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DD6EE" w:themeColor="accent1" w:themeTint="66"/>
  <w:body>
    <w:p w:rsidR="00C73708" w:rsidRPr="00C73708" w:rsidRDefault="00C73708" w:rsidP="001825BB">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ab/>
      </w:r>
      <w:r w:rsidR="002407DE">
        <w:rPr>
          <w:rFonts w:ascii="Tahoma" w:hAnsi="Tahoma" w:cs="Tahoma"/>
          <w:sz w:val="18"/>
          <w:szCs w:val="18"/>
        </w:rPr>
        <w:tab/>
      </w:r>
      <w:r w:rsidR="00F003CD">
        <w:rPr>
          <w:rFonts w:ascii="Tahoma" w:hAnsi="Tahoma" w:cs="Tahoma"/>
          <w:sz w:val="18"/>
          <w:szCs w:val="18"/>
        </w:rPr>
        <w:t xml:space="preserve">Tutela del </w:t>
      </w:r>
      <w:r w:rsidR="00EE122A">
        <w:rPr>
          <w:rFonts w:ascii="Tahoma" w:hAnsi="Tahoma" w:cs="Tahoma"/>
          <w:sz w:val="18"/>
          <w:szCs w:val="18"/>
        </w:rPr>
        <w:t>28</w:t>
      </w:r>
      <w:r w:rsidR="00B96C5C">
        <w:rPr>
          <w:rFonts w:ascii="Tahoma" w:hAnsi="Tahoma" w:cs="Tahoma"/>
          <w:sz w:val="18"/>
          <w:szCs w:val="18"/>
        </w:rPr>
        <w:t xml:space="preserve"> </w:t>
      </w:r>
      <w:r w:rsidR="00495AFC">
        <w:rPr>
          <w:rFonts w:ascii="Tahoma" w:hAnsi="Tahoma" w:cs="Tahoma"/>
          <w:sz w:val="18"/>
          <w:szCs w:val="18"/>
        </w:rPr>
        <w:t xml:space="preserve">de </w:t>
      </w:r>
      <w:r w:rsidR="0016008E">
        <w:rPr>
          <w:rFonts w:ascii="Tahoma" w:hAnsi="Tahoma" w:cs="Tahoma"/>
          <w:sz w:val="18"/>
          <w:szCs w:val="18"/>
        </w:rPr>
        <w:t>juli</w:t>
      </w:r>
      <w:r w:rsidR="0094207F">
        <w:rPr>
          <w:rFonts w:ascii="Tahoma" w:hAnsi="Tahoma" w:cs="Tahoma"/>
          <w:sz w:val="18"/>
          <w:szCs w:val="18"/>
        </w:rPr>
        <w:t>o</w:t>
      </w:r>
      <w:r w:rsidR="00495AFC">
        <w:rPr>
          <w:rFonts w:ascii="Tahoma" w:hAnsi="Tahoma" w:cs="Tahoma"/>
          <w:sz w:val="18"/>
          <w:szCs w:val="18"/>
        </w:rPr>
        <w:t xml:space="preserve"> de</w:t>
      </w:r>
      <w:r w:rsidR="00A8273C">
        <w:rPr>
          <w:rFonts w:ascii="Tahoma" w:hAnsi="Tahoma" w:cs="Tahoma"/>
          <w:sz w:val="18"/>
          <w:szCs w:val="18"/>
        </w:rPr>
        <w:t xml:space="preserve"> 2</w:t>
      </w:r>
      <w:r w:rsidR="0094207F">
        <w:rPr>
          <w:rFonts w:ascii="Tahoma" w:hAnsi="Tahoma" w:cs="Tahoma"/>
          <w:sz w:val="18"/>
          <w:szCs w:val="18"/>
        </w:rPr>
        <w:t>017</w:t>
      </w:r>
    </w:p>
    <w:p w:rsidR="00C73708" w:rsidRPr="00C73708" w:rsidRDefault="00C73708" w:rsidP="001825BB">
      <w:pPr>
        <w:pStyle w:val="Sinespaciado"/>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r>
      <w:r w:rsidR="00767416">
        <w:rPr>
          <w:rFonts w:ascii="Tahoma" w:hAnsi="Tahoma" w:cs="Tahoma"/>
          <w:sz w:val="18"/>
          <w:szCs w:val="18"/>
        </w:rPr>
        <w:tab/>
        <w:t>66001-31-05-005</w:t>
      </w:r>
      <w:r w:rsidR="00AF79CE">
        <w:rPr>
          <w:rFonts w:ascii="Tahoma" w:hAnsi="Tahoma" w:cs="Tahoma"/>
          <w:sz w:val="18"/>
          <w:szCs w:val="18"/>
        </w:rPr>
        <w:t>-201</w:t>
      </w:r>
      <w:r w:rsidR="0094207F">
        <w:rPr>
          <w:rFonts w:ascii="Tahoma" w:hAnsi="Tahoma" w:cs="Tahoma"/>
          <w:sz w:val="18"/>
          <w:szCs w:val="18"/>
        </w:rPr>
        <w:t>7</w:t>
      </w:r>
      <w:r w:rsidR="00AF79CE">
        <w:rPr>
          <w:rFonts w:ascii="Tahoma" w:hAnsi="Tahoma" w:cs="Tahoma"/>
          <w:sz w:val="18"/>
          <w:szCs w:val="18"/>
        </w:rPr>
        <w:t>-00</w:t>
      </w:r>
      <w:r w:rsidR="00767416">
        <w:rPr>
          <w:rFonts w:ascii="Tahoma" w:hAnsi="Tahoma" w:cs="Tahoma"/>
          <w:sz w:val="18"/>
          <w:szCs w:val="18"/>
        </w:rPr>
        <w:t>258-01</w:t>
      </w:r>
    </w:p>
    <w:p w:rsidR="00C73708" w:rsidRPr="00C73708" w:rsidRDefault="00C73708" w:rsidP="001825BB">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r>
      <w:r w:rsidR="002407DE">
        <w:rPr>
          <w:rFonts w:ascii="Tahoma" w:hAnsi="Tahoma" w:cs="Tahoma"/>
          <w:sz w:val="18"/>
          <w:szCs w:val="18"/>
        </w:rPr>
        <w:tab/>
      </w:r>
      <w:r w:rsidRPr="00C73708">
        <w:rPr>
          <w:rFonts w:ascii="Tahoma" w:hAnsi="Tahoma" w:cs="Tahoma"/>
          <w:sz w:val="18"/>
          <w:szCs w:val="18"/>
        </w:rPr>
        <w:t>Acción de tutela</w:t>
      </w:r>
    </w:p>
    <w:p w:rsidR="00142CF0" w:rsidRPr="00C73708" w:rsidRDefault="00C73708" w:rsidP="001825BB">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sidR="002407DE">
        <w:rPr>
          <w:rFonts w:ascii="Tahoma" w:hAnsi="Tahoma" w:cs="Tahoma"/>
          <w:sz w:val="18"/>
          <w:szCs w:val="18"/>
        </w:rPr>
        <w:tab/>
      </w:r>
      <w:r w:rsidR="00F65022">
        <w:rPr>
          <w:rFonts w:ascii="Tahoma" w:hAnsi="Tahoma" w:cs="Tahoma"/>
          <w:sz w:val="18"/>
          <w:szCs w:val="18"/>
        </w:rPr>
        <w:t xml:space="preserve">Alex </w:t>
      </w:r>
      <w:proofErr w:type="spellStart"/>
      <w:r w:rsidR="00F65022">
        <w:rPr>
          <w:rFonts w:ascii="Tahoma" w:hAnsi="Tahoma" w:cs="Tahoma"/>
          <w:sz w:val="18"/>
          <w:szCs w:val="18"/>
        </w:rPr>
        <w:t>D</w:t>
      </w:r>
      <w:r w:rsidR="00767416">
        <w:rPr>
          <w:rFonts w:ascii="Tahoma" w:hAnsi="Tahoma" w:cs="Tahoma"/>
          <w:sz w:val="18"/>
          <w:szCs w:val="18"/>
        </w:rPr>
        <w:t>uv</w:t>
      </w:r>
      <w:r w:rsidR="00F65022">
        <w:rPr>
          <w:rFonts w:ascii="Tahoma" w:hAnsi="Tahoma" w:cs="Tahoma"/>
          <w:sz w:val="18"/>
          <w:szCs w:val="18"/>
        </w:rPr>
        <w:t>an</w:t>
      </w:r>
      <w:proofErr w:type="spellEnd"/>
      <w:r w:rsidR="00F65022">
        <w:rPr>
          <w:rFonts w:ascii="Tahoma" w:hAnsi="Tahoma" w:cs="Tahoma"/>
          <w:sz w:val="18"/>
          <w:szCs w:val="18"/>
        </w:rPr>
        <w:t xml:space="preserve"> Rentería Mosquera </w:t>
      </w:r>
    </w:p>
    <w:p w:rsidR="00C73708" w:rsidRPr="00C73708" w:rsidRDefault="00C73708" w:rsidP="001825BB">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002407DE">
        <w:rPr>
          <w:rFonts w:ascii="Tahoma" w:hAnsi="Tahoma" w:cs="Tahoma"/>
          <w:sz w:val="18"/>
          <w:szCs w:val="18"/>
        </w:rPr>
        <w:tab/>
      </w:r>
      <w:r w:rsidR="00F65022">
        <w:rPr>
          <w:rFonts w:ascii="Tahoma" w:hAnsi="Tahoma" w:cs="Tahoma"/>
          <w:sz w:val="18"/>
          <w:szCs w:val="18"/>
        </w:rPr>
        <w:t>ICETEX - Dependencia Fondo de Comunidades Negras</w:t>
      </w:r>
      <w:r w:rsidR="00704C51">
        <w:rPr>
          <w:rFonts w:ascii="Tahoma" w:hAnsi="Tahoma" w:cs="Tahoma"/>
          <w:sz w:val="18"/>
          <w:szCs w:val="18"/>
        </w:rPr>
        <w:t xml:space="preserve"> </w:t>
      </w:r>
    </w:p>
    <w:p w:rsidR="002407DE" w:rsidRPr="002407DE" w:rsidRDefault="002407DE" w:rsidP="001825BB">
      <w:pPr>
        <w:spacing w:after="0" w:line="240" w:lineRule="auto"/>
        <w:ind w:left="2832" w:hanging="2832"/>
        <w:jc w:val="both"/>
        <w:rPr>
          <w:rFonts w:ascii="Tahoma" w:hAnsi="Tahoma" w:cs="Tahoma"/>
          <w:sz w:val="18"/>
          <w:szCs w:val="18"/>
        </w:rPr>
      </w:pPr>
      <w:r>
        <w:rPr>
          <w:rFonts w:ascii="Tahoma" w:hAnsi="Tahoma" w:cs="Tahoma"/>
          <w:b/>
          <w:sz w:val="18"/>
          <w:szCs w:val="18"/>
        </w:rPr>
        <w:t xml:space="preserve">Magistrada ponente:     </w:t>
      </w:r>
      <w:r>
        <w:rPr>
          <w:rFonts w:ascii="Tahoma" w:hAnsi="Tahoma" w:cs="Tahoma"/>
          <w:sz w:val="18"/>
          <w:szCs w:val="18"/>
        </w:rPr>
        <w:t xml:space="preserve">Ana Lucía Caicedo Calderón </w:t>
      </w:r>
    </w:p>
    <w:p w:rsidR="007C31A4" w:rsidRDefault="00C73708" w:rsidP="001825BB">
      <w:pPr>
        <w:spacing w:after="0" w:line="240" w:lineRule="auto"/>
        <w:ind w:left="2127" w:hanging="2127"/>
        <w:jc w:val="both"/>
        <w:rPr>
          <w:rFonts w:ascii="Tahoma" w:hAnsi="Tahoma" w:cs="Tahoma"/>
          <w:sz w:val="18"/>
          <w:szCs w:val="18"/>
        </w:rPr>
      </w:pPr>
      <w:r w:rsidRPr="00C73708">
        <w:rPr>
          <w:rFonts w:ascii="Tahoma" w:hAnsi="Tahoma" w:cs="Tahoma"/>
          <w:b/>
          <w:sz w:val="18"/>
          <w:szCs w:val="18"/>
        </w:rPr>
        <w:t>Tema:</w:t>
      </w:r>
      <w:r w:rsidRPr="00C73708">
        <w:rPr>
          <w:rFonts w:ascii="Tahoma" w:hAnsi="Tahoma" w:cs="Tahoma"/>
          <w:sz w:val="18"/>
          <w:szCs w:val="18"/>
        </w:rPr>
        <w:tab/>
      </w:r>
    </w:p>
    <w:p w:rsidR="008F42EB" w:rsidRPr="00382674" w:rsidRDefault="00382674" w:rsidP="001825BB">
      <w:pPr>
        <w:spacing w:after="0"/>
        <w:ind w:left="2127" w:hanging="3"/>
        <w:jc w:val="both"/>
        <w:rPr>
          <w:rFonts w:ascii="Tahoma" w:hAnsi="Tahoma" w:cs="Tahoma"/>
          <w:b/>
          <w:i/>
          <w:iCs/>
          <w:sz w:val="18"/>
          <w:szCs w:val="18"/>
        </w:rPr>
      </w:pPr>
      <w:r w:rsidRPr="00382674">
        <w:rPr>
          <w:rFonts w:ascii="Tahoma" w:hAnsi="Tahoma" w:cs="Tahoma"/>
          <w:b/>
          <w:iCs/>
          <w:sz w:val="18"/>
          <w:szCs w:val="18"/>
          <w:u w:val="single"/>
        </w:rPr>
        <w:t xml:space="preserve">Impugnación de la </w:t>
      </w:r>
      <w:r>
        <w:rPr>
          <w:rFonts w:ascii="Tahoma" w:hAnsi="Tahoma" w:cs="Tahoma"/>
          <w:b/>
          <w:iCs/>
          <w:sz w:val="18"/>
          <w:szCs w:val="18"/>
          <w:u w:val="single"/>
        </w:rPr>
        <w:t>s</w:t>
      </w:r>
      <w:r w:rsidRPr="00382674">
        <w:rPr>
          <w:rFonts w:ascii="Tahoma" w:hAnsi="Tahoma" w:cs="Tahoma"/>
          <w:b/>
          <w:iCs/>
          <w:sz w:val="18"/>
          <w:szCs w:val="18"/>
          <w:u w:val="single"/>
        </w:rPr>
        <w:t>entencia de tutela</w:t>
      </w:r>
      <w:r w:rsidRPr="00382674">
        <w:rPr>
          <w:rFonts w:ascii="Tahoma" w:hAnsi="Tahoma" w:cs="Tahoma"/>
          <w:b/>
          <w:iCs/>
          <w:sz w:val="18"/>
          <w:szCs w:val="18"/>
        </w:rPr>
        <w:t>:</w:t>
      </w:r>
      <w:r w:rsidR="008F42EB" w:rsidRPr="00382674">
        <w:rPr>
          <w:rFonts w:ascii="Arial Narrow" w:hAnsi="Arial Narrow"/>
          <w:i/>
        </w:rPr>
        <w:t xml:space="preserve"> </w:t>
      </w:r>
      <w:r w:rsidR="001825BB">
        <w:rPr>
          <w:rFonts w:ascii="Arial Narrow" w:hAnsi="Arial Narrow"/>
          <w:i/>
        </w:rPr>
        <w:t>“</w:t>
      </w:r>
      <w:r w:rsidR="008F42EB" w:rsidRPr="001825BB">
        <w:rPr>
          <w:rFonts w:ascii="Tahoma" w:hAnsi="Tahoma" w:cs="Tahoma"/>
          <w:i/>
          <w:iCs/>
          <w:sz w:val="18"/>
          <w:szCs w:val="18"/>
        </w:rPr>
        <w:t>La jurisprudencia constitucional ha señalado en reiteradas ocasiones que la doble instancia guarda estrecha relación con el debido proceso como forma de garantizar la recta administración de justicia, y se constituye en un mecanismo para que el superior jerárquico de la autoridad judicial que realizó el pronunciamiento, evalúe los argumentos debatidos y adopte una decisión definitiva, bien sea confirmando o revocando la sentencia de primera instancia.</w:t>
      </w:r>
      <w:r w:rsidR="001825BB">
        <w:rPr>
          <w:rFonts w:ascii="Tahoma" w:hAnsi="Tahoma" w:cs="Tahoma"/>
          <w:i/>
          <w:iCs/>
          <w:sz w:val="18"/>
          <w:szCs w:val="18"/>
        </w:rPr>
        <w:t>”</w:t>
      </w:r>
      <w:r>
        <w:rPr>
          <w:rStyle w:val="Refdenotaalpie"/>
          <w:rFonts w:ascii="Tahoma" w:hAnsi="Tahoma" w:cs="Tahoma"/>
          <w:b/>
          <w:i/>
          <w:iCs/>
          <w:sz w:val="18"/>
          <w:szCs w:val="18"/>
        </w:rPr>
        <w:footnoteReference w:id="1"/>
      </w:r>
    </w:p>
    <w:p w:rsidR="008F42EB" w:rsidRPr="008F42EB" w:rsidRDefault="008F42EB" w:rsidP="001825BB">
      <w:pPr>
        <w:spacing w:after="0" w:line="240" w:lineRule="auto"/>
        <w:ind w:left="2127" w:hanging="3"/>
        <w:jc w:val="both"/>
        <w:rPr>
          <w:rFonts w:ascii="Tahoma" w:hAnsi="Tahoma" w:cs="Tahoma"/>
          <w:b/>
          <w:i/>
          <w:iCs/>
          <w:sz w:val="18"/>
          <w:szCs w:val="18"/>
          <w:highlight w:val="yellow"/>
          <w:u w:val="single"/>
        </w:rPr>
      </w:pPr>
      <w:r w:rsidRPr="008F42EB">
        <w:rPr>
          <w:rFonts w:ascii="Tahoma" w:hAnsi="Tahoma" w:cs="Tahoma"/>
          <w:b/>
          <w:i/>
          <w:iCs/>
          <w:sz w:val="18"/>
          <w:szCs w:val="18"/>
          <w:highlight w:val="yellow"/>
          <w:u w:val="single"/>
        </w:rPr>
        <w:t xml:space="preserve"> </w:t>
      </w:r>
    </w:p>
    <w:p w:rsidR="005B5EC7" w:rsidRDefault="005B5EC7" w:rsidP="001825BB">
      <w:pPr>
        <w:spacing w:after="0" w:line="240" w:lineRule="auto"/>
        <w:ind w:left="2127" w:hanging="3"/>
        <w:jc w:val="both"/>
      </w:pPr>
    </w:p>
    <w:p w:rsidR="00117E92" w:rsidRPr="00C63EC8" w:rsidRDefault="00117E92" w:rsidP="001825BB">
      <w:pPr>
        <w:pStyle w:val="Sinespaciado"/>
        <w:spacing w:line="276" w:lineRule="auto"/>
        <w:ind w:left="2127"/>
      </w:pPr>
    </w:p>
    <w:p w:rsidR="00C73708" w:rsidRPr="005B5EC7" w:rsidRDefault="00C73708" w:rsidP="001825BB">
      <w:pPr>
        <w:keepNext/>
        <w:widowControl w:val="0"/>
        <w:autoSpaceDE w:val="0"/>
        <w:autoSpaceDN w:val="0"/>
        <w:adjustRightInd w:val="0"/>
        <w:spacing w:after="0" w:line="240" w:lineRule="auto"/>
        <w:jc w:val="center"/>
        <w:rPr>
          <w:rFonts w:ascii="Tahoma" w:hAnsi="Tahoma" w:cs="Tahoma"/>
          <w:b/>
          <w:bCs/>
        </w:rPr>
      </w:pPr>
      <w:r w:rsidRPr="005B5EC7">
        <w:rPr>
          <w:rFonts w:ascii="Tahoma" w:hAnsi="Tahoma" w:cs="Tahoma"/>
          <w:b/>
          <w:bCs/>
        </w:rPr>
        <w:t>TRIBUNAL SUPERIOR DEL DISTRITO JUDICIAL DE PEREIRA</w:t>
      </w:r>
    </w:p>
    <w:p w:rsidR="00C73708" w:rsidRPr="005B5EC7" w:rsidRDefault="00C73708" w:rsidP="001825BB">
      <w:pPr>
        <w:keepNext/>
        <w:widowControl w:val="0"/>
        <w:autoSpaceDE w:val="0"/>
        <w:autoSpaceDN w:val="0"/>
        <w:adjustRightInd w:val="0"/>
        <w:spacing w:after="0" w:line="240" w:lineRule="auto"/>
        <w:jc w:val="center"/>
        <w:rPr>
          <w:rFonts w:ascii="Tahoma" w:hAnsi="Tahoma" w:cs="Tahoma"/>
          <w:b/>
          <w:bCs/>
        </w:rPr>
      </w:pPr>
      <w:r w:rsidRPr="005B5EC7">
        <w:rPr>
          <w:rFonts w:ascii="Tahoma" w:hAnsi="Tahoma" w:cs="Tahoma"/>
          <w:b/>
          <w:bCs/>
        </w:rPr>
        <w:t>SALA LABORAL</w:t>
      </w:r>
    </w:p>
    <w:p w:rsidR="00C73708" w:rsidRPr="005B5EC7" w:rsidRDefault="00C73708" w:rsidP="001825BB">
      <w:pPr>
        <w:pStyle w:val="Sinespaciado"/>
      </w:pPr>
    </w:p>
    <w:p w:rsidR="00C73708" w:rsidRPr="007B26F1" w:rsidRDefault="00C73708" w:rsidP="001825BB">
      <w:pPr>
        <w:autoSpaceDE w:val="0"/>
        <w:autoSpaceDN w:val="0"/>
        <w:adjustRightInd w:val="0"/>
        <w:spacing w:after="0" w:line="240" w:lineRule="auto"/>
        <w:jc w:val="center"/>
        <w:rPr>
          <w:rFonts w:ascii="Tahoma" w:hAnsi="Tahoma" w:cs="Tahoma"/>
          <w:b/>
          <w:bCs/>
        </w:rPr>
      </w:pPr>
      <w:r w:rsidRPr="007B26F1">
        <w:rPr>
          <w:rFonts w:ascii="Tahoma" w:hAnsi="Tahoma" w:cs="Tahoma"/>
        </w:rPr>
        <w:t>Magistrada Ponente:</w:t>
      </w:r>
      <w:r w:rsidR="003F286A" w:rsidRPr="007B26F1">
        <w:rPr>
          <w:rFonts w:ascii="Tahoma" w:hAnsi="Tahoma" w:cs="Tahoma"/>
          <w:b/>
          <w:bCs/>
        </w:rPr>
        <w:t xml:space="preserve"> Ana Lucía Caicedo </w:t>
      </w:r>
      <w:r w:rsidR="00C93EB9" w:rsidRPr="007B26F1">
        <w:rPr>
          <w:rFonts w:ascii="Tahoma" w:hAnsi="Tahoma" w:cs="Tahoma"/>
          <w:b/>
          <w:bCs/>
        </w:rPr>
        <w:t>Calderón</w:t>
      </w:r>
    </w:p>
    <w:p w:rsidR="00F7035F" w:rsidRPr="007B26F1" w:rsidRDefault="00F7035F" w:rsidP="001825BB">
      <w:pPr>
        <w:pStyle w:val="Sinespaciado"/>
      </w:pPr>
    </w:p>
    <w:p w:rsidR="00C73708" w:rsidRPr="007B26F1" w:rsidRDefault="00C73708" w:rsidP="001825BB">
      <w:pPr>
        <w:spacing w:after="0" w:line="240" w:lineRule="auto"/>
        <w:jc w:val="center"/>
        <w:rPr>
          <w:rFonts w:ascii="Tahoma" w:hAnsi="Tahoma" w:cs="Tahoma"/>
          <w:b/>
        </w:rPr>
      </w:pPr>
      <w:r w:rsidRPr="007B26F1">
        <w:rPr>
          <w:rFonts w:ascii="Tahoma" w:hAnsi="Tahoma" w:cs="Tahoma"/>
          <w:b/>
        </w:rPr>
        <w:t>Acta No. ___</w:t>
      </w:r>
    </w:p>
    <w:p w:rsidR="00C73708" w:rsidRPr="007B26F1" w:rsidRDefault="00A449DF" w:rsidP="001825BB">
      <w:pPr>
        <w:spacing w:after="0" w:line="240" w:lineRule="auto"/>
        <w:jc w:val="center"/>
        <w:rPr>
          <w:rFonts w:ascii="Tahoma" w:hAnsi="Tahoma" w:cs="Tahoma"/>
        </w:rPr>
      </w:pPr>
      <w:r w:rsidRPr="007B26F1">
        <w:rPr>
          <w:rFonts w:ascii="Tahoma" w:hAnsi="Tahoma" w:cs="Tahoma"/>
        </w:rPr>
        <w:t>(</w:t>
      </w:r>
      <w:r w:rsidR="0016008E" w:rsidRPr="007B26F1">
        <w:rPr>
          <w:rFonts w:ascii="Tahoma" w:hAnsi="Tahoma" w:cs="Tahoma"/>
          <w:b/>
        </w:rPr>
        <w:t>Jul</w:t>
      </w:r>
      <w:r w:rsidR="00EE122A">
        <w:rPr>
          <w:rFonts w:ascii="Tahoma" w:hAnsi="Tahoma" w:cs="Tahoma"/>
          <w:b/>
        </w:rPr>
        <w:t>io 28</w:t>
      </w:r>
      <w:r w:rsidR="00B96C5C" w:rsidRPr="007B26F1">
        <w:rPr>
          <w:rFonts w:ascii="Tahoma" w:hAnsi="Tahoma" w:cs="Tahoma"/>
          <w:b/>
        </w:rPr>
        <w:t xml:space="preserve"> </w:t>
      </w:r>
      <w:r w:rsidR="0094207F" w:rsidRPr="007B26F1">
        <w:rPr>
          <w:rFonts w:ascii="Tahoma" w:hAnsi="Tahoma" w:cs="Tahoma"/>
          <w:b/>
        </w:rPr>
        <w:t>2017</w:t>
      </w:r>
      <w:r w:rsidR="00C73708" w:rsidRPr="007B26F1">
        <w:rPr>
          <w:rFonts w:ascii="Tahoma" w:hAnsi="Tahoma" w:cs="Tahoma"/>
        </w:rPr>
        <w:t>)</w:t>
      </w:r>
    </w:p>
    <w:p w:rsidR="00C73708" w:rsidRPr="007B26F1" w:rsidRDefault="00C73708" w:rsidP="001825BB">
      <w:pPr>
        <w:pStyle w:val="Sinespaciado"/>
        <w:spacing w:line="276" w:lineRule="auto"/>
      </w:pPr>
    </w:p>
    <w:p w:rsidR="0063762B" w:rsidRPr="005F0DE0" w:rsidRDefault="0063762B" w:rsidP="001825BB">
      <w:pPr>
        <w:spacing w:after="0" w:line="276" w:lineRule="auto"/>
        <w:ind w:right="3" w:firstLine="709"/>
        <w:jc w:val="both"/>
        <w:rPr>
          <w:rFonts w:ascii="Tahoma" w:hAnsi="Tahoma" w:cs="Tahoma"/>
          <w:b/>
          <w:bCs/>
        </w:rPr>
      </w:pPr>
      <w:r w:rsidRPr="005F0DE0">
        <w:rPr>
          <w:rFonts w:ascii="Tahoma" w:hAnsi="Tahoma" w:cs="Tahoma"/>
          <w:iCs/>
        </w:rPr>
        <w:t>P</w:t>
      </w:r>
      <w:r w:rsidRPr="005F0DE0">
        <w:rPr>
          <w:rFonts w:ascii="Tahoma" w:hAnsi="Tahoma" w:cs="Tahoma"/>
        </w:rPr>
        <w:t xml:space="preserve">rocede la Judicatura a resolver la impugnación propuesta contra la sentencia proferida el día </w:t>
      </w:r>
      <w:r w:rsidR="00576837">
        <w:rPr>
          <w:rFonts w:ascii="Tahoma" w:hAnsi="Tahoma" w:cs="Tahoma"/>
        </w:rPr>
        <w:t xml:space="preserve">16 </w:t>
      </w:r>
      <w:r w:rsidRPr="005F0DE0">
        <w:rPr>
          <w:rFonts w:ascii="Tahoma" w:hAnsi="Tahoma" w:cs="Tahoma"/>
        </w:rPr>
        <w:t xml:space="preserve">de </w:t>
      </w:r>
      <w:r w:rsidR="00576837">
        <w:rPr>
          <w:rFonts w:ascii="Tahoma" w:hAnsi="Tahoma" w:cs="Tahoma"/>
        </w:rPr>
        <w:t>junio</w:t>
      </w:r>
      <w:r w:rsidRPr="005F0DE0">
        <w:rPr>
          <w:rFonts w:ascii="Tahoma" w:hAnsi="Tahoma" w:cs="Tahoma"/>
        </w:rPr>
        <w:t xml:space="preserve"> de 2017 por el Juzgado </w:t>
      </w:r>
      <w:r w:rsidR="00576837">
        <w:rPr>
          <w:rFonts w:ascii="Tahoma" w:hAnsi="Tahoma" w:cs="Tahoma"/>
        </w:rPr>
        <w:t>Quinto</w:t>
      </w:r>
      <w:r w:rsidRPr="005F0DE0">
        <w:rPr>
          <w:rFonts w:ascii="Tahoma" w:hAnsi="Tahoma" w:cs="Tahoma"/>
        </w:rPr>
        <w:t xml:space="preserve"> Laboral del Circuito de Pereira, dentro de la acción de tutela impetrada por </w:t>
      </w:r>
      <w:r w:rsidR="00576837">
        <w:rPr>
          <w:rFonts w:ascii="Tahoma" w:hAnsi="Tahoma" w:cs="Tahoma"/>
          <w:b/>
        </w:rPr>
        <w:t xml:space="preserve">Alex </w:t>
      </w:r>
      <w:proofErr w:type="spellStart"/>
      <w:r w:rsidR="00576837">
        <w:rPr>
          <w:rFonts w:ascii="Tahoma" w:hAnsi="Tahoma" w:cs="Tahoma"/>
          <w:b/>
        </w:rPr>
        <w:t>Duvan</w:t>
      </w:r>
      <w:proofErr w:type="spellEnd"/>
      <w:r w:rsidR="00576837">
        <w:rPr>
          <w:rFonts w:ascii="Tahoma" w:hAnsi="Tahoma" w:cs="Tahoma"/>
          <w:b/>
        </w:rPr>
        <w:t xml:space="preserve"> Rentería Mosquera</w:t>
      </w:r>
      <w:r w:rsidRPr="005F0DE0">
        <w:rPr>
          <w:rFonts w:ascii="Tahoma" w:hAnsi="Tahoma" w:cs="Tahoma"/>
        </w:rPr>
        <w:t xml:space="preserve"> en </w:t>
      </w:r>
      <w:r w:rsidRPr="005F0DE0">
        <w:rPr>
          <w:rFonts w:ascii="Tahoma" w:hAnsi="Tahoma" w:cs="Tahoma"/>
          <w:bCs/>
        </w:rPr>
        <w:t>contra</w:t>
      </w:r>
      <w:r w:rsidRPr="005F0DE0">
        <w:rPr>
          <w:rFonts w:ascii="Tahoma" w:hAnsi="Tahoma" w:cs="Tahoma"/>
          <w:b/>
          <w:bCs/>
        </w:rPr>
        <w:t xml:space="preserve"> </w:t>
      </w:r>
      <w:r w:rsidRPr="005F0DE0">
        <w:rPr>
          <w:rFonts w:ascii="Tahoma" w:hAnsi="Tahoma" w:cs="Tahoma"/>
          <w:bCs/>
        </w:rPr>
        <w:t>de</w:t>
      </w:r>
      <w:r w:rsidR="00576837">
        <w:rPr>
          <w:rFonts w:ascii="Tahoma" w:hAnsi="Tahoma" w:cs="Tahoma"/>
          <w:bCs/>
        </w:rPr>
        <w:t xml:space="preserve"> </w:t>
      </w:r>
      <w:r w:rsidR="00576837" w:rsidRPr="005F0DE0">
        <w:rPr>
          <w:rFonts w:ascii="Tahoma" w:hAnsi="Tahoma" w:cs="Tahoma"/>
          <w:b/>
          <w:bCs/>
        </w:rPr>
        <w:t>I</w:t>
      </w:r>
      <w:r w:rsidR="00576837">
        <w:rPr>
          <w:rFonts w:ascii="Tahoma" w:hAnsi="Tahoma" w:cs="Tahoma"/>
          <w:b/>
          <w:bCs/>
        </w:rPr>
        <w:t xml:space="preserve">CETEX </w:t>
      </w:r>
      <w:r w:rsidR="008F7D25">
        <w:rPr>
          <w:rFonts w:ascii="Tahoma" w:hAnsi="Tahoma" w:cs="Tahoma"/>
          <w:b/>
          <w:bCs/>
        </w:rPr>
        <w:t>D</w:t>
      </w:r>
      <w:r w:rsidR="00576837">
        <w:rPr>
          <w:rFonts w:ascii="Tahoma" w:hAnsi="Tahoma" w:cs="Tahoma"/>
          <w:b/>
          <w:bCs/>
        </w:rPr>
        <w:t xml:space="preserve">ependencia fondo de comunidades negras, </w:t>
      </w:r>
      <w:r w:rsidRPr="005F0DE0">
        <w:rPr>
          <w:rFonts w:ascii="Tahoma" w:hAnsi="Tahoma" w:cs="Tahoma"/>
          <w:b/>
          <w:bCs/>
        </w:rPr>
        <w:t xml:space="preserve"> </w:t>
      </w:r>
      <w:r w:rsidRPr="005F0DE0">
        <w:rPr>
          <w:rFonts w:ascii="Tahoma" w:hAnsi="Tahoma" w:cs="Tahoma"/>
          <w:bCs/>
        </w:rPr>
        <w:t>a través de la cual pretende el amparo de los derechos fundamentales a</w:t>
      </w:r>
      <w:r w:rsidR="00576837">
        <w:rPr>
          <w:rFonts w:ascii="Tahoma" w:hAnsi="Tahoma" w:cs="Tahoma"/>
          <w:bCs/>
        </w:rPr>
        <w:t xml:space="preserve">l </w:t>
      </w:r>
      <w:r w:rsidR="00576837">
        <w:rPr>
          <w:rFonts w:ascii="Tahoma" w:hAnsi="Tahoma" w:cs="Tahoma"/>
          <w:b/>
          <w:bCs/>
        </w:rPr>
        <w:t>libre acceso a la educación y el mínimo vital</w:t>
      </w:r>
      <w:r w:rsidRPr="005F0DE0">
        <w:rPr>
          <w:rFonts w:ascii="Tahoma" w:hAnsi="Tahoma" w:cs="Tahoma"/>
          <w:b/>
          <w:bCs/>
        </w:rPr>
        <w:t>.</w:t>
      </w:r>
    </w:p>
    <w:p w:rsidR="0063762B" w:rsidRPr="005F0DE0" w:rsidRDefault="0063762B" w:rsidP="001825BB">
      <w:pPr>
        <w:pStyle w:val="Sinespaciado"/>
        <w:spacing w:line="276" w:lineRule="auto"/>
        <w:jc w:val="both"/>
        <w:rPr>
          <w:rFonts w:ascii="Tahoma" w:hAnsi="Tahoma" w:cs="Tahoma"/>
        </w:rPr>
      </w:pPr>
    </w:p>
    <w:p w:rsidR="0063762B" w:rsidRPr="005F0DE0" w:rsidRDefault="0063762B" w:rsidP="001825BB">
      <w:pPr>
        <w:pStyle w:val="Ttulo4"/>
        <w:numPr>
          <w:ilvl w:val="0"/>
          <w:numId w:val="2"/>
        </w:numPr>
        <w:tabs>
          <w:tab w:val="clear" w:pos="1080"/>
          <w:tab w:val="left" w:pos="426"/>
        </w:tabs>
        <w:spacing w:line="276" w:lineRule="auto"/>
        <w:ind w:left="0" w:firstLine="0"/>
        <w:rPr>
          <w:rFonts w:ascii="Tahoma" w:hAnsi="Tahoma" w:cs="Tahoma"/>
          <w:sz w:val="22"/>
          <w:szCs w:val="22"/>
        </w:rPr>
      </w:pPr>
      <w:r w:rsidRPr="005F0DE0">
        <w:rPr>
          <w:rFonts w:ascii="Tahoma" w:hAnsi="Tahoma" w:cs="Tahoma"/>
          <w:sz w:val="22"/>
          <w:szCs w:val="22"/>
        </w:rPr>
        <w:t>La demanda</w:t>
      </w:r>
    </w:p>
    <w:p w:rsidR="0063762B" w:rsidRPr="005F0DE0" w:rsidRDefault="0063762B" w:rsidP="001825BB">
      <w:pPr>
        <w:pStyle w:val="Sinespaciado"/>
        <w:spacing w:line="276" w:lineRule="auto"/>
        <w:jc w:val="both"/>
        <w:rPr>
          <w:rFonts w:ascii="Tahoma" w:hAnsi="Tahoma" w:cs="Tahoma"/>
          <w:lang w:eastAsia="es-ES"/>
        </w:rPr>
      </w:pPr>
    </w:p>
    <w:p w:rsidR="0063762B" w:rsidRPr="005F0DE0" w:rsidRDefault="0063762B" w:rsidP="001825BB">
      <w:pPr>
        <w:spacing w:after="0" w:line="276" w:lineRule="auto"/>
        <w:ind w:right="-187" w:firstLine="709"/>
        <w:jc w:val="both"/>
        <w:rPr>
          <w:rFonts w:ascii="Tahoma" w:hAnsi="Tahoma" w:cs="Tahoma"/>
        </w:rPr>
      </w:pPr>
      <w:r w:rsidRPr="005F0DE0">
        <w:rPr>
          <w:rFonts w:ascii="Tahoma" w:hAnsi="Tahoma" w:cs="Tahoma"/>
        </w:rPr>
        <w:t xml:space="preserve">Manifestó </w:t>
      </w:r>
      <w:r w:rsidR="008B6143">
        <w:rPr>
          <w:rFonts w:ascii="Tahoma" w:hAnsi="Tahoma" w:cs="Tahoma"/>
        </w:rPr>
        <w:t>el accionante que en el año 2014 solicitó un crédito en el ICET</w:t>
      </w:r>
      <w:r w:rsidR="00CD3915">
        <w:rPr>
          <w:rFonts w:ascii="Tahoma" w:hAnsi="Tahoma" w:cs="Tahoma"/>
        </w:rPr>
        <w:t>E</w:t>
      </w:r>
      <w:r w:rsidR="008B6143">
        <w:rPr>
          <w:rFonts w:ascii="Tahoma" w:hAnsi="Tahoma" w:cs="Tahoma"/>
        </w:rPr>
        <w:t xml:space="preserve">X, donde le aceptaron un bono </w:t>
      </w:r>
      <w:proofErr w:type="spellStart"/>
      <w:r w:rsidR="000C0125">
        <w:rPr>
          <w:rFonts w:ascii="Tahoma" w:hAnsi="Tahoma" w:cs="Tahoma"/>
        </w:rPr>
        <w:t>condo</w:t>
      </w:r>
      <w:r w:rsidR="008B6143">
        <w:rPr>
          <w:rFonts w:ascii="Tahoma" w:hAnsi="Tahoma" w:cs="Tahoma"/>
        </w:rPr>
        <w:t>na</w:t>
      </w:r>
      <w:r w:rsidR="001E3D55">
        <w:rPr>
          <w:rFonts w:ascii="Tahoma" w:hAnsi="Tahoma" w:cs="Tahoma"/>
        </w:rPr>
        <w:t>b</w:t>
      </w:r>
      <w:r w:rsidR="008B6143">
        <w:rPr>
          <w:rFonts w:ascii="Tahoma" w:hAnsi="Tahoma" w:cs="Tahoma"/>
        </w:rPr>
        <w:t>le</w:t>
      </w:r>
      <w:proofErr w:type="spellEnd"/>
      <w:r w:rsidR="008B6143">
        <w:rPr>
          <w:rFonts w:ascii="Tahoma" w:hAnsi="Tahoma" w:cs="Tahoma"/>
        </w:rPr>
        <w:t xml:space="preserve"> por el departamento de comunidades negras</w:t>
      </w:r>
      <w:r w:rsidRPr="005F0DE0">
        <w:rPr>
          <w:rFonts w:ascii="Tahoma" w:hAnsi="Tahoma" w:cs="Tahoma"/>
        </w:rPr>
        <w:t>.</w:t>
      </w:r>
      <w:r w:rsidR="00E601B3">
        <w:rPr>
          <w:rFonts w:ascii="Tahoma" w:hAnsi="Tahoma" w:cs="Tahoma"/>
        </w:rPr>
        <w:t xml:space="preserve"> Para acceder al crédito debía </w:t>
      </w:r>
      <w:r w:rsidR="008B6143">
        <w:rPr>
          <w:rFonts w:ascii="Tahoma" w:hAnsi="Tahoma" w:cs="Tahoma"/>
        </w:rPr>
        <w:t xml:space="preserve"> presentar un proyecto y competir en la ciudad de Bogotá, </w:t>
      </w:r>
      <w:r w:rsidR="002743F8">
        <w:rPr>
          <w:rFonts w:ascii="Tahoma" w:hAnsi="Tahoma" w:cs="Tahoma"/>
        </w:rPr>
        <w:t xml:space="preserve">donde </w:t>
      </w:r>
      <w:r w:rsidR="00E601B3">
        <w:rPr>
          <w:rFonts w:ascii="Tahoma" w:hAnsi="Tahoma" w:cs="Tahoma"/>
        </w:rPr>
        <w:t>al</w:t>
      </w:r>
      <w:r w:rsidR="008B6143">
        <w:rPr>
          <w:rFonts w:ascii="Tahoma" w:hAnsi="Tahoma" w:cs="Tahoma"/>
        </w:rPr>
        <w:t xml:space="preserve"> ganador le brindaban </w:t>
      </w:r>
      <w:r w:rsidR="00E601B3">
        <w:rPr>
          <w:rFonts w:ascii="Tahoma" w:hAnsi="Tahoma" w:cs="Tahoma"/>
        </w:rPr>
        <w:t>apoyo económico para</w:t>
      </w:r>
      <w:r w:rsidR="008B6143">
        <w:rPr>
          <w:rFonts w:ascii="Tahoma" w:hAnsi="Tahoma" w:cs="Tahoma"/>
        </w:rPr>
        <w:t xml:space="preserve"> toda la carrera universitaria</w:t>
      </w:r>
      <w:r w:rsidR="00E601B3">
        <w:rPr>
          <w:rFonts w:ascii="Tahoma" w:hAnsi="Tahoma" w:cs="Tahoma"/>
        </w:rPr>
        <w:t>,</w:t>
      </w:r>
      <w:r w:rsidR="007D1D1A">
        <w:rPr>
          <w:rFonts w:ascii="Tahoma" w:hAnsi="Tahoma" w:cs="Tahoma"/>
        </w:rPr>
        <w:t xml:space="preserve"> </w:t>
      </w:r>
      <w:r w:rsidR="008036AA">
        <w:rPr>
          <w:rFonts w:ascii="Tahoma" w:hAnsi="Tahoma" w:cs="Tahoma"/>
        </w:rPr>
        <w:t>como ganó la competencia</w:t>
      </w:r>
      <w:r w:rsidR="00D823B8">
        <w:rPr>
          <w:rFonts w:ascii="Tahoma" w:hAnsi="Tahoma" w:cs="Tahoma"/>
        </w:rPr>
        <w:t xml:space="preserve"> </w:t>
      </w:r>
      <w:r w:rsidR="002743F8">
        <w:rPr>
          <w:rFonts w:ascii="Tahoma" w:hAnsi="Tahoma" w:cs="Tahoma"/>
        </w:rPr>
        <w:t>le dieron</w:t>
      </w:r>
      <w:r w:rsidR="00754E02">
        <w:rPr>
          <w:rFonts w:ascii="Tahoma" w:hAnsi="Tahoma" w:cs="Tahoma"/>
        </w:rPr>
        <w:t xml:space="preserve"> ayuda para </w:t>
      </w:r>
      <w:r w:rsidR="00E601B3">
        <w:rPr>
          <w:rFonts w:ascii="Tahoma" w:hAnsi="Tahoma" w:cs="Tahoma"/>
        </w:rPr>
        <w:t xml:space="preserve">su </w:t>
      </w:r>
      <w:r w:rsidR="000C0125">
        <w:rPr>
          <w:rFonts w:ascii="Tahoma" w:hAnsi="Tahoma" w:cs="Tahoma"/>
        </w:rPr>
        <w:t>sostenimiento.</w:t>
      </w:r>
    </w:p>
    <w:p w:rsidR="0063762B" w:rsidRPr="005F0DE0" w:rsidRDefault="0063762B" w:rsidP="001825BB">
      <w:pPr>
        <w:spacing w:after="0" w:line="276" w:lineRule="auto"/>
        <w:ind w:right="-187" w:firstLine="709"/>
        <w:jc w:val="both"/>
        <w:rPr>
          <w:rFonts w:ascii="Tahoma" w:hAnsi="Tahoma" w:cs="Tahoma"/>
        </w:rPr>
      </w:pPr>
    </w:p>
    <w:p w:rsidR="0063762B" w:rsidRDefault="0063762B" w:rsidP="001825BB">
      <w:pPr>
        <w:spacing w:after="0" w:line="276" w:lineRule="auto"/>
        <w:ind w:right="-187" w:firstLine="709"/>
        <w:jc w:val="both"/>
        <w:rPr>
          <w:rFonts w:ascii="Tahoma" w:hAnsi="Tahoma" w:cs="Tahoma"/>
        </w:rPr>
      </w:pPr>
      <w:r w:rsidRPr="005F0DE0">
        <w:rPr>
          <w:rFonts w:ascii="Tahoma" w:hAnsi="Tahoma" w:cs="Tahoma"/>
        </w:rPr>
        <w:t xml:space="preserve">Indicó que </w:t>
      </w:r>
      <w:r w:rsidR="000C0125">
        <w:rPr>
          <w:rFonts w:ascii="Tahoma" w:hAnsi="Tahoma" w:cs="Tahoma"/>
        </w:rPr>
        <w:t>en el momento del concurso se encontraba estudiando Ciencias del Deporte y la Recreación en la Universidad Tecnología de Pereira,</w:t>
      </w:r>
      <w:r w:rsidR="00736DB0">
        <w:rPr>
          <w:rFonts w:ascii="Tahoma" w:hAnsi="Tahoma" w:cs="Tahoma"/>
        </w:rPr>
        <w:t xml:space="preserve"> y </w:t>
      </w:r>
      <w:r w:rsidR="000C0125">
        <w:rPr>
          <w:rFonts w:ascii="Tahoma" w:hAnsi="Tahoma" w:cs="Tahoma"/>
        </w:rPr>
        <w:t xml:space="preserve"> le realizaron el primer desembolso en el mes de febrero del año 2015 </w:t>
      </w:r>
      <w:r w:rsidR="00736DB0">
        <w:rPr>
          <w:rFonts w:ascii="Tahoma" w:hAnsi="Tahoma" w:cs="Tahoma"/>
        </w:rPr>
        <w:t>que</w:t>
      </w:r>
      <w:r w:rsidR="000C0125">
        <w:rPr>
          <w:rFonts w:ascii="Tahoma" w:hAnsi="Tahoma" w:cs="Tahoma"/>
        </w:rPr>
        <w:t xml:space="preserve"> </w:t>
      </w:r>
      <w:r w:rsidR="00F21A57">
        <w:rPr>
          <w:rFonts w:ascii="Tahoma" w:hAnsi="Tahoma" w:cs="Tahoma"/>
        </w:rPr>
        <w:t>correspondía</w:t>
      </w:r>
      <w:r w:rsidR="00736DB0">
        <w:rPr>
          <w:rFonts w:ascii="Tahoma" w:hAnsi="Tahoma" w:cs="Tahoma"/>
        </w:rPr>
        <w:t xml:space="preserve"> al primer periodo del año 2014. En</w:t>
      </w:r>
      <w:r w:rsidR="000C0125">
        <w:rPr>
          <w:rFonts w:ascii="Tahoma" w:hAnsi="Tahoma" w:cs="Tahoma"/>
        </w:rPr>
        <w:t xml:space="preserve"> el año 2015 se trasladó de car</w:t>
      </w:r>
      <w:r w:rsidR="00736DB0">
        <w:rPr>
          <w:rFonts w:ascii="Tahoma" w:hAnsi="Tahoma" w:cs="Tahoma"/>
        </w:rPr>
        <w:t>rera, inició</w:t>
      </w:r>
      <w:r w:rsidR="000C0125">
        <w:rPr>
          <w:rFonts w:ascii="Tahoma" w:hAnsi="Tahoma" w:cs="Tahoma"/>
        </w:rPr>
        <w:t xml:space="preserve"> Arquitectura en la Universidad </w:t>
      </w:r>
      <w:r w:rsidR="00F21A57">
        <w:rPr>
          <w:rFonts w:ascii="Tahoma" w:hAnsi="Tahoma" w:cs="Tahoma"/>
        </w:rPr>
        <w:t>Católica</w:t>
      </w:r>
      <w:r w:rsidR="000C0125">
        <w:rPr>
          <w:rFonts w:ascii="Tahoma" w:hAnsi="Tahoma" w:cs="Tahoma"/>
        </w:rPr>
        <w:t xml:space="preserve"> de Pereira, </w:t>
      </w:r>
      <w:r w:rsidR="00736DB0">
        <w:rPr>
          <w:rFonts w:ascii="Tahoma" w:hAnsi="Tahoma" w:cs="Tahoma"/>
        </w:rPr>
        <w:t xml:space="preserve">y </w:t>
      </w:r>
      <w:r w:rsidR="000C0125">
        <w:rPr>
          <w:rFonts w:ascii="Tahoma" w:hAnsi="Tahoma" w:cs="Tahoma"/>
        </w:rPr>
        <w:t>en el momento se encuentra en cuarto semestre.</w:t>
      </w:r>
    </w:p>
    <w:p w:rsidR="00736DB0" w:rsidRPr="005F0DE0" w:rsidRDefault="00736DB0" w:rsidP="001825BB">
      <w:pPr>
        <w:spacing w:after="0" w:line="276" w:lineRule="auto"/>
        <w:ind w:right="-187" w:firstLine="709"/>
        <w:jc w:val="both"/>
        <w:rPr>
          <w:rFonts w:ascii="Tahoma" w:hAnsi="Tahoma" w:cs="Tahoma"/>
        </w:rPr>
      </w:pPr>
    </w:p>
    <w:p w:rsidR="0063762B" w:rsidRDefault="0063762B" w:rsidP="001825BB">
      <w:pPr>
        <w:spacing w:after="0" w:line="276" w:lineRule="auto"/>
        <w:ind w:right="-187" w:firstLine="709"/>
        <w:jc w:val="both"/>
        <w:rPr>
          <w:rFonts w:ascii="Tahoma" w:hAnsi="Tahoma" w:cs="Tahoma"/>
        </w:rPr>
      </w:pPr>
      <w:r w:rsidRPr="005F0DE0">
        <w:rPr>
          <w:rFonts w:ascii="Tahoma" w:hAnsi="Tahoma" w:cs="Tahoma"/>
        </w:rPr>
        <w:t>Agregó que</w:t>
      </w:r>
      <w:r w:rsidR="00B25A5E">
        <w:rPr>
          <w:rFonts w:ascii="Tahoma" w:hAnsi="Tahoma" w:cs="Tahoma"/>
        </w:rPr>
        <w:t xml:space="preserve"> en el ICETEX le informaron </w:t>
      </w:r>
      <w:r w:rsidR="00736DB0">
        <w:rPr>
          <w:rFonts w:ascii="Tahoma" w:hAnsi="Tahoma" w:cs="Tahoma"/>
        </w:rPr>
        <w:t>que debía llevar unos documentos para realizar el desembolso que hacía falta</w:t>
      </w:r>
      <w:r w:rsidR="003A1FBB">
        <w:rPr>
          <w:rFonts w:ascii="Tahoma" w:hAnsi="Tahoma" w:cs="Tahoma"/>
        </w:rPr>
        <w:t xml:space="preserve">, los que entregó </w:t>
      </w:r>
      <w:r w:rsidR="008D2633">
        <w:rPr>
          <w:rFonts w:ascii="Tahoma" w:hAnsi="Tahoma" w:cs="Tahoma"/>
        </w:rPr>
        <w:t xml:space="preserve">el 6 de abril </w:t>
      </w:r>
      <w:r w:rsidR="00BC5837">
        <w:rPr>
          <w:rFonts w:ascii="Tahoma" w:hAnsi="Tahoma" w:cs="Tahoma"/>
        </w:rPr>
        <w:t>y</w:t>
      </w:r>
      <w:r w:rsidR="00B25A5E">
        <w:rPr>
          <w:rFonts w:ascii="Tahoma" w:hAnsi="Tahoma" w:cs="Tahoma"/>
        </w:rPr>
        <w:t xml:space="preserve"> </w:t>
      </w:r>
      <w:r w:rsidR="007D1D1A">
        <w:rPr>
          <w:rFonts w:ascii="Tahoma" w:hAnsi="Tahoma" w:cs="Tahoma"/>
        </w:rPr>
        <w:t>quedó</w:t>
      </w:r>
      <w:r w:rsidR="00867A6C">
        <w:rPr>
          <w:rFonts w:ascii="Tahoma" w:hAnsi="Tahoma" w:cs="Tahoma"/>
        </w:rPr>
        <w:t xml:space="preserve"> radicado </w:t>
      </w:r>
      <w:r w:rsidR="00736DB0">
        <w:rPr>
          <w:rFonts w:ascii="Tahoma" w:hAnsi="Tahoma" w:cs="Tahoma"/>
        </w:rPr>
        <w:t xml:space="preserve">bajo el número </w:t>
      </w:r>
      <w:r w:rsidR="003A1FBB">
        <w:rPr>
          <w:rFonts w:ascii="Tahoma" w:hAnsi="Tahoma" w:cs="Tahoma"/>
        </w:rPr>
        <w:t>CAS-1279936</w:t>
      </w:r>
      <w:r w:rsidR="00B25A5E">
        <w:rPr>
          <w:rFonts w:ascii="Tahoma" w:hAnsi="Tahoma" w:cs="Tahoma"/>
        </w:rPr>
        <w:t xml:space="preserve">, </w:t>
      </w:r>
      <w:r w:rsidR="007D1D1A">
        <w:rPr>
          <w:rFonts w:ascii="Tahoma" w:hAnsi="Tahoma" w:cs="Tahoma"/>
        </w:rPr>
        <w:t>cuenta</w:t>
      </w:r>
      <w:r w:rsidR="00BC5837">
        <w:rPr>
          <w:rFonts w:ascii="Tahoma" w:hAnsi="Tahoma" w:cs="Tahoma"/>
        </w:rPr>
        <w:t xml:space="preserve"> que </w:t>
      </w:r>
      <w:r w:rsidR="00B25A5E">
        <w:rPr>
          <w:rFonts w:ascii="Tahoma" w:hAnsi="Tahoma" w:cs="Tahoma"/>
        </w:rPr>
        <w:t xml:space="preserve">una semana antes de </w:t>
      </w:r>
      <w:r w:rsidR="007D1D1A">
        <w:rPr>
          <w:rFonts w:ascii="Tahoma" w:hAnsi="Tahoma" w:cs="Tahoma"/>
        </w:rPr>
        <w:t>presentar la tutela llamó</w:t>
      </w:r>
      <w:r w:rsidR="00BC5837">
        <w:rPr>
          <w:rFonts w:ascii="Tahoma" w:hAnsi="Tahoma" w:cs="Tahoma"/>
        </w:rPr>
        <w:t xml:space="preserve"> y le indi</w:t>
      </w:r>
      <w:r w:rsidR="00B25A5E">
        <w:rPr>
          <w:rFonts w:ascii="Tahoma" w:hAnsi="Tahoma" w:cs="Tahoma"/>
        </w:rPr>
        <w:t xml:space="preserve">caron que el caso ya estaba en la oficina que da la autorización para </w:t>
      </w:r>
      <w:r w:rsidR="00BC5837">
        <w:rPr>
          <w:rFonts w:ascii="Tahoma" w:hAnsi="Tahoma" w:cs="Tahoma"/>
        </w:rPr>
        <w:t xml:space="preserve">hacer el giro, </w:t>
      </w:r>
      <w:r w:rsidR="00867A6C">
        <w:rPr>
          <w:rFonts w:ascii="Tahoma" w:hAnsi="Tahoma" w:cs="Tahoma"/>
        </w:rPr>
        <w:t xml:space="preserve">que contaban con 15 </w:t>
      </w:r>
      <w:r w:rsidR="00F21A57">
        <w:rPr>
          <w:rFonts w:ascii="Tahoma" w:hAnsi="Tahoma" w:cs="Tahoma"/>
        </w:rPr>
        <w:t>días</w:t>
      </w:r>
      <w:r w:rsidR="00867A6C">
        <w:rPr>
          <w:rFonts w:ascii="Tahoma" w:hAnsi="Tahoma" w:cs="Tahoma"/>
        </w:rPr>
        <w:t xml:space="preserve"> hábiles para realizar el desembolso.</w:t>
      </w:r>
    </w:p>
    <w:p w:rsidR="0063762B" w:rsidRPr="005F0DE0" w:rsidRDefault="0063762B" w:rsidP="001825BB">
      <w:pPr>
        <w:spacing w:after="0" w:line="276" w:lineRule="auto"/>
        <w:ind w:right="-187" w:firstLine="709"/>
        <w:jc w:val="both"/>
        <w:rPr>
          <w:rFonts w:ascii="Tahoma" w:hAnsi="Tahoma" w:cs="Tahoma"/>
        </w:rPr>
      </w:pPr>
    </w:p>
    <w:p w:rsidR="0063762B" w:rsidRDefault="002C1D73" w:rsidP="001825BB">
      <w:pPr>
        <w:spacing w:after="0" w:line="276" w:lineRule="auto"/>
        <w:ind w:right="-187" w:firstLine="709"/>
        <w:jc w:val="both"/>
        <w:rPr>
          <w:rFonts w:ascii="Tahoma" w:hAnsi="Tahoma" w:cs="Tahoma"/>
        </w:rPr>
      </w:pPr>
      <w:r>
        <w:rPr>
          <w:rFonts w:ascii="Tahoma" w:hAnsi="Tahoma" w:cs="Tahoma"/>
        </w:rPr>
        <w:t xml:space="preserve"> Relató que </w:t>
      </w:r>
      <w:r w:rsidR="00867A6C">
        <w:rPr>
          <w:rFonts w:ascii="Tahoma" w:hAnsi="Tahoma" w:cs="Tahoma"/>
        </w:rPr>
        <w:t xml:space="preserve"> </w:t>
      </w:r>
      <w:r>
        <w:rPr>
          <w:rFonts w:ascii="Tahoma" w:hAnsi="Tahoma" w:cs="Tahoma"/>
        </w:rPr>
        <w:t xml:space="preserve">la entidad accionada  le </w:t>
      </w:r>
      <w:r w:rsidR="007D1D1A">
        <w:rPr>
          <w:rFonts w:ascii="Tahoma" w:hAnsi="Tahoma" w:cs="Tahoma"/>
        </w:rPr>
        <w:t>expli</w:t>
      </w:r>
      <w:r>
        <w:rPr>
          <w:rFonts w:ascii="Tahoma" w:hAnsi="Tahoma" w:cs="Tahoma"/>
        </w:rPr>
        <w:t>có</w:t>
      </w:r>
      <w:r w:rsidR="00867A6C">
        <w:rPr>
          <w:rFonts w:ascii="Tahoma" w:hAnsi="Tahoma" w:cs="Tahoma"/>
        </w:rPr>
        <w:t xml:space="preserve"> que el problema que </w:t>
      </w:r>
      <w:r>
        <w:rPr>
          <w:rFonts w:ascii="Tahoma" w:hAnsi="Tahoma" w:cs="Tahoma"/>
        </w:rPr>
        <w:t xml:space="preserve">tenían para realizar el desembolso </w:t>
      </w:r>
      <w:r w:rsidR="00F21A57">
        <w:rPr>
          <w:rFonts w:ascii="Tahoma" w:hAnsi="Tahoma" w:cs="Tahoma"/>
        </w:rPr>
        <w:t xml:space="preserve"> era por el</w:t>
      </w:r>
      <w:r w:rsidR="00867A6C">
        <w:rPr>
          <w:rFonts w:ascii="Tahoma" w:hAnsi="Tahoma" w:cs="Tahoma"/>
        </w:rPr>
        <w:t xml:space="preserve"> cambio de Universidad</w:t>
      </w:r>
      <w:r w:rsidR="00F21A57">
        <w:rPr>
          <w:rFonts w:ascii="Tahoma" w:hAnsi="Tahoma" w:cs="Tahoma"/>
        </w:rPr>
        <w:t xml:space="preserve"> y</w:t>
      </w:r>
      <w:r w:rsidR="00867A6C">
        <w:rPr>
          <w:rFonts w:ascii="Tahoma" w:hAnsi="Tahoma" w:cs="Tahoma"/>
        </w:rPr>
        <w:t xml:space="preserve"> que debía llevar unos papeles</w:t>
      </w:r>
      <w:r>
        <w:rPr>
          <w:rFonts w:ascii="Tahoma" w:hAnsi="Tahoma" w:cs="Tahoma"/>
        </w:rPr>
        <w:t>, lo que el realizó</w:t>
      </w:r>
      <w:r w:rsidR="00867A6C">
        <w:rPr>
          <w:rFonts w:ascii="Tahoma" w:hAnsi="Tahoma" w:cs="Tahoma"/>
        </w:rPr>
        <w:t xml:space="preserve"> y no ha obtenido respuesta. </w:t>
      </w:r>
      <w:r w:rsidR="007D1D1A">
        <w:rPr>
          <w:rFonts w:ascii="Tahoma" w:hAnsi="Tahoma" w:cs="Tahoma"/>
        </w:rPr>
        <w:t>Indicó</w:t>
      </w:r>
      <w:r>
        <w:rPr>
          <w:rFonts w:ascii="Tahoma" w:hAnsi="Tahoma" w:cs="Tahoma"/>
        </w:rPr>
        <w:t xml:space="preserve"> que </w:t>
      </w:r>
      <w:r w:rsidR="007D1D1A">
        <w:rPr>
          <w:rFonts w:ascii="Tahoma" w:hAnsi="Tahoma" w:cs="Tahoma"/>
        </w:rPr>
        <w:t>e</w:t>
      </w:r>
      <w:r w:rsidR="00F21A57">
        <w:rPr>
          <w:rFonts w:ascii="Tahoma" w:hAnsi="Tahoma" w:cs="Tahoma"/>
        </w:rPr>
        <w:t>l</w:t>
      </w:r>
      <w:r w:rsidR="00867A6C">
        <w:rPr>
          <w:rFonts w:ascii="Tahoma" w:hAnsi="Tahoma" w:cs="Tahoma"/>
        </w:rPr>
        <w:t xml:space="preserve"> departamento </w:t>
      </w:r>
      <w:r w:rsidR="007D1D1A">
        <w:rPr>
          <w:rFonts w:ascii="Tahoma" w:hAnsi="Tahoma" w:cs="Tahoma"/>
        </w:rPr>
        <w:t>de Comunidades Negras ya realizó</w:t>
      </w:r>
      <w:r w:rsidR="00867A6C">
        <w:rPr>
          <w:rFonts w:ascii="Tahoma" w:hAnsi="Tahoma" w:cs="Tahoma"/>
        </w:rPr>
        <w:t xml:space="preserve"> el cambio de institución universitaria que e</w:t>
      </w:r>
      <w:r>
        <w:rPr>
          <w:rFonts w:ascii="Tahoma" w:hAnsi="Tahoma" w:cs="Tahoma"/>
        </w:rPr>
        <w:t>ra el requisito que</w:t>
      </w:r>
      <w:r w:rsidR="00E663FB">
        <w:rPr>
          <w:rFonts w:ascii="Tahoma" w:hAnsi="Tahoma" w:cs="Tahoma"/>
        </w:rPr>
        <w:t xml:space="preserve"> le hacía falta</w:t>
      </w:r>
      <w:r>
        <w:rPr>
          <w:rFonts w:ascii="Tahoma" w:hAnsi="Tahoma" w:cs="Tahoma"/>
        </w:rPr>
        <w:t>.</w:t>
      </w:r>
    </w:p>
    <w:p w:rsidR="002C1D73" w:rsidRPr="005F0DE0" w:rsidRDefault="002C1D73" w:rsidP="001825BB">
      <w:pPr>
        <w:spacing w:after="0" w:line="276" w:lineRule="auto"/>
        <w:ind w:right="-187" w:firstLine="709"/>
        <w:jc w:val="both"/>
        <w:rPr>
          <w:rFonts w:ascii="Tahoma" w:hAnsi="Tahoma" w:cs="Tahoma"/>
        </w:rPr>
      </w:pPr>
    </w:p>
    <w:p w:rsidR="0063762B" w:rsidRPr="005F0DE0" w:rsidRDefault="0063762B" w:rsidP="001825BB">
      <w:pPr>
        <w:pStyle w:val="Sinespaciado"/>
        <w:spacing w:line="276" w:lineRule="auto"/>
        <w:ind w:firstLine="708"/>
        <w:jc w:val="both"/>
        <w:rPr>
          <w:rFonts w:ascii="Tahoma" w:hAnsi="Tahoma" w:cs="Tahoma"/>
        </w:rPr>
      </w:pPr>
      <w:r w:rsidRPr="005F0DE0">
        <w:rPr>
          <w:rFonts w:ascii="Tahoma" w:hAnsi="Tahoma" w:cs="Tahoma"/>
        </w:rPr>
        <w:t>Finalizó</w:t>
      </w:r>
      <w:r w:rsidR="00867A6C">
        <w:rPr>
          <w:rFonts w:ascii="Tahoma" w:hAnsi="Tahoma" w:cs="Tahoma"/>
        </w:rPr>
        <w:t xml:space="preserve"> </w:t>
      </w:r>
      <w:r w:rsidRPr="005F0DE0">
        <w:rPr>
          <w:rFonts w:ascii="Tahoma" w:hAnsi="Tahoma" w:cs="Tahoma"/>
        </w:rPr>
        <w:t>mencionando que</w:t>
      </w:r>
      <w:r w:rsidR="00867A6C">
        <w:rPr>
          <w:rFonts w:ascii="Tahoma" w:hAnsi="Tahoma" w:cs="Tahoma"/>
        </w:rPr>
        <w:t xml:space="preserve"> es un derecho ya otorgado debido a que r</w:t>
      </w:r>
      <w:r w:rsidR="005543E3">
        <w:rPr>
          <w:rFonts w:ascii="Tahoma" w:hAnsi="Tahoma" w:cs="Tahoma"/>
        </w:rPr>
        <w:t>ealizó las actividades y ganó</w:t>
      </w:r>
      <w:r w:rsidR="002C1D73">
        <w:rPr>
          <w:rFonts w:ascii="Tahoma" w:hAnsi="Tahoma" w:cs="Tahoma"/>
        </w:rPr>
        <w:t xml:space="preserve"> el concurso que lo</w:t>
      </w:r>
      <w:r w:rsidR="00867A6C">
        <w:rPr>
          <w:rFonts w:ascii="Tahoma" w:hAnsi="Tahoma" w:cs="Tahoma"/>
        </w:rPr>
        <w:t xml:space="preserve"> beneficia para desempeñarse en la Universidad. </w:t>
      </w:r>
    </w:p>
    <w:p w:rsidR="0063762B" w:rsidRPr="005F0DE0" w:rsidRDefault="0063762B" w:rsidP="001825BB">
      <w:pPr>
        <w:pStyle w:val="Ttulo4"/>
        <w:numPr>
          <w:ilvl w:val="0"/>
          <w:numId w:val="2"/>
        </w:numPr>
        <w:tabs>
          <w:tab w:val="clear" w:pos="1080"/>
        </w:tabs>
        <w:spacing w:line="276" w:lineRule="auto"/>
        <w:ind w:left="0" w:firstLine="0"/>
        <w:rPr>
          <w:rFonts w:ascii="Tahoma" w:hAnsi="Tahoma" w:cs="Tahoma"/>
          <w:sz w:val="22"/>
          <w:szCs w:val="22"/>
        </w:rPr>
      </w:pPr>
      <w:r w:rsidRPr="005F0DE0">
        <w:rPr>
          <w:rFonts w:ascii="Tahoma" w:hAnsi="Tahoma" w:cs="Tahoma"/>
          <w:sz w:val="22"/>
          <w:szCs w:val="22"/>
        </w:rPr>
        <w:lastRenderedPageBreak/>
        <w:t>Contestación de la demanda</w:t>
      </w:r>
    </w:p>
    <w:p w:rsidR="0063762B" w:rsidRPr="005F0DE0" w:rsidRDefault="0063762B" w:rsidP="001825BB">
      <w:pPr>
        <w:spacing w:after="0" w:line="276" w:lineRule="auto"/>
        <w:jc w:val="both"/>
        <w:rPr>
          <w:rFonts w:ascii="Tahoma" w:hAnsi="Tahoma" w:cs="Tahoma"/>
          <w:lang w:eastAsia="es-ES"/>
        </w:rPr>
      </w:pPr>
    </w:p>
    <w:p w:rsidR="0063762B" w:rsidRPr="005F0DE0" w:rsidRDefault="00CD62B7" w:rsidP="001825BB">
      <w:pPr>
        <w:pStyle w:val="Sinespaciado"/>
        <w:tabs>
          <w:tab w:val="left" w:pos="709"/>
        </w:tabs>
        <w:spacing w:line="276" w:lineRule="auto"/>
        <w:ind w:firstLine="708"/>
        <w:jc w:val="both"/>
        <w:rPr>
          <w:rFonts w:ascii="Tahoma" w:hAnsi="Tahoma" w:cs="Tahoma"/>
          <w:b/>
        </w:rPr>
      </w:pPr>
      <w:r>
        <w:rPr>
          <w:rFonts w:ascii="Tahoma" w:hAnsi="Tahoma" w:cs="Tahoma"/>
          <w:b/>
        </w:rPr>
        <w:t>Instituto Colombiano de Crédito Educativo y Estudios Técnicos en el Exterior-ICETEX</w:t>
      </w:r>
    </w:p>
    <w:p w:rsidR="0063762B" w:rsidRPr="005F0DE0" w:rsidRDefault="0063762B" w:rsidP="001825BB">
      <w:pPr>
        <w:pStyle w:val="Sinespaciado"/>
        <w:spacing w:line="276" w:lineRule="auto"/>
        <w:jc w:val="both"/>
        <w:rPr>
          <w:rFonts w:ascii="Tahoma" w:hAnsi="Tahoma" w:cs="Tahoma"/>
          <w:b/>
        </w:rPr>
      </w:pPr>
    </w:p>
    <w:p w:rsidR="0063762B" w:rsidRDefault="0063762B" w:rsidP="001825BB">
      <w:pPr>
        <w:pStyle w:val="Textoindependiente"/>
        <w:spacing w:after="0" w:line="276" w:lineRule="auto"/>
        <w:ind w:firstLine="709"/>
        <w:jc w:val="both"/>
        <w:rPr>
          <w:rFonts w:ascii="Tahoma" w:hAnsi="Tahoma" w:cs="Tahoma"/>
          <w:sz w:val="22"/>
          <w:szCs w:val="22"/>
        </w:rPr>
      </w:pPr>
      <w:r>
        <w:rPr>
          <w:rFonts w:ascii="Tahoma" w:hAnsi="Tahoma" w:cs="Tahoma"/>
          <w:sz w:val="22"/>
          <w:szCs w:val="22"/>
        </w:rPr>
        <w:t>I</w:t>
      </w:r>
      <w:r w:rsidRPr="005F0DE0">
        <w:rPr>
          <w:rFonts w:ascii="Tahoma" w:hAnsi="Tahoma" w:cs="Tahoma"/>
          <w:sz w:val="22"/>
          <w:szCs w:val="22"/>
        </w:rPr>
        <w:t xml:space="preserve">ndicó que </w:t>
      </w:r>
      <w:r w:rsidR="001F069B">
        <w:rPr>
          <w:rFonts w:ascii="Tahoma" w:hAnsi="Tahoma" w:cs="Tahoma"/>
          <w:sz w:val="22"/>
          <w:szCs w:val="22"/>
        </w:rPr>
        <w:t>existe un Fondo Especial de Créditos Educ</w:t>
      </w:r>
      <w:r w:rsidR="00C81A98">
        <w:rPr>
          <w:rFonts w:ascii="Tahoma" w:hAnsi="Tahoma" w:cs="Tahoma"/>
          <w:sz w:val="22"/>
          <w:szCs w:val="22"/>
        </w:rPr>
        <w:t>ativos para Estudiantes de las C</w:t>
      </w:r>
      <w:r w:rsidR="001F069B">
        <w:rPr>
          <w:rFonts w:ascii="Tahoma" w:hAnsi="Tahoma" w:cs="Tahoma"/>
          <w:sz w:val="22"/>
          <w:szCs w:val="22"/>
        </w:rPr>
        <w:t>omunidades Negras, creado mediante</w:t>
      </w:r>
      <w:r w:rsidR="00814420">
        <w:rPr>
          <w:rFonts w:ascii="Tahoma" w:hAnsi="Tahoma" w:cs="Tahoma"/>
          <w:sz w:val="22"/>
          <w:szCs w:val="22"/>
        </w:rPr>
        <w:t xml:space="preserve"> el</w:t>
      </w:r>
      <w:r w:rsidR="001F069B">
        <w:rPr>
          <w:rFonts w:ascii="Tahoma" w:hAnsi="Tahoma" w:cs="Tahoma"/>
          <w:sz w:val="22"/>
          <w:szCs w:val="22"/>
        </w:rPr>
        <w:t xml:space="preserve"> Decreto 1627 de 1996</w:t>
      </w:r>
      <w:r w:rsidR="00EE4A8E">
        <w:rPr>
          <w:rFonts w:ascii="Tahoma" w:hAnsi="Tahoma" w:cs="Tahoma"/>
          <w:sz w:val="22"/>
          <w:szCs w:val="22"/>
        </w:rPr>
        <w:t>, por medio de</w:t>
      </w:r>
      <w:r w:rsidR="00625F54">
        <w:rPr>
          <w:rFonts w:ascii="Tahoma" w:hAnsi="Tahoma" w:cs="Tahoma"/>
          <w:sz w:val="22"/>
          <w:szCs w:val="22"/>
        </w:rPr>
        <w:t>l cual</w:t>
      </w:r>
      <w:r w:rsidR="00EE4A8E">
        <w:rPr>
          <w:rFonts w:ascii="Tahoma" w:hAnsi="Tahoma" w:cs="Tahoma"/>
          <w:sz w:val="22"/>
          <w:szCs w:val="22"/>
        </w:rPr>
        <w:t xml:space="preserve"> se facilita el acceso</w:t>
      </w:r>
      <w:r w:rsidR="00625F54">
        <w:rPr>
          <w:rFonts w:ascii="Tahoma" w:hAnsi="Tahoma" w:cs="Tahoma"/>
          <w:sz w:val="22"/>
          <w:szCs w:val="22"/>
        </w:rPr>
        <w:t>,</w:t>
      </w:r>
      <w:r w:rsidR="00EE4A8E">
        <w:rPr>
          <w:rFonts w:ascii="Tahoma" w:hAnsi="Tahoma" w:cs="Tahoma"/>
          <w:sz w:val="22"/>
          <w:szCs w:val="22"/>
        </w:rPr>
        <w:t xml:space="preserve"> la permanencia y la graduación de estudiantes de las comunidades negras al sistema de educación superior incluyente, a fin  de garantizar el derecho a la igualdad de oportunidades en relación con el resto de la Sociedad Colombiana. </w:t>
      </w:r>
      <w:r w:rsidR="00EE4A8E" w:rsidRPr="005F0DE0">
        <w:rPr>
          <w:rFonts w:ascii="Tahoma" w:hAnsi="Tahoma" w:cs="Tahoma"/>
          <w:sz w:val="22"/>
          <w:szCs w:val="22"/>
        </w:rPr>
        <w:t xml:space="preserve"> </w:t>
      </w:r>
    </w:p>
    <w:p w:rsidR="003A1FBB" w:rsidRPr="005F0DE0" w:rsidRDefault="003A1FBB" w:rsidP="001825BB">
      <w:pPr>
        <w:pStyle w:val="Textoindependiente"/>
        <w:spacing w:after="0" w:line="276" w:lineRule="auto"/>
        <w:ind w:firstLine="709"/>
        <w:jc w:val="both"/>
        <w:rPr>
          <w:rFonts w:ascii="Tahoma" w:hAnsi="Tahoma" w:cs="Tahoma"/>
          <w:sz w:val="22"/>
          <w:szCs w:val="22"/>
        </w:rPr>
      </w:pPr>
    </w:p>
    <w:p w:rsidR="00B4412A" w:rsidRDefault="0009554D" w:rsidP="001825BB">
      <w:pPr>
        <w:pStyle w:val="Sinespaciado"/>
        <w:spacing w:line="276" w:lineRule="auto"/>
        <w:jc w:val="both"/>
        <w:rPr>
          <w:rFonts w:ascii="Tahoma" w:hAnsi="Tahoma" w:cs="Tahoma"/>
        </w:rPr>
      </w:pPr>
      <w:r>
        <w:rPr>
          <w:rFonts w:ascii="Tahoma" w:hAnsi="Tahoma" w:cs="Tahoma"/>
        </w:rPr>
        <w:t xml:space="preserve"> </w:t>
      </w:r>
      <w:r>
        <w:rPr>
          <w:rFonts w:ascii="Tahoma" w:hAnsi="Tahoma" w:cs="Tahoma"/>
        </w:rPr>
        <w:tab/>
        <w:t>Informó que al revis</w:t>
      </w:r>
      <w:r w:rsidR="003A1FBB">
        <w:rPr>
          <w:rFonts w:ascii="Tahoma" w:hAnsi="Tahoma" w:cs="Tahoma"/>
        </w:rPr>
        <w:t>ar la base de datos se evidenció que el señor ALEX DUVAN RE</w:t>
      </w:r>
      <w:r>
        <w:rPr>
          <w:rFonts w:ascii="Tahoma" w:hAnsi="Tahoma" w:cs="Tahoma"/>
        </w:rPr>
        <w:t>NTERIA MOSQUERA presentó solicitud de crédito en la convocatoria 2014-2 para cursar el programa de Arquitectura en la Universidad Católica de Pereira, solicitud aprobada el 10 de</w:t>
      </w:r>
      <w:r w:rsidR="00AE5491">
        <w:rPr>
          <w:rFonts w:ascii="Tahoma" w:hAnsi="Tahoma" w:cs="Tahoma"/>
        </w:rPr>
        <w:t xml:space="preserve"> febrero de 2015, pero no allegó</w:t>
      </w:r>
      <w:r>
        <w:rPr>
          <w:rFonts w:ascii="Tahoma" w:hAnsi="Tahoma" w:cs="Tahoma"/>
        </w:rPr>
        <w:t xml:space="preserve"> la documentación requerida para la renovación de los periodos académicos correspondientes como lo señala el artículo veinte del Reglamento Operativo del Fondo publicado en la página Web del ICETEX.</w:t>
      </w:r>
    </w:p>
    <w:p w:rsidR="00B4412A" w:rsidRDefault="00B4412A" w:rsidP="001825BB">
      <w:pPr>
        <w:pStyle w:val="Sinespaciado"/>
        <w:spacing w:line="276" w:lineRule="auto"/>
        <w:jc w:val="both"/>
        <w:rPr>
          <w:rFonts w:ascii="Tahoma" w:hAnsi="Tahoma" w:cs="Tahoma"/>
        </w:rPr>
      </w:pPr>
    </w:p>
    <w:p w:rsidR="00B4412A" w:rsidRDefault="00B4412A" w:rsidP="001825BB">
      <w:pPr>
        <w:pStyle w:val="Sinespaciado"/>
        <w:spacing w:line="276" w:lineRule="auto"/>
        <w:jc w:val="both"/>
        <w:rPr>
          <w:rFonts w:ascii="Tahoma" w:hAnsi="Tahoma" w:cs="Tahoma"/>
        </w:rPr>
      </w:pPr>
      <w:r>
        <w:rPr>
          <w:rFonts w:ascii="Tahoma" w:hAnsi="Tahoma" w:cs="Tahoma"/>
        </w:rPr>
        <w:tab/>
        <w:t xml:space="preserve">Finalizó indicando que una vez el señor Alex </w:t>
      </w:r>
      <w:proofErr w:type="spellStart"/>
      <w:r>
        <w:rPr>
          <w:rFonts w:ascii="Tahoma" w:hAnsi="Tahoma" w:cs="Tahoma"/>
        </w:rPr>
        <w:t>Duvan</w:t>
      </w:r>
      <w:proofErr w:type="spellEnd"/>
      <w:r>
        <w:rPr>
          <w:rFonts w:ascii="Tahoma" w:hAnsi="Tahoma" w:cs="Tahoma"/>
        </w:rPr>
        <w:t xml:space="preserve"> Rentería Mosquera allegue los documentos, realizaran la validación y procederán a realizar el desembolso por concepto de sostenimiento.</w:t>
      </w:r>
    </w:p>
    <w:p w:rsidR="00B4412A" w:rsidRDefault="00B4412A" w:rsidP="001825BB">
      <w:pPr>
        <w:pStyle w:val="Sinespaciado"/>
        <w:spacing w:line="276" w:lineRule="auto"/>
        <w:jc w:val="both"/>
        <w:rPr>
          <w:rFonts w:ascii="Tahoma" w:hAnsi="Tahoma" w:cs="Tahoma"/>
        </w:rPr>
      </w:pPr>
    </w:p>
    <w:p w:rsidR="0009554D" w:rsidRDefault="00B4412A" w:rsidP="001825BB">
      <w:pPr>
        <w:pStyle w:val="Sinespaciado"/>
        <w:spacing w:line="276" w:lineRule="auto"/>
        <w:ind w:firstLine="708"/>
        <w:jc w:val="both"/>
        <w:rPr>
          <w:rFonts w:ascii="Tahoma" w:hAnsi="Tahoma" w:cs="Tahoma"/>
        </w:rPr>
      </w:pPr>
      <w:r>
        <w:rPr>
          <w:rFonts w:ascii="Tahoma" w:hAnsi="Tahoma" w:cs="Tahoma"/>
        </w:rPr>
        <w:t xml:space="preserve">Solicitó que se declare improcedente la acción de tutela por no existir acción u omisión que </w:t>
      </w:r>
      <w:r w:rsidR="00CC491D">
        <w:rPr>
          <w:rFonts w:ascii="Tahoma" w:hAnsi="Tahoma" w:cs="Tahoma"/>
        </w:rPr>
        <w:t xml:space="preserve">vulnere </w:t>
      </w:r>
      <w:r>
        <w:rPr>
          <w:rFonts w:ascii="Tahoma" w:hAnsi="Tahoma" w:cs="Tahoma"/>
        </w:rPr>
        <w:t>los derechos fundamentales por parte de la entidad.</w:t>
      </w:r>
    </w:p>
    <w:p w:rsidR="0009554D" w:rsidRPr="005F0DE0" w:rsidRDefault="0009554D" w:rsidP="001825BB">
      <w:pPr>
        <w:pStyle w:val="Sinespaciado"/>
        <w:spacing w:line="276" w:lineRule="auto"/>
        <w:jc w:val="both"/>
        <w:rPr>
          <w:rFonts w:ascii="Tahoma" w:hAnsi="Tahoma" w:cs="Tahoma"/>
        </w:rPr>
      </w:pPr>
    </w:p>
    <w:p w:rsidR="0063762B" w:rsidRPr="005F0DE0" w:rsidRDefault="0063762B" w:rsidP="001825BB">
      <w:pPr>
        <w:pStyle w:val="Ttulo4"/>
        <w:numPr>
          <w:ilvl w:val="0"/>
          <w:numId w:val="2"/>
        </w:numPr>
        <w:tabs>
          <w:tab w:val="clear" w:pos="1080"/>
        </w:tabs>
        <w:spacing w:line="276" w:lineRule="auto"/>
        <w:ind w:left="0" w:firstLine="0"/>
        <w:rPr>
          <w:rFonts w:ascii="Tahoma" w:hAnsi="Tahoma" w:cs="Tahoma"/>
          <w:sz w:val="22"/>
          <w:szCs w:val="22"/>
        </w:rPr>
      </w:pPr>
      <w:r w:rsidRPr="005F0DE0">
        <w:rPr>
          <w:rFonts w:ascii="Tahoma" w:hAnsi="Tahoma" w:cs="Tahoma"/>
          <w:sz w:val="22"/>
          <w:szCs w:val="22"/>
        </w:rPr>
        <w:t>Providencia impugnada</w:t>
      </w:r>
    </w:p>
    <w:p w:rsidR="0063762B" w:rsidRPr="005F0DE0" w:rsidRDefault="0063762B" w:rsidP="001825BB">
      <w:pPr>
        <w:pStyle w:val="Sinespaciado"/>
        <w:spacing w:line="276" w:lineRule="auto"/>
        <w:jc w:val="both"/>
        <w:rPr>
          <w:rFonts w:ascii="Tahoma" w:hAnsi="Tahoma" w:cs="Tahoma"/>
        </w:rPr>
      </w:pPr>
    </w:p>
    <w:p w:rsidR="0063762B" w:rsidRPr="005F0DE0" w:rsidRDefault="0063762B" w:rsidP="001825BB">
      <w:pPr>
        <w:spacing w:after="0" w:line="276" w:lineRule="auto"/>
        <w:ind w:firstLine="709"/>
        <w:jc w:val="both"/>
        <w:rPr>
          <w:rFonts w:ascii="Tahoma" w:hAnsi="Tahoma" w:cs="Tahoma"/>
        </w:rPr>
      </w:pPr>
      <w:r w:rsidRPr="005F0DE0">
        <w:rPr>
          <w:rFonts w:ascii="Tahoma" w:hAnsi="Tahoma" w:cs="Tahoma"/>
        </w:rPr>
        <w:t xml:space="preserve">La Jueza de primer </w:t>
      </w:r>
      <w:r w:rsidR="00321CF7">
        <w:rPr>
          <w:rFonts w:ascii="Tahoma" w:hAnsi="Tahoma" w:cs="Tahoma"/>
        </w:rPr>
        <w:t>grado decidió no amparar los derechos del accionante,</w:t>
      </w:r>
      <w:r w:rsidRPr="005F0DE0">
        <w:rPr>
          <w:rFonts w:ascii="Tahoma" w:hAnsi="Tahoma" w:cs="Tahoma"/>
        </w:rPr>
        <w:t xml:space="preserve"> </w:t>
      </w:r>
      <w:r>
        <w:rPr>
          <w:rFonts w:ascii="Tahoma" w:hAnsi="Tahoma" w:cs="Tahoma"/>
        </w:rPr>
        <w:t xml:space="preserve">bajo el argumento que </w:t>
      </w:r>
      <w:r w:rsidR="00321CF7">
        <w:rPr>
          <w:rFonts w:ascii="Tahoma" w:hAnsi="Tahoma" w:cs="Tahoma"/>
        </w:rPr>
        <w:t>l</w:t>
      </w:r>
      <w:r w:rsidR="005D3D33">
        <w:rPr>
          <w:rFonts w:ascii="Tahoma" w:hAnsi="Tahoma" w:cs="Tahoma"/>
        </w:rPr>
        <w:t>a accionada</w:t>
      </w:r>
      <w:r w:rsidR="00321CF7">
        <w:rPr>
          <w:rFonts w:ascii="Tahoma" w:hAnsi="Tahoma" w:cs="Tahoma"/>
        </w:rPr>
        <w:t xml:space="preserve"> no le está vulnerando derecho </w:t>
      </w:r>
      <w:r w:rsidR="00804157">
        <w:rPr>
          <w:rFonts w:ascii="Tahoma" w:hAnsi="Tahoma" w:cs="Tahoma"/>
        </w:rPr>
        <w:t xml:space="preserve">alguno </w:t>
      </w:r>
      <w:r w:rsidR="00321CF7">
        <w:rPr>
          <w:rFonts w:ascii="Tahoma" w:hAnsi="Tahoma" w:cs="Tahoma"/>
        </w:rPr>
        <w:t>al actor, p</w:t>
      </w:r>
      <w:r w:rsidR="005D3D33">
        <w:rPr>
          <w:rFonts w:ascii="Tahoma" w:hAnsi="Tahoma" w:cs="Tahoma"/>
        </w:rPr>
        <w:t>ues</w:t>
      </w:r>
      <w:r w:rsidR="00321CF7">
        <w:rPr>
          <w:rFonts w:ascii="Tahoma" w:hAnsi="Tahoma" w:cs="Tahoma"/>
        </w:rPr>
        <w:t xml:space="preserve"> los desembolsos no se han realizado </w:t>
      </w:r>
      <w:r w:rsidR="00391509">
        <w:rPr>
          <w:rFonts w:ascii="Tahoma" w:hAnsi="Tahoma" w:cs="Tahoma"/>
        </w:rPr>
        <w:t xml:space="preserve">por </w:t>
      </w:r>
      <w:r w:rsidR="005D3D33">
        <w:rPr>
          <w:rFonts w:ascii="Tahoma" w:hAnsi="Tahoma" w:cs="Tahoma"/>
        </w:rPr>
        <w:t>la omisión y tardanza del</w:t>
      </w:r>
      <w:r w:rsidR="00804157">
        <w:rPr>
          <w:rFonts w:ascii="Tahoma" w:hAnsi="Tahoma" w:cs="Tahoma"/>
        </w:rPr>
        <w:t xml:space="preserve"> actor </w:t>
      </w:r>
      <w:r w:rsidR="00321CF7">
        <w:rPr>
          <w:rFonts w:ascii="Tahoma" w:hAnsi="Tahoma" w:cs="Tahoma"/>
        </w:rPr>
        <w:t>e</w:t>
      </w:r>
      <w:r w:rsidR="00804157">
        <w:rPr>
          <w:rFonts w:ascii="Tahoma" w:hAnsi="Tahoma" w:cs="Tahoma"/>
        </w:rPr>
        <w:t>n</w:t>
      </w:r>
      <w:r w:rsidR="00321CF7">
        <w:rPr>
          <w:rFonts w:ascii="Tahoma" w:hAnsi="Tahoma" w:cs="Tahoma"/>
        </w:rPr>
        <w:t xml:space="preserve"> presentar la </w:t>
      </w:r>
      <w:r w:rsidR="00391509">
        <w:rPr>
          <w:rFonts w:ascii="Tahoma" w:hAnsi="Tahoma" w:cs="Tahoma"/>
        </w:rPr>
        <w:t>documentación</w:t>
      </w:r>
      <w:r w:rsidR="00321CF7">
        <w:rPr>
          <w:rFonts w:ascii="Tahoma" w:hAnsi="Tahoma" w:cs="Tahoma"/>
        </w:rPr>
        <w:t xml:space="preserve"> requerida para la validación y posterior </w:t>
      </w:r>
      <w:r w:rsidR="00391509">
        <w:rPr>
          <w:rFonts w:ascii="Tahoma" w:hAnsi="Tahoma" w:cs="Tahoma"/>
        </w:rPr>
        <w:t xml:space="preserve">aprobación de </w:t>
      </w:r>
      <w:r w:rsidR="005D3D33">
        <w:rPr>
          <w:rFonts w:ascii="Tahoma" w:hAnsi="Tahoma" w:cs="Tahoma"/>
        </w:rPr>
        <w:t>esta</w:t>
      </w:r>
      <w:r w:rsidRPr="005F0DE0">
        <w:rPr>
          <w:rFonts w:ascii="Tahoma" w:hAnsi="Tahoma" w:cs="Tahoma"/>
        </w:rPr>
        <w:t xml:space="preserve">. </w:t>
      </w:r>
      <w:r w:rsidR="00804157">
        <w:rPr>
          <w:rFonts w:ascii="Tahoma" w:hAnsi="Tahoma" w:cs="Tahoma"/>
        </w:rPr>
        <w:t>Pero consideró</w:t>
      </w:r>
      <w:r w:rsidR="005E155F">
        <w:rPr>
          <w:rFonts w:ascii="Tahoma" w:hAnsi="Tahoma" w:cs="Tahoma"/>
        </w:rPr>
        <w:t xml:space="preserve"> importante instar a las partes, esto es al señor Alex </w:t>
      </w:r>
      <w:proofErr w:type="spellStart"/>
      <w:r w:rsidR="005E155F">
        <w:rPr>
          <w:rFonts w:ascii="Tahoma" w:hAnsi="Tahoma" w:cs="Tahoma"/>
        </w:rPr>
        <w:t>Duvan</w:t>
      </w:r>
      <w:proofErr w:type="spellEnd"/>
      <w:r w:rsidR="005E155F">
        <w:rPr>
          <w:rFonts w:ascii="Tahoma" w:hAnsi="Tahoma" w:cs="Tahoma"/>
        </w:rPr>
        <w:t xml:space="preserve"> Rentería Mosquera para que </w:t>
      </w:r>
      <w:r w:rsidR="00804157">
        <w:rPr>
          <w:rFonts w:ascii="Tahoma" w:hAnsi="Tahoma" w:cs="Tahoma"/>
        </w:rPr>
        <w:t xml:space="preserve">los </w:t>
      </w:r>
      <w:r w:rsidR="005E155F">
        <w:rPr>
          <w:rFonts w:ascii="Tahoma" w:hAnsi="Tahoma" w:cs="Tahoma"/>
        </w:rPr>
        <w:t xml:space="preserve">aporte y al </w:t>
      </w:r>
      <w:r w:rsidR="00B600C4">
        <w:rPr>
          <w:rFonts w:ascii="Tahoma" w:hAnsi="Tahoma" w:cs="Tahoma"/>
        </w:rPr>
        <w:t>Instituto Colombiano De Crédito Educativo</w:t>
      </w:r>
      <w:r w:rsidR="005E155F">
        <w:rPr>
          <w:rFonts w:ascii="Tahoma" w:hAnsi="Tahoma" w:cs="Tahoma"/>
        </w:rPr>
        <w:t>, para que reciba los documentos que se requieren.</w:t>
      </w:r>
    </w:p>
    <w:p w:rsidR="0063762B" w:rsidRPr="005F0DE0" w:rsidRDefault="0063762B" w:rsidP="001825BB">
      <w:pPr>
        <w:pStyle w:val="Sinespaciado"/>
        <w:spacing w:line="276" w:lineRule="auto"/>
        <w:jc w:val="both"/>
        <w:rPr>
          <w:rFonts w:ascii="Tahoma" w:hAnsi="Tahoma" w:cs="Tahoma"/>
        </w:rPr>
      </w:pPr>
    </w:p>
    <w:p w:rsidR="0063762B" w:rsidRPr="005F0DE0" w:rsidRDefault="0063762B" w:rsidP="001825BB">
      <w:pPr>
        <w:spacing w:after="0" w:line="276" w:lineRule="auto"/>
        <w:ind w:firstLine="709"/>
        <w:jc w:val="both"/>
        <w:rPr>
          <w:rFonts w:ascii="Tahoma" w:hAnsi="Tahoma" w:cs="Tahoma"/>
        </w:rPr>
      </w:pPr>
      <w:r>
        <w:rPr>
          <w:rFonts w:ascii="Tahoma" w:hAnsi="Tahoma" w:cs="Tahoma"/>
        </w:rPr>
        <w:t xml:space="preserve">Agregó </w:t>
      </w:r>
      <w:r w:rsidRPr="005F0DE0">
        <w:rPr>
          <w:rFonts w:ascii="Tahoma" w:hAnsi="Tahoma" w:cs="Tahoma"/>
        </w:rPr>
        <w:t xml:space="preserve">que </w:t>
      </w:r>
      <w:r w:rsidR="005E155F">
        <w:rPr>
          <w:rFonts w:ascii="Tahoma" w:hAnsi="Tahoma" w:cs="Tahoma"/>
        </w:rPr>
        <w:t xml:space="preserve">aunque el señor Alex </w:t>
      </w:r>
      <w:proofErr w:type="spellStart"/>
      <w:r w:rsidR="005E155F">
        <w:rPr>
          <w:rFonts w:ascii="Tahoma" w:hAnsi="Tahoma" w:cs="Tahoma"/>
        </w:rPr>
        <w:t>Duvan</w:t>
      </w:r>
      <w:proofErr w:type="spellEnd"/>
      <w:r w:rsidR="005E155F">
        <w:rPr>
          <w:rFonts w:ascii="Tahoma" w:hAnsi="Tahoma" w:cs="Tahoma"/>
        </w:rPr>
        <w:t xml:space="preserve"> </w:t>
      </w:r>
      <w:proofErr w:type="spellStart"/>
      <w:r w:rsidR="00286D5C">
        <w:rPr>
          <w:rFonts w:ascii="Tahoma" w:hAnsi="Tahoma" w:cs="Tahoma"/>
        </w:rPr>
        <w:t>Renteria</w:t>
      </w:r>
      <w:proofErr w:type="spellEnd"/>
      <w:r w:rsidR="00286D5C">
        <w:rPr>
          <w:rFonts w:ascii="Tahoma" w:hAnsi="Tahoma" w:cs="Tahoma"/>
        </w:rPr>
        <w:t xml:space="preserve"> Mosquera adjuntó copia de las matriculas académicas para los periodos 2015-2, 2016-1, 2016-2 y </w:t>
      </w:r>
      <w:r w:rsidR="004B6893">
        <w:rPr>
          <w:rFonts w:ascii="Tahoma" w:hAnsi="Tahoma" w:cs="Tahoma"/>
        </w:rPr>
        <w:t xml:space="preserve">que </w:t>
      </w:r>
      <w:r w:rsidR="00286D5C">
        <w:rPr>
          <w:rFonts w:ascii="Tahoma" w:hAnsi="Tahoma" w:cs="Tahoma"/>
        </w:rPr>
        <w:t>se encuentr</w:t>
      </w:r>
      <w:r w:rsidR="003A1FBB">
        <w:rPr>
          <w:rFonts w:ascii="Tahoma" w:hAnsi="Tahoma" w:cs="Tahoma"/>
        </w:rPr>
        <w:t xml:space="preserve">a matriculado en la carrera de Arquitectura </w:t>
      </w:r>
      <w:r w:rsidR="00286D5C">
        <w:rPr>
          <w:rFonts w:ascii="Tahoma" w:hAnsi="Tahoma" w:cs="Tahoma"/>
        </w:rPr>
        <w:t>e</w:t>
      </w:r>
      <w:r w:rsidR="003A1FBB">
        <w:rPr>
          <w:rFonts w:ascii="Tahoma" w:hAnsi="Tahoma" w:cs="Tahoma"/>
        </w:rPr>
        <w:t>n</w:t>
      </w:r>
      <w:r w:rsidR="00286D5C">
        <w:rPr>
          <w:rFonts w:ascii="Tahoma" w:hAnsi="Tahoma" w:cs="Tahoma"/>
        </w:rPr>
        <w:t xml:space="preserve"> la Universidad Católica de Pereira, no aport</w:t>
      </w:r>
      <w:r w:rsidR="003A1FBB">
        <w:rPr>
          <w:rFonts w:ascii="Tahoma" w:hAnsi="Tahoma" w:cs="Tahoma"/>
        </w:rPr>
        <w:t>ó</w:t>
      </w:r>
      <w:r w:rsidR="00286D5C">
        <w:rPr>
          <w:rFonts w:ascii="Tahoma" w:hAnsi="Tahoma" w:cs="Tahoma"/>
        </w:rPr>
        <w:t xml:space="preserve"> prueba que dichos documentos hayan </w:t>
      </w:r>
      <w:r w:rsidR="00461872">
        <w:rPr>
          <w:rFonts w:ascii="Tahoma" w:hAnsi="Tahoma" w:cs="Tahoma"/>
        </w:rPr>
        <w:t xml:space="preserve"> </w:t>
      </w:r>
      <w:r w:rsidR="00286D5C">
        <w:rPr>
          <w:rFonts w:ascii="Tahoma" w:hAnsi="Tahoma" w:cs="Tahoma"/>
        </w:rPr>
        <w:t>sido entregados a la entidad accionada para que las renovaciones de los periodos pendientes fueran aceptadas y posteriormente canceladas</w:t>
      </w:r>
      <w:r w:rsidR="00BF540B">
        <w:rPr>
          <w:rFonts w:ascii="Tahoma" w:hAnsi="Tahoma" w:cs="Tahoma"/>
        </w:rPr>
        <w:t>.</w:t>
      </w:r>
      <w:r w:rsidR="00286D5C">
        <w:rPr>
          <w:rFonts w:ascii="Tahoma" w:hAnsi="Tahoma" w:cs="Tahoma"/>
        </w:rPr>
        <w:t xml:space="preserve">  </w:t>
      </w:r>
    </w:p>
    <w:p w:rsidR="0063762B" w:rsidRPr="005F0DE0" w:rsidRDefault="0063762B" w:rsidP="001825BB">
      <w:pPr>
        <w:spacing w:after="0" w:line="276" w:lineRule="auto"/>
        <w:ind w:firstLine="709"/>
        <w:jc w:val="both"/>
        <w:rPr>
          <w:rFonts w:ascii="Tahoma" w:hAnsi="Tahoma" w:cs="Tahoma"/>
        </w:rPr>
      </w:pPr>
    </w:p>
    <w:p w:rsidR="0063762B" w:rsidRDefault="0063762B" w:rsidP="001825BB">
      <w:pPr>
        <w:spacing w:after="0" w:line="276" w:lineRule="auto"/>
        <w:ind w:firstLine="708"/>
        <w:jc w:val="both"/>
        <w:rPr>
          <w:rFonts w:ascii="Tahoma" w:hAnsi="Tahoma" w:cs="Tahoma"/>
        </w:rPr>
      </w:pPr>
      <w:r w:rsidRPr="005F0DE0">
        <w:rPr>
          <w:rFonts w:ascii="Tahoma" w:hAnsi="Tahoma" w:cs="Tahoma"/>
        </w:rPr>
        <w:t xml:space="preserve">Indicó que </w:t>
      </w:r>
      <w:r w:rsidR="004474DF">
        <w:rPr>
          <w:rFonts w:ascii="Tahoma" w:hAnsi="Tahoma" w:cs="Tahoma"/>
        </w:rPr>
        <w:t>frente a la procedencia de la acción de tutela invocando e</w:t>
      </w:r>
      <w:r w:rsidR="004B6893">
        <w:rPr>
          <w:rFonts w:ascii="Tahoma" w:hAnsi="Tahoma" w:cs="Tahoma"/>
        </w:rPr>
        <w:t>l principio de inmediatez</w:t>
      </w:r>
      <w:r w:rsidR="003A1FBB">
        <w:rPr>
          <w:rFonts w:ascii="Tahoma" w:hAnsi="Tahoma" w:cs="Tahoma"/>
        </w:rPr>
        <w:t>,</w:t>
      </w:r>
      <w:r w:rsidR="004B6893">
        <w:rPr>
          <w:rFonts w:ascii="Tahoma" w:hAnsi="Tahoma" w:cs="Tahoma"/>
        </w:rPr>
        <w:t xml:space="preserve"> no </w:t>
      </w:r>
      <w:r w:rsidR="004474DF">
        <w:rPr>
          <w:rFonts w:ascii="Tahoma" w:hAnsi="Tahoma" w:cs="Tahoma"/>
        </w:rPr>
        <w:t xml:space="preserve">considera pertinente </w:t>
      </w:r>
      <w:r w:rsidR="004B6893">
        <w:rPr>
          <w:rFonts w:ascii="Tahoma" w:hAnsi="Tahoma" w:cs="Tahoma"/>
        </w:rPr>
        <w:t xml:space="preserve">su aplicación </w:t>
      </w:r>
      <w:r w:rsidR="004474DF">
        <w:rPr>
          <w:rFonts w:ascii="Tahoma" w:hAnsi="Tahoma" w:cs="Tahoma"/>
        </w:rPr>
        <w:t>en el pre</w:t>
      </w:r>
      <w:r w:rsidR="00B51B56">
        <w:rPr>
          <w:rFonts w:ascii="Tahoma" w:hAnsi="Tahoma" w:cs="Tahoma"/>
        </w:rPr>
        <w:t xml:space="preserve">sente caso pues el actor indicó en el escrito de la demanda de tutela </w:t>
      </w:r>
      <w:r w:rsidR="004474DF">
        <w:rPr>
          <w:rFonts w:ascii="Tahoma" w:hAnsi="Tahoma" w:cs="Tahoma"/>
        </w:rPr>
        <w:t xml:space="preserve">que </w:t>
      </w:r>
      <w:r w:rsidR="00B51B56">
        <w:rPr>
          <w:rFonts w:ascii="Tahoma" w:hAnsi="Tahoma" w:cs="Tahoma"/>
        </w:rPr>
        <w:t>sigue</w:t>
      </w:r>
      <w:r w:rsidR="004474DF">
        <w:rPr>
          <w:rFonts w:ascii="Tahoma" w:hAnsi="Tahoma" w:cs="Tahoma"/>
        </w:rPr>
        <w:t xml:space="preserve"> cursando sus estudios en la Universidad Católica de Pereira por lo que </w:t>
      </w:r>
      <w:r w:rsidR="003A1FBB">
        <w:rPr>
          <w:rFonts w:ascii="Tahoma" w:hAnsi="Tahoma" w:cs="Tahoma"/>
        </w:rPr>
        <w:t xml:space="preserve"> cuenta con </w:t>
      </w:r>
      <w:r w:rsidR="00B51B56">
        <w:rPr>
          <w:rFonts w:ascii="Tahoma" w:hAnsi="Tahoma" w:cs="Tahoma"/>
        </w:rPr>
        <w:t xml:space="preserve">recursos y no se ve afectado el mínimo vital. </w:t>
      </w:r>
    </w:p>
    <w:p w:rsidR="0063762B" w:rsidRPr="005F0DE0" w:rsidRDefault="0063762B" w:rsidP="001825BB">
      <w:pPr>
        <w:pStyle w:val="Sinespaciado"/>
        <w:spacing w:line="276" w:lineRule="auto"/>
        <w:jc w:val="center"/>
        <w:rPr>
          <w:rFonts w:ascii="Tahoma" w:hAnsi="Tahoma" w:cs="Tahoma"/>
        </w:rPr>
      </w:pPr>
    </w:p>
    <w:p w:rsidR="0063762B" w:rsidRPr="005F0DE0" w:rsidRDefault="0063762B" w:rsidP="001825BB">
      <w:pPr>
        <w:pStyle w:val="Ttulo4"/>
        <w:numPr>
          <w:ilvl w:val="0"/>
          <w:numId w:val="2"/>
        </w:numPr>
        <w:tabs>
          <w:tab w:val="clear" w:pos="1080"/>
          <w:tab w:val="left" w:pos="426"/>
        </w:tabs>
        <w:spacing w:line="276" w:lineRule="auto"/>
        <w:ind w:left="0" w:firstLine="0"/>
        <w:rPr>
          <w:rFonts w:ascii="Tahoma" w:hAnsi="Tahoma" w:cs="Tahoma"/>
          <w:sz w:val="22"/>
          <w:szCs w:val="22"/>
        </w:rPr>
      </w:pPr>
      <w:r w:rsidRPr="005F0DE0">
        <w:rPr>
          <w:rFonts w:ascii="Tahoma" w:hAnsi="Tahoma" w:cs="Tahoma"/>
          <w:sz w:val="22"/>
          <w:szCs w:val="22"/>
        </w:rPr>
        <w:t>Impugnación</w:t>
      </w:r>
    </w:p>
    <w:p w:rsidR="0063762B" w:rsidRPr="005F0DE0" w:rsidRDefault="00BF540B" w:rsidP="001825BB">
      <w:pPr>
        <w:pStyle w:val="Sinespaciado"/>
        <w:tabs>
          <w:tab w:val="left" w:pos="7065"/>
        </w:tabs>
        <w:spacing w:line="276" w:lineRule="auto"/>
        <w:jc w:val="both"/>
        <w:rPr>
          <w:rFonts w:ascii="Tahoma" w:hAnsi="Tahoma" w:cs="Tahoma"/>
        </w:rPr>
      </w:pPr>
      <w:r>
        <w:rPr>
          <w:rFonts w:ascii="Tahoma" w:hAnsi="Tahoma" w:cs="Tahoma"/>
        </w:rPr>
        <w:tab/>
      </w:r>
    </w:p>
    <w:p w:rsidR="00493CB3" w:rsidRDefault="003A1E0D" w:rsidP="001825BB">
      <w:pPr>
        <w:spacing w:after="0" w:line="276" w:lineRule="auto"/>
        <w:ind w:firstLine="709"/>
        <w:jc w:val="both"/>
        <w:rPr>
          <w:rFonts w:ascii="Tahoma" w:hAnsi="Tahoma" w:cs="Tahoma"/>
        </w:rPr>
      </w:pPr>
      <w:r>
        <w:rPr>
          <w:rFonts w:ascii="Tahoma" w:hAnsi="Tahoma" w:cs="Tahoma"/>
        </w:rPr>
        <w:t>El ICETEX impugnó la decisión y manifestó</w:t>
      </w:r>
      <w:r w:rsidR="0063762B" w:rsidRPr="005F0DE0">
        <w:rPr>
          <w:rFonts w:ascii="Tahoma" w:hAnsi="Tahoma" w:cs="Tahoma"/>
        </w:rPr>
        <w:t xml:space="preserve"> su desacuerdo con la decisión, toda vez que consider</w:t>
      </w:r>
      <w:r>
        <w:rPr>
          <w:rFonts w:ascii="Tahoma" w:hAnsi="Tahoma" w:cs="Tahoma"/>
        </w:rPr>
        <w:t>a</w:t>
      </w:r>
      <w:r w:rsidR="0063762B" w:rsidRPr="005F0DE0">
        <w:rPr>
          <w:rFonts w:ascii="Tahoma" w:hAnsi="Tahoma" w:cs="Tahoma"/>
        </w:rPr>
        <w:t xml:space="preserve"> que</w:t>
      </w:r>
      <w:r w:rsidR="00551A88">
        <w:rPr>
          <w:rFonts w:ascii="Tahoma" w:hAnsi="Tahoma" w:cs="Tahoma"/>
        </w:rPr>
        <w:t xml:space="preserve"> </w:t>
      </w:r>
      <w:r>
        <w:rPr>
          <w:rFonts w:ascii="Tahoma" w:hAnsi="Tahoma" w:cs="Tahoma"/>
        </w:rPr>
        <w:t xml:space="preserve"> la acción de tutela se debía declarar improcedente por carencia del objeto, ya que considera que no ha vulnerado ningún derecho al actor.  </w:t>
      </w:r>
    </w:p>
    <w:p w:rsidR="00493CB3" w:rsidRDefault="00493CB3" w:rsidP="001825BB">
      <w:pPr>
        <w:spacing w:after="0" w:line="276" w:lineRule="auto"/>
        <w:ind w:firstLine="709"/>
        <w:jc w:val="both"/>
        <w:rPr>
          <w:rFonts w:ascii="Tahoma" w:hAnsi="Tahoma" w:cs="Tahoma"/>
        </w:rPr>
      </w:pPr>
    </w:p>
    <w:p w:rsidR="0063762B" w:rsidRDefault="00BC7081" w:rsidP="001825BB">
      <w:pPr>
        <w:spacing w:after="0" w:line="276" w:lineRule="auto"/>
        <w:ind w:firstLine="709"/>
        <w:jc w:val="both"/>
        <w:rPr>
          <w:rFonts w:ascii="Tahoma" w:hAnsi="Tahoma" w:cs="Tahoma"/>
        </w:rPr>
      </w:pPr>
      <w:r>
        <w:rPr>
          <w:rFonts w:ascii="Tahoma" w:hAnsi="Tahoma" w:cs="Tahoma"/>
        </w:rPr>
        <w:t>Solicit</w:t>
      </w:r>
      <w:r w:rsidR="00FC721C">
        <w:rPr>
          <w:rFonts w:ascii="Tahoma" w:hAnsi="Tahoma" w:cs="Tahoma"/>
        </w:rPr>
        <w:t>ó</w:t>
      </w:r>
      <w:r>
        <w:rPr>
          <w:rFonts w:ascii="Tahoma" w:hAnsi="Tahoma" w:cs="Tahoma"/>
        </w:rPr>
        <w:t xml:space="preserve"> revocar el fallo de primera instancia y declarar la improcedencia de la acción de tutela, ya que el hecho invocado por el accionante, nunca existió por parte de la entidad evidenciándose carencia del objeto, más si se tiene en cuenta que el accionante no realiz</w:t>
      </w:r>
      <w:r w:rsidR="00FC721C">
        <w:rPr>
          <w:rFonts w:ascii="Tahoma" w:hAnsi="Tahoma" w:cs="Tahoma"/>
        </w:rPr>
        <w:t>ó</w:t>
      </w:r>
      <w:r>
        <w:rPr>
          <w:rFonts w:ascii="Tahoma" w:hAnsi="Tahoma" w:cs="Tahoma"/>
        </w:rPr>
        <w:t xml:space="preserve"> las actualizaciones del crédito </w:t>
      </w:r>
      <w:r>
        <w:rPr>
          <w:rFonts w:ascii="Tahoma" w:hAnsi="Tahoma" w:cs="Tahoma"/>
        </w:rPr>
        <w:lastRenderedPageBreak/>
        <w:t>en las fechas establecidas por e</w:t>
      </w:r>
      <w:r w:rsidR="00551A88">
        <w:rPr>
          <w:rFonts w:ascii="Tahoma" w:hAnsi="Tahoma" w:cs="Tahoma"/>
        </w:rPr>
        <w:t>l programa de manera previa. R</w:t>
      </w:r>
      <w:r>
        <w:rPr>
          <w:rFonts w:ascii="Tahoma" w:hAnsi="Tahoma" w:cs="Tahoma"/>
        </w:rPr>
        <w:t>especto</w:t>
      </w:r>
      <w:r w:rsidR="00551A88">
        <w:rPr>
          <w:rFonts w:ascii="Tahoma" w:hAnsi="Tahoma" w:cs="Tahoma"/>
        </w:rPr>
        <w:t xml:space="preserve"> al </w:t>
      </w:r>
      <w:r>
        <w:rPr>
          <w:rFonts w:ascii="Tahoma" w:hAnsi="Tahoma" w:cs="Tahoma"/>
        </w:rPr>
        <w:t xml:space="preserve">derecho a la educación </w:t>
      </w:r>
      <w:r w:rsidR="00FC721C">
        <w:rPr>
          <w:rFonts w:ascii="Tahoma" w:hAnsi="Tahoma" w:cs="Tahoma"/>
        </w:rPr>
        <w:t>indicó</w:t>
      </w:r>
      <w:r w:rsidR="00551A88">
        <w:rPr>
          <w:rFonts w:ascii="Tahoma" w:hAnsi="Tahoma" w:cs="Tahoma"/>
        </w:rPr>
        <w:t xml:space="preserve"> que </w:t>
      </w:r>
      <w:r>
        <w:rPr>
          <w:rFonts w:ascii="Tahoma" w:hAnsi="Tahoma" w:cs="Tahoma"/>
        </w:rPr>
        <w:t>es importante tener en cuenta</w:t>
      </w:r>
      <w:r w:rsidR="00551A88">
        <w:rPr>
          <w:rFonts w:ascii="Tahoma" w:hAnsi="Tahoma" w:cs="Tahoma"/>
        </w:rPr>
        <w:t>,</w:t>
      </w:r>
      <w:r>
        <w:rPr>
          <w:rFonts w:ascii="Tahoma" w:hAnsi="Tahoma" w:cs="Tahoma"/>
        </w:rPr>
        <w:t xml:space="preserve"> que es deber del </w:t>
      </w:r>
      <w:r w:rsidR="00993F92">
        <w:rPr>
          <w:rFonts w:ascii="Tahoma" w:hAnsi="Tahoma" w:cs="Tahoma"/>
        </w:rPr>
        <w:t>accionante</w:t>
      </w:r>
      <w:r>
        <w:rPr>
          <w:rFonts w:ascii="Tahoma" w:hAnsi="Tahoma" w:cs="Tahoma"/>
        </w:rPr>
        <w:t xml:space="preserve"> realizar todas las gestiones pertinentes y exigidas por el Reglamento Operativo del Fondo el cual señala que para cada semestre académico el beneficiario debe allegar los documentos requeridos para proceder con la renovación del crédito y así poder realizar lo</w:t>
      </w:r>
      <w:r w:rsidR="00FC721C">
        <w:rPr>
          <w:rFonts w:ascii="Tahoma" w:hAnsi="Tahoma" w:cs="Tahoma"/>
        </w:rPr>
        <w:t>s desembolsos a que tenga lugar,</w:t>
      </w:r>
      <w:r w:rsidR="00551A88">
        <w:rPr>
          <w:rFonts w:ascii="Tahoma" w:hAnsi="Tahoma" w:cs="Tahoma"/>
        </w:rPr>
        <w:t xml:space="preserve"> </w:t>
      </w:r>
      <w:r w:rsidR="00FC721C">
        <w:rPr>
          <w:rFonts w:ascii="Tahoma" w:hAnsi="Tahoma" w:cs="Tahoma"/>
        </w:rPr>
        <w:t>l</w:t>
      </w:r>
      <w:r w:rsidR="00551A88">
        <w:rPr>
          <w:rFonts w:ascii="Tahoma" w:hAnsi="Tahoma" w:cs="Tahoma"/>
        </w:rPr>
        <w:t xml:space="preserve">os que el </w:t>
      </w:r>
      <w:r w:rsidR="00A336C4">
        <w:rPr>
          <w:rFonts w:ascii="Tahoma" w:hAnsi="Tahoma" w:cs="Tahoma"/>
        </w:rPr>
        <w:t>accionante debió allegar el 20 de junio de 2017</w:t>
      </w:r>
      <w:r w:rsidR="00FC721C">
        <w:rPr>
          <w:rFonts w:ascii="Tahoma" w:hAnsi="Tahoma" w:cs="Tahoma"/>
        </w:rPr>
        <w:t>, lo cual demuestra</w:t>
      </w:r>
      <w:r w:rsidR="00993F92">
        <w:rPr>
          <w:rFonts w:ascii="Tahoma" w:hAnsi="Tahoma" w:cs="Tahoma"/>
        </w:rPr>
        <w:t xml:space="preserve"> negligencia y culpa exclusiva del señor Rentería.</w:t>
      </w:r>
      <w:r w:rsidR="0060543B">
        <w:rPr>
          <w:rFonts w:ascii="Tahoma" w:hAnsi="Tahoma" w:cs="Tahoma"/>
        </w:rPr>
        <w:t xml:space="preserve"> Consideran </w:t>
      </w:r>
      <w:r w:rsidR="00FC721C">
        <w:rPr>
          <w:rFonts w:ascii="Tahoma" w:hAnsi="Tahoma" w:cs="Tahoma"/>
        </w:rPr>
        <w:t>que</w:t>
      </w:r>
      <w:r w:rsidR="00B77A4C">
        <w:rPr>
          <w:rFonts w:ascii="Tahoma" w:hAnsi="Tahoma" w:cs="Tahoma"/>
        </w:rPr>
        <w:t xml:space="preserve"> el actor pretende es el otorgamiento de  un beneficio saltándose el procedimiento.</w:t>
      </w:r>
    </w:p>
    <w:p w:rsidR="00B77A4C" w:rsidRDefault="00B77A4C" w:rsidP="001825BB">
      <w:pPr>
        <w:spacing w:after="0" w:line="276" w:lineRule="auto"/>
        <w:ind w:firstLine="709"/>
        <w:jc w:val="both"/>
        <w:rPr>
          <w:rFonts w:ascii="Tahoma" w:hAnsi="Tahoma" w:cs="Tahoma"/>
        </w:rPr>
      </w:pPr>
    </w:p>
    <w:p w:rsidR="0063762B" w:rsidRPr="005F0DE0" w:rsidRDefault="00FC721C" w:rsidP="001825BB">
      <w:pPr>
        <w:spacing w:after="0" w:line="276" w:lineRule="auto"/>
        <w:ind w:firstLine="709"/>
        <w:jc w:val="both"/>
        <w:rPr>
          <w:rFonts w:ascii="Tahoma" w:hAnsi="Tahoma" w:cs="Tahoma"/>
        </w:rPr>
      </w:pPr>
      <w:r>
        <w:rPr>
          <w:rFonts w:ascii="Tahoma" w:hAnsi="Tahoma" w:cs="Tahoma"/>
        </w:rPr>
        <w:t>Indicó</w:t>
      </w:r>
      <w:r w:rsidR="00B77A4C">
        <w:rPr>
          <w:rFonts w:ascii="Tahoma" w:hAnsi="Tahoma" w:cs="Tahoma"/>
        </w:rPr>
        <w:t xml:space="preserve"> que no existe un perjuicio irremediable porque no se evidencia que el perjuicio sea inminente, el daño sea grave,</w:t>
      </w:r>
      <w:r w:rsidR="005A13FE">
        <w:rPr>
          <w:rFonts w:ascii="Tahoma" w:hAnsi="Tahoma" w:cs="Tahoma"/>
        </w:rPr>
        <w:t xml:space="preserve"> ni que</w:t>
      </w:r>
      <w:r w:rsidR="00B77A4C">
        <w:rPr>
          <w:rFonts w:ascii="Tahoma" w:hAnsi="Tahoma" w:cs="Tahoma"/>
        </w:rPr>
        <w:t xml:space="preserve"> l</w:t>
      </w:r>
      <w:r w:rsidR="005A13FE">
        <w:rPr>
          <w:rFonts w:ascii="Tahoma" w:hAnsi="Tahoma" w:cs="Tahoma"/>
        </w:rPr>
        <w:t xml:space="preserve">as medidas para corregirlo sean urgentes, ni </w:t>
      </w:r>
      <w:r w:rsidR="00B77A4C">
        <w:rPr>
          <w:rFonts w:ascii="Tahoma" w:hAnsi="Tahoma" w:cs="Tahoma"/>
        </w:rPr>
        <w:t xml:space="preserve">su protección sea impostergable. </w:t>
      </w:r>
      <w:r w:rsidR="00B77A4C" w:rsidRPr="005F0DE0">
        <w:rPr>
          <w:rFonts w:ascii="Tahoma" w:hAnsi="Tahoma" w:cs="Tahoma"/>
        </w:rPr>
        <w:t xml:space="preserve"> </w:t>
      </w:r>
    </w:p>
    <w:p w:rsidR="00EE5A50" w:rsidRPr="007B26F1" w:rsidRDefault="00EE5A50" w:rsidP="001825BB">
      <w:pPr>
        <w:pStyle w:val="Sinespaciado"/>
        <w:spacing w:line="276" w:lineRule="auto"/>
        <w:jc w:val="both"/>
      </w:pPr>
    </w:p>
    <w:p w:rsidR="00C73708" w:rsidRPr="007B26F1" w:rsidRDefault="00D34B6B" w:rsidP="001825BB">
      <w:pPr>
        <w:pStyle w:val="Ttulo4"/>
        <w:numPr>
          <w:ilvl w:val="0"/>
          <w:numId w:val="2"/>
        </w:numPr>
        <w:tabs>
          <w:tab w:val="clear" w:pos="1080"/>
          <w:tab w:val="left" w:pos="426"/>
        </w:tabs>
        <w:spacing w:line="276" w:lineRule="auto"/>
        <w:ind w:left="0" w:firstLine="0"/>
        <w:rPr>
          <w:rFonts w:ascii="Tahoma" w:hAnsi="Tahoma" w:cs="Tahoma"/>
          <w:sz w:val="22"/>
          <w:szCs w:val="22"/>
        </w:rPr>
      </w:pPr>
      <w:r w:rsidRPr="007B26F1">
        <w:rPr>
          <w:rFonts w:ascii="Tahoma" w:hAnsi="Tahoma" w:cs="Tahoma"/>
          <w:sz w:val="22"/>
          <w:szCs w:val="22"/>
        </w:rPr>
        <w:t>Consideraciones</w:t>
      </w:r>
    </w:p>
    <w:p w:rsidR="00C73708" w:rsidRPr="007B26F1" w:rsidRDefault="00C73708" w:rsidP="001825BB">
      <w:pPr>
        <w:pStyle w:val="Sinespaciado"/>
        <w:spacing w:line="276" w:lineRule="auto"/>
      </w:pPr>
    </w:p>
    <w:p w:rsidR="009404D3" w:rsidRPr="007B26F1" w:rsidRDefault="00C73708" w:rsidP="001825BB">
      <w:pPr>
        <w:pStyle w:val="Prrafodelista"/>
        <w:numPr>
          <w:ilvl w:val="1"/>
          <w:numId w:val="16"/>
        </w:numPr>
        <w:tabs>
          <w:tab w:val="left" w:pos="709"/>
        </w:tabs>
        <w:suppressAutoHyphens/>
        <w:spacing w:after="0" w:line="276" w:lineRule="auto"/>
        <w:jc w:val="both"/>
        <w:rPr>
          <w:rFonts w:ascii="Tahoma" w:hAnsi="Tahoma" w:cs="Tahoma"/>
          <w:b/>
          <w:spacing w:val="-2"/>
        </w:rPr>
      </w:pPr>
      <w:r w:rsidRPr="007B26F1">
        <w:rPr>
          <w:rFonts w:ascii="Tahoma" w:hAnsi="Tahoma" w:cs="Tahoma"/>
          <w:b/>
          <w:spacing w:val="-2"/>
        </w:rPr>
        <w:t xml:space="preserve">Problema </w:t>
      </w:r>
      <w:r w:rsidR="00931072" w:rsidRPr="007B26F1">
        <w:rPr>
          <w:rFonts w:ascii="Tahoma" w:hAnsi="Tahoma" w:cs="Tahoma"/>
          <w:b/>
          <w:spacing w:val="-2"/>
        </w:rPr>
        <w:t xml:space="preserve">jurídico </w:t>
      </w:r>
      <w:r w:rsidRPr="007B26F1">
        <w:rPr>
          <w:rFonts w:ascii="Tahoma" w:hAnsi="Tahoma" w:cs="Tahoma"/>
          <w:b/>
          <w:spacing w:val="-2"/>
        </w:rPr>
        <w:t>por resolver</w:t>
      </w:r>
    </w:p>
    <w:p w:rsidR="00C73708" w:rsidRPr="007B26F1" w:rsidRDefault="00C771A5" w:rsidP="001825BB">
      <w:pPr>
        <w:pStyle w:val="Sinespaciado"/>
        <w:tabs>
          <w:tab w:val="left" w:pos="7755"/>
        </w:tabs>
        <w:spacing w:line="276" w:lineRule="auto"/>
      </w:pPr>
      <w:r w:rsidRPr="007B26F1">
        <w:tab/>
      </w:r>
    </w:p>
    <w:p w:rsidR="0030317E" w:rsidRPr="007B26F1" w:rsidRDefault="00425A7D" w:rsidP="001825BB">
      <w:pPr>
        <w:pStyle w:val="Sinespaciado"/>
        <w:spacing w:line="276" w:lineRule="auto"/>
        <w:ind w:firstLine="708"/>
        <w:jc w:val="both"/>
        <w:rPr>
          <w:rFonts w:ascii="Tahoma" w:hAnsi="Tahoma" w:cs="Tahoma"/>
        </w:rPr>
      </w:pPr>
      <w:r>
        <w:rPr>
          <w:rFonts w:ascii="Tahoma" w:hAnsi="Tahoma" w:cs="Tahoma"/>
        </w:rPr>
        <w:t xml:space="preserve">¿Procede </w:t>
      </w:r>
      <w:r w:rsidR="00595BEA">
        <w:rPr>
          <w:rFonts w:ascii="Tahoma" w:hAnsi="Tahoma" w:cs="Tahoma"/>
        </w:rPr>
        <w:t xml:space="preserve">la </w:t>
      </w:r>
      <w:r>
        <w:rPr>
          <w:rFonts w:ascii="Tahoma" w:hAnsi="Tahoma" w:cs="Tahoma"/>
        </w:rPr>
        <w:t xml:space="preserve">impugnación </w:t>
      </w:r>
      <w:r w:rsidR="000975DA">
        <w:rPr>
          <w:rFonts w:ascii="Tahoma" w:hAnsi="Tahoma" w:cs="Tahoma"/>
        </w:rPr>
        <w:t>de la sentencia por</w:t>
      </w:r>
      <w:r>
        <w:rPr>
          <w:rFonts w:ascii="Tahoma" w:hAnsi="Tahoma" w:cs="Tahoma"/>
        </w:rPr>
        <w:t xml:space="preserve"> parte</w:t>
      </w:r>
      <w:r w:rsidR="000975DA">
        <w:rPr>
          <w:rFonts w:ascii="Tahoma" w:hAnsi="Tahoma" w:cs="Tahoma"/>
        </w:rPr>
        <w:t xml:space="preserve"> de la</w:t>
      </w:r>
      <w:r w:rsidR="00BB64B4">
        <w:rPr>
          <w:rFonts w:ascii="Tahoma" w:hAnsi="Tahoma" w:cs="Tahoma"/>
        </w:rPr>
        <w:t xml:space="preserve"> entidad </w:t>
      </w:r>
      <w:r>
        <w:rPr>
          <w:rFonts w:ascii="Tahoma" w:hAnsi="Tahoma" w:cs="Tahoma"/>
        </w:rPr>
        <w:t>accionada</w:t>
      </w:r>
      <w:r w:rsidR="00A06742">
        <w:rPr>
          <w:rFonts w:ascii="Tahoma" w:hAnsi="Tahoma" w:cs="Tahoma"/>
        </w:rPr>
        <w:t>,</w:t>
      </w:r>
      <w:r>
        <w:rPr>
          <w:rFonts w:ascii="Tahoma" w:hAnsi="Tahoma" w:cs="Tahoma"/>
        </w:rPr>
        <w:t xml:space="preserve"> </w:t>
      </w:r>
      <w:r w:rsidR="00A06742">
        <w:rPr>
          <w:rFonts w:ascii="Tahoma" w:hAnsi="Tahoma" w:cs="Tahoma"/>
        </w:rPr>
        <w:t>aunque</w:t>
      </w:r>
      <w:r w:rsidR="00BB64B4">
        <w:rPr>
          <w:rFonts w:ascii="Tahoma" w:hAnsi="Tahoma" w:cs="Tahoma"/>
        </w:rPr>
        <w:t xml:space="preserve"> </w:t>
      </w:r>
      <w:r w:rsidR="000975DA">
        <w:rPr>
          <w:rFonts w:ascii="Tahoma" w:hAnsi="Tahoma" w:cs="Tahoma"/>
        </w:rPr>
        <w:t xml:space="preserve">la Jueza de primera instancia no </w:t>
      </w:r>
      <w:r w:rsidR="00377FDC">
        <w:rPr>
          <w:rFonts w:ascii="Tahoma" w:hAnsi="Tahoma" w:cs="Tahoma"/>
        </w:rPr>
        <w:t>tuteló</w:t>
      </w:r>
      <w:r>
        <w:rPr>
          <w:rFonts w:ascii="Tahoma" w:hAnsi="Tahoma" w:cs="Tahoma"/>
        </w:rPr>
        <w:t xml:space="preserve"> </w:t>
      </w:r>
      <w:r w:rsidR="005842EC">
        <w:rPr>
          <w:rFonts w:ascii="Tahoma" w:hAnsi="Tahoma" w:cs="Tahoma"/>
        </w:rPr>
        <w:t>los</w:t>
      </w:r>
      <w:r>
        <w:rPr>
          <w:rFonts w:ascii="Tahoma" w:hAnsi="Tahoma" w:cs="Tahoma"/>
        </w:rPr>
        <w:t xml:space="preserve"> derecho</w:t>
      </w:r>
      <w:r w:rsidR="005842EC">
        <w:rPr>
          <w:rFonts w:ascii="Tahoma" w:hAnsi="Tahoma" w:cs="Tahoma"/>
        </w:rPr>
        <w:t xml:space="preserve">s </w:t>
      </w:r>
      <w:r w:rsidR="006B508D">
        <w:rPr>
          <w:rFonts w:ascii="Tahoma" w:hAnsi="Tahoma" w:cs="Tahoma"/>
        </w:rPr>
        <w:t>d</w:t>
      </w:r>
      <w:r>
        <w:rPr>
          <w:rFonts w:ascii="Tahoma" w:hAnsi="Tahoma" w:cs="Tahoma"/>
        </w:rPr>
        <w:t>el accionante</w:t>
      </w:r>
      <w:r w:rsidR="00BF540B">
        <w:rPr>
          <w:rFonts w:ascii="Tahoma" w:hAnsi="Tahoma" w:cs="Tahoma"/>
        </w:rPr>
        <w:t>?</w:t>
      </w:r>
    </w:p>
    <w:p w:rsidR="001D1735" w:rsidRPr="007B26F1" w:rsidRDefault="001D1735" w:rsidP="001825BB">
      <w:pPr>
        <w:pStyle w:val="Sinespaciado"/>
        <w:spacing w:line="276" w:lineRule="auto"/>
      </w:pPr>
    </w:p>
    <w:p w:rsidR="00241D63" w:rsidRDefault="00A248C6" w:rsidP="001825BB">
      <w:pPr>
        <w:pStyle w:val="Sinespaciado"/>
        <w:numPr>
          <w:ilvl w:val="1"/>
          <w:numId w:val="16"/>
        </w:numPr>
        <w:spacing w:line="276" w:lineRule="auto"/>
        <w:jc w:val="both"/>
        <w:rPr>
          <w:rFonts w:ascii="Tahoma" w:hAnsi="Tahoma" w:cs="Tahoma"/>
          <w:b/>
        </w:rPr>
      </w:pPr>
      <w:r>
        <w:rPr>
          <w:rFonts w:ascii="Tahoma" w:hAnsi="Tahoma" w:cs="Tahoma"/>
          <w:b/>
        </w:rPr>
        <w:t xml:space="preserve">Impugnación en la Acción de Tutela </w:t>
      </w:r>
    </w:p>
    <w:p w:rsidR="00250116" w:rsidRPr="00250116" w:rsidRDefault="00250116" w:rsidP="001825BB">
      <w:pPr>
        <w:pStyle w:val="Sinespaciado"/>
        <w:spacing w:line="276" w:lineRule="auto"/>
        <w:jc w:val="both"/>
        <w:rPr>
          <w:rFonts w:ascii="Tahoma" w:hAnsi="Tahoma" w:cs="Tahoma"/>
        </w:rPr>
      </w:pPr>
    </w:p>
    <w:p w:rsidR="00A248C6" w:rsidRPr="00250116" w:rsidRDefault="00250116" w:rsidP="001825BB">
      <w:pPr>
        <w:pStyle w:val="Sinespaciado"/>
        <w:spacing w:line="276" w:lineRule="auto"/>
        <w:jc w:val="both"/>
        <w:rPr>
          <w:rFonts w:ascii="Tahoma" w:hAnsi="Tahoma" w:cs="Tahoma"/>
        </w:rPr>
      </w:pPr>
      <w:r w:rsidRPr="00250116">
        <w:rPr>
          <w:rFonts w:ascii="Tahoma" w:hAnsi="Tahoma" w:cs="Tahoma"/>
        </w:rPr>
        <w:t>La Corte Constitucional</w:t>
      </w:r>
      <w:r w:rsidR="001911CC">
        <w:rPr>
          <w:rFonts w:ascii="Tahoma" w:hAnsi="Tahoma" w:cs="Tahoma"/>
        </w:rPr>
        <w:t xml:space="preserve"> en reiteradas ocasiones ha estudiado </w:t>
      </w:r>
      <w:r w:rsidRPr="00250116">
        <w:rPr>
          <w:rFonts w:ascii="Tahoma" w:hAnsi="Tahoma" w:cs="Tahoma"/>
        </w:rPr>
        <w:t>el trámite que se debe dar a la impugnación  de la</w:t>
      </w:r>
      <w:r w:rsidR="00AF73BB">
        <w:rPr>
          <w:rFonts w:ascii="Tahoma" w:hAnsi="Tahoma" w:cs="Tahoma"/>
        </w:rPr>
        <w:t>s</w:t>
      </w:r>
      <w:r w:rsidRPr="00250116">
        <w:rPr>
          <w:rFonts w:ascii="Tahoma" w:hAnsi="Tahoma" w:cs="Tahoma"/>
        </w:rPr>
        <w:t xml:space="preserve"> sentencia</w:t>
      </w:r>
      <w:r w:rsidR="00AF73BB">
        <w:rPr>
          <w:rFonts w:ascii="Tahoma" w:hAnsi="Tahoma" w:cs="Tahoma"/>
        </w:rPr>
        <w:t>s</w:t>
      </w:r>
      <w:r w:rsidRPr="00250116">
        <w:rPr>
          <w:rFonts w:ascii="Tahoma" w:hAnsi="Tahoma" w:cs="Tahoma"/>
        </w:rPr>
        <w:t xml:space="preserve"> en  la acción de tutela</w:t>
      </w:r>
      <w:r w:rsidR="001911CC">
        <w:rPr>
          <w:rFonts w:ascii="Tahoma" w:hAnsi="Tahoma" w:cs="Tahoma"/>
        </w:rPr>
        <w:t xml:space="preserve">, como en el </w:t>
      </w:r>
      <w:r w:rsidRPr="00250116">
        <w:rPr>
          <w:rFonts w:ascii="Tahoma" w:hAnsi="Tahoma" w:cs="Tahoma"/>
        </w:rPr>
        <w:t xml:space="preserve"> Auto 235 </w:t>
      </w:r>
      <w:r w:rsidR="00CA6A5B">
        <w:rPr>
          <w:rFonts w:ascii="Tahoma" w:hAnsi="Tahoma" w:cs="Tahoma"/>
          <w:lang w:val="es-CO"/>
        </w:rPr>
        <w:t xml:space="preserve"> de</w:t>
      </w:r>
      <w:r w:rsidR="002763DC">
        <w:rPr>
          <w:rFonts w:ascii="Tahoma" w:hAnsi="Tahoma" w:cs="Tahoma"/>
          <w:lang w:val="es-CO"/>
        </w:rPr>
        <w:t>l 13 de julio de</w:t>
      </w:r>
      <w:r w:rsidR="00CA6A5B">
        <w:rPr>
          <w:rFonts w:ascii="Tahoma" w:hAnsi="Tahoma" w:cs="Tahoma"/>
          <w:lang w:val="es-CO"/>
        </w:rPr>
        <w:t xml:space="preserve"> 200</w:t>
      </w:r>
      <w:r w:rsidRPr="00250116">
        <w:rPr>
          <w:rFonts w:ascii="Tahoma" w:hAnsi="Tahoma" w:cs="Tahoma"/>
          <w:lang w:val="es-CO"/>
        </w:rPr>
        <w:t xml:space="preserve">9 con Ponencia del Dr. </w:t>
      </w:r>
      <w:r w:rsidRPr="00250116">
        <w:rPr>
          <w:rFonts w:ascii="Tahoma" w:hAnsi="Tahoma" w:cs="Tahoma"/>
        </w:rPr>
        <w:t xml:space="preserve">Mauricio Gonzales Cuervo, </w:t>
      </w:r>
      <w:r w:rsidRPr="00250116">
        <w:rPr>
          <w:rFonts w:ascii="Tahoma" w:hAnsi="Tahoma" w:cs="Tahoma"/>
          <w:lang w:val="es-CO"/>
        </w:rPr>
        <w:t xml:space="preserve"> que en lo pertinente reza:</w:t>
      </w:r>
    </w:p>
    <w:p w:rsidR="00250116" w:rsidRPr="00A82492" w:rsidRDefault="00250116" w:rsidP="001825BB">
      <w:pPr>
        <w:pStyle w:val="Sinespaciado"/>
        <w:ind w:left="709" w:right="902"/>
        <w:jc w:val="both"/>
        <w:rPr>
          <w:rFonts w:ascii="Arial Narrow" w:hAnsi="Arial Narrow" w:cs="Tahoma"/>
          <w:i/>
          <w:lang w:val="es-CO"/>
        </w:rPr>
      </w:pPr>
    </w:p>
    <w:p w:rsidR="00A248C6" w:rsidRPr="006474B6" w:rsidRDefault="007A5FB1" w:rsidP="001825BB">
      <w:pPr>
        <w:pStyle w:val="Sinespaciado"/>
        <w:ind w:left="709" w:right="902"/>
        <w:jc w:val="both"/>
        <w:rPr>
          <w:rFonts w:ascii="Arial Narrow" w:hAnsi="Arial Narrow" w:cs="Tahoma"/>
          <w:b/>
          <w:i/>
          <w:lang w:val="es-CO"/>
        </w:rPr>
      </w:pPr>
      <w:r w:rsidRPr="00A82492">
        <w:rPr>
          <w:rFonts w:ascii="Arial Narrow" w:hAnsi="Arial Narrow" w:cs="Tahoma"/>
          <w:i/>
          <w:lang w:val="es-CO"/>
        </w:rPr>
        <w:t>“</w:t>
      </w:r>
      <w:r w:rsidR="00A248C6" w:rsidRPr="006474B6">
        <w:rPr>
          <w:rFonts w:ascii="Arial Narrow" w:hAnsi="Arial Narrow" w:cs="Tahoma"/>
          <w:b/>
          <w:i/>
          <w:lang w:val="es-CO"/>
        </w:rPr>
        <w:t>3.2. Trámite de la impugnación en la acción de tutela. Principio de la doble instancia.</w:t>
      </w:r>
    </w:p>
    <w:p w:rsidR="00A248C6" w:rsidRPr="00A82492" w:rsidRDefault="00A248C6" w:rsidP="001825BB">
      <w:pPr>
        <w:pStyle w:val="Sinespaciado"/>
        <w:ind w:left="709" w:right="902"/>
        <w:jc w:val="both"/>
        <w:rPr>
          <w:rFonts w:ascii="Arial Narrow" w:hAnsi="Arial Narrow" w:cs="Tahoma"/>
          <w:i/>
          <w:lang w:val="es-CO"/>
        </w:rPr>
      </w:pPr>
      <w:r w:rsidRPr="00A82492">
        <w:rPr>
          <w:rFonts w:ascii="Arial Narrow" w:hAnsi="Arial Narrow" w:cs="Tahoma"/>
          <w:i/>
          <w:lang w:val="es-CO"/>
        </w:rPr>
        <w:t xml:space="preserve"> </w:t>
      </w:r>
    </w:p>
    <w:p w:rsidR="00A248C6" w:rsidRPr="00A82492" w:rsidRDefault="00A248C6" w:rsidP="001825BB">
      <w:pPr>
        <w:pStyle w:val="Sinespaciado"/>
        <w:ind w:left="709" w:right="902"/>
        <w:jc w:val="both"/>
        <w:rPr>
          <w:rFonts w:ascii="Arial Narrow" w:hAnsi="Arial Narrow" w:cs="Tahoma"/>
          <w:i/>
          <w:lang w:val="es-CO"/>
        </w:rPr>
      </w:pPr>
      <w:r w:rsidRPr="00A82492">
        <w:rPr>
          <w:rFonts w:ascii="Arial Narrow" w:hAnsi="Arial Narrow" w:cs="Tahoma"/>
          <w:i/>
          <w:lang w:val="es-CO"/>
        </w:rPr>
        <w:t>La jurisprudencia constitucional ha señalado en reiteradas ocasiones que la doble instancia guarda estrecha relación con el debido proceso como forma de garantizar la recta administración de justicia, y se constituye en un mecanismo para que el superior jerárquico de la autoridad judicial que realizó el pronunciamiento, evalúe los argumentos debatidos y adopte una decisión definitiva, bien sea confirmando o revocando la sentencia de primera instancia.</w:t>
      </w:r>
    </w:p>
    <w:p w:rsidR="00A248C6" w:rsidRPr="00A82492" w:rsidRDefault="00A248C6" w:rsidP="001825BB">
      <w:pPr>
        <w:pStyle w:val="Sinespaciado"/>
        <w:ind w:left="709" w:right="902"/>
        <w:jc w:val="both"/>
        <w:rPr>
          <w:rFonts w:ascii="Arial Narrow" w:hAnsi="Arial Narrow" w:cs="Tahoma"/>
          <w:i/>
          <w:lang w:val="es-CO"/>
        </w:rPr>
      </w:pPr>
      <w:r w:rsidRPr="00A82492">
        <w:rPr>
          <w:rFonts w:ascii="Arial Narrow" w:hAnsi="Arial Narrow" w:cs="Tahoma"/>
          <w:i/>
          <w:lang w:val="es-CO"/>
        </w:rPr>
        <w:t xml:space="preserve"> </w:t>
      </w:r>
    </w:p>
    <w:p w:rsidR="00A248C6" w:rsidRPr="00A82492" w:rsidRDefault="00A248C6" w:rsidP="001825BB">
      <w:pPr>
        <w:pStyle w:val="Sinespaciado"/>
        <w:ind w:left="709" w:right="902"/>
        <w:jc w:val="both"/>
        <w:rPr>
          <w:rFonts w:ascii="Arial Narrow" w:hAnsi="Arial Narrow" w:cs="Tahoma"/>
          <w:i/>
          <w:lang w:val="es-CO"/>
        </w:rPr>
      </w:pPr>
      <w:r w:rsidRPr="00A82492">
        <w:rPr>
          <w:rFonts w:ascii="Arial Narrow" w:hAnsi="Arial Narrow" w:cs="Tahoma"/>
          <w:i/>
          <w:lang w:val="es-CO"/>
        </w:rPr>
        <w:t>Por su parte, el Decreto 2591 de 1991 en sus artículos 31 y 32, señala los conceptos y procedimiento de la impugnación en el trámite de un proceso de tutela.</w:t>
      </w:r>
    </w:p>
    <w:p w:rsidR="00A248C6" w:rsidRPr="00A82492" w:rsidRDefault="00A248C6" w:rsidP="001825BB">
      <w:pPr>
        <w:pStyle w:val="Sinespaciado"/>
        <w:ind w:left="709" w:right="902"/>
        <w:jc w:val="both"/>
        <w:rPr>
          <w:rFonts w:ascii="Arial Narrow" w:hAnsi="Arial Narrow" w:cs="Tahoma"/>
          <w:i/>
          <w:lang w:val="es-CO"/>
        </w:rPr>
      </w:pPr>
      <w:r w:rsidRPr="00A82492">
        <w:rPr>
          <w:rFonts w:ascii="Arial Narrow" w:hAnsi="Arial Narrow" w:cs="Tahoma"/>
          <w:i/>
          <w:lang w:val="es-CO"/>
        </w:rPr>
        <w:t xml:space="preserve"> </w:t>
      </w:r>
    </w:p>
    <w:p w:rsidR="00A248C6" w:rsidRPr="00A82492" w:rsidRDefault="00A248C6" w:rsidP="001825BB">
      <w:pPr>
        <w:pStyle w:val="Sinespaciado"/>
        <w:ind w:left="709" w:right="902"/>
        <w:jc w:val="both"/>
        <w:rPr>
          <w:rFonts w:ascii="Arial Narrow" w:hAnsi="Arial Narrow" w:cs="Tahoma"/>
          <w:i/>
          <w:lang w:val="es-CO"/>
        </w:rPr>
      </w:pPr>
      <w:r w:rsidRPr="00A82492">
        <w:rPr>
          <w:rFonts w:ascii="Arial Narrow" w:hAnsi="Arial Narrow" w:cs="Tahoma"/>
          <w:i/>
          <w:lang w:val="es-CO"/>
        </w:rPr>
        <w:t>Es así como el artículo 31, establece expresamente el término máximo para la interposición de la impugnación al disponer lo siguiente: “Dentro de los tres días siguientes a su notificación el fallo podrá ser impugnado...”. (Negrilla y subraya fuera del texto original).</w:t>
      </w:r>
    </w:p>
    <w:p w:rsidR="00A248C6" w:rsidRPr="00A82492" w:rsidRDefault="00A248C6" w:rsidP="001825BB">
      <w:pPr>
        <w:pStyle w:val="Sinespaciado"/>
        <w:ind w:left="709" w:right="902"/>
        <w:jc w:val="both"/>
        <w:rPr>
          <w:rFonts w:ascii="Arial Narrow" w:hAnsi="Arial Narrow" w:cs="Tahoma"/>
          <w:i/>
          <w:lang w:val="es-CO"/>
        </w:rPr>
      </w:pPr>
      <w:r w:rsidRPr="00A82492">
        <w:rPr>
          <w:rFonts w:ascii="Arial Narrow" w:hAnsi="Arial Narrow" w:cs="Tahoma"/>
          <w:i/>
          <w:lang w:val="es-CO"/>
        </w:rPr>
        <w:t xml:space="preserve"> </w:t>
      </w:r>
    </w:p>
    <w:p w:rsidR="00A248C6" w:rsidRPr="00A82492" w:rsidRDefault="00A248C6" w:rsidP="001825BB">
      <w:pPr>
        <w:pStyle w:val="Sinespaciado"/>
        <w:ind w:left="709" w:right="902"/>
        <w:jc w:val="both"/>
        <w:rPr>
          <w:rFonts w:ascii="Arial Narrow" w:hAnsi="Arial Narrow" w:cs="Tahoma"/>
          <w:i/>
          <w:lang w:val="es-CO"/>
        </w:rPr>
      </w:pPr>
      <w:r w:rsidRPr="00A82492">
        <w:rPr>
          <w:rFonts w:ascii="Arial Narrow" w:hAnsi="Arial Narrow" w:cs="Tahoma"/>
          <w:i/>
          <w:lang w:val="es-CO"/>
        </w:rPr>
        <w:t xml:space="preserve">Es requisito entonces de </w:t>
      </w:r>
      <w:proofErr w:type="spellStart"/>
      <w:r w:rsidRPr="00A82492">
        <w:rPr>
          <w:rFonts w:ascii="Arial Narrow" w:hAnsi="Arial Narrow" w:cs="Tahoma"/>
          <w:i/>
          <w:lang w:val="es-CO"/>
        </w:rPr>
        <w:t>procedibilidad</w:t>
      </w:r>
      <w:proofErr w:type="spellEnd"/>
      <w:r w:rsidRPr="00A82492">
        <w:rPr>
          <w:rFonts w:ascii="Arial Narrow" w:hAnsi="Arial Narrow" w:cs="Tahoma"/>
          <w:i/>
          <w:lang w:val="es-CO"/>
        </w:rPr>
        <w:t xml:space="preserve"> para que la impugnación sea viable, que haya sido presentada dentro del “término legalmente” estipulado para ello.</w:t>
      </w:r>
    </w:p>
    <w:p w:rsidR="00A248C6" w:rsidRPr="00A82492" w:rsidRDefault="00A248C6" w:rsidP="001825BB">
      <w:pPr>
        <w:pStyle w:val="Sinespaciado"/>
        <w:ind w:left="709" w:right="902"/>
        <w:jc w:val="both"/>
        <w:rPr>
          <w:rFonts w:ascii="Arial Narrow" w:hAnsi="Arial Narrow" w:cs="Tahoma"/>
          <w:i/>
          <w:lang w:val="es-CO"/>
        </w:rPr>
      </w:pPr>
      <w:r w:rsidRPr="00A82492">
        <w:rPr>
          <w:rFonts w:ascii="Arial Narrow" w:hAnsi="Arial Narrow" w:cs="Tahoma"/>
          <w:i/>
          <w:lang w:val="es-CO"/>
        </w:rPr>
        <w:t xml:space="preserve"> </w:t>
      </w:r>
    </w:p>
    <w:p w:rsidR="00A248C6" w:rsidRPr="00A82492" w:rsidRDefault="00A248C6" w:rsidP="001825BB">
      <w:pPr>
        <w:pStyle w:val="Sinespaciado"/>
        <w:ind w:left="709" w:right="902"/>
        <w:jc w:val="both"/>
        <w:rPr>
          <w:rFonts w:ascii="Arial Narrow" w:hAnsi="Arial Narrow" w:cs="Tahoma"/>
          <w:i/>
          <w:lang w:val="es-CO"/>
        </w:rPr>
      </w:pPr>
      <w:r w:rsidRPr="00A82492">
        <w:rPr>
          <w:rFonts w:ascii="Arial Narrow" w:hAnsi="Arial Narrow" w:cs="Tahoma"/>
          <w:i/>
          <w:lang w:val="es-CO"/>
        </w:rPr>
        <w:t xml:space="preserve">Ahora bien con la posibilidad de impugnar el fallo de tutela dictado por el </w:t>
      </w:r>
      <w:proofErr w:type="spellStart"/>
      <w:r w:rsidRPr="00A82492">
        <w:rPr>
          <w:rFonts w:ascii="Arial Narrow" w:hAnsi="Arial Narrow" w:cs="Tahoma"/>
          <w:i/>
          <w:lang w:val="es-CO"/>
        </w:rPr>
        <w:t>Aquo</w:t>
      </w:r>
      <w:proofErr w:type="spellEnd"/>
      <w:r w:rsidRPr="00A82492">
        <w:rPr>
          <w:rFonts w:ascii="Arial Narrow" w:hAnsi="Arial Narrow" w:cs="Tahoma"/>
          <w:i/>
          <w:lang w:val="es-CO"/>
        </w:rPr>
        <w:t>, se da efectividad y aplicación al derecho constitucional que permite controvertir las decisiones judiciales mediante el acceso a la segunda instancia.</w:t>
      </w:r>
    </w:p>
    <w:p w:rsidR="00A248C6" w:rsidRPr="00A82492" w:rsidRDefault="00A248C6" w:rsidP="001825BB">
      <w:pPr>
        <w:pStyle w:val="Sinespaciado"/>
        <w:ind w:left="709" w:right="902"/>
        <w:jc w:val="both"/>
        <w:rPr>
          <w:rFonts w:ascii="Arial Narrow" w:hAnsi="Arial Narrow" w:cs="Tahoma"/>
          <w:i/>
          <w:lang w:val="es-CO"/>
        </w:rPr>
      </w:pPr>
      <w:r w:rsidRPr="00A82492">
        <w:rPr>
          <w:rFonts w:ascii="Arial Narrow" w:hAnsi="Arial Narrow" w:cs="Tahoma"/>
          <w:i/>
          <w:lang w:val="es-CO"/>
        </w:rPr>
        <w:t xml:space="preserve"> </w:t>
      </w:r>
    </w:p>
    <w:p w:rsidR="00A248C6" w:rsidRPr="00A82492" w:rsidRDefault="00A248C6" w:rsidP="001825BB">
      <w:pPr>
        <w:pStyle w:val="Sinespaciado"/>
        <w:ind w:left="709" w:right="902"/>
        <w:jc w:val="both"/>
        <w:rPr>
          <w:rFonts w:ascii="Arial Narrow" w:hAnsi="Arial Narrow" w:cs="Tahoma"/>
          <w:i/>
          <w:lang w:val="es-CO"/>
        </w:rPr>
      </w:pPr>
      <w:r w:rsidRPr="00A82492">
        <w:rPr>
          <w:rFonts w:ascii="Arial Narrow" w:hAnsi="Arial Narrow" w:cs="Tahoma"/>
          <w:i/>
          <w:lang w:val="es-CO"/>
        </w:rPr>
        <w:t>En relación con el principio de la doble instancia y el recurso de apelación esta Corporación en la sentencia T-083 de 1998, dijo lo siguiente:</w:t>
      </w:r>
    </w:p>
    <w:p w:rsidR="00A248C6" w:rsidRPr="00A82492" w:rsidRDefault="00A248C6" w:rsidP="001825BB">
      <w:pPr>
        <w:pStyle w:val="Sinespaciado"/>
        <w:ind w:left="709" w:right="902"/>
        <w:jc w:val="both"/>
        <w:rPr>
          <w:rFonts w:ascii="Arial Narrow" w:hAnsi="Arial Narrow" w:cs="Tahoma"/>
          <w:i/>
          <w:lang w:val="es-CO"/>
        </w:rPr>
      </w:pPr>
      <w:r w:rsidRPr="00A82492">
        <w:rPr>
          <w:rFonts w:ascii="Arial Narrow" w:hAnsi="Arial Narrow" w:cs="Tahoma"/>
          <w:i/>
          <w:lang w:val="es-CO"/>
        </w:rPr>
        <w:t xml:space="preserve"> </w:t>
      </w:r>
    </w:p>
    <w:p w:rsidR="00A248C6" w:rsidRPr="00A82492" w:rsidRDefault="00A248C6" w:rsidP="001825BB">
      <w:pPr>
        <w:pStyle w:val="Sinespaciado"/>
        <w:ind w:left="709" w:right="902"/>
        <w:jc w:val="both"/>
        <w:rPr>
          <w:rFonts w:ascii="Arial Narrow" w:hAnsi="Arial Narrow" w:cs="Tahoma"/>
          <w:i/>
          <w:lang w:val="es-CO"/>
        </w:rPr>
      </w:pPr>
      <w:r w:rsidRPr="00A82492">
        <w:rPr>
          <w:rFonts w:ascii="Arial Narrow" w:hAnsi="Arial Narrow" w:cs="Tahoma"/>
          <w:i/>
          <w:lang w:val="es-CO"/>
        </w:rPr>
        <w:t>"constituye una piedra angular dentro del Estado de derecho", como quiera que garantiza, en forma plena y eficaz, el derecho fundamental de defensa al permitir que "el superior jerárquico del funcionario encargado de tomar una decisión en primera instancia, pueda libremente estudiar y evaluar las argumentaciones expuestas y llegar, por tanto, al convencimiento de que la determinación adoptada se fundamentó en suficientes bases fácticas y legales o que, por el contrario, desconoció pruebas, hechos o consideraciones jurídicas que ameritaban un razonamiento y un juicio diferente."</w:t>
      </w:r>
    </w:p>
    <w:p w:rsidR="00A248C6" w:rsidRPr="00A82492" w:rsidRDefault="00A248C6" w:rsidP="001825BB">
      <w:pPr>
        <w:pStyle w:val="Sinespaciado"/>
        <w:ind w:left="709" w:right="902"/>
        <w:jc w:val="both"/>
        <w:rPr>
          <w:rFonts w:ascii="Arial Narrow" w:hAnsi="Arial Narrow" w:cs="Tahoma"/>
          <w:i/>
          <w:lang w:val="es-CO"/>
        </w:rPr>
      </w:pPr>
      <w:r w:rsidRPr="00A82492">
        <w:rPr>
          <w:rFonts w:ascii="Arial Narrow" w:hAnsi="Arial Narrow" w:cs="Tahoma"/>
          <w:i/>
          <w:lang w:val="es-CO"/>
        </w:rPr>
        <w:t xml:space="preserve"> </w:t>
      </w:r>
    </w:p>
    <w:p w:rsidR="00A248C6" w:rsidRPr="00A82492" w:rsidRDefault="00A248C6" w:rsidP="001825BB">
      <w:pPr>
        <w:pStyle w:val="Sinespaciado"/>
        <w:ind w:left="709" w:right="902"/>
        <w:jc w:val="both"/>
        <w:rPr>
          <w:rFonts w:ascii="Arial Narrow" w:hAnsi="Arial Narrow" w:cs="Tahoma"/>
          <w:i/>
          <w:lang w:val="es-CO"/>
        </w:rPr>
      </w:pPr>
      <w:r w:rsidRPr="00A82492">
        <w:rPr>
          <w:rFonts w:ascii="Arial Narrow" w:hAnsi="Arial Narrow" w:cs="Tahoma"/>
          <w:i/>
          <w:lang w:val="es-CO"/>
        </w:rPr>
        <w:t xml:space="preserve">De igual manera en la sentencia  T-058 de 2006, la Corte reiteró el anterior criterio cuando señaló:  </w:t>
      </w:r>
    </w:p>
    <w:p w:rsidR="00250116" w:rsidRPr="00571FE8" w:rsidRDefault="00A248C6" w:rsidP="001825BB">
      <w:pPr>
        <w:pStyle w:val="Sinespaciado"/>
        <w:ind w:left="709" w:right="902"/>
        <w:jc w:val="both"/>
        <w:rPr>
          <w:rFonts w:ascii="Arial Narrow" w:hAnsi="Arial Narrow" w:cs="Tahoma"/>
          <w:i/>
          <w:lang w:val="es-CO"/>
        </w:rPr>
      </w:pPr>
      <w:r w:rsidRPr="00A82492">
        <w:rPr>
          <w:rFonts w:ascii="Arial Narrow" w:hAnsi="Arial Narrow" w:cs="Tahoma"/>
          <w:i/>
          <w:lang w:val="es-CO"/>
        </w:rPr>
        <w:lastRenderedPageBreak/>
        <w:t xml:space="preserve"> “(..) la jurisprudencia de esta Corte se ha pronunciado sobre el carácter angular dentro del Estado social de derecho del derecho de impugnar las providencias judiciales, en cuanto el recurso de apelación “garantiza en forma plena y eficaz el ejercicio del derecho fundamental de defensa y de contradicción, ambos integrantes del denominado debido proceso”, y permite “que el superior jerárquico del funcionario encargado de tomar una decisión en primera instancia, pueda libremente estudiar y evaluar las argumentaciones expuestas y llegar, por tanto, al convencimiento de que la determinación adoptada se fundamentó en suficientes bases fácticas y legales o que, por el contrario, desconoció pruebas, hechos o consideraciones jurídicas que ameritaban un razonamiento y un juicio diferen</w:t>
      </w:r>
      <w:r w:rsidR="00571FE8">
        <w:rPr>
          <w:rFonts w:ascii="Arial Narrow" w:hAnsi="Arial Narrow" w:cs="Tahoma"/>
          <w:i/>
          <w:lang w:val="es-CO"/>
        </w:rPr>
        <w:t>te[6]” -artículos 29 y 31 C.P.</w:t>
      </w:r>
      <w:r w:rsidR="007A5FB1" w:rsidRPr="00A82492">
        <w:rPr>
          <w:rFonts w:ascii="Arial Narrow" w:hAnsi="Arial Narrow" w:cs="Tahoma"/>
          <w:i/>
          <w:lang w:val="es-CO"/>
        </w:rPr>
        <w:t>”</w:t>
      </w:r>
    </w:p>
    <w:p w:rsidR="00571FE8" w:rsidRPr="00571FE8" w:rsidRDefault="00571FE8" w:rsidP="001825BB">
      <w:pPr>
        <w:tabs>
          <w:tab w:val="left" w:pos="1418"/>
        </w:tabs>
        <w:autoSpaceDN w:val="0"/>
        <w:spacing w:after="0" w:line="276" w:lineRule="auto"/>
        <w:jc w:val="both"/>
        <w:rPr>
          <w:rFonts w:ascii="Tahoma" w:hAnsi="Tahoma" w:cs="Tahoma"/>
          <w:b/>
        </w:rPr>
      </w:pPr>
    </w:p>
    <w:p w:rsidR="003718EF" w:rsidRPr="007B26F1" w:rsidRDefault="007D3A2D" w:rsidP="001825BB">
      <w:pPr>
        <w:pStyle w:val="Prrafodelista"/>
        <w:numPr>
          <w:ilvl w:val="1"/>
          <w:numId w:val="16"/>
        </w:numPr>
        <w:tabs>
          <w:tab w:val="left" w:pos="1418"/>
        </w:tabs>
        <w:autoSpaceDN w:val="0"/>
        <w:spacing w:after="0" w:line="276" w:lineRule="auto"/>
        <w:ind w:hanging="11"/>
        <w:jc w:val="both"/>
        <w:rPr>
          <w:rFonts w:ascii="Tahoma" w:hAnsi="Tahoma" w:cs="Tahoma"/>
          <w:b/>
        </w:rPr>
      </w:pPr>
      <w:r w:rsidRPr="007B26F1">
        <w:rPr>
          <w:rFonts w:ascii="Tahoma" w:hAnsi="Tahoma" w:cs="Tahoma"/>
          <w:b/>
        </w:rPr>
        <w:t>Caso concreto</w:t>
      </w:r>
    </w:p>
    <w:p w:rsidR="00CB4F27" w:rsidRPr="00A82492" w:rsidRDefault="00CB4F27" w:rsidP="001825BB">
      <w:pPr>
        <w:pStyle w:val="Sinespaciado"/>
        <w:ind w:left="709" w:right="902"/>
        <w:jc w:val="both"/>
        <w:rPr>
          <w:rFonts w:ascii="Arial Narrow" w:hAnsi="Arial Narrow" w:cs="Tahoma"/>
          <w:i/>
          <w:lang w:val="es-CO"/>
        </w:rPr>
      </w:pPr>
    </w:p>
    <w:p w:rsidR="00CB4F27" w:rsidRDefault="00BA540E" w:rsidP="001825BB">
      <w:pPr>
        <w:tabs>
          <w:tab w:val="left" w:pos="993"/>
        </w:tabs>
        <w:autoSpaceDN w:val="0"/>
        <w:spacing w:after="0" w:line="276" w:lineRule="auto"/>
        <w:jc w:val="both"/>
        <w:rPr>
          <w:rFonts w:ascii="Tahoma" w:hAnsi="Tahoma" w:cs="Tahoma"/>
        </w:rPr>
      </w:pPr>
      <w:r w:rsidRPr="007B26F1">
        <w:rPr>
          <w:rFonts w:ascii="Tahoma" w:hAnsi="Tahoma" w:cs="Tahoma"/>
        </w:rPr>
        <w:tab/>
      </w:r>
      <w:r w:rsidR="00CB4F27" w:rsidRPr="007B26F1">
        <w:rPr>
          <w:rFonts w:ascii="Tahoma" w:hAnsi="Tahoma" w:cs="Tahoma"/>
        </w:rPr>
        <w:t xml:space="preserve">En el caso que ocupa la atención de la Sala, se acude a la vía de tutela con el propósito que se protejan los derechos fundamentales </w:t>
      </w:r>
      <w:r w:rsidR="00F218A0">
        <w:rPr>
          <w:rFonts w:ascii="Tahoma" w:hAnsi="Tahoma" w:cs="Tahoma"/>
        </w:rPr>
        <w:t xml:space="preserve">a </w:t>
      </w:r>
      <w:r w:rsidR="00CB4F27" w:rsidRPr="007B26F1">
        <w:rPr>
          <w:rFonts w:ascii="Tahoma" w:hAnsi="Tahoma" w:cs="Tahoma"/>
        </w:rPr>
        <w:t>la vida</w:t>
      </w:r>
      <w:r w:rsidR="00F218A0">
        <w:rPr>
          <w:rFonts w:ascii="Tahoma" w:hAnsi="Tahoma" w:cs="Tahoma"/>
        </w:rPr>
        <w:t>,</w:t>
      </w:r>
      <w:r w:rsidR="007A5FB1" w:rsidRPr="007B26F1">
        <w:rPr>
          <w:rFonts w:ascii="Tahoma" w:hAnsi="Tahoma" w:cs="Tahoma"/>
        </w:rPr>
        <w:t xml:space="preserve"> la</w:t>
      </w:r>
      <w:r w:rsidR="007A5FB1">
        <w:rPr>
          <w:rFonts w:ascii="Tahoma" w:hAnsi="Tahoma" w:cs="Tahoma"/>
        </w:rPr>
        <w:t xml:space="preserve"> educación y al mínimo vital del señor Alex </w:t>
      </w:r>
      <w:proofErr w:type="spellStart"/>
      <w:r w:rsidR="007A5FB1">
        <w:rPr>
          <w:rFonts w:ascii="Tahoma" w:hAnsi="Tahoma" w:cs="Tahoma"/>
        </w:rPr>
        <w:t>Duvan</w:t>
      </w:r>
      <w:proofErr w:type="spellEnd"/>
      <w:r w:rsidR="007A5FB1">
        <w:rPr>
          <w:rFonts w:ascii="Tahoma" w:hAnsi="Tahoma" w:cs="Tahoma"/>
        </w:rPr>
        <w:t xml:space="preserve"> Rentería Mosquera</w:t>
      </w:r>
      <w:r w:rsidR="00CB4F27" w:rsidRPr="007B26F1">
        <w:rPr>
          <w:rFonts w:ascii="Tahoma" w:hAnsi="Tahoma" w:cs="Tahoma"/>
        </w:rPr>
        <w:t xml:space="preserve">, toda vez que </w:t>
      </w:r>
      <w:r w:rsidR="007A5FB1">
        <w:rPr>
          <w:rFonts w:ascii="Tahoma" w:hAnsi="Tahoma" w:cs="Tahoma"/>
        </w:rPr>
        <w:t xml:space="preserve">el Instituto Colombiano de Crédito Educativo y Estudios </w:t>
      </w:r>
      <w:r w:rsidR="006C74B3">
        <w:rPr>
          <w:rFonts w:ascii="Tahoma" w:hAnsi="Tahoma" w:cs="Tahoma"/>
        </w:rPr>
        <w:t>Técnicos</w:t>
      </w:r>
      <w:r w:rsidR="007A5FB1">
        <w:rPr>
          <w:rFonts w:ascii="Tahoma" w:hAnsi="Tahoma" w:cs="Tahoma"/>
        </w:rPr>
        <w:t xml:space="preserve"> en el Exterior- ICETEX </w:t>
      </w:r>
      <w:r w:rsidR="00CB4F27" w:rsidRPr="007B26F1">
        <w:rPr>
          <w:rFonts w:ascii="Tahoma" w:hAnsi="Tahoma" w:cs="Tahoma"/>
        </w:rPr>
        <w:t>con</w:t>
      </w:r>
      <w:r w:rsidR="007A5FB1">
        <w:rPr>
          <w:rFonts w:ascii="Tahoma" w:hAnsi="Tahoma" w:cs="Tahoma"/>
        </w:rPr>
        <w:t xml:space="preserve"> el no pago del su cuota de sostenimiento</w:t>
      </w:r>
      <w:r w:rsidR="00940DAE">
        <w:rPr>
          <w:rFonts w:ascii="Tahoma" w:hAnsi="Tahoma" w:cs="Tahoma"/>
        </w:rPr>
        <w:t xml:space="preserve"> </w:t>
      </w:r>
      <w:r w:rsidR="00CB4F27" w:rsidRPr="007B26F1">
        <w:rPr>
          <w:rFonts w:ascii="Tahoma" w:hAnsi="Tahoma" w:cs="Tahoma"/>
        </w:rPr>
        <w:t>los vulnera.</w:t>
      </w:r>
    </w:p>
    <w:p w:rsidR="00EE6FF9" w:rsidRPr="007B26F1" w:rsidRDefault="00EE6FF9" w:rsidP="001825BB">
      <w:pPr>
        <w:tabs>
          <w:tab w:val="left" w:pos="993"/>
        </w:tabs>
        <w:autoSpaceDN w:val="0"/>
        <w:spacing w:after="0" w:line="276" w:lineRule="auto"/>
        <w:jc w:val="both"/>
        <w:rPr>
          <w:rFonts w:ascii="Tahoma" w:hAnsi="Tahoma" w:cs="Tahoma"/>
        </w:rPr>
      </w:pPr>
    </w:p>
    <w:p w:rsidR="00EE6FF9" w:rsidRPr="005F0DE0" w:rsidRDefault="00EE6FF9" w:rsidP="001825BB">
      <w:pPr>
        <w:spacing w:after="0" w:line="276" w:lineRule="auto"/>
        <w:ind w:firstLine="709"/>
        <w:jc w:val="both"/>
        <w:rPr>
          <w:rFonts w:ascii="Tahoma" w:hAnsi="Tahoma" w:cs="Tahoma"/>
        </w:rPr>
      </w:pPr>
      <w:r w:rsidRPr="00C17F64">
        <w:rPr>
          <w:rFonts w:ascii="Tahoma" w:hAnsi="Tahoma" w:cs="Tahoma"/>
        </w:rPr>
        <w:t>La jueza de primera instanc</w:t>
      </w:r>
      <w:r w:rsidR="00FA60E7">
        <w:rPr>
          <w:rFonts w:ascii="Tahoma" w:hAnsi="Tahoma" w:cs="Tahoma"/>
        </w:rPr>
        <w:t>ia no amparó los derechos del accionante</w:t>
      </w:r>
      <w:r w:rsidRPr="00C17F64">
        <w:rPr>
          <w:rFonts w:ascii="Tahoma" w:hAnsi="Tahoma" w:cs="Tahoma"/>
        </w:rPr>
        <w:t>, argumentando,</w:t>
      </w:r>
      <w:r>
        <w:rPr>
          <w:rFonts w:ascii="Tahoma" w:hAnsi="Tahoma" w:cs="Tahoma"/>
        </w:rPr>
        <w:t xml:space="preserve"> que la accion</w:t>
      </w:r>
      <w:r w:rsidR="00FA60E7">
        <w:rPr>
          <w:rFonts w:ascii="Tahoma" w:hAnsi="Tahoma" w:cs="Tahoma"/>
        </w:rPr>
        <w:t>ada no le está vulnerando</w:t>
      </w:r>
      <w:r>
        <w:rPr>
          <w:rFonts w:ascii="Tahoma" w:hAnsi="Tahoma" w:cs="Tahoma"/>
        </w:rPr>
        <w:t xml:space="preserve"> derecho</w:t>
      </w:r>
      <w:r w:rsidR="00FA60E7">
        <w:rPr>
          <w:rFonts w:ascii="Tahoma" w:hAnsi="Tahoma" w:cs="Tahoma"/>
        </w:rPr>
        <w:t xml:space="preserve"> alguno</w:t>
      </w:r>
      <w:r>
        <w:rPr>
          <w:rFonts w:ascii="Tahoma" w:hAnsi="Tahoma" w:cs="Tahoma"/>
        </w:rPr>
        <w:t xml:space="preserve"> al actor, pues los desembolsos no se han realizado por la omisión y tardanza del actor al presentar la documentación requerida para la validación y posterior aprobación</w:t>
      </w:r>
      <w:r w:rsidRPr="005F0DE0">
        <w:rPr>
          <w:rFonts w:ascii="Tahoma" w:hAnsi="Tahoma" w:cs="Tahoma"/>
        </w:rPr>
        <w:t>.</w:t>
      </w:r>
      <w:r w:rsidR="003821B4">
        <w:rPr>
          <w:rFonts w:ascii="Tahoma" w:hAnsi="Tahoma" w:cs="Tahoma"/>
        </w:rPr>
        <w:t xml:space="preserve"> </w:t>
      </w:r>
      <w:r w:rsidR="0019466D">
        <w:rPr>
          <w:rFonts w:ascii="Tahoma" w:hAnsi="Tahoma" w:cs="Tahoma"/>
        </w:rPr>
        <w:t xml:space="preserve">Sin embargo, consideró importante instar </w:t>
      </w:r>
      <w:r>
        <w:rPr>
          <w:rFonts w:ascii="Tahoma" w:hAnsi="Tahoma" w:cs="Tahoma"/>
        </w:rPr>
        <w:t xml:space="preserve">al señor Alex </w:t>
      </w:r>
      <w:proofErr w:type="spellStart"/>
      <w:r>
        <w:rPr>
          <w:rFonts w:ascii="Tahoma" w:hAnsi="Tahoma" w:cs="Tahoma"/>
        </w:rPr>
        <w:t>Duvan</w:t>
      </w:r>
      <w:proofErr w:type="spellEnd"/>
      <w:r>
        <w:rPr>
          <w:rFonts w:ascii="Tahoma" w:hAnsi="Tahoma" w:cs="Tahoma"/>
        </w:rPr>
        <w:t xml:space="preserve"> Rentería Mosquera para que aporte </w:t>
      </w:r>
      <w:r w:rsidR="0019466D">
        <w:rPr>
          <w:rFonts w:ascii="Tahoma" w:hAnsi="Tahoma" w:cs="Tahoma"/>
        </w:rPr>
        <w:t xml:space="preserve">los documentos requeridos por el Instituto Colombiano de Crédito Educativo y a éste último para que reciba dichos documentos. </w:t>
      </w:r>
    </w:p>
    <w:p w:rsidR="00EE6FF9" w:rsidRPr="00C17F64" w:rsidRDefault="00EE6FF9" w:rsidP="001825BB">
      <w:pPr>
        <w:pStyle w:val="Sinespaciado"/>
        <w:spacing w:line="276" w:lineRule="auto"/>
        <w:ind w:firstLine="708"/>
        <w:jc w:val="both"/>
        <w:rPr>
          <w:rFonts w:ascii="Tahoma" w:hAnsi="Tahoma" w:cs="Tahoma"/>
        </w:rPr>
      </w:pPr>
    </w:p>
    <w:p w:rsidR="005A142D" w:rsidRDefault="00EE6FF9" w:rsidP="001825BB">
      <w:pPr>
        <w:pStyle w:val="Sinespaciado"/>
        <w:tabs>
          <w:tab w:val="left" w:pos="708"/>
          <w:tab w:val="left" w:pos="1416"/>
          <w:tab w:val="left" w:pos="2124"/>
          <w:tab w:val="left" w:pos="2832"/>
          <w:tab w:val="left" w:pos="4005"/>
        </w:tabs>
        <w:spacing w:line="276" w:lineRule="auto"/>
        <w:jc w:val="both"/>
        <w:rPr>
          <w:rFonts w:ascii="Tahoma" w:hAnsi="Tahoma" w:cs="Tahoma"/>
        </w:rPr>
      </w:pPr>
      <w:r>
        <w:rPr>
          <w:rFonts w:ascii="Tahoma" w:hAnsi="Tahoma" w:cs="Tahoma"/>
        </w:rPr>
        <w:tab/>
        <w:t>Analizado el caso</w:t>
      </w:r>
      <w:r w:rsidR="00DC511C">
        <w:rPr>
          <w:rFonts w:ascii="Tahoma" w:hAnsi="Tahoma" w:cs="Tahoma"/>
        </w:rPr>
        <w:t>, encuentra la Sala que los argumentos que plantea la entidad accionada en la impugnación son los mismos con los que la Jueza de primera instancia decidió no amparar los de</w:t>
      </w:r>
      <w:r w:rsidR="004614BC">
        <w:rPr>
          <w:rFonts w:ascii="Tahoma" w:hAnsi="Tahoma" w:cs="Tahoma"/>
        </w:rPr>
        <w:t>rechos invocados por el actor.</w:t>
      </w:r>
      <w:r w:rsidR="00F547F7">
        <w:rPr>
          <w:rFonts w:ascii="Tahoma" w:hAnsi="Tahoma" w:cs="Tahoma"/>
        </w:rPr>
        <w:t xml:space="preserve"> </w:t>
      </w:r>
    </w:p>
    <w:p w:rsidR="005A142D" w:rsidRDefault="005A142D" w:rsidP="001825BB">
      <w:pPr>
        <w:pStyle w:val="Sinespaciado"/>
        <w:tabs>
          <w:tab w:val="left" w:pos="708"/>
          <w:tab w:val="left" w:pos="1416"/>
          <w:tab w:val="left" w:pos="2124"/>
          <w:tab w:val="left" w:pos="2832"/>
          <w:tab w:val="left" w:pos="4005"/>
        </w:tabs>
        <w:spacing w:line="276" w:lineRule="auto"/>
        <w:jc w:val="both"/>
        <w:rPr>
          <w:rFonts w:ascii="Tahoma" w:hAnsi="Tahoma" w:cs="Tahoma"/>
        </w:rPr>
      </w:pPr>
    </w:p>
    <w:p w:rsidR="00A261E5" w:rsidRDefault="005A142D" w:rsidP="001825BB">
      <w:pPr>
        <w:pStyle w:val="Sinespaciado"/>
        <w:tabs>
          <w:tab w:val="left" w:pos="708"/>
          <w:tab w:val="left" w:pos="1416"/>
          <w:tab w:val="left" w:pos="2124"/>
          <w:tab w:val="left" w:pos="2832"/>
          <w:tab w:val="left" w:pos="4005"/>
        </w:tabs>
        <w:spacing w:line="276" w:lineRule="auto"/>
        <w:jc w:val="both"/>
        <w:rPr>
          <w:rFonts w:ascii="Tahoma" w:hAnsi="Tahoma" w:cs="Tahoma"/>
        </w:rPr>
      </w:pPr>
      <w:r>
        <w:rPr>
          <w:rFonts w:ascii="Tahoma" w:hAnsi="Tahoma" w:cs="Tahoma"/>
        </w:rPr>
        <w:tab/>
        <w:t xml:space="preserve">Por lo tanto, </w:t>
      </w:r>
      <w:r w:rsidR="009A367C">
        <w:rPr>
          <w:rFonts w:ascii="Tahoma" w:hAnsi="Tahoma" w:cs="Tahoma"/>
        </w:rPr>
        <w:t>no existen razones de peso en los fundamentos de la impugnación para modific</w:t>
      </w:r>
      <w:r w:rsidR="00F73AB5">
        <w:rPr>
          <w:rFonts w:ascii="Tahoma" w:hAnsi="Tahoma" w:cs="Tahoma"/>
        </w:rPr>
        <w:t>ar la sentencia de primer grado</w:t>
      </w:r>
      <w:bookmarkStart w:id="1" w:name="_GoBack"/>
      <w:bookmarkEnd w:id="1"/>
      <w:r w:rsidR="000D185C">
        <w:rPr>
          <w:rFonts w:ascii="Tahoma" w:hAnsi="Tahoma" w:cs="Tahoma"/>
        </w:rPr>
        <w:t xml:space="preserve">, </w:t>
      </w:r>
      <w:r>
        <w:rPr>
          <w:rFonts w:ascii="Tahoma" w:hAnsi="Tahoma" w:cs="Tahoma"/>
        </w:rPr>
        <w:t xml:space="preserve">ya que </w:t>
      </w:r>
      <w:r w:rsidR="002A23D2">
        <w:rPr>
          <w:rFonts w:ascii="Tahoma" w:hAnsi="Tahoma" w:cs="Tahoma"/>
        </w:rPr>
        <w:t xml:space="preserve">la </w:t>
      </w:r>
      <w:r w:rsidR="00C76D8E">
        <w:rPr>
          <w:rFonts w:ascii="Tahoma" w:hAnsi="Tahoma" w:cs="Tahoma"/>
        </w:rPr>
        <w:t>J</w:t>
      </w:r>
      <w:r w:rsidR="002A23D2">
        <w:rPr>
          <w:rFonts w:ascii="Tahoma" w:hAnsi="Tahoma" w:cs="Tahoma"/>
        </w:rPr>
        <w:t>ueza de instancia en la provi</w:t>
      </w:r>
      <w:r w:rsidR="00EC1537">
        <w:rPr>
          <w:rFonts w:ascii="Tahoma" w:hAnsi="Tahoma" w:cs="Tahoma"/>
        </w:rPr>
        <w:t>dencia</w:t>
      </w:r>
      <w:r w:rsidR="00C77757">
        <w:rPr>
          <w:rFonts w:ascii="Tahoma" w:hAnsi="Tahoma" w:cs="Tahoma"/>
        </w:rPr>
        <w:t xml:space="preserve"> no accedió a las pretensiones de la tutela y solo se limitó a invitar </w:t>
      </w:r>
      <w:r w:rsidR="00CD4DDD">
        <w:rPr>
          <w:rFonts w:ascii="Tahoma" w:hAnsi="Tahoma" w:cs="Tahoma"/>
        </w:rPr>
        <w:t>a las partes</w:t>
      </w:r>
      <w:r w:rsidR="009A367C">
        <w:rPr>
          <w:rFonts w:ascii="Tahoma" w:hAnsi="Tahoma" w:cs="Tahoma"/>
        </w:rPr>
        <w:t>, para que</w:t>
      </w:r>
      <w:r w:rsidR="005250E8">
        <w:rPr>
          <w:rFonts w:ascii="Tahoma" w:hAnsi="Tahoma" w:cs="Tahoma"/>
        </w:rPr>
        <w:t>,</w:t>
      </w:r>
      <w:r w:rsidR="00CD4DDD">
        <w:rPr>
          <w:rFonts w:ascii="Tahoma" w:hAnsi="Tahoma" w:cs="Tahoma"/>
        </w:rPr>
        <w:t xml:space="preserve"> </w:t>
      </w:r>
      <w:r w:rsidR="006C74B3">
        <w:rPr>
          <w:rFonts w:ascii="Tahoma" w:hAnsi="Tahoma" w:cs="Tahoma"/>
        </w:rPr>
        <w:t>por</w:t>
      </w:r>
      <w:r w:rsidR="009A367C">
        <w:rPr>
          <w:rFonts w:ascii="Tahoma" w:hAnsi="Tahoma" w:cs="Tahoma"/>
        </w:rPr>
        <w:t xml:space="preserve"> un lado e</w:t>
      </w:r>
      <w:r w:rsidR="00EC1537">
        <w:rPr>
          <w:rFonts w:ascii="Tahoma" w:hAnsi="Tahoma" w:cs="Tahoma"/>
        </w:rPr>
        <w:t>l accionante entregara los documentos y por otro</w:t>
      </w:r>
      <w:r w:rsidR="009A367C">
        <w:rPr>
          <w:rFonts w:ascii="Tahoma" w:hAnsi="Tahoma" w:cs="Tahoma"/>
        </w:rPr>
        <w:t xml:space="preserve"> para que la accionada </w:t>
      </w:r>
      <w:r w:rsidR="00EC1537">
        <w:rPr>
          <w:rFonts w:ascii="Tahoma" w:hAnsi="Tahoma" w:cs="Tahoma"/>
        </w:rPr>
        <w:t xml:space="preserve"> los </w:t>
      </w:r>
      <w:r w:rsidR="006C74B3">
        <w:rPr>
          <w:rFonts w:ascii="Tahoma" w:hAnsi="Tahoma" w:cs="Tahoma"/>
        </w:rPr>
        <w:t>recibiera</w:t>
      </w:r>
      <w:r w:rsidR="005250E8">
        <w:rPr>
          <w:rFonts w:ascii="Tahoma" w:hAnsi="Tahoma" w:cs="Tahoma"/>
        </w:rPr>
        <w:t xml:space="preserve">, </w:t>
      </w:r>
      <w:r w:rsidR="00EC1537">
        <w:rPr>
          <w:rFonts w:ascii="Tahoma" w:hAnsi="Tahoma" w:cs="Tahoma"/>
        </w:rPr>
        <w:t xml:space="preserve">con el fin de evitar </w:t>
      </w:r>
      <w:r w:rsidR="000D185C">
        <w:rPr>
          <w:rFonts w:ascii="Tahoma" w:hAnsi="Tahoma" w:cs="Tahoma"/>
        </w:rPr>
        <w:t>una posible vulneración de los</w:t>
      </w:r>
      <w:r w:rsidR="00EC1537">
        <w:rPr>
          <w:rFonts w:ascii="Tahoma" w:hAnsi="Tahoma" w:cs="Tahoma"/>
        </w:rPr>
        <w:t xml:space="preserve"> derecho</w:t>
      </w:r>
      <w:r w:rsidR="000D185C">
        <w:rPr>
          <w:rFonts w:ascii="Tahoma" w:hAnsi="Tahoma" w:cs="Tahoma"/>
        </w:rPr>
        <w:t>s</w:t>
      </w:r>
      <w:r w:rsidR="00EC1537">
        <w:rPr>
          <w:rFonts w:ascii="Tahoma" w:hAnsi="Tahoma" w:cs="Tahoma"/>
        </w:rPr>
        <w:t xml:space="preserve"> fundamental</w:t>
      </w:r>
      <w:r w:rsidR="00E66BB6">
        <w:rPr>
          <w:rFonts w:ascii="Tahoma" w:hAnsi="Tahoma" w:cs="Tahoma"/>
        </w:rPr>
        <w:t>es del actor, sin que con ello estuviera dando una orden de obligatorio cumplimiento a las partes.</w:t>
      </w:r>
    </w:p>
    <w:p w:rsidR="001243B1" w:rsidRPr="007B26F1" w:rsidRDefault="001243B1" w:rsidP="001825BB">
      <w:pPr>
        <w:pStyle w:val="Sinespaciado"/>
        <w:spacing w:line="276" w:lineRule="auto"/>
        <w:jc w:val="both"/>
      </w:pPr>
    </w:p>
    <w:p w:rsidR="00E70F4A" w:rsidRPr="007B26F1" w:rsidRDefault="00E70F4A" w:rsidP="001825BB">
      <w:pPr>
        <w:spacing w:after="0" w:line="276" w:lineRule="auto"/>
        <w:ind w:firstLine="993"/>
        <w:jc w:val="both"/>
        <w:rPr>
          <w:rFonts w:ascii="Tahoma" w:hAnsi="Tahoma" w:cs="Tahoma"/>
          <w:lang w:eastAsia="es-CO"/>
        </w:rPr>
      </w:pPr>
      <w:r w:rsidRPr="007B26F1">
        <w:rPr>
          <w:rFonts w:ascii="Tahoma" w:hAnsi="Tahoma" w:cs="Tahoma"/>
          <w:lang w:eastAsia="es-CO"/>
        </w:rPr>
        <w:t xml:space="preserve">Corolario de lo anterior, la </w:t>
      </w:r>
      <w:r w:rsidRPr="007B26F1">
        <w:rPr>
          <w:rFonts w:ascii="Tahoma" w:hAnsi="Tahoma" w:cs="Tahoma"/>
          <w:b/>
          <w:lang w:eastAsia="es-CO"/>
        </w:rPr>
        <w:t>Sala de Decisión Laboral del Tribunal Superior del Distrito Judicial de Pereira</w:t>
      </w:r>
      <w:r w:rsidRPr="007B26F1">
        <w:rPr>
          <w:rFonts w:ascii="Tahoma" w:hAnsi="Tahoma" w:cs="Tahoma"/>
          <w:lang w:eastAsia="es-CO"/>
        </w:rPr>
        <w:t>, en nombre del Pueblo y por autoridad de la Constitución y la ley,</w:t>
      </w:r>
    </w:p>
    <w:p w:rsidR="007D3A2D" w:rsidRPr="007B26F1" w:rsidRDefault="007D3A2D" w:rsidP="001825BB">
      <w:pPr>
        <w:pStyle w:val="Sinespaciado"/>
        <w:spacing w:line="276" w:lineRule="auto"/>
      </w:pPr>
    </w:p>
    <w:p w:rsidR="00C73708" w:rsidRPr="007B26F1" w:rsidRDefault="00C73708" w:rsidP="001825BB">
      <w:pPr>
        <w:pStyle w:val="Ttulo4"/>
        <w:spacing w:line="276" w:lineRule="auto"/>
        <w:rPr>
          <w:rFonts w:ascii="Tahoma" w:hAnsi="Tahoma" w:cs="Tahoma"/>
          <w:sz w:val="22"/>
          <w:szCs w:val="22"/>
        </w:rPr>
      </w:pPr>
      <w:r w:rsidRPr="007B26F1">
        <w:rPr>
          <w:rFonts w:ascii="Tahoma" w:hAnsi="Tahoma" w:cs="Tahoma"/>
          <w:sz w:val="22"/>
          <w:szCs w:val="22"/>
        </w:rPr>
        <w:t>RESUELVE</w:t>
      </w:r>
    </w:p>
    <w:p w:rsidR="00C73708" w:rsidRPr="007B26F1" w:rsidRDefault="00C73708" w:rsidP="001825BB">
      <w:pPr>
        <w:pStyle w:val="Sinespaciado"/>
        <w:spacing w:line="276" w:lineRule="auto"/>
        <w:rPr>
          <w:rFonts w:ascii="Tahoma" w:hAnsi="Tahoma" w:cs="Tahoma"/>
        </w:rPr>
      </w:pPr>
    </w:p>
    <w:p w:rsidR="00CF2807" w:rsidRDefault="00983372" w:rsidP="001825BB">
      <w:pPr>
        <w:spacing w:after="0" w:line="276" w:lineRule="auto"/>
        <w:ind w:right="3" w:firstLine="708"/>
        <w:jc w:val="both"/>
        <w:rPr>
          <w:rFonts w:ascii="Tahoma" w:eastAsia="Calibri" w:hAnsi="Tahoma" w:cs="Tahoma"/>
          <w:bCs/>
        </w:rPr>
      </w:pPr>
      <w:r>
        <w:rPr>
          <w:rFonts w:ascii="Tahoma" w:eastAsia="Calibri" w:hAnsi="Tahoma" w:cs="Tahoma"/>
          <w:b/>
          <w:bCs/>
        </w:rPr>
        <w:t>PRIMERO: CONFIRMA</w:t>
      </w:r>
      <w:r w:rsidR="002359BF" w:rsidRPr="007B26F1">
        <w:rPr>
          <w:rFonts w:ascii="Tahoma" w:eastAsia="Calibri" w:hAnsi="Tahoma" w:cs="Tahoma"/>
          <w:b/>
          <w:bCs/>
        </w:rPr>
        <w:t xml:space="preserve">R </w:t>
      </w:r>
      <w:r>
        <w:rPr>
          <w:rFonts w:ascii="Tahoma" w:eastAsia="Calibri" w:hAnsi="Tahoma" w:cs="Tahoma"/>
          <w:bCs/>
        </w:rPr>
        <w:t xml:space="preserve">la sentencia proferida por </w:t>
      </w:r>
      <w:r w:rsidR="0074691D">
        <w:rPr>
          <w:rFonts w:ascii="Tahoma" w:eastAsia="Calibri" w:hAnsi="Tahoma" w:cs="Tahoma"/>
          <w:bCs/>
        </w:rPr>
        <w:t>el Juzgado Quinto Laboral del Circuito el 16 de junio de 2017.</w:t>
      </w:r>
    </w:p>
    <w:p w:rsidR="00983372" w:rsidRPr="007B26F1" w:rsidRDefault="00983372" w:rsidP="001825BB">
      <w:pPr>
        <w:spacing w:after="0" w:line="276" w:lineRule="auto"/>
        <w:ind w:right="3" w:firstLine="708"/>
        <w:jc w:val="both"/>
        <w:rPr>
          <w:rFonts w:ascii="Tahoma" w:eastAsia="Calibri" w:hAnsi="Tahoma" w:cs="Tahoma"/>
          <w:b/>
          <w:bCs/>
        </w:rPr>
      </w:pPr>
    </w:p>
    <w:p w:rsidR="002359BF" w:rsidRPr="007B26F1" w:rsidRDefault="00983372" w:rsidP="001825BB">
      <w:pPr>
        <w:spacing w:after="0" w:line="276" w:lineRule="auto"/>
        <w:ind w:right="3" w:firstLine="708"/>
        <w:jc w:val="both"/>
        <w:rPr>
          <w:rFonts w:ascii="Tahoma" w:eastAsia="Calibri" w:hAnsi="Tahoma" w:cs="Tahoma"/>
          <w:bCs/>
        </w:rPr>
      </w:pPr>
      <w:r>
        <w:rPr>
          <w:rFonts w:ascii="Tahoma" w:eastAsia="Calibri" w:hAnsi="Tahoma" w:cs="Tahoma"/>
          <w:b/>
          <w:bCs/>
        </w:rPr>
        <w:t>SEGUNDO</w:t>
      </w:r>
      <w:r w:rsidR="001243B1" w:rsidRPr="007B26F1">
        <w:rPr>
          <w:rFonts w:ascii="Tahoma" w:eastAsia="Calibri" w:hAnsi="Tahoma" w:cs="Tahoma"/>
          <w:b/>
          <w:bCs/>
        </w:rPr>
        <w:t xml:space="preserve">: </w:t>
      </w:r>
      <w:r w:rsidR="00C04091">
        <w:rPr>
          <w:rFonts w:ascii="Tahoma" w:eastAsia="Calibri" w:hAnsi="Tahoma" w:cs="Tahoma"/>
          <w:bCs/>
        </w:rPr>
        <w:t xml:space="preserve">Remítase </w:t>
      </w:r>
      <w:r w:rsidR="002359BF" w:rsidRPr="007B26F1">
        <w:rPr>
          <w:rFonts w:ascii="Tahoma" w:eastAsia="Calibri" w:hAnsi="Tahoma" w:cs="Tahoma"/>
          <w:bCs/>
        </w:rPr>
        <w:t>el expediente a la Corte Constitucional para su eventual revisión, conforme al artículo 31 del Decreto 2591 de 1991.</w:t>
      </w:r>
    </w:p>
    <w:p w:rsidR="00166E8E" w:rsidRPr="007B26F1" w:rsidRDefault="00166E8E" w:rsidP="001825BB">
      <w:pPr>
        <w:spacing w:after="0" w:line="276" w:lineRule="auto"/>
        <w:ind w:right="3" w:firstLine="708"/>
        <w:jc w:val="both"/>
        <w:rPr>
          <w:rFonts w:ascii="Tahoma" w:eastAsia="Calibri" w:hAnsi="Tahoma" w:cs="Tahoma"/>
          <w:bCs/>
        </w:rPr>
      </w:pPr>
    </w:p>
    <w:p w:rsidR="00BB234B" w:rsidRPr="007B26F1" w:rsidRDefault="00166E8E" w:rsidP="001825BB">
      <w:pPr>
        <w:pStyle w:val="Sinespaciado"/>
        <w:spacing w:line="276" w:lineRule="auto"/>
        <w:rPr>
          <w:rFonts w:ascii="Tahoma" w:eastAsia="Calibri" w:hAnsi="Tahoma" w:cs="Tahoma"/>
          <w:bCs/>
        </w:rPr>
      </w:pPr>
      <w:r w:rsidRPr="007B26F1">
        <w:rPr>
          <w:rFonts w:ascii="Tahoma" w:eastAsia="Calibri" w:hAnsi="Tahoma" w:cs="Tahoma"/>
          <w:b/>
          <w:bCs/>
        </w:rPr>
        <w:t xml:space="preserve">NOTIFÍQUESE </w:t>
      </w:r>
      <w:r w:rsidRPr="007B26F1">
        <w:rPr>
          <w:rFonts w:ascii="Tahoma" w:eastAsia="Calibri" w:hAnsi="Tahoma" w:cs="Tahoma"/>
          <w:bCs/>
        </w:rPr>
        <w:t>esta decisión a las partes por el medio más expedito.</w:t>
      </w:r>
    </w:p>
    <w:p w:rsidR="007E4138" w:rsidRPr="007B26F1" w:rsidRDefault="007E4138" w:rsidP="001825BB">
      <w:pPr>
        <w:pStyle w:val="Sinespaciado"/>
        <w:tabs>
          <w:tab w:val="left" w:pos="2175"/>
        </w:tabs>
        <w:spacing w:line="276" w:lineRule="auto"/>
      </w:pPr>
    </w:p>
    <w:p w:rsidR="0018758F" w:rsidRPr="007B26F1" w:rsidRDefault="00C73708" w:rsidP="001825BB">
      <w:pPr>
        <w:pStyle w:val="Prrafodelista"/>
        <w:suppressAutoHyphens/>
        <w:spacing w:after="0" w:line="276" w:lineRule="auto"/>
        <w:jc w:val="both"/>
        <w:rPr>
          <w:rFonts w:ascii="Tahoma" w:hAnsi="Tahoma" w:cs="Tahoma"/>
        </w:rPr>
      </w:pPr>
      <w:r w:rsidRPr="007B26F1">
        <w:rPr>
          <w:rFonts w:ascii="Tahoma" w:hAnsi="Tahoma" w:cs="Tahoma"/>
        </w:rPr>
        <w:t xml:space="preserve">Notifíquese y Cúmplase </w:t>
      </w:r>
    </w:p>
    <w:p w:rsidR="00C63EC8" w:rsidRPr="007B26F1" w:rsidRDefault="00C63EC8" w:rsidP="001825BB">
      <w:pPr>
        <w:pStyle w:val="Sinespaciado"/>
        <w:spacing w:line="276" w:lineRule="auto"/>
      </w:pPr>
    </w:p>
    <w:p w:rsidR="00A46E95" w:rsidRPr="007B26F1" w:rsidRDefault="00576DAD" w:rsidP="001825BB">
      <w:pPr>
        <w:pStyle w:val="Prrafodelista"/>
        <w:suppressAutoHyphens/>
        <w:spacing w:after="0" w:line="276" w:lineRule="auto"/>
        <w:jc w:val="both"/>
        <w:rPr>
          <w:rFonts w:ascii="Tahoma" w:hAnsi="Tahoma" w:cs="Tahoma"/>
        </w:rPr>
      </w:pPr>
      <w:r w:rsidRPr="007B26F1">
        <w:rPr>
          <w:rFonts w:ascii="Tahoma" w:hAnsi="Tahoma" w:cs="Tahoma"/>
        </w:rPr>
        <w:t>L</w:t>
      </w:r>
      <w:r w:rsidR="007D3A2D" w:rsidRPr="007B26F1">
        <w:rPr>
          <w:rFonts w:ascii="Tahoma" w:hAnsi="Tahoma" w:cs="Tahoma"/>
        </w:rPr>
        <w:t>a</w:t>
      </w:r>
      <w:r w:rsidRPr="007B26F1">
        <w:rPr>
          <w:rFonts w:ascii="Tahoma" w:hAnsi="Tahoma" w:cs="Tahoma"/>
        </w:rPr>
        <w:t xml:space="preserve"> Magistrada</w:t>
      </w:r>
      <w:r w:rsidR="00C73708" w:rsidRPr="007B26F1">
        <w:rPr>
          <w:rFonts w:ascii="Tahoma" w:hAnsi="Tahoma" w:cs="Tahoma"/>
        </w:rPr>
        <w:t xml:space="preserve">, </w:t>
      </w:r>
    </w:p>
    <w:p w:rsidR="005C3616" w:rsidRPr="007B26F1" w:rsidRDefault="005C3616" w:rsidP="001825BB">
      <w:pPr>
        <w:pStyle w:val="Sinespaciado"/>
        <w:spacing w:line="276" w:lineRule="auto"/>
      </w:pPr>
    </w:p>
    <w:p w:rsidR="0018758F" w:rsidRPr="007B26F1" w:rsidRDefault="0018758F" w:rsidP="001825BB">
      <w:pPr>
        <w:pStyle w:val="Sinespaciado"/>
        <w:spacing w:line="276" w:lineRule="auto"/>
      </w:pPr>
    </w:p>
    <w:p w:rsidR="003B71F6" w:rsidRPr="007B26F1" w:rsidRDefault="003B71F6" w:rsidP="001825BB">
      <w:pPr>
        <w:pStyle w:val="Sinespaciado"/>
        <w:spacing w:line="276" w:lineRule="auto"/>
        <w:rPr>
          <w:rFonts w:ascii="Tahoma" w:hAnsi="Tahoma" w:cs="Tahoma"/>
        </w:rPr>
      </w:pPr>
    </w:p>
    <w:p w:rsidR="00576DAD" w:rsidRPr="007B26F1" w:rsidRDefault="005C3616" w:rsidP="001825BB">
      <w:pPr>
        <w:spacing w:after="0" w:line="276" w:lineRule="auto"/>
        <w:ind w:left="360"/>
        <w:jc w:val="center"/>
        <w:rPr>
          <w:rFonts w:ascii="Tahoma" w:hAnsi="Tahoma" w:cs="Tahoma"/>
          <w:b/>
        </w:rPr>
      </w:pPr>
      <w:r w:rsidRPr="007B26F1">
        <w:rPr>
          <w:rFonts w:ascii="Tahoma" w:hAnsi="Tahoma" w:cs="Tahoma"/>
          <w:b/>
        </w:rPr>
        <w:t>ANA LUCÍA CAICEDO CALDERÓN</w:t>
      </w:r>
    </w:p>
    <w:p w:rsidR="005C3616" w:rsidRPr="007B26F1" w:rsidRDefault="00576DAD" w:rsidP="001825BB">
      <w:pPr>
        <w:spacing w:after="0" w:line="276" w:lineRule="auto"/>
        <w:ind w:left="360"/>
        <w:rPr>
          <w:rFonts w:ascii="Tahoma" w:hAnsi="Tahoma" w:cs="Tahoma"/>
        </w:rPr>
      </w:pPr>
      <w:r w:rsidRPr="007B26F1">
        <w:rPr>
          <w:rFonts w:ascii="Tahoma" w:hAnsi="Tahoma" w:cs="Tahoma"/>
          <w:b/>
        </w:rPr>
        <w:lastRenderedPageBreak/>
        <w:tab/>
      </w:r>
      <w:r w:rsidRPr="007B26F1">
        <w:rPr>
          <w:rFonts w:ascii="Tahoma" w:hAnsi="Tahoma" w:cs="Tahoma"/>
        </w:rPr>
        <w:t>Los Magistrados,</w:t>
      </w:r>
    </w:p>
    <w:p w:rsidR="00A46E95" w:rsidRPr="007B26F1" w:rsidRDefault="00A46E95" w:rsidP="001825BB">
      <w:pPr>
        <w:pStyle w:val="Sinespaciado"/>
        <w:spacing w:line="276" w:lineRule="auto"/>
      </w:pPr>
    </w:p>
    <w:p w:rsidR="005C3616" w:rsidRPr="007B26F1" w:rsidRDefault="005C3616" w:rsidP="001825BB">
      <w:pPr>
        <w:pStyle w:val="Sinespaciado"/>
        <w:spacing w:line="276" w:lineRule="auto"/>
        <w:rPr>
          <w:rFonts w:ascii="Tahoma" w:hAnsi="Tahoma" w:cs="Tahoma"/>
          <w:b/>
        </w:rPr>
      </w:pPr>
    </w:p>
    <w:p w:rsidR="00B04344" w:rsidRPr="007B26F1" w:rsidRDefault="00B04344" w:rsidP="001825BB">
      <w:pPr>
        <w:pStyle w:val="Sinespaciado"/>
        <w:spacing w:line="276" w:lineRule="auto"/>
        <w:rPr>
          <w:rFonts w:ascii="Tahoma" w:hAnsi="Tahoma" w:cs="Tahoma"/>
          <w:b/>
        </w:rPr>
      </w:pPr>
    </w:p>
    <w:p w:rsidR="0026727A" w:rsidRPr="007B26F1" w:rsidRDefault="0026727A" w:rsidP="001825BB">
      <w:pPr>
        <w:pStyle w:val="Sinespaciado"/>
        <w:spacing w:line="276" w:lineRule="auto"/>
        <w:rPr>
          <w:rFonts w:ascii="Tahoma" w:hAnsi="Tahoma" w:cs="Tahoma"/>
          <w:b/>
        </w:rPr>
      </w:pPr>
    </w:p>
    <w:p w:rsidR="003B71F6" w:rsidRPr="007B26F1" w:rsidRDefault="003B71F6" w:rsidP="001825BB">
      <w:pPr>
        <w:pStyle w:val="Sinespaciado"/>
        <w:spacing w:line="276" w:lineRule="auto"/>
        <w:rPr>
          <w:rFonts w:ascii="Tahoma" w:hAnsi="Tahoma" w:cs="Tahoma"/>
          <w:b/>
        </w:rPr>
      </w:pPr>
    </w:p>
    <w:p w:rsidR="0018758F" w:rsidRPr="007B26F1" w:rsidRDefault="0018758F" w:rsidP="001825BB">
      <w:pPr>
        <w:pStyle w:val="Sinespaciado"/>
        <w:spacing w:line="276" w:lineRule="auto"/>
      </w:pPr>
    </w:p>
    <w:p w:rsidR="00C73708" w:rsidRPr="007B26F1" w:rsidRDefault="00C73708" w:rsidP="001825BB">
      <w:pPr>
        <w:tabs>
          <w:tab w:val="left" w:pos="3960"/>
        </w:tabs>
        <w:spacing w:after="0" w:line="276" w:lineRule="auto"/>
        <w:jc w:val="both"/>
        <w:rPr>
          <w:rFonts w:ascii="Tahoma" w:hAnsi="Tahoma" w:cs="Tahoma"/>
          <w:b/>
        </w:rPr>
      </w:pPr>
      <w:r w:rsidRPr="007B26F1">
        <w:rPr>
          <w:rFonts w:ascii="Tahoma" w:hAnsi="Tahoma" w:cs="Tahoma"/>
          <w:b/>
        </w:rPr>
        <w:t>JULIO C</w:t>
      </w:r>
      <w:r w:rsidR="00931072" w:rsidRPr="007B26F1">
        <w:rPr>
          <w:rFonts w:ascii="Tahoma" w:hAnsi="Tahoma" w:cs="Tahoma"/>
          <w:b/>
        </w:rPr>
        <w:t>É</w:t>
      </w:r>
      <w:r w:rsidRPr="007B26F1">
        <w:rPr>
          <w:rFonts w:ascii="Tahoma" w:hAnsi="Tahoma" w:cs="Tahoma"/>
          <w:b/>
        </w:rPr>
        <w:t xml:space="preserve">SAR SALAZAR MUÑOZ       </w:t>
      </w:r>
      <w:r w:rsidR="001825BB">
        <w:rPr>
          <w:rFonts w:ascii="Tahoma" w:hAnsi="Tahoma" w:cs="Tahoma"/>
          <w:b/>
        </w:rPr>
        <w:t xml:space="preserve">                            </w:t>
      </w:r>
      <w:r w:rsidRPr="007B26F1">
        <w:rPr>
          <w:rFonts w:ascii="Tahoma" w:hAnsi="Tahoma" w:cs="Tahoma"/>
          <w:b/>
        </w:rPr>
        <w:t xml:space="preserve">     FRANCISCO JAVIER TAMAYO TABARES</w:t>
      </w:r>
    </w:p>
    <w:p w:rsidR="00C73708" w:rsidRPr="007B26F1" w:rsidRDefault="00C73708" w:rsidP="001825BB">
      <w:pPr>
        <w:pStyle w:val="Sinespaciado"/>
        <w:spacing w:line="276" w:lineRule="auto"/>
      </w:pPr>
    </w:p>
    <w:p w:rsidR="00561649" w:rsidRPr="007B26F1" w:rsidRDefault="00561649" w:rsidP="001825BB">
      <w:pPr>
        <w:pStyle w:val="Sinespaciado"/>
        <w:spacing w:line="276" w:lineRule="auto"/>
      </w:pPr>
    </w:p>
    <w:p w:rsidR="00561649" w:rsidRDefault="00561649" w:rsidP="001825BB">
      <w:pPr>
        <w:pStyle w:val="Sinespaciado"/>
        <w:spacing w:line="276" w:lineRule="auto"/>
      </w:pPr>
    </w:p>
    <w:p w:rsidR="001825BB" w:rsidRPr="007B26F1" w:rsidRDefault="001825BB" w:rsidP="001825BB">
      <w:pPr>
        <w:pStyle w:val="Sinespaciado"/>
        <w:spacing w:line="276" w:lineRule="auto"/>
      </w:pPr>
    </w:p>
    <w:p w:rsidR="00CE60A2" w:rsidRPr="007B26F1" w:rsidRDefault="00CE60A2" w:rsidP="001825BB">
      <w:pPr>
        <w:pStyle w:val="Sinespaciado"/>
        <w:spacing w:line="276" w:lineRule="auto"/>
      </w:pPr>
    </w:p>
    <w:p w:rsidR="004F234C" w:rsidRPr="007B26F1" w:rsidRDefault="004F234C" w:rsidP="001825BB">
      <w:pPr>
        <w:pStyle w:val="Sinespaciado"/>
        <w:spacing w:line="276" w:lineRule="auto"/>
      </w:pPr>
    </w:p>
    <w:p w:rsidR="00CE60A2" w:rsidRPr="007B26F1" w:rsidRDefault="00CE60A2" w:rsidP="001825BB">
      <w:pPr>
        <w:pStyle w:val="Sinespaciado"/>
        <w:spacing w:line="276" w:lineRule="auto"/>
      </w:pPr>
    </w:p>
    <w:p w:rsidR="00C73708" w:rsidRPr="007B26F1" w:rsidRDefault="00E54DDD" w:rsidP="001825BB">
      <w:pPr>
        <w:spacing w:after="0" w:line="276" w:lineRule="auto"/>
        <w:jc w:val="center"/>
        <w:rPr>
          <w:rFonts w:ascii="Tahoma" w:hAnsi="Tahoma" w:cs="Tahoma"/>
          <w:b/>
        </w:rPr>
      </w:pPr>
      <w:r w:rsidRPr="007B26F1">
        <w:rPr>
          <w:rFonts w:ascii="Tahoma" w:hAnsi="Tahoma" w:cs="Tahoma"/>
          <w:b/>
        </w:rPr>
        <w:t>ALONSO GAVIRIA OCAMPO</w:t>
      </w:r>
    </w:p>
    <w:p w:rsidR="00D9634D" w:rsidRPr="007B26F1" w:rsidRDefault="004F234C" w:rsidP="001825BB">
      <w:pPr>
        <w:spacing w:after="0" w:line="276" w:lineRule="auto"/>
        <w:jc w:val="center"/>
        <w:rPr>
          <w:rFonts w:ascii="Tahoma" w:hAnsi="Tahoma" w:cs="Tahoma"/>
          <w:b/>
        </w:rPr>
      </w:pPr>
      <w:r w:rsidRPr="007B26F1">
        <w:rPr>
          <w:rFonts w:ascii="Tahoma" w:hAnsi="Tahoma" w:cs="Tahoma"/>
          <w:b/>
        </w:rPr>
        <w:t>Secretario</w:t>
      </w:r>
    </w:p>
    <w:sectPr w:rsidR="00D9634D" w:rsidRPr="007B26F1" w:rsidSect="007B26F1">
      <w:headerReference w:type="even" r:id="rId8"/>
      <w:headerReference w:type="default" r:id="rId9"/>
      <w:footerReference w:type="default" r:id="rId10"/>
      <w:pgSz w:w="12242" w:h="18722" w:code="14"/>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A7A" w:rsidRDefault="001A4A7A" w:rsidP="00C73708">
      <w:pPr>
        <w:spacing w:after="0" w:line="240" w:lineRule="auto"/>
      </w:pPr>
      <w:r>
        <w:separator/>
      </w:r>
    </w:p>
  </w:endnote>
  <w:endnote w:type="continuationSeparator" w:id="0">
    <w:p w:rsidR="001A4A7A" w:rsidRDefault="001A4A7A"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A06275" w:rsidRDefault="00A06275">
        <w:pPr>
          <w:pStyle w:val="Piedepgina"/>
          <w:jc w:val="right"/>
        </w:pPr>
        <w:r>
          <w:fldChar w:fldCharType="begin"/>
        </w:r>
        <w:r>
          <w:instrText>PAGE   \* MERGEFORMAT</w:instrText>
        </w:r>
        <w:r>
          <w:fldChar w:fldCharType="separate"/>
        </w:r>
        <w:r w:rsidR="001F2D92">
          <w:rPr>
            <w:noProof/>
          </w:rPr>
          <w:t>5</w:t>
        </w:r>
        <w:r>
          <w:rPr>
            <w:noProof/>
          </w:rPr>
          <w:fldChar w:fldCharType="end"/>
        </w:r>
      </w:p>
    </w:sdtContent>
  </w:sdt>
  <w:p w:rsidR="00A06275" w:rsidRDefault="00A062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A7A" w:rsidRDefault="001A4A7A" w:rsidP="00C73708">
      <w:pPr>
        <w:spacing w:after="0" w:line="240" w:lineRule="auto"/>
      </w:pPr>
      <w:r>
        <w:separator/>
      </w:r>
    </w:p>
  </w:footnote>
  <w:footnote w:type="continuationSeparator" w:id="0">
    <w:p w:rsidR="001A4A7A" w:rsidRDefault="001A4A7A" w:rsidP="00C73708">
      <w:pPr>
        <w:spacing w:after="0" w:line="240" w:lineRule="auto"/>
      </w:pPr>
      <w:r>
        <w:continuationSeparator/>
      </w:r>
    </w:p>
  </w:footnote>
  <w:footnote w:id="1">
    <w:p w:rsidR="00382674" w:rsidRPr="00382674" w:rsidRDefault="00382674">
      <w:pPr>
        <w:pStyle w:val="Textonotapie"/>
        <w:rPr>
          <w:rFonts w:ascii="Arial Narrow" w:hAnsi="Arial Narrow"/>
          <w:sz w:val="18"/>
          <w:szCs w:val="18"/>
          <w:lang w:val="es-CO"/>
        </w:rPr>
      </w:pPr>
      <w:r w:rsidRPr="00382674">
        <w:rPr>
          <w:rStyle w:val="Refdenotaalpie"/>
          <w:rFonts w:ascii="Arial Narrow" w:hAnsi="Arial Narrow"/>
          <w:sz w:val="18"/>
          <w:szCs w:val="18"/>
        </w:rPr>
        <w:footnoteRef/>
      </w:r>
      <w:r w:rsidRPr="00382674">
        <w:rPr>
          <w:rFonts w:ascii="Arial Narrow" w:hAnsi="Arial Narrow"/>
          <w:sz w:val="18"/>
          <w:szCs w:val="18"/>
        </w:rPr>
        <w:t xml:space="preserve"> </w:t>
      </w:r>
      <w:r w:rsidRPr="00382674">
        <w:rPr>
          <w:rFonts w:ascii="Arial Narrow" w:hAnsi="Arial Narrow"/>
          <w:sz w:val="18"/>
          <w:szCs w:val="18"/>
          <w:lang w:val="es-CO"/>
        </w:rPr>
        <w:t>Auto 235 de</w:t>
      </w:r>
      <w:r w:rsidR="00CA6A5B">
        <w:rPr>
          <w:rFonts w:ascii="Arial Narrow" w:hAnsi="Arial Narrow"/>
          <w:sz w:val="18"/>
          <w:szCs w:val="18"/>
          <w:lang w:val="es-CO"/>
        </w:rPr>
        <w:t>l 13 de julio</w:t>
      </w:r>
      <w:r w:rsidRPr="00382674">
        <w:rPr>
          <w:rFonts w:ascii="Arial Narrow" w:hAnsi="Arial Narrow"/>
          <w:sz w:val="18"/>
          <w:szCs w:val="18"/>
          <w:lang w:val="es-CO"/>
        </w:rPr>
        <w:t xml:space="preserve"> </w:t>
      </w:r>
      <w:r w:rsidR="00CA6A5B">
        <w:rPr>
          <w:rFonts w:ascii="Arial Narrow" w:hAnsi="Arial Narrow"/>
          <w:sz w:val="18"/>
          <w:szCs w:val="18"/>
          <w:lang w:val="es-CO"/>
        </w:rPr>
        <w:t xml:space="preserve">de </w:t>
      </w:r>
      <w:r w:rsidRPr="00382674">
        <w:rPr>
          <w:rFonts w:ascii="Arial Narrow" w:hAnsi="Arial Narrow"/>
          <w:sz w:val="18"/>
          <w:szCs w:val="18"/>
          <w:lang w:val="es-CO"/>
        </w:rPr>
        <w:t>20</w:t>
      </w:r>
      <w:r w:rsidR="00CA6A5B">
        <w:rPr>
          <w:rFonts w:ascii="Arial Narrow" w:hAnsi="Arial Narrow"/>
          <w:sz w:val="18"/>
          <w:szCs w:val="18"/>
          <w:lang w:val="es-CO"/>
        </w:rPr>
        <w:t>0</w:t>
      </w:r>
      <w:r w:rsidRPr="00382674">
        <w:rPr>
          <w:rFonts w:ascii="Arial Narrow" w:hAnsi="Arial Narrow"/>
          <w:sz w:val="18"/>
          <w:szCs w:val="18"/>
          <w:lang w:val="es-CO"/>
        </w:rPr>
        <w:t>9, M</w:t>
      </w:r>
      <w:r>
        <w:rPr>
          <w:rFonts w:ascii="Arial Narrow" w:hAnsi="Arial Narrow"/>
          <w:sz w:val="18"/>
          <w:szCs w:val="18"/>
          <w:lang w:val="es-CO"/>
        </w:rPr>
        <w:t xml:space="preserve">agistrado </w:t>
      </w:r>
      <w:r w:rsidRPr="00382674">
        <w:rPr>
          <w:rFonts w:ascii="Arial Narrow" w:hAnsi="Arial Narrow"/>
          <w:sz w:val="18"/>
          <w:szCs w:val="18"/>
          <w:lang w:val="es-CO"/>
        </w:rPr>
        <w:t>P</w:t>
      </w:r>
      <w:r>
        <w:rPr>
          <w:rFonts w:ascii="Arial Narrow" w:hAnsi="Arial Narrow"/>
          <w:sz w:val="18"/>
          <w:szCs w:val="18"/>
          <w:lang w:val="es-CO"/>
        </w:rPr>
        <w:t xml:space="preserve">onente </w:t>
      </w:r>
      <w:r w:rsidRPr="00382674">
        <w:rPr>
          <w:rFonts w:ascii="Arial Narrow" w:hAnsi="Arial Narrow"/>
          <w:sz w:val="18"/>
          <w:szCs w:val="18"/>
          <w:lang w:val="es-CO"/>
        </w:rPr>
        <w:t xml:space="preserve"> Mauricio González </w:t>
      </w:r>
      <w:r>
        <w:rPr>
          <w:rFonts w:ascii="Arial Narrow" w:hAnsi="Arial Narrow"/>
          <w:sz w:val="18"/>
          <w:szCs w:val="18"/>
          <w:lang w:val="es-CO"/>
        </w:rPr>
        <w:t>C</w:t>
      </w:r>
      <w:r w:rsidRPr="00382674">
        <w:rPr>
          <w:rFonts w:ascii="Arial Narrow" w:hAnsi="Arial Narrow"/>
          <w:sz w:val="18"/>
          <w:szCs w:val="18"/>
          <w:lang w:val="es-CO"/>
        </w:rPr>
        <w:t xml:space="preserve">uervo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275" w:rsidRDefault="00A0627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06275" w:rsidRDefault="00A0627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275" w:rsidRDefault="00A0627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F2D92">
      <w:rPr>
        <w:rStyle w:val="Nmerodepgina"/>
        <w:noProof/>
      </w:rPr>
      <w:t>5</w:t>
    </w:r>
    <w:r>
      <w:rPr>
        <w:rStyle w:val="Nmerodepgina"/>
      </w:rPr>
      <w:fldChar w:fldCharType="end"/>
    </w:r>
  </w:p>
  <w:p w:rsidR="00A06275" w:rsidRPr="005B5EC7" w:rsidRDefault="00A06275" w:rsidP="005B5EC7">
    <w:pPr>
      <w:pStyle w:val="Sinespaciado"/>
      <w:rPr>
        <w:rFonts w:ascii="Times New Roman" w:hAnsi="Times New Roman" w:cs="Times New Roman"/>
        <w:sz w:val="14"/>
        <w:szCs w:val="14"/>
      </w:rPr>
    </w:pPr>
    <w:r w:rsidRPr="005B5EC7">
      <w:rPr>
        <w:rFonts w:ascii="Times New Roman" w:hAnsi="Times New Roman" w:cs="Times New Roman"/>
        <w:b/>
        <w:sz w:val="14"/>
        <w:szCs w:val="14"/>
      </w:rPr>
      <w:t>Radicación No.:</w:t>
    </w:r>
    <w:r w:rsidR="009A367C">
      <w:rPr>
        <w:rFonts w:ascii="Times New Roman" w:hAnsi="Times New Roman" w:cs="Times New Roman"/>
        <w:b/>
        <w:sz w:val="14"/>
        <w:szCs w:val="14"/>
      </w:rPr>
      <w:t xml:space="preserve"> </w:t>
    </w:r>
    <w:r>
      <w:rPr>
        <w:rFonts w:ascii="Times New Roman" w:hAnsi="Times New Roman" w:cs="Times New Roman"/>
        <w:sz w:val="14"/>
        <w:szCs w:val="14"/>
      </w:rPr>
      <w:t>66001-22-05-000-2017-00094-00</w:t>
    </w:r>
  </w:p>
  <w:p w:rsidR="00A06275" w:rsidRPr="005B5EC7" w:rsidRDefault="00A06275" w:rsidP="005B5EC7">
    <w:pPr>
      <w:pStyle w:val="Sinespaciado"/>
      <w:rPr>
        <w:rFonts w:ascii="Times New Roman" w:hAnsi="Times New Roman" w:cs="Times New Roman"/>
        <w:sz w:val="14"/>
        <w:szCs w:val="14"/>
      </w:rPr>
    </w:pPr>
    <w:r w:rsidRPr="005B5EC7">
      <w:rPr>
        <w:rFonts w:ascii="Times New Roman" w:hAnsi="Times New Roman" w:cs="Times New Roman"/>
        <w:b/>
        <w:sz w:val="14"/>
        <w:szCs w:val="14"/>
      </w:rPr>
      <w:t>Accionante:</w:t>
    </w:r>
    <w:r>
      <w:rPr>
        <w:rFonts w:ascii="Times New Roman" w:hAnsi="Times New Roman" w:cs="Times New Roman"/>
        <w:b/>
        <w:sz w:val="14"/>
        <w:szCs w:val="14"/>
      </w:rPr>
      <w:t xml:space="preserve"> </w:t>
    </w:r>
    <w:r w:rsidR="009A367C">
      <w:rPr>
        <w:rFonts w:ascii="Times New Roman" w:hAnsi="Times New Roman" w:cs="Times New Roman"/>
        <w:b/>
        <w:sz w:val="14"/>
        <w:szCs w:val="14"/>
      </w:rPr>
      <w:t xml:space="preserve">      </w:t>
    </w:r>
    <w:r w:rsidR="009A367C">
      <w:rPr>
        <w:rFonts w:ascii="Times New Roman" w:hAnsi="Times New Roman" w:cs="Times New Roman"/>
        <w:sz w:val="14"/>
        <w:szCs w:val="14"/>
      </w:rPr>
      <w:t xml:space="preserve">Alex </w:t>
    </w:r>
    <w:proofErr w:type="spellStart"/>
    <w:r w:rsidR="009A367C">
      <w:rPr>
        <w:rFonts w:ascii="Times New Roman" w:hAnsi="Times New Roman" w:cs="Times New Roman"/>
        <w:sz w:val="14"/>
        <w:szCs w:val="14"/>
      </w:rPr>
      <w:t>Duvan</w:t>
    </w:r>
    <w:proofErr w:type="spellEnd"/>
    <w:r w:rsidR="009A367C">
      <w:rPr>
        <w:rFonts w:ascii="Times New Roman" w:hAnsi="Times New Roman" w:cs="Times New Roman"/>
        <w:sz w:val="14"/>
        <w:szCs w:val="14"/>
      </w:rPr>
      <w:t xml:space="preserve"> Rentería Mosquera </w:t>
    </w:r>
    <w:r>
      <w:rPr>
        <w:rFonts w:ascii="Times New Roman" w:hAnsi="Times New Roman" w:cs="Times New Roman"/>
        <w:sz w:val="14"/>
        <w:szCs w:val="14"/>
      </w:rPr>
      <w:t xml:space="preserve"> </w:t>
    </w:r>
  </w:p>
  <w:p w:rsidR="00A06275" w:rsidRPr="005B5EC7" w:rsidRDefault="00A06275" w:rsidP="005B5EC7">
    <w:pPr>
      <w:pStyle w:val="Sinespaciado"/>
      <w:rPr>
        <w:rFonts w:ascii="Times New Roman" w:hAnsi="Times New Roman" w:cs="Times New Roman"/>
        <w:sz w:val="14"/>
        <w:szCs w:val="14"/>
      </w:rPr>
    </w:pPr>
    <w:r w:rsidRPr="005B5EC7">
      <w:rPr>
        <w:rFonts w:ascii="Times New Roman" w:hAnsi="Times New Roman" w:cs="Times New Roman"/>
        <w:b/>
        <w:sz w:val="14"/>
        <w:szCs w:val="14"/>
      </w:rPr>
      <w:t>Accionado:</w:t>
    </w:r>
    <w:r>
      <w:rPr>
        <w:rFonts w:ascii="Times New Roman" w:hAnsi="Times New Roman" w:cs="Times New Roman"/>
        <w:sz w:val="14"/>
        <w:szCs w:val="14"/>
      </w:rPr>
      <w:tab/>
    </w:r>
    <w:r w:rsidR="009A367C">
      <w:rPr>
        <w:rFonts w:ascii="Times New Roman" w:hAnsi="Times New Roman" w:cs="Times New Roman"/>
        <w:sz w:val="14"/>
        <w:szCs w:val="14"/>
      </w:rPr>
      <w:t xml:space="preserve">        Instituto Colombiano de Crédito Educativo</w:t>
    </w:r>
  </w:p>
  <w:p w:rsidR="00A06275" w:rsidRPr="003D0AE9" w:rsidRDefault="00A06275"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2199A"/>
    <w:multiLevelType w:val="multilevel"/>
    <w:tmpl w:val="B726BE46"/>
    <w:lvl w:ilvl="0">
      <w:start w:val="5"/>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
    <w:nsid w:val="1ACE1A0B"/>
    <w:multiLevelType w:val="hybridMultilevel"/>
    <w:tmpl w:val="BFD2799E"/>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2">
    <w:nsid w:val="24C30546"/>
    <w:multiLevelType w:val="multilevel"/>
    <w:tmpl w:val="FC62BDF8"/>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4">
    <w:nsid w:val="326F15EE"/>
    <w:multiLevelType w:val="hybridMultilevel"/>
    <w:tmpl w:val="253E4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7">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nsid w:val="5EB16DB4"/>
    <w:multiLevelType w:val="multilevel"/>
    <w:tmpl w:val="2696A2D6"/>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ahoma" w:hAnsi="Tahoma" w:cs="Tahoma" w:hint="default"/>
        <w:b/>
        <w:sz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6EA63040"/>
    <w:multiLevelType w:val="multilevel"/>
    <w:tmpl w:val="8976D53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78896E0D"/>
    <w:multiLevelType w:val="multilevel"/>
    <w:tmpl w:val="7AFEEBCC"/>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7B99677F"/>
    <w:multiLevelType w:val="hybridMultilevel"/>
    <w:tmpl w:val="A7027A7A"/>
    <w:lvl w:ilvl="0" w:tplc="0C0A000F">
      <w:start w:val="1"/>
      <w:numFmt w:val="decimal"/>
      <w:lvlText w:val="%1."/>
      <w:lvlJc w:val="left"/>
      <w:pPr>
        <w:ind w:left="1500" w:hanging="360"/>
      </w:p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14">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4"/>
  </w:num>
  <w:num w:numId="2">
    <w:abstractNumId w:val="7"/>
  </w:num>
  <w:num w:numId="3">
    <w:abstractNumId w:val="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6"/>
  </w:num>
  <w:num w:numId="9">
    <w:abstractNumId w:val="5"/>
  </w:num>
  <w:num w:numId="10">
    <w:abstractNumId w:val="0"/>
  </w:num>
  <w:num w:numId="11">
    <w:abstractNumId w:val="4"/>
  </w:num>
  <w:num w:numId="12">
    <w:abstractNumId w:val="13"/>
  </w:num>
  <w:num w:numId="13">
    <w:abstractNumId w:val="1"/>
  </w:num>
  <w:num w:numId="14">
    <w:abstractNumId w:val="12"/>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838"/>
    <w:rsid w:val="00000926"/>
    <w:rsid w:val="00002609"/>
    <w:rsid w:val="00003F7A"/>
    <w:rsid w:val="00005993"/>
    <w:rsid w:val="0000616A"/>
    <w:rsid w:val="0000711C"/>
    <w:rsid w:val="00012A8C"/>
    <w:rsid w:val="00013D97"/>
    <w:rsid w:val="00014620"/>
    <w:rsid w:val="00016296"/>
    <w:rsid w:val="000175EE"/>
    <w:rsid w:val="000200D9"/>
    <w:rsid w:val="000233E1"/>
    <w:rsid w:val="00030471"/>
    <w:rsid w:val="000304E1"/>
    <w:rsid w:val="000316CF"/>
    <w:rsid w:val="00031D67"/>
    <w:rsid w:val="00033979"/>
    <w:rsid w:val="00036304"/>
    <w:rsid w:val="00042A1C"/>
    <w:rsid w:val="00044307"/>
    <w:rsid w:val="000474A9"/>
    <w:rsid w:val="00052D38"/>
    <w:rsid w:val="00056442"/>
    <w:rsid w:val="000612CD"/>
    <w:rsid w:val="00063AC0"/>
    <w:rsid w:val="0006509A"/>
    <w:rsid w:val="0007002A"/>
    <w:rsid w:val="00070142"/>
    <w:rsid w:val="00070D0D"/>
    <w:rsid w:val="0007211D"/>
    <w:rsid w:val="00077791"/>
    <w:rsid w:val="00080333"/>
    <w:rsid w:val="00092118"/>
    <w:rsid w:val="00092383"/>
    <w:rsid w:val="00093EA5"/>
    <w:rsid w:val="0009554D"/>
    <w:rsid w:val="0009638C"/>
    <w:rsid w:val="00096CAD"/>
    <w:rsid w:val="000975DA"/>
    <w:rsid w:val="00097BEF"/>
    <w:rsid w:val="000A01E9"/>
    <w:rsid w:val="000A4AB1"/>
    <w:rsid w:val="000A4CC4"/>
    <w:rsid w:val="000A52C5"/>
    <w:rsid w:val="000A5498"/>
    <w:rsid w:val="000B2C65"/>
    <w:rsid w:val="000B78EB"/>
    <w:rsid w:val="000C0125"/>
    <w:rsid w:val="000C133E"/>
    <w:rsid w:val="000C5F57"/>
    <w:rsid w:val="000C6101"/>
    <w:rsid w:val="000D185C"/>
    <w:rsid w:val="000D28CE"/>
    <w:rsid w:val="000D388C"/>
    <w:rsid w:val="000D3F4E"/>
    <w:rsid w:val="000E41FC"/>
    <w:rsid w:val="000E4D34"/>
    <w:rsid w:val="000F4170"/>
    <w:rsid w:val="000F4F69"/>
    <w:rsid w:val="000F58DC"/>
    <w:rsid w:val="00100545"/>
    <w:rsid w:val="00100A8C"/>
    <w:rsid w:val="00101C9C"/>
    <w:rsid w:val="00102075"/>
    <w:rsid w:val="00104333"/>
    <w:rsid w:val="00104380"/>
    <w:rsid w:val="00106960"/>
    <w:rsid w:val="0011087F"/>
    <w:rsid w:val="00112042"/>
    <w:rsid w:val="00113380"/>
    <w:rsid w:val="00114BAE"/>
    <w:rsid w:val="00117E92"/>
    <w:rsid w:val="00117F71"/>
    <w:rsid w:val="001243B1"/>
    <w:rsid w:val="00126E4E"/>
    <w:rsid w:val="00131E78"/>
    <w:rsid w:val="00131FAF"/>
    <w:rsid w:val="00132D5D"/>
    <w:rsid w:val="00135DD1"/>
    <w:rsid w:val="00136646"/>
    <w:rsid w:val="0013695E"/>
    <w:rsid w:val="00142CF0"/>
    <w:rsid w:val="00151CFC"/>
    <w:rsid w:val="0016008E"/>
    <w:rsid w:val="00165505"/>
    <w:rsid w:val="00166E8E"/>
    <w:rsid w:val="0017254B"/>
    <w:rsid w:val="001750B4"/>
    <w:rsid w:val="00177349"/>
    <w:rsid w:val="0018133F"/>
    <w:rsid w:val="00181AC2"/>
    <w:rsid w:val="001825BB"/>
    <w:rsid w:val="0018758F"/>
    <w:rsid w:val="00190802"/>
    <w:rsid w:val="001911CC"/>
    <w:rsid w:val="00192015"/>
    <w:rsid w:val="00192FD0"/>
    <w:rsid w:val="001930D9"/>
    <w:rsid w:val="001942D1"/>
    <w:rsid w:val="0019466D"/>
    <w:rsid w:val="0019511A"/>
    <w:rsid w:val="00195CFC"/>
    <w:rsid w:val="00196734"/>
    <w:rsid w:val="001A4A7A"/>
    <w:rsid w:val="001A6250"/>
    <w:rsid w:val="001B0814"/>
    <w:rsid w:val="001B0B66"/>
    <w:rsid w:val="001B1754"/>
    <w:rsid w:val="001B429D"/>
    <w:rsid w:val="001B47DA"/>
    <w:rsid w:val="001B4DCC"/>
    <w:rsid w:val="001B4E58"/>
    <w:rsid w:val="001B4F0E"/>
    <w:rsid w:val="001B54AC"/>
    <w:rsid w:val="001B5658"/>
    <w:rsid w:val="001C5472"/>
    <w:rsid w:val="001D1735"/>
    <w:rsid w:val="001D2342"/>
    <w:rsid w:val="001D297F"/>
    <w:rsid w:val="001D4030"/>
    <w:rsid w:val="001D49BE"/>
    <w:rsid w:val="001D7AF8"/>
    <w:rsid w:val="001E0157"/>
    <w:rsid w:val="001E3D55"/>
    <w:rsid w:val="001E402A"/>
    <w:rsid w:val="001E54CB"/>
    <w:rsid w:val="001E5CD4"/>
    <w:rsid w:val="001E617A"/>
    <w:rsid w:val="001E7A5C"/>
    <w:rsid w:val="001F069B"/>
    <w:rsid w:val="001F1A83"/>
    <w:rsid w:val="001F2D92"/>
    <w:rsid w:val="001F6F6B"/>
    <w:rsid w:val="00204C41"/>
    <w:rsid w:val="002051D9"/>
    <w:rsid w:val="00206082"/>
    <w:rsid w:val="00213B86"/>
    <w:rsid w:val="00214C36"/>
    <w:rsid w:val="00216361"/>
    <w:rsid w:val="0021641A"/>
    <w:rsid w:val="00223DF4"/>
    <w:rsid w:val="00233E08"/>
    <w:rsid w:val="002359BF"/>
    <w:rsid w:val="002364C6"/>
    <w:rsid w:val="00236A62"/>
    <w:rsid w:val="002407DE"/>
    <w:rsid w:val="002417B1"/>
    <w:rsid w:val="00241D63"/>
    <w:rsid w:val="00242090"/>
    <w:rsid w:val="0024287C"/>
    <w:rsid w:val="00244AFA"/>
    <w:rsid w:val="00245F78"/>
    <w:rsid w:val="00246B9C"/>
    <w:rsid w:val="00247F97"/>
    <w:rsid w:val="00250116"/>
    <w:rsid w:val="00251B9A"/>
    <w:rsid w:val="002525BF"/>
    <w:rsid w:val="00255067"/>
    <w:rsid w:val="002552D3"/>
    <w:rsid w:val="0025574A"/>
    <w:rsid w:val="00257256"/>
    <w:rsid w:val="00257326"/>
    <w:rsid w:val="002574B0"/>
    <w:rsid w:val="00257BFC"/>
    <w:rsid w:val="002605DC"/>
    <w:rsid w:val="00261C94"/>
    <w:rsid w:val="00262BDF"/>
    <w:rsid w:val="00263913"/>
    <w:rsid w:val="00265796"/>
    <w:rsid w:val="00266846"/>
    <w:rsid w:val="0026727A"/>
    <w:rsid w:val="0027059E"/>
    <w:rsid w:val="00273452"/>
    <w:rsid w:val="002743F8"/>
    <w:rsid w:val="00274C95"/>
    <w:rsid w:val="002763DC"/>
    <w:rsid w:val="00277DDD"/>
    <w:rsid w:val="00280409"/>
    <w:rsid w:val="002818ED"/>
    <w:rsid w:val="00286D5C"/>
    <w:rsid w:val="00292B6E"/>
    <w:rsid w:val="00293597"/>
    <w:rsid w:val="00294742"/>
    <w:rsid w:val="00295AED"/>
    <w:rsid w:val="00297FA1"/>
    <w:rsid w:val="002A23D2"/>
    <w:rsid w:val="002A3A76"/>
    <w:rsid w:val="002B3D6F"/>
    <w:rsid w:val="002B731C"/>
    <w:rsid w:val="002B7DF6"/>
    <w:rsid w:val="002C1D73"/>
    <w:rsid w:val="002C211B"/>
    <w:rsid w:val="002C4596"/>
    <w:rsid w:val="002C539F"/>
    <w:rsid w:val="002D54AB"/>
    <w:rsid w:val="002D58CF"/>
    <w:rsid w:val="002D66B1"/>
    <w:rsid w:val="002E144C"/>
    <w:rsid w:val="002E2A6E"/>
    <w:rsid w:val="002E4DD5"/>
    <w:rsid w:val="002E6399"/>
    <w:rsid w:val="002E6F40"/>
    <w:rsid w:val="002F46E3"/>
    <w:rsid w:val="002F49FC"/>
    <w:rsid w:val="002F59C3"/>
    <w:rsid w:val="002F7C5B"/>
    <w:rsid w:val="00301CD5"/>
    <w:rsid w:val="00301CEE"/>
    <w:rsid w:val="00302589"/>
    <w:rsid w:val="00302F5C"/>
    <w:rsid w:val="0030317E"/>
    <w:rsid w:val="00312194"/>
    <w:rsid w:val="0031308F"/>
    <w:rsid w:val="003179EE"/>
    <w:rsid w:val="00321AD7"/>
    <w:rsid w:val="00321CF7"/>
    <w:rsid w:val="003257A1"/>
    <w:rsid w:val="00325CF6"/>
    <w:rsid w:val="00327478"/>
    <w:rsid w:val="00327481"/>
    <w:rsid w:val="00333FC0"/>
    <w:rsid w:val="003353E9"/>
    <w:rsid w:val="00336E02"/>
    <w:rsid w:val="0034111C"/>
    <w:rsid w:val="0034166D"/>
    <w:rsid w:val="00342012"/>
    <w:rsid w:val="00343325"/>
    <w:rsid w:val="00343A71"/>
    <w:rsid w:val="003473FF"/>
    <w:rsid w:val="003515C5"/>
    <w:rsid w:val="00354C84"/>
    <w:rsid w:val="00356006"/>
    <w:rsid w:val="00361A77"/>
    <w:rsid w:val="00362704"/>
    <w:rsid w:val="00364590"/>
    <w:rsid w:val="0036573F"/>
    <w:rsid w:val="003704FC"/>
    <w:rsid w:val="00370808"/>
    <w:rsid w:val="00370FD1"/>
    <w:rsid w:val="003718EF"/>
    <w:rsid w:val="003722AB"/>
    <w:rsid w:val="00377F1D"/>
    <w:rsid w:val="00377FDC"/>
    <w:rsid w:val="00381CD7"/>
    <w:rsid w:val="003821A3"/>
    <w:rsid w:val="003821B4"/>
    <w:rsid w:val="00382674"/>
    <w:rsid w:val="0038649A"/>
    <w:rsid w:val="00390416"/>
    <w:rsid w:val="00390463"/>
    <w:rsid w:val="00391509"/>
    <w:rsid w:val="003919D2"/>
    <w:rsid w:val="003926F1"/>
    <w:rsid w:val="0039320C"/>
    <w:rsid w:val="00395DD0"/>
    <w:rsid w:val="003A1E0D"/>
    <w:rsid w:val="003A1FBB"/>
    <w:rsid w:val="003A5608"/>
    <w:rsid w:val="003B0B74"/>
    <w:rsid w:val="003B1910"/>
    <w:rsid w:val="003B1F22"/>
    <w:rsid w:val="003B201E"/>
    <w:rsid w:val="003B238C"/>
    <w:rsid w:val="003B42B1"/>
    <w:rsid w:val="003B47C4"/>
    <w:rsid w:val="003B5DA8"/>
    <w:rsid w:val="003B6B00"/>
    <w:rsid w:val="003B71F6"/>
    <w:rsid w:val="003C576E"/>
    <w:rsid w:val="003C69E5"/>
    <w:rsid w:val="003C7A46"/>
    <w:rsid w:val="003D03CD"/>
    <w:rsid w:val="003D0AE9"/>
    <w:rsid w:val="003D18FE"/>
    <w:rsid w:val="003D32D2"/>
    <w:rsid w:val="003E48B7"/>
    <w:rsid w:val="003E500E"/>
    <w:rsid w:val="003F0617"/>
    <w:rsid w:val="003F286A"/>
    <w:rsid w:val="003F442F"/>
    <w:rsid w:val="004007CD"/>
    <w:rsid w:val="00401A44"/>
    <w:rsid w:val="0040231B"/>
    <w:rsid w:val="00410190"/>
    <w:rsid w:val="00411DF0"/>
    <w:rsid w:val="00416457"/>
    <w:rsid w:val="00416FC2"/>
    <w:rsid w:val="00425A7D"/>
    <w:rsid w:val="00425E49"/>
    <w:rsid w:val="004302CD"/>
    <w:rsid w:val="0043108A"/>
    <w:rsid w:val="004369D9"/>
    <w:rsid w:val="0044328F"/>
    <w:rsid w:val="00443769"/>
    <w:rsid w:val="00443B7E"/>
    <w:rsid w:val="0044610E"/>
    <w:rsid w:val="004474DF"/>
    <w:rsid w:val="0045504A"/>
    <w:rsid w:val="004571AC"/>
    <w:rsid w:val="0046092C"/>
    <w:rsid w:val="00460F37"/>
    <w:rsid w:val="004614BC"/>
    <w:rsid w:val="00461872"/>
    <w:rsid w:val="00465579"/>
    <w:rsid w:val="00465D18"/>
    <w:rsid w:val="00465EF1"/>
    <w:rsid w:val="00474631"/>
    <w:rsid w:val="00476080"/>
    <w:rsid w:val="004771BD"/>
    <w:rsid w:val="0047733A"/>
    <w:rsid w:val="00480714"/>
    <w:rsid w:val="00480D24"/>
    <w:rsid w:val="00485CAC"/>
    <w:rsid w:val="00485F1C"/>
    <w:rsid w:val="00490557"/>
    <w:rsid w:val="00490DDF"/>
    <w:rsid w:val="004924DC"/>
    <w:rsid w:val="00493CB3"/>
    <w:rsid w:val="004954BF"/>
    <w:rsid w:val="004959AC"/>
    <w:rsid w:val="00495AFC"/>
    <w:rsid w:val="004964BB"/>
    <w:rsid w:val="004975B1"/>
    <w:rsid w:val="004A0E87"/>
    <w:rsid w:val="004A6B13"/>
    <w:rsid w:val="004A6DAD"/>
    <w:rsid w:val="004B18F6"/>
    <w:rsid w:val="004B277C"/>
    <w:rsid w:val="004B4E76"/>
    <w:rsid w:val="004B5929"/>
    <w:rsid w:val="004B6893"/>
    <w:rsid w:val="004B6C5D"/>
    <w:rsid w:val="004C6E93"/>
    <w:rsid w:val="004C7390"/>
    <w:rsid w:val="004D0776"/>
    <w:rsid w:val="004D1D73"/>
    <w:rsid w:val="004D26B0"/>
    <w:rsid w:val="004E24FD"/>
    <w:rsid w:val="004E4C2A"/>
    <w:rsid w:val="004F003B"/>
    <w:rsid w:val="004F234C"/>
    <w:rsid w:val="004F41D4"/>
    <w:rsid w:val="005044D6"/>
    <w:rsid w:val="00504678"/>
    <w:rsid w:val="005065FF"/>
    <w:rsid w:val="0050747F"/>
    <w:rsid w:val="00507DD2"/>
    <w:rsid w:val="005134BC"/>
    <w:rsid w:val="00515B39"/>
    <w:rsid w:val="00516F69"/>
    <w:rsid w:val="00517190"/>
    <w:rsid w:val="00517EA9"/>
    <w:rsid w:val="00520693"/>
    <w:rsid w:val="005226C1"/>
    <w:rsid w:val="005250E8"/>
    <w:rsid w:val="00531295"/>
    <w:rsid w:val="0053168D"/>
    <w:rsid w:val="005324C2"/>
    <w:rsid w:val="00533A83"/>
    <w:rsid w:val="00533B98"/>
    <w:rsid w:val="005354EB"/>
    <w:rsid w:val="00535CFD"/>
    <w:rsid w:val="005367B9"/>
    <w:rsid w:val="005373A6"/>
    <w:rsid w:val="0054505F"/>
    <w:rsid w:val="00545E84"/>
    <w:rsid w:val="00546ED6"/>
    <w:rsid w:val="00547123"/>
    <w:rsid w:val="005500B5"/>
    <w:rsid w:val="00551A88"/>
    <w:rsid w:val="00552331"/>
    <w:rsid w:val="005529F5"/>
    <w:rsid w:val="005543E3"/>
    <w:rsid w:val="00555B74"/>
    <w:rsid w:val="005579F9"/>
    <w:rsid w:val="0056106F"/>
    <w:rsid w:val="00561649"/>
    <w:rsid w:val="0056237E"/>
    <w:rsid w:val="00562CC5"/>
    <w:rsid w:val="00571FE8"/>
    <w:rsid w:val="005725B9"/>
    <w:rsid w:val="005725E0"/>
    <w:rsid w:val="0057319C"/>
    <w:rsid w:val="005742D6"/>
    <w:rsid w:val="00576837"/>
    <w:rsid w:val="00576DAD"/>
    <w:rsid w:val="005842EC"/>
    <w:rsid w:val="00585A85"/>
    <w:rsid w:val="0059063F"/>
    <w:rsid w:val="00595BEA"/>
    <w:rsid w:val="005A13FE"/>
    <w:rsid w:val="005A142D"/>
    <w:rsid w:val="005A347F"/>
    <w:rsid w:val="005A3A52"/>
    <w:rsid w:val="005A4CC3"/>
    <w:rsid w:val="005A61EC"/>
    <w:rsid w:val="005B096E"/>
    <w:rsid w:val="005B21DC"/>
    <w:rsid w:val="005B5EC7"/>
    <w:rsid w:val="005C1EBF"/>
    <w:rsid w:val="005C26B3"/>
    <w:rsid w:val="005C3616"/>
    <w:rsid w:val="005C41C6"/>
    <w:rsid w:val="005C7F1A"/>
    <w:rsid w:val="005D3D33"/>
    <w:rsid w:val="005D40F7"/>
    <w:rsid w:val="005D47D7"/>
    <w:rsid w:val="005E0EC7"/>
    <w:rsid w:val="005E0F33"/>
    <w:rsid w:val="005E155F"/>
    <w:rsid w:val="005E3A06"/>
    <w:rsid w:val="005E4C13"/>
    <w:rsid w:val="005E6AA6"/>
    <w:rsid w:val="005F0155"/>
    <w:rsid w:val="005F0555"/>
    <w:rsid w:val="005F11E3"/>
    <w:rsid w:val="005F1AF9"/>
    <w:rsid w:val="005F489A"/>
    <w:rsid w:val="005F67DB"/>
    <w:rsid w:val="00600217"/>
    <w:rsid w:val="0060543B"/>
    <w:rsid w:val="00606641"/>
    <w:rsid w:val="00613C3E"/>
    <w:rsid w:val="00615797"/>
    <w:rsid w:val="0062449A"/>
    <w:rsid w:val="00625F54"/>
    <w:rsid w:val="0063221A"/>
    <w:rsid w:val="00632647"/>
    <w:rsid w:val="00632AAC"/>
    <w:rsid w:val="00632C52"/>
    <w:rsid w:val="00634A35"/>
    <w:rsid w:val="00634B4F"/>
    <w:rsid w:val="0063611D"/>
    <w:rsid w:val="006362BB"/>
    <w:rsid w:val="0063762B"/>
    <w:rsid w:val="00640860"/>
    <w:rsid w:val="00642DD2"/>
    <w:rsid w:val="00642E8A"/>
    <w:rsid w:val="006474B6"/>
    <w:rsid w:val="00647868"/>
    <w:rsid w:val="00652644"/>
    <w:rsid w:val="0065399C"/>
    <w:rsid w:val="00653B19"/>
    <w:rsid w:val="00654D4A"/>
    <w:rsid w:val="00655B03"/>
    <w:rsid w:val="006621A3"/>
    <w:rsid w:val="00664838"/>
    <w:rsid w:val="00664E11"/>
    <w:rsid w:val="0066572C"/>
    <w:rsid w:val="006669F2"/>
    <w:rsid w:val="00666C12"/>
    <w:rsid w:val="0067125F"/>
    <w:rsid w:val="00672BCE"/>
    <w:rsid w:val="00675C0F"/>
    <w:rsid w:val="006777AF"/>
    <w:rsid w:val="00681FDE"/>
    <w:rsid w:val="00687016"/>
    <w:rsid w:val="006924CA"/>
    <w:rsid w:val="00695EA7"/>
    <w:rsid w:val="00696C73"/>
    <w:rsid w:val="006A2E8B"/>
    <w:rsid w:val="006A3E6D"/>
    <w:rsid w:val="006A5988"/>
    <w:rsid w:val="006B47B4"/>
    <w:rsid w:val="006B508D"/>
    <w:rsid w:val="006C1021"/>
    <w:rsid w:val="006C74B3"/>
    <w:rsid w:val="006C780A"/>
    <w:rsid w:val="006C7D3E"/>
    <w:rsid w:val="006D3224"/>
    <w:rsid w:val="006D3A1A"/>
    <w:rsid w:val="006D532A"/>
    <w:rsid w:val="006F1A9A"/>
    <w:rsid w:val="006F395E"/>
    <w:rsid w:val="006F428B"/>
    <w:rsid w:val="006F45A5"/>
    <w:rsid w:val="006F5BD9"/>
    <w:rsid w:val="007045DE"/>
    <w:rsid w:val="00704C51"/>
    <w:rsid w:val="00706184"/>
    <w:rsid w:val="00707F97"/>
    <w:rsid w:val="00711BCA"/>
    <w:rsid w:val="00713896"/>
    <w:rsid w:val="00714415"/>
    <w:rsid w:val="00715BF1"/>
    <w:rsid w:val="007209C5"/>
    <w:rsid w:val="0072210D"/>
    <w:rsid w:val="00724573"/>
    <w:rsid w:val="00727B93"/>
    <w:rsid w:val="00730799"/>
    <w:rsid w:val="00730E0A"/>
    <w:rsid w:val="00733177"/>
    <w:rsid w:val="00735521"/>
    <w:rsid w:val="00736DB0"/>
    <w:rsid w:val="00740FF1"/>
    <w:rsid w:val="0074441E"/>
    <w:rsid w:val="007444C7"/>
    <w:rsid w:val="0074496B"/>
    <w:rsid w:val="0074691D"/>
    <w:rsid w:val="00754E02"/>
    <w:rsid w:val="007550D3"/>
    <w:rsid w:val="00763D7A"/>
    <w:rsid w:val="00765FD9"/>
    <w:rsid w:val="00766ADB"/>
    <w:rsid w:val="00767416"/>
    <w:rsid w:val="0077430F"/>
    <w:rsid w:val="00776633"/>
    <w:rsid w:val="00777846"/>
    <w:rsid w:val="007778F7"/>
    <w:rsid w:val="007820D6"/>
    <w:rsid w:val="00783787"/>
    <w:rsid w:val="00783C8E"/>
    <w:rsid w:val="0078588A"/>
    <w:rsid w:val="007901DE"/>
    <w:rsid w:val="0079052E"/>
    <w:rsid w:val="00790791"/>
    <w:rsid w:val="00793CB3"/>
    <w:rsid w:val="00793F9E"/>
    <w:rsid w:val="0079412B"/>
    <w:rsid w:val="0079465D"/>
    <w:rsid w:val="00797A67"/>
    <w:rsid w:val="007A5312"/>
    <w:rsid w:val="007A5FB1"/>
    <w:rsid w:val="007A764F"/>
    <w:rsid w:val="007A7873"/>
    <w:rsid w:val="007B06AB"/>
    <w:rsid w:val="007B26F1"/>
    <w:rsid w:val="007C037D"/>
    <w:rsid w:val="007C1257"/>
    <w:rsid w:val="007C1EC9"/>
    <w:rsid w:val="007C31A4"/>
    <w:rsid w:val="007C52F8"/>
    <w:rsid w:val="007C69E5"/>
    <w:rsid w:val="007D1B59"/>
    <w:rsid w:val="007D1D1A"/>
    <w:rsid w:val="007D3A2D"/>
    <w:rsid w:val="007E2817"/>
    <w:rsid w:val="007E4138"/>
    <w:rsid w:val="007E7421"/>
    <w:rsid w:val="007E7AA6"/>
    <w:rsid w:val="007F6C31"/>
    <w:rsid w:val="007F7FAB"/>
    <w:rsid w:val="00801FD8"/>
    <w:rsid w:val="008036AA"/>
    <w:rsid w:val="00803BDF"/>
    <w:rsid w:val="00803F10"/>
    <w:rsid w:val="00804157"/>
    <w:rsid w:val="00807204"/>
    <w:rsid w:val="00814420"/>
    <w:rsid w:val="00814D9D"/>
    <w:rsid w:val="0083165E"/>
    <w:rsid w:val="0083179D"/>
    <w:rsid w:val="0083200A"/>
    <w:rsid w:val="00832E59"/>
    <w:rsid w:val="00834503"/>
    <w:rsid w:val="00834640"/>
    <w:rsid w:val="00836FF2"/>
    <w:rsid w:val="00843ADC"/>
    <w:rsid w:val="008442DF"/>
    <w:rsid w:val="00846395"/>
    <w:rsid w:val="00847F13"/>
    <w:rsid w:val="00850FF4"/>
    <w:rsid w:val="00853406"/>
    <w:rsid w:val="00856051"/>
    <w:rsid w:val="00860ECD"/>
    <w:rsid w:val="008631AC"/>
    <w:rsid w:val="00864997"/>
    <w:rsid w:val="008661B6"/>
    <w:rsid w:val="00867A6C"/>
    <w:rsid w:val="00872358"/>
    <w:rsid w:val="0087342E"/>
    <w:rsid w:val="00874095"/>
    <w:rsid w:val="0087525F"/>
    <w:rsid w:val="00877BAC"/>
    <w:rsid w:val="00883E27"/>
    <w:rsid w:val="008861E1"/>
    <w:rsid w:val="0089100B"/>
    <w:rsid w:val="0089491B"/>
    <w:rsid w:val="00895E02"/>
    <w:rsid w:val="008A6AF4"/>
    <w:rsid w:val="008B0EE8"/>
    <w:rsid w:val="008B3F6F"/>
    <w:rsid w:val="008B40C9"/>
    <w:rsid w:val="008B4F29"/>
    <w:rsid w:val="008B58F3"/>
    <w:rsid w:val="008B6143"/>
    <w:rsid w:val="008B6C2F"/>
    <w:rsid w:val="008C1437"/>
    <w:rsid w:val="008C48A3"/>
    <w:rsid w:val="008C5C40"/>
    <w:rsid w:val="008C6BF6"/>
    <w:rsid w:val="008D2633"/>
    <w:rsid w:val="008D654B"/>
    <w:rsid w:val="008D6761"/>
    <w:rsid w:val="008D6B85"/>
    <w:rsid w:val="008D70FF"/>
    <w:rsid w:val="008D7704"/>
    <w:rsid w:val="008E3149"/>
    <w:rsid w:val="008E3786"/>
    <w:rsid w:val="008E7FF4"/>
    <w:rsid w:val="008F0BE8"/>
    <w:rsid w:val="008F19E0"/>
    <w:rsid w:val="008F28CA"/>
    <w:rsid w:val="008F2E5C"/>
    <w:rsid w:val="008F3B38"/>
    <w:rsid w:val="008F42EB"/>
    <w:rsid w:val="008F7D25"/>
    <w:rsid w:val="008F7D29"/>
    <w:rsid w:val="00900B0D"/>
    <w:rsid w:val="0090240D"/>
    <w:rsid w:val="00903D32"/>
    <w:rsid w:val="00905FBF"/>
    <w:rsid w:val="00911FA7"/>
    <w:rsid w:val="00913399"/>
    <w:rsid w:val="009171DE"/>
    <w:rsid w:val="00917C55"/>
    <w:rsid w:val="00917D36"/>
    <w:rsid w:val="00925BA9"/>
    <w:rsid w:val="009277D4"/>
    <w:rsid w:val="00927B7A"/>
    <w:rsid w:val="00927EAC"/>
    <w:rsid w:val="00931072"/>
    <w:rsid w:val="0093183A"/>
    <w:rsid w:val="00936055"/>
    <w:rsid w:val="009404D3"/>
    <w:rsid w:val="00940DAE"/>
    <w:rsid w:val="0094106D"/>
    <w:rsid w:val="0094207F"/>
    <w:rsid w:val="0094308A"/>
    <w:rsid w:val="00947005"/>
    <w:rsid w:val="00952E30"/>
    <w:rsid w:val="009548B1"/>
    <w:rsid w:val="00956D21"/>
    <w:rsid w:val="00957ADD"/>
    <w:rsid w:val="00960502"/>
    <w:rsid w:val="00962742"/>
    <w:rsid w:val="009662BE"/>
    <w:rsid w:val="00967BB8"/>
    <w:rsid w:val="009702B8"/>
    <w:rsid w:val="00970C6C"/>
    <w:rsid w:val="00974D8F"/>
    <w:rsid w:val="009801CF"/>
    <w:rsid w:val="009813D3"/>
    <w:rsid w:val="009823FA"/>
    <w:rsid w:val="00983372"/>
    <w:rsid w:val="009838E3"/>
    <w:rsid w:val="0098543C"/>
    <w:rsid w:val="00985994"/>
    <w:rsid w:val="009929EC"/>
    <w:rsid w:val="0099361F"/>
    <w:rsid w:val="00993F92"/>
    <w:rsid w:val="00996B06"/>
    <w:rsid w:val="00997A82"/>
    <w:rsid w:val="009A367C"/>
    <w:rsid w:val="009A7796"/>
    <w:rsid w:val="009B3C2E"/>
    <w:rsid w:val="009B4013"/>
    <w:rsid w:val="009B4DA1"/>
    <w:rsid w:val="009B4F29"/>
    <w:rsid w:val="009C029D"/>
    <w:rsid w:val="009C29AA"/>
    <w:rsid w:val="009D08D8"/>
    <w:rsid w:val="009D1D2C"/>
    <w:rsid w:val="009D20A7"/>
    <w:rsid w:val="009D5351"/>
    <w:rsid w:val="009D74F7"/>
    <w:rsid w:val="009E2C55"/>
    <w:rsid w:val="009E311A"/>
    <w:rsid w:val="009E3B9E"/>
    <w:rsid w:val="009E6479"/>
    <w:rsid w:val="009F098D"/>
    <w:rsid w:val="009F0DDE"/>
    <w:rsid w:val="009F4183"/>
    <w:rsid w:val="009F672D"/>
    <w:rsid w:val="009F6922"/>
    <w:rsid w:val="00A006E8"/>
    <w:rsid w:val="00A0094C"/>
    <w:rsid w:val="00A03EE9"/>
    <w:rsid w:val="00A06275"/>
    <w:rsid w:val="00A06742"/>
    <w:rsid w:val="00A07489"/>
    <w:rsid w:val="00A12479"/>
    <w:rsid w:val="00A14379"/>
    <w:rsid w:val="00A157E2"/>
    <w:rsid w:val="00A174BB"/>
    <w:rsid w:val="00A248C6"/>
    <w:rsid w:val="00A24F99"/>
    <w:rsid w:val="00A261E5"/>
    <w:rsid w:val="00A26B8B"/>
    <w:rsid w:val="00A27FCB"/>
    <w:rsid w:val="00A336C4"/>
    <w:rsid w:val="00A3668B"/>
    <w:rsid w:val="00A437D7"/>
    <w:rsid w:val="00A449DF"/>
    <w:rsid w:val="00A45318"/>
    <w:rsid w:val="00A45BD5"/>
    <w:rsid w:val="00A46E95"/>
    <w:rsid w:val="00A47A5D"/>
    <w:rsid w:val="00A54666"/>
    <w:rsid w:val="00A54A38"/>
    <w:rsid w:val="00A60094"/>
    <w:rsid w:val="00A651A9"/>
    <w:rsid w:val="00A65D2F"/>
    <w:rsid w:val="00A668DF"/>
    <w:rsid w:val="00A70D5E"/>
    <w:rsid w:val="00A7337A"/>
    <w:rsid w:val="00A776A4"/>
    <w:rsid w:val="00A82492"/>
    <w:rsid w:val="00A8273C"/>
    <w:rsid w:val="00A83C18"/>
    <w:rsid w:val="00A86E50"/>
    <w:rsid w:val="00A908E4"/>
    <w:rsid w:val="00A90FF8"/>
    <w:rsid w:val="00A91A33"/>
    <w:rsid w:val="00A91D70"/>
    <w:rsid w:val="00A93534"/>
    <w:rsid w:val="00A95395"/>
    <w:rsid w:val="00AA6B7B"/>
    <w:rsid w:val="00AB2DFD"/>
    <w:rsid w:val="00AB7D52"/>
    <w:rsid w:val="00AB7E24"/>
    <w:rsid w:val="00AC106D"/>
    <w:rsid w:val="00AC1CD4"/>
    <w:rsid w:val="00AC2EFB"/>
    <w:rsid w:val="00AC2F51"/>
    <w:rsid w:val="00AC3718"/>
    <w:rsid w:val="00AC54A6"/>
    <w:rsid w:val="00AC576A"/>
    <w:rsid w:val="00AC6F9E"/>
    <w:rsid w:val="00AD064B"/>
    <w:rsid w:val="00AD43A9"/>
    <w:rsid w:val="00AD5851"/>
    <w:rsid w:val="00AD6DB8"/>
    <w:rsid w:val="00AE3595"/>
    <w:rsid w:val="00AE5491"/>
    <w:rsid w:val="00AE5866"/>
    <w:rsid w:val="00AE5945"/>
    <w:rsid w:val="00AE5EC7"/>
    <w:rsid w:val="00AF27FD"/>
    <w:rsid w:val="00AF41C1"/>
    <w:rsid w:val="00AF73BB"/>
    <w:rsid w:val="00AF79CE"/>
    <w:rsid w:val="00B00AFA"/>
    <w:rsid w:val="00B01863"/>
    <w:rsid w:val="00B040CA"/>
    <w:rsid w:val="00B04344"/>
    <w:rsid w:val="00B05A5E"/>
    <w:rsid w:val="00B12D5C"/>
    <w:rsid w:val="00B13DDD"/>
    <w:rsid w:val="00B1481C"/>
    <w:rsid w:val="00B15B76"/>
    <w:rsid w:val="00B17234"/>
    <w:rsid w:val="00B20886"/>
    <w:rsid w:val="00B25A5E"/>
    <w:rsid w:val="00B30DEA"/>
    <w:rsid w:val="00B34830"/>
    <w:rsid w:val="00B428B2"/>
    <w:rsid w:val="00B42E0D"/>
    <w:rsid w:val="00B4412A"/>
    <w:rsid w:val="00B45CE3"/>
    <w:rsid w:val="00B47125"/>
    <w:rsid w:val="00B51B56"/>
    <w:rsid w:val="00B51CBB"/>
    <w:rsid w:val="00B600C4"/>
    <w:rsid w:val="00B637B4"/>
    <w:rsid w:val="00B66EEC"/>
    <w:rsid w:val="00B719FA"/>
    <w:rsid w:val="00B773B4"/>
    <w:rsid w:val="00B77436"/>
    <w:rsid w:val="00B7770F"/>
    <w:rsid w:val="00B77A4C"/>
    <w:rsid w:val="00B8103A"/>
    <w:rsid w:val="00B827F0"/>
    <w:rsid w:val="00B83879"/>
    <w:rsid w:val="00B92219"/>
    <w:rsid w:val="00B96C5C"/>
    <w:rsid w:val="00BA3D39"/>
    <w:rsid w:val="00BA5059"/>
    <w:rsid w:val="00BA540E"/>
    <w:rsid w:val="00BA6297"/>
    <w:rsid w:val="00BA7051"/>
    <w:rsid w:val="00BA7B57"/>
    <w:rsid w:val="00BB083D"/>
    <w:rsid w:val="00BB167C"/>
    <w:rsid w:val="00BB234B"/>
    <w:rsid w:val="00BB24FF"/>
    <w:rsid w:val="00BB254F"/>
    <w:rsid w:val="00BB4A37"/>
    <w:rsid w:val="00BB64B4"/>
    <w:rsid w:val="00BC4AF9"/>
    <w:rsid w:val="00BC50F5"/>
    <w:rsid w:val="00BC5837"/>
    <w:rsid w:val="00BC7081"/>
    <w:rsid w:val="00BC7E5D"/>
    <w:rsid w:val="00BD0DBB"/>
    <w:rsid w:val="00BE0294"/>
    <w:rsid w:val="00BE0B8E"/>
    <w:rsid w:val="00BE360A"/>
    <w:rsid w:val="00BE3764"/>
    <w:rsid w:val="00BE4B10"/>
    <w:rsid w:val="00BE5537"/>
    <w:rsid w:val="00BF0141"/>
    <w:rsid w:val="00BF4EA4"/>
    <w:rsid w:val="00BF540B"/>
    <w:rsid w:val="00BF67F8"/>
    <w:rsid w:val="00C02C82"/>
    <w:rsid w:val="00C03662"/>
    <w:rsid w:val="00C03F0E"/>
    <w:rsid w:val="00C04091"/>
    <w:rsid w:val="00C05374"/>
    <w:rsid w:val="00C0592E"/>
    <w:rsid w:val="00C06999"/>
    <w:rsid w:val="00C12A33"/>
    <w:rsid w:val="00C13D8B"/>
    <w:rsid w:val="00C156EF"/>
    <w:rsid w:val="00C15B71"/>
    <w:rsid w:val="00C20A8B"/>
    <w:rsid w:val="00C20AEC"/>
    <w:rsid w:val="00C2334E"/>
    <w:rsid w:val="00C26744"/>
    <w:rsid w:val="00C2705D"/>
    <w:rsid w:val="00C27239"/>
    <w:rsid w:val="00C31370"/>
    <w:rsid w:val="00C359CA"/>
    <w:rsid w:val="00C36F62"/>
    <w:rsid w:val="00C50456"/>
    <w:rsid w:val="00C50462"/>
    <w:rsid w:val="00C51181"/>
    <w:rsid w:val="00C51BBC"/>
    <w:rsid w:val="00C52895"/>
    <w:rsid w:val="00C5512E"/>
    <w:rsid w:val="00C610C9"/>
    <w:rsid w:val="00C613A3"/>
    <w:rsid w:val="00C61C56"/>
    <w:rsid w:val="00C6326E"/>
    <w:rsid w:val="00C63EC8"/>
    <w:rsid w:val="00C72253"/>
    <w:rsid w:val="00C73708"/>
    <w:rsid w:val="00C75171"/>
    <w:rsid w:val="00C76D8E"/>
    <w:rsid w:val="00C771A5"/>
    <w:rsid w:val="00C773CD"/>
    <w:rsid w:val="00C77757"/>
    <w:rsid w:val="00C8041B"/>
    <w:rsid w:val="00C8060B"/>
    <w:rsid w:val="00C81A98"/>
    <w:rsid w:val="00C81FD9"/>
    <w:rsid w:val="00C843D7"/>
    <w:rsid w:val="00C85A02"/>
    <w:rsid w:val="00C87C1E"/>
    <w:rsid w:val="00C90930"/>
    <w:rsid w:val="00C933A5"/>
    <w:rsid w:val="00C93B08"/>
    <w:rsid w:val="00C93EB9"/>
    <w:rsid w:val="00C95F90"/>
    <w:rsid w:val="00C979DF"/>
    <w:rsid w:val="00C97FE0"/>
    <w:rsid w:val="00CA38C4"/>
    <w:rsid w:val="00CA6A5B"/>
    <w:rsid w:val="00CB4F27"/>
    <w:rsid w:val="00CC1790"/>
    <w:rsid w:val="00CC1971"/>
    <w:rsid w:val="00CC491D"/>
    <w:rsid w:val="00CC6680"/>
    <w:rsid w:val="00CD04C9"/>
    <w:rsid w:val="00CD3915"/>
    <w:rsid w:val="00CD4DDD"/>
    <w:rsid w:val="00CD62B7"/>
    <w:rsid w:val="00CE3CD3"/>
    <w:rsid w:val="00CE60A2"/>
    <w:rsid w:val="00CE636F"/>
    <w:rsid w:val="00CE63EF"/>
    <w:rsid w:val="00CE63FC"/>
    <w:rsid w:val="00CE7E2B"/>
    <w:rsid w:val="00CF06E0"/>
    <w:rsid w:val="00CF16C6"/>
    <w:rsid w:val="00CF2807"/>
    <w:rsid w:val="00CF6712"/>
    <w:rsid w:val="00CF6BEC"/>
    <w:rsid w:val="00CF6CCE"/>
    <w:rsid w:val="00D03ACC"/>
    <w:rsid w:val="00D03F82"/>
    <w:rsid w:val="00D04E23"/>
    <w:rsid w:val="00D11B9E"/>
    <w:rsid w:val="00D11D27"/>
    <w:rsid w:val="00D11E8A"/>
    <w:rsid w:val="00D13264"/>
    <w:rsid w:val="00D14E15"/>
    <w:rsid w:val="00D1565C"/>
    <w:rsid w:val="00D22618"/>
    <w:rsid w:val="00D22813"/>
    <w:rsid w:val="00D24568"/>
    <w:rsid w:val="00D259EC"/>
    <w:rsid w:val="00D26909"/>
    <w:rsid w:val="00D2762F"/>
    <w:rsid w:val="00D3018E"/>
    <w:rsid w:val="00D316AC"/>
    <w:rsid w:val="00D332A2"/>
    <w:rsid w:val="00D335B3"/>
    <w:rsid w:val="00D34682"/>
    <w:rsid w:val="00D347E3"/>
    <w:rsid w:val="00D34B6B"/>
    <w:rsid w:val="00D34F86"/>
    <w:rsid w:val="00D354E5"/>
    <w:rsid w:val="00D36725"/>
    <w:rsid w:val="00D37C25"/>
    <w:rsid w:val="00D429A9"/>
    <w:rsid w:val="00D4517A"/>
    <w:rsid w:val="00D51AF8"/>
    <w:rsid w:val="00D52F30"/>
    <w:rsid w:val="00D539FC"/>
    <w:rsid w:val="00D551A5"/>
    <w:rsid w:val="00D6711C"/>
    <w:rsid w:val="00D71530"/>
    <w:rsid w:val="00D72125"/>
    <w:rsid w:val="00D729F8"/>
    <w:rsid w:val="00D75981"/>
    <w:rsid w:val="00D761D0"/>
    <w:rsid w:val="00D77CEC"/>
    <w:rsid w:val="00D823B8"/>
    <w:rsid w:val="00D85E06"/>
    <w:rsid w:val="00D87727"/>
    <w:rsid w:val="00D878FE"/>
    <w:rsid w:val="00D90AF9"/>
    <w:rsid w:val="00D90BBE"/>
    <w:rsid w:val="00D95559"/>
    <w:rsid w:val="00D9634D"/>
    <w:rsid w:val="00DA0DAC"/>
    <w:rsid w:val="00DA3BA6"/>
    <w:rsid w:val="00DA4EED"/>
    <w:rsid w:val="00DA4FCD"/>
    <w:rsid w:val="00DA5F55"/>
    <w:rsid w:val="00DA6ED4"/>
    <w:rsid w:val="00DB2244"/>
    <w:rsid w:val="00DB2C64"/>
    <w:rsid w:val="00DB6865"/>
    <w:rsid w:val="00DB71C8"/>
    <w:rsid w:val="00DC2E5C"/>
    <w:rsid w:val="00DC3F5F"/>
    <w:rsid w:val="00DC4876"/>
    <w:rsid w:val="00DC511C"/>
    <w:rsid w:val="00DC67F6"/>
    <w:rsid w:val="00DC7B34"/>
    <w:rsid w:val="00DD0D57"/>
    <w:rsid w:val="00DD1691"/>
    <w:rsid w:val="00DD1993"/>
    <w:rsid w:val="00DD3E93"/>
    <w:rsid w:val="00DD69FC"/>
    <w:rsid w:val="00DD7973"/>
    <w:rsid w:val="00DE3691"/>
    <w:rsid w:val="00DE6331"/>
    <w:rsid w:val="00DF000C"/>
    <w:rsid w:val="00DF1F90"/>
    <w:rsid w:val="00DF336A"/>
    <w:rsid w:val="00DF3843"/>
    <w:rsid w:val="00DF404F"/>
    <w:rsid w:val="00DF69D1"/>
    <w:rsid w:val="00DF7571"/>
    <w:rsid w:val="00DF7C96"/>
    <w:rsid w:val="00E005C0"/>
    <w:rsid w:val="00E016B5"/>
    <w:rsid w:val="00E04D55"/>
    <w:rsid w:val="00E112CE"/>
    <w:rsid w:val="00E12E76"/>
    <w:rsid w:val="00E164B0"/>
    <w:rsid w:val="00E17D45"/>
    <w:rsid w:val="00E243B9"/>
    <w:rsid w:val="00E32FE2"/>
    <w:rsid w:val="00E40F43"/>
    <w:rsid w:val="00E45EA7"/>
    <w:rsid w:val="00E50FAF"/>
    <w:rsid w:val="00E54DDD"/>
    <w:rsid w:val="00E55B25"/>
    <w:rsid w:val="00E601B3"/>
    <w:rsid w:val="00E631C9"/>
    <w:rsid w:val="00E662DB"/>
    <w:rsid w:val="00E663FB"/>
    <w:rsid w:val="00E66BB6"/>
    <w:rsid w:val="00E66CCD"/>
    <w:rsid w:val="00E70F4A"/>
    <w:rsid w:val="00E72A39"/>
    <w:rsid w:val="00E76768"/>
    <w:rsid w:val="00E7771E"/>
    <w:rsid w:val="00E82DF9"/>
    <w:rsid w:val="00E8481F"/>
    <w:rsid w:val="00E861A3"/>
    <w:rsid w:val="00E9210E"/>
    <w:rsid w:val="00E943EF"/>
    <w:rsid w:val="00E96A14"/>
    <w:rsid w:val="00E97227"/>
    <w:rsid w:val="00EA7560"/>
    <w:rsid w:val="00EB16D8"/>
    <w:rsid w:val="00EB321E"/>
    <w:rsid w:val="00EB59F4"/>
    <w:rsid w:val="00EB6497"/>
    <w:rsid w:val="00EB6A44"/>
    <w:rsid w:val="00EB6E6D"/>
    <w:rsid w:val="00EB6FCC"/>
    <w:rsid w:val="00EC0D63"/>
    <w:rsid w:val="00EC1537"/>
    <w:rsid w:val="00EC1BE0"/>
    <w:rsid w:val="00EC2C3C"/>
    <w:rsid w:val="00EC568B"/>
    <w:rsid w:val="00EC5E79"/>
    <w:rsid w:val="00EE122A"/>
    <w:rsid w:val="00EE1CEB"/>
    <w:rsid w:val="00EE4A8E"/>
    <w:rsid w:val="00EE5A50"/>
    <w:rsid w:val="00EE62B7"/>
    <w:rsid w:val="00EE6E3F"/>
    <w:rsid w:val="00EE6FF9"/>
    <w:rsid w:val="00EF1809"/>
    <w:rsid w:val="00EF275A"/>
    <w:rsid w:val="00EF3F18"/>
    <w:rsid w:val="00F003CD"/>
    <w:rsid w:val="00F01DFB"/>
    <w:rsid w:val="00F02E44"/>
    <w:rsid w:val="00F064B7"/>
    <w:rsid w:val="00F07781"/>
    <w:rsid w:val="00F11F62"/>
    <w:rsid w:val="00F11F65"/>
    <w:rsid w:val="00F124CB"/>
    <w:rsid w:val="00F13669"/>
    <w:rsid w:val="00F13CF8"/>
    <w:rsid w:val="00F14871"/>
    <w:rsid w:val="00F20034"/>
    <w:rsid w:val="00F218A0"/>
    <w:rsid w:val="00F21A57"/>
    <w:rsid w:val="00F263F6"/>
    <w:rsid w:val="00F30210"/>
    <w:rsid w:val="00F30BBC"/>
    <w:rsid w:val="00F315BC"/>
    <w:rsid w:val="00F3224A"/>
    <w:rsid w:val="00F3451D"/>
    <w:rsid w:val="00F37A26"/>
    <w:rsid w:val="00F40AEC"/>
    <w:rsid w:val="00F44D6A"/>
    <w:rsid w:val="00F472D3"/>
    <w:rsid w:val="00F47AD6"/>
    <w:rsid w:val="00F51CA9"/>
    <w:rsid w:val="00F52557"/>
    <w:rsid w:val="00F52824"/>
    <w:rsid w:val="00F547F7"/>
    <w:rsid w:val="00F567D1"/>
    <w:rsid w:val="00F57080"/>
    <w:rsid w:val="00F634A2"/>
    <w:rsid w:val="00F64D01"/>
    <w:rsid w:val="00F65022"/>
    <w:rsid w:val="00F65B87"/>
    <w:rsid w:val="00F7035F"/>
    <w:rsid w:val="00F717C4"/>
    <w:rsid w:val="00F73AB5"/>
    <w:rsid w:val="00F77C42"/>
    <w:rsid w:val="00F77C59"/>
    <w:rsid w:val="00F83001"/>
    <w:rsid w:val="00F85CBF"/>
    <w:rsid w:val="00F87ECD"/>
    <w:rsid w:val="00F919CF"/>
    <w:rsid w:val="00F94912"/>
    <w:rsid w:val="00F95FB7"/>
    <w:rsid w:val="00F97E54"/>
    <w:rsid w:val="00FA0C8E"/>
    <w:rsid w:val="00FA1537"/>
    <w:rsid w:val="00FA25C1"/>
    <w:rsid w:val="00FA2857"/>
    <w:rsid w:val="00FA30D2"/>
    <w:rsid w:val="00FA3A68"/>
    <w:rsid w:val="00FA60E7"/>
    <w:rsid w:val="00FB0602"/>
    <w:rsid w:val="00FB29A1"/>
    <w:rsid w:val="00FB3ACE"/>
    <w:rsid w:val="00FB5F93"/>
    <w:rsid w:val="00FB64DA"/>
    <w:rsid w:val="00FC1975"/>
    <w:rsid w:val="00FC3D60"/>
    <w:rsid w:val="00FC59D2"/>
    <w:rsid w:val="00FC721C"/>
    <w:rsid w:val="00FD28DC"/>
    <w:rsid w:val="00FD6A38"/>
    <w:rsid w:val="00FE0BAB"/>
    <w:rsid w:val="00FE10D3"/>
    <w:rsid w:val="00FE7F2C"/>
    <w:rsid w:val="00FF0F97"/>
    <w:rsid w:val="00FF1DD7"/>
    <w:rsid w:val="00FF26A2"/>
    <w:rsid w:val="00FF398F"/>
    <w:rsid w:val="00FF482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7B7DFC3-D496-410B-9CBE-AB904AE9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1">
    <w:name w:val="heading 1"/>
    <w:basedOn w:val="Normal"/>
    <w:next w:val="Normal"/>
    <w:link w:val="Ttulo1Car"/>
    <w:uiPriority w:val="9"/>
    <w:qFormat/>
    <w:rsid w:val="005134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semiHidden/>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semiHidden/>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semiHidden/>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rsid w:val="00EA7560"/>
    <w:pPr>
      <w:spacing w:before="100" w:beforeAutospacing="1" w:after="100" w:afterAutospacing="1" w:line="240" w:lineRule="auto"/>
    </w:pPr>
    <w:rPr>
      <w:rFonts w:ascii="Arial Unicode MS" w:eastAsia="Arial Unicode MS" w:hAnsi="Arial Unicode MS" w:cs="Arial Unicode MS" w:hint="eastAsia"/>
      <w:sz w:val="24"/>
      <w:szCs w:val="24"/>
      <w:lang w:eastAsia="es-ES"/>
    </w:rPr>
  </w:style>
  <w:style w:type="character" w:customStyle="1" w:styleId="Ttulo1Car">
    <w:name w:val="Título 1 Car"/>
    <w:basedOn w:val="Fuentedeprrafopredeter"/>
    <w:link w:val="Ttulo1"/>
    <w:uiPriority w:val="9"/>
    <w:rsid w:val="005134B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22898">
      <w:bodyDiv w:val="1"/>
      <w:marLeft w:val="0"/>
      <w:marRight w:val="0"/>
      <w:marTop w:val="0"/>
      <w:marBottom w:val="0"/>
      <w:divBdr>
        <w:top w:val="none" w:sz="0" w:space="0" w:color="auto"/>
        <w:left w:val="none" w:sz="0" w:space="0" w:color="auto"/>
        <w:bottom w:val="none" w:sz="0" w:space="0" w:color="auto"/>
        <w:right w:val="none" w:sz="0" w:space="0" w:color="auto"/>
      </w:divBdr>
    </w:div>
    <w:div w:id="16260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DAB0F-910F-421B-8A32-A2CF46BD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2031</Words>
  <Characters>11175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Administrador</cp:lastModifiedBy>
  <cp:revision>6</cp:revision>
  <cp:lastPrinted>2017-07-27T15:15:00Z</cp:lastPrinted>
  <dcterms:created xsi:type="dcterms:W3CDTF">2017-07-27T15:19:00Z</dcterms:created>
  <dcterms:modified xsi:type="dcterms:W3CDTF">2017-07-28T13:44:00Z</dcterms:modified>
</cp:coreProperties>
</file>