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77" w:rsidRPr="002979DE" w:rsidRDefault="00671E77" w:rsidP="002F05AA">
      <w:pPr>
        <w:pStyle w:val="Puesto"/>
        <w:spacing w:line="240" w:lineRule="auto"/>
        <w:jc w:val="both"/>
        <w:rPr>
          <w:rFonts w:ascii="Tahoma" w:hAnsi="Tahoma" w:cs="Tahoma"/>
          <w:b w:val="0"/>
          <w:bCs/>
          <w:sz w:val="18"/>
          <w:szCs w:val="18"/>
        </w:rPr>
      </w:pPr>
      <w:r w:rsidRPr="002979DE">
        <w:rPr>
          <w:rFonts w:ascii="Tahoma" w:hAnsi="Tahoma" w:cs="Tahoma"/>
          <w:b w:val="0"/>
          <w:sz w:val="18"/>
          <w:szCs w:val="18"/>
        </w:rPr>
        <w:t>Providencia</w:t>
      </w:r>
      <w:r w:rsidRPr="002979DE">
        <w:rPr>
          <w:rFonts w:ascii="Tahoma" w:hAnsi="Tahoma" w:cs="Tahoma"/>
          <w:b w:val="0"/>
          <w:sz w:val="18"/>
          <w:szCs w:val="18"/>
        </w:rPr>
        <w:tab/>
      </w:r>
      <w:r w:rsidRPr="002979DE">
        <w:rPr>
          <w:rFonts w:ascii="Tahoma" w:hAnsi="Tahoma" w:cs="Tahoma"/>
          <w:b w:val="0"/>
          <w:sz w:val="18"/>
          <w:szCs w:val="18"/>
        </w:rPr>
        <w:tab/>
        <w:t xml:space="preserve">: </w:t>
      </w:r>
      <w:r w:rsidRPr="002979DE">
        <w:rPr>
          <w:rFonts w:ascii="Tahoma" w:hAnsi="Tahoma" w:cs="Tahoma"/>
          <w:b w:val="0"/>
          <w:sz w:val="18"/>
          <w:szCs w:val="18"/>
        </w:rPr>
        <w:tab/>
      </w:r>
      <w:r w:rsidR="007C303B" w:rsidRPr="002979DE">
        <w:rPr>
          <w:rFonts w:ascii="Tahoma" w:hAnsi="Tahoma" w:cs="Tahoma"/>
          <w:b w:val="0"/>
          <w:bCs/>
          <w:sz w:val="18"/>
          <w:szCs w:val="18"/>
        </w:rPr>
        <w:t xml:space="preserve">Auto del </w:t>
      </w:r>
      <w:r w:rsidR="002F05AA">
        <w:rPr>
          <w:rFonts w:ascii="Tahoma" w:hAnsi="Tahoma" w:cs="Tahoma"/>
          <w:b w:val="0"/>
          <w:bCs/>
          <w:sz w:val="18"/>
          <w:szCs w:val="18"/>
        </w:rPr>
        <w:t>31</w:t>
      </w:r>
      <w:r w:rsidR="001853E8">
        <w:rPr>
          <w:rFonts w:ascii="Tahoma" w:hAnsi="Tahoma" w:cs="Tahoma"/>
          <w:b w:val="0"/>
          <w:bCs/>
          <w:sz w:val="18"/>
          <w:szCs w:val="18"/>
        </w:rPr>
        <w:t xml:space="preserve"> de julio</w:t>
      </w:r>
      <w:r w:rsidR="00FF6D3B">
        <w:rPr>
          <w:rFonts w:ascii="Tahoma" w:hAnsi="Tahoma" w:cs="Tahoma"/>
          <w:b w:val="0"/>
          <w:bCs/>
          <w:sz w:val="18"/>
          <w:szCs w:val="18"/>
        </w:rPr>
        <w:t xml:space="preserve"> de 2017</w:t>
      </w:r>
    </w:p>
    <w:p w:rsidR="00D3635B" w:rsidRPr="002979DE" w:rsidRDefault="00145295" w:rsidP="002F05AA">
      <w:pPr>
        <w:pStyle w:val="Puesto"/>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r>
      <w:r w:rsidR="002979DE">
        <w:rPr>
          <w:rFonts w:ascii="Tahoma" w:hAnsi="Tahoma" w:cs="Tahoma"/>
          <w:b w:val="0"/>
          <w:sz w:val="18"/>
          <w:szCs w:val="18"/>
        </w:rPr>
        <w:tab/>
      </w:r>
      <w:r w:rsidR="00D3635B" w:rsidRPr="002979DE">
        <w:rPr>
          <w:rFonts w:ascii="Tahoma" w:hAnsi="Tahoma" w:cs="Tahoma"/>
          <w:b w:val="0"/>
          <w:sz w:val="18"/>
          <w:szCs w:val="18"/>
        </w:rPr>
        <w:t>:</w:t>
      </w:r>
      <w:r w:rsidR="00D3635B" w:rsidRPr="002979DE">
        <w:rPr>
          <w:rFonts w:ascii="Tahoma" w:hAnsi="Tahoma" w:cs="Tahoma"/>
          <w:b w:val="0"/>
          <w:sz w:val="18"/>
          <w:szCs w:val="18"/>
        </w:rPr>
        <w:tab/>
        <w:t>66</w:t>
      </w:r>
      <w:r w:rsidR="009D0A19" w:rsidRPr="002979DE">
        <w:rPr>
          <w:rFonts w:ascii="Tahoma" w:hAnsi="Tahoma" w:cs="Tahoma"/>
          <w:b w:val="0"/>
          <w:sz w:val="18"/>
          <w:szCs w:val="18"/>
        </w:rPr>
        <w:t>001-31-05</w:t>
      </w:r>
      <w:r w:rsidR="00D3635B" w:rsidRPr="002979DE">
        <w:rPr>
          <w:rFonts w:ascii="Tahoma" w:hAnsi="Tahoma" w:cs="Tahoma"/>
          <w:b w:val="0"/>
          <w:sz w:val="18"/>
          <w:szCs w:val="18"/>
        </w:rPr>
        <w:t>-</w:t>
      </w:r>
      <w:r w:rsidR="004251FD">
        <w:rPr>
          <w:rFonts w:ascii="Tahoma" w:hAnsi="Tahoma" w:cs="Tahoma"/>
          <w:b w:val="0"/>
          <w:sz w:val="18"/>
          <w:szCs w:val="18"/>
        </w:rPr>
        <w:t>01-2010-00118</w:t>
      </w:r>
      <w:r w:rsidR="00FF6D3B">
        <w:rPr>
          <w:rFonts w:ascii="Tahoma" w:hAnsi="Tahoma" w:cs="Tahoma"/>
          <w:b w:val="0"/>
          <w:sz w:val="18"/>
          <w:szCs w:val="18"/>
        </w:rPr>
        <w:t>-02</w:t>
      </w:r>
    </w:p>
    <w:p w:rsidR="00D3635B" w:rsidRPr="002979DE" w:rsidRDefault="00C8339E" w:rsidP="002F05AA">
      <w:pPr>
        <w:pStyle w:val="Puesto"/>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r>
      <w:r w:rsidR="002979DE">
        <w:rPr>
          <w:rFonts w:ascii="Tahoma" w:hAnsi="Tahoma" w:cs="Tahoma"/>
          <w:b w:val="0"/>
          <w:sz w:val="18"/>
          <w:szCs w:val="18"/>
        </w:rPr>
        <w:tab/>
      </w:r>
      <w:r w:rsidRPr="002979DE">
        <w:rPr>
          <w:rFonts w:ascii="Tahoma" w:hAnsi="Tahoma" w:cs="Tahoma"/>
          <w:b w:val="0"/>
          <w:sz w:val="18"/>
          <w:szCs w:val="18"/>
        </w:rPr>
        <w:t>:</w:t>
      </w:r>
      <w:r w:rsidRPr="002979DE">
        <w:rPr>
          <w:rFonts w:ascii="Tahoma" w:hAnsi="Tahoma" w:cs="Tahoma"/>
          <w:b w:val="0"/>
          <w:sz w:val="18"/>
          <w:szCs w:val="18"/>
        </w:rPr>
        <w:tab/>
      </w:r>
      <w:r w:rsidR="00B657FB" w:rsidRPr="002979DE">
        <w:rPr>
          <w:rFonts w:ascii="Tahoma" w:hAnsi="Tahoma" w:cs="Tahoma"/>
          <w:b w:val="0"/>
          <w:sz w:val="18"/>
          <w:szCs w:val="18"/>
        </w:rPr>
        <w:t>Ejecutivo Laboral</w:t>
      </w:r>
    </w:p>
    <w:p w:rsidR="00D3635B" w:rsidRPr="002979DE" w:rsidRDefault="00D3635B" w:rsidP="002F05AA">
      <w:pPr>
        <w:pStyle w:val="Puesto"/>
        <w:spacing w:line="240" w:lineRule="auto"/>
        <w:jc w:val="both"/>
        <w:rPr>
          <w:rFonts w:ascii="Tahoma" w:hAnsi="Tahoma" w:cs="Tahoma"/>
          <w:b w:val="0"/>
          <w:sz w:val="18"/>
          <w:szCs w:val="18"/>
        </w:rPr>
      </w:pPr>
      <w:r w:rsidRPr="002979DE">
        <w:rPr>
          <w:rFonts w:ascii="Tahoma" w:hAnsi="Tahoma" w:cs="Tahoma"/>
          <w:b w:val="0"/>
          <w:sz w:val="18"/>
          <w:szCs w:val="18"/>
        </w:rPr>
        <w:t>Demandante</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r w:rsidR="00951229">
        <w:rPr>
          <w:rFonts w:ascii="Tahoma" w:hAnsi="Tahoma" w:cs="Tahoma"/>
          <w:b w:val="0"/>
          <w:sz w:val="18"/>
          <w:szCs w:val="18"/>
        </w:rPr>
        <w:t>MARÍA DANARIS HENAO RAMÍREZ</w:t>
      </w:r>
    </w:p>
    <w:p w:rsidR="00273E15" w:rsidRDefault="009D0A19" w:rsidP="002F05AA">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273E15">
        <w:rPr>
          <w:rFonts w:ascii="Tahoma" w:hAnsi="Tahoma" w:cs="Tahoma"/>
          <w:b w:val="0"/>
          <w:sz w:val="18"/>
          <w:szCs w:val="18"/>
        </w:rPr>
        <w:t>COLFONDOS S.A. PENSIONES Y CESANTÍAS Y MINISTERIO DE HACIENDA Y</w:t>
      </w:r>
    </w:p>
    <w:p w:rsidR="00D3635B" w:rsidRPr="002979DE" w:rsidRDefault="00273E15" w:rsidP="002F05AA">
      <w:pPr>
        <w:pStyle w:val="Puesto"/>
        <w:spacing w:line="240" w:lineRule="auto"/>
        <w:ind w:left="2835" w:firstLine="1"/>
        <w:jc w:val="both"/>
        <w:rPr>
          <w:rFonts w:ascii="Tahoma" w:hAnsi="Tahoma" w:cs="Tahoma"/>
          <w:b w:val="0"/>
          <w:sz w:val="18"/>
          <w:szCs w:val="18"/>
        </w:rPr>
      </w:pPr>
      <w:r>
        <w:rPr>
          <w:rFonts w:ascii="Tahoma" w:hAnsi="Tahoma" w:cs="Tahoma"/>
          <w:b w:val="0"/>
          <w:sz w:val="18"/>
          <w:szCs w:val="18"/>
        </w:rPr>
        <w:t>CRÉDITO PÚBLICO</w:t>
      </w:r>
    </w:p>
    <w:p w:rsidR="00671E77" w:rsidRPr="002979DE" w:rsidRDefault="00671E77" w:rsidP="002F05AA">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Magistrada ponente</w:t>
      </w:r>
      <w:r w:rsidRPr="002979DE">
        <w:rPr>
          <w:rFonts w:ascii="Tahoma" w:hAnsi="Tahoma" w:cs="Tahoma"/>
          <w:b w:val="0"/>
          <w:sz w:val="18"/>
          <w:szCs w:val="18"/>
        </w:rPr>
        <w:tab/>
        <w:t>:</w:t>
      </w:r>
      <w:r w:rsidRPr="002979DE">
        <w:rPr>
          <w:rFonts w:ascii="Tahoma" w:hAnsi="Tahoma" w:cs="Tahoma"/>
          <w:b w:val="0"/>
          <w:sz w:val="18"/>
          <w:szCs w:val="18"/>
        </w:rPr>
        <w:tab/>
        <w:t>Dra. ANA LUCÍA CAICEDO CALDERÓN</w:t>
      </w:r>
    </w:p>
    <w:p w:rsidR="00D3635B" w:rsidRPr="002979DE" w:rsidRDefault="00D3635B" w:rsidP="002F05AA">
      <w:pPr>
        <w:pStyle w:val="Puesto"/>
        <w:spacing w:line="240" w:lineRule="auto"/>
        <w:jc w:val="both"/>
        <w:rPr>
          <w:rFonts w:ascii="Tahoma" w:hAnsi="Tahoma" w:cs="Tahoma"/>
          <w:b w:val="0"/>
          <w:sz w:val="18"/>
          <w:szCs w:val="18"/>
        </w:rPr>
      </w:pPr>
      <w:r w:rsidRPr="002979DE">
        <w:rPr>
          <w:rFonts w:ascii="Tahoma" w:hAnsi="Tahoma" w:cs="Tahoma"/>
          <w:b w:val="0"/>
          <w:sz w:val="18"/>
          <w:szCs w:val="18"/>
        </w:rPr>
        <w:t>Juzgado de Origen</w:t>
      </w:r>
      <w:r w:rsidRPr="002979DE">
        <w:rPr>
          <w:rFonts w:ascii="Tahoma" w:hAnsi="Tahoma" w:cs="Tahoma"/>
          <w:b w:val="0"/>
          <w:sz w:val="18"/>
          <w:szCs w:val="18"/>
        </w:rPr>
        <w:tab/>
        <w:t xml:space="preserve">: </w:t>
      </w:r>
      <w:r w:rsidRPr="002979DE">
        <w:rPr>
          <w:rFonts w:ascii="Tahoma" w:hAnsi="Tahoma" w:cs="Tahoma"/>
          <w:b w:val="0"/>
          <w:sz w:val="18"/>
          <w:szCs w:val="18"/>
        </w:rPr>
        <w:tab/>
      </w:r>
      <w:r w:rsidR="00951229">
        <w:rPr>
          <w:rFonts w:ascii="Tahoma" w:hAnsi="Tahoma" w:cs="Tahoma"/>
          <w:b w:val="0"/>
          <w:sz w:val="18"/>
          <w:szCs w:val="18"/>
        </w:rPr>
        <w:t>Primero Laboral</w:t>
      </w:r>
      <w:r w:rsidR="00F24A4C">
        <w:rPr>
          <w:rFonts w:ascii="Tahoma" w:hAnsi="Tahoma" w:cs="Tahoma"/>
          <w:b w:val="0"/>
          <w:sz w:val="18"/>
          <w:szCs w:val="18"/>
        </w:rPr>
        <w:t xml:space="preserve"> </w:t>
      </w:r>
      <w:r w:rsidR="00067FA2" w:rsidRPr="002979DE">
        <w:rPr>
          <w:rFonts w:ascii="Tahoma" w:hAnsi="Tahoma" w:cs="Tahoma"/>
          <w:b w:val="0"/>
          <w:sz w:val="18"/>
          <w:szCs w:val="18"/>
        </w:rPr>
        <w:t>del Circuito Pereira</w:t>
      </w:r>
    </w:p>
    <w:p w:rsidR="001853E8" w:rsidRDefault="00CA266A" w:rsidP="002F05AA">
      <w:pPr>
        <w:pStyle w:val="Puesto"/>
        <w:tabs>
          <w:tab w:val="left" w:pos="2127"/>
        </w:tabs>
        <w:spacing w:line="240" w:lineRule="auto"/>
        <w:ind w:left="2835" w:hanging="2835"/>
        <w:jc w:val="both"/>
        <w:rPr>
          <w:rFonts w:ascii="Tahoma" w:hAnsi="Tahoma" w:cs="Tahoma"/>
          <w:b w:val="0"/>
          <w:color w:val="000000"/>
          <w:sz w:val="18"/>
          <w:szCs w:val="18"/>
        </w:rPr>
      </w:pPr>
      <w:r w:rsidRPr="002979DE">
        <w:rPr>
          <w:rFonts w:ascii="Tahoma" w:hAnsi="Tahoma" w:cs="Tahoma"/>
          <w:b w:val="0"/>
          <w:sz w:val="18"/>
          <w:szCs w:val="18"/>
        </w:rPr>
        <w:t>Tema</w:t>
      </w:r>
      <w:r w:rsidR="00FA130E" w:rsidRPr="002979DE">
        <w:rPr>
          <w:rFonts w:ascii="Tahoma" w:hAnsi="Tahoma" w:cs="Tahoma"/>
          <w:b w:val="0"/>
          <w:sz w:val="18"/>
          <w:szCs w:val="18"/>
        </w:rPr>
        <w:t>s</w:t>
      </w:r>
      <w:r w:rsidR="00D45914" w:rsidRPr="002979DE">
        <w:rPr>
          <w:rFonts w:ascii="Tahoma" w:hAnsi="Tahoma" w:cs="Tahoma"/>
          <w:b w:val="0"/>
          <w:sz w:val="18"/>
          <w:szCs w:val="18"/>
        </w:rPr>
        <w:t xml:space="preserve">                           </w:t>
      </w:r>
      <w:r w:rsidRPr="002979DE">
        <w:rPr>
          <w:rFonts w:ascii="Tahoma" w:hAnsi="Tahoma" w:cs="Tahoma"/>
          <w:b w:val="0"/>
          <w:sz w:val="18"/>
          <w:szCs w:val="18"/>
        </w:rPr>
        <w:t xml:space="preserve">: </w:t>
      </w:r>
      <w:r w:rsidRPr="002979DE">
        <w:rPr>
          <w:rFonts w:ascii="Tahoma" w:hAnsi="Tahoma" w:cs="Tahoma"/>
          <w:b w:val="0"/>
          <w:sz w:val="18"/>
          <w:szCs w:val="18"/>
        </w:rPr>
        <w:tab/>
      </w:r>
      <w:r w:rsidR="00B311DA">
        <w:rPr>
          <w:rFonts w:ascii="Tahoma" w:hAnsi="Tahoma" w:cs="Tahoma"/>
          <w:bCs/>
          <w:spacing w:val="2"/>
          <w:sz w:val="18"/>
          <w:szCs w:val="18"/>
        </w:rPr>
        <w:t xml:space="preserve">INTERESES MORATORIOS DE LOS BONOS PENSIONALES TIPO A: </w:t>
      </w:r>
      <w:r w:rsidR="00B311DA">
        <w:rPr>
          <w:rFonts w:ascii="Tahoma" w:hAnsi="Tahoma" w:cs="Tahoma"/>
          <w:b w:val="0"/>
          <w:bCs/>
          <w:spacing w:val="2"/>
          <w:sz w:val="18"/>
          <w:szCs w:val="18"/>
        </w:rPr>
        <w:t>[</w:t>
      </w:r>
      <w:r w:rsidR="00B311DA" w:rsidRPr="00B311DA">
        <w:rPr>
          <w:rFonts w:ascii="Tahoma" w:hAnsi="Tahoma" w:cs="Tahoma"/>
          <w:b w:val="0"/>
          <w:color w:val="000000"/>
          <w:sz w:val="18"/>
          <w:szCs w:val="18"/>
        </w:rPr>
        <w:t>e</w:t>
      </w:r>
      <w:r w:rsidR="00B311DA">
        <w:rPr>
          <w:rFonts w:ascii="Tahoma" w:hAnsi="Tahoma" w:cs="Tahoma"/>
          <w:b w:val="0"/>
          <w:color w:val="000000"/>
          <w:sz w:val="18"/>
          <w:szCs w:val="18"/>
        </w:rPr>
        <w:t>]l</w:t>
      </w:r>
      <w:r w:rsidR="00B311DA" w:rsidRPr="00B311DA">
        <w:rPr>
          <w:rFonts w:ascii="Tahoma" w:hAnsi="Tahoma" w:cs="Tahoma"/>
          <w:b w:val="0"/>
          <w:color w:val="000000"/>
          <w:sz w:val="18"/>
          <w:szCs w:val="18"/>
        </w:rPr>
        <w:t xml:space="preserve"> valor del bono pensional tipo A lleva implícito los intereses reales a la fecha de su expedición y una vez solicitados si no se pagan al mes siguiente generan automáticamente intereses de mora los cuales corresponden a la tasa establecida en el artículo 12 del citado Decreto.</w:t>
      </w:r>
    </w:p>
    <w:p w:rsidR="001853E8" w:rsidRDefault="001853E8" w:rsidP="002F05AA">
      <w:pPr>
        <w:pStyle w:val="Puesto"/>
        <w:tabs>
          <w:tab w:val="left" w:pos="2127"/>
        </w:tabs>
        <w:spacing w:line="240" w:lineRule="auto"/>
        <w:ind w:left="2835" w:hanging="2835"/>
        <w:jc w:val="both"/>
        <w:rPr>
          <w:rFonts w:ascii="Tahoma" w:hAnsi="Tahoma" w:cs="Tahoma"/>
          <w:b w:val="0"/>
          <w:color w:val="000000"/>
          <w:sz w:val="18"/>
          <w:szCs w:val="18"/>
        </w:rPr>
      </w:pPr>
    </w:p>
    <w:p w:rsidR="001853E8" w:rsidRPr="001853E8" w:rsidRDefault="001853E8" w:rsidP="002F05AA">
      <w:pPr>
        <w:widowControl w:val="0"/>
        <w:autoSpaceDE w:val="0"/>
        <w:autoSpaceDN w:val="0"/>
        <w:adjustRightInd w:val="0"/>
        <w:ind w:left="2835"/>
        <w:jc w:val="both"/>
        <w:rPr>
          <w:rFonts w:ascii="Tahoma" w:hAnsi="Tahoma" w:cs="Tahoma"/>
          <w:sz w:val="18"/>
          <w:szCs w:val="18"/>
        </w:rPr>
      </w:pPr>
      <w:r w:rsidRPr="001853E8">
        <w:rPr>
          <w:rFonts w:ascii="Tahoma" w:hAnsi="Tahoma" w:cs="Tahoma"/>
          <w:sz w:val="18"/>
          <w:szCs w:val="18"/>
        </w:rPr>
        <w:t>Ahora, podría pensarse en principio que no hay lugar a intereses moratorios porque el valor pagado a la actora está debidamente actualizado y capitalizado a la fecha de pago, pero dicho argumento se cae ante la presencia del artículo 17 del Decreto 1748 de 1995 que sancionó con intereses moratorios al emisor del bono si no se paga dentro del plazo estipulado, a sabiendas de que siempre el valor del bono debe pagarse debidamente capitalizado y actualizado a la fecha de pago. De no ser así, no tendría sentido la sanción de los intereses moratorios a cargo del emisor, porque le bastaría argumentar, para evadir el pago de intereses moratorios, que el valor del bono se pagó actualizado y capitalizado.</w:t>
      </w:r>
    </w:p>
    <w:p w:rsidR="001853E8" w:rsidRPr="00B311DA" w:rsidRDefault="001853E8" w:rsidP="002F05AA">
      <w:pPr>
        <w:pStyle w:val="Puesto"/>
        <w:tabs>
          <w:tab w:val="left" w:pos="2127"/>
        </w:tabs>
        <w:spacing w:line="240" w:lineRule="auto"/>
        <w:ind w:left="2835" w:hanging="2835"/>
        <w:jc w:val="both"/>
        <w:rPr>
          <w:rFonts w:ascii="Tahoma" w:hAnsi="Tahoma" w:cs="Tahoma"/>
          <w:b w:val="0"/>
          <w:color w:val="000000"/>
          <w:sz w:val="18"/>
          <w:szCs w:val="18"/>
        </w:rPr>
      </w:pPr>
    </w:p>
    <w:p w:rsidR="00B311DA" w:rsidRPr="00653B3E" w:rsidRDefault="00B311DA" w:rsidP="002F05AA">
      <w:pPr>
        <w:widowControl w:val="0"/>
        <w:autoSpaceDE w:val="0"/>
        <w:autoSpaceDN w:val="0"/>
        <w:adjustRightInd w:val="0"/>
        <w:ind w:left="2835"/>
        <w:jc w:val="both"/>
        <w:rPr>
          <w:rFonts w:ascii="Tahoma" w:hAnsi="Tahoma" w:cs="Tahoma"/>
          <w:sz w:val="18"/>
          <w:szCs w:val="18"/>
        </w:rPr>
      </w:pPr>
    </w:p>
    <w:p w:rsidR="00595E53" w:rsidRPr="003F6675" w:rsidRDefault="00595E53" w:rsidP="002F05AA">
      <w:pPr>
        <w:pStyle w:val="Puesto"/>
        <w:tabs>
          <w:tab w:val="left" w:pos="2127"/>
        </w:tabs>
        <w:spacing w:line="276" w:lineRule="auto"/>
        <w:ind w:left="4253" w:hanging="2835"/>
        <w:jc w:val="both"/>
        <w:rPr>
          <w:rFonts w:ascii="Tahoma" w:hAnsi="Tahoma" w:cs="Tahoma"/>
          <w:b w:val="0"/>
          <w:sz w:val="22"/>
          <w:szCs w:val="22"/>
        </w:rPr>
      </w:pPr>
    </w:p>
    <w:p w:rsidR="00595E53" w:rsidRPr="003F6675" w:rsidRDefault="00595E53" w:rsidP="002F05AA">
      <w:pPr>
        <w:pStyle w:val="Puesto"/>
        <w:tabs>
          <w:tab w:val="left" w:pos="2127"/>
        </w:tabs>
        <w:spacing w:line="276" w:lineRule="auto"/>
        <w:ind w:left="4253" w:hanging="2835"/>
        <w:jc w:val="both"/>
        <w:rPr>
          <w:rFonts w:ascii="Tahoma" w:hAnsi="Tahoma" w:cs="Tahoma"/>
          <w:b w:val="0"/>
          <w:sz w:val="22"/>
          <w:szCs w:val="22"/>
        </w:rPr>
      </w:pPr>
    </w:p>
    <w:p w:rsidR="00D3635B" w:rsidRPr="003F6675" w:rsidRDefault="00D3635B" w:rsidP="002F05AA">
      <w:pPr>
        <w:pStyle w:val="Ttulo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TRIBUNAL SUPERIOR DEL DISTRITO JUDICIAL DE PEREIRA</w:t>
      </w:r>
    </w:p>
    <w:p w:rsidR="00D3635B" w:rsidRPr="003F6675" w:rsidRDefault="00D3635B" w:rsidP="002F05AA">
      <w:pPr>
        <w:pStyle w:val="Ttulo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SALA LABORAL</w:t>
      </w:r>
    </w:p>
    <w:p w:rsidR="00D3635B" w:rsidRPr="003F6675" w:rsidRDefault="00D3635B" w:rsidP="002F05AA">
      <w:pPr>
        <w:spacing w:line="276" w:lineRule="auto"/>
        <w:jc w:val="center"/>
        <w:rPr>
          <w:rFonts w:ascii="Tahoma" w:hAnsi="Tahoma" w:cs="Tahoma"/>
          <w:bCs/>
          <w:sz w:val="22"/>
          <w:szCs w:val="22"/>
        </w:rPr>
      </w:pPr>
    </w:p>
    <w:p w:rsidR="00D3635B" w:rsidRPr="003F6675" w:rsidRDefault="00D3635B" w:rsidP="002F05AA">
      <w:pPr>
        <w:spacing w:line="276" w:lineRule="auto"/>
        <w:jc w:val="center"/>
        <w:rPr>
          <w:rFonts w:ascii="Tahoma" w:hAnsi="Tahoma" w:cs="Tahoma"/>
          <w:b/>
          <w:bCs/>
          <w:sz w:val="22"/>
          <w:szCs w:val="22"/>
        </w:rPr>
      </w:pPr>
      <w:r w:rsidRPr="003F6675">
        <w:rPr>
          <w:rFonts w:ascii="Tahoma" w:hAnsi="Tahoma" w:cs="Tahoma"/>
          <w:bCs/>
          <w:sz w:val="22"/>
          <w:szCs w:val="22"/>
        </w:rPr>
        <w:t>Magistrada Ponente:</w:t>
      </w:r>
      <w:r w:rsidRPr="003F6675">
        <w:rPr>
          <w:rFonts w:ascii="Tahoma" w:hAnsi="Tahoma" w:cs="Tahoma"/>
          <w:b/>
          <w:bCs/>
          <w:sz w:val="22"/>
          <w:szCs w:val="22"/>
        </w:rPr>
        <w:t xml:space="preserve"> ANA LUCÍA CAICEDO CALDERÓN</w:t>
      </w:r>
    </w:p>
    <w:p w:rsidR="00D3635B" w:rsidRPr="003F6675" w:rsidRDefault="00D3635B" w:rsidP="002F05AA">
      <w:pPr>
        <w:spacing w:line="276" w:lineRule="auto"/>
        <w:jc w:val="center"/>
        <w:rPr>
          <w:rFonts w:ascii="Tahoma" w:hAnsi="Tahoma" w:cs="Tahoma"/>
          <w:b/>
          <w:sz w:val="22"/>
          <w:szCs w:val="22"/>
        </w:rPr>
      </w:pPr>
    </w:p>
    <w:p w:rsidR="00FB2D4B" w:rsidRPr="003F6675" w:rsidRDefault="00FB2D4B" w:rsidP="002F05AA">
      <w:pPr>
        <w:spacing w:line="276" w:lineRule="auto"/>
        <w:jc w:val="center"/>
        <w:rPr>
          <w:rFonts w:ascii="Tahoma" w:hAnsi="Tahoma" w:cs="Tahoma"/>
          <w:b/>
          <w:sz w:val="22"/>
          <w:szCs w:val="22"/>
        </w:rPr>
      </w:pPr>
      <w:r w:rsidRPr="003F6675">
        <w:rPr>
          <w:rFonts w:ascii="Tahoma" w:hAnsi="Tahoma" w:cs="Tahoma"/>
          <w:b/>
          <w:sz w:val="22"/>
          <w:szCs w:val="22"/>
        </w:rPr>
        <w:t>ACTA No.____</w:t>
      </w:r>
    </w:p>
    <w:p w:rsidR="00671E77" w:rsidRPr="003F6675" w:rsidRDefault="00671E77" w:rsidP="002F05AA">
      <w:pPr>
        <w:spacing w:line="276" w:lineRule="auto"/>
        <w:jc w:val="center"/>
        <w:rPr>
          <w:rFonts w:ascii="Tahoma" w:hAnsi="Tahoma" w:cs="Tahoma"/>
          <w:b/>
          <w:sz w:val="22"/>
          <w:szCs w:val="22"/>
        </w:rPr>
      </w:pPr>
    </w:p>
    <w:p w:rsidR="001F5F54" w:rsidRPr="003F6675" w:rsidRDefault="001F5F54" w:rsidP="002F05AA">
      <w:pPr>
        <w:spacing w:line="276" w:lineRule="auto"/>
        <w:jc w:val="center"/>
        <w:rPr>
          <w:rFonts w:ascii="Tahoma" w:hAnsi="Tahoma" w:cs="Tahoma"/>
          <w:b/>
          <w:sz w:val="22"/>
          <w:szCs w:val="22"/>
        </w:rPr>
      </w:pPr>
      <w:r w:rsidRPr="003F6675">
        <w:rPr>
          <w:rFonts w:ascii="Tahoma" w:hAnsi="Tahoma" w:cs="Tahoma"/>
          <w:b/>
          <w:sz w:val="22"/>
          <w:szCs w:val="22"/>
        </w:rPr>
        <w:t>AUTO INTERLOCUTORIO</w:t>
      </w:r>
    </w:p>
    <w:p w:rsidR="001F5F54" w:rsidRPr="003F6675" w:rsidRDefault="001F5F54" w:rsidP="002F05AA">
      <w:pPr>
        <w:spacing w:line="276" w:lineRule="auto"/>
        <w:jc w:val="both"/>
        <w:rPr>
          <w:rFonts w:ascii="Tahoma" w:hAnsi="Tahoma" w:cs="Tahoma"/>
          <w:b/>
          <w:sz w:val="22"/>
          <w:szCs w:val="22"/>
        </w:rPr>
      </w:pPr>
    </w:p>
    <w:p w:rsidR="00F37868" w:rsidRPr="003F6675" w:rsidRDefault="00F37868" w:rsidP="002F05AA">
      <w:pPr>
        <w:spacing w:line="276" w:lineRule="auto"/>
        <w:jc w:val="center"/>
        <w:rPr>
          <w:rFonts w:ascii="Tahoma" w:hAnsi="Tahoma" w:cs="Tahoma"/>
          <w:sz w:val="22"/>
          <w:szCs w:val="22"/>
          <w:lang w:val="es-ES_tradnl"/>
        </w:rPr>
      </w:pPr>
      <w:r w:rsidRPr="003F6675">
        <w:rPr>
          <w:rFonts w:ascii="Tahoma" w:hAnsi="Tahoma" w:cs="Tahoma"/>
          <w:spacing w:val="2"/>
          <w:sz w:val="22"/>
          <w:szCs w:val="22"/>
          <w:lang w:val="es-ES_tradnl"/>
        </w:rPr>
        <w:t>P</w:t>
      </w:r>
      <w:r w:rsidRPr="003F6675">
        <w:rPr>
          <w:rFonts w:ascii="Tahoma" w:hAnsi="Tahoma" w:cs="Tahoma"/>
          <w:sz w:val="22"/>
          <w:szCs w:val="22"/>
          <w:lang w:val="es-ES_tradnl"/>
        </w:rPr>
        <w:t xml:space="preserve">ereira (Risaralda), </w:t>
      </w:r>
      <w:r w:rsidR="002F05AA">
        <w:rPr>
          <w:rFonts w:ascii="Tahoma" w:hAnsi="Tahoma" w:cs="Tahoma"/>
          <w:sz w:val="22"/>
          <w:szCs w:val="22"/>
          <w:lang w:val="es-ES_tradnl"/>
        </w:rPr>
        <w:t>31</w:t>
      </w:r>
      <w:r w:rsidR="001853E8">
        <w:rPr>
          <w:rFonts w:ascii="Tahoma" w:hAnsi="Tahoma" w:cs="Tahoma"/>
          <w:sz w:val="22"/>
          <w:szCs w:val="22"/>
          <w:lang w:val="es-ES_tradnl"/>
        </w:rPr>
        <w:t xml:space="preserve"> de julio</w:t>
      </w:r>
      <w:r w:rsidR="00FF6D3B">
        <w:rPr>
          <w:rFonts w:ascii="Tahoma" w:hAnsi="Tahoma" w:cs="Tahoma"/>
          <w:sz w:val="22"/>
          <w:szCs w:val="22"/>
          <w:lang w:val="es-ES_tradnl"/>
        </w:rPr>
        <w:t xml:space="preserve"> de 2017</w:t>
      </w:r>
    </w:p>
    <w:p w:rsidR="00F37868" w:rsidRPr="003F6675" w:rsidRDefault="00F37868" w:rsidP="002F05AA">
      <w:pPr>
        <w:spacing w:line="276" w:lineRule="auto"/>
        <w:jc w:val="both"/>
        <w:rPr>
          <w:rFonts w:ascii="Tahoma" w:hAnsi="Tahoma" w:cs="Tahoma"/>
          <w:sz w:val="22"/>
          <w:szCs w:val="22"/>
          <w:lang w:val="es-ES_tradnl"/>
        </w:rPr>
      </w:pPr>
    </w:p>
    <w:p w:rsidR="00F37868" w:rsidRPr="003F6675" w:rsidRDefault="00F37868" w:rsidP="002F05AA">
      <w:pPr>
        <w:spacing w:line="276" w:lineRule="auto"/>
        <w:jc w:val="center"/>
        <w:rPr>
          <w:rFonts w:ascii="Tahoma" w:hAnsi="Tahoma" w:cs="Tahoma"/>
          <w:b/>
          <w:sz w:val="22"/>
          <w:szCs w:val="22"/>
          <w:lang w:val="es-ES_tradnl"/>
        </w:rPr>
      </w:pPr>
      <w:r w:rsidRPr="003F6675">
        <w:rPr>
          <w:rFonts w:ascii="Tahoma" w:hAnsi="Tahoma" w:cs="Tahoma"/>
          <w:b/>
          <w:sz w:val="22"/>
          <w:szCs w:val="22"/>
          <w:u w:val="single"/>
          <w:lang w:val="es-ES_tradnl"/>
        </w:rPr>
        <w:t>PUNTO A TRATAR</w:t>
      </w:r>
      <w:r w:rsidRPr="003F6675">
        <w:rPr>
          <w:rFonts w:ascii="Tahoma" w:hAnsi="Tahoma" w:cs="Tahoma"/>
          <w:b/>
          <w:sz w:val="22"/>
          <w:szCs w:val="22"/>
          <w:lang w:val="es-ES_tradnl"/>
        </w:rPr>
        <w:t>:</w:t>
      </w:r>
    </w:p>
    <w:p w:rsidR="00F37868" w:rsidRPr="003F6675" w:rsidRDefault="00F37868" w:rsidP="002F05AA">
      <w:pPr>
        <w:spacing w:line="276" w:lineRule="auto"/>
        <w:jc w:val="center"/>
        <w:rPr>
          <w:rFonts w:ascii="Tahoma" w:hAnsi="Tahoma" w:cs="Tahoma"/>
          <w:b/>
          <w:sz w:val="22"/>
          <w:szCs w:val="22"/>
          <w:lang w:val="es-ES_tradnl"/>
        </w:rPr>
      </w:pPr>
    </w:p>
    <w:p w:rsidR="004E506D" w:rsidRDefault="00F37868" w:rsidP="002F05AA">
      <w:pPr>
        <w:spacing w:line="276" w:lineRule="auto"/>
        <w:ind w:firstLine="708"/>
        <w:jc w:val="both"/>
        <w:rPr>
          <w:rFonts w:ascii="Tahoma" w:hAnsi="Tahoma" w:cs="Tahoma"/>
          <w:sz w:val="22"/>
          <w:szCs w:val="22"/>
          <w:lang w:val="es-ES_tradnl"/>
        </w:rPr>
      </w:pPr>
      <w:r w:rsidRPr="003F6675">
        <w:rPr>
          <w:rFonts w:ascii="Tahoma" w:hAnsi="Tahoma" w:cs="Tahoma"/>
          <w:sz w:val="22"/>
          <w:szCs w:val="22"/>
          <w:lang w:val="es-ES_tradnl"/>
        </w:rPr>
        <w:t>Por medio de la presente providencia se entra a desatar el recurso de apelación</w:t>
      </w:r>
      <w:r w:rsidR="00BA5A54" w:rsidRPr="003F6675">
        <w:rPr>
          <w:rFonts w:ascii="Tahoma" w:hAnsi="Tahoma" w:cs="Tahoma"/>
          <w:sz w:val="22"/>
          <w:szCs w:val="22"/>
          <w:lang w:val="es-ES_tradnl"/>
        </w:rPr>
        <w:t xml:space="preserve"> </w:t>
      </w:r>
      <w:r w:rsidRPr="003F6675">
        <w:rPr>
          <w:rFonts w:ascii="Tahoma" w:hAnsi="Tahoma" w:cs="Tahoma"/>
          <w:sz w:val="22"/>
          <w:szCs w:val="22"/>
          <w:lang w:val="es-ES_tradnl"/>
        </w:rPr>
        <w:t xml:space="preserve">interpuesto por </w:t>
      </w:r>
      <w:r w:rsidR="00273E15">
        <w:rPr>
          <w:rFonts w:ascii="Tahoma" w:hAnsi="Tahoma" w:cs="Tahoma"/>
          <w:sz w:val="22"/>
          <w:szCs w:val="22"/>
          <w:lang w:val="es-ES_tradnl"/>
        </w:rPr>
        <w:t>una de las co</w:t>
      </w:r>
      <w:r w:rsidR="000F5E8D">
        <w:rPr>
          <w:rFonts w:ascii="Tahoma" w:hAnsi="Tahoma" w:cs="Tahoma"/>
          <w:sz w:val="22"/>
          <w:szCs w:val="22"/>
          <w:lang w:val="es-ES_tradnl"/>
        </w:rPr>
        <w:t>-</w:t>
      </w:r>
      <w:r w:rsidR="00273E15">
        <w:rPr>
          <w:rFonts w:ascii="Tahoma" w:hAnsi="Tahoma" w:cs="Tahoma"/>
          <w:sz w:val="22"/>
          <w:szCs w:val="22"/>
          <w:lang w:val="es-ES_tradnl"/>
        </w:rPr>
        <w:t xml:space="preserve">ejecutadas, específicamente por el Ministerio de Hacienda y Crédito Público, </w:t>
      </w:r>
      <w:r w:rsidR="00EE7F24">
        <w:rPr>
          <w:rFonts w:ascii="Tahoma" w:hAnsi="Tahoma" w:cs="Tahoma"/>
          <w:sz w:val="22"/>
          <w:szCs w:val="22"/>
          <w:lang w:val="es-ES_tradnl"/>
        </w:rPr>
        <w:t xml:space="preserve">contra el </w:t>
      </w:r>
      <w:r w:rsidR="00800A27">
        <w:rPr>
          <w:rFonts w:ascii="Tahoma" w:hAnsi="Tahoma" w:cs="Tahoma"/>
          <w:sz w:val="22"/>
          <w:szCs w:val="22"/>
          <w:lang w:val="es-ES_tradnl"/>
        </w:rPr>
        <w:t xml:space="preserve">auto que ordenó </w:t>
      </w:r>
      <w:r w:rsidR="00273E15">
        <w:rPr>
          <w:rFonts w:ascii="Tahoma" w:hAnsi="Tahoma" w:cs="Tahoma"/>
          <w:sz w:val="22"/>
          <w:szCs w:val="22"/>
          <w:lang w:val="es-ES_tradnl"/>
        </w:rPr>
        <w:t xml:space="preserve">seguir adelante la ejecución en su contra por concepto de las costas procesales liquidadas en primera instancia y los intereses moratorios. </w:t>
      </w:r>
      <w:r w:rsidR="00EE7F24">
        <w:rPr>
          <w:rFonts w:ascii="Tahoma" w:hAnsi="Tahoma" w:cs="Tahoma"/>
          <w:sz w:val="22"/>
          <w:szCs w:val="22"/>
          <w:lang w:val="es-ES_tradnl"/>
        </w:rPr>
        <w:t xml:space="preserve"> </w:t>
      </w:r>
    </w:p>
    <w:p w:rsidR="00EE7F24" w:rsidRPr="003F6675" w:rsidRDefault="00EE7F24" w:rsidP="002F05AA">
      <w:pPr>
        <w:spacing w:line="276" w:lineRule="auto"/>
        <w:ind w:firstLine="708"/>
        <w:jc w:val="both"/>
        <w:rPr>
          <w:rFonts w:ascii="Tahoma" w:hAnsi="Tahoma" w:cs="Tahoma"/>
          <w:sz w:val="22"/>
          <w:szCs w:val="22"/>
          <w:lang w:val="es-ES_tradnl"/>
        </w:rPr>
      </w:pPr>
    </w:p>
    <w:p w:rsidR="00CB7166" w:rsidRPr="003F6675" w:rsidRDefault="00F37868" w:rsidP="002F05AA">
      <w:pPr>
        <w:spacing w:line="276" w:lineRule="auto"/>
        <w:ind w:firstLine="708"/>
        <w:jc w:val="both"/>
        <w:rPr>
          <w:rFonts w:ascii="Tahoma" w:hAnsi="Tahoma" w:cs="Tahoma"/>
          <w:sz w:val="22"/>
          <w:szCs w:val="22"/>
        </w:rPr>
      </w:pPr>
      <w:r w:rsidRPr="003F6675">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3F6675">
        <w:rPr>
          <w:rFonts w:ascii="Tahoma" w:hAnsi="Tahoma" w:cs="Tahoma"/>
          <w:b/>
          <w:sz w:val="22"/>
          <w:szCs w:val="22"/>
          <w:lang w:val="es-ES_tradnl"/>
        </w:rPr>
        <w:t>auto interlocutorio</w:t>
      </w:r>
      <w:r w:rsidRPr="003F6675">
        <w:rPr>
          <w:rFonts w:ascii="Tahoma" w:hAnsi="Tahoma" w:cs="Tahoma"/>
          <w:sz w:val="22"/>
          <w:szCs w:val="22"/>
        </w:rPr>
        <w:t>:</w:t>
      </w:r>
    </w:p>
    <w:p w:rsidR="0069065B" w:rsidRPr="003F6675" w:rsidRDefault="0069065B" w:rsidP="002F05AA">
      <w:pPr>
        <w:spacing w:line="276" w:lineRule="auto"/>
        <w:ind w:firstLine="708"/>
        <w:jc w:val="both"/>
        <w:rPr>
          <w:rFonts w:ascii="Tahoma" w:hAnsi="Tahoma" w:cs="Tahoma"/>
          <w:sz w:val="22"/>
          <w:szCs w:val="22"/>
        </w:rPr>
      </w:pPr>
    </w:p>
    <w:p w:rsidR="00CB7166" w:rsidRPr="00667E32" w:rsidRDefault="008A5C50" w:rsidP="002F05AA">
      <w:pPr>
        <w:pStyle w:val="Prrafodelista"/>
        <w:numPr>
          <w:ilvl w:val="0"/>
          <w:numId w:val="15"/>
        </w:numPr>
        <w:spacing w:line="276" w:lineRule="auto"/>
        <w:jc w:val="center"/>
        <w:rPr>
          <w:rFonts w:ascii="Tahoma" w:hAnsi="Tahoma" w:cs="Tahoma"/>
          <w:b/>
          <w:sz w:val="22"/>
          <w:szCs w:val="22"/>
        </w:rPr>
      </w:pPr>
      <w:r w:rsidRPr="00667E32">
        <w:rPr>
          <w:rFonts w:ascii="Tahoma" w:hAnsi="Tahoma" w:cs="Tahoma"/>
          <w:b/>
          <w:sz w:val="22"/>
          <w:szCs w:val="22"/>
          <w:u w:val="single"/>
        </w:rPr>
        <w:t>ANTECEDENTES PROCESALES</w:t>
      </w:r>
      <w:r w:rsidR="00CB7166" w:rsidRPr="00667E32">
        <w:rPr>
          <w:rFonts w:ascii="Tahoma" w:hAnsi="Tahoma" w:cs="Tahoma"/>
          <w:b/>
          <w:sz w:val="22"/>
          <w:szCs w:val="22"/>
        </w:rPr>
        <w:t>:</w:t>
      </w:r>
    </w:p>
    <w:p w:rsidR="00CB7166" w:rsidRPr="003F6675" w:rsidRDefault="00CB7166" w:rsidP="002F05AA">
      <w:pPr>
        <w:spacing w:line="276" w:lineRule="auto"/>
        <w:ind w:firstLine="708"/>
        <w:jc w:val="center"/>
        <w:rPr>
          <w:rFonts w:ascii="Tahoma" w:hAnsi="Tahoma" w:cs="Tahoma"/>
          <w:b/>
          <w:sz w:val="22"/>
          <w:szCs w:val="22"/>
        </w:rPr>
      </w:pPr>
    </w:p>
    <w:p w:rsidR="00BC477C" w:rsidRDefault="008A5C50" w:rsidP="002F05AA">
      <w:pPr>
        <w:spacing w:line="276" w:lineRule="auto"/>
        <w:ind w:firstLine="708"/>
        <w:jc w:val="both"/>
        <w:rPr>
          <w:rFonts w:ascii="Tahoma" w:hAnsi="Tahoma" w:cs="Tahoma"/>
          <w:sz w:val="22"/>
          <w:szCs w:val="22"/>
        </w:rPr>
      </w:pPr>
      <w:r w:rsidRPr="003F6675">
        <w:rPr>
          <w:rFonts w:ascii="Tahoma" w:hAnsi="Tahoma" w:cs="Tahoma"/>
          <w:sz w:val="22"/>
          <w:szCs w:val="22"/>
        </w:rPr>
        <w:t xml:space="preserve">Para mejor proveer </w:t>
      </w:r>
      <w:r w:rsidR="00DA7CA9" w:rsidRPr="003F6675">
        <w:rPr>
          <w:rFonts w:ascii="Tahoma" w:hAnsi="Tahoma" w:cs="Tahoma"/>
          <w:sz w:val="22"/>
          <w:szCs w:val="22"/>
        </w:rPr>
        <w:t>hay que decir</w:t>
      </w:r>
      <w:r w:rsidRPr="003F6675">
        <w:rPr>
          <w:rFonts w:ascii="Tahoma" w:hAnsi="Tahoma" w:cs="Tahoma"/>
          <w:sz w:val="22"/>
          <w:szCs w:val="22"/>
        </w:rPr>
        <w:t xml:space="preserve"> que el presente proceso ejecutivo se inició para que se diera cumplimiento a la sentencia de </w:t>
      </w:r>
      <w:r w:rsidR="00BC477C">
        <w:rPr>
          <w:rFonts w:ascii="Tahoma" w:hAnsi="Tahoma" w:cs="Tahoma"/>
          <w:sz w:val="22"/>
          <w:szCs w:val="22"/>
        </w:rPr>
        <w:t xml:space="preserve">segunda instancia </w:t>
      </w:r>
      <w:r w:rsidRPr="003F6675">
        <w:rPr>
          <w:rFonts w:ascii="Tahoma" w:hAnsi="Tahoma" w:cs="Tahoma"/>
          <w:sz w:val="22"/>
          <w:szCs w:val="22"/>
        </w:rPr>
        <w:t xml:space="preserve">proferida </w:t>
      </w:r>
      <w:r w:rsidR="00802EF6">
        <w:rPr>
          <w:rFonts w:ascii="Tahoma" w:hAnsi="Tahoma" w:cs="Tahoma"/>
          <w:sz w:val="22"/>
          <w:szCs w:val="22"/>
        </w:rPr>
        <w:t xml:space="preserve">el </w:t>
      </w:r>
      <w:r w:rsidR="000F5E8D">
        <w:rPr>
          <w:rFonts w:ascii="Tahoma" w:hAnsi="Tahoma" w:cs="Tahoma"/>
          <w:sz w:val="22"/>
          <w:szCs w:val="22"/>
        </w:rPr>
        <w:t>29 de noviembre de 2013</w:t>
      </w:r>
      <w:r w:rsidR="00802EF6">
        <w:rPr>
          <w:rFonts w:ascii="Tahoma" w:hAnsi="Tahoma" w:cs="Tahoma"/>
          <w:sz w:val="22"/>
          <w:szCs w:val="22"/>
        </w:rPr>
        <w:t xml:space="preserve"> (folios </w:t>
      </w:r>
      <w:r w:rsidR="000F5E8D">
        <w:rPr>
          <w:rFonts w:ascii="Tahoma" w:hAnsi="Tahoma" w:cs="Tahoma"/>
          <w:sz w:val="22"/>
          <w:szCs w:val="22"/>
        </w:rPr>
        <w:t>172 a 185</w:t>
      </w:r>
      <w:r w:rsidR="00802EF6">
        <w:rPr>
          <w:rFonts w:ascii="Tahoma" w:hAnsi="Tahoma" w:cs="Tahoma"/>
          <w:sz w:val="22"/>
          <w:szCs w:val="22"/>
        </w:rPr>
        <w:t xml:space="preserve">), </w:t>
      </w:r>
      <w:r w:rsidR="00E350AC" w:rsidRPr="003F6675">
        <w:rPr>
          <w:rFonts w:ascii="Tahoma" w:hAnsi="Tahoma" w:cs="Tahoma"/>
          <w:sz w:val="22"/>
          <w:szCs w:val="22"/>
        </w:rPr>
        <w:t>mediante la cual</w:t>
      </w:r>
      <w:r w:rsidR="00BC477C">
        <w:rPr>
          <w:rFonts w:ascii="Tahoma" w:hAnsi="Tahoma" w:cs="Tahoma"/>
          <w:sz w:val="22"/>
          <w:szCs w:val="22"/>
        </w:rPr>
        <w:t xml:space="preserve"> se </w:t>
      </w:r>
      <w:r w:rsidR="000F5E8D">
        <w:rPr>
          <w:rFonts w:ascii="Tahoma" w:hAnsi="Tahoma" w:cs="Tahoma"/>
          <w:sz w:val="22"/>
          <w:szCs w:val="22"/>
        </w:rPr>
        <w:t xml:space="preserve">modificó </w:t>
      </w:r>
      <w:r w:rsidR="00BC477C">
        <w:rPr>
          <w:rFonts w:ascii="Tahoma" w:hAnsi="Tahoma" w:cs="Tahoma"/>
          <w:sz w:val="22"/>
          <w:szCs w:val="22"/>
        </w:rPr>
        <w:t>el fallo de primera instancia</w:t>
      </w:r>
      <w:r w:rsidR="000F5E8D">
        <w:rPr>
          <w:rFonts w:ascii="Tahoma" w:hAnsi="Tahoma" w:cs="Tahoma"/>
          <w:sz w:val="22"/>
          <w:szCs w:val="22"/>
        </w:rPr>
        <w:t xml:space="preserve">. </w:t>
      </w:r>
    </w:p>
    <w:p w:rsidR="005B45ED" w:rsidRDefault="005B45ED" w:rsidP="002F05AA">
      <w:pPr>
        <w:spacing w:line="276" w:lineRule="auto"/>
        <w:ind w:firstLine="708"/>
        <w:jc w:val="both"/>
        <w:rPr>
          <w:rFonts w:ascii="Tahoma" w:hAnsi="Tahoma" w:cs="Tahoma"/>
          <w:sz w:val="22"/>
          <w:szCs w:val="22"/>
        </w:rPr>
      </w:pPr>
    </w:p>
    <w:p w:rsidR="000F5E8D" w:rsidRDefault="005B45ED" w:rsidP="002F05AA">
      <w:pPr>
        <w:spacing w:line="276" w:lineRule="auto"/>
        <w:ind w:firstLine="708"/>
        <w:jc w:val="both"/>
        <w:rPr>
          <w:rFonts w:ascii="Tahoma" w:hAnsi="Tahoma" w:cs="Tahoma"/>
          <w:sz w:val="22"/>
          <w:szCs w:val="22"/>
        </w:rPr>
      </w:pPr>
      <w:r>
        <w:rPr>
          <w:rFonts w:ascii="Tahoma" w:hAnsi="Tahoma" w:cs="Tahoma"/>
          <w:sz w:val="22"/>
          <w:szCs w:val="22"/>
        </w:rPr>
        <w:t xml:space="preserve">Como quiera que </w:t>
      </w:r>
      <w:r w:rsidR="00273E15">
        <w:rPr>
          <w:rFonts w:ascii="Tahoma" w:hAnsi="Tahoma" w:cs="Tahoma"/>
          <w:sz w:val="22"/>
          <w:szCs w:val="22"/>
        </w:rPr>
        <w:t>COLFONDOS S.A. PENSIONES Y CESANTÍAS</w:t>
      </w:r>
      <w:r w:rsidR="00BB13CF">
        <w:rPr>
          <w:rFonts w:ascii="Tahoma" w:hAnsi="Tahoma" w:cs="Tahoma"/>
          <w:sz w:val="22"/>
          <w:szCs w:val="22"/>
        </w:rPr>
        <w:t xml:space="preserve"> (en adelante COLFONDOS) y el </w:t>
      </w:r>
      <w:r w:rsidR="00273E15">
        <w:rPr>
          <w:rFonts w:ascii="Tahoma" w:hAnsi="Tahoma" w:cs="Tahoma"/>
          <w:sz w:val="22"/>
          <w:szCs w:val="22"/>
        </w:rPr>
        <w:t>MINISTERIO DE HACIENDA Y CRÉDITO PÚBLICO</w:t>
      </w:r>
      <w:r>
        <w:rPr>
          <w:rFonts w:ascii="Tahoma" w:hAnsi="Tahoma" w:cs="Tahoma"/>
          <w:sz w:val="22"/>
          <w:szCs w:val="22"/>
        </w:rPr>
        <w:t xml:space="preserve"> </w:t>
      </w:r>
      <w:r w:rsidR="00BB13CF">
        <w:rPr>
          <w:rFonts w:ascii="Tahoma" w:hAnsi="Tahoma" w:cs="Tahoma"/>
          <w:sz w:val="22"/>
          <w:szCs w:val="22"/>
        </w:rPr>
        <w:t xml:space="preserve">(en adelante Minhacienda) </w:t>
      </w:r>
      <w:r>
        <w:rPr>
          <w:rFonts w:ascii="Tahoma" w:hAnsi="Tahoma" w:cs="Tahoma"/>
          <w:sz w:val="22"/>
          <w:szCs w:val="22"/>
        </w:rPr>
        <w:t>no cumpli</w:t>
      </w:r>
      <w:r w:rsidR="000F5E8D">
        <w:rPr>
          <w:rFonts w:ascii="Tahoma" w:hAnsi="Tahoma" w:cs="Tahoma"/>
          <w:sz w:val="22"/>
          <w:szCs w:val="22"/>
        </w:rPr>
        <w:t>eron</w:t>
      </w:r>
      <w:r>
        <w:rPr>
          <w:rFonts w:ascii="Tahoma" w:hAnsi="Tahoma" w:cs="Tahoma"/>
          <w:sz w:val="22"/>
          <w:szCs w:val="22"/>
        </w:rPr>
        <w:t xml:space="preserve"> el fallo, el </w:t>
      </w:r>
      <w:r w:rsidR="000F5E8D">
        <w:rPr>
          <w:rFonts w:ascii="Tahoma" w:hAnsi="Tahoma" w:cs="Tahoma"/>
          <w:sz w:val="22"/>
          <w:szCs w:val="22"/>
        </w:rPr>
        <w:t xml:space="preserve">29 de enero </w:t>
      </w:r>
      <w:r w:rsidR="00C4284A">
        <w:rPr>
          <w:rFonts w:ascii="Tahoma" w:hAnsi="Tahoma" w:cs="Tahoma"/>
          <w:sz w:val="22"/>
          <w:szCs w:val="22"/>
        </w:rPr>
        <w:t xml:space="preserve">de 2015 la parte demandante solicitó la ejecución de la sentencia, ante lo cual el juzgado de conocimiento emitió el correspondiente mandamiento </w:t>
      </w:r>
      <w:r w:rsidR="00C4284A">
        <w:rPr>
          <w:rFonts w:ascii="Tahoma" w:hAnsi="Tahoma" w:cs="Tahoma"/>
          <w:sz w:val="22"/>
          <w:szCs w:val="22"/>
        </w:rPr>
        <w:lastRenderedPageBreak/>
        <w:t xml:space="preserve">ejecutivo por obligación de hacer, a través del auto del </w:t>
      </w:r>
      <w:r w:rsidR="000F5E8D">
        <w:rPr>
          <w:rFonts w:ascii="Tahoma" w:hAnsi="Tahoma" w:cs="Tahoma"/>
          <w:sz w:val="22"/>
          <w:szCs w:val="22"/>
        </w:rPr>
        <w:t>13 de marzo de</w:t>
      </w:r>
      <w:r w:rsidR="00C4284A">
        <w:rPr>
          <w:rFonts w:ascii="Tahoma" w:hAnsi="Tahoma" w:cs="Tahoma"/>
          <w:sz w:val="22"/>
          <w:szCs w:val="22"/>
        </w:rPr>
        <w:t xml:space="preserve"> ese mes y año (folio </w:t>
      </w:r>
      <w:r w:rsidR="000F5E8D">
        <w:rPr>
          <w:rFonts w:ascii="Tahoma" w:hAnsi="Tahoma" w:cs="Tahoma"/>
          <w:sz w:val="22"/>
          <w:szCs w:val="22"/>
        </w:rPr>
        <w:t>207 y 208</w:t>
      </w:r>
      <w:r w:rsidR="00C4284A">
        <w:rPr>
          <w:rFonts w:ascii="Tahoma" w:hAnsi="Tahoma" w:cs="Tahoma"/>
          <w:sz w:val="22"/>
          <w:szCs w:val="22"/>
        </w:rPr>
        <w:t xml:space="preserve">), mediante el cual </w:t>
      </w:r>
      <w:r w:rsidR="000F5E8D">
        <w:rPr>
          <w:rFonts w:ascii="Tahoma" w:hAnsi="Tahoma" w:cs="Tahoma"/>
          <w:sz w:val="22"/>
          <w:szCs w:val="22"/>
        </w:rPr>
        <w:t>s</w:t>
      </w:r>
      <w:r w:rsidR="00C4284A">
        <w:rPr>
          <w:rFonts w:ascii="Tahoma" w:hAnsi="Tahoma" w:cs="Tahoma"/>
          <w:sz w:val="22"/>
          <w:szCs w:val="22"/>
        </w:rPr>
        <w:t xml:space="preserve">e ordenó </w:t>
      </w:r>
      <w:r w:rsidR="000F5E8D">
        <w:rPr>
          <w:rFonts w:ascii="Tahoma" w:hAnsi="Tahoma" w:cs="Tahoma"/>
          <w:sz w:val="22"/>
          <w:szCs w:val="22"/>
        </w:rPr>
        <w:t xml:space="preserve">lo siguiente: </w:t>
      </w:r>
    </w:p>
    <w:p w:rsidR="000F5E8D" w:rsidRDefault="000F5E8D" w:rsidP="002F05AA">
      <w:pPr>
        <w:spacing w:line="276" w:lineRule="auto"/>
        <w:ind w:firstLine="708"/>
        <w:jc w:val="both"/>
        <w:rPr>
          <w:rFonts w:ascii="Tahoma" w:hAnsi="Tahoma" w:cs="Tahoma"/>
          <w:sz w:val="22"/>
          <w:szCs w:val="22"/>
        </w:rPr>
      </w:pPr>
    </w:p>
    <w:p w:rsidR="000D1722" w:rsidRDefault="000D1722" w:rsidP="002F05AA">
      <w:pPr>
        <w:pStyle w:val="Prrafodelista"/>
        <w:numPr>
          <w:ilvl w:val="0"/>
          <w:numId w:val="17"/>
        </w:numPr>
        <w:spacing w:line="276" w:lineRule="auto"/>
        <w:jc w:val="both"/>
        <w:rPr>
          <w:rFonts w:ascii="Tahoma" w:hAnsi="Tahoma" w:cs="Tahoma"/>
          <w:sz w:val="22"/>
          <w:szCs w:val="22"/>
        </w:rPr>
      </w:pPr>
      <w:r>
        <w:rPr>
          <w:rFonts w:ascii="Tahoma" w:hAnsi="Tahoma" w:cs="Tahoma"/>
          <w:sz w:val="22"/>
          <w:szCs w:val="22"/>
        </w:rPr>
        <w:t>Por la obligación de hacer que corresponde a la Oficina de Bonos Pensionales del Ministerio de Hacienda y Crédito Público de emitir, expedir y pagar el bono pensional Tipo A a favor de la demandante Henao Ramírez, junto con los intereses financieros.</w:t>
      </w:r>
    </w:p>
    <w:p w:rsidR="00BB13CF" w:rsidRDefault="000D1722" w:rsidP="002F05AA">
      <w:pPr>
        <w:pStyle w:val="Prrafodelista"/>
        <w:numPr>
          <w:ilvl w:val="0"/>
          <w:numId w:val="17"/>
        </w:numPr>
        <w:spacing w:line="276" w:lineRule="auto"/>
        <w:jc w:val="both"/>
        <w:rPr>
          <w:rFonts w:ascii="Tahoma" w:hAnsi="Tahoma" w:cs="Tahoma"/>
          <w:sz w:val="22"/>
          <w:szCs w:val="22"/>
        </w:rPr>
      </w:pPr>
      <w:r>
        <w:rPr>
          <w:rFonts w:ascii="Tahoma" w:hAnsi="Tahoma" w:cs="Tahoma"/>
          <w:sz w:val="22"/>
          <w:szCs w:val="22"/>
        </w:rPr>
        <w:t>Por la obligación de hacer correspondiente a Colfondos a reliquidar la pensión de sobrevivientes que actualmente devenga la señora M</w:t>
      </w:r>
      <w:r w:rsidR="00BB13CF">
        <w:rPr>
          <w:rFonts w:ascii="Tahoma" w:hAnsi="Tahoma" w:cs="Tahoma"/>
          <w:sz w:val="22"/>
          <w:szCs w:val="22"/>
        </w:rPr>
        <w:t>aría Danaris Henao Ramírez, teniendo en cuenta el valor del bono pensional que debe expedirse conforme al numeral anterior, si hay lugar a ello.</w:t>
      </w:r>
    </w:p>
    <w:p w:rsidR="00BB13CF" w:rsidRDefault="00BB13CF" w:rsidP="002F05AA">
      <w:pPr>
        <w:pStyle w:val="Prrafodelista"/>
        <w:numPr>
          <w:ilvl w:val="0"/>
          <w:numId w:val="17"/>
        </w:numPr>
        <w:spacing w:line="276" w:lineRule="auto"/>
        <w:jc w:val="both"/>
        <w:rPr>
          <w:rFonts w:ascii="Tahoma" w:hAnsi="Tahoma" w:cs="Tahoma"/>
          <w:sz w:val="22"/>
          <w:szCs w:val="22"/>
        </w:rPr>
      </w:pPr>
      <w:r>
        <w:rPr>
          <w:rFonts w:ascii="Tahoma" w:hAnsi="Tahoma" w:cs="Tahoma"/>
          <w:sz w:val="22"/>
          <w:szCs w:val="22"/>
        </w:rPr>
        <w:t>Por los intereses de mora respectivos, conforme a lo ordenado en la sentencia.</w:t>
      </w:r>
    </w:p>
    <w:p w:rsidR="00BB13CF" w:rsidRDefault="00BB13CF" w:rsidP="002F05AA">
      <w:pPr>
        <w:pStyle w:val="Prrafodelista"/>
        <w:numPr>
          <w:ilvl w:val="0"/>
          <w:numId w:val="17"/>
        </w:numPr>
        <w:spacing w:line="276" w:lineRule="auto"/>
        <w:jc w:val="both"/>
        <w:rPr>
          <w:rFonts w:ascii="Tahoma" w:hAnsi="Tahoma" w:cs="Tahoma"/>
          <w:sz w:val="22"/>
          <w:szCs w:val="22"/>
        </w:rPr>
      </w:pPr>
      <w:r>
        <w:rPr>
          <w:rFonts w:ascii="Tahoma" w:hAnsi="Tahoma" w:cs="Tahoma"/>
          <w:sz w:val="22"/>
          <w:szCs w:val="22"/>
        </w:rPr>
        <w:t>Por la suma de $1.700.</w:t>
      </w:r>
      <w:r w:rsidR="008A0580">
        <w:rPr>
          <w:rFonts w:ascii="Tahoma" w:hAnsi="Tahoma" w:cs="Tahoma"/>
          <w:sz w:val="22"/>
          <w:szCs w:val="22"/>
        </w:rPr>
        <w:t>1</w:t>
      </w:r>
      <w:r>
        <w:rPr>
          <w:rFonts w:ascii="Tahoma" w:hAnsi="Tahoma" w:cs="Tahoma"/>
          <w:sz w:val="22"/>
          <w:szCs w:val="22"/>
        </w:rPr>
        <w:t xml:space="preserve">00 a cargo de Minhacienda por las costas del proceso ordinario. </w:t>
      </w:r>
    </w:p>
    <w:p w:rsidR="00BB13CF" w:rsidRDefault="00BB13CF" w:rsidP="002F05AA">
      <w:pPr>
        <w:pStyle w:val="Prrafodelista"/>
        <w:numPr>
          <w:ilvl w:val="0"/>
          <w:numId w:val="17"/>
        </w:numPr>
        <w:spacing w:line="276" w:lineRule="auto"/>
        <w:jc w:val="both"/>
        <w:rPr>
          <w:rFonts w:ascii="Tahoma" w:hAnsi="Tahoma" w:cs="Tahoma"/>
          <w:sz w:val="22"/>
          <w:szCs w:val="22"/>
        </w:rPr>
      </w:pPr>
      <w:r>
        <w:rPr>
          <w:rFonts w:ascii="Tahoma" w:hAnsi="Tahoma" w:cs="Tahoma"/>
          <w:sz w:val="22"/>
          <w:szCs w:val="22"/>
        </w:rPr>
        <w:t>Por las costas de la presente ejecución.</w:t>
      </w:r>
    </w:p>
    <w:p w:rsidR="00BB13CF" w:rsidRDefault="00BB13CF" w:rsidP="002F05AA">
      <w:pPr>
        <w:spacing w:line="276" w:lineRule="auto"/>
        <w:jc w:val="both"/>
        <w:rPr>
          <w:rFonts w:ascii="Tahoma" w:hAnsi="Tahoma" w:cs="Tahoma"/>
          <w:sz w:val="22"/>
          <w:szCs w:val="22"/>
        </w:rPr>
      </w:pPr>
    </w:p>
    <w:p w:rsidR="00D071A2" w:rsidRDefault="00C4284A" w:rsidP="002F05AA">
      <w:pPr>
        <w:spacing w:line="276" w:lineRule="auto"/>
        <w:ind w:firstLine="708"/>
        <w:jc w:val="both"/>
        <w:rPr>
          <w:rFonts w:ascii="Tahoma" w:hAnsi="Tahoma" w:cs="Tahoma"/>
          <w:sz w:val="22"/>
          <w:szCs w:val="22"/>
        </w:rPr>
      </w:pPr>
      <w:r>
        <w:rPr>
          <w:rFonts w:ascii="Tahoma" w:hAnsi="Tahoma" w:cs="Tahoma"/>
          <w:sz w:val="22"/>
          <w:szCs w:val="22"/>
        </w:rPr>
        <w:t>Una vez notificad</w:t>
      </w:r>
      <w:r w:rsidR="002D66FF">
        <w:rPr>
          <w:rFonts w:ascii="Tahoma" w:hAnsi="Tahoma" w:cs="Tahoma"/>
          <w:sz w:val="22"/>
          <w:szCs w:val="22"/>
        </w:rPr>
        <w:t>as las dos entidades</w:t>
      </w:r>
      <w:r w:rsidR="00D071A2">
        <w:rPr>
          <w:rFonts w:ascii="Tahoma" w:hAnsi="Tahoma" w:cs="Tahoma"/>
          <w:sz w:val="22"/>
          <w:szCs w:val="22"/>
        </w:rPr>
        <w:t xml:space="preserve"> del mandamiento ejecutivo</w:t>
      </w:r>
      <w:r w:rsidR="002D66FF">
        <w:rPr>
          <w:rFonts w:ascii="Tahoma" w:hAnsi="Tahoma" w:cs="Tahoma"/>
          <w:sz w:val="22"/>
          <w:szCs w:val="22"/>
        </w:rPr>
        <w:t xml:space="preserve">, el </w:t>
      </w:r>
      <w:r w:rsidR="00273E15">
        <w:rPr>
          <w:rFonts w:ascii="Tahoma" w:hAnsi="Tahoma" w:cs="Tahoma"/>
          <w:sz w:val="22"/>
          <w:szCs w:val="22"/>
        </w:rPr>
        <w:t>MINISTERIO DE HACIENDA Y CRÉDITO PÚBLICO</w:t>
      </w:r>
      <w:r>
        <w:rPr>
          <w:rFonts w:ascii="Tahoma" w:hAnsi="Tahoma" w:cs="Tahoma"/>
          <w:sz w:val="22"/>
          <w:szCs w:val="22"/>
        </w:rPr>
        <w:t xml:space="preserve"> propuso </w:t>
      </w:r>
      <w:r w:rsidR="002D66FF">
        <w:rPr>
          <w:rFonts w:ascii="Tahoma" w:hAnsi="Tahoma" w:cs="Tahoma"/>
          <w:sz w:val="22"/>
          <w:szCs w:val="22"/>
        </w:rPr>
        <w:t xml:space="preserve">la </w:t>
      </w:r>
      <w:r>
        <w:rPr>
          <w:rFonts w:ascii="Tahoma" w:hAnsi="Tahoma" w:cs="Tahoma"/>
          <w:sz w:val="22"/>
          <w:szCs w:val="22"/>
        </w:rPr>
        <w:t>excepci</w:t>
      </w:r>
      <w:r w:rsidR="002D66FF">
        <w:rPr>
          <w:rFonts w:ascii="Tahoma" w:hAnsi="Tahoma" w:cs="Tahoma"/>
          <w:sz w:val="22"/>
          <w:szCs w:val="22"/>
        </w:rPr>
        <w:t xml:space="preserve">ón de Pago Parcial de la obligación </w:t>
      </w:r>
      <w:r>
        <w:rPr>
          <w:rFonts w:ascii="Tahoma" w:hAnsi="Tahoma" w:cs="Tahoma"/>
          <w:sz w:val="22"/>
          <w:szCs w:val="22"/>
        </w:rPr>
        <w:t xml:space="preserve">(folio </w:t>
      </w:r>
      <w:r w:rsidR="002D66FF">
        <w:rPr>
          <w:rFonts w:ascii="Tahoma" w:hAnsi="Tahoma" w:cs="Tahoma"/>
          <w:sz w:val="22"/>
          <w:szCs w:val="22"/>
        </w:rPr>
        <w:t>246 y 247</w:t>
      </w:r>
      <w:r>
        <w:rPr>
          <w:rFonts w:ascii="Tahoma" w:hAnsi="Tahoma" w:cs="Tahoma"/>
          <w:sz w:val="22"/>
          <w:szCs w:val="22"/>
        </w:rPr>
        <w:t xml:space="preserve">) </w:t>
      </w:r>
      <w:r w:rsidR="002D66FF">
        <w:rPr>
          <w:rFonts w:ascii="Tahoma" w:hAnsi="Tahoma" w:cs="Tahoma"/>
          <w:sz w:val="22"/>
          <w:szCs w:val="22"/>
        </w:rPr>
        <w:t xml:space="preserve">en tanto que COLFONDOS allegó un escrito que el juzgado de conocimiento consideró como una excepción de pago total de la obligación. </w:t>
      </w:r>
      <w:r w:rsidR="006135BF">
        <w:rPr>
          <w:rFonts w:ascii="Tahoma" w:hAnsi="Tahoma" w:cs="Tahoma"/>
          <w:sz w:val="22"/>
          <w:szCs w:val="22"/>
        </w:rPr>
        <w:t xml:space="preserve">La excepción de pago parcial de la obligación propuesta por MINHACIENDA se fundamentó en el hecho de que sólo se adeudaban las costas procesales del proceso ordinario ya que la obligación principal, esto el bono </w:t>
      </w:r>
      <w:r w:rsidR="00977C8F">
        <w:rPr>
          <w:rFonts w:ascii="Tahoma" w:hAnsi="Tahoma" w:cs="Tahoma"/>
          <w:sz w:val="22"/>
          <w:szCs w:val="22"/>
        </w:rPr>
        <w:t xml:space="preserve">pensional </w:t>
      </w:r>
      <w:r w:rsidR="006135BF">
        <w:rPr>
          <w:rFonts w:ascii="Tahoma" w:hAnsi="Tahoma" w:cs="Tahoma"/>
          <w:sz w:val="22"/>
          <w:szCs w:val="22"/>
        </w:rPr>
        <w:t xml:space="preserve">Tipo A ya se había emitido, expedido y pagado a la </w:t>
      </w:r>
      <w:r w:rsidR="00485E3D">
        <w:rPr>
          <w:rFonts w:ascii="Tahoma" w:hAnsi="Tahoma" w:cs="Tahoma"/>
          <w:sz w:val="22"/>
          <w:szCs w:val="22"/>
        </w:rPr>
        <w:t xml:space="preserve">cuenta de ahorro individual de la  </w:t>
      </w:r>
      <w:r w:rsidR="006135BF">
        <w:rPr>
          <w:rFonts w:ascii="Tahoma" w:hAnsi="Tahoma" w:cs="Tahoma"/>
          <w:sz w:val="22"/>
          <w:szCs w:val="22"/>
        </w:rPr>
        <w:t>demandante</w:t>
      </w:r>
      <w:r w:rsidR="00485E3D">
        <w:rPr>
          <w:rFonts w:ascii="Tahoma" w:hAnsi="Tahoma" w:cs="Tahoma"/>
          <w:sz w:val="22"/>
          <w:szCs w:val="22"/>
        </w:rPr>
        <w:t>, tal como probaba con los documentos anexos. En cuanto a las costas procesales manifestó que su pago no se había llevado a cabo porque la demandante no había presentado ante el Ministerio la respectiva cuenta de cobro junto con las copias auténticas de las providencias que las impusieron.</w:t>
      </w:r>
      <w:r w:rsidR="006135BF">
        <w:rPr>
          <w:rFonts w:ascii="Tahoma" w:hAnsi="Tahoma" w:cs="Tahoma"/>
          <w:sz w:val="22"/>
          <w:szCs w:val="22"/>
        </w:rPr>
        <w:t xml:space="preserve">  </w:t>
      </w:r>
      <w:r w:rsidR="00D071A2">
        <w:rPr>
          <w:rFonts w:ascii="Tahoma" w:hAnsi="Tahoma" w:cs="Tahoma"/>
          <w:sz w:val="22"/>
          <w:szCs w:val="22"/>
        </w:rPr>
        <w:t xml:space="preserve"> </w:t>
      </w:r>
    </w:p>
    <w:p w:rsidR="004F4012" w:rsidRDefault="004F4012" w:rsidP="002F05AA">
      <w:pPr>
        <w:spacing w:line="276" w:lineRule="auto"/>
        <w:ind w:firstLine="708"/>
        <w:jc w:val="both"/>
        <w:rPr>
          <w:rFonts w:ascii="Tahoma" w:hAnsi="Tahoma" w:cs="Tahoma"/>
          <w:sz w:val="22"/>
          <w:szCs w:val="22"/>
        </w:rPr>
      </w:pPr>
    </w:p>
    <w:p w:rsidR="000F780E" w:rsidRPr="003F6675" w:rsidRDefault="000F780E" w:rsidP="002F05AA">
      <w:pPr>
        <w:pStyle w:val="Prrafodelista"/>
        <w:numPr>
          <w:ilvl w:val="0"/>
          <w:numId w:val="15"/>
        </w:numPr>
        <w:tabs>
          <w:tab w:val="left" w:pos="142"/>
        </w:tabs>
        <w:spacing w:line="276" w:lineRule="auto"/>
        <w:ind w:left="0" w:firstLine="0"/>
        <w:jc w:val="center"/>
        <w:rPr>
          <w:rFonts w:ascii="Tahoma" w:hAnsi="Tahoma" w:cs="Tahoma"/>
          <w:b/>
          <w:sz w:val="22"/>
          <w:szCs w:val="22"/>
          <w:u w:val="single"/>
        </w:rPr>
      </w:pPr>
      <w:r w:rsidRPr="003F6675">
        <w:rPr>
          <w:rFonts w:ascii="Tahoma" w:hAnsi="Tahoma" w:cs="Tahoma"/>
          <w:b/>
          <w:sz w:val="22"/>
          <w:szCs w:val="22"/>
          <w:u w:val="single"/>
        </w:rPr>
        <w:t>AUTO APELADO</w:t>
      </w:r>
    </w:p>
    <w:p w:rsidR="00803E0B" w:rsidRPr="003F6675" w:rsidRDefault="00803E0B" w:rsidP="002F05AA">
      <w:pPr>
        <w:spacing w:line="276" w:lineRule="auto"/>
        <w:jc w:val="center"/>
        <w:rPr>
          <w:rFonts w:ascii="Tahoma" w:hAnsi="Tahoma" w:cs="Tahoma"/>
          <w:b/>
          <w:sz w:val="22"/>
          <w:szCs w:val="22"/>
          <w:u w:val="single"/>
        </w:rPr>
      </w:pPr>
    </w:p>
    <w:p w:rsidR="00D071A2" w:rsidRDefault="00AD4A26" w:rsidP="002F05AA">
      <w:pPr>
        <w:spacing w:line="276" w:lineRule="auto"/>
        <w:ind w:firstLine="708"/>
        <w:jc w:val="both"/>
        <w:rPr>
          <w:rFonts w:ascii="Tahoma" w:hAnsi="Tahoma" w:cs="Tahoma"/>
          <w:sz w:val="22"/>
          <w:szCs w:val="22"/>
        </w:rPr>
      </w:pPr>
      <w:r>
        <w:rPr>
          <w:rFonts w:ascii="Tahoma" w:hAnsi="Tahoma" w:cs="Tahoma"/>
          <w:sz w:val="22"/>
          <w:szCs w:val="22"/>
        </w:rPr>
        <w:t>E</w:t>
      </w:r>
      <w:r w:rsidR="00D071A2">
        <w:rPr>
          <w:rFonts w:ascii="Tahoma" w:hAnsi="Tahoma" w:cs="Tahoma"/>
          <w:sz w:val="22"/>
          <w:szCs w:val="22"/>
        </w:rPr>
        <w:t xml:space="preserve">n audiencia pública del 25 de noviembre de 2016, se declaró cumplida la obligación impuesta a COLFONDOS, cumplida parcialmente la obligación impuesta a MINHACIENDA y por lo tanto se dispuso continuar la ejecución </w:t>
      </w:r>
      <w:r w:rsidR="00D071A2" w:rsidRPr="00D071A2">
        <w:rPr>
          <w:rFonts w:ascii="Tahoma" w:hAnsi="Tahoma" w:cs="Tahoma"/>
          <w:i/>
          <w:sz w:val="22"/>
          <w:szCs w:val="22"/>
        </w:rPr>
        <w:t>“por concepto</w:t>
      </w:r>
      <w:r w:rsidR="00D071A2">
        <w:rPr>
          <w:rFonts w:ascii="Tahoma" w:hAnsi="Tahoma" w:cs="Tahoma"/>
          <w:i/>
          <w:sz w:val="22"/>
          <w:szCs w:val="22"/>
        </w:rPr>
        <w:t xml:space="preserve"> de costas liquidadas en primera instancia e intereses de mora generados por la demora en la expedición del bono pensional Tipo A”, </w:t>
      </w:r>
      <w:r w:rsidR="00D071A2" w:rsidRPr="00D071A2">
        <w:rPr>
          <w:rFonts w:ascii="Tahoma" w:hAnsi="Tahoma" w:cs="Tahoma"/>
          <w:sz w:val="22"/>
          <w:szCs w:val="22"/>
        </w:rPr>
        <w:t xml:space="preserve"> a cargo </w:t>
      </w:r>
      <w:r w:rsidR="00D071A2">
        <w:rPr>
          <w:rFonts w:ascii="Tahoma" w:hAnsi="Tahoma" w:cs="Tahoma"/>
          <w:sz w:val="22"/>
          <w:szCs w:val="22"/>
        </w:rPr>
        <w:t xml:space="preserve">de MINHACIENDA en favor de la ejecutante, de conformidad con la orden emitida en sentencia de primera instancia. </w:t>
      </w:r>
      <w:r w:rsidR="008A0580">
        <w:rPr>
          <w:rFonts w:ascii="Tahoma" w:hAnsi="Tahoma" w:cs="Tahoma"/>
          <w:sz w:val="22"/>
          <w:szCs w:val="22"/>
        </w:rPr>
        <w:t>Vale la pena aclarar que dentro de la mentada audiencia MINHACIENDA aportó copia de la Resolución No. 4123 del 16 de noviembre de 2016 mediante la cual se ordenó el pago de las costas de primera y segunda instancia del proceso ordinario a través de un depósito judicial por la suma total de $2.100.100 ($1.700.100 costas de primera instancia, y $400.000 costas de segunda instancia), sin embargo la propia apoderada de esa cartera ministerial advirtió que el depósito aún no se había hecho efectivo.</w:t>
      </w:r>
    </w:p>
    <w:p w:rsidR="00D071A2" w:rsidRDefault="00D071A2" w:rsidP="002F05AA">
      <w:pPr>
        <w:spacing w:line="276" w:lineRule="auto"/>
        <w:ind w:firstLine="708"/>
        <w:jc w:val="both"/>
        <w:rPr>
          <w:rFonts w:ascii="Tahoma" w:hAnsi="Tahoma" w:cs="Tahoma"/>
          <w:sz w:val="22"/>
          <w:szCs w:val="22"/>
        </w:rPr>
      </w:pPr>
    </w:p>
    <w:p w:rsidR="006135BF" w:rsidRDefault="00AD4A26" w:rsidP="002F05AA">
      <w:pPr>
        <w:spacing w:line="276" w:lineRule="auto"/>
        <w:ind w:firstLine="709"/>
        <w:jc w:val="both"/>
        <w:rPr>
          <w:rFonts w:ascii="Tahoma" w:hAnsi="Tahoma" w:cs="Tahoma"/>
          <w:sz w:val="22"/>
          <w:szCs w:val="22"/>
        </w:rPr>
      </w:pPr>
      <w:r>
        <w:rPr>
          <w:rFonts w:ascii="Tahoma" w:hAnsi="Tahoma" w:cs="Tahoma"/>
          <w:sz w:val="22"/>
          <w:szCs w:val="22"/>
        </w:rPr>
        <w:t xml:space="preserve">La </w:t>
      </w:r>
      <w:r w:rsidR="002F05AA">
        <w:rPr>
          <w:rFonts w:ascii="Tahoma" w:hAnsi="Tahoma" w:cs="Tahoma"/>
          <w:sz w:val="22"/>
          <w:szCs w:val="22"/>
        </w:rPr>
        <w:t xml:space="preserve">Jueza </w:t>
      </w:r>
      <w:r>
        <w:rPr>
          <w:rFonts w:ascii="Tahoma" w:hAnsi="Tahoma" w:cs="Tahoma"/>
          <w:sz w:val="22"/>
          <w:szCs w:val="22"/>
        </w:rPr>
        <w:t>de primer grado</w:t>
      </w:r>
      <w:r w:rsidR="00977C8F">
        <w:rPr>
          <w:rFonts w:ascii="Tahoma" w:hAnsi="Tahoma" w:cs="Tahoma"/>
          <w:sz w:val="22"/>
          <w:szCs w:val="22"/>
        </w:rPr>
        <w:t xml:space="preserve"> manifestó</w:t>
      </w:r>
      <w:r>
        <w:rPr>
          <w:rFonts w:ascii="Tahoma" w:hAnsi="Tahoma" w:cs="Tahoma"/>
          <w:sz w:val="22"/>
          <w:szCs w:val="22"/>
        </w:rPr>
        <w:t>,</w:t>
      </w:r>
      <w:r w:rsidR="00977C8F">
        <w:rPr>
          <w:rFonts w:ascii="Tahoma" w:hAnsi="Tahoma" w:cs="Tahoma"/>
          <w:sz w:val="22"/>
          <w:szCs w:val="22"/>
        </w:rPr>
        <w:t xml:space="preserve"> </w:t>
      </w:r>
      <w:r w:rsidR="008A0580">
        <w:rPr>
          <w:rFonts w:ascii="Tahoma" w:hAnsi="Tahoma" w:cs="Tahoma"/>
          <w:sz w:val="22"/>
          <w:szCs w:val="22"/>
        </w:rPr>
        <w:t>en síntesis</w:t>
      </w:r>
      <w:r>
        <w:rPr>
          <w:rFonts w:ascii="Tahoma" w:hAnsi="Tahoma" w:cs="Tahoma"/>
          <w:sz w:val="22"/>
          <w:szCs w:val="22"/>
        </w:rPr>
        <w:t>,</w:t>
      </w:r>
      <w:r w:rsidR="008A0580">
        <w:rPr>
          <w:rFonts w:ascii="Tahoma" w:hAnsi="Tahoma" w:cs="Tahoma"/>
          <w:sz w:val="22"/>
          <w:szCs w:val="22"/>
        </w:rPr>
        <w:t xml:space="preserve"> </w:t>
      </w:r>
      <w:r w:rsidR="00977C8F">
        <w:rPr>
          <w:rFonts w:ascii="Tahoma" w:hAnsi="Tahoma" w:cs="Tahoma"/>
          <w:sz w:val="22"/>
          <w:szCs w:val="22"/>
        </w:rPr>
        <w:t xml:space="preserve">que efectivamente se encontraba probado que COLFONDOS cumplió totalmente la obligación impuesta, en tanto que si bien se probó que MINHACIENDA cumplió con la expedición y pago del bono pensional Tipo A, quedaba pendiente el pago de las costas procesales del proceso ordinario y el pago de los intereses moratorios  </w:t>
      </w:r>
      <w:r>
        <w:rPr>
          <w:rFonts w:ascii="Tahoma" w:hAnsi="Tahoma" w:cs="Tahoma"/>
          <w:sz w:val="22"/>
          <w:szCs w:val="22"/>
        </w:rPr>
        <w:t xml:space="preserve">impuestos en la sentencia ejecutada. </w:t>
      </w:r>
    </w:p>
    <w:p w:rsidR="00AD4A26" w:rsidRDefault="00AD4A26" w:rsidP="002F05AA">
      <w:pPr>
        <w:spacing w:line="276" w:lineRule="auto"/>
        <w:ind w:firstLine="709"/>
        <w:jc w:val="both"/>
        <w:rPr>
          <w:rFonts w:ascii="Tahoma" w:hAnsi="Tahoma" w:cs="Tahoma"/>
          <w:sz w:val="22"/>
          <w:szCs w:val="22"/>
        </w:rPr>
      </w:pPr>
    </w:p>
    <w:p w:rsidR="00485E3D" w:rsidRDefault="00485E3D" w:rsidP="002F05AA">
      <w:pPr>
        <w:spacing w:line="276" w:lineRule="auto"/>
        <w:ind w:firstLine="709"/>
        <w:jc w:val="both"/>
        <w:rPr>
          <w:rFonts w:ascii="Tahoma" w:hAnsi="Tahoma" w:cs="Tahoma"/>
          <w:sz w:val="22"/>
          <w:szCs w:val="22"/>
        </w:rPr>
      </w:pPr>
      <w:r>
        <w:rPr>
          <w:rFonts w:ascii="Tahoma" w:hAnsi="Tahoma" w:cs="Tahoma"/>
          <w:sz w:val="22"/>
          <w:szCs w:val="22"/>
        </w:rPr>
        <w:t xml:space="preserve">Hizo un extenso recuento de todo lo acontecido en el proceso hasta ese momento, recuento que se considera innecesario en el sistema oral por cuanto todos los actos procesales constan en el proceso y eran conocidos por todas las parte, quienes no hicieron reparo alguno de lo tramitado hasta ese momento. Así mismo efectuó una exagerada explicación de lo que consisten </w:t>
      </w:r>
      <w:r w:rsidR="006135BF">
        <w:rPr>
          <w:rFonts w:ascii="Tahoma" w:hAnsi="Tahoma" w:cs="Tahoma"/>
          <w:sz w:val="22"/>
          <w:szCs w:val="22"/>
        </w:rPr>
        <w:t>las obligaciones de hacer y</w:t>
      </w:r>
      <w:r>
        <w:rPr>
          <w:rFonts w:ascii="Tahoma" w:hAnsi="Tahoma" w:cs="Tahoma"/>
          <w:sz w:val="22"/>
          <w:szCs w:val="22"/>
        </w:rPr>
        <w:t xml:space="preserve"> de </w:t>
      </w:r>
      <w:r w:rsidR="006135BF">
        <w:rPr>
          <w:rFonts w:ascii="Tahoma" w:hAnsi="Tahoma" w:cs="Tahoma"/>
          <w:sz w:val="22"/>
          <w:szCs w:val="22"/>
        </w:rPr>
        <w:t>la clasificación de las excepciones perentorias</w:t>
      </w:r>
      <w:r>
        <w:rPr>
          <w:rFonts w:ascii="Tahoma" w:hAnsi="Tahoma" w:cs="Tahoma"/>
          <w:sz w:val="22"/>
          <w:szCs w:val="22"/>
        </w:rPr>
        <w:t xml:space="preserve">, temas que no ameritaban pronunciamiento alguno por cuanto el litigio no giraba en torno a la </w:t>
      </w:r>
      <w:r>
        <w:rPr>
          <w:rFonts w:ascii="Tahoma" w:hAnsi="Tahoma" w:cs="Tahoma"/>
          <w:sz w:val="22"/>
          <w:szCs w:val="22"/>
        </w:rPr>
        <w:lastRenderedPageBreak/>
        <w:t xml:space="preserve">confusión que existiera sobre </w:t>
      </w:r>
      <w:r w:rsidR="00D06814">
        <w:rPr>
          <w:rFonts w:ascii="Tahoma" w:hAnsi="Tahoma" w:cs="Tahoma"/>
          <w:sz w:val="22"/>
          <w:szCs w:val="22"/>
        </w:rPr>
        <w:t xml:space="preserve">ellos. Tales pronunciamientos demoraron injustificadamente la audiencia oral.  </w:t>
      </w:r>
    </w:p>
    <w:p w:rsidR="00694EE5" w:rsidRPr="003F6675" w:rsidRDefault="00694EE5" w:rsidP="002F05AA">
      <w:pPr>
        <w:spacing w:line="276" w:lineRule="auto"/>
        <w:jc w:val="both"/>
        <w:rPr>
          <w:rFonts w:ascii="Tahoma" w:hAnsi="Tahoma" w:cs="Tahoma"/>
          <w:sz w:val="22"/>
          <w:szCs w:val="22"/>
        </w:rPr>
      </w:pPr>
    </w:p>
    <w:p w:rsidR="00F37868" w:rsidRPr="003F6675" w:rsidRDefault="00F37868" w:rsidP="002F05AA">
      <w:pPr>
        <w:pStyle w:val="Prrafodelista"/>
        <w:numPr>
          <w:ilvl w:val="0"/>
          <w:numId w:val="15"/>
        </w:numPr>
        <w:spacing w:line="276" w:lineRule="auto"/>
        <w:jc w:val="center"/>
        <w:rPr>
          <w:rFonts w:ascii="Tahoma" w:hAnsi="Tahoma" w:cs="Tahoma"/>
          <w:b/>
          <w:sz w:val="22"/>
          <w:szCs w:val="22"/>
          <w:u w:val="single"/>
        </w:rPr>
      </w:pPr>
      <w:r w:rsidRPr="003F6675">
        <w:rPr>
          <w:rFonts w:ascii="Tahoma" w:hAnsi="Tahoma" w:cs="Tahoma"/>
          <w:b/>
          <w:sz w:val="22"/>
          <w:szCs w:val="22"/>
          <w:u w:val="single"/>
        </w:rPr>
        <w:t>FUNDAMENTOS DE LA APELACIÓN</w:t>
      </w:r>
    </w:p>
    <w:p w:rsidR="00F37868" w:rsidRPr="003F6675" w:rsidRDefault="00F37868" w:rsidP="002F05AA">
      <w:pPr>
        <w:spacing w:line="276" w:lineRule="auto"/>
        <w:jc w:val="center"/>
        <w:rPr>
          <w:rFonts w:ascii="Tahoma" w:hAnsi="Tahoma" w:cs="Tahoma"/>
          <w:b/>
          <w:sz w:val="22"/>
          <w:szCs w:val="22"/>
          <w:u w:val="single"/>
        </w:rPr>
      </w:pPr>
    </w:p>
    <w:p w:rsidR="00E17AF3" w:rsidRDefault="00F37868" w:rsidP="002F05AA">
      <w:pPr>
        <w:widowControl w:val="0"/>
        <w:autoSpaceDE w:val="0"/>
        <w:autoSpaceDN w:val="0"/>
        <w:adjustRightInd w:val="0"/>
        <w:spacing w:line="276" w:lineRule="auto"/>
        <w:ind w:firstLine="708"/>
        <w:jc w:val="both"/>
        <w:rPr>
          <w:rFonts w:ascii="Tahoma" w:hAnsi="Tahoma" w:cs="Tahoma"/>
          <w:sz w:val="22"/>
          <w:szCs w:val="22"/>
        </w:rPr>
      </w:pPr>
      <w:r w:rsidRPr="003F6675">
        <w:rPr>
          <w:rFonts w:ascii="Tahoma" w:hAnsi="Tahoma" w:cs="Tahoma"/>
          <w:sz w:val="22"/>
          <w:szCs w:val="22"/>
        </w:rPr>
        <w:t xml:space="preserve">Inconforme con lo decidido </w:t>
      </w:r>
      <w:r w:rsidR="00AD4A26">
        <w:rPr>
          <w:rFonts w:ascii="Tahoma" w:hAnsi="Tahoma" w:cs="Tahoma"/>
          <w:sz w:val="22"/>
          <w:szCs w:val="22"/>
        </w:rPr>
        <w:t xml:space="preserve">MINHACIENDA apeló la decisión </w:t>
      </w:r>
      <w:r w:rsidR="0054643E">
        <w:rPr>
          <w:rFonts w:ascii="Tahoma" w:hAnsi="Tahoma" w:cs="Tahoma"/>
          <w:sz w:val="22"/>
          <w:szCs w:val="22"/>
        </w:rPr>
        <w:t xml:space="preserve">argumentando </w:t>
      </w:r>
      <w:r w:rsidR="00AD4A26">
        <w:rPr>
          <w:rFonts w:ascii="Tahoma" w:hAnsi="Tahoma" w:cs="Tahoma"/>
          <w:sz w:val="22"/>
          <w:szCs w:val="22"/>
        </w:rPr>
        <w:t xml:space="preserve">que no hay lugar a seguir la ejecución en su contra </w:t>
      </w:r>
      <w:r w:rsidR="0054643E">
        <w:rPr>
          <w:rFonts w:ascii="Tahoma" w:hAnsi="Tahoma" w:cs="Tahoma"/>
          <w:sz w:val="22"/>
          <w:szCs w:val="22"/>
        </w:rPr>
        <w:t xml:space="preserve">por dos razones: </w:t>
      </w:r>
      <w:r w:rsidR="0054643E">
        <w:rPr>
          <w:rFonts w:ascii="Tahoma" w:hAnsi="Tahoma" w:cs="Tahoma"/>
          <w:i/>
          <w:sz w:val="22"/>
          <w:szCs w:val="22"/>
        </w:rPr>
        <w:t xml:space="preserve">i) </w:t>
      </w:r>
      <w:r w:rsidR="0054643E">
        <w:rPr>
          <w:rFonts w:ascii="Tahoma" w:hAnsi="Tahoma" w:cs="Tahoma"/>
          <w:sz w:val="22"/>
          <w:szCs w:val="22"/>
        </w:rPr>
        <w:t xml:space="preserve">porque mediante la resolución No. 12591 del 9 de junio de 2014 la Oficina de Bonos Pensionales ordenó la emisión y pago del Bono Pensional Tipo A a favor de la ejecutante de la siguiente manera: $101.408.000 a cargo de la Nación y $7.184.000 </w:t>
      </w:r>
      <w:r w:rsidR="00E17AF3">
        <w:rPr>
          <w:rFonts w:ascii="Tahoma" w:hAnsi="Tahoma" w:cs="Tahoma"/>
          <w:sz w:val="22"/>
          <w:szCs w:val="22"/>
        </w:rPr>
        <w:t xml:space="preserve">del cupón a cargo de COLPENSIONES. La vocera judicial aclaró que la sentencia ejecutada se notificó el 18 de febrero de 2014 y el referido acto administrativo se profirió el 9 de junio de ese mismo año. </w:t>
      </w:r>
      <w:r w:rsidR="00E17AF3">
        <w:rPr>
          <w:rFonts w:ascii="Tahoma" w:hAnsi="Tahoma" w:cs="Tahoma"/>
          <w:i/>
          <w:sz w:val="22"/>
          <w:szCs w:val="22"/>
        </w:rPr>
        <w:t xml:space="preserve">ii) </w:t>
      </w:r>
      <w:r w:rsidR="00E17AF3">
        <w:rPr>
          <w:rFonts w:ascii="Tahoma" w:hAnsi="Tahoma" w:cs="Tahoma"/>
          <w:sz w:val="22"/>
          <w:szCs w:val="22"/>
        </w:rPr>
        <w:t xml:space="preserve">porque a pesar de que no se había hecho efectivo el pago de las costas procesales del proceso ordinario, el hecho de la expedición de la Resolución No. 4123 del 16 de noviembre de 2016, implicaba que el depósito judicial se haría dentro de las 24 horas siguientes. </w:t>
      </w:r>
    </w:p>
    <w:p w:rsidR="00665C86" w:rsidRPr="003F6675" w:rsidRDefault="00665C86" w:rsidP="002F05AA">
      <w:pPr>
        <w:spacing w:line="276" w:lineRule="auto"/>
        <w:rPr>
          <w:sz w:val="22"/>
          <w:szCs w:val="22"/>
        </w:rPr>
      </w:pPr>
    </w:p>
    <w:p w:rsidR="00D3635B" w:rsidRPr="00667E32" w:rsidRDefault="00D3635B" w:rsidP="002F05AA">
      <w:pPr>
        <w:pStyle w:val="Prrafodelista"/>
        <w:numPr>
          <w:ilvl w:val="0"/>
          <w:numId w:val="15"/>
        </w:numPr>
        <w:spacing w:line="276" w:lineRule="auto"/>
        <w:jc w:val="center"/>
        <w:rPr>
          <w:rFonts w:ascii="Tahoma" w:hAnsi="Tahoma" w:cs="Tahoma"/>
          <w:b/>
          <w:spacing w:val="2"/>
          <w:sz w:val="22"/>
          <w:szCs w:val="22"/>
          <w:u w:val="single"/>
        </w:rPr>
      </w:pPr>
      <w:r w:rsidRPr="00667E32">
        <w:rPr>
          <w:rFonts w:ascii="Tahoma" w:hAnsi="Tahoma" w:cs="Tahoma"/>
          <w:b/>
          <w:spacing w:val="2"/>
          <w:sz w:val="22"/>
          <w:szCs w:val="22"/>
          <w:u w:val="single"/>
        </w:rPr>
        <w:t>CONSIDERACIONES</w:t>
      </w:r>
    </w:p>
    <w:p w:rsidR="00216556" w:rsidRPr="003F6675" w:rsidRDefault="00216556" w:rsidP="002F05AA">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3F6675" w:rsidRDefault="007D4D1B" w:rsidP="002F05AA">
      <w:pPr>
        <w:pStyle w:val="Textoindependiente"/>
        <w:widowControl w:val="0"/>
        <w:numPr>
          <w:ilvl w:val="1"/>
          <w:numId w:val="13"/>
        </w:numPr>
        <w:autoSpaceDE w:val="0"/>
        <w:autoSpaceDN w:val="0"/>
        <w:adjustRightInd w:val="0"/>
        <w:spacing w:after="0" w:line="276" w:lineRule="auto"/>
        <w:rPr>
          <w:rFonts w:ascii="Tahoma" w:hAnsi="Tahoma" w:cs="Tahoma"/>
          <w:b/>
          <w:bCs/>
          <w:spacing w:val="2"/>
          <w:sz w:val="22"/>
          <w:szCs w:val="22"/>
        </w:rPr>
      </w:pPr>
      <w:r w:rsidRPr="003F6675">
        <w:rPr>
          <w:rFonts w:ascii="Tahoma" w:hAnsi="Tahoma" w:cs="Tahoma"/>
          <w:b/>
          <w:bCs/>
          <w:spacing w:val="2"/>
          <w:sz w:val="22"/>
          <w:szCs w:val="22"/>
        </w:rPr>
        <w:t>Problema</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jurídico</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por resolver:</w:t>
      </w:r>
    </w:p>
    <w:p w:rsidR="007D4D1B" w:rsidRPr="003F6675" w:rsidRDefault="007D4D1B" w:rsidP="002F05AA">
      <w:pPr>
        <w:spacing w:line="276" w:lineRule="auto"/>
        <w:rPr>
          <w:sz w:val="22"/>
          <w:szCs w:val="22"/>
        </w:rPr>
      </w:pPr>
    </w:p>
    <w:p w:rsidR="008B20A7" w:rsidRPr="002F05AA" w:rsidRDefault="00527CDA" w:rsidP="002F05AA">
      <w:pPr>
        <w:numPr>
          <w:ilvl w:val="0"/>
          <w:numId w:val="4"/>
        </w:numPr>
        <w:spacing w:line="276" w:lineRule="auto"/>
        <w:jc w:val="both"/>
        <w:rPr>
          <w:rFonts w:ascii="Tahoma" w:hAnsi="Tahoma" w:cs="Tahoma"/>
          <w:spacing w:val="2"/>
          <w:sz w:val="22"/>
          <w:szCs w:val="22"/>
        </w:rPr>
      </w:pPr>
      <w:r>
        <w:rPr>
          <w:rFonts w:ascii="Tahoma" w:hAnsi="Tahoma" w:cs="Tahoma"/>
          <w:sz w:val="22"/>
          <w:szCs w:val="22"/>
          <w:lang w:val="es-MX"/>
        </w:rPr>
        <w:t>¿</w:t>
      </w:r>
      <w:r w:rsidR="008B20A7">
        <w:rPr>
          <w:rFonts w:ascii="Tahoma" w:hAnsi="Tahoma" w:cs="Tahoma"/>
          <w:sz w:val="22"/>
          <w:szCs w:val="22"/>
          <w:lang w:val="es-MX"/>
        </w:rPr>
        <w:t>Los intereses moratorios a que fue condenado el Ministerio de Hacienda y Crédito Público empiezan a correr desde el vencimiento del p</w:t>
      </w:r>
      <w:r w:rsidR="003419E5">
        <w:rPr>
          <w:rFonts w:ascii="Tahoma" w:hAnsi="Tahoma" w:cs="Tahoma"/>
          <w:sz w:val="22"/>
          <w:szCs w:val="22"/>
          <w:lang w:val="es-MX"/>
        </w:rPr>
        <w:t>l</w:t>
      </w:r>
      <w:r w:rsidR="008B20A7">
        <w:rPr>
          <w:rFonts w:ascii="Tahoma" w:hAnsi="Tahoma" w:cs="Tahoma"/>
          <w:sz w:val="22"/>
          <w:szCs w:val="22"/>
          <w:lang w:val="es-MX"/>
        </w:rPr>
        <w:t>azo que se otorgó a dicha entidad para el pago del mismo?</w:t>
      </w:r>
    </w:p>
    <w:p w:rsidR="002F05AA" w:rsidRPr="008B20A7" w:rsidRDefault="002F05AA" w:rsidP="002F05AA">
      <w:pPr>
        <w:spacing w:line="276" w:lineRule="auto"/>
        <w:ind w:left="720"/>
        <w:jc w:val="both"/>
        <w:rPr>
          <w:rFonts w:ascii="Tahoma" w:hAnsi="Tahoma" w:cs="Tahoma"/>
          <w:spacing w:val="2"/>
          <w:sz w:val="22"/>
          <w:szCs w:val="22"/>
        </w:rPr>
      </w:pPr>
    </w:p>
    <w:p w:rsidR="00465ED4" w:rsidRPr="006B4475" w:rsidRDefault="00465ED4" w:rsidP="002F05AA">
      <w:pPr>
        <w:numPr>
          <w:ilvl w:val="0"/>
          <w:numId w:val="4"/>
        </w:numPr>
        <w:spacing w:line="276" w:lineRule="auto"/>
        <w:jc w:val="both"/>
        <w:rPr>
          <w:rFonts w:ascii="Tahoma" w:hAnsi="Tahoma" w:cs="Tahoma"/>
          <w:spacing w:val="2"/>
          <w:sz w:val="22"/>
          <w:szCs w:val="22"/>
        </w:rPr>
      </w:pPr>
      <w:r>
        <w:rPr>
          <w:rFonts w:ascii="Tahoma" w:hAnsi="Tahoma" w:cs="Tahoma"/>
          <w:sz w:val="22"/>
          <w:szCs w:val="22"/>
          <w:lang w:val="es-MX"/>
        </w:rPr>
        <w:t>¿Hay lugar a continuar la ejecución en contra de MINHACIENDA por las costas procesales del proceso ordinario, a pesar de existe un acto administrativo de esa entidad que ordenó dicho pago en favor de la demandante?</w:t>
      </w:r>
    </w:p>
    <w:p w:rsidR="009E7F20" w:rsidRPr="003F6675" w:rsidRDefault="009E7F20" w:rsidP="002F05AA">
      <w:pPr>
        <w:spacing w:line="276" w:lineRule="auto"/>
        <w:ind w:left="720"/>
        <w:jc w:val="both"/>
        <w:rPr>
          <w:rFonts w:ascii="Tahoma" w:hAnsi="Tahoma" w:cs="Tahoma"/>
          <w:sz w:val="22"/>
          <w:szCs w:val="22"/>
          <w:lang w:val="es-MX"/>
        </w:rPr>
      </w:pPr>
    </w:p>
    <w:p w:rsidR="009E7F20" w:rsidRPr="003F6675" w:rsidRDefault="002A3319" w:rsidP="002F05AA">
      <w:pPr>
        <w:pStyle w:val="Prrafodelista"/>
        <w:numPr>
          <w:ilvl w:val="1"/>
          <w:numId w:val="13"/>
        </w:numPr>
        <w:spacing w:line="276" w:lineRule="auto"/>
        <w:jc w:val="both"/>
        <w:rPr>
          <w:rFonts w:ascii="Tahoma" w:hAnsi="Tahoma" w:cs="Tahoma"/>
          <w:b/>
          <w:bCs/>
          <w:spacing w:val="2"/>
          <w:sz w:val="22"/>
          <w:szCs w:val="22"/>
        </w:rPr>
      </w:pPr>
      <w:r>
        <w:rPr>
          <w:rFonts w:ascii="Tahoma" w:hAnsi="Tahoma" w:cs="Tahoma"/>
          <w:b/>
          <w:bCs/>
          <w:spacing w:val="2"/>
          <w:sz w:val="22"/>
          <w:szCs w:val="22"/>
        </w:rPr>
        <w:t>Fórmula financiera para el cálculo del bono pensional Tipo A:</w:t>
      </w:r>
    </w:p>
    <w:p w:rsidR="009E7F20" w:rsidRPr="003F6675" w:rsidRDefault="009E7F20" w:rsidP="002F05AA">
      <w:pPr>
        <w:widowControl w:val="0"/>
        <w:autoSpaceDE w:val="0"/>
        <w:autoSpaceDN w:val="0"/>
        <w:adjustRightInd w:val="0"/>
        <w:spacing w:line="276" w:lineRule="auto"/>
        <w:ind w:firstLine="1080"/>
        <w:jc w:val="both"/>
        <w:rPr>
          <w:rFonts w:ascii="Tahoma" w:hAnsi="Tahoma" w:cs="Tahoma"/>
          <w:sz w:val="22"/>
          <w:szCs w:val="22"/>
        </w:rPr>
      </w:pPr>
    </w:p>
    <w:p w:rsidR="000D31FE" w:rsidRDefault="00AB2BAF" w:rsidP="002F05AA">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A efectos de </w:t>
      </w:r>
      <w:r w:rsidR="00605764">
        <w:rPr>
          <w:rFonts w:ascii="Tahoma" w:hAnsi="Tahoma" w:cs="Tahoma"/>
          <w:sz w:val="22"/>
          <w:szCs w:val="22"/>
        </w:rPr>
        <w:t xml:space="preserve">resolver los problemas jurídicos que ofrece este asunto, conviene previamente </w:t>
      </w:r>
      <w:r w:rsidR="008644B5">
        <w:rPr>
          <w:rFonts w:ascii="Tahoma" w:hAnsi="Tahoma" w:cs="Tahoma"/>
          <w:sz w:val="22"/>
          <w:szCs w:val="22"/>
        </w:rPr>
        <w:t xml:space="preserve">tener claro </w:t>
      </w:r>
      <w:r w:rsidR="00330040">
        <w:rPr>
          <w:rFonts w:ascii="Tahoma" w:hAnsi="Tahoma" w:cs="Tahoma"/>
          <w:sz w:val="22"/>
          <w:szCs w:val="22"/>
        </w:rPr>
        <w:t xml:space="preserve">algunos conceptos y disposiciones de </w:t>
      </w:r>
      <w:r w:rsidR="008644B5">
        <w:rPr>
          <w:rFonts w:ascii="Tahoma" w:hAnsi="Tahoma" w:cs="Tahoma"/>
          <w:sz w:val="22"/>
          <w:szCs w:val="22"/>
        </w:rPr>
        <w:t xml:space="preserve">la forma cómo se calcula un bono pensional </w:t>
      </w:r>
      <w:r w:rsidR="000D31FE">
        <w:rPr>
          <w:rFonts w:ascii="Tahoma" w:hAnsi="Tahoma" w:cs="Tahoma"/>
          <w:sz w:val="22"/>
          <w:szCs w:val="22"/>
        </w:rPr>
        <w:t xml:space="preserve">Tipo A </w:t>
      </w:r>
      <w:r w:rsidR="008644B5">
        <w:rPr>
          <w:rFonts w:ascii="Tahoma" w:hAnsi="Tahoma" w:cs="Tahoma"/>
          <w:sz w:val="22"/>
          <w:szCs w:val="22"/>
        </w:rPr>
        <w:t xml:space="preserve">por parte de la Oficina de Bonos Pensionales del Ministerio de Hacienda y Crédito Público. </w:t>
      </w:r>
      <w:r w:rsidR="000D31FE">
        <w:rPr>
          <w:rFonts w:ascii="Tahoma" w:hAnsi="Tahoma" w:cs="Tahoma"/>
          <w:sz w:val="22"/>
          <w:szCs w:val="22"/>
        </w:rPr>
        <w:t>De ello se encarga el Decreto 1748 de 1995, del cual debe destacarse, para lo que interesa a este asunto, l</w:t>
      </w:r>
      <w:r w:rsidR="00330040">
        <w:rPr>
          <w:rFonts w:ascii="Tahoma" w:hAnsi="Tahoma" w:cs="Tahoma"/>
          <w:sz w:val="22"/>
          <w:szCs w:val="22"/>
        </w:rPr>
        <w:t>a</w:t>
      </w:r>
      <w:r w:rsidR="000D31FE">
        <w:rPr>
          <w:rFonts w:ascii="Tahoma" w:hAnsi="Tahoma" w:cs="Tahoma"/>
          <w:sz w:val="22"/>
          <w:szCs w:val="22"/>
        </w:rPr>
        <w:t xml:space="preserve">s siguientes </w:t>
      </w:r>
      <w:r w:rsidR="00330040">
        <w:rPr>
          <w:rFonts w:ascii="Tahoma" w:hAnsi="Tahoma" w:cs="Tahoma"/>
          <w:sz w:val="22"/>
          <w:szCs w:val="22"/>
        </w:rPr>
        <w:t>disposiciones</w:t>
      </w:r>
      <w:r w:rsidR="000D31FE">
        <w:rPr>
          <w:rFonts w:ascii="Tahoma" w:hAnsi="Tahoma" w:cs="Tahoma"/>
          <w:sz w:val="22"/>
          <w:szCs w:val="22"/>
        </w:rPr>
        <w:t>:</w:t>
      </w:r>
    </w:p>
    <w:p w:rsidR="000D31FE" w:rsidRDefault="000D31FE" w:rsidP="002F05AA">
      <w:pPr>
        <w:widowControl w:val="0"/>
        <w:autoSpaceDE w:val="0"/>
        <w:autoSpaceDN w:val="0"/>
        <w:adjustRightInd w:val="0"/>
        <w:spacing w:line="276" w:lineRule="auto"/>
        <w:ind w:firstLine="1080"/>
        <w:jc w:val="both"/>
        <w:rPr>
          <w:rFonts w:ascii="Tahoma" w:hAnsi="Tahoma" w:cs="Tahoma"/>
          <w:sz w:val="22"/>
          <w:szCs w:val="22"/>
        </w:rPr>
      </w:pPr>
    </w:p>
    <w:p w:rsidR="008C07EE" w:rsidRDefault="000D31FE" w:rsidP="002F05AA">
      <w:pPr>
        <w:pStyle w:val="Prrafodelista"/>
        <w:widowControl w:val="0"/>
        <w:numPr>
          <w:ilvl w:val="0"/>
          <w:numId w:val="19"/>
        </w:numPr>
        <w:autoSpaceDE w:val="0"/>
        <w:autoSpaceDN w:val="0"/>
        <w:adjustRightInd w:val="0"/>
        <w:spacing w:line="276" w:lineRule="auto"/>
        <w:jc w:val="both"/>
        <w:rPr>
          <w:rFonts w:ascii="Tahoma" w:hAnsi="Tahoma" w:cs="Tahoma"/>
          <w:sz w:val="22"/>
          <w:szCs w:val="22"/>
        </w:rPr>
      </w:pPr>
      <w:r>
        <w:rPr>
          <w:rFonts w:ascii="Tahoma" w:hAnsi="Tahoma" w:cs="Tahoma"/>
          <w:sz w:val="22"/>
          <w:szCs w:val="22"/>
        </w:rPr>
        <w:t>En el artículo 1º del decreto se aplican varias definiciones entre las cuales está</w:t>
      </w:r>
      <w:r w:rsidR="008C07EE">
        <w:rPr>
          <w:rFonts w:ascii="Tahoma" w:hAnsi="Tahoma" w:cs="Tahoma"/>
          <w:sz w:val="22"/>
          <w:szCs w:val="22"/>
        </w:rPr>
        <w:t>n:</w:t>
      </w:r>
    </w:p>
    <w:p w:rsidR="008C07EE" w:rsidRDefault="008C07EE" w:rsidP="002F05AA">
      <w:pPr>
        <w:pStyle w:val="Prrafodelista"/>
        <w:widowControl w:val="0"/>
        <w:autoSpaceDE w:val="0"/>
        <w:autoSpaceDN w:val="0"/>
        <w:adjustRightInd w:val="0"/>
        <w:spacing w:line="276" w:lineRule="auto"/>
        <w:ind w:left="720"/>
        <w:jc w:val="both"/>
        <w:rPr>
          <w:rFonts w:ascii="Tahoma" w:hAnsi="Tahoma" w:cs="Tahoma"/>
          <w:sz w:val="22"/>
          <w:szCs w:val="22"/>
        </w:rPr>
      </w:pPr>
    </w:p>
    <w:p w:rsidR="008C07EE" w:rsidRDefault="008C07EE" w:rsidP="002F05AA">
      <w:pPr>
        <w:pStyle w:val="Prrafodelista"/>
        <w:widowControl w:val="0"/>
        <w:autoSpaceDE w:val="0"/>
        <w:autoSpaceDN w:val="0"/>
        <w:adjustRightInd w:val="0"/>
        <w:spacing w:line="276" w:lineRule="auto"/>
        <w:ind w:left="720"/>
        <w:jc w:val="both"/>
        <w:rPr>
          <w:rFonts w:ascii="Tahoma" w:hAnsi="Tahoma" w:cs="Tahoma"/>
          <w:i/>
          <w:color w:val="000000"/>
          <w:sz w:val="22"/>
          <w:szCs w:val="22"/>
          <w:shd w:val="clear" w:color="auto" w:fill="FFFFFF"/>
        </w:rPr>
      </w:pPr>
      <w:r w:rsidRPr="008C07EE">
        <w:rPr>
          <w:rFonts w:ascii="Tahoma" w:hAnsi="Tahoma" w:cs="Tahoma"/>
          <w:b/>
          <w:i/>
          <w:color w:val="000000"/>
          <w:sz w:val="22"/>
          <w:szCs w:val="22"/>
          <w:shd w:val="clear" w:color="auto" w:fill="FFFFFF"/>
        </w:rPr>
        <w:t>Actualizar:</w:t>
      </w:r>
      <w:r w:rsidRPr="008C07EE">
        <w:rPr>
          <w:rFonts w:ascii="Tahoma" w:hAnsi="Tahoma" w:cs="Tahoma"/>
          <w:i/>
          <w:color w:val="000000"/>
          <w:sz w:val="22"/>
          <w:szCs w:val="22"/>
          <w:shd w:val="clear" w:color="auto" w:fill="FFFFFF"/>
        </w:rPr>
        <w:t xml:space="preserve"> Es ajustar un valor monetario con base en el Indice de Precios al Consumidor; ver Artículo 11.</w:t>
      </w:r>
    </w:p>
    <w:p w:rsidR="00EF2A55" w:rsidRPr="008C07EE" w:rsidRDefault="00EF2A55" w:rsidP="002F05AA">
      <w:pPr>
        <w:pStyle w:val="Prrafodelista"/>
        <w:widowControl w:val="0"/>
        <w:autoSpaceDE w:val="0"/>
        <w:autoSpaceDN w:val="0"/>
        <w:adjustRightInd w:val="0"/>
        <w:spacing w:line="276" w:lineRule="auto"/>
        <w:ind w:left="720"/>
        <w:jc w:val="both"/>
        <w:rPr>
          <w:rFonts w:ascii="Tahoma" w:hAnsi="Tahoma" w:cs="Tahoma"/>
          <w:i/>
          <w:sz w:val="22"/>
          <w:szCs w:val="22"/>
        </w:rPr>
      </w:pPr>
    </w:p>
    <w:p w:rsidR="002E5417" w:rsidRDefault="000D31FE" w:rsidP="002F05AA">
      <w:pPr>
        <w:pStyle w:val="Prrafodelista"/>
        <w:widowControl w:val="0"/>
        <w:autoSpaceDE w:val="0"/>
        <w:autoSpaceDN w:val="0"/>
        <w:adjustRightInd w:val="0"/>
        <w:spacing w:line="276" w:lineRule="auto"/>
        <w:ind w:left="720"/>
        <w:jc w:val="both"/>
        <w:rPr>
          <w:rFonts w:ascii="Arial" w:hAnsi="Arial" w:cs="Arial"/>
          <w:i/>
          <w:color w:val="000000"/>
          <w:sz w:val="27"/>
          <w:szCs w:val="27"/>
          <w:shd w:val="clear" w:color="auto" w:fill="FFFFFF"/>
        </w:rPr>
      </w:pPr>
      <w:r w:rsidRPr="008C07EE">
        <w:rPr>
          <w:rFonts w:ascii="Tahoma" w:hAnsi="Tahoma" w:cs="Tahoma"/>
          <w:b/>
          <w:i/>
          <w:color w:val="000000"/>
          <w:sz w:val="22"/>
          <w:szCs w:val="22"/>
          <w:shd w:val="clear" w:color="auto" w:fill="FFFFFF"/>
        </w:rPr>
        <w:t>Capitalizar</w:t>
      </w:r>
      <w:r w:rsidR="008C07EE" w:rsidRPr="008C07EE">
        <w:rPr>
          <w:rFonts w:ascii="Tahoma" w:hAnsi="Tahoma" w:cs="Tahoma"/>
          <w:b/>
          <w:i/>
          <w:color w:val="000000"/>
          <w:sz w:val="22"/>
          <w:szCs w:val="22"/>
          <w:shd w:val="clear" w:color="auto" w:fill="FFFFFF"/>
        </w:rPr>
        <w:t xml:space="preserve">: </w:t>
      </w:r>
      <w:r w:rsidR="008C07EE" w:rsidRPr="008C07EE">
        <w:rPr>
          <w:rFonts w:ascii="Tahoma" w:hAnsi="Tahoma" w:cs="Tahoma"/>
          <w:i/>
          <w:color w:val="000000"/>
          <w:sz w:val="22"/>
          <w:szCs w:val="22"/>
          <w:shd w:val="clear" w:color="auto" w:fill="FFFFFF"/>
        </w:rPr>
        <w:t>E</w:t>
      </w:r>
      <w:r w:rsidRPr="008C07EE">
        <w:rPr>
          <w:rFonts w:ascii="Tahoma" w:hAnsi="Tahoma" w:cs="Tahoma"/>
          <w:i/>
          <w:color w:val="000000"/>
          <w:sz w:val="22"/>
          <w:szCs w:val="22"/>
          <w:shd w:val="clear" w:color="auto" w:fill="FFFFFF"/>
        </w:rPr>
        <w:t xml:space="preserve">s </w:t>
      </w:r>
      <w:r w:rsidRPr="008C07EE">
        <w:rPr>
          <w:rFonts w:ascii="Tahoma" w:hAnsi="Tahoma" w:cs="Tahoma"/>
          <w:b/>
          <w:i/>
          <w:color w:val="000000"/>
          <w:sz w:val="22"/>
          <w:szCs w:val="22"/>
          <w:shd w:val="clear" w:color="auto" w:fill="FFFFFF"/>
        </w:rPr>
        <w:t>incorporar al valor de un bono, sus intereses reales</w:t>
      </w:r>
      <w:r w:rsidRPr="008C07EE">
        <w:rPr>
          <w:rFonts w:ascii="Arial" w:hAnsi="Arial" w:cs="Arial"/>
          <w:i/>
          <w:color w:val="000000"/>
          <w:sz w:val="27"/>
          <w:szCs w:val="27"/>
          <w:shd w:val="clear" w:color="auto" w:fill="FFFFFF"/>
        </w:rPr>
        <w:t>.</w:t>
      </w:r>
    </w:p>
    <w:p w:rsidR="00EF2A55" w:rsidRDefault="00EF2A55" w:rsidP="002F05AA">
      <w:pPr>
        <w:pStyle w:val="Prrafodelista"/>
        <w:widowControl w:val="0"/>
        <w:autoSpaceDE w:val="0"/>
        <w:autoSpaceDN w:val="0"/>
        <w:adjustRightInd w:val="0"/>
        <w:spacing w:line="276" w:lineRule="auto"/>
        <w:ind w:left="720"/>
        <w:jc w:val="both"/>
        <w:rPr>
          <w:rFonts w:ascii="Arial" w:hAnsi="Arial" w:cs="Arial"/>
          <w:i/>
          <w:color w:val="000000"/>
          <w:sz w:val="27"/>
          <w:szCs w:val="27"/>
          <w:shd w:val="clear" w:color="auto" w:fill="FFFFFF"/>
        </w:rPr>
      </w:pPr>
    </w:p>
    <w:p w:rsidR="000D31FE" w:rsidRDefault="002E5417" w:rsidP="002F05AA">
      <w:pPr>
        <w:pStyle w:val="Prrafodelista"/>
        <w:widowControl w:val="0"/>
        <w:autoSpaceDE w:val="0"/>
        <w:autoSpaceDN w:val="0"/>
        <w:adjustRightInd w:val="0"/>
        <w:spacing w:line="276" w:lineRule="auto"/>
        <w:ind w:left="720"/>
        <w:jc w:val="both"/>
        <w:rPr>
          <w:rFonts w:ascii="Tahoma" w:hAnsi="Tahoma" w:cs="Tahoma"/>
          <w:i/>
          <w:color w:val="000000"/>
          <w:sz w:val="22"/>
          <w:szCs w:val="22"/>
          <w:shd w:val="clear" w:color="auto" w:fill="FFFFFF"/>
        </w:rPr>
      </w:pPr>
      <w:r w:rsidRPr="00EF2A55">
        <w:rPr>
          <w:rFonts w:ascii="Tahoma" w:hAnsi="Tahoma" w:cs="Tahoma"/>
          <w:b/>
          <w:i/>
          <w:color w:val="000000"/>
          <w:sz w:val="22"/>
          <w:szCs w:val="22"/>
          <w:shd w:val="clear" w:color="auto" w:fill="FFFFFF"/>
        </w:rPr>
        <w:t>Tipo A (Bonos Pensionales):</w:t>
      </w:r>
      <w:r w:rsidRPr="002E5417">
        <w:rPr>
          <w:rFonts w:ascii="Tahoma" w:hAnsi="Tahoma" w:cs="Tahoma"/>
          <w:i/>
          <w:color w:val="000000"/>
          <w:sz w:val="22"/>
          <w:szCs w:val="22"/>
          <w:shd w:val="clear" w:color="auto" w:fill="FFFFFF"/>
        </w:rPr>
        <w:t xml:space="preserve"> Designación dada a los bonos regulados por el Decreto ley 1299 de 1994 que se expiden a aquellas personas que se trasladen al régimen de Ahorro Individual con Solidaridad.</w:t>
      </w:r>
      <w:r w:rsidR="000D31FE" w:rsidRPr="002E5417">
        <w:rPr>
          <w:rFonts w:ascii="Tahoma" w:hAnsi="Tahoma" w:cs="Tahoma"/>
          <w:i/>
          <w:color w:val="000000"/>
          <w:sz w:val="22"/>
          <w:szCs w:val="22"/>
          <w:shd w:val="clear" w:color="auto" w:fill="FFFFFF"/>
        </w:rPr>
        <w:t xml:space="preserve"> </w:t>
      </w:r>
    </w:p>
    <w:p w:rsidR="00EF2A55" w:rsidRPr="00EF2A55" w:rsidRDefault="00EF2A55" w:rsidP="002F05AA">
      <w:pPr>
        <w:shd w:val="clear" w:color="auto" w:fill="FFFFFF"/>
        <w:ind w:left="709"/>
        <w:rPr>
          <w:rFonts w:ascii="Tahoma" w:hAnsi="Tahoma" w:cs="Tahoma"/>
          <w:i/>
          <w:color w:val="000000"/>
          <w:sz w:val="22"/>
          <w:szCs w:val="22"/>
        </w:rPr>
      </w:pPr>
      <w:r w:rsidRPr="00EF2A55">
        <w:rPr>
          <w:rFonts w:ascii="Tahoma" w:hAnsi="Tahoma" w:cs="Tahoma"/>
          <w:b/>
          <w:i/>
          <w:color w:val="000000"/>
          <w:sz w:val="22"/>
          <w:szCs w:val="22"/>
        </w:rPr>
        <w:t>Modalidad 1 (Bonos de):</w:t>
      </w:r>
      <w:r w:rsidRPr="00EF2A55">
        <w:rPr>
          <w:rFonts w:ascii="Tahoma" w:hAnsi="Tahoma" w:cs="Tahoma"/>
          <w:i/>
          <w:color w:val="000000"/>
          <w:sz w:val="22"/>
          <w:szCs w:val="22"/>
        </w:rPr>
        <w:t xml:space="preserve"> Nombre dado a los bonos tipo A que se expiden a favor de los trabajadores cuya primera vinculación laboral válida se inició después del 30 de junio de 1992.</w:t>
      </w:r>
    </w:p>
    <w:p w:rsidR="00EF2A55" w:rsidRDefault="00EF2A55" w:rsidP="002F05AA">
      <w:pPr>
        <w:shd w:val="clear" w:color="auto" w:fill="FFFFFF"/>
        <w:ind w:left="709"/>
        <w:rPr>
          <w:rFonts w:ascii="Tahoma" w:hAnsi="Tahoma" w:cs="Tahoma"/>
          <w:i/>
          <w:color w:val="000000"/>
          <w:sz w:val="22"/>
          <w:szCs w:val="22"/>
        </w:rPr>
      </w:pPr>
      <w:r w:rsidRPr="00EF2A55">
        <w:rPr>
          <w:rFonts w:ascii="Tahoma" w:hAnsi="Tahoma" w:cs="Tahoma"/>
          <w:b/>
          <w:i/>
          <w:color w:val="000000"/>
          <w:sz w:val="22"/>
          <w:szCs w:val="22"/>
        </w:rPr>
        <w:t xml:space="preserve">Modalidad 2 (Bonos de): </w:t>
      </w:r>
      <w:r w:rsidRPr="00EF2A55">
        <w:rPr>
          <w:rFonts w:ascii="Tahoma" w:hAnsi="Tahoma" w:cs="Tahoma"/>
          <w:i/>
          <w:color w:val="000000"/>
          <w:sz w:val="22"/>
          <w:szCs w:val="22"/>
        </w:rPr>
        <w:t>Nombre dado a los bonos tipo A que se expiden a favor de los trabajadores cuya primera vinculación laboral válida se inició antes del 1º de julio de 1992.</w:t>
      </w:r>
    </w:p>
    <w:p w:rsidR="00A70510" w:rsidRDefault="00A70510" w:rsidP="002F05AA">
      <w:pPr>
        <w:shd w:val="clear" w:color="auto" w:fill="FFFFFF"/>
        <w:ind w:left="709"/>
        <w:rPr>
          <w:rFonts w:ascii="Arial" w:hAnsi="Arial" w:cs="Arial"/>
          <w:color w:val="000000"/>
          <w:sz w:val="27"/>
          <w:szCs w:val="27"/>
        </w:rPr>
      </w:pPr>
    </w:p>
    <w:p w:rsidR="00A70510" w:rsidRDefault="00A70510" w:rsidP="002F05AA">
      <w:pPr>
        <w:pStyle w:val="NormalWeb"/>
        <w:shd w:val="clear" w:color="auto" w:fill="FFFFFF"/>
        <w:spacing w:before="0" w:after="0"/>
        <w:ind w:left="709"/>
        <w:jc w:val="both"/>
        <w:rPr>
          <w:rFonts w:ascii="Tahoma" w:hAnsi="Tahoma" w:cs="Tahoma"/>
          <w:bCs/>
          <w:sz w:val="22"/>
          <w:szCs w:val="22"/>
        </w:rPr>
      </w:pPr>
      <w:r w:rsidRPr="00A70510">
        <w:rPr>
          <w:rFonts w:ascii="Tahoma" w:hAnsi="Tahoma" w:cs="Tahoma"/>
          <w:bCs/>
          <w:sz w:val="22"/>
          <w:szCs w:val="22"/>
        </w:rPr>
        <w:lastRenderedPageBreak/>
        <w:t>Las siguientes definiciones fueron adicionadas por el art. </w:t>
      </w:r>
      <w:hyperlink r:id="rId8" w:anchor="1" w:history="1">
        <w:r w:rsidRPr="00A70510">
          <w:rPr>
            <w:rStyle w:val="Hipervnculo"/>
            <w:rFonts w:ascii="Tahoma" w:hAnsi="Tahoma" w:cs="Tahoma"/>
            <w:sz w:val="22"/>
            <w:szCs w:val="22"/>
          </w:rPr>
          <w:t>1</w:t>
        </w:r>
      </w:hyperlink>
      <w:r w:rsidRPr="00A70510">
        <w:rPr>
          <w:rFonts w:ascii="Tahoma" w:hAnsi="Tahoma" w:cs="Tahoma"/>
          <w:bCs/>
          <w:sz w:val="22"/>
          <w:szCs w:val="22"/>
        </w:rPr>
        <w:t>, de</w:t>
      </w:r>
      <w:r>
        <w:rPr>
          <w:rFonts w:ascii="Tahoma" w:hAnsi="Tahoma" w:cs="Tahoma"/>
          <w:bCs/>
          <w:sz w:val="22"/>
          <w:szCs w:val="22"/>
        </w:rPr>
        <w:t>l Decreto Nacional 1513 de 1998:</w:t>
      </w:r>
    </w:p>
    <w:p w:rsidR="00A70510" w:rsidRDefault="00A70510" w:rsidP="002F05AA">
      <w:pPr>
        <w:pStyle w:val="NormalWeb"/>
        <w:spacing w:before="0" w:after="0"/>
        <w:ind w:left="709"/>
        <w:jc w:val="both"/>
        <w:rPr>
          <w:rFonts w:ascii="Tahoma" w:hAnsi="Tahoma" w:cs="Tahoma"/>
          <w:i/>
          <w:iCs/>
          <w:sz w:val="22"/>
          <w:szCs w:val="22"/>
          <w:shd w:val="clear" w:color="auto" w:fill="FFFFFF"/>
        </w:rPr>
      </w:pPr>
    </w:p>
    <w:p w:rsidR="00A70510" w:rsidRDefault="00A70510" w:rsidP="002F05AA">
      <w:pPr>
        <w:pStyle w:val="NormalWeb"/>
        <w:spacing w:before="0" w:after="0"/>
        <w:ind w:left="709"/>
        <w:jc w:val="both"/>
        <w:rPr>
          <w:rFonts w:ascii="Tahoma" w:hAnsi="Tahoma" w:cs="Tahoma"/>
          <w:i/>
          <w:iCs/>
          <w:sz w:val="22"/>
          <w:szCs w:val="22"/>
          <w:shd w:val="clear" w:color="auto" w:fill="FFFFFF"/>
        </w:rPr>
      </w:pPr>
      <w:r w:rsidRPr="00A70510">
        <w:rPr>
          <w:rFonts w:ascii="Tahoma" w:hAnsi="Tahoma" w:cs="Tahoma"/>
          <w:b/>
          <w:i/>
          <w:iCs/>
          <w:sz w:val="22"/>
          <w:szCs w:val="22"/>
          <w:shd w:val="clear" w:color="auto" w:fill="FFFFFF"/>
        </w:rPr>
        <w:t>Emisión de bono.</w:t>
      </w:r>
      <w:r w:rsidRPr="00A70510">
        <w:rPr>
          <w:rFonts w:ascii="Tahoma" w:hAnsi="Tahoma" w:cs="Tahoma"/>
          <w:i/>
          <w:iCs/>
          <w:sz w:val="22"/>
          <w:szCs w:val="22"/>
          <w:shd w:val="clear" w:color="auto" w:fill="FFFFFF"/>
        </w:rPr>
        <w:t xml:space="preserve"> Se entiende por tal el momento en que se confirma o certifica la información contenida en la liquidación provisional, en el caso de emisores privados, o el momento en que queda en firme el acto administrativo que reconoce el derecho al bono pensional, e</w:t>
      </w:r>
      <w:r>
        <w:rPr>
          <w:rFonts w:ascii="Tahoma" w:hAnsi="Tahoma" w:cs="Tahoma"/>
          <w:i/>
          <w:iCs/>
          <w:sz w:val="22"/>
          <w:szCs w:val="22"/>
          <w:shd w:val="clear" w:color="auto" w:fill="FFFFFF"/>
        </w:rPr>
        <w:t>n el caso de emisores públicos.</w:t>
      </w:r>
    </w:p>
    <w:p w:rsidR="00A70510" w:rsidRPr="00A70510" w:rsidRDefault="00A70510" w:rsidP="002F05AA">
      <w:pPr>
        <w:pStyle w:val="NormalWeb"/>
        <w:spacing w:before="0" w:after="0"/>
        <w:ind w:left="709"/>
        <w:jc w:val="both"/>
        <w:rPr>
          <w:rFonts w:ascii="Tahoma" w:hAnsi="Tahoma" w:cs="Tahoma"/>
          <w:i/>
          <w:iCs/>
          <w:sz w:val="22"/>
          <w:szCs w:val="22"/>
          <w:shd w:val="clear" w:color="auto" w:fill="FFFFFF"/>
        </w:rPr>
      </w:pPr>
    </w:p>
    <w:p w:rsidR="00A70510" w:rsidRDefault="00A70510" w:rsidP="002F05AA">
      <w:pPr>
        <w:pStyle w:val="NormalWeb"/>
        <w:spacing w:before="0" w:after="0"/>
        <w:ind w:left="709"/>
        <w:jc w:val="both"/>
        <w:rPr>
          <w:rFonts w:ascii="Tahoma" w:hAnsi="Tahoma" w:cs="Tahoma"/>
          <w:i/>
          <w:iCs/>
          <w:sz w:val="22"/>
          <w:szCs w:val="22"/>
          <w:shd w:val="clear" w:color="auto" w:fill="FFFFFF"/>
        </w:rPr>
      </w:pPr>
      <w:r w:rsidRPr="00A70510">
        <w:rPr>
          <w:rFonts w:ascii="Tahoma" w:hAnsi="Tahoma" w:cs="Tahoma"/>
          <w:b/>
          <w:i/>
          <w:iCs/>
          <w:sz w:val="22"/>
          <w:szCs w:val="22"/>
          <w:shd w:val="clear" w:color="auto" w:fill="FFFFFF"/>
        </w:rPr>
        <w:t>Expedición de bono.</w:t>
      </w:r>
      <w:r w:rsidRPr="00A70510">
        <w:rPr>
          <w:rFonts w:ascii="Tahoma" w:hAnsi="Tahoma" w:cs="Tahoma"/>
          <w:i/>
          <w:iCs/>
          <w:sz w:val="22"/>
          <w:szCs w:val="22"/>
          <w:shd w:val="clear" w:color="auto" w:fill="FFFFFF"/>
        </w:rPr>
        <w:t xml:space="preserve"> Se entiende por tal el momento de suscripción del título físico o del ingreso de la información </w:t>
      </w:r>
      <w:r>
        <w:rPr>
          <w:rFonts w:ascii="Tahoma" w:hAnsi="Tahoma" w:cs="Tahoma"/>
          <w:i/>
          <w:iCs/>
          <w:sz w:val="22"/>
          <w:szCs w:val="22"/>
          <w:shd w:val="clear" w:color="auto" w:fill="FFFFFF"/>
        </w:rPr>
        <w:t>al depósito central de valores.</w:t>
      </w:r>
    </w:p>
    <w:p w:rsidR="00A70510" w:rsidRPr="00A70510" w:rsidRDefault="00A70510" w:rsidP="002F05AA">
      <w:pPr>
        <w:pStyle w:val="NormalWeb"/>
        <w:spacing w:before="0" w:after="0"/>
        <w:ind w:left="709"/>
        <w:jc w:val="both"/>
        <w:rPr>
          <w:rFonts w:ascii="Tahoma" w:hAnsi="Tahoma" w:cs="Tahoma"/>
          <w:i/>
          <w:iCs/>
          <w:sz w:val="22"/>
          <w:szCs w:val="22"/>
          <w:shd w:val="clear" w:color="auto" w:fill="FFFFFF"/>
        </w:rPr>
      </w:pPr>
    </w:p>
    <w:p w:rsidR="00A70510" w:rsidRPr="00A70510" w:rsidRDefault="00A70510" w:rsidP="002F05AA">
      <w:pPr>
        <w:pStyle w:val="NormalWeb"/>
        <w:spacing w:before="0" w:after="0"/>
        <w:ind w:left="709"/>
        <w:jc w:val="both"/>
        <w:rPr>
          <w:rFonts w:ascii="Tahoma" w:hAnsi="Tahoma" w:cs="Tahoma"/>
          <w:i/>
          <w:iCs/>
          <w:sz w:val="22"/>
          <w:szCs w:val="22"/>
          <w:shd w:val="clear" w:color="auto" w:fill="FFFFFF"/>
        </w:rPr>
      </w:pPr>
      <w:r w:rsidRPr="00A70510">
        <w:rPr>
          <w:rFonts w:ascii="Tahoma" w:hAnsi="Tahoma" w:cs="Tahoma"/>
          <w:b/>
          <w:i/>
          <w:iCs/>
          <w:sz w:val="22"/>
          <w:szCs w:val="22"/>
          <w:shd w:val="clear" w:color="auto" w:fill="FFFFFF"/>
        </w:rPr>
        <w:t>Reconocimiento de cuota parte.</w:t>
      </w:r>
      <w:r w:rsidRPr="00A70510">
        <w:rPr>
          <w:rFonts w:ascii="Tahoma" w:hAnsi="Tahoma" w:cs="Tahoma"/>
          <w:i/>
          <w:iCs/>
          <w:sz w:val="22"/>
          <w:szCs w:val="22"/>
          <w:shd w:val="clear" w:color="auto" w:fill="FFFFFF"/>
        </w:rPr>
        <w:t xml:space="preserve"> Acto mediante el cual el contribuyente acepta el pago de la cuota parte y autoriza al emisor para suscribirla en su nombre. En el caso de las entidades públicas consiste en un acto administrativo en firme; en caso de entidades privadas, de una </w:t>
      </w:r>
      <w:r>
        <w:rPr>
          <w:rFonts w:ascii="Tahoma" w:hAnsi="Tahoma" w:cs="Tahoma"/>
          <w:i/>
          <w:iCs/>
          <w:sz w:val="22"/>
          <w:szCs w:val="22"/>
          <w:shd w:val="clear" w:color="auto" w:fill="FFFFFF"/>
        </w:rPr>
        <w:t>comunicación dirigida al emisor</w:t>
      </w:r>
      <w:r w:rsidRPr="00A70510">
        <w:rPr>
          <w:rFonts w:ascii="Tahoma" w:hAnsi="Tahoma" w:cs="Tahoma"/>
          <w:i/>
          <w:iCs/>
          <w:sz w:val="22"/>
          <w:szCs w:val="22"/>
          <w:shd w:val="clear" w:color="auto" w:fill="FFFFFF"/>
        </w:rPr>
        <w:t>.</w:t>
      </w:r>
    </w:p>
    <w:p w:rsidR="008C07EE" w:rsidRPr="008C07EE" w:rsidRDefault="008C07EE" w:rsidP="002F05AA">
      <w:pPr>
        <w:pStyle w:val="Prrafodelista"/>
        <w:widowControl w:val="0"/>
        <w:autoSpaceDE w:val="0"/>
        <w:autoSpaceDN w:val="0"/>
        <w:adjustRightInd w:val="0"/>
        <w:spacing w:line="276" w:lineRule="auto"/>
        <w:ind w:left="720"/>
        <w:jc w:val="both"/>
        <w:rPr>
          <w:rFonts w:ascii="Tahoma" w:hAnsi="Tahoma" w:cs="Tahoma"/>
          <w:i/>
          <w:sz w:val="22"/>
          <w:szCs w:val="22"/>
        </w:rPr>
      </w:pPr>
    </w:p>
    <w:p w:rsidR="000D31FE" w:rsidRDefault="000D31FE" w:rsidP="002F05AA">
      <w:pPr>
        <w:pStyle w:val="Prrafodelista"/>
        <w:widowControl w:val="0"/>
        <w:numPr>
          <w:ilvl w:val="0"/>
          <w:numId w:val="19"/>
        </w:numPr>
        <w:autoSpaceDE w:val="0"/>
        <w:autoSpaceDN w:val="0"/>
        <w:adjustRightInd w:val="0"/>
        <w:spacing w:line="276" w:lineRule="auto"/>
        <w:jc w:val="both"/>
        <w:rPr>
          <w:rFonts w:ascii="Tahoma" w:hAnsi="Tahoma" w:cs="Tahoma"/>
          <w:sz w:val="22"/>
          <w:szCs w:val="22"/>
        </w:rPr>
      </w:pPr>
      <w:r>
        <w:rPr>
          <w:rFonts w:ascii="Tahoma" w:hAnsi="Tahoma" w:cs="Tahoma"/>
          <w:sz w:val="22"/>
          <w:szCs w:val="22"/>
        </w:rPr>
        <w:t>En el artículo 2º se establece la definición de las variables matemáticas utilizadas en las fórmulas matemáticas, entre las cuales destacamos las siguientes:</w:t>
      </w:r>
    </w:p>
    <w:p w:rsidR="000D31FE" w:rsidRDefault="000D31FE" w:rsidP="002F05AA">
      <w:pPr>
        <w:pStyle w:val="Prrafodelista"/>
        <w:widowControl w:val="0"/>
        <w:autoSpaceDE w:val="0"/>
        <w:autoSpaceDN w:val="0"/>
        <w:adjustRightInd w:val="0"/>
        <w:spacing w:line="276" w:lineRule="auto"/>
        <w:ind w:left="720"/>
        <w:jc w:val="both"/>
        <w:rPr>
          <w:rFonts w:ascii="Tahoma" w:hAnsi="Tahoma" w:cs="Tahoma"/>
          <w:sz w:val="22"/>
          <w:szCs w:val="22"/>
        </w:rPr>
      </w:pPr>
    </w:p>
    <w:p w:rsidR="00330040" w:rsidRPr="00330040" w:rsidRDefault="00330040" w:rsidP="002F05AA">
      <w:pPr>
        <w:pStyle w:val="NormalWeb"/>
        <w:spacing w:before="0" w:after="0"/>
        <w:ind w:left="709"/>
        <w:rPr>
          <w:rFonts w:ascii="Tahoma" w:hAnsi="Tahoma" w:cs="Tahoma"/>
          <w:sz w:val="22"/>
          <w:szCs w:val="22"/>
        </w:rPr>
      </w:pPr>
      <w:r w:rsidRPr="00330040">
        <w:rPr>
          <w:rFonts w:ascii="Tahoma" w:hAnsi="Tahoma" w:cs="Tahoma"/>
          <w:b/>
          <w:bCs/>
          <w:sz w:val="22"/>
          <w:szCs w:val="22"/>
        </w:rPr>
        <w:t>BC</w:t>
      </w:r>
      <w:r w:rsidRPr="00330040">
        <w:rPr>
          <w:rFonts w:ascii="Tahoma" w:hAnsi="Tahoma" w:cs="Tahoma"/>
          <w:sz w:val="22"/>
          <w:szCs w:val="22"/>
        </w:rPr>
        <w:t>: Valor básico del bono en FC.</w:t>
      </w:r>
    </w:p>
    <w:p w:rsidR="00330040" w:rsidRPr="00330040" w:rsidRDefault="00330040" w:rsidP="002F05AA">
      <w:pPr>
        <w:pStyle w:val="NormalWeb"/>
        <w:spacing w:before="0" w:after="0"/>
        <w:ind w:left="709"/>
        <w:rPr>
          <w:rFonts w:ascii="Tahoma" w:hAnsi="Tahoma" w:cs="Tahoma"/>
          <w:sz w:val="22"/>
          <w:szCs w:val="22"/>
        </w:rPr>
      </w:pPr>
      <w:r w:rsidRPr="00330040">
        <w:rPr>
          <w:rFonts w:ascii="Tahoma" w:hAnsi="Tahoma" w:cs="Tahoma"/>
          <w:b/>
          <w:bCs/>
          <w:sz w:val="22"/>
          <w:szCs w:val="22"/>
        </w:rPr>
        <w:t>BE</w:t>
      </w:r>
      <w:r w:rsidRPr="00330040">
        <w:rPr>
          <w:rFonts w:ascii="Tahoma" w:hAnsi="Tahoma" w:cs="Tahoma"/>
          <w:sz w:val="22"/>
          <w:szCs w:val="22"/>
        </w:rPr>
        <w:t>: Valor del bono a la fecha de expedición FE.</w:t>
      </w:r>
    </w:p>
    <w:p w:rsidR="000D31FE" w:rsidRPr="000D31FE" w:rsidRDefault="000D31FE" w:rsidP="002F05AA">
      <w:pPr>
        <w:pStyle w:val="NormalWeb"/>
        <w:spacing w:before="0" w:after="0"/>
        <w:ind w:left="709"/>
        <w:rPr>
          <w:rFonts w:ascii="Tahoma" w:hAnsi="Tahoma" w:cs="Tahoma"/>
          <w:sz w:val="22"/>
          <w:szCs w:val="22"/>
          <w:shd w:val="clear" w:color="auto" w:fill="FFFFFF"/>
        </w:rPr>
      </w:pPr>
      <w:r w:rsidRPr="000D31FE">
        <w:rPr>
          <w:rFonts w:ascii="Tahoma" w:hAnsi="Tahoma" w:cs="Tahoma"/>
          <w:b/>
          <w:bCs/>
          <w:sz w:val="22"/>
          <w:szCs w:val="22"/>
          <w:shd w:val="clear" w:color="auto" w:fill="FFFFFF"/>
        </w:rPr>
        <w:t>FC</w:t>
      </w:r>
      <w:r w:rsidRPr="000D31FE">
        <w:rPr>
          <w:rFonts w:ascii="Tahoma" w:hAnsi="Tahoma" w:cs="Tahoma"/>
          <w:sz w:val="22"/>
          <w:szCs w:val="22"/>
          <w:shd w:val="clear" w:color="auto" w:fill="FFFFFF"/>
        </w:rPr>
        <w:t>: Fecha de corte; ver artículo 13.</w:t>
      </w:r>
    </w:p>
    <w:p w:rsidR="000D31FE" w:rsidRPr="000D31FE" w:rsidRDefault="000D31FE" w:rsidP="002F05AA">
      <w:pPr>
        <w:pStyle w:val="NormalWeb"/>
        <w:spacing w:before="0" w:after="0"/>
        <w:ind w:left="709"/>
        <w:rPr>
          <w:rFonts w:ascii="Tahoma" w:hAnsi="Tahoma" w:cs="Tahoma"/>
          <w:sz w:val="22"/>
          <w:szCs w:val="22"/>
          <w:shd w:val="clear" w:color="auto" w:fill="FFFFFF"/>
        </w:rPr>
      </w:pPr>
      <w:r w:rsidRPr="000D31FE">
        <w:rPr>
          <w:rFonts w:ascii="Tahoma" w:hAnsi="Tahoma" w:cs="Tahoma"/>
          <w:b/>
          <w:bCs/>
          <w:sz w:val="22"/>
          <w:szCs w:val="22"/>
          <w:shd w:val="clear" w:color="auto" w:fill="FFFFFF"/>
        </w:rPr>
        <w:t>FE</w:t>
      </w:r>
      <w:r w:rsidRPr="000D31FE">
        <w:rPr>
          <w:rFonts w:ascii="Tahoma" w:hAnsi="Tahoma" w:cs="Tahoma"/>
          <w:sz w:val="22"/>
          <w:szCs w:val="22"/>
          <w:shd w:val="clear" w:color="auto" w:fill="FFFFFF"/>
        </w:rPr>
        <w:t>: Fecha de expedición.</w:t>
      </w:r>
    </w:p>
    <w:p w:rsidR="000D31FE" w:rsidRDefault="000D31FE" w:rsidP="002F05AA">
      <w:pPr>
        <w:pStyle w:val="NormalWeb"/>
        <w:spacing w:before="0" w:after="0"/>
        <w:ind w:left="709"/>
        <w:rPr>
          <w:rFonts w:ascii="Tahoma" w:hAnsi="Tahoma" w:cs="Tahoma"/>
          <w:sz w:val="22"/>
          <w:szCs w:val="22"/>
          <w:shd w:val="clear" w:color="auto" w:fill="FFFFFF"/>
        </w:rPr>
      </w:pPr>
      <w:r w:rsidRPr="000D31FE">
        <w:rPr>
          <w:rFonts w:ascii="Tahoma" w:hAnsi="Tahoma" w:cs="Tahoma"/>
          <w:b/>
          <w:bCs/>
          <w:sz w:val="22"/>
          <w:szCs w:val="22"/>
          <w:shd w:val="clear" w:color="auto" w:fill="FFFFFF"/>
        </w:rPr>
        <w:t>FR</w:t>
      </w:r>
      <w:r w:rsidRPr="000D31FE">
        <w:rPr>
          <w:rFonts w:ascii="Tahoma" w:hAnsi="Tahoma" w:cs="Tahoma"/>
          <w:sz w:val="22"/>
          <w:szCs w:val="22"/>
          <w:shd w:val="clear" w:color="auto" w:fill="FFFFFF"/>
        </w:rPr>
        <w:t>: Fecha de referencia; ver artículos 20 y 36.</w:t>
      </w:r>
      <w:r w:rsidR="001856DF">
        <w:rPr>
          <w:rFonts w:ascii="Tahoma" w:hAnsi="Tahoma" w:cs="Tahoma"/>
          <w:sz w:val="22"/>
          <w:szCs w:val="22"/>
          <w:shd w:val="clear" w:color="auto" w:fill="FFFFFF"/>
        </w:rPr>
        <w:t xml:space="preserve"> </w:t>
      </w:r>
    </w:p>
    <w:p w:rsidR="00330040" w:rsidRPr="009240AA" w:rsidRDefault="00330040" w:rsidP="002F05AA">
      <w:pPr>
        <w:pStyle w:val="NormalWeb"/>
        <w:spacing w:before="0" w:after="0"/>
        <w:ind w:left="709"/>
        <w:jc w:val="both"/>
        <w:rPr>
          <w:rFonts w:ascii="Tahoma" w:hAnsi="Tahoma" w:cs="Tahoma"/>
          <w:sz w:val="22"/>
          <w:szCs w:val="22"/>
          <w:shd w:val="clear" w:color="auto" w:fill="FFFFFF"/>
        </w:rPr>
      </w:pPr>
      <w:r w:rsidRPr="009240AA">
        <w:rPr>
          <w:rFonts w:ascii="Tahoma" w:hAnsi="Tahoma" w:cs="Tahoma"/>
          <w:b/>
          <w:bCs/>
          <w:sz w:val="22"/>
          <w:szCs w:val="22"/>
          <w:shd w:val="clear" w:color="auto" w:fill="FFFFFF"/>
        </w:rPr>
        <w:t>IPCP:</w:t>
      </w:r>
      <w:r w:rsidRPr="009240AA">
        <w:rPr>
          <w:rFonts w:ascii="Tahoma" w:hAnsi="Tahoma" w:cs="Tahoma"/>
          <w:sz w:val="22"/>
          <w:szCs w:val="22"/>
          <w:shd w:val="clear" w:color="auto" w:fill="FFFFFF"/>
        </w:rPr>
        <w:t> IPC pensional, el Indice de Precios al Consumidor que se utilizará para todas las actualizaciones de que trata este decreto; ver artículo 9.</w:t>
      </w:r>
    </w:p>
    <w:p w:rsidR="00330040" w:rsidRPr="009240AA" w:rsidRDefault="00330040" w:rsidP="002F05AA">
      <w:pPr>
        <w:pStyle w:val="NormalWeb"/>
        <w:spacing w:before="0" w:after="0"/>
        <w:ind w:left="709"/>
        <w:jc w:val="both"/>
        <w:rPr>
          <w:rFonts w:ascii="Tahoma" w:hAnsi="Tahoma" w:cs="Tahoma"/>
          <w:sz w:val="22"/>
          <w:szCs w:val="22"/>
          <w:shd w:val="clear" w:color="auto" w:fill="FFFFFF"/>
        </w:rPr>
      </w:pPr>
      <w:r w:rsidRPr="009240AA">
        <w:rPr>
          <w:rFonts w:ascii="Tahoma" w:hAnsi="Tahoma" w:cs="Tahoma"/>
          <w:b/>
          <w:bCs/>
          <w:sz w:val="22"/>
          <w:szCs w:val="22"/>
          <w:shd w:val="clear" w:color="auto" w:fill="FFFFFF"/>
        </w:rPr>
        <w:t>TRR:</w:t>
      </w:r>
      <w:r w:rsidRPr="009240AA">
        <w:rPr>
          <w:rFonts w:ascii="Tahoma" w:hAnsi="Tahoma" w:cs="Tahoma"/>
          <w:sz w:val="22"/>
          <w:szCs w:val="22"/>
          <w:shd w:val="clear" w:color="auto" w:fill="FFFFFF"/>
        </w:rPr>
        <w:t> Tasa de rendimiento real efectiva anual de un bono; ver artículo 10.</w:t>
      </w:r>
    </w:p>
    <w:p w:rsidR="000D31FE" w:rsidRDefault="000D31FE" w:rsidP="002F05AA">
      <w:pPr>
        <w:pStyle w:val="Prrafodelista"/>
        <w:widowControl w:val="0"/>
        <w:autoSpaceDE w:val="0"/>
        <w:autoSpaceDN w:val="0"/>
        <w:adjustRightInd w:val="0"/>
        <w:spacing w:line="276" w:lineRule="auto"/>
        <w:ind w:left="720"/>
        <w:jc w:val="both"/>
        <w:rPr>
          <w:rFonts w:ascii="Tahoma" w:hAnsi="Tahoma" w:cs="Tahoma"/>
          <w:sz w:val="22"/>
          <w:szCs w:val="22"/>
        </w:rPr>
      </w:pPr>
    </w:p>
    <w:p w:rsidR="00131F86" w:rsidRPr="00131F86" w:rsidRDefault="00131F86" w:rsidP="002F05AA">
      <w:pPr>
        <w:pStyle w:val="Prrafodelista"/>
        <w:numPr>
          <w:ilvl w:val="0"/>
          <w:numId w:val="19"/>
        </w:numPr>
        <w:shd w:val="clear" w:color="auto" w:fill="FFFFFF"/>
        <w:rPr>
          <w:rFonts w:ascii="Tahoma" w:hAnsi="Tahoma" w:cs="Tahoma"/>
          <w:b/>
          <w:i/>
          <w:color w:val="000000"/>
          <w:sz w:val="22"/>
          <w:szCs w:val="22"/>
        </w:rPr>
      </w:pPr>
      <w:r w:rsidRPr="00131F86">
        <w:rPr>
          <w:rFonts w:ascii="Tahoma" w:hAnsi="Tahoma" w:cs="Tahoma"/>
          <w:b/>
          <w:bCs/>
          <w:i/>
          <w:color w:val="000000"/>
          <w:sz w:val="22"/>
          <w:szCs w:val="22"/>
        </w:rPr>
        <w:t>Artículo 10.</w:t>
      </w:r>
      <w:r w:rsidRPr="00131F86">
        <w:rPr>
          <w:rFonts w:ascii="Tahoma" w:hAnsi="Tahoma" w:cs="Tahoma"/>
          <w:i/>
          <w:color w:val="000000"/>
          <w:sz w:val="22"/>
          <w:szCs w:val="22"/>
        </w:rPr>
        <w:t> </w:t>
      </w:r>
      <w:r w:rsidRPr="00131F86">
        <w:rPr>
          <w:rFonts w:ascii="Tahoma" w:hAnsi="Tahoma" w:cs="Tahoma"/>
          <w:b/>
          <w:i/>
          <w:color w:val="000000"/>
          <w:sz w:val="22"/>
          <w:szCs w:val="22"/>
        </w:rPr>
        <w:t>TASAS REALES DE RENDIMIENTO, TRR.</w:t>
      </w:r>
    </w:p>
    <w:p w:rsidR="00131F86" w:rsidRPr="00131F86" w:rsidRDefault="00131F86" w:rsidP="002F05AA">
      <w:pPr>
        <w:pStyle w:val="Prrafodelista"/>
        <w:shd w:val="clear" w:color="auto" w:fill="FFFFFF"/>
        <w:ind w:left="720"/>
        <w:rPr>
          <w:rFonts w:ascii="Tahoma" w:hAnsi="Tahoma" w:cs="Tahoma"/>
          <w:i/>
          <w:color w:val="000000"/>
          <w:sz w:val="22"/>
          <w:szCs w:val="22"/>
        </w:rPr>
      </w:pPr>
      <w:r w:rsidRPr="00131F86">
        <w:rPr>
          <w:rFonts w:ascii="Tahoma" w:hAnsi="Tahoma" w:cs="Tahoma"/>
          <w:i/>
          <w:color w:val="000000"/>
          <w:sz w:val="22"/>
          <w:szCs w:val="22"/>
        </w:rPr>
        <w:t>La tasa de rendimiento real, efectiva anual, de los bonos, TRR, es:</w:t>
      </w:r>
    </w:p>
    <w:p w:rsidR="00131F86" w:rsidRPr="00131F86" w:rsidRDefault="00131F86" w:rsidP="002F05AA">
      <w:pPr>
        <w:pStyle w:val="Prrafodelista"/>
        <w:shd w:val="clear" w:color="auto" w:fill="FFFFFF"/>
        <w:ind w:left="720"/>
        <w:rPr>
          <w:rFonts w:ascii="Tahoma" w:hAnsi="Tahoma" w:cs="Tahoma"/>
          <w:i/>
          <w:color w:val="000000"/>
          <w:sz w:val="22"/>
          <w:szCs w:val="22"/>
        </w:rPr>
      </w:pPr>
      <w:r w:rsidRPr="00131F86">
        <w:rPr>
          <w:rFonts w:ascii="Tahoma" w:hAnsi="Tahoma" w:cs="Tahoma"/>
          <w:i/>
          <w:color w:val="000000"/>
          <w:sz w:val="22"/>
          <w:szCs w:val="22"/>
        </w:rPr>
        <w:t>a) Para bonos tipo A, con FC anterior o igual al 31 de diciembre de 1998, TRR = 4%</w:t>
      </w:r>
    </w:p>
    <w:p w:rsidR="00131F86" w:rsidRPr="00131F86" w:rsidRDefault="00131F86" w:rsidP="002F05AA">
      <w:pPr>
        <w:pStyle w:val="Prrafodelista"/>
        <w:shd w:val="clear" w:color="auto" w:fill="FFFFFF"/>
        <w:ind w:left="720"/>
        <w:rPr>
          <w:rFonts w:ascii="Tahoma" w:hAnsi="Tahoma" w:cs="Tahoma"/>
          <w:i/>
          <w:color w:val="000000"/>
          <w:sz w:val="22"/>
          <w:szCs w:val="22"/>
        </w:rPr>
      </w:pPr>
      <w:r w:rsidRPr="00131F86">
        <w:rPr>
          <w:rFonts w:ascii="Tahoma" w:hAnsi="Tahoma" w:cs="Tahoma"/>
          <w:i/>
          <w:color w:val="000000"/>
          <w:sz w:val="22"/>
          <w:szCs w:val="22"/>
        </w:rPr>
        <w:t>b) Para los demás bonos, TRR = 3%</w:t>
      </w:r>
    </w:p>
    <w:p w:rsidR="00131F86" w:rsidRPr="00131F86" w:rsidRDefault="00131F86" w:rsidP="002F05AA">
      <w:pPr>
        <w:pStyle w:val="Prrafodelista"/>
        <w:shd w:val="clear" w:color="auto" w:fill="FFFFFF"/>
        <w:ind w:left="720"/>
        <w:jc w:val="both"/>
        <w:rPr>
          <w:rFonts w:ascii="Tahoma" w:hAnsi="Tahoma" w:cs="Tahoma"/>
          <w:i/>
          <w:color w:val="000000"/>
          <w:sz w:val="22"/>
          <w:szCs w:val="22"/>
        </w:rPr>
      </w:pPr>
    </w:p>
    <w:p w:rsidR="00A70510" w:rsidRPr="00A70510" w:rsidRDefault="00A70510" w:rsidP="002F05AA">
      <w:pPr>
        <w:pStyle w:val="Prrafodelista"/>
        <w:numPr>
          <w:ilvl w:val="0"/>
          <w:numId w:val="19"/>
        </w:numPr>
        <w:shd w:val="clear" w:color="auto" w:fill="FFFFFF"/>
        <w:jc w:val="both"/>
        <w:rPr>
          <w:rFonts w:ascii="Tahoma" w:hAnsi="Tahoma" w:cs="Tahoma"/>
          <w:i/>
          <w:color w:val="000000"/>
          <w:sz w:val="22"/>
          <w:szCs w:val="22"/>
        </w:rPr>
      </w:pPr>
      <w:r w:rsidRPr="00A70510">
        <w:rPr>
          <w:rFonts w:ascii="Tahoma" w:hAnsi="Tahoma" w:cs="Tahoma"/>
          <w:b/>
          <w:bCs/>
          <w:i/>
          <w:color w:val="000000"/>
          <w:sz w:val="22"/>
          <w:szCs w:val="22"/>
        </w:rPr>
        <w:t>Artículo 11.</w:t>
      </w:r>
      <w:r w:rsidRPr="00A70510">
        <w:rPr>
          <w:rFonts w:ascii="Tahoma" w:hAnsi="Tahoma" w:cs="Tahoma"/>
          <w:i/>
          <w:color w:val="000000"/>
          <w:sz w:val="22"/>
          <w:szCs w:val="22"/>
        </w:rPr>
        <w:t> </w:t>
      </w:r>
      <w:r w:rsidRPr="00131F86">
        <w:rPr>
          <w:rFonts w:ascii="Tahoma" w:hAnsi="Tahoma" w:cs="Tahoma"/>
          <w:b/>
          <w:i/>
          <w:color w:val="000000"/>
          <w:sz w:val="22"/>
          <w:szCs w:val="22"/>
        </w:rPr>
        <w:t>ACTUALlZACION Y CAPlTALIZACION</w:t>
      </w:r>
      <w:r w:rsidRPr="00A70510">
        <w:rPr>
          <w:rFonts w:ascii="Tahoma" w:hAnsi="Tahoma" w:cs="Tahoma"/>
          <w:i/>
          <w:color w:val="000000"/>
          <w:sz w:val="22"/>
          <w:szCs w:val="22"/>
        </w:rPr>
        <w:t xml:space="preserve">: </w:t>
      </w:r>
    </w:p>
    <w:p w:rsidR="00A70510" w:rsidRPr="00A70510" w:rsidRDefault="00A70510" w:rsidP="002F05AA">
      <w:pPr>
        <w:pStyle w:val="Prrafodelista"/>
        <w:shd w:val="clear" w:color="auto" w:fill="FFFFFF"/>
        <w:ind w:left="720"/>
        <w:jc w:val="both"/>
        <w:rPr>
          <w:rFonts w:ascii="Tahoma" w:hAnsi="Tahoma" w:cs="Tahoma"/>
          <w:i/>
          <w:color w:val="000000"/>
          <w:sz w:val="22"/>
          <w:szCs w:val="22"/>
        </w:rPr>
      </w:pPr>
      <w:r w:rsidRPr="00A70510">
        <w:rPr>
          <w:rFonts w:ascii="Tahoma" w:hAnsi="Tahoma" w:cs="Tahoma"/>
          <w:i/>
          <w:color w:val="000000"/>
          <w:sz w:val="22"/>
          <w:szCs w:val="22"/>
        </w:rPr>
        <w:t>Para actualizar un valor monetario desde una fecha cualquiera hasta otra, se lo multiplica por el IPCP de la segunda fecha y se lo divide por el IPCP de la primera fecha.</w:t>
      </w:r>
    </w:p>
    <w:p w:rsidR="00A70510" w:rsidRPr="00A70510" w:rsidRDefault="00A70510" w:rsidP="002F05AA">
      <w:pPr>
        <w:pStyle w:val="Prrafodelista"/>
        <w:shd w:val="clear" w:color="auto" w:fill="FFFFFF"/>
        <w:ind w:left="720"/>
        <w:jc w:val="both"/>
        <w:rPr>
          <w:rFonts w:ascii="Tahoma" w:hAnsi="Tahoma" w:cs="Tahoma"/>
          <w:i/>
          <w:color w:val="000000"/>
          <w:sz w:val="22"/>
          <w:szCs w:val="22"/>
        </w:rPr>
      </w:pPr>
      <w:r w:rsidRPr="00A70510">
        <w:rPr>
          <w:rFonts w:ascii="Tahoma" w:hAnsi="Tahoma" w:cs="Tahoma"/>
          <w:i/>
          <w:color w:val="000000"/>
          <w:sz w:val="22"/>
          <w:szCs w:val="22"/>
        </w:rPr>
        <w:t>Para capitalizar un valor monetario desde una fecha cualquiera hasta otra posterior, se lo multiplica por (1 + TRR/100) elevado a un exponente igual al número de días que van desde la primera fecha hasta la víspera de la segunda, dividido por 365,25.</w:t>
      </w:r>
    </w:p>
    <w:p w:rsidR="00A70510" w:rsidRDefault="00A70510" w:rsidP="002F05AA">
      <w:pPr>
        <w:pStyle w:val="Prrafodelista"/>
        <w:shd w:val="clear" w:color="auto" w:fill="FFFFFF"/>
        <w:ind w:left="720"/>
        <w:jc w:val="both"/>
        <w:rPr>
          <w:rFonts w:ascii="Tahoma" w:hAnsi="Tahoma" w:cs="Tahoma"/>
          <w:i/>
          <w:color w:val="000000"/>
          <w:sz w:val="22"/>
          <w:szCs w:val="22"/>
        </w:rPr>
      </w:pPr>
      <w:r w:rsidRPr="00A70510">
        <w:rPr>
          <w:rFonts w:ascii="Tahoma" w:hAnsi="Tahoma" w:cs="Tahoma"/>
          <w:i/>
          <w:color w:val="000000"/>
          <w:sz w:val="22"/>
          <w:szCs w:val="22"/>
        </w:rPr>
        <w:t>Cuando un valor se actualiza y además se capitaliza, se están reconociendo intereses a la tasa del DTF pensional establecida por el artículo 10 del Decreto 1299 de 1994.</w:t>
      </w:r>
    </w:p>
    <w:p w:rsidR="00131F86" w:rsidRDefault="00131F86" w:rsidP="002F05AA">
      <w:pPr>
        <w:pStyle w:val="NormalWeb"/>
        <w:shd w:val="clear" w:color="auto" w:fill="FFFFFF"/>
        <w:spacing w:before="0" w:after="0"/>
        <w:rPr>
          <w:rFonts w:cs="Arial"/>
          <w:b/>
          <w:bCs/>
          <w:sz w:val="27"/>
          <w:szCs w:val="27"/>
        </w:rPr>
      </w:pPr>
    </w:p>
    <w:p w:rsidR="00131F86" w:rsidRPr="00131F86" w:rsidRDefault="00131F86" w:rsidP="002F05AA">
      <w:pPr>
        <w:pStyle w:val="Prrafodelista"/>
        <w:numPr>
          <w:ilvl w:val="0"/>
          <w:numId w:val="19"/>
        </w:numPr>
        <w:shd w:val="clear" w:color="auto" w:fill="FFFFFF"/>
        <w:jc w:val="both"/>
        <w:rPr>
          <w:rFonts w:ascii="Tahoma" w:hAnsi="Tahoma" w:cs="Tahoma"/>
          <w:i/>
          <w:color w:val="000000"/>
          <w:sz w:val="22"/>
          <w:szCs w:val="22"/>
        </w:rPr>
      </w:pPr>
      <w:r w:rsidRPr="00131F86">
        <w:rPr>
          <w:rFonts w:ascii="Tahoma" w:hAnsi="Tahoma" w:cs="Tahoma"/>
          <w:b/>
          <w:bCs/>
          <w:i/>
          <w:color w:val="000000"/>
          <w:sz w:val="22"/>
          <w:szCs w:val="22"/>
        </w:rPr>
        <w:t>Artículo </w:t>
      </w:r>
      <w:bookmarkStart w:id="0" w:name="12"/>
      <w:r w:rsidRPr="00131F86">
        <w:rPr>
          <w:rFonts w:ascii="Tahoma" w:hAnsi="Tahoma" w:cs="Tahoma"/>
          <w:b/>
          <w:bCs/>
          <w:i/>
          <w:color w:val="000000"/>
          <w:sz w:val="22"/>
          <w:szCs w:val="22"/>
        </w:rPr>
        <w:t> </w:t>
      </w:r>
      <w:bookmarkEnd w:id="0"/>
      <w:r w:rsidRPr="00131F86">
        <w:rPr>
          <w:rFonts w:ascii="Tahoma" w:hAnsi="Tahoma" w:cs="Tahoma"/>
          <w:b/>
          <w:bCs/>
          <w:i/>
          <w:color w:val="000000"/>
          <w:sz w:val="22"/>
          <w:szCs w:val="22"/>
        </w:rPr>
        <w:t>12.</w:t>
      </w:r>
      <w:r w:rsidRPr="00131F86">
        <w:rPr>
          <w:rFonts w:ascii="Tahoma" w:hAnsi="Tahoma" w:cs="Tahoma"/>
          <w:i/>
          <w:color w:val="000000"/>
          <w:sz w:val="22"/>
          <w:szCs w:val="22"/>
        </w:rPr>
        <w:t> TASAS E INTERESES DE MORA. </w:t>
      </w:r>
      <w:hyperlink r:id="rId9" w:anchor="3" w:history="1">
        <w:r w:rsidRPr="00131F86">
          <w:rPr>
            <w:rStyle w:val="Hipervnculo"/>
            <w:rFonts w:ascii="Tahoma" w:hAnsi="Tahoma" w:cs="Tahoma"/>
            <w:i/>
            <w:sz w:val="22"/>
            <w:szCs w:val="22"/>
          </w:rPr>
          <w:t>Modificado por el art. 3, Decreto Nacional 1474 de 1998</w:t>
        </w:r>
      </w:hyperlink>
      <w:r w:rsidRPr="00131F86">
        <w:rPr>
          <w:rFonts w:ascii="Tahoma" w:hAnsi="Tahoma" w:cs="Tahoma"/>
          <w:i/>
          <w:color w:val="000000"/>
          <w:sz w:val="22"/>
          <w:szCs w:val="22"/>
        </w:rPr>
        <w:t> , </w:t>
      </w:r>
      <w:hyperlink r:id="rId10" w:anchor="5" w:history="1">
        <w:r w:rsidRPr="00131F86">
          <w:rPr>
            <w:rStyle w:val="Hipervnculo"/>
            <w:rFonts w:ascii="Tahoma" w:hAnsi="Tahoma" w:cs="Tahoma"/>
            <w:i/>
            <w:sz w:val="22"/>
            <w:szCs w:val="22"/>
          </w:rPr>
          <w:t>Modificado por el art. 5, Decreto Nacional 1513 de 1998</w:t>
        </w:r>
      </w:hyperlink>
      <w:r w:rsidRPr="00131F86">
        <w:rPr>
          <w:rFonts w:ascii="Tahoma" w:hAnsi="Tahoma" w:cs="Tahoma"/>
          <w:i/>
          <w:color w:val="000000"/>
          <w:sz w:val="22"/>
          <w:szCs w:val="22"/>
        </w:rPr>
        <w:t>.</w:t>
      </w:r>
    </w:p>
    <w:p w:rsidR="00131F86" w:rsidRPr="00131F86" w:rsidRDefault="00131F86" w:rsidP="002F05AA">
      <w:pPr>
        <w:pStyle w:val="NormalWeb"/>
        <w:spacing w:before="0" w:after="0"/>
        <w:ind w:left="709"/>
        <w:jc w:val="both"/>
        <w:rPr>
          <w:rFonts w:ascii="Tahoma" w:hAnsi="Tahoma" w:cs="Tahoma"/>
          <w:i/>
          <w:sz w:val="22"/>
          <w:szCs w:val="22"/>
          <w:shd w:val="clear" w:color="auto" w:fill="FFFFFF"/>
        </w:rPr>
      </w:pPr>
      <w:r w:rsidRPr="00131F86">
        <w:rPr>
          <w:rFonts w:ascii="Tahoma" w:hAnsi="Tahoma" w:cs="Tahoma"/>
          <w:i/>
          <w:sz w:val="22"/>
          <w:szCs w:val="22"/>
          <w:shd w:val="clear" w:color="auto" w:fill="FFFFFF"/>
        </w:rPr>
        <w:t>Sea F la fecha límite en que debería haberse pagado el bono sin intereses de mora, y sea A la fecha correspondiente a un año antes de F.</w:t>
      </w:r>
    </w:p>
    <w:p w:rsidR="00131F86" w:rsidRPr="00131F86" w:rsidRDefault="00131F86" w:rsidP="002F05AA">
      <w:pPr>
        <w:pStyle w:val="NormalWeb"/>
        <w:spacing w:before="0" w:after="0"/>
        <w:ind w:left="709"/>
        <w:jc w:val="both"/>
        <w:rPr>
          <w:rFonts w:ascii="Tahoma" w:hAnsi="Tahoma" w:cs="Tahoma"/>
          <w:i/>
          <w:sz w:val="22"/>
          <w:szCs w:val="22"/>
          <w:shd w:val="clear" w:color="auto" w:fill="FFFFFF"/>
        </w:rPr>
      </w:pPr>
      <w:r w:rsidRPr="00131F86">
        <w:rPr>
          <w:rFonts w:ascii="Tahoma" w:hAnsi="Tahoma" w:cs="Tahoma"/>
          <w:i/>
          <w:sz w:val="22"/>
          <w:szCs w:val="22"/>
          <w:shd w:val="clear" w:color="auto" w:fill="FFFFFF"/>
        </w:rPr>
        <w:t>Se definen:</w:t>
      </w:r>
    </w:p>
    <w:p w:rsidR="00131F86" w:rsidRDefault="00131F86" w:rsidP="002F05AA">
      <w:pPr>
        <w:pStyle w:val="NormalWeb"/>
        <w:shd w:val="clear" w:color="auto" w:fill="FFFFFF"/>
        <w:spacing w:before="0" w:after="0"/>
        <w:ind w:left="709"/>
        <w:rPr>
          <w:rFonts w:cs="Arial"/>
          <w:sz w:val="27"/>
          <w:szCs w:val="27"/>
        </w:rPr>
      </w:pPr>
      <w:r>
        <w:rPr>
          <w:rFonts w:cs="Arial"/>
          <w:noProof/>
          <w:sz w:val="27"/>
          <w:szCs w:val="27"/>
        </w:rPr>
        <w:drawing>
          <wp:inline distT="0" distB="0" distL="0" distR="0">
            <wp:extent cx="2514600" cy="504825"/>
            <wp:effectExtent l="0" t="0" r="0" b="9525"/>
            <wp:docPr id="2" name="Imagen 2" descr="http://www.alcaldiabogota.gov.co/sisjur/normas/img_n/ixn1300ixn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aldiabogota.gov.co/sisjur/normas/img_n/ixn1300ixnImage15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504825"/>
                    </a:xfrm>
                    <a:prstGeom prst="rect">
                      <a:avLst/>
                    </a:prstGeom>
                    <a:noFill/>
                    <a:ln>
                      <a:noFill/>
                    </a:ln>
                  </pic:spPr>
                </pic:pic>
              </a:graphicData>
            </a:graphic>
          </wp:inline>
        </w:drawing>
      </w:r>
      <w:r>
        <w:rPr>
          <w:rFonts w:cs="Arial"/>
          <w:noProof/>
          <w:sz w:val="27"/>
          <w:szCs w:val="27"/>
        </w:rPr>
        <w:drawing>
          <wp:inline distT="0" distB="0" distL="0" distR="0">
            <wp:extent cx="1914525" cy="466725"/>
            <wp:effectExtent l="0" t="0" r="9525" b="9525"/>
            <wp:docPr id="1" name="Imagen 1" descr="http://www.alcaldiabogota.gov.co/sisjur/normas/img_n/ixn1300ixn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caldiabogota.gov.co/sisjur/normas/img_n/ixn1300ixnImage15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466725"/>
                    </a:xfrm>
                    <a:prstGeom prst="rect">
                      <a:avLst/>
                    </a:prstGeom>
                    <a:noFill/>
                    <a:ln>
                      <a:noFill/>
                    </a:ln>
                  </pic:spPr>
                </pic:pic>
              </a:graphicData>
            </a:graphic>
          </wp:inline>
        </w:drawing>
      </w:r>
    </w:p>
    <w:p w:rsidR="00131F86" w:rsidRPr="00131F86" w:rsidRDefault="00131F86" w:rsidP="002F05AA">
      <w:pPr>
        <w:pStyle w:val="NormalWeb"/>
        <w:spacing w:before="0" w:after="0"/>
        <w:ind w:left="709"/>
        <w:jc w:val="both"/>
        <w:rPr>
          <w:rFonts w:ascii="Tahoma" w:hAnsi="Tahoma" w:cs="Tahoma"/>
          <w:i/>
          <w:sz w:val="22"/>
          <w:szCs w:val="22"/>
          <w:shd w:val="clear" w:color="auto" w:fill="FFFFFF"/>
        </w:rPr>
      </w:pPr>
      <w:r w:rsidRPr="00131F86">
        <w:rPr>
          <w:rFonts w:ascii="Tahoma" w:hAnsi="Tahoma" w:cs="Tahoma"/>
          <w:i/>
          <w:sz w:val="22"/>
          <w:szCs w:val="22"/>
          <w:shd w:val="clear" w:color="auto" w:fill="FFFFFF"/>
        </w:rPr>
        <w:t>En el sector público, tanto el emisor como el responsable de cuota parte que no pague el bono o su cuota parte en F, reconocerán intereses de mora a la tasa efectiva anual TM1.</w:t>
      </w:r>
    </w:p>
    <w:p w:rsidR="00131F86" w:rsidRPr="00131F86" w:rsidRDefault="00131F86" w:rsidP="002F05AA">
      <w:pPr>
        <w:pStyle w:val="NormalWeb"/>
        <w:spacing w:before="0" w:after="0"/>
        <w:ind w:left="709"/>
        <w:jc w:val="both"/>
        <w:rPr>
          <w:rFonts w:ascii="Tahoma" w:hAnsi="Tahoma" w:cs="Tahoma"/>
          <w:i/>
          <w:sz w:val="22"/>
          <w:szCs w:val="22"/>
          <w:shd w:val="clear" w:color="auto" w:fill="FFFFFF"/>
        </w:rPr>
      </w:pPr>
      <w:r w:rsidRPr="00131F86">
        <w:rPr>
          <w:rFonts w:ascii="Tahoma" w:hAnsi="Tahoma" w:cs="Tahoma"/>
          <w:i/>
          <w:sz w:val="22"/>
          <w:szCs w:val="22"/>
          <w:shd w:val="clear" w:color="auto" w:fill="FFFFFF"/>
        </w:rPr>
        <w:t>En el sector privado, tanto el emisor como el responsable de cuota parte que no pague el bono en F, reconocerán intereses de mora a una tasa efectiva anual igual a la menor entre TM2 y la máxima tasa de interés de mora autorizada en ese momento por la Superintendencia Bancaria.</w:t>
      </w:r>
    </w:p>
    <w:p w:rsidR="009240AA" w:rsidRPr="00A70510" w:rsidRDefault="009240AA" w:rsidP="002F05AA">
      <w:pPr>
        <w:pStyle w:val="Prrafodelista"/>
        <w:shd w:val="clear" w:color="auto" w:fill="FFFFFF"/>
        <w:ind w:left="720"/>
        <w:jc w:val="both"/>
        <w:rPr>
          <w:rFonts w:ascii="Tahoma" w:hAnsi="Tahoma" w:cs="Tahoma"/>
          <w:i/>
          <w:color w:val="000000"/>
          <w:sz w:val="22"/>
          <w:szCs w:val="22"/>
        </w:rPr>
      </w:pPr>
    </w:p>
    <w:p w:rsidR="00330040" w:rsidRPr="00131F86" w:rsidRDefault="00330040" w:rsidP="002F05AA">
      <w:pPr>
        <w:pStyle w:val="Prrafodelista"/>
        <w:numPr>
          <w:ilvl w:val="0"/>
          <w:numId w:val="19"/>
        </w:numPr>
        <w:shd w:val="clear" w:color="auto" w:fill="FFFFFF"/>
        <w:jc w:val="both"/>
        <w:rPr>
          <w:rFonts w:ascii="Tahoma" w:hAnsi="Tahoma" w:cs="Tahoma"/>
          <w:b/>
          <w:i/>
          <w:color w:val="000000"/>
          <w:sz w:val="22"/>
          <w:szCs w:val="22"/>
          <w:shd w:val="clear" w:color="auto" w:fill="FFFFFF"/>
        </w:rPr>
      </w:pPr>
      <w:r w:rsidRPr="009240AA">
        <w:rPr>
          <w:rFonts w:ascii="Tahoma" w:hAnsi="Tahoma" w:cs="Tahoma"/>
          <w:b/>
          <w:bCs/>
          <w:i/>
          <w:color w:val="000000"/>
          <w:sz w:val="22"/>
          <w:szCs w:val="22"/>
          <w:shd w:val="clear" w:color="auto" w:fill="FFFFFF"/>
        </w:rPr>
        <w:t>Artículo </w:t>
      </w:r>
      <w:bookmarkStart w:id="1" w:name="13"/>
      <w:r w:rsidRPr="009240AA">
        <w:rPr>
          <w:rFonts w:ascii="Tahoma" w:hAnsi="Tahoma" w:cs="Tahoma"/>
          <w:b/>
          <w:bCs/>
          <w:i/>
          <w:color w:val="000000"/>
          <w:sz w:val="22"/>
          <w:szCs w:val="22"/>
          <w:shd w:val="clear" w:color="auto" w:fill="FFFFFF"/>
        </w:rPr>
        <w:t> </w:t>
      </w:r>
      <w:bookmarkEnd w:id="1"/>
      <w:r w:rsidRPr="009240AA">
        <w:rPr>
          <w:rFonts w:ascii="Tahoma" w:hAnsi="Tahoma" w:cs="Tahoma"/>
          <w:b/>
          <w:bCs/>
          <w:i/>
          <w:color w:val="000000"/>
          <w:sz w:val="22"/>
          <w:szCs w:val="22"/>
          <w:shd w:val="clear" w:color="auto" w:fill="FFFFFF"/>
        </w:rPr>
        <w:t>13.</w:t>
      </w:r>
      <w:r w:rsidRPr="009240AA">
        <w:rPr>
          <w:rFonts w:ascii="Tahoma" w:hAnsi="Tahoma" w:cs="Tahoma"/>
          <w:i/>
          <w:color w:val="000000"/>
          <w:sz w:val="22"/>
          <w:szCs w:val="22"/>
          <w:shd w:val="clear" w:color="auto" w:fill="FFFFFF"/>
        </w:rPr>
        <w:t> </w:t>
      </w:r>
      <w:r w:rsidRPr="00131F86">
        <w:rPr>
          <w:rFonts w:ascii="Tahoma" w:hAnsi="Tahoma" w:cs="Tahoma"/>
          <w:b/>
          <w:i/>
          <w:color w:val="000000"/>
          <w:sz w:val="22"/>
          <w:szCs w:val="22"/>
          <w:shd w:val="clear" w:color="auto" w:fill="FFFFFF"/>
        </w:rPr>
        <w:t>DETERMINACION DE LA FECHA DE CORTE, FC.</w:t>
      </w:r>
    </w:p>
    <w:p w:rsidR="00330040" w:rsidRPr="009240AA" w:rsidRDefault="00330040" w:rsidP="002F05AA">
      <w:pPr>
        <w:pStyle w:val="NormalWeb"/>
        <w:spacing w:before="0" w:after="0"/>
        <w:ind w:left="709"/>
        <w:rPr>
          <w:rFonts w:ascii="Tahoma" w:hAnsi="Tahoma" w:cs="Tahoma"/>
          <w:i/>
          <w:sz w:val="22"/>
          <w:szCs w:val="22"/>
          <w:shd w:val="clear" w:color="auto" w:fill="FFFFFF"/>
        </w:rPr>
      </w:pPr>
      <w:r w:rsidRPr="009240AA">
        <w:rPr>
          <w:rFonts w:ascii="Tahoma" w:hAnsi="Tahoma" w:cs="Tahoma"/>
          <w:i/>
          <w:sz w:val="22"/>
          <w:szCs w:val="22"/>
          <w:shd w:val="clear" w:color="auto" w:fill="FFFFFF"/>
        </w:rPr>
        <w:t>1. La fecha de corte, FC, será:</w:t>
      </w:r>
    </w:p>
    <w:p w:rsidR="00330040" w:rsidRPr="009240AA" w:rsidRDefault="00330040" w:rsidP="002F05AA">
      <w:pPr>
        <w:pStyle w:val="NormalWeb"/>
        <w:spacing w:before="0" w:after="0"/>
        <w:ind w:left="709"/>
        <w:rPr>
          <w:rFonts w:ascii="Tahoma" w:hAnsi="Tahoma" w:cs="Tahoma"/>
          <w:i/>
          <w:sz w:val="22"/>
          <w:szCs w:val="22"/>
          <w:shd w:val="clear" w:color="auto" w:fill="FFFFFF"/>
        </w:rPr>
      </w:pPr>
      <w:r w:rsidRPr="009240AA">
        <w:rPr>
          <w:rFonts w:ascii="Tahoma" w:hAnsi="Tahoma" w:cs="Tahoma"/>
          <w:i/>
          <w:sz w:val="22"/>
          <w:szCs w:val="22"/>
          <w:shd w:val="clear" w:color="auto" w:fill="FFFFFF"/>
        </w:rPr>
        <w:lastRenderedPageBreak/>
        <w:t>a) Para bonos tipo A, la fecha de traslado al régimen de Ahorro Individual con Solidaridad.</w:t>
      </w:r>
    </w:p>
    <w:p w:rsidR="00330040" w:rsidRPr="009240AA" w:rsidRDefault="00330040" w:rsidP="002F05AA">
      <w:pPr>
        <w:pStyle w:val="NormalWeb"/>
        <w:spacing w:before="0" w:after="0"/>
        <w:ind w:left="709"/>
        <w:rPr>
          <w:rFonts w:ascii="Tahoma" w:hAnsi="Tahoma" w:cs="Tahoma"/>
          <w:i/>
          <w:sz w:val="22"/>
          <w:szCs w:val="22"/>
          <w:shd w:val="clear" w:color="auto" w:fill="FFFFFF"/>
        </w:rPr>
      </w:pPr>
      <w:r w:rsidRPr="009240AA">
        <w:rPr>
          <w:rFonts w:ascii="Tahoma" w:hAnsi="Tahoma" w:cs="Tahoma"/>
          <w:i/>
          <w:sz w:val="22"/>
          <w:szCs w:val="22"/>
          <w:shd w:val="clear" w:color="auto" w:fill="FFFFFF"/>
        </w:rPr>
        <w:t>b) Para bonos tipo B, la fecha de traslado al ISS.</w:t>
      </w:r>
    </w:p>
    <w:p w:rsidR="009240AA" w:rsidRDefault="009240AA" w:rsidP="002F05AA">
      <w:pPr>
        <w:pStyle w:val="NormalWeb"/>
        <w:spacing w:before="0" w:after="0"/>
        <w:ind w:left="709"/>
        <w:rPr>
          <w:rFonts w:ascii="Tahoma" w:hAnsi="Tahoma" w:cs="Tahoma"/>
          <w:b/>
          <w:bCs/>
          <w:i/>
          <w:sz w:val="22"/>
          <w:szCs w:val="22"/>
          <w:shd w:val="clear" w:color="auto" w:fill="FFFFFF"/>
        </w:rPr>
      </w:pPr>
    </w:p>
    <w:p w:rsidR="00330040" w:rsidRPr="009240AA" w:rsidRDefault="00330040" w:rsidP="002F05AA">
      <w:pPr>
        <w:pStyle w:val="Prrafodelista"/>
        <w:numPr>
          <w:ilvl w:val="0"/>
          <w:numId w:val="19"/>
        </w:numPr>
        <w:shd w:val="clear" w:color="auto" w:fill="FFFFFF"/>
        <w:jc w:val="both"/>
        <w:rPr>
          <w:rFonts w:ascii="Tahoma" w:hAnsi="Tahoma" w:cs="Tahoma"/>
          <w:i/>
          <w:color w:val="000000"/>
          <w:sz w:val="22"/>
          <w:szCs w:val="22"/>
          <w:shd w:val="clear" w:color="auto" w:fill="FFFFFF"/>
        </w:rPr>
      </w:pPr>
      <w:r w:rsidRPr="009240AA">
        <w:rPr>
          <w:rFonts w:ascii="Tahoma" w:hAnsi="Tahoma" w:cs="Tahoma"/>
          <w:b/>
          <w:bCs/>
          <w:i/>
          <w:color w:val="000000"/>
          <w:sz w:val="22"/>
          <w:szCs w:val="22"/>
          <w:shd w:val="clear" w:color="auto" w:fill="FFFFFF"/>
        </w:rPr>
        <w:t>Artículo </w:t>
      </w:r>
      <w:bookmarkStart w:id="2" w:name="14"/>
      <w:r w:rsidRPr="009240AA">
        <w:rPr>
          <w:rFonts w:ascii="Tahoma" w:hAnsi="Tahoma" w:cs="Tahoma"/>
          <w:b/>
          <w:bCs/>
          <w:i/>
          <w:color w:val="000000"/>
          <w:sz w:val="22"/>
          <w:szCs w:val="22"/>
          <w:shd w:val="clear" w:color="auto" w:fill="FFFFFF"/>
        </w:rPr>
        <w:t> </w:t>
      </w:r>
      <w:bookmarkEnd w:id="2"/>
      <w:r w:rsidRPr="009240AA">
        <w:rPr>
          <w:rFonts w:ascii="Tahoma" w:hAnsi="Tahoma" w:cs="Tahoma"/>
          <w:b/>
          <w:bCs/>
          <w:i/>
          <w:color w:val="000000"/>
          <w:sz w:val="22"/>
          <w:szCs w:val="22"/>
          <w:shd w:val="clear" w:color="auto" w:fill="FFFFFF"/>
        </w:rPr>
        <w:t>14.</w:t>
      </w:r>
      <w:r w:rsidRPr="009240AA">
        <w:rPr>
          <w:rFonts w:ascii="Tahoma" w:hAnsi="Tahoma" w:cs="Tahoma"/>
          <w:i/>
          <w:color w:val="000000"/>
          <w:sz w:val="22"/>
          <w:szCs w:val="22"/>
          <w:shd w:val="clear" w:color="auto" w:fill="FFFFFF"/>
        </w:rPr>
        <w:t> </w:t>
      </w:r>
      <w:r w:rsidRPr="00131F86">
        <w:rPr>
          <w:rFonts w:ascii="Tahoma" w:hAnsi="Tahoma" w:cs="Tahoma"/>
          <w:b/>
          <w:i/>
          <w:color w:val="000000"/>
          <w:sz w:val="22"/>
          <w:szCs w:val="22"/>
          <w:shd w:val="clear" w:color="auto" w:fill="FFFFFF"/>
        </w:rPr>
        <w:t>CALCULO DE BE O DEL</w:t>
      </w:r>
      <w:r w:rsidRPr="00131F86">
        <w:rPr>
          <w:rFonts w:ascii="Tahoma" w:hAnsi="Tahoma" w:cs="Tahoma"/>
          <w:b/>
          <w:i/>
          <w:sz w:val="22"/>
          <w:szCs w:val="22"/>
          <w:shd w:val="clear" w:color="auto" w:fill="FFFFFF"/>
        </w:rPr>
        <w:t xml:space="preserve"> </w:t>
      </w:r>
      <w:r w:rsidRPr="00131F86">
        <w:rPr>
          <w:rFonts w:ascii="Tahoma" w:hAnsi="Tahoma" w:cs="Tahoma"/>
          <w:b/>
          <w:i/>
          <w:color w:val="000000"/>
          <w:sz w:val="22"/>
          <w:szCs w:val="22"/>
          <w:shd w:val="clear" w:color="auto" w:fill="FFFFFF"/>
        </w:rPr>
        <w:t>VALOR DEL BONO A CUALQUIER FECHA</w:t>
      </w:r>
      <w:r w:rsidRPr="009240AA">
        <w:rPr>
          <w:rFonts w:ascii="Tahoma" w:hAnsi="Tahoma" w:cs="Tahoma"/>
          <w:i/>
          <w:color w:val="000000"/>
          <w:sz w:val="22"/>
          <w:szCs w:val="22"/>
          <w:shd w:val="clear" w:color="auto" w:fill="FFFFFF"/>
        </w:rPr>
        <w:t>.</w:t>
      </w:r>
    </w:p>
    <w:p w:rsidR="00330040" w:rsidRPr="009240AA" w:rsidRDefault="00330040" w:rsidP="002F05AA">
      <w:pPr>
        <w:pStyle w:val="NormalWeb"/>
        <w:spacing w:before="0" w:after="0"/>
        <w:ind w:left="709"/>
        <w:rPr>
          <w:rFonts w:ascii="Tahoma" w:hAnsi="Tahoma" w:cs="Tahoma"/>
          <w:i/>
          <w:sz w:val="22"/>
          <w:szCs w:val="22"/>
          <w:shd w:val="clear" w:color="auto" w:fill="FFFFFF"/>
        </w:rPr>
      </w:pPr>
      <w:r w:rsidRPr="009240AA">
        <w:rPr>
          <w:rFonts w:ascii="Tahoma" w:hAnsi="Tahoma" w:cs="Tahoma"/>
          <w:i/>
          <w:sz w:val="22"/>
          <w:szCs w:val="22"/>
          <w:shd w:val="clear" w:color="auto" w:fill="FFFFFF"/>
        </w:rPr>
        <w:t>El valor del bono a la fecha de expedición, BE, se calculará como el valor básico, BC, actualizado y capitalizado desde la fecha de corte, FC, hasta la fecha de expedición, FE.</w:t>
      </w:r>
    </w:p>
    <w:p w:rsidR="00330040" w:rsidRPr="009240AA" w:rsidRDefault="00C33A99" w:rsidP="002F05AA">
      <w:pPr>
        <w:pStyle w:val="NormalWeb"/>
        <w:shd w:val="clear" w:color="auto" w:fill="FFFFFF"/>
        <w:spacing w:before="0" w:after="0"/>
        <w:ind w:left="709"/>
        <w:rPr>
          <w:rFonts w:ascii="Tahoma" w:hAnsi="Tahoma" w:cs="Tahoma"/>
          <w:i/>
          <w:sz w:val="22"/>
          <w:szCs w:val="22"/>
        </w:rPr>
      </w:pPr>
      <w:hyperlink r:id="rId13" w:anchor="9" w:history="1">
        <w:r w:rsidR="00330040" w:rsidRPr="009240AA">
          <w:rPr>
            <w:rStyle w:val="Hipervnculo"/>
            <w:rFonts w:ascii="Tahoma" w:hAnsi="Tahoma" w:cs="Tahoma"/>
            <w:i/>
            <w:sz w:val="22"/>
            <w:szCs w:val="22"/>
          </w:rPr>
          <w:t>Modificado por el art. 9, Decreto Nacional 3798 de 2003</w:t>
        </w:r>
      </w:hyperlink>
      <w:r w:rsidR="00330040" w:rsidRPr="009240AA">
        <w:rPr>
          <w:rFonts w:ascii="Tahoma" w:hAnsi="Tahoma" w:cs="Tahoma"/>
          <w:i/>
          <w:sz w:val="22"/>
          <w:szCs w:val="22"/>
        </w:rPr>
        <w:t>. Para calcular el valor del bono a cualquier fecha genérica F, posterior a la fecha de corte, FC, se actualiza y se capitaliza el valor básico, BC, desde la fecha de corte, FC, hasta dicha fecha F.</w:t>
      </w:r>
    </w:p>
    <w:p w:rsidR="009240AA" w:rsidRDefault="009240AA" w:rsidP="002F05AA">
      <w:pPr>
        <w:pStyle w:val="NormalWeb"/>
        <w:spacing w:before="0" w:after="0"/>
        <w:ind w:left="709"/>
        <w:rPr>
          <w:rFonts w:ascii="Tahoma" w:hAnsi="Tahoma" w:cs="Tahoma"/>
          <w:b/>
          <w:bCs/>
          <w:i/>
          <w:sz w:val="22"/>
          <w:szCs w:val="22"/>
          <w:shd w:val="clear" w:color="auto" w:fill="FFFFFF"/>
        </w:rPr>
      </w:pPr>
    </w:p>
    <w:p w:rsidR="00330040" w:rsidRPr="009240AA" w:rsidRDefault="00330040" w:rsidP="002F05AA">
      <w:pPr>
        <w:pStyle w:val="Prrafodelista"/>
        <w:numPr>
          <w:ilvl w:val="0"/>
          <w:numId w:val="19"/>
        </w:numPr>
        <w:shd w:val="clear" w:color="auto" w:fill="FFFFFF"/>
        <w:jc w:val="both"/>
        <w:rPr>
          <w:rFonts w:ascii="Tahoma" w:hAnsi="Tahoma" w:cs="Tahoma"/>
          <w:i/>
          <w:color w:val="000000"/>
          <w:sz w:val="22"/>
          <w:szCs w:val="22"/>
          <w:shd w:val="clear" w:color="auto" w:fill="FFFFFF"/>
        </w:rPr>
      </w:pPr>
      <w:r w:rsidRPr="009240AA">
        <w:rPr>
          <w:rFonts w:ascii="Tahoma" w:hAnsi="Tahoma" w:cs="Tahoma"/>
          <w:b/>
          <w:bCs/>
          <w:i/>
          <w:color w:val="000000"/>
          <w:sz w:val="22"/>
          <w:szCs w:val="22"/>
          <w:shd w:val="clear" w:color="auto" w:fill="FFFFFF"/>
        </w:rPr>
        <w:t>Artículo </w:t>
      </w:r>
      <w:bookmarkStart w:id="3" w:name="15"/>
      <w:r w:rsidRPr="009240AA">
        <w:rPr>
          <w:rFonts w:ascii="Tahoma" w:hAnsi="Tahoma" w:cs="Tahoma"/>
          <w:b/>
          <w:bCs/>
          <w:i/>
          <w:color w:val="000000"/>
          <w:sz w:val="22"/>
          <w:szCs w:val="22"/>
          <w:shd w:val="clear" w:color="auto" w:fill="FFFFFF"/>
        </w:rPr>
        <w:t> </w:t>
      </w:r>
      <w:bookmarkEnd w:id="3"/>
      <w:r w:rsidRPr="009240AA">
        <w:rPr>
          <w:rFonts w:ascii="Tahoma" w:hAnsi="Tahoma" w:cs="Tahoma"/>
          <w:b/>
          <w:bCs/>
          <w:i/>
          <w:color w:val="000000"/>
          <w:sz w:val="22"/>
          <w:szCs w:val="22"/>
          <w:shd w:val="clear" w:color="auto" w:fill="FFFFFF"/>
        </w:rPr>
        <w:t>15.</w:t>
      </w:r>
      <w:r w:rsidRPr="009240AA">
        <w:rPr>
          <w:rFonts w:ascii="Tahoma" w:hAnsi="Tahoma" w:cs="Tahoma"/>
          <w:i/>
          <w:color w:val="000000"/>
          <w:sz w:val="22"/>
          <w:szCs w:val="22"/>
          <w:shd w:val="clear" w:color="auto" w:fill="FFFFFF"/>
        </w:rPr>
        <w:t> </w:t>
      </w:r>
      <w:r w:rsidRPr="00131F86">
        <w:rPr>
          <w:rFonts w:ascii="Tahoma" w:hAnsi="Tahoma" w:cs="Tahoma"/>
          <w:b/>
          <w:i/>
          <w:color w:val="000000"/>
          <w:sz w:val="22"/>
          <w:szCs w:val="22"/>
          <w:shd w:val="clear" w:color="auto" w:fill="FFFFFF"/>
        </w:rPr>
        <w:t>REDENCION NORMAL DE LOS BONOS.</w:t>
      </w:r>
    </w:p>
    <w:p w:rsidR="00330040" w:rsidRPr="009240AA" w:rsidRDefault="00330040" w:rsidP="002F05AA">
      <w:pPr>
        <w:pStyle w:val="NormalWeb"/>
        <w:spacing w:before="0" w:after="0"/>
        <w:ind w:left="709"/>
        <w:rPr>
          <w:rFonts w:ascii="Tahoma" w:hAnsi="Tahoma" w:cs="Tahoma"/>
          <w:i/>
          <w:sz w:val="22"/>
          <w:szCs w:val="22"/>
          <w:shd w:val="clear" w:color="auto" w:fill="FFFFFF"/>
        </w:rPr>
      </w:pPr>
      <w:r w:rsidRPr="009240AA">
        <w:rPr>
          <w:rFonts w:ascii="Tahoma" w:hAnsi="Tahoma" w:cs="Tahoma"/>
          <w:i/>
          <w:sz w:val="22"/>
          <w:szCs w:val="22"/>
          <w:shd w:val="clear" w:color="auto" w:fill="FFFFFF"/>
        </w:rPr>
        <w:t>La redención normal de los bonos se da:</w:t>
      </w:r>
    </w:p>
    <w:p w:rsidR="00330040" w:rsidRPr="009240AA" w:rsidRDefault="00330040" w:rsidP="002F05AA">
      <w:pPr>
        <w:pStyle w:val="NormalWeb"/>
        <w:spacing w:before="0" w:after="0"/>
        <w:ind w:left="709"/>
        <w:rPr>
          <w:rFonts w:ascii="Tahoma" w:hAnsi="Tahoma" w:cs="Tahoma"/>
          <w:i/>
          <w:sz w:val="22"/>
          <w:szCs w:val="22"/>
          <w:shd w:val="clear" w:color="auto" w:fill="FFFFFF"/>
        </w:rPr>
      </w:pPr>
      <w:r w:rsidRPr="009240AA">
        <w:rPr>
          <w:rFonts w:ascii="Tahoma" w:hAnsi="Tahoma" w:cs="Tahoma"/>
          <w:i/>
          <w:sz w:val="22"/>
          <w:szCs w:val="22"/>
          <w:shd w:val="clear" w:color="auto" w:fill="FFFFFF"/>
        </w:rPr>
        <w:t>1. Para bonos tipo A en la fecha FR determinada en el Artículo 20.</w:t>
      </w:r>
    </w:p>
    <w:p w:rsidR="00A70510" w:rsidRDefault="00A70510" w:rsidP="002F05AA">
      <w:pPr>
        <w:pStyle w:val="Prrafodelista"/>
        <w:widowControl w:val="0"/>
        <w:autoSpaceDE w:val="0"/>
        <w:autoSpaceDN w:val="0"/>
        <w:adjustRightInd w:val="0"/>
        <w:spacing w:line="276" w:lineRule="auto"/>
        <w:ind w:left="720"/>
        <w:jc w:val="both"/>
        <w:rPr>
          <w:rFonts w:ascii="Tahoma" w:hAnsi="Tahoma" w:cs="Tahoma"/>
          <w:sz w:val="22"/>
          <w:szCs w:val="22"/>
        </w:rPr>
      </w:pPr>
    </w:p>
    <w:p w:rsidR="001856DF" w:rsidRPr="009240AA" w:rsidRDefault="001856DF" w:rsidP="002F05AA">
      <w:pPr>
        <w:pStyle w:val="Prrafodelista"/>
        <w:numPr>
          <w:ilvl w:val="0"/>
          <w:numId w:val="19"/>
        </w:numPr>
        <w:shd w:val="clear" w:color="auto" w:fill="FFFFFF"/>
        <w:jc w:val="both"/>
        <w:rPr>
          <w:rFonts w:ascii="Tahoma" w:hAnsi="Tahoma" w:cs="Tahoma"/>
          <w:i/>
          <w:color w:val="000000"/>
          <w:sz w:val="22"/>
          <w:szCs w:val="22"/>
        </w:rPr>
      </w:pPr>
      <w:r w:rsidRPr="009240AA">
        <w:rPr>
          <w:rFonts w:ascii="Tahoma" w:hAnsi="Tahoma" w:cs="Tahoma"/>
          <w:b/>
          <w:bCs/>
          <w:i/>
          <w:color w:val="000000"/>
          <w:sz w:val="22"/>
          <w:szCs w:val="22"/>
        </w:rPr>
        <w:t>Artículo </w:t>
      </w:r>
      <w:bookmarkStart w:id="4" w:name="17"/>
      <w:r w:rsidRPr="009240AA">
        <w:rPr>
          <w:rFonts w:ascii="Tahoma" w:hAnsi="Tahoma" w:cs="Tahoma"/>
          <w:b/>
          <w:bCs/>
          <w:i/>
          <w:color w:val="000000"/>
          <w:sz w:val="22"/>
          <w:szCs w:val="22"/>
        </w:rPr>
        <w:t> </w:t>
      </w:r>
      <w:bookmarkEnd w:id="4"/>
      <w:r w:rsidRPr="009240AA">
        <w:rPr>
          <w:rFonts w:ascii="Tahoma" w:hAnsi="Tahoma" w:cs="Tahoma"/>
          <w:b/>
          <w:bCs/>
          <w:i/>
          <w:color w:val="000000"/>
          <w:sz w:val="22"/>
          <w:szCs w:val="22"/>
        </w:rPr>
        <w:t>17.</w:t>
      </w:r>
      <w:r w:rsidRPr="009240AA">
        <w:rPr>
          <w:rFonts w:ascii="Tahoma" w:hAnsi="Tahoma" w:cs="Tahoma"/>
          <w:i/>
          <w:color w:val="000000"/>
          <w:sz w:val="22"/>
          <w:szCs w:val="22"/>
        </w:rPr>
        <w:t> </w:t>
      </w:r>
      <w:r w:rsidRPr="009240AA">
        <w:rPr>
          <w:rFonts w:ascii="Tahoma" w:hAnsi="Tahoma" w:cs="Tahoma"/>
          <w:b/>
          <w:i/>
          <w:color w:val="000000"/>
          <w:sz w:val="22"/>
          <w:szCs w:val="22"/>
        </w:rPr>
        <w:t>PAGO DE LOS BONOS.</w:t>
      </w:r>
    </w:p>
    <w:p w:rsidR="001856DF" w:rsidRPr="009240AA" w:rsidRDefault="001856DF" w:rsidP="002F05AA">
      <w:pPr>
        <w:shd w:val="clear" w:color="auto" w:fill="FFFFFF"/>
        <w:ind w:left="709"/>
        <w:jc w:val="both"/>
        <w:rPr>
          <w:rFonts w:ascii="Tahoma" w:hAnsi="Tahoma" w:cs="Tahoma"/>
          <w:i/>
          <w:color w:val="000000"/>
          <w:sz w:val="22"/>
          <w:szCs w:val="22"/>
        </w:rPr>
      </w:pPr>
      <w:r w:rsidRPr="009240AA">
        <w:rPr>
          <w:rFonts w:ascii="Tahoma" w:hAnsi="Tahoma" w:cs="Tahoma"/>
          <w:i/>
          <w:color w:val="000000"/>
          <w:sz w:val="22"/>
          <w:szCs w:val="22"/>
        </w:rPr>
        <w:t>El valor a pagar será el valor del bono calculado a la fecha de su redención normal o anticipada, según el caso.</w:t>
      </w:r>
    </w:p>
    <w:p w:rsidR="001856DF" w:rsidRPr="009240AA" w:rsidRDefault="001856DF" w:rsidP="002F05AA">
      <w:pPr>
        <w:shd w:val="clear" w:color="auto" w:fill="FFFFFF"/>
        <w:ind w:left="709"/>
        <w:jc w:val="both"/>
        <w:rPr>
          <w:rFonts w:ascii="Tahoma" w:hAnsi="Tahoma" w:cs="Tahoma"/>
          <w:i/>
          <w:color w:val="000000"/>
          <w:sz w:val="22"/>
          <w:szCs w:val="22"/>
        </w:rPr>
      </w:pPr>
      <w:r w:rsidRPr="009240AA">
        <w:rPr>
          <w:rFonts w:ascii="Tahoma" w:hAnsi="Tahoma" w:cs="Tahoma"/>
          <w:i/>
          <w:color w:val="000000"/>
          <w:sz w:val="22"/>
          <w:szCs w:val="22"/>
        </w:rPr>
        <w:t>El emisor pagará el bono a su legítimo tenedor dentro del mes siguiente a la fecha en la cual reciba de éste la solicitud de pago en la forma que el emisor haya establecido. Para los bonos tipo A con redención normal no se requiere solicitud y se pagarán dentro del mes siguiente a FR.</w:t>
      </w:r>
    </w:p>
    <w:p w:rsidR="001856DF" w:rsidRPr="009240AA" w:rsidRDefault="001856DF" w:rsidP="002F05AA">
      <w:pPr>
        <w:shd w:val="clear" w:color="auto" w:fill="FFFFFF"/>
        <w:ind w:left="709"/>
        <w:jc w:val="both"/>
        <w:rPr>
          <w:rFonts w:ascii="Tahoma" w:hAnsi="Tahoma" w:cs="Tahoma"/>
          <w:color w:val="000000"/>
          <w:sz w:val="22"/>
          <w:szCs w:val="22"/>
        </w:rPr>
      </w:pPr>
      <w:r w:rsidRPr="009240AA">
        <w:rPr>
          <w:rFonts w:ascii="Tahoma" w:hAnsi="Tahoma" w:cs="Tahoma"/>
          <w:i/>
          <w:color w:val="000000"/>
          <w:sz w:val="22"/>
          <w:szCs w:val="22"/>
        </w:rPr>
        <w:t xml:space="preserve">Si el emisor o el responsable de cuota parte de un bono no pagaren dentro del plazo establecido en el inciso anterior, </w:t>
      </w:r>
      <w:r w:rsidRPr="009240AA">
        <w:rPr>
          <w:rFonts w:ascii="Tahoma" w:hAnsi="Tahoma" w:cs="Tahoma"/>
          <w:b/>
          <w:i/>
          <w:color w:val="000000"/>
          <w:sz w:val="22"/>
          <w:szCs w:val="22"/>
        </w:rPr>
        <w:t xml:space="preserve">reconocerán automáticamente intereses de mora a partir de la fecha límite, a la tasa establecida en el artículo 12. </w:t>
      </w:r>
      <w:r w:rsidRPr="009240AA">
        <w:rPr>
          <w:rFonts w:ascii="Tahoma" w:hAnsi="Tahoma" w:cs="Tahoma"/>
          <w:color w:val="000000"/>
          <w:sz w:val="22"/>
          <w:szCs w:val="22"/>
        </w:rPr>
        <w:t>(Negrillas fuera de texto).</w:t>
      </w:r>
    </w:p>
    <w:p w:rsidR="001856DF" w:rsidRDefault="001856DF" w:rsidP="002F05AA">
      <w:pPr>
        <w:shd w:val="clear" w:color="auto" w:fill="FFFFFF"/>
        <w:rPr>
          <w:color w:val="000000"/>
        </w:rPr>
      </w:pPr>
    </w:p>
    <w:p w:rsidR="00351B08" w:rsidRDefault="00351B08" w:rsidP="002F05AA">
      <w:pPr>
        <w:shd w:val="clear" w:color="auto" w:fill="FFFFFF"/>
        <w:spacing w:line="276" w:lineRule="auto"/>
        <w:jc w:val="both"/>
        <w:rPr>
          <w:rFonts w:ascii="Tahoma" w:hAnsi="Tahoma" w:cs="Tahoma"/>
          <w:color w:val="000000"/>
          <w:sz w:val="22"/>
          <w:szCs w:val="22"/>
        </w:rPr>
      </w:pPr>
      <w:r>
        <w:rPr>
          <w:rFonts w:ascii="Tahoma" w:hAnsi="Tahoma" w:cs="Tahoma"/>
          <w:color w:val="000000"/>
          <w:sz w:val="22"/>
          <w:szCs w:val="22"/>
        </w:rPr>
        <w:tab/>
        <w:t xml:space="preserve">De lo anterior se colige que el valor del bono pensional tipo A lleva implícito los intereses reales a la fecha de su </w:t>
      </w:r>
      <w:r w:rsidR="009240AA">
        <w:rPr>
          <w:rFonts w:ascii="Tahoma" w:hAnsi="Tahoma" w:cs="Tahoma"/>
          <w:color w:val="000000"/>
          <w:sz w:val="22"/>
          <w:szCs w:val="22"/>
        </w:rPr>
        <w:t xml:space="preserve">expedición </w:t>
      </w:r>
      <w:r>
        <w:rPr>
          <w:rFonts w:ascii="Tahoma" w:hAnsi="Tahoma" w:cs="Tahoma"/>
          <w:color w:val="000000"/>
          <w:sz w:val="22"/>
          <w:szCs w:val="22"/>
        </w:rPr>
        <w:t xml:space="preserve">y que una vez </w:t>
      </w:r>
      <w:r w:rsidR="00131F86">
        <w:rPr>
          <w:rFonts w:ascii="Tahoma" w:hAnsi="Tahoma" w:cs="Tahoma"/>
          <w:color w:val="000000"/>
          <w:sz w:val="22"/>
          <w:szCs w:val="22"/>
        </w:rPr>
        <w:t xml:space="preserve">solicitados </w:t>
      </w:r>
      <w:r>
        <w:rPr>
          <w:rFonts w:ascii="Tahoma" w:hAnsi="Tahoma" w:cs="Tahoma"/>
          <w:color w:val="000000"/>
          <w:sz w:val="22"/>
          <w:szCs w:val="22"/>
        </w:rPr>
        <w:t xml:space="preserve">si no se pagan al mes siguiente generan automáticamente intereses de mora </w:t>
      </w:r>
      <w:r w:rsidR="00131F86">
        <w:rPr>
          <w:rFonts w:ascii="Tahoma" w:hAnsi="Tahoma" w:cs="Tahoma"/>
          <w:color w:val="000000"/>
          <w:sz w:val="22"/>
          <w:szCs w:val="22"/>
        </w:rPr>
        <w:t xml:space="preserve">los cuales corresponden </w:t>
      </w:r>
      <w:r>
        <w:rPr>
          <w:rFonts w:ascii="Tahoma" w:hAnsi="Tahoma" w:cs="Tahoma"/>
          <w:color w:val="000000"/>
          <w:sz w:val="22"/>
          <w:szCs w:val="22"/>
        </w:rPr>
        <w:t>a la tasa establecida en el artículo 12 del citado Decreto.</w:t>
      </w:r>
    </w:p>
    <w:p w:rsidR="002F05AA" w:rsidRDefault="002F05AA" w:rsidP="002F05AA">
      <w:pPr>
        <w:shd w:val="clear" w:color="auto" w:fill="FFFFFF"/>
        <w:spacing w:line="276" w:lineRule="auto"/>
        <w:jc w:val="both"/>
        <w:rPr>
          <w:rFonts w:ascii="Tahoma" w:hAnsi="Tahoma" w:cs="Tahoma"/>
          <w:color w:val="000000"/>
          <w:sz w:val="22"/>
          <w:szCs w:val="22"/>
        </w:rPr>
      </w:pPr>
    </w:p>
    <w:p w:rsidR="00FA5B34" w:rsidRDefault="00FA5B34" w:rsidP="002F05AA">
      <w:pPr>
        <w:shd w:val="clear" w:color="auto" w:fill="FFFFFF"/>
        <w:spacing w:line="276" w:lineRule="auto"/>
        <w:jc w:val="both"/>
        <w:rPr>
          <w:rFonts w:ascii="Tahoma" w:hAnsi="Tahoma" w:cs="Tahoma"/>
          <w:color w:val="000000"/>
          <w:sz w:val="22"/>
          <w:szCs w:val="22"/>
        </w:rPr>
      </w:pPr>
      <w:r>
        <w:rPr>
          <w:rFonts w:ascii="Tahoma" w:hAnsi="Tahoma" w:cs="Tahoma"/>
          <w:color w:val="000000"/>
          <w:sz w:val="22"/>
          <w:szCs w:val="22"/>
        </w:rPr>
        <w:tab/>
        <w:t>Por otra parte, el artículo 16 de Decreto 3798 de 2003, al referirse a la redención de los bonos pensionales, establece cuál debe ser el valor del bono pensional Tipo A, así:</w:t>
      </w:r>
    </w:p>
    <w:p w:rsidR="002F05AA" w:rsidRDefault="002F05AA" w:rsidP="002F05AA">
      <w:pPr>
        <w:shd w:val="clear" w:color="auto" w:fill="FFFFFF"/>
        <w:spacing w:line="276" w:lineRule="auto"/>
        <w:jc w:val="both"/>
        <w:rPr>
          <w:rFonts w:ascii="Tahoma" w:hAnsi="Tahoma" w:cs="Tahoma"/>
          <w:color w:val="000000"/>
          <w:sz w:val="22"/>
          <w:szCs w:val="22"/>
        </w:rPr>
      </w:pPr>
    </w:p>
    <w:p w:rsidR="00FA5B34" w:rsidRPr="00FA5B34" w:rsidRDefault="00FA5B34" w:rsidP="002F05AA">
      <w:pPr>
        <w:pStyle w:val="estilo1"/>
        <w:spacing w:before="0" w:after="0"/>
        <w:ind w:left="709"/>
        <w:jc w:val="both"/>
        <w:rPr>
          <w:rFonts w:ascii="Tahoma" w:hAnsi="Tahoma" w:cs="Tahoma"/>
          <w:i/>
          <w:sz w:val="22"/>
          <w:szCs w:val="22"/>
        </w:rPr>
      </w:pPr>
      <w:r w:rsidRPr="00FA5B34">
        <w:rPr>
          <w:rFonts w:ascii="Tahoma" w:hAnsi="Tahoma" w:cs="Tahoma"/>
          <w:b/>
          <w:i/>
          <w:sz w:val="22"/>
          <w:szCs w:val="22"/>
        </w:rPr>
        <w:t>Artículo 16. Redención normal de bonos pensionales.</w:t>
      </w:r>
      <w:r w:rsidRPr="00FA5B34">
        <w:rPr>
          <w:rFonts w:ascii="Tahoma" w:hAnsi="Tahoma" w:cs="Tahoma"/>
          <w:i/>
          <w:sz w:val="22"/>
          <w:szCs w:val="22"/>
        </w:rPr>
        <w:t xml:space="preserve"> Cuando se solicite la redención normal de un bono pensional tipo A que no haya sido emitido, </w:t>
      </w:r>
      <w:r w:rsidRPr="00FA5B34">
        <w:rPr>
          <w:rFonts w:ascii="Tahoma" w:hAnsi="Tahoma" w:cs="Tahoma"/>
          <w:i/>
          <w:sz w:val="22"/>
          <w:szCs w:val="22"/>
          <w:u w:val="single"/>
        </w:rPr>
        <w:t>el valor a pagar será el del bono actualizado y capitalizado a la fecha de redención normal</w:t>
      </w:r>
      <w:r w:rsidRPr="00FA5B34">
        <w:rPr>
          <w:rFonts w:ascii="Tahoma" w:hAnsi="Tahoma" w:cs="Tahoma"/>
          <w:i/>
          <w:sz w:val="22"/>
          <w:szCs w:val="22"/>
        </w:rPr>
        <w:t xml:space="preserve"> y solamente actualizado entre esta fecha y la de la resolución que ordena el pago. </w:t>
      </w:r>
      <w:r w:rsidR="0014130E">
        <w:rPr>
          <w:rFonts w:ascii="Tahoma" w:hAnsi="Tahoma" w:cs="Tahoma"/>
          <w:i/>
          <w:sz w:val="22"/>
          <w:szCs w:val="22"/>
        </w:rPr>
        <w:t>(…)</w:t>
      </w:r>
    </w:p>
    <w:p w:rsidR="0014130E" w:rsidRDefault="0014130E" w:rsidP="002F05AA">
      <w:pPr>
        <w:shd w:val="clear" w:color="auto" w:fill="FFFFFF"/>
        <w:spacing w:line="276" w:lineRule="auto"/>
        <w:jc w:val="both"/>
        <w:rPr>
          <w:rFonts w:ascii="Tahoma" w:hAnsi="Tahoma" w:cs="Tahoma"/>
          <w:color w:val="000000"/>
          <w:sz w:val="22"/>
          <w:szCs w:val="22"/>
        </w:rPr>
      </w:pPr>
      <w:r>
        <w:rPr>
          <w:rFonts w:ascii="Tahoma" w:hAnsi="Tahoma" w:cs="Tahoma"/>
          <w:color w:val="000000"/>
          <w:sz w:val="22"/>
          <w:szCs w:val="22"/>
        </w:rPr>
        <w:tab/>
        <w:t>De lo anterior se colige que cualquiera sea la fecha de redención normal del Bono pensional tipo A, su valor a la fecha de pago estará actualizado y capitalizado, con lo cual se contrarresta los estragos de la devaluación de la moneda en el tiempo.</w:t>
      </w:r>
    </w:p>
    <w:p w:rsidR="003419E5" w:rsidRDefault="00351B08" w:rsidP="002F05AA">
      <w:pPr>
        <w:shd w:val="clear" w:color="auto" w:fill="FFFFFF"/>
        <w:spacing w:line="276" w:lineRule="auto"/>
        <w:jc w:val="both"/>
        <w:rPr>
          <w:rFonts w:ascii="Tahoma" w:hAnsi="Tahoma" w:cs="Tahoma"/>
          <w:sz w:val="22"/>
          <w:szCs w:val="22"/>
        </w:rPr>
      </w:pPr>
      <w:r>
        <w:rPr>
          <w:rFonts w:ascii="Tahoma" w:hAnsi="Tahoma" w:cs="Tahoma"/>
          <w:color w:val="000000"/>
          <w:sz w:val="22"/>
          <w:szCs w:val="22"/>
        </w:rPr>
        <w:tab/>
      </w:r>
    </w:p>
    <w:p w:rsidR="003419E5" w:rsidRPr="003419E5" w:rsidRDefault="003419E5" w:rsidP="002F05AA">
      <w:pPr>
        <w:pStyle w:val="Prrafodelista"/>
        <w:numPr>
          <w:ilvl w:val="1"/>
          <w:numId w:val="13"/>
        </w:numPr>
        <w:spacing w:line="276" w:lineRule="auto"/>
        <w:jc w:val="both"/>
        <w:rPr>
          <w:rFonts w:ascii="Tahoma" w:hAnsi="Tahoma" w:cs="Tahoma"/>
          <w:b/>
          <w:sz w:val="22"/>
          <w:szCs w:val="22"/>
        </w:rPr>
      </w:pPr>
      <w:r>
        <w:rPr>
          <w:rFonts w:ascii="Tahoma" w:hAnsi="Tahoma" w:cs="Tahoma"/>
          <w:b/>
          <w:sz w:val="22"/>
          <w:szCs w:val="22"/>
        </w:rPr>
        <w:t xml:space="preserve"> De l</w:t>
      </w:r>
      <w:r w:rsidRPr="003419E5">
        <w:rPr>
          <w:rFonts w:ascii="Tahoma" w:hAnsi="Tahoma" w:cs="Tahoma"/>
          <w:b/>
          <w:sz w:val="22"/>
          <w:szCs w:val="22"/>
          <w:lang w:val="es-MX"/>
        </w:rPr>
        <w:t>os intereses moratorios a que fue condenado el Ministerio de Hacienda y Crédito Público</w:t>
      </w:r>
      <w:r>
        <w:rPr>
          <w:rFonts w:ascii="Tahoma" w:hAnsi="Tahoma" w:cs="Tahoma"/>
          <w:sz w:val="22"/>
          <w:szCs w:val="22"/>
          <w:lang w:val="es-MX"/>
        </w:rPr>
        <w:t xml:space="preserve">: </w:t>
      </w:r>
    </w:p>
    <w:p w:rsidR="003419E5" w:rsidRDefault="003419E5" w:rsidP="002F05AA">
      <w:pPr>
        <w:widowControl w:val="0"/>
        <w:autoSpaceDE w:val="0"/>
        <w:autoSpaceDN w:val="0"/>
        <w:adjustRightInd w:val="0"/>
        <w:spacing w:line="276" w:lineRule="auto"/>
        <w:ind w:firstLine="1080"/>
        <w:jc w:val="both"/>
        <w:rPr>
          <w:rFonts w:ascii="Tahoma" w:hAnsi="Tahoma" w:cs="Tahoma"/>
          <w:sz w:val="22"/>
          <w:szCs w:val="22"/>
        </w:rPr>
      </w:pPr>
    </w:p>
    <w:p w:rsidR="00E13045" w:rsidRDefault="003B2DC7" w:rsidP="002F05AA">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Si bien en las sentencias de primera y segunda instancia ejecutadas, en su parte considerativa quedó claro que no había razón para que el MINHACIENDA se negara a pagar el Bono Pensional </w:t>
      </w:r>
      <w:r w:rsidR="00131F86">
        <w:rPr>
          <w:rFonts w:ascii="Tahoma" w:hAnsi="Tahoma" w:cs="Tahoma"/>
          <w:sz w:val="22"/>
          <w:szCs w:val="22"/>
        </w:rPr>
        <w:t>(</w:t>
      </w:r>
      <w:r>
        <w:rPr>
          <w:rFonts w:ascii="Tahoma" w:hAnsi="Tahoma" w:cs="Tahoma"/>
          <w:sz w:val="22"/>
          <w:szCs w:val="22"/>
        </w:rPr>
        <w:t>Tipo A</w:t>
      </w:r>
      <w:r w:rsidR="00131F86">
        <w:rPr>
          <w:rFonts w:ascii="Tahoma" w:hAnsi="Tahoma" w:cs="Tahoma"/>
          <w:sz w:val="22"/>
          <w:szCs w:val="22"/>
        </w:rPr>
        <w:t>)</w:t>
      </w:r>
      <w:r>
        <w:rPr>
          <w:rFonts w:ascii="Tahoma" w:hAnsi="Tahoma" w:cs="Tahoma"/>
          <w:sz w:val="22"/>
          <w:szCs w:val="22"/>
        </w:rPr>
        <w:t xml:space="preserve"> a que tiene derecho la demandante y que dicha cartera incurrió en mora en su pago, con lo cual en principio podría pensarse que la mora se originó a partir de</w:t>
      </w:r>
      <w:r w:rsidR="00131F86">
        <w:rPr>
          <w:rFonts w:ascii="Tahoma" w:hAnsi="Tahoma" w:cs="Tahoma"/>
          <w:sz w:val="22"/>
          <w:szCs w:val="22"/>
        </w:rPr>
        <w:t>l mes siguiente a la fecha de la</w:t>
      </w:r>
      <w:r>
        <w:rPr>
          <w:rFonts w:ascii="Tahoma" w:hAnsi="Tahoma" w:cs="Tahoma"/>
          <w:sz w:val="22"/>
          <w:szCs w:val="22"/>
        </w:rPr>
        <w:t xml:space="preserve"> respectiva solicitud</w:t>
      </w:r>
      <w:r w:rsidR="00131F86">
        <w:rPr>
          <w:rFonts w:ascii="Tahoma" w:hAnsi="Tahoma" w:cs="Tahoma"/>
          <w:sz w:val="22"/>
          <w:szCs w:val="22"/>
        </w:rPr>
        <w:t xml:space="preserve"> (art. 1</w:t>
      </w:r>
      <w:r w:rsidR="00302DBB">
        <w:rPr>
          <w:rFonts w:ascii="Tahoma" w:hAnsi="Tahoma" w:cs="Tahoma"/>
          <w:sz w:val="22"/>
          <w:szCs w:val="22"/>
        </w:rPr>
        <w:t>6</w:t>
      </w:r>
      <w:r w:rsidR="00131F86">
        <w:rPr>
          <w:rFonts w:ascii="Tahoma" w:hAnsi="Tahoma" w:cs="Tahoma"/>
          <w:sz w:val="22"/>
          <w:szCs w:val="22"/>
        </w:rPr>
        <w:t xml:space="preserve"> Decreto 1748 de 1995)</w:t>
      </w:r>
      <w:r>
        <w:rPr>
          <w:rFonts w:ascii="Tahoma" w:hAnsi="Tahoma" w:cs="Tahoma"/>
          <w:sz w:val="22"/>
          <w:szCs w:val="22"/>
        </w:rPr>
        <w:t xml:space="preserve">, </w:t>
      </w:r>
      <w:r w:rsidR="00125DC2">
        <w:rPr>
          <w:rFonts w:ascii="Tahoma" w:hAnsi="Tahoma" w:cs="Tahoma"/>
          <w:sz w:val="22"/>
          <w:szCs w:val="22"/>
        </w:rPr>
        <w:t xml:space="preserve">ello no quedó consignado de esa manera </w:t>
      </w:r>
      <w:r>
        <w:rPr>
          <w:rFonts w:ascii="Tahoma" w:hAnsi="Tahoma" w:cs="Tahoma"/>
          <w:sz w:val="22"/>
          <w:szCs w:val="22"/>
        </w:rPr>
        <w:t xml:space="preserve">en la parte resolutiva </w:t>
      </w:r>
      <w:r w:rsidR="00125DC2">
        <w:rPr>
          <w:rFonts w:ascii="Tahoma" w:hAnsi="Tahoma" w:cs="Tahoma"/>
          <w:sz w:val="22"/>
          <w:szCs w:val="22"/>
        </w:rPr>
        <w:t xml:space="preserve">del fallo, por cuanto </w:t>
      </w:r>
      <w:r>
        <w:rPr>
          <w:rFonts w:ascii="Tahoma" w:hAnsi="Tahoma" w:cs="Tahoma"/>
          <w:sz w:val="22"/>
          <w:szCs w:val="22"/>
        </w:rPr>
        <w:t>la condena por tales rubros se hizo de manera genérica</w:t>
      </w:r>
      <w:r w:rsidR="00A764F5">
        <w:rPr>
          <w:rFonts w:ascii="Tahoma" w:hAnsi="Tahoma" w:cs="Tahoma"/>
          <w:sz w:val="22"/>
          <w:szCs w:val="22"/>
        </w:rPr>
        <w:t>, esto es, sin indicar desde cua</w:t>
      </w:r>
      <w:r>
        <w:rPr>
          <w:rFonts w:ascii="Tahoma" w:hAnsi="Tahoma" w:cs="Tahoma"/>
          <w:sz w:val="22"/>
          <w:szCs w:val="22"/>
        </w:rPr>
        <w:t>ndo se adeudan</w:t>
      </w:r>
      <w:r w:rsidR="00695BA0">
        <w:rPr>
          <w:rFonts w:ascii="Tahoma" w:hAnsi="Tahoma" w:cs="Tahoma"/>
          <w:sz w:val="22"/>
          <w:szCs w:val="22"/>
        </w:rPr>
        <w:t xml:space="preserve">. Además de lo anterior, tampoco en la parte considerativa se expresó fecha alguna, todo lo cual nos lleva a concluir que los intereses de mora se causan a partir del vencimiento del plazo que se le otorgó a MINHACIENDA para la emisión, expedición y pago de dicho bono, es decir, una vez </w:t>
      </w:r>
      <w:r w:rsidR="00695BA0">
        <w:rPr>
          <w:rFonts w:ascii="Tahoma" w:hAnsi="Tahoma" w:cs="Tahoma"/>
          <w:sz w:val="22"/>
          <w:szCs w:val="22"/>
        </w:rPr>
        <w:lastRenderedPageBreak/>
        <w:t xml:space="preserve">vencido el mes contado a partir de la ejecutoria de la sentencia. </w:t>
      </w:r>
      <w:r w:rsidR="002C5D7F">
        <w:rPr>
          <w:rFonts w:ascii="Tahoma" w:hAnsi="Tahoma" w:cs="Tahoma"/>
          <w:sz w:val="22"/>
          <w:szCs w:val="22"/>
        </w:rPr>
        <w:t>En otras palabras, por la forma en que se redactó la condena por intereses moratorios, se puede decir</w:t>
      </w:r>
      <w:r w:rsidR="00125DC2">
        <w:rPr>
          <w:rFonts w:ascii="Tahoma" w:hAnsi="Tahoma" w:cs="Tahoma"/>
          <w:sz w:val="22"/>
          <w:szCs w:val="22"/>
        </w:rPr>
        <w:t>,</w:t>
      </w:r>
      <w:r w:rsidR="002C5D7F">
        <w:rPr>
          <w:rFonts w:ascii="Tahoma" w:hAnsi="Tahoma" w:cs="Tahoma"/>
          <w:sz w:val="22"/>
          <w:szCs w:val="22"/>
        </w:rPr>
        <w:t xml:space="preserve"> en principio, que la </w:t>
      </w:r>
      <w:r w:rsidR="00E13045">
        <w:rPr>
          <w:rFonts w:ascii="Tahoma" w:hAnsi="Tahoma" w:cs="Tahoma"/>
          <w:sz w:val="22"/>
          <w:szCs w:val="22"/>
        </w:rPr>
        <w:t xml:space="preserve">mora en que incurrió MINHACIENDA en la expedición y pago del bono pensional desde su petición hasta la sentencia condenatoria, no fue objeto de </w:t>
      </w:r>
      <w:r w:rsidR="00125DC2">
        <w:rPr>
          <w:rFonts w:ascii="Tahoma" w:hAnsi="Tahoma" w:cs="Tahoma"/>
          <w:sz w:val="22"/>
          <w:szCs w:val="22"/>
        </w:rPr>
        <w:t>pena</w:t>
      </w:r>
      <w:r w:rsidR="00E13045">
        <w:rPr>
          <w:rFonts w:ascii="Tahoma" w:hAnsi="Tahoma" w:cs="Tahoma"/>
          <w:sz w:val="22"/>
          <w:szCs w:val="22"/>
        </w:rPr>
        <w:t xml:space="preserve"> alguna. </w:t>
      </w:r>
    </w:p>
    <w:p w:rsidR="00624DFE" w:rsidRDefault="00624DFE" w:rsidP="002F05AA">
      <w:pPr>
        <w:widowControl w:val="0"/>
        <w:autoSpaceDE w:val="0"/>
        <w:autoSpaceDN w:val="0"/>
        <w:adjustRightInd w:val="0"/>
        <w:spacing w:line="276" w:lineRule="auto"/>
        <w:ind w:firstLine="1080"/>
        <w:jc w:val="both"/>
        <w:rPr>
          <w:rFonts w:ascii="Tahoma" w:hAnsi="Tahoma" w:cs="Tahoma"/>
          <w:sz w:val="22"/>
          <w:szCs w:val="22"/>
        </w:rPr>
      </w:pPr>
    </w:p>
    <w:p w:rsidR="00680F98" w:rsidRDefault="00695BA0" w:rsidP="002F05AA">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Con todo, </w:t>
      </w:r>
      <w:r w:rsidR="0014130E">
        <w:rPr>
          <w:rFonts w:ascii="Tahoma" w:hAnsi="Tahoma" w:cs="Tahoma"/>
          <w:sz w:val="22"/>
          <w:szCs w:val="22"/>
        </w:rPr>
        <w:t xml:space="preserve">de conformidad al artículo 17 Decreto 3798 de 2003, es evidente que el dinero que se consignó a la demandante </w:t>
      </w:r>
      <w:r w:rsidR="00302DBB">
        <w:rPr>
          <w:rFonts w:ascii="Tahoma" w:hAnsi="Tahoma" w:cs="Tahoma"/>
          <w:sz w:val="22"/>
          <w:szCs w:val="22"/>
        </w:rPr>
        <w:t xml:space="preserve">en la respectiva cuenta de ahorro individual de COLFONDOS </w:t>
      </w:r>
      <w:r w:rsidR="0014130E">
        <w:rPr>
          <w:rFonts w:ascii="Tahoma" w:hAnsi="Tahoma" w:cs="Tahoma"/>
          <w:sz w:val="22"/>
          <w:szCs w:val="22"/>
        </w:rPr>
        <w:t>por cuenta del Bono pensional tipo A</w:t>
      </w:r>
      <w:r w:rsidR="00302DBB">
        <w:rPr>
          <w:rFonts w:ascii="Tahoma" w:hAnsi="Tahoma" w:cs="Tahoma"/>
          <w:sz w:val="22"/>
          <w:szCs w:val="22"/>
        </w:rPr>
        <w:t>,</w:t>
      </w:r>
      <w:r w:rsidR="0014130E">
        <w:rPr>
          <w:rFonts w:ascii="Tahoma" w:hAnsi="Tahoma" w:cs="Tahoma"/>
          <w:sz w:val="22"/>
          <w:szCs w:val="22"/>
        </w:rPr>
        <w:t xml:space="preserve"> </w:t>
      </w:r>
      <w:r>
        <w:rPr>
          <w:rFonts w:ascii="Tahoma" w:hAnsi="Tahoma" w:cs="Tahoma"/>
          <w:sz w:val="22"/>
          <w:szCs w:val="22"/>
        </w:rPr>
        <w:t>inclu</w:t>
      </w:r>
      <w:r w:rsidR="0014130E">
        <w:rPr>
          <w:rFonts w:ascii="Tahoma" w:hAnsi="Tahoma" w:cs="Tahoma"/>
          <w:sz w:val="22"/>
          <w:szCs w:val="22"/>
        </w:rPr>
        <w:t xml:space="preserve">ía la capitalización y </w:t>
      </w:r>
      <w:r>
        <w:rPr>
          <w:rFonts w:ascii="Tahoma" w:hAnsi="Tahoma" w:cs="Tahoma"/>
          <w:sz w:val="22"/>
          <w:szCs w:val="22"/>
        </w:rPr>
        <w:t>actualización de su valor a la fecha del pago</w:t>
      </w:r>
      <w:r w:rsidR="00302DBB">
        <w:rPr>
          <w:rFonts w:ascii="Tahoma" w:hAnsi="Tahoma" w:cs="Tahoma"/>
          <w:sz w:val="22"/>
          <w:szCs w:val="22"/>
        </w:rPr>
        <w:t xml:space="preserve">, </w:t>
      </w:r>
      <w:r w:rsidR="0014130E">
        <w:rPr>
          <w:rFonts w:ascii="Tahoma" w:hAnsi="Tahoma" w:cs="Tahoma"/>
          <w:sz w:val="22"/>
          <w:szCs w:val="22"/>
        </w:rPr>
        <w:t>de manera que</w:t>
      </w:r>
      <w:r w:rsidR="00302DBB">
        <w:rPr>
          <w:rFonts w:ascii="Tahoma" w:hAnsi="Tahoma" w:cs="Tahoma"/>
          <w:sz w:val="22"/>
          <w:szCs w:val="22"/>
        </w:rPr>
        <w:t xml:space="preserve"> a</w:t>
      </w:r>
      <w:r w:rsidR="002C5D7F">
        <w:rPr>
          <w:rFonts w:ascii="Tahoma" w:hAnsi="Tahoma" w:cs="Tahoma"/>
          <w:sz w:val="22"/>
          <w:szCs w:val="22"/>
        </w:rPr>
        <w:t xml:space="preserve"> pes</w:t>
      </w:r>
      <w:r w:rsidR="00302DBB">
        <w:rPr>
          <w:rFonts w:ascii="Tahoma" w:hAnsi="Tahoma" w:cs="Tahoma"/>
          <w:sz w:val="22"/>
          <w:szCs w:val="22"/>
        </w:rPr>
        <w:t>ar de</w:t>
      </w:r>
      <w:r w:rsidR="002C5D7F">
        <w:rPr>
          <w:rFonts w:ascii="Tahoma" w:hAnsi="Tahoma" w:cs="Tahoma"/>
          <w:sz w:val="22"/>
          <w:szCs w:val="22"/>
        </w:rPr>
        <w:t xml:space="preserve"> la imprecisión de la condena por los intereses moratorios, </w:t>
      </w:r>
      <w:r w:rsidR="00680F98">
        <w:rPr>
          <w:rFonts w:ascii="Tahoma" w:hAnsi="Tahoma" w:cs="Tahoma"/>
          <w:sz w:val="22"/>
          <w:szCs w:val="22"/>
        </w:rPr>
        <w:t xml:space="preserve">en la práctica </w:t>
      </w:r>
      <w:r w:rsidR="00302DBB">
        <w:rPr>
          <w:rFonts w:ascii="Tahoma" w:hAnsi="Tahoma" w:cs="Tahoma"/>
          <w:sz w:val="22"/>
          <w:szCs w:val="22"/>
        </w:rPr>
        <w:t xml:space="preserve">la actora </w:t>
      </w:r>
      <w:r>
        <w:rPr>
          <w:rFonts w:ascii="Tahoma" w:hAnsi="Tahoma" w:cs="Tahoma"/>
          <w:sz w:val="22"/>
          <w:szCs w:val="22"/>
        </w:rPr>
        <w:t>no sufr</w:t>
      </w:r>
      <w:r w:rsidR="00680F98">
        <w:rPr>
          <w:rFonts w:ascii="Tahoma" w:hAnsi="Tahoma" w:cs="Tahoma"/>
          <w:sz w:val="22"/>
          <w:szCs w:val="22"/>
        </w:rPr>
        <w:t>ió</w:t>
      </w:r>
      <w:r>
        <w:rPr>
          <w:rFonts w:ascii="Tahoma" w:hAnsi="Tahoma" w:cs="Tahoma"/>
          <w:sz w:val="22"/>
          <w:szCs w:val="22"/>
        </w:rPr>
        <w:t xml:space="preserve"> la </w:t>
      </w:r>
      <w:r w:rsidR="00680F98">
        <w:rPr>
          <w:rFonts w:ascii="Tahoma" w:hAnsi="Tahoma" w:cs="Tahoma"/>
          <w:sz w:val="22"/>
          <w:szCs w:val="22"/>
        </w:rPr>
        <w:t xml:space="preserve">devaluación del dinero representado en el </w:t>
      </w:r>
      <w:r w:rsidR="00302DBB">
        <w:rPr>
          <w:rFonts w:ascii="Tahoma" w:hAnsi="Tahoma" w:cs="Tahoma"/>
          <w:sz w:val="22"/>
          <w:szCs w:val="22"/>
        </w:rPr>
        <w:t xml:space="preserve">referido </w:t>
      </w:r>
      <w:r w:rsidR="00680F98">
        <w:rPr>
          <w:rFonts w:ascii="Tahoma" w:hAnsi="Tahoma" w:cs="Tahoma"/>
          <w:sz w:val="22"/>
          <w:szCs w:val="22"/>
        </w:rPr>
        <w:t xml:space="preserve">bono pensional. </w:t>
      </w:r>
    </w:p>
    <w:p w:rsidR="00302DBB" w:rsidRDefault="00302DBB" w:rsidP="002F05AA">
      <w:pPr>
        <w:widowControl w:val="0"/>
        <w:autoSpaceDE w:val="0"/>
        <w:autoSpaceDN w:val="0"/>
        <w:adjustRightInd w:val="0"/>
        <w:spacing w:line="276" w:lineRule="auto"/>
        <w:ind w:firstLine="1080"/>
        <w:jc w:val="both"/>
        <w:rPr>
          <w:rFonts w:ascii="Tahoma" w:hAnsi="Tahoma" w:cs="Tahoma"/>
          <w:sz w:val="22"/>
          <w:szCs w:val="22"/>
        </w:rPr>
      </w:pPr>
    </w:p>
    <w:p w:rsidR="00E92072" w:rsidRDefault="00302DBB" w:rsidP="002F05AA">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Ahora, podría pensarse en principio que no hay lugar a intereses moratorios porque el valor pagado a la actora está debidamente actualizado y capitalizado a la fecha de pago, pero dicho argumento se cae ante la presencia del artículo 17 del Decreto 1748 de 1995 que sancionó con intereses moratorios al emisor del bono si no se paga dentro del plazo estipulado, a</w:t>
      </w:r>
      <w:r w:rsidR="00E92072">
        <w:rPr>
          <w:rFonts w:ascii="Tahoma" w:hAnsi="Tahoma" w:cs="Tahoma"/>
          <w:sz w:val="22"/>
          <w:szCs w:val="22"/>
        </w:rPr>
        <w:t xml:space="preserve"> sabiendas </w:t>
      </w:r>
      <w:r>
        <w:rPr>
          <w:rFonts w:ascii="Tahoma" w:hAnsi="Tahoma" w:cs="Tahoma"/>
          <w:sz w:val="22"/>
          <w:szCs w:val="22"/>
        </w:rPr>
        <w:t xml:space="preserve">de que siempre el valor del bono debe pagarse debidamente capitalizado y actualizado a la fecha de pago. </w:t>
      </w:r>
      <w:r w:rsidR="00E92072">
        <w:rPr>
          <w:rFonts w:ascii="Tahoma" w:hAnsi="Tahoma" w:cs="Tahoma"/>
          <w:sz w:val="22"/>
          <w:szCs w:val="22"/>
        </w:rPr>
        <w:t>De no ser así, no tendría sentido la sanción de los intereses moratorios a cargo del emisor, porque le bastaría argumentar, para evadir el pago de intereses moratorios, que el valor del bono se pagó actualizado y capitalizado.</w:t>
      </w:r>
    </w:p>
    <w:p w:rsidR="00E92072" w:rsidRDefault="00E92072" w:rsidP="002F05AA">
      <w:pPr>
        <w:widowControl w:val="0"/>
        <w:autoSpaceDE w:val="0"/>
        <w:autoSpaceDN w:val="0"/>
        <w:adjustRightInd w:val="0"/>
        <w:spacing w:line="276" w:lineRule="auto"/>
        <w:ind w:firstLine="1080"/>
        <w:jc w:val="both"/>
        <w:rPr>
          <w:rFonts w:ascii="Tahoma" w:hAnsi="Tahoma" w:cs="Tahoma"/>
          <w:sz w:val="22"/>
          <w:szCs w:val="22"/>
        </w:rPr>
      </w:pPr>
    </w:p>
    <w:p w:rsidR="00302DBB" w:rsidRDefault="00E92072" w:rsidP="002F05AA">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Llevada esta norma al presente caso, en donde fue una decisión judicial la que ordenó el pago del bono pensional Tipo A a la demandante, igualmente procede el pago de intereses a partir del vencimiento del plazo judicial que se le otorgó al emisor.</w:t>
      </w:r>
    </w:p>
    <w:p w:rsidR="00E92072" w:rsidRDefault="00E92072" w:rsidP="002F05AA">
      <w:pPr>
        <w:widowControl w:val="0"/>
        <w:autoSpaceDE w:val="0"/>
        <w:autoSpaceDN w:val="0"/>
        <w:adjustRightInd w:val="0"/>
        <w:spacing w:line="276" w:lineRule="auto"/>
        <w:ind w:firstLine="1080"/>
        <w:jc w:val="both"/>
        <w:rPr>
          <w:rFonts w:ascii="Tahoma" w:hAnsi="Tahoma" w:cs="Tahoma"/>
          <w:sz w:val="22"/>
          <w:szCs w:val="22"/>
        </w:rPr>
      </w:pPr>
    </w:p>
    <w:p w:rsidR="00624DFE" w:rsidRDefault="00E92072" w:rsidP="002F05AA">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Y llegados a este punto, como quiera que </w:t>
      </w:r>
      <w:r w:rsidR="00624DFE">
        <w:rPr>
          <w:rFonts w:ascii="Tahoma" w:hAnsi="Tahoma" w:cs="Tahoma"/>
          <w:sz w:val="22"/>
          <w:szCs w:val="22"/>
        </w:rPr>
        <w:t>tampoco se anunció en las sentencias ejecutoriadas la tasa de interés moratorio, se entiende que aquellos se liquidan a la tasa establecida en el artículo 12 del Decreto 1748 de 1995</w:t>
      </w:r>
      <w:r>
        <w:rPr>
          <w:rFonts w:ascii="Tahoma" w:hAnsi="Tahoma" w:cs="Tahoma"/>
          <w:sz w:val="22"/>
          <w:szCs w:val="22"/>
        </w:rPr>
        <w:t>, por ser norma especial para los bonos pensionales</w:t>
      </w:r>
      <w:r w:rsidR="00624DFE">
        <w:rPr>
          <w:rFonts w:ascii="Tahoma" w:hAnsi="Tahoma" w:cs="Tahoma"/>
          <w:sz w:val="22"/>
          <w:szCs w:val="22"/>
        </w:rPr>
        <w:t xml:space="preserve">. </w:t>
      </w:r>
    </w:p>
    <w:p w:rsidR="00680F98" w:rsidRDefault="00680F98" w:rsidP="002F05AA">
      <w:pPr>
        <w:widowControl w:val="0"/>
        <w:autoSpaceDE w:val="0"/>
        <w:autoSpaceDN w:val="0"/>
        <w:adjustRightInd w:val="0"/>
        <w:spacing w:line="276" w:lineRule="auto"/>
        <w:ind w:firstLine="1080"/>
        <w:jc w:val="both"/>
        <w:rPr>
          <w:rFonts w:ascii="Tahoma" w:hAnsi="Tahoma" w:cs="Tahoma"/>
          <w:sz w:val="22"/>
          <w:szCs w:val="22"/>
        </w:rPr>
      </w:pPr>
    </w:p>
    <w:p w:rsidR="00870A41" w:rsidRDefault="00624DFE" w:rsidP="002F05AA">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Así las cosas, </w:t>
      </w:r>
      <w:r w:rsidR="00E13045">
        <w:rPr>
          <w:rFonts w:ascii="Tahoma" w:hAnsi="Tahoma" w:cs="Tahoma"/>
          <w:sz w:val="22"/>
          <w:szCs w:val="22"/>
        </w:rPr>
        <w:t>l</w:t>
      </w:r>
      <w:r>
        <w:rPr>
          <w:rFonts w:ascii="Tahoma" w:hAnsi="Tahoma" w:cs="Tahoma"/>
          <w:sz w:val="22"/>
          <w:szCs w:val="22"/>
        </w:rPr>
        <w:t xml:space="preserve">os </w:t>
      </w:r>
      <w:r w:rsidR="00E13045">
        <w:rPr>
          <w:rFonts w:ascii="Tahoma" w:hAnsi="Tahoma" w:cs="Tahoma"/>
          <w:sz w:val="22"/>
          <w:szCs w:val="22"/>
        </w:rPr>
        <w:t>intereses moratorios,</w:t>
      </w:r>
      <w:r w:rsidR="00125DC2">
        <w:rPr>
          <w:rFonts w:ascii="Tahoma" w:hAnsi="Tahoma" w:cs="Tahoma"/>
          <w:sz w:val="22"/>
          <w:szCs w:val="22"/>
        </w:rPr>
        <w:t xml:space="preserve"> </w:t>
      </w:r>
      <w:r w:rsidR="00A764F5">
        <w:rPr>
          <w:rFonts w:ascii="Tahoma" w:hAnsi="Tahoma" w:cs="Tahoma"/>
          <w:sz w:val="22"/>
          <w:szCs w:val="22"/>
        </w:rPr>
        <w:t xml:space="preserve">tal como se anticipó, </w:t>
      </w:r>
      <w:r w:rsidR="00125DC2">
        <w:rPr>
          <w:rFonts w:ascii="Tahoma" w:hAnsi="Tahoma" w:cs="Tahoma"/>
          <w:sz w:val="22"/>
          <w:szCs w:val="22"/>
        </w:rPr>
        <w:t>se causa</w:t>
      </w:r>
      <w:r w:rsidR="00A764F5">
        <w:rPr>
          <w:rFonts w:ascii="Tahoma" w:hAnsi="Tahoma" w:cs="Tahoma"/>
          <w:sz w:val="22"/>
          <w:szCs w:val="22"/>
        </w:rPr>
        <w:t>ro</w:t>
      </w:r>
      <w:r w:rsidR="00125DC2">
        <w:rPr>
          <w:rFonts w:ascii="Tahoma" w:hAnsi="Tahoma" w:cs="Tahoma"/>
          <w:sz w:val="22"/>
          <w:szCs w:val="22"/>
        </w:rPr>
        <w:t xml:space="preserve">n </w:t>
      </w:r>
      <w:r w:rsidR="00A764F5">
        <w:rPr>
          <w:rFonts w:ascii="Tahoma" w:hAnsi="Tahoma" w:cs="Tahoma"/>
          <w:sz w:val="22"/>
          <w:szCs w:val="22"/>
        </w:rPr>
        <w:t xml:space="preserve">una vez vencido </w:t>
      </w:r>
      <w:r w:rsidR="00E13045">
        <w:rPr>
          <w:rFonts w:ascii="Tahoma" w:hAnsi="Tahoma" w:cs="Tahoma"/>
          <w:sz w:val="22"/>
          <w:szCs w:val="22"/>
        </w:rPr>
        <w:t>el plazo de un  mes contado desde la ejecutoria de la sentencia de segunda instancia, esto es</w:t>
      </w:r>
      <w:r w:rsidR="00996A38">
        <w:rPr>
          <w:rFonts w:ascii="Tahoma" w:hAnsi="Tahoma" w:cs="Tahoma"/>
          <w:sz w:val="22"/>
          <w:szCs w:val="22"/>
        </w:rPr>
        <w:t xml:space="preserve">, a partir del 18 de marzo de 2014 (toda vez que la sentencia se ejecutorió el 18 de febrero, folio 192) </w:t>
      </w:r>
      <w:r w:rsidR="00E13045">
        <w:rPr>
          <w:rFonts w:ascii="Tahoma" w:hAnsi="Tahoma" w:cs="Tahoma"/>
          <w:sz w:val="22"/>
          <w:szCs w:val="22"/>
        </w:rPr>
        <w:t xml:space="preserve"> hasta e</w:t>
      </w:r>
      <w:r w:rsidR="00870A41">
        <w:rPr>
          <w:rFonts w:ascii="Tahoma" w:hAnsi="Tahoma" w:cs="Tahoma"/>
          <w:sz w:val="22"/>
          <w:szCs w:val="22"/>
        </w:rPr>
        <w:t>l 9 de junio de ese mismo año, fecha de la expedición y pago del respectivo bono pensional</w:t>
      </w:r>
      <w:r w:rsidR="00E13045">
        <w:rPr>
          <w:rFonts w:ascii="Tahoma" w:hAnsi="Tahoma" w:cs="Tahoma"/>
          <w:sz w:val="22"/>
          <w:szCs w:val="22"/>
        </w:rPr>
        <w:t xml:space="preserve">, </w:t>
      </w:r>
      <w:r w:rsidR="00125DC2">
        <w:rPr>
          <w:rFonts w:ascii="Tahoma" w:hAnsi="Tahoma" w:cs="Tahoma"/>
          <w:sz w:val="22"/>
          <w:szCs w:val="22"/>
        </w:rPr>
        <w:t xml:space="preserve">total 2 meses </w:t>
      </w:r>
      <w:r w:rsidR="00A764F5">
        <w:rPr>
          <w:rFonts w:ascii="Tahoma" w:hAnsi="Tahoma" w:cs="Tahoma"/>
          <w:sz w:val="22"/>
          <w:szCs w:val="22"/>
        </w:rPr>
        <w:t>20 d</w:t>
      </w:r>
      <w:r w:rsidR="00125DC2">
        <w:rPr>
          <w:rFonts w:ascii="Tahoma" w:hAnsi="Tahoma" w:cs="Tahoma"/>
          <w:sz w:val="22"/>
          <w:szCs w:val="22"/>
        </w:rPr>
        <w:t xml:space="preserve">ías, </w:t>
      </w:r>
      <w:r>
        <w:rPr>
          <w:rFonts w:ascii="Tahoma" w:hAnsi="Tahoma" w:cs="Tahoma"/>
          <w:sz w:val="22"/>
          <w:szCs w:val="22"/>
        </w:rPr>
        <w:t xml:space="preserve">liquidados </w:t>
      </w:r>
      <w:r w:rsidR="00A764F5">
        <w:rPr>
          <w:rFonts w:ascii="Tahoma" w:hAnsi="Tahoma" w:cs="Tahoma"/>
          <w:sz w:val="22"/>
          <w:szCs w:val="22"/>
        </w:rPr>
        <w:t xml:space="preserve">a la tasa estipulada en el artículo 12 del Decreto 1748 de 1995. </w:t>
      </w:r>
    </w:p>
    <w:p w:rsidR="00A764F5" w:rsidRDefault="00A764F5" w:rsidP="002F05AA">
      <w:pPr>
        <w:widowControl w:val="0"/>
        <w:autoSpaceDE w:val="0"/>
        <w:autoSpaceDN w:val="0"/>
        <w:adjustRightInd w:val="0"/>
        <w:spacing w:line="276" w:lineRule="auto"/>
        <w:ind w:firstLine="1080"/>
        <w:jc w:val="both"/>
        <w:rPr>
          <w:rFonts w:ascii="Tahoma" w:hAnsi="Tahoma" w:cs="Tahoma"/>
          <w:sz w:val="22"/>
          <w:szCs w:val="22"/>
        </w:rPr>
      </w:pPr>
    </w:p>
    <w:p w:rsidR="00465ED4" w:rsidRDefault="00465ED4" w:rsidP="002F05AA">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En consecuencia la Sala </w:t>
      </w:r>
      <w:r w:rsidR="00A764F5">
        <w:rPr>
          <w:rFonts w:ascii="Tahoma" w:hAnsi="Tahoma" w:cs="Tahoma"/>
          <w:sz w:val="22"/>
          <w:szCs w:val="22"/>
        </w:rPr>
        <w:t>confirma</w:t>
      </w:r>
      <w:r>
        <w:rPr>
          <w:rFonts w:ascii="Tahoma" w:hAnsi="Tahoma" w:cs="Tahoma"/>
          <w:sz w:val="22"/>
          <w:szCs w:val="22"/>
        </w:rPr>
        <w:t>rá la decisión de continuar con la ejecución por los intereses de mora a que fue condenado el MINHACIENDA</w:t>
      </w:r>
      <w:r w:rsidR="00A764F5">
        <w:rPr>
          <w:rFonts w:ascii="Tahoma" w:hAnsi="Tahoma" w:cs="Tahoma"/>
          <w:sz w:val="22"/>
          <w:szCs w:val="22"/>
        </w:rPr>
        <w:t xml:space="preserve">, calculados en la forma antes dicha. </w:t>
      </w:r>
    </w:p>
    <w:p w:rsidR="00544BCB" w:rsidRDefault="00544BCB" w:rsidP="002F05AA">
      <w:pPr>
        <w:widowControl w:val="0"/>
        <w:autoSpaceDE w:val="0"/>
        <w:autoSpaceDN w:val="0"/>
        <w:adjustRightInd w:val="0"/>
        <w:spacing w:line="276" w:lineRule="auto"/>
        <w:ind w:firstLine="1080"/>
        <w:jc w:val="both"/>
        <w:rPr>
          <w:rFonts w:ascii="Tahoma" w:hAnsi="Tahoma" w:cs="Tahoma"/>
          <w:sz w:val="22"/>
          <w:szCs w:val="22"/>
        </w:rPr>
      </w:pPr>
    </w:p>
    <w:p w:rsidR="00465ED4" w:rsidRDefault="00465ED4" w:rsidP="002F05AA">
      <w:pPr>
        <w:pStyle w:val="Prrafodelista"/>
        <w:numPr>
          <w:ilvl w:val="1"/>
          <w:numId w:val="13"/>
        </w:numPr>
        <w:spacing w:line="276" w:lineRule="auto"/>
        <w:jc w:val="both"/>
        <w:rPr>
          <w:rFonts w:ascii="Tahoma" w:hAnsi="Tahoma" w:cs="Tahoma"/>
          <w:sz w:val="22"/>
          <w:szCs w:val="22"/>
        </w:rPr>
      </w:pPr>
      <w:r>
        <w:rPr>
          <w:rFonts w:ascii="Tahoma" w:hAnsi="Tahoma" w:cs="Tahoma"/>
          <w:b/>
          <w:sz w:val="22"/>
          <w:szCs w:val="22"/>
        </w:rPr>
        <w:t>De las costas procesales:</w:t>
      </w:r>
    </w:p>
    <w:p w:rsidR="00465ED4" w:rsidRDefault="00465ED4" w:rsidP="002F05AA">
      <w:pPr>
        <w:widowControl w:val="0"/>
        <w:autoSpaceDE w:val="0"/>
        <w:autoSpaceDN w:val="0"/>
        <w:adjustRightInd w:val="0"/>
        <w:spacing w:line="276" w:lineRule="auto"/>
        <w:ind w:firstLine="1080"/>
        <w:jc w:val="both"/>
        <w:rPr>
          <w:rFonts w:ascii="Tahoma" w:hAnsi="Tahoma" w:cs="Tahoma"/>
          <w:sz w:val="22"/>
          <w:szCs w:val="22"/>
        </w:rPr>
      </w:pPr>
    </w:p>
    <w:p w:rsidR="00465ED4" w:rsidRDefault="00465ED4" w:rsidP="002F05AA">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En vista de que a la fecha de la audiencia en la que se resolvieron las excepciones de </w:t>
      </w:r>
      <w:r w:rsidR="00C70CAD">
        <w:rPr>
          <w:rFonts w:ascii="Tahoma" w:hAnsi="Tahoma" w:cs="Tahoma"/>
          <w:sz w:val="22"/>
          <w:szCs w:val="22"/>
        </w:rPr>
        <w:t>mérito</w:t>
      </w:r>
      <w:r>
        <w:rPr>
          <w:rFonts w:ascii="Tahoma" w:hAnsi="Tahoma" w:cs="Tahoma"/>
          <w:sz w:val="22"/>
          <w:szCs w:val="22"/>
        </w:rPr>
        <w:t xml:space="preserve"> propuestas, efectivamente no existía prueba del pago efectivo de aquellas, es comprensible que la jueza de primer grado hubiera decidido continuar la ejecución por dicho rubro a pesar de la existencia del acto administrativo que ordenó su pago en favor de la demandante.</w:t>
      </w:r>
    </w:p>
    <w:p w:rsidR="00465ED4" w:rsidRDefault="00465ED4" w:rsidP="002F05AA">
      <w:pPr>
        <w:widowControl w:val="0"/>
        <w:autoSpaceDE w:val="0"/>
        <w:autoSpaceDN w:val="0"/>
        <w:adjustRightInd w:val="0"/>
        <w:spacing w:line="276" w:lineRule="auto"/>
        <w:ind w:firstLine="1080"/>
        <w:jc w:val="both"/>
        <w:rPr>
          <w:rFonts w:ascii="Tahoma" w:hAnsi="Tahoma" w:cs="Tahoma"/>
          <w:sz w:val="22"/>
          <w:szCs w:val="22"/>
        </w:rPr>
      </w:pPr>
    </w:p>
    <w:p w:rsidR="00A764F5" w:rsidRDefault="00A764F5" w:rsidP="002F05AA">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Sin embargo, como en esta instancia se allegó por parte del juzgado de origen certificado que da cuenta del depósito judicial hecho por MINHACIENDA  a favor de la demandante por el valor que corresponde a las costas judiciales, la Sala declarará cumplida la obligación por parte de dicha entidad con  relación a ese rubro. </w:t>
      </w:r>
    </w:p>
    <w:p w:rsidR="00EA6FF8" w:rsidRDefault="00EA6FF8" w:rsidP="002F05AA">
      <w:pPr>
        <w:widowControl w:val="0"/>
        <w:autoSpaceDE w:val="0"/>
        <w:autoSpaceDN w:val="0"/>
        <w:adjustRightInd w:val="0"/>
        <w:spacing w:line="276" w:lineRule="auto"/>
        <w:ind w:firstLine="1080"/>
        <w:jc w:val="both"/>
        <w:rPr>
          <w:rFonts w:ascii="Tahoma" w:hAnsi="Tahoma" w:cs="Tahoma"/>
          <w:sz w:val="22"/>
          <w:szCs w:val="22"/>
        </w:rPr>
      </w:pPr>
    </w:p>
    <w:p w:rsidR="00EA6FF8" w:rsidRDefault="00EA6FF8" w:rsidP="002F05AA">
      <w:pPr>
        <w:widowControl w:val="0"/>
        <w:autoSpaceDE w:val="0"/>
        <w:autoSpaceDN w:val="0"/>
        <w:adjustRightInd w:val="0"/>
        <w:spacing w:line="276" w:lineRule="auto"/>
        <w:ind w:firstLine="1080"/>
        <w:jc w:val="both"/>
        <w:rPr>
          <w:rFonts w:ascii="Tahoma" w:hAnsi="Tahoma" w:cs="Tahoma"/>
          <w:sz w:val="22"/>
          <w:szCs w:val="22"/>
        </w:rPr>
      </w:pPr>
      <w:bookmarkStart w:id="5" w:name="_GoBack"/>
      <w:bookmarkEnd w:id="5"/>
      <w:r>
        <w:rPr>
          <w:rFonts w:ascii="Tahoma" w:hAnsi="Tahoma" w:cs="Tahoma"/>
          <w:sz w:val="22"/>
          <w:szCs w:val="22"/>
        </w:rPr>
        <w:lastRenderedPageBreak/>
        <w:t xml:space="preserve">En consecuencia, la Sala modificará el numeral tercero de la parte resolutiva del auto apelado para en su lugar declarar cumplida la obligación por parte de MINHACIENDA respecto a las costas procesales, y a su vez continuar la ejecución contra esa entidad por concepto de intereses moratorios.  </w:t>
      </w:r>
    </w:p>
    <w:p w:rsidR="00A764F5" w:rsidRDefault="00A764F5" w:rsidP="002F05AA">
      <w:pPr>
        <w:widowControl w:val="0"/>
        <w:autoSpaceDE w:val="0"/>
        <w:autoSpaceDN w:val="0"/>
        <w:adjustRightInd w:val="0"/>
        <w:spacing w:line="276" w:lineRule="auto"/>
        <w:ind w:firstLine="1080"/>
        <w:jc w:val="both"/>
        <w:rPr>
          <w:rFonts w:ascii="Tahoma" w:hAnsi="Tahoma" w:cs="Tahoma"/>
          <w:sz w:val="22"/>
          <w:szCs w:val="22"/>
        </w:rPr>
      </w:pPr>
    </w:p>
    <w:p w:rsidR="00AA4699" w:rsidRPr="003F6675" w:rsidRDefault="00AA4699" w:rsidP="002F05AA">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Sin costas en esta instancia por </w:t>
      </w:r>
      <w:r w:rsidR="00910696" w:rsidRPr="003F6675">
        <w:rPr>
          <w:rFonts w:ascii="Tahoma" w:hAnsi="Tahoma" w:cs="Tahoma"/>
          <w:sz w:val="22"/>
          <w:szCs w:val="22"/>
        </w:rPr>
        <w:t>haber prosperado</w:t>
      </w:r>
      <w:r w:rsidR="00EA6FF8">
        <w:rPr>
          <w:rFonts w:ascii="Tahoma" w:hAnsi="Tahoma" w:cs="Tahoma"/>
          <w:sz w:val="22"/>
          <w:szCs w:val="22"/>
        </w:rPr>
        <w:t xml:space="preserve"> parcialmente</w:t>
      </w:r>
      <w:r w:rsidR="00910696" w:rsidRPr="003F6675">
        <w:rPr>
          <w:rFonts w:ascii="Tahoma" w:hAnsi="Tahoma" w:cs="Tahoma"/>
          <w:sz w:val="22"/>
          <w:szCs w:val="22"/>
        </w:rPr>
        <w:t xml:space="preserve"> </w:t>
      </w:r>
      <w:r w:rsidR="00067FA2" w:rsidRPr="003F6675">
        <w:rPr>
          <w:rFonts w:ascii="Tahoma" w:hAnsi="Tahoma" w:cs="Tahoma"/>
          <w:sz w:val="22"/>
          <w:szCs w:val="22"/>
        </w:rPr>
        <w:t xml:space="preserve">el recurso </w:t>
      </w:r>
      <w:r w:rsidR="00910696" w:rsidRPr="003F6675">
        <w:rPr>
          <w:rFonts w:ascii="Tahoma" w:hAnsi="Tahoma" w:cs="Tahoma"/>
          <w:sz w:val="22"/>
          <w:szCs w:val="22"/>
        </w:rPr>
        <w:t xml:space="preserve">de apelación. </w:t>
      </w:r>
    </w:p>
    <w:p w:rsidR="00910696" w:rsidRPr="003F6675" w:rsidRDefault="00910696" w:rsidP="002F05AA">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2F05AA">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Pr="003F6675" w:rsidRDefault="00165F01" w:rsidP="002F05AA">
      <w:pPr>
        <w:spacing w:line="276" w:lineRule="auto"/>
        <w:ind w:firstLine="1122"/>
        <w:jc w:val="both"/>
        <w:rPr>
          <w:rFonts w:ascii="Tahoma" w:hAnsi="Tahoma" w:cs="Tahoma"/>
          <w:spacing w:val="-2"/>
          <w:sz w:val="22"/>
          <w:szCs w:val="22"/>
        </w:rPr>
      </w:pPr>
    </w:p>
    <w:p w:rsidR="007D4D1B" w:rsidRPr="003F6675" w:rsidRDefault="007D4D1B" w:rsidP="002F05AA">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Pr="003F6675" w:rsidRDefault="007D4D1B" w:rsidP="002F05AA">
      <w:pPr>
        <w:widowControl w:val="0"/>
        <w:autoSpaceDE w:val="0"/>
        <w:autoSpaceDN w:val="0"/>
        <w:adjustRightInd w:val="0"/>
        <w:spacing w:line="276" w:lineRule="auto"/>
        <w:jc w:val="both"/>
        <w:rPr>
          <w:rFonts w:ascii="Tahoma" w:hAnsi="Tahoma" w:cs="Tahoma"/>
          <w:sz w:val="22"/>
          <w:szCs w:val="22"/>
        </w:rPr>
      </w:pPr>
    </w:p>
    <w:p w:rsidR="00EA6FF8" w:rsidRDefault="007D4D1B" w:rsidP="002F05AA">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PRIMERO</w:t>
      </w:r>
      <w:r w:rsidRPr="003F6675">
        <w:rPr>
          <w:rFonts w:ascii="Tahoma" w:hAnsi="Tahoma" w:cs="Tahoma"/>
          <w:sz w:val="22"/>
          <w:szCs w:val="22"/>
        </w:rPr>
        <w:t>.-</w:t>
      </w:r>
      <w:r w:rsidR="00F14EFA" w:rsidRPr="003F6675">
        <w:rPr>
          <w:rFonts w:ascii="Tahoma" w:hAnsi="Tahoma" w:cs="Tahoma"/>
          <w:sz w:val="22"/>
          <w:szCs w:val="22"/>
        </w:rPr>
        <w:t xml:space="preserve"> </w:t>
      </w:r>
      <w:r w:rsidR="00EA6FF8">
        <w:rPr>
          <w:rFonts w:ascii="Tahoma" w:hAnsi="Tahoma" w:cs="Tahoma"/>
          <w:b/>
          <w:sz w:val="22"/>
          <w:szCs w:val="22"/>
        </w:rPr>
        <w:t>MODIFI</w:t>
      </w:r>
      <w:r w:rsidR="00F337B9">
        <w:rPr>
          <w:rFonts w:ascii="Tahoma" w:hAnsi="Tahoma" w:cs="Tahoma"/>
          <w:b/>
          <w:sz w:val="22"/>
          <w:szCs w:val="22"/>
        </w:rPr>
        <w:t>C</w:t>
      </w:r>
      <w:r w:rsidR="005E0803">
        <w:rPr>
          <w:rFonts w:ascii="Tahoma" w:hAnsi="Tahoma" w:cs="Tahoma"/>
          <w:b/>
          <w:sz w:val="22"/>
          <w:szCs w:val="22"/>
        </w:rPr>
        <w:t xml:space="preserve">AR </w:t>
      </w:r>
      <w:r w:rsidR="005E0803">
        <w:rPr>
          <w:rFonts w:ascii="Tahoma" w:hAnsi="Tahoma" w:cs="Tahoma"/>
          <w:sz w:val="22"/>
          <w:szCs w:val="22"/>
        </w:rPr>
        <w:t xml:space="preserve">el </w:t>
      </w:r>
      <w:r w:rsidR="00EA6FF8">
        <w:rPr>
          <w:rFonts w:ascii="Tahoma" w:hAnsi="Tahoma" w:cs="Tahoma"/>
          <w:sz w:val="22"/>
          <w:szCs w:val="22"/>
        </w:rPr>
        <w:t xml:space="preserve">numeral 3º de la parte resolutiva del auto apelado, </w:t>
      </w:r>
      <w:r w:rsidR="005E0803">
        <w:rPr>
          <w:rFonts w:ascii="Tahoma" w:hAnsi="Tahoma" w:cs="Tahoma"/>
          <w:sz w:val="22"/>
          <w:szCs w:val="22"/>
        </w:rPr>
        <w:t>por las razones expuestas en la parte motiva de esta pro</w:t>
      </w:r>
      <w:r w:rsidR="00AF50EA" w:rsidRPr="003F6675">
        <w:rPr>
          <w:rFonts w:ascii="Tahoma" w:hAnsi="Tahoma" w:cs="Tahoma"/>
          <w:sz w:val="22"/>
          <w:szCs w:val="22"/>
        </w:rPr>
        <w:t>videncia</w:t>
      </w:r>
      <w:r w:rsidR="00EA6FF8">
        <w:rPr>
          <w:rFonts w:ascii="Tahoma" w:hAnsi="Tahoma" w:cs="Tahoma"/>
          <w:sz w:val="22"/>
          <w:szCs w:val="22"/>
        </w:rPr>
        <w:t>, el cual quedará de la siguiente manera:</w:t>
      </w:r>
    </w:p>
    <w:p w:rsidR="00EA6FF8" w:rsidRDefault="00EA6FF8" w:rsidP="002F05AA">
      <w:pPr>
        <w:widowControl w:val="0"/>
        <w:autoSpaceDE w:val="0"/>
        <w:autoSpaceDN w:val="0"/>
        <w:adjustRightInd w:val="0"/>
        <w:spacing w:line="276" w:lineRule="auto"/>
        <w:ind w:firstLine="1080"/>
        <w:jc w:val="both"/>
        <w:rPr>
          <w:rFonts w:ascii="Tahoma" w:hAnsi="Tahoma" w:cs="Tahoma"/>
          <w:sz w:val="22"/>
          <w:szCs w:val="22"/>
        </w:rPr>
      </w:pPr>
    </w:p>
    <w:p w:rsidR="00EA6FF8" w:rsidRDefault="00EA6FF8" w:rsidP="002F05AA">
      <w:pPr>
        <w:widowControl w:val="0"/>
        <w:autoSpaceDE w:val="0"/>
        <w:autoSpaceDN w:val="0"/>
        <w:adjustRightInd w:val="0"/>
        <w:spacing w:line="276" w:lineRule="auto"/>
        <w:ind w:firstLine="1080"/>
        <w:jc w:val="both"/>
        <w:rPr>
          <w:rFonts w:ascii="Tahoma" w:hAnsi="Tahoma" w:cs="Tahoma"/>
          <w:i/>
          <w:sz w:val="22"/>
          <w:szCs w:val="22"/>
        </w:rPr>
      </w:pPr>
      <w:r>
        <w:rPr>
          <w:rFonts w:ascii="Tahoma" w:hAnsi="Tahoma" w:cs="Tahoma"/>
          <w:i/>
          <w:sz w:val="22"/>
          <w:szCs w:val="22"/>
        </w:rPr>
        <w:t xml:space="preserve">TERCERO: </w:t>
      </w:r>
      <w:r w:rsidR="00B311DA">
        <w:rPr>
          <w:rFonts w:ascii="Tahoma" w:hAnsi="Tahoma" w:cs="Tahoma"/>
          <w:i/>
          <w:sz w:val="22"/>
          <w:szCs w:val="22"/>
        </w:rPr>
        <w:t xml:space="preserve">a) </w:t>
      </w:r>
      <w:r>
        <w:rPr>
          <w:rFonts w:ascii="Tahoma" w:hAnsi="Tahoma" w:cs="Tahoma"/>
          <w:i/>
          <w:sz w:val="22"/>
          <w:szCs w:val="22"/>
        </w:rPr>
        <w:t>DECLARAR CUMPLIDA LA OBLIGACIÓN impuesta al MINISTERIO DE HACIENDA Y CRÉDITO PÚBLICO por concepto de costas procesales del proceso ordinario.</w:t>
      </w:r>
    </w:p>
    <w:p w:rsidR="00B311DA" w:rsidRDefault="00B311DA" w:rsidP="002F05AA">
      <w:pPr>
        <w:widowControl w:val="0"/>
        <w:autoSpaceDE w:val="0"/>
        <w:autoSpaceDN w:val="0"/>
        <w:adjustRightInd w:val="0"/>
        <w:spacing w:line="276" w:lineRule="auto"/>
        <w:ind w:firstLine="1080"/>
        <w:jc w:val="both"/>
        <w:rPr>
          <w:rFonts w:ascii="Tahoma" w:hAnsi="Tahoma" w:cs="Tahoma"/>
          <w:i/>
          <w:sz w:val="22"/>
          <w:szCs w:val="22"/>
        </w:rPr>
      </w:pPr>
    </w:p>
    <w:p w:rsidR="00B311DA" w:rsidRPr="00B311DA" w:rsidRDefault="00B311DA" w:rsidP="002F05AA">
      <w:pPr>
        <w:widowControl w:val="0"/>
        <w:autoSpaceDE w:val="0"/>
        <w:autoSpaceDN w:val="0"/>
        <w:adjustRightInd w:val="0"/>
        <w:spacing w:line="276" w:lineRule="auto"/>
        <w:ind w:firstLine="1080"/>
        <w:jc w:val="both"/>
        <w:rPr>
          <w:rFonts w:ascii="Tahoma" w:hAnsi="Tahoma" w:cs="Tahoma"/>
          <w:i/>
          <w:sz w:val="22"/>
          <w:szCs w:val="22"/>
        </w:rPr>
      </w:pPr>
      <w:r>
        <w:rPr>
          <w:rFonts w:ascii="Tahoma" w:hAnsi="Tahoma" w:cs="Tahoma"/>
          <w:i/>
          <w:sz w:val="22"/>
          <w:szCs w:val="22"/>
        </w:rPr>
        <w:t xml:space="preserve">b) CONTINUAR la ejecución por concepto de los intereses moratorios adeudados por el MINISTERIO DE HACIENDA Y CRÉDITO PÚBLICO liquidados </w:t>
      </w:r>
      <w:r w:rsidRPr="00B311DA">
        <w:rPr>
          <w:rFonts w:ascii="Tahoma" w:hAnsi="Tahoma" w:cs="Tahoma"/>
          <w:i/>
          <w:sz w:val="22"/>
          <w:szCs w:val="22"/>
        </w:rPr>
        <w:t xml:space="preserve">del 18 de marzo </w:t>
      </w:r>
      <w:r>
        <w:rPr>
          <w:rFonts w:ascii="Tahoma" w:hAnsi="Tahoma" w:cs="Tahoma"/>
          <w:i/>
          <w:sz w:val="22"/>
          <w:szCs w:val="22"/>
        </w:rPr>
        <w:t xml:space="preserve">al 9 de junio </w:t>
      </w:r>
      <w:r w:rsidRPr="00B311DA">
        <w:rPr>
          <w:rFonts w:ascii="Tahoma" w:hAnsi="Tahoma" w:cs="Tahoma"/>
          <w:i/>
          <w:sz w:val="22"/>
          <w:szCs w:val="22"/>
        </w:rPr>
        <w:t>de 2014  a la tasa estipulada en el artículo 12 del Decreto 1748 de 1995.</w:t>
      </w:r>
    </w:p>
    <w:p w:rsidR="00853D9C" w:rsidRPr="003F6675" w:rsidRDefault="00853D9C" w:rsidP="002F05AA">
      <w:pPr>
        <w:widowControl w:val="0"/>
        <w:autoSpaceDE w:val="0"/>
        <w:autoSpaceDN w:val="0"/>
        <w:adjustRightInd w:val="0"/>
        <w:spacing w:line="276" w:lineRule="auto"/>
        <w:ind w:firstLine="1080"/>
        <w:jc w:val="both"/>
        <w:rPr>
          <w:rFonts w:ascii="Tahoma" w:hAnsi="Tahoma" w:cs="Tahoma"/>
          <w:sz w:val="22"/>
          <w:szCs w:val="22"/>
          <w:lang w:val="es-MX"/>
        </w:rPr>
      </w:pPr>
    </w:p>
    <w:p w:rsidR="00B311DA" w:rsidRDefault="00BF5E0B" w:rsidP="002F05AA">
      <w:pPr>
        <w:widowControl w:val="0"/>
        <w:autoSpaceDE w:val="0"/>
        <w:autoSpaceDN w:val="0"/>
        <w:adjustRightInd w:val="0"/>
        <w:spacing w:line="276" w:lineRule="auto"/>
        <w:ind w:firstLine="709"/>
        <w:jc w:val="both"/>
        <w:rPr>
          <w:rFonts w:ascii="Tahoma" w:hAnsi="Tahoma" w:cs="Tahoma"/>
          <w:sz w:val="22"/>
          <w:szCs w:val="22"/>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B311DA">
        <w:rPr>
          <w:rFonts w:ascii="Tahoma" w:hAnsi="Tahoma" w:cs="Tahoma"/>
          <w:b/>
          <w:sz w:val="22"/>
          <w:szCs w:val="22"/>
        </w:rPr>
        <w:t xml:space="preserve">CONFIRMAR </w:t>
      </w:r>
      <w:r w:rsidR="00B311DA">
        <w:rPr>
          <w:rFonts w:ascii="Tahoma" w:hAnsi="Tahoma" w:cs="Tahoma"/>
          <w:sz w:val="22"/>
          <w:szCs w:val="22"/>
        </w:rPr>
        <w:t xml:space="preserve">en todo lo demás el auto apelado. </w:t>
      </w:r>
    </w:p>
    <w:p w:rsidR="00F337B9" w:rsidRDefault="00F337B9" w:rsidP="002F05AA">
      <w:pPr>
        <w:widowControl w:val="0"/>
        <w:autoSpaceDE w:val="0"/>
        <w:autoSpaceDN w:val="0"/>
        <w:adjustRightInd w:val="0"/>
        <w:spacing w:line="276" w:lineRule="auto"/>
        <w:ind w:firstLine="709"/>
        <w:jc w:val="both"/>
        <w:rPr>
          <w:rFonts w:ascii="Tahoma" w:hAnsi="Tahoma" w:cs="Tahoma"/>
          <w:sz w:val="22"/>
          <w:szCs w:val="22"/>
        </w:rPr>
      </w:pPr>
    </w:p>
    <w:p w:rsidR="00AF50EA" w:rsidRPr="003F6675" w:rsidRDefault="00653B3E" w:rsidP="002F05AA">
      <w:pPr>
        <w:widowControl w:val="0"/>
        <w:autoSpaceDE w:val="0"/>
        <w:autoSpaceDN w:val="0"/>
        <w:adjustRightInd w:val="0"/>
        <w:spacing w:line="276" w:lineRule="auto"/>
        <w:ind w:firstLine="708"/>
        <w:jc w:val="both"/>
        <w:rPr>
          <w:rFonts w:ascii="Tahoma" w:hAnsi="Tahoma" w:cs="Tahoma"/>
          <w:sz w:val="22"/>
          <w:szCs w:val="22"/>
        </w:rPr>
      </w:pPr>
      <w:r w:rsidRPr="00653B3E">
        <w:rPr>
          <w:rFonts w:ascii="Tahoma" w:hAnsi="Tahoma" w:cs="Tahoma"/>
          <w:b/>
          <w:sz w:val="22"/>
          <w:szCs w:val="22"/>
          <w:u w:val="single"/>
        </w:rPr>
        <w:t>TERCERO</w:t>
      </w:r>
      <w:r>
        <w:rPr>
          <w:rFonts w:ascii="Tahoma" w:hAnsi="Tahoma" w:cs="Tahoma"/>
          <w:b/>
          <w:sz w:val="22"/>
          <w:szCs w:val="22"/>
        </w:rPr>
        <w:t xml:space="preserve">.- </w:t>
      </w:r>
      <w:r w:rsidR="00AA4699" w:rsidRPr="003F6675">
        <w:rPr>
          <w:rFonts w:ascii="Tahoma" w:hAnsi="Tahoma" w:cs="Tahoma"/>
          <w:sz w:val="22"/>
          <w:szCs w:val="22"/>
        </w:rPr>
        <w:t xml:space="preserve">Sin costas en esta instancia. </w:t>
      </w:r>
    </w:p>
    <w:p w:rsidR="00797D49" w:rsidRDefault="00797D49" w:rsidP="002F05AA">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2F05AA">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653B3E" w:rsidRDefault="00653B3E" w:rsidP="002F05AA">
      <w:pPr>
        <w:widowControl w:val="0"/>
        <w:autoSpaceDE w:val="0"/>
        <w:autoSpaceDN w:val="0"/>
        <w:adjustRightInd w:val="0"/>
        <w:spacing w:line="276" w:lineRule="auto"/>
        <w:jc w:val="both"/>
        <w:rPr>
          <w:rFonts w:ascii="Tahoma" w:hAnsi="Tahoma" w:cs="Tahoma"/>
          <w:sz w:val="22"/>
          <w:szCs w:val="22"/>
        </w:rPr>
      </w:pPr>
    </w:p>
    <w:p w:rsidR="00653B3E" w:rsidRDefault="00653B3E" w:rsidP="002F05AA">
      <w:pPr>
        <w:widowControl w:val="0"/>
        <w:autoSpaceDE w:val="0"/>
        <w:autoSpaceDN w:val="0"/>
        <w:adjustRightInd w:val="0"/>
        <w:spacing w:line="276" w:lineRule="auto"/>
        <w:jc w:val="both"/>
        <w:rPr>
          <w:rFonts w:ascii="Tahoma" w:hAnsi="Tahoma" w:cs="Tahoma"/>
          <w:sz w:val="22"/>
          <w:szCs w:val="22"/>
        </w:rPr>
      </w:pPr>
    </w:p>
    <w:p w:rsidR="007D4D1B" w:rsidRPr="003F6675" w:rsidRDefault="00A27CAA" w:rsidP="002F05AA">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y los</w:t>
      </w:r>
      <w:r w:rsidR="008E3047" w:rsidRPr="003F6675">
        <w:rPr>
          <w:rFonts w:ascii="Tahoma" w:hAnsi="Tahoma" w:cs="Tahoma"/>
          <w:sz w:val="22"/>
          <w:szCs w:val="22"/>
        </w:rPr>
        <w:t xml:space="preserve"> Magistrados,</w:t>
      </w:r>
    </w:p>
    <w:p w:rsidR="005C7F80" w:rsidRPr="003F6675" w:rsidRDefault="005C7F80" w:rsidP="002F05AA">
      <w:pPr>
        <w:widowControl w:val="0"/>
        <w:autoSpaceDE w:val="0"/>
        <w:autoSpaceDN w:val="0"/>
        <w:adjustRightInd w:val="0"/>
        <w:spacing w:line="276" w:lineRule="auto"/>
        <w:jc w:val="both"/>
        <w:rPr>
          <w:rFonts w:ascii="Tahoma" w:hAnsi="Tahoma" w:cs="Tahoma"/>
          <w:sz w:val="22"/>
          <w:szCs w:val="22"/>
        </w:rPr>
      </w:pPr>
    </w:p>
    <w:p w:rsidR="00085CC3" w:rsidRDefault="00085CC3" w:rsidP="002F05AA">
      <w:pPr>
        <w:widowControl w:val="0"/>
        <w:autoSpaceDE w:val="0"/>
        <w:autoSpaceDN w:val="0"/>
        <w:adjustRightInd w:val="0"/>
        <w:spacing w:line="276" w:lineRule="auto"/>
        <w:jc w:val="center"/>
        <w:rPr>
          <w:rFonts w:ascii="Tahoma" w:hAnsi="Tahoma" w:cs="Tahoma"/>
          <w:b/>
          <w:sz w:val="22"/>
          <w:szCs w:val="22"/>
        </w:rPr>
      </w:pPr>
    </w:p>
    <w:p w:rsidR="002F05AA" w:rsidRDefault="002F05AA" w:rsidP="002F05AA">
      <w:pPr>
        <w:widowControl w:val="0"/>
        <w:autoSpaceDE w:val="0"/>
        <w:autoSpaceDN w:val="0"/>
        <w:adjustRightInd w:val="0"/>
        <w:spacing w:line="276" w:lineRule="auto"/>
        <w:jc w:val="center"/>
        <w:rPr>
          <w:rFonts w:ascii="Tahoma" w:hAnsi="Tahoma" w:cs="Tahoma"/>
          <w:b/>
          <w:sz w:val="22"/>
          <w:szCs w:val="22"/>
        </w:rPr>
      </w:pPr>
    </w:p>
    <w:p w:rsidR="00085CC3" w:rsidRDefault="00085CC3" w:rsidP="002F05AA">
      <w:pPr>
        <w:widowControl w:val="0"/>
        <w:autoSpaceDE w:val="0"/>
        <w:autoSpaceDN w:val="0"/>
        <w:adjustRightInd w:val="0"/>
        <w:spacing w:line="276" w:lineRule="auto"/>
        <w:jc w:val="center"/>
        <w:rPr>
          <w:rFonts w:ascii="Tahoma" w:hAnsi="Tahoma" w:cs="Tahoma"/>
          <w:b/>
          <w:sz w:val="22"/>
          <w:szCs w:val="22"/>
        </w:rPr>
      </w:pPr>
    </w:p>
    <w:p w:rsidR="00085CC3" w:rsidRDefault="00085CC3" w:rsidP="002F05AA">
      <w:pPr>
        <w:widowControl w:val="0"/>
        <w:autoSpaceDE w:val="0"/>
        <w:autoSpaceDN w:val="0"/>
        <w:adjustRightInd w:val="0"/>
        <w:spacing w:line="276" w:lineRule="auto"/>
        <w:jc w:val="center"/>
        <w:rPr>
          <w:rFonts w:ascii="Tahoma" w:hAnsi="Tahoma" w:cs="Tahoma"/>
          <w:b/>
          <w:sz w:val="22"/>
          <w:szCs w:val="22"/>
        </w:rPr>
      </w:pPr>
    </w:p>
    <w:p w:rsidR="007D4D1B" w:rsidRPr="003F6675" w:rsidRDefault="007D4D1B" w:rsidP="002F05AA">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2F05AA">
      <w:pPr>
        <w:widowControl w:val="0"/>
        <w:autoSpaceDE w:val="0"/>
        <w:autoSpaceDN w:val="0"/>
        <w:adjustRightInd w:val="0"/>
        <w:spacing w:line="276" w:lineRule="auto"/>
        <w:rPr>
          <w:rFonts w:ascii="Tahoma" w:hAnsi="Tahoma" w:cs="Tahoma"/>
          <w:b/>
          <w:sz w:val="22"/>
          <w:szCs w:val="22"/>
        </w:rPr>
      </w:pPr>
    </w:p>
    <w:p w:rsidR="00A90F5C" w:rsidRDefault="00A90F5C" w:rsidP="002F05AA">
      <w:pPr>
        <w:widowControl w:val="0"/>
        <w:autoSpaceDE w:val="0"/>
        <w:autoSpaceDN w:val="0"/>
        <w:adjustRightInd w:val="0"/>
        <w:spacing w:line="276" w:lineRule="auto"/>
        <w:rPr>
          <w:rFonts w:ascii="Tahoma" w:hAnsi="Tahoma" w:cs="Tahoma"/>
          <w:b/>
          <w:sz w:val="22"/>
          <w:szCs w:val="22"/>
        </w:rPr>
      </w:pPr>
    </w:p>
    <w:p w:rsidR="002F05AA" w:rsidRDefault="002F05AA" w:rsidP="002F05AA">
      <w:pPr>
        <w:widowControl w:val="0"/>
        <w:autoSpaceDE w:val="0"/>
        <w:autoSpaceDN w:val="0"/>
        <w:adjustRightInd w:val="0"/>
        <w:spacing w:line="276" w:lineRule="auto"/>
        <w:rPr>
          <w:rFonts w:ascii="Tahoma" w:hAnsi="Tahoma" w:cs="Tahoma"/>
          <w:b/>
          <w:sz w:val="22"/>
          <w:szCs w:val="22"/>
        </w:rPr>
      </w:pPr>
    </w:p>
    <w:p w:rsidR="002F05AA" w:rsidRDefault="002F05AA" w:rsidP="002F05AA">
      <w:pPr>
        <w:widowControl w:val="0"/>
        <w:autoSpaceDE w:val="0"/>
        <w:autoSpaceDN w:val="0"/>
        <w:adjustRightInd w:val="0"/>
        <w:spacing w:line="276" w:lineRule="auto"/>
        <w:rPr>
          <w:rFonts w:ascii="Tahoma" w:hAnsi="Tahoma" w:cs="Tahoma"/>
          <w:b/>
          <w:sz w:val="22"/>
          <w:szCs w:val="22"/>
        </w:rPr>
      </w:pPr>
    </w:p>
    <w:p w:rsidR="002F05AA" w:rsidRPr="003F6675" w:rsidRDefault="002F05AA" w:rsidP="002F05AA">
      <w:pPr>
        <w:widowControl w:val="0"/>
        <w:autoSpaceDE w:val="0"/>
        <w:autoSpaceDN w:val="0"/>
        <w:adjustRightInd w:val="0"/>
        <w:spacing w:line="276" w:lineRule="auto"/>
        <w:rPr>
          <w:rFonts w:ascii="Tahoma" w:hAnsi="Tahoma" w:cs="Tahoma"/>
          <w:b/>
          <w:sz w:val="22"/>
          <w:szCs w:val="22"/>
        </w:rPr>
      </w:pPr>
    </w:p>
    <w:p w:rsidR="000676D1" w:rsidRPr="003F6675" w:rsidRDefault="000676D1" w:rsidP="002F05AA">
      <w:pPr>
        <w:widowControl w:val="0"/>
        <w:autoSpaceDE w:val="0"/>
        <w:autoSpaceDN w:val="0"/>
        <w:adjustRightInd w:val="0"/>
        <w:spacing w:line="276" w:lineRule="auto"/>
        <w:rPr>
          <w:rFonts w:ascii="Tahoma" w:hAnsi="Tahoma" w:cs="Tahoma"/>
          <w:b/>
          <w:sz w:val="22"/>
          <w:szCs w:val="22"/>
        </w:rPr>
      </w:pPr>
    </w:p>
    <w:p w:rsidR="00F65DBA" w:rsidRPr="003F6675" w:rsidRDefault="00F65DBA" w:rsidP="002F05AA">
      <w:pPr>
        <w:widowControl w:val="0"/>
        <w:autoSpaceDE w:val="0"/>
        <w:autoSpaceDN w:val="0"/>
        <w:adjustRightInd w:val="0"/>
        <w:spacing w:line="276" w:lineRule="auto"/>
        <w:rPr>
          <w:rFonts w:ascii="Tahoma" w:hAnsi="Tahoma" w:cs="Tahoma"/>
          <w:b/>
          <w:sz w:val="22"/>
          <w:szCs w:val="22"/>
        </w:rPr>
      </w:pPr>
    </w:p>
    <w:p w:rsidR="00F81D58" w:rsidRDefault="0070197E" w:rsidP="002F05AA">
      <w:pPr>
        <w:widowControl w:val="0"/>
        <w:autoSpaceDE w:val="0"/>
        <w:autoSpaceDN w:val="0"/>
        <w:adjustRightInd w:val="0"/>
        <w:spacing w:line="276" w:lineRule="auto"/>
        <w:jc w:val="both"/>
        <w:rPr>
          <w:rFonts w:ascii="Tahoma" w:hAnsi="Tahoma" w:cs="Tahoma"/>
          <w:b/>
          <w:sz w:val="22"/>
          <w:szCs w:val="22"/>
        </w:rPr>
      </w:pPr>
      <w:r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t xml:space="preserve"> </w:t>
      </w:r>
      <w:r w:rsidR="002F05AA">
        <w:rPr>
          <w:rFonts w:ascii="Tahoma" w:hAnsi="Tahoma" w:cs="Tahoma"/>
          <w:b/>
          <w:sz w:val="22"/>
          <w:szCs w:val="22"/>
        </w:rPr>
        <w:t xml:space="preserve">                   </w:t>
      </w:r>
      <w:r w:rsidR="00D94AFB" w:rsidRPr="003F6675">
        <w:rPr>
          <w:rFonts w:ascii="Tahoma" w:hAnsi="Tahoma" w:cs="Tahoma"/>
          <w:b/>
          <w:sz w:val="22"/>
          <w:szCs w:val="22"/>
        </w:rPr>
        <w:t>FRANCISCO JAVIER TAMAYO TABARES</w:t>
      </w:r>
    </w:p>
    <w:p w:rsidR="00A27CAA" w:rsidRPr="003F6675" w:rsidRDefault="00A27CAA" w:rsidP="002F05AA">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             </w:t>
      </w:r>
    </w:p>
    <w:sectPr w:rsidR="00A27CAA" w:rsidRPr="003F6675" w:rsidSect="00544BCB">
      <w:headerReference w:type="even" r:id="rId14"/>
      <w:headerReference w:type="default" r:id="rId15"/>
      <w:pgSz w:w="12242" w:h="19442" w:code="268"/>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22" w:rsidRDefault="003E1B22">
      <w:r>
        <w:separator/>
      </w:r>
    </w:p>
  </w:endnote>
  <w:endnote w:type="continuationSeparator" w:id="0">
    <w:p w:rsidR="003E1B22" w:rsidRDefault="003E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22" w:rsidRDefault="003E1B22">
      <w:r>
        <w:separator/>
      </w:r>
    </w:p>
  </w:footnote>
  <w:footnote w:type="continuationSeparator" w:id="0">
    <w:p w:rsidR="003E1B22" w:rsidRDefault="003E1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DF" w:rsidRDefault="00776ED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76EDF" w:rsidRDefault="00776E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DF" w:rsidRDefault="00776ED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3A99">
      <w:rPr>
        <w:rStyle w:val="Nmerodepgina"/>
        <w:noProof/>
      </w:rPr>
      <w:t>7</w:t>
    </w:r>
    <w:r>
      <w:rPr>
        <w:rStyle w:val="Nmerodepgina"/>
      </w:rPr>
      <w:fldChar w:fldCharType="end"/>
    </w:r>
  </w:p>
  <w:p w:rsidR="00776EDF" w:rsidRPr="003111A3" w:rsidRDefault="00776EDF">
    <w:pPr>
      <w:pStyle w:val="Encabezado"/>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05-01-2010-00118-02</w:t>
    </w:r>
  </w:p>
  <w:p w:rsidR="00776EDF" w:rsidRPr="003111A3" w:rsidRDefault="00776EDF">
    <w:pPr>
      <w:pStyle w:val="Encabezado"/>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Pr>
        <w:rFonts w:ascii="Verdana" w:hAnsi="Verdana"/>
        <w:i/>
        <w:sz w:val="14"/>
        <w:szCs w:val="14"/>
      </w:rPr>
      <w:t>MARÍA DANARIS HENAO RAMÍREZ</w:t>
    </w:r>
  </w:p>
  <w:p w:rsidR="00776EDF" w:rsidRPr="003111A3" w:rsidRDefault="00776EDF">
    <w:pPr>
      <w:pStyle w:val="Encabezado"/>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Pr>
        <w:rFonts w:ascii="Verdana" w:hAnsi="Verdana"/>
        <w:i/>
        <w:sz w:val="14"/>
        <w:szCs w:val="14"/>
      </w:rPr>
      <w:t>COLFONDOS S.A. PENSIONES Y CESANTÍAS Y MINISTERIO DE HACIENDA Y CRÉDITO PÚBLICO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3F6244"/>
    <w:multiLevelType w:val="hybridMultilevel"/>
    <w:tmpl w:val="FE384DA4"/>
    <w:lvl w:ilvl="0" w:tplc="8CA8ABF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3319FA"/>
    <w:multiLevelType w:val="hybridMultilevel"/>
    <w:tmpl w:val="FE08050C"/>
    <w:lvl w:ilvl="0" w:tplc="9FC4A59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278424D7"/>
    <w:multiLevelType w:val="hybridMultilevel"/>
    <w:tmpl w:val="37ECE8E2"/>
    <w:lvl w:ilvl="0" w:tplc="E55CA9C2">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FA275E5"/>
    <w:multiLevelType w:val="multilevel"/>
    <w:tmpl w:val="B38A2C16"/>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3">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6BA4AAC"/>
    <w:multiLevelType w:val="hybridMultilevel"/>
    <w:tmpl w:val="86DE691E"/>
    <w:lvl w:ilvl="0" w:tplc="D660B0C2">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6"/>
  </w:num>
  <w:num w:numId="2">
    <w:abstractNumId w:val="7"/>
  </w:num>
  <w:num w:numId="3">
    <w:abstractNumId w:val="4"/>
  </w:num>
  <w:num w:numId="4">
    <w:abstractNumId w:val="3"/>
  </w:num>
  <w:num w:numId="5">
    <w:abstractNumId w:val="2"/>
  </w:num>
  <w:num w:numId="6">
    <w:abstractNumId w:val="1"/>
  </w:num>
  <w:num w:numId="7">
    <w:abstractNumId w:val="10"/>
  </w:num>
  <w:num w:numId="8">
    <w:abstractNumId w:val="0"/>
  </w:num>
  <w:num w:numId="9">
    <w:abstractNumId w:val="6"/>
  </w:num>
  <w:num w:numId="10">
    <w:abstractNumId w:val="14"/>
  </w:num>
  <w:num w:numId="11">
    <w:abstractNumId w:val="15"/>
  </w:num>
  <w:num w:numId="12">
    <w:abstractNumId w:val="13"/>
  </w:num>
  <w:num w:numId="13">
    <w:abstractNumId w:val="12"/>
  </w:num>
  <w:num w:numId="14">
    <w:abstractNumId w:val="11"/>
  </w:num>
  <w:num w:numId="15">
    <w:abstractNumId w:val="18"/>
  </w:num>
  <w:num w:numId="16">
    <w:abstractNumId w:val="17"/>
  </w:num>
  <w:num w:numId="17">
    <w:abstractNumId w:val="5"/>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114CC"/>
    <w:rsid w:val="00013F08"/>
    <w:rsid w:val="000179E3"/>
    <w:rsid w:val="00023947"/>
    <w:rsid w:val="000239ED"/>
    <w:rsid w:val="00024695"/>
    <w:rsid w:val="0002731B"/>
    <w:rsid w:val="000326B7"/>
    <w:rsid w:val="000334D8"/>
    <w:rsid w:val="00036047"/>
    <w:rsid w:val="00036B66"/>
    <w:rsid w:val="000406C1"/>
    <w:rsid w:val="00040B5F"/>
    <w:rsid w:val="00041EDC"/>
    <w:rsid w:val="00042956"/>
    <w:rsid w:val="00043D77"/>
    <w:rsid w:val="00044B1D"/>
    <w:rsid w:val="00044BD6"/>
    <w:rsid w:val="00044BF7"/>
    <w:rsid w:val="00051F1C"/>
    <w:rsid w:val="00053620"/>
    <w:rsid w:val="000625CB"/>
    <w:rsid w:val="000637C3"/>
    <w:rsid w:val="000676D1"/>
    <w:rsid w:val="000679CB"/>
    <w:rsid w:val="00067FA2"/>
    <w:rsid w:val="00070993"/>
    <w:rsid w:val="00074C56"/>
    <w:rsid w:val="00074CB2"/>
    <w:rsid w:val="000756AB"/>
    <w:rsid w:val="0007611A"/>
    <w:rsid w:val="0008307B"/>
    <w:rsid w:val="0008392D"/>
    <w:rsid w:val="00085891"/>
    <w:rsid w:val="00085CC3"/>
    <w:rsid w:val="00086A59"/>
    <w:rsid w:val="000878B8"/>
    <w:rsid w:val="00093A10"/>
    <w:rsid w:val="000940AB"/>
    <w:rsid w:val="000A06D2"/>
    <w:rsid w:val="000A0BC0"/>
    <w:rsid w:val="000A2294"/>
    <w:rsid w:val="000A2D16"/>
    <w:rsid w:val="000A5ACC"/>
    <w:rsid w:val="000B16B9"/>
    <w:rsid w:val="000B34E6"/>
    <w:rsid w:val="000C2DE8"/>
    <w:rsid w:val="000C324A"/>
    <w:rsid w:val="000D03E8"/>
    <w:rsid w:val="000D04E1"/>
    <w:rsid w:val="000D0F0C"/>
    <w:rsid w:val="000D1161"/>
    <w:rsid w:val="000D1722"/>
    <w:rsid w:val="000D2AB7"/>
    <w:rsid w:val="000D31FE"/>
    <w:rsid w:val="000E5530"/>
    <w:rsid w:val="000E5B32"/>
    <w:rsid w:val="000F0121"/>
    <w:rsid w:val="000F0E9B"/>
    <w:rsid w:val="000F17CF"/>
    <w:rsid w:val="000F39DC"/>
    <w:rsid w:val="000F50CF"/>
    <w:rsid w:val="000F5112"/>
    <w:rsid w:val="000F5E8D"/>
    <w:rsid w:val="000F6C20"/>
    <w:rsid w:val="000F780E"/>
    <w:rsid w:val="00100996"/>
    <w:rsid w:val="00104046"/>
    <w:rsid w:val="0010649B"/>
    <w:rsid w:val="00112396"/>
    <w:rsid w:val="0011296D"/>
    <w:rsid w:val="00113859"/>
    <w:rsid w:val="00113D50"/>
    <w:rsid w:val="00114110"/>
    <w:rsid w:val="0011491F"/>
    <w:rsid w:val="00114C98"/>
    <w:rsid w:val="0011618C"/>
    <w:rsid w:val="001165DF"/>
    <w:rsid w:val="00120040"/>
    <w:rsid w:val="00120781"/>
    <w:rsid w:val="00120F3B"/>
    <w:rsid w:val="00123325"/>
    <w:rsid w:val="00123645"/>
    <w:rsid w:val="00125DC2"/>
    <w:rsid w:val="001269BE"/>
    <w:rsid w:val="00131F86"/>
    <w:rsid w:val="00134FE6"/>
    <w:rsid w:val="00135133"/>
    <w:rsid w:val="00137A8B"/>
    <w:rsid w:val="0014130E"/>
    <w:rsid w:val="00143467"/>
    <w:rsid w:val="001438EE"/>
    <w:rsid w:val="00144AEE"/>
    <w:rsid w:val="00145295"/>
    <w:rsid w:val="00150439"/>
    <w:rsid w:val="00151D57"/>
    <w:rsid w:val="00153B85"/>
    <w:rsid w:val="00165F01"/>
    <w:rsid w:val="001669F1"/>
    <w:rsid w:val="00170ADE"/>
    <w:rsid w:val="0017202B"/>
    <w:rsid w:val="001722DB"/>
    <w:rsid w:val="00173416"/>
    <w:rsid w:val="00177192"/>
    <w:rsid w:val="00180701"/>
    <w:rsid w:val="00180AA1"/>
    <w:rsid w:val="00182A53"/>
    <w:rsid w:val="0018506B"/>
    <w:rsid w:val="001853E8"/>
    <w:rsid w:val="001856DF"/>
    <w:rsid w:val="001866BB"/>
    <w:rsid w:val="0018723F"/>
    <w:rsid w:val="00187FA4"/>
    <w:rsid w:val="00190095"/>
    <w:rsid w:val="001905D5"/>
    <w:rsid w:val="00195396"/>
    <w:rsid w:val="001A1CF4"/>
    <w:rsid w:val="001A1E4E"/>
    <w:rsid w:val="001A40A6"/>
    <w:rsid w:val="001B0678"/>
    <w:rsid w:val="001B1CEC"/>
    <w:rsid w:val="001B201B"/>
    <w:rsid w:val="001B2D98"/>
    <w:rsid w:val="001B6117"/>
    <w:rsid w:val="001C19A7"/>
    <w:rsid w:val="001C29BE"/>
    <w:rsid w:val="001C3849"/>
    <w:rsid w:val="001C5DCD"/>
    <w:rsid w:val="001C6C1E"/>
    <w:rsid w:val="001D21EA"/>
    <w:rsid w:val="001D25B8"/>
    <w:rsid w:val="001D385F"/>
    <w:rsid w:val="001D6842"/>
    <w:rsid w:val="001D7243"/>
    <w:rsid w:val="001D7543"/>
    <w:rsid w:val="001E20ED"/>
    <w:rsid w:val="001E4ABF"/>
    <w:rsid w:val="001E7461"/>
    <w:rsid w:val="001E78D4"/>
    <w:rsid w:val="001F0587"/>
    <w:rsid w:val="001F3236"/>
    <w:rsid w:val="001F5302"/>
    <w:rsid w:val="001F5F54"/>
    <w:rsid w:val="001F75DB"/>
    <w:rsid w:val="0020058F"/>
    <w:rsid w:val="0020402E"/>
    <w:rsid w:val="0021004F"/>
    <w:rsid w:val="00214593"/>
    <w:rsid w:val="00214B02"/>
    <w:rsid w:val="00215037"/>
    <w:rsid w:val="00216556"/>
    <w:rsid w:val="0022029F"/>
    <w:rsid w:val="00224087"/>
    <w:rsid w:val="00224952"/>
    <w:rsid w:val="00232A31"/>
    <w:rsid w:val="002343D3"/>
    <w:rsid w:val="00236AB4"/>
    <w:rsid w:val="002412C3"/>
    <w:rsid w:val="00241B68"/>
    <w:rsid w:val="0024458E"/>
    <w:rsid w:val="00245D03"/>
    <w:rsid w:val="002475D1"/>
    <w:rsid w:val="00251A6B"/>
    <w:rsid w:val="0025238E"/>
    <w:rsid w:val="00255D08"/>
    <w:rsid w:val="00262CF1"/>
    <w:rsid w:val="0026331F"/>
    <w:rsid w:val="002643CE"/>
    <w:rsid w:val="00273E15"/>
    <w:rsid w:val="00274107"/>
    <w:rsid w:val="0027777C"/>
    <w:rsid w:val="00280A51"/>
    <w:rsid w:val="00282A22"/>
    <w:rsid w:val="0028499E"/>
    <w:rsid w:val="00286723"/>
    <w:rsid w:val="00287926"/>
    <w:rsid w:val="0029128F"/>
    <w:rsid w:val="00292FD7"/>
    <w:rsid w:val="002932F3"/>
    <w:rsid w:val="002947C1"/>
    <w:rsid w:val="00297726"/>
    <w:rsid w:val="002979DE"/>
    <w:rsid w:val="002A0211"/>
    <w:rsid w:val="002A3319"/>
    <w:rsid w:val="002A67C3"/>
    <w:rsid w:val="002A7EB8"/>
    <w:rsid w:val="002B0062"/>
    <w:rsid w:val="002B27FB"/>
    <w:rsid w:val="002B34A0"/>
    <w:rsid w:val="002B3F86"/>
    <w:rsid w:val="002B3F9A"/>
    <w:rsid w:val="002B6847"/>
    <w:rsid w:val="002C2855"/>
    <w:rsid w:val="002C3EDB"/>
    <w:rsid w:val="002C5D7F"/>
    <w:rsid w:val="002C6D27"/>
    <w:rsid w:val="002C719E"/>
    <w:rsid w:val="002D0B52"/>
    <w:rsid w:val="002D475F"/>
    <w:rsid w:val="002D4FCB"/>
    <w:rsid w:val="002D647C"/>
    <w:rsid w:val="002D66FF"/>
    <w:rsid w:val="002D7A0A"/>
    <w:rsid w:val="002E101A"/>
    <w:rsid w:val="002E16CE"/>
    <w:rsid w:val="002E1A6E"/>
    <w:rsid w:val="002E2273"/>
    <w:rsid w:val="002E2573"/>
    <w:rsid w:val="002E271F"/>
    <w:rsid w:val="002E44C0"/>
    <w:rsid w:val="002E5417"/>
    <w:rsid w:val="002E62D3"/>
    <w:rsid w:val="002F002E"/>
    <w:rsid w:val="002F05AA"/>
    <w:rsid w:val="002F1E32"/>
    <w:rsid w:val="002F2298"/>
    <w:rsid w:val="002F3BB8"/>
    <w:rsid w:val="00302DBB"/>
    <w:rsid w:val="003045C3"/>
    <w:rsid w:val="00305B40"/>
    <w:rsid w:val="00307897"/>
    <w:rsid w:val="003111A3"/>
    <w:rsid w:val="00312A49"/>
    <w:rsid w:val="00314C72"/>
    <w:rsid w:val="003154A0"/>
    <w:rsid w:val="00320C5E"/>
    <w:rsid w:val="00321633"/>
    <w:rsid w:val="003220E3"/>
    <w:rsid w:val="003233A9"/>
    <w:rsid w:val="00330040"/>
    <w:rsid w:val="00330E19"/>
    <w:rsid w:val="00332B14"/>
    <w:rsid w:val="003356E7"/>
    <w:rsid w:val="00336B9B"/>
    <w:rsid w:val="00337D6F"/>
    <w:rsid w:val="003419E5"/>
    <w:rsid w:val="00343C01"/>
    <w:rsid w:val="003452F2"/>
    <w:rsid w:val="00350817"/>
    <w:rsid w:val="00351118"/>
    <w:rsid w:val="00351B08"/>
    <w:rsid w:val="003559B2"/>
    <w:rsid w:val="00355C7A"/>
    <w:rsid w:val="00356B6A"/>
    <w:rsid w:val="00357AAD"/>
    <w:rsid w:val="0036044B"/>
    <w:rsid w:val="00360E18"/>
    <w:rsid w:val="00361BE7"/>
    <w:rsid w:val="00364940"/>
    <w:rsid w:val="0037329B"/>
    <w:rsid w:val="00381997"/>
    <w:rsid w:val="00387F5C"/>
    <w:rsid w:val="00390C4E"/>
    <w:rsid w:val="003A07C5"/>
    <w:rsid w:val="003A6EDD"/>
    <w:rsid w:val="003B1C54"/>
    <w:rsid w:val="003B1D1C"/>
    <w:rsid w:val="003B2C79"/>
    <w:rsid w:val="003B2CCF"/>
    <w:rsid w:val="003B2DC7"/>
    <w:rsid w:val="003B306F"/>
    <w:rsid w:val="003B7B42"/>
    <w:rsid w:val="003B7E03"/>
    <w:rsid w:val="003C0C2E"/>
    <w:rsid w:val="003C271A"/>
    <w:rsid w:val="003C2AFB"/>
    <w:rsid w:val="003C5AC3"/>
    <w:rsid w:val="003C6BF3"/>
    <w:rsid w:val="003D08BC"/>
    <w:rsid w:val="003E0624"/>
    <w:rsid w:val="003E1B22"/>
    <w:rsid w:val="003E42AD"/>
    <w:rsid w:val="003E7D06"/>
    <w:rsid w:val="003F2590"/>
    <w:rsid w:val="003F297E"/>
    <w:rsid w:val="003F4BCE"/>
    <w:rsid w:val="003F6675"/>
    <w:rsid w:val="00401240"/>
    <w:rsid w:val="00402DE0"/>
    <w:rsid w:val="0040388C"/>
    <w:rsid w:val="00406486"/>
    <w:rsid w:val="00406C19"/>
    <w:rsid w:val="00406F75"/>
    <w:rsid w:val="004156B8"/>
    <w:rsid w:val="004161EA"/>
    <w:rsid w:val="004169AA"/>
    <w:rsid w:val="00417498"/>
    <w:rsid w:val="00417805"/>
    <w:rsid w:val="00422F18"/>
    <w:rsid w:val="00424017"/>
    <w:rsid w:val="004251FD"/>
    <w:rsid w:val="0042631F"/>
    <w:rsid w:val="00427396"/>
    <w:rsid w:val="004312EE"/>
    <w:rsid w:val="00431F4D"/>
    <w:rsid w:val="004322A8"/>
    <w:rsid w:val="00433F2B"/>
    <w:rsid w:val="0043434E"/>
    <w:rsid w:val="004367AA"/>
    <w:rsid w:val="0043748C"/>
    <w:rsid w:val="004403B9"/>
    <w:rsid w:val="00440C4E"/>
    <w:rsid w:val="0044115F"/>
    <w:rsid w:val="00442D39"/>
    <w:rsid w:val="00445615"/>
    <w:rsid w:val="00450985"/>
    <w:rsid w:val="00454C98"/>
    <w:rsid w:val="00455B64"/>
    <w:rsid w:val="00456848"/>
    <w:rsid w:val="004578C7"/>
    <w:rsid w:val="00460DA7"/>
    <w:rsid w:val="00463814"/>
    <w:rsid w:val="00464E65"/>
    <w:rsid w:val="00465ED4"/>
    <w:rsid w:val="00467425"/>
    <w:rsid w:val="00472724"/>
    <w:rsid w:val="00481674"/>
    <w:rsid w:val="00481A86"/>
    <w:rsid w:val="00485E3D"/>
    <w:rsid w:val="00486955"/>
    <w:rsid w:val="00487DB5"/>
    <w:rsid w:val="004905FF"/>
    <w:rsid w:val="00492014"/>
    <w:rsid w:val="0049216A"/>
    <w:rsid w:val="00492C4F"/>
    <w:rsid w:val="00495CBC"/>
    <w:rsid w:val="004978A7"/>
    <w:rsid w:val="00497DF8"/>
    <w:rsid w:val="004A1C8B"/>
    <w:rsid w:val="004A23E7"/>
    <w:rsid w:val="004A34C7"/>
    <w:rsid w:val="004A41A9"/>
    <w:rsid w:val="004A6EE6"/>
    <w:rsid w:val="004A7397"/>
    <w:rsid w:val="004B0473"/>
    <w:rsid w:val="004B0516"/>
    <w:rsid w:val="004B38BA"/>
    <w:rsid w:val="004B6D48"/>
    <w:rsid w:val="004C582A"/>
    <w:rsid w:val="004C6639"/>
    <w:rsid w:val="004D1DE9"/>
    <w:rsid w:val="004D31E6"/>
    <w:rsid w:val="004D658D"/>
    <w:rsid w:val="004E0CB5"/>
    <w:rsid w:val="004E2638"/>
    <w:rsid w:val="004E506D"/>
    <w:rsid w:val="004E515F"/>
    <w:rsid w:val="004E5F49"/>
    <w:rsid w:val="004E60E8"/>
    <w:rsid w:val="004F4012"/>
    <w:rsid w:val="004F5600"/>
    <w:rsid w:val="004F70D2"/>
    <w:rsid w:val="004F768E"/>
    <w:rsid w:val="00507C23"/>
    <w:rsid w:val="0051124A"/>
    <w:rsid w:val="00520BA6"/>
    <w:rsid w:val="00524273"/>
    <w:rsid w:val="00527338"/>
    <w:rsid w:val="00527CDA"/>
    <w:rsid w:val="00527D7F"/>
    <w:rsid w:val="00532447"/>
    <w:rsid w:val="0053305F"/>
    <w:rsid w:val="00534D30"/>
    <w:rsid w:val="005352C6"/>
    <w:rsid w:val="00543420"/>
    <w:rsid w:val="005440EB"/>
    <w:rsid w:val="00544BCB"/>
    <w:rsid w:val="005459E8"/>
    <w:rsid w:val="0054643E"/>
    <w:rsid w:val="00550084"/>
    <w:rsid w:val="0055036C"/>
    <w:rsid w:val="0055094C"/>
    <w:rsid w:val="00552824"/>
    <w:rsid w:val="00554593"/>
    <w:rsid w:val="00555394"/>
    <w:rsid w:val="00563016"/>
    <w:rsid w:val="00564046"/>
    <w:rsid w:val="005722C8"/>
    <w:rsid w:val="00572517"/>
    <w:rsid w:val="005743F2"/>
    <w:rsid w:val="00575E70"/>
    <w:rsid w:val="00576945"/>
    <w:rsid w:val="0058455A"/>
    <w:rsid w:val="005848B2"/>
    <w:rsid w:val="0059189F"/>
    <w:rsid w:val="00595E53"/>
    <w:rsid w:val="00596E39"/>
    <w:rsid w:val="005974C1"/>
    <w:rsid w:val="005A1ADB"/>
    <w:rsid w:val="005A4516"/>
    <w:rsid w:val="005A7C19"/>
    <w:rsid w:val="005B1443"/>
    <w:rsid w:val="005B45ED"/>
    <w:rsid w:val="005B46E6"/>
    <w:rsid w:val="005B53EC"/>
    <w:rsid w:val="005B6C2E"/>
    <w:rsid w:val="005C0D5C"/>
    <w:rsid w:val="005C4FBD"/>
    <w:rsid w:val="005C5EAE"/>
    <w:rsid w:val="005C6E75"/>
    <w:rsid w:val="005C7F80"/>
    <w:rsid w:val="005D0402"/>
    <w:rsid w:val="005D34A6"/>
    <w:rsid w:val="005D5285"/>
    <w:rsid w:val="005D7348"/>
    <w:rsid w:val="005E0803"/>
    <w:rsid w:val="005E2614"/>
    <w:rsid w:val="005E2BE1"/>
    <w:rsid w:val="005E347B"/>
    <w:rsid w:val="005F1D0C"/>
    <w:rsid w:val="005F2E44"/>
    <w:rsid w:val="005F63B1"/>
    <w:rsid w:val="00604C40"/>
    <w:rsid w:val="00605764"/>
    <w:rsid w:val="00606C7B"/>
    <w:rsid w:val="006135BF"/>
    <w:rsid w:val="00617180"/>
    <w:rsid w:val="00621A86"/>
    <w:rsid w:val="00621B26"/>
    <w:rsid w:val="006249DD"/>
    <w:rsid w:val="00624DFE"/>
    <w:rsid w:val="00626FAE"/>
    <w:rsid w:val="00627A56"/>
    <w:rsid w:val="00633395"/>
    <w:rsid w:val="00636087"/>
    <w:rsid w:val="006369D3"/>
    <w:rsid w:val="0063794B"/>
    <w:rsid w:val="00651197"/>
    <w:rsid w:val="00652107"/>
    <w:rsid w:val="0065307B"/>
    <w:rsid w:val="00653B3E"/>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39D2"/>
    <w:rsid w:val="0067684C"/>
    <w:rsid w:val="00680F98"/>
    <w:rsid w:val="00683B34"/>
    <w:rsid w:val="0068479C"/>
    <w:rsid w:val="00685E2A"/>
    <w:rsid w:val="0069065B"/>
    <w:rsid w:val="00690B5B"/>
    <w:rsid w:val="006921D7"/>
    <w:rsid w:val="00693732"/>
    <w:rsid w:val="00694EE5"/>
    <w:rsid w:val="00695BA0"/>
    <w:rsid w:val="0069710D"/>
    <w:rsid w:val="006A17E2"/>
    <w:rsid w:val="006A1C66"/>
    <w:rsid w:val="006A565A"/>
    <w:rsid w:val="006A6E47"/>
    <w:rsid w:val="006B030A"/>
    <w:rsid w:val="006B0A44"/>
    <w:rsid w:val="006B23E4"/>
    <w:rsid w:val="006B387F"/>
    <w:rsid w:val="006B4475"/>
    <w:rsid w:val="006B792C"/>
    <w:rsid w:val="006C0845"/>
    <w:rsid w:val="006C64B9"/>
    <w:rsid w:val="006C709B"/>
    <w:rsid w:val="006D52FA"/>
    <w:rsid w:val="006D7C0A"/>
    <w:rsid w:val="006D7FA5"/>
    <w:rsid w:val="006E0347"/>
    <w:rsid w:val="006E515C"/>
    <w:rsid w:val="006E6624"/>
    <w:rsid w:val="006E676C"/>
    <w:rsid w:val="006E776A"/>
    <w:rsid w:val="006F0705"/>
    <w:rsid w:val="006F0ABB"/>
    <w:rsid w:val="006F7D8B"/>
    <w:rsid w:val="0070197E"/>
    <w:rsid w:val="00702460"/>
    <w:rsid w:val="007069C4"/>
    <w:rsid w:val="00711984"/>
    <w:rsid w:val="00711D63"/>
    <w:rsid w:val="00712ACE"/>
    <w:rsid w:val="00715C75"/>
    <w:rsid w:val="007163D0"/>
    <w:rsid w:val="00720D2F"/>
    <w:rsid w:val="00725470"/>
    <w:rsid w:val="00725AF0"/>
    <w:rsid w:val="00725EF3"/>
    <w:rsid w:val="0072708A"/>
    <w:rsid w:val="0073316B"/>
    <w:rsid w:val="00734BD7"/>
    <w:rsid w:val="0073590F"/>
    <w:rsid w:val="00737162"/>
    <w:rsid w:val="007406EB"/>
    <w:rsid w:val="00741F9E"/>
    <w:rsid w:val="007432B1"/>
    <w:rsid w:val="00744EA3"/>
    <w:rsid w:val="00746AC9"/>
    <w:rsid w:val="00752095"/>
    <w:rsid w:val="007550F0"/>
    <w:rsid w:val="007564D7"/>
    <w:rsid w:val="00760011"/>
    <w:rsid w:val="007626E8"/>
    <w:rsid w:val="0076525C"/>
    <w:rsid w:val="00767BCA"/>
    <w:rsid w:val="00767EAD"/>
    <w:rsid w:val="0077047A"/>
    <w:rsid w:val="00774143"/>
    <w:rsid w:val="00775E8D"/>
    <w:rsid w:val="007764DE"/>
    <w:rsid w:val="00776EDF"/>
    <w:rsid w:val="00783CEF"/>
    <w:rsid w:val="00792CBB"/>
    <w:rsid w:val="00792E9F"/>
    <w:rsid w:val="00796FD8"/>
    <w:rsid w:val="007978DA"/>
    <w:rsid w:val="00797D49"/>
    <w:rsid w:val="007A3913"/>
    <w:rsid w:val="007B0E4C"/>
    <w:rsid w:val="007B1781"/>
    <w:rsid w:val="007B48AC"/>
    <w:rsid w:val="007B5E9E"/>
    <w:rsid w:val="007C032D"/>
    <w:rsid w:val="007C303B"/>
    <w:rsid w:val="007C4541"/>
    <w:rsid w:val="007D4D1B"/>
    <w:rsid w:val="007D5E36"/>
    <w:rsid w:val="007D5EAF"/>
    <w:rsid w:val="007E1EAC"/>
    <w:rsid w:val="007E305B"/>
    <w:rsid w:val="007E3FB8"/>
    <w:rsid w:val="007E5C10"/>
    <w:rsid w:val="007F078C"/>
    <w:rsid w:val="007F1A20"/>
    <w:rsid w:val="007F26BC"/>
    <w:rsid w:val="007F2801"/>
    <w:rsid w:val="007F29CF"/>
    <w:rsid w:val="007F3A97"/>
    <w:rsid w:val="007F4FE9"/>
    <w:rsid w:val="007F7A39"/>
    <w:rsid w:val="00800A27"/>
    <w:rsid w:val="00802EF6"/>
    <w:rsid w:val="00803E0B"/>
    <w:rsid w:val="0080487B"/>
    <w:rsid w:val="00805442"/>
    <w:rsid w:val="00805A6B"/>
    <w:rsid w:val="00805B99"/>
    <w:rsid w:val="0081089F"/>
    <w:rsid w:val="00811ED6"/>
    <w:rsid w:val="0081225F"/>
    <w:rsid w:val="00815CF0"/>
    <w:rsid w:val="00817230"/>
    <w:rsid w:val="00822D96"/>
    <w:rsid w:val="00822FB9"/>
    <w:rsid w:val="00824488"/>
    <w:rsid w:val="008247A4"/>
    <w:rsid w:val="00824A2F"/>
    <w:rsid w:val="008251DE"/>
    <w:rsid w:val="0082538D"/>
    <w:rsid w:val="0082579D"/>
    <w:rsid w:val="0082707C"/>
    <w:rsid w:val="008303B6"/>
    <w:rsid w:val="00834461"/>
    <w:rsid w:val="00834745"/>
    <w:rsid w:val="0083611E"/>
    <w:rsid w:val="00850A32"/>
    <w:rsid w:val="00851806"/>
    <w:rsid w:val="00853D9C"/>
    <w:rsid w:val="00854CFD"/>
    <w:rsid w:val="00856406"/>
    <w:rsid w:val="00857358"/>
    <w:rsid w:val="0085791F"/>
    <w:rsid w:val="00862266"/>
    <w:rsid w:val="008644B5"/>
    <w:rsid w:val="00870A41"/>
    <w:rsid w:val="008714DD"/>
    <w:rsid w:val="00873EA9"/>
    <w:rsid w:val="00874A27"/>
    <w:rsid w:val="00875E61"/>
    <w:rsid w:val="0088338B"/>
    <w:rsid w:val="00885245"/>
    <w:rsid w:val="00890D2D"/>
    <w:rsid w:val="00891235"/>
    <w:rsid w:val="00894C9F"/>
    <w:rsid w:val="00895A46"/>
    <w:rsid w:val="008A0580"/>
    <w:rsid w:val="008A0B12"/>
    <w:rsid w:val="008A1EA2"/>
    <w:rsid w:val="008A1F25"/>
    <w:rsid w:val="008A46FC"/>
    <w:rsid w:val="008A5C50"/>
    <w:rsid w:val="008B04BB"/>
    <w:rsid w:val="008B20A7"/>
    <w:rsid w:val="008B27B1"/>
    <w:rsid w:val="008B48A7"/>
    <w:rsid w:val="008B4B8B"/>
    <w:rsid w:val="008B56FA"/>
    <w:rsid w:val="008B6360"/>
    <w:rsid w:val="008C07EE"/>
    <w:rsid w:val="008C2AD4"/>
    <w:rsid w:val="008D249C"/>
    <w:rsid w:val="008D32CC"/>
    <w:rsid w:val="008D4015"/>
    <w:rsid w:val="008D63BB"/>
    <w:rsid w:val="008D71D3"/>
    <w:rsid w:val="008D7B4D"/>
    <w:rsid w:val="008E3047"/>
    <w:rsid w:val="008E3468"/>
    <w:rsid w:val="008E5136"/>
    <w:rsid w:val="008F0041"/>
    <w:rsid w:val="008F0EB2"/>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40AA"/>
    <w:rsid w:val="009257E1"/>
    <w:rsid w:val="00926CAC"/>
    <w:rsid w:val="0093203A"/>
    <w:rsid w:val="009322DB"/>
    <w:rsid w:val="00933D88"/>
    <w:rsid w:val="00934AD6"/>
    <w:rsid w:val="00937023"/>
    <w:rsid w:val="0094052F"/>
    <w:rsid w:val="00941349"/>
    <w:rsid w:val="00941F15"/>
    <w:rsid w:val="009441CD"/>
    <w:rsid w:val="00945486"/>
    <w:rsid w:val="00946719"/>
    <w:rsid w:val="009479E2"/>
    <w:rsid w:val="00951229"/>
    <w:rsid w:val="009522B6"/>
    <w:rsid w:val="00952E62"/>
    <w:rsid w:val="00954925"/>
    <w:rsid w:val="00963879"/>
    <w:rsid w:val="00963B40"/>
    <w:rsid w:val="00964A82"/>
    <w:rsid w:val="009653D4"/>
    <w:rsid w:val="00970D35"/>
    <w:rsid w:val="00970F26"/>
    <w:rsid w:val="00976B06"/>
    <w:rsid w:val="00977C8F"/>
    <w:rsid w:val="009805B3"/>
    <w:rsid w:val="00985435"/>
    <w:rsid w:val="00991850"/>
    <w:rsid w:val="00996A38"/>
    <w:rsid w:val="00996F4A"/>
    <w:rsid w:val="009A116D"/>
    <w:rsid w:val="009A2C52"/>
    <w:rsid w:val="009A395A"/>
    <w:rsid w:val="009A46B4"/>
    <w:rsid w:val="009B026D"/>
    <w:rsid w:val="009B0ED6"/>
    <w:rsid w:val="009B3B1E"/>
    <w:rsid w:val="009B598C"/>
    <w:rsid w:val="009C2AD1"/>
    <w:rsid w:val="009C57B6"/>
    <w:rsid w:val="009D0A19"/>
    <w:rsid w:val="009D64D3"/>
    <w:rsid w:val="009E2FBC"/>
    <w:rsid w:val="009E734E"/>
    <w:rsid w:val="009E7F20"/>
    <w:rsid w:val="009F132C"/>
    <w:rsid w:val="00A01A02"/>
    <w:rsid w:val="00A025AC"/>
    <w:rsid w:val="00A04DF8"/>
    <w:rsid w:val="00A067A3"/>
    <w:rsid w:val="00A06809"/>
    <w:rsid w:val="00A06D01"/>
    <w:rsid w:val="00A12C46"/>
    <w:rsid w:val="00A12FAC"/>
    <w:rsid w:val="00A162D8"/>
    <w:rsid w:val="00A16F4D"/>
    <w:rsid w:val="00A2005B"/>
    <w:rsid w:val="00A21457"/>
    <w:rsid w:val="00A22B70"/>
    <w:rsid w:val="00A2305D"/>
    <w:rsid w:val="00A25DB9"/>
    <w:rsid w:val="00A27CAA"/>
    <w:rsid w:val="00A323F9"/>
    <w:rsid w:val="00A36BF6"/>
    <w:rsid w:val="00A37A7E"/>
    <w:rsid w:val="00A37EA7"/>
    <w:rsid w:val="00A41195"/>
    <w:rsid w:val="00A43284"/>
    <w:rsid w:val="00A44A5C"/>
    <w:rsid w:val="00A46497"/>
    <w:rsid w:val="00A523C2"/>
    <w:rsid w:val="00A53F45"/>
    <w:rsid w:val="00A55CA2"/>
    <w:rsid w:val="00A61E91"/>
    <w:rsid w:val="00A64B1C"/>
    <w:rsid w:val="00A66640"/>
    <w:rsid w:val="00A66E3A"/>
    <w:rsid w:val="00A70510"/>
    <w:rsid w:val="00A716C1"/>
    <w:rsid w:val="00A72142"/>
    <w:rsid w:val="00A74A24"/>
    <w:rsid w:val="00A764F5"/>
    <w:rsid w:val="00A776CD"/>
    <w:rsid w:val="00A805C7"/>
    <w:rsid w:val="00A80AD4"/>
    <w:rsid w:val="00A81D53"/>
    <w:rsid w:val="00A82AA3"/>
    <w:rsid w:val="00A90F5C"/>
    <w:rsid w:val="00A91F08"/>
    <w:rsid w:val="00A94F97"/>
    <w:rsid w:val="00AA3DA4"/>
    <w:rsid w:val="00AA4348"/>
    <w:rsid w:val="00AA4699"/>
    <w:rsid w:val="00AA5B4C"/>
    <w:rsid w:val="00AA68F9"/>
    <w:rsid w:val="00AB23A2"/>
    <w:rsid w:val="00AB2BAF"/>
    <w:rsid w:val="00AB491A"/>
    <w:rsid w:val="00AB4DDE"/>
    <w:rsid w:val="00AB6112"/>
    <w:rsid w:val="00AB6D65"/>
    <w:rsid w:val="00AC65E3"/>
    <w:rsid w:val="00AD1F6F"/>
    <w:rsid w:val="00AD24FB"/>
    <w:rsid w:val="00AD2AFA"/>
    <w:rsid w:val="00AD49FA"/>
    <w:rsid w:val="00AD4A26"/>
    <w:rsid w:val="00AD4DF3"/>
    <w:rsid w:val="00AD4FF8"/>
    <w:rsid w:val="00AE0B72"/>
    <w:rsid w:val="00AE1C53"/>
    <w:rsid w:val="00AE43B4"/>
    <w:rsid w:val="00AE68B2"/>
    <w:rsid w:val="00AE75FB"/>
    <w:rsid w:val="00AF01EE"/>
    <w:rsid w:val="00AF1C0A"/>
    <w:rsid w:val="00AF50EA"/>
    <w:rsid w:val="00AF6FF2"/>
    <w:rsid w:val="00AF76F5"/>
    <w:rsid w:val="00B016B3"/>
    <w:rsid w:val="00B04146"/>
    <w:rsid w:val="00B10EE6"/>
    <w:rsid w:val="00B13882"/>
    <w:rsid w:val="00B1445F"/>
    <w:rsid w:val="00B14D9A"/>
    <w:rsid w:val="00B15202"/>
    <w:rsid w:val="00B153F2"/>
    <w:rsid w:val="00B17115"/>
    <w:rsid w:val="00B17DC3"/>
    <w:rsid w:val="00B17FFB"/>
    <w:rsid w:val="00B20184"/>
    <w:rsid w:val="00B21536"/>
    <w:rsid w:val="00B21FE8"/>
    <w:rsid w:val="00B23190"/>
    <w:rsid w:val="00B278B3"/>
    <w:rsid w:val="00B311DA"/>
    <w:rsid w:val="00B36691"/>
    <w:rsid w:val="00B40409"/>
    <w:rsid w:val="00B405AE"/>
    <w:rsid w:val="00B41E4B"/>
    <w:rsid w:val="00B5020E"/>
    <w:rsid w:val="00B51920"/>
    <w:rsid w:val="00B5267E"/>
    <w:rsid w:val="00B52C2D"/>
    <w:rsid w:val="00B5500C"/>
    <w:rsid w:val="00B55487"/>
    <w:rsid w:val="00B5604A"/>
    <w:rsid w:val="00B6050A"/>
    <w:rsid w:val="00B6250E"/>
    <w:rsid w:val="00B63755"/>
    <w:rsid w:val="00B657FB"/>
    <w:rsid w:val="00B65C30"/>
    <w:rsid w:val="00B76AB2"/>
    <w:rsid w:val="00B76F17"/>
    <w:rsid w:val="00B86FD4"/>
    <w:rsid w:val="00B907F3"/>
    <w:rsid w:val="00B96411"/>
    <w:rsid w:val="00B964FF"/>
    <w:rsid w:val="00BA212A"/>
    <w:rsid w:val="00BA3AF3"/>
    <w:rsid w:val="00BA536A"/>
    <w:rsid w:val="00BA5789"/>
    <w:rsid w:val="00BA5A54"/>
    <w:rsid w:val="00BA70E6"/>
    <w:rsid w:val="00BB0060"/>
    <w:rsid w:val="00BB13CF"/>
    <w:rsid w:val="00BB250D"/>
    <w:rsid w:val="00BB337E"/>
    <w:rsid w:val="00BB718A"/>
    <w:rsid w:val="00BC30CC"/>
    <w:rsid w:val="00BC41AA"/>
    <w:rsid w:val="00BC477C"/>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8C3"/>
    <w:rsid w:val="00BF5E0B"/>
    <w:rsid w:val="00C03D50"/>
    <w:rsid w:val="00C0544C"/>
    <w:rsid w:val="00C05D42"/>
    <w:rsid w:val="00C06FA9"/>
    <w:rsid w:val="00C15AB8"/>
    <w:rsid w:val="00C171B3"/>
    <w:rsid w:val="00C22C85"/>
    <w:rsid w:val="00C23207"/>
    <w:rsid w:val="00C23570"/>
    <w:rsid w:val="00C243F0"/>
    <w:rsid w:val="00C253F9"/>
    <w:rsid w:val="00C2620B"/>
    <w:rsid w:val="00C30402"/>
    <w:rsid w:val="00C33A99"/>
    <w:rsid w:val="00C33DFD"/>
    <w:rsid w:val="00C3413F"/>
    <w:rsid w:val="00C358AD"/>
    <w:rsid w:val="00C40D5D"/>
    <w:rsid w:val="00C4158D"/>
    <w:rsid w:val="00C417B3"/>
    <w:rsid w:val="00C4205E"/>
    <w:rsid w:val="00C423A9"/>
    <w:rsid w:val="00C4284A"/>
    <w:rsid w:val="00C44797"/>
    <w:rsid w:val="00C4742A"/>
    <w:rsid w:val="00C54DFF"/>
    <w:rsid w:val="00C54E5D"/>
    <w:rsid w:val="00C55140"/>
    <w:rsid w:val="00C55F33"/>
    <w:rsid w:val="00C56D5E"/>
    <w:rsid w:val="00C57114"/>
    <w:rsid w:val="00C57D7A"/>
    <w:rsid w:val="00C61DD9"/>
    <w:rsid w:val="00C709D8"/>
    <w:rsid w:val="00C70CAD"/>
    <w:rsid w:val="00C721CC"/>
    <w:rsid w:val="00C72957"/>
    <w:rsid w:val="00C73024"/>
    <w:rsid w:val="00C736E3"/>
    <w:rsid w:val="00C74F6C"/>
    <w:rsid w:val="00C77193"/>
    <w:rsid w:val="00C77362"/>
    <w:rsid w:val="00C82E78"/>
    <w:rsid w:val="00C8339E"/>
    <w:rsid w:val="00C90A12"/>
    <w:rsid w:val="00C96A67"/>
    <w:rsid w:val="00CA0A42"/>
    <w:rsid w:val="00CA266A"/>
    <w:rsid w:val="00CA3CF4"/>
    <w:rsid w:val="00CA3DC4"/>
    <w:rsid w:val="00CA42D7"/>
    <w:rsid w:val="00CA5D64"/>
    <w:rsid w:val="00CA7B8A"/>
    <w:rsid w:val="00CB0694"/>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1C7B"/>
    <w:rsid w:val="00CF4421"/>
    <w:rsid w:val="00CF5AB5"/>
    <w:rsid w:val="00CF715F"/>
    <w:rsid w:val="00D016BA"/>
    <w:rsid w:val="00D06814"/>
    <w:rsid w:val="00D071A2"/>
    <w:rsid w:val="00D10141"/>
    <w:rsid w:val="00D1103C"/>
    <w:rsid w:val="00D112B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62727"/>
    <w:rsid w:val="00D628A4"/>
    <w:rsid w:val="00D631CC"/>
    <w:rsid w:val="00D756B3"/>
    <w:rsid w:val="00D75FAC"/>
    <w:rsid w:val="00D76E9B"/>
    <w:rsid w:val="00D77A95"/>
    <w:rsid w:val="00D803AD"/>
    <w:rsid w:val="00D80659"/>
    <w:rsid w:val="00D8225A"/>
    <w:rsid w:val="00D826FB"/>
    <w:rsid w:val="00D83CF7"/>
    <w:rsid w:val="00D85098"/>
    <w:rsid w:val="00D86D02"/>
    <w:rsid w:val="00D933F6"/>
    <w:rsid w:val="00D94AFB"/>
    <w:rsid w:val="00DA1167"/>
    <w:rsid w:val="00DA20AF"/>
    <w:rsid w:val="00DA27ED"/>
    <w:rsid w:val="00DA2975"/>
    <w:rsid w:val="00DA4603"/>
    <w:rsid w:val="00DA7CA9"/>
    <w:rsid w:val="00DC0BFB"/>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D7E7B"/>
    <w:rsid w:val="00DE126F"/>
    <w:rsid w:val="00DE12B0"/>
    <w:rsid w:val="00DE21D9"/>
    <w:rsid w:val="00DE29FC"/>
    <w:rsid w:val="00DE43C4"/>
    <w:rsid w:val="00DE5428"/>
    <w:rsid w:val="00DF0E18"/>
    <w:rsid w:val="00DF2FF5"/>
    <w:rsid w:val="00DF3263"/>
    <w:rsid w:val="00DF350C"/>
    <w:rsid w:val="00DF5CAE"/>
    <w:rsid w:val="00DF66F1"/>
    <w:rsid w:val="00DF6B95"/>
    <w:rsid w:val="00DF762D"/>
    <w:rsid w:val="00E0074B"/>
    <w:rsid w:val="00E0457B"/>
    <w:rsid w:val="00E04CBC"/>
    <w:rsid w:val="00E053D4"/>
    <w:rsid w:val="00E05934"/>
    <w:rsid w:val="00E05AE9"/>
    <w:rsid w:val="00E06246"/>
    <w:rsid w:val="00E07E0E"/>
    <w:rsid w:val="00E123EF"/>
    <w:rsid w:val="00E13045"/>
    <w:rsid w:val="00E14925"/>
    <w:rsid w:val="00E15500"/>
    <w:rsid w:val="00E15A64"/>
    <w:rsid w:val="00E15EC2"/>
    <w:rsid w:val="00E17AF3"/>
    <w:rsid w:val="00E17D36"/>
    <w:rsid w:val="00E17DDF"/>
    <w:rsid w:val="00E20E85"/>
    <w:rsid w:val="00E214D2"/>
    <w:rsid w:val="00E22801"/>
    <w:rsid w:val="00E2355D"/>
    <w:rsid w:val="00E24FAC"/>
    <w:rsid w:val="00E26303"/>
    <w:rsid w:val="00E30C2A"/>
    <w:rsid w:val="00E334D1"/>
    <w:rsid w:val="00E34C8A"/>
    <w:rsid w:val="00E350AC"/>
    <w:rsid w:val="00E37D67"/>
    <w:rsid w:val="00E411C7"/>
    <w:rsid w:val="00E42577"/>
    <w:rsid w:val="00E42CF8"/>
    <w:rsid w:val="00E44962"/>
    <w:rsid w:val="00E44B93"/>
    <w:rsid w:val="00E45443"/>
    <w:rsid w:val="00E4570D"/>
    <w:rsid w:val="00E47540"/>
    <w:rsid w:val="00E51A44"/>
    <w:rsid w:val="00E51D32"/>
    <w:rsid w:val="00E52950"/>
    <w:rsid w:val="00E5694C"/>
    <w:rsid w:val="00E60424"/>
    <w:rsid w:val="00E606A9"/>
    <w:rsid w:val="00E61142"/>
    <w:rsid w:val="00E617DF"/>
    <w:rsid w:val="00E62028"/>
    <w:rsid w:val="00E624E1"/>
    <w:rsid w:val="00E6496A"/>
    <w:rsid w:val="00E706AC"/>
    <w:rsid w:val="00E73D0D"/>
    <w:rsid w:val="00E80B52"/>
    <w:rsid w:val="00E81AFE"/>
    <w:rsid w:val="00E908B8"/>
    <w:rsid w:val="00E90EA9"/>
    <w:rsid w:val="00E918F3"/>
    <w:rsid w:val="00E92072"/>
    <w:rsid w:val="00E9253C"/>
    <w:rsid w:val="00E9428E"/>
    <w:rsid w:val="00E951AA"/>
    <w:rsid w:val="00EA2018"/>
    <w:rsid w:val="00EA2AA6"/>
    <w:rsid w:val="00EA580C"/>
    <w:rsid w:val="00EA6FF8"/>
    <w:rsid w:val="00EB3D3F"/>
    <w:rsid w:val="00EB4FBB"/>
    <w:rsid w:val="00EB7D57"/>
    <w:rsid w:val="00ED1BBB"/>
    <w:rsid w:val="00ED6EA3"/>
    <w:rsid w:val="00EE0BFD"/>
    <w:rsid w:val="00EE0D49"/>
    <w:rsid w:val="00EE1546"/>
    <w:rsid w:val="00EE1AB3"/>
    <w:rsid w:val="00EE1DC7"/>
    <w:rsid w:val="00EE2371"/>
    <w:rsid w:val="00EE2442"/>
    <w:rsid w:val="00EE2535"/>
    <w:rsid w:val="00EE7F24"/>
    <w:rsid w:val="00EF112C"/>
    <w:rsid w:val="00EF1965"/>
    <w:rsid w:val="00EF2A55"/>
    <w:rsid w:val="00EF2E32"/>
    <w:rsid w:val="00EF65BF"/>
    <w:rsid w:val="00EF6A25"/>
    <w:rsid w:val="00F02705"/>
    <w:rsid w:val="00F04042"/>
    <w:rsid w:val="00F1112A"/>
    <w:rsid w:val="00F11FFF"/>
    <w:rsid w:val="00F1335D"/>
    <w:rsid w:val="00F144BD"/>
    <w:rsid w:val="00F14EFA"/>
    <w:rsid w:val="00F173A1"/>
    <w:rsid w:val="00F22561"/>
    <w:rsid w:val="00F23F3F"/>
    <w:rsid w:val="00F24A4C"/>
    <w:rsid w:val="00F30414"/>
    <w:rsid w:val="00F337B9"/>
    <w:rsid w:val="00F36995"/>
    <w:rsid w:val="00F3737C"/>
    <w:rsid w:val="00F37868"/>
    <w:rsid w:val="00F40E37"/>
    <w:rsid w:val="00F44281"/>
    <w:rsid w:val="00F47C8F"/>
    <w:rsid w:val="00F502CC"/>
    <w:rsid w:val="00F534DC"/>
    <w:rsid w:val="00F5661E"/>
    <w:rsid w:val="00F6011D"/>
    <w:rsid w:val="00F65DBA"/>
    <w:rsid w:val="00F66BD4"/>
    <w:rsid w:val="00F67DAA"/>
    <w:rsid w:val="00F71E97"/>
    <w:rsid w:val="00F76A21"/>
    <w:rsid w:val="00F7771E"/>
    <w:rsid w:val="00F77FBC"/>
    <w:rsid w:val="00F80C78"/>
    <w:rsid w:val="00F8158D"/>
    <w:rsid w:val="00F81D58"/>
    <w:rsid w:val="00F8304F"/>
    <w:rsid w:val="00F85F64"/>
    <w:rsid w:val="00F872C9"/>
    <w:rsid w:val="00F87595"/>
    <w:rsid w:val="00F91850"/>
    <w:rsid w:val="00F928CB"/>
    <w:rsid w:val="00F94322"/>
    <w:rsid w:val="00F9780F"/>
    <w:rsid w:val="00FA130E"/>
    <w:rsid w:val="00FA28B8"/>
    <w:rsid w:val="00FA56F5"/>
    <w:rsid w:val="00FA5B34"/>
    <w:rsid w:val="00FA7F4E"/>
    <w:rsid w:val="00FB2D4B"/>
    <w:rsid w:val="00FB31A2"/>
    <w:rsid w:val="00FB627A"/>
    <w:rsid w:val="00FD0349"/>
    <w:rsid w:val="00FD6C46"/>
    <w:rsid w:val="00FD6F15"/>
    <w:rsid w:val="00FD7CF3"/>
    <w:rsid w:val="00FE10C2"/>
    <w:rsid w:val="00FE1664"/>
    <w:rsid w:val="00FE1822"/>
    <w:rsid w:val="00FE1DC7"/>
    <w:rsid w:val="00FE1E5D"/>
    <w:rsid w:val="00FE41F1"/>
    <w:rsid w:val="00FF1A00"/>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350327-CAB5-4183-AF83-85399AB5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uiPriority w:val="22"/>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paragraph" w:customStyle="1" w:styleId="estilo1">
    <w:name w:val="estilo1"/>
    <w:basedOn w:val="Normal"/>
    <w:rsid w:val="00FA5B34"/>
    <w:pPr>
      <w:spacing w:before="230" w:after="230" w:line="216" w:lineRule="atLeast"/>
      <w:ind w:left="230" w:right="230"/>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3149">
      <w:bodyDiv w:val="1"/>
      <w:marLeft w:val="0"/>
      <w:marRight w:val="0"/>
      <w:marTop w:val="0"/>
      <w:marBottom w:val="0"/>
      <w:divBdr>
        <w:top w:val="none" w:sz="0" w:space="0" w:color="auto"/>
        <w:left w:val="none" w:sz="0" w:space="0" w:color="auto"/>
        <w:bottom w:val="none" w:sz="0" w:space="0" w:color="auto"/>
        <w:right w:val="none" w:sz="0" w:space="0" w:color="auto"/>
      </w:divBdr>
    </w:div>
    <w:div w:id="211238941">
      <w:bodyDiv w:val="1"/>
      <w:marLeft w:val="0"/>
      <w:marRight w:val="0"/>
      <w:marTop w:val="0"/>
      <w:marBottom w:val="0"/>
      <w:divBdr>
        <w:top w:val="none" w:sz="0" w:space="0" w:color="auto"/>
        <w:left w:val="none" w:sz="0" w:space="0" w:color="auto"/>
        <w:bottom w:val="none" w:sz="0" w:space="0" w:color="auto"/>
        <w:right w:val="none" w:sz="0" w:space="0" w:color="auto"/>
      </w:divBdr>
    </w:div>
    <w:div w:id="322315702">
      <w:bodyDiv w:val="1"/>
      <w:marLeft w:val="0"/>
      <w:marRight w:val="0"/>
      <w:marTop w:val="0"/>
      <w:marBottom w:val="0"/>
      <w:divBdr>
        <w:top w:val="none" w:sz="0" w:space="0" w:color="auto"/>
        <w:left w:val="none" w:sz="0" w:space="0" w:color="auto"/>
        <w:bottom w:val="none" w:sz="0" w:space="0" w:color="auto"/>
        <w:right w:val="none" w:sz="0" w:space="0" w:color="auto"/>
      </w:divBdr>
    </w:div>
    <w:div w:id="717096221">
      <w:bodyDiv w:val="1"/>
      <w:marLeft w:val="0"/>
      <w:marRight w:val="0"/>
      <w:marTop w:val="0"/>
      <w:marBottom w:val="0"/>
      <w:divBdr>
        <w:top w:val="none" w:sz="0" w:space="0" w:color="auto"/>
        <w:left w:val="none" w:sz="0" w:space="0" w:color="auto"/>
        <w:bottom w:val="none" w:sz="0" w:space="0" w:color="auto"/>
        <w:right w:val="none" w:sz="0" w:space="0" w:color="auto"/>
      </w:divBdr>
    </w:div>
    <w:div w:id="1272517264">
      <w:bodyDiv w:val="1"/>
      <w:marLeft w:val="0"/>
      <w:marRight w:val="0"/>
      <w:marTop w:val="0"/>
      <w:marBottom w:val="0"/>
      <w:divBdr>
        <w:top w:val="none" w:sz="0" w:space="0" w:color="auto"/>
        <w:left w:val="none" w:sz="0" w:space="0" w:color="auto"/>
        <w:bottom w:val="none" w:sz="0" w:space="0" w:color="auto"/>
        <w:right w:val="none" w:sz="0" w:space="0" w:color="auto"/>
      </w:divBdr>
    </w:div>
    <w:div w:id="1959992821">
      <w:bodyDiv w:val="1"/>
      <w:marLeft w:val="0"/>
      <w:marRight w:val="0"/>
      <w:marTop w:val="0"/>
      <w:marBottom w:val="0"/>
      <w:divBdr>
        <w:top w:val="none" w:sz="0" w:space="0" w:color="auto"/>
        <w:left w:val="none" w:sz="0" w:space="0" w:color="auto"/>
        <w:bottom w:val="none" w:sz="0" w:space="0" w:color="auto"/>
        <w:right w:val="none" w:sz="0" w:space="0" w:color="auto"/>
      </w:divBdr>
    </w:div>
    <w:div w:id="1969123105">
      <w:bodyDiv w:val="1"/>
      <w:marLeft w:val="0"/>
      <w:marRight w:val="0"/>
      <w:marTop w:val="0"/>
      <w:marBottom w:val="0"/>
      <w:divBdr>
        <w:top w:val="none" w:sz="0" w:space="0" w:color="auto"/>
        <w:left w:val="none" w:sz="0" w:space="0" w:color="auto"/>
        <w:bottom w:val="none" w:sz="0" w:space="0" w:color="auto"/>
        <w:right w:val="none" w:sz="0" w:space="0" w:color="auto"/>
      </w:divBdr>
    </w:div>
    <w:div w:id="1977293925">
      <w:bodyDiv w:val="1"/>
      <w:marLeft w:val="0"/>
      <w:marRight w:val="0"/>
      <w:marTop w:val="0"/>
      <w:marBottom w:val="0"/>
      <w:divBdr>
        <w:top w:val="none" w:sz="0" w:space="0" w:color="auto"/>
        <w:left w:val="none" w:sz="0" w:space="0" w:color="auto"/>
        <w:bottom w:val="none" w:sz="0" w:space="0" w:color="auto"/>
        <w:right w:val="none" w:sz="0" w:space="0" w:color="auto"/>
      </w:divBdr>
    </w:div>
    <w:div w:id="20852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1644" TargetMode="External"/><Relationship Id="rId13" Type="http://schemas.openxmlformats.org/officeDocument/2006/relationships/hyperlink" Target="http://www.alcaldiabogota.gov.co/sisjur/normas/Norma1.jsp?i=134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lcaldiabogota.gov.co/sisjur/normas/Norma1.jsp?i=31644" TargetMode="External"/><Relationship Id="rId4" Type="http://schemas.openxmlformats.org/officeDocument/2006/relationships/settings" Target="settings.xml"/><Relationship Id="rId9" Type="http://schemas.openxmlformats.org/officeDocument/2006/relationships/hyperlink" Target="http://www.alcaldiabogota.gov.co/sisjur/normas/Norma1.jsp?i=31645"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17098-DF16-4BC3-B2A3-80CE4CCF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3557</Words>
  <Characters>17703</Characters>
  <Application>Microsoft Office Word</Application>
  <DocSecurity>0</DocSecurity>
  <Lines>147</Lines>
  <Paragraphs>42</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21218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Ana Lucia Caicedo Calderon</cp:lastModifiedBy>
  <cp:revision>2</cp:revision>
  <cp:lastPrinted>2016-09-08T19:28:00Z</cp:lastPrinted>
  <dcterms:created xsi:type="dcterms:W3CDTF">2017-07-31T16:07:00Z</dcterms:created>
  <dcterms:modified xsi:type="dcterms:W3CDTF">2017-07-31T16:07:00Z</dcterms:modified>
</cp:coreProperties>
</file>