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body>
    <w:p w:rsidR="003A3BBB" w:rsidRPr="00035BF4" w:rsidRDefault="003A3BBB" w:rsidP="003A3BBB">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035BF4">
        <w:rPr>
          <w:rFonts w:ascii="Arial Narrow" w:hAnsi="Arial Narrow" w:cs="Tahoma"/>
          <w:b w:val="0"/>
          <w:sz w:val="18"/>
          <w:szCs w:val="18"/>
        </w:rPr>
        <w:t xml:space="preserve">El contenido total y fiel de la decisión debe ser verificado en el audio que reposa en la Secretaría. </w:t>
      </w:r>
    </w:p>
    <w:p w:rsidR="003A3BBB" w:rsidRPr="00035BF4" w:rsidRDefault="003A3BBB" w:rsidP="003A3BBB">
      <w:pPr>
        <w:pStyle w:val="Puesto"/>
        <w:spacing w:line="240" w:lineRule="auto"/>
        <w:jc w:val="both"/>
        <w:rPr>
          <w:rFonts w:ascii="Tahoma" w:hAnsi="Tahoma" w:cs="Tahoma"/>
          <w:sz w:val="18"/>
          <w:szCs w:val="18"/>
        </w:rPr>
      </w:pPr>
    </w:p>
    <w:p w:rsidR="003A3BBB" w:rsidRPr="00035BF4" w:rsidRDefault="003A3BBB" w:rsidP="003A3BBB">
      <w:pPr>
        <w:pStyle w:val="Puesto"/>
        <w:spacing w:line="240" w:lineRule="auto"/>
        <w:jc w:val="both"/>
        <w:rPr>
          <w:rFonts w:ascii="Tahoma" w:hAnsi="Tahoma" w:cs="Tahoma"/>
          <w:b w:val="0"/>
          <w:sz w:val="18"/>
          <w:szCs w:val="18"/>
        </w:rPr>
      </w:pPr>
      <w:r w:rsidRPr="00035BF4">
        <w:rPr>
          <w:rFonts w:ascii="Tahoma" w:hAnsi="Tahoma" w:cs="Tahoma"/>
          <w:sz w:val="18"/>
          <w:szCs w:val="18"/>
        </w:rPr>
        <w:t>Providencia:</w:t>
      </w:r>
      <w:r w:rsidRPr="00035BF4">
        <w:rPr>
          <w:rFonts w:ascii="Tahoma" w:hAnsi="Tahoma" w:cs="Tahoma"/>
          <w:b w:val="0"/>
          <w:sz w:val="18"/>
          <w:szCs w:val="18"/>
        </w:rPr>
        <w:t xml:space="preserve"> </w:t>
      </w:r>
      <w:r w:rsidRPr="00035BF4">
        <w:rPr>
          <w:rFonts w:ascii="Tahoma" w:hAnsi="Tahoma" w:cs="Tahoma"/>
          <w:b w:val="0"/>
          <w:sz w:val="18"/>
          <w:szCs w:val="18"/>
        </w:rPr>
        <w:tab/>
      </w:r>
      <w:r w:rsidRPr="00035BF4">
        <w:rPr>
          <w:rFonts w:ascii="Tahoma" w:hAnsi="Tahoma" w:cs="Tahoma"/>
          <w:b w:val="0"/>
          <w:sz w:val="18"/>
          <w:szCs w:val="18"/>
        </w:rPr>
        <w:tab/>
      </w:r>
      <w:r w:rsidRPr="00035BF4">
        <w:rPr>
          <w:rFonts w:ascii="Tahoma" w:hAnsi="Tahoma" w:cs="Tahoma"/>
          <w:b w:val="0"/>
          <w:bCs/>
          <w:sz w:val="18"/>
          <w:szCs w:val="18"/>
        </w:rPr>
        <w:t>Sentencia del</w:t>
      </w:r>
      <w:r w:rsidR="00F56DA6" w:rsidRPr="00035BF4">
        <w:rPr>
          <w:rFonts w:ascii="Tahoma" w:hAnsi="Tahoma" w:cs="Tahoma"/>
          <w:b w:val="0"/>
          <w:bCs/>
          <w:sz w:val="18"/>
          <w:szCs w:val="18"/>
        </w:rPr>
        <w:t xml:space="preserve"> </w:t>
      </w:r>
      <w:r w:rsidR="00B0358A">
        <w:rPr>
          <w:rFonts w:ascii="Tahoma" w:hAnsi="Tahoma" w:cs="Tahoma"/>
          <w:b w:val="0"/>
          <w:bCs/>
          <w:sz w:val="18"/>
          <w:szCs w:val="18"/>
        </w:rPr>
        <w:t xml:space="preserve">7 </w:t>
      </w:r>
      <w:r w:rsidR="00184CF8" w:rsidRPr="00035BF4">
        <w:rPr>
          <w:rFonts w:ascii="Tahoma" w:hAnsi="Tahoma" w:cs="Tahoma"/>
          <w:b w:val="0"/>
          <w:bCs/>
          <w:sz w:val="18"/>
          <w:szCs w:val="18"/>
        </w:rPr>
        <w:t xml:space="preserve">de </w:t>
      </w:r>
      <w:r w:rsidR="00646E28" w:rsidRPr="00035BF4">
        <w:rPr>
          <w:rFonts w:ascii="Tahoma" w:hAnsi="Tahoma" w:cs="Tahoma"/>
          <w:b w:val="0"/>
          <w:bCs/>
          <w:sz w:val="18"/>
          <w:szCs w:val="18"/>
        </w:rPr>
        <w:t>ju</w:t>
      </w:r>
      <w:r w:rsidR="00B0358A">
        <w:rPr>
          <w:rFonts w:ascii="Tahoma" w:hAnsi="Tahoma" w:cs="Tahoma"/>
          <w:b w:val="0"/>
          <w:bCs/>
          <w:sz w:val="18"/>
          <w:szCs w:val="18"/>
        </w:rPr>
        <w:t>l</w:t>
      </w:r>
      <w:r w:rsidR="00646E28" w:rsidRPr="00035BF4">
        <w:rPr>
          <w:rFonts w:ascii="Tahoma" w:hAnsi="Tahoma" w:cs="Tahoma"/>
          <w:b w:val="0"/>
          <w:bCs/>
          <w:sz w:val="18"/>
          <w:szCs w:val="18"/>
        </w:rPr>
        <w:t>io</w:t>
      </w:r>
      <w:r w:rsidR="00184CF8" w:rsidRPr="00035BF4">
        <w:rPr>
          <w:rFonts w:ascii="Tahoma" w:hAnsi="Tahoma" w:cs="Tahoma"/>
          <w:b w:val="0"/>
          <w:bCs/>
          <w:sz w:val="18"/>
          <w:szCs w:val="18"/>
        </w:rPr>
        <w:t xml:space="preserve"> de 2017</w:t>
      </w:r>
      <w:r w:rsidR="002129EF" w:rsidRPr="00035BF4">
        <w:rPr>
          <w:rFonts w:ascii="Tahoma" w:hAnsi="Tahoma" w:cs="Tahoma"/>
          <w:b w:val="0"/>
          <w:bCs/>
          <w:sz w:val="18"/>
          <w:szCs w:val="18"/>
        </w:rPr>
        <w:t xml:space="preserve"> </w:t>
      </w:r>
    </w:p>
    <w:p w:rsidR="003A3BBB" w:rsidRPr="00035BF4" w:rsidRDefault="003A3BBB" w:rsidP="003A3BBB">
      <w:pPr>
        <w:pStyle w:val="Puesto"/>
        <w:spacing w:line="240" w:lineRule="auto"/>
        <w:jc w:val="both"/>
        <w:rPr>
          <w:rFonts w:ascii="Tahoma" w:hAnsi="Tahoma" w:cs="Tahoma"/>
          <w:b w:val="0"/>
          <w:sz w:val="18"/>
          <w:szCs w:val="18"/>
        </w:rPr>
      </w:pPr>
      <w:r w:rsidRPr="00035BF4">
        <w:rPr>
          <w:rFonts w:ascii="Tahoma" w:hAnsi="Tahoma" w:cs="Tahoma"/>
          <w:sz w:val="18"/>
          <w:szCs w:val="18"/>
        </w:rPr>
        <w:t>Radicación No.:</w:t>
      </w:r>
      <w:r w:rsidRPr="00035BF4">
        <w:rPr>
          <w:rFonts w:ascii="Tahoma" w:hAnsi="Tahoma" w:cs="Tahoma"/>
          <w:b w:val="0"/>
          <w:sz w:val="18"/>
          <w:szCs w:val="18"/>
        </w:rPr>
        <w:tab/>
      </w:r>
      <w:r w:rsidRPr="00035BF4">
        <w:rPr>
          <w:rFonts w:ascii="Tahoma" w:hAnsi="Tahoma" w:cs="Tahoma"/>
          <w:b w:val="0"/>
          <w:sz w:val="18"/>
          <w:szCs w:val="18"/>
        </w:rPr>
        <w:tab/>
        <w:t>66001-31-05-00</w:t>
      </w:r>
      <w:r w:rsidR="007A56B0">
        <w:rPr>
          <w:rFonts w:ascii="Tahoma" w:hAnsi="Tahoma" w:cs="Tahoma"/>
          <w:b w:val="0"/>
          <w:sz w:val="18"/>
          <w:szCs w:val="18"/>
        </w:rPr>
        <w:t>1</w:t>
      </w:r>
      <w:r w:rsidRPr="00035BF4">
        <w:rPr>
          <w:rFonts w:ascii="Tahoma" w:hAnsi="Tahoma" w:cs="Tahoma"/>
          <w:b w:val="0"/>
          <w:sz w:val="18"/>
          <w:szCs w:val="18"/>
        </w:rPr>
        <w:t>-201</w:t>
      </w:r>
      <w:r w:rsidR="009C5844">
        <w:rPr>
          <w:rFonts w:ascii="Tahoma" w:hAnsi="Tahoma" w:cs="Tahoma"/>
          <w:b w:val="0"/>
          <w:sz w:val="18"/>
          <w:szCs w:val="18"/>
        </w:rPr>
        <w:t>5</w:t>
      </w:r>
      <w:r w:rsidRPr="00035BF4">
        <w:rPr>
          <w:rFonts w:ascii="Tahoma" w:hAnsi="Tahoma" w:cs="Tahoma"/>
          <w:b w:val="0"/>
          <w:sz w:val="18"/>
          <w:szCs w:val="18"/>
        </w:rPr>
        <w:t>-00</w:t>
      </w:r>
      <w:r w:rsidR="002A6E4A">
        <w:rPr>
          <w:rFonts w:ascii="Tahoma" w:hAnsi="Tahoma" w:cs="Tahoma"/>
          <w:b w:val="0"/>
          <w:sz w:val="18"/>
          <w:szCs w:val="18"/>
        </w:rPr>
        <w:t>1</w:t>
      </w:r>
      <w:r w:rsidR="007A56B0">
        <w:rPr>
          <w:rFonts w:ascii="Tahoma" w:hAnsi="Tahoma" w:cs="Tahoma"/>
          <w:b w:val="0"/>
          <w:sz w:val="18"/>
          <w:szCs w:val="18"/>
        </w:rPr>
        <w:t>10</w:t>
      </w:r>
      <w:r w:rsidRPr="00035BF4">
        <w:rPr>
          <w:rFonts w:ascii="Tahoma" w:hAnsi="Tahoma" w:cs="Tahoma"/>
          <w:b w:val="0"/>
          <w:sz w:val="18"/>
          <w:szCs w:val="18"/>
        </w:rPr>
        <w:t>-01</w:t>
      </w:r>
    </w:p>
    <w:p w:rsidR="003A3BBB" w:rsidRPr="00035BF4" w:rsidRDefault="003A3BBB" w:rsidP="003A3BBB">
      <w:pPr>
        <w:pStyle w:val="Puesto"/>
        <w:spacing w:line="240" w:lineRule="auto"/>
        <w:jc w:val="both"/>
        <w:rPr>
          <w:rFonts w:ascii="Tahoma" w:hAnsi="Tahoma" w:cs="Tahoma"/>
          <w:b w:val="0"/>
          <w:sz w:val="18"/>
          <w:szCs w:val="18"/>
        </w:rPr>
      </w:pPr>
      <w:r w:rsidRPr="00035BF4">
        <w:rPr>
          <w:rFonts w:ascii="Tahoma" w:hAnsi="Tahoma" w:cs="Tahoma"/>
          <w:sz w:val="18"/>
          <w:szCs w:val="18"/>
        </w:rPr>
        <w:t>Proceso:</w:t>
      </w:r>
      <w:r w:rsidRPr="00035BF4">
        <w:rPr>
          <w:rFonts w:ascii="Tahoma" w:hAnsi="Tahoma" w:cs="Tahoma"/>
          <w:b w:val="0"/>
          <w:sz w:val="18"/>
          <w:szCs w:val="18"/>
        </w:rPr>
        <w:tab/>
      </w:r>
      <w:r w:rsidRPr="00035BF4">
        <w:rPr>
          <w:rFonts w:ascii="Tahoma" w:hAnsi="Tahoma" w:cs="Tahoma"/>
          <w:b w:val="0"/>
          <w:sz w:val="18"/>
          <w:szCs w:val="18"/>
        </w:rPr>
        <w:tab/>
        <w:t xml:space="preserve">Ordinario laboral </w:t>
      </w:r>
    </w:p>
    <w:p w:rsidR="003A3BBB" w:rsidRPr="00035BF4" w:rsidRDefault="003A3BBB" w:rsidP="0057796B">
      <w:pPr>
        <w:pStyle w:val="Puesto"/>
        <w:spacing w:line="240" w:lineRule="auto"/>
        <w:jc w:val="both"/>
        <w:rPr>
          <w:rFonts w:ascii="Tahoma" w:hAnsi="Tahoma" w:cs="Tahoma"/>
          <w:b w:val="0"/>
          <w:sz w:val="18"/>
          <w:szCs w:val="18"/>
        </w:rPr>
      </w:pPr>
      <w:r w:rsidRPr="00035BF4">
        <w:rPr>
          <w:rFonts w:ascii="Tahoma" w:hAnsi="Tahoma" w:cs="Tahoma"/>
          <w:sz w:val="18"/>
          <w:szCs w:val="18"/>
        </w:rPr>
        <w:t>Demandante:</w:t>
      </w:r>
      <w:r w:rsidRPr="00035BF4">
        <w:rPr>
          <w:rFonts w:ascii="Tahoma" w:hAnsi="Tahoma" w:cs="Tahoma"/>
          <w:b w:val="0"/>
          <w:sz w:val="18"/>
          <w:szCs w:val="18"/>
        </w:rPr>
        <w:tab/>
      </w:r>
      <w:r w:rsidRPr="00035BF4">
        <w:rPr>
          <w:rFonts w:ascii="Tahoma" w:hAnsi="Tahoma" w:cs="Tahoma"/>
          <w:b w:val="0"/>
          <w:sz w:val="18"/>
          <w:szCs w:val="18"/>
        </w:rPr>
        <w:tab/>
      </w:r>
      <w:r w:rsidR="007A56B0">
        <w:rPr>
          <w:rFonts w:ascii="Tahoma" w:hAnsi="Tahoma" w:cs="Tahoma"/>
          <w:b w:val="0"/>
          <w:sz w:val="18"/>
          <w:szCs w:val="18"/>
        </w:rPr>
        <w:t xml:space="preserve">Teresa de Jesús Gómez Botero </w:t>
      </w:r>
      <w:r w:rsidR="002A6E4A">
        <w:rPr>
          <w:rFonts w:ascii="Tahoma" w:hAnsi="Tahoma" w:cs="Tahoma"/>
          <w:b w:val="0"/>
          <w:sz w:val="18"/>
          <w:szCs w:val="18"/>
        </w:rPr>
        <w:t xml:space="preserve"> </w:t>
      </w:r>
      <w:r w:rsidR="00B0358A">
        <w:rPr>
          <w:rFonts w:ascii="Tahoma" w:hAnsi="Tahoma" w:cs="Tahoma"/>
          <w:b w:val="0"/>
          <w:sz w:val="18"/>
          <w:szCs w:val="18"/>
        </w:rPr>
        <w:t xml:space="preserve"> </w:t>
      </w:r>
      <w:r w:rsidR="009C5844">
        <w:rPr>
          <w:rFonts w:ascii="Tahoma" w:hAnsi="Tahoma" w:cs="Tahoma"/>
          <w:b w:val="0"/>
          <w:sz w:val="18"/>
          <w:szCs w:val="18"/>
        </w:rPr>
        <w:t xml:space="preserve"> </w:t>
      </w:r>
      <w:r w:rsidR="00152925">
        <w:rPr>
          <w:rFonts w:ascii="Tahoma" w:hAnsi="Tahoma" w:cs="Tahoma"/>
          <w:b w:val="0"/>
          <w:sz w:val="18"/>
          <w:szCs w:val="18"/>
        </w:rPr>
        <w:t xml:space="preserve"> </w:t>
      </w:r>
    </w:p>
    <w:p w:rsidR="003A3BBB" w:rsidRPr="00035BF4" w:rsidRDefault="003A3BBB" w:rsidP="0057796B">
      <w:pPr>
        <w:pStyle w:val="Puesto"/>
        <w:spacing w:line="240" w:lineRule="auto"/>
        <w:ind w:left="708" w:hanging="708"/>
        <w:jc w:val="both"/>
        <w:rPr>
          <w:rFonts w:ascii="Tahoma" w:hAnsi="Tahoma" w:cs="Tahoma"/>
          <w:b w:val="0"/>
          <w:sz w:val="18"/>
          <w:szCs w:val="18"/>
        </w:rPr>
      </w:pPr>
      <w:r w:rsidRPr="00035BF4">
        <w:rPr>
          <w:rFonts w:ascii="Tahoma" w:hAnsi="Tahoma" w:cs="Tahoma"/>
          <w:sz w:val="18"/>
          <w:szCs w:val="18"/>
        </w:rPr>
        <w:t>Demandado:</w:t>
      </w:r>
      <w:r w:rsidRPr="00035BF4">
        <w:rPr>
          <w:rFonts w:ascii="Tahoma" w:hAnsi="Tahoma" w:cs="Tahoma"/>
          <w:b w:val="0"/>
          <w:sz w:val="18"/>
          <w:szCs w:val="18"/>
        </w:rPr>
        <w:tab/>
      </w:r>
      <w:r w:rsidRPr="00035BF4">
        <w:rPr>
          <w:rFonts w:ascii="Tahoma" w:hAnsi="Tahoma" w:cs="Tahoma"/>
          <w:b w:val="0"/>
          <w:sz w:val="18"/>
          <w:szCs w:val="18"/>
        </w:rPr>
        <w:tab/>
        <w:t>Colpensiones</w:t>
      </w:r>
    </w:p>
    <w:p w:rsidR="003A3BBB" w:rsidRPr="00035BF4" w:rsidRDefault="003A3BBB" w:rsidP="0057796B">
      <w:pPr>
        <w:pStyle w:val="Puesto"/>
        <w:spacing w:line="240" w:lineRule="auto"/>
        <w:jc w:val="both"/>
        <w:rPr>
          <w:rFonts w:ascii="Tahoma" w:hAnsi="Tahoma" w:cs="Tahoma"/>
          <w:b w:val="0"/>
          <w:sz w:val="18"/>
          <w:szCs w:val="18"/>
        </w:rPr>
      </w:pPr>
      <w:r w:rsidRPr="00035BF4">
        <w:rPr>
          <w:rFonts w:ascii="Tahoma" w:hAnsi="Tahoma" w:cs="Tahoma"/>
          <w:sz w:val="18"/>
          <w:szCs w:val="18"/>
        </w:rPr>
        <w:t xml:space="preserve">Juzgado de </w:t>
      </w:r>
      <w:r w:rsidR="004D3091" w:rsidRPr="00035BF4">
        <w:rPr>
          <w:rFonts w:ascii="Tahoma" w:hAnsi="Tahoma" w:cs="Tahoma"/>
          <w:sz w:val="18"/>
          <w:szCs w:val="18"/>
        </w:rPr>
        <w:t>origen</w:t>
      </w:r>
      <w:r w:rsidRPr="00035BF4">
        <w:rPr>
          <w:rFonts w:ascii="Tahoma" w:hAnsi="Tahoma" w:cs="Tahoma"/>
          <w:sz w:val="18"/>
          <w:szCs w:val="18"/>
        </w:rPr>
        <w:t>:</w:t>
      </w:r>
      <w:r w:rsidRPr="00035BF4">
        <w:rPr>
          <w:rFonts w:ascii="Tahoma" w:hAnsi="Tahoma" w:cs="Tahoma"/>
          <w:b w:val="0"/>
          <w:sz w:val="18"/>
          <w:szCs w:val="18"/>
        </w:rPr>
        <w:t xml:space="preserve"> </w:t>
      </w:r>
      <w:r w:rsidRPr="00035BF4">
        <w:rPr>
          <w:rFonts w:ascii="Tahoma" w:hAnsi="Tahoma" w:cs="Tahoma"/>
          <w:b w:val="0"/>
          <w:sz w:val="18"/>
          <w:szCs w:val="18"/>
        </w:rPr>
        <w:tab/>
      </w:r>
      <w:r w:rsidR="007A56B0">
        <w:rPr>
          <w:rFonts w:ascii="Tahoma" w:hAnsi="Tahoma" w:cs="Tahoma"/>
          <w:b w:val="0"/>
          <w:sz w:val="18"/>
          <w:szCs w:val="18"/>
        </w:rPr>
        <w:t xml:space="preserve">Primero </w:t>
      </w:r>
      <w:r w:rsidR="00423961">
        <w:rPr>
          <w:rFonts w:ascii="Tahoma" w:hAnsi="Tahoma" w:cs="Tahoma"/>
          <w:b w:val="0"/>
          <w:sz w:val="18"/>
          <w:szCs w:val="18"/>
        </w:rPr>
        <w:t>L</w:t>
      </w:r>
      <w:r w:rsidR="00423961" w:rsidRPr="00035BF4">
        <w:rPr>
          <w:rFonts w:ascii="Tahoma" w:hAnsi="Tahoma" w:cs="Tahoma"/>
          <w:b w:val="0"/>
          <w:sz w:val="18"/>
          <w:szCs w:val="18"/>
        </w:rPr>
        <w:t xml:space="preserve">aboral </w:t>
      </w:r>
      <w:r w:rsidRPr="00035BF4">
        <w:rPr>
          <w:rFonts w:ascii="Tahoma" w:hAnsi="Tahoma" w:cs="Tahoma"/>
          <w:b w:val="0"/>
          <w:sz w:val="18"/>
          <w:szCs w:val="18"/>
        </w:rPr>
        <w:t>del Circuito de Pereira</w:t>
      </w:r>
    </w:p>
    <w:p w:rsidR="003A3BBB" w:rsidRPr="00035BF4" w:rsidRDefault="003A3BBB" w:rsidP="0057796B">
      <w:pPr>
        <w:pStyle w:val="Puesto"/>
        <w:spacing w:line="240" w:lineRule="auto"/>
        <w:jc w:val="both"/>
        <w:rPr>
          <w:rFonts w:ascii="Tahoma" w:hAnsi="Tahoma" w:cs="Tahoma"/>
          <w:b w:val="0"/>
          <w:sz w:val="18"/>
          <w:szCs w:val="18"/>
        </w:rPr>
      </w:pPr>
      <w:r w:rsidRPr="00035BF4">
        <w:rPr>
          <w:rFonts w:ascii="Tahoma" w:hAnsi="Tahoma" w:cs="Tahoma"/>
          <w:sz w:val="18"/>
          <w:szCs w:val="18"/>
        </w:rPr>
        <w:t>Magistrada ponente:</w:t>
      </w:r>
      <w:r w:rsidRPr="00035BF4">
        <w:rPr>
          <w:rFonts w:ascii="Tahoma" w:hAnsi="Tahoma" w:cs="Tahoma"/>
          <w:b w:val="0"/>
          <w:sz w:val="18"/>
          <w:szCs w:val="18"/>
        </w:rPr>
        <w:tab/>
        <w:t>Dra. Ana Lucía Caicedo Calderón</w:t>
      </w:r>
    </w:p>
    <w:p w:rsidR="003A3BBB" w:rsidRPr="00035BF4" w:rsidRDefault="003A3BBB" w:rsidP="0057796B">
      <w:pPr>
        <w:pStyle w:val="Puesto"/>
        <w:spacing w:line="240" w:lineRule="auto"/>
        <w:ind w:left="2124" w:hanging="2124"/>
        <w:jc w:val="both"/>
        <w:rPr>
          <w:rFonts w:ascii="Tahoma" w:hAnsi="Tahoma" w:cs="Tahoma"/>
          <w:sz w:val="18"/>
          <w:szCs w:val="18"/>
        </w:rPr>
      </w:pPr>
      <w:r w:rsidRPr="00035BF4">
        <w:rPr>
          <w:rFonts w:ascii="Tahoma" w:hAnsi="Tahoma" w:cs="Tahoma"/>
          <w:sz w:val="18"/>
          <w:szCs w:val="18"/>
        </w:rPr>
        <w:t>Tema:</w:t>
      </w:r>
      <w:r w:rsidRPr="00035BF4">
        <w:rPr>
          <w:rFonts w:ascii="Tahoma" w:hAnsi="Tahoma" w:cs="Tahoma"/>
          <w:sz w:val="18"/>
          <w:szCs w:val="18"/>
        </w:rPr>
        <w:tab/>
      </w:r>
    </w:p>
    <w:p w:rsidR="00815A7D" w:rsidRDefault="00815A7D" w:rsidP="00815A7D">
      <w:pPr>
        <w:ind w:left="2127" w:right="51"/>
        <w:jc w:val="both"/>
        <w:rPr>
          <w:rFonts w:ascii="Tahoma" w:hAnsi="Tahoma" w:cs="Tahoma"/>
          <w:sz w:val="18"/>
          <w:szCs w:val="18"/>
        </w:rPr>
      </w:pPr>
      <w:r>
        <w:rPr>
          <w:rFonts w:ascii="Tahoma" w:hAnsi="Tahoma" w:cs="Tahoma"/>
          <w:b/>
          <w:sz w:val="18"/>
          <w:szCs w:val="18"/>
          <w:u w:val="single"/>
        </w:rPr>
        <w:t>Fecha de reconocimiento y pago de la pensión de vejez:</w:t>
      </w:r>
      <w:r>
        <w:rPr>
          <w:rFonts w:ascii="Tahoma" w:hAnsi="Tahoma" w:cs="Tahoma"/>
          <w:sz w:val="18"/>
          <w:szCs w:val="18"/>
        </w:rPr>
        <w:t xml:space="preserve"> “</w:t>
      </w:r>
      <w:r>
        <w:rPr>
          <w:rFonts w:ascii="Tahoma" w:hAnsi="Tahoma" w:cs="Tahoma"/>
          <w:iCs/>
          <w:sz w:val="18"/>
          <w:szCs w:val="18"/>
        </w:rPr>
        <w:t xml:space="preserve">si bien es cierto el </w:t>
      </w:r>
      <w:r>
        <w:rPr>
          <w:rFonts w:ascii="Tahoma" w:hAnsi="Tahoma" w:cs="Tahoma"/>
          <w:bCs/>
          <w:iCs/>
          <w:sz w:val="18"/>
          <w:szCs w:val="18"/>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Pr>
          <w:rFonts w:ascii="Tahoma" w:hAnsi="Tahoma" w:cs="Tahoma"/>
          <w:sz w:val="18"/>
          <w:szCs w:val="18"/>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Pr>
          <w:rFonts w:ascii="Tahoma" w:hAnsi="Tahoma" w:cs="Tahoma"/>
          <w:strike/>
          <w:sz w:val="18"/>
          <w:szCs w:val="18"/>
        </w:rPr>
        <w:t>º</w:t>
      </w:r>
      <w:r>
        <w:rPr>
          <w:rFonts w:ascii="Tahoma" w:hAnsi="Tahoma" w:cs="Tahoma"/>
          <w:sz w:val="18"/>
          <w:szCs w:val="18"/>
        </w:rPr>
        <w:t xml:space="preserve"> de mayo de 2004.”</w:t>
      </w:r>
      <w:r>
        <w:rPr>
          <w:rStyle w:val="Refdenotaalpie"/>
          <w:rFonts w:ascii="Tahoma" w:hAnsi="Tahoma" w:cs="Tahoma"/>
          <w:sz w:val="18"/>
          <w:szCs w:val="18"/>
        </w:rPr>
        <w:footnoteReference w:id="1"/>
      </w:r>
    </w:p>
    <w:p w:rsidR="00EA7593" w:rsidRPr="00035BF4" w:rsidRDefault="00EA7593" w:rsidP="004631FD">
      <w:pPr>
        <w:pStyle w:val="Puesto"/>
        <w:spacing w:line="240" w:lineRule="auto"/>
        <w:ind w:left="2127"/>
        <w:jc w:val="both"/>
        <w:rPr>
          <w:rFonts w:ascii="Tahoma" w:hAnsi="Tahoma" w:cs="Tahoma"/>
          <w:sz w:val="18"/>
          <w:szCs w:val="18"/>
        </w:rPr>
      </w:pPr>
    </w:p>
    <w:p w:rsidR="0057796B" w:rsidRDefault="0057796B" w:rsidP="0057796B">
      <w:pPr>
        <w:pStyle w:val="Puesto"/>
        <w:tabs>
          <w:tab w:val="left" w:pos="567"/>
        </w:tabs>
        <w:spacing w:line="240" w:lineRule="auto"/>
        <w:ind w:left="2127" w:hanging="2805"/>
        <w:jc w:val="both"/>
        <w:rPr>
          <w:rFonts w:ascii="Tahoma" w:hAnsi="Tahoma" w:cs="Tahoma"/>
          <w:b w:val="0"/>
          <w:sz w:val="18"/>
          <w:szCs w:val="18"/>
        </w:rPr>
      </w:pPr>
    </w:p>
    <w:p w:rsidR="00815A7D" w:rsidRPr="00035BF4" w:rsidRDefault="00815A7D" w:rsidP="0057796B">
      <w:pPr>
        <w:pStyle w:val="Puesto"/>
        <w:tabs>
          <w:tab w:val="left" w:pos="567"/>
        </w:tabs>
        <w:spacing w:line="240" w:lineRule="auto"/>
        <w:ind w:left="2127" w:hanging="2805"/>
        <w:jc w:val="both"/>
        <w:rPr>
          <w:rFonts w:ascii="Tahoma" w:hAnsi="Tahoma" w:cs="Tahoma"/>
          <w:b w:val="0"/>
          <w:sz w:val="18"/>
          <w:szCs w:val="18"/>
        </w:rPr>
      </w:pPr>
    </w:p>
    <w:p w:rsidR="003A3BBB" w:rsidRPr="00035BF4" w:rsidRDefault="003A3BBB" w:rsidP="000821A3">
      <w:pPr>
        <w:pStyle w:val="Ttulo4"/>
        <w:widowControl w:val="0"/>
        <w:tabs>
          <w:tab w:val="clear" w:pos="0"/>
        </w:tabs>
        <w:rPr>
          <w:rFonts w:ascii="Tahoma" w:hAnsi="Tahoma" w:cs="Tahoma"/>
          <w:bCs/>
          <w:szCs w:val="24"/>
          <w:lang w:eastAsia="es-MX"/>
        </w:rPr>
      </w:pPr>
      <w:r w:rsidRPr="00035BF4">
        <w:rPr>
          <w:rFonts w:ascii="Tahoma" w:hAnsi="Tahoma" w:cs="Tahoma"/>
          <w:bCs/>
          <w:szCs w:val="24"/>
          <w:lang w:eastAsia="es-MX"/>
        </w:rPr>
        <w:t>TRIBUNAL SUPERIOR DEL DISTRITO JUDICIAL DE PEREIRA</w:t>
      </w:r>
    </w:p>
    <w:p w:rsidR="003A3BBB" w:rsidRPr="00035BF4" w:rsidRDefault="003A3BBB" w:rsidP="000821A3">
      <w:pPr>
        <w:pStyle w:val="Ttulo4"/>
        <w:widowControl w:val="0"/>
        <w:tabs>
          <w:tab w:val="clear" w:pos="0"/>
        </w:tabs>
        <w:rPr>
          <w:rFonts w:ascii="Tahoma" w:hAnsi="Tahoma" w:cs="Tahoma"/>
          <w:bCs/>
          <w:szCs w:val="24"/>
          <w:lang w:eastAsia="es-MX"/>
        </w:rPr>
      </w:pPr>
      <w:r w:rsidRPr="00035BF4">
        <w:rPr>
          <w:rFonts w:ascii="Tahoma" w:hAnsi="Tahoma" w:cs="Tahoma"/>
          <w:bCs/>
          <w:szCs w:val="24"/>
          <w:lang w:eastAsia="es-MX"/>
        </w:rPr>
        <w:t>SALA</w:t>
      </w:r>
      <w:r w:rsidR="00666B78" w:rsidRPr="00035BF4">
        <w:rPr>
          <w:rFonts w:ascii="Tahoma" w:hAnsi="Tahoma" w:cs="Tahoma"/>
          <w:bCs/>
          <w:szCs w:val="24"/>
          <w:lang w:eastAsia="es-MX"/>
        </w:rPr>
        <w:t xml:space="preserve"> DE DECISIÓN</w:t>
      </w:r>
      <w:r w:rsidRPr="00035BF4">
        <w:rPr>
          <w:rFonts w:ascii="Tahoma" w:hAnsi="Tahoma" w:cs="Tahoma"/>
          <w:bCs/>
          <w:szCs w:val="24"/>
          <w:lang w:eastAsia="es-MX"/>
        </w:rPr>
        <w:t xml:space="preserve"> LABORAL</w:t>
      </w:r>
      <w:r w:rsidR="00666B78" w:rsidRPr="00035BF4">
        <w:rPr>
          <w:rFonts w:ascii="Tahoma" w:hAnsi="Tahoma" w:cs="Tahoma"/>
          <w:bCs/>
          <w:szCs w:val="24"/>
          <w:lang w:eastAsia="es-MX"/>
        </w:rPr>
        <w:t xml:space="preserve"> No. 1</w:t>
      </w:r>
    </w:p>
    <w:p w:rsidR="003A3BBB" w:rsidRPr="00035BF4" w:rsidRDefault="003A3BBB" w:rsidP="00C73ACA">
      <w:pPr>
        <w:jc w:val="center"/>
        <w:rPr>
          <w:rFonts w:ascii="Tahoma" w:hAnsi="Tahoma" w:cs="Tahoma"/>
          <w:bCs/>
        </w:rPr>
      </w:pPr>
    </w:p>
    <w:p w:rsidR="003A3BBB" w:rsidRPr="00035BF4" w:rsidRDefault="003A3BBB" w:rsidP="000821A3">
      <w:pPr>
        <w:jc w:val="center"/>
        <w:rPr>
          <w:rFonts w:ascii="Tahoma" w:hAnsi="Tahoma" w:cs="Tahoma"/>
          <w:b/>
          <w:bCs/>
          <w:sz w:val="22"/>
          <w:szCs w:val="22"/>
        </w:rPr>
      </w:pPr>
      <w:r w:rsidRPr="00035BF4">
        <w:rPr>
          <w:rFonts w:ascii="Tahoma" w:hAnsi="Tahoma" w:cs="Tahoma"/>
          <w:bCs/>
          <w:sz w:val="22"/>
          <w:szCs w:val="22"/>
        </w:rPr>
        <w:t>Magistrada ponente:</w:t>
      </w:r>
      <w:r w:rsidRPr="00035BF4">
        <w:rPr>
          <w:rFonts w:ascii="Tahoma" w:hAnsi="Tahoma" w:cs="Tahoma"/>
          <w:b/>
          <w:bCs/>
          <w:sz w:val="22"/>
          <w:szCs w:val="22"/>
        </w:rPr>
        <w:t xml:space="preserve"> Ana Lucía Caicedo Calderón</w:t>
      </w:r>
    </w:p>
    <w:p w:rsidR="003A3BBB" w:rsidRPr="00035BF4" w:rsidRDefault="003A3BBB" w:rsidP="000821A3">
      <w:pPr>
        <w:jc w:val="center"/>
        <w:rPr>
          <w:rFonts w:ascii="Tahoma" w:hAnsi="Tahoma" w:cs="Tahoma"/>
          <w:b/>
          <w:sz w:val="22"/>
          <w:szCs w:val="22"/>
        </w:rPr>
      </w:pPr>
    </w:p>
    <w:p w:rsidR="003A3BBB" w:rsidRPr="00035BF4" w:rsidRDefault="003A3BBB" w:rsidP="000821A3">
      <w:pPr>
        <w:jc w:val="center"/>
        <w:rPr>
          <w:rFonts w:ascii="Tahoma" w:hAnsi="Tahoma" w:cs="Tahoma"/>
          <w:b/>
          <w:sz w:val="22"/>
          <w:szCs w:val="22"/>
        </w:rPr>
      </w:pPr>
      <w:r w:rsidRPr="00035BF4">
        <w:rPr>
          <w:rFonts w:ascii="Tahoma" w:hAnsi="Tahoma" w:cs="Tahoma"/>
          <w:b/>
          <w:sz w:val="22"/>
          <w:szCs w:val="22"/>
        </w:rPr>
        <w:t>Acta No. ____</w:t>
      </w:r>
    </w:p>
    <w:p w:rsidR="003A3BBB" w:rsidRPr="00035BF4" w:rsidRDefault="003A3BBB" w:rsidP="0081288D">
      <w:pPr>
        <w:pStyle w:val="Sinespaciado"/>
        <w:rPr>
          <w:sz w:val="22"/>
          <w:szCs w:val="22"/>
        </w:rPr>
      </w:pPr>
    </w:p>
    <w:p w:rsidR="003A3BBB" w:rsidRPr="00035BF4" w:rsidRDefault="003A3BBB" w:rsidP="003A3BBB">
      <w:pPr>
        <w:pStyle w:val="Ttulo5"/>
        <w:spacing w:line="240" w:lineRule="auto"/>
        <w:ind w:firstLine="0"/>
        <w:jc w:val="center"/>
        <w:rPr>
          <w:rFonts w:ascii="Tahoma" w:hAnsi="Tahoma" w:cs="Tahoma"/>
          <w:sz w:val="22"/>
          <w:szCs w:val="22"/>
        </w:rPr>
      </w:pPr>
      <w:r w:rsidRPr="00035BF4">
        <w:rPr>
          <w:rFonts w:ascii="Tahoma" w:hAnsi="Tahoma" w:cs="Tahoma"/>
          <w:sz w:val="22"/>
          <w:szCs w:val="22"/>
        </w:rPr>
        <w:t>Sistema oral - Audiencia de juzgamiento</w:t>
      </w:r>
    </w:p>
    <w:p w:rsidR="003A3BBB" w:rsidRPr="00035BF4" w:rsidRDefault="003A3BBB" w:rsidP="0081288D">
      <w:pPr>
        <w:pStyle w:val="Sinespaciado"/>
        <w:rPr>
          <w:sz w:val="22"/>
          <w:szCs w:val="22"/>
        </w:rPr>
      </w:pPr>
      <w:r w:rsidRPr="00035BF4">
        <w:rPr>
          <w:sz w:val="22"/>
          <w:szCs w:val="22"/>
        </w:rPr>
        <w:tab/>
      </w:r>
      <w:r w:rsidR="004052FE" w:rsidRPr="00035BF4">
        <w:rPr>
          <w:sz w:val="22"/>
          <w:szCs w:val="22"/>
        </w:rPr>
        <w:t xml:space="preserve"> </w:t>
      </w:r>
    </w:p>
    <w:p w:rsidR="003A3BBB" w:rsidRPr="00035BF4" w:rsidRDefault="003A3BBB" w:rsidP="00AB5C0F">
      <w:pPr>
        <w:spacing w:line="276" w:lineRule="auto"/>
        <w:ind w:firstLine="708"/>
        <w:jc w:val="both"/>
        <w:rPr>
          <w:rFonts w:ascii="Tahoma" w:hAnsi="Tahoma" w:cs="Tahoma"/>
          <w:b/>
          <w:sz w:val="22"/>
          <w:szCs w:val="22"/>
          <w:lang w:val="es-ES_tradnl"/>
        </w:rPr>
      </w:pPr>
      <w:r w:rsidRPr="00035BF4">
        <w:rPr>
          <w:rFonts w:ascii="Tahoma" w:hAnsi="Tahoma" w:cs="Tahoma"/>
          <w:sz w:val="22"/>
          <w:szCs w:val="22"/>
          <w:lang w:val="es-ES_tradnl"/>
        </w:rPr>
        <w:t xml:space="preserve">Siendo las </w:t>
      </w:r>
      <w:r w:rsidR="00A41ACF">
        <w:rPr>
          <w:rFonts w:ascii="Tahoma" w:hAnsi="Tahoma" w:cs="Tahoma"/>
          <w:sz w:val="22"/>
          <w:szCs w:val="22"/>
          <w:lang w:val="es-ES_tradnl"/>
        </w:rPr>
        <w:t>9</w:t>
      </w:r>
      <w:r w:rsidR="004D5CA3" w:rsidRPr="00035BF4">
        <w:rPr>
          <w:rFonts w:ascii="Tahoma" w:hAnsi="Tahoma" w:cs="Tahoma"/>
          <w:sz w:val="22"/>
          <w:szCs w:val="22"/>
          <w:lang w:val="es-ES_tradnl"/>
        </w:rPr>
        <w:t>:</w:t>
      </w:r>
      <w:r w:rsidR="00423961">
        <w:rPr>
          <w:rFonts w:ascii="Tahoma" w:hAnsi="Tahoma" w:cs="Tahoma"/>
          <w:sz w:val="22"/>
          <w:szCs w:val="22"/>
          <w:lang w:val="es-ES_tradnl"/>
        </w:rPr>
        <w:t>4</w:t>
      </w:r>
      <w:r w:rsidR="00AC6676" w:rsidRPr="00035BF4">
        <w:rPr>
          <w:rFonts w:ascii="Tahoma" w:hAnsi="Tahoma" w:cs="Tahoma"/>
          <w:sz w:val="22"/>
          <w:szCs w:val="22"/>
          <w:lang w:val="es-ES_tradnl"/>
        </w:rPr>
        <w:t>0</w:t>
      </w:r>
      <w:r w:rsidRPr="00035BF4">
        <w:rPr>
          <w:rFonts w:ascii="Tahoma" w:hAnsi="Tahoma" w:cs="Tahoma"/>
          <w:sz w:val="22"/>
          <w:szCs w:val="22"/>
          <w:lang w:val="es-ES_tradnl"/>
        </w:rPr>
        <w:t xml:space="preserve"> </w:t>
      </w:r>
      <w:r w:rsidR="000108FA" w:rsidRPr="00035BF4">
        <w:rPr>
          <w:rFonts w:ascii="Tahoma" w:hAnsi="Tahoma" w:cs="Tahoma"/>
          <w:sz w:val="22"/>
          <w:szCs w:val="22"/>
          <w:lang w:val="es-ES_tradnl"/>
        </w:rPr>
        <w:t>a</w:t>
      </w:r>
      <w:r w:rsidR="0042768E" w:rsidRPr="00035BF4">
        <w:rPr>
          <w:rFonts w:ascii="Tahoma" w:hAnsi="Tahoma" w:cs="Tahoma"/>
          <w:sz w:val="22"/>
          <w:szCs w:val="22"/>
          <w:lang w:val="es-ES_tradnl"/>
        </w:rPr>
        <w:t>.m. de hoy,</w:t>
      </w:r>
      <w:r w:rsidR="00F206D8" w:rsidRPr="00035BF4">
        <w:rPr>
          <w:rFonts w:ascii="Tahoma" w:hAnsi="Tahoma" w:cs="Tahoma"/>
          <w:sz w:val="22"/>
          <w:szCs w:val="22"/>
          <w:lang w:val="es-ES_tradnl"/>
        </w:rPr>
        <w:t xml:space="preserve"> viernes</w:t>
      </w:r>
      <w:r w:rsidR="0042768E" w:rsidRPr="00035BF4">
        <w:rPr>
          <w:rFonts w:ascii="Tahoma" w:hAnsi="Tahoma" w:cs="Tahoma"/>
          <w:sz w:val="22"/>
          <w:szCs w:val="22"/>
          <w:lang w:val="es-ES_tradnl"/>
        </w:rPr>
        <w:t xml:space="preserve"> </w:t>
      </w:r>
      <w:r w:rsidR="00B0358A">
        <w:rPr>
          <w:rFonts w:ascii="Tahoma" w:hAnsi="Tahoma" w:cs="Tahoma"/>
          <w:sz w:val="22"/>
          <w:szCs w:val="22"/>
          <w:lang w:val="es-ES_tradnl"/>
        </w:rPr>
        <w:t>7 de julio</w:t>
      </w:r>
      <w:r w:rsidR="00AC6676" w:rsidRPr="00035BF4">
        <w:rPr>
          <w:rFonts w:ascii="Tahoma" w:hAnsi="Tahoma" w:cs="Tahoma"/>
          <w:sz w:val="22"/>
          <w:szCs w:val="22"/>
          <w:lang w:val="es-ES_tradnl"/>
        </w:rPr>
        <w:t xml:space="preserve"> </w:t>
      </w:r>
      <w:r w:rsidR="00F206D8" w:rsidRPr="00035BF4">
        <w:rPr>
          <w:rFonts w:ascii="Tahoma" w:hAnsi="Tahoma" w:cs="Tahoma"/>
          <w:sz w:val="22"/>
          <w:szCs w:val="22"/>
          <w:lang w:val="es-ES_tradnl"/>
        </w:rPr>
        <w:t>de 201</w:t>
      </w:r>
      <w:r w:rsidR="00AC6676" w:rsidRPr="00035BF4">
        <w:rPr>
          <w:rFonts w:ascii="Tahoma" w:hAnsi="Tahoma" w:cs="Tahoma"/>
          <w:sz w:val="22"/>
          <w:szCs w:val="22"/>
          <w:lang w:val="es-ES_tradnl"/>
        </w:rPr>
        <w:t>7</w:t>
      </w:r>
      <w:r w:rsidRPr="00035BF4">
        <w:rPr>
          <w:rFonts w:ascii="Tahoma" w:hAnsi="Tahoma" w:cs="Tahoma"/>
          <w:sz w:val="22"/>
          <w:szCs w:val="22"/>
          <w:lang w:val="es-ES_tradnl"/>
        </w:rPr>
        <w:t xml:space="preserve">, la Sala de Decisión Laboral </w:t>
      </w:r>
      <w:r w:rsidR="00EA7593" w:rsidRPr="00035BF4">
        <w:rPr>
          <w:rFonts w:ascii="Tahoma" w:hAnsi="Tahoma" w:cs="Tahoma"/>
          <w:sz w:val="22"/>
          <w:szCs w:val="22"/>
          <w:lang w:val="es-ES_tradnl"/>
        </w:rPr>
        <w:t xml:space="preserve">No. 1 </w:t>
      </w:r>
      <w:r w:rsidRPr="00035BF4">
        <w:rPr>
          <w:rFonts w:ascii="Tahoma" w:hAnsi="Tahoma" w:cs="Tahoma"/>
          <w:sz w:val="22"/>
          <w:szCs w:val="22"/>
          <w:lang w:val="es-ES_tradnl"/>
        </w:rPr>
        <w:t xml:space="preserve">del Tribunal Superior de Pereira se constituye en audiencia pública de juzgamiento en el proceso ordinario laboral instaurado por </w:t>
      </w:r>
      <w:r w:rsidR="00423961" w:rsidRPr="00423961">
        <w:rPr>
          <w:rFonts w:ascii="Tahoma" w:hAnsi="Tahoma" w:cs="Tahoma"/>
          <w:b/>
          <w:sz w:val="22"/>
          <w:szCs w:val="22"/>
          <w:lang w:val="es-ES_tradnl"/>
        </w:rPr>
        <w:t>Teresa</w:t>
      </w:r>
      <w:r w:rsidR="00423961">
        <w:rPr>
          <w:rFonts w:ascii="Tahoma" w:hAnsi="Tahoma" w:cs="Tahoma"/>
          <w:b/>
          <w:sz w:val="22"/>
          <w:szCs w:val="22"/>
          <w:lang w:val="es-ES_tradnl"/>
        </w:rPr>
        <w:t xml:space="preserve"> de Jesús Gómez Botero</w:t>
      </w:r>
      <w:r w:rsidR="00A41ACF">
        <w:rPr>
          <w:rFonts w:ascii="Tahoma" w:hAnsi="Tahoma" w:cs="Tahoma"/>
          <w:b/>
          <w:sz w:val="22"/>
          <w:szCs w:val="22"/>
          <w:lang w:val="es-ES_tradnl"/>
        </w:rPr>
        <w:t xml:space="preserve"> </w:t>
      </w:r>
      <w:r w:rsidRPr="00035BF4">
        <w:rPr>
          <w:rFonts w:ascii="Tahoma" w:hAnsi="Tahoma" w:cs="Tahoma"/>
          <w:sz w:val="22"/>
          <w:szCs w:val="22"/>
          <w:lang w:val="es-ES_tradnl"/>
        </w:rPr>
        <w:t xml:space="preserve">en contra de la </w:t>
      </w:r>
      <w:r w:rsidRPr="00035BF4">
        <w:rPr>
          <w:rFonts w:ascii="Tahoma" w:hAnsi="Tahoma" w:cs="Tahoma"/>
          <w:b/>
          <w:sz w:val="22"/>
          <w:szCs w:val="22"/>
          <w:lang w:val="es-ES_tradnl"/>
        </w:rPr>
        <w:t>Administradora Colombiana de Pensiones – Colpensiones.</w:t>
      </w:r>
    </w:p>
    <w:p w:rsidR="003A3BBB" w:rsidRPr="00035BF4" w:rsidRDefault="003A3BBB" w:rsidP="0081288D">
      <w:pPr>
        <w:pStyle w:val="Sinespaciado"/>
        <w:rPr>
          <w:sz w:val="22"/>
          <w:szCs w:val="22"/>
          <w:lang w:val="es-ES_tradnl"/>
        </w:rPr>
      </w:pPr>
    </w:p>
    <w:p w:rsidR="003A3BBB" w:rsidRPr="00035BF4" w:rsidRDefault="003A3BBB" w:rsidP="00AB5C0F">
      <w:pPr>
        <w:spacing w:line="276" w:lineRule="auto"/>
        <w:ind w:firstLine="708"/>
        <w:jc w:val="both"/>
        <w:rPr>
          <w:rFonts w:ascii="Tahoma" w:hAnsi="Tahoma" w:cs="Tahoma"/>
          <w:sz w:val="22"/>
          <w:szCs w:val="22"/>
          <w:lang w:val="es-ES_tradnl"/>
        </w:rPr>
      </w:pPr>
      <w:r w:rsidRPr="00035BF4">
        <w:rPr>
          <w:rFonts w:ascii="Tahoma" w:hAnsi="Tahoma" w:cs="Tahoma"/>
          <w:sz w:val="22"/>
          <w:szCs w:val="22"/>
          <w:lang w:val="es-ES_tradnl"/>
        </w:rPr>
        <w:t>Para el efecto, se verifica la asistencia de las partes a la presente diligencia: Por la parte demandante… Por la demandada…</w:t>
      </w:r>
    </w:p>
    <w:p w:rsidR="003A3BBB" w:rsidRPr="00035BF4" w:rsidRDefault="003A3BBB" w:rsidP="00C73ACA">
      <w:pPr>
        <w:pStyle w:val="Sinespaciado"/>
        <w:rPr>
          <w:sz w:val="22"/>
          <w:szCs w:val="22"/>
          <w:lang w:val="es-ES_tradnl"/>
        </w:rPr>
      </w:pPr>
    </w:p>
    <w:p w:rsidR="003A3BBB" w:rsidRPr="00035BF4" w:rsidRDefault="003A3BBB" w:rsidP="00AB5C0F">
      <w:pPr>
        <w:widowControl w:val="0"/>
        <w:autoSpaceDE w:val="0"/>
        <w:autoSpaceDN w:val="0"/>
        <w:adjustRightInd w:val="0"/>
        <w:spacing w:line="276" w:lineRule="auto"/>
        <w:jc w:val="center"/>
        <w:rPr>
          <w:rFonts w:ascii="Tahoma" w:hAnsi="Tahoma" w:cs="Tahoma"/>
          <w:b/>
          <w:sz w:val="22"/>
          <w:szCs w:val="22"/>
        </w:rPr>
      </w:pPr>
      <w:r w:rsidRPr="00035BF4">
        <w:rPr>
          <w:rFonts w:ascii="Tahoma" w:hAnsi="Tahoma" w:cs="Tahoma"/>
          <w:b/>
          <w:sz w:val="22"/>
          <w:szCs w:val="22"/>
        </w:rPr>
        <w:t>Alegatos de conclusión</w:t>
      </w:r>
    </w:p>
    <w:p w:rsidR="003A3BBB" w:rsidRPr="00035BF4" w:rsidRDefault="003A3BBB" w:rsidP="0081288D">
      <w:pPr>
        <w:pStyle w:val="Sinespaciado"/>
        <w:rPr>
          <w:sz w:val="22"/>
          <w:szCs w:val="22"/>
        </w:rPr>
      </w:pPr>
    </w:p>
    <w:p w:rsidR="003A3BBB" w:rsidRPr="00035BF4" w:rsidRDefault="003A3BBB" w:rsidP="00AB5C0F">
      <w:pPr>
        <w:spacing w:line="276" w:lineRule="auto"/>
        <w:ind w:firstLine="708"/>
        <w:jc w:val="both"/>
        <w:rPr>
          <w:rFonts w:ascii="Tahoma" w:hAnsi="Tahoma" w:cs="Tahoma"/>
          <w:sz w:val="22"/>
          <w:szCs w:val="22"/>
          <w:lang w:val="es-ES_tradnl"/>
        </w:rPr>
      </w:pPr>
      <w:r w:rsidRPr="00035BF4">
        <w:rPr>
          <w:rFonts w:ascii="Tahoma" w:hAnsi="Tahoma" w:cs="Tahoma"/>
          <w:sz w:val="22"/>
          <w:szCs w:val="22"/>
          <w:lang w:val="es-ES_tradnl"/>
        </w:rPr>
        <w:t>De conformidad con el artículo 82 del C.P.T</w:t>
      </w:r>
      <w:r w:rsidR="007C5FFC" w:rsidRPr="00035BF4">
        <w:rPr>
          <w:rFonts w:ascii="Tahoma" w:hAnsi="Tahoma" w:cs="Tahoma"/>
          <w:sz w:val="22"/>
          <w:szCs w:val="22"/>
          <w:lang w:val="es-ES_tradnl"/>
        </w:rPr>
        <w:t>.</w:t>
      </w:r>
      <w:r w:rsidRPr="00035BF4">
        <w:rPr>
          <w:rFonts w:ascii="Tahoma" w:hAnsi="Tahoma" w:cs="Tahoma"/>
          <w:sz w:val="22"/>
          <w:szCs w:val="22"/>
          <w:lang w:val="es-ES_tradnl"/>
        </w:rPr>
        <w:t xml:space="preserve"> y de la S.S., modificado por el artículo 13 de la Ley 1149 de 2007, se concede el uso de la palabra a las partes para que presenten sus alegatos de conclusión: Por la parte demandante… Por la parte demandada…</w:t>
      </w:r>
    </w:p>
    <w:p w:rsidR="003A3BBB" w:rsidRPr="00035BF4" w:rsidRDefault="003A3BBB" w:rsidP="00C73ACA">
      <w:pPr>
        <w:pStyle w:val="Sinespaciado"/>
        <w:rPr>
          <w:sz w:val="22"/>
          <w:szCs w:val="22"/>
        </w:rPr>
      </w:pPr>
    </w:p>
    <w:p w:rsidR="003A3BBB" w:rsidRPr="00035BF4" w:rsidRDefault="003A3BBB" w:rsidP="00AB5C0F">
      <w:pPr>
        <w:widowControl w:val="0"/>
        <w:autoSpaceDE w:val="0"/>
        <w:autoSpaceDN w:val="0"/>
        <w:adjustRightInd w:val="0"/>
        <w:spacing w:line="276" w:lineRule="auto"/>
        <w:jc w:val="center"/>
        <w:rPr>
          <w:rFonts w:ascii="Tahoma" w:hAnsi="Tahoma" w:cs="Tahoma"/>
          <w:b/>
          <w:sz w:val="22"/>
          <w:szCs w:val="22"/>
        </w:rPr>
      </w:pPr>
      <w:r w:rsidRPr="00035BF4">
        <w:rPr>
          <w:rFonts w:ascii="Tahoma" w:hAnsi="Tahoma" w:cs="Tahoma"/>
          <w:b/>
          <w:sz w:val="22"/>
          <w:szCs w:val="22"/>
        </w:rPr>
        <w:t>S E N T E N C I A</w:t>
      </w:r>
    </w:p>
    <w:p w:rsidR="003A3BBB" w:rsidRPr="00035BF4" w:rsidRDefault="003A3BBB" w:rsidP="00C73ACA">
      <w:pPr>
        <w:pStyle w:val="Sinespaciado"/>
        <w:rPr>
          <w:sz w:val="22"/>
          <w:szCs w:val="22"/>
        </w:rPr>
      </w:pPr>
    </w:p>
    <w:p w:rsidR="005A6E74" w:rsidRPr="002613FB" w:rsidRDefault="00F929A1" w:rsidP="00FE2152">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sz w:val="22"/>
          <w:szCs w:val="22"/>
        </w:rPr>
        <w:t xml:space="preserve">Como quiera que los </w:t>
      </w:r>
      <w:r w:rsidR="007A472F">
        <w:rPr>
          <w:rFonts w:ascii="Tahoma" w:hAnsi="Tahoma" w:cs="Tahoma"/>
          <w:sz w:val="22"/>
          <w:szCs w:val="22"/>
        </w:rPr>
        <w:t>ar</w:t>
      </w:r>
      <w:r w:rsidRPr="00035BF4">
        <w:rPr>
          <w:rFonts w:ascii="Tahoma" w:hAnsi="Tahoma" w:cs="Tahoma"/>
          <w:sz w:val="22"/>
          <w:szCs w:val="22"/>
        </w:rPr>
        <w:t xml:space="preserve">gumentos expuestos en las alegaciones fueron tenidos en cuenta en la discusión del proyecto, procede la Sala </w:t>
      </w:r>
      <w:r w:rsidR="00DC21B9">
        <w:rPr>
          <w:rFonts w:ascii="Tahoma" w:hAnsi="Tahoma" w:cs="Tahoma"/>
          <w:sz w:val="22"/>
          <w:szCs w:val="22"/>
        </w:rPr>
        <w:t>a re</w:t>
      </w:r>
      <w:r w:rsidR="00FB08FB">
        <w:rPr>
          <w:rFonts w:ascii="Tahoma" w:hAnsi="Tahoma" w:cs="Tahoma"/>
          <w:sz w:val="22"/>
          <w:szCs w:val="22"/>
        </w:rPr>
        <w:t xml:space="preserve">visar en sede de consulta la </w:t>
      </w:r>
      <w:r w:rsidR="00FE2152" w:rsidRPr="00035BF4">
        <w:rPr>
          <w:rFonts w:ascii="Tahoma" w:hAnsi="Tahoma" w:cs="Tahoma"/>
          <w:sz w:val="22"/>
          <w:szCs w:val="22"/>
        </w:rPr>
        <w:t xml:space="preserve">sentencia emitida por el Juzgado </w:t>
      </w:r>
      <w:r w:rsidR="00FB08FB">
        <w:rPr>
          <w:rFonts w:ascii="Tahoma" w:hAnsi="Tahoma" w:cs="Tahoma"/>
          <w:sz w:val="22"/>
          <w:szCs w:val="22"/>
        </w:rPr>
        <w:t xml:space="preserve">Primero </w:t>
      </w:r>
      <w:r w:rsidR="00FE2152" w:rsidRPr="002613FB">
        <w:rPr>
          <w:rFonts w:ascii="Tahoma" w:hAnsi="Tahoma" w:cs="Tahoma"/>
          <w:sz w:val="22"/>
          <w:szCs w:val="22"/>
        </w:rPr>
        <w:t>Labo</w:t>
      </w:r>
      <w:r w:rsidR="00A15DB2" w:rsidRPr="002613FB">
        <w:rPr>
          <w:rFonts w:ascii="Tahoma" w:hAnsi="Tahoma" w:cs="Tahoma"/>
          <w:sz w:val="22"/>
          <w:szCs w:val="22"/>
        </w:rPr>
        <w:t xml:space="preserve">ral del Circuito de Pereira el </w:t>
      </w:r>
      <w:r w:rsidR="00FB08FB" w:rsidRPr="002613FB">
        <w:rPr>
          <w:rFonts w:ascii="Tahoma" w:hAnsi="Tahoma" w:cs="Tahoma"/>
          <w:sz w:val="22"/>
          <w:szCs w:val="22"/>
        </w:rPr>
        <w:t>22</w:t>
      </w:r>
      <w:r w:rsidR="00470028" w:rsidRPr="002613FB">
        <w:rPr>
          <w:rFonts w:ascii="Tahoma" w:hAnsi="Tahoma" w:cs="Tahoma"/>
          <w:sz w:val="22"/>
          <w:szCs w:val="22"/>
        </w:rPr>
        <w:t xml:space="preserve"> de junio de </w:t>
      </w:r>
      <w:r w:rsidR="00FE2152" w:rsidRPr="002613FB">
        <w:rPr>
          <w:rFonts w:ascii="Tahoma" w:hAnsi="Tahoma" w:cs="Tahoma"/>
          <w:sz w:val="22"/>
          <w:szCs w:val="22"/>
        </w:rPr>
        <w:t>2016</w:t>
      </w:r>
      <w:r w:rsidR="008A4AE3" w:rsidRPr="002613FB">
        <w:rPr>
          <w:rFonts w:ascii="Tahoma" w:hAnsi="Tahoma" w:cs="Tahoma"/>
          <w:sz w:val="22"/>
          <w:szCs w:val="22"/>
        </w:rPr>
        <w:t xml:space="preserve">, </w:t>
      </w:r>
      <w:r w:rsidR="00A15DB2" w:rsidRPr="002613FB">
        <w:rPr>
          <w:rFonts w:ascii="Tahoma" w:hAnsi="Tahoma" w:cs="Tahoma"/>
          <w:sz w:val="22"/>
          <w:szCs w:val="22"/>
        </w:rPr>
        <w:t>que fuera desfavorable</w:t>
      </w:r>
      <w:r w:rsidR="002613FB" w:rsidRPr="002613FB">
        <w:rPr>
          <w:rFonts w:ascii="Tahoma" w:hAnsi="Tahoma" w:cs="Tahoma"/>
          <w:sz w:val="22"/>
          <w:szCs w:val="22"/>
        </w:rPr>
        <w:t xml:space="preserve"> a</w:t>
      </w:r>
      <w:r w:rsidR="00A15DB2" w:rsidRPr="002613FB">
        <w:rPr>
          <w:rFonts w:ascii="Tahoma" w:hAnsi="Tahoma" w:cs="Tahoma"/>
          <w:sz w:val="22"/>
          <w:szCs w:val="22"/>
        </w:rPr>
        <w:t xml:space="preserve"> Colpensiones,</w:t>
      </w:r>
      <w:r w:rsidR="00DC21B9" w:rsidRPr="002613FB">
        <w:rPr>
          <w:rFonts w:ascii="Tahoma" w:hAnsi="Tahoma" w:cs="Tahoma"/>
          <w:sz w:val="22"/>
          <w:szCs w:val="22"/>
        </w:rPr>
        <w:t xml:space="preserve"> </w:t>
      </w:r>
      <w:r w:rsidR="00E61862" w:rsidRPr="002613FB">
        <w:rPr>
          <w:rFonts w:ascii="Tahoma" w:hAnsi="Tahoma" w:cs="Tahoma"/>
          <w:sz w:val="22"/>
          <w:szCs w:val="22"/>
        </w:rPr>
        <w:t>dentro del proceso ordinario laboral reseñado con anterioridad.</w:t>
      </w:r>
    </w:p>
    <w:p w:rsidR="008A4AE3" w:rsidRPr="002613FB" w:rsidRDefault="008A4AE3" w:rsidP="008A4AE3">
      <w:pPr>
        <w:widowControl w:val="0"/>
        <w:autoSpaceDE w:val="0"/>
        <w:autoSpaceDN w:val="0"/>
        <w:adjustRightInd w:val="0"/>
        <w:spacing w:line="276" w:lineRule="auto"/>
        <w:ind w:firstLine="708"/>
        <w:jc w:val="both"/>
        <w:rPr>
          <w:sz w:val="22"/>
          <w:szCs w:val="22"/>
        </w:rPr>
      </w:pPr>
    </w:p>
    <w:p w:rsidR="003A3BBB" w:rsidRPr="002613FB" w:rsidRDefault="003A3BBB" w:rsidP="00AB5C0F">
      <w:pPr>
        <w:widowControl w:val="0"/>
        <w:autoSpaceDE w:val="0"/>
        <w:autoSpaceDN w:val="0"/>
        <w:adjustRightInd w:val="0"/>
        <w:spacing w:line="276" w:lineRule="auto"/>
        <w:jc w:val="center"/>
        <w:rPr>
          <w:rFonts w:ascii="Tahoma" w:hAnsi="Tahoma" w:cs="Tahoma"/>
          <w:b/>
          <w:sz w:val="22"/>
          <w:szCs w:val="22"/>
        </w:rPr>
      </w:pPr>
      <w:r w:rsidRPr="002613FB">
        <w:rPr>
          <w:rFonts w:ascii="Tahoma" w:hAnsi="Tahoma" w:cs="Tahoma"/>
          <w:b/>
          <w:sz w:val="22"/>
          <w:szCs w:val="22"/>
        </w:rPr>
        <w:t>Problema jurídico por resolver</w:t>
      </w:r>
    </w:p>
    <w:p w:rsidR="001B5F3A" w:rsidRPr="002613FB" w:rsidRDefault="001B5F3A" w:rsidP="00C73ACA">
      <w:pPr>
        <w:pStyle w:val="Sinespaciado"/>
        <w:rPr>
          <w:sz w:val="22"/>
          <w:szCs w:val="22"/>
        </w:rPr>
      </w:pPr>
    </w:p>
    <w:p w:rsidR="00152925" w:rsidRPr="002613FB" w:rsidRDefault="0036166D" w:rsidP="00B158AB">
      <w:pPr>
        <w:tabs>
          <w:tab w:val="left" w:pos="709"/>
        </w:tabs>
        <w:spacing w:line="276" w:lineRule="auto"/>
        <w:jc w:val="both"/>
        <w:rPr>
          <w:rFonts w:ascii="Tahoma" w:hAnsi="Tahoma" w:cs="Tahoma"/>
          <w:sz w:val="22"/>
          <w:szCs w:val="22"/>
        </w:rPr>
      </w:pPr>
      <w:r w:rsidRPr="002613FB">
        <w:rPr>
          <w:rFonts w:ascii="Tahoma" w:hAnsi="Tahoma" w:cs="Tahoma"/>
          <w:sz w:val="22"/>
          <w:szCs w:val="22"/>
        </w:rPr>
        <w:tab/>
      </w:r>
      <w:r w:rsidR="00B158AB" w:rsidRPr="002613FB">
        <w:rPr>
          <w:rFonts w:ascii="Tahoma" w:hAnsi="Tahoma" w:cs="Tahoma"/>
          <w:sz w:val="22"/>
          <w:szCs w:val="22"/>
        </w:rPr>
        <w:t>De acuerdo a lo expuesto en la sentencia de primera instancia, le corres</w:t>
      </w:r>
      <w:r w:rsidR="00AA5233" w:rsidRPr="002613FB">
        <w:rPr>
          <w:rFonts w:ascii="Tahoma" w:hAnsi="Tahoma" w:cs="Tahoma"/>
          <w:sz w:val="22"/>
          <w:szCs w:val="22"/>
        </w:rPr>
        <w:t xml:space="preserve">ponde a la Sala determinar </w:t>
      </w:r>
      <w:r w:rsidR="00152925" w:rsidRPr="002613FB">
        <w:rPr>
          <w:rFonts w:ascii="Tahoma" w:hAnsi="Tahoma" w:cs="Tahoma"/>
          <w:sz w:val="22"/>
          <w:szCs w:val="22"/>
        </w:rPr>
        <w:t>a partir de qué momento le asiste derecho a</w:t>
      </w:r>
      <w:r w:rsidR="00F02CEA">
        <w:rPr>
          <w:rFonts w:ascii="Tahoma" w:hAnsi="Tahoma" w:cs="Tahoma"/>
          <w:sz w:val="22"/>
          <w:szCs w:val="22"/>
        </w:rPr>
        <w:t xml:space="preserve"> </w:t>
      </w:r>
      <w:r w:rsidR="00152925" w:rsidRPr="002613FB">
        <w:rPr>
          <w:rFonts w:ascii="Tahoma" w:hAnsi="Tahoma" w:cs="Tahoma"/>
          <w:sz w:val="22"/>
          <w:szCs w:val="22"/>
        </w:rPr>
        <w:t>l</w:t>
      </w:r>
      <w:r w:rsidR="00F02CEA">
        <w:rPr>
          <w:rFonts w:ascii="Tahoma" w:hAnsi="Tahoma" w:cs="Tahoma"/>
          <w:sz w:val="22"/>
          <w:szCs w:val="22"/>
        </w:rPr>
        <w:t>a</w:t>
      </w:r>
      <w:r w:rsidR="00152925" w:rsidRPr="002613FB">
        <w:rPr>
          <w:rFonts w:ascii="Tahoma" w:hAnsi="Tahoma" w:cs="Tahoma"/>
          <w:sz w:val="22"/>
          <w:szCs w:val="22"/>
        </w:rPr>
        <w:t xml:space="preserve"> demandante de disfrutar de la pensión de vejez</w:t>
      </w:r>
      <w:r w:rsidR="002613FB" w:rsidRPr="002613FB">
        <w:rPr>
          <w:rFonts w:ascii="Tahoma" w:hAnsi="Tahoma" w:cs="Tahoma"/>
          <w:sz w:val="22"/>
          <w:szCs w:val="22"/>
        </w:rPr>
        <w:t>, a cuánto asciende su primera mesada</w:t>
      </w:r>
      <w:r w:rsidR="00152925" w:rsidRPr="002613FB">
        <w:rPr>
          <w:rFonts w:ascii="Tahoma" w:hAnsi="Tahoma" w:cs="Tahoma"/>
          <w:sz w:val="22"/>
          <w:szCs w:val="22"/>
        </w:rPr>
        <w:t xml:space="preserve"> y si el retroactivo calculado en primera instancia es correcto.</w:t>
      </w:r>
    </w:p>
    <w:p w:rsidR="003A3BBB" w:rsidRPr="00035BF4" w:rsidRDefault="003A3BBB" w:rsidP="00BF7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035BF4">
        <w:rPr>
          <w:rFonts w:ascii="Tahoma" w:hAnsi="Tahoma" w:cs="Tahoma"/>
          <w:b/>
          <w:sz w:val="22"/>
          <w:szCs w:val="22"/>
        </w:rPr>
        <w:lastRenderedPageBreak/>
        <w:t>La demanda y su contestación</w:t>
      </w:r>
    </w:p>
    <w:p w:rsidR="00414B84" w:rsidRPr="00035BF4" w:rsidRDefault="00414B84" w:rsidP="00B97D0C">
      <w:pPr>
        <w:widowControl w:val="0"/>
        <w:tabs>
          <w:tab w:val="left" w:pos="374"/>
        </w:tabs>
        <w:autoSpaceDE w:val="0"/>
        <w:autoSpaceDN w:val="0"/>
        <w:adjustRightInd w:val="0"/>
        <w:jc w:val="center"/>
        <w:rPr>
          <w:rFonts w:ascii="Tahoma" w:hAnsi="Tahoma" w:cs="Tahoma"/>
          <w:b/>
          <w:sz w:val="22"/>
          <w:szCs w:val="22"/>
        </w:rPr>
      </w:pPr>
    </w:p>
    <w:p w:rsidR="004C2DCA" w:rsidRDefault="008E4311" w:rsidP="00B158A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La </w:t>
      </w:r>
      <w:r w:rsidR="00B158AB" w:rsidRPr="00035BF4">
        <w:rPr>
          <w:rFonts w:ascii="Tahoma" w:hAnsi="Tahoma" w:cs="Tahoma"/>
          <w:sz w:val="22"/>
          <w:szCs w:val="22"/>
        </w:rPr>
        <w:t>citad</w:t>
      </w:r>
      <w:r>
        <w:rPr>
          <w:rFonts w:ascii="Tahoma" w:hAnsi="Tahoma" w:cs="Tahoma"/>
          <w:sz w:val="22"/>
          <w:szCs w:val="22"/>
        </w:rPr>
        <w:t xml:space="preserve">a </w:t>
      </w:r>
      <w:r w:rsidR="00B158AB" w:rsidRPr="00035BF4">
        <w:rPr>
          <w:rFonts w:ascii="Tahoma" w:hAnsi="Tahoma" w:cs="Tahoma"/>
          <w:sz w:val="22"/>
          <w:szCs w:val="22"/>
        </w:rPr>
        <w:t xml:space="preserve">demandante solicita que se </w:t>
      </w:r>
      <w:r w:rsidR="004C2DCA">
        <w:rPr>
          <w:rFonts w:ascii="Tahoma" w:hAnsi="Tahoma" w:cs="Tahoma"/>
          <w:sz w:val="22"/>
          <w:szCs w:val="22"/>
        </w:rPr>
        <w:t xml:space="preserve">condene a Colpensiones, previa declaración del derecho, a </w:t>
      </w:r>
      <w:proofErr w:type="spellStart"/>
      <w:r w:rsidR="004C2DCA">
        <w:rPr>
          <w:rFonts w:ascii="Tahoma" w:hAnsi="Tahoma" w:cs="Tahoma"/>
          <w:sz w:val="22"/>
          <w:szCs w:val="22"/>
        </w:rPr>
        <w:t>reliquidar</w:t>
      </w:r>
      <w:proofErr w:type="spellEnd"/>
      <w:r w:rsidR="004C2DCA">
        <w:rPr>
          <w:rFonts w:ascii="Tahoma" w:hAnsi="Tahoma" w:cs="Tahoma"/>
          <w:sz w:val="22"/>
          <w:szCs w:val="22"/>
        </w:rPr>
        <w:t xml:space="preserve"> su pensión de vejez con una tasa de reemplazo del 74%</w:t>
      </w:r>
      <w:r w:rsidR="003E70D7">
        <w:rPr>
          <w:rFonts w:ascii="Tahoma" w:hAnsi="Tahoma" w:cs="Tahoma"/>
          <w:sz w:val="22"/>
          <w:szCs w:val="22"/>
        </w:rPr>
        <w:t xml:space="preserve">, y a pagar el retroactivo causado desde el 1º de enero de 2012, más los intereses de mora de que trata el artículo 141 de la Ley 100 de 1993, las costas procesales y lo ultra y extra </w:t>
      </w:r>
      <w:proofErr w:type="spellStart"/>
      <w:r w:rsidR="003E70D7">
        <w:rPr>
          <w:rFonts w:ascii="Tahoma" w:hAnsi="Tahoma" w:cs="Tahoma"/>
          <w:sz w:val="22"/>
          <w:szCs w:val="22"/>
        </w:rPr>
        <w:t>petita</w:t>
      </w:r>
      <w:proofErr w:type="spellEnd"/>
      <w:r w:rsidR="003E70D7">
        <w:rPr>
          <w:rFonts w:ascii="Tahoma" w:hAnsi="Tahoma" w:cs="Tahoma"/>
          <w:sz w:val="22"/>
          <w:szCs w:val="22"/>
        </w:rPr>
        <w:t>.</w:t>
      </w:r>
    </w:p>
    <w:p w:rsidR="004C2DCA" w:rsidRDefault="004C2DCA" w:rsidP="00B158AB">
      <w:pPr>
        <w:widowControl w:val="0"/>
        <w:autoSpaceDE w:val="0"/>
        <w:autoSpaceDN w:val="0"/>
        <w:adjustRightInd w:val="0"/>
        <w:spacing w:line="276" w:lineRule="auto"/>
        <w:ind w:firstLine="708"/>
        <w:jc w:val="both"/>
        <w:rPr>
          <w:rFonts w:ascii="Tahoma" w:hAnsi="Tahoma" w:cs="Tahoma"/>
          <w:sz w:val="22"/>
          <w:szCs w:val="22"/>
        </w:rPr>
      </w:pPr>
    </w:p>
    <w:p w:rsidR="003B63BC" w:rsidRDefault="00207306" w:rsidP="00B158A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dichas pretensiones manifiesta que nació </w:t>
      </w:r>
      <w:r w:rsidR="003B63BC">
        <w:rPr>
          <w:rFonts w:ascii="Tahoma" w:hAnsi="Tahoma" w:cs="Tahoma"/>
          <w:sz w:val="22"/>
          <w:szCs w:val="22"/>
        </w:rPr>
        <w:t>el 26 de noviembre de 1956</w:t>
      </w:r>
      <w:r w:rsidR="0062298F">
        <w:rPr>
          <w:rFonts w:ascii="Tahoma" w:hAnsi="Tahoma" w:cs="Tahoma"/>
          <w:sz w:val="22"/>
          <w:szCs w:val="22"/>
        </w:rPr>
        <w:t xml:space="preserve"> y </w:t>
      </w:r>
      <w:r w:rsidR="003B63BC">
        <w:rPr>
          <w:rFonts w:ascii="Tahoma" w:hAnsi="Tahoma" w:cs="Tahoma"/>
          <w:sz w:val="22"/>
          <w:szCs w:val="22"/>
        </w:rPr>
        <w:t>que el 3 de enero de 2012 solicitó ante el I.S.S. el reconocimiento de su pensión de vejez</w:t>
      </w:r>
      <w:r w:rsidR="006262A4">
        <w:rPr>
          <w:rFonts w:ascii="Tahoma" w:hAnsi="Tahoma" w:cs="Tahoma"/>
          <w:sz w:val="22"/>
          <w:szCs w:val="22"/>
        </w:rPr>
        <w:t>, la cual fue concedida a través de la Resolución GNR 223678 del 2 de septiembre de 2013</w:t>
      </w:r>
      <w:r w:rsidR="00D74863">
        <w:rPr>
          <w:rFonts w:ascii="Tahoma" w:hAnsi="Tahoma" w:cs="Tahoma"/>
          <w:sz w:val="22"/>
          <w:szCs w:val="22"/>
        </w:rPr>
        <w:t>, a partir del 1º de septiembre</w:t>
      </w:r>
      <w:r w:rsidR="00993F1E">
        <w:rPr>
          <w:rFonts w:ascii="Tahoma" w:hAnsi="Tahoma" w:cs="Tahoma"/>
          <w:sz w:val="22"/>
          <w:szCs w:val="22"/>
        </w:rPr>
        <w:t xml:space="preserve"> del mismo año</w:t>
      </w:r>
      <w:r w:rsidR="00D74863">
        <w:rPr>
          <w:rFonts w:ascii="Tahoma" w:hAnsi="Tahoma" w:cs="Tahoma"/>
          <w:sz w:val="22"/>
          <w:szCs w:val="22"/>
        </w:rPr>
        <w:t>, sin retroactivo alguno</w:t>
      </w:r>
      <w:r w:rsidR="0062298F">
        <w:rPr>
          <w:rFonts w:ascii="Tahoma" w:hAnsi="Tahoma" w:cs="Tahoma"/>
          <w:sz w:val="22"/>
          <w:szCs w:val="22"/>
        </w:rPr>
        <w:t>,</w:t>
      </w:r>
      <w:r w:rsidR="00D74863">
        <w:rPr>
          <w:rFonts w:ascii="Tahoma" w:hAnsi="Tahoma" w:cs="Tahoma"/>
          <w:sz w:val="22"/>
          <w:szCs w:val="22"/>
        </w:rPr>
        <w:t xml:space="preserve"> bajo el argumento de que no había demostrado la desvinculación de su último </w:t>
      </w:r>
      <w:r w:rsidR="0062298F">
        <w:rPr>
          <w:rFonts w:ascii="Tahoma" w:hAnsi="Tahoma" w:cs="Tahoma"/>
          <w:sz w:val="22"/>
          <w:szCs w:val="22"/>
        </w:rPr>
        <w:t xml:space="preserve">empleador. Agrega que contra dicho </w:t>
      </w:r>
      <w:r w:rsidR="003A634A">
        <w:rPr>
          <w:rFonts w:ascii="Tahoma" w:hAnsi="Tahoma" w:cs="Tahoma"/>
          <w:sz w:val="22"/>
          <w:szCs w:val="22"/>
        </w:rPr>
        <w:t xml:space="preserve">acto interpuso recurso de reposición y en subsidio apelación, </w:t>
      </w:r>
      <w:r w:rsidR="0062298F">
        <w:rPr>
          <w:rFonts w:ascii="Tahoma" w:hAnsi="Tahoma" w:cs="Tahoma"/>
          <w:sz w:val="22"/>
          <w:szCs w:val="22"/>
        </w:rPr>
        <w:t xml:space="preserve">los cuales no han sido resueltos </w:t>
      </w:r>
      <w:r w:rsidR="003A634A">
        <w:rPr>
          <w:rFonts w:ascii="Tahoma" w:hAnsi="Tahoma" w:cs="Tahoma"/>
          <w:sz w:val="22"/>
          <w:szCs w:val="22"/>
        </w:rPr>
        <w:t>a la fech</w:t>
      </w:r>
      <w:r w:rsidR="0062298F">
        <w:rPr>
          <w:rFonts w:ascii="Tahoma" w:hAnsi="Tahoma" w:cs="Tahoma"/>
          <w:sz w:val="22"/>
          <w:szCs w:val="22"/>
        </w:rPr>
        <w:t>a de presentación de la demanda</w:t>
      </w:r>
      <w:r w:rsidR="00895745">
        <w:rPr>
          <w:rFonts w:ascii="Tahoma" w:hAnsi="Tahoma" w:cs="Tahoma"/>
          <w:sz w:val="22"/>
          <w:szCs w:val="22"/>
        </w:rPr>
        <w:t xml:space="preserve">, quedando agotada de esa manera la reclamación </w:t>
      </w:r>
      <w:r w:rsidR="00486591">
        <w:rPr>
          <w:rFonts w:ascii="Tahoma" w:hAnsi="Tahoma" w:cs="Tahoma"/>
          <w:sz w:val="22"/>
          <w:szCs w:val="22"/>
        </w:rPr>
        <w:t>administrativa</w:t>
      </w:r>
      <w:r w:rsidR="00670C3C">
        <w:rPr>
          <w:rFonts w:ascii="Tahoma" w:hAnsi="Tahoma" w:cs="Tahoma"/>
          <w:sz w:val="22"/>
          <w:szCs w:val="22"/>
        </w:rPr>
        <w:t>.</w:t>
      </w:r>
    </w:p>
    <w:p w:rsidR="00670C3C" w:rsidRDefault="00670C3C" w:rsidP="00B158AB">
      <w:pPr>
        <w:widowControl w:val="0"/>
        <w:autoSpaceDE w:val="0"/>
        <w:autoSpaceDN w:val="0"/>
        <w:adjustRightInd w:val="0"/>
        <w:spacing w:line="276" w:lineRule="auto"/>
        <w:ind w:firstLine="708"/>
        <w:jc w:val="both"/>
        <w:rPr>
          <w:rFonts w:ascii="Tahoma" w:hAnsi="Tahoma" w:cs="Tahoma"/>
          <w:sz w:val="22"/>
          <w:szCs w:val="22"/>
        </w:rPr>
      </w:pPr>
    </w:p>
    <w:p w:rsidR="00670C3C" w:rsidRDefault="00C74831" w:rsidP="00B158A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Indica </w:t>
      </w:r>
      <w:r w:rsidR="00670C3C">
        <w:rPr>
          <w:rFonts w:ascii="Tahoma" w:hAnsi="Tahoma" w:cs="Tahoma"/>
          <w:sz w:val="22"/>
          <w:szCs w:val="22"/>
        </w:rPr>
        <w:t xml:space="preserve">que </w:t>
      </w:r>
      <w:r>
        <w:rPr>
          <w:rFonts w:ascii="Tahoma" w:hAnsi="Tahoma" w:cs="Tahoma"/>
          <w:sz w:val="22"/>
          <w:szCs w:val="22"/>
        </w:rPr>
        <w:t xml:space="preserve">su pensión se liquidó con un </w:t>
      </w:r>
      <w:r w:rsidR="00B2618E">
        <w:rPr>
          <w:rFonts w:ascii="Tahoma" w:hAnsi="Tahoma" w:cs="Tahoma"/>
          <w:sz w:val="22"/>
          <w:szCs w:val="22"/>
        </w:rPr>
        <w:t>72.24%</w:t>
      </w:r>
      <w:r>
        <w:rPr>
          <w:rFonts w:ascii="Tahoma" w:hAnsi="Tahoma" w:cs="Tahoma"/>
          <w:sz w:val="22"/>
          <w:szCs w:val="22"/>
        </w:rPr>
        <w:t xml:space="preserve"> de tasa de reemplazo</w:t>
      </w:r>
      <w:r w:rsidR="003A634A">
        <w:rPr>
          <w:rFonts w:ascii="Tahoma" w:hAnsi="Tahoma" w:cs="Tahoma"/>
          <w:sz w:val="22"/>
          <w:szCs w:val="22"/>
        </w:rPr>
        <w:t>, a pesar de que la entidad</w:t>
      </w:r>
      <w:r>
        <w:rPr>
          <w:rFonts w:ascii="Tahoma" w:hAnsi="Tahoma" w:cs="Tahoma"/>
          <w:sz w:val="22"/>
          <w:szCs w:val="22"/>
        </w:rPr>
        <w:t xml:space="preserve"> demandada</w:t>
      </w:r>
      <w:r w:rsidR="003A634A">
        <w:rPr>
          <w:rFonts w:ascii="Tahoma" w:hAnsi="Tahoma" w:cs="Tahoma"/>
          <w:sz w:val="22"/>
          <w:szCs w:val="22"/>
        </w:rPr>
        <w:t xml:space="preserve"> aceptó que tiene más de 29 años de servicios cotizados, </w:t>
      </w:r>
      <w:r>
        <w:rPr>
          <w:rFonts w:ascii="Tahoma" w:hAnsi="Tahoma" w:cs="Tahoma"/>
          <w:sz w:val="22"/>
          <w:szCs w:val="22"/>
        </w:rPr>
        <w:t>por los cuales tiene derecho a u</w:t>
      </w:r>
      <w:r w:rsidR="003A634A">
        <w:rPr>
          <w:rFonts w:ascii="Tahoma" w:hAnsi="Tahoma" w:cs="Tahoma"/>
          <w:sz w:val="22"/>
          <w:szCs w:val="22"/>
        </w:rPr>
        <w:t>n 74%</w:t>
      </w:r>
      <w:r w:rsidR="00895745">
        <w:rPr>
          <w:rFonts w:ascii="Tahoma" w:hAnsi="Tahoma" w:cs="Tahoma"/>
          <w:sz w:val="22"/>
          <w:szCs w:val="22"/>
        </w:rPr>
        <w:t>.</w:t>
      </w:r>
    </w:p>
    <w:p w:rsidR="003B63BC" w:rsidRDefault="003B63BC" w:rsidP="00B158AB">
      <w:pPr>
        <w:widowControl w:val="0"/>
        <w:autoSpaceDE w:val="0"/>
        <w:autoSpaceDN w:val="0"/>
        <w:adjustRightInd w:val="0"/>
        <w:spacing w:line="276" w:lineRule="auto"/>
        <w:ind w:firstLine="708"/>
        <w:jc w:val="both"/>
        <w:rPr>
          <w:rFonts w:ascii="Tahoma" w:hAnsi="Tahoma" w:cs="Tahoma"/>
          <w:sz w:val="22"/>
          <w:szCs w:val="22"/>
        </w:rPr>
      </w:pPr>
    </w:p>
    <w:p w:rsidR="00895745" w:rsidRDefault="003038FB" w:rsidP="00312030">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sz w:val="22"/>
          <w:szCs w:val="22"/>
        </w:rPr>
        <w:t xml:space="preserve">Colpensiones </w:t>
      </w:r>
      <w:r w:rsidR="00CE788C">
        <w:rPr>
          <w:rFonts w:ascii="Tahoma" w:hAnsi="Tahoma" w:cs="Tahoma"/>
          <w:sz w:val="22"/>
          <w:szCs w:val="22"/>
        </w:rPr>
        <w:t>aceptó los hechos relacionados con</w:t>
      </w:r>
      <w:r w:rsidR="00895745">
        <w:rPr>
          <w:rFonts w:ascii="Tahoma" w:hAnsi="Tahoma" w:cs="Tahoma"/>
          <w:sz w:val="22"/>
          <w:szCs w:val="22"/>
        </w:rPr>
        <w:t xml:space="preserve"> la solicitud de pensión presentada el 3 de enero de 2012; el contenido de la Resolución GNR 223678 del 2 de septiembre de 2013; los recursos presentados en contra de este acto y el agotamiento de la reclamación administrativa. Frente a los demás hechos manifestó que no eran ciertos o que no le constaban.</w:t>
      </w:r>
    </w:p>
    <w:p w:rsidR="00895745" w:rsidRDefault="00895745" w:rsidP="00312030">
      <w:pPr>
        <w:widowControl w:val="0"/>
        <w:autoSpaceDE w:val="0"/>
        <w:autoSpaceDN w:val="0"/>
        <w:adjustRightInd w:val="0"/>
        <w:spacing w:line="276" w:lineRule="auto"/>
        <w:ind w:firstLine="708"/>
        <w:jc w:val="both"/>
        <w:rPr>
          <w:rFonts w:ascii="Tahoma" w:hAnsi="Tahoma" w:cs="Tahoma"/>
          <w:sz w:val="22"/>
          <w:szCs w:val="22"/>
        </w:rPr>
      </w:pPr>
    </w:p>
    <w:p w:rsidR="00E31E5A" w:rsidRDefault="00CE6AF0" w:rsidP="00312030">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w:t>
      </w:r>
      <w:r w:rsidR="00E31E5A">
        <w:rPr>
          <w:rFonts w:ascii="Tahoma" w:hAnsi="Tahoma" w:cs="Tahoma"/>
          <w:sz w:val="22"/>
          <w:szCs w:val="22"/>
        </w:rPr>
        <w:t xml:space="preserve"> se opuso a la totalidad de las pretensiones y propuso las excepciones de mérito que denominó “Estricto cumplimiento de los mandatos legales” “Inexistencia de la obligación demandada” y “Prescripción”. </w:t>
      </w:r>
    </w:p>
    <w:p w:rsidR="00A0445C" w:rsidRDefault="00A0445C" w:rsidP="00312030">
      <w:pPr>
        <w:widowControl w:val="0"/>
        <w:autoSpaceDE w:val="0"/>
        <w:autoSpaceDN w:val="0"/>
        <w:adjustRightInd w:val="0"/>
        <w:spacing w:line="276" w:lineRule="auto"/>
        <w:ind w:firstLine="708"/>
        <w:jc w:val="both"/>
        <w:rPr>
          <w:rFonts w:ascii="Tahoma" w:hAnsi="Tahoma" w:cs="Tahoma"/>
          <w:sz w:val="22"/>
          <w:szCs w:val="22"/>
        </w:rPr>
      </w:pPr>
    </w:p>
    <w:p w:rsidR="003A3BBB" w:rsidRPr="00035BF4" w:rsidRDefault="003A3BBB" w:rsidP="00AB5C0F">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035BF4">
        <w:rPr>
          <w:rFonts w:ascii="Tahoma" w:hAnsi="Tahoma" w:cs="Tahoma"/>
          <w:b/>
          <w:sz w:val="22"/>
          <w:szCs w:val="22"/>
        </w:rPr>
        <w:t>La sentencia de primera instancia</w:t>
      </w:r>
    </w:p>
    <w:p w:rsidR="003A3BBB" w:rsidRPr="00035BF4" w:rsidRDefault="003A3BBB" w:rsidP="005F7D80">
      <w:pPr>
        <w:pStyle w:val="Sinespaciado"/>
        <w:rPr>
          <w:sz w:val="22"/>
          <w:szCs w:val="22"/>
        </w:rPr>
      </w:pPr>
    </w:p>
    <w:p w:rsidR="00E31E5A" w:rsidRDefault="00527593" w:rsidP="00A32545">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sz w:val="22"/>
          <w:szCs w:val="22"/>
        </w:rPr>
        <w:t>La</w:t>
      </w:r>
      <w:r w:rsidR="00312030" w:rsidRPr="00035BF4">
        <w:rPr>
          <w:rFonts w:ascii="Tahoma" w:hAnsi="Tahoma" w:cs="Tahoma"/>
          <w:sz w:val="22"/>
          <w:szCs w:val="22"/>
        </w:rPr>
        <w:t xml:space="preserve"> </w:t>
      </w:r>
      <w:r w:rsidR="009B5C1C" w:rsidRPr="00035BF4">
        <w:rPr>
          <w:rFonts w:ascii="Tahoma" w:hAnsi="Tahoma" w:cs="Tahoma"/>
          <w:sz w:val="22"/>
          <w:szCs w:val="22"/>
        </w:rPr>
        <w:t xml:space="preserve">Jueza de conocimiento </w:t>
      </w:r>
      <w:r w:rsidR="002557C5">
        <w:rPr>
          <w:rFonts w:ascii="Tahoma" w:hAnsi="Tahoma" w:cs="Tahoma"/>
          <w:sz w:val="22"/>
          <w:szCs w:val="22"/>
        </w:rPr>
        <w:t>declaró</w:t>
      </w:r>
      <w:r w:rsidR="00E31E5A">
        <w:rPr>
          <w:rFonts w:ascii="Tahoma" w:hAnsi="Tahoma" w:cs="Tahoma"/>
          <w:sz w:val="22"/>
          <w:szCs w:val="22"/>
        </w:rPr>
        <w:t xml:space="preserve"> que la señora Teresa Gómez tiene derecho a que Colpensiones le reconozca</w:t>
      </w:r>
      <w:r w:rsidR="00A74410">
        <w:rPr>
          <w:rFonts w:ascii="Tahoma" w:hAnsi="Tahoma" w:cs="Tahoma"/>
          <w:sz w:val="22"/>
          <w:szCs w:val="22"/>
        </w:rPr>
        <w:t xml:space="preserve"> la pensión de vejez desde el 3 de enero de 2012</w:t>
      </w:r>
      <w:r w:rsidR="00C808AC">
        <w:rPr>
          <w:rFonts w:ascii="Tahoma" w:hAnsi="Tahoma" w:cs="Tahoma"/>
          <w:sz w:val="22"/>
          <w:szCs w:val="22"/>
        </w:rPr>
        <w:t>, a una tasa de reemplazo del 74%</w:t>
      </w:r>
      <w:r w:rsidR="00A74410">
        <w:rPr>
          <w:rFonts w:ascii="Tahoma" w:hAnsi="Tahoma" w:cs="Tahoma"/>
          <w:sz w:val="22"/>
          <w:szCs w:val="22"/>
        </w:rPr>
        <w:t xml:space="preserve"> y </w:t>
      </w:r>
      <w:r w:rsidR="00C808AC">
        <w:rPr>
          <w:rFonts w:ascii="Tahoma" w:hAnsi="Tahoma" w:cs="Tahoma"/>
          <w:sz w:val="22"/>
          <w:szCs w:val="22"/>
        </w:rPr>
        <w:t>a una mesada de $662.408 para esa anualidad</w:t>
      </w:r>
      <w:r w:rsidR="00A74410">
        <w:rPr>
          <w:rFonts w:ascii="Tahoma" w:hAnsi="Tahoma" w:cs="Tahoma"/>
          <w:sz w:val="22"/>
          <w:szCs w:val="22"/>
        </w:rPr>
        <w:t>; en consecuencia, condenó a dicha entidad a cancelar la suma de $13.973.629, por concepto de mesadas retroactivas causadas entre el 3 de enero de 2012 y el 30 de agosto de 2013, y la suma de $607.337, como diferencias dejadas de cancelar ent</w:t>
      </w:r>
      <w:r w:rsidR="00BF35B0">
        <w:rPr>
          <w:rFonts w:ascii="Tahoma" w:hAnsi="Tahoma" w:cs="Tahoma"/>
          <w:sz w:val="22"/>
          <w:szCs w:val="22"/>
        </w:rPr>
        <w:t>r</w:t>
      </w:r>
      <w:r w:rsidR="00A74410">
        <w:rPr>
          <w:rFonts w:ascii="Tahoma" w:hAnsi="Tahoma" w:cs="Tahoma"/>
          <w:sz w:val="22"/>
          <w:szCs w:val="22"/>
        </w:rPr>
        <w:t>e el 1º de septiembre de 2013 y el 31 de mayo de 2016.</w:t>
      </w:r>
    </w:p>
    <w:p w:rsidR="00A74410" w:rsidRDefault="00A74410" w:rsidP="00A32545">
      <w:pPr>
        <w:widowControl w:val="0"/>
        <w:autoSpaceDE w:val="0"/>
        <w:autoSpaceDN w:val="0"/>
        <w:adjustRightInd w:val="0"/>
        <w:spacing w:line="276" w:lineRule="auto"/>
        <w:ind w:firstLine="708"/>
        <w:jc w:val="both"/>
        <w:rPr>
          <w:rFonts w:ascii="Tahoma" w:hAnsi="Tahoma" w:cs="Tahoma"/>
          <w:sz w:val="22"/>
          <w:szCs w:val="22"/>
        </w:rPr>
      </w:pPr>
    </w:p>
    <w:p w:rsidR="00A74410" w:rsidRDefault="00A74410" w:rsidP="00A3254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Asimismo, ordenó a Colpensiones pagar los intereses moratorios causado</w:t>
      </w:r>
      <w:r w:rsidR="00E15569">
        <w:rPr>
          <w:rFonts w:ascii="Tahoma" w:hAnsi="Tahoma" w:cs="Tahoma"/>
          <w:sz w:val="22"/>
          <w:szCs w:val="22"/>
        </w:rPr>
        <w:t xml:space="preserve">s </w:t>
      </w:r>
      <w:r>
        <w:rPr>
          <w:rFonts w:ascii="Tahoma" w:hAnsi="Tahoma" w:cs="Tahoma"/>
          <w:sz w:val="22"/>
          <w:szCs w:val="22"/>
        </w:rPr>
        <w:t xml:space="preserve">sobre el retroactivo </w:t>
      </w:r>
      <w:r w:rsidR="00C808AC">
        <w:rPr>
          <w:rFonts w:ascii="Tahoma" w:hAnsi="Tahoma" w:cs="Tahoma"/>
          <w:sz w:val="22"/>
          <w:szCs w:val="22"/>
        </w:rPr>
        <w:t xml:space="preserve">pensional, </w:t>
      </w:r>
      <w:r>
        <w:rPr>
          <w:rFonts w:ascii="Tahoma" w:hAnsi="Tahoma" w:cs="Tahoma"/>
          <w:sz w:val="22"/>
          <w:szCs w:val="22"/>
        </w:rPr>
        <w:t>a partir del 4 de mayo de 2012 hasta el pago efectivo de la obligación</w:t>
      </w:r>
      <w:r w:rsidR="00C808AC">
        <w:rPr>
          <w:rFonts w:ascii="Tahoma" w:hAnsi="Tahoma" w:cs="Tahoma"/>
          <w:sz w:val="22"/>
          <w:szCs w:val="22"/>
        </w:rPr>
        <w:t xml:space="preserve">; a cancelar </w:t>
      </w:r>
      <w:r w:rsidR="00E15569">
        <w:rPr>
          <w:rFonts w:ascii="Tahoma" w:hAnsi="Tahoma" w:cs="Tahoma"/>
          <w:sz w:val="22"/>
          <w:szCs w:val="22"/>
        </w:rPr>
        <w:t>las costas procesales</w:t>
      </w:r>
      <w:r w:rsidR="00C808AC">
        <w:rPr>
          <w:rFonts w:ascii="Tahoma" w:hAnsi="Tahoma" w:cs="Tahoma"/>
          <w:sz w:val="22"/>
          <w:szCs w:val="22"/>
        </w:rPr>
        <w:t xml:space="preserve">, sin que tuviera derecho a </w:t>
      </w:r>
      <w:r w:rsidR="008012BA">
        <w:rPr>
          <w:rFonts w:ascii="Tahoma" w:hAnsi="Tahoma" w:cs="Tahoma"/>
          <w:sz w:val="22"/>
          <w:szCs w:val="22"/>
        </w:rPr>
        <w:t>efectuar los descuentos en salud</w:t>
      </w:r>
      <w:r w:rsidR="00E15569">
        <w:rPr>
          <w:rFonts w:ascii="Tahoma" w:hAnsi="Tahoma" w:cs="Tahoma"/>
          <w:sz w:val="22"/>
          <w:szCs w:val="22"/>
        </w:rPr>
        <w:t>.</w:t>
      </w:r>
    </w:p>
    <w:p w:rsidR="002557C5" w:rsidRDefault="002557C5" w:rsidP="00A32545">
      <w:pPr>
        <w:widowControl w:val="0"/>
        <w:autoSpaceDE w:val="0"/>
        <w:autoSpaceDN w:val="0"/>
        <w:adjustRightInd w:val="0"/>
        <w:spacing w:line="276" w:lineRule="auto"/>
        <w:ind w:firstLine="708"/>
        <w:jc w:val="both"/>
        <w:rPr>
          <w:rFonts w:ascii="Tahoma" w:hAnsi="Tahoma" w:cs="Tahoma"/>
          <w:sz w:val="22"/>
          <w:szCs w:val="22"/>
        </w:rPr>
      </w:pPr>
    </w:p>
    <w:p w:rsidR="0086054C" w:rsidRDefault="00527593" w:rsidP="000B408E">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sz w:val="22"/>
          <w:szCs w:val="22"/>
        </w:rPr>
        <w:t xml:space="preserve">Para llegar a tal determinación la Jueza de primer grado </w:t>
      </w:r>
      <w:r w:rsidRPr="003C2D89">
        <w:rPr>
          <w:rFonts w:ascii="Tahoma" w:hAnsi="Tahoma" w:cs="Tahoma"/>
          <w:sz w:val="22"/>
          <w:szCs w:val="22"/>
        </w:rPr>
        <w:t xml:space="preserve">consideró, en síntesis, </w:t>
      </w:r>
      <w:r w:rsidR="003C2D89">
        <w:rPr>
          <w:rFonts w:ascii="Tahoma" w:hAnsi="Tahoma" w:cs="Tahoma"/>
          <w:sz w:val="22"/>
          <w:szCs w:val="22"/>
        </w:rPr>
        <w:t xml:space="preserve">que al haber quedado demostrado que la actora efectuó su última cotización el 1º de enero de 2012 y </w:t>
      </w:r>
      <w:r w:rsidR="00F23373">
        <w:rPr>
          <w:rFonts w:ascii="Tahoma" w:hAnsi="Tahoma" w:cs="Tahoma"/>
          <w:sz w:val="22"/>
          <w:szCs w:val="22"/>
        </w:rPr>
        <w:t xml:space="preserve">manifestó su voluntad de acceder a la </w:t>
      </w:r>
      <w:r w:rsidR="003C2D89">
        <w:rPr>
          <w:rFonts w:ascii="Tahoma" w:hAnsi="Tahoma" w:cs="Tahoma"/>
          <w:sz w:val="22"/>
          <w:szCs w:val="22"/>
        </w:rPr>
        <w:t>prestación económica el 3 de enero siguiente, tenía derecho a la prestación a partir de esa última calenda</w:t>
      </w:r>
      <w:r w:rsidR="0086054C">
        <w:rPr>
          <w:rFonts w:ascii="Tahoma" w:hAnsi="Tahoma" w:cs="Tahoma"/>
          <w:sz w:val="22"/>
          <w:szCs w:val="22"/>
        </w:rPr>
        <w:t xml:space="preserve">, cuya primera mesada </w:t>
      </w:r>
      <w:r w:rsidR="009F0407">
        <w:rPr>
          <w:rFonts w:ascii="Tahoma" w:hAnsi="Tahoma" w:cs="Tahoma"/>
          <w:sz w:val="22"/>
          <w:szCs w:val="22"/>
        </w:rPr>
        <w:t>ascendía a $662.408</w:t>
      </w:r>
      <w:r w:rsidR="00BF35B0">
        <w:rPr>
          <w:rFonts w:ascii="Tahoma" w:hAnsi="Tahoma" w:cs="Tahoma"/>
          <w:sz w:val="22"/>
          <w:szCs w:val="22"/>
        </w:rPr>
        <w:t xml:space="preserve">, resultado de aplicar una tasa de reemplazo del 74% </w:t>
      </w:r>
      <w:r w:rsidR="00BF35B0" w:rsidRPr="00BF35B0">
        <w:rPr>
          <w:rFonts w:ascii="Tahoma" w:hAnsi="Tahoma" w:cs="Tahoma"/>
          <w:i/>
          <w:sz w:val="22"/>
          <w:szCs w:val="22"/>
        </w:rPr>
        <w:t xml:space="preserve">-obtenido </w:t>
      </w:r>
      <w:r w:rsidR="00BF35B0">
        <w:rPr>
          <w:rFonts w:ascii="Tahoma" w:hAnsi="Tahoma" w:cs="Tahoma"/>
          <w:i/>
          <w:sz w:val="22"/>
          <w:szCs w:val="22"/>
        </w:rPr>
        <w:t xml:space="preserve">de </w:t>
      </w:r>
      <w:r w:rsidR="00BF35B0" w:rsidRPr="00BF35B0">
        <w:rPr>
          <w:rFonts w:ascii="Tahoma" w:hAnsi="Tahoma" w:cs="Tahoma"/>
          <w:i/>
          <w:sz w:val="22"/>
          <w:szCs w:val="22"/>
        </w:rPr>
        <w:t>las 1536 semanas cotizadas por la actora-</w:t>
      </w:r>
      <w:r w:rsidR="00BF35B0" w:rsidRPr="00BF35B0">
        <w:rPr>
          <w:rFonts w:ascii="Tahoma" w:hAnsi="Tahoma" w:cs="Tahoma"/>
          <w:sz w:val="22"/>
          <w:szCs w:val="22"/>
        </w:rPr>
        <w:t>,</w:t>
      </w:r>
      <w:r w:rsidR="00BF35B0">
        <w:rPr>
          <w:rFonts w:ascii="Tahoma" w:hAnsi="Tahoma" w:cs="Tahoma"/>
          <w:sz w:val="22"/>
          <w:szCs w:val="22"/>
        </w:rPr>
        <w:t xml:space="preserve"> al IBL </w:t>
      </w:r>
      <w:r w:rsidR="00955505">
        <w:rPr>
          <w:rFonts w:ascii="Tahoma" w:hAnsi="Tahoma" w:cs="Tahoma"/>
          <w:sz w:val="22"/>
          <w:szCs w:val="22"/>
        </w:rPr>
        <w:t xml:space="preserve">de </w:t>
      </w:r>
      <w:r w:rsidR="00955505" w:rsidRPr="00955505">
        <w:rPr>
          <w:rFonts w:ascii="Tahoma" w:hAnsi="Tahoma" w:cs="Tahoma"/>
          <w:sz w:val="22"/>
          <w:szCs w:val="22"/>
        </w:rPr>
        <w:t>$895.146</w:t>
      </w:r>
      <w:r w:rsidR="00955505">
        <w:rPr>
          <w:rFonts w:ascii="Tahoma" w:hAnsi="Tahoma" w:cs="Tahoma"/>
          <w:sz w:val="22"/>
          <w:szCs w:val="22"/>
        </w:rPr>
        <w:t xml:space="preserve"> </w:t>
      </w:r>
      <w:r w:rsidR="0086054C">
        <w:rPr>
          <w:rFonts w:ascii="Tahoma" w:hAnsi="Tahoma" w:cs="Tahoma"/>
          <w:sz w:val="22"/>
          <w:szCs w:val="22"/>
        </w:rPr>
        <w:t xml:space="preserve">plasmado en la Resolución GNR 223678 </w:t>
      </w:r>
      <w:r w:rsidR="00955505">
        <w:rPr>
          <w:rFonts w:ascii="Tahoma" w:hAnsi="Tahoma" w:cs="Tahoma"/>
          <w:sz w:val="22"/>
          <w:szCs w:val="22"/>
        </w:rPr>
        <w:t>d</w:t>
      </w:r>
      <w:r w:rsidR="0086054C">
        <w:rPr>
          <w:rFonts w:ascii="Tahoma" w:hAnsi="Tahoma" w:cs="Tahoma"/>
          <w:sz w:val="22"/>
          <w:szCs w:val="22"/>
        </w:rPr>
        <w:t>e 2013</w:t>
      </w:r>
      <w:r w:rsidR="00BF35B0">
        <w:rPr>
          <w:rFonts w:ascii="Tahoma" w:hAnsi="Tahoma" w:cs="Tahoma"/>
          <w:sz w:val="22"/>
          <w:szCs w:val="22"/>
        </w:rPr>
        <w:t>, el cual no fue objeto de debate.</w:t>
      </w:r>
    </w:p>
    <w:p w:rsidR="0086054C" w:rsidRDefault="0086054C" w:rsidP="000B408E">
      <w:pPr>
        <w:widowControl w:val="0"/>
        <w:autoSpaceDE w:val="0"/>
        <w:autoSpaceDN w:val="0"/>
        <w:adjustRightInd w:val="0"/>
        <w:spacing w:line="276" w:lineRule="auto"/>
        <w:ind w:firstLine="708"/>
        <w:jc w:val="both"/>
        <w:rPr>
          <w:rFonts w:ascii="Tahoma" w:hAnsi="Tahoma" w:cs="Tahoma"/>
          <w:sz w:val="22"/>
          <w:szCs w:val="22"/>
        </w:rPr>
      </w:pPr>
    </w:p>
    <w:p w:rsidR="00204391" w:rsidRDefault="00F23373" w:rsidP="0020439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De esta manera, </w:t>
      </w:r>
      <w:r w:rsidR="00057FC6">
        <w:rPr>
          <w:rFonts w:ascii="Tahoma" w:hAnsi="Tahoma" w:cs="Tahoma"/>
          <w:sz w:val="22"/>
          <w:szCs w:val="22"/>
        </w:rPr>
        <w:t xml:space="preserve">teniendo en cuenta que la pensión de vejez fue reconocida a la promotora del litigio </w:t>
      </w:r>
      <w:r w:rsidR="00D5728C">
        <w:rPr>
          <w:rFonts w:ascii="Tahoma" w:hAnsi="Tahoma" w:cs="Tahoma"/>
          <w:sz w:val="22"/>
          <w:szCs w:val="22"/>
        </w:rPr>
        <w:t xml:space="preserve">a partir del 1º de septiembre de 2013, </w:t>
      </w:r>
      <w:r>
        <w:rPr>
          <w:rFonts w:ascii="Tahoma" w:hAnsi="Tahoma" w:cs="Tahoma"/>
          <w:sz w:val="22"/>
          <w:szCs w:val="22"/>
        </w:rPr>
        <w:t xml:space="preserve">procedió a calcular el retroactivo causado entre el </w:t>
      </w:r>
      <w:r w:rsidR="00057FC6">
        <w:rPr>
          <w:rFonts w:ascii="Tahoma" w:hAnsi="Tahoma" w:cs="Tahoma"/>
          <w:sz w:val="22"/>
          <w:szCs w:val="22"/>
        </w:rPr>
        <w:t>3 de enero de 2012 y el</w:t>
      </w:r>
      <w:r w:rsidR="00D5728C">
        <w:rPr>
          <w:rFonts w:ascii="Tahoma" w:hAnsi="Tahoma" w:cs="Tahoma"/>
          <w:sz w:val="22"/>
          <w:szCs w:val="22"/>
        </w:rPr>
        <w:t xml:space="preserve"> 30 de agosto de 2013, por 13 mesadas anuales, el cual estimó en la suma de $13.973.629. Igualmente, calculó las diferencias dejadas de cancelar a partir del 1º de septiembre de </w:t>
      </w:r>
      <w:r w:rsidR="00D5728C">
        <w:rPr>
          <w:rFonts w:ascii="Tahoma" w:hAnsi="Tahoma" w:cs="Tahoma"/>
          <w:sz w:val="22"/>
          <w:szCs w:val="22"/>
        </w:rPr>
        <w:lastRenderedPageBreak/>
        <w:t>2013 hasta la fecha de la sentencia, mismas que estimó en la suma de $607.337</w:t>
      </w:r>
      <w:r w:rsidR="00204391">
        <w:rPr>
          <w:rFonts w:ascii="Tahoma" w:hAnsi="Tahoma" w:cs="Tahoma"/>
          <w:sz w:val="22"/>
          <w:szCs w:val="22"/>
        </w:rPr>
        <w:t xml:space="preserve">, sin que haya operado la prescripción en </w:t>
      </w:r>
      <w:r w:rsidR="0015492F">
        <w:rPr>
          <w:rFonts w:ascii="Tahoma" w:hAnsi="Tahoma" w:cs="Tahoma"/>
          <w:sz w:val="22"/>
          <w:szCs w:val="22"/>
        </w:rPr>
        <w:t xml:space="preserve">consideración al lapso transcurrido entre </w:t>
      </w:r>
      <w:r w:rsidR="00204391">
        <w:rPr>
          <w:rFonts w:ascii="Tahoma" w:hAnsi="Tahoma" w:cs="Tahoma"/>
          <w:sz w:val="22"/>
          <w:szCs w:val="22"/>
        </w:rPr>
        <w:t>la fecha en las que se presentó la reclamación administrativa y la demanda.</w:t>
      </w:r>
    </w:p>
    <w:p w:rsidR="00D5728C" w:rsidRDefault="00D5728C" w:rsidP="000B408E">
      <w:pPr>
        <w:widowControl w:val="0"/>
        <w:autoSpaceDE w:val="0"/>
        <w:autoSpaceDN w:val="0"/>
        <w:adjustRightInd w:val="0"/>
        <w:spacing w:line="276" w:lineRule="auto"/>
        <w:ind w:firstLine="708"/>
        <w:jc w:val="both"/>
        <w:rPr>
          <w:rFonts w:ascii="Tahoma" w:hAnsi="Tahoma" w:cs="Tahoma"/>
          <w:sz w:val="22"/>
          <w:szCs w:val="22"/>
        </w:rPr>
      </w:pPr>
    </w:p>
    <w:p w:rsidR="000F556B" w:rsidRDefault="000F556B" w:rsidP="000B408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manifestó que al haber quedado demostrado que la demandante canceló por su propia cuenta el servicio de salud en todo el tiempo en que se está reconociendo el retroactivo, no había lugar a autorizar a Colpensiones a descontar suma alguna por ese concepto.</w:t>
      </w:r>
    </w:p>
    <w:p w:rsidR="000F556B" w:rsidRDefault="000F556B" w:rsidP="000B408E">
      <w:pPr>
        <w:widowControl w:val="0"/>
        <w:autoSpaceDE w:val="0"/>
        <w:autoSpaceDN w:val="0"/>
        <w:adjustRightInd w:val="0"/>
        <w:spacing w:line="276" w:lineRule="auto"/>
        <w:ind w:firstLine="708"/>
        <w:jc w:val="both"/>
        <w:rPr>
          <w:rFonts w:ascii="Tahoma" w:hAnsi="Tahoma" w:cs="Tahoma"/>
          <w:sz w:val="22"/>
          <w:szCs w:val="22"/>
        </w:rPr>
      </w:pPr>
    </w:p>
    <w:p w:rsidR="0086054C" w:rsidRDefault="000F556B" w:rsidP="000B408E">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último señaló al haberse presentado la reclamación administrativa el 3 de enero de 2012, los 4 meses con los que contaba la demandada para reconocer y pagar la prestación vencieron el 3 de mayo siguiente, razón por la cual ordenó el pago de los intereses moratorios </w:t>
      </w:r>
      <w:r w:rsidR="00204391">
        <w:rPr>
          <w:rFonts w:ascii="Tahoma" w:hAnsi="Tahoma" w:cs="Tahoma"/>
          <w:sz w:val="22"/>
          <w:szCs w:val="22"/>
        </w:rPr>
        <w:t>desde el 4 de mayo de 2012 hasta el pago efectivo de la obligación.</w:t>
      </w:r>
    </w:p>
    <w:p w:rsidR="003C2D89" w:rsidRDefault="003C2D89" w:rsidP="00415C0B">
      <w:pPr>
        <w:spacing w:line="276" w:lineRule="auto"/>
        <w:jc w:val="both"/>
        <w:rPr>
          <w:rFonts w:ascii="Tahoma" w:hAnsi="Tahoma" w:cs="Tahoma"/>
          <w:sz w:val="22"/>
          <w:szCs w:val="22"/>
        </w:rPr>
      </w:pPr>
    </w:p>
    <w:p w:rsidR="003274A7" w:rsidRPr="00035BF4" w:rsidRDefault="0010539E" w:rsidP="003274A7">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035BF4">
        <w:rPr>
          <w:rFonts w:ascii="Tahoma" w:hAnsi="Tahoma" w:cs="Tahoma"/>
          <w:b/>
          <w:sz w:val="22"/>
          <w:szCs w:val="22"/>
        </w:rPr>
        <w:t xml:space="preserve">Procedencia </w:t>
      </w:r>
      <w:r w:rsidR="003274A7" w:rsidRPr="00035BF4">
        <w:rPr>
          <w:rFonts w:ascii="Tahoma" w:hAnsi="Tahoma" w:cs="Tahoma"/>
          <w:b/>
          <w:sz w:val="22"/>
          <w:szCs w:val="22"/>
        </w:rPr>
        <w:t>de la consulta</w:t>
      </w:r>
    </w:p>
    <w:p w:rsidR="003274A7" w:rsidRPr="00035BF4" w:rsidRDefault="003274A7" w:rsidP="00E174D4">
      <w:pPr>
        <w:widowControl w:val="0"/>
        <w:autoSpaceDE w:val="0"/>
        <w:autoSpaceDN w:val="0"/>
        <w:adjustRightInd w:val="0"/>
        <w:ind w:firstLine="1122"/>
        <w:jc w:val="both"/>
        <w:rPr>
          <w:rFonts w:ascii="Tahoma" w:hAnsi="Tahoma" w:cs="Tahoma"/>
          <w:sz w:val="22"/>
          <w:szCs w:val="22"/>
        </w:rPr>
      </w:pPr>
    </w:p>
    <w:p w:rsidR="00B968E5" w:rsidRPr="00035BF4" w:rsidRDefault="0010539E" w:rsidP="00B968E5">
      <w:pPr>
        <w:pStyle w:val="Sangradetextonormal"/>
        <w:spacing w:line="276" w:lineRule="auto"/>
        <w:rPr>
          <w:sz w:val="22"/>
          <w:szCs w:val="22"/>
        </w:rPr>
      </w:pPr>
      <w:r w:rsidRPr="00035BF4">
        <w:rPr>
          <w:sz w:val="22"/>
          <w:szCs w:val="22"/>
        </w:rPr>
        <w:t xml:space="preserve">Como quiera que </w:t>
      </w:r>
      <w:r w:rsidR="00B968E5" w:rsidRPr="00035BF4">
        <w:rPr>
          <w:sz w:val="22"/>
          <w:szCs w:val="22"/>
        </w:rPr>
        <w:t xml:space="preserve">la sentencia </w:t>
      </w:r>
      <w:r w:rsidRPr="00035BF4">
        <w:rPr>
          <w:sz w:val="22"/>
          <w:szCs w:val="22"/>
        </w:rPr>
        <w:t>de primer grado fu</w:t>
      </w:r>
      <w:r w:rsidR="00540BF2" w:rsidRPr="00035BF4">
        <w:rPr>
          <w:sz w:val="22"/>
          <w:szCs w:val="22"/>
        </w:rPr>
        <w:t>e</w:t>
      </w:r>
      <w:r w:rsidRPr="00035BF4">
        <w:rPr>
          <w:sz w:val="22"/>
          <w:szCs w:val="22"/>
        </w:rPr>
        <w:t xml:space="preserve"> </w:t>
      </w:r>
      <w:r w:rsidR="00B968E5" w:rsidRPr="00035BF4">
        <w:rPr>
          <w:sz w:val="22"/>
          <w:szCs w:val="22"/>
        </w:rPr>
        <w:t xml:space="preserve">contraria a los intereses de Colpensiones, </w:t>
      </w:r>
      <w:r w:rsidR="00540BF2" w:rsidRPr="00035BF4">
        <w:rPr>
          <w:sz w:val="22"/>
          <w:szCs w:val="22"/>
        </w:rPr>
        <w:t>se dispuso el grado jurisdiccional de consulta</w:t>
      </w:r>
      <w:r w:rsidR="00B968E5" w:rsidRPr="00035BF4">
        <w:rPr>
          <w:sz w:val="22"/>
          <w:szCs w:val="22"/>
        </w:rPr>
        <w:t xml:space="preserve">. </w:t>
      </w:r>
    </w:p>
    <w:p w:rsidR="00447A15" w:rsidRPr="00035BF4" w:rsidRDefault="00447A15" w:rsidP="00B968E5">
      <w:pPr>
        <w:pStyle w:val="Sangradetextonormal"/>
        <w:spacing w:line="276" w:lineRule="auto"/>
        <w:rPr>
          <w:sz w:val="22"/>
          <w:szCs w:val="22"/>
        </w:rPr>
      </w:pPr>
    </w:p>
    <w:p w:rsidR="003A3BBB" w:rsidRDefault="003A3BBB" w:rsidP="00DD01F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035BF4">
        <w:rPr>
          <w:rFonts w:ascii="Tahoma" w:hAnsi="Tahoma" w:cs="Tahoma"/>
          <w:b/>
          <w:sz w:val="22"/>
          <w:szCs w:val="22"/>
        </w:rPr>
        <w:t>Consideraciones</w:t>
      </w:r>
    </w:p>
    <w:p w:rsidR="00E30AC5" w:rsidRPr="00035BF4" w:rsidRDefault="00E30AC5" w:rsidP="00E30AC5">
      <w:pPr>
        <w:widowControl w:val="0"/>
        <w:autoSpaceDE w:val="0"/>
        <w:autoSpaceDN w:val="0"/>
        <w:adjustRightInd w:val="0"/>
        <w:spacing w:line="276" w:lineRule="auto"/>
        <w:ind w:left="1080"/>
        <w:rPr>
          <w:rFonts w:ascii="Tahoma" w:hAnsi="Tahoma" w:cs="Tahoma"/>
          <w:b/>
          <w:sz w:val="22"/>
          <w:szCs w:val="22"/>
        </w:rPr>
      </w:pPr>
    </w:p>
    <w:p w:rsidR="00746FF3" w:rsidRPr="00035BF4" w:rsidRDefault="008F6075" w:rsidP="00DD01F2">
      <w:pPr>
        <w:widowControl w:val="0"/>
        <w:autoSpaceDE w:val="0"/>
        <w:autoSpaceDN w:val="0"/>
        <w:adjustRightInd w:val="0"/>
        <w:spacing w:line="276" w:lineRule="auto"/>
        <w:ind w:firstLine="567"/>
        <w:jc w:val="both"/>
        <w:rPr>
          <w:rFonts w:ascii="Tahoma" w:hAnsi="Tahoma" w:cs="Tahoma"/>
          <w:sz w:val="22"/>
          <w:szCs w:val="22"/>
        </w:rPr>
      </w:pPr>
      <w:r w:rsidRPr="00035BF4">
        <w:rPr>
          <w:rFonts w:ascii="Tahoma" w:hAnsi="Tahoma" w:cs="Tahoma"/>
          <w:b/>
          <w:sz w:val="22"/>
          <w:szCs w:val="22"/>
        </w:rPr>
        <w:t xml:space="preserve">4.1 </w:t>
      </w:r>
      <w:r w:rsidR="00746FF3" w:rsidRPr="00035BF4">
        <w:rPr>
          <w:rFonts w:ascii="Tahoma" w:hAnsi="Tahoma" w:cs="Tahoma"/>
          <w:b/>
          <w:sz w:val="22"/>
          <w:szCs w:val="22"/>
        </w:rPr>
        <w:t>Caso concreto</w:t>
      </w:r>
    </w:p>
    <w:p w:rsidR="003160ED" w:rsidRDefault="003160ED" w:rsidP="004362F6">
      <w:pPr>
        <w:widowControl w:val="0"/>
        <w:autoSpaceDE w:val="0"/>
        <w:autoSpaceDN w:val="0"/>
        <w:adjustRightInd w:val="0"/>
        <w:spacing w:line="276" w:lineRule="auto"/>
        <w:ind w:firstLine="567"/>
        <w:jc w:val="both"/>
        <w:rPr>
          <w:rFonts w:ascii="Tahoma" w:hAnsi="Tahoma" w:cs="Tahoma"/>
          <w:sz w:val="22"/>
          <w:szCs w:val="22"/>
        </w:rPr>
      </w:pPr>
    </w:p>
    <w:p w:rsidR="004362F6" w:rsidRPr="00BF4F59" w:rsidRDefault="004362F6" w:rsidP="004362F6">
      <w:pPr>
        <w:widowControl w:val="0"/>
        <w:autoSpaceDE w:val="0"/>
        <w:autoSpaceDN w:val="0"/>
        <w:adjustRightInd w:val="0"/>
        <w:spacing w:line="276" w:lineRule="auto"/>
        <w:ind w:firstLine="567"/>
        <w:jc w:val="both"/>
        <w:rPr>
          <w:rFonts w:ascii="Tahoma" w:hAnsi="Tahoma" w:cs="Tahoma"/>
          <w:sz w:val="22"/>
          <w:szCs w:val="22"/>
        </w:rPr>
      </w:pPr>
      <w:r w:rsidRPr="00BF4F59">
        <w:rPr>
          <w:rFonts w:ascii="Tahoma" w:hAnsi="Tahoma" w:cs="Tahoma"/>
          <w:sz w:val="22"/>
          <w:szCs w:val="22"/>
        </w:rPr>
        <w:t>No siendo objeto de controversia en el caso de marras que a través de la Resolución</w:t>
      </w:r>
      <w:r>
        <w:rPr>
          <w:rFonts w:ascii="Tahoma" w:hAnsi="Tahoma" w:cs="Tahoma"/>
          <w:sz w:val="22"/>
          <w:szCs w:val="22"/>
        </w:rPr>
        <w:t xml:space="preserve"> GNR </w:t>
      </w:r>
      <w:r w:rsidR="003160ED">
        <w:rPr>
          <w:rFonts w:ascii="Tahoma" w:hAnsi="Tahoma" w:cs="Tahoma"/>
          <w:sz w:val="22"/>
          <w:szCs w:val="22"/>
        </w:rPr>
        <w:t>223678</w:t>
      </w:r>
      <w:r>
        <w:rPr>
          <w:rFonts w:ascii="Tahoma" w:hAnsi="Tahoma" w:cs="Tahoma"/>
          <w:sz w:val="22"/>
          <w:szCs w:val="22"/>
        </w:rPr>
        <w:t xml:space="preserve"> del </w:t>
      </w:r>
      <w:r w:rsidR="003160ED">
        <w:rPr>
          <w:rFonts w:ascii="Tahoma" w:hAnsi="Tahoma" w:cs="Tahoma"/>
          <w:sz w:val="22"/>
          <w:szCs w:val="22"/>
        </w:rPr>
        <w:t>2</w:t>
      </w:r>
      <w:r>
        <w:rPr>
          <w:rFonts w:ascii="Tahoma" w:hAnsi="Tahoma" w:cs="Tahoma"/>
          <w:sz w:val="22"/>
          <w:szCs w:val="22"/>
        </w:rPr>
        <w:t xml:space="preserve"> de </w:t>
      </w:r>
      <w:r w:rsidR="003160ED">
        <w:rPr>
          <w:rFonts w:ascii="Tahoma" w:hAnsi="Tahoma" w:cs="Tahoma"/>
          <w:sz w:val="22"/>
          <w:szCs w:val="22"/>
        </w:rPr>
        <w:t>septiembre de 2013</w:t>
      </w:r>
      <w:r w:rsidRPr="00BF4F59">
        <w:rPr>
          <w:rFonts w:ascii="Tahoma" w:hAnsi="Tahoma" w:cs="Tahoma"/>
          <w:sz w:val="22"/>
          <w:szCs w:val="22"/>
        </w:rPr>
        <w:t xml:space="preserve"> </w:t>
      </w:r>
      <w:r>
        <w:rPr>
          <w:rFonts w:ascii="Tahoma" w:hAnsi="Tahoma" w:cs="Tahoma"/>
          <w:sz w:val="22"/>
          <w:szCs w:val="22"/>
        </w:rPr>
        <w:t xml:space="preserve">Colpensiones </w:t>
      </w:r>
      <w:r w:rsidR="003160ED">
        <w:rPr>
          <w:rFonts w:ascii="Tahoma" w:hAnsi="Tahoma" w:cs="Tahoma"/>
          <w:sz w:val="22"/>
          <w:szCs w:val="22"/>
        </w:rPr>
        <w:t>reconoció la p</w:t>
      </w:r>
      <w:r>
        <w:rPr>
          <w:rFonts w:ascii="Tahoma" w:hAnsi="Tahoma" w:cs="Tahoma"/>
          <w:sz w:val="22"/>
          <w:szCs w:val="22"/>
        </w:rPr>
        <w:t xml:space="preserve">ensión </w:t>
      </w:r>
      <w:r w:rsidR="003160ED">
        <w:rPr>
          <w:rFonts w:ascii="Tahoma" w:hAnsi="Tahoma" w:cs="Tahoma"/>
          <w:sz w:val="22"/>
          <w:szCs w:val="22"/>
        </w:rPr>
        <w:t>de vejez consagrada en el artículo 33 de la Ley 100 de 1993, modificado por el 9º de la Ley 797 de 2003</w:t>
      </w:r>
      <w:r>
        <w:rPr>
          <w:rFonts w:ascii="Tahoma" w:hAnsi="Tahoma" w:cs="Tahoma"/>
          <w:sz w:val="22"/>
          <w:szCs w:val="22"/>
        </w:rPr>
        <w:t xml:space="preserve">, </w:t>
      </w:r>
      <w:r w:rsidRPr="00BF4F59">
        <w:rPr>
          <w:rFonts w:ascii="Tahoma" w:hAnsi="Tahoma" w:cs="Tahoma"/>
          <w:sz w:val="22"/>
          <w:szCs w:val="22"/>
        </w:rPr>
        <w:t xml:space="preserve">a partir del 1º de </w:t>
      </w:r>
      <w:r w:rsidR="003160ED">
        <w:rPr>
          <w:rFonts w:ascii="Tahoma" w:hAnsi="Tahoma" w:cs="Tahoma"/>
          <w:sz w:val="22"/>
          <w:szCs w:val="22"/>
        </w:rPr>
        <w:t xml:space="preserve">septiembre de 2013 </w:t>
      </w:r>
      <w:r w:rsidRPr="00BF4F59">
        <w:rPr>
          <w:rFonts w:ascii="Tahoma" w:hAnsi="Tahoma" w:cs="Tahoma"/>
          <w:sz w:val="22"/>
          <w:szCs w:val="22"/>
        </w:rPr>
        <w:t>y en cuantía de $</w:t>
      </w:r>
      <w:r w:rsidR="003160ED">
        <w:rPr>
          <w:rFonts w:ascii="Tahoma" w:hAnsi="Tahoma" w:cs="Tahoma"/>
          <w:sz w:val="22"/>
          <w:szCs w:val="22"/>
        </w:rPr>
        <w:t>646.653</w:t>
      </w:r>
      <w:r w:rsidR="00BE105E">
        <w:rPr>
          <w:rFonts w:ascii="Tahoma" w:hAnsi="Tahoma" w:cs="Tahoma"/>
          <w:sz w:val="22"/>
          <w:szCs w:val="22"/>
        </w:rPr>
        <w:t xml:space="preserve"> (</w:t>
      </w:r>
      <w:proofErr w:type="spellStart"/>
      <w:r w:rsidR="00BE105E">
        <w:rPr>
          <w:rFonts w:ascii="Tahoma" w:hAnsi="Tahoma" w:cs="Tahoma"/>
          <w:sz w:val="22"/>
          <w:szCs w:val="22"/>
        </w:rPr>
        <w:t>fl</w:t>
      </w:r>
      <w:proofErr w:type="spellEnd"/>
      <w:r w:rsidR="00BE105E">
        <w:rPr>
          <w:rFonts w:ascii="Tahoma" w:hAnsi="Tahoma" w:cs="Tahoma"/>
          <w:sz w:val="22"/>
          <w:szCs w:val="22"/>
        </w:rPr>
        <w:t>. 11 y s.s.)</w:t>
      </w:r>
      <w:r w:rsidRPr="00BF4F59">
        <w:rPr>
          <w:rFonts w:ascii="Tahoma" w:hAnsi="Tahoma" w:cs="Tahoma"/>
          <w:sz w:val="22"/>
          <w:szCs w:val="22"/>
        </w:rPr>
        <w:t>; el debate se centra en determinar</w:t>
      </w:r>
      <w:r w:rsidR="00C87639">
        <w:rPr>
          <w:rFonts w:ascii="Tahoma" w:hAnsi="Tahoma" w:cs="Tahoma"/>
          <w:sz w:val="22"/>
          <w:szCs w:val="22"/>
        </w:rPr>
        <w:t>, como primera medida,</w:t>
      </w:r>
      <w:r w:rsidRPr="00BF4F59">
        <w:rPr>
          <w:rFonts w:ascii="Tahoma" w:hAnsi="Tahoma" w:cs="Tahoma"/>
          <w:sz w:val="22"/>
          <w:szCs w:val="22"/>
        </w:rPr>
        <w:t xml:space="preserve"> si el reconocimiento de la prestación debió hacerse </w:t>
      </w:r>
      <w:r>
        <w:rPr>
          <w:rFonts w:ascii="Tahoma" w:hAnsi="Tahoma" w:cs="Tahoma"/>
          <w:sz w:val="22"/>
          <w:szCs w:val="22"/>
        </w:rPr>
        <w:t>en</w:t>
      </w:r>
      <w:r w:rsidRPr="00BF4F59">
        <w:rPr>
          <w:rFonts w:ascii="Tahoma" w:hAnsi="Tahoma" w:cs="Tahoma"/>
          <w:sz w:val="22"/>
          <w:szCs w:val="22"/>
        </w:rPr>
        <w:t xml:space="preserve"> una fecha anterior a la tenida en cuenta por </w:t>
      </w:r>
      <w:r w:rsidR="00C87639">
        <w:rPr>
          <w:rFonts w:ascii="Tahoma" w:hAnsi="Tahoma" w:cs="Tahoma"/>
          <w:sz w:val="22"/>
          <w:szCs w:val="22"/>
        </w:rPr>
        <w:t>Colpensiones y, en segundo lugar, si el monto de la mesada es superior al reconocido por dicha entidad</w:t>
      </w:r>
      <w:r w:rsidRPr="00BF4F59">
        <w:rPr>
          <w:rFonts w:ascii="Tahoma" w:hAnsi="Tahoma" w:cs="Tahoma"/>
          <w:sz w:val="22"/>
          <w:szCs w:val="22"/>
        </w:rPr>
        <w:t>.</w:t>
      </w:r>
    </w:p>
    <w:p w:rsidR="004362F6" w:rsidRPr="00BF4F59" w:rsidRDefault="004362F6" w:rsidP="004362F6">
      <w:pPr>
        <w:pStyle w:val="Sinespaciado"/>
        <w:rPr>
          <w:sz w:val="22"/>
          <w:szCs w:val="22"/>
        </w:rPr>
      </w:pPr>
    </w:p>
    <w:p w:rsidR="004362F6" w:rsidRPr="00BF4F59" w:rsidRDefault="004362F6" w:rsidP="004362F6">
      <w:pPr>
        <w:spacing w:line="276" w:lineRule="auto"/>
        <w:jc w:val="both"/>
        <w:rPr>
          <w:rFonts w:ascii="Tahoma" w:hAnsi="Tahoma" w:cs="Tahoma"/>
          <w:sz w:val="22"/>
          <w:szCs w:val="22"/>
        </w:rPr>
      </w:pPr>
      <w:r w:rsidRPr="00BF4F59">
        <w:rPr>
          <w:rFonts w:ascii="Tahoma" w:hAnsi="Tahoma" w:cs="Tahoma"/>
          <w:sz w:val="22"/>
          <w:szCs w:val="22"/>
        </w:rPr>
        <w:tab/>
        <w:t xml:space="preserve">En respuesta al </w:t>
      </w:r>
      <w:r w:rsidR="00C87639">
        <w:rPr>
          <w:rFonts w:ascii="Tahoma" w:hAnsi="Tahoma" w:cs="Tahoma"/>
          <w:sz w:val="22"/>
          <w:szCs w:val="22"/>
        </w:rPr>
        <w:t xml:space="preserve">primer </w:t>
      </w:r>
      <w:r w:rsidRPr="00BF4F59">
        <w:rPr>
          <w:rFonts w:ascii="Tahoma" w:hAnsi="Tahoma" w:cs="Tahoma"/>
          <w:sz w:val="22"/>
          <w:szCs w:val="22"/>
        </w:rPr>
        <w:t xml:space="preserve">problema planteado, debe manifestar la Sala que </w:t>
      </w:r>
      <w:r>
        <w:rPr>
          <w:rFonts w:ascii="Tahoma" w:hAnsi="Tahoma" w:cs="Tahoma"/>
          <w:sz w:val="22"/>
          <w:szCs w:val="22"/>
        </w:rPr>
        <w:t xml:space="preserve">al </w:t>
      </w:r>
      <w:r w:rsidRPr="00BF4F59">
        <w:rPr>
          <w:rFonts w:ascii="Tahoma" w:hAnsi="Tahoma" w:cs="Tahoma"/>
          <w:sz w:val="22"/>
          <w:szCs w:val="22"/>
        </w:rPr>
        <w:t>haber</w:t>
      </w:r>
      <w:r w:rsidRPr="00976160">
        <w:rPr>
          <w:rFonts w:ascii="Tahoma" w:hAnsi="Tahoma" w:cs="Tahoma"/>
          <w:sz w:val="22"/>
          <w:szCs w:val="22"/>
        </w:rPr>
        <w:t xml:space="preserve"> </w:t>
      </w:r>
      <w:r w:rsidRPr="00BF4F59">
        <w:rPr>
          <w:rFonts w:ascii="Tahoma" w:hAnsi="Tahoma" w:cs="Tahoma"/>
          <w:sz w:val="22"/>
          <w:szCs w:val="22"/>
        </w:rPr>
        <w:t xml:space="preserve">dejado de efectuar cotizaciones </w:t>
      </w:r>
      <w:r>
        <w:rPr>
          <w:rFonts w:ascii="Tahoma" w:hAnsi="Tahoma" w:cs="Tahoma"/>
          <w:sz w:val="22"/>
          <w:szCs w:val="22"/>
        </w:rPr>
        <w:t xml:space="preserve">el </w:t>
      </w:r>
      <w:r w:rsidR="00BE105E">
        <w:rPr>
          <w:rFonts w:ascii="Tahoma" w:hAnsi="Tahoma" w:cs="Tahoma"/>
          <w:sz w:val="22"/>
          <w:szCs w:val="22"/>
        </w:rPr>
        <w:t xml:space="preserve">primer día </w:t>
      </w:r>
      <w:r>
        <w:rPr>
          <w:rFonts w:ascii="Tahoma" w:hAnsi="Tahoma" w:cs="Tahoma"/>
          <w:sz w:val="22"/>
          <w:szCs w:val="22"/>
        </w:rPr>
        <w:t xml:space="preserve">de </w:t>
      </w:r>
      <w:r w:rsidR="00BE105E">
        <w:rPr>
          <w:rFonts w:ascii="Tahoma" w:hAnsi="Tahoma" w:cs="Tahoma"/>
          <w:sz w:val="22"/>
          <w:szCs w:val="22"/>
        </w:rPr>
        <w:t xml:space="preserve">enero </w:t>
      </w:r>
      <w:r>
        <w:rPr>
          <w:rFonts w:ascii="Tahoma" w:hAnsi="Tahoma" w:cs="Tahoma"/>
          <w:sz w:val="22"/>
          <w:szCs w:val="22"/>
        </w:rPr>
        <w:t>de 201</w:t>
      </w:r>
      <w:r w:rsidR="00BE105E">
        <w:rPr>
          <w:rFonts w:ascii="Tahoma" w:hAnsi="Tahoma" w:cs="Tahoma"/>
          <w:sz w:val="22"/>
          <w:szCs w:val="22"/>
        </w:rPr>
        <w:t>2</w:t>
      </w:r>
      <w:r>
        <w:rPr>
          <w:rFonts w:ascii="Tahoma" w:hAnsi="Tahoma" w:cs="Tahoma"/>
          <w:sz w:val="22"/>
          <w:szCs w:val="22"/>
        </w:rPr>
        <w:t xml:space="preserve"> </w:t>
      </w:r>
      <w:r w:rsidRPr="004D0735">
        <w:rPr>
          <w:rFonts w:ascii="Tahoma" w:hAnsi="Tahoma" w:cs="Tahoma"/>
          <w:i/>
          <w:sz w:val="22"/>
          <w:szCs w:val="22"/>
        </w:rPr>
        <w:t xml:space="preserve">–cuando </w:t>
      </w:r>
      <w:r w:rsidR="00BE105E">
        <w:rPr>
          <w:rFonts w:ascii="Tahoma" w:hAnsi="Tahoma" w:cs="Tahoma"/>
          <w:i/>
          <w:sz w:val="22"/>
          <w:szCs w:val="22"/>
        </w:rPr>
        <w:t>superaba las 1225 semanas exigidas a  esa fecha, según se percibe en la Resolución GNR 223678 de 2013</w:t>
      </w:r>
      <w:r>
        <w:rPr>
          <w:rFonts w:ascii="Tahoma" w:hAnsi="Tahoma" w:cs="Tahoma"/>
          <w:sz w:val="22"/>
          <w:szCs w:val="22"/>
        </w:rPr>
        <w:t>; haber</w:t>
      </w:r>
      <w:r w:rsidRPr="00BF4F59">
        <w:rPr>
          <w:rFonts w:ascii="Tahoma" w:hAnsi="Tahoma" w:cs="Tahoma"/>
          <w:sz w:val="22"/>
          <w:szCs w:val="22"/>
        </w:rPr>
        <w:t xml:space="preserve"> </w:t>
      </w:r>
      <w:r>
        <w:rPr>
          <w:rFonts w:ascii="Tahoma" w:hAnsi="Tahoma" w:cs="Tahoma"/>
          <w:sz w:val="22"/>
          <w:szCs w:val="22"/>
        </w:rPr>
        <w:t xml:space="preserve">alcanzado los </w:t>
      </w:r>
      <w:r w:rsidR="00BE105E">
        <w:rPr>
          <w:rFonts w:ascii="Tahoma" w:hAnsi="Tahoma" w:cs="Tahoma"/>
          <w:sz w:val="22"/>
          <w:szCs w:val="22"/>
        </w:rPr>
        <w:t>55</w:t>
      </w:r>
      <w:r>
        <w:rPr>
          <w:rFonts w:ascii="Tahoma" w:hAnsi="Tahoma" w:cs="Tahoma"/>
          <w:sz w:val="22"/>
          <w:szCs w:val="22"/>
        </w:rPr>
        <w:t xml:space="preserve"> años de edad el </w:t>
      </w:r>
      <w:r w:rsidR="00BE105E">
        <w:rPr>
          <w:rFonts w:ascii="Tahoma" w:hAnsi="Tahoma" w:cs="Tahoma"/>
          <w:sz w:val="22"/>
          <w:szCs w:val="22"/>
        </w:rPr>
        <w:t>26 de noviembre de 2011</w:t>
      </w:r>
      <w:r>
        <w:rPr>
          <w:rFonts w:ascii="Tahoma" w:hAnsi="Tahoma" w:cs="Tahoma"/>
          <w:sz w:val="22"/>
          <w:szCs w:val="22"/>
        </w:rPr>
        <w:t xml:space="preserve"> </w:t>
      </w:r>
      <w:r w:rsidRPr="003510A5">
        <w:rPr>
          <w:rFonts w:ascii="Tahoma" w:hAnsi="Tahoma" w:cs="Tahoma"/>
          <w:sz w:val="22"/>
          <w:szCs w:val="22"/>
        </w:rPr>
        <w:t xml:space="preserve">y </w:t>
      </w:r>
      <w:r>
        <w:rPr>
          <w:rFonts w:ascii="Tahoma" w:hAnsi="Tahoma" w:cs="Tahoma"/>
          <w:sz w:val="22"/>
          <w:szCs w:val="22"/>
        </w:rPr>
        <w:t xml:space="preserve">haber solicitado la prestación el </w:t>
      </w:r>
      <w:r w:rsidR="00BE105E">
        <w:rPr>
          <w:rFonts w:ascii="Tahoma" w:hAnsi="Tahoma" w:cs="Tahoma"/>
          <w:sz w:val="22"/>
          <w:szCs w:val="22"/>
        </w:rPr>
        <w:t>3 de enero de 2012</w:t>
      </w:r>
      <w:r>
        <w:rPr>
          <w:rFonts w:ascii="Tahoma" w:hAnsi="Tahoma" w:cs="Tahoma"/>
          <w:sz w:val="22"/>
          <w:szCs w:val="22"/>
        </w:rPr>
        <w:t xml:space="preserve"> (</w:t>
      </w:r>
      <w:proofErr w:type="spellStart"/>
      <w:r>
        <w:rPr>
          <w:rFonts w:ascii="Tahoma" w:hAnsi="Tahoma" w:cs="Tahoma"/>
          <w:sz w:val="22"/>
          <w:szCs w:val="22"/>
        </w:rPr>
        <w:t>fl</w:t>
      </w:r>
      <w:proofErr w:type="spellEnd"/>
      <w:r>
        <w:rPr>
          <w:rFonts w:ascii="Tahoma" w:hAnsi="Tahoma" w:cs="Tahoma"/>
          <w:sz w:val="22"/>
          <w:szCs w:val="22"/>
        </w:rPr>
        <w:t>. 2</w:t>
      </w:r>
      <w:r w:rsidR="00BE105E">
        <w:rPr>
          <w:rFonts w:ascii="Tahoma" w:hAnsi="Tahoma" w:cs="Tahoma"/>
          <w:sz w:val="22"/>
          <w:szCs w:val="22"/>
        </w:rPr>
        <w:t>8</w:t>
      </w:r>
      <w:r>
        <w:rPr>
          <w:rFonts w:ascii="Tahoma" w:hAnsi="Tahoma" w:cs="Tahoma"/>
          <w:sz w:val="22"/>
          <w:szCs w:val="22"/>
        </w:rPr>
        <w:t xml:space="preserve">), la </w:t>
      </w:r>
      <w:r w:rsidRPr="00BF4F59">
        <w:rPr>
          <w:rFonts w:ascii="Tahoma" w:hAnsi="Tahoma" w:cs="Tahoma"/>
          <w:sz w:val="22"/>
          <w:szCs w:val="22"/>
        </w:rPr>
        <w:t xml:space="preserve">fecha </w:t>
      </w:r>
      <w:r>
        <w:rPr>
          <w:rFonts w:ascii="Tahoma" w:hAnsi="Tahoma" w:cs="Tahoma"/>
          <w:sz w:val="22"/>
          <w:szCs w:val="22"/>
        </w:rPr>
        <w:t xml:space="preserve">en la que </w:t>
      </w:r>
      <w:r w:rsidR="00BE105E">
        <w:rPr>
          <w:rFonts w:ascii="Tahoma" w:hAnsi="Tahoma" w:cs="Tahoma"/>
          <w:sz w:val="22"/>
          <w:szCs w:val="22"/>
        </w:rPr>
        <w:t>la</w:t>
      </w:r>
      <w:r>
        <w:rPr>
          <w:rFonts w:ascii="Tahoma" w:hAnsi="Tahoma" w:cs="Tahoma"/>
          <w:sz w:val="22"/>
          <w:szCs w:val="22"/>
        </w:rPr>
        <w:t xml:space="preserve"> señor</w:t>
      </w:r>
      <w:r w:rsidR="00BE105E">
        <w:rPr>
          <w:rFonts w:ascii="Tahoma" w:hAnsi="Tahoma" w:cs="Tahoma"/>
          <w:sz w:val="22"/>
          <w:szCs w:val="22"/>
        </w:rPr>
        <w:t>a</w:t>
      </w:r>
      <w:r>
        <w:rPr>
          <w:rFonts w:ascii="Tahoma" w:hAnsi="Tahoma" w:cs="Tahoma"/>
          <w:sz w:val="22"/>
          <w:szCs w:val="22"/>
        </w:rPr>
        <w:t xml:space="preserve"> </w:t>
      </w:r>
      <w:r w:rsidR="00BE105E">
        <w:rPr>
          <w:rFonts w:ascii="Tahoma" w:hAnsi="Tahoma" w:cs="Tahoma"/>
          <w:sz w:val="22"/>
          <w:szCs w:val="22"/>
        </w:rPr>
        <w:t xml:space="preserve">Teresa Gómez </w:t>
      </w:r>
      <w:r>
        <w:rPr>
          <w:rFonts w:ascii="Tahoma" w:hAnsi="Tahoma" w:cs="Tahoma"/>
          <w:sz w:val="22"/>
          <w:szCs w:val="22"/>
        </w:rPr>
        <w:t xml:space="preserve">tenía derecho a disfrutar de la pensión no era otro que el día siguiente a su última cotización, esto es, el </w:t>
      </w:r>
      <w:r w:rsidR="00BE105E">
        <w:rPr>
          <w:rFonts w:ascii="Tahoma" w:hAnsi="Tahoma" w:cs="Tahoma"/>
          <w:sz w:val="22"/>
          <w:szCs w:val="22"/>
        </w:rPr>
        <w:t>2 de enero de 2012</w:t>
      </w:r>
      <w:r>
        <w:rPr>
          <w:rFonts w:ascii="Tahoma" w:hAnsi="Tahoma" w:cs="Tahoma"/>
          <w:sz w:val="22"/>
          <w:szCs w:val="22"/>
        </w:rPr>
        <w:t xml:space="preserve">. Esta intelección la sostiene </w:t>
      </w:r>
      <w:r w:rsidRPr="00BF4F59">
        <w:rPr>
          <w:rFonts w:ascii="Tahoma" w:hAnsi="Tahoma" w:cs="Tahoma"/>
          <w:sz w:val="22"/>
          <w:szCs w:val="22"/>
        </w:rPr>
        <w:t xml:space="preserve">la Sala de Casación Laboral de la Corte Suprema de Justicia en sentencia del 11 de marzo de 2015, con radicado número 56171, ponencia del Magistrado Luis Gabriel Miranda </w:t>
      </w:r>
      <w:proofErr w:type="spellStart"/>
      <w:r w:rsidRPr="00BF4F59">
        <w:rPr>
          <w:rFonts w:ascii="Tahoma" w:hAnsi="Tahoma" w:cs="Tahoma"/>
          <w:sz w:val="22"/>
          <w:szCs w:val="22"/>
        </w:rPr>
        <w:t>Buelvas</w:t>
      </w:r>
      <w:proofErr w:type="spellEnd"/>
      <w:r w:rsidRPr="00BF4F59">
        <w:rPr>
          <w:rFonts w:ascii="Tahoma" w:hAnsi="Tahoma" w:cs="Tahoma"/>
          <w:sz w:val="22"/>
          <w:szCs w:val="22"/>
        </w:rPr>
        <w:t xml:space="preserve">, </w:t>
      </w:r>
      <w:r w:rsidRPr="00BF4F59">
        <w:rPr>
          <w:rFonts w:ascii="Tahoma" w:hAnsi="Tahoma" w:cs="Tahoma"/>
          <w:i/>
          <w:sz w:val="22"/>
          <w:szCs w:val="22"/>
        </w:rPr>
        <w:t>-reiterada en la sentencia SL5603-2016-</w:t>
      </w:r>
      <w:r w:rsidRPr="00BF4F59">
        <w:rPr>
          <w:rFonts w:ascii="Tahoma" w:hAnsi="Tahoma" w:cs="Tahoma"/>
          <w:sz w:val="22"/>
          <w:szCs w:val="22"/>
        </w:rPr>
        <w:t>, en la cual se expuso:</w:t>
      </w:r>
    </w:p>
    <w:p w:rsidR="004362F6" w:rsidRPr="00BF4F59" w:rsidRDefault="004362F6" w:rsidP="004362F6">
      <w:pPr>
        <w:spacing w:line="276" w:lineRule="auto"/>
        <w:ind w:firstLine="709"/>
        <w:jc w:val="both"/>
        <w:rPr>
          <w:rFonts w:ascii="Tahoma" w:hAnsi="Tahoma" w:cs="Tahoma"/>
          <w:bCs/>
          <w:sz w:val="22"/>
          <w:szCs w:val="22"/>
        </w:rPr>
      </w:pPr>
    </w:p>
    <w:p w:rsidR="004362F6" w:rsidRPr="00BF4F59" w:rsidRDefault="004362F6" w:rsidP="001F4B76">
      <w:pPr>
        <w:ind w:left="709" w:right="335"/>
        <w:jc w:val="both"/>
        <w:rPr>
          <w:rFonts w:ascii="Arial Narrow" w:hAnsi="Arial Narrow"/>
          <w:sz w:val="22"/>
          <w:szCs w:val="22"/>
        </w:rPr>
      </w:pPr>
      <w:r w:rsidRPr="00BF4F59">
        <w:rPr>
          <w:rFonts w:ascii="Arial Narrow" w:hAnsi="Arial Narrow" w:cs="Estrangelo Edessa"/>
          <w:iCs/>
          <w:sz w:val="22"/>
          <w:szCs w:val="22"/>
        </w:rPr>
        <w:t xml:space="preserve">“Además de las anteriores consideraciones debe precisar la Corte que si bien es cierto el </w:t>
      </w:r>
      <w:r w:rsidRPr="00BF4F59">
        <w:rPr>
          <w:rFonts w:ascii="Arial Narrow" w:hAnsi="Arial Narrow" w:cs="Arial Narrow"/>
          <w:bCs/>
          <w:iCs/>
          <w:sz w:val="22"/>
          <w:szCs w:val="22"/>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sidRPr="00BF4F59">
        <w:rPr>
          <w:rFonts w:ascii="Arial Narrow" w:hAnsi="Arial Narrow"/>
          <w:sz w:val="22"/>
          <w:szCs w:val="22"/>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sidRPr="00BF4F59">
        <w:rPr>
          <w:rFonts w:ascii="Arial Narrow" w:hAnsi="Arial Narrow"/>
          <w:strike/>
          <w:sz w:val="22"/>
          <w:szCs w:val="22"/>
        </w:rPr>
        <w:t>º</w:t>
      </w:r>
      <w:r w:rsidRPr="00BF4F59">
        <w:rPr>
          <w:rFonts w:ascii="Arial Narrow" w:hAnsi="Arial Narrow"/>
          <w:sz w:val="22"/>
          <w:szCs w:val="22"/>
        </w:rPr>
        <w:t xml:space="preserve"> de mayo de 2004, circunstancias que conducen razonablemente a deducir que desde ese día se produjo su desafiliación del sistema, y por ende desde el día siguiente era posible el disfrute de la pensión, es decir, desde el 2 de mayo de  2004.”</w:t>
      </w:r>
    </w:p>
    <w:p w:rsidR="004362F6" w:rsidRDefault="004362F6" w:rsidP="004362F6">
      <w:pPr>
        <w:ind w:firstLine="709"/>
        <w:jc w:val="both"/>
        <w:rPr>
          <w:rFonts w:ascii="Tahoma" w:hAnsi="Tahoma" w:cs="Tahoma"/>
          <w:sz w:val="22"/>
          <w:szCs w:val="22"/>
        </w:rPr>
      </w:pPr>
    </w:p>
    <w:p w:rsidR="00190A20" w:rsidRDefault="00BD3221" w:rsidP="00395597">
      <w:pPr>
        <w:spacing w:line="276" w:lineRule="auto"/>
        <w:ind w:firstLine="709"/>
        <w:jc w:val="both"/>
        <w:rPr>
          <w:rFonts w:ascii="Tahoma" w:hAnsi="Tahoma" w:cs="Tahoma"/>
          <w:sz w:val="22"/>
          <w:szCs w:val="22"/>
        </w:rPr>
      </w:pPr>
      <w:r>
        <w:rPr>
          <w:rFonts w:ascii="Tahoma" w:hAnsi="Tahoma" w:cs="Tahoma"/>
          <w:sz w:val="22"/>
          <w:szCs w:val="22"/>
        </w:rPr>
        <w:t>No obstante lo anterior, al conocerse el presente asunto en virtud del grado jurisdiccional de consulta, se mantendrá incólume la fecha determinada en primera instancia para el reconocimiento de la prestación, es decir</w:t>
      </w:r>
      <w:r w:rsidR="004C5821">
        <w:rPr>
          <w:rFonts w:ascii="Tahoma" w:hAnsi="Tahoma" w:cs="Tahoma"/>
          <w:sz w:val="22"/>
          <w:szCs w:val="22"/>
        </w:rPr>
        <w:t>,</w:t>
      </w:r>
      <w:r>
        <w:rPr>
          <w:rFonts w:ascii="Tahoma" w:hAnsi="Tahoma" w:cs="Tahoma"/>
          <w:sz w:val="22"/>
          <w:szCs w:val="22"/>
        </w:rPr>
        <w:t xml:space="preserve"> el</w:t>
      </w:r>
      <w:r w:rsidR="00816F92">
        <w:rPr>
          <w:rFonts w:ascii="Tahoma" w:hAnsi="Tahoma" w:cs="Tahoma"/>
          <w:sz w:val="22"/>
          <w:szCs w:val="22"/>
        </w:rPr>
        <w:t xml:space="preserve"> 3 de enero de 2012. A</w:t>
      </w:r>
      <w:r w:rsidR="004362F6">
        <w:rPr>
          <w:rFonts w:ascii="Tahoma" w:hAnsi="Tahoma" w:cs="Tahoma"/>
          <w:sz w:val="22"/>
          <w:szCs w:val="22"/>
        </w:rPr>
        <w:t xml:space="preserve">sí las cosas, la Sala procedió a </w:t>
      </w:r>
      <w:r w:rsidR="004362F6" w:rsidRPr="00836824">
        <w:rPr>
          <w:rFonts w:ascii="Tahoma" w:hAnsi="Tahoma" w:cs="Tahoma"/>
          <w:sz w:val="22"/>
          <w:szCs w:val="22"/>
        </w:rPr>
        <w:t xml:space="preserve">verificar si el retroactivo </w:t>
      </w:r>
      <w:r w:rsidR="004362F6" w:rsidRPr="00836824">
        <w:rPr>
          <w:rFonts w:ascii="Tahoma" w:hAnsi="Tahoma" w:cs="Tahoma"/>
          <w:sz w:val="22"/>
          <w:szCs w:val="22"/>
        </w:rPr>
        <w:lastRenderedPageBreak/>
        <w:t xml:space="preserve">decretado </w:t>
      </w:r>
      <w:r w:rsidR="004362F6">
        <w:rPr>
          <w:rFonts w:ascii="Tahoma" w:hAnsi="Tahoma" w:cs="Tahoma"/>
          <w:sz w:val="22"/>
          <w:szCs w:val="22"/>
        </w:rPr>
        <w:t xml:space="preserve">en primer grado </w:t>
      </w:r>
      <w:r w:rsidR="004362F6" w:rsidRPr="00836824">
        <w:rPr>
          <w:rFonts w:ascii="Tahoma" w:hAnsi="Tahoma" w:cs="Tahoma"/>
          <w:sz w:val="22"/>
          <w:szCs w:val="22"/>
        </w:rPr>
        <w:t>se encuentra ajustado a derecho. P</w:t>
      </w:r>
      <w:r w:rsidR="00816F92">
        <w:rPr>
          <w:rFonts w:ascii="Tahoma" w:hAnsi="Tahoma" w:cs="Tahoma"/>
          <w:sz w:val="22"/>
          <w:szCs w:val="22"/>
        </w:rPr>
        <w:t xml:space="preserve">revio a ello, </w:t>
      </w:r>
      <w:r w:rsidR="00190A20">
        <w:rPr>
          <w:rFonts w:ascii="Tahoma" w:hAnsi="Tahoma" w:cs="Tahoma"/>
          <w:sz w:val="22"/>
          <w:szCs w:val="22"/>
        </w:rPr>
        <w:t xml:space="preserve">la tasa encontró que la tasa de reemplazo realmente asciende a un </w:t>
      </w:r>
      <w:r w:rsidR="00190A20" w:rsidRPr="00190A20">
        <w:rPr>
          <w:rFonts w:ascii="Tahoma" w:hAnsi="Tahoma" w:cs="Tahoma"/>
          <w:b/>
          <w:sz w:val="22"/>
          <w:szCs w:val="22"/>
        </w:rPr>
        <w:t>73,</w:t>
      </w:r>
      <w:r w:rsidR="0059506E">
        <w:rPr>
          <w:rFonts w:ascii="Tahoma" w:hAnsi="Tahoma" w:cs="Tahoma"/>
          <w:b/>
          <w:sz w:val="22"/>
          <w:szCs w:val="22"/>
        </w:rPr>
        <w:t>73</w:t>
      </w:r>
      <w:r w:rsidR="00190A20" w:rsidRPr="00190A20">
        <w:rPr>
          <w:rFonts w:ascii="Tahoma" w:hAnsi="Tahoma" w:cs="Tahoma"/>
          <w:b/>
          <w:sz w:val="22"/>
          <w:szCs w:val="22"/>
        </w:rPr>
        <w:t>%</w:t>
      </w:r>
      <w:r w:rsidR="00190A20">
        <w:rPr>
          <w:rFonts w:ascii="Tahoma" w:hAnsi="Tahoma" w:cs="Tahoma"/>
          <w:sz w:val="22"/>
          <w:szCs w:val="22"/>
        </w:rPr>
        <w:t xml:space="preserve"> y no al 74% señalado por la A-quo</w:t>
      </w:r>
      <w:r w:rsidR="00190A20" w:rsidRPr="00190A20">
        <w:rPr>
          <w:rFonts w:ascii="Tahoma" w:hAnsi="Tahoma" w:cs="Tahoma"/>
          <w:sz w:val="22"/>
          <w:szCs w:val="22"/>
        </w:rPr>
        <w:t xml:space="preserve"> </w:t>
      </w:r>
      <w:r w:rsidR="00190A20">
        <w:rPr>
          <w:rFonts w:ascii="Tahoma" w:hAnsi="Tahoma" w:cs="Tahoma"/>
          <w:sz w:val="22"/>
          <w:szCs w:val="22"/>
        </w:rPr>
        <w:t xml:space="preserve">con base en la fórmula establecida en al artículo 34 de la Ley 100 de 1993, modificado por el artículo 10 de la Ley 797 de 2003, pues dicho guarismo es el resultado de sumar el </w:t>
      </w:r>
      <w:r w:rsidR="00190A20" w:rsidRPr="004C5821">
        <w:rPr>
          <w:rFonts w:ascii="Tahoma" w:hAnsi="Tahoma" w:cs="Tahoma"/>
          <w:i/>
          <w:sz w:val="22"/>
          <w:szCs w:val="22"/>
        </w:rPr>
        <w:t>porcentaje del ingreso de liquidación</w:t>
      </w:r>
      <w:r w:rsidR="00190A20">
        <w:rPr>
          <w:rFonts w:ascii="Tahoma" w:hAnsi="Tahoma" w:cs="Tahoma"/>
          <w:sz w:val="22"/>
          <w:szCs w:val="22"/>
        </w:rPr>
        <w:t xml:space="preserve"> del 64.46% </w:t>
      </w:r>
      <w:r w:rsidR="00190A20" w:rsidRPr="004C5821">
        <w:rPr>
          <w:rFonts w:ascii="Tahoma" w:hAnsi="Tahoma" w:cs="Tahoma"/>
          <w:i/>
          <w:sz w:val="22"/>
          <w:szCs w:val="22"/>
        </w:rPr>
        <w:t xml:space="preserve">-por </w:t>
      </w:r>
      <w:r w:rsidR="00190A20">
        <w:rPr>
          <w:rFonts w:ascii="Tahoma" w:hAnsi="Tahoma" w:cs="Tahoma"/>
          <w:i/>
          <w:sz w:val="22"/>
          <w:szCs w:val="22"/>
        </w:rPr>
        <w:t xml:space="preserve">los </w:t>
      </w:r>
      <w:r w:rsidR="00190A20" w:rsidRPr="004C5821">
        <w:rPr>
          <w:rFonts w:ascii="Tahoma" w:hAnsi="Tahoma" w:cs="Tahoma"/>
          <w:i/>
          <w:sz w:val="22"/>
          <w:szCs w:val="22"/>
        </w:rPr>
        <w:t>1,</w:t>
      </w:r>
      <w:r w:rsidR="00190A20">
        <w:rPr>
          <w:rFonts w:ascii="Tahoma" w:hAnsi="Tahoma" w:cs="Tahoma"/>
          <w:i/>
          <w:sz w:val="22"/>
          <w:szCs w:val="22"/>
        </w:rPr>
        <w:t>54</w:t>
      </w:r>
      <w:r w:rsidR="00190A20" w:rsidRPr="004C5821">
        <w:rPr>
          <w:rFonts w:ascii="Tahoma" w:hAnsi="Tahoma" w:cs="Tahoma"/>
          <w:i/>
          <w:sz w:val="22"/>
          <w:szCs w:val="22"/>
        </w:rPr>
        <w:t xml:space="preserve"> salarios mínimos de IBL</w:t>
      </w:r>
      <w:r w:rsidR="00190A20">
        <w:rPr>
          <w:rFonts w:ascii="Tahoma" w:hAnsi="Tahoma" w:cs="Tahoma"/>
          <w:i/>
          <w:sz w:val="22"/>
          <w:szCs w:val="22"/>
        </w:rPr>
        <w:t xml:space="preserve"> del año 2012</w:t>
      </w:r>
      <w:r w:rsidR="00190A20" w:rsidRPr="004C5821">
        <w:rPr>
          <w:rFonts w:ascii="Tahoma" w:hAnsi="Tahoma" w:cs="Tahoma"/>
          <w:i/>
          <w:sz w:val="22"/>
          <w:szCs w:val="22"/>
        </w:rPr>
        <w:t>-</w:t>
      </w:r>
      <w:r w:rsidR="00190A20">
        <w:rPr>
          <w:rFonts w:ascii="Tahoma" w:hAnsi="Tahoma" w:cs="Tahoma"/>
          <w:sz w:val="22"/>
          <w:szCs w:val="22"/>
        </w:rPr>
        <w:t xml:space="preserve"> más 9% por las 303 semanas adicionales cotizadas por la actora a esa misma anualidad -2012-, de conformidad con el certificado laboral expedido por el Notario Cuarto de Pereira (</w:t>
      </w:r>
      <w:proofErr w:type="spellStart"/>
      <w:r w:rsidR="00190A20">
        <w:rPr>
          <w:rFonts w:ascii="Tahoma" w:hAnsi="Tahoma" w:cs="Tahoma"/>
          <w:sz w:val="22"/>
          <w:szCs w:val="22"/>
        </w:rPr>
        <w:t>fls</w:t>
      </w:r>
      <w:proofErr w:type="spellEnd"/>
      <w:r w:rsidR="00190A20">
        <w:rPr>
          <w:rFonts w:ascii="Tahoma" w:hAnsi="Tahoma" w:cs="Tahoma"/>
          <w:sz w:val="22"/>
          <w:szCs w:val="22"/>
        </w:rPr>
        <w:t>. 29 a 31) y el reporte de semanas cotizadas por empleador allegado por la demandada en esta instancia, documentos de los cuales es posible concluir que la promotora del litigio laboró por un tiempo equivalente a 1528 semanas.</w:t>
      </w:r>
    </w:p>
    <w:p w:rsidR="00190A20" w:rsidRDefault="00190A20" w:rsidP="00395597">
      <w:pPr>
        <w:spacing w:line="276" w:lineRule="auto"/>
        <w:ind w:firstLine="709"/>
        <w:jc w:val="both"/>
        <w:rPr>
          <w:rFonts w:ascii="Tahoma" w:hAnsi="Tahoma" w:cs="Tahoma"/>
          <w:sz w:val="22"/>
          <w:szCs w:val="22"/>
        </w:rPr>
      </w:pPr>
    </w:p>
    <w:p w:rsidR="00190A20" w:rsidRDefault="00190A20" w:rsidP="009A1ED0">
      <w:pPr>
        <w:spacing w:line="276" w:lineRule="auto"/>
        <w:ind w:firstLine="709"/>
        <w:jc w:val="both"/>
        <w:rPr>
          <w:rFonts w:ascii="Tahoma" w:hAnsi="Tahoma" w:cs="Tahoma"/>
          <w:sz w:val="22"/>
          <w:szCs w:val="22"/>
        </w:rPr>
      </w:pPr>
      <w:r>
        <w:rPr>
          <w:rFonts w:ascii="Tahoma" w:hAnsi="Tahoma" w:cs="Tahoma"/>
          <w:sz w:val="22"/>
          <w:szCs w:val="22"/>
        </w:rPr>
        <w:t xml:space="preserve">Ahora bien, a efectos de determinar el monto de la primera mesada del año 2012, se aplicó la aludida tasa de reemplazo al IBL del año 2012, que asciende a $873.825, lo cual arrojó una suma de </w:t>
      </w:r>
      <w:r w:rsidR="009A1ED0">
        <w:rPr>
          <w:rFonts w:ascii="Tahoma" w:hAnsi="Tahoma" w:cs="Tahoma"/>
          <w:sz w:val="22"/>
          <w:szCs w:val="22"/>
        </w:rPr>
        <w:t>$64</w:t>
      </w:r>
      <w:r w:rsidR="0059506E">
        <w:rPr>
          <w:rFonts w:ascii="Tahoma" w:hAnsi="Tahoma" w:cs="Tahoma"/>
          <w:sz w:val="22"/>
          <w:szCs w:val="22"/>
        </w:rPr>
        <w:t>4</w:t>
      </w:r>
      <w:r w:rsidR="009A1ED0">
        <w:rPr>
          <w:rFonts w:ascii="Tahoma" w:hAnsi="Tahoma" w:cs="Tahoma"/>
          <w:sz w:val="22"/>
          <w:szCs w:val="22"/>
        </w:rPr>
        <w:t>.</w:t>
      </w:r>
      <w:r w:rsidR="0059506E">
        <w:rPr>
          <w:rFonts w:ascii="Tahoma" w:hAnsi="Tahoma" w:cs="Tahoma"/>
          <w:sz w:val="22"/>
          <w:szCs w:val="22"/>
        </w:rPr>
        <w:t>221</w:t>
      </w:r>
      <w:r w:rsidR="009A1ED0">
        <w:rPr>
          <w:rFonts w:ascii="Tahoma" w:hAnsi="Tahoma" w:cs="Tahoma"/>
          <w:sz w:val="22"/>
          <w:szCs w:val="22"/>
        </w:rPr>
        <w:t xml:space="preserve">, por lo que el retroactivo adeudado entre el 3 de enero de 2012 y el 31 de agosto de 2013, día anterior al reconocimiento de la pensión de vejez, </w:t>
      </w:r>
      <w:r w:rsidR="009A1ED0" w:rsidRPr="00065E70">
        <w:rPr>
          <w:rFonts w:ascii="Arial Narrow" w:hAnsi="Arial Narrow" w:cs="Tahoma"/>
          <w:i/>
          <w:sz w:val="22"/>
          <w:szCs w:val="22"/>
        </w:rPr>
        <w:t xml:space="preserve">calculado por trece mesadas anuales por haberse causado la pensión </w:t>
      </w:r>
      <w:bookmarkStart w:id="0" w:name="_GoBack"/>
      <w:bookmarkEnd w:id="0"/>
      <w:r w:rsidR="009A1ED0" w:rsidRPr="00065E70">
        <w:rPr>
          <w:rFonts w:ascii="Arial Narrow" w:hAnsi="Arial Narrow" w:cs="Tahoma"/>
          <w:i/>
          <w:sz w:val="22"/>
          <w:szCs w:val="22"/>
        </w:rPr>
        <w:t>con posterioridad al 31 de julio de 2011</w:t>
      </w:r>
      <w:r w:rsidR="00065E70">
        <w:rPr>
          <w:rFonts w:ascii="Tahoma" w:hAnsi="Tahoma" w:cs="Tahoma"/>
          <w:sz w:val="22"/>
          <w:szCs w:val="22"/>
        </w:rPr>
        <w:t>,</w:t>
      </w:r>
      <w:r w:rsidR="009A1ED0">
        <w:rPr>
          <w:rFonts w:ascii="Tahoma" w:hAnsi="Tahoma" w:cs="Tahoma"/>
          <w:sz w:val="22"/>
          <w:szCs w:val="22"/>
        </w:rPr>
        <w:t xml:space="preserve"> asciende a $13.</w:t>
      </w:r>
      <w:r w:rsidR="0059506E">
        <w:rPr>
          <w:rFonts w:ascii="Tahoma" w:hAnsi="Tahoma" w:cs="Tahoma"/>
          <w:sz w:val="22"/>
          <w:szCs w:val="22"/>
        </w:rPr>
        <w:t>609</w:t>
      </w:r>
      <w:r w:rsidR="009A1ED0">
        <w:rPr>
          <w:rFonts w:ascii="Tahoma" w:hAnsi="Tahoma" w:cs="Tahoma"/>
          <w:sz w:val="22"/>
          <w:szCs w:val="22"/>
        </w:rPr>
        <w:t>.</w:t>
      </w:r>
      <w:r w:rsidR="0059506E">
        <w:rPr>
          <w:rFonts w:ascii="Tahoma" w:hAnsi="Tahoma" w:cs="Tahoma"/>
          <w:sz w:val="22"/>
          <w:szCs w:val="22"/>
        </w:rPr>
        <w:t>297</w:t>
      </w:r>
      <w:r w:rsidR="009A1ED0">
        <w:rPr>
          <w:rFonts w:ascii="Tahoma" w:hAnsi="Tahoma" w:cs="Tahoma"/>
          <w:sz w:val="22"/>
          <w:szCs w:val="22"/>
        </w:rPr>
        <w:t xml:space="preserve">, sin que mesada alguna se hubiera visto afectada por la prescripción, por cuanto entre la fecha en que quedó en firme la Resolución GNR 223678 del 2 de septiembre de 2013 y la fecha de presentación de la demanda no transcurrieron más de 3 años; tal como se observa en la liquidación que se pone de presente a los asistentes y que hará parte del acta que se levante con ocasión de la presente diligencia. </w:t>
      </w:r>
    </w:p>
    <w:p w:rsidR="00190A20" w:rsidRDefault="00190A20" w:rsidP="004362F6">
      <w:pPr>
        <w:spacing w:line="276" w:lineRule="auto"/>
        <w:ind w:firstLine="709"/>
        <w:jc w:val="both"/>
        <w:rPr>
          <w:rFonts w:ascii="Tahoma" w:hAnsi="Tahoma" w:cs="Tahoma"/>
          <w:sz w:val="22"/>
          <w:szCs w:val="22"/>
        </w:rPr>
      </w:pPr>
    </w:p>
    <w:p w:rsidR="00C25484" w:rsidRDefault="00C25484" w:rsidP="004362F6">
      <w:pPr>
        <w:spacing w:line="276" w:lineRule="auto"/>
        <w:ind w:firstLine="709"/>
        <w:jc w:val="both"/>
        <w:rPr>
          <w:rFonts w:ascii="Tahoma" w:hAnsi="Tahoma" w:cs="Tahoma"/>
          <w:sz w:val="22"/>
          <w:szCs w:val="22"/>
        </w:rPr>
      </w:pPr>
      <w:r>
        <w:rPr>
          <w:rFonts w:ascii="Tahoma" w:hAnsi="Tahoma" w:cs="Tahoma"/>
          <w:sz w:val="22"/>
          <w:szCs w:val="22"/>
        </w:rPr>
        <w:t>Asimismo, al haber quedado demostrado que la promotora del litigio sufragó la totalidad de los aportes en salud en dicho interregno (</w:t>
      </w:r>
      <w:proofErr w:type="spellStart"/>
      <w:r>
        <w:rPr>
          <w:rFonts w:ascii="Tahoma" w:hAnsi="Tahoma" w:cs="Tahoma"/>
          <w:sz w:val="22"/>
          <w:szCs w:val="22"/>
        </w:rPr>
        <w:t>fls</w:t>
      </w:r>
      <w:proofErr w:type="spellEnd"/>
      <w:r>
        <w:rPr>
          <w:rFonts w:ascii="Tahoma" w:hAnsi="Tahoma" w:cs="Tahoma"/>
          <w:sz w:val="22"/>
          <w:szCs w:val="22"/>
        </w:rPr>
        <w:t>. 43 a 64)</w:t>
      </w:r>
      <w:r w:rsidR="00B25F6C">
        <w:rPr>
          <w:rFonts w:ascii="Tahoma" w:hAnsi="Tahoma" w:cs="Tahoma"/>
          <w:sz w:val="22"/>
          <w:szCs w:val="22"/>
        </w:rPr>
        <w:t>,</w:t>
      </w:r>
      <w:r>
        <w:rPr>
          <w:rFonts w:ascii="Tahoma" w:hAnsi="Tahoma" w:cs="Tahoma"/>
          <w:sz w:val="22"/>
          <w:szCs w:val="22"/>
        </w:rPr>
        <w:t xml:space="preserve"> no hay lugar a autorizar a la demandada a efectuar descuentos por ese concepto.</w:t>
      </w:r>
    </w:p>
    <w:p w:rsidR="00C25484" w:rsidRDefault="00C25484" w:rsidP="004362F6">
      <w:pPr>
        <w:spacing w:line="276" w:lineRule="auto"/>
        <w:ind w:firstLine="709"/>
        <w:jc w:val="both"/>
        <w:rPr>
          <w:rFonts w:ascii="Tahoma" w:hAnsi="Tahoma" w:cs="Tahoma"/>
          <w:sz w:val="22"/>
          <w:szCs w:val="22"/>
        </w:rPr>
      </w:pPr>
    </w:p>
    <w:p w:rsidR="00BE5CF9" w:rsidRDefault="00CC74E3" w:rsidP="004362F6">
      <w:pPr>
        <w:spacing w:line="276" w:lineRule="auto"/>
        <w:ind w:firstLine="709"/>
        <w:jc w:val="both"/>
        <w:rPr>
          <w:rFonts w:ascii="Tahoma" w:hAnsi="Tahoma" w:cs="Tahoma"/>
          <w:sz w:val="22"/>
          <w:szCs w:val="22"/>
        </w:rPr>
      </w:pPr>
      <w:r>
        <w:rPr>
          <w:rFonts w:ascii="Tahoma" w:hAnsi="Tahoma" w:cs="Tahoma"/>
          <w:sz w:val="22"/>
          <w:szCs w:val="22"/>
        </w:rPr>
        <w:t>Por otra parte, a efectos de la celeridad en el cumplimiento de la presente decisión, la Sala procedió a calcular las diferencias dejadas de cancelar por la demandada entre el 1º de septiembre de 2013</w:t>
      </w:r>
      <w:r w:rsidR="00116BD1">
        <w:rPr>
          <w:rFonts w:ascii="Tahoma" w:hAnsi="Tahoma" w:cs="Tahoma"/>
          <w:sz w:val="22"/>
          <w:szCs w:val="22"/>
        </w:rPr>
        <w:t xml:space="preserve"> y el 30 de junio de </w:t>
      </w:r>
      <w:r w:rsidR="00FE4824">
        <w:rPr>
          <w:rFonts w:ascii="Tahoma" w:hAnsi="Tahoma" w:cs="Tahoma"/>
          <w:sz w:val="22"/>
          <w:szCs w:val="22"/>
        </w:rPr>
        <w:t>2017, lo cual arrojó una suma de $</w:t>
      </w:r>
      <w:r w:rsidR="0059506E">
        <w:rPr>
          <w:rFonts w:ascii="Tahoma" w:hAnsi="Tahoma" w:cs="Tahoma"/>
          <w:sz w:val="22"/>
          <w:szCs w:val="22"/>
        </w:rPr>
        <w:t>715</w:t>
      </w:r>
      <w:r w:rsidR="00E24537">
        <w:rPr>
          <w:rFonts w:ascii="Tahoma" w:hAnsi="Tahoma" w:cs="Tahoma"/>
          <w:sz w:val="22"/>
          <w:szCs w:val="22"/>
        </w:rPr>
        <w:t>.</w:t>
      </w:r>
      <w:r w:rsidR="0059506E">
        <w:rPr>
          <w:rFonts w:ascii="Tahoma" w:hAnsi="Tahoma" w:cs="Tahoma"/>
          <w:sz w:val="22"/>
          <w:szCs w:val="22"/>
        </w:rPr>
        <w:t>045</w:t>
      </w:r>
      <w:r w:rsidR="00FE4824">
        <w:rPr>
          <w:rFonts w:ascii="Tahoma" w:hAnsi="Tahoma" w:cs="Tahoma"/>
          <w:sz w:val="22"/>
          <w:szCs w:val="22"/>
        </w:rPr>
        <w:t>. Por lo anterior se modificará</w:t>
      </w:r>
      <w:r w:rsidR="00E24537">
        <w:rPr>
          <w:rFonts w:ascii="Tahoma" w:hAnsi="Tahoma" w:cs="Tahoma"/>
          <w:sz w:val="22"/>
          <w:szCs w:val="22"/>
        </w:rPr>
        <w:t xml:space="preserve">n los ordinales primero a tercero </w:t>
      </w:r>
      <w:r w:rsidR="00FE4824">
        <w:rPr>
          <w:rFonts w:ascii="Tahoma" w:hAnsi="Tahoma" w:cs="Tahoma"/>
          <w:sz w:val="22"/>
          <w:szCs w:val="22"/>
        </w:rPr>
        <w:t>de la parte resolutiva de la sentencia objeto de consulta.</w:t>
      </w:r>
    </w:p>
    <w:p w:rsidR="00FE4824" w:rsidRDefault="00FE4824" w:rsidP="004362F6">
      <w:pPr>
        <w:spacing w:line="276" w:lineRule="auto"/>
        <w:ind w:firstLine="709"/>
        <w:jc w:val="both"/>
        <w:rPr>
          <w:rFonts w:ascii="Tahoma" w:hAnsi="Tahoma" w:cs="Tahoma"/>
          <w:sz w:val="22"/>
          <w:szCs w:val="22"/>
        </w:rPr>
      </w:pPr>
    </w:p>
    <w:p w:rsidR="00FE4824" w:rsidRDefault="002544EE" w:rsidP="004362F6">
      <w:pPr>
        <w:spacing w:line="276" w:lineRule="auto"/>
        <w:ind w:firstLine="709"/>
        <w:jc w:val="both"/>
        <w:rPr>
          <w:rFonts w:ascii="Tahoma" w:hAnsi="Tahoma" w:cs="Tahoma"/>
          <w:sz w:val="22"/>
          <w:szCs w:val="22"/>
        </w:rPr>
      </w:pPr>
      <w:r>
        <w:rPr>
          <w:rFonts w:ascii="Tahoma" w:hAnsi="Tahoma" w:cs="Tahoma"/>
          <w:sz w:val="22"/>
          <w:szCs w:val="22"/>
        </w:rPr>
        <w:t xml:space="preserve">Finalmente se confirmará la determinación que ordenó cancelar los intereses moratorios sobre las mesadas </w:t>
      </w:r>
      <w:r w:rsidR="00A21CA9">
        <w:rPr>
          <w:rFonts w:ascii="Tahoma" w:hAnsi="Tahoma" w:cs="Tahoma"/>
          <w:sz w:val="22"/>
          <w:szCs w:val="22"/>
        </w:rPr>
        <w:t>causadas entre el 3 de enero de 2012 y el 31 de agosto de 2013, a partir del 4 de mayo de 2012</w:t>
      </w:r>
      <w:r w:rsidR="00993F1E">
        <w:rPr>
          <w:rFonts w:ascii="Tahoma" w:hAnsi="Tahoma" w:cs="Tahoma"/>
          <w:sz w:val="22"/>
          <w:szCs w:val="22"/>
        </w:rPr>
        <w:t xml:space="preserve"> y hasta el pago efectivo de la obligación</w:t>
      </w:r>
      <w:r w:rsidR="00A21CA9">
        <w:rPr>
          <w:rFonts w:ascii="Tahoma" w:hAnsi="Tahoma" w:cs="Tahoma"/>
          <w:sz w:val="22"/>
          <w:szCs w:val="22"/>
        </w:rPr>
        <w:t>, pues al haberse presentado la reclamación de la prestación el 3 de enero de la misma anualidad, la entidad demandada contaba con 4 meses para reconocerla, lo cual sólo hizo a partir del 1º de septiembre de 2013</w:t>
      </w:r>
      <w:r w:rsidR="00A21CA9" w:rsidRPr="00A21CA9">
        <w:rPr>
          <w:rFonts w:ascii="Tahoma" w:hAnsi="Tahoma" w:cs="Tahoma"/>
          <w:sz w:val="22"/>
          <w:szCs w:val="22"/>
        </w:rPr>
        <w:t xml:space="preserve"> </w:t>
      </w:r>
      <w:r w:rsidR="00A21CA9">
        <w:rPr>
          <w:rFonts w:ascii="Tahoma" w:hAnsi="Tahoma" w:cs="Tahoma"/>
          <w:sz w:val="22"/>
          <w:szCs w:val="22"/>
        </w:rPr>
        <w:t>mediante la Resolución GNR 223678, en la cual no reconoció el retroactivo adeudado.</w:t>
      </w:r>
    </w:p>
    <w:p w:rsidR="004362F6" w:rsidRDefault="004362F6" w:rsidP="004362F6">
      <w:pPr>
        <w:spacing w:line="276" w:lineRule="auto"/>
        <w:ind w:firstLine="709"/>
        <w:jc w:val="both"/>
        <w:rPr>
          <w:rFonts w:ascii="Tahoma" w:hAnsi="Tahoma" w:cs="Tahoma"/>
          <w:sz w:val="18"/>
          <w:szCs w:val="18"/>
        </w:rPr>
      </w:pPr>
    </w:p>
    <w:p w:rsidR="004362F6" w:rsidRPr="007867EE" w:rsidRDefault="004362F6" w:rsidP="004362F6">
      <w:pPr>
        <w:spacing w:line="276" w:lineRule="auto"/>
        <w:ind w:firstLine="709"/>
        <w:jc w:val="both"/>
        <w:rPr>
          <w:rFonts w:ascii="Tahoma" w:hAnsi="Tahoma" w:cs="Tahoma"/>
          <w:bCs/>
          <w:sz w:val="22"/>
          <w:szCs w:val="22"/>
        </w:rPr>
      </w:pPr>
      <w:r w:rsidRPr="007867EE">
        <w:rPr>
          <w:rFonts w:ascii="Tahoma" w:hAnsi="Tahoma" w:cs="Tahoma"/>
          <w:sz w:val="22"/>
          <w:szCs w:val="22"/>
        </w:rPr>
        <w:t>No siendo otro el objeto de debate en este grado jurisdiccional, se modificará el ordinal segundo de la sentencia de primer grado.</w:t>
      </w:r>
      <w:r>
        <w:rPr>
          <w:rFonts w:ascii="Tahoma" w:hAnsi="Tahoma" w:cs="Tahoma"/>
          <w:sz w:val="22"/>
          <w:szCs w:val="22"/>
        </w:rPr>
        <w:t xml:space="preserve"> </w:t>
      </w:r>
      <w:r w:rsidRPr="007867EE">
        <w:rPr>
          <w:rFonts w:ascii="Tahoma" w:hAnsi="Tahoma" w:cs="Tahoma"/>
          <w:bCs/>
          <w:sz w:val="22"/>
          <w:szCs w:val="22"/>
        </w:rPr>
        <w:t>Sin lugar a costas en este grado jurisdiccional.</w:t>
      </w:r>
    </w:p>
    <w:p w:rsidR="004362F6" w:rsidRPr="00BF4F59" w:rsidRDefault="004362F6" w:rsidP="004362F6">
      <w:pPr>
        <w:pStyle w:val="Textoindependiente"/>
        <w:spacing w:after="0" w:line="276" w:lineRule="auto"/>
        <w:ind w:right="51" w:firstLine="708"/>
        <w:jc w:val="both"/>
        <w:rPr>
          <w:rFonts w:ascii="Tahoma" w:hAnsi="Tahoma" w:cs="Tahoma"/>
          <w:sz w:val="22"/>
          <w:szCs w:val="22"/>
        </w:rPr>
      </w:pPr>
    </w:p>
    <w:p w:rsidR="004362F6" w:rsidRPr="00BF4F59" w:rsidRDefault="004362F6" w:rsidP="004362F6">
      <w:pPr>
        <w:pStyle w:val="Sangradetextonormal"/>
        <w:spacing w:line="276" w:lineRule="auto"/>
        <w:rPr>
          <w:sz w:val="22"/>
          <w:szCs w:val="22"/>
        </w:rPr>
      </w:pPr>
      <w:r w:rsidRPr="00BF4F59">
        <w:rPr>
          <w:sz w:val="22"/>
          <w:szCs w:val="22"/>
        </w:rPr>
        <w:t xml:space="preserve">En mérito de lo expuesto, el </w:t>
      </w:r>
      <w:r w:rsidRPr="00BF4F59">
        <w:rPr>
          <w:b/>
          <w:sz w:val="22"/>
          <w:szCs w:val="22"/>
        </w:rPr>
        <w:t>Tribunal Superior del Distrito Judicial de Pereira (Risaralda)</w:t>
      </w:r>
      <w:r w:rsidRPr="00BF4F59">
        <w:rPr>
          <w:sz w:val="22"/>
          <w:szCs w:val="22"/>
        </w:rPr>
        <w:t xml:space="preserve">, </w:t>
      </w:r>
      <w:r w:rsidRPr="00BF4F59">
        <w:rPr>
          <w:b/>
          <w:sz w:val="22"/>
          <w:szCs w:val="22"/>
        </w:rPr>
        <w:t>Sala</w:t>
      </w:r>
      <w:r>
        <w:rPr>
          <w:b/>
          <w:sz w:val="22"/>
          <w:szCs w:val="22"/>
        </w:rPr>
        <w:t xml:space="preserve"> de Decisión </w:t>
      </w:r>
      <w:r w:rsidRPr="00BF4F59">
        <w:rPr>
          <w:b/>
          <w:sz w:val="22"/>
          <w:szCs w:val="22"/>
        </w:rPr>
        <w:t>Laboral</w:t>
      </w:r>
      <w:r>
        <w:rPr>
          <w:b/>
          <w:sz w:val="22"/>
          <w:szCs w:val="22"/>
        </w:rPr>
        <w:t xml:space="preserve"> No. 1</w:t>
      </w:r>
      <w:r w:rsidRPr="00BF4F59">
        <w:rPr>
          <w:sz w:val="22"/>
          <w:szCs w:val="22"/>
        </w:rPr>
        <w:t>, administrando justicia en nombre de la República y por autoridad de la Ley,</w:t>
      </w:r>
    </w:p>
    <w:p w:rsidR="004362F6" w:rsidRPr="00BF4F59" w:rsidRDefault="004362F6" w:rsidP="004362F6">
      <w:pPr>
        <w:tabs>
          <w:tab w:val="left" w:pos="748"/>
        </w:tabs>
        <w:spacing w:line="276" w:lineRule="auto"/>
        <w:jc w:val="both"/>
        <w:rPr>
          <w:sz w:val="22"/>
          <w:szCs w:val="22"/>
        </w:rPr>
      </w:pPr>
      <w:r w:rsidRPr="00BF4F59">
        <w:rPr>
          <w:rFonts w:ascii="Tahoma" w:hAnsi="Tahoma" w:cs="Tahoma"/>
          <w:sz w:val="22"/>
          <w:szCs w:val="22"/>
        </w:rPr>
        <w:tab/>
      </w:r>
    </w:p>
    <w:p w:rsidR="004362F6" w:rsidRPr="00BF4F59" w:rsidRDefault="004362F6" w:rsidP="004362F6">
      <w:pPr>
        <w:widowControl w:val="0"/>
        <w:autoSpaceDE w:val="0"/>
        <w:autoSpaceDN w:val="0"/>
        <w:adjustRightInd w:val="0"/>
        <w:spacing w:line="276" w:lineRule="auto"/>
        <w:jc w:val="center"/>
        <w:rPr>
          <w:rFonts w:ascii="Tahoma" w:hAnsi="Tahoma" w:cs="Tahoma"/>
          <w:b/>
          <w:sz w:val="22"/>
          <w:szCs w:val="22"/>
        </w:rPr>
      </w:pPr>
      <w:r w:rsidRPr="00BF4F59">
        <w:rPr>
          <w:rFonts w:ascii="Tahoma" w:hAnsi="Tahoma" w:cs="Tahoma"/>
          <w:b/>
          <w:sz w:val="22"/>
          <w:szCs w:val="22"/>
        </w:rPr>
        <w:t>RESUELVE:</w:t>
      </w:r>
    </w:p>
    <w:p w:rsidR="004362F6" w:rsidRPr="00BF4F59" w:rsidRDefault="004362F6" w:rsidP="004362F6">
      <w:pPr>
        <w:widowControl w:val="0"/>
        <w:autoSpaceDE w:val="0"/>
        <w:autoSpaceDN w:val="0"/>
        <w:adjustRightInd w:val="0"/>
        <w:spacing w:line="276" w:lineRule="auto"/>
        <w:jc w:val="both"/>
        <w:rPr>
          <w:rFonts w:ascii="Tahoma" w:hAnsi="Tahoma" w:cs="Tahoma"/>
          <w:sz w:val="22"/>
          <w:szCs w:val="22"/>
        </w:rPr>
      </w:pPr>
    </w:p>
    <w:p w:rsidR="004362F6" w:rsidRDefault="004362F6" w:rsidP="004362F6">
      <w:pPr>
        <w:spacing w:line="276" w:lineRule="auto"/>
        <w:ind w:firstLine="708"/>
        <w:jc w:val="both"/>
        <w:rPr>
          <w:rFonts w:ascii="Tahoma" w:hAnsi="Tahoma" w:cs="Tahoma"/>
          <w:sz w:val="22"/>
          <w:szCs w:val="22"/>
        </w:rPr>
      </w:pPr>
      <w:r w:rsidRPr="00BF4F59">
        <w:rPr>
          <w:rFonts w:ascii="Tahoma" w:hAnsi="Tahoma" w:cs="Tahoma"/>
          <w:b/>
          <w:sz w:val="22"/>
          <w:szCs w:val="22"/>
          <w:u w:val="single"/>
        </w:rPr>
        <w:t>PRIMERO</w:t>
      </w:r>
      <w:r w:rsidRPr="00BF4F59">
        <w:rPr>
          <w:rFonts w:ascii="Tahoma" w:hAnsi="Tahoma" w:cs="Tahoma"/>
          <w:sz w:val="22"/>
          <w:szCs w:val="22"/>
        </w:rPr>
        <w:t xml:space="preserve">.- </w:t>
      </w:r>
      <w:r w:rsidRPr="00B5378D">
        <w:rPr>
          <w:rFonts w:ascii="Tahoma" w:hAnsi="Tahoma" w:cs="Tahoma"/>
          <w:b/>
          <w:sz w:val="22"/>
          <w:szCs w:val="22"/>
        </w:rPr>
        <w:t>MODIFICAR</w:t>
      </w:r>
      <w:r>
        <w:rPr>
          <w:rFonts w:ascii="Tahoma" w:hAnsi="Tahoma" w:cs="Tahoma"/>
          <w:sz w:val="22"/>
          <w:szCs w:val="22"/>
        </w:rPr>
        <w:t xml:space="preserve"> </w:t>
      </w:r>
      <w:r w:rsidR="00E24537">
        <w:rPr>
          <w:rFonts w:ascii="Tahoma" w:hAnsi="Tahoma" w:cs="Tahoma"/>
          <w:sz w:val="22"/>
          <w:szCs w:val="22"/>
        </w:rPr>
        <w:t xml:space="preserve">los </w:t>
      </w:r>
      <w:r>
        <w:rPr>
          <w:rFonts w:ascii="Tahoma" w:hAnsi="Tahoma" w:cs="Tahoma"/>
          <w:sz w:val="22"/>
          <w:szCs w:val="22"/>
        </w:rPr>
        <w:t>ordinal</w:t>
      </w:r>
      <w:r w:rsidR="00E24537">
        <w:rPr>
          <w:rFonts w:ascii="Tahoma" w:hAnsi="Tahoma" w:cs="Tahoma"/>
          <w:sz w:val="22"/>
          <w:szCs w:val="22"/>
        </w:rPr>
        <w:t>es primero a tercero</w:t>
      </w:r>
      <w:r>
        <w:rPr>
          <w:rFonts w:ascii="Tahoma" w:hAnsi="Tahoma" w:cs="Tahoma"/>
          <w:sz w:val="22"/>
          <w:szCs w:val="22"/>
        </w:rPr>
        <w:t xml:space="preserve"> de la sentencia proferida </w:t>
      </w:r>
      <w:r w:rsidRPr="00BF4F59">
        <w:rPr>
          <w:rFonts w:ascii="Tahoma" w:hAnsi="Tahoma" w:cs="Tahoma"/>
          <w:sz w:val="22"/>
          <w:szCs w:val="22"/>
        </w:rPr>
        <w:t xml:space="preserve">por el Juzgado </w:t>
      </w:r>
      <w:r w:rsidR="00E24537">
        <w:rPr>
          <w:rFonts w:ascii="Tahoma" w:hAnsi="Tahoma" w:cs="Tahoma"/>
          <w:sz w:val="22"/>
          <w:szCs w:val="22"/>
        </w:rPr>
        <w:t xml:space="preserve">Primero </w:t>
      </w:r>
      <w:r w:rsidRPr="00BF4F59">
        <w:rPr>
          <w:rFonts w:ascii="Tahoma" w:hAnsi="Tahoma" w:cs="Tahoma"/>
          <w:sz w:val="22"/>
          <w:szCs w:val="22"/>
        </w:rPr>
        <w:t>Laboral del Circuito de Pereira</w:t>
      </w:r>
      <w:r>
        <w:rPr>
          <w:rFonts w:ascii="Tahoma" w:hAnsi="Tahoma" w:cs="Tahoma"/>
          <w:sz w:val="22"/>
          <w:szCs w:val="22"/>
        </w:rPr>
        <w:t xml:space="preserve">, </w:t>
      </w:r>
      <w:r w:rsidRPr="00BF4F59">
        <w:rPr>
          <w:rFonts w:ascii="Tahoma" w:hAnsi="Tahoma" w:cs="Tahoma"/>
          <w:sz w:val="22"/>
          <w:szCs w:val="22"/>
        </w:rPr>
        <w:t>dentro del proceso iniciado por</w:t>
      </w:r>
      <w:r w:rsidR="00A21CA9">
        <w:rPr>
          <w:rFonts w:ascii="Tahoma" w:hAnsi="Tahoma" w:cs="Tahoma"/>
          <w:sz w:val="22"/>
          <w:szCs w:val="22"/>
        </w:rPr>
        <w:t xml:space="preserve"> </w:t>
      </w:r>
      <w:r w:rsidR="00A21CA9" w:rsidRPr="00A21CA9">
        <w:rPr>
          <w:rFonts w:ascii="Tahoma" w:hAnsi="Tahoma" w:cs="Tahoma"/>
          <w:b/>
          <w:sz w:val="22"/>
          <w:szCs w:val="22"/>
        </w:rPr>
        <w:t>Teresa de Jesús Gómez</w:t>
      </w:r>
      <w:r w:rsidR="00A21CA9">
        <w:rPr>
          <w:rFonts w:ascii="Tahoma" w:hAnsi="Tahoma" w:cs="Tahoma"/>
          <w:sz w:val="22"/>
          <w:szCs w:val="22"/>
        </w:rPr>
        <w:t xml:space="preserve"> </w:t>
      </w:r>
      <w:r w:rsidR="00A21CA9" w:rsidRPr="00A21CA9">
        <w:rPr>
          <w:rFonts w:ascii="Tahoma" w:hAnsi="Tahoma" w:cs="Tahoma"/>
          <w:b/>
          <w:sz w:val="22"/>
          <w:szCs w:val="22"/>
        </w:rPr>
        <w:t>Botero</w:t>
      </w:r>
      <w:r w:rsidR="00A21CA9">
        <w:rPr>
          <w:rFonts w:ascii="Tahoma" w:hAnsi="Tahoma" w:cs="Tahoma"/>
          <w:sz w:val="22"/>
          <w:szCs w:val="22"/>
        </w:rPr>
        <w:t xml:space="preserve"> </w:t>
      </w:r>
      <w:r w:rsidRPr="007834F9">
        <w:rPr>
          <w:rFonts w:ascii="Tahoma" w:hAnsi="Tahoma" w:cs="Tahoma"/>
          <w:sz w:val="22"/>
          <w:szCs w:val="22"/>
          <w:lang w:val="es-ES_tradnl"/>
        </w:rPr>
        <w:t xml:space="preserve">en contra de la </w:t>
      </w:r>
      <w:r w:rsidRPr="007834F9">
        <w:rPr>
          <w:rFonts w:ascii="Tahoma" w:hAnsi="Tahoma" w:cs="Tahoma"/>
          <w:b/>
          <w:sz w:val="22"/>
          <w:szCs w:val="22"/>
          <w:lang w:val="es-ES_tradnl"/>
        </w:rPr>
        <w:t>Administradora Colombiana de Pensiones –</w:t>
      </w:r>
      <w:r>
        <w:rPr>
          <w:rFonts w:ascii="Tahoma" w:hAnsi="Tahoma" w:cs="Tahoma"/>
          <w:b/>
          <w:sz w:val="22"/>
          <w:szCs w:val="22"/>
          <w:lang w:val="es-ES_tradnl"/>
        </w:rPr>
        <w:t xml:space="preserve"> </w:t>
      </w:r>
      <w:r w:rsidRPr="007834F9">
        <w:rPr>
          <w:rFonts w:ascii="Tahoma" w:hAnsi="Tahoma" w:cs="Tahoma"/>
          <w:b/>
          <w:sz w:val="22"/>
          <w:szCs w:val="22"/>
          <w:lang w:val="es-ES_tradnl"/>
        </w:rPr>
        <w:t>Colpensiones</w:t>
      </w:r>
      <w:r w:rsidRPr="00B5378D">
        <w:rPr>
          <w:rFonts w:ascii="Tahoma" w:hAnsi="Tahoma" w:cs="Tahoma"/>
          <w:sz w:val="22"/>
          <w:szCs w:val="22"/>
          <w:lang w:val="es-ES_tradnl"/>
        </w:rPr>
        <w:t>,</w:t>
      </w:r>
      <w:r>
        <w:rPr>
          <w:rFonts w:ascii="Tahoma" w:hAnsi="Tahoma" w:cs="Tahoma"/>
          <w:sz w:val="22"/>
          <w:szCs w:val="22"/>
        </w:rPr>
        <w:t xml:space="preserve"> en el sentido de que </w:t>
      </w:r>
      <w:r w:rsidR="00E24537">
        <w:rPr>
          <w:rFonts w:ascii="Tahoma" w:hAnsi="Tahoma" w:cs="Tahoma"/>
          <w:sz w:val="22"/>
          <w:szCs w:val="22"/>
        </w:rPr>
        <w:t>la tasa de reemplazo a la que tiene derecho la demandante es del 73,</w:t>
      </w:r>
      <w:r w:rsidR="0059506E">
        <w:rPr>
          <w:rFonts w:ascii="Tahoma" w:hAnsi="Tahoma" w:cs="Tahoma"/>
          <w:sz w:val="22"/>
          <w:szCs w:val="22"/>
        </w:rPr>
        <w:t>73</w:t>
      </w:r>
      <w:r w:rsidR="00E24537">
        <w:rPr>
          <w:rFonts w:ascii="Tahoma" w:hAnsi="Tahoma" w:cs="Tahoma"/>
          <w:sz w:val="22"/>
          <w:szCs w:val="22"/>
        </w:rPr>
        <w:t>%; que la primera mesada para el año 2012 equivale a $64</w:t>
      </w:r>
      <w:r w:rsidR="0059506E">
        <w:rPr>
          <w:rFonts w:ascii="Tahoma" w:hAnsi="Tahoma" w:cs="Tahoma"/>
          <w:sz w:val="22"/>
          <w:szCs w:val="22"/>
        </w:rPr>
        <w:t>4</w:t>
      </w:r>
      <w:r w:rsidR="00E24537">
        <w:rPr>
          <w:rFonts w:ascii="Tahoma" w:hAnsi="Tahoma" w:cs="Tahoma"/>
          <w:sz w:val="22"/>
          <w:szCs w:val="22"/>
        </w:rPr>
        <w:t>.</w:t>
      </w:r>
      <w:r w:rsidR="0059506E">
        <w:rPr>
          <w:rFonts w:ascii="Tahoma" w:hAnsi="Tahoma" w:cs="Tahoma"/>
          <w:sz w:val="22"/>
          <w:szCs w:val="22"/>
        </w:rPr>
        <w:t>221</w:t>
      </w:r>
      <w:r w:rsidR="00E24537">
        <w:rPr>
          <w:rFonts w:ascii="Tahoma" w:hAnsi="Tahoma" w:cs="Tahoma"/>
          <w:sz w:val="22"/>
          <w:szCs w:val="22"/>
        </w:rPr>
        <w:t>; que e</w:t>
      </w:r>
      <w:r>
        <w:rPr>
          <w:rFonts w:ascii="Tahoma" w:hAnsi="Tahoma" w:cs="Tahoma"/>
          <w:sz w:val="22"/>
          <w:szCs w:val="22"/>
        </w:rPr>
        <w:t xml:space="preserve">l retroactivo adeudado entre el </w:t>
      </w:r>
      <w:r w:rsidR="00A21CA9">
        <w:rPr>
          <w:rFonts w:ascii="Tahoma" w:hAnsi="Tahoma" w:cs="Tahoma"/>
          <w:sz w:val="22"/>
          <w:szCs w:val="22"/>
        </w:rPr>
        <w:t>3</w:t>
      </w:r>
      <w:r>
        <w:rPr>
          <w:rFonts w:ascii="Tahoma" w:hAnsi="Tahoma" w:cs="Tahoma"/>
          <w:sz w:val="22"/>
          <w:szCs w:val="22"/>
        </w:rPr>
        <w:t xml:space="preserve">º de </w:t>
      </w:r>
      <w:r w:rsidR="00A21CA9">
        <w:rPr>
          <w:rFonts w:ascii="Tahoma" w:hAnsi="Tahoma" w:cs="Tahoma"/>
          <w:sz w:val="22"/>
          <w:szCs w:val="22"/>
        </w:rPr>
        <w:t xml:space="preserve">enero de 2012 </w:t>
      </w:r>
      <w:r>
        <w:rPr>
          <w:rFonts w:ascii="Tahoma" w:hAnsi="Tahoma" w:cs="Tahoma"/>
          <w:sz w:val="22"/>
          <w:szCs w:val="22"/>
        </w:rPr>
        <w:t>y el 3</w:t>
      </w:r>
      <w:r w:rsidR="00A21CA9">
        <w:rPr>
          <w:rFonts w:ascii="Tahoma" w:hAnsi="Tahoma" w:cs="Tahoma"/>
          <w:sz w:val="22"/>
          <w:szCs w:val="22"/>
        </w:rPr>
        <w:t xml:space="preserve">1 de agosto de 2013 </w:t>
      </w:r>
      <w:r>
        <w:rPr>
          <w:rFonts w:ascii="Tahoma" w:hAnsi="Tahoma" w:cs="Tahoma"/>
          <w:sz w:val="22"/>
          <w:szCs w:val="22"/>
        </w:rPr>
        <w:t xml:space="preserve">asciende a la suma de </w:t>
      </w:r>
      <w:r w:rsidR="00A21CA9">
        <w:rPr>
          <w:rFonts w:ascii="Tahoma" w:hAnsi="Tahoma" w:cs="Tahoma"/>
          <w:sz w:val="22"/>
          <w:szCs w:val="22"/>
        </w:rPr>
        <w:t>$13.</w:t>
      </w:r>
      <w:r w:rsidR="00217C3F">
        <w:rPr>
          <w:rFonts w:ascii="Tahoma" w:hAnsi="Tahoma" w:cs="Tahoma"/>
          <w:sz w:val="22"/>
          <w:szCs w:val="22"/>
        </w:rPr>
        <w:t>609</w:t>
      </w:r>
      <w:r w:rsidR="00A21CA9">
        <w:rPr>
          <w:rFonts w:ascii="Tahoma" w:hAnsi="Tahoma" w:cs="Tahoma"/>
          <w:sz w:val="22"/>
          <w:szCs w:val="22"/>
        </w:rPr>
        <w:t>.</w:t>
      </w:r>
      <w:r w:rsidR="00217C3F">
        <w:rPr>
          <w:rFonts w:ascii="Tahoma" w:hAnsi="Tahoma" w:cs="Tahoma"/>
          <w:sz w:val="22"/>
          <w:szCs w:val="22"/>
        </w:rPr>
        <w:t>297</w:t>
      </w:r>
      <w:r w:rsidR="00A21CA9">
        <w:rPr>
          <w:rFonts w:ascii="Tahoma" w:hAnsi="Tahoma" w:cs="Tahoma"/>
          <w:sz w:val="22"/>
          <w:szCs w:val="22"/>
        </w:rPr>
        <w:t xml:space="preserve">; y que las diferencias </w:t>
      </w:r>
      <w:r w:rsidR="00A21CA9">
        <w:rPr>
          <w:rFonts w:ascii="Tahoma" w:hAnsi="Tahoma" w:cs="Tahoma"/>
          <w:sz w:val="22"/>
          <w:szCs w:val="22"/>
        </w:rPr>
        <w:lastRenderedPageBreak/>
        <w:t>dejadas de cancelar a la demandante entre el 1º de septiembre de 2013 y el 30 de junio de 2017 equivalen a $</w:t>
      </w:r>
      <w:r w:rsidR="00217C3F">
        <w:rPr>
          <w:rFonts w:ascii="Tahoma" w:hAnsi="Tahoma" w:cs="Tahoma"/>
          <w:sz w:val="22"/>
          <w:szCs w:val="22"/>
        </w:rPr>
        <w:t>715</w:t>
      </w:r>
      <w:r w:rsidR="00A21CA9">
        <w:rPr>
          <w:rFonts w:ascii="Tahoma" w:hAnsi="Tahoma" w:cs="Tahoma"/>
          <w:sz w:val="22"/>
          <w:szCs w:val="22"/>
        </w:rPr>
        <w:t>.</w:t>
      </w:r>
      <w:r w:rsidR="00217C3F">
        <w:rPr>
          <w:rFonts w:ascii="Tahoma" w:hAnsi="Tahoma" w:cs="Tahoma"/>
          <w:sz w:val="22"/>
          <w:szCs w:val="22"/>
        </w:rPr>
        <w:t>045</w:t>
      </w:r>
      <w:r w:rsidR="00A21CA9">
        <w:rPr>
          <w:rFonts w:ascii="Tahoma" w:hAnsi="Tahoma" w:cs="Tahoma"/>
          <w:sz w:val="22"/>
          <w:szCs w:val="22"/>
        </w:rPr>
        <w:t>.</w:t>
      </w:r>
    </w:p>
    <w:p w:rsidR="004362F6" w:rsidRDefault="004362F6" w:rsidP="004362F6">
      <w:pPr>
        <w:spacing w:line="276" w:lineRule="auto"/>
        <w:ind w:firstLine="708"/>
        <w:jc w:val="both"/>
        <w:rPr>
          <w:rFonts w:ascii="Tahoma" w:hAnsi="Tahoma" w:cs="Tahoma"/>
          <w:sz w:val="22"/>
          <w:szCs w:val="22"/>
        </w:rPr>
      </w:pPr>
    </w:p>
    <w:p w:rsidR="004362F6" w:rsidRDefault="004362F6" w:rsidP="004362F6">
      <w:pPr>
        <w:spacing w:line="276" w:lineRule="auto"/>
        <w:ind w:firstLine="708"/>
        <w:jc w:val="both"/>
        <w:rPr>
          <w:rFonts w:ascii="Tahoma" w:hAnsi="Tahoma" w:cs="Tahoma"/>
          <w:sz w:val="22"/>
          <w:szCs w:val="22"/>
        </w:rPr>
      </w:pPr>
      <w:r w:rsidRPr="00B5378D">
        <w:rPr>
          <w:rFonts w:ascii="Tahoma" w:hAnsi="Tahoma" w:cs="Tahoma"/>
          <w:b/>
          <w:sz w:val="22"/>
          <w:szCs w:val="22"/>
          <w:u w:val="single"/>
        </w:rPr>
        <w:t>SEGUNDO</w:t>
      </w:r>
      <w:r>
        <w:rPr>
          <w:rFonts w:ascii="Tahoma" w:hAnsi="Tahoma" w:cs="Tahoma"/>
          <w:b/>
          <w:sz w:val="22"/>
          <w:szCs w:val="22"/>
        </w:rPr>
        <w:t xml:space="preserve">.- </w:t>
      </w:r>
      <w:r w:rsidRPr="00A51E5C">
        <w:rPr>
          <w:rFonts w:ascii="Tahoma" w:hAnsi="Tahoma" w:cs="Tahoma"/>
          <w:b/>
          <w:sz w:val="22"/>
          <w:szCs w:val="22"/>
        </w:rPr>
        <w:t>CONFIRMAR</w:t>
      </w:r>
      <w:r>
        <w:rPr>
          <w:rFonts w:ascii="Tahoma" w:hAnsi="Tahoma" w:cs="Tahoma"/>
          <w:sz w:val="22"/>
          <w:szCs w:val="22"/>
        </w:rPr>
        <w:t xml:space="preserve"> en todo lo demás la sentencia objeto de consulta.</w:t>
      </w:r>
    </w:p>
    <w:p w:rsidR="004362F6" w:rsidRDefault="004362F6" w:rsidP="004362F6">
      <w:pPr>
        <w:spacing w:line="276" w:lineRule="auto"/>
        <w:ind w:firstLine="708"/>
        <w:jc w:val="both"/>
        <w:rPr>
          <w:rFonts w:ascii="Tahoma" w:hAnsi="Tahoma" w:cs="Tahoma"/>
          <w:sz w:val="22"/>
          <w:szCs w:val="22"/>
        </w:rPr>
      </w:pPr>
    </w:p>
    <w:p w:rsidR="004362F6" w:rsidRPr="00BF4F59" w:rsidRDefault="004362F6" w:rsidP="004362F6">
      <w:pPr>
        <w:spacing w:line="276" w:lineRule="auto"/>
        <w:ind w:firstLine="708"/>
        <w:jc w:val="both"/>
        <w:rPr>
          <w:rFonts w:ascii="Tahoma" w:hAnsi="Tahoma" w:cs="Tahoma"/>
          <w:sz w:val="22"/>
          <w:szCs w:val="22"/>
        </w:rPr>
      </w:pPr>
      <w:r w:rsidRPr="00B5378D">
        <w:rPr>
          <w:rFonts w:ascii="Tahoma" w:hAnsi="Tahoma" w:cs="Tahoma"/>
          <w:b/>
          <w:sz w:val="22"/>
          <w:szCs w:val="22"/>
          <w:u w:val="single"/>
        </w:rPr>
        <w:t>TERCERO</w:t>
      </w:r>
      <w:r>
        <w:rPr>
          <w:rFonts w:ascii="Tahoma" w:hAnsi="Tahoma" w:cs="Tahoma"/>
          <w:b/>
          <w:sz w:val="22"/>
          <w:szCs w:val="22"/>
        </w:rPr>
        <w:t>.-</w:t>
      </w:r>
      <w:r>
        <w:rPr>
          <w:rFonts w:ascii="Tahoma" w:hAnsi="Tahoma" w:cs="Tahoma"/>
          <w:sz w:val="22"/>
          <w:szCs w:val="22"/>
        </w:rPr>
        <w:t xml:space="preserve"> </w:t>
      </w:r>
      <w:r w:rsidRPr="006D5A9B">
        <w:rPr>
          <w:rFonts w:ascii="Tahoma" w:hAnsi="Tahoma" w:cs="Tahoma"/>
          <w:sz w:val="22"/>
          <w:szCs w:val="22"/>
        </w:rPr>
        <w:t>Sin condena en costas en este grado jurisdiccional.</w:t>
      </w:r>
    </w:p>
    <w:p w:rsidR="004362F6" w:rsidRPr="00BF4F59" w:rsidRDefault="004362F6" w:rsidP="004362F6">
      <w:pPr>
        <w:ind w:firstLine="708"/>
        <w:jc w:val="both"/>
        <w:rPr>
          <w:rFonts w:ascii="Tahoma" w:hAnsi="Tahoma" w:cs="Tahoma"/>
          <w:sz w:val="22"/>
          <w:szCs w:val="22"/>
          <w:lang w:val="es-ES_tradnl"/>
        </w:rPr>
      </w:pPr>
    </w:p>
    <w:p w:rsidR="004362F6" w:rsidRPr="00BF4F59" w:rsidRDefault="004362F6" w:rsidP="004362F6">
      <w:pPr>
        <w:widowControl w:val="0"/>
        <w:autoSpaceDE w:val="0"/>
        <w:autoSpaceDN w:val="0"/>
        <w:adjustRightInd w:val="0"/>
        <w:spacing w:line="276" w:lineRule="auto"/>
        <w:jc w:val="both"/>
        <w:rPr>
          <w:rFonts w:ascii="Tahoma" w:hAnsi="Tahoma" w:cs="Tahoma"/>
          <w:b/>
          <w:bCs/>
          <w:sz w:val="22"/>
          <w:szCs w:val="22"/>
        </w:rPr>
      </w:pPr>
      <w:r w:rsidRPr="00BF4F59">
        <w:rPr>
          <w:rFonts w:ascii="Tahoma" w:hAnsi="Tahoma" w:cs="Tahoma"/>
          <w:sz w:val="22"/>
          <w:szCs w:val="22"/>
        </w:rPr>
        <w:tab/>
      </w:r>
      <w:r w:rsidRPr="00BF4F59">
        <w:rPr>
          <w:rFonts w:ascii="Tahoma" w:hAnsi="Tahoma" w:cs="Tahoma"/>
          <w:b/>
          <w:bCs/>
          <w:sz w:val="22"/>
          <w:szCs w:val="22"/>
        </w:rPr>
        <w:t>Notificación surtida en estrados.</w:t>
      </w:r>
    </w:p>
    <w:p w:rsidR="004362F6" w:rsidRPr="00BF4F59" w:rsidRDefault="004362F6" w:rsidP="004362F6">
      <w:pPr>
        <w:widowControl w:val="0"/>
        <w:autoSpaceDE w:val="0"/>
        <w:autoSpaceDN w:val="0"/>
        <w:adjustRightInd w:val="0"/>
        <w:jc w:val="both"/>
        <w:rPr>
          <w:rFonts w:ascii="Tahoma" w:hAnsi="Tahoma" w:cs="Tahoma"/>
          <w:b/>
          <w:bCs/>
          <w:sz w:val="22"/>
          <w:szCs w:val="22"/>
        </w:rPr>
      </w:pPr>
    </w:p>
    <w:p w:rsidR="004362F6" w:rsidRDefault="004362F6" w:rsidP="004362F6">
      <w:pPr>
        <w:widowControl w:val="0"/>
        <w:autoSpaceDE w:val="0"/>
        <w:autoSpaceDN w:val="0"/>
        <w:adjustRightInd w:val="0"/>
        <w:spacing w:line="276" w:lineRule="auto"/>
        <w:ind w:firstLine="708"/>
        <w:jc w:val="both"/>
        <w:rPr>
          <w:rFonts w:ascii="Tahoma" w:hAnsi="Tahoma" w:cs="Tahoma"/>
          <w:sz w:val="22"/>
          <w:szCs w:val="22"/>
        </w:rPr>
      </w:pPr>
      <w:r w:rsidRPr="00BF4F59">
        <w:rPr>
          <w:rFonts w:ascii="Tahoma" w:hAnsi="Tahoma" w:cs="Tahoma"/>
          <w:b/>
          <w:sz w:val="22"/>
          <w:szCs w:val="22"/>
        </w:rPr>
        <w:t>Cúmplase</w:t>
      </w:r>
      <w:r w:rsidRPr="00BF4F59">
        <w:rPr>
          <w:rFonts w:ascii="Tahoma" w:hAnsi="Tahoma" w:cs="Tahoma"/>
          <w:sz w:val="22"/>
          <w:szCs w:val="22"/>
        </w:rPr>
        <w:t xml:space="preserve"> y </w:t>
      </w:r>
      <w:r w:rsidRPr="00BF4F59">
        <w:rPr>
          <w:rFonts w:ascii="Tahoma" w:hAnsi="Tahoma" w:cs="Tahoma"/>
          <w:b/>
          <w:sz w:val="22"/>
          <w:szCs w:val="22"/>
        </w:rPr>
        <w:t>devuélvase</w:t>
      </w:r>
      <w:r w:rsidRPr="00BF4F59">
        <w:rPr>
          <w:rFonts w:ascii="Tahoma" w:hAnsi="Tahoma" w:cs="Tahoma"/>
          <w:sz w:val="22"/>
          <w:szCs w:val="22"/>
        </w:rPr>
        <w:t xml:space="preserve"> el expediente al Juzgado de origen.</w:t>
      </w:r>
    </w:p>
    <w:p w:rsidR="004362F6" w:rsidRPr="00BF4F59" w:rsidRDefault="004362F6" w:rsidP="004362F6">
      <w:pPr>
        <w:widowControl w:val="0"/>
        <w:autoSpaceDE w:val="0"/>
        <w:autoSpaceDN w:val="0"/>
        <w:adjustRightInd w:val="0"/>
        <w:spacing w:line="276" w:lineRule="auto"/>
        <w:ind w:firstLine="708"/>
        <w:jc w:val="both"/>
        <w:rPr>
          <w:rFonts w:ascii="Tahoma" w:hAnsi="Tahoma" w:cs="Tahoma"/>
          <w:sz w:val="22"/>
          <w:szCs w:val="22"/>
        </w:rPr>
      </w:pPr>
    </w:p>
    <w:p w:rsidR="004362F6" w:rsidRPr="007834F9" w:rsidRDefault="004362F6" w:rsidP="004362F6">
      <w:pPr>
        <w:spacing w:line="276" w:lineRule="auto"/>
        <w:ind w:firstLine="708"/>
        <w:jc w:val="both"/>
        <w:rPr>
          <w:rFonts w:ascii="Tahoma" w:hAnsi="Tahoma" w:cs="Tahoma"/>
          <w:sz w:val="22"/>
          <w:szCs w:val="22"/>
        </w:rPr>
      </w:pPr>
      <w:r w:rsidRPr="007834F9">
        <w:rPr>
          <w:rFonts w:ascii="Tahoma" w:hAnsi="Tahoma" w:cs="Tahoma"/>
          <w:sz w:val="22"/>
          <w:szCs w:val="22"/>
        </w:rPr>
        <w:t>La Magistrada,</w:t>
      </w:r>
    </w:p>
    <w:p w:rsidR="004362F6" w:rsidRPr="007834F9" w:rsidRDefault="004362F6" w:rsidP="004362F6">
      <w:pPr>
        <w:spacing w:line="276" w:lineRule="auto"/>
        <w:rPr>
          <w:rFonts w:ascii="Tahoma" w:hAnsi="Tahoma" w:cs="Tahoma"/>
          <w:sz w:val="22"/>
          <w:szCs w:val="22"/>
        </w:rPr>
      </w:pPr>
    </w:p>
    <w:p w:rsidR="004362F6" w:rsidRDefault="004362F6" w:rsidP="004362F6">
      <w:pPr>
        <w:spacing w:line="276" w:lineRule="auto"/>
        <w:rPr>
          <w:rFonts w:ascii="Tahoma" w:hAnsi="Tahoma" w:cs="Tahoma"/>
          <w:sz w:val="22"/>
          <w:szCs w:val="22"/>
        </w:rPr>
      </w:pPr>
    </w:p>
    <w:p w:rsidR="004362F6" w:rsidRPr="007834F9" w:rsidRDefault="004362F6" w:rsidP="004362F6">
      <w:pPr>
        <w:spacing w:line="276" w:lineRule="auto"/>
        <w:rPr>
          <w:rFonts w:ascii="Tahoma" w:hAnsi="Tahoma" w:cs="Tahoma"/>
          <w:sz w:val="22"/>
          <w:szCs w:val="22"/>
        </w:rPr>
      </w:pPr>
    </w:p>
    <w:p w:rsidR="004362F6" w:rsidRPr="007834F9" w:rsidRDefault="004362F6" w:rsidP="004362F6">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4362F6" w:rsidRDefault="004362F6" w:rsidP="004362F6">
      <w:pPr>
        <w:spacing w:line="276" w:lineRule="auto"/>
        <w:ind w:firstLine="708"/>
        <w:jc w:val="both"/>
        <w:rPr>
          <w:rFonts w:ascii="Tahoma" w:hAnsi="Tahoma" w:cs="Tahoma"/>
          <w:sz w:val="22"/>
          <w:szCs w:val="22"/>
        </w:rPr>
      </w:pPr>
    </w:p>
    <w:p w:rsidR="004362F6" w:rsidRPr="007834F9" w:rsidRDefault="004362F6" w:rsidP="004362F6">
      <w:pPr>
        <w:spacing w:line="276" w:lineRule="auto"/>
        <w:ind w:firstLine="708"/>
        <w:jc w:val="both"/>
        <w:rPr>
          <w:rFonts w:ascii="Tahoma" w:hAnsi="Tahoma" w:cs="Tahoma"/>
          <w:sz w:val="22"/>
          <w:szCs w:val="22"/>
        </w:rPr>
      </w:pPr>
      <w:r w:rsidRPr="007834F9">
        <w:rPr>
          <w:rFonts w:ascii="Tahoma" w:hAnsi="Tahoma" w:cs="Tahoma"/>
          <w:sz w:val="22"/>
          <w:szCs w:val="22"/>
        </w:rPr>
        <w:t>Los Magistrados,</w:t>
      </w:r>
    </w:p>
    <w:p w:rsidR="004362F6" w:rsidRPr="007834F9" w:rsidRDefault="004362F6" w:rsidP="004362F6">
      <w:pPr>
        <w:spacing w:line="276" w:lineRule="auto"/>
        <w:ind w:firstLine="708"/>
        <w:jc w:val="both"/>
        <w:rPr>
          <w:rFonts w:ascii="Tahoma" w:hAnsi="Tahoma" w:cs="Tahoma"/>
          <w:sz w:val="22"/>
          <w:szCs w:val="22"/>
        </w:rPr>
      </w:pPr>
    </w:p>
    <w:p w:rsidR="004362F6" w:rsidRPr="007834F9" w:rsidRDefault="004362F6" w:rsidP="004362F6">
      <w:pPr>
        <w:spacing w:line="276" w:lineRule="auto"/>
        <w:rPr>
          <w:rFonts w:ascii="Tahoma" w:hAnsi="Tahoma" w:cs="Tahoma"/>
          <w:b/>
          <w:sz w:val="22"/>
          <w:szCs w:val="22"/>
        </w:rPr>
      </w:pPr>
    </w:p>
    <w:p w:rsidR="004362F6" w:rsidRDefault="004362F6" w:rsidP="004362F6">
      <w:pPr>
        <w:spacing w:line="276" w:lineRule="auto"/>
        <w:rPr>
          <w:rFonts w:ascii="Tahoma" w:hAnsi="Tahoma" w:cs="Tahoma"/>
          <w:b/>
          <w:sz w:val="22"/>
          <w:szCs w:val="22"/>
        </w:rPr>
      </w:pPr>
    </w:p>
    <w:p w:rsidR="004362F6" w:rsidRPr="007834F9" w:rsidRDefault="004362F6" w:rsidP="004362F6">
      <w:pPr>
        <w:spacing w:line="276" w:lineRule="auto"/>
        <w:rPr>
          <w:rFonts w:ascii="Tahoma" w:hAnsi="Tahoma" w:cs="Tahoma"/>
          <w:b/>
          <w:sz w:val="22"/>
          <w:szCs w:val="22"/>
        </w:rPr>
      </w:pPr>
    </w:p>
    <w:p w:rsidR="004631FD" w:rsidRDefault="004362F6" w:rsidP="004362F6">
      <w:pPr>
        <w:spacing w:line="276" w:lineRule="auto"/>
        <w:ind w:firstLine="567"/>
        <w:jc w:val="both"/>
        <w:rPr>
          <w:rFonts w:ascii="Tahoma" w:hAnsi="Tahoma" w:cs="Tahoma"/>
          <w:b/>
          <w:sz w:val="22"/>
          <w:szCs w:val="22"/>
        </w:rPr>
      </w:pPr>
      <w:r w:rsidRPr="007834F9">
        <w:rPr>
          <w:rFonts w:ascii="Tahoma" w:hAnsi="Tahoma" w:cs="Tahoma"/>
          <w:b/>
          <w:sz w:val="22"/>
          <w:szCs w:val="22"/>
        </w:rPr>
        <w:t>JULIO CÉSAR SALAZAR MUÑOZ</w:t>
      </w:r>
      <w:r>
        <w:rPr>
          <w:rFonts w:ascii="Tahoma" w:hAnsi="Tahoma" w:cs="Tahoma"/>
          <w:b/>
          <w:sz w:val="22"/>
          <w:szCs w:val="22"/>
        </w:rPr>
        <w:t xml:space="preserve">                              FRANCISCO JAVIER TAMAYO TABARES</w:t>
      </w:r>
    </w:p>
    <w:p w:rsidR="00A21CA9" w:rsidRDefault="00A21CA9" w:rsidP="004362F6">
      <w:pPr>
        <w:spacing w:line="276" w:lineRule="auto"/>
        <w:ind w:firstLine="567"/>
        <w:jc w:val="both"/>
        <w:rPr>
          <w:rFonts w:ascii="Tahoma" w:hAnsi="Tahoma" w:cs="Tahoma"/>
          <w:b/>
          <w:sz w:val="22"/>
          <w:szCs w:val="22"/>
        </w:rPr>
      </w:pPr>
    </w:p>
    <w:p w:rsidR="00A102BF" w:rsidRDefault="00A102BF" w:rsidP="004362F6">
      <w:pPr>
        <w:spacing w:line="276" w:lineRule="auto"/>
        <w:ind w:firstLine="567"/>
        <w:jc w:val="both"/>
        <w:rPr>
          <w:rFonts w:ascii="Tahoma" w:hAnsi="Tahoma" w:cs="Tahoma"/>
          <w:b/>
          <w:sz w:val="22"/>
          <w:szCs w:val="22"/>
        </w:rPr>
      </w:pPr>
    </w:p>
    <w:p w:rsidR="00A21CA9" w:rsidRDefault="00A102BF" w:rsidP="00A102BF">
      <w:pPr>
        <w:spacing w:line="276" w:lineRule="auto"/>
        <w:ind w:firstLine="567"/>
        <w:jc w:val="center"/>
        <w:rPr>
          <w:rFonts w:ascii="Tahoma" w:hAnsi="Tahoma" w:cs="Tahoma"/>
          <w:b/>
          <w:sz w:val="22"/>
          <w:szCs w:val="22"/>
        </w:rPr>
      </w:pPr>
      <w:r>
        <w:rPr>
          <w:rFonts w:ascii="Tahoma" w:hAnsi="Tahoma" w:cs="Tahoma"/>
          <w:b/>
          <w:sz w:val="22"/>
          <w:szCs w:val="22"/>
        </w:rPr>
        <w:t>IBL año 2012</w:t>
      </w:r>
    </w:p>
    <w:p w:rsidR="00A21CA9" w:rsidRDefault="00A21CA9" w:rsidP="004362F6">
      <w:pPr>
        <w:spacing w:line="276" w:lineRule="auto"/>
        <w:ind w:firstLine="567"/>
        <w:jc w:val="both"/>
        <w:rPr>
          <w:rFonts w:ascii="Tahoma" w:hAnsi="Tahoma" w:cs="Tahoma"/>
          <w:b/>
          <w:sz w:val="22"/>
          <w:szCs w:val="22"/>
        </w:rPr>
      </w:pPr>
    </w:p>
    <w:tbl>
      <w:tblPr>
        <w:tblW w:w="0" w:type="auto"/>
        <w:jc w:val="center"/>
        <w:tblCellMar>
          <w:left w:w="70" w:type="dxa"/>
          <w:right w:w="70" w:type="dxa"/>
        </w:tblCellMar>
        <w:tblLook w:val="04A0" w:firstRow="1" w:lastRow="0" w:firstColumn="1" w:lastColumn="0" w:noHBand="0" w:noVBand="1"/>
      </w:tblPr>
      <w:tblGrid>
        <w:gridCol w:w="4074"/>
        <w:gridCol w:w="1715"/>
        <w:gridCol w:w="1624"/>
      </w:tblGrid>
      <w:tr w:rsidR="00217C3F" w:rsidTr="00E77231">
        <w:trPr>
          <w:trHeight w:val="20"/>
          <w:jc w:val="center"/>
        </w:trPr>
        <w:tc>
          <w:tcPr>
            <w:tcW w:w="0" w:type="auto"/>
            <w:tcBorders>
              <w:top w:val="single" w:sz="8" w:space="0" w:color="auto"/>
              <w:left w:val="single" w:sz="8" w:space="0" w:color="auto"/>
              <w:bottom w:val="single" w:sz="8" w:space="0" w:color="auto"/>
              <w:right w:val="single" w:sz="4" w:space="0" w:color="808000"/>
            </w:tcBorders>
            <w:shd w:val="clear" w:color="000000" w:fill="FFFF99"/>
          </w:tcPr>
          <w:p w:rsidR="00217C3F" w:rsidRDefault="00217C3F">
            <w:pPr>
              <w:jc w:val="center"/>
              <w:rPr>
                <w:rFonts w:ascii="Calibri" w:hAnsi="Calibri"/>
                <w:b/>
                <w:bCs/>
                <w:color w:val="000000"/>
                <w:sz w:val="16"/>
                <w:szCs w:val="16"/>
              </w:rPr>
            </w:pPr>
          </w:p>
        </w:tc>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rsidR="00217C3F" w:rsidRDefault="00217C3F">
            <w:pPr>
              <w:jc w:val="center"/>
              <w:rPr>
                <w:rFonts w:ascii="Calibri" w:hAnsi="Calibri"/>
                <w:b/>
                <w:bCs/>
                <w:color w:val="000000"/>
                <w:sz w:val="16"/>
                <w:szCs w:val="16"/>
              </w:rPr>
            </w:pPr>
            <w:r>
              <w:rPr>
                <w:rFonts w:ascii="Calibri" w:hAnsi="Calibri"/>
                <w:b/>
                <w:bCs/>
                <w:color w:val="000000"/>
                <w:sz w:val="16"/>
                <w:szCs w:val="16"/>
              </w:rPr>
              <w:t>IPC</w:t>
            </w:r>
            <w:r>
              <w:rPr>
                <w:rFonts w:ascii="Calibri" w:hAnsi="Calibri"/>
                <w:b/>
                <w:bCs/>
                <w:sz w:val="16"/>
                <w:szCs w:val="16"/>
              </w:rPr>
              <w:t xml:space="preserve">   (Var. Año anterior)</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217C3F" w:rsidRDefault="00217C3F">
            <w:pPr>
              <w:jc w:val="center"/>
              <w:rPr>
                <w:rFonts w:ascii="Calibri" w:hAnsi="Calibri"/>
                <w:b/>
                <w:bCs/>
                <w:color w:val="000000"/>
                <w:sz w:val="16"/>
                <w:szCs w:val="16"/>
              </w:rPr>
            </w:pPr>
            <w:r>
              <w:rPr>
                <w:rFonts w:ascii="Calibri" w:hAnsi="Calibri"/>
                <w:b/>
                <w:bCs/>
                <w:color w:val="000000"/>
                <w:sz w:val="16"/>
                <w:szCs w:val="16"/>
              </w:rPr>
              <w:t>Valor mesada</w:t>
            </w:r>
          </w:p>
        </w:tc>
      </w:tr>
      <w:tr w:rsidR="00217C3F" w:rsidTr="00E77231">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tcPr>
          <w:p w:rsidR="00217C3F" w:rsidRDefault="00217C3F">
            <w:pPr>
              <w:jc w:val="center"/>
              <w:rPr>
                <w:rFonts w:ascii="Calibri" w:hAnsi="Calibri"/>
                <w:sz w:val="20"/>
                <w:szCs w:val="20"/>
              </w:rPr>
            </w:pPr>
            <w:r>
              <w:rPr>
                <w:rFonts w:ascii="Calibri" w:hAnsi="Calibri"/>
                <w:sz w:val="20"/>
                <w:szCs w:val="20"/>
              </w:rPr>
              <w:t xml:space="preserve">IBL de 2012 </w:t>
            </w:r>
          </w:p>
        </w:tc>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217C3F" w:rsidRDefault="00217C3F">
            <w:pPr>
              <w:jc w:val="center"/>
              <w:rPr>
                <w:rFonts w:ascii="Calibri" w:hAnsi="Calibri"/>
                <w:sz w:val="20"/>
                <w:szCs w:val="20"/>
              </w:rPr>
            </w:pPr>
            <w:r>
              <w:rPr>
                <w:rFonts w:ascii="Calibri" w:hAnsi="Calibri"/>
                <w:sz w:val="20"/>
                <w:szCs w:val="20"/>
              </w:rPr>
              <w:t>2,44</w:t>
            </w:r>
          </w:p>
        </w:tc>
        <w:tc>
          <w:tcPr>
            <w:tcW w:w="0" w:type="auto"/>
            <w:tcBorders>
              <w:top w:val="single" w:sz="4" w:space="0" w:color="003366"/>
              <w:left w:val="single" w:sz="4" w:space="0" w:color="003366"/>
              <w:bottom w:val="single" w:sz="4" w:space="0" w:color="003366"/>
              <w:right w:val="single" w:sz="4" w:space="0" w:color="003366"/>
            </w:tcBorders>
            <w:shd w:val="clear" w:color="000000" w:fill="FFFFCC"/>
            <w:vAlign w:val="bottom"/>
            <w:hideMark/>
          </w:tcPr>
          <w:p w:rsidR="00217C3F" w:rsidRDefault="00217C3F">
            <w:pPr>
              <w:rPr>
                <w:rFonts w:ascii="Calibri" w:hAnsi="Calibri"/>
                <w:sz w:val="20"/>
                <w:szCs w:val="20"/>
              </w:rPr>
            </w:pPr>
            <w:r>
              <w:rPr>
                <w:rFonts w:ascii="Calibri" w:hAnsi="Calibri"/>
                <w:sz w:val="20"/>
                <w:szCs w:val="20"/>
              </w:rPr>
              <w:t xml:space="preserve"> $               873.825 </w:t>
            </w:r>
          </w:p>
        </w:tc>
      </w:tr>
      <w:tr w:rsidR="00217C3F" w:rsidTr="00E77231">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tcPr>
          <w:p w:rsidR="00217C3F" w:rsidRDefault="00217C3F">
            <w:pPr>
              <w:jc w:val="center"/>
              <w:rPr>
                <w:rFonts w:ascii="Calibri" w:hAnsi="Calibri"/>
                <w:sz w:val="20"/>
                <w:szCs w:val="20"/>
              </w:rPr>
            </w:pPr>
            <w:r>
              <w:rPr>
                <w:rFonts w:ascii="Calibri" w:hAnsi="Calibri"/>
                <w:sz w:val="20"/>
                <w:szCs w:val="20"/>
              </w:rPr>
              <w:t>IBL Calculado por Colpensiones para el año 2013</w:t>
            </w:r>
          </w:p>
        </w:tc>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217C3F" w:rsidRDefault="00217C3F">
            <w:pPr>
              <w:jc w:val="center"/>
              <w:rPr>
                <w:rFonts w:ascii="Calibri" w:hAnsi="Calibri"/>
                <w:sz w:val="20"/>
                <w:szCs w:val="20"/>
              </w:rPr>
            </w:pPr>
            <w:r>
              <w:rPr>
                <w:rFonts w:ascii="Calibri" w:hAnsi="Calibri"/>
                <w:sz w:val="20"/>
                <w:szCs w:val="20"/>
              </w:rPr>
              <w:t>1,94</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217C3F" w:rsidRDefault="00217C3F">
            <w:pPr>
              <w:rPr>
                <w:rFonts w:ascii="Calibri" w:hAnsi="Calibri"/>
                <w:sz w:val="20"/>
                <w:szCs w:val="20"/>
              </w:rPr>
            </w:pPr>
            <w:r>
              <w:rPr>
                <w:rFonts w:ascii="Calibri" w:hAnsi="Calibri"/>
                <w:sz w:val="20"/>
                <w:szCs w:val="20"/>
              </w:rPr>
              <w:t xml:space="preserve"> $               895.146 </w:t>
            </w:r>
          </w:p>
        </w:tc>
      </w:tr>
    </w:tbl>
    <w:p w:rsidR="00A21CA9" w:rsidRDefault="00A21CA9" w:rsidP="004362F6">
      <w:pPr>
        <w:spacing w:line="276" w:lineRule="auto"/>
        <w:ind w:firstLine="567"/>
        <w:jc w:val="both"/>
        <w:rPr>
          <w:rFonts w:ascii="Tahoma" w:hAnsi="Tahoma" w:cs="Tahoma"/>
          <w:b/>
          <w:sz w:val="22"/>
          <w:szCs w:val="22"/>
        </w:rPr>
      </w:pPr>
    </w:p>
    <w:p w:rsidR="00A102BF" w:rsidRDefault="00A102BF" w:rsidP="00A102BF">
      <w:pPr>
        <w:spacing w:line="276" w:lineRule="auto"/>
        <w:ind w:firstLine="567"/>
        <w:jc w:val="center"/>
        <w:rPr>
          <w:rFonts w:ascii="Tahoma" w:hAnsi="Tahoma" w:cs="Tahoma"/>
          <w:b/>
          <w:sz w:val="22"/>
          <w:szCs w:val="22"/>
        </w:rPr>
      </w:pPr>
    </w:p>
    <w:tbl>
      <w:tblPr>
        <w:tblStyle w:val="Tablaconcuadrcula"/>
        <w:tblW w:w="0" w:type="auto"/>
        <w:jc w:val="center"/>
        <w:tblLook w:val="04A0" w:firstRow="1" w:lastRow="0" w:firstColumn="1" w:lastColumn="0" w:noHBand="0" w:noVBand="1"/>
      </w:tblPr>
      <w:tblGrid>
        <w:gridCol w:w="5215"/>
      </w:tblGrid>
      <w:tr w:rsidR="00BF4709" w:rsidTr="00BF4709">
        <w:trPr>
          <w:trHeight w:val="2665"/>
          <w:jc w:val="center"/>
        </w:trPr>
        <w:tc>
          <w:tcPr>
            <w:tcW w:w="5215" w:type="dxa"/>
          </w:tcPr>
          <w:p w:rsidR="00BF4709" w:rsidRDefault="00BF4709" w:rsidP="00BF4709">
            <w:pPr>
              <w:spacing w:line="276" w:lineRule="auto"/>
              <w:ind w:firstLine="567"/>
              <w:jc w:val="center"/>
              <w:rPr>
                <w:rFonts w:ascii="Tahoma" w:hAnsi="Tahoma" w:cs="Tahoma"/>
                <w:b/>
                <w:sz w:val="22"/>
                <w:szCs w:val="22"/>
              </w:rPr>
            </w:pPr>
            <w:r>
              <w:rPr>
                <w:rFonts w:ascii="Tahoma" w:hAnsi="Tahoma" w:cs="Tahoma"/>
                <w:b/>
                <w:sz w:val="22"/>
                <w:szCs w:val="22"/>
              </w:rPr>
              <w:t>TASA DE REEMPLAZO</w:t>
            </w:r>
          </w:p>
          <w:p w:rsidR="00BF4709" w:rsidRDefault="00BF4709" w:rsidP="00BF4709">
            <w:pPr>
              <w:spacing w:line="276" w:lineRule="auto"/>
              <w:ind w:firstLine="567"/>
              <w:jc w:val="center"/>
              <w:rPr>
                <w:rFonts w:ascii="Tahoma" w:hAnsi="Tahoma" w:cs="Tahoma"/>
                <w:b/>
                <w:sz w:val="22"/>
                <w:szCs w:val="22"/>
                <w:bdr w:val="single" w:sz="4" w:space="0" w:color="auto"/>
              </w:rPr>
            </w:pPr>
          </w:p>
          <w:p w:rsidR="00BF4709" w:rsidRDefault="00BF4709" w:rsidP="00BF4709">
            <w:pPr>
              <w:spacing w:line="276" w:lineRule="auto"/>
              <w:ind w:firstLine="567"/>
              <w:jc w:val="center"/>
              <w:rPr>
                <w:rFonts w:ascii="Tahoma" w:hAnsi="Tahoma" w:cs="Tahoma"/>
                <w:b/>
                <w:sz w:val="22"/>
                <w:szCs w:val="22"/>
              </w:rPr>
            </w:pPr>
            <w:r w:rsidRPr="00A102BF">
              <w:rPr>
                <w:rFonts w:ascii="Tahoma" w:hAnsi="Tahoma" w:cs="Tahoma"/>
                <w:b/>
                <w:sz w:val="22"/>
                <w:szCs w:val="22"/>
                <w:bdr w:val="single" w:sz="4" w:space="0" w:color="auto"/>
              </w:rPr>
              <w:t>$873.825 = 1.54 S.M.L.M</w:t>
            </w:r>
          </w:p>
          <w:p w:rsidR="00BF4709" w:rsidRDefault="00BF4709" w:rsidP="00BF4709">
            <w:pPr>
              <w:spacing w:line="276" w:lineRule="auto"/>
              <w:ind w:firstLine="567"/>
              <w:jc w:val="center"/>
              <w:rPr>
                <w:rFonts w:ascii="Tahoma" w:hAnsi="Tahoma" w:cs="Tahoma"/>
                <w:b/>
                <w:sz w:val="22"/>
                <w:szCs w:val="22"/>
              </w:rPr>
            </w:pPr>
          </w:p>
          <w:p w:rsidR="00BF4709" w:rsidRDefault="00BF4709" w:rsidP="00BF4709">
            <w:pPr>
              <w:spacing w:line="276" w:lineRule="auto"/>
              <w:ind w:firstLine="567"/>
              <w:jc w:val="center"/>
              <w:rPr>
                <w:rFonts w:ascii="Tahoma" w:hAnsi="Tahoma" w:cs="Tahoma"/>
                <w:b/>
                <w:sz w:val="22"/>
                <w:szCs w:val="22"/>
              </w:rPr>
            </w:pPr>
            <w:r>
              <w:rPr>
                <w:rFonts w:ascii="Tahoma" w:hAnsi="Tahoma" w:cs="Tahoma"/>
                <w:b/>
                <w:sz w:val="22"/>
                <w:szCs w:val="22"/>
              </w:rPr>
              <w:t>Porcentaje del ingreso de liquidación (r)=65.50 – 0,50s</w:t>
            </w:r>
          </w:p>
          <w:p w:rsidR="00BF4709" w:rsidRDefault="00BF4709" w:rsidP="00BF4709">
            <w:pPr>
              <w:spacing w:line="276" w:lineRule="auto"/>
              <w:ind w:firstLine="567"/>
              <w:jc w:val="center"/>
              <w:rPr>
                <w:rFonts w:ascii="Tahoma" w:hAnsi="Tahoma" w:cs="Tahoma"/>
                <w:b/>
                <w:sz w:val="22"/>
                <w:szCs w:val="22"/>
              </w:rPr>
            </w:pPr>
            <w:r>
              <w:rPr>
                <w:rFonts w:ascii="Tahoma" w:hAnsi="Tahoma" w:cs="Tahoma"/>
                <w:b/>
                <w:sz w:val="22"/>
                <w:szCs w:val="22"/>
              </w:rPr>
              <w:t>r=65.50-</w:t>
            </w:r>
            <w:r w:rsidR="0059506E">
              <w:rPr>
                <w:rFonts w:ascii="Tahoma" w:hAnsi="Tahoma" w:cs="Tahoma"/>
                <w:b/>
                <w:sz w:val="22"/>
                <w:szCs w:val="22"/>
              </w:rPr>
              <w:t>0</w:t>
            </w:r>
            <w:r>
              <w:rPr>
                <w:rFonts w:ascii="Tahoma" w:hAnsi="Tahoma" w:cs="Tahoma"/>
                <w:b/>
                <w:sz w:val="22"/>
                <w:szCs w:val="22"/>
              </w:rPr>
              <w:t>.</w:t>
            </w:r>
            <w:r w:rsidR="0059506E">
              <w:rPr>
                <w:rFonts w:ascii="Tahoma" w:hAnsi="Tahoma" w:cs="Tahoma"/>
                <w:b/>
                <w:sz w:val="22"/>
                <w:szCs w:val="22"/>
              </w:rPr>
              <w:t>77</w:t>
            </w:r>
          </w:p>
          <w:p w:rsidR="00BF4709" w:rsidRDefault="00BF4709" w:rsidP="00BF4709">
            <w:pPr>
              <w:spacing w:line="276" w:lineRule="auto"/>
              <w:ind w:firstLine="567"/>
              <w:jc w:val="center"/>
              <w:rPr>
                <w:rFonts w:ascii="Tahoma" w:hAnsi="Tahoma" w:cs="Tahoma"/>
                <w:b/>
                <w:sz w:val="22"/>
                <w:szCs w:val="22"/>
              </w:rPr>
            </w:pPr>
            <w:r w:rsidRPr="00BF4709">
              <w:rPr>
                <w:rFonts w:ascii="Tahoma" w:hAnsi="Tahoma" w:cs="Tahoma"/>
                <w:b/>
                <w:sz w:val="22"/>
                <w:szCs w:val="22"/>
                <w:bdr w:val="single" w:sz="4" w:space="0" w:color="auto"/>
              </w:rPr>
              <w:t>r=64.</w:t>
            </w:r>
            <w:r w:rsidR="0059506E">
              <w:rPr>
                <w:rFonts w:ascii="Tahoma" w:hAnsi="Tahoma" w:cs="Tahoma"/>
                <w:b/>
                <w:sz w:val="22"/>
                <w:szCs w:val="22"/>
                <w:bdr w:val="single" w:sz="4" w:space="0" w:color="auto"/>
              </w:rPr>
              <w:t>73</w:t>
            </w:r>
            <w:r>
              <w:rPr>
                <w:rFonts w:ascii="Tahoma" w:hAnsi="Tahoma" w:cs="Tahoma"/>
                <w:b/>
                <w:sz w:val="22"/>
                <w:szCs w:val="22"/>
                <w:bdr w:val="single" w:sz="4" w:space="0" w:color="auto"/>
              </w:rPr>
              <w:t>%</w:t>
            </w:r>
          </w:p>
          <w:p w:rsidR="00BF4709" w:rsidRDefault="00BF4709" w:rsidP="00BF4709">
            <w:pPr>
              <w:spacing w:line="276" w:lineRule="auto"/>
              <w:ind w:firstLine="567"/>
              <w:jc w:val="center"/>
              <w:rPr>
                <w:rFonts w:ascii="Tahoma" w:hAnsi="Tahoma" w:cs="Tahoma"/>
                <w:b/>
                <w:sz w:val="22"/>
                <w:szCs w:val="22"/>
              </w:rPr>
            </w:pPr>
          </w:p>
          <w:p w:rsidR="00BF4709" w:rsidRDefault="00BF4709" w:rsidP="00BF4709">
            <w:pPr>
              <w:spacing w:line="276" w:lineRule="auto"/>
              <w:ind w:firstLine="567"/>
              <w:jc w:val="center"/>
              <w:rPr>
                <w:rFonts w:ascii="Tahoma" w:hAnsi="Tahoma" w:cs="Tahoma"/>
                <w:b/>
                <w:sz w:val="22"/>
                <w:szCs w:val="22"/>
              </w:rPr>
            </w:pPr>
            <w:r>
              <w:rPr>
                <w:rFonts w:ascii="Tahoma" w:hAnsi="Tahoma" w:cs="Tahoma"/>
                <w:b/>
                <w:sz w:val="22"/>
                <w:szCs w:val="22"/>
              </w:rPr>
              <w:t>303 semanas adicionales</w:t>
            </w:r>
          </w:p>
          <w:p w:rsidR="00BF4709" w:rsidRDefault="00BF4709" w:rsidP="00BF4709">
            <w:pPr>
              <w:spacing w:line="276" w:lineRule="auto"/>
              <w:ind w:firstLine="567"/>
              <w:jc w:val="center"/>
              <w:rPr>
                <w:rFonts w:ascii="Tahoma" w:hAnsi="Tahoma" w:cs="Tahoma"/>
                <w:b/>
                <w:sz w:val="22"/>
                <w:szCs w:val="22"/>
              </w:rPr>
            </w:pPr>
            <w:r>
              <w:rPr>
                <w:rFonts w:ascii="Tahoma" w:hAnsi="Tahoma" w:cs="Tahoma"/>
                <w:b/>
                <w:sz w:val="22"/>
                <w:szCs w:val="22"/>
              </w:rPr>
              <w:t>1.5% por cada 50 semanas adicionales</w:t>
            </w:r>
          </w:p>
          <w:p w:rsidR="00BF4709" w:rsidRDefault="0059506E" w:rsidP="00BF4709">
            <w:pPr>
              <w:spacing w:line="276" w:lineRule="auto"/>
              <w:ind w:firstLine="567"/>
              <w:jc w:val="center"/>
              <w:rPr>
                <w:rFonts w:ascii="Tahoma" w:hAnsi="Tahoma" w:cs="Tahoma"/>
                <w:b/>
                <w:sz w:val="22"/>
                <w:szCs w:val="22"/>
              </w:rPr>
            </w:pPr>
            <w:r>
              <w:rPr>
                <w:rFonts w:ascii="Tahoma" w:hAnsi="Tahoma" w:cs="Tahoma"/>
                <w:b/>
                <w:sz w:val="22"/>
                <w:szCs w:val="22"/>
                <w:bdr w:val="single" w:sz="4" w:space="0" w:color="auto"/>
              </w:rPr>
              <w:t>9</w:t>
            </w:r>
            <w:r w:rsidR="00BF4709" w:rsidRPr="00BF4709">
              <w:rPr>
                <w:rFonts w:ascii="Tahoma" w:hAnsi="Tahoma" w:cs="Tahoma"/>
                <w:b/>
                <w:sz w:val="22"/>
                <w:szCs w:val="22"/>
                <w:bdr w:val="single" w:sz="4" w:space="0" w:color="auto"/>
              </w:rPr>
              <w:t>% adicional</w:t>
            </w:r>
          </w:p>
          <w:p w:rsidR="00BF4709" w:rsidRDefault="00BF4709" w:rsidP="00BF4709">
            <w:pPr>
              <w:spacing w:line="276" w:lineRule="auto"/>
              <w:ind w:firstLine="567"/>
              <w:jc w:val="center"/>
              <w:rPr>
                <w:rFonts w:ascii="Tahoma" w:hAnsi="Tahoma" w:cs="Tahoma"/>
                <w:b/>
                <w:sz w:val="22"/>
                <w:szCs w:val="22"/>
              </w:rPr>
            </w:pPr>
          </w:p>
          <w:p w:rsidR="00BF4709" w:rsidRDefault="00BF4709" w:rsidP="00BF4709">
            <w:pPr>
              <w:spacing w:line="276" w:lineRule="auto"/>
              <w:ind w:firstLine="567"/>
              <w:jc w:val="center"/>
              <w:rPr>
                <w:rFonts w:ascii="Tahoma" w:hAnsi="Tahoma" w:cs="Tahoma"/>
                <w:sz w:val="22"/>
                <w:szCs w:val="22"/>
              </w:rPr>
            </w:pPr>
            <w:r>
              <w:rPr>
                <w:rFonts w:ascii="Tahoma" w:hAnsi="Tahoma" w:cs="Tahoma"/>
                <w:b/>
                <w:sz w:val="22"/>
                <w:szCs w:val="22"/>
              </w:rPr>
              <w:t xml:space="preserve">Tasa de reemplazo </w:t>
            </w:r>
            <w:r w:rsidRPr="00BF4709">
              <w:rPr>
                <w:rFonts w:ascii="Tahoma" w:hAnsi="Tahoma" w:cs="Tahoma"/>
                <w:sz w:val="22"/>
                <w:szCs w:val="22"/>
              </w:rPr>
              <w:t>= 64,</w:t>
            </w:r>
            <w:r w:rsidR="0059506E">
              <w:rPr>
                <w:rFonts w:ascii="Tahoma" w:hAnsi="Tahoma" w:cs="Tahoma"/>
                <w:sz w:val="22"/>
                <w:szCs w:val="22"/>
              </w:rPr>
              <w:t>73</w:t>
            </w:r>
            <w:r w:rsidRPr="00BF4709">
              <w:rPr>
                <w:rFonts w:ascii="Tahoma" w:hAnsi="Tahoma" w:cs="Tahoma"/>
                <w:sz w:val="22"/>
                <w:szCs w:val="22"/>
              </w:rPr>
              <w:t>+9%</w:t>
            </w:r>
          </w:p>
          <w:p w:rsidR="00BF4709" w:rsidRDefault="00BF4709" w:rsidP="0059506E">
            <w:pPr>
              <w:spacing w:line="276" w:lineRule="auto"/>
              <w:ind w:firstLine="567"/>
              <w:jc w:val="center"/>
              <w:rPr>
                <w:rFonts w:ascii="Tahoma" w:hAnsi="Tahoma" w:cs="Tahoma"/>
                <w:b/>
                <w:sz w:val="22"/>
                <w:szCs w:val="22"/>
              </w:rPr>
            </w:pPr>
            <w:r>
              <w:rPr>
                <w:rFonts w:ascii="Tahoma" w:hAnsi="Tahoma" w:cs="Tahoma"/>
                <w:sz w:val="22"/>
                <w:szCs w:val="22"/>
              </w:rPr>
              <w:t>Tasa de reemplazo = 73,</w:t>
            </w:r>
            <w:r w:rsidR="0059506E">
              <w:rPr>
                <w:rFonts w:ascii="Tahoma" w:hAnsi="Tahoma" w:cs="Tahoma"/>
                <w:sz w:val="22"/>
                <w:szCs w:val="22"/>
              </w:rPr>
              <w:t>73</w:t>
            </w:r>
            <w:r>
              <w:rPr>
                <w:rFonts w:ascii="Tahoma" w:hAnsi="Tahoma" w:cs="Tahoma"/>
                <w:sz w:val="22"/>
                <w:szCs w:val="22"/>
              </w:rPr>
              <w:t>%</w:t>
            </w:r>
          </w:p>
        </w:tc>
      </w:tr>
    </w:tbl>
    <w:p w:rsidR="00BF4709" w:rsidRDefault="00BF4709" w:rsidP="00A102BF">
      <w:pPr>
        <w:spacing w:line="276" w:lineRule="auto"/>
        <w:ind w:firstLine="567"/>
        <w:jc w:val="center"/>
        <w:rPr>
          <w:rFonts w:ascii="Tahoma" w:hAnsi="Tahoma" w:cs="Tahoma"/>
          <w:b/>
          <w:sz w:val="22"/>
          <w:szCs w:val="22"/>
        </w:rPr>
      </w:pPr>
    </w:p>
    <w:p w:rsidR="00A102BF" w:rsidRDefault="00A102BF" w:rsidP="004362F6">
      <w:pPr>
        <w:spacing w:line="276" w:lineRule="auto"/>
        <w:ind w:firstLine="567"/>
        <w:jc w:val="both"/>
        <w:rPr>
          <w:rFonts w:ascii="Tahoma" w:hAnsi="Tahoma" w:cs="Tahoma"/>
          <w:b/>
          <w:sz w:val="22"/>
          <w:szCs w:val="22"/>
        </w:rPr>
      </w:pPr>
    </w:p>
    <w:p w:rsidR="00E24537" w:rsidRDefault="00E24537" w:rsidP="004362F6">
      <w:pPr>
        <w:spacing w:line="276" w:lineRule="auto"/>
        <w:ind w:firstLine="567"/>
        <w:jc w:val="both"/>
        <w:rPr>
          <w:rFonts w:ascii="Tahoma" w:hAnsi="Tahoma" w:cs="Tahoma"/>
          <w:b/>
          <w:sz w:val="22"/>
          <w:szCs w:val="22"/>
        </w:rPr>
      </w:pPr>
    </w:p>
    <w:p w:rsidR="00E24537" w:rsidRDefault="00E24537" w:rsidP="004362F6">
      <w:pPr>
        <w:spacing w:line="276" w:lineRule="auto"/>
        <w:ind w:firstLine="567"/>
        <w:jc w:val="both"/>
        <w:rPr>
          <w:rFonts w:ascii="Tahoma" w:hAnsi="Tahoma" w:cs="Tahoma"/>
          <w:b/>
          <w:sz w:val="22"/>
          <w:szCs w:val="22"/>
        </w:rPr>
      </w:pPr>
    </w:p>
    <w:p w:rsidR="00E24537" w:rsidRDefault="00E24537" w:rsidP="004362F6">
      <w:pPr>
        <w:spacing w:line="276" w:lineRule="auto"/>
        <w:ind w:firstLine="567"/>
        <w:jc w:val="both"/>
        <w:rPr>
          <w:rFonts w:ascii="Tahoma" w:hAnsi="Tahoma" w:cs="Tahoma"/>
          <w:b/>
          <w:sz w:val="22"/>
          <w:szCs w:val="22"/>
        </w:rPr>
      </w:pPr>
    </w:p>
    <w:p w:rsidR="00E24537" w:rsidRDefault="00E24537" w:rsidP="004362F6">
      <w:pPr>
        <w:spacing w:line="276" w:lineRule="auto"/>
        <w:ind w:firstLine="567"/>
        <w:jc w:val="both"/>
        <w:rPr>
          <w:rFonts w:ascii="Tahoma" w:hAnsi="Tahoma" w:cs="Tahoma"/>
          <w:b/>
          <w:sz w:val="22"/>
          <w:szCs w:val="22"/>
        </w:rPr>
      </w:pPr>
    </w:p>
    <w:p w:rsidR="00A102BF" w:rsidRDefault="00A102BF" w:rsidP="00A102BF">
      <w:pPr>
        <w:spacing w:line="276" w:lineRule="auto"/>
        <w:ind w:firstLine="567"/>
        <w:jc w:val="center"/>
        <w:rPr>
          <w:rFonts w:ascii="Tahoma" w:hAnsi="Tahoma" w:cs="Tahoma"/>
          <w:b/>
          <w:sz w:val="22"/>
          <w:szCs w:val="22"/>
        </w:rPr>
      </w:pPr>
      <w:r>
        <w:rPr>
          <w:rFonts w:ascii="Tahoma" w:hAnsi="Tahoma" w:cs="Tahoma"/>
          <w:b/>
          <w:sz w:val="22"/>
          <w:szCs w:val="22"/>
        </w:rPr>
        <w:lastRenderedPageBreak/>
        <w:t>Retroactivo causado entre el 3 de enero de 2012 y el 31 de agosto de 2013</w:t>
      </w:r>
    </w:p>
    <w:p w:rsidR="00A21CA9" w:rsidRPr="00035BF4" w:rsidRDefault="00A21CA9" w:rsidP="004362F6">
      <w:pPr>
        <w:spacing w:line="276" w:lineRule="auto"/>
        <w:ind w:firstLine="567"/>
        <w:jc w:val="both"/>
        <w:rPr>
          <w:rFonts w:ascii="Tahoma" w:hAnsi="Tahoma" w:cs="Tahoma"/>
          <w:sz w:val="22"/>
          <w:szCs w:val="22"/>
        </w:rPr>
      </w:pPr>
    </w:p>
    <w:tbl>
      <w:tblPr>
        <w:tblW w:w="0" w:type="auto"/>
        <w:jc w:val="center"/>
        <w:tblCellMar>
          <w:left w:w="70" w:type="dxa"/>
          <w:right w:w="70" w:type="dxa"/>
        </w:tblCellMar>
        <w:tblLook w:val="04A0" w:firstRow="1" w:lastRow="0" w:firstColumn="1" w:lastColumn="0" w:noHBand="0" w:noVBand="1"/>
      </w:tblPr>
      <w:tblGrid>
        <w:gridCol w:w="1715"/>
        <w:gridCol w:w="973"/>
        <w:gridCol w:w="964"/>
        <w:gridCol w:w="762"/>
        <w:gridCol w:w="1624"/>
        <w:gridCol w:w="1245"/>
        <w:gridCol w:w="1425"/>
      </w:tblGrid>
      <w:tr w:rsidR="00217C3F" w:rsidTr="00217C3F">
        <w:trPr>
          <w:trHeight w:val="20"/>
          <w:jc w:val="center"/>
        </w:trPr>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rsidR="00217C3F" w:rsidRDefault="00217C3F">
            <w:pPr>
              <w:jc w:val="center"/>
              <w:rPr>
                <w:rFonts w:ascii="Calibri" w:hAnsi="Calibri"/>
                <w:b/>
                <w:bCs/>
                <w:color w:val="000000"/>
                <w:sz w:val="16"/>
                <w:szCs w:val="16"/>
              </w:rPr>
            </w:pPr>
            <w:r>
              <w:rPr>
                <w:rFonts w:ascii="Calibri" w:hAnsi="Calibri"/>
                <w:b/>
                <w:bCs/>
                <w:color w:val="000000"/>
                <w:sz w:val="16"/>
                <w:szCs w:val="16"/>
              </w:rPr>
              <w:t>IPC</w:t>
            </w:r>
            <w:r>
              <w:rPr>
                <w:rFonts w:ascii="Calibri" w:hAnsi="Calibri"/>
                <w:b/>
                <w:bCs/>
                <w:sz w:val="16"/>
                <w:szCs w:val="16"/>
              </w:rPr>
              <w:t xml:space="preserve">   (Var. Año anterior)</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217C3F" w:rsidRDefault="00217C3F">
            <w:pPr>
              <w:jc w:val="center"/>
              <w:rPr>
                <w:rFonts w:ascii="Calibri" w:hAnsi="Calibri"/>
                <w:b/>
                <w:bCs/>
                <w:color w:val="000000"/>
                <w:sz w:val="16"/>
                <w:szCs w:val="16"/>
              </w:rPr>
            </w:pPr>
            <w:r>
              <w:rPr>
                <w:rFonts w:ascii="Calibri" w:hAnsi="Calibri"/>
                <w:b/>
                <w:bCs/>
                <w:color w:val="000000"/>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217C3F" w:rsidRDefault="00217C3F">
            <w:pPr>
              <w:jc w:val="center"/>
              <w:rPr>
                <w:rFonts w:ascii="Calibri" w:hAnsi="Calibri"/>
                <w:b/>
                <w:bCs/>
                <w:color w:val="000000"/>
                <w:sz w:val="16"/>
                <w:szCs w:val="16"/>
              </w:rPr>
            </w:pPr>
            <w:r>
              <w:rPr>
                <w:rFonts w:ascii="Calibri" w:hAnsi="Calibri"/>
                <w:b/>
                <w:bCs/>
                <w:color w:val="000000"/>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217C3F" w:rsidRDefault="00217C3F">
            <w:pPr>
              <w:jc w:val="center"/>
              <w:rPr>
                <w:rFonts w:ascii="Calibri" w:hAnsi="Calibri"/>
                <w:b/>
                <w:bCs/>
                <w:color w:val="000000"/>
                <w:sz w:val="16"/>
                <w:szCs w:val="16"/>
              </w:rPr>
            </w:pPr>
            <w:r>
              <w:rPr>
                <w:rFonts w:ascii="Calibri" w:hAnsi="Calibri"/>
                <w:b/>
                <w:bCs/>
                <w:color w:val="000000"/>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217C3F" w:rsidRDefault="00217C3F">
            <w:pPr>
              <w:jc w:val="center"/>
              <w:rPr>
                <w:rFonts w:ascii="Calibri" w:hAnsi="Calibri"/>
                <w:b/>
                <w:bCs/>
                <w:color w:val="000000"/>
                <w:sz w:val="16"/>
                <w:szCs w:val="16"/>
              </w:rPr>
            </w:pPr>
            <w:r>
              <w:rPr>
                <w:rFonts w:ascii="Calibri" w:hAnsi="Calibri"/>
                <w:b/>
                <w:bCs/>
                <w:color w:val="000000"/>
                <w:sz w:val="16"/>
                <w:szCs w:val="16"/>
              </w:rPr>
              <w:t>Valor mesada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217C3F" w:rsidRDefault="00217C3F">
            <w:pPr>
              <w:jc w:val="center"/>
              <w:rPr>
                <w:rFonts w:ascii="Calibri" w:hAnsi="Calibri"/>
                <w:b/>
                <w:bCs/>
                <w:color w:val="000000"/>
                <w:sz w:val="16"/>
                <w:szCs w:val="16"/>
              </w:rPr>
            </w:pPr>
            <w:r>
              <w:rPr>
                <w:rFonts w:ascii="Calibri" w:hAnsi="Calibri"/>
                <w:b/>
                <w:bCs/>
                <w:color w:val="000000"/>
                <w:sz w:val="16"/>
                <w:szCs w:val="16"/>
              </w:rPr>
              <w:t>Mesada anterior</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217C3F" w:rsidRDefault="00217C3F">
            <w:pPr>
              <w:jc w:val="center"/>
              <w:rPr>
                <w:rFonts w:ascii="Calibri" w:hAnsi="Calibri"/>
                <w:b/>
                <w:bCs/>
                <w:color w:val="000000"/>
                <w:sz w:val="16"/>
                <w:szCs w:val="16"/>
              </w:rPr>
            </w:pPr>
            <w:r>
              <w:rPr>
                <w:rFonts w:ascii="Calibri" w:hAnsi="Calibri"/>
                <w:b/>
                <w:bCs/>
                <w:color w:val="000000"/>
                <w:sz w:val="16"/>
                <w:szCs w:val="16"/>
              </w:rPr>
              <w:t xml:space="preserve"> Mesadas </w:t>
            </w:r>
          </w:p>
        </w:tc>
      </w:tr>
      <w:tr w:rsidR="00217C3F" w:rsidTr="00217C3F">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217C3F" w:rsidRDefault="00217C3F">
            <w:pPr>
              <w:jc w:val="center"/>
              <w:rPr>
                <w:rFonts w:ascii="Calibri" w:hAnsi="Calibri"/>
                <w:sz w:val="20"/>
                <w:szCs w:val="20"/>
              </w:rPr>
            </w:pPr>
            <w:r>
              <w:rPr>
                <w:rFonts w:ascii="Calibri" w:hAnsi="Calibri"/>
                <w:sz w:val="20"/>
                <w:szCs w:val="20"/>
              </w:rPr>
              <w:t>2,44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217C3F" w:rsidRDefault="00217C3F">
            <w:pPr>
              <w:jc w:val="right"/>
              <w:rPr>
                <w:rFonts w:ascii="Calibri" w:hAnsi="Calibri"/>
                <w:color w:val="000000"/>
                <w:sz w:val="20"/>
                <w:szCs w:val="20"/>
              </w:rPr>
            </w:pPr>
            <w:r>
              <w:rPr>
                <w:rFonts w:ascii="Calibri" w:hAnsi="Calibri"/>
                <w:color w:val="000000"/>
                <w:sz w:val="20"/>
                <w:szCs w:val="20"/>
              </w:rPr>
              <w:t>03-ene-12</w:t>
            </w:r>
          </w:p>
        </w:tc>
        <w:tc>
          <w:tcPr>
            <w:tcW w:w="0" w:type="auto"/>
            <w:tcBorders>
              <w:top w:val="nil"/>
              <w:left w:val="nil"/>
              <w:bottom w:val="single" w:sz="4" w:space="0" w:color="808000"/>
              <w:right w:val="single" w:sz="4" w:space="0" w:color="808000"/>
            </w:tcBorders>
            <w:shd w:val="clear" w:color="auto" w:fill="auto"/>
            <w:noWrap/>
            <w:vAlign w:val="center"/>
            <w:hideMark/>
          </w:tcPr>
          <w:p w:rsidR="00217C3F" w:rsidRDefault="00217C3F">
            <w:pPr>
              <w:jc w:val="right"/>
              <w:rPr>
                <w:rFonts w:ascii="Calibri" w:hAnsi="Calibri"/>
                <w:color w:val="000000"/>
                <w:sz w:val="20"/>
                <w:szCs w:val="20"/>
              </w:rPr>
            </w:pPr>
            <w:r>
              <w:rPr>
                <w:rFonts w:ascii="Calibri" w:hAnsi="Calibri"/>
                <w:color w:val="000000"/>
                <w:sz w:val="20"/>
                <w:szCs w:val="20"/>
              </w:rPr>
              <w:t>31-dic-12</w:t>
            </w:r>
          </w:p>
        </w:tc>
        <w:tc>
          <w:tcPr>
            <w:tcW w:w="0" w:type="auto"/>
            <w:tcBorders>
              <w:top w:val="nil"/>
              <w:left w:val="nil"/>
              <w:bottom w:val="nil"/>
              <w:right w:val="nil"/>
            </w:tcBorders>
            <w:shd w:val="clear" w:color="000000" w:fill="FFFFCC"/>
            <w:noWrap/>
            <w:vAlign w:val="bottom"/>
            <w:hideMark/>
          </w:tcPr>
          <w:p w:rsidR="00217C3F" w:rsidRDefault="00217C3F">
            <w:pPr>
              <w:jc w:val="center"/>
              <w:rPr>
                <w:rFonts w:ascii="Calibri" w:hAnsi="Calibri"/>
                <w:sz w:val="20"/>
                <w:szCs w:val="20"/>
              </w:rPr>
            </w:pPr>
            <w:r>
              <w:rPr>
                <w:rFonts w:ascii="Calibri" w:hAnsi="Calibri"/>
                <w:sz w:val="20"/>
                <w:szCs w:val="20"/>
              </w:rPr>
              <w:t>12,93</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217C3F" w:rsidRDefault="00217C3F">
            <w:pPr>
              <w:rPr>
                <w:rFonts w:ascii="Calibri" w:hAnsi="Calibri"/>
                <w:sz w:val="20"/>
                <w:szCs w:val="20"/>
              </w:rPr>
            </w:pPr>
            <w:r>
              <w:rPr>
                <w:rFonts w:ascii="Calibri" w:hAnsi="Calibri"/>
                <w:sz w:val="20"/>
                <w:szCs w:val="20"/>
              </w:rPr>
              <w:t xml:space="preserve"> $               644.221 </w:t>
            </w:r>
          </w:p>
        </w:tc>
        <w:tc>
          <w:tcPr>
            <w:tcW w:w="0" w:type="auto"/>
            <w:tcBorders>
              <w:top w:val="nil"/>
              <w:left w:val="nil"/>
              <w:bottom w:val="single" w:sz="4" w:space="0" w:color="003366"/>
              <w:right w:val="single" w:sz="4" w:space="0" w:color="003366"/>
            </w:tcBorders>
            <w:shd w:val="clear" w:color="000000" w:fill="FFFFCC"/>
            <w:vAlign w:val="bottom"/>
            <w:hideMark/>
          </w:tcPr>
          <w:p w:rsidR="00217C3F" w:rsidRDefault="00217C3F">
            <w:pPr>
              <w:rPr>
                <w:rFonts w:ascii="Calibri" w:hAnsi="Calibri"/>
                <w:sz w:val="20"/>
                <w:szCs w:val="20"/>
              </w:rPr>
            </w:pPr>
            <w:r>
              <w:rPr>
                <w:rFonts w:ascii="Calibri" w:hAnsi="Calibri"/>
                <w:sz w:val="20"/>
                <w:szCs w:val="20"/>
              </w:rPr>
              <w:t xml:space="preserve"> $                 -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217C3F" w:rsidRDefault="00217C3F">
            <w:pPr>
              <w:rPr>
                <w:rFonts w:ascii="Calibri" w:hAnsi="Calibri"/>
                <w:color w:val="000000"/>
                <w:sz w:val="20"/>
                <w:szCs w:val="20"/>
              </w:rPr>
            </w:pPr>
            <w:r>
              <w:rPr>
                <w:rFonts w:ascii="Calibri" w:hAnsi="Calibri"/>
                <w:color w:val="000000"/>
                <w:sz w:val="20"/>
                <w:szCs w:val="20"/>
              </w:rPr>
              <w:t xml:space="preserve"> $       8.329.778 </w:t>
            </w:r>
          </w:p>
        </w:tc>
      </w:tr>
      <w:tr w:rsidR="00217C3F" w:rsidTr="00217C3F">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217C3F" w:rsidRDefault="00217C3F">
            <w:pPr>
              <w:jc w:val="center"/>
              <w:rPr>
                <w:rFonts w:ascii="Calibri" w:hAnsi="Calibri"/>
                <w:sz w:val="20"/>
                <w:szCs w:val="20"/>
              </w:rPr>
            </w:pPr>
            <w:r>
              <w:rPr>
                <w:rFonts w:ascii="Calibri" w:hAnsi="Calibri"/>
                <w:sz w:val="20"/>
                <w:szCs w:val="20"/>
              </w:rPr>
              <w:t>1,94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217C3F" w:rsidRDefault="00217C3F">
            <w:pPr>
              <w:jc w:val="right"/>
              <w:rPr>
                <w:rFonts w:ascii="Calibri" w:hAnsi="Calibri"/>
                <w:color w:val="000000"/>
                <w:sz w:val="20"/>
                <w:szCs w:val="20"/>
              </w:rPr>
            </w:pPr>
            <w:r>
              <w:rPr>
                <w:rFonts w:ascii="Calibri" w:hAnsi="Calibri"/>
                <w:color w:val="000000"/>
                <w:sz w:val="20"/>
                <w:szCs w:val="20"/>
              </w:rPr>
              <w:t>01-ene-13</w:t>
            </w:r>
          </w:p>
        </w:tc>
        <w:tc>
          <w:tcPr>
            <w:tcW w:w="0" w:type="auto"/>
            <w:tcBorders>
              <w:top w:val="nil"/>
              <w:left w:val="nil"/>
              <w:bottom w:val="single" w:sz="4" w:space="0" w:color="808000"/>
              <w:right w:val="single" w:sz="4" w:space="0" w:color="808000"/>
            </w:tcBorders>
            <w:shd w:val="clear" w:color="auto" w:fill="auto"/>
            <w:noWrap/>
            <w:vAlign w:val="center"/>
            <w:hideMark/>
          </w:tcPr>
          <w:p w:rsidR="00217C3F" w:rsidRDefault="00217C3F">
            <w:pPr>
              <w:jc w:val="right"/>
              <w:rPr>
                <w:rFonts w:ascii="Calibri" w:hAnsi="Calibri"/>
                <w:color w:val="000000"/>
                <w:sz w:val="20"/>
                <w:szCs w:val="20"/>
              </w:rPr>
            </w:pPr>
            <w:r>
              <w:rPr>
                <w:rFonts w:ascii="Calibri" w:hAnsi="Calibri"/>
                <w:color w:val="000000"/>
                <w:sz w:val="20"/>
                <w:szCs w:val="20"/>
              </w:rPr>
              <w:t>31-ago-13</w:t>
            </w:r>
          </w:p>
        </w:tc>
        <w:tc>
          <w:tcPr>
            <w:tcW w:w="0" w:type="auto"/>
            <w:tcBorders>
              <w:top w:val="nil"/>
              <w:left w:val="nil"/>
              <w:bottom w:val="nil"/>
              <w:right w:val="nil"/>
            </w:tcBorders>
            <w:shd w:val="clear" w:color="000000" w:fill="FFFFCC"/>
            <w:noWrap/>
            <w:vAlign w:val="bottom"/>
            <w:hideMark/>
          </w:tcPr>
          <w:p w:rsidR="00217C3F" w:rsidRDefault="00217C3F">
            <w:pPr>
              <w:jc w:val="center"/>
              <w:rPr>
                <w:rFonts w:ascii="Calibri" w:hAnsi="Calibri"/>
                <w:sz w:val="20"/>
                <w:szCs w:val="20"/>
              </w:rPr>
            </w:pPr>
            <w:r>
              <w:rPr>
                <w:rFonts w:ascii="Calibri" w:hAnsi="Calibri"/>
                <w:sz w:val="20"/>
                <w:szCs w:val="20"/>
              </w:rPr>
              <w:t>8,00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217C3F" w:rsidRDefault="00217C3F">
            <w:pPr>
              <w:rPr>
                <w:rFonts w:ascii="Calibri" w:hAnsi="Calibri"/>
                <w:sz w:val="20"/>
                <w:szCs w:val="20"/>
              </w:rPr>
            </w:pPr>
            <w:r>
              <w:rPr>
                <w:rFonts w:ascii="Calibri" w:hAnsi="Calibri"/>
                <w:sz w:val="20"/>
                <w:szCs w:val="20"/>
              </w:rPr>
              <w:t xml:space="preserve"> $               659.940 </w:t>
            </w:r>
          </w:p>
        </w:tc>
        <w:tc>
          <w:tcPr>
            <w:tcW w:w="0" w:type="auto"/>
            <w:tcBorders>
              <w:top w:val="nil"/>
              <w:left w:val="nil"/>
              <w:bottom w:val="single" w:sz="4" w:space="0" w:color="003366"/>
              <w:right w:val="single" w:sz="4" w:space="0" w:color="003366"/>
            </w:tcBorders>
            <w:shd w:val="clear" w:color="000000" w:fill="FFFFCC"/>
            <w:vAlign w:val="bottom"/>
            <w:hideMark/>
          </w:tcPr>
          <w:p w:rsidR="00217C3F" w:rsidRDefault="00217C3F">
            <w:pPr>
              <w:rPr>
                <w:rFonts w:ascii="Calibri" w:hAnsi="Calibri"/>
                <w:sz w:val="20"/>
                <w:szCs w:val="20"/>
              </w:rPr>
            </w:pPr>
            <w:r>
              <w:rPr>
                <w:rFonts w:ascii="Calibri" w:hAnsi="Calibri"/>
                <w:sz w:val="20"/>
                <w:szCs w:val="20"/>
              </w:rPr>
              <w:t xml:space="preserve"> $                 -   </w:t>
            </w:r>
          </w:p>
        </w:tc>
        <w:tc>
          <w:tcPr>
            <w:tcW w:w="0" w:type="auto"/>
            <w:tcBorders>
              <w:top w:val="nil"/>
              <w:left w:val="single" w:sz="4" w:space="0" w:color="808000"/>
              <w:bottom w:val="nil"/>
              <w:right w:val="single" w:sz="4" w:space="0" w:color="808000"/>
            </w:tcBorders>
            <w:shd w:val="clear" w:color="000000" w:fill="FFFFCC"/>
            <w:noWrap/>
            <w:vAlign w:val="center"/>
            <w:hideMark/>
          </w:tcPr>
          <w:p w:rsidR="00217C3F" w:rsidRDefault="00217C3F">
            <w:pPr>
              <w:rPr>
                <w:rFonts w:ascii="Calibri" w:hAnsi="Calibri"/>
                <w:color w:val="000000"/>
                <w:sz w:val="20"/>
                <w:szCs w:val="20"/>
              </w:rPr>
            </w:pPr>
            <w:r>
              <w:rPr>
                <w:rFonts w:ascii="Calibri" w:hAnsi="Calibri"/>
                <w:color w:val="000000"/>
                <w:sz w:val="20"/>
                <w:szCs w:val="20"/>
              </w:rPr>
              <w:t xml:space="preserve"> $       5.279.520 </w:t>
            </w:r>
          </w:p>
        </w:tc>
      </w:tr>
      <w:tr w:rsidR="00217C3F" w:rsidTr="00217C3F">
        <w:trPr>
          <w:trHeight w:val="20"/>
          <w:jc w:val="center"/>
        </w:trPr>
        <w:tc>
          <w:tcPr>
            <w:tcW w:w="0" w:type="auto"/>
            <w:tcBorders>
              <w:top w:val="nil"/>
              <w:left w:val="single" w:sz="8" w:space="0" w:color="auto"/>
              <w:bottom w:val="nil"/>
              <w:right w:val="nil"/>
            </w:tcBorders>
            <w:shd w:val="clear" w:color="auto" w:fill="auto"/>
            <w:noWrap/>
            <w:vAlign w:val="bottom"/>
            <w:hideMark/>
          </w:tcPr>
          <w:p w:rsidR="00217C3F" w:rsidRDefault="00217C3F">
            <w:pPr>
              <w:jc w:val="center"/>
              <w:rPr>
                <w:rFonts w:ascii="Calibri" w:hAnsi="Calibri"/>
                <w:sz w:val="20"/>
                <w:szCs w:val="20"/>
              </w:rPr>
            </w:pPr>
            <w:r>
              <w:rPr>
                <w:rFonts w:ascii="Calibri" w:hAnsi="Calibri"/>
                <w:sz w:val="20"/>
                <w:szCs w:val="20"/>
              </w:rPr>
              <w:t> </w:t>
            </w:r>
          </w:p>
        </w:tc>
        <w:tc>
          <w:tcPr>
            <w:tcW w:w="0" w:type="auto"/>
            <w:tcBorders>
              <w:top w:val="nil"/>
              <w:left w:val="nil"/>
              <w:bottom w:val="nil"/>
              <w:right w:val="nil"/>
            </w:tcBorders>
            <w:shd w:val="clear" w:color="auto" w:fill="auto"/>
            <w:noWrap/>
            <w:vAlign w:val="center"/>
            <w:hideMark/>
          </w:tcPr>
          <w:p w:rsidR="00217C3F" w:rsidRDefault="00217C3F">
            <w:pPr>
              <w:jc w:val="center"/>
              <w:rPr>
                <w:rFonts w:ascii="Calibri" w:hAnsi="Calibri"/>
                <w:sz w:val="20"/>
                <w:szCs w:val="20"/>
              </w:rPr>
            </w:pPr>
          </w:p>
        </w:tc>
        <w:tc>
          <w:tcPr>
            <w:tcW w:w="0" w:type="auto"/>
            <w:tcBorders>
              <w:top w:val="nil"/>
              <w:left w:val="nil"/>
              <w:bottom w:val="nil"/>
              <w:right w:val="nil"/>
            </w:tcBorders>
            <w:shd w:val="clear" w:color="auto" w:fill="auto"/>
            <w:noWrap/>
            <w:vAlign w:val="center"/>
            <w:hideMark/>
          </w:tcPr>
          <w:p w:rsidR="00217C3F" w:rsidRDefault="00217C3F">
            <w:pPr>
              <w:rPr>
                <w:sz w:val="20"/>
                <w:szCs w:val="20"/>
              </w:rPr>
            </w:pPr>
          </w:p>
        </w:tc>
        <w:tc>
          <w:tcPr>
            <w:tcW w:w="0" w:type="auto"/>
            <w:tcBorders>
              <w:top w:val="nil"/>
              <w:left w:val="nil"/>
              <w:bottom w:val="nil"/>
              <w:right w:val="nil"/>
            </w:tcBorders>
            <w:shd w:val="clear" w:color="auto" w:fill="auto"/>
            <w:noWrap/>
            <w:vAlign w:val="bottom"/>
            <w:hideMark/>
          </w:tcPr>
          <w:p w:rsidR="00217C3F" w:rsidRDefault="00217C3F">
            <w:pPr>
              <w:rPr>
                <w:sz w:val="20"/>
                <w:szCs w:val="20"/>
              </w:rPr>
            </w:pPr>
          </w:p>
        </w:tc>
        <w:tc>
          <w:tcPr>
            <w:tcW w:w="0" w:type="auto"/>
            <w:tcBorders>
              <w:top w:val="nil"/>
              <w:left w:val="nil"/>
              <w:bottom w:val="nil"/>
              <w:right w:val="nil"/>
            </w:tcBorders>
            <w:shd w:val="clear" w:color="auto" w:fill="auto"/>
            <w:vAlign w:val="bottom"/>
            <w:hideMark/>
          </w:tcPr>
          <w:p w:rsidR="00217C3F" w:rsidRDefault="00217C3F">
            <w:pPr>
              <w:jc w:val="center"/>
              <w:rPr>
                <w:sz w:val="20"/>
                <w:szCs w:val="20"/>
              </w:rPr>
            </w:pPr>
          </w:p>
        </w:tc>
        <w:tc>
          <w:tcPr>
            <w:tcW w:w="0" w:type="auto"/>
            <w:tcBorders>
              <w:top w:val="nil"/>
              <w:left w:val="nil"/>
              <w:bottom w:val="nil"/>
              <w:right w:val="nil"/>
            </w:tcBorders>
            <w:shd w:val="clear" w:color="auto" w:fill="auto"/>
            <w:vAlign w:val="bottom"/>
            <w:hideMark/>
          </w:tcPr>
          <w:p w:rsidR="00217C3F" w:rsidRDefault="00217C3F">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7C3F" w:rsidRDefault="00217C3F">
            <w:pPr>
              <w:rPr>
                <w:rFonts w:ascii="Calibri" w:hAnsi="Calibri"/>
                <w:color w:val="000000"/>
                <w:sz w:val="20"/>
                <w:szCs w:val="20"/>
              </w:rPr>
            </w:pPr>
            <w:r>
              <w:rPr>
                <w:rFonts w:ascii="Calibri" w:hAnsi="Calibri"/>
                <w:color w:val="000000"/>
                <w:sz w:val="20"/>
                <w:szCs w:val="20"/>
              </w:rPr>
              <w:t xml:space="preserve"> $     13.609.297 </w:t>
            </w:r>
          </w:p>
        </w:tc>
      </w:tr>
    </w:tbl>
    <w:p w:rsidR="00BF4709" w:rsidRDefault="00BF4709" w:rsidP="00253F65">
      <w:pPr>
        <w:jc w:val="center"/>
        <w:rPr>
          <w:rFonts w:ascii="Tahoma" w:hAnsi="Tahoma" w:cs="Tahoma"/>
          <w:sz w:val="22"/>
          <w:szCs w:val="22"/>
        </w:rPr>
      </w:pPr>
    </w:p>
    <w:p w:rsidR="00E24537" w:rsidRDefault="00E24537" w:rsidP="00253F65">
      <w:pPr>
        <w:jc w:val="center"/>
        <w:rPr>
          <w:rFonts w:ascii="Tahoma" w:hAnsi="Tahoma" w:cs="Tahoma"/>
          <w:sz w:val="22"/>
          <w:szCs w:val="22"/>
        </w:rPr>
      </w:pPr>
    </w:p>
    <w:p w:rsidR="00C5242F" w:rsidRDefault="00BF4709" w:rsidP="00253F65">
      <w:pPr>
        <w:jc w:val="center"/>
        <w:rPr>
          <w:rFonts w:ascii="Tahoma" w:hAnsi="Tahoma" w:cs="Tahoma"/>
          <w:b/>
          <w:sz w:val="22"/>
          <w:szCs w:val="22"/>
        </w:rPr>
      </w:pPr>
      <w:r w:rsidRPr="00BF4709">
        <w:rPr>
          <w:rFonts w:ascii="Tahoma" w:hAnsi="Tahoma" w:cs="Tahoma"/>
          <w:b/>
          <w:sz w:val="22"/>
          <w:szCs w:val="22"/>
        </w:rPr>
        <w:t xml:space="preserve">Diferencias causadas entre el 1º de septiembre de 2013 y el 30 de junio de 2017 </w:t>
      </w:r>
    </w:p>
    <w:p w:rsidR="00E24537" w:rsidRPr="00BF4709" w:rsidRDefault="00E24537" w:rsidP="00253F65">
      <w:pPr>
        <w:jc w:val="center"/>
        <w:rPr>
          <w:rFonts w:ascii="Tahoma" w:hAnsi="Tahoma" w:cs="Tahoma"/>
          <w:b/>
          <w:sz w:val="22"/>
          <w:szCs w:val="22"/>
        </w:rPr>
      </w:pPr>
    </w:p>
    <w:p w:rsidR="00BF4709" w:rsidRDefault="00BF4709" w:rsidP="00253F65">
      <w:pPr>
        <w:jc w:val="center"/>
        <w:rPr>
          <w:rFonts w:ascii="Tahoma" w:hAnsi="Tahoma" w:cs="Tahoma"/>
          <w:sz w:val="22"/>
          <w:szCs w:val="22"/>
        </w:rPr>
      </w:pPr>
    </w:p>
    <w:tbl>
      <w:tblPr>
        <w:tblW w:w="0" w:type="auto"/>
        <w:jc w:val="center"/>
        <w:tblCellMar>
          <w:left w:w="70" w:type="dxa"/>
          <w:right w:w="70" w:type="dxa"/>
        </w:tblCellMar>
        <w:tblLook w:val="04A0" w:firstRow="1" w:lastRow="0" w:firstColumn="1" w:lastColumn="0" w:noHBand="0" w:noVBand="1"/>
      </w:tblPr>
      <w:tblGrid>
        <w:gridCol w:w="1715"/>
        <w:gridCol w:w="973"/>
        <w:gridCol w:w="926"/>
        <w:gridCol w:w="762"/>
        <w:gridCol w:w="1624"/>
        <w:gridCol w:w="1245"/>
        <w:gridCol w:w="1443"/>
      </w:tblGrid>
      <w:tr w:rsidR="00217C3F" w:rsidTr="00217C3F">
        <w:trPr>
          <w:trHeight w:val="20"/>
          <w:jc w:val="center"/>
        </w:trPr>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rsidR="00217C3F" w:rsidRDefault="00217C3F">
            <w:pPr>
              <w:jc w:val="center"/>
              <w:rPr>
                <w:rFonts w:ascii="Calibri" w:hAnsi="Calibri"/>
                <w:b/>
                <w:bCs/>
                <w:color w:val="000000"/>
                <w:sz w:val="16"/>
                <w:szCs w:val="16"/>
              </w:rPr>
            </w:pPr>
            <w:r>
              <w:rPr>
                <w:rFonts w:ascii="Calibri" w:hAnsi="Calibri"/>
                <w:b/>
                <w:bCs/>
                <w:color w:val="000000"/>
                <w:sz w:val="16"/>
                <w:szCs w:val="16"/>
              </w:rPr>
              <w:t>IPC</w:t>
            </w:r>
            <w:r>
              <w:rPr>
                <w:rFonts w:ascii="Calibri" w:hAnsi="Calibri"/>
                <w:b/>
                <w:bCs/>
                <w:sz w:val="16"/>
                <w:szCs w:val="16"/>
              </w:rPr>
              <w:t xml:space="preserve">   (Var. Año anterior)</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217C3F" w:rsidRDefault="00217C3F">
            <w:pPr>
              <w:jc w:val="center"/>
              <w:rPr>
                <w:rFonts w:ascii="Calibri" w:hAnsi="Calibri"/>
                <w:b/>
                <w:bCs/>
                <w:color w:val="000000"/>
                <w:sz w:val="16"/>
                <w:szCs w:val="16"/>
              </w:rPr>
            </w:pPr>
            <w:r>
              <w:rPr>
                <w:rFonts w:ascii="Calibri" w:hAnsi="Calibri"/>
                <w:b/>
                <w:bCs/>
                <w:color w:val="000000"/>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217C3F" w:rsidRDefault="00217C3F">
            <w:pPr>
              <w:jc w:val="center"/>
              <w:rPr>
                <w:rFonts w:ascii="Calibri" w:hAnsi="Calibri"/>
                <w:b/>
                <w:bCs/>
                <w:color w:val="000000"/>
                <w:sz w:val="16"/>
                <w:szCs w:val="16"/>
              </w:rPr>
            </w:pPr>
            <w:r>
              <w:rPr>
                <w:rFonts w:ascii="Calibri" w:hAnsi="Calibri"/>
                <w:b/>
                <w:bCs/>
                <w:color w:val="000000"/>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217C3F" w:rsidRDefault="00217C3F">
            <w:pPr>
              <w:jc w:val="center"/>
              <w:rPr>
                <w:rFonts w:ascii="Calibri" w:hAnsi="Calibri"/>
                <w:b/>
                <w:bCs/>
                <w:color w:val="000000"/>
                <w:sz w:val="16"/>
                <w:szCs w:val="16"/>
              </w:rPr>
            </w:pPr>
            <w:r>
              <w:rPr>
                <w:rFonts w:ascii="Calibri" w:hAnsi="Calibri"/>
                <w:b/>
                <w:bCs/>
                <w:color w:val="000000"/>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217C3F" w:rsidRDefault="00217C3F">
            <w:pPr>
              <w:jc w:val="center"/>
              <w:rPr>
                <w:rFonts w:ascii="Calibri" w:hAnsi="Calibri"/>
                <w:b/>
                <w:bCs/>
                <w:color w:val="000000"/>
                <w:sz w:val="16"/>
                <w:szCs w:val="16"/>
              </w:rPr>
            </w:pPr>
            <w:r>
              <w:rPr>
                <w:rFonts w:ascii="Calibri" w:hAnsi="Calibri"/>
                <w:b/>
                <w:bCs/>
                <w:color w:val="000000"/>
                <w:sz w:val="16"/>
                <w:szCs w:val="16"/>
              </w:rPr>
              <w:t>Valor mesada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217C3F" w:rsidRDefault="00217C3F">
            <w:pPr>
              <w:jc w:val="center"/>
              <w:rPr>
                <w:rFonts w:ascii="Calibri" w:hAnsi="Calibri"/>
                <w:b/>
                <w:bCs/>
                <w:color w:val="000000"/>
                <w:sz w:val="16"/>
                <w:szCs w:val="16"/>
              </w:rPr>
            </w:pPr>
            <w:r>
              <w:rPr>
                <w:rFonts w:ascii="Calibri" w:hAnsi="Calibri"/>
                <w:b/>
                <w:bCs/>
                <w:color w:val="000000"/>
                <w:sz w:val="16"/>
                <w:szCs w:val="16"/>
              </w:rPr>
              <w:t>Mesada anterior</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217C3F" w:rsidRDefault="00217C3F">
            <w:pPr>
              <w:jc w:val="center"/>
              <w:rPr>
                <w:rFonts w:ascii="Calibri" w:hAnsi="Calibri"/>
                <w:b/>
                <w:bCs/>
                <w:color w:val="000000"/>
                <w:sz w:val="16"/>
                <w:szCs w:val="16"/>
              </w:rPr>
            </w:pPr>
            <w:r>
              <w:rPr>
                <w:rFonts w:ascii="Calibri" w:hAnsi="Calibri"/>
                <w:b/>
                <w:bCs/>
                <w:color w:val="000000"/>
                <w:sz w:val="16"/>
                <w:szCs w:val="16"/>
              </w:rPr>
              <w:t xml:space="preserve"> Mesadas </w:t>
            </w:r>
          </w:p>
        </w:tc>
      </w:tr>
      <w:tr w:rsidR="00217C3F" w:rsidTr="00217C3F">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217C3F" w:rsidRDefault="00217C3F">
            <w:pPr>
              <w:jc w:val="center"/>
              <w:rPr>
                <w:rFonts w:ascii="Calibri" w:hAnsi="Calibri"/>
                <w:sz w:val="20"/>
                <w:szCs w:val="20"/>
              </w:rPr>
            </w:pPr>
            <w:r>
              <w:rPr>
                <w:rFonts w:ascii="Calibri" w:hAnsi="Calibri"/>
                <w:sz w:val="20"/>
                <w:szCs w:val="20"/>
              </w:rPr>
              <w:t>1,94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217C3F" w:rsidRDefault="00217C3F">
            <w:pPr>
              <w:jc w:val="right"/>
              <w:rPr>
                <w:rFonts w:ascii="Calibri" w:hAnsi="Calibri"/>
                <w:color w:val="000000"/>
                <w:sz w:val="20"/>
                <w:szCs w:val="20"/>
              </w:rPr>
            </w:pPr>
            <w:r>
              <w:rPr>
                <w:rFonts w:ascii="Calibri" w:hAnsi="Calibri"/>
                <w:color w:val="000000"/>
                <w:sz w:val="20"/>
                <w:szCs w:val="20"/>
              </w:rPr>
              <w:t>01-sep-13</w:t>
            </w:r>
          </w:p>
        </w:tc>
        <w:tc>
          <w:tcPr>
            <w:tcW w:w="0" w:type="auto"/>
            <w:tcBorders>
              <w:top w:val="nil"/>
              <w:left w:val="nil"/>
              <w:bottom w:val="single" w:sz="4" w:space="0" w:color="808000"/>
              <w:right w:val="single" w:sz="4" w:space="0" w:color="808000"/>
            </w:tcBorders>
            <w:shd w:val="clear" w:color="auto" w:fill="auto"/>
            <w:noWrap/>
            <w:vAlign w:val="center"/>
            <w:hideMark/>
          </w:tcPr>
          <w:p w:rsidR="00217C3F" w:rsidRDefault="00217C3F">
            <w:pPr>
              <w:jc w:val="right"/>
              <w:rPr>
                <w:rFonts w:ascii="Calibri" w:hAnsi="Calibri"/>
                <w:color w:val="000000"/>
                <w:sz w:val="20"/>
                <w:szCs w:val="20"/>
              </w:rPr>
            </w:pPr>
            <w:r>
              <w:rPr>
                <w:rFonts w:ascii="Calibri" w:hAnsi="Calibri"/>
                <w:color w:val="000000"/>
                <w:sz w:val="20"/>
                <w:szCs w:val="20"/>
              </w:rPr>
              <w:t>31-dic-13</w:t>
            </w:r>
          </w:p>
        </w:tc>
        <w:tc>
          <w:tcPr>
            <w:tcW w:w="0" w:type="auto"/>
            <w:tcBorders>
              <w:top w:val="nil"/>
              <w:left w:val="nil"/>
              <w:bottom w:val="nil"/>
              <w:right w:val="nil"/>
            </w:tcBorders>
            <w:shd w:val="clear" w:color="000000" w:fill="FFFFCC"/>
            <w:noWrap/>
            <w:vAlign w:val="bottom"/>
            <w:hideMark/>
          </w:tcPr>
          <w:p w:rsidR="00217C3F" w:rsidRDefault="00217C3F">
            <w:pPr>
              <w:jc w:val="center"/>
              <w:rPr>
                <w:rFonts w:ascii="Calibri" w:hAnsi="Calibri"/>
                <w:sz w:val="20"/>
                <w:szCs w:val="20"/>
              </w:rPr>
            </w:pPr>
            <w:r>
              <w:rPr>
                <w:rFonts w:ascii="Calibri" w:hAnsi="Calibri"/>
                <w:sz w:val="20"/>
                <w:szCs w:val="20"/>
              </w:rPr>
              <w:t>5,00</w:t>
            </w:r>
          </w:p>
        </w:tc>
        <w:tc>
          <w:tcPr>
            <w:tcW w:w="0" w:type="auto"/>
            <w:tcBorders>
              <w:top w:val="single" w:sz="4" w:space="0" w:color="003366"/>
              <w:left w:val="single" w:sz="4" w:space="0" w:color="003366"/>
              <w:bottom w:val="single" w:sz="4" w:space="0" w:color="003366"/>
              <w:right w:val="single" w:sz="4" w:space="0" w:color="003366"/>
            </w:tcBorders>
            <w:shd w:val="clear" w:color="000000" w:fill="FFFFCC"/>
            <w:vAlign w:val="bottom"/>
            <w:hideMark/>
          </w:tcPr>
          <w:p w:rsidR="00217C3F" w:rsidRDefault="00217C3F">
            <w:pPr>
              <w:rPr>
                <w:rFonts w:ascii="Calibri" w:hAnsi="Calibri"/>
                <w:sz w:val="20"/>
                <w:szCs w:val="20"/>
              </w:rPr>
            </w:pPr>
            <w:r>
              <w:rPr>
                <w:rFonts w:ascii="Calibri" w:hAnsi="Calibri"/>
                <w:sz w:val="20"/>
                <w:szCs w:val="20"/>
              </w:rPr>
              <w:t xml:space="preserve"> $               659.940 </w:t>
            </w:r>
          </w:p>
        </w:tc>
        <w:tc>
          <w:tcPr>
            <w:tcW w:w="0" w:type="auto"/>
            <w:tcBorders>
              <w:top w:val="single" w:sz="4" w:space="0" w:color="003366"/>
              <w:left w:val="nil"/>
              <w:bottom w:val="single" w:sz="4" w:space="0" w:color="003366"/>
              <w:right w:val="single" w:sz="4" w:space="0" w:color="003366"/>
            </w:tcBorders>
            <w:shd w:val="clear" w:color="000000" w:fill="FFFFCC"/>
            <w:vAlign w:val="bottom"/>
            <w:hideMark/>
          </w:tcPr>
          <w:p w:rsidR="00217C3F" w:rsidRDefault="00217C3F">
            <w:pPr>
              <w:rPr>
                <w:rFonts w:ascii="Calibri" w:hAnsi="Calibri"/>
                <w:sz w:val="20"/>
                <w:szCs w:val="20"/>
              </w:rPr>
            </w:pPr>
            <w:r>
              <w:rPr>
                <w:rFonts w:ascii="Calibri" w:hAnsi="Calibri"/>
                <w:sz w:val="20"/>
                <w:szCs w:val="20"/>
              </w:rPr>
              <w:t xml:space="preserve"> $     646.653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217C3F" w:rsidRDefault="00217C3F">
            <w:pPr>
              <w:rPr>
                <w:rFonts w:ascii="Calibri" w:hAnsi="Calibri"/>
                <w:color w:val="000000"/>
                <w:sz w:val="20"/>
                <w:szCs w:val="20"/>
              </w:rPr>
            </w:pPr>
            <w:r>
              <w:rPr>
                <w:rFonts w:ascii="Calibri" w:hAnsi="Calibri"/>
                <w:color w:val="000000"/>
                <w:sz w:val="20"/>
                <w:szCs w:val="20"/>
              </w:rPr>
              <w:t xml:space="preserve"> $             66.435 </w:t>
            </w:r>
          </w:p>
        </w:tc>
      </w:tr>
      <w:tr w:rsidR="00217C3F" w:rsidTr="00217C3F">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217C3F" w:rsidRDefault="00217C3F">
            <w:pPr>
              <w:jc w:val="center"/>
              <w:rPr>
                <w:rFonts w:ascii="Calibri" w:hAnsi="Calibri"/>
                <w:sz w:val="20"/>
                <w:szCs w:val="20"/>
              </w:rPr>
            </w:pPr>
            <w:r>
              <w:rPr>
                <w:rFonts w:ascii="Calibri" w:hAnsi="Calibri"/>
                <w:sz w:val="20"/>
                <w:szCs w:val="20"/>
              </w:rPr>
              <w:t>3,66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217C3F" w:rsidRDefault="00217C3F">
            <w:pPr>
              <w:jc w:val="right"/>
              <w:rPr>
                <w:rFonts w:ascii="Calibri" w:hAnsi="Calibri"/>
                <w:color w:val="000000"/>
                <w:sz w:val="20"/>
                <w:szCs w:val="20"/>
              </w:rPr>
            </w:pPr>
            <w:r>
              <w:rPr>
                <w:rFonts w:ascii="Calibri" w:hAnsi="Calibri"/>
                <w:color w:val="000000"/>
                <w:sz w:val="20"/>
                <w:szCs w:val="20"/>
              </w:rPr>
              <w:t>01-ene-14</w:t>
            </w:r>
          </w:p>
        </w:tc>
        <w:tc>
          <w:tcPr>
            <w:tcW w:w="0" w:type="auto"/>
            <w:tcBorders>
              <w:top w:val="nil"/>
              <w:left w:val="nil"/>
              <w:bottom w:val="single" w:sz="4" w:space="0" w:color="808000"/>
              <w:right w:val="single" w:sz="4" w:space="0" w:color="808000"/>
            </w:tcBorders>
            <w:shd w:val="clear" w:color="auto" w:fill="auto"/>
            <w:noWrap/>
            <w:vAlign w:val="center"/>
            <w:hideMark/>
          </w:tcPr>
          <w:p w:rsidR="00217C3F" w:rsidRDefault="00217C3F">
            <w:pPr>
              <w:jc w:val="right"/>
              <w:rPr>
                <w:rFonts w:ascii="Calibri" w:hAnsi="Calibri"/>
                <w:color w:val="000000"/>
                <w:sz w:val="20"/>
                <w:szCs w:val="20"/>
              </w:rPr>
            </w:pPr>
            <w:r>
              <w:rPr>
                <w:rFonts w:ascii="Calibri" w:hAnsi="Calibri"/>
                <w:color w:val="000000"/>
                <w:sz w:val="20"/>
                <w:szCs w:val="20"/>
              </w:rPr>
              <w:t>31-dic-14</w:t>
            </w:r>
          </w:p>
        </w:tc>
        <w:tc>
          <w:tcPr>
            <w:tcW w:w="0" w:type="auto"/>
            <w:tcBorders>
              <w:top w:val="nil"/>
              <w:left w:val="nil"/>
              <w:bottom w:val="nil"/>
              <w:right w:val="nil"/>
            </w:tcBorders>
            <w:shd w:val="clear" w:color="000000" w:fill="FFFFCC"/>
            <w:noWrap/>
            <w:vAlign w:val="bottom"/>
            <w:hideMark/>
          </w:tcPr>
          <w:p w:rsidR="00217C3F" w:rsidRDefault="00217C3F">
            <w:pPr>
              <w:jc w:val="center"/>
              <w:rPr>
                <w:rFonts w:ascii="Calibri" w:hAnsi="Calibri"/>
                <w:sz w:val="20"/>
                <w:szCs w:val="20"/>
              </w:rPr>
            </w:pPr>
            <w:r>
              <w:rPr>
                <w:rFonts w:ascii="Calibri" w:hAnsi="Calibri"/>
                <w:sz w:val="20"/>
                <w:szCs w:val="20"/>
              </w:rPr>
              <w:t>13,00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217C3F" w:rsidRDefault="00217C3F">
            <w:pPr>
              <w:rPr>
                <w:rFonts w:ascii="Calibri" w:hAnsi="Calibri"/>
                <w:sz w:val="20"/>
                <w:szCs w:val="20"/>
              </w:rPr>
            </w:pPr>
            <w:r>
              <w:rPr>
                <w:rFonts w:ascii="Calibri" w:hAnsi="Calibri"/>
                <w:sz w:val="20"/>
                <w:szCs w:val="20"/>
              </w:rPr>
              <w:t xml:space="preserve"> $               672.743 </w:t>
            </w:r>
          </w:p>
        </w:tc>
        <w:tc>
          <w:tcPr>
            <w:tcW w:w="0" w:type="auto"/>
            <w:tcBorders>
              <w:top w:val="nil"/>
              <w:left w:val="nil"/>
              <w:bottom w:val="single" w:sz="4" w:space="0" w:color="003366"/>
              <w:right w:val="single" w:sz="4" w:space="0" w:color="003366"/>
            </w:tcBorders>
            <w:shd w:val="clear" w:color="000000" w:fill="FFFFCC"/>
            <w:vAlign w:val="bottom"/>
            <w:hideMark/>
          </w:tcPr>
          <w:p w:rsidR="00217C3F" w:rsidRDefault="00217C3F">
            <w:pPr>
              <w:rPr>
                <w:rFonts w:ascii="Calibri" w:hAnsi="Calibri"/>
                <w:sz w:val="20"/>
                <w:szCs w:val="20"/>
              </w:rPr>
            </w:pPr>
            <w:r>
              <w:rPr>
                <w:rFonts w:ascii="Calibri" w:hAnsi="Calibri"/>
                <w:sz w:val="20"/>
                <w:szCs w:val="20"/>
              </w:rPr>
              <w:t xml:space="preserve"> $     659.198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217C3F" w:rsidRDefault="00217C3F">
            <w:pPr>
              <w:rPr>
                <w:rFonts w:ascii="Calibri" w:hAnsi="Calibri"/>
                <w:color w:val="000000"/>
                <w:sz w:val="20"/>
                <w:szCs w:val="20"/>
              </w:rPr>
            </w:pPr>
            <w:r>
              <w:rPr>
                <w:rFonts w:ascii="Calibri" w:hAnsi="Calibri"/>
                <w:color w:val="000000"/>
                <w:sz w:val="20"/>
                <w:szCs w:val="20"/>
              </w:rPr>
              <w:t xml:space="preserve"> $           176.082 </w:t>
            </w:r>
          </w:p>
        </w:tc>
      </w:tr>
      <w:tr w:rsidR="00217C3F" w:rsidTr="00217C3F">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217C3F" w:rsidRDefault="00217C3F">
            <w:pPr>
              <w:jc w:val="center"/>
              <w:rPr>
                <w:rFonts w:ascii="Calibri" w:hAnsi="Calibri"/>
                <w:sz w:val="20"/>
                <w:szCs w:val="20"/>
              </w:rPr>
            </w:pPr>
            <w:r>
              <w:rPr>
                <w:rFonts w:ascii="Calibri" w:hAnsi="Calibri"/>
                <w:sz w:val="20"/>
                <w:szCs w:val="20"/>
              </w:rPr>
              <w:t>6,77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217C3F" w:rsidRDefault="00217C3F">
            <w:pPr>
              <w:jc w:val="right"/>
              <w:rPr>
                <w:rFonts w:ascii="Calibri" w:hAnsi="Calibri"/>
                <w:color w:val="000000"/>
                <w:sz w:val="20"/>
                <w:szCs w:val="20"/>
              </w:rPr>
            </w:pPr>
            <w:r>
              <w:rPr>
                <w:rFonts w:ascii="Calibri" w:hAnsi="Calibri"/>
                <w:color w:val="000000"/>
                <w:sz w:val="20"/>
                <w:szCs w:val="20"/>
              </w:rPr>
              <w:t>01-ene-15</w:t>
            </w:r>
          </w:p>
        </w:tc>
        <w:tc>
          <w:tcPr>
            <w:tcW w:w="0" w:type="auto"/>
            <w:tcBorders>
              <w:top w:val="nil"/>
              <w:left w:val="nil"/>
              <w:bottom w:val="single" w:sz="4" w:space="0" w:color="808000"/>
              <w:right w:val="single" w:sz="4" w:space="0" w:color="808000"/>
            </w:tcBorders>
            <w:shd w:val="clear" w:color="auto" w:fill="auto"/>
            <w:noWrap/>
            <w:vAlign w:val="center"/>
            <w:hideMark/>
          </w:tcPr>
          <w:p w:rsidR="00217C3F" w:rsidRDefault="00217C3F">
            <w:pPr>
              <w:jc w:val="right"/>
              <w:rPr>
                <w:rFonts w:ascii="Calibri" w:hAnsi="Calibri"/>
                <w:color w:val="000000"/>
                <w:sz w:val="20"/>
                <w:szCs w:val="20"/>
              </w:rPr>
            </w:pPr>
            <w:r>
              <w:rPr>
                <w:rFonts w:ascii="Calibri" w:hAnsi="Calibri"/>
                <w:color w:val="000000"/>
                <w:sz w:val="20"/>
                <w:szCs w:val="20"/>
              </w:rPr>
              <w:t>31-dic-15</w:t>
            </w:r>
          </w:p>
        </w:tc>
        <w:tc>
          <w:tcPr>
            <w:tcW w:w="0" w:type="auto"/>
            <w:tcBorders>
              <w:top w:val="nil"/>
              <w:left w:val="nil"/>
              <w:bottom w:val="nil"/>
              <w:right w:val="nil"/>
            </w:tcBorders>
            <w:shd w:val="clear" w:color="000000" w:fill="FFFFCC"/>
            <w:noWrap/>
            <w:vAlign w:val="bottom"/>
            <w:hideMark/>
          </w:tcPr>
          <w:p w:rsidR="00217C3F" w:rsidRDefault="00217C3F">
            <w:pPr>
              <w:jc w:val="center"/>
              <w:rPr>
                <w:rFonts w:ascii="Calibri" w:hAnsi="Calibri"/>
                <w:sz w:val="20"/>
                <w:szCs w:val="20"/>
              </w:rPr>
            </w:pPr>
            <w:r>
              <w:rPr>
                <w:rFonts w:ascii="Calibri" w:hAnsi="Calibri"/>
                <w:sz w:val="20"/>
                <w:szCs w:val="20"/>
              </w:rPr>
              <w:t>13,00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217C3F" w:rsidRDefault="00217C3F">
            <w:pPr>
              <w:rPr>
                <w:rFonts w:ascii="Calibri" w:hAnsi="Calibri"/>
                <w:sz w:val="20"/>
                <w:szCs w:val="20"/>
              </w:rPr>
            </w:pPr>
            <w:r>
              <w:rPr>
                <w:rFonts w:ascii="Calibri" w:hAnsi="Calibri"/>
                <w:sz w:val="20"/>
                <w:szCs w:val="20"/>
              </w:rPr>
              <w:t xml:space="preserve"> $               697.365 </w:t>
            </w:r>
          </w:p>
        </w:tc>
        <w:tc>
          <w:tcPr>
            <w:tcW w:w="0" w:type="auto"/>
            <w:tcBorders>
              <w:top w:val="nil"/>
              <w:left w:val="nil"/>
              <w:bottom w:val="single" w:sz="4" w:space="0" w:color="003366"/>
              <w:right w:val="single" w:sz="4" w:space="0" w:color="003366"/>
            </w:tcBorders>
            <w:shd w:val="clear" w:color="000000" w:fill="FFFFCC"/>
            <w:vAlign w:val="bottom"/>
            <w:hideMark/>
          </w:tcPr>
          <w:p w:rsidR="00217C3F" w:rsidRDefault="00217C3F">
            <w:pPr>
              <w:rPr>
                <w:rFonts w:ascii="Calibri" w:hAnsi="Calibri"/>
                <w:sz w:val="20"/>
                <w:szCs w:val="20"/>
              </w:rPr>
            </w:pPr>
            <w:r>
              <w:rPr>
                <w:rFonts w:ascii="Calibri" w:hAnsi="Calibri"/>
                <w:sz w:val="20"/>
                <w:szCs w:val="20"/>
              </w:rPr>
              <w:t xml:space="preserve"> $     683.325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217C3F" w:rsidRDefault="00217C3F">
            <w:pPr>
              <w:rPr>
                <w:rFonts w:ascii="Calibri" w:hAnsi="Calibri"/>
                <w:color w:val="000000"/>
                <w:sz w:val="20"/>
                <w:szCs w:val="20"/>
              </w:rPr>
            </w:pPr>
            <w:r>
              <w:rPr>
                <w:rFonts w:ascii="Calibri" w:hAnsi="Calibri"/>
                <w:color w:val="000000"/>
                <w:sz w:val="20"/>
                <w:szCs w:val="20"/>
              </w:rPr>
              <w:t xml:space="preserve"> $           182.527 </w:t>
            </w:r>
          </w:p>
        </w:tc>
      </w:tr>
      <w:tr w:rsidR="00217C3F" w:rsidTr="00217C3F">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217C3F" w:rsidRDefault="00217C3F">
            <w:pPr>
              <w:jc w:val="center"/>
              <w:rPr>
                <w:rFonts w:ascii="Calibri" w:hAnsi="Calibri"/>
                <w:sz w:val="20"/>
                <w:szCs w:val="20"/>
              </w:rPr>
            </w:pPr>
            <w:r>
              <w:rPr>
                <w:rFonts w:ascii="Calibri" w:hAnsi="Calibri"/>
                <w:sz w:val="20"/>
                <w:szCs w:val="20"/>
              </w:rPr>
              <w:t>5,75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217C3F" w:rsidRDefault="00217C3F">
            <w:pPr>
              <w:jc w:val="right"/>
              <w:rPr>
                <w:rFonts w:ascii="Calibri" w:hAnsi="Calibri"/>
                <w:color w:val="000000"/>
                <w:sz w:val="20"/>
                <w:szCs w:val="20"/>
              </w:rPr>
            </w:pPr>
            <w:r>
              <w:rPr>
                <w:rFonts w:ascii="Calibri" w:hAnsi="Calibri"/>
                <w:color w:val="000000"/>
                <w:sz w:val="20"/>
                <w:szCs w:val="20"/>
              </w:rPr>
              <w:t>01-ene-16</w:t>
            </w:r>
          </w:p>
        </w:tc>
        <w:tc>
          <w:tcPr>
            <w:tcW w:w="0" w:type="auto"/>
            <w:tcBorders>
              <w:top w:val="nil"/>
              <w:left w:val="nil"/>
              <w:bottom w:val="single" w:sz="4" w:space="0" w:color="808000"/>
              <w:right w:val="single" w:sz="4" w:space="0" w:color="808000"/>
            </w:tcBorders>
            <w:shd w:val="clear" w:color="auto" w:fill="auto"/>
            <w:noWrap/>
            <w:vAlign w:val="center"/>
            <w:hideMark/>
          </w:tcPr>
          <w:p w:rsidR="00217C3F" w:rsidRDefault="00217C3F">
            <w:pPr>
              <w:jc w:val="right"/>
              <w:rPr>
                <w:rFonts w:ascii="Calibri" w:hAnsi="Calibri"/>
                <w:color w:val="000000"/>
                <w:sz w:val="20"/>
                <w:szCs w:val="20"/>
              </w:rPr>
            </w:pPr>
            <w:r>
              <w:rPr>
                <w:rFonts w:ascii="Calibri" w:hAnsi="Calibri"/>
                <w:color w:val="000000"/>
                <w:sz w:val="20"/>
                <w:szCs w:val="20"/>
              </w:rPr>
              <w:t>31-dic-16</w:t>
            </w:r>
          </w:p>
        </w:tc>
        <w:tc>
          <w:tcPr>
            <w:tcW w:w="0" w:type="auto"/>
            <w:tcBorders>
              <w:top w:val="nil"/>
              <w:left w:val="nil"/>
              <w:bottom w:val="nil"/>
              <w:right w:val="nil"/>
            </w:tcBorders>
            <w:shd w:val="clear" w:color="000000" w:fill="FFFFCC"/>
            <w:noWrap/>
            <w:vAlign w:val="bottom"/>
            <w:hideMark/>
          </w:tcPr>
          <w:p w:rsidR="00217C3F" w:rsidRDefault="00217C3F">
            <w:pPr>
              <w:jc w:val="center"/>
              <w:rPr>
                <w:rFonts w:ascii="Calibri" w:hAnsi="Calibri"/>
                <w:sz w:val="20"/>
                <w:szCs w:val="20"/>
              </w:rPr>
            </w:pPr>
            <w:r>
              <w:rPr>
                <w:rFonts w:ascii="Calibri" w:hAnsi="Calibri"/>
                <w:sz w:val="20"/>
                <w:szCs w:val="20"/>
              </w:rPr>
              <w:t>13,00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217C3F" w:rsidRDefault="00217C3F">
            <w:pPr>
              <w:rPr>
                <w:rFonts w:ascii="Calibri" w:hAnsi="Calibri"/>
                <w:sz w:val="20"/>
                <w:szCs w:val="20"/>
              </w:rPr>
            </w:pPr>
            <w:r>
              <w:rPr>
                <w:rFonts w:ascii="Calibri" w:hAnsi="Calibri"/>
                <w:sz w:val="20"/>
                <w:szCs w:val="20"/>
              </w:rPr>
              <w:t xml:space="preserve"> $               744.577 </w:t>
            </w:r>
          </w:p>
        </w:tc>
        <w:tc>
          <w:tcPr>
            <w:tcW w:w="0" w:type="auto"/>
            <w:tcBorders>
              <w:top w:val="nil"/>
              <w:left w:val="nil"/>
              <w:bottom w:val="single" w:sz="4" w:space="0" w:color="003366"/>
              <w:right w:val="single" w:sz="4" w:space="0" w:color="003366"/>
            </w:tcBorders>
            <w:shd w:val="clear" w:color="000000" w:fill="FFFFCC"/>
            <w:vAlign w:val="bottom"/>
            <w:hideMark/>
          </w:tcPr>
          <w:p w:rsidR="00217C3F" w:rsidRDefault="00217C3F">
            <w:pPr>
              <w:rPr>
                <w:rFonts w:ascii="Calibri" w:hAnsi="Calibri"/>
                <w:sz w:val="20"/>
                <w:szCs w:val="20"/>
              </w:rPr>
            </w:pPr>
            <w:r>
              <w:rPr>
                <w:rFonts w:ascii="Calibri" w:hAnsi="Calibri"/>
                <w:sz w:val="20"/>
                <w:szCs w:val="20"/>
              </w:rPr>
              <w:t xml:space="preserve"> $     729.586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217C3F" w:rsidRDefault="00217C3F">
            <w:pPr>
              <w:rPr>
                <w:rFonts w:ascii="Calibri" w:hAnsi="Calibri"/>
                <w:color w:val="000000"/>
                <w:sz w:val="20"/>
                <w:szCs w:val="20"/>
              </w:rPr>
            </w:pPr>
            <w:r>
              <w:rPr>
                <w:rFonts w:ascii="Calibri" w:hAnsi="Calibri"/>
                <w:color w:val="000000"/>
                <w:sz w:val="20"/>
                <w:szCs w:val="20"/>
              </w:rPr>
              <w:t xml:space="preserve"> $           194.884 </w:t>
            </w:r>
          </w:p>
        </w:tc>
      </w:tr>
      <w:tr w:rsidR="00217C3F" w:rsidTr="00217C3F">
        <w:trPr>
          <w:trHeight w:val="20"/>
          <w:jc w:val="center"/>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rsidR="00217C3F" w:rsidRDefault="00217C3F">
            <w:pPr>
              <w:jc w:val="center"/>
              <w:rPr>
                <w:rFonts w:ascii="Calibri" w:hAnsi="Calibri"/>
                <w:sz w:val="20"/>
                <w:szCs w:val="20"/>
              </w:rPr>
            </w:pPr>
            <w:r>
              <w:rPr>
                <w:rFonts w:ascii="Calibri" w:hAnsi="Calibri"/>
                <w:sz w:val="20"/>
                <w:szCs w:val="20"/>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217C3F" w:rsidRDefault="00217C3F">
            <w:pPr>
              <w:jc w:val="right"/>
              <w:rPr>
                <w:rFonts w:ascii="Calibri" w:hAnsi="Calibri"/>
                <w:color w:val="000000"/>
                <w:sz w:val="20"/>
                <w:szCs w:val="20"/>
              </w:rPr>
            </w:pPr>
            <w:r>
              <w:rPr>
                <w:rFonts w:ascii="Calibri" w:hAnsi="Calibri"/>
                <w:color w:val="000000"/>
                <w:sz w:val="20"/>
                <w:szCs w:val="20"/>
              </w:rPr>
              <w:t>01-ene-17</w:t>
            </w:r>
          </w:p>
        </w:tc>
        <w:tc>
          <w:tcPr>
            <w:tcW w:w="0" w:type="auto"/>
            <w:tcBorders>
              <w:top w:val="nil"/>
              <w:left w:val="nil"/>
              <w:bottom w:val="single" w:sz="4" w:space="0" w:color="808000"/>
              <w:right w:val="single" w:sz="4" w:space="0" w:color="808000"/>
            </w:tcBorders>
            <w:shd w:val="clear" w:color="auto" w:fill="auto"/>
            <w:noWrap/>
            <w:vAlign w:val="center"/>
            <w:hideMark/>
          </w:tcPr>
          <w:p w:rsidR="00217C3F" w:rsidRDefault="00217C3F">
            <w:pPr>
              <w:jc w:val="right"/>
              <w:rPr>
                <w:rFonts w:ascii="Calibri" w:hAnsi="Calibri"/>
                <w:color w:val="000000"/>
                <w:sz w:val="20"/>
                <w:szCs w:val="20"/>
              </w:rPr>
            </w:pPr>
            <w:r>
              <w:rPr>
                <w:rFonts w:ascii="Calibri" w:hAnsi="Calibri"/>
                <w:color w:val="000000"/>
                <w:sz w:val="20"/>
                <w:szCs w:val="20"/>
              </w:rPr>
              <w:t>30-jun-17</w:t>
            </w:r>
          </w:p>
        </w:tc>
        <w:tc>
          <w:tcPr>
            <w:tcW w:w="0" w:type="auto"/>
            <w:tcBorders>
              <w:top w:val="nil"/>
              <w:left w:val="nil"/>
              <w:bottom w:val="nil"/>
              <w:right w:val="nil"/>
            </w:tcBorders>
            <w:shd w:val="clear" w:color="000000" w:fill="FFFFCC"/>
            <w:noWrap/>
            <w:vAlign w:val="bottom"/>
            <w:hideMark/>
          </w:tcPr>
          <w:p w:rsidR="00217C3F" w:rsidRDefault="00217C3F">
            <w:pPr>
              <w:jc w:val="center"/>
              <w:rPr>
                <w:rFonts w:ascii="Calibri" w:hAnsi="Calibri"/>
                <w:sz w:val="20"/>
                <w:szCs w:val="20"/>
              </w:rPr>
            </w:pPr>
            <w:r>
              <w:rPr>
                <w:rFonts w:ascii="Calibri" w:hAnsi="Calibri"/>
                <w:sz w:val="20"/>
                <w:szCs w:val="20"/>
              </w:rPr>
              <w:t>6,00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217C3F" w:rsidRDefault="00217C3F">
            <w:pPr>
              <w:rPr>
                <w:rFonts w:ascii="Calibri" w:hAnsi="Calibri"/>
                <w:sz w:val="20"/>
                <w:szCs w:val="20"/>
              </w:rPr>
            </w:pPr>
            <w:r>
              <w:rPr>
                <w:rFonts w:ascii="Calibri" w:hAnsi="Calibri"/>
                <w:sz w:val="20"/>
                <w:szCs w:val="20"/>
              </w:rPr>
              <w:t xml:space="preserve"> $               787.390 </w:t>
            </w:r>
          </w:p>
        </w:tc>
        <w:tc>
          <w:tcPr>
            <w:tcW w:w="0" w:type="auto"/>
            <w:tcBorders>
              <w:top w:val="nil"/>
              <w:left w:val="nil"/>
              <w:bottom w:val="single" w:sz="4" w:space="0" w:color="003366"/>
              <w:right w:val="single" w:sz="4" w:space="0" w:color="003366"/>
            </w:tcBorders>
            <w:shd w:val="clear" w:color="000000" w:fill="FFFFCC"/>
            <w:vAlign w:val="bottom"/>
            <w:hideMark/>
          </w:tcPr>
          <w:p w:rsidR="00217C3F" w:rsidRDefault="00217C3F">
            <w:pPr>
              <w:rPr>
                <w:rFonts w:ascii="Calibri" w:hAnsi="Calibri"/>
                <w:sz w:val="20"/>
                <w:szCs w:val="20"/>
              </w:rPr>
            </w:pPr>
            <w:r>
              <w:rPr>
                <w:rFonts w:ascii="Calibri" w:hAnsi="Calibri"/>
                <w:sz w:val="20"/>
                <w:szCs w:val="20"/>
              </w:rPr>
              <w:t xml:space="preserve"> $     771.537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217C3F" w:rsidRDefault="00217C3F">
            <w:pPr>
              <w:rPr>
                <w:rFonts w:ascii="Calibri" w:hAnsi="Calibri"/>
                <w:color w:val="000000"/>
                <w:sz w:val="20"/>
                <w:szCs w:val="20"/>
              </w:rPr>
            </w:pPr>
            <w:r>
              <w:rPr>
                <w:rFonts w:ascii="Calibri" w:hAnsi="Calibri"/>
                <w:color w:val="000000"/>
                <w:sz w:val="20"/>
                <w:szCs w:val="20"/>
              </w:rPr>
              <w:t xml:space="preserve"> $             95.118 </w:t>
            </w:r>
          </w:p>
        </w:tc>
      </w:tr>
      <w:tr w:rsidR="00217C3F" w:rsidTr="00217C3F">
        <w:trPr>
          <w:trHeight w:val="20"/>
          <w:jc w:val="center"/>
        </w:trPr>
        <w:tc>
          <w:tcPr>
            <w:tcW w:w="0" w:type="auto"/>
            <w:tcBorders>
              <w:top w:val="nil"/>
              <w:left w:val="single" w:sz="8" w:space="0" w:color="auto"/>
              <w:bottom w:val="nil"/>
              <w:right w:val="nil"/>
            </w:tcBorders>
            <w:shd w:val="clear" w:color="auto" w:fill="auto"/>
            <w:noWrap/>
            <w:vAlign w:val="bottom"/>
            <w:hideMark/>
          </w:tcPr>
          <w:p w:rsidR="00217C3F" w:rsidRDefault="00217C3F">
            <w:pPr>
              <w:jc w:val="center"/>
              <w:rPr>
                <w:rFonts w:ascii="Calibri" w:hAnsi="Calibri"/>
                <w:sz w:val="20"/>
                <w:szCs w:val="20"/>
              </w:rPr>
            </w:pPr>
            <w:r>
              <w:rPr>
                <w:rFonts w:ascii="Calibri" w:hAnsi="Calibri"/>
                <w:sz w:val="20"/>
                <w:szCs w:val="20"/>
              </w:rPr>
              <w:t> </w:t>
            </w:r>
          </w:p>
        </w:tc>
        <w:tc>
          <w:tcPr>
            <w:tcW w:w="0" w:type="auto"/>
            <w:tcBorders>
              <w:top w:val="nil"/>
              <w:left w:val="nil"/>
              <w:bottom w:val="nil"/>
              <w:right w:val="nil"/>
            </w:tcBorders>
            <w:shd w:val="clear" w:color="auto" w:fill="auto"/>
            <w:noWrap/>
            <w:vAlign w:val="center"/>
            <w:hideMark/>
          </w:tcPr>
          <w:p w:rsidR="00217C3F" w:rsidRDefault="00217C3F">
            <w:pPr>
              <w:jc w:val="center"/>
              <w:rPr>
                <w:rFonts w:ascii="Calibri" w:hAnsi="Calibri"/>
                <w:sz w:val="20"/>
                <w:szCs w:val="20"/>
              </w:rPr>
            </w:pPr>
          </w:p>
        </w:tc>
        <w:tc>
          <w:tcPr>
            <w:tcW w:w="0" w:type="auto"/>
            <w:tcBorders>
              <w:top w:val="nil"/>
              <w:left w:val="nil"/>
              <w:bottom w:val="nil"/>
              <w:right w:val="nil"/>
            </w:tcBorders>
            <w:shd w:val="clear" w:color="auto" w:fill="auto"/>
            <w:noWrap/>
            <w:vAlign w:val="center"/>
            <w:hideMark/>
          </w:tcPr>
          <w:p w:rsidR="00217C3F" w:rsidRDefault="00217C3F">
            <w:pPr>
              <w:rPr>
                <w:sz w:val="20"/>
                <w:szCs w:val="20"/>
              </w:rPr>
            </w:pPr>
          </w:p>
        </w:tc>
        <w:tc>
          <w:tcPr>
            <w:tcW w:w="0" w:type="auto"/>
            <w:tcBorders>
              <w:top w:val="nil"/>
              <w:left w:val="nil"/>
              <w:bottom w:val="nil"/>
              <w:right w:val="nil"/>
            </w:tcBorders>
            <w:shd w:val="clear" w:color="auto" w:fill="auto"/>
            <w:noWrap/>
            <w:vAlign w:val="bottom"/>
            <w:hideMark/>
          </w:tcPr>
          <w:p w:rsidR="00217C3F" w:rsidRDefault="00217C3F">
            <w:pPr>
              <w:rPr>
                <w:sz w:val="20"/>
                <w:szCs w:val="20"/>
              </w:rPr>
            </w:pPr>
          </w:p>
        </w:tc>
        <w:tc>
          <w:tcPr>
            <w:tcW w:w="0" w:type="auto"/>
            <w:tcBorders>
              <w:top w:val="nil"/>
              <w:left w:val="nil"/>
              <w:bottom w:val="nil"/>
              <w:right w:val="nil"/>
            </w:tcBorders>
            <w:shd w:val="clear" w:color="auto" w:fill="auto"/>
            <w:vAlign w:val="bottom"/>
            <w:hideMark/>
          </w:tcPr>
          <w:p w:rsidR="00217C3F" w:rsidRDefault="00217C3F">
            <w:pPr>
              <w:jc w:val="center"/>
              <w:rPr>
                <w:sz w:val="20"/>
                <w:szCs w:val="20"/>
              </w:rPr>
            </w:pPr>
          </w:p>
        </w:tc>
        <w:tc>
          <w:tcPr>
            <w:tcW w:w="0" w:type="auto"/>
            <w:tcBorders>
              <w:top w:val="nil"/>
              <w:left w:val="nil"/>
              <w:bottom w:val="nil"/>
              <w:right w:val="nil"/>
            </w:tcBorders>
            <w:shd w:val="clear" w:color="auto" w:fill="auto"/>
            <w:vAlign w:val="bottom"/>
            <w:hideMark/>
          </w:tcPr>
          <w:p w:rsidR="00217C3F" w:rsidRDefault="00217C3F">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7C3F" w:rsidRDefault="00217C3F">
            <w:pPr>
              <w:rPr>
                <w:rFonts w:ascii="Calibri" w:hAnsi="Calibri"/>
                <w:color w:val="000000"/>
                <w:sz w:val="20"/>
                <w:szCs w:val="20"/>
              </w:rPr>
            </w:pPr>
            <w:r>
              <w:rPr>
                <w:rFonts w:ascii="Calibri" w:hAnsi="Calibri"/>
                <w:color w:val="000000"/>
                <w:sz w:val="20"/>
                <w:szCs w:val="20"/>
              </w:rPr>
              <w:t xml:space="preserve"> $           715.045 </w:t>
            </w:r>
          </w:p>
        </w:tc>
      </w:tr>
    </w:tbl>
    <w:p w:rsidR="00BF4709" w:rsidRDefault="00BF4709" w:rsidP="00253F65">
      <w:pPr>
        <w:jc w:val="center"/>
        <w:rPr>
          <w:rFonts w:ascii="Tahoma" w:hAnsi="Tahoma" w:cs="Tahoma"/>
          <w:sz w:val="22"/>
          <w:szCs w:val="22"/>
        </w:rPr>
      </w:pPr>
    </w:p>
    <w:p w:rsidR="00F54C35" w:rsidRDefault="00BF4709" w:rsidP="00253F65">
      <w:pPr>
        <w:jc w:val="center"/>
        <w:rPr>
          <w:rFonts w:ascii="Tahoma" w:hAnsi="Tahoma" w:cs="Tahoma"/>
          <w:sz w:val="22"/>
          <w:szCs w:val="22"/>
        </w:rPr>
      </w:pPr>
      <w:r>
        <w:rPr>
          <w:rFonts w:ascii="Tahoma" w:hAnsi="Tahoma" w:cs="Tahoma"/>
          <w:sz w:val="22"/>
          <w:szCs w:val="22"/>
        </w:rPr>
        <w:tab/>
      </w:r>
    </w:p>
    <w:p w:rsidR="00F54C35" w:rsidRDefault="00F54C35" w:rsidP="00253F65">
      <w:pPr>
        <w:jc w:val="center"/>
        <w:rPr>
          <w:rFonts w:ascii="Tahoma" w:hAnsi="Tahoma" w:cs="Tahoma"/>
          <w:sz w:val="22"/>
          <w:szCs w:val="22"/>
        </w:rPr>
      </w:pPr>
    </w:p>
    <w:p w:rsidR="00217C3F" w:rsidRDefault="00217C3F" w:rsidP="00253F65">
      <w:pPr>
        <w:jc w:val="center"/>
        <w:rPr>
          <w:rFonts w:ascii="Tahoma" w:hAnsi="Tahoma" w:cs="Tahoma"/>
          <w:sz w:val="22"/>
          <w:szCs w:val="22"/>
        </w:rPr>
      </w:pPr>
    </w:p>
    <w:p w:rsidR="00F54C35" w:rsidRDefault="00F54C35" w:rsidP="00253F65">
      <w:pPr>
        <w:jc w:val="center"/>
        <w:rPr>
          <w:rFonts w:ascii="Tahoma" w:hAnsi="Tahoma" w:cs="Tahoma"/>
          <w:sz w:val="22"/>
          <w:szCs w:val="22"/>
        </w:rPr>
      </w:pPr>
    </w:p>
    <w:p w:rsidR="00F54C35" w:rsidRPr="007834F9" w:rsidRDefault="00F54C35" w:rsidP="00F54C35">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253F65" w:rsidRPr="00035BF4" w:rsidRDefault="00C5242F" w:rsidP="00253F65">
      <w:pPr>
        <w:jc w:val="center"/>
        <w:rPr>
          <w:rFonts w:ascii="Tahoma" w:hAnsi="Tahoma" w:cs="Tahoma"/>
          <w:b/>
          <w:sz w:val="22"/>
          <w:szCs w:val="22"/>
        </w:rPr>
      </w:pPr>
      <w:r>
        <w:rPr>
          <w:rFonts w:ascii="Tahoma" w:hAnsi="Tahoma" w:cs="Tahoma"/>
          <w:sz w:val="22"/>
          <w:szCs w:val="22"/>
        </w:rPr>
        <w:t>M</w:t>
      </w:r>
      <w:r w:rsidR="00253F65" w:rsidRPr="00035BF4">
        <w:rPr>
          <w:rFonts w:ascii="Tahoma" w:hAnsi="Tahoma" w:cs="Tahoma"/>
          <w:sz w:val="22"/>
          <w:szCs w:val="22"/>
        </w:rPr>
        <w:t>agistrada</w:t>
      </w:r>
    </w:p>
    <w:sectPr w:rsidR="00253F65" w:rsidRPr="00035BF4" w:rsidSect="00767572">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686" w:rsidRDefault="00EB4686">
      <w:r>
        <w:separator/>
      </w:r>
    </w:p>
  </w:endnote>
  <w:endnote w:type="continuationSeparator" w:id="0">
    <w:p w:rsidR="00EB4686" w:rsidRDefault="00EB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4E3" w:rsidRDefault="00CC74E3">
    <w:pPr>
      <w:pStyle w:val="Piedepgina"/>
      <w:jc w:val="right"/>
    </w:pPr>
    <w:r>
      <w:fldChar w:fldCharType="begin"/>
    </w:r>
    <w:r>
      <w:instrText>PAGE   \* MERGEFORMAT</w:instrText>
    </w:r>
    <w:r>
      <w:fldChar w:fldCharType="separate"/>
    </w:r>
    <w:r w:rsidR="00F02CEA">
      <w:rPr>
        <w:noProof/>
      </w:rPr>
      <w:t>6</w:t>
    </w:r>
    <w:r>
      <w:fldChar w:fldCharType="end"/>
    </w:r>
  </w:p>
  <w:p w:rsidR="00CC74E3" w:rsidRDefault="00CC74E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4E3" w:rsidRDefault="00CC74E3">
    <w:pPr>
      <w:pStyle w:val="Piedepgina"/>
      <w:jc w:val="right"/>
    </w:pPr>
    <w:r>
      <w:fldChar w:fldCharType="begin"/>
    </w:r>
    <w:r>
      <w:instrText>PAGE   \* MERGEFORMAT</w:instrText>
    </w:r>
    <w:r>
      <w:fldChar w:fldCharType="separate"/>
    </w:r>
    <w:r w:rsidR="00F02CEA">
      <w:rPr>
        <w:noProof/>
      </w:rPr>
      <w:t>1</w:t>
    </w:r>
    <w:r>
      <w:fldChar w:fldCharType="end"/>
    </w:r>
  </w:p>
  <w:p w:rsidR="00CC74E3" w:rsidRDefault="00CC74E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686" w:rsidRDefault="00EB4686">
      <w:r>
        <w:separator/>
      </w:r>
    </w:p>
  </w:footnote>
  <w:footnote w:type="continuationSeparator" w:id="0">
    <w:p w:rsidR="00EB4686" w:rsidRDefault="00EB4686">
      <w:r>
        <w:continuationSeparator/>
      </w:r>
    </w:p>
  </w:footnote>
  <w:footnote w:id="1">
    <w:p w:rsidR="00CC74E3" w:rsidRDefault="00CC74E3" w:rsidP="00815A7D">
      <w:pPr>
        <w:pStyle w:val="Textonotapie"/>
        <w:jc w:val="both"/>
        <w:rPr>
          <w:lang w:val="es-CO"/>
        </w:rPr>
      </w:pPr>
      <w:r>
        <w:rPr>
          <w:rStyle w:val="Refdenotaalpie"/>
        </w:rPr>
        <w:footnoteRef/>
      </w:r>
      <w:r>
        <w:t xml:space="preserve"> </w:t>
      </w:r>
      <w:r>
        <w:rPr>
          <w:sz w:val="16"/>
          <w:szCs w:val="16"/>
        </w:rPr>
        <w:t xml:space="preserve">Corte Suprema de Justicia, Sala de Casación Laboral. Sentencia del 11 de marzo de 2015, con Radicado número 56171. M.P. Luis Gabriel Miranda </w:t>
      </w:r>
      <w:proofErr w:type="spellStart"/>
      <w:r>
        <w:rPr>
          <w:sz w:val="16"/>
          <w:szCs w:val="16"/>
        </w:rPr>
        <w:t>Buelvas</w:t>
      </w:r>
      <w:proofErr w:type="spellEnd"/>
      <w:r>
        <w:rPr>
          <w:sz w:val="16"/>
          <w:szCs w:val="16"/>
        </w:rPr>
        <w:t>; postura reiterada a través de la sentencia SL5603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4E3" w:rsidRDefault="00CC74E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C74E3" w:rsidRDefault="00CC74E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4E3" w:rsidRPr="00FB08FB" w:rsidRDefault="00CC74E3" w:rsidP="00FB08FB">
    <w:pPr>
      <w:pStyle w:val="Puesto"/>
      <w:spacing w:line="240" w:lineRule="auto"/>
      <w:jc w:val="both"/>
      <w:rPr>
        <w:rFonts w:ascii="Times New Roman" w:hAnsi="Times New Roman" w:cs="Times New Roman"/>
        <w:b w:val="0"/>
        <w:sz w:val="16"/>
        <w:szCs w:val="16"/>
      </w:rPr>
    </w:pPr>
    <w:r w:rsidRPr="00FB08FB">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FB08FB">
      <w:rPr>
        <w:rFonts w:ascii="Times New Roman" w:hAnsi="Times New Roman" w:cs="Times New Roman"/>
        <w:b w:val="0"/>
        <w:sz w:val="16"/>
        <w:szCs w:val="16"/>
      </w:rPr>
      <w:t>66001-31-05-001-2015-00110-01</w:t>
    </w:r>
  </w:p>
  <w:p w:rsidR="00CC74E3" w:rsidRPr="00FB08FB" w:rsidRDefault="00CC74E3" w:rsidP="00FB08FB">
    <w:pPr>
      <w:pStyle w:val="Puesto"/>
      <w:spacing w:line="240" w:lineRule="auto"/>
      <w:jc w:val="both"/>
      <w:rPr>
        <w:rFonts w:ascii="Times New Roman" w:hAnsi="Times New Roman" w:cs="Times New Roman"/>
        <w:b w:val="0"/>
        <w:sz w:val="16"/>
        <w:szCs w:val="16"/>
      </w:rPr>
    </w:pPr>
    <w:r w:rsidRPr="00FB08FB">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FB08FB">
      <w:rPr>
        <w:rFonts w:ascii="Times New Roman" w:hAnsi="Times New Roman" w:cs="Times New Roman"/>
        <w:b w:val="0"/>
        <w:sz w:val="16"/>
        <w:szCs w:val="16"/>
      </w:rPr>
      <w:t xml:space="preserve">Teresa de Jesús Gómez Botero     </w:t>
    </w:r>
  </w:p>
  <w:p w:rsidR="00CC74E3" w:rsidRPr="00FB08FB" w:rsidRDefault="00CC74E3" w:rsidP="00FB08FB">
    <w:pPr>
      <w:pStyle w:val="Puesto"/>
      <w:spacing w:line="240" w:lineRule="auto"/>
      <w:jc w:val="both"/>
      <w:rPr>
        <w:rFonts w:ascii="Times New Roman" w:hAnsi="Times New Roman" w:cs="Times New Roman"/>
        <w:b w:val="0"/>
        <w:sz w:val="16"/>
        <w:szCs w:val="16"/>
      </w:rPr>
    </w:pPr>
    <w:r w:rsidRPr="00FB08FB">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FB08FB">
      <w:rPr>
        <w:rFonts w:ascii="Times New Roman" w:hAnsi="Times New Roman" w:cs="Times New Roman"/>
        <w:b w:val="0"/>
        <w:sz w:val="16"/>
        <w:szCs w:val="16"/>
      </w:rPr>
      <w:t>Colpensiones</w:t>
    </w:r>
  </w:p>
  <w:p w:rsidR="00CC74E3" w:rsidRDefault="00CC74E3" w:rsidP="007A350B">
    <w:pPr>
      <w:pStyle w:val="Puesto"/>
      <w:spacing w:line="240" w:lineRule="auto"/>
      <w:ind w:left="708" w:hanging="708"/>
      <w:jc w:val="both"/>
      <w:rPr>
        <w:rFonts w:ascii="Times New Roman" w:hAnsi="Times New Roman" w:cs="Times New Roman"/>
        <w:b w:val="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7">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2">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3">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1">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2">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3">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4">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5">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26"/>
  </w:num>
  <w:num w:numId="3">
    <w:abstractNumId w:val="16"/>
  </w:num>
  <w:num w:numId="4">
    <w:abstractNumId w:val="15"/>
  </w:num>
  <w:num w:numId="5">
    <w:abstractNumId w:val="12"/>
  </w:num>
  <w:num w:numId="6">
    <w:abstractNumId w:val="10"/>
  </w:num>
  <w:num w:numId="7">
    <w:abstractNumId w:val="9"/>
  </w:num>
  <w:num w:numId="8">
    <w:abstractNumId w:val="3"/>
  </w:num>
  <w:num w:numId="9">
    <w:abstractNumId w:val="6"/>
  </w:num>
  <w:num w:numId="10">
    <w:abstractNumId w:val="7"/>
  </w:num>
  <w:num w:numId="11">
    <w:abstractNumId w:val="5"/>
  </w:num>
  <w:num w:numId="12">
    <w:abstractNumId w:val="2"/>
  </w:num>
  <w:num w:numId="13">
    <w:abstractNumId w:val="1"/>
  </w:num>
  <w:num w:numId="14">
    <w:abstractNumId w:val="20"/>
  </w:num>
  <w:num w:numId="15">
    <w:abstractNumId w:val="22"/>
  </w:num>
  <w:num w:numId="16">
    <w:abstractNumId w:val="21"/>
  </w:num>
  <w:num w:numId="17">
    <w:abstractNumId w:val="11"/>
  </w:num>
  <w:num w:numId="18">
    <w:abstractNumId w:val="24"/>
  </w:num>
  <w:num w:numId="19">
    <w:abstractNumId w:val="25"/>
  </w:num>
  <w:num w:numId="20">
    <w:abstractNumId w:val="17"/>
  </w:num>
  <w:num w:numId="21">
    <w:abstractNumId w:val="23"/>
  </w:num>
  <w:num w:numId="22">
    <w:abstractNumId w:val="19"/>
  </w:num>
  <w:num w:numId="23">
    <w:abstractNumId w:val="18"/>
  </w:num>
  <w:num w:numId="24">
    <w:abstractNumId w:val="0"/>
  </w:num>
  <w:num w:numId="25">
    <w:abstractNumId w:val="14"/>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709"/>
    <w:rsid w:val="0000089E"/>
    <w:rsid w:val="0000167C"/>
    <w:rsid w:val="00001E22"/>
    <w:rsid w:val="00002362"/>
    <w:rsid w:val="000043B8"/>
    <w:rsid w:val="0000451C"/>
    <w:rsid w:val="000057C8"/>
    <w:rsid w:val="00006084"/>
    <w:rsid w:val="0000616E"/>
    <w:rsid w:val="000067FE"/>
    <w:rsid w:val="00006AB3"/>
    <w:rsid w:val="000108A0"/>
    <w:rsid w:val="000108FA"/>
    <w:rsid w:val="000113A2"/>
    <w:rsid w:val="000117AB"/>
    <w:rsid w:val="00011DC0"/>
    <w:rsid w:val="00012510"/>
    <w:rsid w:val="000138D2"/>
    <w:rsid w:val="00014101"/>
    <w:rsid w:val="00014172"/>
    <w:rsid w:val="000149FB"/>
    <w:rsid w:val="00014F1A"/>
    <w:rsid w:val="000153D6"/>
    <w:rsid w:val="00015677"/>
    <w:rsid w:val="00015C7D"/>
    <w:rsid w:val="00016CEA"/>
    <w:rsid w:val="000200CD"/>
    <w:rsid w:val="00020B62"/>
    <w:rsid w:val="00020EAD"/>
    <w:rsid w:val="00021B46"/>
    <w:rsid w:val="000228BF"/>
    <w:rsid w:val="00022A5C"/>
    <w:rsid w:val="0002387D"/>
    <w:rsid w:val="0002448C"/>
    <w:rsid w:val="00025895"/>
    <w:rsid w:val="00026905"/>
    <w:rsid w:val="000269CA"/>
    <w:rsid w:val="000271CA"/>
    <w:rsid w:val="00027E37"/>
    <w:rsid w:val="00035929"/>
    <w:rsid w:val="00035BF4"/>
    <w:rsid w:val="00035D3A"/>
    <w:rsid w:val="000360E7"/>
    <w:rsid w:val="00036C06"/>
    <w:rsid w:val="00036EDF"/>
    <w:rsid w:val="00037530"/>
    <w:rsid w:val="00037FB7"/>
    <w:rsid w:val="000400DC"/>
    <w:rsid w:val="000424DD"/>
    <w:rsid w:val="000424FE"/>
    <w:rsid w:val="00042D64"/>
    <w:rsid w:val="00043582"/>
    <w:rsid w:val="00044C28"/>
    <w:rsid w:val="00045950"/>
    <w:rsid w:val="00046230"/>
    <w:rsid w:val="000502A9"/>
    <w:rsid w:val="00050B8B"/>
    <w:rsid w:val="000516FA"/>
    <w:rsid w:val="00053767"/>
    <w:rsid w:val="000539D9"/>
    <w:rsid w:val="00057644"/>
    <w:rsid w:val="00057E02"/>
    <w:rsid w:val="00057FC6"/>
    <w:rsid w:val="0006298A"/>
    <w:rsid w:val="00065765"/>
    <w:rsid w:val="00065E53"/>
    <w:rsid w:val="00065E70"/>
    <w:rsid w:val="00067227"/>
    <w:rsid w:val="0007089E"/>
    <w:rsid w:val="00071C2C"/>
    <w:rsid w:val="00074717"/>
    <w:rsid w:val="000755E0"/>
    <w:rsid w:val="00075CDE"/>
    <w:rsid w:val="000768A1"/>
    <w:rsid w:val="000770E2"/>
    <w:rsid w:val="00077395"/>
    <w:rsid w:val="000804F3"/>
    <w:rsid w:val="0008113C"/>
    <w:rsid w:val="000816D0"/>
    <w:rsid w:val="000821A3"/>
    <w:rsid w:val="00082836"/>
    <w:rsid w:val="00082F11"/>
    <w:rsid w:val="000834E1"/>
    <w:rsid w:val="00084F5B"/>
    <w:rsid w:val="00085416"/>
    <w:rsid w:val="00085A34"/>
    <w:rsid w:val="00085F79"/>
    <w:rsid w:val="00086703"/>
    <w:rsid w:val="00087119"/>
    <w:rsid w:val="00090314"/>
    <w:rsid w:val="00090391"/>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2266"/>
    <w:rsid w:val="000A22BF"/>
    <w:rsid w:val="000A23F4"/>
    <w:rsid w:val="000A36A6"/>
    <w:rsid w:val="000A37DE"/>
    <w:rsid w:val="000A4174"/>
    <w:rsid w:val="000A5C99"/>
    <w:rsid w:val="000A73FC"/>
    <w:rsid w:val="000A7A02"/>
    <w:rsid w:val="000B0F92"/>
    <w:rsid w:val="000B3191"/>
    <w:rsid w:val="000B3201"/>
    <w:rsid w:val="000B408E"/>
    <w:rsid w:val="000B7C76"/>
    <w:rsid w:val="000C0CA5"/>
    <w:rsid w:val="000C1504"/>
    <w:rsid w:val="000C1808"/>
    <w:rsid w:val="000C2226"/>
    <w:rsid w:val="000C2C37"/>
    <w:rsid w:val="000C4CB0"/>
    <w:rsid w:val="000C732F"/>
    <w:rsid w:val="000C7393"/>
    <w:rsid w:val="000C76C5"/>
    <w:rsid w:val="000C7DB4"/>
    <w:rsid w:val="000D33C5"/>
    <w:rsid w:val="000D3ABC"/>
    <w:rsid w:val="000D6954"/>
    <w:rsid w:val="000D6E32"/>
    <w:rsid w:val="000D74FA"/>
    <w:rsid w:val="000D7BE7"/>
    <w:rsid w:val="000E02E2"/>
    <w:rsid w:val="000E15CE"/>
    <w:rsid w:val="000E18F8"/>
    <w:rsid w:val="000E1CB4"/>
    <w:rsid w:val="000E1F40"/>
    <w:rsid w:val="000E2911"/>
    <w:rsid w:val="000E2B6D"/>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44F9"/>
    <w:rsid w:val="000F5060"/>
    <w:rsid w:val="000F52F9"/>
    <w:rsid w:val="000F556B"/>
    <w:rsid w:val="000F5EBD"/>
    <w:rsid w:val="000F6B06"/>
    <w:rsid w:val="000F7199"/>
    <w:rsid w:val="000F719F"/>
    <w:rsid w:val="00100D4D"/>
    <w:rsid w:val="001015B5"/>
    <w:rsid w:val="001045F3"/>
    <w:rsid w:val="00104A14"/>
    <w:rsid w:val="0010539E"/>
    <w:rsid w:val="001070DD"/>
    <w:rsid w:val="00107553"/>
    <w:rsid w:val="00107712"/>
    <w:rsid w:val="0010779E"/>
    <w:rsid w:val="00110367"/>
    <w:rsid w:val="001103AC"/>
    <w:rsid w:val="00112F15"/>
    <w:rsid w:val="00113705"/>
    <w:rsid w:val="00113870"/>
    <w:rsid w:val="00116BD1"/>
    <w:rsid w:val="001172A8"/>
    <w:rsid w:val="00120A35"/>
    <w:rsid w:val="00122140"/>
    <w:rsid w:val="00122521"/>
    <w:rsid w:val="00123412"/>
    <w:rsid w:val="00124D1E"/>
    <w:rsid w:val="00125BB8"/>
    <w:rsid w:val="00126266"/>
    <w:rsid w:val="00131250"/>
    <w:rsid w:val="00131C1B"/>
    <w:rsid w:val="0013280B"/>
    <w:rsid w:val="001355E4"/>
    <w:rsid w:val="00135707"/>
    <w:rsid w:val="00137BDE"/>
    <w:rsid w:val="00137E1C"/>
    <w:rsid w:val="00141D49"/>
    <w:rsid w:val="001446C7"/>
    <w:rsid w:val="00144DF0"/>
    <w:rsid w:val="00146321"/>
    <w:rsid w:val="001464C6"/>
    <w:rsid w:val="00146FF0"/>
    <w:rsid w:val="00147041"/>
    <w:rsid w:val="00150F76"/>
    <w:rsid w:val="00150FF4"/>
    <w:rsid w:val="001511CE"/>
    <w:rsid w:val="0015175B"/>
    <w:rsid w:val="00151859"/>
    <w:rsid w:val="00152925"/>
    <w:rsid w:val="00153753"/>
    <w:rsid w:val="00153E29"/>
    <w:rsid w:val="0015492F"/>
    <w:rsid w:val="00154A10"/>
    <w:rsid w:val="00154E20"/>
    <w:rsid w:val="00154FBA"/>
    <w:rsid w:val="00155008"/>
    <w:rsid w:val="0015510F"/>
    <w:rsid w:val="001554E1"/>
    <w:rsid w:val="00155AE5"/>
    <w:rsid w:val="00156577"/>
    <w:rsid w:val="00156F0C"/>
    <w:rsid w:val="001573DE"/>
    <w:rsid w:val="0016169A"/>
    <w:rsid w:val="00162D1D"/>
    <w:rsid w:val="00163A57"/>
    <w:rsid w:val="00166A97"/>
    <w:rsid w:val="00166F5B"/>
    <w:rsid w:val="001700CB"/>
    <w:rsid w:val="0017023C"/>
    <w:rsid w:val="0017149D"/>
    <w:rsid w:val="0017221E"/>
    <w:rsid w:val="00172CAC"/>
    <w:rsid w:val="00175883"/>
    <w:rsid w:val="001807B2"/>
    <w:rsid w:val="0018136A"/>
    <w:rsid w:val="00182710"/>
    <w:rsid w:val="00183A73"/>
    <w:rsid w:val="001841F6"/>
    <w:rsid w:val="00184CF8"/>
    <w:rsid w:val="00185349"/>
    <w:rsid w:val="001867EA"/>
    <w:rsid w:val="00186AF7"/>
    <w:rsid w:val="00186CDF"/>
    <w:rsid w:val="00190A20"/>
    <w:rsid w:val="00191410"/>
    <w:rsid w:val="001917DB"/>
    <w:rsid w:val="00191D60"/>
    <w:rsid w:val="00192076"/>
    <w:rsid w:val="00193410"/>
    <w:rsid w:val="001938F9"/>
    <w:rsid w:val="001939B4"/>
    <w:rsid w:val="00193AAA"/>
    <w:rsid w:val="001962B9"/>
    <w:rsid w:val="00197194"/>
    <w:rsid w:val="001971E7"/>
    <w:rsid w:val="00197F8E"/>
    <w:rsid w:val="001A0550"/>
    <w:rsid w:val="001A0E8A"/>
    <w:rsid w:val="001A0EB1"/>
    <w:rsid w:val="001A1535"/>
    <w:rsid w:val="001A2137"/>
    <w:rsid w:val="001A2FF9"/>
    <w:rsid w:val="001A3192"/>
    <w:rsid w:val="001A325B"/>
    <w:rsid w:val="001A377E"/>
    <w:rsid w:val="001A3BD6"/>
    <w:rsid w:val="001A3CA5"/>
    <w:rsid w:val="001A42CC"/>
    <w:rsid w:val="001A5A7A"/>
    <w:rsid w:val="001A6356"/>
    <w:rsid w:val="001A69F9"/>
    <w:rsid w:val="001A762A"/>
    <w:rsid w:val="001A7FD7"/>
    <w:rsid w:val="001B0A01"/>
    <w:rsid w:val="001B1178"/>
    <w:rsid w:val="001B237E"/>
    <w:rsid w:val="001B26BD"/>
    <w:rsid w:val="001B3CDE"/>
    <w:rsid w:val="001B3E4E"/>
    <w:rsid w:val="001B5F3A"/>
    <w:rsid w:val="001B6E90"/>
    <w:rsid w:val="001B76BD"/>
    <w:rsid w:val="001C03A9"/>
    <w:rsid w:val="001C1CDC"/>
    <w:rsid w:val="001C2DB5"/>
    <w:rsid w:val="001C4178"/>
    <w:rsid w:val="001C4293"/>
    <w:rsid w:val="001C46CD"/>
    <w:rsid w:val="001C4780"/>
    <w:rsid w:val="001C5B1C"/>
    <w:rsid w:val="001C7F1D"/>
    <w:rsid w:val="001D2276"/>
    <w:rsid w:val="001D305C"/>
    <w:rsid w:val="001D3995"/>
    <w:rsid w:val="001D3A97"/>
    <w:rsid w:val="001D3DC4"/>
    <w:rsid w:val="001D5B31"/>
    <w:rsid w:val="001E13EB"/>
    <w:rsid w:val="001E3682"/>
    <w:rsid w:val="001E36CE"/>
    <w:rsid w:val="001E448B"/>
    <w:rsid w:val="001E4B08"/>
    <w:rsid w:val="001E514F"/>
    <w:rsid w:val="001E52A5"/>
    <w:rsid w:val="001E7355"/>
    <w:rsid w:val="001E7B5E"/>
    <w:rsid w:val="001F0CF7"/>
    <w:rsid w:val="001F0DDE"/>
    <w:rsid w:val="001F3AEA"/>
    <w:rsid w:val="001F3CEA"/>
    <w:rsid w:val="001F4666"/>
    <w:rsid w:val="001F4B76"/>
    <w:rsid w:val="001F55B9"/>
    <w:rsid w:val="001F582C"/>
    <w:rsid w:val="001F5BC2"/>
    <w:rsid w:val="001F5F7F"/>
    <w:rsid w:val="001F6B11"/>
    <w:rsid w:val="001F7DFA"/>
    <w:rsid w:val="00200192"/>
    <w:rsid w:val="00201DEE"/>
    <w:rsid w:val="0020257E"/>
    <w:rsid w:val="00203502"/>
    <w:rsid w:val="00203E26"/>
    <w:rsid w:val="00204391"/>
    <w:rsid w:val="00204572"/>
    <w:rsid w:val="002054CF"/>
    <w:rsid w:val="00205CFF"/>
    <w:rsid w:val="002072A1"/>
    <w:rsid w:val="00207306"/>
    <w:rsid w:val="00207313"/>
    <w:rsid w:val="00207574"/>
    <w:rsid w:val="00207DF5"/>
    <w:rsid w:val="0021045A"/>
    <w:rsid w:val="00210A79"/>
    <w:rsid w:val="00210ADD"/>
    <w:rsid w:val="00211281"/>
    <w:rsid w:val="00212261"/>
    <w:rsid w:val="002129DF"/>
    <w:rsid w:val="002129EF"/>
    <w:rsid w:val="002143B5"/>
    <w:rsid w:val="00214CA4"/>
    <w:rsid w:val="00214E9E"/>
    <w:rsid w:val="002158ED"/>
    <w:rsid w:val="00215AC3"/>
    <w:rsid w:val="00215D91"/>
    <w:rsid w:val="002168DD"/>
    <w:rsid w:val="00216D9B"/>
    <w:rsid w:val="00216E76"/>
    <w:rsid w:val="00217C3F"/>
    <w:rsid w:val="00221452"/>
    <w:rsid w:val="00221E2C"/>
    <w:rsid w:val="00221F05"/>
    <w:rsid w:val="002225AD"/>
    <w:rsid w:val="0022317F"/>
    <w:rsid w:val="0022375A"/>
    <w:rsid w:val="00223AE4"/>
    <w:rsid w:val="002244C1"/>
    <w:rsid w:val="0022458D"/>
    <w:rsid w:val="002248AE"/>
    <w:rsid w:val="002260BF"/>
    <w:rsid w:val="002262B8"/>
    <w:rsid w:val="002266BC"/>
    <w:rsid w:val="0022734D"/>
    <w:rsid w:val="002273C1"/>
    <w:rsid w:val="002307F0"/>
    <w:rsid w:val="002314B7"/>
    <w:rsid w:val="002338AC"/>
    <w:rsid w:val="00233BD7"/>
    <w:rsid w:val="00234388"/>
    <w:rsid w:val="00234E83"/>
    <w:rsid w:val="00235D02"/>
    <w:rsid w:val="002360AF"/>
    <w:rsid w:val="002400B7"/>
    <w:rsid w:val="002400DC"/>
    <w:rsid w:val="002404F3"/>
    <w:rsid w:val="002405F5"/>
    <w:rsid w:val="002411AC"/>
    <w:rsid w:val="002413EE"/>
    <w:rsid w:val="002429C7"/>
    <w:rsid w:val="00242B0A"/>
    <w:rsid w:val="0024401A"/>
    <w:rsid w:val="002454BA"/>
    <w:rsid w:val="00245528"/>
    <w:rsid w:val="002458C2"/>
    <w:rsid w:val="00245D8A"/>
    <w:rsid w:val="00245EB0"/>
    <w:rsid w:val="00246115"/>
    <w:rsid w:val="00247231"/>
    <w:rsid w:val="00247841"/>
    <w:rsid w:val="00247E47"/>
    <w:rsid w:val="002500A3"/>
    <w:rsid w:val="002531AB"/>
    <w:rsid w:val="00253F65"/>
    <w:rsid w:val="00253FD6"/>
    <w:rsid w:val="00254181"/>
    <w:rsid w:val="002544EE"/>
    <w:rsid w:val="002557C5"/>
    <w:rsid w:val="002557C8"/>
    <w:rsid w:val="002565B2"/>
    <w:rsid w:val="002568B4"/>
    <w:rsid w:val="00261293"/>
    <w:rsid w:val="002613FB"/>
    <w:rsid w:val="00262666"/>
    <w:rsid w:val="00262E0F"/>
    <w:rsid w:val="00264334"/>
    <w:rsid w:val="00265644"/>
    <w:rsid w:val="00265B6D"/>
    <w:rsid w:val="0026673D"/>
    <w:rsid w:val="00266836"/>
    <w:rsid w:val="0027052D"/>
    <w:rsid w:val="00271611"/>
    <w:rsid w:val="00271B05"/>
    <w:rsid w:val="0027261A"/>
    <w:rsid w:val="00272C0E"/>
    <w:rsid w:val="00274834"/>
    <w:rsid w:val="00274C60"/>
    <w:rsid w:val="002763C1"/>
    <w:rsid w:val="0027657D"/>
    <w:rsid w:val="002765F1"/>
    <w:rsid w:val="00276620"/>
    <w:rsid w:val="00277315"/>
    <w:rsid w:val="002802D1"/>
    <w:rsid w:val="002814C1"/>
    <w:rsid w:val="002819E9"/>
    <w:rsid w:val="00281F83"/>
    <w:rsid w:val="00282359"/>
    <w:rsid w:val="00283EF3"/>
    <w:rsid w:val="00284A68"/>
    <w:rsid w:val="00285425"/>
    <w:rsid w:val="00286916"/>
    <w:rsid w:val="00287075"/>
    <w:rsid w:val="002871EE"/>
    <w:rsid w:val="00290751"/>
    <w:rsid w:val="00291521"/>
    <w:rsid w:val="00292402"/>
    <w:rsid w:val="00293351"/>
    <w:rsid w:val="002944C2"/>
    <w:rsid w:val="0029596C"/>
    <w:rsid w:val="00295E8D"/>
    <w:rsid w:val="00295FDC"/>
    <w:rsid w:val="00296CCC"/>
    <w:rsid w:val="00297E38"/>
    <w:rsid w:val="002A07BE"/>
    <w:rsid w:val="002A0AB1"/>
    <w:rsid w:val="002A1141"/>
    <w:rsid w:val="002A2734"/>
    <w:rsid w:val="002A2B23"/>
    <w:rsid w:val="002A2CD2"/>
    <w:rsid w:val="002A47DA"/>
    <w:rsid w:val="002A6E4A"/>
    <w:rsid w:val="002A7981"/>
    <w:rsid w:val="002A7B5A"/>
    <w:rsid w:val="002B0F49"/>
    <w:rsid w:val="002B191F"/>
    <w:rsid w:val="002B2511"/>
    <w:rsid w:val="002B2545"/>
    <w:rsid w:val="002B2DEC"/>
    <w:rsid w:val="002B4504"/>
    <w:rsid w:val="002B4874"/>
    <w:rsid w:val="002B5A64"/>
    <w:rsid w:val="002B60ED"/>
    <w:rsid w:val="002B6380"/>
    <w:rsid w:val="002B6B54"/>
    <w:rsid w:val="002B73AC"/>
    <w:rsid w:val="002B7E9C"/>
    <w:rsid w:val="002B7FD3"/>
    <w:rsid w:val="002C0BAD"/>
    <w:rsid w:val="002C1403"/>
    <w:rsid w:val="002C31C2"/>
    <w:rsid w:val="002C363A"/>
    <w:rsid w:val="002C42A9"/>
    <w:rsid w:val="002C454D"/>
    <w:rsid w:val="002C4F26"/>
    <w:rsid w:val="002C5485"/>
    <w:rsid w:val="002C559F"/>
    <w:rsid w:val="002C57E6"/>
    <w:rsid w:val="002C5A2E"/>
    <w:rsid w:val="002C6022"/>
    <w:rsid w:val="002C6CCF"/>
    <w:rsid w:val="002C77D4"/>
    <w:rsid w:val="002D0DE5"/>
    <w:rsid w:val="002D11B5"/>
    <w:rsid w:val="002D211D"/>
    <w:rsid w:val="002D248F"/>
    <w:rsid w:val="002D33E0"/>
    <w:rsid w:val="002D380F"/>
    <w:rsid w:val="002D3D0B"/>
    <w:rsid w:val="002D541B"/>
    <w:rsid w:val="002D61C8"/>
    <w:rsid w:val="002D61EE"/>
    <w:rsid w:val="002D7717"/>
    <w:rsid w:val="002E183B"/>
    <w:rsid w:val="002E204B"/>
    <w:rsid w:val="002E2FBA"/>
    <w:rsid w:val="002E31A0"/>
    <w:rsid w:val="002E444D"/>
    <w:rsid w:val="002E4F23"/>
    <w:rsid w:val="002E6272"/>
    <w:rsid w:val="002E6428"/>
    <w:rsid w:val="002E6783"/>
    <w:rsid w:val="002E6C11"/>
    <w:rsid w:val="002E6C9E"/>
    <w:rsid w:val="002E6DB9"/>
    <w:rsid w:val="002E7ED1"/>
    <w:rsid w:val="002F0805"/>
    <w:rsid w:val="002F11B1"/>
    <w:rsid w:val="002F347F"/>
    <w:rsid w:val="002F394A"/>
    <w:rsid w:val="002F3BB8"/>
    <w:rsid w:val="002F4257"/>
    <w:rsid w:val="002F4962"/>
    <w:rsid w:val="002F5385"/>
    <w:rsid w:val="002F6742"/>
    <w:rsid w:val="002F748E"/>
    <w:rsid w:val="00300150"/>
    <w:rsid w:val="003018EC"/>
    <w:rsid w:val="00301DB0"/>
    <w:rsid w:val="003021A9"/>
    <w:rsid w:val="003035A7"/>
    <w:rsid w:val="003038FB"/>
    <w:rsid w:val="003055F2"/>
    <w:rsid w:val="00305990"/>
    <w:rsid w:val="003061BB"/>
    <w:rsid w:val="00306290"/>
    <w:rsid w:val="00306B02"/>
    <w:rsid w:val="0030730A"/>
    <w:rsid w:val="00307FC0"/>
    <w:rsid w:val="0031092F"/>
    <w:rsid w:val="00310C08"/>
    <w:rsid w:val="0031125C"/>
    <w:rsid w:val="00312030"/>
    <w:rsid w:val="00312087"/>
    <w:rsid w:val="003135B0"/>
    <w:rsid w:val="003135C5"/>
    <w:rsid w:val="00313C38"/>
    <w:rsid w:val="00313D2B"/>
    <w:rsid w:val="0031435A"/>
    <w:rsid w:val="00314594"/>
    <w:rsid w:val="00314B1E"/>
    <w:rsid w:val="003151DF"/>
    <w:rsid w:val="00315202"/>
    <w:rsid w:val="003153A9"/>
    <w:rsid w:val="003155A0"/>
    <w:rsid w:val="00315918"/>
    <w:rsid w:val="003160ED"/>
    <w:rsid w:val="00317201"/>
    <w:rsid w:val="00320D1D"/>
    <w:rsid w:val="0032124D"/>
    <w:rsid w:val="003216D0"/>
    <w:rsid w:val="00322B29"/>
    <w:rsid w:val="00323C2D"/>
    <w:rsid w:val="00325D21"/>
    <w:rsid w:val="00326E13"/>
    <w:rsid w:val="0032713E"/>
    <w:rsid w:val="003274A7"/>
    <w:rsid w:val="00327884"/>
    <w:rsid w:val="00332594"/>
    <w:rsid w:val="00332F27"/>
    <w:rsid w:val="00333929"/>
    <w:rsid w:val="00333C41"/>
    <w:rsid w:val="00334208"/>
    <w:rsid w:val="00334AB3"/>
    <w:rsid w:val="00334BE1"/>
    <w:rsid w:val="00335549"/>
    <w:rsid w:val="00335AFF"/>
    <w:rsid w:val="00335E64"/>
    <w:rsid w:val="00336559"/>
    <w:rsid w:val="0033658A"/>
    <w:rsid w:val="003366CA"/>
    <w:rsid w:val="00337B89"/>
    <w:rsid w:val="00337C3D"/>
    <w:rsid w:val="003425A9"/>
    <w:rsid w:val="00342B91"/>
    <w:rsid w:val="0034420C"/>
    <w:rsid w:val="00344697"/>
    <w:rsid w:val="00344FE9"/>
    <w:rsid w:val="00345108"/>
    <w:rsid w:val="00346BF8"/>
    <w:rsid w:val="00346D00"/>
    <w:rsid w:val="003470ED"/>
    <w:rsid w:val="00347BFA"/>
    <w:rsid w:val="00351DA6"/>
    <w:rsid w:val="00353228"/>
    <w:rsid w:val="00353C76"/>
    <w:rsid w:val="00355296"/>
    <w:rsid w:val="00355E71"/>
    <w:rsid w:val="003561ED"/>
    <w:rsid w:val="00356D92"/>
    <w:rsid w:val="00360FBF"/>
    <w:rsid w:val="003612E6"/>
    <w:rsid w:val="0036166D"/>
    <w:rsid w:val="003619A5"/>
    <w:rsid w:val="00361C60"/>
    <w:rsid w:val="00361E4B"/>
    <w:rsid w:val="00361F70"/>
    <w:rsid w:val="003621F3"/>
    <w:rsid w:val="003627F9"/>
    <w:rsid w:val="003644DA"/>
    <w:rsid w:val="00364504"/>
    <w:rsid w:val="00366BFD"/>
    <w:rsid w:val="00366E68"/>
    <w:rsid w:val="00371191"/>
    <w:rsid w:val="003720D7"/>
    <w:rsid w:val="003725CC"/>
    <w:rsid w:val="003750A1"/>
    <w:rsid w:val="0037582F"/>
    <w:rsid w:val="00375CF8"/>
    <w:rsid w:val="0037720D"/>
    <w:rsid w:val="00381284"/>
    <w:rsid w:val="00381782"/>
    <w:rsid w:val="003821B0"/>
    <w:rsid w:val="003822EF"/>
    <w:rsid w:val="003837C8"/>
    <w:rsid w:val="00384432"/>
    <w:rsid w:val="00385042"/>
    <w:rsid w:val="0038616C"/>
    <w:rsid w:val="00386E56"/>
    <w:rsid w:val="003870B2"/>
    <w:rsid w:val="00387D04"/>
    <w:rsid w:val="003913BF"/>
    <w:rsid w:val="00391F0D"/>
    <w:rsid w:val="003921C9"/>
    <w:rsid w:val="003935DC"/>
    <w:rsid w:val="00394320"/>
    <w:rsid w:val="0039489B"/>
    <w:rsid w:val="00395136"/>
    <w:rsid w:val="003951A5"/>
    <w:rsid w:val="00395597"/>
    <w:rsid w:val="0039610D"/>
    <w:rsid w:val="0039694A"/>
    <w:rsid w:val="003A22EF"/>
    <w:rsid w:val="003A2C58"/>
    <w:rsid w:val="003A388F"/>
    <w:rsid w:val="003A3BBB"/>
    <w:rsid w:val="003A4185"/>
    <w:rsid w:val="003A432A"/>
    <w:rsid w:val="003A43C3"/>
    <w:rsid w:val="003A634A"/>
    <w:rsid w:val="003A6522"/>
    <w:rsid w:val="003A65B1"/>
    <w:rsid w:val="003A66AE"/>
    <w:rsid w:val="003A69EC"/>
    <w:rsid w:val="003A7B37"/>
    <w:rsid w:val="003B02A3"/>
    <w:rsid w:val="003B1930"/>
    <w:rsid w:val="003B2E57"/>
    <w:rsid w:val="003B4467"/>
    <w:rsid w:val="003B4CEA"/>
    <w:rsid w:val="003B51C2"/>
    <w:rsid w:val="003B5F57"/>
    <w:rsid w:val="003B6103"/>
    <w:rsid w:val="003B63BC"/>
    <w:rsid w:val="003B7777"/>
    <w:rsid w:val="003C0C9A"/>
    <w:rsid w:val="003C1DD7"/>
    <w:rsid w:val="003C2237"/>
    <w:rsid w:val="003C2541"/>
    <w:rsid w:val="003C2D89"/>
    <w:rsid w:val="003C3278"/>
    <w:rsid w:val="003C4B44"/>
    <w:rsid w:val="003C5545"/>
    <w:rsid w:val="003C6A58"/>
    <w:rsid w:val="003C7018"/>
    <w:rsid w:val="003C7149"/>
    <w:rsid w:val="003C7C33"/>
    <w:rsid w:val="003D01CA"/>
    <w:rsid w:val="003D2095"/>
    <w:rsid w:val="003D37B3"/>
    <w:rsid w:val="003D4545"/>
    <w:rsid w:val="003D4A24"/>
    <w:rsid w:val="003D4EEF"/>
    <w:rsid w:val="003D520A"/>
    <w:rsid w:val="003D5ECA"/>
    <w:rsid w:val="003E1938"/>
    <w:rsid w:val="003E1BB2"/>
    <w:rsid w:val="003E1D76"/>
    <w:rsid w:val="003E21D9"/>
    <w:rsid w:val="003E2409"/>
    <w:rsid w:val="003E3A8B"/>
    <w:rsid w:val="003E4883"/>
    <w:rsid w:val="003E5306"/>
    <w:rsid w:val="003E544D"/>
    <w:rsid w:val="003E62D6"/>
    <w:rsid w:val="003E6A85"/>
    <w:rsid w:val="003E70D7"/>
    <w:rsid w:val="003F0212"/>
    <w:rsid w:val="003F0BE6"/>
    <w:rsid w:val="003F1A0A"/>
    <w:rsid w:val="003F30EF"/>
    <w:rsid w:val="003F348D"/>
    <w:rsid w:val="003F4F97"/>
    <w:rsid w:val="003F5592"/>
    <w:rsid w:val="003F5D62"/>
    <w:rsid w:val="003F6DB5"/>
    <w:rsid w:val="003F758F"/>
    <w:rsid w:val="003F77AC"/>
    <w:rsid w:val="004004AA"/>
    <w:rsid w:val="004012CA"/>
    <w:rsid w:val="00401559"/>
    <w:rsid w:val="00401BC4"/>
    <w:rsid w:val="00403EE1"/>
    <w:rsid w:val="0040438F"/>
    <w:rsid w:val="0040469F"/>
    <w:rsid w:val="00404FCE"/>
    <w:rsid w:val="004052FE"/>
    <w:rsid w:val="00406C6D"/>
    <w:rsid w:val="00407D53"/>
    <w:rsid w:val="004106D0"/>
    <w:rsid w:val="0041273C"/>
    <w:rsid w:val="004127F3"/>
    <w:rsid w:val="00412810"/>
    <w:rsid w:val="004130F7"/>
    <w:rsid w:val="00413E1F"/>
    <w:rsid w:val="00413F4B"/>
    <w:rsid w:val="00414B84"/>
    <w:rsid w:val="0041535B"/>
    <w:rsid w:val="00415C0B"/>
    <w:rsid w:val="00416B10"/>
    <w:rsid w:val="00416F85"/>
    <w:rsid w:val="0042055D"/>
    <w:rsid w:val="004205AD"/>
    <w:rsid w:val="00423961"/>
    <w:rsid w:val="00425324"/>
    <w:rsid w:val="004261A0"/>
    <w:rsid w:val="004265FE"/>
    <w:rsid w:val="004275E7"/>
    <w:rsid w:val="0042768E"/>
    <w:rsid w:val="00430558"/>
    <w:rsid w:val="004306D0"/>
    <w:rsid w:val="00430C7F"/>
    <w:rsid w:val="004319EF"/>
    <w:rsid w:val="00431F77"/>
    <w:rsid w:val="00433FA1"/>
    <w:rsid w:val="00433FF1"/>
    <w:rsid w:val="0043421D"/>
    <w:rsid w:val="00434967"/>
    <w:rsid w:val="004356B3"/>
    <w:rsid w:val="004357B2"/>
    <w:rsid w:val="004362F6"/>
    <w:rsid w:val="0043741C"/>
    <w:rsid w:val="004403B2"/>
    <w:rsid w:val="00441167"/>
    <w:rsid w:val="004412A1"/>
    <w:rsid w:val="00442325"/>
    <w:rsid w:val="004425F1"/>
    <w:rsid w:val="0044269F"/>
    <w:rsid w:val="004445BB"/>
    <w:rsid w:val="00445139"/>
    <w:rsid w:val="00445A76"/>
    <w:rsid w:val="00445F50"/>
    <w:rsid w:val="00447A15"/>
    <w:rsid w:val="004511D9"/>
    <w:rsid w:val="00451D74"/>
    <w:rsid w:val="004529A7"/>
    <w:rsid w:val="004543AB"/>
    <w:rsid w:val="004545A0"/>
    <w:rsid w:val="00454D5B"/>
    <w:rsid w:val="00454E5E"/>
    <w:rsid w:val="00456585"/>
    <w:rsid w:val="00457599"/>
    <w:rsid w:val="004575BF"/>
    <w:rsid w:val="0046001C"/>
    <w:rsid w:val="0046245C"/>
    <w:rsid w:val="00462E1B"/>
    <w:rsid w:val="004631FD"/>
    <w:rsid w:val="00463DA1"/>
    <w:rsid w:val="00463ECE"/>
    <w:rsid w:val="00464FDA"/>
    <w:rsid w:val="00466812"/>
    <w:rsid w:val="00466CA4"/>
    <w:rsid w:val="00466E02"/>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DB2"/>
    <w:rsid w:val="00483B84"/>
    <w:rsid w:val="00483BCD"/>
    <w:rsid w:val="00483D44"/>
    <w:rsid w:val="00483D99"/>
    <w:rsid w:val="004848FF"/>
    <w:rsid w:val="00486591"/>
    <w:rsid w:val="00486A4E"/>
    <w:rsid w:val="00487908"/>
    <w:rsid w:val="00487EF1"/>
    <w:rsid w:val="00487FF7"/>
    <w:rsid w:val="004901F4"/>
    <w:rsid w:val="00491B22"/>
    <w:rsid w:val="00491B8A"/>
    <w:rsid w:val="0049244C"/>
    <w:rsid w:val="00492A9E"/>
    <w:rsid w:val="00493E08"/>
    <w:rsid w:val="004940ED"/>
    <w:rsid w:val="00494331"/>
    <w:rsid w:val="00494BA4"/>
    <w:rsid w:val="00495E07"/>
    <w:rsid w:val="004A20E0"/>
    <w:rsid w:val="004A26E6"/>
    <w:rsid w:val="004A31E9"/>
    <w:rsid w:val="004A3C31"/>
    <w:rsid w:val="004A5036"/>
    <w:rsid w:val="004A504E"/>
    <w:rsid w:val="004A508D"/>
    <w:rsid w:val="004A6247"/>
    <w:rsid w:val="004A7233"/>
    <w:rsid w:val="004A75F4"/>
    <w:rsid w:val="004A7C5D"/>
    <w:rsid w:val="004B0127"/>
    <w:rsid w:val="004B33AE"/>
    <w:rsid w:val="004B3FE6"/>
    <w:rsid w:val="004B42AA"/>
    <w:rsid w:val="004B46ED"/>
    <w:rsid w:val="004B4AA1"/>
    <w:rsid w:val="004B5199"/>
    <w:rsid w:val="004B5434"/>
    <w:rsid w:val="004B55A8"/>
    <w:rsid w:val="004B55B0"/>
    <w:rsid w:val="004B7C9C"/>
    <w:rsid w:val="004C0DD4"/>
    <w:rsid w:val="004C2DCA"/>
    <w:rsid w:val="004C36BF"/>
    <w:rsid w:val="004C3D4F"/>
    <w:rsid w:val="004C45EE"/>
    <w:rsid w:val="004C4B30"/>
    <w:rsid w:val="004C5772"/>
    <w:rsid w:val="004C5821"/>
    <w:rsid w:val="004C5A85"/>
    <w:rsid w:val="004C63C8"/>
    <w:rsid w:val="004C6653"/>
    <w:rsid w:val="004C6957"/>
    <w:rsid w:val="004C70D2"/>
    <w:rsid w:val="004C7CED"/>
    <w:rsid w:val="004D13E2"/>
    <w:rsid w:val="004D1A9D"/>
    <w:rsid w:val="004D3091"/>
    <w:rsid w:val="004D3DBA"/>
    <w:rsid w:val="004D5CA3"/>
    <w:rsid w:val="004D6361"/>
    <w:rsid w:val="004D6AFD"/>
    <w:rsid w:val="004D7BE8"/>
    <w:rsid w:val="004E0697"/>
    <w:rsid w:val="004E16B2"/>
    <w:rsid w:val="004E19FD"/>
    <w:rsid w:val="004E218B"/>
    <w:rsid w:val="004E2C92"/>
    <w:rsid w:val="004E3445"/>
    <w:rsid w:val="004E5E6C"/>
    <w:rsid w:val="004E62E1"/>
    <w:rsid w:val="004E70C1"/>
    <w:rsid w:val="004F0469"/>
    <w:rsid w:val="004F1D2C"/>
    <w:rsid w:val="004F31FF"/>
    <w:rsid w:val="004F43F1"/>
    <w:rsid w:val="004F48F6"/>
    <w:rsid w:val="004F4F15"/>
    <w:rsid w:val="004F6882"/>
    <w:rsid w:val="004F69C5"/>
    <w:rsid w:val="004F71FA"/>
    <w:rsid w:val="004F7351"/>
    <w:rsid w:val="004F7C33"/>
    <w:rsid w:val="00500756"/>
    <w:rsid w:val="005014A9"/>
    <w:rsid w:val="005051A9"/>
    <w:rsid w:val="00505E54"/>
    <w:rsid w:val="005065A4"/>
    <w:rsid w:val="005079BC"/>
    <w:rsid w:val="005105B7"/>
    <w:rsid w:val="00512883"/>
    <w:rsid w:val="00512F75"/>
    <w:rsid w:val="00513B9C"/>
    <w:rsid w:val="00513D07"/>
    <w:rsid w:val="00514F16"/>
    <w:rsid w:val="00516131"/>
    <w:rsid w:val="005169AF"/>
    <w:rsid w:val="00516EAE"/>
    <w:rsid w:val="005170B2"/>
    <w:rsid w:val="005205C2"/>
    <w:rsid w:val="00520B83"/>
    <w:rsid w:val="00522A1B"/>
    <w:rsid w:val="00523032"/>
    <w:rsid w:val="005235DA"/>
    <w:rsid w:val="00523843"/>
    <w:rsid w:val="00523AA8"/>
    <w:rsid w:val="0052426E"/>
    <w:rsid w:val="00524572"/>
    <w:rsid w:val="005248E1"/>
    <w:rsid w:val="005251F3"/>
    <w:rsid w:val="00526F12"/>
    <w:rsid w:val="0052733E"/>
    <w:rsid w:val="00527593"/>
    <w:rsid w:val="005337F5"/>
    <w:rsid w:val="00533BA1"/>
    <w:rsid w:val="00534379"/>
    <w:rsid w:val="00534CEA"/>
    <w:rsid w:val="00535567"/>
    <w:rsid w:val="0053628F"/>
    <w:rsid w:val="00540BF2"/>
    <w:rsid w:val="005416D6"/>
    <w:rsid w:val="005417FF"/>
    <w:rsid w:val="00542138"/>
    <w:rsid w:val="00542C65"/>
    <w:rsid w:val="005455F5"/>
    <w:rsid w:val="00545B55"/>
    <w:rsid w:val="00546BE0"/>
    <w:rsid w:val="00547C05"/>
    <w:rsid w:val="00550451"/>
    <w:rsid w:val="0055210C"/>
    <w:rsid w:val="00553A43"/>
    <w:rsid w:val="005544E8"/>
    <w:rsid w:val="0055466E"/>
    <w:rsid w:val="005553CE"/>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9CC"/>
    <w:rsid w:val="005651AD"/>
    <w:rsid w:val="0056539C"/>
    <w:rsid w:val="00566226"/>
    <w:rsid w:val="0056776A"/>
    <w:rsid w:val="00567BED"/>
    <w:rsid w:val="00570552"/>
    <w:rsid w:val="00570C1C"/>
    <w:rsid w:val="00572199"/>
    <w:rsid w:val="005721AB"/>
    <w:rsid w:val="005728DC"/>
    <w:rsid w:val="00574B14"/>
    <w:rsid w:val="005753F5"/>
    <w:rsid w:val="005759F3"/>
    <w:rsid w:val="00576657"/>
    <w:rsid w:val="005768AD"/>
    <w:rsid w:val="0057796B"/>
    <w:rsid w:val="00577CDE"/>
    <w:rsid w:val="00580128"/>
    <w:rsid w:val="00580427"/>
    <w:rsid w:val="00580919"/>
    <w:rsid w:val="005819B3"/>
    <w:rsid w:val="00581A30"/>
    <w:rsid w:val="005824BE"/>
    <w:rsid w:val="00582D26"/>
    <w:rsid w:val="0058542A"/>
    <w:rsid w:val="005872C1"/>
    <w:rsid w:val="00587896"/>
    <w:rsid w:val="00587936"/>
    <w:rsid w:val="00587E7F"/>
    <w:rsid w:val="00590296"/>
    <w:rsid w:val="00591329"/>
    <w:rsid w:val="005918AF"/>
    <w:rsid w:val="005941FD"/>
    <w:rsid w:val="00594769"/>
    <w:rsid w:val="0059506E"/>
    <w:rsid w:val="0059678F"/>
    <w:rsid w:val="00597947"/>
    <w:rsid w:val="005A073F"/>
    <w:rsid w:val="005A10CA"/>
    <w:rsid w:val="005A1558"/>
    <w:rsid w:val="005A221E"/>
    <w:rsid w:val="005A2620"/>
    <w:rsid w:val="005A2946"/>
    <w:rsid w:val="005A3587"/>
    <w:rsid w:val="005A3A67"/>
    <w:rsid w:val="005A5E6A"/>
    <w:rsid w:val="005A67F3"/>
    <w:rsid w:val="005A6E74"/>
    <w:rsid w:val="005A75BA"/>
    <w:rsid w:val="005A7AE9"/>
    <w:rsid w:val="005B1010"/>
    <w:rsid w:val="005B1BA2"/>
    <w:rsid w:val="005B1F8E"/>
    <w:rsid w:val="005B20D0"/>
    <w:rsid w:val="005B2EFE"/>
    <w:rsid w:val="005B33CE"/>
    <w:rsid w:val="005B4056"/>
    <w:rsid w:val="005B7021"/>
    <w:rsid w:val="005B72F4"/>
    <w:rsid w:val="005C1171"/>
    <w:rsid w:val="005C214D"/>
    <w:rsid w:val="005C321D"/>
    <w:rsid w:val="005C36FA"/>
    <w:rsid w:val="005C4839"/>
    <w:rsid w:val="005C54F0"/>
    <w:rsid w:val="005C618F"/>
    <w:rsid w:val="005C6217"/>
    <w:rsid w:val="005C7C27"/>
    <w:rsid w:val="005D173D"/>
    <w:rsid w:val="005D2D57"/>
    <w:rsid w:val="005D322F"/>
    <w:rsid w:val="005D3FC4"/>
    <w:rsid w:val="005D47F3"/>
    <w:rsid w:val="005D4CFA"/>
    <w:rsid w:val="005D56BB"/>
    <w:rsid w:val="005D571D"/>
    <w:rsid w:val="005D5AE3"/>
    <w:rsid w:val="005D651C"/>
    <w:rsid w:val="005D6EA7"/>
    <w:rsid w:val="005D7364"/>
    <w:rsid w:val="005E0DF3"/>
    <w:rsid w:val="005E1D1E"/>
    <w:rsid w:val="005E2ACF"/>
    <w:rsid w:val="005E3C0D"/>
    <w:rsid w:val="005E4725"/>
    <w:rsid w:val="005E4884"/>
    <w:rsid w:val="005E4C18"/>
    <w:rsid w:val="005E4C35"/>
    <w:rsid w:val="005E684E"/>
    <w:rsid w:val="005E6E40"/>
    <w:rsid w:val="005E7DD1"/>
    <w:rsid w:val="005F22AD"/>
    <w:rsid w:val="005F248C"/>
    <w:rsid w:val="005F29D6"/>
    <w:rsid w:val="005F2DC3"/>
    <w:rsid w:val="005F3CEB"/>
    <w:rsid w:val="005F3E14"/>
    <w:rsid w:val="005F4267"/>
    <w:rsid w:val="005F46E5"/>
    <w:rsid w:val="005F5575"/>
    <w:rsid w:val="005F5ADF"/>
    <w:rsid w:val="005F5B27"/>
    <w:rsid w:val="005F6045"/>
    <w:rsid w:val="005F628F"/>
    <w:rsid w:val="005F6EEC"/>
    <w:rsid w:val="005F72A6"/>
    <w:rsid w:val="005F7D80"/>
    <w:rsid w:val="00600136"/>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E56"/>
    <w:rsid w:val="0061340F"/>
    <w:rsid w:val="006139E3"/>
    <w:rsid w:val="00615145"/>
    <w:rsid w:val="006153AB"/>
    <w:rsid w:val="00615B84"/>
    <w:rsid w:val="00616C21"/>
    <w:rsid w:val="00616F8E"/>
    <w:rsid w:val="006172B6"/>
    <w:rsid w:val="006206DD"/>
    <w:rsid w:val="00620DA9"/>
    <w:rsid w:val="00621A38"/>
    <w:rsid w:val="0062298F"/>
    <w:rsid w:val="00622F78"/>
    <w:rsid w:val="00623155"/>
    <w:rsid w:val="00624A9F"/>
    <w:rsid w:val="00625736"/>
    <w:rsid w:val="00625AAF"/>
    <w:rsid w:val="00625F7A"/>
    <w:rsid w:val="00626128"/>
    <w:rsid w:val="006262A4"/>
    <w:rsid w:val="006278B9"/>
    <w:rsid w:val="00627A55"/>
    <w:rsid w:val="00630204"/>
    <w:rsid w:val="00630DF7"/>
    <w:rsid w:val="00630F66"/>
    <w:rsid w:val="00630FB8"/>
    <w:rsid w:val="0063160D"/>
    <w:rsid w:val="00632C4D"/>
    <w:rsid w:val="0063348A"/>
    <w:rsid w:val="00633727"/>
    <w:rsid w:val="00635ADE"/>
    <w:rsid w:val="00635CE4"/>
    <w:rsid w:val="00636635"/>
    <w:rsid w:val="00636812"/>
    <w:rsid w:val="00636945"/>
    <w:rsid w:val="00637FD8"/>
    <w:rsid w:val="00643B07"/>
    <w:rsid w:val="00644F38"/>
    <w:rsid w:val="00645F06"/>
    <w:rsid w:val="00646E28"/>
    <w:rsid w:val="006475D0"/>
    <w:rsid w:val="00647F52"/>
    <w:rsid w:val="00650B3E"/>
    <w:rsid w:val="0065228F"/>
    <w:rsid w:val="006522B0"/>
    <w:rsid w:val="00652678"/>
    <w:rsid w:val="00652B2C"/>
    <w:rsid w:val="00654623"/>
    <w:rsid w:val="00654BAD"/>
    <w:rsid w:val="00654D3D"/>
    <w:rsid w:val="006553DC"/>
    <w:rsid w:val="0065759A"/>
    <w:rsid w:val="006609C0"/>
    <w:rsid w:val="00660F77"/>
    <w:rsid w:val="00663BEC"/>
    <w:rsid w:val="00664D3D"/>
    <w:rsid w:val="00666B78"/>
    <w:rsid w:val="00667269"/>
    <w:rsid w:val="006677D7"/>
    <w:rsid w:val="00670C3C"/>
    <w:rsid w:val="00670E02"/>
    <w:rsid w:val="006713AF"/>
    <w:rsid w:val="00672845"/>
    <w:rsid w:val="00672B23"/>
    <w:rsid w:val="00672FE3"/>
    <w:rsid w:val="00673BB8"/>
    <w:rsid w:val="00673D39"/>
    <w:rsid w:val="0067431F"/>
    <w:rsid w:val="00674D78"/>
    <w:rsid w:val="00676937"/>
    <w:rsid w:val="00676D3D"/>
    <w:rsid w:val="006776BD"/>
    <w:rsid w:val="00681774"/>
    <w:rsid w:val="0068233B"/>
    <w:rsid w:val="006834F0"/>
    <w:rsid w:val="0068387E"/>
    <w:rsid w:val="006838B6"/>
    <w:rsid w:val="00683904"/>
    <w:rsid w:val="006846CE"/>
    <w:rsid w:val="006857A7"/>
    <w:rsid w:val="00687ACE"/>
    <w:rsid w:val="00690700"/>
    <w:rsid w:val="0069102A"/>
    <w:rsid w:val="00693263"/>
    <w:rsid w:val="00693296"/>
    <w:rsid w:val="00695976"/>
    <w:rsid w:val="006960F1"/>
    <w:rsid w:val="00696D9D"/>
    <w:rsid w:val="00697587"/>
    <w:rsid w:val="00697666"/>
    <w:rsid w:val="00697E72"/>
    <w:rsid w:val="006A24A6"/>
    <w:rsid w:val="006A24AC"/>
    <w:rsid w:val="006A2AA7"/>
    <w:rsid w:val="006A2C7E"/>
    <w:rsid w:val="006A4958"/>
    <w:rsid w:val="006A52A2"/>
    <w:rsid w:val="006A58D8"/>
    <w:rsid w:val="006A5C36"/>
    <w:rsid w:val="006A5DD7"/>
    <w:rsid w:val="006A7C1E"/>
    <w:rsid w:val="006A7CFC"/>
    <w:rsid w:val="006B057C"/>
    <w:rsid w:val="006B108A"/>
    <w:rsid w:val="006B2798"/>
    <w:rsid w:val="006B2831"/>
    <w:rsid w:val="006B2C1E"/>
    <w:rsid w:val="006B2DB9"/>
    <w:rsid w:val="006B4B48"/>
    <w:rsid w:val="006B53B7"/>
    <w:rsid w:val="006B5D87"/>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EB1"/>
    <w:rsid w:val="006D26AB"/>
    <w:rsid w:val="006D2A26"/>
    <w:rsid w:val="006D3F66"/>
    <w:rsid w:val="006D4CFE"/>
    <w:rsid w:val="006D5A43"/>
    <w:rsid w:val="006D6152"/>
    <w:rsid w:val="006D6FA1"/>
    <w:rsid w:val="006D791C"/>
    <w:rsid w:val="006D7C53"/>
    <w:rsid w:val="006E057B"/>
    <w:rsid w:val="006E0CD7"/>
    <w:rsid w:val="006E26B9"/>
    <w:rsid w:val="006E4B16"/>
    <w:rsid w:val="006E675C"/>
    <w:rsid w:val="006E72A1"/>
    <w:rsid w:val="006E78E8"/>
    <w:rsid w:val="006E7C2B"/>
    <w:rsid w:val="006E7FC1"/>
    <w:rsid w:val="006F089B"/>
    <w:rsid w:val="006F16E1"/>
    <w:rsid w:val="006F1A1E"/>
    <w:rsid w:val="006F216B"/>
    <w:rsid w:val="006F38E5"/>
    <w:rsid w:val="006F4272"/>
    <w:rsid w:val="006F4F3E"/>
    <w:rsid w:val="006F5471"/>
    <w:rsid w:val="006F63B7"/>
    <w:rsid w:val="006F6FFC"/>
    <w:rsid w:val="006F74C5"/>
    <w:rsid w:val="00701153"/>
    <w:rsid w:val="0070134C"/>
    <w:rsid w:val="007014F8"/>
    <w:rsid w:val="00702DA3"/>
    <w:rsid w:val="007032EF"/>
    <w:rsid w:val="00705943"/>
    <w:rsid w:val="00707856"/>
    <w:rsid w:val="00707D90"/>
    <w:rsid w:val="00710EDE"/>
    <w:rsid w:val="0071154D"/>
    <w:rsid w:val="00711B3E"/>
    <w:rsid w:val="007122E4"/>
    <w:rsid w:val="00713DAF"/>
    <w:rsid w:val="00714338"/>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0B52"/>
    <w:rsid w:val="007310CB"/>
    <w:rsid w:val="00731B40"/>
    <w:rsid w:val="0073326C"/>
    <w:rsid w:val="0073357B"/>
    <w:rsid w:val="00733726"/>
    <w:rsid w:val="0073395C"/>
    <w:rsid w:val="00734730"/>
    <w:rsid w:val="0073497E"/>
    <w:rsid w:val="00734AE6"/>
    <w:rsid w:val="00734C45"/>
    <w:rsid w:val="00735908"/>
    <w:rsid w:val="00737CC9"/>
    <w:rsid w:val="00737D33"/>
    <w:rsid w:val="00740311"/>
    <w:rsid w:val="00741464"/>
    <w:rsid w:val="00741D8B"/>
    <w:rsid w:val="00741FA4"/>
    <w:rsid w:val="0074262D"/>
    <w:rsid w:val="00742DEE"/>
    <w:rsid w:val="00743EFD"/>
    <w:rsid w:val="00743F97"/>
    <w:rsid w:val="0074423A"/>
    <w:rsid w:val="00744D7A"/>
    <w:rsid w:val="00744FFF"/>
    <w:rsid w:val="00745003"/>
    <w:rsid w:val="00745829"/>
    <w:rsid w:val="00746FF3"/>
    <w:rsid w:val="00747365"/>
    <w:rsid w:val="007475D7"/>
    <w:rsid w:val="007477DB"/>
    <w:rsid w:val="00747F79"/>
    <w:rsid w:val="007508EA"/>
    <w:rsid w:val="00751752"/>
    <w:rsid w:val="00751D83"/>
    <w:rsid w:val="0075227E"/>
    <w:rsid w:val="007524E8"/>
    <w:rsid w:val="00752774"/>
    <w:rsid w:val="0075315E"/>
    <w:rsid w:val="0075371F"/>
    <w:rsid w:val="0075491E"/>
    <w:rsid w:val="007552E8"/>
    <w:rsid w:val="007555B0"/>
    <w:rsid w:val="0075687E"/>
    <w:rsid w:val="00756DF9"/>
    <w:rsid w:val="00761EB7"/>
    <w:rsid w:val="0076244C"/>
    <w:rsid w:val="0076247D"/>
    <w:rsid w:val="007628FC"/>
    <w:rsid w:val="00762A32"/>
    <w:rsid w:val="00763045"/>
    <w:rsid w:val="0076351A"/>
    <w:rsid w:val="00763610"/>
    <w:rsid w:val="007639E9"/>
    <w:rsid w:val="00763EED"/>
    <w:rsid w:val="00764D29"/>
    <w:rsid w:val="00766D44"/>
    <w:rsid w:val="00766DE5"/>
    <w:rsid w:val="00767572"/>
    <w:rsid w:val="00767752"/>
    <w:rsid w:val="0077011F"/>
    <w:rsid w:val="007701D7"/>
    <w:rsid w:val="00770643"/>
    <w:rsid w:val="0077280E"/>
    <w:rsid w:val="0077284B"/>
    <w:rsid w:val="0077321F"/>
    <w:rsid w:val="007733E4"/>
    <w:rsid w:val="007754D8"/>
    <w:rsid w:val="0077789E"/>
    <w:rsid w:val="0078138B"/>
    <w:rsid w:val="00781E64"/>
    <w:rsid w:val="00782109"/>
    <w:rsid w:val="00783314"/>
    <w:rsid w:val="0078749D"/>
    <w:rsid w:val="00787CF8"/>
    <w:rsid w:val="00790836"/>
    <w:rsid w:val="00790D2F"/>
    <w:rsid w:val="007910C1"/>
    <w:rsid w:val="007916D2"/>
    <w:rsid w:val="00791841"/>
    <w:rsid w:val="00793198"/>
    <w:rsid w:val="007938CC"/>
    <w:rsid w:val="00794113"/>
    <w:rsid w:val="00794CB7"/>
    <w:rsid w:val="007967F5"/>
    <w:rsid w:val="0079708A"/>
    <w:rsid w:val="0079722E"/>
    <w:rsid w:val="007973E2"/>
    <w:rsid w:val="007979E2"/>
    <w:rsid w:val="007A02F0"/>
    <w:rsid w:val="007A1D95"/>
    <w:rsid w:val="007A3175"/>
    <w:rsid w:val="007A350B"/>
    <w:rsid w:val="007A41F1"/>
    <w:rsid w:val="007A472F"/>
    <w:rsid w:val="007A4D61"/>
    <w:rsid w:val="007A56B0"/>
    <w:rsid w:val="007A7C37"/>
    <w:rsid w:val="007B0A84"/>
    <w:rsid w:val="007B0C81"/>
    <w:rsid w:val="007B234E"/>
    <w:rsid w:val="007B427C"/>
    <w:rsid w:val="007B4882"/>
    <w:rsid w:val="007B4A12"/>
    <w:rsid w:val="007B58F5"/>
    <w:rsid w:val="007B5A38"/>
    <w:rsid w:val="007B71CE"/>
    <w:rsid w:val="007C0C4D"/>
    <w:rsid w:val="007C1842"/>
    <w:rsid w:val="007C257E"/>
    <w:rsid w:val="007C2596"/>
    <w:rsid w:val="007C3028"/>
    <w:rsid w:val="007C383D"/>
    <w:rsid w:val="007C5023"/>
    <w:rsid w:val="007C5FFC"/>
    <w:rsid w:val="007C63D6"/>
    <w:rsid w:val="007D08C3"/>
    <w:rsid w:val="007D1260"/>
    <w:rsid w:val="007D298E"/>
    <w:rsid w:val="007D2A0B"/>
    <w:rsid w:val="007D2C24"/>
    <w:rsid w:val="007D2D77"/>
    <w:rsid w:val="007D302A"/>
    <w:rsid w:val="007D3778"/>
    <w:rsid w:val="007D3B6D"/>
    <w:rsid w:val="007D5613"/>
    <w:rsid w:val="007D56F0"/>
    <w:rsid w:val="007D5C11"/>
    <w:rsid w:val="007D6E17"/>
    <w:rsid w:val="007E13EB"/>
    <w:rsid w:val="007E25BE"/>
    <w:rsid w:val="007E27D8"/>
    <w:rsid w:val="007E3EE7"/>
    <w:rsid w:val="007E4194"/>
    <w:rsid w:val="007E425F"/>
    <w:rsid w:val="007E4570"/>
    <w:rsid w:val="007E488B"/>
    <w:rsid w:val="007E4903"/>
    <w:rsid w:val="007E4B08"/>
    <w:rsid w:val="007E5CD6"/>
    <w:rsid w:val="007E6A0B"/>
    <w:rsid w:val="007E7E41"/>
    <w:rsid w:val="007F0E86"/>
    <w:rsid w:val="007F2CD5"/>
    <w:rsid w:val="007F4058"/>
    <w:rsid w:val="007F4D78"/>
    <w:rsid w:val="007F5D10"/>
    <w:rsid w:val="007F6520"/>
    <w:rsid w:val="008010EC"/>
    <w:rsid w:val="008012BA"/>
    <w:rsid w:val="00801471"/>
    <w:rsid w:val="0080165B"/>
    <w:rsid w:val="00801C6C"/>
    <w:rsid w:val="00802C6C"/>
    <w:rsid w:val="008038DC"/>
    <w:rsid w:val="00804725"/>
    <w:rsid w:val="00804D2D"/>
    <w:rsid w:val="008050D3"/>
    <w:rsid w:val="008054F8"/>
    <w:rsid w:val="00805A82"/>
    <w:rsid w:val="00805EBC"/>
    <w:rsid w:val="00807BFD"/>
    <w:rsid w:val="00807E7B"/>
    <w:rsid w:val="008102A8"/>
    <w:rsid w:val="0081058C"/>
    <w:rsid w:val="00811467"/>
    <w:rsid w:val="0081288C"/>
    <w:rsid w:val="0081288D"/>
    <w:rsid w:val="008130A6"/>
    <w:rsid w:val="00813908"/>
    <w:rsid w:val="00813EAE"/>
    <w:rsid w:val="0081479D"/>
    <w:rsid w:val="00814923"/>
    <w:rsid w:val="00815322"/>
    <w:rsid w:val="00815A7D"/>
    <w:rsid w:val="008165FB"/>
    <w:rsid w:val="0081673E"/>
    <w:rsid w:val="00816F82"/>
    <w:rsid w:val="00816F92"/>
    <w:rsid w:val="00820469"/>
    <w:rsid w:val="00820EF2"/>
    <w:rsid w:val="008228FE"/>
    <w:rsid w:val="00823A0F"/>
    <w:rsid w:val="00823BDB"/>
    <w:rsid w:val="00824291"/>
    <w:rsid w:val="008243A5"/>
    <w:rsid w:val="0082471B"/>
    <w:rsid w:val="00824A9D"/>
    <w:rsid w:val="008253A9"/>
    <w:rsid w:val="008278C0"/>
    <w:rsid w:val="00827C16"/>
    <w:rsid w:val="00827FFD"/>
    <w:rsid w:val="00830623"/>
    <w:rsid w:val="008317F2"/>
    <w:rsid w:val="00832619"/>
    <w:rsid w:val="00832B98"/>
    <w:rsid w:val="00833141"/>
    <w:rsid w:val="0083359B"/>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6653"/>
    <w:rsid w:val="008476E7"/>
    <w:rsid w:val="008477BF"/>
    <w:rsid w:val="00847E70"/>
    <w:rsid w:val="00850A53"/>
    <w:rsid w:val="00850B62"/>
    <w:rsid w:val="0085196F"/>
    <w:rsid w:val="00851AB6"/>
    <w:rsid w:val="00852D1F"/>
    <w:rsid w:val="00853A4C"/>
    <w:rsid w:val="008546AA"/>
    <w:rsid w:val="008549C4"/>
    <w:rsid w:val="00854E0B"/>
    <w:rsid w:val="0086054C"/>
    <w:rsid w:val="00862013"/>
    <w:rsid w:val="0086299B"/>
    <w:rsid w:val="00862DA4"/>
    <w:rsid w:val="00863046"/>
    <w:rsid w:val="00863432"/>
    <w:rsid w:val="00863CCE"/>
    <w:rsid w:val="00863E28"/>
    <w:rsid w:val="0086487F"/>
    <w:rsid w:val="00864C7F"/>
    <w:rsid w:val="00865B37"/>
    <w:rsid w:val="00866060"/>
    <w:rsid w:val="00867367"/>
    <w:rsid w:val="00867A99"/>
    <w:rsid w:val="00867D10"/>
    <w:rsid w:val="00870518"/>
    <w:rsid w:val="00871010"/>
    <w:rsid w:val="0087143C"/>
    <w:rsid w:val="008725BF"/>
    <w:rsid w:val="00873340"/>
    <w:rsid w:val="00873969"/>
    <w:rsid w:val="00874E0C"/>
    <w:rsid w:val="00875A24"/>
    <w:rsid w:val="0088223A"/>
    <w:rsid w:val="008837EF"/>
    <w:rsid w:val="0088455A"/>
    <w:rsid w:val="00884E1D"/>
    <w:rsid w:val="00885370"/>
    <w:rsid w:val="00885C43"/>
    <w:rsid w:val="00885F8E"/>
    <w:rsid w:val="00886B50"/>
    <w:rsid w:val="00890290"/>
    <w:rsid w:val="00890A75"/>
    <w:rsid w:val="00890B57"/>
    <w:rsid w:val="00891DE7"/>
    <w:rsid w:val="00891F2A"/>
    <w:rsid w:val="00892D38"/>
    <w:rsid w:val="00894FCF"/>
    <w:rsid w:val="00895745"/>
    <w:rsid w:val="00895D96"/>
    <w:rsid w:val="008A0A4C"/>
    <w:rsid w:val="008A0C42"/>
    <w:rsid w:val="008A0CE2"/>
    <w:rsid w:val="008A1406"/>
    <w:rsid w:val="008A16D6"/>
    <w:rsid w:val="008A19D8"/>
    <w:rsid w:val="008A238D"/>
    <w:rsid w:val="008A2514"/>
    <w:rsid w:val="008A2A13"/>
    <w:rsid w:val="008A2A76"/>
    <w:rsid w:val="008A2A8B"/>
    <w:rsid w:val="008A327A"/>
    <w:rsid w:val="008A4642"/>
    <w:rsid w:val="008A4A10"/>
    <w:rsid w:val="008A4AE3"/>
    <w:rsid w:val="008A4B0D"/>
    <w:rsid w:val="008A4DC3"/>
    <w:rsid w:val="008A4EBC"/>
    <w:rsid w:val="008A6C58"/>
    <w:rsid w:val="008A6F32"/>
    <w:rsid w:val="008B111D"/>
    <w:rsid w:val="008B24F9"/>
    <w:rsid w:val="008B684D"/>
    <w:rsid w:val="008B69DF"/>
    <w:rsid w:val="008B7A03"/>
    <w:rsid w:val="008C0444"/>
    <w:rsid w:val="008C0B7C"/>
    <w:rsid w:val="008C0D89"/>
    <w:rsid w:val="008C22DA"/>
    <w:rsid w:val="008C26C2"/>
    <w:rsid w:val="008C29CE"/>
    <w:rsid w:val="008C30F6"/>
    <w:rsid w:val="008C3F1C"/>
    <w:rsid w:val="008C4417"/>
    <w:rsid w:val="008C5E5B"/>
    <w:rsid w:val="008C6FEC"/>
    <w:rsid w:val="008C762C"/>
    <w:rsid w:val="008C7A13"/>
    <w:rsid w:val="008D0698"/>
    <w:rsid w:val="008D10A9"/>
    <w:rsid w:val="008D125A"/>
    <w:rsid w:val="008D2FB8"/>
    <w:rsid w:val="008D308E"/>
    <w:rsid w:val="008D4756"/>
    <w:rsid w:val="008D4B0E"/>
    <w:rsid w:val="008D4B1D"/>
    <w:rsid w:val="008D6240"/>
    <w:rsid w:val="008D69CD"/>
    <w:rsid w:val="008D7BDF"/>
    <w:rsid w:val="008D7C69"/>
    <w:rsid w:val="008D7E7A"/>
    <w:rsid w:val="008E02CC"/>
    <w:rsid w:val="008E0D71"/>
    <w:rsid w:val="008E130A"/>
    <w:rsid w:val="008E18C6"/>
    <w:rsid w:val="008E1B46"/>
    <w:rsid w:val="008E3270"/>
    <w:rsid w:val="008E40FB"/>
    <w:rsid w:val="008E4311"/>
    <w:rsid w:val="008E4DEE"/>
    <w:rsid w:val="008E6C43"/>
    <w:rsid w:val="008E72F2"/>
    <w:rsid w:val="008F02C2"/>
    <w:rsid w:val="008F0382"/>
    <w:rsid w:val="008F1C52"/>
    <w:rsid w:val="008F236D"/>
    <w:rsid w:val="008F3386"/>
    <w:rsid w:val="008F43E6"/>
    <w:rsid w:val="008F468C"/>
    <w:rsid w:val="008F4DC3"/>
    <w:rsid w:val="008F4FE1"/>
    <w:rsid w:val="008F5A3A"/>
    <w:rsid w:val="008F5F6E"/>
    <w:rsid w:val="008F6075"/>
    <w:rsid w:val="008F6407"/>
    <w:rsid w:val="00900280"/>
    <w:rsid w:val="0090154D"/>
    <w:rsid w:val="00901EFB"/>
    <w:rsid w:val="00903C8D"/>
    <w:rsid w:val="00905B2D"/>
    <w:rsid w:val="00905BEF"/>
    <w:rsid w:val="009060BE"/>
    <w:rsid w:val="009063D2"/>
    <w:rsid w:val="00906CB2"/>
    <w:rsid w:val="00912BD3"/>
    <w:rsid w:val="009144C3"/>
    <w:rsid w:val="00915125"/>
    <w:rsid w:val="00915574"/>
    <w:rsid w:val="00916848"/>
    <w:rsid w:val="0091686A"/>
    <w:rsid w:val="00916BB3"/>
    <w:rsid w:val="00916D41"/>
    <w:rsid w:val="009172CA"/>
    <w:rsid w:val="00917DA5"/>
    <w:rsid w:val="0092012F"/>
    <w:rsid w:val="00920A3E"/>
    <w:rsid w:val="00920BFE"/>
    <w:rsid w:val="009230B8"/>
    <w:rsid w:val="00923C8D"/>
    <w:rsid w:val="009267D7"/>
    <w:rsid w:val="00927407"/>
    <w:rsid w:val="00927865"/>
    <w:rsid w:val="009279E8"/>
    <w:rsid w:val="0093077C"/>
    <w:rsid w:val="00930DA8"/>
    <w:rsid w:val="00931860"/>
    <w:rsid w:val="00931C36"/>
    <w:rsid w:val="00932757"/>
    <w:rsid w:val="0093294A"/>
    <w:rsid w:val="00932D7A"/>
    <w:rsid w:val="00933C2D"/>
    <w:rsid w:val="00933D65"/>
    <w:rsid w:val="009355E0"/>
    <w:rsid w:val="0093685F"/>
    <w:rsid w:val="00940331"/>
    <w:rsid w:val="009403A0"/>
    <w:rsid w:val="00940725"/>
    <w:rsid w:val="009417F2"/>
    <w:rsid w:val="00941BC6"/>
    <w:rsid w:val="009425DB"/>
    <w:rsid w:val="009432E2"/>
    <w:rsid w:val="00943D69"/>
    <w:rsid w:val="00944A44"/>
    <w:rsid w:val="009458B5"/>
    <w:rsid w:val="00946BD8"/>
    <w:rsid w:val="009476D9"/>
    <w:rsid w:val="00950717"/>
    <w:rsid w:val="009516A9"/>
    <w:rsid w:val="00951A53"/>
    <w:rsid w:val="009529F5"/>
    <w:rsid w:val="0095406A"/>
    <w:rsid w:val="00955200"/>
    <w:rsid w:val="00955505"/>
    <w:rsid w:val="00955A0D"/>
    <w:rsid w:val="00957838"/>
    <w:rsid w:val="00957E5C"/>
    <w:rsid w:val="009622B1"/>
    <w:rsid w:val="009637CB"/>
    <w:rsid w:val="00964F65"/>
    <w:rsid w:val="00966217"/>
    <w:rsid w:val="009662CE"/>
    <w:rsid w:val="00966BDF"/>
    <w:rsid w:val="009700B3"/>
    <w:rsid w:val="0097024E"/>
    <w:rsid w:val="00970A88"/>
    <w:rsid w:val="009712B3"/>
    <w:rsid w:val="009730BE"/>
    <w:rsid w:val="00973BC9"/>
    <w:rsid w:val="00974AF1"/>
    <w:rsid w:val="00974EF9"/>
    <w:rsid w:val="00974FD3"/>
    <w:rsid w:val="0097517E"/>
    <w:rsid w:val="00976097"/>
    <w:rsid w:val="009761C9"/>
    <w:rsid w:val="009771B0"/>
    <w:rsid w:val="00977A65"/>
    <w:rsid w:val="00980FAA"/>
    <w:rsid w:val="00981E1C"/>
    <w:rsid w:val="00982BC4"/>
    <w:rsid w:val="009834A8"/>
    <w:rsid w:val="00984C8A"/>
    <w:rsid w:val="00984E11"/>
    <w:rsid w:val="0098751C"/>
    <w:rsid w:val="009875F0"/>
    <w:rsid w:val="00987B5C"/>
    <w:rsid w:val="00990A77"/>
    <w:rsid w:val="00991640"/>
    <w:rsid w:val="00991A3C"/>
    <w:rsid w:val="00992668"/>
    <w:rsid w:val="0099338C"/>
    <w:rsid w:val="00993F1E"/>
    <w:rsid w:val="009952BF"/>
    <w:rsid w:val="00997754"/>
    <w:rsid w:val="009977C1"/>
    <w:rsid w:val="00997FB1"/>
    <w:rsid w:val="009A0496"/>
    <w:rsid w:val="009A0807"/>
    <w:rsid w:val="009A126F"/>
    <w:rsid w:val="009A1429"/>
    <w:rsid w:val="009A1674"/>
    <w:rsid w:val="009A1ED0"/>
    <w:rsid w:val="009A2924"/>
    <w:rsid w:val="009A32A1"/>
    <w:rsid w:val="009A3EDD"/>
    <w:rsid w:val="009A57B9"/>
    <w:rsid w:val="009A6407"/>
    <w:rsid w:val="009A6A74"/>
    <w:rsid w:val="009A7D79"/>
    <w:rsid w:val="009A7E52"/>
    <w:rsid w:val="009B175B"/>
    <w:rsid w:val="009B29A6"/>
    <w:rsid w:val="009B43C5"/>
    <w:rsid w:val="009B5C1C"/>
    <w:rsid w:val="009B6875"/>
    <w:rsid w:val="009B6923"/>
    <w:rsid w:val="009B79EE"/>
    <w:rsid w:val="009B7A83"/>
    <w:rsid w:val="009B7B37"/>
    <w:rsid w:val="009B7D2C"/>
    <w:rsid w:val="009C0108"/>
    <w:rsid w:val="009C1081"/>
    <w:rsid w:val="009C1475"/>
    <w:rsid w:val="009C178C"/>
    <w:rsid w:val="009C23E0"/>
    <w:rsid w:val="009C2B0C"/>
    <w:rsid w:val="009C2BB4"/>
    <w:rsid w:val="009C39E1"/>
    <w:rsid w:val="009C5006"/>
    <w:rsid w:val="009C52EF"/>
    <w:rsid w:val="009C551A"/>
    <w:rsid w:val="009C554B"/>
    <w:rsid w:val="009C5844"/>
    <w:rsid w:val="009C6934"/>
    <w:rsid w:val="009C6BC6"/>
    <w:rsid w:val="009D0F6C"/>
    <w:rsid w:val="009D12E7"/>
    <w:rsid w:val="009D20D6"/>
    <w:rsid w:val="009D43E4"/>
    <w:rsid w:val="009D4AFD"/>
    <w:rsid w:val="009D5ADA"/>
    <w:rsid w:val="009D679E"/>
    <w:rsid w:val="009D694C"/>
    <w:rsid w:val="009D6B15"/>
    <w:rsid w:val="009D7237"/>
    <w:rsid w:val="009D76AF"/>
    <w:rsid w:val="009E1650"/>
    <w:rsid w:val="009E27E4"/>
    <w:rsid w:val="009E3C2D"/>
    <w:rsid w:val="009E4107"/>
    <w:rsid w:val="009E411E"/>
    <w:rsid w:val="009E4905"/>
    <w:rsid w:val="009E4E6A"/>
    <w:rsid w:val="009E5C1F"/>
    <w:rsid w:val="009F0407"/>
    <w:rsid w:val="009F2CDF"/>
    <w:rsid w:val="009F4358"/>
    <w:rsid w:val="009F4A0B"/>
    <w:rsid w:val="009F7425"/>
    <w:rsid w:val="00A0016D"/>
    <w:rsid w:val="00A03C73"/>
    <w:rsid w:val="00A03DD2"/>
    <w:rsid w:val="00A04183"/>
    <w:rsid w:val="00A0445C"/>
    <w:rsid w:val="00A0470B"/>
    <w:rsid w:val="00A05643"/>
    <w:rsid w:val="00A066EB"/>
    <w:rsid w:val="00A076FC"/>
    <w:rsid w:val="00A07C90"/>
    <w:rsid w:val="00A102BF"/>
    <w:rsid w:val="00A117EC"/>
    <w:rsid w:val="00A119A0"/>
    <w:rsid w:val="00A140FF"/>
    <w:rsid w:val="00A142A0"/>
    <w:rsid w:val="00A147A0"/>
    <w:rsid w:val="00A15541"/>
    <w:rsid w:val="00A15D7E"/>
    <w:rsid w:val="00A15DB2"/>
    <w:rsid w:val="00A16285"/>
    <w:rsid w:val="00A16C21"/>
    <w:rsid w:val="00A17968"/>
    <w:rsid w:val="00A17DA7"/>
    <w:rsid w:val="00A17E34"/>
    <w:rsid w:val="00A206B7"/>
    <w:rsid w:val="00A208B3"/>
    <w:rsid w:val="00A21CA9"/>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11F8"/>
    <w:rsid w:val="00A533AC"/>
    <w:rsid w:val="00A53625"/>
    <w:rsid w:val="00A55509"/>
    <w:rsid w:val="00A57DE4"/>
    <w:rsid w:val="00A6014B"/>
    <w:rsid w:val="00A60815"/>
    <w:rsid w:val="00A616FE"/>
    <w:rsid w:val="00A61B1C"/>
    <w:rsid w:val="00A61F7C"/>
    <w:rsid w:val="00A6245C"/>
    <w:rsid w:val="00A64070"/>
    <w:rsid w:val="00A656F0"/>
    <w:rsid w:val="00A66012"/>
    <w:rsid w:val="00A664EA"/>
    <w:rsid w:val="00A66547"/>
    <w:rsid w:val="00A66778"/>
    <w:rsid w:val="00A66F02"/>
    <w:rsid w:val="00A67653"/>
    <w:rsid w:val="00A71908"/>
    <w:rsid w:val="00A725A2"/>
    <w:rsid w:val="00A73674"/>
    <w:rsid w:val="00A737EB"/>
    <w:rsid w:val="00A73C88"/>
    <w:rsid w:val="00A74410"/>
    <w:rsid w:val="00A75EC3"/>
    <w:rsid w:val="00A762C5"/>
    <w:rsid w:val="00A76614"/>
    <w:rsid w:val="00A77324"/>
    <w:rsid w:val="00A77862"/>
    <w:rsid w:val="00A77BAA"/>
    <w:rsid w:val="00A8142C"/>
    <w:rsid w:val="00A81C64"/>
    <w:rsid w:val="00A81E82"/>
    <w:rsid w:val="00A868F7"/>
    <w:rsid w:val="00A86CAE"/>
    <w:rsid w:val="00A87B6A"/>
    <w:rsid w:val="00A90108"/>
    <w:rsid w:val="00A91E04"/>
    <w:rsid w:val="00A91FC6"/>
    <w:rsid w:val="00A92401"/>
    <w:rsid w:val="00A93362"/>
    <w:rsid w:val="00A93F75"/>
    <w:rsid w:val="00A942A9"/>
    <w:rsid w:val="00A94470"/>
    <w:rsid w:val="00A95F31"/>
    <w:rsid w:val="00A96399"/>
    <w:rsid w:val="00A96A5C"/>
    <w:rsid w:val="00A97146"/>
    <w:rsid w:val="00A973E3"/>
    <w:rsid w:val="00AA0D24"/>
    <w:rsid w:val="00AA1A90"/>
    <w:rsid w:val="00AA24AB"/>
    <w:rsid w:val="00AA2FDB"/>
    <w:rsid w:val="00AA3FF9"/>
    <w:rsid w:val="00AA4808"/>
    <w:rsid w:val="00AA4869"/>
    <w:rsid w:val="00AA48AF"/>
    <w:rsid w:val="00AA5233"/>
    <w:rsid w:val="00AA5629"/>
    <w:rsid w:val="00AA5D05"/>
    <w:rsid w:val="00AA74F1"/>
    <w:rsid w:val="00AA7768"/>
    <w:rsid w:val="00AB0A1C"/>
    <w:rsid w:val="00AB1B69"/>
    <w:rsid w:val="00AB31AC"/>
    <w:rsid w:val="00AB3C23"/>
    <w:rsid w:val="00AB46AD"/>
    <w:rsid w:val="00AB59B2"/>
    <w:rsid w:val="00AB5C0F"/>
    <w:rsid w:val="00AB7B56"/>
    <w:rsid w:val="00AB7D82"/>
    <w:rsid w:val="00AC0705"/>
    <w:rsid w:val="00AC168E"/>
    <w:rsid w:val="00AC2030"/>
    <w:rsid w:val="00AC2A42"/>
    <w:rsid w:val="00AC373B"/>
    <w:rsid w:val="00AC38EC"/>
    <w:rsid w:val="00AC3BF4"/>
    <w:rsid w:val="00AC5139"/>
    <w:rsid w:val="00AC5D25"/>
    <w:rsid w:val="00AC618B"/>
    <w:rsid w:val="00AC6676"/>
    <w:rsid w:val="00AD0C95"/>
    <w:rsid w:val="00AD17BA"/>
    <w:rsid w:val="00AD1E37"/>
    <w:rsid w:val="00AD252D"/>
    <w:rsid w:val="00AD2E5A"/>
    <w:rsid w:val="00AD2F0D"/>
    <w:rsid w:val="00AD2F77"/>
    <w:rsid w:val="00AD386A"/>
    <w:rsid w:val="00AD539A"/>
    <w:rsid w:val="00AD5B8D"/>
    <w:rsid w:val="00AD63F5"/>
    <w:rsid w:val="00AD6F87"/>
    <w:rsid w:val="00AD771D"/>
    <w:rsid w:val="00AE0DCC"/>
    <w:rsid w:val="00AE2017"/>
    <w:rsid w:val="00AE2351"/>
    <w:rsid w:val="00AE23DE"/>
    <w:rsid w:val="00AE255E"/>
    <w:rsid w:val="00AE267A"/>
    <w:rsid w:val="00AE2950"/>
    <w:rsid w:val="00AE34D5"/>
    <w:rsid w:val="00AE43D5"/>
    <w:rsid w:val="00AE4BBE"/>
    <w:rsid w:val="00AF0852"/>
    <w:rsid w:val="00AF1552"/>
    <w:rsid w:val="00AF1576"/>
    <w:rsid w:val="00AF1827"/>
    <w:rsid w:val="00AF31B3"/>
    <w:rsid w:val="00AF327B"/>
    <w:rsid w:val="00AF411A"/>
    <w:rsid w:val="00AF6802"/>
    <w:rsid w:val="00AF702B"/>
    <w:rsid w:val="00B00484"/>
    <w:rsid w:val="00B02250"/>
    <w:rsid w:val="00B0358A"/>
    <w:rsid w:val="00B052E9"/>
    <w:rsid w:val="00B05774"/>
    <w:rsid w:val="00B1000D"/>
    <w:rsid w:val="00B109E0"/>
    <w:rsid w:val="00B1188A"/>
    <w:rsid w:val="00B12335"/>
    <w:rsid w:val="00B13258"/>
    <w:rsid w:val="00B13822"/>
    <w:rsid w:val="00B1491A"/>
    <w:rsid w:val="00B14BDF"/>
    <w:rsid w:val="00B158AB"/>
    <w:rsid w:val="00B15C43"/>
    <w:rsid w:val="00B15DED"/>
    <w:rsid w:val="00B16A1C"/>
    <w:rsid w:val="00B16B65"/>
    <w:rsid w:val="00B16F90"/>
    <w:rsid w:val="00B16FAD"/>
    <w:rsid w:val="00B17C1F"/>
    <w:rsid w:val="00B17C94"/>
    <w:rsid w:val="00B23581"/>
    <w:rsid w:val="00B249AB"/>
    <w:rsid w:val="00B25057"/>
    <w:rsid w:val="00B25A30"/>
    <w:rsid w:val="00B25F6C"/>
    <w:rsid w:val="00B2618E"/>
    <w:rsid w:val="00B26388"/>
    <w:rsid w:val="00B26618"/>
    <w:rsid w:val="00B2675C"/>
    <w:rsid w:val="00B2682E"/>
    <w:rsid w:val="00B26C5D"/>
    <w:rsid w:val="00B26D67"/>
    <w:rsid w:val="00B27C20"/>
    <w:rsid w:val="00B30D4B"/>
    <w:rsid w:val="00B30F21"/>
    <w:rsid w:val="00B30F2B"/>
    <w:rsid w:val="00B31EE0"/>
    <w:rsid w:val="00B320E6"/>
    <w:rsid w:val="00B34F7E"/>
    <w:rsid w:val="00B35666"/>
    <w:rsid w:val="00B363D6"/>
    <w:rsid w:val="00B36581"/>
    <w:rsid w:val="00B37588"/>
    <w:rsid w:val="00B4219B"/>
    <w:rsid w:val="00B43BEE"/>
    <w:rsid w:val="00B4463E"/>
    <w:rsid w:val="00B459E5"/>
    <w:rsid w:val="00B46330"/>
    <w:rsid w:val="00B540BB"/>
    <w:rsid w:val="00B54374"/>
    <w:rsid w:val="00B5545C"/>
    <w:rsid w:val="00B604FB"/>
    <w:rsid w:val="00B60EFB"/>
    <w:rsid w:val="00B613C3"/>
    <w:rsid w:val="00B61FEC"/>
    <w:rsid w:val="00B62E5F"/>
    <w:rsid w:val="00B63393"/>
    <w:rsid w:val="00B63C91"/>
    <w:rsid w:val="00B648B1"/>
    <w:rsid w:val="00B64B03"/>
    <w:rsid w:val="00B65CB2"/>
    <w:rsid w:val="00B66122"/>
    <w:rsid w:val="00B661CD"/>
    <w:rsid w:val="00B665CD"/>
    <w:rsid w:val="00B67D94"/>
    <w:rsid w:val="00B70629"/>
    <w:rsid w:val="00B70698"/>
    <w:rsid w:val="00B719B4"/>
    <w:rsid w:val="00B71D5C"/>
    <w:rsid w:val="00B72662"/>
    <w:rsid w:val="00B73734"/>
    <w:rsid w:val="00B73B18"/>
    <w:rsid w:val="00B74F47"/>
    <w:rsid w:val="00B758F4"/>
    <w:rsid w:val="00B778DA"/>
    <w:rsid w:val="00B77F3D"/>
    <w:rsid w:val="00B80AA6"/>
    <w:rsid w:val="00B8142B"/>
    <w:rsid w:val="00B82B47"/>
    <w:rsid w:val="00B84528"/>
    <w:rsid w:val="00B875BD"/>
    <w:rsid w:val="00B90554"/>
    <w:rsid w:val="00B929BA"/>
    <w:rsid w:val="00B9358A"/>
    <w:rsid w:val="00B937D1"/>
    <w:rsid w:val="00B943B5"/>
    <w:rsid w:val="00B9486D"/>
    <w:rsid w:val="00B94B44"/>
    <w:rsid w:val="00B94E3E"/>
    <w:rsid w:val="00B961E5"/>
    <w:rsid w:val="00B968E5"/>
    <w:rsid w:val="00B96F86"/>
    <w:rsid w:val="00B9700E"/>
    <w:rsid w:val="00B9774A"/>
    <w:rsid w:val="00B97D0C"/>
    <w:rsid w:val="00BA0812"/>
    <w:rsid w:val="00BA0B78"/>
    <w:rsid w:val="00BA109E"/>
    <w:rsid w:val="00BA1604"/>
    <w:rsid w:val="00BA2038"/>
    <w:rsid w:val="00BA280A"/>
    <w:rsid w:val="00BA29E2"/>
    <w:rsid w:val="00BA35EF"/>
    <w:rsid w:val="00BA3B10"/>
    <w:rsid w:val="00BA3D41"/>
    <w:rsid w:val="00BA4196"/>
    <w:rsid w:val="00BA62A0"/>
    <w:rsid w:val="00BA6DBA"/>
    <w:rsid w:val="00BA7EF5"/>
    <w:rsid w:val="00BB03E6"/>
    <w:rsid w:val="00BB2DB8"/>
    <w:rsid w:val="00BB3D5A"/>
    <w:rsid w:val="00BB49C1"/>
    <w:rsid w:val="00BB6167"/>
    <w:rsid w:val="00BB7253"/>
    <w:rsid w:val="00BC1511"/>
    <w:rsid w:val="00BC17E8"/>
    <w:rsid w:val="00BC18AD"/>
    <w:rsid w:val="00BC1AA0"/>
    <w:rsid w:val="00BC1D27"/>
    <w:rsid w:val="00BC2DAD"/>
    <w:rsid w:val="00BC3A76"/>
    <w:rsid w:val="00BC4A13"/>
    <w:rsid w:val="00BC52FE"/>
    <w:rsid w:val="00BC6080"/>
    <w:rsid w:val="00BC73DE"/>
    <w:rsid w:val="00BC765E"/>
    <w:rsid w:val="00BC7DEB"/>
    <w:rsid w:val="00BD3221"/>
    <w:rsid w:val="00BD36E0"/>
    <w:rsid w:val="00BD3F2E"/>
    <w:rsid w:val="00BD4A6A"/>
    <w:rsid w:val="00BD6412"/>
    <w:rsid w:val="00BD77FD"/>
    <w:rsid w:val="00BD7A75"/>
    <w:rsid w:val="00BE105E"/>
    <w:rsid w:val="00BE11FC"/>
    <w:rsid w:val="00BE2326"/>
    <w:rsid w:val="00BE3022"/>
    <w:rsid w:val="00BE4066"/>
    <w:rsid w:val="00BE4591"/>
    <w:rsid w:val="00BE4C99"/>
    <w:rsid w:val="00BE5C2D"/>
    <w:rsid w:val="00BE5CF9"/>
    <w:rsid w:val="00BE6AB7"/>
    <w:rsid w:val="00BE6F83"/>
    <w:rsid w:val="00BE711F"/>
    <w:rsid w:val="00BE755E"/>
    <w:rsid w:val="00BF18DD"/>
    <w:rsid w:val="00BF2942"/>
    <w:rsid w:val="00BF297A"/>
    <w:rsid w:val="00BF2C1C"/>
    <w:rsid w:val="00BF2F2C"/>
    <w:rsid w:val="00BF32AF"/>
    <w:rsid w:val="00BF35B0"/>
    <w:rsid w:val="00BF43B5"/>
    <w:rsid w:val="00BF4709"/>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5B8"/>
    <w:rsid w:val="00C068EF"/>
    <w:rsid w:val="00C10B24"/>
    <w:rsid w:val="00C14339"/>
    <w:rsid w:val="00C151E0"/>
    <w:rsid w:val="00C15BBB"/>
    <w:rsid w:val="00C162EE"/>
    <w:rsid w:val="00C1711B"/>
    <w:rsid w:val="00C203EF"/>
    <w:rsid w:val="00C20611"/>
    <w:rsid w:val="00C21135"/>
    <w:rsid w:val="00C212D1"/>
    <w:rsid w:val="00C2166E"/>
    <w:rsid w:val="00C22ED8"/>
    <w:rsid w:val="00C22F77"/>
    <w:rsid w:val="00C23D59"/>
    <w:rsid w:val="00C24068"/>
    <w:rsid w:val="00C2441F"/>
    <w:rsid w:val="00C2518C"/>
    <w:rsid w:val="00C251EA"/>
    <w:rsid w:val="00C25484"/>
    <w:rsid w:val="00C25BE3"/>
    <w:rsid w:val="00C2673F"/>
    <w:rsid w:val="00C26902"/>
    <w:rsid w:val="00C26CEE"/>
    <w:rsid w:val="00C277C0"/>
    <w:rsid w:val="00C27F9F"/>
    <w:rsid w:val="00C30555"/>
    <w:rsid w:val="00C32163"/>
    <w:rsid w:val="00C36830"/>
    <w:rsid w:val="00C4008B"/>
    <w:rsid w:val="00C4023D"/>
    <w:rsid w:val="00C40782"/>
    <w:rsid w:val="00C40A92"/>
    <w:rsid w:val="00C41F62"/>
    <w:rsid w:val="00C4234D"/>
    <w:rsid w:val="00C42660"/>
    <w:rsid w:val="00C42C6A"/>
    <w:rsid w:val="00C43477"/>
    <w:rsid w:val="00C43611"/>
    <w:rsid w:val="00C43A2B"/>
    <w:rsid w:val="00C43F11"/>
    <w:rsid w:val="00C45355"/>
    <w:rsid w:val="00C4537C"/>
    <w:rsid w:val="00C461C2"/>
    <w:rsid w:val="00C474EB"/>
    <w:rsid w:val="00C47E1D"/>
    <w:rsid w:val="00C47E46"/>
    <w:rsid w:val="00C500D7"/>
    <w:rsid w:val="00C502FE"/>
    <w:rsid w:val="00C5039B"/>
    <w:rsid w:val="00C503E8"/>
    <w:rsid w:val="00C50ADF"/>
    <w:rsid w:val="00C51664"/>
    <w:rsid w:val="00C5242F"/>
    <w:rsid w:val="00C528B8"/>
    <w:rsid w:val="00C530FE"/>
    <w:rsid w:val="00C533F1"/>
    <w:rsid w:val="00C54875"/>
    <w:rsid w:val="00C55CCF"/>
    <w:rsid w:val="00C55E35"/>
    <w:rsid w:val="00C5713A"/>
    <w:rsid w:val="00C57CE2"/>
    <w:rsid w:val="00C60D6A"/>
    <w:rsid w:val="00C60E53"/>
    <w:rsid w:val="00C61DF1"/>
    <w:rsid w:val="00C62BC9"/>
    <w:rsid w:val="00C63381"/>
    <w:rsid w:val="00C63559"/>
    <w:rsid w:val="00C635C0"/>
    <w:rsid w:val="00C6471C"/>
    <w:rsid w:val="00C649C0"/>
    <w:rsid w:val="00C70046"/>
    <w:rsid w:val="00C721D7"/>
    <w:rsid w:val="00C738D7"/>
    <w:rsid w:val="00C73ACA"/>
    <w:rsid w:val="00C74831"/>
    <w:rsid w:val="00C7546D"/>
    <w:rsid w:val="00C76A70"/>
    <w:rsid w:val="00C77274"/>
    <w:rsid w:val="00C77A04"/>
    <w:rsid w:val="00C800AE"/>
    <w:rsid w:val="00C808AC"/>
    <w:rsid w:val="00C819F1"/>
    <w:rsid w:val="00C8298E"/>
    <w:rsid w:val="00C82A0A"/>
    <w:rsid w:val="00C82E2F"/>
    <w:rsid w:val="00C82E84"/>
    <w:rsid w:val="00C8349A"/>
    <w:rsid w:val="00C83AA2"/>
    <w:rsid w:val="00C84924"/>
    <w:rsid w:val="00C84BC9"/>
    <w:rsid w:val="00C84D13"/>
    <w:rsid w:val="00C85568"/>
    <w:rsid w:val="00C85CC7"/>
    <w:rsid w:val="00C86746"/>
    <w:rsid w:val="00C87639"/>
    <w:rsid w:val="00C907E0"/>
    <w:rsid w:val="00C90DC5"/>
    <w:rsid w:val="00C90DD6"/>
    <w:rsid w:val="00C913F3"/>
    <w:rsid w:val="00C91481"/>
    <w:rsid w:val="00C91B31"/>
    <w:rsid w:val="00C92B02"/>
    <w:rsid w:val="00C956DF"/>
    <w:rsid w:val="00CA06EE"/>
    <w:rsid w:val="00CA0E3F"/>
    <w:rsid w:val="00CA115F"/>
    <w:rsid w:val="00CA23C7"/>
    <w:rsid w:val="00CA264C"/>
    <w:rsid w:val="00CA2A47"/>
    <w:rsid w:val="00CA405F"/>
    <w:rsid w:val="00CA51C4"/>
    <w:rsid w:val="00CA52DD"/>
    <w:rsid w:val="00CA699A"/>
    <w:rsid w:val="00CA7306"/>
    <w:rsid w:val="00CA7923"/>
    <w:rsid w:val="00CB051B"/>
    <w:rsid w:val="00CB077B"/>
    <w:rsid w:val="00CB0AD2"/>
    <w:rsid w:val="00CB286E"/>
    <w:rsid w:val="00CB3572"/>
    <w:rsid w:val="00CB3C06"/>
    <w:rsid w:val="00CB3F3B"/>
    <w:rsid w:val="00CB4525"/>
    <w:rsid w:val="00CB640E"/>
    <w:rsid w:val="00CB6584"/>
    <w:rsid w:val="00CB7BA0"/>
    <w:rsid w:val="00CB7C32"/>
    <w:rsid w:val="00CC09A2"/>
    <w:rsid w:val="00CC0DC7"/>
    <w:rsid w:val="00CC2B6D"/>
    <w:rsid w:val="00CC2FAF"/>
    <w:rsid w:val="00CC362C"/>
    <w:rsid w:val="00CC3B98"/>
    <w:rsid w:val="00CC3E1B"/>
    <w:rsid w:val="00CC516B"/>
    <w:rsid w:val="00CC60B8"/>
    <w:rsid w:val="00CC63F7"/>
    <w:rsid w:val="00CC6A5B"/>
    <w:rsid w:val="00CC6DB3"/>
    <w:rsid w:val="00CC74E3"/>
    <w:rsid w:val="00CD425D"/>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DE"/>
    <w:rsid w:val="00CE6AF0"/>
    <w:rsid w:val="00CE788C"/>
    <w:rsid w:val="00CF016E"/>
    <w:rsid w:val="00CF2084"/>
    <w:rsid w:val="00CF2C37"/>
    <w:rsid w:val="00CF3705"/>
    <w:rsid w:val="00CF3E20"/>
    <w:rsid w:val="00CF4509"/>
    <w:rsid w:val="00CF458C"/>
    <w:rsid w:val="00CF597D"/>
    <w:rsid w:val="00CF7754"/>
    <w:rsid w:val="00D010BF"/>
    <w:rsid w:val="00D01346"/>
    <w:rsid w:val="00D01532"/>
    <w:rsid w:val="00D0153B"/>
    <w:rsid w:val="00D01E34"/>
    <w:rsid w:val="00D01EDD"/>
    <w:rsid w:val="00D022DF"/>
    <w:rsid w:val="00D023E5"/>
    <w:rsid w:val="00D031FC"/>
    <w:rsid w:val="00D032C1"/>
    <w:rsid w:val="00D03475"/>
    <w:rsid w:val="00D05544"/>
    <w:rsid w:val="00D056CB"/>
    <w:rsid w:val="00D061A8"/>
    <w:rsid w:val="00D061BC"/>
    <w:rsid w:val="00D0634F"/>
    <w:rsid w:val="00D075BE"/>
    <w:rsid w:val="00D103EF"/>
    <w:rsid w:val="00D11FCD"/>
    <w:rsid w:val="00D12B22"/>
    <w:rsid w:val="00D12B43"/>
    <w:rsid w:val="00D13595"/>
    <w:rsid w:val="00D13640"/>
    <w:rsid w:val="00D13B16"/>
    <w:rsid w:val="00D150F2"/>
    <w:rsid w:val="00D15399"/>
    <w:rsid w:val="00D159ED"/>
    <w:rsid w:val="00D1667C"/>
    <w:rsid w:val="00D16ECD"/>
    <w:rsid w:val="00D178FE"/>
    <w:rsid w:val="00D17EE4"/>
    <w:rsid w:val="00D17FBE"/>
    <w:rsid w:val="00D201EE"/>
    <w:rsid w:val="00D2197D"/>
    <w:rsid w:val="00D225B4"/>
    <w:rsid w:val="00D2285C"/>
    <w:rsid w:val="00D22C3F"/>
    <w:rsid w:val="00D256F8"/>
    <w:rsid w:val="00D25E2C"/>
    <w:rsid w:val="00D26175"/>
    <w:rsid w:val="00D266A4"/>
    <w:rsid w:val="00D2780D"/>
    <w:rsid w:val="00D300B3"/>
    <w:rsid w:val="00D30E7A"/>
    <w:rsid w:val="00D314AE"/>
    <w:rsid w:val="00D31CA4"/>
    <w:rsid w:val="00D31EBF"/>
    <w:rsid w:val="00D32457"/>
    <w:rsid w:val="00D33E68"/>
    <w:rsid w:val="00D3403A"/>
    <w:rsid w:val="00D35826"/>
    <w:rsid w:val="00D359E4"/>
    <w:rsid w:val="00D36126"/>
    <w:rsid w:val="00D3683A"/>
    <w:rsid w:val="00D375AB"/>
    <w:rsid w:val="00D4013E"/>
    <w:rsid w:val="00D405CF"/>
    <w:rsid w:val="00D40E1A"/>
    <w:rsid w:val="00D40E25"/>
    <w:rsid w:val="00D41BA7"/>
    <w:rsid w:val="00D424F5"/>
    <w:rsid w:val="00D42937"/>
    <w:rsid w:val="00D4361E"/>
    <w:rsid w:val="00D43DD6"/>
    <w:rsid w:val="00D44E2C"/>
    <w:rsid w:val="00D456FF"/>
    <w:rsid w:val="00D47DF0"/>
    <w:rsid w:val="00D50D0C"/>
    <w:rsid w:val="00D5110D"/>
    <w:rsid w:val="00D52190"/>
    <w:rsid w:val="00D52F99"/>
    <w:rsid w:val="00D53F83"/>
    <w:rsid w:val="00D55013"/>
    <w:rsid w:val="00D55531"/>
    <w:rsid w:val="00D5556E"/>
    <w:rsid w:val="00D569F8"/>
    <w:rsid w:val="00D5728C"/>
    <w:rsid w:val="00D60116"/>
    <w:rsid w:val="00D60737"/>
    <w:rsid w:val="00D64C01"/>
    <w:rsid w:val="00D65299"/>
    <w:rsid w:val="00D655CF"/>
    <w:rsid w:val="00D65F50"/>
    <w:rsid w:val="00D66F1F"/>
    <w:rsid w:val="00D67344"/>
    <w:rsid w:val="00D702D4"/>
    <w:rsid w:val="00D70F03"/>
    <w:rsid w:val="00D71894"/>
    <w:rsid w:val="00D724B3"/>
    <w:rsid w:val="00D72C0A"/>
    <w:rsid w:val="00D7348D"/>
    <w:rsid w:val="00D74097"/>
    <w:rsid w:val="00D74808"/>
    <w:rsid w:val="00D74863"/>
    <w:rsid w:val="00D74C49"/>
    <w:rsid w:val="00D74D58"/>
    <w:rsid w:val="00D76301"/>
    <w:rsid w:val="00D764DB"/>
    <w:rsid w:val="00D76654"/>
    <w:rsid w:val="00D80C9F"/>
    <w:rsid w:val="00D81896"/>
    <w:rsid w:val="00D818F9"/>
    <w:rsid w:val="00D81E4D"/>
    <w:rsid w:val="00D82587"/>
    <w:rsid w:val="00D83C73"/>
    <w:rsid w:val="00D84924"/>
    <w:rsid w:val="00D84DEB"/>
    <w:rsid w:val="00D84EAE"/>
    <w:rsid w:val="00D8578D"/>
    <w:rsid w:val="00D85FFD"/>
    <w:rsid w:val="00D90A00"/>
    <w:rsid w:val="00D90B5A"/>
    <w:rsid w:val="00D9131B"/>
    <w:rsid w:val="00D9214A"/>
    <w:rsid w:val="00D93485"/>
    <w:rsid w:val="00D934FA"/>
    <w:rsid w:val="00D9453B"/>
    <w:rsid w:val="00D946A9"/>
    <w:rsid w:val="00D94B76"/>
    <w:rsid w:val="00D94BC4"/>
    <w:rsid w:val="00D957EB"/>
    <w:rsid w:val="00D96830"/>
    <w:rsid w:val="00DA0FD5"/>
    <w:rsid w:val="00DA416B"/>
    <w:rsid w:val="00DA5551"/>
    <w:rsid w:val="00DA59D6"/>
    <w:rsid w:val="00DA628A"/>
    <w:rsid w:val="00DA6558"/>
    <w:rsid w:val="00DA7DCB"/>
    <w:rsid w:val="00DB08B1"/>
    <w:rsid w:val="00DB1AF4"/>
    <w:rsid w:val="00DB1D82"/>
    <w:rsid w:val="00DB1DBC"/>
    <w:rsid w:val="00DB243D"/>
    <w:rsid w:val="00DB2B48"/>
    <w:rsid w:val="00DB2C63"/>
    <w:rsid w:val="00DB37B3"/>
    <w:rsid w:val="00DB3B0C"/>
    <w:rsid w:val="00DB3C9B"/>
    <w:rsid w:val="00DB43F4"/>
    <w:rsid w:val="00DB4ED0"/>
    <w:rsid w:val="00DB5589"/>
    <w:rsid w:val="00DB5BA9"/>
    <w:rsid w:val="00DB7018"/>
    <w:rsid w:val="00DB75CA"/>
    <w:rsid w:val="00DC0D7B"/>
    <w:rsid w:val="00DC0EEA"/>
    <w:rsid w:val="00DC1098"/>
    <w:rsid w:val="00DC1678"/>
    <w:rsid w:val="00DC1F3F"/>
    <w:rsid w:val="00DC21B9"/>
    <w:rsid w:val="00DC22C1"/>
    <w:rsid w:val="00DC22D7"/>
    <w:rsid w:val="00DC2A9D"/>
    <w:rsid w:val="00DC3FFA"/>
    <w:rsid w:val="00DC47F7"/>
    <w:rsid w:val="00DC522E"/>
    <w:rsid w:val="00DC65F7"/>
    <w:rsid w:val="00DC6725"/>
    <w:rsid w:val="00DC67D6"/>
    <w:rsid w:val="00DC67FD"/>
    <w:rsid w:val="00DC698A"/>
    <w:rsid w:val="00DC79E4"/>
    <w:rsid w:val="00DD01F2"/>
    <w:rsid w:val="00DD14FF"/>
    <w:rsid w:val="00DD1608"/>
    <w:rsid w:val="00DE0F1D"/>
    <w:rsid w:val="00DE1CF2"/>
    <w:rsid w:val="00DE3FAA"/>
    <w:rsid w:val="00DE5002"/>
    <w:rsid w:val="00DE5D5E"/>
    <w:rsid w:val="00DE5E8D"/>
    <w:rsid w:val="00DE6506"/>
    <w:rsid w:val="00DE7825"/>
    <w:rsid w:val="00DF0309"/>
    <w:rsid w:val="00DF03D7"/>
    <w:rsid w:val="00DF239B"/>
    <w:rsid w:val="00DF2E56"/>
    <w:rsid w:val="00DF3BFF"/>
    <w:rsid w:val="00DF3E97"/>
    <w:rsid w:val="00DF46D4"/>
    <w:rsid w:val="00DF4C92"/>
    <w:rsid w:val="00DF524A"/>
    <w:rsid w:val="00DF5A64"/>
    <w:rsid w:val="00DF5FD8"/>
    <w:rsid w:val="00DF7ED5"/>
    <w:rsid w:val="00E00464"/>
    <w:rsid w:val="00E00922"/>
    <w:rsid w:val="00E00B88"/>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569"/>
    <w:rsid w:val="00E157CD"/>
    <w:rsid w:val="00E159FE"/>
    <w:rsid w:val="00E1604A"/>
    <w:rsid w:val="00E162DC"/>
    <w:rsid w:val="00E16B28"/>
    <w:rsid w:val="00E174D4"/>
    <w:rsid w:val="00E17578"/>
    <w:rsid w:val="00E17C92"/>
    <w:rsid w:val="00E17DC6"/>
    <w:rsid w:val="00E17F97"/>
    <w:rsid w:val="00E211F6"/>
    <w:rsid w:val="00E2134C"/>
    <w:rsid w:val="00E217F9"/>
    <w:rsid w:val="00E2407A"/>
    <w:rsid w:val="00E24537"/>
    <w:rsid w:val="00E249C1"/>
    <w:rsid w:val="00E24B33"/>
    <w:rsid w:val="00E2531E"/>
    <w:rsid w:val="00E264DC"/>
    <w:rsid w:val="00E26E44"/>
    <w:rsid w:val="00E27672"/>
    <w:rsid w:val="00E27A1F"/>
    <w:rsid w:val="00E30591"/>
    <w:rsid w:val="00E30735"/>
    <w:rsid w:val="00E30AC5"/>
    <w:rsid w:val="00E31713"/>
    <w:rsid w:val="00E31ACE"/>
    <w:rsid w:val="00E31E5A"/>
    <w:rsid w:val="00E33D54"/>
    <w:rsid w:val="00E342E5"/>
    <w:rsid w:val="00E355DA"/>
    <w:rsid w:val="00E3591B"/>
    <w:rsid w:val="00E35D84"/>
    <w:rsid w:val="00E3641B"/>
    <w:rsid w:val="00E376A8"/>
    <w:rsid w:val="00E37778"/>
    <w:rsid w:val="00E41F7B"/>
    <w:rsid w:val="00E42FC3"/>
    <w:rsid w:val="00E43CD2"/>
    <w:rsid w:val="00E4696E"/>
    <w:rsid w:val="00E46C5B"/>
    <w:rsid w:val="00E46DD5"/>
    <w:rsid w:val="00E47542"/>
    <w:rsid w:val="00E523AD"/>
    <w:rsid w:val="00E525E1"/>
    <w:rsid w:val="00E52A14"/>
    <w:rsid w:val="00E52A52"/>
    <w:rsid w:val="00E52F56"/>
    <w:rsid w:val="00E54E3C"/>
    <w:rsid w:val="00E5525F"/>
    <w:rsid w:val="00E56600"/>
    <w:rsid w:val="00E56D30"/>
    <w:rsid w:val="00E56EF9"/>
    <w:rsid w:val="00E570F9"/>
    <w:rsid w:val="00E57874"/>
    <w:rsid w:val="00E57FB1"/>
    <w:rsid w:val="00E604E2"/>
    <w:rsid w:val="00E61120"/>
    <w:rsid w:val="00E61862"/>
    <w:rsid w:val="00E61E3D"/>
    <w:rsid w:val="00E64023"/>
    <w:rsid w:val="00E64874"/>
    <w:rsid w:val="00E64A2B"/>
    <w:rsid w:val="00E64FC0"/>
    <w:rsid w:val="00E6509B"/>
    <w:rsid w:val="00E65B05"/>
    <w:rsid w:val="00E66958"/>
    <w:rsid w:val="00E66984"/>
    <w:rsid w:val="00E66BCE"/>
    <w:rsid w:val="00E70C8F"/>
    <w:rsid w:val="00E7167D"/>
    <w:rsid w:val="00E71811"/>
    <w:rsid w:val="00E734D8"/>
    <w:rsid w:val="00E73F8D"/>
    <w:rsid w:val="00E74A60"/>
    <w:rsid w:val="00E753D1"/>
    <w:rsid w:val="00E76A5D"/>
    <w:rsid w:val="00E77B20"/>
    <w:rsid w:val="00E77DB4"/>
    <w:rsid w:val="00E8069F"/>
    <w:rsid w:val="00E819D3"/>
    <w:rsid w:val="00E81F74"/>
    <w:rsid w:val="00E8211B"/>
    <w:rsid w:val="00E8401D"/>
    <w:rsid w:val="00E853F5"/>
    <w:rsid w:val="00E8572F"/>
    <w:rsid w:val="00E8690A"/>
    <w:rsid w:val="00E8747B"/>
    <w:rsid w:val="00E87C61"/>
    <w:rsid w:val="00E90B59"/>
    <w:rsid w:val="00E90C15"/>
    <w:rsid w:val="00E90C53"/>
    <w:rsid w:val="00E90F31"/>
    <w:rsid w:val="00E91817"/>
    <w:rsid w:val="00E91A49"/>
    <w:rsid w:val="00E93F2B"/>
    <w:rsid w:val="00E94D03"/>
    <w:rsid w:val="00E94F93"/>
    <w:rsid w:val="00E95175"/>
    <w:rsid w:val="00E95BC1"/>
    <w:rsid w:val="00EA0160"/>
    <w:rsid w:val="00EA0954"/>
    <w:rsid w:val="00EA36E4"/>
    <w:rsid w:val="00EA3EDD"/>
    <w:rsid w:val="00EA47A3"/>
    <w:rsid w:val="00EA5A1A"/>
    <w:rsid w:val="00EA5F92"/>
    <w:rsid w:val="00EA6532"/>
    <w:rsid w:val="00EA73DA"/>
    <w:rsid w:val="00EA7593"/>
    <w:rsid w:val="00EA7F94"/>
    <w:rsid w:val="00EB0B5E"/>
    <w:rsid w:val="00EB13EB"/>
    <w:rsid w:val="00EB1EAC"/>
    <w:rsid w:val="00EB2326"/>
    <w:rsid w:val="00EB2B0E"/>
    <w:rsid w:val="00EB2EA6"/>
    <w:rsid w:val="00EB306E"/>
    <w:rsid w:val="00EB3D47"/>
    <w:rsid w:val="00EB4686"/>
    <w:rsid w:val="00EB4ACF"/>
    <w:rsid w:val="00EB4F85"/>
    <w:rsid w:val="00EB5516"/>
    <w:rsid w:val="00EC0153"/>
    <w:rsid w:val="00EC0163"/>
    <w:rsid w:val="00EC238A"/>
    <w:rsid w:val="00EC344C"/>
    <w:rsid w:val="00EC3A53"/>
    <w:rsid w:val="00EC3F0B"/>
    <w:rsid w:val="00EC402A"/>
    <w:rsid w:val="00EC4063"/>
    <w:rsid w:val="00EC539B"/>
    <w:rsid w:val="00EC55C4"/>
    <w:rsid w:val="00EC5915"/>
    <w:rsid w:val="00EC63D1"/>
    <w:rsid w:val="00EC6F50"/>
    <w:rsid w:val="00EC782C"/>
    <w:rsid w:val="00EC7A0D"/>
    <w:rsid w:val="00ED137C"/>
    <w:rsid w:val="00ED1561"/>
    <w:rsid w:val="00ED2E7F"/>
    <w:rsid w:val="00ED387F"/>
    <w:rsid w:val="00ED3C01"/>
    <w:rsid w:val="00ED420D"/>
    <w:rsid w:val="00ED4287"/>
    <w:rsid w:val="00ED5A33"/>
    <w:rsid w:val="00ED6436"/>
    <w:rsid w:val="00ED69B9"/>
    <w:rsid w:val="00ED6F70"/>
    <w:rsid w:val="00ED707E"/>
    <w:rsid w:val="00ED7784"/>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5D6"/>
    <w:rsid w:val="00EF1BE7"/>
    <w:rsid w:val="00EF2014"/>
    <w:rsid w:val="00EF27CF"/>
    <w:rsid w:val="00EF3A80"/>
    <w:rsid w:val="00EF40EB"/>
    <w:rsid w:val="00EF66DB"/>
    <w:rsid w:val="00EF68AB"/>
    <w:rsid w:val="00EF7963"/>
    <w:rsid w:val="00F00139"/>
    <w:rsid w:val="00F017D5"/>
    <w:rsid w:val="00F02059"/>
    <w:rsid w:val="00F02254"/>
    <w:rsid w:val="00F025D5"/>
    <w:rsid w:val="00F02CEA"/>
    <w:rsid w:val="00F034F8"/>
    <w:rsid w:val="00F037D6"/>
    <w:rsid w:val="00F038E9"/>
    <w:rsid w:val="00F03945"/>
    <w:rsid w:val="00F0416C"/>
    <w:rsid w:val="00F05A2F"/>
    <w:rsid w:val="00F06611"/>
    <w:rsid w:val="00F06D6D"/>
    <w:rsid w:val="00F10C6E"/>
    <w:rsid w:val="00F134F4"/>
    <w:rsid w:val="00F1429C"/>
    <w:rsid w:val="00F17E0D"/>
    <w:rsid w:val="00F204EF"/>
    <w:rsid w:val="00F206D8"/>
    <w:rsid w:val="00F22898"/>
    <w:rsid w:val="00F23373"/>
    <w:rsid w:val="00F23538"/>
    <w:rsid w:val="00F23581"/>
    <w:rsid w:val="00F23B68"/>
    <w:rsid w:val="00F24A41"/>
    <w:rsid w:val="00F2554B"/>
    <w:rsid w:val="00F25F18"/>
    <w:rsid w:val="00F2785B"/>
    <w:rsid w:val="00F279B0"/>
    <w:rsid w:val="00F30251"/>
    <w:rsid w:val="00F305B2"/>
    <w:rsid w:val="00F3226D"/>
    <w:rsid w:val="00F3245D"/>
    <w:rsid w:val="00F33E15"/>
    <w:rsid w:val="00F34CDE"/>
    <w:rsid w:val="00F35249"/>
    <w:rsid w:val="00F353F9"/>
    <w:rsid w:val="00F35BAB"/>
    <w:rsid w:val="00F3646F"/>
    <w:rsid w:val="00F373AF"/>
    <w:rsid w:val="00F3754E"/>
    <w:rsid w:val="00F4167E"/>
    <w:rsid w:val="00F4314A"/>
    <w:rsid w:val="00F43433"/>
    <w:rsid w:val="00F43450"/>
    <w:rsid w:val="00F44BE8"/>
    <w:rsid w:val="00F44C0F"/>
    <w:rsid w:val="00F470A4"/>
    <w:rsid w:val="00F479F8"/>
    <w:rsid w:val="00F50A32"/>
    <w:rsid w:val="00F50B68"/>
    <w:rsid w:val="00F516D6"/>
    <w:rsid w:val="00F51D3D"/>
    <w:rsid w:val="00F5262C"/>
    <w:rsid w:val="00F527D2"/>
    <w:rsid w:val="00F52F30"/>
    <w:rsid w:val="00F54C35"/>
    <w:rsid w:val="00F5558B"/>
    <w:rsid w:val="00F55ED9"/>
    <w:rsid w:val="00F56DA6"/>
    <w:rsid w:val="00F56FE4"/>
    <w:rsid w:val="00F570B1"/>
    <w:rsid w:val="00F62AFD"/>
    <w:rsid w:val="00F6310D"/>
    <w:rsid w:val="00F64CAE"/>
    <w:rsid w:val="00F6531D"/>
    <w:rsid w:val="00F65B99"/>
    <w:rsid w:val="00F6676D"/>
    <w:rsid w:val="00F677C4"/>
    <w:rsid w:val="00F677FA"/>
    <w:rsid w:val="00F7114A"/>
    <w:rsid w:val="00F73A09"/>
    <w:rsid w:val="00F73EDF"/>
    <w:rsid w:val="00F74C2B"/>
    <w:rsid w:val="00F74D45"/>
    <w:rsid w:val="00F7527F"/>
    <w:rsid w:val="00F754A7"/>
    <w:rsid w:val="00F75C5A"/>
    <w:rsid w:val="00F769B5"/>
    <w:rsid w:val="00F76CDA"/>
    <w:rsid w:val="00F80131"/>
    <w:rsid w:val="00F805C0"/>
    <w:rsid w:val="00F8109B"/>
    <w:rsid w:val="00F815C1"/>
    <w:rsid w:val="00F8182F"/>
    <w:rsid w:val="00F82212"/>
    <w:rsid w:val="00F83D5D"/>
    <w:rsid w:val="00F83EBA"/>
    <w:rsid w:val="00F84162"/>
    <w:rsid w:val="00F85686"/>
    <w:rsid w:val="00F85E7E"/>
    <w:rsid w:val="00F90901"/>
    <w:rsid w:val="00F91224"/>
    <w:rsid w:val="00F91732"/>
    <w:rsid w:val="00F929A1"/>
    <w:rsid w:val="00F9315B"/>
    <w:rsid w:val="00F93C4B"/>
    <w:rsid w:val="00F94FA6"/>
    <w:rsid w:val="00F95627"/>
    <w:rsid w:val="00F95877"/>
    <w:rsid w:val="00F958E4"/>
    <w:rsid w:val="00F95BD9"/>
    <w:rsid w:val="00F95D39"/>
    <w:rsid w:val="00F96496"/>
    <w:rsid w:val="00F968EE"/>
    <w:rsid w:val="00F97DBD"/>
    <w:rsid w:val="00FA000A"/>
    <w:rsid w:val="00FA03F4"/>
    <w:rsid w:val="00FA0C36"/>
    <w:rsid w:val="00FA1C72"/>
    <w:rsid w:val="00FA49F7"/>
    <w:rsid w:val="00FA5348"/>
    <w:rsid w:val="00FB0808"/>
    <w:rsid w:val="00FB08FB"/>
    <w:rsid w:val="00FB1198"/>
    <w:rsid w:val="00FB276C"/>
    <w:rsid w:val="00FB372D"/>
    <w:rsid w:val="00FB4032"/>
    <w:rsid w:val="00FB42E8"/>
    <w:rsid w:val="00FB4714"/>
    <w:rsid w:val="00FB57FB"/>
    <w:rsid w:val="00FB71DC"/>
    <w:rsid w:val="00FB78A4"/>
    <w:rsid w:val="00FC116A"/>
    <w:rsid w:val="00FC13CC"/>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7F59"/>
    <w:rsid w:val="00FE0E35"/>
    <w:rsid w:val="00FE147D"/>
    <w:rsid w:val="00FE1B93"/>
    <w:rsid w:val="00FE2152"/>
    <w:rsid w:val="00FE2CCF"/>
    <w:rsid w:val="00FE3BA0"/>
    <w:rsid w:val="00FE4824"/>
    <w:rsid w:val="00FE49E5"/>
    <w:rsid w:val="00FE4A5D"/>
    <w:rsid w:val="00FE4AE7"/>
    <w:rsid w:val="00FE6CC2"/>
    <w:rsid w:val="00FF058D"/>
    <w:rsid w:val="00FF072B"/>
    <w:rsid w:val="00FF1D50"/>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A9DAB8A4-A6DB-4A5A-8534-AA6AB821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basedOn w:val="Normal"/>
    <w:link w:val="TextonotapieCar"/>
    <w:rsid w:val="00AF702B"/>
    <w:rPr>
      <w:sz w:val="20"/>
      <w:szCs w:val="20"/>
    </w:rPr>
  </w:style>
  <w:style w:type="character" w:customStyle="1" w:styleId="TextonotapieCar">
    <w:name w:val="Texto nota pi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customStyle="1" w:styleId="SinespaciadoCar">
    <w:name w:val="Sin espaciado Car"/>
    <w:link w:val="Sinespaciado"/>
    <w:uiPriority w:val="1"/>
    <w:locked/>
    <w:rsid w:val="004362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73175400">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5211162">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05879771">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03339022">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1419584">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789591816">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1439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C173B-BC75-4EFE-8D85-A0D4F698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2599</TotalTime>
  <Pages>6</Pages>
  <Words>2518</Words>
  <Characters>13855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Richard Giovanny Diaz Moncayo</cp:lastModifiedBy>
  <cp:revision>294</cp:revision>
  <cp:lastPrinted>2017-07-07T13:20:00Z</cp:lastPrinted>
  <dcterms:created xsi:type="dcterms:W3CDTF">2016-08-26T00:07:00Z</dcterms:created>
  <dcterms:modified xsi:type="dcterms:W3CDTF">2017-07-07T19:36:00Z</dcterms:modified>
  <cp:category>Sala Laboral Tribunal Superior de Periera</cp:category>
</cp:coreProperties>
</file>