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14:paraId="4260DD62" w14:textId="0AED56F3" w:rsidR="009A4059" w:rsidRPr="006757CB" w:rsidRDefault="009A4059" w:rsidP="0029603A">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6757CB">
        <w:rPr>
          <w:rFonts w:ascii="Arial Narrow" w:hAnsi="Arial Narrow" w:cs="Tahoma"/>
          <w:b w:val="0"/>
          <w:sz w:val="18"/>
          <w:szCs w:val="18"/>
        </w:rPr>
        <w:t xml:space="preserve">El contenido total y fiel de la decisión debe ser verificado en el audio que reposa en la Secretaría de esta Corporación. </w:t>
      </w:r>
    </w:p>
    <w:p w14:paraId="1919BED0" w14:textId="77777777" w:rsidR="009A4059" w:rsidRPr="006757CB" w:rsidRDefault="009A4059" w:rsidP="0029603A">
      <w:pPr>
        <w:pStyle w:val="Puesto"/>
        <w:spacing w:line="276" w:lineRule="auto"/>
        <w:jc w:val="both"/>
        <w:rPr>
          <w:rFonts w:ascii="Tahoma" w:hAnsi="Tahoma" w:cs="Tahoma"/>
          <w:b w:val="0"/>
          <w:sz w:val="18"/>
          <w:szCs w:val="18"/>
        </w:rPr>
      </w:pPr>
    </w:p>
    <w:p w14:paraId="0BB9EC9C" w14:textId="5715DA6C" w:rsidR="009A4059" w:rsidRPr="006757CB" w:rsidRDefault="009A4059" w:rsidP="0029603A">
      <w:pPr>
        <w:pStyle w:val="Puesto"/>
        <w:spacing w:line="240" w:lineRule="auto"/>
        <w:jc w:val="both"/>
        <w:rPr>
          <w:rFonts w:ascii="Tahoma" w:hAnsi="Tahoma" w:cs="Tahoma"/>
          <w:b w:val="0"/>
          <w:sz w:val="18"/>
          <w:szCs w:val="18"/>
        </w:rPr>
      </w:pPr>
      <w:r w:rsidRPr="006757CB">
        <w:rPr>
          <w:rFonts w:ascii="Tahoma" w:hAnsi="Tahoma" w:cs="Tahoma"/>
          <w:sz w:val="18"/>
          <w:szCs w:val="18"/>
        </w:rPr>
        <w:t>Providencia:</w:t>
      </w:r>
      <w:r w:rsidRPr="006757CB">
        <w:rPr>
          <w:rFonts w:ascii="Tahoma" w:hAnsi="Tahoma" w:cs="Tahoma"/>
          <w:b w:val="0"/>
          <w:sz w:val="18"/>
          <w:szCs w:val="18"/>
        </w:rPr>
        <w:t xml:space="preserve"> </w:t>
      </w:r>
      <w:r w:rsidRPr="006757CB">
        <w:rPr>
          <w:rFonts w:ascii="Tahoma" w:hAnsi="Tahoma" w:cs="Tahoma"/>
          <w:b w:val="0"/>
          <w:sz w:val="18"/>
          <w:szCs w:val="18"/>
        </w:rPr>
        <w:tab/>
      </w:r>
      <w:r w:rsidRPr="006757CB">
        <w:rPr>
          <w:rFonts w:ascii="Tahoma" w:hAnsi="Tahoma" w:cs="Tahoma"/>
          <w:b w:val="0"/>
          <w:sz w:val="18"/>
          <w:szCs w:val="18"/>
        </w:rPr>
        <w:tab/>
      </w:r>
      <w:r w:rsidRPr="006757CB">
        <w:rPr>
          <w:rFonts w:ascii="Tahoma" w:hAnsi="Tahoma" w:cs="Tahoma"/>
          <w:b w:val="0"/>
          <w:bCs/>
          <w:sz w:val="18"/>
          <w:szCs w:val="18"/>
        </w:rPr>
        <w:t xml:space="preserve">Sentencia del </w:t>
      </w:r>
      <w:r w:rsidR="009448AF">
        <w:rPr>
          <w:rFonts w:ascii="Tahoma" w:hAnsi="Tahoma" w:cs="Tahoma"/>
          <w:b w:val="0"/>
          <w:bCs/>
          <w:sz w:val="18"/>
          <w:szCs w:val="18"/>
        </w:rPr>
        <w:t>18</w:t>
      </w:r>
      <w:r w:rsidR="007F3C57" w:rsidRPr="006757CB">
        <w:rPr>
          <w:rFonts w:ascii="Tahoma" w:hAnsi="Tahoma" w:cs="Tahoma"/>
          <w:b w:val="0"/>
          <w:bCs/>
          <w:sz w:val="18"/>
          <w:szCs w:val="18"/>
        </w:rPr>
        <w:t xml:space="preserve"> de </w:t>
      </w:r>
      <w:r w:rsidR="009448AF">
        <w:rPr>
          <w:rFonts w:ascii="Tahoma" w:hAnsi="Tahoma" w:cs="Tahoma"/>
          <w:b w:val="0"/>
          <w:bCs/>
          <w:sz w:val="18"/>
          <w:szCs w:val="18"/>
        </w:rPr>
        <w:t xml:space="preserve">agosto </w:t>
      </w:r>
      <w:r w:rsidR="00980CDA" w:rsidRPr="006757CB">
        <w:rPr>
          <w:rFonts w:ascii="Tahoma" w:hAnsi="Tahoma" w:cs="Tahoma"/>
          <w:b w:val="0"/>
          <w:bCs/>
          <w:sz w:val="18"/>
          <w:szCs w:val="18"/>
        </w:rPr>
        <w:t xml:space="preserve">de </w:t>
      </w:r>
      <w:r w:rsidR="009448AF">
        <w:rPr>
          <w:rFonts w:ascii="Tahoma" w:hAnsi="Tahoma" w:cs="Tahoma"/>
          <w:b w:val="0"/>
          <w:bCs/>
          <w:sz w:val="18"/>
          <w:szCs w:val="18"/>
        </w:rPr>
        <w:t>2017</w:t>
      </w:r>
      <w:r w:rsidRPr="006757CB">
        <w:rPr>
          <w:rFonts w:ascii="Tahoma" w:hAnsi="Tahoma" w:cs="Tahoma"/>
          <w:b w:val="0"/>
          <w:bCs/>
          <w:sz w:val="18"/>
          <w:szCs w:val="18"/>
        </w:rPr>
        <w:t xml:space="preserve"> </w:t>
      </w:r>
    </w:p>
    <w:p w14:paraId="76B6D53D" w14:textId="5EB975C5" w:rsidR="009A4059" w:rsidRPr="006757CB" w:rsidRDefault="009A4059" w:rsidP="0029603A">
      <w:pPr>
        <w:pStyle w:val="Puesto"/>
        <w:spacing w:line="240" w:lineRule="auto"/>
        <w:jc w:val="both"/>
        <w:rPr>
          <w:rFonts w:ascii="Tahoma" w:hAnsi="Tahoma" w:cs="Tahoma"/>
          <w:b w:val="0"/>
          <w:sz w:val="18"/>
          <w:szCs w:val="18"/>
        </w:rPr>
      </w:pPr>
      <w:r w:rsidRPr="006757CB">
        <w:rPr>
          <w:rFonts w:ascii="Tahoma" w:hAnsi="Tahoma" w:cs="Tahoma"/>
          <w:sz w:val="18"/>
          <w:szCs w:val="18"/>
        </w:rPr>
        <w:t>Radicación No.:</w:t>
      </w:r>
      <w:r w:rsidRPr="006757CB">
        <w:rPr>
          <w:rFonts w:ascii="Tahoma" w:hAnsi="Tahoma" w:cs="Tahoma"/>
          <w:b w:val="0"/>
          <w:sz w:val="18"/>
          <w:szCs w:val="18"/>
        </w:rPr>
        <w:tab/>
      </w:r>
      <w:r w:rsidRPr="006757CB">
        <w:rPr>
          <w:rFonts w:ascii="Tahoma" w:hAnsi="Tahoma" w:cs="Tahoma"/>
          <w:b w:val="0"/>
          <w:sz w:val="18"/>
          <w:szCs w:val="18"/>
        </w:rPr>
        <w:tab/>
        <w:t>66001-31-05-00</w:t>
      </w:r>
      <w:r w:rsidR="001C1E78">
        <w:rPr>
          <w:rFonts w:ascii="Tahoma" w:hAnsi="Tahoma" w:cs="Tahoma"/>
          <w:b w:val="0"/>
          <w:sz w:val="18"/>
          <w:szCs w:val="18"/>
        </w:rPr>
        <w:t>2</w:t>
      </w:r>
      <w:r w:rsidRPr="006757CB">
        <w:rPr>
          <w:rFonts w:ascii="Tahoma" w:hAnsi="Tahoma" w:cs="Tahoma"/>
          <w:b w:val="0"/>
          <w:sz w:val="18"/>
          <w:szCs w:val="18"/>
        </w:rPr>
        <w:t>-</w:t>
      </w:r>
      <w:r w:rsidR="001C1E78">
        <w:rPr>
          <w:rFonts w:ascii="Tahoma" w:hAnsi="Tahoma" w:cs="Tahoma"/>
          <w:b w:val="0"/>
          <w:sz w:val="18"/>
          <w:szCs w:val="18"/>
        </w:rPr>
        <w:t>2014-00638</w:t>
      </w:r>
      <w:r w:rsidR="007F3C57" w:rsidRPr="006757CB">
        <w:rPr>
          <w:rFonts w:ascii="Tahoma" w:hAnsi="Tahoma" w:cs="Tahoma"/>
          <w:b w:val="0"/>
          <w:sz w:val="18"/>
          <w:szCs w:val="18"/>
        </w:rPr>
        <w:t>-01</w:t>
      </w:r>
    </w:p>
    <w:p w14:paraId="5F1F8AAE" w14:textId="77777777" w:rsidR="009A4059" w:rsidRPr="006757CB" w:rsidRDefault="009A4059" w:rsidP="0029603A">
      <w:pPr>
        <w:pStyle w:val="Puesto"/>
        <w:spacing w:line="240" w:lineRule="auto"/>
        <w:jc w:val="both"/>
        <w:rPr>
          <w:rFonts w:ascii="Tahoma" w:hAnsi="Tahoma" w:cs="Tahoma"/>
          <w:b w:val="0"/>
          <w:sz w:val="18"/>
          <w:szCs w:val="18"/>
        </w:rPr>
      </w:pPr>
      <w:r w:rsidRPr="006757CB">
        <w:rPr>
          <w:rFonts w:ascii="Tahoma" w:hAnsi="Tahoma" w:cs="Tahoma"/>
          <w:sz w:val="18"/>
          <w:szCs w:val="18"/>
        </w:rPr>
        <w:t>Proceso:</w:t>
      </w:r>
      <w:r w:rsidRPr="006757CB">
        <w:rPr>
          <w:rFonts w:ascii="Tahoma" w:hAnsi="Tahoma" w:cs="Tahoma"/>
          <w:b w:val="0"/>
          <w:sz w:val="18"/>
          <w:szCs w:val="18"/>
        </w:rPr>
        <w:tab/>
      </w:r>
      <w:r w:rsidRPr="006757CB">
        <w:rPr>
          <w:rFonts w:ascii="Tahoma" w:hAnsi="Tahoma" w:cs="Tahoma"/>
          <w:b w:val="0"/>
          <w:sz w:val="18"/>
          <w:szCs w:val="18"/>
        </w:rPr>
        <w:tab/>
        <w:t xml:space="preserve">Ordinario laboral </w:t>
      </w:r>
    </w:p>
    <w:p w14:paraId="5818296C" w14:textId="2788FB36" w:rsidR="009A4059" w:rsidRPr="006757CB" w:rsidRDefault="009A4059" w:rsidP="0029603A">
      <w:pPr>
        <w:pStyle w:val="Puesto"/>
        <w:spacing w:line="240" w:lineRule="auto"/>
        <w:jc w:val="both"/>
        <w:rPr>
          <w:rFonts w:ascii="Tahoma" w:hAnsi="Tahoma" w:cs="Tahoma"/>
          <w:b w:val="0"/>
          <w:sz w:val="18"/>
          <w:szCs w:val="18"/>
        </w:rPr>
      </w:pPr>
      <w:r w:rsidRPr="006757CB">
        <w:rPr>
          <w:rFonts w:ascii="Tahoma" w:hAnsi="Tahoma" w:cs="Tahoma"/>
          <w:sz w:val="18"/>
          <w:szCs w:val="18"/>
        </w:rPr>
        <w:t>Demandante:</w:t>
      </w:r>
      <w:r w:rsidRPr="006757CB">
        <w:rPr>
          <w:rFonts w:ascii="Tahoma" w:hAnsi="Tahoma" w:cs="Tahoma"/>
          <w:b w:val="0"/>
          <w:sz w:val="18"/>
          <w:szCs w:val="18"/>
        </w:rPr>
        <w:tab/>
      </w:r>
      <w:r w:rsidRPr="006757CB">
        <w:rPr>
          <w:rFonts w:ascii="Tahoma" w:hAnsi="Tahoma" w:cs="Tahoma"/>
          <w:b w:val="0"/>
          <w:sz w:val="18"/>
          <w:szCs w:val="18"/>
        </w:rPr>
        <w:tab/>
      </w:r>
      <w:r w:rsidR="001C1E78">
        <w:rPr>
          <w:rFonts w:ascii="Tahoma" w:hAnsi="Tahoma" w:cs="Tahoma"/>
          <w:b w:val="0"/>
          <w:sz w:val="18"/>
          <w:szCs w:val="18"/>
        </w:rPr>
        <w:t xml:space="preserve">Miguel Ángel Velasco Tapasco </w:t>
      </w:r>
    </w:p>
    <w:p w14:paraId="31FA09DF" w14:textId="76DE8A99" w:rsidR="009A4059" w:rsidRPr="006757CB" w:rsidRDefault="009A4059" w:rsidP="0029603A">
      <w:pPr>
        <w:pStyle w:val="Puesto"/>
        <w:spacing w:line="240" w:lineRule="auto"/>
        <w:ind w:left="708" w:hanging="708"/>
        <w:jc w:val="both"/>
        <w:rPr>
          <w:rFonts w:ascii="Tahoma" w:hAnsi="Tahoma" w:cs="Tahoma"/>
          <w:b w:val="0"/>
          <w:sz w:val="18"/>
          <w:szCs w:val="18"/>
        </w:rPr>
      </w:pPr>
      <w:r w:rsidRPr="006757CB">
        <w:rPr>
          <w:rFonts w:ascii="Tahoma" w:hAnsi="Tahoma" w:cs="Tahoma"/>
          <w:sz w:val="18"/>
          <w:szCs w:val="18"/>
        </w:rPr>
        <w:t>Demandado:</w:t>
      </w:r>
      <w:r w:rsidRPr="006757CB">
        <w:rPr>
          <w:rFonts w:ascii="Tahoma" w:hAnsi="Tahoma" w:cs="Tahoma"/>
          <w:b w:val="0"/>
          <w:sz w:val="18"/>
          <w:szCs w:val="18"/>
        </w:rPr>
        <w:tab/>
      </w:r>
      <w:r w:rsidRPr="006757CB">
        <w:rPr>
          <w:rFonts w:ascii="Tahoma" w:hAnsi="Tahoma" w:cs="Tahoma"/>
          <w:b w:val="0"/>
          <w:sz w:val="18"/>
          <w:szCs w:val="18"/>
        </w:rPr>
        <w:tab/>
      </w:r>
      <w:r w:rsidR="0029603A">
        <w:rPr>
          <w:rFonts w:ascii="Tahoma" w:hAnsi="Tahoma" w:cs="Tahoma"/>
          <w:b w:val="0"/>
          <w:sz w:val="18"/>
          <w:szCs w:val="18"/>
        </w:rPr>
        <w:t>Departamento de Risaralda</w:t>
      </w:r>
    </w:p>
    <w:p w14:paraId="60599098" w14:textId="35F20E65" w:rsidR="009A4059" w:rsidRPr="006757CB" w:rsidRDefault="009A4059" w:rsidP="0029603A">
      <w:pPr>
        <w:pStyle w:val="Puesto"/>
        <w:spacing w:line="240" w:lineRule="auto"/>
        <w:jc w:val="both"/>
        <w:rPr>
          <w:rFonts w:ascii="Tahoma" w:hAnsi="Tahoma" w:cs="Tahoma"/>
          <w:b w:val="0"/>
          <w:sz w:val="18"/>
          <w:szCs w:val="18"/>
        </w:rPr>
      </w:pPr>
      <w:r w:rsidRPr="006757CB">
        <w:rPr>
          <w:rFonts w:ascii="Tahoma" w:hAnsi="Tahoma" w:cs="Tahoma"/>
          <w:sz w:val="18"/>
          <w:szCs w:val="18"/>
        </w:rPr>
        <w:t>Juzgado de origen:</w:t>
      </w:r>
      <w:r w:rsidRPr="006757CB">
        <w:rPr>
          <w:rFonts w:ascii="Tahoma" w:hAnsi="Tahoma" w:cs="Tahoma"/>
          <w:b w:val="0"/>
          <w:sz w:val="18"/>
          <w:szCs w:val="18"/>
        </w:rPr>
        <w:t xml:space="preserve"> </w:t>
      </w:r>
      <w:r w:rsidRPr="006757CB">
        <w:rPr>
          <w:rFonts w:ascii="Tahoma" w:hAnsi="Tahoma" w:cs="Tahoma"/>
          <w:b w:val="0"/>
          <w:sz w:val="18"/>
          <w:szCs w:val="18"/>
        </w:rPr>
        <w:tab/>
      </w:r>
      <w:r w:rsidR="005C6AFD" w:rsidRPr="006757CB">
        <w:rPr>
          <w:rFonts w:ascii="Tahoma" w:hAnsi="Tahoma" w:cs="Tahoma"/>
          <w:b w:val="0"/>
          <w:sz w:val="18"/>
          <w:szCs w:val="18"/>
        </w:rPr>
        <w:t>Segundo</w:t>
      </w:r>
      <w:r w:rsidR="007F3C57" w:rsidRPr="006757CB">
        <w:rPr>
          <w:rFonts w:ascii="Tahoma" w:hAnsi="Tahoma" w:cs="Tahoma"/>
          <w:b w:val="0"/>
          <w:sz w:val="18"/>
          <w:szCs w:val="18"/>
        </w:rPr>
        <w:t xml:space="preserve"> </w:t>
      </w:r>
      <w:r w:rsidR="001C1E78">
        <w:rPr>
          <w:rFonts w:ascii="Tahoma" w:hAnsi="Tahoma" w:cs="Tahoma"/>
          <w:b w:val="0"/>
          <w:sz w:val="18"/>
          <w:szCs w:val="18"/>
        </w:rPr>
        <w:t>Laboral</w:t>
      </w:r>
      <w:r w:rsidRPr="006757CB">
        <w:rPr>
          <w:rFonts w:ascii="Tahoma" w:hAnsi="Tahoma" w:cs="Tahoma"/>
          <w:b w:val="0"/>
          <w:sz w:val="18"/>
          <w:szCs w:val="18"/>
        </w:rPr>
        <w:t xml:space="preserve"> del Circuito de Pereira</w:t>
      </w:r>
    </w:p>
    <w:p w14:paraId="670CF63A" w14:textId="77777777" w:rsidR="009A4059" w:rsidRPr="006757CB" w:rsidRDefault="009A4059" w:rsidP="0029603A">
      <w:pPr>
        <w:pStyle w:val="Puesto"/>
        <w:spacing w:line="240" w:lineRule="auto"/>
        <w:jc w:val="both"/>
        <w:rPr>
          <w:rFonts w:ascii="Tahoma" w:hAnsi="Tahoma" w:cs="Tahoma"/>
          <w:b w:val="0"/>
          <w:sz w:val="18"/>
          <w:szCs w:val="18"/>
        </w:rPr>
      </w:pPr>
      <w:r w:rsidRPr="006757CB">
        <w:rPr>
          <w:rFonts w:ascii="Tahoma" w:hAnsi="Tahoma" w:cs="Tahoma"/>
          <w:sz w:val="18"/>
          <w:szCs w:val="18"/>
        </w:rPr>
        <w:t>Magistrada ponente:</w:t>
      </w:r>
      <w:r w:rsidRPr="006757CB">
        <w:rPr>
          <w:rFonts w:ascii="Tahoma" w:hAnsi="Tahoma" w:cs="Tahoma"/>
          <w:b w:val="0"/>
          <w:sz w:val="18"/>
          <w:szCs w:val="18"/>
        </w:rPr>
        <w:tab/>
        <w:t>Dra. Ana Lucía Caicedo Calderón</w:t>
      </w:r>
    </w:p>
    <w:p w14:paraId="76F6AB4C" w14:textId="77777777" w:rsidR="00FF637C" w:rsidRDefault="009A4059" w:rsidP="0029603A">
      <w:pPr>
        <w:pStyle w:val="Puesto"/>
        <w:spacing w:line="240" w:lineRule="auto"/>
        <w:ind w:left="2127" w:hanging="2127"/>
        <w:jc w:val="both"/>
        <w:rPr>
          <w:rFonts w:ascii="Tahoma" w:hAnsi="Tahoma" w:cs="Tahoma"/>
          <w:sz w:val="18"/>
          <w:szCs w:val="18"/>
        </w:rPr>
      </w:pPr>
      <w:r w:rsidRPr="006757CB">
        <w:rPr>
          <w:rFonts w:ascii="Tahoma" w:hAnsi="Tahoma" w:cs="Tahoma"/>
          <w:sz w:val="18"/>
          <w:szCs w:val="18"/>
        </w:rPr>
        <w:t>Tema:</w:t>
      </w:r>
      <w:r w:rsidRPr="006757CB">
        <w:rPr>
          <w:rFonts w:ascii="Tahoma" w:hAnsi="Tahoma" w:cs="Tahoma"/>
          <w:sz w:val="18"/>
          <w:szCs w:val="18"/>
        </w:rPr>
        <w:tab/>
      </w:r>
    </w:p>
    <w:p w14:paraId="3C137E43" w14:textId="5E9C7C09" w:rsidR="00DF58C7" w:rsidRDefault="00E1672A" w:rsidP="00DF58C7">
      <w:pPr>
        <w:pStyle w:val="Puesto"/>
        <w:spacing w:line="240" w:lineRule="auto"/>
        <w:ind w:left="2127" w:hanging="3"/>
        <w:jc w:val="both"/>
        <w:rPr>
          <w:rFonts w:ascii="Tahoma" w:hAnsi="Tahoma" w:cs="Tahoma"/>
          <w:b w:val="0"/>
          <w:sz w:val="18"/>
          <w:szCs w:val="18"/>
          <w:lang w:val="es-CO"/>
        </w:rPr>
      </w:pPr>
      <w:r>
        <w:rPr>
          <w:rFonts w:ascii="Tahoma" w:hAnsi="Tahoma" w:cs="Tahoma"/>
          <w:sz w:val="18"/>
          <w:szCs w:val="18"/>
        </w:rPr>
        <w:t xml:space="preserve">Pensión de jubilación de origen convencional de trabajadores del Departamento de Risaralda - </w:t>
      </w:r>
      <w:r w:rsidR="00CD0C5F" w:rsidRPr="007349D7">
        <w:rPr>
          <w:rFonts w:ascii="Tahoma" w:hAnsi="Tahoma" w:cs="Tahoma"/>
          <w:sz w:val="18"/>
          <w:szCs w:val="18"/>
        </w:rPr>
        <w:t xml:space="preserve">Factores salariales </w:t>
      </w:r>
      <w:r>
        <w:rPr>
          <w:rFonts w:ascii="Tahoma" w:hAnsi="Tahoma" w:cs="Tahoma"/>
          <w:sz w:val="18"/>
          <w:szCs w:val="18"/>
        </w:rPr>
        <w:t>a tener en cuenta</w:t>
      </w:r>
      <w:r w:rsidR="00376339" w:rsidRPr="007349D7">
        <w:rPr>
          <w:rFonts w:ascii="Tahoma" w:hAnsi="Tahoma" w:cs="Tahoma"/>
          <w:sz w:val="18"/>
          <w:szCs w:val="18"/>
        </w:rPr>
        <w:t>:</w:t>
      </w:r>
      <w:r w:rsidR="00376339" w:rsidRPr="00F93325">
        <w:rPr>
          <w:rFonts w:ascii="Tahoma" w:hAnsi="Tahoma" w:cs="Tahoma"/>
          <w:b w:val="0"/>
          <w:sz w:val="18"/>
          <w:szCs w:val="18"/>
        </w:rPr>
        <w:t xml:space="preserve"> </w:t>
      </w:r>
      <w:r w:rsidR="00DF58C7" w:rsidRPr="00F93325">
        <w:rPr>
          <w:rFonts w:ascii="Tahoma" w:hAnsi="Tahoma" w:cs="Tahoma"/>
          <w:b w:val="0"/>
          <w:sz w:val="18"/>
          <w:szCs w:val="18"/>
        </w:rPr>
        <w:t>“</w:t>
      </w:r>
      <w:r w:rsidR="00F93325" w:rsidRPr="00F93325">
        <w:rPr>
          <w:rFonts w:ascii="Tahoma" w:hAnsi="Tahoma" w:cs="Tahoma"/>
          <w:b w:val="0"/>
          <w:sz w:val="18"/>
          <w:szCs w:val="18"/>
        </w:rPr>
        <w:t>Conforme con lo expuesto, cuando un empleado del orden territorial adquiere los requisitos para ser beneficiario de la pensión de jubilación convencional, los factores salariales a tener en cuenta para liquidar la prestación serán los que se encuentren dispuestos en las normas convencionales, y de no ser así, el vació dejado por las partes deberá ser cubierto por la Ley que en materia de pensiones se encuentre vigente para el momento en el que se causa el derecho</w:t>
      </w:r>
      <w:r w:rsidR="00DF58C7" w:rsidRPr="00F93325">
        <w:rPr>
          <w:rFonts w:ascii="Tahoma" w:hAnsi="Tahoma" w:cs="Tahoma"/>
          <w:b w:val="0"/>
          <w:sz w:val="18"/>
          <w:szCs w:val="18"/>
          <w:lang w:val="es-CO"/>
        </w:rPr>
        <w:t>”</w:t>
      </w:r>
      <w:r w:rsidR="00722241" w:rsidRPr="00F93325">
        <w:rPr>
          <w:rStyle w:val="Refdenotaalpie"/>
          <w:rFonts w:ascii="Tahoma" w:hAnsi="Tahoma" w:cs="Tahoma"/>
          <w:b w:val="0"/>
          <w:sz w:val="18"/>
          <w:szCs w:val="18"/>
          <w:lang w:val="es-CO"/>
        </w:rPr>
        <w:footnoteReference w:id="1"/>
      </w:r>
    </w:p>
    <w:p w14:paraId="70F0284E" w14:textId="77777777" w:rsidR="00DF58C7" w:rsidRDefault="00DF58C7" w:rsidP="00DF58C7">
      <w:pPr>
        <w:pStyle w:val="Puesto"/>
        <w:spacing w:line="240" w:lineRule="auto"/>
        <w:ind w:left="2127" w:hanging="3"/>
        <w:jc w:val="both"/>
        <w:rPr>
          <w:rFonts w:ascii="Tahoma" w:hAnsi="Tahoma" w:cs="Tahoma"/>
          <w:sz w:val="18"/>
          <w:szCs w:val="18"/>
        </w:rPr>
      </w:pPr>
    </w:p>
    <w:p w14:paraId="48472369" w14:textId="77777777" w:rsidR="00DF58C7" w:rsidRDefault="00DF58C7" w:rsidP="00DF58C7">
      <w:pPr>
        <w:pStyle w:val="Puesto"/>
        <w:spacing w:line="240" w:lineRule="auto"/>
        <w:ind w:left="2127" w:hanging="3"/>
        <w:jc w:val="both"/>
        <w:rPr>
          <w:rFonts w:ascii="Tahoma" w:hAnsi="Tahoma" w:cs="Tahoma"/>
          <w:sz w:val="18"/>
          <w:szCs w:val="18"/>
        </w:rPr>
      </w:pPr>
    </w:p>
    <w:p w14:paraId="43802F6F" w14:textId="77777777" w:rsidR="00AA7634" w:rsidRDefault="00AA7634" w:rsidP="00DF58C7">
      <w:pPr>
        <w:pStyle w:val="Puesto"/>
        <w:spacing w:line="240" w:lineRule="auto"/>
        <w:ind w:left="2127" w:hanging="3"/>
        <w:jc w:val="both"/>
        <w:rPr>
          <w:rFonts w:ascii="Tahoma" w:hAnsi="Tahoma" w:cs="Tahoma"/>
          <w:sz w:val="18"/>
          <w:szCs w:val="18"/>
        </w:rPr>
      </w:pPr>
    </w:p>
    <w:p w14:paraId="4CAD0037" w14:textId="77777777" w:rsidR="00CE773D" w:rsidRPr="006757CB" w:rsidRDefault="00CE773D" w:rsidP="0029603A">
      <w:pPr>
        <w:pStyle w:val="Puesto"/>
        <w:spacing w:line="276" w:lineRule="auto"/>
        <w:ind w:left="2127"/>
        <w:jc w:val="both"/>
        <w:rPr>
          <w:rFonts w:ascii="Tahoma" w:hAnsi="Tahoma" w:cs="Tahoma"/>
          <w:b w:val="0"/>
          <w:bCs/>
          <w:sz w:val="18"/>
          <w:szCs w:val="18"/>
        </w:rPr>
      </w:pPr>
    </w:p>
    <w:p w14:paraId="23EE2DC7" w14:textId="77777777" w:rsidR="009A4059" w:rsidRPr="006757CB" w:rsidRDefault="009A4059" w:rsidP="0029603A">
      <w:pPr>
        <w:pStyle w:val="Ttulo4"/>
        <w:widowControl w:val="0"/>
        <w:tabs>
          <w:tab w:val="clear" w:pos="0"/>
        </w:tabs>
        <w:spacing w:line="276" w:lineRule="auto"/>
        <w:rPr>
          <w:rFonts w:ascii="Tahoma" w:hAnsi="Tahoma" w:cs="Tahoma"/>
          <w:bCs/>
          <w:szCs w:val="24"/>
          <w:lang w:eastAsia="es-MX"/>
        </w:rPr>
      </w:pPr>
      <w:r w:rsidRPr="006757CB">
        <w:rPr>
          <w:rFonts w:ascii="Tahoma" w:hAnsi="Tahoma" w:cs="Tahoma"/>
          <w:bCs/>
          <w:szCs w:val="24"/>
          <w:lang w:eastAsia="es-MX"/>
        </w:rPr>
        <w:t>TRIBUNAL SUPERIOR DEL DISTRITO JUDICIAL DE PEREIRA</w:t>
      </w:r>
    </w:p>
    <w:p w14:paraId="035EDF13" w14:textId="17D26140" w:rsidR="009A4059" w:rsidRPr="006757CB" w:rsidRDefault="009A4059" w:rsidP="0029603A">
      <w:pPr>
        <w:pStyle w:val="Ttulo4"/>
        <w:widowControl w:val="0"/>
        <w:tabs>
          <w:tab w:val="clear" w:pos="0"/>
        </w:tabs>
        <w:spacing w:line="276" w:lineRule="auto"/>
        <w:rPr>
          <w:rFonts w:ascii="Tahoma" w:hAnsi="Tahoma" w:cs="Tahoma"/>
          <w:bCs/>
          <w:szCs w:val="24"/>
          <w:lang w:eastAsia="es-MX"/>
        </w:rPr>
      </w:pPr>
      <w:r w:rsidRPr="006757CB">
        <w:rPr>
          <w:rFonts w:ascii="Tahoma" w:hAnsi="Tahoma" w:cs="Tahoma"/>
          <w:bCs/>
          <w:szCs w:val="24"/>
          <w:lang w:eastAsia="es-MX"/>
        </w:rPr>
        <w:t xml:space="preserve">SALA </w:t>
      </w:r>
      <w:r w:rsidR="000F19BF" w:rsidRPr="006757CB">
        <w:rPr>
          <w:rFonts w:ascii="Tahoma" w:hAnsi="Tahoma" w:cs="Tahoma"/>
          <w:bCs/>
          <w:szCs w:val="24"/>
          <w:lang w:eastAsia="es-MX"/>
        </w:rPr>
        <w:t xml:space="preserve">DE DECISIÓN </w:t>
      </w:r>
      <w:r w:rsidRPr="006757CB">
        <w:rPr>
          <w:rFonts w:ascii="Tahoma" w:hAnsi="Tahoma" w:cs="Tahoma"/>
          <w:bCs/>
          <w:szCs w:val="24"/>
          <w:lang w:eastAsia="es-MX"/>
        </w:rPr>
        <w:t>LABORAL</w:t>
      </w:r>
      <w:r w:rsidR="000F19BF" w:rsidRPr="006757CB">
        <w:rPr>
          <w:rFonts w:ascii="Tahoma" w:hAnsi="Tahoma" w:cs="Tahoma"/>
          <w:bCs/>
          <w:szCs w:val="24"/>
          <w:lang w:eastAsia="es-MX"/>
        </w:rPr>
        <w:t xml:space="preserve"> No. 1</w:t>
      </w:r>
    </w:p>
    <w:p w14:paraId="69A07CB8" w14:textId="77777777" w:rsidR="009A4059" w:rsidRPr="006757CB" w:rsidRDefault="009A4059" w:rsidP="0029603A">
      <w:pPr>
        <w:pStyle w:val="Sinespaciado"/>
        <w:rPr>
          <w:sz w:val="22"/>
          <w:szCs w:val="22"/>
        </w:rPr>
      </w:pPr>
    </w:p>
    <w:p w14:paraId="4CDD8E1D" w14:textId="77777777" w:rsidR="009A4059" w:rsidRPr="006757CB" w:rsidRDefault="009A4059" w:rsidP="0029603A">
      <w:pPr>
        <w:jc w:val="center"/>
        <w:rPr>
          <w:rFonts w:ascii="Tahoma" w:hAnsi="Tahoma" w:cs="Tahoma"/>
          <w:b/>
          <w:bCs/>
          <w:sz w:val="22"/>
          <w:szCs w:val="22"/>
        </w:rPr>
      </w:pPr>
      <w:r w:rsidRPr="006757CB">
        <w:rPr>
          <w:rFonts w:ascii="Tahoma" w:hAnsi="Tahoma" w:cs="Tahoma"/>
          <w:bCs/>
          <w:sz w:val="22"/>
          <w:szCs w:val="22"/>
        </w:rPr>
        <w:t>Magistrada Ponente:</w:t>
      </w:r>
      <w:r w:rsidRPr="006757CB">
        <w:rPr>
          <w:rFonts w:ascii="Tahoma" w:hAnsi="Tahoma" w:cs="Tahoma"/>
          <w:b/>
          <w:bCs/>
          <w:sz w:val="22"/>
          <w:szCs w:val="22"/>
        </w:rPr>
        <w:t xml:space="preserve"> Ana Lucía Caicedo Calderón</w:t>
      </w:r>
    </w:p>
    <w:p w14:paraId="6AA1BE42" w14:textId="77777777" w:rsidR="009A4059" w:rsidRPr="006757CB" w:rsidRDefault="009A4059" w:rsidP="0029603A">
      <w:pPr>
        <w:pStyle w:val="Sinespaciado"/>
        <w:rPr>
          <w:sz w:val="22"/>
          <w:szCs w:val="22"/>
        </w:rPr>
      </w:pPr>
    </w:p>
    <w:p w14:paraId="5A0CCE01" w14:textId="77777777" w:rsidR="009A4059" w:rsidRPr="006757CB" w:rsidRDefault="00D83F33" w:rsidP="0029603A">
      <w:pPr>
        <w:jc w:val="center"/>
        <w:rPr>
          <w:rFonts w:ascii="Tahoma" w:hAnsi="Tahoma" w:cs="Tahoma"/>
          <w:b/>
          <w:sz w:val="22"/>
          <w:szCs w:val="22"/>
        </w:rPr>
      </w:pPr>
      <w:r w:rsidRPr="006757CB">
        <w:rPr>
          <w:rFonts w:ascii="Tahoma" w:hAnsi="Tahoma" w:cs="Tahoma"/>
          <w:b/>
          <w:sz w:val="22"/>
          <w:szCs w:val="22"/>
        </w:rPr>
        <w:t xml:space="preserve">Acta </w:t>
      </w:r>
      <w:r w:rsidR="009A4059" w:rsidRPr="006757CB">
        <w:rPr>
          <w:rFonts w:ascii="Tahoma" w:hAnsi="Tahoma" w:cs="Tahoma"/>
          <w:b/>
          <w:sz w:val="22"/>
          <w:szCs w:val="22"/>
        </w:rPr>
        <w:t>No. ____</w:t>
      </w:r>
    </w:p>
    <w:p w14:paraId="3847E903" w14:textId="0123A40B" w:rsidR="009A4059" w:rsidRPr="006757CB" w:rsidRDefault="009A4059" w:rsidP="0029603A">
      <w:pPr>
        <w:jc w:val="center"/>
        <w:rPr>
          <w:rFonts w:ascii="Tahoma" w:hAnsi="Tahoma" w:cs="Tahoma"/>
          <w:b/>
          <w:sz w:val="22"/>
          <w:szCs w:val="22"/>
        </w:rPr>
      </w:pPr>
      <w:r w:rsidRPr="006757CB">
        <w:rPr>
          <w:rFonts w:ascii="Tahoma" w:hAnsi="Tahoma" w:cs="Tahoma"/>
          <w:b/>
          <w:sz w:val="22"/>
          <w:szCs w:val="22"/>
        </w:rPr>
        <w:t>(</w:t>
      </w:r>
      <w:r w:rsidR="00EA1C68">
        <w:rPr>
          <w:rFonts w:ascii="Tahoma" w:hAnsi="Tahoma" w:cs="Tahoma"/>
          <w:b/>
          <w:sz w:val="22"/>
          <w:szCs w:val="22"/>
        </w:rPr>
        <w:t>Agosto</w:t>
      </w:r>
      <w:r w:rsidR="00CB61AC" w:rsidRPr="006757CB">
        <w:rPr>
          <w:rFonts w:ascii="Tahoma" w:hAnsi="Tahoma" w:cs="Tahoma"/>
          <w:b/>
          <w:sz w:val="22"/>
          <w:szCs w:val="22"/>
        </w:rPr>
        <w:t xml:space="preserve"> </w:t>
      </w:r>
      <w:r w:rsidR="00EA1C68">
        <w:rPr>
          <w:rFonts w:ascii="Tahoma" w:hAnsi="Tahoma" w:cs="Tahoma"/>
          <w:b/>
          <w:sz w:val="22"/>
          <w:szCs w:val="22"/>
        </w:rPr>
        <w:t>18</w:t>
      </w:r>
      <w:r w:rsidR="007F3C57" w:rsidRPr="006757CB">
        <w:rPr>
          <w:rFonts w:ascii="Tahoma" w:hAnsi="Tahoma" w:cs="Tahoma"/>
          <w:b/>
          <w:sz w:val="22"/>
          <w:szCs w:val="22"/>
        </w:rPr>
        <w:t xml:space="preserve"> </w:t>
      </w:r>
      <w:r w:rsidR="00C20097" w:rsidRPr="006757CB">
        <w:rPr>
          <w:rFonts w:ascii="Tahoma" w:hAnsi="Tahoma" w:cs="Tahoma"/>
          <w:b/>
          <w:sz w:val="22"/>
          <w:szCs w:val="22"/>
        </w:rPr>
        <w:t>de 201</w:t>
      </w:r>
      <w:r w:rsidR="00EA1C68">
        <w:rPr>
          <w:rFonts w:ascii="Tahoma" w:hAnsi="Tahoma" w:cs="Tahoma"/>
          <w:b/>
          <w:sz w:val="22"/>
          <w:szCs w:val="22"/>
        </w:rPr>
        <w:t>7</w:t>
      </w:r>
      <w:r w:rsidRPr="006757CB">
        <w:rPr>
          <w:rFonts w:ascii="Tahoma" w:hAnsi="Tahoma" w:cs="Tahoma"/>
          <w:b/>
          <w:sz w:val="22"/>
          <w:szCs w:val="22"/>
        </w:rPr>
        <w:t>)</w:t>
      </w:r>
    </w:p>
    <w:p w14:paraId="39C2DA1A" w14:textId="77777777" w:rsidR="009A4059" w:rsidRPr="006757CB" w:rsidRDefault="009A4059" w:rsidP="0029603A">
      <w:pPr>
        <w:pStyle w:val="Sinespaciado"/>
        <w:rPr>
          <w:sz w:val="22"/>
          <w:szCs w:val="22"/>
        </w:rPr>
      </w:pPr>
    </w:p>
    <w:p w14:paraId="0335F243" w14:textId="77777777" w:rsidR="009A4059" w:rsidRPr="006757CB" w:rsidRDefault="009A4059" w:rsidP="0029603A">
      <w:pPr>
        <w:pStyle w:val="Ttulo5"/>
        <w:spacing w:line="240" w:lineRule="auto"/>
        <w:ind w:firstLine="0"/>
        <w:jc w:val="center"/>
        <w:rPr>
          <w:rFonts w:ascii="Tahoma" w:hAnsi="Tahoma" w:cs="Tahoma"/>
          <w:sz w:val="22"/>
          <w:szCs w:val="22"/>
        </w:rPr>
      </w:pPr>
      <w:r w:rsidRPr="006757CB">
        <w:rPr>
          <w:rFonts w:ascii="Tahoma" w:hAnsi="Tahoma" w:cs="Tahoma"/>
          <w:sz w:val="22"/>
          <w:szCs w:val="22"/>
        </w:rPr>
        <w:t>Sistema oral - Audiencia de juzgamiento</w:t>
      </w:r>
    </w:p>
    <w:p w14:paraId="479BAD83" w14:textId="77777777" w:rsidR="009A4059" w:rsidRPr="006757CB" w:rsidRDefault="009A4059" w:rsidP="0029603A">
      <w:pPr>
        <w:pStyle w:val="Sinespaciado"/>
        <w:rPr>
          <w:sz w:val="22"/>
          <w:szCs w:val="22"/>
          <w:lang w:val="es-ES_tradnl"/>
        </w:rPr>
      </w:pPr>
      <w:r w:rsidRPr="006757CB">
        <w:rPr>
          <w:sz w:val="22"/>
          <w:szCs w:val="22"/>
        </w:rPr>
        <w:tab/>
      </w:r>
    </w:p>
    <w:p w14:paraId="3A5C44C6" w14:textId="00BC3AB0" w:rsidR="009A4059" w:rsidRPr="006757CB" w:rsidRDefault="00980CDA" w:rsidP="0029603A">
      <w:pPr>
        <w:spacing w:line="276" w:lineRule="auto"/>
        <w:ind w:firstLine="708"/>
        <w:jc w:val="both"/>
        <w:rPr>
          <w:rFonts w:ascii="Tahoma" w:hAnsi="Tahoma" w:cs="Tahoma"/>
          <w:sz w:val="22"/>
          <w:szCs w:val="22"/>
          <w:lang w:val="es-ES_tradnl"/>
        </w:rPr>
      </w:pPr>
      <w:r w:rsidRPr="006757CB">
        <w:rPr>
          <w:rFonts w:ascii="Tahoma" w:hAnsi="Tahoma" w:cs="Tahoma"/>
          <w:sz w:val="22"/>
          <w:szCs w:val="22"/>
          <w:lang w:val="es-ES_tradnl"/>
        </w:rPr>
        <w:t xml:space="preserve">Siendo </w:t>
      </w:r>
      <w:r w:rsidR="009A4059" w:rsidRPr="006757CB">
        <w:rPr>
          <w:rFonts w:ascii="Tahoma" w:hAnsi="Tahoma" w:cs="Tahoma"/>
          <w:sz w:val="22"/>
          <w:szCs w:val="22"/>
          <w:lang w:val="es-ES_tradnl"/>
        </w:rPr>
        <w:t xml:space="preserve">las </w:t>
      </w:r>
      <w:r w:rsidR="0029603A">
        <w:rPr>
          <w:rFonts w:ascii="Tahoma" w:hAnsi="Tahoma" w:cs="Tahoma"/>
          <w:sz w:val="22"/>
          <w:szCs w:val="22"/>
          <w:lang w:val="es-ES_tradnl"/>
        </w:rPr>
        <w:t>9</w:t>
      </w:r>
      <w:r w:rsidR="000F19BF" w:rsidRPr="006757CB">
        <w:rPr>
          <w:rFonts w:ascii="Tahoma" w:hAnsi="Tahoma" w:cs="Tahoma"/>
          <w:sz w:val="22"/>
          <w:szCs w:val="22"/>
          <w:lang w:val="es-ES_tradnl"/>
        </w:rPr>
        <w:t>:</w:t>
      </w:r>
      <w:r w:rsidR="0029603A">
        <w:rPr>
          <w:rFonts w:ascii="Tahoma" w:hAnsi="Tahoma" w:cs="Tahoma"/>
          <w:sz w:val="22"/>
          <w:szCs w:val="22"/>
          <w:lang w:val="es-ES_tradnl"/>
        </w:rPr>
        <w:t>0</w:t>
      </w:r>
      <w:r w:rsidR="000F19BF" w:rsidRPr="006757CB">
        <w:rPr>
          <w:rFonts w:ascii="Tahoma" w:hAnsi="Tahoma" w:cs="Tahoma"/>
          <w:sz w:val="22"/>
          <w:szCs w:val="22"/>
          <w:lang w:val="es-ES_tradnl"/>
        </w:rPr>
        <w:t xml:space="preserve">0 </w:t>
      </w:r>
      <w:r w:rsidR="0029603A">
        <w:rPr>
          <w:rFonts w:ascii="Tahoma" w:hAnsi="Tahoma" w:cs="Tahoma"/>
          <w:sz w:val="22"/>
          <w:szCs w:val="22"/>
          <w:lang w:val="es-ES_tradnl"/>
        </w:rPr>
        <w:t>a</w:t>
      </w:r>
      <w:r w:rsidR="000F19BF" w:rsidRPr="006757CB">
        <w:rPr>
          <w:rFonts w:ascii="Tahoma" w:hAnsi="Tahoma" w:cs="Tahoma"/>
          <w:sz w:val="22"/>
          <w:szCs w:val="22"/>
          <w:lang w:val="es-ES_tradnl"/>
        </w:rPr>
        <w:t>.m.</w:t>
      </w:r>
      <w:r w:rsidR="00C30D72" w:rsidRPr="006757CB">
        <w:rPr>
          <w:rFonts w:ascii="Tahoma" w:hAnsi="Tahoma" w:cs="Tahoma"/>
          <w:sz w:val="22"/>
          <w:szCs w:val="22"/>
          <w:lang w:val="es-ES_tradnl"/>
        </w:rPr>
        <w:t xml:space="preserve"> </w:t>
      </w:r>
      <w:r w:rsidR="009A4059" w:rsidRPr="006757CB">
        <w:rPr>
          <w:rFonts w:ascii="Tahoma" w:hAnsi="Tahoma" w:cs="Tahoma"/>
          <w:sz w:val="22"/>
          <w:szCs w:val="22"/>
          <w:lang w:val="es-ES_tradnl"/>
        </w:rPr>
        <w:t>de hoy</w:t>
      </w:r>
      <w:r w:rsidR="00D90180" w:rsidRPr="006757CB">
        <w:rPr>
          <w:rFonts w:ascii="Tahoma" w:hAnsi="Tahoma" w:cs="Tahoma"/>
          <w:sz w:val="22"/>
          <w:szCs w:val="22"/>
          <w:lang w:val="es-ES_tradnl"/>
        </w:rPr>
        <w:t xml:space="preserve">, </w:t>
      </w:r>
      <w:r w:rsidR="00C20097" w:rsidRPr="006757CB">
        <w:rPr>
          <w:rFonts w:ascii="Tahoma" w:hAnsi="Tahoma" w:cs="Tahoma"/>
          <w:sz w:val="22"/>
          <w:szCs w:val="22"/>
          <w:lang w:val="es-ES_tradnl"/>
        </w:rPr>
        <w:t>viern</w:t>
      </w:r>
      <w:r w:rsidR="00663AFF" w:rsidRPr="006757CB">
        <w:rPr>
          <w:rFonts w:ascii="Tahoma" w:hAnsi="Tahoma" w:cs="Tahoma"/>
          <w:sz w:val="22"/>
          <w:szCs w:val="22"/>
          <w:lang w:val="es-ES_tradnl"/>
        </w:rPr>
        <w:t>es</w:t>
      </w:r>
      <w:r w:rsidR="009448AF">
        <w:rPr>
          <w:rFonts w:ascii="Tahoma" w:hAnsi="Tahoma" w:cs="Tahoma"/>
          <w:sz w:val="22"/>
          <w:szCs w:val="22"/>
          <w:lang w:val="es-ES_tradnl"/>
        </w:rPr>
        <w:t xml:space="preserve"> 18 de agosto</w:t>
      </w:r>
      <w:r w:rsidR="00C20097" w:rsidRPr="006757CB">
        <w:rPr>
          <w:rFonts w:ascii="Tahoma" w:hAnsi="Tahoma" w:cs="Tahoma"/>
          <w:sz w:val="22"/>
          <w:szCs w:val="22"/>
          <w:lang w:val="es-ES_tradnl"/>
        </w:rPr>
        <w:t xml:space="preserve"> </w:t>
      </w:r>
      <w:r w:rsidR="009A4059" w:rsidRPr="006757CB">
        <w:rPr>
          <w:rFonts w:ascii="Tahoma" w:hAnsi="Tahoma" w:cs="Tahoma"/>
          <w:sz w:val="22"/>
          <w:szCs w:val="22"/>
          <w:lang w:val="es-ES_tradnl"/>
        </w:rPr>
        <w:t>de 201</w:t>
      </w:r>
      <w:r w:rsidR="009448AF">
        <w:rPr>
          <w:rFonts w:ascii="Tahoma" w:hAnsi="Tahoma" w:cs="Tahoma"/>
          <w:sz w:val="22"/>
          <w:szCs w:val="22"/>
          <w:lang w:val="es-ES_tradnl"/>
        </w:rPr>
        <w:t>7</w:t>
      </w:r>
      <w:r w:rsidR="009A4059" w:rsidRPr="006757CB">
        <w:rPr>
          <w:rFonts w:ascii="Tahoma" w:hAnsi="Tahoma" w:cs="Tahoma"/>
          <w:sz w:val="22"/>
          <w:szCs w:val="22"/>
          <w:lang w:val="es-ES_tradnl"/>
        </w:rPr>
        <w:t xml:space="preserve">, la Sala de Decisión Laboral del Tribunal Superior de Pereira se constituye en </w:t>
      </w:r>
      <w:r w:rsidR="00D90180" w:rsidRPr="006757CB">
        <w:rPr>
          <w:rFonts w:ascii="Tahoma" w:hAnsi="Tahoma" w:cs="Tahoma"/>
          <w:sz w:val="22"/>
          <w:szCs w:val="22"/>
          <w:lang w:val="es-ES_tradnl"/>
        </w:rPr>
        <w:t xml:space="preserve">audiencia pública </w:t>
      </w:r>
      <w:r w:rsidR="009A4059" w:rsidRPr="006757CB">
        <w:rPr>
          <w:rFonts w:ascii="Tahoma" w:hAnsi="Tahoma" w:cs="Tahoma"/>
          <w:sz w:val="22"/>
          <w:szCs w:val="22"/>
          <w:lang w:val="es-ES_tradnl"/>
        </w:rPr>
        <w:t xml:space="preserve">de </w:t>
      </w:r>
      <w:r w:rsidR="00D90180" w:rsidRPr="006757CB">
        <w:rPr>
          <w:rFonts w:ascii="Tahoma" w:hAnsi="Tahoma" w:cs="Tahoma"/>
          <w:sz w:val="22"/>
          <w:szCs w:val="22"/>
          <w:lang w:val="es-ES_tradnl"/>
        </w:rPr>
        <w:t>juzgamiento</w:t>
      </w:r>
      <w:r w:rsidR="009A4059" w:rsidRPr="006757CB">
        <w:rPr>
          <w:rFonts w:ascii="Tahoma" w:hAnsi="Tahoma" w:cs="Tahoma"/>
          <w:sz w:val="22"/>
          <w:szCs w:val="22"/>
          <w:lang w:val="es-ES_tradnl"/>
        </w:rPr>
        <w:t xml:space="preserve"> en el proceso ordinario laboral instaurado por </w:t>
      </w:r>
      <w:r w:rsidR="0029603A" w:rsidRPr="0029603A">
        <w:rPr>
          <w:rFonts w:ascii="Tahoma" w:hAnsi="Tahoma" w:cs="Tahoma"/>
          <w:b/>
          <w:sz w:val="22"/>
          <w:szCs w:val="22"/>
          <w:lang w:val="es-ES_tradnl"/>
        </w:rPr>
        <w:t>Miguel Ángel Velasco</w:t>
      </w:r>
      <w:r w:rsidR="009448AF">
        <w:rPr>
          <w:rFonts w:ascii="Tahoma" w:hAnsi="Tahoma" w:cs="Tahoma"/>
          <w:b/>
          <w:sz w:val="22"/>
          <w:szCs w:val="22"/>
          <w:lang w:val="es-ES_tradnl"/>
        </w:rPr>
        <w:t xml:space="preserve"> </w:t>
      </w:r>
      <w:r w:rsidRPr="006757CB">
        <w:rPr>
          <w:rFonts w:ascii="Tahoma" w:hAnsi="Tahoma" w:cs="Tahoma"/>
          <w:sz w:val="22"/>
          <w:szCs w:val="22"/>
          <w:lang w:val="es-ES_tradnl"/>
        </w:rPr>
        <w:t xml:space="preserve"> </w:t>
      </w:r>
      <w:r w:rsidR="009C29D3" w:rsidRPr="006757CB">
        <w:rPr>
          <w:rFonts w:ascii="Tahoma" w:hAnsi="Tahoma" w:cs="Tahoma"/>
          <w:sz w:val="22"/>
          <w:szCs w:val="22"/>
          <w:lang w:val="es-ES_tradnl"/>
        </w:rPr>
        <w:t>en</w:t>
      </w:r>
      <w:r w:rsidR="009A4059" w:rsidRPr="006757CB">
        <w:rPr>
          <w:rFonts w:ascii="Tahoma" w:hAnsi="Tahoma" w:cs="Tahoma"/>
          <w:sz w:val="22"/>
          <w:szCs w:val="22"/>
          <w:lang w:val="es-ES_tradnl"/>
        </w:rPr>
        <w:t xml:space="preserve"> contra de</w:t>
      </w:r>
      <w:r w:rsidR="009448AF">
        <w:rPr>
          <w:rFonts w:ascii="Tahoma" w:hAnsi="Tahoma" w:cs="Tahoma"/>
          <w:sz w:val="22"/>
          <w:szCs w:val="22"/>
          <w:lang w:val="es-ES_tradnl"/>
        </w:rPr>
        <w:t xml:space="preserve">l </w:t>
      </w:r>
      <w:r w:rsidR="009448AF" w:rsidRPr="009448AF">
        <w:rPr>
          <w:rFonts w:ascii="Tahoma" w:hAnsi="Tahoma" w:cs="Tahoma"/>
          <w:b/>
          <w:sz w:val="22"/>
          <w:szCs w:val="22"/>
          <w:lang w:val="es-ES_tradnl"/>
        </w:rPr>
        <w:t>Departamento de Risaralda</w:t>
      </w:r>
      <w:r w:rsidR="009A4059" w:rsidRPr="006757CB">
        <w:rPr>
          <w:rFonts w:ascii="Tahoma" w:hAnsi="Tahoma" w:cs="Tahoma"/>
          <w:sz w:val="22"/>
          <w:szCs w:val="22"/>
          <w:lang w:val="es-ES_tradnl"/>
        </w:rPr>
        <w:t>.</w:t>
      </w:r>
    </w:p>
    <w:p w14:paraId="00C723AB" w14:textId="77777777" w:rsidR="009A4059" w:rsidRPr="006757CB" w:rsidRDefault="009A4059" w:rsidP="0029603A">
      <w:pPr>
        <w:pStyle w:val="Sinespaciado"/>
        <w:rPr>
          <w:sz w:val="22"/>
          <w:szCs w:val="22"/>
        </w:rPr>
      </w:pPr>
    </w:p>
    <w:p w14:paraId="72B01263" w14:textId="77777777" w:rsidR="009A4059" w:rsidRDefault="009A4059" w:rsidP="0029603A">
      <w:pPr>
        <w:spacing w:line="276" w:lineRule="auto"/>
        <w:ind w:firstLine="708"/>
        <w:jc w:val="both"/>
        <w:rPr>
          <w:rFonts w:ascii="Tahoma" w:hAnsi="Tahoma" w:cs="Tahoma"/>
          <w:sz w:val="22"/>
          <w:szCs w:val="22"/>
          <w:lang w:val="es-ES_tradnl"/>
        </w:rPr>
      </w:pPr>
      <w:r w:rsidRPr="006757CB">
        <w:rPr>
          <w:rFonts w:ascii="Tahoma" w:hAnsi="Tahoma" w:cs="Tahoma"/>
          <w:sz w:val="22"/>
          <w:szCs w:val="22"/>
          <w:lang w:val="es-ES_tradnl"/>
        </w:rPr>
        <w:t>Para el efecto, se verifica la asistencia de las partes a la presente diligencia:</w:t>
      </w:r>
      <w:r w:rsidR="00C30D72" w:rsidRPr="006757CB">
        <w:rPr>
          <w:rFonts w:ascii="Tahoma" w:hAnsi="Tahoma" w:cs="Tahoma"/>
          <w:sz w:val="22"/>
          <w:szCs w:val="22"/>
          <w:lang w:val="es-ES_tradnl"/>
        </w:rPr>
        <w:t xml:space="preserve"> </w:t>
      </w:r>
      <w:r w:rsidRPr="006757CB">
        <w:rPr>
          <w:rFonts w:ascii="Tahoma" w:hAnsi="Tahoma" w:cs="Tahoma"/>
          <w:sz w:val="22"/>
          <w:szCs w:val="22"/>
          <w:lang w:val="es-ES_tradnl"/>
        </w:rPr>
        <w:t>Por la parte demandante…</w:t>
      </w:r>
      <w:r w:rsidR="00D90180" w:rsidRPr="006757CB">
        <w:rPr>
          <w:rFonts w:ascii="Tahoma" w:hAnsi="Tahoma" w:cs="Tahoma"/>
          <w:sz w:val="22"/>
          <w:szCs w:val="22"/>
          <w:lang w:val="es-ES_tradnl"/>
        </w:rPr>
        <w:t xml:space="preserve"> </w:t>
      </w:r>
      <w:r w:rsidRPr="006757CB">
        <w:rPr>
          <w:rFonts w:ascii="Tahoma" w:hAnsi="Tahoma" w:cs="Tahoma"/>
          <w:sz w:val="22"/>
          <w:szCs w:val="22"/>
          <w:lang w:val="es-ES_tradnl"/>
        </w:rPr>
        <w:t>Por la demandada…</w:t>
      </w:r>
    </w:p>
    <w:p w14:paraId="390D04DC" w14:textId="77777777" w:rsidR="00AA7634" w:rsidRPr="006757CB" w:rsidRDefault="00AA7634" w:rsidP="0029603A">
      <w:pPr>
        <w:spacing w:line="276" w:lineRule="auto"/>
        <w:ind w:firstLine="708"/>
        <w:jc w:val="both"/>
        <w:rPr>
          <w:rFonts w:ascii="Tahoma" w:hAnsi="Tahoma" w:cs="Tahoma"/>
          <w:sz w:val="22"/>
          <w:szCs w:val="22"/>
          <w:lang w:val="es-ES_tradnl"/>
        </w:rPr>
      </w:pPr>
    </w:p>
    <w:p w14:paraId="0BA1E42D" w14:textId="77777777" w:rsidR="009A4059" w:rsidRPr="006757CB" w:rsidRDefault="00D90180" w:rsidP="0029603A">
      <w:pPr>
        <w:widowControl w:val="0"/>
        <w:autoSpaceDE w:val="0"/>
        <w:autoSpaceDN w:val="0"/>
        <w:adjustRightInd w:val="0"/>
        <w:spacing w:line="276" w:lineRule="auto"/>
        <w:jc w:val="center"/>
        <w:rPr>
          <w:rFonts w:ascii="Tahoma" w:hAnsi="Tahoma" w:cs="Tahoma"/>
          <w:b/>
          <w:sz w:val="22"/>
          <w:szCs w:val="22"/>
        </w:rPr>
      </w:pPr>
      <w:r w:rsidRPr="006757CB">
        <w:rPr>
          <w:rFonts w:ascii="Tahoma" w:hAnsi="Tahoma" w:cs="Tahoma"/>
          <w:b/>
          <w:sz w:val="22"/>
          <w:szCs w:val="22"/>
        </w:rPr>
        <w:t>Alegatos de conclusión</w:t>
      </w:r>
    </w:p>
    <w:p w14:paraId="5CBB39C2" w14:textId="77777777" w:rsidR="009A4059" w:rsidRPr="006757CB" w:rsidRDefault="009A4059" w:rsidP="0029603A">
      <w:pPr>
        <w:pStyle w:val="Sinespaciado"/>
        <w:rPr>
          <w:sz w:val="22"/>
          <w:szCs w:val="22"/>
        </w:rPr>
      </w:pPr>
    </w:p>
    <w:p w14:paraId="15A3B626" w14:textId="77777777" w:rsidR="009A4059" w:rsidRPr="006757CB" w:rsidRDefault="009A4059" w:rsidP="0029603A">
      <w:pPr>
        <w:spacing w:line="276" w:lineRule="auto"/>
        <w:ind w:firstLine="708"/>
        <w:jc w:val="both"/>
        <w:rPr>
          <w:rFonts w:ascii="Tahoma" w:hAnsi="Tahoma" w:cs="Tahoma"/>
          <w:sz w:val="22"/>
          <w:szCs w:val="22"/>
          <w:lang w:val="es-ES_tradnl"/>
        </w:rPr>
      </w:pPr>
      <w:r w:rsidRPr="006757CB">
        <w:rPr>
          <w:rFonts w:ascii="Tahoma" w:hAnsi="Tahoma" w:cs="Tahoma"/>
          <w:sz w:val="22"/>
          <w:szCs w:val="22"/>
          <w:lang w:val="es-ES_tradnl"/>
        </w:rPr>
        <w:t xml:space="preserve">De conformidad con el artículo 82 del C.P.T y de la </w:t>
      </w:r>
      <w:r w:rsidR="00E90014" w:rsidRPr="006757CB">
        <w:rPr>
          <w:rFonts w:ascii="Tahoma" w:hAnsi="Tahoma" w:cs="Tahoma"/>
          <w:sz w:val="22"/>
          <w:szCs w:val="22"/>
          <w:lang w:val="es-ES_tradnl"/>
        </w:rPr>
        <w:t>s.s</w:t>
      </w:r>
      <w:r w:rsidRPr="006757CB">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6757CB">
        <w:rPr>
          <w:rFonts w:ascii="Tahoma" w:hAnsi="Tahoma" w:cs="Tahoma"/>
          <w:sz w:val="22"/>
          <w:szCs w:val="22"/>
          <w:lang w:val="es-ES_tradnl"/>
        </w:rPr>
        <w:t xml:space="preserve">. </w:t>
      </w:r>
      <w:r w:rsidRPr="006757CB">
        <w:rPr>
          <w:rFonts w:ascii="Tahoma" w:hAnsi="Tahoma" w:cs="Tahoma"/>
          <w:sz w:val="22"/>
          <w:szCs w:val="22"/>
          <w:lang w:val="es-ES_tradnl"/>
        </w:rPr>
        <w:t>Por la parte demandante…</w:t>
      </w:r>
      <w:r w:rsidR="00D90180" w:rsidRPr="006757CB">
        <w:rPr>
          <w:rFonts w:ascii="Tahoma" w:hAnsi="Tahoma" w:cs="Tahoma"/>
          <w:sz w:val="22"/>
          <w:szCs w:val="22"/>
          <w:lang w:val="es-ES_tradnl"/>
        </w:rPr>
        <w:t xml:space="preserve"> </w:t>
      </w:r>
      <w:r w:rsidRPr="006757CB">
        <w:rPr>
          <w:rFonts w:ascii="Tahoma" w:hAnsi="Tahoma" w:cs="Tahoma"/>
          <w:sz w:val="22"/>
          <w:szCs w:val="22"/>
          <w:lang w:val="es-ES_tradnl"/>
        </w:rPr>
        <w:t>Por la parte demandada…</w:t>
      </w:r>
    </w:p>
    <w:p w14:paraId="448F8E25" w14:textId="77777777" w:rsidR="00C30D72" w:rsidRPr="006757CB" w:rsidRDefault="00C30D72" w:rsidP="0029603A">
      <w:pPr>
        <w:pStyle w:val="Sinespaciado"/>
        <w:rPr>
          <w:sz w:val="22"/>
          <w:szCs w:val="22"/>
        </w:rPr>
      </w:pPr>
    </w:p>
    <w:p w14:paraId="524D0013" w14:textId="77777777" w:rsidR="009A4059" w:rsidRPr="006757CB" w:rsidRDefault="00D90180" w:rsidP="0029603A">
      <w:pPr>
        <w:widowControl w:val="0"/>
        <w:autoSpaceDE w:val="0"/>
        <w:autoSpaceDN w:val="0"/>
        <w:adjustRightInd w:val="0"/>
        <w:spacing w:line="276" w:lineRule="auto"/>
        <w:jc w:val="center"/>
        <w:rPr>
          <w:rFonts w:ascii="Tahoma" w:hAnsi="Tahoma" w:cs="Tahoma"/>
          <w:b/>
          <w:sz w:val="22"/>
          <w:szCs w:val="22"/>
        </w:rPr>
      </w:pPr>
      <w:r w:rsidRPr="006757CB">
        <w:rPr>
          <w:rFonts w:ascii="Tahoma" w:hAnsi="Tahoma" w:cs="Tahoma"/>
          <w:b/>
          <w:sz w:val="22"/>
          <w:szCs w:val="22"/>
        </w:rPr>
        <w:t>SENTENCIA</w:t>
      </w:r>
    </w:p>
    <w:p w14:paraId="6F08C28C" w14:textId="77777777" w:rsidR="00C30D72" w:rsidRPr="006757CB" w:rsidRDefault="00C30D72" w:rsidP="0029603A">
      <w:pPr>
        <w:pStyle w:val="Sinespaciado"/>
        <w:rPr>
          <w:sz w:val="22"/>
          <w:szCs w:val="22"/>
        </w:rPr>
      </w:pPr>
    </w:p>
    <w:p w14:paraId="04FD053C" w14:textId="7401C68A" w:rsidR="00122349" w:rsidRDefault="00122349" w:rsidP="0029603A">
      <w:pPr>
        <w:widowControl w:val="0"/>
        <w:autoSpaceDE w:val="0"/>
        <w:autoSpaceDN w:val="0"/>
        <w:adjustRightInd w:val="0"/>
        <w:spacing w:line="276" w:lineRule="auto"/>
        <w:ind w:firstLine="708"/>
        <w:jc w:val="both"/>
        <w:rPr>
          <w:rFonts w:ascii="Tahoma" w:hAnsi="Tahoma" w:cs="Tahoma"/>
          <w:sz w:val="22"/>
          <w:szCs w:val="22"/>
        </w:rPr>
      </w:pPr>
      <w:r w:rsidRPr="002D25D0">
        <w:rPr>
          <w:rFonts w:ascii="Tahoma" w:hAnsi="Tahoma" w:cs="Tahoma"/>
          <w:sz w:val="22"/>
          <w:szCs w:val="22"/>
        </w:rPr>
        <w:t>Como quiera que los argumentos expuestos en las alegaciones fueron tenidos en cuenta en la discusión del proyecto, procede la Sala a resolver el grado jurisdiccional de consulta de la sentenc</w:t>
      </w:r>
      <w:r>
        <w:rPr>
          <w:rFonts w:ascii="Tahoma" w:hAnsi="Tahoma" w:cs="Tahoma"/>
          <w:sz w:val="22"/>
          <w:szCs w:val="22"/>
        </w:rPr>
        <w:t>ia emitida por el Juzgado Segundo</w:t>
      </w:r>
      <w:r w:rsidRPr="002D25D0">
        <w:rPr>
          <w:rFonts w:ascii="Tahoma" w:hAnsi="Tahoma" w:cs="Tahoma"/>
          <w:sz w:val="22"/>
          <w:szCs w:val="22"/>
        </w:rPr>
        <w:t xml:space="preserve"> Laboral del Circuito de</w:t>
      </w:r>
      <w:r>
        <w:rPr>
          <w:rFonts w:ascii="Tahoma" w:hAnsi="Tahoma" w:cs="Tahoma"/>
          <w:sz w:val="22"/>
          <w:szCs w:val="22"/>
        </w:rPr>
        <w:t xml:space="preserve"> Pereira </w:t>
      </w:r>
      <w:r w:rsidRPr="002D25D0">
        <w:rPr>
          <w:rFonts w:ascii="Tahoma" w:hAnsi="Tahoma" w:cs="Tahoma"/>
          <w:sz w:val="22"/>
          <w:szCs w:val="22"/>
        </w:rPr>
        <w:t xml:space="preserve">el </w:t>
      </w:r>
      <w:r>
        <w:rPr>
          <w:rFonts w:ascii="Tahoma" w:hAnsi="Tahoma" w:cs="Tahoma"/>
          <w:sz w:val="22"/>
          <w:szCs w:val="22"/>
        </w:rPr>
        <w:t>21</w:t>
      </w:r>
      <w:r w:rsidRPr="002D25D0">
        <w:rPr>
          <w:rFonts w:ascii="Tahoma" w:hAnsi="Tahoma" w:cs="Tahoma"/>
          <w:sz w:val="22"/>
          <w:szCs w:val="22"/>
        </w:rPr>
        <w:t xml:space="preserve"> de </w:t>
      </w:r>
      <w:r>
        <w:rPr>
          <w:rFonts w:ascii="Tahoma" w:hAnsi="Tahoma" w:cs="Tahoma"/>
          <w:sz w:val="22"/>
          <w:szCs w:val="22"/>
        </w:rPr>
        <w:t>julio</w:t>
      </w:r>
      <w:r w:rsidRPr="002D25D0">
        <w:rPr>
          <w:rFonts w:ascii="Tahoma" w:hAnsi="Tahoma" w:cs="Tahoma"/>
          <w:sz w:val="22"/>
          <w:szCs w:val="22"/>
        </w:rPr>
        <w:t xml:space="preserve"> de 2016, que resultara desfavorable al </w:t>
      </w:r>
      <w:r w:rsidR="00215764">
        <w:rPr>
          <w:rFonts w:ascii="Tahoma" w:hAnsi="Tahoma" w:cs="Tahoma"/>
          <w:sz w:val="22"/>
          <w:szCs w:val="22"/>
        </w:rPr>
        <w:t>Departamento de Risaralda</w:t>
      </w:r>
      <w:r w:rsidRPr="007834F9">
        <w:rPr>
          <w:rFonts w:ascii="Tahoma" w:hAnsi="Tahoma" w:cs="Tahoma"/>
          <w:sz w:val="22"/>
          <w:szCs w:val="22"/>
        </w:rPr>
        <w:t xml:space="preserve">, dentro del proceso ordinario laboral reseñado con anterioridad. </w:t>
      </w:r>
    </w:p>
    <w:p w14:paraId="47A58036" w14:textId="77777777" w:rsidR="005E6A35" w:rsidRPr="006757CB" w:rsidRDefault="005E6A35" w:rsidP="0029603A">
      <w:pPr>
        <w:pStyle w:val="Sinespaciado"/>
        <w:rPr>
          <w:sz w:val="22"/>
          <w:szCs w:val="22"/>
        </w:rPr>
      </w:pPr>
    </w:p>
    <w:p w14:paraId="3F8023F7" w14:textId="77777777" w:rsidR="00237416" w:rsidRPr="006757CB" w:rsidRDefault="00237416" w:rsidP="0029603A">
      <w:pPr>
        <w:widowControl w:val="0"/>
        <w:autoSpaceDE w:val="0"/>
        <w:autoSpaceDN w:val="0"/>
        <w:adjustRightInd w:val="0"/>
        <w:spacing w:line="276" w:lineRule="auto"/>
        <w:jc w:val="center"/>
        <w:rPr>
          <w:rFonts w:ascii="Tahoma" w:hAnsi="Tahoma" w:cs="Tahoma"/>
          <w:b/>
          <w:bCs/>
          <w:sz w:val="22"/>
          <w:szCs w:val="22"/>
        </w:rPr>
      </w:pPr>
      <w:r w:rsidRPr="006757CB">
        <w:rPr>
          <w:rFonts w:ascii="Tahoma" w:hAnsi="Tahoma" w:cs="Tahoma"/>
          <w:b/>
          <w:bCs/>
          <w:sz w:val="22"/>
          <w:szCs w:val="22"/>
        </w:rPr>
        <w:t>Problema jurídico por resolver</w:t>
      </w:r>
    </w:p>
    <w:p w14:paraId="31F09A91" w14:textId="77777777" w:rsidR="00ED49B8" w:rsidRPr="006757CB" w:rsidRDefault="00ED49B8" w:rsidP="0029603A">
      <w:pPr>
        <w:pStyle w:val="Sinespaciado"/>
        <w:rPr>
          <w:sz w:val="22"/>
          <w:szCs w:val="22"/>
        </w:rPr>
      </w:pPr>
    </w:p>
    <w:p w14:paraId="55412063" w14:textId="77777777" w:rsidR="002349B9" w:rsidRDefault="00ED49B8" w:rsidP="0029603A">
      <w:pPr>
        <w:tabs>
          <w:tab w:val="left" w:pos="567"/>
        </w:tabs>
        <w:spacing w:line="276" w:lineRule="auto"/>
        <w:jc w:val="both"/>
        <w:rPr>
          <w:rFonts w:ascii="Tahoma" w:hAnsi="Tahoma" w:cs="Tahoma"/>
          <w:sz w:val="22"/>
          <w:szCs w:val="22"/>
        </w:rPr>
      </w:pPr>
      <w:r w:rsidRPr="006757CB">
        <w:rPr>
          <w:rFonts w:ascii="Tahoma" w:hAnsi="Tahoma" w:cs="Tahoma"/>
          <w:sz w:val="22"/>
          <w:szCs w:val="22"/>
        </w:rPr>
        <w:tab/>
      </w:r>
      <w:r w:rsidRPr="00CD0C5F">
        <w:rPr>
          <w:rFonts w:ascii="Tahoma" w:hAnsi="Tahoma" w:cs="Tahoma"/>
          <w:sz w:val="22"/>
          <w:szCs w:val="22"/>
        </w:rPr>
        <w:t xml:space="preserve">De acuerdo a lo expuesto en la sentencia de primera instancia, </w:t>
      </w:r>
      <w:r w:rsidR="00376339" w:rsidRPr="00CD0C5F">
        <w:rPr>
          <w:rFonts w:ascii="Tahoma" w:hAnsi="Tahoma" w:cs="Tahoma"/>
          <w:sz w:val="22"/>
          <w:szCs w:val="22"/>
        </w:rPr>
        <w:t xml:space="preserve">le corresponde a la Sala establecer </w:t>
      </w:r>
      <w:r w:rsidR="005314F9" w:rsidRPr="00CD0C5F">
        <w:rPr>
          <w:rFonts w:ascii="Tahoma" w:hAnsi="Tahoma" w:cs="Tahoma"/>
          <w:sz w:val="22"/>
          <w:szCs w:val="22"/>
        </w:rPr>
        <w:t xml:space="preserve">si al señor Miguel Ángel Velasco le asiste derecho a que su mesada pensional se liquide con </w:t>
      </w:r>
      <w:r w:rsidR="002349B9">
        <w:rPr>
          <w:rFonts w:ascii="Tahoma" w:hAnsi="Tahoma" w:cs="Tahoma"/>
          <w:sz w:val="22"/>
          <w:szCs w:val="22"/>
        </w:rPr>
        <w:t>base en lo dispuesto en el artículo 45 del Decreto 1045 de 1978.</w:t>
      </w:r>
    </w:p>
    <w:p w14:paraId="7BD9D546" w14:textId="3E846143" w:rsidR="00A47E71" w:rsidRPr="006757CB" w:rsidRDefault="00F339B9" w:rsidP="0029603A">
      <w:pPr>
        <w:tabs>
          <w:tab w:val="left" w:pos="567"/>
        </w:tabs>
        <w:spacing w:line="276" w:lineRule="auto"/>
        <w:jc w:val="both"/>
        <w:rPr>
          <w:rFonts w:ascii="Tahoma" w:hAnsi="Tahoma" w:cs="Tahoma"/>
          <w:sz w:val="22"/>
          <w:szCs w:val="22"/>
        </w:rPr>
      </w:pPr>
      <w:r>
        <w:rPr>
          <w:rFonts w:ascii="Tahoma" w:hAnsi="Tahoma" w:cs="Tahoma"/>
          <w:sz w:val="22"/>
          <w:szCs w:val="22"/>
        </w:rPr>
        <w:t xml:space="preserve"> </w:t>
      </w:r>
    </w:p>
    <w:p w14:paraId="6F24B41E" w14:textId="77777777" w:rsidR="002146A5" w:rsidRPr="006757CB" w:rsidRDefault="002146A5" w:rsidP="0029603A">
      <w:pPr>
        <w:tabs>
          <w:tab w:val="left" w:pos="567"/>
        </w:tabs>
        <w:jc w:val="both"/>
        <w:rPr>
          <w:rFonts w:ascii="Tahoma" w:hAnsi="Tahoma" w:cs="Tahoma"/>
          <w:sz w:val="22"/>
          <w:szCs w:val="22"/>
        </w:rPr>
      </w:pPr>
    </w:p>
    <w:p w14:paraId="182142C0" w14:textId="77777777" w:rsidR="009A4059" w:rsidRPr="006757CB" w:rsidRDefault="00D90180" w:rsidP="0029603A">
      <w:pPr>
        <w:widowControl w:val="0"/>
        <w:numPr>
          <w:ilvl w:val="0"/>
          <w:numId w:val="1"/>
        </w:numPr>
        <w:tabs>
          <w:tab w:val="clear" w:pos="1080"/>
          <w:tab w:val="num" w:pos="374"/>
          <w:tab w:val="left" w:pos="561"/>
          <w:tab w:val="left" w:pos="935"/>
          <w:tab w:val="left" w:pos="5670"/>
        </w:tabs>
        <w:autoSpaceDE w:val="0"/>
        <w:autoSpaceDN w:val="0"/>
        <w:adjustRightInd w:val="0"/>
        <w:spacing w:line="276" w:lineRule="auto"/>
        <w:ind w:left="0" w:firstLine="0"/>
        <w:jc w:val="center"/>
        <w:rPr>
          <w:rFonts w:ascii="Tahoma" w:hAnsi="Tahoma" w:cs="Tahoma"/>
          <w:b/>
          <w:sz w:val="22"/>
          <w:szCs w:val="22"/>
        </w:rPr>
      </w:pPr>
      <w:r w:rsidRPr="006757CB">
        <w:rPr>
          <w:rFonts w:ascii="Tahoma" w:hAnsi="Tahoma" w:cs="Tahoma"/>
          <w:b/>
          <w:sz w:val="22"/>
          <w:szCs w:val="22"/>
        </w:rPr>
        <w:lastRenderedPageBreak/>
        <w:t>La demanda</w:t>
      </w:r>
      <w:r w:rsidR="00237416" w:rsidRPr="006757CB">
        <w:rPr>
          <w:rFonts w:ascii="Tahoma" w:hAnsi="Tahoma" w:cs="Tahoma"/>
          <w:b/>
          <w:sz w:val="22"/>
          <w:szCs w:val="22"/>
        </w:rPr>
        <w:t xml:space="preserve"> y su contestación</w:t>
      </w:r>
    </w:p>
    <w:p w14:paraId="55DBB873" w14:textId="77777777" w:rsidR="0070532C" w:rsidRPr="006757CB" w:rsidRDefault="0070532C" w:rsidP="0029603A">
      <w:pPr>
        <w:widowControl w:val="0"/>
        <w:tabs>
          <w:tab w:val="left" w:pos="561"/>
          <w:tab w:val="left" w:pos="935"/>
          <w:tab w:val="left" w:pos="5670"/>
        </w:tabs>
        <w:autoSpaceDE w:val="0"/>
        <w:autoSpaceDN w:val="0"/>
        <w:adjustRightInd w:val="0"/>
        <w:spacing w:line="276" w:lineRule="auto"/>
        <w:rPr>
          <w:rFonts w:ascii="Tahoma" w:hAnsi="Tahoma" w:cs="Tahoma"/>
          <w:b/>
          <w:sz w:val="22"/>
          <w:szCs w:val="22"/>
        </w:rPr>
      </w:pPr>
    </w:p>
    <w:p w14:paraId="06AA8711" w14:textId="7BE9DDAA" w:rsidR="007A0603" w:rsidRDefault="00B76046" w:rsidP="0029603A">
      <w:pPr>
        <w:widowControl w:val="0"/>
        <w:autoSpaceDE w:val="0"/>
        <w:autoSpaceDN w:val="0"/>
        <w:adjustRightInd w:val="0"/>
        <w:spacing w:line="276" w:lineRule="auto"/>
        <w:ind w:firstLine="709"/>
        <w:jc w:val="both"/>
        <w:rPr>
          <w:rFonts w:ascii="Tahoma" w:hAnsi="Tahoma" w:cs="Tahoma"/>
          <w:sz w:val="22"/>
          <w:szCs w:val="22"/>
        </w:rPr>
      </w:pPr>
      <w:r w:rsidRPr="006757CB">
        <w:rPr>
          <w:rFonts w:ascii="Tahoma" w:hAnsi="Tahoma" w:cs="Tahoma"/>
          <w:sz w:val="22"/>
          <w:szCs w:val="22"/>
        </w:rPr>
        <w:t>El</w:t>
      </w:r>
      <w:r w:rsidR="00E85619" w:rsidRPr="006757CB">
        <w:rPr>
          <w:rFonts w:ascii="Tahoma" w:hAnsi="Tahoma" w:cs="Tahoma"/>
          <w:sz w:val="22"/>
          <w:szCs w:val="22"/>
        </w:rPr>
        <w:t xml:space="preserve"> </w:t>
      </w:r>
      <w:r w:rsidR="003A7AB2" w:rsidRPr="006757CB">
        <w:rPr>
          <w:rFonts w:ascii="Tahoma" w:hAnsi="Tahoma" w:cs="Tahoma"/>
          <w:sz w:val="22"/>
          <w:szCs w:val="22"/>
        </w:rPr>
        <w:t>citad</w:t>
      </w:r>
      <w:r w:rsidRPr="006757CB">
        <w:rPr>
          <w:rFonts w:ascii="Tahoma" w:hAnsi="Tahoma" w:cs="Tahoma"/>
          <w:sz w:val="22"/>
          <w:szCs w:val="22"/>
        </w:rPr>
        <w:t>o</w:t>
      </w:r>
      <w:r w:rsidR="003A7AB2" w:rsidRPr="006757CB">
        <w:rPr>
          <w:rFonts w:ascii="Tahoma" w:hAnsi="Tahoma" w:cs="Tahoma"/>
          <w:sz w:val="22"/>
          <w:szCs w:val="22"/>
        </w:rPr>
        <w:t xml:space="preserve"> demandante </w:t>
      </w:r>
      <w:r w:rsidR="00C30D72" w:rsidRPr="006757CB">
        <w:rPr>
          <w:rFonts w:ascii="Tahoma" w:hAnsi="Tahoma" w:cs="Tahoma"/>
          <w:sz w:val="22"/>
          <w:szCs w:val="22"/>
        </w:rPr>
        <w:t>solicita</w:t>
      </w:r>
      <w:r w:rsidR="007F7A0D" w:rsidRPr="006757CB">
        <w:rPr>
          <w:rFonts w:ascii="Tahoma" w:hAnsi="Tahoma" w:cs="Tahoma"/>
          <w:sz w:val="22"/>
          <w:szCs w:val="22"/>
        </w:rPr>
        <w:t xml:space="preserve"> que</w:t>
      </w:r>
      <w:r w:rsidR="008B1DA1" w:rsidRPr="006757CB">
        <w:rPr>
          <w:rFonts w:ascii="Tahoma" w:hAnsi="Tahoma" w:cs="Tahoma"/>
          <w:sz w:val="22"/>
          <w:szCs w:val="22"/>
        </w:rPr>
        <w:t xml:space="preserve"> se</w:t>
      </w:r>
      <w:r w:rsidR="007F7A0D" w:rsidRPr="006757CB">
        <w:rPr>
          <w:rFonts w:ascii="Tahoma" w:hAnsi="Tahoma" w:cs="Tahoma"/>
          <w:sz w:val="22"/>
          <w:szCs w:val="22"/>
        </w:rPr>
        <w:t xml:space="preserve"> </w:t>
      </w:r>
      <w:r w:rsidR="006C5D45">
        <w:rPr>
          <w:rFonts w:ascii="Tahoma" w:hAnsi="Tahoma" w:cs="Tahoma"/>
          <w:sz w:val="22"/>
          <w:szCs w:val="22"/>
        </w:rPr>
        <w:t xml:space="preserve">condene al Departamento de Risaralda, previa declaración del derecho, a </w:t>
      </w:r>
      <w:proofErr w:type="spellStart"/>
      <w:r w:rsidR="00BB60FB">
        <w:rPr>
          <w:rFonts w:ascii="Tahoma" w:hAnsi="Tahoma" w:cs="Tahoma"/>
          <w:sz w:val="22"/>
          <w:szCs w:val="22"/>
        </w:rPr>
        <w:t>reliquida</w:t>
      </w:r>
      <w:r w:rsidR="006C5D45">
        <w:rPr>
          <w:rFonts w:ascii="Tahoma" w:hAnsi="Tahoma" w:cs="Tahoma"/>
          <w:sz w:val="22"/>
          <w:szCs w:val="22"/>
        </w:rPr>
        <w:t>r</w:t>
      </w:r>
      <w:proofErr w:type="spellEnd"/>
      <w:r w:rsidR="006C5D45">
        <w:rPr>
          <w:rFonts w:ascii="Tahoma" w:hAnsi="Tahoma" w:cs="Tahoma"/>
          <w:sz w:val="22"/>
          <w:szCs w:val="22"/>
        </w:rPr>
        <w:t xml:space="preserve"> </w:t>
      </w:r>
      <w:r w:rsidR="00BB60FB">
        <w:rPr>
          <w:rFonts w:ascii="Tahoma" w:hAnsi="Tahoma" w:cs="Tahoma"/>
          <w:sz w:val="22"/>
          <w:szCs w:val="22"/>
        </w:rPr>
        <w:t>su pensión convencional</w:t>
      </w:r>
      <w:r w:rsidR="005314F9">
        <w:rPr>
          <w:rFonts w:ascii="Tahoma" w:hAnsi="Tahoma" w:cs="Tahoma"/>
          <w:sz w:val="22"/>
          <w:szCs w:val="22"/>
        </w:rPr>
        <w:t xml:space="preserve"> </w:t>
      </w:r>
      <w:r w:rsidR="00BB60FB">
        <w:rPr>
          <w:rFonts w:ascii="Tahoma" w:hAnsi="Tahoma" w:cs="Tahoma"/>
          <w:sz w:val="22"/>
          <w:szCs w:val="22"/>
        </w:rPr>
        <w:t>tomando el 88% del promedio de los salarios devenga</w:t>
      </w:r>
      <w:r w:rsidR="006352F9">
        <w:rPr>
          <w:rFonts w:ascii="Tahoma" w:hAnsi="Tahoma" w:cs="Tahoma"/>
          <w:sz w:val="22"/>
          <w:szCs w:val="22"/>
        </w:rPr>
        <w:t>d</w:t>
      </w:r>
      <w:r w:rsidR="00BB60FB">
        <w:rPr>
          <w:rFonts w:ascii="Tahoma" w:hAnsi="Tahoma" w:cs="Tahoma"/>
          <w:sz w:val="22"/>
          <w:szCs w:val="22"/>
        </w:rPr>
        <w:t>os durante el último año de servicios</w:t>
      </w:r>
      <w:r w:rsidR="006352F9">
        <w:rPr>
          <w:rFonts w:ascii="Tahoma" w:hAnsi="Tahoma" w:cs="Tahoma"/>
          <w:sz w:val="22"/>
          <w:szCs w:val="22"/>
        </w:rPr>
        <w:t xml:space="preserve">; más </w:t>
      </w:r>
      <w:r w:rsidR="00BB60FB">
        <w:rPr>
          <w:rFonts w:ascii="Tahoma" w:hAnsi="Tahoma" w:cs="Tahoma"/>
          <w:sz w:val="22"/>
          <w:szCs w:val="22"/>
        </w:rPr>
        <w:t>los inter</w:t>
      </w:r>
      <w:r w:rsidR="001603A5">
        <w:rPr>
          <w:rFonts w:ascii="Tahoma" w:hAnsi="Tahoma" w:cs="Tahoma"/>
          <w:sz w:val="22"/>
          <w:szCs w:val="22"/>
        </w:rPr>
        <w:t>e</w:t>
      </w:r>
      <w:r w:rsidR="00BB60FB">
        <w:rPr>
          <w:rFonts w:ascii="Tahoma" w:hAnsi="Tahoma" w:cs="Tahoma"/>
          <w:sz w:val="22"/>
          <w:szCs w:val="22"/>
        </w:rPr>
        <w:t>s</w:t>
      </w:r>
      <w:r w:rsidR="001603A5">
        <w:rPr>
          <w:rFonts w:ascii="Tahoma" w:hAnsi="Tahoma" w:cs="Tahoma"/>
          <w:sz w:val="22"/>
          <w:szCs w:val="22"/>
        </w:rPr>
        <w:t>es</w:t>
      </w:r>
      <w:r w:rsidR="00BB60FB">
        <w:rPr>
          <w:rFonts w:ascii="Tahoma" w:hAnsi="Tahoma" w:cs="Tahoma"/>
          <w:sz w:val="22"/>
          <w:szCs w:val="22"/>
        </w:rPr>
        <w:t xml:space="preserve"> de mora </w:t>
      </w:r>
      <w:r w:rsidR="006352F9">
        <w:rPr>
          <w:rFonts w:ascii="Tahoma" w:hAnsi="Tahoma" w:cs="Tahoma"/>
          <w:sz w:val="22"/>
          <w:szCs w:val="22"/>
        </w:rPr>
        <w:t xml:space="preserve">consagrados en el artículo 141 de la Ley 100 de 1993, la indexación de las condenas, las costas procesales </w:t>
      </w:r>
      <w:r w:rsidR="001603A5">
        <w:rPr>
          <w:rFonts w:ascii="Tahoma" w:hAnsi="Tahoma" w:cs="Tahoma"/>
          <w:sz w:val="22"/>
          <w:szCs w:val="22"/>
        </w:rPr>
        <w:t xml:space="preserve">y lo que resulte ultra y extra </w:t>
      </w:r>
      <w:proofErr w:type="spellStart"/>
      <w:r w:rsidR="001603A5">
        <w:rPr>
          <w:rFonts w:ascii="Tahoma" w:hAnsi="Tahoma" w:cs="Tahoma"/>
          <w:sz w:val="22"/>
          <w:szCs w:val="22"/>
        </w:rPr>
        <w:t>petita</w:t>
      </w:r>
      <w:proofErr w:type="spellEnd"/>
      <w:r w:rsidR="001603A5">
        <w:rPr>
          <w:rFonts w:ascii="Tahoma" w:hAnsi="Tahoma" w:cs="Tahoma"/>
          <w:sz w:val="22"/>
          <w:szCs w:val="22"/>
        </w:rPr>
        <w:t xml:space="preserve">. </w:t>
      </w:r>
    </w:p>
    <w:p w14:paraId="28DEDEF9" w14:textId="77777777" w:rsidR="001603A5" w:rsidRPr="006757CB" w:rsidRDefault="001603A5" w:rsidP="0029603A">
      <w:pPr>
        <w:widowControl w:val="0"/>
        <w:autoSpaceDE w:val="0"/>
        <w:autoSpaceDN w:val="0"/>
        <w:adjustRightInd w:val="0"/>
        <w:spacing w:line="276" w:lineRule="auto"/>
        <w:ind w:firstLine="709"/>
        <w:jc w:val="both"/>
        <w:rPr>
          <w:sz w:val="22"/>
          <w:szCs w:val="22"/>
        </w:rPr>
      </w:pPr>
    </w:p>
    <w:p w14:paraId="7F83A1DA" w14:textId="0B215DC6" w:rsidR="007A54E2" w:rsidRDefault="00B44497" w:rsidP="00E9049E">
      <w:pPr>
        <w:widowControl w:val="0"/>
        <w:autoSpaceDE w:val="0"/>
        <w:autoSpaceDN w:val="0"/>
        <w:adjustRightInd w:val="0"/>
        <w:spacing w:line="276" w:lineRule="auto"/>
        <w:ind w:firstLine="709"/>
        <w:jc w:val="both"/>
        <w:rPr>
          <w:rFonts w:ascii="Tahoma" w:hAnsi="Tahoma" w:cs="Tahoma"/>
          <w:sz w:val="22"/>
          <w:szCs w:val="22"/>
        </w:rPr>
      </w:pPr>
      <w:r w:rsidRPr="006757CB">
        <w:rPr>
          <w:rFonts w:ascii="Tahoma" w:hAnsi="Tahoma" w:cs="Tahoma"/>
          <w:sz w:val="22"/>
          <w:szCs w:val="22"/>
        </w:rPr>
        <w:t>Para funda</w:t>
      </w:r>
      <w:r w:rsidR="000F0AEC" w:rsidRPr="006757CB">
        <w:rPr>
          <w:rFonts w:ascii="Tahoma" w:hAnsi="Tahoma" w:cs="Tahoma"/>
          <w:sz w:val="22"/>
          <w:szCs w:val="22"/>
        </w:rPr>
        <w:t xml:space="preserve">r dichas pretensiones </w:t>
      </w:r>
      <w:r w:rsidR="008B1DA1" w:rsidRPr="006757CB">
        <w:rPr>
          <w:rFonts w:ascii="Tahoma" w:hAnsi="Tahoma" w:cs="Tahoma"/>
          <w:sz w:val="22"/>
          <w:szCs w:val="22"/>
        </w:rPr>
        <w:t>manif</w:t>
      </w:r>
      <w:r w:rsidR="00E80289" w:rsidRPr="006757CB">
        <w:rPr>
          <w:rFonts w:ascii="Tahoma" w:hAnsi="Tahoma" w:cs="Tahoma"/>
          <w:sz w:val="22"/>
          <w:szCs w:val="22"/>
        </w:rPr>
        <w:t>i</w:t>
      </w:r>
      <w:r w:rsidR="008B1DA1" w:rsidRPr="006757CB">
        <w:rPr>
          <w:rFonts w:ascii="Tahoma" w:hAnsi="Tahoma" w:cs="Tahoma"/>
          <w:sz w:val="22"/>
          <w:szCs w:val="22"/>
        </w:rPr>
        <w:t>est</w:t>
      </w:r>
      <w:r w:rsidR="00E80289" w:rsidRPr="006757CB">
        <w:rPr>
          <w:rFonts w:ascii="Tahoma" w:hAnsi="Tahoma" w:cs="Tahoma"/>
          <w:sz w:val="22"/>
          <w:szCs w:val="22"/>
        </w:rPr>
        <w:t>a</w:t>
      </w:r>
      <w:r w:rsidRPr="006757CB">
        <w:rPr>
          <w:rFonts w:ascii="Tahoma" w:hAnsi="Tahoma" w:cs="Tahoma"/>
          <w:sz w:val="22"/>
          <w:szCs w:val="22"/>
        </w:rPr>
        <w:t xml:space="preserve"> que</w:t>
      </w:r>
      <w:r w:rsidR="00755E08" w:rsidRPr="006757CB">
        <w:rPr>
          <w:rFonts w:ascii="Tahoma" w:hAnsi="Tahoma" w:cs="Tahoma"/>
          <w:sz w:val="22"/>
          <w:szCs w:val="22"/>
        </w:rPr>
        <w:t xml:space="preserve"> </w:t>
      </w:r>
      <w:r w:rsidR="00E9049E">
        <w:rPr>
          <w:rFonts w:ascii="Tahoma" w:hAnsi="Tahoma" w:cs="Tahoma"/>
          <w:sz w:val="22"/>
          <w:szCs w:val="22"/>
        </w:rPr>
        <w:t>mediante la Resolución No. 796 del 22 de junio de 2010</w:t>
      </w:r>
      <w:r w:rsidR="00E9049E" w:rsidRPr="00E9049E">
        <w:rPr>
          <w:rFonts w:ascii="Tahoma" w:hAnsi="Tahoma" w:cs="Tahoma"/>
          <w:sz w:val="22"/>
          <w:szCs w:val="22"/>
        </w:rPr>
        <w:t xml:space="preserve"> </w:t>
      </w:r>
      <w:r w:rsidR="00E9049E">
        <w:rPr>
          <w:rFonts w:ascii="Tahoma" w:hAnsi="Tahoma" w:cs="Tahoma"/>
          <w:sz w:val="22"/>
          <w:szCs w:val="22"/>
        </w:rPr>
        <w:t xml:space="preserve">el Departamento de Risaralda le reconoció la pensión de jubilación, la cual fue liquidada con </w:t>
      </w:r>
      <w:r w:rsidR="007A54E2">
        <w:rPr>
          <w:rFonts w:ascii="Tahoma" w:hAnsi="Tahoma" w:cs="Tahoma"/>
          <w:sz w:val="22"/>
          <w:szCs w:val="22"/>
        </w:rPr>
        <w:t xml:space="preserve">el 88% de los factores salariales previstos en el </w:t>
      </w:r>
      <w:r w:rsidR="000D4961">
        <w:rPr>
          <w:rFonts w:ascii="Tahoma" w:hAnsi="Tahoma" w:cs="Tahoma"/>
          <w:sz w:val="22"/>
          <w:szCs w:val="22"/>
        </w:rPr>
        <w:t>artículo</w:t>
      </w:r>
      <w:r w:rsidR="007A54E2">
        <w:rPr>
          <w:rFonts w:ascii="Tahoma" w:hAnsi="Tahoma" w:cs="Tahoma"/>
          <w:sz w:val="22"/>
          <w:szCs w:val="22"/>
        </w:rPr>
        <w:t xml:space="preserve"> 1</w:t>
      </w:r>
      <w:r w:rsidR="00E9049E">
        <w:rPr>
          <w:rFonts w:ascii="Tahoma" w:hAnsi="Tahoma" w:cs="Tahoma"/>
          <w:sz w:val="22"/>
          <w:szCs w:val="22"/>
        </w:rPr>
        <w:t xml:space="preserve">º </w:t>
      </w:r>
      <w:r w:rsidR="007A54E2">
        <w:rPr>
          <w:rFonts w:ascii="Tahoma" w:hAnsi="Tahoma" w:cs="Tahoma"/>
          <w:sz w:val="22"/>
          <w:szCs w:val="22"/>
        </w:rPr>
        <w:t>del Decreto 1158 de 1994,</w:t>
      </w:r>
      <w:r w:rsidR="000D4961">
        <w:rPr>
          <w:rFonts w:ascii="Tahoma" w:hAnsi="Tahoma" w:cs="Tahoma"/>
          <w:sz w:val="22"/>
          <w:szCs w:val="22"/>
        </w:rPr>
        <w:t xml:space="preserve"> dejando</w:t>
      </w:r>
      <w:r w:rsidR="007A54E2">
        <w:rPr>
          <w:rFonts w:ascii="Tahoma" w:hAnsi="Tahoma" w:cs="Tahoma"/>
          <w:sz w:val="22"/>
          <w:szCs w:val="22"/>
        </w:rPr>
        <w:t xml:space="preserve"> de lado la aplicación de la convención colectiva y sus laudos arbitrales</w:t>
      </w:r>
      <w:r w:rsidR="001C1E78">
        <w:rPr>
          <w:rFonts w:ascii="Tahoma" w:hAnsi="Tahoma" w:cs="Tahoma"/>
          <w:sz w:val="22"/>
          <w:szCs w:val="22"/>
        </w:rPr>
        <w:t>,</w:t>
      </w:r>
      <w:r w:rsidR="007A54E2">
        <w:rPr>
          <w:rFonts w:ascii="Tahoma" w:hAnsi="Tahoma" w:cs="Tahoma"/>
          <w:sz w:val="22"/>
          <w:szCs w:val="22"/>
        </w:rPr>
        <w:t xml:space="preserve"> los cuales ordenan </w:t>
      </w:r>
      <w:r w:rsidR="001C1E78">
        <w:rPr>
          <w:rFonts w:ascii="Tahoma" w:hAnsi="Tahoma" w:cs="Tahoma"/>
          <w:sz w:val="22"/>
          <w:szCs w:val="22"/>
        </w:rPr>
        <w:t xml:space="preserve"> que se toma el </w:t>
      </w:r>
      <w:r w:rsidR="007A54E2">
        <w:rPr>
          <w:rFonts w:ascii="Tahoma" w:hAnsi="Tahoma" w:cs="Tahoma"/>
          <w:sz w:val="22"/>
          <w:szCs w:val="22"/>
        </w:rPr>
        <w:t>“</w:t>
      </w:r>
      <w:proofErr w:type="gramStart"/>
      <w:r w:rsidR="00F1140A">
        <w:rPr>
          <w:rFonts w:ascii="Tahoma" w:hAnsi="Tahoma" w:cs="Tahoma"/>
          <w:sz w:val="22"/>
          <w:szCs w:val="22"/>
        </w:rPr>
        <w:t>..</w:t>
      </w:r>
      <w:proofErr w:type="gramEnd"/>
      <w:r w:rsidR="00F1140A">
        <w:rPr>
          <w:rFonts w:ascii="Tahoma" w:hAnsi="Tahoma" w:cs="Tahoma"/>
          <w:sz w:val="22"/>
          <w:szCs w:val="22"/>
        </w:rPr>
        <w:t>(</w:t>
      </w:r>
      <w:r w:rsidR="007A54E2">
        <w:rPr>
          <w:rFonts w:ascii="Tahoma" w:hAnsi="Tahoma" w:cs="Tahoma"/>
          <w:sz w:val="22"/>
          <w:szCs w:val="22"/>
        </w:rPr>
        <w:t>88%</w:t>
      </w:r>
      <w:r w:rsidR="00F1140A">
        <w:rPr>
          <w:rFonts w:ascii="Tahoma" w:hAnsi="Tahoma" w:cs="Tahoma"/>
          <w:sz w:val="22"/>
          <w:szCs w:val="22"/>
        </w:rPr>
        <w:t>)</w:t>
      </w:r>
      <w:r w:rsidR="007A54E2">
        <w:rPr>
          <w:rFonts w:ascii="Tahoma" w:hAnsi="Tahoma" w:cs="Tahoma"/>
          <w:sz w:val="22"/>
          <w:szCs w:val="22"/>
        </w:rPr>
        <w:t xml:space="preserve"> del promedio de los salarios devengados durante el </w:t>
      </w:r>
      <w:r w:rsidR="000D4961">
        <w:rPr>
          <w:rFonts w:ascii="Tahoma" w:hAnsi="Tahoma" w:cs="Tahoma"/>
          <w:sz w:val="22"/>
          <w:szCs w:val="22"/>
        </w:rPr>
        <w:t>último</w:t>
      </w:r>
      <w:r w:rsidR="007A54E2">
        <w:rPr>
          <w:rFonts w:ascii="Tahoma" w:hAnsi="Tahoma" w:cs="Tahoma"/>
          <w:sz w:val="22"/>
          <w:szCs w:val="22"/>
        </w:rPr>
        <w:t xml:space="preserve"> año</w:t>
      </w:r>
      <w:proofErr w:type="gramStart"/>
      <w:r w:rsidR="00F1140A">
        <w:rPr>
          <w:rFonts w:ascii="Tahoma" w:hAnsi="Tahoma" w:cs="Tahoma"/>
          <w:sz w:val="22"/>
          <w:szCs w:val="22"/>
        </w:rPr>
        <w:t>..</w:t>
      </w:r>
      <w:r w:rsidR="007A54E2">
        <w:rPr>
          <w:rFonts w:ascii="Tahoma" w:hAnsi="Tahoma" w:cs="Tahoma"/>
          <w:sz w:val="22"/>
          <w:szCs w:val="22"/>
        </w:rPr>
        <w:t>”</w:t>
      </w:r>
      <w:proofErr w:type="gramEnd"/>
      <w:r w:rsidR="00F1140A">
        <w:rPr>
          <w:rFonts w:ascii="Tahoma" w:hAnsi="Tahoma" w:cs="Tahoma"/>
          <w:sz w:val="22"/>
          <w:szCs w:val="22"/>
        </w:rPr>
        <w:t>.</w:t>
      </w:r>
    </w:p>
    <w:p w14:paraId="7C83799D" w14:textId="77777777" w:rsidR="001C1E78" w:rsidRDefault="001C1E78" w:rsidP="0029603A">
      <w:pPr>
        <w:widowControl w:val="0"/>
        <w:autoSpaceDE w:val="0"/>
        <w:autoSpaceDN w:val="0"/>
        <w:adjustRightInd w:val="0"/>
        <w:spacing w:line="276" w:lineRule="auto"/>
        <w:ind w:firstLine="709"/>
        <w:jc w:val="both"/>
        <w:rPr>
          <w:rFonts w:ascii="Tahoma" w:hAnsi="Tahoma" w:cs="Tahoma"/>
          <w:sz w:val="22"/>
          <w:szCs w:val="22"/>
        </w:rPr>
      </w:pPr>
    </w:p>
    <w:p w14:paraId="5111A6D0" w14:textId="1271FAA2" w:rsidR="008C284D" w:rsidRDefault="008C284D" w:rsidP="0029603A">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Agre</w:t>
      </w:r>
      <w:r w:rsidR="00F1140A">
        <w:rPr>
          <w:rFonts w:ascii="Tahoma" w:hAnsi="Tahoma" w:cs="Tahoma"/>
          <w:sz w:val="22"/>
          <w:szCs w:val="22"/>
        </w:rPr>
        <w:t>ga que el 11 de enero de 2011</w:t>
      </w:r>
      <w:r>
        <w:rPr>
          <w:rFonts w:ascii="Tahoma" w:hAnsi="Tahoma" w:cs="Tahoma"/>
          <w:sz w:val="22"/>
          <w:szCs w:val="22"/>
        </w:rPr>
        <w:t xml:space="preserve"> solicitó al Departamento de Risaralda la reliquidación de su pensión convencional, manifestando </w:t>
      </w:r>
      <w:r w:rsidR="001C1E78">
        <w:rPr>
          <w:rFonts w:ascii="Tahoma" w:hAnsi="Tahoma" w:cs="Tahoma"/>
          <w:sz w:val="22"/>
          <w:szCs w:val="22"/>
        </w:rPr>
        <w:t xml:space="preserve">que </w:t>
      </w:r>
      <w:r>
        <w:rPr>
          <w:rFonts w:ascii="Tahoma" w:hAnsi="Tahoma" w:cs="Tahoma"/>
          <w:sz w:val="22"/>
          <w:szCs w:val="22"/>
        </w:rPr>
        <w:t xml:space="preserve">lo cobija la convención colectiva del año 2000, el laudo arbitral del 7 de noviembre de 2003, y el del 6 de junio de 2008, </w:t>
      </w:r>
      <w:r w:rsidR="00F1140A">
        <w:rPr>
          <w:rFonts w:ascii="Tahoma" w:hAnsi="Tahoma" w:cs="Tahoma"/>
          <w:sz w:val="22"/>
          <w:szCs w:val="22"/>
        </w:rPr>
        <w:t xml:space="preserve">sin que </w:t>
      </w:r>
      <w:r>
        <w:rPr>
          <w:rFonts w:ascii="Tahoma" w:hAnsi="Tahoma" w:cs="Tahoma"/>
          <w:sz w:val="22"/>
          <w:szCs w:val="22"/>
        </w:rPr>
        <w:t xml:space="preserve">a la presentación de la demanda </w:t>
      </w:r>
      <w:r w:rsidR="00F1140A">
        <w:rPr>
          <w:rFonts w:ascii="Tahoma" w:hAnsi="Tahoma" w:cs="Tahoma"/>
          <w:sz w:val="22"/>
          <w:szCs w:val="22"/>
        </w:rPr>
        <w:t>hubiera obtenido respuesta por parte de aquella.</w:t>
      </w:r>
    </w:p>
    <w:p w14:paraId="7A4DB8D4" w14:textId="01AE4201" w:rsidR="008C284D" w:rsidRPr="006757CB" w:rsidRDefault="001C1E78" w:rsidP="0029603A">
      <w:pPr>
        <w:widowControl w:val="0"/>
        <w:tabs>
          <w:tab w:val="left" w:pos="2850"/>
        </w:tabs>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ab/>
      </w:r>
    </w:p>
    <w:p w14:paraId="2D5697B1" w14:textId="2E572F8A" w:rsidR="00D4270E" w:rsidRPr="0029603A" w:rsidRDefault="0088137A" w:rsidP="0029603A">
      <w:pPr>
        <w:widowControl w:val="0"/>
        <w:autoSpaceDE w:val="0"/>
        <w:autoSpaceDN w:val="0"/>
        <w:adjustRightInd w:val="0"/>
        <w:spacing w:line="276" w:lineRule="auto"/>
        <w:ind w:firstLine="709"/>
        <w:jc w:val="both"/>
        <w:rPr>
          <w:rFonts w:ascii="Tahoma" w:hAnsi="Tahoma" w:cs="Tahoma"/>
          <w:sz w:val="22"/>
          <w:szCs w:val="22"/>
        </w:rPr>
      </w:pPr>
      <w:r w:rsidRPr="006757CB">
        <w:rPr>
          <w:rFonts w:ascii="Tahoma" w:hAnsi="Tahoma" w:cs="Tahoma"/>
          <w:sz w:val="22"/>
          <w:szCs w:val="22"/>
        </w:rPr>
        <w:t xml:space="preserve"> </w:t>
      </w:r>
      <w:r w:rsidR="009F7BB8">
        <w:rPr>
          <w:rFonts w:ascii="Tahoma" w:hAnsi="Tahoma" w:cs="Tahoma"/>
          <w:sz w:val="22"/>
          <w:szCs w:val="22"/>
        </w:rPr>
        <w:t xml:space="preserve">El Departamento de Risaralda </w:t>
      </w:r>
      <w:r w:rsidRPr="006757CB">
        <w:rPr>
          <w:rFonts w:ascii="Tahoma" w:hAnsi="Tahoma" w:cs="Tahoma"/>
          <w:sz w:val="22"/>
          <w:szCs w:val="22"/>
        </w:rPr>
        <w:t>contestó la demanda a</w:t>
      </w:r>
      <w:r w:rsidR="00CD67D5" w:rsidRPr="006757CB">
        <w:rPr>
          <w:rFonts w:ascii="Tahoma" w:hAnsi="Tahoma" w:cs="Tahoma"/>
          <w:sz w:val="22"/>
          <w:szCs w:val="22"/>
        </w:rPr>
        <w:t>ceptando como ciertos los hech</w:t>
      </w:r>
      <w:r w:rsidR="00315CA1">
        <w:rPr>
          <w:rFonts w:ascii="Tahoma" w:hAnsi="Tahoma" w:cs="Tahoma"/>
          <w:sz w:val="22"/>
          <w:szCs w:val="22"/>
        </w:rPr>
        <w:t>os relacionados con la prestación del servicio</w:t>
      </w:r>
      <w:r w:rsidR="00CD67D5" w:rsidRPr="006757CB">
        <w:rPr>
          <w:rFonts w:ascii="Tahoma" w:hAnsi="Tahoma" w:cs="Tahoma"/>
          <w:sz w:val="22"/>
          <w:szCs w:val="22"/>
        </w:rPr>
        <w:t xml:space="preserve"> </w:t>
      </w:r>
      <w:r w:rsidR="009F7BB8">
        <w:rPr>
          <w:rFonts w:ascii="Tahoma" w:hAnsi="Tahoma" w:cs="Tahoma"/>
          <w:sz w:val="22"/>
          <w:szCs w:val="22"/>
        </w:rPr>
        <w:t xml:space="preserve">y </w:t>
      </w:r>
      <w:r w:rsidR="00315CA1">
        <w:rPr>
          <w:rFonts w:ascii="Tahoma" w:hAnsi="Tahoma" w:cs="Tahoma"/>
          <w:sz w:val="22"/>
          <w:szCs w:val="22"/>
        </w:rPr>
        <w:t xml:space="preserve">el </w:t>
      </w:r>
      <w:r w:rsidR="009F7BB8">
        <w:rPr>
          <w:rFonts w:ascii="Tahoma" w:hAnsi="Tahoma" w:cs="Tahoma"/>
          <w:sz w:val="22"/>
          <w:szCs w:val="22"/>
        </w:rPr>
        <w:t xml:space="preserve">reconocimiento </w:t>
      </w:r>
      <w:r w:rsidR="00315CA1">
        <w:rPr>
          <w:rFonts w:ascii="Tahoma" w:hAnsi="Tahoma" w:cs="Tahoma"/>
          <w:sz w:val="22"/>
          <w:szCs w:val="22"/>
        </w:rPr>
        <w:t xml:space="preserve">de la pensión de jubilación mediante resolución </w:t>
      </w:r>
      <w:r w:rsidR="00315CA1" w:rsidRPr="0029603A">
        <w:rPr>
          <w:rFonts w:ascii="Tahoma" w:hAnsi="Tahoma" w:cs="Tahoma"/>
          <w:sz w:val="22"/>
          <w:szCs w:val="22"/>
        </w:rPr>
        <w:t>No. 796 del 22 de junio de 201</w:t>
      </w:r>
      <w:r w:rsidR="00AF13CC">
        <w:rPr>
          <w:rFonts w:ascii="Tahoma" w:hAnsi="Tahoma" w:cs="Tahoma"/>
          <w:sz w:val="22"/>
          <w:szCs w:val="22"/>
        </w:rPr>
        <w:t>0</w:t>
      </w:r>
      <w:r w:rsidR="00005028" w:rsidRPr="0029603A">
        <w:rPr>
          <w:rFonts w:ascii="Tahoma" w:hAnsi="Tahoma" w:cs="Tahoma"/>
          <w:sz w:val="22"/>
          <w:szCs w:val="22"/>
        </w:rPr>
        <w:t xml:space="preserve">. </w:t>
      </w:r>
      <w:r w:rsidR="0086689F" w:rsidRPr="0029603A">
        <w:rPr>
          <w:rFonts w:ascii="Tahoma" w:hAnsi="Tahoma" w:cs="Tahoma"/>
          <w:sz w:val="22"/>
          <w:szCs w:val="22"/>
        </w:rPr>
        <w:t>Frente a los demás hechos manifestó que no er</w:t>
      </w:r>
      <w:r w:rsidR="00315CA1" w:rsidRPr="0029603A">
        <w:rPr>
          <w:rFonts w:ascii="Tahoma" w:hAnsi="Tahoma" w:cs="Tahoma"/>
          <w:sz w:val="22"/>
          <w:szCs w:val="22"/>
        </w:rPr>
        <w:t>an ciertos o que se trataba de apreciaciones del demandante.</w:t>
      </w:r>
    </w:p>
    <w:p w14:paraId="7F0C51C6" w14:textId="77777777" w:rsidR="00D4270E" w:rsidRPr="0029603A" w:rsidRDefault="00D4270E" w:rsidP="0029603A">
      <w:pPr>
        <w:widowControl w:val="0"/>
        <w:autoSpaceDE w:val="0"/>
        <w:autoSpaceDN w:val="0"/>
        <w:adjustRightInd w:val="0"/>
        <w:spacing w:line="276" w:lineRule="auto"/>
        <w:ind w:firstLine="709"/>
        <w:jc w:val="both"/>
        <w:rPr>
          <w:rFonts w:ascii="Tahoma" w:hAnsi="Tahoma" w:cs="Tahoma"/>
          <w:sz w:val="22"/>
          <w:szCs w:val="22"/>
        </w:rPr>
      </w:pPr>
    </w:p>
    <w:p w14:paraId="3CCAA5D7" w14:textId="6CBDAA8A" w:rsidR="00636555" w:rsidRPr="0029603A" w:rsidRDefault="0088137A" w:rsidP="0029603A">
      <w:pPr>
        <w:widowControl w:val="0"/>
        <w:autoSpaceDE w:val="0"/>
        <w:autoSpaceDN w:val="0"/>
        <w:adjustRightInd w:val="0"/>
        <w:spacing w:line="276" w:lineRule="auto"/>
        <w:ind w:firstLine="709"/>
        <w:jc w:val="both"/>
        <w:rPr>
          <w:rFonts w:ascii="Tahoma" w:hAnsi="Tahoma" w:cs="Tahoma"/>
          <w:sz w:val="22"/>
          <w:szCs w:val="22"/>
        </w:rPr>
      </w:pPr>
      <w:r w:rsidRPr="0029603A">
        <w:rPr>
          <w:rFonts w:ascii="Tahoma" w:hAnsi="Tahoma" w:cs="Tahoma"/>
          <w:sz w:val="22"/>
          <w:szCs w:val="22"/>
        </w:rPr>
        <w:t xml:space="preserve">Seguidamente se opuso a la totalidad de las pretensiones y propuso como excepciones las que </w:t>
      </w:r>
      <w:r w:rsidR="00EE7D47" w:rsidRPr="0029603A">
        <w:rPr>
          <w:rFonts w:ascii="Tahoma" w:hAnsi="Tahoma" w:cs="Tahoma"/>
          <w:sz w:val="22"/>
          <w:szCs w:val="22"/>
        </w:rPr>
        <w:t>denominó “Inexistencia de la obligación y cobro de lo no debido”,</w:t>
      </w:r>
      <w:r w:rsidR="007811A2" w:rsidRPr="0029603A">
        <w:rPr>
          <w:rFonts w:ascii="Tahoma" w:hAnsi="Tahoma" w:cs="Tahoma"/>
          <w:sz w:val="22"/>
          <w:szCs w:val="22"/>
        </w:rPr>
        <w:t xml:space="preserve"> “Prescripción” y</w:t>
      </w:r>
      <w:r w:rsidR="00EE7D47" w:rsidRPr="0029603A">
        <w:rPr>
          <w:rFonts w:ascii="Tahoma" w:hAnsi="Tahoma" w:cs="Tahoma"/>
          <w:sz w:val="22"/>
          <w:szCs w:val="22"/>
        </w:rPr>
        <w:t xml:space="preserve"> “La genérica”</w:t>
      </w:r>
      <w:r w:rsidR="007811A2" w:rsidRPr="0029603A">
        <w:rPr>
          <w:rFonts w:ascii="Tahoma" w:hAnsi="Tahoma" w:cs="Tahoma"/>
          <w:sz w:val="22"/>
          <w:szCs w:val="22"/>
        </w:rPr>
        <w:t>.</w:t>
      </w:r>
    </w:p>
    <w:p w14:paraId="3243D611" w14:textId="396EEEE7" w:rsidR="00B1619D" w:rsidRPr="0029603A" w:rsidRDefault="001B71BE" w:rsidP="0029603A">
      <w:pPr>
        <w:pStyle w:val="Sinespaciado"/>
        <w:ind w:firstLine="709"/>
        <w:rPr>
          <w:sz w:val="22"/>
          <w:szCs w:val="22"/>
        </w:rPr>
      </w:pPr>
      <w:r w:rsidRPr="0029603A">
        <w:rPr>
          <w:sz w:val="22"/>
          <w:szCs w:val="22"/>
        </w:rPr>
        <w:t xml:space="preserve">    </w:t>
      </w:r>
    </w:p>
    <w:p w14:paraId="6F781E9E" w14:textId="77777777" w:rsidR="009A4059" w:rsidRPr="0029603A" w:rsidRDefault="006E78E8" w:rsidP="00007BF1">
      <w:pPr>
        <w:widowControl w:val="0"/>
        <w:numPr>
          <w:ilvl w:val="0"/>
          <w:numId w:val="1"/>
        </w:numPr>
        <w:tabs>
          <w:tab w:val="clear" w:pos="1080"/>
          <w:tab w:val="num" w:pos="426"/>
        </w:tabs>
        <w:autoSpaceDE w:val="0"/>
        <w:autoSpaceDN w:val="0"/>
        <w:adjustRightInd w:val="0"/>
        <w:spacing w:line="276" w:lineRule="auto"/>
        <w:ind w:left="0" w:firstLine="0"/>
        <w:jc w:val="center"/>
        <w:rPr>
          <w:rFonts w:ascii="Tahoma" w:hAnsi="Tahoma" w:cs="Tahoma"/>
          <w:b/>
          <w:sz w:val="22"/>
          <w:szCs w:val="22"/>
        </w:rPr>
      </w:pPr>
      <w:r w:rsidRPr="0029603A">
        <w:rPr>
          <w:rFonts w:ascii="Tahoma" w:hAnsi="Tahoma" w:cs="Tahoma"/>
          <w:b/>
          <w:sz w:val="22"/>
          <w:szCs w:val="22"/>
        </w:rPr>
        <w:t>La sentencia de primera instancia</w:t>
      </w:r>
    </w:p>
    <w:p w14:paraId="6E3B886F" w14:textId="77777777" w:rsidR="00B1619D" w:rsidRPr="0029603A" w:rsidRDefault="00B1619D" w:rsidP="0029603A">
      <w:pPr>
        <w:pStyle w:val="Sinespaciado"/>
        <w:ind w:firstLine="709"/>
        <w:rPr>
          <w:sz w:val="22"/>
          <w:szCs w:val="22"/>
        </w:rPr>
      </w:pPr>
    </w:p>
    <w:p w14:paraId="02932157" w14:textId="2050D624" w:rsidR="00146869" w:rsidRDefault="00215764" w:rsidP="00341797">
      <w:pPr>
        <w:pStyle w:val="Sinespaciado"/>
        <w:spacing w:line="276" w:lineRule="auto"/>
        <w:ind w:firstLine="709"/>
        <w:jc w:val="both"/>
        <w:rPr>
          <w:rFonts w:ascii="Tahoma" w:hAnsi="Tahoma" w:cs="Tahoma"/>
          <w:sz w:val="22"/>
          <w:szCs w:val="22"/>
        </w:rPr>
      </w:pPr>
      <w:r>
        <w:rPr>
          <w:rFonts w:ascii="Tahoma" w:hAnsi="Tahoma" w:cs="Tahoma"/>
          <w:sz w:val="22"/>
          <w:szCs w:val="22"/>
        </w:rPr>
        <w:t xml:space="preserve">La Jueza de conocimiento declaró que el señor Miguel Ángel Velasco tiene derecho a la reliquidación de la mesada de </w:t>
      </w:r>
      <w:r w:rsidR="00B15A78">
        <w:rPr>
          <w:rFonts w:ascii="Tahoma" w:hAnsi="Tahoma" w:cs="Tahoma"/>
          <w:sz w:val="22"/>
          <w:szCs w:val="22"/>
        </w:rPr>
        <w:t>su</w:t>
      </w:r>
      <w:r>
        <w:rPr>
          <w:rFonts w:ascii="Tahoma" w:hAnsi="Tahoma" w:cs="Tahoma"/>
          <w:sz w:val="22"/>
          <w:szCs w:val="22"/>
        </w:rPr>
        <w:t xml:space="preserve"> pensión de jubilación, concedida por el Departamento de Risaralda</w:t>
      </w:r>
      <w:r w:rsidR="00146869">
        <w:rPr>
          <w:rFonts w:ascii="Tahoma" w:hAnsi="Tahoma" w:cs="Tahoma"/>
          <w:sz w:val="22"/>
          <w:szCs w:val="22"/>
        </w:rPr>
        <w:t>, teniendo en cuenta los factores salariales que regula el artículo 45 del Decreto 1045 de 1978</w:t>
      </w:r>
      <w:r w:rsidR="00B15A78">
        <w:rPr>
          <w:rFonts w:ascii="Tahoma" w:hAnsi="Tahoma" w:cs="Tahoma"/>
          <w:sz w:val="22"/>
          <w:szCs w:val="22"/>
        </w:rPr>
        <w:t xml:space="preserve">, la cual asciende </w:t>
      </w:r>
      <w:r w:rsidR="00146869">
        <w:rPr>
          <w:rFonts w:ascii="Tahoma" w:hAnsi="Tahoma" w:cs="Tahoma"/>
          <w:sz w:val="22"/>
          <w:szCs w:val="22"/>
        </w:rPr>
        <w:t xml:space="preserve">al 1º de julio de 2010 </w:t>
      </w:r>
      <w:r w:rsidR="00B15A78">
        <w:rPr>
          <w:rFonts w:ascii="Tahoma" w:hAnsi="Tahoma" w:cs="Tahoma"/>
          <w:sz w:val="22"/>
          <w:szCs w:val="22"/>
        </w:rPr>
        <w:t xml:space="preserve">a </w:t>
      </w:r>
      <w:r w:rsidR="00146869">
        <w:rPr>
          <w:rFonts w:ascii="Tahoma" w:hAnsi="Tahoma" w:cs="Tahoma"/>
          <w:sz w:val="22"/>
          <w:szCs w:val="22"/>
        </w:rPr>
        <w:t>$2.394.892.</w:t>
      </w:r>
    </w:p>
    <w:p w14:paraId="088A929E" w14:textId="77777777" w:rsidR="00146869" w:rsidRDefault="00146869" w:rsidP="00341797">
      <w:pPr>
        <w:pStyle w:val="Sinespaciado"/>
        <w:spacing w:line="276" w:lineRule="auto"/>
        <w:ind w:firstLine="709"/>
        <w:jc w:val="both"/>
        <w:rPr>
          <w:rFonts w:ascii="Tahoma" w:hAnsi="Tahoma" w:cs="Tahoma"/>
          <w:sz w:val="22"/>
          <w:szCs w:val="22"/>
        </w:rPr>
      </w:pPr>
    </w:p>
    <w:p w14:paraId="52082304" w14:textId="3AAAF955" w:rsidR="00215764" w:rsidRDefault="00146869" w:rsidP="00341797">
      <w:pPr>
        <w:pStyle w:val="Sinespaciado"/>
        <w:spacing w:line="276" w:lineRule="auto"/>
        <w:ind w:firstLine="709"/>
        <w:jc w:val="both"/>
        <w:rPr>
          <w:rFonts w:ascii="Tahoma" w:hAnsi="Tahoma" w:cs="Tahoma"/>
          <w:sz w:val="22"/>
          <w:szCs w:val="22"/>
        </w:rPr>
      </w:pPr>
      <w:r>
        <w:rPr>
          <w:rFonts w:ascii="Tahoma" w:hAnsi="Tahoma" w:cs="Tahoma"/>
          <w:sz w:val="22"/>
          <w:szCs w:val="22"/>
        </w:rPr>
        <w:t>Como consecuencia de lo anterior, condenó al Departamento de Risaralda a reconocer y pagar a favor del demandante las diferencias causadas entre el 1º de julio de 2010 y el 30 de junio de 2016,</w:t>
      </w:r>
      <w:r w:rsidR="00EC3F62">
        <w:rPr>
          <w:rFonts w:ascii="Tahoma" w:hAnsi="Tahoma" w:cs="Tahoma"/>
          <w:sz w:val="22"/>
          <w:szCs w:val="22"/>
        </w:rPr>
        <w:t xml:space="preserve"> con una mesada adicional,</w:t>
      </w:r>
      <w:r>
        <w:rPr>
          <w:rFonts w:ascii="Tahoma" w:hAnsi="Tahoma" w:cs="Tahoma"/>
          <w:sz w:val="22"/>
          <w:szCs w:val="22"/>
        </w:rPr>
        <w:t xml:space="preserve"> </w:t>
      </w:r>
      <w:r w:rsidR="00E37BDE">
        <w:rPr>
          <w:rFonts w:ascii="Tahoma" w:hAnsi="Tahoma" w:cs="Tahoma"/>
          <w:sz w:val="22"/>
          <w:szCs w:val="22"/>
        </w:rPr>
        <w:t xml:space="preserve">las cuales estimó en la suma </w:t>
      </w:r>
      <w:r>
        <w:rPr>
          <w:rFonts w:ascii="Tahoma" w:hAnsi="Tahoma" w:cs="Tahoma"/>
          <w:sz w:val="22"/>
          <w:szCs w:val="22"/>
        </w:rPr>
        <w:t xml:space="preserve">de $85.736.187, </w:t>
      </w:r>
      <w:r w:rsidR="00E37BDE">
        <w:rPr>
          <w:rFonts w:ascii="Tahoma" w:hAnsi="Tahoma" w:cs="Tahoma"/>
          <w:sz w:val="22"/>
          <w:szCs w:val="22"/>
        </w:rPr>
        <w:t xml:space="preserve">valor </w:t>
      </w:r>
      <w:r w:rsidR="00703952">
        <w:rPr>
          <w:rFonts w:ascii="Tahoma" w:hAnsi="Tahoma" w:cs="Tahoma"/>
          <w:sz w:val="22"/>
          <w:szCs w:val="22"/>
        </w:rPr>
        <w:t xml:space="preserve">cuya indexación </w:t>
      </w:r>
      <w:r w:rsidR="008729DC">
        <w:rPr>
          <w:rFonts w:ascii="Tahoma" w:hAnsi="Tahoma" w:cs="Tahoma"/>
          <w:sz w:val="22"/>
          <w:szCs w:val="22"/>
        </w:rPr>
        <w:t xml:space="preserve">calculó </w:t>
      </w:r>
      <w:r w:rsidR="00703952">
        <w:rPr>
          <w:rFonts w:ascii="Tahoma" w:hAnsi="Tahoma" w:cs="Tahoma"/>
          <w:sz w:val="22"/>
          <w:szCs w:val="22"/>
        </w:rPr>
        <w:t>en la suma de $11.089.663</w:t>
      </w:r>
      <w:r>
        <w:rPr>
          <w:rFonts w:ascii="Tahoma" w:hAnsi="Tahoma" w:cs="Tahoma"/>
          <w:sz w:val="22"/>
          <w:szCs w:val="22"/>
        </w:rPr>
        <w:t>.</w:t>
      </w:r>
      <w:r w:rsidR="00F6671A">
        <w:rPr>
          <w:rFonts w:ascii="Tahoma" w:hAnsi="Tahoma" w:cs="Tahoma"/>
          <w:sz w:val="22"/>
          <w:szCs w:val="22"/>
        </w:rPr>
        <w:t xml:space="preserve"> </w:t>
      </w:r>
      <w:r w:rsidR="00E37BDE">
        <w:rPr>
          <w:rFonts w:ascii="Tahoma" w:hAnsi="Tahoma" w:cs="Tahoma"/>
          <w:sz w:val="22"/>
          <w:szCs w:val="22"/>
        </w:rPr>
        <w:t>Finalmente</w:t>
      </w:r>
      <w:r w:rsidR="00AC0056">
        <w:rPr>
          <w:rFonts w:ascii="Tahoma" w:hAnsi="Tahoma" w:cs="Tahoma"/>
          <w:sz w:val="22"/>
          <w:szCs w:val="22"/>
        </w:rPr>
        <w:t>,</w:t>
      </w:r>
      <w:r>
        <w:rPr>
          <w:rFonts w:ascii="Tahoma" w:hAnsi="Tahoma" w:cs="Tahoma"/>
          <w:sz w:val="22"/>
          <w:szCs w:val="22"/>
        </w:rPr>
        <w:t xml:space="preserve"> condenó en costas procesales </w:t>
      </w:r>
      <w:r w:rsidR="00AC0056">
        <w:rPr>
          <w:rFonts w:ascii="Tahoma" w:hAnsi="Tahoma" w:cs="Tahoma"/>
          <w:sz w:val="22"/>
          <w:szCs w:val="22"/>
        </w:rPr>
        <w:t xml:space="preserve">a la entidad demandada </w:t>
      </w:r>
      <w:r>
        <w:rPr>
          <w:rFonts w:ascii="Tahoma" w:hAnsi="Tahoma" w:cs="Tahoma"/>
          <w:sz w:val="22"/>
          <w:szCs w:val="22"/>
        </w:rPr>
        <w:t>y la absolvió de las dem</w:t>
      </w:r>
      <w:r w:rsidR="00AC0056">
        <w:rPr>
          <w:rFonts w:ascii="Tahoma" w:hAnsi="Tahoma" w:cs="Tahoma"/>
          <w:sz w:val="22"/>
          <w:szCs w:val="22"/>
        </w:rPr>
        <w:t xml:space="preserve">ás </w:t>
      </w:r>
      <w:r>
        <w:rPr>
          <w:rFonts w:ascii="Tahoma" w:hAnsi="Tahoma" w:cs="Tahoma"/>
          <w:sz w:val="22"/>
          <w:szCs w:val="22"/>
        </w:rPr>
        <w:t xml:space="preserve">pretensiones de la demanda. </w:t>
      </w:r>
      <w:r w:rsidR="00215764">
        <w:rPr>
          <w:rFonts w:ascii="Tahoma" w:hAnsi="Tahoma" w:cs="Tahoma"/>
          <w:sz w:val="22"/>
          <w:szCs w:val="22"/>
        </w:rPr>
        <w:t xml:space="preserve"> </w:t>
      </w:r>
    </w:p>
    <w:p w14:paraId="73E8A0B1" w14:textId="77777777" w:rsidR="00215764" w:rsidRDefault="00215764" w:rsidP="00341797">
      <w:pPr>
        <w:pStyle w:val="Sinespaciado"/>
        <w:spacing w:line="276" w:lineRule="auto"/>
        <w:ind w:firstLine="709"/>
        <w:jc w:val="both"/>
        <w:rPr>
          <w:rFonts w:ascii="Tahoma" w:hAnsi="Tahoma" w:cs="Tahoma"/>
          <w:sz w:val="22"/>
          <w:szCs w:val="22"/>
        </w:rPr>
      </w:pPr>
    </w:p>
    <w:p w14:paraId="7DA437FB" w14:textId="46330DE2" w:rsidR="0029603A" w:rsidRPr="0029603A" w:rsidRDefault="00AC0056" w:rsidP="00341797">
      <w:pPr>
        <w:pStyle w:val="Sinespaciado"/>
        <w:spacing w:line="276" w:lineRule="auto"/>
        <w:ind w:firstLine="709"/>
        <w:jc w:val="both"/>
        <w:rPr>
          <w:rFonts w:ascii="Tahoma" w:hAnsi="Tahoma" w:cs="Tahoma"/>
          <w:sz w:val="22"/>
          <w:szCs w:val="22"/>
          <w:lang w:val="es-CO"/>
        </w:rPr>
      </w:pPr>
      <w:r>
        <w:rPr>
          <w:rFonts w:ascii="Tahoma" w:hAnsi="Tahoma" w:cs="Tahoma"/>
          <w:sz w:val="22"/>
          <w:szCs w:val="22"/>
        </w:rPr>
        <w:t xml:space="preserve">Para llegar a tal determinación la A-quo consideró, en síntesis, que </w:t>
      </w:r>
      <w:r w:rsidR="0029603A" w:rsidRPr="0029603A">
        <w:rPr>
          <w:rFonts w:ascii="Tahoma" w:hAnsi="Tahoma" w:cs="Tahoma"/>
          <w:sz w:val="22"/>
          <w:szCs w:val="22"/>
          <w:lang w:val="es-CO"/>
        </w:rPr>
        <w:t>al ser</w:t>
      </w:r>
      <w:r w:rsidR="00F73E69">
        <w:rPr>
          <w:rFonts w:ascii="Tahoma" w:hAnsi="Tahoma" w:cs="Tahoma"/>
          <w:sz w:val="22"/>
          <w:szCs w:val="22"/>
          <w:lang w:val="es-CO"/>
        </w:rPr>
        <w:t xml:space="preserve"> el demandante un trabajador </w:t>
      </w:r>
      <w:r w:rsidR="0029603A" w:rsidRPr="0029603A">
        <w:rPr>
          <w:rFonts w:ascii="Tahoma" w:hAnsi="Tahoma" w:cs="Tahoma"/>
          <w:sz w:val="22"/>
          <w:szCs w:val="22"/>
          <w:lang w:val="es-CO"/>
        </w:rPr>
        <w:t xml:space="preserve">del orden territorial </w:t>
      </w:r>
      <w:r w:rsidR="00F73E69">
        <w:rPr>
          <w:rFonts w:ascii="Tahoma" w:hAnsi="Tahoma" w:cs="Tahoma"/>
          <w:sz w:val="22"/>
          <w:szCs w:val="22"/>
          <w:lang w:val="es-CO"/>
        </w:rPr>
        <w:t xml:space="preserve">a quien se le reconoció </w:t>
      </w:r>
      <w:r w:rsidR="0029603A" w:rsidRPr="0029603A">
        <w:rPr>
          <w:rFonts w:ascii="Tahoma" w:hAnsi="Tahoma" w:cs="Tahoma"/>
          <w:sz w:val="22"/>
          <w:szCs w:val="22"/>
          <w:lang w:val="es-CO"/>
        </w:rPr>
        <w:t>una pensión convencional</w:t>
      </w:r>
      <w:r w:rsidR="00F73E69">
        <w:rPr>
          <w:rFonts w:ascii="Tahoma" w:hAnsi="Tahoma" w:cs="Tahoma"/>
          <w:sz w:val="22"/>
          <w:szCs w:val="22"/>
          <w:lang w:val="es-CO"/>
        </w:rPr>
        <w:t>,</w:t>
      </w:r>
      <w:r w:rsidR="0029603A" w:rsidRPr="0029603A">
        <w:rPr>
          <w:rFonts w:ascii="Tahoma" w:hAnsi="Tahoma" w:cs="Tahoma"/>
          <w:sz w:val="22"/>
          <w:szCs w:val="22"/>
          <w:lang w:val="es-CO"/>
        </w:rPr>
        <w:t xml:space="preserve"> los factores salariales a tener en cuenta para la liquidación </w:t>
      </w:r>
      <w:r w:rsidR="00F73E69">
        <w:rPr>
          <w:rFonts w:ascii="Tahoma" w:hAnsi="Tahoma" w:cs="Tahoma"/>
          <w:sz w:val="22"/>
          <w:szCs w:val="22"/>
          <w:lang w:val="es-CO"/>
        </w:rPr>
        <w:t xml:space="preserve">de su mesada </w:t>
      </w:r>
      <w:r w:rsidR="0029603A" w:rsidRPr="0029603A">
        <w:rPr>
          <w:rFonts w:ascii="Tahoma" w:hAnsi="Tahoma" w:cs="Tahoma"/>
          <w:sz w:val="22"/>
          <w:szCs w:val="22"/>
          <w:lang w:val="es-CO"/>
        </w:rPr>
        <w:t xml:space="preserve">serían </w:t>
      </w:r>
      <w:r w:rsidR="00F73E69">
        <w:rPr>
          <w:rFonts w:ascii="Tahoma" w:hAnsi="Tahoma" w:cs="Tahoma"/>
          <w:sz w:val="22"/>
          <w:szCs w:val="22"/>
          <w:lang w:val="es-CO"/>
        </w:rPr>
        <w:t xml:space="preserve">aquellos </w:t>
      </w:r>
      <w:r w:rsidR="0029603A" w:rsidRPr="0029603A">
        <w:rPr>
          <w:rFonts w:ascii="Tahoma" w:hAnsi="Tahoma" w:cs="Tahoma"/>
          <w:sz w:val="22"/>
          <w:szCs w:val="22"/>
          <w:lang w:val="es-CO"/>
        </w:rPr>
        <w:t xml:space="preserve">consagrados en la convención colectiva del trabajo, sin embargo, </w:t>
      </w:r>
      <w:r w:rsidR="00F73E69">
        <w:rPr>
          <w:rFonts w:ascii="Tahoma" w:hAnsi="Tahoma" w:cs="Tahoma"/>
          <w:sz w:val="22"/>
          <w:szCs w:val="22"/>
          <w:lang w:val="es-CO"/>
        </w:rPr>
        <w:t xml:space="preserve">como en dicho compendio </w:t>
      </w:r>
      <w:r w:rsidR="0029603A" w:rsidRPr="0029603A">
        <w:rPr>
          <w:rFonts w:ascii="Tahoma" w:hAnsi="Tahoma" w:cs="Tahoma"/>
          <w:sz w:val="22"/>
          <w:szCs w:val="22"/>
          <w:lang w:val="es-CO"/>
        </w:rPr>
        <w:t>no existe norma que señale cu</w:t>
      </w:r>
      <w:r w:rsidR="00F73E69">
        <w:rPr>
          <w:rFonts w:ascii="Tahoma" w:hAnsi="Tahoma" w:cs="Tahoma"/>
          <w:sz w:val="22"/>
          <w:szCs w:val="22"/>
          <w:lang w:val="es-CO"/>
        </w:rPr>
        <w:t>á</w:t>
      </w:r>
      <w:r w:rsidR="0029603A" w:rsidRPr="0029603A">
        <w:rPr>
          <w:rFonts w:ascii="Tahoma" w:hAnsi="Tahoma" w:cs="Tahoma"/>
          <w:sz w:val="22"/>
          <w:szCs w:val="22"/>
          <w:lang w:val="es-CO"/>
        </w:rPr>
        <w:t>les son los factores salariales a tener en cuenta</w:t>
      </w:r>
      <w:r w:rsidR="00F73E69">
        <w:rPr>
          <w:rFonts w:ascii="Tahoma" w:hAnsi="Tahoma" w:cs="Tahoma"/>
          <w:sz w:val="22"/>
          <w:szCs w:val="22"/>
          <w:lang w:val="es-CO"/>
        </w:rPr>
        <w:t xml:space="preserve">, era menester remitirse </w:t>
      </w:r>
      <w:r w:rsidR="0029603A" w:rsidRPr="0029603A">
        <w:rPr>
          <w:rFonts w:ascii="Tahoma" w:hAnsi="Tahoma" w:cs="Tahoma"/>
          <w:sz w:val="22"/>
          <w:szCs w:val="22"/>
          <w:lang w:val="es-CO"/>
        </w:rPr>
        <w:t>a</w:t>
      </w:r>
      <w:r w:rsidR="00F73E69">
        <w:rPr>
          <w:rFonts w:ascii="Tahoma" w:hAnsi="Tahoma" w:cs="Tahoma"/>
          <w:sz w:val="22"/>
          <w:szCs w:val="22"/>
          <w:lang w:val="es-CO"/>
        </w:rPr>
        <w:t>l</w:t>
      </w:r>
      <w:r w:rsidR="0029603A" w:rsidRPr="0029603A">
        <w:rPr>
          <w:rFonts w:ascii="Tahoma" w:hAnsi="Tahoma" w:cs="Tahoma"/>
          <w:sz w:val="22"/>
          <w:szCs w:val="22"/>
          <w:lang w:val="es-CO"/>
        </w:rPr>
        <w:t xml:space="preserve"> artículo 45 del </w:t>
      </w:r>
      <w:r w:rsidR="00F73E69" w:rsidRPr="0029603A">
        <w:rPr>
          <w:rFonts w:ascii="Tahoma" w:hAnsi="Tahoma" w:cs="Tahoma"/>
          <w:sz w:val="22"/>
          <w:szCs w:val="22"/>
          <w:lang w:val="es-CO"/>
        </w:rPr>
        <w:t xml:space="preserve">Decreto </w:t>
      </w:r>
      <w:r w:rsidR="0029603A" w:rsidRPr="0029603A">
        <w:rPr>
          <w:rFonts w:ascii="Tahoma" w:hAnsi="Tahoma" w:cs="Tahoma"/>
          <w:sz w:val="22"/>
          <w:szCs w:val="22"/>
          <w:lang w:val="es-CO"/>
        </w:rPr>
        <w:t>1045 de 1978</w:t>
      </w:r>
      <w:r w:rsidR="00F73E69">
        <w:rPr>
          <w:rFonts w:ascii="Tahoma" w:hAnsi="Tahoma" w:cs="Tahoma"/>
          <w:sz w:val="22"/>
          <w:szCs w:val="22"/>
          <w:lang w:val="es-CO"/>
        </w:rPr>
        <w:t xml:space="preserve">, mismo que </w:t>
      </w:r>
      <w:r w:rsidR="0029603A" w:rsidRPr="0029603A">
        <w:rPr>
          <w:rFonts w:ascii="Tahoma" w:hAnsi="Tahoma" w:cs="Tahoma"/>
          <w:sz w:val="22"/>
          <w:szCs w:val="22"/>
          <w:lang w:val="es-CO"/>
        </w:rPr>
        <w:t>determina los factores salariales para reconocer pensiones y cesantías</w:t>
      </w:r>
      <w:r w:rsidR="00F73E69">
        <w:rPr>
          <w:rFonts w:ascii="Tahoma" w:hAnsi="Tahoma" w:cs="Tahoma"/>
          <w:sz w:val="22"/>
          <w:szCs w:val="22"/>
          <w:lang w:val="es-CO"/>
        </w:rPr>
        <w:t>,</w:t>
      </w:r>
      <w:r w:rsidR="0029603A" w:rsidRPr="0029603A">
        <w:rPr>
          <w:rFonts w:ascii="Tahoma" w:hAnsi="Tahoma" w:cs="Tahoma"/>
          <w:sz w:val="22"/>
          <w:szCs w:val="22"/>
          <w:lang w:val="es-CO"/>
        </w:rPr>
        <w:t xml:space="preserve"> y que se aplica a nivel territorial por disposici</w:t>
      </w:r>
      <w:r w:rsidR="00F73E69">
        <w:rPr>
          <w:rFonts w:ascii="Tahoma" w:hAnsi="Tahoma" w:cs="Tahoma"/>
          <w:sz w:val="22"/>
          <w:szCs w:val="22"/>
          <w:lang w:val="es-CO"/>
        </w:rPr>
        <w:t xml:space="preserve">ón </w:t>
      </w:r>
      <w:r w:rsidR="0029603A" w:rsidRPr="0029603A">
        <w:rPr>
          <w:rFonts w:ascii="Tahoma" w:hAnsi="Tahoma" w:cs="Tahoma"/>
          <w:sz w:val="22"/>
          <w:szCs w:val="22"/>
          <w:lang w:val="es-CO"/>
        </w:rPr>
        <w:t xml:space="preserve">del </w:t>
      </w:r>
      <w:r w:rsidR="00F73E69" w:rsidRPr="0029603A">
        <w:rPr>
          <w:rFonts w:ascii="Tahoma" w:hAnsi="Tahoma" w:cs="Tahoma"/>
          <w:sz w:val="22"/>
          <w:szCs w:val="22"/>
          <w:lang w:val="es-CO"/>
        </w:rPr>
        <w:t xml:space="preserve">Decreto </w:t>
      </w:r>
      <w:r w:rsidR="0029603A" w:rsidRPr="0029603A">
        <w:rPr>
          <w:rFonts w:ascii="Tahoma" w:hAnsi="Tahoma" w:cs="Tahoma"/>
          <w:sz w:val="22"/>
          <w:szCs w:val="22"/>
          <w:lang w:val="es-CO"/>
        </w:rPr>
        <w:t>1919 de 2002</w:t>
      </w:r>
      <w:r w:rsidR="001E51CC">
        <w:rPr>
          <w:rFonts w:ascii="Tahoma" w:hAnsi="Tahoma" w:cs="Tahoma"/>
          <w:sz w:val="22"/>
          <w:szCs w:val="22"/>
          <w:lang w:val="es-CO"/>
        </w:rPr>
        <w:t>.</w:t>
      </w:r>
    </w:p>
    <w:p w14:paraId="4F468FAA" w14:textId="77777777" w:rsidR="0029603A" w:rsidRPr="0029603A" w:rsidRDefault="0029603A" w:rsidP="00341797">
      <w:pPr>
        <w:pStyle w:val="Sinespaciado"/>
        <w:spacing w:line="276" w:lineRule="auto"/>
        <w:ind w:firstLine="709"/>
        <w:jc w:val="both"/>
        <w:rPr>
          <w:rFonts w:ascii="Tahoma" w:hAnsi="Tahoma" w:cs="Tahoma"/>
          <w:sz w:val="22"/>
          <w:szCs w:val="22"/>
          <w:lang w:val="es-CO"/>
        </w:rPr>
      </w:pPr>
    </w:p>
    <w:p w14:paraId="09620750" w14:textId="3562D2F0" w:rsidR="0029603A" w:rsidRPr="0029603A" w:rsidRDefault="0029603A" w:rsidP="00341797">
      <w:pPr>
        <w:pStyle w:val="Sinespaciado"/>
        <w:spacing w:line="276" w:lineRule="auto"/>
        <w:ind w:firstLine="709"/>
        <w:jc w:val="both"/>
        <w:rPr>
          <w:rFonts w:ascii="Tahoma" w:hAnsi="Tahoma" w:cs="Tahoma"/>
          <w:sz w:val="22"/>
          <w:szCs w:val="22"/>
          <w:lang w:val="es-CO"/>
        </w:rPr>
      </w:pPr>
      <w:r w:rsidRPr="0029603A">
        <w:rPr>
          <w:rFonts w:ascii="Tahoma" w:hAnsi="Tahoma" w:cs="Tahoma"/>
          <w:sz w:val="22"/>
          <w:szCs w:val="22"/>
          <w:lang w:val="es-CO"/>
        </w:rPr>
        <w:t xml:space="preserve"> </w:t>
      </w:r>
      <w:r w:rsidR="001E51CC">
        <w:rPr>
          <w:rFonts w:ascii="Tahoma" w:hAnsi="Tahoma" w:cs="Tahoma"/>
          <w:sz w:val="22"/>
          <w:szCs w:val="22"/>
          <w:lang w:val="es-CO"/>
        </w:rPr>
        <w:t>Así, previo a la liquida</w:t>
      </w:r>
      <w:r w:rsidR="008305A4">
        <w:rPr>
          <w:rFonts w:ascii="Tahoma" w:hAnsi="Tahoma" w:cs="Tahoma"/>
          <w:sz w:val="22"/>
          <w:szCs w:val="22"/>
          <w:lang w:val="es-CO"/>
        </w:rPr>
        <w:t xml:space="preserve">r </w:t>
      </w:r>
      <w:r w:rsidR="001E51CC">
        <w:rPr>
          <w:rFonts w:ascii="Tahoma" w:hAnsi="Tahoma" w:cs="Tahoma"/>
          <w:sz w:val="22"/>
          <w:szCs w:val="22"/>
          <w:lang w:val="es-CO"/>
        </w:rPr>
        <w:t>la mesada pensional</w:t>
      </w:r>
      <w:r w:rsidR="008305A4">
        <w:rPr>
          <w:rFonts w:ascii="Tahoma" w:hAnsi="Tahoma" w:cs="Tahoma"/>
          <w:sz w:val="22"/>
          <w:szCs w:val="22"/>
          <w:lang w:val="es-CO"/>
        </w:rPr>
        <w:t xml:space="preserve">, </w:t>
      </w:r>
      <w:r w:rsidR="001E51CC">
        <w:rPr>
          <w:rFonts w:ascii="Tahoma" w:hAnsi="Tahoma" w:cs="Tahoma"/>
          <w:sz w:val="22"/>
          <w:szCs w:val="22"/>
          <w:lang w:val="es-CO"/>
        </w:rPr>
        <w:t xml:space="preserve">manifestó que </w:t>
      </w:r>
      <w:r w:rsidR="00384C3B">
        <w:rPr>
          <w:rFonts w:ascii="Tahoma" w:hAnsi="Tahoma" w:cs="Tahoma"/>
          <w:sz w:val="22"/>
          <w:szCs w:val="22"/>
          <w:lang w:val="es-CO"/>
        </w:rPr>
        <w:t>acogía el nuevo criterio sentado por l</w:t>
      </w:r>
      <w:r w:rsidR="001E51CC">
        <w:rPr>
          <w:rFonts w:ascii="Tahoma" w:hAnsi="Tahoma" w:cs="Tahoma"/>
          <w:sz w:val="22"/>
          <w:szCs w:val="22"/>
          <w:lang w:val="es-CO"/>
        </w:rPr>
        <w:t xml:space="preserve">a Sala de Casación Laboral de la </w:t>
      </w:r>
      <w:r w:rsidRPr="0029603A">
        <w:rPr>
          <w:rFonts w:ascii="Tahoma" w:hAnsi="Tahoma" w:cs="Tahoma"/>
          <w:sz w:val="22"/>
          <w:szCs w:val="22"/>
          <w:lang w:val="es-CO"/>
        </w:rPr>
        <w:t>Corte Suprema de Justicia</w:t>
      </w:r>
      <w:r w:rsidR="00384C3B">
        <w:rPr>
          <w:rFonts w:ascii="Tahoma" w:hAnsi="Tahoma" w:cs="Tahoma"/>
          <w:sz w:val="22"/>
          <w:szCs w:val="22"/>
          <w:lang w:val="es-CO"/>
        </w:rPr>
        <w:t xml:space="preserve">, según el cual no prescribe el derecho a la reliquidación de la pensión </w:t>
      </w:r>
      <w:r w:rsidRPr="0029603A">
        <w:rPr>
          <w:rFonts w:ascii="Tahoma" w:hAnsi="Tahoma" w:cs="Tahoma"/>
          <w:sz w:val="22"/>
          <w:szCs w:val="22"/>
          <w:lang w:val="es-CO"/>
        </w:rPr>
        <w:t>por inclusión de factores salariales</w:t>
      </w:r>
      <w:r w:rsidR="00384C3B">
        <w:rPr>
          <w:rFonts w:ascii="Tahoma" w:hAnsi="Tahoma" w:cs="Tahoma"/>
          <w:sz w:val="22"/>
          <w:szCs w:val="22"/>
          <w:lang w:val="es-CO"/>
        </w:rPr>
        <w:t>, sino únicamente las mesadas; por tanto, procedió a evaluar la extinción de las diferencias causadas, advirtiendo que como no ha</w:t>
      </w:r>
      <w:r w:rsidR="008A27C1">
        <w:rPr>
          <w:rFonts w:ascii="Tahoma" w:hAnsi="Tahoma" w:cs="Tahoma"/>
          <w:sz w:val="22"/>
          <w:szCs w:val="22"/>
          <w:lang w:val="es-CO"/>
        </w:rPr>
        <w:t>bía</w:t>
      </w:r>
      <w:r w:rsidR="00384C3B">
        <w:rPr>
          <w:rFonts w:ascii="Tahoma" w:hAnsi="Tahoma" w:cs="Tahoma"/>
          <w:sz w:val="22"/>
          <w:szCs w:val="22"/>
          <w:lang w:val="es-CO"/>
        </w:rPr>
        <w:t xml:space="preserve"> sido </w:t>
      </w:r>
      <w:r w:rsidR="008A27C1">
        <w:rPr>
          <w:rFonts w:ascii="Tahoma" w:hAnsi="Tahoma" w:cs="Tahoma"/>
          <w:sz w:val="22"/>
          <w:szCs w:val="22"/>
          <w:lang w:val="es-CO"/>
        </w:rPr>
        <w:t xml:space="preserve">resuelta  </w:t>
      </w:r>
      <w:r w:rsidR="00384C3B">
        <w:rPr>
          <w:rFonts w:ascii="Tahoma" w:hAnsi="Tahoma" w:cs="Tahoma"/>
          <w:sz w:val="22"/>
          <w:szCs w:val="22"/>
          <w:lang w:val="es-CO"/>
        </w:rPr>
        <w:lastRenderedPageBreak/>
        <w:t xml:space="preserve">la </w:t>
      </w:r>
      <w:r w:rsidRPr="0029603A">
        <w:rPr>
          <w:rFonts w:ascii="Tahoma" w:hAnsi="Tahoma" w:cs="Tahoma"/>
          <w:sz w:val="22"/>
          <w:szCs w:val="22"/>
          <w:lang w:val="es-CO"/>
        </w:rPr>
        <w:t xml:space="preserve">reclamación administrativa </w:t>
      </w:r>
      <w:r w:rsidR="00384C3B">
        <w:rPr>
          <w:rFonts w:ascii="Tahoma" w:hAnsi="Tahoma" w:cs="Tahoma"/>
          <w:sz w:val="22"/>
          <w:szCs w:val="22"/>
          <w:lang w:val="es-CO"/>
        </w:rPr>
        <w:t>presentada e</w:t>
      </w:r>
      <w:r w:rsidRPr="0029603A">
        <w:rPr>
          <w:rFonts w:ascii="Tahoma" w:hAnsi="Tahoma" w:cs="Tahoma"/>
          <w:sz w:val="22"/>
          <w:szCs w:val="22"/>
          <w:lang w:val="es-CO"/>
        </w:rPr>
        <w:t>l 11 de enero de 2011</w:t>
      </w:r>
      <w:r w:rsidR="00384C3B">
        <w:rPr>
          <w:rFonts w:ascii="Tahoma" w:hAnsi="Tahoma" w:cs="Tahoma"/>
          <w:sz w:val="22"/>
          <w:szCs w:val="22"/>
          <w:lang w:val="es-CO"/>
        </w:rPr>
        <w:t xml:space="preserve">, </w:t>
      </w:r>
      <w:r w:rsidR="008A27C1">
        <w:rPr>
          <w:rFonts w:ascii="Tahoma" w:hAnsi="Tahoma" w:cs="Tahoma"/>
          <w:sz w:val="22"/>
          <w:szCs w:val="22"/>
          <w:lang w:val="es-CO"/>
        </w:rPr>
        <w:t>ninguna se había visto afectada por el fenómeno extintivo.</w:t>
      </w:r>
      <w:r w:rsidRPr="0029603A">
        <w:rPr>
          <w:rFonts w:ascii="Tahoma" w:hAnsi="Tahoma" w:cs="Tahoma"/>
          <w:sz w:val="22"/>
          <w:szCs w:val="22"/>
          <w:lang w:val="es-CO"/>
        </w:rPr>
        <w:t xml:space="preserve"> </w:t>
      </w:r>
    </w:p>
    <w:p w14:paraId="156115C0" w14:textId="77777777" w:rsidR="0029603A" w:rsidRPr="0029603A" w:rsidRDefault="0029603A" w:rsidP="00341797">
      <w:pPr>
        <w:pStyle w:val="Sinespaciado"/>
        <w:spacing w:line="276" w:lineRule="auto"/>
        <w:ind w:firstLine="709"/>
        <w:jc w:val="both"/>
        <w:rPr>
          <w:rFonts w:ascii="Tahoma" w:hAnsi="Tahoma" w:cs="Tahoma"/>
          <w:sz w:val="22"/>
          <w:szCs w:val="22"/>
          <w:lang w:val="es-CO"/>
        </w:rPr>
      </w:pPr>
    </w:p>
    <w:p w14:paraId="1B6D96F4" w14:textId="3C4D4E33" w:rsidR="0029603A" w:rsidRPr="0029603A" w:rsidRDefault="008A27C1" w:rsidP="00341797">
      <w:pPr>
        <w:pStyle w:val="Sinespaciado"/>
        <w:spacing w:line="276" w:lineRule="auto"/>
        <w:ind w:firstLine="709"/>
        <w:jc w:val="both"/>
        <w:rPr>
          <w:rFonts w:ascii="Tahoma" w:hAnsi="Tahoma" w:cs="Tahoma"/>
          <w:sz w:val="22"/>
          <w:szCs w:val="22"/>
          <w:lang w:val="es-CO"/>
        </w:rPr>
      </w:pPr>
      <w:r>
        <w:rPr>
          <w:rFonts w:ascii="Tahoma" w:hAnsi="Tahoma" w:cs="Tahoma"/>
          <w:sz w:val="22"/>
          <w:szCs w:val="22"/>
          <w:lang w:val="es-CO"/>
        </w:rPr>
        <w:t>En ese orden de ideas,</w:t>
      </w:r>
      <w:r w:rsidR="0029603A" w:rsidRPr="0029603A">
        <w:rPr>
          <w:rFonts w:ascii="Tahoma" w:hAnsi="Tahoma" w:cs="Tahoma"/>
          <w:sz w:val="22"/>
          <w:szCs w:val="22"/>
          <w:lang w:val="es-CO"/>
        </w:rPr>
        <w:t xml:space="preserve"> el juzgado realizó la liquidación </w:t>
      </w:r>
      <w:r w:rsidR="00FB178D">
        <w:rPr>
          <w:rFonts w:ascii="Tahoma" w:hAnsi="Tahoma" w:cs="Tahoma"/>
          <w:sz w:val="22"/>
          <w:szCs w:val="22"/>
          <w:lang w:val="es-CO"/>
        </w:rPr>
        <w:t xml:space="preserve">con el promedio de los factores salariales plasmados en los documentos arrimados al infolio, obteniendo </w:t>
      </w:r>
      <w:r w:rsidR="0029603A" w:rsidRPr="0029603A">
        <w:rPr>
          <w:rFonts w:ascii="Tahoma" w:hAnsi="Tahoma" w:cs="Tahoma"/>
          <w:sz w:val="22"/>
          <w:szCs w:val="22"/>
          <w:lang w:val="es-CO"/>
        </w:rPr>
        <w:t xml:space="preserve">un </w:t>
      </w:r>
      <w:r w:rsidR="00A01DEC">
        <w:rPr>
          <w:rFonts w:ascii="Tahoma" w:hAnsi="Tahoma" w:cs="Tahoma"/>
          <w:sz w:val="22"/>
          <w:szCs w:val="22"/>
          <w:lang w:val="es-CO"/>
        </w:rPr>
        <w:t>monto de $</w:t>
      </w:r>
      <w:r w:rsidR="0029603A" w:rsidRPr="0029603A">
        <w:rPr>
          <w:rFonts w:ascii="Tahoma" w:hAnsi="Tahoma" w:cs="Tahoma"/>
          <w:sz w:val="22"/>
          <w:szCs w:val="22"/>
          <w:lang w:val="es-CO"/>
        </w:rPr>
        <w:t>2.721.469</w:t>
      </w:r>
      <w:r w:rsidR="00A01DEC">
        <w:rPr>
          <w:rFonts w:ascii="Tahoma" w:hAnsi="Tahoma" w:cs="Tahoma"/>
          <w:sz w:val="22"/>
          <w:szCs w:val="22"/>
          <w:lang w:val="es-CO"/>
        </w:rPr>
        <w:t>,</w:t>
      </w:r>
      <w:r w:rsidR="0029603A" w:rsidRPr="0029603A">
        <w:rPr>
          <w:rFonts w:ascii="Tahoma" w:hAnsi="Tahoma" w:cs="Tahoma"/>
          <w:sz w:val="22"/>
          <w:szCs w:val="22"/>
          <w:lang w:val="es-CO"/>
        </w:rPr>
        <w:t xml:space="preserve"> que al aplicar la tasa de remplazo del 88% </w:t>
      </w:r>
      <w:r w:rsidR="00A01DEC">
        <w:rPr>
          <w:rFonts w:ascii="Tahoma" w:hAnsi="Tahoma" w:cs="Tahoma"/>
          <w:sz w:val="22"/>
          <w:szCs w:val="22"/>
          <w:lang w:val="es-CO"/>
        </w:rPr>
        <w:t xml:space="preserve">arrojó una </w:t>
      </w:r>
      <w:r w:rsidR="0029603A" w:rsidRPr="0029603A">
        <w:rPr>
          <w:rFonts w:ascii="Tahoma" w:hAnsi="Tahoma" w:cs="Tahoma"/>
          <w:sz w:val="22"/>
          <w:szCs w:val="22"/>
          <w:lang w:val="es-CO"/>
        </w:rPr>
        <w:t>mesada pensional</w:t>
      </w:r>
      <w:r w:rsidR="00EC3F62">
        <w:rPr>
          <w:rFonts w:ascii="Tahoma" w:hAnsi="Tahoma" w:cs="Tahoma"/>
          <w:sz w:val="22"/>
          <w:szCs w:val="22"/>
          <w:lang w:val="es-CO"/>
        </w:rPr>
        <w:t>,</w:t>
      </w:r>
      <w:r w:rsidR="0029603A" w:rsidRPr="0029603A">
        <w:rPr>
          <w:rFonts w:ascii="Tahoma" w:hAnsi="Tahoma" w:cs="Tahoma"/>
          <w:sz w:val="22"/>
          <w:szCs w:val="22"/>
          <w:lang w:val="es-CO"/>
        </w:rPr>
        <w:t xml:space="preserve"> para el 1</w:t>
      </w:r>
      <w:r w:rsidR="00A01DEC">
        <w:rPr>
          <w:rFonts w:ascii="Tahoma" w:hAnsi="Tahoma" w:cs="Tahoma"/>
          <w:sz w:val="22"/>
          <w:szCs w:val="22"/>
          <w:lang w:val="es-CO"/>
        </w:rPr>
        <w:t xml:space="preserve">º </w:t>
      </w:r>
      <w:r w:rsidR="0029603A" w:rsidRPr="0029603A">
        <w:rPr>
          <w:rFonts w:ascii="Tahoma" w:hAnsi="Tahoma" w:cs="Tahoma"/>
          <w:sz w:val="22"/>
          <w:szCs w:val="22"/>
          <w:lang w:val="es-CO"/>
        </w:rPr>
        <w:t>de julio de 2010</w:t>
      </w:r>
      <w:r w:rsidR="00EC3F62">
        <w:rPr>
          <w:rFonts w:ascii="Tahoma" w:hAnsi="Tahoma" w:cs="Tahoma"/>
          <w:sz w:val="22"/>
          <w:szCs w:val="22"/>
          <w:lang w:val="es-CO"/>
        </w:rPr>
        <w:t>,</w:t>
      </w:r>
      <w:r w:rsidR="0029603A" w:rsidRPr="0029603A">
        <w:rPr>
          <w:rFonts w:ascii="Tahoma" w:hAnsi="Tahoma" w:cs="Tahoma"/>
          <w:sz w:val="22"/>
          <w:szCs w:val="22"/>
          <w:lang w:val="es-CO"/>
        </w:rPr>
        <w:t xml:space="preserve"> equivalente a </w:t>
      </w:r>
      <w:r w:rsidR="00EC3F62">
        <w:rPr>
          <w:rFonts w:ascii="Tahoma" w:hAnsi="Tahoma" w:cs="Tahoma"/>
          <w:sz w:val="22"/>
          <w:szCs w:val="22"/>
          <w:lang w:val="es-CO"/>
        </w:rPr>
        <w:t>$</w:t>
      </w:r>
      <w:r w:rsidR="0029603A" w:rsidRPr="0029603A">
        <w:rPr>
          <w:rFonts w:ascii="Tahoma" w:hAnsi="Tahoma" w:cs="Tahoma"/>
          <w:sz w:val="22"/>
          <w:szCs w:val="22"/>
          <w:lang w:val="es-CO"/>
        </w:rPr>
        <w:t>2.394.892</w:t>
      </w:r>
      <w:r w:rsidR="00EC3F62">
        <w:rPr>
          <w:rFonts w:ascii="Tahoma" w:hAnsi="Tahoma" w:cs="Tahoma"/>
          <w:sz w:val="22"/>
          <w:szCs w:val="22"/>
          <w:lang w:val="es-CO"/>
        </w:rPr>
        <w:t>,</w:t>
      </w:r>
      <w:r w:rsidR="0029603A" w:rsidRPr="0029603A">
        <w:rPr>
          <w:rFonts w:ascii="Tahoma" w:hAnsi="Tahoma" w:cs="Tahoma"/>
          <w:sz w:val="22"/>
          <w:szCs w:val="22"/>
          <w:lang w:val="es-CO"/>
        </w:rPr>
        <w:t xml:space="preserve"> superior a la que le fue</w:t>
      </w:r>
      <w:r w:rsidR="00EC3F62">
        <w:rPr>
          <w:rFonts w:ascii="Tahoma" w:hAnsi="Tahoma" w:cs="Tahoma"/>
          <w:sz w:val="22"/>
          <w:szCs w:val="22"/>
          <w:lang w:val="es-CO"/>
        </w:rPr>
        <w:t>ra</w:t>
      </w:r>
      <w:r w:rsidR="0029603A" w:rsidRPr="0029603A">
        <w:rPr>
          <w:rFonts w:ascii="Tahoma" w:hAnsi="Tahoma" w:cs="Tahoma"/>
          <w:sz w:val="22"/>
          <w:szCs w:val="22"/>
          <w:lang w:val="es-CO"/>
        </w:rPr>
        <w:t xml:space="preserve"> reconocida por el </w:t>
      </w:r>
      <w:r w:rsidR="00EC3F62" w:rsidRPr="0029603A">
        <w:rPr>
          <w:rFonts w:ascii="Tahoma" w:hAnsi="Tahoma" w:cs="Tahoma"/>
          <w:sz w:val="22"/>
          <w:szCs w:val="22"/>
          <w:lang w:val="es-CO"/>
        </w:rPr>
        <w:t xml:space="preserve">Departamento </w:t>
      </w:r>
      <w:r w:rsidR="0029603A" w:rsidRPr="0029603A">
        <w:rPr>
          <w:rFonts w:ascii="Tahoma" w:hAnsi="Tahoma" w:cs="Tahoma"/>
          <w:sz w:val="22"/>
          <w:szCs w:val="22"/>
          <w:lang w:val="es-CO"/>
        </w:rPr>
        <w:t xml:space="preserve">de </w:t>
      </w:r>
      <w:r w:rsidR="00EC3F62" w:rsidRPr="0029603A">
        <w:rPr>
          <w:rFonts w:ascii="Tahoma" w:hAnsi="Tahoma" w:cs="Tahoma"/>
          <w:sz w:val="22"/>
          <w:szCs w:val="22"/>
          <w:lang w:val="es-CO"/>
        </w:rPr>
        <w:t>Risaralda</w:t>
      </w:r>
      <w:r w:rsidR="00EC3F62">
        <w:rPr>
          <w:rFonts w:ascii="Tahoma" w:hAnsi="Tahoma" w:cs="Tahoma"/>
          <w:sz w:val="22"/>
          <w:szCs w:val="22"/>
          <w:lang w:val="es-CO"/>
        </w:rPr>
        <w:t xml:space="preserve">. </w:t>
      </w:r>
      <w:r w:rsidR="00EC3F62" w:rsidRPr="0029603A">
        <w:rPr>
          <w:rFonts w:ascii="Tahoma" w:hAnsi="Tahoma" w:cs="Tahoma"/>
          <w:sz w:val="22"/>
          <w:szCs w:val="22"/>
          <w:lang w:val="es-CO"/>
        </w:rPr>
        <w:t>As</w:t>
      </w:r>
      <w:r w:rsidR="00EC3F62">
        <w:rPr>
          <w:rFonts w:ascii="Tahoma" w:hAnsi="Tahoma" w:cs="Tahoma"/>
          <w:sz w:val="22"/>
          <w:szCs w:val="22"/>
          <w:lang w:val="es-CO"/>
        </w:rPr>
        <w:t>imismo, s</w:t>
      </w:r>
      <w:r w:rsidR="0029603A" w:rsidRPr="0029603A">
        <w:rPr>
          <w:rFonts w:ascii="Tahoma" w:hAnsi="Tahoma" w:cs="Tahoma"/>
          <w:sz w:val="22"/>
          <w:szCs w:val="22"/>
          <w:lang w:val="es-CO"/>
        </w:rPr>
        <w:t>e dio a la tarea de establecer la mesada debidamente reajustada</w:t>
      </w:r>
      <w:r w:rsidR="00EC3F62">
        <w:rPr>
          <w:rFonts w:ascii="Tahoma" w:hAnsi="Tahoma" w:cs="Tahoma"/>
          <w:sz w:val="22"/>
          <w:szCs w:val="22"/>
          <w:lang w:val="es-CO"/>
        </w:rPr>
        <w:t xml:space="preserve">, determinando que las diferencias dejadas de percibir ascendían a </w:t>
      </w:r>
      <w:r w:rsidR="0029603A" w:rsidRPr="0029603A">
        <w:rPr>
          <w:rFonts w:ascii="Tahoma" w:hAnsi="Tahoma" w:cs="Tahoma"/>
          <w:sz w:val="22"/>
          <w:szCs w:val="22"/>
          <w:lang w:val="es-CO"/>
        </w:rPr>
        <w:t>$85.736.187</w:t>
      </w:r>
      <w:r w:rsidR="00EC3F62">
        <w:rPr>
          <w:rFonts w:ascii="Tahoma" w:hAnsi="Tahoma" w:cs="Tahoma"/>
          <w:sz w:val="22"/>
          <w:szCs w:val="22"/>
          <w:lang w:val="es-CO"/>
        </w:rPr>
        <w:t xml:space="preserve">; advirtiendo que </w:t>
      </w:r>
      <w:r w:rsidR="00EC3F62" w:rsidRPr="0029603A">
        <w:rPr>
          <w:rFonts w:ascii="Tahoma" w:hAnsi="Tahoma" w:cs="Tahoma"/>
          <w:sz w:val="22"/>
          <w:szCs w:val="22"/>
          <w:lang w:val="es-CO"/>
        </w:rPr>
        <w:t>al incrementarse</w:t>
      </w:r>
      <w:r w:rsidR="0029603A" w:rsidRPr="0029603A">
        <w:rPr>
          <w:rFonts w:ascii="Tahoma" w:hAnsi="Tahoma" w:cs="Tahoma"/>
          <w:sz w:val="22"/>
          <w:szCs w:val="22"/>
          <w:lang w:val="es-CO"/>
        </w:rPr>
        <w:t xml:space="preserve"> la cuantía de la mesada pensional</w:t>
      </w:r>
      <w:r w:rsidR="00EC3F62">
        <w:rPr>
          <w:rFonts w:ascii="Tahoma" w:hAnsi="Tahoma" w:cs="Tahoma"/>
          <w:sz w:val="22"/>
          <w:szCs w:val="22"/>
          <w:lang w:val="es-CO"/>
        </w:rPr>
        <w:t xml:space="preserve"> por un valor superior a l</w:t>
      </w:r>
      <w:r w:rsidR="0029603A" w:rsidRPr="0029603A">
        <w:rPr>
          <w:rFonts w:ascii="Tahoma" w:hAnsi="Tahoma" w:cs="Tahoma"/>
          <w:sz w:val="22"/>
          <w:szCs w:val="22"/>
          <w:lang w:val="es-CO"/>
        </w:rPr>
        <w:t xml:space="preserve">os 3 SMLMV para el año 2010, </w:t>
      </w:r>
      <w:r w:rsidR="00EC3F62">
        <w:rPr>
          <w:rFonts w:ascii="Tahoma" w:hAnsi="Tahoma" w:cs="Tahoma"/>
          <w:sz w:val="22"/>
          <w:szCs w:val="22"/>
          <w:lang w:val="es-CO"/>
        </w:rPr>
        <w:t xml:space="preserve">el demandante sólo </w:t>
      </w:r>
      <w:r w:rsidR="0029603A" w:rsidRPr="0029603A">
        <w:rPr>
          <w:rFonts w:ascii="Tahoma" w:hAnsi="Tahoma" w:cs="Tahoma"/>
          <w:sz w:val="22"/>
          <w:szCs w:val="22"/>
          <w:lang w:val="es-CO"/>
        </w:rPr>
        <w:t xml:space="preserve">tendría derecho a 13 mesadas, siguiendo los lineamientos del </w:t>
      </w:r>
      <w:r w:rsidR="00615C28" w:rsidRPr="0029603A">
        <w:rPr>
          <w:rFonts w:ascii="Tahoma" w:hAnsi="Tahoma" w:cs="Tahoma"/>
          <w:sz w:val="22"/>
          <w:szCs w:val="22"/>
          <w:lang w:val="es-CO"/>
        </w:rPr>
        <w:t xml:space="preserve">Acto </w:t>
      </w:r>
      <w:r w:rsidR="00615C28">
        <w:rPr>
          <w:rFonts w:ascii="Tahoma" w:hAnsi="Tahoma" w:cs="Tahoma"/>
          <w:sz w:val="22"/>
          <w:szCs w:val="22"/>
          <w:lang w:val="es-CO"/>
        </w:rPr>
        <w:t xml:space="preserve">Legislativo </w:t>
      </w:r>
      <w:r w:rsidR="0029603A" w:rsidRPr="0029603A">
        <w:rPr>
          <w:rFonts w:ascii="Tahoma" w:hAnsi="Tahoma" w:cs="Tahoma"/>
          <w:sz w:val="22"/>
          <w:szCs w:val="22"/>
          <w:lang w:val="es-CO"/>
        </w:rPr>
        <w:t>01 de 2005</w:t>
      </w:r>
      <w:r w:rsidR="00FD2102">
        <w:rPr>
          <w:rFonts w:ascii="Tahoma" w:hAnsi="Tahoma" w:cs="Tahoma"/>
          <w:sz w:val="22"/>
          <w:szCs w:val="22"/>
          <w:lang w:val="es-CO"/>
        </w:rPr>
        <w:t>;</w:t>
      </w:r>
      <w:r w:rsidR="0029603A" w:rsidRPr="0029603A">
        <w:rPr>
          <w:rFonts w:ascii="Tahoma" w:hAnsi="Tahoma" w:cs="Tahoma"/>
          <w:sz w:val="22"/>
          <w:szCs w:val="22"/>
          <w:lang w:val="es-CO"/>
        </w:rPr>
        <w:t xml:space="preserve"> por lo que se disp</w:t>
      </w:r>
      <w:r w:rsidR="00615C28">
        <w:rPr>
          <w:rFonts w:ascii="Tahoma" w:hAnsi="Tahoma" w:cs="Tahoma"/>
          <w:sz w:val="22"/>
          <w:szCs w:val="22"/>
          <w:lang w:val="es-CO"/>
        </w:rPr>
        <w:t xml:space="preserve">uso </w:t>
      </w:r>
      <w:r w:rsidR="0029603A" w:rsidRPr="0029603A">
        <w:rPr>
          <w:rFonts w:ascii="Tahoma" w:hAnsi="Tahoma" w:cs="Tahoma"/>
          <w:sz w:val="22"/>
          <w:szCs w:val="22"/>
          <w:lang w:val="es-CO"/>
        </w:rPr>
        <w:t>la deducción atinente a dicha mesada adicional que fue cancelada</w:t>
      </w:r>
      <w:r w:rsidR="00FD2102">
        <w:rPr>
          <w:rFonts w:ascii="Tahoma" w:hAnsi="Tahoma" w:cs="Tahoma"/>
          <w:sz w:val="22"/>
          <w:szCs w:val="22"/>
          <w:lang w:val="es-CO"/>
        </w:rPr>
        <w:t>, señalando que la reliquidación le favorecía más al actor que la mesada número 14</w:t>
      </w:r>
      <w:r w:rsidR="0029603A" w:rsidRPr="0029603A">
        <w:rPr>
          <w:rFonts w:ascii="Tahoma" w:hAnsi="Tahoma" w:cs="Tahoma"/>
          <w:sz w:val="22"/>
          <w:szCs w:val="22"/>
          <w:lang w:val="es-CO"/>
        </w:rPr>
        <w:t>.</w:t>
      </w:r>
    </w:p>
    <w:p w14:paraId="5644D2D3" w14:textId="77777777" w:rsidR="0029603A" w:rsidRPr="0029603A" w:rsidRDefault="0029603A" w:rsidP="00341797">
      <w:pPr>
        <w:pStyle w:val="Sinespaciado"/>
        <w:spacing w:line="276" w:lineRule="auto"/>
        <w:ind w:firstLine="709"/>
        <w:jc w:val="both"/>
        <w:rPr>
          <w:rFonts w:ascii="Tahoma" w:hAnsi="Tahoma" w:cs="Tahoma"/>
          <w:sz w:val="22"/>
          <w:szCs w:val="22"/>
          <w:lang w:val="es-CO"/>
        </w:rPr>
      </w:pPr>
    </w:p>
    <w:p w14:paraId="6522FDB8" w14:textId="293A3822" w:rsidR="0029603A" w:rsidRPr="0029603A" w:rsidRDefault="005B5261" w:rsidP="00341797">
      <w:pPr>
        <w:pStyle w:val="Sinespaciado"/>
        <w:spacing w:line="276" w:lineRule="auto"/>
        <w:ind w:firstLine="709"/>
        <w:jc w:val="both"/>
        <w:rPr>
          <w:rFonts w:ascii="Tahoma" w:hAnsi="Tahoma" w:cs="Tahoma"/>
          <w:sz w:val="22"/>
          <w:szCs w:val="22"/>
          <w:lang w:val="es-CO"/>
        </w:rPr>
      </w:pPr>
      <w:r>
        <w:rPr>
          <w:rFonts w:ascii="Tahoma" w:hAnsi="Tahoma" w:cs="Tahoma"/>
          <w:sz w:val="22"/>
          <w:szCs w:val="22"/>
          <w:lang w:val="es-CO"/>
        </w:rPr>
        <w:t>Finalmente, señaló que no procedía el reconocimiento de i</w:t>
      </w:r>
      <w:r w:rsidR="0029603A" w:rsidRPr="0029603A">
        <w:rPr>
          <w:rFonts w:ascii="Tahoma" w:hAnsi="Tahoma" w:cs="Tahoma"/>
          <w:sz w:val="22"/>
          <w:szCs w:val="22"/>
          <w:lang w:val="es-CO"/>
        </w:rPr>
        <w:t xml:space="preserve">nterés </w:t>
      </w:r>
      <w:r>
        <w:rPr>
          <w:rFonts w:ascii="Tahoma" w:hAnsi="Tahoma" w:cs="Tahoma"/>
          <w:sz w:val="22"/>
          <w:szCs w:val="22"/>
          <w:lang w:val="es-CO"/>
        </w:rPr>
        <w:t>m</w:t>
      </w:r>
      <w:r w:rsidR="0029603A" w:rsidRPr="0029603A">
        <w:rPr>
          <w:rFonts w:ascii="Tahoma" w:hAnsi="Tahoma" w:cs="Tahoma"/>
          <w:sz w:val="22"/>
          <w:szCs w:val="22"/>
          <w:lang w:val="es-CO"/>
        </w:rPr>
        <w:t>oratorios previstos en el artículo 141 de la ley 100 de 1993</w:t>
      </w:r>
      <w:r w:rsidR="00863189">
        <w:rPr>
          <w:rFonts w:ascii="Tahoma" w:hAnsi="Tahoma" w:cs="Tahoma"/>
          <w:sz w:val="22"/>
          <w:szCs w:val="22"/>
          <w:lang w:val="es-CO"/>
        </w:rPr>
        <w:t xml:space="preserve">, bajo el argumento de que ellos proceden por el </w:t>
      </w:r>
      <w:r w:rsidR="0029603A" w:rsidRPr="0029603A">
        <w:rPr>
          <w:rFonts w:ascii="Tahoma" w:hAnsi="Tahoma" w:cs="Tahoma"/>
          <w:sz w:val="22"/>
          <w:szCs w:val="22"/>
          <w:lang w:val="es-CO"/>
        </w:rPr>
        <w:t>retardo en el pago de mesadas pensionales</w:t>
      </w:r>
      <w:r w:rsidR="00863189">
        <w:rPr>
          <w:rFonts w:ascii="Tahoma" w:hAnsi="Tahoma" w:cs="Tahoma"/>
          <w:sz w:val="22"/>
          <w:szCs w:val="22"/>
          <w:lang w:val="es-CO"/>
        </w:rPr>
        <w:t>; razón por la cual estimó que procedía la indexación del retroactivo reconocido, t</w:t>
      </w:r>
      <w:r w:rsidR="0029603A" w:rsidRPr="0029603A">
        <w:rPr>
          <w:rFonts w:ascii="Tahoma" w:hAnsi="Tahoma" w:cs="Tahoma"/>
          <w:sz w:val="22"/>
          <w:szCs w:val="22"/>
          <w:lang w:val="es-CO"/>
        </w:rPr>
        <w:t xml:space="preserve">eniendo en cuenta que </w:t>
      </w:r>
      <w:r w:rsidR="00863189">
        <w:rPr>
          <w:rFonts w:ascii="Tahoma" w:hAnsi="Tahoma" w:cs="Tahoma"/>
          <w:sz w:val="22"/>
          <w:szCs w:val="22"/>
          <w:lang w:val="es-CO"/>
        </w:rPr>
        <w:t>la pérdida del poder adquisitivo de la moneda es un hecho notorio que no</w:t>
      </w:r>
      <w:r w:rsidR="0029603A" w:rsidRPr="0029603A">
        <w:rPr>
          <w:rFonts w:ascii="Tahoma" w:hAnsi="Tahoma" w:cs="Tahoma"/>
          <w:sz w:val="22"/>
          <w:szCs w:val="22"/>
          <w:lang w:val="es-CO"/>
        </w:rPr>
        <w:t xml:space="preserve"> requiere prueba</w:t>
      </w:r>
      <w:r w:rsidR="00AF00D0">
        <w:rPr>
          <w:rFonts w:ascii="Tahoma" w:hAnsi="Tahoma" w:cs="Tahoma"/>
          <w:sz w:val="22"/>
          <w:szCs w:val="22"/>
          <w:lang w:val="es-CO"/>
        </w:rPr>
        <w:t>, la cual calculó en la suma de $</w:t>
      </w:r>
      <w:r w:rsidR="0029603A" w:rsidRPr="0029603A">
        <w:rPr>
          <w:rFonts w:ascii="Tahoma" w:hAnsi="Tahoma" w:cs="Tahoma"/>
          <w:sz w:val="22"/>
          <w:szCs w:val="22"/>
          <w:lang w:val="es-CO"/>
        </w:rPr>
        <w:t>11.089.633,17.</w:t>
      </w:r>
    </w:p>
    <w:p w14:paraId="4950F634" w14:textId="77777777" w:rsidR="006B15E3" w:rsidRPr="0029603A" w:rsidRDefault="006B15E3" w:rsidP="0029603A">
      <w:pPr>
        <w:widowControl w:val="0"/>
        <w:autoSpaceDE w:val="0"/>
        <w:autoSpaceDN w:val="0"/>
        <w:adjustRightInd w:val="0"/>
        <w:spacing w:line="276" w:lineRule="auto"/>
        <w:ind w:firstLine="708"/>
        <w:jc w:val="both"/>
        <w:rPr>
          <w:rFonts w:ascii="Tahoma" w:hAnsi="Tahoma" w:cs="Tahoma"/>
          <w:sz w:val="22"/>
          <w:szCs w:val="22"/>
          <w:lang w:val="es-CO"/>
        </w:rPr>
      </w:pPr>
    </w:p>
    <w:p w14:paraId="6C1B55C7" w14:textId="6269B52B" w:rsidR="009A4059" w:rsidRPr="006757CB" w:rsidRDefault="00116846" w:rsidP="0029603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757CB">
        <w:rPr>
          <w:rFonts w:ascii="Tahoma" w:hAnsi="Tahoma" w:cs="Tahoma"/>
          <w:b/>
          <w:sz w:val="22"/>
          <w:szCs w:val="22"/>
        </w:rPr>
        <w:t xml:space="preserve">Procedencia </w:t>
      </w:r>
      <w:r w:rsidR="00AD7C75" w:rsidRPr="006757CB">
        <w:rPr>
          <w:rFonts w:ascii="Tahoma" w:hAnsi="Tahoma" w:cs="Tahoma"/>
          <w:b/>
          <w:sz w:val="22"/>
          <w:szCs w:val="22"/>
        </w:rPr>
        <w:t>de la consulta</w:t>
      </w:r>
    </w:p>
    <w:p w14:paraId="73122164" w14:textId="77777777" w:rsidR="00215F25" w:rsidRPr="006757CB" w:rsidRDefault="00215F25" w:rsidP="0029603A">
      <w:pPr>
        <w:widowControl w:val="0"/>
        <w:autoSpaceDE w:val="0"/>
        <w:autoSpaceDN w:val="0"/>
        <w:adjustRightInd w:val="0"/>
        <w:spacing w:line="276" w:lineRule="auto"/>
        <w:jc w:val="center"/>
        <w:rPr>
          <w:rFonts w:ascii="Tahoma" w:hAnsi="Tahoma" w:cs="Tahoma"/>
          <w:b/>
          <w:sz w:val="22"/>
          <w:szCs w:val="22"/>
        </w:rPr>
      </w:pPr>
    </w:p>
    <w:p w14:paraId="7446F3EF" w14:textId="258BCBD1" w:rsidR="005E6A35" w:rsidRPr="004D3C73" w:rsidRDefault="007C4321" w:rsidP="004D3C73">
      <w:pPr>
        <w:widowControl w:val="0"/>
        <w:autoSpaceDE w:val="0"/>
        <w:autoSpaceDN w:val="0"/>
        <w:adjustRightInd w:val="0"/>
        <w:spacing w:line="276" w:lineRule="auto"/>
        <w:jc w:val="both"/>
        <w:rPr>
          <w:rFonts w:ascii="Tahoma" w:hAnsi="Tahoma" w:cs="Tahoma"/>
          <w:sz w:val="22"/>
          <w:szCs w:val="22"/>
        </w:rPr>
      </w:pPr>
      <w:r w:rsidRPr="004D3C73">
        <w:rPr>
          <w:rFonts w:ascii="Tahoma" w:hAnsi="Tahoma" w:cs="Tahoma"/>
          <w:sz w:val="22"/>
          <w:szCs w:val="22"/>
        </w:rPr>
        <w:t xml:space="preserve">      </w:t>
      </w:r>
      <w:r w:rsidR="00083E77" w:rsidRPr="004D3C73">
        <w:rPr>
          <w:rFonts w:ascii="Tahoma" w:hAnsi="Tahoma" w:cs="Tahoma"/>
          <w:sz w:val="22"/>
          <w:szCs w:val="22"/>
        </w:rPr>
        <w:t xml:space="preserve"> </w:t>
      </w:r>
      <w:r w:rsidR="004D3C73" w:rsidRPr="004D3C73">
        <w:rPr>
          <w:rFonts w:ascii="Tahoma" w:hAnsi="Tahoma" w:cs="Tahoma"/>
          <w:sz w:val="22"/>
          <w:szCs w:val="22"/>
        </w:rPr>
        <w:tab/>
        <w:t xml:space="preserve">En </w:t>
      </w:r>
      <w:r w:rsidR="005E6A35" w:rsidRPr="004D3C73">
        <w:rPr>
          <w:rFonts w:ascii="Tahoma" w:hAnsi="Tahoma" w:cs="Tahoma"/>
          <w:sz w:val="22"/>
          <w:szCs w:val="22"/>
        </w:rPr>
        <w:t xml:space="preserve">razón a que la sentencia </w:t>
      </w:r>
      <w:r w:rsidR="00C55D1C" w:rsidRPr="004D3C73">
        <w:rPr>
          <w:rFonts w:ascii="Tahoma" w:hAnsi="Tahoma" w:cs="Tahoma"/>
          <w:sz w:val="22"/>
          <w:szCs w:val="22"/>
        </w:rPr>
        <w:t xml:space="preserve">de instancia fue </w:t>
      </w:r>
      <w:r w:rsidR="005E6A35" w:rsidRPr="004D3C73">
        <w:rPr>
          <w:rFonts w:ascii="Tahoma" w:hAnsi="Tahoma" w:cs="Tahoma"/>
          <w:sz w:val="22"/>
          <w:szCs w:val="22"/>
        </w:rPr>
        <w:t>contraria a los intereses de</w:t>
      </w:r>
      <w:r w:rsidR="004D3C73" w:rsidRPr="004D3C73">
        <w:rPr>
          <w:rFonts w:ascii="Tahoma" w:hAnsi="Tahoma" w:cs="Tahoma"/>
          <w:sz w:val="22"/>
          <w:szCs w:val="22"/>
        </w:rPr>
        <w:t>l Departamento de Risaralda</w:t>
      </w:r>
      <w:r w:rsidR="005E6A35" w:rsidRPr="004D3C73">
        <w:rPr>
          <w:rFonts w:ascii="Tahoma" w:hAnsi="Tahoma" w:cs="Tahoma"/>
          <w:sz w:val="22"/>
          <w:szCs w:val="22"/>
        </w:rPr>
        <w:t xml:space="preserve">, en sede de consulta la Sala debe revisar la legalidad de aquella decisión. </w:t>
      </w:r>
    </w:p>
    <w:p w14:paraId="3D0D779B" w14:textId="77777777" w:rsidR="00DD2E1D" w:rsidRPr="006757CB" w:rsidRDefault="00DD2E1D" w:rsidP="0029603A">
      <w:pPr>
        <w:pStyle w:val="Sangradetextonormal"/>
        <w:spacing w:line="276" w:lineRule="auto"/>
        <w:rPr>
          <w:sz w:val="22"/>
          <w:szCs w:val="22"/>
        </w:rPr>
      </w:pPr>
    </w:p>
    <w:p w14:paraId="4C615A61" w14:textId="77777777" w:rsidR="009B0213" w:rsidRPr="006757CB" w:rsidRDefault="00AA407F" w:rsidP="0029603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757CB">
        <w:rPr>
          <w:rFonts w:ascii="Tahoma" w:hAnsi="Tahoma" w:cs="Tahoma"/>
          <w:b/>
          <w:sz w:val="22"/>
          <w:szCs w:val="22"/>
        </w:rPr>
        <w:t>Consideraciones</w:t>
      </w:r>
      <w:r w:rsidRPr="006757CB">
        <w:rPr>
          <w:rFonts w:ascii="Tahoma" w:hAnsi="Tahoma" w:cs="Tahoma"/>
          <w:sz w:val="22"/>
          <w:szCs w:val="22"/>
        </w:rPr>
        <w:tab/>
      </w:r>
    </w:p>
    <w:p w14:paraId="4DD52A5B" w14:textId="77777777" w:rsidR="009B0213" w:rsidRPr="006757CB" w:rsidRDefault="009B0213" w:rsidP="0029603A">
      <w:pPr>
        <w:pStyle w:val="Sinespaciado"/>
        <w:rPr>
          <w:sz w:val="22"/>
          <w:szCs w:val="22"/>
        </w:rPr>
      </w:pPr>
    </w:p>
    <w:p w14:paraId="7FD7F352" w14:textId="77777777" w:rsidR="00792F87" w:rsidRPr="00784054" w:rsidRDefault="00792F87" w:rsidP="00792F87">
      <w:pPr>
        <w:widowControl w:val="0"/>
        <w:autoSpaceDE w:val="0"/>
        <w:autoSpaceDN w:val="0"/>
        <w:adjustRightInd w:val="0"/>
        <w:spacing w:line="276" w:lineRule="auto"/>
        <w:ind w:left="709"/>
        <w:rPr>
          <w:rFonts w:ascii="Tahoma" w:hAnsi="Tahoma" w:cs="Tahoma"/>
          <w:b/>
          <w:sz w:val="22"/>
          <w:szCs w:val="22"/>
        </w:rPr>
      </w:pPr>
      <w:r w:rsidRPr="00784054">
        <w:rPr>
          <w:rFonts w:ascii="Tahoma" w:hAnsi="Tahoma" w:cs="Tahoma"/>
          <w:b/>
          <w:sz w:val="22"/>
          <w:szCs w:val="22"/>
        </w:rPr>
        <w:t>4.</w:t>
      </w:r>
      <w:r>
        <w:rPr>
          <w:rFonts w:ascii="Tahoma" w:hAnsi="Tahoma" w:cs="Tahoma"/>
          <w:b/>
          <w:sz w:val="22"/>
          <w:szCs w:val="22"/>
        </w:rPr>
        <w:t>1</w:t>
      </w:r>
      <w:r w:rsidRPr="00784054">
        <w:rPr>
          <w:rFonts w:ascii="Tahoma" w:hAnsi="Tahoma" w:cs="Tahoma"/>
          <w:b/>
          <w:sz w:val="22"/>
          <w:szCs w:val="22"/>
        </w:rPr>
        <w:t xml:space="preserve"> Presupuestos fácticos probados </w:t>
      </w:r>
    </w:p>
    <w:p w14:paraId="1A9E82FB" w14:textId="77777777" w:rsidR="00792F87" w:rsidRDefault="00792F87" w:rsidP="00792F87">
      <w:pPr>
        <w:pStyle w:val="Prrafodelista"/>
        <w:spacing w:line="276" w:lineRule="auto"/>
        <w:ind w:left="0" w:firstLine="709"/>
        <w:jc w:val="both"/>
        <w:rPr>
          <w:rFonts w:ascii="Tahoma" w:hAnsi="Tahoma" w:cs="Tahoma"/>
          <w:sz w:val="22"/>
          <w:szCs w:val="22"/>
          <w:lang w:val="es-CO"/>
        </w:rPr>
      </w:pPr>
    </w:p>
    <w:p w14:paraId="790837B5" w14:textId="77777777" w:rsidR="00322E15" w:rsidRDefault="00792F87" w:rsidP="00E050C6">
      <w:pPr>
        <w:spacing w:line="276" w:lineRule="auto"/>
        <w:ind w:firstLine="709"/>
        <w:jc w:val="both"/>
        <w:rPr>
          <w:rFonts w:ascii="Tahoma" w:hAnsi="Tahoma" w:cs="Tahoma"/>
          <w:sz w:val="22"/>
          <w:szCs w:val="22"/>
          <w:lang w:val="es-CO"/>
        </w:rPr>
      </w:pPr>
      <w:r w:rsidRPr="00784054">
        <w:rPr>
          <w:rFonts w:ascii="Tahoma" w:hAnsi="Tahoma" w:cs="Tahoma"/>
          <w:sz w:val="22"/>
          <w:szCs w:val="22"/>
          <w:lang w:val="es-CO"/>
        </w:rPr>
        <w:t>No existe discusión en el presente asunto respecto de los siguientes hechos:</w:t>
      </w:r>
      <w:r>
        <w:rPr>
          <w:rFonts w:ascii="Tahoma" w:hAnsi="Tahoma" w:cs="Tahoma"/>
          <w:sz w:val="22"/>
          <w:szCs w:val="22"/>
          <w:lang w:val="es-CO"/>
        </w:rPr>
        <w:t xml:space="preserve"> i) que el señor Miguel Ángel Tapasco </w:t>
      </w:r>
      <w:r w:rsidR="00AC0056" w:rsidRPr="0029603A">
        <w:rPr>
          <w:rFonts w:ascii="Tahoma" w:hAnsi="Tahoma" w:cs="Tahoma"/>
          <w:sz w:val="22"/>
          <w:szCs w:val="22"/>
          <w:lang w:val="es-CO"/>
        </w:rPr>
        <w:t>nació el 27 de junio de 1956</w:t>
      </w:r>
      <w:r>
        <w:rPr>
          <w:rFonts w:ascii="Tahoma" w:hAnsi="Tahoma" w:cs="Tahoma"/>
          <w:sz w:val="22"/>
          <w:szCs w:val="22"/>
          <w:lang w:val="es-CO"/>
        </w:rPr>
        <w:t>; ii) que le fue reconocida la pensión</w:t>
      </w:r>
      <w:r w:rsidR="0037658D">
        <w:rPr>
          <w:rFonts w:ascii="Tahoma" w:hAnsi="Tahoma" w:cs="Tahoma"/>
          <w:sz w:val="22"/>
          <w:szCs w:val="22"/>
          <w:lang w:val="es-CO"/>
        </w:rPr>
        <w:t xml:space="preserve"> de jubilación convencional </w:t>
      </w:r>
      <w:r w:rsidR="00AC0056" w:rsidRPr="0029603A">
        <w:rPr>
          <w:rFonts w:ascii="Tahoma" w:hAnsi="Tahoma" w:cs="Tahoma"/>
          <w:sz w:val="22"/>
          <w:szCs w:val="22"/>
          <w:lang w:val="es-CO"/>
        </w:rPr>
        <w:t xml:space="preserve">a partir del 1 julio de 2010, dando aplicación al laudo </w:t>
      </w:r>
      <w:r w:rsidR="0037658D" w:rsidRPr="0029603A">
        <w:rPr>
          <w:rFonts w:ascii="Tahoma" w:hAnsi="Tahoma" w:cs="Tahoma"/>
          <w:sz w:val="22"/>
          <w:szCs w:val="22"/>
          <w:lang w:val="es-CO"/>
        </w:rPr>
        <w:t xml:space="preserve">proferido por el Tribunal de Arbitramento </w:t>
      </w:r>
      <w:r w:rsidR="00AC0056" w:rsidRPr="0029603A">
        <w:rPr>
          <w:rFonts w:ascii="Tahoma" w:hAnsi="Tahoma" w:cs="Tahoma"/>
          <w:sz w:val="22"/>
          <w:szCs w:val="22"/>
          <w:lang w:val="es-CO"/>
        </w:rPr>
        <w:t>el 27 de noviembre de 2003</w:t>
      </w:r>
      <w:r w:rsidR="0037658D">
        <w:rPr>
          <w:rFonts w:ascii="Tahoma" w:hAnsi="Tahoma" w:cs="Tahoma"/>
          <w:sz w:val="22"/>
          <w:szCs w:val="22"/>
          <w:lang w:val="es-CO"/>
        </w:rPr>
        <w:t>,</w:t>
      </w:r>
      <w:r w:rsidR="00AC0056" w:rsidRPr="0029603A">
        <w:rPr>
          <w:rFonts w:ascii="Tahoma" w:hAnsi="Tahoma" w:cs="Tahoma"/>
          <w:sz w:val="22"/>
          <w:szCs w:val="22"/>
          <w:lang w:val="es-CO"/>
        </w:rPr>
        <w:t xml:space="preserve"> que en su artículo 41 remite al art</w:t>
      </w:r>
      <w:r w:rsidR="0037658D">
        <w:rPr>
          <w:rFonts w:ascii="Tahoma" w:hAnsi="Tahoma" w:cs="Tahoma"/>
          <w:sz w:val="22"/>
          <w:szCs w:val="22"/>
          <w:lang w:val="es-CO"/>
        </w:rPr>
        <w:t>ículo</w:t>
      </w:r>
      <w:r w:rsidR="00AC0056" w:rsidRPr="0029603A">
        <w:rPr>
          <w:rFonts w:ascii="Tahoma" w:hAnsi="Tahoma" w:cs="Tahoma"/>
          <w:sz w:val="22"/>
          <w:szCs w:val="22"/>
          <w:lang w:val="es-CO"/>
        </w:rPr>
        <w:t xml:space="preserve"> 43 de la </w:t>
      </w:r>
      <w:r w:rsidR="0037658D" w:rsidRPr="0029603A">
        <w:rPr>
          <w:rFonts w:ascii="Tahoma" w:hAnsi="Tahoma" w:cs="Tahoma"/>
          <w:sz w:val="22"/>
          <w:szCs w:val="22"/>
          <w:lang w:val="es-CO"/>
        </w:rPr>
        <w:t xml:space="preserve">Convención </w:t>
      </w:r>
      <w:r w:rsidR="00F3426E" w:rsidRPr="0029603A">
        <w:rPr>
          <w:rFonts w:ascii="Tahoma" w:hAnsi="Tahoma" w:cs="Tahoma"/>
          <w:sz w:val="22"/>
          <w:szCs w:val="22"/>
          <w:lang w:val="es-CO"/>
        </w:rPr>
        <w:t xml:space="preserve">Colectiva </w:t>
      </w:r>
      <w:r w:rsidR="00AC0056" w:rsidRPr="0029603A">
        <w:rPr>
          <w:rFonts w:ascii="Tahoma" w:hAnsi="Tahoma" w:cs="Tahoma"/>
          <w:sz w:val="22"/>
          <w:szCs w:val="22"/>
          <w:lang w:val="es-CO"/>
        </w:rPr>
        <w:t xml:space="preserve">de </w:t>
      </w:r>
      <w:r w:rsidR="00F3426E" w:rsidRPr="0029603A">
        <w:rPr>
          <w:rFonts w:ascii="Tahoma" w:hAnsi="Tahoma" w:cs="Tahoma"/>
          <w:sz w:val="22"/>
          <w:szCs w:val="22"/>
          <w:lang w:val="es-CO"/>
        </w:rPr>
        <w:t xml:space="preserve">Trabajo </w:t>
      </w:r>
      <w:r w:rsidR="00AC0056" w:rsidRPr="0029603A">
        <w:rPr>
          <w:rFonts w:ascii="Tahoma" w:hAnsi="Tahoma" w:cs="Tahoma"/>
          <w:sz w:val="22"/>
          <w:szCs w:val="22"/>
          <w:lang w:val="es-CO"/>
        </w:rPr>
        <w:t xml:space="preserve">del </w:t>
      </w:r>
      <w:r w:rsidR="00F3426E">
        <w:rPr>
          <w:rFonts w:ascii="Tahoma" w:hAnsi="Tahoma" w:cs="Tahoma"/>
          <w:sz w:val="22"/>
          <w:szCs w:val="22"/>
          <w:lang w:val="es-CO"/>
        </w:rPr>
        <w:t xml:space="preserve">año </w:t>
      </w:r>
      <w:r w:rsidR="00AC0056" w:rsidRPr="0029603A">
        <w:rPr>
          <w:rFonts w:ascii="Tahoma" w:hAnsi="Tahoma" w:cs="Tahoma"/>
          <w:sz w:val="22"/>
          <w:szCs w:val="22"/>
          <w:lang w:val="es-CO"/>
        </w:rPr>
        <w:t>2000</w:t>
      </w:r>
      <w:r w:rsidR="00F3426E">
        <w:rPr>
          <w:rFonts w:ascii="Tahoma" w:hAnsi="Tahoma" w:cs="Tahoma"/>
          <w:sz w:val="22"/>
          <w:szCs w:val="22"/>
          <w:lang w:val="es-CO"/>
        </w:rPr>
        <w:t xml:space="preserve"> y iii)</w:t>
      </w:r>
      <w:r w:rsidR="00AF2445">
        <w:rPr>
          <w:rFonts w:ascii="Tahoma" w:hAnsi="Tahoma" w:cs="Tahoma"/>
          <w:sz w:val="22"/>
          <w:szCs w:val="22"/>
          <w:lang w:val="es-CO"/>
        </w:rPr>
        <w:t xml:space="preserve"> que </w:t>
      </w:r>
      <w:r w:rsidR="00E050C6">
        <w:rPr>
          <w:rFonts w:ascii="Tahoma" w:hAnsi="Tahoma" w:cs="Tahoma"/>
          <w:sz w:val="22"/>
          <w:szCs w:val="22"/>
          <w:lang w:val="es-CO"/>
        </w:rPr>
        <w:t xml:space="preserve">en </w:t>
      </w:r>
      <w:r w:rsidR="00AF2445">
        <w:rPr>
          <w:rFonts w:ascii="Tahoma" w:hAnsi="Tahoma" w:cs="Tahoma"/>
          <w:sz w:val="22"/>
          <w:szCs w:val="22"/>
          <w:lang w:val="es-CO"/>
        </w:rPr>
        <w:t xml:space="preserve">dicho acto se anuncia que la mesada pensional equivale </w:t>
      </w:r>
      <w:r w:rsidR="00AC0056" w:rsidRPr="0029603A">
        <w:rPr>
          <w:rFonts w:ascii="Tahoma" w:hAnsi="Tahoma" w:cs="Tahoma"/>
          <w:sz w:val="22"/>
          <w:szCs w:val="22"/>
          <w:lang w:val="es-CO"/>
        </w:rPr>
        <w:t>al 88% del salario devengado por el trabajador durante el último año</w:t>
      </w:r>
      <w:r w:rsidR="00AF2445">
        <w:rPr>
          <w:rFonts w:ascii="Tahoma" w:hAnsi="Tahoma" w:cs="Tahoma"/>
          <w:sz w:val="22"/>
          <w:szCs w:val="22"/>
          <w:lang w:val="es-CO"/>
        </w:rPr>
        <w:t xml:space="preserve"> de servicio,</w:t>
      </w:r>
      <w:r w:rsidR="00AC0056" w:rsidRPr="0029603A">
        <w:rPr>
          <w:rFonts w:ascii="Tahoma" w:hAnsi="Tahoma" w:cs="Tahoma"/>
          <w:sz w:val="22"/>
          <w:szCs w:val="22"/>
          <w:lang w:val="es-CO"/>
        </w:rPr>
        <w:t xml:space="preserve"> de </w:t>
      </w:r>
      <w:r w:rsidR="00AF2445" w:rsidRPr="0029603A">
        <w:rPr>
          <w:rFonts w:ascii="Tahoma" w:hAnsi="Tahoma" w:cs="Tahoma"/>
          <w:sz w:val="22"/>
          <w:szCs w:val="22"/>
          <w:lang w:val="es-CO"/>
        </w:rPr>
        <w:t xml:space="preserve">Acuerdo </w:t>
      </w:r>
      <w:r w:rsidR="00AC0056" w:rsidRPr="0029603A">
        <w:rPr>
          <w:rFonts w:ascii="Tahoma" w:hAnsi="Tahoma" w:cs="Tahoma"/>
          <w:sz w:val="22"/>
          <w:szCs w:val="22"/>
          <w:lang w:val="es-CO"/>
        </w:rPr>
        <w:t>al art</w:t>
      </w:r>
      <w:r w:rsidR="00AF2445">
        <w:rPr>
          <w:rFonts w:ascii="Tahoma" w:hAnsi="Tahoma" w:cs="Tahoma"/>
          <w:sz w:val="22"/>
          <w:szCs w:val="22"/>
          <w:lang w:val="es-CO"/>
        </w:rPr>
        <w:t xml:space="preserve">ículo </w:t>
      </w:r>
      <w:r w:rsidR="00AC0056" w:rsidRPr="0029603A">
        <w:rPr>
          <w:rFonts w:ascii="Tahoma" w:hAnsi="Tahoma" w:cs="Tahoma"/>
          <w:sz w:val="22"/>
          <w:szCs w:val="22"/>
          <w:lang w:val="es-CO"/>
        </w:rPr>
        <w:t xml:space="preserve">283 de la </w:t>
      </w:r>
      <w:r w:rsidR="00AF2445" w:rsidRPr="0029603A">
        <w:rPr>
          <w:rFonts w:ascii="Tahoma" w:hAnsi="Tahoma" w:cs="Tahoma"/>
          <w:sz w:val="22"/>
          <w:szCs w:val="22"/>
          <w:lang w:val="es-CO"/>
        </w:rPr>
        <w:t xml:space="preserve">Ley </w:t>
      </w:r>
      <w:r w:rsidR="00AC0056" w:rsidRPr="0029603A">
        <w:rPr>
          <w:rFonts w:ascii="Tahoma" w:hAnsi="Tahoma" w:cs="Tahoma"/>
          <w:sz w:val="22"/>
          <w:szCs w:val="22"/>
          <w:lang w:val="es-CO"/>
        </w:rPr>
        <w:t xml:space="preserve">100 de 1993, </w:t>
      </w:r>
      <w:r w:rsidR="00AF2445">
        <w:rPr>
          <w:rFonts w:ascii="Tahoma" w:hAnsi="Tahoma" w:cs="Tahoma"/>
          <w:sz w:val="22"/>
          <w:szCs w:val="22"/>
          <w:lang w:val="es-CO"/>
        </w:rPr>
        <w:t xml:space="preserve"> y con los </w:t>
      </w:r>
      <w:r w:rsidR="00AC0056" w:rsidRPr="0029603A">
        <w:rPr>
          <w:rFonts w:ascii="Tahoma" w:hAnsi="Tahoma" w:cs="Tahoma"/>
          <w:sz w:val="22"/>
          <w:szCs w:val="22"/>
          <w:lang w:val="es-CO"/>
        </w:rPr>
        <w:t>factores salariales previstos en el art</w:t>
      </w:r>
      <w:r w:rsidR="00AF2445">
        <w:rPr>
          <w:rFonts w:ascii="Tahoma" w:hAnsi="Tahoma" w:cs="Tahoma"/>
          <w:sz w:val="22"/>
          <w:szCs w:val="22"/>
          <w:lang w:val="es-CO"/>
        </w:rPr>
        <w:t>ículo</w:t>
      </w:r>
      <w:r w:rsidR="00AC0056" w:rsidRPr="0029603A">
        <w:rPr>
          <w:rFonts w:ascii="Tahoma" w:hAnsi="Tahoma" w:cs="Tahoma"/>
          <w:sz w:val="22"/>
          <w:szCs w:val="22"/>
          <w:lang w:val="es-CO"/>
        </w:rPr>
        <w:t xml:space="preserve"> 1</w:t>
      </w:r>
      <w:r w:rsidR="00AF2445">
        <w:rPr>
          <w:rFonts w:ascii="Tahoma" w:hAnsi="Tahoma" w:cs="Tahoma"/>
          <w:sz w:val="22"/>
          <w:szCs w:val="22"/>
          <w:lang w:val="es-CO"/>
        </w:rPr>
        <w:t xml:space="preserve">º </w:t>
      </w:r>
      <w:r w:rsidR="00AC0056" w:rsidRPr="0029603A">
        <w:rPr>
          <w:rFonts w:ascii="Tahoma" w:hAnsi="Tahoma" w:cs="Tahoma"/>
          <w:sz w:val="22"/>
          <w:szCs w:val="22"/>
          <w:lang w:val="es-CO"/>
        </w:rPr>
        <w:t xml:space="preserve">del </w:t>
      </w:r>
      <w:r w:rsidR="00AF2445" w:rsidRPr="0029603A">
        <w:rPr>
          <w:rFonts w:ascii="Tahoma" w:hAnsi="Tahoma" w:cs="Tahoma"/>
          <w:sz w:val="22"/>
          <w:szCs w:val="22"/>
          <w:lang w:val="es-CO"/>
        </w:rPr>
        <w:t xml:space="preserve">Decreto </w:t>
      </w:r>
      <w:r w:rsidR="00AC0056" w:rsidRPr="0029603A">
        <w:rPr>
          <w:rFonts w:ascii="Tahoma" w:hAnsi="Tahoma" w:cs="Tahoma"/>
          <w:sz w:val="22"/>
          <w:szCs w:val="22"/>
          <w:lang w:val="es-CO"/>
        </w:rPr>
        <w:t>1158 de 1994</w:t>
      </w:r>
      <w:r w:rsidR="00322E15">
        <w:rPr>
          <w:rFonts w:ascii="Tahoma" w:hAnsi="Tahoma" w:cs="Tahoma"/>
          <w:sz w:val="22"/>
          <w:szCs w:val="22"/>
          <w:lang w:val="es-CO"/>
        </w:rPr>
        <w:t>,</w:t>
      </w:r>
      <w:r w:rsidR="00AC0056" w:rsidRPr="0029603A">
        <w:rPr>
          <w:rFonts w:ascii="Tahoma" w:hAnsi="Tahoma" w:cs="Tahoma"/>
          <w:sz w:val="22"/>
          <w:szCs w:val="22"/>
          <w:lang w:val="es-CO"/>
        </w:rPr>
        <w:t xml:space="preserve"> por ser la norma general</w:t>
      </w:r>
      <w:r w:rsidR="00322E15">
        <w:rPr>
          <w:rFonts w:ascii="Tahoma" w:hAnsi="Tahoma" w:cs="Tahoma"/>
          <w:sz w:val="22"/>
          <w:szCs w:val="22"/>
          <w:lang w:val="es-CO"/>
        </w:rPr>
        <w:t>.</w:t>
      </w:r>
    </w:p>
    <w:p w14:paraId="0E41DC9E" w14:textId="77777777" w:rsidR="00322E15" w:rsidRDefault="00322E15" w:rsidP="00E050C6">
      <w:pPr>
        <w:spacing w:line="276" w:lineRule="auto"/>
        <w:ind w:firstLine="709"/>
        <w:jc w:val="both"/>
        <w:rPr>
          <w:rFonts w:ascii="Tahoma" w:hAnsi="Tahoma" w:cs="Tahoma"/>
          <w:sz w:val="22"/>
          <w:szCs w:val="22"/>
          <w:lang w:val="es-CO"/>
        </w:rPr>
      </w:pPr>
    </w:p>
    <w:p w14:paraId="618E2249" w14:textId="43FF8C23" w:rsidR="00E050C6" w:rsidRDefault="00E050C6" w:rsidP="00E050C6">
      <w:pPr>
        <w:spacing w:line="276" w:lineRule="auto"/>
        <w:ind w:firstLine="709"/>
        <w:jc w:val="both"/>
        <w:rPr>
          <w:rFonts w:ascii="Tahoma" w:hAnsi="Tahoma" w:cs="Tahoma"/>
          <w:sz w:val="22"/>
          <w:szCs w:val="22"/>
          <w:lang w:val="es-CO"/>
        </w:rPr>
      </w:pPr>
      <w:r>
        <w:rPr>
          <w:rFonts w:ascii="Tahoma" w:hAnsi="Tahoma" w:cs="Tahoma"/>
          <w:sz w:val="22"/>
          <w:szCs w:val="22"/>
          <w:lang w:val="es-CO"/>
        </w:rPr>
        <w:t>Así las cosas, corres</w:t>
      </w:r>
      <w:r w:rsidR="000546F9">
        <w:rPr>
          <w:rFonts w:ascii="Tahoma" w:hAnsi="Tahoma" w:cs="Tahoma"/>
          <w:sz w:val="22"/>
          <w:szCs w:val="22"/>
          <w:lang w:val="es-CO"/>
        </w:rPr>
        <w:t xml:space="preserve">ponde a la Sala determinar si </w:t>
      </w:r>
      <w:r w:rsidR="00804EC6">
        <w:rPr>
          <w:rFonts w:ascii="Tahoma" w:hAnsi="Tahoma" w:cs="Tahoma"/>
          <w:sz w:val="22"/>
          <w:szCs w:val="22"/>
          <w:lang w:val="es-CO"/>
        </w:rPr>
        <w:t xml:space="preserve">la </w:t>
      </w:r>
      <w:r w:rsidR="000546F9">
        <w:rPr>
          <w:rFonts w:ascii="Tahoma" w:hAnsi="Tahoma" w:cs="Tahoma"/>
          <w:sz w:val="22"/>
          <w:szCs w:val="22"/>
          <w:lang w:val="es-CO"/>
        </w:rPr>
        <w:t>normatividad con la que la entidad demandada liquidó la mesada del actor era la aplicable para su caso concreto.</w:t>
      </w:r>
      <w:r w:rsidR="00AA7634">
        <w:rPr>
          <w:rFonts w:ascii="Tahoma" w:hAnsi="Tahoma" w:cs="Tahoma"/>
          <w:sz w:val="22"/>
          <w:szCs w:val="22"/>
          <w:lang w:val="es-CO"/>
        </w:rPr>
        <w:t xml:space="preserve"> Para el efecto, se dirá que est</w:t>
      </w:r>
      <w:r w:rsidR="00804EC6">
        <w:rPr>
          <w:rFonts w:ascii="Tahoma" w:hAnsi="Tahoma" w:cs="Tahoma"/>
          <w:sz w:val="22"/>
          <w:szCs w:val="22"/>
          <w:lang w:val="es-CO"/>
        </w:rPr>
        <w:t>a</w:t>
      </w:r>
      <w:r w:rsidR="00AA7634">
        <w:rPr>
          <w:rFonts w:ascii="Tahoma" w:hAnsi="Tahoma" w:cs="Tahoma"/>
          <w:sz w:val="22"/>
          <w:szCs w:val="22"/>
          <w:lang w:val="es-CO"/>
        </w:rPr>
        <w:t xml:space="preserve"> Corporación en sentencia del 26 de octubre de 2016, </w:t>
      </w:r>
      <w:r w:rsidR="002349B9">
        <w:rPr>
          <w:rFonts w:ascii="Tahoma" w:hAnsi="Tahoma" w:cs="Tahoma"/>
          <w:sz w:val="22"/>
          <w:szCs w:val="22"/>
          <w:lang w:val="es-CO"/>
        </w:rPr>
        <w:t>dentro del proceso radicado con el número 2014-00644, y con ponencia del Magistrado Julio César Salazar Muñoz, en un asunto que guarda idénticos presupuestos fácticos que el presente, sostuvo lo siguiente:</w:t>
      </w:r>
    </w:p>
    <w:p w14:paraId="7D8C6441" w14:textId="77777777" w:rsidR="002349B9" w:rsidRPr="00E74528" w:rsidRDefault="002349B9" w:rsidP="00E050C6">
      <w:pPr>
        <w:spacing w:line="276" w:lineRule="auto"/>
        <w:ind w:firstLine="709"/>
        <w:jc w:val="both"/>
        <w:rPr>
          <w:rFonts w:ascii="Tahoma" w:hAnsi="Tahoma" w:cs="Tahoma"/>
          <w:sz w:val="22"/>
          <w:szCs w:val="22"/>
          <w:lang w:val="es-CO"/>
        </w:rPr>
      </w:pPr>
    </w:p>
    <w:p w14:paraId="6862CFB4" w14:textId="371B6C2B" w:rsidR="00E74528" w:rsidRPr="00E74528" w:rsidRDefault="00804EC6" w:rsidP="00E74528">
      <w:pPr>
        <w:pStyle w:val="Textoindependiente"/>
        <w:spacing w:after="0"/>
        <w:ind w:left="708"/>
        <w:jc w:val="both"/>
        <w:rPr>
          <w:rFonts w:ascii="Arial Narrow" w:hAnsi="Arial Narrow" w:cs="Arial"/>
          <w:sz w:val="22"/>
          <w:szCs w:val="22"/>
        </w:rPr>
      </w:pPr>
      <w:r>
        <w:rPr>
          <w:rFonts w:ascii="Arial Narrow" w:hAnsi="Arial Narrow" w:cs="Arial"/>
          <w:sz w:val="22"/>
          <w:szCs w:val="22"/>
          <w:lang w:val="es-CO"/>
        </w:rPr>
        <w:t>“</w:t>
      </w:r>
      <w:r w:rsidR="00E74528" w:rsidRPr="00E74528">
        <w:rPr>
          <w:rFonts w:ascii="Arial Narrow" w:hAnsi="Arial Narrow" w:cs="Arial"/>
          <w:sz w:val="22"/>
          <w:szCs w:val="22"/>
        </w:rPr>
        <w:t xml:space="preserve">Lo que es materia de discusión en esta sede, es si para liquidar la pensión de jubilación convencional reconocida al actor, se le debían tener en cuenta los factores salariales previstos en el Decreto 1045 de 1978 como lo estableció la </w:t>
      </w:r>
      <w:r w:rsidR="00E74528" w:rsidRPr="00E74528">
        <w:rPr>
          <w:rFonts w:ascii="Arial Narrow" w:hAnsi="Arial Narrow" w:cs="Arial"/>
          <w:i/>
          <w:sz w:val="22"/>
          <w:szCs w:val="22"/>
        </w:rPr>
        <w:t xml:space="preserve">a quo, </w:t>
      </w:r>
      <w:r w:rsidR="00E74528" w:rsidRPr="00E74528">
        <w:rPr>
          <w:rFonts w:ascii="Arial Narrow" w:hAnsi="Arial Narrow" w:cs="Arial"/>
          <w:sz w:val="22"/>
          <w:szCs w:val="22"/>
        </w:rPr>
        <w:t>al no haber quedado definida esa situación en la convención colectiva de trabajo al cual fueron incorporados los laudos arbitrales de 27 de noviembre de 2003 y 6 de junio de 2008; tal y como efectivamente se percibe al revisar dichos documentos.</w:t>
      </w:r>
    </w:p>
    <w:p w14:paraId="31C70E53" w14:textId="77777777" w:rsidR="00E74528" w:rsidRPr="00E74528" w:rsidRDefault="00E74528" w:rsidP="00E74528">
      <w:pPr>
        <w:ind w:right="51"/>
        <w:jc w:val="both"/>
        <w:rPr>
          <w:rFonts w:ascii="Arial Narrow" w:hAnsi="Arial Narrow" w:cs="Arial"/>
          <w:sz w:val="22"/>
          <w:szCs w:val="22"/>
        </w:rPr>
      </w:pPr>
    </w:p>
    <w:p w14:paraId="3C7D4924" w14:textId="77777777" w:rsidR="00E74528" w:rsidRPr="00E74528" w:rsidRDefault="00E74528" w:rsidP="00E74528">
      <w:pPr>
        <w:ind w:left="708" w:right="51"/>
        <w:jc w:val="both"/>
        <w:rPr>
          <w:rFonts w:ascii="Arial Narrow" w:hAnsi="Arial Narrow" w:cs="Arial"/>
          <w:sz w:val="22"/>
          <w:szCs w:val="22"/>
        </w:rPr>
      </w:pPr>
      <w:r w:rsidRPr="00E74528">
        <w:rPr>
          <w:rFonts w:ascii="Arial Narrow" w:hAnsi="Arial Narrow" w:cs="Arial"/>
          <w:sz w:val="22"/>
          <w:szCs w:val="22"/>
        </w:rPr>
        <w:t xml:space="preserve">Bajo esos parámetros, como se expuso en las consideraciones, al no contemplar la convención colectiva de trabajo los factores salariales a tener en cuenta para liquidar la pensión de jubilación convencional, se debe recurrir a la norma vigente para el momento en que se causó la prestación económica. Como el señor Jairo Grisales Duque causó la pensión de jubilación el 31 de mayo de 2010, como se informa en la resolución Nº 0584 de 2010 –fls.20 a 29-, la normatividad vigente en materia de pensiones es la Ley 100 de 1993, siendo las disposiciones allí contenidas </w:t>
      </w:r>
      <w:r w:rsidRPr="00E74528">
        <w:rPr>
          <w:rFonts w:ascii="Arial Narrow" w:hAnsi="Arial Narrow" w:cs="Arial"/>
          <w:sz w:val="22"/>
          <w:szCs w:val="22"/>
        </w:rPr>
        <w:lastRenderedPageBreak/>
        <w:t>las llamadas a llenar el vacío dejado por las partes en la convención colectiva de trabajo en lo atinente a los factores salariales con los que se debe liquidar la pensión.</w:t>
      </w:r>
    </w:p>
    <w:p w14:paraId="2D6BAC64" w14:textId="77777777" w:rsidR="00E74528" w:rsidRPr="00E74528" w:rsidRDefault="00E74528" w:rsidP="00E74528">
      <w:pPr>
        <w:ind w:right="51"/>
        <w:jc w:val="both"/>
        <w:rPr>
          <w:rFonts w:ascii="Arial Narrow" w:hAnsi="Arial Narrow" w:cs="Arial"/>
          <w:sz w:val="22"/>
          <w:szCs w:val="22"/>
        </w:rPr>
      </w:pPr>
    </w:p>
    <w:p w14:paraId="16C148A7" w14:textId="77777777" w:rsidR="00E74528" w:rsidRPr="00E74528" w:rsidRDefault="00E74528" w:rsidP="00E74528">
      <w:pPr>
        <w:ind w:left="708" w:right="51"/>
        <w:jc w:val="both"/>
        <w:rPr>
          <w:rFonts w:ascii="Arial Narrow" w:hAnsi="Arial Narrow" w:cs="Arial"/>
          <w:sz w:val="22"/>
          <w:szCs w:val="22"/>
        </w:rPr>
      </w:pPr>
      <w:r w:rsidRPr="00E74528">
        <w:rPr>
          <w:rFonts w:ascii="Arial Narrow" w:hAnsi="Arial Narrow" w:cs="Arial"/>
          <w:sz w:val="22"/>
          <w:szCs w:val="22"/>
        </w:rPr>
        <w:t>En ese sentido el artículo 18 de la precitada Ley, dispone que el salario mensual base de cotización para los servidores del sector público será el que se señale en la Ley 4ª de 1992; cuerpo normativo éste mediante el cual el Congreso de la República fijó los criterios y objetivos generales que debía tener en cuenta el Gobierno Nacional para definir, entre otros, las prestaciones sociales de los trabajadores oficiales.</w:t>
      </w:r>
    </w:p>
    <w:p w14:paraId="100CFDB8" w14:textId="77777777" w:rsidR="00E74528" w:rsidRPr="00E74528" w:rsidRDefault="00E74528" w:rsidP="00E74528">
      <w:pPr>
        <w:ind w:right="51"/>
        <w:jc w:val="both"/>
        <w:rPr>
          <w:rFonts w:ascii="Arial Narrow" w:hAnsi="Arial Narrow" w:cs="Arial"/>
          <w:sz w:val="22"/>
          <w:szCs w:val="22"/>
        </w:rPr>
      </w:pPr>
    </w:p>
    <w:p w14:paraId="5D6E4785" w14:textId="77777777" w:rsidR="00E74528" w:rsidRPr="00E74528" w:rsidRDefault="00E74528" w:rsidP="00E74528">
      <w:pPr>
        <w:ind w:left="708" w:right="51"/>
        <w:jc w:val="both"/>
        <w:rPr>
          <w:rFonts w:ascii="Arial Narrow" w:hAnsi="Arial Narrow" w:cs="Arial"/>
          <w:sz w:val="22"/>
          <w:szCs w:val="22"/>
        </w:rPr>
      </w:pPr>
      <w:r w:rsidRPr="00E74528">
        <w:rPr>
          <w:rFonts w:ascii="Arial Narrow" w:hAnsi="Arial Narrow" w:cs="Arial"/>
          <w:sz w:val="22"/>
          <w:szCs w:val="22"/>
        </w:rPr>
        <w:t>Dando cumplimiento a lo establecido por el Legislativo, el Presidente de la República en uso de sus facultades constitucionales y legales, en especial de las conferidas en el artículo 189, numeral 11 de la Constitución Política, en concordancia con la Ley 100 de 1993, expidió el Decreto 1158 de 1994, por medio del cual determinó que el salario mensual base para calcular las cotizaciones al Sistema General de Pensiones de los servidores públicos incorporados al mismo, estará constituido por los siguientes factores: a) La asignación básica mensual; b) Los gastos de representación; c) La prima técnica, cuando sea factor de salario; d) Las primas de antigüedad, ascensional y de capacitación cuando sean factor de salario; e) La remuneración por trabajo dominical o festivo; f) La remuneración por trabajo suplementario o de horas extras, o realizado en jornada nocturna; g)  La bonificación por servicios prestados.</w:t>
      </w:r>
    </w:p>
    <w:p w14:paraId="6ABAA4B0" w14:textId="77777777" w:rsidR="00E74528" w:rsidRPr="00E74528" w:rsidRDefault="00E74528" w:rsidP="00E74528">
      <w:pPr>
        <w:ind w:right="51"/>
        <w:jc w:val="both"/>
        <w:rPr>
          <w:rFonts w:ascii="Arial Narrow" w:hAnsi="Arial Narrow" w:cs="Arial"/>
          <w:sz w:val="22"/>
          <w:szCs w:val="22"/>
        </w:rPr>
      </w:pPr>
    </w:p>
    <w:p w14:paraId="154CD8F2" w14:textId="77777777" w:rsidR="00E74528" w:rsidRPr="00E74528" w:rsidRDefault="00E74528" w:rsidP="00E74528">
      <w:pPr>
        <w:ind w:left="708" w:right="51"/>
        <w:jc w:val="both"/>
        <w:rPr>
          <w:rFonts w:ascii="Arial Narrow" w:hAnsi="Arial Narrow" w:cs="Arial"/>
          <w:sz w:val="22"/>
          <w:szCs w:val="22"/>
        </w:rPr>
      </w:pPr>
      <w:r w:rsidRPr="00E74528">
        <w:rPr>
          <w:rFonts w:ascii="Arial Narrow" w:hAnsi="Arial Narrow" w:cs="Arial"/>
          <w:sz w:val="22"/>
          <w:szCs w:val="22"/>
        </w:rPr>
        <w:t xml:space="preserve">Así las cosas, para liquidar la pensión de jubilación del señor Jairo Grisales Duque, le correspondía al Departamento de Risaralda tener en cuenta los factores salariales previstos en el Decreto 1158 de 1994 y no lo dispuesto en el Decreto 1045 de 1978 como lo definió la </w:t>
      </w:r>
      <w:r w:rsidRPr="00E74528">
        <w:rPr>
          <w:rFonts w:ascii="Arial Narrow" w:hAnsi="Arial Narrow" w:cs="Arial"/>
          <w:i/>
          <w:sz w:val="22"/>
          <w:szCs w:val="22"/>
        </w:rPr>
        <w:t>a quo</w:t>
      </w:r>
      <w:r w:rsidRPr="00E74528">
        <w:rPr>
          <w:rFonts w:ascii="Arial Narrow" w:hAnsi="Arial Narrow" w:cs="Arial"/>
          <w:sz w:val="22"/>
          <w:szCs w:val="22"/>
        </w:rPr>
        <w:t>, al considerar que el Decreto 1919 de 2002, aplicable a los entes territoriales, remitía para esos efectos al mencionado cuerpo normativo.</w:t>
      </w:r>
    </w:p>
    <w:p w14:paraId="402B69B2" w14:textId="77777777" w:rsidR="00E74528" w:rsidRPr="00E74528" w:rsidRDefault="00E74528" w:rsidP="00E74528">
      <w:pPr>
        <w:ind w:right="51"/>
        <w:jc w:val="both"/>
        <w:rPr>
          <w:rFonts w:ascii="Arial Narrow" w:hAnsi="Arial Narrow" w:cs="Arial"/>
          <w:sz w:val="22"/>
          <w:szCs w:val="22"/>
        </w:rPr>
      </w:pPr>
    </w:p>
    <w:p w14:paraId="5C82AAD4" w14:textId="2D533E73" w:rsidR="00E74528" w:rsidRPr="00E74528" w:rsidRDefault="00E74528" w:rsidP="00E74528">
      <w:pPr>
        <w:ind w:left="708" w:right="51"/>
        <w:jc w:val="both"/>
        <w:rPr>
          <w:rFonts w:ascii="Arial Narrow" w:hAnsi="Arial Narrow" w:cs="Arial"/>
          <w:sz w:val="22"/>
          <w:szCs w:val="22"/>
        </w:rPr>
      </w:pPr>
      <w:r w:rsidRPr="00E74528">
        <w:rPr>
          <w:rFonts w:ascii="Arial Narrow" w:hAnsi="Arial Narrow" w:cs="Arial"/>
          <w:sz w:val="22"/>
          <w:szCs w:val="22"/>
        </w:rPr>
        <w:t>Ahora, en este punto resulta oportuno manifestar que si bien en los hechos de la demanda el actor no es claro en expresar si se encuentra conforme o no con la liquidación hecha por el Departamento de Risaralda en la resolución Nº 0584 de 13 de mayo de 2010 con base en los factores salariales previstos en el Decreto 1158 de 1994, la verdad es que esa situación la aclara en el capítulo denominado como  “Normas violadas y concepto de la violación” en donde expone que la liquidación de la pensión de jubilación debía realizarse con todos los factores salariales previstos en el Decreto 1045 de 1978, aplicables por remisión del Decreto 1919 de 2002, y no los tenidos en cuenta por el ente territorial con base en el Decreto 1158 de 1994; por lo que al no estar inconforme con esa liquidación como tal, no hay lugar a revisarla, por no haber sido ese tema objeto de debate dentro del proceso.</w:t>
      </w:r>
      <w:r w:rsidR="00804EC6">
        <w:rPr>
          <w:rFonts w:ascii="Arial Narrow" w:hAnsi="Arial Narrow" w:cs="Arial"/>
          <w:sz w:val="22"/>
          <w:szCs w:val="22"/>
        </w:rPr>
        <w:t>”</w:t>
      </w:r>
      <w:bookmarkStart w:id="0" w:name="_GoBack"/>
      <w:bookmarkEnd w:id="0"/>
    </w:p>
    <w:p w14:paraId="61F4BC24" w14:textId="77777777" w:rsidR="00BC3232" w:rsidRPr="00E74528" w:rsidRDefault="00BC3232" w:rsidP="00BC3232">
      <w:pPr>
        <w:pStyle w:val="Sinespaciado"/>
        <w:spacing w:line="276" w:lineRule="auto"/>
        <w:ind w:firstLine="709"/>
        <w:jc w:val="both"/>
        <w:rPr>
          <w:rFonts w:ascii="Tahoma" w:hAnsi="Tahoma" w:cs="Tahoma"/>
          <w:sz w:val="22"/>
          <w:szCs w:val="22"/>
        </w:rPr>
      </w:pPr>
    </w:p>
    <w:p w14:paraId="0004A4E1" w14:textId="1AFDE7B2" w:rsidR="00E74528" w:rsidRDefault="00E74528" w:rsidP="007C444F">
      <w:pPr>
        <w:pStyle w:val="Textoindependiente"/>
        <w:spacing w:after="0" w:line="276" w:lineRule="auto"/>
        <w:ind w:right="51" w:firstLine="708"/>
        <w:jc w:val="both"/>
        <w:rPr>
          <w:rFonts w:ascii="Tahoma" w:hAnsi="Tahoma" w:cs="Tahoma"/>
          <w:sz w:val="22"/>
          <w:szCs w:val="22"/>
          <w:lang w:val="es-CO"/>
        </w:rPr>
      </w:pPr>
      <w:r>
        <w:rPr>
          <w:rFonts w:ascii="Tahoma" w:hAnsi="Tahoma" w:cs="Tahoma"/>
          <w:sz w:val="22"/>
          <w:szCs w:val="22"/>
          <w:lang w:val="es-CO"/>
        </w:rPr>
        <w:t xml:space="preserve">Teniendo en cuenta </w:t>
      </w:r>
      <w:r w:rsidR="009B6D16">
        <w:rPr>
          <w:rFonts w:ascii="Tahoma" w:hAnsi="Tahoma" w:cs="Tahoma"/>
          <w:sz w:val="22"/>
          <w:szCs w:val="22"/>
          <w:lang w:val="es-CO"/>
        </w:rPr>
        <w:t xml:space="preserve">que lo expuesto en </w:t>
      </w:r>
      <w:r>
        <w:rPr>
          <w:rFonts w:ascii="Tahoma" w:hAnsi="Tahoma" w:cs="Tahoma"/>
          <w:sz w:val="22"/>
          <w:szCs w:val="22"/>
          <w:lang w:val="es-CO"/>
        </w:rPr>
        <w:t xml:space="preserve">el anterior </w:t>
      </w:r>
      <w:r w:rsidR="009B6D16">
        <w:rPr>
          <w:rFonts w:ascii="Tahoma" w:hAnsi="Tahoma" w:cs="Tahoma"/>
          <w:sz w:val="22"/>
          <w:szCs w:val="22"/>
          <w:lang w:val="es-CO"/>
        </w:rPr>
        <w:t>precedente se ajusta plenamente al asunto objeto de estudio, la Sala no encuentra motivos para apartarse del mismo y, en consecuencia, lo adoptará en su integridad para revocar la sentencia de primera instancia, siendo del caso agregar que si en gracia de discusión se acepta</w:t>
      </w:r>
      <w:r w:rsidR="00697013">
        <w:rPr>
          <w:rFonts w:ascii="Tahoma" w:hAnsi="Tahoma" w:cs="Tahoma"/>
          <w:sz w:val="22"/>
          <w:szCs w:val="22"/>
          <w:lang w:val="es-CO"/>
        </w:rPr>
        <w:t>ra</w:t>
      </w:r>
      <w:r w:rsidR="009B6D16">
        <w:rPr>
          <w:rFonts w:ascii="Tahoma" w:hAnsi="Tahoma" w:cs="Tahoma"/>
          <w:sz w:val="22"/>
          <w:szCs w:val="22"/>
          <w:lang w:val="es-CO"/>
        </w:rPr>
        <w:t xml:space="preserve"> que se debe tener en cuenta la ley anterior, la misma no sería el Decreto 1045 de 1978 sino la Ley 62 de 1985 -</w:t>
      </w:r>
      <w:r w:rsidR="009B6D16" w:rsidRPr="009B6D16">
        <w:rPr>
          <w:rFonts w:ascii="Tahoma" w:hAnsi="Tahoma" w:cs="Tahoma"/>
          <w:i/>
          <w:sz w:val="22"/>
          <w:szCs w:val="22"/>
          <w:lang w:val="es-CO"/>
        </w:rPr>
        <w:t>que modificó la Ley 33 del mismo año y cuyos factores salariales son idénticos a los del Decreto 1158 de 1994</w:t>
      </w:r>
      <w:r w:rsidR="009B6D16">
        <w:rPr>
          <w:rFonts w:ascii="Tahoma" w:hAnsi="Tahoma" w:cs="Tahoma"/>
          <w:i/>
          <w:sz w:val="22"/>
          <w:szCs w:val="22"/>
          <w:lang w:val="es-CO"/>
        </w:rPr>
        <w:t>-</w:t>
      </w:r>
      <w:r w:rsidR="009B6D16" w:rsidRPr="009B6D16">
        <w:rPr>
          <w:rFonts w:ascii="Tahoma" w:hAnsi="Tahoma" w:cs="Tahoma"/>
          <w:i/>
          <w:sz w:val="22"/>
          <w:szCs w:val="22"/>
          <w:lang w:val="es-CO"/>
        </w:rPr>
        <w:t>,</w:t>
      </w:r>
      <w:r w:rsidR="009B6D16">
        <w:rPr>
          <w:rFonts w:ascii="Tahoma" w:hAnsi="Tahoma" w:cs="Tahoma"/>
          <w:sz w:val="22"/>
          <w:szCs w:val="22"/>
          <w:lang w:val="es-CO"/>
        </w:rPr>
        <w:t xml:space="preserve"> toda vez que el Decreto 1919 de 2002 unificó para el nivel central y descentralizado el régimen prestacional</w:t>
      </w:r>
      <w:r w:rsidR="00697013">
        <w:rPr>
          <w:rFonts w:ascii="Tahoma" w:hAnsi="Tahoma" w:cs="Tahoma"/>
          <w:sz w:val="22"/>
          <w:szCs w:val="22"/>
          <w:lang w:val="es-CO"/>
        </w:rPr>
        <w:t>.</w:t>
      </w:r>
    </w:p>
    <w:p w14:paraId="4D360941" w14:textId="77777777" w:rsidR="00E74528" w:rsidRDefault="00E74528" w:rsidP="007C444F">
      <w:pPr>
        <w:pStyle w:val="Textoindependiente"/>
        <w:spacing w:after="0" w:line="276" w:lineRule="auto"/>
        <w:ind w:right="51" w:firstLine="708"/>
        <w:jc w:val="both"/>
        <w:rPr>
          <w:rFonts w:ascii="Tahoma" w:hAnsi="Tahoma" w:cs="Tahoma"/>
          <w:sz w:val="22"/>
          <w:szCs w:val="22"/>
          <w:lang w:val="es-CO"/>
        </w:rPr>
      </w:pPr>
    </w:p>
    <w:p w14:paraId="1DE33121" w14:textId="33BCEA7A" w:rsidR="0033507E" w:rsidRPr="00AC0056" w:rsidRDefault="007C444F" w:rsidP="007C444F">
      <w:pPr>
        <w:pStyle w:val="Textoindependiente"/>
        <w:spacing w:after="0" w:line="276" w:lineRule="auto"/>
        <w:ind w:right="51" w:firstLine="708"/>
        <w:jc w:val="both"/>
        <w:rPr>
          <w:rFonts w:ascii="Tahoma" w:hAnsi="Tahoma" w:cs="Tahoma"/>
          <w:sz w:val="22"/>
          <w:szCs w:val="22"/>
          <w:lang w:val="es-CO"/>
        </w:rPr>
      </w:pPr>
      <w:r>
        <w:rPr>
          <w:rFonts w:ascii="Tahoma" w:hAnsi="Tahoma" w:cs="Tahoma"/>
          <w:sz w:val="22"/>
          <w:szCs w:val="22"/>
          <w:lang w:val="es-CO"/>
        </w:rPr>
        <w:t>Sin condena en costas en este grado jurisdiccional.</w:t>
      </w:r>
    </w:p>
    <w:p w14:paraId="686058EA" w14:textId="533FFD72" w:rsidR="0033507E" w:rsidRPr="006757CB" w:rsidRDefault="0033507E" w:rsidP="0029603A">
      <w:pPr>
        <w:jc w:val="both"/>
        <w:rPr>
          <w:rFonts w:ascii="Tahoma" w:hAnsi="Tahoma" w:cs="Tahoma"/>
          <w:sz w:val="22"/>
          <w:szCs w:val="22"/>
        </w:rPr>
      </w:pPr>
      <w:r w:rsidRPr="006757CB">
        <w:rPr>
          <w:rFonts w:ascii="Tahoma" w:hAnsi="Tahoma" w:cs="Tahoma"/>
          <w:sz w:val="22"/>
          <w:szCs w:val="22"/>
        </w:rPr>
        <w:tab/>
      </w:r>
    </w:p>
    <w:p w14:paraId="22129F18" w14:textId="4FA7ABC8" w:rsidR="009A4059" w:rsidRPr="006757CB" w:rsidRDefault="00DF62C9" w:rsidP="0029603A">
      <w:pPr>
        <w:spacing w:line="276" w:lineRule="auto"/>
        <w:jc w:val="both"/>
        <w:rPr>
          <w:rFonts w:ascii="Tahoma" w:hAnsi="Tahoma" w:cs="Tahoma"/>
          <w:sz w:val="22"/>
          <w:szCs w:val="22"/>
        </w:rPr>
      </w:pPr>
      <w:r w:rsidRPr="006757CB">
        <w:rPr>
          <w:rFonts w:ascii="Tahoma" w:hAnsi="Tahoma" w:cs="Tahoma"/>
          <w:sz w:val="22"/>
          <w:szCs w:val="22"/>
        </w:rPr>
        <w:t xml:space="preserve"> </w:t>
      </w:r>
      <w:r w:rsidR="0033507E" w:rsidRPr="006757CB">
        <w:rPr>
          <w:rFonts w:ascii="Tahoma" w:hAnsi="Tahoma" w:cs="Tahoma"/>
          <w:sz w:val="22"/>
          <w:szCs w:val="22"/>
        </w:rPr>
        <w:tab/>
      </w:r>
      <w:r w:rsidR="009A4059" w:rsidRPr="006757CB">
        <w:rPr>
          <w:rFonts w:ascii="Tahoma" w:hAnsi="Tahoma" w:cs="Tahoma"/>
          <w:sz w:val="22"/>
          <w:szCs w:val="22"/>
        </w:rPr>
        <w:t xml:space="preserve">En mérito </w:t>
      </w:r>
      <w:r w:rsidR="006E2DDE" w:rsidRPr="006757CB">
        <w:rPr>
          <w:rFonts w:ascii="Tahoma" w:hAnsi="Tahoma" w:cs="Tahoma"/>
          <w:sz w:val="22"/>
          <w:szCs w:val="22"/>
        </w:rPr>
        <w:t>de lo</w:t>
      </w:r>
      <w:r w:rsidR="009A4059" w:rsidRPr="006757CB">
        <w:rPr>
          <w:rFonts w:ascii="Tahoma" w:hAnsi="Tahoma" w:cs="Tahoma"/>
          <w:sz w:val="22"/>
          <w:szCs w:val="22"/>
        </w:rPr>
        <w:t xml:space="preserve"> expuesto, el </w:t>
      </w:r>
      <w:r w:rsidR="00BC62EF" w:rsidRPr="006757CB">
        <w:rPr>
          <w:rFonts w:ascii="Tahoma" w:hAnsi="Tahoma" w:cs="Tahoma"/>
          <w:sz w:val="22"/>
          <w:szCs w:val="22"/>
        </w:rPr>
        <w:t xml:space="preserve">Tribunal Superior del Distrito Judicial de Pereira (Risaralda), Sala Laboral, administrando justicia </w:t>
      </w:r>
      <w:r w:rsidR="009A4059" w:rsidRPr="006757CB">
        <w:rPr>
          <w:rFonts w:ascii="Tahoma" w:hAnsi="Tahoma" w:cs="Tahoma"/>
          <w:sz w:val="22"/>
          <w:szCs w:val="22"/>
        </w:rPr>
        <w:t xml:space="preserve">en </w:t>
      </w:r>
      <w:r w:rsidR="00BC62EF" w:rsidRPr="006757CB">
        <w:rPr>
          <w:rFonts w:ascii="Tahoma" w:hAnsi="Tahoma" w:cs="Tahoma"/>
          <w:sz w:val="22"/>
          <w:szCs w:val="22"/>
        </w:rPr>
        <w:t xml:space="preserve">nombre </w:t>
      </w:r>
      <w:r w:rsidR="009A4059" w:rsidRPr="006757CB">
        <w:rPr>
          <w:rFonts w:ascii="Tahoma" w:hAnsi="Tahoma" w:cs="Tahoma"/>
          <w:sz w:val="22"/>
          <w:szCs w:val="22"/>
        </w:rPr>
        <w:t>de la República y por autoridad de la Ley,</w:t>
      </w:r>
    </w:p>
    <w:p w14:paraId="3F6E3329" w14:textId="77777777" w:rsidR="001366A4" w:rsidRPr="006757CB" w:rsidRDefault="001366A4" w:rsidP="0029603A">
      <w:pPr>
        <w:pStyle w:val="Sinespaciado"/>
        <w:spacing w:line="276" w:lineRule="auto"/>
        <w:rPr>
          <w:sz w:val="22"/>
          <w:szCs w:val="22"/>
        </w:rPr>
      </w:pPr>
    </w:p>
    <w:p w14:paraId="01AD84C3" w14:textId="77777777" w:rsidR="009A4059" w:rsidRPr="006757CB" w:rsidRDefault="009A4059" w:rsidP="0029603A">
      <w:pPr>
        <w:widowControl w:val="0"/>
        <w:autoSpaceDE w:val="0"/>
        <w:autoSpaceDN w:val="0"/>
        <w:adjustRightInd w:val="0"/>
        <w:spacing w:line="276" w:lineRule="auto"/>
        <w:jc w:val="center"/>
        <w:rPr>
          <w:rFonts w:ascii="Tahoma" w:hAnsi="Tahoma" w:cs="Tahoma"/>
          <w:b/>
          <w:sz w:val="22"/>
          <w:szCs w:val="22"/>
        </w:rPr>
      </w:pPr>
      <w:r w:rsidRPr="006757CB">
        <w:rPr>
          <w:rFonts w:ascii="Tahoma" w:hAnsi="Tahoma" w:cs="Tahoma"/>
          <w:b/>
          <w:sz w:val="22"/>
          <w:szCs w:val="22"/>
        </w:rPr>
        <w:t>RESUELVE:</w:t>
      </w:r>
    </w:p>
    <w:p w14:paraId="78CAF0A6" w14:textId="77777777" w:rsidR="009A4059" w:rsidRPr="006757CB" w:rsidRDefault="009A4059" w:rsidP="0029603A">
      <w:pPr>
        <w:pStyle w:val="Sinespaciado"/>
        <w:rPr>
          <w:sz w:val="22"/>
          <w:szCs w:val="22"/>
        </w:rPr>
      </w:pPr>
    </w:p>
    <w:p w14:paraId="5DA4D1CE" w14:textId="6E4A884A" w:rsidR="002A4784" w:rsidRPr="00697013" w:rsidRDefault="00960114" w:rsidP="0029603A">
      <w:pPr>
        <w:spacing w:line="276" w:lineRule="auto"/>
        <w:ind w:firstLine="708"/>
        <w:jc w:val="both"/>
        <w:rPr>
          <w:rFonts w:ascii="Tahoma" w:hAnsi="Tahoma" w:cs="Tahoma"/>
          <w:sz w:val="22"/>
          <w:szCs w:val="22"/>
        </w:rPr>
      </w:pPr>
      <w:r w:rsidRPr="006757CB">
        <w:rPr>
          <w:rFonts w:ascii="Tahoma" w:hAnsi="Tahoma" w:cs="Tahoma"/>
          <w:b/>
          <w:sz w:val="22"/>
          <w:szCs w:val="22"/>
          <w:u w:val="single"/>
        </w:rPr>
        <w:t>PRIMERO</w:t>
      </w:r>
      <w:r w:rsidR="009A4059" w:rsidRPr="006757CB">
        <w:rPr>
          <w:rFonts w:ascii="Tahoma" w:hAnsi="Tahoma" w:cs="Tahoma"/>
          <w:sz w:val="22"/>
          <w:szCs w:val="22"/>
        </w:rPr>
        <w:t xml:space="preserve">.- </w:t>
      </w:r>
      <w:r w:rsidR="00697013" w:rsidRPr="00697013">
        <w:rPr>
          <w:rFonts w:ascii="Tahoma" w:hAnsi="Tahoma" w:cs="Tahoma"/>
          <w:b/>
          <w:sz w:val="22"/>
          <w:szCs w:val="22"/>
        </w:rPr>
        <w:t>REVOCAR</w:t>
      </w:r>
      <w:r w:rsidR="00697013">
        <w:rPr>
          <w:rFonts w:ascii="Tahoma" w:hAnsi="Tahoma" w:cs="Tahoma"/>
          <w:sz w:val="22"/>
          <w:szCs w:val="22"/>
        </w:rPr>
        <w:t xml:space="preserve"> </w:t>
      </w:r>
      <w:r w:rsidR="002A4784">
        <w:rPr>
          <w:rFonts w:ascii="Tahoma" w:hAnsi="Tahoma" w:cs="Tahoma"/>
          <w:sz w:val="22"/>
          <w:szCs w:val="22"/>
        </w:rPr>
        <w:t xml:space="preserve">la sentencia </w:t>
      </w:r>
      <w:r w:rsidR="002A4784" w:rsidRPr="006757CB">
        <w:rPr>
          <w:rFonts w:ascii="Tahoma" w:hAnsi="Tahoma" w:cs="Tahoma"/>
          <w:sz w:val="22"/>
          <w:szCs w:val="22"/>
        </w:rPr>
        <w:t xml:space="preserve">proferida por </w:t>
      </w:r>
      <w:r w:rsidR="002A4784" w:rsidRPr="00697013">
        <w:rPr>
          <w:rFonts w:ascii="Tahoma" w:hAnsi="Tahoma" w:cs="Tahoma"/>
          <w:sz w:val="22"/>
          <w:szCs w:val="22"/>
        </w:rPr>
        <w:t>el Juzgado Segundo Laboral del Circuito de Pereira, dentro del proceso ordinario laboral promovido por Miguel Ángel Tapasco Velasco en contra del Departamento de Risaralda</w:t>
      </w:r>
      <w:r w:rsidR="00697013" w:rsidRPr="00697013">
        <w:rPr>
          <w:rFonts w:ascii="Tahoma" w:hAnsi="Tahoma" w:cs="Tahoma"/>
          <w:sz w:val="22"/>
          <w:szCs w:val="22"/>
        </w:rPr>
        <w:t>.</w:t>
      </w:r>
    </w:p>
    <w:p w14:paraId="1C07C445" w14:textId="77777777" w:rsidR="002A4784" w:rsidRPr="00697013" w:rsidRDefault="002A4784" w:rsidP="0029603A">
      <w:pPr>
        <w:spacing w:line="276" w:lineRule="auto"/>
        <w:ind w:firstLine="708"/>
        <w:jc w:val="both"/>
        <w:rPr>
          <w:rFonts w:ascii="Tahoma" w:hAnsi="Tahoma" w:cs="Tahoma"/>
          <w:sz w:val="22"/>
          <w:szCs w:val="22"/>
        </w:rPr>
      </w:pPr>
    </w:p>
    <w:p w14:paraId="23F27599" w14:textId="77777777" w:rsidR="00697013" w:rsidRPr="00697013" w:rsidRDefault="002A4784" w:rsidP="00697013">
      <w:pPr>
        <w:widowControl w:val="0"/>
        <w:autoSpaceDE w:val="0"/>
        <w:autoSpaceDN w:val="0"/>
        <w:adjustRightInd w:val="0"/>
        <w:spacing w:line="360" w:lineRule="auto"/>
        <w:ind w:firstLine="708"/>
        <w:jc w:val="both"/>
        <w:rPr>
          <w:rFonts w:ascii="Arial" w:hAnsi="Arial" w:cs="Arial"/>
          <w:sz w:val="22"/>
          <w:szCs w:val="22"/>
        </w:rPr>
      </w:pPr>
      <w:r w:rsidRPr="00697013">
        <w:rPr>
          <w:rFonts w:ascii="Tahoma" w:hAnsi="Tahoma" w:cs="Tahoma"/>
          <w:b/>
          <w:sz w:val="22"/>
          <w:szCs w:val="22"/>
          <w:u w:val="single"/>
        </w:rPr>
        <w:t>SEGUNDO</w:t>
      </w:r>
      <w:r w:rsidRPr="00697013">
        <w:rPr>
          <w:rFonts w:ascii="Tahoma" w:hAnsi="Tahoma" w:cs="Tahoma"/>
          <w:sz w:val="22"/>
          <w:szCs w:val="22"/>
        </w:rPr>
        <w:t xml:space="preserve">: </w:t>
      </w:r>
      <w:r w:rsidR="00697013" w:rsidRPr="00697013">
        <w:rPr>
          <w:rFonts w:ascii="Tahoma" w:hAnsi="Tahoma" w:cs="Tahoma"/>
          <w:b/>
          <w:sz w:val="22"/>
          <w:szCs w:val="22"/>
        </w:rPr>
        <w:t>CONDENAR</w:t>
      </w:r>
      <w:r w:rsidR="00697013" w:rsidRPr="00697013">
        <w:rPr>
          <w:rFonts w:ascii="Arial" w:hAnsi="Arial" w:cs="Arial"/>
          <w:b/>
          <w:sz w:val="22"/>
          <w:szCs w:val="22"/>
        </w:rPr>
        <w:t xml:space="preserve"> </w:t>
      </w:r>
      <w:r w:rsidR="00697013" w:rsidRPr="00697013">
        <w:rPr>
          <w:rFonts w:ascii="Tahoma" w:hAnsi="Tahoma" w:cs="Tahoma"/>
          <w:sz w:val="22"/>
          <w:szCs w:val="22"/>
        </w:rPr>
        <w:t>en costas en ambas instancias a la parte actora en un 100%.</w:t>
      </w:r>
    </w:p>
    <w:p w14:paraId="1E717913" w14:textId="0DC399DD" w:rsidR="00B1044C" w:rsidRPr="00697013" w:rsidRDefault="00B1044C" w:rsidP="00697013">
      <w:pPr>
        <w:spacing w:line="276" w:lineRule="auto"/>
        <w:ind w:firstLine="708"/>
        <w:jc w:val="both"/>
        <w:rPr>
          <w:rFonts w:ascii="Tahoma" w:hAnsi="Tahoma" w:cs="Tahoma"/>
          <w:b/>
          <w:sz w:val="22"/>
          <w:szCs w:val="22"/>
          <w:u w:val="single"/>
        </w:rPr>
      </w:pPr>
    </w:p>
    <w:p w14:paraId="310D8FA6" w14:textId="77777777" w:rsidR="0070532C" w:rsidRPr="00697013" w:rsidRDefault="00FB2BDC" w:rsidP="0029603A">
      <w:pPr>
        <w:widowControl w:val="0"/>
        <w:autoSpaceDE w:val="0"/>
        <w:autoSpaceDN w:val="0"/>
        <w:adjustRightInd w:val="0"/>
        <w:spacing w:line="276" w:lineRule="auto"/>
        <w:ind w:firstLine="708"/>
        <w:jc w:val="both"/>
        <w:rPr>
          <w:rFonts w:ascii="Tahoma" w:hAnsi="Tahoma" w:cs="Tahoma"/>
          <w:b/>
          <w:bCs/>
          <w:sz w:val="22"/>
          <w:szCs w:val="22"/>
        </w:rPr>
      </w:pPr>
      <w:r w:rsidRPr="00697013">
        <w:rPr>
          <w:rFonts w:ascii="Tahoma" w:hAnsi="Tahoma" w:cs="Tahoma"/>
          <w:b/>
          <w:bCs/>
          <w:sz w:val="22"/>
          <w:szCs w:val="22"/>
        </w:rPr>
        <w:t>Notificación surtida en estrados</w:t>
      </w:r>
      <w:r w:rsidR="009A4059" w:rsidRPr="00697013">
        <w:rPr>
          <w:rFonts w:ascii="Tahoma" w:hAnsi="Tahoma" w:cs="Tahoma"/>
          <w:b/>
          <w:bCs/>
          <w:sz w:val="22"/>
          <w:szCs w:val="22"/>
        </w:rPr>
        <w:t>.</w:t>
      </w:r>
      <w:r w:rsidR="0070532C" w:rsidRPr="00697013">
        <w:rPr>
          <w:rFonts w:ascii="Tahoma" w:hAnsi="Tahoma" w:cs="Tahoma"/>
          <w:b/>
          <w:bCs/>
          <w:sz w:val="22"/>
          <w:szCs w:val="22"/>
        </w:rPr>
        <w:t xml:space="preserve"> </w:t>
      </w:r>
    </w:p>
    <w:p w14:paraId="234E4023" w14:textId="77777777" w:rsidR="00230EA9" w:rsidRPr="00697013" w:rsidRDefault="00230EA9" w:rsidP="0029603A">
      <w:pPr>
        <w:widowControl w:val="0"/>
        <w:autoSpaceDE w:val="0"/>
        <w:autoSpaceDN w:val="0"/>
        <w:adjustRightInd w:val="0"/>
        <w:spacing w:line="276" w:lineRule="auto"/>
        <w:ind w:firstLine="708"/>
        <w:jc w:val="both"/>
        <w:rPr>
          <w:rFonts w:ascii="Tahoma" w:hAnsi="Tahoma" w:cs="Tahoma"/>
          <w:b/>
          <w:sz w:val="22"/>
          <w:szCs w:val="22"/>
        </w:rPr>
      </w:pPr>
    </w:p>
    <w:p w14:paraId="4CDFF3A6" w14:textId="704C971D" w:rsidR="009A4059" w:rsidRPr="00697013" w:rsidRDefault="00FB2BDC" w:rsidP="0029603A">
      <w:pPr>
        <w:widowControl w:val="0"/>
        <w:autoSpaceDE w:val="0"/>
        <w:autoSpaceDN w:val="0"/>
        <w:adjustRightInd w:val="0"/>
        <w:spacing w:line="276" w:lineRule="auto"/>
        <w:ind w:firstLine="708"/>
        <w:jc w:val="both"/>
        <w:rPr>
          <w:rFonts w:ascii="Tahoma" w:hAnsi="Tahoma" w:cs="Tahoma"/>
          <w:sz w:val="22"/>
          <w:szCs w:val="22"/>
        </w:rPr>
      </w:pPr>
      <w:r w:rsidRPr="00697013">
        <w:rPr>
          <w:rFonts w:ascii="Tahoma" w:hAnsi="Tahoma" w:cs="Tahoma"/>
          <w:b/>
          <w:sz w:val="22"/>
          <w:szCs w:val="22"/>
        </w:rPr>
        <w:t>Cúmplase</w:t>
      </w:r>
      <w:r w:rsidRPr="00697013">
        <w:rPr>
          <w:rFonts w:ascii="Tahoma" w:hAnsi="Tahoma" w:cs="Tahoma"/>
          <w:sz w:val="22"/>
          <w:szCs w:val="22"/>
        </w:rPr>
        <w:t xml:space="preserve"> </w:t>
      </w:r>
      <w:r w:rsidR="009A4059" w:rsidRPr="00697013">
        <w:rPr>
          <w:rFonts w:ascii="Tahoma" w:hAnsi="Tahoma" w:cs="Tahoma"/>
          <w:sz w:val="22"/>
          <w:szCs w:val="22"/>
        </w:rPr>
        <w:t xml:space="preserve">y </w:t>
      </w:r>
      <w:r w:rsidRPr="00697013">
        <w:rPr>
          <w:rFonts w:ascii="Tahoma" w:hAnsi="Tahoma" w:cs="Tahoma"/>
          <w:b/>
          <w:sz w:val="22"/>
          <w:szCs w:val="22"/>
        </w:rPr>
        <w:t>devuélvase</w:t>
      </w:r>
      <w:r w:rsidRPr="00697013">
        <w:rPr>
          <w:rFonts w:ascii="Tahoma" w:hAnsi="Tahoma" w:cs="Tahoma"/>
          <w:sz w:val="22"/>
          <w:szCs w:val="22"/>
        </w:rPr>
        <w:t xml:space="preserve"> </w:t>
      </w:r>
      <w:r w:rsidR="009A4059" w:rsidRPr="00697013">
        <w:rPr>
          <w:rFonts w:ascii="Tahoma" w:hAnsi="Tahoma" w:cs="Tahoma"/>
          <w:sz w:val="22"/>
          <w:szCs w:val="22"/>
        </w:rPr>
        <w:t>el expediente al Juzgado de origen.</w:t>
      </w:r>
    </w:p>
    <w:p w14:paraId="495847F6" w14:textId="77777777" w:rsidR="006757CB" w:rsidRDefault="006757CB" w:rsidP="0029603A">
      <w:pPr>
        <w:widowControl w:val="0"/>
        <w:autoSpaceDE w:val="0"/>
        <w:autoSpaceDN w:val="0"/>
        <w:adjustRightInd w:val="0"/>
        <w:spacing w:line="276" w:lineRule="auto"/>
        <w:ind w:firstLine="708"/>
        <w:jc w:val="both"/>
        <w:rPr>
          <w:rFonts w:ascii="Tahoma" w:hAnsi="Tahoma" w:cs="Tahoma"/>
          <w:sz w:val="22"/>
          <w:szCs w:val="22"/>
        </w:rPr>
      </w:pPr>
    </w:p>
    <w:p w14:paraId="6DC1FC50" w14:textId="77777777" w:rsidR="002A4784" w:rsidRPr="006757CB" w:rsidRDefault="002A4784" w:rsidP="0029603A">
      <w:pPr>
        <w:widowControl w:val="0"/>
        <w:autoSpaceDE w:val="0"/>
        <w:autoSpaceDN w:val="0"/>
        <w:adjustRightInd w:val="0"/>
        <w:spacing w:line="276" w:lineRule="auto"/>
        <w:ind w:firstLine="708"/>
        <w:jc w:val="both"/>
        <w:rPr>
          <w:rFonts w:ascii="Tahoma" w:hAnsi="Tahoma" w:cs="Tahoma"/>
          <w:sz w:val="22"/>
          <w:szCs w:val="22"/>
        </w:rPr>
      </w:pPr>
    </w:p>
    <w:p w14:paraId="13304E99" w14:textId="77777777" w:rsidR="009A4059" w:rsidRPr="006757CB" w:rsidRDefault="009A4059" w:rsidP="0029603A">
      <w:pPr>
        <w:spacing w:line="276" w:lineRule="auto"/>
        <w:ind w:left="708" w:firstLine="708"/>
        <w:jc w:val="both"/>
        <w:rPr>
          <w:rFonts w:ascii="Tahoma" w:hAnsi="Tahoma" w:cs="Tahoma"/>
          <w:sz w:val="22"/>
          <w:szCs w:val="22"/>
        </w:rPr>
      </w:pPr>
      <w:r w:rsidRPr="006757CB">
        <w:rPr>
          <w:rFonts w:ascii="Tahoma" w:hAnsi="Tahoma" w:cs="Tahoma"/>
          <w:sz w:val="22"/>
          <w:szCs w:val="22"/>
        </w:rPr>
        <w:lastRenderedPageBreak/>
        <w:t>L</w:t>
      </w:r>
      <w:r w:rsidR="004A0AAF" w:rsidRPr="006757CB">
        <w:rPr>
          <w:rFonts w:ascii="Tahoma" w:hAnsi="Tahoma" w:cs="Tahoma"/>
          <w:sz w:val="22"/>
          <w:szCs w:val="22"/>
        </w:rPr>
        <w:t>a Magistrada</w:t>
      </w:r>
      <w:r w:rsidRPr="006757CB">
        <w:rPr>
          <w:rFonts w:ascii="Tahoma" w:hAnsi="Tahoma" w:cs="Tahoma"/>
          <w:sz w:val="22"/>
          <w:szCs w:val="22"/>
        </w:rPr>
        <w:t>,</w:t>
      </w:r>
    </w:p>
    <w:p w14:paraId="3F440080" w14:textId="77777777" w:rsidR="00E90515" w:rsidRPr="006757CB" w:rsidRDefault="00E90515" w:rsidP="0029603A">
      <w:pPr>
        <w:pStyle w:val="Sinespaciado"/>
        <w:ind w:left="708"/>
        <w:rPr>
          <w:sz w:val="22"/>
          <w:szCs w:val="22"/>
        </w:rPr>
      </w:pPr>
    </w:p>
    <w:p w14:paraId="2ED3FBD4" w14:textId="77777777" w:rsidR="0015291F" w:rsidRDefault="0015291F" w:rsidP="0029603A">
      <w:pPr>
        <w:pStyle w:val="Sinespaciado"/>
        <w:ind w:left="708"/>
        <w:rPr>
          <w:sz w:val="22"/>
          <w:szCs w:val="22"/>
        </w:rPr>
      </w:pPr>
    </w:p>
    <w:p w14:paraId="45F96839" w14:textId="77777777" w:rsidR="002A4784" w:rsidRDefault="002A4784" w:rsidP="0029603A">
      <w:pPr>
        <w:pStyle w:val="Sinespaciado"/>
        <w:ind w:left="708"/>
        <w:rPr>
          <w:sz w:val="22"/>
          <w:szCs w:val="22"/>
        </w:rPr>
      </w:pPr>
    </w:p>
    <w:p w14:paraId="0C202090" w14:textId="77777777" w:rsidR="002A4784" w:rsidRPr="006757CB" w:rsidRDefault="002A4784" w:rsidP="0029603A">
      <w:pPr>
        <w:pStyle w:val="Sinespaciado"/>
        <w:ind w:left="708"/>
        <w:rPr>
          <w:sz w:val="22"/>
          <w:szCs w:val="22"/>
        </w:rPr>
      </w:pPr>
    </w:p>
    <w:p w14:paraId="1570B8E1" w14:textId="77777777" w:rsidR="00E90515" w:rsidRPr="006757CB" w:rsidRDefault="00E90515" w:rsidP="0029603A">
      <w:pPr>
        <w:pStyle w:val="Sinespaciado"/>
        <w:ind w:left="708"/>
        <w:rPr>
          <w:sz w:val="22"/>
          <w:szCs w:val="22"/>
        </w:rPr>
      </w:pPr>
    </w:p>
    <w:p w14:paraId="20714072" w14:textId="77777777" w:rsidR="009A4059" w:rsidRPr="006757CB" w:rsidRDefault="009A4059" w:rsidP="0029603A">
      <w:pPr>
        <w:pStyle w:val="Ttulo3"/>
        <w:spacing w:before="0" w:after="0" w:line="276" w:lineRule="auto"/>
        <w:ind w:left="708"/>
        <w:jc w:val="center"/>
        <w:rPr>
          <w:rFonts w:ascii="Tahoma" w:hAnsi="Tahoma" w:cs="Tahoma"/>
          <w:bCs w:val="0"/>
          <w:sz w:val="22"/>
          <w:szCs w:val="22"/>
        </w:rPr>
      </w:pPr>
      <w:r w:rsidRPr="006757CB">
        <w:rPr>
          <w:rFonts w:ascii="Tahoma" w:hAnsi="Tahoma" w:cs="Tahoma"/>
          <w:bCs w:val="0"/>
          <w:sz w:val="22"/>
          <w:szCs w:val="22"/>
        </w:rPr>
        <w:t>ANA LUCÍA CAICEDO CALDERÓN</w:t>
      </w:r>
    </w:p>
    <w:p w14:paraId="33C20B70" w14:textId="77777777" w:rsidR="00BF0FC3" w:rsidRDefault="00BF0FC3" w:rsidP="0029603A">
      <w:pPr>
        <w:pStyle w:val="Sinespaciado"/>
        <w:ind w:left="708"/>
        <w:rPr>
          <w:sz w:val="22"/>
          <w:szCs w:val="22"/>
        </w:rPr>
      </w:pPr>
    </w:p>
    <w:p w14:paraId="4C7A42B4" w14:textId="77777777" w:rsidR="007D4C3A" w:rsidRPr="006757CB" w:rsidRDefault="007D4C3A" w:rsidP="0029603A">
      <w:pPr>
        <w:pStyle w:val="Sinespaciado"/>
        <w:ind w:left="708"/>
        <w:rPr>
          <w:sz w:val="22"/>
          <w:szCs w:val="22"/>
        </w:rPr>
      </w:pPr>
    </w:p>
    <w:p w14:paraId="363DA01B" w14:textId="77777777" w:rsidR="004A0AAF" w:rsidRPr="006757CB" w:rsidRDefault="004A0AAF" w:rsidP="0029603A">
      <w:pPr>
        <w:spacing w:line="276" w:lineRule="auto"/>
        <w:ind w:left="708" w:firstLine="708"/>
        <w:jc w:val="both"/>
        <w:rPr>
          <w:rFonts w:ascii="Tahoma" w:hAnsi="Tahoma" w:cs="Tahoma"/>
          <w:sz w:val="22"/>
          <w:szCs w:val="22"/>
        </w:rPr>
      </w:pPr>
      <w:r w:rsidRPr="006757CB">
        <w:rPr>
          <w:rFonts w:ascii="Tahoma" w:hAnsi="Tahoma" w:cs="Tahoma"/>
          <w:sz w:val="22"/>
          <w:szCs w:val="22"/>
        </w:rPr>
        <w:t>Los Magistrados,</w:t>
      </w:r>
    </w:p>
    <w:p w14:paraId="7533EC2B" w14:textId="77777777" w:rsidR="00E90515" w:rsidRPr="006757CB" w:rsidRDefault="00E90515" w:rsidP="0029603A">
      <w:pPr>
        <w:pStyle w:val="Sinespaciado"/>
        <w:ind w:left="708"/>
        <w:rPr>
          <w:sz w:val="22"/>
          <w:szCs w:val="22"/>
        </w:rPr>
      </w:pPr>
    </w:p>
    <w:p w14:paraId="63F82EF2" w14:textId="77777777" w:rsidR="0015291F" w:rsidRDefault="0015291F" w:rsidP="0029603A">
      <w:pPr>
        <w:pStyle w:val="Sinespaciado"/>
        <w:ind w:left="708"/>
        <w:rPr>
          <w:sz w:val="22"/>
          <w:szCs w:val="22"/>
        </w:rPr>
      </w:pPr>
    </w:p>
    <w:p w14:paraId="095DBFAC" w14:textId="77777777" w:rsidR="007D4C3A" w:rsidRDefault="007D4C3A" w:rsidP="0029603A">
      <w:pPr>
        <w:pStyle w:val="Sinespaciado"/>
        <w:ind w:left="708"/>
        <w:rPr>
          <w:sz w:val="22"/>
          <w:szCs w:val="22"/>
        </w:rPr>
      </w:pPr>
    </w:p>
    <w:p w14:paraId="6C8ED983" w14:textId="77777777" w:rsidR="007D4C3A" w:rsidRPr="006757CB" w:rsidRDefault="007D4C3A" w:rsidP="0029603A">
      <w:pPr>
        <w:pStyle w:val="Sinespaciado"/>
        <w:ind w:left="708"/>
        <w:rPr>
          <w:sz w:val="22"/>
          <w:szCs w:val="22"/>
        </w:rPr>
      </w:pPr>
    </w:p>
    <w:p w14:paraId="432DE789" w14:textId="77777777" w:rsidR="0015291F" w:rsidRPr="006757CB" w:rsidRDefault="0015291F" w:rsidP="0029603A">
      <w:pPr>
        <w:pStyle w:val="Sinespaciado"/>
        <w:ind w:left="708"/>
        <w:rPr>
          <w:sz w:val="22"/>
          <w:szCs w:val="22"/>
        </w:rPr>
      </w:pPr>
    </w:p>
    <w:p w14:paraId="531842A4" w14:textId="77777777" w:rsidR="0015291F" w:rsidRPr="006757CB" w:rsidRDefault="0015291F" w:rsidP="0029603A">
      <w:pPr>
        <w:pStyle w:val="Sinespaciado"/>
        <w:ind w:left="708"/>
        <w:rPr>
          <w:sz w:val="22"/>
          <w:szCs w:val="22"/>
        </w:rPr>
      </w:pPr>
    </w:p>
    <w:p w14:paraId="64C17F8B" w14:textId="41BB95C3" w:rsidR="009A4059" w:rsidRPr="006757CB" w:rsidRDefault="009A4059" w:rsidP="0029603A">
      <w:pPr>
        <w:spacing w:line="276" w:lineRule="auto"/>
        <w:ind w:left="708"/>
        <w:jc w:val="both"/>
        <w:rPr>
          <w:rFonts w:ascii="Tahoma" w:hAnsi="Tahoma" w:cs="Tahoma"/>
          <w:b/>
          <w:sz w:val="22"/>
          <w:szCs w:val="22"/>
        </w:rPr>
      </w:pPr>
      <w:r w:rsidRPr="006757CB">
        <w:rPr>
          <w:rFonts w:ascii="Tahoma" w:hAnsi="Tahoma" w:cs="Tahoma"/>
          <w:b/>
          <w:sz w:val="22"/>
          <w:szCs w:val="22"/>
        </w:rPr>
        <w:t>JULIO CÉSAR SALAZAR MUÑOZ</w:t>
      </w:r>
      <w:r w:rsidRPr="006757CB">
        <w:rPr>
          <w:rFonts w:ascii="Tahoma" w:hAnsi="Tahoma" w:cs="Tahoma"/>
          <w:b/>
          <w:sz w:val="22"/>
          <w:szCs w:val="22"/>
        </w:rPr>
        <w:tab/>
      </w:r>
      <w:r w:rsidR="00065DF0" w:rsidRPr="006757CB">
        <w:rPr>
          <w:rFonts w:ascii="Tahoma" w:hAnsi="Tahoma" w:cs="Tahoma"/>
          <w:b/>
          <w:sz w:val="22"/>
          <w:szCs w:val="22"/>
        </w:rPr>
        <w:t xml:space="preserve"> </w:t>
      </w:r>
      <w:r w:rsidR="00AC0056">
        <w:rPr>
          <w:rFonts w:ascii="Tahoma" w:hAnsi="Tahoma" w:cs="Tahoma"/>
          <w:b/>
          <w:sz w:val="22"/>
          <w:szCs w:val="22"/>
        </w:rPr>
        <w:t xml:space="preserve">                      </w:t>
      </w:r>
      <w:r w:rsidRPr="006757CB">
        <w:rPr>
          <w:rFonts w:ascii="Tahoma" w:hAnsi="Tahoma" w:cs="Tahoma"/>
          <w:b/>
          <w:sz w:val="22"/>
          <w:szCs w:val="22"/>
        </w:rPr>
        <w:t>FRANCISCO JAVIER TAMAYO TABARES</w:t>
      </w:r>
    </w:p>
    <w:sectPr w:rsidR="009A4059" w:rsidRPr="006757CB" w:rsidSect="00B1044C">
      <w:headerReference w:type="even" r:id="rId8"/>
      <w:head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586F3" w14:textId="77777777" w:rsidR="009250B8" w:rsidRDefault="009250B8">
      <w:r>
        <w:separator/>
      </w:r>
    </w:p>
  </w:endnote>
  <w:endnote w:type="continuationSeparator" w:id="0">
    <w:p w14:paraId="3A340C38" w14:textId="77777777" w:rsidR="009250B8" w:rsidRDefault="0092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Roman 12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925D7" w14:textId="77777777" w:rsidR="009250B8" w:rsidRDefault="009250B8">
      <w:r>
        <w:separator/>
      </w:r>
    </w:p>
  </w:footnote>
  <w:footnote w:type="continuationSeparator" w:id="0">
    <w:p w14:paraId="3300C8EB" w14:textId="77777777" w:rsidR="009250B8" w:rsidRDefault="009250B8">
      <w:r>
        <w:continuationSeparator/>
      </w:r>
    </w:p>
  </w:footnote>
  <w:footnote w:id="1">
    <w:p w14:paraId="7250AFBC" w14:textId="53BA9C5A" w:rsidR="00722241" w:rsidRPr="00722241" w:rsidRDefault="00722241" w:rsidP="00722241">
      <w:pPr>
        <w:pStyle w:val="a"/>
        <w:widowControl/>
        <w:jc w:val="both"/>
        <w:rPr>
          <w:rFonts w:ascii="Times New Roman" w:hAnsi="Times New Roman"/>
          <w:b w:val="0"/>
          <w:bCs w:val="0"/>
          <w:spacing w:val="2"/>
          <w:sz w:val="16"/>
          <w:szCs w:val="16"/>
        </w:rPr>
      </w:pPr>
      <w:r w:rsidRPr="00722241">
        <w:rPr>
          <w:rStyle w:val="Refdenotaalpie"/>
          <w:rFonts w:ascii="Times New Roman" w:hAnsi="Times New Roman"/>
          <w:sz w:val="16"/>
          <w:szCs w:val="16"/>
        </w:rPr>
        <w:footnoteRef/>
      </w:r>
      <w:r w:rsidRPr="00722241">
        <w:rPr>
          <w:rFonts w:ascii="Times New Roman" w:hAnsi="Times New Roman"/>
          <w:sz w:val="16"/>
          <w:szCs w:val="16"/>
        </w:rPr>
        <w:t xml:space="preserve"> </w:t>
      </w:r>
      <w:r w:rsidRPr="00722241">
        <w:rPr>
          <w:rFonts w:ascii="Times New Roman" w:hAnsi="Times New Roman"/>
          <w:b w:val="0"/>
          <w:bCs w:val="0"/>
          <w:spacing w:val="2"/>
          <w:sz w:val="16"/>
          <w:szCs w:val="16"/>
        </w:rPr>
        <w:t>Sentencia de 26</w:t>
      </w:r>
      <w:r w:rsidRPr="00722241">
        <w:rPr>
          <w:rFonts w:ascii="Times New Roman" w:hAnsi="Times New Roman"/>
          <w:b w:val="0"/>
          <w:bCs w:val="0"/>
          <w:spacing w:val="2"/>
          <w:sz w:val="16"/>
          <w:szCs w:val="16"/>
          <w:lang w:val="es-CO"/>
        </w:rPr>
        <w:t xml:space="preserve"> </w:t>
      </w:r>
      <w:r w:rsidRPr="00722241">
        <w:rPr>
          <w:rFonts w:ascii="Times New Roman" w:hAnsi="Times New Roman"/>
          <w:b w:val="0"/>
          <w:bCs w:val="0"/>
          <w:spacing w:val="2"/>
          <w:sz w:val="16"/>
          <w:szCs w:val="16"/>
        </w:rPr>
        <w:t xml:space="preserve">de </w:t>
      </w:r>
      <w:r w:rsidRPr="00722241">
        <w:rPr>
          <w:rFonts w:ascii="Times New Roman" w:hAnsi="Times New Roman"/>
          <w:b w:val="0"/>
          <w:bCs w:val="0"/>
          <w:spacing w:val="2"/>
          <w:sz w:val="16"/>
          <w:szCs w:val="16"/>
          <w:lang w:val="es-CO"/>
        </w:rPr>
        <w:t xml:space="preserve">octubre </w:t>
      </w:r>
      <w:r w:rsidRPr="00722241">
        <w:rPr>
          <w:rFonts w:ascii="Times New Roman" w:hAnsi="Times New Roman"/>
          <w:b w:val="0"/>
          <w:bCs w:val="0"/>
          <w:spacing w:val="2"/>
          <w:sz w:val="16"/>
          <w:szCs w:val="16"/>
        </w:rPr>
        <w:t>de</w:t>
      </w:r>
      <w:r w:rsidRPr="00722241">
        <w:rPr>
          <w:rFonts w:ascii="Times New Roman" w:hAnsi="Times New Roman"/>
          <w:b w:val="0"/>
          <w:bCs w:val="0"/>
          <w:spacing w:val="2"/>
          <w:sz w:val="16"/>
          <w:szCs w:val="16"/>
          <w:lang w:val="es-CO"/>
        </w:rPr>
        <w:t xml:space="preserve"> </w:t>
      </w:r>
      <w:r w:rsidRPr="00722241">
        <w:rPr>
          <w:rFonts w:ascii="Times New Roman" w:hAnsi="Times New Roman"/>
          <w:b w:val="0"/>
          <w:bCs w:val="0"/>
          <w:spacing w:val="2"/>
          <w:sz w:val="16"/>
          <w:szCs w:val="16"/>
        </w:rPr>
        <w:t>2016</w:t>
      </w:r>
      <w:r>
        <w:rPr>
          <w:rFonts w:ascii="Times New Roman" w:hAnsi="Times New Roman"/>
          <w:b w:val="0"/>
          <w:bCs w:val="0"/>
          <w:spacing w:val="2"/>
          <w:sz w:val="16"/>
          <w:szCs w:val="16"/>
        </w:rPr>
        <w:t xml:space="preserve">, </w:t>
      </w:r>
      <w:r w:rsidRPr="00722241">
        <w:rPr>
          <w:rFonts w:ascii="Times New Roman" w:hAnsi="Times New Roman"/>
          <w:b w:val="0"/>
          <w:bCs w:val="0"/>
          <w:spacing w:val="2"/>
          <w:sz w:val="16"/>
          <w:szCs w:val="16"/>
        </w:rPr>
        <w:t>Radicación No.</w:t>
      </w:r>
      <w:r>
        <w:rPr>
          <w:rFonts w:ascii="Times New Roman" w:hAnsi="Times New Roman"/>
          <w:b w:val="0"/>
          <w:bCs w:val="0"/>
          <w:spacing w:val="2"/>
          <w:sz w:val="16"/>
          <w:szCs w:val="16"/>
        </w:rPr>
        <w:t xml:space="preserve"> </w:t>
      </w:r>
      <w:r w:rsidRPr="00722241">
        <w:rPr>
          <w:rFonts w:ascii="Times New Roman" w:hAnsi="Times New Roman"/>
          <w:b w:val="0"/>
          <w:bCs w:val="0"/>
          <w:spacing w:val="2"/>
          <w:sz w:val="16"/>
          <w:szCs w:val="16"/>
        </w:rPr>
        <w:t>66001-31-05-00</w:t>
      </w:r>
      <w:r w:rsidRPr="00722241">
        <w:rPr>
          <w:rFonts w:ascii="Times New Roman" w:hAnsi="Times New Roman"/>
          <w:b w:val="0"/>
          <w:bCs w:val="0"/>
          <w:spacing w:val="2"/>
          <w:sz w:val="16"/>
          <w:szCs w:val="16"/>
          <w:lang w:val="es-CO"/>
        </w:rPr>
        <w:t>3</w:t>
      </w:r>
      <w:r w:rsidRPr="00722241">
        <w:rPr>
          <w:rFonts w:ascii="Times New Roman" w:hAnsi="Times New Roman"/>
          <w:b w:val="0"/>
          <w:bCs w:val="0"/>
          <w:spacing w:val="2"/>
          <w:sz w:val="16"/>
          <w:szCs w:val="16"/>
        </w:rPr>
        <w:t>-2014-00644-01</w:t>
      </w:r>
      <w:r w:rsidR="00AA7634">
        <w:rPr>
          <w:rFonts w:ascii="Times New Roman" w:hAnsi="Times New Roman"/>
          <w:b w:val="0"/>
          <w:bCs w:val="0"/>
          <w:spacing w:val="2"/>
          <w:sz w:val="16"/>
          <w:szCs w:val="16"/>
        </w:rPr>
        <w:t>. M.P. Julio Cesar Salazar Muñoz.</w:t>
      </w:r>
    </w:p>
    <w:p w14:paraId="386B8EC3" w14:textId="5FC29D1A" w:rsidR="00722241" w:rsidRPr="00722241" w:rsidRDefault="00722241">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49C3" w14:textId="77777777" w:rsidR="006352F9" w:rsidRDefault="006352F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D3A71D" w14:textId="77777777" w:rsidR="006352F9" w:rsidRDefault="006352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2FD6" w14:textId="77777777" w:rsidR="006352F9" w:rsidRDefault="006352F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4EC6">
      <w:rPr>
        <w:rStyle w:val="Nmerodepgina"/>
        <w:noProof/>
      </w:rPr>
      <w:t>5</w:t>
    </w:r>
    <w:r>
      <w:rPr>
        <w:rStyle w:val="Nmerodepgina"/>
      </w:rPr>
      <w:fldChar w:fldCharType="end"/>
    </w:r>
  </w:p>
  <w:p w14:paraId="6F7AF2EE" w14:textId="5206D0AF" w:rsidR="006352F9" w:rsidRPr="0029603A" w:rsidRDefault="006352F9" w:rsidP="0029603A">
    <w:pPr>
      <w:pStyle w:val="Puesto"/>
      <w:spacing w:line="240" w:lineRule="auto"/>
      <w:jc w:val="both"/>
      <w:rPr>
        <w:rFonts w:ascii="Tahoma" w:hAnsi="Tahoma" w:cs="Tahoma"/>
        <w:b w:val="0"/>
        <w:sz w:val="14"/>
        <w:szCs w:val="14"/>
      </w:rPr>
    </w:pPr>
    <w:r w:rsidRPr="0029603A">
      <w:rPr>
        <w:rFonts w:ascii="Tahoma" w:hAnsi="Tahoma" w:cs="Tahoma"/>
        <w:b w:val="0"/>
        <w:sz w:val="14"/>
        <w:szCs w:val="14"/>
      </w:rPr>
      <w:t>Radicación No.:</w:t>
    </w:r>
    <w:r>
      <w:rPr>
        <w:rFonts w:ascii="Tahoma" w:hAnsi="Tahoma" w:cs="Tahoma"/>
        <w:b w:val="0"/>
        <w:sz w:val="14"/>
        <w:szCs w:val="14"/>
      </w:rPr>
      <w:t xml:space="preserve"> </w:t>
    </w:r>
    <w:r w:rsidRPr="0029603A">
      <w:rPr>
        <w:rFonts w:ascii="Tahoma" w:hAnsi="Tahoma" w:cs="Tahoma"/>
        <w:b w:val="0"/>
        <w:sz w:val="14"/>
        <w:szCs w:val="14"/>
      </w:rPr>
      <w:t>66001-31-05-002-2014-00638-01</w:t>
    </w:r>
  </w:p>
  <w:p w14:paraId="0BFD9511" w14:textId="5627DBF8" w:rsidR="006352F9" w:rsidRPr="0029603A" w:rsidRDefault="006352F9" w:rsidP="0029603A">
    <w:pPr>
      <w:pStyle w:val="Puesto"/>
      <w:spacing w:line="240" w:lineRule="auto"/>
      <w:jc w:val="both"/>
      <w:rPr>
        <w:rFonts w:ascii="Tahoma" w:hAnsi="Tahoma" w:cs="Tahoma"/>
        <w:b w:val="0"/>
        <w:sz w:val="14"/>
        <w:szCs w:val="14"/>
      </w:rPr>
    </w:pPr>
    <w:r w:rsidRPr="0029603A">
      <w:rPr>
        <w:rFonts w:ascii="Tahoma" w:hAnsi="Tahoma" w:cs="Tahoma"/>
        <w:b w:val="0"/>
        <w:sz w:val="14"/>
        <w:szCs w:val="14"/>
      </w:rPr>
      <w:t>Demandante:</w:t>
    </w:r>
    <w:r>
      <w:rPr>
        <w:rFonts w:ascii="Tahoma" w:hAnsi="Tahoma" w:cs="Tahoma"/>
        <w:b w:val="0"/>
        <w:sz w:val="14"/>
        <w:szCs w:val="14"/>
      </w:rPr>
      <w:t xml:space="preserve"> </w:t>
    </w:r>
    <w:r w:rsidRPr="0029603A">
      <w:rPr>
        <w:rFonts w:ascii="Tahoma" w:hAnsi="Tahoma" w:cs="Tahoma"/>
        <w:b w:val="0"/>
        <w:sz w:val="14"/>
        <w:szCs w:val="14"/>
      </w:rPr>
      <w:t xml:space="preserve">Miguel Ángel Velasco Tapasco </w:t>
    </w:r>
  </w:p>
  <w:p w14:paraId="1A4C6A2C" w14:textId="742D8ADC" w:rsidR="006352F9" w:rsidRPr="0029603A" w:rsidRDefault="006352F9" w:rsidP="0029603A">
    <w:pPr>
      <w:pStyle w:val="Puesto"/>
      <w:spacing w:line="240" w:lineRule="auto"/>
      <w:jc w:val="both"/>
      <w:rPr>
        <w:rFonts w:ascii="Tahoma" w:hAnsi="Tahoma" w:cs="Tahoma"/>
        <w:b w:val="0"/>
        <w:sz w:val="14"/>
        <w:szCs w:val="14"/>
      </w:rPr>
    </w:pPr>
    <w:r w:rsidRPr="0029603A">
      <w:rPr>
        <w:rFonts w:ascii="Tahoma" w:hAnsi="Tahoma" w:cs="Tahoma"/>
        <w:b w:val="0"/>
        <w:sz w:val="14"/>
        <w:szCs w:val="14"/>
      </w:rPr>
      <w:t>Demandado:</w:t>
    </w:r>
    <w:r>
      <w:rPr>
        <w:rFonts w:ascii="Tahoma" w:hAnsi="Tahoma" w:cs="Tahoma"/>
        <w:b w:val="0"/>
        <w:sz w:val="14"/>
        <w:szCs w:val="14"/>
      </w:rPr>
      <w:t xml:space="preserve"> </w:t>
    </w:r>
    <w:r w:rsidRPr="0029603A">
      <w:rPr>
        <w:rFonts w:ascii="Tahoma" w:hAnsi="Tahoma" w:cs="Tahoma"/>
        <w:b w:val="0"/>
        <w:sz w:val="14"/>
        <w:szCs w:val="14"/>
      </w:rPr>
      <w:t>Departamento de Risaralda</w:t>
    </w:r>
  </w:p>
  <w:p w14:paraId="1E68C66A" w14:textId="77777777" w:rsidR="006352F9" w:rsidRPr="00B02E21" w:rsidRDefault="006352F9"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F1375A"/>
    <w:multiLevelType w:val="hybridMultilevel"/>
    <w:tmpl w:val="0DB40E28"/>
    <w:lvl w:ilvl="0" w:tplc="5B8ED7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2AC808C2"/>
    <w:multiLevelType w:val="hybridMultilevel"/>
    <w:tmpl w:val="6860842E"/>
    <w:lvl w:ilvl="0" w:tplc="35C06552">
      <w:start w:val="1"/>
      <w:numFmt w:val="lowerLetter"/>
      <w:lvlText w:val="%1."/>
      <w:lvlJc w:val="left"/>
      <w:pPr>
        <w:ind w:left="1068" w:hanging="360"/>
      </w:pPr>
      <w:rPr>
        <w:rFonts w:hint="default"/>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abstractNum w:abstractNumId="9">
    <w:nsid w:val="768D6407"/>
    <w:multiLevelType w:val="hybridMultilevel"/>
    <w:tmpl w:val="0DB40E28"/>
    <w:lvl w:ilvl="0" w:tplc="5B8ED7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0"/>
  </w:num>
  <w:num w:numId="5">
    <w:abstractNumId w:val="6"/>
  </w:num>
  <w:num w:numId="6">
    <w:abstractNumId w:val="7"/>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5028"/>
    <w:rsid w:val="00007BF1"/>
    <w:rsid w:val="00007D41"/>
    <w:rsid w:val="00012DB5"/>
    <w:rsid w:val="00020603"/>
    <w:rsid w:val="00026F7F"/>
    <w:rsid w:val="000300D6"/>
    <w:rsid w:val="0003464F"/>
    <w:rsid w:val="00035519"/>
    <w:rsid w:val="00035F70"/>
    <w:rsid w:val="00036C6C"/>
    <w:rsid w:val="00042881"/>
    <w:rsid w:val="00047862"/>
    <w:rsid w:val="000546F9"/>
    <w:rsid w:val="0005654F"/>
    <w:rsid w:val="000571D6"/>
    <w:rsid w:val="00063238"/>
    <w:rsid w:val="00065DF0"/>
    <w:rsid w:val="00066A9C"/>
    <w:rsid w:val="00067927"/>
    <w:rsid w:val="000718BC"/>
    <w:rsid w:val="00073D25"/>
    <w:rsid w:val="00074DB2"/>
    <w:rsid w:val="000809AA"/>
    <w:rsid w:val="00083E77"/>
    <w:rsid w:val="00086572"/>
    <w:rsid w:val="0008794B"/>
    <w:rsid w:val="00092DE0"/>
    <w:rsid w:val="00095F3A"/>
    <w:rsid w:val="000973FA"/>
    <w:rsid w:val="000A01D2"/>
    <w:rsid w:val="000A7728"/>
    <w:rsid w:val="000B0AAB"/>
    <w:rsid w:val="000B6A20"/>
    <w:rsid w:val="000B7E3E"/>
    <w:rsid w:val="000C54C5"/>
    <w:rsid w:val="000C5E89"/>
    <w:rsid w:val="000C72D6"/>
    <w:rsid w:val="000C782A"/>
    <w:rsid w:val="000D25C7"/>
    <w:rsid w:val="000D2D64"/>
    <w:rsid w:val="000D4961"/>
    <w:rsid w:val="000D4B70"/>
    <w:rsid w:val="000D6DC3"/>
    <w:rsid w:val="000D6E67"/>
    <w:rsid w:val="000D7F81"/>
    <w:rsid w:val="000E1A83"/>
    <w:rsid w:val="000E6166"/>
    <w:rsid w:val="000F0AEC"/>
    <w:rsid w:val="000F0BF3"/>
    <w:rsid w:val="000F19BF"/>
    <w:rsid w:val="000F4F7B"/>
    <w:rsid w:val="000F67F1"/>
    <w:rsid w:val="00100C29"/>
    <w:rsid w:val="00103CAF"/>
    <w:rsid w:val="0010412C"/>
    <w:rsid w:val="00105AB4"/>
    <w:rsid w:val="001073E8"/>
    <w:rsid w:val="0010792F"/>
    <w:rsid w:val="001124D2"/>
    <w:rsid w:val="00112949"/>
    <w:rsid w:val="00112C0D"/>
    <w:rsid w:val="00112FDA"/>
    <w:rsid w:val="00114543"/>
    <w:rsid w:val="00115119"/>
    <w:rsid w:val="00116846"/>
    <w:rsid w:val="00122349"/>
    <w:rsid w:val="00123B0F"/>
    <w:rsid w:val="00123C66"/>
    <w:rsid w:val="0013008E"/>
    <w:rsid w:val="00132EA9"/>
    <w:rsid w:val="00135300"/>
    <w:rsid w:val="00135BFA"/>
    <w:rsid w:val="001366A4"/>
    <w:rsid w:val="00137CFB"/>
    <w:rsid w:val="001406DC"/>
    <w:rsid w:val="00145118"/>
    <w:rsid w:val="0014590F"/>
    <w:rsid w:val="00145A7C"/>
    <w:rsid w:val="001460B1"/>
    <w:rsid w:val="00146869"/>
    <w:rsid w:val="00147837"/>
    <w:rsid w:val="0015291F"/>
    <w:rsid w:val="00153691"/>
    <w:rsid w:val="0015678E"/>
    <w:rsid w:val="0015714C"/>
    <w:rsid w:val="001603A5"/>
    <w:rsid w:val="00163CAF"/>
    <w:rsid w:val="00163E5D"/>
    <w:rsid w:val="001679FF"/>
    <w:rsid w:val="00171ECD"/>
    <w:rsid w:val="0017317A"/>
    <w:rsid w:val="0017333E"/>
    <w:rsid w:val="00175149"/>
    <w:rsid w:val="00177630"/>
    <w:rsid w:val="00184427"/>
    <w:rsid w:val="00185933"/>
    <w:rsid w:val="00187141"/>
    <w:rsid w:val="00191E34"/>
    <w:rsid w:val="00193F63"/>
    <w:rsid w:val="001947CE"/>
    <w:rsid w:val="001A029F"/>
    <w:rsid w:val="001B17E9"/>
    <w:rsid w:val="001B1969"/>
    <w:rsid w:val="001B71BE"/>
    <w:rsid w:val="001C1284"/>
    <w:rsid w:val="001C1E78"/>
    <w:rsid w:val="001D3F42"/>
    <w:rsid w:val="001D77FA"/>
    <w:rsid w:val="001E1997"/>
    <w:rsid w:val="001E2836"/>
    <w:rsid w:val="001E2C09"/>
    <w:rsid w:val="001E4A76"/>
    <w:rsid w:val="001E4F25"/>
    <w:rsid w:val="001E51CC"/>
    <w:rsid w:val="001E662C"/>
    <w:rsid w:val="001F10CC"/>
    <w:rsid w:val="001F2407"/>
    <w:rsid w:val="001F30B1"/>
    <w:rsid w:val="001F47A6"/>
    <w:rsid w:val="001F581F"/>
    <w:rsid w:val="001F66A2"/>
    <w:rsid w:val="002108C4"/>
    <w:rsid w:val="00212C99"/>
    <w:rsid w:val="002133DC"/>
    <w:rsid w:val="002146A5"/>
    <w:rsid w:val="002150F3"/>
    <w:rsid w:val="0021548F"/>
    <w:rsid w:val="00215764"/>
    <w:rsid w:val="00215F25"/>
    <w:rsid w:val="00216E05"/>
    <w:rsid w:val="00220A29"/>
    <w:rsid w:val="00227D10"/>
    <w:rsid w:val="00230EA9"/>
    <w:rsid w:val="002349B9"/>
    <w:rsid w:val="00237416"/>
    <w:rsid w:val="00240606"/>
    <w:rsid w:val="002416AF"/>
    <w:rsid w:val="0024296A"/>
    <w:rsid w:val="00246D63"/>
    <w:rsid w:val="00255805"/>
    <w:rsid w:val="00260404"/>
    <w:rsid w:val="002640B0"/>
    <w:rsid w:val="00264B9C"/>
    <w:rsid w:val="002703CB"/>
    <w:rsid w:val="00270580"/>
    <w:rsid w:val="00271256"/>
    <w:rsid w:val="00274936"/>
    <w:rsid w:val="002759FE"/>
    <w:rsid w:val="002768FD"/>
    <w:rsid w:val="00284E7D"/>
    <w:rsid w:val="00293216"/>
    <w:rsid w:val="002936D1"/>
    <w:rsid w:val="0029603A"/>
    <w:rsid w:val="002A2D5B"/>
    <w:rsid w:val="002A4784"/>
    <w:rsid w:val="002A60CF"/>
    <w:rsid w:val="002A7584"/>
    <w:rsid w:val="002B4ADF"/>
    <w:rsid w:val="002B7B53"/>
    <w:rsid w:val="002C20B0"/>
    <w:rsid w:val="002C2FEC"/>
    <w:rsid w:val="002C5F28"/>
    <w:rsid w:val="002C7790"/>
    <w:rsid w:val="002D3170"/>
    <w:rsid w:val="002D4DE5"/>
    <w:rsid w:val="002D7EE7"/>
    <w:rsid w:val="002E7568"/>
    <w:rsid w:val="002E7E3B"/>
    <w:rsid w:val="002F12F5"/>
    <w:rsid w:val="002F2301"/>
    <w:rsid w:val="002F5E29"/>
    <w:rsid w:val="002F700C"/>
    <w:rsid w:val="00303A94"/>
    <w:rsid w:val="00303C61"/>
    <w:rsid w:val="00304276"/>
    <w:rsid w:val="00304C37"/>
    <w:rsid w:val="00306740"/>
    <w:rsid w:val="003108F4"/>
    <w:rsid w:val="00311279"/>
    <w:rsid w:val="00315CA1"/>
    <w:rsid w:val="00321053"/>
    <w:rsid w:val="00322E15"/>
    <w:rsid w:val="00324D36"/>
    <w:rsid w:val="0032527C"/>
    <w:rsid w:val="003312CB"/>
    <w:rsid w:val="00332A0C"/>
    <w:rsid w:val="0033332B"/>
    <w:rsid w:val="00334230"/>
    <w:rsid w:val="0033507E"/>
    <w:rsid w:val="00340662"/>
    <w:rsid w:val="00341797"/>
    <w:rsid w:val="00343CA2"/>
    <w:rsid w:val="00344A67"/>
    <w:rsid w:val="00354339"/>
    <w:rsid w:val="00354563"/>
    <w:rsid w:val="003547A0"/>
    <w:rsid w:val="00355A36"/>
    <w:rsid w:val="0036013A"/>
    <w:rsid w:val="00363949"/>
    <w:rsid w:val="003646D3"/>
    <w:rsid w:val="00372F95"/>
    <w:rsid w:val="00373B73"/>
    <w:rsid w:val="003741A0"/>
    <w:rsid w:val="00375007"/>
    <w:rsid w:val="00376339"/>
    <w:rsid w:val="0037658D"/>
    <w:rsid w:val="00376CE9"/>
    <w:rsid w:val="003775DF"/>
    <w:rsid w:val="00384C3B"/>
    <w:rsid w:val="00384CB9"/>
    <w:rsid w:val="00385863"/>
    <w:rsid w:val="00385BB5"/>
    <w:rsid w:val="00387181"/>
    <w:rsid w:val="00393FCA"/>
    <w:rsid w:val="00394348"/>
    <w:rsid w:val="00397C21"/>
    <w:rsid w:val="003A55A8"/>
    <w:rsid w:val="003A727A"/>
    <w:rsid w:val="003A7AB2"/>
    <w:rsid w:val="003B02C3"/>
    <w:rsid w:val="003B2804"/>
    <w:rsid w:val="003B3E83"/>
    <w:rsid w:val="003C03E1"/>
    <w:rsid w:val="003C3C56"/>
    <w:rsid w:val="003C628A"/>
    <w:rsid w:val="003D1580"/>
    <w:rsid w:val="003D6A86"/>
    <w:rsid w:val="003D7969"/>
    <w:rsid w:val="003E0B20"/>
    <w:rsid w:val="003E1280"/>
    <w:rsid w:val="003E377C"/>
    <w:rsid w:val="003F0B87"/>
    <w:rsid w:val="003F4632"/>
    <w:rsid w:val="00403413"/>
    <w:rsid w:val="004036A0"/>
    <w:rsid w:val="004037CE"/>
    <w:rsid w:val="004040A4"/>
    <w:rsid w:val="00404698"/>
    <w:rsid w:val="004073DF"/>
    <w:rsid w:val="00410778"/>
    <w:rsid w:val="00410EB2"/>
    <w:rsid w:val="00413389"/>
    <w:rsid w:val="00422E74"/>
    <w:rsid w:val="004230D6"/>
    <w:rsid w:val="0042440F"/>
    <w:rsid w:val="004269C9"/>
    <w:rsid w:val="00426A89"/>
    <w:rsid w:val="00427FFD"/>
    <w:rsid w:val="00431010"/>
    <w:rsid w:val="00434695"/>
    <w:rsid w:val="0043557F"/>
    <w:rsid w:val="00437AF7"/>
    <w:rsid w:val="00440836"/>
    <w:rsid w:val="00440972"/>
    <w:rsid w:val="00440A70"/>
    <w:rsid w:val="00441417"/>
    <w:rsid w:val="00443DEE"/>
    <w:rsid w:val="00444DBD"/>
    <w:rsid w:val="004470B8"/>
    <w:rsid w:val="0044717D"/>
    <w:rsid w:val="00451426"/>
    <w:rsid w:val="00453839"/>
    <w:rsid w:val="00453BD2"/>
    <w:rsid w:val="00465A32"/>
    <w:rsid w:val="00466D48"/>
    <w:rsid w:val="00471C5D"/>
    <w:rsid w:val="00472C3E"/>
    <w:rsid w:val="00474334"/>
    <w:rsid w:val="00483B41"/>
    <w:rsid w:val="004904A5"/>
    <w:rsid w:val="00493CA8"/>
    <w:rsid w:val="004945EE"/>
    <w:rsid w:val="00494A43"/>
    <w:rsid w:val="004978BF"/>
    <w:rsid w:val="004A0AAF"/>
    <w:rsid w:val="004A43E7"/>
    <w:rsid w:val="004A4728"/>
    <w:rsid w:val="004A5A96"/>
    <w:rsid w:val="004A6E1C"/>
    <w:rsid w:val="004A788C"/>
    <w:rsid w:val="004B02AB"/>
    <w:rsid w:val="004B2639"/>
    <w:rsid w:val="004C1635"/>
    <w:rsid w:val="004C2FB8"/>
    <w:rsid w:val="004D1F25"/>
    <w:rsid w:val="004D23FB"/>
    <w:rsid w:val="004D3C73"/>
    <w:rsid w:val="004D657B"/>
    <w:rsid w:val="004D7BAC"/>
    <w:rsid w:val="004D7E26"/>
    <w:rsid w:val="004D7FBE"/>
    <w:rsid w:val="004E678C"/>
    <w:rsid w:val="004F0B32"/>
    <w:rsid w:val="004F1A32"/>
    <w:rsid w:val="004F3B41"/>
    <w:rsid w:val="004F7067"/>
    <w:rsid w:val="005108EE"/>
    <w:rsid w:val="005139F2"/>
    <w:rsid w:val="0052015E"/>
    <w:rsid w:val="00520F2F"/>
    <w:rsid w:val="00524EFE"/>
    <w:rsid w:val="005314F9"/>
    <w:rsid w:val="00531779"/>
    <w:rsid w:val="00532249"/>
    <w:rsid w:val="0053245F"/>
    <w:rsid w:val="0054274D"/>
    <w:rsid w:val="00545C85"/>
    <w:rsid w:val="005501BA"/>
    <w:rsid w:val="00553A37"/>
    <w:rsid w:val="00554F1C"/>
    <w:rsid w:val="005620B2"/>
    <w:rsid w:val="00565A63"/>
    <w:rsid w:val="00573D2C"/>
    <w:rsid w:val="0057601B"/>
    <w:rsid w:val="005810F9"/>
    <w:rsid w:val="00582199"/>
    <w:rsid w:val="00582ABD"/>
    <w:rsid w:val="00583FD6"/>
    <w:rsid w:val="00587857"/>
    <w:rsid w:val="00587FDA"/>
    <w:rsid w:val="00597B20"/>
    <w:rsid w:val="005A45B1"/>
    <w:rsid w:val="005B0581"/>
    <w:rsid w:val="005B0A63"/>
    <w:rsid w:val="005B5261"/>
    <w:rsid w:val="005C288D"/>
    <w:rsid w:val="005C363A"/>
    <w:rsid w:val="005C53C2"/>
    <w:rsid w:val="005C6AFD"/>
    <w:rsid w:val="005C6CC7"/>
    <w:rsid w:val="005C7BE4"/>
    <w:rsid w:val="005D471D"/>
    <w:rsid w:val="005E0731"/>
    <w:rsid w:val="005E147D"/>
    <w:rsid w:val="005E14FF"/>
    <w:rsid w:val="005E2583"/>
    <w:rsid w:val="005E31B0"/>
    <w:rsid w:val="005E354F"/>
    <w:rsid w:val="005E3AFC"/>
    <w:rsid w:val="005E6111"/>
    <w:rsid w:val="005E6A35"/>
    <w:rsid w:val="005F1883"/>
    <w:rsid w:val="005F4320"/>
    <w:rsid w:val="005F4AEF"/>
    <w:rsid w:val="005F5A01"/>
    <w:rsid w:val="005F636B"/>
    <w:rsid w:val="005F6EE0"/>
    <w:rsid w:val="00601E52"/>
    <w:rsid w:val="00602742"/>
    <w:rsid w:val="00604B14"/>
    <w:rsid w:val="0060601C"/>
    <w:rsid w:val="00607149"/>
    <w:rsid w:val="0061581E"/>
    <w:rsid w:val="00615C28"/>
    <w:rsid w:val="00616F3F"/>
    <w:rsid w:val="00617150"/>
    <w:rsid w:val="0062158A"/>
    <w:rsid w:val="00622F22"/>
    <w:rsid w:val="0062335F"/>
    <w:rsid w:val="00626628"/>
    <w:rsid w:val="006305E4"/>
    <w:rsid w:val="00632E6F"/>
    <w:rsid w:val="00633D46"/>
    <w:rsid w:val="006352F9"/>
    <w:rsid w:val="00636555"/>
    <w:rsid w:val="00644CAA"/>
    <w:rsid w:val="00647132"/>
    <w:rsid w:val="00652A50"/>
    <w:rsid w:val="006544A8"/>
    <w:rsid w:val="00656299"/>
    <w:rsid w:val="00661FBC"/>
    <w:rsid w:val="00663AFF"/>
    <w:rsid w:val="00665F8F"/>
    <w:rsid w:val="00667917"/>
    <w:rsid w:val="0067096B"/>
    <w:rsid w:val="00670E29"/>
    <w:rsid w:val="00672383"/>
    <w:rsid w:val="00674579"/>
    <w:rsid w:val="00674FA9"/>
    <w:rsid w:val="006757CB"/>
    <w:rsid w:val="00676B61"/>
    <w:rsid w:val="00677340"/>
    <w:rsid w:val="006874F5"/>
    <w:rsid w:val="00687E13"/>
    <w:rsid w:val="00693EFF"/>
    <w:rsid w:val="00697013"/>
    <w:rsid w:val="006A0488"/>
    <w:rsid w:val="006A141E"/>
    <w:rsid w:val="006A2B76"/>
    <w:rsid w:val="006A64EA"/>
    <w:rsid w:val="006B0498"/>
    <w:rsid w:val="006B15E3"/>
    <w:rsid w:val="006B3E8D"/>
    <w:rsid w:val="006B5234"/>
    <w:rsid w:val="006B724A"/>
    <w:rsid w:val="006C5D45"/>
    <w:rsid w:val="006C73A4"/>
    <w:rsid w:val="006D0910"/>
    <w:rsid w:val="006D0CD9"/>
    <w:rsid w:val="006D12A7"/>
    <w:rsid w:val="006D15FC"/>
    <w:rsid w:val="006D1C85"/>
    <w:rsid w:val="006D4B20"/>
    <w:rsid w:val="006D5F64"/>
    <w:rsid w:val="006D790F"/>
    <w:rsid w:val="006E172F"/>
    <w:rsid w:val="006E2486"/>
    <w:rsid w:val="006E2DDE"/>
    <w:rsid w:val="006E374D"/>
    <w:rsid w:val="006E6626"/>
    <w:rsid w:val="006E78E8"/>
    <w:rsid w:val="006E7C2D"/>
    <w:rsid w:val="006F29C8"/>
    <w:rsid w:val="006F5FD1"/>
    <w:rsid w:val="00702240"/>
    <w:rsid w:val="007028F1"/>
    <w:rsid w:val="00703952"/>
    <w:rsid w:val="0070532C"/>
    <w:rsid w:val="00705A6C"/>
    <w:rsid w:val="007064B0"/>
    <w:rsid w:val="0071315E"/>
    <w:rsid w:val="00713FA1"/>
    <w:rsid w:val="007142EA"/>
    <w:rsid w:val="00722170"/>
    <w:rsid w:val="00722241"/>
    <w:rsid w:val="00722E2F"/>
    <w:rsid w:val="00723025"/>
    <w:rsid w:val="00723054"/>
    <w:rsid w:val="007233C6"/>
    <w:rsid w:val="00726DCF"/>
    <w:rsid w:val="007305F3"/>
    <w:rsid w:val="00730E76"/>
    <w:rsid w:val="007318E8"/>
    <w:rsid w:val="00731BDE"/>
    <w:rsid w:val="00732834"/>
    <w:rsid w:val="007349D7"/>
    <w:rsid w:val="00736E0C"/>
    <w:rsid w:val="00740218"/>
    <w:rsid w:val="00741DFF"/>
    <w:rsid w:val="00742DC6"/>
    <w:rsid w:val="00747BE3"/>
    <w:rsid w:val="00753464"/>
    <w:rsid w:val="00755A0C"/>
    <w:rsid w:val="00755E08"/>
    <w:rsid w:val="00765BEE"/>
    <w:rsid w:val="0077282B"/>
    <w:rsid w:val="00775D84"/>
    <w:rsid w:val="0077733A"/>
    <w:rsid w:val="00781178"/>
    <w:rsid w:val="007811A2"/>
    <w:rsid w:val="00783996"/>
    <w:rsid w:val="00792F87"/>
    <w:rsid w:val="00794993"/>
    <w:rsid w:val="00794A08"/>
    <w:rsid w:val="00794A40"/>
    <w:rsid w:val="00794F03"/>
    <w:rsid w:val="007960D1"/>
    <w:rsid w:val="0079712E"/>
    <w:rsid w:val="007A0603"/>
    <w:rsid w:val="007A0D6B"/>
    <w:rsid w:val="007A19F9"/>
    <w:rsid w:val="007A479B"/>
    <w:rsid w:val="007A54E2"/>
    <w:rsid w:val="007A5829"/>
    <w:rsid w:val="007B002F"/>
    <w:rsid w:val="007B0B02"/>
    <w:rsid w:val="007B33FF"/>
    <w:rsid w:val="007B3991"/>
    <w:rsid w:val="007B5F6C"/>
    <w:rsid w:val="007B712E"/>
    <w:rsid w:val="007C0948"/>
    <w:rsid w:val="007C17D2"/>
    <w:rsid w:val="007C2585"/>
    <w:rsid w:val="007C4253"/>
    <w:rsid w:val="007C4321"/>
    <w:rsid w:val="007C43C3"/>
    <w:rsid w:val="007C444F"/>
    <w:rsid w:val="007D0E2C"/>
    <w:rsid w:val="007D4C3A"/>
    <w:rsid w:val="007E40F9"/>
    <w:rsid w:val="007E769F"/>
    <w:rsid w:val="007E7DCB"/>
    <w:rsid w:val="007F09E8"/>
    <w:rsid w:val="007F1D1C"/>
    <w:rsid w:val="007F3C57"/>
    <w:rsid w:val="007F514B"/>
    <w:rsid w:val="007F5254"/>
    <w:rsid w:val="007F5BEA"/>
    <w:rsid w:val="007F7A0D"/>
    <w:rsid w:val="0080025B"/>
    <w:rsid w:val="008010A1"/>
    <w:rsid w:val="008031BE"/>
    <w:rsid w:val="00804EC6"/>
    <w:rsid w:val="0080548B"/>
    <w:rsid w:val="008079AE"/>
    <w:rsid w:val="0081336D"/>
    <w:rsid w:val="00814CCB"/>
    <w:rsid w:val="0082096F"/>
    <w:rsid w:val="00821189"/>
    <w:rsid w:val="00821719"/>
    <w:rsid w:val="00822D5F"/>
    <w:rsid w:val="00823530"/>
    <w:rsid w:val="00824FCB"/>
    <w:rsid w:val="00827CFE"/>
    <w:rsid w:val="008305A4"/>
    <w:rsid w:val="00831631"/>
    <w:rsid w:val="00837C59"/>
    <w:rsid w:val="0084104B"/>
    <w:rsid w:val="008422C1"/>
    <w:rsid w:val="00842538"/>
    <w:rsid w:val="0084767D"/>
    <w:rsid w:val="00847C64"/>
    <w:rsid w:val="00850ACF"/>
    <w:rsid w:val="00861E9E"/>
    <w:rsid w:val="00863189"/>
    <w:rsid w:val="0086689F"/>
    <w:rsid w:val="00866D3F"/>
    <w:rsid w:val="00871E94"/>
    <w:rsid w:val="008729DC"/>
    <w:rsid w:val="00876491"/>
    <w:rsid w:val="00880083"/>
    <w:rsid w:val="00880098"/>
    <w:rsid w:val="008802D1"/>
    <w:rsid w:val="0088137A"/>
    <w:rsid w:val="00882D6A"/>
    <w:rsid w:val="00885462"/>
    <w:rsid w:val="0089084D"/>
    <w:rsid w:val="00893C70"/>
    <w:rsid w:val="008943D7"/>
    <w:rsid w:val="008943FE"/>
    <w:rsid w:val="008A27C1"/>
    <w:rsid w:val="008B1DA1"/>
    <w:rsid w:val="008B2922"/>
    <w:rsid w:val="008C284D"/>
    <w:rsid w:val="008C75A9"/>
    <w:rsid w:val="008D0272"/>
    <w:rsid w:val="008D24CC"/>
    <w:rsid w:val="008D498E"/>
    <w:rsid w:val="008E0267"/>
    <w:rsid w:val="008E0F46"/>
    <w:rsid w:val="008E17BD"/>
    <w:rsid w:val="008E58B7"/>
    <w:rsid w:val="008F4DEC"/>
    <w:rsid w:val="008F6797"/>
    <w:rsid w:val="00903C1D"/>
    <w:rsid w:val="00904761"/>
    <w:rsid w:val="00907272"/>
    <w:rsid w:val="00910F1A"/>
    <w:rsid w:val="0091175F"/>
    <w:rsid w:val="0091375E"/>
    <w:rsid w:val="00913C3C"/>
    <w:rsid w:val="0091448D"/>
    <w:rsid w:val="00915901"/>
    <w:rsid w:val="00915F89"/>
    <w:rsid w:val="00915FDE"/>
    <w:rsid w:val="00920F05"/>
    <w:rsid w:val="009217E5"/>
    <w:rsid w:val="009250B8"/>
    <w:rsid w:val="00931AF2"/>
    <w:rsid w:val="00937C8A"/>
    <w:rsid w:val="00941D3B"/>
    <w:rsid w:val="009435BA"/>
    <w:rsid w:val="0094487E"/>
    <w:rsid w:val="009448AF"/>
    <w:rsid w:val="009457B7"/>
    <w:rsid w:val="00950969"/>
    <w:rsid w:val="00950C09"/>
    <w:rsid w:val="0095257C"/>
    <w:rsid w:val="00956C46"/>
    <w:rsid w:val="00957E5E"/>
    <w:rsid w:val="00960114"/>
    <w:rsid w:val="0096113F"/>
    <w:rsid w:val="009638A9"/>
    <w:rsid w:val="00966F51"/>
    <w:rsid w:val="009676A3"/>
    <w:rsid w:val="00970ABC"/>
    <w:rsid w:val="00970BB6"/>
    <w:rsid w:val="00972BBF"/>
    <w:rsid w:val="009750A9"/>
    <w:rsid w:val="009768DE"/>
    <w:rsid w:val="00980CDA"/>
    <w:rsid w:val="009835ED"/>
    <w:rsid w:val="00985F49"/>
    <w:rsid w:val="00990B6B"/>
    <w:rsid w:val="00995C22"/>
    <w:rsid w:val="00997B7B"/>
    <w:rsid w:val="009A33C7"/>
    <w:rsid w:val="009A3EDB"/>
    <w:rsid w:val="009A4059"/>
    <w:rsid w:val="009A588D"/>
    <w:rsid w:val="009A6FC0"/>
    <w:rsid w:val="009B0213"/>
    <w:rsid w:val="009B1C64"/>
    <w:rsid w:val="009B6D16"/>
    <w:rsid w:val="009C29D3"/>
    <w:rsid w:val="009C30B5"/>
    <w:rsid w:val="009C3992"/>
    <w:rsid w:val="009C7CEA"/>
    <w:rsid w:val="009D22BB"/>
    <w:rsid w:val="009D4C09"/>
    <w:rsid w:val="009D7452"/>
    <w:rsid w:val="009D7B4A"/>
    <w:rsid w:val="009E2CE9"/>
    <w:rsid w:val="009E7143"/>
    <w:rsid w:val="009F2AE3"/>
    <w:rsid w:val="009F7BB8"/>
    <w:rsid w:val="00A01DEC"/>
    <w:rsid w:val="00A07765"/>
    <w:rsid w:val="00A111FA"/>
    <w:rsid w:val="00A113B0"/>
    <w:rsid w:val="00A1731C"/>
    <w:rsid w:val="00A2022C"/>
    <w:rsid w:val="00A2190B"/>
    <w:rsid w:val="00A22DB1"/>
    <w:rsid w:val="00A26F16"/>
    <w:rsid w:val="00A27099"/>
    <w:rsid w:val="00A344D5"/>
    <w:rsid w:val="00A355DC"/>
    <w:rsid w:val="00A40333"/>
    <w:rsid w:val="00A40E3C"/>
    <w:rsid w:val="00A4593F"/>
    <w:rsid w:val="00A46EBD"/>
    <w:rsid w:val="00A47E71"/>
    <w:rsid w:val="00A52A7E"/>
    <w:rsid w:val="00A52B4D"/>
    <w:rsid w:val="00A53B13"/>
    <w:rsid w:val="00A561C3"/>
    <w:rsid w:val="00A57848"/>
    <w:rsid w:val="00A57F25"/>
    <w:rsid w:val="00A6237C"/>
    <w:rsid w:val="00A6619E"/>
    <w:rsid w:val="00A75635"/>
    <w:rsid w:val="00A762A4"/>
    <w:rsid w:val="00A912DF"/>
    <w:rsid w:val="00A93DEC"/>
    <w:rsid w:val="00AA05DF"/>
    <w:rsid w:val="00AA26BB"/>
    <w:rsid w:val="00AA407F"/>
    <w:rsid w:val="00AA4567"/>
    <w:rsid w:val="00AA68DC"/>
    <w:rsid w:val="00AA7634"/>
    <w:rsid w:val="00AB1ACB"/>
    <w:rsid w:val="00AB34E3"/>
    <w:rsid w:val="00AB7A2F"/>
    <w:rsid w:val="00AC0056"/>
    <w:rsid w:val="00AC3805"/>
    <w:rsid w:val="00AC4184"/>
    <w:rsid w:val="00AD2158"/>
    <w:rsid w:val="00AD58A6"/>
    <w:rsid w:val="00AD6F58"/>
    <w:rsid w:val="00AD7C75"/>
    <w:rsid w:val="00AE103C"/>
    <w:rsid w:val="00AF00D0"/>
    <w:rsid w:val="00AF13CC"/>
    <w:rsid w:val="00AF1E16"/>
    <w:rsid w:val="00AF2445"/>
    <w:rsid w:val="00AF4E73"/>
    <w:rsid w:val="00B003F1"/>
    <w:rsid w:val="00B00B8A"/>
    <w:rsid w:val="00B02064"/>
    <w:rsid w:val="00B02E21"/>
    <w:rsid w:val="00B04CE1"/>
    <w:rsid w:val="00B05FD1"/>
    <w:rsid w:val="00B1044C"/>
    <w:rsid w:val="00B12EB7"/>
    <w:rsid w:val="00B15A78"/>
    <w:rsid w:val="00B15DC8"/>
    <w:rsid w:val="00B1619D"/>
    <w:rsid w:val="00B16FEA"/>
    <w:rsid w:val="00B22B3B"/>
    <w:rsid w:val="00B23567"/>
    <w:rsid w:val="00B23BA7"/>
    <w:rsid w:val="00B246D4"/>
    <w:rsid w:val="00B3066E"/>
    <w:rsid w:val="00B30E20"/>
    <w:rsid w:val="00B30F65"/>
    <w:rsid w:val="00B31DBD"/>
    <w:rsid w:val="00B3518C"/>
    <w:rsid w:val="00B37F4F"/>
    <w:rsid w:val="00B4239D"/>
    <w:rsid w:val="00B44497"/>
    <w:rsid w:val="00B454FF"/>
    <w:rsid w:val="00B47552"/>
    <w:rsid w:val="00B47E25"/>
    <w:rsid w:val="00B503FA"/>
    <w:rsid w:val="00B5526D"/>
    <w:rsid w:val="00B647EE"/>
    <w:rsid w:val="00B660AE"/>
    <w:rsid w:val="00B6678A"/>
    <w:rsid w:val="00B66A97"/>
    <w:rsid w:val="00B67706"/>
    <w:rsid w:val="00B67A12"/>
    <w:rsid w:val="00B70BC1"/>
    <w:rsid w:val="00B711CA"/>
    <w:rsid w:val="00B72282"/>
    <w:rsid w:val="00B76046"/>
    <w:rsid w:val="00B80804"/>
    <w:rsid w:val="00B86F89"/>
    <w:rsid w:val="00B870FC"/>
    <w:rsid w:val="00B915E1"/>
    <w:rsid w:val="00B926F5"/>
    <w:rsid w:val="00BA1C09"/>
    <w:rsid w:val="00BA3DE3"/>
    <w:rsid w:val="00BB3A8B"/>
    <w:rsid w:val="00BB60FB"/>
    <w:rsid w:val="00BC0060"/>
    <w:rsid w:val="00BC3232"/>
    <w:rsid w:val="00BC3710"/>
    <w:rsid w:val="00BC5024"/>
    <w:rsid w:val="00BC62EF"/>
    <w:rsid w:val="00BD15AE"/>
    <w:rsid w:val="00BD42A2"/>
    <w:rsid w:val="00BD6904"/>
    <w:rsid w:val="00BF0FC3"/>
    <w:rsid w:val="00BF274C"/>
    <w:rsid w:val="00BF3B8F"/>
    <w:rsid w:val="00BF70E8"/>
    <w:rsid w:val="00C141B3"/>
    <w:rsid w:val="00C16548"/>
    <w:rsid w:val="00C174A6"/>
    <w:rsid w:val="00C176B3"/>
    <w:rsid w:val="00C20097"/>
    <w:rsid w:val="00C21AEF"/>
    <w:rsid w:val="00C2228F"/>
    <w:rsid w:val="00C22677"/>
    <w:rsid w:val="00C24558"/>
    <w:rsid w:val="00C2605A"/>
    <w:rsid w:val="00C30D72"/>
    <w:rsid w:val="00C32647"/>
    <w:rsid w:val="00C3314B"/>
    <w:rsid w:val="00C360BB"/>
    <w:rsid w:val="00C40D90"/>
    <w:rsid w:val="00C47C71"/>
    <w:rsid w:val="00C52AB3"/>
    <w:rsid w:val="00C5445D"/>
    <w:rsid w:val="00C55D1C"/>
    <w:rsid w:val="00C56292"/>
    <w:rsid w:val="00C61A77"/>
    <w:rsid w:val="00C62B48"/>
    <w:rsid w:val="00C64F60"/>
    <w:rsid w:val="00C65305"/>
    <w:rsid w:val="00C6736C"/>
    <w:rsid w:val="00C75AA9"/>
    <w:rsid w:val="00C81A02"/>
    <w:rsid w:val="00C8527A"/>
    <w:rsid w:val="00C90795"/>
    <w:rsid w:val="00C90A0B"/>
    <w:rsid w:val="00C93C87"/>
    <w:rsid w:val="00CA224D"/>
    <w:rsid w:val="00CA310A"/>
    <w:rsid w:val="00CA50CF"/>
    <w:rsid w:val="00CA5FE4"/>
    <w:rsid w:val="00CB61AC"/>
    <w:rsid w:val="00CC4768"/>
    <w:rsid w:val="00CC7ADF"/>
    <w:rsid w:val="00CD05C1"/>
    <w:rsid w:val="00CD0C5F"/>
    <w:rsid w:val="00CD4B55"/>
    <w:rsid w:val="00CD67D5"/>
    <w:rsid w:val="00CD7C37"/>
    <w:rsid w:val="00CE02F8"/>
    <w:rsid w:val="00CE0D35"/>
    <w:rsid w:val="00CE0F94"/>
    <w:rsid w:val="00CE4A89"/>
    <w:rsid w:val="00CE6A89"/>
    <w:rsid w:val="00CE719F"/>
    <w:rsid w:val="00CE773D"/>
    <w:rsid w:val="00CF00BA"/>
    <w:rsid w:val="00CF0A2C"/>
    <w:rsid w:val="00CF1189"/>
    <w:rsid w:val="00CF6476"/>
    <w:rsid w:val="00D02404"/>
    <w:rsid w:val="00D03EDB"/>
    <w:rsid w:val="00D23957"/>
    <w:rsid w:val="00D26E61"/>
    <w:rsid w:val="00D347C4"/>
    <w:rsid w:val="00D34818"/>
    <w:rsid w:val="00D35B73"/>
    <w:rsid w:val="00D36A75"/>
    <w:rsid w:val="00D40A51"/>
    <w:rsid w:val="00D4270E"/>
    <w:rsid w:val="00D429B7"/>
    <w:rsid w:val="00D436A6"/>
    <w:rsid w:val="00D46D37"/>
    <w:rsid w:val="00D4717E"/>
    <w:rsid w:val="00D50BC7"/>
    <w:rsid w:val="00D52475"/>
    <w:rsid w:val="00D524E2"/>
    <w:rsid w:val="00D55C8D"/>
    <w:rsid w:val="00D56F34"/>
    <w:rsid w:val="00D60597"/>
    <w:rsid w:val="00D609CF"/>
    <w:rsid w:val="00D64A45"/>
    <w:rsid w:val="00D73A8A"/>
    <w:rsid w:val="00D749EF"/>
    <w:rsid w:val="00D75703"/>
    <w:rsid w:val="00D7714B"/>
    <w:rsid w:val="00D77B1A"/>
    <w:rsid w:val="00D8346D"/>
    <w:rsid w:val="00D83F33"/>
    <w:rsid w:val="00D85EEC"/>
    <w:rsid w:val="00D8628F"/>
    <w:rsid w:val="00D871A5"/>
    <w:rsid w:val="00D90180"/>
    <w:rsid w:val="00D9299C"/>
    <w:rsid w:val="00D943F7"/>
    <w:rsid w:val="00D9721D"/>
    <w:rsid w:val="00D97653"/>
    <w:rsid w:val="00D97C0D"/>
    <w:rsid w:val="00DA0D50"/>
    <w:rsid w:val="00DA18EA"/>
    <w:rsid w:val="00DA3BE3"/>
    <w:rsid w:val="00DA5B4B"/>
    <w:rsid w:val="00DA6630"/>
    <w:rsid w:val="00DA6BA4"/>
    <w:rsid w:val="00DB2B94"/>
    <w:rsid w:val="00DB6A92"/>
    <w:rsid w:val="00DC3D38"/>
    <w:rsid w:val="00DC66EF"/>
    <w:rsid w:val="00DD19DB"/>
    <w:rsid w:val="00DD2B8C"/>
    <w:rsid w:val="00DD2E1D"/>
    <w:rsid w:val="00DD7013"/>
    <w:rsid w:val="00DF0CA8"/>
    <w:rsid w:val="00DF28C4"/>
    <w:rsid w:val="00DF4C31"/>
    <w:rsid w:val="00DF4FF0"/>
    <w:rsid w:val="00DF58C7"/>
    <w:rsid w:val="00DF62C9"/>
    <w:rsid w:val="00DF64E3"/>
    <w:rsid w:val="00E00595"/>
    <w:rsid w:val="00E00D95"/>
    <w:rsid w:val="00E0212E"/>
    <w:rsid w:val="00E050C6"/>
    <w:rsid w:val="00E073A2"/>
    <w:rsid w:val="00E1276E"/>
    <w:rsid w:val="00E1672A"/>
    <w:rsid w:val="00E1749E"/>
    <w:rsid w:val="00E21AB6"/>
    <w:rsid w:val="00E2535D"/>
    <w:rsid w:val="00E35029"/>
    <w:rsid w:val="00E35E46"/>
    <w:rsid w:val="00E37BDE"/>
    <w:rsid w:val="00E42849"/>
    <w:rsid w:val="00E4447C"/>
    <w:rsid w:val="00E44903"/>
    <w:rsid w:val="00E46003"/>
    <w:rsid w:val="00E46457"/>
    <w:rsid w:val="00E5032B"/>
    <w:rsid w:val="00E526FB"/>
    <w:rsid w:val="00E52C11"/>
    <w:rsid w:val="00E62A49"/>
    <w:rsid w:val="00E62F5D"/>
    <w:rsid w:val="00E65DDC"/>
    <w:rsid w:val="00E70D00"/>
    <w:rsid w:val="00E74528"/>
    <w:rsid w:val="00E7459B"/>
    <w:rsid w:val="00E80289"/>
    <w:rsid w:val="00E8354D"/>
    <w:rsid w:val="00E85619"/>
    <w:rsid w:val="00E90014"/>
    <w:rsid w:val="00E9049E"/>
    <w:rsid w:val="00E90515"/>
    <w:rsid w:val="00EA12F2"/>
    <w:rsid w:val="00EA1C68"/>
    <w:rsid w:val="00EA29F0"/>
    <w:rsid w:val="00EA2CC4"/>
    <w:rsid w:val="00EA3B25"/>
    <w:rsid w:val="00EA4D3C"/>
    <w:rsid w:val="00EA56D6"/>
    <w:rsid w:val="00EA77EE"/>
    <w:rsid w:val="00EA7AD9"/>
    <w:rsid w:val="00EB0716"/>
    <w:rsid w:val="00EB474A"/>
    <w:rsid w:val="00EC3F62"/>
    <w:rsid w:val="00EC59F0"/>
    <w:rsid w:val="00EC7E81"/>
    <w:rsid w:val="00ED17B2"/>
    <w:rsid w:val="00ED49B8"/>
    <w:rsid w:val="00ED6E5F"/>
    <w:rsid w:val="00ED7D6B"/>
    <w:rsid w:val="00EE09BF"/>
    <w:rsid w:val="00EE7D47"/>
    <w:rsid w:val="00EF49BC"/>
    <w:rsid w:val="00EF522E"/>
    <w:rsid w:val="00F00B6F"/>
    <w:rsid w:val="00F013B8"/>
    <w:rsid w:val="00F01623"/>
    <w:rsid w:val="00F030A7"/>
    <w:rsid w:val="00F07E02"/>
    <w:rsid w:val="00F1140A"/>
    <w:rsid w:val="00F2087F"/>
    <w:rsid w:val="00F22BD0"/>
    <w:rsid w:val="00F25006"/>
    <w:rsid w:val="00F310ED"/>
    <w:rsid w:val="00F339B9"/>
    <w:rsid w:val="00F3426E"/>
    <w:rsid w:val="00F361FF"/>
    <w:rsid w:val="00F41A6B"/>
    <w:rsid w:val="00F42839"/>
    <w:rsid w:val="00F43B9B"/>
    <w:rsid w:val="00F469FF"/>
    <w:rsid w:val="00F47E1C"/>
    <w:rsid w:val="00F51547"/>
    <w:rsid w:val="00F559DA"/>
    <w:rsid w:val="00F600BF"/>
    <w:rsid w:val="00F628C2"/>
    <w:rsid w:val="00F649A6"/>
    <w:rsid w:val="00F6671A"/>
    <w:rsid w:val="00F70563"/>
    <w:rsid w:val="00F727EE"/>
    <w:rsid w:val="00F73B81"/>
    <w:rsid w:val="00F73E69"/>
    <w:rsid w:val="00F7690A"/>
    <w:rsid w:val="00F77CD6"/>
    <w:rsid w:val="00F80278"/>
    <w:rsid w:val="00F81435"/>
    <w:rsid w:val="00F91EB1"/>
    <w:rsid w:val="00F93325"/>
    <w:rsid w:val="00FA5074"/>
    <w:rsid w:val="00FA5E8A"/>
    <w:rsid w:val="00FA6AA2"/>
    <w:rsid w:val="00FB093A"/>
    <w:rsid w:val="00FB1066"/>
    <w:rsid w:val="00FB178D"/>
    <w:rsid w:val="00FB2380"/>
    <w:rsid w:val="00FB2BDC"/>
    <w:rsid w:val="00FB3461"/>
    <w:rsid w:val="00FB5EDE"/>
    <w:rsid w:val="00FC0A99"/>
    <w:rsid w:val="00FC3EBD"/>
    <w:rsid w:val="00FC6763"/>
    <w:rsid w:val="00FC7EC4"/>
    <w:rsid w:val="00FD0423"/>
    <w:rsid w:val="00FD18DD"/>
    <w:rsid w:val="00FD2102"/>
    <w:rsid w:val="00FD294B"/>
    <w:rsid w:val="00FD3065"/>
    <w:rsid w:val="00FD313A"/>
    <w:rsid w:val="00FD70C5"/>
    <w:rsid w:val="00FE0F59"/>
    <w:rsid w:val="00FE3604"/>
    <w:rsid w:val="00FE7960"/>
    <w:rsid w:val="00FF1014"/>
    <w:rsid w:val="00FF3C86"/>
    <w:rsid w:val="00FF6336"/>
    <w:rsid w:val="00FF637C"/>
    <w:rsid w:val="00FF72D0"/>
    <w:rsid w:val="00FF75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4245E"/>
  <w15:docId w15:val="{6BF146CB-5ABC-47BD-9390-55383DBC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32834"/>
    <w:rPr>
      <w:sz w:val="24"/>
      <w:szCs w:val="24"/>
    </w:rPr>
  </w:style>
  <w:style w:type="character" w:styleId="Textoennegrita">
    <w:name w:val="Strong"/>
    <w:basedOn w:val="Fuentedeprrafopredeter"/>
    <w:qFormat/>
    <w:rsid w:val="00966F51"/>
    <w:rPr>
      <w:b/>
      <w:bCs/>
    </w:rPr>
  </w:style>
  <w:style w:type="character" w:styleId="nfasissutil">
    <w:name w:val="Subtle Emphasis"/>
    <w:basedOn w:val="Fuentedeprrafopredeter"/>
    <w:uiPriority w:val="19"/>
    <w:qFormat/>
    <w:rsid w:val="002416AF"/>
    <w:rPr>
      <w:i/>
      <w:iCs/>
      <w:color w:val="404040" w:themeColor="text1" w:themeTint="BF"/>
    </w:rPr>
  </w:style>
  <w:style w:type="paragraph" w:customStyle="1" w:styleId="a">
    <w:basedOn w:val="Normal"/>
    <w:next w:val="Puesto"/>
    <w:link w:val="TtuloCar"/>
    <w:qFormat/>
    <w:rsid w:val="00722241"/>
    <w:pPr>
      <w:widowControl w:val="0"/>
      <w:autoSpaceDE w:val="0"/>
      <w:autoSpaceDN w:val="0"/>
      <w:adjustRightInd w:val="0"/>
      <w:jc w:val="center"/>
    </w:pPr>
    <w:rPr>
      <w:rFonts w:ascii="Roman 12cpi" w:hAnsi="Roman 12cpi"/>
      <w:b/>
      <w:bCs/>
      <w:sz w:val="20"/>
      <w:szCs w:val="20"/>
    </w:rPr>
  </w:style>
  <w:style w:type="character" w:customStyle="1" w:styleId="TtuloCar">
    <w:name w:val="Título Car"/>
    <w:link w:val="a"/>
    <w:rsid w:val="00722241"/>
    <w:rPr>
      <w:rFonts w:ascii="Roman 12cpi" w:eastAsia="Times New Roman" w:hAnsi="Roman 12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3833419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93326014">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168286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902062708">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13675326">
      <w:bodyDiv w:val="1"/>
      <w:marLeft w:val="0"/>
      <w:marRight w:val="0"/>
      <w:marTop w:val="0"/>
      <w:marBottom w:val="0"/>
      <w:divBdr>
        <w:top w:val="none" w:sz="0" w:space="0" w:color="auto"/>
        <w:left w:val="none" w:sz="0" w:space="0" w:color="auto"/>
        <w:bottom w:val="none" w:sz="0" w:space="0" w:color="auto"/>
        <w:right w:val="none" w:sz="0" w:space="0" w:color="auto"/>
      </w:divBdr>
    </w:div>
    <w:div w:id="121373759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7286155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1928739">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03111987">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659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6CDB-2049-4585-B8C4-AB047322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5</Pages>
  <Words>2259</Words>
  <Characters>12429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91</cp:revision>
  <cp:lastPrinted>2017-08-16T16:08:00Z</cp:lastPrinted>
  <dcterms:created xsi:type="dcterms:W3CDTF">2016-08-26T15:57:00Z</dcterms:created>
  <dcterms:modified xsi:type="dcterms:W3CDTF">2017-08-22T13:41:00Z</dcterms:modified>
</cp:coreProperties>
</file>