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E69B9" w:rsidRPr="00CA1831" w:rsidRDefault="007E69B9" w:rsidP="007E69B9">
      <w:pPr>
        <w:pStyle w:val="Titre"/>
        <w:pBdr>
          <w:top w:val="single" w:sz="4" w:space="1" w:color="auto"/>
          <w:left w:val="single" w:sz="4" w:space="0" w:color="auto"/>
          <w:bottom w:val="single" w:sz="4" w:space="1" w:color="auto"/>
          <w:right w:val="single" w:sz="4" w:space="4" w:color="auto"/>
        </w:pBdr>
        <w:spacing w:line="240" w:lineRule="auto"/>
        <w:rPr>
          <w:rFonts w:ascii="Arial Narrow" w:hAnsi="Arial Narrow" w:cs="Tahoma"/>
          <w:b w:val="0"/>
          <w:color w:val="FF0000"/>
          <w:sz w:val="18"/>
          <w:szCs w:val="18"/>
        </w:rPr>
      </w:pPr>
      <w:r w:rsidRPr="00CA1831">
        <w:rPr>
          <w:rFonts w:ascii="Arial Narrow" w:hAnsi="Arial Narrow" w:cs="Tahoma"/>
          <w:b w:val="0"/>
          <w:color w:val="FF0000"/>
          <w:sz w:val="18"/>
          <w:szCs w:val="18"/>
        </w:rPr>
        <w:t>El contenido total y fiel de la decisión debe ser verificado en el audio que reposa en la Secretaría de esta Corporación.</w:t>
      </w:r>
    </w:p>
    <w:p w:rsidR="007E69B9" w:rsidRDefault="007E69B9" w:rsidP="00584CA1">
      <w:pPr>
        <w:pStyle w:val="Sansinterligne"/>
        <w:rPr>
          <w:rFonts w:ascii="Tahoma" w:hAnsi="Tahoma" w:cs="Tahoma"/>
          <w:b/>
          <w:sz w:val="18"/>
          <w:szCs w:val="18"/>
        </w:rPr>
      </w:pPr>
    </w:p>
    <w:p w:rsidR="00C73708" w:rsidRPr="00C73708" w:rsidRDefault="00C73708" w:rsidP="00584CA1">
      <w:pPr>
        <w:pStyle w:val="Sansinterligne"/>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731819">
        <w:rPr>
          <w:rFonts w:ascii="Tahoma" w:hAnsi="Tahoma" w:cs="Tahoma"/>
          <w:sz w:val="18"/>
          <w:szCs w:val="18"/>
        </w:rPr>
        <w:t>Sentencia</w:t>
      </w:r>
      <w:bookmarkStart w:id="0" w:name="_GoBack"/>
      <w:bookmarkEnd w:id="0"/>
      <w:r w:rsidR="00F003CD">
        <w:rPr>
          <w:rFonts w:ascii="Tahoma" w:hAnsi="Tahoma" w:cs="Tahoma"/>
          <w:sz w:val="18"/>
          <w:szCs w:val="18"/>
        </w:rPr>
        <w:t xml:space="preserve"> </w:t>
      </w:r>
      <w:r w:rsidR="007E69B9">
        <w:rPr>
          <w:rFonts w:ascii="Tahoma" w:hAnsi="Tahoma" w:cs="Tahoma"/>
          <w:sz w:val="18"/>
          <w:szCs w:val="18"/>
        </w:rPr>
        <w:t>- 1ª instancia -</w:t>
      </w:r>
      <w:r w:rsidR="00F003CD">
        <w:rPr>
          <w:rFonts w:ascii="Tahoma" w:hAnsi="Tahoma" w:cs="Tahoma"/>
          <w:sz w:val="18"/>
          <w:szCs w:val="18"/>
        </w:rPr>
        <w:t xml:space="preserve"> </w:t>
      </w:r>
      <w:r w:rsidR="007E69B9">
        <w:rPr>
          <w:rFonts w:ascii="Tahoma" w:hAnsi="Tahoma" w:cs="Tahoma"/>
          <w:sz w:val="18"/>
          <w:szCs w:val="18"/>
        </w:rPr>
        <w:t>0</w:t>
      </w:r>
      <w:r w:rsidR="003E4F95">
        <w:rPr>
          <w:rFonts w:ascii="Tahoma" w:hAnsi="Tahoma" w:cs="Tahoma"/>
          <w:sz w:val="18"/>
          <w:szCs w:val="18"/>
        </w:rPr>
        <w:t>2</w:t>
      </w:r>
      <w:r w:rsidR="00CB2989">
        <w:rPr>
          <w:rFonts w:ascii="Tahoma" w:hAnsi="Tahoma" w:cs="Tahoma"/>
          <w:sz w:val="18"/>
          <w:szCs w:val="18"/>
        </w:rPr>
        <w:t xml:space="preserve"> </w:t>
      </w:r>
      <w:r w:rsidR="00BB234B">
        <w:rPr>
          <w:rFonts w:ascii="Tahoma" w:hAnsi="Tahoma" w:cs="Tahoma"/>
          <w:sz w:val="18"/>
          <w:szCs w:val="18"/>
        </w:rPr>
        <w:t xml:space="preserve">de </w:t>
      </w:r>
      <w:r w:rsidR="000E7A78">
        <w:rPr>
          <w:rFonts w:ascii="Tahoma" w:hAnsi="Tahoma" w:cs="Tahoma"/>
          <w:sz w:val="18"/>
          <w:szCs w:val="18"/>
        </w:rPr>
        <w:t>noviembre</w:t>
      </w:r>
      <w:r w:rsidR="00E82F66">
        <w:rPr>
          <w:rFonts w:ascii="Tahoma" w:hAnsi="Tahoma" w:cs="Tahoma"/>
          <w:sz w:val="18"/>
          <w:szCs w:val="18"/>
        </w:rPr>
        <w:t xml:space="preserve"> 2017</w:t>
      </w:r>
    </w:p>
    <w:p w:rsidR="007E69B9" w:rsidRPr="00C73708" w:rsidRDefault="007E69B9" w:rsidP="007E69B9">
      <w:pPr>
        <w:pStyle w:val="Sansinterligne"/>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Pr>
          <w:rFonts w:ascii="Tahoma" w:hAnsi="Tahoma" w:cs="Tahoma"/>
          <w:sz w:val="18"/>
          <w:szCs w:val="18"/>
        </w:rPr>
        <w:tab/>
      </w:r>
      <w:r w:rsidRPr="00C73708">
        <w:rPr>
          <w:rFonts w:ascii="Tahoma" w:hAnsi="Tahoma" w:cs="Tahoma"/>
          <w:sz w:val="18"/>
          <w:szCs w:val="18"/>
        </w:rPr>
        <w:t>Acción de tutela</w:t>
      </w:r>
      <w:r>
        <w:rPr>
          <w:rFonts w:ascii="Tahoma" w:hAnsi="Tahoma" w:cs="Tahoma"/>
          <w:sz w:val="18"/>
          <w:szCs w:val="18"/>
        </w:rPr>
        <w:t xml:space="preserve"> – Niega el amparo</w:t>
      </w:r>
    </w:p>
    <w:p w:rsidR="00C73708" w:rsidRPr="00C73708" w:rsidRDefault="00C73708" w:rsidP="00584CA1">
      <w:pPr>
        <w:pStyle w:val="Sansinterligne"/>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D16468">
        <w:rPr>
          <w:rFonts w:ascii="Tahoma" w:hAnsi="Tahoma" w:cs="Tahoma"/>
          <w:sz w:val="18"/>
          <w:szCs w:val="18"/>
        </w:rPr>
        <w:t>66001-22</w:t>
      </w:r>
      <w:r w:rsidR="006B7014">
        <w:rPr>
          <w:rFonts w:ascii="Tahoma" w:hAnsi="Tahoma" w:cs="Tahoma"/>
          <w:sz w:val="18"/>
          <w:szCs w:val="18"/>
        </w:rPr>
        <w:t>-05-00</w:t>
      </w:r>
      <w:r w:rsidR="004F6824">
        <w:rPr>
          <w:rFonts w:ascii="Tahoma" w:hAnsi="Tahoma" w:cs="Tahoma"/>
          <w:sz w:val="18"/>
          <w:szCs w:val="18"/>
        </w:rPr>
        <w:t>0</w:t>
      </w:r>
      <w:r w:rsidR="00296AE1">
        <w:rPr>
          <w:rFonts w:ascii="Tahoma" w:hAnsi="Tahoma" w:cs="Tahoma"/>
          <w:sz w:val="18"/>
          <w:szCs w:val="18"/>
        </w:rPr>
        <w:t>-</w:t>
      </w:r>
      <w:r w:rsidR="000E7A78">
        <w:rPr>
          <w:rFonts w:ascii="Tahoma" w:hAnsi="Tahoma" w:cs="Tahoma"/>
          <w:sz w:val="18"/>
          <w:szCs w:val="18"/>
        </w:rPr>
        <w:t>2017-00188-00</w:t>
      </w:r>
    </w:p>
    <w:p w:rsidR="00142CF0" w:rsidRPr="00C73708" w:rsidRDefault="00C73708" w:rsidP="00584CA1">
      <w:pPr>
        <w:pStyle w:val="Sansinterligne"/>
        <w:tabs>
          <w:tab w:val="left" w:pos="708"/>
          <w:tab w:val="left" w:pos="1416"/>
          <w:tab w:val="left" w:pos="2124"/>
          <w:tab w:val="left" w:pos="2832"/>
          <w:tab w:val="left" w:pos="3540"/>
          <w:tab w:val="left" w:pos="4248"/>
          <w:tab w:val="left" w:pos="5250"/>
        </w:tabs>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r w:rsidR="000E7A78">
        <w:rPr>
          <w:rFonts w:ascii="Tahoma" w:hAnsi="Tahoma" w:cs="Tahoma"/>
          <w:sz w:val="18"/>
          <w:szCs w:val="18"/>
        </w:rPr>
        <w:t>María Lucia Sánchez de Moncada</w:t>
      </w:r>
    </w:p>
    <w:p w:rsidR="00C73708" w:rsidRPr="00C73708" w:rsidRDefault="00C73708" w:rsidP="00584CA1">
      <w:pPr>
        <w:pStyle w:val="Sansinterligne"/>
        <w:rPr>
          <w:rFonts w:ascii="Tahoma" w:hAnsi="Tahoma" w:cs="Tahoma"/>
          <w:sz w:val="18"/>
          <w:szCs w:val="18"/>
        </w:rPr>
      </w:pPr>
      <w:bookmarkStart w:id="1" w:name="OLE_LINK1"/>
      <w:r w:rsidRPr="00C73708">
        <w:rPr>
          <w:rFonts w:ascii="Tahoma" w:hAnsi="Tahoma" w:cs="Tahoma"/>
          <w:b/>
          <w:sz w:val="18"/>
          <w:szCs w:val="18"/>
        </w:rPr>
        <w:t>Accionado:</w:t>
      </w:r>
      <w:r w:rsidRPr="00C73708">
        <w:rPr>
          <w:rFonts w:ascii="Tahoma" w:hAnsi="Tahoma" w:cs="Tahoma"/>
          <w:sz w:val="18"/>
          <w:szCs w:val="18"/>
        </w:rPr>
        <w:tab/>
      </w:r>
      <w:bookmarkEnd w:id="1"/>
      <w:r w:rsidR="00106726">
        <w:rPr>
          <w:rFonts w:ascii="Tahoma" w:hAnsi="Tahoma" w:cs="Tahoma"/>
          <w:sz w:val="18"/>
          <w:szCs w:val="18"/>
        </w:rPr>
        <w:t xml:space="preserve"> </w:t>
      </w:r>
      <w:r w:rsidR="009A633B">
        <w:rPr>
          <w:rFonts w:ascii="Tahoma" w:hAnsi="Tahoma" w:cs="Tahoma"/>
          <w:sz w:val="18"/>
          <w:szCs w:val="18"/>
        </w:rPr>
        <w:t xml:space="preserve"> </w:t>
      </w:r>
      <w:r w:rsidR="000A3D3E">
        <w:rPr>
          <w:rFonts w:ascii="Tahoma" w:hAnsi="Tahoma" w:cs="Tahoma"/>
          <w:sz w:val="18"/>
          <w:szCs w:val="18"/>
        </w:rPr>
        <w:tab/>
      </w:r>
      <w:r w:rsidR="000E7A78">
        <w:rPr>
          <w:rFonts w:ascii="Tahoma" w:hAnsi="Tahoma" w:cs="Tahoma"/>
          <w:sz w:val="18"/>
          <w:szCs w:val="18"/>
        </w:rPr>
        <w:t xml:space="preserve">Juzgado Segundo Laboral del Circuito y otros </w:t>
      </w:r>
    </w:p>
    <w:p w:rsidR="00CB040F" w:rsidRPr="00C73708" w:rsidRDefault="00CB040F" w:rsidP="00584CA1">
      <w:pPr>
        <w:pStyle w:val="Sansinterligne"/>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Ana Lucía Caicedo Calderón</w:t>
      </w:r>
    </w:p>
    <w:p w:rsidR="00584CA1" w:rsidRDefault="00C73708" w:rsidP="00584CA1">
      <w:pPr>
        <w:spacing w:after="0"/>
        <w:ind w:left="2832" w:right="-6" w:hanging="2832"/>
        <w:jc w:val="both"/>
        <w:textAlignment w:val="baseline"/>
        <w:rPr>
          <w:rFonts w:ascii="Tahoma" w:hAnsi="Tahoma" w:cs="Tahoma"/>
          <w:b/>
          <w:sz w:val="18"/>
          <w:szCs w:val="18"/>
        </w:rPr>
      </w:pPr>
      <w:r w:rsidRPr="00C73708">
        <w:rPr>
          <w:rFonts w:ascii="Tahoma" w:hAnsi="Tahoma" w:cs="Tahoma"/>
          <w:b/>
          <w:sz w:val="18"/>
          <w:szCs w:val="18"/>
        </w:rPr>
        <w:t>Tema:</w:t>
      </w:r>
      <w:r w:rsidR="003B1130">
        <w:rPr>
          <w:rFonts w:ascii="Tahoma" w:hAnsi="Tahoma" w:cs="Tahoma"/>
          <w:b/>
          <w:sz w:val="18"/>
          <w:szCs w:val="18"/>
        </w:rPr>
        <w:tab/>
      </w:r>
    </w:p>
    <w:p w:rsidR="00FD4731" w:rsidRPr="00FD4731" w:rsidRDefault="00FD4731" w:rsidP="00584CA1">
      <w:pPr>
        <w:spacing w:after="0"/>
        <w:ind w:left="2127" w:right="-6"/>
        <w:jc w:val="both"/>
        <w:textAlignment w:val="baseline"/>
        <w:rPr>
          <w:rFonts w:ascii="Tahoma" w:eastAsia="Calibri" w:hAnsi="Tahoma" w:cs="Tahoma"/>
          <w:b/>
          <w:bCs/>
          <w:color w:val="000000"/>
          <w:sz w:val="18"/>
          <w:szCs w:val="18"/>
          <w:bdr w:val="none" w:sz="0" w:space="0" w:color="auto" w:frame="1"/>
          <w:lang w:val="es-CO"/>
        </w:rPr>
      </w:pPr>
      <w:r w:rsidRPr="00FD4731">
        <w:rPr>
          <w:rFonts w:ascii="Tahoma" w:eastAsia="Calibri" w:hAnsi="Tahoma" w:cs="Tahoma"/>
          <w:b/>
          <w:bCs/>
          <w:color w:val="000000"/>
          <w:sz w:val="18"/>
          <w:szCs w:val="18"/>
          <w:bdr w:val="none" w:sz="0" w:space="0" w:color="auto" w:frame="1"/>
          <w:lang w:val="es-CO"/>
        </w:rPr>
        <w:t xml:space="preserve">Improcedencia de la acción de tutela ante la inexistencia de una conducta respecto de la cual se pueda efectuar el juicio de vulnerabilidad de derechos fundamentales. </w:t>
      </w:r>
    </w:p>
    <w:p w:rsidR="00FD4731" w:rsidRPr="00FD4731" w:rsidRDefault="00FD4731" w:rsidP="00584CA1">
      <w:pPr>
        <w:spacing w:after="0" w:line="240" w:lineRule="auto"/>
        <w:ind w:left="2127" w:right="-6"/>
        <w:jc w:val="both"/>
        <w:textAlignment w:val="baseline"/>
        <w:rPr>
          <w:rFonts w:ascii="Tahoma" w:eastAsia="Calibri" w:hAnsi="Tahoma" w:cs="Tahoma"/>
          <w:b/>
          <w:bCs/>
          <w:color w:val="000000"/>
          <w:sz w:val="18"/>
          <w:szCs w:val="18"/>
          <w:bdr w:val="none" w:sz="0" w:space="0" w:color="auto" w:frame="1"/>
          <w:lang w:val="es-CO"/>
        </w:rPr>
      </w:pPr>
    </w:p>
    <w:p w:rsidR="00FD4731" w:rsidRPr="00FD4731" w:rsidRDefault="00FD4731" w:rsidP="00584CA1">
      <w:pPr>
        <w:spacing w:after="0" w:line="240" w:lineRule="auto"/>
        <w:ind w:left="2127" w:right="-6"/>
        <w:jc w:val="both"/>
        <w:textAlignment w:val="baseline"/>
        <w:rPr>
          <w:rFonts w:ascii="Tahoma" w:eastAsia="Calibri" w:hAnsi="Tahoma" w:cs="Tahoma"/>
          <w:bCs/>
          <w:color w:val="000000"/>
          <w:sz w:val="18"/>
          <w:szCs w:val="18"/>
          <w:bdr w:val="none" w:sz="0" w:space="0" w:color="auto" w:frame="1"/>
          <w:shd w:val="clear" w:color="auto" w:fill="FFFFFF"/>
          <w:lang w:val="es-CO"/>
        </w:rPr>
      </w:pPr>
      <w:r w:rsidRPr="00FD4731">
        <w:rPr>
          <w:rFonts w:ascii="Tahoma" w:eastAsia="Calibri" w:hAnsi="Tahoma" w:cs="Tahoma"/>
          <w:bCs/>
          <w:color w:val="000000"/>
          <w:sz w:val="18"/>
          <w:szCs w:val="18"/>
          <w:bdr w:val="none" w:sz="0" w:space="0" w:color="auto" w:frame="1"/>
          <w:lang w:val="es-CO"/>
        </w:rPr>
        <w:t>El órgano de cierre de la jurisdicción constitucional ha señalado que la acción de tutela es improcedente cuando la entidad accionada no ha vulnerado los derechos fundamentales del accionante. Así lo indicó en la sentencia T-130 DE 2014:</w:t>
      </w:r>
    </w:p>
    <w:p w:rsidR="00FD4731" w:rsidRPr="00FD4731" w:rsidRDefault="00FD4731" w:rsidP="00584CA1">
      <w:pPr>
        <w:spacing w:after="0" w:line="276" w:lineRule="auto"/>
        <w:ind w:left="2127" w:right="-6"/>
        <w:jc w:val="both"/>
        <w:textAlignment w:val="baseline"/>
        <w:rPr>
          <w:rFonts w:ascii="Tahoma" w:eastAsia="Calibri" w:hAnsi="Tahoma" w:cs="Tahoma"/>
          <w:bCs/>
          <w:i/>
          <w:color w:val="000000"/>
          <w:sz w:val="18"/>
          <w:szCs w:val="18"/>
          <w:bdr w:val="none" w:sz="0" w:space="0" w:color="auto" w:frame="1"/>
          <w:shd w:val="clear" w:color="auto" w:fill="FFFFFF"/>
          <w:lang w:val="es-CO"/>
        </w:rPr>
      </w:pPr>
    </w:p>
    <w:p w:rsidR="00FD4731" w:rsidRPr="00FD4731" w:rsidRDefault="00FD4731" w:rsidP="00584CA1">
      <w:pPr>
        <w:spacing w:after="0" w:line="240" w:lineRule="auto"/>
        <w:ind w:left="2127" w:right="-18"/>
        <w:jc w:val="both"/>
        <w:textAlignment w:val="baseline"/>
        <w:rPr>
          <w:rFonts w:ascii="Arial Narrow" w:eastAsia="Times New Roman" w:hAnsi="Arial Narrow" w:cs="Times New Roman"/>
          <w:i/>
          <w:color w:val="000000"/>
          <w:sz w:val="18"/>
          <w:szCs w:val="18"/>
          <w:lang w:val="es-CO"/>
        </w:rPr>
      </w:pPr>
      <w:r w:rsidRPr="00FD4731">
        <w:rPr>
          <w:rFonts w:ascii="Arial Narrow" w:eastAsia="Calibri" w:hAnsi="Arial Narrow" w:cs="Times New Roman"/>
          <w:i/>
          <w:color w:val="000000"/>
          <w:sz w:val="18"/>
          <w:szCs w:val="18"/>
          <w:bdr w:val="none" w:sz="0" w:space="0" w:color="auto" w:frame="1"/>
          <w:lang w:val="es-CO"/>
        </w:rPr>
        <w:t>“El objeto de la acción de tutela es la protección efectiva, inmediata, concreta y subsidiaria de los derechos fundamentales, </w:t>
      </w:r>
      <w:r w:rsidRPr="00FD4731">
        <w:rPr>
          <w:rFonts w:ascii="Arial Narrow" w:eastAsia="Calibri" w:hAnsi="Arial Narrow" w:cs="Times New Roman"/>
          <w:i/>
          <w:iCs/>
          <w:color w:val="000000"/>
          <w:sz w:val="18"/>
          <w:szCs w:val="18"/>
          <w:bdr w:val="none" w:sz="0" w:space="0" w:color="auto" w:frame="1"/>
          <w:lang w:val="es-CO"/>
        </w:rPr>
        <w:t>“cuando quiera que éstos resulten vulnerados o amenazados por la acción o la omisión de cualquier autoridad  pública o de los particulares </w:t>
      </w:r>
      <w:r w:rsidRPr="00FD4731">
        <w:rPr>
          <w:rFonts w:ascii="Arial Narrow" w:eastAsia="Calibri" w:hAnsi="Arial Narrow" w:cs="Times New Roman"/>
          <w:i/>
          <w:color w:val="000000"/>
          <w:sz w:val="18"/>
          <w:szCs w:val="18"/>
          <w:bdr w:val="none" w:sz="0" w:space="0" w:color="auto" w:frame="1"/>
          <w:lang w:val="es-CO"/>
        </w:rPr>
        <w:t>[de conformidad con lo establecido en el Capítulo III del Decreto 2591 de 1991</w:t>
      </w:r>
      <w:r w:rsidRPr="00FD4731">
        <w:rPr>
          <w:rFonts w:ascii="Arial Narrow" w:eastAsia="Calibri" w:hAnsi="Arial Narrow" w:cs="Times New Roman"/>
          <w:i/>
          <w:iCs/>
          <w:color w:val="000000"/>
          <w:sz w:val="18"/>
          <w:szCs w:val="18"/>
          <w:bdr w:val="none" w:sz="0" w:space="0" w:color="auto" w:frame="1"/>
          <w:lang w:val="es-CO"/>
        </w:rPr>
        <w:t>”</w:t>
      </w:r>
      <w:r w:rsidRPr="00FD4731">
        <w:rPr>
          <w:rFonts w:ascii="Arial Narrow" w:eastAsia="Calibri" w:hAnsi="Arial Narrow" w:cs="Times New Roman"/>
          <w:i/>
          <w:color w:val="000000"/>
          <w:sz w:val="18"/>
          <w:szCs w:val="18"/>
          <w:bdr w:val="none" w:sz="0" w:space="0" w:color="auto" w:frame="1"/>
          <w:lang w:val="es-CO"/>
        </w:rPr>
        <w:t>. Así pues, se desprende que el mecanismo de amparo constitucional se torna improcedente, entre otras causas, cuando no existe una actuación u omisión del agente accionado a la que se le pueda endilgar la supuesta amenaza o vulneración de las garantías fundamentales en cuestión. (…)</w:t>
      </w:r>
    </w:p>
    <w:p w:rsidR="00FD4731" w:rsidRPr="00FD4731" w:rsidRDefault="00FD4731" w:rsidP="00584CA1">
      <w:pPr>
        <w:spacing w:after="0" w:line="240" w:lineRule="auto"/>
        <w:ind w:left="2127" w:right="-18"/>
        <w:jc w:val="both"/>
        <w:textAlignment w:val="baseline"/>
        <w:rPr>
          <w:rFonts w:ascii="Arial Narrow" w:eastAsia="Calibri" w:hAnsi="Arial Narrow" w:cs="Times New Roman"/>
          <w:i/>
          <w:color w:val="000000"/>
          <w:sz w:val="18"/>
          <w:szCs w:val="18"/>
          <w:lang w:val="es-CO"/>
        </w:rPr>
      </w:pPr>
      <w:r w:rsidRPr="00FD4731">
        <w:rPr>
          <w:rFonts w:ascii="Arial Narrow" w:eastAsia="Calibri" w:hAnsi="Arial Narrow" w:cs="Times New Roman"/>
          <w:i/>
          <w:color w:val="000000"/>
          <w:sz w:val="18"/>
          <w:szCs w:val="18"/>
          <w:bdr w:val="none" w:sz="0" w:space="0" w:color="auto" w:frame="1"/>
          <w:lang w:val="es-CO"/>
        </w:rPr>
        <w:t> </w:t>
      </w:r>
    </w:p>
    <w:p w:rsidR="00FD4731" w:rsidRPr="00EA7775" w:rsidRDefault="00FD4731" w:rsidP="00584CA1">
      <w:pPr>
        <w:spacing w:after="0" w:line="240" w:lineRule="auto"/>
        <w:ind w:left="2127" w:right="-6"/>
        <w:jc w:val="both"/>
        <w:textAlignment w:val="baseline"/>
        <w:rPr>
          <w:rFonts w:ascii="Arial Narrow" w:eastAsia="Calibri" w:hAnsi="Arial Narrow" w:cs="Tahoma"/>
          <w:i/>
          <w:color w:val="000000"/>
          <w:sz w:val="18"/>
          <w:szCs w:val="18"/>
          <w:bdr w:val="none" w:sz="0" w:space="0" w:color="auto" w:frame="1"/>
          <w:lang w:val="es-CO"/>
        </w:rPr>
      </w:pPr>
      <w:r w:rsidRPr="00FD4731">
        <w:rPr>
          <w:rFonts w:ascii="Arial Narrow" w:eastAsia="Calibri" w:hAnsi="Arial Narrow" w:cs="Tahoma"/>
          <w:bCs/>
          <w:i/>
          <w:color w:val="000000"/>
          <w:sz w:val="18"/>
          <w:szCs w:val="18"/>
          <w:bdr w:val="none" w:sz="0" w:space="0" w:color="auto" w:frame="1"/>
          <w:lang w:val="es-CO"/>
        </w:rPr>
        <w:t>L</w:t>
      </w:r>
      <w:r w:rsidRPr="00FD4731">
        <w:rPr>
          <w:rFonts w:ascii="Arial Narrow" w:eastAsia="Calibri" w:hAnsi="Arial Narrow" w:cs="Tahoma"/>
          <w:i/>
          <w:color w:val="000000"/>
          <w:sz w:val="18"/>
          <w:szCs w:val="18"/>
          <w:bdr w:val="none" w:sz="0" w:space="0" w:color="auto" w:frame="1"/>
          <w:lang w:val="es-CO"/>
        </w:rPr>
        <w:t>o anterior resulta así, ya que si se permite que las personas acudan al mecanismo de amparo constitucional sobre la base de acciones u omisiones inexistentes, presuntas o hipotéticas, y que por tanto no se hayan concretado en el mundo material y jurídico, </w:t>
      </w:r>
      <w:r w:rsidRPr="00EA7775">
        <w:rPr>
          <w:rFonts w:ascii="Arial Narrow" w:eastAsia="Calibri" w:hAnsi="Arial Narrow" w:cs="Tahoma"/>
          <w:i/>
          <w:color w:val="000000"/>
          <w:sz w:val="18"/>
          <w:szCs w:val="18"/>
          <w:bdr w:val="none" w:sz="0" w:space="0" w:color="auto" w:frame="1"/>
          <w:lang w:val="es-CO"/>
        </w:rPr>
        <w:t>“ello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p>
    <w:p w:rsidR="008958B6" w:rsidRDefault="008958B6" w:rsidP="00584CA1">
      <w:pPr>
        <w:pStyle w:val="Sansinterligne"/>
        <w:spacing w:line="276" w:lineRule="auto"/>
        <w:ind w:left="2124" w:hanging="2124"/>
        <w:jc w:val="both"/>
        <w:rPr>
          <w:rFonts w:ascii="Arial Narrow" w:hAnsi="Arial Narrow" w:cs="Arial"/>
          <w:i/>
          <w:color w:val="000000"/>
          <w:sz w:val="18"/>
          <w:szCs w:val="18"/>
        </w:rPr>
      </w:pPr>
    </w:p>
    <w:p w:rsidR="008958B6" w:rsidRPr="003B1130" w:rsidRDefault="008958B6" w:rsidP="00584CA1">
      <w:pPr>
        <w:pStyle w:val="NormalWeb"/>
        <w:spacing w:before="0" w:beforeAutospacing="0" w:after="0" w:afterAutospacing="0" w:line="276" w:lineRule="auto"/>
        <w:ind w:left="2124"/>
        <w:jc w:val="both"/>
        <w:rPr>
          <w:rFonts w:ascii="Arial Narrow" w:hAnsi="Arial Narrow" w:cs="Arial"/>
          <w:i/>
          <w:color w:val="000000"/>
          <w:sz w:val="18"/>
          <w:szCs w:val="18"/>
        </w:rPr>
      </w:pPr>
    </w:p>
    <w:p w:rsidR="00C73708" w:rsidRPr="002D05C5" w:rsidRDefault="00C73708" w:rsidP="00584CA1">
      <w:pPr>
        <w:keepNext/>
        <w:widowControl w:val="0"/>
        <w:autoSpaceDE w:val="0"/>
        <w:autoSpaceDN w:val="0"/>
        <w:adjustRightInd w:val="0"/>
        <w:spacing w:after="0" w:line="240" w:lineRule="auto"/>
        <w:jc w:val="center"/>
        <w:rPr>
          <w:rFonts w:ascii="Tahoma" w:hAnsi="Tahoma" w:cs="Tahoma"/>
          <w:b/>
          <w:bCs/>
        </w:rPr>
      </w:pPr>
      <w:r w:rsidRPr="002D05C5">
        <w:rPr>
          <w:rFonts w:ascii="Tahoma" w:hAnsi="Tahoma" w:cs="Tahoma"/>
          <w:b/>
          <w:bCs/>
        </w:rPr>
        <w:t>TRIBUNAL SUPERIOR DEL DISTRITO JUDICIAL DE PEREIRA</w:t>
      </w:r>
    </w:p>
    <w:p w:rsidR="00C73708" w:rsidRPr="002D05C5" w:rsidRDefault="00C73708" w:rsidP="00584CA1">
      <w:pPr>
        <w:keepNext/>
        <w:widowControl w:val="0"/>
        <w:autoSpaceDE w:val="0"/>
        <w:autoSpaceDN w:val="0"/>
        <w:adjustRightInd w:val="0"/>
        <w:spacing w:after="0" w:line="240" w:lineRule="auto"/>
        <w:jc w:val="center"/>
        <w:rPr>
          <w:rFonts w:ascii="Tahoma" w:hAnsi="Tahoma" w:cs="Tahoma"/>
          <w:b/>
          <w:bCs/>
        </w:rPr>
      </w:pPr>
      <w:r w:rsidRPr="002D05C5">
        <w:rPr>
          <w:rFonts w:ascii="Tahoma" w:hAnsi="Tahoma" w:cs="Tahoma"/>
          <w:b/>
          <w:bCs/>
        </w:rPr>
        <w:t>SALA</w:t>
      </w:r>
      <w:r w:rsidR="00584CA1">
        <w:rPr>
          <w:rFonts w:ascii="Tahoma" w:hAnsi="Tahoma" w:cs="Tahoma"/>
          <w:b/>
          <w:bCs/>
        </w:rPr>
        <w:t xml:space="preserve"> DE DECISIÓN</w:t>
      </w:r>
      <w:r w:rsidRPr="002D05C5">
        <w:rPr>
          <w:rFonts w:ascii="Tahoma" w:hAnsi="Tahoma" w:cs="Tahoma"/>
          <w:b/>
          <w:bCs/>
        </w:rPr>
        <w:t xml:space="preserve"> LABORAL</w:t>
      </w:r>
      <w:r w:rsidR="00584CA1">
        <w:rPr>
          <w:rFonts w:ascii="Tahoma" w:hAnsi="Tahoma" w:cs="Tahoma"/>
          <w:b/>
          <w:bCs/>
        </w:rPr>
        <w:t xml:space="preserve"> No. 1</w:t>
      </w:r>
    </w:p>
    <w:p w:rsidR="00C73708" w:rsidRPr="002D05C5" w:rsidRDefault="00C73708" w:rsidP="00584CA1">
      <w:pPr>
        <w:pStyle w:val="Sansinterligne"/>
        <w:rPr>
          <w:rFonts w:ascii="Tahoma" w:hAnsi="Tahoma" w:cs="Tahoma"/>
        </w:rPr>
      </w:pPr>
    </w:p>
    <w:p w:rsidR="00C73708" w:rsidRPr="002D05C5" w:rsidRDefault="00C73708" w:rsidP="00584CA1">
      <w:pPr>
        <w:autoSpaceDE w:val="0"/>
        <w:autoSpaceDN w:val="0"/>
        <w:adjustRightInd w:val="0"/>
        <w:spacing w:after="0" w:line="240" w:lineRule="auto"/>
        <w:jc w:val="center"/>
        <w:rPr>
          <w:rFonts w:ascii="Tahoma" w:hAnsi="Tahoma" w:cs="Tahoma"/>
          <w:b/>
          <w:bCs/>
        </w:rPr>
      </w:pPr>
      <w:r w:rsidRPr="002D05C5">
        <w:rPr>
          <w:rFonts w:ascii="Tahoma" w:hAnsi="Tahoma" w:cs="Tahoma"/>
        </w:rPr>
        <w:t>Magistrada Ponente:</w:t>
      </w:r>
      <w:r w:rsidRPr="002D05C5">
        <w:rPr>
          <w:rFonts w:ascii="Tahoma" w:hAnsi="Tahoma" w:cs="Tahoma"/>
          <w:b/>
          <w:bCs/>
        </w:rPr>
        <w:t xml:space="preserve"> Ana Lucía Caicedo Calderón</w:t>
      </w:r>
    </w:p>
    <w:p w:rsidR="00C73708" w:rsidRPr="002D05C5" w:rsidRDefault="00C73708" w:rsidP="00584CA1">
      <w:pPr>
        <w:pStyle w:val="Sansinterligne"/>
        <w:rPr>
          <w:rFonts w:ascii="Tahoma" w:hAnsi="Tahoma" w:cs="Tahoma"/>
        </w:rPr>
      </w:pPr>
    </w:p>
    <w:p w:rsidR="00C73708" w:rsidRPr="002D05C5" w:rsidRDefault="00C73708" w:rsidP="00584CA1">
      <w:pPr>
        <w:spacing w:after="0" w:line="240" w:lineRule="auto"/>
        <w:jc w:val="center"/>
        <w:rPr>
          <w:rFonts w:ascii="Tahoma" w:hAnsi="Tahoma" w:cs="Tahoma"/>
          <w:b/>
        </w:rPr>
      </w:pPr>
      <w:r w:rsidRPr="002D05C5">
        <w:rPr>
          <w:rFonts w:ascii="Tahoma" w:hAnsi="Tahoma" w:cs="Tahoma"/>
          <w:b/>
        </w:rPr>
        <w:t>Acta No. ___</w:t>
      </w:r>
    </w:p>
    <w:p w:rsidR="00C73708" w:rsidRPr="002D05C5" w:rsidRDefault="00C73708" w:rsidP="00584CA1">
      <w:pPr>
        <w:spacing w:after="0" w:line="240" w:lineRule="auto"/>
        <w:jc w:val="center"/>
        <w:rPr>
          <w:rFonts w:ascii="Tahoma" w:hAnsi="Tahoma" w:cs="Tahoma"/>
        </w:rPr>
      </w:pPr>
      <w:r w:rsidRPr="002D05C5">
        <w:rPr>
          <w:rFonts w:ascii="Tahoma" w:hAnsi="Tahoma" w:cs="Tahoma"/>
        </w:rPr>
        <w:t>(</w:t>
      </w:r>
      <w:r w:rsidR="000E7A78" w:rsidRPr="002D05C5">
        <w:rPr>
          <w:rFonts w:ascii="Tahoma" w:hAnsi="Tahoma" w:cs="Tahoma"/>
          <w:b/>
        </w:rPr>
        <w:t>Noviembre</w:t>
      </w:r>
      <w:r w:rsidR="00F27662" w:rsidRPr="002D05C5">
        <w:rPr>
          <w:rFonts w:ascii="Tahoma" w:hAnsi="Tahoma" w:cs="Tahoma"/>
          <w:b/>
        </w:rPr>
        <w:t xml:space="preserve"> </w:t>
      </w:r>
      <w:r w:rsidR="003E4F95">
        <w:rPr>
          <w:rFonts w:ascii="Tahoma" w:hAnsi="Tahoma" w:cs="Tahoma"/>
          <w:b/>
        </w:rPr>
        <w:t>2</w:t>
      </w:r>
      <w:r w:rsidR="00CB2989" w:rsidRPr="002D05C5">
        <w:rPr>
          <w:rFonts w:ascii="Tahoma" w:hAnsi="Tahoma" w:cs="Tahoma"/>
          <w:b/>
        </w:rPr>
        <w:t xml:space="preserve"> </w:t>
      </w:r>
      <w:r w:rsidR="00F27662" w:rsidRPr="002D05C5">
        <w:rPr>
          <w:rFonts w:ascii="Tahoma" w:hAnsi="Tahoma" w:cs="Tahoma"/>
          <w:b/>
        </w:rPr>
        <w:t>de 2017)</w:t>
      </w:r>
    </w:p>
    <w:p w:rsidR="00C73708" w:rsidRPr="002D05C5" w:rsidRDefault="00C73708" w:rsidP="00584CA1">
      <w:pPr>
        <w:pStyle w:val="Sansinterligne"/>
        <w:rPr>
          <w:rFonts w:ascii="Tahoma" w:hAnsi="Tahoma" w:cs="Tahoma"/>
        </w:rPr>
      </w:pPr>
    </w:p>
    <w:p w:rsidR="000F2B84" w:rsidRPr="002D05C5" w:rsidRDefault="000F2B84" w:rsidP="00584CA1">
      <w:pPr>
        <w:spacing w:after="0" w:line="276" w:lineRule="auto"/>
        <w:ind w:firstLine="709"/>
        <w:jc w:val="both"/>
        <w:rPr>
          <w:rFonts w:ascii="Tahoma" w:hAnsi="Tahoma" w:cs="Tahoma"/>
        </w:rPr>
      </w:pPr>
      <w:r w:rsidRPr="002D05C5">
        <w:rPr>
          <w:rFonts w:ascii="Tahoma" w:hAnsi="Tahoma" w:cs="Tahoma"/>
        </w:rPr>
        <w:t xml:space="preserve">Dentro del término estipulado en los artículos 86 de la Constitución Política y 29 del Decreto 2591, se resuelve en primera instancia la </w:t>
      </w:r>
      <w:r w:rsidRPr="002D05C5">
        <w:rPr>
          <w:rFonts w:ascii="Tahoma" w:hAnsi="Tahoma" w:cs="Tahoma"/>
          <w:b/>
          <w:bCs/>
        </w:rPr>
        <w:t xml:space="preserve">Acción de Tutela </w:t>
      </w:r>
      <w:r w:rsidRPr="002D05C5">
        <w:rPr>
          <w:rFonts w:ascii="Tahoma" w:hAnsi="Tahoma" w:cs="Tahoma"/>
        </w:rPr>
        <w:t>impetrada por l</w:t>
      </w:r>
      <w:r w:rsidR="000E7A78" w:rsidRPr="002D05C5">
        <w:rPr>
          <w:rFonts w:ascii="Tahoma" w:hAnsi="Tahoma" w:cs="Tahoma"/>
        </w:rPr>
        <w:t>a</w:t>
      </w:r>
      <w:r w:rsidRPr="002D05C5">
        <w:rPr>
          <w:rFonts w:ascii="Tahoma" w:hAnsi="Tahoma" w:cs="Tahoma"/>
        </w:rPr>
        <w:t xml:space="preserve"> señor</w:t>
      </w:r>
      <w:r w:rsidR="000E7A78" w:rsidRPr="002D05C5">
        <w:rPr>
          <w:rFonts w:ascii="Tahoma" w:hAnsi="Tahoma" w:cs="Tahoma"/>
        </w:rPr>
        <w:t>a</w:t>
      </w:r>
      <w:r w:rsidRPr="002D05C5">
        <w:rPr>
          <w:rFonts w:ascii="Tahoma" w:hAnsi="Tahoma" w:cs="Tahoma"/>
        </w:rPr>
        <w:t xml:space="preserve"> </w:t>
      </w:r>
      <w:r w:rsidR="00F9556E" w:rsidRPr="002D05C5">
        <w:rPr>
          <w:rFonts w:ascii="Tahoma" w:hAnsi="Tahoma" w:cs="Tahoma"/>
          <w:b/>
        </w:rPr>
        <w:t>M</w:t>
      </w:r>
      <w:r w:rsidR="000E7A78" w:rsidRPr="002D05C5">
        <w:rPr>
          <w:rFonts w:ascii="Tahoma" w:hAnsi="Tahoma" w:cs="Tahoma"/>
          <w:b/>
        </w:rPr>
        <w:t>aría Lucia Sánchez de Moncada</w:t>
      </w:r>
      <w:r w:rsidRPr="002D05C5">
        <w:rPr>
          <w:rFonts w:ascii="Tahoma" w:hAnsi="Tahoma" w:cs="Tahoma"/>
          <w:b/>
        </w:rPr>
        <w:t xml:space="preserve"> </w:t>
      </w:r>
      <w:r w:rsidR="00273787" w:rsidRPr="002D05C5">
        <w:rPr>
          <w:rFonts w:ascii="Tahoma" w:hAnsi="Tahoma" w:cs="Tahoma"/>
        </w:rPr>
        <w:t>por intermedio de apoderado judicial</w:t>
      </w:r>
      <w:r w:rsidR="00987D65" w:rsidRPr="002D05C5">
        <w:rPr>
          <w:rFonts w:ascii="Tahoma" w:hAnsi="Tahoma" w:cs="Tahoma"/>
        </w:rPr>
        <w:t>,</w:t>
      </w:r>
      <w:r w:rsidRPr="002D05C5">
        <w:rPr>
          <w:rFonts w:ascii="Tahoma" w:hAnsi="Tahoma" w:cs="Tahoma"/>
          <w:bCs/>
        </w:rPr>
        <w:t xml:space="preserve"> </w:t>
      </w:r>
      <w:r w:rsidRPr="002D05C5">
        <w:rPr>
          <w:rFonts w:ascii="Tahoma" w:hAnsi="Tahoma" w:cs="Tahoma"/>
        </w:rPr>
        <w:t>contra</w:t>
      </w:r>
      <w:r w:rsidRPr="002D05C5">
        <w:rPr>
          <w:rFonts w:ascii="Tahoma" w:hAnsi="Tahoma" w:cs="Tahoma"/>
          <w:b/>
        </w:rPr>
        <w:t xml:space="preserve"> </w:t>
      </w:r>
      <w:r w:rsidRPr="002D05C5">
        <w:rPr>
          <w:rFonts w:ascii="Tahoma" w:hAnsi="Tahoma" w:cs="Tahoma"/>
        </w:rPr>
        <w:t xml:space="preserve">del </w:t>
      </w:r>
      <w:r w:rsidR="00F9556E" w:rsidRPr="002D05C5">
        <w:rPr>
          <w:rFonts w:ascii="Tahoma" w:hAnsi="Tahoma" w:cs="Tahoma"/>
          <w:b/>
        </w:rPr>
        <w:t>Juzgado Segundo Laboral del Circuito</w:t>
      </w:r>
      <w:r w:rsidR="00212493" w:rsidRPr="002D05C5">
        <w:rPr>
          <w:rFonts w:ascii="Tahoma" w:hAnsi="Tahoma" w:cs="Tahoma"/>
          <w:b/>
        </w:rPr>
        <w:t xml:space="preserve"> </w:t>
      </w:r>
      <w:r w:rsidR="00212493" w:rsidRPr="002D05C5">
        <w:rPr>
          <w:rFonts w:ascii="Tahoma" w:hAnsi="Tahoma" w:cs="Tahoma"/>
        </w:rPr>
        <w:t>y las entidades vinculadas,</w:t>
      </w:r>
      <w:r w:rsidR="00F9556E" w:rsidRPr="002D05C5">
        <w:rPr>
          <w:rFonts w:ascii="Tahoma" w:hAnsi="Tahoma" w:cs="Tahoma"/>
          <w:b/>
        </w:rPr>
        <w:t xml:space="preserve"> Municipio de Pereira y Departamento de Risaralda</w:t>
      </w:r>
      <w:r w:rsidR="00212493" w:rsidRPr="002D05C5">
        <w:rPr>
          <w:rFonts w:ascii="Tahoma" w:hAnsi="Tahoma" w:cs="Tahoma"/>
          <w:b/>
        </w:rPr>
        <w:t>,</w:t>
      </w:r>
      <w:r w:rsidRPr="002D05C5">
        <w:rPr>
          <w:rFonts w:ascii="Tahoma" w:hAnsi="Tahoma" w:cs="Tahoma"/>
          <w:b/>
        </w:rPr>
        <w:t xml:space="preserve"> </w:t>
      </w:r>
      <w:r w:rsidRPr="002D05C5">
        <w:rPr>
          <w:rFonts w:ascii="Tahoma" w:hAnsi="Tahoma" w:cs="Tahoma"/>
        </w:rPr>
        <w:t xml:space="preserve">quien pretende la protección del derecho fundamental </w:t>
      </w:r>
      <w:r w:rsidR="00212493" w:rsidRPr="002D05C5">
        <w:rPr>
          <w:rFonts w:ascii="Tahoma" w:hAnsi="Tahoma" w:cs="Tahoma"/>
        </w:rPr>
        <w:t>al debido proceso</w:t>
      </w:r>
      <w:r w:rsidR="0032717B" w:rsidRPr="002D05C5">
        <w:rPr>
          <w:rFonts w:ascii="Tahoma" w:hAnsi="Tahoma" w:cs="Tahoma"/>
        </w:rPr>
        <w:t>.</w:t>
      </w:r>
    </w:p>
    <w:p w:rsidR="000F2B84" w:rsidRPr="002D05C5" w:rsidRDefault="000F2B84" w:rsidP="00584CA1">
      <w:pPr>
        <w:pStyle w:val="Sansinterligne"/>
        <w:rPr>
          <w:rFonts w:ascii="Tahoma" w:hAnsi="Tahoma" w:cs="Tahoma"/>
        </w:rPr>
      </w:pPr>
    </w:p>
    <w:p w:rsidR="000F2B84" w:rsidRPr="002D05C5" w:rsidRDefault="000F2B84" w:rsidP="00584CA1">
      <w:pPr>
        <w:spacing w:after="0" w:line="276" w:lineRule="auto"/>
        <w:ind w:firstLine="709"/>
        <w:jc w:val="both"/>
        <w:rPr>
          <w:rFonts w:ascii="Tahoma" w:hAnsi="Tahoma" w:cs="Tahoma"/>
        </w:rPr>
      </w:pPr>
      <w:r w:rsidRPr="002D05C5">
        <w:rPr>
          <w:rFonts w:ascii="Tahoma" w:hAnsi="Tahoma" w:cs="Tahoma"/>
        </w:rPr>
        <w:t>El proyecto, una vez revisado y discutido, fue aprobado por el resto de integrantes de la Sala, y corresponde a lo siguiente:</w:t>
      </w:r>
    </w:p>
    <w:p w:rsidR="00EB5083" w:rsidRPr="002D05C5" w:rsidRDefault="00EB5083" w:rsidP="00584CA1">
      <w:pPr>
        <w:spacing w:after="0" w:line="276" w:lineRule="auto"/>
        <w:ind w:firstLine="709"/>
        <w:jc w:val="both"/>
        <w:rPr>
          <w:rFonts w:ascii="Tahoma" w:hAnsi="Tahoma" w:cs="Tahoma"/>
        </w:rPr>
      </w:pPr>
    </w:p>
    <w:p w:rsidR="00C73708" w:rsidRPr="002D05C5" w:rsidRDefault="00216361" w:rsidP="00584CA1">
      <w:pPr>
        <w:pStyle w:val="Titre4"/>
        <w:numPr>
          <w:ilvl w:val="0"/>
          <w:numId w:val="2"/>
        </w:numPr>
        <w:tabs>
          <w:tab w:val="clear" w:pos="1080"/>
          <w:tab w:val="left" w:pos="426"/>
        </w:tabs>
        <w:spacing w:line="276" w:lineRule="auto"/>
        <w:ind w:left="0" w:firstLine="0"/>
        <w:rPr>
          <w:rFonts w:ascii="Tahoma" w:hAnsi="Tahoma" w:cs="Tahoma"/>
          <w:sz w:val="22"/>
          <w:szCs w:val="22"/>
        </w:rPr>
      </w:pPr>
      <w:r w:rsidRPr="002D05C5">
        <w:rPr>
          <w:rFonts w:ascii="Tahoma" w:hAnsi="Tahoma" w:cs="Tahoma"/>
          <w:sz w:val="22"/>
          <w:szCs w:val="22"/>
        </w:rPr>
        <w:t>La demanda</w:t>
      </w:r>
    </w:p>
    <w:p w:rsidR="00E7771E" w:rsidRPr="002D05C5" w:rsidRDefault="00E7771E" w:rsidP="00584CA1">
      <w:pPr>
        <w:pStyle w:val="Sansinterligne"/>
        <w:rPr>
          <w:rFonts w:ascii="Tahoma" w:hAnsi="Tahoma" w:cs="Tahoma"/>
        </w:rPr>
      </w:pPr>
    </w:p>
    <w:p w:rsidR="00D17417" w:rsidRPr="002D05C5" w:rsidRDefault="00053981" w:rsidP="00584CA1">
      <w:pPr>
        <w:pStyle w:val="Sansinterligne"/>
        <w:spacing w:line="276" w:lineRule="auto"/>
        <w:jc w:val="both"/>
        <w:rPr>
          <w:rFonts w:ascii="Tahoma" w:hAnsi="Tahoma" w:cs="Tahoma"/>
        </w:rPr>
      </w:pPr>
      <w:r w:rsidRPr="002D05C5">
        <w:rPr>
          <w:rFonts w:ascii="Tahoma" w:hAnsi="Tahoma" w:cs="Tahoma"/>
        </w:rPr>
        <w:t xml:space="preserve">         Manifiesta el </w:t>
      </w:r>
      <w:r w:rsidR="00D17417" w:rsidRPr="002D05C5">
        <w:rPr>
          <w:rFonts w:ascii="Tahoma" w:hAnsi="Tahoma" w:cs="Tahoma"/>
        </w:rPr>
        <w:t>apoderado judicial que la señora María Lucia Sánchez es una pe</w:t>
      </w:r>
      <w:r w:rsidR="00160EC7" w:rsidRPr="002D05C5">
        <w:rPr>
          <w:rFonts w:ascii="Tahoma" w:hAnsi="Tahoma" w:cs="Tahoma"/>
        </w:rPr>
        <w:t>rs</w:t>
      </w:r>
      <w:r w:rsidR="00F654ED" w:rsidRPr="002D05C5">
        <w:rPr>
          <w:rFonts w:ascii="Tahoma" w:hAnsi="Tahoma" w:cs="Tahoma"/>
        </w:rPr>
        <w:t>ona de especial protección p</w:t>
      </w:r>
      <w:r w:rsidR="00BA731C" w:rsidRPr="002D05C5">
        <w:rPr>
          <w:rFonts w:ascii="Tahoma" w:hAnsi="Tahoma" w:cs="Tahoma"/>
        </w:rPr>
        <w:t>ues</w:t>
      </w:r>
      <w:r w:rsidR="00D17417" w:rsidRPr="002D05C5">
        <w:rPr>
          <w:rFonts w:ascii="Tahoma" w:hAnsi="Tahoma" w:cs="Tahoma"/>
        </w:rPr>
        <w:t xml:space="preserve"> pertene</w:t>
      </w:r>
      <w:r w:rsidR="00987D65" w:rsidRPr="002D05C5">
        <w:rPr>
          <w:rFonts w:ascii="Tahoma" w:hAnsi="Tahoma" w:cs="Tahoma"/>
        </w:rPr>
        <w:t>ce</w:t>
      </w:r>
      <w:r w:rsidR="00160EC7" w:rsidRPr="002D05C5">
        <w:rPr>
          <w:rFonts w:ascii="Tahoma" w:hAnsi="Tahoma" w:cs="Tahoma"/>
        </w:rPr>
        <w:t xml:space="preserve"> a la tercera edad por tener más de</w:t>
      </w:r>
      <w:r w:rsidR="00987D65" w:rsidRPr="002D05C5">
        <w:rPr>
          <w:rFonts w:ascii="Tahoma" w:hAnsi="Tahoma" w:cs="Tahoma"/>
        </w:rPr>
        <w:t xml:space="preserve"> </w:t>
      </w:r>
      <w:r w:rsidR="002871FD" w:rsidRPr="002D05C5">
        <w:rPr>
          <w:rFonts w:ascii="Tahoma" w:hAnsi="Tahoma" w:cs="Tahoma"/>
        </w:rPr>
        <w:t>62</w:t>
      </w:r>
      <w:r w:rsidR="00160EC7" w:rsidRPr="002D05C5">
        <w:rPr>
          <w:rFonts w:ascii="Tahoma" w:hAnsi="Tahoma" w:cs="Tahoma"/>
        </w:rPr>
        <w:t xml:space="preserve"> años</w:t>
      </w:r>
      <w:r w:rsidR="00F654ED" w:rsidRPr="002D05C5">
        <w:rPr>
          <w:rFonts w:ascii="Tahoma" w:hAnsi="Tahoma" w:cs="Tahoma"/>
        </w:rPr>
        <w:t xml:space="preserve"> de edad</w:t>
      </w:r>
      <w:r w:rsidR="00160EC7" w:rsidRPr="002D05C5">
        <w:rPr>
          <w:rFonts w:ascii="Tahoma" w:hAnsi="Tahoma" w:cs="Tahoma"/>
        </w:rPr>
        <w:t>, indica que</w:t>
      </w:r>
      <w:r w:rsidR="00D17417" w:rsidRPr="002D05C5">
        <w:rPr>
          <w:rFonts w:ascii="Tahoma" w:hAnsi="Tahoma" w:cs="Tahoma"/>
        </w:rPr>
        <w:t xml:space="preserve"> presentó demanda ordinaria de Primera Instancia contra el Departamento de Risaralda y el Municipio de Pereira.</w:t>
      </w:r>
    </w:p>
    <w:p w:rsidR="00D17417" w:rsidRPr="002D05C5" w:rsidRDefault="00D17417" w:rsidP="00584CA1">
      <w:pPr>
        <w:pStyle w:val="Sansinterligne"/>
        <w:spacing w:line="276" w:lineRule="auto"/>
        <w:jc w:val="both"/>
        <w:rPr>
          <w:rFonts w:ascii="Tahoma" w:hAnsi="Tahoma" w:cs="Tahoma"/>
        </w:rPr>
      </w:pPr>
    </w:p>
    <w:p w:rsidR="000D046B" w:rsidRPr="002D05C5" w:rsidRDefault="00D17417" w:rsidP="00584CA1">
      <w:pPr>
        <w:pStyle w:val="Sansinterligne"/>
        <w:spacing w:line="276" w:lineRule="auto"/>
        <w:ind w:firstLine="708"/>
        <w:jc w:val="both"/>
        <w:rPr>
          <w:rFonts w:ascii="Tahoma" w:hAnsi="Tahoma" w:cs="Tahoma"/>
        </w:rPr>
      </w:pPr>
      <w:r w:rsidRPr="002D05C5">
        <w:rPr>
          <w:rFonts w:ascii="Tahoma" w:hAnsi="Tahoma" w:cs="Tahoma"/>
        </w:rPr>
        <w:t>Señala que en libelo i</w:t>
      </w:r>
      <w:r w:rsidR="002871FD" w:rsidRPr="002D05C5">
        <w:rPr>
          <w:rFonts w:ascii="Tahoma" w:hAnsi="Tahoma" w:cs="Tahoma"/>
        </w:rPr>
        <w:t>ntroductorio de dicha demanda</w:t>
      </w:r>
      <w:r w:rsidR="00EB5083" w:rsidRPr="002D05C5">
        <w:rPr>
          <w:rFonts w:ascii="Tahoma" w:hAnsi="Tahoma" w:cs="Tahoma"/>
        </w:rPr>
        <w:t xml:space="preserve"> expresó</w:t>
      </w:r>
      <w:r w:rsidRPr="002D05C5">
        <w:rPr>
          <w:rFonts w:ascii="Tahoma" w:hAnsi="Tahoma" w:cs="Tahoma"/>
        </w:rPr>
        <w:t xml:space="preserve"> que la demandante realizaba labores de cuidadora, portería</w:t>
      </w:r>
      <w:r w:rsidR="0031587C" w:rsidRPr="002D05C5">
        <w:rPr>
          <w:rFonts w:ascii="Tahoma" w:hAnsi="Tahoma" w:cs="Tahoma"/>
        </w:rPr>
        <w:t>,</w:t>
      </w:r>
      <w:r w:rsidRPr="002D05C5">
        <w:rPr>
          <w:rFonts w:ascii="Tahoma" w:hAnsi="Tahoma" w:cs="Tahoma"/>
        </w:rPr>
        <w:t xml:space="preserve"> mantenimiento entre otros, en</w:t>
      </w:r>
      <w:r w:rsidR="0031587C" w:rsidRPr="002D05C5">
        <w:rPr>
          <w:rFonts w:ascii="Tahoma" w:hAnsi="Tahoma" w:cs="Tahoma"/>
        </w:rPr>
        <w:t xml:space="preserve"> la Escuela la Bodega en </w:t>
      </w:r>
      <w:proofErr w:type="spellStart"/>
      <w:r w:rsidR="0031587C" w:rsidRPr="002D05C5">
        <w:rPr>
          <w:rFonts w:ascii="Tahoma" w:hAnsi="Tahoma" w:cs="Tahoma"/>
        </w:rPr>
        <w:t>Combia</w:t>
      </w:r>
      <w:proofErr w:type="spellEnd"/>
      <w:r w:rsidR="0031587C" w:rsidRPr="002D05C5">
        <w:rPr>
          <w:rFonts w:ascii="Tahoma" w:hAnsi="Tahoma" w:cs="Tahoma"/>
        </w:rPr>
        <w:t xml:space="preserve"> -</w:t>
      </w:r>
      <w:r w:rsidRPr="002D05C5">
        <w:rPr>
          <w:rFonts w:ascii="Tahoma" w:hAnsi="Tahoma" w:cs="Tahoma"/>
        </w:rPr>
        <w:t>Muni</w:t>
      </w:r>
      <w:r w:rsidR="00366BD8">
        <w:rPr>
          <w:rFonts w:ascii="Tahoma" w:hAnsi="Tahoma" w:cs="Tahoma"/>
        </w:rPr>
        <w:t>cipio de Pereira, las cuales ha ejecutado</w:t>
      </w:r>
      <w:r w:rsidRPr="002D05C5">
        <w:rPr>
          <w:rFonts w:ascii="Tahoma" w:hAnsi="Tahoma" w:cs="Tahoma"/>
        </w:rPr>
        <w:t xml:space="preserve"> </w:t>
      </w:r>
      <w:r w:rsidR="0031587C" w:rsidRPr="002D05C5">
        <w:rPr>
          <w:rFonts w:ascii="Tahoma" w:hAnsi="Tahoma" w:cs="Tahoma"/>
        </w:rPr>
        <w:t xml:space="preserve">de manera personal </w:t>
      </w:r>
      <w:r w:rsidRPr="002D05C5">
        <w:rPr>
          <w:rFonts w:ascii="Tahoma" w:hAnsi="Tahoma" w:cs="Tahoma"/>
        </w:rPr>
        <w:t xml:space="preserve">desde hace más de 27 años, bajo la continua dependencia y </w:t>
      </w:r>
      <w:r w:rsidR="000D046B" w:rsidRPr="002D05C5">
        <w:rPr>
          <w:rFonts w:ascii="Tahoma" w:hAnsi="Tahoma" w:cs="Tahoma"/>
        </w:rPr>
        <w:t>subordinación</w:t>
      </w:r>
      <w:r w:rsidRPr="002D05C5">
        <w:rPr>
          <w:rFonts w:ascii="Tahoma" w:hAnsi="Tahoma" w:cs="Tahoma"/>
        </w:rPr>
        <w:t xml:space="preserve"> de las</w:t>
      </w:r>
      <w:r w:rsidR="000D046B" w:rsidRPr="002D05C5">
        <w:rPr>
          <w:rFonts w:ascii="Tahoma" w:hAnsi="Tahoma" w:cs="Tahoma"/>
        </w:rPr>
        <w:t xml:space="preserve"> Directivas que </w:t>
      </w:r>
      <w:r w:rsidR="00047585" w:rsidRPr="002D05C5">
        <w:rPr>
          <w:rFonts w:ascii="Tahoma" w:hAnsi="Tahoma" w:cs="Tahoma"/>
        </w:rPr>
        <w:t xml:space="preserve">ha tenido el plantel educativo y </w:t>
      </w:r>
      <w:r w:rsidR="000D046B" w:rsidRPr="002D05C5">
        <w:rPr>
          <w:rFonts w:ascii="Tahoma" w:hAnsi="Tahoma" w:cs="Tahoma"/>
        </w:rPr>
        <w:t>sin remuneración a</w:t>
      </w:r>
      <w:r w:rsidR="00026226" w:rsidRPr="002D05C5">
        <w:rPr>
          <w:rFonts w:ascii="Tahoma" w:hAnsi="Tahoma" w:cs="Tahoma"/>
        </w:rPr>
        <w:t>lguna, razón por la cual demandó</w:t>
      </w:r>
      <w:r w:rsidR="00E84E63" w:rsidRPr="002D05C5">
        <w:rPr>
          <w:rFonts w:ascii="Tahoma" w:hAnsi="Tahoma" w:cs="Tahoma"/>
        </w:rPr>
        <w:t>, entre otros,</w:t>
      </w:r>
      <w:r w:rsidR="000D046B" w:rsidRPr="002D05C5">
        <w:rPr>
          <w:rFonts w:ascii="Tahoma" w:hAnsi="Tahoma" w:cs="Tahoma"/>
        </w:rPr>
        <w:t xml:space="preserve"> el derecho a la pensión. </w:t>
      </w:r>
    </w:p>
    <w:p w:rsidR="00026226" w:rsidRPr="002D05C5" w:rsidRDefault="00026226" w:rsidP="00584CA1">
      <w:pPr>
        <w:pStyle w:val="Sansinterligne"/>
        <w:spacing w:line="276" w:lineRule="auto"/>
        <w:ind w:firstLine="708"/>
        <w:jc w:val="both"/>
        <w:rPr>
          <w:rFonts w:ascii="Tahoma" w:hAnsi="Tahoma" w:cs="Tahoma"/>
        </w:rPr>
      </w:pPr>
    </w:p>
    <w:p w:rsidR="00432155" w:rsidRPr="002D05C5" w:rsidRDefault="000D046B" w:rsidP="00584CA1">
      <w:pPr>
        <w:pStyle w:val="Sansinterligne"/>
        <w:spacing w:line="276" w:lineRule="auto"/>
        <w:ind w:firstLine="708"/>
        <w:jc w:val="both"/>
        <w:rPr>
          <w:rFonts w:ascii="Tahoma" w:hAnsi="Tahoma" w:cs="Tahoma"/>
        </w:rPr>
      </w:pPr>
      <w:r w:rsidRPr="002D05C5">
        <w:rPr>
          <w:rFonts w:ascii="Tahoma" w:hAnsi="Tahoma" w:cs="Tahoma"/>
        </w:rPr>
        <w:lastRenderedPageBreak/>
        <w:t>Afirma que el 1 de agosto</w:t>
      </w:r>
      <w:r w:rsidR="00EB5083" w:rsidRPr="002D05C5">
        <w:rPr>
          <w:rFonts w:ascii="Tahoma" w:hAnsi="Tahoma" w:cs="Tahoma"/>
        </w:rPr>
        <w:t xml:space="preserve"> de 2017</w:t>
      </w:r>
      <w:r w:rsidRPr="002D05C5">
        <w:rPr>
          <w:rFonts w:ascii="Tahoma" w:hAnsi="Tahoma" w:cs="Tahoma"/>
        </w:rPr>
        <w:t xml:space="preserve"> se realizó audiencia de conciliación ante el Juzgado Segundo Laboral del Circuito de Pereira </w:t>
      </w:r>
      <w:r w:rsidR="00432155" w:rsidRPr="002D05C5">
        <w:rPr>
          <w:rFonts w:ascii="Tahoma" w:hAnsi="Tahoma" w:cs="Tahoma"/>
        </w:rPr>
        <w:t>y seguidamente la decisión de excepciones, en la cual el Juzgado declaró probada la excepción previa de “falta de jurisdicción” propuesta por la parte demandada (Departamento de Risaralda) y en consecuencia</w:t>
      </w:r>
      <w:r w:rsidR="008C4853" w:rsidRPr="002D05C5">
        <w:rPr>
          <w:rFonts w:ascii="Tahoma" w:hAnsi="Tahoma" w:cs="Tahoma"/>
        </w:rPr>
        <w:t>,</w:t>
      </w:r>
      <w:r w:rsidR="00432155" w:rsidRPr="002D05C5">
        <w:rPr>
          <w:rFonts w:ascii="Tahoma" w:hAnsi="Tahoma" w:cs="Tahoma"/>
        </w:rPr>
        <w:t xml:space="preserve"> dispuso remitir el expediente a la oficina judicial para que </w:t>
      </w:r>
      <w:r w:rsidR="008C4853" w:rsidRPr="002D05C5">
        <w:rPr>
          <w:rFonts w:ascii="Tahoma" w:hAnsi="Tahoma" w:cs="Tahoma"/>
        </w:rPr>
        <w:t xml:space="preserve">fuera </w:t>
      </w:r>
      <w:r w:rsidR="00E30F9E" w:rsidRPr="002D05C5">
        <w:rPr>
          <w:rFonts w:ascii="Tahoma" w:hAnsi="Tahoma" w:cs="Tahoma"/>
        </w:rPr>
        <w:t>repartido</w:t>
      </w:r>
      <w:r w:rsidR="00432155" w:rsidRPr="002D05C5">
        <w:rPr>
          <w:rFonts w:ascii="Tahoma" w:hAnsi="Tahoma" w:cs="Tahoma"/>
        </w:rPr>
        <w:t xml:space="preserve"> entre los Juzgados Administrativos de la ciudad. </w:t>
      </w:r>
    </w:p>
    <w:p w:rsidR="00432155" w:rsidRPr="002D05C5" w:rsidRDefault="00432155" w:rsidP="00584CA1">
      <w:pPr>
        <w:pStyle w:val="Sansinterligne"/>
        <w:spacing w:line="276" w:lineRule="auto"/>
        <w:ind w:firstLine="708"/>
        <w:jc w:val="both"/>
        <w:rPr>
          <w:rFonts w:ascii="Tahoma" w:hAnsi="Tahoma" w:cs="Tahoma"/>
        </w:rPr>
      </w:pPr>
    </w:p>
    <w:p w:rsidR="00432155" w:rsidRPr="002D05C5" w:rsidRDefault="00432155" w:rsidP="00584CA1">
      <w:pPr>
        <w:pStyle w:val="Sansinterligne"/>
        <w:spacing w:line="276" w:lineRule="auto"/>
        <w:ind w:firstLine="708"/>
        <w:jc w:val="both"/>
        <w:rPr>
          <w:rFonts w:ascii="Tahoma" w:hAnsi="Tahoma" w:cs="Tahoma"/>
        </w:rPr>
      </w:pPr>
      <w:r w:rsidRPr="002D05C5">
        <w:rPr>
          <w:rFonts w:ascii="Tahoma" w:hAnsi="Tahoma" w:cs="Tahoma"/>
        </w:rPr>
        <w:t xml:space="preserve">Arguye que interpone </w:t>
      </w:r>
      <w:r w:rsidR="009871B5" w:rsidRPr="002D05C5">
        <w:rPr>
          <w:rFonts w:ascii="Tahoma" w:hAnsi="Tahoma" w:cs="Tahoma"/>
        </w:rPr>
        <w:t xml:space="preserve">y sustenta recurso </w:t>
      </w:r>
      <w:r w:rsidRPr="002D05C5">
        <w:rPr>
          <w:rFonts w:ascii="Tahoma" w:hAnsi="Tahoma" w:cs="Tahoma"/>
        </w:rPr>
        <w:t>de apelación</w:t>
      </w:r>
      <w:r w:rsidR="00834E16" w:rsidRPr="002D05C5">
        <w:rPr>
          <w:rFonts w:ascii="Tahoma" w:hAnsi="Tahoma" w:cs="Tahoma"/>
        </w:rPr>
        <w:t>,</w:t>
      </w:r>
      <w:r w:rsidR="009871B5" w:rsidRPr="002D05C5">
        <w:rPr>
          <w:rFonts w:ascii="Tahoma" w:hAnsi="Tahoma" w:cs="Tahoma"/>
        </w:rPr>
        <w:t xml:space="preserve"> el cual fue concedido</w:t>
      </w:r>
      <w:r w:rsidRPr="002D05C5">
        <w:rPr>
          <w:rFonts w:ascii="Tahoma" w:hAnsi="Tahoma" w:cs="Tahoma"/>
        </w:rPr>
        <w:t xml:space="preserve"> en el efecto suspensi</w:t>
      </w:r>
      <w:r w:rsidR="00EA5F9F" w:rsidRPr="002D05C5">
        <w:rPr>
          <w:rFonts w:ascii="Tahoma" w:hAnsi="Tahoma" w:cs="Tahoma"/>
        </w:rPr>
        <w:t>vo, siendo remitido el expediente a la Sala Laboral del Tribunal Superior del Distrito Judicial de Pereira.</w:t>
      </w:r>
    </w:p>
    <w:p w:rsidR="00EA5F9F" w:rsidRPr="002D05C5" w:rsidRDefault="00EA5F9F" w:rsidP="00584CA1">
      <w:pPr>
        <w:pStyle w:val="Sansinterligne"/>
        <w:spacing w:line="276" w:lineRule="auto"/>
        <w:ind w:firstLine="708"/>
        <w:jc w:val="both"/>
        <w:rPr>
          <w:rFonts w:ascii="Tahoma" w:hAnsi="Tahoma" w:cs="Tahoma"/>
        </w:rPr>
      </w:pPr>
    </w:p>
    <w:p w:rsidR="008C36F3" w:rsidRPr="002D05C5" w:rsidRDefault="00EA5F9F" w:rsidP="00584CA1">
      <w:pPr>
        <w:pStyle w:val="Sansinterligne"/>
        <w:spacing w:line="276" w:lineRule="auto"/>
        <w:jc w:val="both"/>
        <w:rPr>
          <w:rFonts w:ascii="Tahoma" w:hAnsi="Tahoma" w:cs="Tahoma"/>
        </w:rPr>
      </w:pPr>
      <w:r w:rsidRPr="002D05C5">
        <w:rPr>
          <w:rFonts w:ascii="Tahoma" w:hAnsi="Tahoma" w:cs="Tahoma"/>
        </w:rPr>
        <w:tab/>
        <w:t xml:space="preserve">Refiere que </w:t>
      </w:r>
      <w:r w:rsidR="00C62DB7" w:rsidRPr="002D05C5">
        <w:rPr>
          <w:rFonts w:ascii="Tahoma" w:hAnsi="Tahoma" w:cs="Tahoma"/>
          <w:i/>
        </w:rPr>
        <w:t>“</w:t>
      </w:r>
      <w:r w:rsidRPr="002D05C5">
        <w:rPr>
          <w:rFonts w:ascii="Tahoma" w:hAnsi="Tahoma" w:cs="Tahoma"/>
          <w:i/>
        </w:rPr>
        <w:t xml:space="preserve">la Sala Unitaria Laboral del Tribunal Superior del Distrito de Pereira en </w:t>
      </w:r>
      <w:r w:rsidR="00C62DB7" w:rsidRPr="002D05C5">
        <w:rPr>
          <w:rFonts w:ascii="Tahoma" w:hAnsi="Tahoma" w:cs="Tahoma"/>
          <w:i/>
        </w:rPr>
        <w:t>e</w:t>
      </w:r>
      <w:r w:rsidRPr="002D05C5">
        <w:rPr>
          <w:rFonts w:ascii="Tahoma" w:hAnsi="Tahoma" w:cs="Tahoma"/>
          <w:i/>
        </w:rPr>
        <w:t xml:space="preserve">stado con fecha </w:t>
      </w:r>
      <w:r w:rsidR="00373B74" w:rsidRPr="002D05C5">
        <w:rPr>
          <w:rFonts w:ascii="Tahoma" w:hAnsi="Tahoma" w:cs="Tahoma"/>
          <w:i/>
        </w:rPr>
        <w:t>-</w:t>
      </w:r>
      <w:r w:rsidRPr="002D05C5">
        <w:rPr>
          <w:rFonts w:ascii="Tahoma" w:hAnsi="Tahoma" w:cs="Tahoma"/>
          <w:i/>
        </w:rPr>
        <w:t>20 de septiembre de 2016 (sic) informa que declara inadmisible el recurso de apelación interpuesto por la parte demandante contra el auto propuesto el 1º de agosto de 2017 por el Juzgado Segundo Laboral del Circuito de Pereira, motivando su decisión en que dicho auto no es apelable.</w:t>
      </w:r>
      <w:r w:rsidR="00C62DB7" w:rsidRPr="002D05C5">
        <w:rPr>
          <w:rFonts w:ascii="Tahoma" w:hAnsi="Tahoma" w:cs="Tahoma"/>
          <w:i/>
        </w:rPr>
        <w:t>”</w:t>
      </w:r>
    </w:p>
    <w:p w:rsidR="008C36F3" w:rsidRPr="002D05C5" w:rsidRDefault="008C36F3" w:rsidP="00584CA1">
      <w:pPr>
        <w:pStyle w:val="Sansinterligne"/>
        <w:spacing w:line="276" w:lineRule="auto"/>
        <w:jc w:val="both"/>
        <w:rPr>
          <w:rFonts w:ascii="Tahoma" w:hAnsi="Tahoma" w:cs="Tahoma"/>
        </w:rPr>
      </w:pPr>
    </w:p>
    <w:p w:rsidR="009B5D45" w:rsidRPr="002D05C5" w:rsidRDefault="009B5D45" w:rsidP="00584CA1">
      <w:pPr>
        <w:pStyle w:val="Sansinterligne"/>
        <w:spacing w:line="276" w:lineRule="auto"/>
        <w:jc w:val="both"/>
        <w:rPr>
          <w:rFonts w:ascii="Tahoma" w:hAnsi="Tahoma" w:cs="Tahoma"/>
        </w:rPr>
      </w:pPr>
      <w:r w:rsidRPr="002D05C5">
        <w:rPr>
          <w:rFonts w:ascii="Tahoma" w:hAnsi="Tahoma" w:cs="Tahoma"/>
        </w:rPr>
        <w:tab/>
        <w:t>Por lo anterior, solicita se tutele el derech</w:t>
      </w:r>
      <w:r w:rsidR="00A327EB" w:rsidRPr="002D05C5">
        <w:rPr>
          <w:rFonts w:ascii="Tahoma" w:hAnsi="Tahoma" w:cs="Tahoma"/>
        </w:rPr>
        <w:t>o</w:t>
      </w:r>
      <w:r w:rsidR="00D9513B" w:rsidRPr="002D05C5">
        <w:rPr>
          <w:rFonts w:ascii="Tahoma" w:hAnsi="Tahoma" w:cs="Tahoma"/>
        </w:rPr>
        <w:t xml:space="preserve"> fundamental al debido proceso</w:t>
      </w:r>
      <w:r w:rsidR="001853CF" w:rsidRPr="002D05C5">
        <w:rPr>
          <w:rFonts w:ascii="Tahoma" w:hAnsi="Tahoma" w:cs="Tahoma"/>
        </w:rPr>
        <w:t>.</w:t>
      </w:r>
    </w:p>
    <w:p w:rsidR="000513DA" w:rsidRPr="002D05C5" w:rsidRDefault="008C36F3" w:rsidP="00584CA1">
      <w:pPr>
        <w:pStyle w:val="Sansinterligne"/>
        <w:spacing w:line="276" w:lineRule="auto"/>
        <w:jc w:val="both"/>
        <w:rPr>
          <w:rFonts w:ascii="Tahoma" w:hAnsi="Tahoma" w:cs="Tahoma"/>
        </w:rPr>
      </w:pPr>
      <w:r w:rsidRPr="002D05C5">
        <w:rPr>
          <w:rFonts w:ascii="Tahoma" w:hAnsi="Tahoma" w:cs="Tahoma"/>
        </w:rPr>
        <w:tab/>
      </w:r>
    </w:p>
    <w:p w:rsidR="00C73708" w:rsidRPr="002D05C5" w:rsidRDefault="00EB59F4" w:rsidP="00584CA1">
      <w:pPr>
        <w:pStyle w:val="Titre4"/>
        <w:numPr>
          <w:ilvl w:val="0"/>
          <w:numId w:val="2"/>
        </w:numPr>
        <w:tabs>
          <w:tab w:val="clear" w:pos="1080"/>
        </w:tabs>
        <w:spacing w:line="276" w:lineRule="auto"/>
        <w:ind w:left="0" w:firstLine="0"/>
        <w:rPr>
          <w:rFonts w:ascii="Tahoma" w:hAnsi="Tahoma" w:cs="Tahoma"/>
          <w:sz w:val="22"/>
          <w:szCs w:val="22"/>
        </w:rPr>
      </w:pPr>
      <w:r w:rsidRPr="002D05C5">
        <w:rPr>
          <w:rFonts w:ascii="Tahoma" w:hAnsi="Tahoma" w:cs="Tahoma"/>
          <w:sz w:val="22"/>
          <w:szCs w:val="22"/>
        </w:rPr>
        <w:t>Contestación de la demanda</w:t>
      </w:r>
    </w:p>
    <w:p w:rsidR="00773635" w:rsidRPr="002D05C5" w:rsidRDefault="00773635" w:rsidP="00584CA1">
      <w:pPr>
        <w:pStyle w:val="Sansinterligne"/>
        <w:tabs>
          <w:tab w:val="left" w:pos="5953"/>
        </w:tabs>
        <w:spacing w:line="276" w:lineRule="auto"/>
        <w:ind w:firstLine="708"/>
        <w:jc w:val="both"/>
        <w:rPr>
          <w:rFonts w:ascii="Tahoma" w:hAnsi="Tahoma" w:cs="Tahoma"/>
        </w:rPr>
      </w:pPr>
    </w:p>
    <w:p w:rsidR="00773635" w:rsidRPr="002D05C5" w:rsidRDefault="00584CA1" w:rsidP="00584CA1">
      <w:pPr>
        <w:pStyle w:val="Sansinterligne"/>
        <w:tabs>
          <w:tab w:val="left" w:pos="709"/>
        </w:tabs>
        <w:spacing w:line="276" w:lineRule="auto"/>
        <w:jc w:val="both"/>
        <w:rPr>
          <w:rFonts w:ascii="Tahoma" w:hAnsi="Tahoma" w:cs="Tahoma"/>
          <w:b/>
        </w:rPr>
      </w:pPr>
      <w:r>
        <w:rPr>
          <w:rFonts w:ascii="Tahoma" w:hAnsi="Tahoma" w:cs="Tahoma"/>
          <w:b/>
        </w:rPr>
        <w:tab/>
      </w:r>
      <w:r w:rsidR="00773635" w:rsidRPr="002D05C5">
        <w:rPr>
          <w:rFonts w:ascii="Tahoma" w:hAnsi="Tahoma" w:cs="Tahoma"/>
          <w:b/>
        </w:rPr>
        <w:t>Juzgado Segundo Laboral del Circuito de Pereira</w:t>
      </w:r>
    </w:p>
    <w:p w:rsidR="00352B24" w:rsidRPr="002D05C5" w:rsidRDefault="00352B24" w:rsidP="00584CA1">
      <w:pPr>
        <w:pStyle w:val="Sansinterligne"/>
        <w:tabs>
          <w:tab w:val="left" w:pos="5953"/>
        </w:tabs>
        <w:spacing w:line="276" w:lineRule="auto"/>
        <w:jc w:val="both"/>
        <w:rPr>
          <w:rFonts w:ascii="Tahoma" w:hAnsi="Tahoma" w:cs="Tahoma"/>
          <w:b/>
        </w:rPr>
      </w:pPr>
    </w:p>
    <w:p w:rsidR="00352B24" w:rsidRPr="002D05C5" w:rsidRDefault="00352B24" w:rsidP="00584CA1">
      <w:pPr>
        <w:pStyle w:val="Sansinterligne"/>
        <w:tabs>
          <w:tab w:val="left" w:pos="5953"/>
        </w:tabs>
        <w:spacing w:line="276" w:lineRule="auto"/>
        <w:ind w:firstLine="708"/>
        <w:jc w:val="both"/>
        <w:rPr>
          <w:rFonts w:ascii="Tahoma" w:hAnsi="Tahoma" w:cs="Tahoma"/>
        </w:rPr>
      </w:pPr>
      <w:r w:rsidRPr="002D05C5">
        <w:rPr>
          <w:rFonts w:ascii="Tahoma" w:hAnsi="Tahoma" w:cs="Tahoma"/>
        </w:rPr>
        <w:t xml:space="preserve">La Jueza solicita negar el amparo, </w:t>
      </w:r>
      <w:r w:rsidR="001853CF" w:rsidRPr="002D05C5">
        <w:rPr>
          <w:rFonts w:ascii="Tahoma" w:hAnsi="Tahoma" w:cs="Tahoma"/>
        </w:rPr>
        <w:t>indica que</w:t>
      </w:r>
      <w:r w:rsidRPr="002D05C5">
        <w:rPr>
          <w:rFonts w:ascii="Tahoma" w:hAnsi="Tahoma" w:cs="Tahoma"/>
        </w:rPr>
        <w:t xml:space="preserve"> si bien la señora María Lucia</w:t>
      </w:r>
      <w:r w:rsidR="00976C5F" w:rsidRPr="002D05C5">
        <w:rPr>
          <w:rFonts w:ascii="Tahoma" w:hAnsi="Tahoma" w:cs="Tahoma"/>
        </w:rPr>
        <w:t xml:space="preserve"> Sánchez de Moncada</w:t>
      </w:r>
      <w:r w:rsidRPr="002D05C5">
        <w:rPr>
          <w:rFonts w:ascii="Tahoma" w:hAnsi="Tahoma" w:cs="Tahoma"/>
        </w:rPr>
        <w:t xml:space="preserve"> lo que intenta demostrar en el presente proceso </w:t>
      </w:r>
      <w:r w:rsidR="00A51C25" w:rsidRPr="002D05C5">
        <w:rPr>
          <w:rFonts w:ascii="Tahoma" w:hAnsi="Tahoma" w:cs="Tahoma"/>
        </w:rPr>
        <w:t xml:space="preserve">es un contrato </w:t>
      </w:r>
      <w:r w:rsidRPr="002D05C5">
        <w:rPr>
          <w:rFonts w:ascii="Tahoma" w:hAnsi="Tahoma" w:cs="Tahoma"/>
        </w:rPr>
        <w:t xml:space="preserve">realidad frente al Municipio de Pereira y </w:t>
      </w:r>
      <w:r w:rsidR="00A51C25" w:rsidRPr="002D05C5">
        <w:rPr>
          <w:rFonts w:ascii="Tahoma" w:hAnsi="Tahoma" w:cs="Tahoma"/>
        </w:rPr>
        <w:t xml:space="preserve">el </w:t>
      </w:r>
      <w:r w:rsidRPr="002D05C5">
        <w:rPr>
          <w:rFonts w:ascii="Tahoma" w:hAnsi="Tahoma" w:cs="Tahoma"/>
        </w:rPr>
        <w:t>Departamento de Risaralda, no puede pretenderse fallar el proceso en una sola etapa máxime cuando el proceso está en la etapa inicial.</w:t>
      </w:r>
    </w:p>
    <w:p w:rsidR="00A51C25" w:rsidRPr="002D05C5" w:rsidRDefault="00A51C25" w:rsidP="00584CA1">
      <w:pPr>
        <w:pStyle w:val="Sansinterligne"/>
        <w:tabs>
          <w:tab w:val="left" w:pos="5953"/>
        </w:tabs>
        <w:spacing w:line="276" w:lineRule="auto"/>
        <w:ind w:firstLine="708"/>
        <w:jc w:val="both"/>
        <w:rPr>
          <w:rFonts w:ascii="Tahoma" w:hAnsi="Tahoma" w:cs="Tahoma"/>
        </w:rPr>
      </w:pPr>
    </w:p>
    <w:p w:rsidR="00A51C25" w:rsidRPr="002D05C5" w:rsidRDefault="001853CF" w:rsidP="00584CA1">
      <w:pPr>
        <w:pStyle w:val="Sansinterligne"/>
        <w:tabs>
          <w:tab w:val="left" w:pos="5953"/>
        </w:tabs>
        <w:spacing w:line="276" w:lineRule="auto"/>
        <w:ind w:firstLine="708"/>
        <w:jc w:val="both"/>
        <w:rPr>
          <w:rFonts w:ascii="Tahoma" w:hAnsi="Tahoma" w:cs="Tahoma"/>
        </w:rPr>
      </w:pPr>
      <w:r w:rsidRPr="002D05C5">
        <w:rPr>
          <w:rFonts w:ascii="Tahoma" w:hAnsi="Tahoma" w:cs="Tahoma"/>
        </w:rPr>
        <w:t xml:space="preserve">Agrega </w:t>
      </w:r>
      <w:r w:rsidR="00A51C25" w:rsidRPr="002D05C5">
        <w:rPr>
          <w:rFonts w:ascii="Tahoma" w:hAnsi="Tahoma" w:cs="Tahoma"/>
        </w:rPr>
        <w:t>que cuando se habla de jurisdicción sobre algún proceso, se debe realizar en el menor tiempo posible de acuerdo a un razonamiento lógico sin desencadenar otro proceso adicional o algún tipo de obstáculos a la parte actora dándole una dirección al proceso sin algún tipo de dilación.</w:t>
      </w:r>
    </w:p>
    <w:p w:rsidR="00ED1529" w:rsidRPr="002D05C5" w:rsidRDefault="00ED1529" w:rsidP="00584CA1">
      <w:pPr>
        <w:pStyle w:val="Sansinterligne"/>
        <w:tabs>
          <w:tab w:val="left" w:pos="5953"/>
        </w:tabs>
        <w:spacing w:line="276" w:lineRule="auto"/>
        <w:ind w:firstLine="708"/>
        <w:jc w:val="both"/>
        <w:rPr>
          <w:rFonts w:ascii="Tahoma" w:hAnsi="Tahoma" w:cs="Tahoma"/>
        </w:rPr>
      </w:pPr>
    </w:p>
    <w:p w:rsidR="00ED1529" w:rsidRPr="002D05C5" w:rsidRDefault="001853CF" w:rsidP="00584CA1">
      <w:pPr>
        <w:pStyle w:val="Sansinterligne"/>
        <w:tabs>
          <w:tab w:val="left" w:pos="5953"/>
        </w:tabs>
        <w:spacing w:line="276" w:lineRule="auto"/>
        <w:ind w:firstLine="708"/>
        <w:jc w:val="both"/>
        <w:rPr>
          <w:rFonts w:ascii="Tahoma" w:hAnsi="Tahoma" w:cs="Tahoma"/>
        </w:rPr>
      </w:pPr>
      <w:r w:rsidRPr="002D05C5">
        <w:rPr>
          <w:rFonts w:ascii="Tahoma" w:hAnsi="Tahoma" w:cs="Tahoma"/>
        </w:rPr>
        <w:t xml:space="preserve">Manifiesta </w:t>
      </w:r>
      <w:r w:rsidR="00ED1529" w:rsidRPr="002D05C5">
        <w:rPr>
          <w:rFonts w:ascii="Tahoma" w:hAnsi="Tahoma" w:cs="Tahoma"/>
        </w:rPr>
        <w:t xml:space="preserve">que en el presente caso, la labor pretendida a reconocer como un contrato realidad es la de </w:t>
      </w:r>
      <w:r w:rsidR="00976C5F" w:rsidRPr="002D05C5">
        <w:rPr>
          <w:rFonts w:ascii="Tahoma" w:hAnsi="Tahoma" w:cs="Tahoma"/>
        </w:rPr>
        <w:t>“</w:t>
      </w:r>
      <w:r w:rsidR="00ED1529" w:rsidRPr="002D05C5">
        <w:rPr>
          <w:rFonts w:ascii="Tahoma" w:hAnsi="Tahoma" w:cs="Tahoma"/>
        </w:rPr>
        <w:t>vigilancia</w:t>
      </w:r>
      <w:r w:rsidR="00976C5F" w:rsidRPr="002D05C5">
        <w:rPr>
          <w:rFonts w:ascii="Tahoma" w:hAnsi="Tahoma" w:cs="Tahoma"/>
        </w:rPr>
        <w:t>”</w:t>
      </w:r>
      <w:r w:rsidR="00ED1529" w:rsidRPr="002D05C5">
        <w:rPr>
          <w:rFonts w:ascii="Tahoma" w:hAnsi="Tahoma" w:cs="Tahoma"/>
        </w:rPr>
        <w:t xml:space="preserve"> y en ninguna línea </w:t>
      </w:r>
      <w:r w:rsidR="00C90536" w:rsidRPr="002D05C5">
        <w:rPr>
          <w:rFonts w:ascii="Tahoma" w:hAnsi="Tahoma" w:cs="Tahoma"/>
        </w:rPr>
        <w:t>del escrito p</w:t>
      </w:r>
      <w:r w:rsidR="00C336B8" w:rsidRPr="002D05C5">
        <w:rPr>
          <w:rFonts w:ascii="Tahoma" w:hAnsi="Tahoma" w:cs="Tahoma"/>
        </w:rPr>
        <w:t>resentado por el actor argumentó</w:t>
      </w:r>
      <w:r w:rsidR="00C90536" w:rsidRPr="002D05C5">
        <w:rPr>
          <w:rFonts w:ascii="Tahoma" w:hAnsi="Tahoma" w:cs="Tahoma"/>
        </w:rPr>
        <w:t xml:space="preserve"> que tuvo alguna labor de sostenimiento y construcción de obras públicas, definidas estas funciones par</w:t>
      </w:r>
      <w:r w:rsidR="00C336B8" w:rsidRPr="002D05C5">
        <w:rPr>
          <w:rFonts w:ascii="Tahoma" w:hAnsi="Tahoma" w:cs="Tahoma"/>
        </w:rPr>
        <w:t xml:space="preserve">a los trabajadores oficiales. Revela que </w:t>
      </w:r>
      <w:r w:rsidR="00C90536" w:rsidRPr="002D05C5">
        <w:rPr>
          <w:rFonts w:ascii="Tahoma" w:hAnsi="Tahoma" w:cs="Tahoma"/>
        </w:rPr>
        <w:t xml:space="preserve"> en el </w:t>
      </w:r>
      <w:r w:rsidR="00976C5F" w:rsidRPr="002D05C5">
        <w:rPr>
          <w:rFonts w:ascii="Tahoma" w:hAnsi="Tahoma" w:cs="Tahoma"/>
        </w:rPr>
        <w:t>T</w:t>
      </w:r>
      <w:r w:rsidR="00C90536" w:rsidRPr="002D05C5">
        <w:rPr>
          <w:rFonts w:ascii="Tahoma" w:hAnsi="Tahoma" w:cs="Tahoma"/>
        </w:rPr>
        <w:t xml:space="preserve">ribunal del Distrito se debatió esta problemática, teniendo en cuenta simplemente la manifestación para </w:t>
      </w:r>
      <w:proofErr w:type="spellStart"/>
      <w:r w:rsidR="00C90536" w:rsidRPr="002D05C5">
        <w:rPr>
          <w:rFonts w:ascii="Tahoma" w:hAnsi="Tahoma" w:cs="Tahoma"/>
        </w:rPr>
        <w:t>redireccionar</w:t>
      </w:r>
      <w:proofErr w:type="spellEnd"/>
      <w:r w:rsidR="00C90536" w:rsidRPr="002D05C5">
        <w:rPr>
          <w:rFonts w:ascii="Tahoma" w:hAnsi="Tahoma" w:cs="Tahoma"/>
        </w:rPr>
        <w:t xml:space="preserve"> la Jurisdicci</w:t>
      </w:r>
      <w:r w:rsidR="0095302C" w:rsidRPr="002D05C5">
        <w:rPr>
          <w:rFonts w:ascii="Tahoma" w:hAnsi="Tahoma" w:cs="Tahoma"/>
        </w:rPr>
        <w:t>ón del proceso, para el efecto citó el auto 66594-31-89-001-2012-00112-01, Magistrado Ponente Francisco Javier Tamayo Tabares.</w:t>
      </w:r>
    </w:p>
    <w:p w:rsidR="005A410B" w:rsidRPr="002D05C5" w:rsidRDefault="005A410B" w:rsidP="00584CA1">
      <w:pPr>
        <w:pStyle w:val="Sansinterligne"/>
        <w:tabs>
          <w:tab w:val="left" w:pos="5953"/>
        </w:tabs>
        <w:spacing w:line="276" w:lineRule="auto"/>
        <w:ind w:firstLine="708"/>
        <w:jc w:val="both"/>
        <w:rPr>
          <w:rFonts w:ascii="Tahoma" w:hAnsi="Tahoma" w:cs="Tahoma"/>
        </w:rPr>
      </w:pPr>
    </w:p>
    <w:p w:rsidR="005A410B" w:rsidRPr="002D05C5" w:rsidRDefault="005A410B" w:rsidP="00584CA1">
      <w:pPr>
        <w:spacing w:after="0"/>
        <w:ind w:firstLine="708"/>
        <w:rPr>
          <w:rFonts w:ascii="Tahoma" w:hAnsi="Tahoma" w:cs="Tahoma"/>
          <w:b/>
          <w:lang w:eastAsia="es-ES"/>
        </w:rPr>
      </w:pPr>
      <w:r w:rsidRPr="002D05C5">
        <w:rPr>
          <w:rFonts w:ascii="Tahoma" w:hAnsi="Tahoma" w:cs="Tahoma"/>
          <w:b/>
          <w:lang w:eastAsia="es-ES"/>
        </w:rPr>
        <w:t xml:space="preserve">Municipio de Pereira </w:t>
      </w:r>
    </w:p>
    <w:p w:rsidR="005A410B" w:rsidRPr="002D05C5" w:rsidRDefault="005A410B" w:rsidP="00584CA1">
      <w:pPr>
        <w:pStyle w:val="Sansinterligne"/>
        <w:rPr>
          <w:rFonts w:ascii="Tahoma" w:hAnsi="Tahoma" w:cs="Tahoma"/>
          <w:color w:val="1F497D" w:themeColor="text2"/>
        </w:rPr>
      </w:pPr>
    </w:p>
    <w:p w:rsidR="005A410B" w:rsidRPr="002D05C5" w:rsidRDefault="00CF7795" w:rsidP="00584CA1">
      <w:pPr>
        <w:pStyle w:val="Sansinterligne"/>
        <w:tabs>
          <w:tab w:val="left" w:pos="5953"/>
        </w:tabs>
        <w:spacing w:line="276" w:lineRule="auto"/>
        <w:ind w:firstLine="708"/>
        <w:jc w:val="both"/>
        <w:rPr>
          <w:rFonts w:ascii="Tahoma" w:hAnsi="Tahoma" w:cs="Tahoma"/>
        </w:rPr>
      </w:pPr>
      <w:r>
        <w:rPr>
          <w:rFonts w:ascii="Tahoma" w:hAnsi="Tahoma" w:cs="Tahoma"/>
        </w:rPr>
        <w:t>La Alcaldía de Pereira aceptó</w:t>
      </w:r>
      <w:r w:rsidR="005A410B" w:rsidRPr="002D05C5">
        <w:rPr>
          <w:rFonts w:ascii="Tahoma" w:hAnsi="Tahoma" w:cs="Tahoma"/>
        </w:rPr>
        <w:t xml:space="preserve"> los hechos de la acción de tutela, salvo el relacionado con </w:t>
      </w:r>
      <w:r w:rsidR="00AC4B34" w:rsidRPr="002D05C5">
        <w:rPr>
          <w:rFonts w:ascii="Tahoma" w:hAnsi="Tahoma" w:cs="Tahoma"/>
        </w:rPr>
        <w:t>el</w:t>
      </w:r>
      <w:r w:rsidR="005A410B" w:rsidRPr="002D05C5">
        <w:rPr>
          <w:rFonts w:ascii="Tahoma" w:hAnsi="Tahoma" w:cs="Tahoma"/>
        </w:rPr>
        <w:t xml:space="preserve"> que la accionante pertenece a la tercera edad, como quiera que la edad mínima para ingresar a éste es de 74 años.</w:t>
      </w:r>
    </w:p>
    <w:p w:rsidR="005A410B" w:rsidRPr="002D05C5" w:rsidRDefault="005A410B" w:rsidP="00584CA1">
      <w:pPr>
        <w:pStyle w:val="Sansinterligne"/>
        <w:tabs>
          <w:tab w:val="left" w:pos="5953"/>
        </w:tabs>
        <w:spacing w:line="276" w:lineRule="auto"/>
        <w:ind w:firstLine="708"/>
        <w:jc w:val="both"/>
        <w:rPr>
          <w:rFonts w:ascii="Tahoma" w:hAnsi="Tahoma" w:cs="Tahoma"/>
        </w:rPr>
      </w:pPr>
    </w:p>
    <w:p w:rsidR="005A410B" w:rsidRPr="002D05C5" w:rsidRDefault="005A410B" w:rsidP="00584CA1">
      <w:pPr>
        <w:pStyle w:val="Sansinterligne"/>
        <w:tabs>
          <w:tab w:val="left" w:pos="5953"/>
        </w:tabs>
        <w:spacing w:line="276" w:lineRule="auto"/>
        <w:ind w:firstLine="708"/>
        <w:jc w:val="both"/>
        <w:rPr>
          <w:rFonts w:ascii="Tahoma" w:hAnsi="Tahoma" w:cs="Tahoma"/>
        </w:rPr>
      </w:pPr>
      <w:r w:rsidRPr="002D05C5">
        <w:rPr>
          <w:rFonts w:ascii="Tahoma" w:hAnsi="Tahoma" w:cs="Tahoma"/>
        </w:rPr>
        <w:t xml:space="preserve">Señala que la acción de tutela no se encuentra dirigida contra el ente territorial pues se colige que la presunta violación de los derechos invocados le es atribuible a una autoridad distinta, esto es al Juzgado Segundo Laboral del Circuito de Pereira, que goza del principio de autonomía judicial,  ya que la Alcaldía en ningún momento ha </w:t>
      </w:r>
      <w:r w:rsidR="00CF7795">
        <w:rPr>
          <w:rFonts w:ascii="Tahoma" w:hAnsi="Tahoma" w:cs="Tahoma"/>
        </w:rPr>
        <w:t>proferido decisión con la que la</w:t>
      </w:r>
      <w:r w:rsidRPr="002D05C5">
        <w:rPr>
          <w:rFonts w:ascii="Tahoma" w:hAnsi="Tahoma" w:cs="Tahoma"/>
        </w:rPr>
        <w:t xml:space="preserve"> </w:t>
      </w:r>
      <w:proofErr w:type="spellStart"/>
      <w:r w:rsidRPr="002D05C5">
        <w:rPr>
          <w:rFonts w:ascii="Tahoma" w:hAnsi="Tahoma" w:cs="Tahoma"/>
        </w:rPr>
        <w:t>tutelante</w:t>
      </w:r>
      <w:proofErr w:type="spellEnd"/>
      <w:r w:rsidRPr="002D05C5">
        <w:rPr>
          <w:rFonts w:ascii="Tahoma" w:hAnsi="Tahoma" w:cs="Tahoma"/>
        </w:rPr>
        <w:t xml:space="preserve"> se </w:t>
      </w:r>
      <w:r w:rsidRPr="002D05C5">
        <w:rPr>
          <w:rFonts w:ascii="Tahoma" w:hAnsi="Tahoma" w:cs="Tahoma"/>
        </w:rPr>
        <w:lastRenderedPageBreak/>
        <w:t xml:space="preserve">encuentra inconforme y mucho menos tiene a su cargo el pronunciamiento y tramite del proceso ordinario.  </w:t>
      </w:r>
    </w:p>
    <w:p w:rsidR="005A410B" w:rsidRPr="002D05C5" w:rsidRDefault="005A410B" w:rsidP="00584CA1">
      <w:pPr>
        <w:pStyle w:val="Sansinterligne"/>
        <w:tabs>
          <w:tab w:val="left" w:pos="5953"/>
        </w:tabs>
        <w:spacing w:line="276" w:lineRule="auto"/>
        <w:ind w:firstLine="708"/>
        <w:jc w:val="both"/>
        <w:rPr>
          <w:rFonts w:ascii="Tahoma" w:hAnsi="Tahoma" w:cs="Tahoma"/>
        </w:rPr>
      </w:pPr>
      <w:r w:rsidRPr="002D05C5">
        <w:rPr>
          <w:rFonts w:ascii="Tahoma" w:hAnsi="Tahoma" w:cs="Tahoma"/>
        </w:rPr>
        <w:t>En virtud de lo anterior, propone las siguientes excepciones “Improcedencia de la acción de tutela como mecanismo excepcional por no reunir los requisitos establecidos por la jurisprudencia”, “falta de legitimación en la causa por pasiva”, “principio de la autonomía judicial” “inexistencia de fundamento legal para incoar la acción”</w:t>
      </w:r>
      <w:r w:rsidR="008C3C6F" w:rsidRPr="002D05C5">
        <w:rPr>
          <w:rFonts w:ascii="Tahoma" w:hAnsi="Tahoma" w:cs="Tahoma"/>
        </w:rPr>
        <w:t xml:space="preserve"> y </w:t>
      </w:r>
      <w:r w:rsidRPr="002D05C5">
        <w:rPr>
          <w:rFonts w:ascii="Tahoma" w:hAnsi="Tahoma" w:cs="Tahoma"/>
        </w:rPr>
        <w:t xml:space="preserve">solicita se deniegue cualquier pretensión frente al Municipio de Pereira. </w:t>
      </w:r>
    </w:p>
    <w:p w:rsidR="006D6195" w:rsidRPr="002D05C5" w:rsidRDefault="006D6195" w:rsidP="00584CA1">
      <w:pPr>
        <w:pStyle w:val="Sansinterligne"/>
        <w:tabs>
          <w:tab w:val="left" w:pos="5953"/>
        </w:tabs>
        <w:spacing w:line="276" w:lineRule="auto"/>
        <w:jc w:val="both"/>
        <w:rPr>
          <w:rFonts w:ascii="Tahoma" w:hAnsi="Tahoma" w:cs="Tahoma"/>
        </w:rPr>
      </w:pPr>
    </w:p>
    <w:p w:rsidR="005A410B" w:rsidRPr="002D05C5" w:rsidRDefault="00584CA1" w:rsidP="00584CA1">
      <w:pPr>
        <w:pStyle w:val="Sansinterligne"/>
        <w:spacing w:line="276" w:lineRule="auto"/>
        <w:jc w:val="both"/>
        <w:rPr>
          <w:rFonts w:ascii="Tahoma" w:hAnsi="Tahoma" w:cs="Tahoma"/>
          <w:b/>
        </w:rPr>
      </w:pPr>
      <w:r>
        <w:rPr>
          <w:rFonts w:ascii="Tahoma" w:hAnsi="Tahoma" w:cs="Tahoma"/>
          <w:b/>
        </w:rPr>
        <w:tab/>
      </w:r>
      <w:r w:rsidR="005A410B" w:rsidRPr="002D05C5">
        <w:rPr>
          <w:rFonts w:ascii="Tahoma" w:hAnsi="Tahoma" w:cs="Tahoma"/>
          <w:b/>
        </w:rPr>
        <w:t>Departamento de Risaralda</w:t>
      </w:r>
    </w:p>
    <w:p w:rsidR="005A410B" w:rsidRPr="002D05C5" w:rsidRDefault="005A410B" w:rsidP="00584CA1">
      <w:pPr>
        <w:pStyle w:val="Sansinterligne"/>
        <w:tabs>
          <w:tab w:val="left" w:pos="5953"/>
        </w:tabs>
        <w:spacing w:line="276" w:lineRule="auto"/>
        <w:jc w:val="both"/>
        <w:rPr>
          <w:rFonts w:ascii="Tahoma" w:hAnsi="Tahoma" w:cs="Tahoma"/>
          <w:b/>
        </w:rPr>
      </w:pPr>
    </w:p>
    <w:p w:rsidR="00FE7028" w:rsidRPr="002D05C5" w:rsidRDefault="00FE7028" w:rsidP="00584CA1">
      <w:pPr>
        <w:pStyle w:val="Sansinterligne"/>
        <w:spacing w:line="276" w:lineRule="auto"/>
        <w:ind w:firstLine="708"/>
        <w:rPr>
          <w:rFonts w:ascii="Tahoma" w:hAnsi="Tahoma" w:cs="Tahoma"/>
        </w:rPr>
      </w:pPr>
      <w:r w:rsidRPr="002D05C5">
        <w:rPr>
          <w:rFonts w:ascii="Tahoma" w:hAnsi="Tahoma" w:cs="Tahoma"/>
        </w:rPr>
        <w:t>Durante el término exigido para dar respuesta a la acción de tutela, el Departamento de Risaralda guardó silencio.</w:t>
      </w:r>
    </w:p>
    <w:p w:rsidR="005A410B" w:rsidRPr="002D05C5" w:rsidRDefault="005A410B" w:rsidP="00584CA1">
      <w:pPr>
        <w:pStyle w:val="Sansinterligne"/>
        <w:tabs>
          <w:tab w:val="left" w:pos="5953"/>
        </w:tabs>
        <w:spacing w:line="276" w:lineRule="auto"/>
        <w:jc w:val="both"/>
        <w:rPr>
          <w:rFonts w:ascii="Tahoma" w:hAnsi="Tahoma" w:cs="Tahoma"/>
          <w:b/>
        </w:rPr>
      </w:pPr>
    </w:p>
    <w:p w:rsidR="00C73708" w:rsidRPr="002D05C5" w:rsidRDefault="00D34B6B" w:rsidP="00584CA1">
      <w:pPr>
        <w:pStyle w:val="Titre4"/>
        <w:numPr>
          <w:ilvl w:val="0"/>
          <w:numId w:val="2"/>
        </w:numPr>
        <w:tabs>
          <w:tab w:val="clear" w:pos="1080"/>
          <w:tab w:val="left" w:pos="426"/>
        </w:tabs>
        <w:spacing w:line="276" w:lineRule="auto"/>
        <w:ind w:left="0" w:firstLine="0"/>
        <w:rPr>
          <w:rFonts w:ascii="Tahoma" w:hAnsi="Tahoma" w:cs="Tahoma"/>
          <w:sz w:val="22"/>
          <w:szCs w:val="22"/>
        </w:rPr>
      </w:pPr>
      <w:r w:rsidRPr="002D05C5">
        <w:rPr>
          <w:rFonts w:ascii="Tahoma" w:hAnsi="Tahoma" w:cs="Tahoma"/>
          <w:sz w:val="22"/>
          <w:szCs w:val="22"/>
        </w:rPr>
        <w:t>Consideraciones</w:t>
      </w:r>
    </w:p>
    <w:p w:rsidR="00904792" w:rsidRPr="002D05C5" w:rsidRDefault="00904792" w:rsidP="00584CA1">
      <w:pPr>
        <w:pStyle w:val="Paragraphedeliste"/>
        <w:spacing w:after="0" w:line="276" w:lineRule="auto"/>
        <w:ind w:left="1429" w:right="-6"/>
        <w:jc w:val="both"/>
        <w:textAlignment w:val="baseline"/>
        <w:rPr>
          <w:rFonts w:ascii="Tahoma" w:hAnsi="Tahoma" w:cs="Tahoma"/>
          <w:b/>
          <w:bCs/>
          <w:color w:val="000000" w:themeColor="text1"/>
          <w:bdr w:val="none" w:sz="0" w:space="0" w:color="auto" w:frame="1"/>
        </w:rPr>
      </w:pPr>
    </w:p>
    <w:p w:rsidR="00C73708" w:rsidRPr="002D05C5" w:rsidRDefault="00C86E61" w:rsidP="00584CA1">
      <w:pPr>
        <w:pStyle w:val="Paragraphedeliste"/>
        <w:numPr>
          <w:ilvl w:val="1"/>
          <w:numId w:val="26"/>
        </w:numPr>
        <w:tabs>
          <w:tab w:val="left" w:pos="993"/>
        </w:tabs>
        <w:spacing w:after="0" w:line="276" w:lineRule="auto"/>
        <w:ind w:left="709" w:right="-6" w:firstLine="0"/>
        <w:jc w:val="both"/>
        <w:textAlignment w:val="baseline"/>
        <w:rPr>
          <w:rFonts w:ascii="Tahoma" w:hAnsi="Tahoma" w:cs="Tahoma"/>
          <w:b/>
          <w:bCs/>
          <w:color w:val="000000" w:themeColor="text1"/>
          <w:bdr w:val="none" w:sz="0" w:space="0" w:color="auto" w:frame="1"/>
        </w:rPr>
      </w:pPr>
      <w:r w:rsidRPr="002D05C5">
        <w:rPr>
          <w:rFonts w:ascii="Tahoma" w:hAnsi="Tahoma" w:cs="Tahoma"/>
          <w:b/>
          <w:bCs/>
          <w:color w:val="000000" w:themeColor="text1"/>
          <w:bdr w:val="none" w:sz="0" w:space="0" w:color="auto" w:frame="1"/>
        </w:rPr>
        <w:t>P</w:t>
      </w:r>
      <w:r w:rsidR="00C73708" w:rsidRPr="002D05C5">
        <w:rPr>
          <w:rFonts w:ascii="Tahoma" w:hAnsi="Tahoma" w:cs="Tahoma"/>
          <w:b/>
          <w:bCs/>
          <w:color w:val="000000" w:themeColor="text1"/>
          <w:bdr w:val="none" w:sz="0" w:space="0" w:color="auto" w:frame="1"/>
        </w:rPr>
        <w:t xml:space="preserve">roblema </w:t>
      </w:r>
      <w:r w:rsidR="00931072" w:rsidRPr="002D05C5">
        <w:rPr>
          <w:rFonts w:ascii="Tahoma" w:hAnsi="Tahoma" w:cs="Tahoma"/>
          <w:b/>
          <w:bCs/>
          <w:color w:val="000000" w:themeColor="text1"/>
          <w:bdr w:val="none" w:sz="0" w:space="0" w:color="auto" w:frame="1"/>
        </w:rPr>
        <w:t xml:space="preserve">jurídico </w:t>
      </w:r>
      <w:r w:rsidR="00C73708" w:rsidRPr="002D05C5">
        <w:rPr>
          <w:rFonts w:ascii="Tahoma" w:hAnsi="Tahoma" w:cs="Tahoma"/>
          <w:b/>
          <w:bCs/>
          <w:color w:val="000000" w:themeColor="text1"/>
          <w:bdr w:val="none" w:sz="0" w:space="0" w:color="auto" w:frame="1"/>
        </w:rPr>
        <w:t>por resolver</w:t>
      </w:r>
    </w:p>
    <w:p w:rsidR="00584CA1" w:rsidRDefault="00584CA1" w:rsidP="00584CA1">
      <w:pPr>
        <w:pStyle w:val="Sansinterligne"/>
        <w:spacing w:line="276" w:lineRule="auto"/>
        <w:ind w:firstLine="708"/>
        <w:jc w:val="both"/>
        <w:rPr>
          <w:rFonts w:ascii="Tahoma" w:hAnsi="Tahoma" w:cs="Tahoma"/>
        </w:rPr>
      </w:pPr>
    </w:p>
    <w:p w:rsidR="008B005E" w:rsidRPr="002D05C5" w:rsidRDefault="005308C2" w:rsidP="00584CA1">
      <w:pPr>
        <w:pStyle w:val="Sansinterligne"/>
        <w:spacing w:line="276" w:lineRule="auto"/>
        <w:ind w:firstLine="708"/>
        <w:jc w:val="both"/>
        <w:rPr>
          <w:rFonts w:ascii="Tahoma" w:hAnsi="Tahoma" w:cs="Tahoma"/>
        </w:rPr>
      </w:pPr>
      <w:r w:rsidRPr="002D05C5">
        <w:rPr>
          <w:rFonts w:ascii="Tahoma" w:hAnsi="Tahoma" w:cs="Tahoma"/>
        </w:rPr>
        <w:t>¿</w:t>
      </w:r>
      <w:r w:rsidR="00F85539" w:rsidRPr="002D05C5">
        <w:rPr>
          <w:rFonts w:ascii="Tahoma" w:hAnsi="Tahoma" w:cs="Tahoma"/>
        </w:rPr>
        <w:t xml:space="preserve">Está siendo Vulnerado el derecho </w:t>
      </w:r>
      <w:r w:rsidR="00C01AD4" w:rsidRPr="002D05C5">
        <w:rPr>
          <w:rFonts w:ascii="Tahoma" w:hAnsi="Tahoma" w:cs="Tahoma"/>
        </w:rPr>
        <w:t>al debido proceso</w:t>
      </w:r>
      <w:r w:rsidR="00F85539" w:rsidRPr="002D05C5">
        <w:rPr>
          <w:rFonts w:ascii="Tahoma" w:hAnsi="Tahoma" w:cs="Tahoma"/>
        </w:rPr>
        <w:t xml:space="preserve"> </w:t>
      </w:r>
      <w:r w:rsidR="007D38DE" w:rsidRPr="002D05C5">
        <w:rPr>
          <w:rFonts w:ascii="Tahoma" w:hAnsi="Tahoma" w:cs="Tahoma"/>
        </w:rPr>
        <w:t>de</w:t>
      </w:r>
      <w:r w:rsidR="00C01AD4" w:rsidRPr="002D05C5">
        <w:rPr>
          <w:rFonts w:ascii="Tahoma" w:hAnsi="Tahoma" w:cs="Tahoma"/>
        </w:rPr>
        <w:t xml:space="preserve"> </w:t>
      </w:r>
      <w:r w:rsidR="007D38DE" w:rsidRPr="002D05C5">
        <w:rPr>
          <w:rFonts w:ascii="Tahoma" w:hAnsi="Tahoma" w:cs="Tahoma"/>
        </w:rPr>
        <w:t>l</w:t>
      </w:r>
      <w:r w:rsidR="00C01AD4" w:rsidRPr="002D05C5">
        <w:rPr>
          <w:rFonts w:ascii="Tahoma" w:hAnsi="Tahoma" w:cs="Tahoma"/>
        </w:rPr>
        <w:t>a</w:t>
      </w:r>
      <w:r w:rsidR="007D38DE" w:rsidRPr="002D05C5">
        <w:rPr>
          <w:rFonts w:ascii="Tahoma" w:hAnsi="Tahoma" w:cs="Tahoma"/>
        </w:rPr>
        <w:t xml:space="preserve"> señor</w:t>
      </w:r>
      <w:r w:rsidR="00C01AD4" w:rsidRPr="002D05C5">
        <w:rPr>
          <w:rFonts w:ascii="Tahoma" w:hAnsi="Tahoma" w:cs="Tahoma"/>
        </w:rPr>
        <w:t>a</w:t>
      </w:r>
      <w:r w:rsidR="007D38DE" w:rsidRPr="002D05C5">
        <w:rPr>
          <w:rFonts w:ascii="Tahoma" w:hAnsi="Tahoma" w:cs="Tahoma"/>
        </w:rPr>
        <w:t xml:space="preserve"> </w:t>
      </w:r>
      <w:r w:rsidR="00C01AD4" w:rsidRPr="002D05C5">
        <w:rPr>
          <w:rFonts w:ascii="Tahoma" w:hAnsi="Tahoma" w:cs="Tahoma"/>
        </w:rPr>
        <w:t xml:space="preserve">María Lucia Sánchez de Moncada </w:t>
      </w:r>
      <w:r w:rsidR="00F85539" w:rsidRPr="002D05C5">
        <w:rPr>
          <w:rFonts w:ascii="Tahoma" w:hAnsi="Tahoma" w:cs="Tahoma"/>
        </w:rPr>
        <w:t xml:space="preserve">por parte </w:t>
      </w:r>
      <w:r w:rsidR="00C01AD4" w:rsidRPr="002D05C5">
        <w:rPr>
          <w:rFonts w:ascii="Tahoma" w:hAnsi="Tahoma" w:cs="Tahoma"/>
        </w:rPr>
        <w:t>del Juzgado Segundo Laboral del Circuito</w:t>
      </w:r>
      <w:r w:rsidR="00F85539" w:rsidRPr="002D05C5">
        <w:rPr>
          <w:rFonts w:ascii="Tahoma" w:hAnsi="Tahoma" w:cs="Tahoma"/>
        </w:rPr>
        <w:t xml:space="preserve"> al </w:t>
      </w:r>
      <w:r w:rsidR="00C01AD4" w:rsidRPr="002D05C5">
        <w:rPr>
          <w:rFonts w:ascii="Tahoma" w:hAnsi="Tahoma" w:cs="Tahoma"/>
        </w:rPr>
        <w:t xml:space="preserve">dar como probada la excepción previa de </w:t>
      </w:r>
      <w:r w:rsidR="00555679" w:rsidRPr="002D05C5">
        <w:rPr>
          <w:rFonts w:ascii="Tahoma" w:hAnsi="Tahoma" w:cs="Tahoma"/>
        </w:rPr>
        <w:t>“</w:t>
      </w:r>
      <w:r w:rsidR="00C01AD4" w:rsidRPr="002D05C5">
        <w:rPr>
          <w:rFonts w:ascii="Tahoma" w:hAnsi="Tahoma" w:cs="Tahoma"/>
        </w:rPr>
        <w:t>falta de jurisdicción</w:t>
      </w:r>
      <w:r w:rsidR="00555679" w:rsidRPr="002D05C5">
        <w:rPr>
          <w:rFonts w:ascii="Tahoma" w:hAnsi="Tahoma" w:cs="Tahoma"/>
        </w:rPr>
        <w:t>”</w:t>
      </w:r>
      <w:r w:rsidR="00F85539" w:rsidRPr="002D05C5">
        <w:rPr>
          <w:rFonts w:ascii="Tahoma" w:hAnsi="Tahoma" w:cs="Tahoma"/>
        </w:rPr>
        <w:t>?</w:t>
      </w:r>
    </w:p>
    <w:p w:rsidR="00B71BAD" w:rsidRPr="002D05C5" w:rsidRDefault="00B71BAD" w:rsidP="00584CA1">
      <w:pPr>
        <w:pStyle w:val="Paragraphedeliste"/>
        <w:spacing w:after="0" w:line="276" w:lineRule="auto"/>
        <w:ind w:left="1429" w:right="-6"/>
        <w:jc w:val="both"/>
        <w:textAlignment w:val="baseline"/>
        <w:rPr>
          <w:rFonts w:ascii="Tahoma" w:hAnsi="Tahoma" w:cs="Tahoma"/>
          <w:b/>
          <w:bCs/>
          <w:color w:val="000000" w:themeColor="text1"/>
          <w:bdr w:val="none" w:sz="0" w:space="0" w:color="auto" w:frame="1"/>
        </w:rPr>
      </w:pPr>
    </w:p>
    <w:p w:rsidR="00FD4731" w:rsidRPr="002D05C5" w:rsidRDefault="00FD4731" w:rsidP="00584CA1">
      <w:pPr>
        <w:pStyle w:val="Paragraphedeliste"/>
        <w:numPr>
          <w:ilvl w:val="1"/>
          <w:numId w:val="26"/>
        </w:numPr>
        <w:tabs>
          <w:tab w:val="left" w:pos="993"/>
        </w:tabs>
        <w:spacing w:after="0" w:line="276" w:lineRule="auto"/>
        <w:ind w:left="709" w:right="-6" w:firstLine="0"/>
        <w:jc w:val="both"/>
        <w:textAlignment w:val="baseline"/>
        <w:rPr>
          <w:rFonts w:ascii="Tahoma" w:hAnsi="Tahoma" w:cs="Tahoma"/>
          <w:b/>
          <w:bCs/>
          <w:color w:val="000000" w:themeColor="text1"/>
          <w:bdr w:val="none" w:sz="0" w:space="0" w:color="auto" w:frame="1"/>
        </w:rPr>
      </w:pPr>
      <w:r w:rsidRPr="002D05C5">
        <w:rPr>
          <w:rFonts w:ascii="Tahoma" w:hAnsi="Tahoma" w:cs="Tahoma"/>
          <w:b/>
          <w:bCs/>
          <w:color w:val="000000" w:themeColor="text1"/>
          <w:bdr w:val="none" w:sz="0" w:space="0" w:color="auto" w:frame="1"/>
        </w:rPr>
        <w:t xml:space="preserve">Debido Proceso </w:t>
      </w:r>
    </w:p>
    <w:p w:rsidR="00584CA1" w:rsidRDefault="00584CA1" w:rsidP="00584CA1">
      <w:pPr>
        <w:spacing w:after="0" w:line="240" w:lineRule="auto"/>
        <w:ind w:firstLine="708"/>
        <w:jc w:val="both"/>
        <w:rPr>
          <w:rFonts w:ascii="Tahoma" w:eastAsia="Times New Roman" w:hAnsi="Tahoma" w:cs="Tahoma"/>
          <w:lang w:eastAsia="es-ES"/>
        </w:rPr>
      </w:pPr>
    </w:p>
    <w:p w:rsidR="00EA7775" w:rsidRDefault="00B46172" w:rsidP="00584CA1">
      <w:pPr>
        <w:spacing w:after="0" w:line="276" w:lineRule="auto"/>
        <w:ind w:firstLine="708"/>
        <w:jc w:val="both"/>
        <w:rPr>
          <w:rFonts w:ascii="Tahoma" w:hAnsi="Tahoma" w:cs="Tahoma"/>
          <w:bCs/>
          <w:color w:val="000000" w:themeColor="text1"/>
          <w:bdr w:val="none" w:sz="0" w:space="0" w:color="auto" w:frame="1"/>
        </w:rPr>
      </w:pPr>
      <w:r w:rsidRPr="002D05C5">
        <w:rPr>
          <w:rFonts w:ascii="Tahoma" w:eastAsia="Times New Roman" w:hAnsi="Tahoma" w:cs="Tahoma"/>
          <w:lang w:eastAsia="es-ES"/>
        </w:rPr>
        <w:t>La Corte Constitucional ha marcado su línea jurisprudencial con relación al Debido Proceso, precisando los elementos que lo comprenden para</w:t>
      </w:r>
      <w:r w:rsidR="001201F0" w:rsidRPr="002D05C5">
        <w:rPr>
          <w:rFonts w:ascii="Tahoma" w:eastAsia="Times New Roman" w:hAnsi="Tahoma" w:cs="Tahoma"/>
          <w:lang w:eastAsia="es-ES"/>
        </w:rPr>
        <w:t xml:space="preserve"> lograr la aplicación correcta de la justicia</w:t>
      </w:r>
      <w:r w:rsidR="00C47589" w:rsidRPr="002D05C5">
        <w:rPr>
          <w:rFonts w:ascii="Tahoma" w:eastAsia="Times New Roman" w:hAnsi="Tahoma" w:cs="Tahoma"/>
          <w:lang w:eastAsia="es-ES"/>
        </w:rPr>
        <w:t>, como lo hizo en la s</w:t>
      </w:r>
      <w:r w:rsidR="00D35379" w:rsidRPr="002D05C5">
        <w:rPr>
          <w:rFonts w:ascii="Tahoma" w:hAnsi="Tahoma" w:cs="Tahoma"/>
          <w:bCs/>
          <w:color w:val="000000" w:themeColor="text1"/>
          <w:bdr w:val="none" w:sz="0" w:space="0" w:color="auto" w:frame="1"/>
        </w:rPr>
        <w:t>entencia C</w:t>
      </w:r>
      <w:r w:rsidR="00212493" w:rsidRPr="002D05C5">
        <w:rPr>
          <w:rFonts w:ascii="Tahoma" w:hAnsi="Tahoma" w:cs="Tahoma"/>
          <w:bCs/>
          <w:color w:val="000000" w:themeColor="text1"/>
          <w:bdr w:val="none" w:sz="0" w:space="0" w:color="auto" w:frame="1"/>
        </w:rPr>
        <w:t xml:space="preserve">-083 de 2015, Magistrada </w:t>
      </w:r>
      <w:r w:rsidR="002B0BEB" w:rsidRPr="002D05C5">
        <w:rPr>
          <w:rFonts w:ascii="Tahoma" w:hAnsi="Tahoma" w:cs="Tahoma"/>
          <w:bCs/>
          <w:color w:val="000000" w:themeColor="text1"/>
          <w:bdr w:val="none" w:sz="0" w:space="0" w:color="auto" w:frame="1"/>
        </w:rPr>
        <w:t>Ponente</w:t>
      </w:r>
      <w:r w:rsidR="002B0BEB" w:rsidRPr="002D05C5">
        <w:rPr>
          <w:rFonts w:ascii="Tahoma" w:hAnsi="Tahoma" w:cs="Tahoma"/>
        </w:rPr>
        <w:t xml:space="preserve"> </w:t>
      </w:r>
      <w:r w:rsidR="002B0BEB" w:rsidRPr="002D05C5">
        <w:rPr>
          <w:rFonts w:ascii="Tahoma" w:hAnsi="Tahoma" w:cs="Tahoma"/>
          <w:bCs/>
          <w:color w:val="000000" w:themeColor="text1"/>
          <w:bdr w:val="none" w:sz="0" w:space="0" w:color="auto" w:frame="1"/>
        </w:rPr>
        <w:t>Gloria Stella Ortiz Delgado</w:t>
      </w:r>
      <w:r w:rsidR="00D35379" w:rsidRPr="007B0827">
        <w:rPr>
          <w:rFonts w:ascii="Tahoma" w:hAnsi="Tahoma" w:cs="Tahoma"/>
          <w:bCs/>
          <w:color w:val="000000" w:themeColor="text1"/>
          <w:bdr w:val="none" w:sz="0" w:space="0" w:color="auto" w:frame="1"/>
        </w:rPr>
        <w:t>.</w:t>
      </w:r>
    </w:p>
    <w:p w:rsidR="00584CA1" w:rsidRPr="002D05C5" w:rsidRDefault="00584CA1" w:rsidP="00584CA1">
      <w:pPr>
        <w:spacing w:after="0" w:line="240" w:lineRule="auto"/>
        <w:ind w:firstLine="708"/>
        <w:jc w:val="both"/>
        <w:rPr>
          <w:rFonts w:ascii="Tahoma" w:hAnsi="Tahoma" w:cs="Tahoma"/>
          <w:b/>
          <w:bCs/>
          <w:color w:val="000000" w:themeColor="text1"/>
          <w:bdr w:val="none" w:sz="0" w:space="0" w:color="auto" w:frame="1"/>
        </w:rPr>
      </w:pPr>
    </w:p>
    <w:p w:rsidR="00EA7775" w:rsidRPr="00EA7775" w:rsidRDefault="00EA7775" w:rsidP="00584CA1">
      <w:pPr>
        <w:spacing w:after="0" w:line="240" w:lineRule="auto"/>
        <w:ind w:left="709" w:right="759"/>
        <w:jc w:val="both"/>
        <w:rPr>
          <w:rFonts w:ascii="Arial Narrow" w:hAnsi="Arial Narrow" w:cs="Tahoma"/>
          <w:i/>
          <w:color w:val="000000" w:themeColor="text1"/>
        </w:rPr>
      </w:pPr>
      <w:r>
        <w:rPr>
          <w:rFonts w:ascii="Arial Narrow" w:hAnsi="Arial Narrow" w:cs="Tahoma"/>
          <w:i/>
          <w:color w:val="000000" w:themeColor="text1"/>
        </w:rPr>
        <w:t>“</w:t>
      </w:r>
      <w:r w:rsidRPr="00EA7775">
        <w:rPr>
          <w:rFonts w:ascii="Arial Narrow" w:hAnsi="Arial Narrow" w:cs="Tahoma"/>
          <w:b/>
          <w:i/>
          <w:color w:val="000000" w:themeColor="text1"/>
        </w:rPr>
        <w:t>DERECHO AL DEBIDO PROCESO-Definición/DEBIDO PROCESO-Garantías</w:t>
      </w:r>
    </w:p>
    <w:p w:rsidR="00584CA1" w:rsidRDefault="00584CA1" w:rsidP="00584CA1">
      <w:pPr>
        <w:spacing w:after="0" w:line="240" w:lineRule="auto"/>
        <w:ind w:left="709" w:right="-91"/>
        <w:jc w:val="both"/>
        <w:rPr>
          <w:rFonts w:ascii="Arial Narrow" w:hAnsi="Arial Narrow" w:cs="Tahoma"/>
          <w:i/>
          <w:color w:val="000000" w:themeColor="text1"/>
        </w:rPr>
      </w:pPr>
    </w:p>
    <w:p w:rsidR="00EA7775" w:rsidRPr="00EA7775" w:rsidRDefault="00EA7775" w:rsidP="00584CA1">
      <w:pPr>
        <w:spacing w:after="0" w:line="240" w:lineRule="auto"/>
        <w:ind w:left="709" w:right="-91"/>
        <w:jc w:val="both"/>
        <w:rPr>
          <w:rFonts w:ascii="Arial Narrow" w:hAnsi="Arial Narrow" w:cs="Tahoma"/>
          <w:i/>
          <w:color w:val="000000" w:themeColor="text1"/>
        </w:rPr>
      </w:pPr>
      <w:r w:rsidRPr="00EA7775">
        <w:rPr>
          <w:rFonts w:ascii="Arial Narrow" w:hAnsi="Arial Narrow" w:cs="Tahoma"/>
          <w:i/>
          <w:color w:val="000000" w:themeColor="text1"/>
        </w:rPr>
        <w:t> La Corte Constitucional ha definido este derecho, como el conjunto de garantías previstas en el ordenamiento jurídico, a través de las cuales se busca la protección del individuo incurso en una actuación judicial o administrativa, para que durante su trámite se respeten sus derechos y se logre la aplicación correcta de la justicia. Entre las garantías generales que hacen parte del derecho al debido proceso, pueden citarse, siguiendo en gran medida la sentencia C-341 de 2014, entre otras, las siguientes: (i) El derecho a la jurisdicción, que conlleva el derecho al libre e igualitario acceso a los jueces y autoridades administrativas, a obtener decisiones motivadas; a lograr una pronta resolución judicial, a impugnar las decisiones ante autoridades de jerarquía superior, - lo que incluiría  en ciertos casos el principio de doble instancia-, y al cumplimiento de lo decidido en el fallo. (ii) El derecho al juez natural, identificado como el funcionario con capacidad o aptitud legal para ejercer jurisdicción en determinado proceso o actuación, de acuerdo con la naturaleza de los hechos y la división del trabajo establecida por la Constitución y la ley. (iii) El derecho a la defensa, entendido como el empleo de todos los medios legítimos y adecuados para ser oído y obtener una decisión favorable. De este derecho hacen parte, la determinación y aplicación de trámites y plazos razonables, el derecho al tiempo y a los medios adecuados para la preparación de la defensa, los derechos a la asistencia de un abogado cuando sea necesario, a la igualdad ante la ley procesal, a la práctica, contradicción y valoración de las pruebas recaudadas, a la buena fe y a la lealtad procesal. (iv) El derecho a un proceso público, desarrollado con prevalencia de las garantías sustantivas y procesales requeridas y que permita la publicidad de las actuaciones y decisiones adoptadas en esos procedimientos. (v) El derecho a la independencia judicial que solo es efectivo cuando los servidores públicos a los cuales se confía la tarea de administrar justicia, ejercen funciones separadas de aquellas atribuidas al Ejecutivo y al legislativo, y (vi) El derecho a la imparcialidad del juzgador, a quien se le exige decidir con fundamento en los hechos y conforme al orden jurídico, sin prevenciones o influencias ilícitas</w:t>
      </w:r>
      <w:r>
        <w:rPr>
          <w:rFonts w:ascii="Arial Narrow" w:hAnsi="Arial Narrow" w:cs="Tahoma"/>
          <w:i/>
          <w:color w:val="000000" w:themeColor="text1"/>
        </w:rPr>
        <w:t>”</w:t>
      </w:r>
    </w:p>
    <w:p w:rsidR="00944FA7" w:rsidRDefault="00944FA7" w:rsidP="00584CA1">
      <w:pPr>
        <w:pStyle w:val="Paragraphedeliste"/>
        <w:spacing w:after="0" w:line="276" w:lineRule="auto"/>
        <w:ind w:left="1429" w:right="-6"/>
        <w:jc w:val="both"/>
        <w:textAlignment w:val="baseline"/>
        <w:rPr>
          <w:rFonts w:ascii="Tahoma" w:hAnsi="Tahoma" w:cs="Tahoma"/>
          <w:b/>
          <w:bCs/>
          <w:color w:val="000000" w:themeColor="text1"/>
          <w:bdr w:val="none" w:sz="0" w:space="0" w:color="auto" w:frame="1"/>
        </w:rPr>
      </w:pPr>
    </w:p>
    <w:p w:rsidR="00944FA7" w:rsidRDefault="00944FA7" w:rsidP="00584CA1">
      <w:pPr>
        <w:pStyle w:val="Paragraphedeliste"/>
        <w:numPr>
          <w:ilvl w:val="1"/>
          <w:numId w:val="26"/>
        </w:numPr>
        <w:spacing w:after="0" w:line="276" w:lineRule="auto"/>
        <w:ind w:left="851" w:right="-6"/>
        <w:jc w:val="both"/>
        <w:textAlignment w:val="baseline"/>
        <w:rPr>
          <w:rFonts w:ascii="Tahoma" w:hAnsi="Tahoma" w:cs="Tahoma"/>
          <w:b/>
          <w:bCs/>
          <w:color w:val="000000" w:themeColor="text1"/>
          <w:bdr w:val="none" w:sz="0" w:space="0" w:color="auto" w:frame="1"/>
        </w:rPr>
      </w:pPr>
      <w:r>
        <w:rPr>
          <w:rFonts w:ascii="Tahoma" w:hAnsi="Tahoma" w:cs="Tahoma"/>
          <w:b/>
          <w:bCs/>
          <w:color w:val="000000" w:themeColor="text1"/>
          <w:bdr w:val="none" w:sz="0" w:space="0" w:color="auto" w:frame="1"/>
        </w:rPr>
        <w:t>Recurso de Apelación contra auto que declara falta de jurisdicción</w:t>
      </w:r>
    </w:p>
    <w:p w:rsidR="00584CA1" w:rsidRDefault="00584CA1" w:rsidP="00584CA1">
      <w:pPr>
        <w:spacing w:after="0" w:line="276" w:lineRule="auto"/>
        <w:ind w:firstLine="708"/>
        <w:jc w:val="both"/>
        <w:rPr>
          <w:rFonts w:ascii="Tahoma" w:eastAsia="Times New Roman" w:hAnsi="Tahoma" w:cs="Tahoma"/>
          <w:color w:val="000000" w:themeColor="text1"/>
          <w:lang w:eastAsia="es-ES"/>
        </w:rPr>
      </w:pPr>
    </w:p>
    <w:p w:rsidR="00944FA7" w:rsidRDefault="00C47589" w:rsidP="00584CA1">
      <w:pPr>
        <w:spacing w:after="0" w:line="276" w:lineRule="auto"/>
        <w:ind w:firstLine="708"/>
        <w:jc w:val="both"/>
        <w:rPr>
          <w:rFonts w:ascii="Tahoma" w:hAnsi="Tahoma" w:cs="Tahoma"/>
          <w:bCs/>
          <w:color w:val="000000" w:themeColor="text1"/>
          <w:bdr w:val="none" w:sz="0" w:space="0" w:color="auto" w:frame="1"/>
        </w:rPr>
      </w:pPr>
      <w:r>
        <w:rPr>
          <w:rFonts w:ascii="Tahoma" w:eastAsia="Times New Roman" w:hAnsi="Tahoma" w:cs="Tahoma"/>
          <w:color w:val="000000" w:themeColor="text1"/>
          <w:lang w:eastAsia="es-ES"/>
        </w:rPr>
        <w:t>La Corte Constitucional en la s</w:t>
      </w:r>
      <w:r>
        <w:rPr>
          <w:rFonts w:ascii="Tahoma" w:hAnsi="Tahoma" w:cs="Tahoma"/>
          <w:bCs/>
          <w:color w:val="000000" w:themeColor="text1"/>
          <w:bdr w:val="none" w:sz="0" w:space="0" w:color="auto" w:frame="1"/>
        </w:rPr>
        <w:t>entencia T</w:t>
      </w:r>
      <w:r w:rsidR="00944FA7">
        <w:rPr>
          <w:rFonts w:ascii="Tahoma" w:hAnsi="Tahoma" w:cs="Tahoma"/>
          <w:bCs/>
          <w:color w:val="000000" w:themeColor="text1"/>
          <w:bdr w:val="none" w:sz="0" w:space="0" w:color="auto" w:frame="1"/>
        </w:rPr>
        <w:t>–685 de 2013</w:t>
      </w:r>
      <w:r w:rsidR="004447DB">
        <w:rPr>
          <w:rFonts w:ascii="Tahoma" w:hAnsi="Tahoma" w:cs="Tahoma"/>
          <w:bCs/>
          <w:color w:val="000000" w:themeColor="text1"/>
          <w:bdr w:val="none" w:sz="0" w:space="0" w:color="auto" w:frame="1"/>
        </w:rPr>
        <w:t xml:space="preserve">, Magistrado Ponente Guillermo Guerreo </w:t>
      </w:r>
      <w:r w:rsidR="00EB5083">
        <w:rPr>
          <w:rFonts w:ascii="Tahoma" w:hAnsi="Tahoma" w:cs="Tahoma"/>
          <w:bCs/>
          <w:color w:val="000000" w:themeColor="text1"/>
          <w:bdr w:val="none" w:sz="0" w:space="0" w:color="auto" w:frame="1"/>
        </w:rPr>
        <w:t>Pérez</w:t>
      </w:r>
      <w:r>
        <w:rPr>
          <w:rFonts w:ascii="Tahoma" w:hAnsi="Tahoma" w:cs="Tahoma"/>
          <w:bCs/>
          <w:color w:val="000000" w:themeColor="text1"/>
          <w:bdr w:val="none" w:sz="0" w:space="0" w:color="auto" w:frame="1"/>
        </w:rPr>
        <w:t xml:space="preserve">, estudió </w:t>
      </w:r>
      <w:r w:rsidR="00D35379">
        <w:rPr>
          <w:rFonts w:ascii="Tahoma" w:hAnsi="Tahoma" w:cs="Tahoma"/>
          <w:bCs/>
          <w:color w:val="000000" w:themeColor="text1"/>
          <w:bdr w:val="none" w:sz="0" w:space="0" w:color="auto" w:frame="1"/>
        </w:rPr>
        <w:t>el tema e indicó</w:t>
      </w:r>
      <w:r w:rsidR="00AC77A2">
        <w:rPr>
          <w:rFonts w:ascii="Tahoma" w:hAnsi="Tahoma" w:cs="Tahoma"/>
          <w:bCs/>
          <w:color w:val="000000" w:themeColor="text1"/>
          <w:bdr w:val="none" w:sz="0" w:space="0" w:color="auto" w:frame="1"/>
        </w:rPr>
        <w:t>:</w:t>
      </w:r>
    </w:p>
    <w:p w:rsidR="00944FA7" w:rsidRPr="00944FA7" w:rsidRDefault="00BA074D" w:rsidP="00584CA1">
      <w:pPr>
        <w:spacing w:after="0" w:line="240" w:lineRule="auto"/>
        <w:ind w:left="709" w:right="759"/>
        <w:jc w:val="both"/>
        <w:rPr>
          <w:rFonts w:ascii="Arial Narrow" w:hAnsi="Arial Narrow" w:cs="Tahoma"/>
          <w:b/>
          <w:i/>
          <w:color w:val="000000" w:themeColor="text1"/>
        </w:rPr>
      </w:pPr>
      <w:r>
        <w:rPr>
          <w:rFonts w:ascii="Arial Narrow" w:hAnsi="Arial Narrow" w:cs="Tahoma"/>
          <w:i/>
          <w:color w:val="000000" w:themeColor="text1"/>
        </w:rPr>
        <w:lastRenderedPageBreak/>
        <w:t>“</w:t>
      </w:r>
      <w:r w:rsidRPr="00BA074D">
        <w:rPr>
          <w:rFonts w:ascii="Arial Narrow" w:hAnsi="Arial Narrow" w:cs="Tahoma"/>
          <w:b/>
          <w:i/>
          <w:color w:val="000000" w:themeColor="text1"/>
        </w:rPr>
        <w:t>AUTO</w:t>
      </w:r>
      <w:r w:rsidR="00944FA7" w:rsidRPr="00BA074D">
        <w:rPr>
          <w:rFonts w:ascii="Arial Narrow" w:hAnsi="Arial Narrow" w:cs="Tahoma"/>
          <w:b/>
          <w:i/>
          <w:color w:val="000000" w:themeColor="text1"/>
        </w:rPr>
        <w:t xml:space="preserve"> </w:t>
      </w:r>
      <w:r w:rsidR="00944FA7" w:rsidRPr="00944FA7">
        <w:rPr>
          <w:rFonts w:ascii="Arial Narrow" w:hAnsi="Arial Narrow" w:cs="Tahoma"/>
          <w:b/>
          <w:i/>
          <w:color w:val="000000" w:themeColor="text1"/>
        </w:rPr>
        <w:t xml:space="preserve">QUE DECLARA FALTA DE </w:t>
      </w:r>
      <w:proofErr w:type="spellStart"/>
      <w:r w:rsidR="00944FA7" w:rsidRPr="00944FA7">
        <w:rPr>
          <w:rFonts w:ascii="Arial Narrow" w:hAnsi="Arial Narrow" w:cs="Tahoma"/>
          <w:b/>
          <w:i/>
          <w:color w:val="000000" w:themeColor="text1"/>
        </w:rPr>
        <w:t>JURISDICCION</w:t>
      </w:r>
      <w:proofErr w:type="spellEnd"/>
      <w:r w:rsidR="00944FA7" w:rsidRPr="00944FA7">
        <w:rPr>
          <w:rFonts w:ascii="Arial Narrow" w:hAnsi="Arial Narrow" w:cs="Tahoma"/>
          <w:b/>
          <w:i/>
          <w:color w:val="000000" w:themeColor="text1"/>
        </w:rPr>
        <w:t>-No procede ningún recurso</w:t>
      </w:r>
    </w:p>
    <w:p w:rsidR="00FD4731" w:rsidRDefault="00944FA7" w:rsidP="00584CA1">
      <w:pPr>
        <w:spacing w:after="0" w:line="240" w:lineRule="auto"/>
        <w:ind w:left="709" w:right="-91"/>
        <w:jc w:val="both"/>
        <w:rPr>
          <w:rFonts w:ascii="Arial Narrow" w:hAnsi="Arial Narrow" w:cs="Tahoma"/>
          <w:i/>
          <w:color w:val="000000" w:themeColor="text1"/>
        </w:rPr>
      </w:pPr>
      <w:r w:rsidRPr="00944FA7">
        <w:rPr>
          <w:rFonts w:ascii="Arial Narrow" w:hAnsi="Arial Narrow" w:cs="Tahoma"/>
          <w:i/>
          <w:color w:val="000000" w:themeColor="text1"/>
        </w:rPr>
        <w:t xml:space="preserve"> Contra el auto que decide la falta de jurisdicción no es procedente recurso judicial alguno. En primer lugar, porque así lo mandan las normas que regulan el conflicto de competencia por falta de competencia, aplicables analógicamente a este supuesto, y en segundo lugar, porque se estaría atribuyendo a un juez de segunda instancia una competencia que no tiene, cual es, la de definir la jurisdicción competente para el conocimiento de un determinado asunto. Así, se ha de ver que en el ordenamiento procesal civil, aplicable al proceso laboral por remisión del artículo 145, existe norma especial que regula la adopción de la decisión de falta de competencia y la cual impone que ante esta situación se debe remitir el expediente al funcionario competente (artículo 85) y excluye de manera específica</w:t>
      </w:r>
      <w:r w:rsidR="00BA074D">
        <w:rPr>
          <w:rFonts w:ascii="Arial Narrow" w:hAnsi="Arial Narrow" w:cs="Tahoma"/>
          <w:i/>
          <w:color w:val="000000" w:themeColor="text1"/>
        </w:rPr>
        <w:t xml:space="preserve"> </w:t>
      </w:r>
      <w:r w:rsidRPr="00944FA7">
        <w:rPr>
          <w:rFonts w:ascii="Arial Narrow" w:hAnsi="Arial Narrow" w:cs="Tahoma"/>
          <w:i/>
          <w:color w:val="000000" w:themeColor="text1"/>
        </w:rPr>
        <w:t>la procedencia del recurso de apelación (numeral 8° del artículo 99 y artículo 148).</w:t>
      </w:r>
      <w:r w:rsidR="00EA7775">
        <w:rPr>
          <w:rFonts w:ascii="Arial Narrow" w:hAnsi="Arial Narrow" w:cs="Tahoma"/>
          <w:i/>
          <w:color w:val="000000" w:themeColor="text1"/>
        </w:rPr>
        <w:t>”</w:t>
      </w:r>
    </w:p>
    <w:p w:rsidR="00584CA1" w:rsidRPr="0007155B" w:rsidRDefault="00584CA1" w:rsidP="00584CA1">
      <w:pPr>
        <w:spacing w:after="0" w:line="240" w:lineRule="auto"/>
        <w:ind w:left="709" w:right="-91"/>
        <w:jc w:val="both"/>
        <w:rPr>
          <w:rFonts w:ascii="Arial Narrow" w:hAnsi="Arial Narrow" w:cs="Tahoma"/>
          <w:i/>
          <w:color w:val="000000" w:themeColor="text1"/>
        </w:rPr>
      </w:pPr>
    </w:p>
    <w:p w:rsidR="00FD4731" w:rsidRPr="00AC77A2" w:rsidRDefault="00FD4731" w:rsidP="00584CA1">
      <w:pPr>
        <w:pStyle w:val="Paragraphedeliste"/>
        <w:numPr>
          <w:ilvl w:val="1"/>
          <w:numId w:val="26"/>
        </w:numPr>
        <w:tabs>
          <w:tab w:val="left" w:pos="993"/>
        </w:tabs>
        <w:spacing w:after="0" w:line="276" w:lineRule="auto"/>
        <w:ind w:left="709" w:right="-6" w:firstLine="0"/>
        <w:jc w:val="both"/>
        <w:textAlignment w:val="baseline"/>
        <w:rPr>
          <w:rFonts w:ascii="Tahoma" w:hAnsi="Tahoma" w:cs="Tahoma"/>
          <w:b/>
          <w:bCs/>
          <w:color w:val="000000" w:themeColor="text1"/>
          <w:bdr w:val="none" w:sz="0" w:space="0" w:color="auto" w:frame="1"/>
          <w:shd w:val="clear" w:color="auto" w:fill="FFFFFF"/>
        </w:rPr>
      </w:pPr>
      <w:r w:rsidRPr="00D43D09">
        <w:rPr>
          <w:rFonts w:ascii="Tahoma" w:hAnsi="Tahoma" w:cs="Tahoma"/>
          <w:b/>
          <w:bCs/>
          <w:color w:val="000000" w:themeColor="text1"/>
          <w:bdr w:val="none" w:sz="0" w:space="0" w:color="auto" w:frame="1"/>
        </w:rPr>
        <w:t xml:space="preserve">Improcedencia de la acción de tutela ante la inexistencia de una conducta respecto de la cual se pueda efectuar el juicio de vulnerabilidad de derechos fundamentales. </w:t>
      </w:r>
    </w:p>
    <w:p w:rsidR="00584CA1" w:rsidRDefault="00584CA1" w:rsidP="00584CA1">
      <w:pPr>
        <w:spacing w:after="0" w:line="276" w:lineRule="auto"/>
        <w:ind w:right="-6" w:firstLine="709"/>
        <w:jc w:val="both"/>
        <w:textAlignment w:val="baseline"/>
        <w:rPr>
          <w:rFonts w:ascii="Tahoma" w:hAnsi="Tahoma" w:cs="Tahoma"/>
          <w:bCs/>
          <w:color w:val="000000" w:themeColor="text1"/>
          <w:bdr w:val="none" w:sz="0" w:space="0" w:color="auto" w:frame="1"/>
        </w:rPr>
      </w:pPr>
    </w:p>
    <w:p w:rsidR="00FD4731" w:rsidRDefault="00FD4731" w:rsidP="00584CA1">
      <w:pPr>
        <w:spacing w:after="0" w:line="276" w:lineRule="auto"/>
        <w:ind w:right="-6" w:firstLine="709"/>
        <w:jc w:val="both"/>
        <w:textAlignment w:val="baseline"/>
        <w:rPr>
          <w:rFonts w:ascii="Tahoma" w:hAnsi="Tahoma" w:cs="Tahoma"/>
          <w:bCs/>
          <w:color w:val="000000" w:themeColor="text1"/>
          <w:bdr w:val="none" w:sz="0" w:space="0" w:color="auto" w:frame="1"/>
        </w:rPr>
      </w:pPr>
      <w:r w:rsidRPr="00D43D09">
        <w:rPr>
          <w:rFonts w:ascii="Tahoma" w:hAnsi="Tahoma" w:cs="Tahoma"/>
          <w:bCs/>
          <w:color w:val="000000" w:themeColor="text1"/>
          <w:bdr w:val="none" w:sz="0" w:space="0" w:color="auto" w:frame="1"/>
        </w:rPr>
        <w:t>El órgano de cierre de la jurisdicción constitucional ha señalado que la acción de tutela es improcedente cuando la entidad accionada no ha vulnerado los derechos fundamentales del accionante. Así lo indicó en sentencia T-130 DE 2014:</w:t>
      </w:r>
    </w:p>
    <w:p w:rsidR="00584CA1" w:rsidRPr="00D43D09" w:rsidRDefault="00584CA1" w:rsidP="00584CA1">
      <w:pPr>
        <w:spacing w:after="0" w:line="276" w:lineRule="auto"/>
        <w:ind w:right="-6" w:firstLine="709"/>
        <w:jc w:val="both"/>
        <w:textAlignment w:val="baseline"/>
        <w:rPr>
          <w:rFonts w:ascii="Arial Narrow" w:hAnsi="Arial Narrow"/>
          <w:i/>
          <w:color w:val="000000" w:themeColor="text1"/>
          <w:sz w:val="20"/>
          <w:szCs w:val="20"/>
          <w:bdr w:val="none" w:sz="0" w:space="0" w:color="auto" w:frame="1"/>
        </w:rPr>
      </w:pPr>
    </w:p>
    <w:p w:rsidR="00FD4731" w:rsidRDefault="00FD4731" w:rsidP="00584CA1">
      <w:pPr>
        <w:spacing w:after="0" w:line="240" w:lineRule="auto"/>
        <w:ind w:left="709" w:right="-18"/>
        <w:jc w:val="both"/>
        <w:textAlignment w:val="baseline"/>
        <w:rPr>
          <w:rFonts w:ascii="Arial Narrow" w:hAnsi="Arial Narrow"/>
          <w:i/>
          <w:color w:val="000000" w:themeColor="text1"/>
          <w:sz w:val="20"/>
          <w:szCs w:val="20"/>
          <w:bdr w:val="none" w:sz="0" w:space="0" w:color="auto" w:frame="1"/>
        </w:rPr>
      </w:pPr>
      <w:r w:rsidRPr="00D43D09">
        <w:rPr>
          <w:rFonts w:ascii="Arial Narrow" w:hAnsi="Arial Narrow"/>
          <w:i/>
          <w:color w:val="000000" w:themeColor="text1"/>
          <w:sz w:val="20"/>
          <w:szCs w:val="20"/>
          <w:bdr w:val="none" w:sz="0" w:space="0" w:color="auto" w:frame="1"/>
        </w:rPr>
        <w:t>“El objeto de la acción de tutela es la protección</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color w:val="000000" w:themeColor="text1"/>
          <w:sz w:val="20"/>
          <w:szCs w:val="20"/>
          <w:bdr w:val="none" w:sz="0" w:space="0" w:color="auto" w:frame="1"/>
        </w:rPr>
        <w:t>efectiva, inmediata, concreta y subsidiaria de los derechos fundamentales,</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iCs/>
          <w:color w:val="000000" w:themeColor="text1"/>
          <w:sz w:val="20"/>
          <w:szCs w:val="20"/>
          <w:bdr w:val="none" w:sz="0" w:space="0" w:color="auto" w:frame="1"/>
        </w:rPr>
        <w:t>“cuando quiera que éstos resulten vulnerados o amenazados por la acción o la omisión de cualquier autoridad  pública o de los particulares</w:t>
      </w:r>
      <w:r w:rsidRPr="00D43D09">
        <w:rPr>
          <w:rStyle w:val="apple-converted-space"/>
          <w:rFonts w:ascii="Arial Narrow" w:hAnsi="Arial Narrow"/>
          <w:i/>
          <w:iCs/>
          <w:color w:val="000000" w:themeColor="text1"/>
          <w:sz w:val="20"/>
          <w:szCs w:val="20"/>
          <w:bdr w:val="none" w:sz="0" w:space="0" w:color="auto" w:frame="1"/>
        </w:rPr>
        <w:t> </w:t>
      </w:r>
      <w:r w:rsidRPr="00D43D09">
        <w:rPr>
          <w:rFonts w:ascii="Arial Narrow" w:hAnsi="Arial Narrow"/>
          <w:i/>
          <w:color w:val="000000" w:themeColor="text1"/>
          <w:sz w:val="20"/>
          <w:szCs w:val="20"/>
          <w:bdr w:val="none" w:sz="0" w:space="0" w:color="auto" w:frame="1"/>
        </w:rPr>
        <w:t>[de conformidad con lo establecido en el Capítulo III del Decreto 2591 de 1991</w:t>
      </w:r>
      <w:r w:rsidRPr="00D43D09">
        <w:rPr>
          <w:rFonts w:ascii="Arial Narrow" w:hAnsi="Arial Narrow"/>
          <w:i/>
          <w:iCs/>
          <w:color w:val="000000" w:themeColor="text1"/>
          <w:sz w:val="20"/>
          <w:szCs w:val="20"/>
          <w:bdr w:val="none" w:sz="0" w:space="0" w:color="auto" w:frame="1"/>
        </w:rPr>
        <w:t>”</w:t>
      </w:r>
      <w:r w:rsidRPr="00D43D09">
        <w:rPr>
          <w:rFonts w:ascii="Arial Narrow" w:hAnsi="Arial Narrow"/>
          <w:i/>
          <w:color w:val="000000" w:themeColor="text1"/>
          <w:sz w:val="20"/>
          <w:szCs w:val="20"/>
          <w:bdr w:val="none" w:sz="0" w:space="0" w:color="auto" w:frame="1"/>
        </w:rPr>
        <w:t>. Así pues, se desprende que el mecanismo de amparo constitucional se torna improcedente, entre otras causas, cuando no existe una actuación u omisión del agente accionado a la que se le pueda endilgar la supuesta amenaza o vulneración de las garantías fundamentales en cuestión. </w:t>
      </w:r>
    </w:p>
    <w:p w:rsidR="00584CA1" w:rsidRPr="00D43D09" w:rsidRDefault="00584CA1" w:rsidP="00584CA1">
      <w:pPr>
        <w:spacing w:after="0" w:line="240" w:lineRule="auto"/>
        <w:ind w:left="709" w:right="-18"/>
        <w:jc w:val="both"/>
        <w:textAlignment w:val="baseline"/>
        <w:rPr>
          <w:rFonts w:ascii="Arial Narrow" w:hAnsi="Arial Narrow"/>
          <w:i/>
          <w:color w:val="000000" w:themeColor="text1"/>
          <w:sz w:val="20"/>
          <w:szCs w:val="20"/>
        </w:rPr>
      </w:pPr>
    </w:p>
    <w:p w:rsidR="00FD4731" w:rsidRDefault="00FD4731" w:rsidP="00584CA1">
      <w:pPr>
        <w:spacing w:after="0" w:line="240" w:lineRule="auto"/>
        <w:ind w:left="709"/>
        <w:jc w:val="both"/>
        <w:textAlignment w:val="baseline"/>
        <w:rPr>
          <w:rFonts w:ascii="Arial Narrow" w:hAnsi="Arial Narrow"/>
          <w:i/>
          <w:iCs/>
          <w:color w:val="000000" w:themeColor="text1"/>
          <w:sz w:val="20"/>
          <w:szCs w:val="20"/>
          <w:bdr w:val="none" w:sz="0" w:space="0" w:color="auto" w:frame="1"/>
        </w:rPr>
      </w:pPr>
      <w:r w:rsidRPr="00D43D09">
        <w:rPr>
          <w:rFonts w:ascii="Arial Narrow" w:hAnsi="Arial Narrow"/>
          <w:i/>
          <w:color w:val="000000" w:themeColor="text1"/>
          <w:sz w:val="20"/>
          <w:szCs w:val="20"/>
          <w:bdr w:val="none" w:sz="0" w:space="0" w:color="auto" w:frame="1"/>
        </w:rPr>
        <w:t>En el mismo sentido lo han expresado sentencias como la</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color w:val="000000" w:themeColor="text1"/>
          <w:sz w:val="20"/>
          <w:szCs w:val="20"/>
          <w:bdr w:val="none" w:sz="0" w:space="0" w:color="auto" w:frame="1"/>
        </w:rPr>
        <w:t>SU-975</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color w:val="000000" w:themeColor="text1"/>
          <w:sz w:val="20"/>
          <w:szCs w:val="20"/>
          <w:bdr w:val="none" w:sz="0" w:space="0" w:color="auto" w:frame="1"/>
        </w:rPr>
        <w:t>de 2003</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color w:val="000000" w:themeColor="text1"/>
          <w:sz w:val="20"/>
          <w:szCs w:val="20"/>
          <w:bdr w:val="none" w:sz="0" w:space="0" w:color="auto" w:frame="1"/>
        </w:rPr>
        <w:t>o la  T-883</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color w:val="000000" w:themeColor="text1"/>
          <w:sz w:val="20"/>
          <w:szCs w:val="20"/>
          <w:bdr w:val="none" w:sz="0" w:space="0" w:color="auto" w:frame="1"/>
        </w:rPr>
        <w:t>de 2008, al afirmar que</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iCs/>
          <w:color w:val="000000" w:themeColor="text1"/>
          <w:sz w:val="20"/>
          <w:szCs w:val="20"/>
          <w:bdr w:val="none" w:sz="0" w:space="0" w:color="auto" w:frame="1"/>
        </w:rPr>
        <w:t>“partiendo de una interpretación sistemática, tanto de la Constitución, como de los artículos 5º y 6º del</w:t>
      </w:r>
      <w:r w:rsidRPr="00D43D09">
        <w:rPr>
          <w:rFonts w:ascii="Arial Narrow" w:hAnsi="Arial Narrow"/>
          <w:i/>
          <w:color w:val="000000" w:themeColor="text1"/>
          <w:sz w:val="20"/>
          <w:szCs w:val="20"/>
          <w:bdr w:val="none" w:sz="0" w:space="0" w:color="auto" w:frame="1"/>
        </w:rPr>
        <w:t>[Decreto 2591 de 1991]</w:t>
      </w:r>
      <w:r w:rsidRPr="00D43D09">
        <w:rPr>
          <w:rFonts w:ascii="Arial Narrow" w:hAnsi="Arial Narrow"/>
          <w:i/>
          <w:iCs/>
          <w:color w:val="000000" w:themeColor="text1"/>
          <w:sz w:val="20"/>
          <w:szCs w:val="20"/>
          <w:bdr w:val="none" w:sz="0" w:space="0" w:color="auto" w:frame="1"/>
        </w:rPr>
        <w:t>, se deduce que la acción u omisión cometida por los particulares o por la autoridad pública que vulnere o amenace los derechos fundamentales es un requisito lógico-jurídico para la procedencia de la acción tuitiva de derechos fundamentales (...) En suma, para que la acción de tutela sea procedente requiere como presupuesto necesario de orden lógico-jurídico, que las acciones u omisiones que amenacen o vulneren los derechos fundamentales existan (…)</w:t>
      </w:r>
      <w:r w:rsidRPr="00D43D09">
        <w:rPr>
          <w:rFonts w:ascii="Arial Narrow" w:hAnsi="Arial Narrow"/>
          <w:i/>
          <w:color w:val="000000" w:themeColor="text1"/>
          <w:sz w:val="20"/>
          <w:szCs w:val="20"/>
          <w:bdr w:val="none" w:sz="0" w:space="0" w:color="auto" w:frame="1"/>
        </w:rPr>
        <w:t>, ya que</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iCs/>
          <w:color w:val="000000" w:themeColor="text1"/>
          <w:sz w:val="20"/>
          <w:szCs w:val="20"/>
          <w:bdr w:val="none" w:sz="0" w:space="0" w:color="auto" w:frame="1"/>
        </w:rPr>
        <w:t>“sin la existencia de un acto concreto de vulneración a un derecho fundamental no hay conducta específica activa u omisiva de la cual proteger al interesado (…)</w:t>
      </w:r>
      <w:r w:rsidRPr="00D43D09">
        <w:rPr>
          <w:rFonts w:ascii="Arial Narrow" w:hAnsi="Arial Narrow"/>
          <w:i/>
          <w:color w:val="000000" w:themeColor="text1"/>
          <w:sz w:val="20"/>
          <w:szCs w:val="20"/>
          <w:bdr w:val="none" w:sz="0" w:space="0" w:color="auto" w:frame="1"/>
        </w:rPr>
        <w:t> </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iCs/>
          <w:color w:val="000000" w:themeColor="text1"/>
          <w:sz w:val="20"/>
          <w:szCs w:val="20"/>
          <w:bdr w:val="none" w:sz="0" w:space="0" w:color="auto" w:frame="1"/>
        </w:rPr>
        <w:t> </w:t>
      </w:r>
    </w:p>
    <w:p w:rsidR="00584CA1" w:rsidRPr="00D43D09" w:rsidRDefault="00584CA1" w:rsidP="00584CA1">
      <w:pPr>
        <w:spacing w:after="0" w:line="240" w:lineRule="auto"/>
        <w:ind w:left="709"/>
        <w:jc w:val="both"/>
        <w:textAlignment w:val="baseline"/>
        <w:rPr>
          <w:rFonts w:ascii="Arial Narrow" w:hAnsi="Arial Narrow"/>
          <w:i/>
          <w:color w:val="000000" w:themeColor="text1"/>
          <w:sz w:val="20"/>
          <w:szCs w:val="20"/>
        </w:rPr>
      </w:pPr>
    </w:p>
    <w:p w:rsidR="008F5B6C" w:rsidRDefault="00FD4731" w:rsidP="00584CA1">
      <w:pPr>
        <w:spacing w:after="0" w:line="240" w:lineRule="auto"/>
        <w:ind w:left="709" w:right="-18"/>
        <w:jc w:val="both"/>
        <w:textAlignment w:val="baseline"/>
        <w:rPr>
          <w:rFonts w:ascii="Arial Narrow" w:hAnsi="Arial Narrow"/>
          <w:i/>
          <w:color w:val="000000" w:themeColor="text1"/>
          <w:sz w:val="20"/>
          <w:szCs w:val="20"/>
          <w:bdr w:val="none" w:sz="0" w:space="0" w:color="auto" w:frame="1"/>
        </w:rPr>
      </w:pPr>
      <w:r w:rsidRPr="00D43D09">
        <w:rPr>
          <w:rFonts w:ascii="Arial Narrow" w:hAnsi="Arial Narrow"/>
          <w:i/>
          <w:color w:val="000000" w:themeColor="text1"/>
          <w:sz w:val="20"/>
          <w:szCs w:val="20"/>
          <w:bdr w:val="none" w:sz="0" w:space="0" w:color="auto" w:frame="1"/>
        </w:rPr>
        <w:t>Y lo anterior resulta así, ya que si se permite que las personas acudan al mecanismo de amparo constitucional sobre la base de acciones u omisiones inexistentes, presuntas o hipotéticas, y que por tanto no se hayan concretado en el mundo material y jurídico,</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iCs/>
          <w:color w:val="000000" w:themeColor="text1"/>
          <w:sz w:val="20"/>
          <w:szCs w:val="20"/>
          <w:bdr w:val="none" w:sz="0" w:space="0" w:color="auto" w:frame="1"/>
        </w:rPr>
        <w:t>“ello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r w:rsidRPr="00D43D09">
        <w:rPr>
          <w:rFonts w:ascii="Arial Narrow" w:hAnsi="Arial Narrow"/>
          <w:i/>
          <w:color w:val="000000" w:themeColor="text1"/>
          <w:sz w:val="20"/>
          <w:szCs w:val="20"/>
          <w:bdr w:val="none" w:sz="0" w:space="0" w:color="auto" w:frame="1"/>
        </w:rPr>
        <w:t>. </w:t>
      </w:r>
    </w:p>
    <w:p w:rsidR="00584CA1" w:rsidRPr="00987D65" w:rsidRDefault="00584CA1" w:rsidP="00584CA1">
      <w:pPr>
        <w:spacing w:after="0" w:line="240" w:lineRule="auto"/>
        <w:ind w:left="709" w:right="-18"/>
        <w:jc w:val="both"/>
        <w:textAlignment w:val="baseline"/>
        <w:rPr>
          <w:rFonts w:ascii="Arial Narrow" w:hAnsi="Arial Narrow"/>
          <w:i/>
          <w:color w:val="000000" w:themeColor="text1"/>
          <w:sz w:val="20"/>
          <w:szCs w:val="20"/>
          <w:bdr w:val="none" w:sz="0" w:space="0" w:color="auto" w:frame="1"/>
        </w:rPr>
      </w:pPr>
    </w:p>
    <w:p w:rsidR="00FD4731" w:rsidRPr="00987D65" w:rsidRDefault="00FD4731" w:rsidP="00584CA1">
      <w:pPr>
        <w:pStyle w:val="Paragraphedeliste"/>
        <w:numPr>
          <w:ilvl w:val="1"/>
          <w:numId w:val="26"/>
        </w:numPr>
        <w:tabs>
          <w:tab w:val="left" w:pos="993"/>
        </w:tabs>
        <w:spacing w:after="0" w:line="276" w:lineRule="auto"/>
        <w:ind w:right="-6"/>
        <w:jc w:val="both"/>
        <w:textAlignment w:val="baseline"/>
        <w:rPr>
          <w:rFonts w:ascii="Tahoma" w:hAnsi="Tahoma" w:cs="Tahoma"/>
          <w:b/>
          <w:bCs/>
          <w:color w:val="000000" w:themeColor="text1"/>
          <w:bdr w:val="none" w:sz="0" w:space="0" w:color="auto" w:frame="1"/>
        </w:rPr>
      </w:pPr>
      <w:r w:rsidRPr="00EE66AD">
        <w:rPr>
          <w:rFonts w:ascii="Tahoma" w:hAnsi="Tahoma" w:cs="Tahoma"/>
          <w:b/>
          <w:bCs/>
          <w:color w:val="000000" w:themeColor="text1"/>
          <w:bdr w:val="none" w:sz="0" w:space="0" w:color="auto" w:frame="1"/>
        </w:rPr>
        <w:t>Caso concreto</w:t>
      </w:r>
    </w:p>
    <w:p w:rsidR="00584CA1" w:rsidRDefault="00584CA1" w:rsidP="00584CA1">
      <w:pPr>
        <w:spacing w:after="0" w:line="276" w:lineRule="auto"/>
        <w:ind w:firstLine="709"/>
        <w:jc w:val="both"/>
        <w:rPr>
          <w:rFonts w:ascii="Tahoma" w:hAnsi="Tahoma" w:cs="Tahoma"/>
        </w:rPr>
      </w:pPr>
    </w:p>
    <w:p w:rsidR="00F74034" w:rsidRPr="00584CA1" w:rsidRDefault="00F74034" w:rsidP="00584CA1">
      <w:pPr>
        <w:spacing w:after="0" w:line="276" w:lineRule="auto"/>
        <w:ind w:firstLine="709"/>
        <w:jc w:val="both"/>
        <w:rPr>
          <w:rFonts w:ascii="Tahoma" w:hAnsi="Tahoma" w:cs="Tahoma"/>
        </w:rPr>
      </w:pPr>
      <w:r w:rsidRPr="00F74034">
        <w:rPr>
          <w:rFonts w:ascii="Tahoma" w:hAnsi="Tahoma" w:cs="Tahoma"/>
        </w:rPr>
        <w:t xml:space="preserve">En el caso que ocupa la atención de la Sala, se acude a la vía de tutela con el propósito de que se proteja el derecho fundamental </w:t>
      </w:r>
      <w:r>
        <w:rPr>
          <w:rFonts w:ascii="Tahoma" w:hAnsi="Tahoma" w:cs="Tahoma"/>
        </w:rPr>
        <w:t>al debido proceso de la señora María Lucia Sánchez de Moncada</w:t>
      </w:r>
      <w:r w:rsidRPr="00F74034">
        <w:rPr>
          <w:rFonts w:ascii="Tahoma" w:hAnsi="Tahoma" w:cs="Tahoma"/>
        </w:rPr>
        <w:t>, toda vez que</w:t>
      </w:r>
      <w:r w:rsidR="00C165DC">
        <w:rPr>
          <w:rFonts w:ascii="Tahoma" w:hAnsi="Tahoma" w:cs="Tahoma"/>
        </w:rPr>
        <w:t xml:space="preserve"> lo</w:t>
      </w:r>
      <w:r w:rsidR="00AC1E1C">
        <w:rPr>
          <w:rFonts w:ascii="Tahoma" w:hAnsi="Tahoma" w:cs="Tahoma"/>
        </w:rPr>
        <w:t xml:space="preserve"> considera vulnerado por</w:t>
      </w:r>
      <w:r w:rsidRPr="00F74034">
        <w:rPr>
          <w:rFonts w:ascii="Tahoma" w:hAnsi="Tahoma" w:cs="Tahoma"/>
        </w:rPr>
        <w:t xml:space="preserve"> </w:t>
      </w:r>
      <w:r>
        <w:rPr>
          <w:rFonts w:ascii="Tahoma" w:hAnsi="Tahoma" w:cs="Tahoma"/>
        </w:rPr>
        <w:t>el Juzgado Segundo del Circuito de Pereira</w:t>
      </w:r>
      <w:r w:rsidR="00C165DC">
        <w:rPr>
          <w:rFonts w:ascii="Tahoma" w:hAnsi="Tahoma" w:cs="Tahoma"/>
        </w:rPr>
        <w:t xml:space="preserve"> con la decisión de </w:t>
      </w:r>
      <w:r>
        <w:rPr>
          <w:rFonts w:ascii="Tahoma" w:hAnsi="Tahoma" w:cs="Tahoma"/>
        </w:rPr>
        <w:t>declar</w:t>
      </w:r>
      <w:r w:rsidR="00AC1E1C">
        <w:rPr>
          <w:rFonts w:ascii="Tahoma" w:hAnsi="Tahoma" w:cs="Tahoma"/>
        </w:rPr>
        <w:t>ar</w:t>
      </w:r>
      <w:r>
        <w:rPr>
          <w:rFonts w:ascii="Tahoma" w:hAnsi="Tahoma" w:cs="Tahoma"/>
        </w:rPr>
        <w:t xml:space="preserve"> probada la excepción</w:t>
      </w:r>
      <w:r w:rsidR="00E20208">
        <w:rPr>
          <w:rFonts w:ascii="Tahoma" w:hAnsi="Tahoma" w:cs="Tahoma"/>
        </w:rPr>
        <w:t xml:space="preserve"> previa</w:t>
      </w:r>
      <w:r>
        <w:rPr>
          <w:rFonts w:ascii="Tahoma" w:hAnsi="Tahoma" w:cs="Tahoma"/>
        </w:rPr>
        <w:t xml:space="preserve"> de </w:t>
      </w:r>
      <w:r w:rsidR="00E20208">
        <w:rPr>
          <w:rFonts w:ascii="Tahoma" w:hAnsi="Tahoma" w:cs="Tahoma"/>
        </w:rPr>
        <w:t>“</w:t>
      </w:r>
      <w:r>
        <w:rPr>
          <w:rFonts w:ascii="Tahoma" w:hAnsi="Tahoma" w:cs="Tahoma"/>
        </w:rPr>
        <w:t>falta de jurisdicción</w:t>
      </w:r>
      <w:r w:rsidR="00E20208">
        <w:rPr>
          <w:rFonts w:ascii="Tahoma" w:hAnsi="Tahoma" w:cs="Tahoma"/>
        </w:rPr>
        <w:t>”</w:t>
      </w:r>
      <w:r>
        <w:rPr>
          <w:rFonts w:ascii="Tahoma" w:hAnsi="Tahoma" w:cs="Tahoma"/>
        </w:rPr>
        <w:t xml:space="preserve"> propuesta por el </w:t>
      </w:r>
      <w:r w:rsidR="006C2930">
        <w:rPr>
          <w:rFonts w:ascii="Tahoma" w:hAnsi="Tahoma" w:cs="Tahoma"/>
        </w:rPr>
        <w:t xml:space="preserve">Departamento </w:t>
      </w:r>
      <w:r w:rsidR="006C2930" w:rsidRPr="00584CA1">
        <w:rPr>
          <w:rFonts w:ascii="Tahoma" w:hAnsi="Tahoma" w:cs="Tahoma"/>
        </w:rPr>
        <w:t>de Risaralda</w:t>
      </w:r>
      <w:r w:rsidR="003B5356" w:rsidRPr="00584CA1">
        <w:rPr>
          <w:rFonts w:ascii="Tahoma" w:hAnsi="Tahoma" w:cs="Tahoma"/>
        </w:rPr>
        <w:t xml:space="preserve"> como demandado en un proceso ordinario.</w:t>
      </w:r>
    </w:p>
    <w:p w:rsidR="00584CA1" w:rsidRPr="00584CA1" w:rsidRDefault="00584CA1" w:rsidP="00584CA1">
      <w:pPr>
        <w:spacing w:after="0" w:line="276" w:lineRule="auto"/>
        <w:ind w:firstLine="709"/>
        <w:jc w:val="both"/>
        <w:rPr>
          <w:rFonts w:ascii="Tahoma" w:hAnsi="Tahoma" w:cs="Tahoma"/>
        </w:rPr>
      </w:pPr>
    </w:p>
    <w:p w:rsidR="00F57156" w:rsidRPr="00584CA1" w:rsidRDefault="00D92AA1" w:rsidP="00584CA1">
      <w:pPr>
        <w:spacing w:after="0" w:line="276" w:lineRule="auto"/>
        <w:jc w:val="both"/>
        <w:rPr>
          <w:rFonts w:ascii="Tahoma" w:hAnsi="Tahoma" w:cs="Tahoma"/>
          <w:szCs w:val="24"/>
        </w:rPr>
      </w:pPr>
      <w:r w:rsidRPr="00584CA1">
        <w:rPr>
          <w:rFonts w:ascii="Tahoma" w:hAnsi="Tahoma" w:cs="Tahoma"/>
        </w:rPr>
        <w:tab/>
      </w:r>
      <w:r w:rsidR="009D131E" w:rsidRPr="00584CA1">
        <w:rPr>
          <w:rFonts w:ascii="Tahoma" w:hAnsi="Tahoma" w:cs="Tahoma"/>
        </w:rPr>
        <w:t>Con el fin</w:t>
      </w:r>
      <w:r w:rsidR="009D131E" w:rsidRPr="00584CA1">
        <w:rPr>
          <w:rFonts w:ascii="Tahoma" w:hAnsi="Tahoma" w:cs="Tahoma"/>
          <w:szCs w:val="24"/>
        </w:rPr>
        <w:t xml:space="preserve"> de determinar si en el presente asunto se dan los presupuestos necesarios para atender lo pretendido por la accionante por la vía constitucional, </w:t>
      </w:r>
      <w:r w:rsidR="007D005E" w:rsidRPr="00584CA1">
        <w:rPr>
          <w:rFonts w:ascii="Tahoma" w:hAnsi="Tahoma" w:cs="Tahoma"/>
          <w:szCs w:val="24"/>
        </w:rPr>
        <w:t xml:space="preserve">debe la Sala determinar si con la decisión se vulnera el </w:t>
      </w:r>
      <w:r w:rsidR="00F57156" w:rsidRPr="00584CA1">
        <w:rPr>
          <w:rFonts w:ascii="Tahoma" w:hAnsi="Tahoma" w:cs="Tahoma"/>
          <w:szCs w:val="24"/>
        </w:rPr>
        <w:t xml:space="preserve">referido derecho, para lo cual </w:t>
      </w:r>
      <w:r w:rsidR="007D005E" w:rsidRPr="00584CA1">
        <w:rPr>
          <w:rFonts w:ascii="Tahoma" w:hAnsi="Tahoma" w:cs="Tahoma"/>
          <w:szCs w:val="24"/>
        </w:rPr>
        <w:t>e</w:t>
      </w:r>
      <w:r w:rsidR="00843214" w:rsidRPr="00584CA1">
        <w:rPr>
          <w:rFonts w:ascii="Tahoma" w:hAnsi="Tahoma" w:cs="Tahoma"/>
          <w:szCs w:val="24"/>
        </w:rPr>
        <w:t>s necesario identificar el trámite que se debe dar al proceso cuando el Juez se declara incompetente para conocer</w:t>
      </w:r>
      <w:r w:rsidR="0015065B" w:rsidRPr="00584CA1">
        <w:rPr>
          <w:rFonts w:ascii="Tahoma" w:hAnsi="Tahoma" w:cs="Tahoma"/>
          <w:szCs w:val="24"/>
        </w:rPr>
        <w:t xml:space="preserve"> el asunto</w:t>
      </w:r>
      <w:r w:rsidR="00843214" w:rsidRPr="00584CA1">
        <w:rPr>
          <w:rFonts w:ascii="Tahoma" w:hAnsi="Tahoma" w:cs="Tahoma"/>
          <w:szCs w:val="24"/>
        </w:rPr>
        <w:t>.</w:t>
      </w:r>
    </w:p>
    <w:p w:rsidR="00584CA1" w:rsidRPr="00584CA1" w:rsidRDefault="00584CA1" w:rsidP="00584CA1">
      <w:pPr>
        <w:spacing w:after="0" w:line="276" w:lineRule="auto"/>
        <w:jc w:val="both"/>
        <w:rPr>
          <w:rFonts w:ascii="Tahoma" w:hAnsi="Tahoma" w:cs="Tahoma"/>
          <w:szCs w:val="24"/>
        </w:rPr>
      </w:pPr>
    </w:p>
    <w:p w:rsidR="00843214" w:rsidRDefault="00843214" w:rsidP="00584CA1">
      <w:pPr>
        <w:spacing w:after="0" w:line="276" w:lineRule="auto"/>
        <w:ind w:firstLine="708"/>
        <w:jc w:val="both"/>
        <w:rPr>
          <w:rFonts w:ascii="Tahoma" w:hAnsi="Tahoma" w:cs="Tahoma"/>
        </w:rPr>
      </w:pPr>
      <w:r w:rsidRPr="00584CA1">
        <w:rPr>
          <w:rFonts w:ascii="Tahoma" w:hAnsi="Tahoma" w:cs="Tahoma"/>
          <w:szCs w:val="24"/>
        </w:rPr>
        <w:t>Para</w:t>
      </w:r>
      <w:r w:rsidR="003E4F95">
        <w:rPr>
          <w:rFonts w:ascii="Tahoma" w:hAnsi="Tahoma" w:cs="Tahoma"/>
          <w:szCs w:val="24"/>
        </w:rPr>
        <w:t xml:space="preserve"> ello</w:t>
      </w:r>
      <w:r w:rsidR="003E4F95" w:rsidRPr="00584CA1">
        <w:rPr>
          <w:rFonts w:ascii="Tahoma" w:hAnsi="Tahoma" w:cs="Tahoma"/>
          <w:szCs w:val="24"/>
        </w:rPr>
        <w:t xml:space="preserve"> </w:t>
      </w:r>
      <w:r w:rsidRPr="00584CA1">
        <w:rPr>
          <w:rFonts w:ascii="Tahoma" w:hAnsi="Tahoma" w:cs="Tahoma"/>
          <w:szCs w:val="24"/>
        </w:rPr>
        <w:t>se dirá que p</w:t>
      </w:r>
      <w:r w:rsidRPr="00584CA1">
        <w:rPr>
          <w:rFonts w:ascii="Tahoma" w:hAnsi="Tahoma" w:cs="Tahoma"/>
        </w:rPr>
        <w:t xml:space="preserve">ese a que el numeral 6º del artículo 65 del </w:t>
      </w:r>
      <w:proofErr w:type="spellStart"/>
      <w:r w:rsidRPr="00584CA1">
        <w:rPr>
          <w:rFonts w:ascii="Tahoma" w:hAnsi="Tahoma" w:cs="Tahoma"/>
        </w:rPr>
        <w:t>C.P.L</w:t>
      </w:r>
      <w:proofErr w:type="spellEnd"/>
      <w:r w:rsidRPr="00584CA1">
        <w:rPr>
          <w:rFonts w:ascii="Tahoma" w:hAnsi="Tahoma" w:cs="Tahoma"/>
        </w:rPr>
        <w:t xml:space="preserve">. establece que es apelable el auto que resuelve sobre nulidades procesales, lo cierto es que la declaratoria de falta de competencia tiene una regulación especial en el Código General del Proceso que no puede </w:t>
      </w:r>
      <w:r w:rsidR="00901143" w:rsidRPr="00584CA1">
        <w:rPr>
          <w:rFonts w:ascii="Tahoma" w:hAnsi="Tahoma" w:cs="Tahoma"/>
        </w:rPr>
        <w:lastRenderedPageBreak/>
        <w:t>obviarse</w:t>
      </w:r>
      <w:r w:rsidRPr="00584CA1">
        <w:rPr>
          <w:rFonts w:ascii="Tahoma" w:hAnsi="Tahoma" w:cs="Tahoma"/>
        </w:rPr>
        <w:t xml:space="preserve"> en materia laboral y que por lo mismo también le es aplicable por a</w:t>
      </w:r>
      <w:r w:rsidR="00901143" w:rsidRPr="00584CA1">
        <w:rPr>
          <w:rFonts w:ascii="Tahoma" w:hAnsi="Tahoma" w:cs="Tahoma"/>
        </w:rPr>
        <w:t>nalogía, como pasa a explicarse.</w:t>
      </w:r>
    </w:p>
    <w:p w:rsidR="00584CA1" w:rsidRPr="00584CA1" w:rsidRDefault="00584CA1" w:rsidP="00584CA1">
      <w:pPr>
        <w:spacing w:after="0" w:line="276" w:lineRule="auto"/>
        <w:ind w:firstLine="708"/>
        <w:jc w:val="both"/>
        <w:rPr>
          <w:rFonts w:ascii="Tahoma" w:hAnsi="Tahoma" w:cs="Tahoma"/>
        </w:rPr>
      </w:pPr>
    </w:p>
    <w:p w:rsidR="00D92AA1" w:rsidRDefault="00843214" w:rsidP="00584CA1">
      <w:pPr>
        <w:spacing w:after="0" w:line="276" w:lineRule="auto"/>
        <w:ind w:firstLine="708"/>
        <w:jc w:val="both"/>
        <w:rPr>
          <w:rFonts w:ascii="Tahoma" w:hAnsi="Tahoma" w:cs="Tahoma"/>
        </w:rPr>
      </w:pPr>
      <w:r w:rsidRPr="009A0B87">
        <w:rPr>
          <w:rFonts w:ascii="Tahoma" w:hAnsi="Tahoma" w:cs="Tahoma"/>
        </w:rPr>
        <w:t xml:space="preserve">El artículo 139 del Código General del Proceso establece que no es apelable el auto que resuelve la falta de competencia; </w:t>
      </w:r>
      <w:proofErr w:type="spellStart"/>
      <w:r w:rsidRPr="009A0B87">
        <w:rPr>
          <w:rFonts w:ascii="Tahoma" w:hAnsi="Tahoma" w:cs="Tahoma"/>
        </w:rPr>
        <w:t>inapelabilidad</w:t>
      </w:r>
      <w:proofErr w:type="spellEnd"/>
      <w:r w:rsidRPr="009A0B87">
        <w:rPr>
          <w:rFonts w:ascii="Tahoma" w:hAnsi="Tahoma" w:cs="Tahoma"/>
        </w:rPr>
        <w:t xml:space="preserve"> que tiene su razón de ser en el hecho de que cuando un juez se declara incompetente, debe remitir el proceso a quien estime competente, pero a su vez, quien recibe el expediente también puede declararse incompetente, todo lo cual, originaría el conflicto negativo de competencia, que según lo prevé el citado artículo, debe ser resuelto por el superior funcional comú</w:t>
      </w:r>
      <w:r>
        <w:rPr>
          <w:rFonts w:ascii="Tahoma" w:hAnsi="Tahoma" w:cs="Tahoma"/>
        </w:rPr>
        <w:t>n de los dos jueces enfrentados, postura que ha so</w:t>
      </w:r>
      <w:r w:rsidR="00EE6777">
        <w:rPr>
          <w:rFonts w:ascii="Tahoma" w:hAnsi="Tahoma" w:cs="Tahoma"/>
        </w:rPr>
        <w:t>stenido la Corte Constitucional y esta Sala de Decisión.</w:t>
      </w:r>
    </w:p>
    <w:p w:rsidR="00584CA1" w:rsidRDefault="00584CA1" w:rsidP="00584CA1">
      <w:pPr>
        <w:spacing w:after="0" w:line="276" w:lineRule="auto"/>
        <w:ind w:firstLine="708"/>
        <w:jc w:val="both"/>
        <w:rPr>
          <w:rFonts w:ascii="Tahoma" w:hAnsi="Tahoma" w:cs="Tahoma"/>
        </w:rPr>
      </w:pPr>
    </w:p>
    <w:p w:rsidR="00FD4731" w:rsidRDefault="00FD4731" w:rsidP="00584CA1">
      <w:pPr>
        <w:spacing w:after="0" w:line="276" w:lineRule="auto"/>
        <w:jc w:val="both"/>
        <w:rPr>
          <w:rFonts w:ascii="Tahoma" w:hAnsi="Tahoma" w:cs="Tahoma"/>
          <w:color w:val="000000" w:themeColor="text1"/>
        </w:rPr>
      </w:pPr>
      <w:r w:rsidRPr="00D43D09">
        <w:rPr>
          <w:rFonts w:ascii="Tahoma" w:hAnsi="Tahoma" w:cs="Tahoma"/>
          <w:color w:val="000000" w:themeColor="text1"/>
        </w:rPr>
        <w:tab/>
      </w:r>
      <w:r w:rsidR="006D5E64">
        <w:rPr>
          <w:rFonts w:ascii="Tahoma" w:hAnsi="Tahoma" w:cs="Tahoma"/>
          <w:color w:val="000000" w:themeColor="text1"/>
        </w:rPr>
        <w:t xml:space="preserve">Tal como lo indicó el apoderado judicial en la demanda de tutela y como se </w:t>
      </w:r>
      <w:r w:rsidR="00FE46D9">
        <w:rPr>
          <w:rFonts w:ascii="Tahoma" w:hAnsi="Tahoma" w:cs="Tahoma"/>
          <w:color w:val="000000" w:themeColor="text1"/>
        </w:rPr>
        <w:t>observa</w:t>
      </w:r>
      <w:r w:rsidR="006D5E64">
        <w:rPr>
          <w:rFonts w:ascii="Tahoma" w:hAnsi="Tahoma" w:cs="Tahoma"/>
          <w:color w:val="000000" w:themeColor="text1"/>
        </w:rPr>
        <w:t xml:space="preserve"> a folio 10, la Jueza remitió el expediente a la Oficina Judicial para que fuera repartido entre los juzgados administrativos de la ciudad, por lo que su actuar se encuentra ajustado a derecho, y no se evidencia</w:t>
      </w:r>
      <w:r w:rsidR="00F93604">
        <w:rPr>
          <w:rFonts w:ascii="Tahoma" w:hAnsi="Tahoma" w:cs="Tahoma"/>
          <w:color w:val="000000" w:themeColor="text1"/>
        </w:rPr>
        <w:t xml:space="preserve"> conducta </w:t>
      </w:r>
      <w:r w:rsidR="00193485">
        <w:rPr>
          <w:rFonts w:ascii="Tahoma" w:hAnsi="Tahoma" w:cs="Tahoma"/>
          <w:color w:val="000000" w:themeColor="text1"/>
        </w:rPr>
        <w:t>que</w:t>
      </w:r>
      <w:r w:rsidR="00F93604">
        <w:rPr>
          <w:rFonts w:ascii="Tahoma" w:hAnsi="Tahoma" w:cs="Tahoma"/>
          <w:color w:val="000000" w:themeColor="text1"/>
        </w:rPr>
        <w:t xml:space="preserve"> vu</w:t>
      </w:r>
      <w:r w:rsidR="00193485">
        <w:rPr>
          <w:rFonts w:ascii="Tahoma" w:hAnsi="Tahoma" w:cs="Tahoma"/>
          <w:color w:val="000000" w:themeColor="text1"/>
        </w:rPr>
        <w:t>lnere el</w:t>
      </w:r>
      <w:r w:rsidR="006D5E64">
        <w:rPr>
          <w:rFonts w:ascii="Tahoma" w:hAnsi="Tahoma" w:cs="Tahoma"/>
          <w:color w:val="000000" w:themeColor="text1"/>
        </w:rPr>
        <w:t xml:space="preserve"> derecho fundamental al debido proceso de la </w:t>
      </w:r>
      <w:r w:rsidR="00834DF2">
        <w:rPr>
          <w:rFonts w:ascii="Tahoma" w:hAnsi="Tahoma" w:cs="Tahoma"/>
          <w:color w:val="000000" w:themeColor="text1"/>
        </w:rPr>
        <w:t>accionante</w:t>
      </w:r>
      <w:r w:rsidR="008A345D">
        <w:rPr>
          <w:rFonts w:ascii="Tahoma" w:hAnsi="Tahoma" w:cs="Tahoma"/>
          <w:color w:val="000000" w:themeColor="text1"/>
        </w:rPr>
        <w:t>. A igual conclusión se llega respecto al Municipio de Pereira y el Departamento de Risaralda, toda vez que dichas entidades nada tienen que ver con la decisión tomada por el Juzgado Segundo Laboral del Circuito de Pereira,</w:t>
      </w:r>
      <w:r w:rsidR="00834DF2">
        <w:rPr>
          <w:rFonts w:ascii="Tahoma" w:hAnsi="Tahoma" w:cs="Tahoma"/>
          <w:color w:val="000000" w:themeColor="text1"/>
        </w:rPr>
        <w:t xml:space="preserve"> </w:t>
      </w:r>
      <w:r w:rsidR="0066737B">
        <w:rPr>
          <w:rFonts w:ascii="Tahoma" w:hAnsi="Tahoma" w:cs="Tahoma"/>
          <w:color w:val="000000" w:themeColor="text1"/>
        </w:rPr>
        <w:t>e</w:t>
      </w:r>
      <w:r w:rsidRPr="00D43D09">
        <w:rPr>
          <w:rFonts w:ascii="Tahoma" w:hAnsi="Tahoma" w:cs="Tahoma"/>
          <w:color w:val="000000" w:themeColor="text1"/>
        </w:rPr>
        <w:t xml:space="preserve">n consecuencia, se negará el amparo deprecado por la señora </w:t>
      </w:r>
      <w:r w:rsidR="00834DF2">
        <w:rPr>
          <w:rFonts w:ascii="Tahoma" w:hAnsi="Tahoma" w:cs="Tahoma"/>
          <w:color w:val="000000" w:themeColor="text1"/>
        </w:rPr>
        <w:t>María Lucia Sánchez de Moncada.</w:t>
      </w:r>
    </w:p>
    <w:p w:rsidR="00584CA1" w:rsidRPr="00D43D09" w:rsidRDefault="00584CA1" w:rsidP="00584CA1">
      <w:pPr>
        <w:spacing w:after="0" w:line="276" w:lineRule="auto"/>
        <w:jc w:val="both"/>
        <w:rPr>
          <w:rFonts w:ascii="Tahoma" w:hAnsi="Tahoma" w:cs="Tahoma"/>
          <w:color w:val="000000" w:themeColor="text1"/>
        </w:rPr>
      </w:pPr>
    </w:p>
    <w:p w:rsidR="00FD4731" w:rsidRPr="00D43D09" w:rsidRDefault="00FD4731" w:rsidP="00584CA1">
      <w:pPr>
        <w:pStyle w:val="Retraitcorpsdetexte"/>
        <w:spacing w:after="0" w:line="276" w:lineRule="auto"/>
        <w:ind w:left="0" w:firstLine="709"/>
        <w:jc w:val="both"/>
        <w:rPr>
          <w:rFonts w:ascii="Tahoma" w:hAnsi="Tahoma" w:cs="Tahoma"/>
          <w:color w:val="000000" w:themeColor="text1"/>
        </w:rPr>
      </w:pPr>
      <w:r w:rsidRPr="00D43D09">
        <w:rPr>
          <w:rFonts w:ascii="Tahoma" w:hAnsi="Tahoma" w:cs="Tahoma"/>
          <w:color w:val="000000" w:themeColor="text1"/>
        </w:rPr>
        <w:t xml:space="preserve">En mérito de  lo expuesto, la </w:t>
      </w:r>
      <w:r w:rsidRPr="00D43D09">
        <w:rPr>
          <w:rFonts w:ascii="Tahoma" w:hAnsi="Tahoma" w:cs="Tahoma"/>
          <w:b/>
          <w:color w:val="000000" w:themeColor="text1"/>
        </w:rPr>
        <w:t>Sala No. 1 de Decisión Laboral del Tribunal Superior de Pereira</w:t>
      </w:r>
      <w:r w:rsidRPr="00D43D09">
        <w:rPr>
          <w:rFonts w:ascii="Tahoma" w:hAnsi="Tahoma" w:cs="Tahoma"/>
          <w:color w:val="000000" w:themeColor="text1"/>
        </w:rPr>
        <w:t>, administrando justicia en nombre de la República  y por autoridad de la Ley,</w:t>
      </w:r>
    </w:p>
    <w:p w:rsidR="00FD4731" w:rsidRPr="00D43D09" w:rsidRDefault="00FD4731" w:rsidP="00584CA1">
      <w:pPr>
        <w:pStyle w:val="Titre4"/>
        <w:spacing w:line="276" w:lineRule="auto"/>
        <w:rPr>
          <w:rFonts w:ascii="Tahoma" w:hAnsi="Tahoma" w:cs="Tahoma"/>
          <w:color w:val="000000" w:themeColor="text1"/>
          <w:sz w:val="22"/>
          <w:szCs w:val="22"/>
        </w:rPr>
      </w:pPr>
    </w:p>
    <w:p w:rsidR="00FD4731" w:rsidRPr="00D43D09" w:rsidRDefault="00FD4731" w:rsidP="00584CA1">
      <w:pPr>
        <w:pStyle w:val="Titre4"/>
        <w:spacing w:line="276" w:lineRule="auto"/>
        <w:rPr>
          <w:rFonts w:ascii="Tahoma" w:hAnsi="Tahoma" w:cs="Tahoma"/>
          <w:color w:val="000000" w:themeColor="text1"/>
          <w:sz w:val="22"/>
          <w:szCs w:val="22"/>
        </w:rPr>
      </w:pPr>
      <w:r w:rsidRPr="00D43D09">
        <w:rPr>
          <w:rFonts w:ascii="Tahoma" w:hAnsi="Tahoma" w:cs="Tahoma"/>
          <w:color w:val="000000" w:themeColor="text1"/>
          <w:sz w:val="22"/>
          <w:szCs w:val="22"/>
        </w:rPr>
        <w:t>RESUELVE</w:t>
      </w:r>
    </w:p>
    <w:p w:rsidR="00FD4731" w:rsidRPr="00D43D09" w:rsidRDefault="00FD4731" w:rsidP="00584CA1">
      <w:pPr>
        <w:pStyle w:val="Sansinterligne"/>
        <w:spacing w:line="276" w:lineRule="auto"/>
        <w:rPr>
          <w:rFonts w:ascii="Tahoma" w:hAnsi="Tahoma" w:cs="Tahoma"/>
          <w:color w:val="000000" w:themeColor="text1"/>
        </w:rPr>
      </w:pPr>
    </w:p>
    <w:p w:rsidR="00FD4731" w:rsidRDefault="00FD4731" w:rsidP="00584CA1">
      <w:pPr>
        <w:widowControl w:val="0"/>
        <w:spacing w:after="0" w:line="276" w:lineRule="auto"/>
        <w:ind w:firstLine="709"/>
        <w:jc w:val="both"/>
        <w:rPr>
          <w:rFonts w:ascii="Tahoma" w:hAnsi="Tahoma" w:cs="Tahoma"/>
          <w:bCs/>
          <w:color w:val="000000" w:themeColor="text1"/>
        </w:rPr>
      </w:pPr>
      <w:r w:rsidRPr="00D43D09">
        <w:rPr>
          <w:rFonts w:ascii="Tahoma" w:hAnsi="Tahoma" w:cs="Tahoma"/>
          <w:b/>
          <w:bCs/>
          <w:color w:val="000000" w:themeColor="text1"/>
        </w:rPr>
        <w:t xml:space="preserve">PRIMERO: NEGAR </w:t>
      </w:r>
      <w:r w:rsidRPr="00D43D09">
        <w:rPr>
          <w:rFonts w:ascii="Tahoma" w:hAnsi="Tahoma" w:cs="Tahoma"/>
          <w:bCs/>
          <w:color w:val="000000" w:themeColor="text1"/>
        </w:rPr>
        <w:t xml:space="preserve">el amparo deprecado por la señora </w:t>
      </w:r>
      <w:r w:rsidR="000F6678" w:rsidRPr="000F6678">
        <w:rPr>
          <w:rFonts w:ascii="Tahoma" w:hAnsi="Tahoma" w:cs="Tahoma"/>
          <w:b/>
          <w:color w:val="000000" w:themeColor="text1"/>
        </w:rPr>
        <w:t>María Lucia Sánchez de Moncada</w:t>
      </w:r>
      <w:r w:rsidRPr="00D43D09">
        <w:rPr>
          <w:rFonts w:ascii="Tahoma" w:hAnsi="Tahoma" w:cs="Tahoma"/>
          <w:bCs/>
          <w:color w:val="000000" w:themeColor="text1"/>
        </w:rPr>
        <w:t xml:space="preserve"> por las razones expuestas en la parte motiva. </w:t>
      </w:r>
    </w:p>
    <w:p w:rsidR="00584CA1" w:rsidRPr="00D43D09" w:rsidRDefault="00584CA1" w:rsidP="00584CA1">
      <w:pPr>
        <w:widowControl w:val="0"/>
        <w:spacing w:after="0" w:line="276" w:lineRule="auto"/>
        <w:ind w:firstLine="709"/>
        <w:jc w:val="both"/>
        <w:rPr>
          <w:rFonts w:ascii="Tahoma" w:hAnsi="Tahoma" w:cs="Tahoma"/>
          <w:bCs/>
          <w:color w:val="000000" w:themeColor="text1"/>
        </w:rPr>
      </w:pPr>
    </w:p>
    <w:p w:rsidR="00FD4731" w:rsidRPr="00D43D09" w:rsidRDefault="00FD4731" w:rsidP="00584CA1">
      <w:pPr>
        <w:pStyle w:val="NormalWeb"/>
        <w:spacing w:before="0" w:beforeAutospacing="0" w:after="0" w:afterAutospacing="0" w:line="276" w:lineRule="auto"/>
        <w:ind w:firstLine="708"/>
        <w:jc w:val="both"/>
        <w:rPr>
          <w:rFonts w:ascii="Tahoma" w:hAnsi="Tahoma" w:cs="Tahoma"/>
          <w:bCs/>
          <w:color w:val="000000" w:themeColor="text1"/>
          <w:sz w:val="22"/>
          <w:szCs w:val="22"/>
        </w:rPr>
      </w:pPr>
      <w:r w:rsidRPr="00D43D09">
        <w:rPr>
          <w:rFonts w:ascii="Tahoma" w:hAnsi="Tahoma" w:cs="Tahoma"/>
          <w:b/>
          <w:color w:val="000000" w:themeColor="text1"/>
          <w:sz w:val="22"/>
          <w:szCs w:val="22"/>
          <w:lang w:val="es-CO"/>
        </w:rPr>
        <w:t>SEGUNDO</w:t>
      </w:r>
      <w:r w:rsidRPr="00D43D09">
        <w:rPr>
          <w:rFonts w:ascii="Tahoma" w:hAnsi="Tahoma" w:cs="Tahoma"/>
          <w:b/>
          <w:color w:val="000000" w:themeColor="text1"/>
          <w:sz w:val="22"/>
          <w:szCs w:val="22"/>
        </w:rPr>
        <w:t xml:space="preserve">: NOTIFÍQUESE </w:t>
      </w:r>
      <w:r w:rsidRPr="00D43D09">
        <w:rPr>
          <w:rFonts w:ascii="Tahoma" w:hAnsi="Tahoma" w:cs="Tahoma"/>
          <w:bCs/>
          <w:color w:val="000000" w:themeColor="text1"/>
          <w:sz w:val="22"/>
          <w:szCs w:val="22"/>
        </w:rPr>
        <w:t>esta decisión a las partes por el medio más expedito.</w:t>
      </w:r>
    </w:p>
    <w:p w:rsidR="00FD4731" w:rsidRPr="00D43D09" w:rsidRDefault="00FD4731" w:rsidP="00584CA1">
      <w:pPr>
        <w:pStyle w:val="Sansinterligne"/>
        <w:spacing w:line="276" w:lineRule="auto"/>
        <w:rPr>
          <w:color w:val="000000" w:themeColor="text1"/>
        </w:rPr>
      </w:pPr>
    </w:p>
    <w:p w:rsidR="00FD4731" w:rsidRPr="00D43D09" w:rsidRDefault="00FD4731" w:rsidP="00584CA1">
      <w:pPr>
        <w:suppressAutoHyphens/>
        <w:spacing w:after="0" w:line="276" w:lineRule="auto"/>
        <w:ind w:firstLine="708"/>
        <w:jc w:val="both"/>
        <w:rPr>
          <w:rFonts w:ascii="Tahoma" w:hAnsi="Tahoma" w:cs="Tahoma"/>
          <w:color w:val="000000" w:themeColor="text1"/>
          <w:spacing w:val="-2"/>
        </w:rPr>
      </w:pPr>
      <w:r w:rsidRPr="00D43D09">
        <w:rPr>
          <w:rFonts w:ascii="Tahoma" w:hAnsi="Tahoma" w:cs="Tahoma"/>
          <w:b/>
          <w:color w:val="000000" w:themeColor="text1"/>
        </w:rPr>
        <w:t xml:space="preserve">TERCERO: </w:t>
      </w:r>
      <w:r w:rsidRPr="00D43D09">
        <w:rPr>
          <w:rFonts w:ascii="Tahoma" w:hAnsi="Tahoma" w:cs="Tahoma"/>
          <w:color w:val="000000" w:themeColor="text1"/>
        </w:rPr>
        <w:t>Si no se impugnare, r</w:t>
      </w:r>
      <w:r w:rsidRPr="00D43D09">
        <w:rPr>
          <w:rFonts w:ascii="Tahoma" w:hAnsi="Tahoma" w:cs="Tahoma"/>
          <w:color w:val="000000" w:themeColor="text1"/>
          <w:spacing w:val="-2"/>
        </w:rPr>
        <w:t>emítase el expediente a la Corte Constitucional para su eventual revisión, conforme al artículo 31 del Decreto 2591 de 1991.</w:t>
      </w:r>
    </w:p>
    <w:p w:rsidR="00FD4731" w:rsidRPr="00D43D09" w:rsidRDefault="00FD4731" w:rsidP="00584CA1">
      <w:pPr>
        <w:pStyle w:val="Paragraphedeliste"/>
        <w:suppressAutoHyphens/>
        <w:spacing w:after="0" w:line="276" w:lineRule="auto"/>
        <w:jc w:val="both"/>
        <w:rPr>
          <w:rFonts w:ascii="Tahoma" w:hAnsi="Tahoma" w:cs="Tahoma"/>
          <w:color w:val="000000" w:themeColor="text1"/>
        </w:rPr>
      </w:pPr>
      <w:r w:rsidRPr="00D43D09">
        <w:rPr>
          <w:rFonts w:ascii="Tahoma" w:hAnsi="Tahoma" w:cs="Tahoma"/>
          <w:color w:val="000000" w:themeColor="text1"/>
        </w:rPr>
        <w:t xml:space="preserve">Notifíquese y Cúmplase </w:t>
      </w:r>
    </w:p>
    <w:p w:rsidR="00FD4731" w:rsidRPr="00D43D09" w:rsidRDefault="00FD4731" w:rsidP="00584CA1">
      <w:pPr>
        <w:pStyle w:val="Sansinterligne"/>
        <w:spacing w:line="276" w:lineRule="auto"/>
        <w:rPr>
          <w:rFonts w:ascii="Tahoma" w:hAnsi="Tahoma" w:cs="Tahoma"/>
          <w:color w:val="000000" w:themeColor="text1"/>
        </w:rPr>
      </w:pPr>
    </w:p>
    <w:p w:rsidR="00FD4731" w:rsidRPr="00D43D09" w:rsidRDefault="00FD4731" w:rsidP="00584CA1">
      <w:pPr>
        <w:spacing w:after="0" w:line="276" w:lineRule="auto"/>
        <w:ind w:left="785"/>
        <w:jc w:val="both"/>
        <w:rPr>
          <w:rFonts w:ascii="Tahoma" w:hAnsi="Tahoma" w:cs="Tahoma"/>
          <w:color w:val="000000" w:themeColor="text1"/>
        </w:rPr>
      </w:pPr>
      <w:r w:rsidRPr="00D43D09">
        <w:rPr>
          <w:rFonts w:ascii="Tahoma" w:hAnsi="Tahoma" w:cs="Tahoma"/>
          <w:color w:val="000000" w:themeColor="text1"/>
        </w:rPr>
        <w:t>La Magistrada Ponente,</w:t>
      </w:r>
    </w:p>
    <w:p w:rsidR="00FD4731" w:rsidRDefault="00FD4731" w:rsidP="00584CA1">
      <w:pPr>
        <w:spacing w:after="0" w:line="276" w:lineRule="auto"/>
        <w:ind w:left="785"/>
        <w:jc w:val="both"/>
        <w:rPr>
          <w:rFonts w:ascii="Tahoma" w:hAnsi="Tahoma" w:cs="Tahoma"/>
          <w:color w:val="000000" w:themeColor="text1"/>
        </w:rPr>
      </w:pPr>
    </w:p>
    <w:p w:rsidR="00584CA1" w:rsidRPr="00D43D09" w:rsidRDefault="00584CA1" w:rsidP="00584CA1">
      <w:pPr>
        <w:spacing w:after="0" w:line="276" w:lineRule="auto"/>
        <w:ind w:left="785"/>
        <w:jc w:val="both"/>
        <w:rPr>
          <w:rFonts w:ascii="Tahoma" w:hAnsi="Tahoma" w:cs="Tahoma"/>
          <w:color w:val="000000" w:themeColor="text1"/>
        </w:rPr>
      </w:pPr>
    </w:p>
    <w:p w:rsidR="00FD4731" w:rsidRPr="00D43D09" w:rsidRDefault="00FD4731" w:rsidP="00584CA1">
      <w:pPr>
        <w:spacing w:after="0" w:line="276" w:lineRule="auto"/>
        <w:ind w:left="785"/>
        <w:jc w:val="both"/>
        <w:rPr>
          <w:rFonts w:ascii="Tahoma" w:hAnsi="Tahoma" w:cs="Tahoma"/>
          <w:color w:val="000000" w:themeColor="text1"/>
        </w:rPr>
      </w:pPr>
    </w:p>
    <w:p w:rsidR="00FD4731" w:rsidRPr="00D43D09" w:rsidRDefault="00FD4731" w:rsidP="00584CA1">
      <w:pPr>
        <w:spacing w:after="0" w:line="240" w:lineRule="auto"/>
        <w:jc w:val="both"/>
        <w:rPr>
          <w:rFonts w:ascii="Tahoma" w:hAnsi="Tahoma" w:cs="Tahoma"/>
          <w:color w:val="000000" w:themeColor="text1"/>
        </w:rPr>
      </w:pPr>
    </w:p>
    <w:p w:rsidR="00FD4731" w:rsidRDefault="00FD4731" w:rsidP="00584CA1">
      <w:pPr>
        <w:spacing w:after="0" w:line="240" w:lineRule="auto"/>
        <w:ind w:left="360"/>
        <w:jc w:val="center"/>
        <w:rPr>
          <w:rFonts w:ascii="Tahoma" w:hAnsi="Tahoma" w:cs="Tahoma"/>
          <w:b/>
          <w:color w:val="000000" w:themeColor="text1"/>
        </w:rPr>
      </w:pPr>
      <w:r w:rsidRPr="00D43D09">
        <w:rPr>
          <w:rFonts w:ascii="Tahoma" w:hAnsi="Tahoma" w:cs="Tahoma"/>
          <w:b/>
          <w:color w:val="000000" w:themeColor="text1"/>
        </w:rPr>
        <w:t>ANA LUCÍA CAICEDO CALDERÓN</w:t>
      </w:r>
    </w:p>
    <w:p w:rsidR="00584CA1" w:rsidRPr="002970C6" w:rsidRDefault="00584CA1" w:rsidP="00584CA1">
      <w:pPr>
        <w:spacing w:after="0" w:line="240" w:lineRule="auto"/>
        <w:ind w:left="360"/>
        <w:jc w:val="center"/>
        <w:rPr>
          <w:rFonts w:ascii="Tahoma" w:hAnsi="Tahoma" w:cs="Tahoma"/>
          <w:b/>
          <w:color w:val="000000" w:themeColor="text1"/>
        </w:rPr>
      </w:pPr>
    </w:p>
    <w:p w:rsidR="00584CA1" w:rsidRDefault="00584CA1" w:rsidP="00584CA1">
      <w:pPr>
        <w:spacing w:after="0" w:line="240" w:lineRule="auto"/>
        <w:rPr>
          <w:rFonts w:ascii="Tahoma" w:hAnsi="Tahoma" w:cs="Tahoma"/>
          <w:b/>
          <w:color w:val="000000" w:themeColor="text1"/>
        </w:rPr>
      </w:pPr>
      <w:r>
        <w:rPr>
          <w:rFonts w:ascii="Tahoma" w:hAnsi="Tahoma" w:cs="Tahoma"/>
          <w:b/>
          <w:color w:val="000000" w:themeColor="text1"/>
        </w:rPr>
        <w:t xml:space="preserve">  </w:t>
      </w:r>
    </w:p>
    <w:p w:rsidR="00584CA1" w:rsidRDefault="00584CA1" w:rsidP="00584CA1">
      <w:pPr>
        <w:spacing w:after="0" w:line="240" w:lineRule="auto"/>
        <w:rPr>
          <w:rFonts w:ascii="Tahoma" w:hAnsi="Tahoma" w:cs="Tahoma"/>
          <w:b/>
          <w:color w:val="000000" w:themeColor="text1"/>
        </w:rPr>
      </w:pPr>
    </w:p>
    <w:p w:rsidR="00584CA1" w:rsidRPr="00D43D09" w:rsidRDefault="00584CA1" w:rsidP="00584CA1">
      <w:pPr>
        <w:spacing w:after="0" w:line="240" w:lineRule="auto"/>
        <w:rPr>
          <w:rFonts w:ascii="Tahoma" w:hAnsi="Tahoma" w:cs="Tahoma"/>
          <w:b/>
          <w:color w:val="000000" w:themeColor="text1"/>
        </w:rPr>
      </w:pPr>
    </w:p>
    <w:p w:rsidR="00FD4731" w:rsidRPr="00D43D09" w:rsidRDefault="00FD4731" w:rsidP="00584CA1">
      <w:pPr>
        <w:spacing w:after="0" w:line="240" w:lineRule="auto"/>
        <w:rPr>
          <w:rFonts w:ascii="Tahoma" w:hAnsi="Tahoma" w:cs="Tahoma"/>
          <w:b/>
          <w:color w:val="000000" w:themeColor="text1"/>
        </w:rPr>
      </w:pPr>
    </w:p>
    <w:p w:rsidR="00FD4731" w:rsidRPr="00D43D09" w:rsidRDefault="00FD4731" w:rsidP="00584CA1">
      <w:pPr>
        <w:tabs>
          <w:tab w:val="left" w:pos="3960"/>
        </w:tabs>
        <w:spacing w:after="0" w:line="240" w:lineRule="auto"/>
        <w:jc w:val="center"/>
        <w:rPr>
          <w:rFonts w:ascii="Tahoma" w:hAnsi="Tahoma" w:cs="Tahoma"/>
          <w:b/>
          <w:color w:val="000000" w:themeColor="text1"/>
        </w:rPr>
      </w:pPr>
      <w:r w:rsidRPr="00D43D09">
        <w:rPr>
          <w:rFonts w:ascii="Tahoma" w:hAnsi="Tahoma" w:cs="Tahoma"/>
          <w:b/>
          <w:color w:val="000000" w:themeColor="text1"/>
        </w:rPr>
        <w:t xml:space="preserve">JULIO CESAR SALAZAR MUÑOZ        </w:t>
      </w:r>
      <w:r w:rsidR="00584CA1">
        <w:rPr>
          <w:rFonts w:ascii="Tahoma" w:hAnsi="Tahoma" w:cs="Tahoma"/>
          <w:b/>
          <w:color w:val="000000" w:themeColor="text1"/>
        </w:rPr>
        <w:t xml:space="preserve">                    </w:t>
      </w:r>
      <w:r w:rsidR="00D264A7">
        <w:rPr>
          <w:rFonts w:ascii="Tahoma" w:hAnsi="Tahoma" w:cs="Tahoma"/>
          <w:b/>
          <w:color w:val="000000" w:themeColor="text1"/>
        </w:rPr>
        <w:t xml:space="preserve">             OLGA LUCIA HOYOS </w:t>
      </w:r>
      <w:proofErr w:type="spellStart"/>
      <w:r w:rsidR="00D264A7">
        <w:rPr>
          <w:rFonts w:ascii="Tahoma" w:hAnsi="Tahoma" w:cs="Tahoma"/>
          <w:b/>
          <w:color w:val="000000" w:themeColor="text1"/>
        </w:rPr>
        <w:t>SEPULVEDA</w:t>
      </w:r>
      <w:proofErr w:type="spellEnd"/>
      <w:r w:rsidRPr="00D43D09">
        <w:rPr>
          <w:rFonts w:ascii="Tahoma" w:hAnsi="Tahoma" w:cs="Tahoma"/>
          <w:b/>
          <w:color w:val="000000" w:themeColor="text1"/>
        </w:rPr>
        <w:t xml:space="preserve"> </w:t>
      </w:r>
    </w:p>
    <w:p w:rsidR="00D264A7" w:rsidRPr="00D264A7" w:rsidRDefault="00D264A7" w:rsidP="003C2EAC">
      <w:pPr>
        <w:spacing w:after="0" w:line="240" w:lineRule="auto"/>
        <w:rPr>
          <w:rFonts w:ascii="Tahoma" w:hAnsi="Tahoma" w:cs="Tahoma"/>
          <w:b/>
          <w:color w:val="000000" w:themeColor="text1"/>
        </w:rPr>
      </w:pPr>
      <w:r>
        <w:rPr>
          <w:rFonts w:ascii="Tahoma" w:hAnsi="Tahoma" w:cs="Tahoma"/>
          <w:b/>
          <w:color w:val="000000" w:themeColor="text1"/>
        </w:rPr>
        <w:t xml:space="preserve">              </w:t>
      </w:r>
      <w:r w:rsidRPr="00D264A7">
        <w:rPr>
          <w:rFonts w:ascii="Tahoma" w:hAnsi="Tahoma" w:cs="Tahoma"/>
          <w:b/>
          <w:color w:val="000000" w:themeColor="text1"/>
        </w:rPr>
        <w:t>Magistrado</w:t>
      </w:r>
      <w:r>
        <w:rPr>
          <w:rFonts w:ascii="Tahoma" w:hAnsi="Tahoma" w:cs="Tahoma"/>
          <w:b/>
          <w:color w:val="000000" w:themeColor="text1"/>
        </w:rPr>
        <w:t xml:space="preserve">                                                                                </w:t>
      </w:r>
      <w:r w:rsidRPr="00D264A7">
        <w:rPr>
          <w:rFonts w:ascii="Tahoma" w:hAnsi="Tahoma" w:cs="Tahoma"/>
          <w:b/>
          <w:color w:val="000000" w:themeColor="text1"/>
        </w:rPr>
        <w:t xml:space="preserve"> Magistrada</w:t>
      </w:r>
    </w:p>
    <w:p w:rsidR="00FD4731" w:rsidRPr="00D264A7" w:rsidRDefault="003C2EAC" w:rsidP="003C2EAC">
      <w:pPr>
        <w:spacing w:after="0" w:line="240" w:lineRule="auto"/>
        <w:rPr>
          <w:rFonts w:ascii="Tahoma" w:hAnsi="Tahoma" w:cs="Tahoma"/>
          <w:color w:val="000000" w:themeColor="text1"/>
        </w:rPr>
      </w:pPr>
      <w:r w:rsidRPr="00D264A7">
        <w:rPr>
          <w:rFonts w:ascii="Tahoma" w:hAnsi="Tahoma" w:cs="Tahoma"/>
          <w:color w:val="000000" w:themeColor="text1"/>
        </w:rPr>
        <w:t xml:space="preserve">     </w:t>
      </w:r>
      <w:r w:rsidR="00D264A7">
        <w:rPr>
          <w:rFonts w:ascii="Tahoma" w:hAnsi="Tahoma" w:cs="Tahoma"/>
          <w:color w:val="000000" w:themeColor="text1"/>
        </w:rPr>
        <w:t xml:space="preserve">   </w:t>
      </w:r>
      <w:r w:rsidRPr="00D264A7">
        <w:rPr>
          <w:rFonts w:ascii="Tahoma" w:hAnsi="Tahoma" w:cs="Tahoma"/>
          <w:color w:val="000000" w:themeColor="text1"/>
        </w:rPr>
        <w:t xml:space="preserve">En uso de permiso </w:t>
      </w:r>
      <w:r w:rsidR="00D264A7" w:rsidRPr="00D264A7">
        <w:rPr>
          <w:rFonts w:ascii="Tahoma" w:hAnsi="Tahoma" w:cs="Tahoma"/>
          <w:color w:val="000000" w:themeColor="text1"/>
        </w:rPr>
        <w:t xml:space="preserve">                                                                         </w:t>
      </w:r>
    </w:p>
    <w:p w:rsidR="00FD4731" w:rsidRDefault="00FD4731" w:rsidP="00584CA1">
      <w:pPr>
        <w:spacing w:after="0" w:line="240" w:lineRule="auto"/>
        <w:jc w:val="center"/>
        <w:rPr>
          <w:rFonts w:ascii="Tahoma" w:hAnsi="Tahoma" w:cs="Tahoma"/>
          <w:b/>
          <w:color w:val="000000" w:themeColor="text1"/>
        </w:rPr>
      </w:pPr>
    </w:p>
    <w:p w:rsidR="00584CA1" w:rsidRDefault="00584CA1" w:rsidP="00584CA1">
      <w:pPr>
        <w:spacing w:after="0" w:line="240" w:lineRule="auto"/>
        <w:jc w:val="center"/>
        <w:rPr>
          <w:rFonts w:ascii="Tahoma" w:hAnsi="Tahoma" w:cs="Tahoma"/>
          <w:b/>
          <w:color w:val="000000" w:themeColor="text1"/>
        </w:rPr>
      </w:pPr>
    </w:p>
    <w:p w:rsidR="00FD4731" w:rsidRPr="00D43D09" w:rsidRDefault="00FD4731" w:rsidP="00584CA1">
      <w:pPr>
        <w:spacing w:after="0" w:line="240" w:lineRule="auto"/>
        <w:jc w:val="center"/>
        <w:rPr>
          <w:rFonts w:ascii="Tahoma" w:hAnsi="Tahoma" w:cs="Tahoma"/>
          <w:b/>
          <w:color w:val="000000" w:themeColor="text1"/>
        </w:rPr>
      </w:pPr>
      <w:r w:rsidRPr="00D43D09">
        <w:rPr>
          <w:rFonts w:ascii="Tahoma" w:hAnsi="Tahoma" w:cs="Tahoma"/>
          <w:b/>
          <w:color w:val="000000" w:themeColor="text1"/>
        </w:rPr>
        <w:t xml:space="preserve">ALONSO GAVIRIA OCAMPO </w:t>
      </w:r>
    </w:p>
    <w:p w:rsidR="00FD4731" w:rsidRPr="00D43D09" w:rsidRDefault="00FD4731" w:rsidP="00584CA1">
      <w:pPr>
        <w:spacing w:after="0" w:line="240" w:lineRule="auto"/>
        <w:jc w:val="center"/>
        <w:rPr>
          <w:rFonts w:ascii="Tahoma" w:hAnsi="Tahoma" w:cs="Tahoma"/>
          <w:b/>
          <w:color w:val="000000" w:themeColor="text1"/>
        </w:rPr>
      </w:pPr>
      <w:r w:rsidRPr="00D43D09">
        <w:rPr>
          <w:rFonts w:ascii="Tahoma" w:hAnsi="Tahoma" w:cs="Tahoma"/>
          <w:b/>
          <w:color w:val="000000" w:themeColor="text1"/>
        </w:rPr>
        <w:t>Secretario</w:t>
      </w:r>
    </w:p>
    <w:sectPr w:rsidR="00FD4731" w:rsidRPr="00D43D09" w:rsidSect="00C269AD">
      <w:headerReference w:type="even" r:id="rId9"/>
      <w:headerReference w:type="default" r:id="rId10"/>
      <w:footerReference w:type="default" r:id="rId11"/>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FAB" w:rsidRDefault="001E4FAB" w:rsidP="00C73708">
      <w:pPr>
        <w:spacing w:after="0" w:line="240" w:lineRule="auto"/>
      </w:pPr>
      <w:r>
        <w:separator/>
      </w:r>
    </w:p>
  </w:endnote>
  <w:endnote w:type="continuationSeparator" w:id="0">
    <w:p w:rsidR="001E4FAB" w:rsidRDefault="001E4FAB"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sdtContent>
      <w:p w:rsidR="008649D3" w:rsidRDefault="002748FB">
        <w:pPr>
          <w:pStyle w:val="Pieddepage"/>
          <w:jc w:val="right"/>
        </w:pPr>
        <w:r>
          <w:fldChar w:fldCharType="begin"/>
        </w:r>
        <w:r>
          <w:instrText>PAGE   \* MERGEFORMAT</w:instrText>
        </w:r>
        <w:r>
          <w:fldChar w:fldCharType="separate"/>
        </w:r>
        <w:r w:rsidR="00731819">
          <w:rPr>
            <w:noProof/>
          </w:rPr>
          <w:t>5</w:t>
        </w:r>
        <w:r>
          <w:rPr>
            <w:noProof/>
          </w:rPr>
          <w:fldChar w:fldCharType="end"/>
        </w:r>
      </w:p>
    </w:sdtContent>
  </w:sdt>
  <w:p w:rsidR="008649D3" w:rsidRDefault="008649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FAB" w:rsidRDefault="001E4FAB" w:rsidP="00C73708">
      <w:pPr>
        <w:spacing w:after="0" w:line="240" w:lineRule="auto"/>
      </w:pPr>
      <w:r>
        <w:separator/>
      </w:r>
    </w:p>
  </w:footnote>
  <w:footnote w:type="continuationSeparator" w:id="0">
    <w:p w:rsidR="001E4FAB" w:rsidRDefault="001E4FAB"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D3" w:rsidRDefault="00D87842">
    <w:pPr>
      <w:pStyle w:val="En-tte"/>
      <w:framePr w:wrap="around" w:vAnchor="text" w:hAnchor="margin" w:xAlign="right" w:y="1"/>
      <w:rPr>
        <w:rStyle w:val="Numrodepage"/>
      </w:rPr>
    </w:pPr>
    <w:r>
      <w:rPr>
        <w:rStyle w:val="Numrodepage"/>
      </w:rPr>
      <w:fldChar w:fldCharType="begin"/>
    </w:r>
    <w:r w:rsidR="008649D3">
      <w:rPr>
        <w:rStyle w:val="Numrodepage"/>
      </w:rPr>
      <w:instrText xml:space="preserve">PAGE  </w:instrText>
    </w:r>
    <w:r>
      <w:rPr>
        <w:rStyle w:val="Numrodepage"/>
      </w:rPr>
      <w:fldChar w:fldCharType="end"/>
    </w:r>
  </w:p>
  <w:p w:rsidR="008649D3" w:rsidRDefault="008649D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D3" w:rsidRDefault="008649D3">
    <w:pPr>
      <w:pStyle w:val="En-tte"/>
      <w:framePr w:wrap="around" w:vAnchor="text" w:hAnchor="margin" w:xAlign="right" w:y="1"/>
      <w:rPr>
        <w:rStyle w:val="Numrodepage"/>
      </w:rPr>
    </w:pPr>
  </w:p>
  <w:p w:rsidR="008649D3" w:rsidRPr="00634620" w:rsidRDefault="008649D3" w:rsidP="00355965">
    <w:pPr>
      <w:pStyle w:val="Sansinterligne"/>
      <w:rPr>
        <w:rFonts w:ascii="Tahoma" w:hAnsi="Tahoma" w:cs="Tahoma"/>
        <w:sz w:val="16"/>
        <w:szCs w:val="16"/>
      </w:rPr>
    </w:pPr>
    <w:r w:rsidRPr="00634620">
      <w:rPr>
        <w:rFonts w:ascii="Tahoma" w:hAnsi="Tahoma" w:cs="Tahoma"/>
        <w:sz w:val="16"/>
        <w:szCs w:val="16"/>
      </w:rPr>
      <w:t xml:space="preserve">Radicado No.: </w:t>
    </w:r>
    <w:r w:rsidR="00D16468">
      <w:rPr>
        <w:rFonts w:ascii="Tahoma" w:hAnsi="Tahoma" w:cs="Tahoma"/>
        <w:sz w:val="16"/>
        <w:szCs w:val="16"/>
      </w:rPr>
      <w:t>66001-22</w:t>
    </w:r>
    <w:r w:rsidR="009B5D45">
      <w:rPr>
        <w:rFonts w:ascii="Tahoma" w:hAnsi="Tahoma" w:cs="Tahoma"/>
        <w:sz w:val="16"/>
        <w:szCs w:val="16"/>
      </w:rPr>
      <w:t>-05-000-2017-00188</w:t>
    </w:r>
    <w:r w:rsidR="00611048">
      <w:rPr>
        <w:rFonts w:ascii="Tahoma" w:hAnsi="Tahoma" w:cs="Tahoma"/>
        <w:sz w:val="16"/>
        <w:szCs w:val="16"/>
      </w:rPr>
      <w:t>-00</w:t>
    </w:r>
  </w:p>
  <w:p w:rsidR="00634620" w:rsidRPr="00634620" w:rsidRDefault="00611048" w:rsidP="00355965">
    <w:pPr>
      <w:pStyle w:val="Sansinterligne"/>
      <w:rPr>
        <w:rFonts w:ascii="Tahoma" w:hAnsi="Tahoma" w:cs="Tahoma"/>
        <w:sz w:val="16"/>
        <w:szCs w:val="16"/>
      </w:rPr>
    </w:pPr>
    <w:r>
      <w:rPr>
        <w:rFonts w:ascii="Tahoma" w:hAnsi="Tahoma" w:cs="Tahoma"/>
        <w:sz w:val="16"/>
        <w:szCs w:val="16"/>
      </w:rPr>
      <w:t>Accionante</w:t>
    </w:r>
    <w:r w:rsidR="008649D3" w:rsidRPr="00634620">
      <w:rPr>
        <w:rFonts w:ascii="Tahoma" w:hAnsi="Tahoma" w:cs="Tahoma"/>
        <w:sz w:val="16"/>
        <w:szCs w:val="16"/>
      </w:rPr>
      <w:t>:</w:t>
    </w:r>
    <w:r>
      <w:rPr>
        <w:rFonts w:ascii="Tahoma" w:hAnsi="Tahoma" w:cs="Tahoma"/>
        <w:sz w:val="16"/>
        <w:szCs w:val="16"/>
      </w:rPr>
      <w:t xml:space="preserve"> </w:t>
    </w:r>
    <w:r w:rsidR="009B5D45">
      <w:rPr>
        <w:rFonts w:ascii="Tahoma" w:hAnsi="Tahoma" w:cs="Tahoma"/>
        <w:sz w:val="16"/>
        <w:szCs w:val="16"/>
      </w:rPr>
      <w:t xml:space="preserve">María Lucia Sánchez de Moncada  </w:t>
    </w:r>
    <w:r w:rsidR="008649D3" w:rsidRPr="00634620">
      <w:rPr>
        <w:rFonts w:ascii="Tahoma" w:hAnsi="Tahoma" w:cs="Tahoma"/>
        <w:sz w:val="16"/>
        <w:szCs w:val="16"/>
      </w:rPr>
      <w:t xml:space="preserve"> </w:t>
    </w:r>
    <w:r w:rsidR="00355965">
      <w:rPr>
        <w:rFonts w:ascii="Tahoma" w:hAnsi="Tahoma" w:cs="Tahoma"/>
        <w:sz w:val="16"/>
        <w:szCs w:val="16"/>
      </w:rPr>
      <w:t xml:space="preserve"> </w:t>
    </w:r>
  </w:p>
  <w:p w:rsidR="008649D3" w:rsidRDefault="00611048" w:rsidP="00355965">
    <w:pPr>
      <w:pStyle w:val="Sansinterligne"/>
      <w:rPr>
        <w:rFonts w:ascii="Tahoma" w:hAnsi="Tahoma" w:cs="Tahoma"/>
        <w:sz w:val="16"/>
        <w:szCs w:val="16"/>
      </w:rPr>
    </w:pPr>
    <w:r>
      <w:rPr>
        <w:rFonts w:ascii="Tahoma" w:hAnsi="Tahoma" w:cs="Tahoma"/>
        <w:sz w:val="16"/>
        <w:szCs w:val="16"/>
      </w:rPr>
      <w:t xml:space="preserve">Accionados: </w:t>
    </w:r>
    <w:r w:rsidR="009B5D45">
      <w:rPr>
        <w:rFonts w:ascii="Tahoma" w:hAnsi="Tahoma" w:cs="Tahoma"/>
        <w:sz w:val="16"/>
        <w:szCs w:val="16"/>
      </w:rPr>
      <w:t>Juzgado Segundo Laboral del Circuito y otros</w:t>
    </w:r>
    <w:r>
      <w:rPr>
        <w:rFonts w:ascii="Tahoma" w:hAnsi="Tahoma" w:cs="Tahoma"/>
        <w:sz w:val="16"/>
        <w:szCs w:val="16"/>
      </w:rPr>
      <w:t xml:space="preserve"> </w:t>
    </w:r>
  </w:p>
  <w:p w:rsidR="007E69B9" w:rsidRDefault="007E69B9" w:rsidP="00355965">
    <w:pPr>
      <w:pStyle w:val="Sansinterligne"/>
      <w:rPr>
        <w:rFonts w:ascii="Tahoma" w:hAnsi="Tahoma" w:cs="Tahoma"/>
        <w:sz w:val="16"/>
        <w:szCs w:val="16"/>
      </w:rPr>
    </w:pPr>
  </w:p>
  <w:p w:rsidR="007E69B9" w:rsidRPr="00634620" w:rsidRDefault="007E69B9" w:rsidP="00355965">
    <w:pPr>
      <w:pStyle w:val="Sansinterligne"/>
      <w:rPr>
        <w:rFonts w:ascii="Tahoma" w:hAnsi="Tahoma" w:cs="Tahom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01F"/>
    <w:multiLevelType w:val="multilevel"/>
    <w:tmpl w:val="898E744C"/>
    <w:lvl w:ilvl="0">
      <w:start w:val="5"/>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07381A08"/>
    <w:multiLevelType w:val="multilevel"/>
    <w:tmpl w:val="A0AEC6A2"/>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120B6EDA"/>
    <w:multiLevelType w:val="multilevel"/>
    <w:tmpl w:val="EE166126"/>
    <w:lvl w:ilvl="0">
      <w:start w:val="3"/>
      <w:numFmt w:val="decimal"/>
      <w:lvlText w:val="%1"/>
      <w:lvlJc w:val="left"/>
      <w:pPr>
        <w:ind w:left="375" w:hanging="375"/>
      </w:pPr>
      <w:rPr>
        <w:rFonts w:hint="default"/>
      </w:rPr>
    </w:lvl>
    <w:lvl w:ilvl="1">
      <w:start w:val="4"/>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3000" w:hanging="2520"/>
      </w:pPr>
      <w:rPr>
        <w:rFonts w:hint="default"/>
      </w:rPr>
    </w:lvl>
  </w:abstractNum>
  <w:abstractNum w:abstractNumId="3">
    <w:nsid w:val="127E0DD0"/>
    <w:multiLevelType w:val="multilevel"/>
    <w:tmpl w:val="C48A87CE"/>
    <w:lvl w:ilvl="0">
      <w:start w:val="3"/>
      <w:numFmt w:val="decimal"/>
      <w:lvlText w:val="%1"/>
      <w:lvlJc w:val="left"/>
      <w:pPr>
        <w:ind w:left="375" w:hanging="37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nsid w:val="150636B2"/>
    <w:multiLevelType w:val="hybridMultilevel"/>
    <w:tmpl w:val="0A8AB2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060264"/>
    <w:multiLevelType w:val="multilevel"/>
    <w:tmpl w:val="AC04B090"/>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nsid w:val="1FE30FDE"/>
    <w:multiLevelType w:val="hybridMultilevel"/>
    <w:tmpl w:val="3306BFA4"/>
    <w:lvl w:ilvl="0" w:tplc="F8E4E30E">
      <w:start w:val="4"/>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22F256B0"/>
    <w:multiLevelType w:val="hybridMultilevel"/>
    <w:tmpl w:val="AA864710"/>
    <w:lvl w:ilvl="0" w:tplc="AA54F11A">
      <w:start w:val="1"/>
      <w:numFmt w:val="upperRoman"/>
      <w:lvlText w:val="%1."/>
      <w:lvlJc w:val="right"/>
      <w:pPr>
        <w:ind w:left="720" w:hanging="360"/>
      </w:pPr>
      <w:rPr>
        <w:b/>
      </w:rPr>
    </w:lvl>
    <w:lvl w:ilvl="1" w:tplc="BECE64A0">
      <w:start w:val="1"/>
      <w:numFmt w:val="decimal"/>
      <w:lvlText w:val="%2."/>
      <w:lvlJc w:val="left"/>
      <w:pPr>
        <w:tabs>
          <w:tab w:val="num" w:pos="1440"/>
        </w:tabs>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9">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nsid w:val="3EA0421D"/>
    <w:multiLevelType w:val="multilevel"/>
    <w:tmpl w:val="2588360E"/>
    <w:lvl w:ilvl="0">
      <w:start w:val="5"/>
      <w:numFmt w:val="decimal"/>
      <w:lvlText w:val="%1"/>
      <w:lvlJc w:val="left"/>
      <w:pPr>
        <w:ind w:left="375" w:hanging="3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2">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3">
    <w:nsid w:val="45E63A4D"/>
    <w:multiLevelType w:val="multilevel"/>
    <w:tmpl w:val="AE64CFCC"/>
    <w:lvl w:ilvl="0">
      <w:start w:val="3"/>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462708EF"/>
    <w:multiLevelType w:val="multilevel"/>
    <w:tmpl w:val="AE1E433C"/>
    <w:lvl w:ilvl="0">
      <w:start w:val="3"/>
      <w:numFmt w:val="decimal"/>
      <w:lvlText w:val="%1"/>
      <w:lvlJc w:val="left"/>
      <w:pPr>
        <w:ind w:left="375" w:hanging="375"/>
      </w:pPr>
      <w:rPr>
        <w:rFonts w:hint="default"/>
      </w:rPr>
    </w:lvl>
    <w:lvl w:ilvl="1">
      <w:start w:val="4"/>
      <w:numFmt w:val="decimal"/>
      <w:lvlText w:val="%1.%2"/>
      <w:lvlJc w:val="left"/>
      <w:pPr>
        <w:ind w:left="2415" w:hanging="72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8220" w:hanging="144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970" w:hanging="1800"/>
      </w:pPr>
      <w:rPr>
        <w:rFonts w:hint="default"/>
      </w:rPr>
    </w:lvl>
    <w:lvl w:ilvl="7">
      <w:start w:val="1"/>
      <w:numFmt w:val="decimal"/>
      <w:lvlText w:val="%1.%2.%3.%4.%5.%6.%7.%8"/>
      <w:lvlJc w:val="left"/>
      <w:pPr>
        <w:ind w:left="14025" w:hanging="2160"/>
      </w:pPr>
      <w:rPr>
        <w:rFonts w:hint="default"/>
      </w:rPr>
    </w:lvl>
    <w:lvl w:ilvl="8">
      <w:start w:val="1"/>
      <w:numFmt w:val="decimal"/>
      <w:lvlText w:val="%1.%2.%3.%4.%5.%6.%7.%8.%9"/>
      <w:lvlJc w:val="left"/>
      <w:pPr>
        <w:ind w:left="16080" w:hanging="2520"/>
      </w:pPr>
      <w:rPr>
        <w:rFonts w:hint="default"/>
      </w:rPr>
    </w:lvl>
  </w:abstractNum>
  <w:abstractNum w:abstractNumId="15">
    <w:nsid w:val="4A25432E"/>
    <w:multiLevelType w:val="hybridMultilevel"/>
    <w:tmpl w:val="C3621940"/>
    <w:lvl w:ilvl="0" w:tplc="F0E877D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4D586689"/>
    <w:multiLevelType w:val="hybridMultilevel"/>
    <w:tmpl w:val="6BCE2A78"/>
    <w:lvl w:ilvl="0" w:tplc="0ED6A2C2">
      <w:start w:val="1"/>
      <w:numFmt w:val="bullet"/>
      <w:lvlText w:val="-"/>
      <w:lvlJc w:val="left"/>
      <w:pPr>
        <w:ind w:left="720" w:hanging="360"/>
      </w:pPr>
      <w:rPr>
        <w:rFonts w:ascii="Tahoma" w:eastAsiaTheme="minorHAnsi" w:hAnsi="Tahoma" w:cs="Tahoma"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50B48C0"/>
    <w:multiLevelType w:val="hybridMultilevel"/>
    <w:tmpl w:val="1EAABF4E"/>
    <w:lvl w:ilvl="0" w:tplc="8C04D90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59304E61"/>
    <w:multiLevelType w:val="hybridMultilevel"/>
    <w:tmpl w:val="B3F44646"/>
    <w:lvl w:ilvl="0" w:tplc="4D3C8ACA">
      <w:start w:val="1"/>
      <w:numFmt w:val="decimal"/>
      <w:lvlText w:val="%1-"/>
      <w:lvlJc w:val="left"/>
      <w:pPr>
        <w:ind w:left="1068" w:hanging="360"/>
      </w:pPr>
      <w:rPr>
        <w:rFonts w:hint="default"/>
        <w:color w:val="000000" w:themeColor="text1"/>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5BF2135C"/>
    <w:multiLevelType w:val="hybridMultilevel"/>
    <w:tmpl w:val="56E03DB4"/>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2">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64944119"/>
    <w:multiLevelType w:val="hybridMultilevel"/>
    <w:tmpl w:val="34120606"/>
    <w:lvl w:ilvl="0" w:tplc="385C77D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94C375B"/>
    <w:multiLevelType w:val="multilevel"/>
    <w:tmpl w:val="D332A2D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nsid w:val="7DF8721A"/>
    <w:multiLevelType w:val="hybridMultilevel"/>
    <w:tmpl w:val="7090C96E"/>
    <w:lvl w:ilvl="0" w:tplc="A8BCC6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19"/>
  </w:num>
  <w:num w:numId="3">
    <w:abstractNumId w:val="20"/>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2"/>
  </w:num>
  <w:num w:numId="8">
    <w:abstractNumId w:val="12"/>
  </w:num>
  <w:num w:numId="9">
    <w:abstractNumId w:val="10"/>
  </w:num>
  <w:num w:numId="10">
    <w:abstractNumId w:val="9"/>
  </w:num>
  <w:num w:numId="11">
    <w:abstractNumId w:val="7"/>
  </w:num>
  <w:num w:numId="12">
    <w:abstractNumId w:val="0"/>
  </w:num>
  <w:num w:numId="13">
    <w:abstractNumId w:val="18"/>
  </w:num>
  <w:num w:numId="14">
    <w:abstractNumId w:val="16"/>
  </w:num>
  <w:num w:numId="15">
    <w:abstractNumId w:val="17"/>
  </w:num>
  <w:num w:numId="16">
    <w:abstractNumId w:val="11"/>
  </w:num>
  <w:num w:numId="17">
    <w:abstractNumId w:val="15"/>
  </w:num>
  <w:num w:numId="18">
    <w:abstractNumId w:val="26"/>
  </w:num>
  <w:num w:numId="19">
    <w:abstractNumId w:val="1"/>
  </w:num>
  <w:num w:numId="20">
    <w:abstractNumId w:val="24"/>
  </w:num>
  <w:num w:numId="21">
    <w:abstractNumId w:val="5"/>
  </w:num>
  <w:num w:numId="22">
    <w:abstractNumId w:val="13"/>
  </w:num>
  <w:num w:numId="23">
    <w:abstractNumId w:val="14"/>
  </w:num>
  <w:num w:numId="24">
    <w:abstractNumId w:val="2"/>
  </w:num>
  <w:num w:numId="25">
    <w:abstractNumId w:val="6"/>
  </w:num>
  <w:num w:numId="26">
    <w:abstractNumId w:val="3"/>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o:colormru v:ext="edit" colors="#f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07D37"/>
    <w:rsid w:val="00012751"/>
    <w:rsid w:val="00013D97"/>
    <w:rsid w:val="00020FF2"/>
    <w:rsid w:val="000233E1"/>
    <w:rsid w:val="00023A57"/>
    <w:rsid w:val="00023F93"/>
    <w:rsid w:val="00026226"/>
    <w:rsid w:val="00027F41"/>
    <w:rsid w:val="00033979"/>
    <w:rsid w:val="00035AE6"/>
    <w:rsid w:val="000370E8"/>
    <w:rsid w:val="000417EF"/>
    <w:rsid w:val="00047585"/>
    <w:rsid w:val="000513DA"/>
    <w:rsid w:val="00052DF7"/>
    <w:rsid w:val="00053981"/>
    <w:rsid w:val="0006078D"/>
    <w:rsid w:val="0007155B"/>
    <w:rsid w:val="00077791"/>
    <w:rsid w:val="00077F59"/>
    <w:rsid w:val="00080C8C"/>
    <w:rsid w:val="0008165C"/>
    <w:rsid w:val="000904C7"/>
    <w:rsid w:val="00091942"/>
    <w:rsid w:val="000A0173"/>
    <w:rsid w:val="000A1951"/>
    <w:rsid w:val="000A2F18"/>
    <w:rsid w:val="000A3D3E"/>
    <w:rsid w:val="000A43D3"/>
    <w:rsid w:val="000A5853"/>
    <w:rsid w:val="000B0D87"/>
    <w:rsid w:val="000C347F"/>
    <w:rsid w:val="000C3576"/>
    <w:rsid w:val="000C35D4"/>
    <w:rsid w:val="000C4BB2"/>
    <w:rsid w:val="000C5863"/>
    <w:rsid w:val="000C6101"/>
    <w:rsid w:val="000C638F"/>
    <w:rsid w:val="000C698B"/>
    <w:rsid w:val="000D046B"/>
    <w:rsid w:val="000D1916"/>
    <w:rsid w:val="000D2217"/>
    <w:rsid w:val="000D46AF"/>
    <w:rsid w:val="000D7307"/>
    <w:rsid w:val="000E2DF8"/>
    <w:rsid w:val="000E5D52"/>
    <w:rsid w:val="000E6A03"/>
    <w:rsid w:val="000E7A78"/>
    <w:rsid w:val="000F2B84"/>
    <w:rsid w:val="000F2F52"/>
    <w:rsid w:val="000F6114"/>
    <w:rsid w:val="000F6678"/>
    <w:rsid w:val="00101C9C"/>
    <w:rsid w:val="00101EE3"/>
    <w:rsid w:val="00102075"/>
    <w:rsid w:val="00102178"/>
    <w:rsid w:val="00103721"/>
    <w:rsid w:val="00103CA8"/>
    <w:rsid w:val="00106726"/>
    <w:rsid w:val="00110E0B"/>
    <w:rsid w:val="00113A06"/>
    <w:rsid w:val="00115715"/>
    <w:rsid w:val="001201F0"/>
    <w:rsid w:val="0012104E"/>
    <w:rsid w:val="00122E21"/>
    <w:rsid w:val="001240B1"/>
    <w:rsid w:val="00130D96"/>
    <w:rsid w:val="00131256"/>
    <w:rsid w:val="00131FAF"/>
    <w:rsid w:val="00136257"/>
    <w:rsid w:val="0014117D"/>
    <w:rsid w:val="00142CF0"/>
    <w:rsid w:val="00144210"/>
    <w:rsid w:val="00144503"/>
    <w:rsid w:val="00144761"/>
    <w:rsid w:val="0015065B"/>
    <w:rsid w:val="0015274F"/>
    <w:rsid w:val="0015285E"/>
    <w:rsid w:val="00153AC2"/>
    <w:rsid w:val="001577A2"/>
    <w:rsid w:val="00160EC7"/>
    <w:rsid w:val="0016273F"/>
    <w:rsid w:val="001633BD"/>
    <w:rsid w:val="0016447C"/>
    <w:rsid w:val="00165A3F"/>
    <w:rsid w:val="00166B0B"/>
    <w:rsid w:val="0017254B"/>
    <w:rsid w:val="00176144"/>
    <w:rsid w:val="001800A2"/>
    <w:rsid w:val="00181904"/>
    <w:rsid w:val="00182107"/>
    <w:rsid w:val="001821F7"/>
    <w:rsid w:val="001824B7"/>
    <w:rsid w:val="00182C7F"/>
    <w:rsid w:val="00183EC8"/>
    <w:rsid w:val="001853CF"/>
    <w:rsid w:val="0018687D"/>
    <w:rsid w:val="00191699"/>
    <w:rsid w:val="00192FD0"/>
    <w:rsid w:val="001930D9"/>
    <w:rsid w:val="0019320C"/>
    <w:rsid w:val="001933F1"/>
    <w:rsid w:val="00193485"/>
    <w:rsid w:val="001942D1"/>
    <w:rsid w:val="00195979"/>
    <w:rsid w:val="00197BE4"/>
    <w:rsid w:val="001A5C21"/>
    <w:rsid w:val="001B0B66"/>
    <w:rsid w:val="001B47DA"/>
    <w:rsid w:val="001B4AE0"/>
    <w:rsid w:val="001B4E58"/>
    <w:rsid w:val="001B5A12"/>
    <w:rsid w:val="001B5E56"/>
    <w:rsid w:val="001B663F"/>
    <w:rsid w:val="001B6CB7"/>
    <w:rsid w:val="001C4E98"/>
    <w:rsid w:val="001E0538"/>
    <w:rsid w:val="001E2769"/>
    <w:rsid w:val="001E3477"/>
    <w:rsid w:val="001E4FAB"/>
    <w:rsid w:val="001F1894"/>
    <w:rsid w:val="001F2381"/>
    <w:rsid w:val="001F6925"/>
    <w:rsid w:val="00200DBE"/>
    <w:rsid w:val="00204698"/>
    <w:rsid w:val="00206812"/>
    <w:rsid w:val="0021148A"/>
    <w:rsid w:val="00211C97"/>
    <w:rsid w:val="00212493"/>
    <w:rsid w:val="00212E37"/>
    <w:rsid w:val="00214C36"/>
    <w:rsid w:val="00216361"/>
    <w:rsid w:val="0022031A"/>
    <w:rsid w:val="00221783"/>
    <w:rsid w:val="002219D6"/>
    <w:rsid w:val="002310BE"/>
    <w:rsid w:val="00233E08"/>
    <w:rsid w:val="00235C0F"/>
    <w:rsid w:val="00236A62"/>
    <w:rsid w:val="00241282"/>
    <w:rsid w:val="00244E2F"/>
    <w:rsid w:val="002452F0"/>
    <w:rsid w:val="002504CE"/>
    <w:rsid w:val="00251B9A"/>
    <w:rsid w:val="002552CD"/>
    <w:rsid w:val="002552D3"/>
    <w:rsid w:val="00257326"/>
    <w:rsid w:val="002577F6"/>
    <w:rsid w:val="00257B23"/>
    <w:rsid w:val="00263913"/>
    <w:rsid w:val="0026542F"/>
    <w:rsid w:val="00265796"/>
    <w:rsid w:val="00272F4E"/>
    <w:rsid w:val="00273787"/>
    <w:rsid w:val="002748FB"/>
    <w:rsid w:val="00276EDD"/>
    <w:rsid w:val="0028686B"/>
    <w:rsid w:val="002871FD"/>
    <w:rsid w:val="00293597"/>
    <w:rsid w:val="00295B7F"/>
    <w:rsid w:val="00296AE1"/>
    <w:rsid w:val="002970C6"/>
    <w:rsid w:val="00297276"/>
    <w:rsid w:val="002A3BB1"/>
    <w:rsid w:val="002A7654"/>
    <w:rsid w:val="002B0BEB"/>
    <w:rsid w:val="002B3D6F"/>
    <w:rsid w:val="002B4AB9"/>
    <w:rsid w:val="002C539F"/>
    <w:rsid w:val="002D05C5"/>
    <w:rsid w:val="002D3EDA"/>
    <w:rsid w:val="002D58CF"/>
    <w:rsid w:val="002D5B45"/>
    <w:rsid w:val="002D6D84"/>
    <w:rsid w:val="002E2A6E"/>
    <w:rsid w:val="002E359F"/>
    <w:rsid w:val="002E429F"/>
    <w:rsid w:val="002E4FFA"/>
    <w:rsid w:val="002E569C"/>
    <w:rsid w:val="002F018F"/>
    <w:rsid w:val="002F4D14"/>
    <w:rsid w:val="002F7C5B"/>
    <w:rsid w:val="003012BE"/>
    <w:rsid w:val="00302CC7"/>
    <w:rsid w:val="0030317E"/>
    <w:rsid w:val="0031162B"/>
    <w:rsid w:val="0031308F"/>
    <w:rsid w:val="00314596"/>
    <w:rsid w:val="0031587C"/>
    <w:rsid w:val="003160B3"/>
    <w:rsid w:val="00321AD7"/>
    <w:rsid w:val="0032225B"/>
    <w:rsid w:val="00325BF9"/>
    <w:rsid w:val="00326991"/>
    <w:rsid w:val="0032717B"/>
    <w:rsid w:val="00330FAB"/>
    <w:rsid w:val="00335BF3"/>
    <w:rsid w:val="0033787A"/>
    <w:rsid w:val="003415B7"/>
    <w:rsid w:val="00352B24"/>
    <w:rsid w:val="00354C84"/>
    <w:rsid w:val="00355965"/>
    <w:rsid w:val="00356065"/>
    <w:rsid w:val="00357825"/>
    <w:rsid w:val="00360ABD"/>
    <w:rsid w:val="00362704"/>
    <w:rsid w:val="00366BD8"/>
    <w:rsid w:val="003718EF"/>
    <w:rsid w:val="00372D6B"/>
    <w:rsid w:val="00373B0F"/>
    <w:rsid w:val="00373B74"/>
    <w:rsid w:val="00377F1D"/>
    <w:rsid w:val="0038649A"/>
    <w:rsid w:val="003901EE"/>
    <w:rsid w:val="00390416"/>
    <w:rsid w:val="00391960"/>
    <w:rsid w:val="00393F64"/>
    <w:rsid w:val="00394483"/>
    <w:rsid w:val="00395DF6"/>
    <w:rsid w:val="003A54DB"/>
    <w:rsid w:val="003B1130"/>
    <w:rsid w:val="003B2E58"/>
    <w:rsid w:val="003B4DD9"/>
    <w:rsid w:val="003B5356"/>
    <w:rsid w:val="003C10DF"/>
    <w:rsid w:val="003C217E"/>
    <w:rsid w:val="003C2EAC"/>
    <w:rsid w:val="003C404C"/>
    <w:rsid w:val="003C4CFF"/>
    <w:rsid w:val="003D0AE9"/>
    <w:rsid w:val="003D3AB4"/>
    <w:rsid w:val="003E0AA6"/>
    <w:rsid w:val="003E4F95"/>
    <w:rsid w:val="003F0344"/>
    <w:rsid w:val="003F0617"/>
    <w:rsid w:val="003F44ED"/>
    <w:rsid w:val="0040146A"/>
    <w:rsid w:val="004044B2"/>
    <w:rsid w:val="00416966"/>
    <w:rsid w:val="00426DB7"/>
    <w:rsid w:val="004300C6"/>
    <w:rsid w:val="00430853"/>
    <w:rsid w:val="00432155"/>
    <w:rsid w:val="004336FC"/>
    <w:rsid w:val="004369D9"/>
    <w:rsid w:val="0044452E"/>
    <w:rsid w:val="004447DB"/>
    <w:rsid w:val="0044610E"/>
    <w:rsid w:val="0044651E"/>
    <w:rsid w:val="00446A5E"/>
    <w:rsid w:val="004518A5"/>
    <w:rsid w:val="00454596"/>
    <w:rsid w:val="00461A3A"/>
    <w:rsid w:val="00461D6F"/>
    <w:rsid w:val="004643C1"/>
    <w:rsid w:val="00470F5E"/>
    <w:rsid w:val="00474631"/>
    <w:rsid w:val="00477D66"/>
    <w:rsid w:val="00485CAC"/>
    <w:rsid w:val="00486233"/>
    <w:rsid w:val="00490B57"/>
    <w:rsid w:val="00491D8D"/>
    <w:rsid w:val="0049623B"/>
    <w:rsid w:val="00497AAB"/>
    <w:rsid w:val="004A52BC"/>
    <w:rsid w:val="004B277C"/>
    <w:rsid w:val="004B27A3"/>
    <w:rsid w:val="004B2BE8"/>
    <w:rsid w:val="004B4E76"/>
    <w:rsid w:val="004B530E"/>
    <w:rsid w:val="004C0E4D"/>
    <w:rsid w:val="004C1FA3"/>
    <w:rsid w:val="004C4328"/>
    <w:rsid w:val="004C4866"/>
    <w:rsid w:val="004C5607"/>
    <w:rsid w:val="004C7051"/>
    <w:rsid w:val="004D4FAE"/>
    <w:rsid w:val="004E19FB"/>
    <w:rsid w:val="004E3167"/>
    <w:rsid w:val="004E6B0E"/>
    <w:rsid w:val="004F6824"/>
    <w:rsid w:val="004F6D1F"/>
    <w:rsid w:val="004F6EAB"/>
    <w:rsid w:val="0050747F"/>
    <w:rsid w:val="00511346"/>
    <w:rsid w:val="0051680D"/>
    <w:rsid w:val="00522D21"/>
    <w:rsid w:val="00525149"/>
    <w:rsid w:val="00525749"/>
    <w:rsid w:val="005262C2"/>
    <w:rsid w:val="005308C2"/>
    <w:rsid w:val="0053168D"/>
    <w:rsid w:val="00532F0A"/>
    <w:rsid w:val="00535681"/>
    <w:rsid w:val="005449F5"/>
    <w:rsid w:val="00553575"/>
    <w:rsid w:val="00555679"/>
    <w:rsid w:val="0056106F"/>
    <w:rsid w:val="00562CC5"/>
    <w:rsid w:val="0057252C"/>
    <w:rsid w:val="0057505D"/>
    <w:rsid w:val="005768DB"/>
    <w:rsid w:val="00576D58"/>
    <w:rsid w:val="00576DAD"/>
    <w:rsid w:val="00577D4A"/>
    <w:rsid w:val="00581174"/>
    <w:rsid w:val="00582441"/>
    <w:rsid w:val="00584CA1"/>
    <w:rsid w:val="00586D7F"/>
    <w:rsid w:val="00590190"/>
    <w:rsid w:val="0059063F"/>
    <w:rsid w:val="005929CA"/>
    <w:rsid w:val="00592E3C"/>
    <w:rsid w:val="0059364E"/>
    <w:rsid w:val="005945AD"/>
    <w:rsid w:val="00596AD0"/>
    <w:rsid w:val="005973DF"/>
    <w:rsid w:val="005A410B"/>
    <w:rsid w:val="005A4287"/>
    <w:rsid w:val="005A661E"/>
    <w:rsid w:val="005C26B3"/>
    <w:rsid w:val="005C39B2"/>
    <w:rsid w:val="005C7737"/>
    <w:rsid w:val="005D2408"/>
    <w:rsid w:val="005D6F4C"/>
    <w:rsid w:val="005E2558"/>
    <w:rsid w:val="005E2A10"/>
    <w:rsid w:val="005E5D49"/>
    <w:rsid w:val="005E6AA6"/>
    <w:rsid w:val="005F1AF9"/>
    <w:rsid w:val="005F389C"/>
    <w:rsid w:val="00601537"/>
    <w:rsid w:val="006016F1"/>
    <w:rsid w:val="00604A4E"/>
    <w:rsid w:val="00606FBC"/>
    <w:rsid w:val="00611048"/>
    <w:rsid w:val="00612876"/>
    <w:rsid w:val="006223E1"/>
    <w:rsid w:val="00627594"/>
    <w:rsid w:val="00631C71"/>
    <w:rsid w:val="00634279"/>
    <w:rsid w:val="00634620"/>
    <w:rsid w:val="00636BC9"/>
    <w:rsid w:val="00643981"/>
    <w:rsid w:val="006439CF"/>
    <w:rsid w:val="00645A57"/>
    <w:rsid w:val="00646087"/>
    <w:rsid w:val="0064645B"/>
    <w:rsid w:val="00646E31"/>
    <w:rsid w:val="00652644"/>
    <w:rsid w:val="006609C0"/>
    <w:rsid w:val="006646B7"/>
    <w:rsid w:val="00666931"/>
    <w:rsid w:val="0066737B"/>
    <w:rsid w:val="00672BCE"/>
    <w:rsid w:val="006756B2"/>
    <w:rsid w:val="00676CA1"/>
    <w:rsid w:val="00680519"/>
    <w:rsid w:val="006843E7"/>
    <w:rsid w:val="00684E94"/>
    <w:rsid w:val="00685B76"/>
    <w:rsid w:val="00685CE5"/>
    <w:rsid w:val="00690E6D"/>
    <w:rsid w:val="006A11EB"/>
    <w:rsid w:val="006A1419"/>
    <w:rsid w:val="006A379F"/>
    <w:rsid w:val="006A407C"/>
    <w:rsid w:val="006A5D9C"/>
    <w:rsid w:val="006B2667"/>
    <w:rsid w:val="006B30E8"/>
    <w:rsid w:val="006B5EA6"/>
    <w:rsid w:val="006B6EB3"/>
    <w:rsid w:val="006B7014"/>
    <w:rsid w:val="006C2930"/>
    <w:rsid w:val="006C77BA"/>
    <w:rsid w:val="006D1369"/>
    <w:rsid w:val="006D3224"/>
    <w:rsid w:val="006D5281"/>
    <w:rsid w:val="006D532A"/>
    <w:rsid w:val="006D5E64"/>
    <w:rsid w:val="006D6195"/>
    <w:rsid w:val="006E3121"/>
    <w:rsid w:val="006F37FD"/>
    <w:rsid w:val="006F5A02"/>
    <w:rsid w:val="006F5BD9"/>
    <w:rsid w:val="0071583A"/>
    <w:rsid w:val="0072595C"/>
    <w:rsid w:val="00726632"/>
    <w:rsid w:val="00731819"/>
    <w:rsid w:val="00737DA7"/>
    <w:rsid w:val="0074044A"/>
    <w:rsid w:val="007414D3"/>
    <w:rsid w:val="0074441E"/>
    <w:rsid w:val="00756D44"/>
    <w:rsid w:val="00757D46"/>
    <w:rsid w:val="0076246E"/>
    <w:rsid w:val="00763D7A"/>
    <w:rsid w:val="00763F9F"/>
    <w:rsid w:val="00766706"/>
    <w:rsid w:val="007719BD"/>
    <w:rsid w:val="00771E0C"/>
    <w:rsid w:val="00772873"/>
    <w:rsid w:val="00773635"/>
    <w:rsid w:val="00775DE0"/>
    <w:rsid w:val="0077621D"/>
    <w:rsid w:val="00777864"/>
    <w:rsid w:val="007820F6"/>
    <w:rsid w:val="0079296C"/>
    <w:rsid w:val="00793114"/>
    <w:rsid w:val="007971D3"/>
    <w:rsid w:val="007A3C22"/>
    <w:rsid w:val="007A4CD8"/>
    <w:rsid w:val="007B0827"/>
    <w:rsid w:val="007B2613"/>
    <w:rsid w:val="007C13D3"/>
    <w:rsid w:val="007C5E16"/>
    <w:rsid w:val="007C69E5"/>
    <w:rsid w:val="007C75B5"/>
    <w:rsid w:val="007C7A83"/>
    <w:rsid w:val="007D005E"/>
    <w:rsid w:val="007D13C8"/>
    <w:rsid w:val="007D3415"/>
    <w:rsid w:val="007D38DE"/>
    <w:rsid w:val="007D3A2D"/>
    <w:rsid w:val="007E0873"/>
    <w:rsid w:val="007E1244"/>
    <w:rsid w:val="007E1818"/>
    <w:rsid w:val="007E69B9"/>
    <w:rsid w:val="007E7AA6"/>
    <w:rsid w:val="007F28C2"/>
    <w:rsid w:val="007F6C31"/>
    <w:rsid w:val="007F7EDF"/>
    <w:rsid w:val="00801F7C"/>
    <w:rsid w:val="00802868"/>
    <w:rsid w:val="00813B30"/>
    <w:rsid w:val="00822B6C"/>
    <w:rsid w:val="0083165E"/>
    <w:rsid w:val="0083179D"/>
    <w:rsid w:val="00831E97"/>
    <w:rsid w:val="00832E59"/>
    <w:rsid w:val="00833A01"/>
    <w:rsid w:val="00834DF2"/>
    <w:rsid w:val="00834E16"/>
    <w:rsid w:val="00843214"/>
    <w:rsid w:val="008441AE"/>
    <w:rsid w:val="008453B3"/>
    <w:rsid w:val="008519FD"/>
    <w:rsid w:val="00854002"/>
    <w:rsid w:val="00860ECD"/>
    <w:rsid w:val="00861D9E"/>
    <w:rsid w:val="00863D3E"/>
    <w:rsid w:val="008649D3"/>
    <w:rsid w:val="00865A10"/>
    <w:rsid w:val="00871935"/>
    <w:rsid w:val="00872358"/>
    <w:rsid w:val="00890044"/>
    <w:rsid w:val="00890345"/>
    <w:rsid w:val="0089074E"/>
    <w:rsid w:val="00893C64"/>
    <w:rsid w:val="008958B6"/>
    <w:rsid w:val="008960B7"/>
    <w:rsid w:val="008A345D"/>
    <w:rsid w:val="008A466E"/>
    <w:rsid w:val="008A4DEC"/>
    <w:rsid w:val="008B005E"/>
    <w:rsid w:val="008B4F29"/>
    <w:rsid w:val="008B5B87"/>
    <w:rsid w:val="008C074C"/>
    <w:rsid w:val="008C12A9"/>
    <w:rsid w:val="008C16C3"/>
    <w:rsid w:val="008C2B60"/>
    <w:rsid w:val="008C36F3"/>
    <w:rsid w:val="008C3C6F"/>
    <w:rsid w:val="008C4853"/>
    <w:rsid w:val="008C48A3"/>
    <w:rsid w:val="008D5CB8"/>
    <w:rsid w:val="008E46D4"/>
    <w:rsid w:val="008F0BE8"/>
    <w:rsid w:val="008F24EB"/>
    <w:rsid w:val="008F3DFE"/>
    <w:rsid w:val="008F5B6C"/>
    <w:rsid w:val="008F7574"/>
    <w:rsid w:val="008F7B1E"/>
    <w:rsid w:val="00901143"/>
    <w:rsid w:val="00901880"/>
    <w:rsid w:val="00904778"/>
    <w:rsid w:val="00904792"/>
    <w:rsid w:val="00906579"/>
    <w:rsid w:val="00911FA7"/>
    <w:rsid w:val="009163BF"/>
    <w:rsid w:val="0092089F"/>
    <w:rsid w:val="00927824"/>
    <w:rsid w:val="00931072"/>
    <w:rsid w:val="00932943"/>
    <w:rsid w:val="00933383"/>
    <w:rsid w:val="00936055"/>
    <w:rsid w:val="00936B44"/>
    <w:rsid w:val="009404D3"/>
    <w:rsid w:val="00944FA7"/>
    <w:rsid w:val="00952348"/>
    <w:rsid w:val="00952956"/>
    <w:rsid w:val="0095302C"/>
    <w:rsid w:val="00956D21"/>
    <w:rsid w:val="00957ADD"/>
    <w:rsid w:val="00957E06"/>
    <w:rsid w:val="00962E75"/>
    <w:rsid w:val="00966F57"/>
    <w:rsid w:val="00967AFE"/>
    <w:rsid w:val="00967BB8"/>
    <w:rsid w:val="00970C6C"/>
    <w:rsid w:val="00976C5F"/>
    <w:rsid w:val="00986A69"/>
    <w:rsid w:val="009871B5"/>
    <w:rsid w:val="00987D65"/>
    <w:rsid w:val="00991914"/>
    <w:rsid w:val="00992532"/>
    <w:rsid w:val="009941F5"/>
    <w:rsid w:val="009A633B"/>
    <w:rsid w:val="009A6409"/>
    <w:rsid w:val="009B1D31"/>
    <w:rsid w:val="009B4DA1"/>
    <w:rsid w:val="009B5CC1"/>
    <w:rsid w:val="009B5D45"/>
    <w:rsid w:val="009B7846"/>
    <w:rsid w:val="009C5563"/>
    <w:rsid w:val="009D131E"/>
    <w:rsid w:val="009D727D"/>
    <w:rsid w:val="009D79C3"/>
    <w:rsid w:val="009F0240"/>
    <w:rsid w:val="009F098D"/>
    <w:rsid w:val="009F6865"/>
    <w:rsid w:val="009F7D22"/>
    <w:rsid w:val="00A0094C"/>
    <w:rsid w:val="00A01FAC"/>
    <w:rsid w:val="00A03EE9"/>
    <w:rsid w:val="00A060A9"/>
    <w:rsid w:val="00A11C2E"/>
    <w:rsid w:val="00A13CB9"/>
    <w:rsid w:val="00A16AE8"/>
    <w:rsid w:val="00A17AD8"/>
    <w:rsid w:val="00A17B10"/>
    <w:rsid w:val="00A20DB6"/>
    <w:rsid w:val="00A24AEA"/>
    <w:rsid w:val="00A327EB"/>
    <w:rsid w:val="00A35D8B"/>
    <w:rsid w:val="00A36499"/>
    <w:rsid w:val="00A41560"/>
    <w:rsid w:val="00A437D7"/>
    <w:rsid w:val="00A461DF"/>
    <w:rsid w:val="00A47A5D"/>
    <w:rsid w:val="00A50641"/>
    <w:rsid w:val="00A51C25"/>
    <w:rsid w:val="00A53DE5"/>
    <w:rsid w:val="00A54595"/>
    <w:rsid w:val="00A611BD"/>
    <w:rsid w:val="00A64403"/>
    <w:rsid w:val="00A64E14"/>
    <w:rsid w:val="00A66C31"/>
    <w:rsid w:val="00A76FBF"/>
    <w:rsid w:val="00A776A4"/>
    <w:rsid w:val="00A83C18"/>
    <w:rsid w:val="00A90001"/>
    <w:rsid w:val="00A91D94"/>
    <w:rsid w:val="00A9203D"/>
    <w:rsid w:val="00A94F2F"/>
    <w:rsid w:val="00A95CCF"/>
    <w:rsid w:val="00AA6A5C"/>
    <w:rsid w:val="00AA73FD"/>
    <w:rsid w:val="00AB2D79"/>
    <w:rsid w:val="00AB7D52"/>
    <w:rsid w:val="00AC1E1C"/>
    <w:rsid w:val="00AC3109"/>
    <w:rsid w:val="00AC4B34"/>
    <w:rsid w:val="00AC6C4C"/>
    <w:rsid w:val="00AC7366"/>
    <w:rsid w:val="00AC77A2"/>
    <w:rsid w:val="00AD2034"/>
    <w:rsid w:val="00AD4AC8"/>
    <w:rsid w:val="00AD767A"/>
    <w:rsid w:val="00AE002E"/>
    <w:rsid w:val="00AE35AE"/>
    <w:rsid w:val="00AE3B24"/>
    <w:rsid w:val="00AE5866"/>
    <w:rsid w:val="00AE6C70"/>
    <w:rsid w:val="00AF1AF4"/>
    <w:rsid w:val="00AF1CF7"/>
    <w:rsid w:val="00AF27FD"/>
    <w:rsid w:val="00B0493A"/>
    <w:rsid w:val="00B066FA"/>
    <w:rsid w:val="00B104B1"/>
    <w:rsid w:val="00B20886"/>
    <w:rsid w:val="00B241C8"/>
    <w:rsid w:val="00B30631"/>
    <w:rsid w:val="00B30DEA"/>
    <w:rsid w:val="00B33700"/>
    <w:rsid w:val="00B33F56"/>
    <w:rsid w:val="00B34830"/>
    <w:rsid w:val="00B43023"/>
    <w:rsid w:val="00B46172"/>
    <w:rsid w:val="00B46829"/>
    <w:rsid w:val="00B46CDE"/>
    <w:rsid w:val="00B47125"/>
    <w:rsid w:val="00B518B8"/>
    <w:rsid w:val="00B532DC"/>
    <w:rsid w:val="00B657DC"/>
    <w:rsid w:val="00B6596A"/>
    <w:rsid w:val="00B66DF6"/>
    <w:rsid w:val="00B67067"/>
    <w:rsid w:val="00B70F45"/>
    <w:rsid w:val="00B71592"/>
    <w:rsid w:val="00B719FA"/>
    <w:rsid w:val="00B71BAD"/>
    <w:rsid w:val="00B71FEC"/>
    <w:rsid w:val="00B738D0"/>
    <w:rsid w:val="00B74BC6"/>
    <w:rsid w:val="00B7517D"/>
    <w:rsid w:val="00B773D1"/>
    <w:rsid w:val="00B81A9E"/>
    <w:rsid w:val="00B84C27"/>
    <w:rsid w:val="00B9337B"/>
    <w:rsid w:val="00B97CDA"/>
    <w:rsid w:val="00BA074D"/>
    <w:rsid w:val="00BA116E"/>
    <w:rsid w:val="00BA1757"/>
    <w:rsid w:val="00BA4408"/>
    <w:rsid w:val="00BA731C"/>
    <w:rsid w:val="00BB083D"/>
    <w:rsid w:val="00BB234B"/>
    <w:rsid w:val="00BB34E0"/>
    <w:rsid w:val="00BB4A37"/>
    <w:rsid w:val="00BC33FC"/>
    <w:rsid w:val="00BC3F29"/>
    <w:rsid w:val="00BC41E5"/>
    <w:rsid w:val="00BC5A3B"/>
    <w:rsid w:val="00BD0058"/>
    <w:rsid w:val="00BD02BB"/>
    <w:rsid w:val="00BD071F"/>
    <w:rsid w:val="00BE360A"/>
    <w:rsid w:val="00BE477F"/>
    <w:rsid w:val="00BE4E8A"/>
    <w:rsid w:val="00BE5390"/>
    <w:rsid w:val="00BF67F8"/>
    <w:rsid w:val="00BF6F58"/>
    <w:rsid w:val="00C003AE"/>
    <w:rsid w:val="00C01AD4"/>
    <w:rsid w:val="00C01AEF"/>
    <w:rsid w:val="00C05374"/>
    <w:rsid w:val="00C12374"/>
    <w:rsid w:val="00C16276"/>
    <w:rsid w:val="00C165DC"/>
    <w:rsid w:val="00C173D8"/>
    <w:rsid w:val="00C179E2"/>
    <w:rsid w:val="00C17FCE"/>
    <w:rsid w:val="00C2138B"/>
    <w:rsid w:val="00C25E73"/>
    <w:rsid w:val="00C262D7"/>
    <w:rsid w:val="00C2699B"/>
    <w:rsid w:val="00C269AD"/>
    <w:rsid w:val="00C26FDD"/>
    <w:rsid w:val="00C27BBD"/>
    <w:rsid w:val="00C32303"/>
    <w:rsid w:val="00C336B8"/>
    <w:rsid w:val="00C35575"/>
    <w:rsid w:val="00C359CA"/>
    <w:rsid w:val="00C37B8B"/>
    <w:rsid w:val="00C42764"/>
    <w:rsid w:val="00C4464E"/>
    <w:rsid w:val="00C451C5"/>
    <w:rsid w:val="00C47589"/>
    <w:rsid w:val="00C5178B"/>
    <w:rsid w:val="00C56A94"/>
    <w:rsid w:val="00C6204B"/>
    <w:rsid w:val="00C62DB7"/>
    <w:rsid w:val="00C67A40"/>
    <w:rsid w:val="00C7010D"/>
    <w:rsid w:val="00C71955"/>
    <w:rsid w:val="00C72253"/>
    <w:rsid w:val="00C73708"/>
    <w:rsid w:val="00C763DB"/>
    <w:rsid w:val="00C7775E"/>
    <w:rsid w:val="00C8041B"/>
    <w:rsid w:val="00C86E61"/>
    <w:rsid w:val="00C90536"/>
    <w:rsid w:val="00C90DC7"/>
    <w:rsid w:val="00C91B24"/>
    <w:rsid w:val="00C945BE"/>
    <w:rsid w:val="00C97FE0"/>
    <w:rsid w:val="00CA0169"/>
    <w:rsid w:val="00CB040F"/>
    <w:rsid w:val="00CB2989"/>
    <w:rsid w:val="00CB36AE"/>
    <w:rsid w:val="00CB5C73"/>
    <w:rsid w:val="00CC6066"/>
    <w:rsid w:val="00CC6680"/>
    <w:rsid w:val="00CC7851"/>
    <w:rsid w:val="00CD04C9"/>
    <w:rsid w:val="00CD33CF"/>
    <w:rsid w:val="00CD5CCD"/>
    <w:rsid w:val="00CE461F"/>
    <w:rsid w:val="00CE5E65"/>
    <w:rsid w:val="00CE63FC"/>
    <w:rsid w:val="00CF371C"/>
    <w:rsid w:val="00CF6CCE"/>
    <w:rsid w:val="00CF735C"/>
    <w:rsid w:val="00CF7795"/>
    <w:rsid w:val="00D0245D"/>
    <w:rsid w:val="00D03F82"/>
    <w:rsid w:val="00D079B9"/>
    <w:rsid w:val="00D107CB"/>
    <w:rsid w:val="00D13F56"/>
    <w:rsid w:val="00D147D2"/>
    <w:rsid w:val="00D14E15"/>
    <w:rsid w:val="00D16468"/>
    <w:rsid w:val="00D16A31"/>
    <w:rsid w:val="00D17417"/>
    <w:rsid w:val="00D20D1E"/>
    <w:rsid w:val="00D20F00"/>
    <w:rsid w:val="00D24568"/>
    <w:rsid w:val="00D264A7"/>
    <w:rsid w:val="00D26909"/>
    <w:rsid w:val="00D2762F"/>
    <w:rsid w:val="00D2771A"/>
    <w:rsid w:val="00D3018E"/>
    <w:rsid w:val="00D31368"/>
    <w:rsid w:val="00D31F79"/>
    <w:rsid w:val="00D335B3"/>
    <w:rsid w:val="00D34B6B"/>
    <w:rsid w:val="00D34F86"/>
    <w:rsid w:val="00D35379"/>
    <w:rsid w:val="00D37C25"/>
    <w:rsid w:val="00D431FA"/>
    <w:rsid w:val="00D459E3"/>
    <w:rsid w:val="00D45C4A"/>
    <w:rsid w:val="00D473F3"/>
    <w:rsid w:val="00D52F30"/>
    <w:rsid w:val="00D5302C"/>
    <w:rsid w:val="00D5739D"/>
    <w:rsid w:val="00D63625"/>
    <w:rsid w:val="00D66792"/>
    <w:rsid w:val="00D66FEE"/>
    <w:rsid w:val="00D768EF"/>
    <w:rsid w:val="00D81B65"/>
    <w:rsid w:val="00D83105"/>
    <w:rsid w:val="00D87148"/>
    <w:rsid w:val="00D87842"/>
    <w:rsid w:val="00D92AA1"/>
    <w:rsid w:val="00D9513B"/>
    <w:rsid w:val="00D95559"/>
    <w:rsid w:val="00D9634D"/>
    <w:rsid w:val="00D976CC"/>
    <w:rsid w:val="00D97AB7"/>
    <w:rsid w:val="00DA0DAC"/>
    <w:rsid w:val="00DA2CE6"/>
    <w:rsid w:val="00DA3E60"/>
    <w:rsid w:val="00DA4635"/>
    <w:rsid w:val="00DA6275"/>
    <w:rsid w:val="00DA67B6"/>
    <w:rsid w:val="00DA6E04"/>
    <w:rsid w:val="00DA709C"/>
    <w:rsid w:val="00DA718F"/>
    <w:rsid w:val="00DC1D9B"/>
    <w:rsid w:val="00DD3E93"/>
    <w:rsid w:val="00DE6CB6"/>
    <w:rsid w:val="00DF0D5A"/>
    <w:rsid w:val="00DF1F90"/>
    <w:rsid w:val="00DF2B46"/>
    <w:rsid w:val="00DF3843"/>
    <w:rsid w:val="00DF53DB"/>
    <w:rsid w:val="00DF7082"/>
    <w:rsid w:val="00DF7C96"/>
    <w:rsid w:val="00E00775"/>
    <w:rsid w:val="00E05C91"/>
    <w:rsid w:val="00E112CE"/>
    <w:rsid w:val="00E140E7"/>
    <w:rsid w:val="00E20208"/>
    <w:rsid w:val="00E2089E"/>
    <w:rsid w:val="00E20FB5"/>
    <w:rsid w:val="00E22607"/>
    <w:rsid w:val="00E3000F"/>
    <w:rsid w:val="00E30F17"/>
    <w:rsid w:val="00E30F9E"/>
    <w:rsid w:val="00E33933"/>
    <w:rsid w:val="00E33B3A"/>
    <w:rsid w:val="00E33F3A"/>
    <w:rsid w:val="00E427EE"/>
    <w:rsid w:val="00E43508"/>
    <w:rsid w:val="00E44D34"/>
    <w:rsid w:val="00E47E18"/>
    <w:rsid w:val="00E50984"/>
    <w:rsid w:val="00E524BE"/>
    <w:rsid w:val="00E55592"/>
    <w:rsid w:val="00E60864"/>
    <w:rsid w:val="00E662DB"/>
    <w:rsid w:val="00E71C2F"/>
    <w:rsid w:val="00E74259"/>
    <w:rsid w:val="00E7771E"/>
    <w:rsid w:val="00E807E2"/>
    <w:rsid w:val="00E82F66"/>
    <w:rsid w:val="00E84ADF"/>
    <w:rsid w:val="00E84E63"/>
    <w:rsid w:val="00E90EC2"/>
    <w:rsid w:val="00E96223"/>
    <w:rsid w:val="00E96A14"/>
    <w:rsid w:val="00E97227"/>
    <w:rsid w:val="00E977E2"/>
    <w:rsid w:val="00EA4761"/>
    <w:rsid w:val="00EA5F9F"/>
    <w:rsid w:val="00EA7775"/>
    <w:rsid w:val="00EB321E"/>
    <w:rsid w:val="00EB5083"/>
    <w:rsid w:val="00EB59F4"/>
    <w:rsid w:val="00EB6497"/>
    <w:rsid w:val="00EB79B8"/>
    <w:rsid w:val="00EC0CDA"/>
    <w:rsid w:val="00EC0ED5"/>
    <w:rsid w:val="00EC568B"/>
    <w:rsid w:val="00ED0669"/>
    <w:rsid w:val="00ED1529"/>
    <w:rsid w:val="00EE1CEB"/>
    <w:rsid w:val="00EE3B72"/>
    <w:rsid w:val="00EE60FF"/>
    <w:rsid w:val="00EE624B"/>
    <w:rsid w:val="00EE66AD"/>
    <w:rsid w:val="00EE6777"/>
    <w:rsid w:val="00EE694C"/>
    <w:rsid w:val="00EE6B74"/>
    <w:rsid w:val="00EF4810"/>
    <w:rsid w:val="00EF72CD"/>
    <w:rsid w:val="00EF75C9"/>
    <w:rsid w:val="00F003CD"/>
    <w:rsid w:val="00F0100D"/>
    <w:rsid w:val="00F02E44"/>
    <w:rsid w:val="00F05CC8"/>
    <w:rsid w:val="00F064B7"/>
    <w:rsid w:val="00F11F62"/>
    <w:rsid w:val="00F122C9"/>
    <w:rsid w:val="00F13CF8"/>
    <w:rsid w:val="00F1714E"/>
    <w:rsid w:val="00F17203"/>
    <w:rsid w:val="00F17C0F"/>
    <w:rsid w:val="00F2142F"/>
    <w:rsid w:val="00F23916"/>
    <w:rsid w:val="00F2544B"/>
    <w:rsid w:val="00F27662"/>
    <w:rsid w:val="00F36948"/>
    <w:rsid w:val="00F36D68"/>
    <w:rsid w:val="00F3710D"/>
    <w:rsid w:val="00F37A26"/>
    <w:rsid w:val="00F42A0D"/>
    <w:rsid w:val="00F4374E"/>
    <w:rsid w:val="00F44893"/>
    <w:rsid w:val="00F52824"/>
    <w:rsid w:val="00F53188"/>
    <w:rsid w:val="00F57080"/>
    <w:rsid w:val="00F57156"/>
    <w:rsid w:val="00F610B6"/>
    <w:rsid w:val="00F629C8"/>
    <w:rsid w:val="00F62B4E"/>
    <w:rsid w:val="00F654ED"/>
    <w:rsid w:val="00F65603"/>
    <w:rsid w:val="00F66B6C"/>
    <w:rsid w:val="00F73FD5"/>
    <w:rsid w:val="00F74034"/>
    <w:rsid w:val="00F77C59"/>
    <w:rsid w:val="00F80D41"/>
    <w:rsid w:val="00F83001"/>
    <w:rsid w:val="00F84254"/>
    <w:rsid w:val="00F85539"/>
    <w:rsid w:val="00F85CBF"/>
    <w:rsid w:val="00F87458"/>
    <w:rsid w:val="00F93604"/>
    <w:rsid w:val="00F9556E"/>
    <w:rsid w:val="00FA45A2"/>
    <w:rsid w:val="00FA4C61"/>
    <w:rsid w:val="00FA58C5"/>
    <w:rsid w:val="00FB5F93"/>
    <w:rsid w:val="00FC1975"/>
    <w:rsid w:val="00FC79EC"/>
    <w:rsid w:val="00FD115F"/>
    <w:rsid w:val="00FD4731"/>
    <w:rsid w:val="00FE10D3"/>
    <w:rsid w:val="00FE3A78"/>
    <w:rsid w:val="00FE46D9"/>
    <w:rsid w:val="00FE5D14"/>
    <w:rsid w:val="00FE7028"/>
    <w:rsid w:val="00FF0F97"/>
    <w:rsid w:val="00FF3911"/>
    <w:rsid w:val="00FF559F"/>
    <w:rsid w:val="00FF6A3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paragraph" w:styleId="NormalWeb">
    <w:name w:val="Normal (Web)"/>
    <w:basedOn w:val="Normal"/>
    <w:unhideWhenUsed/>
    <w:rsid w:val="000C58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Lienhypertexte">
    <w:name w:val="Hyperlink"/>
    <w:basedOn w:val="Policepardfaut"/>
    <w:uiPriority w:val="99"/>
    <w:semiHidden/>
    <w:unhideWhenUsed/>
    <w:rsid w:val="000C3576"/>
    <w:rPr>
      <w:color w:val="0000FF"/>
      <w:u w:val="single"/>
    </w:rPr>
  </w:style>
  <w:style w:type="character" w:customStyle="1" w:styleId="apple-converted-space">
    <w:name w:val="apple-converted-space"/>
    <w:basedOn w:val="Policepardfaut"/>
    <w:rsid w:val="00FD4731"/>
  </w:style>
  <w:style w:type="paragraph" w:styleId="Retraitcorpsdetexte">
    <w:name w:val="Body Text Indent"/>
    <w:basedOn w:val="Normal"/>
    <w:link w:val="RetraitcorpsdetexteCar"/>
    <w:uiPriority w:val="99"/>
    <w:unhideWhenUsed/>
    <w:rsid w:val="00FD4731"/>
    <w:pPr>
      <w:spacing w:after="120" w:line="240" w:lineRule="auto"/>
      <w:ind w:left="283"/>
    </w:pPr>
    <w:rPr>
      <w:rFonts w:ascii="Calibri" w:eastAsia="Calibri" w:hAnsi="Calibri" w:cs="Times New Roman"/>
      <w:lang w:val="es-CO"/>
    </w:rPr>
  </w:style>
  <w:style w:type="character" w:customStyle="1" w:styleId="RetraitcorpsdetexteCar">
    <w:name w:val="Retrait corps de texte Car"/>
    <w:basedOn w:val="Policepardfaut"/>
    <w:link w:val="Retraitcorpsdetexte"/>
    <w:uiPriority w:val="99"/>
    <w:rsid w:val="00FD4731"/>
    <w:rPr>
      <w:rFonts w:ascii="Calibri" w:eastAsia="Calibri" w:hAnsi="Calibri" w:cs="Times New Roman"/>
      <w:lang w:val="es-CO"/>
    </w:rPr>
  </w:style>
  <w:style w:type="paragraph" w:styleId="Titre">
    <w:name w:val="Title"/>
    <w:basedOn w:val="Normal"/>
    <w:link w:val="TitreCar"/>
    <w:qFormat/>
    <w:rsid w:val="007E69B9"/>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7E69B9"/>
    <w:rPr>
      <w:rFonts w:ascii="Arial" w:eastAsia="Times New Roman" w:hAnsi="Arial" w:cs="Arial"/>
      <w:b/>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paragraph" w:styleId="NormalWeb">
    <w:name w:val="Normal (Web)"/>
    <w:basedOn w:val="Normal"/>
    <w:unhideWhenUsed/>
    <w:rsid w:val="000C58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Lienhypertexte">
    <w:name w:val="Hyperlink"/>
    <w:basedOn w:val="Policepardfaut"/>
    <w:uiPriority w:val="99"/>
    <w:semiHidden/>
    <w:unhideWhenUsed/>
    <w:rsid w:val="000C3576"/>
    <w:rPr>
      <w:color w:val="0000FF"/>
      <w:u w:val="single"/>
    </w:rPr>
  </w:style>
  <w:style w:type="character" w:customStyle="1" w:styleId="apple-converted-space">
    <w:name w:val="apple-converted-space"/>
    <w:basedOn w:val="Policepardfaut"/>
    <w:rsid w:val="00FD4731"/>
  </w:style>
  <w:style w:type="paragraph" w:styleId="Retraitcorpsdetexte">
    <w:name w:val="Body Text Indent"/>
    <w:basedOn w:val="Normal"/>
    <w:link w:val="RetraitcorpsdetexteCar"/>
    <w:uiPriority w:val="99"/>
    <w:unhideWhenUsed/>
    <w:rsid w:val="00FD4731"/>
    <w:pPr>
      <w:spacing w:after="120" w:line="240" w:lineRule="auto"/>
      <w:ind w:left="283"/>
    </w:pPr>
    <w:rPr>
      <w:rFonts w:ascii="Calibri" w:eastAsia="Calibri" w:hAnsi="Calibri" w:cs="Times New Roman"/>
      <w:lang w:val="es-CO"/>
    </w:rPr>
  </w:style>
  <w:style w:type="character" w:customStyle="1" w:styleId="RetraitcorpsdetexteCar">
    <w:name w:val="Retrait corps de texte Car"/>
    <w:basedOn w:val="Policepardfaut"/>
    <w:link w:val="Retraitcorpsdetexte"/>
    <w:uiPriority w:val="99"/>
    <w:rsid w:val="00FD4731"/>
    <w:rPr>
      <w:rFonts w:ascii="Calibri" w:eastAsia="Calibri" w:hAnsi="Calibri" w:cs="Times New Roman"/>
      <w:lang w:val="es-CO"/>
    </w:rPr>
  </w:style>
  <w:style w:type="paragraph" w:styleId="Titre">
    <w:name w:val="Title"/>
    <w:basedOn w:val="Normal"/>
    <w:link w:val="TitreCar"/>
    <w:qFormat/>
    <w:rsid w:val="007E69B9"/>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7E69B9"/>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5067">
      <w:bodyDiv w:val="1"/>
      <w:marLeft w:val="0"/>
      <w:marRight w:val="0"/>
      <w:marTop w:val="0"/>
      <w:marBottom w:val="0"/>
      <w:divBdr>
        <w:top w:val="none" w:sz="0" w:space="0" w:color="auto"/>
        <w:left w:val="none" w:sz="0" w:space="0" w:color="auto"/>
        <w:bottom w:val="none" w:sz="0" w:space="0" w:color="auto"/>
        <w:right w:val="none" w:sz="0" w:space="0" w:color="auto"/>
      </w:divBdr>
    </w:div>
    <w:div w:id="873153029">
      <w:bodyDiv w:val="1"/>
      <w:marLeft w:val="0"/>
      <w:marRight w:val="0"/>
      <w:marTop w:val="0"/>
      <w:marBottom w:val="0"/>
      <w:divBdr>
        <w:top w:val="none" w:sz="0" w:space="0" w:color="auto"/>
        <w:left w:val="none" w:sz="0" w:space="0" w:color="auto"/>
        <w:bottom w:val="none" w:sz="0" w:space="0" w:color="auto"/>
        <w:right w:val="none" w:sz="0" w:space="0" w:color="auto"/>
      </w:divBdr>
    </w:div>
    <w:div w:id="986398990">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20828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051E0-73C6-4481-8EE9-1583729D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5</Pages>
  <Words>2728</Words>
  <Characters>15006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Malucimedina</cp:lastModifiedBy>
  <cp:revision>141</cp:revision>
  <cp:lastPrinted>2017-11-01T19:08:00Z</cp:lastPrinted>
  <dcterms:created xsi:type="dcterms:W3CDTF">2017-10-25T20:54:00Z</dcterms:created>
  <dcterms:modified xsi:type="dcterms:W3CDTF">2017-12-15T18:18:00Z</dcterms:modified>
</cp:coreProperties>
</file>