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015B4E66" w14:textId="77777777" w:rsidR="003A3BBB" w:rsidRPr="00361E93" w:rsidRDefault="003A3BBB" w:rsidP="00913325">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61E93">
        <w:rPr>
          <w:rFonts w:ascii="Arial Narrow" w:hAnsi="Arial Narrow" w:cs="Tahoma"/>
          <w:b w:val="0"/>
          <w:sz w:val="18"/>
          <w:szCs w:val="18"/>
        </w:rPr>
        <w:t xml:space="preserve">El contenido total y fiel de la decisión debe ser verificado en el audio que reposa en la Secretaría. </w:t>
      </w:r>
    </w:p>
    <w:p w14:paraId="26DB451F" w14:textId="77777777" w:rsidR="003A3BBB" w:rsidRPr="00361E93" w:rsidRDefault="003A3BBB" w:rsidP="00913325">
      <w:pPr>
        <w:pStyle w:val="Puesto"/>
        <w:spacing w:line="240" w:lineRule="auto"/>
        <w:jc w:val="both"/>
        <w:rPr>
          <w:rFonts w:ascii="Tahoma" w:hAnsi="Tahoma" w:cs="Tahoma"/>
          <w:sz w:val="18"/>
          <w:szCs w:val="18"/>
        </w:rPr>
      </w:pPr>
    </w:p>
    <w:p w14:paraId="44F77FBA" w14:textId="2FB1AF53"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Providencia:</w:t>
      </w:r>
      <w:r w:rsidRPr="00361E93">
        <w:rPr>
          <w:rFonts w:ascii="Tahoma" w:hAnsi="Tahoma" w:cs="Tahoma"/>
          <w:b w:val="0"/>
          <w:sz w:val="18"/>
          <w:szCs w:val="18"/>
        </w:rPr>
        <w:t xml:space="preserve"> </w:t>
      </w:r>
      <w:r w:rsidRPr="00361E93">
        <w:rPr>
          <w:rFonts w:ascii="Tahoma" w:hAnsi="Tahoma" w:cs="Tahoma"/>
          <w:b w:val="0"/>
          <w:sz w:val="18"/>
          <w:szCs w:val="18"/>
        </w:rPr>
        <w:tab/>
      </w:r>
      <w:r w:rsidRPr="00361E93">
        <w:rPr>
          <w:rFonts w:ascii="Tahoma" w:hAnsi="Tahoma" w:cs="Tahoma"/>
          <w:b w:val="0"/>
          <w:sz w:val="18"/>
          <w:szCs w:val="18"/>
        </w:rPr>
        <w:tab/>
      </w:r>
      <w:r w:rsidRPr="00361E93">
        <w:rPr>
          <w:rFonts w:ascii="Tahoma" w:hAnsi="Tahoma" w:cs="Tahoma"/>
          <w:b w:val="0"/>
          <w:bCs/>
          <w:sz w:val="18"/>
          <w:szCs w:val="18"/>
        </w:rPr>
        <w:t>Sentencia del</w:t>
      </w:r>
      <w:r w:rsidR="00F56DA6" w:rsidRPr="00361E93">
        <w:rPr>
          <w:rFonts w:ascii="Tahoma" w:hAnsi="Tahoma" w:cs="Tahoma"/>
          <w:b w:val="0"/>
          <w:bCs/>
          <w:sz w:val="18"/>
          <w:szCs w:val="18"/>
        </w:rPr>
        <w:t xml:space="preserve"> </w:t>
      </w:r>
      <w:r w:rsidR="000F2FD8">
        <w:rPr>
          <w:rFonts w:ascii="Tahoma" w:hAnsi="Tahoma" w:cs="Tahoma"/>
          <w:b w:val="0"/>
          <w:bCs/>
          <w:sz w:val="18"/>
          <w:szCs w:val="18"/>
        </w:rPr>
        <w:t>1</w:t>
      </w:r>
      <w:r w:rsidR="00B31129">
        <w:rPr>
          <w:rFonts w:ascii="Tahoma" w:hAnsi="Tahoma" w:cs="Tahoma"/>
          <w:b w:val="0"/>
          <w:bCs/>
          <w:sz w:val="18"/>
          <w:szCs w:val="18"/>
        </w:rPr>
        <w:t>1</w:t>
      </w:r>
      <w:r w:rsidR="000F2FD8">
        <w:rPr>
          <w:rFonts w:ascii="Tahoma" w:hAnsi="Tahoma" w:cs="Tahoma"/>
          <w:b w:val="0"/>
          <w:bCs/>
          <w:sz w:val="18"/>
          <w:szCs w:val="18"/>
        </w:rPr>
        <w:t xml:space="preserve"> de diciembre de 2017</w:t>
      </w:r>
      <w:r w:rsidR="002129EF" w:rsidRPr="00361E93">
        <w:rPr>
          <w:rFonts w:ascii="Tahoma" w:hAnsi="Tahoma" w:cs="Tahoma"/>
          <w:b w:val="0"/>
          <w:bCs/>
          <w:sz w:val="18"/>
          <w:szCs w:val="18"/>
        </w:rPr>
        <w:t xml:space="preserve"> </w:t>
      </w:r>
    </w:p>
    <w:p w14:paraId="65EBDC5F" w14:textId="0A4DAEC0"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Radicación No.:</w:t>
      </w:r>
      <w:r w:rsidRPr="00361E93">
        <w:rPr>
          <w:rFonts w:ascii="Tahoma" w:hAnsi="Tahoma" w:cs="Tahoma"/>
          <w:b w:val="0"/>
          <w:sz w:val="18"/>
          <w:szCs w:val="18"/>
        </w:rPr>
        <w:tab/>
      </w:r>
      <w:r w:rsidRPr="00361E93">
        <w:rPr>
          <w:rFonts w:ascii="Tahoma" w:hAnsi="Tahoma" w:cs="Tahoma"/>
          <w:b w:val="0"/>
          <w:sz w:val="18"/>
          <w:szCs w:val="18"/>
        </w:rPr>
        <w:tab/>
        <w:t>66001-31-05-00</w:t>
      </w:r>
      <w:r w:rsidR="00080E1C">
        <w:rPr>
          <w:rFonts w:ascii="Tahoma" w:hAnsi="Tahoma" w:cs="Tahoma"/>
          <w:b w:val="0"/>
          <w:sz w:val="18"/>
          <w:szCs w:val="18"/>
        </w:rPr>
        <w:t>2</w:t>
      </w:r>
      <w:r w:rsidRPr="00361E93">
        <w:rPr>
          <w:rFonts w:ascii="Tahoma" w:hAnsi="Tahoma" w:cs="Tahoma"/>
          <w:b w:val="0"/>
          <w:sz w:val="18"/>
          <w:szCs w:val="18"/>
        </w:rPr>
        <w:t>-201</w:t>
      </w:r>
      <w:r w:rsidR="00181543">
        <w:rPr>
          <w:rFonts w:ascii="Tahoma" w:hAnsi="Tahoma" w:cs="Tahoma"/>
          <w:b w:val="0"/>
          <w:sz w:val="18"/>
          <w:szCs w:val="18"/>
        </w:rPr>
        <w:t>6</w:t>
      </w:r>
      <w:r w:rsidRPr="00361E93">
        <w:rPr>
          <w:rFonts w:ascii="Tahoma" w:hAnsi="Tahoma" w:cs="Tahoma"/>
          <w:b w:val="0"/>
          <w:sz w:val="18"/>
          <w:szCs w:val="18"/>
        </w:rPr>
        <w:t>-00</w:t>
      </w:r>
      <w:r w:rsidR="00080E1C">
        <w:rPr>
          <w:rFonts w:ascii="Tahoma" w:hAnsi="Tahoma" w:cs="Tahoma"/>
          <w:b w:val="0"/>
          <w:sz w:val="18"/>
          <w:szCs w:val="18"/>
        </w:rPr>
        <w:t>020</w:t>
      </w:r>
      <w:r w:rsidRPr="00361E93">
        <w:rPr>
          <w:rFonts w:ascii="Tahoma" w:hAnsi="Tahoma" w:cs="Tahoma"/>
          <w:b w:val="0"/>
          <w:sz w:val="18"/>
          <w:szCs w:val="18"/>
        </w:rPr>
        <w:t>-01</w:t>
      </w:r>
    </w:p>
    <w:p w14:paraId="247209EC" w14:textId="77777777"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Proceso:</w:t>
      </w:r>
      <w:r w:rsidRPr="00361E93">
        <w:rPr>
          <w:rFonts w:ascii="Tahoma" w:hAnsi="Tahoma" w:cs="Tahoma"/>
          <w:b w:val="0"/>
          <w:sz w:val="18"/>
          <w:szCs w:val="18"/>
        </w:rPr>
        <w:tab/>
      </w:r>
      <w:r w:rsidRPr="00361E93">
        <w:rPr>
          <w:rFonts w:ascii="Tahoma" w:hAnsi="Tahoma" w:cs="Tahoma"/>
          <w:b w:val="0"/>
          <w:sz w:val="18"/>
          <w:szCs w:val="18"/>
        </w:rPr>
        <w:tab/>
        <w:t xml:space="preserve">Ordinario laboral </w:t>
      </w:r>
    </w:p>
    <w:p w14:paraId="45F35B4E" w14:textId="16C1586F"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Demandante:</w:t>
      </w:r>
      <w:r w:rsidRPr="00361E93">
        <w:rPr>
          <w:rFonts w:ascii="Tahoma" w:hAnsi="Tahoma" w:cs="Tahoma"/>
          <w:b w:val="0"/>
          <w:sz w:val="18"/>
          <w:szCs w:val="18"/>
        </w:rPr>
        <w:tab/>
      </w:r>
      <w:r w:rsidRPr="00361E93">
        <w:rPr>
          <w:rFonts w:ascii="Tahoma" w:hAnsi="Tahoma" w:cs="Tahoma"/>
          <w:b w:val="0"/>
          <w:sz w:val="18"/>
          <w:szCs w:val="18"/>
        </w:rPr>
        <w:tab/>
      </w:r>
      <w:r w:rsidR="00080E1C">
        <w:rPr>
          <w:rFonts w:ascii="Tahoma" w:hAnsi="Tahoma" w:cs="Tahoma"/>
          <w:b w:val="0"/>
          <w:sz w:val="18"/>
          <w:szCs w:val="18"/>
        </w:rPr>
        <w:t>Jorge Hernando Niño Aponte</w:t>
      </w:r>
    </w:p>
    <w:p w14:paraId="24029E7F" w14:textId="6EA8A549" w:rsidR="003A3BBB" w:rsidRPr="00361E93" w:rsidRDefault="003A3BBB" w:rsidP="00913325">
      <w:pPr>
        <w:pStyle w:val="Puesto"/>
        <w:spacing w:line="240" w:lineRule="auto"/>
        <w:ind w:left="708" w:hanging="708"/>
        <w:jc w:val="both"/>
        <w:rPr>
          <w:rFonts w:ascii="Tahoma" w:hAnsi="Tahoma" w:cs="Tahoma"/>
          <w:b w:val="0"/>
          <w:sz w:val="18"/>
          <w:szCs w:val="18"/>
        </w:rPr>
      </w:pPr>
      <w:r w:rsidRPr="00361E93">
        <w:rPr>
          <w:rFonts w:ascii="Tahoma" w:hAnsi="Tahoma" w:cs="Tahoma"/>
          <w:sz w:val="18"/>
          <w:szCs w:val="18"/>
        </w:rPr>
        <w:t>Demandado:</w:t>
      </w:r>
      <w:r w:rsidRPr="00361E93">
        <w:rPr>
          <w:rFonts w:ascii="Tahoma" w:hAnsi="Tahoma" w:cs="Tahoma"/>
          <w:b w:val="0"/>
          <w:sz w:val="18"/>
          <w:szCs w:val="18"/>
        </w:rPr>
        <w:tab/>
      </w:r>
      <w:r w:rsidRPr="00361E93">
        <w:rPr>
          <w:rFonts w:ascii="Tahoma" w:hAnsi="Tahoma" w:cs="Tahoma"/>
          <w:b w:val="0"/>
          <w:sz w:val="18"/>
          <w:szCs w:val="18"/>
        </w:rPr>
        <w:tab/>
      </w:r>
      <w:r w:rsidR="00181543">
        <w:rPr>
          <w:rFonts w:ascii="Tahoma" w:hAnsi="Tahoma" w:cs="Tahoma"/>
          <w:b w:val="0"/>
          <w:sz w:val="18"/>
          <w:szCs w:val="18"/>
        </w:rPr>
        <w:t xml:space="preserve">Colpensiones </w:t>
      </w:r>
    </w:p>
    <w:p w14:paraId="13873BD7" w14:textId="2C2BC981"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 xml:space="preserve">Juzgado de </w:t>
      </w:r>
      <w:r w:rsidR="004D3091" w:rsidRPr="00361E93">
        <w:rPr>
          <w:rFonts w:ascii="Tahoma" w:hAnsi="Tahoma" w:cs="Tahoma"/>
          <w:sz w:val="18"/>
          <w:szCs w:val="18"/>
        </w:rPr>
        <w:t>origen</w:t>
      </w:r>
      <w:r w:rsidRPr="00361E93">
        <w:rPr>
          <w:rFonts w:ascii="Tahoma" w:hAnsi="Tahoma" w:cs="Tahoma"/>
          <w:sz w:val="18"/>
          <w:szCs w:val="18"/>
        </w:rPr>
        <w:t>:</w:t>
      </w:r>
      <w:r w:rsidRPr="00361E93">
        <w:rPr>
          <w:rFonts w:ascii="Tahoma" w:hAnsi="Tahoma" w:cs="Tahoma"/>
          <w:b w:val="0"/>
          <w:sz w:val="18"/>
          <w:szCs w:val="18"/>
        </w:rPr>
        <w:t xml:space="preserve"> </w:t>
      </w:r>
      <w:r w:rsidRPr="00361E93">
        <w:rPr>
          <w:rFonts w:ascii="Tahoma" w:hAnsi="Tahoma" w:cs="Tahoma"/>
          <w:b w:val="0"/>
          <w:sz w:val="18"/>
          <w:szCs w:val="18"/>
        </w:rPr>
        <w:tab/>
      </w:r>
      <w:r w:rsidR="00181543">
        <w:rPr>
          <w:rFonts w:ascii="Tahoma" w:hAnsi="Tahoma" w:cs="Tahoma"/>
          <w:b w:val="0"/>
          <w:sz w:val="18"/>
          <w:szCs w:val="18"/>
        </w:rPr>
        <w:t>Quinto</w:t>
      </w:r>
      <w:r w:rsidR="00B31129">
        <w:rPr>
          <w:rFonts w:ascii="Tahoma" w:hAnsi="Tahoma" w:cs="Tahoma"/>
          <w:b w:val="0"/>
          <w:sz w:val="18"/>
          <w:szCs w:val="18"/>
        </w:rPr>
        <w:t xml:space="preserve"> </w:t>
      </w:r>
      <w:r w:rsidRPr="00361E93">
        <w:rPr>
          <w:rFonts w:ascii="Tahoma" w:hAnsi="Tahoma" w:cs="Tahoma"/>
          <w:b w:val="0"/>
          <w:sz w:val="18"/>
          <w:szCs w:val="18"/>
        </w:rPr>
        <w:t>Laboral del Circuito de Pereira</w:t>
      </w:r>
    </w:p>
    <w:p w14:paraId="460F6871" w14:textId="77777777" w:rsidR="003A3BBB" w:rsidRPr="00361E93" w:rsidRDefault="003A3BBB" w:rsidP="00913325">
      <w:pPr>
        <w:pStyle w:val="Puesto"/>
        <w:spacing w:line="240" w:lineRule="auto"/>
        <w:jc w:val="both"/>
        <w:rPr>
          <w:rFonts w:ascii="Tahoma" w:hAnsi="Tahoma" w:cs="Tahoma"/>
          <w:b w:val="0"/>
          <w:sz w:val="18"/>
          <w:szCs w:val="18"/>
        </w:rPr>
      </w:pPr>
      <w:r w:rsidRPr="00361E93">
        <w:rPr>
          <w:rFonts w:ascii="Tahoma" w:hAnsi="Tahoma" w:cs="Tahoma"/>
          <w:sz w:val="18"/>
          <w:szCs w:val="18"/>
        </w:rPr>
        <w:t>Magistrada ponente:</w:t>
      </w:r>
      <w:r w:rsidRPr="00361E93">
        <w:rPr>
          <w:rFonts w:ascii="Tahoma" w:hAnsi="Tahoma" w:cs="Tahoma"/>
          <w:b w:val="0"/>
          <w:sz w:val="18"/>
          <w:szCs w:val="18"/>
        </w:rPr>
        <w:tab/>
        <w:t>Dra. Ana Lucía Caicedo Calderón</w:t>
      </w:r>
    </w:p>
    <w:p w14:paraId="58269FE0" w14:textId="77777777" w:rsidR="003A3BBB" w:rsidRPr="00361E93" w:rsidRDefault="003A3BBB" w:rsidP="00913325">
      <w:pPr>
        <w:pStyle w:val="Puesto"/>
        <w:spacing w:line="240" w:lineRule="auto"/>
        <w:ind w:left="2124" w:hanging="2124"/>
        <w:jc w:val="both"/>
        <w:rPr>
          <w:rFonts w:ascii="Tahoma" w:hAnsi="Tahoma" w:cs="Tahoma"/>
          <w:sz w:val="18"/>
          <w:szCs w:val="18"/>
        </w:rPr>
      </w:pPr>
      <w:r w:rsidRPr="00361E93">
        <w:rPr>
          <w:rFonts w:ascii="Tahoma" w:hAnsi="Tahoma" w:cs="Tahoma"/>
          <w:sz w:val="18"/>
          <w:szCs w:val="18"/>
        </w:rPr>
        <w:t>Tema:</w:t>
      </w:r>
      <w:r w:rsidRPr="00361E93">
        <w:rPr>
          <w:rFonts w:ascii="Tahoma" w:hAnsi="Tahoma" w:cs="Tahoma"/>
          <w:sz w:val="18"/>
          <w:szCs w:val="18"/>
        </w:rPr>
        <w:tab/>
      </w:r>
    </w:p>
    <w:p w14:paraId="17866271" w14:textId="77777777" w:rsidR="00E643B5" w:rsidRPr="00712EE1" w:rsidRDefault="00E643B5" w:rsidP="00913325">
      <w:pPr>
        <w:autoSpaceDE w:val="0"/>
        <w:autoSpaceDN w:val="0"/>
        <w:adjustRightInd w:val="0"/>
        <w:ind w:left="2127"/>
        <w:jc w:val="both"/>
        <w:rPr>
          <w:rFonts w:ascii="Tahoma" w:hAnsi="Tahoma" w:cs="Tahoma"/>
          <w:bCs/>
          <w:sz w:val="18"/>
          <w:szCs w:val="18"/>
        </w:rPr>
      </w:pPr>
      <w:r w:rsidRPr="00E76AB6">
        <w:rPr>
          <w:rFonts w:ascii="Tahoma" w:hAnsi="Tahoma" w:cs="Tahoma"/>
          <w:b/>
          <w:bCs/>
          <w:sz w:val="18"/>
          <w:szCs w:val="18"/>
        </w:rPr>
        <w:t>Pensión de jubilación por aportes requiere 1000 semanas</w:t>
      </w:r>
      <w:r w:rsidRPr="00E76AB6">
        <w:rPr>
          <w:rFonts w:ascii="Tahoma" w:hAnsi="Tahoma" w:cs="Tahoma"/>
          <w:b/>
          <w:sz w:val="18"/>
          <w:szCs w:val="18"/>
        </w:rPr>
        <w:t>:</w:t>
      </w:r>
      <w:r w:rsidRPr="00712EE1">
        <w:rPr>
          <w:rFonts w:ascii="Tahoma" w:hAnsi="Tahoma" w:cs="Tahoma"/>
          <w:sz w:val="18"/>
          <w:szCs w:val="18"/>
        </w:rPr>
        <w:t xml:space="preserve"> </w:t>
      </w:r>
      <w:r w:rsidRPr="00712EE1">
        <w:rPr>
          <w:rFonts w:ascii="Tahoma" w:hAnsi="Tahoma" w:cs="Tahoma"/>
          <w:bCs/>
          <w:sz w:val="18"/>
          <w:szCs w:val="18"/>
        </w:rPr>
        <w:t xml:space="preserve">Para acceder al reconocimiento y pago de la pensión de jubilación por aportes, consagrada en la Ley 71 de 1988, se deberá entender que los 20 años de aportes acumulados en una o varias de las entidades de previsión social y en la Administradora Colombiana de Pensiones, equivalen a las 1000 semanas exigidas en el Acuerdo 049 de 1990 y la Ley 100 de 1993. </w:t>
      </w:r>
    </w:p>
    <w:p w14:paraId="7854C105" w14:textId="4173E667" w:rsidR="00105D61" w:rsidRPr="00361E93" w:rsidRDefault="00105D61" w:rsidP="00913325">
      <w:pPr>
        <w:ind w:left="2127" w:right="51"/>
        <w:jc w:val="both"/>
        <w:rPr>
          <w:rFonts w:ascii="Tahoma" w:hAnsi="Tahoma" w:cs="Tahoma"/>
          <w:sz w:val="18"/>
          <w:szCs w:val="18"/>
        </w:rPr>
      </w:pPr>
    </w:p>
    <w:p w14:paraId="3FCF7FA2" w14:textId="77777777" w:rsidR="009D623B" w:rsidRPr="00361E93" w:rsidRDefault="009D623B" w:rsidP="00913325">
      <w:pPr>
        <w:ind w:left="2127"/>
        <w:jc w:val="both"/>
        <w:rPr>
          <w:rFonts w:ascii="Tahoma" w:hAnsi="Tahoma" w:cs="Tahoma"/>
          <w:sz w:val="18"/>
          <w:szCs w:val="18"/>
        </w:rPr>
      </w:pPr>
    </w:p>
    <w:p w14:paraId="3A53CD5F" w14:textId="77777777" w:rsidR="00815A7D" w:rsidRPr="00361E93" w:rsidRDefault="00815A7D" w:rsidP="00913325">
      <w:pPr>
        <w:pStyle w:val="Puesto"/>
        <w:tabs>
          <w:tab w:val="left" w:pos="567"/>
        </w:tabs>
        <w:spacing w:line="240" w:lineRule="auto"/>
        <w:ind w:left="2127" w:hanging="2805"/>
        <w:jc w:val="both"/>
        <w:rPr>
          <w:rFonts w:ascii="Tahoma" w:hAnsi="Tahoma" w:cs="Tahoma"/>
          <w:b w:val="0"/>
          <w:sz w:val="18"/>
          <w:szCs w:val="18"/>
        </w:rPr>
      </w:pPr>
    </w:p>
    <w:p w14:paraId="3BFA8D67" w14:textId="77777777" w:rsidR="003A3BBB" w:rsidRPr="00361E93" w:rsidRDefault="003A3BBB" w:rsidP="00913325">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TRIBUNAL SUPERIOR DEL DISTRITO JUDICIAL DE PEREIRA</w:t>
      </w:r>
    </w:p>
    <w:p w14:paraId="160F84BC" w14:textId="77777777" w:rsidR="003A3BBB" w:rsidRPr="00361E93" w:rsidRDefault="003A3BBB" w:rsidP="00913325">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SALA</w:t>
      </w:r>
      <w:r w:rsidR="00666B78" w:rsidRPr="00361E93">
        <w:rPr>
          <w:rFonts w:ascii="Tahoma" w:hAnsi="Tahoma" w:cs="Tahoma"/>
          <w:bCs/>
          <w:szCs w:val="24"/>
          <w:lang w:eastAsia="es-MX"/>
        </w:rPr>
        <w:t xml:space="preserve"> DE DECISIÓN</w:t>
      </w:r>
      <w:r w:rsidRPr="00361E93">
        <w:rPr>
          <w:rFonts w:ascii="Tahoma" w:hAnsi="Tahoma" w:cs="Tahoma"/>
          <w:bCs/>
          <w:szCs w:val="24"/>
          <w:lang w:eastAsia="es-MX"/>
        </w:rPr>
        <w:t xml:space="preserve"> LABORAL</w:t>
      </w:r>
      <w:r w:rsidR="00666B78" w:rsidRPr="00361E93">
        <w:rPr>
          <w:rFonts w:ascii="Tahoma" w:hAnsi="Tahoma" w:cs="Tahoma"/>
          <w:bCs/>
          <w:szCs w:val="24"/>
          <w:lang w:eastAsia="es-MX"/>
        </w:rPr>
        <w:t xml:space="preserve"> No. 1</w:t>
      </w:r>
    </w:p>
    <w:p w14:paraId="6C63CB61" w14:textId="77777777" w:rsidR="003A3BBB" w:rsidRPr="00361E93" w:rsidRDefault="003A3BBB" w:rsidP="00913325">
      <w:pPr>
        <w:jc w:val="center"/>
        <w:rPr>
          <w:rFonts w:ascii="Tahoma" w:hAnsi="Tahoma" w:cs="Tahoma"/>
          <w:bCs/>
        </w:rPr>
      </w:pPr>
    </w:p>
    <w:p w14:paraId="4B7E3316" w14:textId="77777777" w:rsidR="003A3BBB" w:rsidRPr="00361E93" w:rsidRDefault="003A3BBB" w:rsidP="00913325">
      <w:pPr>
        <w:jc w:val="center"/>
        <w:rPr>
          <w:rFonts w:ascii="Tahoma" w:hAnsi="Tahoma" w:cs="Tahoma"/>
          <w:b/>
          <w:bCs/>
          <w:sz w:val="22"/>
          <w:szCs w:val="22"/>
        </w:rPr>
      </w:pPr>
      <w:r w:rsidRPr="00361E93">
        <w:rPr>
          <w:rFonts w:ascii="Tahoma" w:hAnsi="Tahoma" w:cs="Tahoma"/>
          <w:bCs/>
          <w:sz w:val="22"/>
          <w:szCs w:val="22"/>
        </w:rPr>
        <w:t>Magistrada ponente:</w:t>
      </w:r>
      <w:r w:rsidRPr="00361E93">
        <w:rPr>
          <w:rFonts w:ascii="Tahoma" w:hAnsi="Tahoma" w:cs="Tahoma"/>
          <w:b/>
          <w:bCs/>
          <w:sz w:val="22"/>
          <w:szCs w:val="22"/>
        </w:rPr>
        <w:t xml:space="preserve"> Ana Lucía Caicedo Calderón</w:t>
      </w:r>
    </w:p>
    <w:p w14:paraId="437AADBB" w14:textId="77777777" w:rsidR="003A3BBB" w:rsidRPr="00361E93" w:rsidRDefault="003A3BBB" w:rsidP="00913325">
      <w:pPr>
        <w:jc w:val="center"/>
        <w:rPr>
          <w:rFonts w:ascii="Tahoma" w:hAnsi="Tahoma" w:cs="Tahoma"/>
          <w:b/>
          <w:sz w:val="22"/>
          <w:szCs w:val="22"/>
        </w:rPr>
      </w:pPr>
    </w:p>
    <w:p w14:paraId="5467B77F" w14:textId="77777777" w:rsidR="003A3BBB" w:rsidRPr="00361E93" w:rsidRDefault="003A3BBB" w:rsidP="00913325">
      <w:pPr>
        <w:jc w:val="center"/>
        <w:rPr>
          <w:rFonts w:ascii="Tahoma" w:hAnsi="Tahoma" w:cs="Tahoma"/>
          <w:b/>
          <w:sz w:val="22"/>
          <w:szCs w:val="22"/>
        </w:rPr>
      </w:pPr>
      <w:r w:rsidRPr="00361E93">
        <w:rPr>
          <w:rFonts w:ascii="Tahoma" w:hAnsi="Tahoma" w:cs="Tahoma"/>
          <w:b/>
          <w:sz w:val="22"/>
          <w:szCs w:val="22"/>
        </w:rPr>
        <w:t>Acta No. ____</w:t>
      </w:r>
    </w:p>
    <w:p w14:paraId="29F777CD" w14:textId="77777777" w:rsidR="003A3BBB" w:rsidRPr="00361E93" w:rsidRDefault="003A3BBB" w:rsidP="00913325">
      <w:pPr>
        <w:pStyle w:val="Sinespaciado"/>
        <w:jc w:val="center"/>
        <w:rPr>
          <w:sz w:val="22"/>
          <w:szCs w:val="22"/>
        </w:rPr>
      </w:pPr>
    </w:p>
    <w:p w14:paraId="15BBC632" w14:textId="77777777" w:rsidR="003A3BBB" w:rsidRPr="00361E93" w:rsidRDefault="003A3BBB" w:rsidP="00913325">
      <w:pPr>
        <w:pStyle w:val="Ttulo5"/>
        <w:spacing w:line="240" w:lineRule="auto"/>
        <w:ind w:firstLine="0"/>
        <w:jc w:val="center"/>
        <w:rPr>
          <w:rFonts w:ascii="Tahoma" w:hAnsi="Tahoma" w:cs="Tahoma"/>
          <w:sz w:val="22"/>
          <w:szCs w:val="22"/>
        </w:rPr>
      </w:pPr>
      <w:r w:rsidRPr="00361E93">
        <w:rPr>
          <w:rFonts w:ascii="Tahoma" w:hAnsi="Tahoma" w:cs="Tahoma"/>
          <w:sz w:val="22"/>
          <w:szCs w:val="22"/>
        </w:rPr>
        <w:t>Sistema oral - Audiencia de juzgamiento</w:t>
      </w:r>
    </w:p>
    <w:p w14:paraId="5FAF3405" w14:textId="77777777" w:rsidR="003A3BBB" w:rsidRPr="00361E93" w:rsidRDefault="003A3BBB" w:rsidP="00913325">
      <w:pPr>
        <w:pStyle w:val="Sinespaciado"/>
        <w:rPr>
          <w:sz w:val="22"/>
          <w:szCs w:val="22"/>
        </w:rPr>
      </w:pPr>
      <w:r w:rsidRPr="00361E93">
        <w:rPr>
          <w:sz w:val="22"/>
          <w:szCs w:val="22"/>
        </w:rPr>
        <w:tab/>
      </w:r>
      <w:r w:rsidR="004052FE" w:rsidRPr="00361E93">
        <w:rPr>
          <w:sz w:val="22"/>
          <w:szCs w:val="22"/>
        </w:rPr>
        <w:t xml:space="preserve"> </w:t>
      </w:r>
    </w:p>
    <w:p w14:paraId="5F6B8512" w14:textId="4FB1B9E8" w:rsidR="003A3BBB" w:rsidRPr="00905838" w:rsidRDefault="003A3BBB" w:rsidP="00913325">
      <w:pPr>
        <w:spacing w:line="276" w:lineRule="auto"/>
        <w:ind w:firstLine="708"/>
        <w:jc w:val="both"/>
        <w:rPr>
          <w:rFonts w:ascii="Tahoma" w:hAnsi="Tahoma" w:cs="Tahoma"/>
          <w:b/>
          <w:sz w:val="22"/>
          <w:szCs w:val="22"/>
          <w:lang w:val="es-ES_tradnl"/>
        </w:rPr>
      </w:pPr>
      <w:r w:rsidRPr="00905838">
        <w:rPr>
          <w:rFonts w:ascii="Tahoma" w:hAnsi="Tahoma" w:cs="Tahoma"/>
          <w:sz w:val="22"/>
          <w:szCs w:val="22"/>
          <w:lang w:val="es-ES_tradnl"/>
        </w:rPr>
        <w:t xml:space="preserve">Siendo las </w:t>
      </w:r>
      <w:r w:rsidR="009F3DDF">
        <w:rPr>
          <w:rFonts w:ascii="Tahoma" w:hAnsi="Tahoma" w:cs="Tahoma"/>
          <w:sz w:val="22"/>
          <w:szCs w:val="22"/>
          <w:lang w:val="es-ES_tradnl"/>
        </w:rPr>
        <w:t>7</w:t>
      </w:r>
      <w:r w:rsidR="0062146E" w:rsidRPr="00905838">
        <w:rPr>
          <w:rFonts w:ascii="Tahoma" w:hAnsi="Tahoma" w:cs="Tahoma"/>
          <w:sz w:val="22"/>
          <w:szCs w:val="22"/>
          <w:lang w:val="es-ES_tradnl"/>
        </w:rPr>
        <w:t>:</w:t>
      </w:r>
      <w:r w:rsidR="009F3DDF">
        <w:rPr>
          <w:rFonts w:ascii="Tahoma" w:hAnsi="Tahoma" w:cs="Tahoma"/>
          <w:sz w:val="22"/>
          <w:szCs w:val="22"/>
          <w:lang w:val="es-ES_tradnl"/>
        </w:rPr>
        <w:t>3</w:t>
      </w:r>
      <w:r w:rsidR="002C038D" w:rsidRPr="00905838">
        <w:rPr>
          <w:rFonts w:ascii="Tahoma" w:hAnsi="Tahoma" w:cs="Tahoma"/>
          <w:sz w:val="22"/>
          <w:szCs w:val="22"/>
          <w:lang w:val="es-ES_tradnl"/>
        </w:rPr>
        <w:t>0</w:t>
      </w:r>
      <w:r w:rsidRPr="00905838">
        <w:rPr>
          <w:rFonts w:ascii="Tahoma" w:hAnsi="Tahoma" w:cs="Tahoma"/>
          <w:sz w:val="22"/>
          <w:szCs w:val="22"/>
          <w:lang w:val="es-ES_tradnl"/>
        </w:rPr>
        <w:t xml:space="preserve"> </w:t>
      </w:r>
      <w:r w:rsidR="000108FA" w:rsidRPr="00905838">
        <w:rPr>
          <w:rFonts w:ascii="Tahoma" w:hAnsi="Tahoma" w:cs="Tahoma"/>
          <w:sz w:val="22"/>
          <w:szCs w:val="22"/>
          <w:lang w:val="es-ES_tradnl"/>
        </w:rPr>
        <w:t>a</w:t>
      </w:r>
      <w:r w:rsidR="0042768E" w:rsidRPr="00905838">
        <w:rPr>
          <w:rFonts w:ascii="Tahoma" w:hAnsi="Tahoma" w:cs="Tahoma"/>
          <w:sz w:val="22"/>
          <w:szCs w:val="22"/>
          <w:lang w:val="es-ES_tradnl"/>
        </w:rPr>
        <w:t>.m. de hoy,</w:t>
      </w:r>
      <w:r w:rsidR="00F206D8" w:rsidRPr="00905838">
        <w:rPr>
          <w:rFonts w:ascii="Tahoma" w:hAnsi="Tahoma" w:cs="Tahoma"/>
          <w:sz w:val="22"/>
          <w:szCs w:val="22"/>
          <w:lang w:val="es-ES_tradnl"/>
        </w:rPr>
        <w:t xml:space="preserve"> </w:t>
      </w:r>
      <w:r w:rsidR="00B31129">
        <w:rPr>
          <w:rFonts w:ascii="Tahoma" w:hAnsi="Tahoma" w:cs="Tahoma"/>
          <w:sz w:val="22"/>
          <w:szCs w:val="22"/>
          <w:lang w:val="es-ES_tradnl"/>
        </w:rPr>
        <w:t>lunes</w:t>
      </w:r>
      <w:r w:rsidR="0062146E" w:rsidRPr="00905838">
        <w:rPr>
          <w:rFonts w:ascii="Tahoma" w:hAnsi="Tahoma" w:cs="Tahoma"/>
          <w:sz w:val="22"/>
          <w:szCs w:val="22"/>
          <w:lang w:val="es-ES_tradnl"/>
        </w:rPr>
        <w:t xml:space="preserve"> </w:t>
      </w:r>
      <w:r w:rsidR="00B31129">
        <w:rPr>
          <w:rFonts w:ascii="Tahoma" w:hAnsi="Tahoma" w:cs="Tahoma"/>
          <w:sz w:val="22"/>
          <w:szCs w:val="22"/>
          <w:lang w:val="es-ES_tradnl"/>
        </w:rPr>
        <w:t>11</w:t>
      </w:r>
      <w:r w:rsidR="000F2FD8" w:rsidRPr="00905838">
        <w:rPr>
          <w:rFonts w:ascii="Tahoma" w:hAnsi="Tahoma" w:cs="Tahoma"/>
          <w:sz w:val="22"/>
          <w:szCs w:val="22"/>
          <w:lang w:val="es-ES_tradnl"/>
        </w:rPr>
        <w:t xml:space="preserve"> </w:t>
      </w:r>
      <w:r w:rsidR="0062146E" w:rsidRPr="00905838">
        <w:rPr>
          <w:rFonts w:ascii="Tahoma" w:hAnsi="Tahoma" w:cs="Tahoma"/>
          <w:sz w:val="22"/>
          <w:szCs w:val="22"/>
          <w:lang w:val="es-ES_tradnl"/>
        </w:rPr>
        <w:t xml:space="preserve">de </w:t>
      </w:r>
      <w:r w:rsidR="00B31129">
        <w:rPr>
          <w:rFonts w:ascii="Tahoma" w:hAnsi="Tahoma" w:cs="Tahoma"/>
          <w:sz w:val="22"/>
          <w:szCs w:val="22"/>
          <w:lang w:val="es-ES_tradnl"/>
        </w:rPr>
        <w:t>dici</w:t>
      </w:r>
      <w:r w:rsidR="00223A36" w:rsidRPr="00905838">
        <w:rPr>
          <w:rFonts w:ascii="Tahoma" w:hAnsi="Tahoma" w:cs="Tahoma"/>
          <w:sz w:val="22"/>
          <w:szCs w:val="22"/>
          <w:lang w:val="es-ES_tradnl"/>
        </w:rPr>
        <w:t>embre</w:t>
      </w:r>
      <w:r w:rsidR="00387129" w:rsidRPr="00905838">
        <w:rPr>
          <w:rFonts w:ascii="Tahoma" w:hAnsi="Tahoma" w:cs="Tahoma"/>
          <w:sz w:val="22"/>
          <w:szCs w:val="22"/>
          <w:lang w:val="es-ES_tradnl"/>
        </w:rPr>
        <w:t xml:space="preserve"> </w:t>
      </w:r>
      <w:r w:rsidR="00F206D8" w:rsidRPr="00905838">
        <w:rPr>
          <w:rFonts w:ascii="Tahoma" w:hAnsi="Tahoma" w:cs="Tahoma"/>
          <w:sz w:val="22"/>
          <w:szCs w:val="22"/>
          <w:lang w:val="es-ES_tradnl"/>
        </w:rPr>
        <w:t>de 201</w:t>
      </w:r>
      <w:r w:rsidR="00AC6676" w:rsidRPr="00905838">
        <w:rPr>
          <w:rFonts w:ascii="Tahoma" w:hAnsi="Tahoma" w:cs="Tahoma"/>
          <w:sz w:val="22"/>
          <w:szCs w:val="22"/>
          <w:lang w:val="es-ES_tradnl"/>
        </w:rPr>
        <w:t>7</w:t>
      </w:r>
      <w:r w:rsidRPr="00905838">
        <w:rPr>
          <w:rFonts w:ascii="Tahoma" w:hAnsi="Tahoma" w:cs="Tahoma"/>
          <w:sz w:val="22"/>
          <w:szCs w:val="22"/>
          <w:lang w:val="es-ES_tradnl"/>
        </w:rPr>
        <w:t xml:space="preserve">, la Sala de Decisión Laboral </w:t>
      </w:r>
      <w:r w:rsidR="00EA7593" w:rsidRPr="00905838">
        <w:rPr>
          <w:rFonts w:ascii="Tahoma" w:hAnsi="Tahoma" w:cs="Tahoma"/>
          <w:sz w:val="22"/>
          <w:szCs w:val="22"/>
          <w:lang w:val="es-ES_tradnl"/>
        </w:rPr>
        <w:t xml:space="preserve">No. 1 </w:t>
      </w:r>
      <w:r w:rsidRPr="00905838">
        <w:rPr>
          <w:rFonts w:ascii="Tahoma" w:hAnsi="Tahoma" w:cs="Tahoma"/>
          <w:sz w:val="22"/>
          <w:szCs w:val="22"/>
          <w:lang w:val="es-ES_tradnl"/>
        </w:rPr>
        <w:t xml:space="preserve">del Tribunal Superior de Pereira se constituye en audiencia pública de juzgamiento en el proceso ordinario laboral instaurado por </w:t>
      </w:r>
      <w:r w:rsidR="009F3DDF">
        <w:rPr>
          <w:rFonts w:ascii="Tahoma" w:hAnsi="Tahoma" w:cs="Tahoma"/>
          <w:b/>
          <w:sz w:val="22"/>
          <w:szCs w:val="22"/>
          <w:lang w:val="es-ES_tradnl"/>
        </w:rPr>
        <w:t>Jorge Hernando Patiño Aponte</w:t>
      </w:r>
      <w:r w:rsidR="00490E0F">
        <w:rPr>
          <w:rFonts w:ascii="Tahoma" w:hAnsi="Tahoma" w:cs="Tahoma"/>
          <w:b/>
          <w:sz w:val="22"/>
          <w:szCs w:val="22"/>
          <w:lang w:val="es-ES_tradnl"/>
        </w:rPr>
        <w:t xml:space="preserve"> </w:t>
      </w:r>
      <w:r w:rsidR="00B31129" w:rsidRPr="00B31129">
        <w:rPr>
          <w:rFonts w:ascii="Tahoma" w:hAnsi="Tahoma" w:cs="Tahoma"/>
          <w:sz w:val="22"/>
          <w:szCs w:val="22"/>
          <w:lang w:val="es-ES_tradnl"/>
        </w:rPr>
        <w:t>en</w:t>
      </w:r>
      <w:r w:rsidR="00B31129">
        <w:rPr>
          <w:rFonts w:ascii="Tahoma" w:hAnsi="Tahoma" w:cs="Tahoma"/>
          <w:b/>
          <w:sz w:val="22"/>
          <w:szCs w:val="22"/>
          <w:lang w:val="es-ES_tradnl"/>
        </w:rPr>
        <w:t xml:space="preserve"> </w:t>
      </w:r>
      <w:r w:rsidR="00B31129" w:rsidRPr="00B31129">
        <w:rPr>
          <w:rFonts w:ascii="Tahoma" w:hAnsi="Tahoma" w:cs="Tahoma"/>
          <w:sz w:val="22"/>
          <w:szCs w:val="22"/>
          <w:lang w:val="es-ES_tradnl"/>
        </w:rPr>
        <w:t>contra</w:t>
      </w:r>
      <w:r w:rsidRPr="00905838">
        <w:rPr>
          <w:rFonts w:ascii="Tahoma" w:hAnsi="Tahoma" w:cs="Tahoma"/>
          <w:sz w:val="22"/>
          <w:szCs w:val="22"/>
          <w:lang w:val="es-ES_tradnl"/>
        </w:rPr>
        <w:t xml:space="preserve"> de </w:t>
      </w:r>
      <w:r w:rsidR="00490E0F">
        <w:rPr>
          <w:rFonts w:ascii="Tahoma" w:hAnsi="Tahoma" w:cs="Tahoma"/>
          <w:sz w:val="22"/>
          <w:szCs w:val="22"/>
          <w:lang w:val="es-ES_tradnl"/>
        </w:rPr>
        <w:t xml:space="preserve">la </w:t>
      </w:r>
      <w:r w:rsidR="00490E0F" w:rsidRPr="00490E0F">
        <w:rPr>
          <w:rFonts w:ascii="Tahoma" w:hAnsi="Tahoma" w:cs="Tahoma"/>
          <w:b/>
          <w:sz w:val="22"/>
          <w:szCs w:val="22"/>
          <w:lang w:val="es-ES_tradnl"/>
        </w:rPr>
        <w:t>A</w:t>
      </w:r>
      <w:r w:rsidR="00490E0F">
        <w:rPr>
          <w:rFonts w:ascii="Tahoma" w:hAnsi="Tahoma" w:cs="Tahoma"/>
          <w:b/>
          <w:sz w:val="22"/>
          <w:szCs w:val="22"/>
          <w:lang w:val="es-ES_tradnl"/>
        </w:rPr>
        <w:t>dministradora Colombiana de Pensiones – Colpensiones.</w:t>
      </w:r>
    </w:p>
    <w:p w14:paraId="3ADCFAE7" w14:textId="77777777" w:rsidR="003A3BBB" w:rsidRPr="00905838" w:rsidRDefault="003A3BBB" w:rsidP="00913325">
      <w:pPr>
        <w:pStyle w:val="Sinespaciado"/>
        <w:spacing w:line="276" w:lineRule="auto"/>
        <w:rPr>
          <w:sz w:val="22"/>
          <w:szCs w:val="22"/>
          <w:lang w:val="es-ES_tradnl"/>
        </w:rPr>
      </w:pPr>
    </w:p>
    <w:p w14:paraId="4A9230F5" w14:textId="45AED678" w:rsidR="003A3BBB" w:rsidRPr="00905838" w:rsidRDefault="003A3BBB" w:rsidP="00913325">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905838" w:rsidRDefault="003A3BBB" w:rsidP="00913325">
      <w:pPr>
        <w:pStyle w:val="Sinespaciado"/>
        <w:spacing w:line="276" w:lineRule="auto"/>
        <w:rPr>
          <w:sz w:val="22"/>
          <w:szCs w:val="22"/>
          <w:lang w:val="es-ES_tradnl"/>
        </w:rPr>
      </w:pPr>
    </w:p>
    <w:p w14:paraId="1FD7C663" w14:textId="77777777"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Alegatos de conclusión</w:t>
      </w:r>
    </w:p>
    <w:p w14:paraId="33E28946" w14:textId="77777777" w:rsidR="003A3BBB" w:rsidRPr="00905838" w:rsidRDefault="003A3BBB" w:rsidP="00913325">
      <w:pPr>
        <w:pStyle w:val="Sinespaciado"/>
        <w:spacing w:line="276" w:lineRule="auto"/>
        <w:rPr>
          <w:sz w:val="22"/>
          <w:szCs w:val="22"/>
        </w:rPr>
      </w:pPr>
    </w:p>
    <w:p w14:paraId="14B91CF2" w14:textId="79C14C81" w:rsidR="003A3BBB" w:rsidRPr="00905838" w:rsidRDefault="003A3BBB" w:rsidP="00913325">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De conformidad con el artículo 82 del C.P.T</w:t>
      </w:r>
      <w:r w:rsidR="007C5FFC" w:rsidRPr="00905838">
        <w:rPr>
          <w:rFonts w:ascii="Tahoma" w:hAnsi="Tahoma" w:cs="Tahoma"/>
          <w:sz w:val="22"/>
          <w:szCs w:val="22"/>
          <w:lang w:val="es-ES_tradnl"/>
        </w:rPr>
        <w:t>.</w:t>
      </w:r>
      <w:r w:rsidRPr="00905838">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905838">
        <w:rPr>
          <w:rFonts w:ascii="Tahoma" w:hAnsi="Tahoma" w:cs="Tahoma"/>
          <w:sz w:val="22"/>
          <w:szCs w:val="22"/>
          <w:lang w:val="es-ES_tradnl"/>
        </w:rPr>
        <w:t xml:space="preserve"> </w:t>
      </w:r>
      <w:r w:rsidRPr="00905838">
        <w:rPr>
          <w:rFonts w:ascii="Tahoma" w:hAnsi="Tahoma" w:cs="Tahoma"/>
          <w:sz w:val="22"/>
          <w:szCs w:val="22"/>
          <w:lang w:val="es-ES_tradnl"/>
        </w:rPr>
        <w:t>Por la parte demandante… Por la parte demandada…</w:t>
      </w:r>
    </w:p>
    <w:p w14:paraId="4E98271A" w14:textId="77777777" w:rsidR="002A5D4D" w:rsidRPr="00905838" w:rsidRDefault="002A5D4D" w:rsidP="00913325">
      <w:pPr>
        <w:widowControl w:val="0"/>
        <w:autoSpaceDE w:val="0"/>
        <w:autoSpaceDN w:val="0"/>
        <w:adjustRightInd w:val="0"/>
        <w:spacing w:line="276" w:lineRule="auto"/>
        <w:jc w:val="center"/>
        <w:rPr>
          <w:rFonts w:ascii="Tahoma" w:hAnsi="Tahoma" w:cs="Tahoma"/>
          <w:b/>
          <w:sz w:val="22"/>
          <w:szCs w:val="22"/>
        </w:rPr>
      </w:pPr>
    </w:p>
    <w:p w14:paraId="15FF6912" w14:textId="77777777"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S E N T E N C I A</w:t>
      </w:r>
    </w:p>
    <w:p w14:paraId="026E82C7" w14:textId="77777777" w:rsidR="003A3BBB" w:rsidRPr="00905838" w:rsidRDefault="003A3BBB" w:rsidP="00913325">
      <w:pPr>
        <w:pStyle w:val="Sinespaciado"/>
        <w:spacing w:line="276" w:lineRule="auto"/>
        <w:rPr>
          <w:sz w:val="22"/>
          <w:szCs w:val="22"/>
        </w:rPr>
      </w:pPr>
    </w:p>
    <w:p w14:paraId="649BB859" w14:textId="63D4A771" w:rsidR="005A6E74" w:rsidRDefault="00F929A1" w:rsidP="00913325">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Como quiera que los </w:t>
      </w:r>
      <w:r w:rsidR="007A472F" w:rsidRPr="00905838">
        <w:rPr>
          <w:rFonts w:ascii="Tahoma" w:hAnsi="Tahoma" w:cs="Tahoma"/>
          <w:sz w:val="22"/>
          <w:szCs w:val="22"/>
        </w:rPr>
        <w:t>ar</w:t>
      </w:r>
      <w:r w:rsidRPr="00905838">
        <w:rPr>
          <w:rFonts w:ascii="Tahoma" w:hAnsi="Tahoma" w:cs="Tahoma"/>
          <w:sz w:val="22"/>
          <w:szCs w:val="22"/>
        </w:rPr>
        <w:t xml:space="preserve">gumentos expuestos en las alegaciones fueron tenidos en cuenta en la discusión del proyecto, procede la Sala </w:t>
      </w:r>
      <w:r w:rsidR="00DC21B9" w:rsidRPr="00905838">
        <w:rPr>
          <w:rFonts w:ascii="Tahoma" w:hAnsi="Tahoma" w:cs="Tahoma"/>
          <w:sz w:val="22"/>
          <w:szCs w:val="22"/>
        </w:rPr>
        <w:t xml:space="preserve">a </w:t>
      </w:r>
      <w:r w:rsidR="00FD0323">
        <w:rPr>
          <w:rFonts w:ascii="Tahoma" w:hAnsi="Tahoma" w:cs="Tahoma"/>
          <w:sz w:val="22"/>
          <w:szCs w:val="22"/>
        </w:rPr>
        <w:t xml:space="preserve">resolver el recurso de apelación interpuesto por la representante del Ministerio Público y a </w:t>
      </w:r>
      <w:r w:rsidR="003E5EF5" w:rsidRPr="00905838">
        <w:rPr>
          <w:rFonts w:ascii="Tahoma" w:hAnsi="Tahoma" w:cs="Tahoma"/>
          <w:sz w:val="22"/>
          <w:szCs w:val="22"/>
        </w:rPr>
        <w:t>re</w:t>
      </w:r>
      <w:r w:rsidR="00460A9A">
        <w:rPr>
          <w:rFonts w:ascii="Tahoma" w:hAnsi="Tahoma" w:cs="Tahoma"/>
          <w:sz w:val="22"/>
          <w:szCs w:val="22"/>
        </w:rPr>
        <w:t xml:space="preserve">visar en sede de consulta </w:t>
      </w:r>
      <w:r w:rsidR="0092275F">
        <w:rPr>
          <w:rFonts w:ascii="Tahoma" w:hAnsi="Tahoma" w:cs="Tahoma"/>
          <w:sz w:val="22"/>
          <w:szCs w:val="22"/>
        </w:rPr>
        <w:t xml:space="preserve">la sentencia </w:t>
      </w:r>
      <w:r w:rsidR="00FE2152" w:rsidRPr="00905838">
        <w:rPr>
          <w:rFonts w:ascii="Tahoma" w:hAnsi="Tahoma" w:cs="Tahoma"/>
          <w:sz w:val="22"/>
          <w:szCs w:val="22"/>
        </w:rPr>
        <w:t xml:space="preserve">emitida por el Juzgado </w:t>
      </w:r>
      <w:r w:rsidR="00FD0323">
        <w:rPr>
          <w:rFonts w:ascii="Tahoma" w:hAnsi="Tahoma" w:cs="Tahoma"/>
          <w:sz w:val="22"/>
          <w:szCs w:val="22"/>
        </w:rPr>
        <w:t xml:space="preserve">Segundo </w:t>
      </w:r>
      <w:r w:rsidR="00523548" w:rsidRPr="00905838">
        <w:rPr>
          <w:rFonts w:ascii="Tahoma" w:hAnsi="Tahoma" w:cs="Tahoma"/>
          <w:sz w:val="22"/>
          <w:szCs w:val="22"/>
        </w:rPr>
        <w:t xml:space="preserve">Laboral </w:t>
      </w:r>
      <w:r w:rsidR="00A15DB2" w:rsidRPr="00905838">
        <w:rPr>
          <w:rFonts w:ascii="Tahoma" w:hAnsi="Tahoma" w:cs="Tahoma"/>
          <w:sz w:val="22"/>
          <w:szCs w:val="22"/>
        </w:rPr>
        <w:t xml:space="preserve">del Circuito de Pereira el </w:t>
      </w:r>
      <w:r w:rsidR="00FD0323">
        <w:rPr>
          <w:rFonts w:ascii="Tahoma" w:hAnsi="Tahoma" w:cs="Tahoma"/>
          <w:sz w:val="22"/>
          <w:szCs w:val="22"/>
        </w:rPr>
        <w:t>24</w:t>
      </w:r>
      <w:r w:rsidR="00C339AB" w:rsidRPr="00905838">
        <w:rPr>
          <w:rFonts w:ascii="Tahoma" w:hAnsi="Tahoma" w:cs="Tahoma"/>
          <w:sz w:val="22"/>
          <w:szCs w:val="22"/>
        </w:rPr>
        <w:t xml:space="preserve"> de </w:t>
      </w:r>
      <w:r w:rsidR="00FD0323">
        <w:rPr>
          <w:rFonts w:ascii="Tahoma" w:hAnsi="Tahoma" w:cs="Tahoma"/>
          <w:sz w:val="22"/>
          <w:szCs w:val="22"/>
        </w:rPr>
        <w:t xml:space="preserve">noviembre </w:t>
      </w:r>
      <w:r w:rsidR="00611419">
        <w:rPr>
          <w:rFonts w:ascii="Tahoma" w:hAnsi="Tahoma" w:cs="Tahoma"/>
          <w:sz w:val="22"/>
          <w:szCs w:val="22"/>
        </w:rPr>
        <w:t>de 201</w:t>
      </w:r>
      <w:r w:rsidR="00FD0323">
        <w:rPr>
          <w:rFonts w:ascii="Tahoma" w:hAnsi="Tahoma" w:cs="Tahoma"/>
          <w:sz w:val="22"/>
          <w:szCs w:val="22"/>
        </w:rPr>
        <w:t>6</w:t>
      </w:r>
      <w:r w:rsidR="00A15DB2" w:rsidRPr="00905838">
        <w:rPr>
          <w:rFonts w:ascii="Tahoma" w:hAnsi="Tahoma" w:cs="Tahoma"/>
          <w:sz w:val="22"/>
          <w:szCs w:val="22"/>
        </w:rPr>
        <w:t>,</w:t>
      </w:r>
      <w:r w:rsidR="00DC21B9" w:rsidRPr="00905838">
        <w:rPr>
          <w:rFonts w:ascii="Tahoma" w:hAnsi="Tahoma" w:cs="Tahoma"/>
          <w:sz w:val="22"/>
          <w:szCs w:val="22"/>
        </w:rPr>
        <w:t xml:space="preserve"> </w:t>
      </w:r>
      <w:r w:rsidR="00E61862" w:rsidRPr="00905838">
        <w:rPr>
          <w:rFonts w:ascii="Tahoma" w:hAnsi="Tahoma" w:cs="Tahoma"/>
          <w:sz w:val="22"/>
          <w:szCs w:val="22"/>
        </w:rPr>
        <w:t>dentro del proceso ordinario laboral reseñado con anterioridad</w:t>
      </w:r>
      <w:r w:rsidR="00195B1D">
        <w:rPr>
          <w:rFonts w:ascii="Tahoma" w:hAnsi="Tahoma" w:cs="Tahoma"/>
          <w:sz w:val="22"/>
          <w:szCs w:val="22"/>
        </w:rPr>
        <w:t>, la cual resultara desfavorable a los intereses de Colpensiones.</w:t>
      </w:r>
    </w:p>
    <w:p w14:paraId="197B3EA1" w14:textId="77777777" w:rsidR="00E643B5" w:rsidRPr="00905838" w:rsidRDefault="00E643B5" w:rsidP="00913325">
      <w:pPr>
        <w:widowControl w:val="0"/>
        <w:autoSpaceDE w:val="0"/>
        <w:autoSpaceDN w:val="0"/>
        <w:adjustRightInd w:val="0"/>
        <w:spacing w:line="276" w:lineRule="auto"/>
        <w:ind w:firstLine="708"/>
        <w:jc w:val="both"/>
        <w:rPr>
          <w:rFonts w:ascii="Tahoma" w:hAnsi="Tahoma" w:cs="Tahoma"/>
          <w:sz w:val="22"/>
          <w:szCs w:val="22"/>
        </w:rPr>
      </w:pPr>
    </w:p>
    <w:p w14:paraId="1872B361" w14:textId="79549303"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Problema</w:t>
      </w:r>
      <w:r w:rsidR="00803957" w:rsidRPr="00905838">
        <w:rPr>
          <w:rFonts w:ascii="Tahoma" w:hAnsi="Tahoma" w:cs="Tahoma"/>
          <w:b/>
          <w:sz w:val="22"/>
          <w:szCs w:val="22"/>
        </w:rPr>
        <w:t xml:space="preserve"> </w:t>
      </w:r>
      <w:r w:rsidRPr="00905838">
        <w:rPr>
          <w:rFonts w:ascii="Tahoma" w:hAnsi="Tahoma" w:cs="Tahoma"/>
          <w:b/>
          <w:sz w:val="22"/>
          <w:szCs w:val="22"/>
        </w:rPr>
        <w:t>jurídico por resolver</w:t>
      </w:r>
    </w:p>
    <w:p w14:paraId="035856AD" w14:textId="77777777" w:rsidR="0096160B" w:rsidRPr="00905838" w:rsidRDefault="0096160B" w:rsidP="00913325">
      <w:pPr>
        <w:widowControl w:val="0"/>
        <w:autoSpaceDE w:val="0"/>
        <w:autoSpaceDN w:val="0"/>
        <w:adjustRightInd w:val="0"/>
        <w:jc w:val="center"/>
        <w:rPr>
          <w:rFonts w:ascii="Tahoma" w:hAnsi="Tahoma" w:cs="Tahoma"/>
          <w:b/>
          <w:sz w:val="22"/>
          <w:szCs w:val="22"/>
        </w:rPr>
      </w:pPr>
    </w:p>
    <w:p w14:paraId="20118494" w14:textId="4AD7735D" w:rsidR="00C20738" w:rsidRDefault="00355180" w:rsidP="00913325">
      <w:pPr>
        <w:spacing w:line="276" w:lineRule="auto"/>
        <w:ind w:firstLine="708"/>
        <w:jc w:val="both"/>
        <w:rPr>
          <w:rFonts w:ascii="Tahoma" w:hAnsi="Tahoma" w:cs="Tahoma"/>
          <w:sz w:val="22"/>
          <w:szCs w:val="22"/>
        </w:rPr>
      </w:pPr>
      <w:r w:rsidRPr="00EC090A">
        <w:rPr>
          <w:rFonts w:ascii="Tahoma" w:hAnsi="Tahoma" w:cs="Tahoma"/>
          <w:sz w:val="22"/>
          <w:szCs w:val="22"/>
        </w:rPr>
        <w:t xml:space="preserve">De acuerdo a lo expuesto en la sentencia de primera instancia, le corresponde a la Sala determinar </w:t>
      </w:r>
      <w:r w:rsidR="002D78B1">
        <w:rPr>
          <w:rFonts w:ascii="Tahoma" w:hAnsi="Tahoma" w:cs="Tahoma"/>
          <w:sz w:val="22"/>
          <w:szCs w:val="22"/>
        </w:rPr>
        <w:t xml:space="preserve">si es posible conceder la pensión de vejez </w:t>
      </w:r>
      <w:r w:rsidR="00B92C64">
        <w:rPr>
          <w:rFonts w:ascii="Tahoma" w:hAnsi="Tahoma" w:cs="Tahoma"/>
          <w:sz w:val="22"/>
          <w:szCs w:val="22"/>
        </w:rPr>
        <w:t xml:space="preserve">consagrada en el Acuerdo 049 de 1990 </w:t>
      </w:r>
      <w:r w:rsidR="002D78B1">
        <w:rPr>
          <w:rFonts w:ascii="Tahoma" w:hAnsi="Tahoma" w:cs="Tahoma"/>
          <w:sz w:val="22"/>
          <w:szCs w:val="22"/>
        </w:rPr>
        <w:t>al demandante</w:t>
      </w:r>
      <w:r w:rsidR="00B92C64">
        <w:rPr>
          <w:rFonts w:ascii="Tahoma" w:hAnsi="Tahoma" w:cs="Tahoma"/>
          <w:sz w:val="22"/>
          <w:szCs w:val="22"/>
        </w:rPr>
        <w:t>,</w:t>
      </w:r>
      <w:r w:rsidR="002D78B1">
        <w:rPr>
          <w:rFonts w:ascii="Tahoma" w:hAnsi="Tahoma" w:cs="Tahoma"/>
          <w:sz w:val="22"/>
          <w:szCs w:val="22"/>
        </w:rPr>
        <w:t xml:space="preserve"> acumulando </w:t>
      </w:r>
      <w:r w:rsidR="00B92C64">
        <w:rPr>
          <w:rFonts w:ascii="Tahoma" w:hAnsi="Tahoma" w:cs="Tahoma"/>
          <w:sz w:val="22"/>
          <w:szCs w:val="22"/>
        </w:rPr>
        <w:t>las cotizaciones efectuadas en los sectores público y privado</w:t>
      </w:r>
      <w:r w:rsidR="00E643B5">
        <w:rPr>
          <w:rFonts w:ascii="Tahoma" w:hAnsi="Tahoma" w:cs="Tahoma"/>
          <w:sz w:val="22"/>
          <w:szCs w:val="22"/>
        </w:rPr>
        <w:t>, o es más favorable para sus intereses reconocer dicha prestación en virtud de la Ley 71 de 1988.</w:t>
      </w:r>
    </w:p>
    <w:p w14:paraId="3F6A5A05" w14:textId="77777777" w:rsidR="00C20738" w:rsidRDefault="00C20738" w:rsidP="00913325">
      <w:pPr>
        <w:spacing w:line="276" w:lineRule="auto"/>
        <w:ind w:firstLine="708"/>
        <w:jc w:val="both"/>
        <w:rPr>
          <w:rFonts w:ascii="Tahoma" w:hAnsi="Tahoma" w:cs="Tahoma"/>
          <w:sz w:val="22"/>
          <w:szCs w:val="22"/>
        </w:rPr>
      </w:pPr>
    </w:p>
    <w:p w14:paraId="281E5518" w14:textId="77777777" w:rsidR="00E643B5" w:rsidRDefault="00E643B5" w:rsidP="00913325">
      <w:pPr>
        <w:spacing w:line="276" w:lineRule="auto"/>
        <w:ind w:firstLine="708"/>
        <w:jc w:val="both"/>
        <w:rPr>
          <w:rFonts w:ascii="Tahoma" w:hAnsi="Tahoma" w:cs="Tahoma"/>
          <w:sz w:val="22"/>
          <w:szCs w:val="22"/>
        </w:rPr>
      </w:pPr>
    </w:p>
    <w:p w14:paraId="343F78E5" w14:textId="77777777" w:rsidR="003A3BBB" w:rsidRPr="00905838" w:rsidRDefault="003A3BBB" w:rsidP="00913325">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lastRenderedPageBreak/>
        <w:t>La demanda y su contestación</w:t>
      </w:r>
    </w:p>
    <w:p w14:paraId="020DC9A1" w14:textId="77777777" w:rsidR="00414B84" w:rsidRPr="00905838" w:rsidRDefault="00414B84" w:rsidP="00380B8F">
      <w:pPr>
        <w:widowControl w:val="0"/>
        <w:tabs>
          <w:tab w:val="left" w:pos="374"/>
        </w:tabs>
        <w:autoSpaceDE w:val="0"/>
        <w:autoSpaceDN w:val="0"/>
        <w:adjustRightInd w:val="0"/>
        <w:jc w:val="center"/>
        <w:rPr>
          <w:rFonts w:ascii="Tahoma" w:hAnsi="Tahoma" w:cs="Tahoma"/>
          <w:b/>
          <w:sz w:val="22"/>
          <w:szCs w:val="22"/>
        </w:rPr>
      </w:pPr>
    </w:p>
    <w:p w14:paraId="6ABE2200" w14:textId="56222F4F" w:rsidR="00C20738" w:rsidRDefault="00C20738"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citado demandante solicita que se condene a Colpensiones, previa declaración del derecho, </w:t>
      </w:r>
      <w:r w:rsidR="00FD0323">
        <w:rPr>
          <w:rFonts w:ascii="Tahoma" w:hAnsi="Tahoma" w:cs="Tahoma"/>
          <w:sz w:val="22"/>
          <w:szCs w:val="22"/>
        </w:rPr>
        <w:t>a</w:t>
      </w:r>
      <w:r>
        <w:rPr>
          <w:rFonts w:ascii="Tahoma" w:hAnsi="Tahoma" w:cs="Tahoma"/>
          <w:sz w:val="22"/>
          <w:szCs w:val="22"/>
        </w:rPr>
        <w:t xml:space="preserve"> reconocerle y pagarle la pensión de vejez consagrada en el Acuerdo 049 de 1990</w:t>
      </w:r>
      <w:r w:rsidR="003D0FB2">
        <w:rPr>
          <w:rFonts w:ascii="Tahoma" w:hAnsi="Tahoma" w:cs="Tahoma"/>
          <w:sz w:val="22"/>
          <w:szCs w:val="22"/>
        </w:rPr>
        <w:t xml:space="preserve"> desde el </w:t>
      </w:r>
      <w:r w:rsidR="00FD0323">
        <w:rPr>
          <w:rFonts w:ascii="Tahoma" w:hAnsi="Tahoma" w:cs="Tahoma"/>
          <w:sz w:val="22"/>
          <w:szCs w:val="22"/>
        </w:rPr>
        <w:t>6 de octubre d</w:t>
      </w:r>
      <w:r w:rsidR="003D0FB2">
        <w:rPr>
          <w:rFonts w:ascii="Tahoma" w:hAnsi="Tahoma" w:cs="Tahoma"/>
          <w:sz w:val="22"/>
          <w:szCs w:val="22"/>
        </w:rPr>
        <w:t xml:space="preserve">e </w:t>
      </w:r>
      <w:r w:rsidR="00FD0323">
        <w:rPr>
          <w:rFonts w:ascii="Tahoma" w:hAnsi="Tahoma" w:cs="Tahoma"/>
          <w:sz w:val="22"/>
          <w:szCs w:val="22"/>
        </w:rPr>
        <w:t>2007</w:t>
      </w:r>
      <w:r w:rsidR="003D0FB2">
        <w:rPr>
          <w:rFonts w:ascii="Tahoma" w:hAnsi="Tahoma" w:cs="Tahoma"/>
          <w:sz w:val="22"/>
          <w:szCs w:val="22"/>
        </w:rPr>
        <w:t>, más los intereses moratorios de que trata el artículo 141 de la Ley 100 de 1993</w:t>
      </w:r>
      <w:r w:rsidR="0021049A">
        <w:rPr>
          <w:rFonts w:ascii="Tahoma" w:hAnsi="Tahoma" w:cs="Tahoma"/>
          <w:sz w:val="22"/>
          <w:szCs w:val="22"/>
        </w:rPr>
        <w:t xml:space="preserve">, las costas procesales y lo que resulte probado en virtud de las facultades extra y ultra </w:t>
      </w:r>
      <w:proofErr w:type="spellStart"/>
      <w:r w:rsidR="0021049A">
        <w:rPr>
          <w:rFonts w:ascii="Tahoma" w:hAnsi="Tahoma" w:cs="Tahoma"/>
          <w:sz w:val="22"/>
          <w:szCs w:val="22"/>
        </w:rPr>
        <w:t>petita</w:t>
      </w:r>
      <w:proofErr w:type="spellEnd"/>
      <w:r w:rsidR="0021049A">
        <w:rPr>
          <w:rFonts w:ascii="Tahoma" w:hAnsi="Tahoma" w:cs="Tahoma"/>
          <w:sz w:val="22"/>
          <w:szCs w:val="22"/>
        </w:rPr>
        <w:t>.</w:t>
      </w:r>
    </w:p>
    <w:p w14:paraId="2D420EA8" w14:textId="77777777" w:rsidR="00FD0323" w:rsidRDefault="00FD0323" w:rsidP="00380B8F">
      <w:pPr>
        <w:widowControl w:val="0"/>
        <w:autoSpaceDE w:val="0"/>
        <w:autoSpaceDN w:val="0"/>
        <w:adjustRightInd w:val="0"/>
        <w:ind w:firstLine="708"/>
        <w:jc w:val="both"/>
        <w:rPr>
          <w:rFonts w:ascii="Tahoma" w:hAnsi="Tahoma" w:cs="Tahoma"/>
          <w:sz w:val="22"/>
          <w:szCs w:val="22"/>
        </w:rPr>
      </w:pPr>
    </w:p>
    <w:p w14:paraId="747FF039" w14:textId="7B088C8A" w:rsidR="0021049A" w:rsidRDefault="0021049A"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Subsidiariamente solicita que se reconozca </w:t>
      </w:r>
      <w:r w:rsidR="00FD0323">
        <w:rPr>
          <w:rFonts w:ascii="Tahoma" w:hAnsi="Tahoma" w:cs="Tahoma"/>
          <w:sz w:val="22"/>
          <w:szCs w:val="22"/>
        </w:rPr>
        <w:t xml:space="preserve">la pensión de jubilación consagrada en la Ley 71 de 1988 </w:t>
      </w:r>
      <w:r>
        <w:rPr>
          <w:rFonts w:ascii="Tahoma" w:hAnsi="Tahoma" w:cs="Tahoma"/>
          <w:sz w:val="22"/>
          <w:szCs w:val="22"/>
        </w:rPr>
        <w:t xml:space="preserve">desde el </w:t>
      </w:r>
      <w:r w:rsidR="00FD0323">
        <w:rPr>
          <w:rFonts w:ascii="Tahoma" w:hAnsi="Tahoma" w:cs="Tahoma"/>
          <w:sz w:val="22"/>
          <w:szCs w:val="22"/>
        </w:rPr>
        <w:t>6</w:t>
      </w:r>
      <w:r>
        <w:rPr>
          <w:rFonts w:ascii="Tahoma" w:hAnsi="Tahoma" w:cs="Tahoma"/>
          <w:sz w:val="22"/>
          <w:szCs w:val="22"/>
        </w:rPr>
        <w:t xml:space="preserve"> de </w:t>
      </w:r>
      <w:r w:rsidR="00FD0323">
        <w:rPr>
          <w:rFonts w:ascii="Tahoma" w:hAnsi="Tahoma" w:cs="Tahoma"/>
          <w:sz w:val="22"/>
          <w:szCs w:val="22"/>
        </w:rPr>
        <w:t>octubre de 2007</w:t>
      </w:r>
      <w:r>
        <w:rPr>
          <w:rFonts w:ascii="Tahoma" w:hAnsi="Tahoma" w:cs="Tahoma"/>
          <w:sz w:val="22"/>
          <w:szCs w:val="22"/>
        </w:rPr>
        <w:t>.</w:t>
      </w:r>
    </w:p>
    <w:p w14:paraId="46369C5D" w14:textId="77777777" w:rsidR="00A92320" w:rsidRDefault="00A92320" w:rsidP="00380B8F">
      <w:pPr>
        <w:widowControl w:val="0"/>
        <w:autoSpaceDE w:val="0"/>
        <w:autoSpaceDN w:val="0"/>
        <w:adjustRightInd w:val="0"/>
        <w:ind w:firstLine="708"/>
        <w:jc w:val="both"/>
        <w:rPr>
          <w:rFonts w:ascii="Tahoma" w:hAnsi="Tahoma" w:cs="Tahoma"/>
          <w:sz w:val="22"/>
          <w:szCs w:val="22"/>
        </w:rPr>
      </w:pPr>
    </w:p>
    <w:p w14:paraId="73140EFB" w14:textId="455267E8" w:rsidR="00CE7E02" w:rsidRDefault="00F93646" w:rsidP="00913325">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Para fundar dichas pretensiones manifiesta que</w:t>
      </w:r>
      <w:r w:rsidR="0014194D">
        <w:rPr>
          <w:rFonts w:ascii="Tahoma" w:hAnsi="Tahoma" w:cs="Tahoma"/>
          <w:sz w:val="22"/>
          <w:szCs w:val="22"/>
        </w:rPr>
        <w:t xml:space="preserve"> cumplió los 60 años de edad el </w:t>
      </w:r>
      <w:r w:rsidR="006B1D8C">
        <w:rPr>
          <w:rFonts w:ascii="Tahoma" w:hAnsi="Tahoma" w:cs="Tahoma"/>
          <w:sz w:val="22"/>
          <w:szCs w:val="22"/>
        </w:rPr>
        <w:t xml:space="preserve">6 de octubre de 2007; que siempre estuvo afiliado al I.S.S. y que trabajó en los sectores público y privado. Agrega que el 28 de noviembre de 2007 solicitó ante el I.S.S. el reconocimiento de la pensión de vejez, misma que fue negada a través de la Resolución 01360 del 12 de febrero de 2009, </w:t>
      </w:r>
      <w:r w:rsidR="00E643B5">
        <w:rPr>
          <w:rFonts w:ascii="Tahoma" w:hAnsi="Tahoma" w:cs="Tahoma"/>
          <w:sz w:val="22"/>
          <w:szCs w:val="22"/>
        </w:rPr>
        <w:t xml:space="preserve">acto </w:t>
      </w:r>
      <w:r w:rsidR="006B1D8C">
        <w:rPr>
          <w:rFonts w:ascii="Tahoma" w:hAnsi="Tahoma" w:cs="Tahoma"/>
          <w:sz w:val="22"/>
          <w:szCs w:val="22"/>
        </w:rPr>
        <w:t xml:space="preserve">en </w:t>
      </w:r>
      <w:r w:rsidR="00E643B5">
        <w:rPr>
          <w:rFonts w:ascii="Tahoma" w:hAnsi="Tahoma" w:cs="Tahoma"/>
          <w:sz w:val="22"/>
          <w:szCs w:val="22"/>
        </w:rPr>
        <w:t>el</w:t>
      </w:r>
      <w:r w:rsidR="006B1D8C">
        <w:rPr>
          <w:rFonts w:ascii="Tahoma" w:hAnsi="Tahoma" w:cs="Tahoma"/>
          <w:sz w:val="22"/>
          <w:szCs w:val="22"/>
        </w:rPr>
        <w:t xml:space="preserve"> que se reconoce que cuenta con 1004 semanas cotizadas en los sectores público y privado</w:t>
      </w:r>
      <w:r w:rsidR="00CE7E02">
        <w:rPr>
          <w:rFonts w:ascii="Tahoma" w:hAnsi="Tahoma" w:cs="Tahoma"/>
          <w:sz w:val="22"/>
          <w:szCs w:val="22"/>
        </w:rPr>
        <w:t>.</w:t>
      </w:r>
    </w:p>
    <w:p w14:paraId="18244E45" w14:textId="77777777" w:rsidR="00CE7E02" w:rsidRDefault="00CE7E02" w:rsidP="00380B8F">
      <w:pPr>
        <w:widowControl w:val="0"/>
        <w:autoSpaceDE w:val="0"/>
        <w:autoSpaceDN w:val="0"/>
        <w:adjustRightInd w:val="0"/>
        <w:ind w:firstLine="708"/>
        <w:jc w:val="both"/>
        <w:rPr>
          <w:rFonts w:ascii="Tahoma" w:hAnsi="Tahoma" w:cs="Tahoma"/>
          <w:sz w:val="22"/>
          <w:szCs w:val="22"/>
        </w:rPr>
      </w:pPr>
    </w:p>
    <w:p w14:paraId="3EF37B4F" w14:textId="186C57F6" w:rsidR="006B1D8C" w:rsidRDefault="00CE7E02"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el aludido acto fue confirmado </w:t>
      </w:r>
      <w:r w:rsidR="006B1D8C">
        <w:rPr>
          <w:rFonts w:ascii="Tahoma" w:hAnsi="Tahoma" w:cs="Tahoma"/>
          <w:sz w:val="22"/>
          <w:szCs w:val="22"/>
        </w:rPr>
        <w:t>por la</w:t>
      </w:r>
      <w:r>
        <w:rPr>
          <w:rFonts w:ascii="Tahoma" w:hAnsi="Tahoma" w:cs="Tahoma"/>
          <w:sz w:val="22"/>
          <w:szCs w:val="22"/>
        </w:rPr>
        <w:t>s</w:t>
      </w:r>
      <w:r w:rsidR="006B1D8C">
        <w:rPr>
          <w:rFonts w:ascii="Tahoma" w:hAnsi="Tahoma" w:cs="Tahoma"/>
          <w:sz w:val="22"/>
          <w:szCs w:val="22"/>
        </w:rPr>
        <w:t xml:space="preserve"> Resoluci</w:t>
      </w:r>
      <w:r>
        <w:rPr>
          <w:rFonts w:ascii="Tahoma" w:hAnsi="Tahoma" w:cs="Tahoma"/>
          <w:sz w:val="22"/>
          <w:szCs w:val="22"/>
        </w:rPr>
        <w:t xml:space="preserve">ones </w:t>
      </w:r>
      <w:r w:rsidR="006B1D8C">
        <w:rPr>
          <w:rFonts w:ascii="Tahoma" w:hAnsi="Tahoma" w:cs="Tahoma"/>
          <w:sz w:val="22"/>
          <w:szCs w:val="22"/>
        </w:rPr>
        <w:t>09397 del 25 de agosto de 2009</w:t>
      </w:r>
      <w:r>
        <w:rPr>
          <w:rFonts w:ascii="Tahoma" w:hAnsi="Tahoma" w:cs="Tahoma"/>
          <w:sz w:val="22"/>
          <w:szCs w:val="22"/>
        </w:rPr>
        <w:t xml:space="preserve"> y 000056 del 18 de enero de 2010</w:t>
      </w:r>
      <w:r w:rsidR="006B3AA5">
        <w:rPr>
          <w:rFonts w:ascii="Tahoma" w:hAnsi="Tahoma" w:cs="Tahoma"/>
          <w:sz w:val="22"/>
          <w:szCs w:val="22"/>
        </w:rPr>
        <w:t>.</w:t>
      </w:r>
    </w:p>
    <w:p w14:paraId="0E20663E" w14:textId="77777777" w:rsidR="006B1D8C" w:rsidRDefault="006B1D8C" w:rsidP="00380B8F">
      <w:pPr>
        <w:widowControl w:val="0"/>
        <w:autoSpaceDE w:val="0"/>
        <w:autoSpaceDN w:val="0"/>
        <w:adjustRightInd w:val="0"/>
        <w:ind w:firstLine="708"/>
        <w:jc w:val="both"/>
        <w:rPr>
          <w:rFonts w:ascii="Tahoma" w:hAnsi="Tahoma" w:cs="Tahoma"/>
          <w:sz w:val="22"/>
          <w:szCs w:val="22"/>
        </w:rPr>
      </w:pPr>
    </w:p>
    <w:p w14:paraId="6DE13495" w14:textId="7065C556" w:rsidR="00CE7E02" w:rsidRDefault="00CE7E02"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el 25 de febrero de 2011 solicitó nuevamente la pensión de vejez, la cual fue negada por medio de la Resolución 4314 del 31 de agosto de 2012; y que el 28 de diciembre solicitó de nuevo aquella prestación, siendo negada a través de la Resolución GNR 036141 del 14 de marzo de 2013, la cual fue confirmada a través de las Resoluciones GNR 358482 </w:t>
      </w:r>
      <w:r w:rsidR="00294061">
        <w:rPr>
          <w:rFonts w:ascii="Tahoma" w:hAnsi="Tahoma" w:cs="Tahoma"/>
          <w:sz w:val="22"/>
          <w:szCs w:val="22"/>
        </w:rPr>
        <w:t xml:space="preserve">del </w:t>
      </w:r>
      <w:r>
        <w:rPr>
          <w:rFonts w:ascii="Tahoma" w:hAnsi="Tahoma" w:cs="Tahoma"/>
          <w:sz w:val="22"/>
          <w:szCs w:val="22"/>
        </w:rPr>
        <w:t xml:space="preserve">16 </w:t>
      </w:r>
      <w:r w:rsidR="00294061">
        <w:rPr>
          <w:rFonts w:ascii="Tahoma" w:hAnsi="Tahoma" w:cs="Tahoma"/>
          <w:sz w:val="22"/>
          <w:szCs w:val="22"/>
        </w:rPr>
        <w:t xml:space="preserve">de </w:t>
      </w:r>
      <w:r>
        <w:rPr>
          <w:rFonts w:ascii="Tahoma" w:hAnsi="Tahoma" w:cs="Tahoma"/>
          <w:sz w:val="22"/>
          <w:szCs w:val="22"/>
        </w:rPr>
        <w:t>diciembre de 2013 y la VPQ 20782 del 13 de noviembre de 2014.</w:t>
      </w:r>
    </w:p>
    <w:p w14:paraId="0B4C3EAA" w14:textId="77777777" w:rsidR="00CE7E02" w:rsidRDefault="00CE7E02" w:rsidP="00380B8F">
      <w:pPr>
        <w:widowControl w:val="0"/>
        <w:autoSpaceDE w:val="0"/>
        <w:autoSpaceDN w:val="0"/>
        <w:adjustRightInd w:val="0"/>
        <w:ind w:firstLine="708"/>
        <w:jc w:val="both"/>
        <w:rPr>
          <w:rFonts w:ascii="Tahoma" w:hAnsi="Tahoma" w:cs="Tahoma"/>
          <w:sz w:val="22"/>
          <w:szCs w:val="22"/>
        </w:rPr>
      </w:pPr>
    </w:p>
    <w:p w14:paraId="0181D355" w14:textId="26C8398D" w:rsidR="00A8724B" w:rsidRDefault="006645F6"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manifiesta que </w:t>
      </w:r>
      <w:r w:rsidR="00681E3A">
        <w:rPr>
          <w:rFonts w:ascii="Tahoma" w:hAnsi="Tahoma" w:cs="Tahoma"/>
          <w:sz w:val="22"/>
          <w:szCs w:val="22"/>
        </w:rPr>
        <w:t>se encuentra agotada la reclamación administrativa.</w:t>
      </w:r>
    </w:p>
    <w:p w14:paraId="27D44F7E" w14:textId="77777777" w:rsidR="00114018" w:rsidRDefault="00114018" w:rsidP="00380B8F">
      <w:pPr>
        <w:widowControl w:val="0"/>
        <w:autoSpaceDE w:val="0"/>
        <w:autoSpaceDN w:val="0"/>
        <w:adjustRightInd w:val="0"/>
        <w:ind w:firstLine="708"/>
        <w:jc w:val="both"/>
        <w:rPr>
          <w:rFonts w:ascii="Tahoma" w:hAnsi="Tahoma" w:cs="Tahoma"/>
          <w:sz w:val="22"/>
          <w:szCs w:val="22"/>
        </w:rPr>
      </w:pPr>
    </w:p>
    <w:p w14:paraId="66256A62" w14:textId="6A549BAE" w:rsidR="00681E3A" w:rsidRDefault="00A11D90"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w:t>
      </w:r>
      <w:r w:rsidR="00A91F41">
        <w:rPr>
          <w:rFonts w:ascii="Tahoma" w:hAnsi="Tahoma" w:cs="Tahoma"/>
          <w:sz w:val="22"/>
          <w:szCs w:val="22"/>
        </w:rPr>
        <w:t>n</w:t>
      </w:r>
      <w:r>
        <w:rPr>
          <w:rFonts w:ascii="Tahoma" w:hAnsi="Tahoma" w:cs="Tahoma"/>
          <w:sz w:val="22"/>
          <w:szCs w:val="22"/>
        </w:rPr>
        <w:t xml:space="preserve">siones aceptó los hechos </w:t>
      </w:r>
      <w:r w:rsidR="00117971">
        <w:rPr>
          <w:rFonts w:ascii="Tahoma" w:hAnsi="Tahoma" w:cs="Tahoma"/>
          <w:sz w:val="22"/>
          <w:szCs w:val="22"/>
        </w:rPr>
        <w:t>de la demanda, salvo aquel</w:t>
      </w:r>
      <w:r w:rsidR="00681E3A">
        <w:rPr>
          <w:rFonts w:ascii="Tahoma" w:hAnsi="Tahoma" w:cs="Tahoma"/>
          <w:sz w:val="22"/>
          <w:szCs w:val="22"/>
        </w:rPr>
        <w:t xml:space="preserve">los que refieren que el actor nació el 6 de octubre de 2007; que siempre estuvo afiliado al I.S.S. y que trabajó en el sector público y privado, respecto de los cuales manifestó que no le constaban. </w:t>
      </w:r>
    </w:p>
    <w:p w14:paraId="76EDD37D" w14:textId="77777777" w:rsidR="00681E3A" w:rsidRDefault="00681E3A" w:rsidP="00380B8F">
      <w:pPr>
        <w:widowControl w:val="0"/>
        <w:autoSpaceDE w:val="0"/>
        <w:autoSpaceDN w:val="0"/>
        <w:adjustRightInd w:val="0"/>
        <w:ind w:firstLine="708"/>
        <w:jc w:val="both"/>
        <w:rPr>
          <w:rFonts w:ascii="Tahoma" w:hAnsi="Tahoma" w:cs="Tahoma"/>
          <w:sz w:val="22"/>
          <w:szCs w:val="22"/>
        </w:rPr>
      </w:pPr>
    </w:p>
    <w:p w14:paraId="6003B191" w14:textId="0975A980" w:rsidR="00C85508" w:rsidRDefault="00C85508" w:rsidP="0091332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las pretensiones de la demanda y propuso las excepciones de mérito que denomino “Inexistencia del</w:t>
      </w:r>
      <w:r w:rsidR="00681E3A">
        <w:rPr>
          <w:rFonts w:ascii="Tahoma" w:hAnsi="Tahoma" w:cs="Tahoma"/>
          <w:sz w:val="22"/>
          <w:szCs w:val="22"/>
        </w:rPr>
        <w:t xml:space="preserve"> derecho</w:t>
      </w:r>
      <w:r>
        <w:rPr>
          <w:rFonts w:ascii="Tahoma" w:hAnsi="Tahoma" w:cs="Tahoma"/>
          <w:sz w:val="22"/>
          <w:szCs w:val="22"/>
        </w:rPr>
        <w:t>”; “Improcedencia del reconocimiento de los intereses moratorios”</w:t>
      </w:r>
      <w:r w:rsidR="00681E3A">
        <w:rPr>
          <w:rFonts w:ascii="Tahoma" w:hAnsi="Tahoma" w:cs="Tahoma"/>
          <w:sz w:val="22"/>
          <w:szCs w:val="22"/>
        </w:rPr>
        <w:t>; “Buena fe”</w:t>
      </w:r>
      <w:r>
        <w:rPr>
          <w:rFonts w:ascii="Tahoma" w:hAnsi="Tahoma" w:cs="Tahoma"/>
          <w:sz w:val="22"/>
          <w:szCs w:val="22"/>
        </w:rPr>
        <w:t xml:space="preserve"> y, “Prescripción”. </w:t>
      </w:r>
    </w:p>
    <w:p w14:paraId="04A63AEA" w14:textId="77777777" w:rsidR="0087444C" w:rsidRDefault="0087444C" w:rsidP="00913325">
      <w:pPr>
        <w:widowControl w:val="0"/>
        <w:autoSpaceDE w:val="0"/>
        <w:autoSpaceDN w:val="0"/>
        <w:adjustRightInd w:val="0"/>
        <w:ind w:firstLine="708"/>
        <w:jc w:val="both"/>
        <w:rPr>
          <w:rFonts w:ascii="Tahoma" w:hAnsi="Tahoma" w:cs="Tahoma"/>
          <w:sz w:val="22"/>
          <w:szCs w:val="22"/>
        </w:rPr>
      </w:pPr>
    </w:p>
    <w:p w14:paraId="746F561D" w14:textId="77777777" w:rsidR="001E7CD8" w:rsidRPr="00905838" w:rsidRDefault="001E7CD8" w:rsidP="00913325">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905838">
        <w:rPr>
          <w:rFonts w:ascii="Tahoma" w:hAnsi="Tahoma" w:cs="Tahoma"/>
          <w:b/>
          <w:sz w:val="22"/>
          <w:szCs w:val="22"/>
        </w:rPr>
        <w:t>La sentencia de primera instancia</w:t>
      </w:r>
    </w:p>
    <w:p w14:paraId="6E478D12" w14:textId="77777777" w:rsidR="001E7CD8" w:rsidRPr="00905838" w:rsidRDefault="001E7CD8" w:rsidP="00913325">
      <w:pPr>
        <w:widowControl w:val="0"/>
        <w:autoSpaceDE w:val="0"/>
        <w:autoSpaceDN w:val="0"/>
        <w:adjustRightInd w:val="0"/>
        <w:jc w:val="center"/>
        <w:rPr>
          <w:rFonts w:ascii="Tahoma" w:hAnsi="Tahoma" w:cs="Tahoma"/>
          <w:b/>
          <w:sz w:val="22"/>
          <w:szCs w:val="22"/>
        </w:rPr>
      </w:pPr>
    </w:p>
    <w:p w14:paraId="797C94DD" w14:textId="596E172D" w:rsidR="00E15597" w:rsidRDefault="001E7CD8" w:rsidP="00913325">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AE7E51" w:rsidRPr="00905838">
        <w:rPr>
          <w:rFonts w:ascii="Tahoma" w:hAnsi="Tahoma" w:cs="Tahoma"/>
          <w:sz w:val="22"/>
          <w:szCs w:val="22"/>
        </w:rPr>
        <w:t xml:space="preserve">La Jueza de conocimiento </w:t>
      </w:r>
      <w:r w:rsidR="00E15597">
        <w:rPr>
          <w:rFonts w:ascii="Tahoma" w:hAnsi="Tahoma" w:cs="Tahoma"/>
          <w:sz w:val="22"/>
          <w:szCs w:val="22"/>
        </w:rPr>
        <w:t>declaró que el señor Jorge Hernando Patiño es beneficiario del régimen de transición contemplado en el artículo 36 de la Ley 100 de 1993, siéndole aplicable el Acuerdo 049 de 1990, cuyos requisitos cumple a cabalidad. Por otra parte, declaró probada la excepción de prescripción respecto de las mesadas causadas con anterioridad al 15 de enero de 2013; por lo que ordenó a la demandada cancelar al actor la suma de $31.337.294, como retroactivo pensional causados desde dicha calenda hasta el momento de la sentencia; más los intereses moratorios de que trata el artículo 141 de la Ley 100 de 1993.</w:t>
      </w:r>
      <w:r w:rsidR="00E15597">
        <w:rPr>
          <w:rFonts w:ascii="Tahoma" w:hAnsi="Tahoma" w:cs="Tahoma"/>
          <w:sz w:val="22"/>
          <w:szCs w:val="22"/>
        </w:rPr>
        <w:tab/>
        <w:t>Asimismo, condenó a la demandada a pagar las costas procesales en un 90% a favor del actor.</w:t>
      </w:r>
    </w:p>
    <w:p w14:paraId="033F5DF1" w14:textId="77777777" w:rsidR="00E07EFD" w:rsidRDefault="00E07EFD" w:rsidP="00913325">
      <w:pPr>
        <w:tabs>
          <w:tab w:val="left" w:pos="748"/>
        </w:tabs>
        <w:spacing w:line="276" w:lineRule="auto"/>
        <w:jc w:val="both"/>
        <w:rPr>
          <w:rFonts w:ascii="Tahoma" w:hAnsi="Tahoma" w:cs="Tahoma"/>
          <w:sz w:val="22"/>
          <w:szCs w:val="22"/>
        </w:rPr>
      </w:pPr>
    </w:p>
    <w:p w14:paraId="60AFC529" w14:textId="61150FD9" w:rsidR="00086991" w:rsidRDefault="00787651" w:rsidP="00913325">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Para llegar a tal determinación la Jueza de primer grado consideró, en síntesis, qu</w:t>
      </w:r>
      <w:r w:rsidR="00086991">
        <w:rPr>
          <w:rFonts w:ascii="Tahoma" w:hAnsi="Tahoma" w:cs="Tahoma"/>
          <w:sz w:val="22"/>
          <w:szCs w:val="22"/>
        </w:rPr>
        <w:t xml:space="preserve">e </w:t>
      </w:r>
      <w:r w:rsidR="00C72F7A">
        <w:rPr>
          <w:rFonts w:ascii="Tahoma" w:hAnsi="Tahoma" w:cs="Tahoma"/>
          <w:sz w:val="22"/>
          <w:szCs w:val="22"/>
        </w:rPr>
        <w:t xml:space="preserve">de </w:t>
      </w:r>
      <w:r w:rsidR="00086991">
        <w:rPr>
          <w:rFonts w:ascii="Tahoma" w:hAnsi="Tahoma" w:cs="Tahoma"/>
          <w:sz w:val="22"/>
          <w:szCs w:val="22"/>
        </w:rPr>
        <w:t>conformidad con el precedente sentado por la Corte Constitucional, respecto a la posibilidad de acumular cotizaciones realizadas en el sector público y en el privado</w:t>
      </w:r>
      <w:r w:rsidR="00C72F7A">
        <w:rPr>
          <w:rFonts w:ascii="Tahoma" w:hAnsi="Tahoma" w:cs="Tahoma"/>
          <w:sz w:val="22"/>
          <w:szCs w:val="22"/>
        </w:rPr>
        <w:t xml:space="preserve">, a efectos de </w:t>
      </w:r>
      <w:r w:rsidR="00086991">
        <w:rPr>
          <w:rFonts w:ascii="Tahoma" w:hAnsi="Tahoma" w:cs="Tahoma"/>
          <w:sz w:val="22"/>
          <w:szCs w:val="22"/>
        </w:rPr>
        <w:t>estudiar el reconocimiento de una pensión de vejez con base en el Acuerdo 049 de 1990, era posible conceder aquella pr</w:t>
      </w:r>
      <w:r w:rsidR="008B5E01">
        <w:rPr>
          <w:rFonts w:ascii="Tahoma" w:hAnsi="Tahoma" w:cs="Tahoma"/>
          <w:sz w:val="22"/>
          <w:szCs w:val="22"/>
        </w:rPr>
        <w:t>estación al demandante</w:t>
      </w:r>
      <w:r w:rsidR="00086991">
        <w:rPr>
          <w:rFonts w:ascii="Tahoma" w:hAnsi="Tahoma" w:cs="Tahoma"/>
          <w:sz w:val="22"/>
          <w:szCs w:val="22"/>
        </w:rPr>
        <w:t xml:space="preserve">, </w:t>
      </w:r>
      <w:r w:rsidR="00C72F7A">
        <w:rPr>
          <w:rFonts w:ascii="Tahoma" w:hAnsi="Tahoma" w:cs="Tahoma"/>
          <w:sz w:val="22"/>
          <w:szCs w:val="22"/>
        </w:rPr>
        <w:t>al contar con más de 60 años de edad y 1000 semanas cotizadas.</w:t>
      </w:r>
    </w:p>
    <w:p w14:paraId="522B99D9" w14:textId="7F363D8A" w:rsidR="00086991" w:rsidRDefault="00086991" w:rsidP="00913325">
      <w:pPr>
        <w:tabs>
          <w:tab w:val="left" w:pos="748"/>
        </w:tabs>
        <w:spacing w:line="276" w:lineRule="auto"/>
        <w:jc w:val="both"/>
        <w:rPr>
          <w:rFonts w:ascii="Tahoma" w:hAnsi="Tahoma" w:cs="Tahoma"/>
          <w:sz w:val="22"/>
          <w:szCs w:val="22"/>
        </w:rPr>
      </w:pPr>
      <w:r>
        <w:rPr>
          <w:rFonts w:ascii="Tahoma" w:hAnsi="Tahoma" w:cs="Tahoma"/>
          <w:sz w:val="22"/>
          <w:szCs w:val="22"/>
        </w:rPr>
        <w:lastRenderedPageBreak/>
        <w:tab/>
        <w:t xml:space="preserve">Más adelante precisó que a pesar de que al señor </w:t>
      </w:r>
      <w:r w:rsidR="00C72F7A">
        <w:rPr>
          <w:rFonts w:ascii="Tahoma" w:hAnsi="Tahoma" w:cs="Tahoma"/>
          <w:sz w:val="22"/>
          <w:szCs w:val="22"/>
        </w:rPr>
        <w:t xml:space="preserve">Niño Aponte </w:t>
      </w:r>
      <w:r>
        <w:rPr>
          <w:rFonts w:ascii="Tahoma" w:hAnsi="Tahoma" w:cs="Tahoma"/>
          <w:sz w:val="22"/>
          <w:szCs w:val="22"/>
        </w:rPr>
        <w:t>le asistía derecho a la pensión desde el 5 de octubre  de 2007, cuando alcanzó los 60 años de edad</w:t>
      </w:r>
      <w:r w:rsidR="000F121C">
        <w:rPr>
          <w:rFonts w:ascii="Tahoma" w:hAnsi="Tahoma" w:cs="Tahoma"/>
          <w:sz w:val="22"/>
          <w:szCs w:val="22"/>
        </w:rPr>
        <w:t xml:space="preserve">, </w:t>
      </w:r>
      <w:r>
        <w:rPr>
          <w:rFonts w:ascii="Tahoma" w:hAnsi="Tahoma" w:cs="Tahoma"/>
          <w:sz w:val="22"/>
          <w:szCs w:val="22"/>
        </w:rPr>
        <w:t xml:space="preserve">al haber presentado la demanda el </w:t>
      </w:r>
      <w:r w:rsidR="000F121C">
        <w:rPr>
          <w:rFonts w:ascii="Tahoma" w:hAnsi="Tahoma" w:cs="Tahoma"/>
          <w:sz w:val="22"/>
          <w:szCs w:val="22"/>
        </w:rPr>
        <w:t>15</w:t>
      </w:r>
      <w:r>
        <w:rPr>
          <w:rFonts w:ascii="Tahoma" w:hAnsi="Tahoma" w:cs="Tahoma"/>
          <w:sz w:val="22"/>
          <w:szCs w:val="22"/>
        </w:rPr>
        <w:t xml:space="preserve"> de </w:t>
      </w:r>
      <w:r w:rsidR="000F121C">
        <w:rPr>
          <w:rFonts w:ascii="Tahoma" w:hAnsi="Tahoma" w:cs="Tahoma"/>
          <w:sz w:val="22"/>
          <w:szCs w:val="22"/>
        </w:rPr>
        <w:t>enero de 2016</w:t>
      </w:r>
      <w:r>
        <w:rPr>
          <w:rFonts w:ascii="Tahoma" w:hAnsi="Tahoma" w:cs="Tahoma"/>
          <w:sz w:val="22"/>
          <w:szCs w:val="22"/>
        </w:rPr>
        <w:t xml:space="preserve"> prescribieron todas las mesadas causadas con anterioridad al </w:t>
      </w:r>
      <w:r w:rsidR="000F121C">
        <w:rPr>
          <w:rFonts w:ascii="Tahoma" w:hAnsi="Tahoma" w:cs="Tahoma"/>
          <w:sz w:val="22"/>
          <w:szCs w:val="22"/>
        </w:rPr>
        <w:t>15</w:t>
      </w:r>
      <w:r>
        <w:rPr>
          <w:rFonts w:ascii="Tahoma" w:hAnsi="Tahoma" w:cs="Tahoma"/>
          <w:sz w:val="22"/>
          <w:szCs w:val="22"/>
        </w:rPr>
        <w:t xml:space="preserve"> de </w:t>
      </w:r>
      <w:r w:rsidR="000F121C">
        <w:rPr>
          <w:rFonts w:ascii="Tahoma" w:hAnsi="Tahoma" w:cs="Tahoma"/>
          <w:sz w:val="22"/>
          <w:szCs w:val="22"/>
        </w:rPr>
        <w:t>enero de 2013</w:t>
      </w:r>
      <w:r>
        <w:rPr>
          <w:rFonts w:ascii="Tahoma" w:hAnsi="Tahoma" w:cs="Tahoma"/>
          <w:sz w:val="22"/>
          <w:szCs w:val="22"/>
        </w:rPr>
        <w:t>. En ese sentido, determinó que el retroactivo causado entre dicha calenda y la sentencia, calculado sobre el salario mínimo y por 14 mesadas anuales, ascendía a $3</w:t>
      </w:r>
      <w:r w:rsidR="000F121C">
        <w:rPr>
          <w:rFonts w:ascii="Tahoma" w:hAnsi="Tahoma" w:cs="Tahoma"/>
          <w:sz w:val="22"/>
          <w:szCs w:val="22"/>
        </w:rPr>
        <w:t>1</w:t>
      </w:r>
      <w:r>
        <w:rPr>
          <w:rFonts w:ascii="Tahoma" w:hAnsi="Tahoma" w:cs="Tahoma"/>
          <w:sz w:val="22"/>
          <w:szCs w:val="22"/>
        </w:rPr>
        <w:t>.</w:t>
      </w:r>
      <w:r w:rsidR="000F121C">
        <w:rPr>
          <w:rFonts w:ascii="Tahoma" w:hAnsi="Tahoma" w:cs="Tahoma"/>
          <w:sz w:val="22"/>
          <w:szCs w:val="22"/>
        </w:rPr>
        <w:t>337</w:t>
      </w:r>
      <w:r>
        <w:rPr>
          <w:rFonts w:ascii="Tahoma" w:hAnsi="Tahoma" w:cs="Tahoma"/>
          <w:sz w:val="22"/>
          <w:szCs w:val="22"/>
        </w:rPr>
        <w:t>.</w:t>
      </w:r>
      <w:r w:rsidR="000F121C">
        <w:rPr>
          <w:rFonts w:ascii="Tahoma" w:hAnsi="Tahoma" w:cs="Tahoma"/>
          <w:sz w:val="22"/>
          <w:szCs w:val="22"/>
        </w:rPr>
        <w:t>294</w:t>
      </w:r>
      <w:r>
        <w:rPr>
          <w:rFonts w:ascii="Tahoma" w:hAnsi="Tahoma" w:cs="Tahoma"/>
          <w:sz w:val="22"/>
          <w:szCs w:val="22"/>
        </w:rPr>
        <w:t>.</w:t>
      </w:r>
    </w:p>
    <w:p w14:paraId="6CEF7D29" w14:textId="77777777" w:rsidR="00974653" w:rsidRDefault="00974653" w:rsidP="008379F5">
      <w:pPr>
        <w:widowControl w:val="0"/>
        <w:autoSpaceDE w:val="0"/>
        <w:autoSpaceDN w:val="0"/>
        <w:adjustRightInd w:val="0"/>
        <w:ind w:firstLine="708"/>
        <w:jc w:val="both"/>
        <w:rPr>
          <w:rFonts w:ascii="Tahoma" w:hAnsi="Tahoma" w:cs="Tahoma"/>
          <w:sz w:val="22"/>
          <w:szCs w:val="22"/>
        </w:rPr>
      </w:pPr>
    </w:p>
    <w:p w14:paraId="0C7D950D" w14:textId="21FFC675" w:rsidR="003274A7" w:rsidRPr="00905838" w:rsidRDefault="002F608B" w:rsidP="00913325">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 xml:space="preserve"> </w:t>
      </w:r>
      <w:r w:rsidR="00B32E75">
        <w:rPr>
          <w:rFonts w:ascii="Tahoma" w:hAnsi="Tahoma" w:cs="Tahoma"/>
          <w:b/>
          <w:sz w:val="22"/>
          <w:szCs w:val="22"/>
        </w:rPr>
        <w:t>Recurso de apelación y p</w:t>
      </w:r>
      <w:r w:rsidR="00A712FF" w:rsidRPr="00905838">
        <w:rPr>
          <w:rFonts w:ascii="Tahoma" w:hAnsi="Tahoma" w:cs="Tahoma"/>
          <w:b/>
          <w:sz w:val="22"/>
          <w:szCs w:val="22"/>
        </w:rPr>
        <w:t xml:space="preserve">rocedencia </w:t>
      </w:r>
      <w:r w:rsidR="000952ED" w:rsidRPr="00905838">
        <w:rPr>
          <w:rFonts w:ascii="Tahoma" w:hAnsi="Tahoma" w:cs="Tahoma"/>
          <w:b/>
          <w:sz w:val="22"/>
          <w:szCs w:val="22"/>
        </w:rPr>
        <w:t>de la consulta</w:t>
      </w:r>
    </w:p>
    <w:p w14:paraId="48CBCFAA" w14:textId="77777777" w:rsidR="008D3595" w:rsidRPr="00905838" w:rsidRDefault="008D3595" w:rsidP="008379F5">
      <w:pPr>
        <w:ind w:firstLine="708"/>
        <w:jc w:val="both"/>
        <w:rPr>
          <w:rFonts w:ascii="Tahoma" w:hAnsi="Tahoma" w:cs="Tahoma"/>
          <w:sz w:val="22"/>
          <w:szCs w:val="22"/>
        </w:rPr>
      </w:pPr>
    </w:p>
    <w:p w14:paraId="1C693059" w14:textId="0AEB3C90" w:rsidR="000F121C" w:rsidRDefault="000F121C" w:rsidP="00913325">
      <w:pPr>
        <w:spacing w:line="276" w:lineRule="auto"/>
        <w:ind w:firstLine="708"/>
        <w:jc w:val="both"/>
        <w:rPr>
          <w:rFonts w:ascii="Tahoma" w:hAnsi="Tahoma" w:cs="Tahoma"/>
          <w:sz w:val="22"/>
          <w:szCs w:val="22"/>
        </w:rPr>
      </w:pPr>
      <w:r>
        <w:rPr>
          <w:rFonts w:ascii="Tahoma" w:hAnsi="Tahoma" w:cs="Tahoma"/>
          <w:sz w:val="22"/>
          <w:szCs w:val="22"/>
        </w:rPr>
        <w:t xml:space="preserve">La representante del Ministerio Público apeló la decisión arguyendo, </w:t>
      </w:r>
      <w:r w:rsidR="00551983">
        <w:rPr>
          <w:rFonts w:ascii="Tahoma" w:hAnsi="Tahoma" w:cs="Tahoma"/>
          <w:sz w:val="22"/>
          <w:szCs w:val="22"/>
        </w:rPr>
        <w:t>en primer lugar</w:t>
      </w:r>
      <w:r>
        <w:rPr>
          <w:rFonts w:ascii="Tahoma" w:hAnsi="Tahoma" w:cs="Tahoma"/>
          <w:sz w:val="22"/>
          <w:szCs w:val="22"/>
        </w:rPr>
        <w:t>, que según el precedente de la Corte Suprema de Justicia no e</w:t>
      </w:r>
      <w:r w:rsidR="00033C78">
        <w:rPr>
          <w:rFonts w:ascii="Tahoma" w:hAnsi="Tahoma" w:cs="Tahoma"/>
          <w:sz w:val="22"/>
          <w:szCs w:val="22"/>
        </w:rPr>
        <w:t>s</w:t>
      </w:r>
      <w:r>
        <w:rPr>
          <w:rFonts w:ascii="Tahoma" w:hAnsi="Tahoma" w:cs="Tahoma"/>
          <w:sz w:val="22"/>
          <w:szCs w:val="22"/>
        </w:rPr>
        <w:t xml:space="preserve"> procedente acumular cotizaciones efectuadas en los sectores público y privado a efectos de conceder la pensión en virtud del Acuerdo 049 de 1990 y, </w:t>
      </w:r>
      <w:r w:rsidR="00551983">
        <w:rPr>
          <w:rFonts w:ascii="Tahoma" w:hAnsi="Tahoma" w:cs="Tahoma"/>
          <w:sz w:val="22"/>
          <w:szCs w:val="22"/>
        </w:rPr>
        <w:t xml:space="preserve">en </w:t>
      </w:r>
      <w:r>
        <w:rPr>
          <w:rFonts w:ascii="Tahoma" w:hAnsi="Tahoma" w:cs="Tahoma"/>
          <w:sz w:val="22"/>
          <w:szCs w:val="22"/>
        </w:rPr>
        <w:t>segundo</w:t>
      </w:r>
      <w:r w:rsidR="00551983">
        <w:rPr>
          <w:rFonts w:ascii="Tahoma" w:hAnsi="Tahoma" w:cs="Tahoma"/>
          <w:sz w:val="22"/>
          <w:szCs w:val="22"/>
        </w:rPr>
        <w:t xml:space="preserve"> lugar</w:t>
      </w:r>
      <w:r>
        <w:rPr>
          <w:rFonts w:ascii="Tahoma" w:hAnsi="Tahoma" w:cs="Tahoma"/>
          <w:sz w:val="22"/>
          <w:szCs w:val="22"/>
        </w:rPr>
        <w:t xml:space="preserve">, que el actor carece de 1000 semanas cotizadas en toda su vida laboral, pues en el certificado de información laboral allegado por el Ministerio de Hacienda y Crédito Público, se podía observar que </w:t>
      </w:r>
      <w:r w:rsidR="00551983">
        <w:rPr>
          <w:rFonts w:ascii="Tahoma" w:hAnsi="Tahoma" w:cs="Tahoma"/>
          <w:sz w:val="22"/>
          <w:szCs w:val="22"/>
        </w:rPr>
        <w:t>él</w:t>
      </w:r>
      <w:r>
        <w:rPr>
          <w:rFonts w:ascii="Tahoma" w:hAnsi="Tahoma" w:cs="Tahoma"/>
          <w:sz w:val="22"/>
          <w:szCs w:val="22"/>
        </w:rPr>
        <w:t xml:space="preserve"> inició sus labores en esa entidad el 7 de julio de 1971 y no el 7 de junio</w:t>
      </w:r>
      <w:r w:rsidR="00D42FF3">
        <w:rPr>
          <w:rFonts w:ascii="Tahoma" w:hAnsi="Tahoma" w:cs="Tahoma"/>
          <w:sz w:val="22"/>
          <w:szCs w:val="22"/>
        </w:rPr>
        <w:t xml:space="preserve"> de dicha anualidad, como erradamente lo sostuvo el I.S.S. en la resolución que negó la prestación</w:t>
      </w:r>
      <w:r w:rsidR="00551983">
        <w:rPr>
          <w:rFonts w:ascii="Tahoma" w:hAnsi="Tahoma" w:cs="Tahoma"/>
          <w:sz w:val="22"/>
          <w:szCs w:val="22"/>
        </w:rPr>
        <w:t>, por lo que contaba con 30 días menos que los reconocidos por dicha entidad</w:t>
      </w:r>
      <w:r w:rsidR="00D42FF3">
        <w:rPr>
          <w:rFonts w:ascii="Tahoma" w:hAnsi="Tahoma" w:cs="Tahoma"/>
          <w:sz w:val="22"/>
          <w:szCs w:val="22"/>
        </w:rPr>
        <w:t>.</w:t>
      </w:r>
    </w:p>
    <w:p w14:paraId="0A70972F" w14:textId="77777777" w:rsidR="000F121C" w:rsidRDefault="000F121C" w:rsidP="008379F5">
      <w:pPr>
        <w:ind w:firstLine="708"/>
        <w:jc w:val="both"/>
        <w:rPr>
          <w:rFonts w:ascii="Tahoma" w:hAnsi="Tahoma" w:cs="Tahoma"/>
          <w:sz w:val="22"/>
          <w:szCs w:val="22"/>
        </w:rPr>
      </w:pPr>
    </w:p>
    <w:p w14:paraId="4DEA9296" w14:textId="15D95B59" w:rsidR="001F4C0A" w:rsidRPr="00905838" w:rsidRDefault="00D42FF3" w:rsidP="00913325">
      <w:pPr>
        <w:spacing w:line="276" w:lineRule="auto"/>
        <w:ind w:firstLine="708"/>
        <w:jc w:val="both"/>
        <w:rPr>
          <w:rFonts w:ascii="Tahoma" w:hAnsi="Tahoma" w:cs="Tahoma"/>
          <w:sz w:val="22"/>
          <w:szCs w:val="22"/>
        </w:rPr>
      </w:pPr>
      <w:r>
        <w:rPr>
          <w:rFonts w:ascii="Tahoma" w:hAnsi="Tahoma" w:cs="Tahoma"/>
          <w:sz w:val="22"/>
          <w:szCs w:val="22"/>
        </w:rPr>
        <w:t>Por otra parte, c</w:t>
      </w:r>
      <w:r w:rsidR="005B252D" w:rsidRPr="00905838">
        <w:rPr>
          <w:rFonts w:ascii="Tahoma" w:hAnsi="Tahoma" w:cs="Tahoma"/>
          <w:sz w:val="22"/>
          <w:szCs w:val="22"/>
        </w:rPr>
        <w:t xml:space="preserve">omo </w:t>
      </w:r>
      <w:r w:rsidR="000952ED" w:rsidRPr="00905838">
        <w:rPr>
          <w:rFonts w:ascii="Tahoma" w:hAnsi="Tahoma" w:cs="Tahoma"/>
          <w:sz w:val="22"/>
          <w:szCs w:val="22"/>
        </w:rPr>
        <w:t xml:space="preserve">quiera que la decisión de primer grado fue desfavorable para los intereses de </w:t>
      </w:r>
      <w:r w:rsidR="001F0817" w:rsidRPr="00905838">
        <w:rPr>
          <w:rFonts w:ascii="Tahoma" w:hAnsi="Tahoma" w:cs="Tahoma"/>
          <w:sz w:val="22"/>
          <w:szCs w:val="22"/>
        </w:rPr>
        <w:t>Colpensiones</w:t>
      </w:r>
      <w:r w:rsidR="000952ED" w:rsidRPr="00905838">
        <w:rPr>
          <w:rFonts w:ascii="Tahoma" w:hAnsi="Tahoma" w:cs="Tahoma"/>
          <w:sz w:val="22"/>
          <w:szCs w:val="22"/>
        </w:rPr>
        <w:t>, se dispuso el grado jurisdiccional de consulta.</w:t>
      </w:r>
    </w:p>
    <w:p w14:paraId="3B065890" w14:textId="77777777" w:rsidR="00FC4B74" w:rsidRPr="00905838" w:rsidRDefault="00FC4B74" w:rsidP="008379F5">
      <w:pPr>
        <w:ind w:firstLine="708"/>
        <w:jc w:val="both"/>
        <w:rPr>
          <w:rFonts w:ascii="Tahoma" w:hAnsi="Tahoma" w:cs="Tahoma"/>
          <w:sz w:val="22"/>
          <w:szCs w:val="22"/>
        </w:rPr>
      </w:pPr>
    </w:p>
    <w:p w14:paraId="7D805E81" w14:textId="77777777" w:rsidR="003A3BBB" w:rsidRPr="00905838" w:rsidRDefault="003A3BBB" w:rsidP="00913325">
      <w:pPr>
        <w:widowControl w:val="0"/>
        <w:numPr>
          <w:ilvl w:val="0"/>
          <w:numId w:val="8"/>
        </w:numPr>
        <w:autoSpaceDE w:val="0"/>
        <w:autoSpaceDN w:val="0"/>
        <w:adjustRightInd w:val="0"/>
        <w:ind w:hanging="519"/>
        <w:jc w:val="center"/>
        <w:rPr>
          <w:rFonts w:ascii="Tahoma" w:hAnsi="Tahoma" w:cs="Tahoma"/>
          <w:b/>
          <w:sz w:val="22"/>
          <w:szCs w:val="22"/>
        </w:rPr>
      </w:pPr>
      <w:r w:rsidRPr="00905838">
        <w:rPr>
          <w:rFonts w:ascii="Tahoma" w:hAnsi="Tahoma" w:cs="Tahoma"/>
          <w:b/>
          <w:sz w:val="22"/>
          <w:szCs w:val="22"/>
        </w:rPr>
        <w:t>Consideraciones</w:t>
      </w:r>
    </w:p>
    <w:p w14:paraId="0BA50D68" w14:textId="77777777" w:rsidR="00105D61" w:rsidRDefault="00105D61" w:rsidP="008379F5">
      <w:pPr>
        <w:ind w:firstLine="708"/>
        <w:jc w:val="both"/>
        <w:rPr>
          <w:rFonts w:ascii="Tahoma" w:hAnsi="Tahoma" w:cs="Tahoma"/>
          <w:sz w:val="22"/>
          <w:szCs w:val="22"/>
        </w:rPr>
      </w:pPr>
    </w:p>
    <w:p w14:paraId="2216D766" w14:textId="6CC5FC02" w:rsidR="00824BF2" w:rsidRPr="005E04A9" w:rsidRDefault="00824BF2" w:rsidP="00913325">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Pr>
          <w:rFonts w:ascii="Tahoma" w:hAnsi="Tahoma" w:cs="Tahoma"/>
          <w:b/>
          <w:sz w:val="22"/>
          <w:szCs w:val="22"/>
        </w:rPr>
        <w:t xml:space="preserve"> </w:t>
      </w:r>
      <w:r w:rsidRPr="005E04A9">
        <w:rPr>
          <w:rFonts w:ascii="Tahoma" w:hAnsi="Tahoma" w:cs="Tahoma"/>
          <w:b/>
          <w:sz w:val="22"/>
          <w:szCs w:val="22"/>
        </w:rPr>
        <w:t>Caso concreto</w:t>
      </w:r>
    </w:p>
    <w:p w14:paraId="08D611E5" w14:textId="77777777" w:rsidR="00824BF2" w:rsidRPr="00905838" w:rsidRDefault="00824BF2" w:rsidP="008379F5">
      <w:pPr>
        <w:ind w:firstLine="708"/>
        <w:jc w:val="both"/>
        <w:rPr>
          <w:rFonts w:ascii="Tahoma" w:hAnsi="Tahoma" w:cs="Tahoma"/>
          <w:sz w:val="22"/>
          <w:szCs w:val="22"/>
        </w:rPr>
      </w:pPr>
    </w:p>
    <w:p w14:paraId="7EDD4CA3" w14:textId="0E65A9AB" w:rsidR="00285B60" w:rsidRDefault="00285B60" w:rsidP="00913325">
      <w:pPr>
        <w:pStyle w:val="Prrafodelista"/>
        <w:spacing w:line="276" w:lineRule="auto"/>
        <w:ind w:left="0" w:firstLine="709"/>
        <w:jc w:val="both"/>
        <w:rPr>
          <w:rFonts w:ascii="Tahoma" w:hAnsi="Tahoma" w:cs="Tahoma"/>
          <w:sz w:val="22"/>
          <w:szCs w:val="22"/>
          <w:lang w:val="es-CO"/>
        </w:rPr>
      </w:pPr>
      <w:r>
        <w:rPr>
          <w:rFonts w:ascii="Tahoma" w:hAnsi="Tahoma" w:cs="Tahoma"/>
          <w:sz w:val="22"/>
          <w:szCs w:val="22"/>
          <w:lang w:val="es-CO"/>
        </w:rPr>
        <w:t xml:space="preserve">Para resolver el problema jurídico planteado se dirá que esta Sala de decisión por sus mayorías acogió el precedente sentado por la Corte Constitucional en la sentencia </w:t>
      </w:r>
      <w:r w:rsidR="003D1284">
        <w:rPr>
          <w:rFonts w:ascii="Tahoma" w:hAnsi="Tahoma" w:cs="Tahoma"/>
          <w:sz w:val="22"/>
          <w:szCs w:val="22"/>
          <w:lang w:val="es-CO"/>
        </w:rPr>
        <w:t>SU-769 de 2014</w:t>
      </w:r>
      <w:r>
        <w:rPr>
          <w:rFonts w:ascii="Tahoma" w:hAnsi="Tahoma" w:cs="Tahoma"/>
          <w:sz w:val="22"/>
          <w:szCs w:val="22"/>
          <w:lang w:val="es-CO"/>
        </w:rPr>
        <w:t xml:space="preserve">, para acumular los tiempos de servicios aportados en los sectores público y privado y estudiar el reconocimiento de la pensión de vejez estipulada en el Acuerdo 049 de 1990; no obstante, en el caso de marras no se aplicará dicha postura </w:t>
      </w:r>
      <w:r w:rsidR="003D1284">
        <w:rPr>
          <w:rFonts w:ascii="Tahoma" w:hAnsi="Tahoma" w:cs="Tahoma"/>
          <w:sz w:val="22"/>
          <w:szCs w:val="22"/>
          <w:lang w:val="es-CO"/>
        </w:rPr>
        <w:t>por las siguientes razones</w:t>
      </w:r>
      <w:r>
        <w:rPr>
          <w:rFonts w:ascii="Tahoma" w:hAnsi="Tahoma" w:cs="Tahoma"/>
          <w:sz w:val="22"/>
          <w:szCs w:val="22"/>
          <w:lang w:val="es-CO"/>
        </w:rPr>
        <w:t>:</w:t>
      </w:r>
    </w:p>
    <w:p w14:paraId="0AD205E6" w14:textId="77777777" w:rsidR="00285B60" w:rsidRDefault="00285B60" w:rsidP="008379F5">
      <w:pPr>
        <w:pStyle w:val="Prrafodelista"/>
        <w:ind w:left="0" w:firstLine="709"/>
        <w:jc w:val="both"/>
        <w:rPr>
          <w:rFonts w:ascii="Tahoma" w:hAnsi="Tahoma" w:cs="Tahoma"/>
          <w:sz w:val="22"/>
          <w:szCs w:val="22"/>
          <w:lang w:val="es-CO"/>
        </w:rPr>
      </w:pPr>
    </w:p>
    <w:p w14:paraId="54EEC499" w14:textId="7834C59E" w:rsidR="003D1284" w:rsidRDefault="00285B60" w:rsidP="00913325">
      <w:pPr>
        <w:pStyle w:val="Prrafodelista"/>
        <w:spacing w:line="276" w:lineRule="auto"/>
        <w:ind w:left="0" w:firstLine="709"/>
        <w:jc w:val="both"/>
        <w:rPr>
          <w:rFonts w:ascii="Tahoma" w:hAnsi="Tahoma" w:cs="Tahoma"/>
          <w:bCs/>
          <w:sz w:val="22"/>
          <w:szCs w:val="22"/>
        </w:rPr>
      </w:pPr>
      <w:r w:rsidRPr="003D1284">
        <w:rPr>
          <w:rFonts w:ascii="Tahoma" w:hAnsi="Tahoma" w:cs="Tahoma"/>
          <w:b/>
          <w:sz w:val="22"/>
          <w:szCs w:val="22"/>
          <w:lang w:val="es-CO"/>
        </w:rPr>
        <w:t>Primero:</w:t>
      </w:r>
      <w:r>
        <w:rPr>
          <w:rFonts w:ascii="Tahoma" w:hAnsi="Tahoma" w:cs="Tahoma"/>
          <w:sz w:val="22"/>
          <w:szCs w:val="22"/>
          <w:lang w:val="es-CO"/>
        </w:rPr>
        <w:t xml:space="preserve"> </w:t>
      </w:r>
      <w:r w:rsidR="00D95EC1">
        <w:rPr>
          <w:rFonts w:ascii="Tahoma" w:hAnsi="Tahoma" w:cs="Tahoma"/>
          <w:sz w:val="22"/>
          <w:szCs w:val="22"/>
          <w:lang w:val="es-CO"/>
        </w:rPr>
        <w:t xml:space="preserve">Porque cuando </w:t>
      </w:r>
      <w:r w:rsidR="003D1284" w:rsidRPr="004217A7">
        <w:rPr>
          <w:rFonts w:ascii="Tahoma" w:hAnsi="Tahoma" w:cs="Tahoma"/>
          <w:bCs/>
          <w:sz w:val="22"/>
          <w:szCs w:val="22"/>
        </w:rPr>
        <w:t xml:space="preserve">se ha acudido a dicha jurisprudencia </w:t>
      </w:r>
      <w:r w:rsidR="003D1284">
        <w:rPr>
          <w:rFonts w:ascii="Tahoma" w:hAnsi="Tahoma" w:cs="Tahoma"/>
          <w:bCs/>
          <w:sz w:val="22"/>
          <w:szCs w:val="22"/>
        </w:rPr>
        <w:t xml:space="preserve">ha sido </w:t>
      </w:r>
      <w:r w:rsidR="003D1284" w:rsidRPr="004217A7">
        <w:rPr>
          <w:rFonts w:ascii="Tahoma" w:hAnsi="Tahoma" w:cs="Tahoma"/>
          <w:bCs/>
          <w:sz w:val="22"/>
          <w:szCs w:val="22"/>
        </w:rPr>
        <w:t xml:space="preserve">de manera restrictiva y residual, en aras de proteger los derechos fundamentales a la seguridad social y al mínimo vital del afiliado, </w:t>
      </w:r>
      <w:r w:rsidR="008B5E01" w:rsidRPr="004217A7">
        <w:rPr>
          <w:rFonts w:ascii="Tahoma" w:hAnsi="Tahoma" w:cs="Tahoma"/>
          <w:bCs/>
          <w:sz w:val="22"/>
          <w:szCs w:val="22"/>
        </w:rPr>
        <w:t>concediendo</w:t>
      </w:r>
      <w:r w:rsidR="003D1284" w:rsidRPr="004217A7">
        <w:rPr>
          <w:rFonts w:ascii="Tahoma" w:hAnsi="Tahoma" w:cs="Tahoma"/>
          <w:bCs/>
          <w:sz w:val="22"/>
          <w:szCs w:val="22"/>
        </w:rPr>
        <w:t xml:space="preserve"> la pensión de vejez consagrada en el Acuerdo 049 de 1990, </w:t>
      </w:r>
      <w:r w:rsidR="003D1284">
        <w:rPr>
          <w:rFonts w:ascii="Tahoma" w:hAnsi="Tahoma" w:cs="Tahoma"/>
          <w:bCs/>
          <w:sz w:val="22"/>
          <w:szCs w:val="22"/>
        </w:rPr>
        <w:t xml:space="preserve">acumulando los aportes efectuados en una de las cajas del sector oficial, </w:t>
      </w:r>
      <w:r w:rsidR="003D1284" w:rsidRPr="004217A7">
        <w:rPr>
          <w:rFonts w:ascii="Tahoma" w:hAnsi="Tahoma" w:cs="Tahoma"/>
          <w:bCs/>
          <w:sz w:val="22"/>
          <w:szCs w:val="22"/>
        </w:rPr>
        <w:t xml:space="preserve">cuando carece de suficientes cotizaciones en el sector privado. </w:t>
      </w:r>
      <w:r w:rsidR="00380B8F">
        <w:rPr>
          <w:rFonts w:ascii="Tahoma" w:hAnsi="Tahoma" w:cs="Tahoma"/>
          <w:bCs/>
          <w:sz w:val="22"/>
          <w:szCs w:val="22"/>
        </w:rPr>
        <w:t>Sin embargo</w:t>
      </w:r>
      <w:r w:rsidR="003D1284" w:rsidRPr="004217A7">
        <w:rPr>
          <w:rFonts w:ascii="Tahoma" w:hAnsi="Tahoma" w:cs="Tahoma"/>
          <w:bCs/>
          <w:sz w:val="22"/>
          <w:szCs w:val="22"/>
        </w:rPr>
        <w:t xml:space="preserve">, </w:t>
      </w:r>
      <w:r w:rsidR="00165BC9">
        <w:rPr>
          <w:rFonts w:ascii="Tahoma" w:hAnsi="Tahoma" w:cs="Tahoma"/>
          <w:bCs/>
          <w:sz w:val="22"/>
          <w:szCs w:val="22"/>
        </w:rPr>
        <w:t xml:space="preserve">en el caso de marras se observa que el promotor del litigio cumple con los requisitos establecidos para acceder a la pensión de jubilación por aportes enmarcada en la Ley 71 de 1988. </w:t>
      </w:r>
    </w:p>
    <w:p w14:paraId="4173896D" w14:textId="77777777" w:rsidR="00C7389B" w:rsidRDefault="00C7389B" w:rsidP="008379F5">
      <w:pPr>
        <w:pStyle w:val="Prrafodelista"/>
        <w:ind w:left="0" w:firstLine="709"/>
        <w:jc w:val="both"/>
        <w:rPr>
          <w:rFonts w:ascii="Tahoma" w:hAnsi="Tahoma" w:cs="Tahoma"/>
          <w:bCs/>
          <w:sz w:val="22"/>
          <w:szCs w:val="22"/>
        </w:rPr>
      </w:pPr>
    </w:p>
    <w:p w14:paraId="3A74B229" w14:textId="39C6DE62" w:rsidR="008B5E01" w:rsidRPr="00D95EC1" w:rsidRDefault="008B5E01" w:rsidP="008B5E01">
      <w:pPr>
        <w:pStyle w:val="Prrafodelista"/>
        <w:spacing w:line="276" w:lineRule="auto"/>
        <w:ind w:left="0" w:firstLine="709"/>
        <w:jc w:val="both"/>
        <w:rPr>
          <w:rFonts w:ascii="Tahoma" w:hAnsi="Tahoma" w:cs="Tahoma"/>
          <w:bCs/>
          <w:sz w:val="22"/>
          <w:szCs w:val="22"/>
        </w:rPr>
      </w:pPr>
      <w:r w:rsidRPr="000E6108">
        <w:rPr>
          <w:rFonts w:ascii="Tahoma" w:hAnsi="Tahoma" w:cs="Tahoma"/>
          <w:b/>
          <w:bCs/>
          <w:sz w:val="22"/>
          <w:szCs w:val="22"/>
        </w:rPr>
        <w:t>Segundo</w:t>
      </w:r>
      <w:r>
        <w:rPr>
          <w:rFonts w:ascii="Tahoma" w:hAnsi="Tahoma" w:cs="Tahoma"/>
          <w:bCs/>
          <w:sz w:val="22"/>
          <w:szCs w:val="22"/>
        </w:rPr>
        <w:t xml:space="preserve">: Porque con la actual postura de esta Sala de decisión, al concederse la pensión </w:t>
      </w:r>
      <w:r w:rsidRPr="00D95EC1">
        <w:rPr>
          <w:rFonts w:ascii="Tahoma" w:hAnsi="Tahoma" w:cs="Tahoma"/>
          <w:bCs/>
          <w:sz w:val="22"/>
          <w:szCs w:val="22"/>
        </w:rPr>
        <w:t>con el precedente de la acumulación de semanas, el pago de la misma se ordena desde la ejecutoria del fallo, por tratarse de una interpretación constitucional favorable</w:t>
      </w:r>
      <w:r>
        <w:rPr>
          <w:rFonts w:ascii="Tahoma" w:hAnsi="Tahoma" w:cs="Tahoma"/>
          <w:bCs/>
          <w:sz w:val="22"/>
          <w:szCs w:val="22"/>
        </w:rPr>
        <w:t>, es decir, sin lugar a retroactivo pensional, lo que no sucedería en caso de aplicarse la Ley 71 de 1988, por cuanto su aplicación obedece a lo dispuesto en el artículo 36 de la Ley 100 de 1993.</w:t>
      </w:r>
    </w:p>
    <w:p w14:paraId="7904322D" w14:textId="77777777" w:rsidR="008B5E01" w:rsidRDefault="008B5E01" w:rsidP="008379F5">
      <w:pPr>
        <w:pStyle w:val="Prrafodelista"/>
        <w:ind w:left="0" w:firstLine="709"/>
        <w:jc w:val="both"/>
        <w:rPr>
          <w:rFonts w:ascii="Tahoma" w:hAnsi="Tahoma" w:cs="Tahoma"/>
          <w:bCs/>
          <w:sz w:val="22"/>
          <w:szCs w:val="22"/>
        </w:rPr>
      </w:pPr>
    </w:p>
    <w:p w14:paraId="42545823" w14:textId="5055545C" w:rsidR="00C7389B" w:rsidRPr="00C7389B" w:rsidRDefault="008B5E01" w:rsidP="00913325">
      <w:pPr>
        <w:pStyle w:val="Prrafodelista"/>
        <w:spacing w:line="276" w:lineRule="auto"/>
        <w:ind w:left="0" w:firstLine="709"/>
        <w:jc w:val="both"/>
        <w:rPr>
          <w:rFonts w:ascii="Tahoma" w:hAnsi="Tahoma" w:cs="Tahoma"/>
          <w:b/>
          <w:sz w:val="22"/>
          <w:szCs w:val="22"/>
        </w:rPr>
      </w:pPr>
      <w:r>
        <w:rPr>
          <w:rFonts w:ascii="Tahoma" w:hAnsi="Tahoma" w:cs="Tahoma"/>
          <w:bCs/>
          <w:sz w:val="22"/>
          <w:szCs w:val="22"/>
        </w:rPr>
        <w:t xml:space="preserve">Sin embargo, vale la pena precisar que respecto de la Ley 71 de 1988 </w:t>
      </w:r>
      <w:r w:rsidR="00C7389B" w:rsidRPr="00C7389B">
        <w:rPr>
          <w:rFonts w:ascii="Tahoma" w:hAnsi="Tahoma" w:cs="Tahoma"/>
          <w:sz w:val="22"/>
          <w:szCs w:val="22"/>
        </w:rPr>
        <w:t>esta Corporación mediante</w:t>
      </w:r>
      <w:r>
        <w:rPr>
          <w:rFonts w:ascii="Tahoma" w:hAnsi="Tahoma" w:cs="Tahoma"/>
          <w:sz w:val="22"/>
          <w:szCs w:val="22"/>
        </w:rPr>
        <w:t>,</w:t>
      </w:r>
      <w:r w:rsidR="00C7389B" w:rsidRPr="00C7389B">
        <w:rPr>
          <w:rFonts w:ascii="Tahoma" w:hAnsi="Tahoma" w:cs="Tahoma"/>
          <w:sz w:val="22"/>
          <w:szCs w:val="22"/>
        </w:rPr>
        <w:t xml:space="preserve"> sentencia del </w:t>
      </w:r>
      <w:r w:rsidR="00C7389B" w:rsidRPr="00C7389B">
        <w:rPr>
          <w:rFonts w:ascii="Tahoma" w:hAnsi="Tahoma" w:cs="Tahoma"/>
          <w:bCs/>
          <w:sz w:val="22"/>
          <w:szCs w:val="22"/>
        </w:rPr>
        <w:t xml:space="preserve">10 de septiembre de 2013, proferida dentro del proceso radicado bajo el número </w:t>
      </w:r>
      <w:r w:rsidR="00C7389B" w:rsidRPr="00C7389B">
        <w:rPr>
          <w:rFonts w:ascii="Tahoma" w:hAnsi="Tahoma" w:cs="Tahoma"/>
          <w:sz w:val="22"/>
          <w:szCs w:val="22"/>
        </w:rPr>
        <w:t>2012-00400, con ponencia de quien aquí cumple igual encargo, retomó la posición asumida mediante sentencia del 27 de mayo de 2011, Radicado No. 2009-01336, M.P. Dr. Francisco Javier Tamayo Tabares, según la cual debía entenderse que el requisito de los 20 años de aportes para acceder a la pensión de jubilación consagrada en la Ley 71 de 1988, por razones de equidad, equivale a 1000 semanas, que son las mismas exigidas en el Acuerdo 049 de 1990 y en la Ley 100 de 1993 y, no las 1.028,57 que se contabilizaban matemáticamente.</w:t>
      </w:r>
    </w:p>
    <w:p w14:paraId="22841D1A" w14:textId="77777777" w:rsidR="00C7389B" w:rsidRPr="00C7389B" w:rsidRDefault="00C7389B" w:rsidP="00913325">
      <w:pPr>
        <w:tabs>
          <w:tab w:val="left" w:pos="748"/>
        </w:tabs>
        <w:spacing w:line="276" w:lineRule="auto"/>
        <w:ind w:firstLine="709"/>
        <w:jc w:val="both"/>
        <w:rPr>
          <w:rFonts w:ascii="Tahoma" w:hAnsi="Tahoma" w:cs="Tahoma"/>
          <w:sz w:val="22"/>
          <w:szCs w:val="22"/>
        </w:rPr>
      </w:pPr>
      <w:r w:rsidRPr="00C7389B">
        <w:rPr>
          <w:rFonts w:ascii="Tahoma" w:hAnsi="Tahoma" w:cs="Tahoma"/>
          <w:sz w:val="22"/>
          <w:szCs w:val="22"/>
        </w:rPr>
        <w:lastRenderedPageBreak/>
        <w:t xml:space="preserve">Dicha posición se sustenta en el derecho fundamental a la igualdad y a criterios de justicia y equidad, pues no es lógico ni razonable, por ejemplo, que si el Acuerdo 049 de 1990 y la Ley 100 de 1993 original tenían como requisito 1000 semanas para acceder a la pensión de vejez, a una persona que supuestamente es “beneficiaria” del régimen de transición consagrado en el artículo 36 de la misma Ley 100 termine exigiéndosele 1028 </w:t>
      </w:r>
      <w:proofErr w:type="spellStart"/>
      <w:r w:rsidRPr="00C7389B">
        <w:rPr>
          <w:rFonts w:ascii="Tahoma" w:hAnsi="Tahoma" w:cs="Tahoma"/>
          <w:sz w:val="22"/>
          <w:szCs w:val="22"/>
        </w:rPr>
        <w:t>ó</w:t>
      </w:r>
      <w:proofErr w:type="spellEnd"/>
      <w:r w:rsidRPr="00C7389B">
        <w:rPr>
          <w:rFonts w:ascii="Tahoma" w:hAnsi="Tahoma" w:cs="Tahoma"/>
          <w:sz w:val="22"/>
          <w:szCs w:val="22"/>
        </w:rPr>
        <w:t xml:space="preserve"> 1042 semanas, es decir, más de las que necesitaría si no fuere “beneficiario” del régimen transicional, convirtiéndose el beneficio en un castigo. En otras palabras, no es justo que después de haber laborado un número significativo de años y de haber traspasado la edad de los 55 años, cumpliendo los mismos requisitos del Acuerdo 049 de 1990 o la propia Ley 100 de 1993 original, se le niegue el derecho a sustituir su salario por una pensión de vejez, o se le exija que siga trabajando, cuando a esa edad las posibilidades de seguir cotizando son prácticamente nulas y la indemnización sustitutiva jamás reemplazaría los beneficios que otorga una mesada pensional para la subsistencia de una persona en sus últimos años de vida.  </w:t>
      </w:r>
    </w:p>
    <w:p w14:paraId="5681883C" w14:textId="77777777" w:rsidR="00C7389B" w:rsidRDefault="00C7389B" w:rsidP="008379F5">
      <w:pPr>
        <w:pStyle w:val="Prrafodelista"/>
        <w:ind w:left="0" w:firstLine="709"/>
        <w:jc w:val="both"/>
        <w:rPr>
          <w:rFonts w:ascii="Tahoma" w:hAnsi="Tahoma" w:cs="Tahoma"/>
          <w:bCs/>
          <w:sz w:val="22"/>
          <w:szCs w:val="22"/>
        </w:rPr>
      </w:pPr>
    </w:p>
    <w:p w14:paraId="299D2577" w14:textId="7898A0D0" w:rsidR="00D95EC1" w:rsidRPr="00D95EC1" w:rsidRDefault="008B5E01" w:rsidP="00913325">
      <w:pPr>
        <w:tabs>
          <w:tab w:val="left" w:pos="748"/>
        </w:tabs>
        <w:spacing w:line="276" w:lineRule="auto"/>
        <w:ind w:firstLine="709"/>
        <w:jc w:val="both"/>
        <w:rPr>
          <w:rFonts w:ascii="Tahoma" w:hAnsi="Tahoma" w:cs="Tahoma"/>
          <w:sz w:val="22"/>
          <w:szCs w:val="22"/>
        </w:rPr>
      </w:pPr>
      <w:r>
        <w:rPr>
          <w:rFonts w:ascii="Tahoma" w:hAnsi="Tahoma" w:cs="Tahoma"/>
          <w:sz w:val="22"/>
          <w:szCs w:val="22"/>
        </w:rPr>
        <w:t>En ese orden de ideas</w:t>
      </w:r>
      <w:r w:rsidR="00D95EC1">
        <w:rPr>
          <w:rFonts w:ascii="Tahoma" w:hAnsi="Tahoma" w:cs="Tahoma"/>
          <w:sz w:val="22"/>
          <w:szCs w:val="22"/>
        </w:rPr>
        <w:t>, r</w:t>
      </w:r>
      <w:r w:rsidR="00D95EC1" w:rsidRPr="00D95EC1">
        <w:rPr>
          <w:rFonts w:ascii="Tahoma" w:hAnsi="Tahoma" w:cs="Tahoma"/>
          <w:sz w:val="22"/>
          <w:szCs w:val="22"/>
        </w:rPr>
        <w:t xml:space="preserve">evisadas las pruebas obrantes en el plenario esta Colegiatura puede percatarse que el señor </w:t>
      </w:r>
      <w:r w:rsidR="00D95EC1">
        <w:rPr>
          <w:rFonts w:ascii="Tahoma" w:hAnsi="Tahoma" w:cs="Tahoma"/>
          <w:sz w:val="22"/>
          <w:szCs w:val="22"/>
        </w:rPr>
        <w:t>Jorge Hernando Niño</w:t>
      </w:r>
      <w:r w:rsidR="001512A4">
        <w:rPr>
          <w:rFonts w:ascii="Tahoma" w:hAnsi="Tahoma" w:cs="Tahoma"/>
          <w:sz w:val="22"/>
          <w:szCs w:val="22"/>
        </w:rPr>
        <w:t>, quien cumplió los 60 años de edad el 6 de octubre de 2007,</w:t>
      </w:r>
      <w:r w:rsidR="00D95EC1">
        <w:rPr>
          <w:rFonts w:ascii="Tahoma" w:hAnsi="Tahoma" w:cs="Tahoma"/>
          <w:sz w:val="22"/>
          <w:szCs w:val="22"/>
        </w:rPr>
        <w:t xml:space="preserve"> </w:t>
      </w:r>
      <w:r w:rsidR="00D95EC1" w:rsidRPr="00D95EC1">
        <w:rPr>
          <w:rFonts w:ascii="Tahoma" w:hAnsi="Tahoma" w:cs="Tahoma"/>
          <w:sz w:val="22"/>
          <w:szCs w:val="22"/>
        </w:rPr>
        <w:t xml:space="preserve">cuenta con la cantidad de aportes suficientes, en los sectores público y privado, para acceder a la prestación reclamada, pues en la historia laboral obrante a folio </w:t>
      </w:r>
      <w:r w:rsidR="00D95EC1">
        <w:rPr>
          <w:rFonts w:ascii="Tahoma" w:hAnsi="Tahoma" w:cs="Tahoma"/>
          <w:sz w:val="22"/>
          <w:szCs w:val="22"/>
        </w:rPr>
        <w:t>5</w:t>
      </w:r>
      <w:r w:rsidR="00D95EC1" w:rsidRPr="00D95EC1">
        <w:rPr>
          <w:rFonts w:ascii="Tahoma" w:hAnsi="Tahoma" w:cs="Tahoma"/>
          <w:sz w:val="22"/>
          <w:szCs w:val="22"/>
        </w:rPr>
        <w:t xml:space="preserve">5 se plasman </w:t>
      </w:r>
      <w:r w:rsidR="00D95EC1">
        <w:rPr>
          <w:rFonts w:ascii="Tahoma" w:hAnsi="Tahoma" w:cs="Tahoma"/>
          <w:sz w:val="22"/>
          <w:szCs w:val="22"/>
        </w:rPr>
        <w:t>443</w:t>
      </w:r>
      <w:r w:rsidR="00D95EC1" w:rsidRPr="00D95EC1">
        <w:rPr>
          <w:rFonts w:ascii="Tahoma" w:hAnsi="Tahoma" w:cs="Tahoma"/>
          <w:sz w:val="22"/>
          <w:szCs w:val="22"/>
        </w:rPr>
        <w:t>,</w:t>
      </w:r>
      <w:r w:rsidR="00D95EC1">
        <w:rPr>
          <w:rFonts w:ascii="Tahoma" w:hAnsi="Tahoma" w:cs="Tahoma"/>
          <w:sz w:val="22"/>
          <w:szCs w:val="22"/>
        </w:rPr>
        <w:t>86</w:t>
      </w:r>
      <w:r w:rsidR="00D95EC1" w:rsidRPr="00D95EC1">
        <w:rPr>
          <w:rFonts w:ascii="Tahoma" w:hAnsi="Tahoma" w:cs="Tahoma"/>
          <w:sz w:val="22"/>
          <w:szCs w:val="22"/>
        </w:rPr>
        <w:t xml:space="preserve"> semanas cotizadas</w:t>
      </w:r>
      <w:r w:rsidR="00D95EC1">
        <w:rPr>
          <w:rFonts w:ascii="Tahoma" w:hAnsi="Tahoma" w:cs="Tahoma"/>
          <w:sz w:val="22"/>
          <w:szCs w:val="22"/>
        </w:rPr>
        <w:t xml:space="preserve"> hasta el 30 de abril de 2006</w:t>
      </w:r>
      <w:r w:rsidR="00D95EC1" w:rsidRPr="00D95EC1">
        <w:rPr>
          <w:rFonts w:ascii="Tahoma" w:hAnsi="Tahoma" w:cs="Tahoma"/>
          <w:sz w:val="22"/>
          <w:szCs w:val="22"/>
        </w:rPr>
        <w:t xml:space="preserve">, a las cuales se tienen que sumar </w:t>
      </w:r>
      <w:r w:rsidR="00D95EC1">
        <w:rPr>
          <w:rFonts w:ascii="Tahoma" w:hAnsi="Tahoma" w:cs="Tahoma"/>
          <w:sz w:val="22"/>
          <w:szCs w:val="22"/>
        </w:rPr>
        <w:t>557</w:t>
      </w:r>
      <w:r w:rsidR="004D21F7">
        <w:rPr>
          <w:rFonts w:ascii="Tahoma" w:hAnsi="Tahoma" w:cs="Tahoma"/>
          <w:sz w:val="22"/>
          <w:szCs w:val="22"/>
        </w:rPr>
        <w:t xml:space="preserve"> que se desprenden de los certificados expedidos por el Ministerio de Hacienda y Crédito Público y el Departamento de Cundinamarca (</w:t>
      </w:r>
      <w:proofErr w:type="spellStart"/>
      <w:r w:rsidR="004D21F7">
        <w:rPr>
          <w:rFonts w:ascii="Tahoma" w:hAnsi="Tahoma" w:cs="Tahoma"/>
          <w:sz w:val="22"/>
          <w:szCs w:val="22"/>
        </w:rPr>
        <w:t>fls</w:t>
      </w:r>
      <w:proofErr w:type="spellEnd"/>
      <w:r w:rsidR="004D21F7">
        <w:rPr>
          <w:rFonts w:ascii="Tahoma" w:hAnsi="Tahoma" w:cs="Tahoma"/>
          <w:sz w:val="22"/>
          <w:szCs w:val="22"/>
        </w:rPr>
        <w:t xml:space="preserve">. 74 a 76 y 81 a 82), </w:t>
      </w:r>
      <w:r w:rsidR="00FB3D83">
        <w:rPr>
          <w:rFonts w:ascii="Tahoma" w:hAnsi="Tahoma" w:cs="Tahoma"/>
          <w:sz w:val="22"/>
          <w:szCs w:val="22"/>
        </w:rPr>
        <w:t>para un total de 1000,86</w:t>
      </w:r>
      <w:r w:rsidR="00D95EC1" w:rsidRPr="00D95EC1">
        <w:rPr>
          <w:rFonts w:ascii="Tahoma" w:hAnsi="Tahoma" w:cs="Tahoma"/>
          <w:sz w:val="22"/>
          <w:szCs w:val="22"/>
        </w:rPr>
        <w:t xml:space="preserve">, suficientes para conceder el derecho deprecado aplicando la tesis expuesta previamente. </w:t>
      </w:r>
    </w:p>
    <w:p w14:paraId="0CB320E6" w14:textId="77777777" w:rsidR="00D95EC1" w:rsidRDefault="00D95EC1" w:rsidP="008379F5">
      <w:pPr>
        <w:tabs>
          <w:tab w:val="left" w:pos="748"/>
        </w:tabs>
        <w:ind w:firstLine="709"/>
        <w:jc w:val="both"/>
        <w:rPr>
          <w:rFonts w:ascii="Tahoma" w:hAnsi="Tahoma" w:cs="Tahoma"/>
          <w:sz w:val="22"/>
          <w:szCs w:val="22"/>
        </w:rPr>
      </w:pPr>
    </w:p>
    <w:p w14:paraId="5765B4EA" w14:textId="503129B6" w:rsidR="00D85075" w:rsidRDefault="009825C7" w:rsidP="00913325">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En este punto se debe indicar a la parte recurrente que si bien le asiste razón respecto de la </w:t>
      </w:r>
      <w:r w:rsidR="00380B8F">
        <w:rPr>
          <w:rFonts w:ascii="Tahoma" w:hAnsi="Tahoma" w:cs="Tahoma"/>
          <w:sz w:val="22"/>
          <w:szCs w:val="22"/>
        </w:rPr>
        <w:t xml:space="preserve">errada </w:t>
      </w:r>
      <w:r>
        <w:rPr>
          <w:rFonts w:ascii="Tahoma" w:hAnsi="Tahoma" w:cs="Tahoma"/>
          <w:sz w:val="22"/>
          <w:szCs w:val="22"/>
        </w:rPr>
        <w:t xml:space="preserve">contabilización del mes de junio de 1971 por parte de la administradora de pensiones en las resoluciones que negó la pensión al actor, lo cierto es que las 557 semanas a las que se acaba de hacer </w:t>
      </w:r>
      <w:r w:rsidR="00380B8F">
        <w:rPr>
          <w:rFonts w:ascii="Tahoma" w:hAnsi="Tahoma" w:cs="Tahoma"/>
          <w:sz w:val="22"/>
          <w:szCs w:val="22"/>
        </w:rPr>
        <w:t>alusión emergen d</w:t>
      </w:r>
      <w:r>
        <w:rPr>
          <w:rFonts w:ascii="Tahoma" w:hAnsi="Tahoma" w:cs="Tahoma"/>
          <w:sz w:val="22"/>
          <w:szCs w:val="22"/>
        </w:rPr>
        <w:t xml:space="preserve">el cálculo de </w:t>
      </w:r>
      <w:r w:rsidR="00380B8F">
        <w:rPr>
          <w:rFonts w:ascii="Tahoma" w:hAnsi="Tahoma" w:cs="Tahoma"/>
          <w:sz w:val="22"/>
          <w:szCs w:val="22"/>
        </w:rPr>
        <w:t xml:space="preserve">los años en que se hicieron aportes con </w:t>
      </w:r>
      <w:r>
        <w:rPr>
          <w:rFonts w:ascii="Tahoma" w:hAnsi="Tahoma" w:cs="Tahoma"/>
          <w:sz w:val="22"/>
          <w:szCs w:val="22"/>
        </w:rPr>
        <w:t>365 días, pues tod</w:t>
      </w:r>
      <w:r w:rsidR="00380B8F">
        <w:rPr>
          <w:rFonts w:ascii="Tahoma" w:hAnsi="Tahoma" w:cs="Tahoma"/>
          <w:sz w:val="22"/>
          <w:szCs w:val="22"/>
        </w:rPr>
        <w:t>o</w:t>
      </w:r>
      <w:r>
        <w:rPr>
          <w:rFonts w:ascii="Tahoma" w:hAnsi="Tahoma" w:cs="Tahoma"/>
          <w:sz w:val="22"/>
          <w:szCs w:val="22"/>
        </w:rPr>
        <w:t>s ell</w:t>
      </w:r>
      <w:r w:rsidR="00380B8F">
        <w:rPr>
          <w:rFonts w:ascii="Tahoma" w:hAnsi="Tahoma" w:cs="Tahoma"/>
          <w:sz w:val="22"/>
          <w:szCs w:val="22"/>
        </w:rPr>
        <w:t>o</w:t>
      </w:r>
      <w:r>
        <w:rPr>
          <w:rFonts w:ascii="Tahoma" w:hAnsi="Tahoma" w:cs="Tahoma"/>
          <w:sz w:val="22"/>
          <w:szCs w:val="22"/>
        </w:rPr>
        <w:t>s se efectuaron con antelación a la entrada en vigencia de la Ley 100 de 1993.</w:t>
      </w:r>
      <w:r w:rsidR="00D85075">
        <w:rPr>
          <w:rFonts w:ascii="Tahoma" w:hAnsi="Tahoma" w:cs="Tahoma"/>
          <w:sz w:val="22"/>
          <w:szCs w:val="22"/>
        </w:rPr>
        <w:t xml:space="preserve"> De ahí que en las </w:t>
      </w:r>
      <w:r w:rsidR="00380B8F">
        <w:rPr>
          <w:rFonts w:ascii="Tahoma" w:hAnsi="Tahoma" w:cs="Tahoma"/>
          <w:sz w:val="22"/>
          <w:szCs w:val="22"/>
        </w:rPr>
        <w:t xml:space="preserve">Resoluciones </w:t>
      </w:r>
      <w:r w:rsidR="00D85075">
        <w:rPr>
          <w:rFonts w:ascii="Tahoma" w:hAnsi="Tahoma" w:cs="Tahoma"/>
          <w:sz w:val="22"/>
          <w:szCs w:val="22"/>
        </w:rPr>
        <w:t>01360 de 2009 (</w:t>
      </w:r>
      <w:proofErr w:type="spellStart"/>
      <w:r w:rsidR="00D85075">
        <w:rPr>
          <w:rFonts w:ascii="Tahoma" w:hAnsi="Tahoma" w:cs="Tahoma"/>
          <w:sz w:val="22"/>
          <w:szCs w:val="22"/>
        </w:rPr>
        <w:t>fl</w:t>
      </w:r>
      <w:proofErr w:type="spellEnd"/>
      <w:r w:rsidR="00D85075">
        <w:rPr>
          <w:rFonts w:ascii="Tahoma" w:hAnsi="Tahoma" w:cs="Tahoma"/>
          <w:sz w:val="22"/>
          <w:szCs w:val="22"/>
        </w:rPr>
        <w:t>. 11) y 00056 de 2010 el Seguro Social reconociera 1004 semanas cotizadas</w:t>
      </w:r>
      <w:r w:rsidR="00380B8F">
        <w:rPr>
          <w:rFonts w:ascii="Tahoma" w:hAnsi="Tahoma" w:cs="Tahoma"/>
          <w:sz w:val="22"/>
          <w:szCs w:val="22"/>
        </w:rPr>
        <w:t xml:space="preserve">. No puede pasarse por alto tampoco que además de los expuesto en esos actos, </w:t>
      </w:r>
      <w:r w:rsidR="00D85075">
        <w:rPr>
          <w:rFonts w:ascii="Tahoma" w:hAnsi="Tahoma" w:cs="Tahoma"/>
          <w:sz w:val="22"/>
          <w:szCs w:val="22"/>
        </w:rPr>
        <w:t>en las Resoluciones 09397 de 2009 y la Resolución GNR 036141 de 2013</w:t>
      </w:r>
      <w:r w:rsidR="00380B8F">
        <w:rPr>
          <w:rFonts w:ascii="Tahoma" w:hAnsi="Tahoma" w:cs="Tahoma"/>
          <w:sz w:val="22"/>
          <w:szCs w:val="22"/>
        </w:rPr>
        <w:t xml:space="preserve"> se afirma categóricamente que el señor Jorge Niño tiene 1000 semanas cotizadas</w:t>
      </w:r>
      <w:r w:rsidR="00D85075">
        <w:rPr>
          <w:rFonts w:ascii="Tahoma" w:hAnsi="Tahoma" w:cs="Tahoma"/>
          <w:sz w:val="22"/>
          <w:szCs w:val="22"/>
        </w:rPr>
        <w:t xml:space="preserve">, </w:t>
      </w:r>
      <w:r w:rsidR="00716C70">
        <w:rPr>
          <w:rFonts w:ascii="Tahoma" w:hAnsi="Tahoma" w:cs="Tahoma"/>
          <w:sz w:val="22"/>
          <w:szCs w:val="22"/>
        </w:rPr>
        <w:t>reiteración</w:t>
      </w:r>
      <w:r w:rsidR="00380B8F">
        <w:rPr>
          <w:rFonts w:ascii="Tahoma" w:hAnsi="Tahoma" w:cs="Tahoma"/>
          <w:sz w:val="22"/>
          <w:szCs w:val="22"/>
        </w:rPr>
        <w:t xml:space="preserve"> que </w:t>
      </w:r>
      <w:r w:rsidR="00D85075">
        <w:rPr>
          <w:rFonts w:ascii="Tahoma" w:hAnsi="Tahoma" w:cs="Tahoma"/>
          <w:sz w:val="22"/>
          <w:szCs w:val="22"/>
        </w:rPr>
        <w:t>gener</w:t>
      </w:r>
      <w:r w:rsidR="00380B8F">
        <w:rPr>
          <w:rFonts w:ascii="Tahoma" w:hAnsi="Tahoma" w:cs="Tahoma"/>
          <w:sz w:val="22"/>
          <w:szCs w:val="22"/>
        </w:rPr>
        <w:t xml:space="preserve">ó </w:t>
      </w:r>
      <w:r w:rsidR="00D85075">
        <w:rPr>
          <w:rFonts w:ascii="Tahoma" w:hAnsi="Tahoma" w:cs="Tahoma"/>
          <w:sz w:val="22"/>
          <w:szCs w:val="22"/>
        </w:rPr>
        <w:t>una confianza legítima en el promotor del litigio respecto de las semanas con las que contaba para acceder a la pensión y por ello se abstuvo de seguir cotizando.</w:t>
      </w:r>
    </w:p>
    <w:p w14:paraId="1D093EBA" w14:textId="77777777" w:rsidR="00D85075" w:rsidRDefault="00D85075" w:rsidP="008379F5">
      <w:pPr>
        <w:tabs>
          <w:tab w:val="left" w:pos="748"/>
        </w:tabs>
        <w:ind w:firstLine="709"/>
        <w:jc w:val="both"/>
        <w:rPr>
          <w:rFonts w:ascii="Tahoma" w:hAnsi="Tahoma" w:cs="Tahoma"/>
          <w:sz w:val="22"/>
          <w:szCs w:val="22"/>
        </w:rPr>
      </w:pPr>
    </w:p>
    <w:p w14:paraId="218BFCA5" w14:textId="77777777" w:rsidR="00F41FAE" w:rsidRDefault="00D95EC1" w:rsidP="00913325">
      <w:pPr>
        <w:spacing w:line="276" w:lineRule="auto"/>
        <w:jc w:val="both"/>
        <w:rPr>
          <w:rFonts w:ascii="Tahoma" w:hAnsi="Tahoma" w:cs="Tahoma"/>
          <w:bCs/>
          <w:sz w:val="22"/>
          <w:szCs w:val="22"/>
        </w:rPr>
      </w:pPr>
      <w:r w:rsidRPr="00D95EC1">
        <w:rPr>
          <w:rFonts w:ascii="Tahoma" w:hAnsi="Tahoma" w:cs="Tahoma"/>
          <w:bCs/>
          <w:sz w:val="22"/>
          <w:szCs w:val="22"/>
        </w:rPr>
        <w:tab/>
      </w:r>
      <w:r w:rsidR="001512A4">
        <w:rPr>
          <w:rFonts w:ascii="Tahoma" w:hAnsi="Tahoma" w:cs="Tahoma"/>
          <w:bCs/>
          <w:sz w:val="22"/>
          <w:szCs w:val="22"/>
        </w:rPr>
        <w:t>Así las cosas, la Sala modificará el ordinal primero de la parte resolutiva de la sentencia de primer grado, en el sentido de que el actor tiene derecho a la pensión de jubilación por aportes consagrada en la Ley 71 de 1988</w:t>
      </w:r>
      <w:r w:rsidR="00CC4B5A">
        <w:rPr>
          <w:rFonts w:ascii="Tahoma" w:hAnsi="Tahoma" w:cs="Tahoma"/>
          <w:bCs/>
          <w:sz w:val="22"/>
          <w:szCs w:val="22"/>
        </w:rPr>
        <w:t xml:space="preserve">; por otra parte, </w:t>
      </w:r>
      <w:r w:rsidR="00F41FAE">
        <w:rPr>
          <w:rFonts w:ascii="Tahoma" w:hAnsi="Tahoma" w:cs="Tahoma"/>
          <w:bCs/>
          <w:sz w:val="22"/>
          <w:szCs w:val="22"/>
        </w:rPr>
        <w:t xml:space="preserve">al conocerse el presente asunto un virtud del grado jurisdiccional de consulta a favor de Colpensiones, </w:t>
      </w:r>
      <w:r w:rsidR="00CC4B5A">
        <w:rPr>
          <w:rFonts w:ascii="Tahoma" w:hAnsi="Tahoma" w:cs="Tahoma"/>
          <w:bCs/>
          <w:sz w:val="22"/>
          <w:szCs w:val="22"/>
        </w:rPr>
        <w:t xml:space="preserve">se mantendrá incólume la fecha a partir de la cual se ordenó el pago </w:t>
      </w:r>
      <w:r w:rsidR="00F41FAE">
        <w:rPr>
          <w:rFonts w:ascii="Tahoma" w:hAnsi="Tahoma" w:cs="Tahoma"/>
          <w:bCs/>
          <w:sz w:val="22"/>
          <w:szCs w:val="22"/>
        </w:rPr>
        <w:t>en primera instancia, esto es, desde el 15 de enero de 2013, 3 años antes de la presentación de la demanda, sobre el salario mínimo y por 14 mesadas anuales.</w:t>
      </w:r>
    </w:p>
    <w:p w14:paraId="3A14ACD4" w14:textId="77777777" w:rsidR="00F41FAE" w:rsidRDefault="00F41FAE" w:rsidP="008379F5">
      <w:pPr>
        <w:jc w:val="both"/>
        <w:rPr>
          <w:rFonts w:ascii="Tahoma" w:hAnsi="Tahoma" w:cs="Tahoma"/>
          <w:bCs/>
          <w:sz w:val="22"/>
          <w:szCs w:val="22"/>
        </w:rPr>
      </w:pPr>
    </w:p>
    <w:p w14:paraId="4181F25F" w14:textId="4BE9B0BE" w:rsidR="001512A4" w:rsidRDefault="00F41FAE" w:rsidP="00913325">
      <w:pPr>
        <w:spacing w:line="276" w:lineRule="auto"/>
        <w:jc w:val="both"/>
        <w:rPr>
          <w:rFonts w:ascii="Tahoma" w:hAnsi="Tahoma" w:cs="Tahoma"/>
          <w:bCs/>
          <w:sz w:val="22"/>
          <w:szCs w:val="22"/>
        </w:rPr>
      </w:pPr>
      <w:r>
        <w:rPr>
          <w:rFonts w:ascii="Tahoma" w:hAnsi="Tahoma" w:cs="Tahoma"/>
          <w:bCs/>
          <w:sz w:val="22"/>
          <w:szCs w:val="22"/>
        </w:rPr>
        <w:tab/>
        <w:t xml:space="preserve">De esta manera, a efectos de la celeridad en cumplimiento efectivo de la presente decisión, </w:t>
      </w:r>
      <w:r w:rsidR="00162928">
        <w:rPr>
          <w:rFonts w:ascii="Tahoma" w:hAnsi="Tahoma" w:cs="Tahoma"/>
          <w:bCs/>
          <w:sz w:val="22"/>
          <w:szCs w:val="22"/>
        </w:rPr>
        <w:t xml:space="preserve">se procedió a calcular el retroactivo causado desde el 15 de enero de 2013 hasta el 30 de noviembre de 2017, encontrando que el mismo </w:t>
      </w:r>
      <w:r w:rsidR="00D85075">
        <w:rPr>
          <w:rFonts w:ascii="Tahoma" w:hAnsi="Tahoma" w:cs="Tahoma"/>
          <w:bCs/>
          <w:sz w:val="22"/>
          <w:szCs w:val="22"/>
        </w:rPr>
        <w:t xml:space="preserve">asciende a </w:t>
      </w:r>
      <w:r w:rsidR="00576D00">
        <w:rPr>
          <w:rFonts w:ascii="Tahoma" w:hAnsi="Tahoma" w:cs="Tahoma"/>
          <w:bCs/>
          <w:sz w:val="22"/>
          <w:szCs w:val="22"/>
        </w:rPr>
        <w:t xml:space="preserve">$44.101.572, sin perjuicio de las </w:t>
      </w:r>
      <w:r w:rsidR="007D440C">
        <w:rPr>
          <w:rFonts w:ascii="Tahoma" w:hAnsi="Tahoma" w:cs="Tahoma"/>
          <w:bCs/>
          <w:sz w:val="22"/>
          <w:szCs w:val="22"/>
        </w:rPr>
        <w:t xml:space="preserve">mesadas </w:t>
      </w:r>
      <w:r w:rsidR="00576D00">
        <w:rPr>
          <w:rFonts w:ascii="Tahoma" w:hAnsi="Tahoma" w:cs="Tahoma"/>
          <w:bCs/>
          <w:sz w:val="22"/>
          <w:szCs w:val="22"/>
        </w:rPr>
        <w:t>que se causen con posterioridad y de los descuentos de ley, tal como se observa en la liquidación que se pone de presente a los asistentes y que hará parte del acta que se levante con ocasión de la presente diligencia.</w:t>
      </w:r>
    </w:p>
    <w:p w14:paraId="1D455B24" w14:textId="77777777" w:rsidR="00576D00" w:rsidRDefault="00576D00" w:rsidP="008379F5">
      <w:pPr>
        <w:jc w:val="both"/>
        <w:rPr>
          <w:rFonts w:ascii="Tahoma" w:hAnsi="Tahoma" w:cs="Tahoma"/>
          <w:bCs/>
          <w:sz w:val="22"/>
          <w:szCs w:val="22"/>
        </w:rPr>
      </w:pPr>
    </w:p>
    <w:p w14:paraId="64978CFA" w14:textId="58B508ED" w:rsidR="00D95EC1" w:rsidRPr="00D95EC1" w:rsidRDefault="00576D00" w:rsidP="008379F5">
      <w:pPr>
        <w:spacing w:line="276" w:lineRule="auto"/>
        <w:jc w:val="both"/>
        <w:rPr>
          <w:rFonts w:ascii="Tahoma" w:hAnsi="Tahoma" w:cs="Tahoma"/>
          <w:sz w:val="22"/>
          <w:szCs w:val="22"/>
        </w:rPr>
      </w:pPr>
      <w:r>
        <w:rPr>
          <w:rFonts w:ascii="Tahoma" w:hAnsi="Tahoma" w:cs="Tahoma"/>
          <w:bCs/>
          <w:sz w:val="22"/>
          <w:szCs w:val="22"/>
        </w:rPr>
        <w:tab/>
        <w:t>Finalmente, al conocerse la pensión en virtud de la Ley 71 de 1988</w:t>
      </w:r>
      <w:r w:rsidR="00443EE1">
        <w:rPr>
          <w:rFonts w:ascii="Tahoma" w:hAnsi="Tahoma" w:cs="Tahoma"/>
          <w:bCs/>
          <w:sz w:val="22"/>
          <w:szCs w:val="22"/>
        </w:rPr>
        <w:t xml:space="preserve">, </w:t>
      </w:r>
      <w:r w:rsidR="001E34A3">
        <w:rPr>
          <w:rFonts w:ascii="Tahoma" w:hAnsi="Tahoma" w:cs="Tahoma"/>
          <w:bCs/>
          <w:sz w:val="22"/>
          <w:szCs w:val="22"/>
        </w:rPr>
        <w:t>no hay lugar al reconocimiento de intereses moratorios, de conformidad con el precedente pacífico que sobre el tema tiene sentado esta Corporación</w:t>
      </w:r>
      <w:r w:rsidR="00443EE1">
        <w:rPr>
          <w:rFonts w:ascii="Tahoma" w:hAnsi="Tahoma" w:cs="Tahoma"/>
          <w:bCs/>
          <w:sz w:val="22"/>
          <w:szCs w:val="22"/>
        </w:rPr>
        <w:t xml:space="preserve">, </w:t>
      </w:r>
      <w:r w:rsidR="00380B8F">
        <w:rPr>
          <w:rFonts w:ascii="Tahoma" w:hAnsi="Tahoma" w:cs="Tahoma"/>
          <w:bCs/>
          <w:sz w:val="22"/>
          <w:szCs w:val="22"/>
        </w:rPr>
        <w:t xml:space="preserve">siendo del caso </w:t>
      </w:r>
      <w:r w:rsidR="001E34A3">
        <w:rPr>
          <w:rFonts w:ascii="Tahoma" w:hAnsi="Tahoma" w:cs="Tahoma"/>
          <w:bCs/>
          <w:sz w:val="22"/>
          <w:szCs w:val="22"/>
        </w:rPr>
        <w:t>revocar</w:t>
      </w:r>
      <w:r w:rsidR="00443EE1">
        <w:rPr>
          <w:rFonts w:ascii="Tahoma" w:hAnsi="Tahoma" w:cs="Tahoma"/>
          <w:bCs/>
          <w:sz w:val="22"/>
          <w:szCs w:val="22"/>
        </w:rPr>
        <w:t xml:space="preserve"> </w:t>
      </w:r>
      <w:r w:rsidR="00913325">
        <w:rPr>
          <w:rFonts w:ascii="Tahoma" w:hAnsi="Tahoma" w:cs="Tahoma"/>
          <w:bCs/>
          <w:sz w:val="22"/>
          <w:szCs w:val="22"/>
        </w:rPr>
        <w:t xml:space="preserve">el ordinal 4º de la sentencia objeto </w:t>
      </w:r>
      <w:r w:rsidR="00913325">
        <w:rPr>
          <w:rFonts w:ascii="Tahoma" w:hAnsi="Tahoma" w:cs="Tahoma"/>
          <w:bCs/>
          <w:sz w:val="22"/>
          <w:szCs w:val="22"/>
        </w:rPr>
        <w:lastRenderedPageBreak/>
        <w:t>de consulta.</w:t>
      </w:r>
      <w:r w:rsidR="008379F5">
        <w:rPr>
          <w:rFonts w:ascii="Tahoma" w:hAnsi="Tahoma" w:cs="Tahoma"/>
          <w:bCs/>
          <w:sz w:val="22"/>
          <w:szCs w:val="22"/>
        </w:rPr>
        <w:t xml:space="preserve"> </w:t>
      </w:r>
      <w:r w:rsidR="00913325" w:rsidRPr="00913325">
        <w:rPr>
          <w:rFonts w:ascii="Tahoma" w:hAnsi="Tahoma" w:cs="Tahoma"/>
          <w:bCs/>
          <w:sz w:val="22"/>
          <w:szCs w:val="22"/>
        </w:rPr>
        <w:t>Las costas procesales de primera instancia no se modificarán</w:t>
      </w:r>
      <w:r w:rsidR="008379F5">
        <w:rPr>
          <w:rFonts w:ascii="Tahoma" w:hAnsi="Tahoma" w:cs="Tahoma"/>
          <w:bCs/>
          <w:sz w:val="22"/>
          <w:szCs w:val="22"/>
        </w:rPr>
        <w:t>; e</w:t>
      </w:r>
      <w:r w:rsidR="00D95EC1" w:rsidRPr="00D95EC1">
        <w:rPr>
          <w:rFonts w:ascii="Tahoma" w:hAnsi="Tahoma" w:cs="Tahoma"/>
          <w:bCs/>
          <w:sz w:val="22"/>
          <w:szCs w:val="22"/>
        </w:rPr>
        <w:t>n esta sede no se causaron por tratarse</w:t>
      </w:r>
      <w:r w:rsidR="00D95EC1" w:rsidRPr="00D95EC1">
        <w:rPr>
          <w:rFonts w:ascii="Tahoma" w:hAnsi="Tahoma" w:cs="Tahoma"/>
          <w:sz w:val="22"/>
          <w:szCs w:val="22"/>
        </w:rPr>
        <w:t xml:space="preserve"> del grado jurisdiccional de consulta.</w:t>
      </w:r>
    </w:p>
    <w:p w14:paraId="250838F3" w14:textId="77777777" w:rsidR="00D95EC1" w:rsidRPr="00D95EC1" w:rsidRDefault="00D95EC1" w:rsidP="008379F5">
      <w:pPr>
        <w:pStyle w:val="Sangradetextonormal"/>
        <w:spacing w:line="240" w:lineRule="auto"/>
        <w:ind w:firstLine="1122"/>
        <w:rPr>
          <w:sz w:val="22"/>
          <w:szCs w:val="22"/>
        </w:rPr>
      </w:pPr>
    </w:p>
    <w:p w14:paraId="477D8BDB" w14:textId="77777777" w:rsidR="00D95EC1" w:rsidRPr="00D95EC1" w:rsidRDefault="00D95EC1" w:rsidP="00913325">
      <w:pPr>
        <w:pStyle w:val="Sangradetextonormal"/>
        <w:spacing w:line="276" w:lineRule="auto"/>
        <w:ind w:firstLine="709"/>
        <w:rPr>
          <w:sz w:val="22"/>
          <w:szCs w:val="22"/>
        </w:rPr>
      </w:pPr>
      <w:r w:rsidRPr="00D95EC1">
        <w:rPr>
          <w:sz w:val="22"/>
          <w:szCs w:val="22"/>
        </w:rPr>
        <w:t xml:space="preserve">En mérito de  lo expuesto, el </w:t>
      </w:r>
      <w:r w:rsidRPr="00D95EC1">
        <w:rPr>
          <w:b/>
          <w:sz w:val="22"/>
          <w:szCs w:val="22"/>
        </w:rPr>
        <w:t>Tribunal Superior del Distrito Judicial de Pereira (Risaralda)</w:t>
      </w:r>
      <w:r w:rsidRPr="00D95EC1">
        <w:rPr>
          <w:sz w:val="22"/>
          <w:szCs w:val="22"/>
        </w:rPr>
        <w:t xml:space="preserve">, </w:t>
      </w:r>
      <w:r w:rsidRPr="00D95EC1">
        <w:rPr>
          <w:b/>
          <w:sz w:val="22"/>
          <w:szCs w:val="22"/>
        </w:rPr>
        <w:t>Sala Laboral</w:t>
      </w:r>
      <w:r w:rsidRPr="00D95EC1">
        <w:rPr>
          <w:sz w:val="22"/>
          <w:szCs w:val="22"/>
        </w:rPr>
        <w:t>, Administrando Justicia en Nombre de la República  y por autoridad de la Ley,</w:t>
      </w:r>
      <w:r w:rsidRPr="00D95EC1">
        <w:rPr>
          <w:bCs/>
          <w:color w:val="000000"/>
          <w:sz w:val="22"/>
          <w:szCs w:val="22"/>
        </w:rPr>
        <w:tab/>
      </w:r>
    </w:p>
    <w:p w14:paraId="366B38A3" w14:textId="77777777" w:rsidR="00D95EC1" w:rsidRPr="00D95EC1" w:rsidRDefault="00D95EC1" w:rsidP="00913325">
      <w:pPr>
        <w:widowControl w:val="0"/>
        <w:autoSpaceDE w:val="0"/>
        <w:autoSpaceDN w:val="0"/>
        <w:adjustRightInd w:val="0"/>
        <w:spacing w:line="276" w:lineRule="auto"/>
        <w:jc w:val="center"/>
        <w:rPr>
          <w:rFonts w:ascii="Tahoma" w:hAnsi="Tahoma" w:cs="Tahoma"/>
          <w:b/>
          <w:sz w:val="22"/>
          <w:szCs w:val="22"/>
        </w:rPr>
      </w:pPr>
      <w:r w:rsidRPr="00D95EC1">
        <w:rPr>
          <w:rFonts w:ascii="Tahoma" w:hAnsi="Tahoma" w:cs="Tahoma"/>
          <w:b/>
          <w:sz w:val="22"/>
          <w:szCs w:val="22"/>
        </w:rPr>
        <w:t>RESUELVE:</w:t>
      </w:r>
    </w:p>
    <w:p w14:paraId="4A688428" w14:textId="77777777" w:rsidR="00D95EC1" w:rsidRPr="00D95EC1" w:rsidRDefault="00D95EC1" w:rsidP="008379F5">
      <w:pPr>
        <w:widowControl w:val="0"/>
        <w:autoSpaceDE w:val="0"/>
        <w:autoSpaceDN w:val="0"/>
        <w:adjustRightInd w:val="0"/>
        <w:jc w:val="center"/>
        <w:rPr>
          <w:rFonts w:ascii="Tahoma" w:hAnsi="Tahoma" w:cs="Tahoma"/>
          <w:b/>
          <w:sz w:val="22"/>
          <w:szCs w:val="22"/>
        </w:rPr>
      </w:pPr>
    </w:p>
    <w:p w14:paraId="26A2BC30" w14:textId="3BB6AEFA" w:rsidR="00D95EC1" w:rsidRPr="00913325" w:rsidRDefault="00D95EC1" w:rsidP="00913325">
      <w:pPr>
        <w:spacing w:line="276" w:lineRule="auto"/>
        <w:ind w:firstLine="708"/>
        <w:jc w:val="both"/>
        <w:rPr>
          <w:rFonts w:ascii="Tahoma" w:hAnsi="Tahoma" w:cs="Tahoma"/>
          <w:sz w:val="22"/>
          <w:szCs w:val="22"/>
        </w:rPr>
      </w:pPr>
      <w:r w:rsidRPr="00D95EC1">
        <w:rPr>
          <w:rFonts w:ascii="Tahoma" w:hAnsi="Tahoma" w:cs="Tahoma"/>
          <w:b/>
          <w:sz w:val="22"/>
          <w:szCs w:val="22"/>
          <w:u w:val="single"/>
        </w:rPr>
        <w:t>PRIMERO</w:t>
      </w:r>
      <w:r w:rsidRPr="00D95EC1">
        <w:rPr>
          <w:rFonts w:ascii="Tahoma" w:hAnsi="Tahoma" w:cs="Tahoma"/>
          <w:sz w:val="22"/>
          <w:szCs w:val="22"/>
        </w:rPr>
        <w:t xml:space="preserve">.- </w:t>
      </w:r>
      <w:r w:rsidRPr="00D95EC1">
        <w:rPr>
          <w:rFonts w:ascii="Tahoma" w:hAnsi="Tahoma" w:cs="Tahoma"/>
          <w:b/>
          <w:sz w:val="22"/>
          <w:szCs w:val="22"/>
        </w:rPr>
        <w:t>MODIFICAR</w:t>
      </w:r>
      <w:r w:rsidRPr="00D95EC1">
        <w:rPr>
          <w:rFonts w:ascii="Tahoma" w:hAnsi="Tahoma" w:cs="Tahoma"/>
          <w:sz w:val="22"/>
          <w:szCs w:val="22"/>
        </w:rPr>
        <w:t xml:space="preserve"> los ordinales </w:t>
      </w:r>
      <w:r w:rsidR="00913325">
        <w:rPr>
          <w:rFonts w:ascii="Tahoma" w:hAnsi="Tahoma" w:cs="Tahoma"/>
          <w:sz w:val="22"/>
          <w:szCs w:val="22"/>
        </w:rPr>
        <w:t>primero</w:t>
      </w:r>
      <w:r w:rsidR="004A4C30">
        <w:rPr>
          <w:rFonts w:ascii="Tahoma" w:hAnsi="Tahoma" w:cs="Tahoma"/>
          <w:sz w:val="22"/>
          <w:szCs w:val="22"/>
        </w:rPr>
        <w:t xml:space="preserve"> y</w:t>
      </w:r>
      <w:r w:rsidR="00913325">
        <w:rPr>
          <w:rFonts w:ascii="Tahoma" w:hAnsi="Tahoma" w:cs="Tahoma"/>
          <w:sz w:val="22"/>
          <w:szCs w:val="22"/>
        </w:rPr>
        <w:t xml:space="preserve"> </w:t>
      </w:r>
      <w:r w:rsidRPr="00D95EC1">
        <w:rPr>
          <w:rFonts w:ascii="Tahoma" w:hAnsi="Tahoma" w:cs="Tahoma"/>
          <w:sz w:val="22"/>
          <w:szCs w:val="22"/>
        </w:rPr>
        <w:t>tercero de la</w:t>
      </w:r>
      <w:r w:rsidR="00913325">
        <w:rPr>
          <w:rFonts w:ascii="Tahoma" w:hAnsi="Tahoma" w:cs="Tahoma"/>
          <w:sz w:val="22"/>
          <w:szCs w:val="22"/>
        </w:rPr>
        <w:t xml:space="preserve"> parte resolutiva de la </w:t>
      </w:r>
      <w:r w:rsidRPr="00D95EC1">
        <w:rPr>
          <w:rFonts w:ascii="Tahoma" w:hAnsi="Tahoma" w:cs="Tahoma"/>
          <w:sz w:val="22"/>
          <w:szCs w:val="22"/>
        </w:rPr>
        <w:t>sentencia proferida por el Juzgado Segundo Laboral del Circuito de Pereira, dentro del proceso ordinario laboral promovido por</w:t>
      </w:r>
      <w:r w:rsidRPr="00D95EC1">
        <w:rPr>
          <w:rFonts w:ascii="Tahoma" w:hAnsi="Tahoma" w:cs="Tahoma"/>
          <w:b/>
          <w:sz w:val="22"/>
          <w:szCs w:val="22"/>
        </w:rPr>
        <w:t xml:space="preserve"> </w:t>
      </w:r>
      <w:r w:rsidR="00913325" w:rsidRPr="00913325">
        <w:rPr>
          <w:rFonts w:ascii="Tahoma" w:hAnsi="Tahoma" w:cs="Tahoma"/>
          <w:b/>
          <w:sz w:val="22"/>
          <w:szCs w:val="22"/>
        </w:rPr>
        <w:t>Jorge</w:t>
      </w:r>
      <w:r w:rsidR="00913325">
        <w:rPr>
          <w:rFonts w:ascii="Tahoma" w:hAnsi="Tahoma" w:cs="Tahoma"/>
          <w:sz w:val="22"/>
          <w:szCs w:val="22"/>
        </w:rPr>
        <w:t xml:space="preserve"> </w:t>
      </w:r>
      <w:r w:rsidR="00913325" w:rsidRPr="00913325">
        <w:rPr>
          <w:rFonts w:ascii="Tahoma" w:hAnsi="Tahoma" w:cs="Tahoma"/>
          <w:b/>
          <w:sz w:val="22"/>
          <w:szCs w:val="22"/>
        </w:rPr>
        <w:t>Hernando</w:t>
      </w:r>
      <w:r w:rsidR="00913325">
        <w:rPr>
          <w:rFonts w:ascii="Tahoma" w:hAnsi="Tahoma" w:cs="Tahoma"/>
          <w:sz w:val="22"/>
          <w:szCs w:val="22"/>
        </w:rPr>
        <w:t xml:space="preserve"> </w:t>
      </w:r>
      <w:r w:rsidR="00913325" w:rsidRPr="00913325">
        <w:rPr>
          <w:rFonts w:ascii="Tahoma" w:hAnsi="Tahoma" w:cs="Tahoma"/>
          <w:b/>
          <w:sz w:val="22"/>
          <w:szCs w:val="22"/>
        </w:rPr>
        <w:t>Niño Aponte</w:t>
      </w:r>
      <w:r w:rsidRPr="00D95EC1">
        <w:rPr>
          <w:rFonts w:ascii="Tahoma" w:hAnsi="Tahoma" w:cs="Tahoma"/>
          <w:b/>
          <w:sz w:val="22"/>
          <w:szCs w:val="22"/>
        </w:rPr>
        <w:t xml:space="preserve"> </w:t>
      </w:r>
      <w:r w:rsidRPr="00D95EC1">
        <w:rPr>
          <w:rFonts w:ascii="Tahoma" w:hAnsi="Tahoma" w:cs="Tahoma"/>
          <w:sz w:val="22"/>
          <w:szCs w:val="22"/>
          <w:lang w:val="es-ES_tradnl"/>
        </w:rPr>
        <w:t>en</w:t>
      </w:r>
      <w:r w:rsidRPr="00D95EC1">
        <w:rPr>
          <w:rFonts w:ascii="Tahoma" w:hAnsi="Tahoma" w:cs="Tahoma"/>
          <w:b/>
          <w:sz w:val="22"/>
          <w:szCs w:val="22"/>
        </w:rPr>
        <w:t xml:space="preserve"> </w:t>
      </w:r>
      <w:r w:rsidRPr="00D95EC1">
        <w:rPr>
          <w:rFonts w:ascii="Tahoma" w:hAnsi="Tahoma" w:cs="Tahoma"/>
          <w:sz w:val="22"/>
          <w:szCs w:val="22"/>
        </w:rPr>
        <w:t xml:space="preserve">contra de </w:t>
      </w:r>
      <w:r w:rsidRPr="00D95EC1">
        <w:rPr>
          <w:rFonts w:ascii="Tahoma" w:hAnsi="Tahoma" w:cs="Tahoma"/>
          <w:b/>
          <w:sz w:val="22"/>
          <w:szCs w:val="22"/>
        </w:rPr>
        <w:t>Colpensiones</w:t>
      </w:r>
      <w:r w:rsidRPr="00913325">
        <w:rPr>
          <w:rFonts w:ascii="Tahoma" w:hAnsi="Tahoma" w:cs="Tahoma"/>
          <w:sz w:val="22"/>
          <w:szCs w:val="22"/>
        </w:rPr>
        <w:t>, e</w:t>
      </w:r>
      <w:r w:rsidR="00913325" w:rsidRPr="00913325">
        <w:rPr>
          <w:rFonts w:ascii="Tahoma" w:hAnsi="Tahoma" w:cs="Tahoma"/>
          <w:sz w:val="22"/>
          <w:szCs w:val="22"/>
        </w:rPr>
        <w:t xml:space="preserve">n el sentido de que el actor, en su condición de beneficiario del régimen de transición, tiene derecho al reconocimiento de la pensión de jubilación por aportes consagrada en la Ley 71 de 1988; que el retroactivo causado entre el 15 de enero de 2013 y el 30 de noviembre de </w:t>
      </w:r>
      <w:r w:rsidR="00913325">
        <w:rPr>
          <w:rFonts w:ascii="Tahoma" w:hAnsi="Tahoma" w:cs="Tahoma"/>
          <w:sz w:val="22"/>
          <w:szCs w:val="22"/>
        </w:rPr>
        <w:t>2017 asciende a</w:t>
      </w:r>
      <w:r w:rsidR="00913325">
        <w:rPr>
          <w:rFonts w:ascii="Tahoma" w:hAnsi="Tahoma" w:cs="Tahoma"/>
          <w:bCs/>
          <w:sz w:val="22"/>
          <w:szCs w:val="22"/>
        </w:rPr>
        <w:t xml:space="preserve"> $44.101.572, sin perjuicio de las </w:t>
      </w:r>
      <w:bookmarkStart w:id="0" w:name="_GoBack"/>
      <w:bookmarkEnd w:id="0"/>
      <w:r w:rsidR="007D440C">
        <w:rPr>
          <w:rFonts w:ascii="Tahoma" w:hAnsi="Tahoma" w:cs="Tahoma"/>
          <w:bCs/>
          <w:sz w:val="22"/>
          <w:szCs w:val="22"/>
        </w:rPr>
        <w:t xml:space="preserve">mesadas que </w:t>
      </w:r>
      <w:r w:rsidR="00913325">
        <w:rPr>
          <w:rFonts w:ascii="Tahoma" w:hAnsi="Tahoma" w:cs="Tahoma"/>
          <w:bCs/>
          <w:sz w:val="22"/>
          <w:szCs w:val="22"/>
        </w:rPr>
        <w:t>se causen con posterioridad y de los descuentos de ley y, que los intereses moratorios sobre las sumas adeudadas empiezan a contabilizarse a partir de la ejecutoria de la presente sentencia.</w:t>
      </w:r>
    </w:p>
    <w:p w14:paraId="4C1A461E" w14:textId="77777777" w:rsidR="00D95EC1" w:rsidRPr="00D95EC1" w:rsidRDefault="00D95EC1" w:rsidP="008379F5">
      <w:pPr>
        <w:ind w:firstLine="708"/>
        <w:jc w:val="both"/>
        <w:rPr>
          <w:rFonts w:ascii="Tahoma" w:hAnsi="Tahoma" w:cs="Tahoma"/>
          <w:b/>
          <w:sz w:val="22"/>
          <w:szCs w:val="22"/>
        </w:rPr>
      </w:pPr>
    </w:p>
    <w:p w14:paraId="5FEE1F9C" w14:textId="58EAB6BD" w:rsidR="004A4C30" w:rsidRPr="004A4C30" w:rsidRDefault="00D95EC1" w:rsidP="00913325">
      <w:pPr>
        <w:spacing w:line="276" w:lineRule="auto"/>
        <w:ind w:firstLine="709"/>
        <w:jc w:val="both"/>
        <w:rPr>
          <w:rFonts w:ascii="Tahoma" w:hAnsi="Tahoma" w:cs="Tahoma"/>
          <w:sz w:val="22"/>
          <w:szCs w:val="22"/>
        </w:rPr>
      </w:pPr>
      <w:r w:rsidRPr="00D95EC1">
        <w:rPr>
          <w:rFonts w:ascii="Tahoma" w:hAnsi="Tahoma" w:cs="Tahoma"/>
          <w:b/>
          <w:sz w:val="22"/>
          <w:szCs w:val="22"/>
          <w:u w:val="single"/>
        </w:rPr>
        <w:t>SEGUNDO</w:t>
      </w:r>
      <w:r w:rsidRPr="00D95EC1">
        <w:rPr>
          <w:rFonts w:ascii="Tahoma" w:hAnsi="Tahoma" w:cs="Tahoma"/>
          <w:b/>
          <w:sz w:val="22"/>
          <w:szCs w:val="22"/>
        </w:rPr>
        <w:t>.-</w:t>
      </w:r>
      <w:r w:rsidR="004A4C30">
        <w:rPr>
          <w:rFonts w:ascii="Tahoma" w:hAnsi="Tahoma" w:cs="Tahoma"/>
          <w:b/>
          <w:sz w:val="22"/>
          <w:szCs w:val="22"/>
        </w:rPr>
        <w:t xml:space="preserve"> REVOCAR </w:t>
      </w:r>
      <w:r w:rsidR="004A4C30" w:rsidRPr="004A4C30">
        <w:rPr>
          <w:rFonts w:ascii="Tahoma" w:hAnsi="Tahoma" w:cs="Tahoma"/>
          <w:sz w:val="22"/>
          <w:szCs w:val="22"/>
        </w:rPr>
        <w:t>el ordinal cuarto de la sentencia de primer grado para, en su lugar, negar el reconocimiento de intereses moratorios al demandante.</w:t>
      </w:r>
    </w:p>
    <w:p w14:paraId="1C288970" w14:textId="77777777" w:rsidR="004A4C30" w:rsidRDefault="004A4C30" w:rsidP="008379F5">
      <w:pPr>
        <w:ind w:firstLine="709"/>
        <w:jc w:val="both"/>
        <w:rPr>
          <w:rFonts w:ascii="Tahoma" w:hAnsi="Tahoma" w:cs="Tahoma"/>
          <w:b/>
          <w:sz w:val="22"/>
          <w:szCs w:val="22"/>
        </w:rPr>
      </w:pPr>
    </w:p>
    <w:p w14:paraId="16828FD8" w14:textId="730098BB" w:rsidR="00D95EC1" w:rsidRPr="00D95EC1" w:rsidRDefault="004A4C30" w:rsidP="00913325">
      <w:pPr>
        <w:spacing w:line="276" w:lineRule="auto"/>
        <w:ind w:firstLine="709"/>
        <w:jc w:val="both"/>
        <w:rPr>
          <w:rFonts w:ascii="Tahoma" w:hAnsi="Tahoma" w:cs="Tahoma"/>
          <w:sz w:val="22"/>
          <w:szCs w:val="22"/>
        </w:rPr>
      </w:pPr>
      <w:r w:rsidRPr="00D95EC1">
        <w:rPr>
          <w:rFonts w:ascii="Tahoma" w:hAnsi="Tahoma" w:cs="Tahoma"/>
          <w:b/>
          <w:sz w:val="22"/>
          <w:szCs w:val="22"/>
          <w:u w:val="single"/>
        </w:rPr>
        <w:t>TERCERO</w:t>
      </w:r>
      <w:r w:rsidRPr="00D95EC1">
        <w:rPr>
          <w:rFonts w:ascii="Tahoma" w:hAnsi="Tahoma" w:cs="Tahoma"/>
          <w:b/>
          <w:sz w:val="22"/>
          <w:szCs w:val="22"/>
        </w:rPr>
        <w:t xml:space="preserve">.- </w:t>
      </w:r>
      <w:r w:rsidR="00D95EC1" w:rsidRPr="00D95EC1">
        <w:rPr>
          <w:rFonts w:ascii="Tahoma" w:hAnsi="Tahoma" w:cs="Tahoma"/>
          <w:b/>
          <w:sz w:val="22"/>
          <w:szCs w:val="22"/>
        </w:rPr>
        <w:t xml:space="preserve"> CONFIRMAR </w:t>
      </w:r>
      <w:r w:rsidR="00D95EC1" w:rsidRPr="00D95EC1">
        <w:rPr>
          <w:rFonts w:ascii="Tahoma" w:hAnsi="Tahoma" w:cs="Tahoma"/>
          <w:sz w:val="22"/>
          <w:szCs w:val="22"/>
        </w:rPr>
        <w:t>en todo lo demás la sentencia objeto de consulta.</w:t>
      </w:r>
    </w:p>
    <w:p w14:paraId="29D50060" w14:textId="77777777" w:rsidR="00D95EC1" w:rsidRPr="00D95EC1" w:rsidRDefault="00D95EC1" w:rsidP="008379F5">
      <w:pPr>
        <w:ind w:firstLine="709"/>
        <w:jc w:val="both"/>
        <w:rPr>
          <w:rFonts w:ascii="Tahoma" w:hAnsi="Tahoma" w:cs="Tahoma"/>
          <w:b/>
          <w:sz w:val="22"/>
          <w:szCs w:val="22"/>
        </w:rPr>
      </w:pPr>
    </w:p>
    <w:p w14:paraId="6B7C3179" w14:textId="0504C6DB" w:rsidR="00D95EC1" w:rsidRPr="00D95EC1" w:rsidRDefault="004A4C30" w:rsidP="00913325">
      <w:pPr>
        <w:spacing w:line="276" w:lineRule="auto"/>
        <w:ind w:firstLine="709"/>
        <w:jc w:val="both"/>
        <w:rPr>
          <w:rFonts w:ascii="Tahoma" w:hAnsi="Tahoma" w:cs="Tahoma"/>
          <w:sz w:val="22"/>
          <w:szCs w:val="22"/>
        </w:rPr>
      </w:pPr>
      <w:r>
        <w:rPr>
          <w:rFonts w:ascii="Tahoma" w:hAnsi="Tahoma" w:cs="Tahoma"/>
          <w:b/>
          <w:sz w:val="22"/>
          <w:szCs w:val="22"/>
          <w:u w:val="single"/>
        </w:rPr>
        <w:t>CUART</w:t>
      </w:r>
      <w:r w:rsidR="00D95EC1" w:rsidRPr="00D95EC1">
        <w:rPr>
          <w:rFonts w:ascii="Tahoma" w:hAnsi="Tahoma" w:cs="Tahoma"/>
          <w:b/>
          <w:sz w:val="22"/>
          <w:szCs w:val="22"/>
          <w:u w:val="single"/>
        </w:rPr>
        <w:t>O</w:t>
      </w:r>
      <w:r w:rsidR="00D95EC1" w:rsidRPr="00D95EC1">
        <w:rPr>
          <w:rFonts w:ascii="Tahoma" w:hAnsi="Tahoma" w:cs="Tahoma"/>
          <w:b/>
          <w:sz w:val="22"/>
          <w:szCs w:val="22"/>
        </w:rPr>
        <w:t xml:space="preserve">.- </w:t>
      </w:r>
      <w:r w:rsidR="00D95EC1" w:rsidRPr="00D95EC1">
        <w:rPr>
          <w:rFonts w:ascii="Tahoma" w:hAnsi="Tahoma" w:cs="Tahoma"/>
          <w:sz w:val="22"/>
          <w:szCs w:val="22"/>
        </w:rPr>
        <w:t>Sin lugar a condena en costas en este grado jurisdiccional.</w:t>
      </w:r>
    </w:p>
    <w:p w14:paraId="1682DD8E" w14:textId="77777777" w:rsidR="00D95EC1" w:rsidRPr="00D95EC1" w:rsidRDefault="00D95EC1" w:rsidP="008379F5">
      <w:pPr>
        <w:ind w:firstLine="709"/>
        <w:jc w:val="both"/>
        <w:rPr>
          <w:rFonts w:ascii="Tahoma" w:hAnsi="Tahoma" w:cs="Tahoma"/>
          <w:sz w:val="22"/>
          <w:szCs w:val="22"/>
        </w:rPr>
      </w:pPr>
    </w:p>
    <w:p w14:paraId="357A47F5" w14:textId="77777777" w:rsidR="00D95EC1" w:rsidRPr="00D95EC1" w:rsidRDefault="00D95EC1" w:rsidP="00913325">
      <w:pPr>
        <w:widowControl w:val="0"/>
        <w:autoSpaceDE w:val="0"/>
        <w:autoSpaceDN w:val="0"/>
        <w:adjustRightInd w:val="0"/>
        <w:spacing w:line="276" w:lineRule="auto"/>
        <w:jc w:val="both"/>
        <w:rPr>
          <w:rFonts w:ascii="Tahoma" w:hAnsi="Tahoma" w:cs="Tahoma"/>
          <w:b/>
          <w:bCs/>
          <w:sz w:val="22"/>
          <w:szCs w:val="22"/>
        </w:rPr>
      </w:pPr>
      <w:r w:rsidRPr="00D95EC1">
        <w:rPr>
          <w:rFonts w:ascii="Tahoma" w:hAnsi="Tahoma" w:cs="Tahoma"/>
          <w:sz w:val="22"/>
          <w:szCs w:val="22"/>
        </w:rPr>
        <w:tab/>
      </w:r>
      <w:r w:rsidRPr="00D95EC1">
        <w:rPr>
          <w:rFonts w:ascii="Tahoma" w:hAnsi="Tahoma" w:cs="Tahoma"/>
          <w:b/>
          <w:bCs/>
          <w:sz w:val="22"/>
          <w:szCs w:val="22"/>
        </w:rPr>
        <w:t>Notificación surtida en estrados.</w:t>
      </w:r>
    </w:p>
    <w:p w14:paraId="2F2764C3" w14:textId="77777777" w:rsidR="00D95EC1" w:rsidRPr="00D95EC1" w:rsidRDefault="00D95EC1" w:rsidP="008379F5">
      <w:pPr>
        <w:widowControl w:val="0"/>
        <w:autoSpaceDE w:val="0"/>
        <w:autoSpaceDN w:val="0"/>
        <w:adjustRightInd w:val="0"/>
        <w:jc w:val="both"/>
        <w:rPr>
          <w:rFonts w:ascii="Tahoma" w:hAnsi="Tahoma" w:cs="Tahoma"/>
          <w:b/>
          <w:bCs/>
          <w:sz w:val="22"/>
          <w:szCs w:val="22"/>
        </w:rPr>
      </w:pPr>
    </w:p>
    <w:p w14:paraId="15514FC1" w14:textId="77777777" w:rsidR="00D95EC1" w:rsidRPr="00D95EC1" w:rsidRDefault="00D95EC1" w:rsidP="00913325">
      <w:pPr>
        <w:widowControl w:val="0"/>
        <w:autoSpaceDE w:val="0"/>
        <w:autoSpaceDN w:val="0"/>
        <w:adjustRightInd w:val="0"/>
        <w:spacing w:line="276" w:lineRule="auto"/>
        <w:ind w:firstLine="708"/>
        <w:jc w:val="both"/>
        <w:rPr>
          <w:rFonts w:ascii="Tahoma" w:hAnsi="Tahoma" w:cs="Tahoma"/>
          <w:sz w:val="22"/>
          <w:szCs w:val="22"/>
        </w:rPr>
      </w:pPr>
      <w:r w:rsidRPr="00D95EC1">
        <w:rPr>
          <w:rFonts w:ascii="Tahoma" w:hAnsi="Tahoma" w:cs="Tahoma"/>
          <w:b/>
          <w:sz w:val="22"/>
          <w:szCs w:val="22"/>
        </w:rPr>
        <w:t>Cúmplase</w:t>
      </w:r>
      <w:r w:rsidRPr="00D95EC1">
        <w:rPr>
          <w:rFonts w:ascii="Tahoma" w:hAnsi="Tahoma" w:cs="Tahoma"/>
          <w:sz w:val="22"/>
          <w:szCs w:val="22"/>
        </w:rPr>
        <w:t xml:space="preserve"> y </w:t>
      </w:r>
      <w:r w:rsidRPr="00D95EC1">
        <w:rPr>
          <w:rFonts w:ascii="Tahoma" w:hAnsi="Tahoma" w:cs="Tahoma"/>
          <w:b/>
          <w:sz w:val="22"/>
          <w:szCs w:val="22"/>
        </w:rPr>
        <w:t>devuélvase</w:t>
      </w:r>
      <w:r w:rsidRPr="00D95EC1">
        <w:rPr>
          <w:rFonts w:ascii="Tahoma" w:hAnsi="Tahoma" w:cs="Tahoma"/>
          <w:sz w:val="22"/>
          <w:szCs w:val="22"/>
        </w:rPr>
        <w:t xml:space="preserve"> el expediente al Juzgado de origen.</w:t>
      </w:r>
    </w:p>
    <w:p w14:paraId="6B6D5A74" w14:textId="77777777" w:rsidR="00D95EC1" w:rsidRPr="00D95EC1" w:rsidRDefault="00D95EC1" w:rsidP="008379F5">
      <w:pPr>
        <w:widowControl w:val="0"/>
        <w:autoSpaceDE w:val="0"/>
        <w:autoSpaceDN w:val="0"/>
        <w:adjustRightInd w:val="0"/>
        <w:jc w:val="both"/>
        <w:rPr>
          <w:rFonts w:ascii="Tahoma" w:hAnsi="Tahoma" w:cs="Tahoma"/>
          <w:sz w:val="22"/>
          <w:szCs w:val="22"/>
        </w:rPr>
      </w:pPr>
    </w:p>
    <w:p w14:paraId="589A95B6" w14:textId="77777777" w:rsidR="00D95EC1" w:rsidRPr="00D95EC1" w:rsidRDefault="00D95EC1" w:rsidP="00913325">
      <w:pPr>
        <w:spacing w:line="276" w:lineRule="auto"/>
        <w:ind w:firstLine="708"/>
        <w:jc w:val="both"/>
        <w:rPr>
          <w:rFonts w:ascii="Tahoma" w:hAnsi="Tahoma" w:cs="Tahoma"/>
          <w:sz w:val="22"/>
          <w:szCs w:val="22"/>
        </w:rPr>
      </w:pPr>
      <w:r w:rsidRPr="00D95EC1">
        <w:rPr>
          <w:rFonts w:ascii="Tahoma" w:hAnsi="Tahoma" w:cs="Tahoma"/>
          <w:sz w:val="22"/>
          <w:szCs w:val="22"/>
        </w:rPr>
        <w:t>La Magistrada,</w:t>
      </w:r>
    </w:p>
    <w:p w14:paraId="3D6E3C9C" w14:textId="77777777" w:rsidR="00D95EC1" w:rsidRDefault="00D95EC1" w:rsidP="00913325">
      <w:pPr>
        <w:spacing w:line="276" w:lineRule="auto"/>
        <w:rPr>
          <w:sz w:val="22"/>
          <w:szCs w:val="22"/>
        </w:rPr>
      </w:pPr>
    </w:p>
    <w:p w14:paraId="793522EF" w14:textId="77777777" w:rsidR="00380B8F" w:rsidRPr="00D95EC1" w:rsidRDefault="00380B8F" w:rsidP="00913325">
      <w:pPr>
        <w:spacing w:line="276" w:lineRule="auto"/>
        <w:rPr>
          <w:sz w:val="22"/>
          <w:szCs w:val="22"/>
        </w:rPr>
      </w:pPr>
    </w:p>
    <w:p w14:paraId="72B8BC9F" w14:textId="77777777" w:rsidR="00D95EC1" w:rsidRPr="00D95EC1" w:rsidRDefault="00D95EC1" w:rsidP="00380B8F">
      <w:pPr>
        <w:pStyle w:val="Ttulo3"/>
        <w:spacing w:before="0" w:after="0"/>
        <w:jc w:val="center"/>
        <w:rPr>
          <w:rFonts w:ascii="Tahoma" w:hAnsi="Tahoma" w:cs="Tahoma"/>
          <w:b w:val="0"/>
          <w:bCs w:val="0"/>
          <w:sz w:val="22"/>
          <w:szCs w:val="22"/>
        </w:rPr>
      </w:pPr>
      <w:r w:rsidRPr="00D95EC1">
        <w:rPr>
          <w:rFonts w:ascii="Tahoma" w:hAnsi="Tahoma" w:cs="Tahoma"/>
          <w:sz w:val="22"/>
          <w:szCs w:val="22"/>
        </w:rPr>
        <w:t>ANA LUCÍA CAICEDO CALDERÓN</w:t>
      </w:r>
    </w:p>
    <w:p w14:paraId="34291E51" w14:textId="77777777" w:rsidR="00D95EC1" w:rsidRPr="00D95EC1" w:rsidRDefault="00D95EC1" w:rsidP="00380B8F">
      <w:pPr>
        <w:ind w:firstLine="708"/>
        <w:jc w:val="both"/>
        <w:rPr>
          <w:rFonts w:ascii="Tahoma" w:hAnsi="Tahoma" w:cs="Tahoma"/>
          <w:sz w:val="22"/>
          <w:szCs w:val="22"/>
        </w:rPr>
      </w:pPr>
    </w:p>
    <w:p w14:paraId="287CDB53" w14:textId="77777777" w:rsidR="00D95EC1" w:rsidRPr="00D95EC1" w:rsidRDefault="00D95EC1" w:rsidP="00380B8F">
      <w:pPr>
        <w:ind w:firstLine="708"/>
        <w:jc w:val="both"/>
        <w:rPr>
          <w:rFonts w:ascii="Tahoma" w:hAnsi="Tahoma" w:cs="Tahoma"/>
          <w:sz w:val="22"/>
          <w:szCs w:val="22"/>
        </w:rPr>
      </w:pPr>
      <w:r w:rsidRPr="00D95EC1">
        <w:rPr>
          <w:rFonts w:ascii="Tahoma" w:hAnsi="Tahoma" w:cs="Tahoma"/>
          <w:sz w:val="22"/>
          <w:szCs w:val="22"/>
        </w:rPr>
        <w:t>Los Magistrados,</w:t>
      </w:r>
    </w:p>
    <w:p w14:paraId="58F6C715" w14:textId="77777777" w:rsidR="00D95EC1" w:rsidRPr="00D95EC1" w:rsidRDefault="00D95EC1" w:rsidP="00380B8F">
      <w:pPr>
        <w:ind w:firstLine="708"/>
        <w:jc w:val="both"/>
        <w:rPr>
          <w:rFonts w:ascii="Tahoma" w:hAnsi="Tahoma" w:cs="Tahoma"/>
          <w:sz w:val="22"/>
          <w:szCs w:val="22"/>
        </w:rPr>
      </w:pPr>
    </w:p>
    <w:p w14:paraId="0E4058DC" w14:textId="77777777" w:rsidR="00D95EC1" w:rsidRDefault="00D95EC1" w:rsidP="00380B8F">
      <w:pPr>
        <w:ind w:firstLine="708"/>
        <w:jc w:val="both"/>
        <w:rPr>
          <w:rFonts w:ascii="Tahoma" w:hAnsi="Tahoma" w:cs="Tahoma"/>
          <w:sz w:val="22"/>
          <w:szCs w:val="22"/>
        </w:rPr>
      </w:pPr>
    </w:p>
    <w:p w14:paraId="559D966F" w14:textId="77777777" w:rsidR="00D95EC1" w:rsidRPr="00D95EC1" w:rsidRDefault="00D95EC1" w:rsidP="00380B8F">
      <w:pPr>
        <w:rPr>
          <w:rFonts w:ascii="Tahoma" w:hAnsi="Tahoma" w:cs="Tahoma"/>
          <w:b/>
          <w:sz w:val="22"/>
          <w:szCs w:val="22"/>
        </w:rPr>
      </w:pPr>
    </w:p>
    <w:p w14:paraId="19A1081A" w14:textId="54B33313" w:rsidR="00D95EC1" w:rsidRPr="00D95EC1" w:rsidRDefault="00D95EC1" w:rsidP="00380B8F">
      <w:pPr>
        <w:jc w:val="center"/>
        <w:rPr>
          <w:rFonts w:ascii="Tahoma" w:hAnsi="Tahoma" w:cs="Tahoma"/>
          <w:b/>
          <w:sz w:val="22"/>
          <w:szCs w:val="22"/>
        </w:rPr>
      </w:pPr>
      <w:r w:rsidRPr="00D95EC1">
        <w:rPr>
          <w:rFonts w:ascii="Tahoma" w:hAnsi="Tahoma" w:cs="Tahoma"/>
          <w:b/>
          <w:sz w:val="22"/>
          <w:szCs w:val="22"/>
        </w:rPr>
        <w:t>JULIO CÉSAR SALAZAR MUÑOZ</w:t>
      </w:r>
      <w:r w:rsidRPr="00D95EC1">
        <w:rPr>
          <w:rFonts w:ascii="Tahoma" w:hAnsi="Tahoma" w:cs="Tahoma"/>
          <w:b/>
          <w:sz w:val="22"/>
          <w:szCs w:val="22"/>
        </w:rPr>
        <w:tab/>
        <w:t xml:space="preserve">                            FRANCISCO JAVIER TAMAYO TABARES</w:t>
      </w:r>
    </w:p>
    <w:p w14:paraId="51C096E0" w14:textId="77777777" w:rsidR="00D95EC1" w:rsidRPr="00D95EC1" w:rsidRDefault="00D95EC1" w:rsidP="00380B8F">
      <w:pPr>
        <w:rPr>
          <w:rFonts w:ascii="Tahoma" w:hAnsi="Tahoma" w:cs="Tahoma"/>
          <w:b/>
          <w:sz w:val="22"/>
          <w:szCs w:val="22"/>
        </w:rPr>
      </w:pPr>
      <w:r w:rsidRPr="00D95EC1">
        <w:rPr>
          <w:rFonts w:ascii="Tahoma" w:hAnsi="Tahoma" w:cs="Tahoma"/>
          <w:b/>
          <w:sz w:val="22"/>
          <w:szCs w:val="22"/>
        </w:rPr>
        <w:t xml:space="preserve">               Salva voto</w:t>
      </w:r>
    </w:p>
    <w:p w14:paraId="5AF226CF" w14:textId="77777777" w:rsidR="00380B8F" w:rsidRPr="00913325" w:rsidRDefault="00380B8F" w:rsidP="00380B8F">
      <w:pPr>
        <w:jc w:val="center"/>
        <w:rPr>
          <w:rFonts w:ascii="Arial Narrow" w:hAnsi="Arial Narrow" w:cs="Tahoma"/>
          <w:b/>
          <w:sz w:val="22"/>
          <w:szCs w:val="22"/>
        </w:rPr>
      </w:pPr>
    </w:p>
    <w:p w14:paraId="6799B7FE" w14:textId="4321A5E5" w:rsidR="00913325" w:rsidRPr="00913325" w:rsidRDefault="00913325" w:rsidP="00380B8F">
      <w:pPr>
        <w:jc w:val="center"/>
        <w:rPr>
          <w:rFonts w:ascii="Arial Narrow" w:hAnsi="Arial Narrow" w:cs="Tahoma"/>
          <w:b/>
          <w:sz w:val="22"/>
          <w:szCs w:val="22"/>
        </w:rPr>
      </w:pPr>
      <w:r w:rsidRPr="00913325">
        <w:rPr>
          <w:rFonts w:ascii="Arial Narrow" w:hAnsi="Arial Narrow" w:cs="Tahoma"/>
          <w:b/>
          <w:sz w:val="22"/>
          <w:szCs w:val="22"/>
        </w:rPr>
        <w:t>Retroactivo Jorge Hernando Niño Aponte</w:t>
      </w:r>
    </w:p>
    <w:p w14:paraId="0F348496" w14:textId="77777777" w:rsidR="00913325" w:rsidRDefault="00913325" w:rsidP="00380B8F">
      <w:pPr>
        <w:jc w:val="center"/>
        <w:rPr>
          <w:rFonts w:ascii="Arial Narrow" w:hAnsi="Arial Narrow" w:cs="Tahoma"/>
          <w:sz w:val="22"/>
          <w:szCs w:val="22"/>
        </w:rPr>
      </w:pPr>
    </w:p>
    <w:tbl>
      <w:tblPr>
        <w:tblW w:w="0" w:type="auto"/>
        <w:jc w:val="center"/>
        <w:tblCellMar>
          <w:left w:w="70" w:type="dxa"/>
          <w:right w:w="70" w:type="dxa"/>
        </w:tblCellMar>
        <w:tblLook w:val="04A0" w:firstRow="1" w:lastRow="0" w:firstColumn="1" w:lastColumn="0" w:noHBand="0" w:noVBand="1"/>
      </w:tblPr>
      <w:tblGrid>
        <w:gridCol w:w="973"/>
        <w:gridCol w:w="969"/>
        <w:gridCol w:w="762"/>
        <w:gridCol w:w="1624"/>
        <w:gridCol w:w="1776"/>
      </w:tblGrid>
      <w:tr w:rsidR="00913325" w14:paraId="5CE42432" w14:textId="77777777" w:rsidTr="00913325">
        <w:trPr>
          <w:trHeight w:val="465"/>
          <w:jc w:val="center"/>
        </w:trPr>
        <w:tc>
          <w:tcPr>
            <w:tcW w:w="0" w:type="auto"/>
            <w:tcBorders>
              <w:top w:val="single" w:sz="4" w:space="0" w:color="auto"/>
              <w:left w:val="single" w:sz="4" w:space="0" w:color="auto"/>
              <w:bottom w:val="single" w:sz="8" w:space="0" w:color="auto"/>
              <w:right w:val="single" w:sz="4" w:space="0" w:color="808000"/>
            </w:tcBorders>
            <w:shd w:val="clear" w:color="000000" w:fill="FFFF99"/>
            <w:vAlign w:val="center"/>
            <w:hideMark/>
          </w:tcPr>
          <w:p w14:paraId="0C0E702E" w14:textId="77777777" w:rsidR="00913325" w:rsidRDefault="00913325" w:rsidP="00380B8F">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auto"/>
              <w:left w:val="nil"/>
              <w:bottom w:val="single" w:sz="8" w:space="0" w:color="auto"/>
              <w:right w:val="single" w:sz="4" w:space="0" w:color="808000"/>
            </w:tcBorders>
            <w:shd w:val="clear" w:color="000000" w:fill="FFFF99"/>
            <w:vAlign w:val="center"/>
            <w:hideMark/>
          </w:tcPr>
          <w:p w14:paraId="20F24771" w14:textId="77777777" w:rsidR="00913325" w:rsidRDefault="00913325" w:rsidP="00380B8F">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auto"/>
              <w:left w:val="nil"/>
              <w:bottom w:val="single" w:sz="8" w:space="0" w:color="auto"/>
              <w:right w:val="single" w:sz="4" w:space="0" w:color="808000"/>
            </w:tcBorders>
            <w:shd w:val="clear" w:color="000000" w:fill="FFFF99"/>
            <w:vAlign w:val="center"/>
            <w:hideMark/>
          </w:tcPr>
          <w:p w14:paraId="09AB6C68" w14:textId="77777777" w:rsidR="00913325" w:rsidRDefault="00913325" w:rsidP="00380B8F">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auto"/>
              <w:left w:val="nil"/>
              <w:bottom w:val="single" w:sz="8" w:space="0" w:color="auto"/>
              <w:right w:val="single" w:sz="4" w:space="0" w:color="808000"/>
            </w:tcBorders>
            <w:shd w:val="clear" w:color="000000" w:fill="FFFF99"/>
            <w:vAlign w:val="center"/>
            <w:hideMark/>
          </w:tcPr>
          <w:p w14:paraId="106A87A8" w14:textId="77777777" w:rsidR="00913325" w:rsidRDefault="00913325" w:rsidP="00380B8F">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single" w:sz="4" w:space="0" w:color="auto"/>
              <w:left w:val="nil"/>
              <w:bottom w:val="single" w:sz="8" w:space="0" w:color="auto"/>
              <w:right w:val="single" w:sz="4" w:space="0" w:color="auto"/>
            </w:tcBorders>
            <w:shd w:val="clear" w:color="000000" w:fill="FFFF99"/>
            <w:vAlign w:val="center"/>
            <w:hideMark/>
          </w:tcPr>
          <w:p w14:paraId="61E30282" w14:textId="77777777" w:rsidR="00913325" w:rsidRDefault="00913325" w:rsidP="00380B8F">
            <w:pPr>
              <w:jc w:val="center"/>
              <w:rPr>
                <w:rFonts w:ascii="Calibri" w:hAnsi="Calibri"/>
                <w:b/>
                <w:bCs/>
                <w:color w:val="000000"/>
                <w:sz w:val="16"/>
                <w:szCs w:val="16"/>
              </w:rPr>
            </w:pPr>
            <w:r>
              <w:rPr>
                <w:rFonts w:ascii="Calibri" w:hAnsi="Calibri"/>
                <w:b/>
                <w:bCs/>
                <w:color w:val="000000"/>
                <w:sz w:val="16"/>
                <w:szCs w:val="16"/>
              </w:rPr>
              <w:t>Valor adeudado</w:t>
            </w:r>
          </w:p>
        </w:tc>
      </w:tr>
      <w:tr w:rsidR="00913325" w14:paraId="7F06FC76" w14:textId="77777777" w:rsidTr="00913325">
        <w:trPr>
          <w:trHeight w:val="315"/>
          <w:jc w:val="center"/>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374D6C61" w14:textId="77777777" w:rsidR="00913325" w:rsidRDefault="00913325" w:rsidP="00380B8F">
            <w:pPr>
              <w:jc w:val="right"/>
              <w:rPr>
                <w:rFonts w:ascii="Calibri" w:hAnsi="Calibri"/>
                <w:color w:val="000000"/>
                <w:sz w:val="20"/>
                <w:szCs w:val="20"/>
              </w:rPr>
            </w:pPr>
            <w:r>
              <w:rPr>
                <w:rFonts w:ascii="Calibri" w:hAnsi="Calibri"/>
                <w:color w:val="000000"/>
                <w:sz w:val="20"/>
                <w:szCs w:val="20"/>
              </w:rPr>
              <w:t>15-ene-13</w:t>
            </w:r>
          </w:p>
        </w:tc>
        <w:tc>
          <w:tcPr>
            <w:tcW w:w="0" w:type="auto"/>
            <w:tcBorders>
              <w:top w:val="nil"/>
              <w:left w:val="nil"/>
              <w:bottom w:val="single" w:sz="4" w:space="0" w:color="808000"/>
              <w:right w:val="single" w:sz="4" w:space="0" w:color="808000"/>
            </w:tcBorders>
            <w:shd w:val="clear" w:color="auto" w:fill="auto"/>
            <w:noWrap/>
            <w:vAlign w:val="center"/>
            <w:hideMark/>
          </w:tcPr>
          <w:p w14:paraId="30439364" w14:textId="77777777" w:rsidR="00913325" w:rsidRDefault="00913325" w:rsidP="00380B8F">
            <w:pPr>
              <w:jc w:val="right"/>
              <w:rPr>
                <w:rFonts w:ascii="Calibri" w:hAnsi="Calibri"/>
                <w:color w:val="000000"/>
                <w:sz w:val="20"/>
                <w:szCs w:val="20"/>
              </w:rPr>
            </w:pPr>
            <w:r>
              <w:rPr>
                <w:rFonts w:ascii="Calibri" w:hAnsi="Calibri"/>
                <w:color w:val="000000"/>
                <w:sz w:val="20"/>
                <w:szCs w:val="20"/>
              </w:rPr>
              <w:t>31-dic-13</w:t>
            </w:r>
          </w:p>
        </w:tc>
        <w:tc>
          <w:tcPr>
            <w:tcW w:w="0" w:type="auto"/>
            <w:tcBorders>
              <w:top w:val="nil"/>
              <w:left w:val="nil"/>
              <w:bottom w:val="nil"/>
              <w:right w:val="nil"/>
            </w:tcBorders>
            <w:shd w:val="clear" w:color="000000" w:fill="FFFFCC"/>
            <w:noWrap/>
            <w:vAlign w:val="bottom"/>
            <w:hideMark/>
          </w:tcPr>
          <w:p w14:paraId="2B7A281D" w14:textId="77777777" w:rsidR="00913325" w:rsidRDefault="00913325" w:rsidP="00380B8F">
            <w:pPr>
              <w:jc w:val="center"/>
              <w:rPr>
                <w:rFonts w:ascii="Calibri" w:hAnsi="Calibri"/>
                <w:sz w:val="20"/>
                <w:szCs w:val="20"/>
              </w:rPr>
            </w:pPr>
            <w:r>
              <w:rPr>
                <w:rFonts w:ascii="Calibri" w:hAnsi="Calibri"/>
                <w:sz w:val="20"/>
                <w:szCs w:val="20"/>
              </w:rPr>
              <w:t>13,50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14:paraId="0861B0A3" w14:textId="77777777" w:rsidR="00913325" w:rsidRDefault="00913325" w:rsidP="00380B8F">
            <w:pPr>
              <w:rPr>
                <w:rFonts w:ascii="Calibri" w:hAnsi="Calibri"/>
                <w:sz w:val="20"/>
                <w:szCs w:val="20"/>
              </w:rPr>
            </w:pPr>
            <w:r>
              <w:rPr>
                <w:rFonts w:ascii="Calibri" w:hAnsi="Calibri"/>
                <w:sz w:val="20"/>
                <w:szCs w:val="20"/>
              </w:rPr>
              <w:t xml:space="preserve"> $               589.500 </w:t>
            </w:r>
          </w:p>
        </w:tc>
        <w:tc>
          <w:tcPr>
            <w:tcW w:w="0" w:type="auto"/>
            <w:tcBorders>
              <w:top w:val="nil"/>
              <w:left w:val="nil"/>
              <w:bottom w:val="single" w:sz="4" w:space="0" w:color="003366"/>
              <w:right w:val="single" w:sz="4" w:space="0" w:color="auto"/>
            </w:tcBorders>
            <w:shd w:val="clear" w:color="000000" w:fill="FFFFCC"/>
            <w:vAlign w:val="bottom"/>
            <w:hideMark/>
          </w:tcPr>
          <w:p w14:paraId="26C2175C" w14:textId="77777777" w:rsidR="00913325" w:rsidRDefault="00913325" w:rsidP="00380B8F">
            <w:pPr>
              <w:rPr>
                <w:rFonts w:ascii="Calibri" w:hAnsi="Calibri"/>
                <w:sz w:val="20"/>
                <w:szCs w:val="20"/>
              </w:rPr>
            </w:pPr>
            <w:r>
              <w:rPr>
                <w:rFonts w:ascii="Calibri" w:hAnsi="Calibri"/>
                <w:sz w:val="20"/>
                <w:szCs w:val="20"/>
              </w:rPr>
              <w:t xml:space="preserve"> $               7.958.250 </w:t>
            </w:r>
          </w:p>
        </w:tc>
      </w:tr>
      <w:tr w:rsidR="00913325" w14:paraId="4236F7D2" w14:textId="77777777" w:rsidTr="00913325">
        <w:trPr>
          <w:trHeight w:val="315"/>
          <w:jc w:val="center"/>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4A10251D" w14:textId="77777777" w:rsidR="00913325" w:rsidRDefault="00913325" w:rsidP="00380B8F">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14:paraId="686CB940" w14:textId="77777777" w:rsidR="00913325" w:rsidRDefault="00913325" w:rsidP="00380B8F">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nil"/>
              <w:bottom w:val="nil"/>
              <w:right w:val="nil"/>
            </w:tcBorders>
            <w:shd w:val="clear" w:color="000000" w:fill="FFFFCC"/>
            <w:noWrap/>
            <w:vAlign w:val="bottom"/>
            <w:hideMark/>
          </w:tcPr>
          <w:p w14:paraId="2E0BC5C9" w14:textId="77777777" w:rsidR="00913325" w:rsidRDefault="00913325" w:rsidP="00380B8F">
            <w:pPr>
              <w:jc w:val="center"/>
              <w:rPr>
                <w:rFonts w:ascii="Calibri" w:hAnsi="Calibri"/>
                <w:sz w:val="20"/>
                <w:szCs w:val="20"/>
              </w:rPr>
            </w:pPr>
            <w:r>
              <w:rPr>
                <w:rFonts w:ascii="Calibri" w:hAnsi="Calibri"/>
                <w:sz w:val="20"/>
                <w:szCs w:val="20"/>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14:paraId="14AF7B53" w14:textId="77777777" w:rsidR="00913325" w:rsidRDefault="00913325" w:rsidP="00380B8F">
            <w:pPr>
              <w:rPr>
                <w:rFonts w:ascii="Calibri" w:hAnsi="Calibri"/>
                <w:sz w:val="20"/>
                <w:szCs w:val="20"/>
              </w:rPr>
            </w:pPr>
            <w:r>
              <w:rPr>
                <w:rFonts w:ascii="Calibri" w:hAnsi="Calibri"/>
                <w:sz w:val="20"/>
                <w:szCs w:val="20"/>
              </w:rPr>
              <w:t xml:space="preserve"> $               616.000 </w:t>
            </w:r>
          </w:p>
        </w:tc>
        <w:tc>
          <w:tcPr>
            <w:tcW w:w="0" w:type="auto"/>
            <w:tcBorders>
              <w:top w:val="nil"/>
              <w:left w:val="nil"/>
              <w:bottom w:val="single" w:sz="4" w:space="0" w:color="003366"/>
              <w:right w:val="single" w:sz="4" w:space="0" w:color="auto"/>
            </w:tcBorders>
            <w:shd w:val="clear" w:color="000000" w:fill="FFFFCC"/>
            <w:vAlign w:val="bottom"/>
            <w:hideMark/>
          </w:tcPr>
          <w:p w14:paraId="2B1AE7AF" w14:textId="77777777" w:rsidR="00913325" w:rsidRDefault="00913325" w:rsidP="00380B8F">
            <w:pPr>
              <w:rPr>
                <w:rFonts w:ascii="Calibri" w:hAnsi="Calibri"/>
                <w:sz w:val="20"/>
                <w:szCs w:val="20"/>
              </w:rPr>
            </w:pPr>
            <w:r>
              <w:rPr>
                <w:rFonts w:ascii="Calibri" w:hAnsi="Calibri"/>
                <w:sz w:val="20"/>
                <w:szCs w:val="20"/>
              </w:rPr>
              <w:t xml:space="preserve"> $               8.624.000 </w:t>
            </w:r>
          </w:p>
        </w:tc>
      </w:tr>
      <w:tr w:rsidR="00913325" w14:paraId="27D7F328" w14:textId="77777777" w:rsidTr="00913325">
        <w:trPr>
          <w:trHeight w:val="315"/>
          <w:jc w:val="center"/>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51CE058F" w14:textId="77777777" w:rsidR="00913325" w:rsidRDefault="00913325" w:rsidP="00380B8F">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67B829B8" w14:textId="77777777" w:rsidR="00913325" w:rsidRDefault="00913325" w:rsidP="00380B8F">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nil"/>
              <w:bottom w:val="nil"/>
              <w:right w:val="nil"/>
            </w:tcBorders>
            <w:shd w:val="clear" w:color="000000" w:fill="FFFFCC"/>
            <w:noWrap/>
            <w:vAlign w:val="bottom"/>
            <w:hideMark/>
          </w:tcPr>
          <w:p w14:paraId="1F2571D4" w14:textId="77777777" w:rsidR="00913325" w:rsidRDefault="00913325" w:rsidP="00380B8F">
            <w:pPr>
              <w:jc w:val="center"/>
              <w:rPr>
                <w:rFonts w:ascii="Calibri" w:hAnsi="Calibri"/>
                <w:sz w:val="20"/>
                <w:szCs w:val="20"/>
              </w:rPr>
            </w:pPr>
            <w:r>
              <w:rPr>
                <w:rFonts w:ascii="Calibri" w:hAnsi="Calibri"/>
                <w:sz w:val="20"/>
                <w:szCs w:val="20"/>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14:paraId="7A8CA0C3" w14:textId="77777777" w:rsidR="00913325" w:rsidRDefault="00913325" w:rsidP="00380B8F">
            <w:pPr>
              <w:rPr>
                <w:rFonts w:ascii="Calibri" w:hAnsi="Calibri"/>
                <w:sz w:val="20"/>
                <w:szCs w:val="20"/>
              </w:rPr>
            </w:pPr>
            <w:r>
              <w:rPr>
                <w:rFonts w:ascii="Calibri" w:hAnsi="Calibri"/>
                <w:sz w:val="20"/>
                <w:szCs w:val="20"/>
              </w:rPr>
              <w:t xml:space="preserve"> $               644.350 </w:t>
            </w:r>
          </w:p>
        </w:tc>
        <w:tc>
          <w:tcPr>
            <w:tcW w:w="0" w:type="auto"/>
            <w:tcBorders>
              <w:top w:val="nil"/>
              <w:left w:val="nil"/>
              <w:bottom w:val="single" w:sz="4" w:space="0" w:color="003366"/>
              <w:right w:val="single" w:sz="4" w:space="0" w:color="auto"/>
            </w:tcBorders>
            <w:shd w:val="clear" w:color="000000" w:fill="FFFFCC"/>
            <w:vAlign w:val="bottom"/>
            <w:hideMark/>
          </w:tcPr>
          <w:p w14:paraId="00005560" w14:textId="77777777" w:rsidR="00913325" w:rsidRDefault="00913325" w:rsidP="00380B8F">
            <w:pPr>
              <w:rPr>
                <w:rFonts w:ascii="Calibri" w:hAnsi="Calibri"/>
                <w:sz w:val="20"/>
                <w:szCs w:val="20"/>
              </w:rPr>
            </w:pPr>
            <w:r>
              <w:rPr>
                <w:rFonts w:ascii="Calibri" w:hAnsi="Calibri"/>
                <w:sz w:val="20"/>
                <w:szCs w:val="20"/>
              </w:rPr>
              <w:t xml:space="preserve"> $               9.020.900 </w:t>
            </w:r>
          </w:p>
        </w:tc>
      </w:tr>
      <w:tr w:rsidR="00913325" w14:paraId="19B61348" w14:textId="77777777" w:rsidTr="00913325">
        <w:trPr>
          <w:trHeight w:val="315"/>
          <w:jc w:val="center"/>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14:paraId="2298109D" w14:textId="77777777" w:rsidR="00913325" w:rsidRDefault="00913325" w:rsidP="00380B8F">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14:paraId="3EC21873" w14:textId="77777777" w:rsidR="00913325" w:rsidRDefault="00913325" w:rsidP="00380B8F">
            <w:pPr>
              <w:jc w:val="right"/>
              <w:rPr>
                <w:rFonts w:ascii="Calibri" w:hAnsi="Calibri"/>
                <w:color w:val="000000"/>
                <w:sz w:val="20"/>
                <w:szCs w:val="20"/>
              </w:rPr>
            </w:pPr>
            <w:r>
              <w:rPr>
                <w:rFonts w:ascii="Calibri" w:hAnsi="Calibri"/>
                <w:color w:val="000000"/>
                <w:sz w:val="20"/>
                <w:szCs w:val="20"/>
              </w:rPr>
              <w:t>31-dic-16</w:t>
            </w:r>
          </w:p>
        </w:tc>
        <w:tc>
          <w:tcPr>
            <w:tcW w:w="0" w:type="auto"/>
            <w:tcBorders>
              <w:top w:val="nil"/>
              <w:left w:val="nil"/>
              <w:bottom w:val="nil"/>
              <w:right w:val="nil"/>
            </w:tcBorders>
            <w:shd w:val="clear" w:color="000000" w:fill="FFFFCC"/>
            <w:noWrap/>
            <w:vAlign w:val="bottom"/>
            <w:hideMark/>
          </w:tcPr>
          <w:p w14:paraId="3730BD35" w14:textId="77777777" w:rsidR="00913325" w:rsidRDefault="00913325" w:rsidP="00380B8F">
            <w:pPr>
              <w:jc w:val="center"/>
              <w:rPr>
                <w:rFonts w:ascii="Calibri" w:hAnsi="Calibri"/>
                <w:sz w:val="20"/>
                <w:szCs w:val="20"/>
              </w:rPr>
            </w:pPr>
            <w:r>
              <w:rPr>
                <w:rFonts w:ascii="Calibri" w:hAnsi="Calibri"/>
                <w:sz w:val="20"/>
                <w:szCs w:val="20"/>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14:paraId="63D77464" w14:textId="77777777" w:rsidR="00913325" w:rsidRDefault="00913325" w:rsidP="00380B8F">
            <w:pPr>
              <w:rPr>
                <w:rFonts w:ascii="Calibri" w:hAnsi="Calibri"/>
                <w:sz w:val="20"/>
                <w:szCs w:val="20"/>
              </w:rPr>
            </w:pPr>
            <w:r>
              <w:rPr>
                <w:rFonts w:ascii="Calibri" w:hAnsi="Calibri"/>
                <w:sz w:val="20"/>
                <w:szCs w:val="20"/>
              </w:rPr>
              <w:t xml:space="preserve"> $               689.455 </w:t>
            </w:r>
          </w:p>
        </w:tc>
        <w:tc>
          <w:tcPr>
            <w:tcW w:w="0" w:type="auto"/>
            <w:tcBorders>
              <w:top w:val="nil"/>
              <w:left w:val="nil"/>
              <w:bottom w:val="single" w:sz="4" w:space="0" w:color="003366"/>
              <w:right w:val="single" w:sz="4" w:space="0" w:color="auto"/>
            </w:tcBorders>
            <w:shd w:val="clear" w:color="000000" w:fill="FFFFCC"/>
            <w:vAlign w:val="bottom"/>
            <w:hideMark/>
          </w:tcPr>
          <w:p w14:paraId="5B990DDF" w14:textId="77777777" w:rsidR="00913325" w:rsidRDefault="00913325" w:rsidP="00380B8F">
            <w:pPr>
              <w:rPr>
                <w:rFonts w:ascii="Calibri" w:hAnsi="Calibri"/>
                <w:sz w:val="20"/>
                <w:szCs w:val="20"/>
              </w:rPr>
            </w:pPr>
            <w:r>
              <w:rPr>
                <w:rFonts w:ascii="Calibri" w:hAnsi="Calibri"/>
                <w:sz w:val="20"/>
                <w:szCs w:val="20"/>
              </w:rPr>
              <w:t xml:space="preserve"> $               9.652.370 </w:t>
            </w:r>
          </w:p>
        </w:tc>
      </w:tr>
      <w:tr w:rsidR="00913325" w14:paraId="2B96EEEA" w14:textId="77777777" w:rsidTr="00913325">
        <w:trPr>
          <w:trHeight w:val="315"/>
          <w:jc w:val="center"/>
        </w:trPr>
        <w:tc>
          <w:tcPr>
            <w:tcW w:w="0" w:type="auto"/>
            <w:tcBorders>
              <w:top w:val="nil"/>
              <w:left w:val="single" w:sz="4" w:space="0" w:color="auto"/>
              <w:bottom w:val="single" w:sz="4" w:space="0" w:color="auto"/>
              <w:right w:val="single" w:sz="4" w:space="0" w:color="808000"/>
            </w:tcBorders>
            <w:shd w:val="clear" w:color="auto" w:fill="auto"/>
            <w:noWrap/>
            <w:vAlign w:val="center"/>
            <w:hideMark/>
          </w:tcPr>
          <w:p w14:paraId="790E80E0" w14:textId="77777777" w:rsidR="00913325" w:rsidRDefault="00913325" w:rsidP="00380B8F">
            <w:pPr>
              <w:jc w:val="right"/>
              <w:rPr>
                <w:rFonts w:ascii="Calibri" w:hAnsi="Calibri"/>
                <w:color w:val="000000"/>
                <w:sz w:val="20"/>
                <w:szCs w:val="20"/>
              </w:rPr>
            </w:pPr>
            <w:r>
              <w:rPr>
                <w:rFonts w:ascii="Calibri" w:hAnsi="Calibri"/>
                <w:color w:val="000000"/>
                <w:sz w:val="20"/>
                <w:szCs w:val="20"/>
              </w:rPr>
              <w:t>01-ene-17</w:t>
            </w:r>
          </w:p>
        </w:tc>
        <w:tc>
          <w:tcPr>
            <w:tcW w:w="0" w:type="auto"/>
            <w:tcBorders>
              <w:top w:val="nil"/>
              <w:left w:val="nil"/>
              <w:bottom w:val="single" w:sz="4" w:space="0" w:color="auto"/>
              <w:right w:val="single" w:sz="4" w:space="0" w:color="808000"/>
            </w:tcBorders>
            <w:shd w:val="clear" w:color="auto" w:fill="auto"/>
            <w:noWrap/>
            <w:vAlign w:val="center"/>
            <w:hideMark/>
          </w:tcPr>
          <w:p w14:paraId="3C731BC5" w14:textId="77777777" w:rsidR="00913325" w:rsidRDefault="00913325" w:rsidP="00380B8F">
            <w:pPr>
              <w:jc w:val="right"/>
              <w:rPr>
                <w:rFonts w:ascii="Calibri" w:hAnsi="Calibri"/>
                <w:color w:val="000000"/>
                <w:sz w:val="20"/>
                <w:szCs w:val="20"/>
              </w:rPr>
            </w:pPr>
            <w:r>
              <w:rPr>
                <w:rFonts w:ascii="Calibri" w:hAnsi="Calibri"/>
                <w:color w:val="000000"/>
                <w:sz w:val="20"/>
                <w:szCs w:val="20"/>
              </w:rPr>
              <w:t>30-nov-17</w:t>
            </w:r>
          </w:p>
        </w:tc>
        <w:tc>
          <w:tcPr>
            <w:tcW w:w="0" w:type="auto"/>
            <w:tcBorders>
              <w:top w:val="nil"/>
              <w:left w:val="nil"/>
              <w:bottom w:val="single" w:sz="4" w:space="0" w:color="auto"/>
              <w:right w:val="nil"/>
            </w:tcBorders>
            <w:shd w:val="clear" w:color="000000" w:fill="FFFFCC"/>
            <w:noWrap/>
            <w:vAlign w:val="bottom"/>
            <w:hideMark/>
          </w:tcPr>
          <w:p w14:paraId="26FD1AED" w14:textId="77777777" w:rsidR="00913325" w:rsidRDefault="00913325" w:rsidP="00380B8F">
            <w:pPr>
              <w:jc w:val="center"/>
              <w:rPr>
                <w:rFonts w:ascii="Calibri" w:hAnsi="Calibri"/>
                <w:sz w:val="20"/>
                <w:szCs w:val="20"/>
              </w:rPr>
            </w:pPr>
            <w:r>
              <w:rPr>
                <w:rFonts w:ascii="Calibri" w:hAnsi="Calibri"/>
                <w:sz w:val="20"/>
                <w:szCs w:val="20"/>
              </w:rPr>
              <w:t>12,00</w:t>
            </w:r>
          </w:p>
        </w:tc>
        <w:tc>
          <w:tcPr>
            <w:tcW w:w="0" w:type="auto"/>
            <w:tcBorders>
              <w:top w:val="nil"/>
              <w:left w:val="single" w:sz="4" w:space="0" w:color="003366"/>
              <w:bottom w:val="single" w:sz="4" w:space="0" w:color="auto"/>
              <w:right w:val="single" w:sz="4" w:space="0" w:color="003366"/>
            </w:tcBorders>
            <w:shd w:val="clear" w:color="000000" w:fill="FFFFCC"/>
            <w:vAlign w:val="bottom"/>
            <w:hideMark/>
          </w:tcPr>
          <w:p w14:paraId="56FEBF14" w14:textId="77777777" w:rsidR="00913325" w:rsidRDefault="00913325" w:rsidP="00380B8F">
            <w:pPr>
              <w:rPr>
                <w:rFonts w:ascii="Calibri" w:hAnsi="Calibri"/>
                <w:sz w:val="20"/>
                <w:szCs w:val="20"/>
              </w:rPr>
            </w:pPr>
            <w:r>
              <w:rPr>
                <w:rFonts w:ascii="Calibri" w:hAnsi="Calibri"/>
                <w:sz w:val="20"/>
                <w:szCs w:val="20"/>
              </w:rPr>
              <w:t xml:space="preserve"> $               737.171 </w:t>
            </w:r>
          </w:p>
        </w:tc>
        <w:tc>
          <w:tcPr>
            <w:tcW w:w="0" w:type="auto"/>
            <w:tcBorders>
              <w:top w:val="nil"/>
              <w:left w:val="nil"/>
              <w:bottom w:val="single" w:sz="4" w:space="0" w:color="auto"/>
              <w:right w:val="single" w:sz="4" w:space="0" w:color="auto"/>
            </w:tcBorders>
            <w:shd w:val="clear" w:color="000000" w:fill="FFFFCC"/>
            <w:vAlign w:val="bottom"/>
            <w:hideMark/>
          </w:tcPr>
          <w:p w14:paraId="05F538F6" w14:textId="77777777" w:rsidR="00913325" w:rsidRDefault="00913325" w:rsidP="00380B8F">
            <w:pPr>
              <w:rPr>
                <w:rFonts w:ascii="Calibri" w:hAnsi="Calibri"/>
                <w:sz w:val="20"/>
                <w:szCs w:val="20"/>
              </w:rPr>
            </w:pPr>
            <w:r>
              <w:rPr>
                <w:rFonts w:ascii="Calibri" w:hAnsi="Calibri"/>
                <w:sz w:val="20"/>
                <w:szCs w:val="20"/>
              </w:rPr>
              <w:t xml:space="preserve"> $               8.846.052 </w:t>
            </w:r>
          </w:p>
        </w:tc>
      </w:tr>
      <w:tr w:rsidR="00913325" w14:paraId="148811DA" w14:textId="77777777" w:rsidTr="00913325">
        <w:trPr>
          <w:trHeight w:val="315"/>
          <w:jc w:val="center"/>
        </w:trPr>
        <w:tc>
          <w:tcPr>
            <w:tcW w:w="0" w:type="auto"/>
            <w:tcBorders>
              <w:top w:val="single" w:sz="4" w:space="0" w:color="auto"/>
              <w:left w:val="nil"/>
              <w:bottom w:val="nil"/>
              <w:right w:val="nil"/>
            </w:tcBorders>
            <w:shd w:val="clear" w:color="auto" w:fill="auto"/>
            <w:noWrap/>
            <w:vAlign w:val="center"/>
            <w:hideMark/>
          </w:tcPr>
          <w:p w14:paraId="58584DAA" w14:textId="77777777" w:rsidR="00913325" w:rsidRDefault="00913325" w:rsidP="00380B8F">
            <w:pPr>
              <w:rPr>
                <w:rFonts w:ascii="Calibri" w:hAnsi="Calibri"/>
                <w:sz w:val="20"/>
                <w:szCs w:val="20"/>
              </w:rPr>
            </w:pPr>
          </w:p>
        </w:tc>
        <w:tc>
          <w:tcPr>
            <w:tcW w:w="0" w:type="auto"/>
            <w:tcBorders>
              <w:top w:val="single" w:sz="4" w:space="0" w:color="auto"/>
              <w:left w:val="nil"/>
              <w:bottom w:val="nil"/>
              <w:right w:val="nil"/>
            </w:tcBorders>
            <w:shd w:val="clear" w:color="auto" w:fill="auto"/>
            <w:noWrap/>
            <w:vAlign w:val="center"/>
            <w:hideMark/>
          </w:tcPr>
          <w:p w14:paraId="4EA8579C" w14:textId="77777777" w:rsidR="00913325" w:rsidRDefault="00913325" w:rsidP="00380B8F">
            <w:pPr>
              <w:rPr>
                <w:sz w:val="20"/>
                <w:szCs w:val="20"/>
              </w:rPr>
            </w:pPr>
          </w:p>
        </w:tc>
        <w:tc>
          <w:tcPr>
            <w:tcW w:w="0" w:type="auto"/>
            <w:tcBorders>
              <w:top w:val="single" w:sz="4" w:space="0" w:color="auto"/>
              <w:left w:val="nil"/>
              <w:bottom w:val="nil"/>
              <w:right w:val="nil"/>
            </w:tcBorders>
            <w:shd w:val="clear" w:color="auto" w:fill="auto"/>
            <w:noWrap/>
            <w:vAlign w:val="bottom"/>
            <w:hideMark/>
          </w:tcPr>
          <w:p w14:paraId="2B35E83F" w14:textId="77777777" w:rsidR="00913325" w:rsidRDefault="00913325" w:rsidP="00380B8F">
            <w:pPr>
              <w:rPr>
                <w:sz w:val="20"/>
                <w:szCs w:val="20"/>
              </w:rPr>
            </w:pPr>
          </w:p>
        </w:tc>
        <w:tc>
          <w:tcPr>
            <w:tcW w:w="0" w:type="auto"/>
            <w:tcBorders>
              <w:top w:val="single" w:sz="4" w:space="0" w:color="auto"/>
              <w:left w:val="nil"/>
              <w:bottom w:val="nil"/>
              <w:right w:val="single" w:sz="4" w:space="0" w:color="auto"/>
            </w:tcBorders>
            <w:shd w:val="clear" w:color="auto" w:fill="auto"/>
            <w:vAlign w:val="bottom"/>
            <w:hideMark/>
          </w:tcPr>
          <w:p w14:paraId="4E1B73EE" w14:textId="77777777" w:rsidR="00913325" w:rsidRDefault="00913325" w:rsidP="00380B8F">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E3B5066" w14:textId="77777777" w:rsidR="00913325" w:rsidRDefault="00913325" w:rsidP="00380B8F">
            <w:pPr>
              <w:rPr>
                <w:rFonts w:ascii="Calibri" w:hAnsi="Calibri"/>
                <w:sz w:val="20"/>
                <w:szCs w:val="20"/>
              </w:rPr>
            </w:pPr>
            <w:r>
              <w:rPr>
                <w:rFonts w:ascii="Calibri" w:hAnsi="Calibri"/>
                <w:sz w:val="20"/>
                <w:szCs w:val="20"/>
              </w:rPr>
              <w:t xml:space="preserve">                44.101.572 </w:t>
            </w:r>
          </w:p>
        </w:tc>
      </w:tr>
    </w:tbl>
    <w:p w14:paraId="3AA44B9F" w14:textId="77777777" w:rsidR="00913325" w:rsidRPr="00D95EC1" w:rsidRDefault="00913325" w:rsidP="00380B8F">
      <w:pPr>
        <w:rPr>
          <w:sz w:val="22"/>
          <w:szCs w:val="22"/>
        </w:rPr>
      </w:pPr>
    </w:p>
    <w:p w14:paraId="4BF5F30B" w14:textId="77777777" w:rsidR="00913325" w:rsidRPr="00D95EC1" w:rsidRDefault="00913325" w:rsidP="00380B8F">
      <w:pPr>
        <w:rPr>
          <w:sz w:val="22"/>
          <w:szCs w:val="22"/>
        </w:rPr>
      </w:pPr>
    </w:p>
    <w:p w14:paraId="1E269663" w14:textId="77777777" w:rsidR="00913325" w:rsidRPr="00D95EC1" w:rsidRDefault="00913325" w:rsidP="00380B8F">
      <w:pPr>
        <w:pStyle w:val="Ttulo3"/>
        <w:spacing w:before="0" w:after="0"/>
        <w:jc w:val="center"/>
        <w:rPr>
          <w:rFonts w:ascii="Tahoma" w:hAnsi="Tahoma" w:cs="Tahoma"/>
          <w:b w:val="0"/>
          <w:bCs w:val="0"/>
          <w:sz w:val="22"/>
          <w:szCs w:val="22"/>
        </w:rPr>
      </w:pPr>
      <w:r w:rsidRPr="00D95EC1">
        <w:rPr>
          <w:rFonts w:ascii="Tahoma" w:hAnsi="Tahoma" w:cs="Tahoma"/>
          <w:sz w:val="22"/>
          <w:szCs w:val="22"/>
        </w:rPr>
        <w:t>ANA LUCÍA CAICEDO CALDERÓN</w:t>
      </w:r>
    </w:p>
    <w:p w14:paraId="6CCF24E3" w14:textId="06CF9188" w:rsidR="00913325" w:rsidRPr="00D95EC1" w:rsidRDefault="00913325" w:rsidP="00380B8F">
      <w:pPr>
        <w:jc w:val="center"/>
        <w:rPr>
          <w:rFonts w:ascii="Arial Narrow" w:hAnsi="Arial Narrow" w:cs="Tahoma"/>
          <w:sz w:val="22"/>
          <w:szCs w:val="22"/>
        </w:rPr>
      </w:pPr>
      <w:r w:rsidRPr="00D95EC1">
        <w:rPr>
          <w:rFonts w:ascii="Tahoma" w:hAnsi="Tahoma" w:cs="Tahoma"/>
          <w:sz w:val="22"/>
          <w:szCs w:val="22"/>
        </w:rPr>
        <w:t>Magistrada</w:t>
      </w:r>
    </w:p>
    <w:sectPr w:rsidR="00913325" w:rsidRPr="00D95EC1" w:rsidSect="00470BD4">
      <w:headerReference w:type="even" r:id="rId8"/>
      <w:headerReference w:type="default" r:id="rId9"/>
      <w:footerReference w:type="default" r:id="rId10"/>
      <w:footerReference w:type="first" r:id="rId11"/>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151BD" w14:textId="77777777" w:rsidR="00B3089A" w:rsidRDefault="00B3089A">
      <w:r>
        <w:separator/>
      </w:r>
    </w:p>
  </w:endnote>
  <w:endnote w:type="continuationSeparator" w:id="0">
    <w:p w14:paraId="7293AD22" w14:textId="77777777" w:rsidR="00B3089A" w:rsidRDefault="00B3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443EE1" w:rsidRDefault="00443EE1">
    <w:pPr>
      <w:pStyle w:val="Piedepgina"/>
      <w:jc w:val="right"/>
    </w:pPr>
    <w:r>
      <w:fldChar w:fldCharType="begin"/>
    </w:r>
    <w:r>
      <w:instrText>PAGE   \* MERGEFORMAT</w:instrText>
    </w:r>
    <w:r>
      <w:fldChar w:fldCharType="separate"/>
    </w:r>
    <w:r w:rsidR="007D440C">
      <w:rPr>
        <w:noProof/>
      </w:rPr>
      <w:t>5</w:t>
    </w:r>
    <w:r>
      <w:fldChar w:fldCharType="end"/>
    </w:r>
  </w:p>
  <w:p w14:paraId="52F789BE" w14:textId="77777777" w:rsidR="00443EE1" w:rsidRDefault="00443E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443EE1" w:rsidRDefault="00443EE1">
    <w:pPr>
      <w:pStyle w:val="Piedepgina"/>
      <w:jc w:val="right"/>
    </w:pPr>
    <w:r>
      <w:fldChar w:fldCharType="begin"/>
    </w:r>
    <w:r>
      <w:instrText>PAGE   \* MERGEFORMAT</w:instrText>
    </w:r>
    <w:r>
      <w:fldChar w:fldCharType="separate"/>
    </w:r>
    <w:r w:rsidR="007D440C">
      <w:rPr>
        <w:noProof/>
      </w:rPr>
      <w:t>1</w:t>
    </w:r>
    <w:r>
      <w:fldChar w:fldCharType="end"/>
    </w:r>
  </w:p>
  <w:p w14:paraId="6F3C1684" w14:textId="77777777" w:rsidR="00443EE1" w:rsidRDefault="00443E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98D94" w14:textId="77777777" w:rsidR="00B3089A" w:rsidRDefault="00B3089A">
      <w:r>
        <w:separator/>
      </w:r>
    </w:p>
  </w:footnote>
  <w:footnote w:type="continuationSeparator" w:id="0">
    <w:p w14:paraId="3AD8394D" w14:textId="77777777" w:rsidR="00B3089A" w:rsidRDefault="00B3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443EE1" w:rsidRDefault="00443EE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443EE1" w:rsidRDefault="00443E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03923" w14:textId="1DBAB2E7" w:rsidR="00443EE1" w:rsidRPr="00080E1C" w:rsidRDefault="00443EE1" w:rsidP="00080E1C">
    <w:pPr>
      <w:pStyle w:val="Puesto"/>
      <w:spacing w:line="240" w:lineRule="auto"/>
      <w:jc w:val="both"/>
      <w:rPr>
        <w:rFonts w:ascii="Times New Roman" w:hAnsi="Times New Roman" w:cs="Times New Roman"/>
        <w:b w:val="0"/>
        <w:sz w:val="16"/>
        <w:szCs w:val="16"/>
      </w:rPr>
    </w:pPr>
    <w:r w:rsidRPr="00080E1C">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080E1C">
      <w:rPr>
        <w:rFonts w:ascii="Times New Roman" w:hAnsi="Times New Roman" w:cs="Times New Roman"/>
        <w:b w:val="0"/>
        <w:sz w:val="16"/>
        <w:szCs w:val="16"/>
      </w:rPr>
      <w:t>66001-31-05-002-2016-00020-01</w:t>
    </w:r>
  </w:p>
  <w:p w14:paraId="29F59FA7" w14:textId="074184C1" w:rsidR="00443EE1" w:rsidRPr="00080E1C" w:rsidRDefault="00443EE1" w:rsidP="00080E1C">
    <w:pPr>
      <w:pStyle w:val="Puesto"/>
      <w:spacing w:line="240" w:lineRule="auto"/>
      <w:jc w:val="both"/>
      <w:rPr>
        <w:rFonts w:ascii="Times New Roman" w:hAnsi="Times New Roman" w:cs="Times New Roman"/>
        <w:b w:val="0"/>
        <w:sz w:val="16"/>
        <w:szCs w:val="16"/>
      </w:rPr>
    </w:pPr>
    <w:r w:rsidRPr="00080E1C">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080E1C">
      <w:rPr>
        <w:rFonts w:ascii="Times New Roman" w:hAnsi="Times New Roman" w:cs="Times New Roman"/>
        <w:b w:val="0"/>
        <w:sz w:val="16"/>
        <w:szCs w:val="16"/>
      </w:rPr>
      <w:t>Jorge Hernando Niño Aponte</w:t>
    </w:r>
  </w:p>
  <w:p w14:paraId="4EFA97D1" w14:textId="6124F516" w:rsidR="00443EE1" w:rsidRPr="00080E1C" w:rsidRDefault="00443EE1" w:rsidP="00080E1C">
    <w:pPr>
      <w:pStyle w:val="Puesto"/>
      <w:spacing w:line="240" w:lineRule="auto"/>
      <w:jc w:val="both"/>
      <w:rPr>
        <w:rFonts w:ascii="Times New Roman" w:hAnsi="Times New Roman" w:cs="Times New Roman"/>
        <w:b w:val="0"/>
        <w:sz w:val="16"/>
        <w:szCs w:val="16"/>
      </w:rPr>
    </w:pPr>
    <w:r w:rsidRPr="00080E1C">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080E1C">
      <w:rPr>
        <w:rFonts w:ascii="Times New Roman" w:hAnsi="Times New Roman" w:cs="Times New Roman"/>
        <w:b w:val="0"/>
        <w:sz w:val="16"/>
        <w:szCs w:val="16"/>
      </w:rPr>
      <w:t xml:space="preserve">Colpensiones </w:t>
    </w:r>
  </w:p>
  <w:p w14:paraId="78C68A3D" w14:textId="77777777" w:rsidR="00443EE1" w:rsidRPr="007668D9" w:rsidRDefault="00443EE1"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67A91E9A"/>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9">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1"/>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29"/>
  </w:num>
  <w:num w:numId="19">
    <w:abstractNumId w:val="30"/>
  </w:num>
  <w:num w:numId="20">
    <w:abstractNumId w:val="20"/>
  </w:num>
  <w:num w:numId="21">
    <w:abstractNumId w:val="28"/>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2"/>
  </w:num>
  <w:num w:numId="29">
    <w:abstractNumId w:val="6"/>
  </w:num>
  <w:num w:numId="30">
    <w:abstractNumId w:val="14"/>
  </w:num>
  <w:num w:numId="31">
    <w:abstractNumId w:val="1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E22"/>
    <w:rsid w:val="00002103"/>
    <w:rsid w:val="00002362"/>
    <w:rsid w:val="00004003"/>
    <w:rsid w:val="000043B8"/>
    <w:rsid w:val="0000451C"/>
    <w:rsid w:val="00004546"/>
    <w:rsid w:val="000050AF"/>
    <w:rsid w:val="000057C8"/>
    <w:rsid w:val="00006084"/>
    <w:rsid w:val="0000616A"/>
    <w:rsid w:val="0000616E"/>
    <w:rsid w:val="000067FE"/>
    <w:rsid w:val="00006AB3"/>
    <w:rsid w:val="0000723D"/>
    <w:rsid w:val="00010361"/>
    <w:rsid w:val="000108A0"/>
    <w:rsid w:val="000108FA"/>
    <w:rsid w:val="000113A2"/>
    <w:rsid w:val="000117AB"/>
    <w:rsid w:val="000117F7"/>
    <w:rsid w:val="000119DA"/>
    <w:rsid w:val="00011DC0"/>
    <w:rsid w:val="000138D2"/>
    <w:rsid w:val="00014101"/>
    <w:rsid w:val="00014172"/>
    <w:rsid w:val="000149FB"/>
    <w:rsid w:val="00014B5F"/>
    <w:rsid w:val="00014F1A"/>
    <w:rsid w:val="000153D6"/>
    <w:rsid w:val="000155A2"/>
    <w:rsid w:val="0001566F"/>
    <w:rsid w:val="00015677"/>
    <w:rsid w:val="00015C7D"/>
    <w:rsid w:val="00016073"/>
    <w:rsid w:val="00016CEA"/>
    <w:rsid w:val="00020182"/>
    <w:rsid w:val="0002080D"/>
    <w:rsid w:val="00020B62"/>
    <w:rsid w:val="00020EAD"/>
    <w:rsid w:val="000216BF"/>
    <w:rsid w:val="00021B46"/>
    <w:rsid w:val="00022455"/>
    <w:rsid w:val="000228BF"/>
    <w:rsid w:val="00022A5C"/>
    <w:rsid w:val="00023831"/>
    <w:rsid w:val="0002387D"/>
    <w:rsid w:val="0002448C"/>
    <w:rsid w:val="00025895"/>
    <w:rsid w:val="00025B05"/>
    <w:rsid w:val="00025FD9"/>
    <w:rsid w:val="00026905"/>
    <w:rsid w:val="000269CA"/>
    <w:rsid w:val="00026FC4"/>
    <w:rsid w:val="000271CA"/>
    <w:rsid w:val="00027E37"/>
    <w:rsid w:val="0003053D"/>
    <w:rsid w:val="00030740"/>
    <w:rsid w:val="00033C78"/>
    <w:rsid w:val="0003480D"/>
    <w:rsid w:val="000355F6"/>
    <w:rsid w:val="00035929"/>
    <w:rsid w:val="00035AF9"/>
    <w:rsid w:val="00035BF4"/>
    <w:rsid w:val="00035D3A"/>
    <w:rsid w:val="000360E7"/>
    <w:rsid w:val="00036242"/>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A97"/>
    <w:rsid w:val="00050B8B"/>
    <w:rsid w:val="00050C15"/>
    <w:rsid w:val="000516FA"/>
    <w:rsid w:val="00053767"/>
    <w:rsid w:val="000539D9"/>
    <w:rsid w:val="000541C4"/>
    <w:rsid w:val="0005566C"/>
    <w:rsid w:val="000556EA"/>
    <w:rsid w:val="00057644"/>
    <w:rsid w:val="00057CD9"/>
    <w:rsid w:val="00057E02"/>
    <w:rsid w:val="0006298A"/>
    <w:rsid w:val="00063E47"/>
    <w:rsid w:val="0006422A"/>
    <w:rsid w:val="00065677"/>
    <w:rsid w:val="00065765"/>
    <w:rsid w:val="00065E53"/>
    <w:rsid w:val="00067227"/>
    <w:rsid w:val="0007089E"/>
    <w:rsid w:val="000716DB"/>
    <w:rsid w:val="00071C2C"/>
    <w:rsid w:val="0007310E"/>
    <w:rsid w:val="00073F09"/>
    <w:rsid w:val="00074047"/>
    <w:rsid w:val="00074189"/>
    <w:rsid w:val="00074717"/>
    <w:rsid w:val="00074BE6"/>
    <w:rsid w:val="00074FBB"/>
    <w:rsid w:val="000755E0"/>
    <w:rsid w:val="00075CDE"/>
    <w:rsid w:val="000768A1"/>
    <w:rsid w:val="000770E2"/>
    <w:rsid w:val="00077395"/>
    <w:rsid w:val="000802C1"/>
    <w:rsid w:val="000803FF"/>
    <w:rsid w:val="000804F3"/>
    <w:rsid w:val="00080E1C"/>
    <w:rsid w:val="0008113C"/>
    <w:rsid w:val="0008134A"/>
    <w:rsid w:val="000816D0"/>
    <w:rsid w:val="000821A3"/>
    <w:rsid w:val="00082836"/>
    <w:rsid w:val="00082F11"/>
    <w:rsid w:val="000834E1"/>
    <w:rsid w:val="00084F5B"/>
    <w:rsid w:val="000850B6"/>
    <w:rsid w:val="00085416"/>
    <w:rsid w:val="00085A34"/>
    <w:rsid w:val="00085F79"/>
    <w:rsid w:val="00086703"/>
    <w:rsid w:val="00086991"/>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60C"/>
    <w:rsid w:val="000B0F92"/>
    <w:rsid w:val="000B1A78"/>
    <w:rsid w:val="000B2BDE"/>
    <w:rsid w:val="000B3191"/>
    <w:rsid w:val="000B3201"/>
    <w:rsid w:val="000B408E"/>
    <w:rsid w:val="000B513D"/>
    <w:rsid w:val="000B57A9"/>
    <w:rsid w:val="000B7C76"/>
    <w:rsid w:val="000B7F7C"/>
    <w:rsid w:val="000C0CA5"/>
    <w:rsid w:val="000C1504"/>
    <w:rsid w:val="000C1808"/>
    <w:rsid w:val="000C2226"/>
    <w:rsid w:val="000C2C37"/>
    <w:rsid w:val="000C49FA"/>
    <w:rsid w:val="000C4CB0"/>
    <w:rsid w:val="000C663A"/>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D7CDC"/>
    <w:rsid w:val="000E02A1"/>
    <w:rsid w:val="000E02E2"/>
    <w:rsid w:val="000E0401"/>
    <w:rsid w:val="000E15CE"/>
    <w:rsid w:val="000E18F8"/>
    <w:rsid w:val="000E1CB4"/>
    <w:rsid w:val="000E1F40"/>
    <w:rsid w:val="000E2911"/>
    <w:rsid w:val="000E2B6D"/>
    <w:rsid w:val="000E2C96"/>
    <w:rsid w:val="000E3183"/>
    <w:rsid w:val="000E3D17"/>
    <w:rsid w:val="000E46A6"/>
    <w:rsid w:val="000E4D43"/>
    <w:rsid w:val="000E4F18"/>
    <w:rsid w:val="000E5DEB"/>
    <w:rsid w:val="000E6108"/>
    <w:rsid w:val="000E618D"/>
    <w:rsid w:val="000E6B13"/>
    <w:rsid w:val="000E7518"/>
    <w:rsid w:val="000E7993"/>
    <w:rsid w:val="000E7A93"/>
    <w:rsid w:val="000E7B1E"/>
    <w:rsid w:val="000F01F6"/>
    <w:rsid w:val="000F0469"/>
    <w:rsid w:val="000F0540"/>
    <w:rsid w:val="000F0BDD"/>
    <w:rsid w:val="000F121C"/>
    <w:rsid w:val="000F1751"/>
    <w:rsid w:val="000F17FE"/>
    <w:rsid w:val="000F1911"/>
    <w:rsid w:val="000F200C"/>
    <w:rsid w:val="000F2FD8"/>
    <w:rsid w:val="000F34FC"/>
    <w:rsid w:val="000F374C"/>
    <w:rsid w:val="000F44F9"/>
    <w:rsid w:val="000F5060"/>
    <w:rsid w:val="000F52D2"/>
    <w:rsid w:val="000F52F9"/>
    <w:rsid w:val="000F5EBD"/>
    <w:rsid w:val="000F6B06"/>
    <w:rsid w:val="000F7199"/>
    <w:rsid w:val="000F719F"/>
    <w:rsid w:val="000F7524"/>
    <w:rsid w:val="00100D4D"/>
    <w:rsid w:val="001015B5"/>
    <w:rsid w:val="001016FD"/>
    <w:rsid w:val="00101870"/>
    <w:rsid w:val="00103162"/>
    <w:rsid w:val="0010445F"/>
    <w:rsid w:val="001045F3"/>
    <w:rsid w:val="00104A14"/>
    <w:rsid w:val="0010539E"/>
    <w:rsid w:val="001056E3"/>
    <w:rsid w:val="00105D61"/>
    <w:rsid w:val="00106404"/>
    <w:rsid w:val="001070DD"/>
    <w:rsid w:val="00107553"/>
    <w:rsid w:val="00107712"/>
    <w:rsid w:val="0010779E"/>
    <w:rsid w:val="00110367"/>
    <w:rsid w:val="001103AC"/>
    <w:rsid w:val="001108C3"/>
    <w:rsid w:val="00111649"/>
    <w:rsid w:val="00112F15"/>
    <w:rsid w:val="00113705"/>
    <w:rsid w:val="00113870"/>
    <w:rsid w:val="00114018"/>
    <w:rsid w:val="00114796"/>
    <w:rsid w:val="001172A8"/>
    <w:rsid w:val="00117971"/>
    <w:rsid w:val="00120A35"/>
    <w:rsid w:val="001219E6"/>
    <w:rsid w:val="00122140"/>
    <w:rsid w:val="00122521"/>
    <w:rsid w:val="001230F6"/>
    <w:rsid w:val="00123412"/>
    <w:rsid w:val="00124C6F"/>
    <w:rsid w:val="00124D1E"/>
    <w:rsid w:val="00125BB8"/>
    <w:rsid w:val="00126266"/>
    <w:rsid w:val="001268D8"/>
    <w:rsid w:val="00127FD6"/>
    <w:rsid w:val="00130D74"/>
    <w:rsid w:val="00131250"/>
    <w:rsid w:val="00131C1B"/>
    <w:rsid w:val="0013280B"/>
    <w:rsid w:val="001355E4"/>
    <w:rsid w:val="00135707"/>
    <w:rsid w:val="001359DF"/>
    <w:rsid w:val="00137BDE"/>
    <w:rsid w:val="00137E1C"/>
    <w:rsid w:val="00140AC8"/>
    <w:rsid w:val="0014194D"/>
    <w:rsid w:val="00141D49"/>
    <w:rsid w:val="0014256C"/>
    <w:rsid w:val="001441BF"/>
    <w:rsid w:val="001446C7"/>
    <w:rsid w:val="00144DF0"/>
    <w:rsid w:val="00146321"/>
    <w:rsid w:val="001464C6"/>
    <w:rsid w:val="00146FF0"/>
    <w:rsid w:val="00147041"/>
    <w:rsid w:val="00150F76"/>
    <w:rsid w:val="00150FF4"/>
    <w:rsid w:val="001511CE"/>
    <w:rsid w:val="001512A4"/>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928"/>
    <w:rsid w:val="00162D1D"/>
    <w:rsid w:val="00163A57"/>
    <w:rsid w:val="0016520C"/>
    <w:rsid w:val="001656A0"/>
    <w:rsid w:val="00165BC9"/>
    <w:rsid w:val="00166621"/>
    <w:rsid w:val="00166A97"/>
    <w:rsid w:val="00166F5B"/>
    <w:rsid w:val="001700CB"/>
    <w:rsid w:val="0017023C"/>
    <w:rsid w:val="00171113"/>
    <w:rsid w:val="0017149D"/>
    <w:rsid w:val="0017221E"/>
    <w:rsid w:val="00172CAC"/>
    <w:rsid w:val="00175883"/>
    <w:rsid w:val="00175C09"/>
    <w:rsid w:val="00177306"/>
    <w:rsid w:val="00177F17"/>
    <w:rsid w:val="001807B2"/>
    <w:rsid w:val="0018136A"/>
    <w:rsid w:val="00181543"/>
    <w:rsid w:val="00182710"/>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B1D"/>
    <w:rsid w:val="00195E3E"/>
    <w:rsid w:val="001962B9"/>
    <w:rsid w:val="00196C06"/>
    <w:rsid w:val="00197194"/>
    <w:rsid w:val="001971E7"/>
    <w:rsid w:val="0019740E"/>
    <w:rsid w:val="00197CFD"/>
    <w:rsid w:val="00197F8E"/>
    <w:rsid w:val="001A0550"/>
    <w:rsid w:val="001A0D5C"/>
    <w:rsid w:val="001A0E8A"/>
    <w:rsid w:val="001A0EB1"/>
    <w:rsid w:val="001A143D"/>
    <w:rsid w:val="001A1535"/>
    <w:rsid w:val="001A1FBE"/>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3BE"/>
    <w:rsid w:val="001C043D"/>
    <w:rsid w:val="001C1CDC"/>
    <w:rsid w:val="001C1FE8"/>
    <w:rsid w:val="001C26CC"/>
    <w:rsid w:val="001C2DB5"/>
    <w:rsid w:val="001C4178"/>
    <w:rsid w:val="001C4293"/>
    <w:rsid w:val="001C46CD"/>
    <w:rsid w:val="001C4780"/>
    <w:rsid w:val="001C5B1C"/>
    <w:rsid w:val="001C7F1D"/>
    <w:rsid w:val="001D153F"/>
    <w:rsid w:val="001D15F0"/>
    <w:rsid w:val="001D2276"/>
    <w:rsid w:val="001D305C"/>
    <w:rsid w:val="001D3995"/>
    <w:rsid w:val="001D3A97"/>
    <w:rsid w:val="001D3DC4"/>
    <w:rsid w:val="001D4DFD"/>
    <w:rsid w:val="001D5A53"/>
    <w:rsid w:val="001D5B31"/>
    <w:rsid w:val="001D6A22"/>
    <w:rsid w:val="001E0AAF"/>
    <w:rsid w:val="001E13EB"/>
    <w:rsid w:val="001E255C"/>
    <w:rsid w:val="001E34A3"/>
    <w:rsid w:val="001E34F9"/>
    <w:rsid w:val="001E3682"/>
    <w:rsid w:val="001E36CE"/>
    <w:rsid w:val="001E448B"/>
    <w:rsid w:val="001E4B08"/>
    <w:rsid w:val="001E514F"/>
    <w:rsid w:val="001E52A5"/>
    <w:rsid w:val="001E65B7"/>
    <w:rsid w:val="001E7355"/>
    <w:rsid w:val="001E74AD"/>
    <w:rsid w:val="001E7B5E"/>
    <w:rsid w:val="001E7CD8"/>
    <w:rsid w:val="001F0817"/>
    <w:rsid w:val="001F0CF7"/>
    <w:rsid w:val="001F0DDE"/>
    <w:rsid w:val="001F1703"/>
    <w:rsid w:val="001F190B"/>
    <w:rsid w:val="001F2C49"/>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614"/>
    <w:rsid w:val="00203D17"/>
    <w:rsid w:val="00203E26"/>
    <w:rsid w:val="00204572"/>
    <w:rsid w:val="002054CF"/>
    <w:rsid w:val="00205CFF"/>
    <w:rsid w:val="002072A1"/>
    <w:rsid w:val="00207306"/>
    <w:rsid w:val="00207313"/>
    <w:rsid w:val="00207574"/>
    <w:rsid w:val="00207DF5"/>
    <w:rsid w:val="00210183"/>
    <w:rsid w:val="0021045A"/>
    <w:rsid w:val="0021049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289"/>
    <w:rsid w:val="00220402"/>
    <w:rsid w:val="0022086A"/>
    <w:rsid w:val="00220BDC"/>
    <w:rsid w:val="00221452"/>
    <w:rsid w:val="00221E2C"/>
    <w:rsid w:val="00221F05"/>
    <w:rsid w:val="002225AD"/>
    <w:rsid w:val="0022317F"/>
    <w:rsid w:val="0022375A"/>
    <w:rsid w:val="00223A36"/>
    <w:rsid w:val="00223AE4"/>
    <w:rsid w:val="00223C08"/>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AD7"/>
    <w:rsid w:val="00247E47"/>
    <w:rsid w:val="002500A3"/>
    <w:rsid w:val="00250ECC"/>
    <w:rsid w:val="00252A20"/>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7B5"/>
    <w:rsid w:val="002818EA"/>
    <w:rsid w:val="002819E9"/>
    <w:rsid w:val="00281F83"/>
    <w:rsid w:val="00281FB7"/>
    <w:rsid w:val="00282359"/>
    <w:rsid w:val="0028310A"/>
    <w:rsid w:val="002835EE"/>
    <w:rsid w:val="00283EF3"/>
    <w:rsid w:val="00284A68"/>
    <w:rsid w:val="00284DE0"/>
    <w:rsid w:val="00285425"/>
    <w:rsid w:val="00285643"/>
    <w:rsid w:val="00285B60"/>
    <w:rsid w:val="00286916"/>
    <w:rsid w:val="00287075"/>
    <w:rsid w:val="002871EE"/>
    <w:rsid w:val="00290751"/>
    <w:rsid w:val="00291521"/>
    <w:rsid w:val="00292402"/>
    <w:rsid w:val="0029285B"/>
    <w:rsid w:val="00292F11"/>
    <w:rsid w:val="00293351"/>
    <w:rsid w:val="0029406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3F5"/>
    <w:rsid w:val="002A47DA"/>
    <w:rsid w:val="002A5813"/>
    <w:rsid w:val="002A5BD0"/>
    <w:rsid w:val="002A5D4D"/>
    <w:rsid w:val="002A6E4A"/>
    <w:rsid w:val="002A7786"/>
    <w:rsid w:val="002A7981"/>
    <w:rsid w:val="002A7B5A"/>
    <w:rsid w:val="002A7D1E"/>
    <w:rsid w:val="002B0087"/>
    <w:rsid w:val="002B063A"/>
    <w:rsid w:val="002B0F49"/>
    <w:rsid w:val="002B191F"/>
    <w:rsid w:val="002B2511"/>
    <w:rsid w:val="002B2545"/>
    <w:rsid w:val="002B2DEC"/>
    <w:rsid w:val="002B4504"/>
    <w:rsid w:val="002B4874"/>
    <w:rsid w:val="002B5191"/>
    <w:rsid w:val="002B5A64"/>
    <w:rsid w:val="002B60ED"/>
    <w:rsid w:val="002B6380"/>
    <w:rsid w:val="002B6B54"/>
    <w:rsid w:val="002B710A"/>
    <w:rsid w:val="002B73AC"/>
    <w:rsid w:val="002B7E9C"/>
    <w:rsid w:val="002B7FD3"/>
    <w:rsid w:val="002C038D"/>
    <w:rsid w:val="002C0BAD"/>
    <w:rsid w:val="002C12EA"/>
    <w:rsid w:val="002C136E"/>
    <w:rsid w:val="002C1403"/>
    <w:rsid w:val="002C2886"/>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D78B1"/>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0A1"/>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7E"/>
    <w:rsid w:val="003200EC"/>
    <w:rsid w:val="0032074E"/>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10F"/>
    <w:rsid w:val="00336559"/>
    <w:rsid w:val="0033658A"/>
    <w:rsid w:val="003366CA"/>
    <w:rsid w:val="00337B89"/>
    <w:rsid w:val="00337C3D"/>
    <w:rsid w:val="00340666"/>
    <w:rsid w:val="00341F3B"/>
    <w:rsid w:val="003425A9"/>
    <w:rsid w:val="0034283C"/>
    <w:rsid w:val="00342B91"/>
    <w:rsid w:val="003430C6"/>
    <w:rsid w:val="0034420C"/>
    <w:rsid w:val="00344697"/>
    <w:rsid w:val="00344FE9"/>
    <w:rsid w:val="00345108"/>
    <w:rsid w:val="00345705"/>
    <w:rsid w:val="00346882"/>
    <w:rsid w:val="00346BF8"/>
    <w:rsid w:val="00346D00"/>
    <w:rsid w:val="00346DE9"/>
    <w:rsid w:val="003470ED"/>
    <w:rsid w:val="00347BFA"/>
    <w:rsid w:val="00350531"/>
    <w:rsid w:val="00350536"/>
    <w:rsid w:val="003510E2"/>
    <w:rsid w:val="00351DA6"/>
    <w:rsid w:val="00353228"/>
    <w:rsid w:val="00353C76"/>
    <w:rsid w:val="00355180"/>
    <w:rsid w:val="00355193"/>
    <w:rsid w:val="00355296"/>
    <w:rsid w:val="00355E71"/>
    <w:rsid w:val="00355EC0"/>
    <w:rsid w:val="003561ED"/>
    <w:rsid w:val="003566BA"/>
    <w:rsid w:val="00356D92"/>
    <w:rsid w:val="0035787B"/>
    <w:rsid w:val="00360FBF"/>
    <w:rsid w:val="003612E6"/>
    <w:rsid w:val="0036166D"/>
    <w:rsid w:val="003619A5"/>
    <w:rsid w:val="00361C60"/>
    <w:rsid w:val="00361E4B"/>
    <w:rsid w:val="00361E93"/>
    <w:rsid w:val="00361F70"/>
    <w:rsid w:val="003621F3"/>
    <w:rsid w:val="003627F9"/>
    <w:rsid w:val="00363ADD"/>
    <w:rsid w:val="00363CB2"/>
    <w:rsid w:val="0036400E"/>
    <w:rsid w:val="003644DA"/>
    <w:rsid w:val="00364504"/>
    <w:rsid w:val="00364C00"/>
    <w:rsid w:val="00366BFD"/>
    <w:rsid w:val="00366E68"/>
    <w:rsid w:val="003679A9"/>
    <w:rsid w:val="00370D1F"/>
    <w:rsid w:val="00371191"/>
    <w:rsid w:val="003720D7"/>
    <w:rsid w:val="003725CC"/>
    <w:rsid w:val="00374339"/>
    <w:rsid w:val="00374F9E"/>
    <w:rsid w:val="003750A1"/>
    <w:rsid w:val="0037582F"/>
    <w:rsid w:val="00375CF8"/>
    <w:rsid w:val="0037720D"/>
    <w:rsid w:val="00380B8F"/>
    <w:rsid w:val="00380EAE"/>
    <w:rsid w:val="00380ED1"/>
    <w:rsid w:val="00381284"/>
    <w:rsid w:val="00381782"/>
    <w:rsid w:val="00381DC0"/>
    <w:rsid w:val="003821B0"/>
    <w:rsid w:val="003822EF"/>
    <w:rsid w:val="003837C8"/>
    <w:rsid w:val="003842B1"/>
    <w:rsid w:val="00384432"/>
    <w:rsid w:val="00385042"/>
    <w:rsid w:val="0038616C"/>
    <w:rsid w:val="00386957"/>
    <w:rsid w:val="00386DBF"/>
    <w:rsid w:val="00386E56"/>
    <w:rsid w:val="003870B2"/>
    <w:rsid w:val="0038711C"/>
    <w:rsid w:val="00387129"/>
    <w:rsid w:val="00387D04"/>
    <w:rsid w:val="003913BF"/>
    <w:rsid w:val="00391F0D"/>
    <w:rsid w:val="003921C9"/>
    <w:rsid w:val="00392AF7"/>
    <w:rsid w:val="003935DC"/>
    <w:rsid w:val="003941F6"/>
    <w:rsid w:val="00394320"/>
    <w:rsid w:val="0039489B"/>
    <w:rsid w:val="00395136"/>
    <w:rsid w:val="003951A5"/>
    <w:rsid w:val="0039545F"/>
    <w:rsid w:val="0039610D"/>
    <w:rsid w:val="0039694A"/>
    <w:rsid w:val="00397C8C"/>
    <w:rsid w:val="003A0B5C"/>
    <w:rsid w:val="003A22EF"/>
    <w:rsid w:val="003A2C58"/>
    <w:rsid w:val="003A2C5C"/>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AF0"/>
    <w:rsid w:val="003B2BAB"/>
    <w:rsid w:val="003B2E57"/>
    <w:rsid w:val="003B3785"/>
    <w:rsid w:val="003B3E76"/>
    <w:rsid w:val="003B4128"/>
    <w:rsid w:val="003B4467"/>
    <w:rsid w:val="003B4CEA"/>
    <w:rsid w:val="003B4E84"/>
    <w:rsid w:val="003B51C2"/>
    <w:rsid w:val="003B5F57"/>
    <w:rsid w:val="003B6103"/>
    <w:rsid w:val="003B74FF"/>
    <w:rsid w:val="003B7777"/>
    <w:rsid w:val="003C0C9A"/>
    <w:rsid w:val="003C1DD7"/>
    <w:rsid w:val="003C2237"/>
    <w:rsid w:val="003C2541"/>
    <w:rsid w:val="003C3278"/>
    <w:rsid w:val="003C3BC4"/>
    <w:rsid w:val="003C4B44"/>
    <w:rsid w:val="003C4FF5"/>
    <w:rsid w:val="003C5545"/>
    <w:rsid w:val="003C557C"/>
    <w:rsid w:val="003C68B1"/>
    <w:rsid w:val="003C6A58"/>
    <w:rsid w:val="003C7018"/>
    <w:rsid w:val="003C7149"/>
    <w:rsid w:val="003C7C33"/>
    <w:rsid w:val="003D01CA"/>
    <w:rsid w:val="003D0FB2"/>
    <w:rsid w:val="003D1284"/>
    <w:rsid w:val="003D2095"/>
    <w:rsid w:val="003D2D0D"/>
    <w:rsid w:val="003D2E98"/>
    <w:rsid w:val="003D37B3"/>
    <w:rsid w:val="003D4545"/>
    <w:rsid w:val="003D4A24"/>
    <w:rsid w:val="003D4EEF"/>
    <w:rsid w:val="003D520A"/>
    <w:rsid w:val="003D5ECA"/>
    <w:rsid w:val="003D721B"/>
    <w:rsid w:val="003D7D2D"/>
    <w:rsid w:val="003E0704"/>
    <w:rsid w:val="003E1938"/>
    <w:rsid w:val="003E1BB2"/>
    <w:rsid w:val="003E1D76"/>
    <w:rsid w:val="003E21D9"/>
    <w:rsid w:val="003E2409"/>
    <w:rsid w:val="003E2E0D"/>
    <w:rsid w:val="003E3A8B"/>
    <w:rsid w:val="003E4883"/>
    <w:rsid w:val="003E5207"/>
    <w:rsid w:val="003E5306"/>
    <w:rsid w:val="003E544D"/>
    <w:rsid w:val="003E5EF5"/>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2F2"/>
    <w:rsid w:val="004004AA"/>
    <w:rsid w:val="004012CA"/>
    <w:rsid w:val="00401559"/>
    <w:rsid w:val="00401944"/>
    <w:rsid w:val="00401BC4"/>
    <w:rsid w:val="00403EE1"/>
    <w:rsid w:val="0040469F"/>
    <w:rsid w:val="00404FCE"/>
    <w:rsid w:val="004052FE"/>
    <w:rsid w:val="00406C6D"/>
    <w:rsid w:val="00407199"/>
    <w:rsid w:val="0040756A"/>
    <w:rsid w:val="004078E9"/>
    <w:rsid w:val="00407D53"/>
    <w:rsid w:val="00411342"/>
    <w:rsid w:val="0041273C"/>
    <w:rsid w:val="004127F3"/>
    <w:rsid w:val="00412810"/>
    <w:rsid w:val="00412D75"/>
    <w:rsid w:val="004130F7"/>
    <w:rsid w:val="00413D11"/>
    <w:rsid w:val="00413E1F"/>
    <w:rsid w:val="00413F4B"/>
    <w:rsid w:val="00414B84"/>
    <w:rsid w:val="0041535B"/>
    <w:rsid w:val="00415C0B"/>
    <w:rsid w:val="004163D5"/>
    <w:rsid w:val="004165DF"/>
    <w:rsid w:val="00416B10"/>
    <w:rsid w:val="00416F85"/>
    <w:rsid w:val="0041794E"/>
    <w:rsid w:val="00417C64"/>
    <w:rsid w:val="0042055D"/>
    <w:rsid w:val="004205AD"/>
    <w:rsid w:val="004219B9"/>
    <w:rsid w:val="004233E4"/>
    <w:rsid w:val="0042410D"/>
    <w:rsid w:val="00425324"/>
    <w:rsid w:val="004261A0"/>
    <w:rsid w:val="004265FE"/>
    <w:rsid w:val="004275E7"/>
    <w:rsid w:val="0042768E"/>
    <w:rsid w:val="004279A7"/>
    <w:rsid w:val="00430558"/>
    <w:rsid w:val="004306D0"/>
    <w:rsid w:val="00430C7F"/>
    <w:rsid w:val="004319EF"/>
    <w:rsid w:val="00431F77"/>
    <w:rsid w:val="00432FDA"/>
    <w:rsid w:val="00433FA1"/>
    <w:rsid w:val="00433FF1"/>
    <w:rsid w:val="0043421D"/>
    <w:rsid w:val="00434967"/>
    <w:rsid w:val="004356B3"/>
    <w:rsid w:val="004357B2"/>
    <w:rsid w:val="004361E0"/>
    <w:rsid w:val="0043741C"/>
    <w:rsid w:val="004403B2"/>
    <w:rsid w:val="00441167"/>
    <w:rsid w:val="004412A1"/>
    <w:rsid w:val="0044211A"/>
    <w:rsid w:val="00442325"/>
    <w:rsid w:val="004423FA"/>
    <w:rsid w:val="004425F1"/>
    <w:rsid w:val="0044269F"/>
    <w:rsid w:val="00443272"/>
    <w:rsid w:val="00443EE1"/>
    <w:rsid w:val="004445BB"/>
    <w:rsid w:val="00445139"/>
    <w:rsid w:val="004452D3"/>
    <w:rsid w:val="004458DD"/>
    <w:rsid w:val="00445A76"/>
    <w:rsid w:val="00445F50"/>
    <w:rsid w:val="004461C6"/>
    <w:rsid w:val="00446778"/>
    <w:rsid w:val="00447A15"/>
    <w:rsid w:val="00450CF7"/>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0A9A"/>
    <w:rsid w:val="00461CAB"/>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BD4"/>
    <w:rsid w:val="00470E19"/>
    <w:rsid w:val="00471391"/>
    <w:rsid w:val="004718E2"/>
    <w:rsid w:val="00471CB1"/>
    <w:rsid w:val="00472BB3"/>
    <w:rsid w:val="00472BD9"/>
    <w:rsid w:val="00473069"/>
    <w:rsid w:val="00473135"/>
    <w:rsid w:val="0047392F"/>
    <w:rsid w:val="0047546E"/>
    <w:rsid w:val="004757DF"/>
    <w:rsid w:val="00475B00"/>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4CE5"/>
    <w:rsid w:val="00486A4E"/>
    <w:rsid w:val="00487908"/>
    <w:rsid w:val="00487EF1"/>
    <w:rsid w:val="00487FF7"/>
    <w:rsid w:val="004901BB"/>
    <w:rsid w:val="004901F4"/>
    <w:rsid w:val="00490E0F"/>
    <w:rsid w:val="00491B22"/>
    <w:rsid w:val="00491B8A"/>
    <w:rsid w:val="0049244C"/>
    <w:rsid w:val="00492A9E"/>
    <w:rsid w:val="00493E08"/>
    <w:rsid w:val="004940ED"/>
    <w:rsid w:val="00494101"/>
    <w:rsid w:val="00494331"/>
    <w:rsid w:val="00494BA4"/>
    <w:rsid w:val="004952A7"/>
    <w:rsid w:val="00495E07"/>
    <w:rsid w:val="00495F65"/>
    <w:rsid w:val="00496635"/>
    <w:rsid w:val="00497EC3"/>
    <w:rsid w:val="004A0047"/>
    <w:rsid w:val="004A010A"/>
    <w:rsid w:val="004A20E0"/>
    <w:rsid w:val="004A21D0"/>
    <w:rsid w:val="004A26E6"/>
    <w:rsid w:val="004A2CA9"/>
    <w:rsid w:val="004A31E9"/>
    <w:rsid w:val="004A3C31"/>
    <w:rsid w:val="004A4B8D"/>
    <w:rsid w:val="004A4C30"/>
    <w:rsid w:val="004A5036"/>
    <w:rsid w:val="004A504E"/>
    <w:rsid w:val="004A508D"/>
    <w:rsid w:val="004A5350"/>
    <w:rsid w:val="004A6247"/>
    <w:rsid w:val="004A62FB"/>
    <w:rsid w:val="004A7233"/>
    <w:rsid w:val="004A75F4"/>
    <w:rsid w:val="004A7C5D"/>
    <w:rsid w:val="004B0127"/>
    <w:rsid w:val="004B1904"/>
    <w:rsid w:val="004B1EBA"/>
    <w:rsid w:val="004B33AE"/>
    <w:rsid w:val="004B3445"/>
    <w:rsid w:val="004B3FE6"/>
    <w:rsid w:val="004B42AA"/>
    <w:rsid w:val="004B46ED"/>
    <w:rsid w:val="004B4AA1"/>
    <w:rsid w:val="004B5199"/>
    <w:rsid w:val="004B5434"/>
    <w:rsid w:val="004B55A8"/>
    <w:rsid w:val="004B55B0"/>
    <w:rsid w:val="004B5F37"/>
    <w:rsid w:val="004B7C32"/>
    <w:rsid w:val="004B7C9C"/>
    <w:rsid w:val="004C05FE"/>
    <w:rsid w:val="004C0DD4"/>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0E16"/>
    <w:rsid w:val="004D13E2"/>
    <w:rsid w:val="004D1A9D"/>
    <w:rsid w:val="004D21F7"/>
    <w:rsid w:val="004D3091"/>
    <w:rsid w:val="004D3DBA"/>
    <w:rsid w:val="004D5CA3"/>
    <w:rsid w:val="004D6361"/>
    <w:rsid w:val="004D6AFD"/>
    <w:rsid w:val="004D7BE8"/>
    <w:rsid w:val="004E0697"/>
    <w:rsid w:val="004E16B2"/>
    <w:rsid w:val="004E19FD"/>
    <w:rsid w:val="004E218B"/>
    <w:rsid w:val="004E2C92"/>
    <w:rsid w:val="004E33C8"/>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03C"/>
    <w:rsid w:val="005065A4"/>
    <w:rsid w:val="005079BC"/>
    <w:rsid w:val="00507D81"/>
    <w:rsid w:val="005105B7"/>
    <w:rsid w:val="00512883"/>
    <w:rsid w:val="00512D54"/>
    <w:rsid w:val="00512F75"/>
    <w:rsid w:val="00513B9C"/>
    <w:rsid w:val="00513D07"/>
    <w:rsid w:val="00514690"/>
    <w:rsid w:val="00514F16"/>
    <w:rsid w:val="00515EA9"/>
    <w:rsid w:val="00516131"/>
    <w:rsid w:val="0051616A"/>
    <w:rsid w:val="00516946"/>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0D3"/>
    <w:rsid w:val="0052733E"/>
    <w:rsid w:val="00527593"/>
    <w:rsid w:val="00531442"/>
    <w:rsid w:val="00531B1D"/>
    <w:rsid w:val="00532461"/>
    <w:rsid w:val="0053307E"/>
    <w:rsid w:val="005337F5"/>
    <w:rsid w:val="00533BA1"/>
    <w:rsid w:val="00533E91"/>
    <w:rsid w:val="00534379"/>
    <w:rsid w:val="00534502"/>
    <w:rsid w:val="00534CEA"/>
    <w:rsid w:val="0053628F"/>
    <w:rsid w:val="00536AF6"/>
    <w:rsid w:val="00540BF2"/>
    <w:rsid w:val="005416D6"/>
    <w:rsid w:val="005417FF"/>
    <w:rsid w:val="00542138"/>
    <w:rsid w:val="005422E0"/>
    <w:rsid w:val="00542BA3"/>
    <w:rsid w:val="00542C65"/>
    <w:rsid w:val="00542D93"/>
    <w:rsid w:val="00545483"/>
    <w:rsid w:val="005455F5"/>
    <w:rsid w:val="00545B55"/>
    <w:rsid w:val="00546BE0"/>
    <w:rsid w:val="00547A1C"/>
    <w:rsid w:val="00547C05"/>
    <w:rsid w:val="00550451"/>
    <w:rsid w:val="00550D85"/>
    <w:rsid w:val="00551983"/>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D00"/>
    <w:rsid w:val="00576E47"/>
    <w:rsid w:val="00576EA9"/>
    <w:rsid w:val="0057742D"/>
    <w:rsid w:val="0057796B"/>
    <w:rsid w:val="00577CDE"/>
    <w:rsid w:val="00580128"/>
    <w:rsid w:val="00580427"/>
    <w:rsid w:val="00580919"/>
    <w:rsid w:val="005819B3"/>
    <w:rsid w:val="00581A30"/>
    <w:rsid w:val="005820B8"/>
    <w:rsid w:val="005824BE"/>
    <w:rsid w:val="00582A94"/>
    <w:rsid w:val="00582D26"/>
    <w:rsid w:val="00582F08"/>
    <w:rsid w:val="00584BC6"/>
    <w:rsid w:val="00584D36"/>
    <w:rsid w:val="0058542A"/>
    <w:rsid w:val="005872C1"/>
    <w:rsid w:val="00587752"/>
    <w:rsid w:val="00587896"/>
    <w:rsid w:val="00587936"/>
    <w:rsid w:val="00587DB6"/>
    <w:rsid w:val="00587E7F"/>
    <w:rsid w:val="00590296"/>
    <w:rsid w:val="00591329"/>
    <w:rsid w:val="005918AF"/>
    <w:rsid w:val="0059345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735"/>
    <w:rsid w:val="005A59A5"/>
    <w:rsid w:val="005A5C5A"/>
    <w:rsid w:val="005A5E6A"/>
    <w:rsid w:val="005A67F3"/>
    <w:rsid w:val="005A6E74"/>
    <w:rsid w:val="005A75BA"/>
    <w:rsid w:val="005A7AE9"/>
    <w:rsid w:val="005B0E82"/>
    <w:rsid w:val="005B1010"/>
    <w:rsid w:val="005B18E9"/>
    <w:rsid w:val="005B1BA2"/>
    <w:rsid w:val="005B1F8E"/>
    <w:rsid w:val="005B20D0"/>
    <w:rsid w:val="005B252D"/>
    <w:rsid w:val="005B2736"/>
    <w:rsid w:val="005B2CC2"/>
    <w:rsid w:val="005B2EFE"/>
    <w:rsid w:val="005B33CE"/>
    <w:rsid w:val="005B4056"/>
    <w:rsid w:val="005B4BB4"/>
    <w:rsid w:val="005B574E"/>
    <w:rsid w:val="005B7021"/>
    <w:rsid w:val="005B71CF"/>
    <w:rsid w:val="005B72F4"/>
    <w:rsid w:val="005B7BAC"/>
    <w:rsid w:val="005C1171"/>
    <w:rsid w:val="005C214D"/>
    <w:rsid w:val="005C321D"/>
    <w:rsid w:val="005C36FA"/>
    <w:rsid w:val="005C4839"/>
    <w:rsid w:val="005C54F0"/>
    <w:rsid w:val="005C618F"/>
    <w:rsid w:val="005C6217"/>
    <w:rsid w:val="005C63A8"/>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7EA"/>
    <w:rsid w:val="005F1887"/>
    <w:rsid w:val="005F22AD"/>
    <w:rsid w:val="005F248C"/>
    <w:rsid w:val="005F29D6"/>
    <w:rsid w:val="005F2DC3"/>
    <w:rsid w:val="005F2DE1"/>
    <w:rsid w:val="005F33CF"/>
    <w:rsid w:val="005F3915"/>
    <w:rsid w:val="005F3CEB"/>
    <w:rsid w:val="005F3E14"/>
    <w:rsid w:val="005F4267"/>
    <w:rsid w:val="005F4272"/>
    <w:rsid w:val="005F46E5"/>
    <w:rsid w:val="005F5575"/>
    <w:rsid w:val="005F5ADF"/>
    <w:rsid w:val="005F5B27"/>
    <w:rsid w:val="005F6045"/>
    <w:rsid w:val="005F628F"/>
    <w:rsid w:val="005F6EEC"/>
    <w:rsid w:val="005F72A6"/>
    <w:rsid w:val="005F72D4"/>
    <w:rsid w:val="005F7334"/>
    <w:rsid w:val="005F742D"/>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07CC6"/>
    <w:rsid w:val="00610506"/>
    <w:rsid w:val="00611419"/>
    <w:rsid w:val="00611598"/>
    <w:rsid w:val="006125F4"/>
    <w:rsid w:val="00612E56"/>
    <w:rsid w:val="0061340F"/>
    <w:rsid w:val="006139E3"/>
    <w:rsid w:val="006153AB"/>
    <w:rsid w:val="00615B84"/>
    <w:rsid w:val="00616C21"/>
    <w:rsid w:val="00616F8E"/>
    <w:rsid w:val="006172B6"/>
    <w:rsid w:val="00617321"/>
    <w:rsid w:val="006206DD"/>
    <w:rsid w:val="00620DA9"/>
    <w:rsid w:val="0062146E"/>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AE1"/>
    <w:rsid w:val="00632C4D"/>
    <w:rsid w:val="0063348A"/>
    <w:rsid w:val="00633727"/>
    <w:rsid w:val="00635550"/>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0D4"/>
    <w:rsid w:val="0065228F"/>
    <w:rsid w:val="006522B0"/>
    <w:rsid w:val="00652678"/>
    <w:rsid w:val="00652B2C"/>
    <w:rsid w:val="00653429"/>
    <w:rsid w:val="00653AD9"/>
    <w:rsid w:val="00654623"/>
    <w:rsid w:val="00654BAD"/>
    <w:rsid w:val="00654D3D"/>
    <w:rsid w:val="00655225"/>
    <w:rsid w:val="006553DC"/>
    <w:rsid w:val="006557A6"/>
    <w:rsid w:val="006562DA"/>
    <w:rsid w:val="0065759A"/>
    <w:rsid w:val="00660295"/>
    <w:rsid w:val="0066041F"/>
    <w:rsid w:val="006609C0"/>
    <w:rsid w:val="00660F77"/>
    <w:rsid w:val="00663ABB"/>
    <w:rsid w:val="00663BB5"/>
    <w:rsid w:val="00663BEC"/>
    <w:rsid w:val="006640FD"/>
    <w:rsid w:val="006645F6"/>
    <w:rsid w:val="00664D3D"/>
    <w:rsid w:val="00666B78"/>
    <w:rsid w:val="00667269"/>
    <w:rsid w:val="00667694"/>
    <w:rsid w:val="006677D7"/>
    <w:rsid w:val="006706A5"/>
    <w:rsid w:val="00670E02"/>
    <w:rsid w:val="0067116B"/>
    <w:rsid w:val="006713AF"/>
    <w:rsid w:val="00672845"/>
    <w:rsid w:val="00672B23"/>
    <w:rsid w:val="00672FE3"/>
    <w:rsid w:val="0067366F"/>
    <w:rsid w:val="00673BB8"/>
    <w:rsid w:val="00673D39"/>
    <w:rsid w:val="0067431F"/>
    <w:rsid w:val="00674986"/>
    <w:rsid w:val="00674D78"/>
    <w:rsid w:val="00675B47"/>
    <w:rsid w:val="00676937"/>
    <w:rsid w:val="00676D3D"/>
    <w:rsid w:val="006776BD"/>
    <w:rsid w:val="00677B3F"/>
    <w:rsid w:val="00681774"/>
    <w:rsid w:val="00681E3A"/>
    <w:rsid w:val="0068233B"/>
    <w:rsid w:val="0068306E"/>
    <w:rsid w:val="006834F0"/>
    <w:rsid w:val="0068387E"/>
    <w:rsid w:val="006838B6"/>
    <w:rsid w:val="00683904"/>
    <w:rsid w:val="00683CBB"/>
    <w:rsid w:val="006846CE"/>
    <w:rsid w:val="006850C8"/>
    <w:rsid w:val="006857A7"/>
    <w:rsid w:val="00686503"/>
    <w:rsid w:val="00687ACE"/>
    <w:rsid w:val="00687BC4"/>
    <w:rsid w:val="00690700"/>
    <w:rsid w:val="0069102A"/>
    <w:rsid w:val="0069159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1D8C"/>
    <w:rsid w:val="006B2448"/>
    <w:rsid w:val="006B2798"/>
    <w:rsid w:val="006B2831"/>
    <w:rsid w:val="006B2C1E"/>
    <w:rsid w:val="006B2DB9"/>
    <w:rsid w:val="006B3AA5"/>
    <w:rsid w:val="006B4B48"/>
    <w:rsid w:val="006B53B7"/>
    <w:rsid w:val="006B60D9"/>
    <w:rsid w:val="006B610C"/>
    <w:rsid w:val="006B6423"/>
    <w:rsid w:val="006B6FC0"/>
    <w:rsid w:val="006B73D6"/>
    <w:rsid w:val="006B7830"/>
    <w:rsid w:val="006B7B01"/>
    <w:rsid w:val="006C16F0"/>
    <w:rsid w:val="006C1DD9"/>
    <w:rsid w:val="006C23AF"/>
    <w:rsid w:val="006C2C44"/>
    <w:rsid w:val="006C2DC7"/>
    <w:rsid w:val="006C319C"/>
    <w:rsid w:val="006C3280"/>
    <w:rsid w:val="006C46EF"/>
    <w:rsid w:val="006C4CDF"/>
    <w:rsid w:val="006C5678"/>
    <w:rsid w:val="006C5927"/>
    <w:rsid w:val="006C5A38"/>
    <w:rsid w:val="006C6B36"/>
    <w:rsid w:val="006C6BD5"/>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26B9"/>
    <w:rsid w:val="006E4855"/>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6C7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C2"/>
    <w:rsid w:val="00746FF3"/>
    <w:rsid w:val="00747000"/>
    <w:rsid w:val="007471FA"/>
    <w:rsid w:val="00747365"/>
    <w:rsid w:val="007475D7"/>
    <w:rsid w:val="007477DB"/>
    <w:rsid w:val="00747F79"/>
    <w:rsid w:val="007508EA"/>
    <w:rsid w:val="0075155B"/>
    <w:rsid w:val="00751752"/>
    <w:rsid w:val="00751D83"/>
    <w:rsid w:val="0075227E"/>
    <w:rsid w:val="007524E8"/>
    <w:rsid w:val="00752774"/>
    <w:rsid w:val="0075315E"/>
    <w:rsid w:val="0075371F"/>
    <w:rsid w:val="0075491E"/>
    <w:rsid w:val="00754E9D"/>
    <w:rsid w:val="0075537B"/>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651"/>
    <w:rsid w:val="00787821"/>
    <w:rsid w:val="00787CF8"/>
    <w:rsid w:val="0079079B"/>
    <w:rsid w:val="00790836"/>
    <w:rsid w:val="00790D2F"/>
    <w:rsid w:val="007910C1"/>
    <w:rsid w:val="0079113E"/>
    <w:rsid w:val="007916D2"/>
    <w:rsid w:val="00791841"/>
    <w:rsid w:val="007920E9"/>
    <w:rsid w:val="00792940"/>
    <w:rsid w:val="00793198"/>
    <w:rsid w:val="007938CC"/>
    <w:rsid w:val="00794113"/>
    <w:rsid w:val="007945E1"/>
    <w:rsid w:val="00794CB7"/>
    <w:rsid w:val="00795926"/>
    <w:rsid w:val="007967F5"/>
    <w:rsid w:val="0079708A"/>
    <w:rsid w:val="0079722E"/>
    <w:rsid w:val="007973E2"/>
    <w:rsid w:val="00797511"/>
    <w:rsid w:val="007979E2"/>
    <w:rsid w:val="007A02F0"/>
    <w:rsid w:val="007A15B3"/>
    <w:rsid w:val="007A1D95"/>
    <w:rsid w:val="007A3175"/>
    <w:rsid w:val="007A350B"/>
    <w:rsid w:val="007A41F1"/>
    <w:rsid w:val="007A4422"/>
    <w:rsid w:val="007A472F"/>
    <w:rsid w:val="007A4D61"/>
    <w:rsid w:val="007A7C37"/>
    <w:rsid w:val="007B0923"/>
    <w:rsid w:val="007B0A84"/>
    <w:rsid w:val="007B0C81"/>
    <w:rsid w:val="007B22FE"/>
    <w:rsid w:val="007B234E"/>
    <w:rsid w:val="007B2670"/>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404C"/>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440C"/>
    <w:rsid w:val="007D5613"/>
    <w:rsid w:val="007D56F0"/>
    <w:rsid w:val="007D5C11"/>
    <w:rsid w:val="007D6541"/>
    <w:rsid w:val="007D6E17"/>
    <w:rsid w:val="007E13EB"/>
    <w:rsid w:val="007E25BE"/>
    <w:rsid w:val="007E27D8"/>
    <w:rsid w:val="007E35F6"/>
    <w:rsid w:val="007E3EE7"/>
    <w:rsid w:val="007E4194"/>
    <w:rsid w:val="007E425F"/>
    <w:rsid w:val="007E4570"/>
    <w:rsid w:val="007E488B"/>
    <w:rsid w:val="007E4903"/>
    <w:rsid w:val="007E4B08"/>
    <w:rsid w:val="007E5CD6"/>
    <w:rsid w:val="007E6779"/>
    <w:rsid w:val="007E6A0B"/>
    <w:rsid w:val="007E7E2D"/>
    <w:rsid w:val="007E7E41"/>
    <w:rsid w:val="007F0E86"/>
    <w:rsid w:val="007F2672"/>
    <w:rsid w:val="007F2CD5"/>
    <w:rsid w:val="007F329A"/>
    <w:rsid w:val="007F4058"/>
    <w:rsid w:val="007F43F8"/>
    <w:rsid w:val="007F4D78"/>
    <w:rsid w:val="007F5A31"/>
    <w:rsid w:val="007F5D10"/>
    <w:rsid w:val="007F6520"/>
    <w:rsid w:val="007F6D51"/>
    <w:rsid w:val="007F713D"/>
    <w:rsid w:val="007F7BC4"/>
    <w:rsid w:val="008003BD"/>
    <w:rsid w:val="0080095E"/>
    <w:rsid w:val="00800C9B"/>
    <w:rsid w:val="008010EC"/>
    <w:rsid w:val="00801471"/>
    <w:rsid w:val="0080165B"/>
    <w:rsid w:val="008018B1"/>
    <w:rsid w:val="00801C6C"/>
    <w:rsid w:val="00802C6C"/>
    <w:rsid w:val="008038DC"/>
    <w:rsid w:val="00803957"/>
    <w:rsid w:val="00804725"/>
    <w:rsid w:val="00804D2D"/>
    <w:rsid w:val="008050D3"/>
    <w:rsid w:val="008054F8"/>
    <w:rsid w:val="00805A82"/>
    <w:rsid w:val="00805EBC"/>
    <w:rsid w:val="00807BFD"/>
    <w:rsid w:val="00807E7B"/>
    <w:rsid w:val="008102A8"/>
    <w:rsid w:val="0081058C"/>
    <w:rsid w:val="00811467"/>
    <w:rsid w:val="00812328"/>
    <w:rsid w:val="0081288C"/>
    <w:rsid w:val="0081288D"/>
    <w:rsid w:val="008130A6"/>
    <w:rsid w:val="00813908"/>
    <w:rsid w:val="00813EAE"/>
    <w:rsid w:val="0081479D"/>
    <w:rsid w:val="00814923"/>
    <w:rsid w:val="00815322"/>
    <w:rsid w:val="008158A5"/>
    <w:rsid w:val="00815A1D"/>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4AB3"/>
    <w:rsid w:val="00824BF2"/>
    <w:rsid w:val="008253A9"/>
    <w:rsid w:val="00827222"/>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379F5"/>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41C"/>
    <w:rsid w:val="00850A53"/>
    <w:rsid w:val="00850B62"/>
    <w:rsid w:val="00850C70"/>
    <w:rsid w:val="0085182D"/>
    <w:rsid w:val="0085196F"/>
    <w:rsid w:val="00851AB6"/>
    <w:rsid w:val="008523FF"/>
    <w:rsid w:val="00852D1F"/>
    <w:rsid w:val="00852F27"/>
    <w:rsid w:val="00853A4C"/>
    <w:rsid w:val="008546AA"/>
    <w:rsid w:val="008549C4"/>
    <w:rsid w:val="00854E0B"/>
    <w:rsid w:val="00862013"/>
    <w:rsid w:val="0086209B"/>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44C"/>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773"/>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898"/>
    <w:rsid w:val="008B5AA5"/>
    <w:rsid w:val="008B5E01"/>
    <w:rsid w:val="008B684D"/>
    <w:rsid w:val="008B69DF"/>
    <w:rsid w:val="008B734B"/>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470D"/>
    <w:rsid w:val="008C4EE6"/>
    <w:rsid w:val="008C5E5B"/>
    <w:rsid w:val="008C6FEC"/>
    <w:rsid w:val="008C7577"/>
    <w:rsid w:val="008C762C"/>
    <w:rsid w:val="008C7A13"/>
    <w:rsid w:val="008D0698"/>
    <w:rsid w:val="008D10A9"/>
    <w:rsid w:val="008D125A"/>
    <w:rsid w:val="008D23AD"/>
    <w:rsid w:val="008D2FB8"/>
    <w:rsid w:val="008D308E"/>
    <w:rsid w:val="008D3595"/>
    <w:rsid w:val="008D35F3"/>
    <w:rsid w:val="008D39DB"/>
    <w:rsid w:val="008D3BE1"/>
    <w:rsid w:val="008D4756"/>
    <w:rsid w:val="008D4B0E"/>
    <w:rsid w:val="008D4B1D"/>
    <w:rsid w:val="008D5E72"/>
    <w:rsid w:val="008D6240"/>
    <w:rsid w:val="008D69CD"/>
    <w:rsid w:val="008D6FA0"/>
    <w:rsid w:val="008D705F"/>
    <w:rsid w:val="008D7BDF"/>
    <w:rsid w:val="008D7C69"/>
    <w:rsid w:val="008D7E7A"/>
    <w:rsid w:val="008E017D"/>
    <w:rsid w:val="008E02CC"/>
    <w:rsid w:val="008E0D71"/>
    <w:rsid w:val="008E130A"/>
    <w:rsid w:val="008E18C6"/>
    <w:rsid w:val="008E1B46"/>
    <w:rsid w:val="008E23B0"/>
    <w:rsid w:val="008E3270"/>
    <w:rsid w:val="008E40FB"/>
    <w:rsid w:val="008E4311"/>
    <w:rsid w:val="008E4DEE"/>
    <w:rsid w:val="008E6C43"/>
    <w:rsid w:val="008E72F2"/>
    <w:rsid w:val="008F02C2"/>
    <w:rsid w:val="008F0382"/>
    <w:rsid w:val="008F1C52"/>
    <w:rsid w:val="008F1CB5"/>
    <w:rsid w:val="008F236D"/>
    <w:rsid w:val="008F2FD0"/>
    <w:rsid w:val="008F3386"/>
    <w:rsid w:val="008F3F59"/>
    <w:rsid w:val="008F43E6"/>
    <w:rsid w:val="008F468C"/>
    <w:rsid w:val="008F4DC3"/>
    <w:rsid w:val="008F4FE1"/>
    <w:rsid w:val="008F5A3A"/>
    <w:rsid w:val="008F5F6E"/>
    <w:rsid w:val="008F6075"/>
    <w:rsid w:val="008F61FF"/>
    <w:rsid w:val="008F6407"/>
    <w:rsid w:val="00900280"/>
    <w:rsid w:val="0090154D"/>
    <w:rsid w:val="00901B32"/>
    <w:rsid w:val="00901EFB"/>
    <w:rsid w:val="00902200"/>
    <w:rsid w:val="009035E7"/>
    <w:rsid w:val="00903C8D"/>
    <w:rsid w:val="00903F31"/>
    <w:rsid w:val="00905838"/>
    <w:rsid w:val="00905B2D"/>
    <w:rsid w:val="00905BEF"/>
    <w:rsid w:val="00905C88"/>
    <w:rsid w:val="009060BE"/>
    <w:rsid w:val="009063D2"/>
    <w:rsid w:val="00906CB2"/>
    <w:rsid w:val="00910231"/>
    <w:rsid w:val="00912B95"/>
    <w:rsid w:val="00912BD3"/>
    <w:rsid w:val="00912E15"/>
    <w:rsid w:val="00912EF3"/>
    <w:rsid w:val="00913325"/>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275F"/>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79E"/>
    <w:rsid w:val="009529F5"/>
    <w:rsid w:val="0095406A"/>
    <w:rsid w:val="00955200"/>
    <w:rsid w:val="00955A0D"/>
    <w:rsid w:val="00955C37"/>
    <w:rsid w:val="00955D06"/>
    <w:rsid w:val="00957838"/>
    <w:rsid w:val="00957A58"/>
    <w:rsid w:val="00957E5C"/>
    <w:rsid w:val="009610BA"/>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30BE"/>
    <w:rsid w:val="0097348B"/>
    <w:rsid w:val="00973BC9"/>
    <w:rsid w:val="00973FDB"/>
    <w:rsid w:val="00974653"/>
    <w:rsid w:val="00974AF1"/>
    <w:rsid w:val="00974EF9"/>
    <w:rsid w:val="00974FD3"/>
    <w:rsid w:val="0097517E"/>
    <w:rsid w:val="00976097"/>
    <w:rsid w:val="009761C9"/>
    <w:rsid w:val="00976216"/>
    <w:rsid w:val="009771B0"/>
    <w:rsid w:val="00977A65"/>
    <w:rsid w:val="00980FAA"/>
    <w:rsid w:val="00981E1C"/>
    <w:rsid w:val="009825C7"/>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2C29"/>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55E"/>
    <w:rsid w:val="009B79EE"/>
    <w:rsid w:val="009B7B37"/>
    <w:rsid w:val="009B7D2C"/>
    <w:rsid w:val="009C0108"/>
    <w:rsid w:val="009C1081"/>
    <w:rsid w:val="009C1475"/>
    <w:rsid w:val="009C178C"/>
    <w:rsid w:val="009C23E0"/>
    <w:rsid w:val="009C2523"/>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2D6"/>
    <w:rsid w:val="009D4387"/>
    <w:rsid w:val="009D43E4"/>
    <w:rsid w:val="009D4AFD"/>
    <w:rsid w:val="009D5AD8"/>
    <w:rsid w:val="009D5ADA"/>
    <w:rsid w:val="009D5CB1"/>
    <w:rsid w:val="009D623B"/>
    <w:rsid w:val="009D679E"/>
    <w:rsid w:val="009D694C"/>
    <w:rsid w:val="009D6B15"/>
    <w:rsid w:val="009D7237"/>
    <w:rsid w:val="009D76AF"/>
    <w:rsid w:val="009E045E"/>
    <w:rsid w:val="009E071E"/>
    <w:rsid w:val="009E0990"/>
    <w:rsid w:val="009E1642"/>
    <w:rsid w:val="009E1650"/>
    <w:rsid w:val="009E27E4"/>
    <w:rsid w:val="009E2B74"/>
    <w:rsid w:val="009E2BC1"/>
    <w:rsid w:val="009E3C2D"/>
    <w:rsid w:val="009E4107"/>
    <w:rsid w:val="009E411E"/>
    <w:rsid w:val="009E4905"/>
    <w:rsid w:val="009E4E6A"/>
    <w:rsid w:val="009E5C1F"/>
    <w:rsid w:val="009E6B46"/>
    <w:rsid w:val="009F2CDF"/>
    <w:rsid w:val="009F3693"/>
    <w:rsid w:val="009F3DDF"/>
    <w:rsid w:val="009F4358"/>
    <w:rsid w:val="009F4A0B"/>
    <w:rsid w:val="009F7425"/>
    <w:rsid w:val="00A000EC"/>
    <w:rsid w:val="00A0016D"/>
    <w:rsid w:val="00A01A26"/>
    <w:rsid w:val="00A03353"/>
    <w:rsid w:val="00A03DD2"/>
    <w:rsid w:val="00A04183"/>
    <w:rsid w:val="00A0445C"/>
    <w:rsid w:val="00A0470B"/>
    <w:rsid w:val="00A04AE8"/>
    <w:rsid w:val="00A05643"/>
    <w:rsid w:val="00A05F5C"/>
    <w:rsid w:val="00A066EB"/>
    <w:rsid w:val="00A06D0F"/>
    <w:rsid w:val="00A06ECB"/>
    <w:rsid w:val="00A076FC"/>
    <w:rsid w:val="00A07C90"/>
    <w:rsid w:val="00A117EC"/>
    <w:rsid w:val="00A119A0"/>
    <w:rsid w:val="00A11D9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B21"/>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2984"/>
    <w:rsid w:val="00A533AC"/>
    <w:rsid w:val="00A53625"/>
    <w:rsid w:val="00A55313"/>
    <w:rsid w:val="00A55509"/>
    <w:rsid w:val="00A5599D"/>
    <w:rsid w:val="00A55B1B"/>
    <w:rsid w:val="00A57DE4"/>
    <w:rsid w:val="00A6014B"/>
    <w:rsid w:val="00A60815"/>
    <w:rsid w:val="00A616FE"/>
    <w:rsid w:val="00A619C6"/>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2FF"/>
    <w:rsid w:val="00A71330"/>
    <w:rsid w:val="00A71908"/>
    <w:rsid w:val="00A725A2"/>
    <w:rsid w:val="00A72C43"/>
    <w:rsid w:val="00A72DFB"/>
    <w:rsid w:val="00A735E3"/>
    <w:rsid w:val="00A73674"/>
    <w:rsid w:val="00A737EB"/>
    <w:rsid w:val="00A73C88"/>
    <w:rsid w:val="00A75EC3"/>
    <w:rsid w:val="00A762C5"/>
    <w:rsid w:val="00A76C27"/>
    <w:rsid w:val="00A77324"/>
    <w:rsid w:val="00A7736A"/>
    <w:rsid w:val="00A77862"/>
    <w:rsid w:val="00A77BAA"/>
    <w:rsid w:val="00A8142C"/>
    <w:rsid w:val="00A81C64"/>
    <w:rsid w:val="00A81E82"/>
    <w:rsid w:val="00A83722"/>
    <w:rsid w:val="00A83FAF"/>
    <w:rsid w:val="00A85727"/>
    <w:rsid w:val="00A868F7"/>
    <w:rsid w:val="00A86B4F"/>
    <w:rsid w:val="00A86CAE"/>
    <w:rsid w:val="00A8724B"/>
    <w:rsid w:val="00A87B6A"/>
    <w:rsid w:val="00A87DE5"/>
    <w:rsid w:val="00A87FBF"/>
    <w:rsid w:val="00A90108"/>
    <w:rsid w:val="00A91E04"/>
    <w:rsid w:val="00A91F41"/>
    <w:rsid w:val="00A91FC6"/>
    <w:rsid w:val="00A92320"/>
    <w:rsid w:val="00A92401"/>
    <w:rsid w:val="00A93362"/>
    <w:rsid w:val="00A93622"/>
    <w:rsid w:val="00A93F75"/>
    <w:rsid w:val="00A942A9"/>
    <w:rsid w:val="00A94470"/>
    <w:rsid w:val="00A95F31"/>
    <w:rsid w:val="00A96399"/>
    <w:rsid w:val="00A96A5C"/>
    <w:rsid w:val="00A97146"/>
    <w:rsid w:val="00A973E3"/>
    <w:rsid w:val="00AA00F5"/>
    <w:rsid w:val="00AA04A8"/>
    <w:rsid w:val="00AA0D24"/>
    <w:rsid w:val="00AA14DF"/>
    <w:rsid w:val="00AA1A90"/>
    <w:rsid w:val="00AA24AB"/>
    <w:rsid w:val="00AA2761"/>
    <w:rsid w:val="00AA2FDB"/>
    <w:rsid w:val="00AA3FF9"/>
    <w:rsid w:val="00AA4808"/>
    <w:rsid w:val="00AA4869"/>
    <w:rsid w:val="00AA48AF"/>
    <w:rsid w:val="00AA48EE"/>
    <w:rsid w:val="00AA4C85"/>
    <w:rsid w:val="00AA503E"/>
    <w:rsid w:val="00AA5233"/>
    <w:rsid w:val="00AA5629"/>
    <w:rsid w:val="00AA5D05"/>
    <w:rsid w:val="00AA6890"/>
    <w:rsid w:val="00AA74F1"/>
    <w:rsid w:val="00AA7768"/>
    <w:rsid w:val="00AB04D5"/>
    <w:rsid w:val="00AB0A1C"/>
    <w:rsid w:val="00AB1B69"/>
    <w:rsid w:val="00AB1C56"/>
    <w:rsid w:val="00AB1F78"/>
    <w:rsid w:val="00AB31AC"/>
    <w:rsid w:val="00AB3C23"/>
    <w:rsid w:val="00AB46AD"/>
    <w:rsid w:val="00AB59B2"/>
    <w:rsid w:val="00AB5C0F"/>
    <w:rsid w:val="00AB614A"/>
    <w:rsid w:val="00AB7B24"/>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10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D7997"/>
    <w:rsid w:val="00AE0DCC"/>
    <w:rsid w:val="00AE2017"/>
    <w:rsid w:val="00AE2351"/>
    <w:rsid w:val="00AE23DE"/>
    <w:rsid w:val="00AE255E"/>
    <w:rsid w:val="00AE267A"/>
    <w:rsid w:val="00AE2950"/>
    <w:rsid w:val="00AE34D5"/>
    <w:rsid w:val="00AE39BF"/>
    <w:rsid w:val="00AE43D5"/>
    <w:rsid w:val="00AE451D"/>
    <w:rsid w:val="00AE4BBE"/>
    <w:rsid w:val="00AE7E51"/>
    <w:rsid w:val="00AF0852"/>
    <w:rsid w:val="00AF0EAC"/>
    <w:rsid w:val="00AF1552"/>
    <w:rsid w:val="00AF1576"/>
    <w:rsid w:val="00AF1827"/>
    <w:rsid w:val="00AF31B3"/>
    <w:rsid w:val="00AF327B"/>
    <w:rsid w:val="00AF38EE"/>
    <w:rsid w:val="00AF411A"/>
    <w:rsid w:val="00AF4A7E"/>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3F4"/>
    <w:rsid w:val="00B1188A"/>
    <w:rsid w:val="00B11DA4"/>
    <w:rsid w:val="00B121D6"/>
    <w:rsid w:val="00B12335"/>
    <w:rsid w:val="00B12DC9"/>
    <w:rsid w:val="00B13258"/>
    <w:rsid w:val="00B13822"/>
    <w:rsid w:val="00B1437D"/>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5AF"/>
    <w:rsid w:val="00B249AB"/>
    <w:rsid w:val="00B25057"/>
    <w:rsid w:val="00B25A30"/>
    <w:rsid w:val="00B26388"/>
    <w:rsid w:val="00B26618"/>
    <w:rsid w:val="00B2675C"/>
    <w:rsid w:val="00B2682E"/>
    <w:rsid w:val="00B26940"/>
    <w:rsid w:val="00B26C5D"/>
    <w:rsid w:val="00B26D67"/>
    <w:rsid w:val="00B27C20"/>
    <w:rsid w:val="00B3089A"/>
    <w:rsid w:val="00B30D4B"/>
    <w:rsid w:val="00B30F21"/>
    <w:rsid w:val="00B30F2B"/>
    <w:rsid w:val="00B31129"/>
    <w:rsid w:val="00B31A54"/>
    <w:rsid w:val="00B31EE0"/>
    <w:rsid w:val="00B320E6"/>
    <w:rsid w:val="00B32E75"/>
    <w:rsid w:val="00B33133"/>
    <w:rsid w:val="00B3317C"/>
    <w:rsid w:val="00B34102"/>
    <w:rsid w:val="00B34F7E"/>
    <w:rsid w:val="00B35666"/>
    <w:rsid w:val="00B35B13"/>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2FC9"/>
    <w:rsid w:val="00B540BB"/>
    <w:rsid w:val="00B54344"/>
    <w:rsid w:val="00B54374"/>
    <w:rsid w:val="00B5545C"/>
    <w:rsid w:val="00B558DE"/>
    <w:rsid w:val="00B57FEA"/>
    <w:rsid w:val="00B604FB"/>
    <w:rsid w:val="00B60EFB"/>
    <w:rsid w:val="00B613C3"/>
    <w:rsid w:val="00B61FEC"/>
    <w:rsid w:val="00B6226D"/>
    <w:rsid w:val="00B62C8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0A43"/>
    <w:rsid w:val="00B71470"/>
    <w:rsid w:val="00B719B4"/>
    <w:rsid w:val="00B71B6E"/>
    <w:rsid w:val="00B71BA6"/>
    <w:rsid w:val="00B71D5C"/>
    <w:rsid w:val="00B72662"/>
    <w:rsid w:val="00B73734"/>
    <w:rsid w:val="00B73B18"/>
    <w:rsid w:val="00B740C4"/>
    <w:rsid w:val="00B74F47"/>
    <w:rsid w:val="00B7510E"/>
    <w:rsid w:val="00B7580F"/>
    <w:rsid w:val="00B758F4"/>
    <w:rsid w:val="00B76084"/>
    <w:rsid w:val="00B7749D"/>
    <w:rsid w:val="00B778DA"/>
    <w:rsid w:val="00B77F3D"/>
    <w:rsid w:val="00B807CA"/>
    <w:rsid w:val="00B80AA6"/>
    <w:rsid w:val="00B82B47"/>
    <w:rsid w:val="00B83840"/>
    <w:rsid w:val="00B84528"/>
    <w:rsid w:val="00B85870"/>
    <w:rsid w:val="00B875BD"/>
    <w:rsid w:val="00B87604"/>
    <w:rsid w:val="00B90554"/>
    <w:rsid w:val="00B929BA"/>
    <w:rsid w:val="00B92C64"/>
    <w:rsid w:val="00B9358A"/>
    <w:rsid w:val="00B937D1"/>
    <w:rsid w:val="00B943B5"/>
    <w:rsid w:val="00B9486D"/>
    <w:rsid w:val="00B94B44"/>
    <w:rsid w:val="00B94E3E"/>
    <w:rsid w:val="00B9647A"/>
    <w:rsid w:val="00B965B8"/>
    <w:rsid w:val="00B968E5"/>
    <w:rsid w:val="00B96B29"/>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CE5"/>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71A"/>
    <w:rsid w:val="00BD3F2E"/>
    <w:rsid w:val="00BD453D"/>
    <w:rsid w:val="00BD4A6A"/>
    <w:rsid w:val="00BD596F"/>
    <w:rsid w:val="00BD6412"/>
    <w:rsid w:val="00BD77FD"/>
    <w:rsid w:val="00BD7A75"/>
    <w:rsid w:val="00BE11FC"/>
    <w:rsid w:val="00BE1826"/>
    <w:rsid w:val="00BE2326"/>
    <w:rsid w:val="00BE3022"/>
    <w:rsid w:val="00BE4066"/>
    <w:rsid w:val="00BE4591"/>
    <w:rsid w:val="00BE45B9"/>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12"/>
    <w:rsid w:val="00BF6CDA"/>
    <w:rsid w:val="00BF7882"/>
    <w:rsid w:val="00BF7C90"/>
    <w:rsid w:val="00BF7DBE"/>
    <w:rsid w:val="00C011B2"/>
    <w:rsid w:val="00C01C27"/>
    <w:rsid w:val="00C0263C"/>
    <w:rsid w:val="00C02A78"/>
    <w:rsid w:val="00C02F54"/>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4339"/>
    <w:rsid w:val="00C14441"/>
    <w:rsid w:val="00C151E0"/>
    <w:rsid w:val="00C15BBB"/>
    <w:rsid w:val="00C162EE"/>
    <w:rsid w:val="00C1711B"/>
    <w:rsid w:val="00C17ADA"/>
    <w:rsid w:val="00C17B38"/>
    <w:rsid w:val="00C203EF"/>
    <w:rsid w:val="00C20611"/>
    <w:rsid w:val="00C20738"/>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9AB"/>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2FD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6EA5"/>
    <w:rsid w:val="00C5713A"/>
    <w:rsid w:val="00C5773E"/>
    <w:rsid w:val="00C57ABB"/>
    <w:rsid w:val="00C57CE2"/>
    <w:rsid w:val="00C60D6A"/>
    <w:rsid w:val="00C60E53"/>
    <w:rsid w:val="00C61BA8"/>
    <w:rsid w:val="00C61DF1"/>
    <w:rsid w:val="00C62BC9"/>
    <w:rsid w:val="00C63381"/>
    <w:rsid w:val="00C63559"/>
    <w:rsid w:val="00C635C0"/>
    <w:rsid w:val="00C637FE"/>
    <w:rsid w:val="00C63F2F"/>
    <w:rsid w:val="00C6471C"/>
    <w:rsid w:val="00C649C0"/>
    <w:rsid w:val="00C653B8"/>
    <w:rsid w:val="00C67647"/>
    <w:rsid w:val="00C6773C"/>
    <w:rsid w:val="00C70046"/>
    <w:rsid w:val="00C7207A"/>
    <w:rsid w:val="00C7207C"/>
    <w:rsid w:val="00C721D7"/>
    <w:rsid w:val="00C72F7A"/>
    <w:rsid w:val="00C7389B"/>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08"/>
    <w:rsid w:val="00C85568"/>
    <w:rsid w:val="00C85C16"/>
    <w:rsid w:val="00C85CC7"/>
    <w:rsid w:val="00C86746"/>
    <w:rsid w:val="00C86BE8"/>
    <w:rsid w:val="00C90609"/>
    <w:rsid w:val="00C907E0"/>
    <w:rsid w:val="00C90C89"/>
    <w:rsid w:val="00C90DC5"/>
    <w:rsid w:val="00C90DD6"/>
    <w:rsid w:val="00C913F3"/>
    <w:rsid w:val="00C91481"/>
    <w:rsid w:val="00C91B31"/>
    <w:rsid w:val="00C92175"/>
    <w:rsid w:val="00C92B02"/>
    <w:rsid w:val="00C949D4"/>
    <w:rsid w:val="00C956DF"/>
    <w:rsid w:val="00C9580B"/>
    <w:rsid w:val="00C9661A"/>
    <w:rsid w:val="00CA06EE"/>
    <w:rsid w:val="00CA0E3F"/>
    <w:rsid w:val="00CA115F"/>
    <w:rsid w:val="00CA23C7"/>
    <w:rsid w:val="00CA264C"/>
    <w:rsid w:val="00CA298D"/>
    <w:rsid w:val="00CA2A47"/>
    <w:rsid w:val="00CA405F"/>
    <w:rsid w:val="00CA51C4"/>
    <w:rsid w:val="00CA5254"/>
    <w:rsid w:val="00CA52DD"/>
    <w:rsid w:val="00CA560E"/>
    <w:rsid w:val="00CA6967"/>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4B5A"/>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6EDF"/>
    <w:rsid w:val="00CD7F5A"/>
    <w:rsid w:val="00CE0156"/>
    <w:rsid w:val="00CE1429"/>
    <w:rsid w:val="00CE16CE"/>
    <w:rsid w:val="00CE1764"/>
    <w:rsid w:val="00CE28BC"/>
    <w:rsid w:val="00CE3723"/>
    <w:rsid w:val="00CE3991"/>
    <w:rsid w:val="00CE4142"/>
    <w:rsid w:val="00CE4676"/>
    <w:rsid w:val="00CE48BF"/>
    <w:rsid w:val="00CE4CF2"/>
    <w:rsid w:val="00CE4E5E"/>
    <w:rsid w:val="00CE4F1A"/>
    <w:rsid w:val="00CE526B"/>
    <w:rsid w:val="00CE52C8"/>
    <w:rsid w:val="00CE5FDE"/>
    <w:rsid w:val="00CE602E"/>
    <w:rsid w:val="00CE6AF0"/>
    <w:rsid w:val="00CE6D1E"/>
    <w:rsid w:val="00CE788C"/>
    <w:rsid w:val="00CE7E02"/>
    <w:rsid w:val="00CF016E"/>
    <w:rsid w:val="00CF1E45"/>
    <w:rsid w:val="00CF2084"/>
    <w:rsid w:val="00CF2C37"/>
    <w:rsid w:val="00CF36EC"/>
    <w:rsid w:val="00CF3705"/>
    <w:rsid w:val="00CF3E20"/>
    <w:rsid w:val="00CF3FB8"/>
    <w:rsid w:val="00CF4509"/>
    <w:rsid w:val="00CF47B9"/>
    <w:rsid w:val="00CF4D26"/>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1B9"/>
    <w:rsid w:val="00D32457"/>
    <w:rsid w:val="00D3305B"/>
    <w:rsid w:val="00D33CEC"/>
    <w:rsid w:val="00D33E68"/>
    <w:rsid w:val="00D3403A"/>
    <w:rsid w:val="00D3519E"/>
    <w:rsid w:val="00D35826"/>
    <w:rsid w:val="00D359E4"/>
    <w:rsid w:val="00D35DC7"/>
    <w:rsid w:val="00D36126"/>
    <w:rsid w:val="00D3683A"/>
    <w:rsid w:val="00D375AB"/>
    <w:rsid w:val="00D37ADB"/>
    <w:rsid w:val="00D4013E"/>
    <w:rsid w:val="00D405CF"/>
    <w:rsid w:val="00D40820"/>
    <w:rsid w:val="00D40E1A"/>
    <w:rsid w:val="00D40E25"/>
    <w:rsid w:val="00D41017"/>
    <w:rsid w:val="00D41BA7"/>
    <w:rsid w:val="00D42360"/>
    <w:rsid w:val="00D424F5"/>
    <w:rsid w:val="00D42937"/>
    <w:rsid w:val="00D42FF3"/>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D00"/>
    <w:rsid w:val="00D60EA8"/>
    <w:rsid w:val="00D6342A"/>
    <w:rsid w:val="00D63442"/>
    <w:rsid w:val="00D63DF7"/>
    <w:rsid w:val="00D64C01"/>
    <w:rsid w:val="00D6527E"/>
    <w:rsid w:val="00D65299"/>
    <w:rsid w:val="00D655CF"/>
    <w:rsid w:val="00D65F50"/>
    <w:rsid w:val="00D66193"/>
    <w:rsid w:val="00D66F1F"/>
    <w:rsid w:val="00D67344"/>
    <w:rsid w:val="00D700A0"/>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075"/>
    <w:rsid w:val="00D8578D"/>
    <w:rsid w:val="00D85DCE"/>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5EC1"/>
    <w:rsid w:val="00D96830"/>
    <w:rsid w:val="00DA0734"/>
    <w:rsid w:val="00DA0FD5"/>
    <w:rsid w:val="00DA386E"/>
    <w:rsid w:val="00DA416B"/>
    <w:rsid w:val="00DA489B"/>
    <w:rsid w:val="00DA5551"/>
    <w:rsid w:val="00DA59D6"/>
    <w:rsid w:val="00DA628A"/>
    <w:rsid w:val="00DA6558"/>
    <w:rsid w:val="00DA7DCB"/>
    <w:rsid w:val="00DB054B"/>
    <w:rsid w:val="00DB08B1"/>
    <w:rsid w:val="00DB133E"/>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6F6D"/>
    <w:rsid w:val="00DB7018"/>
    <w:rsid w:val="00DB75CA"/>
    <w:rsid w:val="00DC0D7B"/>
    <w:rsid w:val="00DC0EEA"/>
    <w:rsid w:val="00DC1098"/>
    <w:rsid w:val="00DC1651"/>
    <w:rsid w:val="00DC1678"/>
    <w:rsid w:val="00DC1F3F"/>
    <w:rsid w:val="00DC21B9"/>
    <w:rsid w:val="00DC22C1"/>
    <w:rsid w:val="00DC22D7"/>
    <w:rsid w:val="00DC2A9D"/>
    <w:rsid w:val="00DC2C6E"/>
    <w:rsid w:val="00DC3FFA"/>
    <w:rsid w:val="00DC4433"/>
    <w:rsid w:val="00DC47F7"/>
    <w:rsid w:val="00DC522E"/>
    <w:rsid w:val="00DC65F7"/>
    <w:rsid w:val="00DC6725"/>
    <w:rsid w:val="00DC67D6"/>
    <w:rsid w:val="00DC67FD"/>
    <w:rsid w:val="00DC698A"/>
    <w:rsid w:val="00DC75AF"/>
    <w:rsid w:val="00DC79E4"/>
    <w:rsid w:val="00DC7F77"/>
    <w:rsid w:val="00DD01F2"/>
    <w:rsid w:val="00DD14FF"/>
    <w:rsid w:val="00DD1608"/>
    <w:rsid w:val="00DD257E"/>
    <w:rsid w:val="00DD3FCD"/>
    <w:rsid w:val="00DD4B8D"/>
    <w:rsid w:val="00DD67DA"/>
    <w:rsid w:val="00DE0F1D"/>
    <w:rsid w:val="00DE1407"/>
    <w:rsid w:val="00DE1CF2"/>
    <w:rsid w:val="00DE356B"/>
    <w:rsid w:val="00DE3960"/>
    <w:rsid w:val="00DE3FAA"/>
    <w:rsid w:val="00DE5002"/>
    <w:rsid w:val="00DE5D5E"/>
    <w:rsid w:val="00DE5E8D"/>
    <w:rsid w:val="00DE7406"/>
    <w:rsid w:val="00DE773F"/>
    <w:rsid w:val="00DE7825"/>
    <w:rsid w:val="00DF0309"/>
    <w:rsid w:val="00DF03D7"/>
    <w:rsid w:val="00DF239B"/>
    <w:rsid w:val="00DF2E56"/>
    <w:rsid w:val="00DF3BFF"/>
    <w:rsid w:val="00DF3E97"/>
    <w:rsid w:val="00DF46D4"/>
    <w:rsid w:val="00DF4C92"/>
    <w:rsid w:val="00DF524A"/>
    <w:rsid w:val="00DF5A64"/>
    <w:rsid w:val="00DF5FD8"/>
    <w:rsid w:val="00DF639B"/>
    <w:rsid w:val="00DF6DA5"/>
    <w:rsid w:val="00DF7ED5"/>
    <w:rsid w:val="00E00334"/>
    <w:rsid w:val="00E00464"/>
    <w:rsid w:val="00E00824"/>
    <w:rsid w:val="00E00922"/>
    <w:rsid w:val="00E00B88"/>
    <w:rsid w:val="00E01A19"/>
    <w:rsid w:val="00E02438"/>
    <w:rsid w:val="00E03558"/>
    <w:rsid w:val="00E04642"/>
    <w:rsid w:val="00E0533F"/>
    <w:rsid w:val="00E055B6"/>
    <w:rsid w:val="00E06B63"/>
    <w:rsid w:val="00E06CAA"/>
    <w:rsid w:val="00E0719A"/>
    <w:rsid w:val="00E0771B"/>
    <w:rsid w:val="00E07908"/>
    <w:rsid w:val="00E07983"/>
    <w:rsid w:val="00E07EFD"/>
    <w:rsid w:val="00E10DB9"/>
    <w:rsid w:val="00E11139"/>
    <w:rsid w:val="00E1161C"/>
    <w:rsid w:val="00E11799"/>
    <w:rsid w:val="00E11C08"/>
    <w:rsid w:val="00E1224B"/>
    <w:rsid w:val="00E122E7"/>
    <w:rsid w:val="00E12858"/>
    <w:rsid w:val="00E13DBC"/>
    <w:rsid w:val="00E14218"/>
    <w:rsid w:val="00E14999"/>
    <w:rsid w:val="00E14EAF"/>
    <w:rsid w:val="00E15597"/>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5A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A1A"/>
    <w:rsid w:val="00E43CD2"/>
    <w:rsid w:val="00E43E06"/>
    <w:rsid w:val="00E44EDB"/>
    <w:rsid w:val="00E4696E"/>
    <w:rsid w:val="00E46C5B"/>
    <w:rsid w:val="00E46DD5"/>
    <w:rsid w:val="00E47542"/>
    <w:rsid w:val="00E523AD"/>
    <w:rsid w:val="00E525E1"/>
    <w:rsid w:val="00E52A14"/>
    <w:rsid w:val="00E52A52"/>
    <w:rsid w:val="00E52F56"/>
    <w:rsid w:val="00E5317B"/>
    <w:rsid w:val="00E54E3C"/>
    <w:rsid w:val="00E5525F"/>
    <w:rsid w:val="00E55A38"/>
    <w:rsid w:val="00E56600"/>
    <w:rsid w:val="00E56D30"/>
    <w:rsid w:val="00E56EF9"/>
    <w:rsid w:val="00E570F9"/>
    <w:rsid w:val="00E571E5"/>
    <w:rsid w:val="00E57874"/>
    <w:rsid w:val="00E57FB1"/>
    <w:rsid w:val="00E604E2"/>
    <w:rsid w:val="00E61120"/>
    <w:rsid w:val="00E61862"/>
    <w:rsid w:val="00E61E3D"/>
    <w:rsid w:val="00E63F1A"/>
    <w:rsid w:val="00E64023"/>
    <w:rsid w:val="00E643B5"/>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2FC"/>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050"/>
    <w:rsid w:val="00E94D03"/>
    <w:rsid w:val="00E94F93"/>
    <w:rsid w:val="00E95175"/>
    <w:rsid w:val="00E95BC1"/>
    <w:rsid w:val="00E963F3"/>
    <w:rsid w:val="00E96F1E"/>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7BE"/>
    <w:rsid w:val="00ED2E7F"/>
    <w:rsid w:val="00ED387F"/>
    <w:rsid w:val="00ED3A97"/>
    <w:rsid w:val="00ED3C01"/>
    <w:rsid w:val="00ED3D44"/>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2DC0"/>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3D74"/>
    <w:rsid w:val="00EF40EB"/>
    <w:rsid w:val="00EF4DF8"/>
    <w:rsid w:val="00EF61DE"/>
    <w:rsid w:val="00EF66DB"/>
    <w:rsid w:val="00EF68AB"/>
    <w:rsid w:val="00EF7963"/>
    <w:rsid w:val="00F00139"/>
    <w:rsid w:val="00F00957"/>
    <w:rsid w:val="00F00AB6"/>
    <w:rsid w:val="00F017D5"/>
    <w:rsid w:val="00F01818"/>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E87"/>
    <w:rsid w:val="00F16E94"/>
    <w:rsid w:val="00F17E0D"/>
    <w:rsid w:val="00F204EF"/>
    <w:rsid w:val="00F206D8"/>
    <w:rsid w:val="00F20E7A"/>
    <w:rsid w:val="00F21942"/>
    <w:rsid w:val="00F22898"/>
    <w:rsid w:val="00F23581"/>
    <w:rsid w:val="00F23B68"/>
    <w:rsid w:val="00F24A41"/>
    <w:rsid w:val="00F2554B"/>
    <w:rsid w:val="00F25CF0"/>
    <w:rsid w:val="00F25F18"/>
    <w:rsid w:val="00F27382"/>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1FAE"/>
    <w:rsid w:val="00F4314A"/>
    <w:rsid w:val="00F43433"/>
    <w:rsid w:val="00F43450"/>
    <w:rsid w:val="00F4363A"/>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2FB9"/>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5E6"/>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3D83"/>
    <w:rsid w:val="00FB4032"/>
    <w:rsid w:val="00FB42E8"/>
    <w:rsid w:val="00FB4714"/>
    <w:rsid w:val="00FB57FB"/>
    <w:rsid w:val="00FB6136"/>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A13"/>
    <w:rsid w:val="00FC5E4E"/>
    <w:rsid w:val="00FC6B52"/>
    <w:rsid w:val="00FC6EF4"/>
    <w:rsid w:val="00FD02DE"/>
    <w:rsid w:val="00FD0323"/>
    <w:rsid w:val="00FD0675"/>
    <w:rsid w:val="00FD0D70"/>
    <w:rsid w:val="00FD1829"/>
    <w:rsid w:val="00FD19E3"/>
    <w:rsid w:val="00FD2245"/>
    <w:rsid w:val="00FD226D"/>
    <w:rsid w:val="00FD2559"/>
    <w:rsid w:val="00FD2BCE"/>
    <w:rsid w:val="00FD4053"/>
    <w:rsid w:val="00FD45EB"/>
    <w:rsid w:val="00FD5631"/>
    <w:rsid w:val="00FD57D7"/>
    <w:rsid w:val="00FD6059"/>
    <w:rsid w:val="00FD65A8"/>
    <w:rsid w:val="00FD74DF"/>
    <w:rsid w:val="00FD7F59"/>
    <w:rsid w:val="00FE0B40"/>
    <w:rsid w:val="00FE147D"/>
    <w:rsid w:val="00FE1B93"/>
    <w:rsid w:val="00FE2152"/>
    <w:rsid w:val="00FE2CCF"/>
    <w:rsid w:val="00FE3091"/>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inespaciadoCar">
    <w:name w:val="Sin espaciado Car"/>
    <w:link w:val="Sinespaciado"/>
    <w:uiPriority w:val="1"/>
    <w:locked/>
    <w:rsid w:val="0056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5683732">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2463996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0785901">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9717-0F17-43A0-884B-14BAB4DE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11566</TotalTime>
  <Pages>5</Pages>
  <Words>2506</Words>
  <Characters>13783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963</cp:revision>
  <cp:lastPrinted>2017-12-07T13:25:00Z</cp:lastPrinted>
  <dcterms:created xsi:type="dcterms:W3CDTF">2016-08-26T00:07:00Z</dcterms:created>
  <dcterms:modified xsi:type="dcterms:W3CDTF">2017-12-11T18:17:00Z</dcterms:modified>
  <cp:category>Sala Laboral Tribunal Superior de Periera</cp:category>
</cp:coreProperties>
</file>