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DA" w:rsidRPr="00A817A6" w:rsidRDefault="00B54FDA" w:rsidP="00B54FD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B54FDA" w:rsidRPr="00D40424" w:rsidRDefault="00B54FDA" w:rsidP="00B54FDA">
      <w:pPr>
        <w:tabs>
          <w:tab w:val="left" w:pos="2127"/>
        </w:tabs>
        <w:autoSpaceDE w:val="0"/>
        <w:spacing w:after="0" w:line="240" w:lineRule="auto"/>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r>
      <w:r>
        <w:rPr>
          <w:rFonts w:ascii="Arial" w:hAnsi="Arial" w:cs="Arial"/>
          <w:sz w:val="18"/>
          <w:szCs w:val="18"/>
        </w:rPr>
        <w:t>Se</w:t>
      </w:r>
      <w:r w:rsidRPr="00D40424">
        <w:rPr>
          <w:rFonts w:ascii="Arial" w:hAnsi="Arial" w:cs="Arial"/>
          <w:sz w:val="18"/>
          <w:szCs w:val="18"/>
        </w:rPr>
        <w:t xml:space="preserve">ntencia </w:t>
      </w:r>
      <w:r>
        <w:rPr>
          <w:rFonts w:ascii="Arial" w:hAnsi="Arial" w:cs="Arial"/>
          <w:sz w:val="18"/>
          <w:szCs w:val="18"/>
        </w:rPr>
        <w:t>– 2ª instancia – 15 de marzo de 2017</w:t>
      </w:r>
    </w:p>
    <w:p w:rsidR="00B54FDA" w:rsidRPr="009F7ADA" w:rsidRDefault="00B54FDA" w:rsidP="00B54FDA">
      <w:pPr>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Confirma declaración de improcedencia</w:t>
      </w:r>
    </w:p>
    <w:p w:rsidR="00504167" w:rsidRPr="009F7ADA" w:rsidRDefault="00504167" w:rsidP="00B54FDA">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CD16BA">
        <w:rPr>
          <w:rFonts w:ascii="Arial" w:hAnsi="Arial" w:cs="Arial"/>
          <w:sz w:val="18"/>
          <w:szCs w:val="18"/>
        </w:rPr>
        <w:t>66001-31-05-001</w:t>
      </w:r>
      <w:r w:rsidR="003F6B73">
        <w:rPr>
          <w:rFonts w:ascii="Arial" w:hAnsi="Arial" w:cs="Arial"/>
          <w:sz w:val="18"/>
          <w:szCs w:val="18"/>
        </w:rPr>
        <w:t>-2017</w:t>
      </w:r>
      <w:r w:rsidRPr="009F7ADA">
        <w:rPr>
          <w:rFonts w:ascii="Arial" w:hAnsi="Arial" w:cs="Arial"/>
          <w:sz w:val="18"/>
          <w:szCs w:val="18"/>
        </w:rPr>
        <w:t>-00</w:t>
      </w:r>
      <w:r w:rsidR="00CD16BA">
        <w:rPr>
          <w:rFonts w:ascii="Arial" w:hAnsi="Arial" w:cs="Arial"/>
          <w:sz w:val="18"/>
          <w:szCs w:val="18"/>
        </w:rPr>
        <w:t>043</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B54FDA">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CD16BA">
        <w:rPr>
          <w:rFonts w:ascii="Arial" w:hAnsi="Arial" w:cs="Arial"/>
          <w:bCs/>
          <w:iCs/>
          <w:sz w:val="18"/>
          <w:szCs w:val="18"/>
        </w:rPr>
        <w:t xml:space="preserve">Sonia de Jesús </w:t>
      </w:r>
      <w:proofErr w:type="spellStart"/>
      <w:r w:rsidR="00CD16BA">
        <w:rPr>
          <w:rFonts w:ascii="Arial" w:hAnsi="Arial" w:cs="Arial"/>
          <w:bCs/>
          <w:iCs/>
          <w:sz w:val="18"/>
          <w:szCs w:val="18"/>
        </w:rPr>
        <w:t>Balbin</w:t>
      </w:r>
      <w:proofErr w:type="spellEnd"/>
      <w:r w:rsidR="00CD16BA">
        <w:rPr>
          <w:rFonts w:ascii="Arial" w:hAnsi="Arial" w:cs="Arial"/>
          <w:bCs/>
          <w:iCs/>
          <w:sz w:val="18"/>
          <w:szCs w:val="18"/>
        </w:rPr>
        <w:t xml:space="preserve"> </w:t>
      </w:r>
      <w:proofErr w:type="spellStart"/>
      <w:r w:rsidR="00CD16BA">
        <w:rPr>
          <w:rFonts w:ascii="Arial" w:hAnsi="Arial" w:cs="Arial"/>
          <w:bCs/>
          <w:iCs/>
          <w:sz w:val="18"/>
          <w:szCs w:val="18"/>
        </w:rPr>
        <w:t>Balbin</w:t>
      </w:r>
      <w:proofErr w:type="spellEnd"/>
    </w:p>
    <w:p w:rsidR="008209EA" w:rsidRDefault="001F31D2" w:rsidP="00B54FDA">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54FDA">
        <w:rPr>
          <w:rFonts w:ascii="Arial" w:hAnsi="Arial" w:cs="Arial"/>
          <w:sz w:val="18"/>
          <w:szCs w:val="18"/>
        </w:rPr>
        <w:tab/>
      </w:r>
      <w:r w:rsidR="00346EBF">
        <w:rPr>
          <w:rFonts w:ascii="Arial" w:hAnsi="Arial" w:cs="Arial"/>
          <w:sz w:val="18"/>
          <w:szCs w:val="18"/>
        </w:rPr>
        <w:t xml:space="preserve">Administración Colombiana de Pensiones </w:t>
      </w:r>
      <w:proofErr w:type="spellStart"/>
      <w:r w:rsidR="00346EBF">
        <w:rPr>
          <w:rFonts w:ascii="Arial" w:hAnsi="Arial" w:cs="Arial"/>
          <w:sz w:val="18"/>
          <w:szCs w:val="18"/>
        </w:rPr>
        <w:t>Colpensiones</w:t>
      </w:r>
      <w:proofErr w:type="spellEnd"/>
    </w:p>
    <w:p w:rsidR="00B54FDA" w:rsidRDefault="00B54FDA" w:rsidP="00B54FDA">
      <w:pPr>
        <w:autoSpaceDE w:val="0"/>
        <w:contextualSpacing/>
        <w:jc w:val="both"/>
        <w:rPr>
          <w:rFonts w:ascii="Arial" w:hAnsi="Arial" w:cs="Arial"/>
          <w:sz w:val="18"/>
          <w:szCs w:val="18"/>
        </w:rPr>
      </w:pPr>
    </w:p>
    <w:p w:rsidR="00C61E33" w:rsidRPr="00B54FDA" w:rsidRDefault="00504167" w:rsidP="00B54FDA">
      <w:pPr>
        <w:tabs>
          <w:tab w:val="left" w:pos="2127"/>
        </w:tabs>
        <w:spacing w:after="0" w:line="240" w:lineRule="auto"/>
        <w:contextualSpacing/>
        <w:jc w:val="both"/>
        <w:rPr>
          <w:rFonts w:ascii="Arial" w:hAnsi="Arial" w:cs="Arial"/>
          <w:b/>
          <w:sz w:val="18"/>
          <w:szCs w:val="18"/>
          <w:u w:val="single"/>
          <w:lang w:val="es-ES"/>
        </w:rPr>
      </w:pPr>
      <w:r w:rsidRPr="00C4204F">
        <w:rPr>
          <w:rFonts w:ascii="Arial" w:hAnsi="Arial" w:cs="Arial"/>
          <w:b/>
          <w:bCs/>
          <w:sz w:val="18"/>
          <w:szCs w:val="18"/>
          <w:u w:val="single"/>
        </w:rPr>
        <w:t>Tema a Tratar:</w:t>
      </w:r>
      <w:r w:rsidR="00C4204F">
        <w:rPr>
          <w:rFonts w:ascii="Arial" w:hAnsi="Arial" w:cs="Arial"/>
          <w:b/>
          <w:bCs/>
          <w:sz w:val="18"/>
          <w:szCs w:val="18"/>
        </w:rPr>
        <w:tab/>
      </w:r>
      <w:r w:rsidR="00B54FDA" w:rsidRPr="00B54FDA">
        <w:rPr>
          <w:rFonts w:ascii="Arial" w:hAnsi="Arial" w:cs="Arial"/>
          <w:b/>
          <w:bCs/>
          <w:sz w:val="18"/>
          <w:szCs w:val="18"/>
        </w:rPr>
        <w:t xml:space="preserve">SUBSIDIARIEDAD </w:t>
      </w:r>
    </w:p>
    <w:p w:rsidR="00C61E33" w:rsidRPr="00A14465" w:rsidRDefault="00C61E33" w:rsidP="00B54FDA">
      <w:pPr>
        <w:spacing w:after="0"/>
        <w:ind w:right="51" w:firstLine="3402"/>
        <w:contextualSpacing/>
        <w:jc w:val="both"/>
        <w:rPr>
          <w:rFonts w:ascii="Arial" w:hAnsi="Arial" w:cs="Arial"/>
          <w:b/>
          <w:sz w:val="16"/>
          <w:szCs w:val="24"/>
          <w:highlight w:val="yellow"/>
          <w:lang w:val="es-ES"/>
        </w:rPr>
      </w:pPr>
    </w:p>
    <w:p w:rsidR="00C4204F" w:rsidRPr="00C4204F" w:rsidRDefault="00C4204F" w:rsidP="00B54FDA">
      <w:pPr>
        <w:spacing w:after="0"/>
        <w:contextualSpacing/>
        <w:jc w:val="both"/>
        <w:rPr>
          <w:rFonts w:ascii="Arial" w:hAnsi="Arial" w:cs="Arial"/>
          <w:sz w:val="18"/>
          <w:szCs w:val="24"/>
        </w:rPr>
      </w:pPr>
      <w:r w:rsidRPr="00C4204F">
        <w:rPr>
          <w:rFonts w:ascii="Arial" w:hAnsi="Arial" w:cs="Arial"/>
          <w:sz w:val="18"/>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2D6E2A" w:rsidRPr="00B54FDA" w:rsidRDefault="002D6E2A" w:rsidP="00B54FDA">
      <w:pPr>
        <w:spacing w:after="0"/>
        <w:contextualSpacing/>
        <w:jc w:val="both"/>
        <w:rPr>
          <w:rFonts w:ascii="Arial" w:hAnsi="Arial" w:cs="Arial"/>
          <w:sz w:val="10"/>
          <w:szCs w:val="10"/>
          <w:lang w:eastAsia="es-ES"/>
        </w:rPr>
      </w:pPr>
    </w:p>
    <w:p w:rsidR="002D6E2A" w:rsidRPr="002D6E2A" w:rsidRDefault="002D6E2A" w:rsidP="00B54FDA">
      <w:pPr>
        <w:spacing w:after="0"/>
        <w:contextualSpacing/>
        <w:jc w:val="both"/>
        <w:rPr>
          <w:rFonts w:ascii="Arial" w:hAnsi="Arial" w:cs="Arial"/>
          <w:sz w:val="18"/>
          <w:szCs w:val="24"/>
          <w:lang w:eastAsia="es-ES"/>
        </w:rPr>
      </w:pPr>
      <w:r w:rsidRPr="002D6E2A">
        <w:rPr>
          <w:rFonts w:ascii="Arial" w:hAnsi="Arial" w:cs="Arial"/>
          <w:sz w:val="18"/>
          <w:szCs w:val="24"/>
          <w:lang w:eastAsia="es-ES"/>
        </w:rPr>
        <w:t>Teniendo en cuenta lo anterior, el órgano de cierre constitucional</w:t>
      </w:r>
      <w:r w:rsidRPr="002D6E2A">
        <w:rPr>
          <w:rStyle w:val="Appelnotedebasdep"/>
          <w:rFonts w:ascii="Arial" w:hAnsi="Arial" w:cs="Arial"/>
          <w:sz w:val="18"/>
          <w:szCs w:val="24"/>
          <w:lang w:eastAsia="es-ES"/>
        </w:rPr>
        <w:footnoteReference w:id="1"/>
      </w:r>
      <w:r w:rsidRPr="002D6E2A">
        <w:rPr>
          <w:rFonts w:ascii="Arial" w:hAnsi="Arial" w:cs="Arial"/>
          <w:sz w:val="18"/>
          <w:szCs w:val="24"/>
          <w:lang w:eastAsia="es-ES"/>
        </w:rPr>
        <w:t xml:space="preserve"> ha determinado por regla general que la acción de tutela para solicitar el reconocimiento y pago de una pensión de vejez resulta improcedente por cuanto existen mecanismos judiciales ordinarios, sin embargo, su procedencia es excepcional, cuando el agotamiento de los medios ordinarios de defensa supone una carga excesiva para el interesado, esto puede ocurrir cuando el accionante es un sujeto especial de protección o cuando por cualquier otra razón, el trámite de un proceso ordinario lo expone a un perjuicio irremediable.</w:t>
      </w:r>
    </w:p>
    <w:p w:rsidR="00C4204F" w:rsidRDefault="00C4204F" w:rsidP="00C4204F">
      <w:pPr>
        <w:spacing w:after="0"/>
        <w:contextualSpacing/>
        <w:jc w:val="both"/>
        <w:rPr>
          <w:rFonts w:ascii="Arial" w:hAnsi="Arial" w:cs="Arial"/>
          <w:sz w:val="24"/>
          <w:szCs w:val="24"/>
          <w:lang w:eastAsia="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14465">
        <w:rPr>
          <w:rFonts w:ascii="Arial" w:hAnsi="Arial" w:cs="Arial"/>
          <w:sz w:val="24"/>
          <w:szCs w:val="24"/>
        </w:rPr>
        <w:t>quince</w:t>
      </w:r>
      <w:r w:rsidRPr="008A706F">
        <w:rPr>
          <w:rFonts w:ascii="Arial" w:hAnsi="Arial" w:cs="Arial"/>
          <w:sz w:val="24"/>
          <w:szCs w:val="24"/>
        </w:rPr>
        <w:t xml:space="preserve"> </w:t>
      </w:r>
      <w:r w:rsidR="00567D0D" w:rsidRPr="008A706F">
        <w:rPr>
          <w:rFonts w:ascii="Arial" w:hAnsi="Arial" w:cs="Arial"/>
          <w:sz w:val="24"/>
          <w:szCs w:val="24"/>
        </w:rPr>
        <w:t>(</w:t>
      </w:r>
      <w:r w:rsidR="00A14465">
        <w:rPr>
          <w:rFonts w:ascii="Arial" w:hAnsi="Arial" w:cs="Arial"/>
          <w:sz w:val="24"/>
          <w:szCs w:val="24"/>
        </w:rPr>
        <w:t>15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14465">
        <w:rPr>
          <w:rFonts w:ascii="Arial" w:hAnsi="Arial" w:cs="Arial"/>
          <w:sz w:val="24"/>
          <w:szCs w:val="24"/>
        </w:rPr>
        <w:t>marzo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A14465" w:rsidP="00457546">
      <w:pPr>
        <w:spacing w:after="0"/>
        <w:contextualSpacing/>
        <w:jc w:val="center"/>
        <w:rPr>
          <w:rFonts w:ascii="Arial" w:hAnsi="Arial" w:cs="Arial"/>
          <w:sz w:val="24"/>
          <w:szCs w:val="24"/>
        </w:rPr>
      </w:pPr>
      <w:r>
        <w:rPr>
          <w:rFonts w:ascii="Arial" w:hAnsi="Arial" w:cs="Arial"/>
          <w:sz w:val="24"/>
          <w:szCs w:val="24"/>
        </w:rPr>
        <w:t>Acta número ____ de 15-03</w:t>
      </w:r>
      <w:r w:rsidR="00457546">
        <w:rPr>
          <w:rFonts w:ascii="Arial" w:hAnsi="Arial" w:cs="Arial"/>
          <w:sz w:val="24"/>
          <w:szCs w:val="24"/>
        </w:rPr>
        <w:t>-201</w:t>
      </w:r>
      <w:r>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l</w:t>
      </w:r>
      <w:r w:rsidR="00CD16BA">
        <w:rPr>
          <w:rFonts w:ascii="Arial" w:hAnsi="Arial" w:cs="Arial"/>
          <w:color w:val="000000"/>
          <w:sz w:val="24"/>
          <w:szCs w:val="24"/>
        </w:rPr>
        <w:t>a</w:t>
      </w:r>
      <w:r w:rsidR="009C3777">
        <w:rPr>
          <w:rFonts w:ascii="Arial" w:hAnsi="Arial" w:cs="Arial"/>
          <w:color w:val="000000"/>
          <w:sz w:val="24"/>
          <w:szCs w:val="24"/>
        </w:rPr>
        <w:t xml:space="preserve"> señor</w:t>
      </w:r>
      <w:r w:rsidR="00CD16BA">
        <w:rPr>
          <w:rFonts w:ascii="Arial" w:hAnsi="Arial" w:cs="Arial"/>
          <w:color w:val="000000"/>
          <w:sz w:val="24"/>
          <w:szCs w:val="24"/>
        </w:rPr>
        <w:t>a</w:t>
      </w:r>
      <w:r w:rsidR="001F31D2">
        <w:rPr>
          <w:rFonts w:ascii="Arial" w:hAnsi="Arial" w:cs="Arial"/>
          <w:color w:val="000000"/>
          <w:sz w:val="24"/>
          <w:szCs w:val="24"/>
        </w:rPr>
        <w:t xml:space="preserve"> </w:t>
      </w:r>
      <w:r w:rsidR="00CD16BA">
        <w:rPr>
          <w:rFonts w:ascii="Arial" w:hAnsi="Arial" w:cs="Arial"/>
          <w:color w:val="000000"/>
          <w:sz w:val="24"/>
          <w:szCs w:val="24"/>
        </w:rPr>
        <w:t xml:space="preserve">Sonia de Jesús </w:t>
      </w:r>
      <w:proofErr w:type="spellStart"/>
      <w:r w:rsidR="00CD16BA">
        <w:rPr>
          <w:rFonts w:ascii="Arial" w:hAnsi="Arial" w:cs="Arial"/>
          <w:color w:val="000000"/>
          <w:sz w:val="24"/>
          <w:szCs w:val="24"/>
        </w:rPr>
        <w:t>Balbin</w:t>
      </w:r>
      <w:proofErr w:type="spellEnd"/>
      <w:r w:rsidR="00CD16BA">
        <w:rPr>
          <w:rFonts w:ascii="Arial" w:hAnsi="Arial" w:cs="Arial"/>
          <w:color w:val="000000"/>
          <w:sz w:val="24"/>
          <w:szCs w:val="24"/>
        </w:rPr>
        <w:t xml:space="preserve"> </w:t>
      </w:r>
      <w:proofErr w:type="spellStart"/>
      <w:r w:rsidR="00CD16BA">
        <w:rPr>
          <w:rFonts w:ascii="Arial" w:hAnsi="Arial" w:cs="Arial"/>
          <w:color w:val="000000"/>
          <w:sz w:val="24"/>
          <w:szCs w:val="24"/>
        </w:rPr>
        <w:t>Balbin</w:t>
      </w:r>
      <w:proofErr w:type="spellEnd"/>
      <w:r w:rsidR="00F51220">
        <w:rPr>
          <w:rFonts w:ascii="Arial" w:hAnsi="Arial" w:cs="Arial"/>
          <w:color w:val="000000"/>
          <w:sz w:val="24"/>
          <w:szCs w:val="24"/>
        </w:rPr>
        <w:t xml:space="preserve"> </w:t>
      </w:r>
      <w:r w:rsidR="00CD16BA">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CD16BA">
        <w:rPr>
          <w:rFonts w:ascii="Arial" w:hAnsi="Arial" w:cs="Arial"/>
          <w:color w:val="000000"/>
          <w:sz w:val="24"/>
          <w:szCs w:val="24"/>
        </w:rPr>
        <w:t>32.446.131</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54FDA" w:rsidRDefault="00B54FD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w:t>
      </w:r>
      <w:r w:rsidR="00CD16BA">
        <w:rPr>
          <w:rFonts w:ascii="Arial" w:hAnsi="Arial" w:cs="Arial"/>
          <w:color w:val="000000"/>
          <w:sz w:val="24"/>
          <w:szCs w:val="24"/>
        </w:rPr>
        <w:t>derecho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346EBF">
        <w:rPr>
          <w:rFonts w:ascii="Arial" w:hAnsi="Arial" w:cs="Arial"/>
          <w:color w:val="000000"/>
          <w:sz w:val="24"/>
          <w:szCs w:val="24"/>
        </w:rPr>
        <w:t xml:space="preserve">Colpensiones </w:t>
      </w:r>
      <w:r w:rsidR="00CD16BA">
        <w:rPr>
          <w:rFonts w:ascii="Arial" w:hAnsi="Arial" w:cs="Arial"/>
          <w:color w:val="000000"/>
          <w:sz w:val="24"/>
          <w:szCs w:val="24"/>
        </w:rPr>
        <w:t>reconozca y pague su pensión de vejez</w:t>
      </w:r>
      <w:r w:rsidR="00A14465">
        <w:rPr>
          <w:rFonts w:ascii="Arial" w:hAnsi="Arial" w:cs="Arial"/>
          <w:color w:val="000000"/>
          <w:sz w:val="24"/>
          <w:szCs w:val="24"/>
        </w:rPr>
        <w:t>.</w:t>
      </w:r>
    </w:p>
    <w:p w:rsidR="00FB60BA"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w:t>
      </w:r>
      <w:r w:rsidR="00346EBF">
        <w:rPr>
          <w:rFonts w:ascii="Arial" w:hAnsi="Arial" w:cs="Arial"/>
          <w:sz w:val="24"/>
          <w:szCs w:val="24"/>
        </w:rPr>
        <w:t xml:space="preserve">a </w:t>
      </w:r>
      <w:r w:rsidR="00A14465">
        <w:rPr>
          <w:rFonts w:ascii="Arial" w:hAnsi="Arial" w:cs="Arial"/>
          <w:sz w:val="24"/>
          <w:szCs w:val="24"/>
        </w:rPr>
        <w:t xml:space="preserve">su apoderado </w:t>
      </w:r>
      <w:r w:rsidR="00030819">
        <w:rPr>
          <w:rFonts w:ascii="Arial" w:hAnsi="Arial" w:cs="Arial"/>
          <w:sz w:val="24"/>
          <w:szCs w:val="24"/>
        </w:rPr>
        <w:t xml:space="preserve">que </w:t>
      </w:r>
      <w:r w:rsidR="001136FE">
        <w:rPr>
          <w:rFonts w:ascii="Arial" w:hAnsi="Arial" w:cs="Arial"/>
          <w:sz w:val="24"/>
          <w:szCs w:val="24"/>
        </w:rPr>
        <w:t xml:space="preserve">(i) </w:t>
      </w:r>
      <w:r w:rsidR="003E14EA">
        <w:rPr>
          <w:rFonts w:ascii="Arial" w:hAnsi="Arial" w:cs="Arial"/>
          <w:sz w:val="24"/>
          <w:szCs w:val="24"/>
        </w:rPr>
        <w:t>mediante Resolución GNR 386399 de 30-11-2015 le</w:t>
      </w:r>
      <w:r w:rsidR="00F27497">
        <w:rPr>
          <w:rFonts w:ascii="Arial" w:hAnsi="Arial" w:cs="Arial"/>
          <w:sz w:val="24"/>
          <w:szCs w:val="24"/>
        </w:rPr>
        <w:t xml:space="preserve"> fue negada por Colpensiones </w:t>
      </w:r>
      <w:r w:rsidR="003E14EA">
        <w:rPr>
          <w:rFonts w:ascii="Arial" w:hAnsi="Arial" w:cs="Arial"/>
          <w:sz w:val="24"/>
          <w:szCs w:val="24"/>
        </w:rPr>
        <w:t>la pensión de vejez</w:t>
      </w:r>
      <w:r w:rsidR="0031348E">
        <w:rPr>
          <w:rFonts w:ascii="Arial" w:hAnsi="Arial" w:cs="Arial"/>
          <w:sz w:val="24"/>
          <w:szCs w:val="24"/>
        </w:rPr>
        <w:t xml:space="preserve">, </w:t>
      </w:r>
      <w:r w:rsidR="003E14EA">
        <w:rPr>
          <w:rFonts w:ascii="Arial" w:hAnsi="Arial" w:cs="Arial"/>
          <w:sz w:val="24"/>
          <w:szCs w:val="24"/>
        </w:rPr>
        <w:t xml:space="preserve">al no cumplir con el mínimo de semanas de cotización, decisión que fue </w:t>
      </w:r>
      <w:r w:rsidR="00AE1D7C">
        <w:rPr>
          <w:rFonts w:ascii="Arial" w:hAnsi="Arial" w:cs="Arial"/>
          <w:sz w:val="24"/>
          <w:szCs w:val="24"/>
        </w:rPr>
        <w:t>confirmada a través de</w:t>
      </w:r>
      <w:r w:rsidR="003E14EA">
        <w:rPr>
          <w:rFonts w:ascii="Arial" w:hAnsi="Arial" w:cs="Arial"/>
          <w:sz w:val="24"/>
          <w:szCs w:val="24"/>
        </w:rPr>
        <w:t xml:space="preserve"> las Resoluciones GNR 50417 de 16-02-2016</w:t>
      </w:r>
      <w:r w:rsidR="00AE1D7C">
        <w:rPr>
          <w:rFonts w:ascii="Arial" w:hAnsi="Arial" w:cs="Arial"/>
          <w:sz w:val="24"/>
          <w:szCs w:val="24"/>
        </w:rPr>
        <w:t xml:space="preserve"> </w:t>
      </w:r>
      <w:r w:rsidR="003E14EA">
        <w:rPr>
          <w:rFonts w:ascii="Arial" w:hAnsi="Arial" w:cs="Arial"/>
          <w:sz w:val="24"/>
          <w:szCs w:val="24"/>
        </w:rPr>
        <w:t xml:space="preserve">y </w:t>
      </w:r>
      <w:r w:rsidR="00AE1D7C">
        <w:rPr>
          <w:rFonts w:ascii="Arial" w:hAnsi="Arial" w:cs="Arial"/>
          <w:sz w:val="24"/>
          <w:szCs w:val="24"/>
        </w:rPr>
        <w:t xml:space="preserve">VPB </w:t>
      </w:r>
      <w:r w:rsidR="003E14EA">
        <w:rPr>
          <w:rFonts w:ascii="Arial" w:hAnsi="Arial" w:cs="Arial"/>
          <w:sz w:val="24"/>
          <w:szCs w:val="24"/>
        </w:rPr>
        <w:t>17208 del 14-04</w:t>
      </w:r>
      <w:r w:rsidR="00AE1D7C">
        <w:rPr>
          <w:rFonts w:ascii="Arial" w:hAnsi="Arial" w:cs="Arial"/>
          <w:sz w:val="24"/>
          <w:szCs w:val="24"/>
        </w:rPr>
        <w:t>-2016</w:t>
      </w:r>
      <w:r w:rsidR="0031348E">
        <w:rPr>
          <w:rFonts w:ascii="Arial" w:hAnsi="Arial" w:cs="Arial"/>
          <w:sz w:val="24"/>
          <w:szCs w:val="24"/>
        </w:rPr>
        <w:t>;</w:t>
      </w:r>
      <w:r w:rsidR="003E14EA">
        <w:rPr>
          <w:rFonts w:ascii="Arial" w:hAnsi="Arial" w:cs="Arial"/>
          <w:sz w:val="24"/>
          <w:szCs w:val="24"/>
        </w:rPr>
        <w:t xml:space="preserve"> (ii</w:t>
      </w:r>
      <w:r w:rsidR="00FB60BA">
        <w:rPr>
          <w:rFonts w:ascii="Arial" w:hAnsi="Arial" w:cs="Arial"/>
          <w:sz w:val="24"/>
          <w:szCs w:val="24"/>
        </w:rPr>
        <w:t>)</w:t>
      </w:r>
      <w:r w:rsidR="0031348E">
        <w:rPr>
          <w:rFonts w:ascii="Arial" w:hAnsi="Arial" w:cs="Arial"/>
          <w:sz w:val="24"/>
          <w:szCs w:val="24"/>
        </w:rPr>
        <w:t xml:space="preserve"> agrega que l</w:t>
      </w:r>
      <w:r w:rsidR="003E14EA">
        <w:rPr>
          <w:rFonts w:ascii="Arial" w:hAnsi="Arial" w:cs="Arial"/>
          <w:sz w:val="24"/>
          <w:szCs w:val="24"/>
        </w:rPr>
        <w:t>a accionante tiene 66 años, cuenta con 1043</w:t>
      </w:r>
      <w:r w:rsidR="0031348E">
        <w:rPr>
          <w:rFonts w:ascii="Arial" w:hAnsi="Arial" w:cs="Arial"/>
          <w:sz w:val="24"/>
          <w:szCs w:val="24"/>
        </w:rPr>
        <w:t xml:space="preserve"> semanas cotizadas</w:t>
      </w:r>
      <w:r w:rsidR="003E14EA">
        <w:rPr>
          <w:rFonts w:ascii="Arial" w:hAnsi="Arial" w:cs="Arial"/>
          <w:sz w:val="24"/>
          <w:szCs w:val="24"/>
        </w:rPr>
        <w:t xml:space="preserve"> y al momento de entrada en vigencia de la Ley 100 de 1993 </w:t>
      </w:r>
      <w:r w:rsidR="00477D6F">
        <w:rPr>
          <w:rFonts w:ascii="Arial" w:hAnsi="Arial" w:cs="Arial"/>
          <w:sz w:val="24"/>
          <w:szCs w:val="24"/>
        </w:rPr>
        <w:t>tenía más de 35 años de edad y 462 semanas</w:t>
      </w:r>
      <w:r w:rsidR="0031348E">
        <w:rPr>
          <w:rFonts w:ascii="Arial" w:hAnsi="Arial" w:cs="Arial"/>
          <w:sz w:val="24"/>
          <w:szCs w:val="24"/>
        </w:rPr>
        <w:t>; (</w:t>
      </w:r>
      <w:r w:rsidR="006D466D">
        <w:rPr>
          <w:rFonts w:ascii="Arial" w:hAnsi="Arial" w:cs="Arial"/>
          <w:sz w:val="24"/>
          <w:szCs w:val="24"/>
        </w:rPr>
        <w:t>i</w:t>
      </w:r>
      <w:r w:rsidR="003E14EA">
        <w:rPr>
          <w:rFonts w:ascii="Arial" w:hAnsi="Arial" w:cs="Arial"/>
          <w:sz w:val="24"/>
          <w:szCs w:val="24"/>
        </w:rPr>
        <w:t>ii</w:t>
      </w:r>
      <w:r w:rsidR="006D466D">
        <w:rPr>
          <w:rFonts w:ascii="Arial" w:hAnsi="Arial" w:cs="Arial"/>
          <w:sz w:val="24"/>
          <w:szCs w:val="24"/>
        </w:rPr>
        <w:t xml:space="preserve">) </w:t>
      </w:r>
      <w:r w:rsidR="00477D6F">
        <w:rPr>
          <w:rFonts w:ascii="Arial" w:hAnsi="Arial" w:cs="Arial"/>
          <w:sz w:val="24"/>
          <w:szCs w:val="24"/>
        </w:rPr>
        <w:t xml:space="preserve">asimismo que la </w:t>
      </w:r>
      <w:r w:rsidR="00465EC0">
        <w:rPr>
          <w:rFonts w:ascii="Arial" w:hAnsi="Arial" w:cs="Arial"/>
          <w:sz w:val="24"/>
          <w:szCs w:val="24"/>
        </w:rPr>
        <w:t>actor</w:t>
      </w:r>
      <w:r w:rsidR="00477D6F">
        <w:rPr>
          <w:rFonts w:ascii="Arial" w:hAnsi="Arial" w:cs="Arial"/>
          <w:sz w:val="24"/>
          <w:szCs w:val="24"/>
        </w:rPr>
        <w:t>a es de escasos recursos económ</w:t>
      </w:r>
      <w:r w:rsidR="002B04E5">
        <w:rPr>
          <w:rFonts w:ascii="Arial" w:hAnsi="Arial" w:cs="Arial"/>
          <w:sz w:val="24"/>
          <w:szCs w:val="24"/>
        </w:rPr>
        <w:t>icos pues ha trabajado como emp</w:t>
      </w:r>
      <w:r w:rsidR="00477D6F">
        <w:rPr>
          <w:rFonts w:ascii="Arial" w:hAnsi="Arial" w:cs="Arial"/>
          <w:sz w:val="24"/>
          <w:szCs w:val="24"/>
        </w:rPr>
        <w:t>l</w:t>
      </w:r>
      <w:r w:rsidR="002B04E5">
        <w:rPr>
          <w:rFonts w:ascii="Arial" w:hAnsi="Arial" w:cs="Arial"/>
          <w:sz w:val="24"/>
          <w:szCs w:val="24"/>
        </w:rPr>
        <w:t>e</w:t>
      </w:r>
      <w:r w:rsidR="00477D6F">
        <w:rPr>
          <w:rFonts w:ascii="Arial" w:hAnsi="Arial" w:cs="Arial"/>
          <w:sz w:val="24"/>
          <w:szCs w:val="24"/>
        </w:rPr>
        <w:t>ada doméstica, labor que hace en la actualidad por días y para subsistir.</w:t>
      </w:r>
      <w:r w:rsidR="00465EC0">
        <w:rPr>
          <w:rFonts w:ascii="Arial" w:hAnsi="Arial" w:cs="Arial"/>
          <w:sz w:val="24"/>
          <w:szCs w:val="24"/>
        </w:rPr>
        <w:t xml:space="preserve"> </w:t>
      </w:r>
    </w:p>
    <w:p w:rsidR="008764E1" w:rsidRDefault="008764E1" w:rsidP="008764E1">
      <w:pPr>
        <w:spacing w:after="0"/>
        <w:contextualSpacing/>
        <w:jc w:val="both"/>
        <w:rPr>
          <w:rFonts w:ascii="Arial" w:hAnsi="Arial" w:cs="Arial"/>
          <w:b/>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626F52" w:rsidRDefault="00A2356F" w:rsidP="00980B17">
      <w:pPr>
        <w:spacing w:after="0"/>
        <w:contextualSpacing/>
        <w:jc w:val="both"/>
        <w:rPr>
          <w:rFonts w:ascii="Arial" w:hAnsi="Arial" w:cs="Arial"/>
          <w:sz w:val="24"/>
          <w:szCs w:val="24"/>
        </w:rPr>
      </w:pPr>
      <w:r>
        <w:rPr>
          <w:rFonts w:ascii="Arial" w:hAnsi="Arial" w:cs="Arial"/>
          <w:sz w:val="24"/>
          <w:szCs w:val="24"/>
        </w:rPr>
        <w:t xml:space="preserve">Alegó que </w:t>
      </w:r>
      <w:r w:rsidR="00980B17">
        <w:rPr>
          <w:rFonts w:ascii="Arial" w:hAnsi="Arial" w:cs="Arial"/>
          <w:sz w:val="24"/>
          <w:szCs w:val="24"/>
        </w:rPr>
        <w:t>la acción de tutela es improcedente por cuanto toda controversia que se presente en e</w:t>
      </w:r>
      <w:r w:rsidR="007D7BE5">
        <w:rPr>
          <w:rFonts w:ascii="Arial" w:hAnsi="Arial" w:cs="Arial"/>
          <w:sz w:val="24"/>
          <w:szCs w:val="24"/>
        </w:rPr>
        <w:t xml:space="preserve">l marco de la seguridad social </w:t>
      </w:r>
      <w:r w:rsidR="00980B17">
        <w:rPr>
          <w:rFonts w:ascii="Arial" w:hAnsi="Arial" w:cs="Arial"/>
          <w:sz w:val="24"/>
          <w:szCs w:val="24"/>
        </w:rPr>
        <w:t xml:space="preserve">debe ser conocida por la jurisdicción </w:t>
      </w:r>
      <w:r w:rsidR="00180E1D">
        <w:rPr>
          <w:rFonts w:ascii="Arial" w:hAnsi="Arial" w:cs="Arial"/>
          <w:sz w:val="24"/>
          <w:szCs w:val="24"/>
        </w:rPr>
        <w:t>laboral. Que mediante resoluciones GNR 258733</w:t>
      </w:r>
      <w:r w:rsidR="004D42BA">
        <w:rPr>
          <w:rFonts w:ascii="Arial" w:hAnsi="Arial" w:cs="Arial"/>
          <w:sz w:val="24"/>
          <w:szCs w:val="24"/>
        </w:rPr>
        <w:t xml:space="preserve"> de</w:t>
      </w:r>
      <w:r w:rsidR="00180E1D">
        <w:rPr>
          <w:rFonts w:ascii="Arial" w:hAnsi="Arial" w:cs="Arial"/>
          <w:sz w:val="24"/>
          <w:szCs w:val="24"/>
        </w:rPr>
        <w:t xml:space="preserve"> 15-11-2014 y</w:t>
      </w:r>
      <w:r w:rsidR="00980B17">
        <w:rPr>
          <w:rFonts w:ascii="Arial" w:hAnsi="Arial" w:cs="Arial"/>
          <w:sz w:val="24"/>
          <w:szCs w:val="24"/>
        </w:rPr>
        <w:t xml:space="preserve"> GNR </w:t>
      </w:r>
      <w:r w:rsidR="00180E1D">
        <w:rPr>
          <w:rFonts w:ascii="Arial" w:hAnsi="Arial" w:cs="Arial"/>
          <w:sz w:val="24"/>
          <w:szCs w:val="24"/>
        </w:rPr>
        <w:t>386399 de 30</w:t>
      </w:r>
      <w:r w:rsidR="004128EC">
        <w:rPr>
          <w:rFonts w:ascii="Arial" w:hAnsi="Arial" w:cs="Arial"/>
          <w:sz w:val="24"/>
          <w:szCs w:val="24"/>
        </w:rPr>
        <w:t>-11</w:t>
      </w:r>
      <w:r w:rsidR="00180E1D">
        <w:rPr>
          <w:rFonts w:ascii="Arial" w:hAnsi="Arial" w:cs="Arial"/>
          <w:sz w:val="24"/>
          <w:szCs w:val="24"/>
        </w:rPr>
        <w:t>-2015</w:t>
      </w:r>
      <w:r w:rsidR="00980B17">
        <w:rPr>
          <w:rFonts w:ascii="Arial" w:hAnsi="Arial" w:cs="Arial"/>
          <w:sz w:val="24"/>
          <w:szCs w:val="24"/>
        </w:rPr>
        <w:t xml:space="preserve"> </w:t>
      </w:r>
      <w:r w:rsidR="004128EC">
        <w:rPr>
          <w:rFonts w:ascii="Arial" w:hAnsi="Arial" w:cs="Arial"/>
          <w:sz w:val="24"/>
          <w:szCs w:val="24"/>
        </w:rPr>
        <w:t xml:space="preserve">negó la pensión de </w:t>
      </w:r>
      <w:r w:rsidR="00180E1D">
        <w:rPr>
          <w:rFonts w:ascii="Arial" w:hAnsi="Arial" w:cs="Arial"/>
          <w:sz w:val="24"/>
          <w:szCs w:val="24"/>
        </w:rPr>
        <w:t>vejez</w:t>
      </w:r>
      <w:r w:rsidR="004D42BA">
        <w:rPr>
          <w:rFonts w:ascii="Arial" w:hAnsi="Arial" w:cs="Arial"/>
          <w:sz w:val="24"/>
          <w:szCs w:val="24"/>
        </w:rPr>
        <w:t>, última</w:t>
      </w:r>
      <w:r w:rsidR="004128EC">
        <w:rPr>
          <w:rFonts w:ascii="Arial" w:hAnsi="Arial" w:cs="Arial"/>
          <w:sz w:val="24"/>
          <w:szCs w:val="24"/>
        </w:rPr>
        <w:t xml:space="preserve"> que se encuentra debidamente notificada y mediante resol</w:t>
      </w:r>
      <w:r w:rsidR="00180E1D">
        <w:rPr>
          <w:rFonts w:ascii="Arial" w:hAnsi="Arial" w:cs="Arial"/>
          <w:sz w:val="24"/>
          <w:szCs w:val="24"/>
        </w:rPr>
        <w:t xml:space="preserve">uciones GNR </w:t>
      </w:r>
      <w:r w:rsidR="004D42BA">
        <w:rPr>
          <w:rFonts w:ascii="Arial" w:hAnsi="Arial" w:cs="Arial"/>
          <w:sz w:val="24"/>
          <w:szCs w:val="24"/>
        </w:rPr>
        <w:t>50417 de 16-02-2016</w:t>
      </w:r>
      <w:r w:rsidR="00180E1D">
        <w:rPr>
          <w:rFonts w:ascii="Arial" w:hAnsi="Arial" w:cs="Arial"/>
          <w:sz w:val="24"/>
          <w:szCs w:val="24"/>
        </w:rPr>
        <w:t xml:space="preserve"> y</w:t>
      </w:r>
      <w:r w:rsidR="004D42BA">
        <w:rPr>
          <w:rFonts w:ascii="Arial" w:hAnsi="Arial" w:cs="Arial"/>
          <w:sz w:val="24"/>
          <w:szCs w:val="24"/>
        </w:rPr>
        <w:t xml:space="preserve"> VPB 17208 de 14-04</w:t>
      </w:r>
      <w:r w:rsidR="008435D8">
        <w:rPr>
          <w:rFonts w:ascii="Arial" w:hAnsi="Arial" w:cs="Arial"/>
          <w:sz w:val="24"/>
          <w:szCs w:val="24"/>
        </w:rPr>
        <w:t>-2016 r</w:t>
      </w:r>
      <w:r w:rsidR="004D42BA">
        <w:rPr>
          <w:rFonts w:ascii="Arial" w:hAnsi="Arial" w:cs="Arial"/>
          <w:sz w:val="24"/>
          <w:szCs w:val="24"/>
        </w:rPr>
        <w:t>esolvió los</w:t>
      </w:r>
      <w:r w:rsidR="004128EC">
        <w:rPr>
          <w:rFonts w:ascii="Arial" w:hAnsi="Arial" w:cs="Arial"/>
          <w:sz w:val="24"/>
          <w:szCs w:val="24"/>
        </w:rPr>
        <w:t xml:space="preserve"> recurso</w:t>
      </w:r>
      <w:r w:rsidR="004D42BA">
        <w:rPr>
          <w:rFonts w:ascii="Arial" w:hAnsi="Arial" w:cs="Arial"/>
          <w:sz w:val="24"/>
          <w:szCs w:val="24"/>
        </w:rPr>
        <w:t>s</w:t>
      </w:r>
      <w:r w:rsidR="004128EC">
        <w:rPr>
          <w:rFonts w:ascii="Arial" w:hAnsi="Arial" w:cs="Arial"/>
          <w:sz w:val="24"/>
          <w:szCs w:val="24"/>
        </w:rPr>
        <w:t xml:space="preserve"> de</w:t>
      </w:r>
      <w:r w:rsidR="004D42BA">
        <w:rPr>
          <w:rFonts w:ascii="Arial" w:hAnsi="Arial" w:cs="Arial"/>
          <w:sz w:val="24"/>
          <w:szCs w:val="24"/>
        </w:rPr>
        <w:t xml:space="preserve"> reposición y apelación por medio de los</w:t>
      </w:r>
      <w:r w:rsidR="004128EC">
        <w:rPr>
          <w:rFonts w:ascii="Arial" w:hAnsi="Arial" w:cs="Arial"/>
          <w:sz w:val="24"/>
          <w:szCs w:val="24"/>
        </w:rPr>
        <w:t xml:space="preserve"> cual</w:t>
      </w:r>
      <w:r w:rsidR="004D42BA">
        <w:rPr>
          <w:rFonts w:ascii="Arial" w:hAnsi="Arial" w:cs="Arial"/>
          <w:sz w:val="24"/>
          <w:szCs w:val="24"/>
        </w:rPr>
        <w:t>es</w:t>
      </w:r>
      <w:r w:rsidR="004128EC">
        <w:rPr>
          <w:rFonts w:ascii="Arial" w:hAnsi="Arial" w:cs="Arial"/>
          <w:sz w:val="24"/>
          <w:szCs w:val="24"/>
        </w:rPr>
        <w:t xml:space="preserve"> confirmó la decisión.</w:t>
      </w:r>
    </w:p>
    <w:p w:rsidR="003D31A5" w:rsidRDefault="003D31A5" w:rsidP="00980B17">
      <w:pPr>
        <w:spacing w:after="0"/>
        <w:contextualSpacing/>
        <w:jc w:val="both"/>
        <w:rPr>
          <w:rFonts w:ascii="Arial" w:hAnsi="Arial" w:cs="Arial"/>
          <w:sz w:val="24"/>
          <w:szCs w:val="24"/>
        </w:rPr>
      </w:pPr>
    </w:p>
    <w:p w:rsidR="00253C5C" w:rsidRPr="00365192" w:rsidRDefault="003D31A5" w:rsidP="004D42BA">
      <w:pPr>
        <w:spacing w:after="0"/>
        <w:contextualSpacing/>
        <w:jc w:val="both"/>
        <w:rPr>
          <w:rFonts w:ascii="Arial" w:hAnsi="Arial" w:cs="Arial"/>
          <w:b/>
          <w:color w:val="000000"/>
          <w:sz w:val="24"/>
          <w:szCs w:val="24"/>
          <w:lang w:eastAsia="es-ES"/>
        </w:rPr>
      </w:pPr>
      <w:r>
        <w:rPr>
          <w:rFonts w:ascii="Arial" w:hAnsi="Arial" w:cs="Arial"/>
          <w:b/>
          <w:sz w:val="24"/>
          <w:szCs w:val="24"/>
        </w:rPr>
        <w:t>3</w:t>
      </w:r>
      <w:r w:rsidRPr="00253C5C">
        <w:rPr>
          <w:rFonts w:ascii="Arial" w:hAnsi="Arial" w:cs="Arial"/>
          <w:b/>
          <w:sz w:val="24"/>
          <w:szCs w:val="24"/>
        </w:rPr>
        <w:t xml:space="preserve">. </w:t>
      </w:r>
      <w:r w:rsidR="00253C5C" w:rsidRPr="00365192">
        <w:rPr>
          <w:rFonts w:ascii="Arial" w:hAnsi="Arial" w:cs="Arial"/>
          <w:b/>
          <w:color w:val="000000"/>
          <w:sz w:val="24"/>
          <w:szCs w:val="24"/>
          <w:lang w:eastAsia="es-ES"/>
        </w:rPr>
        <w:t>Sentencia impugnada</w:t>
      </w:r>
    </w:p>
    <w:p w:rsidR="004D42BA" w:rsidRDefault="004D42BA" w:rsidP="004D42BA">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decide negar por improcedente la acción de tutela; como fundamento, manifestó que la controversia suscitada corresponde resolverlos la jurisdicción ordinaria laboral por cuanto el reconocimiento de la pensión involucra el lleno de una serie de requisitos que solo el juez laboral debe valorar.</w:t>
      </w:r>
    </w:p>
    <w:p w:rsidR="004D42BA" w:rsidRDefault="004D42BA" w:rsidP="004D42BA">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Agregó que se alegó que la accionante estuviera avocada en un perjuicio irremediable que hiciera ostensible la necesidad de intervención del Juez constitucional, máxime cuando no es un derecho adquirido sino una mera expectativa del mismo.</w:t>
      </w:r>
    </w:p>
    <w:p w:rsidR="00253C5C" w:rsidRDefault="004D42BA"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C548C2" w:rsidRDefault="00536F49"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La </w:t>
      </w:r>
      <w:r w:rsidR="00F02F81">
        <w:rPr>
          <w:rFonts w:ascii="Arial" w:hAnsi="Arial" w:cs="Arial"/>
          <w:color w:val="000000"/>
          <w:sz w:val="24"/>
          <w:szCs w:val="24"/>
          <w:lang w:eastAsia="es-ES"/>
        </w:rPr>
        <w:t>acciona</w:t>
      </w:r>
      <w:r w:rsidR="00826DD6">
        <w:rPr>
          <w:rFonts w:ascii="Arial" w:hAnsi="Arial" w:cs="Arial"/>
          <w:color w:val="000000"/>
          <w:sz w:val="24"/>
          <w:szCs w:val="24"/>
          <w:lang w:eastAsia="es-ES"/>
        </w:rPr>
        <w:t>nte</w:t>
      </w:r>
      <w:r w:rsidR="00001ACE">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 xml:space="preserve">al considerar que </w:t>
      </w:r>
      <w:r w:rsidR="00826DD6">
        <w:rPr>
          <w:rFonts w:ascii="Arial" w:hAnsi="Arial" w:cs="Arial"/>
          <w:color w:val="000000"/>
          <w:sz w:val="24"/>
          <w:szCs w:val="24"/>
          <w:lang w:eastAsia="es-ES"/>
        </w:rPr>
        <w:t xml:space="preserve">la acción de tutela es el mecanismo idóneo para obtener el reconocimiento de la pensión de </w:t>
      </w:r>
      <w:r w:rsidR="005F557D">
        <w:rPr>
          <w:rFonts w:ascii="Arial" w:hAnsi="Arial" w:cs="Arial"/>
          <w:color w:val="000000"/>
          <w:sz w:val="24"/>
          <w:szCs w:val="24"/>
          <w:lang w:eastAsia="es-ES"/>
        </w:rPr>
        <w:t>vejez</w:t>
      </w:r>
      <w:r w:rsidR="00826DD6">
        <w:rPr>
          <w:rFonts w:ascii="Arial" w:hAnsi="Arial" w:cs="Arial"/>
          <w:color w:val="000000"/>
          <w:sz w:val="24"/>
          <w:szCs w:val="24"/>
          <w:lang w:eastAsia="es-ES"/>
        </w:rPr>
        <w:t xml:space="preserve"> por ser una persona de </w:t>
      </w:r>
      <w:r w:rsidR="00527996">
        <w:rPr>
          <w:rFonts w:ascii="Arial" w:hAnsi="Arial" w:cs="Arial"/>
          <w:color w:val="000000"/>
          <w:sz w:val="24"/>
          <w:szCs w:val="24"/>
          <w:lang w:eastAsia="es-ES"/>
        </w:rPr>
        <w:t>la tercera edad, sin empleo formal</w:t>
      </w:r>
      <w:r w:rsidR="00826DD6">
        <w:rPr>
          <w:rFonts w:ascii="Arial" w:hAnsi="Arial" w:cs="Arial"/>
          <w:color w:val="000000"/>
          <w:sz w:val="24"/>
          <w:szCs w:val="24"/>
          <w:lang w:eastAsia="es-ES"/>
        </w:rPr>
        <w:t>,</w:t>
      </w:r>
      <w:r w:rsidR="00527996">
        <w:rPr>
          <w:rFonts w:ascii="Arial" w:hAnsi="Arial" w:cs="Arial"/>
          <w:color w:val="000000"/>
          <w:sz w:val="24"/>
          <w:szCs w:val="24"/>
          <w:lang w:eastAsia="es-ES"/>
        </w:rPr>
        <w:t xml:space="preserve"> que le impide continuar pagando su seguridad social,</w:t>
      </w:r>
      <w:r w:rsidR="00826DD6">
        <w:rPr>
          <w:rFonts w:ascii="Arial" w:hAnsi="Arial" w:cs="Arial"/>
          <w:color w:val="000000"/>
          <w:sz w:val="24"/>
          <w:szCs w:val="24"/>
          <w:lang w:eastAsia="es-ES"/>
        </w:rPr>
        <w:t xml:space="preserve"> por lo que considera que se le debe reconocer su pensión </w:t>
      </w:r>
      <w:r w:rsidR="00527996">
        <w:rPr>
          <w:rFonts w:ascii="Arial" w:hAnsi="Arial" w:cs="Arial"/>
          <w:color w:val="000000"/>
          <w:sz w:val="24"/>
          <w:szCs w:val="24"/>
          <w:lang w:eastAsia="es-ES"/>
        </w:rPr>
        <w:t>de vejez al estar en debilidad manifiesta.</w:t>
      </w:r>
    </w:p>
    <w:p w:rsidR="00B54FDA" w:rsidRDefault="00B54FDA"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527996">
        <w:rPr>
          <w:rFonts w:ascii="Arial" w:hAnsi="Arial" w:cs="Arial"/>
          <w:color w:val="000000"/>
          <w:sz w:val="24"/>
          <w:szCs w:val="24"/>
        </w:rPr>
        <w:t>Primero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lastRenderedPageBreak/>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8435D8">
        <w:rPr>
          <w:rFonts w:ascii="Arial" w:hAnsi="Arial" w:cs="Arial"/>
          <w:sz w:val="24"/>
          <w:szCs w:val="24"/>
        </w:rPr>
        <w:t>os</w:t>
      </w:r>
      <w:r w:rsidR="0096597D">
        <w:rPr>
          <w:rFonts w:ascii="Arial" w:hAnsi="Arial" w:cs="Arial"/>
          <w:sz w:val="24"/>
          <w:szCs w:val="24"/>
        </w:rPr>
        <w:t xml:space="preserve"> siguiente</w:t>
      </w:r>
      <w:r w:rsidR="008435D8">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8435D8">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8435D8" w:rsidRDefault="008435D8" w:rsidP="00CA57AD">
      <w:pPr>
        <w:spacing w:after="0"/>
        <w:contextualSpacing/>
        <w:jc w:val="both"/>
        <w:rPr>
          <w:rFonts w:ascii="Arial" w:hAnsi="Arial" w:cs="Arial"/>
          <w:sz w:val="24"/>
          <w:szCs w:val="24"/>
        </w:rPr>
      </w:pPr>
      <w:r>
        <w:rPr>
          <w:rFonts w:ascii="Arial" w:hAnsi="Arial" w:cs="Arial"/>
          <w:sz w:val="24"/>
          <w:szCs w:val="24"/>
        </w:rPr>
        <w:t xml:space="preserve">(i) ¿La acción de tutela es procedente para solicitar el reconocimiento y pago de la pensión de </w:t>
      </w:r>
      <w:r w:rsidR="00527996">
        <w:rPr>
          <w:rFonts w:ascii="Arial" w:hAnsi="Arial" w:cs="Arial"/>
          <w:sz w:val="24"/>
          <w:szCs w:val="24"/>
        </w:rPr>
        <w:t>vejez que solicita la</w:t>
      </w:r>
      <w:r>
        <w:rPr>
          <w:rFonts w:ascii="Arial" w:hAnsi="Arial" w:cs="Arial"/>
          <w:sz w:val="24"/>
          <w:szCs w:val="24"/>
        </w:rPr>
        <w:t xml:space="preserve"> accionante?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 xml:space="preserve">(ii) De ser afirmativo lo anterior,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242238">
        <w:rPr>
          <w:rFonts w:ascii="Arial" w:hAnsi="Arial" w:cs="Arial"/>
          <w:sz w:val="24"/>
          <w:szCs w:val="24"/>
        </w:rPr>
        <w:t xml:space="preserve">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r w:rsidR="00527996">
        <w:rPr>
          <w:rFonts w:ascii="Arial" w:hAnsi="Arial" w:cs="Arial"/>
          <w:sz w:val="24"/>
          <w:szCs w:val="24"/>
        </w:rPr>
        <w:t xml:space="preserve">GNR 386399 de 30-11-2015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pensión de </w:t>
      </w:r>
      <w:r w:rsidR="00527996">
        <w:rPr>
          <w:rFonts w:ascii="Arial" w:hAnsi="Arial" w:cs="Arial"/>
          <w:color w:val="000000"/>
          <w:sz w:val="24"/>
          <w:szCs w:val="24"/>
          <w:lang w:eastAsia="es-ES"/>
        </w:rPr>
        <w:t>vej</w:t>
      </w:r>
      <w:r w:rsidR="006C4A58">
        <w:rPr>
          <w:rFonts w:ascii="Arial" w:hAnsi="Arial" w:cs="Arial"/>
          <w:color w:val="000000"/>
          <w:sz w:val="24"/>
          <w:szCs w:val="24"/>
          <w:lang w:eastAsia="es-ES"/>
        </w:rPr>
        <w:t>ez</w:t>
      </w:r>
      <w:r w:rsidR="00527996">
        <w:rPr>
          <w:rFonts w:ascii="Arial" w:hAnsi="Arial" w:cs="Arial"/>
          <w:color w:val="000000"/>
          <w:sz w:val="24"/>
          <w:szCs w:val="24"/>
          <w:lang w:eastAsia="es-ES"/>
        </w:rPr>
        <w:t xml:space="preserve"> por no</w:t>
      </w:r>
      <w:r w:rsidR="00BC59BD">
        <w:rPr>
          <w:rFonts w:ascii="Arial" w:hAnsi="Arial" w:cs="Arial"/>
          <w:color w:val="000000"/>
          <w:sz w:val="24"/>
          <w:szCs w:val="24"/>
          <w:lang w:eastAsia="es-ES"/>
        </w:rPr>
        <w:t xml:space="preserve"> tener</w:t>
      </w:r>
      <w:r w:rsidR="00527996">
        <w:rPr>
          <w:rFonts w:ascii="Arial" w:hAnsi="Arial" w:cs="Arial"/>
          <w:color w:val="000000"/>
          <w:sz w:val="24"/>
          <w:szCs w:val="24"/>
          <w:lang w:eastAsia="es-ES"/>
        </w:rPr>
        <w:t xml:space="preserve"> las</w:t>
      </w:r>
      <w:r>
        <w:rPr>
          <w:rFonts w:ascii="Arial" w:hAnsi="Arial" w:cs="Arial"/>
          <w:color w:val="000000"/>
          <w:sz w:val="24"/>
          <w:szCs w:val="24"/>
          <w:lang w:eastAsia="es-ES"/>
        </w:rPr>
        <w:t xml:space="preserve"> semanas</w:t>
      </w:r>
      <w:r w:rsidR="00527996">
        <w:rPr>
          <w:rFonts w:ascii="Arial" w:hAnsi="Arial" w:cs="Arial"/>
          <w:color w:val="000000"/>
          <w:sz w:val="24"/>
          <w:szCs w:val="24"/>
          <w:lang w:eastAsia="es-ES"/>
        </w:rPr>
        <w:t xml:space="preserve"> suficientes cotizadas</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CF2857">
        <w:rPr>
          <w:rFonts w:ascii="Arial" w:hAnsi="Arial" w:cs="Arial"/>
          <w:color w:val="000000"/>
          <w:sz w:val="24"/>
          <w:szCs w:val="24"/>
        </w:rPr>
        <w:t xml:space="preserve"> </w:t>
      </w:r>
      <w:r w:rsidR="00527996">
        <w:rPr>
          <w:rFonts w:ascii="Arial" w:hAnsi="Arial" w:cs="Arial"/>
          <w:color w:val="000000"/>
          <w:sz w:val="24"/>
          <w:szCs w:val="24"/>
        </w:rPr>
        <w:t xml:space="preserve">Sonia de Jesús </w:t>
      </w:r>
      <w:proofErr w:type="spellStart"/>
      <w:r w:rsidR="00527996">
        <w:rPr>
          <w:rFonts w:ascii="Arial" w:hAnsi="Arial" w:cs="Arial"/>
          <w:color w:val="000000"/>
          <w:sz w:val="24"/>
          <w:szCs w:val="24"/>
        </w:rPr>
        <w:t>Balbin</w:t>
      </w:r>
      <w:proofErr w:type="spellEnd"/>
      <w:r w:rsidR="00527996">
        <w:rPr>
          <w:rFonts w:ascii="Arial" w:hAnsi="Arial" w:cs="Arial"/>
          <w:color w:val="000000"/>
          <w:sz w:val="24"/>
          <w:szCs w:val="24"/>
        </w:rPr>
        <w:t xml:space="preserve"> </w:t>
      </w:r>
      <w:proofErr w:type="spellStart"/>
      <w:r w:rsidR="00527996">
        <w:rPr>
          <w:rFonts w:ascii="Arial" w:hAnsi="Arial" w:cs="Arial"/>
          <w:color w:val="000000"/>
          <w:sz w:val="24"/>
          <w:szCs w:val="24"/>
        </w:rPr>
        <w:t>Balbin</w:t>
      </w:r>
      <w:proofErr w:type="spellEnd"/>
      <w:r w:rsidR="004B09CF">
        <w:rPr>
          <w:rFonts w:ascii="Arial" w:hAnsi="Arial" w:cs="Arial"/>
          <w:color w:val="000000"/>
          <w:sz w:val="24"/>
          <w:szCs w:val="24"/>
        </w:rPr>
        <w:t>, a través de apoderado debidamente constituido,</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CF2857">
        <w:rPr>
          <w:rFonts w:ascii="Arial" w:hAnsi="Arial" w:cs="Arial"/>
          <w:color w:val="000000"/>
          <w:sz w:val="24"/>
          <w:szCs w:val="24"/>
        </w:rPr>
        <w:t xml:space="preserve">la </w:t>
      </w:r>
      <w:r w:rsidR="00527996">
        <w:rPr>
          <w:rFonts w:ascii="Arial" w:hAnsi="Arial" w:cs="Arial"/>
          <w:color w:val="000000"/>
          <w:sz w:val="24"/>
          <w:szCs w:val="24"/>
        </w:rPr>
        <w:t>Administradora de Pensiones 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a quien profirió la resolución</w:t>
      </w:r>
      <w:r w:rsidR="00527996" w:rsidRPr="00527996">
        <w:rPr>
          <w:rFonts w:ascii="Arial" w:hAnsi="Arial" w:cs="Arial"/>
          <w:sz w:val="24"/>
          <w:szCs w:val="24"/>
        </w:rPr>
        <w:t xml:space="preserve"> </w:t>
      </w:r>
      <w:r w:rsidR="00527996">
        <w:rPr>
          <w:rFonts w:ascii="Arial" w:hAnsi="Arial" w:cs="Arial"/>
          <w:sz w:val="24"/>
          <w:szCs w:val="24"/>
        </w:rPr>
        <w:t>GNR 386399 de 30-11-2015</w:t>
      </w:r>
      <w:r w:rsidR="00527996">
        <w:rPr>
          <w:rFonts w:ascii="Arial" w:hAnsi="Arial" w:cs="Arial"/>
          <w:color w:val="000000"/>
          <w:sz w:val="24"/>
          <w:szCs w:val="24"/>
          <w:lang w:eastAsia="es-ES"/>
        </w:rPr>
        <w:t xml:space="preserve">, de la que se duele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4B09CF">
        <w:rPr>
          <w:rFonts w:ascii="Arial" w:hAnsi="Arial" w:cs="Arial"/>
          <w:color w:val="000000"/>
          <w:sz w:val="24"/>
          <w:szCs w:val="24"/>
          <w:lang w:eastAsia="es-ES"/>
        </w:rPr>
        <w:t xml:space="preserve">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la fecha </w:t>
      </w:r>
      <w:r w:rsidR="00565E6F">
        <w:rPr>
          <w:rFonts w:ascii="Arial" w:hAnsi="Arial" w:cs="Arial"/>
          <w:sz w:val="24"/>
          <w:szCs w:val="24"/>
        </w:rPr>
        <w:t>del acto administrativo es de 30</w:t>
      </w:r>
      <w:r w:rsidR="00AE0AF7">
        <w:rPr>
          <w:rFonts w:ascii="Arial" w:hAnsi="Arial" w:cs="Arial"/>
          <w:sz w:val="24"/>
          <w:szCs w:val="24"/>
        </w:rPr>
        <w:t>-11</w:t>
      </w:r>
      <w:r w:rsidR="00565E6F">
        <w:rPr>
          <w:rFonts w:ascii="Arial" w:hAnsi="Arial" w:cs="Arial"/>
          <w:sz w:val="24"/>
          <w:szCs w:val="24"/>
        </w:rPr>
        <w:t>-2015</w:t>
      </w:r>
      <w:r>
        <w:rPr>
          <w:rFonts w:ascii="Arial" w:hAnsi="Arial" w:cs="Arial"/>
          <w:color w:val="000000"/>
          <w:sz w:val="24"/>
          <w:szCs w:val="24"/>
        </w:rPr>
        <w:t>,</w:t>
      </w:r>
      <w:r w:rsidR="00AE0AF7">
        <w:rPr>
          <w:rFonts w:ascii="Arial" w:hAnsi="Arial" w:cs="Arial"/>
          <w:color w:val="000000"/>
          <w:sz w:val="24"/>
          <w:szCs w:val="24"/>
        </w:rPr>
        <w:t xml:space="preserve"> el que qued</w:t>
      </w:r>
      <w:r w:rsidR="00565E6F">
        <w:rPr>
          <w:rFonts w:ascii="Arial" w:hAnsi="Arial" w:cs="Arial"/>
          <w:color w:val="000000"/>
          <w:sz w:val="24"/>
          <w:szCs w:val="24"/>
        </w:rPr>
        <w:t>ó en firme el 31-08</w:t>
      </w:r>
      <w:r w:rsidR="00AE0AF7">
        <w:rPr>
          <w:rFonts w:ascii="Arial" w:hAnsi="Arial" w:cs="Arial"/>
          <w:color w:val="000000"/>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w:t>
      </w:r>
      <w:r w:rsidR="00AE0AF7">
        <w:rPr>
          <w:rFonts w:ascii="Arial" w:hAnsi="Arial" w:cs="Arial"/>
          <w:sz w:val="24"/>
          <w:szCs w:val="24"/>
        </w:rPr>
        <w:t>t</w:t>
      </w:r>
      <w:r w:rsidRPr="007414C9">
        <w:rPr>
          <w:rFonts w:ascii="Arial" w:hAnsi="Arial" w:cs="Arial"/>
          <w:sz w:val="24"/>
          <w:szCs w:val="24"/>
        </w:rPr>
        <w:t>a fecha hasta la presenta</w:t>
      </w:r>
      <w:r>
        <w:rPr>
          <w:rFonts w:ascii="Arial" w:hAnsi="Arial" w:cs="Arial"/>
          <w:sz w:val="24"/>
          <w:szCs w:val="24"/>
        </w:rPr>
        <w:t>ción de la acción</w:t>
      </w:r>
      <w:r w:rsidR="00565E6F">
        <w:rPr>
          <w:rFonts w:ascii="Arial" w:hAnsi="Arial" w:cs="Arial"/>
          <w:sz w:val="24"/>
          <w:szCs w:val="24"/>
        </w:rPr>
        <w:t xml:space="preserve"> de amparo (26</w:t>
      </w:r>
      <w:r w:rsidR="00AE0AF7">
        <w:rPr>
          <w:rFonts w:ascii="Arial" w:hAnsi="Arial" w:cs="Arial"/>
          <w:sz w:val="24"/>
          <w:szCs w:val="24"/>
        </w:rPr>
        <w:t>-01-2017</w:t>
      </w:r>
      <w:r w:rsidRPr="007414C9">
        <w:rPr>
          <w:rFonts w:ascii="Arial" w:hAnsi="Arial" w:cs="Arial"/>
          <w:sz w:val="24"/>
          <w:szCs w:val="24"/>
        </w:rPr>
        <w:t>),</w:t>
      </w:r>
      <w:r w:rsidR="00AE0AF7">
        <w:rPr>
          <w:rFonts w:ascii="Arial" w:hAnsi="Arial" w:cs="Arial"/>
          <w:sz w:val="24"/>
          <w:szCs w:val="24"/>
        </w:rPr>
        <w:t xml:space="preserve"> </w:t>
      </w:r>
      <w:r w:rsidR="00565E6F">
        <w:rPr>
          <w:rFonts w:ascii="Arial" w:hAnsi="Arial" w:cs="Arial"/>
          <w:sz w:val="24"/>
          <w:szCs w:val="24"/>
        </w:rPr>
        <w:t>casi cinco (5</w:t>
      </w:r>
      <w:r w:rsidRPr="007414C9">
        <w:rPr>
          <w:rFonts w:ascii="Arial" w:hAnsi="Arial" w:cs="Arial"/>
          <w:sz w:val="24"/>
          <w:szCs w:val="24"/>
        </w:rPr>
        <w:t xml:space="preserve">) </w:t>
      </w:r>
      <w:r>
        <w:rPr>
          <w:rFonts w:ascii="Arial" w:hAnsi="Arial" w:cs="Arial"/>
          <w:sz w:val="24"/>
          <w:szCs w:val="24"/>
        </w:rPr>
        <w:t>mes</w:t>
      </w:r>
      <w:r w:rsidR="00565E6F">
        <w:rPr>
          <w:rFonts w:ascii="Arial" w:hAnsi="Arial" w:cs="Arial"/>
          <w:sz w:val="24"/>
          <w:szCs w:val="24"/>
        </w:rPr>
        <w:t>es</w:t>
      </w:r>
      <w:r>
        <w:rPr>
          <w:rFonts w:ascii="Arial" w:hAnsi="Arial" w:cs="Arial"/>
          <w:sz w:val="24"/>
          <w:szCs w:val="24"/>
        </w:rPr>
        <w:t xml:space="preserve"> que se considera</w:t>
      </w:r>
      <w:r w:rsidR="00565E6F">
        <w:rPr>
          <w:rFonts w:ascii="Arial" w:hAnsi="Arial" w:cs="Arial"/>
          <w:sz w:val="24"/>
          <w:szCs w:val="24"/>
        </w:rPr>
        <w:t>n</w:t>
      </w:r>
      <w:r>
        <w:rPr>
          <w:rFonts w:ascii="Arial" w:hAnsi="Arial" w:cs="Arial"/>
          <w:sz w:val="24"/>
          <w:szCs w:val="24"/>
        </w:rPr>
        <w:t xml:space="preserve"> razonable</w:t>
      </w:r>
      <w:r w:rsidR="00565E6F">
        <w:rPr>
          <w:rFonts w:ascii="Arial" w:hAnsi="Arial" w:cs="Arial"/>
          <w:sz w:val="24"/>
          <w:szCs w:val="24"/>
        </w:rPr>
        <w:t>s</w:t>
      </w:r>
      <w:r w:rsidRPr="007414C9">
        <w:rPr>
          <w:rFonts w:ascii="Arial" w:hAnsi="Arial" w:cs="Arial"/>
          <w:sz w:val="24"/>
          <w:szCs w:val="24"/>
        </w:rPr>
        <w:t xml:space="preserve"> para incoar dicha acción.</w:t>
      </w:r>
    </w:p>
    <w:p w:rsidR="0041071C" w:rsidRDefault="0041071C" w:rsidP="00E04B10">
      <w:pPr>
        <w:spacing w:after="0"/>
        <w:contextualSpacing/>
        <w:jc w:val="both"/>
        <w:rPr>
          <w:rFonts w:ascii="Arial" w:hAnsi="Arial" w:cs="Arial"/>
          <w:b/>
          <w:sz w:val="24"/>
          <w:szCs w:val="24"/>
        </w:rPr>
      </w:pPr>
    </w:p>
    <w:p w:rsidR="00B54FDA" w:rsidRDefault="00B54FDA"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lastRenderedPageBreak/>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0A262E"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Teniendo en cuenta lo anterior, el órgano de cierre constitucional</w:t>
      </w:r>
      <w:r w:rsidR="00393BBF">
        <w:rPr>
          <w:rStyle w:val="Appelnotedebasdep"/>
          <w:rFonts w:ascii="Arial" w:hAnsi="Arial" w:cs="Arial"/>
          <w:sz w:val="24"/>
          <w:szCs w:val="24"/>
          <w:lang w:eastAsia="es-ES"/>
        </w:rPr>
        <w:footnoteReference w:id="3"/>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el reconocimiento y pago de una pensión de </w:t>
      </w:r>
      <w:r w:rsidR="00284312">
        <w:rPr>
          <w:rFonts w:ascii="Arial" w:hAnsi="Arial" w:cs="Arial"/>
          <w:sz w:val="24"/>
          <w:szCs w:val="24"/>
          <w:lang w:eastAsia="es-ES"/>
        </w:rPr>
        <w:t>vejez</w:t>
      </w:r>
      <w:r w:rsidR="00D63D5E">
        <w:rPr>
          <w:rFonts w:ascii="Arial" w:hAnsi="Arial" w:cs="Arial"/>
          <w:sz w:val="24"/>
          <w:szCs w:val="24"/>
          <w:lang w:eastAsia="es-ES"/>
        </w:rPr>
        <w:t xml:space="preserve"> resulta improcedente por cuanto existen mecanismos judiciales ordinarios</w:t>
      </w:r>
      <w:r w:rsidR="00393BBF">
        <w:rPr>
          <w:rFonts w:ascii="Arial" w:hAnsi="Arial" w:cs="Arial"/>
          <w:sz w:val="24"/>
          <w:szCs w:val="24"/>
          <w:lang w:eastAsia="es-ES"/>
        </w:rPr>
        <w:t xml:space="preserve">, sin embargo, su procedencia es excepcional, </w:t>
      </w:r>
      <w:r w:rsidR="000A262E">
        <w:rPr>
          <w:rFonts w:ascii="Arial" w:hAnsi="Arial" w:cs="Arial"/>
          <w:sz w:val="24"/>
          <w:szCs w:val="24"/>
          <w:lang w:eastAsia="es-ES"/>
        </w:rPr>
        <w:t>cuando el agotamiento de los medios ordinarios de defensa supone una carga excesiva para el interesado, esto puede ocurrir cuando el accionante es un sujeto especial de protección o cuando por cualquier otra razón, el trámite de un proceso ordinario lo expone a un perjuicio irremediable.</w:t>
      </w:r>
    </w:p>
    <w:p w:rsidR="000A262E" w:rsidRDefault="000A262E" w:rsidP="0041071C">
      <w:pPr>
        <w:spacing w:after="0"/>
        <w:contextualSpacing/>
        <w:jc w:val="both"/>
        <w:rPr>
          <w:rFonts w:ascii="Arial" w:hAnsi="Arial" w:cs="Arial"/>
          <w:sz w:val="24"/>
          <w:szCs w:val="24"/>
          <w:lang w:eastAsia="es-ES"/>
        </w:rPr>
      </w:pPr>
    </w:p>
    <w:p w:rsidR="000A262E" w:rsidRDefault="000A262E" w:rsidP="0041071C">
      <w:pPr>
        <w:spacing w:after="0"/>
        <w:contextualSpacing/>
        <w:jc w:val="both"/>
        <w:rPr>
          <w:rFonts w:ascii="Arial" w:hAnsi="Arial" w:cs="Arial"/>
          <w:sz w:val="24"/>
          <w:szCs w:val="24"/>
          <w:lang w:eastAsia="es-ES"/>
        </w:rPr>
      </w:pPr>
      <w:r>
        <w:rPr>
          <w:rFonts w:ascii="Arial" w:hAnsi="Arial" w:cs="Arial"/>
          <w:sz w:val="24"/>
          <w:szCs w:val="24"/>
          <w:lang w:eastAsia="es-ES"/>
        </w:rPr>
        <w:t>Asimismo ha dicho que para que la acción de tutela proceda como mecanismo principal y definitivo el actor debe acreditar que no cuenta con otros medios de defensa judicial y que teniéndolos no son idóneos, mientras que para que opere el amparo como mecanismo transitorio,</w:t>
      </w:r>
      <w:r w:rsidR="009565F4">
        <w:rPr>
          <w:rFonts w:ascii="Arial" w:hAnsi="Arial" w:cs="Arial"/>
          <w:sz w:val="24"/>
          <w:szCs w:val="24"/>
          <w:lang w:eastAsia="es-ES"/>
        </w:rPr>
        <w:t xml:space="preserve"> que</w:t>
      </w:r>
      <w:r>
        <w:rPr>
          <w:rFonts w:ascii="Arial" w:hAnsi="Arial" w:cs="Arial"/>
          <w:sz w:val="24"/>
          <w:szCs w:val="24"/>
          <w:lang w:eastAsia="es-ES"/>
        </w:rPr>
        <w:t xml:space="preserve"> </w:t>
      </w:r>
      <w:r w:rsidR="009565F4">
        <w:rPr>
          <w:rFonts w:ascii="Arial" w:hAnsi="Arial" w:cs="Arial"/>
          <w:sz w:val="24"/>
          <w:szCs w:val="24"/>
          <w:lang w:eastAsia="es-ES"/>
        </w:rPr>
        <w:t>aun siendo idóneos los mecanismos ordinarios, estos pueden ser desplazados por tutela ante la necesidad de evitar la consumación de un perjuicio irremediable, así la protección constitucional opera provisionalmente hasta que se resuelva por la jurisdicción competente de forma definitiva.</w:t>
      </w:r>
    </w:p>
    <w:p w:rsidR="000A262E" w:rsidRDefault="000A262E" w:rsidP="0041071C">
      <w:pPr>
        <w:spacing w:after="0"/>
        <w:contextualSpacing/>
        <w:jc w:val="both"/>
        <w:rPr>
          <w:rFonts w:ascii="Arial" w:hAnsi="Arial" w:cs="Arial"/>
          <w:sz w:val="24"/>
          <w:szCs w:val="24"/>
          <w:lang w:eastAsia="es-ES"/>
        </w:rPr>
      </w:pPr>
    </w:p>
    <w:p w:rsidR="009565F4" w:rsidRDefault="009565F4" w:rsidP="009565F4">
      <w:pPr>
        <w:spacing w:after="0"/>
        <w:contextualSpacing/>
        <w:jc w:val="both"/>
        <w:rPr>
          <w:rFonts w:ascii="Arial" w:hAnsi="Arial" w:cs="Arial"/>
          <w:i/>
          <w:color w:val="2D2D2D"/>
          <w:sz w:val="24"/>
          <w:szCs w:val="28"/>
          <w:bdr w:val="none" w:sz="0" w:space="0" w:color="auto" w:frame="1"/>
          <w:lang w:val="es-ES" w:eastAsia="es-ES"/>
        </w:rPr>
      </w:pPr>
      <w:r>
        <w:rPr>
          <w:rFonts w:ascii="Arial" w:hAnsi="Arial" w:cs="Arial"/>
          <w:sz w:val="24"/>
          <w:szCs w:val="24"/>
          <w:lang w:eastAsia="es-ES"/>
        </w:rPr>
        <w:t>Para tal efecto la Corte</w:t>
      </w:r>
      <w:r>
        <w:rPr>
          <w:rStyle w:val="Appelnotedebasdep"/>
          <w:rFonts w:ascii="Arial" w:hAnsi="Arial" w:cs="Arial"/>
          <w:sz w:val="24"/>
          <w:szCs w:val="24"/>
          <w:lang w:eastAsia="es-ES"/>
        </w:rPr>
        <w:footnoteReference w:id="4"/>
      </w:r>
      <w:r>
        <w:rPr>
          <w:rFonts w:ascii="Arial" w:hAnsi="Arial" w:cs="Arial"/>
          <w:sz w:val="24"/>
          <w:szCs w:val="24"/>
          <w:lang w:eastAsia="es-ES"/>
        </w:rPr>
        <w:t xml:space="preserve"> manifestó que</w:t>
      </w:r>
      <w:r w:rsidR="00045CE3">
        <w:rPr>
          <w:rFonts w:ascii="Arial" w:hAnsi="Arial" w:cs="Arial"/>
          <w:sz w:val="24"/>
          <w:szCs w:val="24"/>
          <w:lang w:eastAsia="es-ES"/>
        </w:rPr>
        <w:t xml:space="preserve"> </w:t>
      </w:r>
      <w:r w:rsidRPr="00045CE3">
        <w:rPr>
          <w:rFonts w:ascii="Arial" w:hAnsi="Arial" w:cs="Arial"/>
          <w:i/>
          <w:sz w:val="24"/>
          <w:szCs w:val="24"/>
          <w:lang w:eastAsia="es-ES"/>
        </w:rPr>
        <w:t>“</w:t>
      </w:r>
      <w:r w:rsidRPr="009565F4">
        <w:rPr>
          <w:rFonts w:ascii="Arial" w:hAnsi="Arial" w:cs="Arial"/>
          <w:i/>
          <w:color w:val="2D2D2D"/>
          <w:sz w:val="24"/>
          <w:szCs w:val="28"/>
          <w:bdr w:val="none" w:sz="0" w:space="0" w:color="auto" w:frame="1"/>
          <w:lang w:val="es-ES" w:eastAsia="es-ES"/>
        </w:rPr>
        <w:t xml:space="preserve">el juez constitucional debe valorar las circunstancias particulares que enfrentó el accionante en aras del reconocimiento de su derecho. El tiempo transcurrido desde que formuló la primera solicitud de reconocimiento pensional, su edad, la composición de su núcleo familiar, sus circunstancias económicas, su estado de salud, su grado de formación escolar y su potencial conocimiento sobre sus derechos y sobre los medios para hacerlos valer son algunos de los aspectos que deben valorarse a la hora de dilucidar si la pretensión de amparo puede ser resuelta eficazmente a través de los mecanismos ordinarios, o si, por el contrario, la complejidad intrínseca al trámite de esos procesos judiciales amerita abordarla por esta vía excepcional, para evitar que la amenaza o la vulneración </w:t>
      </w:r>
      <w:proofErr w:type="spellStart"/>
      <w:r w:rsidRPr="009565F4">
        <w:rPr>
          <w:rFonts w:ascii="Arial" w:hAnsi="Arial" w:cs="Arial"/>
          <w:i/>
          <w:color w:val="2D2D2D"/>
          <w:sz w:val="24"/>
          <w:szCs w:val="28"/>
          <w:bdr w:val="none" w:sz="0" w:space="0" w:color="auto" w:frame="1"/>
          <w:lang w:val="es-ES" w:eastAsia="es-ES"/>
        </w:rPr>
        <w:t>iusfundamental</w:t>
      </w:r>
      <w:proofErr w:type="spellEnd"/>
      <w:r w:rsidRPr="009565F4">
        <w:rPr>
          <w:rFonts w:ascii="Arial" w:hAnsi="Arial" w:cs="Arial"/>
          <w:i/>
          <w:color w:val="2D2D2D"/>
          <w:sz w:val="24"/>
          <w:szCs w:val="28"/>
          <w:bdr w:val="none" w:sz="0" w:space="0" w:color="auto" w:frame="1"/>
          <w:lang w:val="es-ES" w:eastAsia="es-ES"/>
        </w:rPr>
        <w:t xml:space="preserve"> denunciada se prolongue de manera injustificada</w:t>
      </w:r>
      <w:r>
        <w:rPr>
          <w:rFonts w:ascii="Arial" w:hAnsi="Arial" w:cs="Arial"/>
          <w:i/>
          <w:color w:val="2D2D2D"/>
          <w:sz w:val="24"/>
          <w:szCs w:val="28"/>
          <w:bdr w:val="none" w:sz="0" w:space="0" w:color="auto" w:frame="1"/>
          <w:lang w:val="es-ES" w:eastAsia="es-ES"/>
        </w:rPr>
        <w:t>.</w:t>
      </w:r>
    </w:p>
    <w:p w:rsidR="00284312" w:rsidRPr="00284312" w:rsidRDefault="009565F4" w:rsidP="009565F4">
      <w:pPr>
        <w:spacing w:after="0"/>
        <w:contextualSpacing/>
        <w:jc w:val="both"/>
        <w:rPr>
          <w:rFonts w:ascii="Times New Roman" w:hAnsi="Times New Roman"/>
          <w:color w:val="2D2D2D"/>
          <w:sz w:val="24"/>
          <w:szCs w:val="24"/>
          <w:lang w:val="es-ES" w:eastAsia="es-ES"/>
        </w:rPr>
      </w:pPr>
      <w:r>
        <w:rPr>
          <w:rFonts w:ascii="Arial" w:hAnsi="Arial" w:cs="Arial"/>
          <w:i/>
          <w:color w:val="2D2D2D"/>
          <w:sz w:val="24"/>
          <w:szCs w:val="28"/>
          <w:bdr w:val="none" w:sz="0" w:space="0" w:color="auto" w:frame="1"/>
          <w:lang w:val="es-ES" w:eastAsia="es-ES"/>
        </w:rPr>
        <w:t>(…)</w:t>
      </w:r>
    </w:p>
    <w:p w:rsidR="009565F4" w:rsidRDefault="009565F4" w:rsidP="00284312">
      <w:pPr>
        <w:shd w:val="clear" w:color="auto" w:fill="FFFFFF"/>
        <w:spacing w:after="0" w:line="240" w:lineRule="auto"/>
        <w:ind w:right="-34"/>
        <w:jc w:val="both"/>
        <w:textAlignment w:val="baseline"/>
        <w:rPr>
          <w:rFonts w:ascii="Times New Roman" w:hAnsi="Times New Roman"/>
          <w:color w:val="2D2D2D"/>
          <w:sz w:val="28"/>
          <w:szCs w:val="28"/>
          <w:bdr w:val="none" w:sz="0" w:space="0" w:color="auto" w:frame="1"/>
          <w:lang w:val="es-ES" w:eastAsia="es-ES"/>
        </w:rPr>
      </w:pPr>
    </w:p>
    <w:p w:rsidR="00284312" w:rsidRPr="009565F4" w:rsidRDefault="00284312" w:rsidP="009565F4">
      <w:pPr>
        <w:shd w:val="clear" w:color="auto" w:fill="FFFFFF"/>
        <w:spacing w:after="0"/>
        <w:ind w:right="-34"/>
        <w:jc w:val="both"/>
        <w:textAlignment w:val="baseline"/>
        <w:rPr>
          <w:rFonts w:ascii="Arial" w:hAnsi="Arial" w:cs="Arial"/>
          <w:i/>
          <w:color w:val="2D2D2D"/>
          <w:szCs w:val="24"/>
          <w:lang w:val="es-ES" w:eastAsia="es-ES"/>
        </w:rPr>
      </w:pPr>
      <w:r w:rsidRPr="009565F4">
        <w:rPr>
          <w:rFonts w:ascii="Arial" w:hAnsi="Arial" w:cs="Arial"/>
          <w:i/>
          <w:color w:val="2D2D2D"/>
          <w:sz w:val="24"/>
          <w:szCs w:val="28"/>
          <w:bdr w:val="none" w:sz="0" w:space="0" w:color="auto" w:frame="1"/>
          <w:lang w:val="es-ES" w:eastAsia="es-ES"/>
        </w:rPr>
        <w:t xml:space="preserve">Finalmente, la Corte ha llamado la atención sobre la importancia de verificar que quien acude a la acción de tutela para obtener el reconocimiento de su pensión haya buscado antes, con un grado mínimo de diligencia, la salvaguarda del </w:t>
      </w:r>
      <w:r w:rsidRPr="009565F4">
        <w:rPr>
          <w:rFonts w:ascii="Arial" w:hAnsi="Arial" w:cs="Arial"/>
          <w:i/>
          <w:color w:val="2D2D2D"/>
          <w:sz w:val="24"/>
          <w:szCs w:val="28"/>
          <w:bdr w:val="none" w:sz="0" w:space="0" w:color="auto" w:frame="1"/>
          <w:lang w:val="es-ES" w:eastAsia="es-ES"/>
        </w:rPr>
        <w:lastRenderedPageBreak/>
        <w:t>derecho que invoca y que su mínimo vital se haya visto efectivamente afectado como consecuencia de la negación del derecho pensional. En cuanto a la prosperidad material de la acción, la Corte ha establecido que la misma requiere un adecuado nivel de convicción sobre la existencia y la titularidad del derecho reclamado</w:t>
      </w:r>
      <w:r w:rsidR="009565F4">
        <w:rPr>
          <w:rFonts w:ascii="Arial" w:hAnsi="Arial" w:cs="Arial"/>
          <w:i/>
          <w:color w:val="2D2D2D"/>
          <w:sz w:val="24"/>
          <w:szCs w:val="28"/>
          <w:bdr w:val="none" w:sz="0" w:space="0" w:color="auto" w:frame="1"/>
          <w:lang w:val="es-ES" w:eastAsia="es-ES"/>
        </w:rPr>
        <w:t>”</w:t>
      </w:r>
      <w:r w:rsidRPr="009565F4">
        <w:rPr>
          <w:rFonts w:ascii="Arial" w:hAnsi="Arial" w:cs="Arial"/>
          <w:i/>
          <w:color w:val="2D2D2D"/>
          <w:sz w:val="24"/>
          <w:szCs w:val="28"/>
          <w:bdr w:val="none" w:sz="0" w:space="0" w:color="auto" w:frame="1"/>
          <w:lang w:val="es-ES" w:eastAsia="es-ES"/>
        </w:rPr>
        <w:t>.</w:t>
      </w:r>
    </w:p>
    <w:p w:rsidR="00284312" w:rsidRPr="009565F4" w:rsidRDefault="00284312" w:rsidP="009565F4">
      <w:pPr>
        <w:shd w:val="clear" w:color="auto" w:fill="FFFFFF"/>
        <w:spacing w:after="0"/>
        <w:jc w:val="both"/>
        <w:textAlignment w:val="baseline"/>
        <w:rPr>
          <w:rFonts w:ascii="Arial" w:hAnsi="Arial" w:cs="Arial"/>
          <w:i/>
          <w:color w:val="2D2D2D"/>
          <w:szCs w:val="24"/>
          <w:lang w:val="es-ES" w:eastAsia="es-ES"/>
        </w:rPr>
      </w:pPr>
      <w:r w:rsidRPr="009565F4">
        <w:rPr>
          <w:rFonts w:ascii="Arial" w:hAnsi="Arial" w:cs="Arial"/>
          <w:b/>
          <w:bCs/>
          <w:i/>
          <w:color w:val="2D2D2D"/>
          <w:sz w:val="24"/>
          <w:szCs w:val="28"/>
          <w:bdr w:val="none" w:sz="0" w:space="0" w:color="auto" w:frame="1"/>
          <w:lang w:val="es-ES" w:eastAsia="es-ES"/>
        </w:rPr>
        <w:t> </w:t>
      </w:r>
    </w:p>
    <w:p w:rsidR="00AE49AB" w:rsidRDefault="00AE49AB" w:rsidP="0041071C">
      <w:pPr>
        <w:spacing w:after="0"/>
        <w:contextualSpacing/>
        <w:jc w:val="both"/>
        <w:rPr>
          <w:rFonts w:ascii="Arial" w:hAnsi="Arial" w:cs="Arial"/>
          <w:sz w:val="24"/>
          <w:szCs w:val="24"/>
          <w:lang w:eastAsia="es-ES"/>
        </w:rPr>
      </w:pPr>
      <w:r>
        <w:rPr>
          <w:rFonts w:ascii="Arial" w:hAnsi="Arial" w:cs="Arial"/>
          <w:sz w:val="24"/>
          <w:szCs w:val="24"/>
          <w:lang w:eastAsia="es-ES"/>
        </w:rPr>
        <w:t xml:space="preserve">En relación con la idoneidad del medio judicial adujo </w:t>
      </w:r>
      <w:r w:rsidR="0053561C">
        <w:rPr>
          <w:rFonts w:ascii="Arial" w:hAnsi="Arial" w:cs="Arial"/>
          <w:sz w:val="24"/>
          <w:szCs w:val="24"/>
          <w:lang w:eastAsia="es-ES"/>
        </w:rPr>
        <w:t>también el órgano de cierre en materia constitucional</w:t>
      </w:r>
      <w:r w:rsidR="00580368">
        <w:rPr>
          <w:rStyle w:val="Appelnotedebasdep"/>
          <w:rFonts w:ascii="Arial" w:hAnsi="Arial" w:cs="Arial"/>
          <w:sz w:val="24"/>
          <w:szCs w:val="24"/>
          <w:lang w:eastAsia="es-ES"/>
        </w:rPr>
        <w:footnoteReference w:id="5"/>
      </w:r>
      <w:r>
        <w:rPr>
          <w:rFonts w:ascii="Arial" w:hAnsi="Arial" w:cs="Arial"/>
          <w:sz w:val="24"/>
          <w:szCs w:val="24"/>
          <w:lang w:eastAsia="es-ES"/>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w:t>
      </w:r>
    </w:p>
    <w:p w:rsidR="00AE49AB" w:rsidRDefault="00AE49AB" w:rsidP="0041071C">
      <w:pPr>
        <w:spacing w:after="0"/>
        <w:contextualSpacing/>
        <w:jc w:val="both"/>
        <w:rPr>
          <w:rFonts w:ascii="Arial" w:hAnsi="Arial" w:cs="Arial"/>
          <w:sz w:val="24"/>
          <w:szCs w:val="24"/>
          <w:lang w:eastAsia="es-ES"/>
        </w:rPr>
      </w:pPr>
    </w:p>
    <w:p w:rsidR="00201DB8" w:rsidRDefault="00580368" w:rsidP="00201DB8">
      <w:pPr>
        <w:spacing w:after="0"/>
        <w:contextualSpacing/>
        <w:jc w:val="both"/>
        <w:rPr>
          <w:rFonts w:ascii="Arial" w:hAnsi="Arial" w:cs="Arial"/>
          <w:sz w:val="24"/>
          <w:szCs w:val="24"/>
        </w:rPr>
      </w:pPr>
      <w:r>
        <w:rPr>
          <w:rFonts w:ascii="Arial" w:hAnsi="Arial" w:cs="Arial"/>
          <w:sz w:val="24"/>
          <w:szCs w:val="24"/>
          <w:lang w:eastAsia="es-ES"/>
        </w:rPr>
        <w:t>Y respecto del perjuicio irremediable</w:t>
      </w:r>
      <w:r w:rsidR="00201DB8">
        <w:rPr>
          <w:rFonts w:ascii="Arial" w:hAnsi="Arial" w:cs="Arial"/>
          <w:sz w:val="24"/>
          <w:szCs w:val="24"/>
          <w:lang w:eastAsia="es-ES"/>
        </w:rPr>
        <w:t>,</w:t>
      </w:r>
      <w:r>
        <w:rPr>
          <w:rFonts w:ascii="Arial" w:hAnsi="Arial" w:cs="Arial"/>
          <w:sz w:val="24"/>
          <w:szCs w:val="24"/>
          <w:lang w:eastAsia="es-ES"/>
        </w:rPr>
        <w:t xml:space="preserve"> </w:t>
      </w:r>
      <w:r w:rsidR="0053561C">
        <w:rPr>
          <w:rFonts w:ascii="Arial" w:hAnsi="Arial" w:cs="Arial"/>
          <w:sz w:val="24"/>
          <w:szCs w:val="24"/>
          <w:lang w:eastAsia="es-ES"/>
        </w:rPr>
        <w:t>que</w:t>
      </w:r>
      <w:r w:rsidR="00201DB8">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sidR="00201DB8">
        <w:rPr>
          <w:rStyle w:val="Appelnotedebasdep"/>
          <w:rFonts w:ascii="Arial" w:hAnsi="Arial" w:cs="Arial"/>
          <w:sz w:val="24"/>
          <w:szCs w:val="24"/>
        </w:rPr>
        <w:footnoteReference w:id="6"/>
      </w:r>
      <w:r w:rsidR="00201DB8">
        <w:rPr>
          <w:rFonts w:ascii="Arial" w:hAnsi="Arial" w:cs="Arial"/>
          <w:sz w:val="24"/>
          <w:szCs w:val="24"/>
        </w:rPr>
        <w:t>, estructurar, concebir, imaginar o proyectar, por sí mismo el contexto en el que ha ocurrido el presunto perjuicio.</w:t>
      </w:r>
    </w:p>
    <w:p w:rsidR="00201DB8" w:rsidRDefault="00201DB8" w:rsidP="00201DB8">
      <w:pPr>
        <w:spacing w:after="0"/>
        <w:contextualSpacing/>
        <w:jc w:val="both"/>
        <w:rPr>
          <w:rFonts w:ascii="Arial" w:hAnsi="Arial" w:cs="Arial"/>
          <w:sz w:val="24"/>
          <w:szCs w:val="24"/>
        </w:rPr>
      </w:pPr>
    </w:p>
    <w:p w:rsidR="00201DB8" w:rsidRDefault="00201DB8" w:rsidP="00201DB8">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7"/>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AE49AB" w:rsidRDefault="00AE49AB" w:rsidP="0041071C">
      <w:pPr>
        <w:spacing w:after="0"/>
        <w:contextualSpacing/>
        <w:jc w:val="both"/>
        <w:rPr>
          <w:rFonts w:ascii="Arial" w:hAnsi="Arial" w:cs="Arial"/>
          <w:sz w:val="24"/>
          <w:szCs w:val="24"/>
          <w:lang w:eastAsia="es-ES"/>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w:t>
      </w:r>
      <w:r w:rsidR="0072664D">
        <w:rPr>
          <w:rFonts w:ascii="Arial" w:hAnsi="Arial" w:cs="Arial"/>
          <w:sz w:val="24"/>
          <w:szCs w:val="24"/>
          <w:lang w:eastAsia="es-ES"/>
        </w:rPr>
        <w:t>iar de fondo el presente amparo y se confirmará la sentencia de primera instancia.</w:t>
      </w:r>
    </w:p>
    <w:p w:rsidR="0041071C" w:rsidRDefault="0041071C" w:rsidP="0041071C">
      <w:pPr>
        <w:spacing w:after="0"/>
        <w:contextualSpacing/>
        <w:jc w:val="both"/>
        <w:rPr>
          <w:rFonts w:ascii="Arial" w:hAnsi="Arial" w:cs="Arial"/>
          <w:sz w:val="24"/>
          <w:szCs w:val="24"/>
        </w:rPr>
      </w:pPr>
    </w:p>
    <w:p w:rsidR="0072664D" w:rsidRPr="00EC7854" w:rsidRDefault="0072664D" w:rsidP="0072664D">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w:t>
      </w:r>
      <w:r w:rsidR="009A112A">
        <w:rPr>
          <w:rFonts w:ascii="Arial" w:hAnsi="Arial" w:cs="Arial"/>
          <w:sz w:val="24"/>
          <w:szCs w:val="24"/>
        </w:rPr>
        <w:t xml:space="preserve"> de defensa judicial que posee </w:t>
      </w:r>
      <w:r>
        <w:rPr>
          <w:rFonts w:ascii="Arial" w:hAnsi="Arial" w:cs="Arial"/>
          <w:sz w:val="24"/>
          <w:szCs w:val="24"/>
        </w:rPr>
        <w:t>l</w:t>
      </w:r>
      <w:r w:rsidR="009A112A">
        <w:rPr>
          <w:rFonts w:ascii="Arial" w:hAnsi="Arial" w:cs="Arial"/>
          <w:sz w:val="24"/>
          <w:szCs w:val="24"/>
        </w:rPr>
        <w:t>a</w:t>
      </w:r>
      <w:r>
        <w:rPr>
          <w:rFonts w:ascii="Arial" w:hAnsi="Arial" w:cs="Arial"/>
          <w:sz w:val="24"/>
          <w:szCs w:val="24"/>
        </w:rPr>
        <w:t xml:space="preserve"> acci</w:t>
      </w:r>
      <w:r w:rsidR="009A112A">
        <w:rPr>
          <w:rFonts w:ascii="Arial" w:hAnsi="Arial" w:cs="Arial"/>
          <w:sz w:val="24"/>
          <w:szCs w:val="24"/>
        </w:rPr>
        <w:t>onante para la protección de su derecho</w:t>
      </w:r>
      <w:r>
        <w:rPr>
          <w:rFonts w:ascii="Arial" w:hAnsi="Arial" w:cs="Arial"/>
          <w:sz w:val="24"/>
          <w:szCs w:val="24"/>
        </w:rPr>
        <w:t xml:space="preserve"> </w:t>
      </w:r>
      <w:r w:rsidR="009A112A">
        <w:rPr>
          <w:rFonts w:ascii="Arial" w:hAnsi="Arial" w:cs="Arial"/>
          <w:sz w:val="24"/>
          <w:szCs w:val="24"/>
        </w:rPr>
        <w:t>a la</w:t>
      </w:r>
      <w:r>
        <w:rPr>
          <w:rFonts w:ascii="Arial" w:hAnsi="Arial" w:cs="Arial"/>
          <w:sz w:val="24"/>
          <w:szCs w:val="24"/>
        </w:rPr>
        <w:t xml:space="preserve"> </w:t>
      </w:r>
      <w:r w:rsidR="004843AC">
        <w:rPr>
          <w:rFonts w:ascii="Arial" w:hAnsi="Arial" w:cs="Arial"/>
          <w:sz w:val="24"/>
          <w:szCs w:val="24"/>
        </w:rPr>
        <w:t>seguridad social</w:t>
      </w:r>
      <w:r>
        <w:rPr>
          <w:rFonts w:ascii="Arial" w:hAnsi="Arial" w:cs="Arial"/>
          <w:sz w:val="24"/>
          <w:szCs w:val="24"/>
        </w:rPr>
        <w:t xml:space="preserve">, teniendo en cuenta que puede acudir a la jurisdicción </w:t>
      </w:r>
      <w:r w:rsidR="004843AC">
        <w:rPr>
          <w:rFonts w:ascii="Arial" w:hAnsi="Arial" w:cs="Arial"/>
          <w:sz w:val="24"/>
          <w:szCs w:val="24"/>
        </w:rPr>
        <w:t>ordinaria laboral</w:t>
      </w:r>
      <w:r w:rsidR="009A112A">
        <w:rPr>
          <w:rFonts w:ascii="Arial" w:hAnsi="Arial" w:cs="Arial"/>
          <w:sz w:val="24"/>
          <w:szCs w:val="24"/>
        </w:rPr>
        <w:t xml:space="preserve">, </w:t>
      </w:r>
      <w:r>
        <w:rPr>
          <w:rFonts w:ascii="Arial" w:hAnsi="Arial" w:cs="Arial"/>
          <w:sz w:val="24"/>
          <w:szCs w:val="24"/>
        </w:rPr>
        <w:t xml:space="preserve">a través de </w:t>
      </w:r>
      <w:r w:rsidR="004843AC">
        <w:rPr>
          <w:rFonts w:ascii="Arial" w:hAnsi="Arial" w:cs="Arial"/>
          <w:sz w:val="24"/>
          <w:szCs w:val="24"/>
        </w:rPr>
        <w:t>un proceso ordinario laboral</w:t>
      </w:r>
      <w:r w:rsidR="009A112A">
        <w:rPr>
          <w:rFonts w:ascii="Arial" w:hAnsi="Arial" w:cs="Arial"/>
          <w:sz w:val="24"/>
          <w:szCs w:val="24"/>
        </w:rPr>
        <w:t>,</w:t>
      </w:r>
      <w:r w:rsidR="004843AC">
        <w:rPr>
          <w:rFonts w:ascii="Arial" w:hAnsi="Arial" w:cs="Arial"/>
          <w:sz w:val="24"/>
          <w:szCs w:val="24"/>
        </w:rPr>
        <w:t xml:space="preserve"> para el reconocimiento y pago de la pensión de</w:t>
      </w:r>
      <w:r w:rsidR="009A112A">
        <w:rPr>
          <w:rFonts w:ascii="Arial" w:hAnsi="Arial" w:cs="Arial"/>
          <w:sz w:val="24"/>
          <w:szCs w:val="24"/>
        </w:rPr>
        <w:t xml:space="preserve"> vejez</w:t>
      </w:r>
      <w:r w:rsidR="004843AC">
        <w:rPr>
          <w:rFonts w:ascii="Arial" w:hAnsi="Arial" w:cs="Arial"/>
          <w:sz w:val="24"/>
          <w:szCs w:val="24"/>
        </w:rPr>
        <w:t xml:space="preserve"> que reclama</w:t>
      </w:r>
      <w:r>
        <w:rPr>
          <w:rFonts w:ascii="Arial" w:hAnsi="Arial" w:cs="Arial"/>
          <w:sz w:val="24"/>
          <w:szCs w:val="24"/>
        </w:rPr>
        <w:t xml:space="preserve">, </w:t>
      </w:r>
      <w:r w:rsidR="004843AC">
        <w:rPr>
          <w:rFonts w:ascii="Arial" w:hAnsi="Arial" w:cs="Arial"/>
          <w:sz w:val="24"/>
          <w:szCs w:val="24"/>
        </w:rPr>
        <w:t>siendo esto un mecanismo idóneo y eficaz</w:t>
      </w:r>
      <w:r>
        <w:rPr>
          <w:rFonts w:ascii="Arial" w:hAnsi="Arial" w:cs="Arial"/>
          <w:sz w:val="24"/>
          <w:szCs w:val="24"/>
        </w:rPr>
        <w:t xml:space="preserve"> para salvaguardar el derecho que cons</w:t>
      </w:r>
      <w:r w:rsidR="008A06F2">
        <w:rPr>
          <w:rFonts w:ascii="Arial" w:hAnsi="Arial" w:cs="Arial"/>
          <w:sz w:val="24"/>
          <w:szCs w:val="24"/>
        </w:rPr>
        <w:t xml:space="preserve">idera conculcado, pues su pretensión puede ser tramitada y decidida de forma adecuada por esta vía, sin que </w:t>
      </w:r>
      <w:r w:rsidR="009A112A">
        <w:rPr>
          <w:rFonts w:ascii="Arial" w:hAnsi="Arial" w:cs="Arial"/>
          <w:sz w:val="24"/>
          <w:szCs w:val="24"/>
        </w:rPr>
        <w:t>su edad-66 años-</w:t>
      </w:r>
      <w:r w:rsidR="00E30663">
        <w:rPr>
          <w:rFonts w:ascii="Arial" w:hAnsi="Arial" w:cs="Arial"/>
          <w:sz w:val="24"/>
          <w:szCs w:val="24"/>
        </w:rPr>
        <w:t>impida que pueda</w:t>
      </w:r>
      <w:r w:rsidR="001660B3">
        <w:rPr>
          <w:rFonts w:ascii="Arial" w:hAnsi="Arial" w:cs="Arial"/>
          <w:sz w:val="24"/>
          <w:szCs w:val="24"/>
        </w:rPr>
        <w:t xml:space="preserve"> acudir a la instancia judicial, teniendo en cuenta que para ser considerara como persona de la tercera edad debe tener 74 años, según lo ha esgrimió la Corte Constitucional en sentencia T-047-2015.</w:t>
      </w:r>
    </w:p>
    <w:p w:rsidR="00201DB8" w:rsidRPr="00E746A3"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t xml:space="preserve">Por lo tanto se </w:t>
      </w:r>
      <w:r w:rsidR="00BC59BD">
        <w:rPr>
          <w:rFonts w:ascii="Arial" w:hAnsi="Arial" w:cs="Arial"/>
          <w:sz w:val="24"/>
          <w:szCs w:val="24"/>
        </w:rPr>
        <w:t xml:space="preserve">advierte </w:t>
      </w:r>
      <w:r>
        <w:rPr>
          <w:rFonts w:ascii="Arial" w:hAnsi="Arial" w:cs="Arial"/>
          <w:sz w:val="24"/>
          <w:szCs w:val="24"/>
        </w:rPr>
        <w:t>que no se cumple con uno de los requisitos para la procedencia excepcional de la tutela</w:t>
      </w:r>
      <w:r w:rsidR="00BC59BD">
        <w:rPr>
          <w:rFonts w:ascii="Arial" w:hAnsi="Arial" w:cs="Arial"/>
          <w:sz w:val="24"/>
          <w:szCs w:val="24"/>
        </w:rPr>
        <w:t>,</w:t>
      </w:r>
      <w:r>
        <w:rPr>
          <w:rFonts w:ascii="Arial" w:hAnsi="Arial" w:cs="Arial"/>
          <w:sz w:val="24"/>
          <w:szCs w:val="24"/>
        </w:rPr>
        <w:t xml:space="preserve"> como es el de la ausencia de otros medios de defensa judicial o que teniéndolos no resultan idóneos y eficaces.</w:t>
      </w:r>
    </w:p>
    <w:p w:rsidR="0072664D" w:rsidRDefault="0072664D" w:rsidP="0072664D">
      <w:pPr>
        <w:spacing w:after="0"/>
        <w:contextualSpacing/>
        <w:jc w:val="both"/>
        <w:rPr>
          <w:rFonts w:ascii="Arial" w:hAnsi="Arial" w:cs="Arial"/>
          <w:sz w:val="24"/>
          <w:szCs w:val="24"/>
        </w:rPr>
      </w:pPr>
      <w:r>
        <w:rPr>
          <w:rFonts w:ascii="Arial" w:hAnsi="Arial" w:cs="Arial"/>
          <w:sz w:val="24"/>
          <w:szCs w:val="24"/>
        </w:rPr>
        <w:lastRenderedPageBreak/>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otro requisito</w:t>
      </w:r>
      <w:r w:rsidR="00BC59BD">
        <w:rPr>
          <w:rFonts w:ascii="Arial" w:hAnsi="Arial" w:cs="Arial"/>
          <w:sz w:val="24"/>
          <w:szCs w:val="24"/>
        </w:rPr>
        <w:t>,</w:t>
      </w:r>
      <w:r>
        <w:rPr>
          <w:rFonts w:ascii="Arial" w:hAnsi="Arial" w:cs="Arial"/>
          <w:sz w:val="24"/>
          <w:szCs w:val="24"/>
        </w:rPr>
        <w:t xml:space="preserve"> que es el impedir la causación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201DB8" w:rsidRDefault="00201DB8" w:rsidP="0072664D">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En relación</w:t>
      </w:r>
      <w:r w:rsidR="00201DB8">
        <w:rPr>
          <w:rFonts w:ascii="Arial" w:hAnsi="Arial" w:cs="Arial"/>
          <w:sz w:val="24"/>
          <w:szCs w:val="24"/>
        </w:rPr>
        <w:t xml:space="preserve"> con el pe</w:t>
      </w:r>
      <w:r w:rsidR="002B04E5">
        <w:rPr>
          <w:rFonts w:ascii="Arial" w:hAnsi="Arial" w:cs="Arial"/>
          <w:sz w:val="24"/>
          <w:szCs w:val="24"/>
        </w:rPr>
        <w:t>r</w:t>
      </w:r>
      <w:r w:rsidR="00201DB8">
        <w:rPr>
          <w:rFonts w:ascii="Arial" w:hAnsi="Arial" w:cs="Arial"/>
          <w:sz w:val="24"/>
          <w:szCs w:val="24"/>
        </w:rPr>
        <w:t>juicio irremediable y e</w:t>
      </w:r>
      <w:r>
        <w:rPr>
          <w:rFonts w:ascii="Arial" w:hAnsi="Arial" w:cs="Arial"/>
          <w:sz w:val="24"/>
          <w:szCs w:val="24"/>
        </w:rPr>
        <w:t>n aplicación a lo previame</w:t>
      </w:r>
      <w:r w:rsidR="00201DB8">
        <w:rPr>
          <w:rFonts w:ascii="Arial" w:hAnsi="Arial" w:cs="Arial"/>
          <w:sz w:val="24"/>
          <w:szCs w:val="24"/>
        </w:rPr>
        <w:t xml:space="preserve">nte esbozado, se evidencia su inexistencia, </w:t>
      </w:r>
      <w:r>
        <w:rPr>
          <w:rFonts w:ascii="Arial" w:hAnsi="Arial" w:cs="Arial"/>
          <w:sz w:val="24"/>
          <w:szCs w:val="24"/>
        </w:rPr>
        <w:t>en la medida en que</w:t>
      </w:r>
      <w:r w:rsidR="00E746A3">
        <w:rPr>
          <w:rFonts w:ascii="Arial" w:hAnsi="Arial" w:cs="Arial"/>
          <w:sz w:val="24"/>
          <w:szCs w:val="24"/>
        </w:rPr>
        <w:t xml:space="preserve"> la simple exteriorización </w:t>
      </w:r>
      <w:r w:rsidR="00FA7096">
        <w:rPr>
          <w:rFonts w:ascii="Arial" w:hAnsi="Arial" w:cs="Arial"/>
          <w:sz w:val="24"/>
          <w:szCs w:val="24"/>
        </w:rPr>
        <w:t>de la</w:t>
      </w:r>
      <w:r w:rsidR="00E746A3">
        <w:rPr>
          <w:rFonts w:ascii="Arial" w:hAnsi="Arial" w:cs="Arial"/>
          <w:sz w:val="24"/>
          <w:szCs w:val="24"/>
        </w:rPr>
        <w:t xml:space="preserve"> situación económica</w:t>
      </w:r>
      <w:r w:rsidR="00201DB8">
        <w:rPr>
          <w:rFonts w:ascii="Arial" w:hAnsi="Arial" w:cs="Arial"/>
          <w:sz w:val="24"/>
          <w:szCs w:val="24"/>
        </w:rPr>
        <w:t xml:space="preserve"> d</w:t>
      </w:r>
      <w:r w:rsidR="00DB29CA">
        <w:rPr>
          <w:rFonts w:ascii="Arial" w:hAnsi="Arial" w:cs="Arial"/>
          <w:sz w:val="24"/>
          <w:szCs w:val="24"/>
        </w:rPr>
        <w:t>e</w:t>
      </w:r>
      <w:r w:rsidR="002B04E5">
        <w:rPr>
          <w:rFonts w:ascii="Arial" w:hAnsi="Arial" w:cs="Arial"/>
          <w:sz w:val="24"/>
          <w:szCs w:val="24"/>
        </w:rPr>
        <w:t xml:space="preserve"> </w:t>
      </w:r>
      <w:r w:rsidR="00DB29CA">
        <w:rPr>
          <w:rFonts w:ascii="Arial" w:hAnsi="Arial" w:cs="Arial"/>
          <w:sz w:val="24"/>
          <w:szCs w:val="24"/>
        </w:rPr>
        <w:t>l</w:t>
      </w:r>
      <w:r w:rsidR="002B04E5">
        <w:rPr>
          <w:rFonts w:ascii="Arial" w:hAnsi="Arial" w:cs="Arial"/>
          <w:sz w:val="24"/>
          <w:szCs w:val="24"/>
        </w:rPr>
        <w:t>a</w:t>
      </w:r>
      <w:r w:rsidR="00DB29CA">
        <w:rPr>
          <w:rFonts w:ascii="Arial" w:hAnsi="Arial" w:cs="Arial"/>
          <w:sz w:val="24"/>
          <w:szCs w:val="24"/>
        </w:rPr>
        <w:t xml:space="preserve"> accionante,</w:t>
      </w:r>
      <w:r w:rsidR="00FA7096">
        <w:rPr>
          <w:rFonts w:ascii="Arial" w:hAnsi="Arial" w:cs="Arial"/>
          <w:sz w:val="24"/>
          <w:szCs w:val="24"/>
        </w:rPr>
        <w:t xml:space="preserve"> no basta</w:t>
      </w:r>
      <w:r w:rsidR="00201DB8">
        <w:rPr>
          <w:rFonts w:ascii="Arial" w:hAnsi="Arial" w:cs="Arial"/>
          <w:sz w:val="24"/>
          <w:szCs w:val="24"/>
        </w:rPr>
        <w:t>,</w:t>
      </w:r>
      <w:r w:rsidR="00FA7096">
        <w:rPr>
          <w:rFonts w:ascii="Arial" w:hAnsi="Arial" w:cs="Arial"/>
          <w:sz w:val="24"/>
          <w:szCs w:val="24"/>
        </w:rPr>
        <w:t xml:space="preserve"> para que se configure dicho perjuicio, pues a pesar de la informalid</w:t>
      </w:r>
      <w:r w:rsidR="002B04E5">
        <w:rPr>
          <w:rFonts w:ascii="Arial" w:hAnsi="Arial" w:cs="Arial"/>
          <w:sz w:val="24"/>
          <w:szCs w:val="24"/>
        </w:rPr>
        <w:t>ad del amparo constitucional, la</w:t>
      </w:r>
      <w:r w:rsidR="00FA7096">
        <w:rPr>
          <w:rFonts w:ascii="Arial" w:hAnsi="Arial" w:cs="Arial"/>
          <w:sz w:val="24"/>
          <w:szCs w:val="24"/>
        </w:rPr>
        <w:t xml:space="preserve"> actor</w:t>
      </w:r>
      <w:r w:rsidR="002B04E5">
        <w:rPr>
          <w:rFonts w:ascii="Arial" w:hAnsi="Arial" w:cs="Arial"/>
          <w:sz w:val="24"/>
          <w:szCs w:val="24"/>
        </w:rPr>
        <w:t>a</w:t>
      </w:r>
      <w:r w:rsidR="00FA7096">
        <w:rPr>
          <w:rFonts w:ascii="Arial" w:hAnsi="Arial" w:cs="Arial"/>
          <w:sz w:val="24"/>
          <w:szCs w:val="24"/>
        </w:rPr>
        <w:t xml:space="preserve"> debe sustentar</w:t>
      </w:r>
      <w:r w:rsidR="00DB29CA">
        <w:rPr>
          <w:rFonts w:ascii="Arial" w:hAnsi="Arial" w:cs="Arial"/>
          <w:sz w:val="24"/>
          <w:szCs w:val="24"/>
        </w:rPr>
        <w:t xml:space="preserve"> y probar</w:t>
      </w:r>
      <w:r w:rsidR="00FA7096">
        <w:rPr>
          <w:rFonts w:ascii="Arial" w:hAnsi="Arial" w:cs="Arial"/>
          <w:sz w:val="24"/>
          <w:szCs w:val="24"/>
        </w:rPr>
        <w:t xml:space="preserve"> los factores a partir de los cuales pretenda derivar el perjuicio </w:t>
      </w:r>
      <w:r w:rsidR="003F4982">
        <w:rPr>
          <w:rFonts w:ascii="Arial" w:hAnsi="Arial" w:cs="Arial"/>
          <w:sz w:val="24"/>
          <w:szCs w:val="24"/>
        </w:rPr>
        <w:t>irremediable</w:t>
      </w:r>
      <w:r w:rsidR="00DB29CA">
        <w:rPr>
          <w:rFonts w:ascii="Arial" w:hAnsi="Arial" w:cs="Arial"/>
          <w:sz w:val="24"/>
          <w:szCs w:val="24"/>
        </w:rPr>
        <w:t>, situación que es ausente en el presente amparo</w:t>
      </w:r>
      <w:r w:rsidR="001660B3">
        <w:rPr>
          <w:rFonts w:ascii="Arial" w:hAnsi="Arial" w:cs="Arial"/>
          <w:sz w:val="24"/>
          <w:szCs w:val="24"/>
        </w:rPr>
        <w:t xml:space="preserve"> y que se desconoce por cuando nada se sabe de sus circunstancias personales y familiares que en últimas permita entrever que su mínimo vital se ha visto efectivamente afectado.</w:t>
      </w:r>
    </w:p>
    <w:p w:rsidR="00201DB8" w:rsidRDefault="00201DB8" w:rsidP="008C6E5F">
      <w:pPr>
        <w:shd w:val="clear" w:color="auto" w:fill="FFFFFF"/>
        <w:spacing w:after="0"/>
        <w:jc w:val="both"/>
        <w:textAlignment w:val="baseline"/>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 xml:space="preserve">En este orden de ideas, tampoco se tiene por configurado un perjuicio irremediable, razón por la cual resulta improcedente esta acción de amparo aun como mecanismo transitorio. </w:t>
      </w:r>
    </w:p>
    <w:p w:rsidR="009565F4" w:rsidRDefault="009565F4" w:rsidP="0072664D">
      <w:pPr>
        <w:spacing w:after="0"/>
        <w:contextualSpacing/>
        <w:jc w:val="both"/>
        <w:rPr>
          <w:rFonts w:ascii="Arial" w:hAnsi="Arial" w:cs="Arial"/>
          <w:sz w:val="24"/>
          <w:szCs w:val="24"/>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DF343A" w:rsidRDefault="00DF343A" w:rsidP="00DF343A">
      <w:pPr>
        <w:contextualSpacing/>
        <w:jc w:val="center"/>
        <w:rPr>
          <w:rFonts w:ascii="Arial" w:hAnsi="Arial" w:cs="Arial"/>
          <w:b/>
          <w:sz w:val="24"/>
          <w:szCs w:val="24"/>
          <w:lang w:val="es-ES"/>
        </w:rPr>
      </w:pPr>
    </w:p>
    <w:p w:rsidR="00705B82" w:rsidRDefault="00705B82" w:rsidP="00DF343A">
      <w:pPr>
        <w:tabs>
          <w:tab w:val="left" w:pos="3261"/>
        </w:tabs>
        <w:spacing w:after="0"/>
        <w:contextualSpacing/>
        <w:jc w:val="both"/>
        <w:rPr>
          <w:rFonts w:ascii="Arial" w:hAnsi="Arial" w:cs="Arial"/>
          <w:bCs/>
          <w:iCs/>
          <w:spacing w:val="-3"/>
          <w:sz w:val="24"/>
          <w:szCs w:val="24"/>
        </w:rPr>
      </w:pPr>
    </w:p>
    <w:p w:rsidR="00DF343A" w:rsidRDefault="00DF343A" w:rsidP="00DF343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al no satisfacerse el requisito de subsidiariedad hay lugar a declarar improcedente la presente acción de tutela, en consecuencia </w:t>
      </w:r>
      <w:r w:rsidR="00C4204F">
        <w:rPr>
          <w:rFonts w:ascii="Arial" w:hAnsi="Arial" w:cs="Arial"/>
          <w:bCs/>
          <w:iCs/>
          <w:spacing w:val="-3"/>
          <w:sz w:val="24"/>
          <w:szCs w:val="24"/>
        </w:rPr>
        <w:t>se confirmará</w:t>
      </w:r>
      <w:r w:rsidR="00C674EB">
        <w:rPr>
          <w:rFonts w:ascii="Arial" w:hAnsi="Arial" w:cs="Arial"/>
          <w:bCs/>
          <w:iCs/>
          <w:spacing w:val="-3"/>
          <w:sz w:val="24"/>
          <w:szCs w:val="24"/>
        </w:rPr>
        <w:t xml:space="preserve"> la decisión del 08</w:t>
      </w:r>
      <w:r w:rsidR="00C4204F">
        <w:rPr>
          <w:rFonts w:ascii="Arial" w:hAnsi="Arial" w:cs="Arial"/>
          <w:bCs/>
          <w:iCs/>
          <w:spacing w:val="-3"/>
          <w:sz w:val="24"/>
          <w:szCs w:val="24"/>
        </w:rPr>
        <w:t>-02-2017</w:t>
      </w:r>
      <w:r>
        <w:rPr>
          <w:rFonts w:ascii="Arial" w:hAnsi="Arial" w:cs="Arial"/>
          <w:bCs/>
          <w:iCs/>
          <w:spacing w:val="-3"/>
          <w:sz w:val="24"/>
          <w:szCs w:val="24"/>
        </w:rPr>
        <w:t xml:space="preserve">. </w:t>
      </w:r>
    </w:p>
    <w:p w:rsidR="00E04B10" w:rsidRDefault="00E04B10" w:rsidP="00E04B10">
      <w:pPr>
        <w:spacing w:after="0"/>
        <w:ind w:right="51"/>
        <w:contextualSpacing/>
        <w:jc w:val="both"/>
        <w:rPr>
          <w:rFonts w:ascii="Arial" w:hAnsi="Arial" w:cs="Arial"/>
          <w:b/>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05B82" w:rsidRDefault="00705B82" w:rsidP="00E04B10">
      <w:pPr>
        <w:tabs>
          <w:tab w:val="left" w:pos="-3220"/>
        </w:tabs>
        <w:contextualSpacing/>
        <w:jc w:val="both"/>
        <w:rPr>
          <w:rFonts w:ascii="Arial" w:hAnsi="Arial" w:cs="Arial"/>
          <w:sz w:val="24"/>
          <w:szCs w:val="24"/>
        </w:rPr>
      </w:pPr>
    </w:p>
    <w:p w:rsidR="00705B82" w:rsidRDefault="00705B82"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705B82" w:rsidRDefault="00705B82" w:rsidP="00E04B10">
      <w:pPr>
        <w:keepNext/>
        <w:contextualSpacing/>
        <w:jc w:val="center"/>
        <w:rPr>
          <w:rFonts w:ascii="Arial" w:hAnsi="Arial" w:cs="Arial"/>
          <w:b/>
          <w:sz w:val="24"/>
          <w:szCs w:val="24"/>
        </w:rPr>
      </w:pPr>
      <w:bookmarkStart w:id="0" w:name="_GoBack"/>
      <w:bookmarkEnd w:id="0"/>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705B82" w:rsidRDefault="00705B82" w:rsidP="004A663D">
      <w:pPr>
        <w:spacing w:after="0"/>
        <w:contextualSpacing/>
        <w:jc w:val="both"/>
        <w:rPr>
          <w:rFonts w:ascii="Arial" w:hAnsi="Arial" w:cs="Arial"/>
          <w:b/>
          <w:sz w:val="24"/>
          <w:szCs w:val="24"/>
          <w:u w:val="single"/>
        </w:rPr>
      </w:pPr>
    </w:p>
    <w:p w:rsidR="00C4204F" w:rsidRDefault="00E04B10" w:rsidP="004A663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F343A">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C674EB">
        <w:rPr>
          <w:rFonts w:ascii="Arial" w:hAnsi="Arial" w:cs="Arial"/>
          <w:sz w:val="24"/>
          <w:szCs w:val="24"/>
        </w:rPr>
        <w:t xml:space="preserve"> de 08</w:t>
      </w:r>
      <w:r w:rsidR="00C4204F">
        <w:rPr>
          <w:rFonts w:ascii="Arial" w:hAnsi="Arial" w:cs="Arial"/>
          <w:sz w:val="24"/>
          <w:szCs w:val="24"/>
        </w:rPr>
        <w:t>-02-2017</w:t>
      </w:r>
      <w:r w:rsidR="00B03DE0">
        <w:rPr>
          <w:rFonts w:ascii="Arial" w:hAnsi="Arial" w:cs="Arial"/>
          <w:sz w:val="24"/>
          <w:szCs w:val="24"/>
        </w:rPr>
        <w:t xml:space="preserve"> proferida por el Juzgado </w:t>
      </w:r>
      <w:r w:rsidR="00C674EB">
        <w:rPr>
          <w:rFonts w:ascii="Arial" w:hAnsi="Arial" w:cs="Arial"/>
          <w:sz w:val="24"/>
          <w:szCs w:val="24"/>
        </w:rPr>
        <w:t>Primero</w:t>
      </w:r>
      <w:r w:rsidR="004A663D">
        <w:rPr>
          <w:rFonts w:ascii="Arial" w:hAnsi="Arial" w:cs="Arial"/>
          <w:sz w:val="24"/>
          <w:szCs w:val="24"/>
        </w:rPr>
        <w:t xml:space="preserve">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C674EB">
        <w:rPr>
          <w:rFonts w:ascii="Arial" w:hAnsi="Arial" w:cs="Arial"/>
          <w:sz w:val="24"/>
          <w:szCs w:val="24"/>
        </w:rPr>
        <w:t xml:space="preserve">dentro de la tutela presentada </w:t>
      </w:r>
      <w:r w:rsidR="00C674EB">
        <w:rPr>
          <w:rFonts w:ascii="Arial" w:hAnsi="Arial" w:cs="Arial"/>
          <w:color w:val="000000"/>
          <w:sz w:val="24"/>
          <w:szCs w:val="24"/>
        </w:rPr>
        <w:t xml:space="preserve">por la señora Sonia de Jesús </w:t>
      </w:r>
      <w:proofErr w:type="spellStart"/>
      <w:r w:rsidR="00C674EB">
        <w:rPr>
          <w:rFonts w:ascii="Arial" w:hAnsi="Arial" w:cs="Arial"/>
          <w:color w:val="000000"/>
          <w:sz w:val="24"/>
          <w:szCs w:val="24"/>
        </w:rPr>
        <w:t>Balbin</w:t>
      </w:r>
      <w:proofErr w:type="spellEnd"/>
      <w:r w:rsidR="00C674EB">
        <w:rPr>
          <w:rFonts w:ascii="Arial" w:hAnsi="Arial" w:cs="Arial"/>
          <w:color w:val="000000"/>
          <w:sz w:val="24"/>
          <w:szCs w:val="24"/>
        </w:rPr>
        <w:t xml:space="preserve"> </w:t>
      </w:r>
      <w:proofErr w:type="spellStart"/>
      <w:r w:rsidR="00C674EB">
        <w:rPr>
          <w:rFonts w:ascii="Arial" w:hAnsi="Arial" w:cs="Arial"/>
          <w:color w:val="000000"/>
          <w:sz w:val="24"/>
          <w:szCs w:val="24"/>
        </w:rPr>
        <w:t>Balbin</w:t>
      </w:r>
      <w:proofErr w:type="spellEnd"/>
      <w:r w:rsidR="00C674EB">
        <w:rPr>
          <w:rFonts w:ascii="Arial" w:hAnsi="Arial" w:cs="Arial"/>
          <w:color w:val="000000"/>
          <w:sz w:val="24"/>
          <w:szCs w:val="24"/>
        </w:rPr>
        <w:t xml:space="preserve"> identificada con cédula de ciudadanía No.32.446.131, quien actúa a través de apoderado judicial,</w:t>
      </w:r>
      <w:r w:rsidR="00C674EB">
        <w:rPr>
          <w:rFonts w:ascii="Arial" w:hAnsi="Arial" w:cs="Arial"/>
          <w:sz w:val="24"/>
          <w:szCs w:val="24"/>
          <w:lang w:eastAsia="es-MX"/>
        </w:rPr>
        <w:t xml:space="preserve"> </w:t>
      </w:r>
      <w:r w:rsidR="00C674EB">
        <w:rPr>
          <w:rFonts w:ascii="Arial" w:hAnsi="Arial" w:cs="Arial"/>
          <w:color w:val="000000"/>
          <w:sz w:val="24"/>
          <w:szCs w:val="24"/>
        </w:rPr>
        <w:t>en contra de la Administradora Colombiana de Pensiones Colpensiones.</w:t>
      </w:r>
    </w:p>
    <w:p w:rsidR="00C674EB" w:rsidRDefault="00C674EB" w:rsidP="004A663D">
      <w:pPr>
        <w:spacing w:after="0"/>
        <w:contextualSpacing/>
        <w:jc w:val="both"/>
        <w:rPr>
          <w:rFonts w:ascii="Arial" w:hAnsi="Arial" w:cs="Arial"/>
          <w:color w:val="000000"/>
          <w:sz w:val="24"/>
          <w:szCs w:val="24"/>
        </w:rPr>
      </w:pPr>
    </w:p>
    <w:p w:rsidR="00705B82" w:rsidRDefault="00705B82" w:rsidP="00DF343A">
      <w:pPr>
        <w:shd w:val="clear" w:color="auto" w:fill="FFFFFF"/>
        <w:spacing w:after="0"/>
        <w:jc w:val="both"/>
        <w:textAlignment w:val="baseline"/>
        <w:rPr>
          <w:rFonts w:ascii="Arial" w:hAnsi="Arial" w:cs="Arial"/>
          <w:b/>
          <w:sz w:val="24"/>
          <w:szCs w:val="24"/>
          <w:u w:val="single"/>
        </w:rPr>
      </w:pPr>
    </w:p>
    <w:p w:rsidR="004A663D" w:rsidRDefault="004A663D" w:rsidP="00DF343A">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C674EB" w:rsidP="004A663D">
      <w:pPr>
        <w:jc w:val="both"/>
        <w:rPr>
          <w:rFonts w:ascii="Arial" w:hAnsi="Arial" w:cs="Arial"/>
          <w:sz w:val="24"/>
          <w:szCs w:val="24"/>
        </w:rPr>
      </w:pPr>
      <w:r>
        <w:rPr>
          <w:rFonts w:ascii="Arial" w:hAnsi="Arial" w:cs="Arial"/>
          <w:b/>
          <w:sz w:val="24"/>
          <w:szCs w:val="24"/>
          <w:u w:val="single"/>
        </w:rPr>
        <w:lastRenderedPageBreak/>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ebrut"/>
        <w:spacing w:line="276" w:lineRule="auto"/>
        <w:jc w:val="both"/>
        <w:rPr>
          <w:rFonts w:ascii="Arial" w:eastAsia="SimSun" w:hAnsi="Arial" w:cs="Arial"/>
          <w:sz w:val="24"/>
          <w:szCs w:val="24"/>
          <w:lang w:val="es-CO"/>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D6" w:rsidRDefault="00B23BD6" w:rsidP="00567D0D">
      <w:pPr>
        <w:spacing w:after="0" w:line="240" w:lineRule="auto"/>
      </w:pPr>
      <w:r>
        <w:separator/>
      </w:r>
    </w:p>
  </w:endnote>
  <w:endnote w:type="continuationSeparator" w:id="0">
    <w:p w:rsidR="00B23BD6" w:rsidRDefault="00B23BD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A262E" w:rsidRDefault="000A262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4FDA">
      <w:rPr>
        <w:rStyle w:val="Numrodepage"/>
        <w:noProof/>
      </w:rPr>
      <w:t>6</w:t>
    </w:r>
    <w:r>
      <w:rPr>
        <w:rStyle w:val="Numrodepage"/>
      </w:rPr>
      <w:fldChar w:fldCharType="end"/>
    </w:r>
  </w:p>
  <w:p w:rsidR="000A262E" w:rsidRDefault="000A262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D6" w:rsidRDefault="00B23BD6" w:rsidP="00567D0D">
      <w:pPr>
        <w:spacing w:after="0" w:line="240" w:lineRule="auto"/>
      </w:pPr>
      <w:r>
        <w:separator/>
      </w:r>
    </w:p>
  </w:footnote>
  <w:footnote w:type="continuationSeparator" w:id="0">
    <w:p w:rsidR="00B23BD6" w:rsidRDefault="00B23BD6" w:rsidP="00567D0D">
      <w:pPr>
        <w:spacing w:after="0" w:line="240" w:lineRule="auto"/>
      </w:pPr>
      <w:r>
        <w:continuationSeparator/>
      </w:r>
    </w:p>
  </w:footnote>
  <w:footnote w:id="1">
    <w:p w:rsidR="002D6E2A" w:rsidRDefault="002D6E2A" w:rsidP="002D6E2A">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T-079 de 22-02-2016</w:t>
      </w:r>
      <w:r w:rsidRPr="00854FC0">
        <w:rPr>
          <w:rFonts w:ascii="Arial" w:hAnsi="Arial" w:cs="Arial"/>
          <w:sz w:val="18"/>
          <w:szCs w:val="18"/>
        </w:rPr>
        <w:t xml:space="preserve">, M.P. </w:t>
      </w:r>
      <w:r>
        <w:rPr>
          <w:rFonts w:ascii="Arial" w:hAnsi="Arial" w:cs="Arial"/>
          <w:sz w:val="18"/>
          <w:szCs w:val="18"/>
        </w:rPr>
        <w:t>Luis Ernesto Vargas Silva.</w:t>
      </w:r>
    </w:p>
  </w:footnote>
  <w:footnote w:id="2">
    <w:p w:rsidR="000A262E" w:rsidRPr="00854FC0" w:rsidRDefault="000A262E"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3">
    <w:p w:rsidR="000A262E" w:rsidRDefault="000A262E">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T-079 de 22-02-2016</w:t>
      </w:r>
      <w:r w:rsidRPr="00854FC0">
        <w:rPr>
          <w:rFonts w:ascii="Arial" w:hAnsi="Arial" w:cs="Arial"/>
          <w:sz w:val="18"/>
          <w:szCs w:val="18"/>
        </w:rPr>
        <w:t xml:space="preserve">, M.P. </w:t>
      </w:r>
      <w:r>
        <w:rPr>
          <w:rFonts w:ascii="Arial" w:hAnsi="Arial" w:cs="Arial"/>
          <w:sz w:val="18"/>
          <w:szCs w:val="18"/>
        </w:rPr>
        <w:t>Luis Ernesto Vargas Silva.</w:t>
      </w:r>
    </w:p>
  </w:footnote>
  <w:footnote w:id="4">
    <w:p w:rsidR="009565F4" w:rsidRPr="009565F4" w:rsidRDefault="009565F4" w:rsidP="009565F4">
      <w:pPr>
        <w:pStyle w:val="Notedebasdepage"/>
        <w:jc w:val="both"/>
        <w:rPr>
          <w:rFonts w:ascii="Arial" w:hAnsi="Arial" w:cs="Arial"/>
          <w:i/>
        </w:rPr>
      </w:pPr>
      <w:r w:rsidRPr="00045CE3">
        <w:rPr>
          <w:rStyle w:val="Appelnotedebasdep"/>
          <w:rFonts w:ascii="Arial" w:hAnsi="Arial" w:cs="Arial"/>
          <w:sz w:val="18"/>
        </w:rPr>
        <w:footnoteRef/>
      </w:r>
      <w:r w:rsidRPr="009565F4">
        <w:rPr>
          <w:rFonts w:ascii="Arial" w:hAnsi="Arial" w:cs="Arial"/>
          <w:i/>
          <w:sz w:val="18"/>
        </w:rPr>
        <w:t xml:space="preserve"> Ibídem.</w:t>
      </w:r>
    </w:p>
  </w:footnote>
  <w:footnote w:id="5">
    <w:p w:rsidR="000A262E" w:rsidRDefault="000A262E" w:rsidP="00580368">
      <w:pPr>
        <w:pStyle w:val="Notedebasdepage"/>
        <w:jc w:val="both"/>
      </w:pPr>
      <w:r w:rsidRPr="00580368">
        <w:rPr>
          <w:rStyle w:val="Appelnotedebasdep"/>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6">
    <w:p w:rsidR="000A262E" w:rsidRDefault="000A262E" w:rsidP="00201DB8">
      <w:pPr>
        <w:pStyle w:val="Notedebasdepage"/>
        <w:jc w:val="both"/>
      </w:pPr>
      <w:r w:rsidRPr="003F4982">
        <w:rPr>
          <w:rStyle w:val="Appelnotedebasdep"/>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7">
    <w:p w:rsidR="000A262E" w:rsidRPr="00E746A3" w:rsidRDefault="000A262E" w:rsidP="00201DB8">
      <w:pPr>
        <w:pStyle w:val="Notedebasdepage"/>
        <w:jc w:val="both"/>
        <w:rPr>
          <w:rFonts w:ascii="Arial" w:hAnsi="Arial" w:cs="Arial"/>
          <w:sz w:val="18"/>
          <w:szCs w:val="18"/>
        </w:rPr>
      </w:pPr>
      <w:r w:rsidRPr="00E746A3">
        <w:rPr>
          <w:rStyle w:val="Appelnotedebasdep"/>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504167">
    <w:pPr>
      <w:pStyle w:val="En-tte"/>
      <w:jc w:val="center"/>
      <w:rPr>
        <w:rFonts w:ascii="Arial" w:hAnsi="Arial" w:cs="Arial"/>
        <w:sz w:val="18"/>
        <w:szCs w:val="18"/>
      </w:rPr>
    </w:pPr>
  </w:p>
  <w:p w:rsidR="000A262E" w:rsidRDefault="000A262E" w:rsidP="00504167">
    <w:pPr>
      <w:pStyle w:val="En-tte"/>
      <w:jc w:val="center"/>
      <w:rPr>
        <w:rFonts w:ascii="Arial" w:hAnsi="Arial" w:cs="Arial"/>
        <w:sz w:val="18"/>
        <w:szCs w:val="18"/>
      </w:rPr>
    </w:pPr>
  </w:p>
  <w:p w:rsidR="000A262E" w:rsidRPr="00A85437" w:rsidRDefault="000A262E"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0A262E" w:rsidRDefault="000A262E"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043-01</w:t>
    </w:r>
  </w:p>
  <w:p w:rsidR="000A262E" w:rsidRPr="00980B17" w:rsidRDefault="000A262E" w:rsidP="00980B17">
    <w:pPr>
      <w:pStyle w:val="En-tte"/>
      <w:jc w:val="center"/>
      <w:rPr>
        <w:rFonts w:ascii="Arial" w:hAnsi="Arial" w:cs="Arial"/>
        <w:sz w:val="18"/>
        <w:szCs w:val="18"/>
      </w:rPr>
    </w:pPr>
    <w:r>
      <w:rPr>
        <w:rFonts w:ascii="Arial" w:hAnsi="Arial" w:cs="Arial"/>
        <w:sz w:val="18"/>
        <w:szCs w:val="18"/>
      </w:rPr>
      <w:t xml:space="preserve">Sonia de Jesús </w:t>
    </w:r>
    <w:proofErr w:type="spellStart"/>
    <w:r>
      <w:rPr>
        <w:rFonts w:ascii="Arial" w:hAnsi="Arial" w:cs="Arial"/>
        <w:sz w:val="18"/>
        <w:szCs w:val="18"/>
      </w:rPr>
      <w:t>Balbin</w:t>
    </w:r>
    <w:proofErr w:type="spellEnd"/>
    <w:r>
      <w:rPr>
        <w:rFonts w:ascii="Arial" w:hAnsi="Arial" w:cs="Arial"/>
        <w:sz w:val="18"/>
        <w:szCs w:val="18"/>
      </w:rPr>
      <w:t xml:space="preserve"> </w:t>
    </w:r>
    <w:proofErr w:type="spellStart"/>
    <w:r>
      <w:rPr>
        <w:rFonts w:ascii="Arial" w:hAnsi="Arial" w:cs="Arial"/>
        <w:sz w:val="18"/>
        <w:szCs w:val="18"/>
      </w:rPr>
      <w:t>Balbin</w:t>
    </w:r>
    <w:proofErr w:type="spellEnd"/>
    <w:r>
      <w:rPr>
        <w:rFonts w:ascii="Arial" w:hAnsi="Arial" w:cs="Arial"/>
        <w:sz w:val="18"/>
        <w:szCs w:val="18"/>
      </w:rPr>
      <w:t xml:space="preserve"> </w:t>
    </w:r>
    <w:r w:rsidRPr="00A85437">
      <w:rPr>
        <w:rFonts w:ascii="Arial" w:hAnsi="Arial" w:cs="Arial"/>
        <w:sz w:val="18"/>
        <w:szCs w:val="18"/>
      </w:rPr>
      <w:t xml:space="preserve">vs </w:t>
    </w:r>
    <w:r>
      <w:rPr>
        <w:rFonts w:ascii="Arial" w:hAnsi="Arial" w:cs="Arial"/>
        <w:sz w:val="18"/>
        <w:szCs w:val="18"/>
      </w:rPr>
      <w:t>Administradora Colombiana de Pensiones Colpensiones</w:t>
    </w:r>
  </w:p>
  <w:p w:rsidR="000A262E" w:rsidRDefault="000A262E" w:rsidP="00504167">
    <w:pPr>
      <w:pStyle w:val="En-tte"/>
      <w:jc w:val="center"/>
    </w:pPr>
  </w:p>
  <w:p w:rsidR="000A262E" w:rsidRPr="00504167" w:rsidRDefault="000A262E"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1370"/>
    <w:rsid w:val="00021D16"/>
    <w:rsid w:val="000221B1"/>
    <w:rsid w:val="000221D3"/>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6BE9"/>
    <w:rsid w:val="00210CAA"/>
    <w:rsid w:val="00211090"/>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7366"/>
    <w:rsid w:val="00477CEB"/>
    <w:rsid w:val="00477D6F"/>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477C"/>
    <w:rsid w:val="007D61CF"/>
    <w:rsid w:val="007D7BE5"/>
    <w:rsid w:val="007E10AA"/>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66A"/>
    <w:rsid w:val="00B23BD6"/>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D86"/>
    <w:rsid w:val="00B54FDA"/>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6BA"/>
    <w:rsid w:val="00CD1A9B"/>
    <w:rsid w:val="00CD34F5"/>
    <w:rsid w:val="00CD380D"/>
    <w:rsid w:val="00CD7767"/>
    <w:rsid w:val="00CF0046"/>
    <w:rsid w:val="00CF05B6"/>
    <w:rsid w:val="00CF159D"/>
    <w:rsid w:val="00CF1A8D"/>
    <w:rsid w:val="00CF2857"/>
    <w:rsid w:val="00CF2BDA"/>
    <w:rsid w:val="00CF5B99"/>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C596D-CCEF-4BC3-B102-A2D1F9BE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2268</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24</cp:revision>
  <cp:lastPrinted>2017-03-16T12:16:00Z</cp:lastPrinted>
  <dcterms:created xsi:type="dcterms:W3CDTF">2017-03-15T20:08:00Z</dcterms:created>
  <dcterms:modified xsi:type="dcterms:W3CDTF">2017-05-14T05:13:00Z</dcterms:modified>
</cp:coreProperties>
</file>