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51" w:rsidRPr="0094372D" w:rsidRDefault="00112351" w:rsidP="0011235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C65FCA" w:rsidRPr="00112351" w:rsidRDefault="00C65FCA" w:rsidP="00112351">
      <w:pPr>
        <w:spacing w:line="600" w:lineRule="auto"/>
        <w:ind w:left="2127"/>
        <w:jc w:val="both"/>
        <w:rPr>
          <w:rFonts w:ascii="Arial" w:hAnsi="Arial" w:cs="Arial"/>
          <w:b/>
          <w:bCs/>
          <w:sz w:val="18"/>
          <w:szCs w:val="18"/>
          <w:lang w:val="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w:t>
      </w:r>
      <w:r w:rsidR="003371E3">
        <w:rPr>
          <w:rFonts w:ascii="Arial" w:hAnsi="Arial" w:cs="Arial"/>
          <w:b/>
          <w:szCs w:val="24"/>
        </w:rPr>
        <w:t>A</w:t>
      </w:r>
      <w:r>
        <w:rPr>
          <w:rFonts w:ascii="Arial" w:hAnsi="Arial" w:cs="Arial"/>
          <w:b/>
          <w:szCs w:val="24"/>
        </w:rPr>
        <w:t xml:space="preserve"> PONENTE: </w:t>
      </w:r>
      <w:r w:rsidR="003371E3">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112351" w:rsidRPr="007C5A02" w:rsidRDefault="00112351" w:rsidP="00112351">
      <w:pPr>
        <w:ind w:left="1416" w:firstLine="2"/>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 xml:space="preserve">Sentencia </w:t>
      </w:r>
      <w:r>
        <w:rPr>
          <w:rFonts w:ascii="Arial" w:hAnsi="Arial" w:cs="Arial"/>
          <w:sz w:val="18"/>
          <w:szCs w:val="18"/>
        </w:rPr>
        <w:t>– Grado de consulta – 07 de marzo de 2017</w:t>
      </w:r>
    </w:p>
    <w:p w:rsidR="00112351" w:rsidRPr="007C5A02" w:rsidRDefault="00112351" w:rsidP="00112351">
      <w:pPr>
        <w:ind w:left="3533" w:hanging="2115"/>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Ordinario Laboral</w:t>
      </w:r>
      <w:r>
        <w:rPr>
          <w:rFonts w:ascii="Arial" w:hAnsi="Arial" w:cs="Arial"/>
          <w:iCs/>
          <w:sz w:val="18"/>
          <w:szCs w:val="18"/>
        </w:rPr>
        <w:t xml:space="preserve"> – Confirma parcialmente sentencia que accedió a las pretensiones</w:t>
      </w:r>
    </w:p>
    <w:p w:rsidR="00112351" w:rsidRPr="007C5A02" w:rsidRDefault="00112351" w:rsidP="00112351">
      <w:pPr>
        <w:ind w:left="1416" w:firstLine="2"/>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66001-31-05-005-2014</w:t>
      </w:r>
      <w:r w:rsidRPr="007C5A02">
        <w:rPr>
          <w:rFonts w:ascii="Arial" w:hAnsi="Arial" w:cs="Arial"/>
          <w:bCs/>
          <w:sz w:val="18"/>
          <w:szCs w:val="18"/>
        </w:rPr>
        <w:t>-00</w:t>
      </w:r>
      <w:r>
        <w:rPr>
          <w:rFonts w:ascii="Arial" w:hAnsi="Arial" w:cs="Arial"/>
          <w:bCs/>
          <w:sz w:val="18"/>
          <w:szCs w:val="18"/>
        </w:rPr>
        <w:t>711</w:t>
      </w:r>
      <w:r w:rsidRPr="007C5A02">
        <w:rPr>
          <w:rFonts w:ascii="Arial" w:hAnsi="Arial" w:cs="Arial"/>
          <w:bCs/>
          <w:sz w:val="18"/>
          <w:szCs w:val="18"/>
        </w:rPr>
        <w:t>-01</w:t>
      </w:r>
    </w:p>
    <w:p w:rsidR="00112351" w:rsidRPr="007C5A02" w:rsidRDefault="00112351" w:rsidP="00112351">
      <w:pPr>
        <w:ind w:left="1416" w:firstLine="2"/>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Pr>
          <w:rFonts w:ascii="Arial" w:hAnsi="Arial" w:cs="Arial"/>
          <w:iCs/>
          <w:sz w:val="18"/>
          <w:szCs w:val="18"/>
        </w:rPr>
        <w:t xml:space="preserve">Ángel </w:t>
      </w:r>
      <w:proofErr w:type="spellStart"/>
      <w:r>
        <w:rPr>
          <w:rFonts w:ascii="Arial" w:hAnsi="Arial" w:cs="Arial"/>
          <w:iCs/>
          <w:sz w:val="18"/>
          <w:szCs w:val="18"/>
        </w:rPr>
        <w:t>Dubín</w:t>
      </w:r>
      <w:proofErr w:type="spellEnd"/>
      <w:r>
        <w:rPr>
          <w:rFonts w:ascii="Arial" w:hAnsi="Arial" w:cs="Arial"/>
          <w:iCs/>
          <w:sz w:val="18"/>
          <w:szCs w:val="18"/>
        </w:rPr>
        <w:t xml:space="preserve"> Rodríguez  </w:t>
      </w:r>
    </w:p>
    <w:p w:rsidR="00112351" w:rsidRPr="007C5A02" w:rsidRDefault="00112351" w:rsidP="00112351">
      <w:pPr>
        <w:ind w:left="1416" w:firstLine="2"/>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112351" w:rsidRPr="007C5A02" w:rsidRDefault="00112351" w:rsidP="00112351">
      <w:pPr>
        <w:ind w:left="1416" w:firstLine="2"/>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Pr>
          <w:rFonts w:ascii="Arial" w:hAnsi="Arial" w:cs="Arial"/>
          <w:sz w:val="18"/>
          <w:szCs w:val="18"/>
        </w:rPr>
        <w:t xml:space="preserve">Quinto </w:t>
      </w:r>
      <w:r w:rsidRPr="007C5A02">
        <w:rPr>
          <w:rFonts w:ascii="Arial" w:hAnsi="Arial" w:cs="Arial"/>
          <w:sz w:val="18"/>
          <w:szCs w:val="18"/>
        </w:rPr>
        <w:t>Laboral del Circuito de Pereira.</w:t>
      </w:r>
    </w:p>
    <w:p w:rsidR="00112351" w:rsidRDefault="00112351" w:rsidP="00112351">
      <w:pPr>
        <w:ind w:left="1416" w:firstLine="2"/>
        <w:jc w:val="both"/>
        <w:rPr>
          <w:rFonts w:ascii="Arial" w:hAnsi="Arial" w:cs="Arial"/>
          <w:b/>
          <w:bCs/>
          <w:sz w:val="18"/>
          <w:szCs w:val="18"/>
        </w:rPr>
      </w:pPr>
    </w:p>
    <w:p w:rsidR="00112351" w:rsidRPr="00112351" w:rsidRDefault="00112351" w:rsidP="00112351">
      <w:pPr>
        <w:ind w:left="1416" w:firstLine="2"/>
        <w:jc w:val="both"/>
        <w:rPr>
          <w:rFonts w:ascii="Arial" w:hAnsi="Arial" w:cs="Arial"/>
          <w:bCs/>
          <w:sz w:val="18"/>
          <w:szCs w:val="18"/>
        </w:rPr>
      </w:pPr>
      <w:r w:rsidRPr="00007B72">
        <w:rPr>
          <w:rFonts w:ascii="Arial" w:hAnsi="Arial" w:cs="Arial"/>
          <w:b/>
          <w:bCs/>
          <w:sz w:val="18"/>
          <w:szCs w:val="18"/>
        </w:rPr>
        <w:t xml:space="preserve">Tema a tratar: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RÉGIMEN DE TRANSICIÓN</w:t>
      </w:r>
      <w:r>
        <w:rPr>
          <w:rFonts w:ascii="Arial" w:hAnsi="Arial" w:cs="Arial"/>
          <w:b/>
          <w:bCs/>
          <w:sz w:val="18"/>
          <w:szCs w:val="18"/>
        </w:rPr>
        <w:t xml:space="preserve"> / </w:t>
      </w:r>
      <w:r>
        <w:rPr>
          <w:rFonts w:ascii="Arial" w:hAnsi="Arial" w:cs="Arial"/>
          <w:b/>
          <w:bCs/>
          <w:sz w:val="18"/>
          <w:szCs w:val="18"/>
        </w:rPr>
        <w:t xml:space="preserve">REQUISITOS </w:t>
      </w:r>
      <w:r w:rsidRPr="002D55B9">
        <w:rPr>
          <w:rFonts w:ascii="Arial" w:hAnsi="Arial" w:cs="Arial"/>
          <w:b/>
          <w:bCs/>
          <w:sz w:val="18"/>
          <w:szCs w:val="18"/>
        </w:rPr>
        <w:t>PENSIÓN DE VEJEZ</w:t>
      </w:r>
      <w:r>
        <w:rPr>
          <w:rFonts w:ascii="Arial" w:hAnsi="Arial" w:cs="Arial"/>
          <w:b/>
          <w:bCs/>
          <w:sz w:val="18"/>
          <w:szCs w:val="18"/>
        </w:rPr>
        <w:t xml:space="preserve"> / INTERESES MORATORIOS. “</w:t>
      </w:r>
      <w:r w:rsidRPr="00112351">
        <w:rPr>
          <w:rFonts w:ascii="Arial" w:hAnsi="Arial" w:cs="Arial"/>
          <w:bCs/>
          <w:sz w:val="18"/>
          <w:szCs w:val="18"/>
        </w:rPr>
        <w:t xml:space="preserve">Para la aplicación del régimen de transición previsto en la Ley 100 de 1993, para la persona que cumpla la totalidad de los requisitos para acceder a la pensión con posterioridad al 31 de julio de 2010, deben atenderse dos normativas; la primera el artículo 36 </w:t>
      </w:r>
      <w:r w:rsidRPr="00112351">
        <w:rPr>
          <w:rFonts w:ascii="Arial" w:hAnsi="Arial" w:cs="Arial"/>
          <w:bCs/>
          <w:i/>
          <w:sz w:val="18"/>
          <w:szCs w:val="18"/>
        </w:rPr>
        <w:t xml:space="preserve">ibídem </w:t>
      </w:r>
      <w:r w:rsidRPr="00112351">
        <w:rPr>
          <w:rFonts w:ascii="Arial" w:hAnsi="Arial" w:cs="Arial"/>
          <w:bCs/>
          <w:sz w:val="18"/>
          <w:szCs w:val="18"/>
        </w:rPr>
        <w:t xml:space="preserve">que en el caso de los hombres establece que al 1° de abril de 1994 tuvieran más de 40 años de edad o 15 o más años de servicios cotizados y, la segunda el Acto Legislativo 01 de 2005 que exige acreditar 750 semanas de cotización al 29 de julio de 2005. (…) 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 (…) </w:t>
      </w:r>
      <w:r w:rsidRPr="00112351">
        <w:rPr>
          <w:rFonts w:ascii="Arial" w:hAnsi="Arial" w:cs="Arial"/>
          <w:bCs/>
          <w:sz w:val="18"/>
          <w:szCs w:val="18"/>
          <w:lang w:val="es-ES"/>
        </w:rPr>
        <w:t xml:space="preserve">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 (…) Al respecto, la Sala de Casación Laboral, en sentencia del 6 de abril de 2016, radicado </w:t>
      </w:r>
      <w:r w:rsidRPr="00112351">
        <w:rPr>
          <w:rFonts w:ascii="Arial" w:hAnsi="Arial" w:cs="Arial"/>
          <w:bCs/>
          <w:sz w:val="18"/>
          <w:szCs w:val="18"/>
        </w:rPr>
        <w:t xml:space="preserve">47236, con ponencia de la doctora Clara Cecilia Dueñas Quevedo, </w:t>
      </w:r>
      <w:r w:rsidRPr="00112351">
        <w:rPr>
          <w:rFonts w:ascii="Arial" w:hAnsi="Arial" w:cs="Arial"/>
          <w:bCs/>
          <w:sz w:val="18"/>
          <w:szCs w:val="18"/>
          <w:lang w:val="es-ES"/>
        </w:rPr>
        <w:t xml:space="preserve">ha expuesto que por regla general se requiere manifestación expresa acerca de la desafiliación del sistema y </w:t>
      </w:r>
      <w:r w:rsidRPr="00112351">
        <w:rPr>
          <w:rFonts w:ascii="Arial" w:hAnsi="Arial" w:cs="Arial"/>
          <w:bCs/>
          <w:iCs/>
          <w:sz w:val="18"/>
          <w:szCs w:val="18"/>
        </w:rPr>
        <w:t xml:space="preserve">que le corresponde en principio al empleador informar la cesación de cotizaciones por renuncia del trabajador, por reunir los requisitos para acceder a la pensión de vejez; no obstante, la jurisprudencia laboral ha consentido que excepcionalmente ante la falta de esa información, ésta puede provenir de actos externos e inequívocos que demuestren que esa es la voluntad del afiliado, como por ejemplo </w:t>
      </w:r>
      <w:r w:rsidRPr="00112351">
        <w:rPr>
          <w:rFonts w:ascii="Arial" w:hAnsi="Arial" w:cs="Arial"/>
          <w:bCs/>
          <w:sz w:val="18"/>
          <w:szCs w:val="18"/>
        </w:rPr>
        <w:t>dejar de cotizar, cumplir la totalidad de los requisitos y solicitar el reconocimiento de la prestación por parte de este, postura que esta Sala ha aplicado reiteradamente. (…) 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112351" w:rsidRDefault="00112351" w:rsidP="00112351">
      <w:pPr>
        <w:ind w:left="1416" w:firstLine="2"/>
        <w:jc w:val="both"/>
        <w:rPr>
          <w:rFonts w:ascii="Arial" w:hAnsi="Arial" w:cs="Arial"/>
          <w:spacing w:val="-3"/>
          <w:sz w:val="18"/>
          <w:szCs w:val="18"/>
        </w:rPr>
      </w:pPr>
    </w:p>
    <w:p w:rsidR="00112351" w:rsidRDefault="00112351"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A363B9" w:rsidRDefault="00226D5F" w:rsidP="003371E3">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227575">
        <w:rPr>
          <w:rFonts w:ascii="Arial" w:eastAsia="Calibri" w:hAnsi="Arial" w:cs="Arial"/>
          <w:szCs w:val="24"/>
          <w:lang w:val="es-CO" w:eastAsia="en-US"/>
        </w:rPr>
        <w:t xml:space="preserve">siete </w:t>
      </w:r>
      <w:r w:rsidRPr="00AC486E">
        <w:rPr>
          <w:rFonts w:ascii="Arial" w:eastAsia="Calibri" w:hAnsi="Arial" w:cs="Arial"/>
          <w:szCs w:val="24"/>
          <w:lang w:val="es-CO" w:eastAsia="en-US"/>
        </w:rPr>
        <w:t>(</w:t>
      </w:r>
      <w:r w:rsidR="00227575">
        <w:rPr>
          <w:rFonts w:ascii="Arial" w:eastAsia="Calibri" w:hAnsi="Arial" w:cs="Arial"/>
          <w:szCs w:val="24"/>
          <w:lang w:val="es-CO" w:eastAsia="en-US"/>
        </w:rPr>
        <w:t>07</w:t>
      </w:r>
      <w:r w:rsidRPr="00AC486E">
        <w:rPr>
          <w:rFonts w:ascii="Arial" w:eastAsia="Calibri" w:hAnsi="Arial" w:cs="Arial"/>
          <w:szCs w:val="24"/>
          <w:lang w:val="es-CO" w:eastAsia="en-US"/>
        </w:rPr>
        <w:t>) días del mes de</w:t>
      </w:r>
      <w:r w:rsidR="00F820ED">
        <w:rPr>
          <w:rFonts w:ascii="Arial" w:eastAsia="Calibri" w:hAnsi="Arial" w:cs="Arial"/>
          <w:szCs w:val="24"/>
          <w:lang w:val="es-CO" w:eastAsia="en-US"/>
        </w:rPr>
        <w:t xml:space="preserve"> </w:t>
      </w:r>
      <w:r w:rsidR="00227575">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CE5B80">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CE5B80">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227575">
        <w:rPr>
          <w:rFonts w:ascii="Arial" w:eastAsia="Calibri" w:hAnsi="Arial" w:cs="Arial"/>
          <w:szCs w:val="24"/>
          <w:lang w:val="es-CO" w:eastAsia="en-US"/>
        </w:rPr>
        <w:t xml:space="preserve">nueve </w:t>
      </w:r>
      <w:r w:rsidR="00CE5B80">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A363B9">
        <w:rPr>
          <w:rFonts w:ascii="Arial" w:eastAsia="Calibri" w:hAnsi="Arial" w:cs="Arial"/>
          <w:szCs w:val="24"/>
          <w:lang w:val="es-CO" w:eastAsia="en-US"/>
        </w:rPr>
        <w:t>0</w:t>
      </w:r>
      <w:r w:rsidR="00227575">
        <w:rPr>
          <w:rFonts w:ascii="Arial" w:eastAsia="Calibri" w:hAnsi="Arial" w:cs="Arial"/>
          <w:szCs w:val="24"/>
          <w:lang w:val="es-CO" w:eastAsia="en-US"/>
        </w:rPr>
        <w:t>9</w:t>
      </w:r>
      <w:r w:rsidR="00325F73">
        <w:rPr>
          <w:rFonts w:ascii="Arial" w:eastAsia="Calibri" w:hAnsi="Arial" w:cs="Arial"/>
          <w:szCs w:val="24"/>
          <w:lang w:val="es-CO" w:eastAsia="en-US"/>
        </w:rPr>
        <w:t>:</w:t>
      </w:r>
      <w:r w:rsidR="00B561CD">
        <w:rPr>
          <w:rFonts w:ascii="Arial" w:eastAsia="Calibri" w:hAnsi="Arial" w:cs="Arial"/>
          <w:szCs w:val="24"/>
          <w:lang w:val="es-CO" w:eastAsia="en-US"/>
        </w:rPr>
        <w:t>3</w:t>
      </w:r>
      <w:r w:rsidR="00C65FCA">
        <w:rPr>
          <w:rFonts w:ascii="Arial" w:eastAsia="Calibri" w:hAnsi="Arial" w:cs="Arial"/>
          <w:szCs w:val="24"/>
          <w:lang w:val="es-CO" w:eastAsia="en-US"/>
        </w:rPr>
        <w:t xml:space="preserve">0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 con el propósito de resolver el</w:t>
      </w:r>
      <w:r w:rsidR="00A363B9">
        <w:rPr>
          <w:rFonts w:ascii="Arial" w:hAnsi="Arial" w:cs="Arial"/>
          <w:bCs/>
          <w:color w:val="000000"/>
          <w:szCs w:val="24"/>
          <w:lang w:eastAsia="es-CO"/>
        </w:rPr>
        <w:t xml:space="preserve"> </w:t>
      </w:r>
      <w:r w:rsidR="006720B3">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227575">
        <w:rPr>
          <w:rFonts w:ascii="Arial" w:hAnsi="Arial" w:cs="Arial"/>
          <w:szCs w:val="24"/>
        </w:rPr>
        <w:t xml:space="preserve">05 </w:t>
      </w:r>
      <w:r w:rsidRPr="00AC486E">
        <w:rPr>
          <w:rFonts w:ascii="Arial" w:hAnsi="Arial" w:cs="Arial"/>
          <w:szCs w:val="24"/>
        </w:rPr>
        <w:t xml:space="preserve">de </w:t>
      </w:r>
      <w:r w:rsidR="00227575">
        <w:rPr>
          <w:rFonts w:ascii="Arial" w:hAnsi="Arial" w:cs="Arial"/>
          <w:szCs w:val="24"/>
        </w:rPr>
        <w:t xml:space="preserve">abril </w:t>
      </w:r>
      <w:r w:rsidRPr="00AC486E">
        <w:rPr>
          <w:rFonts w:ascii="Arial" w:hAnsi="Arial" w:cs="Arial"/>
          <w:szCs w:val="24"/>
        </w:rPr>
        <w:t>de 201</w:t>
      </w:r>
      <w:r w:rsidR="00227575">
        <w:rPr>
          <w:rFonts w:ascii="Arial" w:hAnsi="Arial" w:cs="Arial"/>
          <w:szCs w:val="24"/>
        </w:rPr>
        <w:t>6</w:t>
      </w:r>
      <w:r w:rsidRPr="00AC486E">
        <w:rPr>
          <w:rFonts w:ascii="Arial" w:hAnsi="Arial" w:cs="Arial"/>
          <w:szCs w:val="24"/>
        </w:rPr>
        <w:t xml:space="preserve"> por el Juzgado </w:t>
      </w:r>
      <w:r w:rsidR="00A363B9">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3371E3">
        <w:rPr>
          <w:rFonts w:ascii="Arial" w:hAnsi="Arial" w:cs="Arial"/>
          <w:szCs w:val="24"/>
        </w:rPr>
        <w:t>el</w:t>
      </w:r>
      <w:r w:rsidR="00325F73">
        <w:rPr>
          <w:rFonts w:ascii="Arial" w:hAnsi="Arial" w:cs="Arial"/>
          <w:szCs w:val="24"/>
        </w:rPr>
        <w:t xml:space="preserve"> </w:t>
      </w:r>
      <w:r w:rsidR="003440CA">
        <w:rPr>
          <w:rFonts w:ascii="Arial" w:hAnsi="Arial" w:cs="Arial"/>
          <w:szCs w:val="24"/>
        </w:rPr>
        <w:t xml:space="preserve">señor </w:t>
      </w:r>
      <w:r w:rsidR="00227575">
        <w:rPr>
          <w:rFonts w:ascii="Arial" w:hAnsi="Arial" w:cs="Arial"/>
          <w:b/>
          <w:szCs w:val="24"/>
        </w:rPr>
        <w:t xml:space="preserve">Ángel </w:t>
      </w:r>
      <w:proofErr w:type="spellStart"/>
      <w:r w:rsidR="00227575">
        <w:rPr>
          <w:rFonts w:ascii="Arial" w:hAnsi="Arial" w:cs="Arial"/>
          <w:b/>
          <w:szCs w:val="24"/>
        </w:rPr>
        <w:t>Dubín</w:t>
      </w:r>
      <w:proofErr w:type="spellEnd"/>
      <w:r w:rsidR="00227575">
        <w:rPr>
          <w:rFonts w:ascii="Arial" w:hAnsi="Arial" w:cs="Arial"/>
          <w:b/>
          <w:szCs w:val="24"/>
        </w:rPr>
        <w:t xml:space="preserve"> Rodríguez</w:t>
      </w:r>
      <w:r w:rsidR="00A363B9">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6720B3">
        <w:rPr>
          <w:rFonts w:ascii="Arial" w:hAnsi="Arial" w:cs="Arial"/>
          <w:b/>
          <w:szCs w:val="24"/>
        </w:rPr>
        <w:t>–</w:t>
      </w:r>
      <w:r w:rsidR="003440CA" w:rsidRPr="003440CA">
        <w:rPr>
          <w:rFonts w:ascii="Arial" w:hAnsi="Arial" w:cs="Arial"/>
          <w:b/>
          <w:bCs/>
          <w:szCs w:val="24"/>
        </w:rPr>
        <w:t>COLPENSIONES</w:t>
      </w:r>
      <w:r w:rsidR="00A363B9">
        <w:rPr>
          <w:rFonts w:ascii="Arial" w:hAnsi="Arial" w:cs="Arial"/>
          <w:b/>
          <w:bCs/>
          <w:szCs w:val="24"/>
        </w:rPr>
        <w:t xml:space="preserve">-, </w:t>
      </w:r>
      <w:r w:rsidR="00A363B9">
        <w:rPr>
          <w:rFonts w:ascii="Arial" w:hAnsi="Arial" w:cs="Arial"/>
          <w:bCs/>
          <w:szCs w:val="24"/>
        </w:rPr>
        <w:t>radicado bajo el N° 66001-31-05-005-201</w:t>
      </w:r>
      <w:r w:rsidR="00227575">
        <w:rPr>
          <w:rFonts w:ascii="Arial" w:hAnsi="Arial" w:cs="Arial"/>
          <w:bCs/>
          <w:szCs w:val="24"/>
        </w:rPr>
        <w:t>5</w:t>
      </w:r>
      <w:r w:rsidR="00A363B9">
        <w:rPr>
          <w:rFonts w:ascii="Arial" w:hAnsi="Arial" w:cs="Arial"/>
          <w:bCs/>
          <w:szCs w:val="24"/>
        </w:rPr>
        <w:t>-00</w:t>
      </w:r>
      <w:r w:rsidR="00227575">
        <w:rPr>
          <w:rFonts w:ascii="Arial" w:hAnsi="Arial" w:cs="Arial"/>
          <w:bCs/>
          <w:szCs w:val="24"/>
        </w:rPr>
        <w:t>222</w:t>
      </w:r>
      <w:r w:rsidR="00A363B9">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3371E3" w:rsidRPr="00502691" w:rsidRDefault="003371E3" w:rsidP="003371E3">
      <w:pPr>
        <w:spacing w:line="276" w:lineRule="auto"/>
        <w:contextualSpacing/>
        <w:rPr>
          <w:rFonts w:ascii="Arial" w:hAnsi="Arial" w:cs="Arial"/>
          <w:b/>
          <w:szCs w:val="24"/>
        </w:rPr>
      </w:pPr>
      <w:r w:rsidRPr="00502691">
        <w:rPr>
          <w:rFonts w:ascii="Arial" w:hAnsi="Arial" w:cs="Arial"/>
          <w:b/>
          <w:szCs w:val="24"/>
        </w:rPr>
        <w:lastRenderedPageBreak/>
        <w:t>Registro de asistencia:</w:t>
      </w:r>
    </w:p>
    <w:p w:rsidR="003371E3" w:rsidRDefault="003371E3" w:rsidP="003371E3">
      <w:pPr>
        <w:spacing w:line="276" w:lineRule="auto"/>
        <w:ind w:firstLine="851"/>
        <w:contextualSpacing/>
        <w:rPr>
          <w:rFonts w:ascii="Arial" w:hAnsi="Arial" w:cs="Arial"/>
          <w:szCs w:val="24"/>
        </w:rPr>
      </w:pPr>
    </w:p>
    <w:p w:rsidR="003371E3" w:rsidRDefault="003371E3" w:rsidP="003371E3">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371E3" w:rsidRDefault="003371E3" w:rsidP="003371E3">
      <w:pPr>
        <w:spacing w:line="276" w:lineRule="auto"/>
        <w:contextualSpacing/>
        <w:rPr>
          <w:rFonts w:ascii="Arial" w:hAnsi="Arial" w:cs="Arial"/>
          <w:szCs w:val="24"/>
        </w:rPr>
      </w:pPr>
      <w:r>
        <w:rPr>
          <w:rFonts w:ascii="Arial" w:hAnsi="Arial" w:cs="Arial"/>
          <w:szCs w:val="24"/>
        </w:rPr>
        <w:t>Administradora Colombiana de Pensiones y su apoderado:</w:t>
      </w:r>
    </w:p>
    <w:p w:rsidR="003371E3" w:rsidRDefault="003371E3" w:rsidP="003371E3">
      <w:pPr>
        <w:spacing w:line="276" w:lineRule="auto"/>
        <w:ind w:firstLine="851"/>
        <w:contextualSpacing/>
        <w:rPr>
          <w:rFonts w:ascii="Arial" w:hAnsi="Arial" w:cs="Arial"/>
          <w:szCs w:val="24"/>
        </w:rPr>
      </w:pPr>
    </w:p>
    <w:p w:rsidR="003371E3" w:rsidRDefault="003371E3" w:rsidP="003371E3">
      <w:pPr>
        <w:spacing w:line="276" w:lineRule="auto"/>
        <w:contextualSpacing/>
        <w:jc w:val="both"/>
        <w:rPr>
          <w:rFonts w:ascii="Arial" w:hAnsi="Arial" w:cs="Arial"/>
          <w:b/>
          <w:szCs w:val="24"/>
        </w:rPr>
      </w:pPr>
      <w:r>
        <w:rPr>
          <w:rFonts w:ascii="Arial" w:hAnsi="Arial" w:cs="Arial"/>
          <w:b/>
          <w:szCs w:val="24"/>
        </w:rPr>
        <w:t xml:space="preserve">Traslado a las partes </w:t>
      </w:r>
    </w:p>
    <w:p w:rsidR="004C3FD6" w:rsidRDefault="004C3FD6" w:rsidP="003371E3">
      <w:pPr>
        <w:spacing w:line="276" w:lineRule="auto"/>
        <w:contextualSpacing/>
        <w:jc w:val="both"/>
        <w:rPr>
          <w:rFonts w:ascii="Arial" w:hAnsi="Arial" w:cs="Arial"/>
          <w:b/>
          <w:szCs w:val="24"/>
        </w:rPr>
      </w:pPr>
    </w:p>
    <w:p w:rsidR="003371E3" w:rsidRDefault="003371E3" w:rsidP="003371E3">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371E3" w:rsidRDefault="003371E3" w:rsidP="003371E3">
      <w:pPr>
        <w:spacing w:line="276" w:lineRule="auto"/>
        <w:contextualSpacing/>
        <w:jc w:val="both"/>
        <w:rPr>
          <w:rFonts w:ascii="Arial" w:hAnsi="Arial" w:cs="Arial"/>
          <w:szCs w:val="24"/>
        </w:rPr>
      </w:pPr>
    </w:p>
    <w:p w:rsidR="00F820ED" w:rsidRDefault="00F820ED" w:rsidP="003371E3">
      <w:pPr>
        <w:spacing w:line="276" w:lineRule="auto"/>
        <w:contextualSpacing/>
        <w:jc w:val="both"/>
        <w:rPr>
          <w:rFonts w:ascii="Arial" w:hAnsi="Arial" w:cs="Arial"/>
          <w:szCs w:val="24"/>
        </w:rPr>
      </w:pPr>
    </w:p>
    <w:p w:rsidR="003371E3" w:rsidRPr="00637118" w:rsidRDefault="003371E3" w:rsidP="003371E3">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371E3" w:rsidRPr="00AC486E" w:rsidRDefault="003371E3" w:rsidP="003371E3">
      <w:pPr>
        <w:pStyle w:val="Sansinterligne"/>
        <w:spacing w:line="276" w:lineRule="auto"/>
        <w:contextualSpacing/>
        <w:rPr>
          <w:rFonts w:ascii="Arial" w:hAnsi="Arial" w:cs="Arial"/>
          <w:sz w:val="24"/>
          <w:szCs w:val="24"/>
        </w:rPr>
      </w:pPr>
    </w:p>
    <w:p w:rsidR="003371E3" w:rsidRPr="00346958" w:rsidRDefault="003371E3" w:rsidP="003371E3">
      <w:pPr>
        <w:pStyle w:val="Paragraphedeliste"/>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D603F5" w:rsidRDefault="000C581D" w:rsidP="003371E3">
      <w:pPr>
        <w:spacing w:line="276" w:lineRule="auto"/>
        <w:jc w:val="both"/>
        <w:rPr>
          <w:rFonts w:ascii="Arial" w:hAnsi="Arial" w:cs="Arial"/>
          <w:szCs w:val="24"/>
        </w:rPr>
      </w:pPr>
      <w:r>
        <w:rPr>
          <w:rFonts w:ascii="Arial" w:hAnsi="Arial" w:cs="Arial"/>
          <w:szCs w:val="24"/>
        </w:rPr>
        <w:t xml:space="preserve">El </w:t>
      </w:r>
      <w:r w:rsidR="00325F73">
        <w:rPr>
          <w:rFonts w:ascii="Arial" w:hAnsi="Arial" w:cs="Arial"/>
          <w:szCs w:val="24"/>
        </w:rPr>
        <w:t xml:space="preserve">señor </w:t>
      </w:r>
      <w:r w:rsidR="00227575">
        <w:rPr>
          <w:rFonts w:ascii="Arial" w:hAnsi="Arial" w:cs="Arial"/>
          <w:szCs w:val="24"/>
        </w:rPr>
        <w:t xml:space="preserve">Ángel </w:t>
      </w:r>
      <w:proofErr w:type="spellStart"/>
      <w:r w:rsidR="00227575">
        <w:rPr>
          <w:rFonts w:ascii="Arial" w:hAnsi="Arial" w:cs="Arial"/>
          <w:szCs w:val="24"/>
        </w:rPr>
        <w:t>Dubín</w:t>
      </w:r>
      <w:proofErr w:type="spellEnd"/>
      <w:r w:rsidR="00227575">
        <w:rPr>
          <w:rFonts w:ascii="Arial" w:hAnsi="Arial" w:cs="Arial"/>
          <w:szCs w:val="24"/>
        </w:rPr>
        <w:t xml:space="preserve"> Rodríguez</w:t>
      </w:r>
      <w:r w:rsidR="00A363B9">
        <w:rPr>
          <w:rFonts w:ascii="Arial" w:hAnsi="Arial" w:cs="Arial"/>
          <w:szCs w:val="24"/>
        </w:rPr>
        <w:t xml:space="preserve">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w:t>
      </w:r>
      <w:r>
        <w:rPr>
          <w:rFonts w:ascii="Arial" w:hAnsi="Arial" w:cs="Arial"/>
          <w:szCs w:val="24"/>
        </w:rPr>
        <w:t xml:space="preserve"> </w:t>
      </w:r>
      <w:r w:rsidR="006720B3">
        <w:rPr>
          <w:rFonts w:ascii="Arial" w:hAnsi="Arial" w:cs="Arial"/>
          <w:szCs w:val="24"/>
        </w:rPr>
        <w:t xml:space="preserve">declare que </w:t>
      </w:r>
      <w:r w:rsidR="00D603F5">
        <w:rPr>
          <w:rFonts w:ascii="Arial" w:hAnsi="Arial" w:cs="Arial"/>
          <w:szCs w:val="24"/>
        </w:rPr>
        <w:t>es beneficiario del régimen de transición y se le aplique el Acuerdo 049 de 1990</w:t>
      </w:r>
      <w:r w:rsidR="00A363B9">
        <w:rPr>
          <w:rFonts w:ascii="Arial" w:hAnsi="Arial" w:cs="Arial"/>
          <w:szCs w:val="24"/>
        </w:rPr>
        <w:t xml:space="preserve">, para que en virtud del artículo 12 se le reconozca la pensión de vejez, a partir del </w:t>
      </w:r>
      <w:r w:rsidR="00227575">
        <w:rPr>
          <w:rFonts w:ascii="Arial" w:hAnsi="Arial" w:cs="Arial"/>
          <w:szCs w:val="24"/>
        </w:rPr>
        <w:t>01/01/2015</w:t>
      </w:r>
      <w:r w:rsidR="00D603F5">
        <w:rPr>
          <w:rFonts w:ascii="Arial" w:hAnsi="Arial" w:cs="Arial"/>
          <w:szCs w:val="24"/>
        </w:rPr>
        <w:t xml:space="preserve">; así mismo, se ordene </w:t>
      </w:r>
      <w:r w:rsidR="00A363B9">
        <w:rPr>
          <w:rFonts w:ascii="Arial" w:hAnsi="Arial" w:cs="Arial"/>
          <w:szCs w:val="24"/>
        </w:rPr>
        <w:t xml:space="preserve">a la demandada </w:t>
      </w:r>
      <w:r w:rsidR="00D603F5">
        <w:rPr>
          <w:rFonts w:ascii="Arial" w:hAnsi="Arial" w:cs="Arial"/>
          <w:szCs w:val="24"/>
        </w:rPr>
        <w:t>el reconocimiento de los intereses mora</w:t>
      </w:r>
      <w:r w:rsidR="00227575">
        <w:rPr>
          <w:rFonts w:ascii="Arial" w:hAnsi="Arial" w:cs="Arial"/>
          <w:szCs w:val="24"/>
        </w:rPr>
        <w:t>torios, y las costas procesales y lo ultra y extra petita que resulte probado.</w:t>
      </w:r>
    </w:p>
    <w:p w:rsidR="00A957FB" w:rsidRPr="00AC486E" w:rsidRDefault="00A957FB" w:rsidP="00F017BF">
      <w:pPr>
        <w:spacing w:line="276" w:lineRule="auto"/>
        <w:ind w:firstLine="900"/>
        <w:jc w:val="both"/>
        <w:rPr>
          <w:rFonts w:ascii="Arial" w:hAnsi="Arial" w:cs="Arial"/>
          <w:szCs w:val="24"/>
        </w:rPr>
      </w:pPr>
    </w:p>
    <w:p w:rsidR="00B50169" w:rsidRDefault="00A957FB" w:rsidP="003371E3">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0C581D">
        <w:rPr>
          <w:rFonts w:ascii="Arial" w:hAnsi="Arial" w:cs="Arial"/>
          <w:szCs w:val="24"/>
        </w:rPr>
        <w:t xml:space="preserve">: (i) </w:t>
      </w:r>
      <w:r w:rsidR="00382914">
        <w:rPr>
          <w:rFonts w:ascii="Arial" w:hAnsi="Arial" w:cs="Arial"/>
          <w:szCs w:val="24"/>
        </w:rPr>
        <w:t xml:space="preserve">nació el </w:t>
      </w:r>
      <w:r w:rsidR="0056221D">
        <w:rPr>
          <w:rFonts w:ascii="Arial" w:hAnsi="Arial" w:cs="Arial"/>
          <w:szCs w:val="24"/>
        </w:rPr>
        <w:t>06/09/52</w:t>
      </w:r>
      <w:r w:rsidR="00D603F5">
        <w:rPr>
          <w:rFonts w:ascii="Arial" w:hAnsi="Arial" w:cs="Arial"/>
          <w:szCs w:val="24"/>
        </w:rPr>
        <w:t xml:space="preserve">, por lo que </w:t>
      </w:r>
      <w:r w:rsidR="0056221D">
        <w:rPr>
          <w:rFonts w:ascii="Arial" w:hAnsi="Arial" w:cs="Arial"/>
          <w:szCs w:val="24"/>
        </w:rPr>
        <w:t>en la misma fecha de 2012</w:t>
      </w:r>
      <w:r w:rsidR="00DB4EFD">
        <w:rPr>
          <w:rFonts w:ascii="Arial" w:hAnsi="Arial" w:cs="Arial"/>
          <w:szCs w:val="24"/>
        </w:rPr>
        <w:t xml:space="preserve"> arribó a los 60 años de edad y al 1° de abril de 1994, </w:t>
      </w:r>
      <w:r w:rsidR="001962B7">
        <w:rPr>
          <w:rFonts w:ascii="Arial" w:hAnsi="Arial" w:cs="Arial"/>
          <w:szCs w:val="24"/>
        </w:rPr>
        <w:t xml:space="preserve">contaba con </w:t>
      </w:r>
      <w:r w:rsidR="0056221D">
        <w:rPr>
          <w:rFonts w:ascii="Arial" w:hAnsi="Arial" w:cs="Arial"/>
          <w:szCs w:val="24"/>
        </w:rPr>
        <w:t xml:space="preserve">más de </w:t>
      </w:r>
      <w:r w:rsidR="00A363B9">
        <w:rPr>
          <w:rFonts w:ascii="Arial" w:hAnsi="Arial" w:cs="Arial"/>
          <w:szCs w:val="24"/>
        </w:rPr>
        <w:t>4</w:t>
      </w:r>
      <w:r w:rsidR="0056221D">
        <w:rPr>
          <w:rFonts w:ascii="Arial" w:hAnsi="Arial" w:cs="Arial"/>
          <w:szCs w:val="24"/>
        </w:rPr>
        <w:t>0</w:t>
      </w:r>
      <w:r w:rsidR="00A363B9">
        <w:rPr>
          <w:rFonts w:ascii="Arial" w:hAnsi="Arial" w:cs="Arial"/>
          <w:szCs w:val="24"/>
        </w:rPr>
        <w:t xml:space="preserve"> </w:t>
      </w:r>
      <w:r w:rsidR="001962B7">
        <w:rPr>
          <w:rFonts w:ascii="Arial" w:hAnsi="Arial" w:cs="Arial"/>
          <w:szCs w:val="24"/>
        </w:rPr>
        <w:t>años de edad</w:t>
      </w:r>
      <w:r w:rsidR="00FA38AE">
        <w:rPr>
          <w:rFonts w:ascii="Arial" w:hAnsi="Arial" w:cs="Arial"/>
          <w:szCs w:val="24"/>
        </w:rPr>
        <w:t xml:space="preserve"> </w:t>
      </w:r>
      <w:r w:rsidR="00DB4EFD">
        <w:rPr>
          <w:rFonts w:ascii="Arial" w:hAnsi="Arial" w:cs="Arial"/>
          <w:szCs w:val="24"/>
        </w:rPr>
        <w:t>cumplidos</w:t>
      </w:r>
      <w:r w:rsidR="007038B1">
        <w:rPr>
          <w:rFonts w:ascii="Arial" w:hAnsi="Arial" w:cs="Arial"/>
          <w:szCs w:val="24"/>
        </w:rPr>
        <w:t>;</w:t>
      </w:r>
      <w:r w:rsidR="000C581D">
        <w:rPr>
          <w:rFonts w:ascii="Arial" w:hAnsi="Arial" w:cs="Arial"/>
          <w:szCs w:val="24"/>
        </w:rPr>
        <w:t xml:space="preserve"> (ii) </w:t>
      </w:r>
      <w:r w:rsidR="00FA38AE">
        <w:rPr>
          <w:rFonts w:ascii="Arial" w:hAnsi="Arial" w:cs="Arial"/>
          <w:szCs w:val="24"/>
        </w:rPr>
        <w:t xml:space="preserve">el </w:t>
      </w:r>
      <w:r w:rsidR="0056221D">
        <w:rPr>
          <w:rFonts w:ascii="Arial" w:hAnsi="Arial" w:cs="Arial"/>
          <w:szCs w:val="24"/>
        </w:rPr>
        <w:t>22/11/2013</w:t>
      </w:r>
      <w:r w:rsidR="00FA38AE">
        <w:rPr>
          <w:rFonts w:ascii="Arial" w:hAnsi="Arial" w:cs="Arial"/>
          <w:szCs w:val="24"/>
        </w:rPr>
        <w:t xml:space="preserve"> solicitó a Colpensiones, el reconocimiento </w:t>
      </w:r>
      <w:r w:rsidR="00DB4EFD">
        <w:rPr>
          <w:rFonts w:ascii="Arial" w:hAnsi="Arial" w:cs="Arial"/>
          <w:szCs w:val="24"/>
        </w:rPr>
        <w:t xml:space="preserve">de la pensión de vejez, la que </w:t>
      </w:r>
      <w:r w:rsidR="00684B25">
        <w:rPr>
          <w:rFonts w:ascii="Arial" w:hAnsi="Arial" w:cs="Arial"/>
          <w:szCs w:val="24"/>
        </w:rPr>
        <w:t xml:space="preserve">le fue negada mediante Resolución </w:t>
      </w:r>
      <w:r w:rsidR="0056221D">
        <w:rPr>
          <w:rFonts w:ascii="Arial" w:hAnsi="Arial" w:cs="Arial"/>
          <w:szCs w:val="24"/>
        </w:rPr>
        <w:t xml:space="preserve">GNR 51575 </w:t>
      </w:r>
      <w:r w:rsidR="00684B25">
        <w:rPr>
          <w:rFonts w:ascii="Arial" w:hAnsi="Arial" w:cs="Arial"/>
          <w:szCs w:val="24"/>
        </w:rPr>
        <w:t>de</w:t>
      </w:r>
      <w:r w:rsidR="0056221D">
        <w:rPr>
          <w:rFonts w:ascii="Arial" w:hAnsi="Arial" w:cs="Arial"/>
          <w:szCs w:val="24"/>
        </w:rPr>
        <w:t xml:space="preserve"> 21 de </w:t>
      </w:r>
      <w:r w:rsidR="00684B25">
        <w:rPr>
          <w:rFonts w:ascii="Arial" w:hAnsi="Arial" w:cs="Arial"/>
          <w:szCs w:val="24"/>
        </w:rPr>
        <w:t>febrero de 201</w:t>
      </w:r>
      <w:r w:rsidR="0056221D">
        <w:rPr>
          <w:rFonts w:ascii="Arial" w:hAnsi="Arial" w:cs="Arial"/>
          <w:szCs w:val="24"/>
        </w:rPr>
        <w:t>4</w:t>
      </w:r>
      <w:r w:rsidR="00684B25">
        <w:rPr>
          <w:rFonts w:ascii="Arial" w:hAnsi="Arial" w:cs="Arial"/>
          <w:szCs w:val="24"/>
        </w:rPr>
        <w:t xml:space="preserve">, </w:t>
      </w:r>
      <w:r w:rsidR="0056221D">
        <w:rPr>
          <w:rFonts w:ascii="Arial" w:hAnsi="Arial" w:cs="Arial"/>
          <w:szCs w:val="24"/>
        </w:rPr>
        <w:t>por solo contar con 816 semanas, acto frente al cual interpuso los recursos de ley</w:t>
      </w:r>
      <w:r w:rsidR="000C581D">
        <w:rPr>
          <w:rFonts w:ascii="Arial" w:hAnsi="Arial" w:cs="Arial"/>
          <w:szCs w:val="24"/>
        </w:rPr>
        <w:t xml:space="preserve">; (iii) </w:t>
      </w:r>
      <w:r w:rsidR="00684B25">
        <w:rPr>
          <w:rFonts w:ascii="Arial" w:hAnsi="Arial" w:cs="Arial"/>
          <w:szCs w:val="24"/>
        </w:rPr>
        <w:t>el 2</w:t>
      </w:r>
      <w:r w:rsidR="0056221D">
        <w:rPr>
          <w:rFonts w:ascii="Arial" w:hAnsi="Arial" w:cs="Arial"/>
          <w:szCs w:val="24"/>
        </w:rPr>
        <w:t xml:space="preserve">5/03/2014 </w:t>
      </w:r>
      <w:r w:rsidR="00684B25">
        <w:rPr>
          <w:rFonts w:ascii="Arial" w:hAnsi="Arial" w:cs="Arial"/>
          <w:szCs w:val="24"/>
        </w:rPr>
        <w:t>solicit</w:t>
      </w:r>
      <w:r w:rsidR="0056221D">
        <w:rPr>
          <w:rFonts w:ascii="Arial" w:hAnsi="Arial" w:cs="Arial"/>
          <w:szCs w:val="24"/>
        </w:rPr>
        <w:t>ó corrección de la historia laboral</w:t>
      </w:r>
      <w:r w:rsidR="000C581D">
        <w:rPr>
          <w:rFonts w:ascii="Arial" w:hAnsi="Arial" w:cs="Arial"/>
          <w:szCs w:val="24"/>
        </w:rPr>
        <w:t>; (iv)</w:t>
      </w:r>
      <w:r w:rsidR="0056221D">
        <w:rPr>
          <w:rFonts w:ascii="Arial" w:hAnsi="Arial" w:cs="Arial"/>
          <w:szCs w:val="24"/>
        </w:rPr>
        <w:t xml:space="preserve"> mediante Resolución N° GNR 383857 de 2014 la demanda</w:t>
      </w:r>
      <w:r w:rsidR="008F3178">
        <w:rPr>
          <w:rFonts w:ascii="Arial" w:hAnsi="Arial" w:cs="Arial"/>
          <w:szCs w:val="24"/>
        </w:rPr>
        <w:t>da</w:t>
      </w:r>
      <w:r w:rsidR="0056221D">
        <w:rPr>
          <w:rFonts w:ascii="Arial" w:hAnsi="Arial" w:cs="Arial"/>
          <w:szCs w:val="24"/>
        </w:rPr>
        <w:t xml:space="preserve"> decidió el recurso de reposición</w:t>
      </w:r>
      <w:r w:rsidR="008F3178">
        <w:rPr>
          <w:rFonts w:ascii="Arial" w:hAnsi="Arial" w:cs="Arial"/>
          <w:szCs w:val="24"/>
        </w:rPr>
        <w:t xml:space="preserve"> y</w:t>
      </w:r>
      <w:r w:rsidR="0056221D">
        <w:rPr>
          <w:rFonts w:ascii="Arial" w:hAnsi="Arial" w:cs="Arial"/>
          <w:szCs w:val="24"/>
        </w:rPr>
        <w:t xml:space="preserve"> confirm</w:t>
      </w:r>
      <w:r w:rsidR="008F3178">
        <w:rPr>
          <w:rFonts w:ascii="Arial" w:hAnsi="Arial" w:cs="Arial"/>
          <w:szCs w:val="24"/>
        </w:rPr>
        <w:t xml:space="preserve">ó </w:t>
      </w:r>
      <w:r w:rsidR="0056221D">
        <w:rPr>
          <w:rFonts w:ascii="Arial" w:hAnsi="Arial" w:cs="Arial"/>
          <w:szCs w:val="24"/>
        </w:rPr>
        <w:t>la decisión inicial, pero acept</w:t>
      </w:r>
      <w:r w:rsidR="008F3178">
        <w:rPr>
          <w:rFonts w:ascii="Arial" w:hAnsi="Arial" w:cs="Arial"/>
          <w:szCs w:val="24"/>
        </w:rPr>
        <w:t xml:space="preserve">ó </w:t>
      </w:r>
      <w:r w:rsidR="0056221D">
        <w:rPr>
          <w:rFonts w:ascii="Arial" w:hAnsi="Arial" w:cs="Arial"/>
          <w:szCs w:val="24"/>
        </w:rPr>
        <w:t>que cuenta con 1.129 semanas</w:t>
      </w:r>
      <w:r w:rsidR="008F3178">
        <w:rPr>
          <w:rFonts w:ascii="Arial" w:hAnsi="Arial" w:cs="Arial"/>
          <w:szCs w:val="24"/>
        </w:rPr>
        <w:t xml:space="preserve">; no obstante </w:t>
      </w:r>
      <w:r w:rsidR="0056221D">
        <w:rPr>
          <w:rFonts w:ascii="Arial" w:hAnsi="Arial" w:cs="Arial"/>
          <w:szCs w:val="24"/>
        </w:rPr>
        <w:t xml:space="preserve">no satisface las 750 a la entrada en vigencia del </w:t>
      </w:r>
      <w:r w:rsidR="008F3178">
        <w:rPr>
          <w:rFonts w:ascii="Arial" w:hAnsi="Arial" w:cs="Arial"/>
          <w:szCs w:val="24"/>
        </w:rPr>
        <w:t>Acto Legislativo</w:t>
      </w:r>
      <w:r w:rsidR="0056221D">
        <w:rPr>
          <w:rFonts w:ascii="Arial" w:hAnsi="Arial" w:cs="Arial"/>
          <w:szCs w:val="24"/>
        </w:rPr>
        <w:t xml:space="preserve">; (v) </w:t>
      </w:r>
      <w:r w:rsidR="00684B25">
        <w:rPr>
          <w:rFonts w:ascii="Arial" w:hAnsi="Arial" w:cs="Arial"/>
          <w:szCs w:val="24"/>
        </w:rPr>
        <w:t>en la historia laboral</w:t>
      </w:r>
      <w:r w:rsidR="0056221D">
        <w:rPr>
          <w:rFonts w:ascii="Arial" w:hAnsi="Arial" w:cs="Arial"/>
          <w:szCs w:val="24"/>
        </w:rPr>
        <w:t xml:space="preserve"> cuenta con 742,68 semanas al 25/07/2005 –sic-</w:t>
      </w:r>
      <w:r w:rsidR="00B50169">
        <w:rPr>
          <w:rFonts w:ascii="Arial" w:hAnsi="Arial" w:cs="Arial"/>
          <w:szCs w:val="24"/>
        </w:rPr>
        <w:t>.</w:t>
      </w:r>
    </w:p>
    <w:p w:rsidR="00B50169" w:rsidRDefault="00B50169" w:rsidP="003371E3">
      <w:pPr>
        <w:spacing w:line="276" w:lineRule="auto"/>
        <w:jc w:val="both"/>
        <w:rPr>
          <w:rFonts w:ascii="Arial" w:hAnsi="Arial" w:cs="Arial"/>
          <w:szCs w:val="24"/>
        </w:rPr>
      </w:pPr>
    </w:p>
    <w:p w:rsidR="000518F8" w:rsidRDefault="007038B1" w:rsidP="003371E3">
      <w:pPr>
        <w:spacing w:line="276" w:lineRule="auto"/>
        <w:jc w:val="both"/>
        <w:rPr>
          <w:rFonts w:ascii="Arial" w:hAnsi="Arial" w:cs="Arial"/>
          <w:szCs w:val="24"/>
        </w:rPr>
      </w:pPr>
      <w:r>
        <w:rPr>
          <w:rFonts w:ascii="Arial" w:hAnsi="Arial" w:cs="Arial"/>
          <w:szCs w:val="24"/>
        </w:rPr>
        <w:t xml:space="preserve">(vi) </w:t>
      </w:r>
      <w:r w:rsidR="008F3178">
        <w:rPr>
          <w:rFonts w:ascii="Arial" w:hAnsi="Arial" w:cs="Arial"/>
          <w:szCs w:val="24"/>
        </w:rPr>
        <w:t>D</w:t>
      </w:r>
      <w:r w:rsidR="0056221D">
        <w:rPr>
          <w:rFonts w:ascii="Arial" w:hAnsi="Arial" w:cs="Arial"/>
          <w:szCs w:val="24"/>
        </w:rPr>
        <w:t xml:space="preserve">urante toda su vida laboral se ha desempeñado como conductor de bus </w:t>
      </w:r>
      <w:r w:rsidR="000518F8">
        <w:rPr>
          <w:rFonts w:ascii="Arial" w:hAnsi="Arial" w:cs="Arial"/>
          <w:szCs w:val="24"/>
        </w:rPr>
        <w:t>intermunicipal, por lo que ha estado afiliado a través de diferentes empleadores</w:t>
      </w:r>
      <w:r w:rsidR="00684B25">
        <w:rPr>
          <w:rFonts w:ascii="Arial" w:hAnsi="Arial" w:cs="Arial"/>
          <w:szCs w:val="24"/>
        </w:rPr>
        <w:t xml:space="preserve">; (vii) </w:t>
      </w:r>
      <w:r w:rsidR="000518F8">
        <w:rPr>
          <w:rFonts w:ascii="Arial" w:hAnsi="Arial" w:cs="Arial"/>
          <w:szCs w:val="24"/>
        </w:rPr>
        <w:t xml:space="preserve">entre el 18/05/1994 y el 10/12/1996 estuvo vinculado con el empleador José Guillermo </w:t>
      </w:r>
      <w:proofErr w:type="spellStart"/>
      <w:r w:rsidR="000518F8">
        <w:rPr>
          <w:rFonts w:ascii="Arial" w:hAnsi="Arial" w:cs="Arial"/>
          <w:szCs w:val="24"/>
        </w:rPr>
        <w:t>Manchola</w:t>
      </w:r>
      <w:proofErr w:type="spellEnd"/>
      <w:r w:rsidR="000518F8">
        <w:rPr>
          <w:rFonts w:ascii="Arial" w:hAnsi="Arial" w:cs="Arial"/>
          <w:szCs w:val="24"/>
        </w:rPr>
        <w:t xml:space="preserve"> Saavedra, quien reportó la novedad de retiro; sin embardo, se observa que no realizó el pago de las cotizaciones correspondientes a los meses de noviembre de 1995 a octubre de 1996, es decir, 12 meses o 51.42 semanas</w:t>
      </w:r>
      <w:r w:rsidR="00B50169">
        <w:rPr>
          <w:rFonts w:ascii="Arial" w:hAnsi="Arial" w:cs="Arial"/>
          <w:szCs w:val="24"/>
        </w:rPr>
        <w:t xml:space="preserve">; </w:t>
      </w:r>
      <w:r w:rsidR="000518F8">
        <w:rPr>
          <w:rFonts w:ascii="Arial" w:hAnsi="Arial" w:cs="Arial"/>
          <w:szCs w:val="24"/>
        </w:rPr>
        <w:t xml:space="preserve">(viii) </w:t>
      </w:r>
      <w:r w:rsidR="00B50169">
        <w:rPr>
          <w:rFonts w:ascii="Arial" w:hAnsi="Arial" w:cs="Arial"/>
          <w:szCs w:val="24"/>
        </w:rPr>
        <w:t>por su parte, el empleador “Corporación Social de Servicio”, no canceló el ciclo de enero de 2003, a pesar de existir relación laboral.</w:t>
      </w:r>
    </w:p>
    <w:p w:rsidR="00B50169" w:rsidRDefault="00B50169" w:rsidP="003371E3">
      <w:pPr>
        <w:spacing w:line="276" w:lineRule="auto"/>
        <w:jc w:val="both"/>
        <w:rPr>
          <w:rFonts w:ascii="Arial" w:hAnsi="Arial" w:cs="Arial"/>
          <w:szCs w:val="24"/>
        </w:rPr>
      </w:pPr>
    </w:p>
    <w:p w:rsidR="00B50169" w:rsidRDefault="008F3178" w:rsidP="003371E3">
      <w:pPr>
        <w:spacing w:line="276" w:lineRule="auto"/>
        <w:jc w:val="both"/>
        <w:rPr>
          <w:rFonts w:ascii="Arial" w:hAnsi="Arial" w:cs="Arial"/>
          <w:szCs w:val="24"/>
        </w:rPr>
      </w:pPr>
      <w:r>
        <w:rPr>
          <w:rFonts w:ascii="Arial" w:hAnsi="Arial" w:cs="Arial"/>
          <w:szCs w:val="24"/>
        </w:rPr>
        <w:t>(ix) R</w:t>
      </w:r>
      <w:r w:rsidR="00B50169">
        <w:rPr>
          <w:rFonts w:ascii="Arial" w:hAnsi="Arial" w:cs="Arial"/>
          <w:szCs w:val="24"/>
        </w:rPr>
        <w:t>especto a la solicitud de corrección de historia laboral, Colpensiones indicó que por los referidos ciclos, efectivamente no se habían realizado cotizaciones, por lo que procedería a requerir a cada empleador</w:t>
      </w:r>
      <w:r w:rsidR="00FB1A4F">
        <w:rPr>
          <w:rFonts w:ascii="Arial" w:hAnsi="Arial" w:cs="Arial"/>
          <w:szCs w:val="24"/>
        </w:rPr>
        <w:t>; (x) teniendo en cuenta el tiempo registrado en la historia laboral más la mora anterio</w:t>
      </w:r>
      <w:r w:rsidR="002D13F6">
        <w:rPr>
          <w:rFonts w:ascii="Arial" w:hAnsi="Arial" w:cs="Arial"/>
          <w:szCs w:val="24"/>
        </w:rPr>
        <w:t>rmente indicada, cuenta con 798,</w:t>
      </w:r>
      <w:r w:rsidR="00FB1A4F">
        <w:rPr>
          <w:rFonts w:ascii="Arial" w:hAnsi="Arial" w:cs="Arial"/>
          <w:szCs w:val="24"/>
        </w:rPr>
        <w:t xml:space="preserve">39 semanas cotizadas al 25/07/2005, por lo tanto, es beneficiario del régimen de transición. </w:t>
      </w:r>
    </w:p>
    <w:p w:rsidR="00BD7465" w:rsidRDefault="00591F75" w:rsidP="003371E3">
      <w:pPr>
        <w:spacing w:line="276" w:lineRule="auto"/>
        <w:jc w:val="both"/>
        <w:rPr>
          <w:rFonts w:ascii="Arial" w:hAnsi="Arial" w:cs="Arial"/>
          <w:szCs w:val="24"/>
        </w:rPr>
      </w:pPr>
      <w:r>
        <w:rPr>
          <w:rFonts w:ascii="Arial" w:hAnsi="Arial" w:cs="Arial"/>
          <w:szCs w:val="24"/>
        </w:rPr>
        <w:lastRenderedPageBreak/>
        <w:t xml:space="preserve">La </w:t>
      </w:r>
      <w:r w:rsidRPr="00591F75">
        <w:rPr>
          <w:rFonts w:ascii="Arial" w:hAnsi="Arial" w:cs="Arial"/>
          <w:b/>
          <w:szCs w:val="24"/>
        </w:rPr>
        <w:t xml:space="preserve">Administradora </w:t>
      </w:r>
      <w:r w:rsidR="00B220D2">
        <w:rPr>
          <w:rFonts w:ascii="Arial" w:hAnsi="Arial" w:cs="Arial"/>
          <w:b/>
          <w:szCs w:val="24"/>
        </w:rPr>
        <w:t>Colombiana de Pensiones –COLPENSIONES-,</w:t>
      </w:r>
      <w:r w:rsidR="000C581D">
        <w:rPr>
          <w:rFonts w:ascii="Arial" w:hAnsi="Arial" w:cs="Arial"/>
          <w:b/>
          <w:szCs w:val="24"/>
        </w:rPr>
        <w:t xml:space="preserve"> </w:t>
      </w:r>
      <w:r w:rsidR="000C581D">
        <w:rPr>
          <w:rFonts w:ascii="Arial" w:hAnsi="Arial" w:cs="Arial"/>
          <w:szCs w:val="24"/>
        </w:rPr>
        <w:t>se opuso a todas las pretensiones de la demanda y</w:t>
      </w:r>
      <w:r w:rsidR="00B220D2">
        <w:rPr>
          <w:rFonts w:ascii="Arial" w:hAnsi="Arial" w:cs="Arial"/>
          <w:b/>
          <w:szCs w:val="24"/>
        </w:rPr>
        <w:t xml:space="preserve"> </w:t>
      </w:r>
      <w:r w:rsidR="00B220D2">
        <w:rPr>
          <w:rFonts w:ascii="Arial" w:hAnsi="Arial" w:cs="Arial"/>
          <w:szCs w:val="24"/>
        </w:rPr>
        <w:t>señaló</w:t>
      </w:r>
      <w:r w:rsidR="007F7CE7">
        <w:rPr>
          <w:rFonts w:ascii="Arial" w:hAnsi="Arial" w:cs="Arial"/>
          <w:szCs w:val="24"/>
        </w:rPr>
        <w:t xml:space="preserve"> </w:t>
      </w:r>
      <w:r w:rsidR="00453DC3">
        <w:rPr>
          <w:rFonts w:ascii="Arial" w:hAnsi="Arial" w:cs="Arial"/>
          <w:szCs w:val="24"/>
        </w:rPr>
        <w:t xml:space="preserve">que </w:t>
      </w:r>
      <w:r w:rsidR="00470A5B">
        <w:rPr>
          <w:rFonts w:ascii="Arial" w:hAnsi="Arial" w:cs="Arial"/>
          <w:szCs w:val="24"/>
        </w:rPr>
        <w:t xml:space="preserve">el actor no es beneficiario del régimen de transición porque no cumple con las exigencias del </w:t>
      </w:r>
      <w:r w:rsidR="008F3178">
        <w:rPr>
          <w:rFonts w:ascii="Arial" w:hAnsi="Arial" w:cs="Arial"/>
          <w:szCs w:val="24"/>
        </w:rPr>
        <w:t>Acto Legislativo</w:t>
      </w:r>
      <w:r w:rsidR="00470A5B">
        <w:rPr>
          <w:rFonts w:ascii="Arial" w:hAnsi="Arial" w:cs="Arial"/>
          <w:szCs w:val="24"/>
        </w:rPr>
        <w:t xml:space="preserve"> 01 de </w:t>
      </w:r>
      <w:r w:rsidR="00BD7465">
        <w:rPr>
          <w:rFonts w:ascii="Arial" w:hAnsi="Arial" w:cs="Arial"/>
          <w:szCs w:val="24"/>
        </w:rPr>
        <w:t xml:space="preserve">2005. </w:t>
      </w:r>
      <w:r w:rsidR="0024524B">
        <w:rPr>
          <w:rFonts w:ascii="Arial" w:hAnsi="Arial" w:cs="Arial"/>
          <w:szCs w:val="24"/>
        </w:rPr>
        <w:t>Presentó como excepciones de mérito la</w:t>
      </w:r>
      <w:r w:rsidR="004A0EB9">
        <w:rPr>
          <w:rFonts w:ascii="Arial" w:hAnsi="Arial" w:cs="Arial"/>
          <w:szCs w:val="24"/>
        </w:rPr>
        <w:t>s que denominó “Inexistencia de la obligación</w:t>
      </w:r>
      <w:r w:rsidR="00E031D6">
        <w:rPr>
          <w:rFonts w:ascii="Arial" w:hAnsi="Arial" w:cs="Arial"/>
          <w:szCs w:val="24"/>
        </w:rPr>
        <w:t xml:space="preserve"> demandada”, </w:t>
      </w:r>
      <w:r w:rsidR="004B1C89">
        <w:rPr>
          <w:rFonts w:ascii="Arial" w:hAnsi="Arial" w:cs="Arial"/>
          <w:szCs w:val="24"/>
        </w:rPr>
        <w:t xml:space="preserve">“Improcedencia del reconocimiento de intereses moratorios”, “Cobro de lo no debido”, </w:t>
      </w:r>
      <w:r w:rsidR="00E031D6">
        <w:rPr>
          <w:rFonts w:ascii="Arial" w:hAnsi="Arial" w:cs="Arial"/>
          <w:szCs w:val="24"/>
        </w:rPr>
        <w:t>“Prescripción”</w:t>
      </w:r>
      <w:r w:rsidR="00BD7465">
        <w:rPr>
          <w:rFonts w:ascii="Arial" w:hAnsi="Arial" w:cs="Arial"/>
          <w:szCs w:val="24"/>
        </w:rPr>
        <w:t xml:space="preserve"> y “Buena fe”.</w:t>
      </w:r>
    </w:p>
    <w:p w:rsidR="00474E2F" w:rsidRDefault="00BD7465" w:rsidP="003371E3">
      <w:pPr>
        <w:spacing w:line="276" w:lineRule="auto"/>
        <w:jc w:val="both"/>
        <w:rPr>
          <w:rFonts w:ascii="Arial" w:hAnsi="Arial" w:cs="Arial"/>
          <w:szCs w:val="24"/>
        </w:rPr>
      </w:pPr>
      <w:r>
        <w:rPr>
          <w:rFonts w:ascii="Arial" w:hAnsi="Arial" w:cs="Arial"/>
          <w:szCs w:val="24"/>
        </w:rPr>
        <w:t xml:space="preserve"> </w:t>
      </w:r>
    </w:p>
    <w:p w:rsidR="003371E3" w:rsidRPr="000B271A" w:rsidRDefault="003371E3" w:rsidP="003371E3">
      <w:pPr>
        <w:spacing w:line="276" w:lineRule="auto"/>
        <w:rPr>
          <w:rFonts w:ascii="Arial" w:hAnsi="Arial" w:cs="Arial"/>
          <w:b/>
          <w:szCs w:val="24"/>
        </w:rPr>
      </w:pPr>
      <w:r>
        <w:rPr>
          <w:rFonts w:ascii="Arial" w:hAnsi="Arial" w:cs="Arial"/>
          <w:b/>
          <w:szCs w:val="24"/>
        </w:rPr>
        <w:t xml:space="preserve">2. </w:t>
      </w:r>
      <w:r w:rsidR="00241347">
        <w:rPr>
          <w:rFonts w:ascii="Arial" w:hAnsi="Arial" w:cs="Arial"/>
          <w:b/>
          <w:szCs w:val="24"/>
        </w:rPr>
        <w:t>Síntesis de la sentencia</w:t>
      </w:r>
    </w:p>
    <w:p w:rsidR="00226D5F" w:rsidRPr="00AC486E" w:rsidRDefault="00226D5F" w:rsidP="00F017BF">
      <w:pPr>
        <w:pStyle w:val="Sansinterligne"/>
        <w:spacing w:line="276" w:lineRule="auto"/>
        <w:rPr>
          <w:rFonts w:ascii="Arial" w:hAnsi="Arial" w:cs="Arial"/>
          <w:sz w:val="24"/>
          <w:szCs w:val="24"/>
        </w:rPr>
      </w:pPr>
    </w:p>
    <w:p w:rsidR="004B1C89" w:rsidRDefault="00226D5F" w:rsidP="00C83F1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4B1C89">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2B6D13">
        <w:rPr>
          <w:rFonts w:ascii="Arial" w:hAnsi="Arial" w:cs="Arial"/>
          <w:color w:val="000000"/>
          <w:szCs w:val="24"/>
          <w:lang w:eastAsia="es-CO"/>
        </w:rPr>
        <w:t xml:space="preserve">declaró que el demandante era beneficiario del régimen de transición y, ordenó el reconocimiento de la pensión de vejez, con base en el Acuerdo 049 de 1990, a partir del 1° de </w:t>
      </w:r>
      <w:r w:rsidR="00BD7465">
        <w:rPr>
          <w:rFonts w:ascii="Arial" w:hAnsi="Arial" w:cs="Arial"/>
          <w:color w:val="000000"/>
          <w:szCs w:val="24"/>
          <w:lang w:eastAsia="es-CO"/>
        </w:rPr>
        <w:t xml:space="preserve">enero </w:t>
      </w:r>
      <w:r w:rsidR="002B6D13">
        <w:rPr>
          <w:rFonts w:ascii="Arial" w:hAnsi="Arial" w:cs="Arial"/>
          <w:color w:val="000000"/>
          <w:szCs w:val="24"/>
          <w:lang w:eastAsia="es-CO"/>
        </w:rPr>
        <w:t>de 201</w:t>
      </w:r>
      <w:r w:rsidR="00BD7465">
        <w:rPr>
          <w:rFonts w:ascii="Arial" w:hAnsi="Arial" w:cs="Arial"/>
          <w:color w:val="000000"/>
          <w:szCs w:val="24"/>
          <w:lang w:eastAsia="es-CO"/>
        </w:rPr>
        <w:t>6</w:t>
      </w:r>
      <w:r w:rsidR="002B6D13">
        <w:rPr>
          <w:rFonts w:ascii="Arial" w:hAnsi="Arial" w:cs="Arial"/>
          <w:color w:val="000000"/>
          <w:szCs w:val="24"/>
          <w:lang w:eastAsia="es-CO"/>
        </w:rPr>
        <w:t xml:space="preserve"> en cuantía de</w:t>
      </w:r>
      <w:r w:rsidR="00BD7465">
        <w:rPr>
          <w:rFonts w:ascii="Arial" w:hAnsi="Arial" w:cs="Arial"/>
          <w:color w:val="000000"/>
          <w:szCs w:val="24"/>
          <w:lang w:eastAsia="es-CO"/>
        </w:rPr>
        <w:t xml:space="preserve"> $737.844</w:t>
      </w:r>
      <w:r w:rsidR="007E0005">
        <w:rPr>
          <w:rFonts w:ascii="Arial" w:hAnsi="Arial" w:cs="Arial"/>
          <w:color w:val="000000"/>
          <w:szCs w:val="24"/>
          <w:lang w:eastAsia="es-CO"/>
        </w:rPr>
        <w:t>,</w:t>
      </w:r>
      <w:r w:rsidR="002B6D13">
        <w:rPr>
          <w:rFonts w:ascii="Arial" w:hAnsi="Arial" w:cs="Arial"/>
          <w:color w:val="000000"/>
          <w:szCs w:val="24"/>
          <w:lang w:eastAsia="es-CO"/>
        </w:rPr>
        <w:t xml:space="preserve"> fecha a partir de la cual, reconoció igualmente, los intereses moratorios previstos en el artículo 141 de la Ley 100 de 1993</w:t>
      </w:r>
      <w:r w:rsidR="000F1880">
        <w:rPr>
          <w:rFonts w:ascii="Arial" w:hAnsi="Arial" w:cs="Arial"/>
          <w:color w:val="000000"/>
          <w:szCs w:val="24"/>
          <w:lang w:eastAsia="es-CO"/>
        </w:rPr>
        <w:t>.</w:t>
      </w:r>
    </w:p>
    <w:p w:rsidR="00DF3B2A" w:rsidRDefault="00DF3B2A" w:rsidP="00C83F1F">
      <w:pPr>
        <w:spacing w:line="276" w:lineRule="auto"/>
        <w:jc w:val="both"/>
        <w:rPr>
          <w:rFonts w:ascii="Arial" w:hAnsi="Arial" w:cs="Arial"/>
          <w:color w:val="000000"/>
          <w:szCs w:val="24"/>
          <w:lang w:eastAsia="es-CO"/>
        </w:rPr>
      </w:pPr>
    </w:p>
    <w:p w:rsidR="009276DD" w:rsidRDefault="00DF3B2A" w:rsidP="004B1C8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w:t>
      </w:r>
      <w:r w:rsidR="009276DD">
        <w:rPr>
          <w:rFonts w:ascii="Arial" w:hAnsi="Arial" w:cs="Arial"/>
          <w:color w:val="000000"/>
          <w:szCs w:val="24"/>
          <w:lang w:eastAsia="es-CO"/>
        </w:rPr>
        <w:t xml:space="preserve">manifestó que el actor era beneficiario del régimen de transición por edad, el que no se vio afectado con la expedición del </w:t>
      </w:r>
      <w:r w:rsidR="008F3178">
        <w:rPr>
          <w:rFonts w:ascii="Arial" w:hAnsi="Arial" w:cs="Arial"/>
          <w:color w:val="000000"/>
          <w:szCs w:val="24"/>
          <w:lang w:eastAsia="es-CO"/>
        </w:rPr>
        <w:t>Acto Legislativo</w:t>
      </w:r>
      <w:r w:rsidR="009276DD">
        <w:rPr>
          <w:rFonts w:ascii="Arial" w:hAnsi="Arial" w:cs="Arial"/>
          <w:color w:val="000000"/>
          <w:szCs w:val="24"/>
          <w:lang w:eastAsia="es-CO"/>
        </w:rPr>
        <w:t xml:space="preserve"> 01</w:t>
      </w:r>
      <w:r w:rsidR="008F3178">
        <w:rPr>
          <w:rFonts w:ascii="Arial" w:hAnsi="Arial" w:cs="Arial"/>
          <w:color w:val="000000"/>
          <w:szCs w:val="24"/>
          <w:lang w:eastAsia="es-CO"/>
        </w:rPr>
        <w:t>/2005</w:t>
      </w:r>
      <w:r w:rsidR="009276DD">
        <w:rPr>
          <w:rFonts w:ascii="Arial" w:hAnsi="Arial" w:cs="Arial"/>
          <w:color w:val="000000"/>
          <w:szCs w:val="24"/>
          <w:lang w:eastAsia="es-CO"/>
        </w:rPr>
        <w:t>, toda vez que para tal momento contaba con 759,09 semanas, conforme lo reportado en la historia laboral, visible a folio 57 y s.s. del cd. 1.</w:t>
      </w:r>
    </w:p>
    <w:p w:rsidR="009276DD" w:rsidRDefault="009276DD" w:rsidP="004B1C89">
      <w:pPr>
        <w:spacing w:line="276" w:lineRule="auto"/>
        <w:jc w:val="both"/>
        <w:rPr>
          <w:rFonts w:ascii="Arial" w:hAnsi="Arial" w:cs="Arial"/>
          <w:color w:val="000000"/>
          <w:szCs w:val="24"/>
          <w:lang w:eastAsia="es-CO"/>
        </w:rPr>
      </w:pPr>
    </w:p>
    <w:p w:rsidR="002D7834" w:rsidRDefault="002D7834" w:rsidP="004B1C89">
      <w:pPr>
        <w:spacing w:line="276" w:lineRule="auto"/>
        <w:jc w:val="both"/>
        <w:rPr>
          <w:rFonts w:ascii="Arial" w:hAnsi="Arial" w:cs="Arial"/>
          <w:color w:val="000000"/>
          <w:szCs w:val="24"/>
          <w:lang w:eastAsia="es-CO"/>
        </w:rPr>
      </w:pPr>
      <w:r>
        <w:rPr>
          <w:rFonts w:ascii="Arial" w:hAnsi="Arial" w:cs="Arial"/>
          <w:color w:val="000000"/>
          <w:szCs w:val="24"/>
          <w:lang w:eastAsia="es-CO"/>
        </w:rPr>
        <w:t>En relación con los requisitos del artículo 12 del Acuerdo 049/90, se tiene que cumplió los 60 años de edad el 06/09/2012 y cuenta con 1.253,80 semanas en toda la vida laboral. Precisó no observar la mora patronal alegada por el actor.</w:t>
      </w:r>
    </w:p>
    <w:p w:rsidR="004B1C89" w:rsidRDefault="00B3436D" w:rsidP="004B1C8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Como fecha de disfrute de la pensión, </w:t>
      </w:r>
      <w:r w:rsidR="008F3178">
        <w:rPr>
          <w:rFonts w:ascii="Arial" w:hAnsi="Arial" w:cs="Arial"/>
          <w:color w:val="000000"/>
          <w:szCs w:val="24"/>
          <w:lang w:eastAsia="es-CO"/>
        </w:rPr>
        <w:t xml:space="preserve">fijó </w:t>
      </w:r>
      <w:r>
        <w:rPr>
          <w:rFonts w:ascii="Arial" w:hAnsi="Arial" w:cs="Arial"/>
          <w:color w:val="000000"/>
          <w:szCs w:val="24"/>
          <w:lang w:eastAsia="es-CO"/>
        </w:rPr>
        <w:t xml:space="preserve">lo era a partir del 1° de </w:t>
      </w:r>
      <w:r w:rsidR="002D7834">
        <w:rPr>
          <w:rFonts w:ascii="Arial" w:hAnsi="Arial" w:cs="Arial"/>
          <w:color w:val="000000"/>
          <w:szCs w:val="24"/>
          <w:lang w:eastAsia="es-CO"/>
        </w:rPr>
        <w:t xml:space="preserve">enero </w:t>
      </w:r>
      <w:r>
        <w:rPr>
          <w:rFonts w:ascii="Arial" w:hAnsi="Arial" w:cs="Arial"/>
          <w:color w:val="000000"/>
          <w:szCs w:val="24"/>
          <w:lang w:eastAsia="es-CO"/>
        </w:rPr>
        <w:t>de 201</w:t>
      </w:r>
      <w:r w:rsidR="002D7834">
        <w:rPr>
          <w:rFonts w:ascii="Arial" w:hAnsi="Arial" w:cs="Arial"/>
          <w:color w:val="000000"/>
          <w:szCs w:val="24"/>
          <w:lang w:eastAsia="es-CO"/>
        </w:rPr>
        <w:t>6</w:t>
      </w:r>
      <w:r>
        <w:rPr>
          <w:rFonts w:ascii="Arial" w:hAnsi="Arial" w:cs="Arial"/>
          <w:color w:val="000000"/>
          <w:szCs w:val="24"/>
          <w:lang w:eastAsia="es-CO"/>
        </w:rPr>
        <w:t>, porque a pesar de que los requisitos los había cumplido con anterioridad, la última cotización</w:t>
      </w:r>
      <w:r w:rsidR="002D7834">
        <w:rPr>
          <w:rFonts w:ascii="Arial" w:hAnsi="Arial" w:cs="Arial"/>
          <w:color w:val="000000"/>
          <w:szCs w:val="24"/>
          <w:lang w:eastAsia="es-CO"/>
        </w:rPr>
        <w:t xml:space="preserve"> </w:t>
      </w:r>
      <w:r>
        <w:rPr>
          <w:rFonts w:ascii="Arial" w:hAnsi="Arial" w:cs="Arial"/>
          <w:color w:val="000000"/>
          <w:szCs w:val="24"/>
          <w:lang w:eastAsia="es-CO"/>
        </w:rPr>
        <w:t xml:space="preserve">al sistema la efectuó para el mes de </w:t>
      </w:r>
      <w:r w:rsidR="002D7834">
        <w:rPr>
          <w:rFonts w:ascii="Arial" w:hAnsi="Arial" w:cs="Arial"/>
          <w:color w:val="000000"/>
          <w:szCs w:val="24"/>
          <w:lang w:eastAsia="es-CO"/>
        </w:rPr>
        <w:t xml:space="preserve">diciembre </w:t>
      </w:r>
      <w:r>
        <w:rPr>
          <w:rFonts w:ascii="Arial" w:hAnsi="Arial" w:cs="Arial"/>
          <w:color w:val="000000"/>
          <w:szCs w:val="24"/>
          <w:lang w:eastAsia="es-CO"/>
        </w:rPr>
        <w:t xml:space="preserve">de </w:t>
      </w:r>
      <w:r w:rsidR="002D7834">
        <w:rPr>
          <w:rFonts w:ascii="Arial" w:hAnsi="Arial" w:cs="Arial"/>
          <w:color w:val="000000"/>
          <w:szCs w:val="24"/>
          <w:lang w:eastAsia="es-CO"/>
        </w:rPr>
        <w:t>2015</w:t>
      </w:r>
      <w:r>
        <w:rPr>
          <w:rFonts w:ascii="Arial" w:hAnsi="Arial" w:cs="Arial"/>
          <w:color w:val="000000"/>
          <w:szCs w:val="24"/>
          <w:lang w:eastAsia="es-CO"/>
        </w:rPr>
        <w:t>.</w:t>
      </w:r>
    </w:p>
    <w:p w:rsidR="000B25DA" w:rsidRDefault="000B25DA" w:rsidP="004B1C89">
      <w:pPr>
        <w:spacing w:line="276" w:lineRule="auto"/>
        <w:jc w:val="both"/>
        <w:rPr>
          <w:rFonts w:ascii="Arial" w:hAnsi="Arial" w:cs="Arial"/>
          <w:color w:val="000000"/>
          <w:szCs w:val="24"/>
          <w:lang w:eastAsia="es-CO"/>
        </w:rPr>
      </w:pPr>
    </w:p>
    <w:p w:rsidR="000B25DA" w:rsidRDefault="000B25DA" w:rsidP="004B1C89">
      <w:pPr>
        <w:spacing w:line="276" w:lineRule="auto"/>
        <w:jc w:val="both"/>
        <w:rPr>
          <w:rFonts w:ascii="Arial" w:hAnsi="Arial" w:cs="Arial"/>
          <w:color w:val="000000"/>
          <w:szCs w:val="24"/>
          <w:lang w:eastAsia="es-CO"/>
        </w:rPr>
      </w:pPr>
      <w:r>
        <w:rPr>
          <w:rFonts w:ascii="Arial" w:hAnsi="Arial" w:cs="Arial"/>
          <w:color w:val="000000"/>
          <w:szCs w:val="24"/>
          <w:lang w:eastAsia="es-CO"/>
        </w:rPr>
        <w:t>En relación con los intereses moratorios, si bien el actor solicitó el reconocimiento pensional el 22 de noviembre de 2013, el término legal vencía el 22 de mayo de 2014, por lo que procederían desde esta calenda, pero que se reconocen a partir de la fecha de</w:t>
      </w:r>
      <w:r w:rsidR="008F3178">
        <w:rPr>
          <w:rFonts w:ascii="Arial" w:hAnsi="Arial" w:cs="Arial"/>
          <w:color w:val="000000"/>
          <w:szCs w:val="24"/>
          <w:lang w:eastAsia="es-CO"/>
        </w:rPr>
        <w:t>l</w:t>
      </w:r>
      <w:r>
        <w:rPr>
          <w:rFonts w:ascii="Arial" w:hAnsi="Arial" w:cs="Arial"/>
          <w:color w:val="000000"/>
          <w:szCs w:val="24"/>
          <w:lang w:eastAsia="es-CO"/>
        </w:rPr>
        <w:t xml:space="preserve"> reconocimiento de la prestación.</w:t>
      </w:r>
    </w:p>
    <w:p w:rsidR="002D7834" w:rsidRDefault="002D7834" w:rsidP="004B1C89">
      <w:pPr>
        <w:spacing w:line="276" w:lineRule="auto"/>
        <w:jc w:val="both"/>
        <w:rPr>
          <w:rFonts w:ascii="Arial" w:hAnsi="Arial" w:cs="Arial"/>
          <w:color w:val="000000"/>
          <w:szCs w:val="24"/>
          <w:lang w:eastAsia="es-CO"/>
        </w:rPr>
      </w:pPr>
    </w:p>
    <w:p w:rsidR="003371E3" w:rsidRDefault="00BD7465" w:rsidP="004B1C89">
      <w:pPr>
        <w:spacing w:line="276" w:lineRule="auto"/>
        <w:jc w:val="both"/>
        <w:rPr>
          <w:rFonts w:ascii="Arial" w:hAnsi="Arial" w:cs="Arial"/>
          <w:b/>
          <w:szCs w:val="24"/>
        </w:rPr>
      </w:pPr>
      <w:r>
        <w:rPr>
          <w:rFonts w:ascii="Arial" w:hAnsi="Arial" w:cs="Arial"/>
          <w:b/>
          <w:szCs w:val="24"/>
        </w:rPr>
        <w:t>3</w:t>
      </w:r>
      <w:r w:rsidR="004B1C89">
        <w:rPr>
          <w:rFonts w:ascii="Arial" w:hAnsi="Arial" w:cs="Arial"/>
          <w:b/>
          <w:szCs w:val="24"/>
        </w:rPr>
        <w:t>.</w:t>
      </w:r>
      <w:r w:rsidR="003371E3">
        <w:rPr>
          <w:rFonts w:ascii="Arial" w:hAnsi="Arial" w:cs="Arial"/>
          <w:b/>
          <w:szCs w:val="24"/>
        </w:rPr>
        <w:t xml:space="preserve"> </w:t>
      </w:r>
      <w:r w:rsidR="00DF3B2A">
        <w:rPr>
          <w:rFonts w:ascii="Arial" w:hAnsi="Arial" w:cs="Arial"/>
          <w:b/>
          <w:szCs w:val="24"/>
        </w:rPr>
        <w:t xml:space="preserve">Grado jurisdiccional de consulta </w:t>
      </w:r>
    </w:p>
    <w:p w:rsidR="003371E3" w:rsidRDefault="003371E3" w:rsidP="00A227F4">
      <w:pPr>
        <w:shd w:val="clear" w:color="auto" w:fill="FFFFFF"/>
        <w:spacing w:line="276" w:lineRule="auto"/>
        <w:jc w:val="both"/>
        <w:rPr>
          <w:rFonts w:ascii="Arial" w:hAnsi="Arial" w:cs="Arial"/>
          <w:szCs w:val="24"/>
        </w:rPr>
      </w:pPr>
    </w:p>
    <w:p w:rsidR="00C83F1F" w:rsidRDefault="00BD7465" w:rsidP="00A227F4">
      <w:pPr>
        <w:shd w:val="clear" w:color="auto" w:fill="FFFFFF"/>
        <w:spacing w:line="276" w:lineRule="auto"/>
        <w:jc w:val="both"/>
        <w:rPr>
          <w:rFonts w:ascii="Arial" w:hAnsi="Arial" w:cs="Arial"/>
          <w:szCs w:val="24"/>
        </w:rPr>
      </w:pPr>
      <w:r>
        <w:rPr>
          <w:rFonts w:ascii="Arial" w:hAnsi="Arial" w:cs="Arial"/>
          <w:szCs w:val="24"/>
        </w:rPr>
        <w:t xml:space="preserve">Al ser adversa la anterior decisión a los intereses de la Administradora Colombiana de Pensiones –Colpensiones- se ordenó el trámite del </w:t>
      </w:r>
      <w:r w:rsidR="0031467E">
        <w:rPr>
          <w:rFonts w:ascii="Arial" w:hAnsi="Arial" w:cs="Arial"/>
          <w:szCs w:val="24"/>
        </w:rPr>
        <w:t>grado jurisdiccional de consulta</w:t>
      </w:r>
      <w:r w:rsidR="00C83F1F">
        <w:rPr>
          <w:rFonts w:ascii="Arial" w:hAnsi="Arial" w:cs="Arial"/>
          <w:szCs w:val="24"/>
        </w:rPr>
        <w:t>, de conformidad con lo previsto po</w:t>
      </w:r>
      <w:r w:rsidR="0031467E">
        <w:rPr>
          <w:rFonts w:ascii="Arial" w:hAnsi="Arial" w:cs="Arial"/>
          <w:szCs w:val="24"/>
        </w:rPr>
        <w:t>r el artículo 69 del C.P.L. y la sentencia N° T-34556 de 2013, proferida por la Sala de Casación Laboral de la Corte Suprema de Justicia.</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3371E3" w:rsidRPr="00D50D21" w:rsidRDefault="003371E3" w:rsidP="00D50D21">
      <w:pPr>
        <w:shd w:val="clear" w:color="auto" w:fill="FFFFFF"/>
        <w:tabs>
          <w:tab w:val="left" w:pos="5197"/>
        </w:tabs>
        <w:spacing w:line="276" w:lineRule="auto"/>
        <w:jc w:val="center"/>
        <w:rPr>
          <w:rFonts w:ascii="Arial" w:hAnsi="Arial" w:cs="Arial"/>
          <w:b/>
          <w:szCs w:val="24"/>
        </w:rPr>
      </w:pPr>
      <w:r w:rsidRPr="00D50D21">
        <w:rPr>
          <w:rFonts w:ascii="Arial" w:hAnsi="Arial" w:cs="Arial"/>
          <w:b/>
          <w:szCs w:val="24"/>
        </w:rPr>
        <w:t>CONSIDERACIONES</w:t>
      </w:r>
    </w:p>
    <w:p w:rsidR="003371E3" w:rsidRPr="00FF24FA" w:rsidRDefault="003371E3" w:rsidP="003371E3">
      <w:pPr>
        <w:pStyle w:val="Paragraphedeliste"/>
        <w:shd w:val="clear" w:color="auto" w:fill="FFFFFF"/>
        <w:tabs>
          <w:tab w:val="left" w:pos="5197"/>
        </w:tabs>
        <w:spacing w:line="276" w:lineRule="auto"/>
        <w:ind w:left="1800"/>
        <w:jc w:val="both"/>
        <w:rPr>
          <w:rFonts w:ascii="Arial" w:hAnsi="Arial" w:cs="Arial"/>
          <w:b/>
          <w:szCs w:val="24"/>
        </w:rPr>
      </w:pPr>
    </w:p>
    <w:p w:rsidR="003371E3" w:rsidRDefault="003371E3" w:rsidP="003371E3">
      <w:pPr>
        <w:shd w:val="clear" w:color="auto" w:fill="FFFFFF"/>
        <w:tabs>
          <w:tab w:val="left" w:pos="5197"/>
        </w:tabs>
        <w:spacing w:line="276" w:lineRule="auto"/>
        <w:contextualSpacing/>
        <w:jc w:val="both"/>
        <w:rPr>
          <w:rFonts w:ascii="Arial" w:hAnsi="Arial" w:cs="Arial"/>
          <w:b/>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FF2F05">
        <w:rPr>
          <w:rFonts w:ascii="Arial" w:hAnsi="Arial" w:cs="Arial"/>
          <w:b/>
          <w:szCs w:val="24"/>
        </w:rPr>
        <w:t xml:space="preserve"> </w:t>
      </w:r>
      <w:r>
        <w:rPr>
          <w:rFonts w:ascii="Arial" w:hAnsi="Arial" w:cs="Arial"/>
          <w:b/>
          <w:szCs w:val="24"/>
        </w:rPr>
        <w:t>l</w:t>
      </w:r>
      <w:r w:rsidR="00FF2F05">
        <w:rPr>
          <w:rFonts w:ascii="Arial" w:hAnsi="Arial" w:cs="Arial"/>
          <w:b/>
          <w:szCs w:val="24"/>
        </w:rPr>
        <w:t>os</w:t>
      </w:r>
      <w:r>
        <w:rPr>
          <w:rFonts w:ascii="Arial" w:hAnsi="Arial" w:cs="Arial"/>
          <w:b/>
          <w:szCs w:val="24"/>
        </w:rPr>
        <w:t xml:space="preserve"> problema</w:t>
      </w:r>
      <w:r w:rsidR="00FF2F05">
        <w:rPr>
          <w:rFonts w:ascii="Arial" w:hAnsi="Arial" w:cs="Arial"/>
          <w:b/>
          <w:szCs w:val="24"/>
        </w:rPr>
        <w:t>s</w:t>
      </w:r>
      <w:r>
        <w:rPr>
          <w:rFonts w:ascii="Arial" w:hAnsi="Arial" w:cs="Arial"/>
          <w:b/>
          <w:szCs w:val="24"/>
        </w:rPr>
        <w:t xml:space="preserve"> jurídico</w:t>
      </w:r>
      <w:r w:rsidR="00FF2F05">
        <w:rPr>
          <w:rFonts w:ascii="Arial" w:hAnsi="Arial" w:cs="Arial"/>
          <w:b/>
          <w:szCs w:val="24"/>
        </w:rPr>
        <w:t>s</w:t>
      </w:r>
    </w:p>
    <w:p w:rsidR="002F0F24" w:rsidRPr="004C2E37" w:rsidRDefault="002F0F24" w:rsidP="003371E3">
      <w:pPr>
        <w:shd w:val="clear" w:color="auto" w:fill="FFFFFF"/>
        <w:tabs>
          <w:tab w:val="left" w:pos="5197"/>
        </w:tabs>
        <w:spacing w:line="276" w:lineRule="auto"/>
        <w:contextualSpacing/>
        <w:jc w:val="both"/>
        <w:rPr>
          <w:rFonts w:ascii="Arial" w:hAnsi="Arial" w:cs="Arial"/>
          <w:szCs w:val="24"/>
        </w:rPr>
      </w:pPr>
    </w:p>
    <w:p w:rsidR="003371E3" w:rsidRDefault="003371E3" w:rsidP="003371E3">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w:t>
      </w:r>
      <w:r>
        <w:rPr>
          <w:rFonts w:ascii="Arial" w:hAnsi="Arial" w:cs="Arial"/>
          <w:color w:val="000000"/>
          <w:szCs w:val="24"/>
          <w:lang w:eastAsia="es-CO"/>
        </w:rPr>
        <w:t xml:space="preserve">los </w:t>
      </w:r>
      <w:r w:rsidR="008F3178">
        <w:rPr>
          <w:rFonts w:ascii="Arial" w:hAnsi="Arial" w:cs="Arial"/>
          <w:color w:val="000000"/>
          <w:szCs w:val="24"/>
          <w:lang w:eastAsia="es-CO"/>
        </w:rPr>
        <w:t>siguientes cuestionamientos</w:t>
      </w:r>
      <w:r w:rsidRPr="008E0CBF">
        <w:rPr>
          <w:rFonts w:ascii="Arial" w:hAnsi="Arial" w:cs="Arial"/>
          <w:color w:val="000000"/>
          <w:szCs w:val="24"/>
          <w:lang w:eastAsia="es-CO"/>
        </w:rPr>
        <w:t>:</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7F1F65" w:rsidRDefault="006228C7" w:rsidP="003371E3">
      <w:pPr>
        <w:pStyle w:val="Corpsdetexte"/>
        <w:spacing w:line="276" w:lineRule="auto"/>
        <w:contextualSpacing/>
        <w:rPr>
          <w:iCs/>
          <w:szCs w:val="24"/>
        </w:rPr>
      </w:pPr>
      <w:r>
        <w:rPr>
          <w:iCs/>
          <w:szCs w:val="24"/>
        </w:rPr>
        <w:lastRenderedPageBreak/>
        <w:t xml:space="preserve">1.1. </w:t>
      </w:r>
      <w:r w:rsidR="007F1F65" w:rsidRPr="007F1F65">
        <w:rPr>
          <w:iCs/>
          <w:szCs w:val="24"/>
        </w:rPr>
        <w:t>¿</w:t>
      </w:r>
      <w:r w:rsidR="00D43921">
        <w:rPr>
          <w:iCs/>
          <w:szCs w:val="24"/>
        </w:rPr>
        <w:t xml:space="preserve">El </w:t>
      </w:r>
      <w:r w:rsidR="005D5800">
        <w:rPr>
          <w:iCs/>
          <w:szCs w:val="24"/>
        </w:rPr>
        <w:t xml:space="preserve">señor </w:t>
      </w:r>
      <w:r w:rsidR="00227575">
        <w:rPr>
          <w:iCs/>
          <w:szCs w:val="24"/>
        </w:rPr>
        <w:t xml:space="preserve">Ángel </w:t>
      </w:r>
      <w:proofErr w:type="spellStart"/>
      <w:r w:rsidR="00227575">
        <w:rPr>
          <w:iCs/>
          <w:szCs w:val="24"/>
        </w:rPr>
        <w:t>Dubín</w:t>
      </w:r>
      <w:proofErr w:type="spellEnd"/>
      <w:r w:rsidR="00227575">
        <w:rPr>
          <w:iCs/>
          <w:szCs w:val="24"/>
        </w:rPr>
        <w:t xml:space="preserve"> Rodríguez</w:t>
      </w:r>
      <w:r w:rsidR="0031467E">
        <w:rPr>
          <w:iCs/>
          <w:szCs w:val="24"/>
        </w:rPr>
        <w:t xml:space="preserve"> </w:t>
      </w:r>
      <w:r w:rsidR="005D5800">
        <w:rPr>
          <w:iCs/>
          <w:szCs w:val="24"/>
        </w:rPr>
        <w:t>e</w:t>
      </w:r>
      <w:r w:rsidR="003932F1">
        <w:rPr>
          <w:iCs/>
          <w:szCs w:val="24"/>
        </w:rPr>
        <w:t>s beneficiari</w:t>
      </w:r>
      <w:r w:rsidR="00D43921">
        <w:rPr>
          <w:iCs/>
          <w:szCs w:val="24"/>
        </w:rPr>
        <w:t>o</w:t>
      </w:r>
      <w:r w:rsidR="007F1F65" w:rsidRPr="007F1F65">
        <w:rPr>
          <w:iCs/>
          <w:szCs w:val="24"/>
        </w:rPr>
        <w:t xml:space="preserve"> del Régimen de Transición?</w:t>
      </w:r>
    </w:p>
    <w:p w:rsidR="006228C7" w:rsidRDefault="006228C7" w:rsidP="003371E3">
      <w:pPr>
        <w:pStyle w:val="Corpsdetexte"/>
        <w:spacing w:line="276" w:lineRule="auto"/>
        <w:contextualSpacing/>
        <w:rPr>
          <w:iCs/>
          <w:szCs w:val="24"/>
        </w:rPr>
      </w:pPr>
    </w:p>
    <w:p w:rsidR="00B06053" w:rsidRDefault="00C97513" w:rsidP="00B06053">
      <w:pPr>
        <w:pStyle w:val="Corpsdetexte"/>
        <w:spacing w:line="276" w:lineRule="auto"/>
        <w:contextualSpacing/>
        <w:rPr>
          <w:iCs/>
          <w:szCs w:val="24"/>
        </w:rPr>
      </w:pPr>
      <w:r>
        <w:rPr>
          <w:iCs/>
          <w:szCs w:val="24"/>
        </w:rPr>
        <w:t xml:space="preserve">1.2. </w:t>
      </w:r>
      <w:r w:rsidR="00B06053" w:rsidRPr="008E0CBF">
        <w:rPr>
          <w:iCs/>
          <w:szCs w:val="24"/>
        </w:rPr>
        <w:t>En caso positivo, ¿Logró acreditar el cumplimiento de los requisitos previstos en el Acuerdo 049 de 1990 para acceder a la pensión de vejez?</w:t>
      </w:r>
    </w:p>
    <w:p w:rsidR="008F3178" w:rsidRDefault="008F3178" w:rsidP="00B06053">
      <w:pPr>
        <w:pStyle w:val="Corpsdetexte"/>
        <w:spacing w:line="276" w:lineRule="auto"/>
        <w:contextualSpacing/>
        <w:rPr>
          <w:iCs/>
          <w:szCs w:val="24"/>
        </w:rPr>
      </w:pPr>
    </w:p>
    <w:p w:rsidR="009200D8" w:rsidRDefault="009200D8" w:rsidP="00B06053">
      <w:pPr>
        <w:pStyle w:val="Corpsdetexte"/>
        <w:spacing w:line="276" w:lineRule="auto"/>
        <w:contextualSpacing/>
        <w:rPr>
          <w:iCs/>
          <w:szCs w:val="24"/>
        </w:rPr>
      </w:pPr>
    </w:p>
    <w:p w:rsidR="003371E3" w:rsidRDefault="003371E3" w:rsidP="003371E3">
      <w:pPr>
        <w:pStyle w:val="Paragraphedeliste"/>
        <w:numPr>
          <w:ilvl w:val="0"/>
          <w:numId w:val="8"/>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31467E" w:rsidRDefault="0031467E" w:rsidP="0031467E">
      <w:pPr>
        <w:pStyle w:val="Paragraphedeliste"/>
        <w:autoSpaceDE w:val="0"/>
        <w:autoSpaceDN w:val="0"/>
        <w:adjustRightInd w:val="0"/>
        <w:spacing w:line="276" w:lineRule="auto"/>
        <w:ind w:left="426"/>
        <w:jc w:val="both"/>
        <w:rPr>
          <w:rFonts w:ascii="Arial" w:hAnsi="Arial" w:cs="Arial"/>
          <w:b/>
          <w:sz w:val="24"/>
          <w:szCs w:val="24"/>
        </w:rPr>
      </w:pPr>
    </w:p>
    <w:p w:rsidR="007F1F65" w:rsidRDefault="007F1F65" w:rsidP="003371E3">
      <w:pPr>
        <w:pStyle w:val="Corpsdetexte"/>
        <w:spacing w:line="276" w:lineRule="auto"/>
        <w:contextualSpacing/>
        <w:rPr>
          <w:iCs/>
          <w:szCs w:val="24"/>
        </w:rPr>
      </w:pPr>
      <w:r w:rsidRPr="001A1834">
        <w:rPr>
          <w:iCs/>
          <w:szCs w:val="24"/>
        </w:rPr>
        <w:t>Con el propósito de dar solución a</w:t>
      </w:r>
      <w:r>
        <w:rPr>
          <w:iCs/>
          <w:szCs w:val="24"/>
        </w:rPr>
        <w:t xml:space="preserve"> los</w:t>
      </w:r>
      <w:r w:rsidRPr="001A1834">
        <w:rPr>
          <w:iCs/>
          <w:szCs w:val="24"/>
        </w:rPr>
        <w:t xml:space="preserve"> </w:t>
      </w:r>
      <w:r w:rsidR="00FF2F05">
        <w:rPr>
          <w:iCs/>
          <w:szCs w:val="24"/>
        </w:rPr>
        <w:t xml:space="preserve">anteriores </w:t>
      </w:r>
      <w:r w:rsidR="008F3178">
        <w:rPr>
          <w:iCs/>
          <w:szCs w:val="24"/>
        </w:rPr>
        <w:t>cuestionamientos</w:t>
      </w:r>
      <w:r w:rsidRPr="001A1834">
        <w:rPr>
          <w:iCs/>
          <w:szCs w:val="24"/>
        </w:rPr>
        <w:t xml:space="preserve">, se </w:t>
      </w:r>
      <w:r>
        <w:rPr>
          <w:iCs/>
          <w:szCs w:val="24"/>
        </w:rPr>
        <w:t>considera necesario precisar lo</w:t>
      </w:r>
      <w:r w:rsidRPr="001A1834">
        <w:rPr>
          <w:iCs/>
          <w:szCs w:val="24"/>
        </w:rPr>
        <w:t xml:space="preserve"> siguiente:</w:t>
      </w:r>
    </w:p>
    <w:p w:rsidR="0031467E" w:rsidRDefault="0031467E" w:rsidP="003371E3">
      <w:pPr>
        <w:pStyle w:val="Corpsdetexte"/>
        <w:spacing w:line="276" w:lineRule="auto"/>
        <w:contextualSpacing/>
        <w:rPr>
          <w:iCs/>
          <w:szCs w:val="24"/>
        </w:rPr>
      </w:pPr>
    </w:p>
    <w:p w:rsidR="001F4718" w:rsidRPr="001F4718" w:rsidRDefault="001F4718" w:rsidP="003371E3">
      <w:pPr>
        <w:pStyle w:val="Corpsdetexte"/>
        <w:spacing w:line="276" w:lineRule="auto"/>
        <w:contextualSpacing/>
        <w:rPr>
          <w:b/>
          <w:iCs/>
          <w:szCs w:val="24"/>
        </w:rPr>
      </w:pPr>
      <w:r w:rsidRPr="001F4718">
        <w:rPr>
          <w:b/>
          <w:iCs/>
          <w:szCs w:val="24"/>
        </w:rPr>
        <w:t>2.1. Del régimen de transición</w:t>
      </w:r>
    </w:p>
    <w:p w:rsidR="001F4718" w:rsidRDefault="001F4718" w:rsidP="003371E3">
      <w:pPr>
        <w:pStyle w:val="Corpsdetexte"/>
        <w:spacing w:line="276" w:lineRule="auto"/>
        <w:contextualSpacing/>
        <w:rPr>
          <w:iCs/>
          <w:szCs w:val="24"/>
        </w:rPr>
      </w:pPr>
    </w:p>
    <w:p w:rsidR="0031467E" w:rsidRPr="00B3787A" w:rsidRDefault="0031467E" w:rsidP="0031467E">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2.1.1. Fundamento jurídico</w:t>
      </w:r>
    </w:p>
    <w:p w:rsidR="0031467E" w:rsidRDefault="0031467E" w:rsidP="0031467E">
      <w:pPr>
        <w:shd w:val="clear" w:color="auto" w:fill="FFFFFF"/>
        <w:tabs>
          <w:tab w:val="left" w:pos="5197"/>
        </w:tabs>
        <w:spacing w:line="276" w:lineRule="auto"/>
        <w:jc w:val="both"/>
        <w:rPr>
          <w:rFonts w:ascii="Arial" w:hAnsi="Arial" w:cs="Arial"/>
          <w:color w:val="000000"/>
          <w:szCs w:val="24"/>
          <w:lang w:eastAsia="es-CO"/>
        </w:rPr>
      </w:pPr>
    </w:p>
    <w:p w:rsidR="0031467E" w:rsidRDefault="0031467E" w:rsidP="0031467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Para la aplicación del régimen de transición previsto en la Ley 100 de 1993, para la persona que cumpla la totalidad de los requisitos para acceder a la pensión con posterioridad al 31 de julio de 2010, deben atenderse dos normativas</w:t>
      </w:r>
      <w:r w:rsidR="008F3178">
        <w:rPr>
          <w:rFonts w:ascii="Arial" w:hAnsi="Arial" w:cs="Arial"/>
          <w:color w:val="000000"/>
          <w:szCs w:val="24"/>
          <w:lang w:eastAsia="es-CO"/>
        </w:rPr>
        <w:t xml:space="preserve">; </w:t>
      </w:r>
      <w:r>
        <w:rPr>
          <w:rFonts w:ascii="Arial" w:hAnsi="Arial" w:cs="Arial"/>
          <w:color w:val="000000"/>
          <w:szCs w:val="24"/>
          <w:lang w:eastAsia="es-CO"/>
        </w:rPr>
        <w:t xml:space="preserve">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 xml:space="preserve">que en el caso de los hombres establece que al 1° de abril de 1994 tuvieran más de 40 años de edad o 15 o más años de servicios cotizados y, la segunda el </w:t>
      </w:r>
      <w:r w:rsidR="008F3178">
        <w:rPr>
          <w:rFonts w:ascii="Arial" w:hAnsi="Arial" w:cs="Arial"/>
          <w:color w:val="000000"/>
          <w:szCs w:val="24"/>
          <w:lang w:eastAsia="es-CO"/>
        </w:rPr>
        <w:t>Acto Legislativo</w:t>
      </w:r>
      <w:r>
        <w:rPr>
          <w:rFonts w:ascii="Arial" w:hAnsi="Arial" w:cs="Arial"/>
          <w:color w:val="000000"/>
          <w:szCs w:val="24"/>
          <w:lang w:eastAsia="es-CO"/>
        </w:rPr>
        <w:t xml:space="preserve"> 01 de 2005 que exige acreditar 750 semanas de cotización al 29 de julio de 2005.</w:t>
      </w:r>
    </w:p>
    <w:p w:rsidR="00505469" w:rsidRDefault="00505469" w:rsidP="0031467E">
      <w:pPr>
        <w:shd w:val="clear" w:color="auto" w:fill="FFFFFF"/>
        <w:tabs>
          <w:tab w:val="left" w:pos="5197"/>
        </w:tabs>
        <w:spacing w:line="276" w:lineRule="auto"/>
        <w:jc w:val="both"/>
        <w:rPr>
          <w:rFonts w:ascii="Arial" w:hAnsi="Arial" w:cs="Arial"/>
          <w:color w:val="000000"/>
          <w:szCs w:val="24"/>
          <w:lang w:eastAsia="es-CO"/>
        </w:rPr>
      </w:pPr>
    </w:p>
    <w:p w:rsidR="0031467E" w:rsidRPr="00B074BA" w:rsidRDefault="0031467E" w:rsidP="0031467E">
      <w:pPr>
        <w:shd w:val="clear" w:color="auto" w:fill="FFFFFF"/>
        <w:tabs>
          <w:tab w:val="left" w:pos="5197"/>
        </w:tabs>
        <w:spacing w:line="276" w:lineRule="auto"/>
        <w:jc w:val="both"/>
        <w:rPr>
          <w:rFonts w:ascii="Arial" w:hAnsi="Arial" w:cs="Arial"/>
          <w:b/>
          <w:color w:val="000000"/>
          <w:szCs w:val="24"/>
          <w:lang w:eastAsia="es-CO"/>
        </w:rPr>
      </w:pPr>
      <w:r w:rsidRPr="00B074BA">
        <w:rPr>
          <w:rFonts w:ascii="Arial" w:hAnsi="Arial" w:cs="Arial"/>
          <w:b/>
          <w:color w:val="000000"/>
          <w:szCs w:val="24"/>
          <w:lang w:eastAsia="es-CO"/>
        </w:rPr>
        <w:t>2.1.2. Fundamento fáctico</w:t>
      </w:r>
    </w:p>
    <w:p w:rsidR="0031467E" w:rsidRDefault="0031467E" w:rsidP="0031467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cuanto a la primera disposición no existe duda alguna de su cumplimiento, toda vez que de conformidad con la fotocopia de la cédula de ciudadanía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10- se puede extraer que el demandante nació el </w:t>
      </w:r>
      <w:r w:rsidR="00505469">
        <w:rPr>
          <w:rFonts w:ascii="Arial" w:hAnsi="Arial" w:cs="Arial"/>
          <w:color w:val="000000"/>
          <w:szCs w:val="24"/>
          <w:lang w:eastAsia="es-CO"/>
        </w:rPr>
        <w:t>06/09/1952</w:t>
      </w:r>
      <w:r>
        <w:rPr>
          <w:rFonts w:ascii="Arial" w:hAnsi="Arial" w:cs="Arial"/>
          <w:color w:val="000000"/>
          <w:szCs w:val="24"/>
          <w:lang w:eastAsia="es-CO"/>
        </w:rPr>
        <w:t>, por lo tanto, al 1°</w:t>
      </w:r>
      <w:r w:rsidR="00505469">
        <w:rPr>
          <w:rFonts w:ascii="Arial" w:hAnsi="Arial" w:cs="Arial"/>
          <w:color w:val="000000"/>
          <w:szCs w:val="24"/>
          <w:lang w:eastAsia="es-CO"/>
        </w:rPr>
        <w:t xml:space="preserve"> de abril de 1994 contaba con 41</w:t>
      </w:r>
      <w:r>
        <w:rPr>
          <w:rFonts w:ascii="Arial" w:hAnsi="Arial" w:cs="Arial"/>
          <w:color w:val="000000"/>
          <w:szCs w:val="24"/>
          <w:lang w:eastAsia="es-CO"/>
        </w:rPr>
        <w:t xml:space="preserve"> años de edad cumplidos. </w:t>
      </w:r>
    </w:p>
    <w:p w:rsidR="0031467E" w:rsidRDefault="0031467E" w:rsidP="0031467E">
      <w:pPr>
        <w:shd w:val="clear" w:color="auto" w:fill="FFFFFF"/>
        <w:tabs>
          <w:tab w:val="left" w:pos="5197"/>
        </w:tabs>
        <w:spacing w:line="276" w:lineRule="auto"/>
        <w:ind w:firstLine="851"/>
        <w:jc w:val="both"/>
        <w:rPr>
          <w:rFonts w:ascii="Arial" w:hAnsi="Arial" w:cs="Arial"/>
          <w:color w:val="000000"/>
          <w:szCs w:val="24"/>
          <w:lang w:eastAsia="es-CO"/>
        </w:rPr>
      </w:pPr>
    </w:p>
    <w:p w:rsidR="0031467E" w:rsidRDefault="0031467E" w:rsidP="0031467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Así mismo, puede deducirse que solo hasta el mes de diciembre del año 201</w:t>
      </w:r>
      <w:r w:rsidR="00505469">
        <w:rPr>
          <w:rFonts w:ascii="Arial" w:hAnsi="Arial" w:cs="Arial"/>
          <w:color w:val="000000"/>
          <w:szCs w:val="24"/>
          <w:lang w:eastAsia="es-CO"/>
        </w:rPr>
        <w:t>2</w:t>
      </w:r>
      <w:r>
        <w:rPr>
          <w:rFonts w:ascii="Arial" w:hAnsi="Arial" w:cs="Arial"/>
          <w:color w:val="000000"/>
          <w:szCs w:val="24"/>
          <w:lang w:eastAsia="es-CO"/>
        </w:rPr>
        <w:t xml:space="preserve"> arribó a los 60 años de edad, por lo que debía satisfacer las exigencias del </w:t>
      </w:r>
      <w:r w:rsidR="008F3178">
        <w:rPr>
          <w:rFonts w:ascii="Arial" w:hAnsi="Arial" w:cs="Arial"/>
          <w:color w:val="000000"/>
          <w:szCs w:val="24"/>
          <w:lang w:eastAsia="es-CO"/>
        </w:rPr>
        <w:t>Acto Legislativo</w:t>
      </w:r>
      <w:r>
        <w:rPr>
          <w:rFonts w:ascii="Arial" w:hAnsi="Arial" w:cs="Arial"/>
          <w:color w:val="000000"/>
          <w:szCs w:val="24"/>
          <w:lang w:eastAsia="es-CO"/>
        </w:rPr>
        <w:t xml:space="preserve"> mencionado, esto es, 750 semanas al 29 de julio de 2005.</w:t>
      </w:r>
    </w:p>
    <w:p w:rsidR="0031467E" w:rsidRDefault="0031467E" w:rsidP="0031467E">
      <w:pPr>
        <w:shd w:val="clear" w:color="auto" w:fill="FFFFFF"/>
        <w:tabs>
          <w:tab w:val="left" w:pos="5197"/>
        </w:tabs>
        <w:spacing w:line="276" w:lineRule="auto"/>
        <w:ind w:firstLine="851"/>
        <w:jc w:val="both"/>
        <w:rPr>
          <w:rFonts w:ascii="Arial" w:hAnsi="Arial" w:cs="Arial"/>
          <w:color w:val="000000"/>
          <w:szCs w:val="24"/>
          <w:lang w:eastAsia="es-CO"/>
        </w:rPr>
      </w:pPr>
    </w:p>
    <w:p w:rsidR="00505469" w:rsidRPr="004414BF" w:rsidRDefault="005B0292" w:rsidP="00505469">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 xml:space="preserve">Para el efecto, </w:t>
      </w:r>
      <w:r w:rsidR="0031467E">
        <w:rPr>
          <w:rFonts w:ascii="Arial" w:hAnsi="Arial" w:cs="Arial"/>
          <w:color w:val="000000"/>
          <w:szCs w:val="24"/>
          <w:lang w:eastAsia="es-CO"/>
        </w:rPr>
        <w:t>debe acudirse a la historia laboral visible a folio 5</w:t>
      </w:r>
      <w:r w:rsidR="00505469">
        <w:rPr>
          <w:rFonts w:ascii="Arial" w:hAnsi="Arial" w:cs="Arial"/>
          <w:color w:val="000000"/>
          <w:szCs w:val="24"/>
          <w:lang w:eastAsia="es-CO"/>
        </w:rPr>
        <w:t>7 y s.s. del cuaderno 1, de la cual se extrae que desde la primera cotización efectuada por el actor, esto es, 03/05/1983 y el 29 de julio de 2005, acredita un total de 759.99 semanas, por lo que se concluye que continuó siendo beneficiario del régimen de transición.</w:t>
      </w:r>
      <w:r w:rsidR="00505469" w:rsidRPr="004414BF">
        <w:rPr>
          <w:rFonts w:ascii="Arial" w:hAnsi="Arial" w:cs="Arial"/>
          <w:szCs w:val="24"/>
        </w:rPr>
        <w:t xml:space="preserve"> </w:t>
      </w:r>
    </w:p>
    <w:p w:rsidR="00FE21F3" w:rsidRDefault="00FE21F3" w:rsidP="00E93052">
      <w:pPr>
        <w:shd w:val="clear" w:color="auto" w:fill="FFFFFF"/>
        <w:tabs>
          <w:tab w:val="left" w:pos="5197"/>
        </w:tabs>
        <w:spacing w:line="276" w:lineRule="auto"/>
        <w:jc w:val="both"/>
        <w:rPr>
          <w:rFonts w:ascii="Arial" w:hAnsi="Arial" w:cs="Arial"/>
          <w:color w:val="000000"/>
          <w:szCs w:val="24"/>
          <w:lang w:eastAsia="es-CO"/>
        </w:rPr>
      </w:pPr>
    </w:p>
    <w:p w:rsidR="000709EE" w:rsidRPr="00F0544F" w:rsidRDefault="000709EE" w:rsidP="000709EE">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w:t>
      </w:r>
      <w:r w:rsidR="00CE2717">
        <w:rPr>
          <w:rFonts w:ascii="Arial" w:hAnsi="Arial" w:cs="Arial"/>
          <w:b/>
          <w:color w:val="000000"/>
          <w:szCs w:val="24"/>
          <w:lang w:eastAsia="es-CO"/>
        </w:rPr>
        <w:t>2</w:t>
      </w:r>
      <w:r w:rsidRPr="00F0544F">
        <w:rPr>
          <w:rFonts w:ascii="Arial" w:hAnsi="Arial" w:cs="Arial"/>
          <w:b/>
          <w:color w:val="000000"/>
          <w:szCs w:val="24"/>
          <w:lang w:eastAsia="es-CO"/>
        </w:rPr>
        <w:t>. De los requisitos para acceder a la pensión de vejez conforme al Decreto 758 de 1990.</w:t>
      </w:r>
    </w:p>
    <w:p w:rsidR="000709EE" w:rsidRDefault="000709EE" w:rsidP="000709EE">
      <w:pPr>
        <w:shd w:val="clear" w:color="auto" w:fill="FFFFFF"/>
        <w:tabs>
          <w:tab w:val="left" w:pos="5197"/>
        </w:tabs>
        <w:spacing w:line="276" w:lineRule="auto"/>
        <w:jc w:val="both"/>
        <w:rPr>
          <w:rFonts w:ascii="Arial" w:hAnsi="Arial" w:cs="Arial"/>
          <w:color w:val="000000"/>
          <w:szCs w:val="24"/>
          <w:lang w:eastAsia="es-CO"/>
        </w:rPr>
      </w:pPr>
    </w:p>
    <w:p w:rsidR="000709EE" w:rsidRDefault="00CE2717" w:rsidP="000709EE">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000709EE" w:rsidRPr="00F0544F">
        <w:rPr>
          <w:rFonts w:ascii="Arial" w:hAnsi="Arial" w:cs="Arial"/>
          <w:b/>
          <w:color w:val="000000"/>
          <w:szCs w:val="24"/>
          <w:lang w:eastAsia="es-CO"/>
        </w:rPr>
        <w:t>.1. Fundamento jurídico</w:t>
      </w:r>
    </w:p>
    <w:p w:rsidR="009E0400" w:rsidRDefault="009E0400" w:rsidP="000709EE">
      <w:pPr>
        <w:shd w:val="clear" w:color="auto" w:fill="FFFFFF"/>
        <w:tabs>
          <w:tab w:val="left" w:pos="5197"/>
        </w:tabs>
        <w:spacing w:line="276" w:lineRule="auto"/>
        <w:jc w:val="both"/>
        <w:rPr>
          <w:rFonts w:ascii="Arial" w:hAnsi="Arial" w:cs="Arial"/>
          <w:b/>
          <w:color w:val="000000"/>
          <w:szCs w:val="24"/>
          <w:lang w:eastAsia="es-CO"/>
        </w:rPr>
      </w:pPr>
    </w:p>
    <w:p w:rsidR="000709EE" w:rsidRDefault="000709EE" w:rsidP="000709E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049 de 1990 y para el caso de los hombres, para obtener el derecho a la pensión de vejez se requiere </w:t>
      </w:r>
      <w:r>
        <w:rPr>
          <w:rFonts w:ascii="Arial" w:hAnsi="Arial" w:cs="Arial"/>
          <w:color w:val="000000"/>
          <w:szCs w:val="24"/>
          <w:lang w:eastAsia="es-CO"/>
        </w:rPr>
        <w:lastRenderedPageBreak/>
        <w:t>acreditar 60 años de edad y haber cotizado 1000 semanas en cualquier tiempo o 500 dentro de los 20 años anteriores al cumplimiento de esa edad</w:t>
      </w:r>
      <w:r w:rsidR="00656587">
        <w:rPr>
          <w:rFonts w:ascii="Arial" w:hAnsi="Arial" w:cs="Arial"/>
          <w:color w:val="000000"/>
          <w:szCs w:val="24"/>
          <w:lang w:eastAsia="es-CO"/>
        </w:rPr>
        <w:t>.</w:t>
      </w:r>
    </w:p>
    <w:p w:rsidR="00656587" w:rsidRDefault="00656587" w:rsidP="000709EE">
      <w:pPr>
        <w:shd w:val="clear" w:color="auto" w:fill="FFFFFF"/>
        <w:tabs>
          <w:tab w:val="left" w:pos="5197"/>
        </w:tabs>
        <w:spacing w:line="276" w:lineRule="auto"/>
        <w:jc w:val="both"/>
        <w:rPr>
          <w:rFonts w:ascii="Arial" w:hAnsi="Arial" w:cs="Arial"/>
          <w:color w:val="000000"/>
          <w:szCs w:val="24"/>
          <w:lang w:eastAsia="es-CO"/>
        </w:rPr>
      </w:pPr>
    </w:p>
    <w:p w:rsidR="000709EE" w:rsidRDefault="000709EE" w:rsidP="000709EE">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2.3</w:t>
      </w:r>
      <w:r w:rsidRPr="00F0544F">
        <w:rPr>
          <w:rFonts w:ascii="Arial" w:hAnsi="Arial" w:cs="Arial"/>
          <w:b/>
          <w:color w:val="000000"/>
          <w:szCs w:val="24"/>
          <w:lang w:eastAsia="es-CO"/>
        </w:rPr>
        <w:t>.2. Fundamento fáctico</w:t>
      </w:r>
    </w:p>
    <w:p w:rsidR="000709EE" w:rsidRDefault="000709EE" w:rsidP="000709EE">
      <w:pPr>
        <w:shd w:val="clear" w:color="auto" w:fill="FFFFFF"/>
        <w:tabs>
          <w:tab w:val="left" w:pos="5197"/>
        </w:tabs>
        <w:spacing w:line="276" w:lineRule="auto"/>
        <w:jc w:val="both"/>
        <w:rPr>
          <w:rFonts w:ascii="Arial" w:hAnsi="Arial" w:cs="Arial"/>
          <w:b/>
          <w:color w:val="000000"/>
          <w:szCs w:val="24"/>
          <w:lang w:eastAsia="es-CO"/>
        </w:rPr>
      </w:pPr>
    </w:p>
    <w:p w:rsidR="000709EE" w:rsidRPr="00FF7655" w:rsidRDefault="000709EE" w:rsidP="000709EE">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Conforme se ha expuesto, se encuentra probado que </w:t>
      </w:r>
      <w:r w:rsidR="00656587">
        <w:rPr>
          <w:rFonts w:ascii="Arial" w:hAnsi="Arial" w:cs="Arial"/>
          <w:color w:val="000000"/>
          <w:szCs w:val="24"/>
          <w:lang w:eastAsia="es-CO"/>
        </w:rPr>
        <w:t xml:space="preserve">el actor nació el </w:t>
      </w:r>
      <w:r w:rsidR="009E0400">
        <w:rPr>
          <w:rFonts w:ascii="Arial" w:hAnsi="Arial" w:cs="Arial"/>
          <w:color w:val="000000"/>
          <w:szCs w:val="24"/>
          <w:lang w:eastAsia="es-CO"/>
        </w:rPr>
        <w:t>06/09/1952</w:t>
      </w:r>
      <w:r w:rsidRPr="00FF7655">
        <w:rPr>
          <w:rFonts w:ascii="Arial" w:hAnsi="Arial" w:cs="Arial"/>
          <w:color w:val="000000"/>
          <w:szCs w:val="24"/>
          <w:lang w:eastAsia="es-CO"/>
        </w:rPr>
        <w:t>, por lo tanto, cumplió los 60 año</w:t>
      </w:r>
      <w:r w:rsidR="00656587">
        <w:rPr>
          <w:rFonts w:ascii="Arial" w:hAnsi="Arial" w:cs="Arial"/>
          <w:color w:val="000000"/>
          <w:szCs w:val="24"/>
          <w:lang w:eastAsia="es-CO"/>
        </w:rPr>
        <w:t>s de edad en esa calenda de 201</w:t>
      </w:r>
      <w:r w:rsidR="009E0400">
        <w:rPr>
          <w:rFonts w:ascii="Arial" w:hAnsi="Arial" w:cs="Arial"/>
          <w:color w:val="000000"/>
          <w:szCs w:val="24"/>
          <w:lang w:eastAsia="es-CO"/>
        </w:rPr>
        <w:t>2</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0709EE" w:rsidRPr="00FF7655" w:rsidRDefault="000709EE" w:rsidP="000709EE">
      <w:pPr>
        <w:shd w:val="clear" w:color="auto" w:fill="FFFFFF"/>
        <w:tabs>
          <w:tab w:val="left" w:pos="5197"/>
        </w:tabs>
        <w:spacing w:line="276" w:lineRule="auto"/>
        <w:ind w:firstLine="851"/>
        <w:jc w:val="both"/>
        <w:rPr>
          <w:rFonts w:ascii="Arial" w:hAnsi="Arial" w:cs="Arial"/>
          <w:color w:val="000000"/>
          <w:szCs w:val="24"/>
          <w:lang w:eastAsia="es-CO"/>
        </w:rPr>
      </w:pPr>
    </w:p>
    <w:p w:rsidR="000709EE" w:rsidRDefault="000709EE" w:rsidP="000709EE">
      <w:pPr>
        <w:shd w:val="clear" w:color="auto" w:fill="FFFFFF"/>
        <w:tabs>
          <w:tab w:val="left" w:pos="5197"/>
        </w:tabs>
        <w:spacing w:line="276" w:lineRule="auto"/>
        <w:jc w:val="both"/>
        <w:rPr>
          <w:rFonts w:ascii="Arial" w:hAnsi="Arial" w:cs="Arial"/>
          <w:color w:val="000000"/>
          <w:szCs w:val="24"/>
          <w:lang w:eastAsia="es-CO"/>
        </w:rPr>
      </w:pPr>
      <w:r w:rsidRPr="004414BF">
        <w:rPr>
          <w:rFonts w:ascii="Arial" w:hAnsi="Arial" w:cs="Arial"/>
          <w:color w:val="000000"/>
          <w:szCs w:val="24"/>
          <w:lang w:eastAsia="es-CO"/>
        </w:rPr>
        <w:t xml:space="preserve">En lo que respecta a las semanas de cotización, de conformidad con el </w:t>
      </w:r>
      <w:r w:rsidR="00C61675" w:rsidRPr="004414BF">
        <w:rPr>
          <w:rFonts w:ascii="Arial" w:hAnsi="Arial" w:cs="Arial"/>
          <w:color w:val="000000"/>
          <w:szCs w:val="24"/>
          <w:lang w:eastAsia="es-CO"/>
        </w:rPr>
        <w:t>“resumen de semanas cotizadas por empleador”</w:t>
      </w:r>
      <w:r w:rsidR="009E0400">
        <w:rPr>
          <w:rFonts w:ascii="Arial" w:hAnsi="Arial" w:cs="Arial"/>
          <w:color w:val="000000"/>
          <w:szCs w:val="24"/>
          <w:lang w:eastAsia="es-CO"/>
        </w:rPr>
        <w:t xml:space="preserve"> </w:t>
      </w:r>
      <w:r w:rsidR="00C61675" w:rsidRPr="004414BF">
        <w:rPr>
          <w:rFonts w:ascii="Arial" w:hAnsi="Arial" w:cs="Arial"/>
          <w:color w:val="000000"/>
          <w:szCs w:val="24"/>
          <w:lang w:eastAsia="es-CO"/>
        </w:rPr>
        <w:t xml:space="preserve">del que da cuenta el </w:t>
      </w:r>
      <w:r w:rsidRPr="004414BF">
        <w:rPr>
          <w:rFonts w:ascii="Arial" w:hAnsi="Arial" w:cs="Arial"/>
          <w:color w:val="000000"/>
          <w:szCs w:val="24"/>
          <w:lang w:eastAsia="es-CO"/>
        </w:rPr>
        <w:t xml:space="preserve">folio </w:t>
      </w:r>
      <w:r w:rsidR="00656587" w:rsidRPr="004414BF">
        <w:rPr>
          <w:rFonts w:ascii="Arial" w:hAnsi="Arial" w:cs="Arial"/>
          <w:color w:val="000000"/>
          <w:szCs w:val="24"/>
          <w:lang w:eastAsia="es-CO"/>
        </w:rPr>
        <w:t>5</w:t>
      </w:r>
      <w:r w:rsidR="009E0400">
        <w:rPr>
          <w:rFonts w:ascii="Arial" w:hAnsi="Arial" w:cs="Arial"/>
          <w:color w:val="000000"/>
          <w:szCs w:val="24"/>
          <w:lang w:eastAsia="es-CO"/>
        </w:rPr>
        <w:t xml:space="preserve">7 y s.s. </w:t>
      </w:r>
      <w:r w:rsidRPr="004414BF">
        <w:rPr>
          <w:rFonts w:ascii="Arial" w:hAnsi="Arial" w:cs="Arial"/>
          <w:color w:val="000000"/>
          <w:szCs w:val="24"/>
          <w:lang w:eastAsia="es-CO"/>
        </w:rPr>
        <w:t xml:space="preserve">del cuaderno del juzgado, </w:t>
      </w:r>
      <w:r w:rsidR="003543E4" w:rsidRPr="004414BF">
        <w:rPr>
          <w:rFonts w:ascii="Arial" w:hAnsi="Arial" w:cs="Arial"/>
          <w:color w:val="000000"/>
          <w:szCs w:val="24"/>
          <w:lang w:eastAsia="es-CO"/>
        </w:rPr>
        <w:t xml:space="preserve">se advierte que en toda la vida </w:t>
      </w:r>
      <w:r w:rsidR="00E344EA" w:rsidRPr="004414BF">
        <w:rPr>
          <w:rFonts w:ascii="Arial" w:hAnsi="Arial" w:cs="Arial"/>
          <w:color w:val="000000"/>
          <w:szCs w:val="24"/>
          <w:lang w:eastAsia="es-CO"/>
        </w:rPr>
        <w:t xml:space="preserve">cuenta con </w:t>
      </w:r>
      <w:r w:rsidR="009E0400">
        <w:rPr>
          <w:rFonts w:ascii="Arial" w:hAnsi="Arial" w:cs="Arial"/>
          <w:color w:val="000000"/>
          <w:szCs w:val="24"/>
          <w:lang w:eastAsia="es-CO"/>
        </w:rPr>
        <w:t xml:space="preserve">1.253,80, </w:t>
      </w:r>
      <w:r w:rsidR="008F3178">
        <w:rPr>
          <w:rFonts w:ascii="Arial" w:hAnsi="Arial" w:cs="Arial"/>
          <w:color w:val="000000"/>
          <w:szCs w:val="24"/>
          <w:lang w:eastAsia="es-CO"/>
        </w:rPr>
        <w:t xml:space="preserve">de estas, 1.202,36 al 31/12/2014, </w:t>
      </w:r>
      <w:r w:rsidR="009E0400">
        <w:rPr>
          <w:rFonts w:ascii="Arial" w:hAnsi="Arial" w:cs="Arial"/>
          <w:color w:val="000000"/>
          <w:szCs w:val="24"/>
          <w:lang w:eastAsia="es-CO"/>
        </w:rPr>
        <w:t xml:space="preserve">más que suficientes </w:t>
      </w:r>
      <w:r w:rsidR="00E344EA" w:rsidRPr="004414BF">
        <w:rPr>
          <w:rFonts w:ascii="Arial" w:hAnsi="Arial" w:cs="Arial"/>
          <w:color w:val="000000"/>
          <w:szCs w:val="24"/>
          <w:lang w:eastAsia="es-CO"/>
        </w:rPr>
        <w:t>para</w:t>
      </w:r>
      <w:r w:rsidR="009E0400">
        <w:rPr>
          <w:rFonts w:ascii="Arial" w:hAnsi="Arial" w:cs="Arial"/>
          <w:color w:val="000000"/>
          <w:szCs w:val="24"/>
          <w:lang w:eastAsia="es-CO"/>
        </w:rPr>
        <w:t xml:space="preserve"> acceder al beneficio pensional </w:t>
      </w:r>
      <w:r w:rsidR="003D0F2F">
        <w:rPr>
          <w:rFonts w:ascii="Arial" w:hAnsi="Arial" w:cs="Arial"/>
          <w:color w:val="000000"/>
          <w:szCs w:val="24"/>
          <w:lang w:eastAsia="es-CO"/>
        </w:rPr>
        <w:t>deprecado.</w:t>
      </w:r>
    </w:p>
    <w:p w:rsidR="000709EE" w:rsidRDefault="000709EE" w:rsidP="000709EE">
      <w:pPr>
        <w:shd w:val="clear" w:color="auto" w:fill="FFFFFF"/>
        <w:tabs>
          <w:tab w:val="left" w:pos="5197"/>
        </w:tabs>
        <w:spacing w:line="276" w:lineRule="auto"/>
        <w:jc w:val="both"/>
        <w:rPr>
          <w:rFonts w:ascii="Arial" w:hAnsi="Arial" w:cs="Arial"/>
          <w:color w:val="000000"/>
          <w:szCs w:val="24"/>
          <w:lang w:eastAsia="es-CO"/>
        </w:rPr>
      </w:pPr>
    </w:p>
    <w:p w:rsidR="000709EE" w:rsidRDefault="000709EE" w:rsidP="000709EE">
      <w:pPr>
        <w:pStyle w:val="Corpsdetexte"/>
        <w:contextualSpacing/>
        <w:rPr>
          <w:b/>
          <w:color w:val="000000"/>
          <w:szCs w:val="24"/>
          <w:shd w:val="clear" w:color="auto" w:fill="FFFFFF"/>
          <w:lang w:val="es-ES"/>
        </w:rPr>
      </w:pPr>
      <w:r>
        <w:rPr>
          <w:b/>
          <w:color w:val="000000"/>
          <w:szCs w:val="24"/>
          <w:shd w:val="clear" w:color="auto" w:fill="FFFFFF"/>
          <w:lang w:val="es-ES"/>
        </w:rPr>
        <w:t>2.</w:t>
      </w:r>
      <w:r w:rsidR="00CE2717">
        <w:rPr>
          <w:b/>
          <w:color w:val="000000"/>
          <w:szCs w:val="24"/>
          <w:shd w:val="clear" w:color="auto" w:fill="FFFFFF"/>
          <w:lang w:val="es-ES"/>
        </w:rPr>
        <w:t>3</w:t>
      </w:r>
      <w:r>
        <w:rPr>
          <w:b/>
          <w:color w:val="000000"/>
          <w:szCs w:val="24"/>
          <w:shd w:val="clear" w:color="auto" w:fill="FFFFFF"/>
          <w:lang w:val="es-ES"/>
        </w:rPr>
        <w:t xml:space="preserve">. </w:t>
      </w:r>
      <w:r w:rsidRPr="0079339E">
        <w:rPr>
          <w:b/>
          <w:color w:val="000000"/>
          <w:szCs w:val="24"/>
          <w:shd w:val="clear" w:color="auto" w:fill="FFFFFF"/>
          <w:lang w:val="es-ES"/>
        </w:rPr>
        <w:t xml:space="preserve">De la fecha en que debe ser reconocida la pensión de </w:t>
      </w:r>
      <w:r>
        <w:rPr>
          <w:b/>
          <w:color w:val="000000"/>
          <w:szCs w:val="24"/>
          <w:shd w:val="clear" w:color="auto" w:fill="FFFFFF"/>
          <w:lang w:val="es-ES"/>
        </w:rPr>
        <w:t>vejez – Retroactivo Pensional</w:t>
      </w:r>
    </w:p>
    <w:p w:rsidR="000709EE" w:rsidRDefault="000709EE" w:rsidP="000709EE">
      <w:pPr>
        <w:pStyle w:val="Corpsdetexte"/>
        <w:ind w:firstLine="708"/>
        <w:contextualSpacing/>
        <w:rPr>
          <w:b/>
          <w:color w:val="000000"/>
          <w:szCs w:val="24"/>
          <w:shd w:val="clear" w:color="auto" w:fill="FFFFFF"/>
          <w:lang w:val="es-ES"/>
        </w:rPr>
      </w:pPr>
    </w:p>
    <w:p w:rsidR="000709EE" w:rsidRDefault="00CE2717" w:rsidP="000709EE">
      <w:pPr>
        <w:pStyle w:val="Corpsdetexte"/>
        <w:contextualSpacing/>
        <w:rPr>
          <w:b/>
          <w:color w:val="000000"/>
          <w:szCs w:val="24"/>
          <w:shd w:val="clear" w:color="auto" w:fill="FFFFFF"/>
          <w:lang w:val="es-ES"/>
        </w:rPr>
      </w:pPr>
      <w:r>
        <w:rPr>
          <w:b/>
          <w:color w:val="000000"/>
          <w:szCs w:val="24"/>
          <w:shd w:val="clear" w:color="auto" w:fill="FFFFFF"/>
          <w:lang w:val="es-ES"/>
        </w:rPr>
        <w:t>2.3</w:t>
      </w:r>
      <w:r w:rsidR="000709EE">
        <w:rPr>
          <w:b/>
          <w:color w:val="000000"/>
          <w:szCs w:val="24"/>
          <w:shd w:val="clear" w:color="auto" w:fill="FFFFFF"/>
          <w:lang w:val="es-ES"/>
        </w:rPr>
        <w:t xml:space="preserve">.1. </w:t>
      </w:r>
      <w:r w:rsidR="000709EE" w:rsidRPr="001E3706">
        <w:rPr>
          <w:b/>
          <w:color w:val="000000"/>
          <w:szCs w:val="24"/>
          <w:shd w:val="clear" w:color="auto" w:fill="FFFFFF"/>
          <w:lang w:val="es-ES"/>
        </w:rPr>
        <w:t>Fundamento jurídico</w:t>
      </w:r>
    </w:p>
    <w:p w:rsidR="004C3FD6" w:rsidRPr="001E3706" w:rsidRDefault="004C3FD6" w:rsidP="000709EE">
      <w:pPr>
        <w:pStyle w:val="Corpsdetexte"/>
        <w:contextualSpacing/>
        <w:rPr>
          <w:b/>
          <w:color w:val="000000"/>
          <w:szCs w:val="24"/>
          <w:shd w:val="clear" w:color="auto" w:fill="FFFFFF"/>
          <w:lang w:val="es-ES"/>
        </w:rPr>
      </w:pPr>
    </w:p>
    <w:p w:rsidR="005A6D73" w:rsidRDefault="005A6D73" w:rsidP="005A6D73">
      <w:pPr>
        <w:pStyle w:val="Corpsdetex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7B69E4" w:rsidRDefault="007B69E4" w:rsidP="005A6D73">
      <w:pPr>
        <w:pStyle w:val="Corpsdetexte"/>
        <w:spacing w:line="276" w:lineRule="auto"/>
        <w:contextualSpacing/>
        <w:rPr>
          <w:color w:val="000000"/>
          <w:szCs w:val="24"/>
          <w:shd w:val="clear" w:color="auto" w:fill="FFFFFF"/>
          <w:lang w:val="es-ES"/>
        </w:rPr>
      </w:pPr>
    </w:p>
    <w:p w:rsidR="005A6D73" w:rsidRDefault="005A6D73" w:rsidP="005A6D73">
      <w:pPr>
        <w:widowControl w:val="0"/>
        <w:autoSpaceDE w:val="0"/>
        <w:autoSpaceDN w:val="0"/>
        <w:adjustRightInd w:val="0"/>
        <w:spacing w:line="276" w:lineRule="auto"/>
        <w:contextualSpacing/>
        <w:jc w:val="both"/>
        <w:rPr>
          <w:rFonts w:ascii="Arial" w:hAnsi="Arial" w:cs="Arial"/>
          <w:szCs w:val="24"/>
        </w:rPr>
      </w:pPr>
      <w:r w:rsidRPr="006263F5">
        <w:rPr>
          <w:rFonts w:ascii="Arial" w:hAnsi="Arial" w:cs="Arial"/>
          <w:color w:val="000000"/>
          <w:szCs w:val="24"/>
          <w:shd w:val="clear" w:color="auto" w:fill="FFFFFF"/>
          <w:lang w:val="es-ES"/>
        </w:rPr>
        <w:t>Al respecto, la Sala de Casaci</w:t>
      </w:r>
      <w:r>
        <w:rPr>
          <w:rFonts w:ascii="Arial" w:hAnsi="Arial" w:cs="Arial"/>
          <w:color w:val="000000"/>
          <w:szCs w:val="24"/>
          <w:shd w:val="clear" w:color="auto" w:fill="FFFFFF"/>
          <w:lang w:val="es-ES"/>
        </w:rPr>
        <w:t xml:space="preserve">ón Laboral, en sentencia del 6 de abril </w:t>
      </w:r>
      <w:r w:rsidRPr="006263F5">
        <w:rPr>
          <w:rFonts w:ascii="Arial" w:hAnsi="Arial" w:cs="Arial"/>
          <w:color w:val="000000"/>
          <w:szCs w:val="24"/>
          <w:shd w:val="clear" w:color="auto" w:fill="FFFFFF"/>
          <w:lang w:val="es-ES"/>
        </w:rPr>
        <w:t xml:space="preserve">de </w:t>
      </w:r>
      <w:r>
        <w:rPr>
          <w:rFonts w:ascii="Arial" w:hAnsi="Arial" w:cs="Arial"/>
          <w:color w:val="000000"/>
          <w:szCs w:val="24"/>
          <w:shd w:val="clear" w:color="auto" w:fill="FFFFFF"/>
          <w:lang w:val="es-ES"/>
        </w:rPr>
        <w:t>2016</w:t>
      </w:r>
      <w:r w:rsidRPr="006263F5">
        <w:rPr>
          <w:rFonts w:ascii="Arial" w:hAnsi="Arial" w:cs="Arial"/>
          <w:color w:val="000000"/>
          <w:szCs w:val="24"/>
          <w:shd w:val="clear" w:color="auto" w:fill="FFFFFF"/>
          <w:lang w:val="es-ES"/>
        </w:rPr>
        <w:t xml:space="preserve">, radicado </w:t>
      </w:r>
      <w:r w:rsidRPr="006263F5">
        <w:rPr>
          <w:rFonts w:ascii="Arial" w:hAnsi="Arial" w:cs="Arial"/>
          <w:szCs w:val="24"/>
        </w:rPr>
        <w:t>4</w:t>
      </w:r>
      <w:r>
        <w:rPr>
          <w:rFonts w:ascii="Arial" w:hAnsi="Arial" w:cs="Arial"/>
          <w:szCs w:val="24"/>
        </w:rPr>
        <w:t>7236</w:t>
      </w:r>
      <w:r w:rsidRPr="006263F5">
        <w:rPr>
          <w:rFonts w:ascii="Arial" w:hAnsi="Arial" w:cs="Arial"/>
          <w:szCs w:val="24"/>
        </w:rPr>
        <w:t>, con ponencia de</w:t>
      </w:r>
      <w:r>
        <w:rPr>
          <w:rFonts w:ascii="Arial" w:hAnsi="Arial" w:cs="Arial"/>
          <w:szCs w:val="24"/>
        </w:rPr>
        <w:t xml:space="preserve"> </w:t>
      </w:r>
      <w:r w:rsidRPr="006263F5">
        <w:rPr>
          <w:rFonts w:ascii="Arial" w:hAnsi="Arial" w:cs="Arial"/>
          <w:szCs w:val="24"/>
        </w:rPr>
        <w:t>l</w:t>
      </w:r>
      <w:r>
        <w:rPr>
          <w:rFonts w:ascii="Arial" w:hAnsi="Arial" w:cs="Arial"/>
          <w:szCs w:val="24"/>
        </w:rPr>
        <w:t xml:space="preserve">a </w:t>
      </w:r>
      <w:r w:rsidRPr="006263F5">
        <w:rPr>
          <w:rFonts w:ascii="Arial" w:hAnsi="Arial" w:cs="Arial"/>
          <w:szCs w:val="24"/>
        </w:rPr>
        <w:t>doctor</w:t>
      </w:r>
      <w:r>
        <w:rPr>
          <w:rFonts w:ascii="Arial" w:hAnsi="Arial" w:cs="Arial"/>
          <w:szCs w:val="24"/>
        </w:rPr>
        <w:t>a</w:t>
      </w:r>
      <w:r w:rsidRPr="006263F5">
        <w:rPr>
          <w:rFonts w:ascii="Arial" w:hAnsi="Arial" w:cs="Arial"/>
          <w:szCs w:val="24"/>
        </w:rPr>
        <w:t xml:space="preserve"> </w:t>
      </w:r>
      <w:r>
        <w:rPr>
          <w:rFonts w:ascii="Arial" w:hAnsi="Arial" w:cs="Arial"/>
          <w:szCs w:val="24"/>
        </w:rPr>
        <w:t>Clara Cecilia Dueñas Quevedo</w:t>
      </w:r>
      <w:r w:rsidRPr="006263F5">
        <w:rPr>
          <w:rFonts w:ascii="Arial" w:hAnsi="Arial" w:cs="Arial"/>
          <w:szCs w:val="24"/>
        </w:rPr>
        <w:t xml:space="preserve">, </w:t>
      </w:r>
      <w:r w:rsidRPr="006263F5">
        <w:rPr>
          <w:rFonts w:ascii="Arial" w:hAnsi="Arial" w:cs="Arial"/>
          <w:color w:val="000000"/>
          <w:szCs w:val="24"/>
          <w:shd w:val="clear" w:color="auto" w:fill="FFFFFF"/>
          <w:lang w:val="es-ES"/>
        </w:rPr>
        <w:t xml:space="preserve">ha expuesto </w:t>
      </w:r>
      <w:r>
        <w:rPr>
          <w:rFonts w:ascii="Arial" w:hAnsi="Arial" w:cs="Arial"/>
          <w:color w:val="000000"/>
          <w:szCs w:val="24"/>
          <w:shd w:val="clear" w:color="auto" w:fill="FFFFFF"/>
          <w:lang w:val="es-ES"/>
        </w:rPr>
        <w:t xml:space="preserve">que por regla general se requiere manifestación expresa acerca de la desafiliación del sistema y </w:t>
      </w:r>
      <w:r w:rsidRPr="00C71D5E">
        <w:rPr>
          <w:rFonts w:ascii="Arial" w:hAnsi="Arial" w:cs="Arial"/>
          <w:bCs/>
          <w:iCs/>
          <w:szCs w:val="24"/>
        </w:rPr>
        <w:t xml:space="preserve">que le corresponde </w:t>
      </w:r>
      <w:r>
        <w:rPr>
          <w:rFonts w:ascii="Arial" w:hAnsi="Arial" w:cs="Arial"/>
          <w:bCs/>
          <w:iCs/>
          <w:szCs w:val="24"/>
        </w:rPr>
        <w:t xml:space="preserve">en principio </w:t>
      </w:r>
      <w:r w:rsidRPr="00C71D5E">
        <w:rPr>
          <w:rFonts w:ascii="Arial" w:hAnsi="Arial" w:cs="Arial"/>
          <w:bCs/>
          <w:iCs/>
          <w:szCs w:val="24"/>
        </w:rPr>
        <w:t>al empleador informar la cesación de cotizaciones por renuncia del trabajador, por reuni</w:t>
      </w:r>
      <w:r>
        <w:rPr>
          <w:rFonts w:ascii="Arial" w:hAnsi="Arial" w:cs="Arial"/>
          <w:bCs/>
          <w:iCs/>
          <w:szCs w:val="24"/>
        </w:rPr>
        <w:t xml:space="preserve">r los requisitos para acceder a </w:t>
      </w:r>
      <w:r w:rsidRPr="00C71D5E">
        <w:rPr>
          <w:rFonts w:ascii="Arial" w:hAnsi="Arial" w:cs="Arial"/>
          <w:bCs/>
          <w:iCs/>
          <w:szCs w:val="24"/>
        </w:rPr>
        <w:t xml:space="preserve">la pensión de vejez; no obstante, la jurisprudencia laboral ha consentido que excepcionalmente ante la falta de esa información, ésta puede </w:t>
      </w:r>
      <w:r>
        <w:rPr>
          <w:rFonts w:ascii="Arial" w:hAnsi="Arial" w:cs="Arial"/>
          <w:bCs/>
          <w:iCs/>
          <w:szCs w:val="24"/>
        </w:rPr>
        <w:t xml:space="preserve">provenir de actos externos e inequívocos que demuestren que esa es la voluntad del afiliado, como por ejemplo </w:t>
      </w:r>
      <w:r w:rsidRPr="00C71D5E">
        <w:rPr>
          <w:rFonts w:ascii="Arial" w:hAnsi="Arial" w:cs="Arial"/>
          <w:szCs w:val="24"/>
        </w:rPr>
        <w:t>dejar de</w:t>
      </w:r>
      <w:r>
        <w:rPr>
          <w:rFonts w:ascii="Arial" w:hAnsi="Arial" w:cs="Arial"/>
          <w:szCs w:val="24"/>
        </w:rPr>
        <w:t xml:space="preserve"> cotizar, cumplir la totalidad de los requisitos y solicitar el reconocimiento de la prestación por parte de este, postura que esta Sala ha aplicado reiteradamente</w:t>
      </w:r>
      <w:r>
        <w:rPr>
          <w:rStyle w:val="Appelnotedebasdep"/>
          <w:rFonts w:ascii="Arial" w:hAnsi="Arial" w:cs="Arial"/>
          <w:szCs w:val="24"/>
        </w:rPr>
        <w:footnoteReference w:id="1"/>
      </w:r>
      <w:r>
        <w:rPr>
          <w:rFonts w:ascii="Arial" w:hAnsi="Arial" w:cs="Arial"/>
          <w:szCs w:val="24"/>
        </w:rPr>
        <w:t>.</w:t>
      </w:r>
    </w:p>
    <w:p w:rsidR="00B06053" w:rsidRPr="00EC3782" w:rsidRDefault="00B06053" w:rsidP="00EC3782"/>
    <w:p w:rsidR="00B06053" w:rsidRPr="009D7B62" w:rsidRDefault="00CE2717" w:rsidP="00B06053">
      <w:pPr>
        <w:pStyle w:val="Corpsdetexte"/>
        <w:tabs>
          <w:tab w:val="left" w:pos="2930"/>
        </w:tabs>
        <w:spacing w:line="276" w:lineRule="auto"/>
        <w:contextualSpacing/>
        <w:rPr>
          <w:b/>
          <w:color w:val="000000"/>
          <w:szCs w:val="24"/>
          <w:shd w:val="clear" w:color="auto" w:fill="FFFFFF"/>
          <w:lang w:val="es-ES"/>
        </w:rPr>
      </w:pPr>
      <w:r w:rsidRPr="00F81B5E">
        <w:rPr>
          <w:b/>
          <w:color w:val="000000"/>
          <w:szCs w:val="24"/>
          <w:shd w:val="clear" w:color="auto" w:fill="FFFFFF"/>
          <w:lang w:val="es-ES"/>
        </w:rPr>
        <w:t>2.3</w:t>
      </w:r>
      <w:r w:rsidR="00B06053" w:rsidRPr="00F81B5E">
        <w:rPr>
          <w:b/>
          <w:color w:val="000000"/>
          <w:szCs w:val="24"/>
          <w:shd w:val="clear" w:color="auto" w:fill="FFFFFF"/>
          <w:lang w:val="es-ES"/>
        </w:rPr>
        <w:t>.2. Fundamento fáctico:</w:t>
      </w:r>
    </w:p>
    <w:p w:rsidR="00B06053" w:rsidRDefault="00B06053" w:rsidP="00B06053">
      <w:pPr>
        <w:shd w:val="clear" w:color="auto" w:fill="FFFFFF"/>
        <w:tabs>
          <w:tab w:val="left" w:pos="5197"/>
        </w:tabs>
        <w:spacing w:line="276" w:lineRule="auto"/>
        <w:jc w:val="both"/>
        <w:rPr>
          <w:rFonts w:ascii="Arial" w:hAnsi="Arial" w:cs="Arial"/>
          <w:b/>
          <w:color w:val="000000"/>
          <w:szCs w:val="24"/>
          <w:lang w:eastAsia="es-CO"/>
        </w:rPr>
      </w:pPr>
    </w:p>
    <w:p w:rsidR="003C5DED" w:rsidRDefault="00B06053" w:rsidP="00562860">
      <w:pPr>
        <w:pStyle w:val="Sansinterligne"/>
        <w:spacing w:line="276" w:lineRule="auto"/>
        <w:contextualSpacing/>
        <w:jc w:val="both"/>
        <w:rPr>
          <w:rFonts w:ascii="Arial" w:hAnsi="Arial" w:cs="Arial"/>
          <w:sz w:val="24"/>
          <w:szCs w:val="24"/>
        </w:rPr>
      </w:pPr>
      <w:r w:rsidRPr="00BB669B">
        <w:rPr>
          <w:rFonts w:ascii="Arial" w:hAnsi="Arial" w:cs="Arial"/>
          <w:sz w:val="24"/>
          <w:szCs w:val="24"/>
        </w:rPr>
        <w:t>De conformidad con los elementos probatorios adosados al expediente, se tiene que</w:t>
      </w:r>
      <w:r>
        <w:rPr>
          <w:rFonts w:ascii="Arial" w:hAnsi="Arial" w:cs="Arial"/>
          <w:sz w:val="24"/>
          <w:szCs w:val="24"/>
        </w:rPr>
        <w:t xml:space="preserve"> </w:t>
      </w:r>
      <w:r w:rsidR="00A57E6A">
        <w:rPr>
          <w:rFonts w:ascii="Arial" w:hAnsi="Arial" w:cs="Arial"/>
          <w:sz w:val="24"/>
          <w:szCs w:val="24"/>
        </w:rPr>
        <w:t xml:space="preserve">el </w:t>
      </w:r>
      <w:r>
        <w:rPr>
          <w:rFonts w:ascii="Arial" w:hAnsi="Arial" w:cs="Arial"/>
          <w:sz w:val="24"/>
          <w:szCs w:val="24"/>
        </w:rPr>
        <w:t xml:space="preserve">señor </w:t>
      </w:r>
      <w:r w:rsidR="00227575">
        <w:rPr>
          <w:rFonts w:ascii="Arial" w:hAnsi="Arial" w:cs="Arial"/>
          <w:sz w:val="24"/>
          <w:szCs w:val="24"/>
        </w:rPr>
        <w:t xml:space="preserve">Ángel </w:t>
      </w:r>
      <w:proofErr w:type="spellStart"/>
      <w:r w:rsidR="00227575">
        <w:rPr>
          <w:rFonts w:ascii="Arial" w:hAnsi="Arial" w:cs="Arial"/>
          <w:sz w:val="24"/>
          <w:szCs w:val="24"/>
        </w:rPr>
        <w:t>Dubín</w:t>
      </w:r>
      <w:proofErr w:type="spellEnd"/>
      <w:r w:rsidR="00227575">
        <w:rPr>
          <w:rFonts w:ascii="Arial" w:hAnsi="Arial" w:cs="Arial"/>
          <w:sz w:val="24"/>
          <w:szCs w:val="24"/>
        </w:rPr>
        <w:t xml:space="preserve"> Rodríguez</w:t>
      </w:r>
      <w:r w:rsidR="00656587">
        <w:rPr>
          <w:rFonts w:ascii="Arial" w:hAnsi="Arial" w:cs="Arial"/>
          <w:sz w:val="24"/>
          <w:szCs w:val="24"/>
        </w:rPr>
        <w:t xml:space="preserve"> </w:t>
      </w:r>
      <w:r w:rsidR="00A57E6A">
        <w:rPr>
          <w:rFonts w:ascii="Arial" w:hAnsi="Arial" w:cs="Arial"/>
          <w:sz w:val="24"/>
          <w:szCs w:val="24"/>
        </w:rPr>
        <w:t>arribó a los 60</w:t>
      </w:r>
      <w:r>
        <w:rPr>
          <w:rFonts w:ascii="Arial" w:hAnsi="Arial" w:cs="Arial"/>
          <w:sz w:val="24"/>
          <w:szCs w:val="24"/>
        </w:rPr>
        <w:t xml:space="preserve"> años de edad el </w:t>
      </w:r>
      <w:r w:rsidR="006461B7">
        <w:rPr>
          <w:rFonts w:ascii="Arial" w:hAnsi="Arial" w:cs="Arial"/>
          <w:sz w:val="24"/>
          <w:szCs w:val="24"/>
        </w:rPr>
        <w:t xml:space="preserve">06 de septiembre </w:t>
      </w:r>
      <w:r>
        <w:rPr>
          <w:rFonts w:ascii="Arial" w:hAnsi="Arial" w:cs="Arial"/>
          <w:sz w:val="24"/>
          <w:szCs w:val="24"/>
        </w:rPr>
        <w:t>de 20</w:t>
      </w:r>
      <w:r w:rsidR="00656587">
        <w:rPr>
          <w:rFonts w:ascii="Arial" w:hAnsi="Arial" w:cs="Arial"/>
          <w:sz w:val="24"/>
          <w:szCs w:val="24"/>
        </w:rPr>
        <w:t>1</w:t>
      </w:r>
      <w:r w:rsidR="006461B7">
        <w:rPr>
          <w:rFonts w:ascii="Arial" w:hAnsi="Arial" w:cs="Arial"/>
          <w:sz w:val="24"/>
          <w:szCs w:val="24"/>
        </w:rPr>
        <w:t>2</w:t>
      </w:r>
      <w:r w:rsidR="00477B6E">
        <w:rPr>
          <w:rFonts w:ascii="Arial" w:hAnsi="Arial" w:cs="Arial"/>
          <w:sz w:val="24"/>
          <w:szCs w:val="24"/>
        </w:rPr>
        <w:t xml:space="preserve">, calenda para la cual </w:t>
      </w:r>
      <w:r w:rsidR="002220D9">
        <w:rPr>
          <w:rFonts w:ascii="Arial" w:hAnsi="Arial" w:cs="Arial"/>
          <w:sz w:val="24"/>
          <w:szCs w:val="24"/>
        </w:rPr>
        <w:t>contaba con 1.093,35 semanas cotizadas</w:t>
      </w:r>
      <w:r w:rsidR="00A35269">
        <w:rPr>
          <w:rFonts w:ascii="Arial" w:hAnsi="Arial" w:cs="Arial"/>
          <w:sz w:val="24"/>
          <w:szCs w:val="24"/>
        </w:rPr>
        <w:t xml:space="preserve"> –</w:t>
      </w:r>
      <w:r w:rsidR="00A35269" w:rsidRPr="00A35269">
        <w:rPr>
          <w:rFonts w:ascii="Arial" w:hAnsi="Arial" w:cs="Arial"/>
          <w:i/>
          <w:sz w:val="24"/>
          <w:szCs w:val="24"/>
        </w:rPr>
        <w:t>según la historia laboral allegada al expediente y actualizada al 19/01/2016-</w:t>
      </w:r>
      <w:r w:rsidR="002220D9">
        <w:rPr>
          <w:rFonts w:ascii="Arial" w:hAnsi="Arial" w:cs="Arial"/>
          <w:sz w:val="24"/>
          <w:szCs w:val="24"/>
        </w:rPr>
        <w:t xml:space="preserve">, es decir, </w:t>
      </w:r>
      <w:r w:rsidR="00562860">
        <w:rPr>
          <w:rFonts w:ascii="Arial" w:hAnsi="Arial" w:cs="Arial"/>
          <w:sz w:val="24"/>
          <w:szCs w:val="24"/>
        </w:rPr>
        <w:t xml:space="preserve">tenía acreditadas las semanas de cotización requeridas para tener como causada la pensión de vejez, siendo ese el motivo para que </w:t>
      </w:r>
      <w:r w:rsidR="00562860">
        <w:rPr>
          <w:rFonts w:ascii="Arial" w:hAnsi="Arial" w:cs="Arial"/>
          <w:sz w:val="24"/>
          <w:szCs w:val="24"/>
        </w:rPr>
        <w:lastRenderedPageBreak/>
        <w:t>elevara la solicitud de reconocimiento pensional el 22/11/2013  –</w:t>
      </w:r>
      <w:proofErr w:type="spellStart"/>
      <w:r w:rsidR="00562860">
        <w:rPr>
          <w:rFonts w:ascii="Arial" w:hAnsi="Arial" w:cs="Arial"/>
          <w:sz w:val="24"/>
          <w:szCs w:val="24"/>
        </w:rPr>
        <w:t>fl</w:t>
      </w:r>
      <w:proofErr w:type="spellEnd"/>
      <w:r w:rsidR="00562860">
        <w:rPr>
          <w:rFonts w:ascii="Arial" w:hAnsi="Arial" w:cs="Arial"/>
          <w:sz w:val="24"/>
          <w:szCs w:val="24"/>
        </w:rPr>
        <w:t xml:space="preserve">. 18-, de tal manera que para esta última calenda podría entenderse configurada la desafiliación del sistema en términos jurisprudenciales, a pesar de que </w:t>
      </w:r>
      <w:r w:rsidR="00562860" w:rsidRPr="001E17BE">
        <w:rPr>
          <w:rFonts w:ascii="Arial" w:hAnsi="Arial" w:cs="Arial"/>
          <w:color w:val="000000"/>
          <w:sz w:val="24"/>
          <w:szCs w:val="24"/>
          <w:lang w:eastAsia="es-CO"/>
        </w:rPr>
        <w:t xml:space="preserve">se observan cotizaciones hasta el ciclo de </w:t>
      </w:r>
      <w:r w:rsidR="00562860">
        <w:rPr>
          <w:rFonts w:ascii="Arial" w:hAnsi="Arial" w:cs="Arial"/>
          <w:color w:val="000000"/>
          <w:sz w:val="24"/>
          <w:szCs w:val="24"/>
          <w:lang w:eastAsia="es-CO"/>
        </w:rPr>
        <w:t xml:space="preserve">diciembre </w:t>
      </w:r>
      <w:r w:rsidR="00562860" w:rsidRPr="001E17BE">
        <w:rPr>
          <w:rFonts w:ascii="Arial" w:hAnsi="Arial" w:cs="Arial"/>
          <w:color w:val="000000"/>
          <w:sz w:val="24"/>
          <w:szCs w:val="24"/>
          <w:lang w:eastAsia="es-CO"/>
        </w:rPr>
        <w:t>de 2015</w:t>
      </w:r>
      <w:r w:rsidR="00562860">
        <w:rPr>
          <w:rFonts w:ascii="Arial" w:hAnsi="Arial" w:cs="Arial"/>
          <w:i/>
          <w:sz w:val="24"/>
          <w:szCs w:val="24"/>
        </w:rPr>
        <w:t xml:space="preserve"> -</w:t>
      </w:r>
      <w:proofErr w:type="spellStart"/>
      <w:r w:rsidR="00562860">
        <w:rPr>
          <w:rFonts w:ascii="Arial" w:hAnsi="Arial" w:cs="Arial"/>
          <w:i/>
          <w:sz w:val="24"/>
          <w:szCs w:val="24"/>
        </w:rPr>
        <w:t>fls</w:t>
      </w:r>
      <w:proofErr w:type="spellEnd"/>
      <w:r w:rsidR="00562860">
        <w:rPr>
          <w:rFonts w:ascii="Arial" w:hAnsi="Arial" w:cs="Arial"/>
          <w:i/>
          <w:sz w:val="24"/>
          <w:szCs w:val="24"/>
        </w:rPr>
        <w:t>. 57</w:t>
      </w:r>
      <w:r w:rsidR="00562860" w:rsidRPr="001E17BE">
        <w:rPr>
          <w:rFonts w:ascii="Arial" w:hAnsi="Arial" w:cs="Arial"/>
          <w:i/>
          <w:sz w:val="24"/>
          <w:szCs w:val="24"/>
        </w:rPr>
        <w:t xml:space="preserve"> y s.s. del cd. 1, 7 y s.s. del cd.2-</w:t>
      </w:r>
      <w:r w:rsidR="003C5DED">
        <w:rPr>
          <w:rFonts w:ascii="Arial" w:hAnsi="Arial" w:cs="Arial"/>
          <w:sz w:val="24"/>
          <w:szCs w:val="24"/>
        </w:rPr>
        <w:t xml:space="preserve">; sin embargo, como se verá más adelante, los aportes adicionales le representan un beneficio al actor, como quiera que los mismos se efectuaron por un valor superior al SMLMV y </w:t>
      </w:r>
      <w:r w:rsidR="0040408D">
        <w:rPr>
          <w:rFonts w:ascii="Arial" w:hAnsi="Arial" w:cs="Arial"/>
          <w:sz w:val="24"/>
          <w:szCs w:val="24"/>
        </w:rPr>
        <w:t xml:space="preserve">exceden el límite </w:t>
      </w:r>
      <w:r w:rsidR="003C5DED">
        <w:rPr>
          <w:rFonts w:ascii="Arial" w:hAnsi="Arial" w:cs="Arial"/>
          <w:sz w:val="24"/>
          <w:szCs w:val="24"/>
        </w:rPr>
        <w:t>de 1.250 semanas establecido en el artículo 20 del Acuerdo 049/90, para tener derecho a una tasa de reemplazo equivalente al 90%, por lo que al computar hasta la última cotización, conforme lo prevé esa normativa, resulta acertado que la prestación se reconozca a partir del 01/01/2016, como lo ordenó la instancia anterior.</w:t>
      </w:r>
    </w:p>
    <w:p w:rsidR="003C5DED" w:rsidRDefault="003C5DED" w:rsidP="00562860">
      <w:pPr>
        <w:pStyle w:val="Sansinterligne"/>
        <w:spacing w:line="276" w:lineRule="auto"/>
        <w:contextualSpacing/>
        <w:jc w:val="both"/>
        <w:rPr>
          <w:rFonts w:ascii="Arial" w:hAnsi="Arial" w:cs="Arial"/>
          <w:sz w:val="24"/>
          <w:szCs w:val="24"/>
        </w:rPr>
      </w:pPr>
    </w:p>
    <w:p w:rsidR="00F81B5E" w:rsidRDefault="00562860" w:rsidP="00562860">
      <w:pPr>
        <w:pStyle w:val="Sansinterligne"/>
        <w:spacing w:line="276" w:lineRule="auto"/>
        <w:jc w:val="both"/>
        <w:rPr>
          <w:rFonts w:ascii="Arial" w:eastAsia="Times New Roman" w:hAnsi="Arial"/>
          <w:sz w:val="24"/>
          <w:szCs w:val="24"/>
          <w:lang w:eastAsia="es-ES"/>
        </w:rPr>
      </w:pPr>
      <w:r w:rsidRPr="0031226A">
        <w:rPr>
          <w:rFonts w:ascii="Arial" w:eastAsia="Times New Roman" w:hAnsi="Arial"/>
          <w:sz w:val="24"/>
          <w:szCs w:val="24"/>
          <w:lang w:eastAsia="es-ES"/>
        </w:rPr>
        <w:t xml:space="preserve">Así las cosas, el retroactivo será el generado a partir del 1° de </w:t>
      </w:r>
      <w:r w:rsidR="003B216C">
        <w:rPr>
          <w:rFonts w:ascii="Arial" w:eastAsia="Times New Roman" w:hAnsi="Arial"/>
          <w:sz w:val="24"/>
          <w:szCs w:val="24"/>
          <w:lang w:eastAsia="es-ES"/>
        </w:rPr>
        <w:t xml:space="preserve">enero </w:t>
      </w:r>
      <w:r w:rsidRPr="0031226A">
        <w:rPr>
          <w:rFonts w:ascii="Arial" w:eastAsia="Times New Roman" w:hAnsi="Arial"/>
          <w:sz w:val="24"/>
          <w:szCs w:val="24"/>
          <w:lang w:eastAsia="es-ES"/>
        </w:rPr>
        <w:t>de 201</w:t>
      </w:r>
      <w:r w:rsidR="003B216C">
        <w:rPr>
          <w:rFonts w:ascii="Arial" w:eastAsia="Times New Roman" w:hAnsi="Arial"/>
          <w:sz w:val="24"/>
          <w:szCs w:val="24"/>
          <w:lang w:eastAsia="es-ES"/>
        </w:rPr>
        <w:t>6</w:t>
      </w:r>
      <w:r w:rsidR="00F81B5E">
        <w:rPr>
          <w:rFonts w:ascii="Arial" w:eastAsia="Times New Roman" w:hAnsi="Arial"/>
          <w:sz w:val="24"/>
          <w:szCs w:val="24"/>
          <w:lang w:eastAsia="es-ES"/>
        </w:rPr>
        <w:t xml:space="preserve"> y </w:t>
      </w:r>
      <w:r w:rsidRPr="0031226A">
        <w:rPr>
          <w:rFonts w:ascii="Arial" w:eastAsia="Times New Roman" w:hAnsi="Arial"/>
          <w:sz w:val="24"/>
          <w:szCs w:val="24"/>
          <w:lang w:eastAsia="es-ES"/>
        </w:rPr>
        <w:t>a razón de 13 mesadas pensionales, en virtud de lo disp</w:t>
      </w:r>
      <w:r w:rsidR="00F81B5E">
        <w:rPr>
          <w:rFonts w:ascii="Arial" w:eastAsia="Times New Roman" w:hAnsi="Arial"/>
          <w:sz w:val="24"/>
          <w:szCs w:val="24"/>
          <w:lang w:eastAsia="es-ES"/>
        </w:rPr>
        <w:t xml:space="preserve">uesto por el </w:t>
      </w:r>
      <w:r w:rsidR="008F3178">
        <w:rPr>
          <w:rFonts w:ascii="Arial" w:eastAsia="Times New Roman" w:hAnsi="Arial"/>
          <w:sz w:val="24"/>
          <w:szCs w:val="24"/>
          <w:lang w:eastAsia="es-ES"/>
        </w:rPr>
        <w:t>Acto Legislativo</w:t>
      </w:r>
      <w:r w:rsidR="00F81B5E">
        <w:rPr>
          <w:rFonts w:ascii="Arial" w:eastAsia="Times New Roman" w:hAnsi="Arial"/>
          <w:sz w:val="24"/>
          <w:szCs w:val="24"/>
          <w:lang w:eastAsia="es-ES"/>
        </w:rPr>
        <w:t xml:space="preserve"> 01 de 20</w:t>
      </w:r>
      <w:r w:rsidRPr="0031226A">
        <w:rPr>
          <w:rFonts w:ascii="Arial" w:eastAsia="Times New Roman" w:hAnsi="Arial"/>
          <w:sz w:val="24"/>
          <w:szCs w:val="24"/>
          <w:lang w:eastAsia="es-ES"/>
        </w:rPr>
        <w:t>05</w:t>
      </w:r>
      <w:r w:rsidR="00F81B5E">
        <w:rPr>
          <w:rFonts w:ascii="Arial" w:eastAsia="Times New Roman" w:hAnsi="Arial"/>
          <w:sz w:val="24"/>
          <w:szCs w:val="24"/>
          <w:lang w:eastAsia="es-ES"/>
        </w:rPr>
        <w:t>.</w:t>
      </w:r>
    </w:p>
    <w:p w:rsidR="003C5DED" w:rsidRDefault="003C5DED" w:rsidP="00562860">
      <w:pPr>
        <w:pStyle w:val="Sansinterligne"/>
        <w:spacing w:line="276" w:lineRule="auto"/>
        <w:jc w:val="both"/>
        <w:rPr>
          <w:rFonts w:ascii="Arial" w:eastAsia="Times New Roman" w:hAnsi="Arial"/>
          <w:sz w:val="24"/>
          <w:szCs w:val="24"/>
          <w:lang w:eastAsia="es-ES"/>
        </w:rPr>
      </w:pPr>
    </w:p>
    <w:p w:rsidR="00F81B5E" w:rsidRPr="00C6077C" w:rsidRDefault="00F81B5E" w:rsidP="00F81B5E">
      <w:pPr>
        <w:pStyle w:val="Corpsdetexte"/>
        <w:spacing w:line="276" w:lineRule="auto"/>
        <w:contextualSpacing/>
        <w:rPr>
          <w:szCs w:val="24"/>
          <w:lang w:eastAsia="en-US"/>
        </w:rPr>
      </w:pPr>
      <w:r>
        <w:rPr>
          <w:szCs w:val="24"/>
          <w:lang w:val="es-CO"/>
        </w:rPr>
        <w:t xml:space="preserve">Para la liquidación del IBL, </w:t>
      </w:r>
      <w:r w:rsidRPr="00C6077C">
        <w:rPr>
          <w:szCs w:val="24"/>
          <w:lang w:eastAsia="en-US"/>
        </w:rPr>
        <w:t xml:space="preserve">los beneficiarios del régimen de transición que al 1º de abril de 1994, les faltaban 10 años o más para causar su derecho, </w:t>
      </w:r>
      <w:r>
        <w:rPr>
          <w:szCs w:val="24"/>
          <w:lang w:eastAsia="en-US"/>
        </w:rPr>
        <w:t>como es el caso del demandante, la normativa</w:t>
      </w:r>
      <w:r w:rsidRPr="00C6077C">
        <w:rPr>
          <w:szCs w:val="24"/>
          <w:lang w:eastAsia="en-US"/>
        </w:rPr>
        <w:t xml:space="preserve"> aplicable para liquidar</w:t>
      </w:r>
      <w:r>
        <w:rPr>
          <w:szCs w:val="24"/>
          <w:lang w:eastAsia="en-US"/>
        </w:rPr>
        <w:t>lo es</w:t>
      </w:r>
      <w:r w:rsidRPr="00C6077C">
        <w:rPr>
          <w:szCs w:val="24"/>
          <w:lang w:eastAsia="en-US"/>
        </w:rPr>
        <w:t xml:space="preserve"> el artículo 21 de la Ley 100 de 1993, </w:t>
      </w:r>
      <w:r w:rsidR="008F3178">
        <w:rPr>
          <w:szCs w:val="24"/>
          <w:lang w:eastAsia="en-US"/>
        </w:rPr>
        <w:t xml:space="preserve">que señala que </w:t>
      </w:r>
      <w:r w:rsidRPr="00C6077C">
        <w:rPr>
          <w:szCs w:val="24"/>
          <w:lang w:eastAsia="en-US"/>
        </w:rPr>
        <w:t>la b</w:t>
      </w:r>
      <w:r w:rsidR="00FB2B9D">
        <w:rPr>
          <w:szCs w:val="24"/>
          <w:lang w:eastAsia="en-US"/>
        </w:rPr>
        <w:t xml:space="preserve">ase sobre la que </w:t>
      </w:r>
      <w:r w:rsidRPr="00C6077C">
        <w:rPr>
          <w:szCs w:val="24"/>
          <w:lang w:eastAsia="en-US"/>
        </w:rPr>
        <w:t>establecerá el monto de la pensión, es el promedio de las sumas sobre las cuales el afiliado haya efectuado sus cotizaciones en los 10 años que anteceden al reconocimiento de la prestación o el de toda la</w:t>
      </w:r>
      <w:r w:rsidR="00FB2B9D">
        <w:rPr>
          <w:szCs w:val="24"/>
          <w:lang w:eastAsia="en-US"/>
        </w:rPr>
        <w:t xml:space="preserve"> vida si llegare a ser superior;</w:t>
      </w:r>
      <w:r w:rsidRPr="00C6077C">
        <w:rPr>
          <w:szCs w:val="24"/>
          <w:lang w:eastAsia="en-US"/>
        </w:rPr>
        <w:t xml:space="preserve"> sin embargo, para calcular el monto pensional con las cotizaciones efectuadas durante toda la vida, el afiliado d</w:t>
      </w:r>
      <w:r>
        <w:rPr>
          <w:szCs w:val="24"/>
          <w:lang w:eastAsia="en-US"/>
        </w:rPr>
        <w:t xml:space="preserve">eberá tener más de 1250 semanas, </w:t>
      </w:r>
      <w:r w:rsidR="00A93F9F">
        <w:rPr>
          <w:szCs w:val="24"/>
          <w:lang w:eastAsia="en-US"/>
        </w:rPr>
        <w:t>presupuesto que también se cumple en este asunto, como quiera que el total de cotizaciones es de 1.253,80.</w:t>
      </w:r>
    </w:p>
    <w:p w:rsidR="00112351" w:rsidRDefault="00112351" w:rsidP="00A93F9F">
      <w:pPr>
        <w:pStyle w:val="Prrafodelista2"/>
        <w:spacing w:after="0"/>
        <w:ind w:left="0"/>
        <w:jc w:val="both"/>
        <w:rPr>
          <w:rFonts w:ascii="Arial" w:hAnsi="Arial" w:cs="Arial"/>
          <w:sz w:val="24"/>
          <w:szCs w:val="24"/>
        </w:rPr>
      </w:pPr>
    </w:p>
    <w:p w:rsidR="00F81B5E" w:rsidRDefault="00F81B5E" w:rsidP="00A93F9F">
      <w:pPr>
        <w:pStyle w:val="Prrafodelista2"/>
        <w:spacing w:after="0"/>
        <w:ind w:left="0"/>
        <w:jc w:val="both"/>
        <w:rPr>
          <w:rFonts w:ascii="Arial" w:hAnsi="Arial" w:cs="Arial"/>
          <w:sz w:val="24"/>
          <w:szCs w:val="24"/>
        </w:rPr>
      </w:pPr>
      <w:r w:rsidRPr="00C14A03">
        <w:rPr>
          <w:rFonts w:ascii="Arial" w:hAnsi="Arial" w:cs="Arial"/>
          <w:sz w:val="24"/>
          <w:szCs w:val="24"/>
        </w:rPr>
        <w:t xml:space="preserve">Así las cosas, según el cuadro que se </w:t>
      </w:r>
      <w:r w:rsidRPr="0004055B">
        <w:rPr>
          <w:rFonts w:ascii="Arial" w:hAnsi="Arial" w:cs="Arial"/>
          <w:sz w:val="24"/>
          <w:szCs w:val="24"/>
        </w:rPr>
        <w:t xml:space="preserve">anexará al acta que se levante con ocasión de esta diligencia, una vez hecho el cálculo con el promedio de los salarios devengados por </w:t>
      </w:r>
      <w:r w:rsidR="00A93F9F">
        <w:rPr>
          <w:rFonts w:ascii="Arial" w:hAnsi="Arial" w:cs="Arial"/>
          <w:sz w:val="24"/>
          <w:szCs w:val="24"/>
        </w:rPr>
        <w:t xml:space="preserve">el </w:t>
      </w:r>
      <w:r w:rsidRPr="0004055B">
        <w:rPr>
          <w:rFonts w:ascii="Arial" w:hAnsi="Arial" w:cs="Arial"/>
          <w:sz w:val="24"/>
          <w:szCs w:val="24"/>
        </w:rPr>
        <w:t xml:space="preserve">actor durante toda su vida laboral, se tiene que para el 1° de </w:t>
      </w:r>
      <w:r w:rsidR="00A93F9F">
        <w:rPr>
          <w:rFonts w:ascii="Arial" w:hAnsi="Arial" w:cs="Arial"/>
          <w:sz w:val="24"/>
          <w:szCs w:val="24"/>
        </w:rPr>
        <w:t xml:space="preserve">enero </w:t>
      </w:r>
      <w:r w:rsidRPr="0004055B">
        <w:rPr>
          <w:rFonts w:ascii="Arial" w:hAnsi="Arial" w:cs="Arial"/>
          <w:sz w:val="24"/>
          <w:szCs w:val="24"/>
        </w:rPr>
        <w:t>de 201</w:t>
      </w:r>
      <w:r w:rsidR="00A93F9F">
        <w:rPr>
          <w:rFonts w:ascii="Arial" w:hAnsi="Arial" w:cs="Arial"/>
          <w:sz w:val="24"/>
          <w:szCs w:val="24"/>
        </w:rPr>
        <w:t>6</w:t>
      </w:r>
      <w:r w:rsidRPr="0004055B">
        <w:rPr>
          <w:rFonts w:ascii="Arial" w:hAnsi="Arial" w:cs="Arial"/>
          <w:sz w:val="24"/>
          <w:szCs w:val="24"/>
        </w:rPr>
        <w:t>, su ingreso base de liquidación es de $</w:t>
      </w:r>
      <w:r w:rsidR="00BF2F6B">
        <w:rPr>
          <w:rFonts w:ascii="Arial" w:hAnsi="Arial" w:cs="Arial"/>
          <w:sz w:val="24"/>
          <w:szCs w:val="24"/>
        </w:rPr>
        <w:t>713.097</w:t>
      </w:r>
      <w:r w:rsidRPr="0004055B">
        <w:rPr>
          <w:rFonts w:ascii="Arial" w:hAnsi="Arial" w:cs="Arial"/>
          <w:sz w:val="24"/>
          <w:szCs w:val="24"/>
        </w:rPr>
        <w:t>, que al extraérsele el 90%</w:t>
      </w:r>
      <w:r w:rsidR="00DF33FA">
        <w:rPr>
          <w:rStyle w:val="Appelnotedebasdep"/>
          <w:rFonts w:ascii="Arial" w:hAnsi="Arial" w:cs="Arial"/>
          <w:sz w:val="24"/>
          <w:szCs w:val="24"/>
        </w:rPr>
        <w:footnoteReference w:id="2"/>
      </w:r>
      <w:r w:rsidRPr="0004055B">
        <w:rPr>
          <w:rFonts w:ascii="Arial" w:hAnsi="Arial" w:cs="Arial"/>
          <w:sz w:val="24"/>
          <w:szCs w:val="24"/>
        </w:rPr>
        <w:t xml:space="preserve"> de la tasa de reemplazo aplicable, arroja una primera </w:t>
      </w:r>
      <w:r w:rsidR="00DF33FA">
        <w:rPr>
          <w:rFonts w:ascii="Arial" w:hAnsi="Arial" w:cs="Arial"/>
          <w:sz w:val="24"/>
          <w:szCs w:val="24"/>
        </w:rPr>
        <w:t>mesada pensional por valor de $</w:t>
      </w:r>
      <w:r w:rsidR="00BF2F6B">
        <w:rPr>
          <w:rFonts w:ascii="Arial" w:hAnsi="Arial" w:cs="Arial"/>
          <w:sz w:val="24"/>
          <w:szCs w:val="24"/>
        </w:rPr>
        <w:t>641.787</w:t>
      </w:r>
      <w:r>
        <w:rPr>
          <w:rFonts w:ascii="Arial" w:hAnsi="Arial" w:cs="Arial"/>
          <w:sz w:val="24"/>
          <w:szCs w:val="24"/>
        </w:rPr>
        <w:t>.</w:t>
      </w:r>
    </w:p>
    <w:p w:rsidR="00F81B5E" w:rsidRDefault="00F81B5E" w:rsidP="00F81B5E">
      <w:pPr>
        <w:pStyle w:val="Prrafodelista2"/>
        <w:spacing w:after="0"/>
        <w:ind w:left="0" w:firstLine="709"/>
        <w:jc w:val="both"/>
        <w:rPr>
          <w:rFonts w:ascii="Arial" w:hAnsi="Arial" w:cs="Arial"/>
          <w:sz w:val="24"/>
          <w:szCs w:val="24"/>
        </w:rPr>
      </w:pPr>
    </w:p>
    <w:p w:rsidR="00F81B5E" w:rsidRPr="00C14A03" w:rsidRDefault="00F81B5E" w:rsidP="00A93F9F">
      <w:pPr>
        <w:pStyle w:val="Prrafodelista2"/>
        <w:spacing w:after="0"/>
        <w:ind w:left="0"/>
        <w:jc w:val="both"/>
        <w:rPr>
          <w:rFonts w:ascii="Arial" w:hAnsi="Arial" w:cs="Arial"/>
          <w:sz w:val="24"/>
          <w:szCs w:val="24"/>
        </w:rPr>
      </w:pPr>
      <w:r w:rsidRPr="00C14A03">
        <w:rPr>
          <w:rFonts w:ascii="Arial" w:hAnsi="Arial" w:cs="Arial"/>
          <w:sz w:val="24"/>
          <w:szCs w:val="24"/>
        </w:rPr>
        <w:t xml:space="preserve">Ahora, al efectuarse el mismo ejercicio en los 10 años anteriores al </w:t>
      </w:r>
      <w:r w:rsidR="006875A4">
        <w:rPr>
          <w:rFonts w:ascii="Arial" w:hAnsi="Arial" w:cs="Arial"/>
          <w:sz w:val="24"/>
          <w:szCs w:val="24"/>
        </w:rPr>
        <w:t xml:space="preserve">reconocimiento de la pensión </w:t>
      </w:r>
      <w:r w:rsidR="006875A4" w:rsidRPr="006875A4">
        <w:rPr>
          <w:rFonts w:ascii="Arial" w:hAnsi="Arial" w:cs="Arial"/>
          <w:i/>
          <w:sz w:val="24"/>
          <w:szCs w:val="24"/>
        </w:rPr>
        <w:t>–teniendo en cuenta hasta la última cotización-</w:t>
      </w:r>
      <w:r w:rsidRPr="00C14A03">
        <w:rPr>
          <w:rFonts w:ascii="Arial" w:hAnsi="Arial" w:cs="Arial"/>
          <w:sz w:val="24"/>
          <w:szCs w:val="24"/>
        </w:rPr>
        <w:t xml:space="preserve">, se obtiene un ingreso base de liquidación </w:t>
      </w:r>
      <w:r w:rsidRPr="0004055B">
        <w:rPr>
          <w:rFonts w:ascii="Arial" w:hAnsi="Arial" w:cs="Arial"/>
          <w:sz w:val="24"/>
          <w:szCs w:val="24"/>
        </w:rPr>
        <w:t>equivalente a $</w:t>
      </w:r>
      <w:r w:rsidR="00BF2F6B">
        <w:rPr>
          <w:rFonts w:ascii="Arial" w:hAnsi="Arial" w:cs="Arial"/>
          <w:sz w:val="24"/>
          <w:szCs w:val="24"/>
        </w:rPr>
        <w:t>813.528</w:t>
      </w:r>
      <w:r w:rsidRPr="0004055B">
        <w:rPr>
          <w:rFonts w:ascii="Arial" w:hAnsi="Arial" w:cs="Arial"/>
          <w:sz w:val="24"/>
          <w:szCs w:val="24"/>
        </w:rPr>
        <w:t>, que al aplicársele la tasa de reemplazo del 90%, arroja una primera mesada pension</w:t>
      </w:r>
      <w:r w:rsidR="00A93F9F">
        <w:rPr>
          <w:rFonts w:ascii="Arial" w:hAnsi="Arial" w:cs="Arial"/>
          <w:sz w:val="24"/>
          <w:szCs w:val="24"/>
        </w:rPr>
        <w:t>al de $</w:t>
      </w:r>
      <w:r w:rsidR="00BF2F6B">
        <w:rPr>
          <w:rFonts w:ascii="Arial" w:hAnsi="Arial" w:cs="Arial"/>
          <w:sz w:val="24"/>
          <w:szCs w:val="24"/>
        </w:rPr>
        <w:t>732.175</w:t>
      </w:r>
      <w:r w:rsidRPr="0004055B">
        <w:rPr>
          <w:rFonts w:ascii="Arial" w:hAnsi="Arial" w:cs="Arial"/>
          <w:sz w:val="24"/>
          <w:szCs w:val="24"/>
        </w:rPr>
        <w:t>.</w:t>
      </w:r>
    </w:p>
    <w:p w:rsidR="00F81B5E" w:rsidRPr="00C14A03" w:rsidRDefault="00F81B5E" w:rsidP="00F81B5E">
      <w:pPr>
        <w:pStyle w:val="Prrafodelista2"/>
        <w:spacing w:after="0"/>
        <w:ind w:left="0" w:firstLine="708"/>
        <w:jc w:val="both"/>
        <w:rPr>
          <w:rFonts w:ascii="Arial" w:hAnsi="Arial" w:cs="Arial"/>
          <w:sz w:val="24"/>
          <w:szCs w:val="24"/>
        </w:rPr>
      </w:pPr>
    </w:p>
    <w:p w:rsidR="00F81B5E" w:rsidRDefault="00A93F9F" w:rsidP="00A93F9F">
      <w:pPr>
        <w:pStyle w:val="Corpsdetexte"/>
        <w:spacing w:line="276" w:lineRule="auto"/>
        <w:ind w:right="51"/>
        <w:contextualSpacing/>
        <w:rPr>
          <w:szCs w:val="24"/>
        </w:rPr>
      </w:pPr>
      <w:r>
        <w:rPr>
          <w:szCs w:val="24"/>
        </w:rPr>
        <w:t>Por lo vi</w:t>
      </w:r>
      <w:r w:rsidR="00BF2F6B">
        <w:rPr>
          <w:szCs w:val="24"/>
        </w:rPr>
        <w:t xml:space="preserve">sto, el IBL más favorable es este último, </w:t>
      </w:r>
      <w:r>
        <w:rPr>
          <w:szCs w:val="24"/>
        </w:rPr>
        <w:t>por lo que la mesada pensional a partir del 01/01/2016, debe corresponder a la suma de $</w:t>
      </w:r>
      <w:r w:rsidR="00BF2F6B">
        <w:rPr>
          <w:szCs w:val="24"/>
        </w:rPr>
        <w:t>732.175</w:t>
      </w:r>
      <w:r>
        <w:rPr>
          <w:szCs w:val="24"/>
        </w:rPr>
        <w:t xml:space="preserve">, misma que </w:t>
      </w:r>
      <w:r w:rsidR="00BF2F6B">
        <w:rPr>
          <w:szCs w:val="24"/>
        </w:rPr>
        <w:t>resulta ser un poco inferior a la hallada</w:t>
      </w:r>
      <w:r>
        <w:rPr>
          <w:szCs w:val="24"/>
        </w:rPr>
        <w:t xml:space="preserve"> en la instancia anterior</w:t>
      </w:r>
      <w:r w:rsidR="00BF2F6B">
        <w:rPr>
          <w:szCs w:val="24"/>
        </w:rPr>
        <w:t>.</w:t>
      </w:r>
    </w:p>
    <w:p w:rsidR="00A93F9F" w:rsidRPr="00AF4526" w:rsidRDefault="00A93F9F" w:rsidP="00A93F9F">
      <w:pPr>
        <w:pStyle w:val="Corpsdetexte"/>
        <w:spacing w:line="276" w:lineRule="auto"/>
        <w:ind w:right="51"/>
        <w:contextualSpacing/>
        <w:rPr>
          <w:szCs w:val="24"/>
        </w:rPr>
      </w:pPr>
    </w:p>
    <w:p w:rsidR="00562860" w:rsidRDefault="00A93F9F" w:rsidP="00562860">
      <w:pPr>
        <w:pStyle w:val="Sansinterligne"/>
        <w:spacing w:line="276" w:lineRule="auto"/>
        <w:jc w:val="both"/>
        <w:rPr>
          <w:rFonts w:ascii="Arial" w:hAnsi="Arial" w:cs="Arial"/>
          <w:color w:val="000000"/>
          <w:szCs w:val="24"/>
          <w:lang w:eastAsia="es-CO"/>
        </w:rPr>
      </w:pPr>
      <w:r>
        <w:rPr>
          <w:rFonts w:ascii="Arial" w:eastAsia="Times New Roman" w:hAnsi="Arial"/>
          <w:sz w:val="24"/>
          <w:szCs w:val="24"/>
          <w:lang w:eastAsia="es-ES"/>
        </w:rPr>
        <w:t>En consecuencia, al liquidar el retroactivo pensional hasta el 28/02/2017 se genera un monto de $</w:t>
      </w:r>
      <w:r w:rsidR="00BF2F6B">
        <w:rPr>
          <w:rFonts w:ascii="Arial" w:eastAsia="Times New Roman" w:hAnsi="Arial"/>
          <w:sz w:val="24"/>
          <w:szCs w:val="24"/>
          <w:lang w:eastAsia="es-ES"/>
        </w:rPr>
        <w:t>11´066.827,</w:t>
      </w:r>
      <w:r w:rsidR="00562860">
        <w:rPr>
          <w:rFonts w:ascii="Arial" w:eastAsia="Times New Roman" w:hAnsi="Arial"/>
          <w:sz w:val="24"/>
          <w:szCs w:val="24"/>
          <w:lang w:eastAsia="es-ES"/>
        </w:rPr>
        <w:t xml:space="preserve"> conforme a la liquidación que se </w:t>
      </w:r>
      <w:r w:rsidR="00FB2B9D">
        <w:rPr>
          <w:rFonts w:ascii="Arial" w:eastAsia="Times New Roman" w:hAnsi="Arial"/>
          <w:sz w:val="24"/>
          <w:szCs w:val="24"/>
          <w:lang w:eastAsia="es-ES"/>
        </w:rPr>
        <w:t xml:space="preserve">anexará al </w:t>
      </w:r>
      <w:r w:rsidR="00562860">
        <w:rPr>
          <w:rFonts w:ascii="Arial" w:eastAsia="Times New Roman" w:hAnsi="Arial"/>
          <w:sz w:val="24"/>
          <w:szCs w:val="24"/>
          <w:lang w:eastAsia="es-ES"/>
        </w:rPr>
        <w:t>acta que se levante con ocasión de esta diligencia.</w:t>
      </w:r>
    </w:p>
    <w:p w:rsidR="00A642D6" w:rsidRDefault="00CE2717" w:rsidP="00A642D6">
      <w:pPr>
        <w:pStyle w:val="Corpsdetexte"/>
        <w:spacing w:line="276" w:lineRule="auto"/>
        <w:rPr>
          <w:b/>
          <w:szCs w:val="24"/>
        </w:rPr>
      </w:pPr>
      <w:r>
        <w:rPr>
          <w:b/>
          <w:szCs w:val="24"/>
        </w:rPr>
        <w:lastRenderedPageBreak/>
        <w:t>2.4</w:t>
      </w:r>
      <w:r w:rsidR="00A642D6">
        <w:rPr>
          <w:b/>
          <w:szCs w:val="24"/>
        </w:rPr>
        <w:t xml:space="preserve">. </w:t>
      </w:r>
      <w:r w:rsidR="00A642D6" w:rsidRPr="00EB4D35">
        <w:rPr>
          <w:b/>
          <w:szCs w:val="24"/>
        </w:rPr>
        <w:t>Intereses moratorios</w:t>
      </w:r>
    </w:p>
    <w:p w:rsidR="00A642D6" w:rsidRDefault="00A642D6" w:rsidP="00A642D6">
      <w:pPr>
        <w:pStyle w:val="Corpsdetexte"/>
        <w:spacing w:line="276" w:lineRule="auto"/>
        <w:rPr>
          <w:b/>
          <w:szCs w:val="24"/>
        </w:rPr>
      </w:pPr>
    </w:p>
    <w:p w:rsidR="00A642D6" w:rsidRDefault="00CE2717" w:rsidP="00A642D6">
      <w:pPr>
        <w:pStyle w:val="Corpsdetexte"/>
        <w:spacing w:line="276" w:lineRule="auto"/>
        <w:rPr>
          <w:b/>
          <w:szCs w:val="24"/>
        </w:rPr>
      </w:pPr>
      <w:r>
        <w:rPr>
          <w:b/>
          <w:szCs w:val="24"/>
        </w:rPr>
        <w:t>2.4</w:t>
      </w:r>
      <w:r w:rsidR="00A642D6">
        <w:rPr>
          <w:b/>
          <w:szCs w:val="24"/>
        </w:rPr>
        <w:t>.1. Fundamento jurídico</w:t>
      </w:r>
    </w:p>
    <w:p w:rsidR="00477B6E" w:rsidRDefault="00477B6E" w:rsidP="00A642D6">
      <w:pPr>
        <w:pStyle w:val="Corpsdetexte"/>
        <w:spacing w:line="276" w:lineRule="auto"/>
        <w:rPr>
          <w:b/>
          <w:szCs w:val="24"/>
        </w:rPr>
      </w:pPr>
    </w:p>
    <w:p w:rsidR="00A642D6" w:rsidRDefault="00A642D6" w:rsidP="00A642D6">
      <w:pPr>
        <w:pStyle w:val="Corpsdetex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A642D6" w:rsidRDefault="00A642D6" w:rsidP="00A642D6">
      <w:pPr>
        <w:pStyle w:val="Corpsdetexte"/>
        <w:spacing w:line="276" w:lineRule="auto"/>
        <w:rPr>
          <w:szCs w:val="24"/>
        </w:rPr>
      </w:pPr>
    </w:p>
    <w:p w:rsidR="00A642D6" w:rsidRDefault="00056404" w:rsidP="00A642D6">
      <w:pPr>
        <w:pStyle w:val="Corpsdetexte"/>
        <w:spacing w:line="276" w:lineRule="auto"/>
        <w:rPr>
          <w:szCs w:val="24"/>
        </w:rPr>
      </w:pPr>
      <w:r>
        <w:rPr>
          <w:szCs w:val="24"/>
        </w:rPr>
        <w:t>En el caso de autos, la</w:t>
      </w:r>
      <w:r w:rsidR="00A642D6">
        <w:rPr>
          <w:szCs w:val="24"/>
        </w:rPr>
        <w:t xml:space="preserve"> Juez</w:t>
      </w:r>
      <w:r>
        <w:rPr>
          <w:szCs w:val="24"/>
        </w:rPr>
        <w:t>a</w:t>
      </w:r>
      <w:r w:rsidR="00A642D6">
        <w:rPr>
          <w:szCs w:val="24"/>
        </w:rPr>
        <w:t xml:space="preserve"> de primer grado, concluyó que proced</w:t>
      </w:r>
      <w:r>
        <w:rPr>
          <w:szCs w:val="24"/>
        </w:rPr>
        <w:t xml:space="preserve">ían </w:t>
      </w:r>
      <w:r w:rsidR="00A642D6">
        <w:rPr>
          <w:szCs w:val="24"/>
        </w:rPr>
        <w:t>los aludidos intereses a partir de</w:t>
      </w:r>
      <w:r w:rsidR="00E226FE">
        <w:rPr>
          <w:szCs w:val="24"/>
        </w:rPr>
        <w:t>l 1°</w:t>
      </w:r>
      <w:r>
        <w:rPr>
          <w:szCs w:val="24"/>
        </w:rPr>
        <w:t xml:space="preserve"> de </w:t>
      </w:r>
      <w:r w:rsidR="00522537">
        <w:rPr>
          <w:szCs w:val="24"/>
        </w:rPr>
        <w:t>enero de 2016</w:t>
      </w:r>
      <w:r w:rsidR="00E226FE">
        <w:rPr>
          <w:szCs w:val="24"/>
        </w:rPr>
        <w:t>, fecha a partir de la cual reconoció la pensión.</w:t>
      </w:r>
    </w:p>
    <w:p w:rsidR="00A642D6" w:rsidRDefault="00A642D6" w:rsidP="00A642D6">
      <w:pPr>
        <w:pStyle w:val="Corpsdetexte"/>
        <w:spacing w:line="276" w:lineRule="auto"/>
        <w:ind w:firstLine="708"/>
        <w:rPr>
          <w:szCs w:val="24"/>
        </w:rPr>
      </w:pPr>
    </w:p>
    <w:p w:rsidR="00A642D6" w:rsidRPr="003301C7" w:rsidRDefault="00A642D6" w:rsidP="00A642D6">
      <w:pPr>
        <w:pStyle w:val="Corpsdetexte"/>
        <w:spacing w:line="276" w:lineRule="auto"/>
        <w:rPr>
          <w:b/>
          <w:szCs w:val="24"/>
        </w:rPr>
      </w:pPr>
      <w:r>
        <w:rPr>
          <w:b/>
          <w:szCs w:val="24"/>
        </w:rPr>
        <w:t>2.</w:t>
      </w:r>
      <w:r w:rsidR="00BB669B">
        <w:rPr>
          <w:b/>
          <w:szCs w:val="24"/>
        </w:rPr>
        <w:t>6</w:t>
      </w:r>
      <w:r w:rsidRPr="003301C7">
        <w:rPr>
          <w:b/>
          <w:szCs w:val="24"/>
        </w:rPr>
        <w:t>.2. Fundamento fáctico</w:t>
      </w:r>
    </w:p>
    <w:p w:rsidR="00A642D6" w:rsidRDefault="00A642D6" w:rsidP="00A642D6">
      <w:pPr>
        <w:pStyle w:val="Corpsdetexte"/>
        <w:spacing w:line="276" w:lineRule="auto"/>
        <w:rPr>
          <w:szCs w:val="24"/>
        </w:rPr>
      </w:pPr>
    </w:p>
    <w:p w:rsidR="00A642D6" w:rsidRDefault="00A642D6" w:rsidP="00A642D6">
      <w:pPr>
        <w:pStyle w:val="Corpsdetexte"/>
        <w:spacing w:line="276" w:lineRule="auto"/>
        <w:rPr>
          <w:szCs w:val="24"/>
        </w:rPr>
      </w:pPr>
      <w:r>
        <w:rPr>
          <w:szCs w:val="24"/>
        </w:rPr>
        <w:t xml:space="preserve">Encuentra </w:t>
      </w:r>
      <w:r w:rsidRPr="00B22A2D">
        <w:rPr>
          <w:szCs w:val="24"/>
        </w:rPr>
        <w:t xml:space="preserve">la Sala, teniendo en cuenta que la solicitud de reconocimiento pensional fue presentada por </w:t>
      </w:r>
      <w:r>
        <w:rPr>
          <w:szCs w:val="24"/>
        </w:rPr>
        <w:t xml:space="preserve">el </w:t>
      </w:r>
      <w:r w:rsidRPr="00B22A2D">
        <w:rPr>
          <w:szCs w:val="24"/>
        </w:rPr>
        <w:t xml:space="preserve">demandante el día </w:t>
      </w:r>
      <w:r w:rsidR="00522537">
        <w:rPr>
          <w:szCs w:val="24"/>
        </w:rPr>
        <w:t>22/11/2013 –</w:t>
      </w:r>
      <w:proofErr w:type="spellStart"/>
      <w:r w:rsidR="00522537">
        <w:rPr>
          <w:szCs w:val="24"/>
        </w:rPr>
        <w:t>fl</w:t>
      </w:r>
      <w:proofErr w:type="spellEnd"/>
      <w:r w:rsidR="00522537">
        <w:rPr>
          <w:szCs w:val="24"/>
        </w:rPr>
        <w:t>. 18-</w:t>
      </w:r>
      <w:r w:rsidRPr="00B22A2D">
        <w:rPr>
          <w:szCs w:val="24"/>
        </w:rPr>
        <w:t xml:space="preserve">, </w:t>
      </w:r>
      <w:r>
        <w:rPr>
          <w:szCs w:val="24"/>
        </w:rPr>
        <w:t xml:space="preserve">que </w:t>
      </w:r>
      <w:r w:rsidRPr="00B22A2D">
        <w:rPr>
          <w:szCs w:val="24"/>
        </w:rPr>
        <w:t xml:space="preserve">la entidad contaba hasta el </w:t>
      </w:r>
      <w:r w:rsidR="00522537">
        <w:rPr>
          <w:szCs w:val="24"/>
        </w:rPr>
        <w:t xml:space="preserve">21/05/2014 </w:t>
      </w:r>
      <w:r w:rsidRPr="00B22A2D">
        <w:rPr>
          <w:szCs w:val="24"/>
        </w:rPr>
        <w:t>para efectuar el reconocimiento y pago de las mesadas pensionales respectivas</w:t>
      </w:r>
      <w:r w:rsidR="00522537">
        <w:rPr>
          <w:szCs w:val="24"/>
        </w:rPr>
        <w:t xml:space="preserve">; </w:t>
      </w:r>
      <w:r>
        <w:rPr>
          <w:szCs w:val="24"/>
        </w:rPr>
        <w:t>sin embargo, ello no ocurrió, conforme se ha expuesto a lo largo de esta providencia, de tal manera que los intereses deberían correr a partir de</w:t>
      </w:r>
      <w:r w:rsidR="00056404">
        <w:rPr>
          <w:szCs w:val="24"/>
        </w:rPr>
        <w:t>l día siguiente a</w:t>
      </w:r>
      <w:r>
        <w:rPr>
          <w:szCs w:val="24"/>
        </w:rPr>
        <w:t xml:space="preserve"> la última calenda anunciada</w:t>
      </w:r>
      <w:r w:rsidR="0096635A">
        <w:rPr>
          <w:szCs w:val="24"/>
        </w:rPr>
        <w:t xml:space="preserve">, esto es, </w:t>
      </w:r>
      <w:r w:rsidR="00522537">
        <w:rPr>
          <w:szCs w:val="24"/>
        </w:rPr>
        <w:t xml:space="preserve">22 de mayo de 2014 </w:t>
      </w:r>
      <w:r>
        <w:rPr>
          <w:szCs w:val="24"/>
        </w:rPr>
        <w:t xml:space="preserve">y hasta el pago efectivo de la obligación, haciéndose necesario modificar la sentencia en este </w:t>
      </w:r>
      <w:r w:rsidRPr="00D40270">
        <w:rPr>
          <w:szCs w:val="24"/>
        </w:rPr>
        <w:t xml:space="preserve">aspecto; no obstante, </w:t>
      </w:r>
      <w:r w:rsidR="0004498B" w:rsidRPr="00D40270">
        <w:rPr>
          <w:szCs w:val="24"/>
        </w:rPr>
        <w:t>conforme lo</w:t>
      </w:r>
      <w:r w:rsidR="0004498B">
        <w:rPr>
          <w:szCs w:val="24"/>
        </w:rPr>
        <w:t xml:space="preserve"> dicho anteriormente, al tener en cuenta su </w:t>
      </w:r>
      <w:r w:rsidR="00D40270">
        <w:rPr>
          <w:szCs w:val="24"/>
        </w:rPr>
        <w:t>última</w:t>
      </w:r>
      <w:r w:rsidR="0004498B">
        <w:rPr>
          <w:szCs w:val="24"/>
        </w:rPr>
        <w:t xml:space="preserve"> cotización para efectos de la prestación de pensión, no hay lugar a los intereses de mora sino a partir de la fecha que fijó la primera instancia.</w:t>
      </w:r>
    </w:p>
    <w:p w:rsidR="00A642D6" w:rsidRDefault="00A642D6" w:rsidP="00A642D6">
      <w:pPr>
        <w:pStyle w:val="Sansinterligne"/>
        <w:spacing w:line="276" w:lineRule="auto"/>
        <w:contextualSpacing/>
        <w:jc w:val="both"/>
        <w:rPr>
          <w:rFonts w:ascii="Arial" w:hAnsi="Arial" w:cs="Arial"/>
          <w:sz w:val="24"/>
          <w:szCs w:val="24"/>
        </w:rPr>
      </w:pPr>
    </w:p>
    <w:p w:rsidR="00D97DBA" w:rsidRDefault="00D97DBA" w:rsidP="00D97DBA">
      <w:pPr>
        <w:pStyle w:val="Sansinterligne"/>
        <w:spacing w:line="276" w:lineRule="auto"/>
        <w:jc w:val="both"/>
        <w:rPr>
          <w:rFonts w:ascii="Arial" w:hAnsi="Arial" w:cs="Arial"/>
          <w:sz w:val="24"/>
          <w:szCs w:val="24"/>
        </w:rPr>
      </w:pPr>
      <w:r w:rsidRPr="00483775">
        <w:rPr>
          <w:rFonts w:ascii="Arial" w:hAnsi="Arial" w:cs="Arial"/>
          <w:sz w:val="24"/>
          <w:szCs w:val="24"/>
        </w:rPr>
        <w:t xml:space="preserve">Ahora bien, respecto a la excepción de prescripción propuesta por la entidad demandada, la misma no está llamada a prosperar, como quiera que </w:t>
      </w:r>
      <w:r>
        <w:rPr>
          <w:rFonts w:ascii="Arial" w:hAnsi="Arial" w:cs="Arial"/>
          <w:sz w:val="24"/>
          <w:szCs w:val="24"/>
        </w:rPr>
        <w:t xml:space="preserve">entre la fecha de la primera reclamación administrativa, que lo fue el </w:t>
      </w:r>
      <w:r w:rsidR="00522537">
        <w:rPr>
          <w:rFonts w:ascii="Arial" w:hAnsi="Arial" w:cs="Arial"/>
          <w:sz w:val="24"/>
          <w:szCs w:val="24"/>
        </w:rPr>
        <w:t xml:space="preserve">22/11/2013 e incluso, </w:t>
      </w:r>
      <w:r>
        <w:rPr>
          <w:rFonts w:ascii="Arial" w:hAnsi="Arial" w:cs="Arial"/>
          <w:sz w:val="24"/>
          <w:szCs w:val="24"/>
        </w:rPr>
        <w:t xml:space="preserve">el </w:t>
      </w:r>
      <w:r w:rsidR="00522537">
        <w:rPr>
          <w:rFonts w:ascii="Arial" w:hAnsi="Arial" w:cs="Arial"/>
          <w:sz w:val="24"/>
          <w:szCs w:val="24"/>
        </w:rPr>
        <w:t>05/05/2015</w:t>
      </w:r>
      <w:r>
        <w:rPr>
          <w:rFonts w:ascii="Arial" w:hAnsi="Arial" w:cs="Arial"/>
          <w:sz w:val="24"/>
          <w:szCs w:val="24"/>
        </w:rPr>
        <w:t>, fecha de presentación de la demanda, conforme al acta individual de reparto –</w:t>
      </w:r>
      <w:proofErr w:type="spellStart"/>
      <w:r>
        <w:rPr>
          <w:rFonts w:ascii="Arial" w:hAnsi="Arial" w:cs="Arial"/>
          <w:sz w:val="24"/>
          <w:szCs w:val="24"/>
        </w:rPr>
        <w:t>fl</w:t>
      </w:r>
      <w:proofErr w:type="spellEnd"/>
      <w:r>
        <w:rPr>
          <w:rFonts w:ascii="Arial" w:hAnsi="Arial" w:cs="Arial"/>
          <w:sz w:val="24"/>
          <w:szCs w:val="24"/>
        </w:rPr>
        <w:t xml:space="preserve">. </w:t>
      </w:r>
      <w:r w:rsidR="00522537">
        <w:rPr>
          <w:rFonts w:ascii="Arial" w:hAnsi="Arial" w:cs="Arial"/>
          <w:sz w:val="24"/>
          <w:szCs w:val="24"/>
        </w:rPr>
        <w:t>34</w:t>
      </w:r>
      <w:r>
        <w:rPr>
          <w:rFonts w:ascii="Arial" w:hAnsi="Arial" w:cs="Arial"/>
          <w:sz w:val="24"/>
          <w:szCs w:val="24"/>
        </w:rPr>
        <w:t>- es evidente que no transcurrieron más de 3 años para que operara el fenómeno prescriptivo.</w:t>
      </w:r>
    </w:p>
    <w:p w:rsidR="008260C9" w:rsidRPr="00C14A03" w:rsidRDefault="008260C9" w:rsidP="00293CA8">
      <w:pPr>
        <w:pStyle w:val="Prrafodelista2"/>
        <w:spacing w:after="0"/>
        <w:ind w:left="0"/>
        <w:jc w:val="both"/>
        <w:rPr>
          <w:rFonts w:ascii="Arial" w:hAnsi="Arial" w:cs="Arial"/>
          <w:sz w:val="24"/>
          <w:szCs w:val="24"/>
        </w:rPr>
      </w:pPr>
    </w:p>
    <w:p w:rsidR="003371E3" w:rsidRPr="003371E3" w:rsidRDefault="003371E3" w:rsidP="003371E3">
      <w:pPr>
        <w:shd w:val="clear" w:color="auto" w:fill="FFFFFF"/>
        <w:tabs>
          <w:tab w:val="left" w:pos="5197"/>
        </w:tabs>
        <w:spacing w:line="276" w:lineRule="auto"/>
        <w:jc w:val="center"/>
        <w:rPr>
          <w:rFonts w:ascii="Arial" w:hAnsi="Arial" w:cs="Arial"/>
          <w:b/>
          <w:color w:val="000000"/>
          <w:szCs w:val="24"/>
          <w:lang w:eastAsia="es-CO"/>
        </w:rPr>
      </w:pPr>
      <w:r>
        <w:rPr>
          <w:rFonts w:ascii="Arial" w:hAnsi="Arial" w:cs="Arial"/>
          <w:b/>
          <w:color w:val="000000"/>
          <w:szCs w:val="24"/>
          <w:lang w:eastAsia="es-CO"/>
        </w:rPr>
        <w:t>CONCLUSIÓN</w:t>
      </w:r>
    </w:p>
    <w:p w:rsidR="003D0DFC" w:rsidRPr="00911B29" w:rsidRDefault="003D0DFC" w:rsidP="00911B29">
      <w:pPr>
        <w:shd w:val="clear" w:color="auto" w:fill="FFFFFF"/>
        <w:tabs>
          <w:tab w:val="left" w:pos="5197"/>
        </w:tabs>
        <w:spacing w:line="276" w:lineRule="auto"/>
        <w:ind w:firstLine="851"/>
        <w:jc w:val="both"/>
        <w:rPr>
          <w:rFonts w:ascii="Arial" w:hAnsi="Arial" w:cs="Arial"/>
          <w:color w:val="000000"/>
          <w:szCs w:val="24"/>
          <w:lang w:eastAsia="es-CO"/>
        </w:rPr>
      </w:pPr>
    </w:p>
    <w:p w:rsidR="001365C6" w:rsidRDefault="008260C9" w:rsidP="003371E3">
      <w:pPr>
        <w:shd w:val="clear" w:color="auto" w:fill="FFFFFF"/>
        <w:tabs>
          <w:tab w:val="left" w:pos="3439"/>
        </w:tabs>
        <w:spacing w:line="276" w:lineRule="auto"/>
        <w:jc w:val="both"/>
        <w:rPr>
          <w:rFonts w:ascii="Arial" w:hAnsi="Arial" w:cs="Arial"/>
          <w:szCs w:val="24"/>
        </w:rPr>
      </w:pPr>
      <w:r>
        <w:rPr>
          <w:rFonts w:ascii="Arial" w:hAnsi="Arial" w:cs="Arial"/>
          <w:szCs w:val="24"/>
        </w:rPr>
        <w:t xml:space="preserve">Conforme a lo anterior, </w:t>
      </w:r>
      <w:r w:rsidR="00F90D97">
        <w:rPr>
          <w:rFonts w:ascii="Arial" w:hAnsi="Arial" w:cs="Arial"/>
          <w:szCs w:val="24"/>
        </w:rPr>
        <w:t xml:space="preserve">se modificaran los numerales </w:t>
      </w:r>
      <w:r w:rsidR="00522537">
        <w:rPr>
          <w:rFonts w:ascii="Arial" w:hAnsi="Arial" w:cs="Arial"/>
          <w:szCs w:val="24"/>
        </w:rPr>
        <w:t xml:space="preserve"> </w:t>
      </w:r>
      <w:r w:rsidR="00FE73D1">
        <w:rPr>
          <w:rFonts w:ascii="Arial" w:hAnsi="Arial" w:cs="Arial"/>
          <w:szCs w:val="24"/>
        </w:rPr>
        <w:t xml:space="preserve">cuarto </w:t>
      </w:r>
      <w:r w:rsidR="00F90D97">
        <w:rPr>
          <w:rFonts w:ascii="Arial" w:hAnsi="Arial" w:cs="Arial"/>
          <w:szCs w:val="24"/>
        </w:rPr>
        <w:t xml:space="preserve">y </w:t>
      </w:r>
      <w:r w:rsidR="00FE73D1">
        <w:rPr>
          <w:rFonts w:ascii="Arial" w:hAnsi="Arial" w:cs="Arial"/>
          <w:szCs w:val="24"/>
        </w:rPr>
        <w:t xml:space="preserve">quinto </w:t>
      </w:r>
      <w:r w:rsidR="00F90D97">
        <w:rPr>
          <w:rFonts w:ascii="Arial" w:hAnsi="Arial" w:cs="Arial"/>
          <w:szCs w:val="24"/>
        </w:rPr>
        <w:t>de la d</w:t>
      </w:r>
      <w:r w:rsidR="00522537">
        <w:rPr>
          <w:rFonts w:ascii="Arial" w:hAnsi="Arial" w:cs="Arial"/>
          <w:szCs w:val="24"/>
        </w:rPr>
        <w:t xml:space="preserve">ecisión revisada, con el fin de corregir el monto de la mesada pensional reconocida para el año 2016 </w:t>
      </w:r>
      <w:r w:rsidR="00FE73D1">
        <w:rPr>
          <w:rFonts w:ascii="Arial" w:hAnsi="Arial" w:cs="Arial"/>
          <w:szCs w:val="24"/>
        </w:rPr>
        <w:t xml:space="preserve">y </w:t>
      </w:r>
      <w:r w:rsidR="00522537">
        <w:rPr>
          <w:rFonts w:ascii="Arial" w:hAnsi="Arial" w:cs="Arial"/>
          <w:szCs w:val="24"/>
        </w:rPr>
        <w:t xml:space="preserve">actualizar </w:t>
      </w:r>
      <w:r w:rsidR="00F90D97">
        <w:rPr>
          <w:rFonts w:ascii="Arial" w:hAnsi="Arial" w:cs="Arial"/>
          <w:szCs w:val="24"/>
        </w:rPr>
        <w:t>el monto del retroactivo generado a favor del demandante</w:t>
      </w:r>
      <w:r w:rsidR="00522537">
        <w:rPr>
          <w:rFonts w:ascii="Arial" w:hAnsi="Arial" w:cs="Arial"/>
          <w:szCs w:val="24"/>
        </w:rPr>
        <w:t xml:space="preserve"> </w:t>
      </w:r>
      <w:r w:rsidR="00FE73D1">
        <w:rPr>
          <w:rFonts w:ascii="Arial" w:hAnsi="Arial" w:cs="Arial"/>
          <w:szCs w:val="24"/>
        </w:rPr>
        <w:t xml:space="preserve">hasta </w:t>
      </w:r>
      <w:r w:rsidR="005A6D73">
        <w:rPr>
          <w:rFonts w:ascii="Arial" w:hAnsi="Arial" w:cs="Arial"/>
          <w:szCs w:val="24"/>
        </w:rPr>
        <w:t xml:space="preserve">el </w:t>
      </w:r>
      <w:r w:rsidR="00522537">
        <w:rPr>
          <w:rFonts w:ascii="Arial" w:hAnsi="Arial" w:cs="Arial"/>
          <w:szCs w:val="24"/>
        </w:rPr>
        <w:t>28/02/2017</w:t>
      </w:r>
      <w:r w:rsidR="005A6D73">
        <w:rPr>
          <w:rFonts w:ascii="Arial" w:hAnsi="Arial" w:cs="Arial"/>
          <w:szCs w:val="24"/>
        </w:rPr>
        <w:t>.</w:t>
      </w:r>
    </w:p>
    <w:p w:rsidR="001365C6" w:rsidRDefault="001365C6" w:rsidP="00F017BF">
      <w:pPr>
        <w:spacing w:line="276" w:lineRule="auto"/>
        <w:ind w:firstLine="708"/>
        <w:jc w:val="both"/>
        <w:rPr>
          <w:rFonts w:ascii="Arial" w:hAnsi="Arial" w:cs="Arial"/>
          <w:szCs w:val="24"/>
        </w:rPr>
      </w:pPr>
    </w:p>
    <w:p w:rsidR="00EA3CA8" w:rsidRDefault="00565E83" w:rsidP="003371E3">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6B2959">
        <w:rPr>
          <w:rFonts w:ascii="Arial" w:hAnsi="Arial" w:cs="Arial"/>
          <w:szCs w:val="24"/>
        </w:rPr>
        <w:t>no se causaron por tratarse del g</w:t>
      </w:r>
      <w:r w:rsidR="00FE73D1">
        <w:rPr>
          <w:rFonts w:ascii="Arial" w:hAnsi="Arial" w:cs="Arial"/>
          <w:szCs w:val="24"/>
        </w:rPr>
        <w:t>rado jurisdiccional de consulta.</w:t>
      </w:r>
    </w:p>
    <w:p w:rsidR="006B2959" w:rsidRDefault="006B2959" w:rsidP="003371E3">
      <w:pPr>
        <w:spacing w:line="276" w:lineRule="auto"/>
        <w:jc w:val="both"/>
        <w:rPr>
          <w:rFonts w:ascii="Arial" w:hAnsi="Arial" w:cs="Arial"/>
          <w:szCs w:val="24"/>
        </w:rPr>
      </w:pPr>
    </w:p>
    <w:p w:rsidR="00112351" w:rsidRDefault="00112351" w:rsidP="003371E3">
      <w:pPr>
        <w:spacing w:line="276" w:lineRule="auto"/>
        <w:jc w:val="center"/>
        <w:rPr>
          <w:rFonts w:ascii="Arial" w:hAnsi="Arial" w:cs="Arial"/>
          <w:b/>
          <w:szCs w:val="24"/>
        </w:rPr>
      </w:pPr>
    </w:p>
    <w:p w:rsidR="003371E3" w:rsidRPr="003371E3" w:rsidRDefault="003371E3" w:rsidP="003371E3">
      <w:pPr>
        <w:spacing w:line="276" w:lineRule="auto"/>
        <w:jc w:val="center"/>
        <w:rPr>
          <w:rFonts w:ascii="Arial" w:hAnsi="Arial" w:cs="Arial"/>
          <w:b/>
          <w:szCs w:val="24"/>
        </w:rPr>
      </w:pPr>
      <w:r w:rsidRPr="003371E3">
        <w:rPr>
          <w:rFonts w:ascii="Arial" w:hAnsi="Arial" w:cs="Arial"/>
          <w:b/>
          <w:szCs w:val="24"/>
        </w:rPr>
        <w:lastRenderedPageBreak/>
        <w:t>DECISIÓN</w:t>
      </w:r>
    </w:p>
    <w:p w:rsidR="00134C86" w:rsidRPr="00D578CB" w:rsidRDefault="00134C86" w:rsidP="00F017BF">
      <w:pPr>
        <w:pStyle w:val="Sansinterligne"/>
        <w:spacing w:line="276" w:lineRule="auto"/>
        <w:rPr>
          <w:rFonts w:ascii="Arial" w:hAnsi="Arial" w:cs="Arial"/>
          <w:sz w:val="24"/>
          <w:szCs w:val="24"/>
        </w:rPr>
      </w:pPr>
    </w:p>
    <w:p w:rsidR="00226D5F" w:rsidRPr="00D578CB" w:rsidRDefault="00226D5F" w:rsidP="003371E3">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3371E3">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ansinterligne"/>
        <w:spacing w:line="276" w:lineRule="auto"/>
        <w:rPr>
          <w:rFonts w:ascii="Arial" w:hAnsi="Arial" w:cs="Arial"/>
          <w:sz w:val="24"/>
          <w:szCs w:val="24"/>
        </w:rPr>
      </w:pPr>
    </w:p>
    <w:p w:rsidR="00F90D97" w:rsidRDefault="001320DB" w:rsidP="003371E3">
      <w:pPr>
        <w:widowControl w:val="0"/>
        <w:autoSpaceDE w:val="0"/>
        <w:autoSpaceDN w:val="0"/>
        <w:adjustRightInd w:val="0"/>
        <w:spacing w:line="276" w:lineRule="auto"/>
        <w:jc w:val="both"/>
        <w:rPr>
          <w:rFonts w:ascii="Arial" w:hAnsi="Arial" w:cs="Arial"/>
          <w:bCs/>
          <w:iCs/>
          <w:szCs w:val="24"/>
        </w:rPr>
      </w:pPr>
      <w:r w:rsidRPr="006B2959">
        <w:rPr>
          <w:rFonts w:ascii="Arial" w:hAnsi="Arial" w:cs="Arial"/>
          <w:b/>
          <w:szCs w:val="24"/>
          <w:u w:val="single"/>
        </w:rPr>
        <w:t>PRIM</w:t>
      </w:r>
      <w:r w:rsidR="00121F87" w:rsidRPr="006B2959">
        <w:rPr>
          <w:rFonts w:ascii="Arial" w:hAnsi="Arial" w:cs="Arial"/>
          <w:b/>
          <w:szCs w:val="24"/>
          <w:u w:val="single"/>
        </w:rPr>
        <w:t>ERO</w:t>
      </w:r>
      <w:r w:rsidR="00121F87">
        <w:rPr>
          <w:rFonts w:ascii="Arial" w:hAnsi="Arial" w:cs="Arial"/>
          <w:b/>
          <w:szCs w:val="24"/>
        </w:rPr>
        <w:t xml:space="preserve">: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522537">
        <w:rPr>
          <w:rFonts w:ascii="Arial" w:hAnsi="Arial" w:cs="Arial"/>
          <w:szCs w:val="24"/>
        </w:rPr>
        <w:t xml:space="preserve">05 </w:t>
      </w:r>
      <w:r w:rsidR="00EA3CA8" w:rsidRPr="00D578CB">
        <w:rPr>
          <w:rFonts w:ascii="Arial" w:hAnsi="Arial" w:cs="Arial"/>
          <w:szCs w:val="24"/>
        </w:rPr>
        <w:t xml:space="preserve">de </w:t>
      </w:r>
      <w:r w:rsidR="00522537">
        <w:rPr>
          <w:rFonts w:ascii="Arial" w:hAnsi="Arial" w:cs="Arial"/>
          <w:szCs w:val="24"/>
        </w:rPr>
        <w:t>abril de 2016</w:t>
      </w:r>
      <w:r w:rsidR="00EA3CA8" w:rsidRPr="00D578CB">
        <w:rPr>
          <w:rFonts w:ascii="Arial" w:hAnsi="Arial" w:cs="Arial"/>
          <w:szCs w:val="24"/>
        </w:rPr>
        <w:t xml:space="preserve"> por el Juzgado </w:t>
      </w:r>
      <w:r w:rsidR="00FE73D1">
        <w:rPr>
          <w:rFonts w:ascii="Arial" w:hAnsi="Arial" w:cs="Arial"/>
          <w:szCs w:val="24"/>
        </w:rPr>
        <w:t xml:space="preserve">Quinto </w:t>
      </w:r>
      <w:r w:rsidR="00EA3CA8" w:rsidRPr="00D578CB">
        <w:rPr>
          <w:rFonts w:ascii="Arial" w:hAnsi="Arial" w:cs="Arial"/>
          <w:szCs w:val="24"/>
        </w:rPr>
        <w:t xml:space="preserve">Laboral del Circuito de Pereira, dentro del proceso ordinario laboral propuesto por </w:t>
      </w:r>
      <w:r w:rsidR="003371E3">
        <w:rPr>
          <w:rFonts w:ascii="Arial" w:hAnsi="Arial" w:cs="Arial"/>
          <w:szCs w:val="24"/>
        </w:rPr>
        <w:t>el</w:t>
      </w:r>
      <w:r w:rsidR="00784E91">
        <w:rPr>
          <w:rFonts w:ascii="Arial" w:hAnsi="Arial" w:cs="Arial"/>
          <w:szCs w:val="24"/>
        </w:rPr>
        <w:t xml:space="preserve"> </w:t>
      </w:r>
      <w:r w:rsidR="00EA3CA8">
        <w:rPr>
          <w:rFonts w:ascii="Arial" w:hAnsi="Arial" w:cs="Arial"/>
          <w:szCs w:val="24"/>
        </w:rPr>
        <w:t xml:space="preserve">señor </w:t>
      </w:r>
      <w:r w:rsidR="00227575">
        <w:rPr>
          <w:rFonts w:ascii="Arial" w:hAnsi="Arial" w:cs="Arial"/>
          <w:b/>
          <w:szCs w:val="24"/>
        </w:rPr>
        <w:t xml:space="preserve">Ángel </w:t>
      </w:r>
      <w:proofErr w:type="spellStart"/>
      <w:r w:rsidR="00227575">
        <w:rPr>
          <w:rFonts w:ascii="Arial" w:hAnsi="Arial" w:cs="Arial"/>
          <w:b/>
          <w:szCs w:val="24"/>
        </w:rPr>
        <w:t>Dubín</w:t>
      </w:r>
      <w:proofErr w:type="spellEnd"/>
      <w:r w:rsidR="00227575">
        <w:rPr>
          <w:rFonts w:ascii="Arial" w:hAnsi="Arial" w:cs="Arial"/>
          <w:b/>
          <w:szCs w:val="24"/>
        </w:rPr>
        <w:t xml:space="preserve"> Rodríguez</w:t>
      </w:r>
      <w:r w:rsidR="00FE73D1">
        <w:rPr>
          <w:rFonts w:ascii="Arial" w:hAnsi="Arial" w:cs="Arial"/>
          <w:b/>
          <w:szCs w:val="24"/>
        </w:rPr>
        <w:t xml:space="preserve">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6B2959">
        <w:rPr>
          <w:rFonts w:ascii="Arial" w:hAnsi="Arial" w:cs="Arial"/>
          <w:b/>
          <w:bCs/>
          <w:szCs w:val="24"/>
        </w:rPr>
        <w:t>,</w:t>
      </w:r>
      <w:r w:rsidR="001365C6">
        <w:rPr>
          <w:rFonts w:ascii="Arial" w:hAnsi="Arial" w:cs="Arial"/>
          <w:bCs/>
          <w:szCs w:val="24"/>
        </w:rPr>
        <w:t xml:space="preserve"> conforme a lo exp</w:t>
      </w:r>
      <w:r w:rsidR="00EA3CA8">
        <w:rPr>
          <w:rFonts w:ascii="Arial" w:hAnsi="Arial" w:cs="Arial"/>
          <w:bCs/>
          <w:iCs/>
          <w:szCs w:val="24"/>
        </w:rPr>
        <w:t>uesto en la parte motiva de esta decisión</w:t>
      </w:r>
      <w:r w:rsidR="00F90D97">
        <w:rPr>
          <w:rFonts w:ascii="Arial" w:hAnsi="Arial" w:cs="Arial"/>
          <w:bCs/>
          <w:iCs/>
          <w:szCs w:val="24"/>
        </w:rPr>
        <w:t>, salvo los</w:t>
      </w:r>
      <w:r w:rsidR="008260C9">
        <w:rPr>
          <w:rFonts w:ascii="Arial" w:hAnsi="Arial" w:cs="Arial"/>
          <w:bCs/>
          <w:iCs/>
          <w:szCs w:val="24"/>
        </w:rPr>
        <w:t xml:space="preserve"> numeral</w:t>
      </w:r>
      <w:r w:rsidR="00F90D97">
        <w:rPr>
          <w:rFonts w:ascii="Arial" w:hAnsi="Arial" w:cs="Arial"/>
          <w:bCs/>
          <w:iCs/>
          <w:szCs w:val="24"/>
        </w:rPr>
        <w:t xml:space="preserve">es </w:t>
      </w:r>
      <w:r w:rsidR="00FE73D1">
        <w:rPr>
          <w:rFonts w:ascii="Arial" w:hAnsi="Arial" w:cs="Arial"/>
          <w:szCs w:val="24"/>
        </w:rPr>
        <w:t>cuarto y quinto</w:t>
      </w:r>
      <w:r w:rsidR="00F90D97">
        <w:rPr>
          <w:rFonts w:ascii="Arial" w:hAnsi="Arial" w:cs="Arial"/>
          <w:bCs/>
          <w:iCs/>
          <w:szCs w:val="24"/>
        </w:rPr>
        <w:t xml:space="preserve">, </w:t>
      </w:r>
      <w:r w:rsidR="00FE73D1">
        <w:rPr>
          <w:rFonts w:ascii="Arial" w:hAnsi="Arial" w:cs="Arial"/>
          <w:bCs/>
          <w:iCs/>
          <w:szCs w:val="24"/>
        </w:rPr>
        <w:t xml:space="preserve">que </w:t>
      </w:r>
      <w:r w:rsidR="00F90D97">
        <w:rPr>
          <w:rFonts w:ascii="Arial" w:hAnsi="Arial" w:cs="Arial"/>
          <w:bCs/>
          <w:iCs/>
          <w:szCs w:val="24"/>
        </w:rPr>
        <w:t>quedarán así:</w:t>
      </w:r>
    </w:p>
    <w:p w:rsidR="003E6BA7" w:rsidRDefault="003E6BA7" w:rsidP="003371E3">
      <w:pPr>
        <w:widowControl w:val="0"/>
        <w:autoSpaceDE w:val="0"/>
        <w:autoSpaceDN w:val="0"/>
        <w:adjustRightInd w:val="0"/>
        <w:spacing w:line="276" w:lineRule="auto"/>
        <w:jc w:val="both"/>
        <w:rPr>
          <w:rFonts w:ascii="Arial" w:hAnsi="Arial" w:cs="Arial"/>
          <w:bCs/>
          <w:iCs/>
          <w:szCs w:val="24"/>
        </w:rPr>
      </w:pPr>
    </w:p>
    <w:p w:rsidR="001365C6" w:rsidRDefault="00522537" w:rsidP="00910042">
      <w:pPr>
        <w:widowControl w:val="0"/>
        <w:autoSpaceDE w:val="0"/>
        <w:autoSpaceDN w:val="0"/>
        <w:adjustRightInd w:val="0"/>
        <w:ind w:left="567" w:right="567"/>
        <w:jc w:val="both"/>
        <w:rPr>
          <w:rFonts w:ascii="Arial" w:hAnsi="Arial" w:cs="Arial"/>
          <w:bCs/>
          <w:i/>
          <w:iCs/>
          <w:sz w:val="22"/>
          <w:szCs w:val="22"/>
        </w:rPr>
      </w:pPr>
      <w:r>
        <w:rPr>
          <w:rFonts w:ascii="Arial" w:hAnsi="Arial" w:cs="Arial"/>
          <w:bCs/>
          <w:i/>
          <w:iCs/>
          <w:sz w:val="22"/>
          <w:szCs w:val="22"/>
        </w:rPr>
        <w:t>“</w:t>
      </w:r>
      <w:r w:rsidR="00B06343">
        <w:rPr>
          <w:rFonts w:ascii="Arial" w:hAnsi="Arial" w:cs="Arial"/>
          <w:bCs/>
          <w:i/>
          <w:iCs/>
          <w:sz w:val="22"/>
          <w:szCs w:val="22"/>
        </w:rPr>
        <w:t xml:space="preserve">CUARTO: Como consecuencia de lo anterior, CONDENAR </w:t>
      </w:r>
      <w:r w:rsidR="00F90D97" w:rsidRPr="00F90D97">
        <w:rPr>
          <w:rFonts w:ascii="Arial" w:hAnsi="Arial" w:cs="Arial"/>
          <w:bCs/>
          <w:i/>
          <w:iCs/>
          <w:sz w:val="22"/>
          <w:szCs w:val="22"/>
        </w:rPr>
        <w:t xml:space="preserve">a </w:t>
      </w:r>
      <w:r w:rsidR="008260C9" w:rsidRPr="00F90D97">
        <w:rPr>
          <w:rFonts w:ascii="Arial" w:hAnsi="Arial" w:cs="Arial"/>
          <w:bCs/>
          <w:i/>
          <w:iCs/>
          <w:sz w:val="22"/>
          <w:szCs w:val="22"/>
        </w:rPr>
        <w:t xml:space="preserve"> </w:t>
      </w:r>
      <w:r w:rsidR="00F90D97" w:rsidRPr="00F90D97">
        <w:rPr>
          <w:rFonts w:ascii="Arial" w:hAnsi="Arial" w:cs="Arial"/>
          <w:bCs/>
          <w:i/>
          <w:iCs/>
          <w:sz w:val="22"/>
          <w:szCs w:val="22"/>
        </w:rPr>
        <w:t xml:space="preserve">la Administradora Colombia de Pensiones –COLPENSIONES- </w:t>
      </w:r>
      <w:r w:rsidR="00B06343">
        <w:rPr>
          <w:rFonts w:ascii="Arial" w:hAnsi="Arial" w:cs="Arial"/>
          <w:bCs/>
          <w:i/>
          <w:iCs/>
          <w:sz w:val="22"/>
          <w:szCs w:val="22"/>
        </w:rPr>
        <w:t xml:space="preserve">a reconocer y pagar al señor </w:t>
      </w:r>
      <w:r w:rsidR="00227575">
        <w:rPr>
          <w:rFonts w:ascii="Arial" w:hAnsi="Arial" w:cs="Arial"/>
          <w:bCs/>
          <w:i/>
          <w:iCs/>
          <w:sz w:val="22"/>
          <w:szCs w:val="22"/>
        </w:rPr>
        <w:t xml:space="preserve">Ángel </w:t>
      </w:r>
      <w:proofErr w:type="spellStart"/>
      <w:r w:rsidR="00227575">
        <w:rPr>
          <w:rFonts w:ascii="Arial" w:hAnsi="Arial" w:cs="Arial"/>
          <w:bCs/>
          <w:i/>
          <w:iCs/>
          <w:sz w:val="22"/>
          <w:szCs w:val="22"/>
        </w:rPr>
        <w:t>Dubín</w:t>
      </w:r>
      <w:proofErr w:type="spellEnd"/>
      <w:r w:rsidR="00227575">
        <w:rPr>
          <w:rFonts w:ascii="Arial" w:hAnsi="Arial" w:cs="Arial"/>
          <w:bCs/>
          <w:i/>
          <w:iCs/>
          <w:sz w:val="22"/>
          <w:szCs w:val="22"/>
        </w:rPr>
        <w:t xml:space="preserve"> Rodríguez</w:t>
      </w:r>
      <w:r w:rsidR="00B06343">
        <w:rPr>
          <w:rFonts w:ascii="Arial" w:hAnsi="Arial" w:cs="Arial"/>
          <w:bCs/>
          <w:i/>
          <w:iCs/>
          <w:sz w:val="22"/>
          <w:szCs w:val="22"/>
        </w:rPr>
        <w:t xml:space="preserve"> la pensión de vejez, desde el </w:t>
      </w:r>
      <w:r w:rsidR="003F1A29">
        <w:rPr>
          <w:rFonts w:ascii="Arial" w:hAnsi="Arial" w:cs="Arial"/>
          <w:bCs/>
          <w:i/>
          <w:iCs/>
          <w:sz w:val="22"/>
          <w:szCs w:val="22"/>
        </w:rPr>
        <w:t xml:space="preserve">1° de enero de </w:t>
      </w:r>
      <w:r w:rsidR="00B06343">
        <w:rPr>
          <w:rFonts w:ascii="Arial" w:hAnsi="Arial" w:cs="Arial"/>
          <w:bCs/>
          <w:i/>
          <w:iCs/>
          <w:sz w:val="22"/>
          <w:szCs w:val="22"/>
        </w:rPr>
        <w:t>201</w:t>
      </w:r>
      <w:r w:rsidR="003F1A29">
        <w:rPr>
          <w:rFonts w:ascii="Arial" w:hAnsi="Arial" w:cs="Arial"/>
          <w:bCs/>
          <w:i/>
          <w:iCs/>
          <w:sz w:val="22"/>
          <w:szCs w:val="22"/>
        </w:rPr>
        <w:t>6</w:t>
      </w:r>
      <w:r w:rsidR="00B06343">
        <w:rPr>
          <w:rFonts w:ascii="Arial" w:hAnsi="Arial" w:cs="Arial"/>
          <w:bCs/>
          <w:i/>
          <w:iCs/>
          <w:sz w:val="22"/>
          <w:szCs w:val="22"/>
        </w:rPr>
        <w:t xml:space="preserve">, en  cuantía de </w:t>
      </w:r>
      <w:r w:rsidR="003F1A29" w:rsidRPr="008B63C2">
        <w:rPr>
          <w:rFonts w:ascii="Arial" w:hAnsi="Arial" w:cs="Arial"/>
          <w:bCs/>
          <w:i/>
          <w:iCs/>
          <w:sz w:val="22"/>
          <w:szCs w:val="22"/>
        </w:rPr>
        <w:t>$</w:t>
      </w:r>
      <w:r w:rsidR="008B63C2" w:rsidRPr="008B63C2">
        <w:rPr>
          <w:rFonts w:ascii="Arial" w:hAnsi="Arial" w:cs="Arial"/>
          <w:bCs/>
          <w:i/>
          <w:iCs/>
          <w:sz w:val="22"/>
          <w:szCs w:val="22"/>
        </w:rPr>
        <w:t>732.175</w:t>
      </w:r>
      <w:r w:rsidR="003F1A29">
        <w:rPr>
          <w:rFonts w:ascii="Arial" w:hAnsi="Arial" w:cs="Arial"/>
          <w:bCs/>
          <w:i/>
          <w:iCs/>
          <w:sz w:val="22"/>
          <w:szCs w:val="22"/>
        </w:rPr>
        <w:t xml:space="preserve"> para ese año</w:t>
      </w:r>
      <w:r w:rsidR="00B06343">
        <w:rPr>
          <w:rFonts w:ascii="Arial" w:hAnsi="Arial" w:cs="Arial"/>
          <w:bCs/>
          <w:i/>
          <w:iCs/>
          <w:sz w:val="22"/>
          <w:szCs w:val="22"/>
        </w:rPr>
        <w:t>.</w:t>
      </w:r>
    </w:p>
    <w:p w:rsidR="00B06343" w:rsidRDefault="00B06343" w:rsidP="00910042">
      <w:pPr>
        <w:widowControl w:val="0"/>
        <w:autoSpaceDE w:val="0"/>
        <w:autoSpaceDN w:val="0"/>
        <w:adjustRightInd w:val="0"/>
        <w:ind w:left="567" w:right="567"/>
        <w:jc w:val="both"/>
        <w:rPr>
          <w:rFonts w:ascii="Arial" w:hAnsi="Arial" w:cs="Arial"/>
          <w:bCs/>
          <w:i/>
          <w:iCs/>
          <w:sz w:val="22"/>
          <w:szCs w:val="22"/>
        </w:rPr>
      </w:pPr>
    </w:p>
    <w:p w:rsidR="00D40270" w:rsidRDefault="00D40270" w:rsidP="00910042">
      <w:pPr>
        <w:widowControl w:val="0"/>
        <w:autoSpaceDE w:val="0"/>
        <w:autoSpaceDN w:val="0"/>
        <w:adjustRightInd w:val="0"/>
        <w:ind w:left="567" w:right="567"/>
        <w:jc w:val="both"/>
        <w:rPr>
          <w:rFonts w:ascii="Arial" w:hAnsi="Arial" w:cs="Arial"/>
          <w:bCs/>
          <w:i/>
          <w:iCs/>
          <w:sz w:val="22"/>
          <w:szCs w:val="22"/>
        </w:rPr>
      </w:pPr>
    </w:p>
    <w:p w:rsidR="00910042" w:rsidRDefault="00B06343" w:rsidP="00910042">
      <w:pPr>
        <w:widowControl w:val="0"/>
        <w:autoSpaceDE w:val="0"/>
        <w:autoSpaceDN w:val="0"/>
        <w:adjustRightInd w:val="0"/>
        <w:ind w:left="567" w:right="567"/>
        <w:jc w:val="both"/>
        <w:rPr>
          <w:rFonts w:ascii="Arial" w:hAnsi="Arial" w:cs="Arial"/>
          <w:bCs/>
          <w:i/>
          <w:iCs/>
          <w:sz w:val="22"/>
          <w:szCs w:val="22"/>
        </w:rPr>
      </w:pPr>
      <w:r>
        <w:rPr>
          <w:rFonts w:ascii="Arial" w:hAnsi="Arial" w:cs="Arial"/>
          <w:bCs/>
          <w:i/>
          <w:iCs/>
          <w:sz w:val="22"/>
          <w:szCs w:val="22"/>
        </w:rPr>
        <w:t xml:space="preserve">QUINTO: ORDENAR a </w:t>
      </w:r>
      <w:r w:rsidRPr="00F90D97">
        <w:rPr>
          <w:rFonts w:ascii="Arial" w:hAnsi="Arial" w:cs="Arial"/>
          <w:bCs/>
          <w:i/>
          <w:iCs/>
          <w:sz w:val="22"/>
          <w:szCs w:val="22"/>
        </w:rPr>
        <w:t>la Administradora Colombia de Pensiones –COLPENSIONES</w:t>
      </w:r>
      <w:r w:rsidRPr="004729BA">
        <w:rPr>
          <w:rFonts w:ascii="Arial" w:hAnsi="Arial" w:cs="Arial"/>
          <w:bCs/>
          <w:i/>
          <w:iCs/>
          <w:sz w:val="22"/>
          <w:szCs w:val="22"/>
        </w:rPr>
        <w:t xml:space="preserve">- cancelar al señor </w:t>
      </w:r>
      <w:r w:rsidR="00227575">
        <w:rPr>
          <w:rFonts w:ascii="Arial" w:hAnsi="Arial" w:cs="Arial"/>
          <w:bCs/>
          <w:i/>
          <w:iCs/>
          <w:sz w:val="22"/>
          <w:szCs w:val="22"/>
        </w:rPr>
        <w:t xml:space="preserve">Ángel </w:t>
      </w:r>
      <w:proofErr w:type="spellStart"/>
      <w:r w:rsidR="00227575">
        <w:rPr>
          <w:rFonts w:ascii="Arial" w:hAnsi="Arial" w:cs="Arial"/>
          <w:bCs/>
          <w:i/>
          <w:iCs/>
          <w:sz w:val="22"/>
          <w:szCs w:val="22"/>
        </w:rPr>
        <w:t>Dubín</w:t>
      </w:r>
      <w:proofErr w:type="spellEnd"/>
      <w:r w:rsidR="00227575">
        <w:rPr>
          <w:rFonts w:ascii="Arial" w:hAnsi="Arial" w:cs="Arial"/>
          <w:bCs/>
          <w:i/>
          <w:iCs/>
          <w:sz w:val="22"/>
          <w:szCs w:val="22"/>
        </w:rPr>
        <w:t xml:space="preserve"> Rodríguez</w:t>
      </w:r>
      <w:r w:rsidRPr="004729BA">
        <w:rPr>
          <w:rFonts w:ascii="Arial" w:hAnsi="Arial" w:cs="Arial"/>
          <w:bCs/>
          <w:i/>
          <w:iCs/>
          <w:sz w:val="22"/>
          <w:szCs w:val="22"/>
        </w:rPr>
        <w:t xml:space="preserve"> un retroactivo </w:t>
      </w:r>
      <w:r w:rsidR="004729BA" w:rsidRPr="004729BA">
        <w:rPr>
          <w:rFonts w:ascii="Arial" w:hAnsi="Arial" w:cs="Arial"/>
          <w:bCs/>
          <w:i/>
          <w:iCs/>
          <w:sz w:val="22"/>
          <w:szCs w:val="22"/>
        </w:rPr>
        <w:t xml:space="preserve">pensional por la </w:t>
      </w:r>
      <w:r w:rsidR="004729BA" w:rsidRPr="008B63C2">
        <w:rPr>
          <w:rFonts w:ascii="Arial" w:hAnsi="Arial" w:cs="Arial"/>
          <w:bCs/>
          <w:i/>
          <w:iCs/>
          <w:sz w:val="22"/>
          <w:szCs w:val="22"/>
        </w:rPr>
        <w:t xml:space="preserve">suma de </w:t>
      </w:r>
      <w:r w:rsidR="004729BA" w:rsidRPr="008B63C2">
        <w:rPr>
          <w:rFonts w:ascii="Arial" w:hAnsi="Arial" w:cs="Arial"/>
          <w:i/>
          <w:sz w:val="22"/>
          <w:szCs w:val="22"/>
        </w:rPr>
        <w:t>$</w:t>
      </w:r>
      <w:r w:rsidR="008B63C2" w:rsidRPr="008B63C2">
        <w:rPr>
          <w:rFonts w:ascii="Arial" w:hAnsi="Arial" w:cs="Arial"/>
          <w:i/>
          <w:sz w:val="22"/>
          <w:szCs w:val="22"/>
        </w:rPr>
        <w:t>11´066.827</w:t>
      </w:r>
      <w:r w:rsidR="004729BA">
        <w:rPr>
          <w:rFonts w:ascii="Arial" w:hAnsi="Arial" w:cs="Arial"/>
          <w:i/>
          <w:color w:val="000000"/>
          <w:sz w:val="22"/>
          <w:szCs w:val="22"/>
          <w:lang w:val="es-ES"/>
        </w:rPr>
        <w:t xml:space="preserve">, liquidado entre el </w:t>
      </w:r>
      <w:r w:rsidR="003F1A29">
        <w:rPr>
          <w:rFonts w:ascii="Arial" w:hAnsi="Arial" w:cs="Arial"/>
          <w:i/>
          <w:color w:val="000000"/>
          <w:sz w:val="22"/>
          <w:szCs w:val="22"/>
          <w:lang w:val="es-ES"/>
        </w:rPr>
        <w:t xml:space="preserve">01/01/2016 y el 28/02/2017, teniendo en cuenta para el efecto 13 mesadas anuales, toda vez que la pensión se causó con posterioridad al 31/07/2011, de conformidad con el </w:t>
      </w:r>
      <w:r w:rsidR="008F3178">
        <w:rPr>
          <w:rFonts w:ascii="Arial" w:hAnsi="Arial" w:cs="Arial"/>
          <w:i/>
          <w:color w:val="000000"/>
          <w:sz w:val="22"/>
          <w:szCs w:val="22"/>
          <w:lang w:val="es-ES"/>
        </w:rPr>
        <w:t>Acto Legislativo</w:t>
      </w:r>
      <w:r w:rsidR="003F1A29">
        <w:rPr>
          <w:rFonts w:ascii="Arial" w:hAnsi="Arial" w:cs="Arial"/>
          <w:i/>
          <w:color w:val="000000"/>
          <w:sz w:val="22"/>
          <w:szCs w:val="22"/>
          <w:lang w:val="es-ES"/>
        </w:rPr>
        <w:t xml:space="preserve"> 01 de 2005</w:t>
      </w:r>
      <w:r w:rsidR="004729BA">
        <w:rPr>
          <w:rFonts w:ascii="Arial" w:hAnsi="Arial" w:cs="Arial"/>
          <w:i/>
          <w:color w:val="000000"/>
          <w:sz w:val="22"/>
          <w:szCs w:val="22"/>
          <w:lang w:val="es-ES"/>
        </w:rPr>
        <w:t>”.</w:t>
      </w:r>
    </w:p>
    <w:p w:rsidR="00B06343" w:rsidRDefault="00B06343" w:rsidP="00910042">
      <w:pPr>
        <w:widowControl w:val="0"/>
        <w:autoSpaceDE w:val="0"/>
        <w:autoSpaceDN w:val="0"/>
        <w:adjustRightInd w:val="0"/>
        <w:ind w:left="567" w:right="567"/>
        <w:jc w:val="both"/>
        <w:rPr>
          <w:rFonts w:ascii="Arial" w:hAnsi="Arial" w:cs="Arial"/>
          <w:bCs/>
          <w:i/>
          <w:iCs/>
          <w:sz w:val="22"/>
          <w:szCs w:val="22"/>
        </w:rPr>
      </w:pPr>
    </w:p>
    <w:p w:rsidR="00B06343" w:rsidRDefault="00B06343" w:rsidP="00910042">
      <w:pPr>
        <w:widowControl w:val="0"/>
        <w:autoSpaceDE w:val="0"/>
        <w:autoSpaceDN w:val="0"/>
        <w:adjustRightInd w:val="0"/>
        <w:ind w:left="567" w:right="567"/>
        <w:jc w:val="both"/>
        <w:rPr>
          <w:rFonts w:ascii="Arial" w:hAnsi="Arial" w:cs="Arial"/>
          <w:bCs/>
          <w:iCs/>
          <w:szCs w:val="24"/>
        </w:rPr>
      </w:pPr>
    </w:p>
    <w:p w:rsidR="00F93015" w:rsidRDefault="001365C6" w:rsidP="00F93015">
      <w:pPr>
        <w:spacing w:line="276" w:lineRule="auto"/>
        <w:jc w:val="both"/>
        <w:rPr>
          <w:rFonts w:ascii="Arial" w:hAnsi="Arial" w:cs="Arial"/>
          <w:szCs w:val="24"/>
        </w:rPr>
      </w:pPr>
      <w:r w:rsidRPr="006B2959">
        <w:rPr>
          <w:rFonts w:ascii="Arial" w:hAnsi="Arial" w:cs="Arial"/>
          <w:b/>
          <w:bCs/>
          <w:iCs/>
          <w:szCs w:val="24"/>
          <w:u w:val="single"/>
        </w:rPr>
        <w:t>SEGUNDO</w:t>
      </w:r>
      <w:r w:rsidRPr="001365C6">
        <w:rPr>
          <w:rFonts w:ascii="Arial" w:hAnsi="Arial" w:cs="Arial"/>
          <w:b/>
          <w:bCs/>
          <w:iCs/>
          <w:szCs w:val="24"/>
        </w:rPr>
        <w:t xml:space="preserve">: </w:t>
      </w:r>
      <w:r w:rsidR="00F93015" w:rsidRPr="00D578CB">
        <w:rPr>
          <w:rFonts w:ascii="Arial" w:hAnsi="Arial" w:cs="Arial"/>
          <w:szCs w:val="24"/>
        </w:rPr>
        <w:t xml:space="preserve">Costas en </w:t>
      </w:r>
      <w:r w:rsidR="00522537">
        <w:rPr>
          <w:rFonts w:ascii="Arial" w:hAnsi="Arial" w:cs="Arial"/>
          <w:szCs w:val="24"/>
        </w:rPr>
        <w:t>esta instancia no se causaron por lo expuesto.</w:t>
      </w:r>
    </w:p>
    <w:p w:rsidR="00FB2B9D" w:rsidRDefault="00FB2B9D" w:rsidP="00F93015">
      <w:pPr>
        <w:spacing w:line="276" w:lineRule="auto"/>
        <w:jc w:val="both"/>
        <w:rPr>
          <w:rFonts w:ascii="Arial" w:hAnsi="Arial" w:cs="Arial"/>
          <w:szCs w:val="24"/>
        </w:rPr>
      </w:pPr>
    </w:p>
    <w:p w:rsidR="003371E3" w:rsidRPr="00D578CB" w:rsidRDefault="003371E3" w:rsidP="003371E3">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3371E3" w:rsidRPr="00D578CB" w:rsidRDefault="003371E3" w:rsidP="003371E3">
      <w:pPr>
        <w:pStyle w:val="Sansinterligne"/>
        <w:spacing w:line="276" w:lineRule="auto"/>
        <w:rPr>
          <w:rFonts w:ascii="Arial" w:hAnsi="Arial" w:cs="Arial"/>
          <w:sz w:val="24"/>
          <w:szCs w:val="24"/>
          <w:lang w:val="es-ES"/>
        </w:rPr>
      </w:pPr>
    </w:p>
    <w:p w:rsidR="003371E3" w:rsidRPr="00A47C8D" w:rsidRDefault="003371E3" w:rsidP="003371E3">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3371E3" w:rsidRPr="00A47C8D" w:rsidRDefault="003371E3" w:rsidP="003371E3">
      <w:pPr>
        <w:widowControl w:val="0"/>
        <w:autoSpaceDE w:val="0"/>
        <w:autoSpaceDN w:val="0"/>
        <w:adjustRightInd w:val="0"/>
        <w:spacing w:line="276" w:lineRule="auto"/>
        <w:contextualSpacing/>
        <w:jc w:val="both"/>
        <w:rPr>
          <w:rFonts w:ascii="Arial" w:hAnsi="Arial" w:cs="Arial"/>
          <w:szCs w:val="24"/>
        </w:rPr>
      </w:pPr>
    </w:p>
    <w:p w:rsidR="003371E3" w:rsidRPr="00A47C8D" w:rsidRDefault="003371E3" w:rsidP="003371E3">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3371E3" w:rsidRDefault="003371E3" w:rsidP="003371E3">
      <w:pPr>
        <w:pStyle w:val="Sansinterligne"/>
        <w:spacing w:line="276" w:lineRule="auto"/>
        <w:contextualSpacing/>
        <w:rPr>
          <w:rFonts w:ascii="Arial" w:hAnsi="Arial" w:cs="Arial"/>
          <w:sz w:val="24"/>
          <w:szCs w:val="24"/>
          <w:lang w:val="es-ES"/>
        </w:rPr>
      </w:pPr>
    </w:p>
    <w:p w:rsidR="003371E3" w:rsidRPr="00D578CB" w:rsidRDefault="003371E3" w:rsidP="003371E3">
      <w:pPr>
        <w:pStyle w:val="Sansinterligne"/>
        <w:spacing w:line="276" w:lineRule="auto"/>
        <w:contextualSpacing/>
        <w:rPr>
          <w:rFonts w:ascii="Arial" w:hAnsi="Arial" w:cs="Arial"/>
          <w:sz w:val="24"/>
          <w:szCs w:val="24"/>
          <w:lang w:val="es-ES"/>
        </w:rPr>
      </w:pPr>
    </w:p>
    <w:p w:rsidR="003371E3" w:rsidRPr="00D578CB" w:rsidRDefault="003371E3" w:rsidP="003371E3">
      <w:pPr>
        <w:pStyle w:val="Sansinterligne"/>
        <w:spacing w:line="276" w:lineRule="auto"/>
        <w:contextualSpacing/>
        <w:rPr>
          <w:rFonts w:ascii="Arial" w:hAnsi="Arial" w:cs="Arial"/>
          <w:sz w:val="24"/>
          <w:szCs w:val="24"/>
        </w:rPr>
      </w:pPr>
    </w:p>
    <w:p w:rsidR="003371E3" w:rsidRPr="00D578CB" w:rsidRDefault="003371E3" w:rsidP="003371E3">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3371E3" w:rsidRPr="00D578CB" w:rsidRDefault="003371E3" w:rsidP="003371E3">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3371E3" w:rsidRPr="00D578CB" w:rsidRDefault="003371E3" w:rsidP="003371E3">
      <w:pPr>
        <w:spacing w:line="276" w:lineRule="auto"/>
        <w:ind w:firstLine="900"/>
        <w:contextualSpacing/>
        <w:jc w:val="center"/>
        <w:rPr>
          <w:rFonts w:ascii="Arial" w:hAnsi="Arial" w:cs="Arial"/>
          <w:b/>
          <w:szCs w:val="24"/>
          <w:lang w:val="es-ES"/>
        </w:rPr>
      </w:pPr>
    </w:p>
    <w:p w:rsidR="003371E3" w:rsidRPr="0045273B" w:rsidRDefault="003371E3" w:rsidP="003371E3">
      <w:pPr>
        <w:pStyle w:val="Sansinterligne"/>
        <w:spacing w:line="276" w:lineRule="auto"/>
        <w:contextualSpacing/>
        <w:rPr>
          <w:rFonts w:ascii="Arial" w:hAnsi="Arial" w:cs="Arial"/>
          <w:sz w:val="23"/>
          <w:szCs w:val="23"/>
          <w:lang w:val="es-ES"/>
        </w:rPr>
      </w:pPr>
    </w:p>
    <w:p w:rsidR="003371E3" w:rsidRPr="0045273B" w:rsidRDefault="003371E3" w:rsidP="003371E3">
      <w:pPr>
        <w:pStyle w:val="Sansinterligne"/>
        <w:spacing w:line="276" w:lineRule="auto"/>
        <w:contextualSpacing/>
        <w:rPr>
          <w:rFonts w:ascii="Arial" w:hAnsi="Arial" w:cs="Arial"/>
          <w:sz w:val="23"/>
          <w:szCs w:val="23"/>
          <w:lang w:val="es-ES"/>
        </w:rPr>
      </w:pPr>
    </w:p>
    <w:p w:rsidR="00D867DB" w:rsidRDefault="00D867DB" w:rsidP="003371E3">
      <w:pPr>
        <w:spacing w:line="276" w:lineRule="auto"/>
        <w:contextualSpacing/>
        <w:jc w:val="both"/>
        <w:rPr>
          <w:rFonts w:ascii="Arial" w:hAnsi="Arial" w:cs="Arial"/>
          <w:b/>
          <w:bCs/>
          <w:iCs/>
          <w:sz w:val="23"/>
          <w:szCs w:val="23"/>
          <w:lang w:val="es-ES"/>
        </w:rPr>
      </w:pPr>
    </w:p>
    <w:p w:rsidR="003371E3" w:rsidRPr="0045273B" w:rsidRDefault="003371E3" w:rsidP="003371E3">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sidR="00D867DB">
        <w:rPr>
          <w:rFonts w:ascii="Arial" w:hAnsi="Arial" w:cs="Arial"/>
          <w:sz w:val="23"/>
          <w:szCs w:val="23"/>
          <w:lang w:val="es-ES"/>
        </w:rPr>
        <w:tab/>
      </w:r>
      <w:r w:rsidR="00D867DB">
        <w:rPr>
          <w:rFonts w:ascii="Arial" w:hAnsi="Arial" w:cs="Arial"/>
          <w:sz w:val="23"/>
          <w:szCs w:val="23"/>
          <w:lang w:val="es-ES"/>
        </w:rPr>
        <w:tab/>
      </w:r>
      <w:r w:rsidR="00D867DB" w:rsidRPr="0045273B">
        <w:rPr>
          <w:rFonts w:ascii="Arial" w:hAnsi="Arial" w:cs="Arial"/>
          <w:b/>
          <w:bCs/>
          <w:iCs/>
          <w:sz w:val="23"/>
          <w:szCs w:val="23"/>
          <w:lang w:val="es-ES"/>
        </w:rPr>
        <w:t xml:space="preserve">ANA LUCÍA CAICEDO CALDERÓN    </w:t>
      </w:r>
    </w:p>
    <w:p w:rsidR="00B1734B" w:rsidRDefault="003371E3" w:rsidP="00F87E8D">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sidR="00D867DB">
        <w:rPr>
          <w:rFonts w:ascii="Arial" w:hAnsi="Arial" w:cs="Arial"/>
          <w:sz w:val="23"/>
          <w:szCs w:val="23"/>
          <w:lang w:val="es-ES"/>
        </w:rPr>
        <w:t>Magistrado</w:t>
      </w:r>
      <w:r w:rsidRPr="0045273B">
        <w:rPr>
          <w:rFonts w:ascii="Arial" w:hAnsi="Arial" w:cs="Arial"/>
          <w:sz w:val="23"/>
          <w:szCs w:val="23"/>
          <w:lang w:val="es-ES"/>
        </w:rPr>
        <w:t xml:space="preserve">                                                            </w:t>
      </w:r>
      <w:r w:rsidR="00D867DB">
        <w:rPr>
          <w:rFonts w:ascii="Arial" w:hAnsi="Arial" w:cs="Arial"/>
          <w:sz w:val="23"/>
          <w:szCs w:val="23"/>
          <w:lang w:val="es-ES"/>
        </w:rPr>
        <w:t>Magistrada</w:t>
      </w:r>
      <w:r w:rsidRPr="0045273B">
        <w:rPr>
          <w:rFonts w:ascii="Arial" w:hAnsi="Arial" w:cs="Arial"/>
          <w:bCs/>
          <w:iCs/>
          <w:sz w:val="23"/>
          <w:szCs w:val="23"/>
          <w:lang w:val="es-ES"/>
        </w:rPr>
        <w:tab/>
      </w:r>
    </w:p>
    <w:p w:rsidR="00B1734B" w:rsidRDefault="00B1734B" w:rsidP="00F87E8D">
      <w:pPr>
        <w:spacing w:line="276" w:lineRule="auto"/>
        <w:contextualSpacing/>
        <w:jc w:val="both"/>
        <w:rPr>
          <w:rFonts w:ascii="Arial" w:hAnsi="Arial" w:cs="Arial"/>
          <w:bCs/>
          <w:iCs/>
          <w:sz w:val="23"/>
          <w:szCs w:val="23"/>
          <w:lang w:val="es-ES"/>
        </w:rPr>
      </w:pPr>
    </w:p>
    <w:p w:rsidR="00B1734B" w:rsidRDefault="00B1734B" w:rsidP="00F87E8D">
      <w:pPr>
        <w:spacing w:line="276" w:lineRule="auto"/>
        <w:contextualSpacing/>
        <w:jc w:val="both"/>
        <w:rPr>
          <w:rFonts w:ascii="Arial" w:hAnsi="Arial" w:cs="Arial"/>
          <w:bCs/>
          <w:iCs/>
          <w:sz w:val="23"/>
          <w:szCs w:val="23"/>
          <w:lang w:val="es-ES"/>
        </w:rPr>
      </w:pPr>
    </w:p>
    <w:p w:rsidR="00B1734B" w:rsidRDefault="00B1734B" w:rsidP="00F87E8D">
      <w:pPr>
        <w:spacing w:line="276" w:lineRule="auto"/>
        <w:contextualSpacing/>
        <w:jc w:val="both"/>
        <w:rPr>
          <w:rFonts w:ascii="Arial" w:hAnsi="Arial" w:cs="Arial"/>
          <w:bCs/>
          <w:iCs/>
          <w:sz w:val="23"/>
          <w:szCs w:val="23"/>
          <w:lang w:val="es-ES"/>
        </w:rPr>
      </w:pPr>
    </w:p>
    <w:p w:rsidR="00B1734B" w:rsidRPr="00B1734B" w:rsidRDefault="00B1734B" w:rsidP="00B1734B">
      <w:pPr>
        <w:spacing w:line="276" w:lineRule="auto"/>
        <w:contextualSpacing/>
        <w:jc w:val="center"/>
        <w:rPr>
          <w:rFonts w:ascii="Arial" w:hAnsi="Arial" w:cs="Arial"/>
          <w:bCs/>
          <w:i/>
          <w:iCs/>
          <w:sz w:val="23"/>
          <w:szCs w:val="23"/>
          <w:lang w:val="es-ES"/>
        </w:rPr>
      </w:pPr>
      <w:r w:rsidRPr="00B1734B">
        <w:rPr>
          <w:rFonts w:ascii="Arial" w:hAnsi="Arial" w:cs="Arial"/>
          <w:bCs/>
          <w:i/>
          <w:iCs/>
          <w:sz w:val="23"/>
          <w:szCs w:val="23"/>
          <w:lang w:val="es-ES"/>
        </w:rPr>
        <w:lastRenderedPageBreak/>
        <w:t>ANEXO 1</w:t>
      </w:r>
    </w:p>
    <w:p w:rsidR="00B1734B" w:rsidRPr="00B1734B" w:rsidRDefault="00B1734B" w:rsidP="00B1734B">
      <w:pPr>
        <w:spacing w:line="276" w:lineRule="auto"/>
        <w:contextualSpacing/>
        <w:jc w:val="center"/>
        <w:rPr>
          <w:rFonts w:ascii="Arial" w:hAnsi="Arial" w:cs="Arial"/>
          <w:bCs/>
          <w:i/>
          <w:iCs/>
          <w:sz w:val="23"/>
          <w:szCs w:val="23"/>
          <w:lang w:val="es-ES"/>
        </w:rPr>
      </w:pPr>
      <w:r w:rsidRPr="00B1734B">
        <w:rPr>
          <w:rFonts w:ascii="Arial" w:hAnsi="Arial" w:cs="Arial"/>
          <w:bCs/>
          <w:i/>
          <w:iCs/>
          <w:sz w:val="23"/>
          <w:szCs w:val="23"/>
          <w:lang w:val="es-ES"/>
        </w:rPr>
        <w:t xml:space="preserve">LIQUIDACION IBL TODA LA VIDA </w:t>
      </w:r>
    </w:p>
    <w:p w:rsidR="00B1734B" w:rsidRDefault="00B1734B" w:rsidP="00F87E8D">
      <w:pPr>
        <w:spacing w:line="276" w:lineRule="auto"/>
        <w:contextualSpacing/>
        <w:jc w:val="both"/>
        <w:rPr>
          <w:rFonts w:ascii="Arial" w:hAnsi="Arial" w:cs="Arial"/>
          <w:bCs/>
          <w:iCs/>
          <w:sz w:val="23"/>
          <w:szCs w:val="23"/>
          <w:lang w:val="es-ES"/>
        </w:rPr>
      </w:pPr>
    </w:p>
    <w:p w:rsidR="00B1734B" w:rsidRDefault="00B1734B" w:rsidP="00F87E8D">
      <w:pPr>
        <w:spacing w:line="276" w:lineRule="auto"/>
        <w:contextualSpacing/>
        <w:jc w:val="both"/>
        <w:rPr>
          <w:rFonts w:ascii="Arial" w:hAnsi="Arial" w:cs="Arial"/>
          <w:bCs/>
          <w:iCs/>
          <w:sz w:val="23"/>
          <w:szCs w:val="23"/>
          <w:lang w:val="es-ES"/>
        </w:rPr>
      </w:pPr>
      <w:r w:rsidRPr="00B1734B">
        <w:rPr>
          <w:noProof/>
          <w:lang w:val="fr-FR" w:eastAsia="fr-FR"/>
        </w:rPr>
        <w:drawing>
          <wp:inline distT="0" distB="0" distL="0" distR="0">
            <wp:extent cx="5613400" cy="8769944"/>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8769944"/>
                    </a:xfrm>
                    <a:prstGeom prst="rect">
                      <a:avLst/>
                    </a:prstGeom>
                    <a:noFill/>
                    <a:ln>
                      <a:noFill/>
                    </a:ln>
                  </pic:spPr>
                </pic:pic>
              </a:graphicData>
            </a:graphic>
          </wp:inline>
        </w:drawing>
      </w:r>
    </w:p>
    <w:p w:rsidR="00B1734B" w:rsidRDefault="00B1734B" w:rsidP="00F87E8D">
      <w:pPr>
        <w:spacing w:line="276" w:lineRule="auto"/>
        <w:contextualSpacing/>
        <w:jc w:val="both"/>
        <w:rPr>
          <w:rFonts w:ascii="Arial" w:hAnsi="Arial" w:cs="Arial"/>
          <w:bCs/>
          <w:iCs/>
          <w:sz w:val="23"/>
          <w:szCs w:val="23"/>
          <w:lang w:val="es-ES"/>
        </w:rPr>
      </w:pPr>
      <w:r w:rsidRPr="00B1734B">
        <w:rPr>
          <w:noProof/>
          <w:lang w:val="fr-FR" w:eastAsia="fr-FR"/>
        </w:rPr>
        <w:lastRenderedPageBreak/>
        <w:drawing>
          <wp:inline distT="0" distB="0" distL="0" distR="0">
            <wp:extent cx="5613400" cy="100262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10026200"/>
                    </a:xfrm>
                    <a:prstGeom prst="rect">
                      <a:avLst/>
                    </a:prstGeom>
                    <a:noFill/>
                    <a:ln>
                      <a:noFill/>
                    </a:ln>
                  </pic:spPr>
                </pic:pic>
              </a:graphicData>
            </a:graphic>
          </wp:inline>
        </w:drawing>
      </w:r>
    </w:p>
    <w:p w:rsidR="00B1734B" w:rsidRDefault="003371E3" w:rsidP="00F87E8D">
      <w:pPr>
        <w:spacing w:line="276" w:lineRule="auto"/>
        <w:contextualSpacing/>
        <w:jc w:val="both"/>
        <w:rPr>
          <w:rFonts w:ascii="Arial" w:hAnsi="Arial" w:cs="Arial"/>
          <w:bCs/>
          <w:iCs/>
          <w:sz w:val="23"/>
          <w:szCs w:val="23"/>
          <w:lang w:val="es-ES"/>
        </w:rPr>
      </w:pPr>
      <w:r w:rsidRPr="0045273B">
        <w:rPr>
          <w:rFonts w:ascii="Arial" w:hAnsi="Arial" w:cs="Arial"/>
          <w:bCs/>
          <w:iCs/>
          <w:sz w:val="23"/>
          <w:szCs w:val="23"/>
          <w:lang w:val="es-ES"/>
        </w:rPr>
        <w:lastRenderedPageBreak/>
        <w:tab/>
      </w:r>
      <w:r w:rsidR="00B1734B" w:rsidRPr="00B1734B">
        <w:rPr>
          <w:noProof/>
          <w:lang w:val="fr-FR" w:eastAsia="fr-FR"/>
        </w:rPr>
        <w:drawing>
          <wp:inline distT="0" distB="0" distL="0" distR="0">
            <wp:extent cx="5613400" cy="7688609"/>
            <wp:effectExtent l="0" t="0" r="635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7688609"/>
                    </a:xfrm>
                    <a:prstGeom prst="rect">
                      <a:avLst/>
                    </a:prstGeom>
                    <a:noFill/>
                    <a:ln>
                      <a:noFill/>
                    </a:ln>
                  </pic:spPr>
                </pic:pic>
              </a:graphicData>
            </a:graphic>
          </wp:inline>
        </w:drawing>
      </w:r>
      <w:r w:rsidRPr="0045273B">
        <w:rPr>
          <w:rFonts w:ascii="Arial" w:hAnsi="Arial" w:cs="Arial"/>
          <w:bCs/>
          <w:iCs/>
          <w:sz w:val="23"/>
          <w:szCs w:val="23"/>
          <w:lang w:val="es-ES"/>
        </w:rPr>
        <w:tab/>
      </w:r>
      <w:r w:rsidRPr="0045273B">
        <w:rPr>
          <w:rFonts w:ascii="Arial" w:hAnsi="Arial" w:cs="Arial"/>
          <w:bCs/>
          <w:iCs/>
          <w:sz w:val="23"/>
          <w:szCs w:val="23"/>
          <w:lang w:val="es-ES"/>
        </w:rPr>
        <w:tab/>
      </w:r>
    </w:p>
    <w:p w:rsidR="00B1734B" w:rsidRDefault="00B1734B" w:rsidP="00F87E8D">
      <w:pPr>
        <w:spacing w:line="276" w:lineRule="auto"/>
        <w:contextualSpacing/>
        <w:jc w:val="both"/>
        <w:rPr>
          <w:rFonts w:ascii="Arial" w:hAnsi="Arial" w:cs="Arial"/>
          <w:bCs/>
          <w:iCs/>
          <w:sz w:val="23"/>
          <w:szCs w:val="23"/>
          <w:lang w:val="es-ES"/>
        </w:rPr>
      </w:pPr>
    </w:p>
    <w:p w:rsidR="00112351" w:rsidRDefault="00112351" w:rsidP="0040265C">
      <w:pPr>
        <w:spacing w:line="276" w:lineRule="auto"/>
        <w:contextualSpacing/>
        <w:jc w:val="center"/>
        <w:rPr>
          <w:rFonts w:ascii="Arial" w:hAnsi="Arial" w:cs="Arial"/>
          <w:bCs/>
          <w:i/>
          <w:iCs/>
          <w:szCs w:val="24"/>
          <w:lang w:val="es-ES"/>
        </w:rPr>
      </w:pPr>
    </w:p>
    <w:p w:rsidR="00112351" w:rsidRDefault="00112351" w:rsidP="0040265C">
      <w:pPr>
        <w:spacing w:line="276" w:lineRule="auto"/>
        <w:contextualSpacing/>
        <w:jc w:val="center"/>
        <w:rPr>
          <w:rFonts w:ascii="Arial" w:hAnsi="Arial" w:cs="Arial"/>
          <w:bCs/>
          <w:i/>
          <w:iCs/>
          <w:szCs w:val="24"/>
          <w:lang w:val="es-ES"/>
        </w:rPr>
      </w:pPr>
    </w:p>
    <w:p w:rsidR="00112351" w:rsidRDefault="00112351" w:rsidP="0040265C">
      <w:pPr>
        <w:spacing w:line="276" w:lineRule="auto"/>
        <w:contextualSpacing/>
        <w:jc w:val="center"/>
        <w:rPr>
          <w:rFonts w:ascii="Arial" w:hAnsi="Arial" w:cs="Arial"/>
          <w:bCs/>
          <w:i/>
          <w:iCs/>
          <w:szCs w:val="24"/>
          <w:lang w:val="es-ES"/>
        </w:rPr>
      </w:pPr>
    </w:p>
    <w:p w:rsidR="00B1734B" w:rsidRDefault="0040265C" w:rsidP="0040265C">
      <w:pPr>
        <w:spacing w:line="276" w:lineRule="auto"/>
        <w:contextualSpacing/>
        <w:jc w:val="center"/>
        <w:rPr>
          <w:rFonts w:ascii="Arial" w:hAnsi="Arial" w:cs="Arial"/>
          <w:bCs/>
          <w:iCs/>
          <w:sz w:val="23"/>
          <w:szCs w:val="23"/>
          <w:lang w:val="es-ES"/>
        </w:rPr>
      </w:pPr>
      <w:bookmarkStart w:id="0" w:name="_GoBack"/>
      <w:bookmarkEnd w:id="0"/>
      <w:r w:rsidRPr="0040265C">
        <w:rPr>
          <w:rFonts w:ascii="Arial" w:hAnsi="Arial" w:cs="Arial"/>
          <w:bCs/>
          <w:i/>
          <w:iCs/>
          <w:szCs w:val="24"/>
          <w:lang w:val="es-ES"/>
        </w:rPr>
        <w:t xml:space="preserve">ANEXO 2 - </w:t>
      </w:r>
      <w:proofErr w:type="spellStart"/>
      <w:r w:rsidRPr="0040265C">
        <w:rPr>
          <w:rFonts w:ascii="Arial" w:hAnsi="Arial" w:cs="Arial"/>
          <w:bCs/>
          <w:i/>
          <w:iCs/>
          <w:szCs w:val="24"/>
          <w:lang w:val="es-ES"/>
        </w:rPr>
        <w:t>IBL</w:t>
      </w:r>
      <w:proofErr w:type="spellEnd"/>
      <w:r w:rsidRPr="0040265C">
        <w:rPr>
          <w:rFonts w:ascii="Arial" w:hAnsi="Arial" w:cs="Arial"/>
          <w:bCs/>
          <w:i/>
          <w:iCs/>
          <w:szCs w:val="24"/>
          <w:lang w:val="es-ES"/>
        </w:rPr>
        <w:t xml:space="preserve"> ULTIMOS 10 AÑOS</w:t>
      </w:r>
    </w:p>
    <w:p w:rsidR="00FF41D1" w:rsidRPr="00B1734B" w:rsidRDefault="00FF41D1" w:rsidP="0040265C">
      <w:pPr>
        <w:contextualSpacing/>
        <w:jc w:val="center"/>
        <w:rPr>
          <w:rFonts w:ascii="Arial" w:hAnsi="Arial" w:cs="Arial"/>
          <w:bCs/>
          <w:i/>
          <w:iCs/>
          <w:sz w:val="23"/>
          <w:szCs w:val="23"/>
          <w:lang w:val="es-ES"/>
        </w:rPr>
      </w:pPr>
      <w:r w:rsidRPr="00FF41D1">
        <w:rPr>
          <w:noProof/>
          <w:lang w:val="fr-FR" w:eastAsia="fr-FR"/>
        </w:rPr>
        <w:lastRenderedPageBreak/>
        <w:drawing>
          <wp:inline distT="0" distB="0" distL="0" distR="0">
            <wp:extent cx="5613400" cy="10018249"/>
            <wp:effectExtent l="0" t="0" r="635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10018249"/>
                    </a:xfrm>
                    <a:prstGeom prst="rect">
                      <a:avLst/>
                    </a:prstGeom>
                    <a:noFill/>
                    <a:ln>
                      <a:noFill/>
                    </a:ln>
                  </pic:spPr>
                </pic:pic>
              </a:graphicData>
            </a:graphic>
          </wp:inline>
        </w:drawing>
      </w:r>
    </w:p>
    <w:p w:rsidR="00FF41D1" w:rsidRDefault="003371E3" w:rsidP="00F87E8D">
      <w:pPr>
        <w:spacing w:line="276" w:lineRule="auto"/>
        <w:contextualSpacing/>
        <w:jc w:val="both"/>
      </w:pPr>
      <w:r w:rsidRPr="0045273B">
        <w:rPr>
          <w:rFonts w:ascii="Arial" w:hAnsi="Arial" w:cs="Arial"/>
          <w:bCs/>
          <w:iCs/>
          <w:sz w:val="23"/>
          <w:szCs w:val="23"/>
          <w:lang w:val="es-ES"/>
        </w:rPr>
        <w:lastRenderedPageBreak/>
        <w:tab/>
      </w:r>
      <w:r w:rsidR="00FF41D1" w:rsidRPr="00FF41D1">
        <w:rPr>
          <w:noProof/>
          <w:lang w:val="fr-FR" w:eastAsia="fr-FR"/>
        </w:rPr>
        <w:drawing>
          <wp:inline distT="0" distB="0" distL="0" distR="0">
            <wp:extent cx="5613400" cy="5517988"/>
            <wp:effectExtent l="0" t="0" r="635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0" cy="5517988"/>
                    </a:xfrm>
                    <a:prstGeom prst="rect">
                      <a:avLst/>
                    </a:prstGeom>
                    <a:noFill/>
                    <a:ln>
                      <a:noFill/>
                    </a:ln>
                  </pic:spPr>
                </pic:pic>
              </a:graphicData>
            </a:graphic>
          </wp:inline>
        </w:drawing>
      </w:r>
    </w:p>
    <w:p w:rsidR="00FF41D1" w:rsidRDefault="00FF41D1" w:rsidP="00F87E8D">
      <w:pPr>
        <w:spacing w:line="276" w:lineRule="auto"/>
        <w:contextualSpacing/>
        <w:jc w:val="both"/>
      </w:pPr>
    </w:p>
    <w:p w:rsidR="00FF41D1" w:rsidRDefault="00FF41D1" w:rsidP="00F87E8D">
      <w:pPr>
        <w:spacing w:line="276" w:lineRule="auto"/>
        <w:contextualSpacing/>
        <w:jc w:val="both"/>
      </w:pPr>
    </w:p>
    <w:p w:rsidR="00FF41D1" w:rsidRDefault="00FF41D1" w:rsidP="00F87E8D">
      <w:pPr>
        <w:spacing w:line="276" w:lineRule="auto"/>
        <w:contextualSpacing/>
        <w:jc w:val="both"/>
      </w:pPr>
    </w:p>
    <w:p w:rsidR="00FF41D1" w:rsidRPr="00FF41D1" w:rsidRDefault="00FF41D1" w:rsidP="00FF41D1">
      <w:pPr>
        <w:spacing w:line="276" w:lineRule="auto"/>
        <w:contextualSpacing/>
        <w:jc w:val="center"/>
        <w:rPr>
          <w:rFonts w:ascii="Arial" w:hAnsi="Arial" w:cs="Arial"/>
          <w:i/>
        </w:rPr>
      </w:pPr>
      <w:r w:rsidRPr="00FF41D1">
        <w:rPr>
          <w:rFonts w:ascii="Arial" w:hAnsi="Arial" w:cs="Arial"/>
          <w:i/>
        </w:rPr>
        <w:t xml:space="preserve">ANEXO 3 </w:t>
      </w:r>
    </w:p>
    <w:p w:rsidR="00FF41D1" w:rsidRDefault="00FF41D1" w:rsidP="00FF41D1">
      <w:pPr>
        <w:spacing w:line="276" w:lineRule="auto"/>
        <w:contextualSpacing/>
        <w:jc w:val="center"/>
        <w:rPr>
          <w:rFonts w:ascii="Arial" w:hAnsi="Arial" w:cs="Arial"/>
          <w:i/>
        </w:rPr>
      </w:pPr>
      <w:r w:rsidRPr="00FF41D1">
        <w:rPr>
          <w:rFonts w:ascii="Arial" w:hAnsi="Arial" w:cs="Arial"/>
          <w:i/>
        </w:rPr>
        <w:t>LIQUIDACIÓN RETROACTIVO</w:t>
      </w:r>
    </w:p>
    <w:p w:rsidR="00FF41D1" w:rsidRDefault="00FF41D1" w:rsidP="00FF41D1">
      <w:pPr>
        <w:spacing w:line="276" w:lineRule="auto"/>
        <w:contextualSpacing/>
        <w:jc w:val="center"/>
        <w:rPr>
          <w:rFonts w:ascii="Arial" w:hAnsi="Arial" w:cs="Arial"/>
          <w:i/>
        </w:rPr>
      </w:pPr>
    </w:p>
    <w:p w:rsidR="00FF41D1" w:rsidRDefault="00FF41D1" w:rsidP="00FF41D1">
      <w:pPr>
        <w:spacing w:line="276" w:lineRule="auto"/>
        <w:contextualSpacing/>
        <w:jc w:val="center"/>
        <w:rPr>
          <w:rFonts w:ascii="Arial" w:hAnsi="Arial" w:cs="Arial"/>
          <w:i/>
        </w:rPr>
      </w:pPr>
      <w:r w:rsidRPr="00FF41D1">
        <w:rPr>
          <w:noProof/>
          <w:lang w:val="fr-FR" w:eastAsia="fr-FR"/>
        </w:rPr>
        <w:drawing>
          <wp:inline distT="0" distB="0" distL="0" distR="0">
            <wp:extent cx="4543425" cy="11239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3425" cy="1123950"/>
                    </a:xfrm>
                    <a:prstGeom prst="rect">
                      <a:avLst/>
                    </a:prstGeom>
                    <a:noFill/>
                    <a:ln>
                      <a:noFill/>
                    </a:ln>
                  </pic:spPr>
                </pic:pic>
              </a:graphicData>
            </a:graphic>
          </wp:inline>
        </w:drawing>
      </w:r>
    </w:p>
    <w:p w:rsidR="00FF41D1" w:rsidRDefault="00FF41D1" w:rsidP="00FF41D1">
      <w:pPr>
        <w:spacing w:line="276" w:lineRule="auto"/>
        <w:contextualSpacing/>
        <w:jc w:val="center"/>
        <w:rPr>
          <w:rFonts w:ascii="Arial" w:hAnsi="Arial" w:cs="Arial"/>
          <w:i/>
          <w:szCs w:val="24"/>
        </w:rPr>
      </w:pPr>
    </w:p>
    <w:p w:rsidR="00FF41D1" w:rsidRDefault="00FF41D1" w:rsidP="00FF41D1">
      <w:pPr>
        <w:spacing w:line="276" w:lineRule="auto"/>
        <w:contextualSpacing/>
        <w:jc w:val="center"/>
        <w:rPr>
          <w:rFonts w:ascii="Arial" w:hAnsi="Arial" w:cs="Arial"/>
          <w:i/>
          <w:szCs w:val="24"/>
        </w:rPr>
      </w:pPr>
    </w:p>
    <w:p w:rsidR="00FF41D1" w:rsidRDefault="00FF41D1" w:rsidP="00FF41D1">
      <w:pPr>
        <w:spacing w:line="276" w:lineRule="auto"/>
        <w:contextualSpacing/>
        <w:jc w:val="center"/>
        <w:rPr>
          <w:rFonts w:ascii="Arial" w:hAnsi="Arial" w:cs="Arial"/>
          <w:i/>
          <w:szCs w:val="24"/>
        </w:rPr>
      </w:pPr>
    </w:p>
    <w:p w:rsidR="00FF41D1" w:rsidRDefault="00FF41D1" w:rsidP="00FF41D1">
      <w:pPr>
        <w:spacing w:line="276" w:lineRule="auto"/>
        <w:contextualSpacing/>
        <w:jc w:val="center"/>
        <w:rPr>
          <w:rFonts w:ascii="Arial" w:hAnsi="Arial" w:cs="Arial"/>
          <w:i/>
          <w:szCs w:val="24"/>
        </w:rPr>
      </w:pPr>
    </w:p>
    <w:p w:rsidR="00FF41D1" w:rsidRDefault="00FF41D1" w:rsidP="00FF41D1">
      <w:pPr>
        <w:spacing w:line="276" w:lineRule="auto"/>
        <w:contextualSpacing/>
        <w:jc w:val="center"/>
        <w:rPr>
          <w:rFonts w:ascii="Arial" w:hAnsi="Arial" w:cs="Arial"/>
          <w:i/>
          <w:szCs w:val="24"/>
        </w:rPr>
      </w:pPr>
    </w:p>
    <w:p w:rsidR="00FF41D1" w:rsidRDefault="00FF41D1" w:rsidP="00FF41D1">
      <w:pPr>
        <w:spacing w:line="276" w:lineRule="auto"/>
        <w:contextualSpacing/>
        <w:jc w:val="center"/>
        <w:rPr>
          <w:rFonts w:ascii="Arial" w:hAnsi="Arial" w:cs="Arial"/>
          <w:i/>
          <w:szCs w:val="24"/>
        </w:rPr>
      </w:pPr>
      <w:r>
        <w:rPr>
          <w:rFonts w:ascii="Arial" w:hAnsi="Arial" w:cs="Arial"/>
          <w:i/>
          <w:szCs w:val="24"/>
        </w:rPr>
        <w:t xml:space="preserve">OLGA LUCÍA HOYOS SEPÚLVEDA </w:t>
      </w:r>
    </w:p>
    <w:p w:rsidR="00FF41D1" w:rsidRPr="00FF41D1" w:rsidRDefault="00FF41D1" w:rsidP="00FF41D1">
      <w:pPr>
        <w:spacing w:line="276" w:lineRule="auto"/>
        <w:contextualSpacing/>
        <w:jc w:val="center"/>
        <w:rPr>
          <w:rFonts w:ascii="Arial" w:hAnsi="Arial" w:cs="Arial"/>
          <w:i/>
          <w:szCs w:val="24"/>
        </w:rPr>
      </w:pPr>
      <w:r>
        <w:rPr>
          <w:rFonts w:ascii="Arial" w:hAnsi="Arial" w:cs="Arial"/>
          <w:i/>
          <w:szCs w:val="24"/>
        </w:rPr>
        <w:t>Magistrada</w:t>
      </w:r>
    </w:p>
    <w:sectPr w:rsidR="00FF41D1" w:rsidRPr="00FF41D1" w:rsidSect="00355FBC">
      <w:headerReference w:type="default" r:id="rId15"/>
      <w:footerReference w:type="even" r:id="rId16"/>
      <w:footerReference w:type="default" r:id="rId17"/>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6CE" w:rsidRDefault="00F646CE" w:rsidP="00226D5F">
      <w:r>
        <w:separator/>
      </w:r>
    </w:p>
  </w:endnote>
  <w:endnote w:type="continuationSeparator" w:id="0">
    <w:p w:rsidR="00F646CE" w:rsidRDefault="00F646C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C9" w:rsidRDefault="008260C9" w:rsidP="008260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60C9" w:rsidRDefault="008260C9" w:rsidP="008260C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C9" w:rsidRDefault="008260C9" w:rsidP="008260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12351">
      <w:rPr>
        <w:rStyle w:val="Numrodepage"/>
        <w:noProof/>
      </w:rPr>
      <w:t>11</w:t>
    </w:r>
    <w:r>
      <w:rPr>
        <w:rStyle w:val="Numrodepage"/>
      </w:rPr>
      <w:fldChar w:fldCharType="end"/>
    </w:r>
  </w:p>
  <w:p w:rsidR="008260C9" w:rsidRDefault="008260C9" w:rsidP="008260C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6CE" w:rsidRDefault="00F646CE" w:rsidP="00226D5F">
      <w:r>
        <w:separator/>
      </w:r>
    </w:p>
  </w:footnote>
  <w:footnote w:type="continuationSeparator" w:id="0">
    <w:p w:rsidR="00F646CE" w:rsidRDefault="00F646CE" w:rsidP="00226D5F">
      <w:r>
        <w:continuationSeparator/>
      </w:r>
    </w:p>
  </w:footnote>
  <w:footnote w:id="1">
    <w:p w:rsidR="005A6D73" w:rsidRPr="00594A8B" w:rsidRDefault="005A6D73" w:rsidP="005A6D73">
      <w:pPr>
        <w:pStyle w:val="Notedebasdepage"/>
        <w:rPr>
          <w:rFonts w:ascii="Arial" w:hAnsi="Arial" w:cs="Arial"/>
          <w:sz w:val="18"/>
          <w:szCs w:val="18"/>
        </w:rPr>
      </w:pPr>
      <w:r>
        <w:rPr>
          <w:rStyle w:val="Appelnotedebasdep"/>
        </w:rPr>
        <w:footnoteRef/>
      </w:r>
      <w:r>
        <w:t xml:space="preserve"> </w:t>
      </w:r>
      <w:r w:rsidRPr="00594A8B">
        <w:rPr>
          <w:rFonts w:ascii="Arial" w:hAnsi="Arial" w:cs="Arial"/>
          <w:sz w:val="18"/>
          <w:szCs w:val="18"/>
        </w:rPr>
        <w:t xml:space="preserve">M.P. Olga Lucía Hoyos Sepúlveda. Radicado 2015-00321 de 26/07/2016 </w:t>
      </w:r>
      <w:proofErr w:type="spellStart"/>
      <w:r w:rsidRPr="00594A8B">
        <w:rPr>
          <w:rFonts w:ascii="Arial" w:hAnsi="Arial" w:cs="Arial"/>
          <w:sz w:val="18"/>
          <w:szCs w:val="18"/>
        </w:rPr>
        <w:t>Dte</w:t>
      </w:r>
      <w:proofErr w:type="spellEnd"/>
      <w:r w:rsidRPr="00594A8B">
        <w:rPr>
          <w:rFonts w:ascii="Arial" w:hAnsi="Arial" w:cs="Arial"/>
          <w:sz w:val="18"/>
          <w:szCs w:val="18"/>
        </w:rPr>
        <w:t xml:space="preserve">. Teresa </w:t>
      </w:r>
      <w:proofErr w:type="spellStart"/>
      <w:r w:rsidRPr="00594A8B">
        <w:rPr>
          <w:rFonts w:ascii="Arial" w:hAnsi="Arial" w:cs="Arial"/>
          <w:sz w:val="18"/>
          <w:szCs w:val="18"/>
        </w:rPr>
        <w:t>Aristizabal</w:t>
      </w:r>
      <w:proofErr w:type="spellEnd"/>
      <w:r w:rsidRPr="00594A8B">
        <w:rPr>
          <w:rFonts w:ascii="Arial" w:hAnsi="Arial" w:cs="Arial"/>
          <w:sz w:val="18"/>
          <w:szCs w:val="18"/>
        </w:rPr>
        <w:t xml:space="preserve"> Carmona.</w:t>
      </w:r>
    </w:p>
    <w:p w:rsidR="005A6D73" w:rsidRPr="00594A8B" w:rsidRDefault="005A6D73" w:rsidP="005A6D73">
      <w:pPr>
        <w:pStyle w:val="Notedebasdepage"/>
        <w:rPr>
          <w:rFonts w:ascii="Arial" w:hAnsi="Arial" w:cs="Arial"/>
          <w:sz w:val="18"/>
          <w:szCs w:val="18"/>
          <w:lang w:val="es-AR"/>
        </w:rPr>
      </w:pPr>
      <w:r w:rsidRPr="00594A8B">
        <w:rPr>
          <w:rStyle w:val="Appelnotedebasdep"/>
          <w:rFonts w:ascii="Arial" w:hAnsi="Arial" w:cs="Arial"/>
          <w:sz w:val="18"/>
          <w:szCs w:val="18"/>
        </w:rPr>
        <w:footnoteRef/>
      </w:r>
      <w:r w:rsidRPr="00594A8B">
        <w:rPr>
          <w:rFonts w:ascii="Arial" w:hAnsi="Arial" w:cs="Arial"/>
          <w:sz w:val="18"/>
          <w:szCs w:val="18"/>
        </w:rPr>
        <w:t xml:space="preserve"> M.P. Olga Lucía Hoyos Sepúlveda. Radicado 2014-00305 de 12/07/2016 </w:t>
      </w:r>
      <w:proofErr w:type="spellStart"/>
      <w:r w:rsidRPr="00594A8B">
        <w:rPr>
          <w:rFonts w:ascii="Arial" w:hAnsi="Arial" w:cs="Arial"/>
          <w:sz w:val="18"/>
          <w:szCs w:val="18"/>
        </w:rPr>
        <w:t>Dte</w:t>
      </w:r>
      <w:proofErr w:type="spellEnd"/>
      <w:r w:rsidRPr="00594A8B">
        <w:rPr>
          <w:rFonts w:ascii="Arial" w:hAnsi="Arial" w:cs="Arial"/>
          <w:sz w:val="18"/>
          <w:szCs w:val="18"/>
        </w:rPr>
        <w:t xml:space="preserve">. </w:t>
      </w:r>
      <w:proofErr w:type="spellStart"/>
      <w:r w:rsidRPr="00594A8B">
        <w:rPr>
          <w:rFonts w:ascii="Arial" w:hAnsi="Arial" w:cs="Arial"/>
          <w:sz w:val="18"/>
          <w:szCs w:val="18"/>
        </w:rPr>
        <w:t>Adiela</w:t>
      </w:r>
      <w:proofErr w:type="spellEnd"/>
      <w:r w:rsidRPr="00594A8B">
        <w:rPr>
          <w:rFonts w:ascii="Arial" w:hAnsi="Arial" w:cs="Arial"/>
          <w:sz w:val="18"/>
          <w:szCs w:val="18"/>
        </w:rPr>
        <w:t xml:space="preserve"> López de Nieto</w:t>
      </w:r>
    </w:p>
  </w:footnote>
  <w:footnote w:id="2">
    <w:p w:rsidR="00DF33FA" w:rsidRPr="00DF33FA" w:rsidRDefault="00DF33FA">
      <w:pPr>
        <w:pStyle w:val="Notedebasdepage"/>
        <w:rPr>
          <w:rFonts w:ascii="Arial" w:hAnsi="Arial" w:cs="Arial"/>
          <w:sz w:val="18"/>
          <w:szCs w:val="18"/>
          <w:lang w:val="es-AR"/>
        </w:rPr>
      </w:pPr>
      <w:r w:rsidRPr="00DF33FA">
        <w:rPr>
          <w:rStyle w:val="Appelnotedebasdep"/>
          <w:rFonts w:ascii="Arial" w:hAnsi="Arial" w:cs="Arial"/>
          <w:sz w:val="18"/>
          <w:szCs w:val="18"/>
        </w:rPr>
        <w:footnoteRef/>
      </w:r>
      <w:r w:rsidRPr="00DF33FA">
        <w:rPr>
          <w:rFonts w:ascii="Arial" w:hAnsi="Arial" w:cs="Arial"/>
          <w:sz w:val="18"/>
          <w:szCs w:val="18"/>
        </w:rPr>
        <w:t xml:space="preserve"> </w:t>
      </w:r>
      <w:r w:rsidRPr="00DF33FA">
        <w:rPr>
          <w:rFonts w:ascii="Arial" w:hAnsi="Arial" w:cs="Arial"/>
          <w:sz w:val="18"/>
          <w:szCs w:val="18"/>
          <w:lang w:val="es-AR"/>
        </w:rPr>
        <w:t>Por contar con más de 1.250 semanas cotizadas, conforme al artículo 20 del Acuerdo 049/90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C9" w:rsidRPr="001B0E6E" w:rsidRDefault="008260C9" w:rsidP="00355FBC">
    <w:pPr>
      <w:pStyle w:val="En-tte"/>
      <w:jc w:val="center"/>
      <w:rPr>
        <w:rFonts w:ascii="Arial" w:hAnsi="Arial" w:cs="Arial"/>
        <w:sz w:val="16"/>
        <w:szCs w:val="16"/>
      </w:rPr>
    </w:pPr>
    <w:r w:rsidRPr="001B0E6E">
      <w:rPr>
        <w:rFonts w:ascii="Arial" w:hAnsi="Arial" w:cs="Arial"/>
        <w:sz w:val="16"/>
        <w:szCs w:val="16"/>
      </w:rPr>
      <w:t>Proceso Ordinario Laboral</w:t>
    </w:r>
  </w:p>
  <w:p w:rsidR="008260C9" w:rsidRDefault="008260C9" w:rsidP="00355FBC">
    <w:pPr>
      <w:pStyle w:val="En-tte"/>
      <w:jc w:val="center"/>
      <w:rPr>
        <w:rFonts w:ascii="Arial" w:hAnsi="Arial" w:cs="Arial"/>
        <w:sz w:val="16"/>
        <w:szCs w:val="16"/>
      </w:rPr>
    </w:pPr>
    <w:r w:rsidRPr="001B0E6E">
      <w:rPr>
        <w:rFonts w:ascii="Arial" w:hAnsi="Arial" w:cs="Arial"/>
        <w:sz w:val="16"/>
        <w:szCs w:val="16"/>
      </w:rPr>
      <w:t>Radicado: 66001-31-05-00</w:t>
    </w:r>
    <w:r w:rsidR="00A363B9">
      <w:rPr>
        <w:rFonts w:ascii="Arial" w:hAnsi="Arial" w:cs="Arial"/>
        <w:sz w:val="16"/>
        <w:szCs w:val="16"/>
      </w:rPr>
      <w:t>5</w:t>
    </w:r>
    <w:r>
      <w:rPr>
        <w:rFonts w:ascii="Arial" w:hAnsi="Arial" w:cs="Arial"/>
        <w:sz w:val="16"/>
        <w:szCs w:val="16"/>
      </w:rPr>
      <w:t>-201</w:t>
    </w:r>
    <w:r w:rsidR="00227575">
      <w:rPr>
        <w:rFonts w:ascii="Arial" w:hAnsi="Arial" w:cs="Arial"/>
        <w:sz w:val="16"/>
        <w:szCs w:val="16"/>
      </w:rPr>
      <w:t>5</w:t>
    </w:r>
    <w:r>
      <w:rPr>
        <w:rFonts w:ascii="Arial" w:hAnsi="Arial" w:cs="Arial"/>
        <w:sz w:val="16"/>
        <w:szCs w:val="16"/>
      </w:rPr>
      <w:t>-00</w:t>
    </w:r>
    <w:r w:rsidR="00227575">
      <w:rPr>
        <w:rFonts w:ascii="Arial" w:hAnsi="Arial" w:cs="Arial"/>
        <w:sz w:val="16"/>
        <w:szCs w:val="16"/>
      </w:rPr>
      <w:t>222</w:t>
    </w:r>
    <w:r>
      <w:rPr>
        <w:rFonts w:ascii="Arial" w:hAnsi="Arial" w:cs="Arial"/>
        <w:sz w:val="16"/>
        <w:szCs w:val="16"/>
      </w:rPr>
      <w:t>-01</w:t>
    </w:r>
  </w:p>
  <w:p w:rsidR="008260C9" w:rsidRPr="001B0E6E" w:rsidRDefault="00227575" w:rsidP="00355FBC">
    <w:pPr>
      <w:pStyle w:val="En-tte"/>
      <w:jc w:val="center"/>
      <w:rPr>
        <w:rFonts w:ascii="Arial" w:hAnsi="Arial" w:cs="Arial"/>
        <w:sz w:val="16"/>
        <w:szCs w:val="16"/>
      </w:rPr>
    </w:pPr>
    <w:r>
      <w:rPr>
        <w:rFonts w:ascii="Arial" w:hAnsi="Arial" w:cs="Arial"/>
        <w:sz w:val="16"/>
        <w:szCs w:val="16"/>
      </w:rPr>
      <w:t xml:space="preserve">Ángel </w:t>
    </w:r>
    <w:proofErr w:type="spellStart"/>
    <w:r>
      <w:rPr>
        <w:rFonts w:ascii="Arial" w:hAnsi="Arial" w:cs="Arial"/>
        <w:sz w:val="16"/>
        <w:szCs w:val="16"/>
      </w:rPr>
      <w:t>Dubín</w:t>
    </w:r>
    <w:proofErr w:type="spellEnd"/>
    <w:r>
      <w:rPr>
        <w:rFonts w:ascii="Arial" w:hAnsi="Arial" w:cs="Arial"/>
        <w:sz w:val="16"/>
        <w:szCs w:val="16"/>
      </w:rPr>
      <w:t xml:space="preserve"> Rodríguez </w:t>
    </w:r>
    <w:r w:rsidR="008260C9" w:rsidRPr="001B0E6E">
      <w:rPr>
        <w:rFonts w:ascii="Arial" w:hAnsi="Arial" w:cs="Arial"/>
        <w:sz w:val="16"/>
        <w:szCs w:val="16"/>
      </w:rPr>
      <w:t xml:space="preserve">vs </w:t>
    </w:r>
    <w:proofErr w:type="spellStart"/>
    <w:r w:rsidR="008260C9" w:rsidRPr="001B0E6E">
      <w:rPr>
        <w:rFonts w:ascii="Arial" w:hAnsi="Arial" w:cs="Arial"/>
        <w:sz w:val="16"/>
        <w:szCs w:val="16"/>
      </w:rPr>
      <w:t>Colpensiones</w:t>
    </w:r>
    <w:proofErr w:type="spellEnd"/>
    <w:r w:rsidR="008260C9">
      <w:rPr>
        <w:rFonts w:ascii="Arial" w:hAnsi="Arial" w:cs="Arial"/>
        <w:sz w:val="16"/>
        <w:szCs w:val="16"/>
      </w:rPr>
      <w:t xml:space="preserve"> </w:t>
    </w:r>
  </w:p>
  <w:p w:rsidR="008260C9" w:rsidRDefault="008260C9" w:rsidP="00355FBC">
    <w:pPr>
      <w:pStyle w:val="En-tte"/>
    </w:pPr>
  </w:p>
  <w:p w:rsidR="008260C9" w:rsidRDefault="008260C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6125623"/>
    <w:multiLevelType w:val="hybridMultilevel"/>
    <w:tmpl w:val="F31AF52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8"/>
  </w:num>
  <w:num w:numId="5">
    <w:abstractNumId w:val="0"/>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7F"/>
    <w:rsid w:val="00007B72"/>
    <w:rsid w:val="000119A4"/>
    <w:rsid w:val="00026E6D"/>
    <w:rsid w:val="00040E9A"/>
    <w:rsid w:val="000429E7"/>
    <w:rsid w:val="0004498B"/>
    <w:rsid w:val="000452F4"/>
    <w:rsid w:val="000518F8"/>
    <w:rsid w:val="00056404"/>
    <w:rsid w:val="00057FAE"/>
    <w:rsid w:val="000709EE"/>
    <w:rsid w:val="00084002"/>
    <w:rsid w:val="00093366"/>
    <w:rsid w:val="000A397D"/>
    <w:rsid w:val="000A7327"/>
    <w:rsid w:val="000B25DA"/>
    <w:rsid w:val="000C08B1"/>
    <w:rsid w:val="000C0A51"/>
    <w:rsid w:val="000C581D"/>
    <w:rsid w:val="000D0444"/>
    <w:rsid w:val="000D6873"/>
    <w:rsid w:val="000D6AE3"/>
    <w:rsid w:val="000E0226"/>
    <w:rsid w:val="000E70EB"/>
    <w:rsid w:val="000E7F42"/>
    <w:rsid w:val="000F08C1"/>
    <w:rsid w:val="000F1880"/>
    <w:rsid w:val="000F38F8"/>
    <w:rsid w:val="000F5775"/>
    <w:rsid w:val="000F6FF9"/>
    <w:rsid w:val="00101DEB"/>
    <w:rsid w:val="00106A7E"/>
    <w:rsid w:val="00112351"/>
    <w:rsid w:val="00117283"/>
    <w:rsid w:val="00121F87"/>
    <w:rsid w:val="00122A57"/>
    <w:rsid w:val="00127390"/>
    <w:rsid w:val="001320DB"/>
    <w:rsid w:val="00132136"/>
    <w:rsid w:val="00133E70"/>
    <w:rsid w:val="00134C86"/>
    <w:rsid w:val="001365C6"/>
    <w:rsid w:val="00146784"/>
    <w:rsid w:val="0015415B"/>
    <w:rsid w:val="00164E8B"/>
    <w:rsid w:val="001667FB"/>
    <w:rsid w:val="00167549"/>
    <w:rsid w:val="00171C56"/>
    <w:rsid w:val="00172834"/>
    <w:rsid w:val="00183477"/>
    <w:rsid w:val="001926F2"/>
    <w:rsid w:val="001962B7"/>
    <w:rsid w:val="001A2492"/>
    <w:rsid w:val="001A2E17"/>
    <w:rsid w:val="001A4D21"/>
    <w:rsid w:val="001B03FA"/>
    <w:rsid w:val="001C46FA"/>
    <w:rsid w:val="001C4D7F"/>
    <w:rsid w:val="001D1BC0"/>
    <w:rsid w:val="001E0313"/>
    <w:rsid w:val="001E3462"/>
    <w:rsid w:val="001E3DB0"/>
    <w:rsid w:val="001F4718"/>
    <w:rsid w:val="00203568"/>
    <w:rsid w:val="00217431"/>
    <w:rsid w:val="002220D9"/>
    <w:rsid w:val="002233EC"/>
    <w:rsid w:val="00226D5F"/>
    <w:rsid w:val="00227575"/>
    <w:rsid w:val="0023095E"/>
    <w:rsid w:val="00230AFD"/>
    <w:rsid w:val="00231C21"/>
    <w:rsid w:val="002320EB"/>
    <w:rsid w:val="00241347"/>
    <w:rsid w:val="00242152"/>
    <w:rsid w:val="002436E5"/>
    <w:rsid w:val="00244804"/>
    <w:rsid w:val="0024524B"/>
    <w:rsid w:val="00247BBE"/>
    <w:rsid w:val="00251CC1"/>
    <w:rsid w:val="00265520"/>
    <w:rsid w:val="00272C8B"/>
    <w:rsid w:val="00273805"/>
    <w:rsid w:val="00286873"/>
    <w:rsid w:val="00287CC2"/>
    <w:rsid w:val="00290C0B"/>
    <w:rsid w:val="00293CA8"/>
    <w:rsid w:val="002A02BA"/>
    <w:rsid w:val="002A1785"/>
    <w:rsid w:val="002B556B"/>
    <w:rsid w:val="002B6D13"/>
    <w:rsid w:val="002C15F7"/>
    <w:rsid w:val="002C313D"/>
    <w:rsid w:val="002D13F6"/>
    <w:rsid w:val="002D5691"/>
    <w:rsid w:val="002D6807"/>
    <w:rsid w:val="002D7834"/>
    <w:rsid w:val="002E09C2"/>
    <w:rsid w:val="002E36F9"/>
    <w:rsid w:val="002E4F47"/>
    <w:rsid w:val="002F07BA"/>
    <w:rsid w:val="002F0F24"/>
    <w:rsid w:val="003048D2"/>
    <w:rsid w:val="0031467E"/>
    <w:rsid w:val="00316580"/>
    <w:rsid w:val="00324AD2"/>
    <w:rsid w:val="00325F73"/>
    <w:rsid w:val="003371E3"/>
    <w:rsid w:val="003440CA"/>
    <w:rsid w:val="003463CD"/>
    <w:rsid w:val="003465C4"/>
    <w:rsid w:val="00347C69"/>
    <w:rsid w:val="003543E4"/>
    <w:rsid w:val="00355FBC"/>
    <w:rsid w:val="003578D3"/>
    <w:rsid w:val="00357D26"/>
    <w:rsid w:val="00362067"/>
    <w:rsid w:val="003643A6"/>
    <w:rsid w:val="00382914"/>
    <w:rsid w:val="00382C70"/>
    <w:rsid w:val="00390620"/>
    <w:rsid w:val="00390B71"/>
    <w:rsid w:val="003922FA"/>
    <w:rsid w:val="003932F1"/>
    <w:rsid w:val="003A2858"/>
    <w:rsid w:val="003B216C"/>
    <w:rsid w:val="003B4EA7"/>
    <w:rsid w:val="003C5DED"/>
    <w:rsid w:val="003D0DFC"/>
    <w:rsid w:val="003D0F2F"/>
    <w:rsid w:val="003E6BA7"/>
    <w:rsid w:val="003F1A29"/>
    <w:rsid w:val="003F2C50"/>
    <w:rsid w:val="003F39CE"/>
    <w:rsid w:val="003F4162"/>
    <w:rsid w:val="0040265C"/>
    <w:rsid w:val="0040408D"/>
    <w:rsid w:val="004136EB"/>
    <w:rsid w:val="00416A8D"/>
    <w:rsid w:val="00421B8B"/>
    <w:rsid w:val="00427FE1"/>
    <w:rsid w:val="004348AB"/>
    <w:rsid w:val="004414BF"/>
    <w:rsid w:val="00441F35"/>
    <w:rsid w:val="004446BA"/>
    <w:rsid w:val="004453BD"/>
    <w:rsid w:val="0044769F"/>
    <w:rsid w:val="00450598"/>
    <w:rsid w:val="00450903"/>
    <w:rsid w:val="004519EB"/>
    <w:rsid w:val="0045273B"/>
    <w:rsid w:val="00453DC3"/>
    <w:rsid w:val="00470873"/>
    <w:rsid w:val="00470A5B"/>
    <w:rsid w:val="00471645"/>
    <w:rsid w:val="004729BA"/>
    <w:rsid w:val="00474E2F"/>
    <w:rsid w:val="00477B6E"/>
    <w:rsid w:val="00480C56"/>
    <w:rsid w:val="004A0EB9"/>
    <w:rsid w:val="004A2468"/>
    <w:rsid w:val="004A7AB4"/>
    <w:rsid w:val="004A7F09"/>
    <w:rsid w:val="004B1C89"/>
    <w:rsid w:val="004B2C4C"/>
    <w:rsid w:val="004C019B"/>
    <w:rsid w:val="004C3FD6"/>
    <w:rsid w:val="004C5B27"/>
    <w:rsid w:val="004C681C"/>
    <w:rsid w:val="004D018B"/>
    <w:rsid w:val="004D01C5"/>
    <w:rsid w:val="004E4CC6"/>
    <w:rsid w:val="004F6766"/>
    <w:rsid w:val="004F724D"/>
    <w:rsid w:val="00501034"/>
    <w:rsid w:val="00502691"/>
    <w:rsid w:val="00505469"/>
    <w:rsid w:val="0051055C"/>
    <w:rsid w:val="00515BDC"/>
    <w:rsid w:val="00522537"/>
    <w:rsid w:val="00533F10"/>
    <w:rsid w:val="0053562A"/>
    <w:rsid w:val="00550468"/>
    <w:rsid w:val="00552CE3"/>
    <w:rsid w:val="0055465D"/>
    <w:rsid w:val="0056183E"/>
    <w:rsid w:val="0056221D"/>
    <w:rsid w:val="00562860"/>
    <w:rsid w:val="00563496"/>
    <w:rsid w:val="00565E83"/>
    <w:rsid w:val="00567B33"/>
    <w:rsid w:val="00567C97"/>
    <w:rsid w:val="00572BE9"/>
    <w:rsid w:val="00586CB3"/>
    <w:rsid w:val="005878E1"/>
    <w:rsid w:val="0059142C"/>
    <w:rsid w:val="00591F75"/>
    <w:rsid w:val="00594723"/>
    <w:rsid w:val="005A026A"/>
    <w:rsid w:val="005A6D73"/>
    <w:rsid w:val="005B0292"/>
    <w:rsid w:val="005B7D0B"/>
    <w:rsid w:val="005C3850"/>
    <w:rsid w:val="005C3E71"/>
    <w:rsid w:val="005D17FE"/>
    <w:rsid w:val="005D1C5A"/>
    <w:rsid w:val="005D5800"/>
    <w:rsid w:val="005D7A47"/>
    <w:rsid w:val="005E0ED1"/>
    <w:rsid w:val="005E7DA5"/>
    <w:rsid w:val="005F1504"/>
    <w:rsid w:val="005F5E82"/>
    <w:rsid w:val="006135E9"/>
    <w:rsid w:val="0061484D"/>
    <w:rsid w:val="00615E23"/>
    <w:rsid w:val="00616F01"/>
    <w:rsid w:val="00617D5D"/>
    <w:rsid w:val="0062213D"/>
    <w:rsid w:val="006228C7"/>
    <w:rsid w:val="00622B0F"/>
    <w:rsid w:val="0063108D"/>
    <w:rsid w:val="00637118"/>
    <w:rsid w:val="0064158C"/>
    <w:rsid w:val="006424B0"/>
    <w:rsid w:val="00643D10"/>
    <w:rsid w:val="006461B7"/>
    <w:rsid w:val="00651658"/>
    <w:rsid w:val="006516CA"/>
    <w:rsid w:val="00656587"/>
    <w:rsid w:val="00662013"/>
    <w:rsid w:val="00662287"/>
    <w:rsid w:val="006720B3"/>
    <w:rsid w:val="00675E25"/>
    <w:rsid w:val="00682BA8"/>
    <w:rsid w:val="00684B25"/>
    <w:rsid w:val="006875A4"/>
    <w:rsid w:val="006A0D48"/>
    <w:rsid w:val="006A3D88"/>
    <w:rsid w:val="006A4FD9"/>
    <w:rsid w:val="006B2959"/>
    <w:rsid w:val="006C1C3B"/>
    <w:rsid w:val="006C48AA"/>
    <w:rsid w:val="006D07D3"/>
    <w:rsid w:val="006D0816"/>
    <w:rsid w:val="006D4576"/>
    <w:rsid w:val="006D46EB"/>
    <w:rsid w:val="006E11A2"/>
    <w:rsid w:val="006E1F37"/>
    <w:rsid w:val="006E2464"/>
    <w:rsid w:val="006E2F01"/>
    <w:rsid w:val="006E3949"/>
    <w:rsid w:val="006E7C7F"/>
    <w:rsid w:val="006F2FF3"/>
    <w:rsid w:val="006F3D12"/>
    <w:rsid w:val="006F68BC"/>
    <w:rsid w:val="007038B1"/>
    <w:rsid w:val="0070724D"/>
    <w:rsid w:val="0071225A"/>
    <w:rsid w:val="00712CFC"/>
    <w:rsid w:val="00713558"/>
    <w:rsid w:val="00716474"/>
    <w:rsid w:val="00720014"/>
    <w:rsid w:val="007220D1"/>
    <w:rsid w:val="007257B2"/>
    <w:rsid w:val="007258A6"/>
    <w:rsid w:val="007266F7"/>
    <w:rsid w:val="00726CC1"/>
    <w:rsid w:val="007308D1"/>
    <w:rsid w:val="007364DD"/>
    <w:rsid w:val="00745389"/>
    <w:rsid w:val="007465BA"/>
    <w:rsid w:val="0074785C"/>
    <w:rsid w:val="00750744"/>
    <w:rsid w:val="007632AA"/>
    <w:rsid w:val="00764C9B"/>
    <w:rsid w:val="00776EC7"/>
    <w:rsid w:val="00777D9C"/>
    <w:rsid w:val="00784E91"/>
    <w:rsid w:val="007903F5"/>
    <w:rsid w:val="00795237"/>
    <w:rsid w:val="007A2D40"/>
    <w:rsid w:val="007A2F5F"/>
    <w:rsid w:val="007A73A3"/>
    <w:rsid w:val="007B1977"/>
    <w:rsid w:val="007B5499"/>
    <w:rsid w:val="007B69E4"/>
    <w:rsid w:val="007B6F39"/>
    <w:rsid w:val="007C5A02"/>
    <w:rsid w:val="007D40B8"/>
    <w:rsid w:val="007E0005"/>
    <w:rsid w:val="007E0BAF"/>
    <w:rsid w:val="007E3F4A"/>
    <w:rsid w:val="007E5F18"/>
    <w:rsid w:val="007F111B"/>
    <w:rsid w:val="007F176A"/>
    <w:rsid w:val="007F1F65"/>
    <w:rsid w:val="007F7476"/>
    <w:rsid w:val="007F7CE7"/>
    <w:rsid w:val="008031E8"/>
    <w:rsid w:val="0080364F"/>
    <w:rsid w:val="0080681F"/>
    <w:rsid w:val="00810397"/>
    <w:rsid w:val="008162F7"/>
    <w:rsid w:val="00816D01"/>
    <w:rsid w:val="0082591D"/>
    <w:rsid w:val="008260C9"/>
    <w:rsid w:val="008261E9"/>
    <w:rsid w:val="0083061B"/>
    <w:rsid w:val="0083155E"/>
    <w:rsid w:val="00845A8E"/>
    <w:rsid w:val="008460CC"/>
    <w:rsid w:val="008472E5"/>
    <w:rsid w:val="00862EBC"/>
    <w:rsid w:val="008751D8"/>
    <w:rsid w:val="008778BA"/>
    <w:rsid w:val="00881830"/>
    <w:rsid w:val="008865CE"/>
    <w:rsid w:val="008914D9"/>
    <w:rsid w:val="00891545"/>
    <w:rsid w:val="00892C62"/>
    <w:rsid w:val="00893614"/>
    <w:rsid w:val="00895036"/>
    <w:rsid w:val="008A04F6"/>
    <w:rsid w:val="008A316B"/>
    <w:rsid w:val="008B2194"/>
    <w:rsid w:val="008B4039"/>
    <w:rsid w:val="008B48B8"/>
    <w:rsid w:val="008B63C2"/>
    <w:rsid w:val="008C7B99"/>
    <w:rsid w:val="008D0040"/>
    <w:rsid w:val="008D27EF"/>
    <w:rsid w:val="008D7B4F"/>
    <w:rsid w:val="008E0EF1"/>
    <w:rsid w:val="008E2244"/>
    <w:rsid w:val="008E4150"/>
    <w:rsid w:val="008F003B"/>
    <w:rsid w:val="008F2258"/>
    <w:rsid w:val="008F3178"/>
    <w:rsid w:val="008F31EB"/>
    <w:rsid w:val="009000D4"/>
    <w:rsid w:val="009018F8"/>
    <w:rsid w:val="009071F5"/>
    <w:rsid w:val="00907A5F"/>
    <w:rsid w:val="00910042"/>
    <w:rsid w:val="00911B29"/>
    <w:rsid w:val="009137A5"/>
    <w:rsid w:val="00915EE3"/>
    <w:rsid w:val="009200D8"/>
    <w:rsid w:val="00924585"/>
    <w:rsid w:val="009276DD"/>
    <w:rsid w:val="00927CFA"/>
    <w:rsid w:val="00936813"/>
    <w:rsid w:val="00942E96"/>
    <w:rsid w:val="00943F86"/>
    <w:rsid w:val="00955499"/>
    <w:rsid w:val="009660D4"/>
    <w:rsid w:val="0096635A"/>
    <w:rsid w:val="00966F23"/>
    <w:rsid w:val="009740CF"/>
    <w:rsid w:val="00975BE8"/>
    <w:rsid w:val="00975DEE"/>
    <w:rsid w:val="00981DA7"/>
    <w:rsid w:val="009827E2"/>
    <w:rsid w:val="009849BE"/>
    <w:rsid w:val="00984DDE"/>
    <w:rsid w:val="00991805"/>
    <w:rsid w:val="00991D5B"/>
    <w:rsid w:val="00995393"/>
    <w:rsid w:val="009A0660"/>
    <w:rsid w:val="009C03C2"/>
    <w:rsid w:val="009C77EB"/>
    <w:rsid w:val="009D1438"/>
    <w:rsid w:val="009D6F42"/>
    <w:rsid w:val="009D7443"/>
    <w:rsid w:val="009E0400"/>
    <w:rsid w:val="009E5A8E"/>
    <w:rsid w:val="009F0B85"/>
    <w:rsid w:val="009F0E24"/>
    <w:rsid w:val="009F1835"/>
    <w:rsid w:val="00A227F4"/>
    <w:rsid w:val="00A23CFA"/>
    <w:rsid w:val="00A26C03"/>
    <w:rsid w:val="00A27137"/>
    <w:rsid w:val="00A30D33"/>
    <w:rsid w:val="00A32B05"/>
    <w:rsid w:val="00A35269"/>
    <w:rsid w:val="00A363B9"/>
    <w:rsid w:val="00A36479"/>
    <w:rsid w:val="00A36956"/>
    <w:rsid w:val="00A41823"/>
    <w:rsid w:val="00A42244"/>
    <w:rsid w:val="00A5024C"/>
    <w:rsid w:val="00A535A2"/>
    <w:rsid w:val="00A5463B"/>
    <w:rsid w:val="00A57E6A"/>
    <w:rsid w:val="00A6190F"/>
    <w:rsid w:val="00A642D6"/>
    <w:rsid w:val="00A668C2"/>
    <w:rsid w:val="00A928D2"/>
    <w:rsid w:val="00A93DCA"/>
    <w:rsid w:val="00A93F9F"/>
    <w:rsid w:val="00A957FB"/>
    <w:rsid w:val="00AA2F30"/>
    <w:rsid w:val="00AB2427"/>
    <w:rsid w:val="00AB7FA5"/>
    <w:rsid w:val="00AC09A6"/>
    <w:rsid w:val="00AC36EA"/>
    <w:rsid w:val="00AC486E"/>
    <w:rsid w:val="00AD7EF8"/>
    <w:rsid w:val="00AE118E"/>
    <w:rsid w:val="00AE39F4"/>
    <w:rsid w:val="00AE62E4"/>
    <w:rsid w:val="00AF0935"/>
    <w:rsid w:val="00AF5C75"/>
    <w:rsid w:val="00AF6E3F"/>
    <w:rsid w:val="00B02174"/>
    <w:rsid w:val="00B04151"/>
    <w:rsid w:val="00B0466B"/>
    <w:rsid w:val="00B04949"/>
    <w:rsid w:val="00B06053"/>
    <w:rsid w:val="00B06343"/>
    <w:rsid w:val="00B12BDA"/>
    <w:rsid w:val="00B15C61"/>
    <w:rsid w:val="00B162A7"/>
    <w:rsid w:val="00B1734B"/>
    <w:rsid w:val="00B220D2"/>
    <w:rsid w:val="00B22E56"/>
    <w:rsid w:val="00B247F5"/>
    <w:rsid w:val="00B3436D"/>
    <w:rsid w:val="00B364A1"/>
    <w:rsid w:val="00B3687A"/>
    <w:rsid w:val="00B50169"/>
    <w:rsid w:val="00B5427D"/>
    <w:rsid w:val="00B561CD"/>
    <w:rsid w:val="00B56E76"/>
    <w:rsid w:val="00B576C9"/>
    <w:rsid w:val="00B63804"/>
    <w:rsid w:val="00B65F9A"/>
    <w:rsid w:val="00B67118"/>
    <w:rsid w:val="00B86AC5"/>
    <w:rsid w:val="00B92076"/>
    <w:rsid w:val="00B9600C"/>
    <w:rsid w:val="00BA0C20"/>
    <w:rsid w:val="00BB1F45"/>
    <w:rsid w:val="00BB2C59"/>
    <w:rsid w:val="00BB669B"/>
    <w:rsid w:val="00BC31C8"/>
    <w:rsid w:val="00BC70D9"/>
    <w:rsid w:val="00BD7465"/>
    <w:rsid w:val="00BE0373"/>
    <w:rsid w:val="00BF2489"/>
    <w:rsid w:val="00BF2F6B"/>
    <w:rsid w:val="00C0766F"/>
    <w:rsid w:val="00C1062A"/>
    <w:rsid w:val="00C1591F"/>
    <w:rsid w:val="00C22EE6"/>
    <w:rsid w:val="00C419D5"/>
    <w:rsid w:val="00C51BFB"/>
    <w:rsid w:val="00C51CFD"/>
    <w:rsid w:val="00C56E3E"/>
    <w:rsid w:val="00C61675"/>
    <w:rsid w:val="00C634AF"/>
    <w:rsid w:val="00C65FCA"/>
    <w:rsid w:val="00C73C09"/>
    <w:rsid w:val="00C75002"/>
    <w:rsid w:val="00C80996"/>
    <w:rsid w:val="00C81FE6"/>
    <w:rsid w:val="00C83F1F"/>
    <w:rsid w:val="00C91182"/>
    <w:rsid w:val="00C93C83"/>
    <w:rsid w:val="00C9691D"/>
    <w:rsid w:val="00C97513"/>
    <w:rsid w:val="00CA5C6C"/>
    <w:rsid w:val="00CB17D9"/>
    <w:rsid w:val="00CB550B"/>
    <w:rsid w:val="00CB5B17"/>
    <w:rsid w:val="00CC0590"/>
    <w:rsid w:val="00CC473D"/>
    <w:rsid w:val="00CC4EF1"/>
    <w:rsid w:val="00CD0F44"/>
    <w:rsid w:val="00CD17ED"/>
    <w:rsid w:val="00CD79DF"/>
    <w:rsid w:val="00CE2717"/>
    <w:rsid w:val="00CE5B80"/>
    <w:rsid w:val="00CE714F"/>
    <w:rsid w:val="00CF576A"/>
    <w:rsid w:val="00D12047"/>
    <w:rsid w:val="00D13232"/>
    <w:rsid w:val="00D13723"/>
    <w:rsid w:val="00D260C3"/>
    <w:rsid w:val="00D320B2"/>
    <w:rsid w:val="00D33344"/>
    <w:rsid w:val="00D40270"/>
    <w:rsid w:val="00D43921"/>
    <w:rsid w:val="00D50A1D"/>
    <w:rsid w:val="00D50D21"/>
    <w:rsid w:val="00D51CB6"/>
    <w:rsid w:val="00D51EA4"/>
    <w:rsid w:val="00D578CB"/>
    <w:rsid w:val="00D603F5"/>
    <w:rsid w:val="00D736BD"/>
    <w:rsid w:val="00D747E2"/>
    <w:rsid w:val="00D867DB"/>
    <w:rsid w:val="00D91996"/>
    <w:rsid w:val="00D959B2"/>
    <w:rsid w:val="00D96DB6"/>
    <w:rsid w:val="00D97DBA"/>
    <w:rsid w:val="00DA3E57"/>
    <w:rsid w:val="00DA4B0A"/>
    <w:rsid w:val="00DA5400"/>
    <w:rsid w:val="00DB4EFD"/>
    <w:rsid w:val="00DC3D92"/>
    <w:rsid w:val="00DD4697"/>
    <w:rsid w:val="00DD6BF4"/>
    <w:rsid w:val="00DD7786"/>
    <w:rsid w:val="00DF30A5"/>
    <w:rsid w:val="00DF33FA"/>
    <w:rsid w:val="00DF3B2A"/>
    <w:rsid w:val="00DF5376"/>
    <w:rsid w:val="00E031D6"/>
    <w:rsid w:val="00E04B5A"/>
    <w:rsid w:val="00E062F9"/>
    <w:rsid w:val="00E0665C"/>
    <w:rsid w:val="00E205E5"/>
    <w:rsid w:val="00E226FE"/>
    <w:rsid w:val="00E27B52"/>
    <w:rsid w:val="00E344EA"/>
    <w:rsid w:val="00E368B2"/>
    <w:rsid w:val="00E523D6"/>
    <w:rsid w:val="00E665CA"/>
    <w:rsid w:val="00E70A48"/>
    <w:rsid w:val="00E72202"/>
    <w:rsid w:val="00E77022"/>
    <w:rsid w:val="00E93052"/>
    <w:rsid w:val="00EA0A58"/>
    <w:rsid w:val="00EA3CA8"/>
    <w:rsid w:val="00EA4765"/>
    <w:rsid w:val="00EC3782"/>
    <w:rsid w:val="00EC3C6F"/>
    <w:rsid w:val="00ED29F1"/>
    <w:rsid w:val="00ED6759"/>
    <w:rsid w:val="00ED7CCD"/>
    <w:rsid w:val="00EE35B2"/>
    <w:rsid w:val="00EF1695"/>
    <w:rsid w:val="00EF2074"/>
    <w:rsid w:val="00EF46E6"/>
    <w:rsid w:val="00EF79EF"/>
    <w:rsid w:val="00F017BF"/>
    <w:rsid w:val="00F06048"/>
    <w:rsid w:val="00F11410"/>
    <w:rsid w:val="00F500A7"/>
    <w:rsid w:val="00F518A4"/>
    <w:rsid w:val="00F5456E"/>
    <w:rsid w:val="00F551B8"/>
    <w:rsid w:val="00F57ABD"/>
    <w:rsid w:val="00F646CE"/>
    <w:rsid w:val="00F65645"/>
    <w:rsid w:val="00F7229A"/>
    <w:rsid w:val="00F760D1"/>
    <w:rsid w:val="00F81B5E"/>
    <w:rsid w:val="00F820ED"/>
    <w:rsid w:val="00F87E8D"/>
    <w:rsid w:val="00F90D97"/>
    <w:rsid w:val="00F919EA"/>
    <w:rsid w:val="00F93015"/>
    <w:rsid w:val="00F9550A"/>
    <w:rsid w:val="00FA27BE"/>
    <w:rsid w:val="00FA38AE"/>
    <w:rsid w:val="00FA4929"/>
    <w:rsid w:val="00FA6675"/>
    <w:rsid w:val="00FB1A4F"/>
    <w:rsid w:val="00FB2B9D"/>
    <w:rsid w:val="00FD5782"/>
    <w:rsid w:val="00FD6247"/>
    <w:rsid w:val="00FE059A"/>
    <w:rsid w:val="00FE078F"/>
    <w:rsid w:val="00FE21F3"/>
    <w:rsid w:val="00FE2BDE"/>
    <w:rsid w:val="00FE52E6"/>
    <w:rsid w:val="00FE73D1"/>
    <w:rsid w:val="00FE7515"/>
    <w:rsid w:val="00FF200A"/>
    <w:rsid w:val="00FF24FA"/>
    <w:rsid w:val="00FF2F05"/>
    <w:rsid w:val="00FF41D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B06053"/>
    <w:rPr>
      <w:rFonts w:ascii="Bookman Old Style" w:hAnsi="Bookman Old Style" w:cs="Bookman Old Style"/>
      <w:sz w:val="28"/>
      <w:szCs w:val="28"/>
    </w:rPr>
  </w:style>
  <w:style w:type="paragraph" w:customStyle="1" w:styleId="Textoindependiente33">
    <w:name w:val="Texto independiente 33"/>
    <w:basedOn w:val="Normal"/>
    <w:rsid w:val="00BB669B"/>
    <w:pPr>
      <w:spacing w:line="36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B06053"/>
    <w:rPr>
      <w:rFonts w:ascii="Bookman Old Style" w:hAnsi="Bookman Old Style" w:cs="Bookman Old Style"/>
      <w:sz w:val="28"/>
      <w:szCs w:val="28"/>
    </w:rPr>
  </w:style>
  <w:style w:type="paragraph" w:customStyle="1" w:styleId="Textoindependiente33">
    <w:name w:val="Texto independiente 33"/>
    <w:basedOn w:val="Normal"/>
    <w:rsid w:val="00BB669B"/>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168666380">
      <w:bodyDiv w:val="1"/>
      <w:marLeft w:val="0"/>
      <w:marRight w:val="0"/>
      <w:marTop w:val="0"/>
      <w:marBottom w:val="0"/>
      <w:divBdr>
        <w:top w:val="none" w:sz="0" w:space="0" w:color="auto"/>
        <w:left w:val="none" w:sz="0" w:space="0" w:color="auto"/>
        <w:bottom w:val="none" w:sz="0" w:space="0" w:color="auto"/>
        <w:right w:val="none" w:sz="0" w:space="0" w:color="auto"/>
      </w:divBdr>
    </w:div>
    <w:div w:id="1469206491">
      <w:bodyDiv w:val="1"/>
      <w:marLeft w:val="0"/>
      <w:marRight w:val="0"/>
      <w:marTop w:val="0"/>
      <w:marBottom w:val="0"/>
      <w:divBdr>
        <w:top w:val="none" w:sz="0" w:space="0" w:color="auto"/>
        <w:left w:val="none" w:sz="0" w:space="0" w:color="auto"/>
        <w:bottom w:val="none" w:sz="0" w:space="0" w:color="auto"/>
        <w:right w:val="none" w:sz="0" w:space="0" w:color="auto"/>
      </w:divBdr>
    </w:div>
    <w:div w:id="153800621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829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471D-6019-41B4-8811-9A532EAB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3240</Words>
  <Characters>17823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10</cp:revision>
  <cp:lastPrinted>2017-03-07T14:40:00Z</cp:lastPrinted>
  <dcterms:created xsi:type="dcterms:W3CDTF">2017-03-07T14:35:00Z</dcterms:created>
  <dcterms:modified xsi:type="dcterms:W3CDTF">2017-05-14T13:14:00Z</dcterms:modified>
</cp:coreProperties>
</file>