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D1" w:rsidRDefault="000A24D1" w:rsidP="000A24D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bookmarkEnd w:id="0"/>
    <w:p w:rsidR="000A24D1" w:rsidRDefault="000A24D1" w:rsidP="002D566E">
      <w:pPr>
        <w:spacing w:line="276" w:lineRule="auto"/>
        <w:ind w:left="1416" w:firstLine="708"/>
        <w:contextualSpacing/>
        <w:jc w:val="both"/>
        <w:rPr>
          <w:rFonts w:ascii="Arial" w:hAnsi="Arial" w:cs="Arial"/>
          <w:b/>
          <w:sz w:val="18"/>
          <w:szCs w:val="18"/>
        </w:rPr>
      </w:pPr>
    </w:p>
    <w:p w:rsidR="00226D5F" w:rsidRDefault="00226D5F" w:rsidP="000A24D1">
      <w:pPr>
        <w:spacing w:line="276" w:lineRule="auto"/>
        <w:ind w:left="1416"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0A24D1">
        <w:rPr>
          <w:rFonts w:ascii="Arial" w:hAnsi="Arial" w:cs="Arial"/>
          <w:sz w:val="18"/>
          <w:szCs w:val="18"/>
        </w:rPr>
        <w:tab/>
        <w:t>Sentencia – 2ª instancia – 02 de mayo de 2017</w:t>
      </w:r>
    </w:p>
    <w:p w:rsidR="000A24D1" w:rsidRPr="000A24D1" w:rsidRDefault="000A24D1" w:rsidP="000A24D1">
      <w:pPr>
        <w:spacing w:line="276" w:lineRule="auto"/>
        <w:ind w:left="1416" w:firstLine="2"/>
        <w:contextualSpacing/>
        <w:jc w:val="both"/>
        <w:rPr>
          <w:rFonts w:ascii="Arial" w:hAnsi="Arial" w:cs="Arial"/>
          <w:sz w:val="18"/>
          <w:szCs w:val="18"/>
        </w:rPr>
      </w:pPr>
      <w:r>
        <w:rPr>
          <w:rFonts w:ascii="Arial" w:hAnsi="Arial" w:cs="Arial"/>
          <w:b/>
          <w:sz w:val="18"/>
          <w:szCs w:val="18"/>
        </w:rPr>
        <w:tab/>
      </w:r>
      <w:r>
        <w:rPr>
          <w:rFonts w:ascii="Arial" w:hAnsi="Arial" w:cs="Arial"/>
          <w:b/>
          <w:sz w:val="18"/>
          <w:szCs w:val="18"/>
        </w:rPr>
        <w:tab/>
      </w:r>
      <w:r w:rsidRPr="000A24D1">
        <w:rPr>
          <w:rFonts w:ascii="Arial" w:hAnsi="Arial" w:cs="Arial"/>
          <w:sz w:val="18"/>
          <w:szCs w:val="18"/>
        </w:rPr>
        <w:tab/>
        <w:t>Confirma sentencia que accedió parcialmente a las pretensiones</w:t>
      </w:r>
    </w:p>
    <w:p w:rsidR="000A24D1" w:rsidRPr="007C5A02" w:rsidRDefault="000A24D1" w:rsidP="000A24D1">
      <w:pPr>
        <w:spacing w:line="276" w:lineRule="auto"/>
        <w:ind w:left="1416"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0A24D1">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F60461">
        <w:rPr>
          <w:rFonts w:ascii="Arial" w:hAnsi="Arial" w:cs="Arial"/>
          <w:bCs/>
          <w:sz w:val="18"/>
          <w:szCs w:val="18"/>
        </w:rPr>
        <w:t>3</w:t>
      </w:r>
      <w:r w:rsidR="00381816">
        <w:rPr>
          <w:rFonts w:ascii="Arial" w:hAnsi="Arial" w:cs="Arial"/>
          <w:bCs/>
          <w:sz w:val="18"/>
          <w:szCs w:val="18"/>
        </w:rPr>
        <w:t>-2015-00</w:t>
      </w:r>
      <w:r w:rsidR="00F60461">
        <w:rPr>
          <w:rFonts w:ascii="Arial" w:hAnsi="Arial" w:cs="Arial"/>
          <w:bCs/>
          <w:sz w:val="18"/>
          <w:szCs w:val="18"/>
        </w:rPr>
        <w:t>659</w:t>
      </w:r>
      <w:r w:rsidR="00381816">
        <w:rPr>
          <w:rFonts w:ascii="Arial" w:hAnsi="Arial" w:cs="Arial"/>
          <w:bCs/>
          <w:sz w:val="18"/>
          <w:szCs w:val="18"/>
        </w:rPr>
        <w:t>-01</w:t>
      </w:r>
    </w:p>
    <w:p w:rsidR="00226D5F" w:rsidRPr="007C5A02" w:rsidRDefault="00226D5F" w:rsidP="000A24D1">
      <w:pPr>
        <w:spacing w:line="276" w:lineRule="auto"/>
        <w:ind w:left="3540" w:hanging="2115"/>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F60461">
        <w:rPr>
          <w:rFonts w:ascii="Arial" w:hAnsi="Arial" w:cs="Arial"/>
          <w:iCs/>
          <w:sz w:val="18"/>
          <w:szCs w:val="18"/>
        </w:rPr>
        <w:t xml:space="preserve">Blanca </w:t>
      </w:r>
      <w:proofErr w:type="spellStart"/>
      <w:r w:rsidR="00F60461">
        <w:rPr>
          <w:rFonts w:ascii="Arial" w:hAnsi="Arial" w:cs="Arial"/>
          <w:iCs/>
          <w:sz w:val="18"/>
          <w:szCs w:val="18"/>
        </w:rPr>
        <w:t>Lucelli</w:t>
      </w:r>
      <w:proofErr w:type="spellEnd"/>
      <w:r w:rsidR="00F60461">
        <w:rPr>
          <w:rFonts w:ascii="Arial" w:hAnsi="Arial" w:cs="Arial"/>
          <w:iCs/>
          <w:sz w:val="18"/>
          <w:szCs w:val="18"/>
        </w:rPr>
        <w:t xml:space="preserve"> Montoya Valencia en nombre propio y en el </w:t>
      </w:r>
      <w:r w:rsidR="00E00B7E">
        <w:rPr>
          <w:rFonts w:ascii="Arial" w:hAnsi="Arial" w:cs="Arial"/>
          <w:iCs/>
          <w:sz w:val="18"/>
          <w:szCs w:val="18"/>
        </w:rPr>
        <w:t>de su hija</w:t>
      </w:r>
      <w:r w:rsidR="00F60461">
        <w:rPr>
          <w:rFonts w:ascii="Arial" w:hAnsi="Arial" w:cs="Arial"/>
          <w:iCs/>
          <w:sz w:val="18"/>
          <w:szCs w:val="18"/>
        </w:rPr>
        <w:t xml:space="preserve"> </w:t>
      </w:r>
      <w:proofErr w:type="spellStart"/>
      <w:r w:rsidR="00F60461">
        <w:rPr>
          <w:rFonts w:ascii="Arial" w:hAnsi="Arial" w:cs="Arial"/>
          <w:iCs/>
          <w:sz w:val="18"/>
          <w:szCs w:val="18"/>
        </w:rPr>
        <w:t>Hary</w:t>
      </w:r>
      <w:proofErr w:type="spellEnd"/>
      <w:r w:rsidR="00F60461">
        <w:rPr>
          <w:rFonts w:ascii="Arial" w:hAnsi="Arial" w:cs="Arial"/>
          <w:iCs/>
          <w:sz w:val="18"/>
          <w:szCs w:val="18"/>
        </w:rPr>
        <w:t xml:space="preserve"> Michel Parra Montoya </w:t>
      </w:r>
    </w:p>
    <w:p w:rsidR="00226D5F" w:rsidRPr="007C5A02" w:rsidRDefault="00226D5F" w:rsidP="000A24D1">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C77CC8" w:rsidRDefault="00226D5F" w:rsidP="000A24D1">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60461">
        <w:rPr>
          <w:rFonts w:ascii="Arial" w:hAnsi="Arial" w:cs="Arial"/>
          <w:sz w:val="18"/>
          <w:szCs w:val="18"/>
        </w:rPr>
        <w:t xml:space="preserve">Tercero </w:t>
      </w:r>
      <w:r w:rsidR="00907F08">
        <w:rPr>
          <w:rFonts w:ascii="Arial" w:hAnsi="Arial" w:cs="Arial"/>
          <w:sz w:val="18"/>
          <w:szCs w:val="18"/>
        </w:rPr>
        <w:t>Laboral del Circuito de Pereira</w:t>
      </w:r>
    </w:p>
    <w:p w:rsidR="000A24D1" w:rsidRPr="00907F08" w:rsidRDefault="000A24D1" w:rsidP="000A24D1">
      <w:pPr>
        <w:spacing w:line="276" w:lineRule="auto"/>
        <w:ind w:left="1416" w:firstLine="2"/>
        <w:contextualSpacing/>
        <w:jc w:val="both"/>
        <w:rPr>
          <w:rFonts w:ascii="Arial" w:hAnsi="Arial" w:cs="Arial"/>
          <w:sz w:val="18"/>
          <w:szCs w:val="18"/>
        </w:rPr>
      </w:pPr>
    </w:p>
    <w:p w:rsidR="000A24D1" w:rsidRPr="000A24D1" w:rsidRDefault="00907F08" w:rsidP="000A24D1">
      <w:pPr>
        <w:spacing w:line="276" w:lineRule="auto"/>
        <w:ind w:left="1416" w:firstLine="2"/>
        <w:contextualSpacing/>
        <w:jc w:val="both"/>
        <w:rPr>
          <w:rFonts w:ascii="Arial" w:hAnsi="Arial" w:cs="Arial"/>
          <w:bCs/>
          <w:sz w:val="18"/>
          <w:szCs w:val="18"/>
          <w:lang w:val="es-CO"/>
        </w:rPr>
      </w:pPr>
      <w:r w:rsidRPr="00007B72">
        <w:rPr>
          <w:rFonts w:ascii="Arial" w:hAnsi="Arial" w:cs="Arial"/>
          <w:b/>
          <w:bCs/>
          <w:sz w:val="18"/>
          <w:szCs w:val="18"/>
        </w:rPr>
        <w:t xml:space="preserve">Tema a tratar: </w:t>
      </w:r>
      <w:r w:rsidRPr="00007B72">
        <w:rPr>
          <w:rFonts w:ascii="Arial" w:hAnsi="Arial" w:cs="Arial"/>
          <w:b/>
          <w:bCs/>
          <w:sz w:val="18"/>
          <w:szCs w:val="18"/>
        </w:rPr>
        <w:tab/>
      </w:r>
      <w:r w:rsidR="00CA0456">
        <w:rPr>
          <w:rFonts w:ascii="Arial" w:hAnsi="Arial" w:cs="Arial"/>
          <w:b/>
          <w:bCs/>
          <w:sz w:val="18"/>
          <w:szCs w:val="18"/>
        </w:rPr>
        <w:tab/>
      </w:r>
      <w:r w:rsidR="00E00B7E">
        <w:rPr>
          <w:rFonts w:ascii="Arial" w:hAnsi="Arial" w:cs="Arial"/>
          <w:b/>
          <w:bCs/>
          <w:sz w:val="18"/>
          <w:szCs w:val="18"/>
        </w:rPr>
        <w:t>INDEMNIZACIÓN SUSTITUTIVA DE LA PENSIÓN DE SOBREVIVIENTES</w:t>
      </w:r>
      <w:r w:rsidR="000A24D1">
        <w:rPr>
          <w:rFonts w:ascii="Arial" w:hAnsi="Arial" w:cs="Arial"/>
          <w:b/>
          <w:bCs/>
          <w:sz w:val="18"/>
          <w:szCs w:val="18"/>
        </w:rPr>
        <w:t>.</w:t>
      </w:r>
      <w:r w:rsidR="000A24D1" w:rsidRPr="000A24D1">
        <w:rPr>
          <w:rFonts w:ascii="Arial" w:hAnsi="Arial" w:cs="Arial"/>
          <w:szCs w:val="24"/>
          <w:lang w:val="es-CO"/>
        </w:rPr>
        <w:t xml:space="preserve"> </w:t>
      </w:r>
      <w:r w:rsidR="000A24D1" w:rsidRPr="000A24D1">
        <w:rPr>
          <w:rFonts w:ascii="Arial" w:hAnsi="Arial" w:cs="Arial"/>
          <w:bCs/>
          <w:sz w:val="18"/>
          <w:szCs w:val="18"/>
          <w:lang w:val="es-CO"/>
        </w:rPr>
        <w:t>[T]</w:t>
      </w:r>
      <w:proofErr w:type="spellStart"/>
      <w:r w:rsidR="000A24D1" w:rsidRPr="000A24D1">
        <w:rPr>
          <w:rFonts w:ascii="Arial" w:hAnsi="Arial" w:cs="Arial"/>
          <w:bCs/>
          <w:sz w:val="18"/>
          <w:szCs w:val="18"/>
          <w:lang w:val="es-CO"/>
        </w:rPr>
        <w:t>ienen</w:t>
      </w:r>
      <w:proofErr w:type="spellEnd"/>
      <w:r w:rsidR="000A24D1" w:rsidRPr="000A24D1">
        <w:rPr>
          <w:rFonts w:ascii="Arial" w:hAnsi="Arial" w:cs="Arial"/>
          <w:bCs/>
          <w:sz w:val="18"/>
          <w:szCs w:val="18"/>
          <w:lang w:val="es-CO"/>
        </w:rPr>
        <w:t xml:space="preserve"> derecho las demandantes a que se les reconozca la indemnización sustitutiva de la pensión de sobrevivientes en la suma determinada por la a-quo, aunque una vez revisada en esta sede la liquidación con base en la cual se obtuvo dicho guarismo, se advierte que el porcentaje sobre los cuales cotizó el causante al sistema pensional para los años 1980 a 1988, se registró por uno mucho menor, 4,50%, desconociendo los previstos en el artículo 33 del Decreto 3041/66; lo que daría lugar a obtener un aumento en el monto definitivo; sin embargo, no se efectúa la respectiva reliquidación porque la decisión se revisa en virtud del grado jurisdiccional de consulta que se surte a favor de </w:t>
      </w:r>
      <w:proofErr w:type="spellStart"/>
      <w:r w:rsidR="000A24D1" w:rsidRPr="000A24D1">
        <w:rPr>
          <w:rFonts w:ascii="Arial" w:hAnsi="Arial" w:cs="Arial"/>
          <w:bCs/>
          <w:sz w:val="18"/>
          <w:szCs w:val="18"/>
          <w:lang w:val="es-CO"/>
        </w:rPr>
        <w:t>Colpensiones</w:t>
      </w:r>
      <w:proofErr w:type="spellEnd"/>
      <w:r w:rsidR="000A24D1" w:rsidRPr="000A24D1">
        <w:rPr>
          <w:rFonts w:ascii="Arial" w:hAnsi="Arial" w:cs="Arial"/>
          <w:bCs/>
          <w:sz w:val="18"/>
          <w:szCs w:val="18"/>
          <w:lang w:val="es-CO"/>
        </w:rPr>
        <w:t xml:space="preserve">, que impide gravar la condena allí impuesta. </w:t>
      </w:r>
    </w:p>
    <w:p w:rsidR="00907F08" w:rsidRPr="000A24D1" w:rsidRDefault="00907F08" w:rsidP="000A24D1">
      <w:pPr>
        <w:spacing w:line="276" w:lineRule="auto"/>
        <w:ind w:left="1416" w:firstLine="2"/>
        <w:contextualSpacing/>
        <w:jc w:val="both"/>
        <w:rPr>
          <w:rFonts w:ascii="Arial" w:hAnsi="Arial" w:cs="Arial"/>
          <w:b/>
          <w:bCs/>
          <w:sz w:val="18"/>
          <w:szCs w:val="18"/>
          <w:lang w:val="es-CO"/>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421E3">
        <w:rPr>
          <w:rFonts w:ascii="Arial" w:eastAsia="Calibri" w:hAnsi="Arial" w:cs="Arial"/>
          <w:szCs w:val="24"/>
          <w:lang w:val="es-CO" w:eastAsia="en-US"/>
        </w:rPr>
        <w:t>dos</w:t>
      </w:r>
      <w:r w:rsidR="002D2217">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421E3">
        <w:rPr>
          <w:rFonts w:ascii="Arial" w:eastAsia="Calibri" w:hAnsi="Arial" w:cs="Arial"/>
          <w:szCs w:val="24"/>
          <w:lang w:val="es-CO" w:eastAsia="en-US"/>
        </w:rPr>
        <w:t>02</w:t>
      </w:r>
      <w:r w:rsidRPr="00AC486E">
        <w:rPr>
          <w:rFonts w:ascii="Arial" w:eastAsia="Calibri" w:hAnsi="Arial" w:cs="Arial"/>
          <w:szCs w:val="24"/>
          <w:lang w:val="es-CO" w:eastAsia="en-US"/>
        </w:rPr>
        <w:t xml:space="preserve">) días del mes de </w:t>
      </w:r>
      <w:r w:rsidR="00662908">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F60461">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F60461">
        <w:rPr>
          <w:rFonts w:ascii="Arial" w:eastAsia="Calibri" w:hAnsi="Arial" w:cs="Arial"/>
          <w:szCs w:val="24"/>
          <w:lang w:val="es-CO" w:eastAsia="en-US"/>
        </w:rPr>
        <w:t>09:0</w:t>
      </w:r>
      <w:r w:rsidR="002D2217">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F60461">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002D2217">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F60461">
        <w:rPr>
          <w:rFonts w:ascii="Arial" w:hAnsi="Arial" w:cs="Arial"/>
          <w:szCs w:val="24"/>
        </w:rPr>
        <w:t>07</w:t>
      </w:r>
      <w:r w:rsidR="00781641">
        <w:rPr>
          <w:rFonts w:ascii="Arial" w:hAnsi="Arial" w:cs="Arial"/>
          <w:szCs w:val="24"/>
        </w:rPr>
        <w:t xml:space="preserve"> </w:t>
      </w:r>
      <w:r w:rsidRPr="00AC486E">
        <w:rPr>
          <w:rFonts w:ascii="Arial" w:hAnsi="Arial" w:cs="Arial"/>
          <w:szCs w:val="24"/>
        </w:rPr>
        <w:t xml:space="preserve">de </w:t>
      </w:r>
      <w:r w:rsidR="00781641">
        <w:rPr>
          <w:rFonts w:ascii="Arial" w:hAnsi="Arial" w:cs="Arial"/>
          <w:szCs w:val="24"/>
        </w:rPr>
        <w:t xml:space="preserve">junio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F60461">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F60461">
        <w:rPr>
          <w:rFonts w:ascii="Arial" w:hAnsi="Arial" w:cs="Arial"/>
          <w:b/>
          <w:szCs w:val="24"/>
        </w:rPr>
        <w:t xml:space="preserve">Blanca </w:t>
      </w:r>
      <w:proofErr w:type="spellStart"/>
      <w:r w:rsidR="00F60461">
        <w:rPr>
          <w:rFonts w:ascii="Arial" w:hAnsi="Arial" w:cs="Arial"/>
          <w:b/>
          <w:szCs w:val="24"/>
        </w:rPr>
        <w:t>Lucelli</w:t>
      </w:r>
      <w:proofErr w:type="spellEnd"/>
      <w:r w:rsidR="00F60461">
        <w:rPr>
          <w:rFonts w:ascii="Arial" w:hAnsi="Arial" w:cs="Arial"/>
          <w:b/>
          <w:szCs w:val="24"/>
        </w:rPr>
        <w:t xml:space="preserve"> Montoya Valencia</w:t>
      </w:r>
      <w:r w:rsidR="00CA3DF9">
        <w:rPr>
          <w:rFonts w:ascii="Arial" w:hAnsi="Arial" w:cs="Arial"/>
          <w:b/>
          <w:szCs w:val="24"/>
        </w:rPr>
        <w:t xml:space="preserve"> </w:t>
      </w:r>
      <w:r w:rsidR="00003E26">
        <w:rPr>
          <w:rFonts w:ascii="Arial" w:hAnsi="Arial" w:cs="Arial"/>
          <w:szCs w:val="24"/>
        </w:rPr>
        <w:t xml:space="preserve">quien actúa en nombre propio y en el de su hija </w:t>
      </w:r>
      <w:proofErr w:type="spellStart"/>
      <w:r w:rsidR="00003E26">
        <w:rPr>
          <w:rFonts w:ascii="Arial" w:hAnsi="Arial" w:cs="Arial"/>
          <w:b/>
          <w:szCs w:val="24"/>
        </w:rPr>
        <w:t>Hary</w:t>
      </w:r>
      <w:proofErr w:type="spellEnd"/>
      <w:r w:rsidR="00003E26">
        <w:rPr>
          <w:rFonts w:ascii="Arial" w:hAnsi="Arial" w:cs="Arial"/>
          <w:b/>
          <w:szCs w:val="24"/>
        </w:rPr>
        <w:t xml:space="preserve"> Michel Parra Montoya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F60461">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F60461">
        <w:rPr>
          <w:rFonts w:ascii="Arial" w:hAnsi="Arial" w:cs="Arial"/>
          <w:bCs/>
          <w:iCs/>
          <w:szCs w:val="24"/>
        </w:rPr>
        <w:t>65</w:t>
      </w:r>
      <w:r w:rsidR="00781641">
        <w:rPr>
          <w:rFonts w:ascii="Arial" w:hAnsi="Arial" w:cs="Arial"/>
          <w:bCs/>
          <w:iCs/>
          <w:szCs w:val="24"/>
        </w:rPr>
        <w:t>9</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lastRenderedPageBreak/>
        <w:t xml:space="preserve">Pretende </w:t>
      </w:r>
      <w:r w:rsidR="00CA3DF9">
        <w:rPr>
          <w:rFonts w:ascii="Arial" w:hAnsi="Arial" w:cs="Arial"/>
          <w:szCs w:val="24"/>
        </w:rPr>
        <w:t xml:space="preserve">la </w:t>
      </w:r>
      <w:r w:rsidR="005A3841">
        <w:rPr>
          <w:rFonts w:ascii="Arial" w:hAnsi="Arial" w:cs="Arial"/>
          <w:szCs w:val="24"/>
        </w:rPr>
        <w:t xml:space="preserve">parte actora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 xml:space="preserve">se </w:t>
      </w:r>
      <w:r w:rsidR="00BD3FBE">
        <w:rPr>
          <w:rFonts w:ascii="Arial" w:hAnsi="Arial" w:cs="Arial"/>
          <w:szCs w:val="24"/>
        </w:rPr>
        <w:t>le</w:t>
      </w:r>
      <w:r w:rsidR="005A3841">
        <w:rPr>
          <w:rFonts w:ascii="Arial" w:hAnsi="Arial" w:cs="Arial"/>
          <w:szCs w:val="24"/>
        </w:rPr>
        <w:t xml:space="preserve"> </w:t>
      </w:r>
      <w:r w:rsidR="001B22B4">
        <w:rPr>
          <w:rFonts w:ascii="Arial" w:hAnsi="Arial" w:cs="Arial"/>
          <w:szCs w:val="24"/>
        </w:rPr>
        <w:t xml:space="preserve">declare </w:t>
      </w:r>
      <w:r w:rsidR="006F2EA3">
        <w:rPr>
          <w:rFonts w:ascii="Arial" w:hAnsi="Arial" w:cs="Arial"/>
          <w:szCs w:val="24"/>
        </w:rPr>
        <w:t>beneficiaria</w:t>
      </w:r>
      <w:r w:rsidR="00E04822">
        <w:rPr>
          <w:rFonts w:ascii="Arial" w:hAnsi="Arial" w:cs="Arial"/>
          <w:szCs w:val="24"/>
        </w:rPr>
        <w:t xml:space="preserve"> de la </w:t>
      </w:r>
      <w:r w:rsidR="002B7A17">
        <w:rPr>
          <w:rFonts w:ascii="Arial" w:hAnsi="Arial" w:cs="Arial"/>
          <w:szCs w:val="24"/>
        </w:rPr>
        <w:t>pensión de sobrevivientes</w:t>
      </w:r>
      <w:r w:rsidR="00186009">
        <w:rPr>
          <w:rFonts w:ascii="Arial" w:hAnsi="Arial" w:cs="Arial"/>
          <w:szCs w:val="24"/>
        </w:rPr>
        <w:t xml:space="preserve"> causada por el </w:t>
      </w:r>
      <w:r w:rsidR="00BD3FBE">
        <w:rPr>
          <w:rFonts w:ascii="Arial" w:hAnsi="Arial" w:cs="Arial"/>
          <w:szCs w:val="24"/>
        </w:rPr>
        <w:t xml:space="preserve">fallecimiento del </w:t>
      </w:r>
      <w:r w:rsidR="00186009">
        <w:rPr>
          <w:rFonts w:ascii="Arial" w:hAnsi="Arial" w:cs="Arial"/>
          <w:szCs w:val="24"/>
        </w:rPr>
        <w:t xml:space="preserve">señor </w:t>
      </w:r>
      <w:r w:rsidR="005A3841">
        <w:rPr>
          <w:rFonts w:ascii="Arial" w:hAnsi="Arial" w:cs="Arial"/>
          <w:szCs w:val="24"/>
        </w:rPr>
        <w:t>Henry Parra Garay</w:t>
      </w:r>
      <w:r w:rsidR="002B7A17">
        <w:rPr>
          <w:rFonts w:ascii="Arial" w:hAnsi="Arial" w:cs="Arial"/>
          <w:szCs w:val="24"/>
        </w:rPr>
        <w:t xml:space="preserve">, </w:t>
      </w:r>
      <w:r w:rsidR="00BD3FBE">
        <w:rPr>
          <w:rFonts w:ascii="Arial" w:hAnsi="Arial" w:cs="Arial"/>
          <w:szCs w:val="24"/>
        </w:rPr>
        <w:t xml:space="preserve">ocurrida </w:t>
      </w:r>
      <w:r w:rsidR="00426A77">
        <w:rPr>
          <w:rFonts w:ascii="Arial" w:hAnsi="Arial" w:cs="Arial"/>
          <w:szCs w:val="24"/>
        </w:rPr>
        <w:t xml:space="preserve">el </w:t>
      </w:r>
      <w:r w:rsidR="00BD3FBE">
        <w:rPr>
          <w:rFonts w:ascii="Arial" w:hAnsi="Arial" w:cs="Arial"/>
          <w:szCs w:val="24"/>
        </w:rPr>
        <w:t>22/06/2014</w:t>
      </w:r>
      <w:r w:rsidR="00426A77">
        <w:rPr>
          <w:rFonts w:ascii="Arial" w:hAnsi="Arial" w:cs="Arial"/>
          <w:szCs w:val="24"/>
        </w:rPr>
        <w:t xml:space="preserve"> y, consecuente con ello, se ordene a la entidad demandada, el reconocimiento de la prestación a partir de esa calenda, </w:t>
      </w:r>
      <w:r w:rsidR="00BD3FBE">
        <w:rPr>
          <w:rFonts w:ascii="Arial" w:hAnsi="Arial" w:cs="Arial"/>
          <w:szCs w:val="24"/>
        </w:rPr>
        <w:t xml:space="preserve">incluyendo las mesadas adicionales, </w:t>
      </w:r>
      <w:r w:rsidR="00426A77">
        <w:rPr>
          <w:rFonts w:ascii="Arial" w:hAnsi="Arial" w:cs="Arial"/>
          <w:szCs w:val="24"/>
        </w:rPr>
        <w:t>los intereses moratorios</w:t>
      </w:r>
      <w:r w:rsidR="00781641">
        <w:rPr>
          <w:rFonts w:ascii="Arial" w:hAnsi="Arial" w:cs="Arial"/>
          <w:szCs w:val="24"/>
        </w:rPr>
        <w:t xml:space="preserve">, lo ultra y extra petita que resulte probado </w:t>
      </w:r>
      <w:r w:rsidR="00426A77" w:rsidRPr="004379CF">
        <w:rPr>
          <w:rFonts w:ascii="Arial" w:hAnsi="Arial" w:cs="Arial"/>
          <w:szCs w:val="24"/>
        </w:rPr>
        <w:t>y</w:t>
      </w:r>
      <w:r w:rsidR="00781641">
        <w:rPr>
          <w:rFonts w:ascii="Arial" w:hAnsi="Arial" w:cs="Arial"/>
          <w:szCs w:val="24"/>
        </w:rPr>
        <w:t>,</w:t>
      </w:r>
      <w:r w:rsidR="00426A77">
        <w:rPr>
          <w:rFonts w:ascii="Arial" w:hAnsi="Arial" w:cs="Arial"/>
          <w:szCs w:val="24"/>
        </w:rPr>
        <w:t xml:space="preserve"> las costas procesales.</w:t>
      </w:r>
    </w:p>
    <w:p w:rsidR="00A957FB" w:rsidRDefault="00A957FB" w:rsidP="002D566E">
      <w:pPr>
        <w:spacing w:line="276" w:lineRule="auto"/>
        <w:contextualSpacing/>
        <w:jc w:val="both"/>
        <w:rPr>
          <w:rFonts w:ascii="Arial" w:hAnsi="Arial" w:cs="Arial"/>
          <w:szCs w:val="24"/>
        </w:rPr>
      </w:pPr>
    </w:p>
    <w:p w:rsidR="002A12D9" w:rsidRDefault="002A12D9" w:rsidP="002D566E">
      <w:pPr>
        <w:spacing w:line="276" w:lineRule="auto"/>
        <w:contextualSpacing/>
        <w:jc w:val="both"/>
        <w:rPr>
          <w:rFonts w:ascii="Arial" w:hAnsi="Arial" w:cs="Arial"/>
          <w:szCs w:val="24"/>
        </w:rPr>
      </w:pPr>
      <w:r>
        <w:rPr>
          <w:rFonts w:ascii="Arial" w:hAnsi="Arial" w:cs="Arial"/>
          <w:szCs w:val="24"/>
        </w:rPr>
        <w:t>De manera subsidiaria, solicita el reconocimiento de la indemnización sustitutiva de la pensión de sobrevivientes.</w:t>
      </w:r>
    </w:p>
    <w:p w:rsidR="002A12D9" w:rsidRDefault="002A12D9" w:rsidP="002D566E">
      <w:pPr>
        <w:spacing w:line="276" w:lineRule="auto"/>
        <w:contextualSpacing/>
        <w:jc w:val="both"/>
        <w:rPr>
          <w:rFonts w:ascii="Arial" w:hAnsi="Arial" w:cs="Arial"/>
          <w:szCs w:val="24"/>
        </w:rPr>
      </w:pPr>
    </w:p>
    <w:p w:rsidR="00781641"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5A3841">
        <w:rPr>
          <w:rFonts w:ascii="Arial" w:hAnsi="Arial" w:cs="Arial"/>
          <w:szCs w:val="24"/>
        </w:rPr>
        <w:t>Henry Parra Garay</w:t>
      </w:r>
      <w:r w:rsidR="00594839">
        <w:rPr>
          <w:rFonts w:ascii="Arial" w:hAnsi="Arial" w:cs="Arial"/>
          <w:szCs w:val="24"/>
        </w:rPr>
        <w:t xml:space="preserve">, </w:t>
      </w:r>
      <w:r w:rsidR="00F008C6">
        <w:rPr>
          <w:rFonts w:ascii="Arial" w:hAnsi="Arial" w:cs="Arial"/>
          <w:szCs w:val="24"/>
        </w:rPr>
        <w:t xml:space="preserve">falleció el 22/06/2014, dejando un total de 452 semanas </w:t>
      </w:r>
      <w:r w:rsidR="00781641">
        <w:rPr>
          <w:rFonts w:ascii="Arial" w:hAnsi="Arial" w:cs="Arial"/>
          <w:szCs w:val="24"/>
        </w:rPr>
        <w:t>cotiz</w:t>
      </w:r>
      <w:r w:rsidR="00F008C6">
        <w:rPr>
          <w:rFonts w:ascii="Arial" w:hAnsi="Arial" w:cs="Arial"/>
          <w:szCs w:val="24"/>
        </w:rPr>
        <w:t>adas</w:t>
      </w:r>
      <w:r w:rsidR="00781641">
        <w:rPr>
          <w:rFonts w:ascii="Arial" w:hAnsi="Arial" w:cs="Arial"/>
          <w:szCs w:val="24"/>
        </w:rPr>
        <w:t xml:space="preserve"> a</w:t>
      </w:r>
      <w:r w:rsidR="00DA0EB7">
        <w:rPr>
          <w:rFonts w:ascii="Arial" w:hAnsi="Arial" w:cs="Arial"/>
          <w:szCs w:val="24"/>
        </w:rPr>
        <w:t xml:space="preserve"> Colpensiones; (ii) el causante convivió en unión marital de hecho con la señora Blanca </w:t>
      </w:r>
      <w:proofErr w:type="spellStart"/>
      <w:r w:rsidR="00DA0EB7">
        <w:rPr>
          <w:rFonts w:ascii="Arial" w:hAnsi="Arial" w:cs="Arial"/>
          <w:szCs w:val="24"/>
        </w:rPr>
        <w:t>Lucelli</w:t>
      </w:r>
      <w:proofErr w:type="spellEnd"/>
      <w:r w:rsidR="00DA0EB7">
        <w:rPr>
          <w:rFonts w:ascii="Arial" w:hAnsi="Arial" w:cs="Arial"/>
          <w:szCs w:val="24"/>
        </w:rPr>
        <w:t xml:space="preserve"> Montoya Valencia, por más de 24 años y procrearon 3 hijos, de los cuales sol</w:t>
      </w:r>
      <w:r w:rsidR="00106984">
        <w:rPr>
          <w:rFonts w:ascii="Arial" w:hAnsi="Arial" w:cs="Arial"/>
          <w:szCs w:val="24"/>
        </w:rPr>
        <w:t xml:space="preserve">o uno de ellos es menor de edad, la niña </w:t>
      </w:r>
      <w:proofErr w:type="spellStart"/>
      <w:r w:rsidR="00106984">
        <w:rPr>
          <w:rFonts w:ascii="Arial" w:hAnsi="Arial" w:cs="Arial"/>
          <w:szCs w:val="24"/>
        </w:rPr>
        <w:t>Hary</w:t>
      </w:r>
      <w:proofErr w:type="spellEnd"/>
      <w:r w:rsidR="00106984">
        <w:rPr>
          <w:rFonts w:ascii="Arial" w:hAnsi="Arial" w:cs="Arial"/>
          <w:szCs w:val="24"/>
        </w:rPr>
        <w:t xml:space="preserve"> Michel Parra Montoya; (iii) el 18/12/2014 la actora solicitó el reconocimiento de la pensión de sobrevivientes, pero le fue negada mediante Resolución N° GNR 237021 del 05/08/2015</w:t>
      </w:r>
      <w:r w:rsidR="00602A36">
        <w:rPr>
          <w:rFonts w:ascii="Arial" w:hAnsi="Arial" w:cs="Arial"/>
          <w:szCs w:val="24"/>
        </w:rPr>
        <w:t>, que le fue notificada el 09/09/2015.</w:t>
      </w:r>
    </w:p>
    <w:p w:rsidR="00DA0EB7" w:rsidRDefault="00DA0EB7"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sidR="00F00141">
        <w:rPr>
          <w:rFonts w:ascii="Arial" w:hAnsi="Arial" w:cs="Arial"/>
          <w:szCs w:val="24"/>
        </w:rPr>
        <w:t xml:space="preserve">, se opuso a todas las pretensiones de la demanda y argumentó como razones de defensa </w:t>
      </w:r>
      <w:r w:rsidR="00602A36">
        <w:rPr>
          <w:rFonts w:ascii="Arial" w:hAnsi="Arial" w:cs="Arial"/>
          <w:szCs w:val="24"/>
        </w:rPr>
        <w:t>que el afiliado no había dejado causado el derecho en virtud de lo exigido por la Ley 797/03, ni con base en la Ley 100/93, por aplicación del principio de la condición más beneficiosa.</w:t>
      </w:r>
      <w:r w:rsidR="00D92FA6">
        <w:rPr>
          <w:rFonts w:ascii="Arial" w:hAnsi="Arial" w:cs="Arial"/>
          <w:szCs w:val="24"/>
        </w:rPr>
        <w:t xml:space="preserve"> En relación con la pretensión subsidiaria, in</w:t>
      </w:r>
      <w:r w:rsidR="00D221C4">
        <w:rPr>
          <w:rFonts w:ascii="Arial" w:hAnsi="Arial" w:cs="Arial"/>
          <w:szCs w:val="24"/>
        </w:rPr>
        <w:t>dicó que solo  debían tenerse en cuenta las cotizaciones efectuadas antes de la vigencia de la Ley 100/93, que debían verificarse exclusivamente con la historia laboral válida para prestaciones económicas.</w:t>
      </w:r>
      <w:r w:rsidR="00F552D5">
        <w:rPr>
          <w:rFonts w:ascii="Arial" w:hAnsi="Arial" w:cs="Arial"/>
          <w:szCs w:val="24"/>
        </w:rPr>
        <w:t xml:space="preserve"> Interpuso</w:t>
      </w:r>
      <w:r w:rsidR="002D2217">
        <w:rPr>
          <w:rFonts w:ascii="Arial" w:hAnsi="Arial" w:cs="Arial"/>
          <w:szCs w:val="24"/>
        </w:rPr>
        <w:t xml:space="preserve"> la</w:t>
      </w:r>
      <w:r w:rsidR="00456681">
        <w:rPr>
          <w:rFonts w:ascii="Arial" w:hAnsi="Arial" w:cs="Arial"/>
          <w:szCs w:val="24"/>
        </w:rPr>
        <w:t>s</w:t>
      </w:r>
      <w:r w:rsidR="002D2217">
        <w:rPr>
          <w:rFonts w:ascii="Arial" w:hAnsi="Arial" w:cs="Arial"/>
          <w:szCs w:val="24"/>
        </w:rPr>
        <w:t xml:space="preserve"> excepci</w:t>
      </w:r>
      <w:r w:rsidR="00456681">
        <w:rPr>
          <w:rFonts w:ascii="Arial" w:hAnsi="Arial" w:cs="Arial"/>
          <w:szCs w:val="24"/>
        </w:rPr>
        <w:t xml:space="preserve">ones de </w:t>
      </w:r>
      <w:r w:rsidR="00F552D5">
        <w:rPr>
          <w:rFonts w:ascii="Arial" w:hAnsi="Arial" w:cs="Arial"/>
          <w:szCs w:val="24"/>
        </w:rPr>
        <w:t>mérito que denominó “Inexistencia de</w:t>
      </w:r>
      <w:r w:rsidR="00456681">
        <w:rPr>
          <w:rFonts w:ascii="Arial" w:hAnsi="Arial" w:cs="Arial"/>
          <w:szCs w:val="24"/>
        </w:rPr>
        <w:t xml:space="preserve"> </w:t>
      </w:r>
      <w:r w:rsidR="00F552D5">
        <w:rPr>
          <w:rFonts w:ascii="Arial" w:hAnsi="Arial" w:cs="Arial"/>
          <w:szCs w:val="24"/>
        </w:rPr>
        <w:t>l</w:t>
      </w:r>
      <w:r w:rsidR="00CA571B">
        <w:rPr>
          <w:rFonts w:ascii="Arial" w:hAnsi="Arial" w:cs="Arial"/>
          <w:szCs w:val="24"/>
        </w:rPr>
        <w:t>a obligación</w:t>
      </w:r>
      <w:r w:rsidR="00D221C4">
        <w:rPr>
          <w:rFonts w:ascii="Arial" w:hAnsi="Arial" w:cs="Arial"/>
          <w:szCs w:val="24"/>
        </w:rPr>
        <w:t xml:space="preserve"> demandada</w:t>
      </w:r>
      <w:r w:rsidR="00CA571B">
        <w:rPr>
          <w:rFonts w:ascii="Arial" w:hAnsi="Arial" w:cs="Arial"/>
          <w:szCs w:val="24"/>
        </w:rPr>
        <w:t>”,</w:t>
      </w:r>
      <w:r w:rsidR="00456681">
        <w:rPr>
          <w:rFonts w:ascii="Arial" w:hAnsi="Arial" w:cs="Arial"/>
          <w:szCs w:val="24"/>
        </w:rPr>
        <w:t xml:space="preserve"> </w:t>
      </w:r>
      <w:r w:rsidR="00F552D5">
        <w:rPr>
          <w:rFonts w:ascii="Arial" w:hAnsi="Arial" w:cs="Arial"/>
          <w:szCs w:val="24"/>
        </w:rPr>
        <w:t>“</w:t>
      </w:r>
      <w:r w:rsidR="00023EF9">
        <w:rPr>
          <w:rFonts w:ascii="Arial" w:hAnsi="Arial" w:cs="Arial"/>
          <w:szCs w:val="24"/>
        </w:rPr>
        <w:t>Prescripción</w:t>
      </w:r>
      <w:r w:rsidR="00F552D5">
        <w:rPr>
          <w:rFonts w:ascii="Arial" w:hAnsi="Arial" w:cs="Arial"/>
          <w:szCs w:val="24"/>
        </w:rPr>
        <w:t>”</w:t>
      </w:r>
      <w:r w:rsidR="00D221C4">
        <w:rPr>
          <w:rFonts w:ascii="Arial" w:hAnsi="Arial" w:cs="Arial"/>
          <w:szCs w:val="24"/>
        </w:rPr>
        <w:t xml:space="preserve"> y “Genéricas”.</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4D0E03"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F60461">
        <w:rPr>
          <w:rFonts w:ascii="Arial" w:hAnsi="Arial" w:cs="Arial"/>
          <w:szCs w:val="24"/>
          <w:lang w:eastAsia="es-CO"/>
        </w:rPr>
        <w:t xml:space="preserve">Tercero </w:t>
      </w:r>
      <w:r w:rsidRPr="00510E28">
        <w:rPr>
          <w:rFonts w:ascii="Arial" w:hAnsi="Arial" w:cs="Arial"/>
          <w:szCs w:val="24"/>
          <w:lang w:eastAsia="es-CO"/>
        </w:rPr>
        <w:t xml:space="preserve">Laboral del Circuito de Pereira, </w:t>
      </w:r>
      <w:r w:rsidR="002C2AA5">
        <w:rPr>
          <w:rFonts w:ascii="Arial" w:hAnsi="Arial" w:cs="Arial"/>
          <w:szCs w:val="24"/>
          <w:lang w:eastAsia="es-CO"/>
        </w:rPr>
        <w:t>negó la pretensión principal de reconocimiento de la pensión de sobrevivientes y, en virtud de la petición subsidiaria, condenó a Colpensiones al reconocimiento y pago de la indemnizaci</w:t>
      </w:r>
      <w:r w:rsidR="004D0E03">
        <w:rPr>
          <w:rFonts w:ascii="Arial" w:hAnsi="Arial" w:cs="Arial"/>
          <w:szCs w:val="24"/>
          <w:lang w:eastAsia="es-CO"/>
        </w:rPr>
        <w:t xml:space="preserve">ón sustitutiva de esa prestación a favor de la señora </w:t>
      </w:r>
      <w:r w:rsidR="004D0E03" w:rsidRPr="004D0E03">
        <w:rPr>
          <w:rFonts w:ascii="Arial" w:hAnsi="Arial" w:cs="Arial"/>
          <w:szCs w:val="24"/>
        </w:rPr>
        <w:t xml:space="preserve">Blanca </w:t>
      </w:r>
      <w:proofErr w:type="spellStart"/>
      <w:r w:rsidR="004D0E03" w:rsidRPr="004D0E03">
        <w:rPr>
          <w:rFonts w:ascii="Arial" w:hAnsi="Arial" w:cs="Arial"/>
          <w:szCs w:val="24"/>
        </w:rPr>
        <w:t>Lucelli</w:t>
      </w:r>
      <w:proofErr w:type="spellEnd"/>
      <w:r w:rsidR="004D0E03" w:rsidRPr="004D0E03">
        <w:rPr>
          <w:rFonts w:ascii="Arial" w:hAnsi="Arial" w:cs="Arial"/>
          <w:szCs w:val="24"/>
        </w:rPr>
        <w:t xml:space="preserve"> Montoya Valencia  y </w:t>
      </w:r>
      <w:r w:rsidR="004D0E03">
        <w:rPr>
          <w:rFonts w:ascii="Arial" w:hAnsi="Arial" w:cs="Arial"/>
          <w:szCs w:val="24"/>
        </w:rPr>
        <w:t xml:space="preserve">su hija </w:t>
      </w:r>
      <w:proofErr w:type="spellStart"/>
      <w:r w:rsidR="004D0E03" w:rsidRPr="004D0E03">
        <w:rPr>
          <w:rFonts w:ascii="Arial" w:hAnsi="Arial" w:cs="Arial"/>
          <w:szCs w:val="24"/>
        </w:rPr>
        <w:t>Hary</w:t>
      </w:r>
      <w:proofErr w:type="spellEnd"/>
      <w:r w:rsidR="004D0E03" w:rsidRPr="004D0E03">
        <w:rPr>
          <w:rFonts w:ascii="Arial" w:hAnsi="Arial" w:cs="Arial"/>
          <w:szCs w:val="24"/>
        </w:rPr>
        <w:t xml:space="preserve"> Michel Parra Montoya</w:t>
      </w:r>
      <w:r w:rsidR="004D0E03">
        <w:rPr>
          <w:rFonts w:ascii="Arial" w:hAnsi="Arial" w:cs="Arial"/>
          <w:szCs w:val="24"/>
        </w:rPr>
        <w:t>, en cuantía equivalente a $3´900.697,08, para cada una.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C4694E" w:rsidRDefault="00C4694E"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que el </w:t>
      </w:r>
      <w:r w:rsidR="00985778">
        <w:rPr>
          <w:rFonts w:ascii="Arial" w:hAnsi="Arial" w:cs="Arial"/>
          <w:color w:val="000000"/>
          <w:szCs w:val="24"/>
          <w:lang w:eastAsia="es-CO"/>
        </w:rPr>
        <w:t>afiliado</w:t>
      </w:r>
      <w:r>
        <w:rPr>
          <w:rFonts w:ascii="Arial" w:hAnsi="Arial" w:cs="Arial"/>
          <w:color w:val="000000"/>
          <w:szCs w:val="24"/>
          <w:lang w:eastAsia="es-CO"/>
        </w:rPr>
        <w:t xml:space="preserve"> no había dejado causado el derecho a la pensión de conformidad con lo previsto en la Ley 797 de 2003, toda vez que no c</w:t>
      </w:r>
      <w:r w:rsidR="00071729">
        <w:rPr>
          <w:rFonts w:ascii="Arial" w:hAnsi="Arial" w:cs="Arial"/>
          <w:color w:val="000000"/>
          <w:szCs w:val="24"/>
          <w:lang w:eastAsia="es-CO"/>
        </w:rPr>
        <w:t xml:space="preserve">ontaba </w:t>
      </w:r>
      <w:r>
        <w:rPr>
          <w:rFonts w:ascii="Arial" w:hAnsi="Arial" w:cs="Arial"/>
          <w:color w:val="000000"/>
          <w:szCs w:val="24"/>
          <w:lang w:eastAsia="es-CO"/>
        </w:rPr>
        <w:t>con 50 semanas cotizadas dentro de los 3 años anteriores al fallecimiento,</w:t>
      </w:r>
      <w:r w:rsidR="00071729">
        <w:rPr>
          <w:rFonts w:ascii="Arial" w:hAnsi="Arial" w:cs="Arial"/>
          <w:color w:val="000000"/>
          <w:szCs w:val="24"/>
          <w:lang w:eastAsia="es-CO"/>
        </w:rPr>
        <w:t xml:space="preserve"> dado que e</w:t>
      </w:r>
      <w:r w:rsidR="0004645C">
        <w:rPr>
          <w:rFonts w:ascii="Arial" w:hAnsi="Arial" w:cs="Arial"/>
          <w:color w:val="000000"/>
          <w:szCs w:val="24"/>
          <w:lang w:eastAsia="es-CO"/>
        </w:rPr>
        <w:t>n ese periodo solo cotizó 12,87 semanas</w:t>
      </w:r>
      <w:r w:rsidR="00071729">
        <w:rPr>
          <w:rFonts w:ascii="Arial" w:hAnsi="Arial" w:cs="Arial"/>
          <w:color w:val="000000"/>
          <w:szCs w:val="24"/>
          <w:lang w:eastAsia="es-CO"/>
        </w:rPr>
        <w:t>,</w:t>
      </w:r>
      <w:r>
        <w:rPr>
          <w:rFonts w:ascii="Arial" w:hAnsi="Arial" w:cs="Arial"/>
          <w:color w:val="000000"/>
          <w:szCs w:val="24"/>
          <w:lang w:eastAsia="es-CO"/>
        </w:rPr>
        <w:t xml:space="preserve"> por lo que era posible en aplicación del referido principio de la condición más beneficiosa acudir </w:t>
      </w:r>
      <w:r w:rsidR="0004645C">
        <w:rPr>
          <w:rFonts w:ascii="Arial" w:hAnsi="Arial" w:cs="Arial"/>
          <w:color w:val="000000"/>
          <w:szCs w:val="24"/>
          <w:lang w:eastAsia="es-CO"/>
        </w:rPr>
        <w:t>exclusivamente a la Ley 100/93</w:t>
      </w:r>
      <w:r w:rsidR="00A776C0">
        <w:rPr>
          <w:rFonts w:ascii="Arial" w:hAnsi="Arial" w:cs="Arial"/>
          <w:color w:val="000000"/>
          <w:szCs w:val="24"/>
          <w:lang w:eastAsia="es-CO"/>
        </w:rPr>
        <w:t xml:space="preserve"> –</w:t>
      </w:r>
      <w:r w:rsidR="00A776C0" w:rsidRPr="00A776C0">
        <w:rPr>
          <w:rFonts w:ascii="Arial" w:hAnsi="Arial" w:cs="Arial"/>
          <w:i/>
          <w:color w:val="000000"/>
          <w:szCs w:val="24"/>
          <w:lang w:eastAsia="es-CO"/>
        </w:rPr>
        <w:t>norma inmediatamente anterior-</w:t>
      </w:r>
      <w:r>
        <w:rPr>
          <w:rFonts w:ascii="Arial" w:hAnsi="Arial" w:cs="Arial"/>
          <w:color w:val="000000"/>
          <w:szCs w:val="24"/>
          <w:lang w:eastAsia="es-CO"/>
        </w:rPr>
        <w:t xml:space="preserve">, bajo </w:t>
      </w:r>
      <w:r w:rsidR="0004645C">
        <w:rPr>
          <w:rFonts w:ascii="Arial" w:hAnsi="Arial" w:cs="Arial"/>
          <w:color w:val="000000"/>
          <w:szCs w:val="24"/>
          <w:lang w:eastAsia="es-CO"/>
        </w:rPr>
        <w:t xml:space="preserve">la </w:t>
      </w:r>
      <w:r>
        <w:rPr>
          <w:rFonts w:ascii="Arial" w:hAnsi="Arial" w:cs="Arial"/>
          <w:color w:val="000000"/>
          <w:szCs w:val="24"/>
          <w:lang w:eastAsia="es-CO"/>
        </w:rPr>
        <w:t xml:space="preserve">cual </w:t>
      </w:r>
      <w:r w:rsidR="0004645C">
        <w:rPr>
          <w:rFonts w:ascii="Arial" w:hAnsi="Arial" w:cs="Arial"/>
          <w:color w:val="000000"/>
          <w:szCs w:val="24"/>
          <w:lang w:eastAsia="es-CO"/>
        </w:rPr>
        <w:t xml:space="preserve">tampoco </w:t>
      </w:r>
      <w:r>
        <w:rPr>
          <w:rFonts w:ascii="Arial" w:hAnsi="Arial" w:cs="Arial"/>
          <w:color w:val="000000"/>
          <w:szCs w:val="24"/>
          <w:lang w:eastAsia="es-CO"/>
        </w:rPr>
        <w:t xml:space="preserve">halló </w:t>
      </w:r>
      <w:r w:rsidR="009338E4">
        <w:rPr>
          <w:rFonts w:ascii="Arial" w:hAnsi="Arial" w:cs="Arial"/>
          <w:color w:val="000000"/>
          <w:szCs w:val="24"/>
          <w:lang w:eastAsia="es-CO"/>
        </w:rPr>
        <w:t>causado el derecho, por no tener 26 semanas cotizadas en el año anterior al cambio legislativo -29/01/2003- ni de</w:t>
      </w:r>
      <w:r w:rsidR="00E41417">
        <w:rPr>
          <w:rFonts w:ascii="Arial" w:hAnsi="Arial" w:cs="Arial"/>
          <w:color w:val="000000"/>
          <w:szCs w:val="24"/>
          <w:lang w:eastAsia="es-CO"/>
        </w:rPr>
        <w:t>ntro del año anterior al deceso, porque para ese momento se encontraba retirado del sistema.</w:t>
      </w:r>
    </w:p>
    <w:p w:rsidR="00071729" w:rsidRDefault="00071729" w:rsidP="00C4694E">
      <w:pPr>
        <w:spacing w:line="276" w:lineRule="auto"/>
        <w:jc w:val="both"/>
        <w:rPr>
          <w:rFonts w:ascii="Arial" w:hAnsi="Arial" w:cs="Arial"/>
          <w:color w:val="000000"/>
          <w:szCs w:val="24"/>
          <w:lang w:eastAsia="es-CO"/>
        </w:rPr>
      </w:pPr>
    </w:p>
    <w:p w:rsidR="00071729" w:rsidRDefault="0094204B" w:rsidP="00C4694E">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Respecto a la indemnización sustitutiva, indicó que </w:t>
      </w:r>
      <w:r w:rsidR="007F0709">
        <w:rPr>
          <w:rFonts w:ascii="Arial" w:hAnsi="Arial" w:cs="Arial"/>
          <w:color w:val="000000"/>
          <w:szCs w:val="24"/>
          <w:lang w:eastAsia="es-CO"/>
        </w:rPr>
        <w:t xml:space="preserve">al quedar definido el incumplimiento de la densidad de cotizaciones para que hubiese quedado causada la pensión de sobrevivientes, simplemente debía analizarse si las reclamantes habían probado la calidad de beneficiarias de esa prestación. </w:t>
      </w:r>
    </w:p>
    <w:p w:rsidR="007F0709" w:rsidRDefault="007F0709" w:rsidP="00C4694E">
      <w:pPr>
        <w:spacing w:line="276" w:lineRule="auto"/>
        <w:jc w:val="both"/>
        <w:rPr>
          <w:rFonts w:ascii="Arial" w:hAnsi="Arial" w:cs="Arial"/>
          <w:color w:val="000000"/>
          <w:szCs w:val="24"/>
          <w:lang w:eastAsia="es-CO"/>
        </w:rPr>
      </w:pPr>
    </w:p>
    <w:p w:rsidR="007F0709" w:rsidRDefault="007F0709"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menor, con el registro civil de nacimiento visible a folio 27, quedó acreditada la condición de hija menor de edad del señor Henry Parra Garay y, respecto de la señora Blanca </w:t>
      </w:r>
      <w:proofErr w:type="spellStart"/>
      <w:r>
        <w:rPr>
          <w:rFonts w:ascii="Arial" w:hAnsi="Arial" w:cs="Arial"/>
          <w:color w:val="000000"/>
          <w:szCs w:val="24"/>
          <w:lang w:eastAsia="es-CO"/>
        </w:rPr>
        <w:t>Lucelli</w:t>
      </w:r>
      <w:proofErr w:type="spellEnd"/>
      <w:r>
        <w:rPr>
          <w:rFonts w:ascii="Arial" w:hAnsi="Arial" w:cs="Arial"/>
          <w:color w:val="000000"/>
          <w:szCs w:val="24"/>
          <w:lang w:eastAsia="es-CO"/>
        </w:rPr>
        <w:t xml:space="preserve"> Montoya Valencia, la prueba testimonial, dio cuenta de la </w:t>
      </w:r>
      <w:r w:rsidR="003A3166">
        <w:rPr>
          <w:rFonts w:ascii="Arial" w:hAnsi="Arial" w:cs="Arial"/>
          <w:color w:val="000000"/>
          <w:szCs w:val="24"/>
          <w:lang w:eastAsia="es-CO"/>
        </w:rPr>
        <w:t>calidad de compañera permanente</w:t>
      </w:r>
      <w:r>
        <w:rPr>
          <w:rFonts w:ascii="Arial" w:hAnsi="Arial" w:cs="Arial"/>
          <w:color w:val="000000"/>
          <w:szCs w:val="24"/>
          <w:lang w:eastAsia="es-CO"/>
        </w:rPr>
        <w:t xml:space="preserve"> del mismo por un periodo superior a 5 años en esta ciudad –antes en Cali-, y que permanecieron unidos hasta su deceso. </w:t>
      </w:r>
    </w:p>
    <w:p w:rsidR="00EB4DD5" w:rsidRDefault="00EB4DD5" w:rsidP="00C4694E">
      <w:pPr>
        <w:spacing w:line="276" w:lineRule="auto"/>
        <w:jc w:val="both"/>
        <w:rPr>
          <w:rFonts w:ascii="Arial" w:hAnsi="Arial" w:cs="Arial"/>
          <w:color w:val="000000"/>
          <w:szCs w:val="24"/>
          <w:lang w:eastAsia="es-CO"/>
        </w:rPr>
      </w:pPr>
    </w:p>
    <w:p w:rsidR="003A294D" w:rsidRDefault="00023EF9" w:rsidP="00B07142">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3A294D">
        <w:rPr>
          <w:rFonts w:ascii="Arial" w:hAnsi="Arial" w:cs="Arial"/>
          <w:b/>
          <w:color w:val="000000"/>
          <w:szCs w:val="24"/>
          <w:lang w:eastAsia="es-CO"/>
        </w:rPr>
        <w:t xml:space="preserve"> </w:t>
      </w:r>
      <w:r w:rsidR="0010054B">
        <w:rPr>
          <w:rFonts w:ascii="Arial" w:hAnsi="Arial" w:cs="Arial"/>
          <w:b/>
          <w:color w:val="000000"/>
          <w:szCs w:val="24"/>
          <w:lang w:eastAsia="es-CO"/>
        </w:rPr>
        <w:t>Del grado jurisdiccional de consulta</w:t>
      </w:r>
    </w:p>
    <w:p w:rsidR="003A294D" w:rsidRDefault="003A294D" w:rsidP="00B07142">
      <w:pPr>
        <w:shd w:val="clear" w:color="auto" w:fill="FFFFFF"/>
        <w:spacing w:line="276" w:lineRule="auto"/>
        <w:contextualSpacing/>
        <w:jc w:val="both"/>
        <w:rPr>
          <w:rFonts w:ascii="Arial" w:hAnsi="Arial" w:cs="Arial"/>
          <w:b/>
          <w:color w:val="000000"/>
          <w:szCs w:val="24"/>
          <w:lang w:eastAsia="es-CO"/>
        </w:rPr>
      </w:pPr>
    </w:p>
    <w:p w:rsidR="00C07BE9" w:rsidRDefault="00C07BE9" w:rsidP="00C07BE9">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C.P.L. se ordenó el grado jurisdiccional de consulta respecto de la anterior decisión, al haber resultado adversa a los intereses de </w:t>
      </w:r>
      <w:r w:rsidR="00257E59">
        <w:rPr>
          <w:rFonts w:ascii="Arial" w:hAnsi="Arial" w:cs="Arial"/>
          <w:szCs w:val="24"/>
        </w:rPr>
        <w:t>Colpensiones, tras</w:t>
      </w:r>
      <w:r>
        <w:rPr>
          <w:rFonts w:ascii="Arial" w:hAnsi="Arial" w:cs="Arial"/>
          <w:szCs w:val="24"/>
        </w:rPr>
        <w:t xml:space="preserve"> salir avante la pretensión subsidiaria planteada en el libelo inicial.</w:t>
      </w:r>
    </w:p>
    <w:p w:rsidR="00263F54" w:rsidRDefault="00263F54" w:rsidP="00263F54">
      <w:pPr>
        <w:shd w:val="clear" w:color="auto" w:fill="FFFFFF"/>
        <w:spacing w:line="276" w:lineRule="auto"/>
        <w:contextualSpacing/>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0757E9">
        <w:rPr>
          <w:rFonts w:ascii="Arial" w:hAnsi="Arial" w:cs="Arial"/>
          <w:szCs w:val="24"/>
        </w:rPr>
        <w:t>¿</w:t>
      </w:r>
      <w:r w:rsidR="006223F7">
        <w:rPr>
          <w:rFonts w:ascii="Arial" w:hAnsi="Arial" w:cs="Arial"/>
          <w:szCs w:val="24"/>
        </w:rPr>
        <w:t>Tienen derecho las demandantes a disfrutar del reconocimiento y pago de la indemnización sustitutiva de la pensión de sobrevivientes a que fue condenada Colpensiones</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Corpsdetex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Corpsdetexte"/>
        <w:spacing w:line="276" w:lineRule="auto"/>
        <w:contextualSpacing/>
        <w:rPr>
          <w:b/>
          <w:iCs/>
          <w:szCs w:val="24"/>
        </w:rPr>
      </w:pPr>
    </w:p>
    <w:p w:rsidR="006718BF" w:rsidRDefault="006718BF" w:rsidP="006718BF">
      <w:pPr>
        <w:pStyle w:val="Corpsdetex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 siguiente:</w:t>
      </w:r>
    </w:p>
    <w:p w:rsidR="006223F7" w:rsidRDefault="006223F7" w:rsidP="006718BF">
      <w:pPr>
        <w:pStyle w:val="Corpsdetexte"/>
        <w:spacing w:line="276" w:lineRule="auto"/>
        <w:contextualSpacing/>
        <w:rPr>
          <w:iCs/>
          <w:szCs w:val="24"/>
        </w:rPr>
      </w:pPr>
    </w:p>
    <w:p w:rsidR="006223F7" w:rsidRPr="006223F7" w:rsidRDefault="006223F7" w:rsidP="006718BF">
      <w:pPr>
        <w:pStyle w:val="Corpsdetexte"/>
        <w:spacing w:line="276" w:lineRule="auto"/>
        <w:contextualSpacing/>
        <w:rPr>
          <w:b/>
          <w:iCs/>
          <w:szCs w:val="24"/>
        </w:rPr>
      </w:pPr>
      <w:r w:rsidRPr="006223F7">
        <w:rPr>
          <w:b/>
          <w:iCs/>
          <w:szCs w:val="24"/>
        </w:rPr>
        <w:t xml:space="preserve">2.1. De la indemnización sustitutiva de la pensión de sobrevivientes </w:t>
      </w:r>
    </w:p>
    <w:p w:rsidR="006223F7" w:rsidRPr="006223F7" w:rsidRDefault="006223F7" w:rsidP="006718BF">
      <w:pPr>
        <w:pStyle w:val="Corpsdetexte"/>
        <w:spacing w:line="276" w:lineRule="auto"/>
        <w:contextualSpacing/>
        <w:rPr>
          <w:b/>
          <w:iCs/>
          <w:szCs w:val="24"/>
        </w:rPr>
      </w:pPr>
    </w:p>
    <w:p w:rsidR="006223F7" w:rsidRPr="006223F7" w:rsidRDefault="006223F7" w:rsidP="006718BF">
      <w:pPr>
        <w:pStyle w:val="Corpsdetexte"/>
        <w:spacing w:line="276" w:lineRule="auto"/>
        <w:contextualSpacing/>
        <w:rPr>
          <w:b/>
          <w:iCs/>
          <w:szCs w:val="24"/>
        </w:rPr>
      </w:pPr>
      <w:r w:rsidRPr="006223F7">
        <w:rPr>
          <w:b/>
          <w:iCs/>
          <w:szCs w:val="24"/>
        </w:rPr>
        <w:t>2.1.1. Fundamento Jurídico</w:t>
      </w:r>
    </w:p>
    <w:p w:rsidR="006718BF" w:rsidRDefault="006718BF" w:rsidP="006718BF">
      <w:pPr>
        <w:spacing w:line="276" w:lineRule="auto"/>
        <w:ind w:right="51"/>
        <w:jc w:val="both"/>
        <w:rPr>
          <w:rFonts w:ascii="Arial" w:hAnsi="Arial" w:cs="Arial"/>
          <w:szCs w:val="24"/>
          <w:lang w:val="es-CO"/>
        </w:rPr>
      </w:pPr>
    </w:p>
    <w:p w:rsidR="00EB4DD5" w:rsidRDefault="00E469E3" w:rsidP="006718BF">
      <w:pPr>
        <w:spacing w:line="276" w:lineRule="auto"/>
        <w:ind w:right="51"/>
        <w:jc w:val="both"/>
        <w:rPr>
          <w:rFonts w:ascii="Arial" w:hAnsi="Arial" w:cs="Arial"/>
          <w:szCs w:val="24"/>
          <w:lang w:val="es-CO"/>
        </w:rPr>
      </w:pPr>
      <w:r>
        <w:rPr>
          <w:rFonts w:ascii="Arial" w:hAnsi="Arial" w:cs="Arial"/>
          <w:szCs w:val="24"/>
          <w:lang w:val="es-CO"/>
        </w:rPr>
        <w:t>E</w:t>
      </w:r>
      <w:r w:rsidR="00EB4DD5">
        <w:rPr>
          <w:rFonts w:ascii="Arial" w:hAnsi="Arial" w:cs="Arial"/>
          <w:szCs w:val="24"/>
          <w:lang w:val="es-CO"/>
        </w:rPr>
        <w:t xml:space="preserve">l artículo 49 de la Ley 100 de 1993 prevé que los miembros del grupo familiar del afiliado que al momento de su muerte no reúna los requisitos para dejar causada la pensión de sobrevivientes, tendrán derecho a que se les reconozca la indemnización sustitutiva de la pensión </w:t>
      </w:r>
      <w:r>
        <w:rPr>
          <w:rFonts w:ascii="Arial" w:hAnsi="Arial" w:cs="Arial"/>
          <w:szCs w:val="24"/>
          <w:lang w:val="es-CO"/>
        </w:rPr>
        <w:t xml:space="preserve">de vejez </w:t>
      </w:r>
      <w:r w:rsidR="00EB4DD5">
        <w:rPr>
          <w:rFonts w:ascii="Arial" w:hAnsi="Arial" w:cs="Arial"/>
          <w:szCs w:val="24"/>
          <w:lang w:val="es-CO"/>
        </w:rPr>
        <w:t>prevista en el artículo 37</w:t>
      </w:r>
      <w:r>
        <w:rPr>
          <w:rStyle w:val="Appelnotedebasdep"/>
          <w:rFonts w:ascii="Arial" w:hAnsi="Arial" w:cs="Arial"/>
          <w:szCs w:val="24"/>
          <w:lang w:val="es-CO"/>
        </w:rPr>
        <w:footnoteReference w:id="1"/>
      </w:r>
      <w:r w:rsidR="00EB4DD5">
        <w:rPr>
          <w:rFonts w:ascii="Arial" w:hAnsi="Arial" w:cs="Arial"/>
          <w:szCs w:val="24"/>
          <w:lang w:val="es-CO"/>
        </w:rPr>
        <w:t xml:space="preserve"> de ese cuerpo normativo.</w:t>
      </w:r>
    </w:p>
    <w:p w:rsidR="00BE2A4B" w:rsidRDefault="00BE2A4B" w:rsidP="006718BF">
      <w:pPr>
        <w:spacing w:line="276" w:lineRule="auto"/>
        <w:ind w:right="51"/>
        <w:jc w:val="both"/>
        <w:rPr>
          <w:rFonts w:ascii="Arial" w:hAnsi="Arial" w:cs="Arial"/>
          <w:szCs w:val="24"/>
          <w:lang w:val="es-CO"/>
        </w:rPr>
      </w:pPr>
    </w:p>
    <w:p w:rsidR="00BE2A4B" w:rsidRPr="00BE2A4B" w:rsidRDefault="00BE2A4B" w:rsidP="006718BF">
      <w:pPr>
        <w:spacing w:line="276" w:lineRule="auto"/>
        <w:ind w:right="51"/>
        <w:jc w:val="both"/>
        <w:rPr>
          <w:rFonts w:ascii="Arial" w:hAnsi="Arial" w:cs="Arial"/>
          <w:b/>
          <w:szCs w:val="24"/>
          <w:lang w:val="es-CO"/>
        </w:rPr>
      </w:pPr>
      <w:r w:rsidRPr="00BE2A4B">
        <w:rPr>
          <w:rFonts w:ascii="Arial" w:hAnsi="Arial" w:cs="Arial"/>
          <w:b/>
          <w:szCs w:val="24"/>
          <w:lang w:val="es-CO"/>
        </w:rPr>
        <w:t>2.1.2. Fundamento fáctico</w:t>
      </w:r>
    </w:p>
    <w:p w:rsidR="00EB4DD5" w:rsidRDefault="00EB4DD5" w:rsidP="006718BF">
      <w:pPr>
        <w:spacing w:line="276" w:lineRule="auto"/>
        <w:ind w:right="51"/>
        <w:jc w:val="both"/>
        <w:rPr>
          <w:rFonts w:ascii="Arial" w:hAnsi="Arial" w:cs="Arial"/>
          <w:szCs w:val="24"/>
          <w:lang w:val="es-CO"/>
        </w:rPr>
      </w:pPr>
    </w:p>
    <w:p w:rsidR="00A366B1" w:rsidRDefault="00EB4DD5" w:rsidP="006718BF">
      <w:pPr>
        <w:spacing w:line="276" w:lineRule="auto"/>
        <w:ind w:right="51"/>
        <w:jc w:val="both"/>
        <w:rPr>
          <w:rFonts w:ascii="Arial" w:hAnsi="Arial" w:cs="Arial"/>
          <w:szCs w:val="24"/>
          <w:lang w:val="es-CO"/>
        </w:rPr>
      </w:pPr>
      <w:r>
        <w:rPr>
          <w:rFonts w:ascii="Arial" w:hAnsi="Arial" w:cs="Arial"/>
          <w:szCs w:val="24"/>
          <w:lang w:val="es-CO"/>
        </w:rPr>
        <w:lastRenderedPageBreak/>
        <w:t>Así las cosas, le correspondía a la</w:t>
      </w:r>
      <w:r w:rsidR="00331535">
        <w:rPr>
          <w:rFonts w:ascii="Arial" w:hAnsi="Arial" w:cs="Arial"/>
          <w:szCs w:val="24"/>
          <w:lang w:val="es-CO"/>
        </w:rPr>
        <w:t>s</w:t>
      </w:r>
      <w:r>
        <w:rPr>
          <w:rFonts w:ascii="Arial" w:hAnsi="Arial" w:cs="Arial"/>
          <w:szCs w:val="24"/>
          <w:lang w:val="es-CO"/>
        </w:rPr>
        <w:t xml:space="preserve"> demandante</w:t>
      </w:r>
      <w:r w:rsidR="00331535">
        <w:rPr>
          <w:rFonts w:ascii="Arial" w:hAnsi="Arial" w:cs="Arial"/>
          <w:szCs w:val="24"/>
          <w:lang w:val="es-CO"/>
        </w:rPr>
        <w:t xml:space="preserve">s, señora Blanca </w:t>
      </w:r>
      <w:proofErr w:type="spellStart"/>
      <w:r w:rsidR="00331535">
        <w:rPr>
          <w:rFonts w:ascii="Arial" w:hAnsi="Arial" w:cs="Arial"/>
          <w:szCs w:val="24"/>
          <w:lang w:val="es-CO"/>
        </w:rPr>
        <w:t>Lucelli</w:t>
      </w:r>
      <w:proofErr w:type="spellEnd"/>
      <w:r w:rsidR="00331535">
        <w:rPr>
          <w:rFonts w:ascii="Arial" w:hAnsi="Arial" w:cs="Arial"/>
          <w:szCs w:val="24"/>
          <w:lang w:val="es-CO"/>
        </w:rPr>
        <w:t xml:space="preserve"> </w:t>
      </w:r>
      <w:r w:rsidR="00A366B1">
        <w:rPr>
          <w:rFonts w:ascii="Arial" w:hAnsi="Arial" w:cs="Arial"/>
          <w:szCs w:val="24"/>
          <w:lang w:val="es-CO"/>
        </w:rPr>
        <w:t xml:space="preserve"> Montoya Valencia </w:t>
      </w:r>
      <w:r w:rsidR="00C545FF">
        <w:rPr>
          <w:rFonts w:ascii="Arial" w:hAnsi="Arial" w:cs="Arial"/>
          <w:szCs w:val="24"/>
          <w:lang w:val="es-CO"/>
        </w:rPr>
        <w:t xml:space="preserve">demostrar que como compañera permanente del señor Henry Parra Garay, había convivido con él por lo menos durante los últimos cinco años anteriores a su deceso </w:t>
      </w:r>
      <w:r w:rsidR="00A366B1">
        <w:rPr>
          <w:rFonts w:ascii="Arial" w:hAnsi="Arial" w:cs="Arial"/>
          <w:szCs w:val="24"/>
          <w:lang w:val="es-CO"/>
        </w:rPr>
        <w:t>y</w:t>
      </w:r>
      <w:r w:rsidR="00C545FF">
        <w:rPr>
          <w:rFonts w:ascii="Arial" w:hAnsi="Arial" w:cs="Arial"/>
          <w:szCs w:val="24"/>
          <w:lang w:val="es-CO"/>
        </w:rPr>
        <w:t xml:space="preserve">, a </w:t>
      </w:r>
      <w:proofErr w:type="spellStart"/>
      <w:r w:rsidR="00A366B1">
        <w:rPr>
          <w:rFonts w:ascii="Arial" w:hAnsi="Arial" w:cs="Arial"/>
          <w:szCs w:val="24"/>
          <w:lang w:val="es-CO"/>
        </w:rPr>
        <w:t>Hary</w:t>
      </w:r>
      <w:proofErr w:type="spellEnd"/>
      <w:r w:rsidR="00A366B1">
        <w:rPr>
          <w:rFonts w:ascii="Arial" w:hAnsi="Arial" w:cs="Arial"/>
          <w:szCs w:val="24"/>
          <w:lang w:val="es-CO"/>
        </w:rPr>
        <w:t xml:space="preserve"> Michel Parra Valencia, su condición de hija menor de edad. </w:t>
      </w:r>
    </w:p>
    <w:p w:rsidR="00A366B1" w:rsidRDefault="00A366B1" w:rsidP="006718BF">
      <w:pPr>
        <w:spacing w:line="276" w:lineRule="auto"/>
        <w:ind w:right="51"/>
        <w:jc w:val="both"/>
        <w:rPr>
          <w:rFonts w:ascii="Arial" w:hAnsi="Arial" w:cs="Arial"/>
          <w:szCs w:val="24"/>
          <w:lang w:val="es-CO"/>
        </w:rPr>
      </w:pPr>
    </w:p>
    <w:p w:rsidR="000B6E47" w:rsidRDefault="00AA772E" w:rsidP="006718BF">
      <w:pPr>
        <w:spacing w:line="276" w:lineRule="auto"/>
        <w:ind w:right="51"/>
        <w:jc w:val="both"/>
        <w:rPr>
          <w:rFonts w:ascii="Arial" w:hAnsi="Arial" w:cs="Arial"/>
          <w:szCs w:val="24"/>
          <w:lang w:val="es-CO"/>
        </w:rPr>
      </w:pPr>
      <w:r>
        <w:rPr>
          <w:rFonts w:ascii="Arial" w:hAnsi="Arial" w:cs="Arial"/>
          <w:szCs w:val="24"/>
          <w:lang w:val="es-CO"/>
        </w:rPr>
        <w:t>L</w:t>
      </w:r>
      <w:r w:rsidR="00D644E1">
        <w:rPr>
          <w:rFonts w:ascii="Arial" w:hAnsi="Arial" w:cs="Arial"/>
          <w:szCs w:val="24"/>
          <w:lang w:val="es-CO"/>
        </w:rPr>
        <w:t xml:space="preserve">a señora Blanca </w:t>
      </w:r>
      <w:proofErr w:type="spellStart"/>
      <w:r w:rsidR="00D644E1">
        <w:rPr>
          <w:rFonts w:ascii="Arial" w:hAnsi="Arial" w:cs="Arial"/>
          <w:szCs w:val="24"/>
          <w:lang w:val="es-CO"/>
        </w:rPr>
        <w:t>Lucelli</w:t>
      </w:r>
      <w:proofErr w:type="spellEnd"/>
      <w:r w:rsidR="00D644E1">
        <w:rPr>
          <w:rFonts w:ascii="Arial" w:hAnsi="Arial" w:cs="Arial"/>
          <w:szCs w:val="24"/>
          <w:lang w:val="es-CO"/>
        </w:rPr>
        <w:t xml:space="preserve"> Montoya Valencia</w:t>
      </w:r>
      <w:r w:rsidR="000B6E47">
        <w:rPr>
          <w:rFonts w:ascii="Arial" w:hAnsi="Arial" w:cs="Arial"/>
          <w:szCs w:val="24"/>
          <w:lang w:val="es-CO"/>
        </w:rPr>
        <w:t>, cumplió con esa carga probatoria, toda vez que los testigos</w:t>
      </w:r>
      <w:r w:rsidR="00186349">
        <w:rPr>
          <w:rStyle w:val="Appelnotedebasdep"/>
          <w:rFonts w:ascii="Arial" w:hAnsi="Arial" w:cs="Arial"/>
          <w:szCs w:val="24"/>
          <w:lang w:val="es-CO"/>
        </w:rPr>
        <w:footnoteReference w:id="2"/>
      </w:r>
      <w:r w:rsidR="000B6E47">
        <w:rPr>
          <w:rFonts w:ascii="Arial" w:hAnsi="Arial" w:cs="Arial"/>
          <w:szCs w:val="24"/>
          <w:lang w:val="es-CO"/>
        </w:rPr>
        <w:t>, vecinos</w:t>
      </w:r>
      <w:r>
        <w:rPr>
          <w:rFonts w:ascii="Arial" w:hAnsi="Arial" w:cs="Arial"/>
          <w:szCs w:val="24"/>
          <w:lang w:val="es-CO"/>
        </w:rPr>
        <w:t xml:space="preserve"> suyos</w:t>
      </w:r>
      <w:r w:rsidR="000B6E47">
        <w:rPr>
          <w:rFonts w:ascii="Arial" w:hAnsi="Arial" w:cs="Arial"/>
          <w:szCs w:val="24"/>
          <w:lang w:val="es-CO"/>
        </w:rPr>
        <w:t xml:space="preserve">, indicaron unánimemente que conocieron a la pareja desde 5 años atrás, que convivieron como compañeros en el barrio Hacienda Cuba de esta ciudad hasta la fecha del fallecimiento del señor Henry Parra, ocurrido el 22/06/2014, cuando él se suicidó.  </w:t>
      </w:r>
    </w:p>
    <w:p w:rsidR="000B6E47" w:rsidRDefault="000B6E47" w:rsidP="006718BF">
      <w:pPr>
        <w:spacing w:line="276" w:lineRule="auto"/>
        <w:ind w:right="51"/>
        <w:jc w:val="both"/>
        <w:rPr>
          <w:rFonts w:ascii="Arial" w:hAnsi="Arial" w:cs="Arial"/>
          <w:szCs w:val="24"/>
          <w:lang w:val="es-CO"/>
        </w:rPr>
      </w:pPr>
    </w:p>
    <w:p w:rsidR="000B6E47" w:rsidRDefault="000B6E47" w:rsidP="006718BF">
      <w:pPr>
        <w:spacing w:line="276" w:lineRule="auto"/>
        <w:ind w:right="51"/>
        <w:jc w:val="both"/>
        <w:rPr>
          <w:rFonts w:ascii="Arial" w:hAnsi="Arial" w:cs="Arial"/>
          <w:szCs w:val="24"/>
          <w:lang w:val="es-CO"/>
        </w:rPr>
      </w:pPr>
      <w:r>
        <w:rPr>
          <w:rFonts w:ascii="Arial" w:hAnsi="Arial" w:cs="Arial"/>
          <w:szCs w:val="24"/>
          <w:lang w:val="es-CO"/>
        </w:rPr>
        <w:t>En este punto, es necesario precisar que aunque los declarantes inform</w:t>
      </w:r>
      <w:r w:rsidR="00C93FFF">
        <w:rPr>
          <w:rFonts w:ascii="Arial" w:hAnsi="Arial" w:cs="Arial"/>
          <w:szCs w:val="24"/>
          <w:lang w:val="es-CO"/>
        </w:rPr>
        <w:t xml:space="preserve">aron </w:t>
      </w:r>
      <w:r>
        <w:rPr>
          <w:rFonts w:ascii="Arial" w:hAnsi="Arial" w:cs="Arial"/>
          <w:szCs w:val="24"/>
          <w:lang w:val="es-CO"/>
        </w:rPr>
        <w:t>conocer a la pareja desde hacía 5 años, teniendo en cuenta la fecha de la diligencia en que lo hicieron, 07/06/2016, nos trasladaríamos al año 2011, es decir, 3 años previos al deceso del afiliado, tornándose insuficiente ese interregno de convivencia para ser considerada como beneficiara de la prestación; sin embar</w:t>
      </w:r>
      <w:r w:rsidR="00C93FFF">
        <w:rPr>
          <w:rFonts w:ascii="Arial" w:hAnsi="Arial" w:cs="Arial"/>
          <w:szCs w:val="24"/>
          <w:lang w:val="es-CO"/>
        </w:rPr>
        <w:t xml:space="preserve">go, como con </w:t>
      </w:r>
      <w:r>
        <w:rPr>
          <w:rFonts w:ascii="Arial" w:hAnsi="Arial" w:cs="Arial"/>
          <w:szCs w:val="24"/>
          <w:lang w:val="es-CO"/>
        </w:rPr>
        <w:t xml:space="preserve">el registro civil de la menor </w:t>
      </w:r>
      <w:proofErr w:type="spellStart"/>
      <w:r>
        <w:rPr>
          <w:rFonts w:ascii="Arial" w:hAnsi="Arial" w:cs="Arial"/>
          <w:szCs w:val="24"/>
          <w:lang w:val="es-CO"/>
        </w:rPr>
        <w:t>Hary</w:t>
      </w:r>
      <w:proofErr w:type="spellEnd"/>
      <w:r>
        <w:rPr>
          <w:rFonts w:ascii="Arial" w:hAnsi="Arial" w:cs="Arial"/>
          <w:szCs w:val="24"/>
          <w:lang w:val="es-CO"/>
        </w:rPr>
        <w:t xml:space="preserve"> Michel Parra se constata que nació el 05/10/2005, considera esta Corporación que por lo menos, a partir de ese momento </w:t>
      </w:r>
      <w:r w:rsidR="00AA772E">
        <w:rPr>
          <w:rFonts w:ascii="Arial" w:hAnsi="Arial" w:cs="Arial"/>
          <w:szCs w:val="24"/>
          <w:lang w:val="es-CO"/>
        </w:rPr>
        <w:t xml:space="preserve">tuvo su génesis </w:t>
      </w:r>
      <w:r w:rsidR="00C93FFF">
        <w:rPr>
          <w:rFonts w:ascii="Arial" w:hAnsi="Arial" w:cs="Arial"/>
          <w:szCs w:val="24"/>
          <w:lang w:val="es-CO"/>
        </w:rPr>
        <w:t>la requerida convivencia, es decir, por un periodo aproximado de 9 años.</w:t>
      </w:r>
    </w:p>
    <w:p w:rsidR="000B6E47" w:rsidRDefault="000B6E47" w:rsidP="006718BF">
      <w:pPr>
        <w:spacing w:line="276" w:lineRule="auto"/>
        <w:ind w:right="51"/>
        <w:jc w:val="both"/>
        <w:rPr>
          <w:rFonts w:ascii="Arial" w:hAnsi="Arial" w:cs="Arial"/>
          <w:szCs w:val="24"/>
          <w:lang w:val="es-CO"/>
        </w:rPr>
      </w:pPr>
    </w:p>
    <w:p w:rsidR="00386990" w:rsidRDefault="00386990" w:rsidP="006718BF">
      <w:pPr>
        <w:spacing w:line="276" w:lineRule="auto"/>
        <w:ind w:right="51"/>
        <w:jc w:val="both"/>
        <w:rPr>
          <w:rFonts w:ascii="Arial" w:hAnsi="Arial" w:cs="Arial"/>
          <w:szCs w:val="24"/>
          <w:lang w:val="es-CO"/>
        </w:rPr>
      </w:pPr>
      <w:r>
        <w:rPr>
          <w:rFonts w:ascii="Arial" w:hAnsi="Arial" w:cs="Arial"/>
          <w:szCs w:val="24"/>
          <w:lang w:val="es-CO"/>
        </w:rPr>
        <w:t xml:space="preserve">Por su parte, con el registro civil de nacimiento obrante a folio 27 del cuaderno de primer grado, se logró acreditar que </w:t>
      </w:r>
      <w:proofErr w:type="spellStart"/>
      <w:r>
        <w:rPr>
          <w:rFonts w:ascii="Arial" w:hAnsi="Arial" w:cs="Arial"/>
          <w:szCs w:val="24"/>
          <w:lang w:val="es-CO"/>
        </w:rPr>
        <w:t>Hary</w:t>
      </w:r>
      <w:proofErr w:type="spellEnd"/>
      <w:r>
        <w:rPr>
          <w:rFonts w:ascii="Arial" w:hAnsi="Arial" w:cs="Arial"/>
          <w:szCs w:val="24"/>
          <w:lang w:val="es-CO"/>
        </w:rPr>
        <w:t xml:space="preserve"> Michel Parra Montoya, es hija del cau</w:t>
      </w:r>
      <w:r w:rsidR="00C93FFF">
        <w:rPr>
          <w:rFonts w:ascii="Arial" w:hAnsi="Arial" w:cs="Arial"/>
          <w:szCs w:val="24"/>
          <w:lang w:val="es-CO"/>
        </w:rPr>
        <w:t>sante y que nació el 05/10/2005 como se dijo antes,</w:t>
      </w:r>
      <w:r>
        <w:rPr>
          <w:rFonts w:ascii="Arial" w:hAnsi="Arial" w:cs="Arial"/>
          <w:szCs w:val="24"/>
          <w:lang w:val="es-CO"/>
        </w:rPr>
        <w:t xml:space="preserve"> por lo que a la fecha del deceso de su padre e inclusive en la actualidad, es menor de edad.</w:t>
      </w:r>
    </w:p>
    <w:p w:rsidR="00EB4DD5" w:rsidRDefault="00EB4DD5" w:rsidP="006718BF">
      <w:pPr>
        <w:spacing w:line="276" w:lineRule="auto"/>
        <w:ind w:right="51"/>
        <w:jc w:val="both"/>
        <w:rPr>
          <w:rFonts w:ascii="Arial" w:hAnsi="Arial" w:cs="Arial"/>
          <w:szCs w:val="24"/>
          <w:lang w:val="es-CO"/>
        </w:rPr>
      </w:pPr>
    </w:p>
    <w:p w:rsidR="00460FD4" w:rsidRDefault="00EB4DD5" w:rsidP="00F224FA">
      <w:pPr>
        <w:spacing w:line="276" w:lineRule="auto"/>
        <w:ind w:right="51"/>
        <w:jc w:val="both"/>
        <w:rPr>
          <w:rFonts w:ascii="Arial" w:hAnsi="Arial" w:cs="Arial"/>
          <w:szCs w:val="24"/>
          <w:lang w:val="es-CO"/>
        </w:rPr>
      </w:pPr>
      <w:r>
        <w:rPr>
          <w:rFonts w:ascii="Arial" w:hAnsi="Arial" w:cs="Arial"/>
          <w:szCs w:val="24"/>
          <w:lang w:val="es-CO"/>
        </w:rPr>
        <w:t>Bajo esas circunstancias, tiene</w:t>
      </w:r>
      <w:r w:rsidR="00F224FA">
        <w:rPr>
          <w:rFonts w:ascii="Arial" w:hAnsi="Arial" w:cs="Arial"/>
          <w:szCs w:val="24"/>
          <w:lang w:val="es-CO"/>
        </w:rPr>
        <w:t>n</w:t>
      </w:r>
      <w:r>
        <w:rPr>
          <w:rFonts w:ascii="Arial" w:hAnsi="Arial" w:cs="Arial"/>
          <w:szCs w:val="24"/>
          <w:lang w:val="es-CO"/>
        </w:rPr>
        <w:t xml:space="preserve"> derecho la</w:t>
      </w:r>
      <w:r w:rsidR="00F224FA">
        <w:rPr>
          <w:rFonts w:ascii="Arial" w:hAnsi="Arial" w:cs="Arial"/>
          <w:szCs w:val="24"/>
          <w:lang w:val="es-CO"/>
        </w:rPr>
        <w:t xml:space="preserve">s demandantes </w:t>
      </w:r>
      <w:r>
        <w:rPr>
          <w:rFonts w:ascii="Arial" w:hAnsi="Arial" w:cs="Arial"/>
          <w:szCs w:val="24"/>
          <w:lang w:val="es-CO"/>
        </w:rPr>
        <w:t>a que se le</w:t>
      </w:r>
      <w:r w:rsidR="00F224FA">
        <w:rPr>
          <w:rFonts w:ascii="Arial" w:hAnsi="Arial" w:cs="Arial"/>
          <w:szCs w:val="24"/>
          <w:lang w:val="es-CO"/>
        </w:rPr>
        <w:t>s</w:t>
      </w:r>
      <w:r>
        <w:rPr>
          <w:rFonts w:ascii="Arial" w:hAnsi="Arial" w:cs="Arial"/>
          <w:szCs w:val="24"/>
          <w:lang w:val="es-CO"/>
        </w:rPr>
        <w:t xml:space="preserve"> reconozca la indemnización sustitutiva de la pensión </w:t>
      </w:r>
      <w:r w:rsidR="00A55734">
        <w:rPr>
          <w:rFonts w:ascii="Arial" w:hAnsi="Arial" w:cs="Arial"/>
          <w:szCs w:val="24"/>
          <w:lang w:val="es-CO"/>
        </w:rPr>
        <w:t xml:space="preserve">de sobrevivientes </w:t>
      </w:r>
      <w:r w:rsidR="00460FD4">
        <w:rPr>
          <w:rFonts w:ascii="Arial" w:hAnsi="Arial" w:cs="Arial"/>
          <w:szCs w:val="24"/>
          <w:lang w:val="es-CO"/>
        </w:rPr>
        <w:t>en la suma determinada por la a-quo, aunque una vez revisada en esta sede la liquidación con base en la cual se obtuvo dicho guarismo, se advierte que el porcentaje sobre los cuales cotizó el causante al sistema pensional para los años 1980 a 198</w:t>
      </w:r>
      <w:r w:rsidR="00A55734">
        <w:rPr>
          <w:rFonts w:ascii="Arial" w:hAnsi="Arial" w:cs="Arial"/>
          <w:szCs w:val="24"/>
          <w:lang w:val="es-CO"/>
        </w:rPr>
        <w:t>8</w:t>
      </w:r>
      <w:r w:rsidR="00460FD4">
        <w:rPr>
          <w:rFonts w:ascii="Arial" w:hAnsi="Arial" w:cs="Arial"/>
          <w:szCs w:val="24"/>
          <w:lang w:val="es-CO"/>
        </w:rPr>
        <w:t>, se registr</w:t>
      </w:r>
      <w:r w:rsidR="00A55734">
        <w:rPr>
          <w:rFonts w:ascii="Arial" w:hAnsi="Arial" w:cs="Arial"/>
          <w:szCs w:val="24"/>
          <w:lang w:val="es-CO"/>
        </w:rPr>
        <w:t>ó por</w:t>
      </w:r>
      <w:r w:rsidR="00460FD4">
        <w:rPr>
          <w:rFonts w:ascii="Arial" w:hAnsi="Arial" w:cs="Arial"/>
          <w:szCs w:val="24"/>
          <w:lang w:val="es-CO"/>
        </w:rPr>
        <w:t xml:space="preserve"> </w:t>
      </w:r>
      <w:r w:rsidR="00A55734">
        <w:rPr>
          <w:rFonts w:ascii="Arial" w:hAnsi="Arial" w:cs="Arial"/>
          <w:szCs w:val="24"/>
          <w:lang w:val="es-CO"/>
        </w:rPr>
        <w:t xml:space="preserve">uno </w:t>
      </w:r>
      <w:r w:rsidR="00460FD4">
        <w:rPr>
          <w:rFonts w:ascii="Arial" w:hAnsi="Arial" w:cs="Arial"/>
          <w:szCs w:val="24"/>
          <w:lang w:val="es-CO"/>
        </w:rPr>
        <w:t xml:space="preserve">mucho menor, </w:t>
      </w:r>
      <w:r w:rsidR="00A55734">
        <w:rPr>
          <w:rFonts w:ascii="Arial" w:hAnsi="Arial" w:cs="Arial"/>
          <w:szCs w:val="24"/>
          <w:lang w:val="es-CO"/>
        </w:rPr>
        <w:t xml:space="preserve">4,50%, desconociendo los previstos en el artículo 33 del Decreto 3041/66; </w:t>
      </w:r>
      <w:r w:rsidR="00460FD4">
        <w:rPr>
          <w:rFonts w:ascii="Arial" w:hAnsi="Arial" w:cs="Arial"/>
          <w:szCs w:val="24"/>
          <w:lang w:val="es-CO"/>
        </w:rPr>
        <w:t>lo que</w:t>
      </w:r>
      <w:r w:rsidR="00A55734">
        <w:rPr>
          <w:rFonts w:ascii="Arial" w:hAnsi="Arial" w:cs="Arial"/>
          <w:szCs w:val="24"/>
          <w:lang w:val="es-CO"/>
        </w:rPr>
        <w:t xml:space="preserve"> daría lugar a obtener un aumento en el monto definitivo; sin embargo, no se efectúa la respectiva reliquidación porque la decisión se revisa en virtud del grado jurisdiccional de consulta que se surte a favor de Colpensiones, que impide gravar la condena allí impuesta. </w:t>
      </w:r>
    </w:p>
    <w:p w:rsidR="00EB4DD5" w:rsidRDefault="00EB4DD5" w:rsidP="006718BF">
      <w:pPr>
        <w:pStyle w:val="Corpsdetexte"/>
        <w:spacing w:line="276" w:lineRule="auto"/>
        <w:contextualSpacing/>
        <w:rPr>
          <w:b/>
          <w:iCs/>
          <w:szCs w:val="24"/>
        </w:rPr>
      </w:pPr>
    </w:p>
    <w:p w:rsidR="000A24D1" w:rsidRDefault="000A24D1" w:rsidP="006718BF">
      <w:pPr>
        <w:pStyle w:val="Corpsdetexte"/>
        <w:spacing w:line="276" w:lineRule="auto"/>
        <w:contextualSpacing/>
        <w:rPr>
          <w:b/>
          <w:iCs/>
          <w:szCs w:val="24"/>
        </w:rPr>
      </w:pPr>
    </w:p>
    <w:p w:rsidR="0020288B" w:rsidRDefault="0020288B" w:rsidP="0020288B">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ansinterligne"/>
        <w:spacing w:line="276" w:lineRule="auto"/>
        <w:jc w:val="center"/>
        <w:rPr>
          <w:rFonts w:ascii="Arial" w:hAnsi="Arial" w:cs="Arial"/>
          <w:b/>
          <w:sz w:val="24"/>
          <w:szCs w:val="24"/>
        </w:rPr>
      </w:pPr>
    </w:p>
    <w:p w:rsidR="006718BF" w:rsidRDefault="0020288B" w:rsidP="002D566E">
      <w:pPr>
        <w:spacing w:line="276" w:lineRule="auto"/>
        <w:jc w:val="both"/>
        <w:rPr>
          <w:rFonts w:ascii="Arial" w:hAnsi="Arial" w:cs="Arial"/>
          <w:szCs w:val="24"/>
        </w:rPr>
      </w:pPr>
      <w:r w:rsidRPr="00D578CB">
        <w:rPr>
          <w:rFonts w:ascii="Arial" w:hAnsi="Arial" w:cs="Arial"/>
          <w:szCs w:val="24"/>
        </w:rPr>
        <w:t xml:space="preserve">A tono con lo expuesto, se </w:t>
      </w:r>
      <w:r w:rsidR="006718BF">
        <w:rPr>
          <w:rFonts w:ascii="Arial" w:hAnsi="Arial" w:cs="Arial"/>
          <w:szCs w:val="24"/>
        </w:rPr>
        <w:t xml:space="preserve">confirmará </w:t>
      </w:r>
      <w:r>
        <w:rPr>
          <w:rFonts w:ascii="Arial" w:hAnsi="Arial" w:cs="Arial"/>
          <w:szCs w:val="24"/>
        </w:rPr>
        <w:t>la decisión revisada</w:t>
      </w:r>
      <w:r w:rsidR="006718BF">
        <w:rPr>
          <w:rFonts w:ascii="Arial" w:hAnsi="Arial" w:cs="Arial"/>
          <w:szCs w:val="24"/>
        </w:rPr>
        <w:t xml:space="preserve">. </w:t>
      </w:r>
    </w:p>
    <w:p w:rsidR="006718BF" w:rsidRDefault="006718BF" w:rsidP="002D566E">
      <w:pPr>
        <w:spacing w:line="276" w:lineRule="auto"/>
        <w:jc w:val="both"/>
        <w:rPr>
          <w:rFonts w:ascii="Arial" w:hAnsi="Arial" w:cs="Arial"/>
          <w:szCs w:val="24"/>
        </w:rPr>
      </w:pPr>
    </w:p>
    <w:p w:rsidR="000F5170" w:rsidRDefault="00733AFD" w:rsidP="002D566E">
      <w:pPr>
        <w:spacing w:line="276" w:lineRule="auto"/>
        <w:jc w:val="both"/>
        <w:rPr>
          <w:rFonts w:ascii="Arial" w:hAnsi="Arial" w:cs="Arial"/>
          <w:szCs w:val="24"/>
        </w:rPr>
      </w:pPr>
      <w:r w:rsidRPr="00D578CB">
        <w:rPr>
          <w:rFonts w:ascii="Arial" w:hAnsi="Arial" w:cs="Arial"/>
          <w:szCs w:val="24"/>
        </w:rPr>
        <w:t xml:space="preserve">Costas en </w:t>
      </w:r>
      <w:r w:rsidR="006A66F5">
        <w:rPr>
          <w:rFonts w:ascii="Arial" w:hAnsi="Arial" w:cs="Arial"/>
          <w:szCs w:val="24"/>
        </w:rPr>
        <w:t xml:space="preserve">esta </w:t>
      </w:r>
      <w:r w:rsidR="00D647A2">
        <w:rPr>
          <w:rFonts w:ascii="Arial" w:hAnsi="Arial" w:cs="Arial"/>
          <w:szCs w:val="24"/>
        </w:rPr>
        <w:t xml:space="preserve">sede </w:t>
      </w:r>
      <w:r w:rsidR="00304C39">
        <w:rPr>
          <w:rFonts w:ascii="Arial" w:hAnsi="Arial" w:cs="Arial"/>
          <w:szCs w:val="24"/>
        </w:rPr>
        <w:t>no se causaron</w:t>
      </w:r>
      <w:r w:rsidR="000F5170">
        <w:rPr>
          <w:rFonts w:ascii="Arial" w:hAnsi="Arial" w:cs="Arial"/>
          <w:szCs w:val="24"/>
        </w:rPr>
        <w:t xml:space="preserve"> </w:t>
      </w:r>
      <w:r w:rsidR="006718BF">
        <w:rPr>
          <w:rFonts w:ascii="Arial" w:hAnsi="Arial" w:cs="Arial"/>
          <w:szCs w:val="24"/>
        </w:rPr>
        <w:t>por tratarse del grado jurisdiccional de consulta.</w:t>
      </w:r>
    </w:p>
    <w:p w:rsidR="000A24D1" w:rsidRDefault="000A24D1" w:rsidP="002D566E">
      <w:pPr>
        <w:spacing w:line="276" w:lineRule="auto"/>
        <w:contextualSpacing/>
        <w:jc w:val="both"/>
        <w:rPr>
          <w:rFonts w:ascii="Arial" w:hAnsi="Arial" w:cs="Arial"/>
          <w:szCs w:val="24"/>
        </w:rPr>
      </w:pPr>
    </w:p>
    <w:p w:rsidR="00733AFD" w:rsidRDefault="000F5170" w:rsidP="002D566E">
      <w:pPr>
        <w:spacing w:line="276" w:lineRule="auto"/>
        <w:contextualSpacing/>
        <w:jc w:val="both"/>
        <w:rPr>
          <w:rFonts w:ascii="Arial" w:hAnsi="Arial" w:cs="Arial"/>
          <w:szCs w:val="24"/>
        </w:rPr>
      </w:pPr>
      <w:r>
        <w:rPr>
          <w:rFonts w:ascii="Arial" w:hAnsi="Arial" w:cs="Arial"/>
          <w:szCs w:val="24"/>
        </w:rPr>
        <w:t xml:space="preserve"> </w:t>
      </w:r>
    </w:p>
    <w:p w:rsidR="00733AFD" w:rsidRPr="00195300"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lastRenderedPageBreak/>
        <w:t>DECISIÓN</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6718BF">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6718BF">
        <w:rPr>
          <w:rFonts w:ascii="Arial" w:hAnsi="Arial" w:cs="Arial"/>
          <w:szCs w:val="24"/>
        </w:rPr>
        <w:t>06</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D647A2">
        <w:rPr>
          <w:rFonts w:ascii="Arial" w:hAnsi="Arial" w:cs="Arial"/>
          <w:szCs w:val="24"/>
        </w:rPr>
        <w:t xml:space="preserve">junio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6718BF">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F60461">
        <w:rPr>
          <w:rFonts w:ascii="Arial" w:hAnsi="Arial" w:cs="Arial"/>
          <w:b/>
          <w:szCs w:val="24"/>
        </w:rPr>
        <w:t xml:space="preserve">Blanca </w:t>
      </w:r>
      <w:proofErr w:type="spellStart"/>
      <w:r w:rsidR="00F60461">
        <w:rPr>
          <w:rFonts w:ascii="Arial" w:hAnsi="Arial" w:cs="Arial"/>
          <w:b/>
          <w:szCs w:val="24"/>
        </w:rPr>
        <w:t>Lucelli</w:t>
      </w:r>
      <w:proofErr w:type="spellEnd"/>
      <w:r w:rsidR="00F60461">
        <w:rPr>
          <w:rFonts w:ascii="Arial" w:hAnsi="Arial" w:cs="Arial"/>
          <w:b/>
          <w:szCs w:val="24"/>
        </w:rPr>
        <w:t xml:space="preserve"> Montoya Valencia</w:t>
      </w:r>
      <w:r w:rsidR="006718BF">
        <w:rPr>
          <w:rFonts w:ascii="Arial" w:hAnsi="Arial" w:cs="Arial"/>
          <w:b/>
          <w:szCs w:val="24"/>
        </w:rPr>
        <w:t xml:space="preserve"> </w:t>
      </w:r>
      <w:r w:rsidR="006718BF">
        <w:rPr>
          <w:rFonts w:ascii="Arial" w:hAnsi="Arial" w:cs="Arial"/>
          <w:szCs w:val="24"/>
        </w:rPr>
        <w:t>quien actúa en nombre propio y en el de su hij</w:t>
      </w:r>
      <w:r w:rsidR="00003E26">
        <w:rPr>
          <w:rFonts w:ascii="Arial" w:hAnsi="Arial" w:cs="Arial"/>
          <w:szCs w:val="24"/>
        </w:rPr>
        <w:t>a</w:t>
      </w:r>
      <w:r w:rsidR="006718BF">
        <w:rPr>
          <w:rFonts w:ascii="Arial" w:hAnsi="Arial" w:cs="Arial"/>
          <w:szCs w:val="24"/>
        </w:rPr>
        <w:t xml:space="preserve"> </w:t>
      </w:r>
      <w:proofErr w:type="spellStart"/>
      <w:r w:rsidR="006718BF">
        <w:rPr>
          <w:rFonts w:ascii="Arial" w:hAnsi="Arial" w:cs="Arial"/>
          <w:b/>
          <w:szCs w:val="24"/>
        </w:rPr>
        <w:t>Hary</w:t>
      </w:r>
      <w:proofErr w:type="spellEnd"/>
      <w:r w:rsidR="006718BF">
        <w:rPr>
          <w:rFonts w:ascii="Arial" w:hAnsi="Arial" w:cs="Arial"/>
          <w:b/>
          <w:szCs w:val="24"/>
        </w:rPr>
        <w:t xml:space="preserve"> Michel Parra Montoya</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w:t>
      </w:r>
      <w:r w:rsidR="00D647A2">
        <w:rPr>
          <w:rFonts w:ascii="Arial" w:hAnsi="Arial" w:cs="Arial"/>
          <w:bCs/>
          <w:szCs w:val="24"/>
        </w:rPr>
        <w:t>azones expuestas en precedencia.</w:t>
      </w:r>
    </w:p>
    <w:p w:rsidR="00733AFD" w:rsidRPr="00D578CB" w:rsidRDefault="00733AFD" w:rsidP="002D566E">
      <w:pPr>
        <w:pStyle w:val="Sansinterligne"/>
        <w:spacing w:line="276" w:lineRule="auto"/>
        <w:contextualSpacing/>
        <w:rPr>
          <w:rFonts w:ascii="Arial" w:hAnsi="Arial" w:cs="Arial"/>
          <w:sz w:val="24"/>
          <w:szCs w:val="24"/>
        </w:rPr>
      </w:pPr>
    </w:p>
    <w:p w:rsidR="0089327D" w:rsidRDefault="00733AFD" w:rsidP="0089327D">
      <w:pPr>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89327D" w:rsidRPr="00D578CB">
        <w:rPr>
          <w:rFonts w:ascii="Arial" w:hAnsi="Arial" w:cs="Arial"/>
          <w:szCs w:val="24"/>
        </w:rPr>
        <w:t xml:space="preserve">Costas en </w:t>
      </w:r>
      <w:r w:rsidR="0089327D">
        <w:rPr>
          <w:rFonts w:ascii="Arial" w:hAnsi="Arial" w:cs="Arial"/>
          <w:szCs w:val="24"/>
        </w:rPr>
        <w:t xml:space="preserve">esta sede no se causaron </w:t>
      </w:r>
      <w:r w:rsidR="006718BF">
        <w:rPr>
          <w:rFonts w:ascii="Arial" w:hAnsi="Arial" w:cs="Arial"/>
          <w:szCs w:val="24"/>
        </w:rPr>
        <w:t>por lo expuesto.</w:t>
      </w:r>
    </w:p>
    <w:p w:rsidR="006718BF" w:rsidRDefault="006718BF" w:rsidP="0089327D">
      <w:pPr>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B0763" w:rsidRPr="00A47C8D" w:rsidRDefault="002B0763" w:rsidP="002D566E">
      <w:pPr>
        <w:pStyle w:val="Corpsdetex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40051" w:rsidRDefault="00940051" w:rsidP="002D566E">
      <w:pPr>
        <w:pStyle w:val="Sansinterligne"/>
        <w:spacing w:line="276" w:lineRule="auto"/>
        <w:contextualSpacing/>
        <w:jc w:val="center"/>
        <w:rPr>
          <w:rFonts w:ascii="Arial" w:hAnsi="Arial" w:cs="Arial"/>
          <w:b/>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F3D28" w:rsidRDefault="00733AFD" w:rsidP="00B510AE">
      <w:pPr>
        <w:pStyle w:val="Sansinterligne"/>
        <w:spacing w:line="276" w:lineRule="auto"/>
        <w:contextualSpacing/>
        <w:jc w:val="center"/>
        <w:rPr>
          <w:rFonts w:ascii="Arial" w:hAnsi="Arial" w:cs="Arial"/>
          <w:b/>
          <w:bCs/>
          <w:iCs/>
          <w:sz w:val="23"/>
          <w:szCs w:val="23"/>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F3D28" w:rsidRDefault="00CF3D28"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BD3C89" w:rsidRDefault="00733AFD" w:rsidP="00B510A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
    <w:p w:rsidR="00397A8F" w:rsidRDefault="00397A8F" w:rsidP="00B510AE">
      <w:pPr>
        <w:spacing w:line="276" w:lineRule="auto"/>
        <w:contextualSpacing/>
        <w:jc w:val="both"/>
        <w:rPr>
          <w:rFonts w:ascii="Arial" w:hAnsi="Arial" w:cs="Arial"/>
          <w:sz w:val="20"/>
          <w:lang w:val="es-ES"/>
        </w:rPr>
      </w:pPr>
    </w:p>
    <w:p w:rsidR="00397A8F" w:rsidRDefault="00397A8F" w:rsidP="00B510AE">
      <w:pPr>
        <w:spacing w:line="276" w:lineRule="auto"/>
        <w:contextualSpacing/>
        <w:jc w:val="both"/>
        <w:rPr>
          <w:rFonts w:ascii="Arial" w:hAnsi="Arial" w:cs="Arial"/>
          <w:sz w:val="20"/>
          <w:lang w:val="es-ES"/>
        </w:rPr>
      </w:pPr>
    </w:p>
    <w:p w:rsidR="00397A8F" w:rsidRDefault="00397A8F" w:rsidP="00B510AE">
      <w:pPr>
        <w:spacing w:line="276" w:lineRule="auto"/>
        <w:contextualSpacing/>
        <w:jc w:val="both"/>
        <w:rPr>
          <w:rFonts w:ascii="Arial" w:hAnsi="Arial" w:cs="Arial"/>
          <w:sz w:val="20"/>
          <w:lang w:val="es-ES"/>
        </w:rPr>
      </w:pPr>
    </w:p>
    <w:sectPr w:rsidR="00397A8F" w:rsidSect="000A24D1">
      <w:headerReference w:type="default" r:id="rId9"/>
      <w:footerReference w:type="even" r:id="rId10"/>
      <w:footerReference w:type="default" r:id="rId11"/>
      <w:pgSz w:w="12242" w:h="18722" w:code="14"/>
      <w:pgMar w:top="1418" w:right="170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A8" w:rsidRDefault="001671A8" w:rsidP="00226D5F">
      <w:r>
        <w:separator/>
      </w:r>
    </w:p>
  </w:endnote>
  <w:endnote w:type="continuationSeparator" w:id="0">
    <w:p w:rsidR="001671A8" w:rsidRDefault="001671A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24D1">
      <w:rPr>
        <w:rStyle w:val="Numrodepage"/>
        <w:noProof/>
      </w:rPr>
      <w:t>2</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A8" w:rsidRDefault="001671A8" w:rsidP="00226D5F">
      <w:r>
        <w:separator/>
      </w:r>
    </w:p>
  </w:footnote>
  <w:footnote w:type="continuationSeparator" w:id="0">
    <w:p w:rsidR="001671A8" w:rsidRDefault="001671A8" w:rsidP="00226D5F">
      <w:r>
        <w:continuationSeparator/>
      </w:r>
    </w:p>
  </w:footnote>
  <w:footnote w:id="1">
    <w:p w:rsidR="00E469E3" w:rsidRPr="00E469E3" w:rsidRDefault="00E469E3" w:rsidP="00E469E3">
      <w:pPr>
        <w:pStyle w:val="Notedebasdepage"/>
        <w:jc w:val="both"/>
        <w:rPr>
          <w:lang w:val="es-AR"/>
        </w:rPr>
      </w:pPr>
      <w:r>
        <w:rPr>
          <w:rStyle w:val="Appelnotedebasdep"/>
        </w:rPr>
        <w:footnoteRef/>
      </w:r>
      <w:r>
        <w:t xml:space="preserve"> </w:t>
      </w:r>
      <w:r>
        <w:rPr>
          <w:rFonts w:ascii="Arial" w:hAnsi="Arial" w:cs="Arial"/>
          <w:sz w:val="18"/>
          <w:szCs w:val="18"/>
        </w:rPr>
        <w:t>E</w:t>
      </w:r>
      <w:r w:rsidRPr="00E469E3">
        <w:rPr>
          <w:rFonts w:ascii="Arial" w:hAnsi="Arial" w:cs="Arial"/>
          <w:sz w:val="18"/>
          <w:szCs w:val="18"/>
        </w:rPr>
        <w:t>quivalente a un salario base de liquidación promedio semanal multiplicado por el número de semanas cotizadas; al resultado así obtenido se le aplica el promedio ponderado de los porcentajes sobre los cuales haya cotizado el afiliado</w:t>
      </w:r>
    </w:p>
  </w:footnote>
  <w:footnote w:id="2">
    <w:p w:rsidR="00186349" w:rsidRPr="00186349" w:rsidRDefault="00186349">
      <w:pPr>
        <w:pStyle w:val="Notedebasdepage"/>
        <w:rPr>
          <w:rFonts w:ascii="Arial" w:hAnsi="Arial" w:cs="Arial"/>
          <w:sz w:val="18"/>
          <w:szCs w:val="18"/>
          <w:lang w:val="es-AR"/>
        </w:rPr>
      </w:pPr>
      <w:r w:rsidRPr="00186349">
        <w:rPr>
          <w:rStyle w:val="Appelnotedebasdep"/>
          <w:rFonts w:ascii="Arial" w:hAnsi="Arial" w:cs="Arial"/>
          <w:sz w:val="18"/>
          <w:szCs w:val="18"/>
        </w:rPr>
        <w:footnoteRef/>
      </w:r>
      <w:r w:rsidRPr="00186349">
        <w:rPr>
          <w:rFonts w:ascii="Arial" w:hAnsi="Arial" w:cs="Arial"/>
          <w:sz w:val="18"/>
          <w:szCs w:val="18"/>
        </w:rPr>
        <w:t xml:space="preserve"> </w:t>
      </w:r>
      <w:r w:rsidRPr="00186349">
        <w:rPr>
          <w:rFonts w:ascii="Arial" w:hAnsi="Arial" w:cs="Arial"/>
          <w:sz w:val="18"/>
          <w:szCs w:val="18"/>
          <w:lang w:val="es-AR"/>
        </w:rPr>
        <w:t xml:space="preserve">Franklin León Rincón Villegas, </w:t>
      </w:r>
      <w:proofErr w:type="spellStart"/>
      <w:r w:rsidRPr="00186349">
        <w:rPr>
          <w:rFonts w:ascii="Arial" w:hAnsi="Arial" w:cs="Arial"/>
          <w:sz w:val="18"/>
          <w:szCs w:val="18"/>
          <w:lang w:val="es-AR"/>
        </w:rPr>
        <w:t>Adalgiza</w:t>
      </w:r>
      <w:proofErr w:type="spellEnd"/>
      <w:r w:rsidRPr="00186349">
        <w:rPr>
          <w:rFonts w:ascii="Arial" w:hAnsi="Arial" w:cs="Arial"/>
          <w:sz w:val="18"/>
          <w:szCs w:val="18"/>
          <w:lang w:val="es-AR"/>
        </w:rPr>
        <w:t xml:space="preserve"> Ramírez Colorado, William Garzón Gaviria, Cindy </w:t>
      </w:r>
      <w:proofErr w:type="spellStart"/>
      <w:r w:rsidRPr="00186349">
        <w:rPr>
          <w:rFonts w:ascii="Arial" w:hAnsi="Arial" w:cs="Arial"/>
          <w:sz w:val="18"/>
          <w:szCs w:val="18"/>
          <w:lang w:val="es-AR"/>
        </w:rPr>
        <w:t>Jhoana</w:t>
      </w:r>
      <w:proofErr w:type="spellEnd"/>
      <w:r w:rsidRPr="00186349">
        <w:rPr>
          <w:rFonts w:ascii="Arial" w:hAnsi="Arial" w:cs="Arial"/>
          <w:sz w:val="18"/>
          <w:szCs w:val="18"/>
          <w:lang w:val="es-AR"/>
        </w:rPr>
        <w:t xml:space="preserve"> Ossa Ramírez y </w:t>
      </w:r>
      <w:proofErr w:type="spellStart"/>
      <w:r w:rsidRPr="00186349">
        <w:rPr>
          <w:rFonts w:ascii="Arial" w:hAnsi="Arial" w:cs="Arial"/>
          <w:sz w:val="18"/>
          <w:szCs w:val="18"/>
          <w:lang w:val="es-AR"/>
        </w:rPr>
        <w:t>Etilma</w:t>
      </w:r>
      <w:proofErr w:type="spellEnd"/>
      <w:r w:rsidRPr="00186349">
        <w:rPr>
          <w:rFonts w:ascii="Arial" w:hAnsi="Arial" w:cs="Arial"/>
          <w:sz w:val="18"/>
          <w:szCs w:val="18"/>
          <w:lang w:val="es-AR"/>
        </w:rPr>
        <w:t xml:space="preserve"> María Cabrera Londoño.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F60461">
      <w:rPr>
        <w:rFonts w:ascii="Arial" w:hAnsi="Arial" w:cs="Arial"/>
        <w:sz w:val="18"/>
        <w:szCs w:val="18"/>
      </w:rPr>
      <w:t>3</w:t>
    </w:r>
    <w:r w:rsidR="00601946">
      <w:rPr>
        <w:rFonts w:ascii="Arial" w:hAnsi="Arial" w:cs="Arial"/>
        <w:sz w:val="18"/>
        <w:szCs w:val="18"/>
      </w:rPr>
      <w:t>-2015-00</w:t>
    </w:r>
    <w:r w:rsidR="00F60461">
      <w:rPr>
        <w:rFonts w:ascii="Arial" w:hAnsi="Arial" w:cs="Arial"/>
        <w:sz w:val="18"/>
        <w:szCs w:val="18"/>
      </w:rPr>
      <w:t>65</w:t>
    </w:r>
    <w:r w:rsidR="00263F54">
      <w:rPr>
        <w:rFonts w:ascii="Arial" w:hAnsi="Arial" w:cs="Arial"/>
        <w:sz w:val="18"/>
        <w:szCs w:val="18"/>
      </w:rPr>
      <w:t>9</w:t>
    </w:r>
    <w:r w:rsidR="00601946">
      <w:rPr>
        <w:rFonts w:ascii="Arial" w:hAnsi="Arial" w:cs="Arial"/>
        <w:sz w:val="18"/>
        <w:szCs w:val="18"/>
      </w:rPr>
      <w:t>-01</w:t>
    </w:r>
  </w:p>
  <w:p w:rsidR="00907F08" w:rsidRDefault="00F60461" w:rsidP="00AD7995">
    <w:pPr>
      <w:pStyle w:val="En-tte"/>
      <w:jc w:val="center"/>
      <w:rPr>
        <w:rFonts w:ascii="Arial" w:hAnsi="Arial" w:cs="Arial"/>
        <w:sz w:val="18"/>
        <w:szCs w:val="18"/>
      </w:rPr>
    </w:pPr>
    <w:r>
      <w:rPr>
        <w:rFonts w:ascii="Arial" w:hAnsi="Arial" w:cs="Arial"/>
        <w:sz w:val="18"/>
        <w:szCs w:val="18"/>
      </w:rPr>
      <w:t>B</w:t>
    </w:r>
    <w:r w:rsidR="00003E26">
      <w:rPr>
        <w:rFonts w:ascii="Arial" w:hAnsi="Arial" w:cs="Arial"/>
        <w:sz w:val="18"/>
        <w:szCs w:val="18"/>
      </w:rPr>
      <w:t xml:space="preserve">lanca </w:t>
    </w:r>
    <w:proofErr w:type="spellStart"/>
    <w:r w:rsidR="00003E26">
      <w:rPr>
        <w:rFonts w:ascii="Arial" w:hAnsi="Arial" w:cs="Arial"/>
        <w:sz w:val="18"/>
        <w:szCs w:val="18"/>
      </w:rPr>
      <w:t>Lucelli</w:t>
    </w:r>
    <w:proofErr w:type="spellEnd"/>
    <w:r w:rsidR="00003E26">
      <w:rPr>
        <w:rFonts w:ascii="Arial" w:hAnsi="Arial" w:cs="Arial"/>
        <w:sz w:val="18"/>
        <w:szCs w:val="18"/>
      </w:rPr>
      <w:t xml:space="preserve"> Montoya Valencia  y </w:t>
    </w:r>
    <w:proofErr w:type="spellStart"/>
    <w:r>
      <w:rPr>
        <w:rFonts w:ascii="Arial" w:hAnsi="Arial" w:cs="Arial"/>
        <w:sz w:val="18"/>
        <w:szCs w:val="18"/>
      </w:rPr>
      <w:t>Hary</w:t>
    </w:r>
    <w:proofErr w:type="spellEnd"/>
    <w:r>
      <w:rPr>
        <w:rFonts w:ascii="Arial" w:hAnsi="Arial" w:cs="Arial"/>
        <w:sz w:val="18"/>
        <w:szCs w:val="18"/>
      </w:rPr>
      <w:t xml:space="preserve"> Michel Parra Montoya </w:t>
    </w:r>
    <w:r w:rsidR="00907F08" w:rsidRPr="00BB3FED">
      <w:rPr>
        <w:rFonts w:ascii="Arial" w:hAnsi="Arial" w:cs="Arial"/>
        <w:sz w:val="18"/>
        <w:szCs w:val="18"/>
      </w:rPr>
      <w:t xml:space="preserve">vs Colpensiones </w:t>
    </w:r>
  </w:p>
  <w:p w:rsidR="000A24D1" w:rsidRDefault="000A24D1" w:rsidP="00AD7995">
    <w:pPr>
      <w:pStyle w:val="En-tte"/>
      <w:jc w:val="center"/>
      <w:rPr>
        <w:rFonts w:ascii="Arial" w:hAnsi="Arial" w:cs="Arial"/>
        <w:sz w:val="18"/>
        <w:szCs w:val="18"/>
      </w:rPr>
    </w:pPr>
  </w:p>
  <w:p w:rsidR="000A24D1" w:rsidRPr="00BB3FED" w:rsidRDefault="000A24D1" w:rsidP="00AD7995">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3E26"/>
    <w:rsid w:val="0000581C"/>
    <w:rsid w:val="00007B72"/>
    <w:rsid w:val="00017782"/>
    <w:rsid w:val="00021910"/>
    <w:rsid w:val="00023EF9"/>
    <w:rsid w:val="00025946"/>
    <w:rsid w:val="00030AC2"/>
    <w:rsid w:val="00037D6B"/>
    <w:rsid w:val="00040E9A"/>
    <w:rsid w:val="000429E7"/>
    <w:rsid w:val="00042E63"/>
    <w:rsid w:val="0004645C"/>
    <w:rsid w:val="00047835"/>
    <w:rsid w:val="00050D1E"/>
    <w:rsid w:val="00050D8B"/>
    <w:rsid w:val="0005630D"/>
    <w:rsid w:val="0006677B"/>
    <w:rsid w:val="0007142F"/>
    <w:rsid w:val="00071729"/>
    <w:rsid w:val="000757E9"/>
    <w:rsid w:val="00080F7F"/>
    <w:rsid w:val="0008139A"/>
    <w:rsid w:val="000902F6"/>
    <w:rsid w:val="00093011"/>
    <w:rsid w:val="00095E67"/>
    <w:rsid w:val="000A24D1"/>
    <w:rsid w:val="000A397D"/>
    <w:rsid w:val="000A4D92"/>
    <w:rsid w:val="000B55C3"/>
    <w:rsid w:val="000B6E47"/>
    <w:rsid w:val="000C08B1"/>
    <w:rsid w:val="000C0A51"/>
    <w:rsid w:val="000C37D4"/>
    <w:rsid w:val="000D650B"/>
    <w:rsid w:val="000E31BE"/>
    <w:rsid w:val="000E42AE"/>
    <w:rsid w:val="000E70EB"/>
    <w:rsid w:val="000E7F42"/>
    <w:rsid w:val="000F392E"/>
    <w:rsid w:val="000F5170"/>
    <w:rsid w:val="000F5775"/>
    <w:rsid w:val="0010054B"/>
    <w:rsid w:val="00101DEB"/>
    <w:rsid w:val="00106984"/>
    <w:rsid w:val="00122A57"/>
    <w:rsid w:val="00126027"/>
    <w:rsid w:val="00127390"/>
    <w:rsid w:val="001304BE"/>
    <w:rsid w:val="00132A38"/>
    <w:rsid w:val="00134C86"/>
    <w:rsid w:val="00135B19"/>
    <w:rsid w:val="00136BD5"/>
    <w:rsid w:val="00140398"/>
    <w:rsid w:val="00143516"/>
    <w:rsid w:val="00146784"/>
    <w:rsid w:val="00150064"/>
    <w:rsid w:val="00153FC8"/>
    <w:rsid w:val="001667FB"/>
    <w:rsid w:val="001671A8"/>
    <w:rsid w:val="001678EA"/>
    <w:rsid w:val="0017048B"/>
    <w:rsid w:val="00171C56"/>
    <w:rsid w:val="00172834"/>
    <w:rsid w:val="00176304"/>
    <w:rsid w:val="00183477"/>
    <w:rsid w:val="00183EF4"/>
    <w:rsid w:val="00185B3C"/>
    <w:rsid w:val="00186009"/>
    <w:rsid w:val="00186349"/>
    <w:rsid w:val="00186C09"/>
    <w:rsid w:val="001A11EE"/>
    <w:rsid w:val="001A35A2"/>
    <w:rsid w:val="001A3F0C"/>
    <w:rsid w:val="001A4D21"/>
    <w:rsid w:val="001A7844"/>
    <w:rsid w:val="001B03FA"/>
    <w:rsid w:val="001B22B4"/>
    <w:rsid w:val="001B3B77"/>
    <w:rsid w:val="001C1D03"/>
    <w:rsid w:val="001C4D7F"/>
    <w:rsid w:val="001C756E"/>
    <w:rsid w:val="001D1E39"/>
    <w:rsid w:val="001D37B2"/>
    <w:rsid w:val="001E0313"/>
    <w:rsid w:val="001E359C"/>
    <w:rsid w:val="001F6B88"/>
    <w:rsid w:val="0020288B"/>
    <w:rsid w:val="00220AC7"/>
    <w:rsid w:val="00223134"/>
    <w:rsid w:val="00225C75"/>
    <w:rsid w:val="00226D5F"/>
    <w:rsid w:val="00231C0C"/>
    <w:rsid w:val="00231C21"/>
    <w:rsid w:val="002320EB"/>
    <w:rsid w:val="00236DAE"/>
    <w:rsid w:val="0024101E"/>
    <w:rsid w:val="00242152"/>
    <w:rsid w:val="0024637D"/>
    <w:rsid w:val="00247BBE"/>
    <w:rsid w:val="00257E59"/>
    <w:rsid w:val="00260A0C"/>
    <w:rsid w:val="00260C0B"/>
    <w:rsid w:val="00263F54"/>
    <w:rsid w:val="00272C8B"/>
    <w:rsid w:val="002814E0"/>
    <w:rsid w:val="00287140"/>
    <w:rsid w:val="0029381D"/>
    <w:rsid w:val="00297363"/>
    <w:rsid w:val="002A02BA"/>
    <w:rsid w:val="002A12D9"/>
    <w:rsid w:val="002A30D0"/>
    <w:rsid w:val="002A55E3"/>
    <w:rsid w:val="002B0763"/>
    <w:rsid w:val="002B4E63"/>
    <w:rsid w:val="002B7A17"/>
    <w:rsid w:val="002C0C18"/>
    <w:rsid w:val="002C2AA5"/>
    <w:rsid w:val="002C438C"/>
    <w:rsid w:val="002D2217"/>
    <w:rsid w:val="002D566E"/>
    <w:rsid w:val="002D6807"/>
    <w:rsid w:val="002E1176"/>
    <w:rsid w:val="002E4F47"/>
    <w:rsid w:val="002E64E2"/>
    <w:rsid w:val="002F4482"/>
    <w:rsid w:val="002F7578"/>
    <w:rsid w:val="0030077E"/>
    <w:rsid w:val="00304C39"/>
    <w:rsid w:val="00307EEE"/>
    <w:rsid w:val="00310958"/>
    <w:rsid w:val="00312BD7"/>
    <w:rsid w:val="003140EF"/>
    <w:rsid w:val="003201CA"/>
    <w:rsid w:val="00330564"/>
    <w:rsid w:val="00331535"/>
    <w:rsid w:val="003361EF"/>
    <w:rsid w:val="003440CA"/>
    <w:rsid w:val="00344B04"/>
    <w:rsid w:val="003463CD"/>
    <w:rsid w:val="003465C4"/>
    <w:rsid w:val="0035243D"/>
    <w:rsid w:val="00357C7B"/>
    <w:rsid w:val="00360B25"/>
    <w:rsid w:val="00362830"/>
    <w:rsid w:val="00371309"/>
    <w:rsid w:val="003718EC"/>
    <w:rsid w:val="0037195C"/>
    <w:rsid w:val="00371E9E"/>
    <w:rsid w:val="003749AC"/>
    <w:rsid w:val="003751E1"/>
    <w:rsid w:val="00381816"/>
    <w:rsid w:val="0038387C"/>
    <w:rsid w:val="00386990"/>
    <w:rsid w:val="0039086A"/>
    <w:rsid w:val="003922FA"/>
    <w:rsid w:val="00392EA4"/>
    <w:rsid w:val="00397A8F"/>
    <w:rsid w:val="003A294D"/>
    <w:rsid w:val="003A3166"/>
    <w:rsid w:val="003A3992"/>
    <w:rsid w:val="003B479D"/>
    <w:rsid w:val="003C2430"/>
    <w:rsid w:val="003C527F"/>
    <w:rsid w:val="003D63A5"/>
    <w:rsid w:val="003E2B4E"/>
    <w:rsid w:val="003E31FF"/>
    <w:rsid w:val="003E46D1"/>
    <w:rsid w:val="003F0D02"/>
    <w:rsid w:val="003F1374"/>
    <w:rsid w:val="003F339B"/>
    <w:rsid w:val="003F512C"/>
    <w:rsid w:val="003F77C1"/>
    <w:rsid w:val="00407775"/>
    <w:rsid w:val="00415B08"/>
    <w:rsid w:val="0042111D"/>
    <w:rsid w:val="004253D4"/>
    <w:rsid w:val="00426A77"/>
    <w:rsid w:val="00427EC4"/>
    <w:rsid w:val="00427FF5"/>
    <w:rsid w:val="004348AB"/>
    <w:rsid w:val="004379CF"/>
    <w:rsid w:val="004421E3"/>
    <w:rsid w:val="00450598"/>
    <w:rsid w:val="00450903"/>
    <w:rsid w:val="004519EB"/>
    <w:rsid w:val="0045273B"/>
    <w:rsid w:val="00456681"/>
    <w:rsid w:val="00460FD4"/>
    <w:rsid w:val="0046338F"/>
    <w:rsid w:val="00465508"/>
    <w:rsid w:val="004779EB"/>
    <w:rsid w:val="004849E9"/>
    <w:rsid w:val="00493E3B"/>
    <w:rsid w:val="00495841"/>
    <w:rsid w:val="004A057C"/>
    <w:rsid w:val="004A2468"/>
    <w:rsid w:val="004A393C"/>
    <w:rsid w:val="004B2ADD"/>
    <w:rsid w:val="004B3C1E"/>
    <w:rsid w:val="004B3F11"/>
    <w:rsid w:val="004C4AF7"/>
    <w:rsid w:val="004C5117"/>
    <w:rsid w:val="004D01C5"/>
    <w:rsid w:val="004D0E03"/>
    <w:rsid w:val="004D4032"/>
    <w:rsid w:val="004D51E9"/>
    <w:rsid w:val="004E0EBF"/>
    <w:rsid w:val="004E1949"/>
    <w:rsid w:val="004E4CC6"/>
    <w:rsid w:val="004E6076"/>
    <w:rsid w:val="00501034"/>
    <w:rsid w:val="00502691"/>
    <w:rsid w:val="0050370E"/>
    <w:rsid w:val="00510E28"/>
    <w:rsid w:val="00512268"/>
    <w:rsid w:val="005132A4"/>
    <w:rsid w:val="00515BDC"/>
    <w:rsid w:val="005351D4"/>
    <w:rsid w:val="0053562A"/>
    <w:rsid w:val="00550090"/>
    <w:rsid w:val="00550614"/>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3841"/>
    <w:rsid w:val="005A526F"/>
    <w:rsid w:val="005B4FAA"/>
    <w:rsid w:val="005C5B7A"/>
    <w:rsid w:val="005E0ED1"/>
    <w:rsid w:val="005E165D"/>
    <w:rsid w:val="005E200E"/>
    <w:rsid w:val="005F5E82"/>
    <w:rsid w:val="00601946"/>
    <w:rsid w:val="00602A36"/>
    <w:rsid w:val="00606ED8"/>
    <w:rsid w:val="006135E9"/>
    <w:rsid w:val="0061484D"/>
    <w:rsid w:val="0062031B"/>
    <w:rsid w:val="006223F7"/>
    <w:rsid w:val="006232B1"/>
    <w:rsid w:val="00627B14"/>
    <w:rsid w:val="00634D5E"/>
    <w:rsid w:val="00636A17"/>
    <w:rsid w:val="00637118"/>
    <w:rsid w:val="00646AAB"/>
    <w:rsid w:val="006470C8"/>
    <w:rsid w:val="006516CA"/>
    <w:rsid w:val="00652D0D"/>
    <w:rsid w:val="006572C9"/>
    <w:rsid w:val="00662604"/>
    <w:rsid w:val="00662908"/>
    <w:rsid w:val="00664C67"/>
    <w:rsid w:val="006718BF"/>
    <w:rsid w:val="006732CE"/>
    <w:rsid w:val="00674E33"/>
    <w:rsid w:val="00675E25"/>
    <w:rsid w:val="00676199"/>
    <w:rsid w:val="0068173D"/>
    <w:rsid w:val="00693C7A"/>
    <w:rsid w:val="00695334"/>
    <w:rsid w:val="00696F69"/>
    <w:rsid w:val="006A0D48"/>
    <w:rsid w:val="006A66F5"/>
    <w:rsid w:val="006A7BA2"/>
    <w:rsid w:val="006C4430"/>
    <w:rsid w:val="006C5B9B"/>
    <w:rsid w:val="006D0816"/>
    <w:rsid w:val="006D3805"/>
    <w:rsid w:val="006E11A2"/>
    <w:rsid w:val="006E276B"/>
    <w:rsid w:val="006E2F01"/>
    <w:rsid w:val="006E53EA"/>
    <w:rsid w:val="006E67C8"/>
    <w:rsid w:val="006F0081"/>
    <w:rsid w:val="006F03F2"/>
    <w:rsid w:val="006F1F9C"/>
    <w:rsid w:val="006F2EA3"/>
    <w:rsid w:val="006F2FF3"/>
    <w:rsid w:val="006F3D12"/>
    <w:rsid w:val="006F68BC"/>
    <w:rsid w:val="00704279"/>
    <w:rsid w:val="00710954"/>
    <w:rsid w:val="00712CFC"/>
    <w:rsid w:val="00713558"/>
    <w:rsid w:val="00714F63"/>
    <w:rsid w:val="007162DE"/>
    <w:rsid w:val="00716474"/>
    <w:rsid w:val="00720864"/>
    <w:rsid w:val="00721384"/>
    <w:rsid w:val="00722BBF"/>
    <w:rsid w:val="007257DE"/>
    <w:rsid w:val="007258A6"/>
    <w:rsid w:val="007308D1"/>
    <w:rsid w:val="007330F0"/>
    <w:rsid w:val="00733AFD"/>
    <w:rsid w:val="00734DCF"/>
    <w:rsid w:val="00734E40"/>
    <w:rsid w:val="00735E1F"/>
    <w:rsid w:val="00741C39"/>
    <w:rsid w:val="007465BA"/>
    <w:rsid w:val="00747B2A"/>
    <w:rsid w:val="00747E40"/>
    <w:rsid w:val="007512AE"/>
    <w:rsid w:val="007527A8"/>
    <w:rsid w:val="007632AA"/>
    <w:rsid w:val="00764C9B"/>
    <w:rsid w:val="00765A72"/>
    <w:rsid w:val="00766E35"/>
    <w:rsid w:val="00777D9C"/>
    <w:rsid w:val="00781641"/>
    <w:rsid w:val="00781BA2"/>
    <w:rsid w:val="007821FC"/>
    <w:rsid w:val="00782777"/>
    <w:rsid w:val="00782D96"/>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7F0709"/>
    <w:rsid w:val="007F59CF"/>
    <w:rsid w:val="0080180A"/>
    <w:rsid w:val="00802F5D"/>
    <w:rsid w:val="00804AC2"/>
    <w:rsid w:val="00810397"/>
    <w:rsid w:val="0082110F"/>
    <w:rsid w:val="0082232F"/>
    <w:rsid w:val="008273A4"/>
    <w:rsid w:val="0083061B"/>
    <w:rsid w:val="0083155E"/>
    <w:rsid w:val="0084536A"/>
    <w:rsid w:val="0084730C"/>
    <w:rsid w:val="00847BD3"/>
    <w:rsid w:val="008514AF"/>
    <w:rsid w:val="0085750F"/>
    <w:rsid w:val="00860E42"/>
    <w:rsid w:val="00861E49"/>
    <w:rsid w:val="00865F8B"/>
    <w:rsid w:val="00872FB9"/>
    <w:rsid w:val="008751D8"/>
    <w:rsid w:val="008778BA"/>
    <w:rsid w:val="008778C4"/>
    <w:rsid w:val="00877C65"/>
    <w:rsid w:val="00880921"/>
    <w:rsid w:val="00883AAD"/>
    <w:rsid w:val="0089327D"/>
    <w:rsid w:val="00895036"/>
    <w:rsid w:val="008A04F6"/>
    <w:rsid w:val="008A090A"/>
    <w:rsid w:val="008B3495"/>
    <w:rsid w:val="008C5A7F"/>
    <w:rsid w:val="008C5FDB"/>
    <w:rsid w:val="008C61AB"/>
    <w:rsid w:val="008C7BBE"/>
    <w:rsid w:val="008D7031"/>
    <w:rsid w:val="008E1DDD"/>
    <w:rsid w:val="008E5563"/>
    <w:rsid w:val="008F003B"/>
    <w:rsid w:val="008F03C9"/>
    <w:rsid w:val="00904D31"/>
    <w:rsid w:val="00907A5F"/>
    <w:rsid w:val="00907F08"/>
    <w:rsid w:val="00911270"/>
    <w:rsid w:val="009153A6"/>
    <w:rsid w:val="00915EE3"/>
    <w:rsid w:val="0091650A"/>
    <w:rsid w:val="00922DCA"/>
    <w:rsid w:val="009249A0"/>
    <w:rsid w:val="009269DA"/>
    <w:rsid w:val="00931741"/>
    <w:rsid w:val="009338E4"/>
    <w:rsid w:val="00940051"/>
    <w:rsid w:val="0094204B"/>
    <w:rsid w:val="00942452"/>
    <w:rsid w:val="00966F23"/>
    <w:rsid w:val="009740CF"/>
    <w:rsid w:val="00975D88"/>
    <w:rsid w:val="00985778"/>
    <w:rsid w:val="0099139C"/>
    <w:rsid w:val="00995393"/>
    <w:rsid w:val="00997B2A"/>
    <w:rsid w:val="009A12BD"/>
    <w:rsid w:val="009A158B"/>
    <w:rsid w:val="009A1C84"/>
    <w:rsid w:val="009A5558"/>
    <w:rsid w:val="009A727E"/>
    <w:rsid w:val="009B049E"/>
    <w:rsid w:val="009B50EE"/>
    <w:rsid w:val="009D6B62"/>
    <w:rsid w:val="009E1BB1"/>
    <w:rsid w:val="009E5A8E"/>
    <w:rsid w:val="009E7AFA"/>
    <w:rsid w:val="009F0617"/>
    <w:rsid w:val="009F1835"/>
    <w:rsid w:val="009F38A2"/>
    <w:rsid w:val="009F7618"/>
    <w:rsid w:val="00A00424"/>
    <w:rsid w:val="00A02043"/>
    <w:rsid w:val="00A026CC"/>
    <w:rsid w:val="00A036A9"/>
    <w:rsid w:val="00A16831"/>
    <w:rsid w:val="00A205C1"/>
    <w:rsid w:val="00A23CFA"/>
    <w:rsid w:val="00A24F8A"/>
    <w:rsid w:val="00A26483"/>
    <w:rsid w:val="00A27137"/>
    <w:rsid w:val="00A366B1"/>
    <w:rsid w:val="00A37314"/>
    <w:rsid w:val="00A44C8E"/>
    <w:rsid w:val="00A465A9"/>
    <w:rsid w:val="00A5024C"/>
    <w:rsid w:val="00A5359A"/>
    <w:rsid w:val="00A54BD4"/>
    <w:rsid w:val="00A55734"/>
    <w:rsid w:val="00A67E77"/>
    <w:rsid w:val="00A70128"/>
    <w:rsid w:val="00A776C0"/>
    <w:rsid w:val="00A81A6D"/>
    <w:rsid w:val="00A85C4C"/>
    <w:rsid w:val="00A87922"/>
    <w:rsid w:val="00A928D2"/>
    <w:rsid w:val="00A93DCA"/>
    <w:rsid w:val="00A957FB"/>
    <w:rsid w:val="00AA7485"/>
    <w:rsid w:val="00AA772E"/>
    <w:rsid w:val="00AB0154"/>
    <w:rsid w:val="00AB4FDE"/>
    <w:rsid w:val="00AC0DD3"/>
    <w:rsid w:val="00AC3820"/>
    <w:rsid w:val="00AC486E"/>
    <w:rsid w:val="00AD1341"/>
    <w:rsid w:val="00AD649C"/>
    <w:rsid w:val="00AD7562"/>
    <w:rsid w:val="00AD7995"/>
    <w:rsid w:val="00AE3443"/>
    <w:rsid w:val="00AE561D"/>
    <w:rsid w:val="00AF18BD"/>
    <w:rsid w:val="00B0027A"/>
    <w:rsid w:val="00B0466B"/>
    <w:rsid w:val="00B04D65"/>
    <w:rsid w:val="00B07142"/>
    <w:rsid w:val="00B21808"/>
    <w:rsid w:val="00B22E56"/>
    <w:rsid w:val="00B448FA"/>
    <w:rsid w:val="00B50CB7"/>
    <w:rsid w:val="00B510AE"/>
    <w:rsid w:val="00B56E76"/>
    <w:rsid w:val="00B60E4D"/>
    <w:rsid w:val="00B63166"/>
    <w:rsid w:val="00B63804"/>
    <w:rsid w:val="00B67118"/>
    <w:rsid w:val="00B71E8F"/>
    <w:rsid w:val="00B7215F"/>
    <w:rsid w:val="00B8028A"/>
    <w:rsid w:val="00B81590"/>
    <w:rsid w:val="00B83B68"/>
    <w:rsid w:val="00B929A5"/>
    <w:rsid w:val="00B93253"/>
    <w:rsid w:val="00B9600C"/>
    <w:rsid w:val="00BA0C20"/>
    <w:rsid w:val="00BA1BEB"/>
    <w:rsid w:val="00BB24AA"/>
    <w:rsid w:val="00BB390F"/>
    <w:rsid w:val="00BB3FED"/>
    <w:rsid w:val="00BB6B1B"/>
    <w:rsid w:val="00BC31C8"/>
    <w:rsid w:val="00BC3CEC"/>
    <w:rsid w:val="00BC7A07"/>
    <w:rsid w:val="00BD00C4"/>
    <w:rsid w:val="00BD1C65"/>
    <w:rsid w:val="00BD3C89"/>
    <w:rsid w:val="00BD3FBE"/>
    <w:rsid w:val="00BD7388"/>
    <w:rsid w:val="00BD7457"/>
    <w:rsid w:val="00BE0180"/>
    <w:rsid w:val="00BE0373"/>
    <w:rsid w:val="00BE2A4B"/>
    <w:rsid w:val="00BF1717"/>
    <w:rsid w:val="00BF25CC"/>
    <w:rsid w:val="00BF3BE5"/>
    <w:rsid w:val="00BF531B"/>
    <w:rsid w:val="00C07BE9"/>
    <w:rsid w:val="00C1062A"/>
    <w:rsid w:val="00C14D4B"/>
    <w:rsid w:val="00C1591F"/>
    <w:rsid w:val="00C15F17"/>
    <w:rsid w:val="00C27386"/>
    <w:rsid w:val="00C35779"/>
    <w:rsid w:val="00C4694E"/>
    <w:rsid w:val="00C521EF"/>
    <w:rsid w:val="00C5450D"/>
    <w:rsid w:val="00C545FF"/>
    <w:rsid w:val="00C62F29"/>
    <w:rsid w:val="00C6693F"/>
    <w:rsid w:val="00C77CC8"/>
    <w:rsid w:val="00C90579"/>
    <w:rsid w:val="00C91182"/>
    <w:rsid w:val="00C93FFF"/>
    <w:rsid w:val="00CA0456"/>
    <w:rsid w:val="00CA15E5"/>
    <w:rsid w:val="00CA3DF9"/>
    <w:rsid w:val="00CA571B"/>
    <w:rsid w:val="00CC1852"/>
    <w:rsid w:val="00CC739E"/>
    <w:rsid w:val="00CD79E1"/>
    <w:rsid w:val="00CE19AC"/>
    <w:rsid w:val="00CF04C1"/>
    <w:rsid w:val="00CF3D28"/>
    <w:rsid w:val="00CF576A"/>
    <w:rsid w:val="00CF7B13"/>
    <w:rsid w:val="00D00108"/>
    <w:rsid w:val="00D00D98"/>
    <w:rsid w:val="00D017B8"/>
    <w:rsid w:val="00D06347"/>
    <w:rsid w:val="00D221C4"/>
    <w:rsid w:val="00D270A6"/>
    <w:rsid w:val="00D320B2"/>
    <w:rsid w:val="00D37D11"/>
    <w:rsid w:val="00D41F38"/>
    <w:rsid w:val="00D4334B"/>
    <w:rsid w:val="00D505A0"/>
    <w:rsid w:val="00D51A64"/>
    <w:rsid w:val="00D578CB"/>
    <w:rsid w:val="00D644E1"/>
    <w:rsid w:val="00D647A2"/>
    <w:rsid w:val="00D747E2"/>
    <w:rsid w:val="00D87A44"/>
    <w:rsid w:val="00D914F9"/>
    <w:rsid w:val="00D92FA6"/>
    <w:rsid w:val="00D9536D"/>
    <w:rsid w:val="00DA0EB7"/>
    <w:rsid w:val="00DA1B60"/>
    <w:rsid w:val="00DA3E57"/>
    <w:rsid w:val="00DA4498"/>
    <w:rsid w:val="00DA464F"/>
    <w:rsid w:val="00DA6547"/>
    <w:rsid w:val="00DD5737"/>
    <w:rsid w:val="00DD6BA8"/>
    <w:rsid w:val="00DE2D85"/>
    <w:rsid w:val="00DE79B8"/>
    <w:rsid w:val="00DF30A5"/>
    <w:rsid w:val="00E00B7E"/>
    <w:rsid w:val="00E04822"/>
    <w:rsid w:val="00E062F9"/>
    <w:rsid w:val="00E10861"/>
    <w:rsid w:val="00E1455F"/>
    <w:rsid w:val="00E153DA"/>
    <w:rsid w:val="00E27B52"/>
    <w:rsid w:val="00E34538"/>
    <w:rsid w:val="00E368B2"/>
    <w:rsid w:val="00E36A32"/>
    <w:rsid w:val="00E41417"/>
    <w:rsid w:val="00E44A82"/>
    <w:rsid w:val="00E469E3"/>
    <w:rsid w:val="00E539BF"/>
    <w:rsid w:val="00E57586"/>
    <w:rsid w:val="00E57C3E"/>
    <w:rsid w:val="00E62F74"/>
    <w:rsid w:val="00E64334"/>
    <w:rsid w:val="00E654A5"/>
    <w:rsid w:val="00E665CA"/>
    <w:rsid w:val="00E70A48"/>
    <w:rsid w:val="00E76099"/>
    <w:rsid w:val="00E84B09"/>
    <w:rsid w:val="00E84DB5"/>
    <w:rsid w:val="00E869BA"/>
    <w:rsid w:val="00E938FF"/>
    <w:rsid w:val="00E94019"/>
    <w:rsid w:val="00E94A2D"/>
    <w:rsid w:val="00E956F4"/>
    <w:rsid w:val="00EA0577"/>
    <w:rsid w:val="00EA12D1"/>
    <w:rsid w:val="00EA172C"/>
    <w:rsid w:val="00EA2DED"/>
    <w:rsid w:val="00EA4765"/>
    <w:rsid w:val="00EB26C5"/>
    <w:rsid w:val="00EB368F"/>
    <w:rsid w:val="00EB4499"/>
    <w:rsid w:val="00EB4DD5"/>
    <w:rsid w:val="00EC25B4"/>
    <w:rsid w:val="00EC3C6F"/>
    <w:rsid w:val="00ED1262"/>
    <w:rsid w:val="00ED1285"/>
    <w:rsid w:val="00ED674E"/>
    <w:rsid w:val="00EF181B"/>
    <w:rsid w:val="00EF2074"/>
    <w:rsid w:val="00EF372A"/>
    <w:rsid w:val="00F00141"/>
    <w:rsid w:val="00F008C6"/>
    <w:rsid w:val="00F017BF"/>
    <w:rsid w:val="00F07911"/>
    <w:rsid w:val="00F11410"/>
    <w:rsid w:val="00F13611"/>
    <w:rsid w:val="00F1486B"/>
    <w:rsid w:val="00F168E4"/>
    <w:rsid w:val="00F175E1"/>
    <w:rsid w:val="00F224FA"/>
    <w:rsid w:val="00F500A7"/>
    <w:rsid w:val="00F552D5"/>
    <w:rsid w:val="00F56B58"/>
    <w:rsid w:val="00F60461"/>
    <w:rsid w:val="00F65645"/>
    <w:rsid w:val="00F7229A"/>
    <w:rsid w:val="00F761FA"/>
    <w:rsid w:val="00F80806"/>
    <w:rsid w:val="00F854DC"/>
    <w:rsid w:val="00F91202"/>
    <w:rsid w:val="00F924F2"/>
    <w:rsid w:val="00F9391A"/>
    <w:rsid w:val="00F9632D"/>
    <w:rsid w:val="00FA0230"/>
    <w:rsid w:val="00FA42C7"/>
    <w:rsid w:val="00FA5FE5"/>
    <w:rsid w:val="00FA6675"/>
    <w:rsid w:val="00FA75E6"/>
    <w:rsid w:val="00FA7FA8"/>
    <w:rsid w:val="00FB4F2B"/>
    <w:rsid w:val="00FC44F4"/>
    <w:rsid w:val="00FD2EF2"/>
    <w:rsid w:val="00FE059A"/>
    <w:rsid w:val="00FE52E6"/>
    <w:rsid w:val="00FF24FA"/>
    <w:rsid w:val="00FF48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0C86-DDA5-4684-AA6F-DFE9B2AD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1740</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8</cp:revision>
  <cp:lastPrinted>2017-04-19T17:01:00Z</cp:lastPrinted>
  <dcterms:created xsi:type="dcterms:W3CDTF">2017-04-25T14:44:00Z</dcterms:created>
  <dcterms:modified xsi:type="dcterms:W3CDTF">2017-06-29T01:47:00Z</dcterms:modified>
</cp:coreProperties>
</file>