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28" w:rsidRDefault="00E63F28" w:rsidP="00E63F28">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eastAsia="fr-FR"/>
        </w:rPr>
      </w:pPr>
      <w:r w:rsidRPr="00E756E4">
        <w:rPr>
          <w:rFonts w:eastAsia="Calibri" w:cstheme="minorHAnsi"/>
          <w:color w:val="FF0000"/>
          <w:sz w:val="16"/>
          <w:szCs w:val="16"/>
          <w:lang w:eastAsia="fr-FR"/>
        </w:rPr>
        <w:t>El siguiente e</w:t>
      </w:r>
      <w:r>
        <w:rPr>
          <w:rFonts w:eastAsia="Calibri" w:cstheme="minorHAnsi"/>
          <w:color w:val="FF0000"/>
          <w:sz w:val="16"/>
          <w:szCs w:val="16"/>
          <w:lang w:eastAsia="fr-FR"/>
        </w:rPr>
        <w:t>s el documento presentado por la Magistrada Sustanciadora</w:t>
      </w:r>
      <w:r w:rsidRPr="00E756E4">
        <w:rPr>
          <w:rFonts w:eastAsia="Calibri" w:cstheme="minorHAnsi"/>
          <w:color w:val="FF0000"/>
          <w:sz w:val="16"/>
          <w:szCs w:val="16"/>
          <w:lang w:eastAsia="fr-FR"/>
        </w:rPr>
        <w:t xml:space="preserve">. </w:t>
      </w:r>
    </w:p>
    <w:p w:rsidR="00F64C23" w:rsidRDefault="00E63F28" w:rsidP="00E63F2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eastAsia="fr-FR"/>
        </w:rPr>
      </w:pPr>
      <w:r w:rsidRPr="00E756E4">
        <w:rPr>
          <w:rFonts w:eastAsia="Calibri" w:cstheme="minorHAnsi"/>
          <w:color w:val="FF0000"/>
          <w:sz w:val="16"/>
          <w:szCs w:val="16"/>
          <w:lang w:eastAsia="fr-FR"/>
        </w:rPr>
        <w:t xml:space="preserve">El contenido total y fiel debe ser verificado </w:t>
      </w:r>
      <w:r>
        <w:rPr>
          <w:rFonts w:eastAsia="Calibri" w:cstheme="minorHAnsi"/>
          <w:color w:val="FF0000"/>
          <w:sz w:val="16"/>
          <w:szCs w:val="16"/>
          <w:lang w:eastAsia="fr-FR"/>
        </w:rPr>
        <w:t xml:space="preserve">en </w:t>
      </w:r>
      <w:r w:rsidRPr="00E756E4">
        <w:rPr>
          <w:rFonts w:eastAsia="Calibri" w:cstheme="minorHAnsi"/>
          <w:color w:val="FF0000"/>
          <w:sz w:val="16"/>
          <w:szCs w:val="16"/>
          <w:lang w:eastAsia="fr-FR"/>
        </w:rPr>
        <w:t>la Secretaría de esta Sala</w:t>
      </w:r>
      <w:r w:rsidRPr="00E756E4">
        <w:rPr>
          <w:rFonts w:ascii="Calibri" w:eastAsia="Calibri" w:hAnsi="Calibri" w:cs="Calibri"/>
          <w:color w:val="FF0000"/>
          <w:sz w:val="16"/>
          <w:szCs w:val="16"/>
          <w:lang w:eastAsia="fr-FR"/>
        </w:rPr>
        <w:t>.</w:t>
      </w:r>
    </w:p>
    <w:p w:rsidR="00F64C23" w:rsidRPr="006C2C9A" w:rsidRDefault="00F64C23" w:rsidP="000B1B8D">
      <w:pPr>
        <w:pStyle w:val="Sinespaciado"/>
        <w:spacing w:line="276" w:lineRule="auto"/>
        <w:contextualSpacing/>
        <w:jc w:val="center"/>
        <w:rPr>
          <w:rStyle w:val="Textoennegrita"/>
          <w:rFonts w:ascii="Arial" w:hAnsi="Arial" w:cs="Arial"/>
          <w:bCs w:val="0"/>
        </w:rPr>
      </w:pPr>
      <w:r w:rsidRPr="006C2C9A">
        <w:rPr>
          <w:rStyle w:val="Textoennegrita"/>
          <w:rFonts w:ascii="Arial" w:hAnsi="Arial" w:cs="Arial"/>
        </w:rPr>
        <w:t>RAMA JUDICIAL DEL PODER PÚBLICO</w:t>
      </w:r>
    </w:p>
    <w:p w:rsidR="00F64C23" w:rsidRPr="006C2C9A" w:rsidRDefault="00F64C23" w:rsidP="000B1B8D">
      <w:pPr>
        <w:pStyle w:val="Ttulo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TRIBUNAL SUPERIOR DE</w:t>
      </w:r>
      <w:bookmarkStart w:id="0" w:name="_GoBack"/>
      <w:bookmarkEnd w:id="0"/>
      <w:r w:rsidRPr="006C2C9A">
        <w:rPr>
          <w:rFonts w:ascii="Arial" w:hAnsi="Arial" w:cs="Arial"/>
          <w:bCs/>
          <w:szCs w:val="24"/>
          <w:lang w:eastAsia="es-MX"/>
        </w:rPr>
        <w:t>L DISTRITO JUDICIAL DE PEREIRA</w:t>
      </w:r>
    </w:p>
    <w:p w:rsidR="00F64C23" w:rsidRPr="006C2C9A" w:rsidRDefault="00F64C23" w:rsidP="000B1B8D">
      <w:pPr>
        <w:pStyle w:val="Ttulo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SALA LABORAL</w:t>
      </w:r>
    </w:p>
    <w:p w:rsidR="00F64C23" w:rsidRPr="006C2C9A" w:rsidRDefault="00F64C23" w:rsidP="000B1B8D">
      <w:pPr>
        <w:pStyle w:val="Sinespaciado"/>
        <w:spacing w:line="276" w:lineRule="auto"/>
        <w:contextualSpacing/>
        <w:rPr>
          <w:rFonts w:ascii="Arial" w:hAnsi="Arial" w:cs="Arial"/>
        </w:rPr>
      </w:pPr>
    </w:p>
    <w:p w:rsidR="00F64C23" w:rsidRPr="006C2C9A" w:rsidRDefault="00F64C23" w:rsidP="000B1B8D">
      <w:pPr>
        <w:contextualSpacing/>
        <w:jc w:val="center"/>
        <w:rPr>
          <w:rFonts w:ascii="Arial" w:hAnsi="Arial" w:cs="Arial"/>
          <w:b/>
          <w:bCs/>
          <w:sz w:val="24"/>
          <w:szCs w:val="24"/>
        </w:rPr>
      </w:pPr>
      <w:r w:rsidRPr="006C2C9A">
        <w:rPr>
          <w:rFonts w:ascii="Arial" w:hAnsi="Arial" w:cs="Arial"/>
          <w:bCs/>
          <w:sz w:val="24"/>
          <w:szCs w:val="24"/>
        </w:rPr>
        <w:t>Magistrada Ponente:</w:t>
      </w:r>
      <w:r w:rsidRPr="006C2C9A">
        <w:rPr>
          <w:rFonts w:ascii="Arial" w:hAnsi="Arial" w:cs="Arial"/>
          <w:b/>
          <w:bCs/>
          <w:sz w:val="24"/>
          <w:szCs w:val="24"/>
        </w:rPr>
        <w:t xml:space="preserve"> OLGA LUCÍA HOYOS SEPÚLVEDA</w:t>
      </w:r>
    </w:p>
    <w:p w:rsidR="00F64C23" w:rsidRDefault="00F64C23" w:rsidP="000B1B8D">
      <w:pPr>
        <w:pStyle w:val="Sinespaciado"/>
        <w:spacing w:line="276" w:lineRule="auto"/>
        <w:contextualSpacing/>
        <w:rPr>
          <w:rFonts w:ascii="Arial" w:hAnsi="Arial" w:cs="Arial"/>
        </w:rPr>
      </w:pPr>
    </w:p>
    <w:p w:rsidR="00F64C23" w:rsidRDefault="00F64C23" w:rsidP="00A52895">
      <w:pPr>
        <w:ind w:left="851" w:firstLine="709"/>
        <w:contextualSpacing/>
        <w:jc w:val="both"/>
        <w:rPr>
          <w:rFonts w:ascii="Arial" w:hAnsi="Arial" w:cs="Arial"/>
          <w:sz w:val="18"/>
          <w:szCs w:val="18"/>
        </w:rPr>
      </w:pPr>
      <w:r w:rsidRPr="007C5A02">
        <w:rPr>
          <w:rFonts w:ascii="Arial" w:hAnsi="Arial" w:cs="Arial"/>
          <w:b/>
          <w:sz w:val="18"/>
          <w:szCs w:val="18"/>
        </w:rPr>
        <w:t>Providencia</w:t>
      </w:r>
      <w:r>
        <w:rPr>
          <w:rFonts w:ascii="Arial" w:hAnsi="Arial" w:cs="Arial"/>
          <w:b/>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A</w:t>
      </w:r>
      <w:r w:rsidR="00A52895">
        <w:rPr>
          <w:rFonts w:ascii="Arial" w:hAnsi="Arial" w:cs="Arial"/>
          <w:sz w:val="18"/>
          <w:szCs w:val="18"/>
        </w:rPr>
        <w:t>uto – 2ª instancia – 20 de junio de 2017</w:t>
      </w:r>
    </w:p>
    <w:p w:rsidR="00F64C23" w:rsidRDefault="00F64C23" w:rsidP="00A52895">
      <w:pPr>
        <w:ind w:left="851" w:firstLine="709"/>
        <w:contextualSpacing/>
        <w:jc w:val="both"/>
        <w:rPr>
          <w:rFonts w:ascii="Arial" w:hAnsi="Arial" w:cs="Arial"/>
          <w:iCs/>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Pr="007C5A02">
        <w:rPr>
          <w:rFonts w:ascii="Arial" w:hAnsi="Arial" w:cs="Arial"/>
          <w:iCs/>
          <w:sz w:val="18"/>
          <w:szCs w:val="18"/>
        </w:rPr>
        <w:t>Ordinario Laboral</w:t>
      </w:r>
      <w:r w:rsidR="00A52895">
        <w:rPr>
          <w:rFonts w:ascii="Arial" w:hAnsi="Arial" w:cs="Arial"/>
          <w:iCs/>
          <w:sz w:val="18"/>
          <w:szCs w:val="18"/>
        </w:rPr>
        <w:t xml:space="preserve"> – Confirma archivo del proceso</w:t>
      </w:r>
    </w:p>
    <w:p w:rsidR="00F64C23" w:rsidRPr="007C5A02" w:rsidRDefault="00F64C23" w:rsidP="00A52895">
      <w:pPr>
        <w:ind w:left="851" w:firstLine="709"/>
        <w:contextualSpacing/>
        <w:jc w:val="both"/>
        <w:rPr>
          <w:rFonts w:ascii="Arial" w:hAnsi="Arial" w:cs="Arial"/>
          <w:bCs/>
          <w:sz w:val="18"/>
          <w:szCs w:val="18"/>
        </w:rPr>
      </w:pPr>
      <w:r w:rsidRPr="007C5A02">
        <w:rPr>
          <w:rFonts w:ascii="Arial" w:hAnsi="Arial" w:cs="Arial"/>
          <w:b/>
          <w:bCs/>
          <w:sz w:val="18"/>
          <w:szCs w:val="18"/>
        </w:rPr>
        <w:t>Radicación</w:t>
      </w:r>
      <w:r>
        <w:rPr>
          <w:rFonts w:ascii="Arial" w:hAnsi="Arial" w:cs="Arial"/>
          <w:b/>
          <w:bCs/>
          <w:sz w:val="18"/>
          <w:szCs w:val="18"/>
        </w:rPr>
        <w:t xml:space="preserve">.        </w:t>
      </w:r>
      <w:r w:rsidRPr="007C5A02">
        <w:rPr>
          <w:rFonts w:ascii="Arial" w:hAnsi="Arial" w:cs="Arial"/>
          <w:b/>
          <w:bCs/>
          <w:sz w:val="18"/>
          <w:szCs w:val="18"/>
        </w:rPr>
        <w:t xml:space="preserve"> </w:t>
      </w:r>
      <w:r w:rsidRPr="007C5A02">
        <w:rPr>
          <w:rFonts w:ascii="Arial" w:hAnsi="Arial" w:cs="Arial"/>
          <w:b/>
          <w:bCs/>
          <w:sz w:val="18"/>
          <w:szCs w:val="18"/>
        </w:rPr>
        <w:tab/>
      </w:r>
      <w:r w:rsidR="00375CB9">
        <w:rPr>
          <w:rFonts w:ascii="Arial" w:hAnsi="Arial" w:cs="Arial"/>
          <w:bCs/>
          <w:sz w:val="18"/>
          <w:szCs w:val="18"/>
        </w:rPr>
        <w:t>66001-31-05-001</w:t>
      </w:r>
      <w:r>
        <w:rPr>
          <w:rFonts w:ascii="Arial" w:hAnsi="Arial" w:cs="Arial"/>
          <w:bCs/>
          <w:sz w:val="18"/>
          <w:szCs w:val="18"/>
        </w:rPr>
        <w:t>-201</w:t>
      </w:r>
      <w:r w:rsidR="001B68FA">
        <w:rPr>
          <w:rFonts w:ascii="Arial" w:hAnsi="Arial" w:cs="Arial"/>
          <w:bCs/>
          <w:sz w:val="18"/>
          <w:szCs w:val="18"/>
        </w:rPr>
        <w:t>5</w:t>
      </w:r>
      <w:r w:rsidRPr="007C5A02">
        <w:rPr>
          <w:rFonts w:ascii="Arial" w:hAnsi="Arial" w:cs="Arial"/>
          <w:bCs/>
          <w:sz w:val="18"/>
          <w:szCs w:val="18"/>
        </w:rPr>
        <w:t>-00</w:t>
      </w:r>
      <w:r w:rsidR="001B68FA">
        <w:rPr>
          <w:rFonts w:ascii="Arial" w:hAnsi="Arial" w:cs="Arial"/>
          <w:bCs/>
          <w:sz w:val="18"/>
          <w:szCs w:val="18"/>
        </w:rPr>
        <w:t>5</w:t>
      </w:r>
      <w:r w:rsidR="00375CB9">
        <w:rPr>
          <w:rFonts w:ascii="Arial" w:hAnsi="Arial" w:cs="Arial"/>
          <w:bCs/>
          <w:sz w:val="18"/>
          <w:szCs w:val="18"/>
        </w:rPr>
        <w:t>78</w:t>
      </w:r>
      <w:r>
        <w:rPr>
          <w:rFonts w:ascii="Arial" w:hAnsi="Arial" w:cs="Arial"/>
          <w:bCs/>
          <w:sz w:val="18"/>
          <w:szCs w:val="18"/>
        </w:rPr>
        <w:t>-01</w:t>
      </w:r>
    </w:p>
    <w:p w:rsidR="00F64C23" w:rsidRPr="007C5A02" w:rsidRDefault="00F64C23" w:rsidP="00A52895">
      <w:pPr>
        <w:ind w:left="851" w:firstLine="709"/>
        <w:contextualSpacing/>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w:t>
      </w:r>
      <w:r w:rsidR="00A52895">
        <w:rPr>
          <w:rFonts w:ascii="Arial" w:hAnsi="Arial" w:cs="Arial"/>
          <w:iCs/>
          <w:sz w:val="18"/>
          <w:szCs w:val="18"/>
        </w:rPr>
        <w:t xml:space="preserve">     </w:t>
      </w:r>
      <w:r w:rsidR="00A52895">
        <w:rPr>
          <w:rFonts w:ascii="Arial" w:hAnsi="Arial" w:cs="Arial"/>
          <w:iCs/>
          <w:sz w:val="18"/>
          <w:szCs w:val="18"/>
        </w:rPr>
        <w:tab/>
      </w:r>
      <w:r w:rsidR="00375CB9">
        <w:rPr>
          <w:rFonts w:ascii="Arial" w:hAnsi="Arial" w:cs="Arial"/>
          <w:iCs/>
          <w:sz w:val="18"/>
          <w:szCs w:val="18"/>
        </w:rPr>
        <w:t>Delio de Jesús Ríos Grisales</w:t>
      </w:r>
    </w:p>
    <w:p w:rsidR="00F64C23" w:rsidRPr="007C5A02" w:rsidRDefault="00F64C23" w:rsidP="00A52895">
      <w:pPr>
        <w:ind w:left="995" w:firstLine="565"/>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
          <w:bCs/>
          <w:sz w:val="18"/>
          <w:szCs w:val="18"/>
        </w:rPr>
        <w:t>.</w:t>
      </w:r>
      <w:r w:rsidRPr="007C5A02">
        <w:rPr>
          <w:rFonts w:ascii="Arial" w:hAnsi="Arial" w:cs="Arial"/>
          <w:bCs/>
          <w:sz w:val="18"/>
          <w:szCs w:val="18"/>
        </w:rPr>
        <w:tab/>
      </w:r>
      <w:r w:rsidRPr="007C5A02">
        <w:rPr>
          <w:rFonts w:ascii="Arial" w:hAnsi="Arial" w:cs="Arial"/>
          <w:bCs/>
          <w:sz w:val="18"/>
          <w:szCs w:val="18"/>
        </w:rPr>
        <w:tab/>
      </w:r>
      <w:r w:rsidR="001B68FA">
        <w:rPr>
          <w:rFonts w:ascii="Arial" w:hAnsi="Arial" w:cs="Arial"/>
          <w:bCs/>
          <w:sz w:val="18"/>
          <w:szCs w:val="18"/>
        </w:rPr>
        <w:t>Promasivo SA y Megabus</w:t>
      </w:r>
    </w:p>
    <w:p w:rsidR="00A52895" w:rsidRDefault="00A52895" w:rsidP="00A52895">
      <w:pPr>
        <w:ind w:left="851" w:hanging="2115"/>
        <w:contextualSpacing/>
        <w:jc w:val="both"/>
        <w:rPr>
          <w:rFonts w:ascii="Arial" w:hAnsi="Arial" w:cs="Arial"/>
          <w:b/>
          <w:bCs/>
          <w:sz w:val="18"/>
          <w:szCs w:val="18"/>
        </w:rPr>
      </w:pPr>
    </w:p>
    <w:p w:rsidR="00A52895" w:rsidRPr="00A52895" w:rsidRDefault="00F64C23" w:rsidP="00A52895">
      <w:pPr>
        <w:ind w:left="1560"/>
        <w:contextualSpacing/>
        <w:jc w:val="both"/>
        <w:rPr>
          <w:rFonts w:ascii="Arial" w:hAnsi="Arial" w:cs="Arial"/>
          <w:b/>
          <w:bCs/>
          <w:sz w:val="18"/>
          <w:szCs w:val="18"/>
        </w:rPr>
      </w:pPr>
      <w:r w:rsidRPr="00007B72">
        <w:rPr>
          <w:rFonts w:ascii="Arial" w:hAnsi="Arial" w:cs="Arial"/>
          <w:b/>
          <w:bCs/>
          <w:sz w:val="18"/>
          <w:szCs w:val="18"/>
        </w:rPr>
        <w:t>Tema a tratar</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sidR="001B68FA">
        <w:rPr>
          <w:rFonts w:ascii="Arial" w:hAnsi="Arial" w:cs="Arial"/>
          <w:b/>
          <w:bCs/>
          <w:sz w:val="18"/>
          <w:szCs w:val="18"/>
        </w:rPr>
        <w:t>Contumacia</w:t>
      </w:r>
      <w:r w:rsidR="00A52895">
        <w:rPr>
          <w:rFonts w:ascii="Arial" w:hAnsi="Arial" w:cs="Arial"/>
          <w:b/>
          <w:bCs/>
          <w:sz w:val="18"/>
          <w:szCs w:val="18"/>
        </w:rPr>
        <w:t>.</w:t>
      </w:r>
      <w:r>
        <w:rPr>
          <w:rFonts w:ascii="Arial" w:hAnsi="Arial" w:cs="Arial"/>
          <w:b/>
          <w:bCs/>
          <w:sz w:val="18"/>
          <w:szCs w:val="18"/>
        </w:rPr>
        <w:t xml:space="preserve">  </w:t>
      </w:r>
      <w:r w:rsidR="00A52895" w:rsidRPr="00A52895">
        <w:rPr>
          <w:rFonts w:ascii="Arial" w:hAnsi="Arial" w:cs="Arial"/>
          <w:bCs/>
          <w:sz w:val="18"/>
          <w:szCs w:val="18"/>
        </w:rPr>
        <w:t xml:space="preserve">El artículo 30 del CPL consagra la contumacia con el propósito de enfrentar la incuria de las partes y evitar así la paralización del proceso. Regula esta disposición dos eventos con disímiles efectos: a) trabada la relación jurídica procesal y b) sin notificarse la parte demandada principal o demandada en reconvención que no actúe en el proceso. En este último, se sanciona con el archivo de las diligencias (demanda principal o de la reconvención) la omisión de la parte actora en adelantar gestión alguna tendiente a notificar a la parte demandada, en el lapso de 6 meses. </w:t>
      </w:r>
    </w:p>
    <w:p w:rsidR="00F64C23" w:rsidRPr="00015AF7" w:rsidRDefault="00F64C23" w:rsidP="00A52895">
      <w:pPr>
        <w:ind w:left="995" w:firstLine="565"/>
        <w:contextualSpacing/>
        <w:jc w:val="both"/>
        <w:rPr>
          <w:rFonts w:ascii="Arial" w:hAnsi="Arial" w:cs="Arial"/>
          <w:bCs/>
          <w:spacing w:val="-2"/>
          <w:sz w:val="18"/>
          <w:szCs w:val="18"/>
        </w:rPr>
      </w:pPr>
    </w:p>
    <w:p w:rsidR="00A52895" w:rsidRDefault="00A52895" w:rsidP="000B1B8D">
      <w:pPr>
        <w:contextualSpacing/>
        <w:jc w:val="center"/>
        <w:rPr>
          <w:rFonts w:ascii="Arial" w:hAnsi="Arial" w:cs="Arial"/>
          <w:b/>
          <w:sz w:val="24"/>
          <w:szCs w:val="24"/>
        </w:rPr>
      </w:pPr>
    </w:p>
    <w:p w:rsidR="00F64C23" w:rsidRPr="00436689" w:rsidRDefault="007E5202" w:rsidP="000B1B8D">
      <w:pPr>
        <w:contextualSpacing/>
        <w:jc w:val="center"/>
        <w:rPr>
          <w:rFonts w:ascii="Arial" w:hAnsi="Arial" w:cs="Arial"/>
          <w:b/>
          <w:sz w:val="24"/>
          <w:szCs w:val="24"/>
        </w:rPr>
      </w:pPr>
      <w:r w:rsidRPr="00436689">
        <w:rPr>
          <w:rFonts w:ascii="Arial" w:hAnsi="Arial" w:cs="Arial"/>
          <w:b/>
          <w:sz w:val="24"/>
          <w:szCs w:val="24"/>
        </w:rPr>
        <w:t xml:space="preserve">Pereira, Risaralda, </w:t>
      </w:r>
      <w:r w:rsidR="00375CB9">
        <w:rPr>
          <w:rFonts w:ascii="Arial" w:hAnsi="Arial" w:cs="Arial"/>
          <w:b/>
          <w:sz w:val="24"/>
          <w:szCs w:val="24"/>
        </w:rPr>
        <w:t xml:space="preserve">veinte </w:t>
      </w:r>
      <w:r w:rsidRPr="00436689">
        <w:rPr>
          <w:rFonts w:ascii="Arial" w:hAnsi="Arial" w:cs="Arial"/>
          <w:b/>
          <w:sz w:val="24"/>
          <w:szCs w:val="24"/>
        </w:rPr>
        <w:t>(2</w:t>
      </w:r>
      <w:r w:rsidR="00375CB9">
        <w:rPr>
          <w:rFonts w:ascii="Arial" w:hAnsi="Arial" w:cs="Arial"/>
          <w:b/>
          <w:sz w:val="24"/>
          <w:szCs w:val="24"/>
        </w:rPr>
        <w:t>0</w:t>
      </w:r>
      <w:r w:rsidRPr="00436689">
        <w:rPr>
          <w:rFonts w:ascii="Arial" w:hAnsi="Arial" w:cs="Arial"/>
          <w:b/>
          <w:sz w:val="24"/>
          <w:szCs w:val="24"/>
        </w:rPr>
        <w:t xml:space="preserve">) de </w:t>
      </w:r>
      <w:r w:rsidR="00375CB9">
        <w:rPr>
          <w:rFonts w:ascii="Arial" w:hAnsi="Arial" w:cs="Arial"/>
          <w:b/>
          <w:sz w:val="24"/>
          <w:szCs w:val="24"/>
        </w:rPr>
        <w:t xml:space="preserve">junio </w:t>
      </w:r>
      <w:r w:rsidRPr="00436689">
        <w:rPr>
          <w:rFonts w:ascii="Arial" w:hAnsi="Arial" w:cs="Arial"/>
          <w:b/>
          <w:sz w:val="24"/>
          <w:szCs w:val="24"/>
        </w:rPr>
        <w:t>de dos mil diecisiete (2017)</w:t>
      </w:r>
    </w:p>
    <w:p w:rsidR="00D10810" w:rsidRDefault="00D10810" w:rsidP="000B1B8D">
      <w:pPr>
        <w:contextualSpacing/>
        <w:jc w:val="both"/>
        <w:rPr>
          <w:rFonts w:ascii="Arial" w:hAnsi="Arial" w:cs="Arial"/>
          <w:sz w:val="24"/>
          <w:szCs w:val="24"/>
        </w:rPr>
      </w:pPr>
    </w:p>
    <w:p w:rsidR="007E5202" w:rsidRDefault="007E5202" w:rsidP="000B1B8D">
      <w:pPr>
        <w:contextualSpacing/>
        <w:jc w:val="both"/>
        <w:rPr>
          <w:rFonts w:ascii="Arial" w:hAnsi="Arial" w:cs="Arial"/>
          <w:sz w:val="24"/>
          <w:szCs w:val="24"/>
        </w:rPr>
      </w:pPr>
      <w:r w:rsidRPr="00436689">
        <w:rPr>
          <w:rFonts w:ascii="Arial" w:hAnsi="Arial" w:cs="Arial"/>
          <w:sz w:val="24"/>
          <w:szCs w:val="24"/>
        </w:rPr>
        <w:t xml:space="preserve">Procede la Sala a resolver el recurso de apelación del auto proferido por el </w:t>
      </w:r>
      <w:r w:rsidR="00375CB9">
        <w:rPr>
          <w:rFonts w:ascii="Arial" w:hAnsi="Arial" w:cs="Arial"/>
          <w:sz w:val="24"/>
          <w:szCs w:val="24"/>
        </w:rPr>
        <w:t>19-04-2017 por el J</w:t>
      </w:r>
      <w:r w:rsidRPr="00436689">
        <w:rPr>
          <w:rFonts w:ascii="Arial" w:hAnsi="Arial" w:cs="Arial"/>
          <w:sz w:val="24"/>
          <w:szCs w:val="24"/>
        </w:rPr>
        <w:t xml:space="preserve">uzgado </w:t>
      </w:r>
      <w:r w:rsidR="00375CB9">
        <w:rPr>
          <w:rFonts w:ascii="Arial" w:hAnsi="Arial" w:cs="Arial"/>
          <w:sz w:val="24"/>
          <w:szCs w:val="24"/>
        </w:rPr>
        <w:t xml:space="preserve">Primero </w:t>
      </w:r>
      <w:r w:rsidRPr="00436689">
        <w:rPr>
          <w:rFonts w:ascii="Arial" w:hAnsi="Arial" w:cs="Arial"/>
          <w:sz w:val="24"/>
          <w:szCs w:val="24"/>
        </w:rPr>
        <w:t>Laboral del Circuito de esta Ciudad, dentro del proceso de la referencia, decisión que se adopta por fu</w:t>
      </w:r>
      <w:r w:rsidR="00375CB9">
        <w:rPr>
          <w:rFonts w:ascii="Arial" w:hAnsi="Arial" w:cs="Arial"/>
          <w:sz w:val="24"/>
          <w:szCs w:val="24"/>
        </w:rPr>
        <w:t>e</w:t>
      </w:r>
      <w:r w:rsidRPr="00436689">
        <w:rPr>
          <w:rFonts w:ascii="Arial" w:hAnsi="Arial" w:cs="Arial"/>
          <w:sz w:val="24"/>
          <w:szCs w:val="24"/>
        </w:rPr>
        <w:t xml:space="preserve">ra de audiencia al tenor del </w:t>
      </w:r>
      <w:r w:rsidR="00E121F2" w:rsidRPr="00436689">
        <w:rPr>
          <w:rFonts w:ascii="Arial" w:hAnsi="Arial" w:cs="Arial"/>
          <w:sz w:val="24"/>
          <w:szCs w:val="24"/>
        </w:rPr>
        <w:t xml:space="preserve">parágrafo 1 del </w:t>
      </w:r>
      <w:r w:rsidRPr="00436689">
        <w:rPr>
          <w:rFonts w:ascii="Arial" w:hAnsi="Arial" w:cs="Arial"/>
          <w:sz w:val="24"/>
          <w:szCs w:val="24"/>
        </w:rPr>
        <w:t>artículo</w:t>
      </w:r>
      <w:r w:rsidR="00E121F2" w:rsidRPr="00436689">
        <w:rPr>
          <w:rFonts w:ascii="Arial" w:hAnsi="Arial" w:cs="Arial"/>
          <w:sz w:val="24"/>
          <w:szCs w:val="24"/>
        </w:rPr>
        <w:t xml:space="preserve"> 42 del CPL. </w:t>
      </w:r>
    </w:p>
    <w:p w:rsidR="00D10810" w:rsidRPr="00436689" w:rsidRDefault="00D10810" w:rsidP="000B1B8D">
      <w:pPr>
        <w:contextualSpacing/>
        <w:jc w:val="both"/>
        <w:rPr>
          <w:rStyle w:val="Textoennegrita"/>
          <w:rFonts w:ascii="Arial" w:hAnsi="Arial" w:cs="Arial"/>
          <w:b w:val="0"/>
          <w:sz w:val="24"/>
          <w:szCs w:val="24"/>
        </w:rPr>
      </w:pPr>
    </w:p>
    <w:p w:rsidR="00F64C23" w:rsidRPr="006C2C9A" w:rsidRDefault="00F64C23" w:rsidP="000B1B8D">
      <w:pPr>
        <w:pStyle w:val="Sinespaciado"/>
        <w:spacing w:line="276" w:lineRule="auto"/>
        <w:contextualSpacing/>
        <w:jc w:val="center"/>
        <w:rPr>
          <w:rStyle w:val="Textoennegrita"/>
          <w:rFonts w:ascii="Arial" w:hAnsi="Arial" w:cs="Arial"/>
          <w:bCs w:val="0"/>
        </w:rPr>
      </w:pPr>
      <w:r w:rsidRPr="006C2C9A">
        <w:rPr>
          <w:rStyle w:val="Textoennegrita"/>
          <w:rFonts w:ascii="Arial" w:hAnsi="Arial" w:cs="Arial"/>
        </w:rPr>
        <w:t>ANTECEDENTES</w:t>
      </w:r>
    </w:p>
    <w:p w:rsidR="00F64C23" w:rsidRDefault="00F64C23" w:rsidP="000B1B8D">
      <w:pPr>
        <w:pStyle w:val="Sinespaciado"/>
        <w:spacing w:line="276" w:lineRule="auto"/>
        <w:contextualSpacing/>
        <w:jc w:val="center"/>
        <w:rPr>
          <w:rStyle w:val="Textoennegrita"/>
          <w:rFonts w:ascii="Arial" w:hAnsi="Arial" w:cs="Arial"/>
          <w:bCs w:val="0"/>
        </w:rPr>
      </w:pPr>
    </w:p>
    <w:p w:rsidR="00D10810" w:rsidRPr="006C2C9A" w:rsidRDefault="00D10810" w:rsidP="000B1B8D">
      <w:pPr>
        <w:pStyle w:val="Sinespaciado"/>
        <w:spacing w:line="276" w:lineRule="auto"/>
        <w:contextualSpacing/>
        <w:jc w:val="center"/>
        <w:rPr>
          <w:rStyle w:val="Textoennegrita"/>
          <w:rFonts w:ascii="Arial" w:hAnsi="Arial" w:cs="Arial"/>
          <w:bCs w:val="0"/>
        </w:rPr>
      </w:pPr>
    </w:p>
    <w:p w:rsidR="00F64C23" w:rsidRPr="00375CB9" w:rsidRDefault="00F64C23" w:rsidP="000B1B8D">
      <w:pPr>
        <w:contextualSpacing/>
        <w:jc w:val="both"/>
        <w:rPr>
          <w:rFonts w:ascii="Arial" w:hAnsi="Arial" w:cs="Arial"/>
          <w:sz w:val="24"/>
          <w:szCs w:val="24"/>
        </w:rPr>
      </w:pPr>
      <w:r w:rsidRPr="00375CB9">
        <w:rPr>
          <w:rFonts w:ascii="Arial" w:hAnsi="Arial" w:cs="Arial"/>
          <w:sz w:val="24"/>
          <w:szCs w:val="24"/>
          <w:lang w:val="es-ES_tradnl"/>
        </w:rPr>
        <w:t>1.</w:t>
      </w:r>
      <w:r w:rsidR="00C92E0E" w:rsidRPr="00375CB9">
        <w:rPr>
          <w:rFonts w:ascii="Arial" w:hAnsi="Arial" w:cs="Arial"/>
          <w:sz w:val="24"/>
          <w:szCs w:val="24"/>
          <w:lang w:val="es-ES_tradnl"/>
        </w:rPr>
        <w:t xml:space="preserve"> </w:t>
      </w:r>
      <w:r w:rsidR="00375CB9">
        <w:rPr>
          <w:rFonts w:ascii="Arial" w:hAnsi="Arial" w:cs="Arial"/>
          <w:sz w:val="24"/>
          <w:szCs w:val="24"/>
        </w:rPr>
        <w:t>Delio de Jesús Ríos Grisales</w:t>
      </w:r>
      <w:r w:rsidR="00C92E0E" w:rsidRPr="00375CB9">
        <w:rPr>
          <w:rFonts w:ascii="Arial" w:hAnsi="Arial" w:cs="Arial"/>
          <w:b/>
          <w:sz w:val="24"/>
          <w:szCs w:val="24"/>
        </w:rPr>
        <w:t xml:space="preserve"> </w:t>
      </w:r>
      <w:r w:rsidRPr="00375CB9">
        <w:rPr>
          <w:rFonts w:ascii="Arial" w:hAnsi="Arial" w:cs="Arial"/>
          <w:sz w:val="24"/>
          <w:szCs w:val="24"/>
        </w:rPr>
        <w:t>incoó demanda en contra de</w:t>
      </w:r>
      <w:r w:rsidRPr="00375CB9">
        <w:rPr>
          <w:rFonts w:ascii="Arial" w:hAnsi="Arial" w:cs="Arial"/>
          <w:b/>
          <w:sz w:val="24"/>
          <w:szCs w:val="24"/>
        </w:rPr>
        <w:t xml:space="preserve"> </w:t>
      </w:r>
      <w:r w:rsidR="00C92E0E" w:rsidRPr="00375CB9">
        <w:rPr>
          <w:rFonts w:ascii="Arial" w:hAnsi="Arial" w:cs="Arial"/>
          <w:sz w:val="24"/>
          <w:szCs w:val="24"/>
        </w:rPr>
        <w:t>Promasivo S</w:t>
      </w:r>
      <w:r w:rsidR="00375CB9">
        <w:rPr>
          <w:rFonts w:ascii="Arial" w:hAnsi="Arial" w:cs="Arial"/>
          <w:sz w:val="24"/>
          <w:szCs w:val="24"/>
        </w:rPr>
        <w:t>.</w:t>
      </w:r>
      <w:r w:rsidR="00C92E0E" w:rsidRPr="00375CB9">
        <w:rPr>
          <w:rFonts w:ascii="Arial" w:hAnsi="Arial" w:cs="Arial"/>
          <w:sz w:val="24"/>
          <w:szCs w:val="24"/>
        </w:rPr>
        <w:t>A</w:t>
      </w:r>
      <w:r w:rsidR="00375CB9">
        <w:rPr>
          <w:rFonts w:ascii="Arial" w:hAnsi="Arial" w:cs="Arial"/>
          <w:sz w:val="24"/>
          <w:szCs w:val="24"/>
        </w:rPr>
        <w:t>.</w:t>
      </w:r>
      <w:r w:rsidR="00C92E0E" w:rsidRPr="00375CB9">
        <w:rPr>
          <w:rFonts w:ascii="Arial" w:hAnsi="Arial" w:cs="Arial"/>
          <w:sz w:val="24"/>
          <w:szCs w:val="24"/>
        </w:rPr>
        <w:t xml:space="preserve"> y Megabus</w:t>
      </w:r>
      <w:r w:rsidRPr="00375CB9">
        <w:rPr>
          <w:rFonts w:ascii="Arial" w:hAnsi="Arial" w:cs="Arial"/>
          <w:sz w:val="24"/>
          <w:szCs w:val="24"/>
          <w:lang w:val="es-ES_tradnl"/>
        </w:rPr>
        <w:t>, con el propósito de que se</w:t>
      </w:r>
      <w:r w:rsidRPr="00375CB9">
        <w:rPr>
          <w:rFonts w:ascii="Arial" w:hAnsi="Arial" w:cs="Arial"/>
          <w:sz w:val="24"/>
          <w:szCs w:val="24"/>
        </w:rPr>
        <w:t xml:space="preserve"> </w:t>
      </w:r>
      <w:r w:rsidR="00C92E0E" w:rsidRPr="00375CB9">
        <w:rPr>
          <w:rFonts w:ascii="Arial" w:hAnsi="Arial" w:cs="Arial"/>
          <w:sz w:val="24"/>
          <w:szCs w:val="24"/>
        </w:rPr>
        <w:t>declare la existencia de un contrato</w:t>
      </w:r>
      <w:r w:rsidR="00BE03A0" w:rsidRPr="00375CB9">
        <w:rPr>
          <w:rFonts w:ascii="Arial" w:hAnsi="Arial" w:cs="Arial"/>
          <w:sz w:val="24"/>
          <w:szCs w:val="24"/>
        </w:rPr>
        <w:t xml:space="preserve"> de trabajo</w:t>
      </w:r>
      <w:r w:rsidR="00C92E0E" w:rsidRPr="00375CB9">
        <w:rPr>
          <w:rFonts w:ascii="Arial" w:hAnsi="Arial" w:cs="Arial"/>
          <w:sz w:val="24"/>
          <w:szCs w:val="24"/>
        </w:rPr>
        <w:t xml:space="preserve"> con el primero y la solidaridad del segundo, con las consecuentes condenas</w:t>
      </w:r>
      <w:r w:rsidRPr="00375CB9">
        <w:rPr>
          <w:rFonts w:ascii="Arial" w:hAnsi="Arial" w:cs="Arial"/>
          <w:sz w:val="24"/>
          <w:szCs w:val="24"/>
        </w:rPr>
        <w:t>.</w:t>
      </w:r>
    </w:p>
    <w:p w:rsidR="00F64C23" w:rsidRPr="006C2C9A" w:rsidRDefault="00F64C23" w:rsidP="000B1B8D">
      <w:pPr>
        <w:contextualSpacing/>
        <w:jc w:val="both"/>
        <w:rPr>
          <w:rFonts w:ascii="Arial" w:hAnsi="Arial" w:cs="Arial"/>
          <w:sz w:val="24"/>
          <w:szCs w:val="24"/>
        </w:rPr>
      </w:pPr>
      <w:r>
        <w:rPr>
          <w:rFonts w:ascii="Arial" w:hAnsi="Arial" w:cs="Arial"/>
          <w:sz w:val="24"/>
          <w:szCs w:val="24"/>
        </w:rPr>
        <w:t xml:space="preserve"> </w:t>
      </w:r>
    </w:p>
    <w:p w:rsidR="00F64C23" w:rsidRDefault="00F64C23" w:rsidP="000B1B8D">
      <w:pPr>
        <w:contextualSpacing/>
        <w:jc w:val="both"/>
        <w:rPr>
          <w:rFonts w:ascii="Arial" w:hAnsi="Arial" w:cs="Arial"/>
          <w:sz w:val="24"/>
          <w:szCs w:val="24"/>
        </w:rPr>
      </w:pPr>
      <w:r w:rsidRPr="006C2C9A">
        <w:rPr>
          <w:rFonts w:ascii="Arial" w:hAnsi="Arial" w:cs="Arial"/>
          <w:sz w:val="24"/>
          <w:szCs w:val="24"/>
        </w:rPr>
        <w:t xml:space="preserve">2. </w:t>
      </w:r>
      <w:r>
        <w:rPr>
          <w:rFonts w:ascii="Arial" w:hAnsi="Arial" w:cs="Arial"/>
          <w:sz w:val="24"/>
          <w:szCs w:val="24"/>
        </w:rPr>
        <w:t>La demanda se admitió</w:t>
      </w:r>
      <w:r w:rsidR="00BE03A0">
        <w:rPr>
          <w:rFonts w:ascii="Arial" w:hAnsi="Arial" w:cs="Arial"/>
          <w:sz w:val="24"/>
          <w:szCs w:val="24"/>
        </w:rPr>
        <w:t xml:space="preserve"> el </w:t>
      </w:r>
      <w:r w:rsidR="00375CB9">
        <w:rPr>
          <w:rFonts w:ascii="Arial" w:hAnsi="Arial" w:cs="Arial"/>
          <w:sz w:val="24"/>
          <w:szCs w:val="24"/>
        </w:rPr>
        <w:t>13-11-2015</w:t>
      </w:r>
      <w:r>
        <w:rPr>
          <w:rFonts w:ascii="Arial" w:hAnsi="Arial" w:cs="Arial"/>
          <w:sz w:val="24"/>
          <w:szCs w:val="24"/>
        </w:rPr>
        <w:t xml:space="preserve"> y se ordenó notificar</w:t>
      </w:r>
      <w:r w:rsidR="00BE03A0">
        <w:rPr>
          <w:rFonts w:ascii="Arial" w:hAnsi="Arial" w:cs="Arial"/>
          <w:sz w:val="24"/>
          <w:szCs w:val="24"/>
        </w:rPr>
        <w:t xml:space="preserve"> personalmente</w:t>
      </w:r>
      <w:r>
        <w:rPr>
          <w:rFonts w:ascii="Arial" w:hAnsi="Arial" w:cs="Arial"/>
          <w:sz w:val="24"/>
          <w:szCs w:val="24"/>
        </w:rPr>
        <w:t xml:space="preserve"> a</w:t>
      </w:r>
      <w:r w:rsidR="00BE03A0">
        <w:rPr>
          <w:rFonts w:ascii="Arial" w:hAnsi="Arial" w:cs="Arial"/>
          <w:sz w:val="24"/>
          <w:szCs w:val="24"/>
        </w:rPr>
        <w:t xml:space="preserve"> </w:t>
      </w:r>
      <w:r>
        <w:rPr>
          <w:rFonts w:ascii="Arial" w:hAnsi="Arial" w:cs="Arial"/>
          <w:sz w:val="24"/>
          <w:szCs w:val="24"/>
        </w:rPr>
        <w:t>l</w:t>
      </w:r>
      <w:r w:rsidR="00BE03A0">
        <w:rPr>
          <w:rFonts w:ascii="Arial" w:hAnsi="Arial" w:cs="Arial"/>
          <w:sz w:val="24"/>
          <w:szCs w:val="24"/>
        </w:rPr>
        <w:t xml:space="preserve">os demandados conforme al artículo 41 del CPL. </w:t>
      </w:r>
    </w:p>
    <w:p w:rsidR="00F64C23" w:rsidRDefault="00F64C23" w:rsidP="000B1B8D">
      <w:pPr>
        <w:contextualSpacing/>
        <w:jc w:val="both"/>
        <w:rPr>
          <w:rFonts w:ascii="Arial" w:hAnsi="Arial" w:cs="Arial"/>
          <w:sz w:val="24"/>
          <w:szCs w:val="24"/>
        </w:rPr>
      </w:pPr>
      <w:r>
        <w:rPr>
          <w:rFonts w:ascii="Arial" w:hAnsi="Arial" w:cs="Arial"/>
          <w:sz w:val="24"/>
          <w:szCs w:val="24"/>
        </w:rPr>
        <w:t xml:space="preserve"> </w:t>
      </w:r>
    </w:p>
    <w:p w:rsidR="00796FDD" w:rsidRDefault="00F64C23" w:rsidP="000B1B8D">
      <w:pPr>
        <w:contextualSpacing/>
        <w:jc w:val="both"/>
        <w:rPr>
          <w:rFonts w:ascii="Arial" w:hAnsi="Arial" w:cs="Arial"/>
          <w:sz w:val="24"/>
          <w:szCs w:val="24"/>
        </w:rPr>
      </w:pPr>
      <w:r>
        <w:rPr>
          <w:rFonts w:ascii="Arial" w:hAnsi="Arial" w:cs="Arial"/>
          <w:sz w:val="24"/>
          <w:szCs w:val="24"/>
        </w:rPr>
        <w:t>3.</w:t>
      </w:r>
      <w:r w:rsidR="000B1B8D">
        <w:rPr>
          <w:rFonts w:ascii="Arial" w:hAnsi="Arial" w:cs="Arial"/>
          <w:sz w:val="24"/>
          <w:szCs w:val="24"/>
        </w:rPr>
        <w:t xml:space="preserve"> </w:t>
      </w:r>
      <w:r w:rsidR="000B1B8D" w:rsidRPr="00034B20">
        <w:rPr>
          <w:rFonts w:ascii="Arial" w:hAnsi="Arial" w:cs="Arial"/>
          <w:b/>
          <w:sz w:val="24"/>
          <w:szCs w:val="24"/>
        </w:rPr>
        <w:t>Auto apelado</w:t>
      </w:r>
      <w:r w:rsidR="000B1B8D">
        <w:rPr>
          <w:rFonts w:ascii="Arial" w:hAnsi="Arial" w:cs="Arial"/>
          <w:b/>
          <w:sz w:val="24"/>
          <w:szCs w:val="24"/>
        </w:rPr>
        <w:t>.</w:t>
      </w:r>
      <w:r w:rsidR="000B1B8D">
        <w:rPr>
          <w:rFonts w:ascii="Arial" w:hAnsi="Arial" w:cs="Arial"/>
          <w:sz w:val="24"/>
          <w:szCs w:val="24"/>
        </w:rPr>
        <w:t xml:space="preserve"> El juzgado, en el proveído del 19-04-2017, afirmó que la parte actora no había tramitado lo relacionado con la citación al demandado, ni gestionado su notificación; supuestos que motivaron la aplicación del artículo 30 del C.P.L. para declarar  </w:t>
      </w:r>
      <w:r w:rsidR="00796FDD">
        <w:rPr>
          <w:rFonts w:ascii="Arial" w:hAnsi="Arial" w:cs="Arial"/>
          <w:sz w:val="24"/>
          <w:szCs w:val="24"/>
        </w:rPr>
        <w:t>la contumacia dentro del proceso de la referencia y orden</w:t>
      </w:r>
      <w:r w:rsidR="000B1B8D">
        <w:rPr>
          <w:rFonts w:ascii="Arial" w:hAnsi="Arial" w:cs="Arial"/>
          <w:sz w:val="24"/>
          <w:szCs w:val="24"/>
        </w:rPr>
        <w:t>ar</w:t>
      </w:r>
      <w:r w:rsidR="00796FDD">
        <w:rPr>
          <w:rFonts w:ascii="Arial" w:hAnsi="Arial" w:cs="Arial"/>
          <w:sz w:val="24"/>
          <w:szCs w:val="24"/>
        </w:rPr>
        <w:t xml:space="preserve"> su archivo. </w:t>
      </w:r>
    </w:p>
    <w:p w:rsidR="00796FDD" w:rsidRDefault="00796FDD" w:rsidP="000B1B8D">
      <w:pPr>
        <w:contextualSpacing/>
        <w:jc w:val="both"/>
        <w:rPr>
          <w:rFonts w:ascii="Arial" w:hAnsi="Arial" w:cs="Arial"/>
          <w:sz w:val="24"/>
          <w:szCs w:val="24"/>
        </w:rPr>
      </w:pPr>
      <w:r>
        <w:rPr>
          <w:rFonts w:ascii="Arial" w:hAnsi="Arial" w:cs="Arial"/>
          <w:sz w:val="24"/>
          <w:szCs w:val="24"/>
        </w:rPr>
        <w:t xml:space="preserve"> </w:t>
      </w:r>
    </w:p>
    <w:p w:rsidR="00F64C23" w:rsidRDefault="000B1B8D" w:rsidP="000B1B8D">
      <w:pPr>
        <w:contextualSpacing/>
        <w:jc w:val="both"/>
        <w:rPr>
          <w:rFonts w:ascii="Arial" w:hAnsi="Arial" w:cs="Arial"/>
          <w:sz w:val="24"/>
          <w:szCs w:val="24"/>
        </w:rPr>
      </w:pPr>
      <w:r>
        <w:rPr>
          <w:rFonts w:ascii="Arial" w:hAnsi="Arial" w:cs="Arial"/>
          <w:sz w:val="24"/>
          <w:szCs w:val="24"/>
        </w:rPr>
        <w:t>4</w:t>
      </w:r>
      <w:r w:rsidR="00796FDD">
        <w:rPr>
          <w:rFonts w:ascii="Arial" w:hAnsi="Arial" w:cs="Arial"/>
          <w:sz w:val="24"/>
          <w:szCs w:val="24"/>
        </w:rPr>
        <w:t>.</w:t>
      </w:r>
      <w:r w:rsidR="00034B20">
        <w:rPr>
          <w:rFonts w:ascii="Arial" w:hAnsi="Arial" w:cs="Arial"/>
          <w:sz w:val="24"/>
          <w:szCs w:val="24"/>
        </w:rPr>
        <w:t xml:space="preserve"> </w:t>
      </w:r>
      <w:r w:rsidR="00F64C23" w:rsidRPr="00034B20">
        <w:rPr>
          <w:rFonts w:ascii="Arial" w:hAnsi="Arial" w:cs="Arial"/>
          <w:b/>
          <w:sz w:val="24"/>
          <w:szCs w:val="24"/>
        </w:rPr>
        <w:t>Apelación</w:t>
      </w:r>
      <w:r w:rsidR="00F64C23">
        <w:rPr>
          <w:rFonts w:ascii="Arial" w:hAnsi="Arial" w:cs="Arial"/>
          <w:sz w:val="24"/>
          <w:szCs w:val="24"/>
        </w:rPr>
        <w:t xml:space="preserve">. Inconforme con la decisión la recurrió en reposición y subsidio apelación </w:t>
      </w:r>
      <w:r w:rsidR="00034B20">
        <w:rPr>
          <w:rFonts w:ascii="Arial" w:hAnsi="Arial" w:cs="Arial"/>
          <w:sz w:val="24"/>
          <w:szCs w:val="24"/>
        </w:rPr>
        <w:t xml:space="preserve">la parte actora, </w:t>
      </w:r>
      <w:r w:rsidR="00F64C23">
        <w:rPr>
          <w:rFonts w:ascii="Arial" w:hAnsi="Arial" w:cs="Arial"/>
          <w:sz w:val="24"/>
          <w:szCs w:val="24"/>
        </w:rPr>
        <w:t>y expuso que</w:t>
      </w:r>
      <w:r w:rsidR="00034B20">
        <w:rPr>
          <w:rFonts w:ascii="Arial" w:hAnsi="Arial" w:cs="Arial"/>
          <w:sz w:val="24"/>
          <w:szCs w:val="24"/>
        </w:rPr>
        <w:t xml:space="preserve"> la notificación se había efectuado por correo certificado, estando pendiente que se le brinde información por la oficina de correo</w:t>
      </w:r>
      <w:r w:rsidR="00DC06C7">
        <w:rPr>
          <w:rFonts w:ascii="Arial" w:hAnsi="Arial" w:cs="Arial"/>
          <w:sz w:val="24"/>
          <w:szCs w:val="24"/>
        </w:rPr>
        <w:t>. Agrega que una vez entregado lo pondrá a disposición del juzgado</w:t>
      </w:r>
      <w:r w:rsidR="00034B20">
        <w:rPr>
          <w:rFonts w:ascii="Arial" w:hAnsi="Arial" w:cs="Arial"/>
          <w:sz w:val="24"/>
          <w:szCs w:val="24"/>
        </w:rPr>
        <w:t xml:space="preserve">. </w:t>
      </w:r>
    </w:p>
    <w:p w:rsidR="000B1B8D" w:rsidRDefault="000B1B8D" w:rsidP="000B1B8D">
      <w:pPr>
        <w:contextualSpacing/>
        <w:jc w:val="both"/>
        <w:rPr>
          <w:rFonts w:ascii="Arial" w:hAnsi="Arial" w:cs="Arial"/>
          <w:sz w:val="24"/>
          <w:szCs w:val="24"/>
        </w:rPr>
      </w:pPr>
      <w:r>
        <w:rPr>
          <w:rFonts w:ascii="Arial" w:hAnsi="Arial" w:cs="Arial"/>
          <w:sz w:val="24"/>
          <w:szCs w:val="24"/>
        </w:rPr>
        <w:lastRenderedPageBreak/>
        <w:t xml:space="preserve">Adicionalmente, solicitó el desarchivo del proceso, porque en febrero anterior, adelantó ante la Superintendencia de Sociedades de Manizales la notificación de todos los procesos que representa –sic-. </w:t>
      </w:r>
    </w:p>
    <w:p w:rsidR="000B1B8D" w:rsidRDefault="000B1B8D" w:rsidP="000B1B8D">
      <w:pPr>
        <w:contextualSpacing/>
        <w:jc w:val="both"/>
        <w:rPr>
          <w:rFonts w:ascii="Arial" w:hAnsi="Arial" w:cs="Arial"/>
          <w:sz w:val="24"/>
          <w:szCs w:val="24"/>
        </w:rPr>
      </w:pPr>
    </w:p>
    <w:p w:rsidR="00D10810" w:rsidRDefault="00D10810" w:rsidP="000B1B8D">
      <w:pPr>
        <w:contextualSpacing/>
        <w:jc w:val="both"/>
        <w:rPr>
          <w:rFonts w:ascii="Arial" w:hAnsi="Arial" w:cs="Arial"/>
          <w:sz w:val="24"/>
          <w:szCs w:val="24"/>
        </w:rPr>
      </w:pPr>
    </w:p>
    <w:p w:rsidR="00F64C23" w:rsidRPr="006C2C9A" w:rsidRDefault="00F64C23" w:rsidP="000B1B8D">
      <w:pPr>
        <w:contextualSpacing/>
        <w:jc w:val="center"/>
        <w:rPr>
          <w:rFonts w:ascii="Arial" w:hAnsi="Arial" w:cs="Arial"/>
          <w:b/>
          <w:bCs/>
          <w:sz w:val="24"/>
          <w:szCs w:val="24"/>
        </w:rPr>
      </w:pPr>
      <w:r w:rsidRPr="006C2C9A">
        <w:rPr>
          <w:rFonts w:ascii="Arial" w:hAnsi="Arial" w:cs="Arial"/>
          <w:b/>
          <w:bCs/>
          <w:sz w:val="24"/>
          <w:szCs w:val="24"/>
        </w:rPr>
        <w:t>CONSIDERACIONES</w:t>
      </w:r>
    </w:p>
    <w:p w:rsidR="00D10810" w:rsidRPr="006C2C9A" w:rsidRDefault="00D10810" w:rsidP="000B1B8D">
      <w:pPr>
        <w:contextualSpacing/>
        <w:jc w:val="center"/>
        <w:rPr>
          <w:rFonts w:ascii="Arial" w:hAnsi="Arial" w:cs="Arial"/>
          <w:b/>
          <w:bCs/>
          <w:sz w:val="24"/>
          <w:szCs w:val="24"/>
        </w:rPr>
      </w:pPr>
    </w:p>
    <w:p w:rsidR="00F64C23" w:rsidRDefault="00F64C23" w:rsidP="000B1B8D">
      <w:pPr>
        <w:contextualSpacing/>
        <w:jc w:val="both"/>
        <w:rPr>
          <w:rFonts w:ascii="Arial" w:hAnsi="Arial" w:cs="Arial"/>
          <w:b/>
          <w:bCs/>
          <w:sz w:val="24"/>
          <w:szCs w:val="24"/>
        </w:rPr>
      </w:pPr>
      <w:r w:rsidRPr="006C2C9A">
        <w:rPr>
          <w:rFonts w:ascii="Arial" w:hAnsi="Arial" w:cs="Arial"/>
          <w:b/>
          <w:bCs/>
          <w:sz w:val="24"/>
          <w:szCs w:val="24"/>
        </w:rPr>
        <w:t>1. Problema jurídico</w:t>
      </w:r>
    </w:p>
    <w:p w:rsidR="00D10810" w:rsidRPr="006C2C9A" w:rsidRDefault="00D10810" w:rsidP="000B1B8D">
      <w:pPr>
        <w:contextualSpacing/>
        <w:jc w:val="both"/>
        <w:rPr>
          <w:rFonts w:ascii="Arial" w:hAnsi="Arial" w:cs="Arial"/>
          <w:b/>
          <w:bCs/>
          <w:sz w:val="24"/>
          <w:szCs w:val="24"/>
        </w:rPr>
      </w:pPr>
    </w:p>
    <w:p w:rsidR="00F64C23" w:rsidRDefault="00F64C23" w:rsidP="000B1B8D">
      <w:pPr>
        <w:contextualSpacing/>
        <w:jc w:val="both"/>
        <w:rPr>
          <w:rFonts w:ascii="Arial" w:hAnsi="Arial" w:cs="Arial"/>
          <w:bCs/>
          <w:sz w:val="24"/>
          <w:szCs w:val="24"/>
        </w:rPr>
      </w:pPr>
      <w:r w:rsidRPr="006C2C9A">
        <w:rPr>
          <w:rFonts w:ascii="Arial" w:hAnsi="Arial" w:cs="Arial"/>
          <w:bCs/>
          <w:sz w:val="24"/>
          <w:szCs w:val="24"/>
        </w:rPr>
        <w:t>Conforme lo expuesto, se pregunta</w:t>
      </w:r>
      <w:r>
        <w:rPr>
          <w:rFonts w:ascii="Arial" w:hAnsi="Arial" w:cs="Arial"/>
          <w:bCs/>
          <w:sz w:val="24"/>
          <w:szCs w:val="24"/>
        </w:rPr>
        <w:t>,</w:t>
      </w:r>
    </w:p>
    <w:p w:rsidR="00F64C23" w:rsidRPr="006C2C9A" w:rsidRDefault="00F64C23" w:rsidP="000B1B8D">
      <w:pPr>
        <w:contextualSpacing/>
        <w:jc w:val="both"/>
        <w:rPr>
          <w:rFonts w:ascii="Arial" w:hAnsi="Arial" w:cs="Arial"/>
          <w:bCs/>
          <w:sz w:val="24"/>
          <w:szCs w:val="24"/>
        </w:rPr>
      </w:pPr>
      <w:r w:rsidRPr="006C2C9A">
        <w:rPr>
          <w:rFonts w:ascii="Arial" w:hAnsi="Arial" w:cs="Arial"/>
          <w:bCs/>
          <w:sz w:val="24"/>
          <w:szCs w:val="24"/>
        </w:rPr>
        <w:t xml:space="preserve"> </w:t>
      </w:r>
    </w:p>
    <w:p w:rsidR="00F64C23" w:rsidRPr="006C2C9A" w:rsidRDefault="00F64C23" w:rsidP="000B1B8D">
      <w:pPr>
        <w:contextualSpacing/>
        <w:jc w:val="both"/>
        <w:rPr>
          <w:rFonts w:ascii="Arial" w:hAnsi="Arial" w:cs="Arial"/>
          <w:b/>
          <w:bCs/>
          <w:sz w:val="24"/>
          <w:szCs w:val="24"/>
        </w:rPr>
      </w:pPr>
      <w:r w:rsidRPr="006C2C9A">
        <w:rPr>
          <w:rFonts w:ascii="Arial" w:hAnsi="Arial" w:cs="Arial"/>
          <w:bCs/>
          <w:sz w:val="24"/>
          <w:szCs w:val="24"/>
        </w:rPr>
        <w:t>¿</w:t>
      </w:r>
      <w:r w:rsidR="006A005E">
        <w:rPr>
          <w:rFonts w:ascii="Arial" w:hAnsi="Arial" w:cs="Arial"/>
          <w:bCs/>
          <w:sz w:val="24"/>
          <w:szCs w:val="24"/>
        </w:rPr>
        <w:t>Operó en este asunto el fenómeno de la contumacia</w:t>
      </w:r>
      <w:r w:rsidRPr="006C2C9A">
        <w:rPr>
          <w:rFonts w:ascii="Arial" w:hAnsi="Arial" w:cs="Arial"/>
          <w:bCs/>
          <w:sz w:val="24"/>
          <w:szCs w:val="24"/>
        </w:rPr>
        <w:t xml:space="preserve">? </w:t>
      </w:r>
    </w:p>
    <w:p w:rsidR="00F64C23" w:rsidRDefault="00F64C23" w:rsidP="000B1B8D">
      <w:pPr>
        <w:contextualSpacing/>
        <w:jc w:val="both"/>
        <w:rPr>
          <w:rFonts w:ascii="Arial" w:hAnsi="Arial" w:cs="Arial"/>
          <w:b/>
          <w:bCs/>
          <w:sz w:val="24"/>
          <w:szCs w:val="24"/>
        </w:rPr>
      </w:pPr>
    </w:p>
    <w:p w:rsidR="00F64C23" w:rsidRDefault="00F64C23" w:rsidP="000B1B8D">
      <w:pPr>
        <w:contextualSpacing/>
        <w:jc w:val="both"/>
        <w:rPr>
          <w:rFonts w:ascii="Arial" w:hAnsi="Arial" w:cs="Arial"/>
          <w:b/>
          <w:bCs/>
          <w:sz w:val="24"/>
          <w:szCs w:val="24"/>
        </w:rPr>
      </w:pPr>
      <w:r w:rsidRPr="006C2C9A">
        <w:rPr>
          <w:rFonts w:ascii="Arial" w:hAnsi="Arial" w:cs="Arial"/>
          <w:b/>
          <w:bCs/>
          <w:sz w:val="24"/>
          <w:szCs w:val="24"/>
        </w:rPr>
        <w:t>2. Solución al interrogante planteado</w:t>
      </w:r>
    </w:p>
    <w:p w:rsidR="00F64C23" w:rsidRPr="006C2C9A" w:rsidRDefault="00F64C23" w:rsidP="000B1B8D">
      <w:pPr>
        <w:contextualSpacing/>
        <w:jc w:val="both"/>
        <w:rPr>
          <w:rFonts w:ascii="Arial" w:hAnsi="Arial" w:cs="Arial"/>
          <w:b/>
          <w:bCs/>
          <w:sz w:val="24"/>
          <w:szCs w:val="24"/>
        </w:rPr>
      </w:pPr>
    </w:p>
    <w:p w:rsidR="00F64C23" w:rsidRDefault="00F64C23" w:rsidP="000B1B8D">
      <w:pPr>
        <w:contextualSpacing/>
        <w:jc w:val="both"/>
        <w:rPr>
          <w:rFonts w:ascii="Arial" w:hAnsi="Arial" w:cs="Arial"/>
          <w:b/>
          <w:bCs/>
          <w:sz w:val="24"/>
          <w:szCs w:val="24"/>
        </w:rPr>
      </w:pPr>
      <w:r w:rsidRPr="006C2C9A">
        <w:rPr>
          <w:rFonts w:ascii="Arial" w:hAnsi="Arial" w:cs="Arial"/>
          <w:b/>
          <w:bCs/>
          <w:sz w:val="24"/>
          <w:szCs w:val="24"/>
        </w:rPr>
        <w:t>2.1 Fundamento Normativo</w:t>
      </w:r>
    </w:p>
    <w:p w:rsidR="006A005E" w:rsidRPr="00436689" w:rsidRDefault="006A005E" w:rsidP="000B1B8D">
      <w:pPr>
        <w:contextualSpacing/>
        <w:jc w:val="both"/>
        <w:rPr>
          <w:rFonts w:ascii="Arial" w:hAnsi="Arial" w:cs="Arial"/>
          <w:i/>
          <w:sz w:val="24"/>
          <w:szCs w:val="24"/>
        </w:rPr>
      </w:pPr>
    </w:p>
    <w:p w:rsidR="003D4585" w:rsidRDefault="00D22AF6" w:rsidP="000B1B8D">
      <w:pPr>
        <w:contextualSpacing/>
        <w:jc w:val="both"/>
        <w:rPr>
          <w:rFonts w:ascii="Arial" w:hAnsi="Arial" w:cs="Arial"/>
          <w:sz w:val="24"/>
          <w:szCs w:val="24"/>
        </w:rPr>
      </w:pPr>
      <w:r w:rsidRPr="00436689">
        <w:rPr>
          <w:rFonts w:ascii="Arial" w:hAnsi="Arial" w:cs="Arial"/>
          <w:sz w:val="24"/>
          <w:szCs w:val="24"/>
        </w:rPr>
        <w:t xml:space="preserve">El artículo 30 del CPL consagra la contumacia con el </w:t>
      </w:r>
      <w:r w:rsidR="00426DE0">
        <w:rPr>
          <w:rFonts w:ascii="Arial" w:hAnsi="Arial" w:cs="Arial"/>
          <w:sz w:val="24"/>
          <w:szCs w:val="24"/>
        </w:rPr>
        <w:t>propósito</w:t>
      </w:r>
      <w:r w:rsidRPr="00436689">
        <w:rPr>
          <w:rFonts w:ascii="Arial" w:hAnsi="Arial" w:cs="Arial"/>
          <w:sz w:val="24"/>
          <w:szCs w:val="24"/>
        </w:rPr>
        <w:t xml:space="preserve"> de enfrentar la incuria de las partes y evitar así la paralización del proceso. </w:t>
      </w:r>
    </w:p>
    <w:p w:rsidR="003D4585" w:rsidRDefault="003D4585" w:rsidP="000B1B8D">
      <w:pPr>
        <w:contextualSpacing/>
        <w:jc w:val="both"/>
        <w:rPr>
          <w:rFonts w:ascii="Arial" w:hAnsi="Arial" w:cs="Arial"/>
          <w:sz w:val="24"/>
          <w:szCs w:val="24"/>
        </w:rPr>
      </w:pPr>
    </w:p>
    <w:p w:rsidR="009F478F" w:rsidRDefault="00F44E90" w:rsidP="000B1B8D">
      <w:pPr>
        <w:contextualSpacing/>
        <w:jc w:val="both"/>
        <w:rPr>
          <w:rFonts w:ascii="Arial" w:hAnsi="Arial" w:cs="Arial"/>
          <w:bCs/>
          <w:sz w:val="24"/>
          <w:szCs w:val="24"/>
        </w:rPr>
      </w:pPr>
      <w:r>
        <w:rPr>
          <w:rFonts w:ascii="Arial" w:hAnsi="Arial" w:cs="Arial"/>
          <w:bCs/>
          <w:sz w:val="24"/>
          <w:szCs w:val="24"/>
        </w:rPr>
        <w:t xml:space="preserve">Regula </w:t>
      </w:r>
      <w:r w:rsidR="008D59E0">
        <w:rPr>
          <w:rFonts w:ascii="Arial" w:hAnsi="Arial" w:cs="Arial"/>
          <w:bCs/>
          <w:sz w:val="24"/>
          <w:szCs w:val="24"/>
        </w:rPr>
        <w:t>esta</w:t>
      </w:r>
      <w:r>
        <w:rPr>
          <w:rFonts w:ascii="Arial" w:hAnsi="Arial" w:cs="Arial"/>
          <w:bCs/>
          <w:sz w:val="24"/>
          <w:szCs w:val="24"/>
        </w:rPr>
        <w:t xml:space="preserve"> </w:t>
      </w:r>
      <w:r w:rsidR="00D22AF6">
        <w:rPr>
          <w:rFonts w:ascii="Arial" w:hAnsi="Arial" w:cs="Arial"/>
          <w:bCs/>
          <w:sz w:val="24"/>
          <w:szCs w:val="24"/>
        </w:rPr>
        <w:t>disposición</w:t>
      </w:r>
      <w:r w:rsidR="008D59E0">
        <w:rPr>
          <w:rFonts w:ascii="Arial" w:hAnsi="Arial" w:cs="Arial"/>
          <w:bCs/>
          <w:sz w:val="24"/>
          <w:szCs w:val="24"/>
        </w:rPr>
        <w:t xml:space="preserve"> </w:t>
      </w:r>
      <w:r>
        <w:rPr>
          <w:rFonts w:ascii="Arial" w:hAnsi="Arial" w:cs="Arial"/>
          <w:bCs/>
          <w:sz w:val="24"/>
          <w:szCs w:val="24"/>
        </w:rPr>
        <w:t xml:space="preserve">dos </w:t>
      </w:r>
      <w:r w:rsidR="009F478F">
        <w:rPr>
          <w:rFonts w:ascii="Arial" w:hAnsi="Arial" w:cs="Arial"/>
          <w:bCs/>
          <w:sz w:val="24"/>
          <w:szCs w:val="24"/>
        </w:rPr>
        <w:t>eventos con disímiles efectos</w:t>
      </w:r>
      <w:r>
        <w:rPr>
          <w:rFonts w:ascii="Arial" w:hAnsi="Arial" w:cs="Arial"/>
          <w:bCs/>
          <w:sz w:val="24"/>
          <w:szCs w:val="24"/>
        </w:rPr>
        <w:t>:</w:t>
      </w:r>
      <w:r w:rsidR="00D22AF6">
        <w:rPr>
          <w:rFonts w:ascii="Arial" w:hAnsi="Arial" w:cs="Arial"/>
          <w:bCs/>
          <w:sz w:val="24"/>
          <w:szCs w:val="24"/>
        </w:rPr>
        <w:t xml:space="preserve"> </w:t>
      </w:r>
      <w:r>
        <w:rPr>
          <w:rFonts w:ascii="Arial" w:hAnsi="Arial" w:cs="Arial"/>
          <w:bCs/>
          <w:sz w:val="24"/>
          <w:szCs w:val="24"/>
        </w:rPr>
        <w:t>a) trabada la relación jurídica procesal y b) sin notificarse la parte demandada</w:t>
      </w:r>
      <w:r w:rsidR="009F478F">
        <w:rPr>
          <w:rFonts w:ascii="Arial" w:hAnsi="Arial" w:cs="Arial"/>
          <w:bCs/>
          <w:sz w:val="24"/>
          <w:szCs w:val="24"/>
        </w:rPr>
        <w:t xml:space="preserve"> principal o demandada en reconvención que no actúe en el proceso.</w:t>
      </w:r>
    </w:p>
    <w:p w:rsidR="009F478F" w:rsidRDefault="009F478F" w:rsidP="000B1B8D">
      <w:pPr>
        <w:contextualSpacing/>
        <w:jc w:val="both"/>
        <w:rPr>
          <w:rFonts w:ascii="Arial" w:hAnsi="Arial" w:cs="Arial"/>
          <w:bCs/>
          <w:sz w:val="24"/>
          <w:szCs w:val="24"/>
        </w:rPr>
      </w:pPr>
    </w:p>
    <w:p w:rsidR="008D59E0" w:rsidRDefault="009F478F" w:rsidP="008D59E0">
      <w:pPr>
        <w:contextualSpacing/>
        <w:jc w:val="both"/>
        <w:rPr>
          <w:rFonts w:ascii="Arial" w:hAnsi="Arial" w:cs="Arial"/>
          <w:bCs/>
          <w:sz w:val="24"/>
          <w:szCs w:val="24"/>
        </w:rPr>
      </w:pPr>
      <w:r>
        <w:rPr>
          <w:rFonts w:ascii="Arial" w:hAnsi="Arial" w:cs="Arial"/>
          <w:bCs/>
          <w:sz w:val="24"/>
          <w:szCs w:val="24"/>
        </w:rPr>
        <w:t>En este último, se sanciona con el archivo de las diligencias (demanda principal o de la reconvención) la omisión de la parte actora en adelantar gestión alguna tendiente a notificar a la parte demandada, en el lapso de 6 meses.</w:t>
      </w:r>
      <w:r w:rsidR="008D59E0">
        <w:rPr>
          <w:rFonts w:ascii="Arial" w:hAnsi="Arial" w:cs="Arial"/>
          <w:bCs/>
          <w:sz w:val="24"/>
          <w:szCs w:val="24"/>
        </w:rPr>
        <w:t xml:space="preserve"> </w:t>
      </w:r>
    </w:p>
    <w:p w:rsidR="008D59E0" w:rsidRDefault="008D59E0" w:rsidP="008D59E0">
      <w:pPr>
        <w:contextualSpacing/>
        <w:jc w:val="both"/>
        <w:rPr>
          <w:rFonts w:ascii="Arial" w:hAnsi="Arial" w:cs="Arial"/>
          <w:sz w:val="24"/>
          <w:szCs w:val="24"/>
        </w:rPr>
      </w:pPr>
      <w:r w:rsidRPr="008D59E0">
        <w:rPr>
          <w:rFonts w:ascii="Arial" w:hAnsi="Arial" w:cs="Arial"/>
          <w:sz w:val="24"/>
          <w:szCs w:val="24"/>
        </w:rPr>
        <w:t xml:space="preserve"> </w:t>
      </w:r>
    </w:p>
    <w:p w:rsidR="00F64C23" w:rsidRPr="006C2C9A" w:rsidRDefault="008D59E0" w:rsidP="000B1B8D">
      <w:pPr>
        <w:contextualSpacing/>
        <w:jc w:val="both"/>
        <w:rPr>
          <w:rFonts w:ascii="Arial" w:hAnsi="Arial" w:cs="Arial"/>
          <w:b/>
          <w:color w:val="000000"/>
          <w:sz w:val="24"/>
          <w:szCs w:val="24"/>
          <w:lang w:eastAsia="es-CO"/>
        </w:rPr>
      </w:pPr>
      <w:r>
        <w:rPr>
          <w:rFonts w:ascii="Arial" w:hAnsi="Arial" w:cs="Arial"/>
          <w:sz w:val="24"/>
          <w:szCs w:val="24"/>
        </w:rPr>
        <w:t xml:space="preserve"> </w:t>
      </w:r>
      <w:r w:rsidR="00F64C23" w:rsidRPr="006C2C9A">
        <w:rPr>
          <w:rFonts w:ascii="Arial" w:hAnsi="Arial" w:cs="Arial"/>
          <w:b/>
          <w:color w:val="000000"/>
          <w:sz w:val="24"/>
          <w:szCs w:val="24"/>
          <w:lang w:eastAsia="es-CO"/>
        </w:rPr>
        <w:t>2.2. Fundamento fáctico</w:t>
      </w:r>
    </w:p>
    <w:p w:rsidR="00F64C23" w:rsidRDefault="00F64C23" w:rsidP="000B1B8D">
      <w:pPr>
        <w:contextualSpacing/>
        <w:jc w:val="both"/>
        <w:rPr>
          <w:rFonts w:ascii="Tahoma" w:hAnsi="Tahoma" w:cs="Tahoma"/>
          <w:sz w:val="24"/>
          <w:szCs w:val="24"/>
        </w:rPr>
      </w:pPr>
      <w:r>
        <w:rPr>
          <w:rFonts w:ascii="Arial" w:hAnsi="Arial" w:cs="Arial"/>
          <w:color w:val="000000"/>
          <w:sz w:val="24"/>
          <w:szCs w:val="24"/>
          <w:lang w:eastAsia="es-CO"/>
        </w:rPr>
        <w:t xml:space="preserve"> </w:t>
      </w:r>
    </w:p>
    <w:p w:rsidR="00F64C23" w:rsidRDefault="00F64C23" w:rsidP="000B1B8D">
      <w:pPr>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Dentro de este asunto </w:t>
      </w:r>
      <w:r w:rsidR="009F478F">
        <w:rPr>
          <w:rFonts w:ascii="Arial" w:hAnsi="Arial" w:cs="Arial"/>
          <w:color w:val="000000"/>
          <w:sz w:val="24"/>
          <w:szCs w:val="24"/>
          <w:lang w:eastAsia="es-CO"/>
        </w:rPr>
        <w:t xml:space="preserve">se evidencia que han transcurrido un año y </w:t>
      </w:r>
      <w:r w:rsidR="000B1B8D">
        <w:rPr>
          <w:rFonts w:ascii="Arial" w:hAnsi="Arial" w:cs="Arial"/>
          <w:color w:val="000000"/>
          <w:sz w:val="24"/>
          <w:szCs w:val="24"/>
          <w:lang w:eastAsia="es-CO"/>
        </w:rPr>
        <w:t>7</w:t>
      </w:r>
      <w:r w:rsidR="009F478F">
        <w:rPr>
          <w:rFonts w:ascii="Arial" w:hAnsi="Arial" w:cs="Arial"/>
          <w:color w:val="000000"/>
          <w:sz w:val="24"/>
          <w:szCs w:val="24"/>
          <w:lang w:eastAsia="es-CO"/>
        </w:rPr>
        <w:t xml:space="preserve"> meses </w:t>
      </w:r>
      <w:r w:rsidR="003F670F">
        <w:rPr>
          <w:rFonts w:ascii="Arial" w:hAnsi="Arial" w:cs="Arial"/>
          <w:color w:val="000000"/>
          <w:sz w:val="24"/>
          <w:szCs w:val="24"/>
          <w:lang w:eastAsia="es-CO"/>
        </w:rPr>
        <w:t>desde que se admitió la demanda -</w:t>
      </w:r>
      <w:r w:rsidR="003F670F" w:rsidRPr="000B1B8D">
        <w:rPr>
          <w:rFonts w:ascii="Arial" w:hAnsi="Arial" w:cs="Arial"/>
          <w:i/>
          <w:color w:val="000000"/>
          <w:sz w:val="24"/>
          <w:szCs w:val="24"/>
          <w:lang w:eastAsia="es-CO"/>
        </w:rPr>
        <w:t>1</w:t>
      </w:r>
      <w:r w:rsidR="000B1B8D" w:rsidRPr="000B1B8D">
        <w:rPr>
          <w:rFonts w:ascii="Arial" w:hAnsi="Arial" w:cs="Arial"/>
          <w:i/>
          <w:color w:val="000000"/>
          <w:sz w:val="24"/>
          <w:szCs w:val="24"/>
          <w:lang w:eastAsia="es-CO"/>
        </w:rPr>
        <w:t>3/11/2015</w:t>
      </w:r>
      <w:r w:rsidR="003F670F">
        <w:rPr>
          <w:rFonts w:ascii="Arial" w:hAnsi="Arial" w:cs="Arial"/>
          <w:color w:val="000000"/>
          <w:sz w:val="24"/>
          <w:szCs w:val="24"/>
          <w:lang w:eastAsia="es-CO"/>
        </w:rPr>
        <w:t xml:space="preserve">-, </w:t>
      </w:r>
      <w:r w:rsidR="009F478F">
        <w:rPr>
          <w:rFonts w:ascii="Arial" w:hAnsi="Arial" w:cs="Arial"/>
          <w:color w:val="000000"/>
          <w:sz w:val="24"/>
          <w:szCs w:val="24"/>
          <w:lang w:eastAsia="es-CO"/>
        </w:rPr>
        <w:t>sin que la parte actora haya adelantado gestión alguna para lograr la notificación de las demandadas</w:t>
      </w:r>
      <w:r w:rsidR="000B1B8D">
        <w:rPr>
          <w:rFonts w:ascii="Arial" w:hAnsi="Arial" w:cs="Arial"/>
          <w:color w:val="000000"/>
          <w:sz w:val="24"/>
          <w:szCs w:val="24"/>
          <w:lang w:eastAsia="es-CO"/>
        </w:rPr>
        <w:t>,</w:t>
      </w:r>
      <w:r w:rsidR="009F478F">
        <w:rPr>
          <w:rFonts w:ascii="Arial" w:hAnsi="Arial" w:cs="Arial"/>
          <w:color w:val="000000"/>
          <w:sz w:val="24"/>
          <w:szCs w:val="24"/>
          <w:lang w:eastAsia="es-CO"/>
        </w:rPr>
        <w:t xml:space="preserve"> sin que baste la mera manifestación suya de haber entregado las citaciones a la oficina de correo; por lo que razón tuvo la a</w:t>
      </w:r>
      <w:r w:rsidR="000B1B8D">
        <w:rPr>
          <w:rFonts w:ascii="Arial" w:hAnsi="Arial" w:cs="Arial"/>
          <w:color w:val="000000"/>
          <w:sz w:val="24"/>
          <w:szCs w:val="24"/>
          <w:lang w:eastAsia="es-CO"/>
        </w:rPr>
        <w:t>-</w:t>
      </w:r>
      <w:r w:rsidR="009F478F">
        <w:rPr>
          <w:rFonts w:ascii="Arial" w:hAnsi="Arial" w:cs="Arial"/>
          <w:color w:val="000000"/>
          <w:sz w:val="24"/>
          <w:szCs w:val="24"/>
          <w:lang w:eastAsia="es-CO"/>
        </w:rPr>
        <w:t xml:space="preserve">quo en disponer el archivo de las diligencias.  </w:t>
      </w:r>
    </w:p>
    <w:p w:rsidR="000B1B8D" w:rsidRDefault="000B1B8D" w:rsidP="000B1B8D">
      <w:pPr>
        <w:contextualSpacing/>
        <w:jc w:val="both"/>
        <w:rPr>
          <w:rFonts w:ascii="Arial" w:hAnsi="Arial" w:cs="Arial"/>
          <w:color w:val="000000"/>
          <w:sz w:val="24"/>
          <w:szCs w:val="24"/>
          <w:lang w:eastAsia="es-CO"/>
        </w:rPr>
      </w:pPr>
    </w:p>
    <w:p w:rsidR="00F51EBF" w:rsidRDefault="00F51EBF" w:rsidP="000B1B8D">
      <w:pPr>
        <w:contextualSpacing/>
        <w:jc w:val="both"/>
        <w:rPr>
          <w:rFonts w:ascii="Arial" w:hAnsi="Arial" w:cs="Arial"/>
          <w:color w:val="000000"/>
          <w:sz w:val="24"/>
          <w:szCs w:val="24"/>
          <w:lang w:eastAsia="es-CO"/>
        </w:rPr>
      </w:pPr>
      <w:r>
        <w:rPr>
          <w:rFonts w:ascii="Arial" w:hAnsi="Arial" w:cs="Arial"/>
          <w:color w:val="000000"/>
          <w:sz w:val="24"/>
          <w:szCs w:val="24"/>
          <w:lang w:eastAsia="es-CO"/>
        </w:rPr>
        <w:t>Por último, en relación con la petición de desarchivo del proceso que subsidiariamente eleva el recurrente, ningún pronunciamiento se efectuará, como quiera que desborda la competencia de esta Corporación, quien debe limitarse a resolver los argumentos del recurso de apelación, por lo tanto, sobre la misma deberá hacerlo la instancia que precede.</w:t>
      </w:r>
    </w:p>
    <w:p w:rsidR="00D10810" w:rsidRDefault="00D10810" w:rsidP="000B1B8D">
      <w:pPr>
        <w:contextualSpacing/>
        <w:jc w:val="both"/>
        <w:rPr>
          <w:rFonts w:ascii="Arial" w:hAnsi="Arial" w:cs="Arial"/>
          <w:color w:val="000000"/>
          <w:sz w:val="24"/>
          <w:szCs w:val="24"/>
          <w:lang w:eastAsia="es-CO"/>
        </w:rPr>
      </w:pPr>
    </w:p>
    <w:p w:rsidR="00F64C23" w:rsidRPr="005B7D93" w:rsidRDefault="00F64C23" w:rsidP="000B1B8D">
      <w:pPr>
        <w:pStyle w:val="Sinespaciado"/>
        <w:spacing w:line="276" w:lineRule="auto"/>
        <w:contextualSpacing/>
        <w:jc w:val="center"/>
        <w:rPr>
          <w:rFonts w:ascii="Arial" w:hAnsi="Arial" w:cs="Arial"/>
          <w:b/>
        </w:rPr>
      </w:pPr>
      <w:r>
        <w:rPr>
          <w:rFonts w:ascii="Arial" w:hAnsi="Arial" w:cs="Arial"/>
          <w:b/>
        </w:rPr>
        <w:t>C</w:t>
      </w:r>
      <w:r w:rsidRPr="005B7D93">
        <w:rPr>
          <w:rFonts w:ascii="Arial" w:hAnsi="Arial" w:cs="Arial"/>
          <w:b/>
        </w:rPr>
        <w:t>ONCLUSIÓN</w:t>
      </w:r>
    </w:p>
    <w:p w:rsidR="00F64C23" w:rsidRDefault="00F64C23" w:rsidP="000B1B8D">
      <w:pPr>
        <w:pStyle w:val="Sinespaciado"/>
        <w:spacing w:line="276" w:lineRule="auto"/>
        <w:contextualSpacing/>
        <w:jc w:val="center"/>
        <w:rPr>
          <w:rFonts w:ascii="Arial" w:hAnsi="Arial" w:cs="Arial"/>
          <w:b/>
        </w:rPr>
      </w:pPr>
    </w:p>
    <w:p w:rsidR="00D10810" w:rsidRPr="005B7D93" w:rsidRDefault="00D10810" w:rsidP="000B1B8D">
      <w:pPr>
        <w:pStyle w:val="Sinespaciado"/>
        <w:spacing w:line="276" w:lineRule="auto"/>
        <w:contextualSpacing/>
        <w:jc w:val="center"/>
        <w:rPr>
          <w:rFonts w:ascii="Arial" w:hAnsi="Arial" w:cs="Arial"/>
          <w:b/>
        </w:rPr>
      </w:pPr>
    </w:p>
    <w:p w:rsidR="00F64C23" w:rsidRDefault="00F64C23" w:rsidP="000B1B8D">
      <w:pPr>
        <w:contextualSpacing/>
        <w:jc w:val="both"/>
        <w:rPr>
          <w:rFonts w:ascii="Arial" w:hAnsi="Arial" w:cs="Arial"/>
          <w:spacing w:val="-2"/>
          <w:sz w:val="24"/>
          <w:szCs w:val="24"/>
        </w:rPr>
      </w:pPr>
      <w:r>
        <w:rPr>
          <w:rFonts w:ascii="Arial" w:hAnsi="Arial" w:cs="Arial"/>
          <w:spacing w:val="-2"/>
          <w:sz w:val="24"/>
          <w:szCs w:val="24"/>
        </w:rPr>
        <w:t xml:space="preserve">En este orden de ideas, se </w:t>
      </w:r>
      <w:r w:rsidR="00433701">
        <w:rPr>
          <w:rFonts w:ascii="Arial" w:hAnsi="Arial" w:cs="Arial"/>
          <w:spacing w:val="-2"/>
          <w:sz w:val="24"/>
          <w:szCs w:val="24"/>
        </w:rPr>
        <w:t>confirmará el auto apelado</w:t>
      </w:r>
      <w:r w:rsidR="00452620">
        <w:rPr>
          <w:rFonts w:ascii="Arial" w:hAnsi="Arial" w:cs="Arial"/>
          <w:spacing w:val="-2"/>
          <w:sz w:val="24"/>
          <w:szCs w:val="24"/>
        </w:rPr>
        <w:t xml:space="preserve">, sin que haya lugar a imponer costas por no aparecer causadas. </w:t>
      </w:r>
    </w:p>
    <w:p w:rsidR="00D10810" w:rsidRDefault="00D10810" w:rsidP="000B1B8D">
      <w:pPr>
        <w:contextualSpacing/>
        <w:jc w:val="both"/>
        <w:rPr>
          <w:rFonts w:ascii="Arial" w:hAnsi="Arial" w:cs="Arial"/>
          <w:spacing w:val="-2"/>
          <w:sz w:val="24"/>
          <w:szCs w:val="24"/>
        </w:rPr>
      </w:pPr>
    </w:p>
    <w:p w:rsidR="00F64C23" w:rsidRPr="005B7D93" w:rsidRDefault="00F64C23" w:rsidP="000B1B8D">
      <w:pPr>
        <w:tabs>
          <w:tab w:val="left" w:pos="-720"/>
        </w:tabs>
        <w:suppressAutoHyphens/>
        <w:contextualSpacing/>
        <w:jc w:val="center"/>
        <w:rPr>
          <w:rFonts w:ascii="Arial" w:hAnsi="Arial" w:cs="Arial"/>
          <w:b/>
          <w:sz w:val="24"/>
          <w:szCs w:val="24"/>
        </w:rPr>
      </w:pPr>
      <w:r w:rsidRPr="005B7D93">
        <w:rPr>
          <w:rFonts w:ascii="Arial" w:hAnsi="Arial" w:cs="Arial"/>
          <w:b/>
          <w:sz w:val="24"/>
          <w:szCs w:val="24"/>
        </w:rPr>
        <w:lastRenderedPageBreak/>
        <w:t>DECISIÓN</w:t>
      </w:r>
    </w:p>
    <w:p w:rsidR="00F64C23" w:rsidRDefault="00F64C23" w:rsidP="000B1B8D">
      <w:pPr>
        <w:tabs>
          <w:tab w:val="left" w:pos="-720"/>
        </w:tabs>
        <w:suppressAutoHyphens/>
        <w:contextualSpacing/>
        <w:jc w:val="center"/>
        <w:rPr>
          <w:rFonts w:ascii="Arial" w:hAnsi="Arial" w:cs="Arial"/>
          <w:b/>
          <w:sz w:val="24"/>
          <w:szCs w:val="24"/>
        </w:rPr>
      </w:pPr>
    </w:p>
    <w:p w:rsidR="00D10810" w:rsidRPr="005B7D93" w:rsidRDefault="00D10810" w:rsidP="000B1B8D">
      <w:pPr>
        <w:tabs>
          <w:tab w:val="left" w:pos="-720"/>
        </w:tabs>
        <w:suppressAutoHyphens/>
        <w:contextualSpacing/>
        <w:jc w:val="center"/>
        <w:rPr>
          <w:rFonts w:ascii="Arial" w:hAnsi="Arial" w:cs="Arial"/>
          <w:b/>
          <w:sz w:val="24"/>
          <w:szCs w:val="24"/>
        </w:rPr>
      </w:pPr>
    </w:p>
    <w:p w:rsidR="00F64C23" w:rsidRPr="005B7D93" w:rsidRDefault="00F64C23" w:rsidP="000B1B8D">
      <w:pPr>
        <w:contextualSpacing/>
        <w:jc w:val="both"/>
        <w:rPr>
          <w:rFonts w:ascii="Arial" w:hAnsi="Arial" w:cs="Arial"/>
          <w:sz w:val="24"/>
          <w:szCs w:val="24"/>
        </w:rPr>
      </w:pPr>
      <w:r w:rsidRPr="005B7D93">
        <w:rPr>
          <w:rFonts w:ascii="Arial" w:hAnsi="Arial" w:cs="Arial"/>
          <w:sz w:val="24"/>
          <w:szCs w:val="24"/>
        </w:rPr>
        <w:t>En mérito de lo expuesto, el</w:t>
      </w:r>
      <w:r w:rsidRPr="005B7D93">
        <w:rPr>
          <w:rFonts w:ascii="Arial" w:hAnsi="Arial" w:cs="Arial"/>
          <w:b/>
          <w:sz w:val="24"/>
          <w:szCs w:val="24"/>
        </w:rPr>
        <w:t xml:space="preserve"> TRIBUNAL SUPERIOR DEL DISTRITO JUDICIAL DE PEREIRA (Risaralda) – SALA </w:t>
      </w:r>
      <w:r>
        <w:rPr>
          <w:rFonts w:ascii="Arial" w:hAnsi="Arial" w:cs="Arial"/>
          <w:b/>
          <w:sz w:val="24"/>
          <w:szCs w:val="24"/>
        </w:rPr>
        <w:t>CUARTA DE DECISIÓN LABORAL</w:t>
      </w:r>
      <w:r w:rsidRPr="005B7D93">
        <w:rPr>
          <w:rFonts w:ascii="Arial" w:hAnsi="Arial" w:cs="Arial"/>
          <w:sz w:val="24"/>
          <w:szCs w:val="24"/>
        </w:rPr>
        <w:t>,</w:t>
      </w:r>
    </w:p>
    <w:p w:rsidR="00F64C23" w:rsidRDefault="00F64C23" w:rsidP="000B1B8D">
      <w:pPr>
        <w:contextualSpacing/>
        <w:jc w:val="both"/>
        <w:rPr>
          <w:rFonts w:ascii="Arial" w:hAnsi="Arial" w:cs="Arial"/>
          <w:sz w:val="24"/>
          <w:szCs w:val="24"/>
        </w:rPr>
      </w:pPr>
    </w:p>
    <w:p w:rsidR="00D10810" w:rsidRPr="005B7D93" w:rsidRDefault="00D10810" w:rsidP="000B1B8D">
      <w:pPr>
        <w:contextualSpacing/>
        <w:jc w:val="both"/>
        <w:rPr>
          <w:rFonts w:ascii="Arial" w:hAnsi="Arial" w:cs="Arial"/>
          <w:sz w:val="24"/>
          <w:szCs w:val="24"/>
        </w:rPr>
      </w:pPr>
    </w:p>
    <w:p w:rsidR="00F64C23" w:rsidRDefault="00F64C23" w:rsidP="000B1B8D">
      <w:pPr>
        <w:contextualSpacing/>
        <w:jc w:val="center"/>
        <w:rPr>
          <w:rFonts w:ascii="Arial" w:hAnsi="Arial" w:cs="Arial"/>
          <w:b/>
          <w:sz w:val="24"/>
          <w:szCs w:val="24"/>
        </w:rPr>
      </w:pPr>
      <w:r w:rsidRPr="00220774">
        <w:rPr>
          <w:rFonts w:ascii="Arial" w:hAnsi="Arial" w:cs="Arial"/>
          <w:b/>
          <w:sz w:val="24"/>
          <w:szCs w:val="24"/>
        </w:rPr>
        <w:t>RESUELVE</w:t>
      </w:r>
    </w:p>
    <w:p w:rsidR="00D10810" w:rsidRPr="00220774" w:rsidRDefault="00D10810" w:rsidP="000B1B8D">
      <w:pPr>
        <w:contextualSpacing/>
        <w:jc w:val="center"/>
        <w:rPr>
          <w:rFonts w:ascii="Arial" w:hAnsi="Arial" w:cs="Arial"/>
          <w:b/>
          <w:sz w:val="24"/>
          <w:szCs w:val="24"/>
        </w:rPr>
      </w:pPr>
    </w:p>
    <w:p w:rsidR="00433701" w:rsidRPr="00436689" w:rsidRDefault="00F64C23" w:rsidP="000B1B8D">
      <w:pPr>
        <w:pStyle w:val="Sinespaciado"/>
        <w:spacing w:line="276" w:lineRule="auto"/>
        <w:contextualSpacing/>
        <w:jc w:val="both"/>
        <w:rPr>
          <w:rFonts w:ascii="Arial" w:hAnsi="Arial" w:cs="Arial"/>
        </w:rPr>
      </w:pPr>
      <w:r w:rsidRPr="00436689">
        <w:rPr>
          <w:rFonts w:ascii="Arial" w:hAnsi="Arial" w:cs="Arial"/>
          <w:b/>
        </w:rPr>
        <w:t xml:space="preserve">PRIMERO. </w:t>
      </w:r>
      <w:r w:rsidR="00433701" w:rsidRPr="00436689">
        <w:rPr>
          <w:rFonts w:ascii="Arial" w:hAnsi="Arial" w:cs="Arial"/>
          <w:b/>
        </w:rPr>
        <w:t xml:space="preserve">CONFIRMAR </w:t>
      </w:r>
      <w:r w:rsidRPr="00436689">
        <w:rPr>
          <w:rFonts w:ascii="Arial" w:hAnsi="Arial" w:cs="Arial"/>
        </w:rPr>
        <w:t xml:space="preserve">el auto proferido el </w:t>
      </w:r>
      <w:r w:rsidR="000B1B8D">
        <w:rPr>
          <w:rFonts w:ascii="Arial" w:hAnsi="Arial" w:cs="Arial"/>
        </w:rPr>
        <w:t>19/04/2017</w:t>
      </w:r>
      <w:r w:rsidRPr="00436689">
        <w:rPr>
          <w:rFonts w:ascii="Arial" w:hAnsi="Arial" w:cs="Arial"/>
        </w:rPr>
        <w:t xml:space="preserve"> por el Juzgado Quinto Laboral del Circuito </w:t>
      </w:r>
      <w:r w:rsidR="000B1B8D">
        <w:rPr>
          <w:rFonts w:ascii="Arial" w:hAnsi="Arial" w:cs="Arial"/>
        </w:rPr>
        <w:t xml:space="preserve">de Pereira </w:t>
      </w:r>
      <w:r w:rsidRPr="00436689">
        <w:rPr>
          <w:rFonts w:ascii="Arial" w:hAnsi="Arial" w:cs="Arial"/>
        </w:rPr>
        <w:t>dentro del proceso de la referencia</w:t>
      </w:r>
      <w:r w:rsidR="00433701" w:rsidRPr="00436689">
        <w:rPr>
          <w:rFonts w:ascii="Arial" w:hAnsi="Arial" w:cs="Arial"/>
        </w:rPr>
        <w:t>.</w:t>
      </w:r>
    </w:p>
    <w:p w:rsidR="00F64C23" w:rsidRPr="00436689" w:rsidRDefault="00433701" w:rsidP="000B1B8D">
      <w:pPr>
        <w:contextualSpacing/>
        <w:jc w:val="both"/>
        <w:rPr>
          <w:rFonts w:ascii="Arial" w:hAnsi="Arial" w:cs="Arial"/>
          <w:b/>
          <w:spacing w:val="-2"/>
          <w:sz w:val="24"/>
          <w:szCs w:val="24"/>
        </w:rPr>
      </w:pPr>
      <w:r w:rsidRPr="00436689">
        <w:rPr>
          <w:rFonts w:ascii="Arial" w:hAnsi="Arial" w:cs="Arial"/>
          <w:sz w:val="24"/>
          <w:szCs w:val="24"/>
        </w:rPr>
        <w:t xml:space="preserve"> </w:t>
      </w:r>
    </w:p>
    <w:p w:rsidR="00730574" w:rsidRPr="00436689" w:rsidRDefault="00F64C23" w:rsidP="000B1B8D">
      <w:pPr>
        <w:contextualSpacing/>
        <w:jc w:val="both"/>
        <w:rPr>
          <w:rFonts w:ascii="Arial" w:hAnsi="Arial" w:cs="Arial"/>
          <w:b/>
          <w:sz w:val="24"/>
          <w:szCs w:val="24"/>
        </w:rPr>
      </w:pPr>
      <w:r w:rsidRPr="00436689">
        <w:rPr>
          <w:rFonts w:ascii="Arial" w:hAnsi="Arial" w:cs="Arial"/>
          <w:b/>
          <w:sz w:val="24"/>
          <w:szCs w:val="24"/>
        </w:rPr>
        <w:t>SEGUNDO.</w:t>
      </w:r>
      <w:r w:rsidR="00452620" w:rsidRPr="00436689">
        <w:rPr>
          <w:rFonts w:ascii="Arial" w:hAnsi="Arial" w:cs="Arial"/>
          <w:b/>
          <w:sz w:val="24"/>
          <w:szCs w:val="24"/>
        </w:rPr>
        <w:t xml:space="preserve"> </w:t>
      </w:r>
      <w:r w:rsidR="00730574" w:rsidRPr="00436689">
        <w:rPr>
          <w:rFonts w:ascii="Arial" w:hAnsi="Arial" w:cs="Arial"/>
          <w:sz w:val="24"/>
          <w:szCs w:val="24"/>
        </w:rPr>
        <w:t>Sin costas, por lo expuesto en la parte motiva.</w:t>
      </w:r>
    </w:p>
    <w:p w:rsidR="00730574" w:rsidRPr="00436689" w:rsidRDefault="00730574" w:rsidP="000B1B8D">
      <w:pPr>
        <w:contextualSpacing/>
        <w:jc w:val="both"/>
        <w:rPr>
          <w:rFonts w:ascii="Arial" w:hAnsi="Arial" w:cs="Arial"/>
          <w:b/>
          <w:sz w:val="24"/>
          <w:szCs w:val="24"/>
        </w:rPr>
      </w:pPr>
    </w:p>
    <w:p w:rsidR="00F64C23" w:rsidRPr="00436689" w:rsidRDefault="00730574" w:rsidP="000B1B8D">
      <w:pPr>
        <w:contextualSpacing/>
        <w:jc w:val="both"/>
        <w:rPr>
          <w:rFonts w:ascii="Arial" w:hAnsi="Arial" w:cs="Arial"/>
          <w:spacing w:val="-2"/>
          <w:sz w:val="24"/>
          <w:szCs w:val="24"/>
        </w:rPr>
      </w:pPr>
      <w:r w:rsidRPr="00436689">
        <w:rPr>
          <w:rFonts w:ascii="Arial" w:hAnsi="Arial" w:cs="Arial"/>
          <w:b/>
          <w:spacing w:val="-2"/>
          <w:sz w:val="24"/>
          <w:szCs w:val="24"/>
        </w:rPr>
        <w:t xml:space="preserve">TERCERO. </w:t>
      </w:r>
      <w:r w:rsidR="00F64C23" w:rsidRPr="00436689">
        <w:rPr>
          <w:rFonts w:ascii="Arial" w:hAnsi="Arial" w:cs="Arial"/>
          <w:b/>
          <w:spacing w:val="-2"/>
          <w:sz w:val="24"/>
          <w:szCs w:val="24"/>
        </w:rPr>
        <w:t>DEVOLVER</w:t>
      </w:r>
      <w:r w:rsidR="00F64C23" w:rsidRPr="00436689">
        <w:rPr>
          <w:rFonts w:ascii="Arial" w:hAnsi="Arial" w:cs="Arial"/>
          <w:spacing w:val="-2"/>
          <w:sz w:val="24"/>
          <w:szCs w:val="24"/>
        </w:rPr>
        <w:t xml:space="preserve"> el expediente al inferior</w:t>
      </w:r>
      <w:r w:rsidR="00F64C23" w:rsidRPr="00436689">
        <w:rPr>
          <w:rFonts w:ascii="Arial" w:hAnsi="Arial" w:cs="Arial"/>
          <w:sz w:val="24"/>
          <w:szCs w:val="24"/>
        </w:rPr>
        <w:t>.</w:t>
      </w:r>
      <w:r w:rsidR="00F64C23" w:rsidRPr="00436689">
        <w:rPr>
          <w:rFonts w:ascii="Arial" w:hAnsi="Arial" w:cs="Arial"/>
          <w:spacing w:val="-2"/>
          <w:sz w:val="24"/>
          <w:szCs w:val="24"/>
        </w:rPr>
        <w:t xml:space="preserve"> </w:t>
      </w:r>
    </w:p>
    <w:p w:rsidR="00F64C23" w:rsidRDefault="00F64C23" w:rsidP="000B1B8D">
      <w:pPr>
        <w:widowControl w:val="0"/>
        <w:autoSpaceDE w:val="0"/>
        <w:autoSpaceDN w:val="0"/>
        <w:adjustRightInd w:val="0"/>
        <w:contextualSpacing/>
        <w:jc w:val="both"/>
        <w:rPr>
          <w:rFonts w:ascii="Arial" w:hAnsi="Arial" w:cs="Arial"/>
          <w:b/>
          <w:sz w:val="24"/>
          <w:szCs w:val="24"/>
        </w:rPr>
      </w:pPr>
      <w:r w:rsidRPr="00436689">
        <w:rPr>
          <w:rFonts w:ascii="Arial" w:hAnsi="Arial" w:cs="Arial"/>
          <w:b/>
          <w:sz w:val="24"/>
          <w:szCs w:val="24"/>
        </w:rPr>
        <w:t xml:space="preserve">  </w:t>
      </w:r>
    </w:p>
    <w:p w:rsidR="00D10810" w:rsidRPr="00436689" w:rsidRDefault="00D10810" w:rsidP="000B1B8D">
      <w:pPr>
        <w:widowControl w:val="0"/>
        <w:autoSpaceDE w:val="0"/>
        <w:autoSpaceDN w:val="0"/>
        <w:adjustRightInd w:val="0"/>
        <w:contextualSpacing/>
        <w:jc w:val="both"/>
        <w:rPr>
          <w:rFonts w:ascii="Arial" w:hAnsi="Arial" w:cs="Arial"/>
          <w:b/>
          <w:sz w:val="24"/>
          <w:szCs w:val="24"/>
        </w:rPr>
      </w:pPr>
    </w:p>
    <w:p w:rsidR="003F670F" w:rsidRPr="00436689" w:rsidRDefault="003F670F" w:rsidP="000B1B8D">
      <w:pPr>
        <w:widowControl w:val="0"/>
        <w:autoSpaceDE w:val="0"/>
        <w:autoSpaceDN w:val="0"/>
        <w:adjustRightInd w:val="0"/>
        <w:contextualSpacing/>
        <w:jc w:val="both"/>
        <w:rPr>
          <w:rFonts w:ascii="Arial" w:hAnsi="Arial" w:cs="Arial"/>
          <w:b/>
          <w:sz w:val="24"/>
          <w:szCs w:val="24"/>
        </w:rPr>
      </w:pPr>
    </w:p>
    <w:p w:rsidR="00452620" w:rsidRPr="00436689" w:rsidRDefault="00452620" w:rsidP="00D10810">
      <w:pPr>
        <w:widowControl w:val="0"/>
        <w:autoSpaceDE w:val="0"/>
        <w:autoSpaceDN w:val="0"/>
        <w:adjustRightInd w:val="0"/>
        <w:contextualSpacing/>
        <w:jc w:val="center"/>
        <w:rPr>
          <w:rFonts w:ascii="Arial" w:hAnsi="Arial" w:cs="Arial"/>
          <w:b/>
          <w:sz w:val="24"/>
          <w:szCs w:val="24"/>
        </w:rPr>
      </w:pPr>
      <w:r w:rsidRPr="00436689">
        <w:rPr>
          <w:rFonts w:ascii="Arial" w:hAnsi="Arial" w:cs="Arial"/>
          <w:b/>
          <w:sz w:val="24"/>
          <w:szCs w:val="24"/>
        </w:rPr>
        <w:t>NOTIFÍQUESE Y CÚMPLASE</w:t>
      </w:r>
    </w:p>
    <w:p w:rsidR="00F64C23" w:rsidRDefault="00F64C23" w:rsidP="000B1B8D">
      <w:pPr>
        <w:pStyle w:val="Sinespaciado"/>
        <w:spacing w:line="276" w:lineRule="auto"/>
        <w:contextualSpacing/>
        <w:jc w:val="center"/>
        <w:rPr>
          <w:rFonts w:ascii="Arial" w:hAnsi="Arial" w:cs="Arial"/>
          <w:b/>
        </w:rPr>
      </w:pPr>
    </w:p>
    <w:p w:rsidR="003F670F" w:rsidRDefault="003F670F" w:rsidP="000B1B8D">
      <w:pPr>
        <w:pStyle w:val="Sinespaciado"/>
        <w:spacing w:line="276" w:lineRule="auto"/>
        <w:contextualSpacing/>
        <w:jc w:val="center"/>
        <w:rPr>
          <w:rFonts w:ascii="Arial" w:hAnsi="Arial" w:cs="Arial"/>
          <w:b/>
        </w:rPr>
      </w:pPr>
    </w:p>
    <w:p w:rsidR="003F670F" w:rsidRDefault="003F670F" w:rsidP="000B1B8D">
      <w:pPr>
        <w:pStyle w:val="Sinespaciado"/>
        <w:spacing w:line="276" w:lineRule="auto"/>
        <w:contextualSpacing/>
        <w:jc w:val="center"/>
        <w:rPr>
          <w:rFonts w:ascii="Arial" w:hAnsi="Arial" w:cs="Arial"/>
          <w:b/>
        </w:rPr>
      </w:pPr>
    </w:p>
    <w:p w:rsidR="00452620" w:rsidRDefault="00452620" w:rsidP="000B1B8D">
      <w:pPr>
        <w:pStyle w:val="Sinespaciado"/>
        <w:spacing w:line="276" w:lineRule="auto"/>
        <w:contextualSpacing/>
        <w:jc w:val="center"/>
        <w:rPr>
          <w:rFonts w:ascii="Arial" w:hAnsi="Arial" w:cs="Arial"/>
          <w:b/>
        </w:rPr>
      </w:pPr>
    </w:p>
    <w:p w:rsidR="00F64C23" w:rsidRPr="00D578CB" w:rsidRDefault="00F64C23" w:rsidP="000B1B8D">
      <w:pPr>
        <w:pStyle w:val="Sinespaciado"/>
        <w:spacing w:line="276" w:lineRule="auto"/>
        <w:contextualSpacing/>
        <w:jc w:val="center"/>
        <w:rPr>
          <w:rFonts w:ascii="Arial" w:hAnsi="Arial" w:cs="Arial"/>
          <w:b/>
        </w:rPr>
      </w:pPr>
      <w:r>
        <w:rPr>
          <w:rFonts w:ascii="Arial" w:hAnsi="Arial" w:cs="Arial"/>
          <w:b/>
        </w:rPr>
        <w:t>OLGA LUCÍA HOYOS SEPÚLVEDA</w:t>
      </w:r>
    </w:p>
    <w:p w:rsidR="00F64C23" w:rsidRPr="00D578CB" w:rsidRDefault="00F64C23" w:rsidP="000B1B8D">
      <w:pPr>
        <w:pStyle w:val="Sinespaciado"/>
        <w:spacing w:line="276" w:lineRule="auto"/>
        <w:contextualSpacing/>
        <w:jc w:val="center"/>
        <w:rPr>
          <w:rFonts w:ascii="Arial" w:hAnsi="Arial" w:cs="Arial"/>
        </w:rPr>
      </w:pPr>
      <w:r>
        <w:rPr>
          <w:rFonts w:ascii="Arial" w:hAnsi="Arial" w:cs="Arial"/>
        </w:rPr>
        <w:t>Magistrada</w:t>
      </w:r>
      <w:r w:rsidRPr="00D578CB">
        <w:rPr>
          <w:rFonts w:ascii="Arial" w:hAnsi="Arial" w:cs="Arial"/>
        </w:rPr>
        <w:t xml:space="preserve"> Ponente</w:t>
      </w:r>
    </w:p>
    <w:p w:rsidR="00F64C23" w:rsidRDefault="00F64C23" w:rsidP="000B1B8D">
      <w:pPr>
        <w:contextualSpacing/>
        <w:jc w:val="both"/>
        <w:rPr>
          <w:rFonts w:ascii="Arial" w:hAnsi="Arial" w:cs="Arial"/>
          <w:b/>
          <w:bCs/>
          <w:iCs/>
          <w:sz w:val="23"/>
          <w:szCs w:val="23"/>
          <w:lang w:val="es-ES"/>
        </w:rPr>
      </w:pPr>
    </w:p>
    <w:p w:rsidR="003F670F" w:rsidRDefault="003F670F" w:rsidP="000B1B8D">
      <w:pPr>
        <w:spacing w:line="240" w:lineRule="auto"/>
        <w:contextualSpacing/>
        <w:jc w:val="both"/>
        <w:rPr>
          <w:rFonts w:ascii="Arial" w:hAnsi="Arial" w:cs="Arial"/>
          <w:b/>
          <w:bCs/>
          <w:iCs/>
          <w:sz w:val="23"/>
          <w:szCs w:val="23"/>
          <w:lang w:val="es-ES"/>
        </w:rPr>
      </w:pPr>
    </w:p>
    <w:p w:rsidR="00436689" w:rsidRDefault="00436689" w:rsidP="000B1B8D">
      <w:pPr>
        <w:spacing w:line="240" w:lineRule="auto"/>
        <w:contextualSpacing/>
        <w:jc w:val="both"/>
        <w:rPr>
          <w:rFonts w:ascii="Arial" w:hAnsi="Arial" w:cs="Arial"/>
          <w:b/>
          <w:bCs/>
          <w:iCs/>
          <w:sz w:val="23"/>
          <w:szCs w:val="23"/>
          <w:lang w:val="es-ES"/>
        </w:rPr>
      </w:pPr>
    </w:p>
    <w:p w:rsidR="00F64C23" w:rsidRPr="0045273B" w:rsidRDefault="00F64C23" w:rsidP="000B1B8D">
      <w:pPr>
        <w:spacing w:line="240" w:lineRule="auto"/>
        <w:contextualSpacing/>
        <w:jc w:val="both"/>
        <w:rPr>
          <w:rFonts w:ascii="Arial" w:hAnsi="Arial" w:cs="Arial"/>
          <w:sz w:val="23"/>
          <w:szCs w:val="23"/>
          <w:lang w:val="es-ES"/>
        </w:rPr>
      </w:pPr>
      <w:r>
        <w:rPr>
          <w:rFonts w:ascii="Arial" w:hAnsi="Arial" w:cs="Arial"/>
          <w:b/>
          <w:bCs/>
          <w:iCs/>
          <w:sz w:val="23"/>
          <w:szCs w:val="23"/>
          <w:lang w:val="es-ES"/>
        </w:rPr>
        <w:t>J</w:t>
      </w:r>
      <w:r w:rsidRPr="00174E3F">
        <w:rPr>
          <w:rFonts w:ascii="Arial" w:hAnsi="Arial" w:cs="Arial"/>
          <w:b/>
          <w:bCs/>
          <w:iCs/>
          <w:sz w:val="23"/>
          <w:szCs w:val="23"/>
          <w:lang w:val="es-ES"/>
        </w:rPr>
        <w:t>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F64C23" w:rsidRPr="005132A4" w:rsidRDefault="00F64C23" w:rsidP="000B1B8D">
      <w:pPr>
        <w:spacing w:line="240" w:lineRule="auto"/>
        <w:contextualSpacing/>
        <w:jc w:val="both"/>
        <w:rPr>
          <w:rFonts w:ascii="Arial" w:hAnsi="Arial" w:cs="Arial"/>
          <w:sz w:val="18"/>
          <w:szCs w:val="18"/>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Pr>
          <w:rFonts w:ascii="Arial" w:hAnsi="Arial" w:cs="Arial"/>
          <w:sz w:val="18"/>
          <w:szCs w:val="18"/>
          <w:lang w:val="es-ES"/>
        </w:rPr>
        <w:t xml:space="preserve">               </w:t>
      </w:r>
    </w:p>
    <w:p w:rsidR="00F64C23" w:rsidRDefault="00F64C23" w:rsidP="000B1B8D">
      <w:pPr>
        <w:spacing w:line="240" w:lineRule="auto"/>
        <w:contextualSpacing/>
        <w:jc w:val="both"/>
        <w:rPr>
          <w:rFonts w:ascii="Arial" w:hAnsi="Arial" w:cs="Arial"/>
          <w:bCs/>
          <w:iCs/>
          <w:sz w:val="23"/>
          <w:szCs w:val="23"/>
          <w:lang w:val="es-ES"/>
        </w:rPr>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F64C23" w:rsidRPr="00C80C93" w:rsidRDefault="00F64C23" w:rsidP="000B1B8D">
      <w:pPr>
        <w:contextualSpacing/>
      </w:pPr>
      <w:r>
        <w:rPr>
          <w:rFonts w:ascii="Verdana" w:eastAsia="Times New Roman" w:hAnsi="Verdana" w:cs="Times New Roman"/>
          <w:b/>
          <w:bCs/>
          <w:color w:val="000000"/>
          <w:lang w:val="es-ES" w:eastAsia="es-ES"/>
        </w:rPr>
        <w:t xml:space="preserve"> </w:t>
      </w:r>
    </w:p>
    <w:p w:rsidR="006C0D2A" w:rsidRDefault="006C0D2A" w:rsidP="000B1B8D">
      <w:pPr>
        <w:contextualSpacing/>
      </w:pPr>
    </w:p>
    <w:sectPr w:rsidR="006C0D2A" w:rsidSect="00436689">
      <w:headerReference w:type="default" r:id="rId6"/>
      <w:footerReference w:type="default" r:id="rId7"/>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BC" w:rsidRDefault="00F700BC" w:rsidP="00F64C23">
      <w:pPr>
        <w:spacing w:after="0" w:line="240" w:lineRule="auto"/>
      </w:pPr>
      <w:r>
        <w:separator/>
      </w:r>
    </w:p>
  </w:endnote>
  <w:endnote w:type="continuationSeparator" w:id="0">
    <w:p w:rsidR="00F700BC" w:rsidRDefault="00F700BC" w:rsidP="00F6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40976"/>
      <w:docPartObj>
        <w:docPartGallery w:val="Page Numbers (Bottom of Page)"/>
        <w:docPartUnique/>
      </w:docPartObj>
    </w:sdtPr>
    <w:sdtEndPr/>
    <w:sdtContent>
      <w:p w:rsidR="000C1F58" w:rsidRDefault="00B264D0">
        <w:pPr>
          <w:pStyle w:val="Piedepgina"/>
          <w:jc w:val="center"/>
        </w:pPr>
        <w:r>
          <w:fldChar w:fldCharType="begin"/>
        </w:r>
        <w:r>
          <w:instrText>PAGE   \* MERGEFORMAT</w:instrText>
        </w:r>
        <w:r>
          <w:fldChar w:fldCharType="separate"/>
        </w:r>
        <w:r w:rsidR="00E63F28" w:rsidRPr="00E63F28">
          <w:rPr>
            <w:noProof/>
            <w:lang w:val="es-ES"/>
          </w:rPr>
          <w:t>2</w:t>
        </w:r>
        <w:r>
          <w:fldChar w:fldCharType="end"/>
        </w:r>
      </w:p>
    </w:sdtContent>
  </w:sdt>
  <w:p w:rsidR="000C1F58" w:rsidRDefault="00F700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BC" w:rsidRDefault="00F700BC" w:rsidP="00F64C23">
      <w:pPr>
        <w:spacing w:after="0" w:line="240" w:lineRule="auto"/>
      </w:pPr>
      <w:r>
        <w:separator/>
      </w:r>
    </w:p>
  </w:footnote>
  <w:footnote w:type="continuationSeparator" w:id="0">
    <w:p w:rsidR="00F700BC" w:rsidRDefault="00F700BC" w:rsidP="00F6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3" w:rsidRDefault="00B264D0" w:rsidP="00EE7593">
    <w:pPr>
      <w:contextualSpacing/>
      <w:jc w:val="center"/>
      <w:rPr>
        <w:rFonts w:ascii="Arial" w:hAnsi="Arial" w:cs="Arial"/>
        <w:iCs/>
        <w:sz w:val="18"/>
        <w:szCs w:val="18"/>
      </w:rPr>
    </w:pPr>
    <w:r>
      <w:rPr>
        <w:rFonts w:ascii="Arial" w:hAnsi="Arial" w:cs="Arial"/>
        <w:iCs/>
        <w:sz w:val="18"/>
        <w:szCs w:val="18"/>
      </w:rPr>
      <w:t>Ordinario Laboral</w:t>
    </w:r>
  </w:p>
  <w:p w:rsidR="00EE7593" w:rsidRDefault="00474C34" w:rsidP="00EE7593">
    <w:pPr>
      <w:contextualSpacing/>
      <w:jc w:val="center"/>
      <w:rPr>
        <w:rFonts w:ascii="Arial" w:hAnsi="Arial" w:cs="Arial"/>
        <w:bCs/>
        <w:sz w:val="18"/>
        <w:szCs w:val="18"/>
      </w:rPr>
    </w:pPr>
    <w:r>
      <w:rPr>
        <w:rFonts w:ascii="Arial" w:hAnsi="Arial" w:cs="Arial"/>
        <w:iCs/>
        <w:sz w:val="18"/>
        <w:szCs w:val="18"/>
      </w:rPr>
      <w:t xml:space="preserve"> Wilmar Andrés Grisales Rodríguez vs Promasivo SA y Megabus</w:t>
    </w:r>
  </w:p>
  <w:p w:rsidR="00EE7593" w:rsidRPr="007C5A02" w:rsidRDefault="00B264D0" w:rsidP="00EE7593">
    <w:pPr>
      <w:contextualSpacing/>
      <w:jc w:val="center"/>
      <w:rPr>
        <w:rFonts w:ascii="Arial" w:hAnsi="Arial" w:cs="Arial"/>
        <w:bCs/>
        <w:sz w:val="18"/>
        <w:szCs w:val="18"/>
      </w:rPr>
    </w:pPr>
    <w:r>
      <w:rPr>
        <w:rFonts w:ascii="Arial" w:hAnsi="Arial" w:cs="Arial"/>
        <w:bCs/>
        <w:sz w:val="18"/>
        <w:szCs w:val="18"/>
      </w:rPr>
      <w:t>66001-31-05-005-201</w:t>
    </w:r>
    <w:r w:rsidR="00474C34">
      <w:rPr>
        <w:rFonts w:ascii="Arial" w:hAnsi="Arial" w:cs="Arial"/>
        <w:bCs/>
        <w:sz w:val="18"/>
        <w:szCs w:val="18"/>
      </w:rPr>
      <w:t>5</w:t>
    </w:r>
    <w:r w:rsidRPr="007C5A02">
      <w:rPr>
        <w:rFonts w:ascii="Arial" w:hAnsi="Arial" w:cs="Arial"/>
        <w:bCs/>
        <w:sz w:val="18"/>
        <w:szCs w:val="18"/>
      </w:rPr>
      <w:t>-00</w:t>
    </w:r>
    <w:r w:rsidR="00474C34">
      <w:rPr>
        <w:rFonts w:ascii="Arial" w:hAnsi="Arial" w:cs="Arial"/>
        <w:bCs/>
        <w:sz w:val="18"/>
        <w:szCs w:val="18"/>
      </w:rPr>
      <w:t>586</w:t>
    </w:r>
    <w:r>
      <w:rPr>
        <w:rFonts w:ascii="Arial" w:hAnsi="Arial" w:cs="Arial"/>
        <w:bCs/>
        <w:sz w:val="18"/>
        <w:szCs w:val="18"/>
      </w:rPr>
      <w:t>-01</w:t>
    </w:r>
  </w:p>
  <w:p w:rsidR="00EE7593" w:rsidRDefault="00F700BC" w:rsidP="00EE759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85"/>
    <w:rsid w:val="00034B20"/>
    <w:rsid w:val="000B1B8D"/>
    <w:rsid w:val="001B68FA"/>
    <w:rsid w:val="00375CB9"/>
    <w:rsid w:val="003D4585"/>
    <w:rsid w:val="003F670F"/>
    <w:rsid w:val="00426DE0"/>
    <w:rsid w:val="00433701"/>
    <w:rsid w:val="00436689"/>
    <w:rsid w:val="00452620"/>
    <w:rsid w:val="00474C34"/>
    <w:rsid w:val="005C1D91"/>
    <w:rsid w:val="006A005E"/>
    <w:rsid w:val="006C0D2A"/>
    <w:rsid w:val="00705E3E"/>
    <w:rsid w:val="00730574"/>
    <w:rsid w:val="00796FDD"/>
    <w:rsid w:val="007E5202"/>
    <w:rsid w:val="008D59E0"/>
    <w:rsid w:val="009B171D"/>
    <w:rsid w:val="009F478F"/>
    <w:rsid w:val="00A52895"/>
    <w:rsid w:val="00A66159"/>
    <w:rsid w:val="00B264D0"/>
    <w:rsid w:val="00B76207"/>
    <w:rsid w:val="00B90D1C"/>
    <w:rsid w:val="00BE03A0"/>
    <w:rsid w:val="00C92E0E"/>
    <w:rsid w:val="00D10810"/>
    <w:rsid w:val="00D22AF6"/>
    <w:rsid w:val="00DC06C7"/>
    <w:rsid w:val="00E121F2"/>
    <w:rsid w:val="00E63F28"/>
    <w:rsid w:val="00EA52E9"/>
    <w:rsid w:val="00F349CA"/>
    <w:rsid w:val="00F44E90"/>
    <w:rsid w:val="00F51EBF"/>
    <w:rsid w:val="00F64C23"/>
    <w:rsid w:val="00F700BC"/>
    <w:rsid w:val="00F74C85"/>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31C1-26E3-4F47-8F40-789E385C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23"/>
    <w:pPr>
      <w:spacing w:after="200" w:line="276" w:lineRule="auto"/>
    </w:pPr>
    <w:rPr>
      <w:lang w:val="es-CO"/>
    </w:rPr>
  </w:style>
  <w:style w:type="paragraph" w:styleId="Ttulo4">
    <w:name w:val="heading 4"/>
    <w:basedOn w:val="Normal"/>
    <w:next w:val="Normal"/>
    <w:link w:val="Ttulo4Car"/>
    <w:qFormat/>
    <w:rsid w:val="00F64C23"/>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64C23"/>
    <w:rPr>
      <w:rFonts w:ascii="Times New Roman" w:eastAsia="Times New Roman" w:hAnsi="Times New Roman" w:cs="Times New Roman"/>
      <w:b/>
      <w:sz w:val="24"/>
      <w:szCs w:val="20"/>
      <w:lang w:eastAsia="es-ES"/>
    </w:rPr>
  </w:style>
  <w:style w:type="paragraph" w:styleId="Sinespaciado">
    <w:name w:val="No Spacing"/>
    <w:uiPriority w:val="1"/>
    <w:qFormat/>
    <w:rsid w:val="00F64C23"/>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F64C23"/>
    <w:rPr>
      <w:b/>
      <w:bCs/>
    </w:rPr>
  </w:style>
  <w:style w:type="paragraph" w:styleId="Textonotapie">
    <w:name w:val="footnote text"/>
    <w:basedOn w:val="Normal"/>
    <w:link w:val="TextonotapieCar"/>
    <w:uiPriority w:val="99"/>
    <w:semiHidden/>
    <w:unhideWhenUsed/>
    <w:rsid w:val="00F64C2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64C23"/>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F64C23"/>
    <w:rPr>
      <w:vertAlign w:val="superscript"/>
    </w:rPr>
  </w:style>
  <w:style w:type="paragraph" w:styleId="Piedepgina">
    <w:name w:val="footer"/>
    <w:basedOn w:val="Normal"/>
    <w:link w:val="PiedepginaCar"/>
    <w:uiPriority w:val="99"/>
    <w:unhideWhenUsed/>
    <w:rsid w:val="00F64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C23"/>
    <w:rPr>
      <w:lang w:val="es-CO"/>
    </w:rPr>
  </w:style>
  <w:style w:type="paragraph" w:styleId="Encabezado">
    <w:name w:val="header"/>
    <w:basedOn w:val="Normal"/>
    <w:link w:val="EncabezadoCar"/>
    <w:uiPriority w:val="99"/>
    <w:unhideWhenUsed/>
    <w:rsid w:val="00F64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4C23"/>
    <w:rPr>
      <w:lang w:val="es-CO"/>
    </w:rPr>
  </w:style>
  <w:style w:type="character" w:customStyle="1" w:styleId="TextoindependienteCar">
    <w:name w:val="Texto independiente Car"/>
    <w:link w:val="Textoindependiente"/>
    <w:locked/>
    <w:rsid w:val="00F64C23"/>
    <w:rPr>
      <w:rFonts w:ascii="Arial" w:hAnsi="Arial" w:cs="Arial"/>
      <w:sz w:val="24"/>
      <w:lang w:val="es-ES_tradnl" w:eastAsia="es-ES"/>
    </w:rPr>
  </w:style>
  <w:style w:type="paragraph" w:styleId="Textoindependiente">
    <w:name w:val="Body Text"/>
    <w:basedOn w:val="Normal"/>
    <w:link w:val="TextoindependienteCar"/>
    <w:rsid w:val="00F64C23"/>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F64C23"/>
    <w:rPr>
      <w:lang w:val="es-CO"/>
    </w:rPr>
  </w:style>
  <w:style w:type="paragraph" w:styleId="Prrafodelista">
    <w:name w:val="List Paragraph"/>
    <w:basedOn w:val="Normal"/>
    <w:uiPriority w:val="34"/>
    <w:qFormat/>
    <w:rsid w:val="00C92E0E"/>
    <w:pPr>
      <w:ind w:left="720"/>
      <w:contextualSpacing/>
    </w:pPr>
  </w:style>
  <w:style w:type="paragraph" w:styleId="Textodeglobo">
    <w:name w:val="Balloon Text"/>
    <w:basedOn w:val="Normal"/>
    <w:link w:val="TextodegloboCar"/>
    <w:uiPriority w:val="99"/>
    <w:semiHidden/>
    <w:unhideWhenUsed/>
    <w:rsid w:val="005C1D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D91"/>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12</cp:revision>
  <cp:lastPrinted>2017-05-16T14:10:00Z</cp:lastPrinted>
  <dcterms:created xsi:type="dcterms:W3CDTF">2017-05-16T14:11:00Z</dcterms:created>
  <dcterms:modified xsi:type="dcterms:W3CDTF">2017-09-11T20:04:00Z</dcterms:modified>
</cp:coreProperties>
</file>