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CB7" w:rsidRDefault="00AF4CB7" w:rsidP="00AF4CB7">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w:t>
      </w:r>
      <w:r>
        <w:rPr>
          <w:rFonts w:ascii="Calibri" w:hAnsi="Calibri" w:cs="Calibri"/>
          <w:color w:val="FF0000"/>
          <w:spacing w:val="-4"/>
          <w:sz w:val="16"/>
          <w:szCs w:val="16"/>
          <w:lang w:val="es-CO" w:eastAsia="fr-FR"/>
        </w:rPr>
        <w:t>s el documento presentado por la Magistrada</w:t>
      </w:r>
      <w:r w:rsidRPr="0068359C">
        <w:rPr>
          <w:rFonts w:ascii="Calibri" w:hAnsi="Calibri" w:cs="Calibri"/>
          <w:color w:val="FF0000"/>
          <w:spacing w:val="-4"/>
          <w:sz w:val="16"/>
          <w:szCs w:val="16"/>
          <w:lang w:val="es-CO" w:eastAsia="fr-FR"/>
        </w:rPr>
        <w:t xml:space="preserve">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AF4CB7" w:rsidRDefault="00AF4CB7" w:rsidP="00AF4CB7">
      <w:pPr>
        <w:pStyle w:val="Textoindependiente"/>
        <w:spacing w:after="0"/>
        <w:ind w:right="51"/>
        <w:contextualSpacing/>
        <w:jc w:val="center"/>
        <w:rPr>
          <w:rFonts w:ascii="Arial" w:hAnsi="Arial" w:cs="Arial"/>
        </w:rPr>
      </w:pPr>
    </w:p>
    <w:p w:rsidR="002F1450" w:rsidRPr="00621508" w:rsidRDefault="002F1450" w:rsidP="00467F5C">
      <w:pPr>
        <w:spacing w:line="276" w:lineRule="auto"/>
        <w:contextualSpacing/>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CO" w:eastAsia="es-CO"/>
        </w:rPr>
        <w:drawing>
          <wp:inline distT="0" distB="0" distL="0" distR="0" wp14:anchorId="7E2749B2" wp14:editId="44432654">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2F1450" w:rsidRPr="00781A7A" w:rsidRDefault="002F1450" w:rsidP="00467F5C">
      <w:pPr>
        <w:widowControl w:val="0"/>
        <w:spacing w:line="276" w:lineRule="auto"/>
        <w:contextualSpacing/>
        <w:jc w:val="center"/>
        <w:rPr>
          <w:rFonts w:ascii="Arial" w:hAnsi="Arial" w:cs="Arial"/>
          <w:kern w:val="28"/>
          <w:szCs w:val="24"/>
          <w:lang w:val="es-ES"/>
        </w:rPr>
      </w:pPr>
      <w:r w:rsidRPr="00781A7A">
        <w:rPr>
          <w:rFonts w:ascii="Arial" w:hAnsi="Arial" w:cs="Arial"/>
          <w:kern w:val="28"/>
          <w:szCs w:val="24"/>
          <w:lang w:val="es-ES"/>
        </w:rPr>
        <w:t>RAMA JUDICIAL DEL PODER PÚBLICO</w:t>
      </w:r>
    </w:p>
    <w:p w:rsidR="002F1450" w:rsidRPr="00781A7A" w:rsidRDefault="002F1450" w:rsidP="00467F5C">
      <w:pPr>
        <w:widowControl w:val="0"/>
        <w:spacing w:line="276" w:lineRule="auto"/>
        <w:contextualSpacing/>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2F1450" w:rsidRPr="00781A7A" w:rsidRDefault="002F1450" w:rsidP="00467F5C">
      <w:pPr>
        <w:keepNext/>
        <w:spacing w:line="276" w:lineRule="auto"/>
        <w:contextualSpacing/>
        <w:jc w:val="center"/>
        <w:rPr>
          <w:rFonts w:ascii="Arial" w:hAnsi="Arial" w:cs="Arial"/>
          <w:bCs/>
          <w:szCs w:val="24"/>
        </w:rPr>
      </w:pPr>
      <w:r w:rsidRPr="00781A7A">
        <w:rPr>
          <w:rFonts w:ascii="Arial" w:hAnsi="Arial" w:cs="Arial"/>
          <w:bCs/>
          <w:szCs w:val="24"/>
        </w:rPr>
        <w:t>SALA CUARTA DE DECISIÓN LABORAL</w:t>
      </w:r>
    </w:p>
    <w:p w:rsidR="00134A5A" w:rsidRPr="00134A5A" w:rsidRDefault="00134A5A" w:rsidP="00467F5C">
      <w:pPr>
        <w:spacing w:line="276" w:lineRule="auto"/>
        <w:ind w:left="2127" w:hanging="1276"/>
        <w:contextualSpacing/>
        <w:jc w:val="center"/>
        <w:rPr>
          <w:rFonts w:ascii="Arial" w:hAnsi="Arial" w:cs="Arial"/>
          <w:b/>
          <w:szCs w:val="24"/>
        </w:rPr>
      </w:pPr>
    </w:p>
    <w:p w:rsidR="00134A5A" w:rsidRPr="00134A5A" w:rsidRDefault="00134A5A" w:rsidP="00467F5C">
      <w:pPr>
        <w:spacing w:line="276" w:lineRule="auto"/>
        <w:ind w:left="2127" w:hanging="1276"/>
        <w:contextualSpacing/>
        <w:jc w:val="center"/>
        <w:rPr>
          <w:rFonts w:ascii="Arial" w:hAnsi="Arial" w:cs="Arial"/>
          <w:b/>
          <w:szCs w:val="24"/>
        </w:rPr>
      </w:pPr>
      <w:r w:rsidRPr="00134A5A">
        <w:rPr>
          <w:rFonts w:ascii="Arial" w:hAnsi="Arial" w:cs="Arial"/>
          <w:b/>
          <w:szCs w:val="24"/>
        </w:rPr>
        <w:t>MAGISTRADA PONENTE: OLGA LUCÍA HOYOS SEPÚLVEDA</w:t>
      </w:r>
    </w:p>
    <w:p w:rsidR="00A03D82" w:rsidRPr="00134A5A" w:rsidRDefault="00A03D82" w:rsidP="00467F5C">
      <w:pPr>
        <w:pStyle w:val="Sinespaciado"/>
        <w:spacing w:line="276" w:lineRule="auto"/>
        <w:contextualSpacing/>
        <w:rPr>
          <w:rFonts w:ascii="Arial" w:hAnsi="Arial" w:cs="Arial"/>
        </w:rPr>
      </w:pPr>
    </w:p>
    <w:p w:rsidR="00A03D82" w:rsidRPr="00134A5A" w:rsidRDefault="00A03D82" w:rsidP="00467F5C">
      <w:pPr>
        <w:spacing w:line="276" w:lineRule="auto"/>
        <w:contextualSpacing/>
        <w:jc w:val="both"/>
        <w:rPr>
          <w:rFonts w:ascii="Arial" w:eastAsiaTheme="majorEastAsia" w:hAnsi="Arial" w:cs="Arial"/>
          <w:sz w:val="20"/>
        </w:rPr>
      </w:pPr>
    </w:p>
    <w:p w:rsidR="00A03D82" w:rsidRPr="00134A5A" w:rsidRDefault="00A03D82" w:rsidP="00467F5C">
      <w:pPr>
        <w:ind w:left="2410"/>
        <w:contextualSpacing/>
        <w:jc w:val="both"/>
        <w:rPr>
          <w:rFonts w:ascii="Arial" w:hAnsi="Arial" w:cs="Arial"/>
          <w:sz w:val="18"/>
          <w:szCs w:val="18"/>
          <w:lang w:val="es-CO"/>
        </w:rPr>
      </w:pPr>
      <w:r w:rsidRPr="00134A5A">
        <w:rPr>
          <w:rFonts w:ascii="Arial" w:hAnsi="Arial" w:cs="Arial"/>
          <w:sz w:val="18"/>
          <w:szCs w:val="18"/>
          <w:lang w:val="es-CO"/>
        </w:rPr>
        <w:t>Asunto:</w:t>
      </w:r>
      <w:r w:rsidRPr="00134A5A">
        <w:rPr>
          <w:rFonts w:ascii="Arial" w:hAnsi="Arial" w:cs="Arial"/>
          <w:sz w:val="18"/>
          <w:szCs w:val="18"/>
          <w:lang w:val="es-CO"/>
        </w:rPr>
        <w:tab/>
      </w:r>
      <w:r w:rsidRPr="00134A5A">
        <w:rPr>
          <w:rFonts w:ascii="Arial" w:hAnsi="Arial" w:cs="Arial"/>
          <w:sz w:val="18"/>
          <w:szCs w:val="18"/>
          <w:lang w:val="es-CO"/>
        </w:rPr>
        <w:tab/>
        <w:t xml:space="preserve">  </w:t>
      </w:r>
      <w:r w:rsidRPr="00134A5A">
        <w:rPr>
          <w:rFonts w:ascii="Arial" w:hAnsi="Arial" w:cs="Arial"/>
          <w:sz w:val="18"/>
          <w:szCs w:val="18"/>
          <w:lang w:val="es-CO"/>
        </w:rPr>
        <w:tab/>
        <w:t>Apelación auto</w:t>
      </w:r>
      <w:r w:rsidRPr="00134A5A">
        <w:rPr>
          <w:rFonts w:ascii="Arial" w:hAnsi="Arial" w:cs="Arial"/>
          <w:sz w:val="18"/>
          <w:szCs w:val="18"/>
          <w:lang w:val="es-CO"/>
        </w:rPr>
        <w:tab/>
      </w:r>
    </w:p>
    <w:p w:rsidR="00A03D82" w:rsidRPr="00134A5A" w:rsidRDefault="00A03D82" w:rsidP="00467F5C">
      <w:pPr>
        <w:ind w:left="2410"/>
        <w:contextualSpacing/>
        <w:jc w:val="both"/>
        <w:rPr>
          <w:rFonts w:ascii="Arial" w:hAnsi="Arial" w:cs="Arial"/>
          <w:sz w:val="18"/>
          <w:szCs w:val="18"/>
          <w:lang w:val="es-CO"/>
        </w:rPr>
      </w:pPr>
      <w:r w:rsidRPr="00134A5A">
        <w:rPr>
          <w:rFonts w:ascii="Arial" w:hAnsi="Arial" w:cs="Arial"/>
          <w:sz w:val="18"/>
          <w:szCs w:val="18"/>
          <w:lang w:val="es-CO"/>
        </w:rPr>
        <w:t xml:space="preserve">Proceso:                     </w:t>
      </w:r>
      <w:r w:rsidRPr="00134A5A">
        <w:rPr>
          <w:rFonts w:ascii="Arial" w:hAnsi="Arial" w:cs="Arial"/>
          <w:sz w:val="18"/>
          <w:szCs w:val="18"/>
          <w:lang w:val="es-CO"/>
        </w:rPr>
        <w:tab/>
      </w:r>
      <w:r w:rsidRPr="00134A5A">
        <w:rPr>
          <w:rFonts w:ascii="Arial" w:hAnsi="Arial" w:cs="Arial"/>
          <w:sz w:val="18"/>
          <w:szCs w:val="18"/>
          <w:lang w:val="es-CO"/>
        </w:rPr>
        <w:tab/>
        <w:t>Ordinario Laboral</w:t>
      </w:r>
    </w:p>
    <w:p w:rsidR="00A03D82" w:rsidRPr="00134A5A" w:rsidRDefault="00A03D82" w:rsidP="00467F5C">
      <w:pPr>
        <w:ind w:left="2410"/>
        <w:contextualSpacing/>
        <w:jc w:val="both"/>
        <w:rPr>
          <w:rFonts w:ascii="Arial" w:hAnsi="Arial" w:cs="Arial"/>
          <w:sz w:val="18"/>
          <w:szCs w:val="18"/>
          <w:lang w:val="es-CO"/>
        </w:rPr>
      </w:pPr>
      <w:r w:rsidRPr="00134A5A">
        <w:rPr>
          <w:rFonts w:ascii="Arial" w:hAnsi="Arial" w:cs="Arial"/>
          <w:sz w:val="18"/>
          <w:szCs w:val="18"/>
          <w:lang w:val="es-CO"/>
        </w:rPr>
        <w:t xml:space="preserve">Radicado No:              </w:t>
      </w:r>
      <w:r w:rsidRPr="00134A5A">
        <w:rPr>
          <w:rFonts w:ascii="Arial" w:hAnsi="Arial" w:cs="Arial"/>
          <w:sz w:val="18"/>
          <w:szCs w:val="18"/>
          <w:lang w:val="es-CO"/>
        </w:rPr>
        <w:tab/>
      </w:r>
      <w:r w:rsidRPr="00134A5A">
        <w:rPr>
          <w:rFonts w:ascii="Arial" w:hAnsi="Arial" w:cs="Arial"/>
          <w:sz w:val="18"/>
          <w:szCs w:val="18"/>
          <w:lang w:val="es-CO"/>
        </w:rPr>
        <w:tab/>
        <w:t>66001-31-05-00</w:t>
      </w:r>
      <w:r w:rsidR="002F1450">
        <w:rPr>
          <w:rFonts w:ascii="Arial" w:hAnsi="Arial" w:cs="Arial"/>
          <w:sz w:val="18"/>
          <w:szCs w:val="18"/>
          <w:lang w:val="es-CO"/>
        </w:rPr>
        <w:t>1</w:t>
      </w:r>
      <w:r w:rsidRPr="00134A5A">
        <w:rPr>
          <w:rFonts w:ascii="Arial" w:hAnsi="Arial" w:cs="Arial"/>
          <w:sz w:val="18"/>
          <w:szCs w:val="18"/>
          <w:lang w:val="es-CO"/>
        </w:rPr>
        <w:t>-201</w:t>
      </w:r>
      <w:r w:rsidR="002F1450">
        <w:rPr>
          <w:rFonts w:ascii="Arial" w:hAnsi="Arial" w:cs="Arial"/>
          <w:sz w:val="18"/>
          <w:szCs w:val="18"/>
          <w:lang w:val="es-CO"/>
        </w:rPr>
        <w:t>6</w:t>
      </w:r>
      <w:r w:rsidRPr="00134A5A">
        <w:rPr>
          <w:rFonts w:ascii="Arial" w:hAnsi="Arial" w:cs="Arial"/>
          <w:sz w:val="18"/>
          <w:szCs w:val="18"/>
          <w:lang w:val="es-CO"/>
        </w:rPr>
        <w:t>-00</w:t>
      </w:r>
      <w:r w:rsidR="002F1450">
        <w:rPr>
          <w:rFonts w:ascii="Arial" w:hAnsi="Arial" w:cs="Arial"/>
          <w:sz w:val="18"/>
          <w:szCs w:val="18"/>
          <w:lang w:val="es-CO"/>
        </w:rPr>
        <w:t>537</w:t>
      </w:r>
      <w:r w:rsidRPr="00134A5A">
        <w:rPr>
          <w:rFonts w:ascii="Arial" w:hAnsi="Arial" w:cs="Arial"/>
          <w:sz w:val="18"/>
          <w:szCs w:val="18"/>
          <w:lang w:val="es-CO"/>
        </w:rPr>
        <w:t>-01</w:t>
      </w:r>
    </w:p>
    <w:p w:rsidR="00A03D82" w:rsidRPr="00134A5A" w:rsidRDefault="00A03D82" w:rsidP="00467F5C">
      <w:pPr>
        <w:ind w:left="4945" w:hanging="2535"/>
        <w:contextualSpacing/>
        <w:jc w:val="both"/>
        <w:rPr>
          <w:rFonts w:ascii="Arial" w:hAnsi="Arial" w:cs="Arial"/>
          <w:sz w:val="18"/>
          <w:szCs w:val="18"/>
          <w:lang w:val="es-CO"/>
        </w:rPr>
      </w:pPr>
      <w:r w:rsidRPr="00134A5A">
        <w:rPr>
          <w:rFonts w:ascii="Arial" w:hAnsi="Arial" w:cs="Arial"/>
          <w:sz w:val="18"/>
          <w:szCs w:val="18"/>
          <w:lang w:val="es-CO"/>
        </w:rPr>
        <w:t xml:space="preserve">Demandante:              </w:t>
      </w:r>
      <w:r w:rsidRPr="00134A5A">
        <w:rPr>
          <w:rFonts w:ascii="Arial" w:hAnsi="Arial" w:cs="Arial"/>
          <w:sz w:val="18"/>
          <w:szCs w:val="18"/>
          <w:lang w:val="es-CO"/>
        </w:rPr>
        <w:tab/>
      </w:r>
      <w:proofErr w:type="spellStart"/>
      <w:r w:rsidR="002F1450">
        <w:rPr>
          <w:rFonts w:ascii="Arial" w:hAnsi="Arial" w:cs="Arial"/>
          <w:sz w:val="18"/>
          <w:szCs w:val="18"/>
          <w:lang w:val="es-CO"/>
        </w:rPr>
        <w:t>Herme</w:t>
      </w:r>
      <w:proofErr w:type="spellEnd"/>
      <w:r w:rsidR="002F1450">
        <w:rPr>
          <w:rFonts w:ascii="Arial" w:hAnsi="Arial" w:cs="Arial"/>
          <w:sz w:val="18"/>
          <w:szCs w:val="18"/>
          <w:lang w:val="es-CO"/>
        </w:rPr>
        <w:t xml:space="preserve"> Antonio Maturana Machado, Pedro Matías Córdoba Mena, Héctor Fabio Mosquera Maturana, </w:t>
      </w:r>
      <w:proofErr w:type="spellStart"/>
      <w:r w:rsidR="002F1450">
        <w:rPr>
          <w:rFonts w:ascii="Arial" w:hAnsi="Arial" w:cs="Arial"/>
          <w:sz w:val="18"/>
          <w:szCs w:val="18"/>
          <w:lang w:val="es-CO"/>
        </w:rPr>
        <w:t>Lillon</w:t>
      </w:r>
      <w:proofErr w:type="spellEnd"/>
      <w:r w:rsidR="002F1450">
        <w:rPr>
          <w:rFonts w:ascii="Arial" w:hAnsi="Arial" w:cs="Arial"/>
          <w:sz w:val="18"/>
          <w:szCs w:val="18"/>
          <w:lang w:val="es-CO"/>
        </w:rPr>
        <w:t xml:space="preserve"> Pinilla Mena, Luis Alberto García Machado, Fausto Maturana Murillo, Sandalio Mosquera Asprilla y Rubiel de Jesús Murillo Rentería</w:t>
      </w:r>
    </w:p>
    <w:p w:rsidR="00A03D82" w:rsidRPr="00134A5A" w:rsidRDefault="00A03D82" w:rsidP="00467F5C">
      <w:pPr>
        <w:ind w:left="4945" w:hanging="2535"/>
        <w:contextualSpacing/>
        <w:jc w:val="both"/>
        <w:rPr>
          <w:rFonts w:ascii="Arial" w:hAnsi="Arial" w:cs="Arial"/>
          <w:sz w:val="18"/>
          <w:szCs w:val="18"/>
          <w:lang w:val="es-CO"/>
        </w:rPr>
      </w:pPr>
      <w:r w:rsidRPr="00134A5A">
        <w:rPr>
          <w:rFonts w:ascii="Arial" w:hAnsi="Arial" w:cs="Arial"/>
          <w:sz w:val="18"/>
          <w:szCs w:val="18"/>
          <w:lang w:val="es-CO"/>
        </w:rPr>
        <w:t>Demandado:</w:t>
      </w:r>
      <w:r w:rsidRPr="00134A5A">
        <w:rPr>
          <w:rFonts w:ascii="Arial" w:hAnsi="Arial" w:cs="Arial"/>
          <w:sz w:val="18"/>
          <w:szCs w:val="18"/>
          <w:lang w:val="es-CO"/>
        </w:rPr>
        <w:tab/>
      </w:r>
      <w:r w:rsidR="002F1450">
        <w:rPr>
          <w:rFonts w:ascii="Arial" w:hAnsi="Arial" w:cs="Arial"/>
          <w:sz w:val="18"/>
          <w:szCs w:val="18"/>
          <w:lang w:val="es-CO"/>
        </w:rPr>
        <w:t xml:space="preserve">Empresa de Aguas y Aseo de Risaralda S.A y la Unión Temporal Risaralda </w:t>
      </w:r>
      <w:r w:rsidRPr="00134A5A">
        <w:rPr>
          <w:rFonts w:ascii="Arial" w:hAnsi="Arial" w:cs="Arial"/>
          <w:sz w:val="18"/>
          <w:szCs w:val="18"/>
          <w:lang w:val="es-CO"/>
        </w:rPr>
        <w:t xml:space="preserve">                                                                               </w:t>
      </w:r>
    </w:p>
    <w:p w:rsidR="00A03D82" w:rsidRPr="00134A5A" w:rsidRDefault="00A03D82" w:rsidP="00467F5C">
      <w:pPr>
        <w:pStyle w:val="Sinespaciado"/>
        <w:ind w:left="4945" w:hanging="2490"/>
        <w:contextualSpacing/>
        <w:jc w:val="both"/>
        <w:rPr>
          <w:rFonts w:ascii="Arial" w:hAnsi="Arial" w:cs="Arial"/>
          <w:sz w:val="18"/>
          <w:szCs w:val="18"/>
          <w:lang w:val="es-ES"/>
        </w:rPr>
      </w:pPr>
      <w:r w:rsidRPr="00134A5A">
        <w:rPr>
          <w:rFonts w:ascii="Arial" w:hAnsi="Arial" w:cs="Arial"/>
          <w:b/>
          <w:sz w:val="18"/>
          <w:szCs w:val="18"/>
        </w:rPr>
        <w:t>Tema:</w:t>
      </w:r>
      <w:r w:rsidRPr="00134A5A">
        <w:rPr>
          <w:rFonts w:ascii="Arial" w:hAnsi="Arial" w:cs="Arial"/>
          <w:b/>
          <w:sz w:val="18"/>
          <w:szCs w:val="18"/>
        </w:rPr>
        <w:tab/>
      </w:r>
      <w:r w:rsidR="00467F5C">
        <w:rPr>
          <w:rFonts w:ascii="Arial" w:hAnsi="Arial" w:cs="Arial"/>
          <w:b/>
          <w:sz w:val="18"/>
          <w:szCs w:val="18"/>
        </w:rPr>
        <w:t xml:space="preserve">Rechazo de la demanda - </w:t>
      </w:r>
      <w:r w:rsidR="002F1450">
        <w:rPr>
          <w:rFonts w:ascii="Arial" w:hAnsi="Arial" w:cs="Arial"/>
          <w:b/>
          <w:sz w:val="18"/>
          <w:szCs w:val="18"/>
        </w:rPr>
        <w:t>Falta</w:t>
      </w:r>
      <w:r w:rsidR="00467F5C">
        <w:rPr>
          <w:rFonts w:ascii="Arial" w:hAnsi="Arial" w:cs="Arial"/>
          <w:b/>
          <w:sz w:val="18"/>
          <w:szCs w:val="18"/>
        </w:rPr>
        <w:t xml:space="preserve"> de capacidad para ser parte – Unión temporal</w:t>
      </w:r>
    </w:p>
    <w:p w:rsidR="00A03D82" w:rsidRPr="00134A5A" w:rsidRDefault="00A03D82" w:rsidP="00467F5C">
      <w:pPr>
        <w:spacing w:line="276" w:lineRule="auto"/>
        <w:contextualSpacing/>
        <w:jc w:val="center"/>
        <w:rPr>
          <w:rFonts w:ascii="Arial" w:hAnsi="Arial" w:cs="Arial"/>
          <w:b/>
        </w:rPr>
      </w:pPr>
    </w:p>
    <w:p w:rsidR="00467F5C" w:rsidRDefault="00467F5C" w:rsidP="00467F5C">
      <w:pPr>
        <w:widowControl w:val="0"/>
        <w:autoSpaceDE w:val="0"/>
        <w:autoSpaceDN w:val="0"/>
        <w:adjustRightInd w:val="0"/>
        <w:spacing w:line="276" w:lineRule="auto"/>
        <w:contextualSpacing/>
        <w:jc w:val="center"/>
        <w:rPr>
          <w:rFonts w:ascii="Arial" w:hAnsi="Arial" w:cs="Arial"/>
          <w:szCs w:val="24"/>
        </w:rPr>
      </w:pPr>
    </w:p>
    <w:p w:rsidR="00467F5C" w:rsidRDefault="00467F5C" w:rsidP="00467F5C">
      <w:pPr>
        <w:widowControl w:val="0"/>
        <w:autoSpaceDE w:val="0"/>
        <w:autoSpaceDN w:val="0"/>
        <w:adjustRightInd w:val="0"/>
        <w:spacing w:line="276" w:lineRule="auto"/>
        <w:contextualSpacing/>
        <w:jc w:val="center"/>
        <w:rPr>
          <w:rFonts w:ascii="Arial" w:hAnsi="Arial" w:cs="Arial"/>
          <w:szCs w:val="24"/>
        </w:rPr>
      </w:pPr>
      <w:r>
        <w:rPr>
          <w:rFonts w:ascii="Arial" w:hAnsi="Arial" w:cs="Arial"/>
          <w:szCs w:val="24"/>
        </w:rPr>
        <w:t>Pereira, Risaralda, julio veintiséis (26) de dos mil diecisiete (2017)</w:t>
      </w:r>
    </w:p>
    <w:p w:rsidR="00467F5C" w:rsidRDefault="00467F5C" w:rsidP="00467F5C">
      <w:pPr>
        <w:widowControl w:val="0"/>
        <w:autoSpaceDE w:val="0"/>
        <w:autoSpaceDN w:val="0"/>
        <w:adjustRightInd w:val="0"/>
        <w:spacing w:line="276" w:lineRule="auto"/>
        <w:contextualSpacing/>
        <w:jc w:val="both"/>
        <w:rPr>
          <w:rFonts w:ascii="Arial" w:hAnsi="Arial" w:cs="Arial"/>
          <w:szCs w:val="24"/>
        </w:rPr>
      </w:pPr>
    </w:p>
    <w:p w:rsidR="00A03D82" w:rsidRDefault="002F1450" w:rsidP="00467F5C">
      <w:pPr>
        <w:widowControl w:val="0"/>
        <w:autoSpaceDE w:val="0"/>
        <w:autoSpaceDN w:val="0"/>
        <w:adjustRightInd w:val="0"/>
        <w:spacing w:line="276" w:lineRule="auto"/>
        <w:contextualSpacing/>
        <w:jc w:val="both"/>
        <w:rPr>
          <w:rFonts w:ascii="Arial" w:hAnsi="Arial" w:cs="Arial"/>
          <w:szCs w:val="24"/>
          <w:lang w:val="es-CO"/>
        </w:rPr>
      </w:pPr>
      <w:r>
        <w:rPr>
          <w:rFonts w:ascii="Arial" w:hAnsi="Arial" w:cs="Arial"/>
          <w:szCs w:val="24"/>
        </w:rPr>
        <w:t>Procede la Sala a</w:t>
      </w:r>
      <w:r>
        <w:rPr>
          <w:rFonts w:ascii="Arial" w:eastAsia="Calibri" w:hAnsi="Arial" w:cs="Arial"/>
          <w:szCs w:val="24"/>
          <w:lang w:val="es-CO" w:eastAsia="en-US"/>
        </w:rPr>
        <w:t xml:space="preserve"> </w:t>
      </w:r>
      <w:r w:rsidR="00A03D82" w:rsidRPr="00134A5A">
        <w:rPr>
          <w:rFonts w:ascii="Arial" w:hAnsi="Arial" w:cs="Arial"/>
          <w:bCs/>
          <w:color w:val="000000"/>
          <w:szCs w:val="24"/>
          <w:lang w:eastAsia="es-CO"/>
        </w:rPr>
        <w:t xml:space="preserve">resolver el recurso de apelación </w:t>
      </w:r>
      <w:r w:rsidR="00A03D82" w:rsidRPr="00134A5A">
        <w:rPr>
          <w:rFonts w:ascii="Arial" w:hAnsi="Arial" w:cs="Arial"/>
          <w:szCs w:val="24"/>
        </w:rPr>
        <w:t xml:space="preserve">del auto emitido por el Juzgado </w:t>
      </w:r>
      <w:r>
        <w:rPr>
          <w:rFonts w:ascii="Arial" w:hAnsi="Arial" w:cs="Arial"/>
          <w:szCs w:val="24"/>
        </w:rPr>
        <w:t>Primero</w:t>
      </w:r>
      <w:r w:rsidR="00A03D82" w:rsidRPr="00134A5A">
        <w:rPr>
          <w:rFonts w:ascii="Arial" w:hAnsi="Arial" w:cs="Arial"/>
          <w:szCs w:val="24"/>
        </w:rPr>
        <w:t xml:space="preserve"> Laboral del Circuito de Pereira el 2</w:t>
      </w:r>
      <w:r>
        <w:rPr>
          <w:rFonts w:ascii="Arial" w:hAnsi="Arial" w:cs="Arial"/>
          <w:szCs w:val="24"/>
        </w:rPr>
        <w:t>4</w:t>
      </w:r>
      <w:r w:rsidR="00A03D82" w:rsidRPr="00134A5A">
        <w:rPr>
          <w:rFonts w:ascii="Arial" w:hAnsi="Arial" w:cs="Arial"/>
          <w:szCs w:val="24"/>
        </w:rPr>
        <w:t>-0</w:t>
      </w:r>
      <w:r>
        <w:rPr>
          <w:rFonts w:ascii="Arial" w:hAnsi="Arial" w:cs="Arial"/>
          <w:szCs w:val="24"/>
        </w:rPr>
        <w:t>5</w:t>
      </w:r>
      <w:r w:rsidR="00A03D82" w:rsidRPr="00134A5A">
        <w:rPr>
          <w:rFonts w:ascii="Arial" w:hAnsi="Arial" w:cs="Arial"/>
          <w:szCs w:val="24"/>
        </w:rPr>
        <w:t>-201</w:t>
      </w:r>
      <w:r>
        <w:rPr>
          <w:rFonts w:ascii="Arial" w:hAnsi="Arial" w:cs="Arial"/>
          <w:szCs w:val="24"/>
        </w:rPr>
        <w:t>7</w:t>
      </w:r>
      <w:r w:rsidR="00A03D82" w:rsidRPr="00134A5A">
        <w:rPr>
          <w:rFonts w:ascii="Arial" w:hAnsi="Arial" w:cs="Arial"/>
          <w:szCs w:val="24"/>
        </w:rPr>
        <w:t>,</w:t>
      </w:r>
      <w:r>
        <w:rPr>
          <w:rFonts w:ascii="Arial" w:hAnsi="Arial" w:cs="Arial"/>
          <w:szCs w:val="24"/>
        </w:rPr>
        <w:t xml:space="preserve"> que comprende el de devolución de fecha</w:t>
      </w:r>
      <w:r w:rsidR="00CA658A">
        <w:rPr>
          <w:rFonts w:ascii="Arial" w:hAnsi="Arial" w:cs="Arial"/>
          <w:szCs w:val="24"/>
        </w:rPr>
        <w:t xml:space="preserve"> 17-01-2017 y que resolvió la reposición del 30-01-2017</w:t>
      </w:r>
      <w:r w:rsidR="00A03D82" w:rsidRPr="00134A5A">
        <w:rPr>
          <w:rFonts w:ascii="Arial" w:hAnsi="Arial" w:cs="Arial"/>
          <w:szCs w:val="24"/>
        </w:rPr>
        <w:t xml:space="preserve"> a través del cual </w:t>
      </w:r>
      <w:r w:rsidR="00CA658A">
        <w:rPr>
          <w:rFonts w:ascii="Arial" w:hAnsi="Arial" w:cs="Arial"/>
          <w:szCs w:val="24"/>
        </w:rPr>
        <w:t>rechazó la demanda ordinaria de la referencia.</w:t>
      </w:r>
      <w:r w:rsidR="00CA658A">
        <w:rPr>
          <w:rFonts w:ascii="Arial" w:hAnsi="Arial" w:cs="Arial"/>
          <w:szCs w:val="24"/>
          <w:lang w:val="es-CO"/>
        </w:rPr>
        <w:t xml:space="preserve"> </w:t>
      </w:r>
    </w:p>
    <w:p w:rsidR="00CA658A" w:rsidRPr="00134A5A" w:rsidRDefault="00CA658A" w:rsidP="00467F5C">
      <w:pPr>
        <w:widowControl w:val="0"/>
        <w:autoSpaceDE w:val="0"/>
        <w:autoSpaceDN w:val="0"/>
        <w:adjustRightInd w:val="0"/>
        <w:spacing w:line="276" w:lineRule="auto"/>
        <w:contextualSpacing/>
        <w:jc w:val="both"/>
        <w:rPr>
          <w:rStyle w:val="Textoennegrita"/>
          <w:rFonts w:ascii="Arial" w:hAnsi="Arial" w:cs="Arial"/>
        </w:rPr>
      </w:pPr>
    </w:p>
    <w:p w:rsidR="00A03D82" w:rsidRPr="00134A5A" w:rsidRDefault="00A03D82" w:rsidP="00467F5C">
      <w:pPr>
        <w:pStyle w:val="Sinespaciado"/>
        <w:spacing w:line="276" w:lineRule="auto"/>
        <w:ind w:left="1080"/>
        <w:contextualSpacing/>
        <w:jc w:val="center"/>
        <w:rPr>
          <w:rStyle w:val="Textoennegrita"/>
          <w:rFonts w:ascii="Arial" w:hAnsi="Arial" w:cs="Arial"/>
          <w:bCs w:val="0"/>
        </w:rPr>
      </w:pPr>
      <w:r w:rsidRPr="00134A5A">
        <w:rPr>
          <w:rStyle w:val="Textoennegrita"/>
          <w:rFonts w:ascii="Arial" w:hAnsi="Arial" w:cs="Arial"/>
        </w:rPr>
        <w:t>ANTECEDENTES</w:t>
      </w:r>
    </w:p>
    <w:p w:rsidR="00A03D82" w:rsidRPr="00134A5A" w:rsidRDefault="00A03D82" w:rsidP="00467F5C">
      <w:pPr>
        <w:pStyle w:val="Sinespaciado"/>
        <w:spacing w:line="276" w:lineRule="auto"/>
        <w:ind w:left="1080"/>
        <w:contextualSpacing/>
        <w:rPr>
          <w:rStyle w:val="Textoennegrita"/>
          <w:rFonts w:ascii="Arial" w:hAnsi="Arial" w:cs="Arial"/>
          <w:bCs w:val="0"/>
        </w:rPr>
      </w:pPr>
    </w:p>
    <w:p w:rsidR="00A03D82" w:rsidRPr="00134A5A" w:rsidRDefault="00A03D82" w:rsidP="00467F5C">
      <w:pPr>
        <w:spacing w:line="276" w:lineRule="auto"/>
        <w:contextualSpacing/>
        <w:jc w:val="both"/>
        <w:rPr>
          <w:rFonts w:ascii="Arial" w:hAnsi="Arial" w:cs="Arial"/>
          <w:szCs w:val="24"/>
        </w:rPr>
      </w:pPr>
      <w:r w:rsidRPr="00134A5A">
        <w:rPr>
          <w:rFonts w:ascii="Arial" w:hAnsi="Arial" w:cs="Arial"/>
          <w:b/>
          <w:szCs w:val="24"/>
        </w:rPr>
        <w:t>1.</w:t>
      </w:r>
      <w:r w:rsidR="001018C9">
        <w:rPr>
          <w:rFonts w:ascii="Arial" w:hAnsi="Arial" w:cs="Arial"/>
          <w:b/>
          <w:szCs w:val="24"/>
        </w:rPr>
        <w:t xml:space="preserve">  </w:t>
      </w:r>
      <w:r w:rsidR="001835A7" w:rsidRPr="00134A5A">
        <w:rPr>
          <w:rFonts w:ascii="Arial" w:hAnsi="Arial" w:cs="Arial"/>
          <w:szCs w:val="24"/>
        </w:rPr>
        <w:t>Solicita</w:t>
      </w:r>
      <w:r w:rsidR="00CA658A">
        <w:rPr>
          <w:rFonts w:ascii="Arial" w:hAnsi="Arial" w:cs="Arial"/>
          <w:szCs w:val="24"/>
        </w:rPr>
        <w:t>n los litigantes</w:t>
      </w:r>
      <w:r w:rsidR="0006275A">
        <w:rPr>
          <w:rFonts w:ascii="Arial" w:hAnsi="Arial" w:cs="Arial"/>
          <w:szCs w:val="24"/>
        </w:rPr>
        <w:t>,</w:t>
      </w:r>
      <w:r w:rsidR="00CA658A">
        <w:rPr>
          <w:rFonts w:ascii="Arial" w:hAnsi="Arial" w:cs="Arial"/>
          <w:szCs w:val="24"/>
        </w:rPr>
        <w:t xml:space="preserve"> que conforman </w:t>
      </w:r>
      <w:r w:rsidRPr="00134A5A">
        <w:rPr>
          <w:rFonts w:ascii="Arial" w:hAnsi="Arial" w:cs="Arial"/>
          <w:szCs w:val="24"/>
        </w:rPr>
        <w:t>la parte actora</w:t>
      </w:r>
      <w:r w:rsidR="00CA658A">
        <w:rPr>
          <w:rFonts w:ascii="Arial" w:hAnsi="Arial" w:cs="Arial"/>
          <w:szCs w:val="24"/>
        </w:rPr>
        <w:t xml:space="preserve"> </w:t>
      </w:r>
      <w:r w:rsidRPr="00134A5A">
        <w:rPr>
          <w:rFonts w:ascii="Arial" w:hAnsi="Arial" w:cs="Arial"/>
          <w:szCs w:val="24"/>
        </w:rPr>
        <w:t xml:space="preserve">se declare que </w:t>
      </w:r>
      <w:r w:rsidR="007D4843" w:rsidRPr="00134A5A">
        <w:rPr>
          <w:rFonts w:ascii="Arial" w:hAnsi="Arial" w:cs="Arial"/>
          <w:szCs w:val="24"/>
        </w:rPr>
        <w:t xml:space="preserve">entre </w:t>
      </w:r>
      <w:r w:rsidR="00CA658A">
        <w:rPr>
          <w:rFonts w:ascii="Arial" w:hAnsi="Arial" w:cs="Arial"/>
          <w:szCs w:val="24"/>
        </w:rPr>
        <w:t xml:space="preserve">ellos y la Unión Temporal Risaralda </w:t>
      </w:r>
      <w:r w:rsidRPr="00134A5A">
        <w:rPr>
          <w:rFonts w:ascii="Arial" w:hAnsi="Arial" w:cs="Arial"/>
          <w:szCs w:val="24"/>
        </w:rPr>
        <w:t xml:space="preserve">existió un contrato de trabajo a término </w:t>
      </w:r>
      <w:r w:rsidR="00A77487" w:rsidRPr="00134A5A">
        <w:rPr>
          <w:rFonts w:ascii="Arial" w:hAnsi="Arial" w:cs="Arial"/>
          <w:szCs w:val="24"/>
        </w:rPr>
        <w:t>indefinido</w:t>
      </w:r>
      <w:r w:rsidR="004D7AB3" w:rsidRPr="00134A5A">
        <w:rPr>
          <w:rFonts w:ascii="Arial" w:hAnsi="Arial" w:cs="Arial"/>
          <w:szCs w:val="24"/>
        </w:rPr>
        <w:t>;</w:t>
      </w:r>
      <w:r w:rsidR="00CA658A">
        <w:rPr>
          <w:rFonts w:ascii="Arial" w:hAnsi="Arial" w:cs="Arial"/>
          <w:szCs w:val="24"/>
        </w:rPr>
        <w:t xml:space="preserve"> como la s</w:t>
      </w:r>
      <w:r w:rsidR="00A77487" w:rsidRPr="00134A5A">
        <w:rPr>
          <w:rFonts w:ascii="Arial" w:hAnsi="Arial" w:cs="Arial"/>
          <w:szCs w:val="24"/>
        </w:rPr>
        <w:t>olidari</w:t>
      </w:r>
      <w:r w:rsidR="00CA658A">
        <w:rPr>
          <w:rFonts w:ascii="Arial" w:hAnsi="Arial" w:cs="Arial"/>
          <w:szCs w:val="24"/>
        </w:rPr>
        <w:t>d</w:t>
      </w:r>
      <w:r w:rsidR="00A77487" w:rsidRPr="00134A5A">
        <w:rPr>
          <w:rFonts w:ascii="Arial" w:hAnsi="Arial" w:cs="Arial"/>
          <w:szCs w:val="24"/>
        </w:rPr>
        <w:t>a</w:t>
      </w:r>
      <w:r w:rsidR="00CA658A">
        <w:rPr>
          <w:rFonts w:ascii="Arial" w:hAnsi="Arial" w:cs="Arial"/>
          <w:szCs w:val="24"/>
        </w:rPr>
        <w:t xml:space="preserve">d de la Empresa de Aguas y Aseo de Risaralda en el pago de las acreencias laborales que se les adeudan. </w:t>
      </w:r>
      <w:r w:rsidR="00A77487" w:rsidRPr="00134A5A">
        <w:rPr>
          <w:rFonts w:ascii="Arial" w:hAnsi="Arial" w:cs="Arial"/>
          <w:szCs w:val="24"/>
        </w:rPr>
        <w:t xml:space="preserve"> </w:t>
      </w:r>
    </w:p>
    <w:p w:rsidR="001B50FD" w:rsidRPr="00134A5A" w:rsidRDefault="001B50FD" w:rsidP="00467F5C">
      <w:pPr>
        <w:spacing w:line="276" w:lineRule="auto"/>
        <w:contextualSpacing/>
        <w:jc w:val="both"/>
        <w:rPr>
          <w:rFonts w:ascii="Arial" w:hAnsi="Arial" w:cs="Arial"/>
          <w:szCs w:val="24"/>
        </w:rPr>
      </w:pPr>
    </w:p>
    <w:p w:rsidR="001018C9" w:rsidRDefault="001018C9" w:rsidP="00467F5C">
      <w:pPr>
        <w:spacing w:line="276" w:lineRule="auto"/>
        <w:contextualSpacing/>
        <w:jc w:val="both"/>
        <w:rPr>
          <w:rFonts w:ascii="Arial" w:hAnsi="Arial" w:cs="Arial"/>
          <w:szCs w:val="24"/>
        </w:rPr>
      </w:pPr>
      <w:r>
        <w:rPr>
          <w:rFonts w:ascii="Arial" w:hAnsi="Arial" w:cs="Arial"/>
          <w:szCs w:val="24"/>
        </w:rPr>
        <w:t>2. L</w:t>
      </w:r>
      <w:r w:rsidR="001B50FD" w:rsidRPr="00134A5A">
        <w:rPr>
          <w:rFonts w:ascii="Arial" w:hAnsi="Arial" w:cs="Arial"/>
          <w:szCs w:val="24"/>
        </w:rPr>
        <w:t>a demanda se</w:t>
      </w:r>
      <w:r>
        <w:rPr>
          <w:rFonts w:ascii="Arial" w:hAnsi="Arial" w:cs="Arial"/>
          <w:szCs w:val="24"/>
        </w:rPr>
        <w:t xml:space="preserve"> presentó ante los </w:t>
      </w:r>
      <w:r w:rsidR="0006275A">
        <w:rPr>
          <w:rFonts w:ascii="Arial" w:hAnsi="Arial" w:cs="Arial"/>
          <w:szCs w:val="24"/>
        </w:rPr>
        <w:t>J</w:t>
      </w:r>
      <w:r>
        <w:rPr>
          <w:rFonts w:ascii="Arial" w:hAnsi="Arial" w:cs="Arial"/>
          <w:szCs w:val="24"/>
        </w:rPr>
        <w:t>ueces de Pequeñas Causas Laborales de esta ciudad, y el Primero la rechazó por falta de competencia; fue así</w:t>
      </w:r>
      <w:r w:rsidR="0006275A">
        <w:rPr>
          <w:rFonts w:ascii="Arial" w:hAnsi="Arial" w:cs="Arial"/>
          <w:szCs w:val="24"/>
        </w:rPr>
        <w:t>,</w:t>
      </w:r>
      <w:r>
        <w:rPr>
          <w:rFonts w:ascii="Arial" w:hAnsi="Arial" w:cs="Arial"/>
          <w:szCs w:val="24"/>
        </w:rPr>
        <w:t xml:space="preserve"> que repartida ante los Juzgados Laborales del Circuito, le correspondió al Primero.</w:t>
      </w:r>
    </w:p>
    <w:p w:rsidR="001018C9" w:rsidRDefault="001018C9" w:rsidP="00467F5C">
      <w:pPr>
        <w:spacing w:line="276" w:lineRule="auto"/>
        <w:contextualSpacing/>
        <w:jc w:val="both"/>
        <w:rPr>
          <w:rFonts w:ascii="Arial" w:hAnsi="Arial" w:cs="Arial"/>
          <w:szCs w:val="24"/>
        </w:rPr>
      </w:pPr>
    </w:p>
    <w:p w:rsidR="00A03D82" w:rsidRPr="00134A5A" w:rsidRDefault="00A03D82" w:rsidP="00467F5C">
      <w:pPr>
        <w:spacing w:line="276" w:lineRule="auto"/>
        <w:contextualSpacing/>
        <w:jc w:val="both"/>
        <w:rPr>
          <w:rFonts w:ascii="Arial" w:eastAsiaTheme="majorEastAsia" w:hAnsi="Arial" w:cs="Arial"/>
          <w:b/>
          <w:spacing w:val="-10"/>
          <w:kern w:val="28"/>
          <w:szCs w:val="24"/>
          <w:lang w:eastAsia="x-none"/>
        </w:rPr>
      </w:pPr>
      <w:r w:rsidRPr="00134A5A">
        <w:rPr>
          <w:rFonts w:ascii="Arial" w:hAnsi="Arial" w:cs="Arial"/>
          <w:szCs w:val="24"/>
        </w:rPr>
        <w:t>3.</w:t>
      </w:r>
      <w:r w:rsidRPr="00134A5A">
        <w:rPr>
          <w:rFonts w:ascii="Arial" w:eastAsiaTheme="majorEastAsia" w:hAnsi="Arial" w:cs="Arial"/>
          <w:b/>
          <w:spacing w:val="-10"/>
          <w:kern w:val="28"/>
          <w:szCs w:val="24"/>
          <w:lang w:eastAsia="x-none"/>
        </w:rPr>
        <w:t xml:space="preserve"> Auto recurrido</w:t>
      </w:r>
    </w:p>
    <w:p w:rsidR="00A03D82" w:rsidRPr="00134A5A" w:rsidRDefault="00A03D82" w:rsidP="00467F5C">
      <w:pPr>
        <w:spacing w:line="276" w:lineRule="auto"/>
        <w:contextualSpacing/>
        <w:jc w:val="both"/>
        <w:rPr>
          <w:rFonts w:ascii="Arial" w:eastAsiaTheme="majorEastAsia" w:hAnsi="Arial" w:cs="Arial"/>
          <w:b/>
          <w:spacing w:val="-10"/>
          <w:kern w:val="28"/>
          <w:szCs w:val="24"/>
          <w:lang w:eastAsia="x-none"/>
        </w:rPr>
      </w:pPr>
    </w:p>
    <w:p w:rsidR="00BE4B80" w:rsidRDefault="00A03D82" w:rsidP="00467F5C">
      <w:pPr>
        <w:widowControl w:val="0"/>
        <w:autoSpaceDE w:val="0"/>
        <w:autoSpaceDN w:val="0"/>
        <w:adjustRightInd w:val="0"/>
        <w:spacing w:line="276" w:lineRule="auto"/>
        <w:contextualSpacing/>
        <w:jc w:val="both"/>
        <w:rPr>
          <w:rFonts w:ascii="Arial" w:eastAsiaTheme="majorEastAsia" w:hAnsi="Arial" w:cs="Arial"/>
          <w:szCs w:val="24"/>
        </w:rPr>
      </w:pPr>
      <w:r w:rsidRPr="00134A5A">
        <w:rPr>
          <w:rFonts w:ascii="Arial" w:eastAsiaTheme="majorEastAsia" w:hAnsi="Arial" w:cs="Arial"/>
          <w:szCs w:val="24"/>
        </w:rPr>
        <w:t>El Juzgado</w:t>
      </w:r>
      <w:r w:rsidR="001018C9">
        <w:rPr>
          <w:rFonts w:ascii="Arial" w:eastAsiaTheme="majorEastAsia" w:hAnsi="Arial" w:cs="Arial"/>
          <w:szCs w:val="24"/>
        </w:rPr>
        <w:t xml:space="preserve"> mediante proveído d</w:t>
      </w:r>
      <w:r w:rsidR="0006275A">
        <w:rPr>
          <w:rFonts w:ascii="Arial" w:eastAsiaTheme="majorEastAsia" w:hAnsi="Arial" w:cs="Arial"/>
          <w:szCs w:val="24"/>
        </w:rPr>
        <w:t>e</w:t>
      </w:r>
      <w:r w:rsidR="001018C9">
        <w:rPr>
          <w:rFonts w:ascii="Arial" w:eastAsiaTheme="majorEastAsia" w:hAnsi="Arial" w:cs="Arial"/>
          <w:szCs w:val="24"/>
        </w:rPr>
        <w:t>l 17-01-2017 dispuso la devolución de la demanda</w:t>
      </w:r>
      <w:r w:rsidR="0006275A">
        <w:rPr>
          <w:rFonts w:ascii="Arial" w:eastAsiaTheme="majorEastAsia" w:hAnsi="Arial" w:cs="Arial"/>
          <w:szCs w:val="24"/>
        </w:rPr>
        <w:t>,</w:t>
      </w:r>
      <w:r w:rsidR="00BE4B80">
        <w:rPr>
          <w:rFonts w:ascii="Arial" w:eastAsiaTheme="majorEastAsia" w:hAnsi="Arial" w:cs="Arial"/>
          <w:szCs w:val="24"/>
        </w:rPr>
        <w:t xml:space="preserve"> con el fin de que se subsanara la falencia advertida</w:t>
      </w:r>
      <w:r w:rsidR="001018C9">
        <w:rPr>
          <w:rFonts w:ascii="Arial" w:eastAsiaTheme="majorEastAsia" w:hAnsi="Arial" w:cs="Arial"/>
          <w:szCs w:val="24"/>
        </w:rPr>
        <w:t>,</w:t>
      </w:r>
      <w:r w:rsidR="00BE4B80">
        <w:rPr>
          <w:rFonts w:ascii="Arial" w:eastAsiaTheme="majorEastAsia" w:hAnsi="Arial" w:cs="Arial"/>
          <w:szCs w:val="24"/>
        </w:rPr>
        <w:t xml:space="preserve"> al incoarse la acción en contra de una unión temporal, que no es una persona jurídica</w:t>
      </w:r>
      <w:r w:rsidR="0006275A">
        <w:rPr>
          <w:rFonts w:ascii="Arial" w:eastAsiaTheme="majorEastAsia" w:hAnsi="Arial" w:cs="Arial"/>
          <w:szCs w:val="24"/>
        </w:rPr>
        <w:t>,</w:t>
      </w:r>
      <w:r w:rsidR="00BE4B80">
        <w:rPr>
          <w:rFonts w:ascii="Arial" w:eastAsiaTheme="majorEastAsia" w:hAnsi="Arial" w:cs="Arial"/>
          <w:szCs w:val="24"/>
        </w:rPr>
        <w:t xml:space="preserve"> sino una forma contractual utilizad</w:t>
      </w:r>
      <w:r w:rsidR="00292471">
        <w:rPr>
          <w:rFonts w:ascii="Arial" w:eastAsiaTheme="majorEastAsia" w:hAnsi="Arial" w:cs="Arial"/>
          <w:szCs w:val="24"/>
        </w:rPr>
        <w:t>a</w:t>
      </w:r>
      <w:r w:rsidR="00BE4B80">
        <w:rPr>
          <w:rFonts w:ascii="Arial" w:eastAsiaTheme="majorEastAsia" w:hAnsi="Arial" w:cs="Arial"/>
          <w:szCs w:val="24"/>
        </w:rPr>
        <w:t xml:space="preserve"> como instrumento de cooperación entre empresas.</w:t>
      </w:r>
    </w:p>
    <w:p w:rsidR="00BE4B80" w:rsidRDefault="00BE4B80" w:rsidP="00467F5C">
      <w:pPr>
        <w:widowControl w:val="0"/>
        <w:autoSpaceDE w:val="0"/>
        <w:autoSpaceDN w:val="0"/>
        <w:adjustRightInd w:val="0"/>
        <w:spacing w:line="276" w:lineRule="auto"/>
        <w:contextualSpacing/>
        <w:jc w:val="both"/>
        <w:rPr>
          <w:rFonts w:ascii="Arial" w:eastAsiaTheme="majorEastAsia" w:hAnsi="Arial" w:cs="Arial"/>
          <w:szCs w:val="24"/>
        </w:rPr>
      </w:pPr>
    </w:p>
    <w:p w:rsidR="00292471" w:rsidRDefault="00292471" w:rsidP="00467F5C">
      <w:pPr>
        <w:widowControl w:val="0"/>
        <w:autoSpaceDE w:val="0"/>
        <w:autoSpaceDN w:val="0"/>
        <w:adjustRightInd w:val="0"/>
        <w:spacing w:line="276" w:lineRule="auto"/>
        <w:contextualSpacing/>
        <w:jc w:val="both"/>
        <w:rPr>
          <w:rFonts w:ascii="Arial" w:eastAsiaTheme="majorEastAsia" w:hAnsi="Arial" w:cs="Arial"/>
          <w:szCs w:val="24"/>
        </w:rPr>
      </w:pPr>
      <w:r>
        <w:rPr>
          <w:rFonts w:ascii="Arial" w:eastAsiaTheme="majorEastAsia" w:hAnsi="Arial" w:cs="Arial"/>
          <w:szCs w:val="24"/>
        </w:rPr>
        <w:t>Auto contra el que se interpuso recurso de reposición y apelación, concediéndose el segundo al no reponerse la decisión; proveído en el que</w:t>
      </w:r>
      <w:r w:rsidR="0006275A">
        <w:rPr>
          <w:rFonts w:ascii="Arial" w:eastAsiaTheme="majorEastAsia" w:hAnsi="Arial" w:cs="Arial"/>
          <w:szCs w:val="24"/>
        </w:rPr>
        <w:t xml:space="preserve"> se</w:t>
      </w:r>
      <w:r>
        <w:rPr>
          <w:rFonts w:ascii="Arial" w:eastAsiaTheme="majorEastAsia" w:hAnsi="Arial" w:cs="Arial"/>
          <w:szCs w:val="24"/>
        </w:rPr>
        <w:t xml:space="preserve"> insiste en la falta de </w:t>
      </w:r>
      <w:r>
        <w:rPr>
          <w:rFonts w:ascii="Arial" w:eastAsiaTheme="majorEastAsia" w:hAnsi="Arial" w:cs="Arial"/>
          <w:szCs w:val="24"/>
        </w:rPr>
        <w:lastRenderedPageBreak/>
        <w:t>capacidad para ser parte de la Unión Temporal, presupuesto procesal necesario</w:t>
      </w:r>
      <w:r w:rsidR="00241166">
        <w:rPr>
          <w:rFonts w:ascii="Arial" w:eastAsiaTheme="majorEastAsia" w:hAnsi="Arial" w:cs="Arial"/>
          <w:szCs w:val="24"/>
        </w:rPr>
        <w:t xml:space="preserve"> para la constitución normal del proceso y se pueda dar solución de fondo a la controversia.</w:t>
      </w:r>
      <w:r w:rsidR="006D61EC">
        <w:rPr>
          <w:rFonts w:ascii="Arial" w:eastAsiaTheme="majorEastAsia" w:hAnsi="Arial" w:cs="Arial"/>
          <w:szCs w:val="24"/>
        </w:rPr>
        <w:t xml:space="preserve"> Decisión que apoya el artículo 7 de la Ley 80 de 1993 declarado exequible en sentencia C-414 de 1994, donde se afirmó que las uniones temporales no son personas jurídicas y que su representación conjunta tiene lugar para efectos de la adjudicación, celebración y ejecución de los correspondientes contratos</w:t>
      </w:r>
      <w:r w:rsidR="00A15159">
        <w:rPr>
          <w:rFonts w:ascii="Arial" w:eastAsiaTheme="majorEastAsia" w:hAnsi="Arial" w:cs="Arial"/>
          <w:szCs w:val="24"/>
        </w:rPr>
        <w:t>.</w:t>
      </w:r>
      <w:r>
        <w:rPr>
          <w:rFonts w:ascii="Arial" w:eastAsiaTheme="majorEastAsia" w:hAnsi="Arial" w:cs="Arial"/>
          <w:szCs w:val="24"/>
        </w:rPr>
        <w:t xml:space="preserve"> </w:t>
      </w:r>
    </w:p>
    <w:p w:rsidR="00A03D82" w:rsidRDefault="00BE4B80" w:rsidP="00467F5C">
      <w:pPr>
        <w:widowControl w:val="0"/>
        <w:autoSpaceDE w:val="0"/>
        <w:autoSpaceDN w:val="0"/>
        <w:adjustRightInd w:val="0"/>
        <w:spacing w:line="276" w:lineRule="auto"/>
        <w:contextualSpacing/>
        <w:jc w:val="both"/>
        <w:rPr>
          <w:rFonts w:ascii="Arial" w:eastAsiaTheme="majorEastAsia" w:hAnsi="Arial" w:cs="Arial"/>
          <w:szCs w:val="24"/>
        </w:rPr>
      </w:pPr>
      <w:r>
        <w:rPr>
          <w:rFonts w:ascii="Arial" w:eastAsiaTheme="majorEastAsia" w:hAnsi="Arial" w:cs="Arial"/>
          <w:szCs w:val="24"/>
        </w:rPr>
        <w:t xml:space="preserve"> </w:t>
      </w:r>
    </w:p>
    <w:p w:rsidR="00A15159" w:rsidRDefault="00A15159" w:rsidP="00467F5C">
      <w:pPr>
        <w:widowControl w:val="0"/>
        <w:autoSpaceDE w:val="0"/>
        <w:autoSpaceDN w:val="0"/>
        <w:adjustRightInd w:val="0"/>
        <w:spacing w:line="276" w:lineRule="auto"/>
        <w:contextualSpacing/>
        <w:jc w:val="both"/>
        <w:rPr>
          <w:rFonts w:ascii="Arial" w:eastAsiaTheme="majorEastAsia" w:hAnsi="Arial" w:cs="Arial"/>
          <w:szCs w:val="24"/>
        </w:rPr>
      </w:pPr>
      <w:r>
        <w:rPr>
          <w:rFonts w:ascii="Arial" w:eastAsiaTheme="majorEastAsia" w:hAnsi="Arial" w:cs="Arial"/>
          <w:szCs w:val="24"/>
        </w:rPr>
        <w:t>Retomando</w:t>
      </w:r>
      <w:r w:rsidR="000B3265">
        <w:rPr>
          <w:rFonts w:ascii="Arial" w:eastAsiaTheme="majorEastAsia" w:hAnsi="Arial" w:cs="Arial"/>
          <w:szCs w:val="24"/>
        </w:rPr>
        <w:t>. L</w:t>
      </w:r>
      <w:r>
        <w:rPr>
          <w:rFonts w:ascii="Arial" w:eastAsiaTheme="majorEastAsia" w:hAnsi="Arial" w:cs="Arial"/>
          <w:szCs w:val="24"/>
        </w:rPr>
        <w:t>legada a esta Sala la apelación del auto referido</w:t>
      </w:r>
      <w:r w:rsidR="000B3265">
        <w:rPr>
          <w:rFonts w:ascii="Arial" w:eastAsiaTheme="majorEastAsia" w:hAnsi="Arial" w:cs="Arial"/>
          <w:szCs w:val="24"/>
        </w:rPr>
        <w:t>,</w:t>
      </w:r>
      <w:r>
        <w:rPr>
          <w:rFonts w:ascii="Arial" w:eastAsiaTheme="majorEastAsia" w:hAnsi="Arial" w:cs="Arial"/>
          <w:szCs w:val="24"/>
        </w:rPr>
        <w:t xml:space="preserve"> se declaró inadmisible</w:t>
      </w:r>
      <w:r>
        <w:rPr>
          <w:rStyle w:val="Refdenotaalpie"/>
          <w:rFonts w:ascii="Arial" w:eastAsiaTheme="majorEastAsia" w:hAnsi="Arial" w:cs="Arial"/>
          <w:szCs w:val="24"/>
        </w:rPr>
        <w:footnoteReference w:id="1"/>
      </w:r>
      <w:r>
        <w:rPr>
          <w:rFonts w:ascii="Arial" w:eastAsiaTheme="majorEastAsia" w:hAnsi="Arial" w:cs="Arial"/>
          <w:szCs w:val="24"/>
        </w:rPr>
        <w:t xml:space="preserve"> al no ser apelable el que disponga la devolución</w:t>
      </w:r>
      <w:r w:rsidR="000B3265">
        <w:rPr>
          <w:rFonts w:ascii="Arial" w:eastAsiaTheme="majorEastAsia" w:hAnsi="Arial" w:cs="Arial"/>
          <w:szCs w:val="24"/>
        </w:rPr>
        <w:t>,</w:t>
      </w:r>
      <w:r>
        <w:rPr>
          <w:rFonts w:ascii="Arial" w:eastAsiaTheme="majorEastAsia" w:hAnsi="Arial" w:cs="Arial"/>
          <w:szCs w:val="24"/>
        </w:rPr>
        <w:t xml:space="preserve"> sino el de rechazo de la demanda.</w:t>
      </w:r>
    </w:p>
    <w:p w:rsidR="00A15159" w:rsidRDefault="00A15159" w:rsidP="00467F5C">
      <w:pPr>
        <w:widowControl w:val="0"/>
        <w:autoSpaceDE w:val="0"/>
        <w:autoSpaceDN w:val="0"/>
        <w:adjustRightInd w:val="0"/>
        <w:spacing w:line="276" w:lineRule="auto"/>
        <w:contextualSpacing/>
        <w:jc w:val="both"/>
        <w:rPr>
          <w:rFonts w:ascii="Arial" w:eastAsiaTheme="majorEastAsia" w:hAnsi="Arial" w:cs="Arial"/>
          <w:szCs w:val="24"/>
        </w:rPr>
      </w:pPr>
    </w:p>
    <w:p w:rsidR="00206CC3" w:rsidRDefault="00A15159" w:rsidP="00467F5C">
      <w:pPr>
        <w:widowControl w:val="0"/>
        <w:autoSpaceDE w:val="0"/>
        <w:autoSpaceDN w:val="0"/>
        <w:adjustRightInd w:val="0"/>
        <w:spacing w:line="276" w:lineRule="auto"/>
        <w:contextualSpacing/>
        <w:jc w:val="both"/>
        <w:rPr>
          <w:rFonts w:ascii="Arial" w:eastAsiaTheme="majorEastAsia" w:hAnsi="Arial" w:cs="Arial"/>
          <w:szCs w:val="24"/>
        </w:rPr>
      </w:pPr>
      <w:r>
        <w:rPr>
          <w:rFonts w:ascii="Arial" w:eastAsiaTheme="majorEastAsia" w:hAnsi="Arial" w:cs="Arial"/>
          <w:szCs w:val="24"/>
        </w:rPr>
        <w:t>Razón por la cual, el juzgado</w:t>
      </w:r>
      <w:r w:rsidR="000B3265">
        <w:rPr>
          <w:rFonts w:ascii="Arial" w:eastAsiaTheme="majorEastAsia" w:hAnsi="Arial" w:cs="Arial"/>
          <w:szCs w:val="24"/>
        </w:rPr>
        <w:t xml:space="preserve"> </w:t>
      </w:r>
      <w:r>
        <w:rPr>
          <w:rFonts w:ascii="Arial" w:eastAsiaTheme="majorEastAsia" w:hAnsi="Arial" w:cs="Arial"/>
          <w:szCs w:val="24"/>
        </w:rPr>
        <w:t>el 24-05-2017</w:t>
      </w:r>
      <w:r w:rsidR="000B3265">
        <w:rPr>
          <w:rFonts w:ascii="Arial" w:eastAsiaTheme="majorEastAsia" w:hAnsi="Arial" w:cs="Arial"/>
          <w:szCs w:val="24"/>
        </w:rPr>
        <w:t>, al acatar lo dispuesto por el superior, r</w:t>
      </w:r>
      <w:r>
        <w:rPr>
          <w:rFonts w:ascii="Arial" w:eastAsiaTheme="majorEastAsia" w:hAnsi="Arial" w:cs="Arial"/>
          <w:szCs w:val="24"/>
        </w:rPr>
        <w:t xml:space="preserve">echazó la demanda que nos ocupa, decisión frente a la cual se instauró el recurso de apelación. </w:t>
      </w:r>
    </w:p>
    <w:p w:rsidR="00A15159" w:rsidRPr="00134A5A" w:rsidRDefault="00A15159" w:rsidP="00467F5C">
      <w:pPr>
        <w:widowControl w:val="0"/>
        <w:autoSpaceDE w:val="0"/>
        <w:autoSpaceDN w:val="0"/>
        <w:adjustRightInd w:val="0"/>
        <w:spacing w:line="276" w:lineRule="auto"/>
        <w:contextualSpacing/>
        <w:jc w:val="both"/>
        <w:rPr>
          <w:rFonts w:ascii="Arial" w:eastAsiaTheme="majorEastAsia" w:hAnsi="Arial" w:cs="Arial"/>
          <w:szCs w:val="24"/>
        </w:rPr>
      </w:pPr>
      <w:r>
        <w:rPr>
          <w:rFonts w:ascii="Arial" w:eastAsiaTheme="majorEastAsia" w:hAnsi="Arial" w:cs="Arial"/>
          <w:szCs w:val="24"/>
        </w:rPr>
        <w:t xml:space="preserve"> </w:t>
      </w:r>
    </w:p>
    <w:p w:rsidR="00A03D82" w:rsidRPr="00134A5A" w:rsidRDefault="00A03D82" w:rsidP="00467F5C">
      <w:pPr>
        <w:spacing w:line="276" w:lineRule="auto"/>
        <w:contextualSpacing/>
        <w:jc w:val="both"/>
        <w:rPr>
          <w:rFonts w:ascii="Arial" w:eastAsiaTheme="majorEastAsia" w:hAnsi="Arial" w:cs="Arial"/>
          <w:b/>
          <w:szCs w:val="24"/>
        </w:rPr>
      </w:pPr>
      <w:r w:rsidRPr="00134A5A">
        <w:rPr>
          <w:rFonts w:ascii="Arial" w:eastAsiaTheme="majorEastAsia" w:hAnsi="Arial" w:cs="Arial"/>
          <w:szCs w:val="24"/>
        </w:rPr>
        <w:t>4.</w:t>
      </w:r>
      <w:r w:rsidRPr="00134A5A">
        <w:rPr>
          <w:rFonts w:ascii="Arial" w:eastAsiaTheme="majorEastAsia" w:hAnsi="Arial" w:cs="Arial"/>
          <w:b/>
          <w:szCs w:val="24"/>
        </w:rPr>
        <w:t xml:space="preserve"> El recurso de apelación</w:t>
      </w:r>
      <w:r w:rsidR="00856BE5">
        <w:rPr>
          <w:rFonts w:ascii="Arial" w:eastAsiaTheme="majorEastAsia" w:hAnsi="Arial" w:cs="Arial"/>
          <w:b/>
          <w:szCs w:val="24"/>
        </w:rPr>
        <w:t xml:space="preserve"> </w:t>
      </w:r>
    </w:p>
    <w:p w:rsidR="00A03D82" w:rsidRPr="00134A5A" w:rsidRDefault="00A03D82" w:rsidP="00467F5C">
      <w:pPr>
        <w:spacing w:line="276" w:lineRule="auto"/>
        <w:contextualSpacing/>
        <w:jc w:val="both"/>
        <w:rPr>
          <w:rFonts w:ascii="Arial" w:eastAsiaTheme="majorEastAsia" w:hAnsi="Arial" w:cs="Arial"/>
          <w:b/>
          <w:szCs w:val="24"/>
        </w:rPr>
      </w:pPr>
    </w:p>
    <w:p w:rsidR="00C47120" w:rsidRDefault="00206CC3" w:rsidP="00467F5C">
      <w:pPr>
        <w:spacing w:line="276" w:lineRule="auto"/>
        <w:contextualSpacing/>
        <w:jc w:val="both"/>
        <w:rPr>
          <w:rFonts w:ascii="Arial" w:eastAsiaTheme="majorEastAsia" w:hAnsi="Arial" w:cs="Arial"/>
          <w:szCs w:val="24"/>
        </w:rPr>
      </w:pPr>
      <w:r>
        <w:rPr>
          <w:rFonts w:ascii="Arial" w:eastAsiaTheme="majorEastAsia" w:hAnsi="Arial" w:cs="Arial"/>
          <w:szCs w:val="24"/>
        </w:rPr>
        <w:t>El</w:t>
      </w:r>
      <w:r w:rsidR="006C200D" w:rsidRPr="00134A5A">
        <w:rPr>
          <w:rFonts w:ascii="Arial" w:eastAsiaTheme="majorEastAsia" w:hAnsi="Arial" w:cs="Arial"/>
          <w:szCs w:val="24"/>
        </w:rPr>
        <w:t xml:space="preserve"> a</w:t>
      </w:r>
      <w:r w:rsidR="00A03D82" w:rsidRPr="00134A5A">
        <w:rPr>
          <w:rFonts w:ascii="Arial" w:eastAsiaTheme="majorEastAsia" w:hAnsi="Arial" w:cs="Arial"/>
          <w:szCs w:val="24"/>
        </w:rPr>
        <w:t>poderad</w:t>
      </w:r>
      <w:r>
        <w:rPr>
          <w:rFonts w:ascii="Arial" w:eastAsiaTheme="majorEastAsia" w:hAnsi="Arial" w:cs="Arial"/>
          <w:szCs w:val="24"/>
        </w:rPr>
        <w:t>o</w:t>
      </w:r>
      <w:r w:rsidR="00A03D82" w:rsidRPr="00134A5A">
        <w:rPr>
          <w:rFonts w:ascii="Arial" w:eastAsiaTheme="majorEastAsia" w:hAnsi="Arial" w:cs="Arial"/>
          <w:szCs w:val="24"/>
        </w:rPr>
        <w:t xml:space="preserve"> judicial de</w:t>
      </w:r>
      <w:r w:rsidR="00045A98">
        <w:rPr>
          <w:rFonts w:ascii="Arial" w:eastAsiaTheme="majorEastAsia" w:hAnsi="Arial" w:cs="Arial"/>
          <w:szCs w:val="24"/>
        </w:rPr>
        <w:t xml:space="preserve"> </w:t>
      </w:r>
      <w:r w:rsidR="00A03D82" w:rsidRPr="00134A5A">
        <w:rPr>
          <w:rFonts w:ascii="Arial" w:eastAsiaTheme="majorEastAsia" w:hAnsi="Arial" w:cs="Arial"/>
          <w:szCs w:val="24"/>
        </w:rPr>
        <w:t>l</w:t>
      </w:r>
      <w:r w:rsidR="00045A98">
        <w:rPr>
          <w:rFonts w:ascii="Arial" w:eastAsiaTheme="majorEastAsia" w:hAnsi="Arial" w:cs="Arial"/>
          <w:szCs w:val="24"/>
        </w:rPr>
        <w:t>a parte actora</w:t>
      </w:r>
      <w:r w:rsidR="000B3265">
        <w:rPr>
          <w:rFonts w:ascii="Arial" w:eastAsiaTheme="majorEastAsia" w:hAnsi="Arial" w:cs="Arial"/>
          <w:szCs w:val="24"/>
        </w:rPr>
        <w:t>,</w:t>
      </w:r>
      <w:r w:rsidR="00045A98">
        <w:rPr>
          <w:rFonts w:ascii="Arial" w:eastAsiaTheme="majorEastAsia" w:hAnsi="Arial" w:cs="Arial"/>
          <w:szCs w:val="24"/>
        </w:rPr>
        <w:t xml:space="preserve"> como sustento de su inconformidad</w:t>
      </w:r>
      <w:r w:rsidR="000B3265">
        <w:rPr>
          <w:rFonts w:ascii="Arial" w:eastAsiaTheme="majorEastAsia" w:hAnsi="Arial" w:cs="Arial"/>
          <w:szCs w:val="24"/>
        </w:rPr>
        <w:t>,</w:t>
      </w:r>
      <w:r w:rsidR="00045A98">
        <w:rPr>
          <w:rFonts w:ascii="Arial" w:eastAsiaTheme="majorEastAsia" w:hAnsi="Arial" w:cs="Arial"/>
          <w:szCs w:val="24"/>
        </w:rPr>
        <w:t xml:space="preserve"> </w:t>
      </w:r>
      <w:r w:rsidR="00856BE5">
        <w:rPr>
          <w:rFonts w:ascii="Arial" w:eastAsiaTheme="majorEastAsia" w:hAnsi="Arial" w:cs="Arial"/>
          <w:szCs w:val="24"/>
        </w:rPr>
        <w:t>refiere</w:t>
      </w:r>
      <w:r w:rsidR="00C47120">
        <w:rPr>
          <w:rFonts w:ascii="Arial" w:eastAsiaTheme="majorEastAsia" w:hAnsi="Arial" w:cs="Arial"/>
          <w:szCs w:val="24"/>
        </w:rPr>
        <w:t xml:space="preserve"> que atendiendo </w:t>
      </w:r>
      <w:r w:rsidR="005A5A9B">
        <w:rPr>
          <w:rFonts w:ascii="Arial" w:eastAsiaTheme="majorEastAsia" w:hAnsi="Arial" w:cs="Arial"/>
          <w:szCs w:val="24"/>
        </w:rPr>
        <w:t>los</w:t>
      </w:r>
      <w:r w:rsidR="00C47120">
        <w:rPr>
          <w:rFonts w:ascii="Arial" w:eastAsiaTheme="majorEastAsia" w:hAnsi="Arial" w:cs="Arial"/>
          <w:szCs w:val="24"/>
        </w:rPr>
        <w:t xml:space="preserve"> reciente</w:t>
      </w:r>
      <w:r w:rsidR="005A5A9B">
        <w:rPr>
          <w:rFonts w:ascii="Arial" w:eastAsiaTheme="majorEastAsia" w:hAnsi="Arial" w:cs="Arial"/>
          <w:szCs w:val="24"/>
        </w:rPr>
        <w:t>s</w:t>
      </w:r>
      <w:r w:rsidR="00C47120">
        <w:rPr>
          <w:rFonts w:ascii="Arial" w:eastAsiaTheme="majorEastAsia" w:hAnsi="Arial" w:cs="Arial"/>
          <w:szCs w:val="24"/>
        </w:rPr>
        <w:t xml:space="preserve"> pronunciamiento</w:t>
      </w:r>
      <w:r w:rsidR="005A5A9B">
        <w:rPr>
          <w:rFonts w:ascii="Arial" w:eastAsiaTheme="majorEastAsia" w:hAnsi="Arial" w:cs="Arial"/>
          <w:szCs w:val="24"/>
        </w:rPr>
        <w:t>s</w:t>
      </w:r>
      <w:r w:rsidR="00C47120">
        <w:rPr>
          <w:rFonts w:ascii="Arial" w:eastAsiaTheme="majorEastAsia" w:hAnsi="Arial" w:cs="Arial"/>
          <w:szCs w:val="24"/>
        </w:rPr>
        <w:t xml:space="preserve"> </w:t>
      </w:r>
      <w:r w:rsidR="005A5A9B">
        <w:rPr>
          <w:rFonts w:ascii="Arial" w:eastAsiaTheme="majorEastAsia" w:hAnsi="Arial" w:cs="Arial"/>
          <w:szCs w:val="24"/>
        </w:rPr>
        <w:t xml:space="preserve">del Consejo de Estado, que cita in extenso, se tiene que los consorcios y uniones temporales tienen capacidad para comparecer a los estrados judiciales; además por ser desproporcionado imponer a la parte actora indagar y buscar a todos sus integrantes, máxime cuando se desconoce quienes los integran.  </w:t>
      </w:r>
    </w:p>
    <w:p w:rsidR="00C47120" w:rsidRDefault="00C47120" w:rsidP="00467F5C">
      <w:pPr>
        <w:spacing w:line="276" w:lineRule="auto"/>
        <w:contextualSpacing/>
        <w:jc w:val="both"/>
        <w:rPr>
          <w:rFonts w:ascii="Arial" w:eastAsiaTheme="majorEastAsia" w:hAnsi="Arial" w:cs="Arial"/>
          <w:szCs w:val="24"/>
        </w:rPr>
      </w:pPr>
    </w:p>
    <w:p w:rsidR="00A03D82" w:rsidRPr="00134A5A" w:rsidRDefault="00A03D82" w:rsidP="00467F5C">
      <w:pPr>
        <w:pStyle w:val="Sinespaciado"/>
        <w:spacing w:line="276" w:lineRule="auto"/>
        <w:contextualSpacing/>
        <w:jc w:val="center"/>
        <w:rPr>
          <w:rFonts w:ascii="Arial" w:hAnsi="Arial" w:cs="Arial"/>
          <w:b/>
        </w:rPr>
      </w:pPr>
      <w:r w:rsidRPr="00134A5A">
        <w:rPr>
          <w:rFonts w:ascii="Arial" w:hAnsi="Arial" w:cs="Arial"/>
          <w:b/>
        </w:rPr>
        <w:t>CONSIDERACIONES</w:t>
      </w:r>
    </w:p>
    <w:p w:rsidR="00A03D82" w:rsidRPr="00134A5A" w:rsidRDefault="00A03D82" w:rsidP="00467F5C">
      <w:pPr>
        <w:pStyle w:val="Sinespaciado"/>
        <w:spacing w:line="276" w:lineRule="auto"/>
        <w:contextualSpacing/>
        <w:jc w:val="both"/>
        <w:rPr>
          <w:rFonts w:ascii="Arial" w:hAnsi="Arial" w:cs="Arial"/>
          <w:b/>
        </w:rPr>
      </w:pPr>
    </w:p>
    <w:p w:rsidR="00A03D82" w:rsidRPr="00134A5A" w:rsidRDefault="001C3E64" w:rsidP="00467F5C">
      <w:pPr>
        <w:pStyle w:val="Sinespaciado"/>
        <w:spacing w:line="276" w:lineRule="auto"/>
        <w:contextualSpacing/>
        <w:jc w:val="both"/>
        <w:rPr>
          <w:rFonts w:ascii="Arial" w:hAnsi="Arial" w:cs="Arial"/>
          <w:b/>
          <w:lang w:val="es-ES"/>
        </w:rPr>
      </w:pPr>
      <w:r>
        <w:rPr>
          <w:rFonts w:ascii="Arial" w:hAnsi="Arial" w:cs="Arial"/>
          <w:b/>
          <w:lang w:val="es-ES"/>
        </w:rPr>
        <w:t>1.</w:t>
      </w:r>
      <w:r w:rsidR="00A03D82" w:rsidRPr="00134A5A">
        <w:rPr>
          <w:rFonts w:ascii="Arial" w:hAnsi="Arial" w:cs="Arial"/>
          <w:b/>
          <w:lang w:val="es-ES"/>
        </w:rPr>
        <w:t xml:space="preserve"> Problema jurídico</w:t>
      </w:r>
    </w:p>
    <w:p w:rsidR="00A03D82" w:rsidRPr="00134A5A" w:rsidRDefault="00A03D82" w:rsidP="00467F5C">
      <w:pPr>
        <w:pStyle w:val="Sinespaciado"/>
        <w:spacing w:line="276" w:lineRule="auto"/>
        <w:contextualSpacing/>
        <w:jc w:val="both"/>
        <w:rPr>
          <w:rFonts w:ascii="Arial" w:hAnsi="Arial" w:cs="Arial"/>
          <w:b/>
          <w:lang w:val="es-ES"/>
        </w:rPr>
      </w:pPr>
    </w:p>
    <w:p w:rsidR="00A03D82" w:rsidRPr="00134A5A" w:rsidRDefault="00A03D82" w:rsidP="00467F5C">
      <w:pPr>
        <w:suppressAutoHyphens/>
        <w:spacing w:line="276" w:lineRule="auto"/>
        <w:contextualSpacing/>
        <w:jc w:val="both"/>
        <w:rPr>
          <w:rFonts w:ascii="Arial" w:hAnsi="Arial" w:cs="Arial"/>
          <w:szCs w:val="24"/>
          <w:lang w:val="es-ES"/>
        </w:rPr>
      </w:pPr>
      <w:r w:rsidRPr="00134A5A">
        <w:rPr>
          <w:rFonts w:ascii="Arial" w:hAnsi="Arial" w:cs="Arial"/>
          <w:szCs w:val="24"/>
        </w:rPr>
        <w:t xml:space="preserve">De acuerdo con lo anterior, la Sala plantea </w:t>
      </w:r>
      <w:r w:rsidR="00B146FF" w:rsidRPr="00134A5A">
        <w:rPr>
          <w:rFonts w:ascii="Arial" w:hAnsi="Arial" w:cs="Arial"/>
          <w:szCs w:val="24"/>
        </w:rPr>
        <w:t>e</w:t>
      </w:r>
      <w:r w:rsidRPr="00134A5A">
        <w:rPr>
          <w:rFonts w:ascii="Arial" w:hAnsi="Arial" w:cs="Arial"/>
          <w:szCs w:val="24"/>
        </w:rPr>
        <w:t xml:space="preserve">l siguiente interrogante: </w:t>
      </w:r>
    </w:p>
    <w:p w:rsidR="00A03D82" w:rsidRPr="00134A5A" w:rsidRDefault="00A03D82" w:rsidP="00467F5C">
      <w:pPr>
        <w:pStyle w:val="Sinespaciado"/>
        <w:spacing w:line="276" w:lineRule="auto"/>
        <w:contextualSpacing/>
        <w:jc w:val="both"/>
        <w:rPr>
          <w:rFonts w:ascii="Arial" w:hAnsi="Arial" w:cs="Arial"/>
          <w:lang w:val="es-ES"/>
        </w:rPr>
      </w:pPr>
      <w:r w:rsidRPr="00134A5A">
        <w:rPr>
          <w:rFonts w:ascii="Arial" w:hAnsi="Arial" w:cs="Arial"/>
        </w:rPr>
        <w:t xml:space="preserve"> </w:t>
      </w:r>
    </w:p>
    <w:p w:rsidR="00A03D82" w:rsidRPr="00134A5A" w:rsidRDefault="00A03D82" w:rsidP="00467F5C">
      <w:pPr>
        <w:pStyle w:val="Textoindependiente"/>
        <w:spacing w:line="276" w:lineRule="auto"/>
        <w:contextualSpacing/>
        <w:jc w:val="both"/>
        <w:rPr>
          <w:rFonts w:ascii="Arial" w:hAnsi="Arial" w:cs="Arial"/>
          <w:b/>
        </w:rPr>
      </w:pPr>
      <w:r w:rsidRPr="00134A5A">
        <w:rPr>
          <w:rFonts w:ascii="Arial" w:hAnsi="Arial" w:cs="Arial"/>
          <w:bCs/>
          <w:iCs/>
        </w:rPr>
        <w:t>¿</w:t>
      </w:r>
      <w:r w:rsidR="00CC689A">
        <w:rPr>
          <w:rFonts w:ascii="Arial" w:hAnsi="Arial" w:cs="Arial"/>
          <w:bCs/>
          <w:iCs/>
        </w:rPr>
        <w:t>Goza de cap</w:t>
      </w:r>
      <w:r w:rsidR="00467F5C">
        <w:rPr>
          <w:rFonts w:ascii="Arial" w:hAnsi="Arial" w:cs="Arial"/>
          <w:bCs/>
          <w:iCs/>
        </w:rPr>
        <w:t>acidad para ser parte la Unión T</w:t>
      </w:r>
      <w:r w:rsidR="00CC689A">
        <w:rPr>
          <w:rFonts w:ascii="Arial" w:hAnsi="Arial" w:cs="Arial"/>
          <w:bCs/>
          <w:iCs/>
        </w:rPr>
        <w:t>emporal Risaralda 2015</w:t>
      </w:r>
      <w:r w:rsidR="00B146FF" w:rsidRPr="00134A5A">
        <w:rPr>
          <w:rFonts w:ascii="Arial" w:hAnsi="Arial" w:cs="Arial"/>
          <w:bCs/>
          <w:iCs/>
        </w:rPr>
        <w:t xml:space="preserve">? </w:t>
      </w:r>
    </w:p>
    <w:p w:rsidR="00A03D82" w:rsidRPr="00134A5A" w:rsidRDefault="00A03D82" w:rsidP="00467F5C">
      <w:pPr>
        <w:pStyle w:val="Sinespaciado"/>
        <w:spacing w:line="276" w:lineRule="auto"/>
        <w:contextualSpacing/>
        <w:jc w:val="both"/>
        <w:rPr>
          <w:rFonts w:ascii="Arial" w:hAnsi="Arial" w:cs="Arial"/>
          <w:b/>
          <w:lang w:val="es-ES"/>
        </w:rPr>
      </w:pPr>
    </w:p>
    <w:p w:rsidR="00A03D82" w:rsidRPr="00134A5A" w:rsidRDefault="001C3E64" w:rsidP="00467F5C">
      <w:pPr>
        <w:pStyle w:val="Sinespaciado"/>
        <w:spacing w:line="276" w:lineRule="auto"/>
        <w:contextualSpacing/>
        <w:jc w:val="both"/>
        <w:rPr>
          <w:rFonts w:ascii="Arial" w:hAnsi="Arial" w:cs="Arial"/>
          <w:b/>
          <w:lang w:val="es-ES"/>
        </w:rPr>
      </w:pPr>
      <w:r>
        <w:rPr>
          <w:rFonts w:ascii="Arial" w:hAnsi="Arial" w:cs="Arial"/>
          <w:b/>
          <w:lang w:val="es-ES"/>
        </w:rPr>
        <w:t>2</w:t>
      </w:r>
      <w:r w:rsidR="00A03D82" w:rsidRPr="00134A5A">
        <w:rPr>
          <w:rFonts w:ascii="Arial" w:hAnsi="Arial" w:cs="Arial"/>
          <w:b/>
          <w:lang w:val="es-ES"/>
        </w:rPr>
        <w:t>. Solución al interrogante planteado</w:t>
      </w:r>
    </w:p>
    <w:p w:rsidR="00A03D82" w:rsidRPr="00134A5A" w:rsidRDefault="00A03D82" w:rsidP="00467F5C">
      <w:pPr>
        <w:pStyle w:val="Sinespaciado"/>
        <w:spacing w:line="276" w:lineRule="auto"/>
        <w:ind w:firstLine="284"/>
        <w:contextualSpacing/>
        <w:jc w:val="both"/>
        <w:rPr>
          <w:rFonts w:ascii="Arial" w:hAnsi="Arial" w:cs="Arial"/>
          <w:b/>
          <w:lang w:val="es-ES"/>
        </w:rPr>
      </w:pPr>
    </w:p>
    <w:p w:rsidR="00A03D82" w:rsidRPr="00134A5A" w:rsidRDefault="001C3E64" w:rsidP="00467F5C">
      <w:pPr>
        <w:pStyle w:val="Sinespaciado"/>
        <w:spacing w:line="276" w:lineRule="auto"/>
        <w:contextualSpacing/>
        <w:jc w:val="both"/>
        <w:rPr>
          <w:rFonts w:ascii="Arial" w:hAnsi="Arial" w:cs="Arial"/>
          <w:b/>
          <w:lang w:val="es-ES"/>
        </w:rPr>
      </w:pPr>
      <w:r>
        <w:rPr>
          <w:rFonts w:ascii="Arial" w:hAnsi="Arial" w:cs="Arial"/>
          <w:b/>
          <w:lang w:val="es-ES"/>
        </w:rPr>
        <w:t>2</w:t>
      </w:r>
      <w:r w:rsidR="00A03D82" w:rsidRPr="00134A5A">
        <w:rPr>
          <w:rFonts w:ascii="Arial" w:hAnsi="Arial" w:cs="Arial"/>
          <w:b/>
          <w:lang w:val="es-ES"/>
        </w:rPr>
        <w:t>.1 Fundamento Jurídico</w:t>
      </w:r>
    </w:p>
    <w:p w:rsidR="00A03D82" w:rsidRPr="00134A5A" w:rsidRDefault="00A03D82" w:rsidP="00467F5C">
      <w:pPr>
        <w:pStyle w:val="Sinespaciado"/>
        <w:spacing w:line="276" w:lineRule="auto"/>
        <w:contextualSpacing/>
        <w:jc w:val="both"/>
        <w:rPr>
          <w:rFonts w:ascii="Arial" w:hAnsi="Arial" w:cs="Arial"/>
          <w:b/>
          <w:lang w:val="es-ES"/>
        </w:rPr>
      </w:pPr>
    </w:p>
    <w:p w:rsidR="00A03D82" w:rsidRDefault="00A03D82" w:rsidP="00467F5C">
      <w:pPr>
        <w:pStyle w:val="Textoindependiente"/>
        <w:spacing w:line="276" w:lineRule="auto"/>
        <w:contextualSpacing/>
        <w:jc w:val="both"/>
        <w:rPr>
          <w:rFonts w:ascii="Arial" w:hAnsi="Arial" w:cs="Arial"/>
          <w:iCs/>
        </w:rPr>
      </w:pPr>
      <w:r w:rsidRPr="00134A5A">
        <w:rPr>
          <w:rFonts w:ascii="Arial" w:hAnsi="Arial" w:cs="Arial"/>
          <w:iCs/>
        </w:rPr>
        <w:t>Con el propósito de dar respuesta al anterior cuestionamiento, se considera necesario precisar l</w:t>
      </w:r>
      <w:r w:rsidR="001C3E64">
        <w:rPr>
          <w:rFonts w:ascii="Arial" w:hAnsi="Arial" w:cs="Arial"/>
          <w:iCs/>
        </w:rPr>
        <w:t>o</w:t>
      </w:r>
      <w:r w:rsidRPr="00134A5A">
        <w:rPr>
          <w:rFonts w:ascii="Arial" w:hAnsi="Arial" w:cs="Arial"/>
          <w:iCs/>
        </w:rPr>
        <w:t xml:space="preserve"> siguiente: </w:t>
      </w:r>
    </w:p>
    <w:p w:rsidR="00B90B0B" w:rsidRDefault="00B90B0B" w:rsidP="00467F5C">
      <w:pPr>
        <w:pStyle w:val="Textoindependiente"/>
        <w:spacing w:line="276" w:lineRule="auto"/>
        <w:contextualSpacing/>
        <w:jc w:val="both"/>
        <w:rPr>
          <w:rFonts w:ascii="Arial" w:hAnsi="Arial" w:cs="Arial"/>
          <w:iCs/>
        </w:rPr>
      </w:pPr>
    </w:p>
    <w:p w:rsidR="00B90B0B" w:rsidRPr="009E33B4" w:rsidRDefault="00B90B0B" w:rsidP="00467F5C">
      <w:pPr>
        <w:shd w:val="clear" w:color="auto" w:fill="FFFFFF"/>
        <w:spacing w:line="276" w:lineRule="auto"/>
        <w:contextualSpacing/>
        <w:jc w:val="both"/>
        <w:rPr>
          <w:rFonts w:ascii="Arial" w:hAnsi="Arial" w:cs="Arial"/>
          <w:b/>
          <w:lang w:val="es-CO" w:eastAsia="es-CO"/>
        </w:rPr>
      </w:pPr>
      <w:r w:rsidRPr="009E33B4">
        <w:rPr>
          <w:rFonts w:ascii="Arial" w:hAnsi="Arial" w:cs="Arial"/>
          <w:b/>
          <w:lang w:val="es-CO" w:eastAsia="es-CO"/>
        </w:rPr>
        <w:t>Presupuestos procesales</w:t>
      </w:r>
    </w:p>
    <w:p w:rsidR="00B90B0B" w:rsidRDefault="00B90B0B" w:rsidP="00467F5C">
      <w:pPr>
        <w:pStyle w:val="Textoindependiente"/>
        <w:spacing w:line="276" w:lineRule="auto"/>
        <w:contextualSpacing/>
        <w:jc w:val="both"/>
        <w:rPr>
          <w:rFonts w:ascii="Arial" w:hAnsi="Arial" w:cs="Arial"/>
          <w:iCs/>
        </w:rPr>
      </w:pPr>
    </w:p>
    <w:p w:rsidR="0057044E" w:rsidRDefault="00B90B0B" w:rsidP="00467F5C">
      <w:pPr>
        <w:pStyle w:val="Textoindependiente"/>
        <w:spacing w:line="276" w:lineRule="auto"/>
        <w:contextualSpacing/>
        <w:jc w:val="both"/>
        <w:rPr>
          <w:rFonts w:ascii="Arial" w:hAnsi="Arial" w:cs="Arial"/>
          <w:iCs/>
        </w:rPr>
      </w:pPr>
      <w:r>
        <w:rPr>
          <w:rFonts w:ascii="Arial" w:hAnsi="Arial" w:cs="Arial"/>
          <w:iCs/>
        </w:rPr>
        <w:t>Desde antaño</w:t>
      </w:r>
      <w:r>
        <w:rPr>
          <w:rStyle w:val="Refdenotaalpie"/>
          <w:rFonts w:ascii="Arial" w:hAnsi="Arial" w:cs="Arial"/>
          <w:iCs/>
        </w:rPr>
        <w:footnoteReference w:id="2"/>
      </w:r>
      <w:r>
        <w:rPr>
          <w:rFonts w:ascii="Arial" w:hAnsi="Arial" w:cs="Arial"/>
          <w:iCs/>
        </w:rPr>
        <w:t xml:space="preserve"> </w:t>
      </w:r>
      <w:r w:rsidRPr="009E33B4">
        <w:rPr>
          <w:rFonts w:ascii="Arial" w:hAnsi="Arial" w:cs="Arial"/>
        </w:rPr>
        <w:t>la jurisprudencia de la Corte Suprema de Justicia</w:t>
      </w:r>
      <w:r w:rsidR="0057044E">
        <w:rPr>
          <w:rFonts w:ascii="Arial" w:hAnsi="Arial" w:cs="Arial"/>
        </w:rPr>
        <w:t xml:space="preserve">, </w:t>
      </w:r>
      <w:r w:rsidRPr="009E33B4">
        <w:rPr>
          <w:rFonts w:ascii="Arial" w:hAnsi="Arial" w:cs="Arial"/>
        </w:rPr>
        <w:t>Sala de Casación civil</w:t>
      </w:r>
      <w:r w:rsidR="0057044E">
        <w:rPr>
          <w:rFonts w:ascii="Arial" w:hAnsi="Arial" w:cs="Arial"/>
        </w:rPr>
        <w:t>,</w:t>
      </w:r>
      <w:r>
        <w:rPr>
          <w:rFonts w:ascii="Arial" w:hAnsi="Arial" w:cs="Arial"/>
          <w:iCs/>
        </w:rPr>
        <w:t xml:space="preserve"> ha adoctrinado que para proferir una sentencia de fondo deben estar reunidos los presupuestos procesales. </w:t>
      </w:r>
    </w:p>
    <w:p w:rsidR="0057044E" w:rsidRDefault="0057044E" w:rsidP="00467F5C">
      <w:pPr>
        <w:pStyle w:val="Textoindependiente"/>
        <w:spacing w:line="276" w:lineRule="auto"/>
        <w:contextualSpacing/>
        <w:jc w:val="both"/>
        <w:rPr>
          <w:rFonts w:ascii="Arial" w:hAnsi="Arial" w:cs="Arial"/>
          <w:iCs/>
        </w:rPr>
      </w:pPr>
    </w:p>
    <w:p w:rsidR="00B90B0B" w:rsidRDefault="00B90B0B" w:rsidP="00467F5C">
      <w:pPr>
        <w:pStyle w:val="Textoindependiente"/>
        <w:spacing w:line="276" w:lineRule="auto"/>
        <w:contextualSpacing/>
        <w:jc w:val="both"/>
        <w:rPr>
          <w:rFonts w:ascii="Arial" w:hAnsi="Arial" w:cs="Arial"/>
        </w:rPr>
      </w:pPr>
      <w:r>
        <w:rPr>
          <w:rFonts w:ascii="Arial" w:hAnsi="Arial" w:cs="Arial"/>
          <w:iCs/>
        </w:rPr>
        <w:lastRenderedPageBreak/>
        <w:t xml:space="preserve">Entendidos estos </w:t>
      </w:r>
      <w:r w:rsidRPr="009E33B4">
        <w:rPr>
          <w:rFonts w:ascii="Arial" w:hAnsi="Arial" w:cs="Arial"/>
        </w:rPr>
        <w:t>como aquellos necesarios para el nacimiento, desenvolvimiento y culminación del proceso con una sentencia de mérito y por ende ineludibles para la conformación de una relación jurídica procesal válida</w:t>
      </w:r>
      <w:r w:rsidR="006D0359">
        <w:rPr>
          <w:rFonts w:ascii="Arial" w:hAnsi="Arial" w:cs="Arial"/>
        </w:rPr>
        <w:t>;</w:t>
      </w:r>
      <w:r w:rsidRPr="009E33B4">
        <w:rPr>
          <w:rFonts w:ascii="Arial" w:hAnsi="Arial" w:cs="Arial"/>
        </w:rPr>
        <w:t xml:space="preserve"> siendo éstos los de competencia, capacidad para ser parte, capacidad procesal y demanda en forma</w:t>
      </w:r>
      <w:r>
        <w:rPr>
          <w:rFonts w:ascii="Arial" w:hAnsi="Arial" w:cs="Arial"/>
        </w:rPr>
        <w:t>.</w:t>
      </w:r>
    </w:p>
    <w:p w:rsidR="006D0359" w:rsidRDefault="006D0359" w:rsidP="00467F5C">
      <w:pPr>
        <w:pStyle w:val="Textoindependiente"/>
        <w:spacing w:line="276" w:lineRule="auto"/>
        <w:contextualSpacing/>
        <w:jc w:val="both"/>
        <w:rPr>
          <w:rFonts w:ascii="Arial" w:hAnsi="Arial" w:cs="Arial"/>
        </w:rPr>
      </w:pPr>
    </w:p>
    <w:p w:rsidR="00B90B0B" w:rsidRDefault="00C32E99" w:rsidP="00467F5C">
      <w:pPr>
        <w:shd w:val="clear" w:color="auto" w:fill="FFFFFF"/>
        <w:spacing w:line="276" w:lineRule="auto"/>
        <w:contextualSpacing/>
        <w:jc w:val="both"/>
        <w:rPr>
          <w:rFonts w:ascii="Arial" w:hAnsi="Arial" w:cs="Arial"/>
          <w:color w:val="000000"/>
        </w:rPr>
      </w:pPr>
      <w:r>
        <w:rPr>
          <w:rFonts w:ascii="Arial" w:hAnsi="Arial" w:cs="Arial"/>
        </w:rPr>
        <w:t xml:space="preserve">En cuanto a la capacidad para ser parte, </w:t>
      </w:r>
      <w:r w:rsidR="00B90B0B" w:rsidRPr="009E33B4">
        <w:rPr>
          <w:rFonts w:ascii="Arial" w:hAnsi="Arial" w:cs="Arial"/>
        </w:rPr>
        <w:t>ha de mencionarse</w:t>
      </w:r>
      <w:r w:rsidR="006D0359">
        <w:rPr>
          <w:rFonts w:ascii="Arial" w:hAnsi="Arial" w:cs="Arial"/>
        </w:rPr>
        <w:t>,</w:t>
      </w:r>
      <w:r w:rsidR="00B90B0B" w:rsidRPr="009E33B4">
        <w:rPr>
          <w:rFonts w:ascii="Arial" w:hAnsi="Arial" w:cs="Arial"/>
        </w:rPr>
        <w:t xml:space="preserve"> se refiere a la aptitud para ser sujeto de derechos y obligaciones,</w:t>
      </w:r>
      <w:r w:rsidR="00B90B0B">
        <w:rPr>
          <w:rFonts w:ascii="Arial" w:hAnsi="Arial" w:cs="Arial"/>
        </w:rPr>
        <w:t xml:space="preserve"> que </w:t>
      </w:r>
      <w:r w:rsidR="00B90B0B" w:rsidRPr="009E33B4">
        <w:rPr>
          <w:rFonts w:ascii="Arial" w:hAnsi="Arial" w:cs="Arial"/>
        </w:rPr>
        <w:t>tiende a asegurar que la sentencia se dicte frente a sujetos de derecho</w:t>
      </w:r>
      <w:r w:rsidR="009A182D">
        <w:rPr>
          <w:rFonts w:ascii="Arial" w:hAnsi="Arial" w:cs="Arial"/>
        </w:rPr>
        <w:t>;</w:t>
      </w:r>
      <w:r w:rsidR="00B90B0B">
        <w:rPr>
          <w:rFonts w:ascii="Arial" w:hAnsi="Arial" w:cs="Arial"/>
        </w:rPr>
        <w:t xml:space="preserve"> de ahí que se diga, que </w:t>
      </w:r>
      <w:r w:rsidR="00B90B0B">
        <w:rPr>
          <w:rFonts w:ascii="Arial" w:hAnsi="Arial" w:cs="Arial"/>
          <w:color w:val="000000"/>
        </w:rPr>
        <w:t xml:space="preserve">la capacidad para ser parte </w:t>
      </w:r>
      <w:r w:rsidR="00B90B0B" w:rsidRPr="009E33B4">
        <w:rPr>
          <w:rFonts w:ascii="Arial" w:hAnsi="Arial" w:cs="Arial"/>
          <w:color w:val="000000"/>
        </w:rPr>
        <w:t xml:space="preserve">es </w:t>
      </w:r>
      <w:r w:rsidR="00B90B0B" w:rsidRPr="009A182D">
        <w:rPr>
          <w:rStyle w:val="FontStyle56"/>
          <w:rFonts w:ascii="Arial" w:hAnsi="Arial" w:cs="Arial"/>
          <w:sz w:val="24"/>
          <w:szCs w:val="24"/>
          <w:lang w:eastAsia="es-ES_tradnl"/>
        </w:rPr>
        <w:t xml:space="preserve">correlativa a </w:t>
      </w:r>
      <w:r w:rsidR="00B90B0B" w:rsidRPr="009E33B4">
        <w:rPr>
          <w:rFonts w:ascii="Arial" w:hAnsi="Arial" w:cs="Arial"/>
          <w:color w:val="000000"/>
        </w:rPr>
        <w:t xml:space="preserve">la </w:t>
      </w:r>
      <w:r w:rsidR="00B90B0B" w:rsidRPr="009E33B4">
        <w:rPr>
          <w:rFonts w:ascii="Arial" w:hAnsi="Arial" w:cs="Arial"/>
          <w:bCs/>
          <w:color w:val="000000"/>
        </w:rPr>
        <w:t>capacidad</w:t>
      </w:r>
      <w:r w:rsidR="00B90B0B" w:rsidRPr="009E33B4">
        <w:rPr>
          <w:rStyle w:val="apple-converted-space"/>
          <w:rFonts w:ascii="Arial" w:hAnsi="Arial" w:cs="Arial"/>
          <w:color w:val="000000"/>
        </w:rPr>
        <w:t> </w:t>
      </w:r>
      <w:r w:rsidR="00B90B0B" w:rsidRPr="009E33B4">
        <w:rPr>
          <w:rFonts w:ascii="Arial" w:hAnsi="Arial" w:cs="Arial"/>
          <w:color w:val="000000"/>
        </w:rPr>
        <w:t xml:space="preserve">de goce o sustancial </w:t>
      </w:r>
      <w:r w:rsidR="00B90B0B">
        <w:rPr>
          <w:rFonts w:ascii="Arial" w:hAnsi="Arial" w:cs="Arial"/>
          <w:color w:val="000000"/>
        </w:rPr>
        <w:t>que tiene</w:t>
      </w:r>
      <w:r w:rsidR="00B90B0B" w:rsidRPr="009E33B4">
        <w:rPr>
          <w:rFonts w:ascii="Arial" w:hAnsi="Arial" w:cs="Arial"/>
          <w:color w:val="000000"/>
        </w:rPr>
        <w:t xml:space="preserve"> toda persona, sea natural o jurídica, por el sólo hecho de serlo</w:t>
      </w:r>
      <w:r w:rsidR="00B90B0B" w:rsidRPr="009E33B4">
        <w:rPr>
          <w:rStyle w:val="apple-converted-space"/>
          <w:rFonts w:ascii="Arial" w:hAnsi="Arial" w:cs="Arial"/>
          <w:color w:val="000000"/>
        </w:rPr>
        <w:t> </w:t>
      </w:r>
      <w:r w:rsidR="00B90B0B" w:rsidRPr="009E33B4">
        <w:rPr>
          <w:rFonts w:ascii="Arial" w:hAnsi="Arial" w:cs="Arial"/>
          <w:bCs/>
          <w:color w:val="000000"/>
        </w:rPr>
        <w:t>para</w:t>
      </w:r>
      <w:r w:rsidR="00B90B0B" w:rsidRPr="009E33B4">
        <w:rPr>
          <w:rStyle w:val="apple-converted-space"/>
          <w:rFonts w:ascii="Arial" w:hAnsi="Arial" w:cs="Arial"/>
          <w:color w:val="000000"/>
        </w:rPr>
        <w:t> </w:t>
      </w:r>
      <w:r w:rsidR="00B90B0B" w:rsidRPr="009E33B4">
        <w:rPr>
          <w:rFonts w:ascii="Arial" w:hAnsi="Arial" w:cs="Arial"/>
          <w:bCs/>
          <w:color w:val="000000"/>
        </w:rPr>
        <w:t>ser</w:t>
      </w:r>
      <w:r w:rsidR="00B90B0B" w:rsidRPr="009E33B4">
        <w:rPr>
          <w:rStyle w:val="apple-converted-space"/>
          <w:rFonts w:ascii="Arial" w:hAnsi="Arial" w:cs="Arial"/>
          <w:color w:val="000000"/>
        </w:rPr>
        <w:t> </w:t>
      </w:r>
      <w:r w:rsidR="00B90B0B" w:rsidRPr="009E33B4">
        <w:rPr>
          <w:rFonts w:ascii="Arial" w:hAnsi="Arial" w:cs="Arial"/>
          <w:color w:val="000000"/>
        </w:rPr>
        <w:t>sujeto de una relación procesal</w:t>
      </w:r>
      <w:r w:rsidR="00B90B0B">
        <w:rPr>
          <w:rFonts w:ascii="Arial" w:hAnsi="Arial" w:cs="Arial"/>
          <w:color w:val="000000"/>
        </w:rPr>
        <w:t>. Lo dicho en términos de la Corte Suprema de Justicia, Sala de Casación Civil</w:t>
      </w:r>
      <w:r w:rsidR="00B90B0B" w:rsidRPr="009E33B4">
        <w:rPr>
          <w:rStyle w:val="Refdenotaalpie"/>
          <w:rFonts w:ascii="Arial" w:hAnsi="Arial" w:cs="Arial"/>
          <w:color w:val="000000"/>
        </w:rPr>
        <w:footnoteReference w:id="3"/>
      </w:r>
      <w:r w:rsidR="00B90B0B" w:rsidRPr="009E33B4">
        <w:rPr>
          <w:rFonts w:ascii="Arial" w:hAnsi="Arial" w:cs="Arial"/>
          <w:color w:val="000000"/>
        </w:rPr>
        <w:t>.</w:t>
      </w:r>
      <w:r w:rsidR="00B90B0B">
        <w:rPr>
          <w:rFonts w:ascii="Arial" w:hAnsi="Arial" w:cs="Arial"/>
          <w:color w:val="000000"/>
        </w:rPr>
        <w:t xml:space="preserve"> </w:t>
      </w:r>
    </w:p>
    <w:p w:rsidR="00B90B0B" w:rsidRPr="009E33B4" w:rsidRDefault="009A182D" w:rsidP="00467F5C">
      <w:pPr>
        <w:pStyle w:val="NormalWeb"/>
        <w:spacing w:before="0" w:beforeAutospacing="0" w:after="200" w:afterAutospacing="0" w:line="276" w:lineRule="auto"/>
        <w:contextualSpacing/>
        <w:jc w:val="both"/>
        <w:rPr>
          <w:rFonts w:ascii="Arial" w:hAnsi="Arial" w:cs="Arial"/>
          <w:color w:val="000000"/>
        </w:rPr>
      </w:pPr>
      <w:r>
        <w:rPr>
          <w:rFonts w:ascii="Arial" w:hAnsi="Arial" w:cs="Arial"/>
          <w:color w:val="000000"/>
        </w:rPr>
        <w:t xml:space="preserve"> </w:t>
      </w:r>
    </w:p>
    <w:p w:rsidR="00B90B0B" w:rsidRPr="009E33B4" w:rsidRDefault="00B90B0B" w:rsidP="00467F5C">
      <w:pPr>
        <w:shd w:val="clear" w:color="auto" w:fill="FFFFFF"/>
        <w:spacing w:line="276" w:lineRule="auto"/>
        <w:contextualSpacing/>
        <w:jc w:val="both"/>
        <w:rPr>
          <w:rFonts w:ascii="Arial" w:hAnsi="Arial" w:cs="Arial"/>
          <w:bCs/>
          <w:lang w:val="es-CO" w:eastAsia="es-CO"/>
        </w:rPr>
      </w:pPr>
      <w:r>
        <w:rPr>
          <w:rFonts w:ascii="Arial" w:hAnsi="Arial" w:cs="Arial"/>
          <w:bCs/>
          <w:lang w:val="es-CO" w:eastAsia="es-CO"/>
        </w:rPr>
        <w:t>En este orden de ideas</w:t>
      </w:r>
      <w:r w:rsidRPr="009E33B4">
        <w:rPr>
          <w:rFonts w:ascii="Arial" w:hAnsi="Arial" w:cs="Arial"/>
          <w:bCs/>
          <w:lang w:val="es-CO" w:eastAsia="es-CO"/>
        </w:rPr>
        <w:t xml:space="preserve">, </w:t>
      </w:r>
      <w:r>
        <w:rPr>
          <w:rFonts w:ascii="Arial" w:hAnsi="Arial" w:cs="Arial"/>
          <w:bCs/>
          <w:lang w:val="es-CO" w:eastAsia="es-CO"/>
        </w:rPr>
        <w:t>al estar ausente este presupuesto de capacidad para ser parte</w:t>
      </w:r>
      <w:r w:rsidRPr="009E33B4">
        <w:rPr>
          <w:rFonts w:ascii="Arial" w:hAnsi="Arial" w:cs="Arial"/>
          <w:bCs/>
          <w:lang w:val="es-CO" w:eastAsia="es-CO"/>
        </w:rPr>
        <w:t>, imposibilita tomar una decisión de fondo y obliga al juzgador a proferir una sentencia inhibitoria; último recurso al qu</w:t>
      </w:r>
      <w:r>
        <w:rPr>
          <w:rFonts w:ascii="Arial" w:hAnsi="Arial" w:cs="Arial"/>
          <w:bCs/>
          <w:lang w:val="es-CO" w:eastAsia="es-CO"/>
        </w:rPr>
        <w:t>e debe acudirse como lo expuso la Corte Constitucional en</w:t>
      </w:r>
      <w:r w:rsidRPr="009E33B4">
        <w:rPr>
          <w:rFonts w:ascii="Arial" w:hAnsi="Arial" w:cs="Arial"/>
          <w:bCs/>
          <w:lang w:val="es-CO" w:eastAsia="es-CO"/>
        </w:rPr>
        <w:t xml:space="preserve"> sentencia</w:t>
      </w:r>
      <w:r w:rsidRPr="009E33B4">
        <w:rPr>
          <w:rFonts w:ascii="Arial" w:hAnsi="Arial" w:cs="Arial"/>
          <w:lang w:val="es-CO" w:eastAsia="es-CO"/>
        </w:rPr>
        <w:t xml:space="preserve"> C-666 de 1996 M.P. José Gregorio Hernández Galindo, en los siguientes términos:</w:t>
      </w:r>
    </w:p>
    <w:p w:rsidR="00B90B0B" w:rsidRPr="009E33B4" w:rsidRDefault="00B90B0B" w:rsidP="00467F5C">
      <w:pPr>
        <w:spacing w:line="276" w:lineRule="auto"/>
        <w:ind w:right="51"/>
        <w:contextualSpacing/>
        <w:jc w:val="both"/>
        <w:rPr>
          <w:rFonts w:ascii="Arial" w:hAnsi="Arial" w:cs="Arial"/>
          <w:lang w:val="es-CO" w:eastAsia="es-CO"/>
        </w:rPr>
      </w:pPr>
    </w:p>
    <w:p w:rsidR="00B90B0B" w:rsidRPr="00A30472" w:rsidRDefault="00B90B0B" w:rsidP="00467F5C">
      <w:pPr>
        <w:spacing w:line="276" w:lineRule="auto"/>
        <w:ind w:left="708" w:right="51"/>
        <w:contextualSpacing/>
        <w:jc w:val="both"/>
        <w:rPr>
          <w:rFonts w:ascii="Arial" w:hAnsi="Arial" w:cs="Arial"/>
          <w:i/>
          <w:lang w:val="es-CO" w:eastAsia="es-CO"/>
        </w:rPr>
      </w:pPr>
      <w:r w:rsidRPr="00A30472">
        <w:rPr>
          <w:rFonts w:ascii="Arial" w:hAnsi="Arial" w:cs="Arial"/>
          <w:i/>
          <w:iCs/>
          <w:lang w:val="es-CO" w:eastAsia="es-CO"/>
        </w:rPr>
        <w:t>La inhibición, aunque es posible en casos extremos, en los cuales se establezca con seguridad que el juez no tiene otra alternativa, no debe ser la forma corriente de culminar los procesos judiciales. Ha de corresponder a una excepción fundada en motivos ciertos que puedan ser corroborados en los que se funde objetiva y plenamente la negativa de resolución sustancial. De lo contrario, es decir, mientras no obedezca a una razón jurídica valedera, constituye una forma de obstruir, por la voluntad del administrador de justicia, el acceso de las personas a ella.</w:t>
      </w:r>
    </w:p>
    <w:p w:rsidR="00B90B0B" w:rsidRPr="009E33B4" w:rsidRDefault="00B90B0B" w:rsidP="00467F5C">
      <w:pPr>
        <w:shd w:val="clear" w:color="auto" w:fill="FFFFFF"/>
        <w:spacing w:line="276" w:lineRule="auto"/>
        <w:contextualSpacing/>
        <w:jc w:val="both"/>
        <w:rPr>
          <w:rFonts w:ascii="Arial" w:hAnsi="Arial" w:cs="Arial"/>
          <w:lang w:val="es-CO" w:eastAsia="es-CO"/>
        </w:rPr>
      </w:pPr>
      <w:r w:rsidRPr="00A30472">
        <w:rPr>
          <w:rFonts w:ascii="Arial" w:hAnsi="Arial" w:cs="Arial"/>
          <w:i/>
          <w:lang w:val="es-CO" w:eastAsia="es-CO"/>
        </w:rPr>
        <w:t xml:space="preserve"> </w:t>
      </w:r>
    </w:p>
    <w:p w:rsidR="00B90B0B" w:rsidRPr="00C21837" w:rsidRDefault="00B90B0B" w:rsidP="00467F5C">
      <w:pPr>
        <w:pStyle w:val="Textoindependiente"/>
        <w:shd w:val="clear" w:color="auto" w:fill="FFFFFF"/>
        <w:spacing w:after="0" w:line="276" w:lineRule="auto"/>
        <w:contextualSpacing/>
        <w:jc w:val="both"/>
        <w:rPr>
          <w:rFonts w:ascii="Arial" w:hAnsi="Arial" w:cs="Arial"/>
        </w:rPr>
      </w:pPr>
      <w:r>
        <w:rPr>
          <w:rFonts w:ascii="Arial" w:hAnsi="Arial" w:cs="Arial"/>
        </w:rPr>
        <w:t xml:space="preserve">Ahora bien, para la </w:t>
      </w:r>
      <w:r w:rsidRPr="009E33B4">
        <w:rPr>
          <w:rFonts w:ascii="Arial" w:hAnsi="Arial" w:cs="Arial"/>
        </w:rPr>
        <w:t>Sala de Casación Laboral de la</w:t>
      </w:r>
      <w:r>
        <w:rPr>
          <w:rFonts w:ascii="Arial" w:hAnsi="Arial" w:cs="Arial"/>
        </w:rPr>
        <w:t xml:space="preserve"> </w:t>
      </w:r>
      <w:r w:rsidRPr="009E33B4">
        <w:rPr>
          <w:rFonts w:ascii="Arial" w:hAnsi="Arial" w:cs="Arial"/>
        </w:rPr>
        <w:t xml:space="preserve">Corte Suprema de Justicia, </w:t>
      </w:r>
      <w:r>
        <w:rPr>
          <w:rFonts w:ascii="Arial" w:hAnsi="Arial" w:cs="Arial"/>
        </w:rPr>
        <w:t>la falta de capacidad para ser parte, entre otros presupuestos, da lugar a proferir sentencia inhibitoria, así lo manifestó en sentencia del 12-12-2008 M.P. Francisco Javier Ricaurte Gómez.</w:t>
      </w:r>
    </w:p>
    <w:p w:rsidR="00B90B0B" w:rsidRDefault="00B90B0B" w:rsidP="00467F5C">
      <w:pPr>
        <w:spacing w:line="276" w:lineRule="auto"/>
        <w:ind w:left="705"/>
        <w:contextualSpacing/>
        <w:jc w:val="both"/>
        <w:rPr>
          <w:rFonts w:ascii="Arial" w:hAnsi="Arial" w:cs="Arial"/>
          <w:i/>
        </w:rPr>
      </w:pPr>
    </w:p>
    <w:p w:rsidR="00B90B0B" w:rsidRPr="00A2478B" w:rsidRDefault="00B90B0B" w:rsidP="00467F5C">
      <w:pPr>
        <w:spacing w:line="276" w:lineRule="auto"/>
        <w:ind w:left="705"/>
        <w:contextualSpacing/>
        <w:jc w:val="both"/>
        <w:rPr>
          <w:rFonts w:ascii="Arial" w:hAnsi="Arial" w:cs="Arial"/>
          <w:i/>
        </w:rPr>
      </w:pPr>
      <w:r w:rsidRPr="00A2478B">
        <w:rPr>
          <w:rFonts w:ascii="Arial" w:hAnsi="Arial" w:cs="Arial"/>
          <w:i/>
        </w:rPr>
        <w:t xml:space="preserve">(…)En la fase inicial del proceso el juez tiene la posibilidad de control sobre la forma de la demanda (artículo 28 CPL) que se manifiesta en la facultad de devolverla, inadmitirla o rechazarla; y el demandado puede formular reparos, igualmente formales, mediante el mecanismo de las excepciones previas. Pero si la inadvertencia del juez lo lleva a admitir la demanda y a adelantar el juicio hasta su fase juzgadora sin corregir oportunamente los defectos que pudieran darse para la normal conformación de la relación jurídico procesal (con sus presupuestos de competencia, demanda en forma, capacidad para ser parte y capacidad procesal), las consecuencias desfavorables de la inobservancia de la carga procesal que incumbe al actor (en lo que debe ser actividad suya para la conformación de la relación procesal) serán para él y </w:t>
      </w:r>
      <w:r w:rsidRPr="00A2478B">
        <w:rPr>
          <w:rFonts w:ascii="Arial" w:hAnsi="Arial" w:cs="Arial"/>
          <w:i/>
        </w:rPr>
        <w:lastRenderedPageBreak/>
        <w:t xml:space="preserve">desde luego de nada le servirá alegar que el juez omitió un deber o que el demandado no actuó para corregir los errores del propio demandante. </w:t>
      </w:r>
    </w:p>
    <w:p w:rsidR="00B90B0B" w:rsidRPr="00A2478B" w:rsidRDefault="00B90B0B" w:rsidP="00467F5C">
      <w:pPr>
        <w:spacing w:line="276" w:lineRule="auto"/>
        <w:ind w:left="840"/>
        <w:contextualSpacing/>
        <w:jc w:val="both"/>
        <w:rPr>
          <w:rFonts w:ascii="Arial" w:hAnsi="Arial" w:cs="Arial"/>
          <w:i/>
        </w:rPr>
      </w:pPr>
    </w:p>
    <w:p w:rsidR="00B90B0B" w:rsidRPr="00A2478B" w:rsidRDefault="00B90B0B" w:rsidP="00467F5C">
      <w:pPr>
        <w:spacing w:line="276" w:lineRule="auto"/>
        <w:ind w:left="840"/>
        <w:contextualSpacing/>
        <w:jc w:val="both"/>
        <w:rPr>
          <w:rFonts w:ascii="Arial" w:hAnsi="Arial" w:cs="Arial"/>
          <w:i/>
        </w:rPr>
      </w:pPr>
    </w:p>
    <w:p w:rsidR="00B90B0B" w:rsidRPr="00A2478B" w:rsidRDefault="00B90B0B" w:rsidP="00467F5C">
      <w:pPr>
        <w:spacing w:line="276" w:lineRule="auto"/>
        <w:ind w:left="840"/>
        <w:contextualSpacing/>
        <w:jc w:val="both"/>
        <w:rPr>
          <w:rFonts w:ascii="Arial" w:hAnsi="Arial" w:cs="Arial"/>
          <w:i/>
        </w:rPr>
      </w:pPr>
      <w:r w:rsidRPr="00A2478B">
        <w:rPr>
          <w:rFonts w:ascii="Arial" w:hAnsi="Arial" w:cs="Arial"/>
          <w:i/>
        </w:rPr>
        <w:t>(…) es deber del juez al enfrentar la etapa del fallo, revisar si la relación procesal se trabó válidamente con la presencia de los presupuestos del proceso, pues no le está dado resolver en el fondo en los casos en que carece de competencia, el trámite seguido no ha sido el adecuado, uno de los sujetos carece de capacidad para ser parte o de la debida representación o falla el presupuesto demanda en forma. Ni siquiera es necesaria una norma procedimental en esa materia en el CPL pues esos presupuestos son desarrollo del debido proceso, como que es de su esencia que sólo el juez de la causa tramitada regularmente pueda juzgar, de manera que tampoco por este aspecto violó el Tribunal el artículo 32 del CPL</w:t>
      </w:r>
      <w:r w:rsidRPr="00A2478B">
        <w:rPr>
          <w:rFonts w:ascii="Arial" w:hAnsi="Arial" w:cs="Arial"/>
          <w:i/>
          <w:vertAlign w:val="superscript"/>
        </w:rPr>
        <w:footnoteReference w:id="4"/>
      </w:r>
      <w:r w:rsidRPr="00A2478B">
        <w:rPr>
          <w:rFonts w:ascii="Arial" w:hAnsi="Arial" w:cs="Arial"/>
          <w:i/>
        </w:rPr>
        <w:t>.</w:t>
      </w:r>
    </w:p>
    <w:p w:rsidR="00B90B0B" w:rsidRPr="009E33B4" w:rsidRDefault="00B90B0B" w:rsidP="00467F5C">
      <w:pPr>
        <w:shd w:val="clear" w:color="auto" w:fill="FFFFFF"/>
        <w:spacing w:line="276" w:lineRule="auto"/>
        <w:contextualSpacing/>
        <w:jc w:val="both"/>
        <w:rPr>
          <w:rFonts w:ascii="Arial" w:hAnsi="Arial" w:cs="Arial"/>
        </w:rPr>
      </w:pPr>
    </w:p>
    <w:p w:rsidR="00B90B0B" w:rsidRDefault="00E779C0" w:rsidP="00467F5C">
      <w:pPr>
        <w:pStyle w:val="Textoindependiente"/>
        <w:spacing w:line="276" w:lineRule="auto"/>
        <w:contextualSpacing/>
        <w:jc w:val="both"/>
        <w:rPr>
          <w:rFonts w:ascii="Arial" w:hAnsi="Arial" w:cs="Arial"/>
          <w:iCs/>
        </w:rPr>
      </w:pPr>
      <w:r>
        <w:rPr>
          <w:rFonts w:ascii="Arial" w:hAnsi="Arial" w:cs="Arial"/>
          <w:iCs/>
        </w:rPr>
        <w:t xml:space="preserve">Bien. Al tenor del artículo 53 del CGP podrán ser parte en un proceso las personas naturales y jurídicas, los patrimonios autónomos, el concebido, para la defensa de sus derechos y los demás que determine la ley. </w:t>
      </w:r>
    </w:p>
    <w:p w:rsidR="00D553D4" w:rsidRDefault="00D553D4" w:rsidP="00467F5C">
      <w:pPr>
        <w:pStyle w:val="Textoindependiente"/>
        <w:spacing w:line="276" w:lineRule="auto"/>
        <w:contextualSpacing/>
        <w:jc w:val="both"/>
        <w:rPr>
          <w:rFonts w:ascii="Arial" w:hAnsi="Arial" w:cs="Arial"/>
          <w:iCs/>
        </w:rPr>
      </w:pPr>
    </w:p>
    <w:p w:rsidR="00B31C4E" w:rsidRDefault="00D553D4" w:rsidP="00467F5C">
      <w:pPr>
        <w:pStyle w:val="Textoindependiente"/>
        <w:spacing w:line="276" w:lineRule="auto"/>
        <w:contextualSpacing/>
        <w:jc w:val="both"/>
        <w:rPr>
          <w:rFonts w:ascii="Arial" w:hAnsi="Arial" w:cs="Arial"/>
          <w:iCs/>
        </w:rPr>
      </w:pPr>
      <w:r>
        <w:rPr>
          <w:rFonts w:ascii="Arial" w:hAnsi="Arial" w:cs="Arial"/>
          <w:iCs/>
        </w:rPr>
        <w:t xml:space="preserve">Como se puede observar </w:t>
      </w:r>
      <w:r w:rsidR="001A392E">
        <w:rPr>
          <w:rFonts w:ascii="Arial" w:hAnsi="Arial" w:cs="Arial"/>
          <w:iCs/>
        </w:rPr>
        <w:t>la capacidad para ser parte también puede tenerla quien carezca de personalidad jurídica, pero supeditada a que la ley lo autorice</w:t>
      </w:r>
      <w:r w:rsidR="000A310C">
        <w:rPr>
          <w:rFonts w:ascii="Arial" w:hAnsi="Arial" w:cs="Arial"/>
          <w:iCs/>
        </w:rPr>
        <w:t xml:space="preserve">. </w:t>
      </w:r>
    </w:p>
    <w:p w:rsidR="000A310C" w:rsidRDefault="000A310C" w:rsidP="00467F5C">
      <w:pPr>
        <w:pStyle w:val="Textoindependiente"/>
        <w:spacing w:line="276" w:lineRule="auto"/>
        <w:contextualSpacing/>
        <w:jc w:val="both"/>
        <w:rPr>
          <w:rFonts w:ascii="Arial" w:hAnsi="Arial" w:cs="Arial"/>
          <w:iCs/>
        </w:rPr>
      </w:pPr>
    </w:p>
    <w:p w:rsidR="00CC689A" w:rsidRDefault="000A310C" w:rsidP="00467F5C">
      <w:pPr>
        <w:pStyle w:val="Textoindependiente"/>
        <w:spacing w:line="276" w:lineRule="auto"/>
        <w:contextualSpacing/>
        <w:jc w:val="both"/>
        <w:rPr>
          <w:rFonts w:ascii="Arial" w:eastAsiaTheme="majorEastAsia" w:hAnsi="Arial" w:cs="Arial"/>
        </w:rPr>
      </w:pPr>
      <w:r>
        <w:rPr>
          <w:rFonts w:ascii="Arial" w:hAnsi="Arial" w:cs="Arial"/>
          <w:iCs/>
        </w:rPr>
        <w:t>De ahí la nueva doctrina del Consejo de Estado</w:t>
      </w:r>
      <w:r w:rsidR="005F52E4">
        <w:rPr>
          <w:rFonts w:ascii="Arial" w:hAnsi="Arial" w:cs="Arial"/>
          <w:iCs/>
        </w:rPr>
        <w:t xml:space="preserve"> desde el año 2013 y reiterada en las providencias citadas por el recurrente</w:t>
      </w:r>
      <w:r w:rsidR="005F52E4">
        <w:rPr>
          <w:rStyle w:val="Refdenotaalpie"/>
          <w:rFonts w:ascii="Arial" w:hAnsi="Arial" w:cs="Arial"/>
          <w:iCs/>
        </w:rPr>
        <w:footnoteReference w:id="5"/>
      </w:r>
      <w:r w:rsidR="0017792D">
        <w:rPr>
          <w:rFonts w:ascii="Arial" w:hAnsi="Arial" w:cs="Arial"/>
          <w:iCs/>
        </w:rPr>
        <w:t xml:space="preserve">, </w:t>
      </w:r>
      <w:r>
        <w:rPr>
          <w:rFonts w:ascii="Arial" w:hAnsi="Arial" w:cs="Arial"/>
          <w:iCs/>
        </w:rPr>
        <w:t xml:space="preserve"> estim</w:t>
      </w:r>
      <w:r w:rsidR="00144BC5">
        <w:rPr>
          <w:rFonts w:ascii="Arial" w:hAnsi="Arial" w:cs="Arial"/>
          <w:iCs/>
        </w:rPr>
        <w:t>e que</w:t>
      </w:r>
      <w:r w:rsidR="005F52E4">
        <w:rPr>
          <w:rFonts w:ascii="Arial" w:hAnsi="Arial" w:cs="Arial"/>
          <w:iCs/>
        </w:rPr>
        <w:t xml:space="preserve"> así</w:t>
      </w:r>
      <w:r w:rsidR="00144BC5">
        <w:rPr>
          <w:rFonts w:ascii="Arial" w:hAnsi="Arial" w:cs="Arial"/>
          <w:iCs/>
        </w:rPr>
        <w:t xml:space="preserve"> los consorcios y uniones temporales</w:t>
      </w:r>
      <w:r w:rsidR="005F52E4">
        <w:rPr>
          <w:rFonts w:ascii="Arial" w:hAnsi="Arial" w:cs="Arial"/>
          <w:iCs/>
        </w:rPr>
        <w:t xml:space="preserve"> </w:t>
      </w:r>
      <w:r w:rsidR="00CC689A">
        <w:rPr>
          <w:rFonts w:ascii="Arial" w:eastAsiaTheme="majorEastAsia" w:hAnsi="Arial" w:cs="Arial"/>
        </w:rPr>
        <w:t>carezcan de personalidad jurídica</w:t>
      </w:r>
      <w:r w:rsidR="005F52E4">
        <w:rPr>
          <w:rFonts w:ascii="Arial" w:eastAsiaTheme="majorEastAsia" w:hAnsi="Arial" w:cs="Arial"/>
        </w:rPr>
        <w:t>,</w:t>
      </w:r>
      <w:r w:rsidR="00CC689A">
        <w:rPr>
          <w:rFonts w:ascii="Arial" w:eastAsiaTheme="majorEastAsia" w:hAnsi="Arial" w:cs="Arial"/>
        </w:rPr>
        <w:t xml:space="preserve"> por cuanto no son personas jurídicas distintas de sus integrantes, no es suficiente para</w:t>
      </w:r>
      <w:r w:rsidR="005F52E4">
        <w:rPr>
          <w:rFonts w:ascii="Arial" w:eastAsiaTheme="majorEastAsia" w:hAnsi="Arial" w:cs="Arial"/>
        </w:rPr>
        <w:t xml:space="preserve"> </w:t>
      </w:r>
      <w:r w:rsidR="00CC689A">
        <w:rPr>
          <w:rFonts w:ascii="Arial" w:eastAsiaTheme="majorEastAsia" w:hAnsi="Arial" w:cs="Arial"/>
        </w:rPr>
        <w:t>restarles capacidad para ser sujetos activos o pasivos en un proceso judicial; dado que los artículos 6 y 7 de la Ley  80 de 1993 los dotó de la capacidad jurídica necesaria para celebrar contratos estatales como para comparecer en juicio, cuando se debatan asuntos relacionados con los mismos, por lo que no existe el vacío que se observa en los códigos civil y comercial. Así resulta natural que su representante es quien debe representarlos también en las actuaciones judiciales que se despliegue para reclamar o defender en el juicio derechos derivados de la propuesta o el contrato.</w:t>
      </w:r>
    </w:p>
    <w:p w:rsidR="00CC689A" w:rsidRDefault="00CC689A" w:rsidP="00467F5C">
      <w:pPr>
        <w:spacing w:line="276" w:lineRule="auto"/>
        <w:contextualSpacing/>
        <w:jc w:val="both"/>
        <w:rPr>
          <w:rFonts w:ascii="Arial" w:eastAsiaTheme="majorEastAsia" w:hAnsi="Arial" w:cs="Arial"/>
          <w:szCs w:val="24"/>
        </w:rPr>
      </w:pPr>
    </w:p>
    <w:p w:rsidR="00DA515F" w:rsidRDefault="00CC689A" w:rsidP="00467F5C">
      <w:pPr>
        <w:spacing w:line="276" w:lineRule="auto"/>
        <w:contextualSpacing/>
        <w:jc w:val="both"/>
        <w:rPr>
          <w:rFonts w:ascii="Arial" w:eastAsiaTheme="majorEastAsia" w:hAnsi="Arial" w:cs="Arial"/>
          <w:szCs w:val="24"/>
        </w:rPr>
      </w:pPr>
      <w:r>
        <w:rPr>
          <w:rFonts w:ascii="Arial" w:eastAsiaTheme="majorEastAsia" w:hAnsi="Arial" w:cs="Arial"/>
          <w:szCs w:val="24"/>
        </w:rPr>
        <w:t>Por lo tanto</w:t>
      </w:r>
      <w:r w:rsidR="005F52E4">
        <w:rPr>
          <w:rFonts w:ascii="Arial" w:eastAsiaTheme="majorEastAsia" w:hAnsi="Arial" w:cs="Arial"/>
          <w:szCs w:val="24"/>
        </w:rPr>
        <w:t xml:space="preserve"> el Consejo de Estado </w:t>
      </w:r>
      <w:r>
        <w:rPr>
          <w:rFonts w:ascii="Arial" w:eastAsiaTheme="majorEastAsia" w:hAnsi="Arial" w:cs="Arial"/>
          <w:szCs w:val="24"/>
        </w:rPr>
        <w:t>modific</w:t>
      </w:r>
      <w:r w:rsidR="005F52E4">
        <w:rPr>
          <w:rFonts w:ascii="Arial" w:eastAsiaTheme="majorEastAsia" w:hAnsi="Arial" w:cs="Arial"/>
          <w:szCs w:val="24"/>
        </w:rPr>
        <w:t>ó</w:t>
      </w:r>
      <w:r>
        <w:rPr>
          <w:rFonts w:ascii="Arial" w:eastAsiaTheme="majorEastAsia" w:hAnsi="Arial" w:cs="Arial"/>
          <w:szCs w:val="24"/>
        </w:rPr>
        <w:t xml:space="preserve"> </w:t>
      </w:r>
      <w:r w:rsidR="005F52E4">
        <w:rPr>
          <w:rFonts w:ascii="Arial" w:eastAsiaTheme="majorEastAsia" w:hAnsi="Arial" w:cs="Arial"/>
          <w:szCs w:val="24"/>
        </w:rPr>
        <w:t>su</w:t>
      </w:r>
      <w:r>
        <w:rPr>
          <w:rFonts w:ascii="Arial" w:eastAsiaTheme="majorEastAsia" w:hAnsi="Arial" w:cs="Arial"/>
          <w:szCs w:val="24"/>
        </w:rPr>
        <w:t xml:space="preserve"> tesis, para considerar que los consorcios y uniones temporales cuentan con capacidad como sujetos de derechos y obligaciones (art. 44 CPC y 87 CCA) para actuar en los procesos judiciales a través de su representante.</w:t>
      </w:r>
    </w:p>
    <w:p w:rsidR="00DA515F" w:rsidRDefault="00DA515F" w:rsidP="00467F5C">
      <w:pPr>
        <w:spacing w:line="276" w:lineRule="auto"/>
        <w:contextualSpacing/>
        <w:jc w:val="both"/>
        <w:rPr>
          <w:rFonts w:ascii="Arial" w:eastAsiaTheme="majorEastAsia" w:hAnsi="Arial" w:cs="Arial"/>
          <w:szCs w:val="24"/>
        </w:rPr>
      </w:pPr>
    </w:p>
    <w:p w:rsidR="00CC689A" w:rsidRPr="00B31C4E" w:rsidRDefault="00CC689A" w:rsidP="00467F5C">
      <w:pPr>
        <w:spacing w:line="276" w:lineRule="auto"/>
        <w:contextualSpacing/>
        <w:jc w:val="both"/>
        <w:rPr>
          <w:rFonts w:ascii="Arial" w:hAnsi="Arial" w:cs="Arial"/>
          <w:b/>
          <w:i/>
          <w:szCs w:val="24"/>
          <w:lang w:val="es-CO"/>
        </w:rPr>
      </w:pPr>
      <w:r>
        <w:rPr>
          <w:rFonts w:ascii="Arial" w:eastAsiaTheme="majorEastAsia" w:hAnsi="Arial" w:cs="Arial"/>
          <w:szCs w:val="24"/>
        </w:rPr>
        <w:t>Condicionando est</w:t>
      </w:r>
      <w:r w:rsidR="00DA515F">
        <w:rPr>
          <w:rFonts w:ascii="Arial" w:eastAsiaTheme="majorEastAsia" w:hAnsi="Arial" w:cs="Arial"/>
          <w:szCs w:val="24"/>
        </w:rPr>
        <w:t xml:space="preserve">e planteamiento </w:t>
      </w:r>
      <w:r>
        <w:rPr>
          <w:rFonts w:ascii="Arial" w:eastAsiaTheme="majorEastAsia" w:hAnsi="Arial" w:cs="Arial"/>
          <w:szCs w:val="24"/>
        </w:rPr>
        <w:t xml:space="preserve">a los litigios derivados de los contratos estatales o sus correspondientes procedimiento de selección, </w:t>
      </w:r>
      <w:r w:rsidRPr="00B31C4E">
        <w:rPr>
          <w:rFonts w:ascii="Arial" w:eastAsiaTheme="majorEastAsia" w:hAnsi="Arial" w:cs="Arial"/>
          <w:b/>
          <w:i/>
          <w:szCs w:val="24"/>
        </w:rPr>
        <w:t xml:space="preserve">sin que se pueda extender a campos diferentes, “…como los relativos a las relaciones jurídicas que, de manera colectiva o individual, pretendan establecer los integrantes de esas agrupaciones con terceros, ajenos al respectivo contrato estatal, </w:t>
      </w:r>
      <w:r w:rsidRPr="00B31C4E">
        <w:rPr>
          <w:rFonts w:ascii="Arial" w:eastAsiaTheme="majorEastAsia" w:hAnsi="Arial" w:cs="Arial"/>
          <w:b/>
          <w:i/>
          <w:szCs w:val="24"/>
        </w:rPr>
        <w:lastRenderedPageBreak/>
        <w:t>independientemente de que tales vínculos pudieren tener como propósito el desarrollo de actividades encaminadas al cumplimiento, total o parcial, del correspondiente contrato estatal.”</w:t>
      </w:r>
    </w:p>
    <w:p w:rsidR="00CC689A" w:rsidRDefault="00CC689A" w:rsidP="00467F5C">
      <w:pPr>
        <w:spacing w:line="276" w:lineRule="auto"/>
        <w:contextualSpacing/>
        <w:jc w:val="both"/>
        <w:rPr>
          <w:rFonts w:ascii="Arial" w:eastAsiaTheme="majorEastAsia" w:hAnsi="Arial" w:cs="Arial"/>
          <w:szCs w:val="24"/>
        </w:rPr>
      </w:pPr>
    </w:p>
    <w:p w:rsidR="000B1062" w:rsidRDefault="0017792D" w:rsidP="00467F5C">
      <w:pPr>
        <w:spacing w:line="276" w:lineRule="auto"/>
        <w:contextualSpacing/>
        <w:jc w:val="both"/>
        <w:rPr>
          <w:rFonts w:ascii="Arial" w:eastAsiaTheme="majorEastAsia" w:hAnsi="Arial" w:cs="Arial"/>
          <w:szCs w:val="24"/>
        </w:rPr>
      </w:pPr>
      <w:r>
        <w:rPr>
          <w:rFonts w:ascii="Arial" w:eastAsiaTheme="majorEastAsia" w:hAnsi="Arial" w:cs="Arial"/>
          <w:szCs w:val="24"/>
        </w:rPr>
        <w:t>Entonces, el c</w:t>
      </w:r>
      <w:r w:rsidR="0057044E">
        <w:rPr>
          <w:rFonts w:ascii="Arial" w:eastAsiaTheme="majorEastAsia" w:hAnsi="Arial" w:cs="Arial"/>
          <w:szCs w:val="24"/>
        </w:rPr>
        <w:t>riterio</w:t>
      </w:r>
      <w:r>
        <w:rPr>
          <w:rFonts w:ascii="Arial" w:eastAsiaTheme="majorEastAsia" w:hAnsi="Arial" w:cs="Arial"/>
          <w:szCs w:val="24"/>
        </w:rPr>
        <w:t xml:space="preserve"> de considerar con capacidad para ser parte a los consorcios y uniones temporales </w:t>
      </w:r>
      <w:r w:rsidR="0057044E">
        <w:rPr>
          <w:rFonts w:ascii="Arial" w:eastAsiaTheme="majorEastAsia" w:hAnsi="Arial" w:cs="Arial"/>
          <w:szCs w:val="24"/>
        </w:rPr>
        <w:t>no es aplicable</w:t>
      </w:r>
      <w:r>
        <w:rPr>
          <w:rFonts w:ascii="Arial" w:eastAsiaTheme="majorEastAsia" w:hAnsi="Arial" w:cs="Arial"/>
          <w:szCs w:val="24"/>
        </w:rPr>
        <w:t xml:space="preserve"> en este asunto;</w:t>
      </w:r>
      <w:r w:rsidR="006C298F">
        <w:rPr>
          <w:rFonts w:ascii="Arial" w:eastAsiaTheme="majorEastAsia" w:hAnsi="Arial" w:cs="Arial"/>
          <w:szCs w:val="24"/>
        </w:rPr>
        <w:t xml:space="preserve"> en primer lugar por cuanto, como la misma providencia lo dice, la capacidad está supeditada a los conflictos que se originen en los contratos estatales, que no es este el caso, además y esta es el de mayor peso, porque </w:t>
      </w:r>
      <w:r w:rsidR="0057044E">
        <w:rPr>
          <w:rFonts w:ascii="Arial" w:eastAsiaTheme="majorEastAsia" w:hAnsi="Arial" w:cs="Arial"/>
          <w:szCs w:val="24"/>
        </w:rPr>
        <w:t xml:space="preserve">otro es el criterio que se tiene por el </w:t>
      </w:r>
      <w:r w:rsidR="00673BB7">
        <w:rPr>
          <w:rFonts w:ascii="Arial" w:eastAsiaTheme="majorEastAsia" w:hAnsi="Arial" w:cs="Arial"/>
          <w:szCs w:val="24"/>
        </w:rPr>
        <w:t xml:space="preserve">órgano de cierre de esta especialidad </w:t>
      </w:r>
      <w:r w:rsidR="0057044E">
        <w:rPr>
          <w:rFonts w:ascii="Arial" w:eastAsiaTheme="majorEastAsia" w:hAnsi="Arial" w:cs="Arial"/>
          <w:szCs w:val="24"/>
        </w:rPr>
        <w:t xml:space="preserve">y que se comparte por esta Sala. </w:t>
      </w:r>
    </w:p>
    <w:p w:rsidR="000B1062" w:rsidRDefault="000B1062" w:rsidP="00467F5C">
      <w:pPr>
        <w:spacing w:line="276" w:lineRule="auto"/>
        <w:contextualSpacing/>
        <w:jc w:val="both"/>
        <w:rPr>
          <w:rFonts w:ascii="Arial" w:eastAsiaTheme="majorEastAsia" w:hAnsi="Arial" w:cs="Arial"/>
          <w:szCs w:val="24"/>
        </w:rPr>
      </w:pPr>
    </w:p>
    <w:p w:rsidR="00861DC1" w:rsidRDefault="0057044E" w:rsidP="00467F5C">
      <w:pPr>
        <w:spacing w:line="276" w:lineRule="auto"/>
        <w:contextualSpacing/>
        <w:jc w:val="both"/>
        <w:rPr>
          <w:rFonts w:ascii="Arial" w:eastAsiaTheme="majorEastAsia" w:hAnsi="Arial" w:cs="Arial"/>
          <w:szCs w:val="24"/>
        </w:rPr>
      </w:pPr>
      <w:r>
        <w:rPr>
          <w:rFonts w:ascii="Arial" w:eastAsiaTheme="majorEastAsia" w:hAnsi="Arial" w:cs="Arial"/>
          <w:szCs w:val="24"/>
        </w:rPr>
        <w:t xml:space="preserve">Así recientemente </w:t>
      </w:r>
      <w:r w:rsidR="00673BB7">
        <w:rPr>
          <w:rFonts w:ascii="Arial" w:eastAsiaTheme="majorEastAsia" w:hAnsi="Arial" w:cs="Arial"/>
          <w:szCs w:val="24"/>
        </w:rPr>
        <w:t xml:space="preserve">apuntó, al </w:t>
      </w:r>
      <w:r w:rsidR="009B7E04">
        <w:rPr>
          <w:rFonts w:ascii="Arial" w:eastAsiaTheme="majorEastAsia" w:hAnsi="Arial" w:cs="Arial"/>
          <w:szCs w:val="24"/>
        </w:rPr>
        <w:t xml:space="preserve">conocer </w:t>
      </w:r>
      <w:r w:rsidR="00673BB7">
        <w:rPr>
          <w:rFonts w:ascii="Arial" w:eastAsiaTheme="majorEastAsia" w:hAnsi="Arial" w:cs="Arial"/>
          <w:szCs w:val="24"/>
        </w:rPr>
        <w:t>un conflicto de competencia</w:t>
      </w:r>
      <w:r w:rsidR="00861DC1">
        <w:rPr>
          <w:rFonts w:ascii="Arial" w:eastAsiaTheme="majorEastAsia" w:hAnsi="Arial" w:cs="Arial"/>
          <w:szCs w:val="24"/>
        </w:rPr>
        <w:t>:</w:t>
      </w:r>
    </w:p>
    <w:p w:rsidR="00861DC1" w:rsidRDefault="00861DC1" w:rsidP="00467F5C">
      <w:pPr>
        <w:spacing w:line="276" w:lineRule="auto"/>
        <w:contextualSpacing/>
        <w:jc w:val="both"/>
        <w:rPr>
          <w:rFonts w:ascii="Arial" w:eastAsiaTheme="majorEastAsia" w:hAnsi="Arial" w:cs="Arial"/>
          <w:szCs w:val="24"/>
        </w:rPr>
      </w:pPr>
    </w:p>
    <w:p w:rsidR="00861DC1" w:rsidRPr="00861DC1" w:rsidRDefault="00861DC1" w:rsidP="00467F5C">
      <w:pPr>
        <w:pStyle w:val="Textoindependiente3"/>
        <w:spacing w:after="0" w:line="276" w:lineRule="auto"/>
        <w:ind w:firstLine="708"/>
        <w:contextualSpacing/>
        <w:jc w:val="both"/>
        <w:rPr>
          <w:rFonts w:ascii="Arial" w:hAnsi="Arial" w:cs="Arial"/>
          <w:i/>
          <w:sz w:val="22"/>
          <w:szCs w:val="22"/>
        </w:rPr>
      </w:pPr>
      <w:r w:rsidRPr="00861DC1">
        <w:rPr>
          <w:rFonts w:ascii="Arial" w:hAnsi="Arial" w:cs="Arial"/>
          <w:i/>
          <w:sz w:val="22"/>
          <w:szCs w:val="22"/>
        </w:rPr>
        <w:t xml:space="preserve">Ahora, si la Sala entendiera que la promotora del litigio hace referencia es al domicilio del demandado, se tiene que por tratarse de un consorcio este carece de personería jurídica y, en esa medida quienes tienen capacidad para ser parte son las personas naturales o jurídicas que lo conforman, en este caso, Bureau Veritas Colombia Ltda. </w:t>
      </w:r>
      <w:proofErr w:type="gramStart"/>
      <w:r w:rsidRPr="00861DC1">
        <w:rPr>
          <w:rFonts w:ascii="Arial" w:hAnsi="Arial" w:cs="Arial"/>
          <w:i/>
          <w:sz w:val="22"/>
          <w:szCs w:val="22"/>
        </w:rPr>
        <w:t>y</w:t>
      </w:r>
      <w:proofErr w:type="gramEnd"/>
      <w:r w:rsidRPr="00861DC1">
        <w:rPr>
          <w:rFonts w:ascii="Arial" w:hAnsi="Arial" w:cs="Arial"/>
          <w:i/>
          <w:sz w:val="22"/>
          <w:szCs w:val="22"/>
        </w:rPr>
        <w:t xml:space="preserve"> </w:t>
      </w:r>
      <w:proofErr w:type="spellStart"/>
      <w:r w:rsidRPr="00861DC1">
        <w:rPr>
          <w:rFonts w:ascii="Arial" w:hAnsi="Arial" w:cs="Arial"/>
          <w:i/>
          <w:sz w:val="22"/>
          <w:szCs w:val="22"/>
        </w:rPr>
        <w:t>Tecnicontrol</w:t>
      </w:r>
      <w:proofErr w:type="spellEnd"/>
      <w:r w:rsidRPr="00861DC1">
        <w:rPr>
          <w:rFonts w:ascii="Arial" w:hAnsi="Arial" w:cs="Arial"/>
          <w:i/>
          <w:sz w:val="22"/>
          <w:szCs w:val="22"/>
        </w:rPr>
        <w:t xml:space="preserve"> S.A.S., las cuales tienen su domicilio en Medellín y Bogotá, respectivamente, de conformidad con los certificados de existencia y representación legal obrantes a folios 12 a 18.</w:t>
      </w:r>
    </w:p>
    <w:p w:rsidR="00861DC1" w:rsidRPr="00861DC1" w:rsidRDefault="00861DC1" w:rsidP="00467F5C">
      <w:pPr>
        <w:pStyle w:val="Textoindependiente3"/>
        <w:spacing w:after="0" w:line="276" w:lineRule="auto"/>
        <w:ind w:firstLine="708"/>
        <w:contextualSpacing/>
        <w:jc w:val="both"/>
        <w:rPr>
          <w:rFonts w:ascii="Arial" w:hAnsi="Arial" w:cs="Arial"/>
          <w:i/>
          <w:sz w:val="22"/>
          <w:szCs w:val="22"/>
        </w:rPr>
      </w:pPr>
    </w:p>
    <w:p w:rsidR="00861DC1" w:rsidRPr="00861DC1" w:rsidRDefault="00861DC1" w:rsidP="00467F5C">
      <w:pPr>
        <w:pStyle w:val="Textoindependiente3"/>
        <w:spacing w:after="0" w:line="276" w:lineRule="auto"/>
        <w:ind w:firstLine="708"/>
        <w:contextualSpacing/>
        <w:jc w:val="both"/>
        <w:rPr>
          <w:rFonts w:ascii="Arial" w:hAnsi="Arial" w:cs="Arial"/>
          <w:i/>
          <w:sz w:val="22"/>
          <w:szCs w:val="22"/>
        </w:rPr>
      </w:pPr>
      <w:r w:rsidRPr="00861DC1">
        <w:rPr>
          <w:rFonts w:ascii="Arial" w:hAnsi="Arial" w:cs="Arial"/>
          <w:i/>
          <w:sz w:val="22"/>
          <w:szCs w:val="22"/>
        </w:rPr>
        <w:t>De ahí que si los integrantes de un consorcio deben comparecer al proceso, lo harán de manera individual, en condición de demandantes o demandados, según corresponda.</w:t>
      </w:r>
    </w:p>
    <w:p w:rsidR="00861DC1" w:rsidRDefault="00861DC1" w:rsidP="00467F5C">
      <w:pPr>
        <w:spacing w:line="276" w:lineRule="auto"/>
        <w:ind w:right="-79" w:firstLine="708"/>
        <w:contextualSpacing/>
        <w:jc w:val="both"/>
        <w:rPr>
          <w:rFonts w:ascii="Arial" w:eastAsia="Calibri" w:hAnsi="Arial" w:cs="Arial"/>
          <w:bCs/>
          <w:i/>
          <w:sz w:val="22"/>
          <w:szCs w:val="22"/>
          <w:lang w:val="es-CO" w:eastAsia="en-US"/>
        </w:rPr>
      </w:pPr>
      <w:r w:rsidRPr="00861DC1">
        <w:rPr>
          <w:rFonts w:ascii="Arial" w:hAnsi="Arial" w:cs="Arial"/>
          <w:i/>
          <w:sz w:val="22"/>
          <w:szCs w:val="22"/>
        </w:rPr>
        <w:t>…</w:t>
      </w:r>
      <w:r w:rsidRPr="00861DC1">
        <w:rPr>
          <w:rFonts w:ascii="Arial" w:eastAsia="Calibri" w:hAnsi="Arial" w:cs="Arial"/>
          <w:bCs/>
          <w:i/>
          <w:sz w:val="22"/>
          <w:szCs w:val="22"/>
          <w:lang w:val="es-CO" w:eastAsia="en-US"/>
        </w:rPr>
        <w:t xml:space="preserve"> </w:t>
      </w:r>
    </w:p>
    <w:p w:rsidR="00861DC1" w:rsidRPr="00861DC1" w:rsidRDefault="00861DC1" w:rsidP="00467F5C">
      <w:pPr>
        <w:spacing w:line="276" w:lineRule="auto"/>
        <w:ind w:right="-79" w:firstLine="708"/>
        <w:contextualSpacing/>
        <w:jc w:val="both"/>
        <w:rPr>
          <w:rFonts w:ascii="Arial" w:eastAsia="Calibri" w:hAnsi="Arial" w:cs="Arial"/>
          <w:bCs/>
          <w:i/>
          <w:sz w:val="22"/>
          <w:szCs w:val="22"/>
          <w:lang w:val="es-CO" w:eastAsia="en-US"/>
        </w:rPr>
      </w:pPr>
      <w:r w:rsidRPr="00861DC1">
        <w:rPr>
          <w:rFonts w:ascii="Arial" w:eastAsia="Calibri" w:hAnsi="Arial" w:cs="Arial"/>
          <w:bCs/>
          <w:i/>
          <w:sz w:val="22"/>
          <w:szCs w:val="22"/>
          <w:lang w:val="es-CO" w:eastAsia="en-US"/>
        </w:rPr>
        <w:t>Bajo estos parámetros, es palmaria la equivocación del Juzgado Veinte Laboral de Medellín, pues al no tener certeza del último lugar donde la actora prestó el servicio ni tampoco tener en cuenta que esta instauró la demanda contra un consorcio y no contra las personas jurídicas que lo integran, lo procedente -de conformidad con lo establecido en el artículo 28 del Código de Procedimiento Laboral y de la Seguridad Social-, era inadmitir la demanda con el fin de que dicha falencia fuera subsanada y de esta forma prever futuras nulidades o suscitar conflictos de competencias.</w:t>
      </w:r>
      <w:r w:rsidR="00CA265E">
        <w:rPr>
          <w:rStyle w:val="Refdenotaalpie"/>
          <w:rFonts w:ascii="Arial" w:eastAsia="Calibri" w:hAnsi="Arial" w:cs="Arial"/>
          <w:bCs/>
          <w:i/>
          <w:sz w:val="22"/>
          <w:szCs w:val="22"/>
          <w:lang w:val="es-CO" w:eastAsia="en-US"/>
        </w:rPr>
        <w:footnoteReference w:id="6"/>
      </w:r>
    </w:p>
    <w:p w:rsidR="0000411F" w:rsidRPr="00A628CD" w:rsidRDefault="0000411F" w:rsidP="00467F5C">
      <w:pPr>
        <w:spacing w:line="276" w:lineRule="auto"/>
        <w:contextualSpacing/>
        <w:jc w:val="both"/>
        <w:rPr>
          <w:rFonts w:ascii="Arial" w:hAnsi="Arial" w:cs="Arial"/>
          <w:i/>
          <w:szCs w:val="24"/>
          <w:lang w:val="es-CO"/>
        </w:rPr>
      </w:pPr>
    </w:p>
    <w:p w:rsidR="00A03D82" w:rsidRPr="00134A5A" w:rsidRDefault="00A03D82" w:rsidP="00467F5C">
      <w:pPr>
        <w:spacing w:line="276" w:lineRule="auto"/>
        <w:contextualSpacing/>
        <w:jc w:val="both"/>
        <w:rPr>
          <w:rFonts w:ascii="Arial" w:hAnsi="Arial" w:cs="Arial"/>
          <w:b/>
          <w:lang w:val="es-ES"/>
        </w:rPr>
      </w:pPr>
      <w:r w:rsidRPr="00134A5A">
        <w:rPr>
          <w:rFonts w:ascii="Arial" w:hAnsi="Arial" w:cs="Arial"/>
          <w:b/>
          <w:lang w:val="es-ES"/>
        </w:rPr>
        <w:t>2.</w:t>
      </w:r>
      <w:r w:rsidR="0000411F">
        <w:rPr>
          <w:rFonts w:ascii="Arial" w:hAnsi="Arial" w:cs="Arial"/>
          <w:b/>
          <w:lang w:val="es-ES"/>
        </w:rPr>
        <w:t>2</w:t>
      </w:r>
      <w:r w:rsidR="006D0359">
        <w:rPr>
          <w:rFonts w:ascii="Arial" w:hAnsi="Arial" w:cs="Arial"/>
          <w:b/>
          <w:lang w:val="es-ES"/>
        </w:rPr>
        <w:t xml:space="preserve"> </w:t>
      </w:r>
      <w:r w:rsidR="0000411F">
        <w:rPr>
          <w:rFonts w:ascii="Arial" w:hAnsi="Arial" w:cs="Arial"/>
          <w:b/>
          <w:lang w:val="es-ES"/>
        </w:rPr>
        <w:t xml:space="preserve"> </w:t>
      </w:r>
      <w:r w:rsidRPr="00134A5A">
        <w:rPr>
          <w:rFonts w:ascii="Arial" w:hAnsi="Arial" w:cs="Arial"/>
          <w:b/>
          <w:lang w:val="es-ES"/>
        </w:rPr>
        <w:t xml:space="preserve"> Fundamento fáctico</w:t>
      </w:r>
    </w:p>
    <w:p w:rsidR="00A03D82" w:rsidRPr="00134A5A" w:rsidRDefault="00A03D82" w:rsidP="00467F5C">
      <w:pPr>
        <w:pStyle w:val="Sinespaciado"/>
        <w:spacing w:line="276" w:lineRule="auto"/>
        <w:contextualSpacing/>
        <w:jc w:val="both"/>
        <w:rPr>
          <w:rFonts w:ascii="Arial" w:hAnsi="Arial" w:cs="Arial"/>
          <w:lang w:val="es-ES"/>
        </w:rPr>
      </w:pPr>
    </w:p>
    <w:p w:rsidR="009B57B9" w:rsidRDefault="00A03D82" w:rsidP="00467F5C">
      <w:pPr>
        <w:spacing w:line="276" w:lineRule="auto"/>
        <w:contextualSpacing/>
        <w:jc w:val="both"/>
        <w:rPr>
          <w:rFonts w:ascii="Arial" w:hAnsi="Arial" w:cs="Arial"/>
          <w:szCs w:val="24"/>
          <w:lang w:val="es-ES"/>
        </w:rPr>
      </w:pPr>
      <w:r w:rsidRPr="00134A5A">
        <w:rPr>
          <w:rFonts w:ascii="Arial" w:hAnsi="Arial" w:cs="Arial"/>
          <w:szCs w:val="24"/>
          <w:lang w:val="es-ES"/>
        </w:rPr>
        <w:t>Descendiendo al caso concreto,</w:t>
      </w:r>
      <w:r w:rsidR="00DB1BD1" w:rsidRPr="00134A5A">
        <w:rPr>
          <w:rFonts w:ascii="Arial" w:hAnsi="Arial" w:cs="Arial"/>
          <w:szCs w:val="24"/>
          <w:lang w:val="es-ES"/>
        </w:rPr>
        <w:t xml:space="preserve"> se tiene que</w:t>
      </w:r>
      <w:r w:rsidR="009B57B9">
        <w:rPr>
          <w:rFonts w:ascii="Arial" w:hAnsi="Arial" w:cs="Arial"/>
          <w:szCs w:val="24"/>
          <w:lang w:val="es-ES"/>
        </w:rPr>
        <w:t xml:space="preserve"> en la demanda que es motivo de estudio, se convoca a la Unión Temporal de Risaralda</w:t>
      </w:r>
      <w:r w:rsidR="009B7E04">
        <w:rPr>
          <w:rFonts w:ascii="Arial" w:hAnsi="Arial" w:cs="Arial"/>
          <w:szCs w:val="24"/>
          <w:lang w:val="es-ES"/>
        </w:rPr>
        <w:t xml:space="preserve"> </w:t>
      </w:r>
      <w:r w:rsidR="009B57B9">
        <w:rPr>
          <w:rFonts w:ascii="Arial" w:hAnsi="Arial" w:cs="Arial"/>
          <w:szCs w:val="24"/>
          <w:lang w:val="es-ES"/>
        </w:rPr>
        <w:t>y no a sus integrantes de manera individual, la que como se desprende de lo que se ha expuesto en precedencia, aunado a los argumentos mencionados por la jueza de primera instancia, que se comparten, no goza de capacidad para ser parte en este proceso para debatir la existencia del contrato de trabajo; razón por la cual fue acertado el proceder de la a quo de devolver inicialmente la demanda y luego, al no acatarse lo dicho, su rechazo.</w:t>
      </w:r>
    </w:p>
    <w:p w:rsidR="009B57B9" w:rsidRDefault="009B57B9" w:rsidP="00467F5C">
      <w:pPr>
        <w:spacing w:line="276" w:lineRule="auto"/>
        <w:contextualSpacing/>
        <w:jc w:val="both"/>
        <w:rPr>
          <w:rFonts w:ascii="Arial" w:hAnsi="Arial" w:cs="Arial"/>
          <w:szCs w:val="24"/>
          <w:lang w:val="es-ES"/>
        </w:rPr>
      </w:pPr>
    </w:p>
    <w:p w:rsidR="009B57B9" w:rsidRDefault="009B57B9" w:rsidP="00467F5C">
      <w:pPr>
        <w:spacing w:line="276" w:lineRule="auto"/>
        <w:contextualSpacing/>
        <w:jc w:val="both"/>
        <w:rPr>
          <w:rFonts w:ascii="Arial" w:hAnsi="Arial" w:cs="Arial"/>
          <w:szCs w:val="24"/>
          <w:lang w:val="es-ES"/>
        </w:rPr>
      </w:pPr>
      <w:r>
        <w:rPr>
          <w:rFonts w:ascii="Arial" w:hAnsi="Arial" w:cs="Arial"/>
          <w:szCs w:val="24"/>
          <w:lang w:val="es-ES"/>
        </w:rPr>
        <w:t>En suma, las uniones temporales no se mencionan en el artículo 53 del CGP con capacidad para ser parte</w:t>
      </w:r>
      <w:r w:rsidR="00846043">
        <w:rPr>
          <w:rFonts w:ascii="Arial" w:hAnsi="Arial" w:cs="Arial"/>
          <w:szCs w:val="24"/>
          <w:lang w:val="es-ES"/>
        </w:rPr>
        <w:t xml:space="preserve">, ni en norma especial para afrontar la discusión de un vínculo laboral; cosa diferente sucede cuando la controversia se suscite con ocasión </w:t>
      </w:r>
      <w:r w:rsidR="008761EC">
        <w:rPr>
          <w:rFonts w:ascii="Arial" w:hAnsi="Arial" w:cs="Arial"/>
          <w:szCs w:val="24"/>
          <w:lang w:val="es-ES"/>
        </w:rPr>
        <w:t xml:space="preserve">de </w:t>
      </w:r>
      <w:r w:rsidR="00846043">
        <w:rPr>
          <w:rFonts w:ascii="Arial" w:hAnsi="Arial" w:cs="Arial"/>
          <w:szCs w:val="24"/>
          <w:lang w:val="es-ES"/>
        </w:rPr>
        <w:t xml:space="preserve">un contrato estatal, como lo dijo el Consejo de Estado, al existir norma especial que le otorga capacidad para esos efectos. </w:t>
      </w:r>
    </w:p>
    <w:p w:rsidR="00DA22C7" w:rsidRDefault="00DA22C7" w:rsidP="00467F5C">
      <w:pPr>
        <w:spacing w:line="276" w:lineRule="auto"/>
        <w:contextualSpacing/>
        <w:jc w:val="both"/>
        <w:rPr>
          <w:rFonts w:ascii="Arial" w:hAnsi="Arial" w:cs="Arial"/>
          <w:szCs w:val="24"/>
          <w:lang w:val="es-ES"/>
        </w:rPr>
      </w:pPr>
    </w:p>
    <w:p w:rsidR="00DA22C7" w:rsidRDefault="00DA22C7" w:rsidP="00467F5C">
      <w:pPr>
        <w:spacing w:line="276" w:lineRule="auto"/>
        <w:contextualSpacing/>
        <w:jc w:val="both"/>
        <w:rPr>
          <w:rFonts w:ascii="Arial" w:hAnsi="Arial" w:cs="Arial"/>
          <w:szCs w:val="24"/>
          <w:lang w:val="es-ES"/>
        </w:rPr>
      </w:pPr>
    </w:p>
    <w:p w:rsidR="00AD3ED1" w:rsidRPr="00134A5A" w:rsidRDefault="00AD3ED1" w:rsidP="00467F5C">
      <w:pPr>
        <w:spacing w:line="276" w:lineRule="auto"/>
        <w:contextualSpacing/>
        <w:jc w:val="center"/>
        <w:rPr>
          <w:rFonts w:ascii="Arial" w:hAnsi="Arial" w:cs="Arial"/>
          <w:b/>
          <w:lang w:val="es-ES"/>
        </w:rPr>
      </w:pPr>
      <w:r w:rsidRPr="00134A5A">
        <w:rPr>
          <w:rFonts w:ascii="Arial" w:hAnsi="Arial" w:cs="Arial"/>
          <w:b/>
          <w:lang w:val="es-ES"/>
        </w:rPr>
        <w:t>CONCLUSIÓN</w:t>
      </w:r>
    </w:p>
    <w:p w:rsidR="00A03D82" w:rsidRPr="00134A5A" w:rsidRDefault="00AD3ED1" w:rsidP="00467F5C">
      <w:pPr>
        <w:spacing w:line="276" w:lineRule="auto"/>
        <w:contextualSpacing/>
        <w:jc w:val="both"/>
        <w:rPr>
          <w:rFonts w:ascii="Arial" w:hAnsi="Arial" w:cs="Arial"/>
          <w:szCs w:val="24"/>
        </w:rPr>
      </w:pPr>
      <w:r w:rsidRPr="00134A5A">
        <w:rPr>
          <w:rFonts w:ascii="Arial" w:hAnsi="Arial" w:cs="Arial"/>
          <w:lang w:val="es-ES"/>
        </w:rPr>
        <w:t xml:space="preserve"> </w:t>
      </w:r>
      <w:r w:rsidRPr="00134A5A">
        <w:rPr>
          <w:rFonts w:ascii="Arial" w:hAnsi="Arial" w:cs="Arial"/>
          <w:b/>
          <w:szCs w:val="24"/>
        </w:rPr>
        <w:t xml:space="preserve"> </w:t>
      </w:r>
      <w:r w:rsidR="00A03D82" w:rsidRPr="00134A5A">
        <w:rPr>
          <w:rFonts w:ascii="Arial" w:hAnsi="Arial" w:cs="Arial"/>
          <w:szCs w:val="24"/>
          <w:lang w:val="es-ES"/>
        </w:rPr>
        <w:t xml:space="preserve"> </w:t>
      </w:r>
    </w:p>
    <w:p w:rsidR="00A03D82" w:rsidRPr="00134A5A" w:rsidRDefault="00A03D82" w:rsidP="00467F5C">
      <w:pPr>
        <w:shd w:val="clear" w:color="auto" w:fill="FFFFFF"/>
        <w:spacing w:line="276" w:lineRule="auto"/>
        <w:contextualSpacing/>
        <w:jc w:val="both"/>
        <w:textAlignment w:val="baseline"/>
        <w:rPr>
          <w:rFonts w:ascii="Arial" w:hAnsi="Arial" w:cs="Arial"/>
          <w:szCs w:val="24"/>
        </w:rPr>
      </w:pPr>
      <w:r w:rsidRPr="00134A5A">
        <w:rPr>
          <w:rFonts w:ascii="Arial" w:hAnsi="Arial" w:cs="Arial"/>
          <w:szCs w:val="24"/>
        </w:rPr>
        <w:t>En armonía, con lo expuesto en precedencia, se confirmará el auto recurrido</w:t>
      </w:r>
      <w:r w:rsidR="00846043">
        <w:rPr>
          <w:rFonts w:ascii="Arial" w:hAnsi="Arial" w:cs="Arial"/>
          <w:szCs w:val="24"/>
        </w:rPr>
        <w:t>, sin que haya lugar a condenar en costas, dado que muy a pesar de fracasar la alzada, aún no se ha integrado la parte pasiva</w:t>
      </w:r>
      <w:r w:rsidR="001D2B91">
        <w:rPr>
          <w:rFonts w:ascii="Arial" w:hAnsi="Arial" w:cs="Arial"/>
          <w:szCs w:val="24"/>
        </w:rPr>
        <w:t>.</w:t>
      </w:r>
      <w:r w:rsidR="00846043">
        <w:rPr>
          <w:rFonts w:ascii="Arial" w:hAnsi="Arial" w:cs="Arial"/>
          <w:szCs w:val="24"/>
        </w:rPr>
        <w:t xml:space="preserve"> </w:t>
      </w:r>
    </w:p>
    <w:p w:rsidR="00A03D82" w:rsidRPr="00134A5A" w:rsidRDefault="00A03D82" w:rsidP="00467F5C">
      <w:pPr>
        <w:pStyle w:val="Standard"/>
        <w:spacing w:line="276" w:lineRule="auto"/>
        <w:ind w:firstLine="708"/>
        <w:contextualSpacing/>
        <w:jc w:val="both"/>
        <w:rPr>
          <w:rFonts w:ascii="Arial" w:hAnsi="Arial" w:cs="Arial"/>
          <w:b/>
        </w:rPr>
      </w:pPr>
    </w:p>
    <w:p w:rsidR="00A03D82" w:rsidRPr="00134A5A" w:rsidRDefault="00A03D82" w:rsidP="00467F5C">
      <w:pPr>
        <w:pStyle w:val="Standard"/>
        <w:spacing w:line="276" w:lineRule="auto"/>
        <w:contextualSpacing/>
        <w:jc w:val="center"/>
        <w:rPr>
          <w:rFonts w:ascii="Arial" w:hAnsi="Arial" w:cs="Arial"/>
          <w:b/>
        </w:rPr>
      </w:pPr>
      <w:r w:rsidRPr="00134A5A">
        <w:rPr>
          <w:rFonts w:ascii="Arial" w:hAnsi="Arial" w:cs="Arial"/>
          <w:b/>
        </w:rPr>
        <w:t>DECISIÓN</w:t>
      </w:r>
    </w:p>
    <w:p w:rsidR="00A03D82" w:rsidRPr="00134A5A" w:rsidRDefault="00A03D82" w:rsidP="00467F5C">
      <w:pPr>
        <w:pStyle w:val="Standard"/>
        <w:spacing w:line="276" w:lineRule="auto"/>
        <w:contextualSpacing/>
        <w:jc w:val="center"/>
        <w:rPr>
          <w:rFonts w:ascii="Arial" w:hAnsi="Arial" w:cs="Arial"/>
          <w:b/>
        </w:rPr>
      </w:pPr>
    </w:p>
    <w:p w:rsidR="00A03D82" w:rsidRPr="00134A5A" w:rsidRDefault="00A03D82" w:rsidP="00467F5C">
      <w:pPr>
        <w:pStyle w:val="Standard"/>
        <w:spacing w:line="276" w:lineRule="auto"/>
        <w:contextualSpacing/>
        <w:jc w:val="both"/>
        <w:rPr>
          <w:rFonts w:ascii="Arial" w:hAnsi="Arial" w:cs="Arial"/>
        </w:rPr>
      </w:pPr>
      <w:r w:rsidRPr="00134A5A">
        <w:rPr>
          <w:rFonts w:ascii="Arial" w:hAnsi="Arial" w:cs="Arial"/>
        </w:rPr>
        <w:t xml:space="preserve">En mérito de lo expuesto, </w:t>
      </w:r>
      <w:r w:rsidRPr="00134A5A">
        <w:rPr>
          <w:rFonts w:ascii="Arial" w:hAnsi="Arial" w:cs="Arial"/>
          <w:b/>
        </w:rPr>
        <w:t>la Sala Cuarta de Decisión Laboral del Tribunal Superior de Distrito Judicial de Pereira - Risaralda</w:t>
      </w:r>
      <w:r w:rsidRPr="00134A5A">
        <w:rPr>
          <w:rFonts w:ascii="Arial" w:hAnsi="Arial" w:cs="Arial"/>
        </w:rPr>
        <w:t xml:space="preserve">, </w:t>
      </w:r>
    </w:p>
    <w:p w:rsidR="00A03D82" w:rsidRPr="00134A5A" w:rsidRDefault="00A03D82" w:rsidP="00467F5C">
      <w:pPr>
        <w:pStyle w:val="Standard"/>
        <w:spacing w:line="276" w:lineRule="auto"/>
        <w:ind w:firstLine="708"/>
        <w:contextualSpacing/>
        <w:jc w:val="both"/>
        <w:rPr>
          <w:rFonts w:ascii="Arial" w:hAnsi="Arial" w:cs="Arial"/>
        </w:rPr>
      </w:pPr>
    </w:p>
    <w:p w:rsidR="00A03D82" w:rsidRPr="00134A5A" w:rsidRDefault="00A03D82" w:rsidP="00467F5C">
      <w:pPr>
        <w:pStyle w:val="Standard"/>
        <w:spacing w:line="276" w:lineRule="auto"/>
        <w:ind w:firstLine="708"/>
        <w:contextualSpacing/>
        <w:jc w:val="center"/>
        <w:rPr>
          <w:rFonts w:ascii="Arial" w:hAnsi="Arial" w:cs="Arial"/>
          <w:b/>
        </w:rPr>
      </w:pPr>
      <w:r w:rsidRPr="00134A5A">
        <w:rPr>
          <w:rFonts w:ascii="Arial" w:hAnsi="Arial" w:cs="Arial"/>
          <w:b/>
        </w:rPr>
        <w:t>RESUELVE</w:t>
      </w:r>
    </w:p>
    <w:p w:rsidR="00A03D82" w:rsidRPr="00134A5A" w:rsidRDefault="00A03D82" w:rsidP="00467F5C">
      <w:pPr>
        <w:spacing w:line="276" w:lineRule="auto"/>
        <w:contextualSpacing/>
        <w:jc w:val="both"/>
        <w:rPr>
          <w:rFonts w:ascii="Arial" w:hAnsi="Arial" w:cs="Arial"/>
          <w:b/>
          <w:szCs w:val="24"/>
        </w:rPr>
      </w:pPr>
    </w:p>
    <w:p w:rsidR="00A03D82" w:rsidRPr="00134A5A" w:rsidRDefault="00A03D82" w:rsidP="00467F5C">
      <w:pPr>
        <w:spacing w:line="276" w:lineRule="auto"/>
        <w:contextualSpacing/>
        <w:jc w:val="both"/>
        <w:rPr>
          <w:rFonts w:ascii="Arial" w:hAnsi="Arial" w:cs="Arial"/>
        </w:rPr>
      </w:pPr>
      <w:r w:rsidRPr="00134A5A">
        <w:rPr>
          <w:rFonts w:ascii="Arial" w:hAnsi="Arial" w:cs="Arial"/>
          <w:b/>
          <w:szCs w:val="24"/>
        </w:rPr>
        <w:t xml:space="preserve">PRIMERO. CONFIRMAR </w:t>
      </w:r>
      <w:r w:rsidRPr="00134A5A">
        <w:rPr>
          <w:rFonts w:ascii="Arial" w:hAnsi="Arial" w:cs="Arial"/>
          <w:szCs w:val="24"/>
        </w:rPr>
        <w:t xml:space="preserve">el auto proferido el por el Juzgado </w:t>
      </w:r>
      <w:r w:rsidR="0069450E">
        <w:rPr>
          <w:rFonts w:ascii="Arial" w:hAnsi="Arial" w:cs="Arial"/>
          <w:szCs w:val="24"/>
        </w:rPr>
        <w:t>Primero</w:t>
      </w:r>
      <w:r w:rsidRPr="00134A5A">
        <w:rPr>
          <w:rFonts w:ascii="Arial" w:hAnsi="Arial" w:cs="Arial"/>
          <w:szCs w:val="24"/>
        </w:rPr>
        <w:t xml:space="preserve"> Laboral del Circuito de Pereira el </w:t>
      </w:r>
      <w:r w:rsidR="0069450E" w:rsidRPr="00134A5A">
        <w:rPr>
          <w:rFonts w:ascii="Arial" w:hAnsi="Arial" w:cs="Arial"/>
          <w:szCs w:val="24"/>
        </w:rPr>
        <w:t>2</w:t>
      </w:r>
      <w:r w:rsidR="0069450E">
        <w:rPr>
          <w:rFonts w:ascii="Arial" w:hAnsi="Arial" w:cs="Arial"/>
          <w:szCs w:val="24"/>
        </w:rPr>
        <w:t>4</w:t>
      </w:r>
      <w:r w:rsidR="0069450E" w:rsidRPr="00134A5A">
        <w:rPr>
          <w:rFonts w:ascii="Arial" w:hAnsi="Arial" w:cs="Arial"/>
          <w:szCs w:val="24"/>
        </w:rPr>
        <w:t>-0</w:t>
      </w:r>
      <w:r w:rsidR="0069450E">
        <w:rPr>
          <w:rFonts w:ascii="Arial" w:hAnsi="Arial" w:cs="Arial"/>
          <w:szCs w:val="24"/>
        </w:rPr>
        <w:t>5</w:t>
      </w:r>
      <w:r w:rsidR="0069450E" w:rsidRPr="00134A5A">
        <w:rPr>
          <w:rFonts w:ascii="Arial" w:hAnsi="Arial" w:cs="Arial"/>
          <w:szCs w:val="24"/>
        </w:rPr>
        <w:t>-201</w:t>
      </w:r>
      <w:r w:rsidR="0069450E">
        <w:rPr>
          <w:rFonts w:ascii="Arial" w:hAnsi="Arial" w:cs="Arial"/>
          <w:szCs w:val="24"/>
        </w:rPr>
        <w:t>7</w:t>
      </w:r>
      <w:r w:rsidRPr="00134A5A">
        <w:rPr>
          <w:rFonts w:ascii="Arial" w:hAnsi="Arial" w:cs="Arial"/>
          <w:szCs w:val="24"/>
        </w:rPr>
        <w:t xml:space="preserve">. </w:t>
      </w:r>
    </w:p>
    <w:p w:rsidR="00A03D82" w:rsidRPr="00134A5A" w:rsidRDefault="00A03D82" w:rsidP="00467F5C">
      <w:pPr>
        <w:pStyle w:val="Standard"/>
        <w:tabs>
          <w:tab w:val="left" w:pos="993"/>
        </w:tabs>
        <w:spacing w:line="276" w:lineRule="auto"/>
        <w:contextualSpacing/>
        <w:jc w:val="both"/>
        <w:rPr>
          <w:rFonts w:ascii="Arial" w:hAnsi="Arial" w:cs="Arial"/>
        </w:rPr>
      </w:pPr>
    </w:p>
    <w:p w:rsidR="00A03D82" w:rsidRDefault="00A03D82" w:rsidP="00467F5C">
      <w:pPr>
        <w:spacing w:line="276" w:lineRule="auto"/>
        <w:contextualSpacing/>
        <w:jc w:val="both"/>
        <w:rPr>
          <w:rFonts w:ascii="Arial" w:hAnsi="Arial" w:cs="Arial"/>
          <w:szCs w:val="24"/>
        </w:rPr>
      </w:pPr>
      <w:r w:rsidRPr="00134A5A">
        <w:rPr>
          <w:rFonts w:ascii="Arial" w:hAnsi="Arial" w:cs="Arial"/>
          <w:b/>
          <w:szCs w:val="24"/>
        </w:rPr>
        <w:t xml:space="preserve">SEGUNDO.  </w:t>
      </w:r>
      <w:r w:rsidR="00C70047">
        <w:rPr>
          <w:rFonts w:ascii="Arial" w:hAnsi="Arial" w:cs="Arial"/>
          <w:b/>
          <w:szCs w:val="24"/>
        </w:rPr>
        <w:t xml:space="preserve">Sin condena </w:t>
      </w:r>
      <w:r w:rsidRPr="00134A5A">
        <w:rPr>
          <w:rFonts w:ascii="Arial" w:hAnsi="Arial" w:cs="Arial"/>
          <w:szCs w:val="24"/>
        </w:rPr>
        <w:t>en costas en esta instancia, por lo expuesto en la parte motiva.</w:t>
      </w:r>
    </w:p>
    <w:p w:rsidR="00467F5C" w:rsidRPr="00134A5A" w:rsidRDefault="00467F5C" w:rsidP="00467F5C">
      <w:pPr>
        <w:spacing w:line="276" w:lineRule="auto"/>
        <w:contextualSpacing/>
        <w:jc w:val="both"/>
        <w:rPr>
          <w:rFonts w:ascii="Arial" w:hAnsi="Arial" w:cs="Arial"/>
          <w:szCs w:val="24"/>
        </w:rPr>
      </w:pPr>
    </w:p>
    <w:p w:rsidR="00A03D82" w:rsidRPr="00134A5A" w:rsidRDefault="00A03D82" w:rsidP="00467F5C">
      <w:pPr>
        <w:tabs>
          <w:tab w:val="left" w:pos="284"/>
        </w:tabs>
        <w:spacing w:before="100" w:beforeAutospacing="1" w:after="100" w:afterAutospacing="1" w:line="276" w:lineRule="auto"/>
        <w:ind w:right="51"/>
        <w:contextualSpacing/>
        <w:jc w:val="both"/>
        <w:rPr>
          <w:rFonts w:ascii="Arial" w:hAnsi="Arial" w:cs="Arial"/>
          <w:szCs w:val="24"/>
        </w:rPr>
      </w:pPr>
      <w:r w:rsidRPr="00134A5A">
        <w:rPr>
          <w:rFonts w:ascii="Arial" w:hAnsi="Arial" w:cs="Arial"/>
          <w:b/>
          <w:szCs w:val="24"/>
        </w:rPr>
        <w:t>TERCERO.</w:t>
      </w:r>
      <w:r w:rsidR="00E46D85" w:rsidRPr="00134A5A">
        <w:rPr>
          <w:rFonts w:ascii="Arial" w:hAnsi="Arial" w:cs="Arial"/>
          <w:b/>
          <w:szCs w:val="24"/>
        </w:rPr>
        <w:t xml:space="preserve"> </w:t>
      </w:r>
      <w:r w:rsidRPr="00134A5A">
        <w:rPr>
          <w:rFonts w:ascii="Arial" w:hAnsi="Arial" w:cs="Arial"/>
          <w:b/>
          <w:szCs w:val="24"/>
        </w:rPr>
        <w:t>DEVOLVER</w:t>
      </w:r>
      <w:r w:rsidRPr="00134A5A">
        <w:rPr>
          <w:rFonts w:ascii="Arial" w:hAnsi="Arial" w:cs="Arial"/>
          <w:szCs w:val="24"/>
        </w:rPr>
        <w:t xml:space="preserve"> la actuación al juzgado de origen. </w:t>
      </w:r>
    </w:p>
    <w:p w:rsidR="00A03D82" w:rsidRDefault="00A03D82" w:rsidP="00467F5C">
      <w:pPr>
        <w:widowControl w:val="0"/>
        <w:autoSpaceDE w:val="0"/>
        <w:autoSpaceDN w:val="0"/>
        <w:adjustRightInd w:val="0"/>
        <w:spacing w:line="276" w:lineRule="auto"/>
        <w:contextualSpacing/>
        <w:jc w:val="both"/>
        <w:rPr>
          <w:rFonts w:ascii="Arial" w:eastAsia="SimSun" w:hAnsi="Arial" w:cs="Arial"/>
          <w:bCs/>
          <w:iCs/>
          <w:kern w:val="3"/>
          <w:szCs w:val="24"/>
          <w:lang w:val="es-CO" w:eastAsia="zh-CN" w:bidi="hi-IN"/>
        </w:rPr>
      </w:pPr>
    </w:p>
    <w:p w:rsidR="008347FC" w:rsidRDefault="008347FC" w:rsidP="00467F5C">
      <w:pPr>
        <w:widowControl w:val="0"/>
        <w:autoSpaceDE w:val="0"/>
        <w:autoSpaceDN w:val="0"/>
        <w:adjustRightInd w:val="0"/>
        <w:spacing w:line="276" w:lineRule="auto"/>
        <w:contextualSpacing/>
        <w:jc w:val="both"/>
        <w:rPr>
          <w:rFonts w:ascii="Arial" w:eastAsia="SimSun" w:hAnsi="Arial" w:cs="Arial"/>
          <w:bCs/>
          <w:iCs/>
          <w:kern w:val="3"/>
          <w:szCs w:val="24"/>
          <w:lang w:val="es-CO" w:eastAsia="zh-CN" w:bidi="hi-IN"/>
        </w:rPr>
      </w:pPr>
      <w:r>
        <w:rPr>
          <w:rFonts w:ascii="Arial" w:eastAsia="SimSun" w:hAnsi="Arial" w:cs="Arial"/>
          <w:bCs/>
          <w:iCs/>
          <w:kern w:val="3"/>
          <w:szCs w:val="24"/>
          <w:lang w:val="es-CO" w:eastAsia="zh-CN" w:bidi="hi-IN"/>
        </w:rPr>
        <w:t xml:space="preserve">Notifíquese, </w:t>
      </w:r>
    </w:p>
    <w:p w:rsidR="00A03D82" w:rsidRDefault="00A03D82" w:rsidP="00467F5C">
      <w:pPr>
        <w:pStyle w:val="Sinespaciado"/>
        <w:spacing w:line="276" w:lineRule="auto"/>
        <w:contextualSpacing/>
        <w:rPr>
          <w:rFonts w:ascii="Arial" w:hAnsi="Arial" w:cs="Arial"/>
        </w:rPr>
      </w:pPr>
    </w:p>
    <w:p w:rsidR="008347FC" w:rsidRPr="00134A5A" w:rsidRDefault="008347FC" w:rsidP="00467F5C">
      <w:pPr>
        <w:pStyle w:val="Sinespaciado"/>
        <w:spacing w:line="276" w:lineRule="auto"/>
        <w:contextualSpacing/>
        <w:rPr>
          <w:rFonts w:ascii="Arial" w:hAnsi="Arial" w:cs="Arial"/>
        </w:rPr>
      </w:pPr>
    </w:p>
    <w:p w:rsidR="00A03D82" w:rsidRPr="00134A5A" w:rsidRDefault="00A03D82" w:rsidP="00467F5C">
      <w:pPr>
        <w:pStyle w:val="Sinespaciado"/>
        <w:spacing w:line="276" w:lineRule="auto"/>
        <w:contextualSpacing/>
        <w:jc w:val="center"/>
        <w:rPr>
          <w:rFonts w:ascii="Arial" w:hAnsi="Arial" w:cs="Arial"/>
          <w:b/>
          <w:lang w:val="es-ES"/>
        </w:rPr>
      </w:pPr>
    </w:p>
    <w:p w:rsidR="00A03D82" w:rsidRPr="00134A5A" w:rsidRDefault="00A03D82" w:rsidP="00467F5C">
      <w:pPr>
        <w:pStyle w:val="Sinespaciado"/>
        <w:spacing w:line="276" w:lineRule="auto"/>
        <w:contextualSpacing/>
        <w:jc w:val="center"/>
        <w:rPr>
          <w:rFonts w:ascii="Arial" w:hAnsi="Arial" w:cs="Arial"/>
          <w:b/>
          <w:lang w:val="es-ES"/>
        </w:rPr>
      </w:pPr>
      <w:r w:rsidRPr="00134A5A">
        <w:rPr>
          <w:rFonts w:ascii="Arial" w:hAnsi="Arial" w:cs="Arial"/>
          <w:b/>
          <w:lang w:val="es-ES"/>
        </w:rPr>
        <w:t>OLGA LUCÍA HOYOS SEPÚLVEDA</w:t>
      </w:r>
    </w:p>
    <w:p w:rsidR="00A03D82" w:rsidRPr="00134A5A" w:rsidRDefault="00A03D82" w:rsidP="00467F5C">
      <w:pPr>
        <w:pStyle w:val="Sinespaciado"/>
        <w:spacing w:line="276" w:lineRule="auto"/>
        <w:contextualSpacing/>
        <w:jc w:val="center"/>
        <w:rPr>
          <w:rFonts w:ascii="Arial" w:hAnsi="Arial" w:cs="Arial"/>
          <w:lang w:val="es-ES"/>
        </w:rPr>
      </w:pPr>
      <w:r w:rsidRPr="00134A5A">
        <w:rPr>
          <w:rFonts w:ascii="Arial" w:hAnsi="Arial" w:cs="Arial"/>
          <w:lang w:val="es-ES"/>
        </w:rPr>
        <w:t>Magistrada Ponente</w:t>
      </w:r>
    </w:p>
    <w:p w:rsidR="00A03D82" w:rsidRPr="00134A5A" w:rsidRDefault="00A03D82" w:rsidP="00467F5C">
      <w:pPr>
        <w:spacing w:line="276" w:lineRule="auto"/>
        <w:ind w:firstLine="900"/>
        <w:contextualSpacing/>
        <w:jc w:val="center"/>
        <w:rPr>
          <w:rFonts w:ascii="Arial" w:hAnsi="Arial" w:cs="Arial"/>
          <w:b/>
          <w:szCs w:val="24"/>
          <w:lang w:val="es-ES"/>
        </w:rPr>
      </w:pPr>
    </w:p>
    <w:p w:rsidR="00A03D82" w:rsidRPr="00134A5A" w:rsidRDefault="00A03D82" w:rsidP="00467F5C">
      <w:pPr>
        <w:spacing w:line="276" w:lineRule="auto"/>
        <w:contextualSpacing/>
        <w:jc w:val="both"/>
        <w:rPr>
          <w:rFonts w:ascii="Arial" w:hAnsi="Arial" w:cs="Arial"/>
          <w:b/>
          <w:bCs/>
          <w:iCs/>
          <w:szCs w:val="24"/>
          <w:lang w:val="es-ES"/>
        </w:rPr>
      </w:pPr>
    </w:p>
    <w:p w:rsidR="00A03D82" w:rsidRPr="00134A5A" w:rsidRDefault="00A03D82" w:rsidP="00467F5C">
      <w:pPr>
        <w:spacing w:line="276" w:lineRule="auto"/>
        <w:contextualSpacing/>
        <w:jc w:val="both"/>
        <w:rPr>
          <w:rFonts w:ascii="Arial" w:hAnsi="Arial" w:cs="Arial"/>
          <w:b/>
          <w:bCs/>
          <w:iCs/>
          <w:szCs w:val="24"/>
          <w:lang w:val="es-ES"/>
        </w:rPr>
      </w:pPr>
    </w:p>
    <w:p w:rsidR="00A03D82" w:rsidRPr="00134A5A" w:rsidRDefault="00467F5C" w:rsidP="00467F5C">
      <w:pPr>
        <w:spacing w:line="276" w:lineRule="auto"/>
        <w:contextualSpacing/>
        <w:jc w:val="both"/>
        <w:rPr>
          <w:rFonts w:ascii="Arial" w:hAnsi="Arial" w:cs="Arial"/>
          <w:szCs w:val="24"/>
          <w:lang w:val="es-ES"/>
        </w:rPr>
      </w:pPr>
      <w:r w:rsidRPr="00134A5A">
        <w:rPr>
          <w:rFonts w:ascii="Arial" w:hAnsi="Arial" w:cs="Arial"/>
          <w:b/>
          <w:bCs/>
          <w:iCs/>
          <w:szCs w:val="24"/>
          <w:lang w:val="es-ES"/>
        </w:rPr>
        <w:t>JULIO CÉSAR SALAZAR MUÑOZ</w:t>
      </w:r>
      <w:r>
        <w:rPr>
          <w:rFonts w:ascii="Arial" w:hAnsi="Arial" w:cs="Arial"/>
          <w:b/>
          <w:bCs/>
          <w:iCs/>
          <w:szCs w:val="24"/>
          <w:lang w:val="es-ES"/>
        </w:rPr>
        <w:tab/>
      </w:r>
      <w:r>
        <w:rPr>
          <w:rFonts w:ascii="Arial" w:hAnsi="Arial" w:cs="Arial"/>
          <w:b/>
          <w:bCs/>
          <w:iCs/>
          <w:szCs w:val="24"/>
          <w:lang w:val="es-ES"/>
        </w:rPr>
        <w:tab/>
      </w:r>
      <w:r w:rsidR="00A03D82" w:rsidRPr="00134A5A">
        <w:rPr>
          <w:rFonts w:ascii="Arial" w:hAnsi="Arial" w:cs="Arial"/>
          <w:b/>
          <w:bCs/>
          <w:iCs/>
          <w:szCs w:val="24"/>
          <w:lang w:val="es-ES"/>
        </w:rPr>
        <w:t xml:space="preserve">ANA LUCÍA CAICEDO CALDERÓN                      </w:t>
      </w:r>
    </w:p>
    <w:p w:rsidR="00A03D82" w:rsidRPr="00134A5A" w:rsidRDefault="00467F5C" w:rsidP="00467F5C">
      <w:pPr>
        <w:spacing w:line="276" w:lineRule="auto"/>
        <w:contextualSpacing/>
        <w:jc w:val="both"/>
        <w:rPr>
          <w:rFonts w:ascii="Arial" w:hAnsi="Arial" w:cs="Arial"/>
          <w:szCs w:val="24"/>
          <w:lang w:val="es-ES"/>
        </w:rPr>
      </w:pPr>
      <w:r>
        <w:rPr>
          <w:rFonts w:ascii="Arial" w:hAnsi="Arial" w:cs="Arial"/>
          <w:szCs w:val="24"/>
          <w:lang w:val="es-ES"/>
        </w:rPr>
        <w:t xml:space="preserve">                   Magistrado</w:t>
      </w:r>
      <w:r w:rsidR="00A03D82" w:rsidRPr="00134A5A">
        <w:rPr>
          <w:rFonts w:ascii="Arial" w:hAnsi="Arial" w:cs="Arial"/>
          <w:szCs w:val="24"/>
          <w:lang w:val="es-ES"/>
        </w:rPr>
        <w:t xml:space="preserve">                                                          </w:t>
      </w:r>
      <w:r>
        <w:rPr>
          <w:rFonts w:ascii="Arial" w:hAnsi="Arial" w:cs="Arial"/>
          <w:szCs w:val="24"/>
          <w:lang w:val="es-ES"/>
        </w:rPr>
        <w:t>Magistrada</w:t>
      </w:r>
    </w:p>
    <w:p w:rsidR="00A03D82" w:rsidRPr="00134A5A" w:rsidRDefault="00A03D82" w:rsidP="00467F5C">
      <w:pPr>
        <w:spacing w:line="276" w:lineRule="auto"/>
        <w:contextualSpacing/>
        <w:jc w:val="both"/>
        <w:rPr>
          <w:rFonts w:ascii="Arial" w:hAnsi="Arial" w:cs="Arial"/>
          <w:szCs w:val="24"/>
          <w:lang w:val="es-ES"/>
        </w:rPr>
      </w:pPr>
      <w:r w:rsidRPr="00134A5A">
        <w:rPr>
          <w:rFonts w:ascii="Arial" w:hAnsi="Arial" w:cs="Arial"/>
          <w:szCs w:val="24"/>
          <w:lang w:val="es-ES"/>
        </w:rPr>
        <w:t xml:space="preserve">                  </w:t>
      </w:r>
    </w:p>
    <w:p w:rsidR="00A03D82" w:rsidRPr="00134A5A" w:rsidRDefault="00A03D82" w:rsidP="00467F5C">
      <w:pPr>
        <w:spacing w:line="276" w:lineRule="auto"/>
        <w:contextualSpacing/>
        <w:jc w:val="both"/>
        <w:rPr>
          <w:rFonts w:ascii="Arial" w:hAnsi="Arial" w:cs="Arial"/>
          <w:bCs/>
          <w:iCs/>
          <w:szCs w:val="24"/>
          <w:lang w:val="es-ES"/>
        </w:rPr>
      </w:pPr>
      <w:r w:rsidRPr="00134A5A">
        <w:rPr>
          <w:rFonts w:ascii="Arial" w:hAnsi="Arial" w:cs="Arial"/>
          <w:szCs w:val="24"/>
          <w:lang w:val="es-ES"/>
        </w:rPr>
        <w:t xml:space="preserve"> </w:t>
      </w:r>
      <w:r w:rsidRPr="00134A5A">
        <w:rPr>
          <w:rFonts w:ascii="Arial" w:hAnsi="Arial" w:cs="Arial"/>
          <w:bCs/>
          <w:iCs/>
          <w:szCs w:val="24"/>
          <w:lang w:val="es-ES"/>
        </w:rPr>
        <w:t xml:space="preserve">  </w:t>
      </w:r>
      <w:r w:rsidRPr="00134A5A">
        <w:rPr>
          <w:rFonts w:ascii="Arial" w:hAnsi="Arial" w:cs="Arial"/>
          <w:bCs/>
          <w:iCs/>
          <w:szCs w:val="24"/>
          <w:lang w:val="es-ES"/>
        </w:rPr>
        <w:tab/>
      </w:r>
      <w:r w:rsidRPr="00134A5A">
        <w:rPr>
          <w:rFonts w:ascii="Arial" w:hAnsi="Arial" w:cs="Arial"/>
          <w:bCs/>
          <w:iCs/>
          <w:szCs w:val="24"/>
          <w:lang w:val="es-ES"/>
        </w:rPr>
        <w:tab/>
      </w:r>
      <w:r w:rsidRPr="00134A5A">
        <w:rPr>
          <w:rFonts w:ascii="Arial" w:hAnsi="Arial" w:cs="Arial"/>
          <w:bCs/>
          <w:iCs/>
          <w:szCs w:val="24"/>
          <w:lang w:val="es-ES"/>
        </w:rPr>
        <w:tab/>
      </w:r>
      <w:r w:rsidRPr="00134A5A">
        <w:rPr>
          <w:rFonts w:ascii="Arial" w:hAnsi="Arial" w:cs="Arial"/>
          <w:bCs/>
          <w:iCs/>
          <w:szCs w:val="24"/>
          <w:lang w:val="es-ES"/>
        </w:rPr>
        <w:tab/>
      </w:r>
      <w:r w:rsidRPr="00134A5A">
        <w:rPr>
          <w:rFonts w:ascii="Arial" w:hAnsi="Arial" w:cs="Arial"/>
          <w:bCs/>
          <w:iCs/>
          <w:szCs w:val="24"/>
          <w:lang w:val="es-ES"/>
        </w:rPr>
        <w:tab/>
      </w:r>
      <w:r w:rsidRPr="00134A5A">
        <w:rPr>
          <w:rFonts w:ascii="Arial" w:hAnsi="Arial" w:cs="Arial"/>
          <w:bCs/>
          <w:iCs/>
          <w:szCs w:val="24"/>
          <w:lang w:val="es-ES"/>
        </w:rPr>
        <w:tab/>
      </w:r>
      <w:r w:rsidRPr="00134A5A">
        <w:rPr>
          <w:rFonts w:ascii="Arial" w:hAnsi="Arial" w:cs="Arial"/>
          <w:bCs/>
          <w:iCs/>
          <w:szCs w:val="24"/>
          <w:lang w:val="es-ES"/>
        </w:rPr>
        <w:tab/>
      </w:r>
      <w:r w:rsidRPr="00134A5A">
        <w:rPr>
          <w:rFonts w:ascii="Arial" w:hAnsi="Arial" w:cs="Arial"/>
          <w:bCs/>
          <w:iCs/>
          <w:szCs w:val="24"/>
          <w:lang w:val="es-ES"/>
        </w:rPr>
        <w:tab/>
        <w:t xml:space="preserve">          </w:t>
      </w:r>
    </w:p>
    <w:p w:rsidR="00A03D82" w:rsidRPr="00134A5A" w:rsidRDefault="00A03D82" w:rsidP="00467F5C">
      <w:pPr>
        <w:spacing w:line="276" w:lineRule="auto"/>
        <w:contextualSpacing/>
        <w:jc w:val="both"/>
        <w:rPr>
          <w:rFonts w:ascii="Arial" w:hAnsi="Arial" w:cs="Arial"/>
          <w:bCs/>
          <w:iCs/>
          <w:szCs w:val="24"/>
          <w:lang w:val="es-ES"/>
        </w:rPr>
      </w:pPr>
    </w:p>
    <w:p w:rsidR="00D553D4" w:rsidRPr="00D553D4" w:rsidRDefault="00DA22C7" w:rsidP="00467F5C">
      <w:pPr>
        <w:shd w:val="clear" w:color="auto" w:fill="FFFFFF"/>
        <w:spacing w:line="276" w:lineRule="auto"/>
        <w:ind w:right="50"/>
        <w:contextualSpacing/>
        <w:jc w:val="both"/>
        <w:textAlignment w:val="baseline"/>
        <w:rPr>
          <w:color w:val="2D2D2D"/>
          <w:sz w:val="28"/>
          <w:szCs w:val="28"/>
          <w:lang w:val="es-ES"/>
        </w:rPr>
      </w:pPr>
      <w:r>
        <w:rPr>
          <w:rFonts w:ascii="Arial" w:hAnsi="Arial" w:cs="Arial"/>
          <w:b/>
          <w:bCs/>
          <w:iCs/>
          <w:szCs w:val="24"/>
          <w:lang w:val="es-ES"/>
        </w:rPr>
        <w:t xml:space="preserve"> </w:t>
      </w:r>
    </w:p>
    <w:p w:rsidR="001D58F4" w:rsidRPr="00134A5A" w:rsidRDefault="001D58F4" w:rsidP="00467F5C">
      <w:pPr>
        <w:spacing w:line="276" w:lineRule="auto"/>
        <w:contextualSpacing/>
        <w:rPr>
          <w:rFonts w:ascii="Arial" w:hAnsi="Arial" w:cs="Arial"/>
        </w:rPr>
      </w:pPr>
    </w:p>
    <w:sectPr w:rsidR="001D58F4" w:rsidRPr="00134A5A" w:rsidSect="00134A5A">
      <w:headerReference w:type="default" r:id="rId9"/>
      <w:footerReference w:type="even" r:id="rId10"/>
      <w:footerReference w:type="default" r:id="rId11"/>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CFA" w:rsidRDefault="000E3CFA" w:rsidP="00A03D82">
      <w:r>
        <w:separator/>
      </w:r>
    </w:p>
  </w:endnote>
  <w:endnote w:type="continuationSeparator" w:id="0">
    <w:p w:rsidR="000E3CFA" w:rsidRDefault="000E3CFA" w:rsidP="00A0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27" w:rsidRDefault="00CE7A75" w:rsidP="00BD54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A3827" w:rsidRDefault="00AF4CB7" w:rsidP="00BD54F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27" w:rsidRDefault="00CE7A75" w:rsidP="00BD54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4CB7">
      <w:rPr>
        <w:rStyle w:val="Nmerodepgina"/>
        <w:noProof/>
      </w:rPr>
      <w:t>6</w:t>
    </w:r>
    <w:r>
      <w:rPr>
        <w:rStyle w:val="Nmerodepgina"/>
      </w:rPr>
      <w:fldChar w:fldCharType="end"/>
    </w:r>
  </w:p>
  <w:p w:rsidR="005A3827" w:rsidRDefault="00AF4CB7" w:rsidP="00BD54F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CFA" w:rsidRDefault="000E3CFA" w:rsidP="00A03D82">
      <w:r>
        <w:separator/>
      </w:r>
    </w:p>
  </w:footnote>
  <w:footnote w:type="continuationSeparator" w:id="0">
    <w:p w:rsidR="000E3CFA" w:rsidRDefault="000E3CFA" w:rsidP="00A03D82">
      <w:r>
        <w:continuationSeparator/>
      </w:r>
    </w:p>
  </w:footnote>
  <w:footnote w:id="1">
    <w:p w:rsidR="00A15159" w:rsidRPr="0057044E" w:rsidRDefault="00A15159">
      <w:pPr>
        <w:pStyle w:val="Textonotapie"/>
        <w:rPr>
          <w:rFonts w:ascii="Arial" w:hAnsi="Arial" w:cs="Arial"/>
          <w:sz w:val="16"/>
          <w:szCs w:val="16"/>
          <w:lang w:val="es-CO"/>
        </w:rPr>
      </w:pPr>
      <w:r>
        <w:rPr>
          <w:rStyle w:val="Refdenotaalpie"/>
        </w:rPr>
        <w:footnoteRef/>
      </w:r>
      <w:r>
        <w:t xml:space="preserve"> </w:t>
      </w:r>
      <w:r w:rsidRPr="0057044E">
        <w:rPr>
          <w:rFonts w:ascii="Arial" w:hAnsi="Arial" w:cs="Arial"/>
          <w:sz w:val="16"/>
          <w:szCs w:val="16"/>
          <w:lang w:val="es-CO"/>
        </w:rPr>
        <w:t xml:space="preserve">Auto del 8-03-2017 </w:t>
      </w:r>
    </w:p>
  </w:footnote>
  <w:footnote w:id="2">
    <w:p w:rsidR="00B90B0B" w:rsidRPr="00B90B0B" w:rsidRDefault="00B90B0B">
      <w:pPr>
        <w:pStyle w:val="Textonotapie"/>
        <w:rPr>
          <w:lang w:val="es-CO"/>
        </w:rPr>
      </w:pPr>
      <w:r w:rsidRPr="0057044E">
        <w:rPr>
          <w:rStyle w:val="Refdenotaalpie"/>
          <w:rFonts w:ascii="Arial" w:hAnsi="Arial" w:cs="Arial"/>
          <w:sz w:val="16"/>
          <w:szCs w:val="16"/>
        </w:rPr>
        <w:footnoteRef/>
      </w:r>
      <w:r w:rsidRPr="0057044E">
        <w:rPr>
          <w:rFonts w:ascii="Arial" w:hAnsi="Arial" w:cs="Arial"/>
          <w:sz w:val="16"/>
          <w:szCs w:val="16"/>
        </w:rPr>
        <w:t xml:space="preserve"> Sentencia de 21-02-1966 G.J., T. CXV, pág.129</w:t>
      </w:r>
    </w:p>
  </w:footnote>
  <w:footnote w:id="3">
    <w:p w:rsidR="00B90B0B" w:rsidRPr="00D42200" w:rsidRDefault="00B90B0B" w:rsidP="00B90B0B">
      <w:pPr>
        <w:pStyle w:val="NormalWeb"/>
        <w:spacing w:before="0" w:beforeAutospacing="0" w:after="0" w:afterAutospacing="0"/>
        <w:jc w:val="both"/>
        <w:rPr>
          <w:rFonts w:ascii="Arial" w:hAnsi="Arial" w:cs="Arial"/>
          <w:sz w:val="18"/>
          <w:szCs w:val="20"/>
        </w:rPr>
      </w:pPr>
      <w:r w:rsidRPr="00D42200">
        <w:rPr>
          <w:rStyle w:val="Refdenotaalpie"/>
          <w:rFonts w:ascii="Arial" w:hAnsi="Arial" w:cs="Arial"/>
          <w:sz w:val="18"/>
        </w:rPr>
        <w:footnoteRef/>
      </w:r>
      <w:r w:rsidRPr="00D42200">
        <w:rPr>
          <w:rFonts w:ascii="Arial" w:hAnsi="Arial" w:cs="Arial"/>
          <w:sz w:val="18"/>
          <w:szCs w:val="20"/>
        </w:rPr>
        <w:t xml:space="preserve"> </w:t>
      </w:r>
      <w:r>
        <w:rPr>
          <w:rFonts w:ascii="Arial" w:hAnsi="Arial" w:cs="Arial"/>
          <w:bCs/>
          <w:color w:val="000000"/>
          <w:sz w:val="18"/>
          <w:szCs w:val="20"/>
        </w:rPr>
        <w:t>CORTE SUPREMA D</w:t>
      </w:r>
      <w:r w:rsidRPr="00D42200">
        <w:rPr>
          <w:rFonts w:ascii="Arial" w:hAnsi="Arial" w:cs="Arial"/>
          <w:bCs/>
          <w:color w:val="000000"/>
          <w:sz w:val="18"/>
          <w:szCs w:val="20"/>
        </w:rPr>
        <w:t xml:space="preserve">E JUSTICIA. </w:t>
      </w:r>
      <w:r>
        <w:rPr>
          <w:rFonts w:ascii="Arial" w:hAnsi="Arial" w:cs="Arial"/>
          <w:bCs/>
          <w:color w:val="000000"/>
          <w:sz w:val="18"/>
          <w:szCs w:val="20"/>
        </w:rPr>
        <w:t>Sala de Casación de 08-08-2001, rad.</w:t>
      </w:r>
      <w:r w:rsidRPr="00D42200">
        <w:rPr>
          <w:rFonts w:ascii="Arial" w:hAnsi="Arial" w:cs="Arial"/>
          <w:bCs/>
          <w:color w:val="000000"/>
          <w:sz w:val="18"/>
          <w:szCs w:val="20"/>
        </w:rPr>
        <w:t>5814</w:t>
      </w:r>
      <w:r>
        <w:rPr>
          <w:rFonts w:ascii="Arial" w:hAnsi="Arial" w:cs="Arial"/>
          <w:color w:val="000000"/>
          <w:sz w:val="18"/>
          <w:szCs w:val="20"/>
        </w:rPr>
        <w:t xml:space="preserve">, M.P. </w:t>
      </w:r>
      <w:r w:rsidRPr="00D42200">
        <w:rPr>
          <w:rFonts w:ascii="Arial" w:hAnsi="Arial" w:cs="Arial"/>
          <w:color w:val="000000"/>
          <w:sz w:val="18"/>
          <w:szCs w:val="20"/>
        </w:rPr>
        <w:t xml:space="preserve">José Fernando Ramírez Gómez. </w:t>
      </w:r>
    </w:p>
  </w:footnote>
  <w:footnote w:id="4">
    <w:p w:rsidR="00B90B0B" w:rsidRPr="005F52E4" w:rsidRDefault="00B90B0B" w:rsidP="00B90B0B">
      <w:pPr>
        <w:pStyle w:val="Textonotapie"/>
        <w:jc w:val="both"/>
        <w:rPr>
          <w:rFonts w:ascii="Arial" w:hAnsi="Arial" w:cs="Arial"/>
          <w:sz w:val="16"/>
          <w:szCs w:val="16"/>
        </w:rPr>
      </w:pPr>
      <w:r w:rsidRPr="00D42200">
        <w:rPr>
          <w:rStyle w:val="Refdenotaalpie"/>
          <w:rFonts w:ascii="Arial" w:hAnsi="Arial" w:cs="Arial"/>
          <w:sz w:val="18"/>
          <w:szCs w:val="18"/>
        </w:rPr>
        <w:footnoteRef/>
      </w:r>
      <w:r w:rsidRPr="005F52E4">
        <w:rPr>
          <w:rFonts w:ascii="Arial" w:hAnsi="Arial" w:cs="Arial"/>
          <w:sz w:val="16"/>
          <w:szCs w:val="16"/>
        </w:rPr>
        <w:t xml:space="preserve"> CORTE SUPREMA DE JUSTICIA, Sala de Casación Laboral de 9-10-1996, Rad. 8966, M.P. German Valdés Sánchez. </w:t>
      </w:r>
    </w:p>
  </w:footnote>
  <w:footnote w:id="5">
    <w:p w:rsidR="005F52E4" w:rsidRPr="005F52E4" w:rsidRDefault="005F52E4">
      <w:pPr>
        <w:pStyle w:val="Textonotapie"/>
        <w:rPr>
          <w:lang w:val="es-CO"/>
        </w:rPr>
      </w:pPr>
      <w:r w:rsidRPr="005F52E4">
        <w:rPr>
          <w:rStyle w:val="Refdenotaalpie"/>
          <w:rFonts w:ascii="Arial" w:hAnsi="Arial" w:cs="Arial"/>
          <w:sz w:val="16"/>
          <w:szCs w:val="16"/>
        </w:rPr>
        <w:footnoteRef/>
      </w:r>
      <w:r w:rsidRPr="005F52E4">
        <w:rPr>
          <w:rFonts w:ascii="Arial" w:hAnsi="Arial" w:cs="Arial"/>
          <w:sz w:val="16"/>
          <w:szCs w:val="16"/>
        </w:rPr>
        <w:t xml:space="preserve"> CONSEJO DE ESTADO, Sección Tercera Subsección C, Sentencia </w:t>
      </w:r>
      <w:r w:rsidRPr="005F52E4">
        <w:rPr>
          <w:rFonts w:ascii="Arial" w:eastAsiaTheme="majorEastAsia" w:hAnsi="Arial" w:cs="Arial"/>
          <w:sz w:val="16"/>
          <w:szCs w:val="16"/>
        </w:rPr>
        <w:t xml:space="preserve">9-04-2015, radicado 25000-23-26-0001997-15087-01 (32.427) </w:t>
      </w:r>
    </w:p>
  </w:footnote>
  <w:footnote w:id="6">
    <w:p w:rsidR="00CA265E" w:rsidRPr="0000411F" w:rsidRDefault="00CA265E">
      <w:pPr>
        <w:pStyle w:val="Textonotapie"/>
        <w:rPr>
          <w:rFonts w:ascii="Arial" w:hAnsi="Arial" w:cs="Arial"/>
          <w:sz w:val="16"/>
          <w:szCs w:val="16"/>
          <w:lang w:val="es-CO"/>
        </w:rPr>
      </w:pPr>
      <w:r w:rsidRPr="0000411F">
        <w:rPr>
          <w:rStyle w:val="Refdenotaalpie"/>
          <w:rFonts w:ascii="Arial" w:hAnsi="Arial" w:cs="Arial"/>
          <w:sz w:val="16"/>
          <w:szCs w:val="16"/>
        </w:rPr>
        <w:footnoteRef/>
      </w:r>
      <w:r w:rsidR="000B1062" w:rsidRPr="0000411F">
        <w:rPr>
          <w:rFonts w:ascii="Arial" w:hAnsi="Arial" w:cs="Arial"/>
          <w:sz w:val="16"/>
          <w:szCs w:val="16"/>
        </w:rPr>
        <w:t xml:space="preserve">CORTE SUPREMA DE JUSTICIA, Sala de Casación Laboral, </w:t>
      </w:r>
      <w:r w:rsidRPr="0000411F">
        <w:rPr>
          <w:rFonts w:ascii="Arial" w:hAnsi="Arial" w:cs="Arial"/>
          <w:sz w:val="16"/>
          <w:szCs w:val="16"/>
          <w:lang w:val="es-CO"/>
        </w:rPr>
        <w:t xml:space="preserve">AL858-2017, RAD. 76623, 15-02-2017, </w:t>
      </w:r>
      <w:r w:rsidR="00992535" w:rsidRPr="0000411F">
        <w:rPr>
          <w:rFonts w:ascii="Arial" w:hAnsi="Arial" w:cs="Arial"/>
          <w:sz w:val="16"/>
          <w:szCs w:val="16"/>
          <w:lang w:val="es-CO"/>
        </w:rPr>
        <w:t>MP</w:t>
      </w:r>
      <w:r w:rsidRPr="0000411F">
        <w:rPr>
          <w:rFonts w:ascii="Arial" w:hAnsi="Arial" w:cs="Arial"/>
          <w:sz w:val="16"/>
          <w:szCs w:val="16"/>
          <w:lang w:val="es-CO"/>
        </w:rPr>
        <w:t xml:space="preserve"> Clara Cecilia Dueñas Quevedo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A5A" w:rsidRPr="00134A5A" w:rsidRDefault="00134A5A" w:rsidP="00134A5A">
    <w:pPr>
      <w:pStyle w:val="Encabezado"/>
      <w:jc w:val="center"/>
      <w:rPr>
        <w:rFonts w:ascii="Arial" w:hAnsi="Arial" w:cs="Arial"/>
        <w:sz w:val="18"/>
        <w:szCs w:val="18"/>
      </w:rPr>
    </w:pPr>
    <w:r w:rsidRPr="00134A5A">
      <w:rPr>
        <w:rFonts w:ascii="Arial" w:hAnsi="Arial" w:cs="Arial"/>
        <w:sz w:val="18"/>
        <w:szCs w:val="18"/>
      </w:rPr>
      <w:t>Proceso Ordinario Laboral</w:t>
    </w:r>
  </w:p>
  <w:p w:rsidR="00134A5A" w:rsidRPr="00134A5A" w:rsidRDefault="00134A5A" w:rsidP="00134A5A">
    <w:pPr>
      <w:pStyle w:val="Encabezado"/>
      <w:jc w:val="center"/>
      <w:rPr>
        <w:rFonts w:ascii="Arial" w:hAnsi="Arial" w:cs="Arial"/>
        <w:sz w:val="18"/>
        <w:szCs w:val="18"/>
      </w:rPr>
    </w:pPr>
    <w:r w:rsidRPr="00134A5A">
      <w:rPr>
        <w:rFonts w:ascii="Arial" w:hAnsi="Arial" w:cs="Arial"/>
        <w:sz w:val="18"/>
        <w:szCs w:val="18"/>
      </w:rPr>
      <w:t>Radicado: 66001-31-05-00</w:t>
    </w:r>
    <w:r w:rsidR="001D2B91">
      <w:rPr>
        <w:rFonts w:ascii="Arial" w:hAnsi="Arial" w:cs="Arial"/>
        <w:sz w:val="18"/>
        <w:szCs w:val="18"/>
      </w:rPr>
      <w:t>1</w:t>
    </w:r>
    <w:r>
      <w:rPr>
        <w:rFonts w:ascii="Arial" w:hAnsi="Arial" w:cs="Arial"/>
        <w:sz w:val="18"/>
        <w:szCs w:val="18"/>
      </w:rPr>
      <w:t>-201</w:t>
    </w:r>
    <w:r w:rsidR="001D2B91">
      <w:rPr>
        <w:rFonts w:ascii="Arial" w:hAnsi="Arial" w:cs="Arial"/>
        <w:sz w:val="18"/>
        <w:szCs w:val="18"/>
      </w:rPr>
      <w:t xml:space="preserve">6 – </w:t>
    </w:r>
    <w:r w:rsidRPr="00134A5A">
      <w:rPr>
        <w:rFonts w:ascii="Arial" w:hAnsi="Arial" w:cs="Arial"/>
        <w:sz w:val="18"/>
        <w:szCs w:val="18"/>
      </w:rPr>
      <w:t>00</w:t>
    </w:r>
    <w:r w:rsidR="001D2B91">
      <w:rPr>
        <w:rFonts w:ascii="Arial" w:hAnsi="Arial" w:cs="Arial"/>
        <w:sz w:val="18"/>
        <w:szCs w:val="18"/>
      </w:rPr>
      <w:t>537</w:t>
    </w:r>
    <w:r w:rsidRPr="00134A5A">
      <w:rPr>
        <w:rFonts w:ascii="Arial" w:hAnsi="Arial" w:cs="Arial"/>
        <w:sz w:val="18"/>
        <w:szCs w:val="18"/>
      </w:rPr>
      <w:t>-01</w:t>
    </w:r>
  </w:p>
  <w:p w:rsidR="00134A5A" w:rsidRDefault="001D2B91" w:rsidP="00134A5A">
    <w:pPr>
      <w:pStyle w:val="Encabezado"/>
      <w:jc w:val="center"/>
      <w:rPr>
        <w:rFonts w:ascii="Arial" w:hAnsi="Arial" w:cs="Arial"/>
        <w:sz w:val="18"/>
        <w:szCs w:val="18"/>
      </w:rPr>
    </w:pPr>
    <w:proofErr w:type="spellStart"/>
    <w:r>
      <w:rPr>
        <w:rFonts w:ascii="Arial" w:hAnsi="Arial" w:cs="Arial"/>
        <w:sz w:val="18"/>
        <w:szCs w:val="18"/>
        <w:lang w:val="es-CO"/>
      </w:rPr>
      <w:t>Herme</w:t>
    </w:r>
    <w:proofErr w:type="spellEnd"/>
    <w:r>
      <w:rPr>
        <w:rFonts w:ascii="Arial" w:hAnsi="Arial" w:cs="Arial"/>
        <w:sz w:val="18"/>
        <w:szCs w:val="18"/>
        <w:lang w:val="es-CO"/>
      </w:rPr>
      <w:t xml:space="preserve"> Antonio Maturana Machado y otros vs </w:t>
    </w:r>
    <w:r w:rsidR="00DD5A94">
      <w:rPr>
        <w:rFonts w:ascii="Arial" w:hAnsi="Arial" w:cs="Arial"/>
        <w:sz w:val="18"/>
        <w:szCs w:val="18"/>
        <w:lang w:val="es-CO"/>
      </w:rPr>
      <w:t>Empresa de Aguas y Aseo de Risaralda S.A y la Unión Temporal Risaralda</w:t>
    </w:r>
    <w:r>
      <w:rPr>
        <w:rFonts w:ascii="Arial" w:hAnsi="Arial" w:cs="Arial"/>
        <w:sz w:val="18"/>
        <w:szCs w:val="18"/>
      </w:rPr>
      <w:t xml:space="preserve"> </w:t>
    </w:r>
  </w:p>
  <w:p w:rsidR="00467F5C" w:rsidRPr="00134A5A" w:rsidRDefault="00467F5C" w:rsidP="00134A5A">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3024"/>
    <w:multiLevelType w:val="multilevel"/>
    <w:tmpl w:val="52ECA37A"/>
    <w:lvl w:ilvl="0">
      <w:start w:val="1"/>
      <w:numFmt w:val="decimal"/>
      <w:lvlText w:val="%1."/>
      <w:lvlJc w:val="left"/>
      <w:pPr>
        <w:ind w:left="0" w:firstLine="0"/>
      </w:pPr>
      <w:rPr>
        <w:rFonts w:hint="default"/>
      </w:rPr>
    </w:lvl>
    <w:lvl w:ilvl="1">
      <w:start w:val="3"/>
      <w:numFmt w:val="decimal"/>
      <w:isLgl/>
      <w:lvlText w:val="%1.%2"/>
      <w:lvlJc w:val="left"/>
      <w:pPr>
        <w:ind w:left="375" w:hanging="375"/>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425" w:hanging="1800"/>
      </w:pPr>
      <w:rPr>
        <w:rFonts w:hint="default"/>
      </w:rPr>
    </w:lvl>
    <w:lvl w:ilvl="8">
      <w:start w:val="1"/>
      <w:numFmt w:val="decimal"/>
      <w:isLgl/>
      <w:lvlText w:val="%1.%2.%3.%4.%5.%6.%7.%8.%9"/>
      <w:lvlJc w:val="left"/>
      <w:pPr>
        <w:ind w:left="5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73"/>
    <w:rsid w:val="0000411F"/>
    <w:rsid w:val="00044299"/>
    <w:rsid w:val="00045A98"/>
    <w:rsid w:val="0006275A"/>
    <w:rsid w:val="00081E2E"/>
    <w:rsid w:val="00090C65"/>
    <w:rsid w:val="000A310C"/>
    <w:rsid w:val="000B1062"/>
    <w:rsid w:val="000B3265"/>
    <w:rsid w:val="000E3CFA"/>
    <w:rsid w:val="001018C9"/>
    <w:rsid w:val="00134A5A"/>
    <w:rsid w:val="00144BC5"/>
    <w:rsid w:val="00152019"/>
    <w:rsid w:val="0017145F"/>
    <w:rsid w:val="0017792D"/>
    <w:rsid w:val="00180A40"/>
    <w:rsid w:val="001835A7"/>
    <w:rsid w:val="001A392E"/>
    <w:rsid w:val="001B50FD"/>
    <w:rsid w:val="001C3E64"/>
    <w:rsid w:val="001D2B91"/>
    <w:rsid w:val="001D58F4"/>
    <w:rsid w:val="002048B5"/>
    <w:rsid w:val="00206CC3"/>
    <w:rsid w:val="00241166"/>
    <w:rsid w:val="00292471"/>
    <w:rsid w:val="002B0512"/>
    <w:rsid w:val="002F1450"/>
    <w:rsid w:val="003507EF"/>
    <w:rsid w:val="003709B1"/>
    <w:rsid w:val="003E2306"/>
    <w:rsid w:val="00406314"/>
    <w:rsid w:val="00467F5C"/>
    <w:rsid w:val="004D7AB3"/>
    <w:rsid w:val="00522BD8"/>
    <w:rsid w:val="00531C6C"/>
    <w:rsid w:val="0057044E"/>
    <w:rsid w:val="00570C83"/>
    <w:rsid w:val="00583EA9"/>
    <w:rsid w:val="005A5A9B"/>
    <w:rsid w:val="005E057F"/>
    <w:rsid w:val="005F52E4"/>
    <w:rsid w:val="006254B3"/>
    <w:rsid w:val="00673BB7"/>
    <w:rsid w:val="006873FC"/>
    <w:rsid w:val="0069450E"/>
    <w:rsid w:val="006C200D"/>
    <w:rsid w:val="006C20B7"/>
    <w:rsid w:val="006C298F"/>
    <w:rsid w:val="006D0359"/>
    <w:rsid w:val="006D61EC"/>
    <w:rsid w:val="00784F64"/>
    <w:rsid w:val="007C54F0"/>
    <w:rsid w:val="007D4843"/>
    <w:rsid w:val="008012CE"/>
    <w:rsid w:val="008347FC"/>
    <w:rsid w:val="00846043"/>
    <w:rsid w:val="00856BE5"/>
    <w:rsid w:val="0085756E"/>
    <w:rsid w:val="00861DC1"/>
    <w:rsid w:val="008761EC"/>
    <w:rsid w:val="00881A7E"/>
    <w:rsid w:val="0093018F"/>
    <w:rsid w:val="009321AE"/>
    <w:rsid w:val="00944B10"/>
    <w:rsid w:val="009547D1"/>
    <w:rsid w:val="00991A79"/>
    <w:rsid w:val="00992535"/>
    <w:rsid w:val="00993FD3"/>
    <w:rsid w:val="009959E2"/>
    <w:rsid w:val="009A182D"/>
    <w:rsid w:val="009B57B9"/>
    <w:rsid w:val="009B7676"/>
    <w:rsid w:val="009B7E04"/>
    <w:rsid w:val="00A03D82"/>
    <w:rsid w:val="00A06D79"/>
    <w:rsid w:val="00A15159"/>
    <w:rsid w:val="00A506B7"/>
    <w:rsid w:val="00A628CD"/>
    <w:rsid w:val="00A77487"/>
    <w:rsid w:val="00AC4D35"/>
    <w:rsid w:val="00AD3ED1"/>
    <w:rsid w:val="00AF4CB7"/>
    <w:rsid w:val="00B146FF"/>
    <w:rsid w:val="00B31C4E"/>
    <w:rsid w:val="00B45550"/>
    <w:rsid w:val="00B53FE9"/>
    <w:rsid w:val="00B725DE"/>
    <w:rsid w:val="00B86EED"/>
    <w:rsid w:val="00B90B0B"/>
    <w:rsid w:val="00BD1EFF"/>
    <w:rsid w:val="00BE4B80"/>
    <w:rsid w:val="00BF0DD7"/>
    <w:rsid w:val="00C10181"/>
    <w:rsid w:val="00C32E99"/>
    <w:rsid w:val="00C43BE7"/>
    <w:rsid w:val="00C47120"/>
    <w:rsid w:val="00C70047"/>
    <w:rsid w:val="00CA265E"/>
    <w:rsid w:val="00CA658A"/>
    <w:rsid w:val="00CC689A"/>
    <w:rsid w:val="00CD2A79"/>
    <w:rsid w:val="00CE7A75"/>
    <w:rsid w:val="00D07942"/>
    <w:rsid w:val="00D553D4"/>
    <w:rsid w:val="00D74020"/>
    <w:rsid w:val="00DA22C7"/>
    <w:rsid w:val="00DA515F"/>
    <w:rsid w:val="00DB1BD1"/>
    <w:rsid w:val="00DD5A94"/>
    <w:rsid w:val="00E43A68"/>
    <w:rsid w:val="00E46D85"/>
    <w:rsid w:val="00E62A26"/>
    <w:rsid w:val="00E652DB"/>
    <w:rsid w:val="00E779C0"/>
    <w:rsid w:val="00E90C00"/>
    <w:rsid w:val="00EC2051"/>
    <w:rsid w:val="00F00EFC"/>
    <w:rsid w:val="00F17A75"/>
    <w:rsid w:val="00F41EE6"/>
    <w:rsid w:val="00F41F73"/>
    <w:rsid w:val="00F548B7"/>
    <w:rsid w:val="00F6191A"/>
    <w:rsid w:val="00F648A0"/>
    <w:rsid w:val="00FA01DF"/>
    <w:rsid w:val="00FC71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106FF09-1FD8-4431-95FE-A8736D9E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D82"/>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A03D82"/>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A03D82"/>
    <w:rPr>
      <w:rFonts w:ascii="Arial" w:eastAsia="Times New Roman" w:hAnsi="Arial" w:cs="Times New Roman"/>
      <w:spacing w:val="-3"/>
      <w:sz w:val="36"/>
      <w:szCs w:val="20"/>
      <w:lang w:val="es-ES_tradnl" w:eastAsia="es-ES"/>
    </w:rPr>
  </w:style>
  <w:style w:type="paragraph" w:styleId="Piedepgina">
    <w:name w:val="footer"/>
    <w:basedOn w:val="Normal"/>
    <w:link w:val="PiedepginaCar"/>
    <w:rsid w:val="00A03D82"/>
    <w:pPr>
      <w:tabs>
        <w:tab w:val="center" w:pos="4252"/>
        <w:tab w:val="right" w:pos="8504"/>
      </w:tabs>
    </w:pPr>
  </w:style>
  <w:style w:type="character" w:customStyle="1" w:styleId="PiedepginaCar">
    <w:name w:val="Pie de página Car"/>
    <w:basedOn w:val="Fuentedeprrafopredeter"/>
    <w:link w:val="Piedepgina"/>
    <w:rsid w:val="00A03D8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A03D82"/>
  </w:style>
  <w:style w:type="paragraph" w:styleId="Sinespaciado">
    <w:name w:val="No Spacing"/>
    <w:uiPriority w:val="1"/>
    <w:qFormat/>
    <w:rsid w:val="00A03D82"/>
    <w:pPr>
      <w:spacing w:after="0" w:line="240" w:lineRule="auto"/>
    </w:pPr>
    <w:rPr>
      <w:rFonts w:ascii="Times New Roman" w:eastAsia="Times New Roman" w:hAnsi="Times New Roman" w:cs="Times New Roman"/>
      <w:sz w:val="24"/>
      <w:szCs w:val="24"/>
      <w:lang w:val="es-CO"/>
    </w:rPr>
  </w:style>
  <w:style w:type="paragraph" w:customStyle="1" w:styleId="Standard">
    <w:name w:val="Standard"/>
    <w:rsid w:val="00A03D82"/>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notentext,Ca"/>
    <w:basedOn w:val="Normal"/>
    <w:link w:val="TextonotapieCar"/>
    <w:uiPriority w:val="99"/>
    <w:semiHidden/>
    <w:unhideWhenUsed/>
    <w:rsid w:val="00A03D82"/>
    <w:rPr>
      <w:sz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semiHidden/>
    <w:rsid w:val="00A03D82"/>
    <w:rPr>
      <w:rFonts w:ascii="Times New Roman" w:eastAsia="Times New Roman" w:hAnsi="Times New Roman" w:cs="Times New Roman"/>
      <w:sz w:val="20"/>
      <w:szCs w:val="20"/>
      <w:lang w:val="es-ES_tradnl" w:eastAsia="es-ES"/>
    </w:rPr>
  </w:style>
  <w:style w:type="character" w:styleId="Refdenotaalpie">
    <w:name w:val="footnote reference"/>
    <w:aliases w:val="Ref. de nota al pie 2,Texto de nota al pie,referencia nota al pie,Footnotes refss,FC,Ref,de nota al pie,Appel note de bas de p,Appel note de bas de page,Footnote number,BVI fnr,f,4_G,16 Point,Superscript 6 Point"/>
    <w:basedOn w:val="Fuentedeprrafopredeter"/>
    <w:uiPriority w:val="99"/>
    <w:semiHidden/>
    <w:unhideWhenUsed/>
    <w:rsid w:val="00A03D82"/>
    <w:rPr>
      <w:vertAlign w:val="superscript"/>
    </w:rPr>
  </w:style>
  <w:style w:type="character" w:styleId="Textoennegrita">
    <w:name w:val="Strong"/>
    <w:basedOn w:val="Fuentedeprrafopredeter"/>
    <w:qFormat/>
    <w:rsid w:val="00A03D82"/>
    <w:rPr>
      <w:b/>
      <w:bCs/>
    </w:rPr>
  </w:style>
  <w:style w:type="paragraph" w:styleId="Textoindependiente">
    <w:name w:val="Body Text"/>
    <w:basedOn w:val="Normal"/>
    <w:link w:val="TextoindependienteCar"/>
    <w:rsid w:val="00A03D82"/>
    <w:pPr>
      <w:spacing w:after="120"/>
    </w:pPr>
    <w:rPr>
      <w:szCs w:val="24"/>
      <w:lang w:val="es-ES"/>
    </w:rPr>
  </w:style>
  <w:style w:type="character" w:customStyle="1" w:styleId="TextoindependienteCar">
    <w:name w:val="Texto independiente Car"/>
    <w:basedOn w:val="Fuentedeprrafopredeter"/>
    <w:link w:val="Textoindependiente"/>
    <w:rsid w:val="00A03D82"/>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34A5A"/>
    <w:pPr>
      <w:tabs>
        <w:tab w:val="center" w:pos="4252"/>
        <w:tab w:val="right" w:pos="8504"/>
      </w:tabs>
    </w:pPr>
  </w:style>
  <w:style w:type="character" w:customStyle="1" w:styleId="EncabezadoCar">
    <w:name w:val="Encabezado Car"/>
    <w:basedOn w:val="Fuentedeprrafopredeter"/>
    <w:link w:val="Encabezado"/>
    <w:uiPriority w:val="99"/>
    <w:rsid w:val="00134A5A"/>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1018C9"/>
    <w:pPr>
      <w:ind w:left="720"/>
      <w:contextualSpacing/>
    </w:pPr>
  </w:style>
  <w:style w:type="paragraph" w:styleId="NormalWeb">
    <w:name w:val="Normal (Web)"/>
    <w:basedOn w:val="Normal"/>
    <w:uiPriority w:val="99"/>
    <w:unhideWhenUsed/>
    <w:rsid w:val="00B90B0B"/>
    <w:pPr>
      <w:spacing w:before="100" w:beforeAutospacing="1" w:after="100" w:afterAutospacing="1"/>
    </w:pPr>
    <w:rPr>
      <w:szCs w:val="24"/>
      <w:lang w:val="es-ES"/>
    </w:rPr>
  </w:style>
  <w:style w:type="character" w:customStyle="1" w:styleId="apple-converted-space">
    <w:name w:val="apple-converted-space"/>
    <w:rsid w:val="00B90B0B"/>
  </w:style>
  <w:style w:type="character" w:customStyle="1" w:styleId="FontStyle56">
    <w:name w:val="Font Style56"/>
    <w:rsid w:val="00B90B0B"/>
    <w:rPr>
      <w:rFonts w:ascii="Bookman Old Style" w:hAnsi="Bookman Old Style" w:cs="Bookman Old Style"/>
      <w:sz w:val="16"/>
      <w:szCs w:val="16"/>
    </w:rPr>
  </w:style>
  <w:style w:type="paragraph" w:styleId="Textoindependiente3">
    <w:name w:val="Body Text 3"/>
    <w:basedOn w:val="Normal"/>
    <w:link w:val="Textoindependiente3Car"/>
    <w:uiPriority w:val="99"/>
    <w:semiHidden/>
    <w:unhideWhenUsed/>
    <w:rsid w:val="00861DC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61DC1"/>
    <w:rPr>
      <w:rFonts w:ascii="Times New Roman" w:eastAsia="Times New Roman" w:hAnsi="Times New Roman" w:cs="Times New Roman"/>
      <w:sz w:val="16"/>
      <w:szCs w:val="16"/>
      <w:lang w:val="es-ES_tradnl" w:eastAsia="es-ES"/>
    </w:rPr>
  </w:style>
  <w:style w:type="paragraph" w:styleId="Textodeglobo">
    <w:name w:val="Balloon Text"/>
    <w:basedOn w:val="Normal"/>
    <w:link w:val="TextodegloboCar"/>
    <w:uiPriority w:val="99"/>
    <w:semiHidden/>
    <w:unhideWhenUsed/>
    <w:rsid w:val="008347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7FC"/>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6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BC371-5EBB-4D20-8572-852242BC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2128</Words>
  <Characters>11705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Perseo</cp:lastModifiedBy>
  <cp:revision>3</cp:revision>
  <cp:lastPrinted>2017-07-27T12:07:00Z</cp:lastPrinted>
  <dcterms:created xsi:type="dcterms:W3CDTF">2017-07-27T12:10:00Z</dcterms:created>
  <dcterms:modified xsi:type="dcterms:W3CDTF">2017-09-02T20:49:00Z</dcterms:modified>
</cp:coreProperties>
</file>