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E" w:rsidRDefault="00F05F5E" w:rsidP="00F05F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8"/>
          <w:szCs w:val="18"/>
          <w:lang w:eastAsia="fr-FR"/>
        </w:rPr>
      </w:pPr>
      <w:r>
        <w:rPr>
          <w:rFonts w:ascii="Calibri" w:hAnsi="Calibri" w:cs="Calibri"/>
          <w:color w:val="FF0000"/>
          <w:spacing w:val="-4"/>
          <w:sz w:val="18"/>
          <w:szCs w:val="18"/>
          <w:lang w:eastAsia="fr-FR"/>
        </w:rPr>
        <w:t>El siguiente es el documento presentado por la Magistrada Ponente que sirvió de base para proferir la providencia dentro del presente proceso.</w:t>
      </w:r>
      <w:r>
        <w:rPr>
          <w:rFonts w:ascii="Calibri" w:hAnsi="Calibri" w:cs="Calibri"/>
          <w:color w:val="FF0000"/>
          <w:sz w:val="18"/>
          <w:szCs w:val="18"/>
          <w:lang w:eastAsia="fr-FR"/>
        </w:rPr>
        <w:t xml:space="preserve"> El contenido total y fiel de la decisión debe ser verificado en la Secretaría de esta Sala.</w:t>
      </w:r>
      <w:r>
        <w:rPr>
          <w:rFonts w:ascii="Calibri" w:hAnsi="Calibri" w:cs="Calibri"/>
          <w:color w:val="222222"/>
          <w:sz w:val="18"/>
          <w:szCs w:val="18"/>
          <w:lang w:eastAsia="fr-FR"/>
        </w:rPr>
        <w:t> </w:t>
      </w:r>
    </w:p>
    <w:p w:rsidR="007F77E6" w:rsidRPr="00621508" w:rsidRDefault="007F77E6" w:rsidP="00AF3072">
      <w:pPr>
        <w:contextualSpacing/>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333F2C9E" wp14:editId="199F6E8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F77E6" w:rsidRPr="00781A7A" w:rsidRDefault="007F77E6" w:rsidP="00AF3072">
      <w:pPr>
        <w:widowControl w:val="0"/>
        <w:contextualSpacing/>
        <w:jc w:val="center"/>
        <w:rPr>
          <w:rFonts w:ascii="Arial" w:hAnsi="Arial" w:cs="Arial"/>
          <w:kern w:val="28"/>
          <w:szCs w:val="24"/>
          <w:lang w:val="es-ES"/>
        </w:rPr>
      </w:pPr>
      <w:r w:rsidRPr="00781A7A">
        <w:rPr>
          <w:rFonts w:ascii="Arial" w:hAnsi="Arial" w:cs="Arial"/>
          <w:kern w:val="28"/>
          <w:szCs w:val="24"/>
          <w:lang w:val="es-ES"/>
        </w:rPr>
        <w:t>RAMA JUDICIAL DEL PODER PÚBLICO</w:t>
      </w:r>
    </w:p>
    <w:p w:rsidR="007F77E6" w:rsidRPr="00781A7A" w:rsidRDefault="007F77E6" w:rsidP="00AF3072">
      <w:pPr>
        <w:widowControl w:val="0"/>
        <w:contextualSpacing/>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7F77E6" w:rsidRPr="00781A7A" w:rsidRDefault="007F77E6" w:rsidP="00AF3072">
      <w:pPr>
        <w:keepNext/>
        <w:contextualSpacing/>
        <w:jc w:val="center"/>
        <w:rPr>
          <w:rFonts w:ascii="Arial" w:hAnsi="Arial" w:cs="Arial"/>
          <w:bCs/>
          <w:szCs w:val="24"/>
        </w:rPr>
      </w:pPr>
      <w:r w:rsidRPr="00781A7A">
        <w:rPr>
          <w:rFonts w:ascii="Arial" w:hAnsi="Arial" w:cs="Arial"/>
          <w:bCs/>
          <w:szCs w:val="24"/>
        </w:rPr>
        <w:t>SALA CUARTA DE DECISIÓN LABORAL</w:t>
      </w:r>
    </w:p>
    <w:p w:rsidR="007F77E6" w:rsidRPr="00764878" w:rsidRDefault="007F77E6" w:rsidP="00AF3072">
      <w:pPr>
        <w:contextualSpacing/>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F77E6" w:rsidRDefault="007F77E6" w:rsidP="00AF3072">
      <w:pPr>
        <w:widowControl w:val="0"/>
        <w:contextualSpacing/>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5478A1" w:rsidRDefault="005478A1" w:rsidP="00AF3072">
      <w:pPr>
        <w:pStyle w:val="Sinespaciado"/>
        <w:spacing w:line="276" w:lineRule="auto"/>
        <w:contextualSpacing/>
        <w:rPr>
          <w:rFonts w:ascii="Arial" w:hAnsi="Arial" w:cs="Arial"/>
        </w:rPr>
      </w:pPr>
    </w:p>
    <w:p w:rsidR="005478A1" w:rsidRDefault="005478A1" w:rsidP="00AF3072">
      <w:pPr>
        <w:ind w:left="1418"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 xml:space="preserve">Apelación de auto </w:t>
      </w:r>
    </w:p>
    <w:p w:rsidR="005478A1" w:rsidRDefault="005478A1" w:rsidP="00AF3072">
      <w:pPr>
        <w:ind w:left="1418" w:firstLine="709"/>
        <w:contextualSpacing/>
        <w:jc w:val="both"/>
        <w:rPr>
          <w:rFonts w:ascii="Arial" w:hAnsi="Arial" w:cs="Arial"/>
          <w:iCs/>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00B13D7F">
        <w:rPr>
          <w:rFonts w:ascii="Arial" w:hAnsi="Arial" w:cs="Arial"/>
          <w:iCs/>
          <w:sz w:val="18"/>
          <w:szCs w:val="18"/>
        </w:rPr>
        <w:t>Ejecutivo</w:t>
      </w:r>
      <w:r w:rsidRPr="007C5A02">
        <w:rPr>
          <w:rFonts w:ascii="Arial" w:hAnsi="Arial" w:cs="Arial"/>
          <w:iCs/>
          <w:sz w:val="18"/>
          <w:szCs w:val="18"/>
        </w:rPr>
        <w:t xml:space="preserve"> Laboral</w:t>
      </w:r>
    </w:p>
    <w:p w:rsidR="005478A1" w:rsidRPr="007C5A02" w:rsidRDefault="005478A1" w:rsidP="00AF3072">
      <w:pPr>
        <w:ind w:left="1418" w:firstLine="709"/>
        <w:contextualSpacing/>
        <w:jc w:val="both"/>
        <w:rPr>
          <w:rFonts w:ascii="Arial" w:hAnsi="Arial" w:cs="Arial"/>
          <w:bCs/>
          <w:sz w:val="18"/>
          <w:szCs w:val="18"/>
        </w:rPr>
      </w:pPr>
      <w:r w:rsidRPr="007C5A02">
        <w:rPr>
          <w:rFonts w:ascii="Arial" w:hAnsi="Arial" w:cs="Arial"/>
          <w:b/>
          <w:bCs/>
          <w:sz w:val="18"/>
          <w:szCs w:val="18"/>
        </w:rPr>
        <w:t>Radicación</w:t>
      </w:r>
      <w:r>
        <w:rPr>
          <w:rFonts w:ascii="Arial" w:hAnsi="Arial" w:cs="Arial"/>
          <w:b/>
          <w:bCs/>
          <w:sz w:val="18"/>
          <w:szCs w:val="18"/>
        </w:rPr>
        <w:t xml:space="preserve">.        </w:t>
      </w:r>
      <w:r w:rsidRPr="007C5A02">
        <w:rPr>
          <w:rFonts w:ascii="Arial" w:hAnsi="Arial" w:cs="Arial"/>
          <w:b/>
          <w:bCs/>
          <w:sz w:val="18"/>
          <w:szCs w:val="18"/>
        </w:rPr>
        <w:t xml:space="preserve"> </w:t>
      </w:r>
      <w:r w:rsidRPr="007C5A02">
        <w:rPr>
          <w:rFonts w:ascii="Arial" w:hAnsi="Arial" w:cs="Arial"/>
          <w:b/>
          <w:bCs/>
          <w:sz w:val="18"/>
          <w:szCs w:val="18"/>
        </w:rPr>
        <w:tab/>
      </w:r>
      <w:r w:rsidR="00B13D7F">
        <w:rPr>
          <w:rFonts w:ascii="Arial" w:hAnsi="Arial" w:cs="Arial"/>
          <w:bCs/>
          <w:sz w:val="18"/>
          <w:szCs w:val="18"/>
        </w:rPr>
        <w:t>66001-31-05-004-2009</w:t>
      </w:r>
      <w:r w:rsidRPr="007C5A02">
        <w:rPr>
          <w:rFonts w:ascii="Arial" w:hAnsi="Arial" w:cs="Arial"/>
          <w:bCs/>
          <w:sz w:val="18"/>
          <w:szCs w:val="18"/>
        </w:rPr>
        <w:t>-00</w:t>
      </w:r>
      <w:r w:rsidR="00B13D7F">
        <w:rPr>
          <w:rFonts w:ascii="Arial" w:hAnsi="Arial" w:cs="Arial"/>
          <w:bCs/>
          <w:sz w:val="18"/>
          <w:szCs w:val="18"/>
        </w:rPr>
        <w:t>020</w:t>
      </w:r>
      <w:r w:rsidR="007F77E6">
        <w:rPr>
          <w:rFonts w:ascii="Arial" w:hAnsi="Arial" w:cs="Arial"/>
          <w:bCs/>
          <w:sz w:val="18"/>
          <w:szCs w:val="18"/>
        </w:rPr>
        <w:t>-01</w:t>
      </w:r>
    </w:p>
    <w:p w:rsidR="005478A1" w:rsidRPr="007C5A02" w:rsidRDefault="005478A1" w:rsidP="00AF3072">
      <w:pPr>
        <w:ind w:left="1418" w:firstLine="709"/>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13D7F">
        <w:rPr>
          <w:rFonts w:ascii="Arial" w:hAnsi="Arial" w:cs="Arial"/>
          <w:iCs/>
          <w:sz w:val="18"/>
          <w:szCs w:val="18"/>
        </w:rPr>
        <w:t>Vanessa Giraldo Cifuentes</w:t>
      </w:r>
    </w:p>
    <w:p w:rsidR="005478A1" w:rsidRPr="007C5A02" w:rsidRDefault="005478A1" w:rsidP="00AF3072">
      <w:pPr>
        <w:ind w:left="4242" w:hanging="2115"/>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00B13D7F">
        <w:rPr>
          <w:rFonts w:ascii="Arial" w:hAnsi="Arial" w:cs="Arial"/>
          <w:bCs/>
          <w:sz w:val="18"/>
          <w:szCs w:val="18"/>
        </w:rPr>
        <w:t>CONSTRUYAMOS FUTURO LTDA.</w:t>
      </w:r>
    </w:p>
    <w:p w:rsidR="005478A1" w:rsidRPr="00015AF7" w:rsidRDefault="005478A1" w:rsidP="00AF3072">
      <w:pPr>
        <w:ind w:left="4241" w:hanging="2115"/>
        <w:contextualSpacing/>
        <w:jc w:val="both"/>
        <w:rPr>
          <w:rFonts w:ascii="Arial" w:hAnsi="Arial" w:cs="Arial"/>
          <w:bCs/>
          <w:spacing w:val="-2"/>
          <w:sz w:val="18"/>
          <w:szCs w:val="18"/>
        </w:rPr>
      </w:pPr>
      <w:r w:rsidRPr="00007B72">
        <w:rPr>
          <w:rFonts w:ascii="Arial" w:hAnsi="Arial" w:cs="Arial"/>
          <w:b/>
          <w:bCs/>
          <w:sz w:val="18"/>
          <w:szCs w:val="18"/>
        </w:rPr>
        <w:t>Tema a tratar</w:t>
      </w:r>
      <w:r w:rsidR="007F77E6">
        <w:rPr>
          <w:rFonts w:ascii="Arial" w:hAnsi="Arial" w:cs="Arial"/>
          <w:b/>
          <w:bCs/>
          <w:sz w:val="18"/>
          <w:szCs w:val="18"/>
        </w:rPr>
        <w:t>.</w:t>
      </w:r>
      <w:r w:rsidR="007F77E6">
        <w:rPr>
          <w:rFonts w:ascii="Arial" w:hAnsi="Arial" w:cs="Arial"/>
          <w:b/>
          <w:bCs/>
          <w:sz w:val="18"/>
          <w:szCs w:val="18"/>
        </w:rPr>
        <w:tab/>
        <w:t>Cosa Juzgada</w:t>
      </w:r>
      <w:r w:rsidR="00F84C80">
        <w:rPr>
          <w:rFonts w:ascii="Arial" w:hAnsi="Arial" w:cs="Arial"/>
          <w:b/>
          <w:bCs/>
          <w:sz w:val="18"/>
          <w:szCs w:val="18"/>
        </w:rPr>
        <w:t xml:space="preserve"> – nulidad como excepción de mérito dentro del proceso ejecutivo a continuación de proceso ordinario</w:t>
      </w:r>
      <w:r>
        <w:rPr>
          <w:rFonts w:ascii="Arial" w:hAnsi="Arial" w:cs="Arial"/>
          <w:b/>
          <w:bCs/>
          <w:sz w:val="18"/>
          <w:szCs w:val="18"/>
        </w:rPr>
        <w:t xml:space="preserve"> </w:t>
      </w:r>
    </w:p>
    <w:p w:rsidR="005478A1" w:rsidRPr="006C2C9A" w:rsidRDefault="005478A1" w:rsidP="00AF3072">
      <w:pPr>
        <w:pStyle w:val="Sinespaciado"/>
        <w:spacing w:line="276" w:lineRule="auto"/>
        <w:contextualSpacing/>
        <w:rPr>
          <w:rFonts w:ascii="Arial" w:hAnsi="Arial" w:cs="Arial"/>
        </w:rPr>
      </w:pPr>
    </w:p>
    <w:p w:rsidR="00BE3D0B" w:rsidRPr="00636455" w:rsidRDefault="00BE3D0B" w:rsidP="00AF3072">
      <w:pPr>
        <w:contextualSpacing/>
        <w:jc w:val="both"/>
        <w:rPr>
          <w:rFonts w:ascii="Arial" w:hAnsi="Arial" w:cs="Arial"/>
          <w:bCs/>
          <w:iCs/>
          <w:sz w:val="24"/>
          <w:szCs w:val="24"/>
        </w:rPr>
      </w:pPr>
      <w:r w:rsidRPr="00636455">
        <w:rPr>
          <w:rFonts w:ascii="Arial" w:eastAsia="Calibri" w:hAnsi="Arial" w:cs="Arial"/>
          <w:sz w:val="24"/>
          <w:szCs w:val="24"/>
        </w:rPr>
        <w:t xml:space="preserve">En Pereira, a los </w:t>
      </w:r>
      <w:r w:rsidR="009F5034">
        <w:rPr>
          <w:rFonts w:ascii="Arial" w:eastAsia="Calibri" w:hAnsi="Arial" w:cs="Arial"/>
          <w:sz w:val="24"/>
          <w:szCs w:val="24"/>
        </w:rPr>
        <w:t xml:space="preserve">veintidós </w:t>
      </w:r>
      <w:r w:rsidRPr="00636455">
        <w:rPr>
          <w:rFonts w:ascii="Arial" w:eastAsia="Calibri" w:hAnsi="Arial" w:cs="Arial"/>
          <w:sz w:val="24"/>
          <w:szCs w:val="24"/>
        </w:rPr>
        <w:t>(</w:t>
      </w:r>
      <w:r w:rsidR="009F5034">
        <w:rPr>
          <w:rFonts w:ascii="Arial" w:eastAsia="Calibri" w:hAnsi="Arial" w:cs="Arial"/>
          <w:sz w:val="24"/>
          <w:szCs w:val="24"/>
        </w:rPr>
        <w:t>22</w:t>
      </w:r>
      <w:r w:rsidRPr="00636455">
        <w:rPr>
          <w:rFonts w:ascii="Arial" w:eastAsia="Calibri" w:hAnsi="Arial" w:cs="Arial"/>
          <w:sz w:val="24"/>
          <w:szCs w:val="24"/>
        </w:rPr>
        <w:t xml:space="preserve">) días del mes de </w:t>
      </w:r>
      <w:r w:rsidR="009F5034">
        <w:rPr>
          <w:rFonts w:ascii="Arial" w:eastAsia="Calibri" w:hAnsi="Arial" w:cs="Arial"/>
          <w:sz w:val="24"/>
          <w:szCs w:val="24"/>
        </w:rPr>
        <w:t xml:space="preserve">agosto </w:t>
      </w:r>
      <w:r w:rsidRPr="00636455">
        <w:rPr>
          <w:rFonts w:ascii="Arial" w:eastAsia="Calibri" w:hAnsi="Arial" w:cs="Arial"/>
          <w:sz w:val="24"/>
          <w:szCs w:val="24"/>
        </w:rPr>
        <w:t xml:space="preserve">de dos mil diecisiete (2017), siendo las </w:t>
      </w:r>
      <w:r w:rsidR="009F5034">
        <w:rPr>
          <w:rFonts w:ascii="Arial" w:eastAsia="Calibri" w:hAnsi="Arial" w:cs="Arial"/>
          <w:sz w:val="24"/>
          <w:szCs w:val="24"/>
        </w:rPr>
        <w:t xml:space="preserve">siete y cuarenta y cinco minutos </w:t>
      </w:r>
      <w:r w:rsidRPr="00636455">
        <w:rPr>
          <w:rFonts w:ascii="Arial" w:eastAsia="Calibri" w:hAnsi="Arial" w:cs="Arial"/>
          <w:sz w:val="24"/>
          <w:szCs w:val="24"/>
        </w:rPr>
        <w:t>de la mañana (</w:t>
      </w:r>
      <w:r w:rsidR="009F5034">
        <w:rPr>
          <w:rFonts w:ascii="Arial" w:eastAsia="Calibri" w:hAnsi="Arial" w:cs="Arial"/>
          <w:sz w:val="24"/>
          <w:szCs w:val="24"/>
        </w:rPr>
        <w:t>7:45 a.m</w:t>
      </w:r>
      <w:r w:rsidR="00CD5580">
        <w:rPr>
          <w:rFonts w:ascii="Arial" w:eastAsia="Calibri" w:hAnsi="Arial" w:cs="Arial"/>
          <w:sz w:val="24"/>
          <w:szCs w:val="24"/>
        </w:rPr>
        <w:t>.</w:t>
      </w:r>
      <w:r w:rsidRPr="00636455">
        <w:rPr>
          <w:rFonts w:ascii="Arial" w:eastAsia="Calibri" w:hAnsi="Arial" w:cs="Arial"/>
          <w:sz w:val="24"/>
          <w:szCs w:val="24"/>
        </w:rPr>
        <w:t xml:space="preserve">), </w:t>
      </w:r>
      <w:r w:rsidRPr="00636455">
        <w:rPr>
          <w:rFonts w:ascii="Arial" w:hAnsi="Arial" w:cs="Arial"/>
          <w:bCs/>
          <w:color w:val="000000"/>
          <w:sz w:val="24"/>
          <w:szCs w:val="24"/>
          <w:lang w:eastAsia="es-CO"/>
        </w:rPr>
        <w:t>la Sala Cuarta de Decisión Laboral del Tribunal Superior del Distrito Judicial de Pereira, se declara en audiencia pública con el propósito de resolver el recurso de apelación del auto p</w:t>
      </w:r>
      <w:r w:rsidRPr="00636455">
        <w:rPr>
          <w:rFonts w:ascii="Arial" w:hAnsi="Arial" w:cs="Arial"/>
          <w:sz w:val="24"/>
          <w:szCs w:val="24"/>
        </w:rPr>
        <w:t xml:space="preserve">roferido en audiencia celebrada el </w:t>
      </w:r>
      <w:r w:rsidR="00B13D7F">
        <w:rPr>
          <w:rFonts w:ascii="Arial" w:hAnsi="Arial" w:cs="Arial"/>
          <w:sz w:val="24"/>
          <w:szCs w:val="24"/>
        </w:rPr>
        <w:t>10</w:t>
      </w:r>
      <w:r w:rsidRPr="00636455">
        <w:rPr>
          <w:rFonts w:ascii="Arial" w:hAnsi="Arial" w:cs="Arial"/>
          <w:sz w:val="24"/>
          <w:szCs w:val="24"/>
        </w:rPr>
        <w:t>-0</w:t>
      </w:r>
      <w:r w:rsidR="00B13D7F">
        <w:rPr>
          <w:rFonts w:ascii="Arial" w:hAnsi="Arial" w:cs="Arial"/>
          <w:sz w:val="24"/>
          <w:szCs w:val="24"/>
        </w:rPr>
        <w:t>5-2017 por el Juzgado Cuarto</w:t>
      </w:r>
      <w:r w:rsidRPr="00636455">
        <w:rPr>
          <w:rFonts w:ascii="Arial" w:hAnsi="Arial" w:cs="Arial"/>
          <w:sz w:val="24"/>
          <w:szCs w:val="24"/>
        </w:rPr>
        <w:t xml:space="preserve"> Laboral del Circuito de Pereira dentro del proceso que promueve la señora </w:t>
      </w:r>
      <w:r w:rsidR="00B13D7F">
        <w:rPr>
          <w:rFonts w:ascii="Arial" w:hAnsi="Arial" w:cs="Arial"/>
          <w:b/>
          <w:sz w:val="24"/>
          <w:szCs w:val="24"/>
        </w:rPr>
        <w:t>Vanessa Giraldo Cifuentes</w:t>
      </w:r>
      <w:r w:rsidRPr="00636455">
        <w:rPr>
          <w:rFonts w:ascii="Arial" w:hAnsi="Arial" w:cs="Arial"/>
          <w:b/>
          <w:sz w:val="24"/>
          <w:szCs w:val="24"/>
        </w:rPr>
        <w:t xml:space="preserve"> </w:t>
      </w:r>
      <w:r w:rsidR="00B13D7F">
        <w:rPr>
          <w:rFonts w:ascii="Arial" w:hAnsi="Arial" w:cs="Arial"/>
          <w:b/>
          <w:sz w:val="24"/>
          <w:szCs w:val="24"/>
        </w:rPr>
        <w:t xml:space="preserve"> </w:t>
      </w:r>
      <w:r w:rsidR="00B13D7F">
        <w:rPr>
          <w:rFonts w:ascii="Arial" w:hAnsi="Arial" w:cs="Arial"/>
          <w:sz w:val="24"/>
          <w:szCs w:val="24"/>
        </w:rPr>
        <w:t xml:space="preserve">en </w:t>
      </w:r>
      <w:r w:rsidRPr="00636455">
        <w:rPr>
          <w:rFonts w:ascii="Arial" w:hAnsi="Arial" w:cs="Arial"/>
          <w:sz w:val="24"/>
          <w:szCs w:val="24"/>
        </w:rPr>
        <w:t xml:space="preserve">contra de </w:t>
      </w:r>
      <w:r w:rsidR="00B13D7F">
        <w:rPr>
          <w:rFonts w:ascii="Arial" w:hAnsi="Arial" w:cs="Arial"/>
          <w:sz w:val="24"/>
          <w:szCs w:val="24"/>
        </w:rPr>
        <w:t xml:space="preserve">CONSTRUYENDO FUTURO </w:t>
      </w:r>
      <w:proofErr w:type="spellStart"/>
      <w:r w:rsidR="00B13D7F">
        <w:rPr>
          <w:rFonts w:ascii="Arial" w:hAnsi="Arial" w:cs="Arial"/>
          <w:sz w:val="24"/>
          <w:szCs w:val="24"/>
        </w:rPr>
        <w:t>LTDA</w:t>
      </w:r>
      <w:proofErr w:type="spellEnd"/>
      <w:r w:rsidRPr="00636455">
        <w:rPr>
          <w:rFonts w:ascii="Arial" w:hAnsi="Arial" w:cs="Arial"/>
          <w:b/>
          <w:sz w:val="24"/>
          <w:szCs w:val="24"/>
        </w:rPr>
        <w:t>,</w:t>
      </w:r>
      <w:r w:rsidRPr="00636455">
        <w:rPr>
          <w:rFonts w:ascii="Arial" w:hAnsi="Arial" w:cs="Arial"/>
          <w:sz w:val="24"/>
          <w:szCs w:val="24"/>
        </w:rPr>
        <w:t xml:space="preserve"> radicado </w:t>
      </w:r>
      <w:r w:rsidR="00B13D7F">
        <w:rPr>
          <w:rFonts w:ascii="Arial" w:hAnsi="Arial" w:cs="Arial"/>
          <w:bCs/>
          <w:sz w:val="24"/>
          <w:szCs w:val="24"/>
        </w:rPr>
        <w:t>66001-31-05-004-2009</w:t>
      </w:r>
      <w:r w:rsidR="002B299F" w:rsidRPr="00636455">
        <w:rPr>
          <w:rFonts w:ascii="Arial" w:hAnsi="Arial" w:cs="Arial"/>
          <w:bCs/>
          <w:sz w:val="24"/>
          <w:szCs w:val="24"/>
        </w:rPr>
        <w:t>-00</w:t>
      </w:r>
      <w:r w:rsidR="00B13D7F">
        <w:rPr>
          <w:rFonts w:ascii="Arial" w:hAnsi="Arial" w:cs="Arial"/>
          <w:bCs/>
          <w:sz w:val="24"/>
          <w:szCs w:val="24"/>
        </w:rPr>
        <w:t>020</w:t>
      </w:r>
      <w:r w:rsidR="00D25213">
        <w:rPr>
          <w:rFonts w:ascii="Arial" w:hAnsi="Arial" w:cs="Arial"/>
          <w:bCs/>
          <w:sz w:val="24"/>
          <w:szCs w:val="24"/>
        </w:rPr>
        <w:t>-01</w:t>
      </w:r>
      <w:r w:rsidR="002B299F" w:rsidRPr="00636455">
        <w:rPr>
          <w:rFonts w:ascii="Arial" w:hAnsi="Arial" w:cs="Arial"/>
          <w:bCs/>
          <w:sz w:val="24"/>
          <w:szCs w:val="24"/>
        </w:rPr>
        <w:t>.</w:t>
      </w:r>
    </w:p>
    <w:p w:rsidR="00FF4C19" w:rsidRDefault="00FF4C19" w:rsidP="00AF3072">
      <w:pPr>
        <w:contextualSpacing/>
        <w:rPr>
          <w:rFonts w:ascii="Arial" w:hAnsi="Arial" w:cs="Arial"/>
          <w:b/>
          <w:szCs w:val="24"/>
        </w:rPr>
      </w:pPr>
    </w:p>
    <w:p w:rsidR="00BE3D0B" w:rsidRPr="00636455" w:rsidRDefault="00BE3D0B" w:rsidP="00AF3072">
      <w:pPr>
        <w:contextualSpacing/>
        <w:rPr>
          <w:rFonts w:ascii="Arial" w:hAnsi="Arial" w:cs="Arial"/>
          <w:sz w:val="24"/>
          <w:szCs w:val="24"/>
        </w:rPr>
      </w:pPr>
      <w:r w:rsidRPr="00636455">
        <w:rPr>
          <w:rFonts w:ascii="Arial" w:hAnsi="Arial" w:cs="Arial"/>
          <w:b/>
          <w:sz w:val="24"/>
          <w:szCs w:val="24"/>
        </w:rPr>
        <w:t>REGISTRO DE ASISTENCIA:</w:t>
      </w:r>
    </w:p>
    <w:p w:rsidR="00775253" w:rsidRDefault="00BE3D0B" w:rsidP="00AF3072">
      <w:pPr>
        <w:contextualSpacing/>
        <w:rPr>
          <w:rFonts w:ascii="Arial" w:hAnsi="Arial" w:cs="Arial"/>
          <w:sz w:val="24"/>
          <w:szCs w:val="24"/>
        </w:rPr>
      </w:pPr>
      <w:r w:rsidRPr="00636455">
        <w:rPr>
          <w:rFonts w:ascii="Arial" w:hAnsi="Arial" w:cs="Arial"/>
          <w:sz w:val="24"/>
          <w:szCs w:val="24"/>
        </w:rPr>
        <w:t xml:space="preserve">Demandante y su apoderado: </w:t>
      </w:r>
      <w:r w:rsidRPr="00636455">
        <w:rPr>
          <w:rFonts w:ascii="Arial" w:hAnsi="Arial" w:cs="Arial"/>
          <w:sz w:val="24"/>
          <w:szCs w:val="24"/>
        </w:rPr>
        <w:tab/>
      </w:r>
      <w:r w:rsidRPr="00636455">
        <w:rPr>
          <w:rFonts w:ascii="Arial" w:hAnsi="Arial" w:cs="Arial"/>
          <w:sz w:val="24"/>
          <w:szCs w:val="24"/>
        </w:rPr>
        <w:tab/>
      </w:r>
    </w:p>
    <w:p w:rsidR="00BE3D0B" w:rsidRPr="00636455" w:rsidRDefault="00BE3D0B" w:rsidP="00AF3072">
      <w:pPr>
        <w:contextualSpacing/>
        <w:rPr>
          <w:rFonts w:ascii="Arial" w:hAnsi="Arial" w:cs="Arial"/>
          <w:sz w:val="24"/>
          <w:szCs w:val="24"/>
        </w:rPr>
      </w:pPr>
      <w:r w:rsidRPr="00636455">
        <w:rPr>
          <w:rFonts w:ascii="Arial" w:hAnsi="Arial" w:cs="Arial"/>
          <w:sz w:val="24"/>
          <w:szCs w:val="24"/>
        </w:rPr>
        <w:t>Demandado y su apoderado:</w:t>
      </w:r>
    </w:p>
    <w:p w:rsidR="00BE3D0B" w:rsidRPr="00636455" w:rsidRDefault="00BE3D0B" w:rsidP="00AF3072">
      <w:pPr>
        <w:ind w:left="709" w:firstLine="142"/>
        <w:contextualSpacing/>
        <w:jc w:val="both"/>
        <w:rPr>
          <w:rFonts w:ascii="Arial" w:hAnsi="Arial" w:cs="Arial"/>
          <w:sz w:val="24"/>
          <w:szCs w:val="24"/>
        </w:rPr>
      </w:pPr>
    </w:p>
    <w:p w:rsidR="00BE3D0B" w:rsidRPr="00636455" w:rsidRDefault="00BE3D0B" w:rsidP="00AF3072">
      <w:pPr>
        <w:contextualSpacing/>
        <w:jc w:val="both"/>
        <w:rPr>
          <w:rFonts w:ascii="Arial" w:hAnsi="Arial" w:cs="Arial"/>
          <w:b/>
          <w:sz w:val="24"/>
          <w:szCs w:val="24"/>
        </w:rPr>
      </w:pPr>
      <w:r w:rsidRPr="00636455">
        <w:rPr>
          <w:rFonts w:ascii="Arial" w:hAnsi="Arial" w:cs="Arial"/>
          <w:b/>
          <w:sz w:val="24"/>
          <w:szCs w:val="24"/>
        </w:rPr>
        <w:t>TRASLADO A LAS PARTES</w:t>
      </w:r>
    </w:p>
    <w:p w:rsidR="00BE3D0B" w:rsidRPr="00636455" w:rsidRDefault="00BE3D0B" w:rsidP="00AF3072">
      <w:pPr>
        <w:contextualSpacing/>
        <w:jc w:val="both"/>
        <w:rPr>
          <w:rFonts w:ascii="Arial" w:hAnsi="Arial" w:cs="Arial"/>
          <w:sz w:val="24"/>
          <w:szCs w:val="24"/>
        </w:rPr>
      </w:pPr>
      <w:r w:rsidRPr="00636455">
        <w:rPr>
          <w:rFonts w:ascii="Arial" w:hAnsi="Arial" w:cs="Arial"/>
          <w:sz w:val="24"/>
          <w:szCs w:val="24"/>
        </w:rPr>
        <w:t xml:space="preserve"> </w:t>
      </w:r>
    </w:p>
    <w:p w:rsidR="00BE3D0B" w:rsidRPr="00636455" w:rsidRDefault="00BE3D0B" w:rsidP="00AF3072">
      <w:pPr>
        <w:contextualSpacing/>
        <w:jc w:val="both"/>
        <w:rPr>
          <w:rFonts w:ascii="Arial" w:hAnsi="Arial" w:cs="Arial"/>
          <w:sz w:val="24"/>
          <w:szCs w:val="24"/>
        </w:rPr>
      </w:pPr>
      <w:r w:rsidRPr="00636455">
        <w:rPr>
          <w:rFonts w:ascii="Arial" w:hAnsi="Arial" w:cs="Arial"/>
          <w:sz w:val="24"/>
          <w:szCs w:val="24"/>
        </w:rPr>
        <w:t>En este estado se corre traslado a los asistentes para que presenten sus alegatos.</w:t>
      </w:r>
    </w:p>
    <w:p w:rsidR="0057689F" w:rsidRDefault="0057689F" w:rsidP="00AF3072">
      <w:pPr>
        <w:contextualSpacing/>
        <w:jc w:val="both"/>
        <w:rPr>
          <w:rStyle w:val="Textoennegrita"/>
          <w:rFonts w:ascii="Arial" w:hAnsi="Arial" w:cs="Arial"/>
        </w:rPr>
      </w:pPr>
    </w:p>
    <w:p w:rsidR="0057689F" w:rsidRPr="00636455" w:rsidRDefault="0057689F" w:rsidP="00AF3072">
      <w:pPr>
        <w:pStyle w:val="Sinespaciado"/>
        <w:spacing w:line="276" w:lineRule="auto"/>
        <w:contextualSpacing/>
        <w:jc w:val="center"/>
        <w:rPr>
          <w:rStyle w:val="Textoennegrita"/>
          <w:rFonts w:ascii="Arial" w:hAnsi="Arial" w:cs="Arial"/>
          <w:bCs w:val="0"/>
        </w:rPr>
      </w:pPr>
      <w:r w:rsidRPr="00636455">
        <w:rPr>
          <w:rStyle w:val="Textoennegrita"/>
          <w:rFonts w:ascii="Arial" w:hAnsi="Arial" w:cs="Arial"/>
        </w:rPr>
        <w:t>ANTECEDENTES</w:t>
      </w:r>
    </w:p>
    <w:p w:rsidR="0057689F" w:rsidRPr="00636455" w:rsidRDefault="0057689F" w:rsidP="00AF3072">
      <w:pPr>
        <w:pStyle w:val="Sinespaciado"/>
        <w:spacing w:line="276" w:lineRule="auto"/>
        <w:contextualSpacing/>
        <w:jc w:val="center"/>
        <w:rPr>
          <w:rStyle w:val="Textoennegrita"/>
          <w:rFonts w:ascii="Arial" w:hAnsi="Arial" w:cs="Arial"/>
          <w:bCs w:val="0"/>
        </w:rPr>
      </w:pPr>
    </w:p>
    <w:p w:rsidR="00B13D7F" w:rsidRDefault="0057689F" w:rsidP="00AF3072">
      <w:pPr>
        <w:contextualSpacing/>
        <w:jc w:val="both"/>
        <w:rPr>
          <w:rFonts w:ascii="Arial" w:hAnsi="Arial" w:cs="Arial"/>
          <w:sz w:val="24"/>
          <w:szCs w:val="24"/>
          <w:lang w:val="es-ES_tradnl"/>
        </w:rPr>
      </w:pPr>
      <w:r w:rsidRPr="00636455">
        <w:rPr>
          <w:rFonts w:ascii="Arial" w:hAnsi="Arial" w:cs="Arial"/>
          <w:sz w:val="24"/>
          <w:szCs w:val="24"/>
          <w:lang w:val="es-ES_tradnl"/>
        </w:rPr>
        <w:t xml:space="preserve">1. </w:t>
      </w:r>
      <w:r w:rsidR="00B13D7F">
        <w:rPr>
          <w:rFonts w:ascii="Arial" w:hAnsi="Arial" w:cs="Arial"/>
          <w:sz w:val="24"/>
          <w:szCs w:val="24"/>
          <w:lang w:val="es-ES_tradnl"/>
        </w:rPr>
        <w:t>Vaness</w:t>
      </w:r>
      <w:r w:rsidR="002C236E">
        <w:rPr>
          <w:rFonts w:ascii="Arial" w:hAnsi="Arial" w:cs="Arial"/>
          <w:sz w:val="24"/>
          <w:szCs w:val="24"/>
          <w:lang w:val="es-ES_tradnl"/>
        </w:rPr>
        <w:t>a</w:t>
      </w:r>
      <w:r w:rsidR="008A5019">
        <w:rPr>
          <w:rFonts w:ascii="Arial" w:hAnsi="Arial" w:cs="Arial"/>
          <w:sz w:val="24"/>
          <w:szCs w:val="24"/>
          <w:lang w:val="es-ES_tradnl"/>
        </w:rPr>
        <w:t xml:space="preserve"> Giraldo Cifuentes incoó</w:t>
      </w:r>
      <w:r w:rsidR="00B13D7F">
        <w:rPr>
          <w:rFonts w:ascii="Arial" w:hAnsi="Arial" w:cs="Arial"/>
          <w:sz w:val="24"/>
          <w:szCs w:val="24"/>
          <w:lang w:val="es-ES_tradnl"/>
        </w:rPr>
        <w:t xml:space="preserve"> demanda en contra de C</w:t>
      </w:r>
      <w:r w:rsidR="00035F1A">
        <w:rPr>
          <w:rFonts w:ascii="Arial" w:hAnsi="Arial" w:cs="Arial"/>
          <w:sz w:val="24"/>
          <w:szCs w:val="24"/>
          <w:lang w:val="es-ES_tradnl"/>
        </w:rPr>
        <w:t xml:space="preserve">ONSTRUYENDO FUTURO </w:t>
      </w:r>
      <w:proofErr w:type="spellStart"/>
      <w:r w:rsidR="00035F1A">
        <w:rPr>
          <w:rFonts w:ascii="Arial" w:hAnsi="Arial" w:cs="Arial"/>
          <w:sz w:val="24"/>
          <w:szCs w:val="24"/>
          <w:lang w:val="es-ES_tradnl"/>
        </w:rPr>
        <w:t>LTDA</w:t>
      </w:r>
      <w:proofErr w:type="spellEnd"/>
      <w:r w:rsidR="00035F1A">
        <w:rPr>
          <w:rFonts w:ascii="Arial" w:hAnsi="Arial" w:cs="Arial"/>
          <w:sz w:val="24"/>
          <w:szCs w:val="24"/>
          <w:lang w:val="es-ES_tradnl"/>
        </w:rPr>
        <w:t>,  con la intención de que se declar</w:t>
      </w:r>
      <w:r w:rsidR="00237080">
        <w:rPr>
          <w:rFonts w:ascii="Arial" w:hAnsi="Arial" w:cs="Arial"/>
          <w:sz w:val="24"/>
          <w:szCs w:val="24"/>
          <w:lang w:val="es-ES_tradnl"/>
        </w:rPr>
        <w:t>e la</w:t>
      </w:r>
      <w:r w:rsidR="00035F1A">
        <w:rPr>
          <w:rFonts w:ascii="Arial" w:hAnsi="Arial" w:cs="Arial"/>
          <w:sz w:val="24"/>
          <w:szCs w:val="24"/>
          <w:lang w:val="es-ES_tradnl"/>
        </w:rPr>
        <w:t xml:space="preserve"> existencia de un contrato de trabajo</w:t>
      </w:r>
      <w:r w:rsidR="00237080">
        <w:rPr>
          <w:rFonts w:ascii="Arial" w:hAnsi="Arial" w:cs="Arial"/>
          <w:sz w:val="24"/>
          <w:szCs w:val="24"/>
          <w:lang w:val="es-ES_tradnl"/>
        </w:rPr>
        <w:t xml:space="preserve">;, </w:t>
      </w:r>
      <w:r w:rsidR="00035F1A">
        <w:rPr>
          <w:rFonts w:ascii="Arial" w:hAnsi="Arial" w:cs="Arial"/>
          <w:sz w:val="24"/>
          <w:szCs w:val="24"/>
          <w:lang w:val="es-ES_tradnl"/>
        </w:rPr>
        <w:t>co</w:t>
      </w:r>
      <w:r w:rsidR="00822DAD">
        <w:rPr>
          <w:rFonts w:ascii="Arial" w:hAnsi="Arial" w:cs="Arial"/>
          <w:sz w:val="24"/>
          <w:szCs w:val="24"/>
          <w:lang w:val="es-ES_tradnl"/>
        </w:rPr>
        <w:t>mo consecuencia</w:t>
      </w:r>
      <w:r w:rsidR="00237080">
        <w:rPr>
          <w:rFonts w:ascii="Arial" w:hAnsi="Arial" w:cs="Arial"/>
          <w:sz w:val="24"/>
          <w:szCs w:val="24"/>
          <w:lang w:val="es-ES_tradnl"/>
        </w:rPr>
        <w:t>,</w:t>
      </w:r>
      <w:r w:rsidR="00822DAD">
        <w:rPr>
          <w:rFonts w:ascii="Arial" w:hAnsi="Arial" w:cs="Arial"/>
          <w:sz w:val="24"/>
          <w:szCs w:val="24"/>
          <w:lang w:val="es-ES_tradnl"/>
        </w:rPr>
        <w:t xml:space="preserve"> se reconozca y ordene el pago de</w:t>
      </w:r>
      <w:r w:rsidR="00035F1A">
        <w:rPr>
          <w:rFonts w:ascii="Arial" w:hAnsi="Arial" w:cs="Arial"/>
          <w:sz w:val="24"/>
          <w:szCs w:val="24"/>
          <w:lang w:val="es-ES_tradnl"/>
        </w:rPr>
        <w:t xml:space="preserve"> las acreencias laborales que le adeudan.</w:t>
      </w:r>
    </w:p>
    <w:p w:rsidR="00822DAD" w:rsidRDefault="00822DAD" w:rsidP="00AF3072">
      <w:pPr>
        <w:contextualSpacing/>
        <w:jc w:val="both"/>
        <w:rPr>
          <w:rFonts w:ascii="Arial" w:hAnsi="Arial" w:cs="Arial"/>
          <w:sz w:val="24"/>
          <w:szCs w:val="24"/>
          <w:lang w:val="es-ES_tradnl"/>
        </w:rPr>
      </w:pPr>
    </w:p>
    <w:p w:rsidR="00EF27A8" w:rsidRDefault="00035F1A" w:rsidP="00AF3072">
      <w:pPr>
        <w:contextualSpacing/>
        <w:jc w:val="both"/>
        <w:rPr>
          <w:rFonts w:ascii="Arial" w:hAnsi="Arial" w:cs="Arial"/>
          <w:sz w:val="24"/>
          <w:szCs w:val="24"/>
          <w:lang w:val="es-ES_tradnl"/>
        </w:rPr>
      </w:pPr>
      <w:r>
        <w:rPr>
          <w:rFonts w:ascii="Arial" w:hAnsi="Arial" w:cs="Arial"/>
          <w:sz w:val="24"/>
          <w:szCs w:val="24"/>
          <w:lang w:val="es-ES_tradnl"/>
        </w:rPr>
        <w:t xml:space="preserve">2. </w:t>
      </w:r>
      <w:r w:rsidR="00EF27A8">
        <w:rPr>
          <w:rFonts w:ascii="Arial" w:hAnsi="Arial" w:cs="Arial"/>
          <w:sz w:val="24"/>
          <w:szCs w:val="24"/>
          <w:lang w:val="es-ES_tradnl"/>
        </w:rPr>
        <w:t>El 15</w:t>
      </w:r>
      <w:r w:rsidR="00822DAD">
        <w:rPr>
          <w:rFonts w:ascii="Arial" w:hAnsi="Arial" w:cs="Arial"/>
          <w:sz w:val="24"/>
          <w:szCs w:val="24"/>
          <w:lang w:val="es-ES_tradnl"/>
        </w:rPr>
        <w:t>-04-</w:t>
      </w:r>
      <w:r w:rsidR="00EF27A8">
        <w:rPr>
          <w:rFonts w:ascii="Arial" w:hAnsi="Arial" w:cs="Arial"/>
          <w:sz w:val="24"/>
          <w:szCs w:val="24"/>
          <w:lang w:val="es-ES_tradnl"/>
        </w:rPr>
        <w:t xml:space="preserve">2011, </w:t>
      </w:r>
      <w:r w:rsidR="00822DAD">
        <w:rPr>
          <w:rFonts w:ascii="Arial" w:hAnsi="Arial" w:cs="Arial"/>
          <w:sz w:val="24"/>
          <w:szCs w:val="24"/>
          <w:lang w:val="es-ES_tradnl"/>
        </w:rPr>
        <w:t xml:space="preserve">El Juzgado Cuarto Laboral Del Circuito de Pereira, luego de tener por notificada a la sociedad demandada por aviso y evacuar las pruebas, </w:t>
      </w:r>
      <w:r w:rsidR="00EF27A8">
        <w:rPr>
          <w:rFonts w:ascii="Arial" w:hAnsi="Arial" w:cs="Arial"/>
          <w:sz w:val="24"/>
          <w:szCs w:val="24"/>
          <w:lang w:val="es-ES_tradnl"/>
        </w:rPr>
        <w:t>en audiencia de juzgamiento</w:t>
      </w:r>
      <w:r w:rsidR="002C236E">
        <w:rPr>
          <w:rFonts w:ascii="Arial" w:hAnsi="Arial" w:cs="Arial"/>
          <w:sz w:val="24"/>
          <w:szCs w:val="24"/>
          <w:lang w:val="es-ES_tradnl"/>
        </w:rPr>
        <w:t xml:space="preserve">, </w:t>
      </w:r>
      <w:r w:rsidR="00EF27A8">
        <w:rPr>
          <w:rFonts w:ascii="Arial" w:hAnsi="Arial" w:cs="Arial"/>
          <w:sz w:val="24"/>
          <w:szCs w:val="24"/>
          <w:lang w:val="es-ES_tradnl"/>
        </w:rPr>
        <w:t>declar</w:t>
      </w:r>
      <w:r w:rsidR="00822DAD">
        <w:rPr>
          <w:rFonts w:ascii="Arial" w:hAnsi="Arial" w:cs="Arial"/>
          <w:sz w:val="24"/>
          <w:szCs w:val="24"/>
          <w:lang w:val="es-ES_tradnl"/>
        </w:rPr>
        <w:t>ó</w:t>
      </w:r>
      <w:r w:rsidR="00EF27A8">
        <w:rPr>
          <w:rFonts w:ascii="Arial" w:hAnsi="Arial" w:cs="Arial"/>
          <w:sz w:val="24"/>
          <w:szCs w:val="24"/>
          <w:lang w:val="es-ES_tradnl"/>
        </w:rPr>
        <w:t xml:space="preserve"> la existencia del contrato de trabajo y conden</w:t>
      </w:r>
      <w:r w:rsidR="004B57B5">
        <w:rPr>
          <w:rFonts w:ascii="Arial" w:hAnsi="Arial" w:cs="Arial"/>
          <w:sz w:val="24"/>
          <w:szCs w:val="24"/>
          <w:lang w:val="es-ES_tradnl"/>
        </w:rPr>
        <w:t>ó</w:t>
      </w:r>
      <w:r w:rsidR="00EF27A8">
        <w:rPr>
          <w:rFonts w:ascii="Arial" w:hAnsi="Arial" w:cs="Arial"/>
          <w:sz w:val="24"/>
          <w:szCs w:val="24"/>
          <w:lang w:val="es-ES_tradnl"/>
        </w:rPr>
        <w:t xml:space="preserve"> a la sociedad </w:t>
      </w:r>
      <w:r w:rsidR="00EF27A8">
        <w:rPr>
          <w:rFonts w:ascii="Arial" w:hAnsi="Arial" w:cs="Arial"/>
          <w:b/>
          <w:sz w:val="24"/>
          <w:szCs w:val="24"/>
          <w:lang w:val="es-ES_tradnl"/>
        </w:rPr>
        <w:t xml:space="preserve"> </w:t>
      </w:r>
      <w:r w:rsidR="004B57B5">
        <w:rPr>
          <w:rFonts w:ascii="Arial" w:hAnsi="Arial" w:cs="Arial"/>
          <w:b/>
          <w:sz w:val="24"/>
          <w:szCs w:val="24"/>
          <w:lang w:val="es-ES_tradnl"/>
        </w:rPr>
        <w:t>C</w:t>
      </w:r>
      <w:r w:rsidR="00EF27A8">
        <w:rPr>
          <w:rFonts w:ascii="Arial" w:hAnsi="Arial" w:cs="Arial"/>
          <w:b/>
          <w:sz w:val="24"/>
          <w:szCs w:val="24"/>
          <w:lang w:val="es-ES_tradnl"/>
        </w:rPr>
        <w:t xml:space="preserve">onstruyendo </w:t>
      </w:r>
      <w:r w:rsidR="004B57B5">
        <w:rPr>
          <w:rFonts w:ascii="Arial" w:hAnsi="Arial" w:cs="Arial"/>
          <w:b/>
          <w:sz w:val="24"/>
          <w:szCs w:val="24"/>
          <w:lang w:val="es-ES_tradnl"/>
        </w:rPr>
        <w:t>F</w:t>
      </w:r>
      <w:r w:rsidR="00EF27A8">
        <w:rPr>
          <w:rFonts w:ascii="Arial" w:hAnsi="Arial" w:cs="Arial"/>
          <w:b/>
          <w:sz w:val="24"/>
          <w:szCs w:val="24"/>
          <w:lang w:val="es-ES_tradnl"/>
        </w:rPr>
        <w:t xml:space="preserve">uturo Ltda. </w:t>
      </w:r>
      <w:r w:rsidR="00EF27A8">
        <w:rPr>
          <w:rFonts w:ascii="Arial" w:hAnsi="Arial" w:cs="Arial"/>
          <w:sz w:val="24"/>
          <w:szCs w:val="24"/>
          <w:lang w:val="es-ES_tradnl"/>
        </w:rPr>
        <w:t xml:space="preserve"> al pago de las acreencias</w:t>
      </w:r>
      <w:r w:rsidR="004B57B5">
        <w:rPr>
          <w:rFonts w:ascii="Arial" w:hAnsi="Arial" w:cs="Arial"/>
          <w:sz w:val="24"/>
          <w:szCs w:val="24"/>
          <w:lang w:val="es-ES_tradnl"/>
        </w:rPr>
        <w:t xml:space="preserve"> pedidas</w:t>
      </w:r>
      <w:r w:rsidR="00EF27A8">
        <w:rPr>
          <w:rFonts w:ascii="Arial" w:hAnsi="Arial" w:cs="Arial"/>
          <w:sz w:val="24"/>
          <w:szCs w:val="24"/>
          <w:lang w:val="es-ES_tradnl"/>
        </w:rPr>
        <w:t>.</w:t>
      </w:r>
    </w:p>
    <w:p w:rsidR="00822DAD" w:rsidRDefault="00822DAD" w:rsidP="00AF3072">
      <w:pPr>
        <w:contextualSpacing/>
        <w:jc w:val="both"/>
        <w:rPr>
          <w:rFonts w:ascii="Arial" w:hAnsi="Arial" w:cs="Arial"/>
          <w:sz w:val="24"/>
          <w:szCs w:val="24"/>
          <w:lang w:val="es-ES_tradnl"/>
        </w:rPr>
      </w:pPr>
    </w:p>
    <w:p w:rsidR="004B57B5" w:rsidRDefault="00EF27A8" w:rsidP="00AF3072">
      <w:pPr>
        <w:contextualSpacing/>
        <w:jc w:val="both"/>
        <w:rPr>
          <w:rFonts w:ascii="Arial" w:hAnsi="Arial" w:cs="Arial"/>
          <w:sz w:val="24"/>
          <w:szCs w:val="24"/>
          <w:lang w:val="es-ES_tradnl"/>
        </w:rPr>
      </w:pPr>
      <w:r>
        <w:rPr>
          <w:rFonts w:ascii="Arial" w:hAnsi="Arial" w:cs="Arial"/>
          <w:sz w:val="24"/>
          <w:szCs w:val="24"/>
          <w:lang w:val="es-ES_tradnl"/>
        </w:rPr>
        <w:lastRenderedPageBreak/>
        <w:t>3</w:t>
      </w:r>
      <w:r w:rsidR="0097528E">
        <w:rPr>
          <w:rFonts w:ascii="Arial" w:hAnsi="Arial" w:cs="Arial"/>
          <w:sz w:val="24"/>
          <w:szCs w:val="24"/>
          <w:lang w:val="es-ES_tradnl"/>
        </w:rPr>
        <w:t xml:space="preserve">. </w:t>
      </w:r>
      <w:r w:rsidR="005620B6">
        <w:rPr>
          <w:rFonts w:ascii="Arial" w:hAnsi="Arial" w:cs="Arial"/>
          <w:sz w:val="24"/>
          <w:szCs w:val="24"/>
          <w:lang w:val="es-ES_tradnl"/>
        </w:rPr>
        <w:t>La parte favorecida con la condena solicitó</w:t>
      </w:r>
      <w:r w:rsidR="00F03346">
        <w:rPr>
          <w:rFonts w:ascii="Arial" w:hAnsi="Arial" w:cs="Arial"/>
          <w:sz w:val="24"/>
          <w:szCs w:val="24"/>
          <w:lang w:val="es-ES_tradnl"/>
        </w:rPr>
        <w:t xml:space="preserve"> el 21-04-2015</w:t>
      </w:r>
      <w:r w:rsidR="005620B6">
        <w:rPr>
          <w:rFonts w:ascii="Arial" w:hAnsi="Arial" w:cs="Arial"/>
          <w:sz w:val="24"/>
          <w:szCs w:val="24"/>
          <w:lang w:val="es-ES_tradnl"/>
        </w:rPr>
        <w:t xml:space="preserve"> la ejecución de la sentencia, razón por la cual</w:t>
      </w:r>
      <w:r w:rsidR="004B57B5">
        <w:rPr>
          <w:rFonts w:ascii="Arial" w:hAnsi="Arial" w:cs="Arial"/>
          <w:sz w:val="24"/>
          <w:szCs w:val="24"/>
          <w:lang w:val="es-ES_tradnl"/>
        </w:rPr>
        <w:t>,</w:t>
      </w:r>
      <w:r w:rsidR="00F03346">
        <w:rPr>
          <w:rFonts w:ascii="Arial" w:hAnsi="Arial" w:cs="Arial"/>
          <w:sz w:val="24"/>
          <w:szCs w:val="24"/>
          <w:lang w:val="es-ES_tradnl"/>
        </w:rPr>
        <w:t xml:space="preserve"> </w:t>
      </w:r>
      <w:r w:rsidR="004B57B5">
        <w:rPr>
          <w:rFonts w:ascii="Arial" w:hAnsi="Arial" w:cs="Arial"/>
          <w:sz w:val="24"/>
          <w:szCs w:val="24"/>
          <w:lang w:val="es-ES_tradnl"/>
        </w:rPr>
        <w:t xml:space="preserve">el </w:t>
      </w:r>
      <w:r w:rsidR="00F03346">
        <w:rPr>
          <w:rFonts w:ascii="Arial" w:hAnsi="Arial" w:cs="Arial"/>
          <w:sz w:val="24"/>
          <w:szCs w:val="24"/>
          <w:lang w:val="es-ES_tradnl"/>
        </w:rPr>
        <w:t>7-05-2015</w:t>
      </w:r>
      <w:r w:rsidR="004B57B5">
        <w:rPr>
          <w:rFonts w:ascii="Arial" w:hAnsi="Arial" w:cs="Arial"/>
          <w:sz w:val="24"/>
          <w:szCs w:val="24"/>
          <w:lang w:val="es-ES_tradnl"/>
        </w:rPr>
        <w:t>,</w:t>
      </w:r>
      <w:r w:rsidR="00F03346">
        <w:rPr>
          <w:rFonts w:ascii="Arial" w:hAnsi="Arial" w:cs="Arial"/>
          <w:sz w:val="24"/>
          <w:szCs w:val="24"/>
          <w:lang w:val="es-ES_tradnl"/>
        </w:rPr>
        <w:t xml:space="preserve"> el Juzgado Segundo Laboral del Circuito en Descongestión</w:t>
      </w:r>
      <w:r w:rsidR="00D904BD">
        <w:rPr>
          <w:rFonts w:ascii="Arial" w:hAnsi="Arial" w:cs="Arial"/>
          <w:sz w:val="24"/>
          <w:szCs w:val="24"/>
          <w:lang w:val="es-ES_tradnl"/>
        </w:rPr>
        <w:t xml:space="preserve"> libró mandamiento de pago </w:t>
      </w:r>
      <w:r w:rsidR="0097528E">
        <w:rPr>
          <w:rFonts w:ascii="Arial" w:hAnsi="Arial" w:cs="Arial"/>
          <w:sz w:val="24"/>
          <w:szCs w:val="24"/>
          <w:lang w:val="es-ES_tradnl"/>
        </w:rPr>
        <w:t xml:space="preserve">en contra de </w:t>
      </w:r>
      <w:r w:rsidR="004B57B5" w:rsidRPr="004B57B5">
        <w:rPr>
          <w:rFonts w:ascii="Arial" w:hAnsi="Arial" w:cs="Arial"/>
          <w:b/>
          <w:sz w:val="24"/>
          <w:szCs w:val="24"/>
          <w:lang w:val="es-ES_tradnl"/>
        </w:rPr>
        <w:t>C</w:t>
      </w:r>
      <w:r w:rsidR="0097528E">
        <w:rPr>
          <w:rFonts w:ascii="Arial" w:hAnsi="Arial" w:cs="Arial"/>
          <w:b/>
          <w:sz w:val="24"/>
          <w:szCs w:val="24"/>
          <w:lang w:val="es-ES_tradnl"/>
        </w:rPr>
        <w:t xml:space="preserve">onstruyendo </w:t>
      </w:r>
      <w:r w:rsidR="004B57B5">
        <w:rPr>
          <w:rFonts w:ascii="Arial" w:hAnsi="Arial" w:cs="Arial"/>
          <w:b/>
          <w:sz w:val="24"/>
          <w:szCs w:val="24"/>
          <w:lang w:val="es-ES_tradnl"/>
        </w:rPr>
        <w:t>F</w:t>
      </w:r>
      <w:r w:rsidR="0097528E">
        <w:rPr>
          <w:rFonts w:ascii="Arial" w:hAnsi="Arial" w:cs="Arial"/>
          <w:b/>
          <w:sz w:val="24"/>
          <w:szCs w:val="24"/>
          <w:lang w:val="es-ES_tradnl"/>
        </w:rPr>
        <w:t xml:space="preserve">uturo </w:t>
      </w:r>
      <w:proofErr w:type="spellStart"/>
      <w:r w:rsidR="0097528E">
        <w:rPr>
          <w:rFonts w:ascii="Arial" w:hAnsi="Arial" w:cs="Arial"/>
          <w:b/>
          <w:sz w:val="24"/>
          <w:szCs w:val="24"/>
          <w:lang w:val="es-ES_tradnl"/>
        </w:rPr>
        <w:t>Ltda</w:t>
      </w:r>
      <w:proofErr w:type="spellEnd"/>
      <w:r w:rsidR="005620B6">
        <w:rPr>
          <w:rFonts w:ascii="Arial" w:hAnsi="Arial" w:cs="Arial"/>
          <w:b/>
          <w:sz w:val="24"/>
          <w:szCs w:val="24"/>
          <w:lang w:val="es-ES_tradnl"/>
        </w:rPr>
        <w:t xml:space="preserve">, </w:t>
      </w:r>
      <w:r w:rsidR="005620B6" w:rsidRPr="005620B6">
        <w:rPr>
          <w:rFonts w:ascii="Arial" w:hAnsi="Arial" w:cs="Arial"/>
          <w:sz w:val="24"/>
          <w:szCs w:val="24"/>
          <w:lang w:val="es-ES_tradnl"/>
        </w:rPr>
        <w:t>a quie</w:t>
      </w:r>
      <w:r w:rsidR="005620B6">
        <w:rPr>
          <w:rFonts w:ascii="Arial" w:hAnsi="Arial" w:cs="Arial"/>
          <w:sz w:val="24"/>
          <w:szCs w:val="24"/>
          <w:lang w:val="es-ES_tradnl"/>
        </w:rPr>
        <w:t xml:space="preserve">n se dispuso notificar de  </w:t>
      </w:r>
      <w:r w:rsidR="00E36DC9">
        <w:rPr>
          <w:rFonts w:ascii="Arial" w:hAnsi="Arial" w:cs="Arial"/>
          <w:sz w:val="24"/>
          <w:szCs w:val="24"/>
          <w:lang w:val="es-ES_tradnl"/>
        </w:rPr>
        <w:t>manera personal</w:t>
      </w:r>
      <w:r w:rsidR="004B57B5">
        <w:rPr>
          <w:rFonts w:ascii="Arial" w:hAnsi="Arial" w:cs="Arial"/>
          <w:sz w:val="24"/>
          <w:szCs w:val="24"/>
          <w:lang w:val="es-ES_tradnl"/>
        </w:rPr>
        <w:t>;</w:t>
      </w:r>
      <w:r w:rsidR="005620B6">
        <w:rPr>
          <w:rFonts w:ascii="Arial" w:hAnsi="Arial" w:cs="Arial"/>
          <w:sz w:val="24"/>
          <w:szCs w:val="24"/>
          <w:lang w:val="es-ES_tradnl"/>
        </w:rPr>
        <w:t xml:space="preserve"> lo que se hizo a través de curador ad </w:t>
      </w:r>
      <w:proofErr w:type="spellStart"/>
      <w:r w:rsidR="005620B6">
        <w:rPr>
          <w:rFonts w:ascii="Arial" w:hAnsi="Arial" w:cs="Arial"/>
          <w:sz w:val="24"/>
          <w:szCs w:val="24"/>
          <w:lang w:val="es-ES_tradnl"/>
        </w:rPr>
        <w:t>litem</w:t>
      </w:r>
      <w:proofErr w:type="spellEnd"/>
      <w:r w:rsidR="005620B6">
        <w:rPr>
          <w:rFonts w:ascii="Arial" w:hAnsi="Arial" w:cs="Arial"/>
          <w:sz w:val="24"/>
          <w:szCs w:val="24"/>
          <w:lang w:val="es-ES_tradnl"/>
        </w:rPr>
        <w:t>,</w:t>
      </w:r>
      <w:r w:rsidR="00F03346">
        <w:rPr>
          <w:rFonts w:ascii="Arial" w:hAnsi="Arial" w:cs="Arial"/>
          <w:sz w:val="24"/>
          <w:szCs w:val="24"/>
          <w:lang w:val="es-ES_tradnl"/>
        </w:rPr>
        <w:t xml:space="preserve"> luego de surtirse el emplazamiento, </w:t>
      </w:r>
      <w:r w:rsidR="005620B6">
        <w:rPr>
          <w:rFonts w:ascii="Arial" w:hAnsi="Arial" w:cs="Arial"/>
          <w:sz w:val="24"/>
          <w:szCs w:val="24"/>
          <w:lang w:val="es-ES_tradnl"/>
        </w:rPr>
        <w:t>al no lograr su comparecencia</w:t>
      </w:r>
      <w:r w:rsidR="00E36DC9">
        <w:rPr>
          <w:rFonts w:ascii="Arial" w:hAnsi="Arial" w:cs="Arial"/>
          <w:sz w:val="24"/>
          <w:szCs w:val="24"/>
          <w:lang w:val="es-ES_tradnl"/>
        </w:rPr>
        <w:t>.</w:t>
      </w:r>
      <w:r w:rsidR="00D904BD">
        <w:rPr>
          <w:rFonts w:ascii="Arial" w:hAnsi="Arial" w:cs="Arial"/>
          <w:sz w:val="24"/>
          <w:szCs w:val="24"/>
          <w:lang w:val="es-ES_tradnl"/>
        </w:rPr>
        <w:t xml:space="preserve"> </w:t>
      </w:r>
    </w:p>
    <w:p w:rsidR="004B57B5" w:rsidRDefault="004B57B5" w:rsidP="00AF3072">
      <w:pPr>
        <w:contextualSpacing/>
        <w:jc w:val="both"/>
        <w:rPr>
          <w:rFonts w:ascii="Arial" w:hAnsi="Arial" w:cs="Arial"/>
          <w:sz w:val="24"/>
          <w:szCs w:val="24"/>
          <w:lang w:val="es-ES_tradnl"/>
        </w:rPr>
      </w:pPr>
    </w:p>
    <w:p w:rsidR="00E36DC9" w:rsidRDefault="00D904BD" w:rsidP="00AF3072">
      <w:pPr>
        <w:contextualSpacing/>
        <w:jc w:val="both"/>
        <w:rPr>
          <w:rFonts w:ascii="Arial" w:hAnsi="Arial" w:cs="Arial"/>
          <w:sz w:val="24"/>
          <w:szCs w:val="24"/>
          <w:lang w:val="es-ES_tradnl"/>
        </w:rPr>
      </w:pPr>
      <w:r>
        <w:rPr>
          <w:rFonts w:ascii="Arial" w:hAnsi="Arial" w:cs="Arial"/>
          <w:sz w:val="24"/>
          <w:szCs w:val="24"/>
          <w:lang w:val="es-ES_tradnl"/>
        </w:rPr>
        <w:t xml:space="preserve">Así el vocero judicial del </w:t>
      </w:r>
      <w:r w:rsidR="004B57B5">
        <w:rPr>
          <w:rFonts w:ascii="Arial" w:hAnsi="Arial" w:cs="Arial"/>
          <w:sz w:val="24"/>
          <w:szCs w:val="24"/>
          <w:lang w:val="es-ES_tradnl"/>
        </w:rPr>
        <w:t>ejecutado</w:t>
      </w:r>
      <w:r>
        <w:rPr>
          <w:rFonts w:ascii="Arial" w:hAnsi="Arial" w:cs="Arial"/>
          <w:sz w:val="24"/>
          <w:szCs w:val="24"/>
          <w:lang w:val="es-ES_tradnl"/>
        </w:rPr>
        <w:t xml:space="preserve"> formuló excepciones de mérito </w:t>
      </w:r>
      <w:r w:rsidR="004B57B5">
        <w:rPr>
          <w:rFonts w:ascii="Arial" w:hAnsi="Arial" w:cs="Arial"/>
          <w:sz w:val="24"/>
          <w:szCs w:val="24"/>
          <w:lang w:val="es-ES_tradnl"/>
        </w:rPr>
        <w:t xml:space="preserve">que denominó </w:t>
      </w:r>
      <w:r w:rsidR="00E84F94">
        <w:rPr>
          <w:rFonts w:ascii="Arial" w:hAnsi="Arial" w:cs="Arial"/>
          <w:sz w:val="24"/>
          <w:szCs w:val="24"/>
          <w:lang w:val="es-ES_tradnl"/>
        </w:rPr>
        <w:t xml:space="preserve">de buena fe, al no tener conocimiento de la sentencia emitida dentro del proceso ordinario, ni del mandamiento de pago; además no se probó la existencia de la persona jurídica, ya que al tener la denominación en “LIQUIDACIÓN” se presume que a la fecha de la presentación de la demanda ejecutiva la persona jurídica ya no existe, por lo que hay imposibilidad para continuar con la ejecución. </w:t>
      </w:r>
    </w:p>
    <w:p w:rsidR="00F03346" w:rsidRPr="005F07E5" w:rsidRDefault="00F03346" w:rsidP="00AF3072">
      <w:pPr>
        <w:contextualSpacing/>
        <w:jc w:val="both"/>
        <w:rPr>
          <w:rFonts w:ascii="Arial" w:hAnsi="Arial" w:cs="Arial"/>
          <w:b/>
          <w:sz w:val="24"/>
          <w:szCs w:val="24"/>
          <w:lang w:val="es-ES_tradnl"/>
        </w:rPr>
      </w:pPr>
    </w:p>
    <w:p w:rsidR="002C19E4" w:rsidRDefault="00E36DC9" w:rsidP="00AF3072">
      <w:pPr>
        <w:contextualSpacing/>
        <w:jc w:val="both"/>
        <w:rPr>
          <w:rFonts w:ascii="Arial" w:hAnsi="Arial" w:cs="Arial"/>
          <w:b/>
          <w:sz w:val="24"/>
          <w:szCs w:val="24"/>
        </w:rPr>
      </w:pPr>
      <w:r w:rsidRPr="005F07E5">
        <w:rPr>
          <w:rFonts w:ascii="Arial" w:hAnsi="Arial" w:cs="Arial"/>
          <w:b/>
          <w:sz w:val="24"/>
          <w:szCs w:val="24"/>
          <w:lang w:val="es-ES_tradnl"/>
        </w:rPr>
        <w:t>4.</w:t>
      </w:r>
      <w:r w:rsidR="002C19E4" w:rsidRPr="005F07E5">
        <w:rPr>
          <w:rFonts w:ascii="Arial" w:hAnsi="Arial" w:cs="Arial"/>
          <w:b/>
          <w:sz w:val="24"/>
          <w:szCs w:val="24"/>
          <w:lang w:val="es-ES_tradnl"/>
        </w:rPr>
        <w:t xml:space="preserve"> </w:t>
      </w:r>
      <w:r w:rsidR="005F07E5" w:rsidRPr="005F07E5">
        <w:rPr>
          <w:rFonts w:ascii="Arial" w:hAnsi="Arial" w:cs="Arial"/>
          <w:b/>
          <w:sz w:val="24"/>
          <w:szCs w:val="24"/>
          <w:lang w:val="es-ES_tradnl"/>
        </w:rPr>
        <w:t>Síntesis del a</w:t>
      </w:r>
      <w:proofErr w:type="spellStart"/>
      <w:r w:rsidR="00981A0D" w:rsidRPr="00501CEF">
        <w:rPr>
          <w:rFonts w:ascii="Arial" w:hAnsi="Arial" w:cs="Arial"/>
          <w:b/>
          <w:sz w:val="24"/>
          <w:szCs w:val="24"/>
        </w:rPr>
        <w:t>uto</w:t>
      </w:r>
      <w:proofErr w:type="spellEnd"/>
      <w:r w:rsidR="00981A0D" w:rsidRPr="00501CEF">
        <w:rPr>
          <w:rFonts w:ascii="Arial" w:hAnsi="Arial" w:cs="Arial"/>
          <w:b/>
          <w:sz w:val="24"/>
          <w:szCs w:val="24"/>
        </w:rPr>
        <w:t xml:space="preserve"> objeto de apelación</w:t>
      </w:r>
    </w:p>
    <w:p w:rsidR="002C19E4" w:rsidRDefault="002C19E4" w:rsidP="00AF3072">
      <w:pPr>
        <w:contextualSpacing/>
        <w:jc w:val="both"/>
        <w:rPr>
          <w:rFonts w:ascii="Arial" w:hAnsi="Arial" w:cs="Arial"/>
          <w:b/>
          <w:sz w:val="24"/>
          <w:szCs w:val="24"/>
        </w:rPr>
      </w:pPr>
    </w:p>
    <w:p w:rsidR="002C19E4" w:rsidRDefault="002C19E4" w:rsidP="00AF3072">
      <w:pPr>
        <w:contextualSpacing/>
        <w:jc w:val="both"/>
        <w:rPr>
          <w:rFonts w:ascii="Arial" w:hAnsi="Arial" w:cs="Arial"/>
          <w:sz w:val="24"/>
          <w:szCs w:val="24"/>
          <w:lang w:val="es-ES_tradnl"/>
        </w:rPr>
      </w:pPr>
      <w:r>
        <w:rPr>
          <w:rFonts w:ascii="Arial" w:hAnsi="Arial" w:cs="Arial"/>
          <w:sz w:val="24"/>
          <w:szCs w:val="24"/>
          <w:lang w:val="es-ES_tradnl"/>
        </w:rPr>
        <w:t xml:space="preserve">Surtido el traslado de las excepciones, el juzgado, en audiencia del 10-05-2017, antes de proceder a resolver las excepciones propuestas, declaró la nulidad de todo lo  actuado </w:t>
      </w:r>
      <w:r w:rsidR="004B57B5">
        <w:rPr>
          <w:rFonts w:ascii="Arial" w:hAnsi="Arial" w:cs="Arial"/>
          <w:sz w:val="24"/>
          <w:szCs w:val="24"/>
          <w:lang w:val="es-ES_tradnl"/>
        </w:rPr>
        <w:t>d</w:t>
      </w:r>
      <w:r>
        <w:rPr>
          <w:rFonts w:ascii="Arial" w:hAnsi="Arial" w:cs="Arial"/>
          <w:sz w:val="24"/>
          <w:szCs w:val="24"/>
          <w:lang w:val="es-ES_tradnl"/>
        </w:rPr>
        <w:t xml:space="preserve">el proceso ordinario, desde la notificación del auto </w:t>
      </w:r>
      <w:proofErr w:type="spellStart"/>
      <w:r>
        <w:rPr>
          <w:rFonts w:ascii="Arial" w:hAnsi="Arial" w:cs="Arial"/>
          <w:sz w:val="24"/>
          <w:szCs w:val="24"/>
          <w:lang w:val="es-ES_tradnl"/>
        </w:rPr>
        <w:t>admisorio</w:t>
      </w:r>
      <w:proofErr w:type="spellEnd"/>
      <w:r>
        <w:rPr>
          <w:rFonts w:ascii="Arial" w:hAnsi="Arial" w:cs="Arial"/>
          <w:sz w:val="24"/>
          <w:szCs w:val="24"/>
          <w:lang w:val="es-ES_tradnl"/>
        </w:rPr>
        <w:t xml:space="preserve"> de la demanda, </w:t>
      </w:r>
      <w:r w:rsidR="004B57B5">
        <w:rPr>
          <w:rFonts w:ascii="Arial" w:hAnsi="Arial" w:cs="Arial"/>
          <w:sz w:val="24"/>
          <w:szCs w:val="24"/>
          <w:lang w:val="es-ES_tradnl"/>
        </w:rPr>
        <w:t>ante la</w:t>
      </w:r>
      <w:r>
        <w:rPr>
          <w:rFonts w:ascii="Arial" w:hAnsi="Arial" w:cs="Arial"/>
          <w:sz w:val="24"/>
          <w:szCs w:val="24"/>
          <w:lang w:val="es-ES_tradnl"/>
        </w:rPr>
        <w:t xml:space="preserve"> indebida notificación</w:t>
      </w:r>
      <w:r w:rsidR="004B57B5">
        <w:rPr>
          <w:rFonts w:ascii="Arial" w:hAnsi="Arial" w:cs="Arial"/>
          <w:sz w:val="24"/>
          <w:szCs w:val="24"/>
          <w:lang w:val="es-ES_tradnl"/>
        </w:rPr>
        <w:t xml:space="preserve">, que </w:t>
      </w:r>
      <w:r>
        <w:rPr>
          <w:rFonts w:ascii="Arial" w:hAnsi="Arial" w:cs="Arial"/>
          <w:sz w:val="24"/>
          <w:szCs w:val="24"/>
          <w:lang w:val="es-ES_tradnl"/>
        </w:rPr>
        <w:t>no est</w:t>
      </w:r>
      <w:r w:rsidR="004B57B5">
        <w:rPr>
          <w:rFonts w:ascii="Arial" w:hAnsi="Arial" w:cs="Arial"/>
          <w:sz w:val="24"/>
          <w:szCs w:val="24"/>
          <w:lang w:val="es-ES_tradnl"/>
        </w:rPr>
        <w:t xml:space="preserve">á </w:t>
      </w:r>
      <w:r>
        <w:rPr>
          <w:rFonts w:ascii="Arial" w:hAnsi="Arial" w:cs="Arial"/>
          <w:sz w:val="24"/>
          <w:szCs w:val="24"/>
          <w:lang w:val="es-ES_tradnl"/>
        </w:rPr>
        <w:t xml:space="preserve">saneada (art. 136 </w:t>
      </w:r>
      <w:proofErr w:type="spellStart"/>
      <w:r>
        <w:rPr>
          <w:rFonts w:ascii="Arial" w:hAnsi="Arial" w:cs="Arial"/>
          <w:sz w:val="24"/>
          <w:szCs w:val="24"/>
          <w:lang w:val="es-ES_tradnl"/>
        </w:rPr>
        <w:t>CGP</w:t>
      </w:r>
      <w:proofErr w:type="spellEnd"/>
      <w:r>
        <w:rPr>
          <w:rFonts w:ascii="Arial" w:hAnsi="Arial" w:cs="Arial"/>
          <w:sz w:val="24"/>
          <w:szCs w:val="24"/>
          <w:lang w:val="es-ES_tradnl"/>
        </w:rPr>
        <w:t xml:space="preserve">), </w:t>
      </w:r>
      <w:r w:rsidR="004B57B5">
        <w:rPr>
          <w:rFonts w:ascii="Arial" w:hAnsi="Arial" w:cs="Arial"/>
          <w:sz w:val="24"/>
          <w:szCs w:val="24"/>
          <w:lang w:val="es-ES_tradnl"/>
        </w:rPr>
        <w:t>por cuanto se dio</w:t>
      </w:r>
      <w:r>
        <w:rPr>
          <w:rFonts w:ascii="Arial" w:hAnsi="Arial" w:cs="Arial"/>
          <w:sz w:val="24"/>
          <w:szCs w:val="24"/>
          <w:lang w:val="es-ES_tradnl"/>
        </w:rPr>
        <w:t xml:space="preserve"> por notificad</w:t>
      </w:r>
      <w:r w:rsidR="004B57B5">
        <w:rPr>
          <w:rFonts w:ascii="Arial" w:hAnsi="Arial" w:cs="Arial"/>
          <w:sz w:val="24"/>
          <w:szCs w:val="24"/>
          <w:lang w:val="es-ES_tradnl"/>
        </w:rPr>
        <w:t>a</w:t>
      </w:r>
      <w:r>
        <w:rPr>
          <w:rFonts w:ascii="Arial" w:hAnsi="Arial" w:cs="Arial"/>
          <w:sz w:val="24"/>
          <w:szCs w:val="24"/>
          <w:lang w:val="es-ES_tradnl"/>
        </w:rPr>
        <w:t xml:space="preserve"> a la sociedad demandada a través del aviso, a pesar de no ser claro el informe de correo, </w:t>
      </w:r>
      <w:r w:rsidR="004B57B5">
        <w:rPr>
          <w:rFonts w:ascii="Arial" w:hAnsi="Arial" w:cs="Arial"/>
          <w:sz w:val="24"/>
          <w:szCs w:val="24"/>
          <w:lang w:val="es-ES_tradnl"/>
        </w:rPr>
        <w:t>que</w:t>
      </w:r>
      <w:r>
        <w:rPr>
          <w:rFonts w:ascii="Arial" w:hAnsi="Arial" w:cs="Arial"/>
          <w:sz w:val="24"/>
          <w:szCs w:val="24"/>
          <w:lang w:val="es-ES_tradnl"/>
        </w:rPr>
        <w:t xml:space="preserve"> dej</w:t>
      </w:r>
      <w:r w:rsidR="004B57B5">
        <w:rPr>
          <w:rFonts w:ascii="Arial" w:hAnsi="Arial" w:cs="Arial"/>
          <w:sz w:val="24"/>
          <w:szCs w:val="24"/>
          <w:lang w:val="es-ES_tradnl"/>
        </w:rPr>
        <w:t>ó</w:t>
      </w:r>
      <w:r>
        <w:rPr>
          <w:rFonts w:ascii="Arial" w:hAnsi="Arial" w:cs="Arial"/>
          <w:sz w:val="24"/>
          <w:szCs w:val="24"/>
          <w:lang w:val="es-ES_tradnl"/>
        </w:rPr>
        <w:t xml:space="preserve"> de indicar a que persona lo entreg</w:t>
      </w:r>
      <w:r w:rsidR="004B57B5">
        <w:rPr>
          <w:rFonts w:ascii="Arial" w:hAnsi="Arial" w:cs="Arial"/>
          <w:sz w:val="24"/>
          <w:szCs w:val="24"/>
          <w:lang w:val="es-ES_tradnl"/>
        </w:rPr>
        <w:t>ó</w:t>
      </w:r>
      <w:r>
        <w:rPr>
          <w:rFonts w:ascii="Arial" w:hAnsi="Arial" w:cs="Arial"/>
          <w:sz w:val="24"/>
          <w:szCs w:val="24"/>
          <w:lang w:val="es-ES_tradnl"/>
        </w:rPr>
        <w:t xml:space="preserve">, por lo que procedía era la aplicación del artículo 29 </w:t>
      </w:r>
      <w:proofErr w:type="spellStart"/>
      <w:r>
        <w:rPr>
          <w:rFonts w:ascii="Arial" w:hAnsi="Arial" w:cs="Arial"/>
          <w:sz w:val="24"/>
          <w:szCs w:val="24"/>
          <w:lang w:val="es-ES_tradnl"/>
        </w:rPr>
        <w:t>CPL</w:t>
      </w:r>
      <w:proofErr w:type="spellEnd"/>
      <w:r>
        <w:rPr>
          <w:rFonts w:ascii="Arial" w:hAnsi="Arial" w:cs="Arial"/>
          <w:sz w:val="24"/>
          <w:szCs w:val="24"/>
          <w:lang w:val="es-ES_tradnl"/>
        </w:rPr>
        <w:t xml:space="preserve">. </w:t>
      </w:r>
    </w:p>
    <w:p w:rsidR="002C19E4" w:rsidRPr="005F07E5" w:rsidRDefault="002C19E4" w:rsidP="00AF3072">
      <w:pPr>
        <w:contextualSpacing/>
        <w:jc w:val="both"/>
        <w:rPr>
          <w:rFonts w:ascii="Arial" w:hAnsi="Arial" w:cs="Arial"/>
          <w:b/>
          <w:sz w:val="24"/>
          <w:szCs w:val="24"/>
        </w:rPr>
      </w:pPr>
    </w:p>
    <w:p w:rsidR="005F07E5" w:rsidRDefault="002C19E4" w:rsidP="00AF3072">
      <w:pPr>
        <w:contextualSpacing/>
        <w:jc w:val="both"/>
        <w:rPr>
          <w:rFonts w:ascii="Arial" w:hAnsi="Arial" w:cs="Arial"/>
          <w:sz w:val="24"/>
          <w:szCs w:val="24"/>
        </w:rPr>
      </w:pPr>
      <w:r w:rsidRPr="005F07E5">
        <w:rPr>
          <w:rFonts w:ascii="Arial" w:hAnsi="Arial" w:cs="Arial"/>
          <w:b/>
          <w:sz w:val="24"/>
          <w:szCs w:val="24"/>
        </w:rPr>
        <w:t>5</w:t>
      </w:r>
      <w:r w:rsidR="00981A0D" w:rsidRPr="005F07E5">
        <w:rPr>
          <w:rFonts w:ascii="Arial" w:hAnsi="Arial" w:cs="Arial"/>
          <w:b/>
          <w:sz w:val="24"/>
          <w:szCs w:val="24"/>
        </w:rPr>
        <w:t xml:space="preserve">. </w:t>
      </w:r>
      <w:r w:rsidR="005F07E5" w:rsidRPr="005F07E5">
        <w:rPr>
          <w:rFonts w:ascii="Arial" w:hAnsi="Arial" w:cs="Arial"/>
          <w:b/>
          <w:sz w:val="24"/>
          <w:szCs w:val="24"/>
        </w:rPr>
        <w:t>Síntesis de la a</w:t>
      </w:r>
      <w:r w:rsidR="005F07E5">
        <w:rPr>
          <w:rFonts w:ascii="Arial" w:hAnsi="Arial" w:cs="Arial"/>
          <w:b/>
          <w:sz w:val="24"/>
          <w:szCs w:val="24"/>
        </w:rPr>
        <w:t>pelación</w:t>
      </w:r>
    </w:p>
    <w:p w:rsidR="005F07E5" w:rsidRDefault="005F07E5" w:rsidP="00AF3072">
      <w:pPr>
        <w:contextualSpacing/>
        <w:jc w:val="both"/>
        <w:rPr>
          <w:rFonts w:ascii="Arial" w:hAnsi="Arial" w:cs="Arial"/>
          <w:sz w:val="24"/>
          <w:szCs w:val="24"/>
        </w:rPr>
      </w:pPr>
    </w:p>
    <w:p w:rsidR="001D01D4" w:rsidRDefault="00981A0D" w:rsidP="00AF3072">
      <w:pPr>
        <w:contextualSpacing/>
        <w:jc w:val="both"/>
        <w:rPr>
          <w:rFonts w:ascii="Arial" w:hAnsi="Arial" w:cs="Arial"/>
          <w:sz w:val="24"/>
          <w:szCs w:val="24"/>
        </w:rPr>
      </w:pPr>
      <w:r>
        <w:rPr>
          <w:rFonts w:ascii="Arial" w:hAnsi="Arial" w:cs="Arial"/>
          <w:sz w:val="24"/>
          <w:szCs w:val="24"/>
        </w:rPr>
        <w:t xml:space="preserve">Inconforme con la decisión la recurrió </w:t>
      </w:r>
      <w:r w:rsidR="00A17225">
        <w:rPr>
          <w:rFonts w:ascii="Arial" w:hAnsi="Arial" w:cs="Arial"/>
          <w:sz w:val="24"/>
          <w:szCs w:val="24"/>
        </w:rPr>
        <w:t xml:space="preserve">en apelación </w:t>
      </w:r>
      <w:r w:rsidR="004518FB">
        <w:rPr>
          <w:rFonts w:ascii="Arial" w:hAnsi="Arial" w:cs="Arial"/>
          <w:sz w:val="24"/>
          <w:szCs w:val="24"/>
        </w:rPr>
        <w:t>la</w:t>
      </w:r>
      <w:r w:rsidR="00C573D8">
        <w:rPr>
          <w:rFonts w:ascii="Arial" w:hAnsi="Arial" w:cs="Arial"/>
          <w:sz w:val="24"/>
          <w:szCs w:val="24"/>
        </w:rPr>
        <w:t xml:space="preserve"> </w:t>
      </w:r>
      <w:r w:rsidR="004518FB">
        <w:rPr>
          <w:rFonts w:ascii="Arial" w:hAnsi="Arial" w:cs="Arial"/>
          <w:sz w:val="24"/>
          <w:szCs w:val="24"/>
        </w:rPr>
        <w:t xml:space="preserve"> parte </w:t>
      </w:r>
      <w:r w:rsidR="004B57B5">
        <w:rPr>
          <w:rFonts w:ascii="Arial" w:hAnsi="Arial" w:cs="Arial"/>
          <w:sz w:val="24"/>
          <w:szCs w:val="24"/>
        </w:rPr>
        <w:t>ejecutante y</w:t>
      </w:r>
      <w:r w:rsidR="004518FB">
        <w:rPr>
          <w:rFonts w:ascii="Arial" w:hAnsi="Arial" w:cs="Arial"/>
          <w:sz w:val="24"/>
          <w:szCs w:val="24"/>
        </w:rPr>
        <w:t xml:space="preserve"> adu</w:t>
      </w:r>
      <w:r w:rsidR="005F07E5">
        <w:rPr>
          <w:rFonts w:ascii="Arial" w:hAnsi="Arial" w:cs="Arial"/>
          <w:sz w:val="24"/>
          <w:szCs w:val="24"/>
        </w:rPr>
        <w:t xml:space="preserve">jo </w:t>
      </w:r>
      <w:r w:rsidR="004518FB">
        <w:rPr>
          <w:rFonts w:ascii="Arial" w:hAnsi="Arial" w:cs="Arial"/>
          <w:sz w:val="24"/>
          <w:szCs w:val="24"/>
        </w:rPr>
        <w:t xml:space="preserve">que </w:t>
      </w:r>
      <w:r w:rsidR="00165C4E">
        <w:rPr>
          <w:rFonts w:ascii="Arial" w:hAnsi="Arial" w:cs="Arial"/>
          <w:sz w:val="24"/>
          <w:szCs w:val="24"/>
        </w:rPr>
        <w:t xml:space="preserve">no se tiene competencia para declarar la nulidad de un proceso </w:t>
      </w:r>
      <w:r w:rsidR="004518FB">
        <w:rPr>
          <w:rFonts w:ascii="Arial" w:hAnsi="Arial" w:cs="Arial"/>
          <w:sz w:val="24"/>
          <w:szCs w:val="24"/>
        </w:rPr>
        <w:t>ordinario donde</w:t>
      </w:r>
      <w:r w:rsidR="00165C4E">
        <w:rPr>
          <w:rFonts w:ascii="Arial" w:hAnsi="Arial" w:cs="Arial"/>
          <w:sz w:val="24"/>
          <w:szCs w:val="24"/>
        </w:rPr>
        <w:t xml:space="preserve"> ya se profirió sentencia, que constituye el </w:t>
      </w:r>
      <w:r w:rsidR="004518FB">
        <w:rPr>
          <w:rFonts w:ascii="Arial" w:hAnsi="Arial" w:cs="Arial"/>
          <w:sz w:val="24"/>
          <w:szCs w:val="24"/>
        </w:rPr>
        <w:t>título</w:t>
      </w:r>
      <w:r w:rsidR="00165C4E">
        <w:rPr>
          <w:rFonts w:ascii="Arial" w:hAnsi="Arial" w:cs="Arial"/>
          <w:sz w:val="24"/>
          <w:szCs w:val="24"/>
        </w:rPr>
        <w:t xml:space="preserve"> ejecutivo</w:t>
      </w:r>
      <w:r w:rsidR="004518FB">
        <w:rPr>
          <w:rFonts w:ascii="Arial" w:hAnsi="Arial" w:cs="Arial"/>
          <w:sz w:val="24"/>
          <w:szCs w:val="24"/>
        </w:rPr>
        <w:t xml:space="preserve"> para </w:t>
      </w:r>
      <w:r w:rsidR="00165C4E">
        <w:rPr>
          <w:rFonts w:ascii="Arial" w:hAnsi="Arial" w:cs="Arial"/>
          <w:sz w:val="24"/>
          <w:szCs w:val="24"/>
        </w:rPr>
        <w:t xml:space="preserve">el </w:t>
      </w:r>
      <w:r w:rsidR="004518FB">
        <w:rPr>
          <w:rFonts w:ascii="Arial" w:hAnsi="Arial" w:cs="Arial"/>
          <w:sz w:val="24"/>
          <w:szCs w:val="24"/>
        </w:rPr>
        <w:t>proceso ejecutivo</w:t>
      </w:r>
      <w:r w:rsidR="001D01D4">
        <w:rPr>
          <w:rFonts w:ascii="Arial" w:hAnsi="Arial" w:cs="Arial"/>
          <w:sz w:val="24"/>
          <w:szCs w:val="24"/>
        </w:rPr>
        <w:t>.</w:t>
      </w:r>
    </w:p>
    <w:p w:rsidR="001D01D4" w:rsidRDefault="001D01D4" w:rsidP="00AF3072">
      <w:pPr>
        <w:contextualSpacing/>
        <w:jc w:val="both"/>
        <w:rPr>
          <w:rFonts w:ascii="Arial" w:hAnsi="Arial" w:cs="Arial"/>
          <w:sz w:val="24"/>
          <w:szCs w:val="24"/>
        </w:rPr>
      </w:pPr>
    </w:p>
    <w:p w:rsidR="008F18B0" w:rsidRDefault="008F18B0" w:rsidP="00AF3072">
      <w:pPr>
        <w:contextualSpacing/>
        <w:jc w:val="both"/>
        <w:rPr>
          <w:rFonts w:ascii="Arial" w:hAnsi="Arial" w:cs="Arial"/>
          <w:sz w:val="24"/>
          <w:szCs w:val="24"/>
        </w:rPr>
      </w:pPr>
      <w:r>
        <w:rPr>
          <w:rFonts w:ascii="Arial" w:hAnsi="Arial" w:cs="Arial"/>
          <w:sz w:val="24"/>
          <w:szCs w:val="24"/>
        </w:rPr>
        <w:t>El juez no puede r</w:t>
      </w:r>
      <w:r w:rsidR="001D01D4">
        <w:rPr>
          <w:rFonts w:ascii="Arial" w:hAnsi="Arial" w:cs="Arial"/>
          <w:sz w:val="24"/>
          <w:szCs w:val="24"/>
        </w:rPr>
        <w:t>evivir actuaciones sobre las que ningún interviniente lo ha solicitado; de tal manera</w:t>
      </w:r>
      <w:r w:rsidR="00A4194B">
        <w:rPr>
          <w:rFonts w:ascii="Arial" w:hAnsi="Arial" w:cs="Arial"/>
          <w:sz w:val="24"/>
          <w:szCs w:val="24"/>
        </w:rPr>
        <w:t>,</w:t>
      </w:r>
      <w:r w:rsidR="001D01D4">
        <w:rPr>
          <w:rFonts w:ascii="Arial" w:hAnsi="Arial" w:cs="Arial"/>
          <w:sz w:val="24"/>
          <w:szCs w:val="24"/>
        </w:rPr>
        <w:t xml:space="preserve"> que s</w:t>
      </w:r>
      <w:r w:rsidR="00A4194B">
        <w:rPr>
          <w:rFonts w:ascii="Arial" w:hAnsi="Arial" w:cs="Arial"/>
          <w:sz w:val="24"/>
          <w:szCs w:val="24"/>
        </w:rPr>
        <w:t>i</w:t>
      </w:r>
      <w:r w:rsidR="001D01D4">
        <w:rPr>
          <w:rFonts w:ascii="Arial" w:hAnsi="Arial" w:cs="Arial"/>
          <w:sz w:val="24"/>
          <w:szCs w:val="24"/>
        </w:rPr>
        <w:t xml:space="preserve"> actúa de oficio para enderezar un proceso que a su juicio se dirigió mal</w:t>
      </w:r>
      <w:r>
        <w:rPr>
          <w:rFonts w:ascii="Arial" w:hAnsi="Arial" w:cs="Arial"/>
          <w:sz w:val="24"/>
          <w:szCs w:val="24"/>
        </w:rPr>
        <w:t>,</w:t>
      </w:r>
      <w:r w:rsidR="00A4194B">
        <w:rPr>
          <w:rFonts w:ascii="Arial" w:hAnsi="Arial" w:cs="Arial"/>
          <w:sz w:val="24"/>
          <w:szCs w:val="24"/>
        </w:rPr>
        <w:t xml:space="preserve"> </w:t>
      </w:r>
      <w:r>
        <w:rPr>
          <w:rFonts w:ascii="Arial" w:hAnsi="Arial" w:cs="Arial"/>
          <w:sz w:val="24"/>
          <w:szCs w:val="24"/>
        </w:rPr>
        <w:t xml:space="preserve">desconoce el verdadero sentido del alcance del control de legalidad de que trata el artículo 132 del </w:t>
      </w:r>
      <w:proofErr w:type="spellStart"/>
      <w:r>
        <w:rPr>
          <w:rFonts w:ascii="Arial" w:hAnsi="Arial" w:cs="Arial"/>
          <w:sz w:val="24"/>
          <w:szCs w:val="24"/>
        </w:rPr>
        <w:t>CGP</w:t>
      </w:r>
      <w:proofErr w:type="spellEnd"/>
      <w:r>
        <w:rPr>
          <w:rFonts w:ascii="Arial" w:hAnsi="Arial" w:cs="Arial"/>
          <w:sz w:val="24"/>
          <w:szCs w:val="24"/>
        </w:rPr>
        <w:t>, que en este caso solo abarca el proceso ejecutivo; al ser este independiente del ordinario.</w:t>
      </w:r>
    </w:p>
    <w:p w:rsidR="008F18B0" w:rsidRDefault="008F18B0" w:rsidP="00AF3072">
      <w:pPr>
        <w:contextualSpacing/>
        <w:jc w:val="both"/>
        <w:rPr>
          <w:rFonts w:ascii="Arial" w:hAnsi="Arial" w:cs="Arial"/>
          <w:sz w:val="24"/>
          <w:szCs w:val="24"/>
        </w:rPr>
      </w:pPr>
    </w:p>
    <w:p w:rsidR="008F18B0" w:rsidRDefault="008F18B0" w:rsidP="00AF3072">
      <w:pPr>
        <w:contextualSpacing/>
        <w:jc w:val="both"/>
        <w:rPr>
          <w:rFonts w:ascii="Arial" w:hAnsi="Arial" w:cs="Arial"/>
          <w:sz w:val="24"/>
          <w:szCs w:val="24"/>
        </w:rPr>
      </w:pPr>
      <w:r>
        <w:rPr>
          <w:rFonts w:ascii="Arial" w:hAnsi="Arial" w:cs="Arial"/>
          <w:sz w:val="24"/>
          <w:szCs w:val="24"/>
        </w:rPr>
        <w:t xml:space="preserve">Agrega, que la decisión que se recurre va en contravía de lo decidido por este </w:t>
      </w:r>
      <w:r w:rsidR="00A4194B">
        <w:rPr>
          <w:rFonts w:ascii="Arial" w:hAnsi="Arial" w:cs="Arial"/>
          <w:sz w:val="24"/>
          <w:szCs w:val="24"/>
        </w:rPr>
        <w:t>T</w:t>
      </w:r>
      <w:r>
        <w:rPr>
          <w:rFonts w:ascii="Arial" w:hAnsi="Arial" w:cs="Arial"/>
          <w:sz w:val="24"/>
          <w:szCs w:val="24"/>
        </w:rPr>
        <w:t>ribunal</w:t>
      </w:r>
      <w:r w:rsidR="00CD5580">
        <w:rPr>
          <w:rStyle w:val="Refdenotaalpie"/>
          <w:rFonts w:ascii="Arial" w:hAnsi="Arial" w:cs="Arial"/>
          <w:sz w:val="24"/>
          <w:szCs w:val="24"/>
        </w:rPr>
        <w:footnoteReference w:id="1"/>
      </w:r>
      <w:r w:rsidR="000B5A38">
        <w:rPr>
          <w:rFonts w:ascii="Arial" w:hAnsi="Arial" w:cs="Arial"/>
          <w:sz w:val="24"/>
          <w:szCs w:val="24"/>
        </w:rPr>
        <w:t>,</w:t>
      </w:r>
      <w:r>
        <w:rPr>
          <w:rFonts w:ascii="Arial" w:hAnsi="Arial" w:cs="Arial"/>
          <w:sz w:val="24"/>
          <w:szCs w:val="24"/>
        </w:rPr>
        <w:t xml:space="preserve"> </w:t>
      </w:r>
      <w:r w:rsidR="000B5A38">
        <w:rPr>
          <w:rFonts w:ascii="Arial" w:hAnsi="Arial" w:cs="Arial"/>
          <w:sz w:val="24"/>
          <w:szCs w:val="24"/>
        </w:rPr>
        <w:t>cuando</w:t>
      </w:r>
      <w:r>
        <w:rPr>
          <w:rFonts w:ascii="Arial" w:hAnsi="Arial" w:cs="Arial"/>
          <w:sz w:val="24"/>
          <w:szCs w:val="24"/>
        </w:rPr>
        <w:t xml:space="preserve"> revocó la nulidad declarada por el juez, al estimar que la notificación del auto </w:t>
      </w:r>
      <w:proofErr w:type="spellStart"/>
      <w:r>
        <w:rPr>
          <w:rFonts w:ascii="Arial" w:hAnsi="Arial" w:cs="Arial"/>
          <w:sz w:val="24"/>
          <w:szCs w:val="24"/>
        </w:rPr>
        <w:t>admisorio</w:t>
      </w:r>
      <w:proofErr w:type="spellEnd"/>
      <w:r>
        <w:rPr>
          <w:rFonts w:ascii="Arial" w:hAnsi="Arial" w:cs="Arial"/>
          <w:sz w:val="24"/>
          <w:szCs w:val="24"/>
        </w:rPr>
        <w:t xml:space="preserve"> de la demanda se surtió legalmente, al recibirse la citación y el aviso en la dirección reseñada en el regist</w:t>
      </w:r>
      <w:r w:rsidR="00A4194B">
        <w:rPr>
          <w:rFonts w:ascii="Arial" w:hAnsi="Arial" w:cs="Arial"/>
          <w:sz w:val="24"/>
          <w:szCs w:val="24"/>
        </w:rPr>
        <w:t xml:space="preserve">ro mercantil, concretamente en </w:t>
      </w:r>
      <w:r>
        <w:rPr>
          <w:rFonts w:ascii="Arial" w:hAnsi="Arial" w:cs="Arial"/>
          <w:sz w:val="24"/>
          <w:szCs w:val="24"/>
        </w:rPr>
        <w:t>l</w:t>
      </w:r>
      <w:r w:rsidR="00A4194B">
        <w:rPr>
          <w:rFonts w:ascii="Arial" w:hAnsi="Arial" w:cs="Arial"/>
          <w:sz w:val="24"/>
          <w:szCs w:val="24"/>
        </w:rPr>
        <w:t>a</w:t>
      </w:r>
      <w:r>
        <w:rPr>
          <w:rFonts w:ascii="Arial" w:hAnsi="Arial" w:cs="Arial"/>
          <w:sz w:val="24"/>
          <w:szCs w:val="24"/>
        </w:rPr>
        <w:t xml:space="preserve"> portería</w:t>
      </w:r>
      <w:r w:rsidR="001C257A">
        <w:rPr>
          <w:rFonts w:ascii="Arial" w:hAnsi="Arial" w:cs="Arial"/>
          <w:sz w:val="24"/>
          <w:szCs w:val="24"/>
        </w:rPr>
        <w:t xml:space="preserve"> del edificio</w:t>
      </w:r>
      <w:r w:rsidR="000B5A38">
        <w:rPr>
          <w:rFonts w:ascii="Arial" w:hAnsi="Arial" w:cs="Arial"/>
          <w:sz w:val="24"/>
          <w:szCs w:val="24"/>
        </w:rPr>
        <w:t>.</w:t>
      </w:r>
      <w:r>
        <w:rPr>
          <w:rFonts w:ascii="Arial" w:hAnsi="Arial" w:cs="Arial"/>
          <w:sz w:val="24"/>
          <w:szCs w:val="24"/>
        </w:rPr>
        <w:t xml:space="preserve">  </w:t>
      </w:r>
    </w:p>
    <w:p w:rsidR="0070624A" w:rsidRDefault="0070624A" w:rsidP="00AF3072">
      <w:pPr>
        <w:contextualSpacing/>
        <w:jc w:val="center"/>
        <w:rPr>
          <w:rFonts w:ascii="Arial" w:hAnsi="Arial" w:cs="Arial"/>
          <w:sz w:val="24"/>
          <w:szCs w:val="24"/>
        </w:rPr>
      </w:pPr>
    </w:p>
    <w:p w:rsidR="0057689F" w:rsidRPr="006C2C9A" w:rsidRDefault="0057689F" w:rsidP="00AF3072">
      <w:pPr>
        <w:contextualSpacing/>
        <w:jc w:val="center"/>
        <w:rPr>
          <w:rFonts w:ascii="Arial" w:hAnsi="Arial" w:cs="Arial"/>
          <w:b/>
          <w:bCs/>
          <w:sz w:val="24"/>
          <w:szCs w:val="24"/>
        </w:rPr>
      </w:pPr>
      <w:r w:rsidRPr="006C2C9A">
        <w:rPr>
          <w:rFonts w:ascii="Arial" w:hAnsi="Arial" w:cs="Arial"/>
          <w:b/>
          <w:bCs/>
          <w:sz w:val="24"/>
          <w:szCs w:val="24"/>
        </w:rPr>
        <w:t>CONSIDERACIONES</w:t>
      </w:r>
    </w:p>
    <w:p w:rsidR="007155B0" w:rsidRDefault="007155B0" w:rsidP="00AF3072">
      <w:pPr>
        <w:contextualSpacing/>
        <w:jc w:val="both"/>
        <w:rPr>
          <w:rFonts w:ascii="Arial" w:hAnsi="Arial" w:cs="Arial"/>
          <w:b/>
          <w:bCs/>
          <w:sz w:val="24"/>
          <w:szCs w:val="24"/>
        </w:rPr>
      </w:pPr>
    </w:p>
    <w:p w:rsidR="00516BB8" w:rsidRDefault="000B5A38" w:rsidP="00AF3072">
      <w:pPr>
        <w:spacing w:after="0"/>
        <w:contextualSpacing/>
        <w:jc w:val="both"/>
        <w:rPr>
          <w:rFonts w:ascii="Arial" w:hAnsi="Arial" w:cs="Arial"/>
          <w:b/>
          <w:bCs/>
          <w:sz w:val="24"/>
          <w:szCs w:val="24"/>
        </w:rPr>
      </w:pPr>
      <w:r>
        <w:rPr>
          <w:rFonts w:ascii="Arial" w:hAnsi="Arial" w:cs="Arial"/>
          <w:b/>
          <w:bCs/>
          <w:sz w:val="24"/>
          <w:szCs w:val="24"/>
        </w:rPr>
        <w:t>1</w:t>
      </w:r>
      <w:r w:rsidR="00516BB8" w:rsidRPr="00431B33">
        <w:rPr>
          <w:rFonts w:ascii="Arial" w:hAnsi="Arial" w:cs="Arial"/>
          <w:b/>
          <w:bCs/>
          <w:sz w:val="24"/>
          <w:szCs w:val="24"/>
        </w:rPr>
        <w:t xml:space="preserve">. Problema jurídico </w:t>
      </w:r>
    </w:p>
    <w:p w:rsidR="00080305" w:rsidRPr="00431B33" w:rsidRDefault="00080305" w:rsidP="00AF3072">
      <w:pPr>
        <w:spacing w:after="0"/>
        <w:contextualSpacing/>
        <w:jc w:val="both"/>
        <w:rPr>
          <w:rFonts w:ascii="Arial" w:hAnsi="Arial" w:cs="Arial"/>
          <w:b/>
          <w:bCs/>
          <w:sz w:val="24"/>
          <w:szCs w:val="24"/>
        </w:rPr>
      </w:pPr>
    </w:p>
    <w:p w:rsidR="00516BB8" w:rsidRDefault="00516BB8" w:rsidP="00AF3072">
      <w:pPr>
        <w:tabs>
          <w:tab w:val="left" w:pos="1440"/>
        </w:tabs>
        <w:contextualSpacing/>
        <w:jc w:val="both"/>
        <w:rPr>
          <w:rFonts w:ascii="Arial" w:hAnsi="Arial" w:cs="Arial"/>
          <w:bCs/>
          <w:sz w:val="24"/>
          <w:szCs w:val="24"/>
        </w:rPr>
      </w:pPr>
      <w:r w:rsidRPr="002D1F39">
        <w:rPr>
          <w:rFonts w:ascii="Arial" w:hAnsi="Arial" w:cs="Arial"/>
          <w:sz w:val="24"/>
          <w:szCs w:val="24"/>
        </w:rPr>
        <w:lastRenderedPageBreak/>
        <w:t>¿</w:t>
      </w:r>
      <w:r w:rsidR="000B5A38">
        <w:rPr>
          <w:rFonts w:ascii="Arial" w:hAnsi="Arial" w:cs="Arial"/>
          <w:sz w:val="24"/>
          <w:szCs w:val="24"/>
        </w:rPr>
        <w:t>D</w:t>
      </w:r>
      <w:r>
        <w:rPr>
          <w:rFonts w:ascii="Arial" w:hAnsi="Arial" w:cs="Arial"/>
          <w:bCs/>
          <w:sz w:val="24"/>
          <w:szCs w:val="24"/>
        </w:rPr>
        <w:t xml:space="preserve">entro del trámite de un </w:t>
      </w:r>
      <w:r w:rsidRPr="002D1F39">
        <w:rPr>
          <w:rFonts w:ascii="Arial" w:hAnsi="Arial" w:cs="Arial"/>
          <w:bCs/>
          <w:sz w:val="24"/>
          <w:szCs w:val="24"/>
        </w:rPr>
        <w:t>proceso</w:t>
      </w:r>
      <w:r>
        <w:rPr>
          <w:rFonts w:ascii="Arial" w:hAnsi="Arial" w:cs="Arial"/>
          <w:bCs/>
          <w:sz w:val="24"/>
          <w:szCs w:val="24"/>
        </w:rPr>
        <w:t xml:space="preserve"> ejecutivo</w:t>
      </w:r>
      <w:r w:rsidR="000B5A38">
        <w:rPr>
          <w:rFonts w:ascii="Arial" w:hAnsi="Arial" w:cs="Arial"/>
          <w:bCs/>
          <w:sz w:val="24"/>
          <w:szCs w:val="24"/>
        </w:rPr>
        <w:t xml:space="preserve"> hay lugar</w:t>
      </w:r>
      <w:r w:rsidR="00080305">
        <w:rPr>
          <w:rFonts w:ascii="Arial" w:hAnsi="Arial" w:cs="Arial"/>
          <w:bCs/>
          <w:sz w:val="24"/>
          <w:szCs w:val="24"/>
        </w:rPr>
        <w:t>,</w:t>
      </w:r>
      <w:r w:rsidR="000B5A38">
        <w:rPr>
          <w:rFonts w:ascii="Arial" w:hAnsi="Arial" w:cs="Arial"/>
          <w:bCs/>
          <w:sz w:val="24"/>
          <w:szCs w:val="24"/>
        </w:rPr>
        <w:t xml:space="preserve"> </w:t>
      </w:r>
      <w:r w:rsidR="00080305">
        <w:rPr>
          <w:rFonts w:ascii="Arial" w:hAnsi="Arial" w:cs="Arial"/>
          <w:bCs/>
          <w:sz w:val="24"/>
          <w:szCs w:val="24"/>
        </w:rPr>
        <w:t xml:space="preserve">de manera oficiosa, </w:t>
      </w:r>
      <w:r w:rsidR="000B5A38">
        <w:rPr>
          <w:rFonts w:ascii="Arial" w:hAnsi="Arial" w:cs="Arial"/>
          <w:bCs/>
          <w:sz w:val="24"/>
          <w:szCs w:val="24"/>
        </w:rPr>
        <w:t>a</w:t>
      </w:r>
      <w:r>
        <w:rPr>
          <w:rFonts w:ascii="Arial" w:hAnsi="Arial" w:cs="Arial"/>
          <w:bCs/>
          <w:sz w:val="24"/>
          <w:szCs w:val="24"/>
        </w:rPr>
        <w:t xml:space="preserve"> </w:t>
      </w:r>
      <w:r w:rsidRPr="002D1F39">
        <w:rPr>
          <w:rFonts w:ascii="Arial" w:hAnsi="Arial" w:cs="Arial"/>
          <w:bCs/>
          <w:sz w:val="24"/>
          <w:szCs w:val="24"/>
        </w:rPr>
        <w:t>dec</w:t>
      </w:r>
      <w:r>
        <w:rPr>
          <w:rFonts w:ascii="Arial" w:hAnsi="Arial" w:cs="Arial"/>
          <w:bCs/>
          <w:sz w:val="24"/>
          <w:szCs w:val="24"/>
        </w:rPr>
        <w:t>lar</w:t>
      </w:r>
      <w:r w:rsidR="000B5A38">
        <w:rPr>
          <w:rFonts w:ascii="Arial" w:hAnsi="Arial" w:cs="Arial"/>
          <w:bCs/>
          <w:sz w:val="24"/>
          <w:szCs w:val="24"/>
        </w:rPr>
        <w:t>ars</w:t>
      </w:r>
      <w:r>
        <w:rPr>
          <w:rFonts w:ascii="Arial" w:hAnsi="Arial" w:cs="Arial"/>
          <w:bCs/>
          <w:sz w:val="24"/>
          <w:szCs w:val="24"/>
        </w:rPr>
        <w:t xml:space="preserve">e la </w:t>
      </w:r>
      <w:r w:rsidRPr="002D1F39">
        <w:rPr>
          <w:rFonts w:ascii="Arial" w:hAnsi="Arial" w:cs="Arial"/>
          <w:bCs/>
          <w:sz w:val="24"/>
          <w:szCs w:val="24"/>
        </w:rPr>
        <w:t>nulidad</w:t>
      </w:r>
      <w:r>
        <w:rPr>
          <w:rFonts w:ascii="Arial" w:hAnsi="Arial" w:cs="Arial"/>
          <w:bCs/>
          <w:sz w:val="24"/>
          <w:szCs w:val="24"/>
        </w:rPr>
        <w:t xml:space="preserve"> del proceso ordinario</w:t>
      </w:r>
      <w:r w:rsidR="00080305">
        <w:rPr>
          <w:rFonts w:ascii="Arial" w:hAnsi="Arial" w:cs="Arial"/>
          <w:bCs/>
          <w:sz w:val="24"/>
          <w:szCs w:val="24"/>
        </w:rPr>
        <w:t>,</w:t>
      </w:r>
      <w:r>
        <w:rPr>
          <w:rFonts w:ascii="Arial" w:hAnsi="Arial" w:cs="Arial"/>
          <w:bCs/>
          <w:sz w:val="24"/>
          <w:szCs w:val="24"/>
        </w:rPr>
        <w:t xml:space="preserve"> que dio lugar a</w:t>
      </w:r>
      <w:r w:rsidR="000B5A38">
        <w:rPr>
          <w:rFonts w:ascii="Arial" w:hAnsi="Arial" w:cs="Arial"/>
          <w:bCs/>
          <w:sz w:val="24"/>
          <w:szCs w:val="24"/>
        </w:rPr>
        <w:t xml:space="preserve"> </w:t>
      </w:r>
      <w:r>
        <w:rPr>
          <w:rFonts w:ascii="Arial" w:hAnsi="Arial" w:cs="Arial"/>
          <w:bCs/>
          <w:sz w:val="24"/>
          <w:szCs w:val="24"/>
        </w:rPr>
        <w:t>l</w:t>
      </w:r>
      <w:r w:rsidR="000B5A38">
        <w:rPr>
          <w:rFonts w:ascii="Arial" w:hAnsi="Arial" w:cs="Arial"/>
          <w:bCs/>
          <w:sz w:val="24"/>
          <w:szCs w:val="24"/>
        </w:rPr>
        <w:t xml:space="preserve">a sentencia que constituye el </w:t>
      </w:r>
      <w:r>
        <w:rPr>
          <w:rFonts w:ascii="Arial" w:hAnsi="Arial" w:cs="Arial"/>
          <w:bCs/>
          <w:sz w:val="24"/>
          <w:szCs w:val="24"/>
        </w:rPr>
        <w:t xml:space="preserve"> título</w:t>
      </w:r>
      <w:r w:rsidR="000B5A38">
        <w:rPr>
          <w:rFonts w:ascii="Arial" w:hAnsi="Arial" w:cs="Arial"/>
          <w:bCs/>
          <w:sz w:val="24"/>
          <w:szCs w:val="24"/>
        </w:rPr>
        <w:t xml:space="preserve"> </w:t>
      </w:r>
      <w:r>
        <w:rPr>
          <w:rFonts w:ascii="Arial" w:hAnsi="Arial" w:cs="Arial"/>
          <w:bCs/>
          <w:sz w:val="24"/>
          <w:szCs w:val="24"/>
        </w:rPr>
        <w:t>base de la ejecución?</w:t>
      </w:r>
    </w:p>
    <w:p w:rsidR="00516BB8" w:rsidRDefault="000B5A38" w:rsidP="00AF3072">
      <w:pPr>
        <w:tabs>
          <w:tab w:val="left" w:pos="1440"/>
        </w:tabs>
        <w:contextualSpacing/>
        <w:jc w:val="both"/>
        <w:rPr>
          <w:rFonts w:ascii="Arial" w:hAnsi="Arial" w:cs="Arial"/>
          <w:b/>
          <w:bCs/>
          <w:sz w:val="24"/>
          <w:szCs w:val="24"/>
        </w:rPr>
      </w:pPr>
      <w:r>
        <w:rPr>
          <w:rFonts w:ascii="Arial" w:hAnsi="Arial" w:cs="Arial"/>
          <w:b/>
          <w:bCs/>
          <w:sz w:val="24"/>
          <w:szCs w:val="24"/>
        </w:rPr>
        <w:t>2</w:t>
      </w:r>
      <w:r w:rsidR="00516BB8">
        <w:rPr>
          <w:rFonts w:ascii="Arial" w:hAnsi="Arial" w:cs="Arial"/>
          <w:b/>
          <w:bCs/>
          <w:sz w:val="24"/>
          <w:szCs w:val="24"/>
        </w:rPr>
        <w:t xml:space="preserve">. </w:t>
      </w:r>
      <w:r w:rsidR="00516BB8" w:rsidRPr="00E45991">
        <w:rPr>
          <w:rFonts w:ascii="Arial" w:hAnsi="Arial" w:cs="Arial"/>
          <w:b/>
          <w:bCs/>
          <w:sz w:val="24"/>
          <w:szCs w:val="24"/>
        </w:rPr>
        <w:t>Fundamentos Jurídicos</w:t>
      </w:r>
    </w:p>
    <w:p w:rsidR="00516BB8" w:rsidRDefault="00516BB8" w:rsidP="00AF3072">
      <w:pPr>
        <w:spacing w:after="0"/>
        <w:contextualSpacing/>
        <w:jc w:val="both"/>
        <w:rPr>
          <w:rFonts w:ascii="Arial" w:hAnsi="Arial" w:cs="Arial"/>
          <w:sz w:val="24"/>
          <w:szCs w:val="24"/>
        </w:rPr>
      </w:pPr>
      <w:r>
        <w:rPr>
          <w:rFonts w:ascii="Arial" w:eastAsia="Arial" w:hAnsi="Arial" w:cs="Arial"/>
          <w:sz w:val="24"/>
          <w:szCs w:val="24"/>
        </w:rPr>
        <w:t xml:space="preserve"> </w:t>
      </w: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Teniendo en cuenta que la decisión materia del alzada se proyecta sobre un proceso ordinario laboral ya concluido, resulta necesario hacer mención a la institución jurídica de la cosa juzgada, al igual que sobre la facultad oficiosa del juez para declarar nulidad de un asunto.</w:t>
      </w:r>
    </w:p>
    <w:p w:rsidR="00AF3072" w:rsidRDefault="00AF3072" w:rsidP="00AF3072">
      <w:pPr>
        <w:tabs>
          <w:tab w:val="left" w:pos="1440"/>
        </w:tabs>
        <w:contextualSpacing/>
        <w:jc w:val="both"/>
        <w:rPr>
          <w:rFonts w:ascii="Arial" w:hAnsi="Arial" w:cs="Arial"/>
          <w:b/>
          <w:bCs/>
          <w:sz w:val="24"/>
          <w:szCs w:val="24"/>
        </w:rPr>
      </w:pPr>
    </w:p>
    <w:p w:rsidR="00516BB8" w:rsidRDefault="000B5A38" w:rsidP="00AF3072">
      <w:pPr>
        <w:tabs>
          <w:tab w:val="left" w:pos="1440"/>
        </w:tabs>
        <w:contextualSpacing/>
        <w:jc w:val="both"/>
        <w:rPr>
          <w:rFonts w:ascii="Arial" w:hAnsi="Arial" w:cs="Arial"/>
          <w:b/>
          <w:bCs/>
          <w:sz w:val="24"/>
          <w:szCs w:val="24"/>
        </w:rPr>
      </w:pPr>
      <w:r>
        <w:rPr>
          <w:rFonts w:ascii="Arial" w:hAnsi="Arial" w:cs="Arial"/>
          <w:b/>
          <w:bCs/>
          <w:sz w:val="24"/>
          <w:szCs w:val="24"/>
        </w:rPr>
        <w:t>2</w:t>
      </w:r>
      <w:r w:rsidR="00516BB8" w:rsidRPr="00B82D4D">
        <w:rPr>
          <w:rFonts w:ascii="Arial" w:hAnsi="Arial" w:cs="Arial"/>
          <w:b/>
          <w:bCs/>
          <w:sz w:val="24"/>
          <w:szCs w:val="24"/>
        </w:rPr>
        <w:t>.1. De la cosa juzgada</w:t>
      </w:r>
    </w:p>
    <w:p w:rsidR="00AF3072" w:rsidRPr="00B82D4D" w:rsidRDefault="00AF3072" w:rsidP="00AF3072">
      <w:pPr>
        <w:tabs>
          <w:tab w:val="left" w:pos="1440"/>
        </w:tabs>
        <w:contextualSpacing/>
        <w:jc w:val="both"/>
        <w:rPr>
          <w:rFonts w:ascii="Arial" w:hAnsi="Arial" w:cs="Arial"/>
          <w:b/>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Esta institución jurídica impide que los operadores judiciales</w:t>
      </w:r>
      <w:r w:rsidRPr="00663192">
        <w:rPr>
          <w:rFonts w:ascii="Arial" w:hAnsi="Arial" w:cs="Arial"/>
          <w:bCs/>
          <w:sz w:val="24"/>
          <w:szCs w:val="24"/>
        </w:rPr>
        <w:t xml:space="preserve"> </w:t>
      </w:r>
      <w:r>
        <w:rPr>
          <w:rFonts w:ascii="Arial" w:hAnsi="Arial" w:cs="Arial"/>
          <w:bCs/>
          <w:sz w:val="24"/>
          <w:szCs w:val="24"/>
        </w:rPr>
        <w:t>conozcan, tramiten o  fallen procesos sobre los cuales ya se tomó una decisión judicial, de tal forma que la naturaleza del asunto se convierte en inmutable</w:t>
      </w:r>
      <w:r w:rsidR="00117125">
        <w:rPr>
          <w:rFonts w:ascii="Arial" w:hAnsi="Arial" w:cs="Arial"/>
          <w:bCs/>
          <w:sz w:val="24"/>
          <w:szCs w:val="24"/>
        </w:rPr>
        <w:t>,</w:t>
      </w:r>
      <w:r>
        <w:rPr>
          <w:rFonts w:ascii="Arial" w:hAnsi="Arial" w:cs="Arial"/>
          <w:bCs/>
          <w:sz w:val="24"/>
          <w:szCs w:val="24"/>
        </w:rPr>
        <w:t xml:space="preserve"> como quiera que se debe propender por la guarda y certeza jurídica en las decisiones que ya fueron objeto de debate.</w:t>
      </w: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 xml:space="preserve"> </w:t>
      </w:r>
    </w:p>
    <w:p w:rsidR="00516BB8" w:rsidRPr="000419DE"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 xml:space="preserve">De esta forma se tiene que </w:t>
      </w:r>
      <w:r w:rsidRPr="003C5D8D">
        <w:rPr>
          <w:rFonts w:ascii="Arial" w:hAnsi="Arial" w:cs="Arial"/>
          <w:bCs/>
          <w:i/>
          <w:sz w:val="24"/>
          <w:szCs w:val="24"/>
        </w:rPr>
        <w:t>“la cosa juzgada es una cualidad inherente a las sentencias ejecutoriadas, por la cual aquéllas resultan inmutables, inimpugnables y obligatorias, lo que hace que el asunto sobre el cual ellas deciden no pueda volver a debatirse en el futuro, ni dentro del mismo proceso, ni dentro de otro entre las mismas pa</w:t>
      </w:r>
      <w:r>
        <w:rPr>
          <w:rFonts w:ascii="Arial" w:hAnsi="Arial" w:cs="Arial"/>
          <w:bCs/>
          <w:i/>
          <w:sz w:val="24"/>
          <w:szCs w:val="24"/>
        </w:rPr>
        <w:t>rtes y que persiga igual objeto”</w:t>
      </w:r>
      <w:r w:rsidRPr="003C5D8D">
        <w:rPr>
          <w:rFonts w:ascii="Arial" w:hAnsi="Arial" w:cs="Arial"/>
          <w:bCs/>
          <w:sz w:val="24"/>
          <w:szCs w:val="24"/>
        </w:rPr>
        <w:t xml:space="preserve"> </w:t>
      </w:r>
      <w:r>
        <w:rPr>
          <w:rStyle w:val="Refdenotaalpie"/>
          <w:rFonts w:ascii="Arial" w:hAnsi="Arial" w:cs="Arial"/>
          <w:bCs/>
          <w:sz w:val="24"/>
          <w:szCs w:val="24"/>
        </w:rPr>
        <w:footnoteReference w:id="2"/>
      </w:r>
    </w:p>
    <w:p w:rsidR="00117125" w:rsidRDefault="00117125"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De igual forma agregó la Corte que:</w:t>
      </w:r>
    </w:p>
    <w:p w:rsidR="00AF3072" w:rsidRPr="000419DE" w:rsidRDefault="00AF3072" w:rsidP="00AF3072">
      <w:pPr>
        <w:tabs>
          <w:tab w:val="left" w:pos="1440"/>
        </w:tabs>
        <w:contextualSpacing/>
        <w:jc w:val="both"/>
        <w:rPr>
          <w:rFonts w:ascii="Arial" w:hAnsi="Arial" w:cs="Arial"/>
          <w:bCs/>
          <w:sz w:val="24"/>
          <w:szCs w:val="24"/>
        </w:rPr>
      </w:pPr>
    </w:p>
    <w:p w:rsidR="00516BB8" w:rsidRDefault="00516BB8" w:rsidP="00AF3072">
      <w:pPr>
        <w:tabs>
          <w:tab w:val="left" w:pos="1440"/>
        </w:tabs>
        <w:spacing w:line="240" w:lineRule="auto"/>
        <w:ind w:left="708"/>
        <w:contextualSpacing/>
        <w:jc w:val="both"/>
        <w:rPr>
          <w:rFonts w:ascii="Arial" w:hAnsi="Arial" w:cs="Arial"/>
          <w:bCs/>
          <w:sz w:val="24"/>
          <w:szCs w:val="24"/>
        </w:rPr>
      </w:pPr>
      <w:r w:rsidRPr="003C5D8D">
        <w:rPr>
          <w:rFonts w:ascii="Arial" w:hAnsi="Arial" w:cs="Arial"/>
          <w:bCs/>
          <w:i/>
          <w:sz w:val="24"/>
          <w:szCs w:val="24"/>
        </w:rPr>
        <w:t>“El fin primordial de este principio radica en impedir que la decisión en firme sea objeto de nueva revisión o debate, o de instancias adicionales a las ya cumplidas, o que se reabra el caso judicial dilucidado mediante el fallo que reviste ese carácter, con total independencia de su sentido y alcances, dotando de estabilidad y certeza las relaciones jurídicas y dejando espacio libre para que nuevos asuntos pasen a ser ventilados en los estrados judiciales.”</w:t>
      </w:r>
      <w:r w:rsidRPr="003C5D8D">
        <w:rPr>
          <w:rStyle w:val="Refdenotaalpie"/>
          <w:rFonts w:ascii="Arial" w:hAnsi="Arial" w:cs="Arial"/>
          <w:bCs/>
          <w:i/>
          <w:sz w:val="24"/>
          <w:szCs w:val="24"/>
        </w:rPr>
        <w:footnoteReference w:id="3"/>
      </w:r>
      <w:r w:rsidRPr="000419DE">
        <w:rPr>
          <w:rFonts w:ascii="Arial" w:hAnsi="Arial" w:cs="Arial"/>
          <w:bCs/>
          <w:sz w:val="24"/>
          <w:szCs w:val="24"/>
        </w:rPr>
        <w:t xml:space="preserve"> </w:t>
      </w:r>
    </w:p>
    <w:p w:rsidR="00516BB8" w:rsidRDefault="00516BB8" w:rsidP="00AF3072">
      <w:pPr>
        <w:tabs>
          <w:tab w:val="left" w:pos="1440"/>
        </w:tabs>
        <w:spacing w:line="240" w:lineRule="auto"/>
        <w:contextualSpacing/>
        <w:jc w:val="both"/>
        <w:rPr>
          <w:rFonts w:ascii="Arial" w:hAnsi="Arial" w:cs="Arial"/>
          <w:bCs/>
          <w:sz w:val="24"/>
          <w:szCs w:val="24"/>
        </w:rPr>
      </w:pPr>
    </w:p>
    <w:p w:rsidR="00B632BA" w:rsidRDefault="00153D82" w:rsidP="00AF3072">
      <w:pPr>
        <w:spacing w:after="0"/>
        <w:ind w:right="-283"/>
        <w:contextualSpacing/>
        <w:jc w:val="both"/>
        <w:rPr>
          <w:rFonts w:ascii="Arial" w:hAnsi="Arial" w:cs="Arial"/>
          <w:bCs/>
          <w:sz w:val="24"/>
          <w:szCs w:val="24"/>
        </w:rPr>
      </w:pPr>
      <w:r w:rsidRPr="00094A5E">
        <w:rPr>
          <w:rFonts w:ascii="Arial" w:hAnsi="Arial" w:cs="Arial"/>
          <w:sz w:val="24"/>
          <w:szCs w:val="24"/>
        </w:rPr>
        <w:t>Adicional a lo dicho,</w:t>
      </w:r>
      <w:r w:rsidR="00117125">
        <w:rPr>
          <w:rFonts w:ascii="Arial" w:hAnsi="Arial" w:cs="Arial"/>
          <w:sz w:val="24"/>
          <w:szCs w:val="24"/>
        </w:rPr>
        <w:t xml:space="preserve"> </w:t>
      </w:r>
      <w:r w:rsidR="00117125">
        <w:rPr>
          <w:rFonts w:ascii="Arial" w:hAnsi="Arial" w:cs="Arial"/>
          <w:bCs/>
          <w:sz w:val="24"/>
          <w:szCs w:val="24"/>
        </w:rPr>
        <w:t>cabe señalar que el inc</w:t>
      </w:r>
      <w:r w:rsidR="00490301">
        <w:rPr>
          <w:rFonts w:ascii="Arial" w:hAnsi="Arial" w:cs="Arial"/>
          <w:bCs/>
          <w:sz w:val="24"/>
          <w:szCs w:val="24"/>
        </w:rPr>
        <w:t>iso</w:t>
      </w:r>
      <w:r w:rsidR="00117125">
        <w:rPr>
          <w:rFonts w:ascii="Arial" w:hAnsi="Arial" w:cs="Arial"/>
          <w:bCs/>
          <w:sz w:val="24"/>
          <w:szCs w:val="24"/>
        </w:rPr>
        <w:t xml:space="preserve"> 1 del art. </w:t>
      </w:r>
      <w:r w:rsidR="00B632BA">
        <w:rPr>
          <w:rFonts w:ascii="Arial" w:hAnsi="Arial" w:cs="Arial"/>
          <w:bCs/>
          <w:sz w:val="24"/>
          <w:szCs w:val="24"/>
        </w:rPr>
        <w:t xml:space="preserve">285 </w:t>
      </w:r>
      <w:r w:rsidR="00117125">
        <w:rPr>
          <w:rFonts w:ascii="Arial" w:hAnsi="Arial" w:cs="Arial"/>
          <w:bCs/>
          <w:sz w:val="24"/>
          <w:szCs w:val="24"/>
        </w:rPr>
        <w:t xml:space="preserve">del </w:t>
      </w:r>
      <w:proofErr w:type="spellStart"/>
      <w:r w:rsidR="00117125">
        <w:rPr>
          <w:rFonts w:ascii="Arial" w:hAnsi="Arial" w:cs="Arial"/>
          <w:bCs/>
          <w:sz w:val="24"/>
          <w:szCs w:val="24"/>
        </w:rPr>
        <w:t>C</w:t>
      </w:r>
      <w:r w:rsidR="00B632BA">
        <w:rPr>
          <w:rFonts w:ascii="Arial" w:hAnsi="Arial" w:cs="Arial"/>
          <w:bCs/>
          <w:sz w:val="24"/>
          <w:szCs w:val="24"/>
        </w:rPr>
        <w:t>GP</w:t>
      </w:r>
      <w:proofErr w:type="spellEnd"/>
      <w:r w:rsidR="00117125">
        <w:rPr>
          <w:rFonts w:ascii="Arial" w:hAnsi="Arial" w:cs="Arial"/>
          <w:bCs/>
          <w:sz w:val="24"/>
          <w:szCs w:val="24"/>
        </w:rPr>
        <w:t xml:space="preserve"> le prohíbe al   juez que emite una sentencia</w:t>
      </w:r>
      <w:r w:rsidR="00490301">
        <w:rPr>
          <w:rFonts w:ascii="Arial" w:hAnsi="Arial" w:cs="Arial"/>
          <w:bCs/>
          <w:sz w:val="24"/>
          <w:szCs w:val="24"/>
        </w:rPr>
        <w:t>,</w:t>
      </w:r>
      <w:r w:rsidR="00117125">
        <w:rPr>
          <w:rFonts w:ascii="Arial" w:hAnsi="Arial" w:cs="Arial"/>
          <w:bCs/>
          <w:sz w:val="24"/>
          <w:szCs w:val="24"/>
        </w:rPr>
        <w:t xml:space="preserve"> la revoque o la reforme</w:t>
      </w:r>
      <w:r w:rsidR="006F4BB9">
        <w:rPr>
          <w:rFonts w:ascii="Arial" w:hAnsi="Arial" w:cs="Arial"/>
          <w:bCs/>
          <w:sz w:val="24"/>
          <w:szCs w:val="24"/>
        </w:rPr>
        <w:t xml:space="preserve">; </w:t>
      </w:r>
      <w:r w:rsidR="00995D52">
        <w:rPr>
          <w:rFonts w:ascii="Arial" w:hAnsi="Arial" w:cs="Arial"/>
          <w:bCs/>
          <w:sz w:val="24"/>
          <w:szCs w:val="24"/>
        </w:rPr>
        <w:t>norma</w:t>
      </w:r>
      <w:r w:rsidR="006F4BB9">
        <w:rPr>
          <w:rFonts w:ascii="Arial" w:hAnsi="Arial" w:cs="Arial"/>
          <w:bCs/>
          <w:sz w:val="24"/>
          <w:szCs w:val="24"/>
        </w:rPr>
        <w:t xml:space="preserve"> que es fiel copia de lo establecido en el artículo 309 del Código de Procedimiento Civil, </w:t>
      </w:r>
      <w:r w:rsidR="00995D52">
        <w:rPr>
          <w:rFonts w:ascii="Arial" w:hAnsi="Arial" w:cs="Arial"/>
          <w:bCs/>
          <w:sz w:val="24"/>
          <w:szCs w:val="24"/>
        </w:rPr>
        <w:t>que</w:t>
      </w:r>
      <w:r w:rsidR="006F4BB9">
        <w:rPr>
          <w:rFonts w:ascii="Arial" w:hAnsi="Arial" w:cs="Arial"/>
          <w:bCs/>
          <w:sz w:val="24"/>
          <w:szCs w:val="24"/>
        </w:rPr>
        <w:t xml:space="preserve"> fue declara constitucional</w:t>
      </w:r>
      <w:r w:rsidR="006F4BB9">
        <w:rPr>
          <w:rStyle w:val="Refdenotaalpie"/>
          <w:rFonts w:ascii="Arial" w:hAnsi="Arial" w:cs="Arial"/>
          <w:bCs/>
          <w:sz w:val="24"/>
          <w:szCs w:val="24"/>
        </w:rPr>
        <w:footnoteReference w:id="4"/>
      </w:r>
      <w:r w:rsidR="00B632BA">
        <w:rPr>
          <w:rFonts w:ascii="Arial" w:hAnsi="Arial" w:cs="Arial"/>
          <w:bCs/>
          <w:sz w:val="24"/>
          <w:szCs w:val="24"/>
        </w:rPr>
        <w:t xml:space="preserve">, </w:t>
      </w:r>
      <w:r w:rsidR="008A643B">
        <w:rPr>
          <w:rFonts w:ascii="Arial" w:hAnsi="Arial" w:cs="Arial"/>
          <w:bCs/>
          <w:sz w:val="24"/>
          <w:szCs w:val="24"/>
        </w:rPr>
        <w:t>entre otras razones</w:t>
      </w:r>
      <w:r w:rsidR="00995D52">
        <w:rPr>
          <w:rFonts w:ascii="Arial" w:hAnsi="Arial" w:cs="Arial"/>
          <w:bCs/>
          <w:sz w:val="24"/>
          <w:szCs w:val="24"/>
        </w:rPr>
        <w:t>,</w:t>
      </w:r>
      <w:r w:rsidR="008A643B">
        <w:rPr>
          <w:rFonts w:ascii="Arial" w:hAnsi="Arial" w:cs="Arial"/>
          <w:bCs/>
          <w:sz w:val="24"/>
          <w:szCs w:val="24"/>
        </w:rPr>
        <w:t xml:space="preserve"> para darle eficacia a las decisiones judiciales, de donde derivan </w:t>
      </w:r>
      <w:r w:rsidR="00B632BA">
        <w:rPr>
          <w:rFonts w:ascii="Arial" w:hAnsi="Arial" w:cs="Arial"/>
          <w:bCs/>
          <w:sz w:val="24"/>
          <w:szCs w:val="24"/>
        </w:rPr>
        <w:t>el carácter vinculante</w:t>
      </w:r>
      <w:r w:rsidR="008A643B">
        <w:rPr>
          <w:rFonts w:ascii="Arial" w:hAnsi="Arial" w:cs="Arial"/>
          <w:bCs/>
          <w:sz w:val="24"/>
          <w:szCs w:val="24"/>
        </w:rPr>
        <w:t>;</w:t>
      </w:r>
      <w:r w:rsidR="00B632BA">
        <w:rPr>
          <w:rFonts w:ascii="Arial" w:hAnsi="Arial" w:cs="Arial"/>
          <w:bCs/>
          <w:sz w:val="24"/>
          <w:szCs w:val="24"/>
        </w:rPr>
        <w:t xml:space="preserve"> de tal manera que emitida pone fin a la competencia del juez para decidir acerca del litigio.</w:t>
      </w:r>
      <w:r w:rsidR="00E504C1">
        <w:rPr>
          <w:rFonts w:ascii="Arial" w:hAnsi="Arial" w:cs="Arial"/>
          <w:bCs/>
          <w:sz w:val="24"/>
          <w:szCs w:val="24"/>
        </w:rPr>
        <w:t xml:space="preserve"> Esta limitante protege principios constitucionales de seguridad jurídica y eficacia de los recursos y acciones que procedan contra las decisiones judiciales.</w:t>
      </w:r>
    </w:p>
    <w:p w:rsidR="00516BB8" w:rsidRPr="00806E99" w:rsidRDefault="00696B4E" w:rsidP="00AF3072">
      <w:pPr>
        <w:spacing w:after="0"/>
        <w:ind w:right="-283"/>
        <w:contextualSpacing/>
        <w:jc w:val="both"/>
        <w:rPr>
          <w:rFonts w:ascii="Arial" w:hAnsi="Arial" w:cs="Arial"/>
          <w:b/>
          <w:bCs/>
          <w:sz w:val="24"/>
          <w:szCs w:val="24"/>
        </w:rPr>
      </w:pPr>
      <w:r>
        <w:rPr>
          <w:rFonts w:ascii="Arial" w:hAnsi="Arial" w:cs="Arial"/>
          <w:bCs/>
          <w:sz w:val="24"/>
          <w:szCs w:val="24"/>
        </w:rPr>
        <w:t xml:space="preserve"> </w:t>
      </w:r>
      <w:r w:rsidR="00DA5383">
        <w:rPr>
          <w:rFonts w:ascii="Arial" w:hAnsi="Arial" w:cs="Arial"/>
          <w:b/>
          <w:bCs/>
          <w:sz w:val="24"/>
          <w:szCs w:val="24"/>
        </w:rPr>
        <w:t xml:space="preserve">                                                                                                                                                                                                                                                                                                                                                                                                                                                                                                                                                                                                                                                                                                                                                                                     </w:t>
      </w:r>
    </w:p>
    <w:p w:rsidR="00516BB8" w:rsidRPr="00E45991" w:rsidRDefault="00516BB8" w:rsidP="00AF3072">
      <w:pPr>
        <w:tabs>
          <w:tab w:val="left" w:pos="1440"/>
        </w:tabs>
        <w:contextualSpacing/>
        <w:jc w:val="both"/>
        <w:rPr>
          <w:rFonts w:ascii="Arial" w:hAnsi="Arial" w:cs="Arial"/>
          <w:bCs/>
          <w:sz w:val="24"/>
          <w:szCs w:val="24"/>
        </w:rPr>
      </w:pPr>
      <w:r>
        <w:rPr>
          <w:rFonts w:ascii="Arial" w:hAnsi="Arial" w:cs="Arial"/>
          <w:b/>
          <w:bCs/>
          <w:sz w:val="24"/>
          <w:szCs w:val="24"/>
        </w:rPr>
        <w:t xml:space="preserve">3.2. </w:t>
      </w:r>
      <w:r w:rsidRPr="00E45991">
        <w:rPr>
          <w:rFonts w:ascii="Arial" w:hAnsi="Arial" w:cs="Arial"/>
          <w:b/>
          <w:bCs/>
          <w:sz w:val="24"/>
          <w:szCs w:val="24"/>
        </w:rPr>
        <w:t>De la nulidad de oficio</w:t>
      </w:r>
    </w:p>
    <w:p w:rsidR="00516BB8" w:rsidRDefault="00516BB8"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lastRenderedPageBreak/>
        <w:t>La nulidad es una medida extrema que tiene por fin remediar la situación de anormalidad que se presente en el trámite de un proceso y que ha generado perjuicio por lo menos a una de las partes.</w:t>
      </w:r>
    </w:p>
    <w:p w:rsidR="00763955"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Ahora, la declaratoria de nulidad puede ser solicitada por la parte, como adoptada por el juez de oficio; para que esto último proceda según lo reglado en el</w:t>
      </w:r>
      <w:r w:rsidR="00996241">
        <w:rPr>
          <w:rFonts w:ascii="Arial" w:hAnsi="Arial" w:cs="Arial"/>
          <w:bCs/>
          <w:sz w:val="24"/>
          <w:szCs w:val="24"/>
        </w:rPr>
        <w:t xml:space="preserve"> parágrafo del</w:t>
      </w:r>
      <w:r>
        <w:rPr>
          <w:rFonts w:ascii="Arial" w:hAnsi="Arial" w:cs="Arial"/>
          <w:bCs/>
          <w:sz w:val="24"/>
          <w:szCs w:val="24"/>
        </w:rPr>
        <w:t xml:space="preserve"> art</w:t>
      </w:r>
      <w:r w:rsidR="00996241">
        <w:rPr>
          <w:rFonts w:ascii="Arial" w:hAnsi="Arial" w:cs="Arial"/>
          <w:bCs/>
          <w:sz w:val="24"/>
          <w:szCs w:val="24"/>
        </w:rPr>
        <w:t>ículo 136 d</w:t>
      </w:r>
      <w:r>
        <w:rPr>
          <w:rFonts w:ascii="Arial" w:hAnsi="Arial" w:cs="Arial"/>
          <w:bCs/>
          <w:sz w:val="24"/>
          <w:szCs w:val="24"/>
        </w:rPr>
        <w:t xml:space="preserve">el </w:t>
      </w:r>
      <w:proofErr w:type="spellStart"/>
      <w:r>
        <w:rPr>
          <w:rFonts w:ascii="Arial" w:hAnsi="Arial" w:cs="Arial"/>
          <w:bCs/>
          <w:sz w:val="24"/>
          <w:szCs w:val="24"/>
        </w:rPr>
        <w:t>C</w:t>
      </w:r>
      <w:r w:rsidR="00996241">
        <w:rPr>
          <w:rFonts w:ascii="Arial" w:hAnsi="Arial" w:cs="Arial"/>
          <w:bCs/>
          <w:sz w:val="24"/>
          <w:szCs w:val="24"/>
        </w:rPr>
        <w:t>GP</w:t>
      </w:r>
      <w:proofErr w:type="spellEnd"/>
      <w:r>
        <w:rPr>
          <w:rFonts w:ascii="Arial" w:hAnsi="Arial" w:cs="Arial"/>
          <w:bCs/>
          <w:sz w:val="24"/>
          <w:szCs w:val="24"/>
        </w:rPr>
        <w:t>, debe:</w:t>
      </w:r>
    </w:p>
    <w:p w:rsidR="00AF3072" w:rsidRDefault="00AF3072" w:rsidP="00AF3072">
      <w:pPr>
        <w:tabs>
          <w:tab w:val="left" w:pos="1440"/>
        </w:tabs>
        <w:contextualSpacing/>
        <w:jc w:val="both"/>
        <w:rPr>
          <w:rFonts w:ascii="Arial" w:hAnsi="Arial" w:cs="Arial"/>
          <w:bCs/>
          <w:sz w:val="24"/>
          <w:szCs w:val="24"/>
        </w:rPr>
      </w:pPr>
    </w:p>
    <w:p w:rsidR="00763955"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 xml:space="preserve">a) tratarse de nulidad </w:t>
      </w:r>
      <w:proofErr w:type="spellStart"/>
      <w:r>
        <w:rPr>
          <w:rFonts w:ascii="Arial" w:hAnsi="Arial" w:cs="Arial"/>
          <w:bCs/>
          <w:sz w:val="24"/>
          <w:szCs w:val="24"/>
        </w:rPr>
        <w:t>insaneables</w:t>
      </w:r>
      <w:proofErr w:type="spellEnd"/>
      <w:r>
        <w:rPr>
          <w:rFonts w:ascii="Arial" w:hAnsi="Arial" w:cs="Arial"/>
          <w:bCs/>
          <w:sz w:val="24"/>
          <w:szCs w:val="24"/>
        </w:rPr>
        <w:t xml:space="preserve"> [cuando se proceda contra providencia ejecutoriada</w:t>
      </w:r>
      <w:r w:rsidR="00996241">
        <w:rPr>
          <w:rFonts w:ascii="Arial" w:hAnsi="Arial" w:cs="Arial"/>
          <w:bCs/>
          <w:sz w:val="24"/>
          <w:szCs w:val="24"/>
        </w:rPr>
        <w:t xml:space="preserve"> del superior, revivir un proceso legalmente concluido o pretermitir íntegramente la respectiva instancia</w:t>
      </w:r>
      <w:r>
        <w:rPr>
          <w:rFonts w:ascii="Arial" w:hAnsi="Arial" w:cs="Arial"/>
          <w:bCs/>
          <w:sz w:val="24"/>
          <w:szCs w:val="24"/>
        </w:rPr>
        <w:t>]</w:t>
      </w:r>
      <w:r w:rsidR="008F67E4">
        <w:rPr>
          <w:rFonts w:ascii="Arial" w:hAnsi="Arial" w:cs="Arial"/>
          <w:bCs/>
          <w:sz w:val="24"/>
          <w:szCs w:val="24"/>
        </w:rPr>
        <w:t>, de tratarse de falta de competencia y jurisdicción falta de jurisdicción la actuación conservará validez y se enviará al juez competente</w:t>
      </w:r>
      <w:r>
        <w:rPr>
          <w:rFonts w:ascii="Arial" w:hAnsi="Arial" w:cs="Arial"/>
          <w:bCs/>
          <w:sz w:val="24"/>
          <w:szCs w:val="24"/>
        </w:rPr>
        <w:t>; y</w:t>
      </w:r>
    </w:p>
    <w:p w:rsidR="00AF3072" w:rsidRDefault="00AF3072" w:rsidP="00AF3072">
      <w:pPr>
        <w:tabs>
          <w:tab w:val="left" w:pos="1440"/>
        </w:tabs>
        <w:contextualSpacing/>
        <w:jc w:val="both"/>
        <w:rPr>
          <w:rFonts w:ascii="Arial" w:hAnsi="Arial" w:cs="Arial"/>
          <w:bCs/>
          <w:sz w:val="24"/>
          <w:szCs w:val="24"/>
        </w:rPr>
      </w:pPr>
    </w:p>
    <w:p w:rsidR="00763955" w:rsidRPr="00763955"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 xml:space="preserve">b) estar en curso el proceso que </w:t>
      </w:r>
      <w:r w:rsidR="008F67E4">
        <w:rPr>
          <w:rFonts w:ascii="Arial" w:hAnsi="Arial" w:cs="Arial"/>
          <w:bCs/>
          <w:sz w:val="24"/>
          <w:szCs w:val="24"/>
        </w:rPr>
        <w:t xml:space="preserve">resulte </w:t>
      </w:r>
      <w:r>
        <w:rPr>
          <w:rFonts w:ascii="Arial" w:hAnsi="Arial" w:cs="Arial"/>
          <w:bCs/>
          <w:sz w:val="24"/>
          <w:szCs w:val="24"/>
        </w:rPr>
        <w:t>afect</w:t>
      </w:r>
      <w:r w:rsidR="008F67E4">
        <w:rPr>
          <w:rFonts w:ascii="Arial" w:hAnsi="Arial" w:cs="Arial"/>
          <w:bCs/>
          <w:sz w:val="24"/>
          <w:szCs w:val="24"/>
        </w:rPr>
        <w:t>ado por la</w:t>
      </w:r>
      <w:r>
        <w:rPr>
          <w:rFonts w:ascii="Arial" w:hAnsi="Arial" w:cs="Arial"/>
          <w:bCs/>
          <w:sz w:val="24"/>
          <w:szCs w:val="24"/>
        </w:rPr>
        <w:t xml:space="preserve"> nulidad, al </w:t>
      </w:r>
      <w:r w:rsidR="008F67E4">
        <w:rPr>
          <w:rFonts w:ascii="Arial" w:hAnsi="Arial" w:cs="Arial"/>
          <w:bCs/>
          <w:sz w:val="24"/>
          <w:szCs w:val="24"/>
        </w:rPr>
        <w:t xml:space="preserve">deberse </w:t>
      </w:r>
      <w:r>
        <w:rPr>
          <w:rFonts w:ascii="Arial" w:hAnsi="Arial" w:cs="Arial"/>
          <w:bCs/>
          <w:sz w:val="24"/>
          <w:szCs w:val="24"/>
        </w:rPr>
        <w:t>adopt</w:t>
      </w:r>
      <w:r w:rsidR="008F67E4">
        <w:rPr>
          <w:rFonts w:ascii="Arial" w:hAnsi="Arial" w:cs="Arial"/>
          <w:bCs/>
          <w:sz w:val="24"/>
          <w:szCs w:val="24"/>
        </w:rPr>
        <w:t>ar</w:t>
      </w:r>
      <w:r>
        <w:rPr>
          <w:rFonts w:ascii="Arial" w:hAnsi="Arial" w:cs="Arial"/>
          <w:bCs/>
          <w:sz w:val="24"/>
          <w:szCs w:val="24"/>
        </w:rPr>
        <w:t xml:space="preserve"> </w:t>
      </w:r>
      <w:r w:rsidR="008F67E4">
        <w:rPr>
          <w:rFonts w:ascii="Arial" w:hAnsi="Arial" w:cs="Arial"/>
          <w:bCs/>
          <w:sz w:val="24"/>
          <w:szCs w:val="24"/>
        </w:rPr>
        <w:t xml:space="preserve">tal declaratoria </w:t>
      </w:r>
      <w:r>
        <w:rPr>
          <w:rFonts w:ascii="Arial" w:hAnsi="Arial" w:cs="Arial"/>
          <w:bCs/>
          <w:sz w:val="24"/>
          <w:szCs w:val="24"/>
        </w:rPr>
        <w:t>en cualquier estado del proceso, pero antes de dictar sentencia</w:t>
      </w:r>
      <w:r w:rsidR="00FF54FC">
        <w:rPr>
          <w:rFonts w:ascii="Arial" w:hAnsi="Arial" w:cs="Arial"/>
          <w:bCs/>
          <w:sz w:val="24"/>
          <w:szCs w:val="24"/>
        </w:rPr>
        <w:t xml:space="preserve"> a voces del artículo 134 </w:t>
      </w:r>
      <w:proofErr w:type="spellStart"/>
      <w:r w:rsidR="00FF54FC">
        <w:rPr>
          <w:rFonts w:ascii="Arial" w:hAnsi="Arial" w:cs="Arial"/>
          <w:bCs/>
          <w:sz w:val="24"/>
          <w:szCs w:val="24"/>
        </w:rPr>
        <w:t>Ib</w:t>
      </w:r>
      <w:proofErr w:type="spellEnd"/>
      <w:r>
        <w:rPr>
          <w:rFonts w:ascii="Arial" w:hAnsi="Arial" w:cs="Arial"/>
          <w:bCs/>
          <w:sz w:val="24"/>
          <w:szCs w:val="24"/>
        </w:rPr>
        <w:t xml:space="preserve">; oportunidad que se declaró exequible en la sentencia C-449 de 1995, </w:t>
      </w:r>
      <w:r w:rsidR="00763955">
        <w:rPr>
          <w:rFonts w:ascii="Arial" w:hAnsi="Arial" w:cs="Arial"/>
          <w:bCs/>
          <w:sz w:val="24"/>
          <w:szCs w:val="24"/>
        </w:rPr>
        <w:t xml:space="preserve">al estudiarse el artículo </w:t>
      </w:r>
      <w:r w:rsidR="00A22EC2" w:rsidRPr="00CD5580">
        <w:rPr>
          <w:rFonts w:ascii="Arial" w:hAnsi="Arial" w:cs="Arial"/>
          <w:bCs/>
          <w:sz w:val="24"/>
          <w:szCs w:val="24"/>
        </w:rPr>
        <w:t>14</w:t>
      </w:r>
      <w:r w:rsidR="00CD5580" w:rsidRPr="00CD5580">
        <w:rPr>
          <w:rFonts w:ascii="Arial" w:hAnsi="Arial" w:cs="Arial"/>
          <w:bCs/>
          <w:sz w:val="24"/>
          <w:szCs w:val="24"/>
        </w:rPr>
        <w:t>5</w:t>
      </w:r>
      <w:r w:rsidR="00A22EC2" w:rsidRPr="00CD5580">
        <w:rPr>
          <w:rFonts w:ascii="Arial" w:hAnsi="Arial" w:cs="Arial"/>
          <w:bCs/>
          <w:sz w:val="24"/>
          <w:szCs w:val="24"/>
        </w:rPr>
        <w:t xml:space="preserve"> del </w:t>
      </w:r>
      <w:proofErr w:type="spellStart"/>
      <w:r w:rsidR="00A22EC2" w:rsidRPr="00CD5580">
        <w:rPr>
          <w:rFonts w:ascii="Arial" w:hAnsi="Arial" w:cs="Arial"/>
          <w:bCs/>
          <w:sz w:val="24"/>
          <w:szCs w:val="24"/>
        </w:rPr>
        <w:t>CPC</w:t>
      </w:r>
      <w:proofErr w:type="spellEnd"/>
      <w:r w:rsidR="00763955" w:rsidRPr="00CD5580">
        <w:rPr>
          <w:rFonts w:ascii="Arial" w:hAnsi="Arial" w:cs="Arial"/>
          <w:bCs/>
          <w:sz w:val="24"/>
          <w:szCs w:val="24"/>
        </w:rPr>
        <w:t>,</w:t>
      </w:r>
      <w:r w:rsidR="00763955">
        <w:rPr>
          <w:rFonts w:ascii="Arial" w:hAnsi="Arial" w:cs="Arial"/>
          <w:bCs/>
          <w:sz w:val="24"/>
          <w:szCs w:val="24"/>
        </w:rPr>
        <w:t xml:space="preserve"> </w:t>
      </w:r>
      <w:r>
        <w:rPr>
          <w:rFonts w:ascii="Arial" w:hAnsi="Arial" w:cs="Arial"/>
          <w:bCs/>
          <w:sz w:val="24"/>
          <w:szCs w:val="24"/>
        </w:rPr>
        <w:t xml:space="preserve">atendiendo el principio de eventualidad y preclusión, pues como lo dice la misma providencia “”… </w:t>
      </w:r>
      <w:r w:rsidRPr="00E76B35">
        <w:rPr>
          <w:rFonts w:ascii="Arial" w:hAnsi="Arial" w:cs="Arial"/>
          <w:bCs/>
          <w:i/>
          <w:sz w:val="24"/>
          <w:szCs w:val="24"/>
        </w:rPr>
        <w:t>lo que no podría permitirse, porque sería contrario a la seguridad jurídica, sería el dejar abierta la puerta para que en cualquier tiempo el juez que hubiera conocido de un proceso declarara oficiosamente su nulidad. Ello implicaría la destrucción de la cosa juzgada.”</w:t>
      </w:r>
      <w:r w:rsidR="00763955">
        <w:rPr>
          <w:rFonts w:ascii="Arial" w:hAnsi="Arial" w:cs="Arial"/>
          <w:bCs/>
          <w:i/>
          <w:sz w:val="24"/>
          <w:szCs w:val="24"/>
        </w:rPr>
        <w:t xml:space="preserve"> </w:t>
      </w:r>
      <w:r w:rsidR="00763955">
        <w:rPr>
          <w:rFonts w:ascii="Arial" w:hAnsi="Arial" w:cs="Arial"/>
          <w:bCs/>
          <w:sz w:val="24"/>
          <w:szCs w:val="24"/>
        </w:rPr>
        <w:t xml:space="preserve">Sentencia de constitucionalidad que perfectamente es aplicable a la norma vigente. </w:t>
      </w:r>
    </w:p>
    <w:p w:rsidR="00252966" w:rsidRDefault="00763955" w:rsidP="00AF3072">
      <w:pPr>
        <w:tabs>
          <w:tab w:val="left" w:pos="1440"/>
        </w:tabs>
        <w:contextualSpacing/>
        <w:jc w:val="both"/>
        <w:rPr>
          <w:rFonts w:ascii="Arial" w:hAnsi="Arial" w:cs="Arial"/>
          <w:bCs/>
          <w:i/>
          <w:sz w:val="24"/>
          <w:szCs w:val="24"/>
        </w:rPr>
      </w:pPr>
      <w:r>
        <w:rPr>
          <w:rFonts w:ascii="Arial" w:hAnsi="Arial" w:cs="Arial"/>
          <w:bCs/>
          <w:i/>
          <w:sz w:val="24"/>
          <w:szCs w:val="24"/>
        </w:rPr>
        <w:t xml:space="preserve"> </w:t>
      </w:r>
    </w:p>
    <w:p w:rsidR="00585728" w:rsidRDefault="00F71559" w:rsidP="00AF3072">
      <w:pPr>
        <w:contextualSpacing/>
        <w:jc w:val="both"/>
        <w:rPr>
          <w:rFonts w:ascii="Arial" w:hAnsi="Arial" w:cs="Arial"/>
          <w:sz w:val="24"/>
          <w:szCs w:val="24"/>
          <w:highlight w:val="yellow"/>
        </w:rPr>
      </w:pPr>
      <w:r>
        <w:rPr>
          <w:rFonts w:ascii="Arial" w:hAnsi="Arial" w:cs="Arial"/>
          <w:bCs/>
          <w:sz w:val="24"/>
          <w:szCs w:val="24"/>
        </w:rPr>
        <w:t xml:space="preserve">Siendo la herramienta diseñada por el legislador para romper la cosa juzgada la acción de revisión, </w:t>
      </w:r>
      <w:r w:rsidR="00585728">
        <w:rPr>
          <w:rFonts w:ascii="Arial" w:hAnsi="Arial" w:cs="Arial"/>
          <w:bCs/>
          <w:sz w:val="24"/>
          <w:szCs w:val="24"/>
        </w:rPr>
        <w:t>la que e</w:t>
      </w:r>
      <w:r>
        <w:rPr>
          <w:rFonts w:ascii="Arial" w:hAnsi="Arial" w:cs="Arial"/>
          <w:bCs/>
          <w:sz w:val="24"/>
          <w:szCs w:val="24"/>
        </w:rPr>
        <w:t>stá supeditad</w:t>
      </w:r>
      <w:r w:rsidR="00585728">
        <w:rPr>
          <w:rFonts w:ascii="Arial" w:hAnsi="Arial" w:cs="Arial"/>
          <w:bCs/>
          <w:sz w:val="24"/>
          <w:szCs w:val="24"/>
        </w:rPr>
        <w:t>a</w:t>
      </w:r>
      <w:r>
        <w:rPr>
          <w:rFonts w:ascii="Arial" w:hAnsi="Arial" w:cs="Arial"/>
          <w:bCs/>
          <w:sz w:val="24"/>
          <w:szCs w:val="24"/>
        </w:rPr>
        <w:t xml:space="preserve"> a las causales que en cada especialidad se consagren</w:t>
      </w:r>
      <w:r w:rsidR="00585728">
        <w:rPr>
          <w:rFonts w:ascii="Arial" w:hAnsi="Arial" w:cs="Arial"/>
          <w:bCs/>
          <w:sz w:val="24"/>
          <w:szCs w:val="24"/>
        </w:rPr>
        <w:t xml:space="preserve">. Y precisamente la de nulidad por indebida notificación si bien está señalada en el </w:t>
      </w:r>
      <w:proofErr w:type="spellStart"/>
      <w:r w:rsidR="00585728">
        <w:rPr>
          <w:rFonts w:ascii="Arial" w:hAnsi="Arial" w:cs="Arial"/>
          <w:bCs/>
          <w:sz w:val="24"/>
          <w:szCs w:val="24"/>
        </w:rPr>
        <w:t>CGP</w:t>
      </w:r>
      <w:proofErr w:type="spellEnd"/>
      <w:r w:rsidR="00585728">
        <w:rPr>
          <w:rFonts w:ascii="Arial" w:hAnsi="Arial" w:cs="Arial"/>
          <w:bCs/>
          <w:sz w:val="24"/>
          <w:szCs w:val="24"/>
        </w:rPr>
        <w:t xml:space="preserve">, no lo está en el </w:t>
      </w:r>
      <w:r w:rsidR="00C9387C">
        <w:rPr>
          <w:rFonts w:ascii="Arial" w:hAnsi="Arial" w:cs="Arial"/>
          <w:bCs/>
          <w:sz w:val="24"/>
          <w:szCs w:val="24"/>
        </w:rPr>
        <w:t xml:space="preserve">artículo </w:t>
      </w:r>
      <w:r w:rsidR="00490301">
        <w:rPr>
          <w:rFonts w:ascii="Arial" w:hAnsi="Arial" w:cs="Arial"/>
          <w:bCs/>
          <w:sz w:val="24"/>
          <w:szCs w:val="24"/>
        </w:rPr>
        <w:t>31</w:t>
      </w:r>
      <w:r w:rsidR="00C9387C">
        <w:rPr>
          <w:rFonts w:ascii="Arial" w:hAnsi="Arial" w:cs="Arial"/>
          <w:bCs/>
          <w:sz w:val="24"/>
          <w:szCs w:val="24"/>
        </w:rPr>
        <w:t xml:space="preserve"> del </w:t>
      </w:r>
      <w:proofErr w:type="spellStart"/>
      <w:r w:rsidR="00585728">
        <w:rPr>
          <w:rFonts w:ascii="Arial" w:hAnsi="Arial" w:cs="Arial"/>
          <w:bCs/>
          <w:sz w:val="24"/>
          <w:szCs w:val="24"/>
        </w:rPr>
        <w:t>CPL</w:t>
      </w:r>
      <w:proofErr w:type="spellEnd"/>
      <w:r w:rsidR="00C9387C">
        <w:rPr>
          <w:rStyle w:val="Refdenotaalpie"/>
          <w:rFonts w:ascii="Arial" w:hAnsi="Arial" w:cs="Arial"/>
          <w:bCs/>
          <w:sz w:val="24"/>
          <w:szCs w:val="24"/>
        </w:rPr>
        <w:footnoteReference w:id="5"/>
      </w:r>
      <w:r w:rsidR="00624D20">
        <w:rPr>
          <w:rFonts w:ascii="Arial" w:hAnsi="Arial" w:cs="Arial"/>
          <w:bCs/>
          <w:sz w:val="24"/>
          <w:szCs w:val="24"/>
        </w:rPr>
        <w:t xml:space="preserve">, lo que significa que en materia laboral la nulidad no alegada o advertida en el curso del proceso, queda saneada y no es suficiente para quebrar el principio de cosa juzgada de la sentencia. </w:t>
      </w:r>
    </w:p>
    <w:p w:rsidR="00C9387C" w:rsidRDefault="00C9387C" w:rsidP="00AF3072">
      <w:pPr>
        <w:contextualSpacing/>
        <w:jc w:val="both"/>
        <w:rPr>
          <w:rFonts w:ascii="Arial" w:hAnsi="Arial" w:cs="Arial"/>
          <w:bCs/>
          <w:sz w:val="24"/>
          <w:szCs w:val="24"/>
        </w:rPr>
      </w:pPr>
    </w:p>
    <w:p w:rsidR="00516BB8" w:rsidRPr="00E45991" w:rsidRDefault="00516BB8" w:rsidP="00AF3072">
      <w:pPr>
        <w:tabs>
          <w:tab w:val="left" w:pos="1440"/>
        </w:tabs>
        <w:contextualSpacing/>
        <w:jc w:val="both"/>
        <w:rPr>
          <w:rFonts w:ascii="Arial" w:hAnsi="Arial" w:cs="Arial"/>
          <w:b/>
          <w:kern w:val="28"/>
          <w:sz w:val="24"/>
          <w:szCs w:val="24"/>
        </w:rPr>
      </w:pPr>
      <w:r>
        <w:rPr>
          <w:rFonts w:ascii="Arial" w:hAnsi="Arial" w:cs="Arial"/>
          <w:b/>
          <w:kern w:val="28"/>
          <w:sz w:val="24"/>
          <w:szCs w:val="24"/>
        </w:rPr>
        <w:t xml:space="preserve">4. </w:t>
      </w:r>
      <w:r w:rsidRPr="00E45991">
        <w:rPr>
          <w:rFonts w:ascii="Arial" w:hAnsi="Arial" w:cs="Arial"/>
          <w:b/>
          <w:kern w:val="28"/>
          <w:sz w:val="24"/>
          <w:szCs w:val="24"/>
        </w:rPr>
        <w:t>Caso concreto</w:t>
      </w:r>
    </w:p>
    <w:p w:rsidR="00AF3072" w:rsidRDefault="00AF3072"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Descendiendo al caso que nos concita,</w:t>
      </w:r>
      <w:r w:rsidRPr="00BB6804">
        <w:rPr>
          <w:rFonts w:ascii="Arial" w:hAnsi="Arial" w:cs="Arial"/>
          <w:bCs/>
          <w:sz w:val="24"/>
          <w:szCs w:val="24"/>
        </w:rPr>
        <w:t xml:space="preserve"> </w:t>
      </w:r>
      <w:r>
        <w:rPr>
          <w:rFonts w:ascii="Arial" w:hAnsi="Arial" w:cs="Arial"/>
          <w:bCs/>
          <w:sz w:val="24"/>
          <w:szCs w:val="24"/>
        </w:rPr>
        <w:t>s</w:t>
      </w:r>
      <w:r w:rsidRPr="00BB6804">
        <w:rPr>
          <w:rFonts w:ascii="Arial" w:hAnsi="Arial" w:cs="Arial"/>
          <w:bCs/>
          <w:sz w:val="24"/>
          <w:szCs w:val="24"/>
        </w:rPr>
        <w:t>e</w:t>
      </w:r>
      <w:r>
        <w:rPr>
          <w:rFonts w:ascii="Arial" w:hAnsi="Arial" w:cs="Arial"/>
          <w:bCs/>
          <w:sz w:val="24"/>
          <w:szCs w:val="24"/>
        </w:rPr>
        <w:t xml:space="preserve"> debe señala</w:t>
      </w:r>
      <w:r w:rsidR="00DA5383">
        <w:rPr>
          <w:rFonts w:ascii="Arial" w:hAnsi="Arial" w:cs="Arial"/>
          <w:bCs/>
          <w:sz w:val="24"/>
          <w:szCs w:val="24"/>
        </w:rPr>
        <w:t>r que el proceso ejecutivo (2009-00020</w:t>
      </w:r>
      <w:r>
        <w:rPr>
          <w:rFonts w:ascii="Arial" w:hAnsi="Arial" w:cs="Arial"/>
          <w:bCs/>
          <w:sz w:val="24"/>
          <w:szCs w:val="24"/>
        </w:rPr>
        <w:t>-0</w:t>
      </w:r>
      <w:r w:rsidR="00DA5383">
        <w:rPr>
          <w:rFonts w:ascii="Arial" w:hAnsi="Arial" w:cs="Arial"/>
          <w:bCs/>
          <w:sz w:val="24"/>
          <w:szCs w:val="24"/>
        </w:rPr>
        <w:t>0</w:t>
      </w:r>
      <w:r>
        <w:rPr>
          <w:rFonts w:ascii="Arial" w:hAnsi="Arial" w:cs="Arial"/>
          <w:bCs/>
          <w:sz w:val="24"/>
          <w:szCs w:val="24"/>
        </w:rPr>
        <w:t>) se inició, una vez concluyó el proceso ordinario laboral con resultado favorable a l</w:t>
      </w:r>
      <w:r w:rsidR="00DA5383">
        <w:rPr>
          <w:rFonts w:ascii="Arial" w:hAnsi="Arial" w:cs="Arial"/>
          <w:bCs/>
          <w:sz w:val="24"/>
          <w:szCs w:val="24"/>
        </w:rPr>
        <w:t>a parte demandante.</w:t>
      </w:r>
    </w:p>
    <w:p w:rsidR="00516BB8" w:rsidRDefault="00516BB8"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Luego</w:t>
      </w:r>
      <w:r w:rsidR="00110743">
        <w:rPr>
          <w:rFonts w:ascii="Arial" w:hAnsi="Arial" w:cs="Arial"/>
          <w:bCs/>
          <w:sz w:val="24"/>
          <w:szCs w:val="24"/>
        </w:rPr>
        <w:t>,</w:t>
      </w:r>
      <w:r>
        <w:rPr>
          <w:rFonts w:ascii="Arial" w:hAnsi="Arial" w:cs="Arial"/>
          <w:bCs/>
          <w:sz w:val="24"/>
          <w:szCs w:val="24"/>
        </w:rPr>
        <w:t xml:space="preserve"> esta Sala resalta la independencia procesal que existe entre cada uno de los debates jurídicos, a pesar de que por economía procesal se adelanten uno a continuación del otro y en el mismo expediente. </w:t>
      </w:r>
    </w:p>
    <w:p w:rsidR="00516BB8" w:rsidRDefault="00516BB8"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lastRenderedPageBreak/>
        <w:t>No obstante</w:t>
      </w:r>
      <w:r w:rsidR="00110743">
        <w:rPr>
          <w:rFonts w:ascii="Arial" w:hAnsi="Arial" w:cs="Arial"/>
          <w:bCs/>
          <w:sz w:val="24"/>
          <w:szCs w:val="24"/>
        </w:rPr>
        <w:t>,</w:t>
      </w:r>
      <w:r>
        <w:rPr>
          <w:rFonts w:ascii="Arial" w:hAnsi="Arial" w:cs="Arial"/>
          <w:bCs/>
          <w:sz w:val="24"/>
          <w:szCs w:val="24"/>
        </w:rPr>
        <w:t xml:space="preserve"> la a quo en el trámite del proceso ejecutivo, de oficio</w:t>
      </w:r>
      <w:r w:rsidR="00110743">
        <w:rPr>
          <w:rFonts w:ascii="Arial" w:hAnsi="Arial" w:cs="Arial"/>
          <w:bCs/>
          <w:sz w:val="24"/>
          <w:szCs w:val="24"/>
        </w:rPr>
        <w:t>,</w:t>
      </w:r>
      <w:r>
        <w:rPr>
          <w:rFonts w:ascii="Arial" w:hAnsi="Arial" w:cs="Arial"/>
          <w:bCs/>
          <w:sz w:val="24"/>
          <w:szCs w:val="24"/>
        </w:rPr>
        <w:t xml:space="preserve"> declaró la nulidad de lo actuado dentro del proceso ordinario; actuar que va en contravía de los principios de cosa juzgada, seguridad jurídica, si en cuenta se tiene que el proceso ordinario laboral ya había concluido mediante sentencia, que está en firme al no interponerse recursos, lo que permitió se librara mandamiento de pago con fundamento en ella; avalar la actuación de la jueza sería permitir que el mismo juez revoque su sentencia, lo que le está prohibido, incluso a través de la nulidad, salvo que la irregularidad nazca en ella. </w:t>
      </w:r>
    </w:p>
    <w:p w:rsidR="00516BB8" w:rsidRDefault="00516BB8" w:rsidP="00AF3072">
      <w:pPr>
        <w:tabs>
          <w:tab w:val="left" w:pos="1440"/>
        </w:tabs>
        <w:contextualSpacing/>
        <w:jc w:val="both"/>
        <w:rPr>
          <w:rFonts w:ascii="Arial" w:hAnsi="Arial" w:cs="Arial"/>
          <w:bCs/>
          <w:sz w:val="24"/>
          <w:szCs w:val="24"/>
        </w:rPr>
      </w:pPr>
    </w:p>
    <w:p w:rsidR="00516BB8"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Adicionalmente, se advierte que a pesar de la aplicación restrictiva de la facultad oficiosa del juez para declarar nulidades, al solo poder recaer sob</w:t>
      </w:r>
      <w:r w:rsidR="00490301">
        <w:rPr>
          <w:rFonts w:ascii="Arial" w:hAnsi="Arial" w:cs="Arial"/>
          <w:bCs/>
          <w:sz w:val="24"/>
          <w:szCs w:val="24"/>
        </w:rPr>
        <w:t>re el proceso que está en curso; l</w:t>
      </w:r>
      <w:r>
        <w:rPr>
          <w:rFonts w:ascii="Arial" w:hAnsi="Arial" w:cs="Arial"/>
          <w:bCs/>
          <w:sz w:val="24"/>
          <w:szCs w:val="24"/>
        </w:rPr>
        <w:t>a jueza de instancia declaró la nulidad de un asunto ya terminado [proceso</w:t>
      </w:r>
      <w:r w:rsidR="00FC5F8B">
        <w:rPr>
          <w:rFonts w:ascii="Arial" w:hAnsi="Arial" w:cs="Arial"/>
          <w:bCs/>
          <w:sz w:val="24"/>
          <w:szCs w:val="24"/>
        </w:rPr>
        <w:t xml:space="preserve"> ordinario</w:t>
      </w:r>
      <w:r>
        <w:rPr>
          <w:rFonts w:ascii="Arial" w:hAnsi="Arial" w:cs="Arial"/>
          <w:bCs/>
          <w:sz w:val="24"/>
          <w:szCs w:val="24"/>
        </w:rPr>
        <w:t xml:space="preserve"> laboral], con motivo en la falencia</w:t>
      </w:r>
      <w:r w:rsidR="00490301">
        <w:rPr>
          <w:rFonts w:ascii="Arial" w:hAnsi="Arial" w:cs="Arial"/>
          <w:bCs/>
          <w:sz w:val="24"/>
          <w:szCs w:val="24"/>
        </w:rPr>
        <w:t xml:space="preserve"> que estimó</w:t>
      </w:r>
      <w:r>
        <w:rPr>
          <w:rFonts w:ascii="Arial" w:hAnsi="Arial" w:cs="Arial"/>
          <w:bCs/>
          <w:sz w:val="24"/>
          <w:szCs w:val="24"/>
        </w:rPr>
        <w:t xml:space="preserve"> acaeci</w:t>
      </w:r>
      <w:r w:rsidR="00490301">
        <w:rPr>
          <w:rFonts w:ascii="Arial" w:hAnsi="Arial" w:cs="Arial"/>
          <w:bCs/>
          <w:sz w:val="24"/>
          <w:szCs w:val="24"/>
        </w:rPr>
        <w:t>ó</w:t>
      </w:r>
      <w:r>
        <w:rPr>
          <w:rFonts w:ascii="Arial" w:hAnsi="Arial" w:cs="Arial"/>
          <w:bCs/>
          <w:sz w:val="24"/>
          <w:szCs w:val="24"/>
        </w:rPr>
        <w:t xml:space="preserve"> en él, y como consecuencia de ello dejó sin piso el proceso ejecutivo, más no por presentarse una causal de nulidad en este último, pasando por alto además la autonomía e independencia que existe entre estos dos procesos. </w:t>
      </w:r>
    </w:p>
    <w:p w:rsidR="00516BB8" w:rsidRDefault="00CF08AE" w:rsidP="00AF3072">
      <w:pPr>
        <w:tabs>
          <w:tab w:val="left" w:pos="1440"/>
        </w:tabs>
        <w:contextualSpacing/>
        <w:jc w:val="both"/>
        <w:rPr>
          <w:rFonts w:ascii="Arial" w:hAnsi="Arial" w:cs="Arial"/>
          <w:bCs/>
          <w:sz w:val="24"/>
          <w:szCs w:val="24"/>
        </w:rPr>
      </w:pPr>
      <w:r>
        <w:rPr>
          <w:rFonts w:ascii="Arial" w:hAnsi="Arial" w:cs="Arial"/>
          <w:bCs/>
          <w:sz w:val="24"/>
          <w:szCs w:val="24"/>
        </w:rPr>
        <w:t xml:space="preserve"> </w:t>
      </w:r>
    </w:p>
    <w:p w:rsidR="00474CC7" w:rsidRDefault="00516BB8" w:rsidP="00AF3072">
      <w:pPr>
        <w:tabs>
          <w:tab w:val="left" w:pos="1440"/>
        </w:tabs>
        <w:contextualSpacing/>
        <w:jc w:val="both"/>
        <w:rPr>
          <w:rFonts w:ascii="Arial" w:hAnsi="Arial" w:cs="Arial"/>
          <w:bCs/>
          <w:sz w:val="24"/>
          <w:szCs w:val="24"/>
        </w:rPr>
      </w:pPr>
      <w:r>
        <w:rPr>
          <w:rFonts w:ascii="Arial" w:hAnsi="Arial" w:cs="Arial"/>
          <w:bCs/>
          <w:sz w:val="24"/>
          <w:szCs w:val="24"/>
        </w:rPr>
        <w:t>En otras palabras, si bien es cierto, es menester por parte del juez ejercer control y saneamiento del proceso jurídico,</w:t>
      </w:r>
      <w:r w:rsidR="001640E2">
        <w:rPr>
          <w:rFonts w:ascii="Arial" w:hAnsi="Arial" w:cs="Arial"/>
          <w:bCs/>
          <w:sz w:val="24"/>
          <w:szCs w:val="24"/>
        </w:rPr>
        <w:t xml:space="preserve"> al tenor del artículo 132 del </w:t>
      </w:r>
      <w:proofErr w:type="spellStart"/>
      <w:r w:rsidR="001640E2">
        <w:rPr>
          <w:rFonts w:ascii="Arial" w:hAnsi="Arial" w:cs="Arial"/>
          <w:bCs/>
          <w:sz w:val="24"/>
          <w:szCs w:val="24"/>
        </w:rPr>
        <w:t>CGP</w:t>
      </w:r>
      <w:proofErr w:type="spellEnd"/>
      <w:r w:rsidR="001640E2">
        <w:rPr>
          <w:rFonts w:ascii="Arial" w:hAnsi="Arial" w:cs="Arial"/>
          <w:bCs/>
          <w:sz w:val="24"/>
          <w:szCs w:val="24"/>
        </w:rPr>
        <w:t>,</w:t>
      </w:r>
      <w:r w:rsidRPr="001E6241">
        <w:rPr>
          <w:rFonts w:ascii="Arial" w:hAnsi="Arial" w:cs="Arial"/>
          <w:bCs/>
          <w:sz w:val="24"/>
          <w:szCs w:val="24"/>
        </w:rPr>
        <w:t xml:space="preserve"> éste solo debe efectuarse sobre el proceso en curso</w:t>
      </w:r>
      <w:r w:rsidR="00052964">
        <w:rPr>
          <w:rFonts w:ascii="Arial" w:hAnsi="Arial" w:cs="Arial"/>
          <w:bCs/>
          <w:sz w:val="24"/>
          <w:szCs w:val="24"/>
        </w:rPr>
        <w:t xml:space="preserve"> y </w:t>
      </w:r>
      <w:r>
        <w:rPr>
          <w:rFonts w:ascii="Arial" w:hAnsi="Arial" w:cs="Arial"/>
          <w:bCs/>
          <w:sz w:val="24"/>
          <w:szCs w:val="24"/>
        </w:rPr>
        <w:t xml:space="preserve">no sobre uno concluido, </w:t>
      </w:r>
      <w:r w:rsidR="00490301">
        <w:rPr>
          <w:rFonts w:ascii="Arial" w:hAnsi="Arial" w:cs="Arial"/>
          <w:bCs/>
          <w:sz w:val="24"/>
          <w:szCs w:val="24"/>
        </w:rPr>
        <w:t>dado que tal deber se a</w:t>
      </w:r>
      <w:r w:rsidR="00052964">
        <w:rPr>
          <w:rFonts w:ascii="Arial" w:hAnsi="Arial" w:cs="Arial"/>
          <w:bCs/>
          <w:sz w:val="24"/>
          <w:szCs w:val="24"/>
        </w:rPr>
        <w:t>gota en cada etapa</w:t>
      </w:r>
      <w:r w:rsidR="00474CC7">
        <w:rPr>
          <w:rFonts w:ascii="Arial" w:hAnsi="Arial" w:cs="Arial"/>
          <w:bCs/>
          <w:sz w:val="24"/>
          <w:szCs w:val="24"/>
        </w:rPr>
        <w:t>;</w:t>
      </w:r>
      <w:r w:rsidR="00052964">
        <w:rPr>
          <w:rFonts w:ascii="Arial" w:hAnsi="Arial" w:cs="Arial"/>
          <w:bCs/>
          <w:sz w:val="24"/>
          <w:szCs w:val="24"/>
        </w:rPr>
        <w:t xml:space="preserve"> por lo que no alegada o advertida la irregularidad queda saneada</w:t>
      </w:r>
      <w:r w:rsidR="00474CC7">
        <w:rPr>
          <w:rFonts w:ascii="Arial" w:hAnsi="Arial" w:cs="Arial"/>
          <w:bCs/>
          <w:sz w:val="24"/>
          <w:szCs w:val="24"/>
        </w:rPr>
        <w:t>,</w:t>
      </w:r>
      <w:r w:rsidR="00052964">
        <w:rPr>
          <w:rFonts w:ascii="Arial" w:hAnsi="Arial" w:cs="Arial"/>
          <w:bCs/>
          <w:sz w:val="24"/>
          <w:szCs w:val="24"/>
        </w:rPr>
        <w:t xml:space="preserve"> como lo apunta el </w:t>
      </w:r>
      <w:r w:rsidR="00E83391">
        <w:rPr>
          <w:rFonts w:ascii="Arial" w:hAnsi="Arial" w:cs="Arial"/>
          <w:bCs/>
          <w:sz w:val="24"/>
          <w:szCs w:val="24"/>
        </w:rPr>
        <w:t xml:space="preserve">parágrafo del </w:t>
      </w:r>
      <w:r w:rsidR="00052964">
        <w:rPr>
          <w:rFonts w:ascii="Arial" w:hAnsi="Arial" w:cs="Arial"/>
          <w:bCs/>
          <w:sz w:val="24"/>
          <w:szCs w:val="24"/>
        </w:rPr>
        <w:t xml:space="preserve">canon </w:t>
      </w:r>
      <w:r w:rsidR="00E83391">
        <w:rPr>
          <w:rFonts w:ascii="Arial" w:hAnsi="Arial" w:cs="Arial"/>
          <w:bCs/>
          <w:sz w:val="24"/>
          <w:szCs w:val="24"/>
        </w:rPr>
        <w:t>133</w:t>
      </w:r>
      <w:r w:rsidR="00052964">
        <w:rPr>
          <w:rFonts w:ascii="Arial" w:hAnsi="Arial" w:cs="Arial"/>
          <w:bCs/>
          <w:sz w:val="24"/>
          <w:szCs w:val="24"/>
        </w:rPr>
        <w:t xml:space="preserve"> ib.</w:t>
      </w:r>
      <w:r w:rsidR="00E0427E">
        <w:rPr>
          <w:rFonts w:ascii="Arial" w:hAnsi="Arial" w:cs="Arial"/>
          <w:bCs/>
          <w:sz w:val="24"/>
          <w:szCs w:val="24"/>
        </w:rPr>
        <w:t>, sin perjuicio de hacerse uso de los recursos de casación y revisión si se trata de asuntos civiles, porque hay que repetir, en material laboral no está catalogada esta situación</w:t>
      </w:r>
      <w:r w:rsidR="00474CC7">
        <w:rPr>
          <w:rFonts w:ascii="Arial" w:hAnsi="Arial" w:cs="Arial"/>
          <w:bCs/>
          <w:sz w:val="24"/>
          <w:szCs w:val="24"/>
        </w:rPr>
        <w:t xml:space="preserve"> –nulidad-</w:t>
      </w:r>
      <w:r w:rsidR="00E0427E">
        <w:rPr>
          <w:rFonts w:ascii="Arial" w:hAnsi="Arial" w:cs="Arial"/>
          <w:bCs/>
          <w:sz w:val="24"/>
          <w:szCs w:val="24"/>
        </w:rPr>
        <w:t xml:space="preserve"> como causal</w:t>
      </w:r>
      <w:r w:rsidR="00FC5F8B">
        <w:rPr>
          <w:rFonts w:ascii="Arial" w:hAnsi="Arial" w:cs="Arial"/>
          <w:bCs/>
          <w:sz w:val="24"/>
          <w:szCs w:val="24"/>
        </w:rPr>
        <w:t xml:space="preserve"> para alguno de ellos</w:t>
      </w:r>
      <w:r w:rsidR="00474CC7">
        <w:rPr>
          <w:rFonts w:ascii="Arial" w:hAnsi="Arial" w:cs="Arial"/>
          <w:bCs/>
          <w:sz w:val="24"/>
          <w:szCs w:val="24"/>
        </w:rPr>
        <w:t>.</w:t>
      </w:r>
      <w:r w:rsidR="00FC5F8B">
        <w:rPr>
          <w:rFonts w:ascii="Arial" w:hAnsi="Arial" w:cs="Arial"/>
          <w:bCs/>
          <w:sz w:val="24"/>
          <w:szCs w:val="24"/>
        </w:rPr>
        <w:t xml:space="preserve"> Pensamiento que debe guiar la solución a tomar en este asunto.</w:t>
      </w:r>
    </w:p>
    <w:p w:rsidR="00474CC7" w:rsidRDefault="00474CC7" w:rsidP="00AF3072">
      <w:pPr>
        <w:tabs>
          <w:tab w:val="left" w:pos="1440"/>
        </w:tabs>
        <w:contextualSpacing/>
        <w:jc w:val="both"/>
        <w:rPr>
          <w:rFonts w:ascii="Arial" w:hAnsi="Arial" w:cs="Arial"/>
          <w:bCs/>
          <w:sz w:val="24"/>
          <w:szCs w:val="24"/>
        </w:rPr>
      </w:pPr>
    </w:p>
    <w:p w:rsidR="00516BB8" w:rsidRDefault="00474CC7" w:rsidP="00AF3072">
      <w:pPr>
        <w:tabs>
          <w:tab w:val="left" w:pos="1440"/>
        </w:tabs>
        <w:contextualSpacing/>
        <w:jc w:val="both"/>
        <w:rPr>
          <w:rFonts w:ascii="Arial" w:hAnsi="Arial" w:cs="Arial"/>
          <w:sz w:val="24"/>
        </w:rPr>
      </w:pPr>
      <w:r>
        <w:rPr>
          <w:rFonts w:ascii="Arial" w:hAnsi="Arial" w:cs="Arial"/>
          <w:bCs/>
          <w:sz w:val="24"/>
          <w:szCs w:val="24"/>
        </w:rPr>
        <w:t>En suma,</w:t>
      </w:r>
      <w:r w:rsidR="00052964">
        <w:rPr>
          <w:rFonts w:ascii="Arial" w:hAnsi="Arial" w:cs="Arial"/>
          <w:bCs/>
          <w:sz w:val="24"/>
          <w:szCs w:val="24"/>
        </w:rPr>
        <w:t xml:space="preserve"> no hay lugar a tal control</w:t>
      </w:r>
      <w:r w:rsidR="00FC5F8B">
        <w:rPr>
          <w:rFonts w:ascii="Arial" w:hAnsi="Arial" w:cs="Arial"/>
          <w:bCs/>
          <w:sz w:val="24"/>
          <w:szCs w:val="24"/>
        </w:rPr>
        <w:t>,</w:t>
      </w:r>
      <w:r w:rsidR="00052964">
        <w:rPr>
          <w:rFonts w:ascii="Arial" w:hAnsi="Arial" w:cs="Arial"/>
          <w:bCs/>
          <w:sz w:val="24"/>
          <w:szCs w:val="24"/>
        </w:rPr>
        <w:t xml:space="preserve"> a pesar de que</w:t>
      </w:r>
      <w:r w:rsidR="00516BB8">
        <w:rPr>
          <w:rFonts w:ascii="Arial" w:hAnsi="Arial" w:cs="Arial"/>
          <w:bCs/>
          <w:sz w:val="24"/>
          <w:szCs w:val="24"/>
        </w:rPr>
        <w:t xml:space="preserve"> los yerros en que se hubiere podido incurrir</w:t>
      </w:r>
      <w:r w:rsidR="00052964">
        <w:rPr>
          <w:rFonts w:ascii="Arial" w:hAnsi="Arial" w:cs="Arial"/>
          <w:bCs/>
          <w:sz w:val="24"/>
          <w:szCs w:val="24"/>
        </w:rPr>
        <w:t xml:space="preserve"> en el proceso en que se profiera la sentencia que es motivo de ejecución</w:t>
      </w:r>
      <w:r w:rsidR="00516BB8">
        <w:rPr>
          <w:rFonts w:ascii="Arial" w:hAnsi="Arial" w:cs="Arial"/>
          <w:bCs/>
          <w:sz w:val="24"/>
          <w:szCs w:val="24"/>
        </w:rPr>
        <w:t xml:space="preserve">. </w:t>
      </w:r>
      <w:r>
        <w:rPr>
          <w:rFonts w:ascii="Arial" w:hAnsi="Arial" w:cs="Arial"/>
          <w:bCs/>
          <w:sz w:val="24"/>
          <w:szCs w:val="24"/>
        </w:rPr>
        <w:t>Para el efecto,</w:t>
      </w:r>
      <w:r w:rsidR="001978E6">
        <w:rPr>
          <w:rFonts w:ascii="Arial" w:hAnsi="Arial" w:cs="Arial"/>
          <w:bCs/>
          <w:sz w:val="24"/>
          <w:szCs w:val="24"/>
        </w:rPr>
        <w:t xml:space="preserve"> el </w:t>
      </w:r>
      <w:proofErr w:type="spellStart"/>
      <w:r w:rsidR="001978E6">
        <w:rPr>
          <w:rFonts w:ascii="Arial" w:hAnsi="Arial" w:cs="Arial"/>
          <w:bCs/>
          <w:sz w:val="24"/>
          <w:szCs w:val="24"/>
        </w:rPr>
        <w:t>CGP</w:t>
      </w:r>
      <w:proofErr w:type="spellEnd"/>
      <w:r w:rsidR="001978E6">
        <w:rPr>
          <w:rFonts w:ascii="Arial" w:hAnsi="Arial" w:cs="Arial"/>
          <w:bCs/>
          <w:sz w:val="24"/>
          <w:szCs w:val="24"/>
        </w:rPr>
        <w:t xml:space="preserve"> en el numeral 2 del  artículo 442</w:t>
      </w:r>
      <w:r w:rsidR="00CD5580">
        <w:rPr>
          <w:rFonts w:ascii="Arial" w:hAnsi="Arial" w:cs="Arial"/>
          <w:bCs/>
          <w:sz w:val="24"/>
          <w:szCs w:val="24"/>
        </w:rPr>
        <w:t xml:space="preserve"> en concordancia con el artículo 134 </w:t>
      </w:r>
      <w:proofErr w:type="spellStart"/>
      <w:r w:rsidR="00CD5580">
        <w:rPr>
          <w:rFonts w:ascii="Arial" w:hAnsi="Arial" w:cs="Arial"/>
          <w:bCs/>
          <w:sz w:val="24"/>
          <w:szCs w:val="24"/>
        </w:rPr>
        <w:t>inc</w:t>
      </w:r>
      <w:proofErr w:type="spellEnd"/>
      <w:r w:rsidR="00CD5580">
        <w:rPr>
          <w:rFonts w:ascii="Arial" w:hAnsi="Arial" w:cs="Arial"/>
          <w:bCs/>
          <w:sz w:val="24"/>
          <w:szCs w:val="24"/>
        </w:rPr>
        <w:t xml:space="preserve"> 3</w:t>
      </w:r>
      <w:r w:rsidR="00FC5F8B">
        <w:rPr>
          <w:rFonts w:ascii="Arial" w:hAnsi="Arial" w:cs="Arial"/>
          <w:bCs/>
          <w:sz w:val="24"/>
          <w:szCs w:val="24"/>
        </w:rPr>
        <w:t xml:space="preserve">, que se aplica por remisión del artículo 145 del </w:t>
      </w:r>
      <w:proofErr w:type="spellStart"/>
      <w:r w:rsidR="00FC5F8B">
        <w:rPr>
          <w:rFonts w:ascii="Arial" w:hAnsi="Arial" w:cs="Arial"/>
          <w:bCs/>
          <w:sz w:val="24"/>
          <w:szCs w:val="24"/>
        </w:rPr>
        <w:t>CPL</w:t>
      </w:r>
      <w:proofErr w:type="spellEnd"/>
      <w:r w:rsidR="00FC5F8B">
        <w:rPr>
          <w:rFonts w:ascii="Arial" w:hAnsi="Arial" w:cs="Arial"/>
          <w:bCs/>
          <w:sz w:val="24"/>
          <w:szCs w:val="24"/>
        </w:rPr>
        <w:t xml:space="preserve"> o 1 del </w:t>
      </w:r>
      <w:proofErr w:type="spellStart"/>
      <w:r w:rsidR="00FC5F8B">
        <w:rPr>
          <w:rFonts w:ascii="Arial" w:hAnsi="Arial" w:cs="Arial"/>
          <w:bCs/>
          <w:sz w:val="24"/>
          <w:szCs w:val="24"/>
        </w:rPr>
        <w:t>CGP</w:t>
      </w:r>
      <w:proofErr w:type="spellEnd"/>
      <w:r w:rsidR="00FC5F8B">
        <w:rPr>
          <w:rFonts w:ascii="Arial" w:hAnsi="Arial" w:cs="Arial"/>
          <w:bCs/>
          <w:sz w:val="24"/>
          <w:szCs w:val="24"/>
        </w:rPr>
        <w:t>,</w:t>
      </w:r>
      <w:r w:rsidR="001978E6">
        <w:rPr>
          <w:rFonts w:ascii="Arial" w:hAnsi="Arial" w:cs="Arial"/>
          <w:bCs/>
          <w:sz w:val="24"/>
          <w:szCs w:val="24"/>
        </w:rPr>
        <w:t xml:space="preserve"> </w:t>
      </w:r>
      <w:r w:rsidR="00FC5F8B">
        <w:rPr>
          <w:rFonts w:ascii="Arial" w:hAnsi="Arial" w:cs="Arial"/>
          <w:bCs/>
          <w:sz w:val="24"/>
          <w:szCs w:val="24"/>
        </w:rPr>
        <w:t xml:space="preserve">pone a disposición de la parte afectada con la irregularidad suscitada dentro del proceso ordinario, que </w:t>
      </w:r>
      <w:r w:rsidR="001978E6">
        <w:rPr>
          <w:rFonts w:ascii="Arial" w:hAnsi="Arial" w:cs="Arial"/>
          <w:bCs/>
          <w:sz w:val="24"/>
          <w:szCs w:val="24"/>
        </w:rPr>
        <w:t>consistente en invocar</w:t>
      </w:r>
      <w:r w:rsidR="00FC5F8B">
        <w:rPr>
          <w:rFonts w:ascii="Arial" w:hAnsi="Arial" w:cs="Arial"/>
          <w:bCs/>
          <w:sz w:val="24"/>
          <w:szCs w:val="24"/>
        </w:rPr>
        <w:t>se,</w:t>
      </w:r>
      <w:r w:rsidR="001978E6">
        <w:rPr>
          <w:rFonts w:ascii="Arial" w:hAnsi="Arial" w:cs="Arial"/>
          <w:bCs/>
          <w:sz w:val="24"/>
          <w:szCs w:val="24"/>
        </w:rPr>
        <w:t xml:space="preserve"> dentro del proceso ejecutivo, como excepción de mérito </w:t>
      </w:r>
      <w:r w:rsidR="00516BB8" w:rsidRPr="00F93DA7">
        <w:rPr>
          <w:rFonts w:ascii="Arial" w:hAnsi="Arial" w:cs="Arial"/>
          <w:sz w:val="24"/>
          <w:szCs w:val="24"/>
        </w:rPr>
        <w:t xml:space="preserve">la </w:t>
      </w:r>
      <w:r w:rsidR="00516BB8">
        <w:rPr>
          <w:rFonts w:ascii="Arial" w:hAnsi="Arial" w:cs="Arial"/>
          <w:sz w:val="24"/>
          <w:szCs w:val="24"/>
        </w:rPr>
        <w:t xml:space="preserve">de </w:t>
      </w:r>
      <w:r w:rsidR="00516BB8" w:rsidRPr="00F93DA7">
        <w:rPr>
          <w:rFonts w:ascii="Arial" w:hAnsi="Arial" w:cs="Arial"/>
          <w:sz w:val="24"/>
          <w:szCs w:val="24"/>
        </w:rPr>
        <w:t>nulidad por</w:t>
      </w:r>
      <w:r w:rsidR="001978E6">
        <w:rPr>
          <w:rFonts w:ascii="Arial" w:hAnsi="Arial" w:cs="Arial"/>
          <w:sz w:val="24"/>
          <w:szCs w:val="24"/>
        </w:rPr>
        <w:t xml:space="preserve"> indebida representación o falta de notificación o emplazamiento</w:t>
      </w:r>
      <w:r w:rsidR="00983260">
        <w:rPr>
          <w:rFonts w:ascii="Arial" w:hAnsi="Arial" w:cs="Arial"/>
          <w:sz w:val="24"/>
          <w:szCs w:val="24"/>
        </w:rPr>
        <w:t>; que en el</w:t>
      </w:r>
      <w:r w:rsidR="00516BB8">
        <w:rPr>
          <w:rFonts w:ascii="Arial" w:hAnsi="Arial" w:cs="Arial"/>
          <w:sz w:val="24"/>
        </w:rPr>
        <w:t xml:space="preserve"> </w:t>
      </w:r>
      <w:r w:rsidR="00516BB8">
        <w:rPr>
          <w:rFonts w:ascii="Arial" w:hAnsi="Arial" w:cs="Arial"/>
          <w:sz w:val="24"/>
          <w:szCs w:val="24"/>
        </w:rPr>
        <w:t>caso</w:t>
      </w:r>
      <w:r w:rsidR="00516BB8">
        <w:rPr>
          <w:rFonts w:ascii="Arial" w:hAnsi="Arial" w:cs="Arial"/>
          <w:sz w:val="24"/>
        </w:rPr>
        <w:t xml:space="preserve"> de prosperar, </w:t>
      </w:r>
      <w:r w:rsidR="00983260">
        <w:rPr>
          <w:rFonts w:ascii="Arial" w:hAnsi="Arial" w:cs="Arial"/>
          <w:sz w:val="24"/>
        </w:rPr>
        <w:t>lo</w:t>
      </w:r>
      <w:r w:rsidR="00516BB8">
        <w:rPr>
          <w:rFonts w:ascii="Arial" w:hAnsi="Arial" w:cs="Arial"/>
          <w:sz w:val="24"/>
        </w:rPr>
        <w:t>s efectos serán los propios de las excepciones de mérito</w:t>
      </w:r>
      <w:r w:rsidR="00FC5F8B">
        <w:rPr>
          <w:rFonts w:ascii="Arial" w:hAnsi="Arial" w:cs="Arial"/>
          <w:sz w:val="24"/>
        </w:rPr>
        <w:t>, esto es,</w:t>
      </w:r>
      <w:r w:rsidR="00983260">
        <w:rPr>
          <w:rFonts w:ascii="Arial" w:hAnsi="Arial" w:cs="Arial"/>
          <w:sz w:val="24"/>
        </w:rPr>
        <w:t xml:space="preserve"> “pone fin al proceso” (art.443</w:t>
      </w:r>
      <w:r w:rsidR="00CD5580">
        <w:rPr>
          <w:rFonts w:ascii="Arial" w:hAnsi="Arial" w:cs="Arial"/>
          <w:sz w:val="24"/>
        </w:rPr>
        <w:t xml:space="preserve"> </w:t>
      </w:r>
      <w:proofErr w:type="spellStart"/>
      <w:r w:rsidR="00983260">
        <w:rPr>
          <w:rFonts w:ascii="Arial" w:hAnsi="Arial" w:cs="Arial"/>
          <w:sz w:val="24"/>
        </w:rPr>
        <w:t>CGP</w:t>
      </w:r>
      <w:proofErr w:type="spellEnd"/>
      <w:r w:rsidR="00983260">
        <w:rPr>
          <w:rFonts w:ascii="Arial" w:hAnsi="Arial" w:cs="Arial"/>
          <w:sz w:val="24"/>
        </w:rPr>
        <w:t>)</w:t>
      </w:r>
      <w:r w:rsidR="00516BB8">
        <w:rPr>
          <w:rFonts w:ascii="Arial" w:hAnsi="Arial" w:cs="Arial"/>
          <w:sz w:val="24"/>
        </w:rPr>
        <w:t xml:space="preserve">, no de la nulidad, como lo ha </w:t>
      </w:r>
      <w:r w:rsidR="00FC5F8B">
        <w:rPr>
          <w:rFonts w:ascii="Arial" w:hAnsi="Arial" w:cs="Arial"/>
          <w:sz w:val="24"/>
        </w:rPr>
        <w:t>expuesto</w:t>
      </w:r>
      <w:r w:rsidR="00516BB8">
        <w:rPr>
          <w:rFonts w:ascii="Arial" w:hAnsi="Arial" w:cs="Arial"/>
          <w:sz w:val="24"/>
        </w:rPr>
        <w:t xml:space="preserve"> la Corte Constitucional</w:t>
      </w:r>
      <w:r w:rsidR="00516BB8">
        <w:rPr>
          <w:rStyle w:val="Refdenotaalpie"/>
          <w:rFonts w:ascii="Trebuchet MS" w:hAnsi="Trebuchet MS"/>
          <w:sz w:val="30"/>
          <w:szCs w:val="30"/>
        </w:rPr>
        <w:footnoteReference w:id="6"/>
      </w:r>
      <w:r w:rsidR="00516BB8">
        <w:rPr>
          <w:rFonts w:ascii="Arial" w:hAnsi="Arial" w:cs="Arial"/>
          <w:sz w:val="24"/>
        </w:rPr>
        <w:t xml:space="preserve"> y desde antaño lo ha </w:t>
      </w:r>
      <w:r w:rsidR="00516BB8" w:rsidRPr="001E6241">
        <w:rPr>
          <w:rFonts w:ascii="Arial" w:hAnsi="Arial" w:cs="Arial"/>
          <w:sz w:val="24"/>
        </w:rPr>
        <w:t>dicho la corte Suprema de justicia</w:t>
      </w:r>
      <w:r w:rsidR="00516BB8">
        <w:rPr>
          <w:rStyle w:val="Refdenotaalpie"/>
          <w:rFonts w:ascii="Arial" w:hAnsi="Arial" w:cs="Arial"/>
          <w:sz w:val="24"/>
        </w:rPr>
        <w:footnoteReference w:id="7"/>
      </w:r>
      <w:r w:rsidR="00516BB8" w:rsidRPr="001E6241">
        <w:rPr>
          <w:rFonts w:ascii="Arial" w:hAnsi="Arial" w:cs="Arial"/>
          <w:sz w:val="24"/>
        </w:rPr>
        <w:t>, retomada</w:t>
      </w:r>
      <w:r w:rsidR="00516BB8">
        <w:rPr>
          <w:rFonts w:ascii="Arial" w:hAnsi="Arial" w:cs="Arial"/>
          <w:sz w:val="24"/>
        </w:rPr>
        <w:t>s</w:t>
      </w:r>
      <w:r w:rsidR="00516BB8" w:rsidRPr="001E6241">
        <w:rPr>
          <w:rFonts w:ascii="Arial" w:hAnsi="Arial" w:cs="Arial"/>
          <w:sz w:val="24"/>
        </w:rPr>
        <w:t xml:space="preserve"> en la sentencia T-35825</w:t>
      </w:r>
      <w:r w:rsidR="00516BB8">
        <w:rPr>
          <w:rStyle w:val="Refdenotaalpie"/>
          <w:rFonts w:ascii="Arial" w:hAnsi="Arial" w:cs="Arial"/>
          <w:sz w:val="24"/>
        </w:rPr>
        <w:footnoteReference w:id="8"/>
      </w:r>
      <w:r w:rsidR="00516BB8" w:rsidRPr="001E6241">
        <w:rPr>
          <w:rFonts w:ascii="Arial" w:hAnsi="Arial" w:cs="Arial"/>
          <w:sz w:val="24"/>
        </w:rPr>
        <w:t xml:space="preserve"> así:</w:t>
      </w:r>
      <w:r w:rsidR="00516BB8">
        <w:rPr>
          <w:rFonts w:ascii="Arial" w:hAnsi="Arial" w:cs="Arial"/>
          <w:sz w:val="24"/>
        </w:rPr>
        <w:t xml:space="preserve">     </w:t>
      </w:r>
    </w:p>
    <w:p w:rsidR="00516BB8" w:rsidRDefault="00516BB8" w:rsidP="00AF3072">
      <w:pPr>
        <w:tabs>
          <w:tab w:val="left" w:pos="1440"/>
        </w:tabs>
        <w:ind w:left="708"/>
        <w:contextualSpacing/>
        <w:jc w:val="both"/>
        <w:rPr>
          <w:rFonts w:ascii="Arial" w:hAnsi="Arial" w:cs="Arial"/>
          <w:sz w:val="24"/>
        </w:rPr>
      </w:pPr>
      <w:r>
        <w:rPr>
          <w:rFonts w:ascii="Arial" w:hAnsi="Arial" w:cs="Arial"/>
          <w:sz w:val="24"/>
        </w:rPr>
        <w:t xml:space="preserve"> </w:t>
      </w:r>
    </w:p>
    <w:p w:rsidR="00516BB8" w:rsidRDefault="00516BB8" w:rsidP="00AF3072">
      <w:pPr>
        <w:tabs>
          <w:tab w:val="left" w:pos="1440"/>
        </w:tabs>
        <w:spacing w:line="240" w:lineRule="auto"/>
        <w:ind w:left="708"/>
        <w:contextualSpacing/>
        <w:jc w:val="both"/>
        <w:rPr>
          <w:rFonts w:ascii="Arial" w:hAnsi="Arial" w:cs="Arial"/>
          <w:i/>
          <w:sz w:val="24"/>
        </w:rPr>
      </w:pPr>
      <w:r>
        <w:rPr>
          <w:rFonts w:ascii="Arial" w:hAnsi="Arial" w:cs="Arial"/>
          <w:i/>
          <w:sz w:val="24"/>
        </w:rPr>
        <w:t xml:space="preserve">“Por otra parte no resultaba posible que dentro del proceso ejecutivo se anulará lo actuado dentro del proceso ordinario que ya había concluido por sentencia ejecutoriada. </w:t>
      </w:r>
      <w:r w:rsidRPr="00284718">
        <w:rPr>
          <w:rFonts w:ascii="Arial" w:hAnsi="Arial" w:cs="Arial"/>
          <w:i/>
          <w:sz w:val="24"/>
        </w:rPr>
        <w:t xml:space="preserve">Una cosa es que se autorice alegar la nulidad por indebida representación o falta de notificación o emplazamiento en legal forma como excepción en el proceso que se adelante para la ejecución de la </w:t>
      </w:r>
      <w:r w:rsidRPr="00284718">
        <w:rPr>
          <w:rFonts w:ascii="Arial" w:hAnsi="Arial" w:cs="Arial"/>
          <w:i/>
          <w:sz w:val="24"/>
        </w:rPr>
        <w:lastRenderedPageBreak/>
        <w:t>sentencia, y otra diferente que en el juicio ejecutivo se pueda anular un proceso de conocimiento ya concluido y sobre el que recayó una sentencia</w:t>
      </w:r>
      <w:r>
        <w:rPr>
          <w:rFonts w:ascii="Arial" w:hAnsi="Arial" w:cs="Arial"/>
          <w:i/>
          <w:sz w:val="24"/>
        </w:rPr>
        <w:t>.</w:t>
      </w:r>
    </w:p>
    <w:p w:rsidR="00516BB8" w:rsidRDefault="00516BB8" w:rsidP="00AF3072">
      <w:pPr>
        <w:tabs>
          <w:tab w:val="left" w:pos="1440"/>
        </w:tabs>
        <w:ind w:left="708"/>
        <w:contextualSpacing/>
        <w:jc w:val="both"/>
        <w:rPr>
          <w:rFonts w:ascii="Arial" w:hAnsi="Arial" w:cs="Arial"/>
          <w:i/>
          <w:sz w:val="24"/>
        </w:rPr>
      </w:pPr>
    </w:p>
    <w:p w:rsidR="00516BB8" w:rsidRDefault="00516BB8" w:rsidP="00AF3072">
      <w:pPr>
        <w:tabs>
          <w:tab w:val="left" w:pos="1440"/>
        </w:tabs>
        <w:spacing w:line="240" w:lineRule="auto"/>
        <w:ind w:left="708"/>
        <w:contextualSpacing/>
        <w:jc w:val="both"/>
        <w:rPr>
          <w:rFonts w:ascii="Arial" w:hAnsi="Arial" w:cs="Arial"/>
          <w:i/>
          <w:sz w:val="24"/>
        </w:rPr>
      </w:pPr>
      <w:r>
        <w:rPr>
          <w:rFonts w:ascii="Arial" w:hAnsi="Arial" w:cs="Arial"/>
          <w:i/>
          <w:sz w:val="24"/>
        </w:rPr>
        <w:t>La circunstancia de que por economía procesal la ley haya permitido la ejecución de la sentencia a continuación del juicio ordinario y dentro del mismo expediente, no significa en modo alguno pueda confundirse un  proceso con otro, ni que cada uno pierda la autonomía que le es propia. Esa posibilidad de adelantar el juicio ejecutivo a continuación del ordinario, que conlleva evidentes ventajas de tipo práctico, (...) pues cada juicio conserva su diferente naturaleza y estructura, sus objetivos y características particulares y autónomas, y aún, para algunos efectos, sus propias causales de nulidad”.</w:t>
      </w:r>
    </w:p>
    <w:p w:rsidR="00AF3072" w:rsidRDefault="00AF3072" w:rsidP="00AF3072">
      <w:pPr>
        <w:tabs>
          <w:tab w:val="left" w:pos="1440"/>
        </w:tabs>
        <w:spacing w:line="240" w:lineRule="auto"/>
        <w:ind w:left="708"/>
        <w:contextualSpacing/>
        <w:jc w:val="both"/>
        <w:rPr>
          <w:rFonts w:ascii="Arial" w:hAnsi="Arial" w:cs="Arial"/>
          <w:i/>
          <w:sz w:val="24"/>
        </w:rPr>
      </w:pPr>
    </w:p>
    <w:p w:rsidR="00516BB8" w:rsidRDefault="00516BB8" w:rsidP="00AF3072">
      <w:pPr>
        <w:tabs>
          <w:tab w:val="left" w:pos="1440"/>
        </w:tabs>
        <w:spacing w:line="240" w:lineRule="auto"/>
        <w:ind w:left="708"/>
        <w:contextualSpacing/>
        <w:jc w:val="both"/>
        <w:rPr>
          <w:rFonts w:ascii="Arial" w:hAnsi="Arial" w:cs="Arial"/>
          <w:i/>
          <w:sz w:val="24"/>
        </w:rPr>
      </w:pPr>
      <w:r>
        <w:rPr>
          <w:rFonts w:ascii="Arial" w:hAnsi="Arial" w:cs="Arial"/>
          <w:i/>
          <w:sz w:val="24"/>
        </w:rPr>
        <w:t xml:space="preserve">De ahí que no sea admisible, como equívocamente lo decidieron ambos falladores de instancia, que dentro del trámite del juicio de ejecución pueda anularse lo actuado en el proceso </w:t>
      </w:r>
      <w:proofErr w:type="spellStart"/>
      <w:r>
        <w:rPr>
          <w:rFonts w:ascii="Arial" w:hAnsi="Arial" w:cs="Arial"/>
          <w:i/>
          <w:sz w:val="24"/>
        </w:rPr>
        <w:t>cognocitivo</w:t>
      </w:r>
      <w:proofErr w:type="spellEnd"/>
      <w:r>
        <w:rPr>
          <w:rFonts w:ascii="Arial" w:hAnsi="Arial" w:cs="Arial"/>
          <w:i/>
          <w:sz w:val="24"/>
        </w:rPr>
        <w:t xml:space="preserve">. Lo contrario equivaldría a permitir, contra toda lógica, que un juez de primera instancia pudiera anular no solo su propia sentencia definitiva después de haberla declarado firme, sino también la sentencia ejecutoriada de su superior, o inclusive la de un juez distinto en el evento de que la ejecución se llevara a cabo ante uno diferente al que dictó la providencia que sirve de base de recaudo ejecutivo (…). </w:t>
      </w:r>
    </w:p>
    <w:p w:rsidR="00516BB8" w:rsidRDefault="00516BB8" w:rsidP="00AF3072">
      <w:pPr>
        <w:tabs>
          <w:tab w:val="left" w:pos="1440"/>
        </w:tabs>
        <w:spacing w:line="240" w:lineRule="auto"/>
        <w:ind w:left="708"/>
        <w:contextualSpacing/>
        <w:jc w:val="both"/>
        <w:rPr>
          <w:rFonts w:ascii="Arial" w:hAnsi="Arial" w:cs="Arial"/>
          <w:i/>
          <w:sz w:val="24"/>
        </w:rPr>
      </w:pPr>
    </w:p>
    <w:p w:rsidR="00983260" w:rsidRDefault="00516BB8" w:rsidP="00AF3072">
      <w:pPr>
        <w:tabs>
          <w:tab w:val="left" w:pos="1440"/>
        </w:tabs>
        <w:spacing w:line="240" w:lineRule="auto"/>
        <w:ind w:left="708"/>
        <w:contextualSpacing/>
        <w:jc w:val="both"/>
        <w:rPr>
          <w:rFonts w:ascii="Arial" w:hAnsi="Arial" w:cs="Arial"/>
          <w:i/>
          <w:sz w:val="24"/>
        </w:rPr>
      </w:pPr>
      <w:r>
        <w:rPr>
          <w:rFonts w:ascii="Arial" w:hAnsi="Arial" w:cs="Arial"/>
          <w:i/>
          <w:sz w:val="24"/>
        </w:rPr>
        <w:t xml:space="preserve">Lo procedente entonces, cuando se adelanta un juicio ejecutivo laboral con base en una sentencia dictada en otro proceso en el cual se haya efectivamente incurrido en causal de nulidad por indebida notificación o emplazamiento del demandado, será declarar probada la excepción correspondiente, que hará inejecutable la sentencia contra el </w:t>
      </w:r>
      <w:proofErr w:type="spellStart"/>
      <w:r>
        <w:rPr>
          <w:rFonts w:ascii="Arial" w:hAnsi="Arial" w:cs="Arial"/>
          <w:i/>
          <w:sz w:val="24"/>
        </w:rPr>
        <w:t>excepcionante</w:t>
      </w:r>
      <w:proofErr w:type="spellEnd"/>
      <w:r>
        <w:rPr>
          <w:rFonts w:ascii="Arial" w:hAnsi="Arial" w:cs="Arial"/>
          <w:i/>
          <w:sz w:val="24"/>
        </w:rPr>
        <w:t xml:space="preserve">  y solo contra él</w:t>
      </w:r>
      <w:r>
        <w:rPr>
          <w:rStyle w:val="Refdenotaalpie"/>
          <w:rFonts w:ascii="Arial" w:hAnsi="Arial" w:cs="Arial"/>
          <w:i/>
          <w:sz w:val="24"/>
        </w:rPr>
        <w:footnoteReference w:id="9"/>
      </w:r>
      <w:r>
        <w:rPr>
          <w:rFonts w:ascii="Arial" w:hAnsi="Arial" w:cs="Arial"/>
          <w:i/>
          <w:sz w:val="24"/>
        </w:rPr>
        <w:t>”.</w:t>
      </w:r>
    </w:p>
    <w:p w:rsidR="00983260" w:rsidRDefault="00983260" w:rsidP="00AF3072">
      <w:pPr>
        <w:tabs>
          <w:tab w:val="left" w:pos="1440"/>
        </w:tabs>
        <w:ind w:left="708"/>
        <w:contextualSpacing/>
        <w:jc w:val="both"/>
        <w:rPr>
          <w:rFonts w:ascii="Arial" w:hAnsi="Arial" w:cs="Arial"/>
          <w:i/>
          <w:sz w:val="24"/>
        </w:rPr>
      </w:pPr>
    </w:p>
    <w:p w:rsidR="00C9387C" w:rsidRDefault="00983260" w:rsidP="00AF3072">
      <w:pPr>
        <w:tabs>
          <w:tab w:val="left" w:pos="1440"/>
        </w:tabs>
        <w:contextualSpacing/>
        <w:jc w:val="both"/>
        <w:rPr>
          <w:rFonts w:ascii="Arial" w:hAnsi="Arial" w:cs="Arial"/>
          <w:i/>
          <w:sz w:val="24"/>
          <w:szCs w:val="24"/>
          <w:lang w:eastAsia="es-ES"/>
        </w:rPr>
      </w:pPr>
      <w:r>
        <w:rPr>
          <w:rFonts w:ascii="Arial" w:hAnsi="Arial" w:cs="Arial"/>
          <w:sz w:val="24"/>
        </w:rPr>
        <w:t xml:space="preserve">Recientemente, en un caso similar al que nos ocupa, la Corte Constitucional, en </w:t>
      </w:r>
      <w:r>
        <w:rPr>
          <w:rFonts w:ascii="Arial" w:hAnsi="Arial" w:cs="Arial"/>
          <w:bCs/>
          <w:sz w:val="24"/>
          <w:szCs w:val="24"/>
        </w:rPr>
        <w:t xml:space="preserve"> </w:t>
      </w:r>
      <w:r w:rsidR="00C9387C" w:rsidRPr="00144125">
        <w:rPr>
          <w:rFonts w:ascii="Arial" w:hAnsi="Arial" w:cs="Arial"/>
          <w:bCs/>
          <w:sz w:val="24"/>
          <w:szCs w:val="24"/>
        </w:rPr>
        <w:t xml:space="preserve">sentencia </w:t>
      </w:r>
      <w:r w:rsidR="00C9387C" w:rsidRPr="00144125">
        <w:rPr>
          <w:rFonts w:ascii="Arial" w:hAnsi="Arial" w:cs="Arial"/>
          <w:b/>
          <w:bCs/>
          <w:sz w:val="24"/>
          <w:szCs w:val="24"/>
          <w:lang w:eastAsia="es-ES"/>
        </w:rPr>
        <w:t>T-344/15</w:t>
      </w:r>
      <w:r>
        <w:rPr>
          <w:rFonts w:ascii="Arial" w:hAnsi="Arial" w:cs="Arial"/>
          <w:b/>
          <w:bCs/>
          <w:sz w:val="24"/>
          <w:szCs w:val="24"/>
          <w:lang w:eastAsia="es-ES"/>
        </w:rPr>
        <w:t>,</w:t>
      </w:r>
      <w:r w:rsidRPr="00983260">
        <w:rPr>
          <w:rFonts w:ascii="Arial" w:hAnsi="Arial" w:cs="Arial"/>
          <w:bCs/>
          <w:sz w:val="24"/>
          <w:szCs w:val="24"/>
          <w:lang w:eastAsia="es-ES"/>
        </w:rPr>
        <w:t xml:space="preserve"> no tutel</w:t>
      </w:r>
      <w:r w:rsidR="00F84C80">
        <w:rPr>
          <w:rFonts w:ascii="Arial" w:hAnsi="Arial" w:cs="Arial"/>
          <w:bCs/>
          <w:sz w:val="24"/>
          <w:szCs w:val="24"/>
          <w:lang w:eastAsia="es-ES"/>
        </w:rPr>
        <w:t>ó</w:t>
      </w:r>
      <w:r w:rsidRPr="00983260">
        <w:rPr>
          <w:rFonts w:ascii="Arial" w:hAnsi="Arial" w:cs="Arial"/>
          <w:bCs/>
          <w:sz w:val="24"/>
          <w:szCs w:val="24"/>
          <w:lang w:eastAsia="es-ES"/>
        </w:rPr>
        <w:t xml:space="preserve"> los derechos de la parte ejecuta</w:t>
      </w:r>
      <w:r w:rsidR="00CD5580">
        <w:rPr>
          <w:rFonts w:ascii="Arial" w:hAnsi="Arial" w:cs="Arial"/>
          <w:bCs/>
          <w:sz w:val="24"/>
          <w:szCs w:val="24"/>
          <w:lang w:eastAsia="es-ES"/>
        </w:rPr>
        <w:t>da</w:t>
      </w:r>
      <w:r>
        <w:rPr>
          <w:rFonts w:ascii="Arial" w:hAnsi="Arial" w:cs="Arial"/>
          <w:bCs/>
          <w:sz w:val="24"/>
          <w:szCs w:val="24"/>
          <w:lang w:eastAsia="es-ES"/>
        </w:rPr>
        <w:t>, quien alegó que en el proceso ordinario laboral no se les notificó</w:t>
      </w:r>
      <w:r w:rsidR="00F84C80">
        <w:rPr>
          <w:rFonts w:ascii="Arial" w:hAnsi="Arial" w:cs="Arial"/>
          <w:bCs/>
          <w:sz w:val="24"/>
          <w:szCs w:val="24"/>
          <w:lang w:eastAsia="es-ES"/>
        </w:rPr>
        <w:t xml:space="preserve"> el auto </w:t>
      </w:r>
      <w:proofErr w:type="spellStart"/>
      <w:r w:rsidR="00F84C80">
        <w:rPr>
          <w:rFonts w:ascii="Arial" w:hAnsi="Arial" w:cs="Arial"/>
          <w:bCs/>
          <w:sz w:val="24"/>
          <w:szCs w:val="24"/>
          <w:lang w:eastAsia="es-ES"/>
        </w:rPr>
        <w:t>admisorio</w:t>
      </w:r>
      <w:proofErr w:type="spellEnd"/>
      <w:r w:rsidR="00F84C80">
        <w:rPr>
          <w:rFonts w:ascii="Arial" w:hAnsi="Arial" w:cs="Arial"/>
          <w:bCs/>
          <w:sz w:val="24"/>
          <w:szCs w:val="24"/>
          <w:lang w:eastAsia="es-ES"/>
        </w:rPr>
        <w:t xml:space="preserve"> de la demanda; por cuanto </w:t>
      </w:r>
      <w:r w:rsidR="00F84C80" w:rsidRPr="00F84C80">
        <w:rPr>
          <w:rFonts w:ascii="Arial" w:hAnsi="Arial" w:cs="Arial"/>
          <w:bCs/>
          <w:i/>
          <w:sz w:val="24"/>
          <w:szCs w:val="24"/>
          <w:lang w:eastAsia="es-ES"/>
        </w:rPr>
        <w:t>“…</w:t>
      </w:r>
      <w:r w:rsidR="00C9387C" w:rsidRPr="00F84C80">
        <w:rPr>
          <w:rFonts w:ascii="Arial" w:hAnsi="Arial" w:cs="Arial"/>
          <w:i/>
          <w:sz w:val="24"/>
          <w:szCs w:val="24"/>
          <w:lang w:eastAsia="es-ES"/>
        </w:rPr>
        <w:t>, el mecanismo de defensa judicial que se reconoce en el procedimiento laboral para corregir la deficiencia procesal previamente señalada, consiste en alegar como excepción de fondo al mandamiento de pago, la nulidad por falta de notificación del auto que admitió la demanda en el proceso ordinario</w:t>
      </w:r>
      <w:bookmarkStart w:id="1" w:name="_ftnref79"/>
      <w:r w:rsidR="00C9387C" w:rsidRPr="00F84C80">
        <w:rPr>
          <w:rFonts w:ascii="Arial" w:hAnsi="Arial" w:cs="Arial"/>
          <w:i/>
          <w:sz w:val="24"/>
          <w:szCs w:val="24"/>
          <w:lang w:eastAsia="es-ES"/>
        </w:rPr>
        <w:t xml:space="preserve"> laboral</w:t>
      </w:r>
      <w:bookmarkEnd w:id="1"/>
      <w:r w:rsidR="00C9387C" w:rsidRPr="00F84C80">
        <w:rPr>
          <w:rFonts w:ascii="Arial" w:hAnsi="Arial" w:cs="Arial"/>
          <w:i/>
          <w:sz w:val="24"/>
          <w:szCs w:val="24"/>
          <w:lang w:eastAsia="es-ES"/>
        </w:rPr>
        <w:t>”.</w:t>
      </w:r>
    </w:p>
    <w:p w:rsidR="00AF3072" w:rsidRDefault="00AF3072" w:rsidP="00AF3072">
      <w:pPr>
        <w:tabs>
          <w:tab w:val="left" w:pos="1440"/>
        </w:tabs>
        <w:contextualSpacing/>
        <w:jc w:val="both"/>
        <w:rPr>
          <w:rFonts w:ascii="Arial" w:hAnsi="Arial" w:cs="Arial"/>
          <w:i/>
          <w:sz w:val="24"/>
          <w:szCs w:val="24"/>
          <w:lang w:eastAsia="es-ES"/>
        </w:rPr>
      </w:pPr>
    </w:p>
    <w:p w:rsidR="00CD5580" w:rsidRDefault="00CD5580" w:rsidP="00AF3072">
      <w:pPr>
        <w:tabs>
          <w:tab w:val="left" w:pos="1440"/>
        </w:tabs>
        <w:contextualSpacing/>
        <w:jc w:val="both"/>
        <w:rPr>
          <w:rFonts w:ascii="Arial" w:hAnsi="Arial" w:cs="Arial"/>
          <w:sz w:val="24"/>
          <w:szCs w:val="24"/>
          <w:lang w:eastAsia="es-ES"/>
        </w:rPr>
      </w:pPr>
      <w:r>
        <w:rPr>
          <w:rFonts w:ascii="Arial" w:hAnsi="Arial" w:cs="Arial"/>
          <w:sz w:val="24"/>
          <w:szCs w:val="24"/>
          <w:lang w:eastAsia="es-ES"/>
        </w:rPr>
        <w:t xml:space="preserve">Ha de precisarse, que esta excepción de nulidad la puede declarar de oficio el juez, de haber formulado el curador ad </w:t>
      </w:r>
      <w:proofErr w:type="spellStart"/>
      <w:r>
        <w:rPr>
          <w:rFonts w:ascii="Arial" w:hAnsi="Arial" w:cs="Arial"/>
          <w:sz w:val="24"/>
          <w:szCs w:val="24"/>
          <w:lang w:eastAsia="es-ES"/>
        </w:rPr>
        <w:t>litem</w:t>
      </w:r>
      <w:proofErr w:type="spellEnd"/>
      <w:r>
        <w:rPr>
          <w:rFonts w:ascii="Arial" w:hAnsi="Arial" w:cs="Arial"/>
          <w:sz w:val="24"/>
          <w:szCs w:val="24"/>
          <w:lang w:eastAsia="es-ES"/>
        </w:rPr>
        <w:t xml:space="preserve"> otras de igual carácter, ello al tenor del artículo 282 del </w:t>
      </w:r>
      <w:proofErr w:type="spellStart"/>
      <w:r>
        <w:rPr>
          <w:rFonts w:ascii="Arial" w:hAnsi="Arial" w:cs="Arial"/>
          <w:sz w:val="24"/>
          <w:szCs w:val="24"/>
          <w:lang w:eastAsia="es-ES"/>
        </w:rPr>
        <w:t>CGP</w:t>
      </w:r>
      <w:proofErr w:type="spellEnd"/>
      <w:r>
        <w:rPr>
          <w:rFonts w:ascii="Arial" w:hAnsi="Arial" w:cs="Arial"/>
          <w:sz w:val="24"/>
          <w:szCs w:val="24"/>
          <w:lang w:eastAsia="es-ES"/>
        </w:rPr>
        <w:t>, que le otorga esa facultad; criterio compartido por la doctrina</w:t>
      </w:r>
      <w:r>
        <w:rPr>
          <w:rStyle w:val="Refdenotaalpie"/>
          <w:rFonts w:ascii="Arial" w:hAnsi="Arial" w:cs="Arial"/>
          <w:sz w:val="24"/>
          <w:szCs w:val="24"/>
          <w:lang w:eastAsia="es-ES"/>
        </w:rPr>
        <w:footnoteReference w:id="10"/>
      </w:r>
      <w:r>
        <w:rPr>
          <w:rFonts w:ascii="Arial" w:hAnsi="Arial" w:cs="Arial"/>
          <w:sz w:val="24"/>
          <w:szCs w:val="24"/>
          <w:lang w:eastAsia="es-ES"/>
        </w:rPr>
        <w:t>. Ahora, de actuar directamente el ejecutado y no habiendo formulado este medio exceptivo, se entenderá saneada conforme al artículo 136 ib. y nada podrá declarar el juez de modo oficioso.</w:t>
      </w:r>
    </w:p>
    <w:p w:rsidR="00AF3072" w:rsidRPr="00CD5580" w:rsidRDefault="00AF3072" w:rsidP="00AF3072">
      <w:pPr>
        <w:tabs>
          <w:tab w:val="left" w:pos="1440"/>
        </w:tabs>
        <w:contextualSpacing/>
        <w:jc w:val="both"/>
        <w:rPr>
          <w:rFonts w:ascii="Arial" w:hAnsi="Arial" w:cs="Arial"/>
          <w:sz w:val="24"/>
          <w:szCs w:val="24"/>
          <w:lang w:eastAsia="es-ES"/>
        </w:rPr>
      </w:pPr>
    </w:p>
    <w:p w:rsidR="002A404A" w:rsidRDefault="002A404A" w:rsidP="00AF3072">
      <w:pPr>
        <w:tabs>
          <w:tab w:val="left" w:pos="1440"/>
        </w:tabs>
        <w:contextualSpacing/>
        <w:jc w:val="center"/>
        <w:rPr>
          <w:rFonts w:ascii="Arial" w:hAnsi="Arial" w:cs="Arial"/>
          <w:b/>
          <w:sz w:val="24"/>
          <w:szCs w:val="24"/>
        </w:rPr>
      </w:pPr>
      <w:r w:rsidRPr="00431B33">
        <w:rPr>
          <w:rFonts w:ascii="Arial" w:hAnsi="Arial" w:cs="Arial"/>
          <w:b/>
          <w:sz w:val="24"/>
          <w:szCs w:val="24"/>
        </w:rPr>
        <w:t>CONCLUSIÓN</w:t>
      </w:r>
    </w:p>
    <w:p w:rsidR="002A404A" w:rsidRPr="00F84C80" w:rsidRDefault="002A404A" w:rsidP="00AF3072">
      <w:pPr>
        <w:pStyle w:val="Textoindependiente2"/>
        <w:spacing w:line="276" w:lineRule="auto"/>
        <w:contextualSpacing/>
        <w:jc w:val="both"/>
        <w:rPr>
          <w:rFonts w:ascii="Arial" w:hAnsi="Arial" w:cs="Arial"/>
          <w:b/>
          <w:sz w:val="24"/>
          <w:szCs w:val="24"/>
          <w:highlight w:val="cyan"/>
        </w:rPr>
      </w:pPr>
      <w:r w:rsidRPr="00F84C80">
        <w:rPr>
          <w:rFonts w:ascii="Arial" w:hAnsi="Arial" w:cs="Arial"/>
          <w:sz w:val="24"/>
          <w:szCs w:val="24"/>
        </w:rPr>
        <w:lastRenderedPageBreak/>
        <w:t>En armonía con lo expuesto, se revocará el auto de fecha 10</w:t>
      </w:r>
      <w:r w:rsidR="00F84C80">
        <w:rPr>
          <w:rFonts w:ascii="Arial" w:hAnsi="Arial" w:cs="Arial"/>
          <w:sz w:val="24"/>
          <w:szCs w:val="24"/>
        </w:rPr>
        <w:t>-</w:t>
      </w:r>
      <w:r w:rsidRPr="00F84C80">
        <w:rPr>
          <w:rFonts w:ascii="Arial" w:hAnsi="Arial" w:cs="Arial"/>
          <w:sz w:val="24"/>
          <w:szCs w:val="24"/>
        </w:rPr>
        <w:t>05</w:t>
      </w:r>
      <w:r w:rsidR="00F84C80">
        <w:rPr>
          <w:rFonts w:ascii="Arial" w:hAnsi="Arial" w:cs="Arial"/>
          <w:sz w:val="24"/>
          <w:szCs w:val="24"/>
        </w:rPr>
        <w:t>-</w:t>
      </w:r>
      <w:r w:rsidRPr="00F84C80">
        <w:rPr>
          <w:rFonts w:ascii="Arial" w:hAnsi="Arial" w:cs="Arial"/>
          <w:sz w:val="24"/>
          <w:szCs w:val="24"/>
        </w:rPr>
        <w:t>2017 emitido por el Juzgado cuarto</w:t>
      </w:r>
      <w:r w:rsidR="00C60D70" w:rsidRPr="00F84C80">
        <w:rPr>
          <w:rFonts w:ascii="Arial" w:hAnsi="Arial" w:cs="Arial"/>
          <w:sz w:val="24"/>
          <w:szCs w:val="24"/>
        </w:rPr>
        <w:t xml:space="preserve"> Laboral del Circuito de P</w:t>
      </w:r>
      <w:r w:rsidRPr="00F84C80">
        <w:rPr>
          <w:rFonts w:ascii="Arial" w:hAnsi="Arial" w:cs="Arial"/>
          <w:sz w:val="24"/>
          <w:szCs w:val="24"/>
        </w:rPr>
        <w:t xml:space="preserve">ereira, por ende deberá evacuar las restantes </w:t>
      </w:r>
      <w:r w:rsidR="005914C5" w:rsidRPr="00F84C80">
        <w:rPr>
          <w:rFonts w:ascii="Arial" w:hAnsi="Arial" w:cs="Arial"/>
          <w:sz w:val="24"/>
          <w:szCs w:val="24"/>
        </w:rPr>
        <w:t>etapas</w:t>
      </w:r>
      <w:r w:rsidR="00F84C80">
        <w:rPr>
          <w:rFonts w:ascii="Arial" w:hAnsi="Arial" w:cs="Arial"/>
          <w:sz w:val="24"/>
          <w:szCs w:val="24"/>
        </w:rPr>
        <w:t xml:space="preserve"> del proceso</w:t>
      </w:r>
      <w:r w:rsidR="005914C5" w:rsidRPr="00F84C80">
        <w:rPr>
          <w:rFonts w:ascii="Arial" w:hAnsi="Arial" w:cs="Arial"/>
          <w:sz w:val="24"/>
          <w:szCs w:val="24"/>
        </w:rPr>
        <w:t>.</w:t>
      </w:r>
    </w:p>
    <w:p w:rsidR="002A404A" w:rsidRPr="002137C9" w:rsidRDefault="002A404A" w:rsidP="00AF3072">
      <w:pPr>
        <w:spacing w:after="0"/>
        <w:contextualSpacing/>
        <w:jc w:val="center"/>
        <w:rPr>
          <w:rFonts w:ascii="Arial" w:hAnsi="Arial" w:cs="Arial"/>
          <w:sz w:val="24"/>
          <w:szCs w:val="24"/>
        </w:rPr>
      </w:pPr>
    </w:p>
    <w:p w:rsidR="002A404A" w:rsidRDefault="002A404A" w:rsidP="00AF3072">
      <w:pPr>
        <w:spacing w:after="0"/>
        <w:contextualSpacing/>
        <w:jc w:val="both"/>
        <w:rPr>
          <w:rFonts w:ascii="Arial" w:hAnsi="Arial" w:cs="Arial"/>
          <w:b/>
          <w:sz w:val="24"/>
          <w:szCs w:val="24"/>
        </w:rPr>
      </w:pPr>
      <w:r w:rsidRPr="002137C9">
        <w:rPr>
          <w:rFonts w:ascii="Arial" w:hAnsi="Arial" w:cs="Arial"/>
          <w:sz w:val="24"/>
          <w:szCs w:val="24"/>
        </w:rPr>
        <w:t>Sin costas en esta instancia</w:t>
      </w:r>
      <w:r w:rsidR="00F84C80">
        <w:rPr>
          <w:rFonts w:ascii="Arial" w:hAnsi="Arial" w:cs="Arial"/>
          <w:sz w:val="24"/>
          <w:szCs w:val="24"/>
        </w:rPr>
        <w:t xml:space="preserve"> al prosperar el recurso de apelación (art. 365 </w:t>
      </w:r>
      <w:proofErr w:type="spellStart"/>
      <w:r w:rsidR="00F84C80">
        <w:rPr>
          <w:rFonts w:ascii="Arial" w:hAnsi="Arial" w:cs="Arial"/>
          <w:sz w:val="24"/>
          <w:szCs w:val="24"/>
        </w:rPr>
        <w:t>num</w:t>
      </w:r>
      <w:proofErr w:type="spellEnd"/>
      <w:r w:rsidR="00F84C80">
        <w:rPr>
          <w:rFonts w:ascii="Arial" w:hAnsi="Arial" w:cs="Arial"/>
          <w:sz w:val="24"/>
          <w:szCs w:val="24"/>
        </w:rPr>
        <w:t xml:space="preserve">. 1 </w:t>
      </w:r>
      <w:proofErr w:type="spellStart"/>
      <w:r w:rsidR="00F84C80">
        <w:rPr>
          <w:rFonts w:ascii="Arial" w:hAnsi="Arial" w:cs="Arial"/>
          <w:sz w:val="24"/>
          <w:szCs w:val="24"/>
        </w:rPr>
        <w:t>CGP</w:t>
      </w:r>
      <w:proofErr w:type="spellEnd"/>
      <w:r w:rsidR="00F84C80">
        <w:rPr>
          <w:rFonts w:ascii="Arial" w:hAnsi="Arial" w:cs="Arial"/>
          <w:sz w:val="24"/>
          <w:szCs w:val="24"/>
        </w:rPr>
        <w:t>)</w:t>
      </w:r>
      <w:r w:rsidRPr="002137C9">
        <w:rPr>
          <w:rFonts w:ascii="Arial" w:hAnsi="Arial" w:cs="Arial"/>
          <w:sz w:val="24"/>
          <w:szCs w:val="24"/>
        </w:rPr>
        <w:t>.</w:t>
      </w:r>
      <w:r>
        <w:rPr>
          <w:rFonts w:ascii="Arial" w:hAnsi="Arial" w:cs="Arial"/>
          <w:b/>
          <w:sz w:val="24"/>
          <w:szCs w:val="24"/>
        </w:rPr>
        <w:t xml:space="preserve"> </w:t>
      </w:r>
    </w:p>
    <w:p w:rsidR="002A404A" w:rsidRDefault="002A404A" w:rsidP="00AF3072">
      <w:pPr>
        <w:spacing w:after="0"/>
        <w:contextualSpacing/>
        <w:jc w:val="center"/>
        <w:rPr>
          <w:rFonts w:ascii="Arial" w:hAnsi="Arial" w:cs="Arial"/>
          <w:b/>
          <w:sz w:val="24"/>
          <w:szCs w:val="24"/>
        </w:rPr>
      </w:pPr>
      <w:r>
        <w:rPr>
          <w:rFonts w:ascii="Arial" w:hAnsi="Arial" w:cs="Arial"/>
          <w:b/>
          <w:sz w:val="24"/>
          <w:szCs w:val="24"/>
        </w:rPr>
        <w:t>D</w:t>
      </w:r>
      <w:r w:rsidRPr="00431B33">
        <w:rPr>
          <w:rFonts w:ascii="Arial" w:hAnsi="Arial" w:cs="Arial"/>
          <w:b/>
          <w:sz w:val="24"/>
          <w:szCs w:val="24"/>
        </w:rPr>
        <w:t>ECISIÓN</w:t>
      </w:r>
    </w:p>
    <w:p w:rsidR="002A404A" w:rsidRPr="00431B33" w:rsidRDefault="002A404A" w:rsidP="00AF3072">
      <w:pPr>
        <w:spacing w:after="0"/>
        <w:contextualSpacing/>
        <w:jc w:val="center"/>
        <w:rPr>
          <w:rFonts w:ascii="Arial" w:hAnsi="Arial" w:cs="Arial"/>
          <w:b/>
          <w:sz w:val="24"/>
          <w:szCs w:val="24"/>
        </w:rPr>
      </w:pPr>
    </w:p>
    <w:p w:rsidR="002A404A" w:rsidRDefault="002A404A" w:rsidP="00AF3072">
      <w:pPr>
        <w:spacing w:after="0"/>
        <w:contextualSpacing/>
        <w:jc w:val="both"/>
        <w:rPr>
          <w:rFonts w:ascii="Arial" w:hAnsi="Arial" w:cs="Arial"/>
          <w:sz w:val="24"/>
          <w:szCs w:val="24"/>
        </w:rPr>
      </w:pPr>
      <w:r w:rsidRPr="00431B33">
        <w:rPr>
          <w:rFonts w:ascii="Arial" w:hAnsi="Arial" w:cs="Arial"/>
          <w:sz w:val="24"/>
          <w:szCs w:val="24"/>
        </w:rPr>
        <w:t>En mérito de lo expuesto, el</w:t>
      </w:r>
      <w:r w:rsidRPr="00431B33">
        <w:rPr>
          <w:rFonts w:ascii="Arial" w:hAnsi="Arial" w:cs="Arial"/>
          <w:b/>
          <w:sz w:val="24"/>
          <w:szCs w:val="24"/>
        </w:rPr>
        <w:t xml:space="preserve"> TRIBUNAL SUPERIOR DEL DISTRITO JUDICIAL DE </w:t>
      </w:r>
      <w:r w:rsidR="00F84C80">
        <w:rPr>
          <w:rFonts w:ascii="Arial" w:hAnsi="Arial" w:cs="Arial"/>
          <w:b/>
          <w:sz w:val="24"/>
          <w:szCs w:val="24"/>
        </w:rPr>
        <w:t>PEREIRA,</w:t>
      </w:r>
      <w:r w:rsidRPr="00431B33">
        <w:rPr>
          <w:rFonts w:ascii="Arial" w:hAnsi="Arial" w:cs="Arial"/>
          <w:b/>
          <w:sz w:val="24"/>
          <w:szCs w:val="24"/>
        </w:rPr>
        <w:t xml:space="preserve"> SALA </w:t>
      </w:r>
      <w:r w:rsidR="00F84C80">
        <w:rPr>
          <w:rFonts w:ascii="Arial" w:hAnsi="Arial" w:cs="Arial"/>
          <w:b/>
          <w:sz w:val="24"/>
          <w:szCs w:val="24"/>
        </w:rPr>
        <w:t>CUARTA</w:t>
      </w:r>
      <w:r w:rsidRPr="00431B33">
        <w:rPr>
          <w:rFonts w:ascii="Arial" w:hAnsi="Arial" w:cs="Arial"/>
          <w:b/>
          <w:sz w:val="24"/>
          <w:szCs w:val="24"/>
        </w:rPr>
        <w:t xml:space="preserve"> DE DECISIÓN</w:t>
      </w:r>
      <w:r w:rsidR="00F84C80">
        <w:rPr>
          <w:rFonts w:ascii="Arial" w:hAnsi="Arial" w:cs="Arial"/>
          <w:b/>
          <w:sz w:val="24"/>
          <w:szCs w:val="24"/>
        </w:rPr>
        <w:t xml:space="preserve"> LABORAL</w:t>
      </w:r>
      <w:r w:rsidRPr="00431B33">
        <w:rPr>
          <w:rFonts w:ascii="Arial" w:hAnsi="Arial" w:cs="Arial"/>
          <w:sz w:val="24"/>
          <w:szCs w:val="24"/>
        </w:rPr>
        <w:t>,</w:t>
      </w:r>
      <w:r>
        <w:rPr>
          <w:rFonts w:ascii="Arial" w:hAnsi="Arial" w:cs="Arial"/>
          <w:sz w:val="24"/>
          <w:szCs w:val="24"/>
        </w:rPr>
        <w:t xml:space="preserve"> </w:t>
      </w:r>
    </w:p>
    <w:p w:rsidR="002A404A" w:rsidRPr="00431B33" w:rsidRDefault="002A404A" w:rsidP="00AF3072">
      <w:pPr>
        <w:spacing w:after="0"/>
        <w:contextualSpacing/>
        <w:jc w:val="center"/>
        <w:rPr>
          <w:rFonts w:ascii="Arial" w:hAnsi="Arial" w:cs="Arial"/>
          <w:b/>
          <w:sz w:val="24"/>
          <w:szCs w:val="24"/>
        </w:rPr>
      </w:pPr>
    </w:p>
    <w:p w:rsidR="002A404A" w:rsidRPr="00431B33" w:rsidRDefault="002A404A" w:rsidP="00AF3072">
      <w:pPr>
        <w:spacing w:after="0"/>
        <w:contextualSpacing/>
        <w:jc w:val="center"/>
        <w:rPr>
          <w:rFonts w:ascii="Arial" w:hAnsi="Arial" w:cs="Arial"/>
          <w:b/>
          <w:sz w:val="24"/>
          <w:szCs w:val="24"/>
        </w:rPr>
      </w:pPr>
      <w:r w:rsidRPr="00431B33">
        <w:rPr>
          <w:rFonts w:ascii="Arial" w:hAnsi="Arial" w:cs="Arial"/>
          <w:b/>
          <w:sz w:val="24"/>
          <w:szCs w:val="24"/>
        </w:rPr>
        <w:t>RESUELVE</w:t>
      </w:r>
    </w:p>
    <w:p w:rsidR="002A404A" w:rsidRPr="00431B33" w:rsidRDefault="002A404A" w:rsidP="00AF3072">
      <w:pPr>
        <w:spacing w:after="0"/>
        <w:contextualSpacing/>
        <w:jc w:val="both"/>
        <w:rPr>
          <w:rFonts w:ascii="Arial" w:hAnsi="Arial" w:cs="Arial"/>
          <w:sz w:val="24"/>
          <w:szCs w:val="24"/>
        </w:rPr>
      </w:pPr>
    </w:p>
    <w:p w:rsidR="002A404A" w:rsidRPr="00F84C80" w:rsidRDefault="002A404A" w:rsidP="00AF3072">
      <w:pPr>
        <w:pStyle w:val="Textoindependiente2"/>
        <w:spacing w:line="276" w:lineRule="auto"/>
        <w:contextualSpacing/>
        <w:jc w:val="both"/>
        <w:rPr>
          <w:rFonts w:ascii="Arial" w:hAnsi="Arial" w:cs="Arial"/>
          <w:b/>
          <w:sz w:val="24"/>
          <w:szCs w:val="24"/>
          <w:highlight w:val="cyan"/>
        </w:rPr>
      </w:pPr>
      <w:r w:rsidRPr="00AF3072">
        <w:rPr>
          <w:rFonts w:ascii="Arial" w:hAnsi="Arial" w:cs="Arial"/>
          <w:b/>
          <w:sz w:val="24"/>
          <w:szCs w:val="24"/>
        </w:rPr>
        <w:t>PRIMERO. REVOCAR</w:t>
      </w:r>
      <w:r w:rsidRPr="00F84C80">
        <w:rPr>
          <w:rFonts w:ascii="Arial" w:hAnsi="Arial" w:cs="Arial"/>
          <w:sz w:val="24"/>
          <w:szCs w:val="24"/>
        </w:rPr>
        <w:t xml:space="preserve"> el auto proferido por el Juzgado</w:t>
      </w:r>
      <w:r w:rsidR="00F040B7" w:rsidRPr="00F84C80">
        <w:rPr>
          <w:rFonts w:ascii="Arial" w:hAnsi="Arial" w:cs="Arial"/>
          <w:sz w:val="24"/>
          <w:szCs w:val="24"/>
        </w:rPr>
        <w:t xml:space="preserve"> cuarto</w:t>
      </w:r>
      <w:r w:rsidR="00C60D70" w:rsidRPr="00F84C80">
        <w:rPr>
          <w:rFonts w:ascii="Arial" w:hAnsi="Arial" w:cs="Arial"/>
          <w:sz w:val="24"/>
          <w:szCs w:val="24"/>
        </w:rPr>
        <w:t xml:space="preserve"> Laboral del Circuito de P</w:t>
      </w:r>
      <w:r w:rsidR="00F040B7" w:rsidRPr="00F84C80">
        <w:rPr>
          <w:rFonts w:ascii="Arial" w:hAnsi="Arial" w:cs="Arial"/>
          <w:sz w:val="24"/>
          <w:szCs w:val="24"/>
        </w:rPr>
        <w:t>ereira</w:t>
      </w:r>
      <w:r w:rsidRPr="00F84C80">
        <w:rPr>
          <w:rFonts w:ascii="Arial" w:hAnsi="Arial" w:cs="Arial"/>
          <w:sz w:val="24"/>
          <w:szCs w:val="24"/>
        </w:rPr>
        <w:t xml:space="preserve"> el </w:t>
      </w:r>
      <w:r w:rsidR="00F84C80">
        <w:rPr>
          <w:rFonts w:ascii="Arial" w:hAnsi="Arial" w:cs="Arial"/>
          <w:sz w:val="24"/>
          <w:szCs w:val="24"/>
        </w:rPr>
        <w:t>10-05-</w:t>
      </w:r>
      <w:r w:rsidR="00F040B7" w:rsidRPr="00F84C80">
        <w:rPr>
          <w:rFonts w:ascii="Arial" w:hAnsi="Arial" w:cs="Arial"/>
          <w:sz w:val="24"/>
          <w:szCs w:val="24"/>
        </w:rPr>
        <w:t>2017</w:t>
      </w:r>
      <w:r w:rsidRPr="00F84C80">
        <w:rPr>
          <w:rFonts w:ascii="Arial" w:hAnsi="Arial" w:cs="Arial"/>
          <w:sz w:val="24"/>
          <w:szCs w:val="24"/>
        </w:rPr>
        <w:t>, en consecuencia, deberá evacuar las restantes etapas</w:t>
      </w:r>
      <w:r w:rsidR="00F84C80">
        <w:rPr>
          <w:rFonts w:ascii="Arial" w:hAnsi="Arial" w:cs="Arial"/>
          <w:sz w:val="24"/>
          <w:szCs w:val="24"/>
        </w:rPr>
        <w:t xml:space="preserve"> del proceso</w:t>
      </w:r>
      <w:r w:rsidR="00F040B7" w:rsidRPr="00F84C80">
        <w:rPr>
          <w:rFonts w:ascii="Arial" w:hAnsi="Arial" w:cs="Arial"/>
          <w:sz w:val="24"/>
          <w:szCs w:val="24"/>
        </w:rPr>
        <w:t>.</w:t>
      </w:r>
      <w:r w:rsidRPr="00F84C80">
        <w:rPr>
          <w:rFonts w:ascii="Arial" w:hAnsi="Arial" w:cs="Arial"/>
          <w:sz w:val="24"/>
          <w:szCs w:val="24"/>
        </w:rPr>
        <w:t xml:space="preserve"> </w:t>
      </w:r>
    </w:p>
    <w:p w:rsidR="002A404A" w:rsidRPr="00431B33" w:rsidRDefault="002A404A" w:rsidP="00AF3072">
      <w:pPr>
        <w:pStyle w:val="Textoindependiente2"/>
        <w:spacing w:line="276" w:lineRule="auto"/>
        <w:contextualSpacing/>
        <w:rPr>
          <w:b/>
          <w:highlight w:val="yellow"/>
        </w:rPr>
      </w:pPr>
    </w:p>
    <w:p w:rsidR="002A404A" w:rsidRDefault="002A404A" w:rsidP="00AF3072">
      <w:pPr>
        <w:spacing w:after="0"/>
        <w:contextualSpacing/>
        <w:jc w:val="both"/>
        <w:rPr>
          <w:rFonts w:ascii="Arial" w:hAnsi="Arial" w:cs="Arial"/>
          <w:b/>
          <w:sz w:val="24"/>
          <w:szCs w:val="24"/>
        </w:rPr>
      </w:pPr>
      <w:r w:rsidRPr="003C19D6">
        <w:rPr>
          <w:rFonts w:ascii="Arial" w:hAnsi="Arial" w:cs="Arial"/>
          <w:b/>
          <w:sz w:val="24"/>
          <w:szCs w:val="24"/>
        </w:rPr>
        <w:t>SEGUNDO.</w:t>
      </w:r>
      <w:r w:rsidRPr="00B71B61">
        <w:rPr>
          <w:rFonts w:ascii="Arial" w:hAnsi="Arial" w:cs="Arial"/>
          <w:b/>
          <w:sz w:val="24"/>
          <w:szCs w:val="24"/>
        </w:rPr>
        <w:t xml:space="preserve"> </w:t>
      </w:r>
      <w:r>
        <w:rPr>
          <w:rFonts w:ascii="Arial" w:hAnsi="Arial" w:cs="Arial"/>
          <w:b/>
          <w:sz w:val="24"/>
          <w:szCs w:val="24"/>
        </w:rPr>
        <w:t xml:space="preserve">Sin </w:t>
      </w:r>
      <w:r w:rsidRPr="005470F0">
        <w:rPr>
          <w:rFonts w:ascii="Arial" w:hAnsi="Arial" w:cs="Arial"/>
          <w:sz w:val="24"/>
          <w:szCs w:val="24"/>
        </w:rPr>
        <w:t xml:space="preserve">costas </w:t>
      </w:r>
      <w:r>
        <w:rPr>
          <w:rFonts w:ascii="Arial" w:hAnsi="Arial" w:cs="Arial"/>
          <w:sz w:val="24"/>
          <w:szCs w:val="24"/>
        </w:rPr>
        <w:t>en esta instancia.</w:t>
      </w:r>
      <w:r>
        <w:rPr>
          <w:rFonts w:ascii="Arial" w:hAnsi="Arial" w:cs="Arial"/>
          <w:b/>
          <w:sz w:val="24"/>
          <w:szCs w:val="24"/>
        </w:rPr>
        <w:t xml:space="preserve"> </w:t>
      </w:r>
    </w:p>
    <w:p w:rsidR="002A404A" w:rsidRDefault="002A404A" w:rsidP="00AF3072">
      <w:pPr>
        <w:spacing w:after="0"/>
        <w:contextualSpacing/>
        <w:jc w:val="both"/>
        <w:rPr>
          <w:rFonts w:ascii="Arial" w:hAnsi="Arial" w:cs="Arial"/>
          <w:b/>
          <w:sz w:val="24"/>
          <w:szCs w:val="24"/>
        </w:rPr>
      </w:pPr>
    </w:p>
    <w:p w:rsidR="002A404A" w:rsidRPr="00431B33" w:rsidRDefault="002A404A" w:rsidP="00AF3072">
      <w:pPr>
        <w:spacing w:after="0"/>
        <w:contextualSpacing/>
        <w:jc w:val="both"/>
        <w:rPr>
          <w:rFonts w:ascii="Arial" w:hAnsi="Arial" w:cs="Arial"/>
          <w:b/>
          <w:sz w:val="24"/>
          <w:szCs w:val="24"/>
        </w:rPr>
      </w:pPr>
      <w:r>
        <w:rPr>
          <w:rFonts w:ascii="Arial" w:hAnsi="Arial" w:cs="Arial"/>
          <w:b/>
          <w:sz w:val="24"/>
          <w:szCs w:val="24"/>
        </w:rPr>
        <w:t>TERCERO</w:t>
      </w:r>
      <w:r w:rsidRPr="00431B33">
        <w:rPr>
          <w:rFonts w:ascii="Arial" w:hAnsi="Arial" w:cs="Arial"/>
          <w:b/>
          <w:sz w:val="24"/>
          <w:szCs w:val="24"/>
        </w:rPr>
        <w:t>.</w:t>
      </w:r>
      <w:r>
        <w:rPr>
          <w:rFonts w:ascii="Arial" w:hAnsi="Arial" w:cs="Arial"/>
          <w:b/>
          <w:sz w:val="24"/>
          <w:szCs w:val="24"/>
        </w:rPr>
        <w:t xml:space="preserve"> </w:t>
      </w:r>
      <w:r w:rsidRPr="00431B33">
        <w:rPr>
          <w:rFonts w:ascii="Arial" w:hAnsi="Arial" w:cs="Arial"/>
          <w:b/>
          <w:sz w:val="24"/>
          <w:szCs w:val="24"/>
        </w:rPr>
        <w:t xml:space="preserve">NOTIFICAR </w:t>
      </w:r>
      <w:r>
        <w:rPr>
          <w:rFonts w:ascii="Arial" w:hAnsi="Arial" w:cs="Arial"/>
          <w:sz w:val="24"/>
          <w:szCs w:val="24"/>
        </w:rPr>
        <w:t>esta decisión a las partes en estrado</w:t>
      </w:r>
      <w:r w:rsidRPr="00431B33">
        <w:rPr>
          <w:rFonts w:ascii="Arial" w:hAnsi="Arial" w:cs="Arial"/>
          <w:sz w:val="24"/>
          <w:szCs w:val="24"/>
        </w:rPr>
        <w:t>.</w:t>
      </w:r>
      <w:r>
        <w:rPr>
          <w:rFonts w:ascii="Arial" w:hAnsi="Arial" w:cs="Arial"/>
          <w:sz w:val="24"/>
          <w:szCs w:val="24"/>
        </w:rPr>
        <w:t xml:space="preserve"> </w:t>
      </w:r>
    </w:p>
    <w:p w:rsidR="002A404A" w:rsidRDefault="002A404A" w:rsidP="00AF3072">
      <w:pPr>
        <w:spacing w:after="0"/>
        <w:contextualSpacing/>
        <w:jc w:val="both"/>
        <w:rPr>
          <w:rFonts w:ascii="Arial" w:hAnsi="Arial" w:cs="Arial"/>
          <w:b/>
          <w:sz w:val="24"/>
          <w:szCs w:val="24"/>
        </w:rPr>
      </w:pPr>
    </w:p>
    <w:p w:rsidR="002A404A" w:rsidRPr="00431B33" w:rsidRDefault="002A404A" w:rsidP="00AF3072">
      <w:pPr>
        <w:spacing w:after="0"/>
        <w:contextualSpacing/>
        <w:jc w:val="both"/>
        <w:rPr>
          <w:rFonts w:ascii="Arial" w:hAnsi="Arial" w:cs="Arial"/>
          <w:sz w:val="24"/>
          <w:szCs w:val="24"/>
        </w:rPr>
      </w:pPr>
      <w:r>
        <w:rPr>
          <w:rFonts w:ascii="Arial" w:hAnsi="Arial" w:cs="Arial"/>
          <w:b/>
          <w:sz w:val="24"/>
          <w:szCs w:val="24"/>
        </w:rPr>
        <w:t xml:space="preserve">CUARTO. </w:t>
      </w:r>
      <w:r w:rsidRPr="00431B33">
        <w:rPr>
          <w:rFonts w:ascii="Arial" w:hAnsi="Arial" w:cs="Arial"/>
          <w:b/>
          <w:sz w:val="24"/>
          <w:szCs w:val="24"/>
        </w:rPr>
        <w:t>DEVOLVER</w:t>
      </w:r>
      <w:r w:rsidRPr="00431B33">
        <w:rPr>
          <w:rFonts w:ascii="Arial" w:hAnsi="Arial" w:cs="Arial"/>
          <w:sz w:val="24"/>
          <w:szCs w:val="24"/>
        </w:rPr>
        <w:t xml:space="preserve"> el expediente al juzgado de origen, una vez alcance ejecutoria.</w:t>
      </w:r>
    </w:p>
    <w:p w:rsidR="00636455" w:rsidRDefault="00636455" w:rsidP="00AF3072">
      <w:pPr>
        <w:pStyle w:val="Sinespaciado"/>
        <w:spacing w:line="276" w:lineRule="auto"/>
        <w:contextualSpacing/>
        <w:rPr>
          <w:rFonts w:ascii="Arial" w:hAnsi="Arial" w:cs="Arial"/>
        </w:rPr>
      </w:pPr>
    </w:p>
    <w:p w:rsidR="002215C6" w:rsidRDefault="002215C6" w:rsidP="00AF3072">
      <w:pPr>
        <w:pStyle w:val="Sinespaciado"/>
        <w:spacing w:line="276" w:lineRule="auto"/>
        <w:contextualSpacing/>
        <w:rPr>
          <w:rFonts w:ascii="Arial" w:hAnsi="Arial" w:cs="Arial"/>
        </w:rPr>
      </w:pPr>
    </w:p>
    <w:p w:rsidR="002215C6" w:rsidRPr="002215C6" w:rsidRDefault="002215C6" w:rsidP="002215C6">
      <w:pPr>
        <w:pStyle w:val="Textoindependiente"/>
        <w:spacing w:line="276" w:lineRule="auto"/>
        <w:contextualSpacing/>
        <w:rPr>
          <w:szCs w:val="24"/>
        </w:rPr>
      </w:pPr>
      <w:r w:rsidRPr="002215C6">
        <w:rPr>
          <w:szCs w:val="24"/>
        </w:rPr>
        <w:t>No siendo otro el objeto de la presente audiencia, se eleva y firma esta acta por las personas que han intervenido.</w:t>
      </w:r>
    </w:p>
    <w:p w:rsidR="002215C6" w:rsidRPr="002215C6" w:rsidRDefault="002215C6" w:rsidP="002215C6">
      <w:pPr>
        <w:widowControl w:val="0"/>
        <w:autoSpaceDE w:val="0"/>
        <w:autoSpaceDN w:val="0"/>
        <w:adjustRightInd w:val="0"/>
        <w:contextualSpacing/>
        <w:jc w:val="both"/>
        <w:rPr>
          <w:rFonts w:ascii="Arial" w:hAnsi="Arial" w:cs="Arial"/>
          <w:sz w:val="24"/>
          <w:szCs w:val="24"/>
        </w:rPr>
      </w:pPr>
    </w:p>
    <w:p w:rsidR="002215C6" w:rsidRPr="002215C6" w:rsidRDefault="002215C6" w:rsidP="002215C6">
      <w:pPr>
        <w:widowControl w:val="0"/>
        <w:autoSpaceDE w:val="0"/>
        <w:autoSpaceDN w:val="0"/>
        <w:adjustRightInd w:val="0"/>
        <w:contextualSpacing/>
        <w:jc w:val="both"/>
        <w:rPr>
          <w:rFonts w:ascii="Arial" w:hAnsi="Arial" w:cs="Arial"/>
          <w:sz w:val="24"/>
          <w:szCs w:val="24"/>
        </w:rPr>
      </w:pPr>
      <w:r w:rsidRPr="002215C6">
        <w:rPr>
          <w:rFonts w:ascii="Arial" w:hAnsi="Arial" w:cs="Arial"/>
          <w:sz w:val="24"/>
          <w:szCs w:val="24"/>
        </w:rPr>
        <w:t>Quienes integran la Sala,</w:t>
      </w:r>
    </w:p>
    <w:p w:rsidR="002215C6" w:rsidRDefault="002215C6" w:rsidP="00AF3072">
      <w:pPr>
        <w:pStyle w:val="Sinespaciado"/>
        <w:spacing w:line="276" w:lineRule="auto"/>
        <w:contextualSpacing/>
        <w:rPr>
          <w:rFonts w:ascii="Arial" w:hAnsi="Arial" w:cs="Arial"/>
        </w:rPr>
      </w:pPr>
    </w:p>
    <w:p w:rsidR="00AF3072" w:rsidRDefault="00AF3072" w:rsidP="00AF3072">
      <w:pPr>
        <w:pStyle w:val="Sinespaciado"/>
        <w:spacing w:line="276" w:lineRule="auto"/>
        <w:contextualSpacing/>
        <w:rPr>
          <w:rFonts w:ascii="Arial" w:hAnsi="Arial" w:cs="Arial"/>
        </w:rPr>
      </w:pPr>
    </w:p>
    <w:p w:rsidR="007A79E9" w:rsidRDefault="007A79E9" w:rsidP="00AF3072">
      <w:pPr>
        <w:pStyle w:val="Sinespaciado"/>
        <w:spacing w:line="276" w:lineRule="auto"/>
        <w:contextualSpacing/>
        <w:jc w:val="center"/>
        <w:rPr>
          <w:rFonts w:ascii="Arial" w:hAnsi="Arial" w:cs="Arial"/>
          <w:b/>
        </w:rPr>
      </w:pPr>
    </w:p>
    <w:p w:rsidR="007A79E9" w:rsidRPr="00F84C80" w:rsidRDefault="007A79E9" w:rsidP="00AF3072">
      <w:pPr>
        <w:pStyle w:val="Sinespaciado"/>
        <w:spacing w:line="276" w:lineRule="auto"/>
        <w:contextualSpacing/>
        <w:jc w:val="center"/>
        <w:rPr>
          <w:rFonts w:ascii="Arial" w:hAnsi="Arial" w:cs="Arial"/>
          <w:b/>
        </w:rPr>
      </w:pPr>
      <w:r w:rsidRPr="00F84C80">
        <w:rPr>
          <w:rFonts w:ascii="Arial" w:hAnsi="Arial" w:cs="Arial"/>
          <w:b/>
        </w:rPr>
        <w:t>OLGA LUCÍA HOYOS SEPÚLVEDA</w:t>
      </w:r>
    </w:p>
    <w:p w:rsidR="007A79E9" w:rsidRPr="00F84C80" w:rsidRDefault="007A79E9" w:rsidP="00AF3072">
      <w:pPr>
        <w:pStyle w:val="Sinespaciado"/>
        <w:spacing w:line="276" w:lineRule="auto"/>
        <w:contextualSpacing/>
        <w:jc w:val="center"/>
        <w:rPr>
          <w:rFonts w:ascii="Arial" w:hAnsi="Arial" w:cs="Arial"/>
        </w:rPr>
      </w:pPr>
      <w:r w:rsidRPr="00F84C80">
        <w:rPr>
          <w:rFonts w:ascii="Arial" w:hAnsi="Arial" w:cs="Arial"/>
        </w:rPr>
        <w:t>Magistrada Ponente</w:t>
      </w:r>
    </w:p>
    <w:p w:rsidR="00636455" w:rsidRPr="00F84C80" w:rsidRDefault="00636455" w:rsidP="00AF3072">
      <w:pPr>
        <w:pStyle w:val="Sinespaciado"/>
        <w:spacing w:line="276" w:lineRule="auto"/>
        <w:contextualSpacing/>
        <w:jc w:val="center"/>
        <w:rPr>
          <w:rFonts w:ascii="Arial" w:hAnsi="Arial" w:cs="Arial"/>
        </w:rPr>
      </w:pPr>
    </w:p>
    <w:p w:rsidR="00636455" w:rsidRPr="00F84C80" w:rsidRDefault="00636455" w:rsidP="00AF3072">
      <w:pPr>
        <w:pStyle w:val="Sinespaciado"/>
        <w:spacing w:line="276" w:lineRule="auto"/>
        <w:contextualSpacing/>
        <w:jc w:val="center"/>
        <w:rPr>
          <w:rFonts w:ascii="Arial" w:hAnsi="Arial" w:cs="Arial"/>
        </w:rPr>
      </w:pPr>
    </w:p>
    <w:p w:rsidR="007A79E9" w:rsidRPr="00F84C80" w:rsidRDefault="007A79E9" w:rsidP="00AF3072">
      <w:pPr>
        <w:contextualSpacing/>
        <w:jc w:val="both"/>
        <w:rPr>
          <w:rFonts w:ascii="Arial" w:hAnsi="Arial" w:cs="Arial"/>
          <w:b/>
          <w:bCs/>
          <w:iCs/>
          <w:sz w:val="24"/>
          <w:szCs w:val="24"/>
          <w:lang w:val="es-ES"/>
        </w:rPr>
      </w:pPr>
    </w:p>
    <w:p w:rsidR="007A79E9" w:rsidRPr="00F84C80" w:rsidRDefault="00712CA7" w:rsidP="00AF3072">
      <w:pPr>
        <w:contextualSpacing/>
        <w:jc w:val="both"/>
        <w:rPr>
          <w:rFonts w:ascii="Arial" w:hAnsi="Arial" w:cs="Arial"/>
          <w:sz w:val="24"/>
          <w:szCs w:val="24"/>
          <w:lang w:val="es-ES"/>
        </w:rPr>
      </w:pPr>
      <w:r w:rsidRPr="00F84C80">
        <w:rPr>
          <w:rFonts w:ascii="Arial" w:hAnsi="Arial" w:cs="Arial"/>
          <w:b/>
          <w:bCs/>
          <w:iCs/>
          <w:sz w:val="24"/>
          <w:szCs w:val="24"/>
          <w:lang w:val="es-ES"/>
        </w:rPr>
        <w:t>J</w:t>
      </w:r>
      <w:r w:rsidR="007A79E9" w:rsidRPr="00F84C80">
        <w:rPr>
          <w:rFonts w:ascii="Arial" w:hAnsi="Arial" w:cs="Arial"/>
          <w:b/>
          <w:bCs/>
          <w:iCs/>
          <w:sz w:val="24"/>
          <w:szCs w:val="24"/>
          <w:lang w:val="es-ES"/>
        </w:rPr>
        <w:t>ULIO CÉSAR SALAZAR MUÑOZ</w:t>
      </w:r>
      <w:r w:rsidR="007A79E9" w:rsidRPr="00F84C80">
        <w:rPr>
          <w:rFonts w:ascii="Arial" w:hAnsi="Arial" w:cs="Arial"/>
          <w:sz w:val="24"/>
          <w:szCs w:val="24"/>
          <w:lang w:val="es-ES"/>
        </w:rPr>
        <w:tab/>
      </w:r>
      <w:r w:rsidR="007A79E9" w:rsidRPr="00F84C80">
        <w:rPr>
          <w:rFonts w:ascii="Arial" w:hAnsi="Arial" w:cs="Arial"/>
          <w:sz w:val="24"/>
          <w:szCs w:val="24"/>
          <w:lang w:val="es-ES"/>
        </w:rPr>
        <w:tab/>
      </w:r>
      <w:r w:rsidR="007A79E9" w:rsidRPr="00F84C80">
        <w:rPr>
          <w:rFonts w:ascii="Arial" w:hAnsi="Arial" w:cs="Arial"/>
          <w:b/>
          <w:bCs/>
          <w:iCs/>
          <w:sz w:val="24"/>
          <w:szCs w:val="24"/>
          <w:lang w:val="es-ES"/>
        </w:rPr>
        <w:t xml:space="preserve">ANA LUCÍA CAICEDO CALDERÓN                      </w:t>
      </w:r>
    </w:p>
    <w:p w:rsidR="007A79E9" w:rsidRPr="00F84C80" w:rsidRDefault="007A79E9" w:rsidP="00AF3072">
      <w:pPr>
        <w:contextualSpacing/>
        <w:jc w:val="both"/>
        <w:rPr>
          <w:rFonts w:ascii="Arial" w:hAnsi="Arial" w:cs="Arial"/>
          <w:sz w:val="24"/>
          <w:szCs w:val="24"/>
          <w:lang w:val="es-ES"/>
        </w:rPr>
      </w:pPr>
      <w:r w:rsidRPr="00F84C80">
        <w:rPr>
          <w:rFonts w:ascii="Arial" w:hAnsi="Arial" w:cs="Arial"/>
          <w:sz w:val="24"/>
          <w:szCs w:val="24"/>
          <w:lang w:val="es-ES"/>
        </w:rPr>
        <w:t xml:space="preserve">                   Magistrado                                                          Magistrada               </w:t>
      </w:r>
    </w:p>
    <w:p w:rsidR="007A79E9" w:rsidRPr="00F84C80" w:rsidRDefault="007A79E9" w:rsidP="00AF3072">
      <w:pPr>
        <w:contextualSpacing/>
        <w:jc w:val="both"/>
        <w:rPr>
          <w:rFonts w:ascii="Arial" w:hAnsi="Arial" w:cs="Arial"/>
          <w:bCs/>
          <w:iCs/>
          <w:sz w:val="24"/>
          <w:szCs w:val="24"/>
          <w:lang w:val="es-ES"/>
        </w:rPr>
      </w:pPr>
      <w:r w:rsidRPr="00F84C80">
        <w:rPr>
          <w:rFonts w:ascii="Arial" w:hAnsi="Arial" w:cs="Arial"/>
          <w:bCs/>
          <w:iCs/>
          <w:sz w:val="24"/>
          <w:szCs w:val="24"/>
          <w:lang w:val="es-ES"/>
        </w:rPr>
        <w:t xml:space="preserve">  </w:t>
      </w:r>
      <w:r w:rsidRPr="00F84C80">
        <w:rPr>
          <w:rFonts w:ascii="Arial" w:hAnsi="Arial" w:cs="Arial"/>
          <w:bCs/>
          <w:iCs/>
          <w:sz w:val="24"/>
          <w:szCs w:val="24"/>
          <w:lang w:val="es-ES"/>
        </w:rPr>
        <w:tab/>
      </w:r>
      <w:r w:rsidRPr="00F84C80">
        <w:rPr>
          <w:rFonts w:ascii="Arial" w:hAnsi="Arial" w:cs="Arial"/>
          <w:bCs/>
          <w:iCs/>
          <w:sz w:val="24"/>
          <w:szCs w:val="24"/>
          <w:lang w:val="es-ES"/>
        </w:rPr>
        <w:tab/>
      </w:r>
      <w:r w:rsidRPr="00F84C80">
        <w:rPr>
          <w:rFonts w:ascii="Arial" w:hAnsi="Arial" w:cs="Arial"/>
          <w:bCs/>
          <w:iCs/>
          <w:sz w:val="24"/>
          <w:szCs w:val="24"/>
          <w:lang w:val="es-ES"/>
        </w:rPr>
        <w:tab/>
      </w:r>
      <w:r w:rsidRPr="00F84C80">
        <w:rPr>
          <w:rFonts w:ascii="Arial" w:hAnsi="Arial" w:cs="Arial"/>
          <w:bCs/>
          <w:iCs/>
          <w:sz w:val="24"/>
          <w:szCs w:val="24"/>
          <w:lang w:val="es-ES"/>
        </w:rPr>
        <w:tab/>
      </w:r>
      <w:r w:rsidRPr="00F84C80">
        <w:rPr>
          <w:rFonts w:ascii="Arial" w:hAnsi="Arial" w:cs="Arial"/>
          <w:bCs/>
          <w:iCs/>
          <w:sz w:val="24"/>
          <w:szCs w:val="24"/>
          <w:lang w:val="es-ES"/>
        </w:rPr>
        <w:tab/>
        <w:t xml:space="preserve">         </w:t>
      </w:r>
      <w:r w:rsidR="002215C6">
        <w:rPr>
          <w:rFonts w:ascii="Arial" w:hAnsi="Arial" w:cs="Arial"/>
          <w:bCs/>
          <w:iCs/>
          <w:sz w:val="24"/>
          <w:szCs w:val="24"/>
          <w:lang w:val="es-ES"/>
        </w:rPr>
        <w:tab/>
      </w:r>
      <w:r w:rsidR="002215C6">
        <w:rPr>
          <w:rFonts w:ascii="Arial" w:hAnsi="Arial" w:cs="Arial"/>
          <w:bCs/>
          <w:iCs/>
          <w:sz w:val="24"/>
          <w:szCs w:val="24"/>
          <w:lang w:val="es-ES"/>
        </w:rPr>
        <w:tab/>
      </w:r>
      <w:r w:rsidR="002215C6">
        <w:rPr>
          <w:rFonts w:ascii="Arial" w:hAnsi="Arial" w:cs="Arial"/>
          <w:bCs/>
          <w:iCs/>
          <w:sz w:val="24"/>
          <w:szCs w:val="24"/>
          <w:lang w:val="es-ES"/>
        </w:rPr>
        <w:tab/>
        <w:t xml:space="preserve">         (aclara voto)</w:t>
      </w:r>
    </w:p>
    <w:p w:rsidR="00C80C93" w:rsidRPr="00F84C80" w:rsidRDefault="00712CA7" w:rsidP="00AF3072">
      <w:pPr>
        <w:contextualSpacing/>
        <w:rPr>
          <w:sz w:val="24"/>
          <w:szCs w:val="24"/>
        </w:rPr>
      </w:pPr>
      <w:r w:rsidRPr="00F84C80">
        <w:rPr>
          <w:rFonts w:ascii="Verdana" w:eastAsia="Times New Roman" w:hAnsi="Verdana" w:cs="Times New Roman"/>
          <w:b/>
          <w:bCs/>
          <w:color w:val="000000"/>
          <w:sz w:val="24"/>
          <w:szCs w:val="24"/>
          <w:lang w:val="es-ES" w:eastAsia="es-ES"/>
        </w:rPr>
        <w:t xml:space="preserve"> </w:t>
      </w:r>
    </w:p>
    <w:sectPr w:rsidR="00C80C93" w:rsidRPr="00F84C80" w:rsidSect="00CF08AE">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CB" w:rsidRDefault="009D21CB" w:rsidP="0057689F">
      <w:pPr>
        <w:spacing w:after="0" w:line="240" w:lineRule="auto"/>
      </w:pPr>
      <w:r>
        <w:separator/>
      </w:r>
    </w:p>
  </w:endnote>
  <w:endnote w:type="continuationSeparator" w:id="0">
    <w:p w:rsidR="009D21CB" w:rsidRDefault="009D21CB" w:rsidP="0057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0976"/>
      <w:docPartObj>
        <w:docPartGallery w:val="Page Numbers (Bottom of Page)"/>
        <w:docPartUnique/>
      </w:docPartObj>
    </w:sdtPr>
    <w:sdtEndPr/>
    <w:sdtContent>
      <w:p w:rsidR="000C1F58" w:rsidRDefault="00A16799">
        <w:pPr>
          <w:pStyle w:val="Piedepgina"/>
          <w:jc w:val="center"/>
        </w:pPr>
        <w:r>
          <w:fldChar w:fldCharType="begin"/>
        </w:r>
        <w:r>
          <w:instrText>PAGE   \* MERGEFORMAT</w:instrText>
        </w:r>
        <w:r>
          <w:fldChar w:fldCharType="separate"/>
        </w:r>
        <w:r w:rsidR="00F05F5E" w:rsidRPr="00F05F5E">
          <w:rPr>
            <w:noProof/>
            <w:lang w:val="es-ES"/>
          </w:rPr>
          <w:t>7</w:t>
        </w:r>
        <w:r>
          <w:fldChar w:fldCharType="end"/>
        </w:r>
      </w:p>
    </w:sdtContent>
  </w:sdt>
  <w:p w:rsidR="000C1F58" w:rsidRDefault="009D2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CB" w:rsidRDefault="009D21CB" w:rsidP="0057689F">
      <w:pPr>
        <w:spacing w:after="0" w:line="240" w:lineRule="auto"/>
      </w:pPr>
      <w:r>
        <w:separator/>
      </w:r>
    </w:p>
  </w:footnote>
  <w:footnote w:type="continuationSeparator" w:id="0">
    <w:p w:rsidR="009D21CB" w:rsidRDefault="009D21CB" w:rsidP="0057689F">
      <w:pPr>
        <w:spacing w:after="0" w:line="240" w:lineRule="auto"/>
      </w:pPr>
      <w:r>
        <w:continuationSeparator/>
      </w:r>
    </w:p>
  </w:footnote>
  <w:footnote w:id="1">
    <w:p w:rsidR="00CD5580" w:rsidRPr="00CD5580" w:rsidRDefault="00CD5580">
      <w:pPr>
        <w:pStyle w:val="Textonotapie"/>
        <w:rPr>
          <w:lang w:val="es-CO"/>
        </w:rPr>
      </w:pPr>
      <w:r>
        <w:rPr>
          <w:rStyle w:val="Refdenotaalpie"/>
        </w:rPr>
        <w:footnoteRef/>
      </w:r>
      <w:r w:rsidRPr="00CD5580">
        <w:rPr>
          <w:rFonts w:ascii="Arial" w:hAnsi="Arial" w:cs="Arial"/>
          <w:sz w:val="16"/>
          <w:szCs w:val="16"/>
        </w:rPr>
        <w:t xml:space="preserve"> </w:t>
      </w:r>
      <w:proofErr w:type="spellStart"/>
      <w:r w:rsidRPr="00CD5580">
        <w:rPr>
          <w:rFonts w:ascii="Arial" w:hAnsi="Arial" w:cs="Arial"/>
          <w:sz w:val="16"/>
          <w:szCs w:val="16"/>
        </w:rPr>
        <w:t>MP</w:t>
      </w:r>
      <w:proofErr w:type="spellEnd"/>
      <w:r w:rsidRPr="00CD5580">
        <w:rPr>
          <w:rFonts w:ascii="Arial" w:hAnsi="Arial" w:cs="Arial"/>
          <w:sz w:val="16"/>
          <w:szCs w:val="16"/>
        </w:rPr>
        <w:t xml:space="preserve"> Ana Lucía Caicedo Calderón</w:t>
      </w:r>
    </w:p>
  </w:footnote>
  <w:footnote w:id="2">
    <w:p w:rsidR="00516BB8" w:rsidRPr="000A0460" w:rsidRDefault="00516BB8" w:rsidP="00516BB8">
      <w:pPr>
        <w:pStyle w:val="Textonotapie"/>
        <w:rPr>
          <w:lang w:val="es-CO"/>
        </w:rPr>
      </w:pPr>
      <w:r>
        <w:rPr>
          <w:rStyle w:val="Refdenotaalpie"/>
        </w:rPr>
        <w:footnoteRef/>
      </w:r>
      <w:r>
        <w:t xml:space="preserve"> </w:t>
      </w:r>
      <w:r w:rsidRPr="00062426">
        <w:rPr>
          <w:rFonts w:ascii="Arial" w:hAnsi="Arial" w:cs="Arial"/>
        </w:rPr>
        <w:t xml:space="preserve">Sentencia C-522 de 2009 </w:t>
      </w:r>
      <w:proofErr w:type="spellStart"/>
      <w:r w:rsidRPr="00062426">
        <w:rPr>
          <w:rFonts w:ascii="Arial" w:hAnsi="Arial" w:cs="Arial"/>
        </w:rPr>
        <w:t>M.P</w:t>
      </w:r>
      <w:proofErr w:type="spellEnd"/>
      <w:r w:rsidRPr="00062426">
        <w:rPr>
          <w:rFonts w:ascii="Arial" w:hAnsi="Arial" w:cs="Arial"/>
        </w:rPr>
        <w:t xml:space="preserve">. Nilson Pinilla </w:t>
      </w:r>
      <w:proofErr w:type="spellStart"/>
      <w:r w:rsidRPr="00062426">
        <w:rPr>
          <w:rFonts w:ascii="Arial" w:hAnsi="Arial" w:cs="Arial"/>
        </w:rPr>
        <w:t>Pinilla</w:t>
      </w:r>
      <w:proofErr w:type="spellEnd"/>
    </w:p>
  </w:footnote>
  <w:footnote w:id="3">
    <w:p w:rsidR="00516BB8" w:rsidRPr="006F4BB9" w:rsidRDefault="00516BB8" w:rsidP="00516BB8">
      <w:pPr>
        <w:pStyle w:val="Textonotapie"/>
        <w:rPr>
          <w:rFonts w:ascii="Arial" w:hAnsi="Arial" w:cs="Arial"/>
          <w:sz w:val="16"/>
          <w:szCs w:val="16"/>
          <w:lang w:val="es-CO"/>
        </w:rPr>
      </w:pPr>
      <w:r>
        <w:rPr>
          <w:rStyle w:val="Refdenotaalpie"/>
        </w:rPr>
        <w:footnoteRef/>
      </w:r>
      <w:r w:rsidR="006F4BB9" w:rsidRPr="006F4BB9">
        <w:rPr>
          <w:rFonts w:ascii="Arial" w:hAnsi="Arial" w:cs="Arial"/>
          <w:sz w:val="16"/>
          <w:szCs w:val="16"/>
        </w:rPr>
        <w:t xml:space="preserve"> CORTE CONSTITUCIONAL</w:t>
      </w:r>
      <w:r w:rsidRPr="006F4BB9">
        <w:rPr>
          <w:rFonts w:ascii="Arial" w:hAnsi="Arial" w:cs="Arial"/>
          <w:sz w:val="16"/>
          <w:szCs w:val="16"/>
        </w:rPr>
        <w:t xml:space="preserve"> Sentencia C-543 de 1992, M. P. José Gregorio Hernández Galindo</w:t>
      </w:r>
    </w:p>
  </w:footnote>
  <w:footnote w:id="4">
    <w:p w:rsidR="006F4BB9" w:rsidRPr="006F4BB9" w:rsidRDefault="006F4BB9">
      <w:pPr>
        <w:pStyle w:val="Textonotapie"/>
        <w:rPr>
          <w:lang w:val="es-CO"/>
        </w:rPr>
      </w:pPr>
      <w:r w:rsidRPr="006F4BB9">
        <w:rPr>
          <w:rStyle w:val="Refdenotaalpie"/>
          <w:rFonts w:ascii="Arial" w:hAnsi="Arial" w:cs="Arial"/>
          <w:sz w:val="16"/>
          <w:szCs w:val="16"/>
        </w:rPr>
        <w:footnoteRef/>
      </w:r>
      <w:r w:rsidRPr="006F4BB9">
        <w:rPr>
          <w:rFonts w:ascii="Arial" w:hAnsi="Arial" w:cs="Arial"/>
          <w:sz w:val="16"/>
          <w:szCs w:val="16"/>
        </w:rPr>
        <w:t xml:space="preserve"> CORTE CONSTITUCIONAL</w:t>
      </w:r>
      <w:r w:rsidRPr="006F4BB9">
        <w:rPr>
          <w:rFonts w:ascii="Arial" w:hAnsi="Arial" w:cs="Arial"/>
          <w:sz w:val="16"/>
          <w:szCs w:val="16"/>
          <w:lang w:val="es-CO"/>
        </w:rPr>
        <w:t xml:space="preserve"> C-548 de 1997, </w:t>
      </w:r>
      <w:proofErr w:type="spellStart"/>
      <w:r>
        <w:rPr>
          <w:rFonts w:ascii="Arial" w:hAnsi="Arial" w:cs="Arial"/>
          <w:sz w:val="16"/>
          <w:szCs w:val="16"/>
          <w:lang w:val="es-CO"/>
        </w:rPr>
        <w:t>MP</w:t>
      </w:r>
      <w:proofErr w:type="spellEnd"/>
      <w:r w:rsidRPr="006F4BB9">
        <w:rPr>
          <w:rFonts w:ascii="Arial" w:hAnsi="Arial" w:cs="Arial"/>
          <w:sz w:val="16"/>
          <w:szCs w:val="16"/>
          <w:lang w:val="es-CO"/>
        </w:rPr>
        <w:t xml:space="preserve"> Carlos Gaviria Díaz</w:t>
      </w:r>
      <w:r>
        <w:rPr>
          <w:lang w:val="es-CO"/>
        </w:rPr>
        <w:t xml:space="preserve"> </w:t>
      </w:r>
    </w:p>
  </w:footnote>
  <w:footnote w:id="5">
    <w:p w:rsidR="00C9387C" w:rsidRPr="00AF3072" w:rsidRDefault="00C9387C" w:rsidP="00AF3072">
      <w:pPr>
        <w:spacing w:line="240" w:lineRule="auto"/>
        <w:jc w:val="both"/>
        <w:rPr>
          <w:rFonts w:ascii="Arial" w:hAnsi="Arial" w:cs="Arial"/>
          <w:i/>
          <w:sz w:val="18"/>
          <w:szCs w:val="18"/>
          <w:highlight w:val="yellow"/>
        </w:rPr>
      </w:pPr>
      <w:r>
        <w:rPr>
          <w:rStyle w:val="Refdenotaalpie"/>
        </w:rPr>
        <w:footnoteRef/>
      </w:r>
      <w:r>
        <w:t xml:space="preserve"> </w:t>
      </w:r>
      <w:r w:rsidRPr="00C9387C">
        <w:rPr>
          <w:rFonts w:ascii="Arial" w:hAnsi="Arial" w:cs="Arial"/>
          <w:sz w:val="16"/>
          <w:szCs w:val="16"/>
        </w:rPr>
        <w:t>1</w:t>
      </w:r>
      <w:r w:rsidRPr="00C9387C">
        <w:rPr>
          <w:rFonts w:ascii="Arial" w:hAnsi="Arial" w:cs="Arial"/>
          <w:i/>
          <w:sz w:val="16"/>
          <w:szCs w:val="16"/>
        </w:rPr>
        <w:t xml:space="preserve">. </w:t>
      </w:r>
      <w:r w:rsidRPr="00AF3072">
        <w:rPr>
          <w:rFonts w:ascii="Arial" w:hAnsi="Arial" w:cs="Arial"/>
          <w:i/>
          <w:sz w:val="18"/>
          <w:szCs w:val="18"/>
        </w:rPr>
        <w:t>Haberse declarado falsos por la justicia penal documentos que fueron decisivos para el pronunciamiento de la sentencia recurrida. 2. Haberse cimentado la sentencia en declaraciones de personas que fueron condenadas por falsos testimonios en razón de ellas. 3. Cuando después de ejecutoriada la sentencia se demuestre que la decisión fue determinada por un hecho delictivo del juez, decidido por la justicia penal. 4. Haber incurrido el apoderado judicial o mandatario en el delito de infidelidad de los deberes profesionales, en perjuicio de la parte que representó en el proceso laboral, siempre que ello haya sido determinante en este’.</w:t>
      </w:r>
      <w:r w:rsidRPr="00AF3072">
        <w:rPr>
          <w:rFonts w:ascii="Arial" w:hAnsi="Arial" w:cs="Arial"/>
          <w:i/>
          <w:sz w:val="18"/>
          <w:szCs w:val="18"/>
          <w:highlight w:val="yellow"/>
        </w:rPr>
        <w:t xml:space="preserve">  </w:t>
      </w:r>
    </w:p>
    <w:p w:rsidR="00C9387C" w:rsidRPr="00C9387C" w:rsidRDefault="00C9387C">
      <w:pPr>
        <w:pStyle w:val="Textonotapie"/>
        <w:rPr>
          <w:lang w:val="es-CO"/>
        </w:rPr>
      </w:pPr>
    </w:p>
  </w:footnote>
  <w:footnote w:id="6">
    <w:p w:rsidR="00516BB8" w:rsidRPr="00AF3072" w:rsidRDefault="00516BB8" w:rsidP="00516BB8">
      <w:pPr>
        <w:pStyle w:val="Textonotapie"/>
        <w:jc w:val="both"/>
        <w:rPr>
          <w:rFonts w:ascii="Trebuchet MS" w:hAnsi="Trebuchet MS"/>
          <w:sz w:val="18"/>
          <w:szCs w:val="18"/>
        </w:rPr>
      </w:pPr>
      <w:r w:rsidRPr="00AF3072">
        <w:rPr>
          <w:rStyle w:val="Refdenotaalpie"/>
          <w:rFonts w:ascii="Trebuchet MS" w:hAnsi="Trebuchet MS"/>
          <w:sz w:val="18"/>
          <w:szCs w:val="18"/>
        </w:rPr>
        <w:footnoteRef/>
      </w:r>
      <w:r w:rsidRPr="00AF3072">
        <w:rPr>
          <w:rFonts w:ascii="Trebuchet MS" w:hAnsi="Trebuchet MS"/>
          <w:sz w:val="18"/>
          <w:szCs w:val="18"/>
        </w:rPr>
        <w:t xml:space="preserve"> Ver sentencia T-565 de 2006. T-065 de 2008</w:t>
      </w:r>
    </w:p>
  </w:footnote>
  <w:footnote w:id="7">
    <w:p w:rsidR="00516BB8" w:rsidRPr="00AF3072" w:rsidRDefault="00516BB8" w:rsidP="00516BB8">
      <w:pPr>
        <w:pStyle w:val="Textonotapie"/>
        <w:rPr>
          <w:sz w:val="18"/>
          <w:szCs w:val="18"/>
          <w:lang w:val="es-CO"/>
        </w:rPr>
      </w:pPr>
      <w:r w:rsidRPr="00AF3072">
        <w:rPr>
          <w:rStyle w:val="Refdenotaalpie"/>
          <w:sz w:val="18"/>
          <w:szCs w:val="18"/>
        </w:rPr>
        <w:footnoteRef/>
      </w:r>
      <w:r w:rsidRPr="00AF3072">
        <w:rPr>
          <w:sz w:val="18"/>
          <w:szCs w:val="18"/>
        </w:rPr>
        <w:t xml:space="preserve"> </w:t>
      </w:r>
      <w:r w:rsidRPr="00AF3072">
        <w:rPr>
          <w:rFonts w:ascii="Trebuchet MS" w:hAnsi="Trebuchet MS"/>
          <w:sz w:val="18"/>
          <w:szCs w:val="18"/>
        </w:rPr>
        <w:t xml:space="preserve">Corte Suprema de Justicia. Sala de Casación Laboral. Sentencia del 9 de julio de 1993. Radicación No. 5930. Magistrado Ponente: Hugo </w:t>
      </w:r>
      <w:proofErr w:type="spellStart"/>
      <w:r w:rsidRPr="00AF3072">
        <w:rPr>
          <w:rFonts w:ascii="Trebuchet MS" w:hAnsi="Trebuchet MS"/>
          <w:sz w:val="18"/>
          <w:szCs w:val="18"/>
        </w:rPr>
        <w:t>Suescún</w:t>
      </w:r>
      <w:proofErr w:type="spellEnd"/>
      <w:r w:rsidRPr="00AF3072">
        <w:rPr>
          <w:rFonts w:ascii="Trebuchet MS" w:hAnsi="Trebuchet MS"/>
          <w:sz w:val="18"/>
          <w:szCs w:val="18"/>
        </w:rPr>
        <w:t xml:space="preserve"> </w:t>
      </w:r>
      <w:proofErr w:type="spellStart"/>
      <w:r w:rsidRPr="00AF3072">
        <w:rPr>
          <w:rFonts w:ascii="Trebuchet MS" w:hAnsi="Trebuchet MS"/>
          <w:sz w:val="18"/>
          <w:szCs w:val="18"/>
        </w:rPr>
        <w:t>Pujols</w:t>
      </w:r>
      <w:proofErr w:type="spellEnd"/>
    </w:p>
  </w:footnote>
  <w:footnote w:id="8">
    <w:p w:rsidR="00516BB8" w:rsidRPr="00AF3072" w:rsidRDefault="00516BB8" w:rsidP="00516BB8">
      <w:pPr>
        <w:pStyle w:val="Textonotapie"/>
        <w:rPr>
          <w:sz w:val="18"/>
          <w:szCs w:val="18"/>
          <w:lang w:val="es-CO"/>
        </w:rPr>
      </w:pPr>
      <w:r w:rsidRPr="00AF3072">
        <w:rPr>
          <w:rStyle w:val="Refdenotaalpie"/>
          <w:sz w:val="18"/>
          <w:szCs w:val="18"/>
        </w:rPr>
        <w:footnoteRef/>
      </w:r>
      <w:r w:rsidRPr="00AF3072">
        <w:rPr>
          <w:rFonts w:ascii="Trebuchet MS" w:hAnsi="Trebuchet MS"/>
          <w:sz w:val="18"/>
          <w:szCs w:val="18"/>
        </w:rPr>
        <w:t xml:space="preserve">Corte Suprema de Justicia. Sala de Casación Penal, en sentencia de tutela proferida el 3-04-2008. </w:t>
      </w:r>
      <w:r w:rsidRPr="00AF3072">
        <w:rPr>
          <w:sz w:val="18"/>
          <w:szCs w:val="18"/>
        </w:rPr>
        <w:t xml:space="preserve"> </w:t>
      </w:r>
    </w:p>
  </w:footnote>
  <w:footnote w:id="9">
    <w:p w:rsidR="00516BB8" w:rsidRPr="00CD5580" w:rsidRDefault="00516BB8" w:rsidP="00516BB8">
      <w:pPr>
        <w:pStyle w:val="Textonotapie"/>
        <w:rPr>
          <w:rFonts w:ascii="Arial" w:hAnsi="Arial" w:cs="Arial"/>
          <w:sz w:val="16"/>
          <w:szCs w:val="16"/>
          <w:lang w:val="es-CO"/>
        </w:rPr>
      </w:pPr>
      <w:r>
        <w:rPr>
          <w:rStyle w:val="Refdenotaalpie"/>
        </w:rPr>
        <w:footnoteRef/>
      </w:r>
      <w:r>
        <w:t xml:space="preserve"> </w:t>
      </w:r>
      <w:r w:rsidRPr="00CD5580">
        <w:rPr>
          <w:rFonts w:ascii="Arial" w:hAnsi="Arial" w:cs="Arial"/>
          <w:sz w:val="16"/>
          <w:szCs w:val="16"/>
        </w:rPr>
        <w:t xml:space="preserve">Corte Suprema de Justicia. Sala de Casación Laboral. Sentencia del 9 de julio de 1993. Radicación No. 5930. Magistrado Ponente: Hugo </w:t>
      </w:r>
      <w:proofErr w:type="spellStart"/>
      <w:r w:rsidRPr="00CD5580">
        <w:rPr>
          <w:rFonts w:ascii="Arial" w:hAnsi="Arial" w:cs="Arial"/>
          <w:sz w:val="16"/>
          <w:szCs w:val="16"/>
        </w:rPr>
        <w:t>Suescún</w:t>
      </w:r>
      <w:proofErr w:type="spellEnd"/>
      <w:r w:rsidRPr="00CD5580">
        <w:rPr>
          <w:rFonts w:ascii="Arial" w:hAnsi="Arial" w:cs="Arial"/>
          <w:sz w:val="16"/>
          <w:szCs w:val="16"/>
        </w:rPr>
        <w:t xml:space="preserve"> </w:t>
      </w:r>
      <w:proofErr w:type="spellStart"/>
      <w:r w:rsidRPr="00CD5580">
        <w:rPr>
          <w:rFonts w:ascii="Arial" w:hAnsi="Arial" w:cs="Arial"/>
          <w:sz w:val="16"/>
          <w:szCs w:val="16"/>
        </w:rPr>
        <w:t>Pujols</w:t>
      </w:r>
      <w:proofErr w:type="spellEnd"/>
      <w:r w:rsidRPr="00CD5580">
        <w:rPr>
          <w:rFonts w:ascii="Arial" w:hAnsi="Arial" w:cs="Arial"/>
          <w:sz w:val="16"/>
          <w:szCs w:val="16"/>
        </w:rPr>
        <w:t>. (Subrayado por fuera del texto original).</w:t>
      </w:r>
    </w:p>
  </w:footnote>
  <w:footnote w:id="10">
    <w:p w:rsidR="00CD5580" w:rsidRPr="00CD5580" w:rsidRDefault="00CD5580">
      <w:pPr>
        <w:pStyle w:val="Textonotapie"/>
        <w:rPr>
          <w:lang w:val="es-CO"/>
        </w:rPr>
      </w:pPr>
      <w:r w:rsidRPr="00CD5580">
        <w:rPr>
          <w:rStyle w:val="Refdenotaalpie"/>
          <w:rFonts w:ascii="Arial" w:hAnsi="Arial" w:cs="Arial"/>
          <w:sz w:val="16"/>
          <w:szCs w:val="16"/>
        </w:rPr>
        <w:footnoteRef/>
      </w:r>
      <w:r w:rsidRPr="00CD5580">
        <w:rPr>
          <w:rFonts w:ascii="Arial" w:hAnsi="Arial" w:cs="Arial"/>
          <w:sz w:val="16"/>
          <w:szCs w:val="16"/>
        </w:rPr>
        <w:t xml:space="preserve"> </w:t>
      </w:r>
      <w:r w:rsidRPr="00CD5580">
        <w:rPr>
          <w:rFonts w:ascii="Arial" w:hAnsi="Arial" w:cs="Arial"/>
          <w:sz w:val="16"/>
          <w:szCs w:val="16"/>
          <w:lang w:val="es-CO"/>
        </w:rPr>
        <w:t xml:space="preserve">Hernán Fabio, López Blanco, editorial </w:t>
      </w:r>
      <w:proofErr w:type="spellStart"/>
      <w:r w:rsidRPr="00CD5580">
        <w:rPr>
          <w:rFonts w:ascii="Arial" w:hAnsi="Arial" w:cs="Arial"/>
          <w:sz w:val="16"/>
          <w:szCs w:val="16"/>
          <w:lang w:val="es-CO"/>
        </w:rPr>
        <w:t>Dupré</w:t>
      </w:r>
      <w:proofErr w:type="spellEnd"/>
      <w:r w:rsidRPr="00CD5580">
        <w:rPr>
          <w:rFonts w:ascii="Arial" w:hAnsi="Arial" w:cs="Arial"/>
          <w:sz w:val="16"/>
          <w:szCs w:val="16"/>
          <w:lang w:val="es-CO"/>
        </w:rPr>
        <w:t>, edición 2016, pág.615</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3" w:rsidRDefault="00947DE0" w:rsidP="00EE7593">
    <w:pPr>
      <w:contextualSpacing/>
      <w:jc w:val="center"/>
      <w:rPr>
        <w:rFonts w:ascii="Arial" w:hAnsi="Arial" w:cs="Arial"/>
        <w:iCs/>
        <w:sz w:val="18"/>
        <w:szCs w:val="18"/>
      </w:rPr>
    </w:pPr>
    <w:r>
      <w:rPr>
        <w:rFonts w:ascii="Arial" w:hAnsi="Arial" w:cs="Arial"/>
        <w:iCs/>
        <w:sz w:val="18"/>
        <w:szCs w:val="18"/>
      </w:rPr>
      <w:t>Ejecutivo Laboral</w:t>
    </w:r>
  </w:p>
  <w:p w:rsidR="00EE7593" w:rsidRDefault="00947DE0" w:rsidP="00EE7593">
    <w:pPr>
      <w:contextualSpacing/>
      <w:jc w:val="center"/>
      <w:rPr>
        <w:rFonts w:ascii="Arial" w:hAnsi="Arial" w:cs="Arial"/>
        <w:bCs/>
        <w:sz w:val="18"/>
        <w:szCs w:val="18"/>
      </w:rPr>
    </w:pPr>
    <w:r>
      <w:rPr>
        <w:rFonts w:ascii="Arial" w:hAnsi="Arial" w:cs="Arial"/>
        <w:iCs/>
        <w:sz w:val="18"/>
        <w:szCs w:val="18"/>
      </w:rPr>
      <w:t>Vanessa Giraldo Cifuentes vs Construyendo Futuro LTDA.</w:t>
    </w:r>
  </w:p>
  <w:p w:rsidR="00EE7593" w:rsidRPr="007C5A02" w:rsidRDefault="00A16799" w:rsidP="00EE7593">
    <w:pPr>
      <w:contextualSpacing/>
      <w:jc w:val="center"/>
      <w:rPr>
        <w:rFonts w:ascii="Arial" w:hAnsi="Arial" w:cs="Arial"/>
        <w:bCs/>
        <w:sz w:val="18"/>
        <w:szCs w:val="18"/>
      </w:rPr>
    </w:pPr>
    <w:r>
      <w:rPr>
        <w:rFonts w:ascii="Arial" w:hAnsi="Arial" w:cs="Arial"/>
        <w:bCs/>
        <w:sz w:val="18"/>
        <w:szCs w:val="18"/>
      </w:rPr>
      <w:t>66</w:t>
    </w:r>
    <w:r w:rsidR="005478A1">
      <w:rPr>
        <w:rFonts w:ascii="Arial" w:hAnsi="Arial" w:cs="Arial"/>
        <w:bCs/>
        <w:sz w:val="18"/>
        <w:szCs w:val="18"/>
      </w:rPr>
      <w:t>0</w:t>
    </w:r>
    <w:r>
      <w:rPr>
        <w:rFonts w:ascii="Arial" w:hAnsi="Arial" w:cs="Arial"/>
        <w:bCs/>
        <w:sz w:val="18"/>
        <w:szCs w:val="18"/>
      </w:rPr>
      <w:t>0</w:t>
    </w:r>
    <w:r w:rsidR="005478A1">
      <w:rPr>
        <w:rFonts w:ascii="Arial" w:hAnsi="Arial" w:cs="Arial"/>
        <w:bCs/>
        <w:sz w:val="18"/>
        <w:szCs w:val="18"/>
      </w:rPr>
      <w:t>1</w:t>
    </w:r>
    <w:r>
      <w:rPr>
        <w:rFonts w:ascii="Arial" w:hAnsi="Arial" w:cs="Arial"/>
        <w:bCs/>
        <w:sz w:val="18"/>
        <w:szCs w:val="18"/>
      </w:rPr>
      <w:t>-31-</w:t>
    </w:r>
    <w:r w:rsidR="005478A1">
      <w:rPr>
        <w:rFonts w:ascii="Arial" w:hAnsi="Arial" w:cs="Arial"/>
        <w:bCs/>
        <w:sz w:val="18"/>
        <w:szCs w:val="18"/>
      </w:rPr>
      <w:t>05</w:t>
    </w:r>
    <w:r>
      <w:rPr>
        <w:rFonts w:ascii="Arial" w:hAnsi="Arial" w:cs="Arial"/>
        <w:bCs/>
        <w:sz w:val="18"/>
        <w:szCs w:val="18"/>
      </w:rPr>
      <w:t>-00</w:t>
    </w:r>
    <w:r w:rsidR="00947DE0">
      <w:rPr>
        <w:rFonts w:ascii="Arial" w:hAnsi="Arial" w:cs="Arial"/>
        <w:bCs/>
        <w:sz w:val="18"/>
        <w:szCs w:val="18"/>
      </w:rPr>
      <w:t>4-2009</w:t>
    </w:r>
    <w:r w:rsidRPr="007C5A02">
      <w:rPr>
        <w:rFonts w:ascii="Arial" w:hAnsi="Arial" w:cs="Arial"/>
        <w:bCs/>
        <w:sz w:val="18"/>
        <w:szCs w:val="18"/>
      </w:rPr>
      <w:t>-00</w:t>
    </w:r>
    <w:r w:rsidR="00947DE0">
      <w:rPr>
        <w:rFonts w:ascii="Arial" w:hAnsi="Arial" w:cs="Arial"/>
        <w:bCs/>
        <w:sz w:val="18"/>
        <w:szCs w:val="18"/>
      </w:rPr>
      <w:t>020</w:t>
    </w:r>
  </w:p>
  <w:p w:rsidR="00EE7593" w:rsidRDefault="009D21CB" w:rsidP="00EE759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67669"/>
    <w:multiLevelType w:val="hybridMultilevel"/>
    <w:tmpl w:val="BD842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8F370F"/>
    <w:multiLevelType w:val="hybridMultilevel"/>
    <w:tmpl w:val="A204FD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C9"/>
    <w:rsid w:val="00035F1A"/>
    <w:rsid w:val="00052964"/>
    <w:rsid w:val="00076041"/>
    <w:rsid w:val="00080305"/>
    <w:rsid w:val="00094A5E"/>
    <w:rsid w:val="000B5A38"/>
    <w:rsid w:val="000B7F25"/>
    <w:rsid w:val="000C173C"/>
    <w:rsid w:val="000C5DBA"/>
    <w:rsid w:val="000E295F"/>
    <w:rsid w:val="00110743"/>
    <w:rsid w:val="00113CDC"/>
    <w:rsid w:val="00117125"/>
    <w:rsid w:val="001249EC"/>
    <w:rsid w:val="00144125"/>
    <w:rsid w:val="00153D82"/>
    <w:rsid w:val="001640E2"/>
    <w:rsid w:val="00165C4E"/>
    <w:rsid w:val="00174605"/>
    <w:rsid w:val="001974F5"/>
    <w:rsid w:val="001978E6"/>
    <w:rsid w:val="001A3A70"/>
    <w:rsid w:val="001B2F5E"/>
    <w:rsid w:val="001C257A"/>
    <w:rsid w:val="001C5101"/>
    <w:rsid w:val="001D01D4"/>
    <w:rsid w:val="001D7922"/>
    <w:rsid w:val="002215C6"/>
    <w:rsid w:val="002231C9"/>
    <w:rsid w:val="00224BE0"/>
    <w:rsid w:val="00234953"/>
    <w:rsid w:val="00237080"/>
    <w:rsid w:val="00252966"/>
    <w:rsid w:val="00294C15"/>
    <w:rsid w:val="002A404A"/>
    <w:rsid w:val="002B299F"/>
    <w:rsid w:val="002C19E4"/>
    <w:rsid w:val="002C236E"/>
    <w:rsid w:val="002C440C"/>
    <w:rsid w:val="002F5B6D"/>
    <w:rsid w:val="00303152"/>
    <w:rsid w:val="003052E8"/>
    <w:rsid w:val="0031160B"/>
    <w:rsid w:val="00324128"/>
    <w:rsid w:val="003374C4"/>
    <w:rsid w:val="00341B80"/>
    <w:rsid w:val="00362A14"/>
    <w:rsid w:val="003655F4"/>
    <w:rsid w:val="003A14E5"/>
    <w:rsid w:val="003B0F71"/>
    <w:rsid w:val="003D0A6E"/>
    <w:rsid w:val="00422BC6"/>
    <w:rsid w:val="00425662"/>
    <w:rsid w:val="00437480"/>
    <w:rsid w:val="004518FB"/>
    <w:rsid w:val="00474CC7"/>
    <w:rsid w:val="00490301"/>
    <w:rsid w:val="004B57B5"/>
    <w:rsid w:val="00501CEF"/>
    <w:rsid w:val="00505CAC"/>
    <w:rsid w:val="00505F87"/>
    <w:rsid w:val="00516BB8"/>
    <w:rsid w:val="005209C7"/>
    <w:rsid w:val="005478A1"/>
    <w:rsid w:val="005620B6"/>
    <w:rsid w:val="0057689F"/>
    <w:rsid w:val="00577196"/>
    <w:rsid w:val="00577A3A"/>
    <w:rsid w:val="00585728"/>
    <w:rsid w:val="005914C5"/>
    <w:rsid w:val="005F07E5"/>
    <w:rsid w:val="00624D20"/>
    <w:rsid w:val="00636455"/>
    <w:rsid w:val="00640E43"/>
    <w:rsid w:val="006441D6"/>
    <w:rsid w:val="0065187B"/>
    <w:rsid w:val="00696B4E"/>
    <w:rsid w:val="006A6618"/>
    <w:rsid w:val="006C6C0C"/>
    <w:rsid w:val="006D18BE"/>
    <w:rsid w:val="006D6A2B"/>
    <w:rsid w:val="006F4BB9"/>
    <w:rsid w:val="0070526A"/>
    <w:rsid w:val="0070624A"/>
    <w:rsid w:val="00712CA7"/>
    <w:rsid w:val="007155B0"/>
    <w:rsid w:val="007229AA"/>
    <w:rsid w:val="007523CA"/>
    <w:rsid w:val="00763955"/>
    <w:rsid w:val="00775253"/>
    <w:rsid w:val="007A79E9"/>
    <w:rsid w:val="007B0945"/>
    <w:rsid w:val="007C01AD"/>
    <w:rsid w:val="007C23CA"/>
    <w:rsid w:val="007D1FE2"/>
    <w:rsid w:val="007F77E6"/>
    <w:rsid w:val="00815900"/>
    <w:rsid w:val="008169F8"/>
    <w:rsid w:val="00822DAD"/>
    <w:rsid w:val="0082494D"/>
    <w:rsid w:val="0083124B"/>
    <w:rsid w:val="00832F38"/>
    <w:rsid w:val="00836D1B"/>
    <w:rsid w:val="00877CF9"/>
    <w:rsid w:val="008A5019"/>
    <w:rsid w:val="008A643B"/>
    <w:rsid w:val="008C34C9"/>
    <w:rsid w:val="008E1C68"/>
    <w:rsid w:val="008F0884"/>
    <w:rsid w:val="008F18B0"/>
    <w:rsid w:val="008F67E4"/>
    <w:rsid w:val="00914A7B"/>
    <w:rsid w:val="00921ECC"/>
    <w:rsid w:val="009373D5"/>
    <w:rsid w:val="009454B8"/>
    <w:rsid w:val="00947DE0"/>
    <w:rsid w:val="0095170B"/>
    <w:rsid w:val="0095526F"/>
    <w:rsid w:val="0097528E"/>
    <w:rsid w:val="0097713E"/>
    <w:rsid w:val="00981A0D"/>
    <w:rsid w:val="00983260"/>
    <w:rsid w:val="00995D52"/>
    <w:rsid w:val="00996241"/>
    <w:rsid w:val="009B0806"/>
    <w:rsid w:val="009D0727"/>
    <w:rsid w:val="009D21CB"/>
    <w:rsid w:val="009F5034"/>
    <w:rsid w:val="00A16799"/>
    <w:rsid w:val="00A17225"/>
    <w:rsid w:val="00A22EC2"/>
    <w:rsid w:val="00A23646"/>
    <w:rsid w:val="00A4194B"/>
    <w:rsid w:val="00AC17D3"/>
    <w:rsid w:val="00AF3072"/>
    <w:rsid w:val="00B13D7F"/>
    <w:rsid w:val="00B35642"/>
    <w:rsid w:val="00B35F43"/>
    <w:rsid w:val="00B632BA"/>
    <w:rsid w:val="00B769AA"/>
    <w:rsid w:val="00B8192F"/>
    <w:rsid w:val="00B94A54"/>
    <w:rsid w:val="00BA5463"/>
    <w:rsid w:val="00BC3482"/>
    <w:rsid w:val="00BC61EF"/>
    <w:rsid w:val="00BE3D0B"/>
    <w:rsid w:val="00C066BA"/>
    <w:rsid w:val="00C16B9C"/>
    <w:rsid w:val="00C363EC"/>
    <w:rsid w:val="00C573D8"/>
    <w:rsid w:val="00C60D70"/>
    <w:rsid w:val="00C70BF2"/>
    <w:rsid w:val="00C70FF7"/>
    <w:rsid w:val="00C80C93"/>
    <w:rsid w:val="00C9387C"/>
    <w:rsid w:val="00CA1363"/>
    <w:rsid w:val="00CC1D3D"/>
    <w:rsid w:val="00CD5580"/>
    <w:rsid w:val="00CF08AE"/>
    <w:rsid w:val="00CF7889"/>
    <w:rsid w:val="00D03B3C"/>
    <w:rsid w:val="00D03B6D"/>
    <w:rsid w:val="00D12478"/>
    <w:rsid w:val="00D15912"/>
    <w:rsid w:val="00D25213"/>
    <w:rsid w:val="00D53A63"/>
    <w:rsid w:val="00D735C1"/>
    <w:rsid w:val="00D904BD"/>
    <w:rsid w:val="00DA5383"/>
    <w:rsid w:val="00DC59FB"/>
    <w:rsid w:val="00DF3745"/>
    <w:rsid w:val="00E0427E"/>
    <w:rsid w:val="00E14A49"/>
    <w:rsid w:val="00E160A5"/>
    <w:rsid w:val="00E36DC9"/>
    <w:rsid w:val="00E504C1"/>
    <w:rsid w:val="00E80EF5"/>
    <w:rsid w:val="00E83391"/>
    <w:rsid w:val="00E84F94"/>
    <w:rsid w:val="00E925A2"/>
    <w:rsid w:val="00EA281D"/>
    <w:rsid w:val="00EB187A"/>
    <w:rsid w:val="00EB21F4"/>
    <w:rsid w:val="00EC4110"/>
    <w:rsid w:val="00EF27A8"/>
    <w:rsid w:val="00F03346"/>
    <w:rsid w:val="00F040B7"/>
    <w:rsid w:val="00F05F5E"/>
    <w:rsid w:val="00F20275"/>
    <w:rsid w:val="00F71559"/>
    <w:rsid w:val="00F817F9"/>
    <w:rsid w:val="00F84C80"/>
    <w:rsid w:val="00F94C03"/>
    <w:rsid w:val="00FA69BB"/>
    <w:rsid w:val="00FC5F8B"/>
    <w:rsid w:val="00FD460D"/>
    <w:rsid w:val="00FF4C19"/>
    <w:rsid w:val="00FF5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9BBA9-AEBE-4DBF-BC0E-16E410B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9F"/>
    <w:pPr>
      <w:spacing w:after="200" w:line="276" w:lineRule="auto"/>
    </w:pPr>
    <w:rPr>
      <w:lang w:val="es-CO"/>
    </w:rPr>
  </w:style>
  <w:style w:type="paragraph" w:styleId="Ttulo4">
    <w:name w:val="heading 4"/>
    <w:basedOn w:val="Normal"/>
    <w:next w:val="Normal"/>
    <w:link w:val="Ttulo4Car"/>
    <w:qFormat/>
    <w:rsid w:val="0057689F"/>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7689F"/>
    <w:rPr>
      <w:rFonts w:ascii="Times New Roman" w:eastAsia="Times New Roman" w:hAnsi="Times New Roman" w:cs="Times New Roman"/>
      <w:b/>
      <w:sz w:val="24"/>
      <w:szCs w:val="20"/>
      <w:lang w:eastAsia="es-ES"/>
    </w:rPr>
  </w:style>
  <w:style w:type="paragraph" w:styleId="Sinespaciado">
    <w:name w:val="No Spacing"/>
    <w:uiPriority w:val="1"/>
    <w:qFormat/>
    <w:rsid w:val="0057689F"/>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57689F"/>
    <w:rPr>
      <w:b/>
      <w:bCs/>
    </w:rPr>
  </w:style>
  <w:style w:type="paragraph" w:styleId="Textonotapie">
    <w:name w:val="footnote text"/>
    <w:aliases w:val="Footnote Text Char Char Char Char Char,Footnote Text Char Char Char Char,Footnote reference,FA Fu,Footnote Text Char Char Char"/>
    <w:basedOn w:val="Normal"/>
    <w:link w:val="TextonotapieCar"/>
    <w:semiHidden/>
    <w:unhideWhenUsed/>
    <w:rsid w:val="0057689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57689F"/>
    <w:rPr>
      <w:rFonts w:ascii="Times New Roman" w:eastAsia="Times New Roman" w:hAnsi="Times New Roman" w:cs="Times New Roman"/>
      <w:sz w:val="20"/>
      <w:szCs w:val="20"/>
      <w:lang w:eastAsia="es-ES"/>
    </w:rPr>
  </w:style>
  <w:style w:type="character" w:styleId="Refdenotaalpie">
    <w:name w:val="footnote reference"/>
    <w:unhideWhenUsed/>
    <w:rsid w:val="0057689F"/>
    <w:rPr>
      <w:vertAlign w:val="superscript"/>
    </w:rPr>
  </w:style>
  <w:style w:type="paragraph" w:styleId="Piedepgina">
    <w:name w:val="footer"/>
    <w:basedOn w:val="Normal"/>
    <w:link w:val="PiedepginaCar"/>
    <w:uiPriority w:val="99"/>
    <w:unhideWhenUsed/>
    <w:rsid w:val="00576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89F"/>
    <w:rPr>
      <w:lang w:val="es-CO"/>
    </w:rPr>
  </w:style>
  <w:style w:type="paragraph" w:styleId="Encabezado">
    <w:name w:val="header"/>
    <w:basedOn w:val="Normal"/>
    <w:link w:val="EncabezadoCar"/>
    <w:uiPriority w:val="99"/>
    <w:unhideWhenUsed/>
    <w:rsid w:val="00576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89F"/>
    <w:rPr>
      <w:lang w:val="es-CO"/>
    </w:rPr>
  </w:style>
  <w:style w:type="paragraph" w:styleId="Prrafodelista">
    <w:name w:val="List Paragraph"/>
    <w:basedOn w:val="Normal"/>
    <w:uiPriority w:val="34"/>
    <w:qFormat/>
    <w:rsid w:val="002C440C"/>
    <w:pPr>
      <w:ind w:left="720"/>
      <w:contextualSpacing/>
    </w:pPr>
  </w:style>
  <w:style w:type="character" w:customStyle="1" w:styleId="apple-converted-space">
    <w:name w:val="apple-converted-space"/>
    <w:basedOn w:val="Fuentedeprrafopredeter"/>
    <w:rsid w:val="007D1FE2"/>
  </w:style>
  <w:style w:type="character" w:styleId="Hipervnculo">
    <w:name w:val="Hyperlink"/>
    <w:basedOn w:val="Fuentedeprrafopredeter"/>
    <w:uiPriority w:val="99"/>
    <w:semiHidden/>
    <w:unhideWhenUsed/>
    <w:rsid w:val="007D1FE2"/>
    <w:rPr>
      <w:color w:val="0000FF"/>
      <w:u w:val="single"/>
    </w:rPr>
  </w:style>
  <w:style w:type="character" w:customStyle="1" w:styleId="TextoindependienteCar">
    <w:name w:val="Texto independiente Car"/>
    <w:link w:val="Textoindependiente"/>
    <w:locked/>
    <w:rsid w:val="007A79E9"/>
    <w:rPr>
      <w:rFonts w:ascii="Arial" w:hAnsi="Arial" w:cs="Arial"/>
      <w:sz w:val="24"/>
      <w:lang w:val="es-ES_tradnl" w:eastAsia="es-ES"/>
    </w:rPr>
  </w:style>
  <w:style w:type="paragraph" w:styleId="Textoindependiente">
    <w:name w:val="Body Text"/>
    <w:basedOn w:val="Normal"/>
    <w:link w:val="TextoindependienteCar"/>
    <w:rsid w:val="007A79E9"/>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7A79E9"/>
    <w:rPr>
      <w:lang w:val="es-CO"/>
    </w:rPr>
  </w:style>
  <w:style w:type="paragraph" w:styleId="Textoindependiente2">
    <w:name w:val="Body Text 2"/>
    <w:basedOn w:val="Normal"/>
    <w:link w:val="Textoindependiente2Car"/>
    <w:uiPriority w:val="99"/>
    <w:semiHidden/>
    <w:unhideWhenUsed/>
    <w:rsid w:val="00516BB8"/>
    <w:pPr>
      <w:spacing w:after="120" w:line="480" w:lineRule="auto"/>
    </w:pPr>
  </w:style>
  <w:style w:type="character" w:customStyle="1" w:styleId="Textoindependiente2Car">
    <w:name w:val="Texto independiente 2 Car"/>
    <w:basedOn w:val="Fuentedeprrafopredeter"/>
    <w:link w:val="Textoindependiente2"/>
    <w:uiPriority w:val="99"/>
    <w:semiHidden/>
    <w:rsid w:val="00516BB8"/>
    <w:rPr>
      <w:lang w:val="es-CO"/>
    </w:rPr>
  </w:style>
  <w:style w:type="paragraph" w:styleId="Sangradetextonormal">
    <w:name w:val="Body Text Indent"/>
    <w:basedOn w:val="Normal"/>
    <w:link w:val="SangradetextonormalCar"/>
    <w:uiPriority w:val="99"/>
    <w:semiHidden/>
    <w:unhideWhenUsed/>
    <w:rsid w:val="00F20275"/>
    <w:pPr>
      <w:spacing w:after="120"/>
      <w:ind w:left="283"/>
    </w:pPr>
  </w:style>
  <w:style w:type="character" w:customStyle="1" w:styleId="SangradetextonormalCar">
    <w:name w:val="Sangría de texto normal Car"/>
    <w:basedOn w:val="Fuentedeprrafopredeter"/>
    <w:link w:val="Sangradetextonormal"/>
    <w:uiPriority w:val="99"/>
    <w:semiHidden/>
    <w:rsid w:val="00F20275"/>
    <w:rPr>
      <w:lang w:val="es-CO"/>
    </w:rPr>
  </w:style>
  <w:style w:type="paragraph" w:styleId="Textodeglobo">
    <w:name w:val="Balloon Text"/>
    <w:basedOn w:val="Normal"/>
    <w:link w:val="TextodegloboCar"/>
    <w:uiPriority w:val="99"/>
    <w:semiHidden/>
    <w:unhideWhenUsed/>
    <w:rsid w:val="00CF08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8AE"/>
    <w:rPr>
      <w:rFonts w:ascii="Segoe UI" w:hAnsi="Segoe UI" w:cs="Segoe UI"/>
      <w:sz w:val="18"/>
      <w:szCs w:val="18"/>
      <w:lang w:val="es-CO"/>
    </w:rPr>
  </w:style>
  <w:style w:type="paragraph" w:customStyle="1" w:styleId="Standard">
    <w:name w:val="Standard"/>
    <w:rsid w:val="002215C6"/>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2671">
      <w:bodyDiv w:val="1"/>
      <w:marLeft w:val="0"/>
      <w:marRight w:val="0"/>
      <w:marTop w:val="0"/>
      <w:marBottom w:val="0"/>
      <w:divBdr>
        <w:top w:val="none" w:sz="0" w:space="0" w:color="auto"/>
        <w:left w:val="none" w:sz="0" w:space="0" w:color="auto"/>
        <w:bottom w:val="none" w:sz="0" w:space="0" w:color="auto"/>
        <w:right w:val="none" w:sz="0" w:space="0" w:color="auto"/>
      </w:divBdr>
    </w:div>
    <w:div w:id="6196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ED1E-B88D-4164-A4AC-7A1B13E6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2661</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11</cp:revision>
  <cp:lastPrinted>2017-08-23T18:41:00Z</cp:lastPrinted>
  <dcterms:created xsi:type="dcterms:W3CDTF">2017-08-02T14:01:00Z</dcterms:created>
  <dcterms:modified xsi:type="dcterms:W3CDTF">2017-10-09T15:08:00Z</dcterms:modified>
</cp:coreProperties>
</file>