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F1" w:rsidRDefault="00BB08F1" w:rsidP="00BB08F1">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F715F4" w:rsidRPr="00F715F4" w:rsidRDefault="00F715F4" w:rsidP="00F715F4">
      <w:pPr>
        <w:spacing w:line="240" w:lineRule="atLeast"/>
        <w:jc w:val="center"/>
        <w:rPr>
          <w:rFonts w:ascii="Edwardian Script ITC" w:hAnsi="Edwardian Script ITC" w:cs="Arial"/>
          <w:b/>
          <w:sz w:val="44"/>
          <w:szCs w:val="44"/>
          <w:lang w:val="en-GB"/>
        </w:rPr>
      </w:pPr>
      <w:bookmarkStart w:id="0" w:name="_GoBack"/>
      <w:bookmarkEnd w:id="0"/>
      <w:r w:rsidRPr="00F715F4">
        <w:rPr>
          <w:rFonts w:ascii="Edwardian Script ITC" w:hAnsi="Edwardian Script ITC"/>
          <w:noProof/>
          <w:sz w:val="44"/>
          <w:szCs w:val="44"/>
          <w:lang w:val="es-ES" w:eastAsia="es-ES"/>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RAMA JUDICIAL DEL PODER PÚBLICO</w:t>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TRIBUNAL SUPERIOR DEL DISTRITO JUDICIAL DE PEREIRA</w:t>
      </w:r>
    </w:p>
    <w:p w:rsidR="00F715F4" w:rsidRPr="00B138C4" w:rsidRDefault="00F715F4" w:rsidP="00B138C4">
      <w:pPr>
        <w:keepNext/>
        <w:spacing w:after="120" w:line="240" w:lineRule="auto"/>
        <w:jc w:val="center"/>
        <w:rPr>
          <w:rFonts w:ascii="Arial" w:hAnsi="Arial" w:cs="Arial"/>
          <w:bCs/>
          <w:szCs w:val="24"/>
        </w:rPr>
      </w:pPr>
      <w:r w:rsidRPr="00B138C4">
        <w:rPr>
          <w:rFonts w:ascii="Arial" w:hAnsi="Arial" w:cs="Arial"/>
          <w:bCs/>
          <w:szCs w:val="24"/>
        </w:rPr>
        <w:t>SALA CUARTA DE DECISIÓN LABORAL</w:t>
      </w:r>
    </w:p>
    <w:p w:rsidR="00B138C4" w:rsidRDefault="00B138C4"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B138C4" w:rsidRDefault="00F715F4" w:rsidP="00F715F4">
      <w:pPr>
        <w:tabs>
          <w:tab w:val="center" w:pos="4419"/>
          <w:tab w:val="right" w:pos="8838"/>
        </w:tabs>
        <w:spacing w:after="0"/>
        <w:ind w:right="-7"/>
        <w:contextualSpacing/>
        <w:rPr>
          <w:rFonts w:ascii="Arial" w:hAnsi="Arial" w:cs="Arial"/>
          <w:sz w:val="17"/>
          <w:szCs w:val="17"/>
        </w:rPr>
      </w:pPr>
    </w:p>
    <w:p w:rsidR="002536D1" w:rsidRDefault="002536D1" w:rsidP="00F715F4">
      <w:pPr>
        <w:autoSpaceDE w:val="0"/>
        <w:ind w:left="3402"/>
        <w:contextualSpacing/>
        <w:jc w:val="both"/>
        <w:rPr>
          <w:rFonts w:ascii="Arial" w:hAnsi="Arial" w:cs="Arial"/>
          <w:b/>
          <w:sz w:val="18"/>
          <w:szCs w:val="17"/>
          <w:u w:val="single"/>
        </w:rPr>
      </w:pPr>
    </w:p>
    <w:p w:rsidR="00F715F4" w:rsidRPr="002536D1" w:rsidRDefault="00F715F4" w:rsidP="00F715F4">
      <w:pPr>
        <w:autoSpaceDE w:val="0"/>
        <w:ind w:left="3402"/>
        <w:contextualSpacing/>
        <w:jc w:val="both"/>
        <w:rPr>
          <w:rFonts w:ascii="Arial" w:hAnsi="Arial" w:cs="Arial"/>
          <w:b/>
          <w:bCs/>
          <w:iCs/>
          <w:sz w:val="18"/>
          <w:szCs w:val="17"/>
          <w:u w:val="single"/>
        </w:rPr>
      </w:pPr>
      <w:r w:rsidRPr="002536D1">
        <w:rPr>
          <w:rFonts w:ascii="Arial" w:hAnsi="Arial" w:cs="Arial"/>
          <w:b/>
          <w:sz w:val="18"/>
          <w:szCs w:val="17"/>
          <w:u w:val="single"/>
        </w:rPr>
        <w:t>Radicación Nro.</w:t>
      </w:r>
      <w:r w:rsidR="001C68E0" w:rsidRPr="002536D1">
        <w:rPr>
          <w:rFonts w:ascii="Arial" w:hAnsi="Arial" w:cs="Arial"/>
          <w:sz w:val="18"/>
          <w:szCs w:val="17"/>
        </w:rPr>
        <w:t xml:space="preserve"> :</w:t>
      </w:r>
      <w:r w:rsidR="007E2110" w:rsidRPr="002536D1">
        <w:rPr>
          <w:rFonts w:ascii="Arial" w:hAnsi="Arial" w:cs="Arial"/>
          <w:sz w:val="18"/>
          <w:szCs w:val="17"/>
        </w:rPr>
        <w:tab/>
      </w:r>
      <w:r w:rsidR="007E2110" w:rsidRPr="002536D1">
        <w:rPr>
          <w:rFonts w:ascii="Arial" w:hAnsi="Arial" w:cs="Arial"/>
          <w:sz w:val="18"/>
          <w:szCs w:val="17"/>
        </w:rPr>
        <w:tab/>
      </w:r>
      <w:r w:rsidR="00265355" w:rsidRPr="002536D1">
        <w:rPr>
          <w:rFonts w:ascii="Arial" w:hAnsi="Arial" w:cs="Arial"/>
          <w:sz w:val="18"/>
          <w:szCs w:val="17"/>
        </w:rPr>
        <w:t>66001-22-05-000-2017-00137</w:t>
      </w:r>
      <w:r w:rsidRPr="002536D1">
        <w:rPr>
          <w:rFonts w:ascii="Arial" w:hAnsi="Arial" w:cs="Arial"/>
          <w:sz w:val="18"/>
          <w:szCs w:val="17"/>
        </w:rPr>
        <w:t xml:space="preserve">-00 </w:t>
      </w:r>
    </w:p>
    <w:p w:rsidR="00F715F4" w:rsidRPr="002536D1" w:rsidRDefault="00F715F4" w:rsidP="00F715F4">
      <w:pPr>
        <w:ind w:left="3402"/>
        <w:contextualSpacing/>
        <w:jc w:val="both"/>
        <w:rPr>
          <w:rFonts w:ascii="Arial" w:hAnsi="Arial" w:cs="Arial"/>
          <w:iCs/>
          <w:sz w:val="18"/>
          <w:szCs w:val="17"/>
        </w:rPr>
      </w:pPr>
      <w:r w:rsidRPr="002536D1">
        <w:rPr>
          <w:rFonts w:ascii="Arial" w:hAnsi="Arial" w:cs="Arial"/>
          <w:b/>
          <w:bCs/>
          <w:iCs/>
          <w:sz w:val="18"/>
          <w:szCs w:val="17"/>
          <w:u w:val="single"/>
        </w:rPr>
        <w:t>Referencia:</w:t>
      </w:r>
      <w:r w:rsidRPr="002536D1">
        <w:rPr>
          <w:rFonts w:ascii="Arial" w:hAnsi="Arial" w:cs="Arial"/>
          <w:iCs/>
          <w:sz w:val="18"/>
          <w:szCs w:val="17"/>
        </w:rPr>
        <w:t xml:space="preserve"> </w:t>
      </w:r>
      <w:r w:rsidRPr="002536D1">
        <w:rPr>
          <w:rFonts w:ascii="Arial" w:hAnsi="Arial" w:cs="Arial"/>
          <w:iCs/>
          <w:sz w:val="18"/>
          <w:szCs w:val="17"/>
        </w:rPr>
        <w:tab/>
      </w:r>
      <w:r w:rsidRPr="002536D1">
        <w:rPr>
          <w:rFonts w:ascii="Arial" w:hAnsi="Arial" w:cs="Arial"/>
          <w:iCs/>
          <w:sz w:val="18"/>
          <w:szCs w:val="17"/>
        </w:rPr>
        <w:tab/>
        <w:t>Acción de Tutela</w:t>
      </w:r>
    </w:p>
    <w:p w:rsidR="00F715F4" w:rsidRPr="002536D1" w:rsidRDefault="00F715F4" w:rsidP="00265355">
      <w:pPr>
        <w:ind w:left="5664" w:hanging="2262"/>
        <w:contextualSpacing/>
        <w:jc w:val="both"/>
        <w:rPr>
          <w:rFonts w:ascii="Arial" w:hAnsi="Arial" w:cs="Arial"/>
          <w:bCs/>
          <w:iCs/>
          <w:sz w:val="18"/>
          <w:szCs w:val="17"/>
        </w:rPr>
      </w:pPr>
      <w:r w:rsidRPr="002536D1">
        <w:rPr>
          <w:rFonts w:ascii="Arial" w:hAnsi="Arial" w:cs="Arial"/>
          <w:b/>
          <w:bCs/>
          <w:iCs/>
          <w:sz w:val="18"/>
          <w:szCs w:val="17"/>
          <w:u w:val="single"/>
        </w:rPr>
        <w:t>Accionante:</w:t>
      </w:r>
      <w:r w:rsidRPr="002536D1">
        <w:rPr>
          <w:rFonts w:ascii="Arial" w:hAnsi="Arial" w:cs="Arial"/>
          <w:iCs/>
          <w:sz w:val="18"/>
          <w:szCs w:val="17"/>
        </w:rPr>
        <w:t xml:space="preserve"> </w:t>
      </w:r>
      <w:r w:rsidRPr="002536D1">
        <w:rPr>
          <w:rFonts w:ascii="Arial" w:hAnsi="Arial" w:cs="Arial"/>
          <w:iCs/>
          <w:sz w:val="18"/>
          <w:szCs w:val="17"/>
        </w:rPr>
        <w:tab/>
      </w:r>
      <w:r w:rsidR="00265355" w:rsidRPr="002536D1">
        <w:rPr>
          <w:rFonts w:ascii="Arial" w:hAnsi="Arial" w:cs="Arial"/>
          <w:bCs/>
          <w:iCs/>
          <w:sz w:val="18"/>
          <w:szCs w:val="17"/>
        </w:rPr>
        <w:t xml:space="preserve">Claudia López en representación de sus hijos menores </w:t>
      </w:r>
      <w:proofErr w:type="spellStart"/>
      <w:r w:rsidR="00265355" w:rsidRPr="002536D1">
        <w:rPr>
          <w:rFonts w:ascii="Arial" w:hAnsi="Arial" w:cs="Arial"/>
          <w:bCs/>
          <w:iCs/>
          <w:sz w:val="18"/>
          <w:szCs w:val="17"/>
        </w:rPr>
        <w:t>JDML</w:t>
      </w:r>
      <w:proofErr w:type="spellEnd"/>
      <w:r w:rsidR="00265355" w:rsidRPr="002536D1">
        <w:rPr>
          <w:rFonts w:ascii="Arial" w:hAnsi="Arial" w:cs="Arial"/>
          <w:bCs/>
          <w:iCs/>
          <w:sz w:val="18"/>
          <w:szCs w:val="17"/>
        </w:rPr>
        <w:t xml:space="preserve">; </w:t>
      </w:r>
      <w:proofErr w:type="spellStart"/>
      <w:r w:rsidR="00265355" w:rsidRPr="002536D1">
        <w:rPr>
          <w:rFonts w:ascii="Arial" w:hAnsi="Arial" w:cs="Arial"/>
          <w:bCs/>
          <w:iCs/>
          <w:sz w:val="18"/>
          <w:szCs w:val="17"/>
        </w:rPr>
        <w:t>SDML</w:t>
      </w:r>
      <w:proofErr w:type="spellEnd"/>
      <w:r w:rsidR="00265355" w:rsidRPr="002536D1">
        <w:rPr>
          <w:rFonts w:ascii="Arial" w:hAnsi="Arial" w:cs="Arial"/>
          <w:bCs/>
          <w:iCs/>
          <w:sz w:val="18"/>
          <w:szCs w:val="17"/>
        </w:rPr>
        <w:t xml:space="preserve">; </w:t>
      </w:r>
      <w:proofErr w:type="spellStart"/>
      <w:r w:rsidR="00265355" w:rsidRPr="002536D1">
        <w:rPr>
          <w:rFonts w:ascii="Arial" w:hAnsi="Arial" w:cs="Arial"/>
          <w:bCs/>
          <w:iCs/>
          <w:sz w:val="18"/>
          <w:szCs w:val="17"/>
        </w:rPr>
        <w:t>MÁML</w:t>
      </w:r>
      <w:proofErr w:type="spellEnd"/>
      <w:r w:rsidR="00265355" w:rsidRPr="002536D1">
        <w:rPr>
          <w:rFonts w:ascii="Arial" w:hAnsi="Arial" w:cs="Arial"/>
          <w:bCs/>
          <w:iCs/>
          <w:sz w:val="18"/>
          <w:szCs w:val="17"/>
        </w:rPr>
        <w:t xml:space="preserve"> y </w:t>
      </w:r>
      <w:proofErr w:type="spellStart"/>
      <w:r w:rsidR="00265355" w:rsidRPr="002536D1">
        <w:rPr>
          <w:rFonts w:ascii="Arial" w:hAnsi="Arial" w:cs="Arial"/>
          <w:bCs/>
          <w:iCs/>
          <w:sz w:val="18"/>
          <w:szCs w:val="17"/>
        </w:rPr>
        <w:t>EM</w:t>
      </w:r>
      <w:r w:rsidR="00D751FE">
        <w:rPr>
          <w:rFonts w:ascii="Arial" w:hAnsi="Arial" w:cs="Arial"/>
          <w:bCs/>
          <w:iCs/>
          <w:sz w:val="18"/>
          <w:szCs w:val="17"/>
        </w:rPr>
        <w:t>L</w:t>
      </w:r>
      <w:proofErr w:type="spellEnd"/>
      <w:r w:rsidR="00265355" w:rsidRPr="002536D1">
        <w:rPr>
          <w:rFonts w:ascii="Arial" w:hAnsi="Arial" w:cs="Arial"/>
          <w:bCs/>
          <w:iCs/>
          <w:sz w:val="18"/>
          <w:szCs w:val="17"/>
        </w:rPr>
        <w:t xml:space="preserve"> </w:t>
      </w:r>
    </w:p>
    <w:p w:rsidR="007E2110" w:rsidRPr="002536D1" w:rsidRDefault="00F715F4" w:rsidP="00F715F4">
      <w:pPr>
        <w:autoSpaceDE w:val="0"/>
        <w:ind w:left="5664" w:hanging="2262"/>
        <w:contextualSpacing/>
        <w:jc w:val="both"/>
        <w:rPr>
          <w:rFonts w:ascii="Arial" w:hAnsi="Arial" w:cs="Arial"/>
          <w:sz w:val="18"/>
          <w:szCs w:val="17"/>
        </w:rPr>
      </w:pPr>
      <w:r w:rsidRPr="002536D1">
        <w:rPr>
          <w:rFonts w:ascii="Arial" w:hAnsi="Arial" w:cs="Arial"/>
          <w:b/>
          <w:bCs/>
          <w:iCs/>
          <w:sz w:val="18"/>
          <w:szCs w:val="17"/>
          <w:u w:val="single"/>
        </w:rPr>
        <w:t>Accionado:</w:t>
      </w:r>
      <w:r w:rsidRPr="002536D1">
        <w:rPr>
          <w:rFonts w:ascii="Arial" w:hAnsi="Arial" w:cs="Arial"/>
          <w:sz w:val="18"/>
          <w:szCs w:val="17"/>
        </w:rPr>
        <w:t xml:space="preserve"> </w:t>
      </w:r>
      <w:r w:rsidRPr="002536D1">
        <w:rPr>
          <w:rFonts w:ascii="Arial" w:hAnsi="Arial" w:cs="Arial"/>
          <w:sz w:val="18"/>
          <w:szCs w:val="17"/>
        </w:rPr>
        <w:tab/>
      </w:r>
      <w:r w:rsidR="00265355" w:rsidRPr="002536D1">
        <w:rPr>
          <w:rFonts w:ascii="Arial" w:hAnsi="Arial" w:cs="Arial"/>
          <w:sz w:val="18"/>
          <w:szCs w:val="17"/>
        </w:rPr>
        <w:t>Ministerio de Defensa</w:t>
      </w:r>
    </w:p>
    <w:p w:rsidR="00F715F4" w:rsidRPr="002536D1" w:rsidRDefault="00265355" w:rsidP="00F715F4">
      <w:pPr>
        <w:autoSpaceDE w:val="0"/>
        <w:ind w:left="5664" w:hanging="2262"/>
        <w:contextualSpacing/>
        <w:jc w:val="both"/>
        <w:rPr>
          <w:rFonts w:ascii="Arial" w:hAnsi="Arial" w:cs="Arial"/>
          <w:sz w:val="18"/>
          <w:szCs w:val="17"/>
        </w:rPr>
      </w:pPr>
      <w:r w:rsidRPr="002536D1">
        <w:rPr>
          <w:rFonts w:ascii="Arial" w:hAnsi="Arial" w:cs="Arial"/>
          <w:b/>
          <w:bCs/>
          <w:iCs/>
          <w:sz w:val="18"/>
          <w:szCs w:val="17"/>
          <w:u w:val="single"/>
        </w:rPr>
        <w:t>Vinculada</w:t>
      </w:r>
      <w:r w:rsidR="007E2110" w:rsidRPr="002536D1">
        <w:rPr>
          <w:rFonts w:ascii="Arial" w:hAnsi="Arial" w:cs="Arial"/>
          <w:b/>
          <w:bCs/>
          <w:iCs/>
          <w:sz w:val="18"/>
          <w:szCs w:val="17"/>
          <w:u w:val="single"/>
        </w:rPr>
        <w:t>:</w:t>
      </w:r>
      <w:r w:rsidR="007E2110" w:rsidRPr="002536D1">
        <w:rPr>
          <w:rFonts w:ascii="Arial" w:hAnsi="Arial" w:cs="Arial"/>
          <w:bCs/>
          <w:iCs/>
          <w:sz w:val="18"/>
          <w:szCs w:val="17"/>
        </w:rPr>
        <w:tab/>
      </w:r>
      <w:r w:rsidRPr="002536D1">
        <w:rPr>
          <w:rFonts w:ascii="Arial" w:hAnsi="Arial" w:cs="Arial"/>
          <w:sz w:val="18"/>
          <w:szCs w:val="17"/>
        </w:rPr>
        <w:t xml:space="preserve">Coordinadora Grupo Prestaciones Sociales del Ministerio de Defensa </w:t>
      </w:r>
    </w:p>
    <w:p w:rsidR="00F715F4" w:rsidRPr="002536D1" w:rsidRDefault="00F715F4" w:rsidP="00F715F4">
      <w:pPr>
        <w:autoSpaceDE w:val="0"/>
        <w:ind w:left="3402"/>
        <w:contextualSpacing/>
        <w:jc w:val="both"/>
        <w:rPr>
          <w:rFonts w:ascii="Arial" w:hAnsi="Arial" w:cs="Arial"/>
          <w:b/>
          <w:sz w:val="18"/>
          <w:szCs w:val="17"/>
          <w:u w:val="single"/>
        </w:rPr>
      </w:pPr>
      <w:r w:rsidRPr="002536D1">
        <w:rPr>
          <w:rFonts w:ascii="Arial" w:hAnsi="Arial" w:cs="Arial"/>
          <w:b/>
          <w:sz w:val="18"/>
          <w:szCs w:val="17"/>
          <w:u w:val="single"/>
        </w:rPr>
        <w:t>Providencia</w:t>
      </w:r>
      <w:r w:rsidRPr="002536D1">
        <w:rPr>
          <w:rFonts w:ascii="Arial" w:hAnsi="Arial" w:cs="Arial"/>
          <w:sz w:val="18"/>
          <w:szCs w:val="17"/>
        </w:rPr>
        <w:t xml:space="preserve">: </w:t>
      </w:r>
      <w:r w:rsidRPr="002536D1">
        <w:rPr>
          <w:rFonts w:ascii="Arial" w:hAnsi="Arial" w:cs="Arial"/>
          <w:sz w:val="18"/>
          <w:szCs w:val="17"/>
        </w:rPr>
        <w:tab/>
        <w:t xml:space="preserve">        </w:t>
      </w:r>
      <w:r w:rsidRPr="002536D1">
        <w:rPr>
          <w:rFonts w:ascii="Arial" w:hAnsi="Arial" w:cs="Arial"/>
          <w:sz w:val="18"/>
          <w:szCs w:val="17"/>
        </w:rPr>
        <w:tab/>
        <w:t>Sentencia de primera instancia</w:t>
      </w:r>
    </w:p>
    <w:p w:rsidR="00F715F4" w:rsidRPr="002536D1" w:rsidRDefault="007E2110" w:rsidP="00F715F4">
      <w:pPr>
        <w:ind w:left="3402"/>
        <w:contextualSpacing/>
        <w:jc w:val="both"/>
        <w:rPr>
          <w:rFonts w:ascii="Arial" w:hAnsi="Arial" w:cs="Arial"/>
          <w:bCs/>
          <w:color w:val="000000"/>
          <w:sz w:val="18"/>
          <w:szCs w:val="17"/>
        </w:rPr>
      </w:pPr>
      <w:r w:rsidRPr="002536D1">
        <w:rPr>
          <w:rFonts w:ascii="Arial" w:hAnsi="Arial" w:cs="Arial"/>
          <w:b/>
          <w:bCs/>
          <w:sz w:val="18"/>
          <w:szCs w:val="17"/>
          <w:u w:val="single"/>
        </w:rPr>
        <w:t>Tema a Tratar:</w:t>
      </w:r>
      <w:r w:rsidRPr="002536D1">
        <w:rPr>
          <w:rFonts w:ascii="Arial" w:hAnsi="Arial" w:cs="Arial"/>
          <w:b/>
          <w:bCs/>
          <w:sz w:val="18"/>
          <w:szCs w:val="17"/>
        </w:rPr>
        <w:tab/>
      </w:r>
      <w:r w:rsidRPr="002536D1">
        <w:rPr>
          <w:rFonts w:ascii="Arial" w:hAnsi="Arial" w:cs="Arial"/>
          <w:bCs/>
          <w:sz w:val="18"/>
          <w:szCs w:val="17"/>
        </w:rPr>
        <w:tab/>
        <w:t>Del hecho superado</w:t>
      </w:r>
    </w:p>
    <w:p w:rsidR="001C68E0" w:rsidRDefault="001C68E0" w:rsidP="00F715F4">
      <w:pPr>
        <w:spacing w:after="0"/>
        <w:contextualSpacing/>
        <w:jc w:val="center"/>
        <w:rPr>
          <w:rFonts w:ascii="Arial" w:hAnsi="Arial" w:cs="Arial"/>
          <w:sz w:val="24"/>
          <w:szCs w:val="24"/>
        </w:rPr>
      </w:pPr>
    </w:p>
    <w:p w:rsidR="002536D1" w:rsidRDefault="002536D1" w:rsidP="00F715F4">
      <w:pPr>
        <w:spacing w:after="0"/>
        <w:contextualSpacing/>
        <w:jc w:val="center"/>
        <w:rPr>
          <w:rFonts w:ascii="Arial" w:hAnsi="Arial" w:cs="Arial"/>
          <w:sz w:val="24"/>
          <w:szCs w:val="24"/>
        </w:rPr>
      </w:pPr>
    </w:p>
    <w:p w:rsidR="00F715F4" w:rsidRPr="00F715F4" w:rsidRDefault="00265355" w:rsidP="00F715F4">
      <w:pPr>
        <w:spacing w:after="0"/>
        <w:contextualSpacing/>
        <w:jc w:val="center"/>
        <w:rPr>
          <w:rFonts w:ascii="Arial" w:hAnsi="Arial" w:cs="Arial"/>
          <w:sz w:val="24"/>
          <w:szCs w:val="24"/>
        </w:rPr>
      </w:pPr>
      <w:r>
        <w:rPr>
          <w:rFonts w:ascii="Arial" w:hAnsi="Arial" w:cs="Arial"/>
          <w:sz w:val="24"/>
          <w:szCs w:val="24"/>
        </w:rPr>
        <w:t>Pereira, Risaralda, veintinueve (29</w:t>
      </w:r>
      <w:r w:rsidR="00F715F4" w:rsidRPr="00F715F4">
        <w:rPr>
          <w:rFonts w:ascii="Arial" w:hAnsi="Arial" w:cs="Arial"/>
          <w:sz w:val="24"/>
          <w:szCs w:val="24"/>
        </w:rPr>
        <w:t>) de</w:t>
      </w:r>
      <w:r w:rsidR="001C68E0">
        <w:rPr>
          <w:rFonts w:ascii="Arial" w:hAnsi="Arial" w:cs="Arial"/>
          <w:sz w:val="24"/>
          <w:szCs w:val="24"/>
        </w:rPr>
        <w:t xml:space="preserve"> </w:t>
      </w:r>
      <w:r w:rsidR="007E2110">
        <w:rPr>
          <w:rFonts w:ascii="Arial" w:hAnsi="Arial" w:cs="Arial"/>
          <w:sz w:val="24"/>
          <w:szCs w:val="24"/>
        </w:rPr>
        <w:t>agosto</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265355" w:rsidP="00F715F4">
      <w:pPr>
        <w:spacing w:after="0"/>
        <w:contextualSpacing/>
        <w:jc w:val="center"/>
        <w:rPr>
          <w:rFonts w:ascii="Arial" w:hAnsi="Arial" w:cs="Arial"/>
          <w:sz w:val="24"/>
          <w:szCs w:val="24"/>
        </w:rPr>
      </w:pPr>
      <w:r>
        <w:rPr>
          <w:rFonts w:ascii="Arial" w:hAnsi="Arial" w:cs="Arial"/>
          <w:sz w:val="24"/>
          <w:szCs w:val="24"/>
        </w:rPr>
        <w:t>Acta número ____ de 29</w:t>
      </w:r>
      <w:r w:rsidR="007E2110">
        <w:rPr>
          <w:rFonts w:ascii="Arial" w:hAnsi="Arial" w:cs="Arial"/>
          <w:sz w:val="24"/>
          <w:szCs w:val="24"/>
        </w:rPr>
        <w:t>-08</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7E2110"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1C68E0">
        <w:rPr>
          <w:rFonts w:ascii="Arial" w:hAnsi="Arial" w:cs="Arial"/>
          <w:color w:val="000000"/>
          <w:sz w:val="24"/>
          <w:szCs w:val="24"/>
        </w:rPr>
        <w:t>l</w:t>
      </w:r>
      <w:r w:rsidR="007E2110">
        <w:rPr>
          <w:rFonts w:ascii="Arial" w:hAnsi="Arial" w:cs="Arial"/>
          <w:color w:val="000000"/>
          <w:sz w:val="24"/>
          <w:szCs w:val="24"/>
        </w:rPr>
        <w:t>a</w:t>
      </w:r>
      <w:r w:rsidR="001C68E0">
        <w:rPr>
          <w:rFonts w:ascii="Arial" w:hAnsi="Arial" w:cs="Arial"/>
          <w:color w:val="000000"/>
          <w:sz w:val="24"/>
          <w:szCs w:val="24"/>
        </w:rPr>
        <w:t xml:space="preserve"> señor</w:t>
      </w:r>
      <w:r w:rsidR="007E2110">
        <w:rPr>
          <w:rFonts w:ascii="Arial" w:hAnsi="Arial" w:cs="Arial"/>
          <w:color w:val="000000"/>
          <w:sz w:val="24"/>
          <w:szCs w:val="24"/>
        </w:rPr>
        <w:t>a</w:t>
      </w:r>
      <w:r w:rsidR="001C68E0">
        <w:rPr>
          <w:rFonts w:ascii="Arial" w:hAnsi="Arial" w:cs="Arial"/>
          <w:color w:val="000000"/>
          <w:sz w:val="24"/>
          <w:szCs w:val="24"/>
        </w:rPr>
        <w:t xml:space="preserve"> </w:t>
      </w:r>
      <w:r w:rsidR="00265355">
        <w:rPr>
          <w:rFonts w:ascii="Arial" w:hAnsi="Arial" w:cs="Arial"/>
          <w:color w:val="000000"/>
          <w:sz w:val="24"/>
          <w:szCs w:val="24"/>
        </w:rPr>
        <w:t>Claudia López</w:t>
      </w:r>
      <w:r w:rsidR="007E2110">
        <w:rPr>
          <w:rFonts w:ascii="Arial" w:hAnsi="Arial" w:cs="Arial"/>
          <w:color w:val="000000"/>
          <w:sz w:val="24"/>
          <w:szCs w:val="24"/>
        </w:rPr>
        <w:t xml:space="preserve"> identificada</w:t>
      </w:r>
      <w:r w:rsidRPr="00F715F4">
        <w:rPr>
          <w:rFonts w:ascii="Arial" w:hAnsi="Arial" w:cs="Arial"/>
          <w:color w:val="000000"/>
          <w:sz w:val="24"/>
          <w:szCs w:val="24"/>
        </w:rPr>
        <w:t xml:space="preserve"> con cédula de ciudadanía No.</w:t>
      </w:r>
      <w:r w:rsidR="00265355">
        <w:rPr>
          <w:rFonts w:ascii="Arial" w:hAnsi="Arial" w:cs="Arial"/>
          <w:color w:val="000000"/>
          <w:sz w:val="24"/>
          <w:szCs w:val="24"/>
        </w:rPr>
        <w:t xml:space="preserve"> 42.153.067</w:t>
      </w:r>
      <w:r w:rsidR="007E2110">
        <w:rPr>
          <w:rFonts w:ascii="Arial" w:hAnsi="Arial" w:cs="Arial"/>
          <w:color w:val="000000"/>
          <w:sz w:val="24"/>
          <w:szCs w:val="24"/>
        </w:rPr>
        <w:t xml:space="preserve"> quien actúa</w:t>
      </w:r>
      <w:r w:rsidR="00265355">
        <w:rPr>
          <w:rFonts w:ascii="Arial" w:hAnsi="Arial" w:cs="Arial"/>
          <w:color w:val="000000"/>
          <w:sz w:val="24"/>
          <w:szCs w:val="24"/>
        </w:rPr>
        <w:t xml:space="preserve"> en nombre propio y de los menores </w:t>
      </w:r>
      <w:proofErr w:type="spellStart"/>
      <w:r w:rsidR="00D751FE" w:rsidRPr="00D751FE">
        <w:rPr>
          <w:rFonts w:ascii="Arial" w:hAnsi="Arial" w:cs="Arial"/>
          <w:color w:val="000000"/>
          <w:sz w:val="24"/>
          <w:szCs w:val="24"/>
        </w:rPr>
        <w:t>JDML</w:t>
      </w:r>
      <w:proofErr w:type="spellEnd"/>
      <w:r w:rsidR="00D751FE" w:rsidRPr="00D751FE">
        <w:rPr>
          <w:rFonts w:ascii="Arial" w:hAnsi="Arial" w:cs="Arial"/>
          <w:color w:val="000000"/>
          <w:sz w:val="24"/>
          <w:szCs w:val="24"/>
        </w:rPr>
        <w:t xml:space="preserve">; </w:t>
      </w:r>
      <w:proofErr w:type="spellStart"/>
      <w:r w:rsidR="00D751FE" w:rsidRPr="00D751FE">
        <w:rPr>
          <w:rFonts w:ascii="Arial" w:hAnsi="Arial" w:cs="Arial"/>
          <w:color w:val="000000"/>
          <w:sz w:val="24"/>
          <w:szCs w:val="24"/>
        </w:rPr>
        <w:t>SDML</w:t>
      </w:r>
      <w:proofErr w:type="spellEnd"/>
      <w:r w:rsidR="00D751FE" w:rsidRPr="00D751FE">
        <w:rPr>
          <w:rFonts w:ascii="Arial" w:hAnsi="Arial" w:cs="Arial"/>
          <w:color w:val="000000"/>
          <w:sz w:val="24"/>
          <w:szCs w:val="24"/>
        </w:rPr>
        <w:t xml:space="preserve">; </w:t>
      </w:r>
      <w:proofErr w:type="spellStart"/>
      <w:r w:rsidR="00D751FE" w:rsidRPr="00D751FE">
        <w:rPr>
          <w:rFonts w:ascii="Arial" w:hAnsi="Arial" w:cs="Arial"/>
          <w:color w:val="000000"/>
          <w:sz w:val="24"/>
          <w:szCs w:val="24"/>
        </w:rPr>
        <w:t>MÁML</w:t>
      </w:r>
      <w:proofErr w:type="spellEnd"/>
      <w:r w:rsidR="00D751FE" w:rsidRPr="00D751FE">
        <w:rPr>
          <w:rFonts w:ascii="Arial" w:hAnsi="Arial" w:cs="Arial"/>
          <w:color w:val="000000"/>
          <w:sz w:val="24"/>
          <w:szCs w:val="24"/>
        </w:rPr>
        <w:t xml:space="preserve"> y </w:t>
      </w:r>
      <w:proofErr w:type="spellStart"/>
      <w:r w:rsidR="00D751FE" w:rsidRPr="00D751FE">
        <w:rPr>
          <w:rFonts w:ascii="Arial" w:hAnsi="Arial" w:cs="Arial"/>
          <w:color w:val="000000"/>
          <w:sz w:val="24"/>
          <w:szCs w:val="24"/>
        </w:rPr>
        <w:t>EML</w:t>
      </w:r>
      <w:proofErr w:type="spellEnd"/>
      <w:r w:rsidR="00D751FE" w:rsidRPr="00D751FE">
        <w:rPr>
          <w:rFonts w:ascii="Arial" w:hAnsi="Arial" w:cs="Arial"/>
          <w:color w:val="000000"/>
          <w:sz w:val="24"/>
          <w:szCs w:val="24"/>
        </w:rPr>
        <w:t xml:space="preserve"> </w:t>
      </w:r>
      <w:r w:rsidRPr="00F715F4">
        <w:rPr>
          <w:rFonts w:ascii="Arial" w:hAnsi="Arial" w:cs="Arial"/>
          <w:color w:val="000000"/>
          <w:sz w:val="24"/>
          <w:szCs w:val="24"/>
        </w:rPr>
        <w:t xml:space="preserve">en contra del </w:t>
      </w:r>
      <w:r w:rsidR="00265355">
        <w:rPr>
          <w:rFonts w:ascii="Arial" w:hAnsi="Arial" w:cs="Arial"/>
          <w:color w:val="000000"/>
          <w:sz w:val="24"/>
          <w:szCs w:val="24"/>
        </w:rPr>
        <w:t>Ministerio de Defensa</w:t>
      </w:r>
      <w:r w:rsidR="007E2110">
        <w:rPr>
          <w:rFonts w:ascii="Arial" w:hAnsi="Arial" w:cs="Arial"/>
          <w:color w:val="000000"/>
          <w:sz w:val="24"/>
          <w:szCs w:val="24"/>
        </w:rPr>
        <w:t xml:space="preserve">, donde se vinculó a </w:t>
      </w:r>
      <w:r w:rsidR="00265355">
        <w:rPr>
          <w:rFonts w:ascii="Arial" w:hAnsi="Arial" w:cs="Arial"/>
          <w:color w:val="000000"/>
          <w:sz w:val="24"/>
          <w:szCs w:val="24"/>
        </w:rPr>
        <w:t>la Coordinación Grupo de Prestaciones Sociales del Ministerio de Defensa.</w:t>
      </w:r>
    </w:p>
    <w:p w:rsidR="00265355" w:rsidRDefault="00265355" w:rsidP="00F715F4">
      <w:pPr>
        <w:spacing w:after="0"/>
        <w:contextualSpacing/>
        <w:jc w:val="both"/>
        <w:rPr>
          <w:rFonts w:ascii="Arial" w:hAnsi="Arial" w:cs="Arial"/>
          <w:color w:val="000000"/>
          <w:sz w:val="24"/>
          <w:szCs w:val="24"/>
        </w:rPr>
      </w:pPr>
    </w:p>
    <w:p w:rsidR="002536D1" w:rsidRDefault="002536D1" w:rsidP="00F715F4">
      <w:pPr>
        <w:spacing w:after="0"/>
        <w:contextualSpacing/>
        <w:jc w:val="center"/>
        <w:rPr>
          <w:rFonts w:ascii="Arial" w:hAnsi="Arial" w:cs="Arial"/>
          <w:b/>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51223B" w:rsidRDefault="0051223B" w:rsidP="00F715F4">
      <w:pPr>
        <w:tabs>
          <w:tab w:val="left" w:pos="3261"/>
        </w:tabs>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w:t>
      </w:r>
      <w:r w:rsidR="00265355">
        <w:rPr>
          <w:rFonts w:ascii="Arial" w:hAnsi="Arial" w:cs="Arial"/>
          <w:color w:val="000000"/>
          <w:sz w:val="24"/>
          <w:szCs w:val="24"/>
        </w:rPr>
        <w:t>al mínimo vital</w:t>
      </w:r>
      <w:r w:rsidRPr="00F715F4">
        <w:rPr>
          <w:rFonts w:ascii="Arial" w:hAnsi="Arial" w:cs="Arial"/>
          <w:color w:val="000000"/>
          <w:sz w:val="24"/>
          <w:szCs w:val="24"/>
        </w:rPr>
        <w:t xml:space="preserve">, para lo cual solicita se ordene </w:t>
      </w:r>
      <w:r w:rsidR="00265355">
        <w:rPr>
          <w:rFonts w:ascii="Arial" w:hAnsi="Arial" w:cs="Arial"/>
          <w:color w:val="000000"/>
          <w:sz w:val="24"/>
          <w:szCs w:val="24"/>
        </w:rPr>
        <w:t>a la accionada</w:t>
      </w:r>
      <w:r w:rsidR="009142FB">
        <w:rPr>
          <w:rFonts w:ascii="Arial" w:hAnsi="Arial" w:cs="Arial"/>
          <w:color w:val="000000"/>
          <w:sz w:val="24"/>
          <w:szCs w:val="24"/>
        </w:rPr>
        <w:t xml:space="preserve"> </w:t>
      </w:r>
      <w:r w:rsidR="00265355">
        <w:rPr>
          <w:rFonts w:ascii="Arial" w:hAnsi="Arial" w:cs="Arial"/>
          <w:color w:val="000000"/>
          <w:sz w:val="24"/>
          <w:szCs w:val="24"/>
        </w:rPr>
        <w:t>el pago inmediato de la cuota alimentaria que se le descuenta por nómina a su esposo José David Moreno Córdoba como pensionado del Ej</w:t>
      </w:r>
      <w:r w:rsidR="008874C4">
        <w:rPr>
          <w:rFonts w:ascii="Arial" w:hAnsi="Arial" w:cs="Arial"/>
          <w:color w:val="000000"/>
          <w:sz w:val="24"/>
          <w:szCs w:val="24"/>
        </w:rPr>
        <w:t>ército</w:t>
      </w:r>
      <w:r w:rsidR="00265355">
        <w:rPr>
          <w:rFonts w:ascii="Arial" w:hAnsi="Arial" w:cs="Arial"/>
          <w:color w:val="000000"/>
          <w:sz w:val="24"/>
          <w:szCs w:val="24"/>
        </w:rPr>
        <w:t xml:space="preserve"> Nacional</w:t>
      </w:r>
      <w:r w:rsidR="008874C4">
        <w:rPr>
          <w:rFonts w:ascii="Arial" w:hAnsi="Arial" w:cs="Arial"/>
          <w:color w:val="000000"/>
          <w:sz w:val="24"/>
          <w:szCs w:val="24"/>
        </w:rPr>
        <w:t xml:space="preserve"> mes a mes</w:t>
      </w:r>
      <w:r w:rsidR="00265355">
        <w:rPr>
          <w:rFonts w:ascii="Arial" w:hAnsi="Arial" w:cs="Arial"/>
          <w:color w:val="000000"/>
          <w:sz w:val="24"/>
          <w:szCs w:val="24"/>
        </w:rPr>
        <w:t>.</w:t>
      </w:r>
    </w:p>
    <w:p w:rsidR="00961DE4" w:rsidRDefault="00961DE4" w:rsidP="00CA57AD">
      <w:pPr>
        <w:tabs>
          <w:tab w:val="left" w:pos="3261"/>
        </w:tabs>
        <w:spacing w:after="0"/>
        <w:contextualSpacing/>
        <w:jc w:val="both"/>
        <w:rPr>
          <w:rFonts w:ascii="Arial" w:hAnsi="Arial" w:cs="Arial"/>
          <w:color w:val="000000"/>
          <w:sz w:val="24"/>
          <w:szCs w:val="24"/>
        </w:rPr>
      </w:pPr>
    </w:p>
    <w:p w:rsidR="00B138C4"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837378">
        <w:rPr>
          <w:rFonts w:ascii="Arial" w:hAnsi="Arial" w:cs="Arial"/>
          <w:sz w:val="24"/>
          <w:szCs w:val="24"/>
        </w:rPr>
        <w:t xml:space="preserve"> </w:t>
      </w:r>
      <w:r w:rsidR="00265355">
        <w:rPr>
          <w:rFonts w:ascii="Arial" w:hAnsi="Arial" w:cs="Arial"/>
          <w:sz w:val="24"/>
          <w:szCs w:val="24"/>
        </w:rPr>
        <w:t>en el año 2014 en la Comisaría de Familia de Cuba se llegó a un acuerdo conciliatorio de cuota alimentaria por el valor de $418.000 mensuales, el que se ha cumplido hasta el 08-07-2017</w:t>
      </w:r>
      <w:r w:rsidR="008874C4">
        <w:rPr>
          <w:rFonts w:ascii="Arial" w:hAnsi="Arial" w:cs="Arial"/>
          <w:sz w:val="24"/>
          <w:szCs w:val="24"/>
        </w:rPr>
        <w:t xml:space="preserve">, sin embargo </w:t>
      </w:r>
      <w:r w:rsidR="001363FA">
        <w:rPr>
          <w:rFonts w:ascii="Arial" w:hAnsi="Arial" w:cs="Arial"/>
          <w:sz w:val="24"/>
          <w:szCs w:val="24"/>
        </w:rPr>
        <w:t>este mes</w:t>
      </w:r>
      <w:r w:rsidR="008874C4">
        <w:rPr>
          <w:rFonts w:ascii="Arial" w:hAnsi="Arial" w:cs="Arial"/>
          <w:sz w:val="24"/>
          <w:szCs w:val="24"/>
        </w:rPr>
        <w:t xml:space="preserve"> no fue cancelada, por error del pagador del Ministerio de Defensa, quien dijo que lo haría al fin del mes, lo que </w:t>
      </w:r>
      <w:r w:rsidR="008874C4">
        <w:rPr>
          <w:rFonts w:ascii="Arial" w:hAnsi="Arial" w:cs="Arial"/>
          <w:sz w:val="24"/>
          <w:szCs w:val="24"/>
        </w:rPr>
        <w:lastRenderedPageBreak/>
        <w:t>atenta con su mínimo</w:t>
      </w:r>
      <w:r w:rsidR="00927E2A">
        <w:rPr>
          <w:rFonts w:ascii="Arial" w:hAnsi="Arial" w:cs="Arial"/>
          <w:sz w:val="24"/>
          <w:szCs w:val="24"/>
        </w:rPr>
        <w:t xml:space="preserve"> vital y el de sus hijos por ser la cuota alimentaria el único mecanismo de subsistencia de estos.</w:t>
      </w:r>
    </w:p>
    <w:p w:rsidR="008874C4" w:rsidRDefault="008874C4" w:rsidP="00CA57AD">
      <w:pPr>
        <w:spacing w:after="0"/>
        <w:contextualSpacing/>
        <w:jc w:val="both"/>
        <w:rPr>
          <w:rFonts w:ascii="Arial" w:hAnsi="Arial" w:cs="Arial"/>
          <w:b/>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8874C4">
        <w:rPr>
          <w:rFonts w:ascii="Arial" w:hAnsi="Arial" w:cs="Arial"/>
          <w:b/>
          <w:sz w:val="24"/>
          <w:szCs w:val="24"/>
        </w:rPr>
        <w:t xml:space="preserve"> la Coordinación Grupo Prestaciones Sociales </w:t>
      </w:r>
      <w:r w:rsidR="00AB2B66">
        <w:rPr>
          <w:rFonts w:ascii="Arial" w:hAnsi="Arial" w:cs="Arial"/>
          <w:b/>
          <w:sz w:val="24"/>
          <w:szCs w:val="24"/>
        </w:rPr>
        <w:t>del Ministerio de Defensa</w:t>
      </w:r>
    </w:p>
    <w:p w:rsidR="00927E2A" w:rsidRDefault="00927E2A" w:rsidP="00CA57AD">
      <w:pPr>
        <w:spacing w:after="0"/>
        <w:contextualSpacing/>
        <w:jc w:val="both"/>
        <w:rPr>
          <w:rFonts w:ascii="Arial" w:hAnsi="Arial" w:cs="Arial"/>
          <w:b/>
          <w:sz w:val="24"/>
          <w:szCs w:val="24"/>
        </w:rPr>
      </w:pPr>
    </w:p>
    <w:p w:rsidR="008B2601" w:rsidRDefault="003506FC" w:rsidP="00E47CBD">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1363FA">
        <w:rPr>
          <w:rFonts w:ascii="Arial" w:hAnsi="Arial" w:cs="Arial"/>
          <w:sz w:val="24"/>
          <w:szCs w:val="24"/>
        </w:rPr>
        <w:t xml:space="preserve">a la actora no le fue </w:t>
      </w:r>
      <w:r w:rsidR="00AB2B66">
        <w:rPr>
          <w:rFonts w:ascii="Arial" w:hAnsi="Arial" w:cs="Arial"/>
          <w:sz w:val="24"/>
          <w:szCs w:val="24"/>
        </w:rPr>
        <w:t xml:space="preserve">cancelado el embargo por concepto de cuota alimentaria </w:t>
      </w:r>
      <w:r w:rsidR="001363FA">
        <w:rPr>
          <w:rFonts w:ascii="Arial" w:hAnsi="Arial" w:cs="Arial"/>
          <w:sz w:val="24"/>
          <w:szCs w:val="24"/>
        </w:rPr>
        <w:t xml:space="preserve">del mes de julio de 2017 por inconsistencias en el aplicativo de nómina al reportar los embargos, lo que subsanó el 04-08-2017 con una nómina adicional y se pagó el 16-08-2017 en la cuenta de la Comisaría de Familia de Pereira, agregó que </w:t>
      </w:r>
      <w:r w:rsidR="00AB2B66">
        <w:rPr>
          <w:rFonts w:ascii="Arial" w:hAnsi="Arial" w:cs="Arial"/>
          <w:sz w:val="24"/>
          <w:szCs w:val="24"/>
        </w:rPr>
        <w:t>el embargo</w:t>
      </w:r>
      <w:r w:rsidR="001363FA">
        <w:rPr>
          <w:rFonts w:ascii="Arial" w:hAnsi="Arial" w:cs="Arial"/>
          <w:sz w:val="24"/>
          <w:szCs w:val="24"/>
        </w:rPr>
        <w:t xml:space="preserve"> de agosto </w:t>
      </w:r>
      <w:r w:rsidR="00AB2B66">
        <w:rPr>
          <w:rFonts w:ascii="Arial" w:hAnsi="Arial" w:cs="Arial"/>
          <w:sz w:val="24"/>
          <w:szCs w:val="24"/>
        </w:rPr>
        <w:t>será cancelado</w:t>
      </w:r>
      <w:r w:rsidR="001363FA">
        <w:rPr>
          <w:rFonts w:ascii="Arial" w:hAnsi="Arial" w:cs="Arial"/>
          <w:sz w:val="24"/>
          <w:szCs w:val="24"/>
        </w:rPr>
        <w:t xml:space="preserve"> de manera oportuna, conforme a la nómina que aporta.  </w:t>
      </w:r>
    </w:p>
    <w:p w:rsidR="00621DC5" w:rsidRDefault="00621DC5" w:rsidP="00621DC5">
      <w:pPr>
        <w:spacing w:after="0"/>
        <w:contextualSpacing/>
        <w:jc w:val="both"/>
        <w:rPr>
          <w:rFonts w:ascii="Arial" w:hAnsi="Arial" w:cs="Arial"/>
          <w:b/>
          <w:sz w:val="24"/>
          <w:szCs w:val="24"/>
        </w:rPr>
      </w:pPr>
    </w:p>
    <w:p w:rsidR="005C64B1" w:rsidRDefault="00A13510" w:rsidP="005C64B1">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xml:space="preserve">. </w:t>
      </w:r>
      <w:r w:rsidR="00FF365B">
        <w:rPr>
          <w:rFonts w:ascii="Arial" w:hAnsi="Arial" w:cs="Arial"/>
          <w:b/>
          <w:sz w:val="24"/>
          <w:szCs w:val="24"/>
        </w:rPr>
        <w:t xml:space="preserve">Pronunciamiento del </w:t>
      </w:r>
      <w:r w:rsidR="00FF365B" w:rsidRPr="00FF365B">
        <w:rPr>
          <w:rFonts w:ascii="Arial" w:hAnsi="Arial" w:cs="Arial"/>
          <w:b/>
          <w:sz w:val="24"/>
          <w:szCs w:val="24"/>
        </w:rPr>
        <w:t xml:space="preserve">Ministerio de </w:t>
      </w:r>
      <w:r w:rsidR="00AB2B66">
        <w:rPr>
          <w:rFonts w:ascii="Arial" w:hAnsi="Arial" w:cs="Arial"/>
          <w:b/>
          <w:sz w:val="24"/>
          <w:szCs w:val="24"/>
        </w:rPr>
        <w:t>Defensa</w:t>
      </w:r>
    </w:p>
    <w:p w:rsidR="00FF365B" w:rsidRDefault="00FF365B" w:rsidP="00FF365B">
      <w:pPr>
        <w:spacing w:after="0"/>
        <w:contextualSpacing/>
        <w:jc w:val="both"/>
        <w:rPr>
          <w:rFonts w:ascii="Arial" w:hAnsi="Arial" w:cs="Arial"/>
          <w:b/>
          <w:sz w:val="24"/>
          <w:szCs w:val="24"/>
        </w:rPr>
      </w:pPr>
    </w:p>
    <w:p w:rsidR="00FF365B" w:rsidRDefault="00FF365B" w:rsidP="00FF365B">
      <w:pPr>
        <w:spacing w:after="0"/>
        <w:contextualSpacing/>
        <w:jc w:val="both"/>
        <w:rPr>
          <w:rFonts w:ascii="Arial" w:hAnsi="Arial" w:cs="Arial"/>
          <w:sz w:val="24"/>
          <w:szCs w:val="24"/>
        </w:rPr>
      </w:pPr>
      <w:r>
        <w:rPr>
          <w:rFonts w:ascii="Arial" w:hAnsi="Arial" w:cs="Arial"/>
          <w:sz w:val="24"/>
          <w:szCs w:val="24"/>
        </w:rPr>
        <w:t>A pesar de estar debidamente notificado</w:t>
      </w:r>
      <w:r w:rsidR="005C64B1">
        <w:rPr>
          <w:rFonts w:ascii="Arial" w:hAnsi="Arial" w:cs="Arial"/>
          <w:sz w:val="24"/>
          <w:szCs w:val="24"/>
        </w:rPr>
        <w:t>s descorrieron</w:t>
      </w:r>
      <w:r>
        <w:rPr>
          <w:rFonts w:ascii="Arial" w:hAnsi="Arial" w:cs="Arial"/>
          <w:sz w:val="24"/>
          <w:szCs w:val="24"/>
        </w:rPr>
        <w:t xml:space="preserve"> el término en silencio.</w:t>
      </w:r>
    </w:p>
    <w:p w:rsidR="00FF365B" w:rsidRDefault="00FF365B" w:rsidP="00FF365B">
      <w:pPr>
        <w:spacing w:after="0"/>
        <w:contextualSpacing/>
        <w:jc w:val="both"/>
        <w:rPr>
          <w:rFonts w:ascii="Arial" w:hAnsi="Arial" w:cs="Arial"/>
          <w:sz w:val="24"/>
          <w:szCs w:val="24"/>
        </w:rPr>
      </w:pPr>
    </w:p>
    <w:p w:rsidR="002536D1" w:rsidRDefault="002536D1"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B138C4" w:rsidRDefault="00B138C4"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138C4" w:rsidRDefault="00B138C4" w:rsidP="00BD4E52">
      <w:pPr>
        <w:contextualSpacing/>
        <w:jc w:val="both"/>
        <w:rPr>
          <w:rFonts w:ascii="Arial" w:hAnsi="Arial" w:cs="Arial"/>
          <w:sz w:val="24"/>
          <w:szCs w:val="24"/>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AB2B66">
        <w:rPr>
          <w:rFonts w:ascii="Arial" w:hAnsi="Arial" w:cs="Arial"/>
          <w:sz w:val="24"/>
          <w:szCs w:val="26"/>
        </w:rPr>
        <w:t>la accionada es una</w:t>
      </w:r>
      <w:r w:rsidR="0019012B">
        <w:rPr>
          <w:rFonts w:ascii="Arial" w:hAnsi="Arial" w:cs="Arial"/>
          <w:sz w:val="24"/>
          <w:szCs w:val="26"/>
        </w:rPr>
        <w:t xml:space="preserve"> autoridad</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l</w:t>
      </w:r>
      <w:r w:rsidR="00AB2B66">
        <w:rPr>
          <w:rFonts w:ascii="Arial" w:hAnsi="Arial" w:cs="Arial"/>
          <w:sz w:val="24"/>
          <w:szCs w:val="24"/>
        </w:rPr>
        <w:t>a</w:t>
      </w:r>
      <w:r w:rsidR="00EB3F9C">
        <w:rPr>
          <w:rFonts w:ascii="Arial" w:hAnsi="Arial" w:cs="Arial"/>
          <w:sz w:val="24"/>
          <w:szCs w:val="24"/>
        </w:rPr>
        <w:t xml:space="preserve">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B138C4" w:rsidRDefault="00B138C4" w:rsidP="00CA57AD">
      <w:pPr>
        <w:spacing w:after="0"/>
        <w:contextualSpacing/>
        <w:jc w:val="both"/>
        <w:rPr>
          <w:rFonts w:ascii="Arial" w:hAnsi="Arial" w:cs="Arial"/>
          <w:sz w:val="24"/>
          <w:szCs w:val="24"/>
        </w:rPr>
      </w:pPr>
    </w:p>
    <w:p w:rsidR="006416E6"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AB2B66">
        <w:rPr>
          <w:rFonts w:ascii="Arial" w:hAnsi="Arial" w:cs="Arial"/>
          <w:sz w:val="24"/>
          <w:szCs w:val="24"/>
        </w:rPr>
        <w:t xml:space="preserve"> y vinculada</w:t>
      </w:r>
      <w:r w:rsidR="00EB3F9C">
        <w:rPr>
          <w:rFonts w:ascii="Arial" w:hAnsi="Arial" w:cs="Arial"/>
          <w:sz w:val="24"/>
          <w:szCs w:val="24"/>
        </w:rPr>
        <w:t xml:space="preserve"> vulneraron</w:t>
      </w:r>
      <w:r w:rsidR="006416E6" w:rsidRPr="009137A8">
        <w:rPr>
          <w:rFonts w:ascii="Arial" w:hAnsi="Arial" w:cs="Arial"/>
          <w:sz w:val="24"/>
          <w:szCs w:val="24"/>
        </w:rPr>
        <w:t xml:space="preserve"> el derecho </w:t>
      </w:r>
      <w:r w:rsidR="00AB2B66">
        <w:rPr>
          <w:rFonts w:ascii="Arial" w:hAnsi="Arial" w:cs="Arial"/>
          <w:sz w:val="24"/>
          <w:szCs w:val="24"/>
        </w:rPr>
        <w:t>al mínimo vital</w:t>
      </w:r>
      <w:r w:rsidR="006416E6" w:rsidRPr="009137A8">
        <w:rPr>
          <w:rFonts w:ascii="Arial" w:hAnsi="Arial" w:cs="Arial"/>
          <w:sz w:val="24"/>
          <w:szCs w:val="24"/>
        </w:rPr>
        <w:t xml:space="preserve"> </w:t>
      </w:r>
      <w:r w:rsidR="00EB3F9C">
        <w:rPr>
          <w:rFonts w:ascii="Arial" w:hAnsi="Arial" w:cs="Arial"/>
          <w:sz w:val="24"/>
          <w:szCs w:val="24"/>
        </w:rPr>
        <w:t>de</w:t>
      </w:r>
      <w:r w:rsidR="00AB2B66">
        <w:rPr>
          <w:rFonts w:ascii="Arial" w:hAnsi="Arial" w:cs="Arial"/>
          <w:sz w:val="24"/>
          <w:szCs w:val="24"/>
        </w:rPr>
        <w:t xml:space="preserve"> </w:t>
      </w:r>
      <w:r w:rsidR="0018452F">
        <w:rPr>
          <w:rFonts w:ascii="Arial" w:hAnsi="Arial" w:cs="Arial"/>
          <w:sz w:val="24"/>
          <w:szCs w:val="24"/>
        </w:rPr>
        <w:t>l</w:t>
      </w:r>
      <w:r w:rsidR="00AB2B66">
        <w:rPr>
          <w:rFonts w:ascii="Arial" w:hAnsi="Arial" w:cs="Arial"/>
          <w:sz w:val="24"/>
          <w:szCs w:val="24"/>
        </w:rPr>
        <w:t>a</w:t>
      </w:r>
      <w:r w:rsidR="0018452F">
        <w:rPr>
          <w:rFonts w:ascii="Arial" w:hAnsi="Arial" w:cs="Arial"/>
          <w:sz w:val="24"/>
          <w:szCs w:val="24"/>
        </w:rPr>
        <w:t xml:space="preserve"> actor</w:t>
      </w:r>
      <w:r w:rsidR="00AB2B66">
        <w:rPr>
          <w:rFonts w:ascii="Arial" w:hAnsi="Arial" w:cs="Arial"/>
          <w:sz w:val="24"/>
          <w:szCs w:val="24"/>
        </w:rPr>
        <w:t>a</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w:t>
      </w:r>
      <w:r w:rsidR="00AB2B66">
        <w:rPr>
          <w:rFonts w:ascii="Arial" w:hAnsi="Arial" w:cs="Arial"/>
          <w:sz w:val="24"/>
          <w:szCs w:val="24"/>
        </w:rPr>
        <w:t xml:space="preserve"> no consignar el  descuento </w:t>
      </w:r>
      <w:r w:rsidR="00AB2B66" w:rsidRPr="00AB2B66">
        <w:rPr>
          <w:rFonts w:ascii="Arial" w:hAnsi="Arial" w:cs="Arial"/>
          <w:sz w:val="24"/>
          <w:szCs w:val="24"/>
        </w:rPr>
        <w:t>por concepto de cuota alimentaria</w:t>
      </w:r>
      <w:r w:rsidR="00AB2B66">
        <w:rPr>
          <w:rFonts w:ascii="Arial" w:hAnsi="Arial" w:cs="Arial"/>
          <w:sz w:val="24"/>
          <w:szCs w:val="24"/>
        </w:rPr>
        <w:t xml:space="preserve"> a la actora</w:t>
      </w:r>
      <w:r w:rsidR="006416E6" w:rsidRPr="009137A8">
        <w:rPr>
          <w:rFonts w:ascii="Arial" w:hAnsi="Arial" w:cs="Arial"/>
          <w:sz w:val="24"/>
          <w:szCs w:val="24"/>
        </w:rPr>
        <w:t xml:space="preserve">? </w:t>
      </w:r>
    </w:p>
    <w:p w:rsidR="00AB2B66" w:rsidRPr="009137A8" w:rsidRDefault="00AB2B66" w:rsidP="006416E6">
      <w:pPr>
        <w:spacing w:after="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 xml:space="preserve">Se configura hecho superado con </w:t>
      </w:r>
      <w:r w:rsidR="00AB2B66">
        <w:rPr>
          <w:rFonts w:ascii="Arial" w:hAnsi="Arial" w:cs="Arial"/>
          <w:sz w:val="24"/>
          <w:szCs w:val="24"/>
        </w:rPr>
        <w:t>la consignación realizada por</w:t>
      </w:r>
      <w:r w:rsidR="009E29A6" w:rsidRPr="009E29A6">
        <w:rPr>
          <w:rFonts w:ascii="Arial" w:hAnsi="Arial" w:cs="Arial"/>
          <w:b/>
          <w:sz w:val="24"/>
          <w:szCs w:val="24"/>
        </w:rPr>
        <w:t xml:space="preserve"> </w:t>
      </w:r>
      <w:r w:rsidR="00AB2B66">
        <w:rPr>
          <w:rFonts w:ascii="Arial" w:hAnsi="Arial" w:cs="Arial"/>
          <w:sz w:val="24"/>
          <w:szCs w:val="24"/>
        </w:rPr>
        <w:t xml:space="preserve">la Coordinación </w:t>
      </w:r>
      <w:r w:rsidR="009E29A6" w:rsidRPr="009E29A6">
        <w:rPr>
          <w:rFonts w:ascii="Arial" w:hAnsi="Arial" w:cs="Arial"/>
          <w:sz w:val="24"/>
          <w:szCs w:val="24"/>
        </w:rPr>
        <w:t>Grupo</w:t>
      </w:r>
      <w:r w:rsidR="00AB2B66">
        <w:rPr>
          <w:rFonts w:ascii="Arial" w:hAnsi="Arial" w:cs="Arial"/>
          <w:sz w:val="24"/>
          <w:szCs w:val="24"/>
        </w:rPr>
        <w:t xml:space="preserve"> Prestaciones Sociales del Ministerio de Defensa en la cuenta de la Comisaría de Familia de Pereira</w:t>
      </w:r>
      <w:r w:rsidR="009E29A6" w:rsidRPr="009E29A6">
        <w:rPr>
          <w:rFonts w:ascii="Arial" w:hAnsi="Arial" w:cs="Arial"/>
          <w:sz w:val="24"/>
          <w:szCs w:val="24"/>
        </w:rPr>
        <w:t xml:space="preserve"> </w:t>
      </w:r>
      <w:r w:rsidR="00AB2B66">
        <w:rPr>
          <w:rFonts w:ascii="Arial" w:hAnsi="Arial" w:cs="Arial"/>
          <w:sz w:val="24"/>
          <w:szCs w:val="24"/>
        </w:rPr>
        <w:t>realizada</w:t>
      </w:r>
      <w:r w:rsidR="00EE67A2">
        <w:rPr>
          <w:rFonts w:ascii="Arial" w:hAnsi="Arial" w:cs="Arial"/>
          <w:sz w:val="24"/>
          <w:szCs w:val="24"/>
        </w:rPr>
        <w:t xml:space="preserve"> en este trámite tutelar</w:t>
      </w:r>
      <w:r w:rsidR="00ED6E82">
        <w:rPr>
          <w:rFonts w:ascii="Arial" w:hAnsi="Arial" w:cs="Arial"/>
          <w:sz w:val="24"/>
          <w:szCs w:val="24"/>
        </w:rPr>
        <w:t>?</w:t>
      </w:r>
    </w:p>
    <w:p w:rsidR="00B138C4" w:rsidRDefault="00B138C4" w:rsidP="00ED6E82">
      <w:pPr>
        <w:spacing w:after="0"/>
        <w:contextualSpacing/>
        <w:jc w:val="both"/>
        <w:rPr>
          <w:rFonts w:ascii="Arial" w:hAnsi="Arial" w:cs="Arial"/>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7C0F4E" w:rsidRDefault="007C0F4E" w:rsidP="007C0F4E">
      <w:pPr>
        <w:spacing w:after="0"/>
        <w:contextualSpacing/>
        <w:jc w:val="both"/>
        <w:rPr>
          <w:rFonts w:ascii="Arial" w:hAnsi="Arial" w:cs="Arial"/>
          <w:color w:val="000000"/>
          <w:sz w:val="24"/>
          <w:szCs w:val="24"/>
        </w:rPr>
      </w:pPr>
    </w:p>
    <w:p w:rsidR="007C0F4E" w:rsidRDefault="007C0F4E" w:rsidP="007C0F4E">
      <w:pPr>
        <w:spacing w:after="0"/>
        <w:contextualSpacing/>
        <w:jc w:val="both"/>
        <w:rPr>
          <w:rFonts w:ascii="Arial" w:hAnsi="Arial" w:cs="Arial"/>
          <w:sz w:val="24"/>
          <w:szCs w:val="24"/>
        </w:rPr>
      </w:pPr>
      <w:r w:rsidRPr="00380675">
        <w:rPr>
          <w:rFonts w:ascii="Arial" w:hAnsi="Arial" w:cs="Arial"/>
          <w:color w:val="000000"/>
          <w:sz w:val="24"/>
          <w:szCs w:val="24"/>
        </w:rPr>
        <w:t>Está legitimada por activa l</w:t>
      </w:r>
      <w:r>
        <w:rPr>
          <w:rFonts w:ascii="Arial" w:hAnsi="Arial" w:cs="Arial"/>
          <w:color w:val="000000"/>
          <w:sz w:val="24"/>
          <w:szCs w:val="24"/>
        </w:rPr>
        <w:t>a</w:t>
      </w:r>
      <w:r w:rsidRPr="00380675">
        <w:rPr>
          <w:rFonts w:ascii="Arial" w:hAnsi="Arial" w:cs="Arial"/>
          <w:color w:val="000000"/>
          <w:sz w:val="24"/>
          <w:szCs w:val="24"/>
        </w:rPr>
        <w:t xml:space="preserve"> </w:t>
      </w:r>
      <w:r>
        <w:rPr>
          <w:rFonts w:ascii="Arial" w:hAnsi="Arial" w:cs="Arial"/>
          <w:color w:val="000000"/>
          <w:sz w:val="24"/>
          <w:szCs w:val="24"/>
        </w:rPr>
        <w:t>accionante</w:t>
      </w:r>
      <w:r w:rsidR="009E29A6">
        <w:rPr>
          <w:rFonts w:ascii="Arial" w:hAnsi="Arial" w:cs="Arial"/>
          <w:color w:val="000000"/>
          <w:sz w:val="24"/>
          <w:szCs w:val="24"/>
        </w:rPr>
        <w:t xml:space="preserve"> </w:t>
      </w:r>
      <w:r w:rsidR="00AB2B66">
        <w:rPr>
          <w:rFonts w:ascii="Arial" w:hAnsi="Arial" w:cs="Arial"/>
          <w:sz w:val="24"/>
          <w:szCs w:val="24"/>
        </w:rPr>
        <w:t>Claudia López</w:t>
      </w:r>
      <w:r w:rsidR="009E29A6">
        <w:rPr>
          <w:rFonts w:ascii="Arial" w:hAnsi="Arial" w:cs="Arial"/>
          <w:sz w:val="24"/>
          <w:szCs w:val="24"/>
        </w:rPr>
        <w:t xml:space="preserve">, </w:t>
      </w:r>
      <w:r w:rsidR="00AB2B66">
        <w:rPr>
          <w:rFonts w:ascii="Arial" w:hAnsi="Arial" w:cs="Arial"/>
          <w:sz w:val="24"/>
          <w:szCs w:val="24"/>
        </w:rPr>
        <w:t>quien actúa en nombre propio y el de sus hijos</w:t>
      </w:r>
      <w:r w:rsidR="009E29A6">
        <w:rPr>
          <w:rFonts w:ascii="Arial" w:hAnsi="Arial" w:cs="Arial"/>
          <w:sz w:val="24"/>
          <w:szCs w:val="24"/>
        </w:rPr>
        <w:t>,</w:t>
      </w:r>
      <w:r>
        <w:rPr>
          <w:rFonts w:ascii="Arial" w:hAnsi="Arial" w:cs="Arial"/>
          <w:sz w:val="24"/>
          <w:szCs w:val="24"/>
        </w:rPr>
        <w:t xml:space="preserve"> </w:t>
      </w:r>
      <w:r w:rsidR="009E29A6">
        <w:rPr>
          <w:rFonts w:ascii="Arial" w:hAnsi="Arial" w:cs="Arial"/>
          <w:sz w:val="24"/>
          <w:szCs w:val="24"/>
        </w:rPr>
        <w:t xml:space="preserve">al ser </w:t>
      </w:r>
      <w:r w:rsidR="00AB2B66">
        <w:rPr>
          <w:rFonts w:ascii="Arial" w:hAnsi="Arial" w:cs="Arial"/>
          <w:sz w:val="24"/>
          <w:szCs w:val="24"/>
        </w:rPr>
        <w:t>quien concilió la cuota alimentaria en favor de sus hijos menores, la que se dejó de pagar en el mes de agosto del año en curso.</w:t>
      </w:r>
    </w:p>
    <w:p w:rsidR="00D67D47" w:rsidRPr="00380675" w:rsidRDefault="00D67D47" w:rsidP="007C0F4E">
      <w:pPr>
        <w:spacing w:after="0"/>
        <w:contextualSpacing/>
        <w:jc w:val="both"/>
        <w:rPr>
          <w:rFonts w:ascii="Arial" w:hAnsi="Arial" w:cs="Arial"/>
          <w:color w:val="000000"/>
          <w:sz w:val="24"/>
          <w:szCs w:val="24"/>
        </w:rPr>
      </w:pPr>
    </w:p>
    <w:p w:rsidR="00C238BE" w:rsidRDefault="004E7B9D" w:rsidP="00145389">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w:t>
      </w:r>
      <w:r w:rsidR="009E29A6">
        <w:rPr>
          <w:rFonts w:ascii="Arial" w:hAnsi="Arial" w:cs="Arial"/>
          <w:color w:val="000000"/>
          <w:sz w:val="24"/>
          <w:szCs w:val="24"/>
        </w:rPr>
        <w:t xml:space="preserve">sólo </w:t>
      </w:r>
      <w:r>
        <w:rPr>
          <w:rFonts w:ascii="Arial" w:hAnsi="Arial" w:cs="Arial"/>
          <w:color w:val="000000"/>
          <w:sz w:val="24"/>
          <w:szCs w:val="24"/>
        </w:rPr>
        <w:t xml:space="preserve">lo está </w:t>
      </w:r>
      <w:r w:rsidR="006B423F" w:rsidRPr="007E2110">
        <w:rPr>
          <w:rFonts w:ascii="Arial" w:hAnsi="Arial" w:cs="Arial"/>
          <w:color w:val="000000"/>
          <w:sz w:val="24"/>
          <w:szCs w:val="24"/>
        </w:rPr>
        <w:t xml:space="preserve">la Coordinación Grupo </w:t>
      </w:r>
      <w:r w:rsidR="00145389">
        <w:rPr>
          <w:rFonts w:ascii="Arial" w:hAnsi="Arial" w:cs="Arial"/>
          <w:color w:val="000000"/>
          <w:sz w:val="24"/>
          <w:szCs w:val="24"/>
        </w:rPr>
        <w:t>Prestaciones Sociales</w:t>
      </w:r>
      <w:r w:rsidR="006B423F" w:rsidRPr="007E2110">
        <w:rPr>
          <w:rFonts w:ascii="Arial" w:hAnsi="Arial" w:cs="Arial"/>
          <w:color w:val="000000"/>
          <w:sz w:val="24"/>
          <w:szCs w:val="24"/>
        </w:rPr>
        <w:t xml:space="preserve"> del Ministerio de </w:t>
      </w:r>
      <w:r w:rsidR="00145389">
        <w:rPr>
          <w:rFonts w:ascii="Arial" w:hAnsi="Arial" w:cs="Arial"/>
          <w:color w:val="000000"/>
          <w:sz w:val="24"/>
          <w:szCs w:val="24"/>
        </w:rPr>
        <w:t>Defensa al tener a su cargo el sistema de nómina del Grupo de Prestaciones Sociales del Ministerio de Defensa y por esta razón</w:t>
      </w:r>
      <w:r w:rsidR="00D67D47">
        <w:rPr>
          <w:rFonts w:ascii="Arial" w:hAnsi="Arial" w:cs="Arial"/>
          <w:color w:val="000000"/>
          <w:sz w:val="24"/>
          <w:szCs w:val="24"/>
        </w:rPr>
        <w:t>,</w:t>
      </w:r>
      <w:r w:rsidR="00145389">
        <w:rPr>
          <w:rFonts w:ascii="Arial" w:hAnsi="Arial" w:cs="Arial"/>
          <w:color w:val="000000"/>
          <w:sz w:val="24"/>
          <w:szCs w:val="24"/>
        </w:rPr>
        <w:t xml:space="preserve"> </w:t>
      </w:r>
      <w:r w:rsidR="006B423F">
        <w:rPr>
          <w:rFonts w:ascii="Arial" w:hAnsi="Arial" w:cs="Arial"/>
          <w:color w:val="000000"/>
          <w:sz w:val="24"/>
          <w:szCs w:val="24"/>
        </w:rPr>
        <w:t xml:space="preserve">no lo está el </w:t>
      </w:r>
      <w:r w:rsidR="006B423F" w:rsidRPr="007E2110">
        <w:rPr>
          <w:rFonts w:ascii="Arial" w:hAnsi="Arial" w:cs="Arial"/>
          <w:color w:val="000000"/>
          <w:sz w:val="24"/>
          <w:szCs w:val="24"/>
        </w:rPr>
        <w:t>Minister</w:t>
      </w:r>
      <w:r w:rsidR="006B423F">
        <w:rPr>
          <w:rFonts w:ascii="Arial" w:hAnsi="Arial" w:cs="Arial"/>
          <w:color w:val="000000"/>
          <w:sz w:val="24"/>
          <w:szCs w:val="24"/>
        </w:rPr>
        <w:t xml:space="preserve">io de </w:t>
      </w:r>
      <w:r w:rsidR="00145389">
        <w:rPr>
          <w:rFonts w:ascii="Arial" w:hAnsi="Arial" w:cs="Arial"/>
          <w:color w:val="000000"/>
          <w:sz w:val="24"/>
          <w:szCs w:val="24"/>
        </w:rPr>
        <w:t xml:space="preserve">Defensa </w:t>
      </w:r>
      <w:r w:rsidR="00145389">
        <w:rPr>
          <w:rFonts w:ascii="Arial" w:hAnsi="Arial" w:cs="Arial"/>
          <w:sz w:val="24"/>
          <w:szCs w:val="24"/>
        </w:rPr>
        <w:t>quien no tiene esa función</w:t>
      </w:r>
      <w:r w:rsidR="00D67D47">
        <w:rPr>
          <w:rFonts w:ascii="Arial" w:hAnsi="Arial" w:cs="Arial"/>
          <w:sz w:val="24"/>
          <w:szCs w:val="24"/>
        </w:rPr>
        <w:t>, por ello se lo desvinculará</w:t>
      </w:r>
      <w:r w:rsidR="00145389">
        <w:rPr>
          <w:rFonts w:ascii="Arial" w:hAnsi="Arial" w:cs="Arial"/>
          <w:sz w:val="24"/>
          <w:szCs w:val="24"/>
        </w:rPr>
        <w:t>.</w:t>
      </w:r>
    </w:p>
    <w:p w:rsidR="0051223B" w:rsidRDefault="0051223B" w:rsidP="00CA57AD">
      <w:pPr>
        <w:spacing w:after="0"/>
        <w:contextualSpacing/>
        <w:jc w:val="both"/>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w:t>
      </w:r>
      <w:r w:rsidR="00145389">
        <w:rPr>
          <w:rFonts w:ascii="Arial" w:hAnsi="Arial" w:cs="Arial"/>
          <w:sz w:val="24"/>
          <w:szCs w:val="24"/>
        </w:rPr>
        <w:t>mínimo vital.</w:t>
      </w:r>
    </w:p>
    <w:p w:rsidR="005C64B1" w:rsidRDefault="005C64B1"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w:t>
      </w:r>
      <w:r w:rsidR="00145389">
        <w:rPr>
          <w:rFonts w:ascii="Arial" w:hAnsi="Arial" w:cs="Arial"/>
          <w:sz w:val="24"/>
          <w:szCs w:val="24"/>
        </w:rPr>
        <w:t>l último pago de la cuota alimentaria fue el 08-07-2017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145389">
        <w:rPr>
          <w:rFonts w:ascii="Arial" w:hAnsi="Arial" w:cs="Arial"/>
          <w:sz w:val="24"/>
          <w:szCs w:val="24"/>
        </w:rPr>
        <w:t>ción de la acción de amparo (14</w:t>
      </w:r>
      <w:r w:rsidR="00F53199">
        <w:rPr>
          <w:rFonts w:ascii="Arial" w:hAnsi="Arial" w:cs="Arial"/>
          <w:sz w:val="24"/>
          <w:szCs w:val="24"/>
        </w:rPr>
        <w:t>-08</w:t>
      </w:r>
      <w:r w:rsidR="007C0F4E">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145389">
        <w:rPr>
          <w:rFonts w:ascii="Arial" w:hAnsi="Arial" w:cs="Arial"/>
          <w:sz w:val="24"/>
          <w:szCs w:val="24"/>
        </w:rPr>
        <w:t>más de un (1</w:t>
      </w:r>
      <w:r w:rsidR="007414C9" w:rsidRPr="007414C9">
        <w:rPr>
          <w:rFonts w:ascii="Arial" w:hAnsi="Arial" w:cs="Arial"/>
          <w:sz w:val="24"/>
          <w:szCs w:val="24"/>
        </w:rPr>
        <w:t>) mes</w:t>
      </w:r>
      <w:r w:rsidR="000E1B5B">
        <w:rPr>
          <w:rFonts w:ascii="Arial" w:hAnsi="Arial" w:cs="Arial"/>
          <w:sz w:val="24"/>
          <w:szCs w:val="24"/>
        </w:rPr>
        <w:t xml:space="preserve"> que se considera razonable</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B138C4" w:rsidRDefault="00B138C4" w:rsidP="00CA57AD">
      <w:pPr>
        <w:spacing w:after="0"/>
        <w:contextualSpacing/>
        <w:jc w:val="both"/>
        <w:rPr>
          <w:rFonts w:ascii="Arial" w:hAnsi="Arial" w:cs="Arial"/>
          <w:sz w:val="24"/>
          <w:szCs w:val="24"/>
        </w:rPr>
      </w:pPr>
    </w:p>
    <w:p w:rsidR="000E0B51" w:rsidRDefault="009274E5" w:rsidP="00927E2A">
      <w:pPr>
        <w:spacing w:after="0"/>
        <w:ind w:right="51"/>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la Corte Constitucional</w:t>
      </w:r>
      <w:r w:rsidR="00CD0B40">
        <w:rPr>
          <w:rStyle w:val="Refdenotaalpie"/>
          <w:rFonts w:ascii="Arial" w:hAnsi="Arial" w:cs="Arial"/>
          <w:sz w:val="24"/>
          <w:szCs w:val="24"/>
        </w:rPr>
        <w:footnoteReference w:id="2"/>
      </w:r>
      <w:r w:rsidR="000E0B51">
        <w:rPr>
          <w:rFonts w:ascii="Arial" w:hAnsi="Arial" w:cs="Arial"/>
          <w:sz w:val="24"/>
          <w:szCs w:val="24"/>
        </w:rPr>
        <w:t xml:space="preserve"> ha dicho que </w:t>
      </w:r>
      <w:r w:rsidR="00927E2A">
        <w:rPr>
          <w:rFonts w:ascii="Arial" w:hAnsi="Arial" w:cs="Arial"/>
          <w:sz w:val="24"/>
          <w:szCs w:val="24"/>
          <w:lang w:val="es-ES"/>
        </w:rPr>
        <w:t>e</w:t>
      </w:r>
      <w:r w:rsidR="00927E2A" w:rsidRPr="00927E2A">
        <w:rPr>
          <w:rFonts w:ascii="Arial" w:hAnsi="Arial" w:cs="Arial"/>
          <w:sz w:val="24"/>
          <w:szCs w:val="24"/>
          <w:lang w:val="es-ES"/>
        </w:rPr>
        <w:t xml:space="preserve">n materia de alimentos, </w:t>
      </w:r>
      <w:r w:rsidR="00927E2A">
        <w:rPr>
          <w:rFonts w:ascii="Arial" w:hAnsi="Arial" w:cs="Arial"/>
          <w:sz w:val="24"/>
          <w:szCs w:val="24"/>
          <w:lang w:val="es-ES"/>
        </w:rPr>
        <w:t>si bien</w:t>
      </w:r>
      <w:r w:rsidR="00927E2A" w:rsidRPr="00927E2A">
        <w:rPr>
          <w:rFonts w:ascii="Arial" w:hAnsi="Arial" w:cs="Arial"/>
          <w:sz w:val="24"/>
          <w:szCs w:val="24"/>
          <w:lang w:val="es-ES"/>
        </w:rPr>
        <w:t xml:space="preserve"> existen otros medios de defensa en la jurisdicción ordinaria, la tutela procede excepcionalmente si en concreto esas acciones carecen de idoneidad o eficacia, o si se pretende evitar un perjuicio irremediable (inminente, grave y que necesite m</w:t>
      </w:r>
      <w:r w:rsidR="00927E2A">
        <w:rPr>
          <w:rFonts w:ascii="Arial" w:hAnsi="Arial" w:cs="Arial"/>
          <w:sz w:val="24"/>
          <w:szCs w:val="24"/>
          <w:lang w:val="es-ES"/>
        </w:rPr>
        <w:t>edidas urgentes para enervarlo).</w:t>
      </w:r>
      <w:r w:rsidR="000E0B51">
        <w:rPr>
          <w:rFonts w:ascii="Arial" w:hAnsi="Arial" w:cs="Arial"/>
          <w:sz w:val="24"/>
          <w:szCs w:val="24"/>
        </w:rPr>
        <w:t xml:space="preserve"> En el presente asunto la parte accionante busca de la protección </w:t>
      </w:r>
      <w:r w:rsidR="00927E2A">
        <w:rPr>
          <w:rFonts w:ascii="Arial" w:hAnsi="Arial" w:cs="Arial"/>
          <w:sz w:val="24"/>
          <w:szCs w:val="24"/>
        </w:rPr>
        <w:t>del</w:t>
      </w:r>
      <w:r w:rsidR="000E0B51">
        <w:rPr>
          <w:rFonts w:ascii="Arial" w:hAnsi="Arial" w:cs="Arial"/>
          <w:sz w:val="24"/>
          <w:szCs w:val="24"/>
        </w:rPr>
        <w:t xml:space="preserve"> derecho fundamental </w:t>
      </w:r>
      <w:r w:rsidR="00927E2A">
        <w:rPr>
          <w:rFonts w:ascii="Arial" w:hAnsi="Arial" w:cs="Arial"/>
          <w:sz w:val="24"/>
          <w:szCs w:val="24"/>
        </w:rPr>
        <w:t>al mínimo vital de sus cuatro hijos menores de edad</w:t>
      </w:r>
      <w:r w:rsidR="000E0B51">
        <w:rPr>
          <w:rFonts w:ascii="Arial" w:hAnsi="Arial" w:cs="Arial"/>
          <w:sz w:val="24"/>
          <w:szCs w:val="24"/>
        </w:rPr>
        <w:t xml:space="preserve">, </w:t>
      </w:r>
      <w:r w:rsidR="00927E2A">
        <w:rPr>
          <w:rFonts w:ascii="Arial" w:hAnsi="Arial" w:cs="Arial"/>
          <w:sz w:val="24"/>
          <w:szCs w:val="24"/>
        </w:rPr>
        <w:t xml:space="preserve">sujetos especiales de protección quienes dependen de la cuota que su padre aporta, </w:t>
      </w:r>
      <w:r w:rsidR="000E0B51">
        <w:rPr>
          <w:rFonts w:ascii="Arial" w:hAnsi="Arial" w:cs="Arial"/>
          <w:sz w:val="24"/>
          <w:szCs w:val="24"/>
        </w:rPr>
        <w:t xml:space="preserve">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51223B" w:rsidRDefault="0051223B"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w:t>
      </w:r>
      <w:r w:rsidR="00927E2A">
        <w:rPr>
          <w:rFonts w:ascii="Arial" w:hAnsi="Arial" w:cs="Arial"/>
          <w:b/>
          <w:bCs/>
          <w:color w:val="000000"/>
          <w:sz w:val="24"/>
          <w:szCs w:val="24"/>
        </w:rPr>
        <w:t>al mínimo vital</w:t>
      </w:r>
    </w:p>
    <w:p w:rsidR="000E0B51" w:rsidRDefault="000E0B51" w:rsidP="000E0B51">
      <w:pPr>
        <w:shd w:val="clear" w:color="auto" w:fill="FFFFFF"/>
        <w:contextualSpacing/>
        <w:jc w:val="both"/>
        <w:rPr>
          <w:rFonts w:ascii="Arial" w:hAnsi="Arial" w:cs="Arial"/>
          <w:sz w:val="24"/>
          <w:szCs w:val="24"/>
          <w:lang w:val="es-ES"/>
        </w:rPr>
      </w:pPr>
    </w:p>
    <w:p w:rsidR="00CD0B40" w:rsidRDefault="00CD0B40" w:rsidP="00CD0B40">
      <w:pPr>
        <w:shd w:val="clear" w:color="auto" w:fill="FFFFFF"/>
        <w:spacing w:after="0"/>
        <w:contextualSpacing/>
        <w:jc w:val="both"/>
        <w:rPr>
          <w:rFonts w:ascii="Arial" w:hAnsi="Arial" w:cs="Arial"/>
          <w:sz w:val="24"/>
          <w:szCs w:val="24"/>
          <w:lang w:val="es-ES_tradnl"/>
        </w:rPr>
      </w:pPr>
      <w:r w:rsidRPr="00CD0B40">
        <w:rPr>
          <w:rFonts w:ascii="Arial" w:hAnsi="Arial" w:cs="Arial"/>
          <w:sz w:val="24"/>
          <w:szCs w:val="24"/>
          <w:lang w:val="es-ES_tradnl"/>
        </w:rPr>
        <w:t>El mínimo vital es concebido en la jurisprudencia constitucional como </w:t>
      </w:r>
      <w:r>
        <w:rPr>
          <w:rFonts w:ascii="Arial" w:hAnsi="Arial" w:cs="Arial"/>
          <w:sz w:val="24"/>
          <w:szCs w:val="24"/>
          <w:lang w:val="es-ES_tradnl"/>
        </w:rPr>
        <w:t>“</w:t>
      </w:r>
      <w:r w:rsidRPr="00CD0B40">
        <w:rPr>
          <w:rFonts w:ascii="Arial" w:hAnsi="Arial" w:cs="Arial"/>
          <w:i/>
          <w:sz w:val="24"/>
          <w:szCs w:val="24"/>
          <w:lang w:val="es-ES_tradnl"/>
        </w:rPr>
        <w:t>(i)</w:t>
      </w:r>
      <w:r>
        <w:rPr>
          <w:rFonts w:ascii="Arial" w:hAnsi="Arial" w:cs="Arial"/>
          <w:sz w:val="24"/>
          <w:szCs w:val="24"/>
          <w:lang w:val="es-ES_tradnl"/>
        </w:rPr>
        <w:t xml:space="preserve"> </w:t>
      </w:r>
      <w:r>
        <w:rPr>
          <w:rFonts w:ascii="Arial" w:hAnsi="Arial" w:cs="Arial"/>
          <w:i/>
          <w:iCs/>
          <w:sz w:val="24"/>
          <w:szCs w:val="24"/>
        </w:rPr>
        <w:t>el</w:t>
      </w:r>
      <w:r w:rsidRPr="00CD0B40">
        <w:rPr>
          <w:rFonts w:ascii="Arial" w:hAnsi="Arial" w:cs="Arial"/>
          <w:i/>
          <w:iCs/>
          <w:sz w:val="24"/>
          <w:szCs w:val="24"/>
        </w:rPr>
        <w:t xml:space="preserve"> acceso básico de condiciones dignas de existencia para el desarrollo del individuo, (ii) que depende de su situación particular y (iii) es un concepto indeterminado cuya </w:t>
      </w:r>
      <w:r w:rsidRPr="00CD0B40">
        <w:rPr>
          <w:rFonts w:ascii="Arial" w:hAnsi="Arial" w:cs="Arial"/>
          <w:i/>
          <w:iCs/>
          <w:sz w:val="24"/>
          <w:szCs w:val="24"/>
        </w:rPr>
        <w:lastRenderedPageBreak/>
        <w:t>concreción depende de las circunstancias particulares de cada caso, por lo que requiere un análisis caso por caso y cualitativo</w:t>
      </w:r>
      <w:r>
        <w:rPr>
          <w:rFonts w:ascii="Arial" w:hAnsi="Arial" w:cs="Arial"/>
          <w:i/>
          <w:iCs/>
          <w:sz w:val="24"/>
          <w:szCs w:val="24"/>
        </w:rPr>
        <w:t>”</w:t>
      </w:r>
      <w:r>
        <w:rPr>
          <w:rStyle w:val="Refdenotaalpie"/>
          <w:rFonts w:ascii="Arial" w:hAnsi="Arial" w:cs="Arial"/>
          <w:i/>
          <w:iCs/>
          <w:sz w:val="24"/>
          <w:szCs w:val="24"/>
        </w:rPr>
        <w:footnoteReference w:id="3"/>
      </w:r>
      <w:r w:rsidRPr="00CD0B40">
        <w:rPr>
          <w:rFonts w:ascii="Arial" w:hAnsi="Arial" w:cs="Arial"/>
          <w:i/>
          <w:iCs/>
          <w:sz w:val="24"/>
          <w:szCs w:val="24"/>
        </w:rPr>
        <w:t>.</w:t>
      </w:r>
    </w:p>
    <w:p w:rsidR="00CD0B40" w:rsidRDefault="00CD0B40" w:rsidP="00CD0B40">
      <w:pPr>
        <w:shd w:val="clear" w:color="auto" w:fill="FFFFFF"/>
        <w:spacing w:after="0"/>
        <w:contextualSpacing/>
        <w:jc w:val="both"/>
        <w:rPr>
          <w:rFonts w:ascii="Arial" w:hAnsi="Arial" w:cs="Arial"/>
          <w:sz w:val="24"/>
          <w:szCs w:val="24"/>
          <w:lang w:val="es-ES_tradnl"/>
        </w:rPr>
      </w:pPr>
    </w:p>
    <w:p w:rsidR="00680FC4" w:rsidRPr="00680FC4" w:rsidRDefault="0051223B" w:rsidP="00B138C4">
      <w:pPr>
        <w:spacing w:after="0"/>
        <w:ind w:right="51"/>
        <w:contextualSpacing/>
        <w:jc w:val="both"/>
        <w:rPr>
          <w:rFonts w:ascii="Arial" w:hAnsi="Arial" w:cs="Arial"/>
          <w:color w:val="000000"/>
          <w:sz w:val="24"/>
          <w:szCs w:val="25"/>
          <w:lang w:val="es-ES"/>
        </w:rPr>
      </w:pPr>
      <w:r>
        <w:rPr>
          <w:rFonts w:ascii="Arial" w:hAnsi="Arial" w:cs="Arial"/>
          <w:b/>
          <w:sz w:val="24"/>
          <w:szCs w:val="24"/>
          <w:lang w:val="es-ES"/>
        </w:rPr>
        <w:t xml:space="preserve">4.2. </w:t>
      </w:r>
      <w:r w:rsidR="00680FC4" w:rsidRPr="00680FC4">
        <w:rPr>
          <w:rFonts w:ascii="Arial" w:hAnsi="Arial" w:cs="Arial"/>
          <w:b/>
          <w:bCs/>
          <w:color w:val="000000"/>
          <w:sz w:val="24"/>
          <w:szCs w:val="25"/>
          <w:lang w:val="es-ES"/>
        </w:rPr>
        <w:t>Carencia actual de objeto por hecho superado</w:t>
      </w:r>
    </w:p>
    <w:p w:rsidR="002536D1" w:rsidRDefault="002536D1" w:rsidP="00CD0B40">
      <w:pPr>
        <w:spacing w:after="0"/>
        <w:jc w:val="both"/>
        <w:rPr>
          <w:rFonts w:ascii="Arial" w:hAnsi="Arial" w:cs="Arial"/>
          <w:color w:val="000000"/>
          <w:sz w:val="24"/>
          <w:szCs w:val="24"/>
          <w:lang w:val="es-ES_tradnl"/>
        </w:rPr>
      </w:pPr>
    </w:p>
    <w:p w:rsidR="00CD0B40" w:rsidRDefault="00CD0B40" w:rsidP="00CD0B40">
      <w:pPr>
        <w:spacing w:after="0"/>
        <w:jc w:val="both"/>
        <w:rPr>
          <w:rFonts w:ascii="Arial" w:hAnsi="Arial" w:cs="Arial"/>
          <w:color w:val="000000"/>
          <w:sz w:val="24"/>
          <w:szCs w:val="24"/>
          <w:lang w:val="es-ES_tradnl"/>
        </w:rPr>
      </w:pPr>
      <w:r>
        <w:rPr>
          <w:rFonts w:ascii="Arial" w:hAnsi="Arial" w:cs="Arial"/>
          <w:color w:val="000000"/>
          <w:sz w:val="24"/>
          <w:szCs w:val="24"/>
          <w:lang w:val="es-ES_tradnl"/>
        </w:rPr>
        <w:t>Al respecto la Corte Constitucional</w:t>
      </w:r>
      <w:r>
        <w:rPr>
          <w:rFonts w:ascii="Arial" w:hAnsi="Arial" w:cs="Arial"/>
          <w:color w:val="000000"/>
          <w:sz w:val="24"/>
          <w:szCs w:val="24"/>
          <w:vertAlign w:val="superscript"/>
          <w:lang w:val="es-ES_tradnl"/>
        </w:rPr>
        <w:footnoteReference w:id="4"/>
      </w:r>
      <w:r>
        <w:rPr>
          <w:rFonts w:ascii="Arial" w:hAnsi="Arial" w:cs="Arial"/>
          <w:color w:val="000000"/>
          <w:sz w:val="24"/>
          <w:szCs w:val="24"/>
          <w:lang w:val="es-ES_tradnl"/>
        </w:rPr>
        <w:t xml:space="preserve"> ha dicho que la carencia actual de objeto sobreviene cuando frente a la petición de amparo, la orden del juez de tutela no tendría efecto alguno o “</w:t>
      </w:r>
      <w:r>
        <w:rPr>
          <w:rFonts w:ascii="Arial" w:hAnsi="Arial" w:cs="Arial"/>
          <w:i/>
          <w:iCs/>
          <w:color w:val="000000"/>
          <w:sz w:val="24"/>
          <w:szCs w:val="24"/>
          <w:lang w:val="es-ES_tradnl"/>
        </w:rPr>
        <w:t>caería en el vacío</w:t>
      </w:r>
      <w:r>
        <w:rPr>
          <w:rFonts w:ascii="Arial" w:hAnsi="Arial" w:cs="Arial"/>
          <w:color w:val="000000"/>
          <w:sz w:val="24"/>
          <w:szCs w:val="24"/>
          <w:lang w:val="es-ES_tradnl"/>
        </w:rPr>
        <w:t>” y se puede dar en los casos en que tiene lugar un daño consumado o un hecho superado.</w:t>
      </w:r>
    </w:p>
    <w:p w:rsidR="00CD0B40" w:rsidRDefault="00CD0B40" w:rsidP="00CD0B40">
      <w:pPr>
        <w:spacing w:after="0"/>
        <w:jc w:val="both"/>
        <w:rPr>
          <w:rFonts w:ascii="Arial" w:hAnsi="Arial" w:cs="Arial"/>
          <w:color w:val="000000"/>
          <w:sz w:val="24"/>
          <w:szCs w:val="24"/>
          <w:lang w:val="es-ES_tradnl"/>
        </w:rPr>
      </w:pPr>
    </w:p>
    <w:p w:rsidR="00CD0B40" w:rsidRDefault="00CD0B40" w:rsidP="00CD0B40">
      <w:pPr>
        <w:spacing w:after="0"/>
        <w:jc w:val="both"/>
        <w:rPr>
          <w:rFonts w:ascii="Arial" w:hAnsi="Arial" w:cs="Arial"/>
          <w:i/>
          <w:color w:val="000000"/>
          <w:sz w:val="24"/>
          <w:szCs w:val="24"/>
          <w:lang w:val="es-ES"/>
        </w:rPr>
      </w:pPr>
      <w:r>
        <w:rPr>
          <w:rFonts w:ascii="Arial" w:hAnsi="Arial" w:cs="Arial"/>
          <w:color w:val="000000"/>
          <w:sz w:val="24"/>
          <w:szCs w:val="24"/>
          <w:lang w:val="es-ES_tradnl"/>
        </w:rPr>
        <w:t xml:space="preserve">Frente al hecho superado expresó en la misma línea que </w:t>
      </w:r>
      <w:r>
        <w:rPr>
          <w:rFonts w:ascii="Arial" w:hAnsi="Arial" w:cs="Arial"/>
          <w:i/>
          <w:color w:val="000000"/>
          <w:sz w:val="24"/>
          <w:szCs w:val="24"/>
          <w:lang w:val="es-ES_tradnl"/>
        </w:rPr>
        <w:t>“tiene ocurrencia cuando lo pretendido a través de la acción de tutela se satisface y desaparece la vulneración o amenaza de los derechos fundamentales invocados por el demandante, de suerte que </w:t>
      </w:r>
      <w:r>
        <w:rPr>
          <w:rFonts w:ascii="Arial" w:hAnsi="Arial" w:cs="Arial"/>
          <w:i/>
          <w:color w:val="000000"/>
          <w:sz w:val="24"/>
          <w:szCs w:val="24"/>
          <w:lang w:val="es-ES"/>
        </w:rPr>
        <w:t>la decisión que pudiese adoptar el juez respecto del caso específico resultaría a todas luces inocua y, por lo tanto, contraria al objetivo de protección previsto para el amparo constitucional</w:t>
      </w:r>
      <w:bookmarkStart w:id="1" w:name="_ftnref18"/>
      <w:r>
        <w:rPr>
          <w:rFonts w:ascii="Arial" w:hAnsi="Arial" w:cs="Arial"/>
          <w:i/>
          <w:color w:val="000000"/>
          <w:sz w:val="24"/>
          <w:szCs w:val="24"/>
          <w:lang w:val="es-ES"/>
        </w:rPr>
        <w:t>”</w:t>
      </w:r>
      <w:r>
        <w:rPr>
          <w:rFonts w:ascii="Arial" w:hAnsi="Arial" w:cs="Arial"/>
          <w:i/>
          <w:color w:val="000000"/>
          <w:sz w:val="24"/>
          <w:szCs w:val="24"/>
          <w:vertAlign w:val="superscript"/>
          <w:lang w:val="es-ES"/>
        </w:rPr>
        <w:footnoteReference w:id="5"/>
      </w:r>
      <w:r>
        <w:rPr>
          <w:rFonts w:ascii="Arial" w:hAnsi="Arial" w:cs="Arial"/>
          <w:i/>
          <w:color w:val="000000"/>
          <w:sz w:val="24"/>
          <w:szCs w:val="24"/>
          <w:lang w:val="es-ES"/>
        </w:rPr>
        <w:t>.</w:t>
      </w:r>
    </w:p>
    <w:p w:rsidR="00CD0B40" w:rsidRDefault="00CD0B40" w:rsidP="00CD0B40">
      <w:pPr>
        <w:spacing w:after="0"/>
        <w:jc w:val="both"/>
        <w:rPr>
          <w:rFonts w:ascii="Arial" w:hAnsi="Arial" w:cs="Arial"/>
          <w:i/>
          <w:color w:val="000000"/>
          <w:sz w:val="24"/>
          <w:szCs w:val="24"/>
          <w:lang w:val="es-ES"/>
        </w:rPr>
      </w:pPr>
    </w:p>
    <w:bookmarkEnd w:id="1"/>
    <w:p w:rsidR="00CD0B40" w:rsidRDefault="00CD0B40" w:rsidP="00CD0B40">
      <w:pPr>
        <w:spacing w:after="0"/>
        <w:jc w:val="both"/>
        <w:rPr>
          <w:rFonts w:ascii="Arial" w:hAnsi="Arial" w:cs="Arial"/>
          <w:i/>
          <w:color w:val="000000"/>
          <w:sz w:val="24"/>
          <w:szCs w:val="24"/>
          <w:lang w:val="es-ES"/>
        </w:rPr>
      </w:pPr>
      <w:r>
        <w:rPr>
          <w:rFonts w:ascii="Arial" w:hAnsi="Arial" w:cs="Arial"/>
          <w:color w:val="000000"/>
          <w:sz w:val="24"/>
          <w:szCs w:val="24"/>
        </w:rPr>
        <w:t>En otros términos</w:t>
      </w:r>
      <w:r w:rsidR="001E4739">
        <w:rPr>
          <w:rFonts w:ascii="Arial" w:hAnsi="Arial" w:cs="Arial"/>
          <w:color w:val="000000"/>
          <w:sz w:val="24"/>
          <w:szCs w:val="24"/>
        </w:rPr>
        <w:t>,</w:t>
      </w:r>
      <w:r>
        <w:rPr>
          <w:rFonts w:ascii="Arial" w:hAnsi="Arial" w:cs="Arial"/>
          <w:color w:val="000000"/>
          <w:sz w:val="24"/>
          <w:szCs w:val="24"/>
        </w:rPr>
        <w:t xml:space="preserve"> los requisitos para que operen son</w:t>
      </w:r>
      <w:r>
        <w:rPr>
          <w:rFonts w:ascii="Arial" w:hAnsi="Arial" w:cs="Arial"/>
          <w:color w:val="000000"/>
          <w:sz w:val="24"/>
          <w:szCs w:val="24"/>
          <w:lang w:val="es-ES"/>
        </w:rPr>
        <w:t xml:space="preserve">: </w:t>
      </w:r>
      <w:r>
        <w:rPr>
          <w:rFonts w:ascii="Arial" w:hAnsi="Arial" w:cs="Arial"/>
          <w:i/>
          <w:color w:val="000000"/>
          <w:sz w:val="24"/>
          <w:szCs w:val="24"/>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considerar que existe un hecho superado”</w:t>
      </w:r>
      <w:r>
        <w:rPr>
          <w:rStyle w:val="Refdenotaalpie"/>
          <w:rFonts w:ascii="Arial" w:hAnsi="Arial" w:cs="Arial"/>
          <w:i/>
          <w:color w:val="000000"/>
          <w:sz w:val="24"/>
          <w:szCs w:val="24"/>
          <w:lang w:val="es-ES"/>
        </w:rPr>
        <w:footnoteReference w:id="6"/>
      </w:r>
      <w:r>
        <w:rPr>
          <w:rFonts w:ascii="Arial" w:hAnsi="Arial" w:cs="Arial"/>
          <w:i/>
          <w:color w:val="000000"/>
          <w:sz w:val="24"/>
          <w:szCs w:val="24"/>
          <w:lang w:val="es-ES"/>
        </w:rPr>
        <w:t>.</w:t>
      </w:r>
    </w:p>
    <w:p w:rsidR="00CD0B40" w:rsidRDefault="00CD0B40" w:rsidP="00CD0B40">
      <w:pPr>
        <w:spacing w:after="0"/>
        <w:jc w:val="both"/>
        <w:rPr>
          <w:rFonts w:ascii="Arial" w:hAnsi="Arial" w:cs="Arial"/>
          <w:i/>
          <w:color w:val="000000"/>
          <w:sz w:val="24"/>
          <w:szCs w:val="24"/>
          <w:lang w:val="es-ES"/>
        </w:rPr>
      </w:pPr>
    </w:p>
    <w:p w:rsidR="00BC54BD" w:rsidRDefault="00BC54BD" w:rsidP="0051223B">
      <w:pPr>
        <w:jc w:val="both"/>
        <w:rPr>
          <w:rFonts w:ascii="Arial" w:hAnsi="Arial" w:cs="Arial"/>
          <w:b/>
          <w:sz w:val="24"/>
          <w:szCs w:val="24"/>
        </w:rPr>
      </w:pPr>
      <w:r>
        <w:rPr>
          <w:rFonts w:ascii="Arial" w:hAnsi="Arial" w:cs="Arial"/>
          <w:b/>
          <w:sz w:val="24"/>
          <w:szCs w:val="24"/>
        </w:rPr>
        <w:t>5. Caso concreto</w:t>
      </w:r>
    </w:p>
    <w:p w:rsidR="002536D1" w:rsidRDefault="002536D1" w:rsidP="00BC54BD">
      <w:pPr>
        <w:spacing w:after="0"/>
        <w:contextualSpacing/>
        <w:jc w:val="both"/>
        <w:rPr>
          <w:rFonts w:ascii="Arial" w:hAnsi="Arial" w:cs="Arial"/>
          <w:sz w:val="24"/>
          <w:szCs w:val="24"/>
          <w:lang w:eastAsia="es-MX"/>
        </w:rPr>
      </w:pPr>
      <w:r>
        <w:rPr>
          <w:rFonts w:ascii="Arial" w:hAnsi="Arial" w:cs="Arial"/>
          <w:sz w:val="24"/>
          <w:szCs w:val="24"/>
          <w:lang w:eastAsia="es-MX"/>
        </w:rPr>
        <w:t>Sería del caso analizar si se ha vulnerado el derecho al mínimo vital de la actora y d</w:t>
      </w:r>
      <w:r w:rsidR="006502C7">
        <w:rPr>
          <w:rFonts w:ascii="Arial" w:hAnsi="Arial" w:cs="Arial"/>
          <w:sz w:val="24"/>
          <w:szCs w:val="24"/>
          <w:lang w:eastAsia="es-MX"/>
        </w:rPr>
        <w:t>e sus hijos menores de edad, si</w:t>
      </w:r>
      <w:r>
        <w:rPr>
          <w:rFonts w:ascii="Arial" w:hAnsi="Arial" w:cs="Arial"/>
          <w:sz w:val="24"/>
          <w:szCs w:val="24"/>
          <w:lang w:eastAsia="es-MX"/>
        </w:rPr>
        <w:t xml:space="preserve">no es porque se considera que dentro de éste trámite tutelar se satisfizo lo pretendido, por cuanto se obtuvo el pago inmediato de la cuota alimentaria de los menores de edad, correspondiente al mes de julio del año en curso, la que fue consignada el 16-08-2017 en la cuenta de la Comisaría de Familia de esta ciudad, y reclamada por la actora, según constancia visible a folio 14, es más la correspondiente a agosto ya se encuentra en nómina para su descuento, tal como se observa en el folio 13 vuelto que allegó la Coordinación del Grupo Prestaciones Sociales del Ministerio de Defensa. </w:t>
      </w:r>
    </w:p>
    <w:p w:rsidR="002536D1" w:rsidRDefault="002536D1"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D67D47" w:rsidRDefault="00D67D47" w:rsidP="00AE4646">
      <w:pPr>
        <w:jc w:val="both"/>
        <w:rPr>
          <w:rFonts w:ascii="Arial" w:hAnsi="Arial" w:cs="Arial"/>
          <w:bCs/>
          <w:iCs/>
          <w:spacing w:val="-3"/>
          <w:sz w:val="24"/>
          <w:szCs w:val="24"/>
        </w:rPr>
      </w:pPr>
    </w:p>
    <w:p w:rsidR="002429E6" w:rsidRDefault="00517E62" w:rsidP="00AE4646">
      <w:pPr>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 xml:space="preserve">hay lugar a declarar hecho superado por carencia actual de objeto, </w:t>
      </w:r>
      <w:r w:rsidR="00F468FE">
        <w:rPr>
          <w:rFonts w:ascii="Arial" w:hAnsi="Arial" w:cs="Arial"/>
          <w:bCs/>
          <w:iCs/>
          <w:spacing w:val="-3"/>
          <w:sz w:val="24"/>
          <w:szCs w:val="24"/>
        </w:rPr>
        <w:t>t</w:t>
      </w:r>
      <w:r w:rsidR="00F468FE">
        <w:rPr>
          <w:rFonts w:ascii="Arial" w:hAnsi="Arial" w:cs="Arial"/>
          <w:sz w:val="24"/>
          <w:szCs w:val="24"/>
          <w:lang w:eastAsia="es-MX"/>
        </w:rPr>
        <w:t xml:space="preserve">eniendo en cuenta que cualquier orden adicional </w:t>
      </w:r>
      <w:r w:rsidR="00F468FE">
        <w:rPr>
          <w:rFonts w:ascii="Arial" w:hAnsi="Arial" w:cs="Arial"/>
          <w:sz w:val="24"/>
          <w:szCs w:val="24"/>
          <w:lang w:eastAsia="es-MX"/>
        </w:rPr>
        <w:lastRenderedPageBreak/>
        <w:t>resultaría inane, tal cual como lo ha dicho la Honorable Corte Constitucional.</w:t>
      </w:r>
      <w:r w:rsidR="0051223B" w:rsidRPr="0051223B">
        <w:rPr>
          <w:rFonts w:ascii="Arial" w:hAnsi="Arial" w:cs="Arial"/>
          <w:color w:val="000000"/>
          <w:sz w:val="24"/>
          <w:szCs w:val="25"/>
          <w:lang w:val="es-ES"/>
        </w:rPr>
        <w:t xml:space="preserve"> </w:t>
      </w:r>
      <w:r w:rsidR="0051223B" w:rsidRPr="00680FC4">
        <w:rPr>
          <w:rFonts w:ascii="Arial" w:hAnsi="Arial" w:cs="Arial"/>
          <w:color w:val="000000"/>
          <w:sz w:val="24"/>
          <w:szCs w:val="25"/>
          <w:lang w:val="es-ES"/>
        </w:rPr>
        <w:t>En consecuencia, se declarará la carencia de objeto.</w:t>
      </w:r>
    </w:p>
    <w:p w:rsidR="00D67D47" w:rsidRDefault="00D67D47"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AA7361" w:rsidRDefault="00AA7361" w:rsidP="00072B4D">
      <w:pPr>
        <w:tabs>
          <w:tab w:val="left" w:pos="-3220"/>
        </w:tabs>
        <w:contextualSpacing/>
        <w:jc w:val="center"/>
        <w:rPr>
          <w:rFonts w:ascii="Arial" w:hAnsi="Arial" w:cs="Arial"/>
          <w:b/>
          <w:bCs/>
          <w:sz w:val="24"/>
          <w:szCs w:val="24"/>
          <w:lang w:val="es-ES"/>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C26251" w:rsidRDefault="00C26251"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A13510" w:rsidRDefault="00A13510" w:rsidP="005451B6">
      <w:pPr>
        <w:spacing w:after="0"/>
        <w:contextualSpacing/>
        <w:jc w:val="both"/>
        <w:rPr>
          <w:rFonts w:ascii="Arial" w:hAnsi="Arial" w:cs="Arial"/>
          <w:b/>
          <w:sz w:val="24"/>
          <w:szCs w:val="24"/>
          <w:u w:val="single"/>
        </w:rPr>
      </w:pPr>
    </w:p>
    <w:p w:rsidR="00903787" w:rsidRDefault="00B1614F" w:rsidP="005451B6">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F468FE">
        <w:rPr>
          <w:rFonts w:ascii="Arial" w:hAnsi="Arial" w:cs="Arial"/>
          <w:b/>
          <w:sz w:val="24"/>
          <w:szCs w:val="24"/>
        </w:rPr>
        <w:t xml:space="preserve">DECLARAR </w:t>
      </w:r>
      <w:r w:rsidR="00F468FE">
        <w:rPr>
          <w:rFonts w:ascii="Arial" w:hAnsi="Arial" w:cs="Arial"/>
          <w:sz w:val="24"/>
          <w:szCs w:val="24"/>
        </w:rPr>
        <w:t>superado</w:t>
      </w:r>
      <w:r w:rsidR="00F468FE" w:rsidRPr="00B1614F">
        <w:rPr>
          <w:rFonts w:ascii="Arial" w:hAnsi="Arial" w:cs="Arial"/>
          <w:b/>
          <w:sz w:val="24"/>
          <w:szCs w:val="24"/>
        </w:rPr>
        <w:t xml:space="preserve"> </w:t>
      </w:r>
      <w:r w:rsidR="00F468FE" w:rsidRPr="00B1614F">
        <w:rPr>
          <w:rFonts w:ascii="Arial" w:hAnsi="Arial" w:cs="Arial"/>
          <w:sz w:val="24"/>
          <w:szCs w:val="24"/>
        </w:rPr>
        <w:t xml:space="preserve">el </w:t>
      </w:r>
      <w:r w:rsidR="00F468FE">
        <w:rPr>
          <w:rFonts w:ascii="Arial" w:hAnsi="Arial" w:cs="Arial"/>
          <w:sz w:val="24"/>
          <w:szCs w:val="24"/>
        </w:rPr>
        <w:t>hecho generador de la tutela presentada</w:t>
      </w:r>
      <w:r w:rsidR="003A600F" w:rsidRPr="003A600F">
        <w:rPr>
          <w:rFonts w:ascii="Arial" w:hAnsi="Arial" w:cs="Arial"/>
          <w:color w:val="000000"/>
          <w:sz w:val="24"/>
          <w:szCs w:val="24"/>
        </w:rPr>
        <w:t xml:space="preserve"> </w:t>
      </w:r>
      <w:r w:rsidR="003A600F" w:rsidRPr="00F715F4">
        <w:rPr>
          <w:rFonts w:ascii="Arial" w:hAnsi="Arial" w:cs="Arial"/>
          <w:color w:val="000000"/>
          <w:sz w:val="24"/>
          <w:szCs w:val="24"/>
        </w:rPr>
        <w:t xml:space="preserve">por </w:t>
      </w:r>
      <w:r w:rsidR="00DA2D7C">
        <w:rPr>
          <w:rFonts w:ascii="Arial" w:hAnsi="Arial" w:cs="Arial"/>
          <w:color w:val="000000"/>
          <w:sz w:val="24"/>
          <w:szCs w:val="24"/>
        </w:rPr>
        <w:t>la señora Claudia López identificada</w:t>
      </w:r>
      <w:r w:rsidR="00DA2D7C" w:rsidRPr="00F715F4">
        <w:rPr>
          <w:rFonts w:ascii="Arial" w:hAnsi="Arial" w:cs="Arial"/>
          <w:color w:val="000000"/>
          <w:sz w:val="24"/>
          <w:szCs w:val="24"/>
        </w:rPr>
        <w:t xml:space="preserve"> con cédula de ciudadanía No.</w:t>
      </w:r>
      <w:r w:rsidR="00DA2D7C">
        <w:rPr>
          <w:rFonts w:ascii="Arial" w:hAnsi="Arial" w:cs="Arial"/>
          <w:color w:val="000000"/>
          <w:sz w:val="24"/>
          <w:szCs w:val="24"/>
        </w:rPr>
        <w:t xml:space="preserve"> 42.153.067 quien actúa en nombre propio y de los menores </w:t>
      </w:r>
      <w:proofErr w:type="spellStart"/>
      <w:r w:rsidR="00D751FE" w:rsidRPr="00D751FE">
        <w:rPr>
          <w:rFonts w:ascii="Arial" w:hAnsi="Arial" w:cs="Arial"/>
          <w:color w:val="000000"/>
          <w:sz w:val="24"/>
          <w:szCs w:val="24"/>
        </w:rPr>
        <w:t>JDML</w:t>
      </w:r>
      <w:proofErr w:type="spellEnd"/>
      <w:r w:rsidR="00D751FE" w:rsidRPr="00D751FE">
        <w:rPr>
          <w:rFonts w:ascii="Arial" w:hAnsi="Arial" w:cs="Arial"/>
          <w:color w:val="000000"/>
          <w:sz w:val="24"/>
          <w:szCs w:val="24"/>
        </w:rPr>
        <w:t xml:space="preserve">; </w:t>
      </w:r>
      <w:proofErr w:type="spellStart"/>
      <w:r w:rsidR="00D751FE" w:rsidRPr="00D751FE">
        <w:rPr>
          <w:rFonts w:ascii="Arial" w:hAnsi="Arial" w:cs="Arial"/>
          <w:color w:val="000000"/>
          <w:sz w:val="24"/>
          <w:szCs w:val="24"/>
        </w:rPr>
        <w:t>SDML</w:t>
      </w:r>
      <w:proofErr w:type="spellEnd"/>
      <w:r w:rsidR="00D751FE" w:rsidRPr="00D751FE">
        <w:rPr>
          <w:rFonts w:ascii="Arial" w:hAnsi="Arial" w:cs="Arial"/>
          <w:color w:val="000000"/>
          <w:sz w:val="24"/>
          <w:szCs w:val="24"/>
        </w:rPr>
        <w:t xml:space="preserve">; </w:t>
      </w:r>
      <w:proofErr w:type="spellStart"/>
      <w:r w:rsidR="00D751FE" w:rsidRPr="00D751FE">
        <w:rPr>
          <w:rFonts w:ascii="Arial" w:hAnsi="Arial" w:cs="Arial"/>
          <w:color w:val="000000"/>
          <w:sz w:val="24"/>
          <w:szCs w:val="24"/>
        </w:rPr>
        <w:t>MÁML</w:t>
      </w:r>
      <w:proofErr w:type="spellEnd"/>
      <w:r w:rsidR="00D751FE" w:rsidRPr="00D751FE">
        <w:rPr>
          <w:rFonts w:ascii="Arial" w:hAnsi="Arial" w:cs="Arial"/>
          <w:color w:val="000000"/>
          <w:sz w:val="24"/>
          <w:szCs w:val="24"/>
        </w:rPr>
        <w:t xml:space="preserve"> y </w:t>
      </w:r>
      <w:proofErr w:type="spellStart"/>
      <w:r w:rsidR="00D751FE" w:rsidRPr="00D751FE">
        <w:rPr>
          <w:rFonts w:ascii="Arial" w:hAnsi="Arial" w:cs="Arial"/>
          <w:color w:val="000000"/>
          <w:sz w:val="24"/>
          <w:szCs w:val="24"/>
        </w:rPr>
        <w:t>EML</w:t>
      </w:r>
      <w:proofErr w:type="spellEnd"/>
      <w:r w:rsidR="00D751FE" w:rsidRPr="00D751FE">
        <w:rPr>
          <w:rFonts w:ascii="Arial" w:hAnsi="Arial" w:cs="Arial"/>
          <w:color w:val="000000"/>
          <w:sz w:val="24"/>
          <w:szCs w:val="24"/>
        </w:rPr>
        <w:t xml:space="preserve"> </w:t>
      </w:r>
      <w:r w:rsidR="00D67D47">
        <w:rPr>
          <w:rFonts w:ascii="Arial" w:hAnsi="Arial" w:cs="Arial"/>
          <w:color w:val="000000"/>
          <w:sz w:val="24"/>
          <w:szCs w:val="24"/>
        </w:rPr>
        <w:t xml:space="preserve">en contra de </w:t>
      </w:r>
      <w:r w:rsidR="00DA2D7C">
        <w:rPr>
          <w:rFonts w:ascii="Arial" w:hAnsi="Arial" w:cs="Arial"/>
          <w:color w:val="000000"/>
          <w:sz w:val="24"/>
          <w:szCs w:val="24"/>
        </w:rPr>
        <w:t>la Coordinación Grupo de Prestaciones Sociales del Ministerio de Defensa</w:t>
      </w:r>
      <w:r w:rsidR="009D04E4" w:rsidRPr="00961DE4">
        <w:rPr>
          <w:rFonts w:ascii="Arial" w:hAnsi="Arial" w:cs="Arial"/>
          <w:color w:val="000000"/>
          <w:sz w:val="24"/>
          <w:szCs w:val="24"/>
        </w:rPr>
        <w:t>, por</w:t>
      </w:r>
      <w:r w:rsidR="00903787">
        <w:rPr>
          <w:rFonts w:ascii="Arial" w:hAnsi="Arial" w:cs="Arial"/>
          <w:color w:val="000000"/>
          <w:sz w:val="24"/>
          <w:szCs w:val="24"/>
        </w:rPr>
        <w:t xml:space="preserve"> lo expuesto en la parte motiva.</w:t>
      </w:r>
    </w:p>
    <w:p w:rsidR="00903787" w:rsidRDefault="00903787" w:rsidP="00903787">
      <w:pPr>
        <w:pStyle w:val="Textoindependiente"/>
        <w:spacing w:line="276" w:lineRule="auto"/>
        <w:contextualSpacing/>
        <w:rPr>
          <w:rFonts w:ascii="Arial" w:hAnsi="Arial" w:cs="Arial"/>
          <w:color w:val="000000"/>
          <w:sz w:val="24"/>
          <w:szCs w:val="24"/>
        </w:rPr>
      </w:pPr>
    </w:p>
    <w:p w:rsidR="00D67D47" w:rsidRDefault="00D67D47" w:rsidP="0013357E">
      <w:pPr>
        <w:spacing w:after="0"/>
        <w:contextualSpacing/>
        <w:jc w:val="both"/>
        <w:rPr>
          <w:rFonts w:ascii="Arial" w:hAnsi="Arial" w:cs="Arial"/>
          <w:b/>
          <w:color w:val="000000"/>
          <w:sz w:val="24"/>
          <w:szCs w:val="24"/>
          <w:u w:val="single"/>
        </w:rPr>
      </w:pPr>
    </w:p>
    <w:p w:rsidR="0013357E" w:rsidRDefault="00903787" w:rsidP="0013357E">
      <w:pPr>
        <w:spacing w:after="0"/>
        <w:contextualSpacing/>
        <w:jc w:val="both"/>
        <w:rPr>
          <w:rFonts w:ascii="Arial" w:hAnsi="Arial" w:cs="Arial"/>
          <w:color w:val="000000"/>
          <w:sz w:val="24"/>
          <w:szCs w:val="24"/>
        </w:rPr>
      </w:pPr>
      <w:r w:rsidRPr="00903787">
        <w:rPr>
          <w:rFonts w:ascii="Arial" w:hAnsi="Arial" w:cs="Arial"/>
          <w:b/>
          <w:color w:val="000000"/>
          <w:sz w:val="24"/>
          <w:szCs w:val="24"/>
          <w:u w:val="single"/>
        </w:rPr>
        <w:t>SEGUNDO:</w:t>
      </w:r>
      <w:r w:rsidR="0013357E">
        <w:rPr>
          <w:rFonts w:ascii="Arial" w:hAnsi="Arial" w:cs="Arial"/>
          <w:color w:val="000000"/>
          <w:sz w:val="24"/>
          <w:szCs w:val="24"/>
        </w:rPr>
        <w:t xml:space="preserve"> </w:t>
      </w:r>
      <w:r w:rsidR="0013357E" w:rsidRPr="0013357E">
        <w:rPr>
          <w:rFonts w:ascii="Arial" w:hAnsi="Arial" w:cs="Arial"/>
          <w:b/>
          <w:color w:val="000000"/>
          <w:sz w:val="24"/>
          <w:szCs w:val="24"/>
        </w:rPr>
        <w:t>DESVINCULAR</w:t>
      </w:r>
      <w:r w:rsidR="00D67D47">
        <w:rPr>
          <w:rFonts w:ascii="Arial" w:hAnsi="Arial" w:cs="Arial"/>
          <w:color w:val="000000"/>
          <w:sz w:val="24"/>
          <w:szCs w:val="24"/>
        </w:rPr>
        <w:t xml:space="preserve"> al Ministerio de Defensa</w:t>
      </w:r>
      <w:r w:rsidR="0013357E">
        <w:rPr>
          <w:rFonts w:ascii="Arial" w:hAnsi="Arial" w:cs="Arial"/>
          <w:color w:val="000000"/>
          <w:sz w:val="24"/>
          <w:szCs w:val="24"/>
        </w:rPr>
        <w:t>, por lo expuesto en la parte motiva.</w:t>
      </w:r>
    </w:p>
    <w:p w:rsidR="0013357E" w:rsidRDefault="0013357E" w:rsidP="00F468FE">
      <w:pPr>
        <w:tabs>
          <w:tab w:val="left" w:pos="3261"/>
        </w:tabs>
        <w:spacing w:after="0"/>
        <w:contextualSpacing/>
        <w:jc w:val="both"/>
        <w:rPr>
          <w:rFonts w:ascii="Arial" w:hAnsi="Arial" w:cs="Arial"/>
          <w:color w:val="000000"/>
          <w:sz w:val="24"/>
          <w:szCs w:val="24"/>
        </w:rPr>
      </w:pPr>
    </w:p>
    <w:p w:rsidR="00D67D47" w:rsidRDefault="00D67D47" w:rsidP="00F468FE">
      <w:pPr>
        <w:tabs>
          <w:tab w:val="left" w:pos="3261"/>
        </w:tabs>
        <w:spacing w:after="0"/>
        <w:contextualSpacing/>
        <w:jc w:val="both"/>
        <w:rPr>
          <w:rFonts w:ascii="Arial" w:hAnsi="Arial" w:cs="Arial"/>
          <w:b/>
          <w:sz w:val="24"/>
          <w:szCs w:val="24"/>
          <w:u w:val="single"/>
        </w:rPr>
      </w:pPr>
    </w:p>
    <w:p w:rsidR="00F468FE" w:rsidRPr="00961DE4" w:rsidRDefault="0013357E" w:rsidP="00F468FE">
      <w:pPr>
        <w:tabs>
          <w:tab w:val="left" w:pos="3261"/>
        </w:tabs>
        <w:spacing w:after="0"/>
        <w:contextualSpacing/>
        <w:jc w:val="both"/>
        <w:rPr>
          <w:rFonts w:ascii="Arial" w:hAnsi="Arial" w:cs="Arial"/>
          <w:sz w:val="24"/>
          <w:szCs w:val="24"/>
          <w:bdr w:val="none" w:sz="0" w:space="0" w:color="auto" w:frame="1"/>
        </w:rPr>
      </w:pPr>
      <w:r w:rsidRPr="0013357E">
        <w:rPr>
          <w:rFonts w:ascii="Arial" w:hAnsi="Arial" w:cs="Arial"/>
          <w:b/>
          <w:sz w:val="24"/>
          <w:szCs w:val="24"/>
          <w:u w:val="single"/>
        </w:rPr>
        <w:t>TERCERO:</w:t>
      </w:r>
      <w:r>
        <w:rPr>
          <w:rFonts w:ascii="Arial" w:hAnsi="Arial" w:cs="Arial"/>
          <w:b/>
          <w:sz w:val="24"/>
          <w:szCs w:val="24"/>
        </w:rPr>
        <w:t xml:space="preserve"> </w:t>
      </w:r>
      <w:r w:rsidR="00F468FE" w:rsidRPr="00961DE4">
        <w:rPr>
          <w:rFonts w:ascii="Arial" w:hAnsi="Arial" w:cs="Arial"/>
          <w:b/>
          <w:sz w:val="24"/>
          <w:szCs w:val="24"/>
        </w:rPr>
        <w:t>NOTIFICAR</w:t>
      </w:r>
      <w:r w:rsidR="00F468FE"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A600F" w:rsidRDefault="003A600F" w:rsidP="00F468FE">
      <w:pPr>
        <w:tabs>
          <w:tab w:val="left" w:pos="3261"/>
        </w:tabs>
        <w:spacing w:after="0"/>
        <w:contextualSpacing/>
        <w:jc w:val="both"/>
        <w:rPr>
          <w:rFonts w:ascii="Arial" w:hAnsi="Arial" w:cs="Arial"/>
          <w:b/>
          <w:sz w:val="24"/>
          <w:szCs w:val="24"/>
          <w:u w:val="single"/>
        </w:rPr>
      </w:pPr>
    </w:p>
    <w:p w:rsidR="00D67D47" w:rsidRDefault="00D67D47" w:rsidP="00F468FE">
      <w:pPr>
        <w:tabs>
          <w:tab w:val="left" w:pos="3261"/>
        </w:tabs>
        <w:spacing w:after="0"/>
        <w:contextualSpacing/>
        <w:jc w:val="both"/>
        <w:rPr>
          <w:rFonts w:ascii="Arial" w:hAnsi="Arial" w:cs="Arial"/>
          <w:b/>
          <w:sz w:val="24"/>
          <w:szCs w:val="24"/>
          <w:u w:val="single"/>
        </w:rPr>
      </w:pPr>
    </w:p>
    <w:p w:rsidR="00B1614F" w:rsidRPr="00961DE4" w:rsidRDefault="0013357E" w:rsidP="00F468FE">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CUARTO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Default="00C26251"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A13510" w:rsidRDefault="00A13510"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AA7361" w:rsidRDefault="00AA7361" w:rsidP="00F468FE">
      <w:pPr>
        <w:spacing w:after="0"/>
        <w:contextualSpacing/>
        <w:jc w:val="both"/>
        <w:rPr>
          <w:rFonts w:ascii="Arial" w:hAnsi="Arial" w:cs="Arial"/>
          <w:b/>
          <w:sz w:val="24"/>
          <w:szCs w:val="24"/>
          <w:lang w:eastAsia="es-ES"/>
        </w:rPr>
      </w:pPr>
    </w:p>
    <w:p w:rsidR="002429E6" w:rsidRDefault="00A2124B" w:rsidP="00F468FE">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p w:rsidR="00B138C4" w:rsidRDefault="00B138C4" w:rsidP="00F468FE">
      <w:pPr>
        <w:spacing w:after="0"/>
        <w:contextualSpacing/>
        <w:jc w:val="both"/>
        <w:rPr>
          <w:rFonts w:ascii="Arial" w:hAnsi="Arial" w:cs="Arial"/>
          <w:sz w:val="24"/>
          <w:szCs w:val="24"/>
          <w:lang w:eastAsia="es-ES"/>
        </w:rPr>
      </w:pPr>
    </w:p>
    <w:p w:rsidR="00D67D47" w:rsidRDefault="00D67D47"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lastRenderedPageBreak/>
        <w:t>CONSTANCIA</w:t>
      </w:r>
      <w:r w:rsidR="00D67D47">
        <w:rPr>
          <w:rFonts w:ascii="Arial" w:hAnsi="Arial" w:cs="Arial"/>
          <w:sz w:val="24"/>
          <w:szCs w:val="24"/>
          <w:lang w:eastAsia="es-ES"/>
        </w:rPr>
        <w:t xml:space="preserve"> DE 29</w:t>
      </w:r>
      <w:r w:rsidR="0094429D">
        <w:rPr>
          <w:rFonts w:ascii="Arial" w:hAnsi="Arial" w:cs="Arial"/>
          <w:sz w:val="24"/>
          <w:szCs w:val="24"/>
          <w:lang w:eastAsia="es-ES"/>
        </w:rPr>
        <w:t>-08</w:t>
      </w:r>
      <w:r w:rsidRPr="00773AF0">
        <w:rPr>
          <w:rFonts w:ascii="Arial" w:hAnsi="Arial" w:cs="Arial"/>
          <w:sz w:val="24"/>
          <w:szCs w:val="24"/>
          <w:lang w:eastAsia="es-ES"/>
        </w:rPr>
        <w:t>-2017</w:t>
      </w: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 xml:space="preserve">Se deja en el sentido en que </w:t>
      </w:r>
      <w:r w:rsidR="00D67D47">
        <w:rPr>
          <w:rFonts w:ascii="Arial" w:hAnsi="Arial" w:cs="Arial"/>
          <w:sz w:val="24"/>
          <w:szCs w:val="24"/>
          <w:lang w:eastAsia="es-ES"/>
        </w:rPr>
        <w:t>llamó a la accionante para indagar si había recibido la cuota alimentaria del mes de julio quien informó que ya la había reclamado.</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INGRID VANESSA CALDERÓN ARAUJO</w:t>
      </w:r>
    </w:p>
    <w:p w:rsidR="00773AF0" w:rsidRDefault="00773AF0" w:rsidP="00F468FE">
      <w:pPr>
        <w:spacing w:after="0"/>
        <w:contextualSpacing/>
        <w:jc w:val="both"/>
        <w:rPr>
          <w:rFonts w:ascii="Arial" w:hAnsi="Arial" w:cs="Arial"/>
          <w:b/>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773AF0">
      <w:pPr>
        <w:spacing w:after="0"/>
        <w:contextualSpacing/>
        <w:jc w:val="both"/>
        <w:rPr>
          <w:rFonts w:ascii="Arial" w:hAnsi="Arial" w:cs="Arial"/>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C3" w:rsidRDefault="00F962C3" w:rsidP="00567D0D">
      <w:pPr>
        <w:spacing w:after="0" w:line="240" w:lineRule="auto"/>
      </w:pPr>
      <w:r>
        <w:separator/>
      </w:r>
    </w:p>
  </w:endnote>
  <w:endnote w:type="continuationSeparator" w:id="0">
    <w:p w:rsidR="00F962C3" w:rsidRDefault="00F962C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41" w:rsidRDefault="00171541"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541" w:rsidRDefault="001715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91790"/>
      <w:docPartObj>
        <w:docPartGallery w:val="Page Numbers (Bottom of Page)"/>
        <w:docPartUnique/>
      </w:docPartObj>
    </w:sdtPr>
    <w:sdtEndPr/>
    <w:sdtContent>
      <w:p w:rsidR="00BC71C4" w:rsidRDefault="00BC71C4">
        <w:pPr>
          <w:pStyle w:val="Piedepgina"/>
          <w:jc w:val="center"/>
        </w:pPr>
        <w:r>
          <w:fldChar w:fldCharType="begin"/>
        </w:r>
        <w:r>
          <w:instrText>PAGE   \* MERGEFORMAT</w:instrText>
        </w:r>
        <w:r>
          <w:fldChar w:fldCharType="separate"/>
        </w:r>
        <w:r w:rsidR="00BB08F1">
          <w:rPr>
            <w:noProof/>
          </w:rPr>
          <w:t>6</w:t>
        </w:r>
        <w:r>
          <w:fldChar w:fldCharType="end"/>
        </w:r>
      </w:p>
    </w:sdtContent>
  </w:sdt>
  <w:p w:rsidR="00171541" w:rsidRDefault="001715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C3" w:rsidRDefault="00F962C3" w:rsidP="00567D0D">
      <w:pPr>
        <w:spacing w:after="0" w:line="240" w:lineRule="auto"/>
      </w:pPr>
      <w:r>
        <w:separator/>
      </w:r>
    </w:p>
  </w:footnote>
  <w:footnote w:type="continuationSeparator" w:id="0">
    <w:p w:rsidR="00F962C3" w:rsidRDefault="00F962C3" w:rsidP="00567D0D">
      <w:pPr>
        <w:spacing w:after="0" w:line="240" w:lineRule="auto"/>
      </w:pPr>
      <w:r>
        <w:continuationSeparator/>
      </w:r>
    </w:p>
  </w:footnote>
  <w:footnote w:id="1">
    <w:p w:rsidR="00171541" w:rsidRPr="00A13510" w:rsidRDefault="00171541" w:rsidP="00A13510">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2">
    <w:p w:rsidR="00CD0B40" w:rsidRPr="00CD0B40" w:rsidRDefault="00CD0B40" w:rsidP="00CD0B40">
      <w:pPr>
        <w:pStyle w:val="Textonotapie"/>
        <w:jc w:val="both"/>
        <w:rPr>
          <w:rFonts w:ascii="Arial" w:hAnsi="Arial" w:cs="Arial"/>
        </w:rPr>
      </w:pPr>
      <w:r w:rsidRPr="00CD0B40">
        <w:rPr>
          <w:rStyle w:val="Refdenotaalpie"/>
          <w:rFonts w:ascii="Arial" w:hAnsi="Arial" w:cs="Arial"/>
          <w:sz w:val="18"/>
        </w:rPr>
        <w:footnoteRef/>
      </w:r>
      <w:r w:rsidRPr="00CD0B40">
        <w:rPr>
          <w:rFonts w:ascii="Arial" w:hAnsi="Arial" w:cs="Arial"/>
          <w:sz w:val="18"/>
        </w:rPr>
        <w:t xml:space="preserve"> </w:t>
      </w:r>
      <w:r>
        <w:rPr>
          <w:rFonts w:ascii="Arial" w:hAnsi="Arial" w:cs="Arial"/>
          <w:sz w:val="18"/>
        </w:rPr>
        <w:t xml:space="preserve">Sentencia T-318-2017. M.P. Antonio José </w:t>
      </w:r>
      <w:proofErr w:type="spellStart"/>
      <w:r>
        <w:rPr>
          <w:rFonts w:ascii="Arial" w:hAnsi="Arial" w:cs="Arial"/>
          <w:sz w:val="18"/>
        </w:rPr>
        <w:t>Lizarazo</w:t>
      </w:r>
      <w:proofErr w:type="spellEnd"/>
      <w:r>
        <w:rPr>
          <w:rFonts w:ascii="Arial" w:hAnsi="Arial" w:cs="Arial"/>
          <w:sz w:val="18"/>
        </w:rPr>
        <w:t xml:space="preserve"> Ocampo</w:t>
      </w:r>
      <w:r w:rsidRPr="00CD0B40">
        <w:rPr>
          <w:rFonts w:ascii="Arial" w:hAnsi="Arial" w:cs="Arial"/>
          <w:sz w:val="18"/>
        </w:rPr>
        <w:t>.</w:t>
      </w:r>
    </w:p>
  </w:footnote>
  <w:footnote w:id="3">
    <w:p w:rsidR="00CD0B40" w:rsidRPr="00CD0B40" w:rsidRDefault="00CD0B40" w:rsidP="00CD0B40">
      <w:pPr>
        <w:pStyle w:val="Textonotapie"/>
        <w:jc w:val="both"/>
        <w:rPr>
          <w:rFonts w:ascii="Arial" w:hAnsi="Arial" w:cs="Arial"/>
          <w:sz w:val="16"/>
          <w:szCs w:val="16"/>
        </w:rPr>
      </w:pPr>
      <w:r w:rsidRPr="00CD0B40">
        <w:rPr>
          <w:rStyle w:val="Refdenotaalpie"/>
          <w:rFonts w:ascii="Arial" w:hAnsi="Arial" w:cs="Arial"/>
          <w:sz w:val="18"/>
          <w:szCs w:val="16"/>
        </w:rPr>
        <w:footnoteRef/>
      </w:r>
      <w:r w:rsidRPr="00CD0B40">
        <w:rPr>
          <w:rFonts w:ascii="Arial" w:hAnsi="Arial" w:cs="Arial"/>
          <w:sz w:val="18"/>
          <w:szCs w:val="16"/>
        </w:rPr>
        <w:t xml:space="preserve"> </w:t>
      </w:r>
      <w:r>
        <w:rPr>
          <w:rFonts w:ascii="Arial" w:hAnsi="Arial" w:cs="Arial"/>
          <w:sz w:val="18"/>
          <w:szCs w:val="16"/>
        </w:rPr>
        <w:t>CORTE CONSTITUCIONAL. Sentencia T-199-2016</w:t>
      </w:r>
      <w:r w:rsidRPr="00CD0B40">
        <w:rPr>
          <w:rFonts w:ascii="Arial" w:hAnsi="Arial" w:cs="Arial"/>
          <w:sz w:val="18"/>
          <w:szCs w:val="16"/>
        </w:rPr>
        <w:t xml:space="preserve">. M.P. </w:t>
      </w:r>
      <w:r>
        <w:rPr>
          <w:rFonts w:ascii="Arial" w:hAnsi="Arial" w:cs="Arial"/>
          <w:sz w:val="18"/>
          <w:szCs w:val="16"/>
        </w:rPr>
        <w:t xml:space="preserve">Jorge Iván Palacio </w:t>
      </w:r>
      <w:proofErr w:type="spellStart"/>
      <w:r>
        <w:rPr>
          <w:rFonts w:ascii="Arial" w:hAnsi="Arial" w:cs="Arial"/>
          <w:sz w:val="18"/>
          <w:szCs w:val="16"/>
        </w:rPr>
        <w:t>Palacio</w:t>
      </w:r>
      <w:proofErr w:type="spellEnd"/>
      <w:r w:rsidRPr="00CD0B40">
        <w:rPr>
          <w:rFonts w:ascii="Arial" w:hAnsi="Arial" w:cs="Arial"/>
          <w:sz w:val="18"/>
          <w:szCs w:val="16"/>
        </w:rPr>
        <w:t>.</w:t>
      </w:r>
    </w:p>
  </w:footnote>
  <w:footnote w:id="4">
    <w:p w:rsidR="00CD0B40" w:rsidRDefault="00CD0B40" w:rsidP="00CD0B40">
      <w:pPr>
        <w:pStyle w:val="Textonotapie"/>
        <w:jc w:val="both"/>
        <w:rPr>
          <w:rFonts w:ascii="Arial" w:hAnsi="Arial" w:cs="Arial"/>
        </w:rPr>
      </w:pPr>
      <w:r>
        <w:rPr>
          <w:rStyle w:val="Refdenotaalpie"/>
          <w:rFonts w:ascii="Arial" w:hAnsi="Arial" w:cs="Arial"/>
          <w:sz w:val="18"/>
        </w:rPr>
        <w:footnoteRef/>
      </w:r>
      <w:r>
        <w:rPr>
          <w:rFonts w:ascii="Arial" w:hAnsi="Arial" w:cs="Arial"/>
          <w:sz w:val="18"/>
        </w:rPr>
        <w:t xml:space="preserve"> Sentencia T-330 de 2017. M.P. Luis Guillermo Guerrero Pérez.</w:t>
      </w:r>
    </w:p>
  </w:footnote>
  <w:footnote w:id="5">
    <w:p w:rsidR="00CD0B40" w:rsidRDefault="00CD0B40" w:rsidP="00CD0B40">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i/>
        </w:rPr>
        <w:t>Ibídem.</w:t>
      </w:r>
    </w:p>
  </w:footnote>
  <w:footnote w:id="6">
    <w:p w:rsidR="00CD0B40" w:rsidRDefault="00CD0B40" w:rsidP="00CD0B40">
      <w:pPr>
        <w:pStyle w:val="Textonotapie"/>
        <w:jc w:val="both"/>
        <w:rPr>
          <w:rFonts w:ascii="Arial" w:hAnsi="Arial" w:cs="Arial"/>
        </w:rPr>
      </w:pPr>
      <w:r>
        <w:rPr>
          <w:rStyle w:val="Refdenotaalpie"/>
          <w:rFonts w:ascii="Arial" w:hAnsi="Arial" w:cs="Arial"/>
          <w:sz w:val="18"/>
        </w:rPr>
        <w:footnoteRef/>
      </w:r>
      <w:r>
        <w:rPr>
          <w:rFonts w:ascii="Arial" w:hAnsi="Arial" w:cs="Arial"/>
          <w:sz w:val="18"/>
        </w:rPr>
        <w:t xml:space="preserve"> Corte Constitucional. Sentencia T-299 de 03-04-2008. M.P. Jaime Córdoba Triviño.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39" w:rsidRDefault="00A43339" w:rsidP="00A43339">
    <w:pPr>
      <w:pStyle w:val="Encabezado"/>
      <w:jc w:val="center"/>
      <w:rPr>
        <w:rFonts w:ascii="Arial" w:hAnsi="Arial" w:cs="Arial"/>
        <w:sz w:val="18"/>
        <w:szCs w:val="18"/>
      </w:rPr>
    </w:pPr>
  </w:p>
  <w:p w:rsidR="00A43339" w:rsidRPr="00A85437" w:rsidRDefault="00A43339" w:rsidP="00A43339">
    <w:pPr>
      <w:pStyle w:val="Encabezado"/>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8874C4">
      <w:rPr>
        <w:rFonts w:ascii="Arial" w:hAnsi="Arial" w:cs="Arial"/>
        <w:sz w:val="18"/>
        <w:szCs w:val="18"/>
      </w:rPr>
      <w:t>137</w:t>
    </w:r>
    <w:r w:rsidRPr="00A85437">
      <w:rPr>
        <w:rFonts w:ascii="Arial" w:hAnsi="Arial" w:cs="Arial"/>
        <w:sz w:val="18"/>
        <w:szCs w:val="18"/>
      </w:rPr>
      <w:t>-00</w:t>
    </w:r>
  </w:p>
  <w:p w:rsidR="00171541" w:rsidRPr="00D751FE" w:rsidRDefault="008874C4" w:rsidP="00D751FE">
    <w:pPr>
      <w:jc w:val="center"/>
    </w:pPr>
    <w:r w:rsidRPr="00D751FE">
      <w:t xml:space="preserve">Claudia López; </w:t>
    </w:r>
    <w:proofErr w:type="spellStart"/>
    <w:r w:rsidR="00D751FE" w:rsidRPr="00D751FE">
      <w:t>JDML</w:t>
    </w:r>
    <w:proofErr w:type="spellEnd"/>
    <w:r w:rsidR="00D751FE" w:rsidRPr="00D751FE">
      <w:t xml:space="preserve">; </w:t>
    </w:r>
    <w:proofErr w:type="spellStart"/>
    <w:r w:rsidR="00D751FE" w:rsidRPr="00D751FE">
      <w:t>SDML</w:t>
    </w:r>
    <w:proofErr w:type="spellEnd"/>
    <w:r w:rsidR="00D751FE" w:rsidRPr="00D751FE">
      <w:t xml:space="preserve">; </w:t>
    </w:r>
    <w:proofErr w:type="spellStart"/>
    <w:r w:rsidR="00D751FE" w:rsidRPr="00D751FE">
      <w:t>MÁML</w:t>
    </w:r>
    <w:proofErr w:type="spellEnd"/>
    <w:r w:rsidR="00D751FE" w:rsidRPr="00D751FE">
      <w:t xml:space="preserve"> y </w:t>
    </w:r>
    <w:proofErr w:type="spellStart"/>
    <w:r w:rsidR="00D751FE" w:rsidRPr="00D751FE">
      <w:t>EML</w:t>
    </w:r>
    <w:proofErr w:type="spellEnd"/>
    <w:r w:rsidR="00D751FE" w:rsidRPr="00D751FE">
      <w:t xml:space="preserve"> </w:t>
    </w:r>
    <w:r w:rsidRPr="00D751FE">
      <w:t>vs Ministerio de Defensa y Coordinación Grupo de Prestaciones Sociales del Ministerio de Defensa.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57E"/>
    <w:rsid w:val="00133C34"/>
    <w:rsid w:val="00135288"/>
    <w:rsid w:val="001363FA"/>
    <w:rsid w:val="00136F4A"/>
    <w:rsid w:val="00137255"/>
    <w:rsid w:val="00137A44"/>
    <w:rsid w:val="00137B91"/>
    <w:rsid w:val="00140521"/>
    <w:rsid w:val="001410EA"/>
    <w:rsid w:val="00141DF6"/>
    <w:rsid w:val="00142434"/>
    <w:rsid w:val="00143C7C"/>
    <w:rsid w:val="00145389"/>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739"/>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36D1"/>
    <w:rsid w:val="00254522"/>
    <w:rsid w:val="00255716"/>
    <w:rsid w:val="00255D18"/>
    <w:rsid w:val="00256847"/>
    <w:rsid w:val="00257810"/>
    <w:rsid w:val="00257D6A"/>
    <w:rsid w:val="00257D93"/>
    <w:rsid w:val="00261047"/>
    <w:rsid w:val="0026342B"/>
    <w:rsid w:val="00264718"/>
    <w:rsid w:val="00265227"/>
    <w:rsid w:val="00265355"/>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0F2C"/>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874"/>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223B"/>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51B"/>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C64B1"/>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02C7"/>
    <w:rsid w:val="006545E2"/>
    <w:rsid w:val="00654E22"/>
    <w:rsid w:val="006557C0"/>
    <w:rsid w:val="006600AD"/>
    <w:rsid w:val="00661B9A"/>
    <w:rsid w:val="00663524"/>
    <w:rsid w:val="00663A50"/>
    <w:rsid w:val="00663B74"/>
    <w:rsid w:val="00664734"/>
    <w:rsid w:val="00664869"/>
    <w:rsid w:val="006653D0"/>
    <w:rsid w:val="00672241"/>
    <w:rsid w:val="00674490"/>
    <w:rsid w:val="006763E6"/>
    <w:rsid w:val="0067794A"/>
    <w:rsid w:val="00680FC4"/>
    <w:rsid w:val="00681706"/>
    <w:rsid w:val="00684338"/>
    <w:rsid w:val="00684F2F"/>
    <w:rsid w:val="006854C7"/>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B423F"/>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61CF"/>
    <w:rsid w:val="007D7170"/>
    <w:rsid w:val="007E211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874C4"/>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2FB"/>
    <w:rsid w:val="009148A2"/>
    <w:rsid w:val="00916165"/>
    <w:rsid w:val="00916475"/>
    <w:rsid w:val="009237D2"/>
    <w:rsid w:val="00924FE3"/>
    <w:rsid w:val="00925E26"/>
    <w:rsid w:val="00927007"/>
    <w:rsid w:val="009274E5"/>
    <w:rsid w:val="00927E2A"/>
    <w:rsid w:val="00930074"/>
    <w:rsid w:val="00930FB4"/>
    <w:rsid w:val="0093233A"/>
    <w:rsid w:val="00932E89"/>
    <w:rsid w:val="009357A6"/>
    <w:rsid w:val="00937A2F"/>
    <w:rsid w:val="00941D3C"/>
    <w:rsid w:val="00942FB0"/>
    <w:rsid w:val="00943966"/>
    <w:rsid w:val="0094429D"/>
    <w:rsid w:val="009459B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D7E0E"/>
    <w:rsid w:val="009E23EC"/>
    <w:rsid w:val="009E29A6"/>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0DCF"/>
    <w:rsid w:val="00AA3B48"/>
    <w:rsid w:val="00AA3E4E"/>
    <w:rsid w:val="00AA7361"/>
    <w:rsid w:val="00AB082A"/>
    <w:rsid w:val="00AB0BA6"/>
    <w:rsid w:val="00AB0E96"/>
    <w:rsid w:val="00AB147D"/>
    <w:rsid w:val="00AB2B66"/>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38C4"/>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FB6"/>
    <w:rsid w:val="00BB08F1"/>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60"/>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0B40"/>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1CA9"/>
    <w:rsid w:val="00D22728"/>
    <w:rsid w:val="00D23AAE"/>
    <w:rsid w:val="00D2463E"/>
    <w:rsid w:val="00D24EFB"/>
    <w:rsid w:val="00D25F19"/>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47"/>
    <w:rsid w:val="00D67DBA"/>
    <w:rsid w:val="00D70E80"/>
    <w:rsid w:val="00D750C1"/>
    <w:rsid w:val="00D751FE"/>
    <w:rsid w:val="00D756B7"/>
    <w:rsid w:val="00D7593F"/>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2D7C"/>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7357"/>
    <w:rsid w:val="00E103E5"/>
    <w:rsid w:val="00E11C22"/>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1F82"/>
    <w:rsid w:val="00F33002"/>
    <w:rsid w:val="00F33626"/>
    <w:rsid w:val="00F348E9"/>
    <w:rsid w:val="00F36922"/>
    <w:rsid w:val="00F36E0A"/>
    <w:rsid w:val="00F40674"/>
    <w:rsid w:val="00F406F8"/>
    <w:rsid w:val="00F4097F"/>
    <w:rsid w:val="00F410DD"/>
    <w:rsid w:val="00F4272F"/>
    <w:rsid w:val="00F44CEA"/>
    <w:rsid w:val="00F45F56"/>
    <w:rsid w:val="00F468FE"/>
    <w:rsid w:val="00F469DF"/>
    <w:rsid w:val="00F47288"/>
    <w:rsid w:val="00F47F71"/>
    <w:rsid w:val="00F51220"/>
    <w:rsid w:val="00F53199"/>
    <w:rsid w:val="00F5626C"/>
    <w:rsid w:val="00F6162E"/>
    <w:rsid w:val="00F63F34"/>
    <w:rsid w:val="00F66C5A"/>
    <w:rsid w:val="00F715F4"/>
    <w:rsid w:val="00F73121"/>
    <w:rsid w:val="00F734D5"/>
    <w:rsid w:val="00F73C21"/>
    <w:rsid w:val="00F75EED"/>
    <w:rsid w:val="00F76543"/>
    <w:rsid w:val="00F76929"/>
    <w:rsid w:val="00F77250"/>
    <w:rsid w:val="00F80766"/>
    <w:rsid w:val="00F822A4"/>
    <w:rsid w:val="00F82C36"/>
    <w:rsid w:val="00F86515"/>
    <w:rsid w:val="00F86CA7"/>
    <w:rsid w:val="00F912DA"/>
    <w:rsid w:val="00F92909"/>
    <w:rsid w:val="00F936F4"/>
    <w:rsid w:val="00F93BD7"/>
    <w:rsid w:val="00F941D6"/>
    <w:rsid w:val="00F96270"/>
    <w:rsid w:val="00F962C3"/>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365B"/>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3E70-55B0-4B4B-B624-1A3B1C0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3125">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1335">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75218819">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0134B-3493-497D-A13C-3321271D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1546</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9</cp:revision>
  <cp:lastPrinted>2017-08-16T20:57:00Z</cp:lastPrinted>
  <dcterms:created xsi:type="dcterms:W3CDTF">2017-08-30T14:29:00Z</dcterms:created>
  <dcterms:modified xsi:type="dcterms:W3CDTF">2017-10-10T12:49:00Z</dcterms:modified>
</cp:coreProperties>
</file>