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FE" w:rsidRPr="005F31C4" w:rsidRDefault="00A94DFE" w:rsidP="00A94DFE">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A94DFE" w:rsidRPr="00D85E04" w:rsidRDefault="00A94DFE" w:rsidP="00A94DFE">
      <w:pPr>
        <w:rPr>
          <w:rFonts w:ascii="Tahoma" w:hAnsi="Tahoma" w:cs="Tahoma"/>
          <w:b/>
          <w:sz w:val="18"/>
          <w:szCs w:val="18"/>
        </w:rPr>
      </w:pPr>
    </w:p>
    <w:p w:rsidR="00CD49A8" w:rsidRDefault="00CD49A8" w:rsidP="00945634">
      <w:pPr>
        <w:spacing w:line="276" w:lineRule="auto"/>
        <w:contextualSpacing/>
        <w:rPr>
          <w:rFonts w:ascii="Edwardian Script ITC" w:hAnsi="Edwardian Script ITC" w:cs="Arial"/>
          <w:b/>
          <w:sz w:val="44"/>
          <w:szCs w:val="44"/>
        </w:rPr>
      </w:pPr>
      <w:bookmarkStart w:id="0" w:name="_GoBack"/>
      <w:bookmarkEnd w:id="0"/>
      <w:r w:rsidRPr="001A2C68">
        <w:rPr>
          <w:noProof/>
          <w:sz w:val="44"/>
          <w:szCs w:val="44"/>
        </w:rPr>
        <w:drawing>
          <wp:anchor distT="0" distB="0" distL="114300" distR="114300" simplePos="0" relativeHeight="251659264" behindDoc="0" locked="0" layoutInCell="1" allowOverlap="1" wp14:anchorId="2ECA2D81" wp14:editId="1D40751F">
            <wp:simplePos x="0" y="0"/>
            <wp:positionH relativeFrom="column">
              <wp:posOffset>2177415</wp:posOffset>
            </wp:positionH>
            <wp:positionV relativeFrom="paragraph">
              <wp:posOffset>-55245</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Default="005861E4" w:rsidP="00945634">
      <w:pPr>
        <w:spacing w:line="276" w:lineRule="auto"/>
        <w:contextualSpacing/>
        <w:rPr>
          <w:rFonts w:ascii="Edwardian Script ITC" w:hAnsi="Edwardian Script ITC" w:cs="Arial"/>
          <w:b/>
          <w:sz w:val="44"/>
          <w:szCs w:val="44"/>
        </w:rPr>
      </w:pPr>
    </w:p>
    <w:p w:rsidR="00CD49A8" w:rsidRPr="003325C4" w:rsidRDefault="00CD49A8" w:rsidP="00945634">
      <w:pPr>
        <w:spacing w:line="276" w:lineRule="auto"/>
        <w:contextualSpacing/>
        <w:rPr>
          <w:rFonts w:cs="Arial"/>
          <w:b/>
          <w:sz w:val="32"/>
          <w:szCs w:val="32"/>
        </w:rPr>
      </w:pPr>
    </w:p>
    <w:p w:rsidR="00CD49A8" w:rsidRPr="003325C4" w:rsidRDefault="00CD49A8" w:rsidP="00945634">
      <w:pPr>
        <w:spacing w:line="276" w:lineRule="auto"/>
        <w:contextualSpacing/>
        <w:jc w:val="center"/>
        <w:rPr>
          <w:rFonts w:cs="Arial"/>
          <w:b/>
          <w:sz w:val="32"/>
          <w:szCs w:val="32"/>
        </w:rPr>
      </w:pPr>
      <w:r w:rsidRPr="003325C4">
        <w:rPr>
          <w:rFonts w:cs="Arial"/>
          <w:b/>
          <w:sz w:val="32"/>
          <w:szCs w:val="32"/>
        </w:rPr>
        <w:t>Rama Judicial del Poder Público</w:t>
      </w:r>
    </w:p>
    <w:p w:rsidR="00CD49A8" w:rsidRPr="003325C4" w:rsidRDefault="00CD49A8" w:rsidP="00945634">
      <w:pPr>
        <w:spacing w:line="276" w:lineRule="auto"/>
        <w:contextualSpacing/>
        <w:jc w:val="center"/>
        <w:rPr>
          <w:rFonts w:cs="Arial"/>
          <w:b/>
          <w:sz w:val="32"/>
          <w:szCs w:val="32"/>
        </w:rPr>
      </w:pPr>
      <w:r w:rsidRPr="003325C4">
        <w:rPr>
          <w:rFonts w:cs="Arial"/>
          <w:b/>
          <w:sz w:val="32"/>
          <w:szCs w:val="32"/>
        </w:rPr>
        <w:t xml:space="preserve">Tribunal Superior del Distrito Judicial de </w:t>
      </w:r>
      <w:r w:rsidR="003325C4" w:rsidRPr="003325C4">
        <w:rPr>
          <w:rFonts w:cs="Arial"/>
          <w:b/>
          <w:sz w:val="32"/>
          <w:szCs w:val="32"/>
        </w:rPr>
        <w:t xml:space="preserve"> Pereira</w:t>
      </w:r>
    </w:p>
    <w:p w:rsidR="003325C4" w:rsidRPr="003325C4" w:rsidRDefault="003325C4" w:rsidP="00945634">
      <w:pPr>
        <w:spacing w:line="276" w:lineRule="auto"/>
        <w:contextualSpacing/>
        <w:jc w:val="center"/>
        <w:rPr>
          <w:rFonts w:cs="Arial"/>
          <w:b/>
          <w:sz w:val="32"/>
          <w:szCs w:val="32"/>
        </w:rPr>
      </w:pPr>
      <w:r w:rsidRPr="003325C4">
        <w:rPr>
          <w:rFonts w:cs="Arial"/>
          <w:b/>
          <w:sz w:val="32"/>
          <w:szCs w:val="32"/>
        </w:rPr>
        <w:t>Sala</w:t>
      </w:r>
      <w:r w:rsidR="006E7609">
        <w:rPr>
          <w:rFonts w:cs="Arial"/>
          <w:b/>
          <w:sz w:val="32"/>
          <w:szCs w:val="32"/>
        </w:rPr>
        <w:t xml:space="preserve"> </w:t>
      </w:r>
      <w:r w:rsidR="00EE0470">
        <w:rPr>
          <w:rFonts w:cs="Arial"/>
          <w:b/>
          <w:sz w:val="32"/>
          <w:szCs w:val="32"/>
        </w:rPr>
        <w:t xml:space="preserve">Cuarta de decisión </w:t>
      </w:r>
      <w:r w:rsidR="006E7609">
        <w:rPr>
          <w:rFonts w:cs="Arial"/>
          <w:b/>
          <w:sz w:val="32"/>
          <w:szCs w:val="32"/>
        </w:rPr>
        <w:t xml:space="preserve">Laboral </w:t>
      </w:r>
    </w:p>
    <w:p w:rsidR="00705CA7" w:rsidRDefault="00705CA7" w:rsidP="00945634">
      <w:pPr>
        <w:pStyle w:val="NormalWeb"/>
        <w:spacing w:before="0" w:after="0" w:line="276" w:lineRule="auto"/>
        <w:contextualSpacing/>
        <w:jc w:val="center"/>
        <w:rPr>
          <w:rFonts w:ascii="Arial" w:hAnsi="Arial" w:cs="Arial"/>
          <w:color w:val="000000"/>
        </w:rPr>
      </w:pPr>
    </w:p>
    <w:p w:rsidR="00CD49A8" w:rsidRPr="000971E5" w:rsidRDefault="00CD49A8" w:rsidP="00945634">
      <w:pPr>
        <w:pStyle w:val="NormalWeb"/>
        <w:spacing w:before="0" w:after="0" w:line="276" w:lineRule="auto"/>
        <w:contextualSpacing/>
        <w:jc w:val="center"/>
        <w:rPr>
          <w:rFonts w:ascii="Arial" w:hAnsi="Arial" w:cs="Arial"/>
          <w:color w:val="000000"/>
        </w:rPr>
      </w:pPr>
      <w:r w:rsidRPr="000971E5">
        <w:rPr>
          <w:rFonts w:ascii="Arial" w:hAnsi="Arial" w:cs="Arial"/>
          <w:color w:val="000000"/>
        </w:rPr>
        <w:t xml:space="preserve">Magistrada </w:t>
      </w:r>
      <w:r>
        <w:rPr>
          <w:rFonts w:ascii="Arial" w:hAnsi="Arial" w:cs="Arial"/>
          <w:color w:val="000000"/>
        </w:rPr>
        <w:t>Sustanciadora</w:t>
      </w:r>
    </w:p>
    <w:p w:rsidR="00CD49A8" w:rsidRPr="000971E5" w:rsidRDefault="00CD49A8" w:rsidP="00945634">
      <w:pPr>
        <w:spacing w:line="276" w:lineRule="auto"/>
        <w:contextualSpacing/>
        <w:jc w:val="center"/>
        <w:rPr>
          <w:rFonts w:cs="Arial"/>
          <w:b/>
          <w:bCs/>
          <w:color w:val="000000"/>
          <w:sz w:val="24"/>
          <w:lang w:val="es-CO"/>
        </w:rPr>
      </w:pPr>
      <w:r w:rsidRPr="000971E5">
        <w:rPr>
          <w:rFonts w:cs="Arial"/>
          <w:b/>
          <w:bCs/>
          <w:color w:val="000000"/>
          <w:sz w:val="24"/>
          <w:lang w:val="es-CO"/>
        </w:rPr>
        <w:t>OLGA LUCÍA HOYOS SEPÚLVEDA</w:t>
      </w:r>
    </w:p>
    <w:p w:rsidR="00CD49A8" w:rsidRPr="000971E5" w:rsidRDefault="00CD49A8" w:rsidP="00945634">
      <w:pPr>
        <w:spacing w:line="276" w:lineRule="auto"/>
        <w:ind w:firstLine="851"/>
        <w:contextualSpacing/>
        <w:jc w:val="center"/>
        <w:rPr>
          <w:rFonts w:cs="Arial"/>
          <w:color w:val="000000"/>
          <w:sz w:val="24"/>
          <w:lang w:val="es-CO"/>
        </w:rPr>
      </w:pPr>
    </w:p>
    <w:p w:rsidR="00CD49A8" w:rsidRPr="000971E5" w:rsidRDefault="00CD49A8" w:rsidP="00945634">
      <w:pPr>
        <w:spacing w:line="276" w:lineRule="auto"/>
        <w:contextualSpacing/>
        <w:jc w:val="center"/>
        <w:rPr>
          <w:rFonts w:cs="Arial"/>
          <w:b/>
          <w:sz w:val="24"/>
        </w:rPr>
      </w:pPr>
    </w:p>
    <w:p w:rsidR="00DC10F5" w:rsidRPr="00945634" w:rsidRDefault="00CD49A8" w:rsidP="00945634">
      <w:pPr>
        <w:spacing w:line="276" w:lineRule="auto"/>
        <w:ind w:left="708" w:firstLine="708"/>
        <w:contextualSpacing/>
        <w:jc w:val="both"/>
        <w:rPr>
          <w:rFonts w:eastAsia="Calibri" w:cs="Arial"/>
          <w:sz w:val="18"/>
          <w:szCs w:val="18"/>
          <w:lang w:eastAsia="en-US"/>
        </w:rPr>
      </w:pPr>
      <w:r w:rsidRPr="00945634">
        <w:rPr>
          <w:rFonts w:eastAsia="Calibri" w:cs="Arial"/>
          <w:b/>
          <w:sz w:val="18"/>
          <w:szCs w:val="18"/>
          <w:lang w:eastAsia="en-US"/>
        </w:rPr>
        <w:t>Asunto.</w:t>
      </w:r>
      <w:r w:rsidRPr="00945634">
        <w:rPr>
          <w:rFonts w:eastAsia="Calibri" w:cs="Arial"/>
          <w:b/>
          <w:sz w:val="18"/>
          <w:szCs w:val="18"/>
          <w:lang w:eastAsia="en-US"/>
        </w:rPr>
        <w:tab/>
        <w:t xml:space="preserve"> </w:t>
      </w:r>
      <w:r w:rsidR="00DC10F5" w:rsidRPr="00945634">
        <w:rPr>
          <w:rFonts w:eastAsia="Calibri" w:cs="Arial"/>
          <w:b/>
          <w:sz w:val="18"/>
          <w:szCs w:val="18"/>
          <w:lang w:eastAsia="en-US"/>
        </w:rPr>
        <w:tab/>
      </w:r>
      <w:r w:rsidR="003325C4" w:rsidRPr="00945634">
        <w:rPr>
          <w:rFonts w:eastAsia="Calibri" w:cs="Arial"/>
          <w:b/>
          <w:sz w:val="18"/>
          <w:szCs w:val="18"/>
          <w:lang w:eastAsia="en-US"/>
        </w:rPr>
        <w:t xml:space="preserve">   </w:t>
      </w:r>
      <w:r w:rsidR="00945634">
        <w:rPr>
          <w:rFonts w:eastAsia="Calibri" w:cs="Arial"/>
          <w:b/>
          <w:sz w:val="18"/>
          <w:szCs w:val="18"/>
          <w:lang w:eastAsia="en-US"/>
        </w:rPr>
        <w:tab/>
      </w:r>
      <w:r w:rsidR="00945634">
        <w:rPr>
          <w:rFonts w:eastAsia="Calibri" w:cs="Arial"/>
          <w:b/>
          <w:sz w:val="18"/>
          <w:szCs w:val="18"/>
          <w:lang w:eastAsia="en-US"/>
        </w:rPr>
        <w:tab/>
      </w:r>
      <w:r w:rsidR="00EE0470" w:rsidRPr="00945634">
        <w:rPr>
          <w:rFonts w:eastAsia="Calibri" w:cs="Arial"/>
          <w:sz w:val="18"/>
          <w:szCs w:val="18"/>
          <w:lang w:eastAsia="en-US"/>
        </w:rPr>
        <w:t xml:space="preserve">Recurso de </w:t>
      </w:r>
      <w:r w:rsidR="00AA4F25">
        <w:rPr>
          <w:rFonts w:eastAsia="Calibri" w:cs="Arial"/>
          <w:sz w:val="18"/>
          <w:szCs w:val="18"/>
          <w:lang w:eastAsia="en-US"/>
        </w:rPr>
        <w:t xml:space="preserve">apelación </w:t>
      </w:r>
    </w:p>
    <w:p w:rsidR="00CD49A8" w:rsidRDefault="00AA4F25" w:rsidP="00945634">
      <w:pPr>
        <w:spacing w:line="276" w:lineRule="auto"/>
        <w:ind w:left="708" w:firstLine="708"/>
        <w:contextualSpacing/>
        <w:jc w:val="both"/>
        <w:rPr>
          <w:rFonts w:eastAsia="Calibri" w:cs="Arial"/>
          <w:sz w:val="18"/>
          <w:szCs w:val="18"/>
          <w:lang w:eastAsia="en-US"/>
        </w:rPr>
      </w:pPr>
      <w:r>
        <w:rPr>
          <w:rFonts w:eastAsia="Calibri" w:cs="Arial"/>
          <w:b/>
          <w:sz w:val="18"/>
          <w:szCs w:val="18"/>
          <w:lang w:eastAsia="en-US"/>
        </w:rPr>
        <w:t>Demandante</w:t>
      </w:r>
      <w:r w:rsidR="002B6DC3" w:rsidRPr="00945634">
        <w:rPr>
          <w:rFonts w:eastAsia="Calibri" w:cs="Arial"/>
          <w:b/>
          <w:sz w:val="18"/>
          <w:szCs w:val="18"/>
          <w:lang w:eastAsia="en-US"/>
        </w:rPr>
        <w:t xml:space="preserve">: </w:t>
      </w:r>
      <w:r w:rsidR="002B6DC3" w:rsidRPr="00945634">
        <w:rPr>
          <w:rFonts w:eastAsia="Calibri" w:cs="Arial"/>
          <w:b/>
          <w:sz w:val="18"/>
          <w:szCs w:val="18"/>
          <w:lang w:eastAsia="en-US"/>
        </w:rPr>
        <w:tab/>
      </w:r>
      <w:r w:rsidR="002B6DC3" w:rsidRPr="00945634">
        <w:rPr>
          <w:rFonts w:eastAsia="Calibri" w:cs="Arial"/>
          <w:b/>
          <w:sz w:val="18"/>
          <w:szCs w:val="18"/>
          <w:lang w:eastAsia="en-US"/>
        </w:rPr>
        <w:tab/>
      </w:r>
      <w:r w:rsidR="00DC10F5" w:rsidRPr="00945634">
        <w:rPr>
          <w:rFonts w:eastAsia="Calibri" w:cs="Arial"/>
          <w:b/>
          <w:sz w:val="18"/>
          <w:szCs w:val="18"/>
          <w:lang w:eastAsia="en-US"/>
        </w:rPr>
        <w:tab/>
      </w:r>
      <w:r w:rsidR="00C8426D">
        <w:rPr>
          <w:rFonts w:eastAsia="Calibri" w:cs="Arial"/>
          <w:sz w:val="18"/>
          <w:szCs w:val="18"/>
          <w:lang w:eastAsia="en-US"/>
        </w:rPr>
        <w:t>Marien Maritza Osorno Henao</w:t>
      </w:r>
    </w:p>
    <w:p w:rsidR="00AA4F25" w:rsidRPr="00945634" w:rsidRDefault="00AA4F25" w:rsidP="00705CA7">
      <w:pPr>
        <w:spacing w:line="276" w:lineRule="auto"/>
        <w:ind w:left="4248" w:hanging="2832"/>
        <w:contextualSpacing/>
        <w:jc w:val="both"/>
        <w:rPr>
          <w:rFonts w:eastAsia="Calibri" w:cs="Arial"/>
          <w:sz w:val="18"/>
          <w:szCs w:val="18"/>
          <w:lang w:eastAsia="en-US"/>
        </w:rPr>
      </w:pPr>
      <w:r>
        <w:rPr>
          <w:rFonts w:eastAsia="Calibri" w:cs="Arial"/>
          <w:b/>
          <w:sz w:val="18"/>
          <w:szCs w:val="18"/>
          <w:lang w:eastAsia="en-US"/>
        </w:rPr>
        <w:t>Demandado:</w:t>
      </w:r>
      <w:r>
        <w:rPr>
          <w:rFonts w:eastAsia="Calibri" w:cs="Arial"/>
          <w:sz w:val="18"/>
          <w:szCs w:val="18"/>
          <w:lang w:eastAsia="en-US"/>
        </w:rPr>
        <w:tab/>
      </w:r>
      <w:r w:rsidR="00C8426D">
        <w:rPr>
          <w:rFonts w:eastAsia="Calibri" w:cs="Arial"/>
          <w:sz w:val="18"/>
          <w:szCs w:val="18"/>
          <w:lang w:eastAsia="en-US"/>
        </w:rPr>
        <w:t>Instituto de seguros sociales I.S.S</w:t>
      </w:r>
      <w:r w:rsidR="00705CA7">
        <w:rPr>
          <w:rFonts w:eastAsia="Calibri" w:cs="Arial"/>
          <w:sz w:val="18"/>
          <w:szCs w:val="18"/>
          <w:lang w:eastAsia="en-US"/>
        </w:rPr>
        <w:t xml:space="preserve"> – Patrimonio Autónomo de Remanentes del ISS-</w:t>
      </w:r>
    </w:p>
    <w:p w:rsidR="00DC10F5" w:rsidRPr="00945634" w:rsidRDefault="00CD49A8" w:rsidP="00945634">
      <w:pPr>
        <w:spacing w:line="276" w:lineRule="auto"/>
        <w:ind w:left="1416"/>
        <w:contextualSpacing/>
        <w:jc w:val="both"/>
        <w:rPr>
          <w:rFonts w:eastAsia="Calibri" w:cs="Arial"/>
          <w:sz w:val="18"/>
          <w:szCs w:val="18"/>
          <w:lang w:eastAsia="en-US"/>
        </w:rPr>
      </w:pPr>
      <w:r w:rsidRPr="00945634">
        <w:rPr>
          <w:rFonts w:eastAsia="Calibri" w:cs="Arial"/>
          <w:b/>
          <w:sz w:val="18"/>
          <w:szCs w:val="18"/>
          <w:lang w:eastAsia="en-US"/>
        </w:rPr>
        <w:t>Radicación.</w:t>
      </w:r>
      <w:r w:rsidR="00DC10F5" w:rsidRPr="00945634">
        <w:rPr>
          <w:rFonts w:eastAsia="Calibri" w:cs="Arial"/>
          <w:b/>
          <w:sz w:val="18"/>
          <w:szCs w:val="18"/>
          <w:lang w:eastAsia="en-US"/>
        </w:rPr>
        <w:tab/>
      </w:r>
      <w:r w:rsidRPr="00945634">
        <w:rPr>
          <w:rFonts w:eastAsia="Calibri" w:cs="Arial"/>
          <w:sz w:val="18"/>
          <w:szCs w:val="18"/>
          <w:lang w:eastAsia="en-US"/>
        </w:rPr>
        <w:tab/>
      </w:r>
      <w:r w:rsidR="002B6DC3" w:rsidRPr="00945634">
        <w:rPr>
          <w:rFonts w:eastAsia="Calibri" w:cs="Arial"/>
          <w:sz w:val="18"/>
          <w:szCs w:val="18"/>
          <w:lang w:eastAsia="en-US"/>
        </w:rPr>
        <w:tab/>
        <w:t>66001-3</w:t>
      </w:r>
      <w:r w:rsidR="00EE0470" w:rsidRPr="00945634">
        <w:rPr>
          <w:rFonts w:eastAsia="Calibri" w:cs="Arial"/>
          <w:sz w:val="18"/>
          <w:szCs w:val="18"/>
          <w:lang w:eastAsia="en-US"/>
        </w:rPr>
        <w:t>1</w:t>
      </w:r>
      <w:r w:rsidR="002B6DC3" w:rsidRPr="00945634">
        <w:rPr>
          <w:rFonts w:eastAsia="Calibri" w:cs="Arial"/>
          <w:sz w:val="18"/>
          <w:szCs w:val="18"/>
          <w:lang w:eastAsia="en-US"/>
        </w:rPr>
        <w:t>-</w:t>
      </w:r>
      <w:r w:rsidR="00EE0470" w:rsidRPr="00945634">
        <w:rPr>
          <w:rFonts w:eastAsia="Calibri" w:cs="Arial"/>
          <w:sz w:val="18"/>
          <w:szCs w:val="18"/>
          <w:lang w:eastAsia="en-US"/>
        </w:rPr>
        <w:t>05</w:t>
      </w:r>
      <w:r w:rsidR="002B6DC3" w:rsidRPr="00945634">
        <w:rPr>
          <w:rFonts w:eastAsia="Calibri" w:cs="Arial"/>
          <w:sz w:val="18"/>
          <w:szCs w:val="18"/>
          <w:lang w:eastAsia="en-US"/>
        </w:rPr>
        <w:t>-00</w:t>
      </w:r>
      <w:r w:rsidR="00C8426D">
        <w:rPr>
          <w:rFonts w:eastAsia="Calibri" w:cs="Arial"/>
          <w:sz w:val="18"/>
          <w:szCs w:val="18"/>
          <w:lang w:eastAsia="en-US"/>
        </w:rPr>
        <w:t>2</w:t>
      </w:r>
      <w:r w:rsidR="002B6DC3" w:rsidRPr="00945634">
        <w:rPr>
          <w:rFonts w:eastAsia="Calibri" w:cs="Arial"/>
          <w:sz w:val="18"/>
          <w:szCs w:val="18"/>
          <w:lang w:eastAsia="en-US"/>
        </w:rPr>
        <w:t>-201</w:t>
      </w:r>
      <w:r w:rsidR="00C8426D">
        <w:rPr>
          <w:rFonts w:eastAsia="Calibri" w:cs="Arial"/>
          <w:sz w:val="18"/>
          <w:szCs w:val="18"/>
          <w:lang w:eastAsia="en-US"/>
        </w:rPr>
        <w:t>3</w:t>
      </w:r>
      <w:r w:rsidR="002B6DC3" w:rsidRPr="00945634">
        <w:rPr>
          <w:rFonts w:eastAsia="Calibri" w:cs="Arial"/>
          <w:sz w:val="18"/>
          <w:szCs w:val="18"/>
          <w:lang w:eastAsia="en-US"/>
        </w:rPr>
        <w:t>-00</w:t>
      </w:r>
      <w:r w:rsidR="00C8426D">
        <w:rPr>
          <w:rFonts w:eastAsia="Calibri" w:cs="Arial"/>
          <w:sz w:val="18"/>
          <w:szCs w:val="18"/>
          <w:lang w:eastAsia="en-US"/>
        </w:rPr>
        <w:t>597</w:t>
      </w:r>
      <w:r w:rsidR="003325C4" w:rsidRPr="00945634">
        <w:rPr>
          <w:rFonts w:eastAsia="Calibri" w:cs="Arial"/>
          <w:sz w:val="18"/>
          <w:szCs w:val="18"/>
          <w:lang w:eastAsia="en-US"/>
        </w:rPr>
        <w:t>-0</w:t>
      </w:r>
      <w:r w:rsidR="00C8426D">
        <w:rPr>
          <w:rFonts w:eastAsia="Calibri" w:cs="Arial"/>
          <w:sz w:val="18"/>
          <w:szCs w:val="18"/>
          <w:lang w:eastAsia="en-US"/>
        </w:rPr>
        <w:t>0</w:t>
      </w:r>
    </w:p>
    <w:p w:rsidR="00C24ED9" w:rsidRPr="00691A5C" w:rsidRDefault="00C24ED9" w:rsidP="00C24ED9">
      <w:pPr>
        <w:pStyle w:val="Puesto"/>
        <w:spacing w:line="276" w:lineRule="auto"/>
        <w:ind w:left="708" w:firstLine="708"/>
        <w:jc w:val="both"/>
        <w:rPr>
          <w:rFonts w:ascii="Arial" w:hAnsi="Arial" w:cs="Arial"/>
          <w:sz w:val="18"/>
          <w:szCs w:val="18"/>
          <w:lang w:val="es-CO"/>
        </w:rPr>
      </w:pPr>
      <w:r w:rsidRPr="00691A5C">
        <w:rPr>
          <w:rFonts w:ascii="Arial" w:hAnsi="Arial" w:cs="Arial"/>
          <w:b/>
          <w:sz w:val="18"/>
          <w:szCs w:val="18"/>
          <w:lang w:val="es-CO"/>
        </w:rPr>
        <w:t>Tema</w:t>
      </w:r>
      <w:r w:rsidRPr="00691A5C">
        <w:rPr>
          <w:rFonts w:ascii="Arial" w:hAnsi="Arial" w:cs="Arial"/>
          <w:sz w:val="18"/>
          <w:szCs w:val="18"/>
          <w:lang w:val="es-CO"/>
        </w:rPr>
        <w:t>.</w:t>
      </w:r>
      <w:r w:rsidRPr="00691A5C">
        <w:rPr>
          <w:rFonts w:ascii="Arial" w:hAnsi="Arial" w:cs="Arial"/>
          <w:sz w:val="18"/>
          <w:szCs w:val="18"/>
          <w:lang w:val="es-CO"/>
        </w:rPr>
        <w:tab/>
      </w:r>
      <w:r w:rsidR="00F14C25">
        <w:rPr>
          <w:rFonts w:ascii="Arial" w:hAnsi="Arial" w:cs="Arial"/>
          <w:sz w:val="18"/>
          <w:szCs w:val="18"/>
          <w:lang w:val="es-CO"/>
        </w:rPr>
        <w:tab/>
      </w:r>
      <w:r w:rsidR="00F14C25">
        <w:rPr>
          <w:rFonts w:ascii="Arial" w:hAnsi="Arial" w:cs="Arial"/>
          <w:sz w:val="18"/>
          <w:szCs w:val="18"/>
          <w:lang w:val="es-CO"/>
        </w:rPr>
        <w:tab/>
      </w:r>
      <w:r w:rsidR="00F14C25">
        <w:rPr>
          <w:rFonts w:ascii="Arial" w:hAnsi="Arial" w:cs="Arial"/>
          <w:sz w:val="18"/>
          <w:szCs w:val="18"/>
          <w:lang w:val="es-CO"/>
        </w:rPr>
        <w:tab/>
      </w:r>
      <w:r>
        <w:rPr>
          <w:rFonts w:ascii="Arial" w:hAnsi="Arial" w:cs="Arial"/>
          <w:sz w:val="18"/>
          <w:szCs w:val="18"/>
          <w:lang w:val="es-CO"/>
        </w:rPr>
        <w:t xml:space="preserve">Agencias en derecho </w:t>
      </w:r>
    </w:p>
    <w:p w:rsidR="00CD49A8" w:rsidRDefault="00CD49A8" w:rsidP="00945634">
      <w:pPr>
        <w:spacing w:line="276" w:lineRule="auto"/>
        <w:contextualSpacing/>
        <w:jc w:val="center"/>
        <w:rPr>
          <w:rFonts w:cs="Arial"/>
          <w:sz w:val="24"/>
        </w:rPr>
      </w:pPr>
    </w:p>
    <w:p w:rsidR="00CD49A8" w:rsidRDefault="00CD49A8" w:rsidP="00945634">
      <w:pPr>
        <w:spacing w:line="276" w:lineRule="auto"/>
        <w:contextualSpacing/>
        <w:jc w:val="center"/>
        <w:rPr>
          <w:rFonts w:cs="Arial"/>
          <w:sz w:val="24"/>
        </w:rPr>
      </w:pPr>
    </w:p>
    <w:p w:rsidR="00CD49A8" w:rsidRPr="0032468F" w:rsidRDefault="005E2C14" w:rsidP="00945634">
      <w:pPr>
        <w:spacing w:line="276" w:lineRule="auto"/>
        <w:contextualSpacing/>
        <w:jc w:val="center"/>
        <w:rPr>
          <w:rFonts w:cs="Arial"/>
          <w:sz w:val="24"/>
        </w:rPr>
      </w:pPr>
      <w:r>
        <w:rPr>
          <w:rFonts w:cs="Arial"/>
          <w:sz w:val="24"/>
        </w:rPr>
        <w:t>Pereira,</w:t>
      </w:r>
      <w:r w:rsidR="00CD49A8">
        <w:rPr>
          <w:rFonts w:cs="Arial"/>
          <w:sz w:val="24"/>
        </w:rPr>
        <w:t xml:space="preserve"> </w:t>
      </w:r>
      <w:r w:rsidR="000D4150">
        <w:rPr>
          <w:rFonts w:cs="Arial"/>
          <w:sz w:val="24"/>
        </w:rPr>
        <w:t xml:space="preserve"> </w:t>
      </w:r>
      <w:r w:rsidR="00C8426D">
        <w:rPr>
          <w:rFonts w:cs="Arial"/>
          <w:sz w:val="24"/>
        </w:rPr>
        <w:t xml:space="preserve">diecinueve </w:t>
      </w:r>
      <w:r w:rsidR="00CD49A8" w:rsidRPr="0032468F">
        <w:rPr>
          <w:rFonts w:cs="Arial"/>
          <w:sz w:val="24"/>
        </w:rPr>
        <w:t>(</w:t>
      </w:r>
      <w:r w:rsidR="00C8426D">
        <w:rPr>
          <w:rFonts w:cs="Arial"/>
          <w:sz w:val="24"/>
        </w:rPr>
        <w:t>19</w:t>
      </w:r>
      <w:r w:rsidR="00CD49A8">
        <w:rPr>
          <w:rFonts w:cs="Arial"/>
          <w:sz w:val="24"/>
        </w:rPr>
        <w:t xml:space="preserve">) de </w:t>
      </w:r>
      <w:r w:rsidR="00C8426D">
        <w:rPr>
          <w:rFonts w:cs="Arial"/>
          <w:sz w:val="24"/>
        </w:rPr>
        <w:t>septiembre</w:t>
      </w:r>
      <w:r w:rsidR="00EE0470">
        <w:rPr>
          <w:rFonts w:cs="Arial"/>
          <w:sz w:val="24"/>
        </w:rPr>
        <w:t xml:space="preserve"> </w:t>
      </w:r>
      <w:r>
        <w:rPr>
          <w:rFonts w:cs="Arial"/>
          <w:sz w:val="24"/>
        </w:rPr>
        <w:t>de</w:t>
      </w:r>
      <w:r w:rsidR="00CD49A8">
        <w:rPr>
          <w:rFonts w:cs="Arial"/>
          <w:sz w:val="24"/>
        </w:rPr>
        <w:t xml:space="preserve"> dos mil</w:t>
      </w:r>
      <w:r w:rsidR="00F35B0E">
        <w:rPr>
          <w:rFonts w:cs="Arial"/>
          <w:sz w:val="24"/>
        </w:rPr>
        <w:t xml:space="preserve"> diecis</w:t>
      </w:r>
      <w:r w:rsidR="000D4150">
        <w:rPr>
          <w:rFonts w:cs="Arial"/>
          <w:sz w:val="24"/>
        </w:rPr>
        <w:t>iete</w:t>
      </w:r>
      <w:r w:rsidR="00CD49A8">
        <w:rPr>
          <w:rFonts w:cs="Arial"/>
          <w:sz w:val="24"/>
        </w:rPr>
        <w:t xml:space="preserve"> (201</w:t>
      </w:r>
      <w:r w:rsidR="000D4150">
        <w:rPr>
          <w:rFonts w:cs="Arial"/>
          <w:sz w:val="24"/>
        </w:rPr>
        <w:t>7</w:t>
      </w:r>
      <w:r w:rsidR="00CD49A8" w:rsidRPr="0032468F">
        <w:rPr>
          <w:rFonts w:cs="Arial"/>
          <w:sz w:val="24"/>
        </w:rPr>
        <w:t>)</w:t>
      </w:r>
    </w:p>
    <w:p w:rsidR="000D4150" w:rsidRPr="00EE6DFB" w:rsidRDefault="00CC770C" w:rsidP="00CC770C">
      <w:pPr>
        <w:spacing w:line="276" w:lineRule="auto"/>
        <w:ind w:firstLine="851"/>
        <w:contextualSpacing/>
        <w:jc w:val="center"/>
        <w:rPr>
          <w:rFonts w:cs="Arial"/>
          <w:color w:val="000000"/>
          <w:sz w:val="24"/>
        </w:rPr>
      </w:pPr>
      <w:r>
        <w:rPr>
          <w:rFonts w:cs="Arial"/>
          <w:color w:val="000000"/>
          <w:sz w:val="24"/>
        </w:rPr>
        <w:t xml:space="preserve"> </w:t>
      </w:r>
    </w:p>
    <w:p w:rsidR="00181196" w:rsidRDefault="00CD49A8" w:rsidP="0061110A">
      <w:pPr>
        <w:spacing w:line="276" w:lineRule="auto"/>
        <w:contextualSpacing/>
        <w:jc w:val="both"/>
        <w:rPr>
          <w:rFonts w:cs="Arial"/>
          <w:sz w:val="24"/>
        </w:rPr>
      </w:pPr>
      <w:r w:rsidRPr="00EE6DFB">
        <w:rPr>
          <w:rFonts w:cs="Arial"/>
          <w:sz w:val="24"/>
        </w:rPr>
        <w:t xml:space="preserve">Se </w:t>
      </w:r>
      <w:r w:rsidR="00B14450">
        <w:rPr>
          <w:rFonts w:cs="Arial"/>
          <w:sz w:val="24"/>
        </w:rPr>
        <w:t xml:space="preserve">procede a decidir </w:t>
      </w:r>
      <w:r w:rsidR="00EE0470">
        <w:rPr>
          <w:rFonts w:cs="Arial"/>
          <w:sz w:val="24"/>
        </w:rPr>
        <w:t xml:space="preserve">el </w:t>
      </w:r>
      <w:r w:rsidR="002B6DC3">
        <w:rPr>
          <w:rFonts w:cs="Arial"/>
          <w:sz w:val="24"/>
        </w:rPr>
        <w:t xml:space="preserve">recurso de </w:t>
      </w:r>
      <w:r w:rsidR="00AA4F25">
        <w:rPr>
          <w:rFonts w:cs="Arial"/>
          <w:sz w:val="24"/>
        </w:rPr>
        <w:t xml:space="preserve">apelación </w:t>
      </w:r>
      <w:r w:rsidR="00181196">
        <w:rPr>
          <w:rFonts w:cs="Arial"/>
          <w:sz w:val="24"/>
        </w:rPr>
        <w:t xml:space="preserve">interpuesto </w:t>
      </w:r>
      <w:r w:rsidR="00EE0470">
        <w:rPr>
          <w:rFonts w:cs="Arial"/>
          <w:sz w:val="24"/>
        </w:rPr>
        <w:t xml:space="preserve">por </w:t>
      </w:r>
      <w:r w:rsidR="00705CA7">
        <w:rPr>
          <w:rFonts w:cs="Arial"/>
          <w:sz w:val="24"/>
        </w:rPr>
        <w:t xml:space="preserve">la parte demandada </w:t>
      </w:r>
      <w:r w:rsidR="00EE0470">
        <w:rPr>
          <w:rFonts w:cs="Arial"/>
          <w:sz w:val="24"/>
        </w:rPr>
        <w:t xml:space="preserve">contra el auto </w:t>
      </w:r>
      <w:r w:rsidR="00AA4F25">
        <w:rPr>
          <w:rFonts w:cs="Arial"/>
          <w:sz w:val="24"/>
        </w:rPr>
        <w:t xml:space="preserve">proferido el </w:t>
      </w:r>
      <w:r w:rsidR="00DB3692">
        <w:rPr>
          <w:rFonts w:cs="Arial"/>
          <w:sz w:val="24"/>
        </w:rPr>
        <w:t>9-06-2017,</w:t>
      </w:r>
      <w:r w:rsidR="00AA4F25">
        <w:rPr>
          <w:rFonts w:cs="Arial"/>
          <w:sz w:val="24"/>
        </w:rPr>
        <w:t xml:space="preserve"> a través del cual el Juzgado </w:t>
      </w:r>
      <w:r w:rsidR="00C8426D">
        <w:rPr>
          <w:rFonts w:cs="Arial"/>
          <w:sz w:val="24"/>
        </w:rPr>
        <w:t>segundo</w:t>
      </w:r>
      <w:r w:rsidR="00AA4F25">
        <w:rPr>
          <w:rFonts w:cs="Arial"/>
          <w:sz w:val="24"/>
        </w:rPr>
        <w:t xml:space="preserve"> Laboral del Circuito de esta ciudad, aprobó la liquidación de costas efectuada por la Secretaría</w:t>
      </w:r>
      <w:r w:rsidR="00EE0470">
        <w:rPr>
          <w:rFonts w:cs="Arial"/>
          <w:sz w:val="24"/>
        </w:rPr>
        <w:t xml:space="preserve">. </w:t>
      </w:r>
    </w:p>
    <w:p w:rsidR="00181196" w:rsidRPr="00C24ED9" w:rsidRDefault="00181196" w:rsidP="0061110A">
      <w:pPr>
        <w:spacing w:line="276" w:lineRule="auto"/>
        <w:contextualSpacing/>
        <w:jc w:val="both"/>
        <w:rPr>
          <w:rFonts w:cs="Arial"/>
          <w:b/>
          <w:sz w:val="24"/>
        </w:rPr>
      </w:pPr>
    </w:p>
    <w:p w:rsidR="00C24ED9" w:rsidRPr="00C24ED9" w:rsidRDefault="00C24ED9" w:rsidP="0061110A">
      <w:pPr>
        <w:spacing w:line="276" w:lineRule="auto"/>
        <w:contextualSpacing/>
        <w:jc w:val="both"/>
        <w:rPr>
          <w:rFonts w:cs="Arial"/>
          <w:bCs/>
          <w:sz w:val="24"/>
        </w:rPr>
      </w:pPr>
      <w:r w:rsidRPr="00C24ED9">
        <w:rPr>
          <w:rFonts w:cs="Arial"/>
          <w:bCs/>
          <w:sz w:val="24"/>
        </w:rPr>
        <w:t>Decisión que se profiere por fuera de audiencia en cumplimiento de lo señalado en el numeral 3 del art. 42 del CPTSS.</w:t>
      </w:r>
    </w:p>
    <w:p w:rsidR="00C24ED9" w:rsidRPr="00C24ED9" w:rsidRDefault="00C24ED9" w:rsidP="0061110A">
      <w:pPr>
        <w:spacing w:line="276" w:lineRule="auto"/>
        <w:contextualSpacing/>
        <w:jc w:val="both"/>
        <w:rPr>
          <w:rFonts w:cs="Arial"/>
          <w:bCs/>
          <w:sz w:val="24"/>
        </w:rPr>
      </w:pPr>
    </w:p>
    <w:p w:rsidR="00C24ED9" w:rsidRPr="00C24ED9" w:rsidRDefault="00C24ED9" w:rsidP="0061110A">
      <w:pPr>
        <w:spacing w:line="276" w:lineRule="auto"/>
        <w:ind w:firstLine="851"/>
        <w:contextualSpacing/>
        <w:jc w:val="center"/>
        <w:rPr>
          <w:rFonts w:cs="Arial"/>
          <w:b/>
          <w:sz w:val="24"/>
        </w:rPr>
      </w:pPr>
      <w:r w:rsidRPr="00C24ED9">
        <w:rPr>
          <w:rFonts w:cs="Arial"/>
          <w:b/>
          <w:sz w:val="24"/>
        </w:rPr>
        <w:t>ANTECEDENTES</w:t>
      </w:r>
    </w:p>
    <w:p w:rsidR="00C24ED9" w:rsidRPr="00C24ED9" w:rsidRDefault="00C24ED9" w:rsidP="0061110A">
      <w:pPr>
        <w:autoSpaceDE w:val="0"/>
        <w:autoSpaceDN w:val="0"/>
        <w:adjustRightInd w:val="0"/>
        <w:spacing w:line="276" w:lineRule="auto"/>
        <w:contextualSpacing/>
        <w:jc w:val="center"/>
        <w:rPr>
          <w:rFonts w:cs="Arial"/>
          <w:b/>
          <w:sz w:val="24"/>
        </w:rPr>
      </w:pPr>
    </w:p>
    <w:p w:rsidR="00C24ED9" w:rsidRPr="00C24ED9" w:rsidRDefault="00C24ED9" w:rsidP="0061110A">
      <w:pPr>
        <w:spacing w:line="276" w:lineRule="auto"/>
        <w:contextualSpacing/>
        <w:jc w:val="both"/>
        <w:rPr>
          <w:rFonts w:cs="Arial"/>
          <w:b/>
          <w:sz w:val="24"/>
        </w:rPr>
      </w:pPr>
      <w:r w:rsidRPr="00C24ED9">
        <w:rPr>
          <w:rFonts w:cs="Arial"/>
          <w:b/>
          <w:sz w:val="24"/>
        </w:rPr>
        <w:t>1. Crónica procesal</w:t>
      </w:r>
      <w:r w:rsidR="006044DD">
        <w:rPr>
          <w:rFonts w:cs="Arial"/>
          <w:b/>
          <w:sz w:val="24"/>
        </w:rPr>
        <w:t xml:space="preserve"> y s</w:t>
      </w:r>
      <w:r w:rsidR="006044DD" w:rsidRPr="00C24ED9">
        <w:rPr>
          <w:rFonts w:cs="Arial"/>
          <w:b/>
          <w:sz w:val="24"/>
        </w:rPr>
        <w:t>íntesis del auto recurrido</w:t>
      </w:r>
    </w:p>
    <w:p w:rsidR="00C24ED9" w:rsidRPr="00C24ED9" w:rsidRDefault="00C24ED9" w:rsidP="0061110A">
      <w:pPr>
        <w:spacing w:line="276" w:lineRule="auto"/>
        <w:contextualSpacing/>
        <w:jc w:val="both"/>
        <w:rPr>
          <w:rFonts w:cs="Arial"/>
          <w:sz w:val="24"/>
        </w:rPr>
      </w:pPr>
    </w:p>
    <w:p w:rsidR="00C123DA" w:rsidRDefault="00DB3692" w:rsidP="00DB3692">
      <w:pPr>
        <w:autoSpaceDE w:val="0"/>
        <w:autoSpaceDN w:val="0"/>
        <w:adjustRightInd w:val="0"/>
        <w:spacing w:line="276" w:lineRule="auto"/>
        <w:jc w:val="both"/>
        <w:rPr>
          <w:rFonts w:cs="Arial"/>
          <w:sz w:val="24"/>
        </w:rPr>
      </w:pPr>
      <w:r>
        <w:rPr>
          <w:rFonts w:cs="Arial"/>
          <w:sz w:val="24"/>
        </w:rPr>
        <w:t xml:space="preserve">1. </w:t>
      </w:r>
      <w:r w:rsidR="008B71CE" w:rsidRPr="00DB3692">
        <w:rPr>
          <w:rFonts w:cs="Arial"/>
          <w:sz w:val="24"/>
        </w:rPr>
        <w:t>Marien Maritza Osorno Henao inici</w:t>
      </w:r>
      <w:r w:rsidR="00C123DA">
        <w:rPr>
          <w:rFonts w:cs="Arial"/>
          <w:sz w:val="24"/>
        </w:rPr>
        <w:t>ó</w:t>
      </w:r>
      <w:r w:rsidR="008B71CE" w:rsidRPr="00DB3692">
        <w:rPr>
          <w:rFonts w:cs="Arial"/>
          <w:sz w:val="24"/>
        </w:rPr>
        <w:t xml:space="preserve"> proceso ordinario laboral en contra del extinto </w:t>
      </w:r>
      <w:r w:rsidR="00C123DA" w:rsidRPr="00DB3692">
        <w:rPr>
          <w:rFonts w:cs="Arial"/>
          <w:sz w:val="24"/>
        </w:rPr>
        <w:t>Instituto De Seguros Sociales</w:t>
      </w:r>
      <w:r w:rsidR="008B71CE" w:rsidRPr="00DB3692">
        <w:rPr>
          <w:rFonts w:cs="Arial"/>
          <w:sz w:val="24"/>
        </w:rPr>
        <w:t xml:space="preserve">, donde </w:t>
      </w:r>
      <w:r w:rsidR="00C123DA">
        <w:rPr>
          <w:rFonts w:cs="Arial"/>
          <w:sz w:val="24"/>
        </w:rPr>
        <w:t xml:space="preserve">actuó </w:t>
      </w:r>
      <w:r w:rsidR="008B71CE" w:rsidRPr="00DB3692">
        <w:rPr>
          <w:rFonts w:cs="Arial"/>
          <w:sz w:val="24"/>
        </w:rPr>
        <w:t xml:space="preserve">el </w:t>
      </w:r>
      <w:r w:rsidR="00C123DA" w:rsidRPr="00DB3692">
        <w:rPr>
          <w:rFonts w:cs="Arial"/>
          <w:sz w:val="24"/>
        </w:rPr>
        <w:t>Patrimonio Autónomo De Remanentes</w:t>
      </w:r>
      <w:r w:rsidR="00C123DA">
        <w:rPr>
          <w:rFonts w:cs="Arial"/>
          <w:sz w:val="24"/>
        </w:rPr>
        <w:t xml:space="preserve"> -</w:t>
      </w:r>
      <w:r w:rsidR="008B71CE" w:rsidRPr="00DB3692">
        <w:rPr>
          <w:rFonts w:cs="Arial"/>
          <w:sz w:val="24"/>
        </w:rPr>
        <w:t xml:space="preserve"> PAR ISS </w:t>
      </w:r>
      <w:r w:rsidR="00C123DA">
        <w:rPr>
          <w:rFonts w:cs="Arial"/>
          <w:sz w:val="24"/>
        </w:rPr>
        <w:t xml:space="preserve">- </w:t>
      </w:r>
      <w:r w:rsidR="008B71CE" w:rsidRPr="00DB3692">
        <w:rPr>
          <w:rFonts w:cs="Arial"/>
          <w:sz w:val="24"/>
        </w:rPr>
        <w:t>administrado por la FIDUAGRARIA S.A</w:t>
      </w:r>
      <w:r w:rsidR="00C123DA">
        <w:rPr>
          <w:rFonts w:cs="Arial"/>
          <w:sz w:val="24"/>
        </w:rPr>
        <w:t>.</w:t>
      </w:r>
    </w:p>
    <w:p w:rsidR="00C123DA" w:rsidRDefault="00C123DA" w:rsidP="00DB3692">
      <w:pPr>
        <w:autoSpaceDE w:val="0"/>
        <w:autoSpaceDN w:val="0"/>
        <w:adjustRightInd w:val="0"/>
        <w:spacing w:line="276" w:lineRule="auto"/>
        <w:jc w:val="both"/>
        <w:rPr>
          <w:rFonts w:cs="Arial"/>
          <w:sz w:val="24"/>
        </w:rPr>
      </w:pPr>
    </w:p>
    <w:p w:rsidR="008D0AE0" w:rsidRPr="00DB3692" w:rsidRDefault="00C123DA" w:rsidP="00DB3692">
      <w:pPr>
        <w:autoSpaceDE w:val="0"/>
        <w:autoSpaceDN w:val="0"/>
        <w:adjustRightInd w:val="0"/>
        <w:spacing w:line="276" w:lineRule="auto"/>
        <w:jc w:val="both"/>
        <w:rPr>
          <w:rFonts w:cs="Arial"/>
          <w:b/>
          <w:sz w:val="24"/>
        </w:rPr>
      </w:pPr>
      <w:r>
        <w:rPr>
          <w:rFonts w:cs="Arial"/>
          <w:sz w:val="24"/>
        </w:rPr>
        <w:t>2. E</w:t>
      </w:r>
      <w:r w:rsidR="008B71CE" w:rsidRPr="00DB3692">
        <w:rPr>
          <w:rFonts w:cs="Arial"/>
          <w:sz w:val="24"/>
        </w:rPr>
        <w:t xml:space="preserve">l </w:t>
      </w:r>
      <w:r w:rsidRPr="00DB3692">
        <w:rPr>
          <w:rFonts w:cs="Arial"/>
          <w:sz w:val="24"/>
        </w:rPr>
        <w:t>Juzgado Segundo Laboral Del Circuito</w:t>
      </w:r>
      <w:r>
        <w:rPr>
          <w:rFonts w:cs="Arial"/>
          <w:sz w:val="24"/>
        </w:rPr>
        <w:t xml:space="preserve"> de Pereira, m</w:t>
      </w:r>
      <w:r w:rsidRPr="00DB3692">
        <w:rPr>
          <w:rFonts w:cs="Arial"/>
          <w:sz w:val="24"/>
        </w:rPr>
        <w:t>ediante sentencia del 2</w:t>
      </w:r>
      <w:r>
        <w:rPr>
          <w:rFonts w:cs="Arial"/>
          <w:sz w:val="24"/>
        </w:rPr>
        <w:t>-10-</w:t>
      </w:r>
      <w:r w:rsidRPr="00DB3692">
        <w:rPr>
          <w:rFonts w:cs="Arial"/>
          <w:sz w:val="24"/>
        </w:rPr>
        <w:t>2015,</w:t>
      </w:r>
      <w:r w:rsidR="002A583D">
        <w:rPr>
          <w:rFonts w:cs="Arial"/>
          <w:sz w:val="24"/>
        </w:rPr>
        <w:t xml:space="preserve"> </w:t>
      </w:r>
      <w:r w:rsidR="008B71CE" w:rsidRPr="00DB3692">
        <w:rPr>
          <w:rFonts w:cs="Arial"/>
          <w:sz w:val="24"/>
        </w:rPr>
        <w:t>conden</w:t>
      </w:r>
      <w:r w:rsidR="002A583D">
        <w:rPr>
          <w:rFonts w:cs="Arial"/>
          <w:sz w:val="24"/>
        </w:rPr>
        <w:t xml:space="preserve">ó a la parte demandada </w:t>
      </w:r>
      <w:r w:rsidR="008B71CE" w:rsidRPr="00DB3692">
        <w:rPr>
          <w:rFonts w:cs="Arial"/>
          <w:sz w:val="24"/>
        </w:rPr>
        <w:t>al pago de las prestaciones sociales, indemnización moratoria y costas procesales</w:t>
      </w:r>
      <w:r w:rsidR="002A583D">
        <w:rPr>
          <w:rFonts w:cs="Arial"/>
          <w:sz w:val="24"/>
        </w:rPr>
        <w:t>, que fijó</w:t>
      </w:r>
      <w:r w:rsidR="008B71CE" w:rsidRPr="00DB3692">
        <w:rPr>
          <w:rFonts w:cs="Arial"/>
          <w:sz w:val="24"/>
        </w:rPr>
        <w:t xml:space="preserve"> en un 70% de las causadas a favor del demandante</w:t>
      </w:r>
      <w:r w:rsidR="002A583D">
        <w:rPr>
          <w:rFonts w:cs="Arial"/>
          <w:sz w:val="24"/>
        </w:rPr>
        <w:t xml:space="preserve">; igualmente como </w:t>
      </w:r>
      <w:r w:rsidR="008B71CE" w:rsidRPr="00DB3692">
        <w:rPr>
          <w:rFonts w:cs="Arial"/>
          <w:sz w:val="24"/>
        </w:rPr>
        <w:t>agencias en derecho fij</w:t>
      </w:r>
      <w:r w:rsidR="002A583D">
        <w:rPr>
          <w:rFonts w:cs="Arial"/>
          <w:sz w:val="24"/>
        </w:rPr>
        <w:t xml:space="preserve">ó </w:t>
      </w:r>
      <w:r w:rsidR="008B71CE" w:rsidRPr="00DB3692">
        <w:rPr>
          <w:rFonts w:cs="Arial"/>
          <w:sz w:val="24"/>
        </w:rPr>
        <w:t>la suma de $9.007.840.84 equivalente al 15% del valor de las condenas</w:t>
      </w:r>
      <w:r w:rsidR="002A583D">
        <w:rPr>
          <w:rFonts w:cs="Arial"/>
          <w:sz w:val="24"/>
        </w:rPr>
        <w:t xml:space="preserve">; decisión que confirmó y modificó la Sala 4 de Decisión Laboral de este Tribunal, por sentencia del </w:t>
      </w:r>
      <w:r w:rsidR="008D0AE0" w:rsidRPr="00DB3692">
        <w:rPr>
          <w:rFonts w:cs="Arial"/>
          <w:sz w:val="24"/>
        </w:rPr>
        <w:t>21</w:t>
      </w:r>
      <w:r w:rsidR="002A583D">
        <w:rPr>
          <w:rFonts w:cs="Arial"/>
          <w:sz w:val="24"/>
        </w:rPr>
        <w:t>-03-</w:t>
      </w:r>
      <w:r w:rsidR="008D0AE0" w:rsidRPr="00DB3692">
        <w:rPr>
          <w:rFonts w:cs="Arial"/>
          <w:sz w:val="24"/>
        </w:rPr>
        <w:t xml:space="preserve"> 2017</w:t>
      </w:r>
      <w:r w:rsidR="002A583D">
        <w:rPr>
          <w:rFonts w:cs="Arial"/>
          <w:sz w:val="24"/>
        </w:rPr>
        <w:t xml:space="preserve"> </w:t>
      </w:r>
      <w:r w:rsidR="008D0AE0" w:rsidRPr="00DB3692">
        <w:rPr>
          <w:rFonts w:cs="Arial"/>
          <w:sz w:val="24"/>
        </w:rPr>
        <w:t>les.</w:t>
      </w:r>
    </w:p>
    <w:p w:rsidR="002A583D" w:rsidRDefault="002A583D" w:rsidP="002A583D">
      <w:pPr>
        <w:autoSpaceDE w:val="0"/>
        <w:autoSpaceDN w:val="0"/>
        <w:adjustRightInd w:val="0"/>
        <w:spacing w:line="276" w:lineRule="auto"/>
        <w:jc w:val="both"/>
        <w:rPr>
          <w:rFonts w:cs="Arial"/>
          <w:sz w:val="24"/>
        </w:rPr>
      </w:pPr>
    </w:p>
    <w:p w:rsidR="008D0AE0" w:rsidRPr="002A583D" w:rsidRDefault="002A583D" w:rsidP="002A583D">
      <w:pPr>
        <w:autoSpaceDE w:val="0"/>
        <w:autoSpaceDN w:val="0"/>
        <w:adjustRightInd w:val="0"/>
        <w:spacing w:line="276" w:lineRule="auto"/>
        <w:jc w:val="both"/>
        <w:rPr>
          <w:rFonts w:cs="Arial"/>
          <w:b/>
          <w:sz w:val="24"/>
        </w:rPr>
      </w:pPr>
      <w:r>
        <w:rPr>
          <w:rFonts w:cs="Arial"/>
          <w:sz w:val="24"/>
        </w:rPr>
        <w:t xml:space="preserve">3. </w:t>
      </w:r>
      <w:r w:rsidR="00922E8E" w:rsidRPr="002A583D">
        <w:rPr>
          <w:rFonts w:cs="Arial"/>
          <w:sz w:val="24"/>
        </w:rPr>
        <w:t>La secretaria del juzgado</w:t>
      </w:r>
      <w:r w:rsidR="000D668E">
        <w:rPr>
          <w:rFonts w:cs="Arial"/>
          <w:sz w:val="24"/>
        </w:rPr>
        <w:t>, el 9-06-2017,</w:t>
      </w:r>
      <w:r w:rsidR="007B5E01">
        <w:rPr>
          <w:rFonts w:cs="Arial"/>
          <w:sz w:val="24"/>
        </w:rPr>
        <w:t xml:space="preserve"> </w:t>
      </w:r>
      <w:r w:rsidR="00922E8E" w:rsidRPr="002A583D">
        <w:rPr>
          <w:rFonts w:cs="Arial"/>
          <w:sz w:val="24"/>
        </w:rPr>
        <w:t>elabor</w:t>
      </w:r>
      <w:r w:rsidR="007B5E01">
        <w:rPr>
          <w:rFonts w:cs="Arial"/>
          <w:sz w:val="24"/>
        </w:rPr>
        <w:t>ó</w:t>
      </w:r>
      <w:r w:rsidR="00922E8E" w:rsidRPr="002A583D">
        <w:rPr>
          <w:rFonts w:cs="Arial"/>
          <w:sz w:val="24"/>
        </w:rPr>
        <w:t xml:space="preserve"> la liquidación de</w:t>
      </w:r>
      <w:r w:rsidR="007B5E01">
        <w:rPr>
          <w:rFonts w:cs="Arial"/>
          <w:sz w:val="24"/>
        </w:rPr>
        <w:t xml:space="preserve"> las</w:t>
      </w:r>
      <w:r w:rsidR="00922E8E" w:rsidRPr="002A583D">
        <w:rPr>
          <w:rFonts w:cs="Arial"/>
          <w:sz w:val="24"/>
        </w:rPr>
        <w:t xml:space="preserve"> costas</w:t>
      </w:r>
      <w:r w:rsidR="007B5E01">
        <w:rPr>
          <w:rFonts w:cs="Arial"/>
          <w:sz w:val="24"/>
        </w:rPr>
        <w:t xml:space="preserve">, donde solo tuvo en cuenta las agencias en derecho </w:t>
      </w:r>
      <w:r w:rsidR="00922E8E" w:rsidRPr="002A583D">
        <w:rPr>
          <w:rFonts w:cs="Arial"/>
          <w:sz w:val="24"/>
        </w:rPr>
        <w:t>70% a cargo de la demandante</w:t>
      </w:r>
      <w:r w:rsidR="007B5E01">
        <w:rPr>
          <w:rFonts w:cs="Arial"/>
          <w:sz w:val="24"/>
        </w:rPr>
        <w:t xml:space="preserve"> impuestas a</w:t>
      </w:r>
      <w:r w:rsidR="00922E8E" w:rsidRPr="002A583D">
        <w:rPr>
          <w:rFonts w:cs="Arial"/>
          <w:sz w:val="24"/>
        </w:rPr>
        <w:t xml:space="preserve"> favor de la demandada</w:t>
      </w:r>
      <w:r w:rsidR="007B5E01">
        <w:rPr>
          <w:rFonts w:cs="Arial"/>
          <w:sz w:val="24"/>
        </w:rPr>
        <w:t xml:space="preserve"> (sic)</w:t>
      </w:r>
      <w:r w:rsidR="009E41B7">
        <w:rPr>
          <w:rFonts w:cs="Arial"/>
          <w:sz w:val="24"/>
        </w:rPr>
        <w:t xml:space="preserve">, para un total de </w:t>
      </w:r>
      <w:r w:rsidR="00922E8E" w:rsidRPr="002A583D">
        <w:rPr>
          <w:rFonts w:cs="Arial"/>
          <w:sz w:val="24"/>
        </w:rPr>
        <w:t xml:space="preserve">NUEVE MILLONES SIETE MIL OCHOCIENTOS CUARENTA PESOS CON OCHENTA Y CUATRO CTVS, </w:t>
      </w:r>
      <w:r w:rsidR="00922E8E" w:rsidRPr="002A583D">
        <w:rPr>
          <w:rFonts w:cs="Arial"/>
          <w:b/>
          <w:sz w:val="24"/>
        </w:rPr>
        <w:t>(</w:t>
      </w:r>
      <w:r w:rsidR="00922E8E" w:rsidRPr="002A583D">
        <w:rPr>
          <w:rFonts w:cs="Arial"/>
          <w:sz w:val="24"/>
        </w:rPr>
        <w:t xml:space="preserve"> </w:t>
      </w:r>
      <w:r w:rsidR="00922E8E" w:rsidRPr="002A583D">
        <w:rPr>
          <w:rFonts w:cs="Arial"/>
          <w:b/>
          <w:sz w:val="24"/>
        </w:rPr>
        <w:t>$9.007.840.84)</w:t>
      </w:r>
    </w:p>
    <w:p w:rsidR="00273E4C" w:rsidRPr="00273E4C" w:rsidRDefault="00273E4C" w:rsidP="00273E4C">
      <w:pPr>
        <w:autoSpaceDE w:val="0"/>
        <w:autoSpaceDN w:val="0"/>
        <w:adjustRightInd w:val="0"/>
        <w:spacing w:line="276" w:lineRule="auto"/>
        <w:jc w:val="both"/>
        <w:rPr>
          <w:rFonts w:cs="Arial"/>
          <w:b/>
          <w:sz w:val="24"/>
        </w:rPr>
      </w:pPr>
    </w:p>
    <w:p w:rsidR="009E41B7" w:rsidRPr="00E95DE0" w:rsidRDefault="009E41B7" w:rsidP="0061110A">
      <w:pPr>
        <w:autoSpaceDE w:val="0"/>
        <w:autoSpaceDN w:val="0"/>
        <w:adjustRightInd w:val="0"/>
        <w:spacing w:line="276" w:lineRule="auto"/>
        <w:contextualSpacing/>
        <w:jc w:val="both"/>
        <w:rPr>
          <w:rFonts w:cs="Arial"/>
          <w:sz w:val="24"/>
        </w:rPr>
      </w:pPr>
      <w:r>
        <w:rPr>
          <w:rFonts w:cs="Arial"/>
          <w:b/>
          <w:sz w:val="24"/>
        </w:rPr>
        <w:t>4.</w:t>
      </w:r>
      <w:r w:rsidR="00C24ED9" w:rsidRPr="00C24ED9">
        <w:rPr>
          <w:rFonts w:cs="Arial"/>
          <w:b/>
          <w:sz w:val="24"/>
        </w:rPr>
        <w:t xml:space="preserve"> </w:t>
      </w:r>
      <w:r>
        <w:rPr>
          <w:rFonts w:cs="Arial"/>
          <w:b/>
          <w:sz w:val="24"/>
        </w:rPr>
        <w:t xml:space="preserve">auto apelado. </w:t>
      </w:r>
      <w:r w:rsidR="00E95DE0">
        <w:rPr>
          <w:rFonts w:cs="Arial"/>
          <w:sz w:val="24"/>
        </w:rPr>
        <w:t xml:space="preserve"> El juzgado por proveído del 9-07-2017 aprobó la liquidación.</w:t>
      </w:r>
    </w:p>
    <w:p w:rsidR="009E41B7" w:rsidRDefault="009E41B7" w:rsidP="0061110A">
      <w:pPr>
        <w:autoSpaceDE w:val="0"/>
        <w:autoSpaceDN w:val="0"/>
        <w:adjustRightInd w:val="0"/>
        <w:spacing w:line="276" w:lineRule="auto"/>
        <w:contextualSpacing/>
        <w:jc w:val="both"/>
        <w:rPr>
          <w:rFonts w:cs="Arial"/>
          <w:b/>
          <w:sz w:val="24"/>
        </w:rPr>
      </w:pPr>
    </w:p>
    <w:p w:rsidR="00290870" w:rsidRDefault="00E95DE0" w:rsidP="0061110A">
      <w:pPr>
        <w:autoSpaceDE w:val="0"/>
        <w:autoSpaceDN w:val="0"/>
        <w:adjustRightInd w:val="0"/>
        <w:spacing w:line="276" w:lineRule="auto"/>
        <w:contextualSpacing/>
        <w:jc w:val="both"/>
        <w:rPr>
          <w:rFonts w:cs="Arial"/>
          <w:sz w:val="24"/>
        </w:rPr>
      </w:pPr>
      <w:r>
        <w:rPr>
          <w:rFonts w:cs="Arial"/>
          <w:b/>
          <w:sz w:val="24"/>
        </w:rPr>
        <w:t xml:space="preserve">5. </w:t>
      </w:r>
      <w:r w:rsidR="00C24ED9" w:rsidRPr="00C24ED9">
        <w:rPr>
          <w:rFonts w:cs="Arial"/>
          <w:b/>
          <w:sz w:val="24"/>
        </w:rPr>
        <w:t>Síntesis del recurso de apelación</w:t>
      </w:r>
      <w:r>
        <w:rPr>
          <w:rFonts w:cs="Arial"/>
          <w:b/>
          <w:sz w:val="24"/>
        </w:rPr>
        <w:t>. I</w:t>
      </w:r>
      <w:r w:rsidR="009D60C6" w:rsidRPr="009D60C6">
        <w:rPr>
          <w:rFonts w:cs="Arial"/>
          <w:sz w:val="24"/>
        </w:rPr>
        <w:t xml:space="preserve">nconforme </w:t>
      </w:r>
      <w:r w:rsidR="009D60C6">
        <w:rPr>
          <w:rFonts w:cs="Arial"/>
          <w:sz w:val="24"/>
        </w:rPr>
        <w:t xml:space="preserve">con la decisión, </w:t>
      </w:r>
      <w:r>
        <w:rPr>
          <w:rFonts w:cs="Arial"/>
          <w:sz w:val="24"/>
        </w:rPr>
        <w:t xml:space="preserve">la parte demandada la apeló y como reparos expresó: </w:t>
      </w:r>
      <w:r w:rsidR="009D60C6">
        <w:rPr>
          <w:rFonts w:cs="Arial"/>
          <w:sz w:val="24"/>
        </w:rPr>
        <w:t xml:space="preserve">1) </w:t>
      </w:r>
      <w:r w:rsidR="00A2686A">
        <w:rPr>
          <w:rFonts w:cs="Arial"/>
          <w:sz w:val="24"/>
        </w:rPr>
        <w:t>no se tuvo en cuenta</w:t>
      </w:r>
      <w:r w:rsidR="009603DA">
        <w:rPr>
          <w:rFonts w:cs="Arial"/>
          <w:sz w:val="24"/>
        </w:rPr>
        <w:t xml:space="preserve"> para fijarlas </w:t>
      </w:r>
      <w:r w:rsidR="00A2686A">
        <w:rPr>
          <w:rFonts w:cs="Arial"/>
          <w:sz w:val="24"/>
        </w:rPr>
        <w:t xml:space="preserve"> la calidad de la entidad </w:t>
      </w:r>
      <w:r w:rsidR="00415714">
        <w:rPr>
          <w:rFonts w:cs="Arial"/>
          <w:sz w:val="24"/>
        </w:rPr>
        <w:t>Administradora De Remanentes</w:t>
      </w:r>
      <w:r w:rsidR="00290870">
        <w:rPr>
          <w:rFonts w:cs="Arial"/>
          <w:sz w:val="24"/>
        </w:rPr>
        <w:t xml:space="preserve">, </w:t>
      </w:r>
      <w:r w:rsidR="00415714">
        <w:rPr>
          <w:rFonts w:cs="Arial"/>
          <w:sz w:val="24"/>
        </w:rPr>
        <w:t xml:space="preserve">2) </w:t>
      </w:r>
      <w:r w:rsidR="00290870">
        <w:rPr>
          <w:rFonts w:cs="Arial"/>
          <w:sz w:val="24"/>
        </w:rPr>
        <w:t>el origen de la financiación de los recursos</w:t>
      </w:r>
      <w:r w:rsidR="00415714">
        <w:rPr>
          <w:rFonts w:cs="Arial"/>
          <w:sz w:val="24"/>
        </w:rPr>
        <w:t>,</w:t>
      </w:r>
      <w:r w:rsidR="00290870">
        <w:rPr>
          <w:rFonts w:cs="Arial"/>
          <w:sz w:val="24"/>
        </w:rPr>
        <w:t xml:space="preserve"> provenientes del erario público,</w:t>
      </w:r>
      <w:r w:rsidR="00C76B75">
        <w:rPr>
          <w:rFonts w:cs="Arial"/>
          <w:sz w:val="24"/>
        </w:rPr>
        <w:t xml:space="preserve"> 3</w:t>
      </w:r>
      <w:r w:rsidR="00290870">
        <w:rPr>
          <w:rFonts w:cs="Arial"/>
          <w:sz w:val="24"/>
        </w:rPr>
        <w:t>)</w:t>
      </w:r>
      <w:r w:rsidR="00B646DC">
        <w:rPr>
          <w:rFonts w:cs="Arial"/>
          <w:sz w:val="24"/>
        </w:rPr>
        <w:t xml:space="preserve"> no debe hacerse más gravosa la sentencia</w:t>
      </w:r>
      <w:r w:rsidR="00C76B75">
        <w:rPr>
          <w:rFonts w:cs="Arial"/>
          <w:sz w:val="24"/>
        </w:rPr>
        <w:t xml:space="preserve">. </w:t>
      </w:r>
    </w:p>
    <w:p w:rsidR="00C24ED9" w:rsidRPr="00C24ED9" w:rsidRDefault="009D60C6" w:rsidP="00705CA7">
      <w:pPr>
        <w:autoSpaceDE w:val="0"/>
        <w:autoSpaceDN w:val="0"/>
        <w:adjustRightInd w:val="0"/>
        <w:spacing w:line="276" w:lineRule="auto"/>
        <w:contextualSpacing/>
        <w:jc w:val="both"/>
        <w:rPr>
          <w:rFonts w:cs="Arial"/>
          <w:sz w:val="24"/>
        </w:rPr>
      </w:pPr>
      <w:r>
        <w:rPr>
          <w:rFonts w:cs="Arial"/>
          <w:sz w:val="24"/>
        </w:rPr>
        <w:t xml:space="preserve"> </w:t>
      </w:r>
    </w:p>
    <w:p w:rsidR="00C24ED9" w:rsidRPr="00C24ED9" w:rsidRDefault="00C24ED9" w:rsidP="00394125">
      <w:pPr>
        <w:autoSpaceDE w:val="0"/>
        <w:autoSpaceDN w:val="0"/>
        <w:adjustRightInd w:val="0"/>
        <w:contextualSpacing/>
        <w:jc w:val="center"/>
        <w:rPr>
          <w:rFonts w:cs="Arial"/>
          <w:b/>
          <w:sz w:val="24"/>
        </w:rPr>
      </w:pPr>
      <w:r w:rsidRPr="00C24ED9">
        <w:rPr>
          <w:rFonts w:cs="Arial"/>
          <w:b/>
          <w:sz w:val="24"/>
        </w:rPr>
        <w:t>CONSIDERACIONES</w:t>
      </w:r>
    </w:p>
    <w:p w:rsidR="00C24ED9" w:rsidRPr="00C24ED9" w:rsidRDefault="00C24ED9" w:rsidP="00394125">
      <w:pPr>
        <w:autoSpaceDE w:val="0"/>
        <w:autoSpaceDN w:val="0"/>
        <w:adjustRightInd w:val="0"/>
        <w:ind w:firstLine="708"/>
        <w:contextualSpacing/>
        <w:jc w:val="both"/>
        <w:rPr>
          <w:rFonts w:cs="Arial"/>
          <w:sz w:val="24"/>
        </w:rPr>
      </w:pPr>
    </w:p>
    <w:p w:rsidR="00C24ED9" w:rsidRPr="00C24ED9" w:rsidRDefault="00C24ED9" w:rsidP="00394125">
      <w:pPr>
        <w:autoSpaceDE w:val="0"/>
        <w:autoSpaceDN w:val="0"/>
        <w:adjustRightInd w:val="0"/>
        <w:contextualSpacing/>
        <w:jc w:val="both"/>
        <w:rPr>
          <w:rFonts w:cs="Arial"/>
          <w:sz w:val="24"/>
        </w:rPr>
      </w:pPr>
      <w:r w:rsidRPr="00C24ED9">
        <w:rPr>
          <w:rFonts w:cs="Arial"/>
          <w:b/>
          <w:sz w:val="24"/>
        </w:rPr>
        <w:t>1. Problema jurídico</w:t>
      </w:r>
    </w:p>
    <w:p w:rsidR="00C24ED9" w:rsidRPr="00C24ED9" w:rsidRDefault="00C24ED9" w:rsidP="00394125">
      <w:pPr>
        <w:autoSpaceDE w:val="0"/>
        <w:autoSpaceDN w:val="0"/>
        <w:adjustRightInd w:val="0"/>
        <w:contextualSpacing/>
        <w:jc w:val="both"/>
        <w:rPr>
          <w:rFonts w:cs="Arial"/>
          <w:sz w:val="24"/>
        </w:rPr>
      </w:pPr>
      <w:r w:rsidRPr="00C24ED9">
        <w:rPr>
          <w:rFonts w:cs="Arial"/>
          <w:sz w:val="24"/>
        </w:rPr>
        <w:t> </w:t>
      </w:r>
    </w:p>
    <w:p w:rsidR="00C24ED9" w:rsidRPr="00C24ED9" w:rsidRDefault="00C24ED9" w:rsidP="00394125">
      <w:pPr>
        <w:autoSpaceDE w:val="0"/>
        <w:autoSpaceDN w:val="0"/>
        <w:adjustRightInd w:val="0"/>
        <w:contextualSpacing/>
        <w:jc w:val="both"/>
        <w:rPr>
          <w:rFonts w:cs="Arial"/>
          <w:sz w:val="24"/>
        </w:rPr>
      </w:pPr>
      <w:r w:rsidRPr="00C24ED9">
        <w:rPr>
          <w:rFonts w:cs="Arial"/>
          <w:sz w:val="24"/>
        </w:rPr>
        <w:t>Visto el recuento anterior se formula la Sala el siguiente interrogante,</w:t>
      </w:r>
    </w:p>
    <w:p w:rsidR="00C24ED9" w:rsidRPr="00C24ED9" w:rsidRDefault="00C24ED9" w:rsidP="0061110A">
      <w:pPr>
        <w:autoSpaceDE w:val="0"/>
        <w:autoSpaceDN w:val="0"/>
        <w:adjustRightInd w:val="0"/>
        <w:spacing w:line="276" w:lineRule="auto"/>
        <w:contextualSpacing/>
        <w:jc w:val="both"/>
        <w:rPr>
          <w:rFonts w:cs="Arial"/>
          <w:sz w:val="24"/>
        </w:rPr>
      </w:pPr>
    </w:p>
    <w:p w:rsidR="00C24ED9" w:rsidRPr="00C24ED9" w:rsidRDefault="00C24ED9" w:rsidP="00394125">
      <w:pPr>
        <w:autoSpaceDE w:val="0"/>
        <w:autoSpaceDN w:val="0"/>
        <w:adjustRightInd w:val="0"/>
        <w:contextualSpacing/>
        <w:jc w:val="both"/>
        <w:rPr>
          <w:rFonts w:cs="Arial"/>
          <w:sz w:val="24"/>
        </w:rPr>
      </w:pPr>
      <w:r w:rsidRPr="00C24ED9">
        <w:rPr>
          <w:rFonts w:cs="Arial"/>
          <w:sz w:val="24"/>
        </w:rPr>
        <w:t>¿Las ag</w:t>
      </w:r>
      <w:r w:rsidR="001A6FC0">
        <w:rPr>
          <w:rFonts w:cs="Arial"/>
          <w:sz w:val="24"/>
        </w:rPr>
        <w:t>encias en derecho fijadas por la J</w:t>
      </w:r>
      <w:r w:rsidRPr="00C24ED9">
        <w:rPr>
          <w:rFonts w:cs="Arial"/>
          <w:sz w:val="24"/>
        </w:rPr>
        <w:t>uez</w:t>
      </w:r>
      <w:r w:rsidR="005C18C9">
        <w:rPr>
          <w:rFonts w:cs="Arial"/>
          <w:sz w:val="24"/>
        </w:rPr>
        <w:t>a</w:t>
      </w:r>
      <w:r w:rsidRPr="00C24ED9">
        <w:rPr>
          <w:rFonts w:cs="Arial"/>
          <w:sz w:val="24"/>
        </w:rPr>
        <w:t xml:space="preserve">, para efectos de liquidar las costas impuestas en </w:t>
      </w:r>
      <w:r w:rsidR="00635A79">
        <w:rPr>
          <w:rFonts w:cs="Arial"/>
          <w:sz w:val="24"/>
        </w:rPr>
        <w:t xml:space="preserve">primera </w:t>
      </w:r>
      <w:r w:rsidRPr="00C24ED9">
        <w:rPr>
          <w:rFonts w:cs="Arial"/>
          <w:sz w:val="24"/>
        </w:rPr>
        <w:t xml:space="preserve">instancia, están acordes a los parámetros señalados por el Acuerdo 1887 de 2003? </w:t>
      </w:r>
    </w:p>
    <w:p w:rsidR="00C24ED9" w:rsidRPr="00C24ED9" w:rsidRDefault="009603DA" w:rsidP="0061110A">
      <w:pPr>
        <w:autoSpaceDE w:val="0"/>
        <w:autoSpaceDN w:val="0"/>
        <w:adjustRightInd w:val="0"/>
        <w:spacing w:line="276" w:lineRule="auto"/>
        <w:ind w:firstLine="708"/>
        <w:contextualSpacing/>
        <w:jc w:val="both"/>
        <w:rPr>
          <w:rFonts w:cs="Arial"/>
          <w:b/>
          <w:i/>
          <w:sz w:val="24"/>
        </w:rPr>
      </w:pPr>
      <w:r>
        <w:rPr>
          <w:rFonts w:cs="Arial"/>
          <w:b/>
          <w:i/>
          <w:sz w:val="24"/>
        </w:rPr>
        <w:t xml:space="preserve"> </w:t>
      </w:r>
    </w:p>
    <w:p w:rsidR="00C24ED9" w:rsidRPr="00C24ED9" w:rsidRDefault="00C24ED9" w:rsidP="0061110A">
      <w:pPr>
        <w:autoSpaceDE w:val="0"/>
        <w:autoSpaceDN w:val="0"/>
        <w:adjustRightInd w:val="0"/>
        <w:spacing w:line="276" w:lineRule="auto"/>
        <w:contextualSpacing/>
        <w:jc w:val="both"/>
        <w:rPr>
          <w:rFonts w:cs="Arial"/>
          <w:b/>
          <w:sz w:val="24"/>
        </w:rPr>
      </w:pPr>
      <w:r w:rsidRPr="00C24ED9">
        <w:rPr>
          <w:rFonts w:cs="Arial"/>
          <w:b/>
          <w:sz w:val="24"/>
        </w:rPr>
        <w:t>2. Solución al interrogante planteado</w:t>
      </w:r>
    </w:p>
    <w:p w:rsidR="00C24ED9" w:rsidRPr="00C24ED9" w:rsidRDefault="00C24ED9" w:rsidP="0061110A">
      <w:pPr>
        <w:autoSpaceDE w:val="0"/>
        <w:autoSpaceDN w:val="0"/>
        <w:adjustRightInd w:val="0"/>
        <w:spacing w:line="276" w:lineRule="auto"/>
        <w:contextualSpacing/>
        <w:jc w:val="both"/>
        <w:rPr>
          <w:rFonts w:cs="Arial"/>
          <w:b/>
          <w:sz w:val="24"/>
        </w:rPr>
      </w:pPr>
    </w:p>
    <w:p w:rsidR="00C24ED9" w:rsidRPr="00C24ED9" w:rsidRDefault="00C24ED9" w:rsidP="0061110A">
      <w:pPr>
        <w:autoSpaceDE w:val="0"/>
        <w:autoSpaceDN w:val="0"/>
        <w:adjustRightInd w:val="0"/>
        <w:spacing w:line="276" w:lineRule="auto"/>
        <w:contextualSpacing/>
        <w:jc w:val="both"/>
        <w:rPr>
          <w:rFonts w:cs="Arial"/>
          <w:b/>
          <w:sz w:val="24"/>
        </w:rPr>
      </w:pPr>
      <w:r w:rsidRPr="00C24ED9">
        <w:rPr>
          <w:rFonts w:cs="Arial"/>
          <w:b/>
          <w:sz w:val="24"/>
        </w:rPr>
        <w:t>2.1. Fundamento jurídico</w:t>
      </w:r>
    </w:p>
    <w:p w:rsidR="00C24ED9" w:rsidRPr="00C24ED9" w:rsidRDefault="00C24ED9" w:rsidP="0061110A">
      <w:pPr>
        <w:autoSpaceDE w:val="0"/>
        <w:autoSpaceDN w:val="0"/>
        <w:adjustRightInd w:val="0"/>
        <w:spacing w:line="276" w:lineRule="auto"/>
        <w:contextualSpacing/>
        <w:jc w:val="both"/>
        <w:rPr>
          <w:rFonts w:cs="Arial"/>
          <w:b/>
          <w:sz w:val="24"/>
        </w:rPr>
      </w:pPr>
    </w:p>
    <w:p w:rsidR="009603DA" w:rsidRDefault="00C24ED9" w:rsidP="0061110A">
      <w:pPr>
        <w:autoSpaceDE w:val="0"/>
        <w:autoSpaceDN w:val="0"/>
        <w:adjustRightInd w:val="0"/>
        <w:spacing w:line="276" w:lineRule="auto"/>
        <w:contextualSpacing/>
        <w:jc w:val="both"/>
        <w:rPr>
          <w:rFonts w:cs="Arial"/>
          <w:sz w:val="24"/>
        </w:rPr>
      </w:pPr>
      <w:r w:rsidRPr="00C24ED9">
        <w:rPr>
          <w:rFonts w:cs="Arial"/>
          <w:sz w:val="24"/>
        </w:rPr>
        <w:t xml:space="preserve">El Código General del Proceso en los artículos 361 </w:t>
      </w:r>
      <w:r w:rsidR="00B242A2">
        <w:rPr>
          <w:rFonts w:cs="Arial"/>
          <w:sz w:val="24"/>
        </w:rPr>
        <w:t>al</w:t>
      </w:r>
      <w:r w:rsidRPr="00C24ED9">
        <w:rPr>
          <w:rFonts w:cs="Arial"/>
          <w:sz w:val="24"/>
        </w:rPr>
        <w:t xml:space="preserve"> 366 regula lo atinente a las  costas. </w:t>
      </w:r>
      <w:r w:rsidR="009603DA">
        <w:rPr>
          <w:rFonts w:cs="Arial"/>
          <w:sz w:val="24"/>
        </w:rPr>
        <w:t>Concepto que abarca tanto las expensas y gastos atendidos durante el trámite del proceso, como las agencias en derecho.</w:t>
      </w:r>
    </w:p>
    <w:p w:rsidR="009603DA" w:rsidRDefault="009603DA" w:rsidP="0061110A">
      <w:pPr>
        <w:autoSpaceDE w:val="0"/>
        <w:autoSpaceDN w:val="0"/>
        <w:adjustRightInd w:val="0"/>
        <w:spacing w:line="276" w:lineRule="auto"/>
        <w:contextualSpacing/>
        <w:jc w:val="both"/>
        <w:rPr>
          <w:rFonts w:cs="Arial"/>
          <w:sz w:val="24"/>
        </w:rPr>
      </w:pPr>
    </w:p>
    <w:p w:rsidR="00C24ED9" w:rsidRPr="00C24ED9" w:rsidRDefault="00B242A2" w:rsidP="0061110A">
      <w:pPr>
        <w:autoSpaceDE w:val="0"/>
        <w:autoSpaceDN w:val="0"/>
        <w:adjustRightInd w:val="0"/>
        <w:spacing w:line="276" w:lineRule="auto"/>
        <w:contextualSpacing/>
        <w:jc w:val="both"/>
        <w:rPr>
          <w:rFonts w:cs="Arial"/>
          <w:sz w:val="24"/>
        </w:rPr>
      </w:pPr>
      <w:r>
        <w:rPr>
          <w:rFonts w:cs="Arial"/>
          <w:sz w:val="24"/>
        </w:rPr>
        <w:t xml:space="preserve">En cuanto a las agencias en derecho, dispone el numeral 4 del art. 366 ib que el funcionario judicial al fijarlas debe atender las tarifas que establezca el Consejo Superior de la Judicatura, concretamente el </w:t>
      </w:r>
      <w:r w:rsidRPr="00C24ED9">
        <w:rPr>
          <w:rFonts w:cs="Arial"/>
          <w:sz w:val="24"/>
        </w:rPr>
        <w:t>Acuerdo 1887 de 2003</w:t>
      </w:r>
      <w:r>
        <w:rPr>
          <w:rFonts w:cs="Arial"/>
          <w:sz w:val="24"/>
        </w:rPr>
        <w:t xml:space="preserve">, vigente para el momento de proferirse la sentencia; el que además de </w:t>
      </w:r>
      <w:r w:rsidR="0044752F">
        <w:rPr>
          <w:rFonts w:cs="Arial"/>
          <w:sz w:val="24"/>
        </w:rPr>
        <w:t>fijar los  topes</w:t>
      </w:r>
      <w:r w:rsidR="007716AE">
        <w:rPr>
          <w:rFonts w:cs="Arial"/>
          <w:sz w:val="24"/>
        </w:rPr>
        <w:t>;</w:t>
      </w:r>
      <w:r w:rsidR="0044752F">
        <w:rPr>
          <w:rFonts w:cs="Arial"/>
          <w:sz w:val="24"/>
        </w:rPr>
        <w:t xml:space="preserve"> </w:t>
      </w:r>
      <w:r>
        <w:rPr>
          <w:rFonts w:cs="Arial"/>
          <w:sz w:val="24"/>
        </w:rPr>
        <w:t xml:space="preserve">señala los </w:t>
      </w:r>
      <w:r w:rsidR="00C24ED9" w:rsidRPr="00C24ED9">
        <w:rPr>
          <w:rFonts w:cs="Arial"/>
          <w:sz w:val="24"/>
        </w:rPr>
        <w:t xml:space="preserve">criterios </w:t>
      </w:r>
      <w:r w:rsidR="0044752F">
        <w:rPr>
          <w:rFonts w:cs="Arial"/>
          <w:sz w:val="24"/>
        </w:rPr>
        <w:t xml:space="preserve">a evaluar para concretar estos, </w:t>
      </w:r>
      <w:r w:rsidR="007716AE">
        <w:rPr>
          <w:rFonts w:cs="Arial"/>
          <w:sz w:val="24"/>
        </w:rPr>
        <w:t>cuales son</w:t>
      </w:r>
      <w:r w:rsidR="0044752F">
        <w:rPr>
          <w:rFonts w:cs="Arial"/>
          <w:sz w:val="24"/>
        </w:rPr>
        <w:t>: la</w:t>
      </w:r>
      <w:r w:rsidR="00C24ED9" w:rsidRPr="00C24ED9">
        <w:rPr>
          <w:rFonts w:cs="Arial"/>
          <w:sz w:val="24"/>
        </w:rPr>
        <w:t xml:space="preserve"> naturaleza, calidad, duración útil de la gestión ejecutada y cuantía de la pretensión</w:t>
      </w:r>
      <w:r w:rsidR="007716AE">
        <w:rPr>
          <w:rFonts w:cs="Arial"/>
          <w:sz w:val="24"/>
        </w:rPr>
        <w:t>; aspectos que reitera la norma adjetiva citada</w:t>
      </w:r>
      <w:r w:rsidR="0044752F">
        <w:rPr>
          <w:rFonts w:cs="Arial"/>
          <w:sz w:val="24"/>
        </w:rPr>
        <w:t xml:space="preserve">.  </w:t>
      </w:r>
    </w:p>
    <w:p w:rsidR="00C24ED9" w:rsidRPr="00C24ED9" w:rsidRDefault="00C24ED9" w:rsidP="0061110A">
      <w:pPr>
        <w:autoSpaceDE w:val="0"/>
        <w:autoSpaceDN w:val="0"/>
        <w:adjustRightInd w:val="0"/>
        <w:spacing w:line="276" w:lineRule="auto"/>
        <w:contextualSpacing/>
        <w:jc w:val="both"/>
        <w:rPr>
          <w:rFonts w:cs="Arial"/>
          <w:sz w:val="24"/>
        </w:rPr>
      </w:pPr>
    </w:p>
    <w:p w:rsidR="00663527" w:rsidRPr="00C24ED9" w:rsidRDefault="007716AE" w:rsidP="0061110A">
      <w:pPr>
        <w:autoSpaceDE w:val="0"/>
        <w:autoSpaceDN w:val="0"/>
        <w:adjustRightInd w:val="0"/>
        <w:spacing w:line="276" w:lineRule="auto"/>
        <w:contextualSpacing/>
        <w:jc w:val="both"/>
        <w:rPr>
          <w:rFonts w:cs="Arial"/>
          <w:sz w:val="24"/>
        </w:rPr>
      </w:pPr>
      <w:r>
        <w:rPr>
          <w:rFonts w:cs="Arial"/>
          <w:sz w:val="24"/>
        </w:rPr>
        <w:t>Bien. E</w:t>
      </w:r>
      <w:r w:rsidR="00C24ED9" w:rsidRPr="00C24ED9">
        <w:rPr>
          <w:rFonts w:cs="Arial"/>
          <w:sz w:val="24"/>
        </w:rPr>
        <w:t>l artículo 6</w:t>
      </w:r>
      <w:r>
        <w:rPr>
          <w:rFonts w:cs="Arial"/>
          <w:sz w:val="24"/>
        </w:rPr>
        <w:t xml:space="preserve"> ib.,</w:t>
      </w:r>
      <w:r w:rsidR="00C24ED9" w:rsidRPr="00C24ED9">
        <w:rPr>
          <w:rFonts w:cs="Arial"/>
          <w:sz w:val="24"/>
        </w:rPr>
        <w:t xml:space="preserve"> en el punto 2.1.</w:t>
      </w:r>
      <w:r w:rsidR="006F3E2F">
        <w:rPr>
          <w:rFonts w:cs="Arial"/>
          <w:sz w:val="24"/>
        </w:rPr>
        <w:t>,</w:t>
      </w:r>
      <w:r w:rsidR="00C24ED9" w:rsidRPr="00C24ED9">
        <w:rPr>
          <w:rFonts w:cs="Arial"/>
          <w:sz w:val="24"/>
        </w:rPr>
        <w:t xml:space="preserve"> se ocup</w:t>
      </w:r>
      <w:r w:rsidR="006F3E2F">
        <w:rPr>
          <w:rFonts w:cs="Arial"/>
          <w:sz w:val="24"/>
        </w:rPr>
        <w:t>a</w:t>
      </w:r>
      <w:r w:rsidR="00C24ED9" w:rsidRPr="00C24ED9">
        <w:rPr>
          <w:rFonts w:cs="Arial"/>
          <w:sz w:val="24"/>
        </w:rPr>
        <w:t xml:space="preserve"> del proceso ordinario laboral, allí se fija un tope máximo</w:t>
      </w:r>
      <w:r w:rsidR="00635A79">
        <w:rPr>
          <w:rFonts w:cs="Arial"/>
          <w:sz w:val="24"/>
        </w:rPr>
        <w:t xml:space="preserve"> del 25% del valor de las pretensiones reconocidas en la sentencia en primera instancia </w:t>
      </w:r>
      <w:r w:rsidR="00663527">
        <w:rPr>
          <w:rFonts w:cs="Arial"/>
          <w:sz w:val="24"/>
        </w:rPr>
        <w:t>-</w:t>
      </w:r>
      <w:r>
        <w:rPr>
          <w:rFonts w:cs="Arial"/>
          <w:sz w:val="24"/>
        </w:rPr>
        <w:t xml:space="preserve"> </w:t>
      </w:r>
      <w:r w:rsidR="00663527">
        <w:rPr>
          <w:rFonts w:cs="Arial"/>
          <w:sz w:val="24"/>
        </w:rPr>
        <w:t xml:space="preserve">num. 2.1.1-, (regla general). </w:t>
      </w:r>
    </w:p>
    <w:p w:rsidR="00C24ED9" w:rsidRPr="00C24ED9" w:rsidRDefault="00C24ED9" w:rsidP="0061110A">
      <w:pPr>
        <w:autoSpaceDE w:val="0"/>
        <w:autoSpaceDN w:val="0"/>
        <w:adjustRightInd w:val="0"/>
        <w:spacing w:line="276" w:lineRule="auto"/>
        <w:contextualSpacing/>
        <w:jc w:val="both"/>
        <w:rPr>
          <w:rFonts w:cs="Arial"/>
          <w:sz w:val="24"/>
        </w:rPr>
      </w:pPr>
    </w:p>
    <w:p w:rsidR="00C24ED9" w:rsidRPr="00C24ED9" w:rsidRDefault="00C24ED9" w:rsidP="0061110A">
      <w:pPr>
        <w:autoSpaceDE w:val="0"/>
        <w:autoSpaceDN w:val="0"/>
        <w:adjustRightInd w:val="0"/>
        <w:spacing w:line="276" w:lineRule="auto"/>
        <w:contextualSpacing/>
        <w:jc w:val="both"/>
        <w:rPr>
          <w:rFonts w:cs="Arial"/>
          <w:sz w:val="24"/>
        </w:rPr>
      </w:pPr>
      <w:r w:rsidRPr="00C24ED9">
        <w:rPr>
          <w:rFonts w:cs="Arial"/>
          <w:sz w:val="24"/>
        </w:rPr>
        <w:t xml:space="preserve">Ahora en el parágrafo, se agrega, que si la sentencia reconoce prestaciones periódicas, las agencias podrán corresponder hasta 20 </w:t>
      </w:r>
      <w:r w:rsidR="00635A79" w:rsidRPr="00C24ED9">
        <w:rPr>
          <w:rFonts w:cs="Arial"/>
          <w:sz w:val="24"/>
        </w:rPr>
        <w:t>SMLMV</w:t>
      </w:r>
      <w:r w:rsidRPr="00C24ED9">
        <w:rPr>
          <w:rFonts w:cs="Arial"/>
          <w:sz w:val="24"/>
        </w:rPr>
        <w:t xml:space="preserve"> </w:t>
      </w:r>
      <w:r w:rsidR="00663527">
        <w:rPr>
          <w:rFonts w:cs="Arial"/>
          <w:sz w:val="24"/>
        </w:rPr>
        <w:t>(regla espec</w:t>
      </w:r>
      <w:r w:rsidR="005C18C9">
        <w:rPr>
          <w:rFonts w:cs="Arial"/>
          <w:sz w:val="24"/>
        </w:rPr>
        <w:t>í</w:t>
      </w:r>
      <w:r w:rsidR="00663527">
        <w:rPr>
          <w:rFonts w:cs="Arial"/>
          <w:sz w:val="24"/>
        </w:rPr>
        <w:t>fica)</w:t>
      </w:r>
      <w:r w:rsidR="005C18C9">
        <w:rPr>
          <w:rFonts w:cs="Arial"/>
          <w:sz w:val="24"/>
        </w:rPr>
        <w:t>.</w:t>
      </w:r>
    </w:p>
    <w:p w:rsidR="00C24ED9" w:rsidRDefault="00C24ED9" w:rsidP="0061110A">
      <w:pPr>
        <w:autoSpaceDE w:val="0"/>
        <w:autoSpaceDN w:val="0"/>
        <w:adjustRightInd w:val="0"/>
        <w:spacing w:line="276" w:lineRule="auto"/>
        <w:contextualSpacing/>
        <w:jc w:val="both"/>
        <w:rPr>
          <w:rFonts w:cs="Arial"/>
          <w:b/>
          <w:sz w:val="24"/>
        </w:rPr>
      </w:pPr>
    </w:p>
    <w:p w:rsidR="00C24ED9" w:rsidRPr="00C24ED9" w:rsidRDefault="00C24ED9" w:rsidP="0061110A">
      <w:pPr>
        <w:autoSpaceDE w:val="0"/>
        <w:autoSpaceDN w:val="0"/>
        <w:adjustRightInd w:val="0"/>
        <w:spacing w:line="276" w:lineRule="auto"/>
        <w:contextualSpacing/>
        <w:jc w:val="both"/>
        <w:rPr>
          <w:rFonts w:cs="Arial"/>
          <w:b/>
          <w:sz w:val="24"/>
        </w:rPr>
      </w:pPr>
      <w:r w:rsidRPr="00C24ED9">
        <w:rPr>
          <w:rFonts w:cs="Arial"/>
          <w:b/>
          <w:sz w:val="24"/>
        </w:rPr>
        <w:t>2.2 Fundamento fáctico</w:t>
      </w:r>
    </w:p>
    <w:p w:rsidR="00C24ED9" w:rsidRPr="00C24ED9" w:rsidRDefault="00C24ED9" w:rsidP="0061110A">
      <w:pPr>
        <w:autoSpaceDE w:val="0"/>
        <w:autoSpaceDN w:val="0"/>
        <w:adjustRightInd w:val="0"/>
        <w:spacing w:line="276" w:lineRule="auto"/>
        <w:contextualSpacing/>
        <w:rPr>
          <w:rFonts w:cs="Arial"/>
          <w:sz w:val="24"/>
        </w:rPr>
      </w:pPr>
    </w:p>
    <w:p w:rsidR="00C24ED9" w:rsidRDefault="00C24ED9" w:rsidP="0061110A">
      <w:pPr>
        <w:autoSpaceDE w:val="0"/>
        <w:autoSpaceDN w:val="0"/>
        <w:adjustRightInd w:val="0"/>
        <w:spacing w:line="276" w:lineRule="auto"/>
        <w:contextualSpacing/>
        <w:jc w:val="both"/>
        <w:rPr>
          <w:rFonts w:cs="Arial"/>
          <w:sz w:val="24"/>
        </w:rPr>
      </w:pPr>
      <w:r w:rsidRPr="00C24ED9">
        <w:rPr>
          <w:rFonts w:cs="Arial"/>
          <w:sz w:val="24"/>
        </w:rPr>
        <w:t>Al revisar la demanda se observa que</w:t>
      </w:r>
      <w:r w:rsidR="007422D7">
        <w:rPr>
          <w:rFonts w:cs="Arial"/>
          <w:sz w:val="24"/>
        </w:rPr>
        <w:t xml:space="preserve"> lo pretendido por la</w:t>
      </w:r>
      <w:r w:rsidR="0000251C">
        <w:rPr>
          <w:rFonts w:cs="Arial"/>
          <w:sz w:val="24"/>
        </w:rPr>
        <w:t xml:space="preserve"> parte</w:t>
      </w:r>
      <w:r w:rsidR="007422D7">
        <w:rPr>
          <w:rFonts w:cs="Arial"/>
          <w:sz w:val="24"/>
        </w:rPr>
        <w:t xml:space="preserve"> actora era </w:t>
      </w:r>
      <w:r w:rsidR="00CB6BDB">
        <w:rPr>
          <w:rFonts w:cs="Arial"/>
          <w:sz w:val="24"/>
        </w:rPr>
        <w:t>la declaratoria del contrato de trabajo y la condena al pago de las acreencias laborales, por lo que se ubica este asunto en la regla general</w:t>
      </w:r>
      <w:r w:rsidR="00E66333">
        <w:rPr>
          <w:rFonts w:cs="Arial"/>
          <w:sz w:val="24"/>
        </w:rPr>
        <w:t>,</w:t>
      </w:r>
      <w:r w:rsidR="00CB6BDB">
        <w:rPr>
          <w:rFonts w:cs="Arial"/>
          <w:sz w:val="24"/>
        </w:rPr>
        <w:t xml:space="preserve"> que </w:t>
      </w:r>
      <w:r w:rsidR="00E66333">
        <w:rPr>
          <w:rFonts w:cs="Arial"/>
          <w:sz w:val="24"/>
        </w:rPr>
        <w:t>fija como tope de</w:t>
      </w:r>
      <w:r w:rsidR="00CB6BDB">
        <w:rPr>
          <w:rFonts w:cs="Arial"/>
          <w:sz w:val="24"/>
        </w:rPr>
        <w:t xml:space="preserve"> las agencias en derecho</w:t>
      </w:r>
      <w:r w:rsidR="00E66333">
        <w:rPr>
          <w:rFonts w:cs="Arial"/>
          <w:sz w:val="24"/>
        </w:rPr>
        <w:t xml:space="preserve"> </w:t>
      </w:r>
      <w:r w:rsidR="00CB6BDB">
        <w:rPr>
          <w:rFonts w:cs="Arial"/>
          <w:sz w:val="24"/>
        </w:rPr>
        <w:t xml:space="preserve">hasta el 25% de las condenas. </w:t>
      </w:r>
      <w:r w:rsidR="00705CA7">
        <w:rPr>
          <w:rFonts w:cs="Arial"/>
          <w:sz w:val="24"/>
        </w:rPr>
        <w:t>Ya</w:t>
      </w:r>
      <w:r w:rsidR="00E66333">
        <w:rPr>
          <w:rFonts w:cs="Arial"/>
          <w:sz w:val="24"/>
        </w:rPr>
        <w:t xml:space="preserve"> para su concreción, el funcionario judicial debe evaluar </w:t>
      </w:r>
      <w:r w:rsidR="00CB6BDB">
        <w:rPr>
          <w:rFonts w:cs="Arial"/>
          <w:sz w:val="24"/>
        </w:rPr>
        <w:t>los criterios dispuestos en la normativa citada</w:t>
      </w:r>
      <w:r w:rsidR="00E66333">
        <w:rPr>
          <w:rFonts w:cs="Arial"/>
          <w:sz w:val="24"/>
        </w:rPr>
        <w:t xml:space="preserve">. </w:t>
      </w:r>
    </w:p>
    <w:p w:rsidR="00C24ED9" w:rsidRPr="00C24ED9" w:rsidRDefault="00E66333" w:rsidP="0061110A">
      <w:pPr>
        <w:autoSpaceDE w:val="0"/>
        <w:autoSpaceDN w:val="0"/>
        <w:adjustRightInd w:val="0"/>
        <w:spacing w:line="276" w:lineRule="auto"/>
        <w:contextualSpacing/>
        <w:jc w:val="both"/>
        <w:rPr>
          <w:rFonts w:cs="Arial"/>
          <w:sz w:val="24"/>
        </w:rPr>
      </w:pPr>
      <w:r>
        <w:rPr>
          <w:rFonts w:cs="Arial"/>
          <w:sz w:val="24"/>
        </w:rPr>
        <w:t xml:space="preserve"> </w:t>
      </w:r>
    </w:p>
    <w:p w:rsidR="00C24ED9" w:rsidRDefault="00BE4EE3" w:rsidP="0061110A">
      <w:pPr>
        <w:autoSpaceDE w:val="0"/>
        <w:autoSpaceDN w:val="0"/>
        <w:adjustRightInd w:val="0"/>
        <w:spacing w:line="276" w:lineRule="auto"/>
        <w:contextualSpacing/>
        <w:jc w:val="both"/>
        <w:rPr>
          <w:rFonts w:cs="Arial"/>
          <w:sz w:val="24"/>
        </w:rPr>
      </w:pPr>
      <w:r>
        <w:rPr>
          <w:rFonts w:cs="Arial"/>
          <w:sz w:val="24"/>
        </w:rPr>
        <w:t>En este caso, la jueza</w:t>
      </w:r>
      <w:r w:rsidR="000214CB">
        <w:rPr>
          <w:rFonts w:cs="Arial"/>
          <w:sz w:val="24"/>
        </w:rPr>
        <w:t xml:space="preserve"> luego de condenar en costas a la entidad demandada, que no presentó desacuerdo al respecto;</w:t>
      </w:r>
      <w:r>
        <w:rPr>
          <w:rFonts w:cs="Arial"/>
          <w:sz w:val="24"/>
        </w:rPr>
        <w:t xml:space="preserve"> </w:t>
      </w:r>
      <w:r w:rsidR="000214CB">
        <w:rPr>
          <w:rFonts w:cs="Arial"/>
          <w:sz w:val="24"/>
        </w:rPr>
        <w:t xml:space="preserve">se ocupó de las agencias en derecho y </w:t>
      </w:r>
      <w:r>
        <w:rPr>
          <w:rFonts w:cs="Arial"/>
          <w:sz w:val="24"/>
        </w:rPr>
        <w:t>dispuso como tasa aplicar el 15%</w:t>
      </w:r>
      <w:r w:rsidR="00BA6AD8">
        <w:rPr>
          <w:rFonts w:cs="Arial"/>
          <w:sz w:val="24"/>
        </w:rPr>
        <w:t xml:space="preserve"> del valor de las condenas</w:t>
      </w:r>
      <w:r w:rsidR="007222A7">
        <w:rPr>
          <w:rFonts w:cs="Arial"/>
          <w:sz w:val="24"/>
        </w:rPr>
        <w:t>, como lo explicitó en el numeral quinto de la sentencia de primera instancia</w:t>
      </w:r>
      <w:r w:rsidR="00C21F25">
        <w:rPr>
          <w:rFonts w:cs="Arial"/>
          <w:sz w:val="24"/>
        </w:rPr>
        <w:t xml:space="preserve"> y así </w:t>
      </w:r>
      <w:r w:rsidR="000F567F">
        <w:rPr>
          <w:rFonts w:cs="Arial"/>
          <w:sz w:val="24"/>
        </w:rPr>
        <w:t>puntualizó</w:t>
      </w:r>
      <w:r w:rsidR="00C21F25">
        <w:rPr>
          <w:rFonts w:cs="Arial"/>
          <w:sz w:val="24"/>
        </w:rPr>
        <w:t xml:space="preserve"> como agencias en derecho</w:t>
      </w:r>
      <w:r w:rsidR="000F567F">
        <w:rPr>
          <w:rFonts w:cs="Arial"/>
          <w:sz w:val="24"/>
        </w:rPr>
        <w:t xml:space="preserve"> la suma de</w:t>
      </w:r>
      <w:r w:rsidR="00C21F25">
        <w:rPr>
          <w:rFonts w:cs="Arial"/>
          <w:sz w:val="24"/>
        </w:rPr>
        <w:t xml:space="preserve"> $9’007.840,84</w:t>
      </w:r>
      <w:r w:rsidR="00BA6AD8">
        <w:rPr>
          <w:rFonts w:cs="Arial"/>
          <w:sz w:val="24"/>
        </w:rPr>
        <w:t>; valor que corresponde al 70% de la que resulta de aplicar el 15% a</w:t>
      </w:r>
      <w:r w:rsidR="00D42971">
        <w:rPr>
          <w:rFonts w:cs="Arial"/>
          <w:sz w:val="24"/>
        </w:rPr>
        <w:t>l total de la condena</w:t>
      </w:r>
      <w:r w:rsidR="00D42971">
        <w:rPr>
          <w:rStyle w:val="Refdenotaalpie"/>
          <w:rFonts w:cs="Arial"/>
          <w:sz w:val="24"/>
        </w:rPr>
        <w:footnoteReference w:id="1"/>
      </w:r>
      <w:r w:rsidR="00E03F80">
        <w:rPr>
          <w:rFonts w:cs="Arial"/>
          <w:sz w:val="24"/>
        </w:rPr>
        <w:t>.</w:t>
      </w:r>
      <w:r w:rsidR="00C21F25">
        <w:rPr>
          <w:rFonts w:cs="Arial"/>
          <w:sz w:val="24"/>
        </w:rPr>
        <w:t xml:space="preserve"> </w:t>
      </w:r>
    </w:p>
    <w:p w:rsidR="00C21F25" w:rsidRDefault="00C21F25" w:rsidP="0061110A">
      <w:pPr>
        <w:autoSpaceDE w:val="0"/>
        <w:autoSpaceDN w:val="0"/>
        <w:adjustRightInd w:val="0"/>
        <w:spacing w:line="276" w:lineRule="auto"/>
        <w:contextualSpacing/>
        <w:jc w:val="both"/>
        <w:rPr>
          <w:rFonts w:cs="Arial"/>
          <w:sz w:val="24"/>
        </w:rPr>
      </w:pPr>
    </w:p>
    <w:p w:rsidR="00FC73A4" w:rsidRDefault="007B4FAA" w:rsidP="0061110A">
      <w:pPr>
        <w:autoSpaceDE w:val="0"/>
        <w:autoSpaceDN w:val="0"/>
        <w:adjustRightInd w:val="0"/>
        <w:spacing w:line="276" w:lineRule="auto"/>
        <w:contextualSpacing/>
        <w:jc w:val="both"/>
        <w:rPr>
          <w:rFonts w:cs="Arial"/>
          <w:sz w:val="24"/>
        </w:rPr>
      </w:pPr>
      <w:r>
        <w:rPr>
          <w:rFonts w:cs="Arial"/>
          <w:sz w:val="24"/>
        </w:rPr>
        <w:t>De otro lado</w:t>
      </w:r>
      <w:r w:rsidR="004C7FC0">
        <w:rPr>
          <w:rFonts w:cs="Arial"/>
          <w:sz w:val="24"/>
        </w:rPr>
        <w:t xml:space="preserve">, </w:t>
      </w:r>
      <w:r w:rsidR="00F12FA2">
        <w:rPr>
          <w:rFonts w:cs="Arial"/>
          <w:sz w:val="24"/>
        </w:rPr>
        <w:t>para la Sala es acertad</w:t>
      </w:r>
      <w:r w:rsidR="003D197D">
        <w:rPr>
          <w:rFonts w:cs="Arial"/>
          <w:sz w:val="24"/>
        </w:rPr>
        <w:t>a</w:t>
      </w:r>
      <w:r w:rsidR="00D17177">
        <w:rPr>
          <w:rFonts w:cs="Arial"/>
          <w:sz w:val="24"/>
        </w:rPr>
        <w:t xml:space="preserve"> la fijación de las agencias en derecho en un 15%</w:t>
      </w:r>
      <w:r w:rsidR="00B875B6">
        <w:rPr>
          <w:rFonts w:cs="Arial"/>
          <w:sz w:val="24"/>
        </w:rPr>
        <w:t>,</w:t>
      </w:r>
      <w:r w:rsidR="00B875B6" w:rsidRPr="00B875B6">
        <w:rPr>
          <w:rFonts w:cs="Arial"/>
          <w:sz w:val="24"/>
        </w:rPr>
        <w:t xml:space="preserve"> </w:t>
      </w:r>
      <w:r w:rsidR="00B875B6">
        <w:rPr>
          <w:rFonts w:cs="Arial"/>
          <w:sz w:val="24"/>
        </w:rPr>
        <w:t>por resultar equitativo y r</w:t>
      </w:r>
      <w:r w:rsidR="00B875B6" w:rsidRPr="00C24ED9">
        <w:rPr>
          <w:rFonts w:cs="Arial"/>
          <w:sz w:val="24"/>
        </w:rPr>
        <w:t>azonable</w:t>
      </w:r>
      <w:r w:rsidR="00B875B6">
        <w:rPr>
          <w:rFonts w:cs="Arial"/>
          <w:sz w:val="24"/>
        </w:rPr>
        <w:t>,</w:t>
      </w:r>
      <w:r w:rsidR="00F12FA2">
        <w:rPr>
          <w:rFonts w:cs="Arial"/>
          <w:sz w:val="24"/>
        </w:rPr>
        <w:t xml:space="preserve"> si en cuenta se tiene</w:t>
      </w:r>
      <w:r w:rsidR="00B875B6">
        <w:rPr>
          <w:rFonts w:cs="Arial"/>
          <w:sz w:val="24"/>
        </w:rPr>
        <w:t>,</w:t>
      </w:r>
      <w:r w:rsidR="00F12FA2">
        <w:rPr>
          <w:rFonts w:cs="Arial"/>
          <w:sz w:val="24"/>
        </w:rPr>
        <w:t xml:space="preserve"> la complejidad del proceso,</w:t>
      </w:r>
      <w:r w:rsidR="001C5B7A" w:rsidRPr="001C5B7A">
        <w:rPr>
          <w:rFonts w:cs="Arial"/>
          <w:sz w:val="24"/>
        </w:rPr>
        <w:t xml:space="preserve"> </w:t>
      </w:r>
      <w:r w:rsidR="001C5B7A">
        <w:rPr>
          <w:rFonts w:cs="Arial"/>
          <w:sz w:val="24"/>
        </w:rPr>
        <w:t>la calidad</w:t>
      </w:r>
      <w:r w:rsidR="001C5B7A" w:rsidRPr="00C24ED9">
        <w:rPr>
          <w:rFonts w:cs="Arial"/>
          <w:sz w:val="24"/>
        </w:rPr>
        <w:t xml:space="preserve"> </w:t>
      </w:r>
      <w:r w:rsidR="003D197D">
        <w:rPr>
          <w:rFonts w:cs="Arial"/>
          <w:sz w:val="24"/>
        </w:rPr>
        <w:t xml:space="preserve">– contrato realidad- </w:t>
      </w:r>
      <w:r w:rsidR="001C5B7A">
        <w:rPr>
          <w:rFonts w:cs="Arial"/>
          <w:sz w:val="24"/>
        </w:rPr>
        <w:t xml:space="preserve">y </w:t>
      </w:r>
      <w:r w:rsidR="001C5B7A" w:rsidRPr="00C24ED9">
        <w:rPr>
          <w:rFonts w:cs="Arial"/>
          <w:sz w:val="24"/>
        </w:rPr>
        <w:t xml:space="preserve">duración </w:t>
      </w:r>
      <w:r w:rsidR="001C5B7A">
        <w:rPr>
          <w:rFonts w:cs="Arial"/>
          <w:sz w:val="24"/>
        </w:rPr>
        <w:t>de</w:t>
      </w:r>
      <w:r w:rsidR="001C5B7A" w:rsidRPr="00C24ED9">
        <w:rPr>
          <w:rFonts w:cs="Arial"/>
          <w:sz w:val="24"/>
        </w:rPr>
        <w:t xml:space="preserve"> la gestión ejecutada </w:t>
      </w:r>
      <w:r w:rsidR="001C5B7A">
        <w:rPr>
          <w:rFonts w:cs="Arial"/>
          <w:sz w:val="24"/>
        </w:rPr>
        <w:t xml:space="preserve">por el representante judicial de la parte actora </w:t>
      </w:r>
      <w:r w:rsidR="00F468C9">
        <w:rPr>
          <w:rFonts w:cs="Arial"/>
          <w:sz w:val="24"/>
        </w:rPr>
        <w:t xml:space="preserve">(2 años) </w:t>
      </w:r>
      <w:r w:rsidR="001C5B7A" w:rsidRPr="00C24ED9">
        <w:rPr>
          <w:rFonts w:cs="Arial"/>
          <w:sz w:val="24"/>
        </w:rPr>
        <w:t xml:space="preserve">y </w:t>
      </w:r>
      <w:r w:rsidR="001C5B7A">
        <w:rPr>
          <w:rFonts w:cs="Arial"/>
          <w:sz w:val="24"/>
        </w:rPr>
        <w:t>la clase de</w:t>
      </w:r>
      <w:r w:rsidR="00B875B6">
        <w:rPr>
          <w:rFonts w:cs="Arial"/>
          <w:sz w:val="24"/>
        </w:rPr>
        <w:t xml:space="preserve"> </w:t>
      </w:r>
      <w:r w:rsidR="001C5B7A">
        <w:rPr>
          <w:rFonts w:cs="Arial"/>
          <w:sz w:val="24"/>
        </w:rPr>
        <w:t>condena emitida</w:t>
      </w:r>
      <w:r w:rsidR="003D197D">
        <w:rPr>
          <w:rFonts w:cs="Arial"/>
          <w:sz w:val="24"/>
        </w:rPr>
        <w:t xml:space="preserve">, que supera </w:t>
      </w:r>
      <w:r w:rsidR="00521283">
        <w:rPr>
          <w:rFonts w:cs="Arial"/>
          <w:sz w:val="24"/>
        </w:rPr>
        <w:t>los 120 s</w:t>
      </w:r>
      <w:r w:rsidR="003D197D">
        <w:rPr>
          <w:rFonts w:cs="Arial"/>
          <w:sz w:val="24"/>
        </w:rPr>
        <w:t>mlmv</w:t>
      </w:r>
      <w:r w:rsidR="00521283">
        <w:rPr>
          <w:rFonts w:cs="Arial"/>
          <w:sz w:val="24"/>
        </w:rPr>
        <w:t xml:space="preserve"> de la época</w:t>
      </w:r>
      <w:r w:rsidR="00B875B6">
        <w:rPr>
          <w:rFonts w:cs="Arial"/>
          <w:sz w:val="24"/>
        </w:rPr>
        <w:t>.</w:t>
      </w:r>
      <w:r w:rsidR="00F12FA2">
        <w:rPr>
          <w:rFonts w:cs="Arial"/>
          <w:sz w:val="24"/>
        </w:rPr>
        <w:t xml:space="preserve"> </w:t>
      </w:r>
      <w:r w:rsidR="00B875B6">
        <w:rPr>
          <w:rFonts w:cs="Arial"/>
          <w:sz w:val="24"/>
        </w:rPr>
        <w:t xml:space="preserve">Trámite </w:t>
      </w:r>
      <w:r w:rsidR="00B10A5A">
        <w:rPr>
          <w:rFonts w:cs="Arial"/>
          <w:sz w:val="24"/>
        </w:rPr>
        <w:t>de</w:t>
      </w:r>
      <w:r w:rsidR="00B875B6">
        <w:rPr>
          <w:rFonts w:cs="Arial"/>
          <w:sz w:val="24"/>
        </w:rPr>
        <w:t xml:space="preserve">l que </w:t>
      </w:r>
      <w:r w:rsidR="00B10A5A">
        <w:rPr>
          <w:rFonts w:cs="Arial"/>
          <w:sz w:val="24"/>
        </w:rPr>
        <w:t>estuvo atento</w:t>
      </w:r>
      <w:r w:rsidR="00413409">
        <w:rPr>
          <w:rFonts w:cs="Arial"/>
          <w:sz w:val="24"/>
        </w:rPr>
        <w:t xml:space="preserve"> el vocero judicial de la parte activa</w:t>
      </w:r>
      <w:r w:rsidR="00B10A5A">
        <w:rPr>
          <w:rFonts w:cs="Arial"/>
          <w:sz w:val="24"/>
        </w:rPr>
        <w:t xml:space="preserve">, al intervenir en </w:t>
      </w:r>
      <w:r w:rsidR="00124301">
        <w:rPr>
          <w:rFonts w:cs="Arial"/>
          <w:sz w:val="24"/>
        </w:rPr>
        <w:t xml:space="preserve">todas </w:t>
      </w:r>
      <w:r w:rsidR="00B10A5A">
        <w:rPr>
          <w:rFonts w:cs="Arial"/>
          <w:sz w:val="24"/>
        </w:rPr>
        <w:t>las audiencias.</w:t>
      </w:r>
    </w:p>
    <w:p w:rsidR="00FC73A4" w:rsidRDefault="00FC73A4" w:rsidP="0061110A">
      <w:pPr>
        <w:autoSpaceDE w:val="0"/>
        <w:autoSpaceDN w:val="0"/>
        <w:adjustRightInd w:val="0"/>
        <w:spacing w:line="276" w:lineRule="auto"/>
        <w:contextualSpacing/>
        <w:jc w:val="both"/>
        <w:rPr>
          <w:rFonts w:cs="Arial"/>
          <w:sz w:val="24"/>
        </w:rPr>
      </w:pPr>
    </w:p>
    <w:p w:rsidR="006736EF" w:rsidRDefault="00FC73A4" w:rsidP="0061110A">
      <w:pPr>
        <w:autoSpaceDE w:val="0"/>
        <w:autoSpaceDN w:val="0"/>
        <w:adjustRightInd w:val="0"/>
        <w:spacing w:line="276" w:lineRule="auto"/>
        <w:contextualSpacing/>
        <w:jc w:val="both"/>
        <w:rPr>
          <w:rFonts w:cs="Arial"/>
          <w:sz w:val="24"/>
        </w:rPr>
      </w:pPr>
      <w:r>
        <w:rPr>
          <w:rFonts w:cs="Arial"/>
          <w:sz w:val="24"/>
        </w:rPr>
        <w:t xml:space="preserve">Sin que dentro de los criterios a valorar estén la condición de entidad pública y la procedencia de los dineros con los que se tenga que atender las condenas, incluida la de costas, máxime que tal aspecto se superó desde </w:t>
      </w:r>
      <w:r w:rsidR="00ED79B5">
        <w:rPr>
          <w:rFonts w:cs="Arial"/>
          <w:sz w:val="24"/>
        </w:rPr>
        <w:t>la sentencia C-539 de 1999 donde se dijo:</w:t>
      </w:r>
    </w:p>
    <w:p w:rsidR="006736EF" w:rsidRPr="006736EF" w:rsidRDefault="006736EF" w:rsidP="00ED79B5">
      <w:pPr>
        <w:spacing w:before="100" w:beforeAutospacing="1" w:after="100" w:afterAutospacing="1"/>
        <w:ind w:left="708"/>
        <w:jc w:val="both"/>
        <w:rPr>
          <w:rFonts w:cs="Arial"/>
          <w:i/>
          <w:iCs/>
          <w:color w:val="000000"/>
          <w:sz w:val="20"/>
          <w:szCs w:val="20"/>
          <w:shd w:val="clear" w:color="auto" w:fill="FFFFFF"/>
        </w:rPr>
      </w:pPr>
      <w:r w:rsidRPr="006736EF">
        <w:rPr>
          <w:rFonts w:cs="Arial"/>
          <w:i/>
          <w:iCs/>
          <w:color w:val="000000"/>
          <w:sz w:val="20"/>
          <w:szCs w:val="20"/>
          <w:shd w:val="clear" w:color="auto" w:fill="FFFFFF"/>
        </w:rPr>
        <w:t>A la luz de la Constitución Política actualmente vigente, son claramente insuficientes aquellas explicaciones de los privilegios públicos que tienden a justificarlos, exclusivamente, en la "peculiar personalidad" o en "la personalidad pública" de las autoridades que los ostentan. Tras la concepción de lo "estatal" o de lo "público" que yace en esta fundamentación de las prerrogativas públicas, parece ocultarse un concepto absoluto del poder que tiene la virtualidad de justificarse a sí mismo. De este modo, el poder público, por el sólo hecho de serlo, justificaría cualquier instrumento diseñado para ponerlo en ejecución. En opinión de la Corte, esta concepción del poder es inaceptable a la luz del marco axiológico que diseña la Carta Política, como quiera que se opone, de manera frontal, al esquema de distribución de poderes que se desprende del principio de soberanía popular y de la razón que explica y legitima la propia existencia del Estado en un régimen constitucional. La noción de poder público que se deriva del Estatuto Superior se fundamenta en una autoridad que la trasciende, toda vez que sólo existe y se legitima a partir de su vinculación a los fines esenciales que, según la Constitución, el Estado está llamado a cumplir. En consecuencia, para que una prerrogativa pública se encuentre adecuada a la Constitución es necesario exista para cumplir una finalidad constitucionalmente legítima y que sea útil, necesaria y proporcionada a dicha finalidad.</w:t>
      </w:r>
    </w:p>
    <w:p w:rsidR="006736EF" w:rsidRPr="00AE677F" w:rsidRDefault="006736EF" w:rsidP="00705CA7">
      <w:pPr>
        <w:spacing w:before="100" w:beforeAutospacing="1" w:after="100" w:afterAutospacing="1"/>
        <w:ind w:left="708"/>
        <w:jc w:val="both"/>
        <w:rPr>
          <w:rFonts w:cs="Arial"/>
          <w:bCs/>
          <w:color w:val="000000"/>
          <w:sz w:val="24"/>
        </w:rPr>
      </w:pPr>
      <w:r w:rsidRPr="006736EF">
        <w:rPr>
          <w:rFonts w:cs="Arial"/>
          <w:i/>
          <w:iCs/>
          <w:color w:val="000000"/>
          <w:sz w:val="20"/>
          <w:szCs w:val="20"/>
          <w:shd w:val="clear" w:color="auto" w:fill="FFFFFF"/>
        </w:rPr>
        <w:t xml:space="preserve">Mientras las necesidades sociales son inmensas, los recursos públicos destinados a satisfacerlas son escasos. Por ello, debe sostenerse que las normas que tengan como objetivo proteger al patrimonio público racionalizando su uso, persiguen una finalidad constitucionalmente legítima. No obstante, como fue expuesto en una parte anterior de esta providencia, no basta con que una norma que establece una diferencia de trato persiga una finalidad legítima para que, por ese sólo hecho, se justifique la afectación del principio de igualdad. Adicionalmente se requiere que la norma sea verdaderamente útil, necesaria y proporcionada respecto de la respectiva finalidad. La medida en cuestión es útil para salvaguardar los recursos fiscales pues evita que las entidades públicas deban pagar las </w:t>
      </w:r>
      <w:r w:rsidRPr="006736EF">
        <w:rPr>
          <w:rFonts w:cs="Arial"/>
          <w:i/>
          <w:iCs/>
          <w:color w:val="000000"/>
          <w:sz w:val="20"/>
          <w:szCs w:val="20"/>
          <w:shd w:val="clear" w:color="auto" w:fill="FFFFFF"/>
        </w:rPr>
        <w:lastRenderedPageBreak/>
        <w:t>expensas en derecho de la parte que las venció en un proceso judicial. No obstante, en cuanto se refiere al estudio de su necesariedad, constata la Corte que existen otro tipo de medidas, menos costosas en términos del principio de igualdad y más acordes con las normas constitucionales, para alcanzar similares objetivos. Así por ejemplo, puede acudirse a la ya mencionada figura del llamamiento en garantía, de manera tal que el servidor público causante del daño que originó la condena judicial, le reintegre al Estado, al menos una parte de lo que este debió pagar. El sujeto que ha sufrido una lesión por causa de las autoridades públicas debe asumir integralmente una carga económica que de otra manera no hubiera tenido que soportar, a fin de beneficiar a la comunidad. Lo anterior vulnera abiertamente el principio de distribución equitativa de las cargas públicas y, en consecuencia, el derecho a la igualdad consagrado en el artículo 13 de la Carta</w:t>
      </w:r>
      <w:r w:rsidRPr="006736EF">
        <w:rPr>
          <w:rFonts w:cs="Arial"/>
          <w:b/>
          <w:i/>
          <w:iCs/>
          <w:color w:val="000000"/>
          <w:sz w:val="20"/>
          <w:szCs w:val="20"/>
          <w:u w:val="single"/>
          <w:shd w:val="clear" w:color="auto" w:fill="FFFFFF"/>
        </w:rPr>
        <w:t>. Conforme a lo anterior, se concluye que la exención de condena en agencias en derecho a favor de la Nación y las entidades territoriales constituye un tratamiento discriminatorio que viola el principio de igualdad, razón por la cual será declarada inconstitucional.</w:t>
      </w:r>
      <w:r w:rsidR="00962A28" w:rsidRPr="00962A28">
        <w:rPr>
          <w:rFonts w:cs="Arial"/>
          <w:b/>
          <w:i/>
          <w:iCs/>
          <w:color w:val="000000"/>
          <w:sz w:val="20"/>
          <w:szCs w:val="20"/>
          <w:shd w:val="clear" w:color="auto" w:fill="FFFFFF"/>
        </w:rPr>
        <w:t xml:space="preserve"> </w:t>
      </w:r>
      <w:r w:rsidR="00962A28" w:rsidRPr="00962A28">
        <w:rPr>
          <w:rFonts w:cs="Arial"/>
          <w:iCs/>
          <w:color w:val="000000"/>
          <w:sz w:val="20"/>
          <w:szCs w:val="20"/>
          <w:shd w:val="clear" w:color="auto" w:fill="FFFFFF"/>
        </w:rPr>
        <w:t>(</w:t>
      </w:r>
      <w:r w:rsidR="00962A28">
        <w:rPr>
          <w:rFonts w:cs="Arial"/>
          <w:iCs/>
          <w:color w:val="000000"/>
          <w:sz w:val="20"/>
          <w:szCs w:val="20"/>
          <w:shd w:val="clear" w:color="auto" w:fill="FFFFFF"/>
        </w:rPr>
        <w:t>sublíneas y negrilla fuera del texto</w:t>
      </w:r>
      <w:r w:rsidR="00962A28" w:rsidRPr="00962A28">
        <w:rPr>
          <w:rFonts w:cs="Arial"/>
          <w:iCs/>
          <w:color w:val="000000"/>
          <w:sz w:val="20"/>
          <w:szCs w:val="20"/>
          <w:shd w:val="clear" w:color="auto" w:fill="FFFFFF"/>
        </w:rPr>
        <w:t>)</w:t>
      </w:r>
      <w:r w:rsidR="00AE677F">
        <w:rPr>
          <w:rFonts w:cs="Arial"/>
          <w:iCs/>
          <w:color w:val="000000"/>
          <w:sz w:val="20"/>
          <w:szCs w:val="20"/>
          <w:shd w:val="clear" w:color="auto" w:fill="FFFFFF"/>
        </w:rPr>
        <w:t>.</w:t>
      </w:r>
      <w:r w:rsidR="00ED79B5" w:rsidRPr="00ED79B5">
        <w:rPr>
          <w:rFonts w:cs="Arial"/>
          <w:b/>
          <w:bCs/>
          <w:color w:val="000000"/>
          <w:sz w:val="20"/>
          <w:szCs w:val="20"/>
        </w:rPr>
        <w:t xml:space="preserve"> </w:t>
      </w:r>
    </w:p>
    <w:p w:rsidR="00C24ED9" w:rsidRPr="00C24ED9" w:rsidRDefault="00AE677F" w:rsidP="00DD486C">
      <w:pPr>
        <w:shd w:val="clear" w:color="auto" w:fill="FFFFFF"/>
        <w:spacing w:before="100" w:beforeAutospacing="1" w:after="100" w:afterAutospacing="1" w:line="276" w:lineRule="auto"/>
        <w:jc w:val="both"/>
        <w:rPr>
          <w:rFonts w:cs="Arial"/>
          <w:sz w:val="24"/>
        </w:rPr>
      </w:pPr>
      <w:r>
        <w:rPr>
          <w:rFonts w:cs="Arial"/>
          <w:bCs/>
          <w:color w:val="000000"/>
          <w:sz w:val="24"/>
        </w:rPr>
        <w:t>En suma, no son de recibo los argumentos del apelante; por el contrario, la jueza</w:t>
      </w:r>
      <w:r w:rsidR="008A4A78">
        <w:rPr>
          <w:rFonts w:cs="Arial"/>
          <w:bCs/>
          <w:color w:val="000000"/>
          <w:sz w:val="24"/>
        </w:rPr>
        <w:t xml:space="preserve"> de primer nivel</w:t>
      </w:r>
      <w:r w:rsidR="00F750F8">
        <w:rPr>
          <w:rFonts w:cs="Arial"/>
          <w:bCs/>
          <w:color w:val="000000"/>
          <w:sz w:val="24"/>
        </w:rPr>
        <w:t xml:space="preserve"> obró conforme a la ley</w:t>
      </w:r>
      <w:r>
        <w:rPr>
          <w:rFonts w:cs="Arial"/>
          <w:bCs/>
          <w:color w:val="000000"/>
          <w:sz w:val="24"/>
        </w:rPr>
        <w:t xml:space="preserve"> al fijar las agencias en derecho, que es el único punto que se puede discutir en este momento, escapando cualquier estudio en relación con la condena en costas y su porcentaje, </w:t>
      </w:r>
      <w:r w:rsidR="00F750F8">
        <w:rPr>
          <w:rFonts w:cs="Arial"/>
          <w:bCs/>
          <w:color w:val="000000"/>
          <w:sz w:val="24"/>
        </w:rPr>
        <w:t>lo</w:t>
      </w:r>
      <w:r>
        <w:rPr>
          <w:rFonts w:cs="Arial"/>
          <w:bCs/>
          <w:color w:val="000000"/>
          <w:sz w:val="24"/>
        </w:rPr>
        <w:t xml:space="preserve"> que quedó ejecutoriado al emitirse la sentencia de segunda instancia</w:t>
      </w:r>
      <w:r w:rsidR="008A4A78">
        <w:rPr>
          <w:rFonts w:cs="Arial"/>
          <w:bCs/>
          <w:color w:val="000000"/>
          <w:sz w:val="24"/>
        </w:rPr>
        <w:t xml:space="preserve"> y</w:t>
      </w:r>
      <w:r>
        <w:rPr>
          <w:rFonts w:cs="Arial"/>
          <w:bCs/>
          <w:color w:val="000000"/>
          <w:sz w:val="24"/>
        </w:rPr>
        <w:t xml:space="preserve"> no formularse el recurso extraordinario de casación</w:t>
      </w:r>
      <w:r w:rsidR="008A4A78">
        <w:rPr>
          <w:rFonts w:cs="Arial"/>
          <w:bCs/>
          <w:color w:val="000000"/>
          <w:sz w:val="24"/>
        </w:rPr>
        <w:t>.</w:t>
      </w:r>
      <w:r>
        <w:rPr>
          <w:rFonts w:cs="Arial"/>
          <w:bCs/>
          <w:color w:val="000000"/>
          <w:sz w:val="24"/>
        </w:rPr>
        <w:t xml:space="preserve"> </w:t>
      </w:r>
    </w:p>
    <w:p w:rsidR="00C24ED9" w:rsidRPr="00C24ED9" w:rsidRDefault="00C24ED9" w:rsidP="0061110A">
      <w:pPr>
        <w:autoSpaceDE w:val="0"/>
        <w:autoSpaceDN w:val="0"/>
        <w:adjustRightInd w:val="0"/>
        <w:spacing w:line="276" w:lineRule="auto"/>
        <w:contextualSpacing/>
        <w:jc w:val="center"/>
        <w:rPr>
          <w:rFonts w:cs="Arial"/>
          <w:b/>
          <w:sz w:val="24"/>
        </w:rPr>
      </w:pPr>
      <w:r w:rsidRPr="00C24ED9">
        <w:rPr>
          <w:rFonts w:cs="Arial"/>
          <w:b/>
          <w:sz w:val="24"/>
        </w:rPr>
        <w:t>CONCLUSIÓN</w:t>
      </w:r>
    </w:p>
    <w:p w:rsidR="00C24ED9" w:rsidRPr="00C24ED9" w:rsidRDefault="00C24ED9" w:rsidP="0061110A">
      <w:pPr>
        <w:autoSpaceDE w:val="0"/>
        <w:autoSpaceDN w:val="0"/>
        <w:adjustRightInd w:val="0"/>
        <w:spacing w:line="276" w:lineRule="auto"/>
        <w:ind w:firstLine="708"/>
        <w:contextualSpacing/>
        <w:jc w:val="center"/>
        <w:rPr>
          <w:rFonts w:cs="Arial"/>
          <w:sz w:val="24"/>
        </w:rPr>
      </w:pPr>
    </w:p>
    <w:p w:rsidR="00792CB4" w:rsidRDefault="00C24ED9" w:rsidP="0061110A">
      <w:pPr>
        <w:autoSpaceDE w:val="0"/>
        <w:autoSpaceDN w:val="0"/>
        <w:adjustRightInd w:val="0"/>
        <w:spacing w:line="276" w:lineRule="auto"/>
        <w:contextualSpacing/>
        <w:jc w:val="both"/>
        <w:rPr>
          <w:rFonts w:cs="Arial"/>
          <w:sz w:val="24"/>
        </w:rPr>
      </w:pPr>
      <w:r w:rsidRPr="00C24ED9">
        <w:rPr>
          <w:rFonts w:cs="Arial"/>
          <w:sz w:val="24"/>
        </w:rPr>
        <w:t xml:space="preserve">En armonía con lo expuesto, se </w:t>
      </w:r>
      <w:r w:rsidR="00FE51BE">
        <w:rPr>
          <w:rFonts w:cs="Arial"/>
          <w:sz w:val="24"/>
        </w:rPr>
        <w:t xml:space="preserve">confirmará </w:t>
      </w:r>
      <w:r w:rsidRPr="00C24ED9">
        <w:rPr>
          <w:rFonts w:cs="Arial"/>
          <w:sz w:val="24"/>
        </w:rPr>
        <w:t>el auto apelado</w:t>
      </w:r>
      <w:r w:rsidR="00792CB4">
        <w:rPr>
          <w:rFonts w:cs="Arial"/>
          <w:sz w:val="24"/>
        </w:rPr>
        <w:t xml:space="preserve">, al no compartirse los alegatos de la apelación. </w:t>
      </w:r>
    </w:p>
    <w:p w:rsidR="00F85F88" w:rsidRDefault="00F85F88" w:rsidP="0061110A">
      <w:pPr>
        <w:widowControl w:val="0"/>
        <w:autoSpaceDE w:val="0"/>
        <w:autoSpaceDN w:val="0"/>
        <w:adjustRightInd w:val="0"/>
        <w:spacing w:line="276" w:lineRule="auto"/>
        <w:jc w:val="both"/>
        <w:rPr>
          <w:rFonts w:cs="Arial"/>
          <w:sz w:val="24"/>
        </w:rPr>
      </w:pPr>
    </w:p>
    <w:p w:rsidR="00F85F88" w:rsidRPr="00C24ED9" w:rsidRDefault="00FE51BE" w:rsidP="0061110A">
      <w:pPr>
        <w:widowControl w:val="0"/>
        <w:autoSpaceDE w:val="0"/>
        <w:autoSpaceDN w:val="0"/>
        <w:adjustRightInd w:val="0"/>
        <w:spacing w:line="276" w:lineRule="auto"/>
        <w:jc w:val="both"/>
        <w:rPr>
          <w:rFonts w:cs="Arial"/>
          <w:sz w:val="24"/>
        </w:rPr>
      </w:pPr>
      <w:r>
        <w:rPr>
          <w:rFonts w:cs="Arial"/>
          <w:sz w:val="24"/>
        </w:rPr>
        <w:t>C</w:t>
      </w:r>
      <w:r w:rsidR="00F85F88">
        <w:rPr>
          <w:rFonts w:cs="Arial"/>
          <w:sz w:val="24"/>
        </w:rPr>
        <w:t>ostas en esta instancia</w:t>
      </w:r>
      <w:r w:rsidR="00DD486C">
        <w:rPr>
          <w:rFonts w:cs="Arial"/>
          <w:sz w:val="24"/>
        </w:rPr>
        <w:t xml:space="preserve"> a cargo del recurrente a favor de la parte contraria</w:t>
      </w:r>
      <w:r w:rsidR="00F85F88">
        <w:rPr>
          <w:rFonts w:cs="Arial"/>
          <w:sz w:val="24"/>
        </w:rPr>
        <w:t>, dad</w:t>
      </w:r>
      <w:r>
        <w:rPr>
          <w:rFonts w:cs="Arial"/>
          <w:sz w:val="24"/>
        </w:rPr>
        <w:t xml:space="preserve">o el fracaso </w:t>
      </w:r>
      <w:r w:rsidR="00F85F88">
        <w:rPr>
          <w:rFonts w:cs="Arial"/>
          <w:sz w:val="24"/>
        </w:rPr>
        <w:t>del recurso interpuesto</w:t>
      </w:r>
      <w:r>
        <w:rPr>
          <w:rFonts w:cs="Arial"/>
          <w:sz w:val="24"/>
        </w:rPr>
        <w:t xml:space="preserve"> (art. 365 numerales 1 y 3 CGP)</w:t>
      </w:r>
      <w:r w:rsidR="00F85F88">
        <w:rPr>
          <w:rFonts w:cs="Arial"/>
          <w:sz w:val="24"/>
        </w:rPr>
        <w:t>.</w:t>
      </w:r>
    </w:p>
    <w:p w:rsidR="00C24ED9" w:rsidRDefault="00C24ED9" w:rsidP="0061110A">
      <w:pPr>
        <w:widowControl w:val="0"/>
        <w:autoSpaceDE w:val="0"/>
        <w:autoSpaceDN w:val="0"/>
        <w:adjustRightInd w:val="0"/>
        <w:spacing w:line="276" w:lineRule="auto"/>
        <w:ind w:firstLine="1080"/>
        <w:jc w:val="both"/>
        <w:rPr>
          <w:rFonts w:cs="Arial"/>
          <w:b/>
          <w:sz w:val="24"/>
        </w:rPr>
      </w:pPr>
    </w:p>
    <w:p w:rsidR="00C24ED9" w:rsidRPr="00C24ED9" w:rsidRDefault="00C24ED9" w:rsidP="0061110A">
      <w:pPr>
        <w:widowControl w:val="0"/>
        <w:autoSpaceDE w:val="0"/>
        <w:autoSpaceDN w:val="0"/>
        <w:adjustRightInd w:val="0"/>
        <w:spacing w:line="276" w:lineRule="auto"/>
        <w:jc w:val="center"/>
        <w:rPr>
          <w:rFonts w:cs="Arial"/>
          <w:b/>
          <w:sz w:val="24"/>
        </w:rPr>
      </w:pPr>
      <w:r w:rsidRPr="00C24ED9">
        <w:rPr>
          <w:rFonts w:cs="Arial"/>
          <w:b/>
          <w:sz w:val="24"/>
        </w:rPr>
        <w:t>DECISIÓN</w:t>
      </w:r>
    </w:p>
    <w:p w:rsidR="00C24ED9" w:rsidRPr="00C24ED9" w:rsidRDefault="00C24ED9" w:rsidP="0061110A">
      <w:pPr>
        <w:widowControl w:val="0"/>
        <w:autoSpaceDE w:val="0"/>
        <w:autoSpaceDN w:val="0"/>
        <w:adjustRightInd w:val="0"/>
        <w:spacing w:line="276" w:lineRule="auto"/>
        <w:ind w:firstLine="1080"/>
        <w:jc w:val="both"/>
        <w:rPr>
          <w:rFonts w:cs="Arial"/>
          <w:sz w:val="24"/>
        </w:rPr>
      </w:pPr>
      <w:r w:rsidRPr="00C24ED9">
        <w:rPr>
          <w:rFonts w:cs="Arial"/>
          <w:sz w:val="24"/>
        </w:rPr>
        <w:t xml:space="preserve"> </w:t>
      </w:r>
    </w:p>
    <w:p w:rsidR="00C24ED9" w:rsidRPr="00C24ED9" w:rsidRDefault="00C24ED9" w:rsidP="0061110A">
      <w:pPr>
        <w:widowControl w:val="0"/>
        <w:autoSpaceDE w:val="0"/>
        <w:autoSpaceDN w:val="0"/>
        <w:adjustRightInd w:val="0"/>
        <w:spacing w:line="276" w:lineRule="auto"/>
        <w:jc w:val="both"/>
        <w:rPr>
          <w:rFonts w:cs="Arial"/>
          <w:sz w:val="24"/>
        </w:rPr>
      </w:pPr>
      <w:r w:rsidRPr="00C24ED9">
        <w:rPr>
          <w:rFonts w:cs="Arial"/>
          <w:sz w:val="24"/>
        </w:rPr>
        <w:t xml:space="preserve">En mérito de lo expuesto, el </w:t>
      </w:r>
      <w:r w:rsidRPr="00C24ED9">
        <w:rPr>
          <w:rFonts w:cs="Arial"/>
          <w:b/>
          <w:sz w:val="24"/>
        </w:rPr>
        <w:t>Tribunal Superior del Distrito Judicial de Pereira (Risaralda)</w:t>
      </w:r>
      <w:r w:rsidRPr="00C24ED9">
        <w:rPr>
          <w:rFonts w:cs="Arial"/>
          <w:sz w:val="24"/>
        </w:rPr>
        <w:t xml:space="preserve">, </w:t>
      </w:r>
      <w:r w:rsidRPr="00C24ED9">
        <w:rPr>
          <w:rFonts w:cs="Arial"/>
          <w:b/>
          <w:sz w:val="24"/>
        </w:rPr>
        <w:t>Sala Cuarta De Decisión Laboral</w:t>
      </w:r>
      <w:r w:rsidRPr="00C24ED9">
        <w:rPr>
          <w:rFonts w:cs="Arial"/>
          <w:sz w:val="24"/>
        </w:rPr>
        <w:t xml:space="preserve">, </w:t>
      </w:r>
    </w:p>
    <w:p w:rsidR="00C24ED9" w:rsidRPr="00C24ED9" w:rsidRDefault="00C24ED9" w:rsidP="0061110A">
      <w:pPr>
        <w:spacing w:line="276" w:lineRule="auto"/>
        <w:ind w:firstLine="1122"/>
        <w:jc w:val="both"/>
        <w:rPr>
          <w:rFonts w:cs="Arial"/>
          <w:spacing w:val="-2"/>
          <w:sz w:val="24"/>
        </w:rPr>
      </w:pPr>
    </w:p>
    <w:p w:rsidR="00C24ED9" w:rsidRPr="00C24ED9" w:rsidRDefault="00C24ED9" w:rsidP="0061110A">
      <w:pPr>
        <w:widowControl w:val="0"/>
        <w:autoSpaceDE w:val="0"/>
        <w:autoSpaceDN w:val="0"/>
        <w:adjustRightInd w:val="0"/>
        <w:spacing w:line="276" w:lineRule="auto"/>
        <w:jc w:val="center"/>
        <w:rPr>
          <w:rFonts w:cs="Arial"/>
          <w:b/>
          <w:sz w:val="24"/>
        </w:rPr>
      </w:pPr>
      <w:r w:rsidRPr="00C24ED9">
        <w:rPr>
          <w:rFonts w:cs="Arial"/>
          <w:b/>
          <w:sz w:val="24"/>
        </w:rPr>
        <w:t>RESUELVE</w:t>
      </w:r>
    </w:p>
    <w:p w:rsidR="00FE51BE" w:rsidRDefault="00FE51BE" w:rsidP="0061110A">
      <w:pPr>
        <w:widowControl w:val="0"/>
        <w:autoSpaceDE w:val="0"/>
        <w:autoSpaceDN w:val="0"/>
        <w:adjustRightInd w:val="0"/>
        <w:spacing w:line="276" w:lineRule="auto"/>
        <w:jc w:val="both"/>
        <w:rPr>
          <w:rFonts w:cs="Arial"/>
          <w:b/>
          <w:sz w:val="24"/>
          <w:u w:val="single"/>
        </w:rPr>
      </w:pPr>
    </w:p>
    <w:p w:rsidR="006E607D" w:rsidRDefault="00C24ED9" w:rsidP="0061110A">
      <w:pPr>
        <w:widowControl w:val="0"/>
        <w:autoSpaceDE w:val="0"/>
        <w:autoSpaceDN w:val="0"/>
        <w:adjustRightInd w:val="0"/>
        <w:spacing w:line="276" w:lineRule="auto"/>
        <w:jc w:val="both"/>
        <w:rPr>
          <w:rFonts w:cs="Arial"/>
          <w:sz w:val="24"/>
        </w:rPr>
      </w:pPr>
      <w:r w:rsidRPr="00D3744C">
        <w:rPr>
          <w:rFonts w:cs="Arial"/>
          <w:b/>
          <w:sz w:val="24"/>
          <w:u w:val="single"/>
        </w:rPr>
        <w:t>PRIMERO.</w:t>
      </w:r>
      <w:r w:rsidRPr="00C24ED9">
        <w:rPr>
          <w:rFonts w:cs="Arial"/>
          <w:b/>
          <w:sz w:val="24"/>
        </w:rPr>
        <w:t xml:space="preserve"> </w:t>
      </w:r>
      <w:r w:rsidR="00FE51BE">
        <w:rPr>
          <w:rFonts w:cs="Arial"/>
          <w:b/>
          <w:sz w:val="24"/>
        </w:rPr>
        <w:t xml:space="preserve">CONFIRMAR </w:t>
      </w:r>
      <w:r w:rsidR="00F85F88" w:rsidRPr="00F85F88">
        <w:rPr>
          <w:rFonts w:cs="Arial"/>
          <w:sz w:val="24"/>
        </w:rPr>
        <w:t>el</w:t>
      </w:r>
      <w:r w:rsidR="00F85F88">
        <w:rPr>
          <w:rFonts w:cs="Arial"/>
          <w:b/>
          <w:sz w:val="24"/>
        </w:rPr>
        <w:t xml:space="preserve"> </w:t>
      </w:r>
      <w:r w:rsidRPr="00C24ED9">
        <w:rPr>
          <w:rFonts w:cs="Arial"/>
          <w:bCs/>
          <w:sz w:val="24"/>
        </w:rPr>
        <w:t xml:space="preserve">auto </w:t>
      </w:r>
      <w:r w:rsidRPr="00C24ED9">
        <w:rPr>
          <w:rFonts w:cs="Arial"/>
          <w:sz w:val="24"/>
          <w:lang w:val="es-ES_tradnl"/>
        </w:rPr>
        <w:t xml:space="preserve">proferido por el Juzgado </w:t>
      </w:r>
      <w:r w:rsidR="00DE1E96">
        <w:rPr>
          <w:rFonts w:cs="Arial"/>
          <w:sz w:val="24"/>
          <w:lang w:val="es-ES_tradnl"/>
        </w:rPr>
        <w:t>Segundo</w:t>
      </w:r>
      <w:r w:rsidR="00FE51BE">
        <w:rPr>
          <w:rFonts w:cs="Arial"/>
          <w:sz w:val="24"/>
          <w:lang w:val="es-ES_tradnl"/>
        </w:rPr>
        <w:t xml:space="preserve"> </w:t>
      </w:r>
      <w:r w:rsidRPr="00C24ED9">
        <w:rPr>
          <w:rFonts w:cs="Arial"/>
          <w:sz w:val="24"/>
          <w:lang w:val="es-ES_tradnl"/>
        </w:rPr>
        <w:t>Laboral del Circuito</w:t>
      </w:r>
      <w:r w:rsidR="00DE1E96">
        <w:rPr>
          <w:rFonts w:cs="Arial"/>
          <w:sz w:val="24"/>
          <w:lang w:val="es-ES_tradnl"/>
        </w:rPr>
        <w:t xml:space="preserve"> de Pereira</w:t>
      </w:r>
      <w:r w:rsidRPr="00C24ED9">
        <w:rPr>
          <w:rFonts w:cs="Arial"/>
          <w:sz w:val="24"/>
          <w:lang w:val="es-ES_tradnl"/>
        </w:rPr>
        <w:t xml:space="preserve"> el </w:t>
      </w:r>
      <w:r w:rsidR="00DE1E96">
        <w:rPr>
          <w:rFonts w:cs="Arial"/>
          <w:sz w:val="24"/>
          <w:lang w:val="es-ES_tradnl"/>
        </w:rPr>
        <w:t>9</w:t>
      </w:r>
      <w:r w:rsidR="00FE51BE">
        <w:rPr>
          <w:rFonts w:cs="Arial"/>
          <w:sz w:val="24"/>
          <w:lang w:val="es-ES_tradnl"/>
        </w:rPr>
        <w:t>-</w:t>
      </w:r>
      <w:r w:rsidR="00DE1E96">
        <w:rPr>
          <w:rFonts w:cs="Arial"/>
          <w:sz w:val="24"/>
          <w:lang w:val="es-ES_tradnl"/>
        </w:rPr>
        <w:t>06</w:t>
      </w:r>
      <w:r w:rsidR="00FE51BE">
        <w:rPr>
          <w:rFonts w:cs="Arial"/>
          <w:sz w:val="24"/>
          <w:lang w:val="es-ES_tradnl"/>
        </w:rPr>
        <w:t>-</w:t>
      </w:r>
      <w:r w:rsidR="007422D7">
        <w:rPr>
          <w:rFonts w:cs="Arial"/>
          <w:sz w:val="24"/>
          <w:lang w:val="es-ES_tradnl"/>
        </w:rPr>
        <w:t>201</w:t>
      </w:r>
      <w:r w:rsidR="00DE1E96">
        <w:rPr>
          <w:rFonts w:cs="Arial"/>
          <w:sz w:val="24"/>
          <w:lang w:val="es-ES_tradnl"/>
        </w:rPr>
        <w:t>7</w:t>
      </w:r>
      <w:r w:rsidRPr="00C24ED9">
        <w:rPr>
          <w:rFonts w:cs="Arial"/>
          <w:sz w:val="24"/>
          <w:lang w:val="es-ES_tradnl"/>
        </w:rPr>
        <w:t xml:space="preserve">, </w:t>
      </w:r>
      <w:r w:rsidRPr="00C24ED9">
        <w:rPr>
          <w:rFonts w:cs="Arial"/>
          <w:bCs/>
          <w:sz w:val="24"/>
        </w:rPr>
        <w:t xml:space="preserve">mediante el cual aprobó la </w:t>
      </w:r>
      <w:r w:rsidR="00DE1E96">
        <w:rPr>
          <w:rFonts w:cs="Arial"/>
          <w:bCs/>
          <w:sz w:val="24"/>
        </w:rPr>
        <w:t>liquidación de costas</w:t>
      </w:r>
      <w:r w:rsidR="00FE51BE">
        <w:rPr>
          <w:rFonts w:cs="Arial"/>
          <w:bCs/>
          <w:sz w:val="24"/>
        </w:rPr>
        <w:t xml:space="preserve">. </w:t>
      </w:r>
    </w:p>
    <w:p w:rsidR="00F85F88" w:rsidRDefault="00F85F88" w:rsidP="0061110A">
      <w:pPr>
        <w:spacing w:line="276" w:lineRule="auto"/>
        <w:contextualSpacing/>
        <w:jc w:val="both"/>
        <w:rPr>
          <w:rFonts w:cs="Arial"/>
          <w:bCs/>
          <w:sz w:val="24"/>
        </w:rPr>
      </w:pPr>
    </w:p>
    <w:p w:rsidR="006E607D" w:rsidRDefault="00C24ED9" w:rsidP="00DE1E96">
      <w:pPr>
        <w:pStyle w:val="Textoindependiente"/>
        <w:spacing w:line="276" w:lineRule="auto"/>
        <w:rPr>
          <w:rFonts w:cs="Arial"/>
        </w:rPr>
      </w:pPr>
      <w:r w:rsidRPr="00D3744C">
        <w:rPr>
          <w:rFonts w:ascii="Arial" w:hAnsi="Arial" w:cs="Arial"/>
          <w:b/>
          <w:u w:val="single"/>
        </w:rPr>
        <w:t>SEGUNDO</w:t>
      </w:r>
      <w:r w:rsidRPr="006E607D">
        <w:rPr>
          <w:rFonts w:ascii="Arial" w:hAnsi="Arial" w:cs="Arial"/>
        </w:rPr>
        <w:t xml:space="preserve">. </w:t>
      </w:r>
      <w:r w:rsidR="00FE51BE">
        <w:rPr>
          <w:rFonts w:ascii="Arial" w:hAnsi="Arial" w:cs="Arial"/>
          <w:b/>
        </w:rPr>
        <w:t xml:space="preserve"> </w:t>
      </w:r>
      <w:r w:rsidR="00FE51BE" w:rsidRPr="00FE51BE">
        <w:rPr>
          <w:rFonts w:ascii="Arial" w:hAnsi="Arial" w:cs="Arial"/>
        </w:rPr>
        <w:t>C</w:t>
      </w:r>
      <w:r w:rsidR="006E607D" w:rsidRPr="00F85F88">
        <w:rPr>
          <w:rFonts w:cs="Arial"/>
        </w:rPr>
        <w:t>ostas en esta instancia</w:t>
      </w:r>
      <w:r w:rsidR="00FE51BE">
        <w:rPr>
          <w:rFonts w:cs="Arial"/>
        </w:rPr>
        <w:t xml:space="preserve"> a cargo de la parte recurrente,</w:t>
      </w:r>
      <w:r w:rsidR="006E607D" w:rsidRPr="00F85F88">
        <w:rPr>
          <w:rFonts w:cs="Arial"/>
        </w:rPr>
        <w:t xml:space="preserve"> por lo expuesto.</w:t>
      </w:r>
      <w:r w:rsidR="006E607D" w:rsidRPr="00C24ED9">
        <w:rPr>
          <w:rFonts w:cs="Arial"/>
        </w:rPr>
        <w:t xml:space="preserve"> </w:t>
      </w:r>
      <w:r w:rsidR="00DE1E96">
        <w:rPr>
          <w:rFonts w:cs="Arial"/>
        </w:rPr>
        <w:t xml:space="preserve"> </w:t>
      </w:r>
    </w:p>
    <w:p w:rsidR="00DE1E96" w:rsidRPr="00C24ED9" w:rsidRDefault="00DE1E96" w:rsidP="00DE1E96">
      <w:pPr>
        <w:pStyle w:val="Textoindependiente"/>
        <w:spacing w:line="276" w:lineRule="auto"/>
        <w:rPr>
          <w:rFonts w:cs="Arial"/>
        </w:rPr>
      </w:pPr>
    </w:p>
    <w:p w:rsidR="00C24ED9" w:rsidRPr="00C24ED9" w:rsidRDefault="00C24ED9" w:rsidP="0061110A">
      <w:pPr>
        <w:widowControl w:val="0"/>
        <w:autoSpaceDE w:val="0"/>
        <w:autoSpaceDN w:val="0"/>
        <w:adjustRightInd w:val="0"/>
        <w:spacing w:line="276" w:lineRule="auto"/>
        <w:jc w:val="center"/>
        <w:rPr>
          <w:rFonts w:cs="Arial"/>
          <w:b/>
          <w:sz w:val="24"/>
        </w:rPr>
      </w:pPr>
      <w:r w:rsidRPr="00C24ED9">
        <w:rPr>
          <w:rFonts w:cs="Arial"/>
          <w:b/>
          <w:sz w:val="24"/>
        </w:rPr>
        <w:t>NOTIFÍQUESE Y CÚMPLASE</w:t>
      </w:r>
    </w:p>
    <w:p w:rsidR="00C24ED9" w:rsidRPr="00C24ED9" w:rsidRDefault="00C24ED9" w:rsidP="0061110A">
      <w:pPr>
        <w:widowControl w:val="0"/>
        <w:autoSpaceDE w:val="0"/>
        <w:autoSpaceDN w:val="0"/>
        <w:adjustRightInd w:val="0"/>
        <w:spacing w:line="276" w:lineRule="auto"/>
        <w:jc w:val="both"/>
        <w:rPr>
          <w:rFonts w:cs="Arial"/>
          <w:sz w:val="24"/>
        </w:rPr>
      </w:pPr>
      <w:r w:rsidRPr="00C24ED9">
        <w:rPr>
          <w:rFonts w:cs="Arial"/>
          <w:sz w:val="24"/>
        </w:rPr>
        <w:t xml:space="preserve"> </w:t>
      </w:r>
    </w:p>
    <w:p w:rsidR="00C24ED9" w:rsidRPr="00C24ED9" w:rsidRDefault="00C24ED9" w:rsidP="0061110A">
      <w:pPr>
        <w:spacing w:line="276" w:lineRule="auto"/>
        <w:jc w:val="both"/>
        <w:rPr>
          <w:rFonts w:cs="Arial"/>
          <w:sz w:val="24"/>
        </w:rPr>
      </w:pPr>
      <w:r w:rsidRPr="00C24ED9">
        <w:rPr>
          <w:rFonts w:cs="Arial"/>
          <w:sz w:val="24"/>
        </w:rPr>
        <w:t xml:space="preserve"> </w:t>
      </w:r>
    </w:p>
    <w:p w:rsidR="00C24ED9" w:rsidRPr="00C24ED9" w:rsidRDefault="00C24ED9" w:rsidP="0061110A">
      <w:pPr>
        <w:spacing w:line="276" w:lineRule="auto"/>
        <w:jc w:val="center"/>
        <w:rPr>
          <w:rFonts w:cs="Arial"/>
          <w:b/>
          <w:sz w:val="24"/>
        </w:rPr>
      </w:pPr>
      <w:r w:rsidRPr="00C24ED9">
        <w:rPr>
          <w:rFonts w:cs="Arial"/>
          <w:b/>
          <w:sz w:val="24"/>
        </w:rPr>
        <w:t>OLGA LUCÍA HOYOS SEPÙLVEDA</w:t>
      </w:r>
    </w:p>
    <w:p w:rsidR="00C24ED9" w:rsidRPr="00C24ED9" w:rsidRDefault="00C24ED9" w:rsidP="0061110A">
      <w:pPr>
        <w:spacing w:line="276" w:lineRule="auto"/>
        <w:jc w:val="center"/>
        <w:rPr>
          <w:rFonts w:cs="Arial"/>
          <w:b/>
          <w:sz w:val="24"/>
        </w:rPr>
      </w:pPr>
      <w:r w:rsidRPr="00C24ED9">
        <w:rPr>
          <w:rFonts w:cs="Arial"/>
          <w:b/>
          <w:sz w:val="24"/>
        </w:rPr>
        <w:t>Magistrada</w:t>
      </w:r>
    </w:p>
    <w:p w:rsidR="00C24ED9" w:rsidRDefault="002B1D75" w:rsidP="0061110A">
      <w:pPr>
        <w:spacing w:line="276" w:lineRule="auto"/>
        <w:jc w:val="center"/>
        <w:rPr>
          <w:rFonts w:cs="Arial"/>
          <w:b/>
        </w:rPr>
      </w:pPr>
      <w:r>
        <w:rPr>
          <w:rFonts w:cs="Arial"/>
          <w:b/>
        </w:rPr>
        <w:t xml:space="preserve"> </w:t>
      </w:r>
    </w:p>
    <w:p w:rsidR="00DB108F" w:rsidRPr="00AB01FF" w:rsidRDefault="00DB108F" w:rsidP="0061110A">
      <w:pPr>
        <w:spacing w:line="276" w:lineRule="auto"/>
        <w:jc w:val="center"/>
        <w:rPr>
          <w:rFonts w:cs="Arial"/>
          <w:b/>
        </w:rPr>
      </w:pPr>
    </w:p>
    <w:p w:rsidR="00C24ED9" w:rsidRPr="00C24ED9" w:rsidRDefault="00C24ED9" w:rsidP="0061110A">
      <w:pPr>
        <w:spacing w:line="276" w:lineRule="auto"/>
        <w:rPr>
          <w:rFonts w:cs="Arial"/>
          <w:b/>
          <w:sz w:val="22"/>
          <w:szCs w:val="22"/>
        </w:rPr>
      </w:pPr>
      <w:r>
        <w:rPr>
          <w:rFonts w:cs="Arial"/>
          <w:b/>
          <w:sz w:val="22"/>
          <w:szCs w:val="22"/>
        </w:rPr>
        <w:t>JULIO CÉ</w:t>
      </w:r>
      <w:r w:rsidRPr="00C24ED9">
        <w:rPr>
          <w:rFonts w:cs="Arial"/>
          <w:b/>
          <w:sz w:val="22"/>
          <w:szCs w:val="22"/>
        </w:rPr>
        <w:t xml:space="preserve">SAR SALAZAR MUÑOZ </w:t>
      </w:r>
      <w:r>
        <w:rPr>
          <w:rFonts w:cs="Arial"/>
          <w:b/>
          <w:sz w:val="22"/>
          <w:szCs w:val="22"/>
        </w:rPr>
        <w:tab/>
      </w:r>
      <w:r>
        <w:rPr>
          <w:rFonts w:cs="Arial"/>
          <w:b/>
          <w:sz w:val="22"/>
          <w:szCs w:val="22"/>
        </w:rPr>
        <w:tab/>
      </w:r>
      <w:r w:rsidRPr="00C24ED9">
        <w:rPr>
          <w:rFonts w:cs="Arial"/>
          <w:b/>
          <w:sz w:val="22"/>
          <w:szCs w:val="22"/>
        </w:rPr>
        <w:tab/>
      </w:r>
      <w:r>
        <w:rPr>
          <w:rFonts w:cs="Arial"/>
          <w:b/>
          <w:sz w:val="22"/>
          <w:szCs w:val="22"/>
        </w:rPr>
        <w:t>ANA LUCÍA CAICEDO CALDERÓ</w:t>
      </w:r>
      <w:r w:rsidRPr="00C24ED9">
        <w:rPr>
          <w:rFonts w:cs="Arial"/>
          <w:b/>
          <w:sz w:val="22"/>
          <w:szCs w:val="22"/>
        </w:rPr>
        <w:t xml:space="preserve">N </w:t>
      </w:r>
    </w:p>
    <w:p w:rsidR="00C92712" w:rsidRPr="00C24ED9" w:rsidRDefault="00C24ED9" w:rsidP="00B532BD">
      <w:pPr>
        <w:spacing w:line="276" w:lineRule="auto"/>
        <w:rPr>
          <w:rFonts w:cs="Arial"/>
          <w:b/>
          <w:sz w:val="22"/>
          <w:szCs w:val="22"/>
        </w:rPr>
      </w:pPr>
      <w:r>
        <w:rPr>
          <w:rFonts w:cs="Arial"/>
          <w:b/>
          <w:sz w:val="22"/>
          <w:szCs w:val="22"/>
        </w:rPr>
        <w:lastRenderedPageBreak/>
        <w:tab/>
        <w:t xml:space="preserve">     </w:t>
      </w:r>
      <w:r w:rsidRPr="00C24ED9">
        <w:rPr>
          <w:rFonts w:cs="Arial"/>
          <w:b/>
          <w:sz w:val="22"/>
          <w:szCs w:val="22"/>
        </w:rPr>
        <w:t xml:space="preserve">Magistrado </w:t>
      </w:r>
      <w:r w:rsidRPr="00C24ED9">
        <w:rPr>
          <w:rFonts w:cs="Arial"/>
          <w:b/>
          <w:sz w:val="22"/>
          <w:szCs w:val="22"/>
        </w:rPr>
        <w:tab/>
      </w:r>
      <w:r w:rsidRPr="00C24ED9">
        <w:rPr>
          <w:rFonts w:cs="Arial"/>
          <w:b/>
          <w:sz w:val="22"/>
          <w:szCs w:val="22"/>
        </w:rPr>
        <w:tab/>
      </w:r>
      <w:r w:rsidRPr="00C24ED9">
        <w:rPr>
          <w:rFonts w:cs="Arial"/>
          <w:b/>
          <w:sz w:val="22"/>
          <w:szCs w:val="22"/>
        </w:rPr>
        <w:tab/>
      </w:r>
      <w:r>
        <w:rPr>
          <w:rFonts w:cs="Arial"/>
          <w:b/>
          <w:sz w:val="22"/>
          <w:szCs w:val="22"/>
        </w:rPr>
        <w:tab/>
      </w:r>
      <w:r>
        <w:rPr>
          <w:rFonts w:cs="Arial"/>
          <w:b/>
          <w:sz w:val="22"/>
          <w:szCs w:val="22"/>
        </w:rPr>
        <w:tab/>
      </w:r>
      <w:r w:rsidRPr="00C24ED9">
        <w:rPr>
          <w:rFonts w:cs="Arial"/>
          <w:b/>
          <w:sz w:val="22"/>
          <w:szCs w:val="22"/>
        </w:rPr>
        <w:tab/>
        <w:t>Magistrada</w:t>
      </w:r>
      <w:r w:rsidRPr="00AB01FF">
        <w:rPr>
          <w:rFonts w:cs="Arial"/>
          <w:b/>
        </w:rPr>
        <w:tab/>
        <w:t xml:space="preserve"> </w:t>
      </w:r>
    </w:p>
    <w:sectPr w:rsidR="00C92712" w:rsidRPr="00C24ED9" w:rsidSect="00EE6DFB">
      <w:headerReference w:type="default" r:id="rId9"/>
      <w:footerReference w:type="default" r:id="rId10"/>
      <w:pgSz w:w="12242" w:h="18722" w:code="14"/>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DD" w:rsidRDefault="008D6BDD" w:rsidP="00CD49A8">
      <w:r>
        <w:separator/>
      </w:r>
    </w:p>
  </w:endnote>
  <w:endnote w:type="continuationSeparator" w:id="0">
    <w:p w:rsidR="008D6BDD" w:rsidRDefault="008D6BDD"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sdtContent>
      <w:p w:rsidR="0069342B" w:rsidRPr="00D3744C" w:rsidRDefault="0072653C" w:rsidP="0069342B">
        <w:pPr>
          <w:pStyle w:val="Piedepgina"/>
          <w:tabs>
            <w:tab w:val="left" w:pos="816"/>
            <w:tab w:val="center" w:pos="4675"/>
          </w:tabs>
          <w:rPr>
            <w:sz w:val="24"/>
          </w:rPr>
        </w:pPr>
        <w:r w:rsidRPr="00D3744C">
          <w:rPr>
            <w:sz w:val="24"/>
          </w:rPr>
          <w:tab/>
        </w:r>
        <w:r w:rsidRPr="00D3744C">
          <w:rPr>
            <w:sz w:val="24"/>
          </w:rPr>
          <w:tab/>
        </w:r>
        <w:r w:rsidRPr="00D3744C">
          <w:rPr>
            <w:sz w:val="24"/>
          </w:rPr>
          <w:tab/>
        </w:r>
        <w:r w:rsidRPr="00D3744C">
          <w:rPr>
            <w:sz w:val="24"/>
          </w:rPr>
          <w:fldChar w:fldCharType="begin"/>
        </w:r>
        <w:r w:rsidRPr="00D3744C">
          <w:rPr>
            <w:sz w:val="24"/>
          </w:rPr>
          <w:instrText>PAGE   \* MERGEFORMAT</w:instrText>
        </w:r>
        <w:r w:rsidRPr="00D3744C">
          <w:rPr>
            <w:sz w:val="24"/>
          </w:rPr>
          <w:fldChar w:fldCharType="separate"/>
        </w:r>
        <w:r w:rsidR="00A94DFE">
          <w:rPr>
            <w:noProof/>
            <w:sz w:val="24"/>
          </w:rPr>
          <w:t>5</w:t>
        </w:r>
        <w:r w:rsidRPr="00D3744C">
          <w:rPr>
            <w:noProof/>
            <w:sz w:val="24"/>
          </w:rPr>
          <w:fldChar w:fldCharType="end"/>
        </w:r>
      </w:p>
    </w:sdtContent>
  </w:sdt>
  <w:p w:rsidR="0069342B" w:rsidRDefault="008D6B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DD" w:rsidRDefault="008D6BDD" w:rsidP="00CD49A8">
      <w:r>
        <w:separator/>
      </w:r>
    </w:p>
  </w:footnote>
  <w:footnote w:type="continuationSeparator" w:id="0">
    <w:p w:rsidR="008D6BDD" w:rsidRDefault="008D6BDD" w:rsidP="00CD49A8">
      <w:r>
        <w:continuationSeparator/>
      </w:r>
    </w:p>
  </w:footnote>
  <w:footnote w:id="1">
    <w:p w:rsidR="00D42971" w:rsidRPr="00D42971" w:rsidRDefault="00D42971" w:rsidP="00D42971">
      <w:pPr>
        <w:pStyle w:val="Textonotapie"/>
        <w:jc w:val="both"/>
        <w:rPr>
          <w:sz w:val="16"/>
          <w:szCs w:val="16"/>
          <w:lang w:val="es-CO"/>
        </w:rPr>
      </w:pPr>
      <w:r w:rsidRPr="00D42971">
        <w:rPr>
          <w:rStyle w:val="Refdenotaalpie"/>
          <w:sz w:val="16"/>
          <w:szCs w:val="16"/>
        </w:rPr>
        <w:footnoteRef/>
      </w:r>
      <w:r w:rsidRPr="00D42971">
        <w:rPr>
          <w:sz w:val="16"/>
          <w:szCs w:val="16"/>
        </w:rPr>
        <w:t xml:space="preserve"> Sumatoria de las condenas hasta la fecha de la sentencia: $85.788.960,4; que al sacarle el 15% arroja un valor de $12.868.344,1; que al aplicarle el 70% da $9.007.840,84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31" w:rsidRDefault="008D3831" w:rsidP="00A56EF5">
    <w:pPr>
      <w:pStyle w:val="Encabezado"/>
      <w:jc w:val="center"/>
      <w:rPr>
        <w:sz w:val="18"/>
        <w:szCs w:val="18"/>
      </w:rPr>
    </w:pPr>
    <w:r>
      <w:rPr>
        <w:sz w:val="18"/>
        <w:szCs w:val="18"/>
      </w:rPr>
      <w:t xml:space="preserve">Recurso de apelación </w:t>
    </w:r>
  </w:p>
  <w:p w:rsidR="00A56EF5" w:rsidRPr="004C7FC0" w:rsidRDefault="00C24ED9" w:rsidP="00A56EF5">
    <w:pPr>
      <w:pStyle w:val="Encabezado"/>
      <w:jc w:val="center"/>
      <w:rPr>
        <w:sz w:val="16"/>
        <w:szCs w:val="18"/>
      </w:rPr>
    </w:pPr>
    <w:r w:rsidRPr="004C7FC0">
      <w:rPr>
        <w:sz w:val="16"/>
        <w:szCs w:val="18"/>
      </w:rPr>
      <w:t>66001-31-05</w:t>
    </w:r>
    <w:r w:rsidR="00945634" w:rsidRPr="004C7FC0">
      <w:rPr>
        <w:sz w:val="16"/>
        <w:szCs w:val="18"/>
      </w:rPr>
      <w:t>-00</w:t>
    </w:r>
    <w:r w:rsidR="00290870">
      <w:rPr>
        <w:sz w:val="16"/>
        <w:szCs w:val="18"/>
      </w:rPr>
      <w:t>2</w:t>
    </w:r>
    <w:r w:rsidR="00945634" w:rsidRPr="004C7FC0">
      <w:rPr>
        <w:sz w:val="16"/>
        <w:szCs w:val="18"/>
      </w:rPr>
      <w:t>-</w:t>
    </w:r>
    <w:r w:rsidR="00A56EF5" w:rsidRPr="004C7FC0">
      <w:rPr>
        <w:sz w:val="16"/>
        <w:szCs w:val="18"/>
      </w:rPr>
      <w:t>201</w:t>
    </w:r>
    <w:r w:rsidR="00290870">
      <w:rPr>
        <w:sz w:val="16"/>
        <w:szCs w:val="18"/>
      </w:rPr>
      <w:t>3</w:t>
    </w:r>
    <w:r w:rsidR="00A56EF5" w:rsidRPr="004C7FC0">
      <w:rPr>
        <w:sz w:val="16"/>
        <w:szCs w:val="18"/>
      </w:rPr>
      <w:t>-00</w:t>
    </w:r>
    <w:r w:rsidR="00290870">
      <w:rPr>
        <w:sz w:val="16"/>
        <w:szCs w:val="18"/>
      </w:rPr>
      <w:t>597</w:t>
    </w:r>
    <w:r w:rsidR="002565DD" w:rsidRPr="004C7FC0">
      <w:rPr>
        <w:sz w:val="16"/>
        <w:szCs w:val="18"/>
      </w:rPr>
      <w:t>-</w:t>
    </w:r>
    <w:r w:rsidR="00A56EF5" w:rsidRPr="004C7FC0">
      <w:rPr>
        <w:sz w:val="16"/>
        <w:szCs w:val="18"/>
      </w:rPr>
      <w:t>0</w:t>
    </w:r>
    <w:r w:rsidR="00290870">
      <w:rPr>
        <w:sz w:val="16"/>
        <w:szCs w:val="18"/>
      </w:rPr>
      <w:t>0</w:t>
    </w:r>
  </w:p>
  <w:p w:rsidR="00A56EF5" w:rsidRPr="00A56EF5" w:rsidRDefault="00290870" w:rsidP="00A56EF5">
    <w:pPr>
      <w:pStyle w:val="Encabezado"/>
      <w:jc w:val="center"/>
      <w:rPr>
        <w:sz w:val="18"/>
        <w:szCs w:val="18"/>
      </w:rPr>
    </w:pPr>
    <w:r>
      <w:rPr>
        <w:sz w:val="18"/>
        <w:szCs w:val="18"/>
      </w:rPr>
      <w:t xml:space="preserve">Marien Maritza Osorno Henao vs Instituto de Seguros Sociales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628C0"/>
    <w:multiLevelType w:val="hybridMultilevel"/>
    <w:tmpl w:val="23E8BD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4B6BE0"/>
    <w:multiLevelType w:val="hybridMultilevel"/>
    <w:tmpl w:val="3E70993A"/>
    <w:lvl w:ilvl="0" w:tplc="0C0A000F">
      <w:start w:val="3"/>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251C"/>
    <w:rsid w:val="00003477"/>
    <w:rsid w:val="00003BF4"/>
    <w:rsid w:val="00005970"/>
    <w:rsid w:val="00015FB4"/>
    <w:rsid w:val="000214CB"/>
    <w:rsid w:val="00022041"/>
    <w:rsid w:val="00023FC2"/>
    <w:rsid w:val="0003034C"/>
    <w:rsid w:val="000317EE"/>
    <w:rsid w:val="000608C3"/>
    <w:rsid w:val="00061AEB"/>
    <w:rsid w:val="00061EFF"/>
    <w:rsid w:val="00063D06"/>
    <w:rsid w:val="000A173A"/>
    <w:rsid w:val="000B1B18"/>
    <w:rsid w:val="000D4150"/>
    <w:rsid w:val="000D591D"/>
    <w:rsid w:val="000D668E"/>
    <w:rsid w:val="000D7A2D"/>
    <w:rsid w:val="000E3099"/>
    <w:rsid w:val="000E369C"/>
    <w:rsid w:val="000E48B5"/>
    <w:rsid w:val="000F567F"/>
    <w:rsid w:val="0010271B"/>
    <w:rsid w:val="0010606F"/>
    <w:rsid w:val="00117067"/>
    <w:rsid w:val="00124040"/>
    <w:rsid w:val="00124301"/>
    <w:rsid w:val="00143828"/>
    <w:rsid w:val="0016582E"/>
    <w:rsid w:val="00166709"/>
    <w:rsid w:val="00174FE1"/>
    <w:rsid w:val="001803C7"/>
    <w:rsid w:val="00181196"/>
    <w:rsid w:val="00185A51"/>
    <w:rsid w:val="001A6FC0"/>
    <w:rsid w:val="001B0058"/>
    <w:rsid w:val="001B357F"/>
    <w:rsid w:val="001B5727"/>
    <w:rsid w:val="001C5B7A"/>
    <w:rsid w:val="001D46F9"/>
    <w:rsid w:val="00205C27"/>
    <w:rsid w:val="00213439"/>
    <w:rsid w:val="00214382"/>
    <w:rsid w:val="002306C2"/>
    <w:rsid w:val="002350A3"/>
    <w:rsid w:val="00246647"/>
    <w:rsid w:val="0025294E"/>
    <w:rsid w:val="00254DBC"/>
    <w:rsid w:val="00254E83"/>
    <w:rsid w:val="002565DD"/>
    <w:rsid w:val="00273E4C"/>
    <w:rsid w:val="0027477A"/>
    <w:rsid w:val="0027692C"/>
    <w:rsid w:val="00281374"/>
    <w:rsid w:val="002847B4"/>
    <w:rsid w:val="00290870"/>
    <w:rsid w:val="002A1CA5"/>
    <w:rsid w:val="002A583D"/>
    <w:rsid w:val="002A6434"/>
    <w:rsid w:val="002B1D75"/>
    <w:rsid w:val="002B6DC3"/>
    <w:rsid w:val="002C0044"/>
    <w:rsid w:val="002C2F56"/>
    <w:rsid w:val="002D37BC"/>
    <w:rsid w:val="002E59D6"/>
    <w:rsid w:val="002F7ED2"/>
    <w:rsid w:val="00317D0B"/>
    <w:rsid w:val="003325C4"/>
    <w:rsid w:val="00347B79"/>
    <w:rsid w:val="00351927"/>
    <w:rsid w:val="003611ED"/>
    <w:rsid w:val="00361BF9"/>
    <w:rsid w:val="003720BA"/>
    <w:rsid w:val="0038035D"/>
    <w:rsid w:val="00390EDA"/>
    <w:rsid w:val="00394125"/>
    <w:rsid w:val="003944DE"/>
    <w:rsid w:val="00396021"/>
    <w:rsid w:val="003B43B2"/>
    <w:rsid w:val="003C1479"/>
    <w:rsid w:val="003C38C2"/>
    <w:rsid w:val="003C4324"/>
    <w:rsid w:val="003D197D"/>
    <w:rsid w:val="003D2C50"/>
    <w:rsid w:val="003D3246"/>
    <w:rsid w:val="003F5577"/>
    <w:rsid w:val="00412422"/>
    <w:rsid w:val="00413409"/>
    <w:rsid w:val="00415714"/>
    <w:rsid w:val="004208EA"/>
    <w:rsid w:val="00424881"/>
    <w:rsid w:val="004321CE"/>
    <w:rsid w:val="00434C34"/>
    <w:rsid w:val="00435C8C"/>
    <w:rsid w:val="00436A65"/>
    <w:rsid w:val="00437EC4"/>
    <w:rsid w:val="004406A1"/>
    <w:rsid w:val="00444291"/>
    <w:rsid w:val="00445537"/>
    <w:rsid w:val="0044752F"/>
    <w:rsid w:val="00454581"/>
    <w:rsid w:val="00466AA5"/>
    <w:rsid w:val="00470F10"/>
    <w:rsid w:val="00473F0D"/>
    <w:rsid w:val="00484C57"/>
    <w:rsid w:val="00491F1F"/>
    <w:rsid w:val="0049203B"/>
    <w:rsid w:val="004A30CD"/>
    <w:rsid w:val="004A41A5"/>
    <w:rsid w:val="004C5803"/>
    <w:rsid w:val="004C7FC0"/>
    <w:rsid w:val="004D2A25"/>
    <w:rsid w:val="004D2BEA"/>
    <w:rsid w:val="004D6715"/>
    <w:rsid w:val="004E35E9"/>
    <w:rsid w:val="004E4236"/>
    <w:rsid w:val="004F01C7"/>
    <w:rsid w:val="004F205E"/>
    <w:rsid w:val="004F43F4"/>
    <w:rsid w:val="00500B74"/>
    <w:rsid w:val="00503276"/>
    <w:rsid w:val="00521283"/>
    <w:rsid w:val="005226B0"/>
    <w:rsid w:val="005679EC"/>
    <w:rsid w:val="00580C3F"/>
    <w:rsid w:val="0058255E"/>
    <w:rsid w:val="005861E4"/>
    <w:rsid w:val="00586B00"/>
    <w:rsid w:val="00591EE7"/>
    <w:rsid w:val="00597F02"/>
    <w:rsid w:val="005B16D3"/>
    <w:rsid w:val="005B5F90"/>
    <w:rsid w:val="005C17DC"/>
    <w:rsid w:val="005C18C9"/>
    <w:rsid w:val="005C642E"/>
    <w:rsid w:val="005D20B4"/>
    <w:rsid w:val="005E2C14"/>
    <w:rsid w:val="005E2C6D"/>
    <w:rsid w:val="006044DD"/>
    <w:rsid w:val="006055D3"/>
    <w:rsid w:val="0061110A"/>
    <w:rsid w:val="00623D49"/>
    <w:rsid w:val="00630613"/>
    <w:rsid w:val="00635A79"/>
    <w:rsid w:val="006424B6"/>
    <w:rsid w:val="00652759"/>
    <w:rsid w:val="00653041"/>
    <w:rsid w:val="00657C43"/>
    <w:rsid w:val="00661754"/>
    <w:rsid w:val="00663527"/>
    <w:rsid w:val="00671BB2"/>
    <w:rsid w:val="006736EF"/>
    <w:rsid w:val="00690C66"/>
    <w:rsid w:val="0069515B"/>
    <w:rsid w:val="006A1460"/>
    <w:rsid w:val="006A1621"/>
    <w:rsid w:val="006A3879"/>
    <w:rsid w:val="006A4B02"/>
    <w:rsid w:val="006A61B7"/>
    <w:rsid w:val="006B20AB"/>
    <w:rsid w:val="006B7A9C"/>
    <w:rsid w:val="006D01D3"/>
    <w:rsid w:val="006D51D2"/>
    <w:rsid w:val="006E2543"/>
    <w:rsid w:val="006E607D"/>
    <w:rsid w:val="006E7609"/>
    <w:rsid w:val="006F36AE"/>
    <w:rsid w:val="006F3E2F"/>
    <w:rsid w:val="006F5F42"/>
    <w:rsid w:val="007009AE"/>
    <w:rsid w:val="00705CA7"/>
    <w:rsid w:val="007222A7"/>
    <w:rsid w:val="007256C7"/>
    <w:rsid w:val="0072653C"/>
    <w:rsid w:val="00733FC7"/>
    <w:rsid w:val="007422D7"/>
    <w:rsid w:val="0076046E"/>
    <w:rsid w:val="00763698"/>
    <w:rsid w:val="007716AE"/>
    <w:rsid w:val="007758B0"/>
    <w:rsid w:val="007772C2"/>
    <w:rsid w:val="007858B1"/>
    <w:rsid w:val="007923D4"/>
    <w:rsid w:val="00792CB4"/>
    <w:rsid w:val="00794E3B"/>
    <w:rsid w:val="007B4FAA"/>
    <w:rsid w:val="007B5E01"/>
    <w:rsid w:val="007C2AC5"/>
    <w:rsid w:val="007C6DEF"/>
    <w:rsid w:val="007E08C8"/>
    <w:rsid w:val="007F787B"/>
    <w:rsid w:val="00804BA0"/>
    <w:rsid w:val="00804C87"/>
    <w:rsid w:val="00816D1E"/>
    <w:rsid w:val="008301EE"/>
    <w:rsid w:val="008362CF"/>
    <w:rsid w:val="00852AAC"/>
    <w:rsid w:val="00871CA8"/>
    <w:rsid w:val="00873546"/>
    <w:rsid w:val="00895224"/>
    <w:rsid w:val="008979D9"/>
    <w:rsid w:val="008A4A78"/>
    <w:rsid w:val="008A64FA"/>
    <w:rsid w:val="008B032C"/>
    <w:rsid w:val="008B71CE"/>
    <w:rsid w:val="008C7975"/>
    <w:rsid w:val="008D0AE0"/>
    <w:rsid w:val="008D18A5"/>
    <w:rsid w:val="008D3831"/>
    <w:rsid w:val="008D6BDD"/>
    <w:rsid w:val="008E351F"/>
    <w:rsid w:val="008F51E9"/>
    <w:rsid w:val="008F7CC5"/>
    <w:rsid w:val="00922E8E"/>
    <w:rsid w:val="00935270"/>
    <w:rsid w:val="00935F12"/>
    <w:rsid w:val="0094388C"/>
    <w:rsid w:val="00943A66"/>
    <w:rsid w:val="00945634"/>
    <w:rsid w:val="0095095C"/>
    <w:rsid w:val="009603DA"/>
    <w:rsid w:val="00962A28"/>
    <w:rsid w:val="0096385D"/>
    <w:rsid w:val="00966564"/>
    <w:rsid w:val="00967D7C"/>
    <w:rsid w:val="00972E3C"/>
    <w:rsid w:val="009909C4"/>
    <w:rsid w:val="009966CE"/>
    <w:rsid w:val="009D5E20"/>
    <w:rsid w:val="009D60C6"/>
    <w:rsid w:val="009E0CCD"/>
    <w:rsid w:val="009E41B7"/>
    <w:rsid w:val="009F2A1C"/>
    <w:rsid w:val="00A22623"/>
    <w:rsid w:val="00A22CC7"/>
    <w:rsid w:val="00A25A70"/>
    <w:rsid w:val="00A2686A"/>
    <w:rsid w:val="00A27E32"/>
    <w:rsid w:val="00A310B5"/>
    <w:rsid w:val="00A32132"/>
    <w:rsid w:val="00A43911"/>
    <w:rsid w:val="00A47BA9"/>
    <w:rsid w:val="00A51C36"/>
    <w:rsid w:val="00A540DA"/>
    <w:rsid w:val="00A56EF5"/>
    <w:rsid w:val="00A60B3B"/>
    <w:rsid w:val="00A648F7"/>
    <w:rsid w:val="00A72041"/>
    <w:rsid w:val="00A77445"/>
    <w:rsid w:val="00A80ACD"/>
    <w:rsid w:val="00A84E70"/>
    <w:rsid w:val="00A86091"/>
    <w:rsid w:val="00A91EB9"/>
    <w:rsid w:val="00A94DFE"/>
    <w:rsid w:val="00A97A80"/>
    <w:rsid w:val="00AA4F25"/>
    <w:rsid w:val="00AC2573"/>
    <w:rsid w:val="00AD3027"/>
    <w:rsid w:val="00AE139F"/>
    <w:rsid w:val="00AE211B"/>
    <w:rsid w:val="00AE5511"/>
    <w:rsid w:val="00AE677F"/>
    <w:rsid w:val="00AF5859"/>
    <w:rsid w:val="00AF6D03"/>
    <w:rsid w:val="00B0163F"/>
    <w:rsid w:val="00B026C5"/>
    <w:rsid w:val="00B10622"/>
    <w:rsid w:val="00B10A5A"/>
    <w:rsid w:val="00B111F2"/>
    <w:rsid w:val="00B14450"/>
    <w:rsid w:val="00B242A2"/>
    <w:rsid w:val="00B32781"/>
    <w:rsid w:val="00B35857"/>
    <w:rsid w:val="00B462E9"/>
    <w:rsid w:val="00B50BCD"/>
    <w:rsid w:val="00B532BD"/>
    <w:rsid w:val="00B646DC"/>
    <w:rsid w:val="00B875B6"/>
    <w:rsid w:val="00BA6AD8"/>
    <w:rsid w:val="00BB40F4"/>
    <w:rsid w:val="00BC1AEF"/>
    <w:rsid w:val="00BC4A42"/>
    <w:rsid w:val="00BC7FEE"/>
    <w:rsid w:val="00BD309C"/>
    <w:rsid w:val="00BD58C9"/>
    <w:rsid w:val="00BD6B7A"/>
    <w:rsid w:val="00BE4EE3"/>
    <w:rsid w:val="00BF2C39"/>
    <w:rsid w:val="00BF5615"/>
    <w:rsid w:val="00C122BC"/>
    <w:rsid w:val="00C123DA"/>
    <w:rsid w:val="00C21F25"/>
    <w:rsid w:val="00C24ED9"/>
    <w:rsid w:val="00C27509"/>
    <w:rsid w:val="00C50530"/>
    <w:rsid w:val="00C60DF9"/>
    <w:rsid w:val="00C647B1"/>
    <w:rsid w:val="00C76B75"/>
    <w:rsid w:val="00C82662"/>
    <w:rsid w:val="00C8412F"/>
    <w:rsid w:val="00C8426D"/>
    <w:rsid w:val="00C92712"/>
    <w:rsid w:val="00C97AD6"/>
    <w:rsid w:val="00CB6BDB"/>
    <w:rsid w:val="00CC3888"/>
    <w:rsid w:val="00CC770C"/>
    <w:rsid w:val="00CD2AE3"/>
    <w:rsid w:val="00CD3867"/>
    <w:rsid w:val="00CD49A8"/>
    <w:rsid w:val="00CD64A7"/>
    <w:rsid w:val="00CD6811"/>
    <w:rsid w:val="00CE1680"/>
    <w:rsid w:val="00CE6413"/>
    <w:rsid w:val="00CF5511"/>
    <w:rsid w:val="00D035DC"/>
    <w:rsid w:val="00D1508C"/>
    <w:rsid w:val="00D17177"/>
    <w:rsid w:val="00D3744C"/>
    <w:rsid w:val="00D42173"/>
    <w:rsid w:val="00D42971"/>
    <w:rsid w:val="00D44070"/>
    <w:rsid w:val="00D46102"/>
    <w:rsid w:val="00D535E5"/>
    <w:rsid w:val="00D62AC7"/>
    <w:rsid w:val="00D73F9E"/>
    <w:rsid w:val="00D91EBB"/>
    <w:rsid w:val="00D92D71"/>
    <w:rsid w:val="00DA7047"/>
    <w:rsid w:val="00DB108F"/>
    <w:rsid w:val="00DB3692"/>
    <w:rsid w:val="00DC10F5"/>
    <w:rsid w:val="00DC3A2A"/>
    <w:rsid w:val="00DC7769"/>
    <w:rsid w:val="00DD486C"/>
    <w:rsid w:val="00DE1CD4"/>
    <w:rsid w:val="00DE1E96"/>
    <w:rsid w:val="00DE6E66"/>
    <w:rsid w:val="00E03F80"/>
    <w:rsid w:val="00E07178"/>
    <w:rsid w:val="00E11063"/>
    <w:rsid w:val="00E125A9"/>
    <w:rsid w:val="00E22A56"/>
    <w:rsid w:val="00E26810"/>
    <w:rsid w:val="00E5534D"/>
    <w:rsid w:val="00E6388C"/>
    <w:rsid w:val="00E64F97"/>
    <w:rsid w:val="00E66333"/>
    <w:rsid w:val="00E670E8"/>
    <w:rsid w:val="00E76D38"/>
    <w:rsid w:val="00E8278A"/>
    <w:rsid w:val="00E95DE0"/>
    <w:rsid w:val="00EA183D"/>
    <w:rsid w:val="00EA65EF"/>
    <w:rsid w:val="00EB1D14"/>
    <w:rsid w:val="00EC783A"/>
    <w:rsid w:val="00ED2891"/>
    <w:rsid w:val="00ED79B5"/>
    <w:rsid w:val="00EE0470"/>
    <w:rsid w:val="00EE3CFC"/>
    <w:rsid w:val="00EE6DFB"/>
    <w:rsid w:val="00EF0459"/>
    <w:rsid w:val="00F07851"/>
    <w:rsid w:val="00F12FA2"/>
    <w:rsid w:val="00F14C25"/>
    <w:rsid w:val="00F21BBC"/>
    <w:rsid w:val="00F22207"/>
    <w:rsid w:val="00F35B0E"/>
    <w:rsid w:val="00F44F2F"/>
    <w:rsid w:val="00F468C9"/>
    <w:rsid w:val="00F53FFF"/>
    <w:rsid w:val="00F7101C"/>
    <w:rsid w:val="00F74D40"/>
    <w:rsid w:val="00F750F8"/>
    <w:rsid w:val="00F77E89"/>
    <w:rsid w:val="00F85F88"/>
    <w:rsid w:val="00FA25F0"/>
    <w:rsid w:val="00FB05B9"/>
    <w:rsid w:val="00FC73A4"/>
    <w:rsid w:val="00FC76EA"/>
    <w:rsid w:val="00FD4E85"/>
    <w:rsid w:val="00FD5D62"/>
    <w:rsid w:val="00FE51BE"/>
    <w:rsid w:val="00FF2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52BD2-B093-4860-A791-0420A8F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503085712">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24459316">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AA00-FE92-4E5A-B753-8A2B0E8B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8903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3</cp:revision>
  <cp:lastPrinted>2017-09-15T20:38:00Z</cp:lastPrinted>
  <dcterms:created xsi:type="dcterms:W3CDTF">2017-09-18T20:17:00Z</dcterms:created>
  <dcterms:modified xsi:type="dcterms:W3CDTF">2017-11-08T19:15:00Z</dcterms:modified>
</cp:coreProperties>
</file>