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33" w:rsidRPr="005F31C4" w:rsidRDefault="00D62633" w:rsidP="00D62633">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D62633" w:rsidRPr="00D85E04" w:rsidRDefault="00D62633" w:rsidP="00D62633">
      <w:pPr>
        <w:rPr>
          <w:rFonts w:ascii="Tahoma" w:hAnsi="Tahoma" w:cs="Tahoma"/>
          <w:b/>
          <w:sz w:val="18"/>
          <w:szCs w:val="18"/>
        </w:rPr>
      </w:pPr>
    </w:p>
    <w:p w:rsidR="001A7DC1" w:rsidRPr="00B41059" w:rsidRDefault="001A7DC1" w:rsidP="001A7DC1">
      <w:pPr>
        <w:spacing w:line="276" w:lineRule="auto"/>
        <w:ind w:left="2410"/>
        <w:contextualSpacing/>
        <w:jc w:val="both"/>
        <w:rPr>
          <w:rFonts w:ascii="Arial" w:hAnsi="Arial" w:cs="Arial"/>
          <w:sz w:val="18"/>
          <w:szCs w:val="18"/>
          <w:lang w:val="es-CO"/>
        </w:rPr>
      </w:pPr>
      <w:bookmarkStart w:id="0" w:name="_GoBack"/>
      <w:bookmarkEnd w:id="0"/>
      <w:r w:rsidRPr="002D680F">
        <w:rPr>
          <w:rFonts w:ascii="Arial" w:hAnsi="Arial" w:cs="Arial"/>
          <w:b/>
          <w:sz w:val="18"/>
          <w:szCs w:val="18"/>
          <w:lang w:val="es-CO"/>
        </w:rPr>
        <w:t>Proceso:</w:t>
      </w:r>
      <w:r w:rsidRPr="00B41059">
        <w:rPr>
          <w:rFonts w:ascii="Arial" w:hAnsi="Arial" w:cs="Arial"/>
          <w:sz w:val="18"/>
          <w:szCs w:val="18"/>
          <w:lang w:val="es-CO"/>
        </w:rPr>
        <w:t xml:space="preserve">                     Ordinario Laboral</w:t>
      </w:r>
    </w:p>
    <w:p w:rsidR="001A7DC1" w:rsidRPr="00993A16" w:rsidRDefault="001A7DC1" w:rsidP="001A7DC1">
      <w:pPr>
        <w:spacing w:line="276" w:lineRule="auto"/>
        <w:ind w:left="2410"/>
        <w:contextualSpacing/>
        <w:jc w:val="both"/>
        <w:rPr>
          <w:rFonts w:ascii="Arial" w:hAnsi="Arial" w:cs="Arial"/>
          <w:sz w:val="18"/>
          <w:szCs w:val="18"/>
          <w:lang w:val="es-CO"/>
        </w:rPr>
      </w:pPr>
      <w:r w:rsidRPr="00993A16">
        <w:rPr>
          <w:rFonts w:ascii="Arial" w:hAnsi="Arial" w:cs="Arial"/>
          <w:b/>
          <w:sz w:val="18"/>
          <w:szCs w:val="18"/>
          <w:lang w:val="es-CO"/>
        </w:rPr>
        <w:t>Radicado No:</w:t>
      </w:r>
      <w:r w:rsidRPr="00993A16">
        <w:rPr>
          <w:rFonts w:ascii="Arial" w:hAnsi="Arial" w:cs="Arial"/>
          <w:sz w:val="18"/>
          <w:szCs w:val="18"/>
          <w:lang w:val="es-CO"/>
        </w:rPr>
        <w:t xml:space="preserve">              66001-31-05-00</w:t>
      </w:r>
      <w:r w:rsidR="00993A16" w:rsidRPr="00993A16">
        <w:rPr>
          <w:rFonts w:ascii="Arial" w:hAnsi="Arial" w:cs="Arial"/>
          <w:sz w:val="18"/>
          <w:szCs w:val="18"/>
          <w:lang w:val="es-CO"/>
        </w:rPr>
        <w:t>5</w:t>
      </w:r>
      <w:r w:rsidRPr="00993A16">
        <w:rPr>
          <w:rFonts w:ascii="Arial" w:hAnsi="Arial" w:cs="Arial"/>
          <w:sz w:val="18"/>
          <w:szCs w:val="18"/>
          <w:lang w:val="es-CO"/>
        </w:rPr>
        <w:t>-201</w:t>
      </w:r>
      <w:r w:rsidR="00993A16" w:rsidRPr="00993A16">
        <w:rPr>
          <w:rFonts w:ascii="Arial" w:hAnsi="Arial" w:cs="Arial"/>
          <w:sz w:val="18"/>
          <w:szCs w:val="18"/>
          <w:lang w:val="es-CO"/>
        </w:rPr>
        <w:t>7</w:t>
      </w:r>
      <w:r w:rsidRPr="00993A16">
        <w:rPr>
          <w:rFonts w:ascii="Arial" w:hAnsi="Arial" w:cs="Arial"/>
          <w:sz w:val="18"/>
          <w:szCs w:val="18"/>
          <w:lang w:val="es-CO"/>
        </w:rPr>
        <w:t>-00</w:t>
      </w:r>
      <w:r w:rsidR="00993A16" w:rsidRPr="00993A16">
        <w:rPr>
          <w:rFonts w:ascii="Arial" w:hAnsi="Arial" w:cs="Arial"/>
          <w:sz w:val="18"/>
          <w:szCs w:val="18"/>
          <w:lang w:val="es-CO"/>
        </w:rPr>
        <w:t>038</w:t>
      </w:r>
      <w:r w:rsidRPr="00993A16">
        <w:rPr>
          <w:rFonts w:ascii="Arial" w:hAnsi="Arial" w:cs="Arial"/>
          <w:sz w:val="18"/>
          <w:szCs w:val="18"/>
          <w:lang w:val="es-CO"/>
        </w:rPr>
        <w:t>-01</w:t>
      </w:r>
    </w:p>
    <w:p w:rsidR="001A7DC1" w:rsidRPr="00993A16" w:rsidRDefault="001A7DC1" w:rsidP="00D1572A">
      <w:pPr>
        <w:spacing w:line="276" w:lineRule="auto"/>
        <w:ind w:left="2410"/>
        <w:contextualSpacing/>
        <w:jc w:val="both"/>
        <w:rPr>
          <w:rFonts w:ascii="Arial" w:hAnsi="Arial" w:cs="Arial"/>
          <w:sz w:val="18"/>
          <w:szCs w:val="18"/>
          <w:lang w:val="es-CO"/>
        </w:rPr>
      </w:pPr>
      <w:r w:rsidRPr="00993A16">
        <w:rPr>
          <w:rFonts w:ascii="Arial" w:hAnsi="Arial" w:cs="Arial"/>
          <w:b/>
          <w:sz w:val="18"/>
          <w:szCs w:val="18"/>
          <w:lang w:val="es-CO"/>
        </w:rPr>
        <w:t>Demandante:</w:t>
      </w:r>
      <w:r w:rsidRPr="00993A16">
        <w:rPr>
          <w:rFonts w:ascii="Arial" w:hAnsi="Arial" w:cs="Arial"/>
          <w:sz w:val="18"/>
          <w:szCs w:val="18"/>
          <w:lang w:val="es-CO"/>
        </w:rPr>
        <w:t xml:space="preserve">              </w:t>
      </w:r>
      <w:r w:rsidR="00D1572A" w:rsidRPr="00993A16">
        <w:rPr>
          <w:rFonts w:ascii="Arial" w:hAnsi="Arial" w:cs="Arial"/>
          <w:sz w:val="18"/>
          <w:szCs w:val="18"/>
          <w:lang w:val="es-CO"/>
        </w:rPr>
        <w:t xml:space="preserve"> </w:t>
      </w:r>
      <w:r w:rsidR="00993A16" w:rsidRPr="00993A16">
        <w:rPr>
          <w:rFonts w:ascii="Arial" w:hAnsi="Arial" w:cs="Arial"/>
          <w:sz w:val="18"/>
          <w:szCs w:val="18"/>
          <w:lang w:val="es-CO"/>
        </w:rPr>
        <w:t>Luis Alejandro Montoya Parra</w:t>
      </w:r>
      <w:r w:rsidRPr="00993A16">
        <w:rPr>
          <w:rFonts w:ascii="Arial" w:hAnsi="Arial" w:cs="Arial"/>
          <w:sz w:val="18"/>
          <w:szCs w:val="18"/>
          <w:lang w:val="es-CO"/>
        </w:rPr>
        <w:t xml:space="preserve">  </w:t>
      </w:r>
    </w:p>
    <w:p w:rsidR="001A7DC1" w:rsidRPr="00B41059" w:rsidRDefault="001A7DC1" w:rsidP="001A7DC1">
      <w:pPr>
        <w:spacing w:line="276" w:lineRule="auto"/>
        <w:ind w:left="2410"/>
        <w:contextualSpacing/>
        <w:jc w:val="both"/>
        <w:rPr>
          <w:rFonts w:ascii="Arial" w:hAnsi="Arial" w:cs="Arial"/>
          <w:sz w:val="18"/>
          <w:szCs w:val="18"/>
          <w:lang w:val="es-CO"/>
        </w:rPr>
      </w:pPr>
      <w:r w:rsidRPr="00993A16">
        <w:rPr>
          <w:rFonts w:ascii="Arial" w:hAnsi="Arial" w:cs="Arial"/>
          <w:b/>
          <w:sz w:val="18"/>
          <w:szCs w:val="18"/>
          <w:lang w:val="es-CO"/>
        </w:rPr>
        <w:t>Demandado:</w:t>
      </w:r>
      <w:r w:rsidRPr="00993A16">
        <w:rPr>
          <w:rFonts w:ascii="Arial" w:hAnsi="Arial" w:cs="Arial"/>
          <w:sz w:val="18"/>
          <w:szCs w:val="18"/>
          <w:lang w:val="es-CO"/>
        </w:rPr>
        <w:t xml:space="preserve">               </w:t>
      </w:r>
      <w:r w:rsidR="00D1572A" w:rsidRPr="00993A16">
        <w:rPr>
          <w:rFonts w:ascii="Arial" w:hAnsi="Arial" w:cs="Arial"/>
          <w:sz w:val="18"/>
          <w:szCs w:val="18"/>
          <w:lang w:val="es-CO"/>
        </w:rPr>
        <w:t xml:space="preserve"> </w:t>
      </w:r>
      <w:r w:rsidR="00993A16" w:rsidRPr="00993A16">
        <w:rPr>
          <w:rFonts w:ascii="Arial" w:hAnsi="Arial" w:cs="Arial"/>
          <w:sz w:val="18"/>
          <w:szCs w:val="18"/>
          <w:lang w:val="es-CO"/>
        </w:rPr>
        <w:t>Richard Marín Trujillo</w:t>
      </w:r>
    </w:p>
    <w:p w:rsidR="005519B4" w:rsidRDefault="005519B4" w:rsidP="005519B4">
      <w:pPr>
        <w:spacing w:line="276" w:lineRule="auto"/>
        <w:contextualSpacing/>
        <w:jc w:val="both"/>
        <w:rPr>
          <w:rFonts w:ascii="Arial" w:hAnsi="Arial" w:cs="Arial"/>
          <w:b/>
          <w:bCs/>
          <w:sz w:val="18"/>
          <w:szCs w:val="18"/>
        </w:rPr>
      </w:pPr>
    </w:p>
    <w:p w:rsidR="005519B4" w:rsidRPr="005519B4" w:rsidRDefault="001A7DC1" w:rsidP="005519B4">
      <w:pPr>
        <w:spacing w:line="276" w:lineRule="auto"/>
        <w:contextualSpacing/>
        <w:jc w:val="both"/>
        <w:rPr>
          <w:rFonts w:ascii="Arial" w:hAnsi="Arial" w:cs="Arial"/>
          <w:bCs/>
          <w:sz w:val="18"/>
          <w:szCs w:val="18"/>
        </w:rPr>
      </w:pPr>
      <w:r>
        <w:rPr>
          <w:rFonts w:ascii="Arial" w:hAnsi="Arial" w:cs="Arial"/>
          <w:b/>
          <w:bCs/>
          <w:sz w:val="18"/>
          <w:szCs w:val="18"/>
        </w:rPr>
        <w:t xml:space="preserve">TEMA: </w:t>
      </w:r>
      <w:r>
        <w:rPr>
          <w:rFonts w:ascii="Arial" w:hAnsi="Arial" w:cs="Arial"/>
          <w:b/>
          <w:bCs/>
          <w:sz w:val="18"/>
          <w:szCs w:val="18"/>
        </w:rPr>
        <w:tab/>
      </w:r>
      <w:r w:rsidR="005519B4">
        <w:rPr>
          <w:rFonts w:ascii="Arial" w:hAnsi="Arial" w:cs="Arial"/>
          <w:b/>
          <w:bCs/>
          <w:sz w:val="18"/>
          <w:szCs w:val="18"/>
        </w:rPr>
        <w:tab/>
      </w:r>
      <w:r w:rsidR="005519B4">
        <w:rPr>
          <w:rFonts w:ascii="Arial" w:hAnsi="Arial" w:cs="Arial"/>
          <w:b/>
          <w:bCs/>
          <w:sz w:val="18"/>
          <w:szCs w:val="18"/>
        </w:rPr>
        <w:tab/>
      </w:r>
      <w:r w:rsidR="005519B4">
        <w:rPr>
          <w:rFonts w:ascii="Arial" w:hAnsi="Arial" w:cs="Arial"/>
          <w:b/>
          <w:bCs/>
          <w:sz w:val="18"/>
          <w:szCs w:val="18"/>
        </w:rPr>
        <w:tab/>
      </w:r>
      <w:r w:rsidR="005519B4">
        <w:rPr>
          <w:rFonts w:ascii="Arial" w:hAnsi="Arial" w:cs="Arial"/>
          <w:b/>
          <w:bCs/>
          <w:sz w:val="18"/>
          <w:szCs w:val="18"/>
        </w:rPr>
        <w:tab/>
      </w:r>
      <w:r w:rsidR="005519B4">
        <w:rPr>
          <w:rFonts w:ascii="Arial" w:hAnsi="Arial" w:cs="Arial"/>
          <w:b/>
          <w:bCs/>
          <w:sz w:val="18"/>
          <w:szCs w:val="18"/>
        </w:rPr>
        <w:tab/>
        <w:t xml:space="preserve">NULIDAD - TAXATIVIDAD -INEPTA DEMANDA - IRREGULARIDAD QUE  SE DEBE ALEGAR COMO EXCEPCIÓN PREVIA – SINO SE ALEGA SE SANEA - </w:t>
      </w:r>
      <w:r w:rsidR="005519B4" w:rsidRPr="005519B4">
        <w:rPr>
          <w:rFonts w:ascii="Arial" w:hAnsi="Arial" w:cs="Arial"/>
          <w:bCs/>
          <w:sz w:val="18"/>
          <w:szCs w:val="18"/>
        </w:rPr>
        <w:t>Por especificidad o taxatividad, que es el que interesa en este asunto, ha de entenderse la exigencia de estar establecidas en la ley las causales de nulidad de manera expresa, sin que sea admisible la analogía, de ahí que se afirme por el tratadista Hernán Fabio López Blanco  “No es posible, entonces, pretender encontrar nulidades de la actuación diversas a las que se originan en los expresos y taxativos eventos contemplados en el art. 133 y cualquier otro intento de interpretación extensiva de los mismos debe ser repudiado”. Sin embargo, el artículo 133 no es el único que contempla los eventos que originan nulidades, pues el CGP establece otros en los cánones 36,107.1, 40, inc.2, 121, inc 6, 14 y 164. Se permitió así que sea la ley que determine las formas procesales cuya inobservancia acarrean nulidad.</w:t>
      </w:r>
    </w:p>
    <w:p w:rsidR="005519B4" w:rsidRPr="005519B4" w:rsidRDefault="005519B4" w:rsidP="005519B4">
      <w:pPr>
        <w:spacing w:line="276" w:lineRule="auto"/>
        <w:contextualSpacing/>
        <w:jc w:val="both"/>
        <w:rPr>
          <w:rFonts w:ascii="Arial" w:hAnsi="Arial" w:cs="Arial"/>
          <w:bCs/>
          <w:sz w:val="18"/>
          <w:szCs w:val="18"/>
        </w:rPr>
      </w:pPr>
    </w:p>
    <w:p w:rsidR="005519B4" w:rsidRPr="005519B4" w:rsidRDefault="005519B4" w:rsidP="005519B4">
      <w:pPr>
        <w:spacing w:line="276" w:lineRule="auto"/>
        <w:contextualSpacing/>
        <w:jc w:val="both"/>
        <w:rPr>
          <w:rFonts w:ascii="Arial" w:hAnsi="Arial" w:cs="Arial"/>
          <w:bCs/>
          <w:sz w:val="18"/>
          <w:szCs w:val="18"/>
        </w:rPr>
      </w:pPr>
      <w:r w:rsidRPr="005519B4">
        <w:rPr>
          <w:rFonts w:ascii="Arial" w:hAnsi="Arial" w:cs="Arial"/>
          <w:bCs/>
          <w:sz w:val="18"/>
          <w:szCs w:val="18"/>
        </w:rPr>
        <w:t>Dentro del catálogo de nulidades, no se encuentra la inepta demanda, que solo se concibe como una causal de inadmisión y excepción previa; la primera que está a disposición del juez al estudiar la demanda para efectos de admitirla o no; y la segunda, de la parte demandada, de considerar que el funcionario judicial inadvirtió la falencia.</w:t>
      </w:r>
    </w:p>
    <w:p w:rsidR="005519B4" w:rsidRPr="005519B4" w:rsidRDefault="005519B4" w:rsidP="005519B4">
      <w:pPr>
        <w:spacing w:line="276" w:lineRule="auto"/>
        <w:contextualSpacing/>
        <w:jc w:val="both"/>
        <w:rPr>
          <w:rFonts w:ascii="Arial" w:hAnsi="Arial" w:cs="Arial"/>
          <w:bCs/>
          <w:sz w:val="18"/>
          <w:szCs w:val="18"/>
        </w:rPr>
      </w:pPr>
    </w:p>
    <w:p w:rsidR="006615B6" w:rsidRPr="005519B4" w:rsidRDefault="005519B4" w:rsidP="005519B4">
      <w:pPr>
        <w:spacing w:line="276" w:lineRule="auto"/>
        <w:contextualSpacing/>
        <w:jc w:val="both"/>
        <w:rPr>
          <w:rFonts w:ascii="Arial" w:hAnsi="Arial" w:cs="Arial"/>
          <w:bCs/>
          <w:sz w:val="18"/>
          <w:szCs w:val="18"/>
        </w:rPr>
      </w:pPr>
      <w:r w:rsidRPr="005519B4">
        <w:rPr>
          <w:rFonts w:ascii="Arial" w:hAnsi="Arial" w:cs="Arial"/>
          <w:bCs/>
          <w:sz w:val="18"/>
          <w:szCs w:val="18"/>
        </w:rPr>
        <w:t>Entonces, si tal irregularidad no se corrige en las etapas prevista para ello queda inmersa dentro de lo establecido en el parágrafo del artículo 133 ib., por lo que queda saneada; intelección totalmente contraria a la del vocero judicial.</w:t>
      </w:r>
    </w:p>
    <w:p w:rsidR="001A7DC1" w:rsidRPr="00C6077C" w:rsidRDefault="001A7DC1" w:rsidP="001A7DC1">
      <w:pPr>
        <w:spacing w:line="276" w:lineRule="auto"/>
        <w:ind w:left="2410"/>
        <w:contextualSpacing/>
        <w:jc w:val="both"/>
        <w:rPr>
          <w:rFonts w:ascii="Arial" w:hAnsi="Arial" w:cs="Arial"/>
          <w:bCs/>
          <w:sz w:val="18"/>
          <w:szCs w:val="18"/>
        </w:rPr>
      </w:pPr>
    </w:p>
    <w:p w:rsidR="001A7DC1" w:rsidRPr="0092688A" w:rsidRDefault="001A7DC1" w:rsidP="001A7DC1">
      <w:pPr>
        <w:spacing w:line="276" w:lineRule="auto"/>
        <w:contextualSpacing/>
        <w:jc w:val="both"/>
        <w:rPr>
          <w:rFonts w:ascii="Arial" w:hAnsi="Arial" w:cs="Arial"/>
          <w:lang w:val="es-CO"/>
        </w:rPr>
      </w:pPr>
    </w:p>
    <w:p w:rsidR="001A7DC1"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1A7DC1"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1A7DC1"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1A7DC1" w:rsidRDefault="001A7DC1" w:rsidP="001A7DC1">
      <w:pPr>
        <w:spacing w:line="276" w:lineRule="auto"/>
        <w:ind w:left="2127" w:hanging="1276"/>
        <w:contextualSpacing/>
        <w:jc w:val="center"/>
        <w:rPr>
          <w:rFonts w:ascii="Arial" w:hAnsi="Arial" w:cs="Arial"/>
          <w:b/>
          <w:sz w:val="24"/>
          <w:szCs w:val="24"/>
        </w:rPr>
      </w:pPr>
    </w:p>
    <w:p w:rsidR="001A7DC1" w:rsidRPr="001A1834" w:rsidRDefault="001A7DC1" w:rsidP="001A7DC1">
      <w:pPr>
        <w:spacing w:line="276" w:lineRule="auto"/>
        <w:ind w:left="2127" w:hanging="1276"/>
        <w:contextualSpacing/>
        <w:jc w:val="center"/>
        <w:rPr>
          <w:rFonts w:ascii="Arial" w:hAnsi="Arial" w:cs="Arial"/>
          <w:b/>
          <w:sz w:val="24"/>
          <w:szCs w:val="24"/>
        </w:rPr>
      </w:pPr>
    </w:p>
    <w:p w:rsidR="001A7DC1" w:rsidRPr="001A1834"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MAGISTRAD</w:t>
      </w:r>
      <w:r>
        <w:rPr>
          <w:rFonts w:ascii="Arial" w:hAnsi="Arial" w:cs="Arial"/>
          <w:b/>
          <w:sz w:val="24"/>
          <w:szCs w:val="24"/>
        </w:rPr>
        <w:t>A</w:t>
      </w:r>
      <w:r w:rsidRPr="001A1834">
        <w:rPr>
          <w:rFonts w:ascii="Arial" w:hAnsi="Arial" w:cs="Arial"/>
          <w:b/>
          <w:sz w:val="24"/>
          <w:szCs w:val="24"/>
        </w:rPr>
        <w:t xml:space="preserve"> PONENTE: </w:t>
      </w:r>
      <w:r>
        <w:rPr>
          <w:rFonts w:ascii="Arial" w:hAnsi="Arial" w:cs="Arial"/>
          <w:b/>
          <w:sz w:val="24"/>
          <w:szCs w:val="24"/>
        </w:rPr>
        <w:t>OLGA LUCÍA HOYOS SEPÚLVEDA</w:t>
      </w:r>
    </w:p>
    <w:p w:rsidR="001A7DC1" w:rsidRDefault="001A7DC1" w:rsidP="001A7DC1">
      <w:pPr>
        <w:spacing w:line="276" w:lineRule="auto"/>
        <w:ind w:left="2127" w:hanging="1276"/>
        <w:contextualSpacing/>
        <w:jc w:val="center"/>
        <w:rPr>
          <w:rFonts w:ascii="Arial" w:hAnsi="Arial" w:cs="Arial"/>
          <w:b/>
          <w:sz w:val="24"/>
          <w:szCs w:val="24"/>
        </w:rPr>
      </w:pPr>
    </w:p>
    <w:p w:rsidR="001A7DC1" w:rsidRDefault="001A7DC1" w:rsidP="001A7DC1">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1A7DC1" w:rsidRPr="001A1834" w:rsidRDefault="001A7DC1" w:rsidP="001A7DC1">
      <w:pPr>
        <w:spacing w:line="276" w:lineRule="auto"/>
        <w:ind w:left="2127" w:hanging="1276"/>
        <w:contextualSpacing/>
        <w:jc w:val="center"/>
        <w:rPr>
          <w:rFonts w:ascii="Arial" w:hAnsi="Arial" w:cs="Arial"/>
          <w:b/>
          <w:sz w:val="24"/>
          <w:szCs w:val="24"/>
        </w:rPr>
      </w:pPr>
    </w:p>
    <w:p w:rsidR="001A7DC1" w:rsidRPr="001A1834" w:rsidRDefault="001A7DC1" w:rsidP="006615B6">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Pr>
          <w:rFonts w:ascii="Arial" w:hAnsi="Arial" w:cs="Arial"/>
          <w:spacing w:val="-2"/>
          <w:sz w:val="24"/>
          <w:szCs w:val="24"/>
        </w:rPr>
        <w:t xml:space="preserve">n Pereira, Risaralda, a los </w:t>
      </w:r>
      <w:r w:rsidR="00C906B8">
        <w:rPr>
          <w:rFonts w:ascii="Arial" w:hAnsi="Arial" w:cs="Arial"/>
          <w:spacing w:val="-2"/>
          <w:sz w:val="24"/>
          <w:szCs w:val="24"/>
        </w:rPr>
        <w:t>tres</w:t>
      </w:r>
      <w:r w:rsidR="00312150">
        <w:rPr>
          <w:rFonts w:ascii="Arial" w:hAnsi="Arial" w:cs="Arial"/>
          <w:spacing w:val="-2"/>
          <w:sz w:val="24"/>
          <w:szCs w:val="24"/>
        </w:rPr>
        <w:t xml:space="preserve"> (</w:t>
      </w:r>
      <w:r w:rsidR="00C906B8">
        <w:rPr>
          <w:rFonts w:ascii="Arial" w:hAnsi="Arial" w:cs="Arial"/>
          <w:spacing w:val="-2"/>
          <w:sz w:val="24"/>
          <w:szCs w:val="24"/>
        </w:rPr>
        <w:t>03</w:t>
      </w:r>
      <w:r w:rsidRPr="001A1834">
        <w:rPr>
          <w:rFonts w:ascii="Arial" w:hAnsi="Arial" w:cs="Arial"/>
          <w:spacing w:val="-2"/>
          <w:sz w:val="24"/>
          <w:szCs w:val="24"/>
        </w:rPr>
        <w:t xml:space="preserve">) días del mes de </w:t>
      </w:r>
      <w:r w:rsidR="00C906B8">
        <w:rPr>
          <w:rFonts w:ascii="Arial" w:hAnsi="Arial" w:cs="Arial"/>
          <w:spacing w:val="-2"/>
          <w:sz w:val="24"/>
          <w:szCs w:val="24"/>
        </w:rPr>
        <w:t>octubre</w:t>
      </w:r>
      <w:r w:rsidR="006615B6">
        <w:rPr>
          <w:rFonts w:ascii="Arial" w:hAnsi="Arial" w:cs="Arial"/>
          <w:spacing w:val="-2"/>
          <w:sz w:val="24"/>
          <w:szCs w:val="24"/>
        </w:rPr>
        <w:t xml:space="preserve"> </w:t>
      </w:r>
      <w:r w:rsidRPr="001A1834">
        <w:rPr>
          <w:rFonts w:ascii="Arial" w:hAnsi="Arial" w:cs="Arial"/>
          <w:spacing w:val="-2"/>
          <w:sz w:val="24"/>
          <w:szCs w:val="24"/>
        </w:rPr>
        <w:t>del año</w:t>
      </w:r>
      <w:r>
        <w:rPr>
          <w:rFonts w:ascii="Arial" w:hAnsi="Arial" w:cs="Arial"/>
          <w:spacing w:val="-2"/>
          <w:sz w:val="24"/>
          <w:szCs w:val="24"/>
        </w:rPr>
        <w:t xml:space="preserve"> dos mil diecis</w:t>
      </w:r>
      <w:r w:rsidR="006615B6">
        <w:rPr>
          <w:rFonts w:ascii="Arial" w:hAnsi="Arial" w:cs="Arial"/>
          <w:spacing w:val="-2"/>
          <w:sz w:val="24"/>
          <w:szCs w:val="24"/>
        </w:rPr>
        <w:t xml:space="preserve">iete </w:t>
      </w:r>
      <w:r>
        <w:rPr>
          <w:rFonts w:ascii="Arial" w:hAnsi="Arial" w:cs="Arial"/>
          <w:spacing w:val="-2"/>
          <w:sz w:val="24"/>
          <w:szCs w:val="24"/>
        </w:rPr>
        <w:t>(201</w:t>
      </w:r>
      <w:r w:rsidR="006615B6">
        <w:rPr>
          <w:rFonts w:ascii="Arial" w:hAnsi="Arial" w:cs="Arial"/>
          <w:spacing w:val="-2"/>
          <w:sz w:val="24"/>
          <w:szCs w:val="24"/>
        </w:rPr>
        <w:t>7</w:t>
      </w:r>
      <w:r>
        <w:rPr>
          <w:rFonts w:ascii="Arial" w:hAnsi="Arial" w:cs="Arial"/>
          <w:spacing w:val="-2"/>
          <w:sz w:val="24"/>
          <w:szCs w:val="24"/>
        </w:rPr>
        <w:t xml:space="preserve">) siendo las </w:t>
      </w:r>
      <w:r w:rsidR="00C906B8">
        <w:rPr>
          <w:rFonts w:ascii="Arial" w:hAnsi="Arial" w:cs="Arial"/>
          <w:spacing w:val="-2"/>
          <w:sz w:val="24"/>
          <w:szCs w:val="24"/>
        </w:rPr>
        <w:t xml:space="preserve">siete </w:t>
      </w:r>
      <w:r w:rsidR="00312150">
        <w:rPr>
          <w:rFonts w:ascii="Arial" w:hAnsi="Arial" w:cs="Arial"/>
          <w:spacing w:val="-2"/>
          <w:sz w:val="24"/>
          <w:szCs w:val="24"/>
        </w:rPr>
        <w:t xml:space="preserve">y </w:t>
      </w:r>
      <w:r w:rsidR="00C906B8">
        <w:rPr>
          <w:rFonts w:ascii="Arial" w:hAnsi="Arial" w:cs="Arial"/>
          <w:spacing w:val="-2"/>
          <w:sz w:val="24"/>
          <w:szCs w:val="24"/>
        </w:rPr>
        <w:t>media</w:t>
      </w:r>
      <w:r w:rsidR="006615B6">
        <w:rPr>
          <w:rFonts w:ascii="Arial" w:hAnsi="Arial" w:cs="Arial"/>
          <w:spacing w:val="-2"/>
          <w:sz w:val="24"/>
          <w:szCs w:val="24"/>
        </w:rPr>
        <w:t xml:space="preserve"> </w:t>
      </w:r>
      <w:r w:rsidRPr="001A1834">
        <w:rPr>
          <w:rFonts w:ascii="Arial" w:hAnsi="Arial" w:cs="Arial"/>
          <w:spacing w:val="-2"/>
          <w:sz w:val="24"/>
          <w:szCs w:val="24"/>
        </w:rPr>
        <w:t>de la mañana (</w:t>
      </w:r>
      <w:r w:rsidR="00C906B8">
        <w:rPr>
          <w:rFonts w:ascii="Arial" w:hAnsi="Arial" w:cs="Arial"/>
          <w:spacing w:val="-2"/>
          <w:sz w:val="24"/>
          <w:szCs w:val="24"/>
        </w:rPr>
        <w:t>7</w:t>
      </w:r>
      <w:r>
        <w:rPr>
          <w:rFonts w:ascii="Arial" w:hAnsi="Arial" w:cs="Arial"/>
          <w:spacing w:val="-2"/>
          <w:sz w:val="24"/>
          <w:szCs w:val="24"/>
        </w:rPr>
        <w:t>:</w:t>
      </w:r>
      <w:r w:rsidR="00C906B8">
        <w:rPr>
          <w:rFonts w:ascii="Arial" w:hAnsi="Arial" w:cs="Arial"/>
          <w:spacing w:val="-2"/>
          <w:sz w:val="24"/>
          <w:szCs w:val="24"/>
        </w:rPr>
        <w:t>30</w:t>
      </w:r>
      <w:r w:rsidR="006615B6">
        <w:rPr>
          <w:rFonts w:ascii="Arial" w:hAnsi="Arial" w:cs="Arial"/>
          <w:spacing w:val="-2"/>
          <w:sz w:val="24"/>
          <w:szCs w:val="24"/>
        </w:rPr>
        <w:t xml:space="preserve"> </w:t>
      </w:r>
      <w:r w:rsidRPr="001A1834">
        <w:rPr>
          <w:rFonts w:ascii="Arial" w:hAnsi="Arial" w:cs="Arial"/>
          <w:spacing w:val="-2"/>
          <w:sz w:val="24"/>
          <w:szCs w:val="24"/>
        </w:rPr>
        <w:t>a.m.), la Sala</w:t>
      </w:r>
      <w:r>
        <w:rPr>
          <w:rFonts w:ascii="Arial" w:hAnsi="Arial" w:cs="Arial"/>
          <w:spacing w:val="-2"/>
          <w:sz w:val="24"/>
          <w:szCs w:val="24"/>
        </w:rPr>
        <w:t xml:space="preserve"> Cuarta </w:t>
      </w:r>
      <w:r w:rsidRPr="001A1834">
        <w:rPr>
          <w:rFonts w:ascii="Arial" w:hAnsi="Arial" w:cs="Arial"/>
          <w:spacing w:val="-2"/>
          <w:sz w:val="24"/>
          <w:szCs w:val="24"/>
        </w:rPr>
        <w:t>de Decisión Labora</w:t>
      </w:r>
      <w:r w:rsidRPr="00234B7C">
        <w:rPr>
          <w:rFonts w:ascii="Arial" w:hAnsi="Arial" w:cs="Arial"/>
          <w:spacing w:val="-2"/>
          <w:sz w:val="24"/>
          <w:szCs w:val="24"/>
        </w:rPr>
        <w:t xml:space="preserve">l del Tribunal Superior del Distrito Judicial de Pereira, </w:t>
      </w:r>
      <w:r w:rsidRPr="00234B7C">
        <w:rPr>
          <w:rFonts w:ascii="Arial" w:hAnsi="Arial" w:cs="Arial"/>
          <w:sz w:val="24"/>
          <w:szCs w:val="24"/>
        </w:rPr>
        <w:t xml:space="preserve">se declara en audiencia pública con el propósito de resolver el </w:t>
      </w:r>
      <w:r w:rsidR="006615B6" w:rsidRPr="00234B7C">
        <w:rPr>
          <w:rFonts w:ascii="Arial" w:hAnsi="Arial" w:cs="Arial"/>
          <w:sz w:val="24"/>
          <w:szCs w:val="24"/>
        </w:rPr>
        <w:t>recurso de apelación frente al auto</w:t>
      </w:r>
      <w:r w:rsidRPr="00234B7C">
        <w:rPr>
          <w:rFonts w:ascii="Arial" w:hAnsi="Arial" w:cs="Arial"/>
          <w:sz w:val="24"/>
          <w:szCs w:val="24"/>
        </w:rPr>
        <w:t xml:space="preserve"> proferid</w:t>
      </w:r>
      <w:r w:rsidR="006615B6" w:rsidRPr="00234B7C">
        <w:rPr>
          <w:rFonts w:ascii="Arial" w:hAnsi="Arial" w:cs="Arial"/>
          <w:sz w:val="24"/>
          <w:szCs w:val="24"/>
        </w:rPr>
        <w:t>o</w:t>
      </w:r>
      <w:r w:rsidRPr="00234B7C">
        <w:rPr>
          <w:rFonts w:ascii="Arial" w:hAnsi="Arial" w:cs="Arial"/>
          <w:sz w:val="24"/>
          <w:szCs w:val="24"/>
        </w:rPr>
        <w:t xml:space="preserve"> por el Juzgado </w:t>
      </w:r>
      <w:r w:rsidR="00993A16" w:rsidRPr="00234B7C">
        <w:rPr>
          <w:rFonts w:ascii="Arial" w:hAnsi="Arial" w:cs="Arial"/>
          <w:sz w:val="24"/>
          <w:szCs w:val="24"/>
        </w:rPr>
        <w:t>Quinto</w:t>
      </w:r>
      <w:r w:rsidR="00C906B8" w:rsidRPr="00234B7C">
        <w:rPr>
          <w:rFonts w:ascii="Arial" w:hAnsi="Arial" w:cs="Arial"/>
          <w:sz w:val="24"/>
          <w:szCs w:val="24"/>
        </w:rPr>
        <w:t xml:space="preserve"> </w:t>
      </w:r>
      <w:r w:rsidRPr="00234B7C">
        <w:rPr>
          <w:rFonts w:ascii="Arial" w:hAnsi="Arial" w:cs="Arial"/>
          <w:sz w:val="24"/>
          <w:szCs w:val="24"/>
        </w:rPr>
        <w:t xml:space="preserve">Laboral del Circuito de la misma ciudad el </w:t>
      </w:r>
      <w:r w:rsidR="006615B6" w:rsidRPr="00234B7C">
        <w:rPr>
          <w:rFonts w:ascii="Arial" w:hAnsi="Arial" w:cs="Arial"/>
          <w:sz w:val="24"/>
          <w:szCs w:val="24"/>
        </w:rPr>
        <w:t>2</w:t>
      </w:r>
      <w:r w:rsidR="00EF6156" w:rsidRPr="00234B7C">
        <w:rPr>
          <w:rFonts w:ascii="Arial" w:hAnsi="Arial" w:cs="Arial"/>
          <w:sz w:val="24"/>
          <w:szCs w:val="24"/>
        </w:rPr>
        <w:t>8</w:t>
      </w:r>
      <w:r w:rsidR="006615B6" w:rsidRPr="00234B7C">
        <w:rPr>
          <w:rFonts w:ascii="Arial" w:hAnsi="Arial" w:cs="Arial"/>
          <w:sz w:val="24"/>
          <w:szCs w:val="24"/>
        </w:rPr>
        <w:t>-0</w:t>
      </w:r>
      <w:r w:rsidR="00EF6156" w:rsidRPr="00234B7C">
        <w:rPr>
          <w:rFonts w:ascii="Arial" w:hAnsi="Arial" w:cs="Arial"/>
          <w:sz w:val="24"/>
          <w:szCs w:val="24"/>
        </w:rPr>
        <w:t>8</w:t>
      </w:r>
      <w:r w:rsidR="006615B6" w:rsidRPr="00234B7C">
        <w:rPr>
          <w:rFonts w:ascii="Arial" w:hAnsi="Arial" w:cs="Arial"/>
          <w:sz w:val="24"/>
          <w:szCs w:val="24"/>
        </w:rPr>
        <w:t>-2017</w:t>
      </w:r>
      <w:r w:rsidRPr="00234B7C">
        <w:rPr>
          <w:rFonts w:ascii="Arial" w:hAnsi="Arial" w:cs="Arial"/>
          <w:sz w:val="24"/>
          <w:szCs w:val="24"/>
        </w:rPr>
        <w:t xml:space="preserve">, dentro del proceso que promueve </w:t>
      </w:r>
      <w:r w:rsidR="00993A16" w:rsidRPr="00234B7C">
        <w:rPr>
          <w:rFonts w:ascii="Arial" w:hAnsi="Arial" w:cs="Arial"/>
          <w:sz w:val="24"/>
          <w:szCs w:val="24"/>
        </w:rPr>
        <w:t>Luis Alejandro Montoya Parra</w:t>
      </w:r>
      <w:r w:rsidR="006615B6" w:rsidRPr="00234B7C">
        <w:rPr>
          <w:rFonts w:ascii="Arial" w:hAnsi="Arial" w:cs="Arial"/>
          <w:sz w:val="24"/>
          <w:szCs w:val="24"/>
        </w:rPr>
        <w:t xml:space="preserve"> </w:t>
      </w:r>
      <w:r w:rsidRPr="00234B7C">
        <w:rPr>
          <w:rFonts w:ascii="Arial" w:hAnsi="Arial" w:cs="Arial"/>
          <w:sz w:val="24"/>
          <w:szCs w:val="24"/>
        </w:rPr>
        <w:t>en contra de</w:t>
      </w:r>
      <w:r w:rsidR="006615B6" w:rsidRPr="00234B7C">
        <w:rPr>
          <w:rFonts w:ascii="Arial" w:hAnsi="Arial" w:cs="Arial"/>
          <w:sz w:val="24"/>
          <w:szCs w:val="24"/>
        </w:rPr>
        <w:t xml:space="preserve">l señor </w:t>
      </w:r>
      <w:r w:rsidR="00993A16" w:rsidRPr="00234B7C">
        <w:rPr>
          <w:rFonts w:ascii="Arial" w:hAnsi="Arial" w:cs="Arial"/>
          <w:sz w:val="24"/>
          <w:szCs w:val="24"/>
        </w:rPr>
        <w:t>Richard Marín Trujill</w:t>
      </w:r>
      <w:r w:rsidR="00234B7C">
        <w:rPr>
          <w:rFonts w:ascii="Arial" w:hAnsi="Arial" w:cs="Arial"/>
          <w:sz w:val="24"/>
          <w:szCs w:val="24"/>
        </w:rPr>
        <w:t>o</w:t>
      </w:r>
      <w:r w:rsidR="006615B6" w:rsidRPr="00234B7C">
        <w:rPr>
          <w:rFonts w:ascii="Arial" w:hAnsi="Arial" w:cs="Arial"/>
          <w:sz w:val="24"/>
          <w:szCs w:val="24"/>
        </w:rPr>
        <w:t>,</w:t>
      </w:r>
      <w:r w:rsidRPr="00234B7C">
        <w:rPr>
          <w:rFonts w:ascii="Arial" w:hAnsi="Arial" w:cs="Arial"/>
          <w:sz w:val="24"/>
          <w:szCs w:val="24"/>
        </w:rPr>
        <w:t xml:space="preserve"> cuya radicación corresponde al Nº 66001-31-05-00</w:t>
      </w:r>
      <w:r w:rsidR="00993A16" w:rsidRPr="00234B7C">
        <w:rPr>
          <w:rFonts w:ascii="Arial" w:hAnsi="Arial" w:cs="Arial"/>
          <w:sz w:val="24"/>
          <w:szCs w:val="24"/>
        </w:rPr>
        <w:t>5</w:t>
      </w:r>
      <w:r w:rsidRPr="00234B7C">
        <w:rPr>
          <w:rFonts w:ascii="Arial" w:hAnsi="Arial" w:cs="Arial"/>
          <w:sz w:val="24"/>
          <w:szCs w:val="24"/>
        </w:rPr>
        <w:t>-201</w:t>
      </w:r>
      <w:r w:rsidR="00993A16" w:rsidRPr="00234B7C">
        <w:rPr>
          <w:rFonts w:ascii="Arial" w:hAnsi="Arial" w:cs="Arial"/>
          <w:sz w:val="24"/>
          <w:szCs w:val="24"/>
        </w:rPr>
        <w:t>7</w:t>
      </w:r>
      <w:r w:rsidRPr="00234B7C">
        <w:rPr>
          <w:rFonts w:ascii="Arial" w:hAnsi="Arial" w:cs="Arial"/>
          <w:sz w:val="24"/>
          <w:szCs w:val="24"/>
        </w:rPr>
        <w:t>-00</w:t>
      </w:r>
      <w:r w:rsidR="00993A16" w:rsidRPr="00234B7C">
        <w:rPr>
          <w:rFonts w:ascii="Arial" w:hAnsi="Arial" w:cs="Arial"/>
          <w:sz w:val="24"/>
          <w:szCs w:val="24"/>
        </w:rPr>
        <w:t>038</w:t>
      </w:r>
      <w:r w:rsidRPr="00234B7C">
        <w:rPr>
          <w:rFonts w:ascii="Arial" w:hAnsi="Arial" w:cs="Arial"/>
          <w:sz w:val="24"/>
          <w:szCs w:val="24"/>
        </w:rPr>
        <w:t>-01.</w:t>
      </w:r>
    </w:p>
    <w:p w:rsidR="001A7DC1" w:rsidRDefault="001A7DC1" w:rsidP="001A7DC1">
      <w:pPr>
        <w:pStyle w:val="Textoindependiente2"/>
        <w:spacing w:line="276" w:lineRule="auto"/>
        <w:ind w:left="1080"/>
        <w:contextualSpacing/>
        <w:rPr>
          <w:rFonts w:cs="Arial"/>
          <w:b/>
          <w:bCs/>
          <w:szCs w:val="24"/>
        </w:rPr>
      </w:pPr>
    </w:p>
    <w:p w:rsidR="001A7DC1" w:rsidRPr="001A1834" w:rsidRDefault="001A7DC1" w:rsidP="00A501DD">
      <w:pPr>
        <w:pStyle w:val="Textoindependiente2"/>
        <w:spacing w:line="276" w:lineRule="auto"/>
        <w:contextualSpacing/>
        <w:rPr>
          <w:rFonts w:cs="Arial"/>
          <w:b/>
          <w:bCs/>
          <w:szCs w:val="24"/>
        </w:rPr>
      </w:pPr>
      <w:r w:rsidRPr="001A1834">
        <w:rPr>
          <w:rFonts w:cs="Arial"/>
          <w:b/>
          <w:bCs/>
          <w:szCs w:val="24"/>
        </w:rPr>
        <w:t>REGISTRO DE ASISTENCIA</w:t>
      </w:r>
    </w:p>
    <w:p w:rsidR="001A7DC1" w:rsidRDefault="001A7DC1" w:rsidP="001A7DC1">
      <w:pPr>
        <w:pStyle w:val="Textoindependiente2"/>
        <w:spacing w:line="276" w:lineRule="auto"/>
        <w:ind w:right="0" w:firstLine="360"/>
        <w:contextualSpacing/>
        <w:rPr>
          <w:rFonts w:cs="Arial"/>
          <w:bCs/>
          <w:szCs w:val="24"/>
        </w:rPr>
      </w:pPr>
    </w:p>
    <w:p w:rsidR="001A7DC1" w:rsidRDefault="001A7DC1" w:rsidP="00A501DD">
      <w:pPr>
        <w:pStyle w:val="Textoindependiente2"/>
        <w:spacing w:line="276" w:lineRule="auto"/>
        <w:ind w:right="0"/>
        <w:contextualSpacing/>
        <w:rPr>
          <w:rFonts w:cs="Arial"/>
          <w:bCs/>
          <w:szCs w:val="24"/>
        </w:rPr>
      </w:pPr>
      <w:r w:rsidRPr="001A1834">
        <w:rPr>
          <w:rFonts w:cs="Arial"/>
          <w:bCs/>
          <w:szCs w:val="24"/>
        </w:rPr>
        <w:t xml:space="preserve">Demandante y su apoderado:                     </w:t>
      </w:r>
    </w:p>
    <w:p w:rsidR="001A7DC1" w:rsidRDefault="001A7DC1" w:rsidP="00A501DD">
      <w:pPr>
        <w:pStyle w:val="Textoindependiente2"/>
        <w:spacing w:line="276" w:lineRule="auto"/>
        <w:ind w:right="0"/>
        <w:contextualSpacing/>
        <w:rPr>
          <w:rFonts w:cs="Arial"/>
          <w:bCs/>
          <w:szCs w:val="24"/>
        </w:rPr>
      </w:pPr>
      <w:r w:rsidRPr="001A1834">
        <w:rPr>
          <w:rFonts w:cs="Arial"/>
          <w:bCs/>
          <w:szCs w:val="24"/>
        </w:rPr>
        <w:t>Demandado y su apoderado:</w:t>
      </w:r>
    </w:p>
    <w:p w:rsidR="001A7DC1" w:rsidRDefault="001A7DC1" w:rsidP="001A7DC1">
      <w:pPr>
        <w:pStyle w:val="Textoindependiente2"/>
        <w:spacing w:line="276" w:lineRule="auto"/>
        <w:ind w:right="0" w:firstLine="360"/>
        <w:contextualSpacing/>
        <w:rPr>
          <w:rFonts w:cs="Arial"/>
          <w:bCs/>
          <w:szCs w:val="24"/>
        </w:rPr>
      </w:pPr>
    </w:p>
    <w:p w:rsidR="001A7DC1" w:rsidRPr="00A501DD" w:rsidRDefault="001A7DC1" w:rsidP="00A501DD">
      <w:pPr>
        <w:spacing w:line="276" w:lineRule="auto"/>
        <w:contextualSpacing/>
        <w:jc w:val="both"/>
        <w:rPr>
          <w:rFonts w:ascii="Arial" w:hAnsi="Arial" w:cs="Arial"/>
          <w:b/>
          <w:sz w:val="24"/>
          <w:szCs w:val="24"/>
        </w:rPr>
      </w:pPr>
      <w:r w:rsidRPr="00A501DD">
        <w:rPr>
          <w:rFonts w:ascii="Arial" w:hAnsi="Arial" w:cs="Arial"/>
          <w:b/>
          <w:sz w:val="24"/>
          <w:szCs w:val="24"/>
        </w:rPr>
        <w:t>TRASLADO A LAS PARTES</w:t>
      </w:r>
    </w:p>
    <w:p w:rsidR="001A7DC1" w:rsidRPr="001A1834" w:rsidRDefault="001A7DC1" w:rsidP="001A7DC1">
      <w:pPr>
        <w:spacing w:line="276" w:lineRule="auto"/>
        <w:contextualSpacing/>
        <w:jc w:val="both"/>
        <w:rPr>
          <w:rFonts w:ascii="Arial" w:hAnsi="Arial" w:cs="Arial"/>
          <w:sz w:val="24"/>
          <w:szCs w:val="24"/>
        </w:rPr>
      </w:pPr>
      <w:r w:rsidRPr="001A1834">
        <w:rPr>
          <w:rFonts w:ascii="Arial" w:hAnsi="Arial" w:cs="Arial"/>
          <w:sz w:val="24"/>
          <w:szCs w:val="24"/>
        </w:rPr>
        <w:t xml:space="preserve"> </w:t>
      </w:r>
    </w:p>
    <w:p w:rsidR="001A7DC1" w:rsidRDefault="001A7DC1" w:rsidP="00A501DD">
      <w:pPr>
        <w:spacing w:line="276" w:lineRule="auto"/>
        <w:contextualSpacing/>
        <w:jc w:val="both"/>
        <w:rPr>
          <w:rFonts w:ascii="Arial" w:hAnsi="Arial" w:cs="Arial"/>
          <w:sz w:val="24"/>
          <w:szCs w:val="24"/>
        </w:rPr>
      </w:pPr>
      <w:r w:rsidRPr="001A1834">
        <w:rPr>
          <w:rFonts w:ascii="Arial" w:hAnsi="Arial" w:cs="Arial"/>
          <w:sz w:val="24"/>
          <w:szCs w:val="24"/>
        </w:rPr>
        <w:lastRenderedPageBreak/>
        <w:t xml:space="preserve">En este estado se corre traslado a los asistentes </w:t>
      </w:r>
      <w:r>
        <w:rPr>
          <w:rFonts w:ascii="Arial" w:hAnsi="Arial" w:cs="Arial"/>
          <w:sz w:val="24"/>
          <w:szCs w:val="24"/>
        </w:rPr>
        <w:t>para que presenten sus alegatos, de conformidad con lo previsto por el artículo 13 de la Ley 1149 de 2007.</w:t>
      </w:r>
    </w:p>
    <w:p w:rsidR="001A7DC1" w:rsidRPr="001A1834" w:rsidRDefault="001A7DC1" w:rsidP="001A7DC1">
      <w:pPr>
        <w:spacing w:line="276" w:lineRule="auto"/>
        <w:ind w:firstLine="708"/>
        <w:contextualSpacing/>
        <w:jc w:val="both"/>
        <w:rPr>
          <w:rFonts w:ascii="Arial" w:hAnsi="Arial" w:cs="Arial"/>
          <w:sz w:val="24"/>
          <w:szCs w:val="24"/>
        </w:rPr>
      </w:pPr>
    </w:p>
    <w:p w:rsidR="001A7DC1" w:rsidRDefault="001A7DC1" w:rsidP="00A501DD">
      <w:pPr>
        <w:spacing w:line="276" w:lineRule="auto"/>
        <w:contextualSpacing/>
        <w:jc w:val="both"/>
        <w:rPr>
          <w:rFonts w:ascii="Arial" w:hAnsi="Arial" w:cs="Arial"/>
          <w:sz w:val="24"/>
          <w:szCs w:val="24"/>
        </w:rPr>
      </w:pPr>
      <w:r w:rsidRPr="001A1834">
        <w:rPr>
          <w:rFonts w:ascii="Arial" w:hAnsi="Arial" w:cs="Arial"/>
          <w:sz w:val="24"/>
          <w:szCs w:val="24"/>
        </w:rPr>
        <w:t xml:space="preserve">Oídas las argumentaciones en esta Sala de Decisión, </w:t>
      </w:r>
      <w:r w:rsidRPr="00E50044">
        <w:rPr>
          <w:rFonts w:ascii="Arial" w:hAnsi="Arial" w:cs="Arial"/>
          <w:sz w:val="24"/>
          <w:szCs w:val="24"/>
        </w:rPr>
        <w:t>le corresponde dictar la decisión que en derecho corresponde:</w:t>
      </w:r>
    </w:p>
    <w:p w:rsidR="001A7DC1" w:rsidRDefault="001A7DC1" w:rsidP="001A7DC1">
      <w:pPr>
        <w:spacing w:line="276" w:lineRule="auto"/>
        <w:ind w:firstLine="708"/>
        <w:contextualSpacing/>
        <w:jc w:val="both"/>
        <w:rPr>
          <w:rFonts w:ascii="Arial" w:hAnsi="Arial" w:cs="Arial"/>
          <w:sz w:val="24"/>
          <w:szCs w:val="24"/>
        </w:rPr>
      </w:pPr>
    </w:p>
    <w:p w:rsidR="001A7DC1" w:rsidRPr="001A1834" w:rsidRDefault="001A7DC1" w:rsidP="00D762F3">
      <w:pPr>
        <w:pStyle w:val="Ttulo4"/>
        <w:spacing w:line="276" w:lineRule="auto"/>
        <w:contextualSpacing/>
        <w:rPr>
          <w:rFonts w:cs="Arial"/>
          <w:b/>
          <w:sz w:val="24"/>
          <w:szCs w:val="24"/>
        </w:rPr>
      </w:pPr>
      <w:r w:rsidRPr="001A1834">
        <w:rPr>
          <w:rFonts w:cs="Arial"/>
          <w:b/>
          <w:sz w:val="24"/>
          <w:szCs w:val="24"/>
        </w:rPr>
        <w:t>ANTECEDENTES</w:t>
      </w:r>
    </w:p>
    <w:p w:rsidR="001A7DC1" w:rsidRPr="00C371AD" w:rsidRDefault="001A7DC1" w:rsidP="001A7DC1">
      <w:pPr>
        <w:spacing w:line="276" w:lineRule="auto"/>
        <w:contextualSpacing/>
        <w:jc w:val="both"/>
        <w:rPr>
          <w:rFonts w:ascii="Arial" w:hAnsi="Arial" w:cs="Arial"/>
          <w:b/>
          <w:sz w:val="24"/>
          <w:szCs w:val="24"/>
        </w:rPr>
      </w:pPr>
    </w:p>
    <w:p w:rsidR="00DC0EF9" w:rsidRDefault="00D32308" w:rsidP="00D762F3">
      <w:pPr>
        <w:spacing w:line="276" w:lineRule="auto"/>
        <w:contextualSpacing/>
        <w:jc w:val="both"/>
        <w:rPr>
          <w:rFonts w:ascii="Arial" w:hAnsi="Arial" w:cs="Arial"/>
          <w:sz w:val="24"/>
          <w:szCs w:val="24"/>
        </w:rPr>
      </w:pPr>
      <w:r>
        <w:rPr>
          <w:rFonts w:ascii="Arial" w:hAnsi="Arial" w:cs="Arial"/>
          <w:b/>
          <w:sz w:val="24"/>
          <w:szCs w:val="24"/>
        </w:rPr>
        <w:t>1. D</w:t>
      </w:r>
      <w:r w:rsidR="00C371AD" w:rsidRPr="00A416CE">
        <w:rPr>
          <w:rFonts w:ascii="Arial" w:hAnsi="Arial" w:cs="Arial"/>
          <w:b/>
          <w:sz w:val="24"/>
          <w:szCs w:val="24"/>
        </w:rPr>
        <w:t>emanda</w:t>
      </w:r>
      <w:r w:rsidR="00DC0EF9">
        <w:rPr>
          <w:rFonts w:ascii="Arial" w:hAnsi="Arial" w:cs="Arial"/>
          <w:b/>
          <w:sz w:val="24"/>
          <w:szCs w:val="24"/>
        </w:rPr>
        <w:t xml:space="preserve">. </w:t>
      </w:r>
      <w:r w:rsidR="008D3515" w:rsidRPr="008D3515">
        <w:rPr>
          <w:rFonts w:ascii="Arial" w:hAnsi="Arial" w:cs="Arial"/>
          <w:sz w:val="24"/>
          <w:szCs w:val="24"/>
        </w:rPr>
        <w:t xml:space="preserve">El señor </w:t>
      </w:r>
      <w:r w:rsidR="00234B7C">
        <w:rPr>
          <w:rFonts w:ascii="Arial" w:hAnsi="Arial" w:cs="Arial"/>
          <w:sz w:val="24"/>
          <w:szCs w:val="24"/>
        </w:rPr>
        <w:t>Luis Alejandro Montoya Parra</w:t>
      </w:r>
      <w:r w:rsidR="00D762F3" w:rsidRPr="00A416CE">
        <w:rPr>
          <w:rFonts w:ascii="Arial" w:hAnsi="Arial" w:cs="Arial"/>
          <w:sz w:val="24"/>
          <w:szCs w:val="24"/>
        </w:rPr>
        <w:t xml:space="preserve"> incoó demanda en contra de</w:t>
      </w:r>
      <w:r w:rsidR="00234B7C">
        <w:rPr>
          <w:rFonts w:ascii="Arial" w:hAnsi="Arial" w:cs="Arial"/>
          <w:sz w:val="24"/>
          <w:szCs w:val="24"/>
        </w:rPr>
        <w:t xml:space="preserve"> Richard Marín Trujillo</w:t>
      </w:r>
      <w:r w:rsidR="00D762F3">
        <w:rPr>
          <w:rFonts w:ascii="Arial" w:hAnsi="Arial" w:cs="Arial"/>
          <w:sz w:val="24"/>
          <w:szCs w:val="24"/>
        </w:rPr>
        <w:t xml:space="preserve">, con el propósito de que se </w:t>
      </w:r>
      <w:r w:rsidR="008D3515">
        <w:rPr>
          <w:rFonts w:ascii="Arial" w:hAnsi="Arial" w:cs="Arial"/>
          <w:sz w:val="24"/>
          <w:szCs w:val="24"/>
        </w:rPr>
        <w:t xml:space="preserve">declare la existencia de un contrato de trabajo, entre otros </w:t>
      </w:r>
      <w:r w:rsidR="00E979AF">
        <w:rPr>
          <w:rFonts w:ascii="Arial" w:hAnsi="Arial" w:cs="Arial"/>
          <w:sz w:val="24"/>
          <w:szCs w:val="24"/>
        </w:rPr>
        <w:t>y en consecuencia</w:t>
      </w:r>
      <w:r w:rsidR="00085794">
        <w:rPr>
          <w:rFonts w:ascii="Arial" w:hAnsi="Arial" w:cs="Arial"/>
          <w:sz w:val="24"/>
          <w:szCs w:val="24"/>
        </w:rPr>
        <w:t>, se le condene al pago de las acreencias laborales</w:t>
      </w:r>
      <w:r w:rsidR="00D762F3">
        <w:rPr>
          <w:rFonts w:ascii="Arial" w:hAnsi="Arial" w:cs="Arial"/>
          <w:sz w:val="24"/>
          <w:szCs w:val="24"/>
        </w:rPr>
        <w:t xml:space="preserve">.  </w:t>
      </w:r>
    </w:p>
    <w:p w:rsidR="00DC0EF9" w:rsidRDefault="00DC0EF9" w:rsidP="00D762F3">
      <w:pPr>
        <w:spacing w:line="276" w:lineRule="auto"/>
        <w:contextualSpacing/>
        <w:jc w:val="both"/>
        <w:rPr>
          <w:rFonts w:ascii="Arial" w:hAnsi="Arial" w:cs="Arial"/>
          <w:sz w:val="24"/>
          <w:szCs w:val="24"/>
        </w:rPr>
      </w:pPr>
    </w:p>
    <w:p w:rsidR="00A416CE" w:rsidRDefault="00DC0EF9" w:rsidP="00D762F3">
      <w:pPr>
        <w:spacing w:line="276" w:lineRule="auto"/>
        <w:contextualSpacing/>
        <w:jc w:val="both"/>
        <w:rPr>
          <w:rFonts w:ascii="Arial" w:hAnsi="Arial" w:cs="Arial"/>
          <w:sz w:val="24"/>
          <w:szCs w:val="24"/>
        </w:rPr>
      </w:pPr>
      <w:r>
        <w:rPr>
          <w:rFonts w:ascii="Arial" w:hAnsi="Arial" w:cs="Arial"/>
          <w:sz w:val="24"/>
          <w:szCs w:val="24"/>
        </w:rPr>
        <w:t>2.</w:t>
      </w:r>
      <w:r w:rsidRPr="00A416CE">
        <w:rPr>
          <w:rFonts w:ascii="Arial" w:hAnsi="Arial" w:cs="Arial"/>
          <w:b/>
          <w:sz w:val="24"/>
          <w:szCs w:val="24"/>
        </w:rPr>
        <w:t xml:space="preserve"> </w:t>
      </w:r>
      <w:r>
        <w:rPr>
          <w:rFonts w:ascii="Arial" w:hAnsi="Arial" w:cs="Arial"/>
          <w:b/>
          <w:sz w:val="24"/>
          <w:szCs w:val="24"/>
        </w:rPr>
        <w:t>C</w:t>
      </w:r>
      <w:r w:rsidRPr="00A416CE">
        <w:rPr>
          <w:rFonts w:ascii="Arial" w:hAnsi="Arial" w:cs="Arial"/>
          <w:b/>
          <w:sz w:val="24"/>
          <w:szCs w:val="24"/>
        </w:rPr>
        <w:t>ontestación.</w:t>
      </w:r>
      <w:r w:rsidR="004D4514">
        <w:rPr>
          <w:rFonts w:ascii="Arial" w:hAnsi="Arial" w:cs="Arial"/>
          <w:b/>
          <w:sz w:val="24"/>
          <w:szCs w:val="24"/>
        </w:rPr>
        <w:t xml:space="preserve"> </w:t>
      </w:r>
      <w:r w:rsidR="000B3173" w:rsidRPr="000B3173">
        <w:rPr>
          <w:rFonts w:ascii="Arial" w:hAnsi="Arial" w:cs="Arial"/>
          <w:sz w:val="24"/>
          <w:szCs w:val="24"/>
        </w:rPr>
        <w:t>El señor Marín Trujillo</w:t>
      </w:r>
      <w:r w:rsidR="004D4514">
        <w:rPr>
          <w:rFonts w:ascii="Arial" w:hAnsi="Arial" w:cs="Arial"/>
          <w:sz w:val="24"/>
          <w:szCs w:val="24"/>
        </w:rPr>
        <w:t xml:space="preserve"> </w:t>
      </w:r>
      <w:r w:rsidR="00D762F3">
        <w:rPr>
          <w:rFonts w:ascii="Arial" w:hAnsi="Arial" w:cs="Arial"/>
          <w:sz w:val="24"/>
          <w:szCs w:val="24"/>
        </w:rPr>
        <w:t>se op</w:t>
      </w:r>
      <w:r w:rsidR="004D4514">
        <w:rPr>
          <w:rFonts w:ascii="Arial" w:hAnsi="Arial" w:cs="Arial"/>
          <w:sz w:val="24"/>
          <w:szCs w:val="24"/>
        </w:rPr>
        <w:t>uso</w:t>
      </w:r>
      <w:r w:rsidR="00D762F3">
        <w:rPr>
          <w:rFonts w:ascii="Arial" w:hAnsi="Arial" w:cs="Arial"/>
          <w:sz w:val="24"/>
          <w:szCs w:val="24"/>
        </w:rPr>
        <w:t xml:space="preserve"> a la demanda</w:t>
      </w:r>
      <w:r w:rsidR="004D4514">
        <w:rPr>
          <w:rFonts w:ascii="Arial" w:hAnsi="Arial" w:cs="Arial"/>
          <w:sz w:val="24"/>
          <w:szCs w:val="24"/>
        </w:rPr>
        <w:t>, pron</w:t>
      </w:r>
      <w:r w:rsidR="004D4514" w:rsidRPr="0047331A">
        <w:rPr>
          <w:rFonts w:ascii="Arial" w:hAnsi="Arial" w:cs="Arial"/>
          <w:sz w:val="24"/>
          <w:szCs w:val="24"/>
        </w:rPr>
        <w:t xml:space="preserve">unciándose frente a </w:t>
      </w:r>
      <w:r w:rsidR="004640BA" w:rsidRPr="0047331A">
        <w:rPr>
          <w:rFonts w:ascii="Arial" w:hAnsi="Arial" w:cs="Arial"/>
          <w:sz w:val="24"/>
          <w:szCs w:val="24"/>
        </w:rPr>
        <w:t>c</w:t>
      </w:r>
      <w:r w:rsidR="000B3173" w:rsidRPr="0047331A">
        <w:rPr>
          <w:rFonts w:ascii="Arial" w:hAnsi="Arial" w:cs="Arial"/>
          <w:sz w:val="24"/>
          <w:szCs w:val="24"/>
        </w:rPr>
        <w:t>a</w:t>
      </w:r>
      <w:r w:rsidR="004640BA" w:rsidRPr="0047331A">
        <w:rPr>
          <w:rFonts w:ascii="Arial" w:hAnsi="Arial" w:cs="Arial"/>
          <w:sz w:val="24"/>
          <w:szCs w:val="24"/>
        </w:rPr>
        <w:t xml:space="preserve">da uno de los </w:t>
      </w:r>
      <w:r w:rsidR="0047331A" w:rsidRPr="0047331A">
        <w:rPr>
          <w:rFonts w:ascii="Arial" w:hAnsi="Arial" w:cs="Arial"/>
          <w:sz w:val="24"/>
          <w:szCs w:val="24"/>
        </w:rPr>
        <w:t>10</w:t>
      </w:r>
      <w:r w:rsidR="004640BA" w:rsidRPr="0047331A">
        <w:rPr>
          <w:rFonts w:ascii="Arial" w:hAnsi="Arial" w:cs="Arial"/>
          <w:sz w:val="24"/>
          <w:szCs w:val="24"/>
        </w:rPr>
        <w:t>3 h</w:t>
      </w:r>
      <w:r w:rsidR="004D4514" w:rsidRPr="0047331A">
        <w:rPr>
          <w:rFonts w:ascii="Arial" w:hAnsi="Arial" w:cs="Arial"/>
          <w:sz w:val="24"/>
          <w:szCs w:val="24"/>
        </w:rPr>
        <w:t>echos</w:t>
      </w:r>
      <w:r w:rsidR="004640BA" w:rsidRPr="0047331A">
        <w:rPr>
          <w:rFonts w:ascii="Arial" w:hAnsi="Arial" w:cs="Arial"/>
          <w:sz w:val="24"/>
          <w:szCs w:val="24"/>
        </w:rPr>
        <w:t>, sin formular excepciones previas.</w:t>
      </w:r>
      <w:r w:rsidR="0047331A">
        <w:rPr>
          <w:rFonts w:ascii="Arial" w:hAnsi="Arial" w:cs="Arial"/>
          <w:sz w:val="24"/>
          <w:szCs w:val="24"/>
        </w:rPr>
        <w:t xml:space="preserve"> </w:t>
      </w:r>
    </w:p>
    <w:p w:rsidR="00A416CE" w:rsidRDefault="00A416CE" w:rsidP="00D762F3">
      <w:pPr>
        <w:spacing w:line="276" w:lineRule="auto"/>
        <w:contextualSpacing/>
        <w:jc w:val="both"/>
        <w:rPr>
          <w:rFonts w:ascii="Arial" w:hAnsi="Arial" w:cs="Arial"/>
          <w:sz w:val="24"/>
          <w:szCs w:val="24"/>
        </w:rPr>
      </w:pPr>
    </w:p>
    <w:p w:rsidR="002C335E" w:rsidRDefault="004640BA" w:rsidP="001A7DC1">
      <w:pPr>
        <w:spacing w:line="276" w:lineRule="auto"/>
        <w:contextualSpacing/>
        <w:jc w:val="both"/>
        <w:rPr>
          <w:rFonts w:ascii="Arial" w:hAnsi="Arial" w:cs="Arial"/>
          <w:sz w:val="24"/>
          <w:szCs w:val="24"/>
        </w:rPr>
      </w:pPr>
      <w:r>
        <w:rPr>
          <w:rFonts w:ascii="Arial" w:hAnsi="Arial" w:cs="Arial"/>
          <w:b/>
          <w:sz w:val="24"/>
          <w:szCs w:val="24"/>
        </w:rPr>
        <w:t>3</w:t>
      </w:r>
      <w:r w:rsidR="00C371AD" w:rsidRPr="00C371AD">
        <w:rPr>
          <w:rFonts w:ascii="Arial" w:hAnsi="Arial" w:cs="Arial"/>
          <w:b/>
          <w:sz w:val="24"/>
          <w:szCs w:val="24"/>
        </w:rPr>
        <w:t xml:space="preserve">. </w:t>
      </w:r>
      <w:r w:rsidR="00FB74B9">
        <w:rPr>
          <w:rFonts w:ascii="Arial" w:hAnsi="Arial" w:cs="Arial"/>
          <w:b/>
          <w:sz w:val="24"/>
          <w:szCs w:val="24"/>
        </w:rPr>
        <w:t>Solicitud de nulidad</w:t>
      </w:r>
      <w:r w:rsidR="00C371AD">
        <w:rPr>
          <w:rFonts w:ascii="Arial" w:hAnsi="Arial" w:cs="Arial"/>
          <w:b/>
          <w:sz w:val="24"/>
          <w:szCs w:val="24"/>
        </w:rPr>
        <w:t>.</w:t>
      </w:r>
      <w:r w:rsidR="00C371AD" w:rsidRPr="00C371AD">
        <w:rPr>
          <w:rFonts w:ascii="Arial" w:hAnsi="Arial" w:cs="Arial"/>
          <w:sz w:val="24"/>
          <w:szCs w:val="24"/>
        </w:rPr>
        <w:t xml:space="preserve"> En la </w:t>
      </w:r>
      <w:r w:rsidR="00C371AD">
        <w:rPr>
          <w:rFonts w:ascii="Arial" w:hAnsi="Arial" w:cs="Arial"/>
          <w:sz w:val="24"/>
          <w:szCs w:val="24"/>
        </w:rPr>
        <w:t xml:space="preserve">audiencia del artículo 77 del CPL, la parte demandada, </w:t>
      </w:r>
      <w:r>
        <w:rPr>
          <w:rFonts w:ascii="Arial" w:hAnsi="Arial" w:cs="Arial"/>
          <w:sz w:val="24"/>
          <w:szCs w:val="24"/>
        </w:rPr>
        <w:t xml:space="preserve">en la etapa de saneamiento, </w:t>
      </w:r>
      <w:r w:rsidR="00E6383B">
        <w:rPr>
          <w:rFonts w:ascii="Arial" w:hAnsi="Arial" w:cs="Arial"/>
          <w:sz w:val="24"/>
          <w:szCs w:val="24"/>
        </w:rPr>
        <w:t xml:space="preserve">expuso que </w:t>
      </w:r>
      <w:r w:rsidR="00F71DE4">
        <w:rPr>
          <w:rFonts w:ascii="Arial" w:hAnsi="Arial" w:cs="Arial"/>
          <w:sz w:val="24"/>
          <w:szCs w:val="24"/>
        </w:rPr>
        <w:t>e</w:t>
      </w:r>
      <w:r w:rsidR="00E6383B">
        <w:rPr>
          <w:rFonts w:ascii="Arial" w:hAnsi="Arial" w:cs="Arial"/>
          <w:sz w:val="24"/>
          <w:szCs w:val="24"/>
        </w:rPr>
        <w:t xml:space="preserve">l </w:t>
      </w:r>
      <w:r w:rsidR="00F71DE4">
        <w:rPr>
          <w:rFonts w:ascii="Arial" w:hAnsi="Arial" w:cs="Arial"/>
          <w:sz w:val="24"/>
          <w:szCs w:val="24"/>
        </w:rPr>
        <w:t>libelo</w:t>
      </w:r>
      <w:r w:rsidR="00E6383B">
        <w:rPr>
          <w:rFonts w:ascii="Arial" w:hAnsi="Arial" w:cs="Arial"/>
          <w:sz w:val="24"/>
          <w:szCs w:val="24"/>
        </w:rPr>
        <w:t xml:space="preserve"> con la cantidad de hechos genera dispersión</w:t>
      </w:r>
      <w:r w:rsidR="00A40FCC">
        <w:rPr>
          <w:rFonts w:ascii="Arial" w:hAnsi="Arial" w:cs="Arial"/>
          <w:sz w:val="24"/>
          <w:szCs w:val="24"/>
        </w:rPr>
        <w:t xml:space="preserve"> del debate, por lo que la jueza debe aplicar el artículo 25</w:t>
      </w:r>
      <w:r w:rsidR="002C335E">
        <w:rPr>
          <w:rFonts w:ascii="Arial" w:hAnsi="Arial" w:cs="Arial"/>
          <w:sz w:val="24"/>
          <w:szCs w:val="24"/>
        </w:rPr>
        <w:t>, para lo cual debe retrotraer la actuación al auto admisorio.</w:t>
      </w:r>
      <w:r w:rsidR="00F71DE4">
        <w:rPr>
          <w:rFonts w:ascii="Arial" w:hAnsi="Arial" w:cs="Arial"/>
          <w:sz w:val="24"/>
          <w:szCs w:val="24"/>
        </w:rPr>
        <w:t xml:space="preserve"> E</w:t>
      </w:r>
      <w:r w:rsidR="00A8395D">
        <w:rPr>
          <w:rFonts w:ascii="Arial" w:hAnsi="Arial" w:cs="Arial"/>
          <w:sz w:val="24"/>
          <w:szCs w:val="24"/>
        </w:rPr>
        <w:t>sto llevó a que la jueza requiriera al vocero judicial para que formulara la nulidad pertinente; fue así, que solicitó se declara con fundamento en el numeral 8 del artículo 133 del CGP y reiteró que e</w:t>
      </w:r>
      <w:r w:rsidR="00E7673C">
        <w:rPr>
          <w:rFonts w:ascii="Arial" w:hAnsi="Arial" w:cs="Arial"/>
          <w:sz w:val="24"/>
          <w:szCs w:val="24"/>
        </w:rPr>
        <w:t xml:space="preserve">llo es posible, </w:t>
      </w:r>
      <w:r w:rsidR="001C06E2">
        <w:rPr>
          <w:rFonts w:ascii="Arial" w:hAnsi="Arial" w:cs="Arial"/>
          <w:sz w:val="24"/>
          <w:szCs w:val="24"/>
        </w:rPr>
        <w:t xml:space="preserve">a pesar de </w:t>
      </w:r>
      <w:r w:rsidR="00BD3EB3">
        <w:rPr>
          <w:rFonts w:ascii="Arial" w:hAnsi="Arial" w:cs="Arial"/>
          <w:sz w:val="24"/>
          <w:szCs w:val="24"/>
        </w:rPr>
        <w:t>haberse</w:t>
      </w:r>
      <w:r w:rsidR="001C06E2">
        <w:rPr>
          <w:rFonts w:ascii="Arial" w:hAnsi="Arial" w:cs="Arial"/>
          <w:sz w:val="24"/>
          <w:szCs w:val="24"/>
        </w:rPr>
        <w:t xml:space="preserve"> p</w:t>
      </w:r>
      <w:r w:rsidR="00BD3EB3">
        <w:rPr>
          <w:rFonts w:ascii="Arial" w:hAnsi="Arial" w:cs="Arial"/>
          <w:sz w:val="24"/>
          <w:szCs w:val="24"/>
        </w:rPr>
        <w:t>odido</w:t>
      </w:r>
      <w:r w:rsidR="001C06E2">
        <w:rPr>
          <w:rFonts w:ascii="Arial" w:hAnsi="Arial" w:cs="Arial"/>
          <w:sz w:val="24"/>
          <w:szCs w:val="24"/>
        </w:rPr>
        <w:t xml:space="preserve"> formular como excepción previa.</w:t>
      </w:r>
      <w:r w:rsidR="00A8395D">
        <w:rPr>
          <w:rFonts w:ascii="Arial" w:hAnsi="Arial" w:cs="Arial"/>
          <w:sz w:val="24"/>
          <w:szCs w:val="24"/>
        </w:rPr>
        <w:t xml:space="preserve">    </w:t>
      </w:r>
    </w:p>
    <w:p w:rsidR="002C335E" w:rsidRDefault="002C335E" w:rsidP="001A7DC1">
      <w:pPr>
        <w:spacing w:line="276" w:lineRule="auto"/>
        <w:contextualSpacing/>
        <w:jc w:val="both"/>
        <w:rPr>
          <w:rFonts w:ascii="Arial" w:hAnsi="Arial" w:cs="Arial"/>
          <w:sz w:val="24"/>
          <w:szCs w:val="24"/>
        </w:rPr>
      </w:pPr>
    </w:p>
    <w:p w:rsidR="00F66E0E" w:rsidRDefault="00FF36E2" w:rsidP="00A5267D">
      <w:pPr>
        <w:spacing w:line="276" w:lineRule="auto"/>
        <w:contextualSpacing/>
        <w:jc w:val="both"/>
        <w:rPr>
          <w:rFonts w:ascii="Arial" w:hAnsi="Arial" w:cs="Arial"/>
          <w:sz w:val="24"/>
          <w:szCs w:val="24"/>
        </w:rPr>
      </w:pPr>
      <w:r>
        <w:rPr>
          <w:rFonts w:ascii="Arial" w:hAnsi="Arial" w:cs="Arial"/>
          <w:sz w:val="24"/>
          <w:szCs w:val="24"/>
        </w:rPr>
        <w:t>4</w:t>
      </w:r>
      <w:r w:rsidR="00FB74B9">
        <w:rPr>
          <w:rFonts w:ascii="Arial" w:hAnsi="Arial" w:cs="Arial"/>
          <w:sz w:val="24"/>
          <w:szCs w:val="24"/>
        </w:rPr>
        <w:t>.</w:t>
      </w:r>
      <w:r w:rsidR="00FB74B9" w:rsidRPr="00FB74B9">
        <w:rPr>
          <w:rFonts w:ascii="Arial" w:hAnsi="Arial" w:cs="Arial"/>
          <w:b/>
          <w:sz w:val="24"/>
          <w:szCs w:val="24"/>
        </w:rPr>
        <w:t xml:space="preserve"> </w:t>
      </w:r>
      <w:r w:rsidR="00FB74B9" w:rsidRPr="00C371AD">
        <w:rPr>
          <w:rFonts w:ascii="Arial" w:hAnsi="Arial" w:cs="Arial"/>
          <w:b/>
          <w:sz w:val="24"/>
          <w:szCs w:val="24"/>
        </w:rPr>
        <w:t>Auto apelado</w:t>
      </w:r>
      <w:r w:rsidR="00FB74B9">
        <w:rPr>
          <w:rFonts w:ascii="Arial" w:hAnsi="Arial" w:cs="Arial"/>
          <w:b/>
          <w:sz w:val="24"/>
          <w:szCs w:val="24"/>
        </w:rPr>
        <w:t xml:space="preserve">. </w:t>
      </w:r>
      <w:r w:rsidR="00FB74B9" w:rsidRPr="00FB74B9">
        <w:rPr>
          <w:rFonts w:ascii="Arial" w:hAnsi="Arial" w:cs="Arial"/>
          <w:sz w:val="24"/>
          <w:szCs w:val="24"/>
        </w:rPr>
        <w:t>E</w:t>
      </w:r>
      <w:r w:rsidR="001A7DC1">
        <w:rPr>
          <w:rFonts w:ascii="Arial" w:hAnsi="Arial" w:cs="Arial"/>
          <w:sz w:val="24"/>
          <w:szCs w:val="24"/>
        </w:rPr>
        <w:t>l Juzgado</w:t>
      </w:r>
      <w:r w:rsidR="005E65C6">
        <w:rPr>
          <w:rFonts w:ascii="Arial" w:hAnsi="Arial" w:cs="Arial"/>
          <w:sz w:val="24"/>
          <w:szCs w:val="24"/>
        </w:rPr>
        <w:t xml:space="preserve"> </w:t>
      </w:r>
      <w:r w:rsidR="001A7DC1">
        <w:rPr>
          <w:rFonts w:ascii="Arial" w:hAnsi="Arial" w:cs="Arial"/>
          <w:sz w:val="24"/>
          <w:szCs w:val="24"/>
        </w:rPr>
        <w:t xml:space="preserve">negó </w:t>
      </w:r>
      <w:r w:rsidR="00A5267D">
        <w:rPr>
          <w:rFonts w:ascii="Arial" w:hAnsi="Arial" w:cs="Arial"/>
          <w:sz w:val="24"/>
          <w:szCs w:val="24"/>
        </w:rPr>
        <w:t xml:space="preserve">la solicitud </w:t>
      </w:r>
      <w:r w:rsidR="00C91AF1">
        <w:rPr>
          <w:rFonts w:ascii="Arial" w:hAnsi="Arial" w:cs="Arial"/>
          <w:sz w:val="24"/>
          <w:szCs w:val="24"/>
        </w:rPr>
        <w:t xml:space="preserve">dado que el numeral 8 refiere a la indebida notificación y el demandado lo está de forma personal; además, si consideraba la parte </w:t>
      </w:r>
      <w:r w:rsidR="00103752">
        <w:rPr>
          <w:rFonts w:ascii="Arial" w:hAnsi="Arial" w:cs="Arial"/>
          <w:sz w:val="24"/>
          <w:szCs w:val="24"/>
        </w:rPr>
        <w:t xml:space="preserve">demandante </w:t>
      </w:r>
      <w:r w:rsidR="00C91AF1">
        <w:rPr>
          <w:rFonts w:ascii="Arial" w:hAnsi="Arial" w:cs="Arial"/>
          <w:sz w:val="24"/>
          <w:szCs w:val="24"/>
        </w:rPr>
        <w:t xml:space="preserve">que </w:t>
      </w:r>
      <w:r w:rsidR="00103752">
        <w:rPr>
          <w:rFonts w:ascii="Arial" w:hAnsi="Arial" w:cs="Arial"/>
          <w:sz w:val="24"/>
          <w:szCs w:val="24"/>
        </w:rPr>
        <w:t>el libelo era confuso</w:t>
      </w:r>
      <w:r w:rsidR="00C91AF1">
        <w:rPr>
          <w:rFonts w:ascii="Arial" w:hAnsi="Arial" w:cs="Arial"/>
          <w:sz w:val="24"/>
          <w:szCs w:val="24"/>
        </w:rPr>
        <w:t xml:space="preserve"> y que por ello debió inadmitirse</w:t>
      </w:r>
      <w:r w:rsidR="00972634">
        <w:rPr>
          <w:rFonts w:ascii="Arial" w:hAnsi="Arial" w:cs="Arial"/>
          <w:sz w:val="24"/>
          <w:szCs w:val="24"/>
        </w:rPr>
        <w:t>,</w:t>
      </w:r>
      <w:r w:rsidR="00C91AF1">
        <w:rPr>
          <w:rFonts w:ascii="Arial" w:hAnsi="Arial" w:cs="Arial"/>
          <w:sz w:val="24"/>
          <w:szCs w:val="24"/>
        </w:rPr>
        <w:t xml:space="preserve"> </w:t>
      </w:r>
      <w:r w:rsidR="00974C55">
        <w:rPr>
          <w:rFonts w:ascii="Arial" w:hAnsi="Arial" w:cs="Arial"/>
          <w:sz w:val="24"/>
          <w:szCs w:val="24"/>
        </w:rPr>
        <w:t>lo propio era formular la excepción previa</w:t>
      </w:r>
      <w:r w:rsidR="00972634">
        <w:rPr>
          <w:rFonts w:ascii="Arial" w:hAnsi="Arial" w:cs="Arial"/>
          <w:sz w:val="24"/>
          <w:szCs w:val="24"/>
        </w:rPr>
        <w:t>,</w:t>
      </w:r>
      <w:r w:rsidR="00974C55">
        <w:rPr>
          <w:rFonts w:ascii="Arial" w:hAnsi="Arial" w:cs="Arial"/>
          <w:sz w:val="24"/>
          <w:szCs w:val="24"/>
        </w:rPr>
        <w:t xml:space="preserve"> y</w:t>
      </w:r>
      <w:r w:rsidR="00C91AF1">
        <w:rPr>
          <w:rFonts w:ascii="Arial" w:hAnsi="Arial" w:cs="Arial"/>
          <w:sz w:val="24"/>
          <w:szCs w:val="24"/>
        </w:rPr>
        <w:t xml:space="preserve"> </w:t>
      </w:r>
      <w:r w:rsidR="00974C55">
        <w:rPr>
          <w:rFonts w:ascii="Arial" w:hAnsi="Arial" w:cs="Arial"/>
          <w:sz w:val="24"/>
          <w:szCs w:val="24"/>
        </w:rPr>
        <w:t xml:space="preserve">como lo dejó de hacer ya </w:t>
      </w:r>
      <w:r w:rsidR="00D2427F">
        <w:rPr>
          <w:rFonts w:ascii="Arial" w:hAnsi="Arial" w:cs="Arial"/>
          <w:sz w:val="24"/>
          <w:szCs w:val="24"/>
        </w:rPr>
        <w:t>está fenecida</w:t>
      </w:r>
      <w:r w:rsidR="00974C55">
        <w:rPr>
          <w:rFonts w:ascii="Arial" w:hAnsi="Arial" w:cs="Arial"/>
          <w:sz w:val="24"/>
          <w:szCs w:val="24"/>
        </w:rPr>
        <w:t xml:space="preserve"> la oportunidad.</w:t>
      </w:r>
      <w:r w:rsidR="00F66E0E">
        <w:rPr>
          <w:rFonts w:ascii="Arial" w:hAnsi="Arial" w:cs="Arial"/>
          <w:sz w:val="24"/>
          <w:szCs w:val="24"/>
        </w:rPr>
        <w:t xml:space="preserve"> De otro lado, agregó que el juez tiene el deber, en casos como este,</w:t>
      </w:r>
      <w:r w:rsidR="00103752">
        <w:rPr>
          <w:rFonts w:ascii="Arial" w:hAnsi="Arial" w:cs="Arial"/>
          <w:sz w:val="24"/>
          <w:szCs w:val="24"/>
        </w:rPr>
        <w:t xml:space="preserve"> de</w:t>
      </w:r>
      <w:r w:rsidR="00F66E0E">
        <w:rPr>
          <w:rFonts w:ascii="Arial" w:hAnsi="Arial" w:cs="Arial"/>
          <w:sz w:val="24"/>
          <w:szCs w:val="24"/>
        </w:rPr>
        <w:t xml:space="preserve"> interpretar la demanda, pero en este caso las pretensiones son claras y por eso se admitió. </w:t>
      </w:r>
    </w:p>
    <w:p w:rsidR="00BC1D8B" w:rsidRDefault="00C91AF1" w:rsidP="00A5267D">
      <w:pPr>
        <w:spacing w:line="276" w:lineRule="auto"/>
        <w:contextualSpacing/>
        <w:jc w:val="both"/>
        <w:rPr>
          <w:rFonts w:ascii="Arial" w:hAnsi="Arial" w:cs="Arial"/>
          <w:sz w:val="24"/>
          <w:szCs w:val="24"/>
        </w:rPr>
      </w:pPr>
      <w:r>
        <w:rPr>
          <w:rFonts w:ascii="Arial" w:hAnsi="Arial" w:cs="Arial"/>
          <w:sz w:val="24"/>
          <w:szCs w:val="24"/>
        </w:rPr>
        <w:t xml:space="preserve"> </w:t>
      </w:r>
    </w:p>
    <w:p w:rsidR="00BB1A6E" w:rsidRDefault="00C91142" w:rsidP="00BB1A6E">
      <w:pPr>
        <w:spacing w:line="276" w:lineRule="auto"/>
        <w:contextualSpacing/>
        <w:jc w:val="both"/>
        <w:rPr>
          <w:rFonts w:ascii="Arial" w:hAnsi="Arial" w:cs="Arial"/>
          <w:b/>
          <w:sz w:val="24"/>
          <w:szCs w:val="24"/>
        </w:rPr>
      </w:pPr>
      <w:r>
        <w:rPr>
          <w:rFonts w:ascii="Arial" w:hAnsi="Arial" w:cs="Arial"/>
          <w:b/>
          <w:sz w:val="24"/>
          <w:szCs w:val="24"/>
        </w:rPr>
        <w:t>5</w:t>
      </w:r>
      <w:r w:rsidR="00BB1A6E" w:rsidRPr="00BB1A6E">
        <w:rPr>
          <w:rFonts w:ascii="Arial" w:hAnsi="Arial" w:cs="Arial"/>
          <w:b/>
          <w:sz w:val="24"/>
          <w:szCs w:val="24"/>
        </w:rPr>
        <w:t>. Síntesis de la apelación</w:t>
      </w:r>
      <w:r>
        <w:rPr>
          <w:rFonts w:ascii="Arial" w:hAnsi="Arial" w:cs="Arial"/>
          <w:b/>
          <w:sz w:val="24"/>
          <w:szCs w:val="24"/>
        </w:rPr>
        <w:t xml:space="preserve">. </w:t>
      </w:r>
      <w:r w:rsidR="00BB1A6E" w:rsidRPr="00775EDB">
        <w:rPr>
          <w:rFonts w:ascii="Arial" w:hAnsi="Arial" w:cs="Arial"/>
          <w:sz w:val="24"/>
          <w:szCs w:val="24"/>
        </w:rPr>
        <w:t xml:space="preserve">Inconforme con la decisión la </w:t>
      </w:r>
      <w:r>
        <w:rPr>
          <w:rFonts w:ascii="Arial" w:hAnsi="Arial" w:cs="Arial"/>
          <w:sz w:val="24"/>
          <w:szCs w:val="24"/>
        </w:rPr>
        <w:t xml:space="preserve">recurrió </w:t>
      </w:r>
      <w:r w:rsidR="00C056F9">
        <w:rPr>
          <w:rFonts w:ascii="Arial" w:hAnsi="Arial" w:cs="Arial"/>
          <w:sz w:val="24"/>
          <w:szCs w:val="24"/>
        </w:rPr>
        <w:t>la parte demandada</w:t>
      </w:r>
      <w:r w:rsidR="00BB1A6E" w:rsidRPr="00775EDB">
        <w:rPr>
          <w:rFonts w:ascii="Arial" w:hAnsi="Arial" w:cs="Arial"/>
          <w:sz w:val="24"/>
          <w:szCs w:val="24"/>
        </w:rPr>
        <w:t>, y exp</w:t>
      </w:r>
      <w:r w:rsidR="009D4760">
        <w:rPr>
          <w:rFonts w:ascii="Arial" w:hAnsi="Arial" w:cs="Arial"/>
          <w:sz w:val="24"/>
          <w:szCs w:val="24"/>
        </w:rPr>
        <w:t>one</w:t>
      </w:r>
      <w:r w:rsidR="00857BED">
        <w:rPr>
          <w:rFonts w:ascii="Arial" w:hAnsi="Arial" w:cs="Arial"/>
          <w:sz w:val="24"/>
          <w:szCs w:val="24"/>
        </w:rPr>
        <w:t xml:space="preserve"> que la causal </w:t>
      </w:r>
      <w:r w:rsidR="009D4760">
        <w:rPr>
          <w:rFonts w:ascii="Arial" w:hAnsi="Arial" w:cs="Arial"/>
          <w:sz w:val="24"/>
          <w:szCs w:val="24"/>
        </w:rPr>
        <w:t xml:space="preserve">es </w:t>
      </w:r>
      <w:r w:rsidR="0089339E">
        <w:rPr>
          <w:rFonts w:ascii="Arial" w:hAnsi="Arial" w:cs="Arial"/>
          <w:sz w:val="24"/>
          <w:szCs w:val="24"/>
        </w:rPr>
        <w:t xml:space="preserve">la </w:t>
      </w:r>
      <w:r w:rsidR="009D4760">
        <w:rPr>
          <w:rFonts w:ascii="Arial" w:hAnsi="Arial" w:cs="Arial"/>
          <w:sz w:val="24"/>
          <w:szCs w:val="24"/>
        </w:rPr>
        <w:t>d</w:t>
      </w:r>
      <w:r w:rsidR="00857BED">
        <w:rPr>
          <w:rFonts w:ascii="Arial" w:hAnsi="Arial" w:cs="Arial"/>
          <w:sz w:val="24"/>
          <w:szCs w:val="24"/>
        </w:rPr>
        <w:t xml:space="preserve">el parágrafo del numeral 8 del artículo 133 del CGP, </w:t>
      </w:r>
      <w:r w:rsidR="009D4760">
        <w:rPr>
          <w:rFonts w:ascii="Arial" w:hAnsi="Arial" w:cs="Arial"/>
          <w:sz w:val="24"/>
          <w:szCs w:val="24"/>
        </w:rPr>
        <w:t>q</w:t>
      </w:r>
      <w:r w:rsidR="00857BED">
        <w:rPr>
          <w:rFonts w:ascii="Arial" w:hAnsi="Arial" w:cs="Arial"/>
          <w:sz w:val="24"/>
          <w:szCs w:val="24"/>
        </w:rPr>
        <w:t>ue</w:t>
      </w:r>
      <w:r w:rsidR="009D4760">
        <w:rPr>
          <w:rFonts w:ascii="Arial" w:hAnsi="Arial" w:cs="Arial"/>
          <w:sz w:val="24"/>
          <w:szCs w:val="24"/>
        </w:rPr>
        <w:t xml:space="preserve"> permite en esta</w:t>
      </w:r>
      <w:r w:rsidR="00857BED">
        <w:rPr>
          <w:rFonts w:ascii="Arial" w:hAnsi="Arial" w:cs="Arial"/>
          <w:sz w:val="24"/>
          <w:szCs w:val="24"/>
        </w:rPr>
        <w:t xml:space="preserve"> </w:t>
      </w:r>
      <w:r w:rsidR="009D4760">
        <w:rPr>
          <w:rFonts w:ascii="Arial" w:hAnsi="Arial" w:cs="Arial"/>
          <w:sz w:val="24"/>
          <w:szCs w:val="24"/>
        </w:rPr>
        <w:t>audiencia</w:t>
      </w:r>
      <w:r w:rsidR="0089339E">
        <w:rPr>
          <w:rFonts w:ascii="Arial" w:hAnsi="Arial" w:cs="Arial"/>
          <w:sz w:val="24"/>
          <w:szCs w:val="24"/>
        </w:rPr>
        <w:t xml:space="preserve">, sino </w:t>
      </w:r>
      <w:r w:rsidR="009D4760">
        <w:rPr>
          <w:rFonts w:ascii="Arial" w:hAnsi="Arial" w:cs="Arial"/>
          <w:sz w:val="24"/>
          <w:szCs w:val="24"/>
        </w:rPr>
        <w:t>se</w:t>
      </w:r>
      <w:r w:rsidR="0089339E">
        <w:rPr>
          <w:rFonts w:ascii="Arial" w:hAnsi="Arial" w:cs="Arial"/>
          <w:sz w:val="24"/>
          <w:szCs w:val="24"/>
        </w:rPr>
        <w:t xml:space="preserve"> impugnan por otros mecanismos, se</w:t>
      </w:r>
      <w:r w:rsidR="009D4760">
        <w:rPr>
          <w:rFonts w:ascii="Arial" w:hAnsi="Arial" w:cs="Arial"/>
          <w:sz w:val="24"/>
          <w:szCs w:val="24"/>
        </w:rPr>
        <w:t xml:space="preserve"> </w:t>
      </w:r>
      <w:r w:rsidR="00AE2B17">
        <w:rPr>
          <w:rFonts w:ascii="Arial" w:hAnsi="Arial" w:cs="Arial"/>
          <w:sz w:val="24"/>
          <w:szCs w:val="24"/>
        </w:rPr>
        <w:t xml:space="preserve">informen las irregularidades </w:t>
      </w:r>
      <w:r w:rsidR="009D4760">
        <w:rPr>
          <w:rFonts w:ascii="Arial" w:hAnsi="Arial" w:cs="Arial"/>
          <w:sz w:val="24"/>
          <w:szCs w:val="24"/>
        </w:rPr>
        <w:t>para evitar nulidades o</w:t>
      </w:r>
      <w:r w:rsidR="007D74E3">
        <w:rPr>
          <w:rFonts w:ascii="Arial" w:hAnsi="Arial" w:cs="Arial"/>
          <w:sz w:val="24"/>
          <w:szCs w:val="24"/>
        </w:rPr>
        <w:t xml:space="preserve"> una</w:t>
      </w:r>
      <w:r w:rsidR="009D4760">
        <w:rPr>
          <w:rFonts w:ascii="Arial" w:hAnsi="Arial" w:cs="Arial"/>
          <w:sz w:val="24"/>
          <w:szCs w:val="24"/>
        </w:rPr>
        <w:t xml:space="preserve"> sentencia inhibitoria. </w:t>
      </w:r>
    </w:p>
    <w:p w:rsidR="00CB23F8" w:rsidRDefault="00CB23F8" w:rsidP="00BB1A6E">
      <w:pPr>
        <w:spacing w:line="276" w:lineRule="auto"/>
        <w:contextualSpacing/>
        <w:jc w:val="both"/>
        <w:rPr>
          <w:rFonts w:ascii="Arial" w:hAnsi="Arial" w:cs="Arial"/>
          <w:b/>
          <w:sz w:val="24"/>
          <w:szCs w:val="24"/>
        </w:rPr>
      </w:pPr>
    </w:p>
    <w:p w:rsidR="001A7DC1" w:rsidRPr="00A5267D" w:rsidRDefault="001A7DC1" w:rsidP="00A5267D">
      <w:pPr>
        <w:spacing w:line="276" w:lineRule="auto"/>
        <w:contextualSpacing/>
        <w:jc w:val="center"/>
        <w:rPr>
          <w:rFonts w:ascii="Arial" w:hAnsi="Arial" w:cs="Arial"/>
          <w:b/>
          <w:sz w:val="24"/>
          <w:szCs w:val="24"/>
        </w:rPr>
      </w:pPr>
      <w:r w:rsidRPr="00A5267D">
        <w:rPr>
          <w:rFonts w:ascii="Arial" w:hAnsi="Arial" w:cs="Arial"/>
          <w:b/>
          <w:sz w:val="24"/>
          <w:szCs w:val="24"/>
        </w:rPr>
        <w:t>CONSIDERACIONES</w:t>
      </w:r>
    </w:p>
    <w:p w:rsidR="001A7DC1" w:rsidRDefault="001A7DC1" w:rsidP="001A7DC1">
      <w:pPr>
        <w:pStyle w:val="Prrafodelista"/>
        <w:spacing w:line="276" w:lineRule="auto"/>
        <w:ind w:left="1080"/>
        <w:contextualSpacing/>
        <w:jc w:val="both"/>
        <w:rPr>
          <w:rFonts w:ascii="Arial" w:hAnsi="Arial" w:cs="Arial"/>
          <w:b/>
          <w:i/>
          <w:sz w:val="24"/>
          <w:szCs w:val="24"/>
        </w:rPr>
      </w:pPr>
    </w:p>
    <w:p w:rsidR="001A7DC1" w:rsidRPr="004F71B0" w:rsidRDefault="007955BC" w:rsidP="004F71B0">
      <w:pPr>
        <w:spacing w:line="276" w:lineRule="auto"/>
        <w:contextualSpacing/>
        <w:jc w:val="both"/>
        <w:rPr>
          <w:rFonts w:ascii="Arial" w:hAnsi="Arial" w:cs="Arial"/>
          <w:b/>
          <w:sz w:val="24"/>
          <w:szCs w:val="24"/>
        </w:rPr>
      </w:pPr>
      <w:r>
        <w:rPr>
          <w:rFonts w:ascii="Arial" w:hAnsi="Arial" w:cs="Arial"/>
          <w:b/>
          <w:sz w:val="24"/>
          <w:szCs w:val="24"/>
        </w:rPr>
        <w:t xml:space="preserve">1. </w:t>
      </w:r>
      <w:r w:rsidR="001A7DC1" w:rsidRPr="004F71B0">
        <w:rPr>
          <w:rFonts w:ascii="Arial" w:hAnsi="Arial" w:cs="Arial"/>
          <w:b/>
          <w:sz w:val="24"/>
          <w:szCs w:val="24"/>
        </w:rPr>
        <w:t>Problema</w:t>
      </w:r>
      <w:r w:rsidR="00C70B3B">
        <w:rPr>
          <w:rFonts w:ascii="Arial" w:hAnsi="Arial" w:cs="Arial"/>
          <w:b/>
          <w:sz w:val="24"/>
          <w:szCs w:val="24"/>
        </w:rPr>
        <w:t>s</w:t>
      </w:r>
      <w:r w:rsidR="001A7DC1" w:rsidRPr="004F71B0">
        <w:rPr>
          <w:rFonts w:ascii="Arial" w:hAnsi="Arial" w:cs="Arial"/>
          <w:b/>
          <w:sz w:val="24"/>
          <w:szCs w:val="24"/>
        </w:rPr>
        <w:t xml:space="preserve"> jurídico</w:t>
      </w:r>
      <w:r w:rsidR="00C70B3B">
        <w:rPr>
          <w:rFonts w:ascii="Arial" w:hAnsi="Arial" w:cs="Arial"/>
          <w:b/>
          <w:sz w:val="24"/>
          <w:szCs w:val="24"/>
        </w:rPr>
        <w:t>s</w:t>
      </w:r>
    </w:p>
    <w:p w:rsidR="007955BC" w:rsidRDefault="007955BC" w:rsidP="007955BC">
      <w:pPr>
        <w:spacing w:line="276" w:lineRule="auto"/>
        <w:contextualSpacing/>
        <w:jc w:val="both"/>
        <w:rPr>
          <w:rFonts w:ascii="Arial" w:hAnsi="Arial" w:cs="Arial"/>
          <w:b/>
          <w:sz w:val="24"/>
          <w:szCs w:val="24"/>
        </w:rPr>
      </w:pPr>
    </w:p>
    <w:p w:rsidR="001840ED" w:rsidRDefault="007955BC" w:rsidP="001840ED">
      <w:pPr>
        <w:spacing w:line="276" w:lineRule="auto"/>
        <w:contextualSpacing/>
        <w:jc w:val="both"/>
        <w:rPr>
          <w:rFonts w:ascii="Arial" w:hAnsi="Arial" w:cs="Arial"/>
          <w:sz w:val="24"/>
          <w:szCs w:val="24"/>
        </w:rPr>
      </w:pPr>
      <w:r w:rsidRPr="007955BC">
        <w:rPr>
          <w:rFonts w:ascii="Arial" w:hAnsi="Arial" w:cs="Arial"/>
          <w:sz w:val="24"/>
          <w:szCs w:val="24"/>
        </w:rPr>
        <w:t>En atención a lo expuesto</w:t>
      </w:r>
      <w:r w:rsidR="007D74E3">
        <w:rPr>
          <w:rFonts w:ascii="Arial" w:hAnsi="Arial" w:cs="Arial"/>
          <w:sz w:val="24"/>
          <w:szCs w:val="24"/>
        </w:rPr>
        <w:t xml:space="preserve"> </w:t>
      </w:r>
      <w:r w:rsidRPr="007955BC">
        <w:rPr>
          <w:rFonts w:ascii="Arial" w:hAnsi="Arial" w:cs="Arial"/>
          <w:sz w:val="24"/>
          <w:szCs w:val="24"/>
        </w:rPr>
        <w:t xml:space="preserve">se formula </w:t>
      </w:r>
      <w:r w:rsidR="007D74E3">
        <w:rPr>
          <w:rFonts w:ascii="Arial" w:hAnsi="Arial" w:cs="Arial"/>
          <w:sz w:val="24"/>
          <w:szCs w:val="24"/>
        </w:rPr>
        <w:t>e</w:t>
      </w:r>
      <w:r w:rsidRPr="007955BC">
        <w:rPr>
          <w:rFonts w:ascii="Arial" w:hAnsi="Arial" w:cs="Arial"/>
          <w:sz w:val="24"/>
          <w:szCs w:val="24"/>
        </w:rPr>
        <w:t>l siguiente interrogante:</w:t>
      </w:r>
    </w:p>
    <w:p w:rsidR="001840ED" w:rsidRDefault="001840ED" w:rsidP="001840ED">
      <w:pPr>
        <w:spacing w:line="276" w:lineRule="auto"/>
        <w:contextualSpacing/>
        <w:jc w:val="both"/>
        <w:rPr>
          <w:rFonts w:ascii="Arial" w:hAnsi="Arial" w:cs="Arial"/>
          <w:sz w:val="24"/>
          <w:szCs w:val="24"/>
        </w:rPr>
      </w:pPr>
    </w:p>
    <w:p w:rsidR="00C70B3B" w:rsidRPr="00C6077C" w:rsidRDefault="00C70B3B" w:rsidP="001840ED">
      <w:pPr>
        <w:spacing w:line="276" w:lineRule="auto"/>
        <w:contextualSpacing/>
        <w:jc w:val="both"/>
        <w:rPr>
          <w:rFonts w:ascii="Arial" w:hAnsi="Arial" w:cs="Arial"/>
          <w:iCs/>
          <w:sz w:val="24"/>
          <w:szCs w:val="24"/>
        </w:rPr>
      </w:pPr>
      <w:r>
        <w:rPr>
          <w:rFonts w:ascii="Arial" w:hAnsi="Arial" w:cs="Arial"/>
          <w:sz w:val="24"/>
          <w:szCs w:val="24"/>
        </w:rPr>
        <w:t xml:space="preserve">1. </w:t>
      </w:r>
      <w:r w:rsidR="007955BC">
        <w:rPr>
          <w:rFonts w:ascii="Arial" w:hAnsi="Arial" w:cs="Arial"/>
          <w:iCs/>
          <w:sz w:val="24"/>
          <w:szCs w:val="24"/>
        </w:rPr>
        <w:t xml:space="preserve">¿Cuál es el camino cuando falla </w:t>
      </w:r>
      <w:r w:rsidR="00703263">
        <w:rPr>
          <w:rFonts w:ascii="Arial" w:hAnsi="Arial" w:cs="Arial"/>
          <w:iCs/>
          <w:sz w:val="24"/>
          <w:szCs w:val="24"/>
        </w:rPr>
        <w:t>e</w:t>
      </w:r>
      <w:r w:rsidR="007955BC">
        <w:rPr>
          <w:rFonts w:ascii="Arial" w:hAnsi="Arial" w:cs="Arial"/>
          <w:iCs/>
          <w:sz w:val="24"/>
          <w:szCs w:val="24"/>
        </w:rPr>
        <w:t>l presupuesto de taxatividad</w:t>
      </w:r>
      <w:r w:rsidR="00703263">
        <w:rPr>
          <w:rFonts w:ascii="Arial" w:hAnsi="Arial" w:cs="Arial"/>
          <w:iCs/>
          <w:sz w:val="24"/>
          <w:szCs w:val="24"/>
        </w:rPr>
        <w:t xml:space="preserve"> o especificidad </w:t>
      </w:r>
      <w:r w:rsidR="007955BC">
        <w:rPr>
          <w:rFonts w:ascii="Arial" w:hAnsi="Arial" w:cs="Arial"/>
          <w:iCs/>
          <w:sz w:val="24"/>
          <w:szCs w:val="24"/>
        </w:rPr>
        <w:t>en la formulación de</w:t>
      </w:r>
      <w:r w:rsidR="005B6FC8">
        <w:rPr>
          <w:rFonts w:ascii="Arial" w:hAnsi="Arial" w:cs="Arial"/>
          <w:iCs/>
          <w:sz w:val="24"/>
          <w:szCs w:val="24"/>
        </w:rPr>
        <w:t xml:space="preserve"> </w:t>
      </w:r>
      <w:r w:rsidR="007955BC">
        <w:rPr>
          <w:rFonts w:ascii="Arial" w:hAnsi="Arial" w:cs="Arial"/>
          <w:iCs/>
          <w:sz w:val="24"/>
          <w:szCs w:val="24"/>
        </w:rPr>
        <w:t>l</w:t>
      </w:r>
      <w:r w:rsidR="005B6FC8">
        <w:rPr>
          <w:rFonts w:ascii="Arial" w:hAnsi="Arial" w:cs="Arial"/>
          <w:iCs/>
          <w:sz w:val="24"/>
          <w:szCs w:val="24"/>
        </w:rPr>
        <w:t xml:space="preserve">a </w:t>
      </w:r>
      <w:r w:rsidR="007955BC">
        <w:rPr>
          <w:rFonts w:ascii="Arial" w:hAnsi="Arial" w:cs="Arial"/>
          <w:iCs/>
          <w:sz w:val="24"/>
          <w:szCs w:val="24"/>
        </w:rPr>
        <w:t xml:space="preserve">nulidad? </w:t>
      </w:r>
    </w:p>
    <w:p w:rsidR="001A7DC1" w:rsidRPr="005B6FC8" w:rsidRDefault="001A7DC1" w:rsidP="001A7DC1">
      <w:pPr>
        <w:pStyle w:val="Textoindependiente"/>
        <w:spacing w:line="276" w:lineRule="auto"/>
        <w:contextualSpacing/>
        <w:rPr>
          <w:rFonts w:cs="Arial"/>
          <w:b/>
          <w:iCs/>
          <w:sz w:val="24"/>
          <w:szCs w:val="24"/>
          <w:lang w:val="es-ES"/>
        </w:rPr>
      </w:pPr>
    </w:p>
    <w:p w:rsidR="007955BC" w:rsidRDefault="007955BC" w:rsidP="001A7DC1">
      <w:pPr>
        <w:pStyle w:val="Textoindependiente"/>
        <w:spacing w:line="276" w:lineRule="auto"/>
        <w:contextualSpacing/>
        <w:rPr>
          <w:rFonts w:cs="Arial"/>
          <w:b/>
          <w:iCs/>
          <w:sz w:val="24"/>
          <w:szCs w:val="24"/>
        </w:rPr>
      </w:pPr>
      <w:r w:rsidRPr="007955BC">
        <w:rPr>
          <w:rFonts w:cs="Arial"/>
          <w:b/>
          <w:iCs/>
          <w:sz w:val="24"/>
          <w:szCs w:val="24"/>
        </w:rPr>
        <w:t>2. Solución al interrogante planteado</w:t>
      </w:r>
    </w:p>
    <w:p w:rsidR="007955BC" w:rsidRPr="007955BC" w:rsidRDefault="007955BC" w:rsidP="001A7DC1">
      <w:pPr>
        <w:pStyle w:val="Textoindependiente"/>
        <w:spacing w:line="276" w:lineRule="auto"/>
        <w:contextualSpacing/>
        <w:rPr>
          <w:rFonts w:cs="Arial"/>
          <w:b/>
          <w:iCs/>
          <w:sz w:val="24"/>
          <w:szCs w:val="24"/>
        </w:rPr>
      </w:pPr>
    </w:p>
    <w:p w:rsidR="007457C2" w:rsidRPr="007457C2" w:rsidRDefault="007457C2" w:rsidP="00337692">
      <w:pPr>
        <w:pStyle w:val="Textoindependiente"/>
        <w:spacing w:line="276" w:lineRule="auto"/>
        <w:contextualSpacing/>
        <w:rPr>
          <w:rFonts w:cs="Arial"/>
          <w:b/>
          <w:iCs/>
          <w:sz w:val="24"/>
          <w:szCs w:val="24"/>
        </w:rPr>
      </w:pPr>
      <w:r w:rsidRPr="007457C2">
        <w:rPr>
          <w:rFonts w:cs="Arial"/>
          <w:b/>
          <w:iCs/>
          <w:sz w:val="24"/>
          <w:szCs w:val="24"/>
        </w:rPr>
        <w:t>2.1 fundamento jurídicos</w:t>
      </w:r>
    </w:p>
    <w:p w:rsidR="007457C2" w:rsidRPr="007457C2" w:rsidRDefault="007457C2" w:rsidP="00337692">
      <w:pPr>
        <w:pStyle w:val="Textoindependiente"/>
        <w:spacing w:line="276" w:lineRule="auto"/>
        <w:contextualSpacing/>
        <w:rPr>
          <w:rFonts w:cs="Arial"/>
          <w:b/>
          <w:iCs/>
          <w:sz w:val="24"/>
          <w:szCs w:val="24"/>
        </w:rPr>
      </w:pPr>
    </w:p>
    <w:p w:rsidR="001A7DC1" w:rsidRPr="001A1834" w:rsidRDefault="00552E5A" w:rsidP="00337692">
      <w:pPr>
        <w:pStyle w:val="Textoindependiente"/>
        <w:spacing w:line="276" w:lineRule="auto"/>
        <w:contextualSpacing/>
        <w:rPr>
          <w:rFonts w:cs="Arial"/>
          <w:iCs/>
          <w:sz w:val="24"/>
          <w:szCs w:val="24"/>
        </w:rPr>
      </w:pPr>
      <w:r>
        <w:rPr>
          <w:rFonts w:cs="Arial"/>
          <w:iCs/>
          <w:sz w:val="24"/>
          <w:szCs w:val="24"/>
        </w:rPr>
        <w:t xml:space="preserve">Para el efecto, </w:t>
      </w:r>
      <w:r w:rsidR="001A7DC1" w:rsidRPr="001A1834">
        <w:rPr>
          <w:rFonts w:cs="Arial"/>
          <w:iCs/>
          <w:sz w:val="24"/>
          <w:szCs w:val="24"/>
        </w:rPr>
        <w:t xml:space="preserve">se </w:t>
      </w:r>
      <w:r w:rsidR="001A7DC1">
        <w:rPr>
          <w:rFonts w:cs="Arial"/>
          <w:iCs/>
          <w:sz w:val="24"/>
          <w:szCs w:val="24"/>
        </w:rPr>
        <w:t>considera necesario precisar, lo</w:t>
      </w:r>
      <w:r w:rsidR="001A7DC1" w:rsidRPr="001A1834">
        <w:rPr>
          <w:rFonts w:cs="Arial"/>
          <w:iCs/>
          <w:sz w:val="24"/>
          <w:szCs w:val="24"/>
        </w:rPr>
        <w:t xml:space="preserve"> siguiente:</w:t>
      </w:r>
    </w:p>
    <w:p w:rsidR="00CB23F8" w:rsidRDefault="00CB23F8" w:rsidP="001A7DC1">
      <w:pPr>
        <w:pStyle w:val="Textoindependiente"/>
        <w:spacing w:line="276" w:lineRule="auto"/>
        <w:ind w:right="284"/>
        <w:contextualSpacing/>
        <w:rPr>
          <w:rFonts w:cs="Arial"/>
          <w:b/>
          <w:sz w:val="24"/>
          <w:szCs w:val="24"/>
          <w:lang w:val="es-CO"/>
        </w:rPr>
      </w:pPr>
    </w:p>
    <w:p w:rsidR="00337692" w:rsidRPr="00FD3950" w:rsidRDefault="003A7DA8" w:rsidP="003376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b/>
          <w:sz w:val="24"/>
          <w:szCs w:val="24"/>
        </w:rPr>
      </w:pPr>
      <w:r w:rsidRPr="00FD3950">
        <w:rPr>
          <w:rFonts w:ascii="Arial" w:hAnsi="Arial" w:cs="Arial"/>
          <w:b/>
          <w:sz w:val="24"/>
          <w:szCs w:val="24"/>
        </w:rPr>
        <w:t>D</w:t>
      </w:r>
      <w:r w:rsidR="00C17EC1" w:rsidRPr="00FD3950">
        <w:rPr>
          <w:rFonts w:ascii="Arial" w:hAnsi="Arial" w:cs="Arial"/>
          <w:b/>
          <w:sz w:val="24"/>
          <w:szCs w:val="24"/>
        </w:rPr>
        <w:t>el</w:t>
      </w:r>
      <w:r w:rsidR="00337692" w:rsidRPr="00FD3950">
        <w:rPr>
          <w:rFonts w:ascii="Arial" w:hAnsi="Arial" w:cs="Arial"/>
          <w:b/>
          <w:sz w:val="24"/>
          <w:szCs w:val="24"/>
        </w:rPr>
        <w:t xml:space="preserve"> régimen de las nulidades procesales </w:t>
      </w:r>
    </w:p>
    <w:p w:rsidR="00470E67" w:rsidRPr="003A7DA8" w:rsidRDefault="00470E67" w:rsidP="00470E67">
      <w:pPr>
        <w:autoSpaceDE w:val="0"/>
        <w:autoSpaceDN w:val="0"/>
        <w:adjustRightInd w:val="0"/>
        <w:spacing w:after="0" w:line="360" w:lineRule="auto"/>
        <w:jc w:val="both"/>
        <w:rPr>
          <w:rFonts w:ascii="Arial" w:eastAsia="Arial Unicode MS" w:hAnsi="Arial" w:cs="Arial"/>
          <w:sz w:val="24"/>
          <w:szCs w:val="24"/>
        </w:rPr>
      </w:pPr>
      <w:r w:rsidRPr="003A7DA8">
        <w:rPr>
          <w:rFonts w:ascii="Arial" w:eastAsia="Arial Unicode MS" w:hAnsi="Arial" w:cs="Arial"/>
          <w:sz w:val="24"/>
          <w:szCs w:val="24"/>
        </w:rPr>
        <w:t>En torno a la</w:t>
      </w:r>
      <w:r w:rsidR="00CF684B">
        <w:rPr>
          <w:rFonts w:ascii="Arial" w:eastAsia="Arial Unicode MS" w:hAnsi="Arial" w:cs="Arial"/>
          <w:sz w:val="24"/>
          <w:szCs w:val="24"/>
        </w:rPr>
        <w:t xml:space="preserve"> institución de la</w:t>
      </w:r>
      <w:r w:rsidRPr="003A7DA8">
        <w:rPr>
          <w:rFonts w:ascii="Arial" w:eastAsia="Arial Unicode MS" w:hAnsi="Arial" w:cs="Arial"/>
          <w:sz w:val="24"/>
          <w:szCs w:val="24"/>
        </w:rPr>
        <w:t xml:space="preserve"> nulidad</w:t>
      </w:r>
      <w:r w:rsidR="00CF684B">
        <w:rPr>
          <w:rFonts w:ascii="Arial" w:eastAsia="Arial Unicode MS" w:hAnsi="Arial" w:cs="Arial"/>
          <w:sz w:val="24"/>
          <w:szCs w:val="24"/>
        </w:rPr>
        <w:t xml:space="preserve"> </w:t>
      </w:r>
      <w:r w:rsidRPr="003A7DA8">
        <w:rPr>
          <w:rFonts w:ascii="Arial" w:eastAsia="Arial Unicode MS" w:hAnsi="Arial" w:cs="Arial"/>
          <w:sz w:val="24"/>
          <w:szCs w:val="24"/>
        </w:rPr>
        <w:t>procesal, hay una serie de p</w:t>
      </w:r>
      <w:r w:rsidR="00E9144C">
        <w:rPr>
          <w:rFonts w:ascii="Arial" w:eastAsia="Arial Unicode MS" w:hAnsi="Arial" w:cs="Arial"/>
          <w:sz w:val="24"/>
          <w:szCs w:val="24"/>
        </w:rPr>
        <w:t>rincipios</w:t>
      </w:r>
      <w:r w:rsidRPr="003A7DA8">
        <w:rPr>
          <w:rFonts w:ascii="Arial" w:eastAsia="Arial Unicode MS" w:hAnsi="Arial" w:cs="Arial"/>
          <w:sz w:val="24"/>
          <w:szCs w:val="24"/>
        </w:rPr>
        <w:t xml:space="preserve"> que la r</w:t>
      </w:r>
      <w:r w:rsidR="00CF684B">
        <w:rPr>
          <w:rFonts w:ascii="Arial" w:eastAsia="Arial Unicode MS" w:hAnsi="Arial" w:cs="Arial"/>
          <w:sz w:val="24"/>
          <w:szCs w:val="24"/>
        </w:rPr>
        <w:t>igen</w:t>
      </w:r>
      <w:r w:rsidR="00080413">
        <w:rPr>
          <w:rFonts w:ascii="Arial" w:eastAsia="Arial Unicode MS" w:hAnsi="Arial" w:cs="Arial"/>
          <w:sz w:val="24"/>
          <w:szCs w:val="24"/>
        </w:rPr>
        <w:t xml:space="preserve"> y</w:t>
      </w:r>
      <w:r w:rsidRPr="003A7DA8">
        <w:rPr>
          <w:rFonts w:ascii="Arial" w:eastAsia="Arial Unicode MS" w:hAnsi="Arial" w:cs="Arial"/>
          <w:sz w:val="24"/>
          <w:szCs w:val="24"/>
        </w:rPr>
        <w:t xml:space="preserve"> que deben guiar la decisión del juez cuando se someta a su consideración una irregularidad que se tilde como generadora de nulidad del proceso. Entre ellos, los de </w:t>
      </w:r>
      <w:r w:rsidRPr="003A7DA8">
        <w:rPr>
          <w:rFonts w:ascii="Arial" w:eastAsia="Arial Unicode MS" w:hAnsi="Arial" w:cs="Arial"/>
          <w:bCs/>
          <w:sz w:val="24"/>
          <w:szCs w:val="24"/>
        </w:rPr>
        <w:t>especificidad,</w:t>
      </w:r>
      <w:r w:rsidR="00BB4E2C">
        <w:rPr>
          <w:rFonts w:ascii="Arial" w:eastAsia="Arial Unicode MS" w:hAnsi="Arial" w:cs="Arial"/>
          <w:bCs/>
          <w:sz w:val="24"/>
          <w:szCs w:val="24"/>
        </w:rPr>
        <w:t xml:space="preserve"> </w:t>
      </w:r>
      <w:r w:rsidRPr="003A7DA8">
        <w:rPr>
          <w:rFonts w:ascii="Arial" w:eastAsia="Arial Unicode MS" w:hAnsi="Arial" w:cs="Arial"/>
          <w:bCs/>
          <w:sz w:val="24"/>
          <w:szCs w:val="24"/>
        </w:rPr>
        <w:t xml:space="preserve">protección, convalidación, trascendencia, que se encuentran </w:t>
      </w:r>
      <w:r w:rsidRPr="003A7DA8">
        <w:rPr>
          <w:rFonts w:ascii="Arial" w:eastAsia="Arial Unicode MS" w:hAnsi="Arial" w:cs="Arial"/>
          <w:sz w:val="24"/>
          <w:szCs w:val="24"/>
        </w:rPr>
        <w:t xml:space="preserve">desarrollados en el estatuto </w:t>
      </w:r>
      <w:r w:rsidR="00BB4E2C">
        <w:rPr>
          <w:rFonts w:ascii="Arial" w:eastAsia="Arial Unicode MS" w:hAnsi="Arial" w:cs="Arial"/>
          <w:sz w:val="24"/>
          <w:szCs w:val="24"/>
        </w:rPr>
        <w:t xml:space="preserve">adjetivo </w:t>
      </w:r>
      <w:r w:rsidRPr="003A7DA8">
        <w:rPr>
          <w:rFonts w:ascii="Arial" w:eastAsia="Arial Unicode MS" w:hAnsi="Arial" w:cs="Arial"/>
          <w:sz w:val="24"/>
          <w:szCs w:val="24"/>
        </w:rPr>
        <w:t xml:space="preserve">civil, </w:t>
      </w:r>
      <w:r w:rsidR="00E66AFA">
        <w:rPr>
          <w:rFonts w:ascii="Arial" w:eastAsia="Arial Unicode MS" w:hAnsi="Arial" w:cs="Arial"/>
          <w:sz w:val="24"/>
          <w:szCs w:val="24"/>
        </w:rPr>
        <w:t>que le es</w:t>
      </w:r>
      <w:r w:rsidRPr="003A7DA8">
        <w:rPr>
          <w:rFonts w:ascii="Arial" w:eastAsia="Arial Unicode MS" w:hAnsi="Arial" w:cs="Arial"/>
          <w:sz w:val="24"/>
          <w:szCs w:val="24"/>
        </w:rPr>
        <w:t xml:space="preserve"> aplicable por </w:t>
      </w:r>
      <w:r w:rsidR="00D92B93">
        <w:rPr>
          <w:rFonts w:ascii="Arial" w:eastAsia="Arial Unicode MS" w:hAnsi="Arial" w:cs="Arial"/>
          <w:sz w:val="24"/>
          <w:szCs w:val="24"/>
        </w:rPr>
        <w:t xml:space="preserve">integración normativa </w:t>
      </w:r>
      <w:r w:rsidRPr="003A7DA8">
        <w:rPr>
          <w:rFonts w:ascii="Arial" w:eastAsia="Arial Unicode MS" w:hAnsi="Arial" w:cs="Arial"/>
          <w:sz w:val="24"/>
          <w:szCs w:val="24"/>
        </w:rPr>
        <w:t>al proceso laboral conforme al artículo 145 del C.P.</w:t>
      </w:r>
      <w:r w:rsidR="00BB4E2C">
        <w:rPr>
          <w:rFonts w:ascii="Arial" w:eastAsia="Arial Unicode MS" w:hAnsi="Arial" w:cs="Arial"/>
          <w:sz w:val="24"/>
          <w:szCs w:val="24"/>
        </w:rPr>
        <w:t>L</w:t>
      </w:r>
      <w:r w:rsidR="00D92B93">
        <w:rPr>
          <w:rFonts w:ascii="Arial" w:eastAsia="Arial Unicode MS" w:hAnsi="Arial" w:cs="Arial"/>
          <w:sz w:val="24"/>
          <w:szCs w:val="24"/>
        </w:rPr>
        <w:t xml:space="preserve"> </w:t>
      </w:r>
      <w:r w:rsidR="00BB4E2C">
        <w:rPr>
          <w:rFonts w:ascii="Arial" w:eastAsia="Arial Unicode MS" w:hAnsi="Arial" w:cs="Arial"/>
          <w:sz w:val="24"/>
          <w:szCs w:val="24"/>
        </w:rPr>
        <w:t xml:space="preserve">. </w:t>
      </w:r>
      <w:r w:rsidRPr="003A7DA8">
        <w:rPr>
          <w:rFonts w:ascii="Arial" w:eastAsia="Arial Unicode MS" w:hAnsi="Arial" w:cs="Arial"/>
          <w:sz w:val="24"/>
          <w:szCs w:val="24"/>
        </w:rPr>
        <w:t xml:space="preserve"> </w:t>
      </w:r>
    </w:p>
    <w:p w:rsidR="00470E67" w:rsidRPr="003A7DA8" w:rsidRDefault="00470E67" w:rsidP="00470E67">
      <w:pPr>
        <w:spacing w:after="0" w:line="360" w:lineRule="auto"/>
        <w:jc w:val="both"/>
        <w:rPr>
          <w:rFonts w:ascii="Arial" w:eastAsia="Arial Unicode MS" w:hAnsi="Arial" w:cs="Arial"/>
          <w:sz w:val="24"/>
          <w:szCs w:val="24"/>
        </w:rPr>
      </w:pPr>
      <w:r w:rsidRPr="003A7DA8">
        <w:rPr>
          <w:rFonts w:ascii="Arial" w:eastAsia="Arial Unicode MS" w:hAnsi="Arial" w:cs="Arial"/>
          <w:sz w:val="24"/>
          <w:szCs w:val="24"/>
        </w:rPr>
        <w:t>Por especificidad</w:t>
      </w:r>
      <w:r w:rsidR="00265560">
        <w:rPr>
          <w:rFonts w:ascii="Arial" w:eastAsia="Arial Unicode MS" w:hAnsi="Arial" w:cs="Arial"/>
          <w:sz w:val="24"/>
          <w:szCs w:val="24"/>
        </w:rPr>
        <w:t xml:space="preserve"> o taxatividad</w:t>
      </w:r>
      <w:r w:rsidR="00E66AFA">
        <w:rPr>
          <w:rFonts w:ascii="Arial" w:eastAsia="Arial Unicode MS" w:hAnsi="Arial" w:cs="Arial"/>
          <w:sz w:val="24"/>
          <w:szCs w:val="24"/>
        </w:rPr>
        <w:t>, que es el que interesa en este asunto,</w:t>
      </w:r>
      <w:r w:rsidRPr="003A7DA8">
        <w:rPr>
          <w:rFonts w:ascii="Arial" w:eastAsia="Arial Unicode MS" w:hAnsi="Arial" w:cs="Arial"/>
          <w:sz w:val="24"/>
          <w:szCs w:val="24"/>
        </w:rPr>
        <w:t xml:space="preserve"> ha de entenderse la exigencia de </w:t>
      </w:r>
      <w:r w:rsidR="00FB5859">
        <w:rPr>
          <w:rFonts w:ascii="Arial" w:eastAsia="Arial Unicode MS" w:hAnsi="Arial" w:cs="Arial"/>
          <w:sz w:val="24"/>
          <w:szCs w:val="24"/>
        </w:rPr>
        <w:t xml:space="preserve">estar establecidas en la ley </w:t>
      </w:r>
      <w:r w:rsidRPr="003A7DA8">
        <w:rPr>
          <w:rFonts w:ascii="Arial" w:eastAsia="Arial Unicode MS" w:hAnsi="Arial" w:cs="Arial"/>
          <w:sz w:val="24"/>
          <w:szCs w:val="24"/>
        </w:rPr>
        <w:t>las causales de nulidad</w:t>
      </w:r>
      <w:r w:rsidR="00FB5859">
        <w:rPr>
          <w:rFonts w:ascii="Arial" w:eastAsia="Arial Unicode MS" w:hAnsi="Arial" w:cs="Arial"/>
          <w:sz w:val="24"/>
          <w:szCs w:val="24"/>
        </w:rPr>
        <w:t xml:space="preserve"> </w:t>
      </w:r>
      <w:r w:rsidR="00AA5CCC">
        <w:rPr>
          <w:rFonts w:ascii="Arial" w:eastAsia="Arial Unicode MS" w:hAnsi="Arial" w:cs="Arial"/>
          <w:sz w:val="24"/>
          <w:szCs w:val="24"/>
        </w:rPr>
        <w:t>de manera expresa</w:t>
      </w:r>
      <w:r w:rsidRPr="003A7DA8">
        <w:rPr>
          <w:rFonts w:ascii="Arial" w:eastAsia="Arial Unicode MS" w:hAnsi="Arial" w:cs="Arial"/>
          <w:sz w:val="24"/>
          <w:szCs w:val="24"/>
        </w:rPr>
        <w:t>, sin que sea admisible la analogía, de ahí que se afirme por el tratadista Hernán Fabio López Blanco</w:t>
      </w:r>
      <w:r w:rsidRPr="003A7DA8">
        <w:rPr>
          <w:rStyle w:val="Refdenotaalpie"/>
          <w:rFonts w:ascii="Arial" w:eastAsia="Arial Unicode MS" w:hAnsi="Arial" w:cs="Arial"/>
          <w:sz w:val="24"/>
          <w:szCs w:val="24"/>
        </w:rPr>
        <w:footnoteReference w:id="1"/>
      </w:r>
      <w:r w:rsidRPr="003A7DA8">
        <w:rPr>
          <w:rFonts w:ascii="Arial" w:eastAsia="Arial Unicode MS" w:hAnsi="Arial" w:cs="Arial"/>
          <w:sz w:val="24"/>
          <w:szCs w:val="24"/>
        </w:rPr>
        <w:t xml:space="preserve"> “</w:t>
      </w:r>
      <w:r w:rsidR="00FB5859" w:rsidRPr="00FB5859">
        <w:rPr>
          <w:rFonts w:ascii="Arial" w:eastAsia="Arial Unicode MS" w:hAnsi="Arial" w:cs="Arial"/>
          <w:i/>
          <w:sz w:val="24"/>
          <w:szCs w:val="24"/>
        </w:rPr>
        <w:t xml:space="preserve">No es posible, entonces, pretender encontrar nulidades de la actuación diversas a las que se originan </w:t>
      </w:r>
      <w:r w:rsidR="003A3710">
        <w:rPr>
          <w:rFonts w:ascii="Arial" w:eastAsia="Arial Unicode MS" w:hAnsi="Arial" w:cs="Arial"/>
          <w:i/>
          <w:sz w:val="24"/>
          <w:szCs w:val="24"/>
        </w:rPr>
        <w:t>e</w:t>
      </w:r>
      <w:r w:rsidR="00FB5859" w:rsidRPr="00FB5859">
        <w:rPr>
          <w:rFonts w:ascii="Arial" w:eastAsia="Arial Unicode MS" w:hAnsi="Arial" w:cs="Arial"/>
          <w:i/>
          <w:sz w:val="24"/>
          <w:szCs w:val="24"/>
        </w:rPr>
        <w:t>n los expresos y taxativos eventos contemplados en el art. 133 y cualquier otro intento de interpretación extensiva de los mismos debe ser repudiado</w:t>
      </w:r>
      <w:r w:rsidR="00FB5859">
        <w:rPr>
          <w:rFonts w:ascii="Arial" w:eastAsia="Arial Unicode MS" w:hAnsi="Arial" w:cs="Arial"/>
          <w:sz w:val="24"/>
          <w:szCs w:val="24"/>
        </w:rPr>
        <w:t>”</w:t>
      </w:r>
      <w:r w:rsidRPr="003A7DA8">
        <w:rPr>
          <w:rFonts w:ascii="Arial" w:eastAsia="Arial Unicode MS" w:hAnsi="Arial" w:cs="Arial"/>
          <w:sz w:val="24"/>
          <w:szCs w:val="24"/>
        </w:rPr>
        <w:t xml:space="preserve">. </w:t>
      </w:r>
      <w:r w:rsidR="00FB5859">
        <w:rPr>
          <w:rFonts w:ascii="Arial" w:eastAsia="Arial Unicode MS" w:hAnsi="Arial" w:cs="Arial"/>
          <w:sz w:val="24"/>
          <w:szCs w:val="24"/>
        </w:rPr>
        <w:t xml:space="preserve">Sin </w:t>
      </w:r>
      <w:r w:rsidR="00406047">
        <w:rPr>
          <w:rFonts w:ascii="Arial" w:eastAsia="Arial Unicode MS" w:hAnsi="Arial" w:cs="Arial"/>
          <w:sz w:val="24"/>
          <w:szCs w:val="24"/>
        </w:rPr>
        <w:t xml:space="preserve">embargo, </w:t>
      </w:r>
      <w:r w:rsidR="00FB5859">
        <w:rPr>
          <w:rFonts w:ascii="Arial" w:eastAsia="Arial Unicode MS" w:hAnsi="Arial" w:cs="Arial"/>
          <w:sz w:val="24"/>
          <w:szCs w:val="24"/>
        </w:rPr>
        <w:t>el artículo 133</w:t>
      </w:r>
      <w:r w:rsidR="00406047">
        <w:rPr>
          <w:rFonts w:ascii="Arial" w:eastAsia="Arial Unicode MS" w:hAnsi="Arial" w:cs="Arial"/>
          <w:sz w:val="24"/>
          <w:szCs w:val="24"/>
        </w:rPr>
        <w:t xml:space="preserve"> no</w:t>
      </w:r>
      <w:r w:rsidR="00FB5859">
        <w:rPr>
          <w:rFonts w:ascii="Arial" w:eastAsia="Arial Unicode MS" w:hAnsi="Arial" w:cs="Arial"/>
          <w:sz w:val="24"/>
          <w:szCs w:val="24"/>
        </w:rPr>
        <w:t xml:space="preserve"> </w:t>
      </w:r>
      <w:r w:rsidR="00EB7DCB">
        <w:rPr>
          <w:rFonts w:ascii="Arial" w:eastAsia="Arial Unicode MS" w:hAnsi="Arial" w:cs="Arial"/>
          <w:sz w:val="24"/>
          <w:szCs w:val="24"/>
        </w:rPr>
        <w:t xml:space="preserve">es </w:t>
      </w:r>
      <w:r w:rsidR="00406047">
        <w:rPr>
          <w:rFonts w:ascii="Arial" w:eastAsia="Arial Unicode MS" w:hAnsi="Arial" w:cs="Arial"/>
          <w:sz w:val="24"/>
          <w:szCs w:val="24"/>
        </w:rPr>
        <w:t>e</w:t>
      </w:r>
      <w:r w:rsidR="00EB7DCB">
        <w:rPr>
          <w:rFonts w:ascii="Arial" w:eastAsia="Arial Unicode MS" w:hAnsi="Arial" w:cs="Arial"/>
          <w:sz w:val="24"/>
          <w:szCs w:val="24"/>
        </w:rPr>
        <w:t>l únic</w:t>
      </w:r>
      <w:r w:rsidR="00406047">
        <w:rPr>
          <w:rFonts w:ascii="Arial" w:eastAsia="Arial Unicode MS" w:hAnsi="Arial" w:cs="Arial"/>
          <w:sz w:val="24"/>
          <w:szCs w:val="24"/>
        </w:rPr>
        <w:t>o</w:t>
      </w:r>
      <w:r w:rsidR="00EB7DCB">
        <w:rPr>
          <w:rFonts w:ascii="Arial" w:eastAsia="Arial Unicode MS" w:hAnsi="Arial" w:cs="Arial"/>
          <w:sz w:val="24"/>
          <w:szCs w:val="24"/>
        </w:rPr>
        <w:t xml:space="preserve"> que contempla </w:t>
      </w:r>
      <w:r w:rsidR="00FB5859">
        <w:rPr>
          <w:rFonts w:ascii="Arial" w:eastAsia="Arial Unicode MS" w:hAnsi="Arial" w:cs="Arial"/>
          <w:sz w:val="24"/>
          <w:szCs w:val="24"/>
        </w:rPr>
        <w:t>los eventos que originan nulidades, pues el CGP establece otros</w:t>
      </w:r>
      <w:r w:rsidR="00EB7DCB">
        <w:rPr>
          <w:rFonts w:ascii="Arial" w:eastAsia="Arial Unicode MS" w:hAnsi="Arial" w:cs="Arial"/>
          <w:sz w:val="24"/>
          <w:szCs w:val="24"/>
        </w:rPr>
        <w:t xml:space="preserve"> en los </w:t>
      </w:r>
      <w:r w:rsidR="00FB5859">
        <w:rPr>
          <w:rFonts w:ascii="Arial" w:eastAsia="Arial Unicode MS" w:hAnsi="Arial" w:cs="Arial"/>
          <w:sz w:val="24"/>
          <w:szCs w:val="24"/>
        </w:rPr>
        <w:t xml:space="preserve">cánones </w:t>
      </w:r>
      <w:r w:rsidR="00EB7DCB">
        <w:rPr>
          <w:rFonts w:ascii="Arial" w:eastAsia="Arial Unicode MS" w:hAnsi="Arial" w:cs="Arial"/>
          <w:sz w:val="24"/>
          <w:szCs w:val="24"/>
        </w:rPr>
        <w:t>36,107.1,</w:t>
      </w:r>
      <w:r w:rsidR="00406047">
        <w:rPr>
          <w:rFonts w:ascii="Arial" w:eastAsia="Arial Unicode MS" w:hAnsi="Arial" w:cs="Arial"/>
          <w:sz w:val="24"/>
          <w:szCs w:val="24"/>
        </w:rPr>
        <w:t xml:space="preserve"> </w:t>
      </w:r>
      <w:r w:rsidR="00EB7DCB">
        <w:rPr>
          <w:rFonts w:ascii="Arial" w:eastAsia="Arial Unicode MS" w:hAnsi="Arial" w:cs="Arial"/>
          <w:sz w:val="24"/>
          <w:szCs w:val="24"/>
        </w:rPr>
        <w:t>40, inc.2,</w:t>
      </w:r>
      <w:r w:rsidR="003E0009">
        <w:rPr>
          <w:rFonts w:ascii="Arial" w:eastAsia="Arial Unicode MS" w:hAnsi="Arial" w:cs="Arial"/>
          <w:sz w:val="24"/>
          <w:szCs w:val="24"/>
        </w:rPr>
        <w:t xml:space="preserve"> </w:t>
      </w:r>
      <w:r w:rsidR="00EB7DCB">
        <w:rPr>
          <w:rFonts w:ascii="Arial" w:eastAsia="Arial Unicode MS" w:hAnsi="Arial" w:cs="Arial"/>
          <w:sz w:val="24"/>
          <w:szCs w:val="24"/>
        </w:rPr>
        <w:t xml:space="preserve">121, inc 6, 14 y 164. </w:t>
      </w:r>
      <w:r w:rsidRPr="003A7DA8">
        <w:rPr>
          <w:rFonts w:ascii="Arial" w:eastAsia="Arial Unicode MS" w:hAnsi="Arial" w:cs="Arial"/>
          <w:sz w:val="24"/>
          <w:szCs w:val="24"/>
        </w:rPr>
        <w:t>Se permitió así que sea la ley que determin</w:t>
      </w:r>
      <w:r w:rsidR="00406047">
        <w:rPr>
          <w:rFonts w:ascii="Arial" w:eastAsia="Arial Unicode MS" w:hAnsi="Arial" w:cs="Arial"/>
          <w:sz w:val="24"/>
          <w:szCs w:val="24"/>
        </w:rPr>
        <w:t>e</w:t>
      </w:r>
      <w:r w:rsidRPr="003A7DA8">
        <w:rPr>
          <w:rFonts w:ascii="Arial" w:eastAsia="Arial Unicode MS" w:hAnsi="Arial" w:cs="Arial"/>
          <w:sz w:val="24"/>
          <w:szCs w:val="24"/>
        </w:rPr>
        <w:t xml:space="preserve"> las formas procesales cuya inobservancia acarrean nulidad.</w:t>
      </w:r>
    </w:p>
    <w:p w:rsidR="00470E67" w:rsidRPr="003A7DA8" w:rsidRDefault="00470E67" w:rsidP="00470E67">
      <w:pPr>
        <w:spacing w:after="0" w:line="360" w:lineRule="auto"/>
        <w:jc w:val="both"/>
        <w:rPr>
          <w:rFonts w:ascii="Arial" w:eastAsia="Arial Unicode MS" w:hAnsi="Arial" w:cs="Arial"/>
          <w:sz w:val="24"/>
          <w:szCs w:val="24"/>
        </w:rPr>
      </w:pPr>
    </w:p>
    <w:p w:rsidR="00517FBF" w:rsidRDefault="00434299" w:rsidP="00E66AFA">
      <w:pPr>
        <w:pStyle w:val="Sinespaciado"/>
        <w:spacing w:line="360" w:lineRule="auto"/>
        <w:jc w:val="both"/>
        <w:rPr>
          <w:rFonts w:ascii="Arial" w:eastAsia="Arial Unicode MS" w:hAnsi="Arial" w:cs="Arial"/>
        </w:rPr>
      </w:pPr>
      <w:r w:rsidRPr="003A7DA8">
        <w:rPr>
          <w:rFonts w:ascii="Arial" w:eastAsia="Arial Unicode MS" w:hAnsi="Arial" w:cs="Arial"/>
        </w:rPr>
        <w:t xml:space="preserve">Dentro del catálogo de nulidades, </w:t>
      </w:r>
      <w:r w:rsidR="003A3710">
        <w:rPr>
          <w:rFonts w:ascii="Arial" w:eastAsia="Arial Unicode MS" w:hAnsi="Arial" w:cs="Arial"/>
        </w:rPr>
        <w:t xml:space="preserve">no </w:t>
      </w:r>
      <w:r w:rsidR="009A50A2">
        <w:rPr>
          <w:rFonts w:ascii="Arial" w:eastAsia="Arial Unicode MS" w:hAnsi="Arial" w:cs="Arial"/>
        </w:rPr>
        <w:t>se encuentra</w:t>
      </w:r>
      <w:r w:rsidR="003A3710">
        <w:rPr>
          <w:rFonts w:ascii="Arial" w:eastAsia="Arial Unicode MS" w:hAnsi="Arial" w:cs="Arial"/>
        </w:rPr>
        <w:t xml:space="preserve"> la inepta demanda, que solo se concibe como una causal de inadmisión </w:t>
      </w:r>
      <w:r w:rsidR="00885A67">
        <w:rPr>
          <w:rFonts w:ascii="Arial" w:eastAsia="Arial Unicode MS" w:hAnsi="Arial" w:cs="Arial"/>
        </w:rPr>
        <w:t xml:space="preserve">y excepción previa; la primera que está a disposición del juez </w:t>
      </w:r>
      <w:r w:rsidR="003A3710">
        <w:rPr>
          <w:rFonts w:ascii="Arial" w:eastAsia="Arial Unicode MS" w:hAnsi="Arial" w:cs="Arial"/>
        </w:rPr>
        <w:t>al estudiar la demanda para efectos de admitirla</w:t>
      </w:r>
      <w:r w:rsidR="000B3173">
        <w:rPr>
          <w:rFonts w:ascii="Arial" w:eastAsia="Arial Unicode MS" w:hAnsi="Arial" w:cs="Arial"/>
        </w:rPr>
        <w:t xml:space="preserve"> o no;</w:t>
      </w:r>
      <w:r w:rsidR="003A3710">
        <w:rPr>
          <w:rFonts w:ascii="Arial" w:eastAsia="Arial Unicode MS" w:hAnsi="Arial" w:cs="Arial"/>
        </w:rPr>
        <w:t xml:space="preserve"> y</w:t>
      </w:r>
      <w:r w:rsidR="009A50A2">
        <w:rPr>
          <w:rFonts w:ascii="Arial" w:eastAsia="Arial Unicode MS" w:hAnsi="Arial" w:cs="Arial"/>
        </w:rPr>
        <w:t xml:space="preserve"> la segunda</w:t>
      </w:r>
      <w:r w:rsidR="005018A2">
        <w:rPr>
          <w:rFonts w:ascii="Arial" w:eastAsia="Arial Unicode MS" w:hAnsi="Arial" w:cs="Arial"/>
        </w:rPr>
        <w:t>,</w:t>
      </w:r>
      <w:r w:rsidR="009A50A2">
        <w:rPr>
          <w:rFonts w:ascii="Arial" w:eastAsia="Arial Unicode MS" w:hAnsi="Arial" w:cs="Arial"/>
        </w:rPr>
        <w:t xml:space="preserve"> de la parte demandada, de considerar que </w:t>
      </w:r>
      <w:r w:rsidR="005018A2">
        <w:rPr>
          <w:rFonts w:ascii="Arial" w:eastAsia="Arial Unicode MS" w:hAnsi="Arial" w:cs="Arial"/>
        </w:rPr>
        <w:t>el funcionario judicial inadvirtió la falencia.</w:t>
      </w:r>
    </w:p>
    <w:p w:rsidR="00517FBF" w:rsidRDefault="00517FBF" w:rsidP="00E66AFA">
      <w:pPr>
        <w:pStyle w:val="Sinespaciado"/>
        <w:spacing w:line="360" w:lineRule="auto"/>
        <w:jc w:val="both"/>
        <w:rPr>
          <w:rFonts w:ascii="Arial" w:eastAsia="Arial Unicode MS" w:hAnsi="Arial" w:cs="Arial"/>
        </w:rPr>
      </w:pPr>
    </w:p>
    <w:p w:rsidR="00562671" w:rsidRDefault="00517FBF" w:rsidP="00E66AFA">
      <w:pPr>
        <w:pStyle w:val="Sinespaciado"/>
        <w:spacing w:line="360" w:lineRule="auto"/>
        <w:jc w:val="both"/>
        <w:rPr>
          <w:rFonts w:ascii="Arial" w:eastAsia="Arial Unicode MS" w:hAnsi="Arial" w:cs="Arial"/>
        </w:rPr>
      </w:pPr>
      <w:r>
        <w:rPr>
          <w:rFonts w:ascii="Arial" w:eastAsia="Arial Unicode MS" w:hAnsi="Arial" w:cs="Arial"/>
        </w:rPr>
        <w:t xml:space="preserve">Entonces, </w:t>
      </w:r>
      <w:r w:rsidR="00F1368C">
        <w:rPr>
          <w:rFonts w:ascii="Arial" w:eastAsia="Arial Unicode MS" w:hAnsi="Arial" w:cs="Arial"/>
        </w:rPr>
        <w:t xml:space="preserve">si tal irregularidad no se corrige en las etapas prevista para ello </w:t>
      </w:r>
      <w:r>
        <w:rPr>
          <w:rFonts w:ascii="Arial" w:eastAsia="Arial Unicode MS" w:hAnsi="Arial" w:cs="Arial"/>
        </w:rPr>
        <w:t>queda inmers</w:t>
      </w:r>
      <w:r w:rsidR="00F1368C">
        <w:rPr>
          <w:rFonts w:ascii="Arial" w:eastAsia="Arial Unicode MS" w:hAnsi="Arial" w:cs="Arial"/>
        </w:rPr>
        <w:t>a</w:t>
      </w:r>
      <w:r>
        <w:rPr>
          <w:rFonts w:ascii="Arial" w:eastAsia="Arial Unicode MS" w:hAnsi="Arial" w:cs="Arial"/>
        </w:rPr>
        <w:t xml:space="preserve"> dentro de lo establecido en el parágrafo del artículo 133 ib., </w:t>
      </w:r>
      <w:r w:rsidR="00F1368C">
        <w:rPr>
          <w:rFonts w:ascii="Arial" w:eastAsia="Arial Unicode MS" w:hAnsi="Arial" w:cs="Arial"/>
        </w:rPr>
        <w:t xml:space="preserve">por lo que </w:t>
      </w:r>
      <w:r>
        <w:rPr>
          <w:rFonts w:ascii="Arial" w:eastAsia="Arial Unicode MS" w:hAnsi="Arial" w:cs="Arial"/>
        </w:rPr>
        <w:t>qued</w:t>
      </w:r>
      <w:r w:rsidR="00F1368C">
        <w:rPr>
          <w:rFonts w:ascii="Arial" w:eastAsia="Arial Unicode MS" w:hAnsi="Arial" w:cs="Arial"/>
        </w:rPr>
        <w:t>a</w:t>
      </w:r>
      <w:r>
        <w:rPr>
          <w:rFonts w:ascii="Arial" w:eastAsia="Arial Unicode MS" w:hAnsi="Arial" w:cs="Arial"/>
        </w:rPr>
        <w:t xml:space="preserve"> saneada; intelección totalmente contraria a la</w:t>
      </w:r>
      <w:r w:rsidR="00092409">
        <w:rPr>
          <w:rFonts w:ascii="Arial" w:eastAsia="Arial Unicode MS" w:hAnsi="Arial" w:cs="Arial"/>
        </w:rPr>
        <w:t xml:space="preserve"> d</w:t>
      </w:r>
      <w:r>
        <w:rPr>
          <w:rFonts w:ascii="Arial" w:eastAsia="Arial Unicode MS" w:hAnsi="Arial" w:cs="Arial"/>
        </w:rPr>
        <w:t>el vocero judicial</w:t>
      </w:r>
      <w:r w:rsidR="005E62C5">
        <w:rPr>
          <w:rFonts w:ascii="Arial" w:eastAsia="Arial Unicode MS" w:hAnsi="Arial" w:cs="Arial"/>
        </w:rPr>
        <w:t>.</w:t>
      </w:r>
    </w:p>
    <w:p w:rsidR="00562671" w:rsidRDefault="00562671" w:rsidP="00E66AFA">
      <w:pPr>
        <w:pStyle w:val="Sinespaciado"/>
        <w:spacing w:line="360" w:lineRule="auto"/>
        <w:jc w:val="both"/>
        <w:rPr>
          <w:rFonts w:ascii="Arial" w:eastAsia="Arial Unicode MS" w:hAnsi="Arial" w:cs="Arial"/>
        </w:rPr>
      </w:pPr>
    </w:p>
    <w:p w:rsidR="00562671" w:rsidRDefault="00562671" w:rsidP="00E66AFA">
      <w:pPr>
        <w:pStyle w:val="Sinespaciado"/>
        <w:spacing w:line="360" w:lineRule="auto"/>
        <w:jc w:val="both"/>
        <w:rPr>
          <w:rFonts w:ascii="Arial" w:eastAsia="Arial Unicode MS" w:hAnsi="Arial" w:cs="Arial"/>
        </w:rPr>
      </w:pPr>
      <w:r>
        <w:rPr>
          <w:rFonts w:ascii="Arial" w:eastAsia="Arial Unicode MS" w:hAnsi="Arial" w:cs="Arial"/>
        </w:rPr>
        <w:lastRenderedPageBreak/>
        <w:t>Sobre este tópico la doctrina</w:t>
      </w:r>
      <w:r w:rsidR="003A7F48">
        <w:rPr>
          <w:rStyle w:val="Refdenotaalpie"/>
          <w:rFonts w:ascii="Arial" w:eastAsia="Arial Unicode MS" w:hAnsi="Arial"/>
        </w:rPr>
        <w:footnoteReference w:id="2"/>
      </w:r>
      <w:r>
        <w:rPr>
          <w:rFonts w:ascii="Arial" w:eastAsia="Arial Unicode MS" w:hAnsi="Arial" w:cs="Arial"/>
        </w:rPr>
        <w:t xml:space="preserve"> expone:</w:t>
      </w:r>
    </w:p>
    <w:p w:rsidR="00562671" w:rsidRPr="00562671" w:rsidRDefault="00562671" w:rsidP="00E66AFA">
      <w:pPr>
        <w:pStyle w:val="Sinespaciado"/>
        <w:spacing w:line="360" w:lineRule="auto"/>
        <w:jc w:val="both"/>
        <w:rPr>
          <w:rFonts w:ascii="Arial" w:eastAsia="Arial Unicode MS" w:hAnsi="Arial" w:cs="Arial"/>
          <w:i/>
        </w:rPr>
      </w:pPr>
    </w:p>
    <w:p w:rsidR="00AA3F77" w:rsidRDefault="00562671" w:rsidP="00562671">
      <w:pPr>
        <w:pStyle w:val="Sinespaciado"/>
        <w:spacing w:line="360" w:lineRule="auto"/>
        <w:ind w:left="708"/>
        <w:jc w:val="both"/>
        <w:rPr>
          <w:rFonts w:ascii="Arial" w:eastAsia="Arial Unicode MS" w:hAnsi="Arial" w:cs="Arial"/>
        </w:rPr>
      </w:pPr>
      <w:r w:rsidRPr="00562671">
        <w:rPr>
          <w:rFonts w:ascii="Arial" w:eastAsia="Arial Unicode MS" w:hAnsi="Arial" w:cs="Arial"/>
          <w:i/>
        </w:rPr>
        <w:t>“De conformidad con el parágrafo único del artículo 133, establece que cualquier irregularidad diversa de aquellas irregularidades – nulidades deberá corregirse con el empleo de los recursos pertinentes y si no se utilizan los mismos se entenderá saneada la inconformidad y mal podrá solicitarse declaración de nulidad.</w:t>
      </w:r>
      <w:r>
        <w:rPr>
          <w:rFonts w:ascii="Arial" w:eastAsia="Arial Unicode MS" w:hAnsi="Arial" w:cs="Arial"/>
        </w:rPr>
        <w:t xml:space="preserve"> </w:t>
      </w:r>
      <w:r w:rsidR="005E62C5">
        <w:rPr>
          <w:rFonts w:ascii="Arial" w:eastAsia="Arial Unicode MS" w:hAnsi="Arial" w:cs="Arial"/>
        </w:rPr>
        <w:t xml:space="preserve"> </w:t>
      </w:r>
    </w:p>
    <w:p w:rsidR="00AA3F77" w:rsidRDefault="00AA3F77" w:rsidP="00E66AFA">
      <w:pPr>
        <w:pStyle w:val="Sinespaciado"/>
        <w:spacing w:line="360" w:lineRule="auto"/>
        <w:jc w:val="both"/>
        <w:rPr>
          <w:rFonts w:ascii="Arial" w:eastAsia="Arial Unicode MS" w:hAnsi="Arial" w:cs="Arial"/>
        </w:rPr>
      </w:pPr>
    </w:p>
    <w:p w:rsidR="00C9493C" w:rsidRDefault="00C9493C" w:rsidP="00E66AFA">
      <w:pPr>
        <w:pStyle w:val="Sinespaciado"/>
        <w:spacing w:line="360" w:lineRule="auto"/>
        <w:jc w:val="both"/>
        <w:rPr>
          <w:rFonts w:ascii="Arial" w:eastAsia="Arial Unicode MS" w:hAnsi="Arial" w:cs="Arial"/>
        </w:rPr>
      </w:pPr>
      <w:r>
        <w:rPr>
          <w:rFonts w:ascii="Arial" w:eastAsia="Arial Unicode MS" w:hAnsi="Arial" w:cs="Arial"/>
        </w:rPr>
        <w:t>Adicionalmente, incluso de tratarse de una irregularidad tipificad</w:t>
      </w:r>
      <w:r w:rsidR="00103752">
        <w:rPr>
          <w:rFonts w:ascii="Arial" w:eastAsia="Arial Unicode MS" w:hAnsi="Arial" w:cs="Arial"/>
        </w:rPr>
        <w:t>a</w:t>
      </w:r>
      <w:r>
        <w:rPr>
          <w:rFonts w:ascii="Arial" w:eastAsia="Arial Unicode MS" w:hAnsi="Arial" w:cs="Arial"/>
        </w:rPr>
        <w:t xml:space="preserve"> como nulidad y también</w:t>
      </w:r>
      <w:r w:rsidR="000B3173">
        <w:rPr>
          <w:rFonts w:ascii="Arial" w:eastAsia="Arial Unicode MS" w:hAnsi="Arial" w:cs="Arial"/>
        </w:rPr>
        <w:t>,</w:t>
      </w:r>
      <w:r>
        <w:rPr>
          <w:rFonts w:ascii="Arial" w:eastAsia="Arial Unicode MS" w:hAnsi="Arial" w:cs="Arial"/>
        </w:rPr>
        <w:t xml:space="preserve"> como excepción previa, de omitirse formular esta última</w:t>
      </w:r>
      <w:r w:rsidR="0064729E">
        <w:rPr>
          <w:rFonts w:ascii="Arial" w:eastAsia="Arial Unicode MS" w:hAnsi="Arial" w:cs="Arial"/>
        </w:rPr>
        <w:t>, pudiéndolo hacer,</w:t>
      </w:r>
      <w:r>
        <w:rPr>
          <w:rFonts w:ascii="Arial" w:eastAsia="Arial Unicode MS" w:hAnsi="Arial" w:cs="Arial"/>
        </w:rPr>
        <w:t xml:space="preserve"> quedará saneada, como lo dispone el artículo 135 ib.     </w:t>
      </w:r>
    </w:p>
    <w:p w:rsidR="00C9493C" w:rsidRDefault="00C9493C" w:rsidP="00E66AFA">
      <w:pPr>
        <w:pStyle w:val="Sinespaciado"/>
        <w:spacing w:line="360" w:lineRule="auto"/>
        <w:jc w:val="both"/>
        <w:rPr>
          <w:rFonts w:ascii="Arial" w:eastAsia="Arial Unicode MS" w:hAnsi="Arial" w:cs="Arial"/>
        </w:rPr>
      </w:pPr>
    </w:p>
    <w:p w:rsidR="008B70DC" w:rsidRDefault="006823C0" w:rsidP="00E66AFA">
      <w:pPr>
        <w:pStyle w:val="Sinespaciado"/>
        <w:spacing w:line="360" w:lineRule="auto"/>
        <w:jc w:val="both"/>
        <w:rPr>
          <w:rFonts w:ascii="Arial" w:eastAsia="Arial Unicode MS" w:hAnsi="Arial" w:cs="Arial"/>
        </w:rPr>
      </w:pPr>
      <w:r>
        <w:rPr>
          <w:rFonts w:ascii="Arial" w:eastAsia="Arial Unicode MS" w:hAnsi="Arial" w:cs="Arial"/>
        </w:rPr>
        <w:t>Ahora, d</w:t>
      </w:r>
      <w:r w:rsidR="008B70DC">
        <w:rPr>
          <w:rFonts w:ascii="Arial" w:eastAsia="Arial Unicode MS" w:hAnsi="Arial" w:cs="Arial"/>
        </w:rPr>
        <w:t xml:space="preserve">e faltar </w:t>
      </w:r>
      <w:r w:rsidR="00FC2C51">
        <w:rPr>
          <w:rFonts w:ascii="Arial" w:eastAsia="Arial Unicode MS" w:hAnsi="Arial" w:cs="Arial"/>
        </w:rPr>
        <w:t>e</w:t>
      </w:r>
      <w:r w:rsidR="008B70DC">
        <w:rPr>
          <w:rFonts w:ascii="Arial" w:eastAsia="Arial Unicode MS" w:hAnsi="Arial" w:cs="Arial"/>
        </w:rPr>
        <w:t>l</w:t>
      </w:r>
      <w:r w:rsidR="00FC2C51">
        <w:rPr>
          <w:rFonts w:ascii="Arial" w:eastAsia="Arial Unicode MS" w:hAnsi="Arial" w:cs="Arial"/>
        </w:rPr>
        <w:t xml:space="preserve"> requisito de l</w:t>
      </w:r>
      <w:r w:rsidR="008B70DC">
        <w:rPr>
          <w:rFonts w:ascii="Arial" w:eastAsia="Arial Unicode MS" w:hAnsi="Arial" w:cs="Arial"/>
        </w:rPr>
        <w:t xml:space="preserve">a </w:t>
      </w:r>
      <w:r w:rsidR="00FC2C51">
        <w:rPr>
          <w:rFonts w:ascii="Arial" w:eastAsia="Arial Unicode MS" w:hAnsi="Arial" w:cs="Arial"/>
        </w:rPr>
        <w:t>especificidad</w:t>
      </w:r>
      <w:r w:rsidR="008B70DC">
        <w:rPr>
          <w:rFonts w:ascii="Arial" w:eastAsia="Arial Unicode MS" w:hAnsi="Arial" w:cs="Arial"/>
        </w:rPr>
        <w:t>,</w:t>
      </w:r>
      <w:r w:rsidR="00FC2C51">
        <w:rPr>
          <w:rFonts w:ascii="Arial" w:eastAsia="Arial Unicode MS" w:hAnsi="Arial" w:cs="Arial"/>
        </w:rPr>
        <w:t xml:space="preserve"> entre otros eventos,</w:t>
      </w:r>
      <w:r w:rsidR="008B70DC">
        <w:rPr>
          <w:rFonts w:ascii="Arial" w:eastAsia="Arial Unicode MS" w:hAnsi="Arial" w:cs="Arial"/>
        </w:rPr>
        <w:t xml:space="preserve"> el juez est</w:t>
      </w:r>
      <w:r w:rsidR="008A6325">
        <w:rPr>
          <w:rFonts w:ascii="Arial" w:eastAsia="Arial Unicode MS" w:hAnsi="Arial" w:cs="Arial"/>
        </w:rPr>
        <w:t>á</w:t>
      </w:r>
      <w:r w:rsidR="008B70DC">
        <w:rPr>
          <w:rFonts w:ascii="Arial" w:eastAsia="Arial Unicode MS" w:hAnsi="Arial" w:cs="Arial"/>
        </w:rPr>
        <w:t xml:space="preserve"> </w:t>
      </w:r>
      <w:r w:rsidR="008A6325">
        <w:rPr>
          <w:rFonts w:ascii="Arial" w:eastAsia="Arial Unicode MS" w:hAnsi="Arial" w:cs="Arial"/>
        </w:rPr>
        <w:t xml:space="preserve">llamado </w:t>
      </w:r>
      <w:r w:rsidR="008B70DC">
        <w:rPr>
          <w:rFonts w:ascii="Arial" w:eastAsia="Arial Unicode MS" w:hAnsi="Arial" w:cs="Arial"/>
        </w:rPr>
        <w:t>a rechazar de plano la solicitud de nulidad</w:t>
      </w:r>
      <w:r w:rsidR="00EE31E7">
        <w:rPr>
          <w:rFonts w:ascii="Arial" w:eastAsia="Arial Unicode MS" w:hAnsi="Arial" w:cs="Arial"/>
        </w:rPr>
        <w:t xml:space="preserve"> como lo manda el inciso final del artículo 135 del CGP.</w:t>
      </w:r>
    </w:p>
    <w:p w:rsidR="008F4803" w:rsidRPr="009F196D" w:rsidRDefault="008B70DC" w:rsidP="00E66AFA">
      <w:pPr>
        <w:pStyle w:val="Sinespaciado"/>
        <w:spacing w:line="360" w:lineRule="auto"/>
        <w:jc w:val="both"/>
        <w:rPr>
          <w:rFonts w:ascii="Arial" w:hAnsi="Arial" w:cs="Arial"/>
          <w:b/>
        </w:rPr>
      </w:pPr>
      <w:r>
        <w:rPr>
          <w:rFonts w:ascii="Arial" w:eastAsia="Arial Unicode MS" w:hAnsi="Arial" w:cs="Arial"/>
        </w:rPr>
        <w:t xml:space="preserve">  </w:t>
      </w:r>
      <w:r w:rsidR="00A7445A">
        <w:rPr>
          <w:rFonts w:ascii="Arial" w:eastAsia="Arial Unicode MS" w:hAnsi="Arial" w:cs="Arial"/>
        </w:rPr>
        <w:t xml:space="preserve"> </w:t>
      </w:r>
    </w:p>
    <w:p w:rsidR="009F196D" w:rsidRPr="009F196D" w:rsidRDefault="008B70DC" w:rsidP="00E66AFA">
      <w:pPr>
        <w:pStyle w:val="Sinespaciado"/>
        <w:spacing w:line="360" w:lineRule="auto"/>
        <w:jc w:val="both"/>
        <w:rPr>
          <w:rFonts w:ascii="Arial" w:hAnsi="Arial" w:cs="Arial"/>
          <w:b/>
        </w:rPr>
      </w:pPr>
      <w:r w:rsidRPr="009F196D">
        <w:rPr>
          <w:rFonts w:ascii="Arial" w:hAnsi="Arial" w:cs="Arial"/>
          <w:b/>
        </w:rPr>
        <w:t>2.2.</w:t>
      </w:r>
      <w:r w:rsidR="009F196D" w:rsidRPr="009F196D">
        <w:rPr>
          <w:rFonts w:ascii="Arial" w:hAnsi="Arial" w:cs="Arial"/>
          <w:b/>
        </w:rPr>
        <w:t xml:space="preserve"> Fundamento Fáctico</w:t>
      </w:r>
    </w:p>
    <w:p w:rsidR="009F196D" w:rsidRDefault="009F196D" w:rsidP="00E66AFA">
      <w:pPr>
        <w:pStyle w:val="Sinespaciado"/>
        <w:spacing w:line="360" w:lineRule="auto"/>
        <w:jc w:val="both"/>
        <w:rPr>
          <w:rFonts w:ascii="Arial" w:hAnsi="Arial" w:cs="Arial"/>
        </w:rPr>
      </w:pPr>
    </w:p>
    <w:p w:rsidR="007C2514" w:rsidRDefault="008B70DC" w:rsidP="00E66AFA">
      <w:pPr>
        <w:pStyle w:val="Sinespaciado"/>
        <w:spacing w:line="360" w:lineRule="auto"/>
        <w:jc w:val="both"/>
        <w:rPr>
          <w:rFonts w:ascii="Arial" w:hAnsi="Arial" w:cs="Arial"/>
        </w:rPr>
      </w:pPr>
      <w:r>
        <w:rPr>
          <w:rFonts w:ascii="Arial" w:hAnsi="Arial" w:cs="Arial"/>
        </w:rPr>
        <w:t>Con el introito anterior</w:t>
      </w:r>
      <w:r w:rsidR="006823C0">
        <w:rPr>
          <w:rFonts w:ascii="Arial" w:hAnsi="Arial" w:cs="Arial"/>
        </w:rPr>
        <w:t>,</w:t>
      </w:r>
      <w:r>
        <w:rPr>
          <w:rFonts w:ascii="Arial" w:hAnsi="Arial" w:cs="Arial"/>
        </w:rPr>
        <w:t xml:space="preserve"> fácil es concluir que </w:t>
      </w:r>
      <w:r w:rsidR="00F0737A">
        <w:rPr>
          <w:rFonts w:ascii="Arial" w:hAnsi="Arial" w:cs="Arial"/>
        </w:rPr>
        <w:t>el hecho alegado por la parte demandada</w:t>
      </w:r>
      <w:r w:rsidR="00205D35">
        <w:rPr>
          <w:rFonts w:ascii="Arial" w:hAnsi="Arial" w:cs="Arial"/>
        </w:rPr>
        <w:t xml:space="preserve"> de </w:t>
      </w:r>
      <w:r w:rsidR="006823C0">
        <w:rPr>
          <w:rFonts w:ascii="Arial" w:hAnsi="Arial" w:cs="Arial"/>
        </w:rPr>
        <w:t>inepta demanda, por la cantidad de hechos que</w:t>
      </w:r>
      <w:r w:rsidR="00145508">
        <w:rPr>
          <w:rFonts w:ascii="Arial" w:hAnsi="Arial" w:cs="Arial"/>
        </w:rPr>
        <w:t xml:space="preserve"> </w:t>
      </w:r>
      <w:r w:rsidR="006823C0">
        <w:rPr>
          <w:rFonts w:ascii="Arial" w:hAnsi="Arial" w:cs="Arial"/>
        </w:rPr>
        <w:t>genera dispersión del debate</w:t>
      </w:r>
      <w:r w:rsidR="00145508">
        <w:rPr>
          <w:rFonts w:ascii="Arial" w:hAnsi="Arial" w:cs="Arial"/>
        </w:rPr>
        <w:t>,</w:t>
      </w:r>
      <w:r w:rsidR="006823C0">
        <w:rPr>
          <w:rFonts w:ascii="Arial" w:hAnsi="Arial" w:cs="Arial"/>
        </w:rPr>
        <w:t xml:space="preserve"> </w:t>
      </w:r>
      <w:r w:rsidR="00205D35">
        <w:rPr>
          <w:rFonts w:ascii="Arial" w:hAnsi="Arial" w:cs="Arial"/>
        </w:rPr>
        <w:t xml:space="preserve">no se subsume en </w:t>
      </w:r>
      <w:r w:rsidR="00145508">
        <w:rPr>
          <w:rFonts w:ascii="Arial" w:hAnsi="Arial" w:cs="Arial"/>
        </w:rPr>
        <w:t>alguna de las causales señaladas en el artículo 133, ni norma especial; pues el parágrafo de este canon, donde quiere subsumirla el togado del demandado, lejos está de consagrar más nulidades; todo lo contrario</w:t>
      </w:r>
      <w:r w:rsidR="00EB7BE1">
        <w:rPr>
          <w:rFonts w:ascii="Arial" w:hAnsi="Arial" w:cs="Arial"/>
        </w:rPr>
        <w:t>,</w:t>
      </w:r>
      <w:r w:rsidR="00145508">
        <w:rPr>
          <w:rFonts w:ascii="Arial" w:hAnsi="Arial" w:cs="Arial"/>
        </w:rPr>
        <w:t xml:space="preserve"> deja en claro que cualquier otra irregularidad no establecida como nulidad debe </w:t>
      </w:r>
      <w:r w:rsidR="00EB7BE1">
        <w:rPr>
          <w:rFonts w:ascii="Arial" w:hAnsi="Arial" w:cs="Arial"/>
        </w:rPr>
        <w:t>corregirse</w:t>
      </w:r>
      <w:r w:rsidR="00145508">
        <w:rPr>
          <w:rFonts w:ascii="Arial" w:hAnsi="Arial" w:cs="Arial"/>
        </w:rPr>
        <w:t xml:space="preserve"> por los mecanismos establecidos </w:t>
      </w:r>
      <w:r w:rsidR="00EB7BE1">
        <w:rPr>
          <w:rFonts w:ascii="Arial" w:hAnsi="Arial" w:cs="Arial"/>
        </w:rPr>
        <w:t>en</w:t>
      </w:r>
      <w:r w:rsidR="00145508">
        <w:rPr>
          <w:rFonts w:ascii="Arial" w:hAnsi="Arial" w:cs="Arial"/>
        </w:rPr>
        <w:t xml:space="preserve"> la ley  adjetiva, que de no hacerse se entenderá saneada</w:t>
      </w:r>
      <w:r w:rsidR="00E5668A">
        <w:rPr>
          <w:rFonts w:ascii="Arial" w:hAnsi="Arial" w:cs="Arial"/>
        </w:rPr>
        <w:t>;</w:t>
      </w:r>
      <w:r w:rsidR="00145508">
        <w:rPr>
          <w:rFonts w:ascii="Arial" w:hAnsi="Arial" w:cs="Arial"/>
        </w:rPr>
        <w:t xml:space="preserve"> que es precisamente lo acontecido en este asunto. </w:t>
      </w:r>
    </w:p>
    <w:p w:rsidR="007C2514" w:rsidRDefault="007C2514" w:rsidP="00E66AFA">
      <w:pPr>
        <w:pStyle w:val="Sinespaciado"/>
        <w:spacing w:line="360" w:lineRule="auto"/>
        <w:jc w:val="both"/>
        <w:rPr>
          <w:rFonts w:ascii="Arial" w:hAnsi="Arial" w:cs="Arial"/>
        </w:rPr>
      </w:pPr>
    </w:p>
    <w:p w:rsidR="001840ED" w:rsidRDefault="00D736A3" w:rsidP="00E66AFA">
      <w:pPr>
        <w:pStyle w:val="Sinespaciado"/>
        <w:spacing w:line="360" w:lineRule="auto"/>
        <w:jc w:val="both"/>
        <w:rPr>
          <w:rFonts w:ascii="Arial" w:hAnsi="Arial" w:cs="Arial"/>
        </w:rPr>
      </w:pPr>
      <w:r>
        <w:rPr>
          <w:rFonts w:ascii="Arial" w:hAnsi="Arial" w:cs="Arial"/>
        </w:rPr>
        <w:t>Entonces,</w:t>
      </w:r>
      <w:r w:rsidR="00373F03">
        <w:rPr>
          <w:rFonts w:ascii="Arial" w:hAnsi="Arial" w:cs="Arial"/>
        </w:rPr>
        <w:t xml:space="preserve"> </w:t>
      </w:r>
      <w:r w:rsidR="00BE2042">
        <w:rPr>
          <w:rFonts w:ascii="Arial" w:hAnsi="Arial" w:cs="Arial"/>
        </w:rPr>
        <w:t xml:space="preserve">había lugar a rechazar de plano </w:t>
      </w:r>
      <w:r w:rsidR="009B3217">
        <w:rPr>
          <w:rFonts w:ascii="Arial" w:hAnsi="Arial" w:cs="Arial"/>
        </w:rPr>
        <w:t>la nulidad impetrada por no subsumirse el hecho alegado en una causal de nulidad</w:t>
      </w:r>
      <w:r w:rsidR="00BE2042">
        <w:rPr>
          <w:rFonts w:ascii="Arial" w:hAnsi="Arial" w:cs="Arial"/>
        </w:rPr>
        <w:t xml:space="preserve">, más que negarla; máxime que la </w:t>
      </w:r>
      <w:r w:rsidR="00E5668A">
        <w:rPr>
          <w:rFonts w:ascii="Arial" w:hAnsi="Arial" w:cs="Arial"/>
        </w:rPr>
        <w:t xml:space="preserve">inepta demanda </w:t>
      </w:r>
      <w:r w:rsidR="00BE2042">
        <w:rPr>
          <w:rFonts w:ascii="Arial" w:hAnsi="Arial" w:cs="Arial"/>
        </w:rPr>
        <w:t xml:space="preserve">no </w:t>
      </w:r>
      <w:r w:rsidR="00E5668A">
        <w:rPr>
          <w:rFonts w:ascii="Arial" w:hAnsi="Arial" w:cs="Arial"/>
        </w:rPr>
        <w:t>se f</w:t>
      </w:r>
      <w:r w:rsidR="00BE2042">
        <w:rPr>
          <w:rFonts w:ascii="Arial" w:hAnsi="Arial" w:cs="Arial"/>
        </w:rPr>
        <w:t>ormul</w:t>
      </w:r>
      <w:r w:rsidR="00E5668A">
        <w:rPr>
          <w:rFonts w:ascii="Arial" w:hAnsi="Arial" w:cs="Arial"/>
        </w:rPr>
        <w:t>ó</w:t>
      </w:r>
      <w:r w:rsidR="00BE2042">
        <w:rPr>
          <w:rFonts w:ascii="Arial" w:hAnsi="Arial" w:cs="Arial"/>
        </w:rPr>
        <w:t xml:space="preserve"> como excepción previa, que es el hecho que verdaderamente alega la parte demandada</w:t>
      </w:r>
      <w:r w:rsidR="001071A8">
        <w:rPr>
          <w:rFonts w:ascii="Arial" w:hAnsi="Arial" w:cs="Arial"/>
        </w:rPr>
        <w:t xml:space="preserve"> y no la indebida notificación</w:t>
      </w:r>
      <w:r w:rsidR="00BE2042">
        <w:rPr>
          <w:rFonts w:ascii="Arial" w:hAnsi="Arial" w:cs="Arial"/>
        </w:rPr>
        <w:t xml:space="preserve">.  </w:t>
      </w:r>
    </w:p>
    <w:p w:rsidR="001840ED" w:rsidRPr="00BC51FF" w:rsidRDefault="001840ED" w:rsidP="00E66AFA">
      <w:pPr>
        <w:pStyle w:val="Sinespaciado"/>
        <w:spacing w:line="360" w:lineRule="auto"/>
        <w:jc w:val="both"/>
        <w:rPr>
          <w:rFonts w:ascii="Arial" w:hAnsi="Arial" w:cs="Arial"/>
          <w:b/>
        </w:rPr>
      </w:pPr>
    </w:p>
    <w:p w:rsidR="00BC51FF" w:rsidRDefault="00BC51FF" w:rsidP="00BC51FF">
      <w:pPr>
        <w:pStyle w:val="Sinespaciado"/>
        <w:spacing w:line="360" w:lineRule="auto"/>
        <w:jc w:val="center"/>
        <w:rPr>
          <w:rFonts w:ascii="Arial" w:hAnsi="Arial" w:cs="Arial"/>
          <w:b/>
        </w:rPr>
      </w:pPr>
      <w:r w:rsidRPr="00BC51FF">
        <w:rPr>
          <w:rFonts w:ascii="Arial" w:hAnsi="Arial" w:cs="Arial"/>
          <w:b/>
        </w:rPr>
        <w:t>CONCLUSIÓN</w:t>
      </w:r>
    </w:p>
    <w:p w:rsidR="00BC51FF" w:rsidRPr="00BC51FF" w:rsidRDefault="00BC51FF" w:rsidP="00BC51FF">
      <w:pPr>
        <w:pStyle w:val="Sinespaciado"/>
        <w:spacing w:line="360" w:lineRule="auto"/>
        <w:jc w:val="center"/>
        <w:rPr>
          <w:rFonts w:ascii="Arial" w:hAnsi="Arial" w:cs="Arial"/>
          <w:b/>
        </w:rPr>
      </w:pPr>
    </w:p>
    <w:p w:rsidR="009578E1" w:rsidRPr="009578E1" w:rsidRDefault="009B3217" w:rsidP="009578E1">
      <w:pPr>
        <w:pStyle w:val="Sinespaciado"/>
        <w:spacing w:line="360" w:lineRule="auto"/>
        <w:jc w:val="both"/>
        <w:rPr>
          <w:rFonts w:ascii="Arial" w:hAnsi="Arial" w:cs="Arial"/>
        </w:rPr>
      </w:pPr>
      <w:r>
        <w:rPr>
          <w:rFonts w:ascii="Arial" w:hAnsi="Arial" w:cs="Arial"/>
        </w:rPr>
        <w:t xml:space="preserve">En armonía con lo expuesto, </w:t>
      </w:r>
      <w:r w:rsidR="00814D61">
        <w:rPr>
          <w:rFonts w:ascii="Arial" w:hAnsi="Arial" w:cs="Arial"/>
        </w:rPr>
        <w:t xml:space="preserve">se confirmará el auto apelado </w:t>
      </w:r>
      <w:r w:rsidR="00BC51FF">
        <w:rPr>
          <w:rFonts w:ascii="Arial" w:hAnsi="Arial" w:cs="Arial"/>
        </w:rPr>
        <w:t xml:space="preserve">pero </w:t>
      </w:r>
      <w:r w:rsidR="009578E1">
        <w:rPr>
          <w:rFonts w:ascii="Arial" w:hAnsi="Arial" w:cs="Arial"/>
        </w:rPr>
        <w:t xml:space="preserve">por las razones acá </w:t>
      </w:r>
      <w:r w:rsidR="009578E1">
        <w:rPr>
          <w:rFonts w:ascii="Arial" w:hAnsi="Arial" w:cs="Arial"/>
        </w:rPr>
        <w:lastRenderedPageBreak/>
        <w:t>expuestas y se condenará en c</w:t>
      </w:r>
      <w:r w:rsidR="009578E1" w:rsidRPr="009578E1">
        <w:rPr>
          <w:rFonts w:ascii="Arial" w:hAnsi="Arial" w:cs="Arial"/>
        </w:rPr>
        <w:t>ostas</w:t>
      </w:r>
      <w:r w:rsidR="009578E1">
        <w:rPr>
          <w:rFonts w:ascii="Arial" w:hAnsi="Arial" w:cs="Arial"/>
        </w:rPr>
        <w:t>,</w:t>
      </w:r>
      <w:r w:rsidR="009578E1" w:rsidRPr="009578E1">
        <w:rPr>
          <w:rFonts w:ascii="Arial" w:hAnsi="Arial" w:cs="Arial"/>
        </w:rPr>
        <w:t xml:space="preserve"> en esta instancia</w:t>
      </w:r>
      <w:r w:rsidR="009578E1">
        <w:rPr>
          <w:rFonts w:ascii="Arial" w:hAnsi="Arial" w:cs="Arial"/>
        </w:rPr>
        <w:t xml:space="preserve">, al recurrente </w:t>
      </w:r>
      <w:r w:rsidR="009578E1" w:rsidRPr="009578E1">
        <w:rPr>
          <w:rFonts w:ascii="Arial" w:hAnsi="Arial" w:cs="Arial"/>
        </w:rPr>
        <w:t>al no salir avante l</w:t>
      </w:r>
      <w:r w:rsidR="009578E1">
        <w:rPr>
          <w:rFonts w:ascii="Arial" w:hAnsi="Arial" w:cs="Arial"/>
        </w:rPr>
        <w:t>a alzada</w:t>
      </w:r>
      <w:r w:rsidR="009578E1" w:rsidRPr="009578E1">
        <w:rPr>
          <w:rFonts w:ascii="Arial" w:hAnsi="Arial" w:cs="Arial"/>
        </w:rPr>
        <w:t>.</w:t>
      </w:r>
    </w:p>
    <w:p w:rsidR="00434299" w:rsidRPr="00B433DC" w:rsidRDefault="001071A8" w:rsidP="00434299">
      <w:pPr>
        <w:pStyle w:val="Textoindependiente"/>
        <w:spacing w:line="276" w:lineRule="auto"/>
        <w:ind w:right="284"/>
        <w:contextualSpacing/>
        <w:rPr>
          <w:rFonts w:cs="Arial"/>
          <w:b/>
          <w:sz w:val="24"/>
          <w:szCs w:val="24"/>
          <w:lang w:val="es-CO"/>
        </w:rPr>
      </w:pPr>
      <w:r>
        <w:rPr>
          <w:rFonts w:cs="Arial"/>
          <w:b/>
          <w:sz w:val="24"/>
          <w:szCs w:val="24"/>
          <w:lang w:val="es-CO"/>
        </w:rPr>
        <w:t xml:space="preserve"> </w:t>
      </w:r>
    </w:p>
    <w:p w:rsidR="001A7DC1" w:rsidRPr="00B433DC" w:rsidRDefault="00B433DC" w:rsidP="00B433DC">
      <w:pPr>
        <w:pStyle w:val="Textoindependiente"/>
        <w:spacing w:line="276" w:lineRule="auto"/>
        <w:ind w:firstLine="708"/>
        <w:contextualSpacing/>
        <w:jc w:val="center"/>
        <w:rPr>
          <w:rFonts w:cs="Arial"/>
          <w:b/>
          <w:sz w:val="24"/>
          <w:szCs w:val="24"/>
        </w:rPr>
      </w:pPr>
      <w:r w:rsidRPr="00B433DC">
        <w:rPr>
          <w:rFonts w:cs="Arial"/>
          <w:b/>
          <w:sz w:val="24"/>
          <w:szCs w:val="24"/>
        </w:rPr>
        <w:t>DECISI</w:t>
      </w:r>
      <w:r>
        <w:rPr>
          <w:rFonts w:cs="Arial"/>
          <w:b/>
          <w:sz w:val="24"/>
          <w:szCs w:val="24"/>
        </w:rPr>
        <w:t>Ó</w:t>
      </w:r>
      <w:r w:rsidRPr="00B433DC">
        <w:rPr>
          <w:rFonts w:cs="Arial"/>
          <w:b/>
          <w:sz w:val="24"/>
          <w:szCs w:val="24"/>
        </w:rPr>
        <w:t>N</w:t>
      </w:r>
    </w:p>
    <w:p w:rsidR="0060173D" w:rsidRPr="003A7DA8" w:rsidRDefault="0060173D" w:rsidP="001A7DC1">
      <w:pPr>
        <w:pStyle w:val="Textoindependiente"/>
        <w:spacing w:line="276" w:lineRule="auto"/>
        <w:ind w:firstLine="708"/>
        <w:contextualSpacing/>
        <w:rPr>
          <w:rFonts w:cs="Arial"/>
          <w:sz w:val="24"/>
          <w:szCs w:val="24"/>
        </w:rPr>
      </w:pPr>
    </w:p>
    <w:p w:rsidR="001A7DC1" w:rsidRPr="003A7DA8" w:rsidRDefault="001A7DC1" w:rsidP="00103752">
      <w:pPr>
        <w:widowControl w:val="0"/>
        <w:autoSpaceDE w:val="0"/>
        <w:autoSpaceDN w:val="0"/>
        <w:adjustRightInd w:val="0"/>
        <w:spacing w:line="360" w:lineRule="auto"/>
        <w:contextualSpacing/>
        <w:jc w:val="both"/>
        <w:rPr>
          <w:rFonts w:ascii="Arial" w:hAnsi="Arial" w:cs="Arial"/>
          <w:sz w:val="24"/>
          <w:szCs w:val="24"/>
        </w:rPr>
      </w:pPr>
      <w:r w:rsidRPr="003A7DA8">
        <w:rPr>
          <w:rFonts w:ascii="Arial" w:hAnsi="Arial" w:cs="Arial"/>
          <w:sz w:val="24"/>
          <w:szCs w:val="24"/>
        </w:rPr>
        <w:t xml:space="preserve">En mérito de lo expuesto, la </w:t>
      </w:r>
      <w:r w:rsidRPr="003A7DA8">
        <w:rPr>
          <w:rFonts w:ascii="Arial" w:hAnsi="Arial" w:cs="Arial"/>
          <w:b/>
          <w:sz w:val="24"/>
          <w:szCs w:val="24"/>
        </w:rPr>
        <w:t>Sala Cuarta de Decisión Laboral del Tribunal Superior del Distrito Judicial de Pereira</w:t>
      </w:r>
      <w:r w:rsidRPr="003A7DA8">
        <w:rPr>
          <w:rFonts w:ascii="Arial" w:hAnsi="Arial" w:cs="Arial"/>
          <w:sz w:val="24"/>
          <w:szCs w:val="24"/>
        </w:rPr>
        <w:t xml:space="preserve">, </w:t>
      </w:r>
      <w:r w:rsidR="00295B8B" w:rsidRPr="003A7DA8">
        <w:rPr>
          <w:rFonts w:ascii="Arial" w:hAnsi="Arial" w:cs="Arial"/>
          <w:sz w:val="24"/>
          <w:szCs w:val="24"/>
        </w:rPr>
        <w:t xml:space="preserve"> </w:t>
      </w:r>
    </w:p>
    <w:p w:rsidR="001A7DC1" w:rsidRPr="003A7DA8" w:rsidRDefault="001A7DC1" w:rsidP="001A7DC1">
      <w:pPr>
        <w:widowControl w:val="0"/>
        <w:autoSpaceDE w:val="0"/>
        <w:autoSpaceDN w:val="0"/>
        <w:adjustRightInd w:val="0"/>
        <w:spacing w:line="276" w:lineRule="auto"/>
        <w:contextualSpacing/>
        <w:jc w:val="center"/>
        <w:rPr>
          <w:rFonts w:ascii="Arial" w:hAnsi="Arial" w:cs="Arial"/>
          <w:b/>
          <w:sz w:val="24"/>
          <w:szCs w:val="24"/>
        </w:rPr>
      </w:pPr>
    </w:p>
    <w:p w:rsidR="004818EF" w:rsidRDefault="004818EF" w:rsidP="001A7DC1">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1A7DC1">
      <w:pPr>
        <w:widowControl w:val="0"/>
        <w:autoSpaceDE w:val="0"/>
        <w:autoSpaceDN w:val="0"/>
        <w:adjustRightInd w:val="0"/>
        <w:spacing w:line="276" w:lineRule="auto"/>
        <w:contextualSpacing/>
        <w:jc w:val="center"/>
        <w:rPr>
          <w:rFonts w:ascii="Arial" w:hAnsi="Arial" w:cs="Arial"/>
          <w:b/>
          <w:sz w:val="24"/>
          <w:szCs w:val="24"/>
        </w:rPr>
      </w:pPr>
      <w:r w:rsidRPr="003A7DA8">
        <w:rPr>
          <w:rFonts w:ascii="Arial" w:hAnsi="Arial" w:cs="Arial"/>
          <w:b/>
          <w:sz w:val="24"/>
          <w:szCs w:val="24"/>
        </w:rPr>
        <w:t>RESUELVE</w:t>
      </w:r>
    </w:p>
    <w:p w:rsidR="001A7DC1" w:rsidRDefault="001A7DC1" w:rsidP="001A7DC1">
      <w:pPr>
        <w:widowControl w:val="0"/>
        <w:autoSpaceDE w:val="0"/>
        <w:autoSpaceDN w:val="0"/>
        <w:adjustRightInd w:val="0"/>
        <w:spacing w:line="276" w:lineRule="auto"/>
        <w:contextualSpacing/>
        <w:jc w:val="center"/>
        <w:rPr>
          <w:rFonts w:ascii="Arial" w:hAnsi="Arial" w:cs="Arial"/>
          <w:b/>
          <w:sz w:val="24"/>
          <w:szCs w:val="24"/>
        </w:rPr>
      </w:pPr>
    </w:p>
    <w:p w:rsidR="004818EF" w:rsidRPr="003A7DA8" w:rsidRDefault="004818EF" w:rsidP="001A7DC1">
      <w:pPr>
        <w:widowControl w:val="0"/>
        <w:autoSpaceDE w:val="0"/>
        <w:autoSpaceDN w:val="0"/>
        <w:adjustRightInd w:val="0"/>
        <w:spacing w:line="276" w:lineRule="auto"/>
        <w:contextualSpacing/>
        <w:jc w:val="center"/>
        <w:rPr>
          <w:rFonts w:ascii="Arial" w:hAnsi="Arial" w:cs="Arial"/>
          <w:b/>
          <w:sz w:val="24"/>
          <w:szCs w:val="24"/>
        </w:rPr>
      </w:pPr>
    </w:p>
    <w:p w:rsidR="001071A8" w:rsidRDefault="0060173D" w:rsidP="00107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jc w:val="both"/>
        <w:textAlignment w:val="baseline"/>
        <w:rPr>
          <w:rFonts w:ascii="Arial" w:hAnsi="Arial" w:cs="Arial"/>
          <w:sz w:val="24"/>
          <w:szCs w:val="24"/>
        </w:rPr>
      </w:pPr>
      <w:r w:rsidRPr="0060173D">
        <w:rPr>
          <w:rFonts w:ascii="Arial" w:hAnsi="Arial" w:cs="Arial"/>
          <w:b/>
          <w:sz w:val="24"/>
          <w:szCs w:val="24"/>
        </w:rPr>
        <w:t xml:space="preserve">PRIMERO. </w:t>
      </w:r>
      <w:r w:rsidR="00295B8B" w:rsidRPr="0060173D">
        <w:rPr>
          <w:rFonts w:ascii="Arial" w:hAnsi="Arial" w:cs="Arial"/>
          <w:b/>
          <w:sz w:val="24"/>
          <w:szCs w:val="24"/>
        </w:rPr>
        <w:t>CONFIRMAR</w:t>
      </w:r>
      <w:r w:rsidR="00DE2A06">
        <w:rPr>
          <w:rFonts w:ascii="Arial" w:hAnsi="Arial" w:cs="Arial"/>
          <w:b/>
          <w:sz w:val="24"/>
          <w:szCs w:val="24"/>
        </w:rPr>
        <w:t xml:space="preserve"> </w:t>
      </w:r>
      <w:r w:rsidR="00DE2A06" w:rsidRPr="00DE2A06">
        <w:rPr>
          <w:rFonts w:ascii="Arial" w:hAnsi="Arial" w:cs="Arial"/>
          <w:sz w:val="24"/>
          <w:szCs w:val="24"/>
        </w:rPr>
        <w:t>el</w:t>
      </w:r>
      <w:r w:rsidR="00DE2A06">
        <w:rPr>
          <w:rFonts w:ascii="Arial" w:hAnsi="Arial" w:cs="Arial"/>
          <w:sz w:val="24"/>
          <w:szCs w:val="24"/>
        </w:rPr>
        <w:t xml:space="preserve"> </w:t>
      </w:r>
      <w:r>
        <w:rPr>
          <w:rFonts w:ascii="Arial" w:hAnsi="Arial" w:cs="Arial"/>
          <w:sz w:val="24"/>
          <w:szCs w:val="24"/>
        </w:rPr>
        <w:t>auto</w:t>
      </w:r>
      <w:r w:rsidRPr="001A1834">
        <w:rPr>
          <w:rFonts w:ascii="Arial" w:hAnsi="Arial" w:cs="Arial"/>
          <w:sz w:val="24"/>
          <w:szCs w:val="24"/>
        </w:rPr>
        <w:t xml:space="preserve"> p</w:t>
      </w:r>
      <w:r>
        <w:rPr>
          <w:rFonts w:ascii="Arial" w:hAnsi="Arial" w:cs="Arial"/>
          <w:sz w:val="24"/>
          <w:szCs w:val="24"/>
        </w:rPr>
        <w:t>roferido</w:t>
      </w:r>
      <w:r w:rsidR="001071A8" w:rsidRPr="001071A8">
        <w:rPr>
          <w:rFonts w:ascii="Arial" w:hAnsi="Arial" w:cs="Arial"/>
          <w:sz w:val="24"/>
          <w:szCs w:val="24"/>
        </w:rPr>
        <w:t xml:space="preserve"> </w:t>
      </w:r>
      <w:r w:rsidR="001071A8" w:rsidRPr="00234B7C">
        <w:rPr>
          <w:rFonts w:ascii="Arial" w:hAnsi="Arial" w:cs="Arial"/>
          <w:sz w:val="24"/>
          <w:szCs w:val="24"/>
        </w:rPr>
        <w:t>el 28-08-2017, dentro del proceso que promueve Luis Alejandro Montoya Parra en contra del señor Richard Marín Trujill</w:t>
      </w:r>
      <w:r w:rsidR="001071A8">
        <w:rPr>
          <w:rFonts w:ascii="Arial" w:hAnsi="Arial" w:cs="Arial"/>
          <w:sz w:val="24"/>
          <w:szCs w:val="24"/>
        </w:rPr>
        <w:t>o.</w:t>
      </w:r>
    </w:p>
    <w:p w:rsidR="00103752" w:rsidRDefault="00103752" w:rsidP="001071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jc w:val="both"/>
        <w:textAlignment w:val="baseline"/>
        <w:rPr>
          <w:rFonts w:ascii="Arial" w:hAnsi="Arial" w:cs="Arial"/>
          <w:sz w:val="24"/>
          <w:szCs w:val="24"/>
        </w:rPr>
      </w:pPr>
    </w:p>
    <w:p w:rsidR="001071A8" w:rsidRDefault="001071A8" w:rsidP="00295B8B">
      <w:pPr>
        <w:widowControl w:val="0"/>
        <w:autoSpaceDE w:val="0"/>
        <w:autoSpaceDN w:val="0"/>
        <w:adjustRightInd w:val="0"/>
        <w:spacing w:line="276" w:lineRule="auto"/>
        <w:contextualSpacing/>
        <w:jc w:val="both"/>
        <w:rPr>
          <w:rFonts w:ascii="Arial" w:hAnsi="Arial" w:cs="Arial"/>
          <w:b/>
          <w:sz w:val="24"/>
          <w:szCs w:val="24"/>
        </w:rPr>
      </w:pPr>
    </w:p>
    <w:p w:rsidR="00295B8B" w:rsidRDefault="00295B8B" w:rsidP="00103752">
      <w:pPr>
        <w:widowControl w:val="0"/>
        <w:autoSpaceDE w:val="0"/>
        <w:autoSpaceDN w:val="0"/>
        <w:adjustRightInd w:val="0"/>
        <w:spacing w:line="360" w:lineRule="auto"/>
        <w:contextualSpacing/>
        <w:jc w:val="both"/>
        <w:rPr>
          <w:rFonts w:ascii="Arial" w:hAnsi="Arial" w:cs="Arial"/>
          <w:sz w:val="24"/>
          <w:szCs w:val="24"/>
        </w:rPr>
      </w:pPr>
      <w:r w:rsidRPr="003A7DA8">
        <w:rPr>
          <w:rFonts w:ascii="Arial" w:hAnsi="Arial" w:cs="Arial"/>
          <w:b/>
          <w:sz w:val="24"/>
          <w:szCs w:val="24"/>
        </w:rPr>
        <w:t xml:space="preserve">SEGUNDO. </w:t>
      </w:r>
      <w:r w:rsidRPr="0060173D">
        <w:rPr>
          <w:rFonts w:ascii="Arial" w:hAnsi="Arial" w:cs="Arial"/>
          <w:b/>
          <w:sz w:val="24"/>
          <w:szCs w:val="24"/>
        </w:rPr>
        <w:t>C</w:t>
      </w:r>
      <w:r w:rsidR="0060173D" w:rsidRPr="0060173D">
        <w:rPr>
          <w:rFonts w:ascii="Arial" w:hAnsi="Arial" w:cs="Arial"/>
          <w:b/>
          <w:sz w:val="24"/>
          <w:szCs w:val="24"/>
        </w:rPr>
        <w:t xml:space="preserve">ONDENAR </w:t>
      </w:r>
      <w:r w:rsidR="0060173D">
        <w:rPr>
          <w:rFonts w:ascii="Arial" w:hAnsi="Arial" w:cs="Arial"/>
          <w:sz w:val="24"/>
          <w:szCs w:val="24"/>
        </w:rPr>
        <w:t>en cos</w:t>
      </w:r>
      <w:r w:rsidRPr="003A7DA8">
        <w:rPr>
          <w:rFonts w:ascii="Arial" w:hAnsi="Arial" w:cs="Arial"/>
          <w:sz w:val="24"/>
          <w:szCs w:val="24"/>
        </w:rPr>
        <w:t xml:space="preserve">tas en esta instancia </w:t>
      </w:r>
      <w:r w:rsidR="0060173D">
        <w:rPr>
          <w:rFonts w:ascii="Arial" w:hAnsi="Arial" w:cs="Arial"/>
          <w:sz w:val="24"/>
          <w:szCs w:val="24"/>
        </w:rPr>
        <w:t xml:space="preserve"> a </w:t>
      </w:r>
      <w:r w:rsidRPr="003A7DA8">
        <w:rPr>
          <w:rFonts w:ascii="Arial" w:hAnsi="Arial" w:cs="Arial"/>
          <w:sz w:val="24"/>
          <w:szCs w:val="24"/>
        </w:rPr>
        <w:t xml:space="preserve">la parte </w:t>
      </w:r>
      <w:r w:rsidR="00103752">
        <w:rPr>
          <w:rFonts w:ascii="Arial" w:hAnsi="Arial" w:cs="Arial"/>
          <w:sz w:val="24"/>
          <w:szCs w:val="24"/>
        </w:rPr>
        <w:t xml:space="preserve">demandada </w:t>
      </w:r>
      <w:r w:rsidR="0060173D">
        <w:rPr>
          <w:rFonts w:ascii="Arial" w:hAnsi="Arial" w:cs="Arial"/>
          <w:sz w:val="24"/>
          <w:szCs w:val="24"/>
        </w:rPr>
        <w:t>en favor de la demandante</w:t>
      </w:r>
      <w:r w:rsidRPr="003A7DA8">
        <w:rPr>
          <w:rFonts w:ascii="Arial" w:hAnsi="Arial" w:cs="Arial"/>
          <w:sz w:val="24"/>
          <w:szCs w:val="24"/>
        </w:rPr>
        <w:t>.</w:t>
      </w:r>
    </w:p>
    <w:p w:rsidR="004818EF" w:rsidRPr="003A7DA8" w:rsidRDefault="004818EF" w:rsidP="00295B8B">
      <w:pPr>
        <w:widowControl w:val="0"/>
        <w:autoSpaceDE w:val="0"/>
        <w:autoSpaceDN w:val="0"/>
        <w:adjustRightInd w:val="0"/>
        <w:spacing w:line="276" w:lineRule="auto"/>
        <w:contextualSpacing/>
        <w:jc w:val="both"/>
        <w:rPr>
          <w:rFonts w:ascii="Arial" w:hAnsi="Arial" w:cs="Arial"/>
          <w:sz w:val="24"/>
          <w:szCs w:val="24"/>
        </w:rPr>
      </w:pPr>
    </w:p>
    <w:p w:rsidR="00295B8B" w:rsidRPr="003A7DA8" w:rsidRDefault="00295B8B" w:rsidP="00295B8B">
      <w:pPr>
        <w:pStyle w:val="Prrafodelista"/>
        <w:rPr>
          <w:rFonts w:ascii="Arial" w:hAnsi="Arial" w:cs="Arial"/>
          <w:sz w:val="24"/>
          <w:szCs w:val="24"/>
        </w:rPr>
      </w:pPr>
    </w:p>
    <w:p w:rsidR="00295B8B" w:rsidRPr="003A7DA8" w:rsidRDefault="0060173D" w:rsidP="004733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jc w:val="both"/>
        <w:textAlignment w:val="baseline"/>
        <w:rPr>
          <w:rFonts w:ascii="Arial" w:hAnsi="Arial" w:cs="Arial"/>
          <w:sz w:val="24"/>
          <w:szCs w:val="24"/>
        </w:rPr>
      </w:pPr>
      <w:r w:rsidRPr="0060173D">
        <w:rPr>
          <w:rFonts w:ascii="Arial" w:hAnsi="Arial" w:cs="Arial"/>
          <w:b/>
          <w:sz w:val="24"/>
          <w:szCs w:val="24"/>
        </w:rPr>
        <w:t>TERCERO.</w:t>
      </w:r>
      <w:r w:rsidR="0047331A">
        <w:rPr>
          <w:rFonts w:ascii="Arial" w:hAnsi="Arial" w:cs="Arial"/>
          <w:sz w:val="24"/>
          <w:szCs w:val="24"/>
        </w:rPr>
        <w:t xml:space="preserve"> </w:t>
      </w:r>
      <w:r w:rsidR="00295B8B" w:rsidRPr="0060173D">
        <w:rPr>
          <w:rFonts w:ascii="Arial" w:hAnsi="Arial" w:cs="Arial"/>
          <w:b/>
          <w:sz w:val="24"/>
          <w:szCs w:val="24"/>
        </w:rPr>
        <w:t>DEVOLVER</w:t>
      </w:r>
      <w:r w:rsidR="00295B8B" w:rsidRPr="003A7DA8">
        <w:rPr>
          <w:rFonts w:ascii="Arial" w:hAnsi="Arial" w:cs="Arial"/>
          <w:sz w:val="24"/>
          <w:szCs w:val="24"/>
        </w:rPr>
        <w:t xml:space="preserve"> </w:t>
      </w:r>
      <w:r w:rsidR="00DE2A06">
        <w:rPr>
          <w:rFonts w:ascii="Arial" w:hAnsi="Arial" w:cs="Arial"/>
          <w:sz w:val="24"/>
          <w:szCs w:val="24"/>
        </w:rPr>
        <w:t xml:space="preserve">la actuación </w:t>
      </w:r>
      <w:r w:rsidR="00295B8B" w:rsidRPr="003A7DA8">
        <w:rPr>
          <w:rFonts w:ascii="Arial" w:hAnsi="Arial" w:cs="Arial"/>
          <w:sz w:val="24"/>
          <w:szCs w:val="24"/>
        </w:rPr>
        <w:t>al Juzgado de origen</w:t>
      </w:r>
      <w:r w:rsidR="00DE2A06">
        <w:rPr>
          <w:rFonts w:ascii="Arial" w:hAnsi="Arial" w:cs="Arial"/>
          <w:sz w:val="24"/>
          <w:szCs w:val="24"/>
        </w:rPr>
        <w:t xml:space="preserve">. </w:t>
      </w:r>
    </w:p>
    <w:p w:rsidR="0047331A" w:rsidRDefault="0047331A" w:rsidP="004733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z w:val="24"/>
          <w:szCs w:val="24"/>
        </w:rPr>
      </w:pPr>
    </w:p>
    <w:p w:rsidR="001A7DC1" w:rsidRPr="003A7DA8" w:rsidRDefault="001A7DC1" w:rsidP="0047331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z w:val="24"/>
          <w:szCs w:val="24"/>
        </w:rPr>
      </w:pPr>
      <w:r w:rsidRPr="003A7DA8">
        <w:rPr>
          <w:rFonts w:ascii="Arial" w:hAnsi="Arial" w:cs="Arial"/>
          <w:sz w:val="24"/>
          <w:szCs w:val="24"/>
        </w:rPr>
        <w:t>Notificación surtida en estrados.</w:t>
      </w:r>
    </w:p>
    <w:p w:rsidR="001A7DC1" w:rsidRPr="003A7DA8" w:rsidRDefault="001A7DC1" w:rsidP="001A7DC1">
      <w:pPr>
        <w:spacing w:line="276" w:lineRule="auto"/>
        <w:ind w:firstLine="708"/>
        <w:contextualSpacing/>
        <w:jc w:val="both"/>
        <w:rPr>
          <w:rFonts w:ascii="Arial" w:hAnsi="Arial" w:cs="Arial"/>
          <w:sz w:val="24"/>
          <w:szCs w:val="24"/>
        </w:rPr>
      </w:pPr>
    </w:p>
    <w:p w:rsidR="001A7DC1" w:rsidRPr="003A7DA8" w:rsidRDefault="001A7DC1" w:rsidP="00295B8B">
      <w:pPr>
        <w:pStyle w:val="Textoindependiente"/>
        <w:spacing w:line="276" w:lineRule="auto"/>
        <w:contextualSpacing/>
        <w:rPr>
          <w:rFonts w:cs="Arial"/>
          <w:sz w:val="24"/>
          <w:szCs w:val="24"/>
        </w:rPr>
      </w:pPr>
      <w:r w:rsidRPr="003A7DA8">
        <w:rPr>
          <w:rFonts w:cs="Arial"/>
          <w:sz w:val="24"/>
          <w:szCs w:val="24"/>
        </w:rPr>
        <w:t>No siendo otro el objeto de la presente audiencia, se eleva y firma esta acta por las personas que han intervenido.</w:t>
      </w:r>
    </w:p>
    <w:p w:rsidR="001A7DC1" w:rsidRPr="003A7DA8" w:rsidRDefault="001A7DC1" w:rsidP="001A7DC1">
      <w:pPr>
        <w:widowControl w:val="0"/>
        <w:autoSpaceDE w:val="0"/>
        <w:autoSpaceDN w:val="0"/>
        <w:adjustRightInd w:val="0"/>
        <w:spacing w:line="276" w:lineRule="auto"/>
        <w:contextualSpacing/>
        <w:jc w:val="both"/>
        <w:rPr>
          <w:rFonts w:ascii="Arial" w:hAnsi="Arial" w:cs="Arial"/>
          <w:sz w:val="24"/>
          <w:szCs w:val="24"/>
        </w:rPr>
      </w:pPr>
    </w:p>
    <w:p w:rsidR="001A7DC1" w:rsidRPr="003A7DA8" w:rsidRDefault="001A7DC1" w:rsidP="00295B8B">
      <w:pPr>
        <w:widowControl w:val="0"/>
        <w:autoSpaceDE w:val="0"/>
        <w:autoSpaceDN w:val="0"/>
        <w:adjustRightInd w:val="0"/>
        <w:spacing w:line="276" w:lineRule="auto"/>
        <w:contextualSpacing/>
        <w:jc w:val="both"/>
        <w:rPr>
          <w:rFonts w:ascii="Arial" w:hAnsi="Arial" w:cs="Arial"/>
          <w:sz w:val="24"/>
          <w:szCs w:val="24"/>
        </w:rPr>
      </w:pPr>
      <w:r w:rsidRPr="003A7DA8">
        <w:rPr>
          <w:rFonts w:ascii="Arial" w:hAnsi="Arial" w:cs="Arial"/>
          <w:sz w:val="24"/>
          <w:szCs w:val="24"/>
        </w:rPr>
        <w:t>Quienes integran la Sala,</w:t>
      </w:r>
    </w:p>
    <w:p w:rsidR="001A7DC1" w:rsidRPr="003A7DA8" w:rsidRDefault="001A7DC1" w:rsidP="001A7DC1">
      <w:pPr>
        <w:widowControl w:val="0"/>
        <w:autoSpaceDE w:val="0"/>
        <w:autoSpaceDN w:val="0"/>
        <w:adjustRightInd w:val="0"/>
        <w:spacing w:line="276" w:lineRule="auto"/>
        <w:contextualSpacing/>
        <w:jc w:val="both"/>
        <w:rPr>
          <w:rFonts w:ascii="Arial" w:hAnsi="Arial" w:cs="Arial"/>
          <w:sz w:val="24"/>
          <w:szCs w:val="24"/>
        </w:rPr>
      </w:pPr>
    </w:p>
    <w:p w:rsidR="001A7DC1" w:rsidRPr="003A7DA8" w:rsidRDefault="001A7DC1" w:rsidP="001A7DC1">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1A7DC1">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1A7DC1">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1A7DC1">
      <w:pPr>
        <w:widowControl w:val="0"/>
        <w:autoSpaceDE w:val="0"/>
        <w:autoSpaceDN w:val="0"/>
        <w:adjustRightInd w:val="0"/>
        <w:spacing w:line="276" w:lineRule="auto"/>
        <w:contextualSpacing/>
        <w:jc w:val="center"/>
        <w:rPr>
          <w:rFonts w:ascii="Arial" w:hAnsi="Arial" w:cs="Arial"/>
          <w:b/>
          <w:sz w:val="24"/>
          <w:szCs w:val="24"/>
        </w:rPr>
      </w:pPr>
      <w:r w:rsidRPr="003A7DA8">
        <w:rPr>
          <w:rFonts w:ascii="Arial" w:hAnsi="Arial" w:cs="Arial"/>
          <w:b/>
          <w:sz w:val="24"/>
          <w:szCs w:val="24"/>
        </w:rPr>
        <w:t>OLGA LUCÍA HOYOS SEPÚLVEDA</w:t>
      </w:r>
    </w:p>
    <w:p w:rsidR="001A7DC1" w:rsidRPr="003A7DA8" w:rsidRDefault="001A7DC1" w:rsidP="001A7DC1">
      <w:pPr>
        <w:widowControl w:val="0"/>
        <w:autoSpaceDE w:val="0"/>
        <w:autoSpaceDN w:val="0"/>
        <w:adjustRightInd w:val="0"/>
        <w:spacing w:line="276" w:lineRule="auto"/>
        <w:contextualSpacing/>
        <w:jc w:val="center"/>
        <w:rPr>
          <w:rFonts w:ascii="Arial" w:hAnsi="Arial" w:cs="Arial"/>
          <w:sz w:val="24"/>
          <w:szCs w:val="24"/>
        </w:rPr>
      </w:pPr>
      <w:r w:rsidRPr="003A7DA8">
        <w:rPr>
          <w:rFonts w:ascii="Arial" w:hAnsi="Arial" w:cs="Arial"/>
          <w:sz w:val="24"/>
          <w:szCs w:val="24"/>
        </w:rPr>
        <w:t>Magistrada Ponente</w:t>
      </w:r>
    </w:p>
    <w:p w:rsidR="001A7DC1" w:rsidRPr="003A7DA8" w:rsidRDefault="001A7DC1" w:rsidP="001A7DC1">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1A7DC1">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1A7DC1">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1A7DC1">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1A7DC1">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D508C7">
      <w:pPr>
        <w:widowControl w:val="0"/>
        <w:autoSpaceDE w:val="0"/>
        <w:autoSpaceDN w:val="0"/>
        <w:adjustRightInd w:val="0"/>
        <w:spacing w:line="276" w:lineRule="auto"/>
        <w:contextualSpacing/>
        <w:rPr>
          <w:rFonts w:ascii="Arial" w:hAnsi="Arial" w:cs="Arial"/>
          <w:b/>
          <w:sz w:val="24"/>
          <w:szCs w:val="24"/>
        </w:rPr>
      </w:pPr>
      <w:r w:rsidRPr="003A7DA8">
        <w:rPr>
          <w:rFonts w:ascii="Arial" w:hAnsi="Arial" w:cs="Arial"/>
          <w:b/>
          <w:sz w:val="24"/>
          <w:szCs w:val="24"/>
        </w:rPr>
        <w:t>JULIO CÉSAR SALAZAR MUÑOZ</w:t>
      </w:r>
      <w:r w:rsidR="00D508C7">
        <w:rPr>
          <w:rFonts w:ascii="Arial" w:hAnsi="Arial" w:cs="Arial"/>
          <w:b/>
          <w:sz w:val="24"/>
          <w:szCs w:val="24"/>
        </w:rPr>
        <w:tab/>
        <w:t xml:space="preserve">   </w:t>
      </w:r>
      <w:r w:rsidR="00D508C7" w:rsidRPr="003A7DA8">
        <w:rPr>
          <w:rFonts w:ascii="Arial" w:hAnsi="Arial" w:cs="Arial"/>
          <w:b/>
          <w:sz w:val="24"/>
          <w:szCs w:val="24"/>
        </w:rPr>
        <w:t xml:space="preserve">ANA LUCÍA CAICEDO CALDERÓN  </w:t>
      </w:r>
    </w:p>
    <w:p w:rsidR="001A7DC1" w:rsidRPr="003A7DA8" w:rsidRDefault="001A7DC1" w:rsidP="001A7DC1">
      <w:pPr>
        <w:widowControl w:val="0"/>
        <w:autoSpaceDE w:val="0"/>
        <w:autoSpaceDN w:val="0"/>
        <w:adjustRightInd w:val="0"/>
        <w:spacing w:line="276" w:lineRule="auto"/>
        <w:contextualSpacing/>
        <w:rPr>
          <w:rFonts w:ascii="Arial" w:hAnsi="Arial" w:cs="Arial"/>
          <w:sz w:val="24"/>
          <w:szCs w:val="24"/>
        </w:rPr>
      </w:pPr>
      <w:r w:rsidRPr="003A7DA8">
        <w:rPr>
          <w:rFonts w:ascii="Arial" w:hAnsi="Arial" w:cs="Arial"/>
          <w:b/>
          <w:sz w:val="24"/>
          <w:szCs w:val="24"/>
        </w:rPr>
        <w:t xml:space="preserve">                  </w:t>
      </w:r>
      <w:r w:rsidRPr="003A7DA8">
        <w:rPr>
          <w:rFonts w:ascii="Arial" w:hAnsi="Arial" w:cs="Arial"/>
          <w:sz w:val="24"/>
          <w:szCs w:val="24"/>
        </w:rPr>
        <w:t>Magistrad</w:t>
      </w:r>
      <w:r w:rsidR="00D508C7">
        <w:rPr>
          <w:rFonts w:ascii="Arial" w:hAnsi="Arial" w:cs="Arial"/>
          <w:sz w:val="24"/>
          <w:szCs w:val="24"/>
        </w:rPr>
        <w:t>o</w:t>
      </w:r>
      <w:r w:rsidRPr="003A7DA8">
        <w:rPr>
          <w:rFonts w:ascii="Arial" w:hAnsi="Arial" w:cs="Arial"/>
          <w:sz w:val="24"/>
          <w:szCs w:val="24"/>
        </w:rPr>
        <w:t xml:space="preserve">                                                   Magistrad</w:t>
      </w:r>
      <w:r w:rsidR="00D508C7">
        <w:rPr>
          <w:rFonts w:ascii="Arial" w:hAnsi="Arial" w:cs="Arial"/>
          <w:sz w:val="24"/>
          <w:szCs w:val="24"/>
        </w:rPr>
        <w:t>a</w:t>
      </w:r>
      <w:r w:rsidRPr="003A7DA8">
        <w:rPr>
          <w:rFonts w:ascii="Arial" w:hAnsi="Arial" w:cs="Arial"/>
          <w:sz w:val="24"/>
          <w:szCs w:val="24"/>
        </w:rPr>
        <w:t xml:space="preserve"> </w:t>
      </w:r>
    </w:p>
    <w:p w:rsidR="001A7DC1" w:rsidRPr="003A7DA8" w:rsidRDefault="001A7DC1" w:rsidP="001A7DC1">
      <w:pPr>
        <w:widowControl w:val="0"/>
        <w:autoSpaceDE w:val="0"/>
        <w:autoSpaceDN w:val="0"/>
        <w:adjustRightInd w:val="0"/>
        <w:spacing w:line="276" w:lineRule="auto"/>
        <w:contextualSpacing/>
        <w:rPr>
          <w:rFonts w:ascii="Arial" w:hAnsi="Arial" w:cs="Arial"/>
          <w:i/>
          <w:sz w:val="24"/>
          <w:szCs w:val="24"/>
        </w:rPr>
      </w:pPr>
      <w:r w:rsidRPr="003A7DA8">
        <w:rPr>
          <w:rFonts w:ascii="Arial" w:hAnsi="Arial" w:cs="Arial"/>
          <w:sz w:val="24"/>
          <w:szCs w:val="24"/>
        </w:rPr>
        <w:lastRenderedPageBreak/>
        <w:t xml:space="preserve">                         </w:t>
      </w:r>
      <w:r w:rsidR="00EC714E">
        <w:rPr>
          <w:rFonts w:ascii="Arial" w:hAnsi="Arial" w:cs="Arial"/>
          <w:sz w:val="24"/>
          <w:szCs w:val="24"/>
        </w:rPr>
        <w:tab/>
      </w:r>
      <w:r w:rsidR="00EC714E">
        <w:rPr>
          <w:rFonts w:ascii="Arial" w:hAnsi="Arial" w:cs="Arial"/>
          <w:sz w:val="24"/>
          <w:szCs w:val="24"/>
        </w:rPr>
        <w:tab/>
      </w:r>
      <w:r w:rsidR="00EC714E">
        <w:rPr>
          <w:rFonts w:ascii="Arial" w:hAnsi="Arial" w:cs="Arial"/>
          <w:sz w:val="24"/>
          <w:szCs w:val="24"/>
        </w:rPr>
        <w:tab/>
      </w:r>
      <w:r w:rsidR="00EC714E">
        <w:rPr>
          <w:rFonts w:ascii="Arial" w:hAnsi="Arial" w:cs="Arial"/>
          <w:sz w:val="24"/>
          <w:szCs w:val="24"/>
        </w:rPr>
        <w:tab/>
      </w:r>
      <w:r w:rsidR="00EC714E">
        <w:rPr>
          <w:rFonts w:ascii="Arial" w:hAnsi="Arial" w:cs="Arial"/>
          <w:sz w:val="24"/>
          <w:szCs w:val="24"/>
        </w:rPr>
        <w:tab/>
        <w:t xml:space="preserve">   (ausencia justificada)</w:t>
      </w:r>
    </w:p>
    <w:p w:rsidR="001A7DC1" w:rsidRPr="003A7DA8" w:rsidRDefault="001A7DC1" w:rsidP="001A7DC1">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1A7DC1" w:rsidP="001A7DC1">
      <w:pPr>
        <w:widowControl w:val="0"/>
        <w:autoSpaceDE w:val="0"/>
        <w:autoSpaceDN w:val="0"/>
        <w:adjustRightInd w:val="0"/>
        <w:spacing w:line="276" w:lineRule="auto"/>
        <w:contextualSpacing/>
        <w:jc w:val="center"/>
        <w:rPr>
          <w:rFonts w:ascii="Arial" w:hAnsi="Arial" w:cs="Arial"/>
          <w:b/>
          <w:sz w:val="24"/>
          <w:szCs w:val="24"/>
        </w:rPr>
      </w:pPr>
    </w:p>
    <w:p w:rsidR="001A7DC1" w:rsidRPr="003A7DA8" w:rsidRDefault="00295B8B" w:rsidP="001A7DC1">
      <w:pPr>
        <w:spacing w:line="276" w:lineRule="auto"/>
        <w:contextualSpacing/>
        <w:jc w:val="both"/>
        <w:rPr>
          <w:rFonts w:ascii="Arial" w:hAnsi="Arial" w:cs="Arial"/>
          <w:sz w:val="24"/>
          <w:szCs w:val="24"/>
          <w:lang w:val="es-CO"/>
        </w:rPr>
      </w:pPr>
      <w:r w:rsidRPr="003A7DA8">
        <w:rPr>
          <w:rFonts w:ascii="Arial" w:hAnsi="Arial" w:cs="Arial"/>
          <w:b/>
          <w:sz w:val="24"/>
          <w:szCs w:val="24"/>
        </w:rPr>
        <w:t xml:space="preserve"> </w:t>
      </w:r>
    </w:p>
    <w:p w:rsidR="003B4B1F" w:rsidRPr="003A7DA8" w:rsidRDefault="003B4B1F">
      <w:pPr>
        <w:rPr>
          <w:rFonts w:ascii="Arial" w:hAnsi="Arial" w:cs="Arial"/>
          <w:sz w:val="24"/>
          <w:szCs w:val="24"/>
        </w:rPr>
      </w:pPr>
    </w:p>
    <w:sectPr w:rsidR="003B4B1F" w:rsidRPr="003A7DA8" w:rsidSect="00F824F8">
      <w:head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06" w:rsidRDefault="00C23606">
      <w:pPr>
        <w:spacing w:after="0" w:line="240" w:lineRule="auto"/>
      </w:pPr>
      <w:r>
        <w:separator/>
      </w:r>
    </w:p>
  </w:endnote>
  <w:endnote w:type="continuationSeparator" w:id="0">
    <w:p w:rsidR="00C23606" w:rsidRDefault="00C2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06" w:rsidRDefault="00C23606">
      <w:pPr>
        <w:spacing w:after="0" w:line="240" w:lineRule="auto"/>
      </w:pPr>
      <w:r>
        <w:separator/>
      </w:r>
    </w:p>
  </w:footnote>
  <w:footnote w:type="continuationSeparator" w:id="0">
    <w:p w:rsidR="00C23606" w:rsidRDefault="00C23606">
      <w:pPr>
        <w:spacing w:after="0" w:line="240" w:lineRule="auto"/>
      </w:pPr>
      <w:r>
        <w:continuationSeparator/>
      </w:r>
    </w:p>
  </w:footnote>
  <w:footnote w:id="1">
    <w:p w:rsidR="00470E67" w:rsidRPr="000D70CC" w:rsidRDefault="00470E67" w:rsidP="00470E67">
      <w:pPr>
        <w:pStyle w:val="Textonotapie"/>
        <w:spacing w:line="240" w:lineRule="atLeast"/>
        <w:rPr>
          <w:rFonts w:ascii="Arial" w:hAnsi="Arial" w:cs="Arial"/>
          <w:sz w:val="16"/>
          <w:szCs w:val="16"/>
        </w:rPr>
      </w:pPr>
      <w:r w:rsidRPr="00C7026D">
        <w:rPr>
          <w:rStyle w:val="Refdenotaalpie"/>
          <w:rFonts w:ascii="Arial Narrow" w:hAnsi="Arial Narrow"/>
          <w:sz w:val="16"/>
          <w:szCs w:val="16"/>
        </w:rPr>
        <w:footnoteRef/>
      </w:r>
      <w:r w:rsidRPr="00C7026D">
        <w:rPr>
          <w:rFonts w:ascii="Arial Narrow" w:hAnsi="Arial Narrow"/>
          <w:sz w:val="16"/>
          <w:szCs w:val="16"/>
        </w:rPr>
        <w:t xml:space="preserve"> </w:t>
      </w:r>
      <w:r w:rsidR="00FB5859" w:rsidRPr="000D70CC">
        <w:rPr>
          <w:rFonts w:ascii="Arial" w:hAnsi="Arial" w:cs="Arial"/>
          <w:sz w:val="16"/>
          <w:szCs w:val="16"/>
        </w:rPr>
        <w:t xml:space="preserve">Código General del Proceso Parte General, </w:t>
      </w:r>
      <w:r w:rsidRPr="000D70CC">
        <w:rPr>
          <w:rFonts w:ascii="Arial" w:hAnsi="Arial" w:cs="Arial"/>
          <w:sz w:val="16"/>
          <w:szCs w:val="16"/>
        </w:rPr>
        <w:t xml:space="preserve"> TOMO I, novena edición DUPRE EDITORES, p</w:t>
      </w:r>
      <w:r w:rsidR="00FB5859" w:rsidRPr="000D70CC">
        <w:rPr>
          <w:rFonts w:ascii="Arial" w:hAnsi="Arial" w:cs="Arial"/>
          <w:sz w:val="16"/>
          <w:szCs w:val="16"/>
        </w:rPr>
        <w:t>á</w:t>
      </w:r>
      <w:r w:rsidRPr="000D70CC">
        <w:rPr>
          <w:rFonts w:ascii="Arial" w:hAnsi="Arial" w:cs="Arial"/>
          <w:sz w:val="16"/>
          <w:szCs w:val="16"/>
        </w:rPr>
        <w:t>g.</w:t>
      </w:r>
      <w:r w:rsidR="00FB5859" w:rsidRPr="000D70CC">
        <w:rPr>
          <w:rFonts w:ascii="Arial" w:hAnsi="Arial" w:cs="Arial"/>
          <w:sz w:val="16"/>
          <w:szCs w:val="16"/>
        </w:rPr>
        <w:t xml:space="preserve"> 914</w:t>
      </w:r>
    </w:p>
  </w:footnote>
  <w:footnote w:id="2">
    <w:p w:rsidR="003A7F48" w:rsidRPr="003A7F48" w:rsidRDefault="003A7F48">
      <w:pPr>
        <w:pStyle w:val="Textonotapie"/>
      </w:pPr>
      <w:r>
        <w:rPr>
          <w:rStyle w:val="Refdenotaalpie"/>
        </w:rPr>
        <w:footnoteRef/>
      </w:r>
      <w:r>
        <w:t xml:space="preserve"> LÓPEZ BLANCO, Hernán Fabio; Código General del Proceso, Parte General, edición Dupré, 2016; pág. 939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107B2A" w:rsidRDefault="00D64CAF" w:rsidP="006F1649">
        <w:pPr>
          <w:pStyle w:val="Encabezado"/>
          <w:jc w:val="right"/>
        </w:pPr>
        <w:r>
          <w:fldChar w:fldCharType="begin"/>
        </w:r>
        <w:r>
          <w:instrText>PAGE   \* MERGEFORMAT</w:instrText>
        </w:r>
        <w:r>
          <w:fldChar w:fldCharType="separate"/>
        </w:r>
        <w:r w:rsidR="00D62633">
          <w:rPr>
            <w:noProof/>
          </w:rPr>
          <w:t>6</w:t>
        </w:r>
        <w:r>
          <w:fldChar w:fldCharType="end"/>
        </w:r>
      </w:p>
    </w:sdtContent>
  </w:sdt>
  <w:p w:rsidR="00107B2A" w:rsidRPr="006F1649" w:rsidRDefault="00D64CAF" w:rsidP="006F1649">
    <w:pPr>
      <w:pStyle w:val="Encabezado"/>
      <w:jc w:val="center"/>
      <w:rPr>
        <w:rFonts w:ascii="Arial" w:hAnsi="Arial" w:cs="Arial"/>
        <w:sz w:val="18"/>
        <w:szCs w:val="18"/>
      </w:rPr>
    </w:pPr>
    <w:r w:rsidRPr="006F1649">
      <w:rPr>
        <w:rFonts w:ascii="Arial" w:hAnsi="Arial" w:cs="Arial"/>
        <w:sz w:val="18"/>
        <w:szCs w:val="18"/>
      </w:rPr>
      <w:t>Proceso Ordinario Laboral</w:t>
    </w:r>
  </w:p>
  <w:p w:rsidR="006F1649" w:rsidRPr="006F1649" w:rsidRDefault="00D64CAF" w:rsidP="006F1649">
    <w:pPr>
      <w:pStyle w:val="Encabezado"/>
      <w:jc w:val="center"/>
      <w:rPr>
        <w:rFonts w:ascii="Arial" w:hAnsi="Arial" w:cs="Arial"/>
        <w:sz w:val="18"/>
        <w:szCs w:val="18"/>
      </w:rPr>
    </w:pPr>
    <w:r w:rsidRPr="006F1649">
      <w:rPr>
        <w:rFonts w:ascii="Arial" w:hAnsi="Arial" w:cs="Arial"/>
        <w:sz w:val="18"/>
        <w:szCs w:val="18"/>
      </w:rPr>
      <w:t>66001-31-05-00</w:t>
    </w:r>
    <w:r w:rsidR="003A7DA8">
      <w:rPr>
        <w:rFonts w:ascii="Arial" w:hAnsi="Arial" w:cs="Arial"/>
        <w:sz w:val="18"/>
        <w:szCs w:val="18"/>
      </w:rPr>
      <w:t>5</w:t>
    </w:r>
    <w:r>
      <w:rPr>
        <w:rFonts w:ascii="Arial" w:hAnsi="Arial" w:cs="Arial"/>
        <w:sz w:val="18"/>
        <w:szCs w:val="18"/>
      </w:rPr>
      <w:t>-201</w:t>
    </w:r>
    <w:r w:rsidR="00471715">
      <w:rPr>
        <w:rFonts w:ascii="Arial" w:hAnsi="Arial" w:cs="Arial"/>
        <w:sz w:val="18"/>
        <w:szCs w:val="18"/>
      </w:rPr>
      <w:t>7</w:t>
    </w:r>
    <w:r w:rsidRPr="006F1649">
      <w:rPr>
        <w:rFonts w:ascii="Arial" w:hAnsi="Arial" w:cs="Arial"/>
        <w:sz w:val="18"/>
        <w:szCs w:val="18"/>
      </w:rPr>
      <w:t>-00</w:t>
    </w:r>
    <w:r w:rsidR="00A066EB">
      <w:rPr>
        <w:rFonts w:ascii="Arial" w:hAnsi="Arial" w:cs="Arial"/>
        <w:sz w:val="18"/>
        <w:szCs w:val="18"/>
      </w:rPr>
      <w:t>038</w:t>
    </w:r>
    <w:r w:rsidRPr="006F1649">
      <w:rPr>
        <w:rFonts w:ascii="Arial" w:hAnsi="Arial" w:cs="Arial"/>
        <w:sz w:val="18"/>
        <w:szCs w:val="18"/>
      </w:rPr>
      <w:t>-01</w:t>
    </w:r>
  </w:p>
  <w:p w:rsidR="006F1649" w:rsidRDefault="00A066EB" w:rsidP="006F1649">
    <w:pPr>
      <w:pStyle w:val="Encabezado"/>
      <w:jc w:val="center"/>
      <w:rPr>
        <w:rFonts w:ascii="Arial" w:hAnsi="Arial" w:cs="Arial"/>
        <w:sz w:val="18"/>
        <w:szCs w:val="18"/>
      </w:rPr>
    </w:pPr>
    <w:r>
      <w:rPr>
        <w:rFonts w:ascii="Arial" w:hAnsi="Arial" w:cs="Arial"/>
        <w:sz w:val="18"/>
        <w:szCs w:val="18"/>
      </w:rPr>
      <w:t>Luis Alejandro Montoya Parra vs Richard Marín Trujillo</w:t>
    </w:r>
  </w:p>
  <w:p w:rsidR="006F1649" w:rsidRDefault="00C23606" w:rsidP="006F1649">
    <w:pPr>
      <w:pStyle w:val="Encabezado"/>
      <w:jc w:val="center"/>
      <w:rPr>
        <w:rFonts w:ascii="Arial" w:hAnsi="Arial" w:cs="Arial"/>
        <w:sz w:val="18"/>
        <w:szCs w:val="18"/>
      </w:rPr>
    </w:pPr>
  </w:p>
  <w:p w:rsidR="006F1649" w:rsidRPr="006F1649" w:rsidRDefault="00C23606" w:rsidP="006F1649">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7341F6"/>
    <w:multiLevelType w:val="hybridMultilevel"/>
    <w:tmpl w:val="2FD8F00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A7"/>
    <w:rsid w:val="00036FC9"/>
    <w:rsid w:val="00041AD6"/>
    <w:rsid w:val="000466B4"/>
    <w:rsid w:val="00080413"/>
    <w:rsid w:val="00083D55"/>
    <w:rsid w:val="00085794"/>
    <w:rsid w:val="00086200"/>
    <w:rsid w:val="00092409"/>
    <w:rsid w:val="000A18F5"/>
    <w:rsid w:val="000B213E"/>
    <w:rsid w:val="000B3173"/>
    <w:rsid w:val="000D70CC"/>
    <w:rsid w:val="00103752"/>
    <w:rsid w:val="001071A8"/>
    <w:rsid w:val="00145508"/>
    <w:rsid w:val="00147727"/>
    <w:rsid w:val="00150EF0"/>
    <w:rsid w:val="00167150"/>
    <w:rsid w:val="001817B8"/>
    <w:rsid w:val="001840ED"/>
    <w:rsid w:val="00194AA7"/>
    <w:rsid w:val="00197CB3"/>
    <w:rsid w:val="001A7DC1"/>
    <w:rsid w:val="001B67A9"/>
    <w:rsid w:val="001C06E2"/>
    <w:rsid w:val="001D49BD"/>
    <w:rsid w:val="001D705E"/>
    <w:rsid w:val="001E2FFB"/>
    <w:rsid w:val="00205D35"/>
    <w:rsid w:val="002245C4"/>
    <w:rsid w:val="00224A04"/>
    <w:rsid w:val="00234B7C"/>
    <w:rsid w:val="002605A5"/>
    <w:rsid w:val="00265490"/>
    <w:rsid w:val="00265560"/>
    <w:rsid w:val="0028418A"/>
    <w:rsid w:val="00295B8B"/>
    <w:rsid w:val="002C0D83"/>
    <w:rsid w:val="002C335E"/>
    <w:rsid w:val="002E050C"/>
    <w:rsid w:val="00312150"/>
    <w:rsid w:val="00337692"/>
    <w:rsid w:val="00346ED7"/>
    <w:rsid w:val="00373F03"/>
    <w:rsid w:val="00375BD8"/>
    <w:rsid w:val="003A3710"/>
    <w:rsid w:val="003A7DA8"/>
    <w:rsid w:val="003A7F48"/>
    <w:rsid w:val="003B4B1F"/>
    <w:rsid w:val="003C298B"/>
    <w:rsid w:val="003D33DD"/>
    <w:rsid w:val="003E0009"/>
    <w:rsid w:val="003F55F3"/>
    <w:rsid w:val="00404FCE"/>
    <w:rsid w:val="00406047"/>
    <w:rsid w:val="00407FA5"/>
    <w:rsid w:val="00434299"/>
    <w:rsid w:val="004550AF"/>
    <w:rsid w:val="004640BA"/>
    <w:rsid w:val="00470E67"/>
    <w:rsid w:val="00471715"/>
    <w:rsid w:val="0047331A"/>
    <w:rsid w:val="004818EF"/>
    <w:rsid w:val="00496A36"/>
    <w:rsid w:val="004B126F"/>
    <w:rsid w:val="004D4514"/>
    <w:rsid w:val="004F71B0"/>
    <w:rsid w:val="005018A2"/>
    <w:rsid w:val="00517FBF"/>
    <w:rsid w:val="00524A9D"/>
    <w:rsid w:val="00550E8B"/>
    <w:rsid w:val="005519B4"/>
    <w:rsid w:val="00552E5A"/>
    <w:rsid w:val="00562671"/>
    <w:rsid w:val="005A4412"/>
    <w:rsid w:val="005B6FC8"/>
    <w:rsid w:val="005D0EB9"/>
    <w:rsid w:val="005E41B0"/>
    <w:rsid w:val="005E62C5"/>
    <w:rsid w:val="005E65C6"/>
    <w:rsid w:val="0060173D"/>
    <w:rsid w:val="006041F5"/>
    <w:rsid w:val="00610948"/>
    <w:rsid w:val="00630A19"/>
    <w:rsid w:val="0064729E"/>
    <w:rsid w:val="0066111D"/>
    <w:rsid w:val="006615B6"/>
    <w:rsid w:val="006823C0"/>
    <w:rsid w:val="0068307F"/>
    <w:rsid w:val="00703263"/>
    <w:rsid w:val="00707D0F"/>
    <w:rsid w:val="007161B1"/>
    <w:rsid w:val="007353C2"/>
    <w:rsid w:val="007457C2"/>
    <w:rsid w:val="00775EDB"/>
    <w:rsid w:val="007809F5"/>
    <w:rsid w:val="007955BC"/>
    <w:rsid w:val="007C2514"/>
    <w:rsid w:val="007D08B2"/>
    <w:rsid w:val="007D45E9"/>
    <w:rsid w:val="007D74E3"/>
    <w:rsid w:val="007F0DA1"/>
    <w:rsid w:val="00814D61"/>
    <w:rsid w:val="00834668"/>
    <w:rsid w:val="008514CD"/>
    <w:rsid w:val="00857BED"/>
    <w:rsid w:val="0087481D"/>
    <w:rsid w:val="00885A67"/>
    <w:rsid w:val="00886A0A"/>
    <w:rsid w:val="0089339E"/>
    <w:rsid w:val="008940B7"/>
    <w:rsid w:val="008A567D"/>
    <w:rsid w:val="008A6325"/>
    <w:rsid w:val="008B70DC"/>
    <w:rsid w:val="008D3515"/>
    <w:rsid w:val="008F4803"/>
    <w:rsid w:val="00946B98"/>
    <w:rsid w:val="009578E1"/>
    <w:rsid w:val="00972634"/>
    <w:rsid w:val="00974C55"/>
    <w:rsid w:val="00986A8F"/>
    <w:rsid w:val="00993A16"/>
    <w:rsid w:val="00994B04"/>
    <w:rsid w:val="009A50A2"/>
    <w:rsid w:val="009B3217"/>
    <w:rsid w:val="009C225E"/>
    <w:rsid w:val="009D4760"/>
    <w:rsid w:val="009E4AC0"/>
    <w:rsid w:val="009F196D"/>
    <w:rsid w:val="009F2A74"/>
    <w:rsid w:val="00A066EB"/>
    <w:rsid w:val="00A11496"/>
    <w:rsid w:val="00A40FCC"/>
    <w:rsid w:val="00A41402"/>
    <w:rsid w:val="00A416CE"/>
    <w:rsid w:val="00A501DD"/>
    <w:rsid w:val="00A5267D"/>
    <w:rsid w:val="00A7445A"/>
    <w:rsid w:val="00A8395D"/>
    <w:rsid w:val="00AA04F5"/>
    <w:rsid w:val="00AA3865"/>
    <w:rsid w:val="00AA3F77"/>
    <w:rsid w:val="00AA5CCC"/>
    <w:rsid w:val="00AB0132"/>
    <w:rsid w:val="00AB3845"/>
    <w:rsid w:val="00AB7BC1"/>
    <w:rsid w:val="00AE2B17"/>
    <w:rsid w:val="00B00E4B"/>
    <w:rsid w:val="00B153A7"/>
    <w:rsid w:val="00B22BA0"/>
    <w:rsid w:val="00B433DC"/>
    <w:rsid w:val="00BB1A6E"/>
    <w:rsid w:val="00BB4E2C"/>
    <w:rsid w:val="00BC1D8B"/>
    <w:rsid w:val="00BC51FF"/>
    <w:rsid w:val="00BD3EB3"/>
    <w:rsid w:val="00BE2042"/>
    <w:rsid w:val="00C005EA"/>
    <w:rsid w:val="00C055AD"/>
    <w:rsid w:val="00C056F9"/>
    <w:rsid w:val="00C153AE"/>
    <w:rsid w:val="00C17EC1"/>
    <w:rsid w:val="00C23606"/>
    <w:rsid w:val="00C371AD"/>
    <w:rsid w:val="00C42173"/>
    <w:rsid w:val="00C50034"/>
    <w:rsid w:val="00C57DD8"/>
    <w:rsid w:val="00C70B3B"/>
    <w:rsid w:val="00C906B8"/>
    <w:rsid w:val="00C90F62"/>
    <w:rsid w:val="00C91142"/>
    <w:rsid w:val="00C91AF1"/>
    <w:rsid w:val="00C9493C"/>
    <w:rsid w:val="00CA4628"/>
    <w:rsid w:val="00CB23F8"/>
    <w:rsid w:val="00CB5C47"/>
    <w:rsid w:val="00CC2F9C"/>
    <w:rsid w:val="00CF2C56"/>
    <w:rsid w:val="00CF4348"/>
    <w:rsid w:val="00CF4415"/>
    <w:rsid w:val="00CF684B"/>
    <w:rsid w:val="00D1303E"/>
    <w:rsid w:val="00D1572A"/>
    <w:rsid w:val="00D2427F"/>
    <w:rsid w:val="00D272EB"/>
    <w:rsid w:val="00D32308"/>
    <w:rsid w:val="00D508C7"/>
    <w:rsid w:val="00D54603"/>
    <w:rsid w:val="00D62633"/>
    <w:rsid w:val="00D64CAF"/>
    <w:rsid w:val="00D66A60"/>
    <w:rsid w:val="00D736A3"/>
    <w:rsid w:val="00D762F3"/>
    <w:rsid w:val="00D92B93"/>
    <w:rsid w:val="00DC0EF9"/>
    <w:rsid w:val="00DE2A06"/>
    <w:rsid w:val="00E34F25"/>
    <w:rsid w:val="00E35CEA"/>
    <w:rsid w:val="00E5668A"/>
    <w:rsid w:val="00E61F88"/>
    <w:rsid w:val="00E6383B"/>
    <w:rsid w:val="00E65935"/>
    <w:rsid w:val="00E66AFA"/>
    <w:rsid w:val="00E712BC"/>
    <w:rsid w:val="00E7673C"/>
    <w:rsid w:val="00E9144C"/>
    <w:rsid w:val="00E979AF"/>
    <w:rsid w:val="00EA6139"/>
    <w:rsid w:val="00EB7BE1"/>
    <w:rsid w:val="00EB7DCB"/>
    <w:rsid w:val="00EC714E"/>
    <w:rsid w:val="00EE0EE8"/>
    <w:rsid w:val="00EE1A11"/>
    <w:rsid w:val="00EE1B63"/>
    <w:rsid w:val="00EE31E7"/>
    <w:rsid w:val="00EE4126"/>
    <w:rsid w:val="00EE48F1"/>
    <w:rsid w:val="00EF6156"/>
    <w:rsid w:val="00F05C1B"/>
    <w:rsid w:val="00F0737A"/>
    <w:rsid w:val="00F1368C"/>
    <w:rsid w:val="00F262A5"/>
    <w:rsid w:val="00F55FCD"/>
    <w:rsid w:val="00F63B55"/>
    <w:rsid w:val="00F66E0E"/>
    <w:rsid w:val="00F67A23"/>
    <w:rsid w:val="00F70A87"/>
    <w:rsid w:val="00F71462"/>
    <w:rsid w:val="00F71DE4"/>
    <w:rsid w:val="00F81BA8"/>
    <w:rsid w:val="00FB5859"/>
    <w:rsid w:val="00FB74B9"/>
    <w:rsid w:val="00FC2C51"/>
    <w:rsid w:val="00FC720B"/>
    <w:rsid w:val="00FD3950"/>
    <w:rsid w:val="00FE1FC6"/>
    <w:rsid w:val="00FF0F28"/>
    <w:rsid w:val="00FF3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411F1-371C-47F6-BFFE-DC9A6A4D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C1"/>
  </w:style>
  <w:style w:type="paragraph" w:styleId="Ttulo4">
    <w:name w:val="heading 4"/>
    <w:basedOn w:val="Normal"/>
    <w:next w:val="Normal"/>
    <w:link w:val="Ttulo4Car"/>
    <w:qFormat/>
    <w:rsid w:val="001A7DC1"/>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A7DC1"/>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1A7DC1"/>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1A7DC1"/>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rsid w:val="001A7DC1"/>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1A7DC1"/>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1A7DC1"/>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A7D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DC1"/>
  </w:style>
  <w:style w:type="character" w:styleId="Refdenotaalpie">
    <w:name w:val="footnote reference"/>
    <w:aliases w:val="Texto de nota al pie,referencia nota al pie"/>
    <w:basedOn w:val="Fuentedeprrafopredeter"/>
    <w:rsid w:val="00337692"/>
    <w:rPr>
      <w:rFonts w:cs="Times New Roman"/>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rsid w:val="003376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33769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337692"/>
    <w:pPr>
      <w:widowControl w:val="0"/>
      <w:autoSpaceDE w:val="0"/>
      <w:autoSpaceDN w:val="0"/>
      <w:adjustRightInd w:val="0"/>
      <w:spacing w:after="0" w:line="240" w:lineRule="auto"/>
    </w:pPr>
    <w:rPr>
      <w:rFonts w:ascii="Courier New" w:eastAsia="Times New Roman" w:hAnsi="Courier New" w:cs="Times New Roman"/>
      <w:sz w:val="24"/>
      <w:szCs w:val="24"/>
      <w:lang w:eastAsia="es-ES"/>
    </w:rPr>
  </w:style>
  <w:style w:type="character" w:customStyle="1" w:styleId="SinespaciadoCar">
    <w:name w:val="Sin espaciado Car"/>
    <w:link w:val="Sinespaciado"/>
    <w:uiPriority w:val="1"/>
    <w:locked/>
    <w:rsid w:val="00337692"/>
    <w:rPr>
      <w:rFonts w:ascii="Courier New" w:eastAsia="Times New Roman" w:hAnsi="Courier New" w:cs="Times New Roman"/>
      <w:sz w:val="24"/>
      <w:szCs w:val="24"/>
      <w:lang w:eastAsia="es-ES"/>
    </w:rPr>
  </w:style>
  <w:style w:type="paragraph" w:styleId="Piedepgina">
    <w:name w:val="footer"/>
    <w:basedOn w:val="Normal"/>
    <w:link w:val="PiedepginaCar"/>
    <w:uiPriority w:val="99"/>
    <w:unhideWhenUsed/>
    <w:rsid w:val="003A7D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DA8"/>
  </w:style>
  <w:style w:type="paragraph" w:styleId="NormalWeb">
    <w:name w:val="Normal (Web)"/>
    <w:basedOn w:val="Normal"/>
    <w:rsid w:val="008F480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323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816F2-AF9B-4898-AB29-C7EAD811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1551</Words>
  <Characters>8534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TRIBUNAL SUPERIOR PEREIRA. MG DGH</dc:creator>
  <cp:keywords/>
  <dc:description/>
  <cp:lastModifiedBy>Henry Lora Rodriguez</cp:lastModifiedBy>
  <cp:revision>6</cp:revision>
  <cp:lastPrinted>2017-10-02T12:58:00Z</cp:lastPrinted>
  <dcterms:created xsi:type="dcterms:W3CDTF">2017-10-02T13:03:00Z</dcterms:created>
  <dcterms:modified xsi:type="dcterms:W3CDTF">2017-11-23T14:28:00Z</dcterms:modified>
</cp:coreProperties>
</file>