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38" w:rsidRPr="005F31C4" w:rsidRDefault="00C11C38" w:rsidP="00C11C38">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C11C38" w:rsidRPr="00D85E04" w:rsidRDefault="00C11C38" w:rsidP="00C11C38">
      <w:pPr>
        <w:rPr>
          <w:rFonts w:ascii="Tahoma" w:hAnsi="Tahoma" w:cs="Tahoma"/>
          <w:b/>
          <w:sz w:val="18"/>
          <w:szCs w:val="18"/>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AB39FC">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3838D3">
        <w:rPr>
          <w:rFonts w:ascii="Arial" w:hAnsi="Arial" w:cs="Arial"/>
          <w:bCs/>
          <w:sz w:val="18"/>
          <w:szCs w:val="18"/>
        </w:rPr>
        <w:t>1</w:t>
      </w:r>
      <w:r w:rsidR="00290C0B">
        <w:rPr>
          <w:rFonts w:ascii="Arial" w:hAnsi="Arial" w:cs="Arial"/>
          <w:bCs/>
          <w:sz w:val="18"/>
          <w:szCs w:val="18"/>
        </w:rPr>
        <w:t>-201</w:t>
      </w:r>
      <w:r w:rsidR="008713F6">
        <w:rPr>
          <w:rFonts w:ascii="Arial" w:hAnsi="Arial" w:cs="Arial"/>
          <w:bCs/>
          <w:sz w:val="18"/>
          <w:szCs w:val="18"/>
        </w:rPr>
        <w:t>5</w:t>
      </w:r>
      <w:r w:rsidRPr="007C5A02">
        <w:rPr>
          <w:rFonts w:ascii="Arial" w:hAnsi="Arial" w:cs="Arial"/>
          <w:bCs/>
          <w:sz w:val="18"/>
          <w:szCs w:val="18"/>
        </w:rPr>
        <w:t>-00</w:t>
      </w:r>
      <w:r w:rsidR="003838D3">
        <w:rPr>
          <w:rFonts w:ascii="Arial" w:hAnsi="Arial" w:cs="Arial"/>
          <w:bCs/>
          <w:sz w:val="18"/>
          <w:szCs w:val="18"/>
        </w:rPr>
        <w:t>143</w:t>
      </w:r>
      <w:r w:rsidRPr="007C5A02">
        <w:rPr>
          <w:rFonts w:ascii="Arial" w:hAnsi="Arial" w:cs="Arial"/>
          <w:bCs/>
          <w:sz w:val="18"/>
          <w:szCs w:val="18"/>
        </w:rPr>
        <w:t>-01</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AB39FC">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3838D3">
        <w:rPr>
          <w:rFonts w:ascii="Arial" w:hAnsi="Arial" w:cs="Arial"/>
          <w:iCs/>
          <w:sz w:val="18"/>
          <w:szCs w:val="18"/>
        </w:rPr>
        <w:t>Blanca María Guasca Gómez</w:t>
      </w:r>
      <w:r w:rsidR="00BB64C8">
        <w:rPr>
          <w:rFonts w:ascii="Arial" w:hAnsi="Arial" w:cs="Arial"/>
          <w:iCs/>
          <w:sz w:val="18"/>
          <w:szCs w:val="18"/>
        </w:rPr>
        <w:t xml:space="preserve"> </w:t>
      </w:r>
    </w:p>
    <w:p w:rsidR="00226D5F" w:rsidRPr="007C5A02"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3838D3">
        <w:rPr>
          <w:rFonts w:ascii="Arial" w:hAnsi="Arial" w:cs="Arial"/>
          <w:sz w:val="18"/>
          <w:szCs w:val="18"/>
        </w:rPr>
        <w:t xml:space="preserve">Primero </w:t>
      </w:r>
      <w:r w:rsidRPr="007C5A02">
        <w:rPr>
          <w:rFonts w:ascii="Arial" w:hAnsi="Arial" w:cs="Arial"/>
          <w:sz w:val="18"/>
          <w:szCs w:val="18"/>
        </w:rPr>
        <w:t>Laboral del Circuito de Pereira.</w:t>
      </w:r>
    </w:p>
    <w:p w:rsidR="00A942DE" w:rsidRDefault="00A942DE" w:rsidP="00A942DE">
      <w:pPr>
        <w:shd w:val="clear" w:color="auto" w:fill="FFFFFF"/>
        <w:tabs>
          <w:tab w:val="left" w:pos="5197"/>
        </w:tabs>
        <w:ind w:left="2127"/>
        <w:jc w:val="both"/>
        <w:rPr>
          <w:rFonts w:ascii="Arial" w:hAnsi="Arial" w:cs="Arial"/>
          <w:b/>
          <w:color w:val="000000"/>
          <w:sz w:val="18"/>
          <w:szCs w:val="18"/>
          <w:lang w:eastAsia="es-CO"/>
        </w:rPr>
      </w:pPr>
    </w:p>
    <w:p w:rsidR="00111A36" w:rsidRPr="00AB5A8A" w:rsidRDefault="00111A36" w:rsidP="00AB5A8A">
      <w:pPr>
        <w:jc w:val="both"/>
        <w:rPr>
          <w:rFonts w:ascii="Arial" w:hAnsi="Arial" w:cs="Arial"/>
          <w:b/>
          <w:sz w:val="18"/>
          <w:szCs w:val="18"/>
        </w:rPr>
      </w:pPr>
    </w:p>
    <w:p w:rsidR="00AB5A8A" w:rsidRPr="00AB5A8A" w:rsidRDefault="00111A36" w:rsidP="00AB5A8A">
      <w:pPr>
        <w:jc w:val="both"/>
        <w:rPr>
          <w:rFonts w:ascii="Arial" w:hAnsi="Arial" w:cs="Arial"/>
          <w:b/>
          <w:sz w:val="18"/>
          <w:szCs w:val="18"/>
        </w:rPr>
      </w:pPr>
      <w:r w:rsidRPr="00AB5A8A">
        <w:rPr>
          <w:rFonts w:ascii="Arial" w:hAnsi="Arial" w:cs="Arial"/>
          <w:b/>
          <w:sz w:val="18"/>
          <w:szCs w:val="18"/>
        </w:rPr>
        <w:t>Tema:</w:t>
      </w:r>
      <w:r w:rsidRPr="00AB5A8A">
        <w:rPr>
          <w:rFonts w:ascii="Arial" w:hAnsi="Arial" w:cs="Arial"/>
          <w:b/>
          <w:sz w:val="18"/>
          <w:szCs w:val="18"/>
        </w:rPr>
        <w:tab/>
      </w:r>
      <w:r w:rsidRPr="00AB5A8A">
        <w:rPr>
          <w:rFonts w:ascii="Arial" w:hAnsi="Arial" w:cs="Arial"/>
          <w:b/>
          <w:sz w:val="18"/>
          <w:szCs w:val="18"/>
        </w:rPr>
        <w:tab/>
      </w:r>
      <w:r w:rsidRPr="00AB5A8A">
        <w:rPr>
          <w:rFonts w:ascii="Arial" w:hAnsi="Arial" w:cs="Arial"/>
          <w:b/>
          <w:sz w:val="18"/>
          <w:szCs w:val="18"/>
        </w:rPr>
        <w:tab/>
      </w:r>
      <w:r w:rsidRPr="00AB5A8A">
        <w:rPr>
          <w:rFonts w:ascii="Arial" w:hAnsi="Arial" w:cs="Arial"/>
          <w:b/>
          <w:sz w:val="18"/>
          <w:szCs w:val="18"/>
        </w:rPr>
        <w:tab/>
      </w:r>
      <w:r w:rsidRPr="00AB5A8A">
        <w:rPr>
          <w:rFonts w:ascii="Arial" w:hAnsi="Arial" w:cs="Arial"/>
          <w:b/>
          <w:sz w:val="18"/>
          <w:szCs w:val="18"/>
        </w:rPr>
        <w:tab/>
      </w:r>
      <w:r w:rsidRPr="00AB5A8A">
        <w:rPr>
          <w:rFonts w:ascii="Arial" w:hAnsi="Arial" w:cs="Arial"/>
          <w:b/>
          <w:sz w:val="18"/>
          <w:szCs w:val="18"/>
        </w:rPr>
        <w:tab/>
      </w:r>
      <w:r w:rsidR="002052E9" w:rsidRPr="00AB5A8A">
        <w:rPr>
          <w:rFonts w:ascii="Arial" w:hAnsi="Arial" w:cs="Arial"/>
          <w:b/>
          <w:sz w:val="18"/>
          <w:szCs w:val="18"/>
        </w:rPr>
        <w:t>PENSIÓN DE SOBREVIVIENTES –</w:t>
      </w:r>
      <w:r w:rsidR="00AB39FC" w:rsidRPr="00AB5A8A">
        <w:rPr>
          <w:rFonts w:ascii="Arial" w:hAnsi="Arial" w:cs="Arial"/>
          <w:b/>
          <w:sz w:val="18"/>
          <w:szCs w:val="18"/>
        </w:rPr>
        <w:t xml:space="preserve"> </w:t>
      </w:r>
      <w:r w:rsidR="008E3851" w:rsidRPr="00AB5A8A">
        <w:rPr>
          <w:rFonts w:ascii="Arial" w:hAnsi="Arial" w:cs="Arial"/>
          <w:b/>
          <w:sz w:val="18"/>
          <w:szCs w:val="18"/>
        </w:rPr>
        <w:t xml:space="preserve">PRINCIPIO DE LA CONDICIÓN </w:t>
      </w:r>
      <w:r w:rsidR="003838D3" w:rsidRPr="00AB5A8A">
        <w:rPr>
          <w:rFonts w:ascii="Arial" w:hAnsi="Arial" w:cs="Arial"/>
          <w:b/>
          <w:sz w:val="18"/>
          <w:szCs w:val="18"/>
        </w:rPr>
        <w:t>MÁS</w:t>
      </w:r>
      <w:r w:rsidR="008E3851" w:rsidRPr="00AB5A8A">
        <w:rPr>
          <w:rFonts w:ascii="Arial" w:hAnsi="Arial" w:cs="Arial"/>
          <w:b/>
          <w:sz w:val="18"/>
          <w:szCs w:val="18"/>
        </w:rPr>
        <w:t xml:space="preserve"> BENEFICIOSA </w:t>
      </w:r>
      <w:r w:rsidR="003838D3" w:rsidRPr="00AB5A8A">
        <w:rPr>
          <w:rFonts w:ascii="Arial" w:hAnsi="Arial" w:cs="Arial"/>
          <w:b/>
          <w:sz w:val="18"/>
          <w:szCs w:val="18"/>
        </w:rPr>
        <w:t>–</w:t>
      </w:r>
      <w:r w:rsidR="008E3851" w:rsidRPr="00AB5A8A">
        <w:rPr>
          <w:rFonts w:ascii="Arial" w:hAnsi="Arial" w:cs="Arial"/>
          <w:b/>
          <w:sz w:val="18"/>
          <w:szCs w:val="18"/>
        </w:rPr>
        <w:t xml:space="preserve"> TEMPORALIDAD</w:t>
      </w:r>
      <w:r w:rsidRPr="00AB5A8A">
        <w:rPr>
          <w:rFonts w:ascii="Arial" w:hAnsi="Arial" w:cs="Arial"/>
          <w:b/>
          <w:sz w:val="18"/>
          <w:szCs w:val="18"/>
        </w:rPr>
        <w:t xml:space="preserve"> – ACUERDO 049/90 - </w:t>
      </w:r>
      <w:r w:rsidR="00AB5A8A" w:rsidRPr="00AB5A8A">
        <w:rPr>
          <w:rFonts w:ascii="Arial" w:hAnsi="Arial" w:cs="Arial"/>
          <w:sz w:val="18"/>
          <w:szCs w:val="18"/>
        </w:rPr>
        <w:t>Así pues, la finalidad del anterior pronunciamiento jurisprudencial es limitar la aplicación del principio de la condición más beneficiosa, pero permitiendo que se alcancen los requisitos de la normativa anterior, dependiendo de las circunstancias de cotización en que el afiliado se encontraba</w:t>
      </w:r>
      <w:r w:rsidR="00AB5A8A" w:rsidRPr="00AB5A8A">
        <w:rPr>
          <w:rFonts w:ascii="Arial" w:hAnsi="Arial" w:cs="Arial"/>
          <w:b/>
          <w:sz w:val="18"/>
          <w:szCs w:val="18"/>
        </w:rPr>
        <w:t>, pero siempre y cuando el deceso se hubiere presentado dentro de los 3 años siguientes al cambio normativo, periodo que coincide con aquel en que debe alcanzarse el mínimo de cotizaciones de la nueva legislación.</w:t>
      </w:r>
    </w:p>
    <w:p w:rsidR="00AB5A8A" w:rsidRPr="00AB5A8A" w:rsidRDefault="00AB5A8A" w:rsidP="00AB5A8A">
      <w:pPr>
        <w:jc w:val="both"/>
        <w:rPr>
          <w:rFonts w:ascii="Arial" w:hAnsi="Arial" w:cs="Arial"/>
          <w:sz w:val="18"/>
          <w:szCs w:val="18"/>
        </w:rPr>
      </w:pPr>
    </w:p>
    <w:p w:rsidR="00AB5A8A" w:rsidRPr="00AB5A8A" w:rsidRDefault="00AB5A8A" w:rsidP="00AB5A8A">
      <w:pPr>
        <w:jc w:val="both"/>
        <w:rPr>
          <w:rFonts w:ascii="Arial" w:hAnsi="Arial" w:cs="Arial"/>
          <w:sz w:val="18"/>
          <w:szCs w:val="18"/>
        </w:rPr>
      </w:pPr>
      <w:r w:rsidRPr="00AB5A8A">
        <w:rPr>
          <w:rFonts w:ascii="Arial" w:hAnsi="Arial" w:cs="Arial"/>
          <w:sz w:val="18"/>
          <w:szCs w:val="18"/>
        </w:rPr>
        <w:t>Si bien, hasta el momento no existe interpretación que en similar sentido cobije el cambio normativo que se presentó entre el Acuerdo 049/90 y la Ley 100/93, considera la Sala Mayoritaria que en ese evento al tratarse de normas más antiguas, resulta igualmente procedente establecer la misma restricción y con los mismos parámetros señalados en la senten</w:t>
      </w:r>
      <w:bookmarkStart w:id="0" w:name="_GoBack"/>
      <w:bookmarkEnd w:id="0"/>
      <w:r w:rsidRPr="00AB5A8A">
        <w:rPr>
          <w:rFonts w:ascii="Arial" w:hAnsi="Arial" w:cs="Arial"/>
          <w:sz w:val="18"/>
          <w:szCs w:val="18"/>
        </w:rPr>
        <w:t>cia de la Corte Suprema de Justicia, antes referida.</w:t>
      </w:r>
    </w:p>
    <w:p w:rsidR="00AB5A8A" w:rsidRPr="00AB5A8A" w:rsidRDefault="00AB5A8A" w:rsidP="00AB5A8A">
      <w:pPr>
        <w:jc w:val="both"/>
        <w:rPr>
          <w:rFonts w:ascii="Arial" w:hAnsi="Arial" w:cs="Arial"/>
          <w:sz w:val="18"/>
          <w:szCs w:val="18"/>
        </w:rPr>
      </w:pPr>
    </w:p>
    <w:p w:rsidR="00AB5A8A" w:rsidRPr="00AB5A8A" w:rsidRDefault="00AB5A8A" w:rsidP="00AB5A8A">
      <w:pPr>
        <w:jc w:val="both"/>
        <w:rPr>
          <w:rFonts w:ascii="Arial" w:hAnsi="Arial" w:cs="Arial"/>
          <w:sz w:val="18"/>
          <w:szCs w:val="18"/>
        </w:rPr>
      </w:pPr>
      <w:r w:rsidRPr="00AB5A8A">
        <w:rPr>
          <w:rFonts w:ascii="Arial" w:hAnsi="Arial" w:cs="Arial"/>
          <w:sz w:val="18"/>
          <w:szCs w:val="18"/>
        </w:rPr>
        <w:t>De tal manera, que al subsumir la anterior intelección, para aplicar el principio de la condición más beneficiosa, cuando se pretenda acudir al Acuerdo 049/90 y el afiliado no se encontrare cotizando, su fallecimiento debe presentarse dentro del año siguiente al cambio normativo o entrada en vigencia de la Ley 100/93, que corresponde al periodo en que esta establece el cumplimiento de la densidad de cotizaciones -26 semanas- para entender causado el derecho.</w:t>
      </w:r>
    </w:p>
    <w:p w:rsidR="00AB5A8A" w:rsidRPr="00AB5A8A" w:rsidRDefault="00AB5A8A" w:rsidP="00AB5A8A">
      <w:pPr>
        <w:jc w:val="both"/>
        <w:rPr>
          <w:rFonts w:ascii="Arial" w:hAnsi="Arial" w:cs="Arial"/>
          <w:sz w:val="18"/>
          <w:szCs w:val="18"/>
        </w:rPr>
      </w:pPr>
      <w:r w:rsidRPr="00AB5A8A">
        <w:rPr>
          <w:rFonts w:ascii="Arial" w:hAnsi="Arial" w:cs="Arial"/>
          <w:sz w:val="18"/>
          <w:szCs w:val="18"/>
        </w:rPr>
        <w:t>Satisfecho lo anterior, deberá analizarse el cumplimiento de los demás requisitos, dependiendo si se estaba cotizando o no al momento del cambio legislativo y del fallecimiento.</w:t>
      </w:r>
    </w:p>
    <w:p w:rsidR="00AB5A8A" w:rsidRPr="00AB5A8A" w:rsidRDefault="00AB5A8A" w:rsidP="00AB5A8A">
      <w:pPr>
        <w:jc w:val="both"/>
        <w:rPr>
          <w:rFonts w:ascii="Arial" w:hAnsi="Arial" w:cs="Arial"/>
          <w:sz w:val="18"/>
          <w:szCs w:val="18"/>
        </w:rPr>
      </w:pPr>
    </w:p>
    <w:p w:rsidR="00AB5A8A" w:rsidRPr="00AB5A8A" w:rsidRDefault="00AB5A8A" w:rsidP="00AB5A8A">
      <w:pPr>
        <w:jc w:val="both"/>
        <w:rPr>
          <w:rFonts w:ascii="Arial" w:hAnsi="Arial" w:cs="Arial"/>
          <w:sz w:val="18"/>
          <w:szCs w:val="18"/>
        </w:rPr>
      </w:pPr>
      <w:r>
        <w:rPr>
          <w:rFonts w:ascii="Arial" w:hAnsi="Arial" w:cs="Arial"/>
          <w:sz w:val="18"/>
          <w:szCs w:val="18"/>
        </w:rPr>
        <w:t>(…)</w:t>
      </w:r>
    </w:p>
    <w:p w:rsidR="00AB5A8A" w:rsidRPr="00AB5A8A" w:rsidRDefault="00AB5A8A" w:rsidP="00AB5A8A">
      <w:pPr>
        <w:jc w:val="both"/>
        <w:rPr>
          <w:rFonts w:ascii="Arial" w:hAnsi="Arial" w:cs="Arial"/>
          <w:sz w:val="18"/>
          <w:szCs w:val="18"/>
        </w:rPr>
      </w:pPr>
    </w:p>
    <w:p w:rsidR="00AB5A8A" w:rsidRPr="00AB5A8A" w:rsidRDefault="00AB5A8A" w:rsidP="00AB5A8A">
      <w:pPr>
        <w:jc w:val="both"/>
        <w:rPr>
          <w:rFonts w:ascii="Arial" w:hAnsi="Arial" w:cs="Arial"/>
          <w:sz w:val="18"/>
          <w:szCs w:val="18"/>
        </w:rPr>
      </w:pPr>
      <w:r w:rsidRPr="00AB5A8A">
        <w:rPr>
          <w:rFonts w:ascii="Arial" w:hAnsi="Arial" w:cs="Arial"/>
          <w:sz w:val="18"/>
          <w:szCs w:val="18"/>
        </w:rPr>
        <w:t>Como</w:t>
      </w:r>
      <w:r>
        <w:rPr>
          <w:rFonts w:ascii="Arial" w:hAnsi="Arial" w:cs="Arial"/>
          <w:sz w:val="18"/>
          <w:szCs w:val="18"/>
        </w:rPr>
        <w:t xml:space="preserve"> en el caso concreto, el señor </w:t>
      </w:r>
      <w:r w:rsidRPr="00AB5A8A">
        <w:rPr>
          <w:rFonts w:ascii="Arial" w:hAnsi="Arial" w:cs="Arial"/>
          <w:sz w:val="18"/>
          <w:szCs w:val="18"/>
        </w:rPr>
        <w:t>falleció el 15/11/1996, es decir, por fuera del año siguiente a la entrada en vigencia de la Ley 100/93, no puede ser destinatario del Acuerdo 049/90 en aplicación del principio de la condición más beneficiosa, debido a la temporalidad que del mismo debe predicarse, en virtud del análisis que precede.</w:t>
      </w:r>
    </w:p>
    <w:p w:rsidR="00AB5A8A" w:rsidRPr="00AB5A8A" w:rsidRDefault="00AB5A8A" w:rsidP="00AB5A8A">
      <w:pPr>
        <w:jc w:val="both"/>
        <w:rPr>
          <w:rFonts w:ascii="Arial" w:hAnsi="Arial" w:cs="Arial"/>
          <w:sz w:val="18"/>
          <w:szCs w:val="18"/>
        </w:rPr>
      </w:pPr>
    </w:p>
    <w:p w:rsidR="00AB39FC" w:rsidRPr="00111A36" w:rsidRDefault="00AB5A8A" w:rsidP="00AB5A8A">
      <w:pPr>
        <w:jc w:val="both"/>
        <w:rPr>
          <w:rFonts w:ascii="Arial" w:hAnsi="Arial" w:cs="Arial"/>
          <w:sz w:val="18"/>
          <w:szCs w:val="18"/>
        </w:rPr>
      </w:pPr>
      <w:r w:rsidRPr="00AB5A8A">
        <w:rPr>
          <w:rFonts w:ascii="Arial" w:hAnsi="Arial" w:cs="Arial"/>
          <w:sz w:val="18"/>
          <w:szCs w:val="18"/>
        </w:rPr>
        <w:t>En</w:t>
      </w:r>
      <w:r>
        <w:rPr>
          <w:rFonts w:ascii="Arial" w:hAnsi="Arial" w:cs="Arial"/>
          <w:sz w:val="18"/>
          <w:szCs w:val="18"/>
        </w:rPr>
        <w:t xml:space="preserve"> armonía con lo dicho, el señor</w:t>
      </w:r>
      <w:r w:rsidRPr="00AB5A8A">
        <w:rPr>
          <w:rFonts w:ascii="Arial" w:hAnsi="Arial" w:cs="Arial"/>
          <w:sz w:val="18"/>
          <w:szCs w:val="18"/>
        </w:rPr>
        <w:t xml:space="preserve"> no dejó causado el derecho para que sus posibles beneficiarios accedieran a la pensión de sobrevivientes y, por sustracción de materia la Sala se encuentra relevada de detenerse en el cumplimiento del requisito subjetivo por la parte actora, para acceder a esa prestación.</w:t>
      </w:r>
    </w:p>
    <w:p w:rsidR="00D213EB" w:rsidRDefault="00D213EB" w:rsidP="00AB5A8A">
      <w:pPr>
        <w:jc w:val="both"/>
        <w:rPr>
          <w:rFonts w:ascii="Arial" w:hAnsi="Arial" w:cs="Arial"/>
          <w:sz w:val="18"/>
          <w:szCs w:val="18"/>
        </w:rPr>
      </w:pPr>
    </w:p>
    <w:p w:rsidR="00AB5A8A" w:rsidRPr="00111A36" w:rsidRDefault="00AB5A8A" w:rsidP="00AB5A8A">
      <w:pPr>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BE015A" w:rsidP="00350788">
      <w:pPr>
        <w:spacing w:line="276" w:lineRule="auto"/>
        <w:jc w:val="both"/>
        <w:rPr>
          <w:rFonts w:ascii="Arial" w:hAnsi="Arial" w:cs="Arial"/>
          <w:bCs/>
          <w:iCs/>
          <w:szCs w:val="24"/>
        </w:rPr>
      </w:pPr>
      <w:r>
        <w:rPr>
          <w:rFonts w:ascii="Arial" w:eastAsia="Calibri" w:hAnsi="Arial" w:cs="Arial"/>
          <w:szCs w:val="24"/>
          <w:lang w:val="es-CO" w:eastAsia="en-US"/>
        </w:rPr>
        <w:t>En Pereira, a los die</w:t>
      </w:r>
      <w:r w:rsidR="003838D3">
        <w:rPr>
          <w:rFonts w:ascii="Arial" w:eastAsia="Calibri" w:hAnsi="Arial" w:cs="Arial"/>
          <w:szCs w:val="24"/>
          <w:lang w:val="es-CO" w:eastAsia="en-US"/>
        </w:rPr>
        <w:t xml:space="preserve">cisiete </w:t>
      </w:r>
      <w:r w:rsidR="00226D5F" w:rsidRPr="00AC486E">
        <w:rPr>
          <w:rFonts w:ascii="Arial" w:eastAsia="Calibri" w:hAnsi="Arial" w:cs="Arial"/>
          <w:szCs w:val="24"/>
          <w:lang w:val="es-CO" w:eastAsia="en-US"/>
        </w:rPr>
        <w:t>(</w:t>
      </w:r>
      <w:r>
        <w:rPr>
          <w:rFonts w:ascii="Arial" w:eastAsia="Calibri" w:hAnsi="Arial" w:cs="Arial"/>
          <w:szCs w:val="24"/>
          <w:lang w:val="es-CO" w:eastAsia="en-US"/>
        </w:rPr>
        <w:t>1</w:t>
      </w:r>
      <w:r w:rsidR="003838D3">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días del mes de </w:t>
      </w:r>
      <w:r w:rsidR="008713F6">
        <w:rPr>
          <w:rFonts w:ascii="Arial" w:eastAsia="Calibri" w:hAnsi="Arial" w:cs="Arial"/>
          <w:szCs w:val="24"/>
          <w:lang w:val="es-CO" w:eastAsia="en-US"/>
        </w:rPr>
        <w:t xml:space="preserve">octubre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BB64C8">
        <w:rPr>
          <w:rFonts w:ascii="Arial" w:eastAsia="Calibri" w:hAnsi="Arial" w:cs="Arial"/>
          <w:szCs w:val="24"/>
          <w:lang w:val="es-CO" w:eastAsia="en-US"/>
        </w:rPr>
        <w:t>ocho</w:t>
      </w:r>
      <w:r w:rsidR="008713F6">
        <w:rPr>
          <w:rFonts w:ascii="Arial" w:eastAsia="Calibri" w:hAnsi="Arial" w:cs="Arial"/>
          <w:szCs w:val="24"/>
          <w:lang w:val="es-CO" w:eastAsia="en-US"/>
        </w:rPr>
        <w:t xml:space="preserve"> y treinta</w:t>
      </w:r>
      <w:r w:rsidR="00BB64C8">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BB64C8">
        <w:rPr>
          <w:rFonts w:ascii="Arial" w:eastAsia="Calibri" w:hAnsi="Arial" w:cs="Arial"/>
          <w:szCs w:val="24"/>
          <w:lang w:val="es-CO" w:eastAsia="en-US"/>
        </w:rPr>
        <w:t>08</w:t>
      </w:r>
      <w:r w:rsidR="008713F6">
        <w:rPr>
          <w:rFonts w:ascii="Arial" w:eastAsia="Calibri" w:hAnsi="Arial" w:cs="Arial"/>
          <w:szCs w:val="24"/>
          <w:lang w:val="es-CO" w:eastAsia="en-US"/>
        </w:rPr>
        <w:t>:3</w:t>
      </w:r>
      <w:r w:rsidR="00146D97">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BB64C8">
        <w:rPr>
          <w:rFonts w:ascii="Arial" w:hAnsi="Arial" w:cs="Arial"/>
          <w:szCs w:val="24"/>
        </w:rPr>
        <w:t>2</w:t>
      </w:r>
      <w:r w:rsidR="003838D3">
        <w:rPr>
          <w:rFonts w:ascii="Arial" w:hAnsi="Arial" w:cs="Arial"/>
          <w:szCs w:val="24"/>
        </w:rPr>
        <w:t>6</w:t>
      </w:r>
      <w:r w:rsidR="00BB64C8">
        <w:rPr>
          <w:rFonts w:ascii="Arial" w:hAnsi="Arial" w:cs="Arial"/>
          <w:szCs w:val="24"/>
        </w:rPr>
        <w:t xml:space="preserve"> </w:t>
      </w:r>
      <w:r w:rsidR="00226D5F" w:rsidRPr="00AC486E">
        <w:rPr>
          <w:rFonts w:ascii="Arial" w:hAnsi="Arial" w:cs="Arial"/>
          <w:szCs w:val="24"/>
        </w:rPr>
        <w:t xml:space="preserve">de </w:t>
      </w:r>
      <w:r w:rsidR="003838D3">
        <w:rPr>
          <w:rFonts w:ascii="Arial" w:hAnsi="Arial" w:cs="Arial"/>
          <w:szCs w:val="24"/>
        </w:rPr>
        <w:t xml:space="preserve">septiembre </w:t>
      </w:r>
      <w:r w:rsidR="00226D5F" w:rsidRPr="00AC486E">
        <w:rPr>
          <w:rFonts w:ascii="Arial" w:hAnsi="Arial" w:cs="Arial"/>
          <w:szCs w:val="24"/>
        </w:rPr>
        <w:t>de 201</w:t>
      </w:r>
      <w:r w:rsidR="00146D97">
        <w:rPr>
          <w:rFonts w:ascii="Arial" w:hAnsi="Arial" w:cs="Arial"/>
          <w:szCs w:val="24"/>
        </w:rPr>
        <w:t>6</w:t>
      </w:r>
      <w:r w:rsidR="00226D5F" w:rsidRPr="00AC486E">
        <w:rPr>
          <w:rFonts w:ascii="Arial" w:hAnsi="Arial" w:cs="Arial"/>
          <w:szCs w:val="24"/>
        </w:rPr>
        <w:t xml:space="preserve"> por el Juzgado </w:t>
      </w:r>
      <w:r w:rsidR="003838D3">
        <w:rPr>
          <w:rFonts w:ascii="Arial" w:hAnsi="Arial" w:cs="Arial"/>
          <w:szCs w:val="24"/>
        </w:rPr>
        <w:t xml:space="preserve">Primero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3838D3">
        <w:rPr>
          <w:rFonts w:ascii="Arial" w:hAnsi="Arial" w:cs="Arial"/>
          <w:b/>
          <w:szCs w:val="24"/>
        </w:rPr>
        <w:t>Blanca María Guasca Gómez</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00226D5F" w:rsidRPr="003440CA">
        <w:rPr>
          <w:rFonts w:ascii="Arial" w:hAnsi="Arial" w:cs="Arial"/>
          <w:szCs w:val="24"/>
        </w:rPr>
        <w:t xml:space="preserve">la </w:t>
      </w:r>
      <w:r w:rsidR="00226D5F"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3838D3">
        <w:rPr>
          <w:rFonts w:ascii="Arial" w:hAnsi="Arial" w:cs="Arial"/>
          <w:bCs/>
          <w:szCs w:val="24"/>
        </w:rPr>
        <w:t>1</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sidR="003838D3">
        <w:rPr>
          <w:rFonts w:ascii="Arial" w:hAnsi="Arial" w:cs="Arial"/>
          <w:bCs/>
          <w:szCs w:val="24"/>
        </w:rPr>
        <w:t>143</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3838D3">
        <w:rPr>
          <w:rFonts w:ascii="Arial" w:hAnsi="Arial" w:cs="Arial"/>
          <w:szCs w:val="24"/>
        </w:rPr>
        <w:t>Blanca María Guasca Gómez</w:t>
      </w:r>
      <w:r w:rsidR="00C36DBF">
        <w:rPr>
          <w:rFonts w:ascii="Arial" w:hAnsi="Arial" w:cs="Arial"/>
          <w:b/>
          <w:szCs w:val="24"/>
        </w:rPr>
        <w:t xml:space="preserve"> </w:t>
      </w:r>
      <w:r w:rsidR="00350788" w:rsidRPr="008E0CBF">
        <w:rPr>
          <w:rFonts w:ascii="Arial" w:hAnsi="Arial" w:cs="Arial"/>
          <w:szCs w:val="24"/>
        </w:rPr>
        <w:t>solicita que se</w:t>
      </w:r>
      <w:r w:rsidR="003838D3">
        <w:rPr>
          <w:rFonts w:ascii="Arial" w:hAnsi="Arial" w:cs="Arial"/>
          <w:szCs w:val="24"/>
        </w:rPr>
        <w:t xml:space="preserve"> declare que es beneficiaria de la pensión de sobrevivientes</w:t>
      </w:r>
      <w:r w:rsidR="000931B3">
        <w:rPr>
          <w:rFonts w:ascii="Arial" w:hAnsi="Arial" w:cs="Arial"/>
          <w:szCs w:val="24"/>
        </w:rPr>
        <w:t xml:space="preserve">, causada con </w:t>
      </w:r>
      <w:r w:rsidR="008F6A29">
        <w:rPr>
          <w:rFonts w:ascii="Arial" w:hAnsi="Arial" w:cs="Arial"/>
          <w:szCs w:val="24"/>
        </w:rPr>
        <w:t xml:space="preserve">por la muerte de su </w:t>
      </w:r>
      <w:r w:rsidR="003838D3">
        <w:rPr>
          <w:rFonts w:ascii="Arial" w:hAnsi="Arial" w:cs="Arial"/>
          <w:szCs w:val="24"/>
        </w:rPr>
        <w:t>esposo José Santos Rodríguez Moya</w:t>
      </w:r>
      <w:r w:rsidR="008B42D6">
        <w:rPr>
          <w:rFonts w:ascii="Arial" w:hAnsi="Arial" w:cs="Arial"/>
          <w:szCs w:val="24"/>
        </w:rPr>
        <w:t>,</w:t>
      </w:r>
      <w:r w:rsidR="00E32A72">
        <w:rPr>
          <w:rFonts w:ascii="Arial" w:hAnsi="Arial" w:cs="Arial"/>
          <w:szCs w:val="24"/>
        </w:rPr>
        <w:t xml:space="preserve"> a partir del </w:t>
      </w:r>
      <w:r w:rsidR="003838D3">
        <w:rPr>
          <w:rFonts w:ascii="Arial" w:hAnsi="Arial" w:cs="Arial"/>
          <w:szCs w:val="24"/>
        </w:rPr>
        <w:t>16</w:t>
      </w:r>
      <w:r w:rsidR="000931B3">
        <w:rPr>
          <w:rFonts w:ascii="Arial" w:hAnsi="Arial" w:cs="Arial"/>
          <w:szCs w:val="24"/>
        </w:rPr>
        <w:t>/</w:t>
      </w:r>
      <w:r w:rsidR="003838D3">
        <w:rPr>
          <w:rFonts w:ascii="Arial" w:hAnsi="Arial" w:cs="Arial"/>
          <w:szCs w:val="24"/>
        </w:rPr>
        <w:t>11</w:t>
      </w:r>
      <w:r w:rsidR="008B42D6">
        <w:rPr>
          <w:rFonts w:ascii="Arial" w:hAnsi="Arial" w:cs="Arial"/>
          <w:szCs w:val="24"/>
        </w:rPr>
        <w:t>/</w:t>
      </w:r>
      <w:r w:rsidR="003838D3">
        <w:rPr>
          <w:rFonts w:ascii="Arial" w:hAnsi="Arial" w:cs="Arial"/>
          <w:szCs w:val="24"/>
        </w:rPr>
        <w:t>1996, a la luz del Acuerdo 049/90</w:t>
      </w:r>
      <w:r w:rsidR="008B42D6">
        <w:rPr>
          <w:rFonts w:ascii="Arial" w:hAnsi="Arial" w:cs="Arial"/>
          <w:szCs w:val="24"/>
        </w:rPr>
        <w:t xml:space="preserve"> </w:t>
      </w:r>
      <w:r w:rsidR="00E32A72">
        <w:rPr>
          <w:rFonts w:ascii="Arial" w:hAnsi="Arial" w:cs="Arial"/>
          <w:szCs w:val="24"/>
        </w:rPr>
        <w:t>y, consecuente con ello, se le cancele el</w:t>
      </w:r>
      <w:r w:rsidR="000931B3">
        <w:rPr>
          <w:rFonts w:ascii="Arial" w:hAnsi="Arial" w:cs="Arial"/>
          <w:szCs w:val="24"/>
        </w:rPr>
        <w:t xml:space="preserve"> retroactivo pensional generado en cuantía de un </w:t>
      </w:r>
      <w:proofErr w:type="spellStart"/>
      <w:r w:rsidR="000931B3">
        <w:rPr>
          <w:rFonts w:ascii="Arial" w:hAnsi="Arial" w:cs="Arial"/>
          <w:szCs w:val="24"/>
        </w:rPr>
        <w:t>SMLMV</w:t>
      </w:r>
      <w:proofErr w:type="spellEnd"/>
      <w:r w:rsidR="000931B3">
        <w:rPr>
          <w:rFonts w:ascii="Arial" w:hAnsi="Arial" w:cs="Arial"/>
          <w:szCs w:val="24"/>
        </w:rPr>
        <w:t>;</w:t>
      </w:r>
      <w:r w:rsidR="00E32A72">
        <w:rPr>
          <w:rFonts w:ascii="Arial" w:hAnsi="Arial" w:cs="Arial"/>
          <w:szCs w:val="24"/>
        </w:rPr>
        <w:t xml:space="preserve"> los intereses </w:t>
      </w:r>
      <w:r w:rsidR="00DE0497">
        <w:rPr>
          <w:rFonts w:ascii="Arial" w:hAnsi="Arial" w:cs="Arial"/>
          <w:szCs w:val="24"/>
        </w:rPr>
        <w:t>moratorios</w:t>
      </w:r>
      <w:r w:rsidR="003838D3">
        <w:rPr>
          <w:rFonts w:ascii="Arial" w:hAnsi="Arial" w:cs="Arial"/>
          <w:szCs w:val="24"/>
        </w:rPr>
        <w:t xml:space="preserve"> o en subsidio la indexación</w:t>
      </w:r>
      <w:r w:rsidR="00E32A72">
        <w:rPr>
          <w:rFonts w:ascii="Arial" w:hAnsi="Arial" w:cs="Arial"/>
          <w:szCs w:val="24"/>
        </w:rPr>
        <w:t xml:space="preserve"> </w:t>
      </w:r>
      <w:r w:rsidR="003838D3">
        <w:rPr>
          <w:rFonts w:ascii="Arial" w:hAnsi="Arial" w:cs="Arial"/>
          <w:szCs w:val="24"/>
        </w:rPr>
        <w:t xml:space="preserve">y, </w:t>
      </w:r>
      <w:r w:rsidR="000931B3">
        <w:rPr>
          <w:rFonts w:ascii="Arial" w:hAnsi="Arial" w:cs="Arial"/>
          <w:szCs w:val="24"/>
        </w:rPr>
        <w:t>las costas procesales</w:t>
      </w:r>
      <w:r w:rsidR="002354D2">
        <w:rPr>
          <w:rFonts w:ascii="Arial" w:hAnsi="Arial" w:cs="Arial"/>
          <w:szCs w:val="24"/>
        </w:rPr>
        <w:t>.</w:t>
      </w:r>
    </w:p>
    <w:p w:rsidR="00545BCF" w:rsidRDefault="00545BCF" w:rsidP="00154D84">
      <w:pPr>
        <w:spacing w:line="276" w:lineRule="auto"/>
        <w:jc w:val="both"/>
        <w:rPr>
          <w:rFonts w:ascii="Arial" w:hAnsi="Arial" w:cs="Arial"/>
          <w:szCs w:val="24"/>
        </w:rPr>
      </w:pPr>
    </w:p>
    <w:p w:rsidR="008C0AA3"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el </w:t>
      </w:r>
      <w:r w:rsidR="00EF7243">
        <w:rPr>
          <w:rFonts w:ascii="Arial" w:hAnsi="Arial" w:cs="Arial"/>
          <w:szCs w:val="24"/>
        </w:rPr>
        <w:t xml:space="preserve">señor </w:t>
      </w:r>
      <w:r w:rsidR="003838D3">
        <w:rPr>
          <w:rFonts w:ascii="Arial" w:hAnsi="Arial" w:cs="Arial"/>
          <w:szCs w:val="24"/>
        </w:rPr>
        <w:t>José Santos Rodríguez Moya</w:t>
      </w:r>
      <w:r w:rsidR="00EF7243">
        <w:rPr>
          <w:rFonts w:ascii="Arial" w:hAnsi="Arial" w:cs="Arial"/>
          <w:szCs w:val="24"/>
        </w:rPr>
        <w:t xml:space="preserve">, falleció el </w:t>
      </w:r>
      <w:r w:rsidR="003838D3">
        <w:rPr>
          <w:rFonts w:ascii="Arial" w:hAnsi="Arial" w:cs="Arial"/>
          <w:szCs w:val="24"/>
        </w:rPr>
        <w:t xml:space="preserve">15/11/1996, momento para el cual se encontraba afiliado al </w:t>
      </w:r>
      <w:proofErr w:type="spellStart"/>
      <w:r w:rsidR="003838D3">
        <w:rPr>
          <w:rFonts w:ascii="Arial" w:hAnsi="Arial" w:cs="Arial"/>
          <w:szCs w:val="24"/>
        </w:rPr>
        <w:t>ISS</w:t>
      </w:r>
      <w:proofErr w:type="spellEnd"/>
      <w:r w:rsidR="00454FF5">
        <w:rPr>
          <w:rFonts w:ascii="Arial" w:hAnsi="Arial" w:cs="Arial"/>
          <w:szCs w:val="24"/>
        </w:rPr>
        <w:t>; (ii)</w:t>
      </w:r>
      <w:r w:rsidR="008B42D6">
        <w:rPr>
          <w:rFonts w:ascii="Arial" w:hAnsi="Arial" w:cs="Arial"/>
          <w:szCs w:val="24"/>
        </w:rPr>
        <w:t xml:space="preserve"> </w:t>
      </w:r>
      <w:r w:rsidR="003838D3">
        <w:rPr>
          <w:rFonts w:ascii="Arial" w:hAnsi="Arial" w:cs="Arial"/>
          <w:szCs w:val="24"/>
        </w:rPr>
        <w:t xml:space="preserve">solicitó el reconocimiento de la pensión de sobrevivientes, pero el </w:t>
      </w:r>
      <w:proofErr w:type="spellStart"/>
      <w:r w:rsidR="003838D3">
        <w:rPr>
          <w:rFonts w:ascii="Arial" w:hAnsi="Arial" w:cs="Arial"/>
          <w:szCs w:val="24"/>
        </w:rPr>
        <w:t>ISS</w:t>
      </w:r>
      <w:proofErr w:type="spellEnd"/>
      <w:r w:rsidR="003838D3">
        <w:rPr>
          <w:rFonts w:ascii="Arial" w:hAnsi="Arial" w:cs="Arial"/>
          <w:szCs w:val="24"/>
        </w:rPr>
        <w:t xml:space="preserve"> se la negó a través de la Resolución N° 1062 de 1998, por no cumplir los requisitos del artículo 46 de la Ley 100/93; sin embargo, le reconoció la indemnización sustitutiva; (iii) </w:t>
      </w:r>
      <w:r w:rsidR="008B42D6">
        <w:rPr>
          <w:rFonts w:ascii="Arial" w:hAnsi="Arial" w:cs="Arial"/>
          <w:szCs w:val="24"/>
        </w:rPr>
        <w:t xml:space="preserve">convivió con el causante </w:t>
      </w:r>
      <w:r w:rsidR="003838D3">
        <w:rPr>
          <w:rFonts w:ascii="Arial" w:hAnsi="Arial" w:cs="Arial"/>
          <w:szCs w:val="24"/>
        </w:rPr>
        <w:t xml:space="preserve">de manera ininterrumpida y como cónyuges, </w:t>
      </w:r>
      <w:r w:rsidR="000931B3">
        <w:rPr>
          <w:rFonts w:ascii="Arial" w:hAnsi="Arial" w:cs="Arial"/>
          <w:szCs w:val="24"/>
        </w:rPr>
        <w:t xml:space="preserve">desde el </w:t>
      </w:r>
      <w:r w:rsidR="003838D3">
        <w:rPr>
          <w:rFonts w:ascii="Arial" w:hAnsi="Arial" w:cs="Arial"/>
          <w:szCs w:val="24"/>
        </w:rPr>
        <w:t>29/06/1974, compartiendo lecho, techo y mesa</w:t>
      </w:r>
      <w:r w:rsidR="008B42D6">
        <w:rPr>
          <w:rFonts w:ascii="Arial" w:hAnsi="Arial" w:cs="Arial"/>
          <w:szCs w:val="24"/>
        </w:rPr>
        <w:t>; (i</w:t>
      </w:r>
      <w:r w:rsidR="003838D3">
        <w:rPr>
          <w:rFonts w:ascii="Arial" w:hAnsi="Arial" w:cs="Arial"/>
          <w:szCs w:val="24"/>
        </w:rPr>
        <w:t>v</w:t>
      </w:r>
      <w:r w:rsidR="008B42D6">
        <w:rPr>
          <w:rFonts w:ascii="Arial" w:hAnsi="Arial" w:cs="Arial"/>
          <w:szCs w:val="24"/>
        </w:rPr>
        <w:t>)</w:t>
      </w:r>
      <w:r w:rsidR="000931B3">
        <w:rPr>
          <w:rFonts w:ascii="Arial" w:hAnsi="Arial" w:cs="Arial"/>
          <w:szCs w:val="24"/>
        </w:rPr>
        <w:t xml:space="preserve"> el fallecido </w:t>
      </w:r>
      <w:r w:rsidR="003838D3">
        <w:rPr>
          <w:rFonts w:ascii="Arial" w:hAnsi="Arial" w:cs="Arial"/>
          <w:szCs w:val="24"/>
        </w:rPr>
        <w:t>cotizó más de 300 semanas al sistema, con anterioridad al 01/04/1994.</w:t>
      </w:r>
    </w:p>
    <w:p w:rsidR="00770C2B" w:rsidRDefault="00770C2B" w:rsidP="00E55394">
      <w:pPr>
        <w:spacing w:line="276" w:lineRule="auto"/>
        <w:jc w:val="both"/>
        <w:rPr>
          <w:rFonts w:ascii="Arial" w:hAnsi="Arial" w:cs="Arial"/>
          <w:szCs w:val="24"/>
        </w:rPr>
      </w:pPr>
    </w:p>
    <w:p w:rsidR="00981280" w:rsidRPr="008E0CBF" w:rsidRDefault="003838D3" w:rsidP="00350788">
      <w:pPr>
        <w:spacing w:line="276" w:lineRule="auto"/>
        <w:jc w:val="both"/>
        <w:rPr>
          <w:rFonts w:ascii="Arial" w:hAnsi="Arial" w:cs="Arial"/>
          <w:szCs w:val="24"/>
        </w:rPr>
      </w:pPr>
      <w:r>
        <w:rPr>
          <w:rFonts w:ascii="Arial" w:hAnsi="Arial" w:cs="Arial"/>
          <w:szCs w:val="24"/>
        </w:rPr>
        <w:t>L</w:t>
      </w:r>
      <w:r w:rsidR="00591F75" w:rsidRPr="008E0CBF">
        <w:rPr>
          <w:rFonts w:ascii="Arial" w:hAnsi="Arial" w:cs="Arial"/>
          <w:szCs w:val="24"/>
        </w:rPr>
        <w:t xml:space="preserve">a </w:t>
      </w:r>
      <w:r w:rsidR="00591F75" w:rsidRPr="008E0CBF">
        <w:rPr>
          <w:rFonts w:ascii="Arial" w:hAnsi="Arial" w:cs="Arial"/>
          <w:b/>
          <w:szCs w:val="24"/>
        </w:rPr>
        <w:t xml:space="preserve">Administradora </w:t>
      </w:r>
      <w:r w:rsidR="00B220D2" w:rsidRPr="008E0CBF">
        <w:rPr>
          <w:rFonts w:ascii="Arial" w:hAnsi="Arial" w:cs="Arial"/>
          <w:b/>
          <w:szCs w:val="24"/>
        </w:rPr>
        <w:t>Colombiana de Pensiones –</w:t>
      </w:r>
      <w:proofErr w:type="spellStart"/>
      <w:r w:rsidR="00B220D2" w:rsidRPr="008E0CBF">
        <w:rPr>
          <w:rFonts w:ascii="Arial" w:hAnsi="Arial" w:cs="Arial"/>
          <w:b/>
          <w:szCs w:val="24"/>
        </w:rPr>
        <w:t>COLPENSIONES</w:t>
      </w:r>
      <w:proofErr w:type="spellEnd"/>
      <w:r w:rsidR="00B220D2" w:rsidRPr="008E0CBF">
        <w:rPr>
          <w:rFonts w:ascii="Arial" w:hAnsi="Arial" w:cs="Arial"/>
          <w:b/>
          <w:szCs w:val="24"/>
        </w:rPr>
        <w:t>-</w:t>
      </w:r>
      <w:r w:rsidR="0094079B">
        <w:rPr>
          <w:rFonts w:ascii="Arial" w:hAnsi="Arial" w:cs="Arial"/>
          <w:b/>
          <w:szCs w:val="24"/>
        </w:rPr>
        <w:t xml:space="preserve"> </w:t>
      </w:r>
      <w:r w:rsidR="008B42D6">
        <w:rPr>
          <w:rFonts w:ascii="Arial" w:hAnsi="Arial" w:cs="Arial"/>
          <w:szCs w:val="24"/>
        </w:rPr>
        <w:t>se opuso a las pretensiones de la demanda e indicó que</w:t>
      </w:r>
      <w:r w:rsidR="009F323F">
        <w:rPr>
          <w:rFonts w:ascii="Arial" w:hAnsi="Arial" w:cs="Arial"/>
          <w:szCs w:val="24"/>
        </w:rPr>
        <w:t xml:space="preserve"> el actor no dejó causado el derecho</w:t>
      </w:r>
      <w:r w:rsidR="00BF19DE">
        <w:rPr>
          <w:rFonts w:ascii="Arial" w:hAnsi="Arial" w:cs="Arial"/>
          <w:szCs w:val="24"/>
        </w:rPr>
        <w:t xml:space="preserve"> porque no acredita las exigencias del artículo 46 de la Ley 100/93 y, de aplicarse el principio de la condición más beneficiosa, tampoco satisface los requisitos del Acuerdo 049/90, porque no es viable acumular las 300 semanas, con los aportes efectuados antes de la vigencia de la Ley 100/93 y con posterioridad a ella. Del mismo modo, indicó que el señor José Santos Rodríguez, no cotizó 150 semanas, dentro de los 6 años anteriores a su</w:t>
      </w:r>
      <w:r w:rsidR="00565FD9">
        <w:rPr>
          <w:rFonts w:ascii="Arial" w:hAnsi="Arial" w:cs="Arial"/>
          <w:szCs w:val="24"/>
        </w:rPr>
        <w:t xml:space="preserve"> muerte</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CC75E2">
        <w:rPr>
          <w:rFonts w:ascii="Arial" w:hAnsi="Arial" w:cs="Arial"/>
          <w:szCs w:val="24"/>
        </w:rPr>
        <w:t>Inexistencia de</w:t>
      </w:r>
      <w:r>
        <w:rPr>
          <w:rFonts w:ascii="Arial" w:hAnsi="Arial" w:cs="Arial"/>
          <w:szCs w:val="24"/>
        </w:rPr>
        <w:t xml:space="preserve"> la</w:t>
      </w:r>
      <w:r w:rsidR="00CC75E2">
        <w:rPr>
          <w:rFonts w:ascii="Arial" w:hAnsi="Arial" w:cs="Arial"/>
          <w:szCs w:val="24"/>
        </w:rPr>
        <w:t xml:space="preserve"> </w:t>
      </w:r>
      <w:r>
        <w:rPr>
          <w:rFonts w:ascii="Arial" w:hAnsi="Arial" w:cs="Arial"/>
          <w:szCs w:val="24"/>
        </w:rPr>
        <w:t>obligación</w:t>
      </w:r>
      <w:r w:rsidR="00887403">
        <w:rPr>
          <w:rFonts w:ascii="Arial" w:hAnsi="Arial" w:cs="Arial"/>
          <w:szCs w:val="24"/>
        </w:rPr>
        <w:t>”</w:t>
      </w:r>
      <w:r>
        <w:rPr>
          <w:rFonts w:ascii="Arial" w:hAnsi="Arial" w:cs="Arial"/>
          <w:szCs w:val="24"/>
        </w:rPr>
        <w:t xml:space="preserve"> y </w:t>
      </w:r>
      <w:r w:rsidR="00981280">
        <w:rPr>
          <w:rFonts w:ascii="Arial" w:hAnsi="Arial" w:cs="Arial"/>
          <w:szCs w:val="24"/>
        </w:rPr>
        <w:t>“Prescripción”</w:t>
      </w:r>
      <w:r>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E32389">
        <w:rPr>
          <w:rFonts w:ascii="Arial" w:hAnsi="Arial" w:cs="Arial"/>
          <w:b/>
          <w:szCs w:val="24"/>
        </w:rPr>
        <w:t>consultada</w:t>
      </w:r>
    </w:p>
    <w:p w:rsidR="00E42FE0" w:rsidRPr="009F06E6" w:rsidRDefault="00E42FE0" w:rsidP="009F06E6">
      <w:pPr>
        <w:spacing w:line="276" w:lineRule="auto"/>
        <w:rPr>
          <w:rFonts w:ascii="Arial" w:hAnsi="Arial" w:cs="Arial"/>
          <w:b/>
          <w:szCs w:val="24"/>
          <w:highlight w:val="yellow"/>
        </w:rPr>
      </w:pPr>
    </w:p>
    <w:p w:rsidR="008B42D6"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BF19DE">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8B42D6">
        <w:rPr>
          <w:rFonts w:ascii="Arial" w:hAnsi="Arial" w:cs="Arial"/>
          <w:color w:val="000000"/>
          <w:szCs w:val="24"/>
          <w:lang w:eastAsia="es-CO"/>
        </w:rPr>
        <w:t xml:space="preserve">declaró </w:t>
      </w:r>
      <w:r w:rsidR="00B73FFD">
        <w:rPr>
          <w:rFonts w:ascii="Arial" w:hAnsi="Arial" w:cs="Arial"/>
          <w:color w:val="000000"/>
          <w:szCs w:val="24"/>
          <w:lang w:eastAsia="es-CO"/>
        </w:rPr>
        <w:t xml:space="preserve">que la señora </w:t>
      </w:r>
      <w:r w:rsidR="003838D3">
        <w:rPr>
          <w:rFonts w:ascii="Arial" w:hAnsi="Arial" w:cs="Arial"/>
          <w:color w:val="000000"/>
          <w:szCs w:val="24"/>
          <w:lang w:eastAsia="es-CO"/>
        </w:rPr>
        <w:t>Blanca María Guasca Gómez</w:t>
      </w:r>
      <w:r w:rsidR="00B73FFD">
        <w:rPr>
          <w:rFonts w:ascii="Arial" w:hAnsi="Arial" w:cs="Arial"/>
          <w:color w:val="000000"/>
          <w:szCs w:val="24"/>
          <w:lang w:eastAsia="es-CO"/>
        </w:rPr>
        <w:t>, era</w:t>
      </w:r>
      <w:r w:rsidR="00BF19DE">
        <w:rPr>
          <w:rFonts w:ascii="Arial" w:hAnsi="Arial" w:cs="Arial"/>
          <w:color w:val="000000"/>
          <w:szCs w:val="24"/>
          <w:lang w:eastAsia="es-CO"/>
        </w:rPr>
        <w:t xml:space="preserve"> beneficiaria</w:t>
      </w:r>
      <w:r w:rsidR="00B73FFD">
        <w:rPr>
          <w:rFonts w:ascii="Arial" w:hAnsi="Arial" w:cs="Arial"/>
          <w:color w:val="000000"/>
          <w:szCs w:val="24"/>
          <w:lang w:eastAsia="es-CO"/>
        </w:rPr>
        <w:t xml:space="preserve"> de la pensión de sobreviv</w:t>
      </w:r>
      <w:r w:rsidR="00E7046C">
        <w:rPr>
          <w:rFonts w:ascii="Arial" w:hAnsi="Arial" w:cs="Arial"/>
          <w:color w:val="000000"/>
          <w:szCs w:val="24"/>
          <w:lang w:eastAsia="es-CO"/>
        </w:rPr>
        <w:t xml:space="preserve">ientes, causada por el fallecimiento del señor </w:t>
      </w:r>
      <w:r w:rsidR="003838D3">
        <w:rPr>
          <w:rFonts w:ascii="Arial" w:hAnsi="Arial" w:cs="Arial"/>
          <w:color w:val="000000"/>
          <w:szCs w:val="24"/>
          <w:lang w:eastAsia="es-CO"/>
        </w:rPr>
        <w:t>José Santos Rodríguez Moya</w:t>
      </w:r>
      <w:r w:rsidR="00E7046C">
        <w:rPr>
          <w:rFonts w:ascii="Arial" w:hAnsi="Arial" w:cs="Arial"/>
          <w:color w:val="000000"/>
          <w:szCs w:val="24"/>
          <w:lang w:eastAsia="es-CO"/>
        </w:rPr>
        <w:t xml:space="preserve">, por cumplir los requisitos del Acuerdo 049/90. </w:t>
      </w:r>
    </w:p>
    <w:p w:rsidR="00E7046C" w:rsidRDefault="00E7046C" w:rsidP="00E42FE0">
      <w:pPr>
        <w:spacing w:line="276" w:lineRule="auto"/>
        <w:jc w:val="both"/>
        <w:rPr>
          <w:rFonts w:ascii="Arial" w:hAnsi="Arial" w:cs="Arial"/>
          <w:color w:val="000000"/>
          <w:szCs w:val="24"/>
          <w:lang w:eastAsia="es-CO"/>
        </w:rPr>
      </w:pPr>
    </w:p>
    <w:p w:rsidR="00E7046C" w:rsidRDefault="00E7046C"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Declaró prescritas las mesadas causadas a </w:t>
      </w:r>
      <w:r w:rsidR="00BF19DE">
        <w:rPr>
          <w:rFonts w:ascii="Arial" w:hAnsi="Arial" w:cs="Arial"/>
          <w:color w:val="000000"/>
          <w:szCs w:val="24"/>
          <w:lang w:eastAsia="es-CO"/>
        </w:rPr>
        <w:t xml:space="preserve">su favor, </w:t>
      </w:r>
      <w:r>
        <w:rPr>
          <w:rFonts w:ascii="Arial" w:hAnsi="Arial" w:cs="Arial"/>
          <w:color w:val="000000"/>
          <w:szCs w:val="24"/>
          <w:lang w:eastAsia="es-CO"/>
        </w:rPr>
        <w:t xml:space="preserve">con anterioridad al </w:t>
      </w:r>
      <w:r w:rsidR="00BF19DE">
        <w:rPr>
          <w:rFonts w:ascii="Arial" w:hAnsi="Arial" w:cs="Arial"/>
          <w:color w:val="000000"/>
          <w:szCs w:val="24"/>
          <w:lang w:eastAsia="es-CO"/>
        </w:rPr>
        <w:t>17/03/2012</w:t>
      </w:r>
      <w:r w:rsidR="00AA7E81">
        <w:rPr>
          <w:rFonts w:ascii="Arial" w:hAnsi="Arial" w:cs="Arial"/>
          <w:color w:val="000000"/>
          <w:szCs w:val="24"/>
          <w:lang w:eastAsia="es-CO"/>
        </w:rPr>
        <w:t xml:space="preserve">, </w:t>
      </w:r>
      <w:r w:rsidR="009F7717">
        <w:rPr>
          <w:rFonts w:ascii="Arial" w:hAnsi="Arial" w:cs="Arial"/>
          <w:color w:val="000000"/>
          <w:szCs w:val="24"/>
          <w:lang w:eastAsia="es-CO"/>
        </w:rPr>
        <w:t xml:space="preserve">en consecuencia, </w:t>
      </w:r>
      <w:r w:rsidR="00AA7E81">
        <w:rPr>
          <w:rFonts w:ascii="Arial" w:hAnsi="Arial" w:cs="Arial"/>
          <w:color w:val="000000"/>
          <w:szCs w:val="24"/>
          <w:lang w:eastAsia="es-CO"/>
        </w:rPr>
        <w:t>le reconoció la suma de $</w:t>
      </w:r>
      <w:r w:rsidR="009F7717">
        <w:rPr>
          <w:rFonts w:ascii="Arial" w:hAnsi="Arial" w:cs="Arial"/>
          <w:color w:val="000000"/>
          <w:szCs w:val="24"/>
          <w:lang w:eastAsia="es-CO"/>
        </w:rPr>
        <w:t>3</w:t>
      </w:r>
      <w:r w:rsidR="00BF19DE">
        <w:rPr>
          <w:rFonts w:ascii="Arial" w:hAnsi="Arial" w:cs="Arial"/>
          <w:color w:val="000000"/>
          <w:szCs w:val="24"/>
          <w:lang w:eastAsia="es-CO"/>
        </w:rPr>
        <w:t>8´580.367</w:t>
      </w:r>
      <w:r w:rsidR="009F7717">
        <w:rPr>
          <w:rFonts w:ascii="Arial" w:hAnsi="Arial" w:cs="Arial"/>
          <w:color w:val="000000"/>
          <w:szCs w:val="24"/>
          <w:lang w:eastAsia="es-CO"/>
        </w:rPr>
        <w:t>,</w:t>
      </w:r>
      <w:r w:rsidR="00AA7E81">
        <w:rPr>
          <w:rFonts w:ascii="Arial" w:hAnsi="Arial" w:cs="Arial"/>
          <w:color w:val="000000"/>
          <w:szCs w:val="24"/>
          <w:lang w:eastAsia="es-CO"/>
        </w:rPr>
        <w:t xml:space="preserve"> por concepto </w:t>
      </w:r>
      <w:r w:rsidR="00AA7E81">
        <w:rPr>
          <w:rFonts w:ascii="Arial" w:hAnsi="Arial" w:cs="Arial"/>
          <w:color w:val="000000"/>
          <w:szCs w:val="24"/>
          <w:lang w:eastAsia="es-CO"/>
        </w:rPr>
        <w:lastRenderedPageBreak/>
        <w:t xml:space="preserve">de retroactivo pensional, del cual autorizó a </w:t>
      </w:r>
      <w:proofErr w:type="spellStart"/>
      <w:r w:rsidR="00AA7E81">
        <w:rPr>
          <w:rFonts w:ascii="Arial" w:hAnsi="Arial" w:cs="Arial"/>
          <w:color w:val="000000"/>
          <w:szCs w:val="24"/>
          <w:lang w:eastAsia="es-CO"/>
        </w:rPr>
        <w:t>Colpensiones</w:t>
      </w:r>
      <w:proofErr w:type="spellEnd"/>
      <w:r w:rsidR="00AA7E81">
        <w:rPr>
          <w:rFonts w:ascii="Arial" w:hAnsi="Arial" w:cs="Arial"/>
          <w:color w:val="000000"/>
          <w:szCs w:val="24"/>
          <w:lang w:eastAsia="es-CO"/>
        </w:rPr>
        <w:t xml:space="preserve">, descontar  lo que </w:t>
      </w:r>
      <w:r w:rsidR="009F7717">
        <w:rPr>
          <w:rFonts w:ascii="Arial" w:hAnsi="Arial" w:cs="Arial"/>
          <w:color w:val="000000"/>
          <w:szCs w:val="24"/>
          <w:lang w:eastAsia="es-CO"/>
        </w:rPr>
        <w:t xml:space="preserve">le </w:t>
      </w:r>
      <w:r w:rsidR="00AA7E81">
        <w:rPr>
          <w:rFonts w:ascii="Arial" w:hAnsi="Arial" w:cs="Arial"/>
          <w:color w:val="000000"/>
          <w:szCs w:val="24"/>
          <w:lang w:eastAsia="es-CO"/>
        </w:rPr>
        <w:t>cancel</w:t>
      </w:r>
      <w:r w:rsidR="009F7717">
        <w:rPr>
          <w:rFonts w:ascii="Arial" w:hAnsi="Arial" w:cs="Arial"/>
          <w:color w:val="000000"/>
          <w:szCs w:val="24"/>
          <w:lang w:eastAsia="es-CO"/>
        </w:rPr>
        <w:t xml:space="preserve">ó </w:t>
      </w:r>
      <w:r w:rsidR="00AA7E81">
        <w:rPr>
          <w:rFonts w:ascii="Arial" w:hAnsi="Arial" w:cs="Arial"/>
          <w:color w:val="000000"/>
          <w:szCs w:val="24"/>
          <w:lang w:eastAsia="es-CO"/>
        </w:rPr>
        <w:t xml:space="preserve">por la indemnización sustitutiva. </w:t>
      </w:r>
      <w:r w:rsidR="007D79EF">
        <w:rPr>
          <w:rFonts w:ascii="Arial" w:hAnsi="Arial" w:cs="Arial"/>
          <w:color w:val="000000"/>
          <w:szCs w:val="24"/>
          <w:lang w:eastAsia="es-CO"/>
        </w:rPr>
        <w:t xml:space="preserve">Dispuso el pago de </w:t>
      </w:r>
      <w:r>
        <w:rPr>
          <w:rFonts w:ascii="Arial" w:hAnsi="Arial" w:cs="Arial"/>
          <w:color w:val="000000"/>
          <w:szCs w:val="24"/>
          <w:lang w:eastAsia="es-CO"/>
        </w:rPr>
        <w:t>los intereses de mora, a partir d</w:t>
      </w:r>
      <w:r w:rsidR="00AA7E81">
        <w:rPr>
          <w:rFonts w:ascii="Arial" w:hAnsi="Arial" w:cs="Arial"/>
          <w:color w:val="000000"/>
          <w:szCs w:val="24"/>
          <w:lang w:eastAsia="es-CO"/>
        </w:rPr>
        <w:t>e la ejecutoria de la sentencia, toda vez que el reconocimiento pensional se hizo en aplicación de una interpretaci</w:t>
      </w:r>
      <w:r w:rsidR="009F7717">
        <w:rPr>
          <w:rFonts w:ascii="Arial" w:hAnsi="Arial" w:cs="Arial"/>
          <w:color w:val="000000"/>
          <w:szCs w:val="24"/>
          <w:lang w:eastAsia="es-CO"/>
        </w:rPr>
        <w:t>ón constitucional favorable.</w:t>
      </w:r>
    </w:p>
    <w:p w:rsidR="00B73FFD" w:rsidRDefault="00B73FFD" w:rsidP="00E42FE0">
      <w:pPr>
        <w:spacing w:line="276" w:lineRule="auto"/>
        <w:jc w:val="both"/>
        <w:rPr>
          <w:rFonts w:ascii="Arial" w:hAnsi="Arial" w:cs="Arial"/>
          <w:color w:val="000000"/>
          <w:szCs w:val="24"/>
          <w:lang w:eastAsia="es-CO"/>
        </w:rPr>
      </w:pPr>
    </w:p>
    <w:p w:rsidR="00240F9D" w:rsidRDefault="008B42D6"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w:t>
      </w:r>
      <w:r w:rsidR="00364BE5">
        <w:rPr>
          <w:rFonts w:ascii="Arial" w:hAnsi="Arial" w:cs="Arial"/>
          <w:color w:val="000000"/>
          <w:szCs w:val="24"/>
          <w:lang w:eastAsia="es-CO"/>
        </w:rPr>
        <w:t xml:space="preserve">que </w:t>
      </w:r>
      <w:r w:rsidR="00240F9D">
        <w:rPr>
          <w:rFonts w:ascii="Arial" w:hAnsi="Arial" w:cs="Arial"/>
          <w:color w:val="000000"/>
          <w:szCs w:val="24"/>
          <w:lang w:eastAsia="es-CO"/>
        </w:rPr>
        <w:t>conforme al artículo 46 de la Ley 100 de 1993, que era la norma aplicable para dirimir la controversia, no se había dejado causado el derecho pensional, pero en virtud del principio de la condición más beneficiosa, determinó que era posible acudir al Acuerdo 049/90.</w:t>
      </w:r>
    </w:p>
    <w:p w:rsidR="00FA74D1" w:rsidRDefault="00FA74D1" w:rsidP="00E42FE0">
      <w:pPr>
        <w:spacing w:line="276" w:lineRule="auto"/>
        <w:jc w:val="both"/>
        <w:rPr>
          <w:rFonts w:ascii="Arial" w:hAnsi="Arial" w:cs="Arial"/>
          <w:color w:val="000000"/>
          <w:szCs w:val="24"/>
          <w:lang w:eastAsia="es-CO"/>
        </w:rPr>
      </w:pPr>
    </w:p>
    <w:p w:rsidR="00FA74D1" w:rsidRDefault="009F7717"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atención a </w:t>
      </w:r>
      <w:r w:rsidR="00861479">
        <w:rPr>
          <w:rFonts w:ascii="Arial" w:hAnsi="Arial" w:cs="Arial"/>
          <w:color w:val="000000"/>
          <w:szCs w:val="24"/>
          <w:lang w:eastAsia="es-CO"/>
        </w:rPr>
        <w:t xml:space="preserve">lo anterior, tras </w:t>
      </w:r>
      <w:r w:rsidR="00520092">
        <w:rPr>
          <w:rFonts w:ascii="Arial" w:hAnsi="Arial" w:cs="Arial"/>
          <w:color w:val="000000"/>
          <w:szCs w:val="24"/>
          <w:lang w:eastAsia="es-CO"/>
        </w:rPr>
        <w:t xml:space="preserve">analizar la historia laboral, visible a folio 107 y s.s. del cd. 1, determinó que el causante cumplía con más 300 semanas en toda su vida laboral, por lo que </w:t>
      </w:r>
      <w:r w:rsidR="00861479">
        <w:rPr>
          <w:rFonts w:ascii="Arial" w:hAnsi="Arial" w:cs="Arial"/>
          <w:color w:val="000000"/>
          <w:szCs w:val="24"/>
          <w:lang w:eastAsia="es-CO"/>
        </w:rPr>
        <w:t xml:space="preserve">había </w:t>
      </w:r>
      <w:r w:rsidR="00520092">
        <w:rPr>
          <w:rFonts w:ascii="Arial" w:hAnsi="Arial" w:cs="Arial"/>
          <w:color w:val="000000"/>
          <w:szCs w:val="24"/>
          <w:lang w:eastAsia="es-CO"/>
        </w:rPr>
        <w:t>dejado causado el derecho.</w:t>
      </w:r>
    </w:p>
    <w:p w:rsidR="00240F9D" w:rsidRDefault="00240F9D" w:rsidP="00E42FE0">
      <w:pPr>
        <w:spacing w:line="276" w:lineRule="auto"/>
        <w:jc w:val="both"/>
        <w:rPr>
          <w:rFonts w:ascii="Arial" w:hAnsi="Arial" w:cs="Arial"/>
          <w:color w:val="000000"/>
          <w:szCs w:val="24"/>
          <w:lang w:eastAsia="es-CO"/>
        </w:rPr>
      </w:pPr>
    </w:p>
    <w:p w:rsidR="00240F9D" w:rsidRDefault="003F4DC1"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al requisito subjetivo, </w:t>
      </w:r>
      <w:r w:rsidR="00180357">
        <w:rPr>
          <w:rFonts w:ascii="Arial" w:hAnsi="Arial" w:cs="Arial"/>
          <w:color w:val="000000"/>
          <w:szCs w:val="24"/>
          <w:lang w:eastAsia="es-CO"/>
        </w:rPr>
        <w:t>expresó que la calidad de c</w:t>
      </w:r>
      <w:r w:rsidR="00520092">
        <w:rPr>
          <w:rFonts w:ascii="Arial" w:hAnsi="Arial" w:cs="Arial"/>
          <w:color w:val="000000"/>
          <w:szCs w:val="24"/>
          <w:lang w:eastAsia="es-CO"/>
        </w:rPr>
        <w:t xml:space="preserve">ónyuge de la actora estaba acreditada con el registro civil de nacimiento allegado y además, con </w:t>
      </w:r>
      <w:r w:rsidR="00A34258">
        <w:rPr>
          <w:rFonts w:ascii="Arial" w:hAnsi="Arial" w:cs="Arial"/>
          <w:color w:val="000000"/>
          <w:szCs w:val="24"/>
          <w:lang w:eastAsia="es-CO"/>
        </w:rPr>
        <w:t>la prueba testimonial</w:t>
      </w:r>
      <w:r w:rsidR="00520092">
        <w:rPr>
          <w:rFonts w:ascii="Arial" w:hAnsi="Arial" w:cs="Arial"/>
          <w:color w:val="000000"/>
          <w:szCs w:val="24"/>
          <w:lang w:eastAsia="es-CO"/>
        </w:rPr>
        <w:t xml:space="preserve"> se probó la convivencia ininterrumpida y permanente hasta la fecha del deceso del causante</w:t>
      </w:r>
      <w:r w:rsidR="00400771">
        <w:rPr>
          <w:rFonts w:ascii="Arial" w:hAnsi="Arial" w:cs="Arial"/>
          <w:color w:val="000000"/>
          <w:szCs w:val="24"/>
          <w:lang w:eastAsia="es-CO"/>
        </w:rPr>
        <w:t>, amén de que ello, había sido reconocido por la entidad demandada al momento de reconocerle la indemnización sustitutiva;</w:t>
      </w:r>
      <w:r w:rsidR="00520092">
        <w:rPr>
          <w:rFonts w:ascii="Arial" w:hAnsi="Arial" w:cs="Arial"/>
          <w:color w:val="000000"/>
          <w:szCs w:val="24"/>
          <w:lang w:eastAsia="es-CO"/>
        </w:rPr>
        <w:t xml:space="preserve"> con lo cual, era clara su condición de beneficiaria de la p</w:t>
      </w:r>
      <w:r w:rsidR="00400771">
        <w:rPr>
          <w:rFonts w:ascii="Arial" w:hAnsi="Arial" w:cs="Arial"/>
          <w:color w:val="000000"/>
          <w:szCs w:val="24"/>
          <w:lang w:eastAsia="es-CO"/>
        </w:rPr>
        <w:t>ensión de sobrevivientes</w:t>
      </w:r>
      <w:r w:rsidR="00A34258">
        <w:rPr>
          <w:rFonts w:ascii="Arial" w:hAnsi="Arial" w:cs="Arial"/>
          <w:color w:val="000000"/>
          <w:szCs w:val="24"/>
          <w:lang w:eastAsia="es-CO"/>
        </w:rPr>
        <w:t>.</w:t>
      </w:r>
    </w:p>
    <w:p w:rsidR="009D3B8C" w:rsidRDefault="009D3B8C" w:rsidP="00C50A5D">
      <w:pPr>
        <w:spacing w:line="276" w:lineRule="auto"/>
        <w:jc w:val="both"/>
        <w:rPr>
          <w:rFonts w:ascii="Arial" w:hAnsi="Arial" w:cs="Arial"/>
          <w:b/>
          <w:color w:val="000000"/>
          <w:szCs w:val="24"/>
          <w:lang w:eastAsia="es-CO"/>
        </w:rPr>
      </w:pPr>
    </w:p>
    <w:p w:rsidR="000130DB" w:rsidRPr="009D3B8C" w:rsidRDefault="009D3B8C" w:rsidP="009D3B8C">
      <w:pPr>
        <w:pStyle w:val="Prrafodelista"/>
        <w:numPr>
          <w:ilvl w:val="0"/>
          <w:numId w:val="7"/>
        </w:numPr>
        <w:spacing w:line="276" w:lineRule="auto"/>
        <w:jc w:val="both"/>
        <w:rPr>
          <w:rFonts w:ascii="Arial" w:hAnsi="Arial" w:cs="Arial"/>
          <w:b/>
          <w:color w:val="000000"/>
          <w:szCs w:val="24"/>
          <w:lang w:eastAsia="es-CO"/>
        </w:rPr>
      </w:pPr>
      <w:r w:rsidRPr="009D3B8C">
        <w:rPr>
          <w:rFonts w:ascii="Arial" w:hAnsi="Arial" w:cs="Arial"/>
          <w:b/>
          <w:color w:val="000000"/>
          <w:szCs w:val="24"/>
          <w:lang w:eastAsia="es-CO"/>
        </w:rPr>
        <w:t>Grado jurisdiccional de consulta</w:t>
      </w:r>
    </w:p>
    <w:p w:rsidR="009D3B8C" w:rsidRPr="009D3B8C" w:rsidRDefault="009D3B8C" w:rsidP="009D3B8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haber resultado la anterior decisión adversa a los intereses de la Administradora Colombiana de Pensiones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la a-quo ordenó el grado jurisdiccional de consulta respecto a la misma, conforme lo establece el artículo 69 del </w:t>
      </w:r>
      <w:proofErr w:type="spellStart"/>
      <w:r>
        <w:rPr>
          <w:rFonts w:ascii="Arial" w:hAnsi="Arial" w:cs="Arial"/>
          <w:color w:val="000000"/>
          <w:szCs w:val="24"/>
          <w:lang w:eastAsia="es-CO"/>
        </w:rPr>
        <w:t>C.P.L</w:t>
      </w:r>
      <w:proofErr w:type="spellEnd"/>
      <w:r>
        <w:rPr>
          <w:rFonts w:ascii="Arial" w:hAnsi="Arial" w:cs="Arial"/>
          <w:color w:val="000000"/>
          <w:szCs w:val="24"/>
          <w:lang w:eastAsia="es-CO"/>
        </w:rPr>
        <w:t>.</w:t>
      </w:r>
    </w:p>
    <w:p w:rsidR="00C50A5D" w:rsidRDefault="00C50A5D" w:rsidP="00C50A5D">
      <w:pPr>
        <w:spacing w:line="276" w:lineRule="auto"/>
        <w:jc w:val="both"/>
        <w:rPr>
          <w:rFonts w:ascii="Arial" w:hAnsi="Arial" w:cs="Arial"/>
          <w:color w:val="000000"/>
          <w:szCs w:val="24"/>
          <w:lang w:eastAsia="es-CO"/>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87B15" w:rsidRDefault="00087B15" w:rsidP="000F1FFC">
      <w:pPr>
        <w:shd w:val="clear" w:color="auto" w:fill="FFFFFF"/>
        <w:tabs>
          <w:tab w:val="left" w:pos="5197"/>
        </w:tabs>
        <w:spacing w:line="276" w:lineRule="auto"/>
        <w:contextualSpacing/>
        <w:jc w:val="both"/>
        <w:rPr>
          <w:rFonts w:ascii="Arial" w:hAnsi="Arial" w:cs="Arial"/>
          <w:color w:val="000000"/>
          <w:szCs w:val="24"/>
          <w:lang w:eastAsia="es-CO"/>
        </w:rPr>
      </w:pPr>
    </w:p>
    <w:p w:rsidR="00087B15" w:rsidRDefault="00087B15" w:rsidP="00087B15">
      <w:pPr>
        <w:tabs>
          <w:tab w:val="left" w:pos="0"/>
          <w:tab w:val="left" w:pos="8647"/>
        </w:tabs>
        <w:suppressAutoHyphens/>
        <w:spacing w:line="276" w:lineRule="auto"/>
        <w:jc w:val="both"/>
        <w:rPr>
          <w:rFonts w:ascii="Arial" w:hAnsi="Arial" w:cs="Arial"/>
          <w:iCs/>
          <w:szCs w:val="24"/>
        </w:rPr>
      </w:pPr>
      <w:r>
        <w:rPr>
          <w:rFonts w:ascii="Arial" w:hAnsi="Arial" w:cs="Arial"/>
          <w:szCs w:val="24"/>
        </w:rPr>
        <w:t xml:space="preserve">1.1.  ¿Resulta procedente la pensión de sobrevivientes conforme al Acuerdo 049 de 1990, en aplicación de la condición más beneficiosa cuando el fallecimiento del asegurado se produjo el </w:t>
      </w:r>
      <w:r w:rsidR="00F230A5">
        <w:rPr>
          <w:rFonts w:ascii="Arial" w:hAnsi="Arial" w:cs="Arial"/>
          <w:szCs w:val="24"/>
        </w:rPr>
        <w:t>15/11/1996</w:t>
      </w:r>
      <w:r>
        <w:rPr>
          <w:rFonts w:ascii="Arial" w:hAnsi="Arial" w:cs="Arial"/>
          <w:szCs w:val="24"/>
        </w:rPr>
        <w:t>, dada la temporalidad de este principio, como lo ha expuesto la Corte Suprema de Justicia recientemente</w:t>
      </w:r>
      <w:r>
        <w:rPr>
          <w:rFonts w:ascii="Arial" w:hAnsi="Arial" w:cs="Arial"/>
          <w:iCs/>
          <w:szCs w:val="24"/>
        </w:rPr>
        <w:t>?</w:t>
      </w:r>
    </w:p>
    <w:p w:rsidR="00087B15" w:rsidRDefault="00087B15" w:rsidP="00087B15">
      <w:pPr>
        <w:pStyle w:val="Textoindependiente"/>
        <w:spacing w:line="276" w:lineRule="auto"/>
        <w:rPr>
          <w:iCs/>
          <w:szCs w:val="24"/>
        </w:rPr>
      </w:pPr>
    </w:p>
    <w:p w:rsidR="00087B15" w:rsidRDefault="00087B15" w:rsidP="00087B15">
      <w:pPr>
        <w:pStyle w:val="Textoindependiente"/>
        <w:spacing w:line="276" w:lineRule="auto"/>
        <w:rPr>
          <w:b/>
          <w:iCs/>
          <w:szCs w:val="24"/>
        </w:rPr>
      </w:pPr>
      <w:r>
        <w:rPr>
          <w:b/>
          <w:iCs/>
          <w:szCs w:val="24"/>
        </w:rPr>
        <w:t xml:space="preserve">2. Solución al problema jurídico </w:t>
      </w:r>
    </w:p>
    <w:p w:rsidR="00087B15" w:rsidRDefault="00087B15" w:rsidP="00087B15">
      <w:pPr>
        <w:pStyle w:val="Textoindependiente"/>
        <w:spacing w:line="276" w:lineRule="auto"/>
        <w:ind w:left="390"/>
        <w:contextualSpacing/>
        <w:rPr>
          <w:b/>
          <w:iCs/>
          <w:szCs w:val="24"/>
        </w:rPr>
      </w:pPr>
    </w:p>
    <w:p w:rsidR="00087B15" w:rsidRDefault="00087B15" w:rsidP="00087B15">
      <w:pPr>
        <w:pStyle w:val="Textoindependiente"/>
        <w:spacing w:line="276" w:lineRule="auto"/>
        <w:rPr>
          <w:iCs/>
          <w:szCs w:val="24"/>
        </w:rPr>
      </w:pPr>
      <w:r>
        <w:rPr>
          <w:iCs/>
          <w:szCs w:val="24"/>
        </w:rPr>
        <w:t>Con el propósito de dar solución al anterior cuestionamiento, se considera necesario precisar, los siguientes aspectos:</w:t>
      </w:r>
    </w:p>
    <w:p w:rsidR="00F230A5" w:rsidRDefault="00F230A5" w:rsidP="00087B15">
      <w:pPr>
        <w:pStyle w:val="Textoindependiente"/>
        <w:spacing w:line="276" w:lineRule="auto"/>
        <w:rPr>
          <w:iCs/>
          <w:szCs w:val="24"/>
        </w:rPr>
      </w:pPr>
    </w:p>
    <w:p w:rsidR="00087B15" w:rsidRDefault="00087B15" w:rsidP="00087B15">
      <w:pPr>
        <w:pStyle w:val="Textoindependiente"/>
        <w:rPr>
          <w:b/>
          <w:color w:val="000000"/>
          <w:szCs w:val="24"/>
          <w:shd w:val="clear" w:color="auto" w:fill="FFFFFF"/>
          <w:lang w:val="es-ES"/>
        </w:rPr>
      </w:pPr>
      <w:r>
        <w:rPr>
          <w:b/>
          <w:color w:val="000000"/>
          <w:szCs w:val="24"/>
          <w:shd w:val="clear" w:color="auto" w:fill="FFFFFF"/>
          <w:lang w:val="es-ES"/>
        </w:rPr>
        <w:t>2.1. De la pensión de sobrevivientes</w:t>
      </w:r>
    </w:p>
    <w:p w:rsidR="00087B15" w:rsidRDefault="00087B15" w:rsidP="00087B15">
      <w:pPr>
        <w:pStyle w:val="Textoindependiente"/>
        <w:rPr>
          <w:b/>
          <w:color w:val="000000"/>
          <w:szCs w:val="24"/>
          <w:shd w:val="clear" w:color="auto" w:fill="FFFFFF"/>
          <w:lang w:val="es-ES"/>
        </w:rPr>
      </w:pPr>
    </w:p>
    <w:p w:rsidR="00087B15" w:rsidRDefault="00087B15" w:rsidP="00087B15">
      <w:pPr>
        <w:autoSpaceDE w:val="0"/>
        <w:autoSpaceDN w:val="0"/>
        <w:adjustRightInd w:val="0"/>
        <w:spacing w:line="276" w:lineRule="auto"/>
        <w:jc w:val="both"/>
        <w:rPr>
          <w:rFonts w:ascii="Arial" w:hAnsi="Arial" w:cs="Arial"/>
          <w:b/>
          <w:szCs w:val="24"/>
        </w:rPr>
      </w:pPr>
      <w:r>
        <w:rPr>
          <w:rFonts w:ascii="Arial" w:hAnsi="Arial" w:cs="Arial"/>
          <w:b/>
          <w:szCs w:val="24"/>
        </w:rPr>
        <w:t>2.1.1. Fundamento jurídico</w:t>
      </w:r>
    </w:p>
    <w:p w:rsidR="00087B15" w:rsidRDefault="00087B15" w:rsidP="00087B15">
      <w:pPr>
        <w:autoSpaceDE w:val="0"/>
        <w:autoSpaceDN w:val="0"/>
        <w:adjustRightInd w:val="0"/>
        <w:spacing w:line="276" w:lineRule="auto"/>
        <w:jc w:val="both"/>
        <w:rPr>
          <w:rFonts w:ascii="Arial" w:hAnsi="Arial" w:cs="Arial"/>
          <w:szCs w:val="24"/>
        </w:rPr>
      </w:pPr>
    </w:p>
    <w:p w:rsidR="00087B15" w:rsidRDefault="00087B15" w:rsidP="00087B15">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Se encuentra acreditado que el causante falleció el </w:t>
      </w:r>
      <w:r w:rsidR="00F230A5">
        <w:rPr>
          <w:rFonts w:ascii="Arial" w:hAnsi="Arial" w:cs="Arial"/>
          <w:szCs w:val="24"/>
        </w:rPr>
        <w:t>15/11/1996</w:t>
      </w:r>
      <w:r>
        <w:rPr>
          <w:rFonts w:ascii="Arial" w:hAnsi="Arial" w:cs="Arial"/>
          <w:szCs w:val="24"/>
        </w:rPr>
        <w:t xml:space="preserve">, por lo tanto, la normativa aplicable en esta actuación es el artículo 46 de la Ley 100/93, que para los afiliados al sistema de seguridad social, exige contar con </w:t>
      </w:r>
      <w:r>
        <w:rPr>
          <w:rFonts w:ascii="Arial" w:hAnsi="Arial" w:cs="Arial"/>
          <w:color w:val="000000"/>
          <w:szCs w:val="24"/>
          <w:lang w:val="es-ES"/>
        </w:rPr>
        <w:t>26 semanas al momento de la muerte de encontrarse cotizando o, 26 semanas en el año inmediatamente anterior al momento en que se produzca la muerte, de no estarlo haciendo</w:t>
      </w:r>
      <w:r>
        <w:rPr>
          <w:rFonts w:ascii="Arial" w:hAnsi="Arial" w:cs="Arial"/>
          <w:szCs w:val="24"/>
        </w:rPr>
        <w:t>; para determinar si dejó causado el derecho.</w:t>
      </w:r>
    </w:p>
    <w:p w:rsidR="00087B15" w:rsidRDefault="00087B15" w:rsidP="00087B15">
      <w:pPr>
        <w:autoSpaceDE w:val="0"/>
        <w:autoSpaceDN w:val="0"/>
        <w:adjustRightInd w:val="0"/>
        <w:spacing w:line="276" w:lineRule="auto"/>
        <w:jc w:val="both"/>
        <w:rPr>
          <w:rFonts w:ascii="Arial" w:hAnsi="Arial" w:cs="Arial"/>
          <w:szCs w:val="24"/>
        </w:rPr>
      </w:pPr>
    </w:p>
    <w:p w:rsidR="00087B15" w:rsidRDefault="00087B15" w:rsidP="00087B15">
      <w:pPr>
        <w:autoSpaceDE w:val="0"/>
        <w:autoSpaceDN w:val="0"/>
        <w:adjustRightInd w:val="0"/>
        <w:spacing w:line="276" w:lineRule="auto"/>
        <w:jc w:val="both"/>
        <w:rPr>
          <w:rFonts w:ascii="Arial" w:hAnsi="Arial" w:cs="Arial"/>
          <w:szCs w:val="24"/>
        </w:rPr>
      </w:pPr>
      <w:r>
        <w:rPr>
          <w:rFonts w:ascii="Arial" w:hAnsi="Arial" w:cs="Arial"/>
          <w:szCs w:val="24"/>
        </w:rPr>
        <w:t xml:space="preserve">Conforme a lo anterior, debe determinarse en primer lugar si el señor </w:t>
      </w:r>
      <w:r w:rsidR="003838D3">
        <w:rPr>
          <w:rFonts w:ascii="Arial" w:hAnsi="Arial" w:cs="Arial"/>
          <w:szCs w:val="24"/>
        </w:rPr>
        <w:t>José Santos Rodríguez Moya</w:t>
      </w:r>
      <w:r>
        <w:rPr>
          <w:rFonts w:ascii="Arial" w:hAnsi="Arial" w:cs="Arial"/>
          <w:szCs w:val="24"/>
        </w:rPr>
        <w:t xml:space="preserve"> al </w:t>
      </w:r>
      <w:r w:rsidR="00F230A5">
        <w:rPr>
          <w:rFonts w:ascii="Arial" w:hAnsi="Arial" w:cs="Arial"/>
          <w:szCs w:val="24"/>
        </w:rPr>
        <w:t>15/11/1996</w:t>
      </w:r>
      <w:r>
        <w:rPr>
          <w:rFonts w:ascii="Arial" w:hAnsi="Arial" w:cs="Arial"/>
          <w:szCs w:val="24"/>
        </w:rPr>
        <w:t xml:space="preserve"> estaba o no cotizando y, de acuerdo con la historia laboral visible a folios 1</w:t>
      </w:r>
      <w:r w:rsidR="00F230A5">
        <w:rPr>
          <w:rFonts w:ascii="Arial" w:hAnsi="Arial" w:cs="Arial"/>
          <w:szCs w:val="24"/>
        </w:rPr>
        <w:t>07 y  s.s.</w:t>
      </w:r>
      <w:r>
        <w:rPr>
          <w:rFonts w:ascii="Arial" w:hAnsi="Arial" w:cs="Arial"/>
          <w:szCs w:val="24"/>
        </w:rPr>
        <w:t xml:space="preserve"> del c. 1, se encuentra que no lo estaba, porque se registra como última cotización la del ciclo de </w:t>
      </w:r>
      <w:r w:rsidR="00F230A5">
        <w:rPr>
          <w:rFonts w:ascii="Arial" w:hAnsi="Arial" w:cs="Arial"/>
          <w:szCs w:val="24"/>
        </w:rPr>
        <w:t xml:space="preserve">octubre </w:t>
      </w:r>
      <w:r>
        <w:rPr>
          <w:rFonts w:ascii="Arial" w:hAnsi="Arial" w:cs="Arial"/>
          <w:szCs w:val="24"/>
        </w:rPr>
        <w:t>de 199</w:t>
      </w:r>
      <w:r w:rsidR="00F230A5">
        <w:rPr>
          <w:rFonts w:ascii="Arial" w:hAnsi="Arial" w:cs="Arial"/>
          <w:szCs w:val="24"/>
        </w:rPr>
        <w:t>5,</w:t>
      </w:r>
      <w:r>
        <w:rPr>
          <w:rFonts w:ascii="Arial" w:hAnsi="Arial" w:cs="Arial"/>
          <w:szCs w:val="24"/>
        </w:rPr>
        <w:t xml:space="preserve"> por lo tanto, debía acreditar 26 semanas de cotización entre el </w:t>
      </w:r>
      <w:r w:rsidR="00F230A5">
        <w:rPr>
          <w:rFonts w:ascii="Arial" w:hAnsi="Arial" w:cs="Arial"/>
          <w:szCs w:val="24"/>
        </w:rPr>
        <w:t>15/11/1996</w:t>
      </w:r>
      <w:r>
        <w:rPr>
          <w:rFonts w:ascii="Arial" w:hAnsi="Arial" w:cs="Arial"/>
          <w:szCs w:val="24"/>
        </w:rPr>
        <w:t xml:space="preserve"> y el </w:t>
      </w:r>
      <w:r w:rsidR="00F230A5">
        <w:rPr>
          <w:rFonts w:ascii="Arial" w:hAnsi="Arial" w:cs="Arial"/>
          <w:szCs w:val="24"/>
        </w:rPr>
        <w:t>15/11/1995</w:t>
      </w:r>
      <w:r>
        <w:rPr>
          <w:rFonts w:ascii="Arial" w:hAnsi="Arial" w:cs="Arial"/>
          <w:szCs w:val="24"/>
        </w:rPr>
        <w:t xml:space="preserve">, periodo dentro del cual </w:t>
      </w:r>
      <w:r w:rsidR="001D67FF">
        <w:rPr>
          <w:rFonts w:ascii="Arial" w:hAnsi="Arial" w:cs="Arial"/>
          <w:szCs w:val="24"/>
        </w:rPr>
        <w:t xml:space="preserve">no </w:t>
      </w:r>
      <w:r>
        <w:rPr>
          <w:rFonts w:ascii="Arial" w:hAnsi="Arial" w:cs="Arial"/>
          <w:szCs w:val="24"/>
        </w:rPr>
        <w:t xml:space="preserve">acredita </w:t>
      </w:r>
      <w:r w:rsidR="001D67FF">
        <w:rPr>
          <w:rFonts w:ascii="Arial" w:hAnsi="Arial" w:cs="Arial"/>
          <w:szCs w:val="24"/>
        </w:rPr>
        <w:t xml:space="preserve"> ninguna semana cotizada</w:t>
      </w:r>
      <w:r>
        <w:rPr>
          <w:rFonts w:ascii="Arial" w:hAnsi="Arial" w:cs="Arial"/>
          <w:szCs w:val="24"/>
        </w:rPr>
        <w:t>.</w:t>
      </w:r>
    </w:p>
    <w:p w:rsidR="00087B15" w:rsidRDefault="00087B15" w:rsidP="00087B15">
      <w:pPr>
        <w:autoSpaceDE w:val="0"/>
        <w:autoSpaceDN w:val="0"/>
        <w:adjustRightInd w:val="0"/>
        <w:spacing w:line="276" w:lineRule="auto"/>
        <w:jc w:val="both"/>
        <w:rPr>
          <w:rFonts w:ascii="Arial" w:hAnsi="Arial" w:cs="Arial"/>
          <w:szCs w:val="24"/>
        </w:rPr>
      </w:pPr>
    </w:p>
    <w:p w:rsidR="00087B15" w:rsidRDefault="00087B15" w:rsidP="00087B15">
      <w:pPr>
        <w:autoSpaceDE w:val="0"/>
        <w:autoSpaceDN w:val="0"/>
        <w:adjustRightInd w:val="0"/>
        <w:spacing w:line="276" w:lineRule="auto"/>
        <w:jc w:val="both"/>
        <w:rPr>
          <w:rFonts w:ascii="Arial" w:hAnsi="Arial" w:cs="Arial"/>
          <w:szCs w:val="24"/>
        </w:rPr>
      </w:pPr>
      <w:r>
        <w:rPr>
          <w:rFonts w:ascii="Arial" w:hAnsi="Arial" w:cs="Arial"/>
          <w:szCs w:val="24"/>
        </w:rPr>
        <w:t xml:space="preserve">Sin embargo, teniendo en cuenta que en el libelo introductorio se depreca la aplicación del principio de la condición más beneficiosa, se analizará su </w:t>
      </w:r>
      <w:proofErr w:type="spellStart"/>
      <w:r>
        <w:rPr>
          <w:rFonts w:ascii="Arial" w:hAnsi="Arial" w:cs="Arial"/>
          <w:szCs w:val="24"/>
        </w:rPr>
        <w:t>procedibilidad</w:t>
      </w:r>
      <w:proofErr w:type="spellEnd"/>
      <w:r>
        <w:rPr>
          <w:rFonts w:ascii="Arial" w:hAnsi="Arial" w:cs="Arial"/>
          <w:szCs w:val="24"/>
        </w:rPr>
        <w:t xml:space="preserve"> en el caso concreto.</w:t>
      </w:r>
    </w:p>
    <w:p w:rsidR="00087B15" w:rsidRDefault="00087B15" w:rsidP="00087B15">
      <w:pPr>
        <w:autoSpaceDE w:val="0"/>
        <w:autoSpaceDN w:val="0"/>
        <w:adjustRightInd w:val="0"/>
        <w:spacing w:line="276" w:lineRule="auto"/>
        <w:jc w:val="both"/>
        <w:rPr>
          <w:rFonts w:ascii="Arial" w:hAnsi="Arial" w:cs="Arial"/>
          <w:szCs w:val="24"/>
        </w:rPr>
      </w:pPr>
    </w:p>
    <w:p w:rsidR="00087B15" w:rsidRDefault="00087B15" w:rsidP="00087B15">
      <w:pPr>
        <w:autoSpaceDE w:val="0"/>
        <w:autoSpaceDN w:val="0"/>
        <w:adjustRightInd w:val="0"/>
        <w:spacing w:line="276" w:lineRule="auto"/>
        <w:jc w:val="both"/>
        <w:rPr>
          <w:rFonts w:ascii="Arial" w:hAnsi="Arial" w:cs="Arial"/>
          <w:color w:val="000000"/>
          <w:szCs w:val="24"/>
          <w:lang w:val="es-ES"/>
        </w:rPr>
      </w:pPr>
      <w:r>
        <w:rPr>
          <w:rFonts w:ascii="Arial" w:hAnsi="Arial" w:cs="Arial"/>
          <w:szCs w:val="24"/>
        </w:rPr>
        <w:t>Así pues, frente al referido principio, ha sostenido asiduamente la Sala de Casación Laboral de Corte Suprema de Justicia</w:t>
      </w:r>
      <w:r>
        <w:rPr>
          <w:rStyle w:val="Refdenotaalpie"/>
          <w:rFonts w:ascii="Arial" w:hAnsi="Arial" w:cs="Arial"/>
          <w:szCs w:val="24"/>
        </w:rPr>
        <w:footnoteReference w:id="1"/>
      </w:r>
      <w:r>
        <w:rPr>
          <w:rFonts w:ascii="Arial" w:hAnsi="Arial" w:cs="Arial"/>
          <w:szCs w:val="24"/>
        </w:rPr>
        <w:t xml:space="preserve"> que </w:t>
      </w:r>
      <w:r>
        <w:rPr>
          <w:rFonts w:ascii="Arial" w:hAnsi="Arial" w:cs="Arial"/>
          <w:color w:val="000000"/>
          <w:szCs w:val="24"/>
          <w:lang w:val="es-ES"/>
        </w:rPr>
        <w:t>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 por lo que en el caso concreto, es posible acudir al Acuerdo 049/90.</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Ahora, el mismo órgano de cierre de esta especialidad más recientemente precisó,</w:t>
      </w:r>
      <w:r>
        <w:rPr>
          <w:rStyle w:val="Refdenotaalpie"/>
          <w:rFonts w:ascii="Arial" w:hAnsi="Arial" w:cs="Arial"/>
          <w:color w:val="000000"/>
          <w:szCs w:val="24"/>
          <w:lang w:val="es-ES"/>
        </w:rPr>
        <w:footnoteReference w:id="2"/>
      </w:r>
      <w:r>
        <w:rPr>
          <w:rFonts w:ascii="Arial" w:hAnsi="Arial" w:cs="Arial"/>
          <w:color w:val="000000"/>
          <w:szCs w:val="24"/>
          <w:lang w:val="es-ES"/>
        </w:rPr>
        <w:t xml:space="preserve"> aunque analizando la aplicación del citado principio entre la Ley 797/03 y la Ley 100/93, que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 Ley 797 de 2003 -</w:t>
      </w:r>
      <w:r>
        <w:rPr>
          <w:rFonts w:ascii="Arial" w:hAnsi="Arial" w:cs="Arial"/>
          <w:i/>
          <w:color w:val="000000"/>
          <w:szCs w:val="24"/>
          <w:lang w:val="es-ES"/>
        </w:rPr>
        <w:t>29/01/2003 y el 29/01/2006</w:t>
      </w:r>
      <w:r>
        <w:rPr>
          <w:rFonts w:ascii="Arial" w:hAnsi="Arial" w:cs="Arial"/>
          <w:color w:val="000000"/>
          <w:szCs w:val="24"/>
          <w:lang w:val="es-ES"/>
        </w:rPr>
        <w:t>-.</w:t>
      </w:r>
    </w:p>
    <w:p w:rsidR="00F230A5" w:rsidRDefault="00F230A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Pr>
          <w:rFonts w:ascii="Arial" w:hAnsi="Arial" w:cs="Arial"/>
          <w:b/>
          <w:i/>
          <w:color w:val="000000"/>
          <w:szCs w:val="24"/>
          <w:lang w:val="es-ES"/>
        </w:rPr>
        <w:t>(i)</w:t>
      </w:r>
      <w:r>
        <w:rPr>
          <w:rFonts w:ascii="Arial" w:hAnsi="Arial" w:cs="Arial"/>
          <w:color w:val="000000"/>
          <w:szCs w:val="24"/>
          <w:lang w:val="es-ES"/>
        </w:rPr>
        <w:t xml:space="preserve"> que el afiliado se encuentre cotizando al momento del cambio legislativo; </w:t>
      </w:r>
      <w:r>
        <w:rPr>
          <w:rFonts w:ascii="Arial" w:hAnsi="Arial" w:cs="Arial"/>
          <w:b/>
          <w:i/>
          <w:color w:val="000000"/>
          <w:szCs w:val="24"/>
          <w:lang w:val="es-ES"/>
        </w:rPr>
        <w:t>(ii)</w:t>
      </w:r>
      <w:r>
        <w:rPr>
          <w:rFonts w:ascii="Arial" w:hAnsi="Arial" w:cs="Arial"/>
          <w:color w:val="000000"/>
          <w:szCs w:val="24"/>
          <w:lang w:val="es-ES"/>
        </w:rPr>
        <w:t xml:space="preserve"> que el afiliado no se encuentre cotizando al momento del cambio legislativo; </w:t>
      </w:r>
      <w:r>
        <w:rPr>
          <w:rFonts w:ascii="Arial" w:hAnsi="Arial" w:cs="Arial"/>
          <w:b/>
          <w:i/>
          <w:color w:val="000000"/>
          <w:szCs w:val="24"/>
          <w:lang w:val="es-ES"/>
        </w:rPr>
        <w:t>(iii)</w:t>
      </w:r>
      <w:r>
        <w:rPr>
          <w:rFonts w:ascii="Arial" w:hAnsi="Arial" w:cs="Arial"/>
          <w:color w:val="000000"/>
          <w:szCs w:val="24"/>
          <w:lang w:val="es-ES"/>
        </w:rPr>
        <w:t xml:space="preserve"> que el afiliado se encuentre cotizando al momento del cambio legislativo pero no al momento de la muerte y; </w:t>
      </w:r>
      <w:r>
        <w:rPr>
          <w:rFonts w:ascii="Arial" w:hAnsi="Arial" w:cs="Arial"/>
          <w:b/>
          <w:i/>
          <w:color w:val="000000"/>
          <w:szCs w:val="24"/>
          <w:lang w:val="es-ES"/>
        </w:rPr>
        <w:t>(iv)</w:t>
      </w:r>
      <w:r>
        <w:rPr>
          <w:rFonts w:ascii="Arial" w:hAnsi="Arial" w:cs="Arial"/>
          <w:color w:val="000000"/>
          <w:szCs w:val="24"/>
          <w:lang w:val="es-ES"/>
        </w:rPr>
        <w:t xml:space="preserve"> que el afiliado no se encuentre cotizando al momento del cambio legislativo, pero sí al momento de la muerte. </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Así pues, la finalidad del anterior pronunciamiento jurisprudencial es limitar la aplicación del principio de la condición más beneficiosa, pero permitiendo que se alcancen los requisitos de la normativa anterior, dependiendo de las circunstancias de cotización en que el afiliado se encontraba, </w:t>
      </w:r>
      <w:r>
        <w:rPr>
          <w:rFonts w:ascii="Arial" w:hAnsi="Arial" w:cs="Arial"/>
          <w:b/>
          <w:color w:val="000000"/>
          <w:szCs w:val="24"/>
          <w:lang w:val="es-ES"/>
        </w:rPr>
        <w:t>pero siempre y cuando el deceso se hubiere presentado dentro de los 3 años siguientes al cambio normativo</w:t>
      </w:r>
      <w:r>
        <w:rPr>
          <w:rFonts w:ascii="Arial" w:hAnsi="Arial" w:cs="Arial"/>
          <w:color w:val="000000"/>
          <w:szCs w:val="24"/>
          <w:lang w:val="es-ES"/>
        </w:rPr>
        <w:t>, periodo que coincide con aquel en que debe alcanzarse el mínimo de cotizaciones de la nueva legislación.</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Si bien, hasta el momento no existe interpretación que en similar sentido cobije el cambio normativo que se presentó entre el Acuerdo 049/90 y la Ley 100/93, considera la Sala Mayoritaria que en ese evento al tratarse de normas más antiguas, resulta igualmente procedente </w:t>
      </w:r>
      <w:r w:rsidR="007D79EF">
        <w:rPr>
          <w:rFonts w:ascii="Arial" w:hAnsi="Arial" w:cs="Arial"/>
          <w:color w:val="000000"/>
          <w:szCs w:val="24"/>
          <w:lang w:val="es-ES"/>
        </w:rPr>
        <w:t xml:space="preserve">establecer la misma restricción y con los mismos parámetros </w:t>
      </w:r>
      <w:r w:rsidR="00565FD9">
        <w:rPr>
          <w:rFonts w:ascii="Arial" w:hAnsi="Arial" w:cs="Arial"/>
          <w:color w:val="000000"/>
          <w:szCs w:val="24"/>
          <w:lang w:val="es-ES"/>
        </w:rPr>
        <w:t xml:space="preserve">señalados </w:t>
      </w:r>
      <w:r w:rsidR="007D79EF">
        <w:rPr>
          <w:rFonts w:ascii="Arial" w:hAnsi="Arial" w:cs="Arial"/>
          <w:color w:val="000000"/>
          <w:szCs w:val="24"/>
          <w:lang w:val="es-ES"/>
        </w:rPr>
        <w:t>en la sentencia de la Corte Suprema de Justicia, antes referida.</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De tal manera, que al subsumir la anterior intelección, para aplicar el principio </w:t>
      </w:r>
      <w:r w:rsidR="00565FD9">
        <w:rPr>
          <w:rFonts w:ascii="Arial" w:hAnsi="Arial" w:cs="Arial"/>
          <w:color w:val="000000"/>
          <w:szCs w:val="24"/>
          <w:lang w:val="es-ES"/>
        </w:rPr>
        <w:t xml:space="preserve">de la condición más beneficiosa, </w:t>
      </w:r>
      <w:r>
        <w:rPr>
          <w:rFonts w:ascii="Arial" w:hAnsi="Arial" w:cs="Arial"/>
          <w:color w:val="000000"/>
          <w:szCs w:val="24"/>
          <w:lang w:val="es-ES"/>
        </w:rPr>
        <w:t xml:space="preserve">cuando se pretenda acudir al Acuerdo 049/90 y el afiliado no se encontrare cotizando, su fallecimiento debe presentarse dentro del año siguiente al cambio normativo o entrada en vigencia de la Ley 100/93, que corresponde al periodo en que esta establece el cumplimiento de la densidad de cotizaciones </w:t>
      </w:r>
      <w:r>
        <w:rPr>
          <w:rFonts w:ascii="Arial" w:hAnsi="Arial" w:cs="Arial"/>
          <w:i/>
          <w:color w:val="000000"/>
          <w:szCs w:val="24"/>
          <w:lang w:val="es-ES"/>
        </w:rPr>
        <w:t>-26 semanas-</w:t>
      </w:r>
      <w:r>
        <w:rPr>
          <w:rFonts w:ascii="Arial" w:hAnsi="Arial" w:cs="Arial"/>
          <w:color w:val="000000"/>
          <w:szCs w:val="24"/>
          <w:lang w:val="es-ES"/>
        </w:rPr>
        <w:t xml:space="preserve"> para entender causado el derecho.</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 xml:space="preserve">Satisfecho lo anterior, deberá analizarse el cumplimiento de los demás requisitos, dependiendo si se estaba cotizando o no al </w:t>
      </w:r>
      <w:r w:rsidR="007D79EF">
        <w:rPr>
          <w:rFonts w:ascii="Arial" w:hAnsi="Arial" w:cs="Arial"/>
          <w:color w:val="000000"/>
          <w:szCs w:val="24"/>
          <w:lang w:val="es-ES"/>
        </w:rPr>
        <w:t>momento del cambio legislativo y del fallecimiento.</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087B15">
      <w:pPr>
        <w:tabs>
          <w:tab w:val="left" w:pos="1230"/>
        </w:tabs>
        <w:autoSpaceDE w:val="0"/>
        <w:autoSpaceDN w:val="0"/>
        <w:adjustRightInd w:val="0"/>
        <w:spacing w:line="276" w:lineRule="auto"/>
        <w:jc w:val="both"/>
        <w:rPr>
          <w:rFonts w:ascii="Arial" w:hAnsi="Arial" w:cs="Arial"/>
          <w:b/>
          <w:color w:val="000000"/>
          <w:szCs w:val="24"/>
          <w:lang w:val="es-ES"/>
        </w:rPr>
      </w:pPr>
      <w:r>
        <w:rPr>
          <w:rFonts w:ascii="Arial" w:hAnsi="Arial" w:cs="Arial"/>
          <w:b/>
          <w:color w:val="000000"/>
          <w:szCs w:val="24"/>
          <w:lang w:val="es-ES"/>
        </w:rPr>
        <w:t>2.1.2. Fundamento fáctico</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087B15" w:rsidRDefault="00087B15" w:rsidP="00A72DB8">
      <w:pPr>
        <w:tabs>
          <w:tab w:val="left" w:pos="1230"/>
        </w:tabs>
        <w:autoSpaceDE w:val="0"/>
        <w:autoSpaceDN w:val="0"/>
        <w:adjustRightInd w:val="0"/>
        <w:spacing w:line="276" w:lineRule="auto"/>
        <w:jc w:val="both"/>
        <w:rPr>
          <w:rFonts w:ascii="Arial" w:hAnsi="Arial" w:cs="Arial"/>
          <w:szCs w:val="24"/>
        </w:rPr>
      </w:pPr>
      <w:r>
        <w:rPr>
          <w:rFonts w:ascii="Arial" w:hAnsi="Arial" w:cs="Arial"/>
          <w:color w:val="000000"/>
          <w:szCs w:val="24"/>
          <w:lang w:val="es-ES"/>
        </w:rPr>
        <w:t>Como en e</w:t>
      </w:r>
      <w:r>
        <w:rPr>
          <w:rFonts w:ascii="Arial" w:hAnsi="Arial" w:cs="Arial"/>
          <w:szCs w:val="24"/>
        </w:rPr>
        <w:t xml:space="preserve">l caso concreto, el señor </w:t>
      </w:r>
      <w:r w:rsidR="003838D3">
        <w:rPr>
          <w:rFonts w:ascii="Arial" w:hAnsi="Arial" w:cs="Arial"/>
          <w:color w:val="000000"/>
          <w:szCs w:val="24"/>
          <w:lang w:val="es-ES"/>
        </w:rPr>
        <w:t>José Santos Rodríguez Moya</w:t>
      </w:r>
      <w:r w:rsidR="00A72DB8">
        <w:rPr>
          <w:rFonts w:ascii="Arial" w:hAnsi="Arial" w:cs="Arial"/>
          <w:color w:val="000000"/>
          <w:szCs w:val="24"/>
          <w:lang w:val="es-ES"/>
        </w:rPr>
        <w:t xml:space="preserve"> </w:t>
      </w:r>
      <w:r>
        <w:rPr>
          <w:rFonts w:ascii="Arial" w:hAnsi="Arial" w:cs="Arial"/>
          <w:szCs w:val="24"/>
        </w:rPr>
        <w:t xml:space="preserve">falleció el </w:t>
      </w:r>
      <w:r w:rsidR="00A07B93">
        <w:rPr>
          <w:rFonts w:ascii="Arial" w:hAnsi="Arial" w:cs="Arial"/>
          <w:szCs w:val="24"/>
        </w:rPr>
        <w:t>15/11/1996</w:t>
      </w:r>
      <w:r>
        <w:rPr>
          <w:rFonts w:ascii="Arial" w:hAnsi="Arial" w:cs="Arial"/>
          <w:szCs w:val="24"/>
        </w:rPr>
        <w:t>, es decir, por fuera del año siguiente a la entrada en vigencia de la Ley 100/93, no puede ser destinatario del Acuerdo 049/90 en aplicación del principio de la condición más beneficiosa, debido a la temporalidad que del mismo debe predicarse, en virtud del análisis que precede.</w:t>
      </w:r>
    </w:p>
    <w:p w:rsidR="007D79EF" w:rsidRDefault="007D79EF" w:rsidP="00A72DB8">
      <w:pPr>
        <w:tabs>
          <w:tab w:val="left" w:pos="1230"/>
        </w:tabs>
        <w:autoSpaceDE w:val="0"/>
        <w:autoSpaceDN w:val="0"/>
        <w:adjustRightInd w:val="0"/>
        <w:spacing w:line="276" w:lineRule="auto"/>
        <w:jc w:val="both"/>
        <w:rPr>
          <w:rFonts w:ascii="Arial" w:hAnsi="Arial" w:cs="Arial"/>
          <w:szCs w:val="24"/>
        </w:rPr>
      </w:pPr>
    </w:p>
    <w:p w:rsidR="000F1FFC" w:rsidRPr="00AD3534" w:rsidRDefault="00087B15" w:rsidP="00A72DB8">
      <w:pPr>
        <w:shd w:val="clear" w:color="auto" w:fill="FFFFFF"/>
        <w:spacing w:after="150" w:line="276" w:lineRule="auto"/>
        <w:jc w:val="both"/>
        <w:rPr>
          <w:rFonts w:ascii="Arial" w:hAnsi="Arial" w:cs="Arial"/>
          <w:color w:val="000000"/>
          <w:szCs w:val="24"/>
          <w:lang w:eastAsia="es-CO"/>
        </w:rPr>
      </w:pPr>
      <w:r>
        <w:rPr>
          <w:rFonts w:ascii="Arial" w:hAnsi="Arial" w:cs="Arial"/>
          <w:color w:val="000000"/>
          <w:szCs w:val="24"/>
          <w:lang w:val="es-ES"/>
        </w:rPr>
        <w:t xml:space="preserve">En armonía con lo dicho, el señor </w:t>
      </w:r>
      <w:r w:rsidR="003838D3">
        <w:rPr>
          <w:rFonts w:ascii="Arial" w:hAnsi="Arial" w:cs="Arial"/>
          <w:color w:val="000000"/>
          <w:szCs w:val="24"/>
          <w:lang w:val="es-ES"/>
        </w:rPr>
        <w:t>José Santos Rodríguez Moya</w:t>
      </w:r>
      <w:r>
        <w:rPr>
          <w:rFonts w:ascii="Arial" w:hAnsi="Arial" w:cs="Arial"/>
          <w:szCs w:val="24"/>
        </w:rPr>
        <w:t xml:space="preserve">, no dejó causado el derecho para que sus posibles beneficiarios accedieran a la pensión de sobrevivientes y, por </w:t>
      </w:r>
      <w:r w:rsidR="00565FD9">
        <w:rPr>
          <w:rFonts w:ascii="Arial" w:hAnsi="Arial" w:cs="Arial"/>
          <w:szCs w:val="24"/>
        </w:rPr>
        <w:t>sustracción de materia la Sala s</w:t>
      </w:r>
      <w:r>
        <w:rPr>
          <w:rFonts w:ascii="Arial" w:hAnsi="Arial" w:cs="Arial"/>
          <w:szCs w:val="24"/>
        </w:rPr>
        <w:t>e encuentra relevada de detenerse en el cumplimiento del requisito subjetivo por la parte actora, para acceder a esa prestación.</w:t>
      </w: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6E651D">
        <w:rPr>
          <w:rFonts w:ascii="Arial" w:hAnsi="Arial" w:cs="Arial"/>
          <w:color w:val="000000"/>
          <w:szCs w:val="24"/>
          <w:lang w:eastAsia="es-CO"/>
        </w:rPr>
        <w:t xml:space="preserve">revocada, para en su lugar, absolver a </w:t>
      </w:r>
      <w:proofErr w:type="spellStart"/>
      <w:r w:rsidR="006E651D">
        <w:rPr>
          <w:rFonts w:ascii="Arial" w:hAnsi="Arial" w:cs="Arial"/>
          <w:color w:val="000000"/>
          <w:szCs w:val="24"/>
          <w:lang w:eastAsia="es-CO"/>
        </w:rPr>
        <w:t>Colpensiones</w:t>
      </w:r>
      <w:proofErr w:type="spellEnd"/>
      <w:r w:rsidR="006E651D">
        <w:rPr>
          <w:rFonts w:ascii="Arial" w:hAnsi="Arial" w:cs="Arial"/>
          <w:color w:val="000000"/>
          <w:szCs w:val="24"/>
          <w:lang w:eastAsia="es-CO"/>
        </w:rPr>
        <w:t xml:space="preserve"> de las pretensiones que en su contra formuló la señora </w:t>
      </w:r>
      <w:r w:rsidR="003838D3">
        <w:rPr>
          <w:rFonts w:ascii="Arial" w:hAnsi="Arial" w:cs="Arial"/>
          <w:color w:val="000000"/>
          <w:szCs w:val="24"/>
          <w:lang w:eastAsia="es-CO"/>
        </w:rPr>
        <w:t>Blanca María Guasca Gómez</w:t>
      </w:r>
      <w:r w:rsidR="0098041A">
        <w:rPr>
          <w:rFonts w:ascii="Arial" w:hAnsi="Arial" w:cs="Arial"/>
          <w:color w:val="000000"/>
          <w:szCs w:val="24"/>
          <w:lang w:eastAsia="es-CO"/>
        </w:rPr>
        <w:t>.</w:t>
      </w:r>
    </w:p>
    <w:p w:rsidR="00A93B2B" w:rsidRDefault="00A93B2B"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w:t>
      </w:r>
      <w:r w:rsidR="006E651D">
        <w:rPr>
          <w:rFonts w:ascii="Arial" w:hAnsi="Arial" w:cs="Arial"/>
          <w:szCs w:val="24"/>
        </w:rPr>
        <w:t xml:space="preserve">ambas </w:t>
      </w:r>
      <w:r w:rsidR="008713F6">
        <w:rPr>
          <w:rFonts w:ascii="Arial" w:hAnsi="Arial" w:cs="Arial"/>
          <w:szCs w:val="24"/>
        </w:rPr>
        <w:t xml:space="preserve">instancia </w:t>
      </w:r>
      <w:r w:rsidR="0031765B">
        <w:rPr>
          <w:rFonts w:ascii="Arial" w:hAnsi="Arial" w:cs="Arial"/>
          <w:szCs w:val="24"/>
        </w:rPr>
        <w:t>a cargo de la</w:t>
      </w:r>
      <w:r w:rsidR="008713F6">
        <w:rPr>
          <w:rFonts w:ascii="Arial" w:hAnsi="Arial" w:cs="Arial"/>
          <w:szCs w:val="24"/>
        </w:rPr>
        <w:t xml:space="preserve"> señora </w:t>
      </w:r>
      <w:r w:rsidR="003838D3">
        <w:rPr>
          <w:rFonts w:ascii="Arial" w:hAnsi="Arial" w:cs="Arial"/>
          <w:szCs w:val="24"/>
        </w:rPr>
        <w:t>Blanca María Guasca Gómez</w:t>
      </w:r>
      <w:r w:rsidR="0069596F">
        <w:rPr>
          <w:rFonts w:ascii="Arial" w:hAnsi="Arial" w:cs="Arial"/>
          <w:szCs w:val="24"/>
        </w:rPr>
        <w:t xml:space="preserve"> y a favor de </w:t>
      </w:r>
      <w:proofErr w:type="spellStart"/>
      <w:r w:rsidR="0069596F">
        <w:rPr>
          <w:rFonts w:ascii="Arial" w:hAnsi="Arial" w:cs="Arial"/>
          <w:szCs w:val="24"/>
        </w:rPr>
        <w:t>Colpensiones</w:t>
      </w:r>
      <w:proofErr w:type="spellEnd"/>
      <w:r w:rsidR="0069596F">
        <w:rPr>
          <w:rFonts w:ascii="Arial" w:hAnsi="Arial" w:cs="Arial"/>
          <w:szCs w:val="24"/>
        </w:rPr>
        <w:t>, conforme a</w:t>
      </w:r>
      <w:r w:rsidR="00D85590">
        <w:rPr>
          <w:rFonts w:ascii="Arial" w:hAnsi="Arial" w:cs="Arial"/>
          <w:szCs w:val="24"/>
        </w:rPr>
        <w:t xml:space="preserve">l </w:t>
      </w:r>
      <w:r w:rsidR="00D85590" w:rsidRPr="00D97660">
        <w:rPr>
          <w:rFonts w:ascii="Arial" w:hAnsi="Arial" w:cs="Arial"/>
          <w:szCs w:val="24"/>
        </w:rPr>
        <w:t xml:space="preserve">numeral </w:t>
      </w:r>
      <w:r w:rsidR="00D97660" w:rsidRPr="00D97660">
        <w:rPr>
          <w:rFonts w:ascii="Arial" w:hAnsi="Arial" w:cs="Arial"/>
          <w:szCs w:val="24"/>
        </w:rPr>
        <w:t>4°</w:t>
      </w:r>
      <w:r w:rsidR="00D85590" w:rsidRPr="00D97660">
        <w:rPr>
          <w:rFonts w:ascii="Arial" w:hAnsi="Arial" w:cs="Arial"/>
          <w:szCs w:val="24"/>
        </w:rPr>
        <w:t xml:space="preserve"> del </w:t>
      </w:r>
      <w:proofErr w:type="spellStart"/>
      <w:r w:rsidR="00D85590" w:rsidRPr="00D97660">
        <w:rPr>
          <w:rFonts w:ascii="Arial" w:hAnsi="Arial" w:cs="Arial"/>
          <w:szCs w:val="24"/>
        </w:rPr>
        <w:t>C.G.P</w:t>
      </w:r>
      <w:proofErr w:type="spellEnd"/>
      <w:r w:rsidR="00D85590" w:rsidRPr="00D97660">
        <w:rPr>
          <w:rFonts w:ascii="Arial" w:hAnsi="Arial" w:cs="Arial"/>
          <w:szCs w:val="24"/>
        </w:rPr>
        <w:t>.</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lastRenderedPageBreak/>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BE015A">
        <w:rPr>
          <w:rFonts w:ascii="Arial" w:hAnsi="Arial" w:cs="Arial"/>
          <w:b/>
          <w:szCs w:val="24"/>
        </w:rPr>
        <w:t xml:space="preserve">REVOCAR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744482">
        <w:rPr>
          <w:rFonts w:ascii="Arial" w:hAnsi="Arial" w:cs="Arial"/>
          <w:szCs w:val="24"/>
        </w:rPr>
        <w:t>2</w:t>
      </w:r>
      <w:r w:rsidR="00A07B93">
        <w:rPr>
          <w:rFonts w:ascii="Arial" w:hAnsi="Arial" w:cs="Arial"/>
          <w:szCs w:val="24"/>
        </w:rPr>
        <w:t>6</w:t>
      </w:r>
      <w:r w:rsidR="00744482">
        <w:rPr>
          <w:rFonts w:ascii="Arial" w:hAnsi="Arial" w:cs="Arial"/>
          <w:szCs w:val="24"/>
        </w:rPr>
        <w:t xml:space="preserve"> </w:t>
      </w:r>
      <w:r>
        <w:rPr>
          <w:rFonts w:ascii="Arial" w:hAnsi="Arial" w:cs="Arial"/>
          <w:szCs w:val="24"/>
        </w:rPr>
        <w:t xml:space="preserve">de </w:t>
      </w:r>
      <w:r w:rsidR="00A07B93">
        <w:rPr>
          <w:rFonts w:ascii="Arial" w:hAnsi="Arial" w:cs="Arial"/>
          <w:szCs w:val="24"/>
        </w:rPr>
        <w:t xml:space="preserve">septiembre </w:t>
      </w:r>
      <w:r w:rsidR="005C7218">
        <w:rPr>
          <w:rFonts w:ascii="Arial" w:hAnsi="Arial" w:cs="Arial"/>
          <w:szCs w:val="24"/>
        </w:rPr>
        <w:t xml:space="preserve">de 2016 </w:t>
      </w:r>
      <w:r w:rsidRPr="00D578CB">
        <w:rPr>
          <w:rFonts w:ascii="Arial" w:hAnsi="Arial" w:cs="Arial"/>
          <w:szCs w:val="24"/>
        </w:rPr>
        <w:t xml:space="preserve">por el Juzgado </w:t>
      </w:r>
      <w:r w:rsidR="00A07B93">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3838D3">
        <w:rPr>
          <w:rFonts w:ascii="Arial" w:hAnsi="Arial" w:cs="Arial"/>
          <w:b/>
          <w:szCs w:val="24"/>
        </w:rPr>
        <w:t>Blanca María Guasca Gómez</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bCs/>
          <w:szCs w:val="24"/>
        </w:rPr>
        <w:t>, conforme a lo exp</w:t>
      </w:r>
      <w:r>
        <w:rPr>
          <w:rFonts w:ascii="Arial" w:hAnsi="Arial" w:cs="Arial"/>
          <w:bCs/>
          <w:iCs/>
          <w:szCs w:val="24"/>
        </w:rPr>
        <w:t>uesto en</w:t>
      </w:r>
      <w:r w:rsidR="00F145E9">
        <w:rPr>
          <w:rFonts w:ascii="Arial" w:hAnsi="Arial" w:cs="Arial"/>
          <w:bCs/>
          <w:iCs/>
          <w:szCs w:val="24"/>
        </w:rPr>
        <w:t xml:space="preserve"> precedencia</w:t>
      </w:r>
      <w:r w:rsidR="00BE015A">
        <w:rPr>
          <w:rFonts w:ascii="Arial" w:hAnsi="Arial" w:cs="Arial"/>
          <w:bCs/>
          <w:iCs/>
          <w:szCs w:val="24"/>
        </w:rPr>
        <w:t>, para en su lugar, ABSOLVERLA de todas las pretensiones incoadas en su contra.</w:t>
      </w:r>
    </w:p>
    <w:p w:rsidR="00F145E9" w:rsidRDefault="00F145E9" w:rsidP="00C62BFF">
      <w:pPr>
        <w:widowControl w:val="0"/>
        <w:autoSpaceDE w:val="0"/>
        <w:autoSpaceDN w:val="0"/>
        <w:adjustRightInd w:val="0"/>
        <w:spacing w:line="276" w:lineRule="auto"/>
        <w:jc w:val="both"/>
        <w:rPr>
          <w:rFonts w:ascii="Arial" w:hAnsi="Arial" w:cs="Arial"/>
          <w:bCs/>
          <w:iCs/>
          <w:szCs w:val="24"/>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BE015A">
        <w:rPr>
          <w:rFonts w:ascii="Arial" w:hAnsi="Arial" w:cs="Arial"/>
          <w:szCs w:val="24"/>
        </w:rPr>
        <w:t xml:space="preserve">ambas instancias </w:t>
      </w:r>
      <w:r w:rsidR="00F61491" w:rsidRPr="006169ED">
        <w:rPr>
          <w:rFonts w:ascii="Arial" w:hAnsi="Arial" w:cs="Arial"/>
          <w:szCs w:val="24"/>
        </w:rPr>
        <w:t>a cargo de la</w:t>
      </w:r>
      <w:r w:rsidR="008713F6">
        <w:rPr>
          <w:rFonts w:ascii="Arial" w:hAnsi="Arial" w:cs="Arial"/>
          <w:szCs w:val="24"/>
        </w:rPr>
        <w:t xml:space="preserve"> parte actora </w:t>
      </w:r>
      <w:r w:rsidR="006169ED" w:rsidRPr="006169ED">
        <w:rPr>
          <w:rFonts w:ascii="Arial" w:hAnsi="Arial" w:cs="Arial"/>
          <w:bCs/>
          <w:iCs/>
          <w:szCs w:val="24"/>
        </w:rPr>
        <w:t xml:space="preserve">y a favor de </w:t>
      </w:r>
      <w:proofErr w:type="spellStart"/>
      <w:r w:rsidR="006169ED" w:rsidRPr="006169ED">
        <w:rPr>
          <w:rFonts w:ascii="Arial" w:hAnsi="Arial" w:cs="Arial"/>
          <w:bCs/>
          <w:iCs/>
          <w:szCs w:val="24"/>
        </w:rPr>
        <w:t>Colpensiones</w:t>
      </w:r>
      <w:proofErr w:type="spellEnd"/>
      <w:r w:rsidR="00F61491" w:rsidRPr="006169ED">
        <w:rPr>
          <w:rFonts w:ascii="Arial" w:hAnsi="Arial" w:cs="Arial"/>
          <w:szCs w:val="24"/>
        </w:rPr>
        <w:t>,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E42818" w:rsidRDefault="00BE015A" w:rsidP="0088201C">
      <w:pPr>
        <w:spacing w:line="276" w:lineRule="auto"/>
        <w:contextualSpacing/>
        <w:jc w:val="both"/>
        <w:rPr>
          <w:rFonts w:ascii="Arial" w:hAnsi="Arial" w:cs="Arial"/>
          <w:i/>
          <w:iCs/>
          <w:szCs w:val="24"/>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p>
    <w:sectPr w:rsidR="00E42818"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62" w:rsidRDefault="00940762" w:rsidP="00226D5F">
      <w:r>
        <w:separator/>
      </w:r>
    </w:p>
  </w:endnote>
  <w:endnote w:type="continuationSeparator" w:id="0">
    <w:p w:rsidR="00940762" w:rsidRDefault="0094076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7AB" w:rsidRDefault="005D77AB"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5A8A">
      <w:rPr>
        <w:rStyle w:val="Nmerodepgina"/>
        <w:noProof/>
      </w:rPr>
      <w:t>6</w:t>
    </w:r>
    <w:r>
      <w:rPr>
        <w:rStyle w:val="Nmerodepgina"/>
      </w:rPr>
      <w:fldChar w:fldCharType="end"/>
    </w:r>
  </w:p>
  <w:p w:rsidR="005D77AB" w:rsidRDefault="005D77AB"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62" w:rsidRDefault="00940762" w:rsidP="00226D5F">
      <w:r>
        <w:separator/>
      </w:r>
    </w:p>
  </w:footnote>
  <w:footnote w:type="continuationSeparator" w:id="0">
    <w:p w:rsidR="00940762" w:rsidRDefault="00940762" w:rsidP="00226D5F">
      <w:r>
        <w:continuationSeparator/>
      </w:r>
    </w:p>
  </w:footnote>
  <w:footnote w:id="1">
    <w:p w:rsidR="00087B15" w:rsidRDefault="00087B15" w:rsidP="00087B15">
      <w:pPr>
        <w:jc w:val="both"/>
        <w:rPr>
          <w:lang w:val="es-AR"/>
        </w:rPr>
      </w:pPr>
      <w:r>
        <w:rPr>
          <w:rStyle w:val="Refdenotaalpie"/>
          <w:rFonts w:ascii="Arial" w:hAnsi="Arial" w:cs="Arial"/>
          <w:sz w:val="18"/>
          <w:szCs w:val="18"/>
        </w:rPr>
        <w:footnoteRef/>
      </w:r>
      <w:r>
        <w:rPr>
          <w:rFonts w:ascii="Arial" w:hAnsi="Arial" w:cs="Arial"/>
          <w:color w:val="000000"/>
          <w:sz w:val="18"/>
          <w:szCs w:val="18"/>
          <w:lang w:val="es-ES"/>
        </w:rPr>
        <w:t xml:space="preserve">Corte Suprema de Justicia. </w:t>
      </w:r>
      <w:proofErr w:type="spellStart"/>
      <w:r>
        <w:rPr>
          <w:rFonts w:ascii="Arial" w:hAnsi="Arial" w:cs="Arial"/>
          <w:color w:val="000000"/>
          <w:sz w:val="18"/>
          <w:szCs w:val="18"/>
          <w:lang w:val="es-ES"/>
        </w:rPr>
        <w:t>M.P</w:t>
      </w:r>
      <w:proofErr w:type="spellEnd"/>
      <w:r>
        <w:rPr>
          <w:rFonts w:ascii="Arial" w:hAnsi="Arial" w:cs="Arial"/>
          <w:color w:val="000000"/>
          <w:sz w:val="18"/>
          <w:szCs w:val="18"/>
          <w:lang w:val="es-ES"/>
        </w:rPr>
        <w:t xml:space="preserve">.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Pr>
          <w:rFonts w:ascii="Arial" w:eastAsia="Calibri" w:hAnsi="Arial" w:cs="Arial"/>
          <w:sz w:val="18"/>
          <w:szCs w:val="18"/>
        </w:rPr>
        <w:t xml:space="preserve">. </w:t>
      </w:r>
      <w:r>
        <w:rPr>
          <w:rFonts w:ascii="Arial" w:hAnsi="Arial" w:cs="Arial"/>
          <w:sz w:val="18"/>
          <w:szCs w:val="18"/>
          <w:lang w:val="es-ES"/>
        </w:rPr>
        <w:t xml:space="preserve">SL18545-2016. </w:t>
      </w:r>
      <w:r>
        <w:rPr>
          <w:rFonts w:ascii="Arial" w:eastAsia="Calibri" w:hAnsi="Arial" w:cs="Arial"/>
          <w:sz w:val="18"/>
          <w:szCs w:val="18"/>
        </w:rPr>
        <w:t>Radicación N° 54796 de 30 de noviembre de 2016, entre otras.</w:t>
      </w:r>
    </w:p>
  </w:footnote>
  <w:footnote w:id="2">
    <w:p w:rsidR="00087B15" w:rsidRDefault="00087B15" w:rsidP="00087B15">
      <w:pPr>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Dres. Fernando Castillo Cadena y Gerardo Botero Zuluaga. SL4650-2017, Radicación N.° 45262 del 25/01/2017.</w:t>
      </w:r>
    </w:p>
    <w:p w:rsidR="00087B15" w:rsidRDefault="00087B15" w:rsidP="00087B15">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Pr="001B0E6E" w:rsidRDefault="005D77AB"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cabezado"/>
      <w:jc w:val="center"/>
      <w:rPr>
        <w:rFonts w:ascii="Arial" w:hAnsi="Arial" w:cs="Arial"/>
        <w:sz w:val="16"/>
        <w:szCs w:val="16"/>
      </w:rPr>
    </w:pPr>
    <w:r w:rsidRPr="001B0E6E">
      <w:rPr>
        <w:rFonts w:ascii="Arial" w:hAnsi="Arial" w:cs="Arial"/>
        <w:sz w:val="16"/>
        <w:szCs w:val="16"/>
      </w:rPr>
      <w:t>Radicado: 66001-31-05-00</w:t>
    </w:r>
    <w:r w:rsidR="003838D3">
      <w:rPr>
        <w:rFonts w:ascii="Arial" w:hAnsi="Arial" w:cs="Arial"/>
        <w:sz w:val="16"/>
        <w:szCs w:val="16"/>
      </w:rPr>
      <w:t>1</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3838D3">
      <w:rPr>
        <w:rFonts w:ascii="Arial" w:hAnsi="Arial" w:cs="Arial"/>
        <w:sz w:val="16"/>
        <w:szCs w:val="16"/>
      </w:rPr>
      <w:t>143</w:t>
    </w:r>
    <w:r w:rsidRPr="001B0E6E">
      <w:rPr>
        <w:rFonts w:ascii="Arial" w:hAnsi="Arial" w:cs="Arial"/>
        <w:sz w:val="16"/>
        <w:szCs w:val="16"/>
      </w:rPr>
      <w:t>-01</w:t>
    </w:r>
  </w:p>
  <w:p w:rsidR="005D77AB" w:rsidRPr="001B0E6E" w:rsidRDefault="003838D3" w:rsidP="003838D3">
    <w:pPr>
      <w:pStyle w:val="Encabezado"/>
      <w:jc w:val="center"/>
      <w:rPr>
        <w:rFonts w:ascii="Arial" w:hAnsi="Arial" w:cs="Arial"/>
        <w:sz w:val="16"/>
        <w:szCs w:val="16"/>
      </w:rPr>
    </w:pPr>
    <w:r>
      <w:rPr>
        <w:rFonts w:ascii="Arial" w:hAnsi="Arial" w:cs="Arial"/>
        <w:sz w:val="16"/>
        <w:szCs w:val="16"/>
      </w:rPr>
      <w:t xml:space="preserve">Blanca </w:t>
    </w:r>
    <w:r w:rsidR="00BE015A">
      <w:rPr>
        <w:rFonts w:ascii="Arial" w:hAnsi="Arial" w:cs="Arial"/>
        <w:sz w:val="16"/>
        <w:szCs w:val="16"/>
      </w:rPr>
      <w:t xml:space="preserve">María </w:t>
    </w:r>
    <w:r>
      <w:rPr>
        <w:rFonts w:ascii="Arial" w:hAnsi="Arial" w:cs="Arial"/>
        <w:sz w:val="16"/>
        <w:szCs w:val="16"/>
      </w:rPr>
      <w:t xml:space="preserve">Guasca Gómez </w:t>
    </w:r>
    <w:r w:rsidR="005D77AB" w:rsidRPr="001B0E6E">
      <w:rPr>
        <w:rFonts w:ascii="Arial" w:hAnsi="Arial" w:cs="Arial"/>
        <w:sz w:val="16"/>
        <w:szCs w:val="16"/>
      </w:rPr>
      <w:t xml:space="preserve">vs </w:t>
    </w:r>
    <w:proofErr w:type="spellStart"/>
    <w:r w:rsidR="005D77AB" w:rsidRPr="001B0E6E">
      <w:rPr>
        <w:rFonts w:ascii="Arial" w:hAnsi="Arial" w:cs="Arial"/>
        <w:sz w:val="16"/>
        <w:szCs w:val="16"/>
      </w:rPr>
      <w:t>Colpensiones</w:t>
    </w:r>
    <w:proofErr w:type="spellEnd"/>
    <w:r w:rsidR="005D77AB">
      <w:rPr>
        <w:rFonts w:ascii="Arial" w:hAnsi="Arial" w:cs="Arial"/>
        <w:sz w:val="16"/>
        <w:szCs w:val="16"/>
      </w:rPr>
      <w:t xml:space="preserve"> </w:t>
    </w:r>
  </w:p>
  <w:p w:rsidR="005D77AB" w:rsidRPr="00350788" w:rsidRDefault="005D77AB"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7AA9"/>
    <w:rsid w:val="00007B72"/>
    <w:rsid w:val="00007CC8"/>
    <w:rsid w:val="00011FCF"/>
    <w:rsid w:val="000122C9"/>
    <w:rsid w:val="000126BB"/>
    <w:rsid w:val="000130DB"/>
    <w:rsid w:val="0001637B"/>
    <w:rsid w:val="00023B3E"/>
    <w:rsid w:val="00026457"/>
    <w:rsid w:val="00026FC3"/>
    <w:rsid w:val="0003133B"/>
    <w:rsid w:val="00031EF4"/>
    <w:rsid w:val="00034EE6"/>
    <w:rsid w:val="00040E9A"/>
    <w:rsid w:val="000429E7"/>
    <w:rsid w:val="000452F4"/>
    <w:rsid w:val="000469B3"/>
    <w:rsid w:val="00046FBA"/>
    <w:rsid w:val="00050E0F"/>
    <w:rsid w:val="000513EC"/>
    <w:rsid w:val="00053824"/>
    <w:rsid w:val="000565A8"/>
    <w:rsid w:val="0005796A"/>
    <w:rsid w:val="00057FAE"/>
    <w:rsid w:val="000635EC"/>
    <w:rsid w:val="00063752"/>
    <w:rsid w:val="000711BA"/>
    <w:rsid w:val="0007560D"/>
    <w:rsid w:val="000756CE"/>
    <w:rsid w:val="00076F69"/>
    <w:rsid w:val="00077FE4"/>
    <w:rsid w:val="00083AF2"/>
    <w:rsid w:val="00084002"/>
    <w:rsid w:val="0008571E"/>
    <w:rsid w:val="000863CE"/>
    <w:rsid w:val="00087B15"/>
    <w:rsid w:val="0009056B"/>
    <w:rsid w:val="00091ACD"/>
    <w:rsid w:val="000931B3"/>
    <w:rsid w:val="00094E79"/>
    <w:rsid w:val="00096832"/>
    <w:rsid w:val="00096A23"/>
    <w:rsid w:val="000A22B6"/>
    <w:rsid w:val="000A30E9"/>
    <w:rsid w:val="000A312F"/>
    <w:rsid w:val="000A397D"/>
    <w:rsid w:val="000A3AFA"/>
    <w:rsid w:val="000A7294"/>
    <w:rsid w:val="000A7BA8"/>
    <w:rsid w:val="000B091B"/>
    <w:rsid w:val="000B229D"/>
    <w:rsid w:val="000B5FB0"/>
    <w:rsid w:val="000B6182"/>
    <w:rsid w:val="000B665A"/>
    <w:rsid w:val="000C08B1"/>
    <w:rsid w:val="000C0A51"/>
    <w:rsid w:val="000C2403"/>
    <w:rsid w:val="000C3195"/>
    <w:rsid w:val="000C42EE"/>
    <w:rsid w:val="000C4643"/>
    <w:rsid w:val="000C6283"/>
    <w:rsid w:val="000C69A1"/>
    <w:rsid w:val="000C7993"/>
    <w:rsid w:val="000C7AA4"/>
    <w:rsid w:val="000D0444"/>
    <w:rsid w:val="000D458F"/>
    <w:rsid w:val="000D611F"/>
    <w:rsid w:val="000D6626"/>
    <w:rsid w:val="000D66C4"/>
    <w:rsid w:val="000D6873"/>
    <w:rsid w:val="000D6AE3"/>
    <w:rsid w:val="000E388B"/>
    <w:rsid w:val="000E49A5"/>
    <w:rsid w:val="000E6CA7"/>
    <w:rsid w:val="000E70EB"/>
    <w:rsid w:val="000E7F42"/>
    <w:rsid w:val="000F08C1"/>
    <w:rsid w:val="000F09E7"/>
    <w:rsid w:val="000F1FFC"/>
    <w:rsid w:val="000F30D4"/>
    <w:rsid w:val="000F38F8"/>
    <w:rsid w:val="000F5775"/>
    <w:rsid w:val="000F6FF9"/>
    <w:rsid w:val="000F7176"/>
    <w:rsid w:val="000F71B5"/>
    <w:rsid w:val="00101DEB"/>
    <w:rsid w:val="00106A7E"/>
    <w:rsid w:val="00110473"/>
    <w:rsid w:val="00111A36"/>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20DB"/>
    <w:rsid w:val="00132136"/>
    <w:rsid w:val="00133E13"/>
    <w:rsid w:val="00134C86"/>
    <w:rsid w:val="001365C6"/>
    <w:rsid w:val="001372E8"/>
    <w:rsid w:val="00146784"/>
    <w:rsid w:val="00146D97"/>
    <w:rsid w:val="0014727C"/>
    <w:rsid w:val="00150117"/>
    <w:rsid w:val="00150B3A"/>
    <w:rsid w:val="0015121F"/>
    <w:rsid w:val="00152217"/>
    <w:rsid w:val="00154D84"/>
    <w:rsid w:val="00157266"/>
    <w:rsid w:val="001640F3"/>
    <w:rsid w:val="00164E8B"/>
    <w:rsid w:val="001667FB"/>
    <w:rsid w:val="00171C56"/>
    <w:rsid w:val="00172834"/>
    <w:rsid w:val="00173316"/>
    <w:rsid w:val="001765F8"/>
    <w:rsid w:val="00180357"/>
    <w:rsid w:val="00181B54"/>
    <w:rsid w:val="00183477"/>
    <w:rsid w:val="001843DE"/>
    <w:rsid w:val="0018546D"/>
    <w:rsid w:val="00186940"/>
    <w:rsid w:val="001879F2"/>
    <w:rsid w:val="001926F2"/>
    <w:rsid w:val="00192FFF"/>
    <w:rsid w:val="00195BB3"/>
    <w:rsid w:val="00195E2C"/>
    <w:rsid w:val="00197F26"/>
    <w:rsid w:val="001A05A2"/>
    <w:rsid w:val="001A2492"/>
    <w:rsid w:val="001A2E17"/>
    <w:rsid w:val="001A4D21"/>
    <w:rsid w:val="001B03FA"/>
    <w:rsid w:val="001B09CB"/>
    <w:rsid w:val="001B36B8"/>
    <w:rsid w:val="001C46FA"/>
    <w:rsid w:val="001C4AC8"/>
    <w:rsid w:val="001C4D7F"/>
    <w:rsid w:val="001C4DFF"/>
    <w:rsid w:val="001C7291"/>
    <w:rsid w:val="001C7751"/>
    <w:rsid w:val="001D276E"/>
    <w:rsid w:val="001D4EE9"/>
    <w:rsid w:val="001D67FF"/>
    <w:rsid w:val="001E0313"/>
    <w:rsid w:val="001E26AA"/>
    <w:rsid w:val="001E3462"/>
    <w:rsid w:val="001F5F7D"/>
    <w:rsid w:val="002052E9"/>
    <w:rsid w:val="00206C64"/>
    <w:rsid w:val="002077A7"/>
    <w:rsid w:val="00210F3E"/>
    <w:rsid w:val="002119AE"/>
    <w:rsid w:val="00214ADD"/>
    <w:rsid w:val="00217431"/>
    <w:rsid w:val="002179B9"/>
    <w:rsid w:val="00220899"/>
    <w:rsid w:val="002233EC"/>
    <w:rsid w:val="00223C12"/>
    <w:rsid w:val="00226D5F"/>
    <w:rsid w:val="002307F8"/>
    <w:rsid w:val="0023095E"/>
    <w:rsid w:val="00230AFD"/>
    <w:rsid w:val="00231C21"/>
    <w:rsid w:val="002320EB"/>
    <w:rsid w:val="002354D2"/>
    <w:rsid w:val="00235EC0"/>
    <w:rsid w:val="0023656C"/>
    <w:rsid w:val="00240F9D"/>
    <w:rsid w:val="00242152"/>
    <w:rsid w:val="00243B4B"/>
    <w:rsid w:val="00244804"/>
    <w:rsid w:val="00247BBE"/>
    <w:rsid w:val="00251CC1"/>
    <w:rsid w:val="002553C6"/>
    <w:rsid w:val="00256154"/>
    <w:rsid w:val="00256248"/>
    <w:rsid w:val="0026074C"/>
    <w:rsid w:val="00262491"/>
    <w:rsid w:val="002625DC"/>
    <w:rsid w:val="00265520"/>
    <w:rsid w:val="00270CA8"/>
    <w:rsid w:val="00271CE3"/>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A7A78"/>
    <w:rsid w:val="002B556B"/>
    <w:rsid w:val="002B6C00"/>
    <w:rsid w:val="002C15F7"/>
    <w:rsid w:val="002C313D"/>
    <w:rsid w:val="002C6ABC"/>
    <w:rsid w:val="002D0166"/>
    <w:rsid w:val="002D1879"/>
    <w:rsid w:val="002D2840"/>
    <w:rsid w:val="002D2CEF"/>
    <w:rsid w:val="002D6807"/>
    <w:rsid w:val="002D7089"/>
    <w:rsid w:val="002D7A8E"/>
    <w:rsid w:val="002E09C2"/>
    <w:rsid w:val="002E235A"/>
    <w:rsid w:val="002E2DE9"/>
    <w:rsid w:val="002E36F9"/>
    <w:rsid w:val="002E4DE7"/>
    <w:rsid w:val="002E4F47"/>
    <w:rsid w:val="002E54FD"/>
    <w:rsid w:val="002E59E4"/>
    <w:rsid w:val="002E7DDB"/>
    <w:rsid w:val="002F07BA"/>
    <w:rsid w:val="002F1A8F"/>
    <w:rsid w:val="002F1ED0"/>
    <w:rsid w:val="002F2BAC"/>
    <w:rsid w:val="002F31A3"/>
    <w:rsid w:val="00302C8E"/>
    <w:rsid w:val="00304666"/>
    <w:rsid w:val="00305790"/>
    <w:rsid w:val="0031081B"/>
    <w:rsid w:val="00316580"/>
    <w:rsid w:val="0031765B"/>
    <w:rsid w:val="00320218"/>
    <w:rsid w:val="003215E8"/>
    <w:rsid w:val="00324AD2"/>
    <w:rsid w:val="00325911"/>
    <w:rsid w:val="0033040E"/>
    <w:rsid w:val="003340EF"/>
    <w:rsid w:val="00340FCE"/>
    <w:rsid w:val="00342529"/>
    <w:rsid w:val="0034323F"/>
    <w:rsid w:val="003434D9"/>
    <w:rsid w:val="003440CA"/>
    <w:rsid w:val="00345737"/>
    <w:rsid w:val="003463CD"/>
    <w:rsid w:val="003465C4"/>
    <w:rsid w:val="003468B7"/>
    <w:rsid w:val="00347C69"/>
    <w:rsid w:val="00350788"/>
    <w:rsid w:val="00355285"/>
    <w:rsid w:val="00355709"/>
    <w:rsid w:val="00355D2E"/>
    <w:rsid w:val="003578D3"/>
    <w:rsid w:val="00357A55"/>
    <w:rsid w:val="00360E5B"/>
    <w:rsid w:val="00361331"/>
    <w:rsid w:val="00363262"/>
    <w:rsid w:val="0036347E"/>
    <w:rsid w:val="00364BE5"/>
    <w:rsid w:val="003670CC"/>
    <w:rsid w:val="0037086E"/>
    <w:rsid w:val="003745E6"/>
    <w:rsid w:val="00382914"/>
    <w:rsid w:val="00382C70"/>
    <w:rsid w:val="003838D3"/>
    <w:rsid w:val="0038478B"/>
    <w:rsid w:val="003847E5"/>
    <w:rsid w:val="00387FA3"/>
    <w:rsid w:val="00390B71"/>
    <w:rsid w:val="00390BE0"/>
    <w:rsid w:val="003912BE"/>
    <w:rsid w:val="003922FA"/>
    <w:rsid w:val="0039280A"/>
    <w:rsid w:val="00395DC7"/>
    <w:rsid w:val="00396403"/>
    <w:rsid w:val="0039661C"/>
    <w:rsid w:val="00396981"/>
    <w:rsid w:val="00397B6D"/>
    <w:rsid w:val="003A01D7"/>
    <w:rsid w:val="003A0727"/>
    <w:rsid w:val="003A202C"/>
    <w:rsid w:val="003A770F"/>
    <w:rsid w:val="003B4EA7"/>
    <w:rsid w:val="003B7E72"/>
    <w:rsid w:val="003C50BE"/>
    <w:rsid w:val="003C640A"/>
    <w:rsid w:val="003C7B9B"/>
    <w:rsid w:val="003C7DEE"/>
    <w:rsid w:val="003D0C37"/>
    <w:rsid w:val="003D0DFC"/>
    <w:rsid w:val="003D14A4"/>
    <w:rsid w:val="003D318D"/>
    <w:rsid w:val="003E04B7"/>
    <w:rsid w:val="003E12DD"/>
    <w:rsid w:val="003F39CE"/>
    <w:rsid w:val="003F4DC1"/>
    <w:rsid w:val="003F5A55"/>
    <w:rsid w:val="003F5BF5"/>
    <w:rsid w:val="003F65AC"/>
    <w:rsid w:val="00400771"/>
    <w:rsid w:val="00401F56"/>
    <w:rsid w:val="00402EE8"/>
    <w:rsid w:val="004035D2"/>
    <w:rsid w:val="0040628B"/>
    <w:rsid w:val="0040755F"/>
    <w:rsid w:val="0040768C"/>
    <w:rsid w:val="00407D5A"/>
    <w:rsid w:val="00412A76"/>
    <w:rsid w:val="00413A44"/>
    <w:rsid w:val="00416A8D"/>
    <w:rsid w:val="00420991"/>
    <w:rsid w:val="00420BC6"/>
    <w:rsid w:val="004216E9"/>
    <w:rsid w:val="00427D4E"/>
    <w:rsid w:val="004301C6"/>
    <w:rsid w:val="00434520"/>
    <w:rsid w:val="004348AB"/>
    <w:rsid w:val="00441960"/>
    <w:rsid w:val="00443EB0"/>
    <w:rsid w:val="004453BD"/>
    <w:rsid w:val="00446364"/>
    <w:rsid w:val="00450598"/>
    <w:rsid w:val="00450903"/>
    <w:rsid w:val="004519EB"/>
    <w:rsid w:val="00452724"/>
    <w:rsid w:val="0045273B"/>
    <w:rsid w:val="00453DC3"/>
    <w:rsid w:val="00454FF5"/>
    <w:rsid w:val="00455713"/>
    <w:rsid w:val="00455A17"/>
    <w:rsid w:val="00455D54"/>
    <w:rsid w:val="00457F38"/>
    <w:rsid w:val="0046204A"/>
    <w:rsid w:val="00463893"/>
    <w:rsid w:val="00463D20"/>
    <w:rsid w:val="00470873"/>
    <w:rsid w:val="00474198"/>
    <w:rsid w:val="00474E80"/>
    <w:rsid w:val="00475B58"/>
    <w:rsid w:val="00477C1B"/>
    <w:rsid w:val="00480C56"/>
    <w:rsid w:val="0048159F"/>
    <w:rsid w:val="00482B97"/>
    <w:rsid w:val="0048450E"/>
    <w:rsid w:val="00490560"/>
    <w:rsid w:val="0049366E"/>
    <w:rsid w:val="004938C1"/>
    <w:rsid w:val="00497BFE"/>
    <w:rsid w:val="004A10DE"/>
    <w:rsid w:val="004A21C8"/>
    <w:rsid w:val="004A2468"/>
    <w:rsid w:val="004A70F6"/>
    <w:rsid w:val="004A7AB4"/>
    <w:rsid w:val="004B1621"/>
    <w:rsid w:val="004B45C3"/>
    <w:rsid w:val="004C3992"/>
    <w:rsid w:val="004C4323"/>
    <w:rsid w:val="004C52F2"/>
    <w:rsid w:val="004C5B27"/>
    <w:rsid w:val="004D018B"/>
    <w:rsid w:val="004D01C5"/>
    <w:rsid w:val="004D3B1D"/>
    <w:rsid w:val="004D7FDC"/>
    <w:rsid w:val="004E1931"/>
    <w:rsid w:val="004E1975"/>
    <w:rsid w:val="004E4CC6"/>
    <w:rsid w:val="004E5E8E"/>
    <w:rsid w:val="004E6E1F"/>
    <w:rsid w:val="004E73C9"/>
    <w:rsid w:val="004F0EB6"/>
    <w:rsid w:val="004F0F6E"/>
    <w:rsid w:val="004F1E0C"/>
    <w:rsid w:val="004F20BA"/>
    <w:rsid w:val="004F2BF9"/>
    <w:rsid w:val="004F2F10"/>
    <w:rsid w:val="004F408A"/>
    <w:rsid w:val="004F724D"/>
    <w:rsid w:val="00501034"/>
    <w:rsid w:val="00501339"/>
    <w:rsid w:val="00501646"/>
    <w:rsid w:val="00502691"/>
    <w:rsid w:val="00504C77"/>
    <w:rsid w:val="00505A23"/>
    <w:rsid w:val="00512458"/>
    <w:rsid w:val="005129AE"/>
    <w:rsid w:val="00514007"/>
    <w:rsid w:val="00514188"/>
    <w:rsid w:val="005142C8"/>
    <w:rsid w:val="00514C61"/>
    <w:rsid w:val="00515BDC"/>
    <w:rsid w:val="00517C6C"/>
    <w:rsid w:val="00520092"/>
    <w:rsid w:val="00524DA7"/>
    <w:rsid w:val="005262DB"/>
    <w:rsid w:val="00527E84"/>
    <w:rsid w:val="0053229C"/>
    <w:rsid w:val="00533123"/>
    <w:rsid w:val="00533F10"/>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5E83"/>
    <w:rsid w:val="00565FD9"/>
    <w:rsid w:val="00567B33"/>
    <w:rsid w:val="00567C97"/>
    <w:rsid w:val="00570669"/>
    <w:rsid w:val="0057082E"/>
    <w:rsid w:val="00572BE9"/>
    <w:rsid w:val="00580116"/>
    <w:rsid w:val="0058106C"/>
    <w:rsid w:val="00581364"/>
    <w:rsid w:val="005832DD"/>
    <w:rsid w:val="00586CB3"/>
    <w:rsid w:val="005878E1"/>
    <w:rsid w:val="00590C35"/>
    <w:rsid w:val="00590ECE"/>
    <w:rsid w:val="00591797"/>
    <w:rsid w:val="00591F75"/>
    <w:rsid w:val="00593363"/>
    <w:rsid w:val="00594723"/>
    <w:rsid w:val="005A45E0"/>
    <w:rsid w:val="005A4ABA"/>
    <w:rsid w:val="005A65D3"/>
    <w:rsid w:val="005A7DC3"/>
    <w:rsid w:val="005B0552"/>
    <w:rsid w:val="005B1510"/>
    <w:rsid w:val="005B215E"/>
    <w:rsid w:val="005B30B1"/>
    <w:rsid w:val="005B460B"/>
    <w:rsid w:val="005B7320"/>
    <w:rsid w:val="005B7D0B"/>
    <w:rsid w:val="005C0EC2"/>
    <w:rsid w:val="005C22FC"/>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3E64"/>
    <w:rsid w:val="005E3FA2"/>
    <w:rsid w:val="005E4B5C"/>
    <w:rsid w:val="005E6E52"/>
    <w:rsid w:val="005E7DA5"/>
    <w:rsid w:val="005F1504"/>
    <w:rsid w:val="005F5E82"/>
    <w:rsid w:val="005F5FB1"/>
    <w:rsid w:val="005F6A40"/>
    <w:rsid w:val="005F6CDB"/>
    <w:rsid w:val="0060031C"/>
    <w:rsid w:val="00605E13"/>
    <w:rsid w:val="006135E9"/>
    <w:rsid w:val="0061484D"/>
    <w:rsid w:val="00615E23"/>
    <w:rsid w:val="0061642B"/>
    <w:rsid w:val="006169ED"/>
    <w:rsid w:val="0062213D"/>
    <w:rsid w:val="00622849"/>
    <w:rsid w:val="00623898"/>
    <w:rsid w:val="0062436C"/>
    <w:rsid w:val="0062649A"/>
    <w:rsid w:val="00633301"/>
    <w:rsid w:val="00635C4F"/>
    <w:rsid w:val="00637118"/>
    <w:rsid w:val="0064158C"/>
    <w:rsid w:val="006424B0"/>
    <w:rsid w:val="0064279C"/>
    <w:rsid w:val="00643BC4"/>
    <w:rsid w:val="00643D10"/>
    <w:rsid w:val="006502AD"/>
    <w:rsid w:val="00650C9B"/>
    <w:rsid w:val="006516CA"/>
    <w:rsid w:val="006532C7"/>
    <w:rsid w:val="00660912"/>
    <w:rsid w:val="00661039"/>
    <w:rsid w:val="00662013"/>
    <w:rsid w:val="00662287"/>
    <w:rsid w:val="00665353"/>
    <w:rsid w:val="00670AF5"/>
    <w:rsid w:val="006731C9"/>
    <w:rsid w:val="00674406"/>
    <w:rsid w:val="00675924"/>
    <w:rsid w:val="00675E25"/>
    <w:rsid w:val="006761A7"/>
    <w:rsid w:val="00676DC2"/>
    <w:rsid w:val="00677136"/>
    <w:rsid w:val="00681A5C"/>
    <w:rsid w:val="006823AF"/>
    <w:rsid w:val="00682681"/>
    <w:rsid w:val="00682BA8"/>
    <w:rsid w:val="00684C73"/>
    <w:rsid w:val="00685419"/>
    <w:rsid w:val="00690387"/>
    <w:rsid w:val="00694003"/>
    <w:rsid w:val="00694278"/>
    <w:rsid w:val="00694C83"/>
    <w:rsid w:val="0069596F"/>
    <w:rsid w:val="006A0D48"/>
    <w:rsid w:val="006A2774"/>
    <w:rsid w:val="006A2C18"/>
    <w:rsid w:val="006A3D88"/>
    <w:rsid w:val="006A40B3"/>
    <w:rsid w:val="006A4FD9"/>
    <w:rsid w:val="006B1366"/>
    <w:rsid w:val="006B6028"/>
    <w:rsid w:val="006C1C3B"/>
    <w:rsid w:val="006C275A"/>
    <w:rsid w:val="006C3051"/>
    <w:rsid w:val="006C7D8F"/>
    <w:rsid w:val="006D0816"/>
    <w:rsid w:val="006D6AA6"/>
    <w:rsid w:val="006E00FE"/>
    <w:rsid w:val="006E11A2"/>
    <w:rsid w:val="006E2F01"/>
    <w:rsid w:val="006E3949"/>
    <w:rsid w:val="006E57B7"/>
    <w:rsid w:val="006E651D"/>
    <w:rsid w:val="006F232D"/>
    <w:rsid w:val="006F2808"/>
    <w:rsid w:val="006F2E21"/>
    <w:rsid w:val="006F2FF3"/>
    <w:rsid w:val="006F3D12"/>
    <w:rsid w:val="006F68BC"/>
    <w:rsid w:val="006F7C65"/>
    <w:rsid w:val="0070119E"/>
    <w:rsid w:val="0070400D"/>
    <w:rsid w:val="00707165"/>
    <w:rsid w:val="007106CC"/>
    <w:rsid w:val="00710775"/>
    <w:rsid w:val="00710E2C"/>
    <w:rsid w:val="00711E14"/>
    <w:rsid w:val="007123C3"/>
    <w:rsid w:val="00712CFC"/>
    <w:rsid w:val="00713558"/>
    <w:rsid w:val="00715CD9"/>
    <w:rsid w:val="00716474"/>
    <w:rsid w:val="00720C4E"/>
    <w:rsid w:val="00721204"/>
    <w:rsid w:val="007220D1"/>
    <w:rsid w:val="0072293C"/>
    <w:rsid w:val="00722D48"/>
    <w:rsid w:val="007257B2"/>
    <w:rsid w:val="007258A6"/>
    <w:rsid w:val="00726CC1"/>
    <w:rsid w:val="007308D1"/>
    <w:rsid w:val="007341A5"/>
    <w:rsid w:val="00734F97"/>
    <w:rsid w:val="00735B3C"/>
    <w:rsid w:val="007364DD"/>
    <w:rsid w:val="00736931"/>
    <w:rsid w:val="00741C67"/>
    <w:rsid w:val="00744482"/>
    <w:rsid w:val="00745389"/>
    <w:rsid w:val="007465BA"/>
    <w:rsid w:val="0075047D"/>
    <w:rsid w:val="00750744"/>
    <w:rsid w:val="007556FE"/>
    <w:rsid w:val="00756C95"/>
    <w:rsid w:val="00763040"/>
    <w:rsid w:val="007632AA"/>
    <w:rsid w:val="00763F8F"/>
    <w:rsid w:val="00764C9B"/>
    <w:rsid w:val="00767102"/>
    <w:rsid w:val="007707FC"/>
    <w:rsid w:val="00770C2B"/>
    <w:rsid w:val="00774823"/>
    <w:rsid w:val="00775176"/>
    <w:rsid w:val="007762AD"/>
    <w:rsid w:val="00776EC7"/>
    <w:rsid w:val="00777C68"/>
    <w:rsid w:val="00777D9C"/>
    <w:rsid w:val="0078245F"/>
    <w:rsid w:val="00784B89"/>
    <w:rsid w:val="00785863"/>
    <w:rsid w:val="00786489"/>
    <w:rsid w:val="00790F51"/>
    <w:rsid w:val="00792C67"/>
    <w:rsid w:val="00795237"/>
    <w:rsid w:val="0079609A"/>
    <w:rsid w:val="007962CC"/>
    <w:rsid w:val="00797D4B"/>
    <w:rsid w:val="007A2D40"/>
    <w:rsid w:val="007A3E16"/>
    <w:rsid w:val="007B0011"/>
    <w:rsid w:val="007B1560"/>
    <w:rsid w:val="007B18BA"/>
    <w:rsid w:val="007B1977"/>
    <w:rsid w:val="007B262C"/>
    <w:rsid w:val="007B5499"/>
    <w:rsid w:val="007B5702"/>
    <w:rsid w:val="007B5D82"/>
    <w:rsid w:val="007B5DF7"/>
    <w:rsid w:val="007B6DED"/>
    <w:rsid w:val="007B6F39"/>
    <w:rsid w:val="007B76B5"/>
    <w:rsid w:val="007C2565"/>
    <w:rsid w:val="007C37F1"/>
    <w:rsid w:val="007C44BD"/>
    <w:rsid w:val="007C4945"/>
    <w:rsid w:val="007C5A02"/>
    <w:rsid w:val="007D0777"/>
    <w:rsid w:val="007D09DF"/>
    <w:rsid w:val="007D180B"/>
    <w:rsid w:val="007D2057"/>
    <w:rsid w:val="007D246E"/>
    <w:rsid w:val="007D3FA0"/>
    <w:rsid w:val="007D40B8"/>
    <w:rsid w:val="007D79EF"/>
    <w:rsid w:val="007E0BAF"/>
    <w:rsid w:val="007E3F4A"/>
    <w:rsid w:val="007E5F18"/>
    <w:rsid w:val="007E5F57"/>
    <w:rsid w:val="007E61E4"/>
    <w:rsid w:val="007E650C"/>
    <w:rsid w:val="007E6529"/>
    <w:rsid w:val="007E6DA9"/>
    <w:rsid w:val="007F111B"/>
    <w:rsid w:val="007F176A"/>
    <w:rsid w:val="007F19AC"/>
    <w:rsid w:val="007F1F65"/>
    <w:rsid w:val="007F63E8"/>
    <w:rsid w:val="007F6CC0"/>
    <w:rsid w:val="007F7476"/>
    <w:rsid w:val="007F7CE7"/>
    <w:rsid w:val="00801A5D"/>
    <w:rsid w:val="008031E8"/>
    <w:rsid w:val="00803BA3"/>
    <w:rsid w:val="008048F4"/>
    <w:rsid w:val="0080681F"/>
    <w:rsid w:val="00810397"/>
    <w:rsid w:val="0081132C"/>
    <w:rsid w:val="0081465F"/>
    <w:rsid w:val="00814A0A"/>
    <w:rsid w:val="00821195"/>
    <w:rsid w:val="00823F2C"/>
    <w:rsid w:val="00824EE6"/>
    <w:rsid w:val="0082591D"/>
    <w:rsid w:val="008261E9"/>
    <w:rsid w:val="0083061B"/>
    <w:rsid w:val="0083155E"/>
    <w:rsid w:val="008328AA"/>
    <w:rsid w:val="008353D2"/>
    <w:rsid w:val="00836303"/>
    <w:rsid w:val="00840E5F"/>
    <w:rsid w:val="008460CC"/>
    <w:rsid w:val="008472E5"/>
    <w:rsid w:val="00850A23"/>
    <w:rsid w:val="00851309"/>
    <w:rsid w:val="00852256"/>
    <w:rsid w:val="00861479"/>
    <w:rsid w:val="00862A63"/>
    <w:rsid w:val="00862EBC"/>
    <w:rsid w:val="008632D4"/>
    <w:rsid w:val="008641D7"/>
    <w:rsid w:val="00865168"/>
    <w:rsid w:val="008653FA"/>
    <w:rsid w:val="008713F6"/>
    <w:rsid w:val="00873011"/>
    <w:rsid w:val="00873F40"/>
    <w:rsid w:val="00874803"/>
    <w:rsid w:val="008751D8"/>
    <w:rsid w:val="008753B0"/>
    <w:rsid w:val="008778BA"/>
    <w:rsid w:val="008805B5"/>
    <w:rsid w:val="00881381"/>
    <w:rsid w:val="00881830"/>
    <w:rsid w:val="0088201C"/>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1C9C"/>
    <w:rsid w:val="008A2EC8"/>
    <w:rsid w:val="008A316B"/>
    <w:rsid w:val="008A4EF4"/>
    <w:rsid w:val="008B144F"/>
    <w:rsid w:val="008B15E0"/>
    <w:rsid w:val="008B19F4"/>
    <w:rsid w:val="008B2194"/>
    <w:rsid w:val="008B42D6"/>
    <w:rsid w:val="008B46FF"/>
    <w:rsid w:val="008B48B8"/>
    <w:rsid w:val="008C08EF"/>
    <w:rsid w:val="008C0AA3"/>
    <w:rsid w:val="008C3B2F"/>
    <w:rsid w:val="008C5112"/>
    <w:rsid w:val="008C70F2"/>
    <w:rsid w:val="008D0040"/>
    <w:rsid w:val="008D1AF6"/>
    <w:rsid w:val="008D27EF"/>
    <w:rsid w:val="008D3C22"/>
    <w:rsid w:val="008D3F80"/>
    <w:rsid w:val="008D41CC"/>
    <w:rsid w:val="008D7A9A"/>
    <w:rsid w:val="008E05A5"/>
    <w:rsid w:val="008E0CBF"/>
    <w:rsid w:val="008E0EF1"/>
    <w:rsid w:val="008E1432"/>
    <w:rsid w:val="008E2244"/>
    <w:rsid w:val="008E3851"/>
    <w:rsid w:val="008E3A2F"/>
    <w:rsid w:val="008E4150"/>
    <w:rsid w:val="008F003B"/>
    <w:rsid w:val="008F18E5"/>
    <w:rsid w:val="008F315E"/>
    <w:rsid w:val="008F31EB"/>
    <w:rsid w:val="008F3714"/>
    <w:rsid w:val="008F6A29"/>
    <w:rsid w:val="009000D4"/>
    <w:rsid w:val="009018F8"/>
    <w:rsid w:val="00903961"/>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315B4"/>
    <w:rsid w:val="00932E43"/>
    <w:rsid w:val="009405CC"/>
    <w:rsid w:val="00940762"/>
    <w:rsid w:val="0094079B"/>
    <w:rsid w:val="009434C6"/>
    <w:rsid w:val="00943853"/>
    <w:rsid w:val="00943E46"/>
    <w:rsid w:val="00943F86"/>
    <w:rsid w:val="00945AA7"/>
    <w:rsid w:val="00945E3B"/>
    <w:rsid w:val="00947FBD"/>
    <w:rsid w:val="00953EA8"/>
    <w:rsid w:val="00955189"/>
    <w:rsid w:val="00956E5F"/>
    <w:rsid w:val="00956FD0"/>
    <w:rsid w:val="00960469"/>
    <w:rsid w:val="0096448F"/>
    <w:rsid w:val="00965356"/>
    <w:rsid w:val="009660D4"/>
    <w:rsid w:val="00966F23"/>
    <w:rsid w:val="009670D4"/>
    <w:rsid w:val="00971514"/>
    <w:rsid w:val="00971B5C"/>
    <w:rsid w:val="00973BFB"/>
    <w:rsid w:val="009740CF"/>
    <w:rsid w:val="00974B6E"/>
    <w:rsid w:val="009759B2"/>
    <w:rsid w:val="00975DEE"/>
    <w:rsid w:val="00976C25"/>
    <w:rsid w:val="00976F23"/>
    <w:rsid w:val="0098041A"/>
    <w:rsid w:val="00981280"/>
    <w:rsid w:val="00981DA7"/>
    <w:rsid w:val="009827E2"/>
    <w:rsid w:val="00982D3B"/>
    <w:rsid w:val="00983410"/>
    <w:rsid w:val="009849BE"/>
    <w:rsid w:val="00984A8B"/>
    <w:rsid w:val="00985311"/>
    <w:rsid w:val="00990855"/>
    <w:rsid w:val="009914DB"/>
    <w:rsid w:val="00994051"/>
    <w:rsid w:val="00994070"/>
    <w:rsid w:val="0099460C"/>
    <w:rsid w:val="00995393"/>
    <w:rsid w:val="0099755A"/>
    <w:rsid w:val="009A0660"/>
    <w:rsid w:val="009A0C50"/>
    <w:rsid w:val="009A296F"/>
    <w:rsid w:val="009A3606"/>
    <w:rsid w:val="009B06F1"/>
    <w:rsid w:val="009B15A7"/>
    <w:rsid w:val="009B2599"/>
    <w:rsid w:val="009B4AA4"/>
    <w:rsid w:val="009B4B41"/>
    <w:rsid w:val="009B63FD"/>
    <w:rsid w:val="009C00C3"/>
    <w:rsid w:val="009C108F"/>
    <w:rsid w:val="009C2408"/>
    <w:rsid w:val="009C31DE"/>
    <w:rsid w:val="009C651C"/>
    <w:rsid w:val="009C70EE"/>
    <w:rsid w:val="009C77EB"/>
    <w:rsid w:val="009D1438"/>
    <w:rsid w:val="009D1939"/>
    <w:rsid w:val="009D38B7"/>
    <w:rsid w:val="009D3B8C"/>
    <w:rsid w:val="009D68F9"/>
    <w:rsid w:val="009D6BAD"/>
    <w:rsid w:val="009D6F42"/>
    <w:rsid w:val="009D70FC"/>
    <w:rsid w:val="009D7443"/>
    <w:rsid w:val="009E4F19"/>
    <w:rsid w:val="009E51A9"/>
    <w:rsid w:val="009E5A8E"/>
    <w:rsid w:val="009E703D"/>
    <w:rsid w:val="009F06E6"/>
    <w:rsid w:val="009F097B"/>
    <w:rsid w:val="009F0B85"/>
    <w:rsid w:val="009F1835"/>
    <w:rsid w:val="009F323F"/>
    <w:rsid w:val="009F39A4"/>
    <w:rsid w:val="009F3D82"/>
    <w:rsid w:val="009F7717"/>
    <w:rsid w:val="00A02A0E"/>
    <w:rsid w:val="00A04EA2"/>
    <w:rsid w:val="00A05CE4"/>
    <w:rsid w:val="00A07B93"/>
    <w:rsid w:val="00A14F83"/>
    <w:rsid w:val="00A155E4"/>
    <w:rsid w:val="00A20D02"/>
    <w:rsid w:val="00A2179E"/>
    <w:rsid w:val="00A227F4"/>
    <w:rsid w:val="00A23CFA"/>
    <w:rsid w:val="00A26C03"/>
    <w:rsid w:val="00A27137"/>
    <w:rsid w:val="00A30E48"/>
    <w:rsid w:val="00A3173B"/>
    <w:rsid w:val="00A319A4"/>
    <w:rsid w:val="00A32B05"/>
    <w:rsid w:val="00A32B8A"/>
    <w:rsid w:val="00A34258"/>
    <w:rsid w:val="00A36479"/>
    <w:rsid w:val="00A36956"/>
    <w:rsid w:val="00A374CC"/>
    <w:rsid w:val="00A406D2"/>
    <w:rsid w:val="00A41823"/>
    <w:rsid w:val="00A42244"/>
    <w:rsid w:val="00A43949"/>
    <w:rsid w:val="00A43FF8"/>
    <w:rsid w:val="00A468C0"/>
    <w:rsid w:val="00A47AE7"/>
    <w:rsid w:val="00A5024C"/>
    <w:rsid w:val="00A50BE4"/>
    <w:rsid w:val="00A54A5B"/>
    <w:rsid w:val="00A55E36"/>
    <w:rsid w:val="00A5646D"/>
    <w:rsid w:val="00A604D8"/>
    <w:rsid w:val="00A62D3C"/>
    <w:rsid w:val="00A64711"/>
    <w:rsid w:val="00A64FC9"/>
    <w:rsid w:val="00A72DB8"/>
    <w:rsid w:val="00A7318A"/>
    <w:rsid w:val="00A73641"/>
    <w:rsid w:val="00A73CF1"/>
    <w:rsid w:val="00A75235"/>
    <w:rsid w:val="00A77824"/>
    <w:rsid w:val="00A81BBC"/>
    <w:rsid w:val="00A8431E"/>
    <w:rsid w:val="00A843F0"/>
    <w:rsid w:val="00A85F28"/>
    <w:rsid w:val="00A90157"/>
    <w:rsid w:val="00A9162E"/>
    <w:rsid w:val="00A9199C"/>
    <w:rsid w:val="00A928D2"/>
    <w:rsid w:val="00A92FC1"/>
    <w:rsid w:val="00A93954"/>
    <w:rsid w:val="00A93B2B"/>
    <w:rsid w:val="00A93D78"/>
    <w:rsid w:val="00A93DCA"/>
    <w:rsid w:val="00A942DE"/>
    <w:rsid w:val="00A94ADC"/>
    <w:rsid w:val="00A957FB"/>
    <w:rsid w:val="00A95C09"/>
    <w:rsid w:val="00A95D0D"/>
    <w:rsid w:val="00AA081F"/>
    <w:rsid w:val="00AA1BBA"/>
    <w:rsid w:val="00AA2F30"/>
    <w:rsid w:val="00AA33AE"/>
    <w:rsid w:val="00AA3B70"/>
    <w:rsid w:val="00AA4C5B"/>
    <w:rsid w:val="00AA59EF"/>
    <w:rsid w:val="00AA5AE6"/>
    <w:rsid w:val="00AA7E81"/>
    <w:rsid w:val="00AB02F3"/>
    <w:rsid w:val="00AB0898"/>
    <w:rsid w:val="00AB0E53"/>
    <w:rsid w:val="00AB2427"/>
    <w:rsid w:val="00AB39FC"/>
    <w:rsid w:val="00AB3ECA"/>
    <w:rsid w:val="00AB42A7"/>
    <w:rsid w:val="00AB5A8A"/>
    <w:rsid w:val="00AC0A1C"/>
    <w:rsid w:val="00AC0D74"/>
    <w:rsid w:val="00AC1D0B"/>
    <w:rsid w:val="00AC486E"/>
    <w:rsid w:val="00AC75B2"/>
    <w:rsid w:val="00AD1F5C"/>
    <w:rsid w:val="00AD2ED2"/>
    <w:rsid w:val="00AD5C30"/>
    <w:rsid w:val="00AD6B64"/>
    <w:rsid w:val="00AD7163"/>
    <w:rsid w:val="00AD79A8"/>
    <w:rsid w:val="00AD7EF8"/>
    <w:rsid w:val="00AE118E"/>
    <w:rsid w:val="00AE2ACB"/>
    <w:rsid w:val="00AE33FA"/>
    <w:rsid w:val="00AE62E4"/>
    <w:rsid w:val="00AE6468"/>
    <w:rsid w:val="00AE7027"/>
    <w:rsid w:val="00AE7B54"/>
    <w:rsid w:val="00AF025E"/>
    <w:rsid w:val="00AF1A27"/>
    <w:rsid w:val="00AF5C75"/>
    <w:rsid w:val="00AF6C27"/>
    <w:rsid w:val="00AF6E3F"/>
    <w:rsid w:val="00B0015E"/>
    <w:rsid w:val="00B01D55"/>
    <w:rsid w:val="00B02428"/>
    <w:rsid w:val="00B04151"/>
    <w:rsid w:val="00B0466B"/>
    <w:rsid w:val="00B04949"/>
    <w:rsid w:val="00B0515F"/>
    <w:rsid w:val="00B05B6F"/>
    <w:rsid w:val="00B0646B"/>
    <w:rsid w:val="00B10AF5"/>
    <w:rsid w:val="00B12B45"/>
    <w:rsid w:val="00B139E9"/>
    <w:rsid w:val="00B15D62"/>
    <w:rsid w:val="00B21F0E"/>
    <w:rsid w:val="00B220D2"/>
    <w:rsid w:val="00B22E56"/>
    <w:rsid w:val="00B30447"/>
    <w:rsid w:val="00B3131A"/>
    <w:rsid w:val="00B32C4F"/>
    <w:rsid w:val="00B364A1"/>
    <w:rsid w:val="00B37642"/>
    <w:rsid w:val="00B43640"/>
    <w:rsid w:val="00B438A6"/>
    <w:rsid w:val="00B43AF5"/>
    <w:rsid w:val="00B531CA"/>
    <w:rsid w:val="00B53BE5"/>
    <w:rsid w:val="00B5427D"/>
    <w:rsid w:val="00B562C8"/>
    <w:rsid w:val="00B56E76"/>
    <w:rsid w:val="00B63804"/>
    <w:rsid w:val="00B65F9A"/>
    <w:rsid w:val="00B66BDF"/>
    <w:rsid w:val="00B66E61"/>
    <w:rsid w:val="00B67118"/>
    <w:rsid w:val="00B70C06"/>
    <w:rsid w:val="00B7212C"/>
    <w:rsid w:val="00B72F70"/>
    <w:rsid w:val="00B73BD8"/>
    <w:rsid w:val="00B73FFD"/>
    <w:rsid w:val="00B75D3A"/>
    <w:rsid w:val="00B77993"/>
    <w:rsid w:val="00B77E22"/>
    <w:rsid w:val="00B86AC5"/>
    <w:rsid w:val="00B8756C"/>
    <w:rsid w:val="00B92046"/>
    <w:rsid w:val="00B92076"/>
    <w:rsid w:val="00B95035"/>
    <w:rsid w:val="00B95521"/>
    <w:rsid w:val="00B95F64"/>
    <w:rsid w:val="00B9600C"/>
    <w:rsid w:val="00B96846"/>
    <w:rsid w:val="00B96FCB"/>
    <w:rsid w:val="00BA0082"/>
    <w:rsid w:val="00BA0C20"/>
    <w:rsid w:val="00BA0C49"/>
    <w:rsid w:val="00BA3696"/>
    <w:rsid w:val="00BA6D05"/>
    <w:rsid w:val="00BB1F45"/>
    <w:rsid w:val="00BB24B4"/>
    <w:rsid w:val="00BB5AD6"/>
    <w:rsid w:val="00BB64C8"/>
    <w:rsid w:val="00BC0447"/>
    <w:rsid w:val="00BC31C8"/>
    <w:rsid w:val="00BC70D9"/>
    <w:rsid w:val="00BC7717"/>
    <w:rsid w:val="00BD2840"/>
    <w:rsid w:val="00BD419E"/>
    <w:rsid w:val="00BD6863"/>
    <w:rsid w:val="00BD68B9"/>
    <w:rsid w:val="00BE015A"/>
    <w:rsid w:val="00BE0373"/>
    <w:rsid w:val="00BE27FE"/>
    <w:rsid w:val="00BE3F2E"/>
    <w:rsid w:val="00BF19DE"/>
    <w:rsid w:val="00BF2489"/>
    <w:rsid w:val="00BF52F1"/>
    <w:rsid w:val="00BF738B"/>
    <w:rsid w:val="00BF76D8"/>
    <w:rsid w:val="00C00DFA"/>
    <w:rsid w:val="00C01834"/>
    <w:rsid w:val="00C0298F"/>
    <w:rsid w:val="00C03C3C"/>
    <w:rsid w:val="00C104F2"/>
    <w:rsid w:val="00C1062A"/>
    <w:rsid w:val="00C11C38"/>
    <w:rsid w:val="00C1591F"/>
    <w:rsid w:val="00C16AE4"/>
    <w:rsid w:val="00C17624"/>
    <w:rsid w:val="00C17C4C"/>
    <w:rsid w:val="00C20C11"/>
    <w:rsid w:val="00C21BEE"/>
    <w:rsid w:val="00C22548"/>
    <w:rsid w:val="00C22EE6"/>
    <w:rsid w:val="00C23B5A"/>
    <w:rsid w:val="00C32B3A"/>
    <w:rsid w:val="00C33D0D"/>
    <w:rsid w:val="00C3606B"/>
    <w:rsid w:val="00C36DBF"/>
    <w:rsid w:val="00C47911"/>
    <w:rsid w:val="00C47B74"/>
    <w:rsid w:val="00C50A5D"/>
    <w:rsid w:val="00C50BF2"/>
    <w:rsid w:val="00C52159"/>
    <w:rsid w:val="00C548D8"/>
    <w:rsid w:val="00C55F11"/>
    <w:rsid w:val="00C56119"/>
    <w:rsid w:val="00C607EC"/>
    <w:rsid w:val="00C61CFD"/>
    <w:rsid w:val="00C62BFF"/>
    <w:rsid w:val="00C62FD9"/>
    <w:rsid w:val="00C634AF"/>
    <w:rsid w:val="00C64527"/>
    <w:rsid w:val="00C65FCA"/>
    <w:rsid w:val="00C6781D"/>
    <w:rsid w:val="00C70EB6"/>
    <w:rsid w:val="00C7471D"/>
    <w:rsid w:val="00C77DA6"/>
    <w:rsid w:val="00C800D5"/>
    <w:rsid w:val="00C80106"/>
    <w:rsid w:val="00C80996"/>
    <w:rsid w:val="00C81112"/>
    <w:rsid w:val="00C81FE6"/>
    <w:rsid w:val="00C83345"/>
    <w:rsid w:val="00C846A9"/>
    <w:rsid w:val="00C87A85"/>
    <w:rsid w:val="00C91182"/>
    <w:rsid w:val="00C921FE"/>
    <w:rsid w:val="00C92394"/>
    <w:rsid w:val="00C958E7"/>
    <w:rsid w:val="00CA1378"/>
    <w:rsid w:val="00CA4BF3"/>
    <w:rsid w:val="00CA4F0F"/>
    <w:rsid w:val="00CB125C"/>
    <w:rsid w:val="00CB17D9"/>
    <w:rsid w:val="00CB1FCF"/>
    <w:rsid w:val="00CB2589"/>
    <w:rsid w:val="00CB356E"/>
    <w:rsid w:val="00CB550B"/>
    <w:rsid w:val="00CC0590"/>
    <w:rsid w:val="00CC0DC1"/>
    <w:rsid w:val="00CC3464"/>
    <w:rsid w:val="00CC3ADA"/>
    <w:rsid w:val="00CC4EF1"/>
    <w:rsid w:val="00CC551A"/>
    <w:rsid w:val="00CC72EB"/>
    <w:rsid w:val="00CC75E2"/>
    <w:rsid w:val="00CD0763"/>
    <w:rsid w:val="00CD0F44"/>
    <w:rsid w:val="00CD4150"/>
    <w:rsid w:val="00CD79DF"/>
    <w:rsid w:val="00CE1EF2"/>
    <w:rsid w:val="00CE4314"/>
    <w:rsid w:val="00CE714F"/>
    <w:rsid w:val="00CE75C2"/>
    <w:rsid w:val="00CF27D5"/>
    <w:rsid w:val="00CF4A5D"/>
    <w:rsid w:val="00CF5421"/>
    <w:rsid w:val="00CF576A"/>
    <w:rsid w:val="00CF5C91"/>
    <w:rsid w:val="00CF5C9E"/>
    <w:rsid w:val="00CF6177"/>
    <w:rsid w:val="00CF6F30"/>
    <w:rsid w:val="00D01575"/>
    <w:rsid w:val="00D0554B"/>
    <w:rsid w:val="00D10945"/>
    <w:rsid w:val="00D112DE"/>
    <w:rsid w:val="00D11938"/>
    <w:rsid w:val="00D13723"/>
    <w:rsid w:val="00D213EB"/>
    <w:rsid w:val="00D21557"/>
    <w:rsid w:val="00D23A77"/>
    <w:rsid w:val="00D24908"/>
    <w:rsid w:val="00D260C3"/>
    <w:rsid w:val="00D26139"/>
    <w:rsid w:val="00D320B2"/>
    <w:rsid w:val="00D33344"/>
    <w:rsid w:val="00D3459C"/>
    <w:rsid w:val="00D35984"/>
    <w:rsid w:val="00D426FA"/>
    <w:rsid w:val="00D43C32"/>
    <w:rsid w:val="00D43DB8"/>
    <w:rsid w:val="00D44687"/>
    <w:rsid w:val="00D50907"/>
    <w:rsid w:val="00D50A1D"/>
    <w:rsid w:val="00D51CB6"/>
    <w:rsid w:val="00D52E5F"/>
    <w:rsid w:val="00D54800"/>
    <w:rsid w:val="00D54AF4"/>
    <w:rsid w:val="00D56DAA"/>
    <w:rsid w:val="00D578CB"/>
    <w:rsid w:val="00D602F1"/>
    <w:rsid w:val="00D65B8B"/>
    <w:rsid w:val="00D736BD"/>
    <w:rsid w:val="00D73E96"/>
    <w:rsid w:val="00D747E2"/>
    <w:rsid w:val="00D75A77"/>
    <w:rsid w:val="00D76CC5"/>
    <w:rsid w:val="00D8473B"/>
    <w:rsid w:val="00D85590"/>
    <w:rsid w:val="00D879A8"/>
    <w:rsid w:val="00D90355"/>
    <w:rsid w:val="00D91996"/>
    <w:rsid w:val="00D945F7"/>
    <w:rsid w:val="00D94954"/>
    <w:rsid w:val="00D955FB"/>
    <w:rsid w:val="00D959B2"/>
    <w:rsid w:val="00D96DB6"/>
    <w:rsid w:val="00D97660"/>
    <w:rsid w:val="00DA069C"/>
    <w:rsid w:val="00DA1D61"/>
    <w:rsid w:val="00DA29AB"/>
    <w:rsid w:val="00DA3E57"/>
    <w:rsid w:val="00DA4B0A"/>
    <w:rsid w:val="00DA4B25"/>
    <w:rsid w:val="00DA4FEE"/>
    <w:rsid w:val="00DA516C"/>
    <w:rsid w:val="00DA7434"/>
    <w:rsid w:val="00DB2802"/>
    <w:rsid w:val="00DB4C83"/>
    <w:rsid w:val="00DB6C87"/>
    <w:rsid w:val="00DB6F54"/>
    <w:rsid w:val="00DC00E5"/>
    <w:rsid w:val="00DC07F0"/>
    <w:rsid w:val="00DC3D92"/>
    <w:rsid w:val="00DC6D6A"/>
    <w:rsid w:val="00DC7C5E"/>
    <w:rsid w:val="00DD1192"/>
    <w:rsid w:val="00DD4354"/>
    <w:rsid w:val="00DD48EF"/>
    <w:rsid w:val="00DD6BF4"/>
    <w:rsid w:val="00DE0497"/>
    <w:rsid w:val="00DE565B"/>
    <w:rsid w:val="00DE6DB7"/>
    <w:rsid w:val="00DE762B"/>
    <w:rsid w:val="00DF0B7C"/>
    <w:rsid w:val="00DF30A5"/>
    <w:rsid w:val="00E032A5"/>
    <w:rsid w:val="00E04B5A"/>
    <w:rsid w:val="00E062F9"/>
    <w:rsid w:val="00E065F8"/>
    <w:rsid w:val="00E07D42"/>
    <w:rsid w:val="00E103D6"/>
    <w:rsid w:val="00E122EA"/>
    <w:rsid w:val="00E13165"/>
    <w:rsid w:val="00E1371F"/>
    <w:rsid w:val="00E14964"/>
    <w:rsid w:val="00E14FC8"/>
    <w:rsid w:val="00E173F7"/>
    <w:rsid w:val="00E205E5"/>
    <w:rsid w:val="00E20651"/>
    <w:rsid w:val="00E2298E"/>
    <w:rsid w:val="00E2487C"/>
    <w:rsid w:val="00E260D9"/>
    <w:rsid w:val="00E26912"/>
    <w:rsid w:val="00E26AEF"/>
    <w:rsid w:val="00E26B7B"/>
    <w:rsid w:val="00E27B52"/>
    <w:rsid w:val="00E3051A"/>
    <w:rsid w:val="00E32389"/>
    <w:rsid w:val="00E32A72"/>
    <w:rsid w:val="00E35950"/>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56011"/>
    <w:rsid w:val="00E61D88"/>
    <w:rsid w:val="00E645B5"/>
    <w:rsid w:val="00E665CA"/>
    <w:rsid w:val="00E670B5"/>
    <w:rsid w:val="00E673CC"/>
    <w:rsid w:val="00E7046C"/>
    <w:rsid w:val="00E70A48"/>
    <w:rsid w:val="00E72202"/>
    <w:rsid w:val="00E73A8B"/>
    <w:rsid w:val="00E73DC1"/>
    <w:rsid w:val="00E74505"/>
    <w:rsid w:val="00E77022"/>
    <w:rsid w:val="00E77E7A"/>
    <w:rsid w:val="00E8285B"/>
    <w:rsid w:val="00E82ED3"/>
    <w:rsid w:val="00E924F2"/>
    <w:rsid w:val="00E932F6"/>
    <w:rsid w:val="00E94E75"/>
    <w:rsid w:val="00EA0A58"/>
    <w:rsid w:val="00EA24A2"/>
    <w:rsid w:val="00EA25C2"/>
    <w:rsid w:val="00EA2761"/>
    <w:rsid w:val="00EA3525"/>
    <w:rsid w:val="00EA3CA8"/>
    <w:rsid w:val="00EA4765"/>
    <w:rsid w:val="00EA4839"/>
    <w:rsid w:val="00EA64C7"/>
    <w:rsid w:val="00EB1991"/>
    <w:rsid w:val="00EB5663"/>
    <w:rsid w:val="00EB7632"/>
    <w:rsid w:val="00EC00CB"/>
    <w:rsid w:val="00EC1A79"/>
    <w:rsid w:val="00EC3B1B"/>
    <w:rsid w:val="00EC3C6F"/>
    <w:rsid w:val="00EC3DF8"/>
    <w:rsid w:val="00EC7B39"/>
    <w:rsid w:val="00ED0240"/>
    <w:rsid w:val="00ED26B2"/>
    <w:rsid w:val="00ED29F1"/>
    <w:rsid w:val="00ED6B4C"/>
    <w:rsid w:val="00ED7CCD"/>
    <w:rsid w:val="00EE108C"/>
    <w:rsid w:val="00EE2BB7"/>
    <w:rsid w:val="00EE2EDA"/>
    <w:rsid w:val="00EE336E"/>
    <w:rsid w:val="00EE61DE"/>
    <w:rsid w:val="00EE629D"/>
    <w:rsid w:val="00EE6D05"/>
    <w:rsid w:val="00EE7F9C"/>
    <w:rsid w:val="00EF1491"/>
    <w:rsid w:val="00EF1695"/>
    <w:rsid w:val="00EF2074"/>
    <w:rsid w:val="00EF4C97"/>
    <w:rsid w:val="00EF7243"/>
    <w:rsid w:val="00F00044"/>
    <w:rsid w:val="00F012A0"/>
    <w:rsid w:val="00F017BF"/>
    <w:rsid w:val="00F052EA"/>
    <w:rsid w:val="00F068A8"/>
    <w:rsid w:val="00F0773C"/>
    <w:rsid w:val="00F07963"/>
    <w:rsid w:val="00F11410"/>
    <w:rsid w:val="00F13096"/>
    <w:rsid w:val="00F145E9"/>
    <w:rsid w:val="00F15807"/>
    <w:rsid w:val="00F163D2"/>
    <w:rsid w:val="00F22668"/>
    <w:rsid w:val="00F22BB5"/>
    <w:rsid w:val="00F230A5"/>
    <w:rsid w:val="00F31123"/>
    <w:rsid w:val="00F31341"/>
    <w:rsid w:val="00F31397"/>
    <w:rsid w:val="00F31E05"/>
    <w:rsid w:val="00F33EB5"/>
    <w:rsid w:val="00F376E6"/>
    <w:rsid w:val="00F43A72"/>
    <w:rsid w:val="00F44401"/>
    <w:rsid w:val="00F46740"/>
    <w:rsid w:val="00F47BBD"/>
    <w:rsid w:val="00F500A7"/>
    <w:rsid w:val="00F51C19"/>
    <w:rsid w:val="00F55E1B"/>
    <w:rsid w:val="00F562BE"/>
    <w:rsid w:val="00F57ABD"/>
    <w:rsid w:val="00F61491"/>
    <w:rsid w:val="00F6168F"/>
    <w:rsid w:val="00F62989"/>
    <w:rsid w:val="00F65645"/>
    <w:rsid w:val="00F65767"/>
    <w:rsid w:val="00F7229A"/>
    <w:rsid w:val="00F74052"/>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4D1"/>
    <w:rsid w:val="00FA7A82"/>
    <w:rsid w:val="00FB101F"/>
    <w:rsid w:val="00FB25C6"/>
    <w:rsid w:val="00FB3CEE"/>
    <w:rsid w:val="00FC1809"/>
    <w:rsid w:val="00FC46DC"/>
    <w:rsid w:val="00FC5657"/>
    <w:rsid w:val="00FC570A"/>
    <w:rsid w:val="00FC74BB"/>
    <w:rsid w:val="00FD0868"/>
    <w:rsid w:val="00FD3CE8"/>
    <w:rsid w:val="00FD44B2"/>
    <w:rsid w:val="00FD4B20"/>
    <w:rsid w:val="00FD6247"/>
    <w:rsid w:val="00FE0131"/>
    <w:rsid w:val="00FE059A"/>
    <w:rsid w:val="00FE1E9D"/>
    <w:rsid w:val="00FE2BDE"/>
    <w:rsid w:val="00FE52E6"/>
    <w:rsid w:val="00FE7515"/>
    <w:rsid w:val="00FF18CB"/>
    <w:rsid w:val="00FF24FA"/>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61687865">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6D7F-85C5-47BA-A96A-68854B63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2324</Words>
  <Characters>12785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16</cp:revision>
  <cp:lastPrinted>2017-10-02T11:58:00Z</cp:lastPrinted>
  <dcterms:created xsi:type="dcterms:W3CDTF">2017-10-02T12:00:00Z</dcterms:created>
  <dcterms:modified xsi:type="dcterms:W3CDTF">2017-11-24T13:18:00Z</dcterms:modified>
</cp:coreProperties>
</file>