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FB" w:rsidRPr="005F31C4" w:rsidRDefault="002E31FB" w:rsidP="002E31FB">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2E31FB" w:rsidRPr="00D85E04" w:rsidRDefault="002E31FB" w:rsidP="002E31FB">
      <w:pPr>
        <w:rPr>
          <w:rFonts w:ascii="Tahoma" w:hAnsi="Tahoma" w:cs="Tahoma"/>
          <w:b/>
          <w:sz w:val="18"/>
          <w:szCs w:val="18"/>
        </w:rPr>
      </w:pPr>
    </w:p>
    <w:p w:rsidR="00226D5F" w:rsidRPr="007C5A02" w:rsidRDefault="00226D5F" w:rsidP="00AB39FC">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AB39FC">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BE015A">
        <w:rPr>
          <w:rFonts w:ascii="Arial" w:hAnsi="Arial" w:cs="Arial"/>
          <w:bCs/>
          <w:sz w:val="18"/>
          <w:szCs w:val="18"/>
        </w:rPr>
        <w:t>2</w:t>
      </w:r>
      <w:r w:rsidR="00290C0B">
        <w:rPr>
          <w:rFonts w:ascii="Arial" w:hAnsi="Arial" w:cs="Arial"/>
          <w:bCs/>
          <w:sz w:val="18"/>
          <w:szCs w:val="18"/>
        </w:rPr>
        <w:t>-201</w:t>
      </w:r>
      <w:r w:rsidR="008713F6">
        <w:rPr>
          <w:rFonts w:ascii="Arial" w:hAnsi="Arial" w:cs="Arial"/>
          <w:bCs/>
          <w:sz w:val="18"/>
          <w:szCs w:val="18"/>
        </w:rPr>
        <w:t>5</w:t>
      </w:r>
      <w:r w:rsidRPr="007C5A02">
        <w:rPr>
          <w:rFonts w:ascii="Arial" w:hAnsi="Arial" w:cs="Arial"/>
          <w:bCs/>
          <w:sz w:val="18"/>
          <w:szCs w:val="18"/>
        </w:rPr>
        <w:t>-00</w:t>
      </w:r>
      <w:r w:rsidR="00BE015A">
        <w:rPr>
          <w:rFonts w:ascii="Arial" w:hAnsi="Arial" w:cs="Arial"/>
          <w:bCs/>
          <w:sz w:val="18"/>
          <w:szCs w:val="18"/>
        </w:rPr>
        <w:t>407</w:t>
      </w:r>
      <w:r w:rsidRPr="007C5A02">
        <w:rPr>
          <w:rFonts w:ascii="Arial" w:hAnsi="Arial" w:cs="Arial"/>
          <w:bCs/>
          <w:sz w:val="18"/>
          <w:szCs w:val="18"/>
        </w:rPr>
        <w:t>-01</w:t>
      </w:r>
    </w:p>
    <w:p w:rsidR="00226D5F" w:rsidRPr="007C5A02" w:rsidRDefault="00226D5F" w:rsidP="00AB39FC">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46D97" w:rsidRDefault="00226D5F" w:rsidP="00AB39FC">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BE015A">
        <w:rPr>
          <w:rFonts w:ascii="Arial" w:hAnsi="Arial" w:cs="Arial"/>
          <w:iCs/>
          <w:sz w:val="18"/>
          <w:szCs w:val="18"/>
        </w:rPr>
        <w:t xml:space="preserve">María </w:t>
      </w:r>
      <w:proofErr w:type="spellStart"/>
      <w:r w:rsidR="00BE015A">
        <w:rPr>
          <w:rFonts w:ascii="Arial" w:hAnsi="Arial" w:cs="Arial"/>
          <w:iCs/>
          <w:sz w:val="18"/>
          <w:szCs w:val="18"/>
        </w:rPr>
        <w:t>Aleyda</w:t>
      </w:r>
      <w:proofErr w:type="spellEnd"/>
      <w:r w:rsidR="00BE015A">
        <w:rPr>
          <w:rFonts w:ascii="Arial" w:hAnsi="Arial" w:cs="Arial"/>
          <w:iCs/>
          <w:sz w:val="18"/>
          <w:szCs w:val="18"/>
        </w:rPr>
        <w:t xml:space="preserve"> Sánchez</w:t>
      </w:r>
      <w:r w:rsidR="00BB64C8">
        <w:rPr>
          <w:rFonts w:ascii="Arial" w:hAnsi="Arial" w:cs="Arial"/>
          <w:iCs/>
          <w:sz w:val="18"/>
          <w:szCs w:val="18"/>
        </w:rPr>
        <w:t xml:space="preserve"> </w:t>
      </w:r>
    </w:p>
    <w:p w:rsidR="00226D5F" w:rsidRPr="007C5A02" w:rsidRDefault="00226D5F" w:rsidP="00AB39FC">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AB39FC">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BE015A">
        <w:rPr>
          <w:rFonts w:ascii="Arial" w:hAnsi="Arial" w:cs="Arial"/>
          <w:sz w:val="18"/>
          <w:szCs w:val="18"/>
        </w:rPr>
        <w:t xml:space="preserve">Segundo </w:t>
      </w:r>
      <w:r w:rsidRPr="007C5A02">
        <w:rPr>
          <w:rFonts w:ascii="Arial" w:hAnsi="Arial" w:cs="Arial"/>
          <w:sz w:val="18"/>
          <w:szCs w:val="18"/>
        </w:rPr>
        <w:t>Laboral del Circuito de Pereira.</w:t>
      </w:r>
    </w:p>
    <w:p w:rsidR="00604FCA" w:rsidRPr="00604FCA" w:rsidRDefault="00604FCA" w:rsidP="00604FCA">
      <w:pPr>
        <w:jc w:val="both"/>
        <w:rPr>
          <w:rFonts w:ascii="Arial" w:hAnsi="Arial" w:cs="Arial"/>
          <w:sz w:val="18"/>
          <w:szCs w:val="18"/>
        </w:rPr>
      </w:pPr>
    </w:p>
    <w:p w:rsidR="00604FCA" w:rsidRPr="00604FCA" w:rsidRDefault="00604FCA" w:rsidP="00604FCA">
      <w:pPr>
        <w:jc w:val="both"/>
        <w:rPr>
          <w:rFonts w:ascii="Arial" w:hAnsi="Arial" w:cs="Arial"/>
          <w:sz w:val="18"/>
          <w:szCs w:val="18"/>
        </w:rPr>
      </w:pPr>
      <w:r w:rsidRPr="00604FCA">
        <w:rPr>
          <w:rFonts w:ascii="Arial" w:hAnsi="Arial" w:cs="Arial"/>
          <w:sz w:val="18"/>
          <w:szCs w:val="18"/>
        </w:rPr>
        <w:t>Tema:</w:t>
      </w:r>
      <w:r w:rsidRPr="00604FCA">
        <w:rPr>
          <w:rFonts w:ascii="Arial" w:hAnsi="Arial" w:cs="Arial"/>
          <w:sz w:val="18"/>
          <w:szCs w:val="18"/>
        </w:rPr>
        <w:tab/>
      </w:r>
      <w:r w:rsidRPr="00604F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052E9" w:rsidRPr="00604FCA">
        <w:rPr>
          <w:rFonts w:ascii="Arial" w:hAnsi="Arial" w:cs="Arial"/>
          <w:b/>
          <w:sz w:val="18"/>
          <w:szCs w:val="18"/>
        </w:rPr>
        <w:t>PENSIÓN DE SOBREVIVIENTES –</w:t>
      </w:r>
      <w:r w:rsidR="00AB39FC" w:rsidRPr="00604FCA">
        <w:rPr>
          <w:rFonts w:ascii="Arial" w:hAnsi="Arial" w:cs="Arial"/>
          <w:b/>
          <w:sz w:val="18"/>
          <w:szCs w:val="18"/>
        </w:rPr>
        <w:t xml:space="preserve"> </w:t>
      </w:r>
      <w:r w:rsidR="008E3851" w:rsidRPr="00604FCA">
        <w:rPr>
          <w:rFonts w:ascii="Arial" w:hAnsi="Arial" w:cs="Arial"/>
          <w:b/>
          <w:sz w:val="18"/>
          <w:szCs w:val="18"/>
        </w:rPr>
        <w:t xml:space="preserve">PRINCIPIO DE LA CONDICIÓN </w:t>
      </w:r>
      <w:r w:rsidRPr="00604FCA">
        <w:rPr>
          <w:rFonts w:ascii="Arial" w:hAnsi="Arial" w:cs="Arial"/>
          <w:b/>
          <w:sz w:val="18"/>
          <w:szCs w:val="18"/>
        </w:rPr>
        <w:t>MÁS</w:t>
      </w:r>
      <w:r w:rsidR="008E3851" w:rsidRPr="00604FCA">
        <w:rPr>
          <w:rFonts w:ascii="Arial" w:hAnsi="Arial" w:cs="Arial"/>
          <w:b/>
          <w:sz w:val="18"/>
          <w:szCs w:val="18"/>
        </w:rPr>
        <w:t xml:space="preserve"> BENEFICIOSA </w:t>
      </w:r>
      <w:r w:rsidRPr="00604FCA">
        <w:rPr>
          <w:rFonts w:ascii="Arial" w:hAnsi="Arial" w:cs="Arial"/>
          <w:b/>
          <w:sz w:val="18"/>
          <w:szCs w:val="18"/>
        </w:rPr>
        <w:t>–</w:t>
      </w:r>
      <w:r w:rsidR="008E3851" w:rsidRPr="00604FCA">
        <w:rPr>
          <w:rFonts w:ascii="Arial" w:hAnsi="Arial" w:cs="Arial"/>
          <w:b/>
          <w:sz w:val="18"/>
          <w:szCs w:val="18"/>
        </w:rPr>
        <w:t xml:space="preserve"> TEMPORALIDAD</w:t>
      </w:r>
      <w:r w:rsidRPr="00604FCA">
        <w:rPr>
          <w:rFonts w:ascii="Arial" w:hAnsi="Arial" w:cs="Arial"/>
          <w:b/>
          <w:sz w:val="18"/>
          <w:szCs w:val="18"/>
        </w:rPr>
        <w:t xml:space="preserve"> – NO DEJO CAUSADO EL DERECHO – REVOCA - </w:t>
      </w:r>
      <w:r w:rsidR="00FC7EB0" w:rsidRPr="00604FCA">
        <w:rPr>
          <w:rFonts w:ascii="Arial" w:hAnsi="Arial" w:cs="Arial"/>
          <w:b/>
          <w:sz w:val="18"/>
          <w:szCs w:val="18"/>
        </w:rPr>
        <w:t>ABSUELVE</w:t>
      </w:r>
      <w:bookmarkStart w:id="0" w:name="_GoBack"/>
      <w:bookmarkEnd w:id="0"/>
      <w:r w:rsidRPr="00604FCA">
        <w:rPr>
          <w:rFonts w:ascii="Arial" w:hAnsi="Arial" w:cs="Arial"/>
          <w:b/>
          <w:sz w:val="18"/>
          <w:szCs w:val="18"/>
        </w:rPr>
        <w:t xml:space="preserve"> -  </w:t>
      </w:r>
      <w:r w:rsidRPr="00604FCA">
        <w:rPr>
          <w:rFonts w:ascii="Arial" w:hAnsi="Arial" w:cs="Arial"/>
          <w:sz w:val="18"/>
          <w:szCs w:val="18"/>
        </w:rPr>
        <w:t xml:space="preserve">Así pues, la finalidad del anterior pronunciamiento jurisprudencial es limitar la </w:t>
      </w:r>
      <w:proofErr w:type="spellStart"/>
      <w:r w:rsidRPr="00604FCA">
        <w:rPr>
          <w:rFonts w:ascii="Arial" w:hAnsi="Arial" w:cs="Arial"/>
          <w:sz w:val="18"/>
          <w:szCs w:val="18"/>
        </w:rPr>
        <w:t>Caplicación</w:t>
      </w:r>
      <w:proofErr w:type="spellEnd"/>
      <w:r w:rsidRPr="00604FCA">
        <w:rPr>
          <w:rFonts w:ascii="Arial" w:hAnsi="Arial" w:cs="Arial"/>
          <w:sz w:val="18"/>
          <w:szCs w:val="18"/>
        </w:rPr>
        <w:t xml:space="preserve"> del principio de la condición más beneficiosa, pero permitiendo que se alcancen los requisitos de la normativa anterior, dependiendo de las circunstancias de cotización en que el afiliado se encontraba, pero siempre y cuando el deceso se hubiere presentado dentro de los 3 años siguientes al cambio normativo, periodo que coincide con aquel en que debe alcanzarse el mínimo de cotizaciones de la nueva legislación.</w:t>
      </w:r>
    </w:p>
    <w:p w:rsidR="00604FCA" w:rsidRPr="00604FCA" w:rsidRDefault="00604FCA" w:rsidP="00604FCA">
      <w:pPr>
        <w:jc w:val="both"/>
        <w:rPr>
          <w:rFonts w:ascii="Arial" w:hAnsi="Arial" w:cs="Arial"/>
          <w:sz w:val="18"/>
          <w:szCs w:val="18"/>
        </w:rPr>
      </w:pPr>
    </w:p>
    <w:p w:rsidR="00604FCA" w:rsidRPr="00604FCA" w:rsidRDefault="00604FCA" w:rsidP="00604FCA">
      <w:pPr>
        <w:jc w:val="both"/>
        <w:rPr>
          <w:rFonts w:ascii="Arial" w:hAnsi="Arial" w:cs="Arial"/>
          <w:sz w:val="18"/>
          <w:szCs w:val="18"/>
        </w:rPr>
      </w:pPr>
      <w:r w:rsidRPr="00604FCA">
        <w:rPr>
          <w:rFonts w:ascii="Arial" w:hAnsi="Arial" w:cs="Arial"/>
          <w:sz w:val="18"/>
          <w:szCs w:val="18"/>
        </w:rPr>
        <w:t>Si bien, hasta el momento no existe interpretación que en similar sentido cobije el cambio normativo que se presentó entre el Acuerdo 049/90 y la Ley 100/93, considera la Sala Mayoritaria que en ese evento al tratarse de normas más antiguas, resulta igualmente procedente establecer la misma restricción y con los mismos parámetros utilizados en la sentencia de la Corte Suprema de Justicia, antes referida.</w:t>
      </w:r>
    </w:p>
    <w:p w:rsidR="00604FCA" w:rsidRPr="00604FCA" w:rsidRDefault="00604FCA" w:rsidP="00604FCA">
      <w:pPr>
        <w:jc w:val="both"/>
        <w:rPr>
          <w:rFonts w:ascii="Arial" w:hAnsi="Arial" w:cs="Arial"/>
          <w:sz w:val="18"/>
          <w:szCs w:val="18"/>
        </w:rPr>
      </w:pPr>
    </w:p>
    <w:p w:rsidR="00604FCA" w:rsidRPr="00604FCA" w:rsidRDefault="00604FCA" w:rsidP="00604FCA">
      <w:pPr>
        <w:jc w:val="both"/>
        <w:rPr>
          <w:rFonts w:ascii="Arial" w:hAnsi="Arial" w:cs="Arial"/>
          <w:sz w:val="18"/>
          <w:szCs w:val="18"/>
        </w:rPr>
      </w:pPr>
      <w:r w:rsidRPr="00604FCA">
        <w:rPr>
          <w:rFonts w:ascii="Arial" w:hAnsi="Arial" w:cs="Arial"/>
          <w:sz w:val="18"/>
          <w:szCs w:val="18"/>
        </w:rPr>
        <w:t>De tal manera, que al subsumir la anterior intelección, para aplicar el principio de la condición más beneficiosa cuando se pretenda acudir al Acuerdo 049/90 y el afiliado no se encontrare cotizando, su fallecimiento debe presentarse dentro del año siguiente al cambio normativo o entrada en vigencia de la Ley 100/93, que corresponde al periodo en que esta establece el cumplimiento de la densidad de cotizaciones -26 semanas- para entender causado el derecho.</w:t>
      </w:r>
    </w:p>
    <w:p w:rsidR="00604FCA" w:rsidRPr="00604FCA" w:rsidRDefault="00604FCA" w:rsidP="00604FCA">
      <w:pPr>
        <w:jc w:val="both"/>
        <w:rPr>
          <w:rFonts w:ascii="Arial" w:hAnsi="Arial" w:cs="Arial"/>
          <w:sz w:val="18"/>
          <w:szCs w:val="18"/>
        </w:rPr>
      </w:pPr>
    </w:p>
    <w:p w:rsidR="00604FCA" w:rsidRPr="00604FCA" w:rsidRDefault="00604FCA" w:rsidP="00604FCA">
      <w:pPr>
        <w:jc w:val="both"/>
        <w:rPr>
          <w:rFonts w:ascii="Arial" w:hAnsi="Arial" w:cs="Arial"/>
          <w:sz w:val="18"/>
          <w:szCs w:val="18"/>
        </w:rPr>
      </w:pPr>
      <w:r w:rsidRPr="00604FCA">
        <w:rPr>
          <w:rFonts w:ascii="Arial" w:hAnsi="Arial" w:cs="Arial"/>
          <w:sz w:val="18"/>
          <w:szCs w:val="18"/>
        </w:rPr>
        <w:t>Satisfecho lo anterior, deberá analizarse el cumplimiento de los demás requisitos, dependiendo si se estaba cotizando o no al momento del cambio legislativo y del fallecimiento.</w:t>
      </w:r>
    </w:p>
    <w:p w:rsidR="00604FCA" w:rsidRPr="00604FCA" w:rsidRDefault="00604FCA" w:rsidP="00604FCA">
      <w:pPr>
        <w:jc w:val="both"/>
        <w:rPr>
          <w:rFonts w:ascii="Arial" w:hAnsi="Arial" w:cs="Arial"/>
          <w:sz w:val="18"/>
          <w:szCs w:val="18"/>
        </w:rPr>
      </w:pPr>
    </w:p>
    <w:p w:rsidR="00604FCA" w:rsidRPr="00604FCA" w:rsidRDefault="00604FCA" w:rsidP="00604FCA">
      <w:pPr>
        <w:jc w:val="both"/>
        <w:rPr>
          <w:rFonts w:ascii="Arial" w:hAnsi="Arial" w:cs="Arial"/>
          <w:sz w:val="18"/>
          <w:szCs w:val="18"/>
        </w:rPr>
      </w:pPr>
      <w:r w:rsidRPr="00604FCA">
        <w:rPr>
          <w:rFonts w:ascii="Arial" w:hAnsi="Arial" w:cs="Arial"/>
          <w:sz w:val="18"/>
          <w:szCs w:val="18"/>
        </w:rPr>
        <w:t>2.1.2. Fundamento fáctico</w:t>
      </w:r>
    </w:p>
    <w:p w:rsidR="00604FCA" w:rsidRPr="00604FCA" w:rsidRDefault="00604FCA" w:rsidP="00604FCA">
      <w:pPr>
        <w:jc w:val="both"/>
        <w:rPr>
          <w:rFonts w:ascii="Arial" w:hAnsi="Arial" w:cs="Arial"/>
          <w:sz w:val="18"/>
          <w:szCs w:val="18"/>
        </w:rPr>
      </w:pPr>
    </w:p>
    <w:p w:rsidR="00604FCA" w:rsidRPr="00604FCA" w:rsidRDefault="00604FCA" w:rsidP="00604FCA">
      <w:pPr>
        <w:jc w:val="both"/>
        <w:rPr>
          <w:rFonts w:ascii="Arial" w:hAnsi="Arial" w:cs="Arial"/>
          <w:sz w:val="18"/>
          <w:szCs w:val="18"/>
        </w:rPr>
      </w:pPr>
      <w:r w:rsidRPr="00604FCA">
        <w:rPr>
          <w:rFonts w:ascii="Arial" w:hAnsi="Arial" w:cs="Arial"/>
          <w:sz w:val="18"/>
          <w:szCs w:val="18"/>
        </w:rPr>
        <w:t>Como en el caso concreto, el señor Olmedo Sánchez López falleció el 23/08/1999, es decir, por fuera del año siguiente a la entrada en vigencia de la Ley 100/93, no puede ser destinatario del Acuerdo 049/90 en aplicación del principio de la condición más beneficiosa, debido a la temporalidad que del mismo debe predicarse, en virtud del análisis que precede.</w:t>
      </w:r>
    </w:p>
    <w:p w:rsidR="00604FCA" w:rsidRPr="00604FCA" w:rsidRDefault="00604FCA" w:rsidP="00604FCA">
      <w:pPr>
        <w:jc w:val="both"/>
        <w:rPr>
          <w:rFonts w:ascii="Arial" w:hAnsi="Arial" w:cs="Arial"/>
          <w:sz w:val="18"/>
          <w:szCs w:val="18"/>
        </w:rPr>
      </w:pPr>
    </w:p>
    <w:p w:rsidR="00AB39FC" w:rsidRPr="00604FCA" w:rsidRDefault="00604FCA" w:rsidP="00604FCA">
      <w:pPr>
        <w:jc w:val="both"/>
        <w:rPr>
          <w:rFonts w:ascii="Arial" w:hAnsi="Arial" w:cs="Arial"/>
          <w:sz w:val="18"/>
          <w:szCs w:val="18"/>
        </w:rPr>
      </w:pPr>
      <w:r w:rsidRPr="00604FCA">
        <w:rPr>
          <w:rFonts w:ascii="Arial" w:hAnsi="Arial" w:cs="Arial"/>
          <w:sz w:val="18"/>
          <w:szCs w:val="18"/>
        </w:rPr>
        <w:t xml:space="preserve">Si en gracia de discusión, pudiese darse aplicación a la referida normativa, se encuentra, contrario a lo indicado por la jueza de primer grado, que no se satisfacen las exigencias del artículo 6° ibídem, por cuanto en toda la vida laboral, el causante sólo cotizó 266 semanas al </w:t>
      </w:r>
      <w:proofErr w:type="spellStart"/>
      <w:r w:rsidRPr="00604FCA">
        <w:rPr>
          <w:rFonts w:ascii="Arial" w:hAnsi="Arial" w:cs="Arial"/>
          <w:sz w:val="18"/>
          <w:szCs w:val="18"/>
        </w:rPr>
        <w:t>ISS</w:t>
      </w:r>
      <w:proofErr w:type="spellEnd"/>
      <w:r w:rsidRPr="00604FCA">
        <w:rPr>
          <w:rFonts w:ascii="Arial" w:hAnsi="Arial" w:cs="Arial"/>
          <w:sz w:val="18"/>
          <w:szCs w:val="18"/>
        </w:rPr>
        <w:t>, según se extrae de la historia laboral visible a folio 116 del cd. 1;  al no poderse sumar las realizadas en el sector público, como lo tiene definido la Sala Mayoritaria, al compartir la línea jurisprudencial de la Corte Suprema de Justicia</w:t>
      </w:r>
    </w:p>
    <w:p w:rsidR="00D213EB" w:rsidRPr="00604FCA" w:rsidRDefault="00D213EB" w:rsidP="00604FCA">
      <w:pPr>
        <w:jc w:val="both"/>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BE015A" w:rsidP="00350788">
      <w:pPr>
        <w:spacing w:line="276" w:lineRule="auto"/>
        <w:jc w:val="both"/>
        <w:rPr>
          <w:rFonts w:ascii="Arial" w:hAnsi="Arial" w:cs="Arial"/>
          <w:bCs/>
          <w:iCs/>
          <w:szCs w:val="24"/>
        </w:rPr>
      </w:pPr>
      <w:r>
        <w:rPr>
          <w:rFonts w:ascii="Arial" w:eastAsia="Calibri" w:hAnsi="Arial" w:cs="Arial"/>
          <w:szCs w:val="24"/>
          <w:lang w:val="es-CO" w:eastAsia="en-US"/>
        </w:rPr>
        <w:t xml:space="preserve">En Pereira, a los diez </w:t>
      </w:r>
      <w:r w:rsidR="00226D5F" w:rsidRPr="00AC486E">
        <w:rPr>
          <w:rFonts w:ascii="Arial" w:eastAsia="Calibri" w:hAnsi="Arial" w:cs="Arial"/>
          <w:szCs w:val="24"/>
          <w:lang w:val="es-CO" w:eastAsia="en-US"/>
        </w:rPr>
        <w:t>(</w:t>
      </w:r>
      <w:r>
        <w:rPr>
          <w:rFonts w:ascii="Arial" w:eastAsia="Calibri" w:hAnsi="Arial" w:cs="Arial"/>
          <w:szCs w:val="24"/>
          <w:lang w:val="es-CO" w:eastAsia="en-US"/>
        </w:rPr>
        <w:t>10</w:t>
      </w:r>
      <w:r w:rsidR="00226D5F" w:rsidRPr="00AC486E">
        <w:rPr>
          <w:rFonts w:ascii="Arial" w:eastAsia="Calibri" w:hAnsi="Arial" w:cs="Arial"/>
          <w:szCs w:val="24"/>
          <w:lang w:val="es-CO" w:eastAsia="en-US"/>
        </w:rPr>
        <w:t xml:space="preserve">) días del mes de </w:t>
      </w:r>
      <w:r w:rsidR="008713F6">
        <w:rPr>
          <w:rFonts w:ascii="Arial" w:eastAsia="Calibri" w:hAnsi="Arial" w:cs="Arial"/>
          <w:szCs w:val="24"/>
          <w:lang w:val="es-CO" w:eastAsia="en-US"/>
        </w:rPr>
        <w:t xml:space="preserve">octubre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BB64C8">
        <w:rPr>
          <w:rFonts w:ascii="Arial" w:eastAsia="Calibri" w:hAnsi="Arial" w:cs="Arial"/>
          <w:szCs w:val="24"/>
          <w:lang w:val="es-CO" w:eastAsia="en-US"/>
        </w:rPr>
        <w:t>ocho</w:t>
      </w:r>
      <w:r w:rsidR="008713F6">
        <w:rPr>
          <w:rFonts w:ascii="Arial" w:eastAsia="Calibri" w:hAnsi="Arial" w:cs="Arial"/>
          <w:szCs w:val="24"/>
          <w:lang w:val="es-CO" w:eastAsia="en-US"/>
        </w:rPr>
        <w:t xml:space="preserve"> y treinta</w:t>
      </w:r>
      <w:r w:rsidR="00BB64C8">
        <w:rPr>
          <w:rFonts w:ascii="Arial" w:eastAsia="Calibri" w:hAnsi="Arial" w:cs="Arial"/>
          <w:szCs w:val="24"/>
          <w:lang w:val="es-CO" w:eastAsia="en-US"/>
        </w:rPr>
        <w:t xml:space="preser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BB64C8">
        <w:rPr>
          <w:rFonts w:ascii="Arial" w:eastAsia="Calibri" w:hAnsi="Arial" w:cs="Arial"/>
          <w:szCs w:val="24"/>
          <w:lang w:val="es-CO" w:eastAsia="en-US"/>
        </w:rPr>
        <w:t>08</w:t>
      </w:r>
      <w:r w:rsidR="008713F6">
        <w:rPr>
          <w:rFonts w:ascii="Arial" w:eastAsia="Calibri" w:hAnsi="Arial" w:cs="Arial"/>
          <w:szCs w:val="24"/>
          <w:lang w:val="es-CO" w:eastAsia="en-US"/>
        </w:rPr>
        <w:t>:3</w:t>
      </w:r>
      <w:r w:rsidR="00146D97">
        <w:rPr>
          <w:rFonts w:ascii="Arial" w:eastAsia="Calibri" w:hAnsi="Arial" w:cs="Arial"/>
          <w:szCs w:val="24"/>
          <w:lang w:val="es-CO" w:eastAsia="en-US"/>
        </w:rPr>
        <w:t>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BB64C8">
        <w:rPr>
          <w:rFonts w:ascii="Arial" w:hAnsi="Arial" w:cs="Arial"/>
          <w:szCs w:val="24"/>
        </w:rPr>
        <w:t>2</w:t>
      </w:r>
      <w:r>
        <w:rPr>
          <w:rFonts w:ascii="Arial" w:hAnsi="Arial" w:cs="Arial"/>
          <w:szCs w:val="24"/>
        </w:rPr>
        <w:t>5</w:t>
      </w:r>
      <w:r w:rsidR="00BB64C8">
        <w:rPr>
          <w:rFonts w:ascii="Arial" w:hAnsi="Arial" w:cs="Arial"/>
          <w:szCs w:val="24"/>
        </w:rPr>
        <w:t xml:space="preserve"> </w:t>
      </w:r>
      <w:r w:rsidR="00226D5F" w:rsidRPr="00AC486E">
        <w:rPr>
          <w:rFonts w:ascii="Arial" w:hAnsi="Arial" w:cs="Arial"/>
          <w:szCs w:val="24"/>
        </w:rPr>
        <w:t xml:space="preserve">de </w:t>
      </w:r>
      <w:r>
        <w:rPr>
          <w:rFonts w:ascii="Arial" w:hAnsi="Arial" w:cs="Arial"/>
          <w:szCs w:val="24"/>
        </w:rPr>
        <w:t xml:space="preserve">agosto </w:t>
      </w:r>
      <w:r w:rsidR="00226D5F" w:rsidRPr="00AC486E">
        <w:rPr>
          <w:rFonts w:ascii="Arial" w:hAnsi="Arial" w:cs="Arial"/>
          <w:szCs w:val="24"/>
        </w:rPr>
        <w:t>de 201</w:t>
      </w:r>
      <w:r w:rsidR="00146D97">
        <w:rPr>
          <w:rFonts w:ascii="Arial" w:hAnsi="Arial" w:cs="Arial"/>
          <w:szCs w:val="24"/>
        </w:rPr>
        <w:t>6</w:t>
      </w:r>
      <w:r w:rsidR="00226D5F" w:rsidRPr="00AC486E">
        <w:rPr>
          <w:rFonts w:ascii="Arial" w:hAnsi="Arial" w:cs="Arial"/>
          <w:szCs w:val="24"/>
        </w:rPr>
        <w:t xml:space="preserve"> por el Juzgado </w:t>
      </w:r>
      <w:r>
        <w:rPr>
          <w:rFonts w:ascii="Arial" w:hAnsi="Arial" w:cs="Arial"/>
          <w:szCs w:val="24"/>
        </w:rPr>
        <w:t xml:space="preserve">Segundo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Pr>
          <w:rFonts w:ascii="Arial" w:hAnsi="Arial" w:cs="Arial"/>
          <w:b/>
          <w:szCs w:val="24"/>
        </w:rPr>
        <w:t xml:space="preserve">María </w:t>
      </w:r>
      <w:proofErr w:type="spellStart"/>
      <w:r>
        <w:rPr>
          <w:rFonts w:ascii="Arial" w:hAnsi="Arial" w:cs="Arial"/>
          <w:b/>
          <w:szCs w:val="24"/>
        </w:rPr>
        <w:t>Aleyda</w:t>
      </w:r>
      <w:proofErr w:type="spellEnd"/>
      <w:r>
        <w:rPr>
          <w:rFonts w:ascii="Arial" w:hAnsi="Arial" w:cs="Arial"/>
          <w:b/>
          <w:szCs w:val="24"/>
        </w:rPr>
        <w:t xml:space="preserve"> Sánchez</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00226D5F" w:rsidRPr="003440CA">
        <w:rPr>
          <w:rFonts w:ascii="Arial" w:hAnsi="Arial" w:cs="Arial"/>
          <w:szCs w:val="24"/>
        </w:rPr>
        <w:t xml:space="preserve">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Pr>
          <w:rFonts w:ascii="Arial" w:hAnsi="Arial" w:cs="Arial"/>
          <w:bCs/>
          <w:szCs w:val="24"/>
        </w:rPr>
        <w:t>2</w:t>
      </w:r>
      <w:r w:rsidR="00094E79">
        <w:rPr>
          <w:rFonts w:ascii="Arial" w:hAnsi="Arial" w:cs="Arial"/>
          <w:bCs/>
          <w:szCs w:val="24"/>
        </w:rPr>
        <w:t>-201</w:t>
      </w:r>
      <w:r w:rsidR="00BB64C8">
        <w:rPr>
          <w:rFonts w:ascii="Arial" w:hAnsi="Arial" w:cs="Arial"/>
          <w:bCs/>
          <w:szCs w:val="24"/>
        </w:rPr>
        <w:t>5</w:t>
      </w:r>
      <w:r w:rsidR="00650C9B">
        <w:rPr>
          <w:rFonts w:ascii="Arial" w:hAnsi="Arial" w:cs="Arial"/>
          <w:bCs/>
          <w:szCs w:val="24"/>
        </w:rPr>
        <w:t>-00</w:t>
      </w:r>
      <w:r>
        <w:rPr>
          <w:rFonts w:ascii="Arial" w:hAnsi="Arial" w:cs="Arial"/>
          <w:bCs/>
          <w:szCs w:val="24"/>
        </w:rPr>
        <w:t>407</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E4195D" w:rsidRDefault="007D246E" w:rsidP="00350788">
      <w:pPr>
        <w:spacing w:line="276" w:lineRule="auto"/>
        <w:contextualSpacing/>
        <w:rPr>
          <w:rFonts w:ascii="Arial" w:hAnsi="Arial" w:cs="Arial"/>
          <w:szCs w:val="24"/>
        </w:rPr>
      </w:pPr>
      <w:r>
        <w:rPr>
          <w:rFonts w:ascii="Arial" w:hAnsi="Arial" w:cs="Arial"/>
          <w:szCs w:val="24"/>
        </w:rPr>
        <w:t xml:space="preserve">Vinculado </w:t>
      </w:r>
      <w:r w:rsidR="00E4195D">
        <w:rPr>
          <w:rFonts w:ascii="Arial" w:hAnsi="Arial" w:cs="Arial"/>
          <w:szCs w:val="24"/>
        </w:rPr>
        <w:t>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BE015A">
        <w:rPr>
          <w:rFonts w:ascii="Arial" w:hAnsi="Arial" w:cs="Arial"/>
          <w:szCs w:val="24"/>
        </w:rPr>
        <w:t xml:space="preserve">María </w:t>
      </w:r>
      <w:proofErr w:type="spellStart"/>
      <w:r w:rsidR="00BE015A">
        <w:rPr>
          <w:rFonts w:ascii="Arial" w:hAnsi="Arial" w:cs="Arial"/>
          <w:szCs w:val="24"/>
        </w:rPr>
        <w:t>Aleyda</w:t>
      </w:r>
      <w:proofErr w:type="spellEnd"/>
      <w:r w:rsidR="00BE015A">
        <w:rPr>
          <w:rFonts w:ascii="Arial" w:hAnsi="Arial" w:cs="Arial"/>
          <w:szCs w:val="24"/>
        </w:rPr>
        <w:t xml:space="preserve"> Sánchez</w:t>
      </w:r>
      <w:r w:rsidR="00C36DBF">
        <w:rPr>
          <w:rFonts w:ascii="Arial" w:hAnsi="Arial" w:cs="Arial"/>
          <w:b/>
          <w:szCs w:val="24"/>
        </w:rPr>
        <w:t xml:space="preserve"> </w:t>
      </w:r>
      <w:r w:rsidR="00350788" w:rsidRPr="008E0CBF">
        <w:rPr>
          <w:rFonts w:ascii="Arial" w:hAnsi="Arial" w:cs="Arial"/>
          <w:szCs w:val="24"/>
        </w:rPr>
        <w:t>solicita que se</w:t>
      </w:r>
      <w:r w:rsidR="008F6A29">
        <w:rPr>
          <w:rFonts w:ascii="Arial" w:hAnsi="Arial" w:cs="Arial"/>
          <w:szCs w:val="24"/>
        </w:rPr>
        <w:t xml:space="preserve"> </w:t>
      </w:r>
      <w:r w:rsidR="000931B3">
        <w:rPr>
          <w:rFonts w:ascii="Arial" w:hAnsi="Arial" w:cs="Arial"/>
          <w:szCs w:val="24"/>
        </w:rPr>
        <w:t xml:space="preserve">condene a Colpensiones al reconocimiento y pago de la pensión de sobrevivientes, causada con </w:t>
      </w:r>
      <w:r w:rsidR="008F6A29">
        <w:rPr>
          <w:rFonts w:ascii="Arial" w:hAnsi="Arial" w:cs="Arial"/>
          <w:szCs w:val="24"/>
        </w:rPr>
        <w:t>por la muerte de su compañero permanente</w:t>
      </w:r>
      <w:r w:rsidR="00E32A72">
        <w:rPr>
          <w:rFonts w:ascii="Arial" w:hAnsi="Arial" w:cs="Arial"/>
          <w:szCs w:val="24"/>
        </w:rPr>
        <w:t xml:space="preserve"> </w:t>
      </w:r>
      <w:r w:rsidR="000931B3">
        <w:rPr>
          <w:rFonts w:ascii="Arial" w:hAnsi="Arial" w:cs="Arial"/>
          <w:szCs w:val="24"/>
        </w:rPr>
        <w:t>Olmedo Sánchez López</w:t>
      </w:r>
      <w:r w:rsidR="008B42D6">
        <w:rPr>
          <w:rFonts w:ascii="Arial" w:hAnsi="Arial" w:cs="Arial"/>
          <w:szCs w:val="24"/>
        </w:rPr>
        <w:t>,</w:t>
      </w:r>
      <w:r w:rsidR="00E32A72">
        <w:rPr>
          <w:rFonts w:ascii="Arial" w:hAnsi="Arial" w:cs="Arial"/>
          <w:szCs w:val="24"/>
        </w:rPr>
        <w:t xml:space="preserve"> a partir del 2</w:t>
      </w:r>
      <w:r w:rsidR="000931B3">
        <w:rPr>
          <w:rFonts w:ascii="Arial" w:hAnsi="Arial" w:cs="Arial"/>
          <w:szCs w:val="24"/>
        </w:rPr>
        <w:t>3/08</w:t>
      </w:r>
      <w:r w:rsidR="008B42D6">
        <w:rPr>
          <w:rFonts w:ascii="Arial" w:hAnsi="Arial" w:cs="Arial"/>
          <w:szCs w:val="24"/>
        </w:rPr>
        <w:t>/</w:t>
      </w:r>
      <w:r w:rsidR="000931B3">
        <w:rPr>
          <w:rFonts w:ascii="Arial" w:hAnsi="Arial" w:cs="Arial"/>
          <w:szCs w:val="24"/>
        </w:rPr>
        <w:t>1999</w:t>
      </w:r>
      <w:r w:rsidR="008B42D6">
        <w:rPr>
          <w:rFonts w:ascii="Arial" w:hAnsi="Arial" w:cs="Arial"/>
          <w:szCs w:val="24"/>
        </w:rPr>
        <w:t xml:space="preserve"> </w:t>
      </w:r>
      <w:r w:rsidR="00E32A72">
        <w:rPr>
          <w:rFonts w:ascii="Arial" w:hAnsi="Arial" w:cs="Arial"/>
          <w:szCs w:val="24"/>
        </w:rPr>
        <w:t>y, consecuente con ello, se le cancele el</w:t>
      </w:r>
      <w:r w:rsidR="000931B3">
        <w:rPr>
          <w:rFonts w:ascii="Arial" w:hAnsi="Arial" w:cs="Arial"/>
          <w:szCs w:val="24"/>
        </w:rPr>
        <w:t xml:space="preserve"> retroactivo pensional generado en cuantía de un SMLMV;</w:t>
      </w:r>
      <w:r w:rsidR="00E32A72">
        <w:rPr>
          <w:rFonts w:ascii="Arial" w:hAnsi="Arial" w:cs="Arial"/>
          <w:szCs w:val="24"/>
        </w:rPr>
        <w:t xml:space="preserve"> los intereses </w:t>
      </w:r>
      <w:r w:rsidR="00DE0497">
        <w:rPr>
          <w:rFonts w:ascii="Arial" w:hAnsi="Arial" w:cs="Arial"/>
          <w:szCs w:val="24"/>
        </w:rPr>
        <w:t>moratorios</w:t>
      </w:r>
      <w:r w:rsidR="00E32A72">
        <w:rPr>
          <w:rFonts w:ascii="Arial" w:hAnsi="Arial" w:cs="Arial"/>
          <w:szCs w:val="24"/>
        </w:rPr>
        <w:t xml:space="preserve"> </w:t>
      </w:r>
      <w:r w:rsidR="000931B3">
        <w:rPr>
          <w:rFonts w:ascii="Arial" w:hAnsi="Arial" w:cs="Arial"/>
          <w:szCs w:val="24"/>
        </w:rPr>
        <w:t>y las costas procesales</w:t>
      </w:r>
      <w:r w:rsidR="002354D2">
        <w:rPr>
          <w:rFonts w:ascii="Arial" w:hAnsi="Arial" w:cs="Arial"/>
          <w:szCs w:val="24"/>
        </w:rPr>
        <w:t>.</w:t>
      </w:r>
    </w:p>
    <w:p w:rsidR="00545BCF" w:rsidRDefault="00545BCF" w:rsidP="00154D84">
      <w:pPr>
        <w:spacing w:line="276" w:lineRule="auto"/>
        <w:jc w:val="both"/>
        <w:rPr>
          <w:rFonts w:ascii="Arial" w:hAnsi="Arial" w:cs="Arial"/>
          <w:szCs w:val="24"/>
        </w:rPr>
      </w:pPr>
    </w:p>
    <w:p w:rsidR="008C0AA3"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el </w:t>
      </w:r>
      <w:r w:rsidR="00EF7243">
        <w:rPr>
          <w:rFonts w:ascii="Arial" w:hAnsi="Arial" w:cs="Arial"/>
          <w:szCs w:val="24"/>
        </w:rPr>
        <w:t xml:space="preserve">señor </w:t>
      </w:r>
      <w:r w:rsidR="000931B3">
        <w:rPr>
          <w:rFonts w:ascii="Arial" w:hAnsi="Arial" w:cs="Arial"/>
          <w:szCs w:val="24"/>
        </w:rPr>
        <w:t>Olmedo Sánchez López</w:t>
      </w:r>
      <w:r w:rsidR="00EF7243">
        <w:rPr>
          <w:rFonts w:ascii="Arial" w:hAnsi="Arial" w:cs="Arial"/>
          <w:szCs w:val="24"/>
        </w:rPr>
        <w:t>, falleció el 2</w:t>
      </w:r>
      <w:r w:rsidR="000931B3">
        <w:rPr>
          <w:rFonts w:ascii="Arial" w:hAnsi="Arial" w:cs="Arial"/>
          <w:szCs w:val="24"/>
        </w:rPr>
        <w:t>3</w:t>
      </w:r>
      <w:r w:rsidR="008B42D6">
        <w:rPr>
          <w:rFonts w:ascii="Arial" w:hAnsi="Arial" w:cs="Arial"/>
          <w:szCs w:val="24"/>
        </w:rPr>
        <w:t>/0</w:t>
      </w:r>
      <w:r w:rsidR="000931B3">
        <w:rPr>
          <w:rFonts w:ascii="Arial" w:hAnsi="Arial" w:cs="Arial"/>
          <w:szCs w:val="24"/>
        </w:rPr>
        <w:t>8</w:t>
      </w:r>
      <w:r w:rsidR="008B42D6">
        <w:rPr>
          <w:rFonts w:ascii="Arial" w:hAnsi="Arial" w:cs="Arial"/>
          <w:szCs w:val="24"/>
        </w:rPr>
        <w:t>/</w:t>
      </w:r>
      <w:r w:rsidR="000931B3">
        <w:rPr>
          <w:rFonts w:ascii="Arial" w:hAnsi="Arial" w:cs="Arial"/>
          <w:szCs w:val="24"/>
        </w:rPr>
        <w:t>1999</w:t>
      </w:r>
      <w:r w:rsidR="00454FF5">
        <w:rPr>
          <w:rFonts w:ascii="Arial" w:hAnsi="Arial" w:cs="Arial"/>
          <w:szCs w:val="24"/>
        </w:rPr>
        <w:t>; (ii)</w:t>
      </w:r>
      <w:r w:rsidR="008B42D6">
        <w:rPr>
          <w:rFonts w:ascii="Arial" w:hAnsi="Arial" w:cs="Arial"/>
          <w:szCs w:val="24"/>
        </w:rPr>
        <w:t xml:space="preserve"> convivió con el causante </w:t>
      </w:r>
      <w:r w:rsidR="000931B3">
        <w:rPr>
          <w:rFonts w:ascii="Arial" w:hAnsi="Arial" w:cs="Arial"/>
          <w:szCs w:val="24"/>
        </w:rPr>
        <w:t>desde el año 1964 y permanecieron juntos por más de 35 años, interregno en el cual procrearon 4 hijos</w:t>
      </w:r>
      <w:r w:rsidR="008B42D6">
        <w:rPr>
          <w:rFonts w:ascii="Arial" w:hAnsi="Arial" w:cs="Arial"/>
          <w:szCs w:val="24"/>
        </w:rPr>
        <w:t>; (iii)</w:t>
      </w:r>
      <w:r w:rsidR="000931B3">
        <w:rPr>
          <w:rFonts w:ascii="Arial" w:hAnsi="Arial" w:cs="Arial"/>
          <w:szCs w:val="24"/>
        </w:rPr>
        <w:t xml:space="preserve"> el fallecido laboró en los sectores privado y público, donde estuvo afiliado a </w:t>
      </w:r>
      <w:proofErr w:type="spellStart"/>
      <w:r w:rsidR="000931B3">
        <w:rPr>
          <w:rFonts w:ascii="Arial" w:hAnsi="Arial" w:cs="Arial"/>
          <w:szCs w:val="24"/>
        </w:rPr>
        <w:t>Colpensiones</w:t>
      </w:r>
      <w:proofErr w:type="spellEnd"/>
      <w:r w:rsidR="000931B3">
        <w:rPr>
          <w:rFonts w:ascii="Arial" w:hAnsi="Arial" w:cs="Arial"/>
          <w:szCs w:val="24"/>
        </w:rPr>
        <w:t xml:space="preserve"> y </w:t>
      </w:r>
      <w:proofErr w:type="spellStart"/>
      <w:r w:rsidR="000931B3">
        <w:rPr>
          <w:rFonts w:ascii="Arial" w:hAnsi="Arial" w:cs="Arial"/>
          <w:szCs w:val="24"/>
        </w:rPr>
        <w:t>Cajanal</w:t>
      </w:r>
      <w:proofErr w:type="spellEnd"/>
      <w:r w:rsidR="002D7089">
        <w:rPr>
          <w:rFonts w:ascii="Arial" w:hAnsi="Arial" w:cs="Arial"/>
          <w:szCs w:val="24"/>
        </w:rPr>
        <w:t xml:space="preserve">, </w:t>
      </w:r>
      <w:r w:rsidR="009E189D">
        <w:rPr>
          <w:rFonts w:ascii="Arial" w:hAnsi="Arial" w:cs="Arial"/>
          <w:szCs w:val="24"/>
        </w:rPr>
        <w:t>y</w:t>
      </w:r>
      <w:r w:rsidR="002D7089">
        <w:rPr>
          <w:rFonts w:ascii="Arial" w:hAnsi="Arial" w:cs="Arial"/>
          <w:szCs w:val="24"/>
        </w:rPr>
        <w:t xml:space="preserve"> aportó 266 y 565,71 semanas, </w:t>
      </w:r>
      <w:r w:rsidR="000931B3">
        <w:rPr>
          <w:rFonts w:ascii="Arial" w:hAnsi="Arial" w:cs="Arial"/>
          <w:szCs w:val="24"/>
        </w:rPr>
        <w:t xml:space="preserve">respectivamente; (iv) el 29/08/2002 solicitó ante Colpensiones, el reconocimiento de la pensión de sobreviviente, que le fue negada mediante Resolución N° </w:t>
      </w:r>
      <w:r w:rsidR="008D41CC">
        <w:rPr>
          <w:rFonts w:ascii="Arial" w:hAnsi="Arial" w:cs="Arial"/>
          <w:szCs w:val="24"/>
        </w:rPr>
        <w:t>000037 de 2003, por insuficiencia de semanas; (v) reiteró esa petición, la que fue desestimada a través de la Resolución N° GNR 170022 de 2014</w:t>
      </w:r>
      <w:r w:rsidR="009E189D">
        <w:rPr>
          <w:rFonts w:ascii="Arial" w:hAnsi="Arial" w:cs="Arial"/>
          <w:szCs w:val="24"/>
        </w:rPr>
        <w:t xml:space="preserve"> –sic-</w:t>
      </w:r>
      <w:r w:rsidR="008D41CC">
        <w:rPr>
          <w:rFonts w:ascii="Arial" w:hAnsi="Arial" w:cs="Arial"/>
          <w:szCs w:val="24"/>
        </w:rPr>
        <w:t>; (vi) el 17/12/201</w:t>
      </w:r>
      <w:r w:rsidR="00FD4B20">
        <w:rPr>
          <w:rFonts w:ascii="Arial" w:hAnsi="Arial" w:cs="Arial"/>
          <w:szCs w:val="24"/>
        </w:rPr>
        <w:t>4</w:t>
      </w:r>
      <w:r w:rsidR="008D41CC">
        <w:rPr>
          <w:rFonts w:ascii="Arial" w:hAnsi="Arial" w:cs="Arial"/>
          <w:szCs w:val="24"/>
        </w:rPr>
        <w:t xml:space="preserve">, elevó una nueva solicitud, exponiendo que se tuvieran en cuenta los aportes </w:t>
      </w:r>
      <w:r w:rsidR="00FD4B20">
        <w:rPr>
          <w:rFonts w:ascii="Arial" w:hAnsi="Arial" w:cs="Arial"/>
          <w:szCs w:val="24"/>
        </w:rPr>
        <w:t xml:space="preserve">realizados en Caminos Vecinales, para lo cual adjuntó el bono pensional correspondiente;  (vii) mediante Resolución N° GNR 170022, revocó la Resolución N° 351686 y le reconoció la indemnización sustitutiva de la pensión de sobrevivientes; (viii) </w:t>
      </w:r>
      <w:r w:rsidR="002D7089">
        <w:rPr>
          <w:rFonts w:ascii="Arial" w:hAnsi="Arial" w:cs="Arial"/>
          <w:szCs w:val="24"/>
        </w:rPr>
        <w:t xml:space="preserve">y </w:t>
      </w:r>
      <w:r w:rsidR="00FD4B20">
        <w:rPr>
          <w:rFonts w:ascii="Arial" w:hAnsi="Arial" w:cs="Arial"/>
          <w:szCs w:val="24"/>
        </w:rPr>
        <w:t xml:space="preserve">con Resolución </w:t>
      </w:r>
      <w:r w:rsidR="002D7089">
        <w:rPr>
          <w:rFonts w:ascii="Arial" w:hAnsi="Arial" w:cs="Arial"/>
          <w:szCs w:val="24"/>
        </w:rPr>
        <w:t xml:space="preserve">N° GNR 169150 del 09/06/2015, Colpensiones, ignoró la totalidad de las semanas y negó nuevamente el derecho. </w:t>
      </w:r>
    </w:p>
    <w:p w:rsidR="00770C2B" w:rsidRDefault="00770C2B" w:rsidP="00E55394">
      <w:pPr>
        <w:spacing w:line="276" w:lineRule="auto"/>
        <w:jc w:val="both"/>
        <w:rPr>
          <w:rFonts w:ascii="Arial" w:hAnsi="Arial" w:cs="Arial"/>
          <w:szCs w:val="24"/>
        </w:rPr>
      </w:pPr>
    </w:p>
    <w:p w:rsidR="00770C2B" w:rsidRDefault="00770C2B" w:rsidP="00E55394">
      <w:pPr>
        <w:spacing w:line="276" w:lineRule="auto"/>
        <w:jc w:val="both"/>
        <w:rPr>
          <w:rFonts w:ascii="Arial" w:hAnsi="Arial" w:cs="Arial"/>
          <w:szCs w:val="24"/>
        </w:rPr>
      </w:pPr>
      <w:r>
        <w:rPr>
          <w:rFonts w:ascii="Arial" w:hAnsi="Arial" w:cs="Arial"/>
          <w:szCs w:val="24"/>
        </w:rPr>
        <w:t xml:space="preserve">Al admitir la demanda, el juzgado de conocimiento, ordenó integrar la Litis con el señor </w:t>
      </w:r>
      <w:proofErr w:type="spellStart"/>
      <w:r>
        <w:rPr>
          <w:rFonts w:ascii="Arial" w:hAnsi="Arial" w:cs="Arial"/>
          <w:szCs w:val="24"/>
        </w:rPr>
        <w:t>Giovani</w:t>
      </w:r>
      <w:proofErr w:type="spellEnd"/>
      <w:r>
        <w:rPr>
          <w:rFonts w:ascii="Arial" w:hAnsi="Arial" w:cs="Arial"/>
          <w:szCs w:val="24"/>
        </w:rPr>
        <w:t xml:space="preserve"> Sánchez </w:t>
      </w:r>
      <w:proofErr w:type="spellStart"/>
      <w:r>
        <w:rPr>
          <w:rFonts w:ascii="Arial" w:hAnsi="Arial" w:cs="Arial"/>
          <w:szCs w:val="24"/>
        </w:rPr>
        <w:t>Sánchez</w:t>
      </w:r>
      <w:proofErr w:type="spellEnd"/>
      <w:r>
        <w:rPr>
          <w:rFonts w:ascii="Arial" w:hAnsi="Arial" w:cs="Arial"/>
          <w:szCs w:val="24"/>
        </w:rPr>
        <w:t>, hijo del causante y la demandante, por tener posiblemente un derecho similar al de su progeni</w:t>
      </w:r>
      <w:r w:rsidR="003A01D7">
        <w:rPr>
          <w:rFonts w:ascii="Arial" w:hAnsi="Arial" w:cs="Arial"/>
          <w:szCs w:val="24"/>
        </w:rPr>
        <w:t>t</w:t>
      </w:r>
      <w:r>
        <w:rPr>
          <w:rFonts w:ascii="Arial" w:hAnsi="Arial" w:cs="Arial"/>
          <w:szCs w:val="24"/>
        </w:rPr>
        <w:t>ora.</w:t>
      </w:r>
    </w:p>
    <w:p w:rsidR="00770C2B" w:rsidRDefault="00770C2B" w:rsidP="00E55394">
      <w:pPr>
        <w:spacing w:line="276" w:lineRule="auto"/>
        <w:jc w:val="both"/>
        <w:rPr>
          <w:rFonts w:ascii="Arial" w:hAnsi="Arial" w:cs="Arial"/>
          <w:szCs w:val="24"/>
        </w:rPr>
      </w:pPr>
    </w:p>
    <w:p w:rsidR="00770C2B" w:rsidRDefault="00770C2B" w:rsidP="00E55394">
      <w:pPr>
        <w:spacing w:line="276" w:lineRule="auto"/>
        <w:jc w:val="both"/>
        <w:rPr>
          <w:rFonts w:ascii="Arial" w:hAnsi="Arial" w:cs="Arial"/>
          <w:szCs w:val="24"/>
        </w:rPr>
      </w:pPr>
      <w:r>
        <w:rPr>
          <w:rFonts w:ascii="Arial" w:hAnsi="Arial" w:cs="Arial"/>
          <w:szCs w:val="24"/>
        </w:rPr>
        <w:t>Una vez notificado de la demanda, dio respuesta, sin oponerse a las pretensiones o presentar excepciones de mérito.</w:t>
      </w:r>
    </w:p>
    <w:p w:rsidR="00770C2B" w:rsidRDefault="00770C2B" w:rsidP="00E55394">
      <w:pPr>
        <w:spacing w:line="276" w:lineRule="auto"/>
        <w:jc w:val="both"/>
        <w:rPr>
          <w:rFonts w:ascii="Arial" w:hAnsi="Arial" w:cs="Arial"/>
          <w:szCs w:val="24"/>
        </w:rPr>
      </w:pPr>
    </w:p>
    <w:p w:rsidR="00770C2B" w:rsidRDefault="00770C2B" w:rsidP="00E55394">
      <w:pPr>
        <w:spacing w:line="276" w:lineRule="auto"/>
        <w:jc w:val="both"/>
        <w:rPr>
          <w:rFonts w:ascii="Arial" w:hAnsi="Arial" w:cs="Arial"/>
          <w:szCs w:val="24"/>
        </w:rPr>
      </w:pPr>
      <w:r>
        <w:rPr>
          <w:rFonts w:ascii="Arial" w:hAnsi="Arial" w:cs="Arial"/>
          <w:szCs w:val="24"/>
        </w:rPr>
        <w:t xml:space="preserve">Posteriormente, allegó escrito en el que informó que no era su voluntad intervenir como excluyente, toda vez que no le asistía ningún </w:t>
      </w:r>
      <w:r w:rsidR="00A319A4">
        <w:rPr>
          <w:rFonts w:ascii="Arial" w:hAnsi="Arial" w:cs="Arial"/>
          <w:szCs w:val="24"/>
        </w:rPr>
        <w:t>interé</w:t>
      </w:r>
      <w:r>
        <w:rPr>
          <w:rFonts w:ascii="Arial" w:hAnsi="Arial" w:cs="Arial"/>
          <w:szCs w:val="24"/>
        </w:rPr>
        <w:t>s sobre el derecho pensional discutido en este proceso.</w:t>
      </w:r>
    </w:p>
    <w:p w:rsidR="00770C2B" w:rsidRPr="008E0CBF" w:rsidRDefault="00770C2B" w:rsidP="00E55394">
      <w:pPr>
        <w:spacing w:line="276" w:lineRule="auto"/>
        <w:jc w:val="both"/>
        <w:rPr>
          <w:rFonts w:ascii="Arial" w:hAnsi="Arial" w:cs="Arial"/>
          <w:szCs w:val="24"/>
        </w:rPr>
      </w:pPr>
    </w:p>
    <w:p w:rsidR="00981280" w:rsidRPr="008E0CBF" w:rsidRDefault="00770C2B" w:rsidP="00350788">
      <w:pPr>
        <w:spacing w:line="276" w:lineRule="auto"/>
        <w:jc w:val="both"/>
        <w:rPr>
          <w:rFonts w:ascii="Arial" w:hAnsi="Arial" w:cs="Arial"/>
          <w:szCs w:val="24"/>
        </w:rPr>
      </w:pPr>
      <w:r>
        <w:rPr>
          <w:rFonts w:ascii="Arial" w:hAnsi="Arial" w:cs="Arial"/>
          <w:szCs w:val="24"/>
        </w:rPr>
        <w:lastRenderedPageBreak/>
        <w:t>Por su parte, l</w:t>
      </w:r>
      <w:r w:rsidR="00591F75" w:rsidRPr="008E0CBF">
        <w:rPr>
          <w:rFonts w:ascii="Arial" w:hAnsi="Arial" w:cs="Arial"/>
          <w:szCs w:val="24"/>
        </w:rPr>
        <w:t xml:space="preserve">a </w:t>
      </w:r>
      <w:r w:rsidR="00591F75"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8B42D6">
        <w:rPr>
          <w:rFonts w:ascii="Arial" w:hAnsi="Arial" w:cs="Arial"/>
          <w:szCs w:val="24"/>
        </w:rPr>
        <w:t>se opuso a las pretensiones de la demanda e indicó que</w:t>
      </w:r>
      <w:r w:rsidR="009F323F">
        <w:rPr>
          <w:rFonts w:ascii="Arial" w:hAnsi="Arial" w:cs="Arial"/>
          <w:szCs w:val="24"/>
        </w:rPr>
        <w:t xml:space="preserve"> el actor no dejó causado el derecho y que el hecho de que </w:t>
      </w:r>
      <w:r w:rsidR="008B42D6">
        <w:rPr>
          <w:rFonts w:ascii="Arial" w:hAnsi="Arial" w:cs="Arial"/>
          <w:szCs w:val="24"/>
        </w:rPr>
        <w:t xml:space="preserve">la actora </w:t>
      </w:r>
      <w:r w:rsidR="009F323F">
        <w:rPr>
          <w:rFonts w:ascii="Arial" w:hAnsi="Arial" w:cs="Arial"/>
          <w:szCs w:val="24"/>
        </w:rPr>
        <w:t xml:space="preserve">haya recibido la indemnización sustitutiva de la pensión de sobrevivientes, la inhabilita para reclamar una nueva prestación por ese mismo </w:t>
      </w:r>
      <w:r w:rsidR="009E189D">
        <w:rPr>
          <w:rFonts w:ascii="Arial" w:hAnsi="Arial" w:cs="Arial"/>
          <w:szCs w:val="24"/>
        </w:rPr>
        <w:t>supuesto fáctico</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CC75E2">
        <w:rPr>
          <w:rFonts w:ascii="Arial" w:hAnsi="Arial" w:cs="Arial"/>
          <w:szCs w:val="24"/>
        </w:rPr>
        <w:t>Inexistencia de</w:t>
      </w:r>
      <w:r w:rsidR="008B42D6">
        <w:rPr>
          <w:rFonts w:ascii="Arial" w:hAnsi="Arial" w:cs="Arial"/>
          <w:szCs w:val="24"/>
        </w:rPr>
        <w:t>l</w:t>
      </w:r>
      <w:r w:rsidR="00CC75E2">
        <w:rPr>
          <w:rFonts w:ascii="Arial" w:hAnsi="Arial" w:cs="Arial"/>
          <w:szCs w:val="24"/>
        </w:rPr>
        <w:t xml:space="preserve">  derecho</w:t>
      </w:r>
      <w:r w:rsidR="00887403">
        <w:rPr>
          <w:rFonts w:ascii="Arial" w:hAnsi="Arial" w:cs="Arial"/>
          <w:szCs w:val="24"/>
        </w:rPr>
        <w:t>”</w:t>
      </w:r>
      <w:r w:rsidR="00CC75E2">
        <w:rPr>
          <w:rFonts w:ascii="Arial" w:hAnsi="Arial" w:cs="Arial"/>
          <w:szCs w:val="24"/>
        </w:rPr>
        <w:t xml:space="preserve">, “Cobro de lo no debido”, “Improcedencia del reconocimiento de intereses moratorios”, “Buena fe”, </w:t>
      </w:r>
      <w:r w:rsidR="00981280">
        <w:rPr>
          <w:rFonts w:ascii="Arial" w:hAnsi="Arial" w:cs="Arial"/>
          <w:szCs w:val="24"/>
        </w:rPr>
        <w:t>“Prescripción”</w:t>
      </w:r>
      <w:r w:rsidR="00CC75E2">
        <w:rPr>
          <w:rFonts w:ascii="Arial" w:hAnsi="Arial" w:cs="Arial"/>
          <w:szCs w:val="24"/>
        </w:rPr>
        <w:t xml:space="preserve"> y “Compensación”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E32389">
        <w:rPr>
          <w:rFonts w:ascii="Arial" w:hAnsi="Arial" w:cs="Arial"/>
          <w:b/>
          <w:szCs w:val="24"/>
        </w:rPr>
        <w:t>consultada</w:t>
      </w:r>
    </w:p>
    <w:p w:rsidR="00E42FE0" w:rsidRPr="009F06E6" w:rsidRDefault="00E42FE0" w:rsidP="009F06E6">
      <w:pPr>
        <w:spacing w:line="276" w:lineRule="auto"/>
        <w:rPr>
          <w:rFonts w:ascii="Arial" w:hAnsi="Arial" w:cs="Arial"/>
          <w:b/>
          <w:szCs w:val="24"/>
          <w:highlight w:val="yellow"/>
        </w:rPr>
      </w:pPr>
    </w:p>
    <w:p w:rsidR="008B42D6"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E32389">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8B42D6">
        <w:rPr>
          <w:rFonts w:ascii="Arial" w:hAnsi="Arial" w:cs="Arial"/>
          <w:color w:val="000000"/>
          <w:szCs w:val="24"/>
          <w:lang w:eastAsia="es-CO"/>
        </w:rPr>
        <w:t xml:space="preserve">declaró </w:t>
      </w:r>
      <w:r w:rsidR="00B73FFD">
        <w:rPr>
          <w:rFonts w:ascii="Arial" w:hAnsi="Arial" w:cs="Arial"/>
          <w:color w:val="000000"/>
          <w:szCs w:val="24"/>
          <w:lang w:eastAsia="es-CO"/>
        </w:rPr>
        <w:t xml:space="preserve">que la señora María </w:t>
      </w:r>
      <w:proofErr w:type="spellStart"/>
      <w:r w:rsidR="00B73FFD">
        <w:rPr>
          <w:rFonts w:ascii="Arial" w:hAnsi="Arial" w:cs="Arial"/>
          <w:color w:val="000000"/>
          <w:szCs w:val="24"/>
          <w:lang w:eastAsia="es-CO"/>
        </w:rPr>
        <w:t>Aleyda</w:t>
      </w:r>
      <w:proofErr w:type="spellEnd"/>
      <w:r w:rsidR="00B73FFD">
        <w:rPr>
          <w:rFonts w:ascii="Arial" w:hAnsi="Arial" w:cs="Arial"/>
          <w:color w:val="000000"/>
          <w:szCs w:val="24"/>
          <w:lang w:eastAsia="es-CO"/>
        </w:rPr>
        <w:t xml:space="preserve"> Sánchez y su hijo Giovanni Sánchez </w:t>
      </w:r>
      <w:proofErr w:type="spellStart"/>
      <w:r w:rsidR="00B73FFD">
        <w:rPr>
          <w:rFonts w:ascii="Arial" w:hAnsi="Arial" w:cs="Arial"/>
          <w:color w:val="000000"/>
          <w:szCs w:val="24"/>
          <w:lang w:eastAsia="es-CO"/>
        </w:rPr>
        <w:t>Sánchez</w:t>
      </w:r>
      <w:proofErr w:type="spellEnd"/>
      <w:r w:rsidR="00B73FFD">
        <w:rPr>
          <w:rFonts w:ascii="Arial" w:hAnsi="Arial" w:cs="Arial"/>
          <w:color w:val="000000"/>
          <w:szCs w:val="24"/>
          <w:lang w:eastAsia="es-CO"/>
        </w:rPr>
        <w:t>, eran beneficiarios de la pensión de sobreviv</w:t>
      </w:r>
      <w:r w:rsidR="00E7046C">
        <w:rPr>
          <w:rFonts w:ascii="Arial" w:hAnsi="Arial" w:cs="Arial"/>
          <w:color w:val="000000"/>
          <w:szCs w:val="24"/>
          <w:lang w:eastAsia="es-CO"/>
        </w:rPr>
        <w:t xml:space="preserve">ientes, causada por el fallecimiento del señor Olmedo Sánchez López, por cumplir los requisitos del Acuerdo 049/90. </w:t>
      </w:r>
    </w:p>
    <w:p w:rsidR="00E7046C" w:rsidRDefault="00E7046C" w:rsidP="00E42FE0">
      <w:pPr>
        <w:spacing w:line="276" w:lineRule="auto"/>
        <w:jc w:val="both"/>
        <w:rPr>
          <w:rFonts w:ascii="Arial" w:hAnsi="Arial" w:cs="Arial"/>
          <w:color w:val="000000"/>
          <w:szCs w:val="24"/>
          <w:lang w:eastAsia="es-CO"/>
        </w:rPr>
      </w:pPr>
    </w:p>
    <w:p w:rsidR="00E7046C" w:rsidRDefault="00E7046C"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Declaró prescritas en su totalidad las mesadas causadas a favor de Giovanni Sánchez </w:t>
      </w:r>
      <w:proofErr w:type="spellStart"/>
      <w:r>
        <w:rPr>
          <w:rFonts w:ascii="Arial" w:hAnsi="Arial" w:cs="Arial"/>
          <w:color w:val="000000"/>
          <w:szCs w:val="24"/>
          <w:lang w:eastAsia="es-CO"/>
        </w:rPr>
        <w:t>Sánchez</w:t>
      </w:r>
      <w:proofErr w:type="spellEnd"/>
      <w:r>
        <w:rPr>
          <w:rFonts w:ascii="Arial" w:hAnsi="Arial" w:cs="Arial"/>
          <w:color w:val="000000"/>
          <w:szCs w:val="24"/>
          <w:lang w:eastAsia="es-CO"/>
        </w:rPr>
        <w:t xml:space="preserve"> y, con anterioridad al 27/07/2012, las de la demandante</w:t>
      </w:r>
      <w:r w:rsidR="009E189D">
        <w:rPr>
          <w:rFonts w:ascii="Arial" w:hAnsi="Arial" w:cs="Arial"/>
          <w:color w:val="000000"/>
          <w:szCs w:val="24"/>
          <w:lang w:eastAsia="es-CO"/>
        </w:rPr>
        <w:t>:</w:t>
      </w:r>
      <w:r w:rsidR="00AA7E81">
        <w:rPr>
          <w:rFonts w:ascii="Arial" w:hAnsi="Arial" w:cs="Arial"/>
          <w:color w:val="000000"/>
          <w:szCs w:val="24"/>
          <w:lang w:eastAsia="es-CO"/>
        </w:rPr>
        <w:t xml:space="preserve"> </w:t>
      </w:r>
      <w:r w:rsidR="009F7717">
        <w:rPr>
          <w:rFonts w:ascii="Arial" w:hAnsi="Arial" w:cs="Arial"/>
          <w:color w:val="000000"/>
          <w:szCs w:val="24"/>
          <w:lang w:eastAsia="es-CO"/>
        </w:rPr>
        <w:t xml:space="preserve">en consecuencia, </w:t>
      </w:r>
      <w:r w:rsidR="00AA7E81">
        <w:rPr>
          <w:rFonts w:ascii="Arial" w:hAnsi="Arial" w:cs="Arial"/>
          <w:color w:val="000000"/>
          <w:szCs w:val="24"/>
          <w:lang w:eastAsia="es-CO"/>
        </w:rPr>
        <w:t>le reconoció la suma de $</w:t>
      </w:r>
      <w:r w:rsidR="009F7717">
        <w:rPr>
          <w:rFonts w:ascii="Arial" w:hAnsi="Arial" w:cs="Arial"/>
          <w:color w:val="000000"/>
          <w:szCs w:val="24"/>
          <w:lang w:eastAsia="es-CO"/>
        </w:rPr>
        <w:t>34´889.292,</w:t>
      </w:r>
      <w:r w:rsidR="00AA7E81">
        <w:rPr>
          <w:rFonts w:ascii="Arial" w:hAnsi="Arial" w:cs="Arial"/>
          <w:color w:val="000000"/>
          <w:szCs w:val="24"/>
          <w:lang w:eastAsia="es-CO"/>
        </w:rPr>
        <w:t xml:space="preserve"> por concepto de retroactivo pensional, del cual autorizó a Colpensiones, descontar  lo que </w:t>
      </w:r>
      <w:r w:rsidR="009F7717">
        <w:rPr>
          <w:rFonts w:ascii="Arial" w:hAnsi="Arial" w:cs="Arial"/>
          <w:color w:val="000000"/>
          <w:szCs w:val="24"/>
          <w:lang w:eastAsia="es-CO"/>
        </w:rPr>
        <w:t xml:space="preserve">le </w:t>
      </w:r>
      <w:r w:rsidR="00AA7E81">
        <w:rPr>
          <w:rFonts w:ascii="Arial" w:hAnsi="Arial" w:cs="Arial"/>
          <w:color w:val="000000"/>
          <w:szCs w:val="24"/>
          <w:lang w:eastAsia="es-CO"/>
        </w:rPr>
        <w:t>cancel</w:t>
      </w:r>
      <w:r w:rsidR="009F7717">
        <w:rPr>
          <w:rFonts w:ascii="Arial" w:hAnsi="Arial" w:cs="Arial"/>
          <w:color w:val="000000"/>
          <w:szCs w:val="24"/>
          <w:lang w:eastAsia="es-CO"/>
        </w:rPr>
        <w:t xml:space="preserve">ó </w:t>
      </w:r>
      <w:r w:rsidR="00AA7E81">
        <w:rPr>
          <w:rFonts w:ascii="Arial" w:hAnsi="Arial" w:cs="Arial"/>
          <w:color w:val="000000"/>
          <w:szCs w:val="24"/>
          <w:lang w:eastAsia="es-CO"/>
        </w:rPr>
        <w:t xml:space="preserve">por la indemnización sustitutiva. </w:t>
      </w:r>
      <w:r w:rsidR="007D79EF">
        <w:rPr>
          <w:rFonts w:ascii="Arial" w:hAnsi="Arial" w:cs="Arial"/>
          <w:color w:val="000000"/>
          <w:szCs w:val="24"/>
          <w:lang w:eastAsia="es-CO"/>
        </w:rPr>
        <w:t xml:space="preserve">Dispuso el pago de </w:t>
      </w:r>
      <w:r>
        <w:rPr>
          <w:rFonts w:ascii="Arial" w:hAnsi="Arial" w:cs="Arial"/>
          <w:color w:val="000000"/>
          <w:szCs w:val="24"/>
          <w:lang w:eastAsia="es-CO"/>
        </w:rPr>
        <w:t>los intereses de mora, a partir d</w:t>
      </w:r>
      <w:r w:rsidR="00AA7E81">
        <w:rPr>
          <w:rFonts w:ascii="Arial" w:hAnsi="Arial" w:cs="Arial"/>
          <w:color w:val="000000"/>
          <w:szCs w:val="24"/>
          <w:lang w:eastAsia="es-CO"/>
        </w:rPr>
        <w:t>e la ejecutoria de la sentencia, toda vez que el reconocimiento pensional se hizo en aplicación de una interpretaci</w:t>
      </w:r>
      <w:r w:rsidR="009F7717">
        <w:rPr>
          <w:rFonts w:ascii="Arial" w:hAnsi="Arial" w:cs="Arial"/>
          <w:color w:val="000000"/>
          <w:szCs w:val="24"/>
          <w:lang w:eastAsia="es-CO"/>
        </w:rPr>
        <w:t>ón constitucional favorable.</w:t>
      </w:r>
    </w:p>
    <w:p w:rsidR="00B73FFD" w:rsidRDefault="00B73FFD" w:rsidP="00E42FE0">
      <w:pPr>
        <w:spacing w:line="276" w:lineRule="auto"/>
        <w:jc w:val="both"/>
        <w:rPr>
          <w:rFonts w:ascii="Arial" w:hAnsi="Arial" w:cs="Arial"/>
          <w:color w:val="000000"/>
          <w:szCs w:val="24"/>
          <w:lang w:eastAsia="es-CO"/>
        </w:rPr>
      </w:pPr>
    </w:p>
    <w:p w:rsidR="00240F9D" w:rsidRDefault="008B42D6"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w:t>
      </w:r>
      <w:r w:rsidR="00364BE5">
        <w:rPr>
          <w:rFonts w:ascii="Arial" w:hAnsi="Arial" w:cs="Arial"/>
          <w:color w:val="000000"/>
          <w:szCs w:val="24"/>
          <w:lang w:eastAsia="es-CO"/>
        </w:rPr>
        <w:t xml:space="preserve">que </w:t>
      </w:r>
      <w:r w:rsidR="00240F9D">
        <w:rPr>
          <w:rFonts w:ascii="Arial" w:hAnsi="Arial" w:cs="Arial"/>
          <w:color w:val="000000"/>
          <w:szCs w:val="24"/>
          <w:lang w:eastAsia="es-CO"/>
        </w:rPr>
        <w:t>conforme al artículo 46 de la Ley 100 de 1993, que era la norma aplicable para dirimir la controversia, no se había dejado causado el derecho pensional, pero en virtud del principio de la condición más beneficiosa, determinó que era posible acudir al Acuerdo 049/90, conforme lo ha establecido la Corte Suprema de Justicia</w:t>
      </w:r>
      <w:r w:rsidR="00240F9D">
        <w:rPr>
          <w:rStyle w:val="Refdenotaalpie"/>
          <w:rFonts w:ascii="Arial" w:hAnsi="Arial" w:cs="Arial"/>
          <w:color w:val="000000"/>
          <w:szCs w:val="24"/>
          <w:lang w:eastAsia="es-CO"/>
        </w:rPr>
        <w:footnoteReference w:id="1"/>
      </w:r>
      <w:r w:rsidR="00240F9D">
        <w:rPr>
          <w:rFonts w:ascii="Arial" w:hAnsi="Arial" w:cs="Arial"/>
          <w:color w:val="000000"/>
          <w:szCs w:val="24"/>
          <w:lang w:eastAsia="es-CO"/>
        </w:rPr>
        <w:t>.</w:t>
      </w:r>
    </w:p>
    <w:p w:rsidR="00FA74D1" w:rsidRDefault="00FA74D1" w:rsidP="00E42FE0">
      <w:pPr>
        <w:spacing w:line="276" w:lineRule="auto"/>
        <w:jc w:val="both"/>
        <w:rPr>
          <w:rFonts w:ascii="Arial" w:hAnsi="Arial" w:cs="Arial"/>
          <w:color w:val="000000"/>
          <w:szCs w:val="24"/>
          <w:lang w:eastAsia="es-CO"/>
        </w:rPr>
      </w:pPr>
    </w:p>
    <w:p w:rsidR="00FA74D1" w:rsidRDefault="00FA74D1"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era </w:t>
      </w:r>
      <w:r w:rsidR="009F7717">
        <w:rPr>
          <w:rFonts w:ascii="Arial" w:hAnsi="Arial" w:cs="Arial"/>
          <w:color w:val="000000"/>
          <w:szCs w:val="24"/>
          <w:lang w:eastAsia="es-CO"/>
        </w:rPr>
        <w:t>viable</w:t>
      </w:r>
      <w:r>
        <w:rPr>
          <w:rFonts w:ascii="Arial" w:hAnsi="Arial" w:cs="Arial"/>
          <w:color w:val="000000"/>
          <w:szCs w:val="24"/>
          <w:lang w:eastAsia="es-CO"/>
        </w:rPr>
        <w:t xml:space="preserve"> acumular el tiempo de servicios cotizado en el sector público y privado, para la aplicación de la anterior normativa, porque ella no señala expresamente, que deban ser aportes cancelados exclusivamente</w:t>
      </w:r>
      <w:r w:rsidR="009C108F">
        <w:rPr>
          <w:rFonts w:ascii="Arial" w:hAnsi="Arial" w:cs="Arial"/>
          <w:color w:val="000000"/>
          <w:szCs w:val="24"/>
          <w:lang w:eastAsia="es-CO"/>
        </w:rPr>
        <w:t xml:space="preserve"> al ISS</w:t>
      </w:r>
      <w:r>
        <w:rPr>
          <w:rFonts w:ascii="Arial" w:hAnsi="Arial" w:cs="Arial"/>
          <w:color w:val="000000"/>
          <w:szCs w:val="24"/>
          <w:lang w:eastAsia="es-CO"/>
        </w:rPr>
        <w:t xml:space="preserve"> y</w:t>
      </w:r>
      <w:r w:rsidR="009F7717">
        <w:rPr>
          <w:rFonts w:ascii="Arial" w:hAnsi="Arial" w:cs="Arial"/>
          <w:color w:val="000000"/>
          <w:szCs w:val="24"/>
          <w:lang w:eastAsia="es-CO"/>
        </w:rPr>
        <w:t>, además conforme a</w:t>
      </w:r>
      <w:r w:rsidR="009C108F">
        <w:rPr>
          <w:rFonts w:ascii="Arial" w:hAnsi="Arial" w:cs="Arial"/>
          <w:color w:val="000000"/>
          <w:szCs w:val="24"/>
          <w:lang w:eastAsia="es-CO"/>
        </w:rPr>
        <w:t xml:space="preserve">l análisis efectuado en </w:t>
      </w:r>
      <w:r>
        <w:rPr>
          <w:rFonts w:ascii="Arial" w:hAnsi="Arial" w:cs="Arial"/>
          <w:color w:val="000000"/>
          <w:szCs w:val="24"/>
          <w:lang w:eastAsia="es-CO"/>
        </w:rPr>
        <w:t>la sentencia de unificación SU-769/14</w:t>
      </w:r>
      <w:r w:rsidR="009C108F">
        <w:rPr>
          <w:rFonts w:ascii="Arial" w:hAnsi="Arial" w:cs="Arial"/>
          <w:color w:val="000000"/>
          <w:szCs w:val="24"/>
          <w:lang w:eastAsia="es-CO"/>
        </w:rPr>
        <w:t>, que si bien se refería</w:t>
      </w:r>
      <w:r w:rsidR="007D79EF">
        <w:rPr>
          <w:rFonts w:ascii="Arial" w:hAnsi="Arial" w:cs="Arial"/>
          <w:color w:val="000000"/>
          <w:szCs w:val="24"/>
          <w:lang w:eastAsia="es-CO"/>
        </w:rPr>
        <w:t xml:space="preserve">  a</w:t>
      </w:r>
      <w:r w:rsidR="009C108F">
        <w:rPr>
          <w:rFonts w:ascii="Arial" w:hAnsi="Arial" w:cs="Arial"/>
          <w:color w:val="000000"/>
          <w:szCs w:val="24"/>
          <w:lang w:eastAsia="es-CO"/>
        </w:rPr>
        <w:t xml:space="preserve"> la pensión de vejez, la CSJ</w:t>
      </w:r>
      <w:r w:rsidR="009C108F">
        <w:rPr>
          <w:rStyle w:val="Refdenotaalpie"/>
          <w:rFonts w:ascii="Arial" w:hAnsi="Arial" w:cs="Arial"/>
          <w:color w:val="000000"/>
          <w:szCs w:val="24"/>
          <w:lang w:eastAsia="es-CO"/>
        </w:rPr>
        <w:footnoteReference w:id="2"/>
      </w:r>
      <w:r w:rsidR="009C108F">
        <w:rPr>
          <w:rFonts w:ascii="Arial" w:hAnsi="Arial" w:cs="Arial"/>
          <w:color w:val="000000"/>
          <w:szCs w:val="24"/>
          <w:lang w:eastAsia="es-CO"/>
        </w:rPr>
        <w:t xml:space="preserve"> indicó que era perfectamente aplicable a otras prestaciones.</w:t>
      </w:r>
    </w:p>
    <w:p w:rsidR="00FA74D1" w:rsidRDefault="00FA74D1" w:rsidP="00E42FE0">
      <w:pPr>
        <w:spacing w:line="276" w:lineRule="auto"/>
        <w:jc w:val="both"/>
        <w:rPr>
          <w:rFonts w:ascii="Arial" w:hAnsi="Arial" w:cs="Arial"/>
          <w:color w:val="000000"/>
          <w:szCs w:val="24"/>
          <w:lang w:eastAsia="es-CO"/>
        </w:rPr>
      </w:pPr>
    </w:p>
    <w:p w:rsidR="00FA74D1" w:rsidRDefault="009F7717"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atención a </w:t>
      </w:r>
      <w:r w:rsidR="00861479">
        <w:rPr>
          <w:rFonts w:ascii="Arial" w:hAnsi="Arial" w:cs="Arial"/>
          <w:color w:val="000000"/>
          <w:szCs w:val="24"/>
          <w:lang w:eastAsia="es-CO"/>
        </w:rPr>
        <w:t xml:space="preserve">lo anterior, tras sumar las semanas aportadas al </w:t>
      </w:r>
      <w:proofErr w:type="spellStart"/>
      <w:r w:rsidR="00861479">
        <w:rPr>
          <w:rFonts w:ascii="Arial" w:hAnsi="Arial" w:cs="Arial"/>
          <w:color w:val="000000"/>
          <w:szCs w:val="24"/>
          <w:lang w:eastAsia="es-CO"/>
        </w:rPr>
        <w:t>ISS</w:t>
      </w:r>
      <w:proofErr w:type="spellEnd"/>
      <w:r w:rsidR="00861479">
        <w:rPr>
          <w:rFonts w:ascii="Arial" w:hAnsi="Arial" w:cs="Arial"/>
          <w:color w:val="000000"/>
          <w:szCs w:val="24"/>
          <w:lang w:eastAsia="es-CO"/>
        </w:rPr>
        <w:t xml:space="preserve"> y a </w:t>
      </w:r>
      <w:proofErr w:type="spellStart"/>
      <w:r w:rsidR="00861479">
        <w:rPr>
          <w:rFonts w:ascii="Arial" w:hAnsi="Arial" w:cs="Arial"/>
          <w:color w:val="000000"/>
          <w:szCs w:val="24"/>
          <w:lang w:eastAsia="es-CO"/>
        </w:rPr>
        <w:t>Cajanal</w:t>
      </w:r>
      <w:proofErr w:type="spellEnd"/>
      <w:r w:rsidR="00861479">
        <w:rPr>
          <w:rFonts w:ascii="Arial" w:hAnsi="Arial" w:cs="Arial"/>
          <w:color w:val="000000"/>
          <w:szCs w:val="24"/>
          <w:lang w:eastAsia="es-CO"/>
        </w:rPr>
        <w:t xml:space="preserve">, encontró que el causante había cotizado en total 834,22  con anterioridad a la vigencia de la Ley 100/93, con lo que satisfizo con suficiencia las 300 semanas </w:t>
      </w:r>
      <w:proofErr w:type="gramStart"/>
      <w:r w:rsidR="00861479">
        <w:rPr>
          <w:rFonts w:ascii="Arial" w:hAnsi="Arial" w:cs="Arial"/>
          <w:color w:val="000000"/>
          <w:szCs w:val="24"/>
          <w:lang w:eastAsia="es-CO"/>
        </w:rPr>
        <w:t>establecidos</w:t>
      </w:r>
      <w:proofErr w:type="gramEnd"/>
      <w:r w:rsidR="00861479">
        <w:rPr>
          <w:rFonts w:ascii="Arial" w:hAnsi="Arial" w:cs="Arial"/>
          <w:color w:val="000000"/>
          <w:szCs w:val="24"/>
          <w:lang w:eastAsia="es-CO"/>
        </w:rPr>
        <w:t xml:space="preserve"> en el Acuerdo 049/90</w:t>
      </w:r>
    </w:p>
    <w:p w:rsidR="00240F9D" w:rsidRDefault="00240F9D" w:rsidP="00E42FE0">
      <w:pPr>
        <w:spacing w:line="276" w:lineRule="auto"/>
        <w:jc w:val="both"/>
        <w:rPr>
          <w:rFonts w:ascii="Arial" w:hAnsi="Arial" w:cs="Arial"/>
          <w:color w:val="000000"/>
          <w:szCs w:val="24"/>
          <w:lang w:eastAsia="es-CO"/>
        </w:rPr>
      </w:pPr>
    </w:p>
    <w:p w:rsidR="00240F9D" w:rsidRDefault="003F4DC1"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al requisito subjetivo, </w:t>
      </w:r>
      <w:r w:rsidR="00180357">
        <w:rPr>
          <w:rFonts w:ascii="Arial" w:hAnsi="Arial" w:cs="Arial"/>
          <w:color w:val="000000"/>
          <w:szCs w:val="24"/>
          <w:lang w:eastAsia="es-CO"/>
        </w:rPr>
        <w:t>expresó que la calidad de compañera permanente de la actora, había sido admitida tácitamente por Colpensiones al haberle reconocido la indemnización sustitutiva, aunado a que había sido ratif</w:t>
      </w:r>
      <w:r w:rsidR="00A34258">
        <w:rPr>
          <w:rFonts w:ascii="Arial" w:hAnsi="Arial" w:cs="Arial"/>
          <w:color w:val="000000"/>
          <w:szCs w:val="24"/>
          <w:lang w:eastAsia="es-CO"/>
        </w:rPr>
        <w:t xml:space="preserve">icada por la prueba </w:t>
      </w:r>
      <w:r w:rsidR="00A34258">
        <w:rPr>
          <w:rFonts w:ascii="Arial" w:hAnsi="Arial" w:cs="Arial"/>
          <w:color w:val="000000"/>
          <w:szCs w:val="24"/>
          <w:lang w:eastAsia="es-CO"/>
        </w:rPr>
        <w:lastRenderedPageBreak/>
        <w:t xml:space="preserve">testimonial. Ahora, respecto a </w:t>
      </w:r>
      <w:proofErr w:type="spellStart"/>
      <w:r w:rsidR="00A34258">
        <w:rPr>
          <w:rFonts w:ascii="Arial" w:hAnsi="Arial" w:cs="Arial"/>
          <w:color w:val="000000"/>
          <w:szCs w:val="24"/>
          <w:lang w:eastAsia="es-CO"/>
        </w:rPr>
        <w:t>Giovani</w:t>
      </w:r>
      <w:proofErr w:type="spellEnd"/>
      <w:r w:rsidR="00A34258">
        <w:rPr>
          <w:rFonts w:ascii="Arial" w:hAnsi="Arial" w:cs="Arial"/>
          <w:color w:val="000000"/>
          <w:szCs w:val="24"/>
          <w:lang w:eastAsia="es-CO"/>
        </w:rPr>
        <w:t xml:space="preserve"> Sánchez </w:t>
      </w:r>
      <w:proofErr w:type="spellStart"/>
      <w:r w:rsidR="00A34258">
        <w:rPr>
          <w:rFonts w:ascii="Arial" w:hAnsi="Arial" w:cs="Arial"/>
          <w:color w:val="000000"/>
          <w:szCs w:val="24"/>
          <w:lang w:eastAsia="es-CO"/>
        </w:rPr>
        <w:t>Sánchez</w:t>
      </w:r>
      <w:proofErr w:type="spellEnd"/>
      <w:r w:rsidR="00A34258">
        <w:rPr>
          <w:rFonts w:ascii="Arial" w:hAnsi="Arial" w:cs="Arial"/>
          <w:color w:val="000000"/>
          <w:szCs w:val="24"/>
          <w:lang w:eastAsia="es-CO"/>
        </w:rPr>
        <w:t>, halló conforme al registro civil de nacimiento allegado con la demanda, que era hijo del causante y que para la fecha de su muerte, tenía 12 años de edad.</w:t>
      </w:r>
    </w:p>
    <w:p w:rsidR="009D3B8C" w:rsidRDefault="009D3B8C" w:rsidP="00C50A5D">
      <w:pPr>
        <w:spacing w:line="276" w:lineRule="auto"/>
        <w:jc w:val="both"/>
        <w:rPr>
          <w:rFonts w:ascii="Arial" w:hAnsi="Arial" w:cs="Arial"/>
          <w:b/>
          <w:color w:val="000000"/>
          <w:szCs w:val="24"/>
          <w:lang w:eastAsia="es-CO"/>
        </w:rPr>
      </w:pPr>
    </w:p>
    <w:p w:rsidR="000130DB" w:rsidRPr="009D3B8C" w:rsidRDefault="009D3B8C" w:rsidP="009D3B8C">
      <w:pPr>
        <w:pStyle w:val="Prrafodelista"/>
        <w:numPr>
          <w:ilvl w:val="0"/>
          <w:numId w:val="7"/>
        </w:numPr>
        <w:spacing w:line="276" w:lineRule="auto"/>
        <w:jc w:val="both"/>
        <w:rPr>
          <w:rFonts w:ascii="Arial" w:hAnsi="Arial" w:cs="Arial"/>
          <w:b/>
          <w:color w:val="000000"/>
          <w:szCs w:val="24"/>
          <w:lang w:eastAsia="es-CO"/>
        </w:rPr>
      </w:pPr>
      <w:r w:rsidRPr="009D3B8C">
        <w:rPr>
          <w:rFonts w:ascii="Arial" w:hAnsi="Arial" w:cs="Arial"/>
          <w:b/>
          <w:color w:val="000000"/>
          <w:szCs w:val="24"/>
          <w:lang w:eastAsia="es-CO"/>
        </w:rPr>
        <w:t>Grado jurisdiccional de consulta</w:t>
      </w:r>
    </w:p>
    <w:p w:rsidR="009D3B8C" w:rsidRPr="009D3B8C" w:rsidRDefault="009D3B8C" w:rsidP="009D3B8C">
      <w:pPr>
        <w:spacing w:line="276" w:lineRule="auto"/>
        <w:jc w:val="both"/>
        <w:rPr>
          <w:rFonts w:ascii="Arial" w:hAnsi="Arial" w:cs="Arial"/>
          <w:color w:val="000000"/>
          <w:szCs w:val="24"/>
          <w:lang w:eastAsia="es-CO"/>
        </w:rPr>
      </w:pPr>
      <w:r>
        <w:rPr>
          <w:rFonts w:ascii="Arial" w:hAnsi="Arial" w:cs="Arial"/>
          <w:color w:val="000000"/>
          <w:szCs w:val="24"/>
          <w:lang w:eastAsia="es-CO"/>
        </w:rPr>
        <w:t>Por haber resultado la anterior decisión adversa a los intereses de la Administradora Colombiana de Pensiones Colpensiones, la a-quo ordenó el grado jurisdiccional de consulta respecto a la misma, conforme lo establece el artículo 69 del C.P.L.</w:t>
      </w:r>
    </w:p>
    <w:p w:rsidR="00C50A5D" w:rsidRDefault="00C50A5D" w:rsidP="00C50A5D">
      <w:pPr>
        <w:spacing w:line="276" w:lineRule="auto"/>
        <w:jc w:val="both"/>
        <w:rPr>
          <w:rFonts w:ascii="Arial" w:hAnsi="Arial" w:cs="Arial"/>
          <w:color w:val="000000"/>
          <w:szCs w:val="24"/>
          <w:lang w:eastAsia="es-CO"/>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87B15" w:rsidRDefault="00087B15" w:rsidP="000F1FFC">
      <w:pPr>
        <w:shd w:val="clear" w:color="auto" w:fill="FFFFFF"/>
        <w:tabs>
          <w:tab w:val="left" w:pos="5197"/>
        </w:tabs>
        <w:spacing w:line="276" w:lineRule="auto"/>
        <w:contextualSpacing/>
        <w:jc w:val="both"/>
        <w:rPr>
          <w:rFonts w:ascii="Arial" w:hAnsi="Arial" w:cs="Arial"/>
          <w:color w:val="000000"/>
          <w:szCs w:val="24"/>
          <w:lang w:eastAsia="es-CO"/>
        </w:rPr>
      </w:pPr>
    </w:p>
    <w:p w:rsidR="00087B15" w:rsidRDefault="00087B15" w:rsidP="00087B15">
      <w:pPr>
        <w:tabs>
          <w:tab w:val="left" w:pos="0"/>
          <w:tab w:val="left" w:pos="8647"/>
        </w:tabs>
        <w:suppressAutoHyphens/>
        <w:spacing w:line="276" w:lineRule="auto"/>
        <w:jc w:val="both"/>
        <w:rPr>
          <w:rFonts w:ascii="Arial" w:hAnsi="Arial" w:cs="Arial"/>
          <w:iCs/>
          <w:szCs w:val="24"/>
        </w:rPr>
      </w:pPr>
      <w:r>
        <w:rPr>
          <w:rFonts w:ascii="Arial" w:hAnsi="Arial" w:cs="Arial"/>
          <w:szCs w:val="24"/>
        </w:rPr>
        <w:t>1.1.  ¿Resulta procedente la pensión de sobrevivientes conforme al Acuerdo 049 de 1990, en aplicación de la condición más beneficiosa cuando el fallecimiento del asegurado se produjo el 23/08/1999, dada la temporalidad de este principio, como lo ha expuesto la Corte Suprema de Justicia recientemente</w:t>
      </w:r>
      <w:r>
        <w:rPr>
          <w:rFonts w:ascii="Arial" w:hAnsi="Arial" w:cs="Arial"/>
          <w:iCs/>
          <w:szCs w:val="24"/>
        </w:rPr>
        <w:t>?</w:t>
      </w:r>
    </w:p>
    <w:p w:rsidR="00087B15" w:rsidRDefault="00087B15" w:rsidP="00087B15">
      <w:pPr>
        <w:pStyle w:val="Textoindependiente"/>
        <w:spacing w:line="276" w:lineRule="auto"/>
        <w:rPr>
          <w:iCs/>
          <w:szCs w:val="24"/>
        </w:rPr>
      </w:pPr>
    </w:p>
    <w:p w:rsidR="00087B15" w:rsidRDefault="00087B15" w:rsidP="00087B15">
      <w:pPr>
        <w:pStyle w:val="Textoindependiente"/>
        <w:spacing w:line="276" w:lineRule="auto"/>
        <w:rPr>
          <w:b/>
          <w:iCs/>
          <w:szCs w:val="24"/>
        </w:rPr>
      </w:pPr>
      <w:r>
        <w:rPr>
          <w:b/>
          <w:iCs/>
          <w:szCs w:val="24"/>
        </w:rPr>
        <w:t xml:space="preserve">2. Solución al problema jurídico </w:t>
      </w:r>
    </w:p>
    <w:p w:rsidR="00087B15" w:rsidRDefault="00087B15" w:rsidP="00087B15">
      <w:pPr>
        <w:pStyle w:val="Textoindependiente"/>
        <w:spacing w:line="276" w:lineRule="auto"/>
        <w:ind w:left="390"/>
        <w:contextualSpacing/>
        <w:rPr>
          <w:b/>
          <w:iCs/>
          <w:szCs w:val="24"/>
        </w:rPr>
      </w:pPr>
    </w:p>
    <w:p w:rsidR="00087B15" w:rsidRDefault="00087B15" w:rsidP="00087B15">
      <w:pPr>
        <w:pStyle w:val="Textoindependiente"/>
        <w:spacing w:line="276" w:lineRule="auto"/>
        <w:rPr>
          <w:iCs/>
          <w:szCs w:val="24"/>
        </w:rPr>
      </w:pPr>
      <w:r>
        <w:rPr>
          <w:iCs/>
          <w:szCs w:val="24"/>
        </w:rPr>
        <w:t>Con el propósito de dar solución al anterior cuestionamiento, se considera necesario precisar, los siguientes aspectos:</w:t>
      </w:r>
    </w:p>
    <w:p w:rsidR="00087B15" w:rsidRDefault="00087B15" w:rsidP="00087B15">
      <w:pPr>
        <w:pStyle w:val="Textoindependiente"/>
        <w:rPr>
          <w:b/>
          <w:color w:val="000000"/>
          <w:szCs w:val="24"/>
          <w:shd w:val="clear" w:color="auto" w:fill="FFFFFF"/>
          <w:lang w:val="es-ES"/>
        </w:rPr>
      </w:pPr>
      <w:r>
        <w:rPr>
          <w:b/>
          <w:color w:val="000000"/>
          <w:szCs w:val="24"/>
          <w:shd w:val="clear" w:color="auto" w:fill="FFFFFF"/>
          <w:lang w:val="es-ES"/>
        </w:rPr>
        <w:t>2.1. De la pensión de sobrevivientes</w:t>
      </w:r>
    </w:p>
    <w:p w:rsidR="00087B15" w:rsidRDefault="00087B15" w:rsidP="00087B15">
      <w:pPr>
        <w:pStyle w:val="Textoindependiente"/>
        <w:rPr>
          <w:b/>
          <w:color w:val="000000"/>
          <w:szCs w:val="24"/>
          <w:shd w:val="clear" w:color="auto" w:fill="FFFFFF"/>
          <w:lang w:val="es-ES"/>
        </w:rPr>
      </w:pPr>
    </w:p>
    <w:p w:rsidR="00087B15" w:rsidRDefault="00087B15" w:rsidP="00087B15">
      <w:pPr>
        <w:autoSpaceDE w:val="0"/>
        <w:autoSpaceDN w:val="0"/>
        <w:adjustRightInd w:val="0"/>
        <w:spacing w:line="276" w:lineRule="auto"/>
        <w:jc w:val="both"/>
        <w:rPr>
          <w:rFonts w:ascii="Arial" w:hAnsi="Arial" w:cs="Arial"/>
          <w:b/>
          <w:szCs w:val="24"/>
        </w:rPr>
      </w:pPr>
      <w:r>
        <w:rPr>
          <w:rFonts w:ascii="Arial" w:hAnsi="Arial" w:cs="Arial"/>
          <w:b/>
          <w:szCs w:val="24"/>
        </w:rPr>
        <w:t>2.1.1. Fundamento jurídico</w:t>
      </w:r>
    </w:p>
    <w:p w:rsidR="00087B15" w:rsidRDefault="00087B15" w:rsidP="00087B15">
      <w:pPr>
        <w:autoSpaceDE w:val="0"/>
        <w:autoSpaceDN w:val="0"/>
        <w:adjustRightInd w:val="0"/>
        <w:spacing w:line="276" w:lineRule="auto"/>
        <w:jc w:val="both"/>
        <w:rPr>
          <w:rFonts w:ascii="Arial" w:hAnsi="Arial" w:cs="Arial"/>
          <w:szCs w:val="24"/>
        </w:rPr>
      </w:pPr>
    </w:p>
    <w:p w:rsidR="00087B15" w:rsidRDefault="00087B15" w:rsidP="00087B15">
      <w:pPr>
        <w:autoSpaceDE w:val="0"/>
        <w:autoSpaceDN w:val="0"/>
        <w:adjustRightInd w:val="0"/>
        <w:spacing w:line="276" w:lineRule="auto"/>
        <w:jc w:val="both"/>
        <w:rPr>
          <w:rFonts w:ascii="Arial" w:hAnsi="Arial" w:cs="Arial"/>
          <w:szCs w:val="24"/>
        </w:rPr>
      </w:pPr>
      <w:r>
        <w:rPr>
          <w:rFonts w:ascii="Arial" w:hAnsi="Arial" w:cs="Arial"/>
          <w:szCs w:val="24"/>
        </w:rPr>
        <w:t xml:space="preserve">Se encuentra acreditado que el causante falleció el 23/08/1999, por lo tanto, la normativa aplicable en esta actuación es el artículo 46 de la Ley 100/93, que para los afiliados al sistema de seguridad social, exige contar con </w:t>
      </w:r>
      <w:r>
        <w:rPr>
          <w:rFonts w:ascii="Arial" w:hAnsi="Arial" w:cs="Arial"/>
          <w:color w:val="000000"/>
          <w:szCs w:val="24"/>
          <w:lang w:val="es-ES"/>
        </w:rPr>
        <w:t>26 semanas al momento de la muerte de encontrarse cotizando o, 26 semanas en el año inmediatamente anterior al momento en que se produzca la muerte, de no estarlo haciendo</w:t>
      </w:r>
      <w:r>
        <w:rPr>
          <w:rFonts w:ascii="Arial" w:hAnsi="Arial" w:cs="Arial"/>
          <w:szCs w:val="24"/>
        </w:rPr>
        <w:t>; para determinar si dejó causado el derecho.</w:t>
      </w:r>
    </w:p>
    <w:p w:rsidR="00087B15" w:rsidRDefault="00087B15" w:rsidP="00087B15">
      <w:pPr>
        <w:autoSpaceDE w:val="0"/>
        <w:autoSpaceDN w:val="0"/>
        <w:adjustRightInd w:val="0"/>
        <w:spacing w:line="276" w:lineRule="auto"/>
        <w:jc w:val="both"/>
        <w:rPr>
          <w:rFonts w:ascii="Arial" w:hAnsi="Arial" w:cs="Arial"/>
          <w:szCs w:val="24"/>
        </w:rPr>
      </w:pPr>
    </w:p>
    <w:p w:rsidR="00087B15" w:rsidRDefault="00087B15" w:rsidP="00087B15">
      <w:pPr>
        <w:autoSpaceDE w:val="0"/>
        <w:autoSpaceDN w:val="0"/>
        <w:adjustRightInd w:val="0"/>
        <w:spacing w:line="276" w:lineRule="auto"/>
        <w:jc w:val="both"/>
        <w:rPr>
          <w:rFonts w:ascii="Arial" w:hAnsi="Arial" w:cs="Arial"/>
          <w:szCs w:val="24"/>
        </w:rPr>
      </w:pPr>
      <w:r>
        <w:rPr>
          <w:rFonts w:ascii="Arial" w:hAnsi="Arial" w:cs="Arial"/>
          <w:szCs w:val="24"/>
        </w:rPr>
        <w:t xml:space="preserve">Conforme a lo anterior, debe determinarse en primer lugar si el señor Olmedo Sánchez López al 23/08/1999 estaba o no cotizando y, de acuerdo con la historia laboral visible a folios 116 del c. 1, se encuentra que no lo estaba, porque se registra como última cotización la del ciclo de abril de 1998, sin que se advierta el cumplimiento de esta exigencia con la prestación de servicios en el sector público, como quiera que el último periodo </w:t>
      </w:r>
      <w:r w:rsidR="007D79EF">
        <w:rPr>
          <w:rFonts w:ascii="Arial" w:hAnsi="Arial" w:cs="Arial"/>
          <w:szCs w:val="24"/>
        </w:rPr>
        <w:t>de aportes corresponde al 20/12</w:t>
      </w:r>
      <w:r>
        <w:rPr>
          <w:rFonts w:ascii="Arial" w:hAnsi="Arial" w:cs="Arial"/>
          <w:szCs w:val="24"/>
        </w:rPr>
        <w:t>/1993</w:t>
      </w:r>
      <w:r w:rsidR="007D79EF">
        <w:rPr>
          <w:rFonts w:ascii="Arial" w:hAnsi="Arial" w:cs="Arial"/>
          <w:szCs w:val="24"/>
        </w:rPr>
        <w:t xml:space="preserve"> –</w:t>
      </w:r>
      <w:proofErr w:type="spellStart"/>
      <w:r w:rsidR="007D79EF">
        <w:rPr>
          <w:rFonts w:ascii="Arial" w:hAnsi="Arial" w:cs="Arial"/>
          <w:szCs w:val="24"/>
        </w:rPr>
        <w:t>fl</w:t>
      </w:r>
      <w:proofErr w:type="spellEnd"/>
      <w:r w:rsidR="007D79EF">
        <w:rPr>
          <w:rFonts w:ascii="Arial" w:hAnsi="Arial" w:cs="Arial"/>
          <w:szCs w:val="24"/>
        </w:rPr>
        <w:t>. 49 cd. 1-</w:t>
      </w:r>
      <w:r>
        <w:rPr>
          <w:rFonts w:ascii="Arial" w:hAnsi="Arial" w:cs="Arial"/>
          <w:szCs w:val="24"/>
        </w:rPr>
        <w:t xml:space="preserve">; por lo tanto, debía acreditar 26 semanas de cotización entre el 23/08/1999 y el 23/08/1998, periodo dentro del cual </w:t>
      </w:r>
      <w:r w:rsidR="001D67FF">
        <w:rPr>
          <w:rFonts w:ascii="Arial" w:hAnsi="Arial" w:cs="Arial"/>
          <w:szCs w:val="24"/>
        </w:rPr>
        <w:t xml:space="preserve">no </w:t>
      </w:r>
      <w:r>
        <w:rPr>
          <w:rFonts w:ascii="Arial" w:hAnsi="Arial" w:cs="Arial"/>
          <w:szCs w:val="24"/>
        </w:rPr>
        <w:t xml:space="preserve">acredita </w:t>
      </w:r>
      <w:r w:rsidR="001D67FF">
        <w:rPr>
          <w:rFonts w:ascii="Arial" w:hAnsi="Arial" w:cs="Arial"/>
          <w:szCs w:val="24"/>
        </w:rPr>
        <w:t xml:space="preserve"> ninguna semana cotizada</w:t>
      </w:r>
      <w:r>
        <w:rPr>
          <w:rFonts w:ascii="Arial" w:hAnsi="Arial" w:cs="Arial"/>
          <w:szCs w:val="24"/>
        </w:rPr>
        <w:t>.</w:t>
      </w:r>
    </w:p>
    <w:p w:rsidR="00087B15" w:rsidRDefault="00087B15" w:rsidP="00087B15">
      <w:pPr>
        <w:autoSpaceDE w:val="0"/>
        <w:autoSpaceDN w:val="0"/>
        <w:adjustRightInd w:val="0"/>
        <w:spacing w:line="276" w:lineRule="auto"/>
        <w:jc w:val="both"/>
        <w:rPr>
          <w:rFonts w:ascii="Arial" w:hAnsi="Arial" w:cs="Arial"/>
          <w:szCs w:val="24"/>
        </w:rPr>
      </w:pPr>
    </w:p>
    <w:p w:rsidR="00087B15" w:rsidRDefault="00087B15" w:rsidP="00087B15">
      <w:pPr>
        <w:autoSpaceDE w:val="0"/>
        <w:autoSpaceDN w:val="0"/>
        <w:adjustRightInd w:val="0"/>
        <w:spacing w:line="276" w:lineRule="auto"/>
        <w:jc w:val="both"/>
        <w:rPr>
          <w:rFonts w:ascii="Arial" w:hAnsi="Arial" w:cs="Arial"/>
          <w:szCs w:val="24"/>
        </w:rPr>
      </w:pPr>
      <w:r>
        <w:rPr>
          <w:rFonts w:ascii="Arial" w:hAnsi="Arial" w:cs="Arial"/>
          <w:szCs w:val="24"/>
        </w:rPr>
        <w:lastRenderedPageBreak/>
        <w:t>Sin embargo, teniendo en cuenta que en el libelo introductorio</w:t>
      </w:r>
      <w:r>
        <w:rPr>
          <w:rStyle w:val="Refdenotaalpie"/>
          <w:rFonts w:ascii="Arial" w:hAnsi="Arial" w:cs="Arial"/>
          <w:szCs w:val="24"/>
        </w:rPr>
        <w:footnoteReference w:id="3"/>
      </w:r>
      <w:r>
        <w:rPr>
          <w:rFonts w:ascii="Arial" w:hAnsi="Arial" w:cs="Arial"/>
          <w:szCs w:val="24"/>
        </w:rPr>
        <w:t xml:space="preserve"> se depreca la aplicación del principio de la condición más beneficiosa, se analizará su procedibilidad en el caso concreto.</w:t>
      </w:r>
    </w:p>
    <w:p w:rsidR="00087B15" w:rsidRDefault="00087B15" w:rsidP="00087B15">
      <w:pPr>
        <w:autoSpaceDE w:val="0"/>
        <w:autoSpaceDN w:val="0"/>
        <w:adjustRightInd w:val="0"/>
        <w:spacing w:line="276" w:lineRule="auto"/>
        <w:jc w:val="both"/>
        <w:rPr>
          <w:rFonts w:ascii="Arial" w:hAnsi="Arial" w:cs="Arial"/>
          <w:szCs w:val="24"/>
        </w:rPr>
      </w:pPr>
    </w:p>
    <w:p w:rsidR="00087B15" w:rsidRDefault="00087B15" w:rsidP="00087B15">
      <w:pPr>
        <w:autoSpaceDE w:val="0"/>
        <w:autoSpaceDN w:val="0"/>
        <w:adjustRightInd w:val="0"/>
        <w:spacing w:line="276" w:lineRule="auto"/>
        <w:jc w:val="both"/>
        <w:rPr>
          <w:rFonts w:ascii="Arial" w:hAnsi="Arial" w:cs="Arial"/>
          <w:color w:val="000000"/>
          <w:szCs w:val="24"/>
          <w:lang w:val="es-ES"/>
        </w:rPr>
      </w:pPr>
      <w:r>
        <w:rPr>
          <w:rFonts w:ascii="Arial" w:hAnsi="Arial" w:cs="Arial"/>
          <w:szCs w:val="24"/>
        </w:rPr>
        <w:t>Así pues, frente al referido principio, ha sostenido asiduamente la Sala de Casación Laboral de Corte Suprema de Justicia</w:t>
      </w:r>
      <w:r>
        <w:rPr>
          <w:rStyle w:val="Refdenotaalpie"/>
          <w:rFonts w:ascii="Arial" w:hAnsi="Arial" w:cs="Arial"/>
          <w:szCs w:val="24"/>
        </w:rPr>
        <w:footnoteReference w:id="4"/>
      </w:r>
      <w:r>
        <w:rPr>
          <w:rFonts w:ascii="Arial" w:hAnsi="Arial" w:cs="Arial"/>
          <w:szCs w:val="24"/>
        </w:rPr>
        <w:t xml:space="preserve"> que </w:t>
      </w:r>
      <w:r>
        <w:rPr>
          <w:rFonts w:ascii="Arial" w:hAnsi="Arial" w:cs="Arial"/>
          <w:color w:val="000000"/>
          <w:szCs w:val="24"/>
          <w:lang w:val="es-ES"/>
        </w:rPr>
        <w:t>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y no la de la Corte Constitucional, por ser aquel el órgano de cierre de la jurisdicción laboral; por lo que en el caso concreto, es posible acudir al Acuerdo 049/90.</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Ahora, el mismo órgano de cierre de esta especialidad más recientemente precisó,</w:t>
      </w:r>
      <w:r>
        <w:rPr>
          <w:rStyle w:val="Refdenotaalpie"/>
          <w:rFonts w:ascii="Arial" w:hAnsi="Arial" w:cs="Arial"/>
          <w:color w:val="000000"/>
          <w:szCs w:val="24"/>
          <w:lang w:val="es-ES"/>
        </w:rPr>
        <w:footnoteReference w:id="5"/>
      </w:r>
      <w:r>
        <w:rPr>
          <w:rFonts w:ascii="Arial" w:hAnsi="Arial" w:cs="Arial"/>
          <w:color w:val="000000"/>
          <w:szCs w:val="24"/>
          <w:lang w:val="es-ES"/>
        </w:rPr>
        <w:t xml:space="preserve"> aunque analizando la aplicación del citado principio entre la Ley 797/03 y la Ley 100/93, que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muerte</w:t>
      </w:r>
      <w:r>
        <w:rPr>
          <w:rFonts w:ascii="Arial" w:hAnsi="Arial" w:cs="Arial"/>
          <w:color w:val="000000"/>
          <w:szCs w:val="24"/>
          <w:lang w:val="es-ES"/>
        </w:rPr>
        <w:t>-, se presente dentro de los 3 años siguientes a la entrada en</w:t>
      </w:r>
      <w:r w:rsidR="009E189D">
        <w:rPr>
          <w:rFonts w:ascii="Arial" w:hAnsi="Arial" w:cs="Arial"/>
          <w:color w:val="000000"/>
          <w:szCs w:val="24"/>
          <w:lang w:val="es-ES"/>
        </w:rPr>
        <w:t xml:space="preserve"> vigencia de la Ley 797 de 2003 –del </w:t>
      </w:r>
      <w:r>
        <w:rPr>
          <w:rFonts w:ascii="Arial" w:hAnsi="Arial" w:cs="Arial"/>
          <w:i/>
          <w:color w:val="000000"/>
          <w:szCs w:val="24"/>
          <w:lang w:val="es-ES"/>
        </w:rPr>
        <w:t xml:space="preserve">29/01/2003 </w:t>
      </w:r>
      <w:r w:rsidR="009E189D">
        <w:rPr>
          <w:rFonts w:ascii="Arial" w:hAnsi="Arial" w:cs="Arial"/>
          <w:i/>
          <w:color w:val="000000"/>
          <w:szCs w:val="24"/>
          <w:lang w:val="es-ES"/>
        </w:rPr>
        <w:t xml:space="preserve">al </w:t>
      </w:r>
      <w:r>
        <w:rPr>
          <w:rFonts w:ascii="Arial" w:hAnsi="Arial" w:cs="Arial"/>
          <w:i/>
          <w:color w:val="000000"/>
          <w:szCs w:val="24"/>
          <w:lang w:val="es-ES"/>
        </w:rPr>
        <w:t xml:space="preserve"> 29/01/2006</w:t>
      </w:r>
      <w:r>
        <w:rPr>
          <w:rFonts w:ascii="Arial" w:hAnsi="Arial" w:cs="Arial"/>
          <w:color w:val="000000"/>
          <w:szCs w:val="24"/>
          <w:lang w:val="es-ES"/>
        </w:rPr>
        <w:t>-.</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 xml:space="preserve">En la misma providencia, planteó 4 supuestos fácticos diferentes que podrían presentarse: </w:t>
      </w:r>
      <w:r>
        <w:rPr>
          <w:rFonts w:ascii="Arial" w:hAnsi="Arial" w:cs="Arial"/>
          <w:b/>
          <w:i/>
          <w:color w:val="000000"/>
          <w:szCs w:val="24"/>
          <w:lang w:val="es-ES"/>
        </w:rPr>
        <w:t>(i)</w:t>
      </w:r>
      <w:r>
        <w:rPr>
          <w:rFonts w:ascii="Arial" w:hAnsi="Arial" w:cs="Arial"/>
          <w:color w:val="000000"/>
          <w:szCs w:val="24"/>
          <w:lang w:val="es-ES"/>
        </w:rPr>
        <w:t xml:space="preserve"> que el afiliado se encuentre cotizando al momento del cambio legislativo; </w:t>
      </w:r>
      <w:r>
        <w:rPr>
          <w:rFonts w:ascii="Arial" w:hAnsi="Arial" w:cs="Arial"/>
          <w:b/>
          <w:i/>
          <w:color w:val="000000"/>
          <w:szCs w:val="24"/>
          <w:lang w:val="es-ES"/>
        </w:rPr>
        <w:t>(ii)</w:t>
      </w:r>
      <w:r>
        <w:rPr>
          <w:rFonts w:ascii="Arial" w:hAnsi="Arial" w:cs="Arial"/>
          <w:color w:val="000000"/>
          <w:szCs w:val="24"/>
          <w:lang w:val="es-ES"/>
        </w:rPr>
        <w:t xml:space="preserve"> que el afiliado no se encuentre cotizando al momento del cambio legislativo; </w:t>
      </w:r>
      <w:r>
        <w:rPr>
          <w:rFonts w:ascii="Arial" w:hAnsi="Arial" w:cs="Arial"/>
          <w:b/>
          <w:i/>
          <w:color w:val="000000"/>
          <w:szCs w:val="24"/>
          <w:lang w:val="es-ES"/>
        </w:rPr>
        <w:t>(iii)</w:t>
      </w:r>
      <w:r>
        <w:rPr>
          <w:rFonts w:ascii="Arial" w:hAnsi="Arial" w:cs="Arial"/>
          <w:color w:val="000000"/>
          <w:szCs w:val="24"/>
          <w:lang w:val="es-ES"/>
        </w:rPr>
        <w:t xml:space="preserve"> que el afiliado se encuentre cotizando al momento del cambio legislativo pero no al momento de la muerte y; </w:t>
      </w:r>
      <w:r>
        <w:rPr>
          <w:rFonts w:ascii="Arial" w:hAnsi="Arial" w:cs="Arial"/>
          <w:b/>
          <w:i/>
          <w:color w:val="000000"/>
          <w:szCs w:val="24"/>
          <w:lang w:val="es-ES"/>
        </w:rPr>
        <w:t>(iv)</w:t>
      </w:r>
      <w:r>
        <w:rPr>
          <w:rFonts w:ascii="Arial" w:hAnsi="Arial" w:cs="Arial"/>
          <w:color w:val="000000"/>
          <w:szCs w:val="24"/>
          <w:lang w:val="es-ES"/>
        </w:rPr>
        <w:t xml:space="preserve"> que el afiliado no se encuentre cotizando al momento del cambio legislativo, pero sí al momento de la muerte. </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 xml:space="preserve">Así pues, la finalidad del anterior pronunciamiento jurisprudencial es limitar la </w:t>
      </w:r>
      <w:proofErr w:type="spellStart"/>
      <w:r w:rsidR="00C7639B">
        <w:rPr>
          <w:rFonts w:ascii="Arial" w:hAnsi="Arial" w:cs="Arial"/>
          <w:color w:val="000000"/>
          <w:szCs w:val="24"/>
          <w:lang w:val="es-ES"/>
        </w:rPr>
        <w:t>C</w:t>
      </w:r>
      <w:r>
        <w:rPr>
          <w:rFonts w:ascii="Arial" w:hAnsi="Arial" w:cs="Arial"/>
          <w:color w:val="000000"/>
          <w:szCs w:val="24"/>
          <w:lang w:val="es-ES"/>
        </w:rPr>
        <w:t>aplicación</w:t>
      </w:r>
      <w:proofErr w:type="spellEnd"/>
      <w:r>
        <w:rPr>
          <w:rFonts w:ascii="Arial" w:hAnsi="Arial" w:cs="Arial"/>
          <w:color w:val="000000"/>
          <w:szCs w:val="24"/>
          <w:lang w:val="es-ES"/>
        </w:rPr>
        <w:t xml:space="preserve"> del principio de la condición más beneficiosa, pero permitiendo que se alcancen los requisitos de la normativa anterior, dependiendo de las circunstancias de cotización en que el afiliado se encontraba, </w:t>
      </w:r>
      <w:r>
        <w:rPr>
          <w:rFonts w:ascii="Arial" w:hAnsi="Arial" w:cs="Arial"/>
          <w:b/>
          <w:color w:val="000000"/>
          <w:szCs w:val="24"/>
          <w:lang w:val="es-ES"/>
        </w:rPr>
        <w:t>pero siempre y cuando el deceso se hubiere presentado dentro de los 3 años siguientes al cambio normativo</w:t>
      </w:r>
      <w:r>
        <w:rPr>
          <w:rFonts w:ascii="Arial" w:hAnsi="Arial" w:cs="Arial"/>
          <w:color w:val="000000"/>
          <w:szCs w:val="24"/>
          <w:lang w:val="es-ES"/>
        </w:rPr>
        <w:t>, periodo que coincide con aquel en que debe alcanzarse el mínimo de cotizaciones de la nueva legislación.</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 xml:space="preserve">Si bien, hasta el momento no existe interpretación que en similar sentido cobije el cambio normativo que se presentó entre el Acuerdo 049/90 y la Ley 100/93, considera la Sala Mayoritaria que en ese evento al tratarse de normas más antiguas, resulta igualmente procedente </w:t>
      </w:r>
      <w:r w:rsidR="007D79EF">
        <w:rPr>
          <w:rFonts w:ascii="Arial" w:hAnsi="Arial" w:cs="Arial"/>
          <w:color w:val="000000"/>
          <w:szCs w:val="24"/>
          <w:lang w:val="es-ES"/>
        </w:rPr>
        <w:t xml:space="preserve">establecer la misma restricción y con los </w:t>
      </w:r>
      <w:r w:rsidR="007D79EF">
        <w:rPr>
          <w:rFonts w:ascii="Arial" w:hAnsi="Arial" w:cs="Arial"/>
          <w:color w:val="000000"/>
          <w:szCs w:val="24"/>
          <w:lang w:val="es-ES"/>
        </w:rPr>
        <w:lastRenderedPageBreak/>
        <w:t>mismos parámetros</w:t>
      </w:r>
      <w:r w:rsidR="009E189D">
        <w:rPr>
          <w:rFonts w:ascii="Arial" w:hAnsi="Arial" w:cs="Arial"/>
          <w:color w:val="000000"/>
          <w:szCs w:val="24"/>
          <w:lang w:val="es-ES"/>
        </w:rPr>
        <w:t xml:space="preserve"> utilizados</w:t>
      </w:r>
      <w:r w:rsidR="007D79EF">
        <w:rPr>
          <w:rFonts w:ascii="Arial" w:hAnsi="Arial" w:cs="Arial"/>
          <w:color w:val="000000"/>
          <w:szCs w:val="24"/>
          <w:lang w:val="es-ES"/>
        </w:rPr>
        <w:t xml:space="preserve"> en la sentencia de la Corte Suprema de Justicia, antes referida.</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 xml:space="preserve">De tal manera, que al subsumir la anterior intelección, para aplicar el principio de la condición más beneficiosa cuando se pretenda acudir al Acuerdo 049/90 y el afiliado no se encontrare cotizando, su fallecimiento debe presentarse dentro del año siguiente al cambio normativo o entrada en vigencia de la Ley 100/93, que corresponde al periodo en que esta establece el cumplimiento de la densidad de cotizaciones </w:t>
      </w:r>
      <w:r>
        <w:rPr>
          <w:rFonts w:ascii="Arial" w:hAnsi="Arial" w:cs="Arial"/>
          <w:i/>
          <w:color w:val="000000"/>
          <w:szCs w:val="24"/>
          <w:lang w:val="es-ES"/>
        </w:rPr>
        <w:t>-26 semanas-</w:t>
      </w:r>
      <w:r>
        <w:rPr>
          <w:rFonts w:ascii="Arial" w:hAnsi="Arial" w:cs="Arial"/>
          <w:color w:val="000000"/>
          <w:szCs w:val="24"/>
          <w:lang w:val="es-ES"/>
        </w:rPr>
        <w:t xml:space="preserve"> para entender causado el derecho.</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 xml:space="preserve">Satisfecho lo anterior, deberá analizarse el cumplimiento de los demás requisitos, dependiendo si se estaba cotizando o no al </w:t>
      </w:r>
      <w:r w:rsidR="007D79EF">
        <w:rPr>
          <w:rFonts w:ascii="Arial" w:hAnsi="Arial" w:cs="Arial"/>
          <w:color w:val="000000"/>
          <w:szCs w:val="24"/>
          <w:lang w:val="es-ES"/>
        </w:rPr>
        <w:t>momento del cambio legislativo y del fallecimiento.</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b/>
          <w:color w:val="000000"/>
          <w:szCs w:val="24"/>
          <w:lang w:val="es-ES"/>
        </w:rPr>
      </w:pPr>
      <w:r>
        <w:rPr>
          <w:rFonts w:ascii="Arial" w:hAnsi="Arial" w:cs="Arial"/>
          <w:b/>
          <w:color w:val="000000"/>
          <w:szCs w:val="24"/>
          <w:lang w:val="es-ES"/>
        </w:rPr>
        <w:t>2.1.2. Fundamento fáctico</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A72DB8">
      <w:pPr>
        <w:tabs>
          <w:tab w:val="left" w:pos="1230"/>
        </w:tabs>
        <w:autoSpaceDE w:val="0"/>
        <w:autoSpaceDN w:val="0"/>
        <w:adjustRightInd w:val="0"/>
        <w:spacing w:line="276" w:lineRule="auto"/>
        <w:jc w:val="both"/>
        <w:rPr>
          <w:rFonts w:ascii="Arial" w:hAnsi="Arial" w:cs="Arial"/>
          <w:szCs w:val="24"/>
        </w:rPr>
      </w:pPr>
      <w:r>
        <w:rPr>
          <w:rFonts w:ascii="Arial" w:hAnsi="Arial" w:cs="Arial"/>
          <w:color w:val="000000"/>
          <w:szCs w:val="24"/>
          <w:lang w:val="es-ES"/>
        </w:rPr>
        <w:t>Como en e</w:t>
      </w:r>
      <w:r>
        <w:rPr>
          <w:rFonts w:ascii="Arial" w:hAnsi="Arial" w:cs="Arial"/>
          <w:szCs w:val="24"/>
        </w:rPr>
        <w:t xml:space="preserve">l caso concreto, el señor </w:t>
      </w:r>
      <w:r w:rsidR="00A72DB8">
        <w:rPr>
          <w:rFonts w:ascii="Arial" w:hAnsi="Arial" w:cs="Arial"/>
          <w:color w:val="000000"/>
          <w:szCs w:val="24"/>
          <w:lang w:val="es-ES"/>
        </w:rPr>
        <w:t xml:space="preserve">Olmedo Sánchez López </w:t>
      </w:r>
      <w:r>
        <w:rPr>
          <w:rFonts w:ascii="Arial" w:hAnsi="Arial" w:cs="Arial"/>
          <w:szCs w:val="24"/>
        </w:rPr>
        <w:t xml:space="preserve">falleció el </w:t>
      </w:r>
      <w:r w:rsidR="00A72DB8">
        <w:rPr>
          <w:rFonts w:ascii="Arial" w:hAnsi="Arial" w:cs="Arial"/>
          <w:szCs w:val="24"/>
        </w:rPr>
        <w:t>23/08/1999</w:t>
      </w:r>
      <w:r>
        <w:rPr>
          <w:rFonts w:ascii="Arial" w:hAnsi="Arial" w:cs="Arial"/>
          <w:szCs w:val="24"/>
        </w:rPr>
        <w:t>, es decir, por fuera del año siguiente a la entrada en vigencia de la Ley 100/93, no puede ser destinatario del Acuerdo 049/90 en aplicación del principio de la condición más beneficiosa, debido a la temporalidad que del mismo debe predicarse, en virtud del análisis que precede.</w:t>
      </w:r>
    </w:p>
    <w:p w:rsidR="007D79EF" w:rsidRDefault="007D79EF" w:rsidP="00A72DB8">
      <w:pPr>
        <w:tabs>
          <w:tab w:val="left" w:pos="1230"/>
        </w:tabs>
        <w:autoSpaceDE w:val="0"/>
        <w:autoSpaceDN w:val="0"/>
        <w:adjustRightInd w:val="0"/>
        <w:spacing w:line="276" w:lineRule="auto"/>
        <w:jc w:val="both"/>
        <w:rPr>
          <w:rFonts w:ascii="Arial" w:hAnsi="Arial" w:cs="Arial"/>
          <w:szCs w:val="24"/>
        </w:rPr>
      </w:pPr>
    </w:p>
    <w:p w:rsidR="001A2A00" w:rsidRDefault="007D79EF" w:rsidP="00A72DB8">
      <w:pPr>
        <w:tabs>
          <w:tab w:val="left" w:pos="1230"/>
        </w:tabs>
        <w:autoSpaceDE w:val="0"/>
        <w:autoSpaceDN w:val="0"/>
        <w:adjustRightInd w:val="0"/>
        <w:spacing w:line="276" w:lineRule="auto"/>
        <w:jc w:val="both"/>
        <w:rPr>
          <w:rFonts w:ascii="Arial" w:hAnsi="Arial" w:cs="Arial"/>
          <w:szCs w:val="24"/>
        </w:rPr>
      </w:pPr>
      <w:r>
        <w:rPr>
          <w:rFonts w:ascii="Arial" w:hAnsi="Arial" w:cs="Arial"/>
          <w:szCs w:val="24"/>
        </w:rPr>
        <w:t>Si en gracia de discusión, pudiese darse aplicación a la referida normativa, se encuentra, contrario a lo indicado por la j</w:t>
      </w:r>
      <w:r w:rsidR="00A93B2B">
        <w:rPr>
          <w:rFonts w:ascii="Arial" w:hAnsi="Arial" w:cs="Arial"/>
          <w:szCs w:val="24"/>
        </w:rPr>
        <w:t xml:space="preserve">ueza de primer grado, que no se satisfacen las exigencias del artículo 6° </w:t>
      </w:r>
      <w:r w:rsidR="00A93B2B" w:rsidRPr="00A93B2B">
        <w:rPr>
          <w:rFonts w:ascii="Arial" w:hAnsi="Arial" w:cs="Arial"/>
          <w:i/>
          <w:szCs w:val="24"/>
        </w:rPr>
        <w:t>ibídem</w:t>
      </w:r>
      <w:r w:rsidR="00A93B2B">
        <w:rPr>
          <w:rFonts w:ascii="Arial" w:hAnsi="Arial" w:cs="Arial"/>
          <w:szCs w:val="24"/>
        </w:rPr>
        <w:t>, por cuanto en toda la vida laboral, el causante sólo cotizó 266 semanas al ISS, según se extrae de la historia laboral visible a folio 116 del cd. 1;  al no poderse sumar las realizadas en el sector público, como lo tiene definido la Sala Mayoritaria,</w:t>
      </w:r>
      <w:r w:rsidR="001A2A00">
        <w:rPr>
          <w:rFonts w:ascii="Arial" w:hAnsi="Arial" w:cs="Arial"/>
          <w:szCs w:val="24"/>
        </w:rPr>
        <w:t xml:space="preserve"> al compartir la línea jurisprudencial de la Corte Suprema de Justicia</w:t>
      </w:r>
      <w:r w:rsidR="001A2A00">
        <w:rPr>
          <w:rStyle w:val="Refdenotaalpie"/>
          <w:rFonts w:ascii="Arial" w:hAnsi="Arial" w:cs="Arial"/>
          <w:szCs w:val="24"/>
        </w:rPr>
        <w:footnoteReference w:id="6"/>
      </w:r>
      <w:r w:rsidR="001A2A00">
        <w:rPr>
          <w:rFonts w:ascii="Arial" w:hAnsi="Arial" w:cs="Arial"/>
          <w:szCs w:val="24"/>
        </w:rPr>
        <w:t xml:space="preserve">, en la que se indica: </w:t>
      </w:r>
    </w:p>
    <w:p w:rsidR="001A2A00" w:rsidRDefault="001A2A00" w:rsidP="001A2A00">
      <w:pPr>
        <w:ind w:left="708" w:firstLine="1"/>
        <w:jc w:val="both"/>
        <w:rPr>
          <w:rFonts w:ascii="Bookman Old Style" w:hAnsi="Bookman Old Style" w:cs="Estrangelo Edessa"/>
          <w:i/>
          <w:szCs w:val="24"/>
        </w:rPr>
      </w:pPr>
    </w:p>
    <w:p w:rsidR="001A2A00" w:rsidRPr="001A2A00" w:rsidRDefault="001A2A00" w:rsidP="001A2A00">
      <w:pPr>
        <w:ind w:left="708" w:firstLine="1"/>
        <w:jc w:val="both"/>
        <w:rPr>
          <w:rFonts w:ascii="Arial" w:hAnsi="Arial" w:cs="Arial"/>
          <w:i/>
          <w:sz w:val="22"/>
          <w:szCs w:val="22"/>
          <w:lang w:val="es-CO"/>
        </w:rPr>
      </w:pPr>
      <w:r>
        <w:rPr>
          <w:rFonts w:ascii="Arial" w:hAnsi="Arial" w:cs="Arial"/>
          <w:i/>
          <w:sz w:val="22"/>
          <w:szCs w:val="22"/>
        </w:rPr>
        <w:t>“</w:t>
      </w:r>
      <w:r w:rsidRPr="001A2A00">
        <w:rPr>
          <w:rFonts w:ascii="Arial" w:hAnsi="Arial" w:cs="Arial"/>
          <w:i/>
          <w:sz w:val="22"/>
          <w:szCs w:val="22"/>
        </w:rPr>
        <w:t xml:space="preserve">Esta Corporación en pacífica y reiterada jurisprudencia, ha señalado que </w:t>
      </w:r>
      <w:r w:rsidRPr="001A2A00">
        <w:rPr>
          <w:rFonts w:ascii="Arial" w:hAnsi="Arial" w:cs="Arial"/>
          <w:i/>
          <w:sz w:val="22"/>
          <w:szCs w:val="22"/>
          <w:lang w:val="x-none"/>
        </w:rPr>
        <w:t>para los beneficiarios del régimen de transición cuyo régimen anterior sea el del Seguro Social contenido en el A</w:t>
      </w:r>
      <w:r w:rsidRPr="001A2A00">
        <w:rPr>
          <w:rFonts w:ascii="Arial" w:hAnsi="Arial" w:cs="Arial"/>
          <w:i/>
          <w:sz w:val="22"/>
          <w:szCs w:val="22"/>
          <w:lang w:val="es-CO"/>
        </w:rPr>
        <w:t>.</w:t>
      </w:r>
      <w:r w:rsidRPr="001A2A00">
        <w:rPr>
          <w:rFonts w:ascii="Arial" w:hAnsi="Arial" w:cs="Arial"/>
          <w:i/>
          <w:sz w:val="22"/>
          <w:szCs w:val="22"/>
          <w:lang w:val="x-none"/>
        </w:rPr>
        <w:t xml:space="preserve"> 049</w:t>
      </w:r>
      <w:r w:rsidRPr="001A2A00">
        <w:rPr>
          <w:rFonts w:ascii="Arial" w:hAnsi="Arial" w:cs="Arial"/>
          <w:i/>
          <w:sz w:val="22"/>
          <w:szCs w:val="22"/>
          <w:lang w:val="es-CO"/>
        </w:rPr>
        <w:t>/</w:t>
      </w:r>
      <w:r w:rsidRPr="001A2A00">
        <w:rPr>
          <w:rFonts w:ascii="Arial" w:hAnsi="Arial" w:cs="Arial"/>
          <w:i/>
          <w:sz w:val="22"/>
          <w:szCs w:val="22"/>
          <w:lang w:val="x-none"/>
        </w:rPr>
        <w:t>1990</w:t>
      </w:r>
      <w:r w:rsidRPr="001A2A00">
        <w:rPr>
          <w:rFonts w:ascii="Arial" w:hAnsi="Arial" w:cs="Arial"/>
          <w:i/>
          <w:sz w:val="22"/>
          <w:szCs w:val="22"/>
          <w:lang w:val="es-CO"/>
        </w:rPr>
        <w:t>, aprobado por el D. 758 del mismo año</w:t>
      </w:r>
      <w:r w:rsidRPr="001A2A00">
        <w:rPr>
          <w:rFonts w:ascii="Arial" w:hAnsi="Arial" w:cs="Arial"/>
          <w:i/>
          <w:sz w:val="22"/>
          <w:szCs w:val="22"/>
          <w:lang w:val="x-none"/>
        </w:rPr>
        <w:t xml:space="preserve">, </w:t>
      </w:r>
      <w:r w:rsidRPr="001A2A00">
        <w:rPr>
          <w:rFonts w:ascii="Arial" w:hAnsi="Arial" w:cs="Arial"/>
          <w:i/>
          <w:sz w:val="22"/>
          <w:szCs w:val="22"/>
          <w:lang w:val="es-CO"/>
        </w:rPr>
        <w:t>la exigencia del</w:t>
      </w:r>
      <w:r w:rsidRPr="001A2A00">
        <w:rPr>
          <w:rFonts w:ascii="Arial" w:hAnsi="Arial" w:cs="Arial"/>
          <w:i/>
          <w:sz w:val="22"/>
          <w:szCs w:val="22"/>
          <w:lang w:val="x-none"/>
        </w:rPr>
        <w:t xml:space="preserve"> número de semanas </w:t>
      </w:r>
      <w:r w:rsidRPr="001A2A00">
        <w:rPr>
          <w:rFonts w:ascii="Arial" w:hAnsi="Arial" w:cs="Arial"/>
          <w:i/>
          <w:sz w:val="22"/>
          <w:szCs w:val="22"/>
          <w:lang w:val="es-CO"/>
        </w:rPr>
        <w:t>debe entenderse como aquellas efectivamente</w:t>
      </w:r>
      <w:r w:rsidRPr="001A2A00">
        <w:rPr>
          <w:rFonts w:ascii="Arial" w:hAnsi="Arial" w:cs="Arial"/>
          <w:i/>
          <w:sz w:val="22"/>
          <w:szCs w:val="22"/>
          <w:lang w:val="x-none"/>
        </w:rPr>
        <w:t xml:space="preserve"> cotizadas </w:t>
      </w:r>
      <w:r w:rsidRPr="001A2A00">
        <w:rPr>
          <w:rFonts w:ascii="Arial" w:hAnsi="Arial" w:cs="Arial"/>
          <w:i/>
          <w:sz w:val="22"/>
          <w:szCs w:val="22"/>
          <w:lang w:val="es-CO"/>
        </w:rPr>
        <w:t>al I.S.S.</w:t>
      </w:r>
      <w:r w:rsidRPr="001A2A00">
        <w:rPr>
          <w:rFonts w:ascii="Arial" w:hAnsi="Arial" w:cs="Arial"/>
          <w:i/>
          <w:sz w:val="22"/>
          <w:szCs w:val="22"/>
          <w:lang w:val="x-none"/>
        </w:rPr>
        <w:t>, puesto que en el aludido acuerdo no existe una disposición que permita adicionar a las semanas cotizadas, el tiempo servido en el sector público, como sí acontece a partir de la L</w:t>
      </w:r>
      <w:r w:rsidRPr="001A2A00">
        <w:rPr>
          <w:rFonts w:ascii="Arial" w:hAnsi="Arial" w:cs="Arial"/>
          <w:i/>
          <w:sz w:val="22"/>
          <w:szCs w:val="22"/>
          <w:lang w:val="es-CO"/>
        </w:rPr>
        <w:t>.</w:t>
      </w:r>
      <w:r w:rsidRPr="001A2A00">
        <w:rPr>
          <w:rFonts w:ascii="Arial" w:hAnsi="Arial" w:cs="Arial"/>
          <w:i/>
          <w:sz w:val="22"/>
          <w:szCs w:val="22"/>
          <w:lang w:val="x-none"/>
        </w:rPr>
        <w:t xml:space="preserve"> 100</w:t>
      </w:r>
      <w:r w:rsidRPr="001A2A00">
        <w:rPr>
          <w:rFonts w:ascii="Arial" w:hAnsi="Arial" w:cs="Arial"/>
          <w:i/>
          <w:sz w:val="22"/>
          <w:szCs w:val="22"/>
          <w:lang w:val="es-CO"/>
        </w:rPr>
        <w:t>/</w:t>
      </w:r>
      <w:r w:rsidRPr="001A2A00">
        <w:rPr>
          <w:rFonts w:ascii="Arial" w:hAnsi="Arial" w:cs="Arial"/>
          <w:i/>
          <w:sz w:val="22"/>
          <w:szCs w:val="22"/>
          <w:lang w:val="x-none"/>
        </w:rPr>
        <w:t>1993 para las pensiones que se rijan en su integridad por ella</w:t>
      </w:r>
      <w:r w:rsidRPr="001A2A00">
        <w:rPr>
          <w:rFonts w:ascii="Arial" w:hAnsi="Arial" w:cs="Arial"/>
          <w:i/>
          <w:sz w:val="22"/>
          <w:szCs w:val="22"/>
          <w:lang w:val="es-CO"/>
        </w:rPr>
        <w:t xml:space="preserve">, o como también puede ocurrir respecto a la pensión de jubilación por aportes prevista en la L. 71/1988, según el criterio expuesto en </w:t>
      </w:r>
      <w:r>
        <w:rPr>
          <w:rFonts w:ascii="Arial" w:hAnsi="Arial" w:cs="Arial"/>
          <w:i/>
          <w:sz w:val="22"/>
          <w:szCs w:val="22"/>
          <w:lang w:val="es-CO"/>
        </w:rPr>
        <w:t>sentencia CSJ SL4457-2014”.</w:t>
      </w:r>
      <w:r w:rsidRPr="001A2A00">
        <w:rPr>
          <w:rFonts w:ascii="Arial" w:hAnsi="Arial" w:cs="Arial"/>
          <w:i/>
          <w:sz w:val="22"/>
          <w:szCs w:val="22"/>
          <w:lang w:val="es-CO"/>
        </w:rPr>
        <w:t xml:space="preserve">  </w:t>
      </w:r>
    </w:p>
    <w:p w:rsidR="001A2A00" w:rsidRPr="002A4562" w:rsidRDefault="001A2A00" w:rsidP="001A2A00">
      <w:pPr>
        <w:spacing w:line="360" w:lineRule="auto"/>
        <w:ind w:firstLine="709"/>
        <w:jc w:val="both"/>
        <w:rPr>
          <w:rFonts w:ascii="Bookman Old Style" w:hAnsi="Bookman Old Style" w:cs="Estrangelo Edessa"/>
          <w:sz w:val="28"/>
          <w:szCs w:val="28"/>
        </w:rPr>
      </w:pPr>
    </w:p>
    <w:p w:rsidR="000F1FFC" w:rsidRPr="00AD3534" w:rsidRDefault="00087B15" w:rsidP="00A72DB8">
      <w:pPr>
        <w:shd w:val="clear" w:color="auto" w:fill="FFFFFF"/>
        <w:spacing w:after="150" w:line="276" w:lineRule="auto"/>
        <w:jc w:val="both"/>
        <w:rPr>
          <w:rFonts w:ascii="Arial" w:hAnsi="Arial" w:cs="Arial"/>
          <w:color w:val="000000"/>
          <w:szCs w:val="24"/>
          <w:lang w:eastAsia="es-CO"/>
        </w:rPr>
      </w:pPr>
      <w:r>
        <w:rPr>
          <w:rFonts w:ascii="Arial" w:hAnsi="Arial" w:cs="Arial"/>
          <w:color w:val="000000"/>
          <w:szCs w:val="24"/>
          <w:lang w:val="es-ES"/>
        </w:rPr>
        <w:t xml:space="preserve">En armonía con lo dicho, el señor </w:t>
      </w:r>
      <w:r w:rsidR="00A72DB8">
        <w:rPr>
          <w:rFonts w:ascii="Arial" w:hAnsi="Arial" w:cs="Arial"/>
          <w:color w:val="000000"/>
          <w:szCs w:val="24"/>
          <w:lang w:val="es-ES"/>
        </w:rPr>
        <w:t>Olmedo Sánchez López</w:t>
      </w:r>
      <w:r>
        <w:rPr>
          <w:rFonts w:ascii="Arial" w:hAnsi="Arial" w:cs="Arial"/>
          <w:szCs w:val="24"/>
        </w:rPr>
        <w:t>, no dejó causado el derecho para que sus posibles beneficiarios accedieran a la pensión de sobrevivientes y, por sustracción de materia la Sala de encuentra relevada de detenerse en el cumplimiento del requisito subjetivo por la parte actora, para acceder a esa prestación.</w:t>
      </w:r>
    </w:p>
    <w:p w:rsidR="000E388B" w:rsidRPr="00313DC2" w:rsidRDefault="009A3606" w:rsidP="009A360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lastRenderedPageBreak/>
        <w:t>CONCLUSIÓN</w:t>
      </w:r>
    </w:p>
    <w:p w:rsidR="009A3606" w:rsidRDefault="009A3606"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w:t>
      </w:r>
      <w:r w:rsidR="006E651D">
        <w:rPr>
          <w:rFonts w:ascii="Arial" w:hAnsi="Arial" w:cs="Arial"/>
          <w:color w:val="000000"/>
          <w:szCs w:val="24"/>
          <w:lang w:eastAsia="es-CO"/>
        </w:rPr>
        <w:t xml:space="preserve">revocada, para en su lugar, absolver a Colpensiones de las pretensiones que en su contra formuló la señora María </w:t>
      </w:r>
      <w:proofErr w:type="spellStart"/>
      <w:r w:rsidR="006E651D">
        <w:rPr>
          <w:rFonts w:ascii="Arial" w:hAnsi="Arial" w:cs="Arial"/>
          <w:color w:val="000000"/>
          <w:szCs w:val="24"/>
          <w:lang w:eastAsia="es-CO"/>
        </w:rPr>
        <w:t>Aleyda</w:t>
      </w:r>
      <w:proofErr w:type="spellEnd"/>
      <w:r w:rsidR="006E651D">
        <w:rPr>
          <w:rFonts w:ascii="Arial" w:hAnsi="Arial" w:cs="Arial"/>
          <w:color w:val="000000"/>
          <w:szCs w:val="24"/>
          <w:lang w:eastAsia="es-CO"/>
        </w:rPr>
        <w:t xml:space="preserve"> Sánchez</w:t>
      </w:r>
      <w:r w:rsidR="0098041A">
        <w:rPr>
          <w:rFonts w:ascii="Arial" w:hAnsi="Arial" w:cs="Arial"/>
          <w:color w:val="000000"/>
          <w:szCs w:val="24"/>
          <w:lang w:eastAsia="es-CO"/>
        </w:rPr>
        <w:t>.</w:t>
      </w:r>
    </w:p>
    <w:p w:rsidR="00A93B2B" w:rsidRDefault="00A93B2B" w:rsidP="009A3606">
      <w:pPr>
        <w:shd w:val="clear" w:color="auto" w:fill="FFFFFF"/>
        <w:tabs>
          <w:tab w:val="left" w:pos="5197"/>
        </w:tabs>
        <w:spacing w:line="276" w:lineRule="auto"/>
        <w:jc w:val="both"/>
        <w:rPr>
          <w:rFonts w:ascii="Arial" w:hAnsi="Arial" w:cs="Arial"/>
          <w:color w:val="000000"/>
          <w:szCs w:val="24"/>
          <w:lang w:eastAsia="es-CO"/>
        </w:rPr>
      </w:pPr>
    </w:p>
    <w:p w:rsidR="009A3606" w:rsidRPr="005A6DB9" w:rsidRDefault="009A3606" w:rsidP="009A3606">
      <w:pPr>
        <w:spacing w:line="276" w:lineRule="auto"/>
        <w:jc w:val="both"/>
        <w:rPr>
          <w:rFonts w:ascii="Arial" w:hAnsi="Arial" w:cs="Arial"/>
          <w:szCs w:val="24"/>
        </w:rPr>
      </w:pPr>
      <w:r w:rsidRPr="005A6DB9">
        <w:rPr>
          <w:rFonts w:ascii="Arial" w:hAnsi="Arial" w:cs="Arial"/>
          <w:szCs w:val="24"/>
        </w:rPr>
        <w:t xml:space="preserve">Costas en </w:t>
      </w:r>
      <w:r w:rsidR="006E651D">
        <w:rPr>
          <w:rFonts w:ascii="Arial" w:hAnsi="Arial" w:cs="Arial"/>
          <w:szCs w:val="24"/>
        </w:rPr>
        <w:t xml:space="preserve">ambas </w:t>
      </w:r>
      <w:r w:rsidR="008713F6">
        <w:rPr>
          <w:rFonts w:ascii="Arial" w:hAnsi="Arial" w:cs="Arial"/>
          <w:szCs w:val="24"/>
        </w:rPr>
        <w:t xml:space="preserve">instancia </w:t>
      </w:r>
      <w:r w:rsidR="0031765B">
        <w:rPr>
          <w:rFonts w:ascii="Arial" w:hAnsi="Arial" w:cs="Arial"/>
          <w:szCs w:val="24"/>
        </w:rPr>
        <w:t>a cargo de la</w:t>
      </w:r>
      <w:r w:rsidR="008713F6">
        <w:rPr>
          <w:rFonts w:ascii="Arial" w:hAnsi="Arial" w:cs="Arial"/>
          <w:szCs w:val="24"/>
        </w:rPr>
        <w:t xml:space="preserve"> señora </w:t>
      </w:r>
      <w:r w:rsidR="00BE015A">
        <w:rPr>
          <w:rFonts w:ascii="Arial" w:hAnsi="Arial" w:cs="Arial"/>
          <w:szCs w:val="24"/>
        </w:rPr>
        <w:t xml:space="preserve">María </w:t>
      </w:r>
      <w:proofErr w:type="spellStart"/>
      <w:r w:rsidR="00BE015A">
        <w:rPr>
          <w:rFonts w:ascii="Arial" w:hAnsi="Arial" w:cs="Arial"/>
          <w:szCs w:val="24"/>
        </w:rPr>
        <w:t>Aleyda</w:t>
      </w:r>
      <w:proofErr w:type="spellEnd"/>
      <w:r w:rsidR="00BE015A">
        <w:rPr>
          <w:rFonts w:ascii="Arial" w:hAnsi="Arial" w:cs="Arial"/>
          <w:szCs w:val="24"/>
        </w:rPr>
        <w:t xml:space="preserve"> Sánchez</w:t>
      </w:r>
      <w:r w:rsidR="0069596F">
        <w:rPr>
          <w:rFonts w:ascii="Arial" w:hAnsi="Arial" w:cs="Arial"/>
          <w:szCs w:val="24"/>
        </w:rPr>
        <w:t xml:space="preserve"> y a favor de Colpensiones, conforme a</w:t>
      </w:r>
      <w:r w:rsidR="00D85590">
        <w:rPr>
          <w:rFonts w:ascii="Arial" w:hAnsi="Arial" w:cs="Arial"/>
          <w:szCs w:val="24"/>
        </w:rPr>
        <w:t xml:space="preserve">l </w:t>
      </w:r>
      <w:r w:rsidR="00D85590" w:rsidRPr="00D97660">
        <w:rPr>
          <w:rFonts w:ascii="Arial" w:hAnsi="Arial" w:cs="Arial"/>
          <w:szCs w:val="24"/>
        </w:rPr>
        <w:t xml:space="preserve">numeral </w:t>
      </w:r>
      <w:r w:rsidR="00D97660" w:rsidRPr="00D97660">
        <w:rPr>
          <w:rFonts w:ascii="Arial" w:hAnsi="Arial" w:cs="Arial"/>
          <w:szCs w:val="24"/>
        </w:rPr>
        <w:t>4°</w:t>
      </w:r>
      <w:r w:rsidR="00D85590" w:rsidRPr="00D97660">
        <w:rPr>
          <w:rFonts w:ascii="Arial" w:hAnsi="Arial" w:cs="Arial"/>
          <w:szCs w:val="24"/>
        </w:rPr>
        <w:t xml:space="preserve"> del C.G.P.</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inespaciado"/>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CF27D5" w:rsidRDefault="00CE4314" w:rsidP="00C62BF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BE015A">
        <w:rPr>
          <w:rFonts w:ascii="Arial" w:hAnsi="Arial" w:cs="Arial"/>
          <w:b/>
          <w:szCs w:val="24"/>
        </w:rPr>
        <w:t xml:space="preserve">REVOCAR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744482">
        <w:rPr>
          <w:rFonts w:ascii="Arial" w:hAnsi="Arial" w:cs="Arial"/>
          <w:szCs w:val="24"/>
        </w:rPr>
        <w:t>2</w:t>
      </w:r>
      <w:r w:rsidR="00BE015A">
        <w:rPr>
          <w:rFonts w:ascii="Arial" w:hAnsi="Arial" w:cs="Arial"/>
          <w:szCs w:val="24"/>
        </w:rPr>
        <w:t>5</w:t>
      </w:r>
      <w:r w:rsidR="00744482">
        <w:rPr>
          <w:rFonts w:ascii="Arial" w:hAnsi="Arial" w:cs="Arial"/>
          <w:szCs w:val="24"/>
        </w:rPr>
        <w:t xml:space="preserve"> </w:t>
      </w:r>
      <w:r>
        <w:rPr>
          <w:rFonts w:ascii="Arial" w:hAnsi="Arial" w:cs="Arial"/>
          <w:szCs w:val="24"/>
        </w:rPr>
        <w:t xml:space="preserve">de </w:t>
      </w:r>
      <w:r w:rsidR="00BE015A">
        <w:rPr>
          <w:rFonts w:ascii="Arial" w:hAnsi="Arial" w:cs="Arial"/>
          <w:szCs w:val="24"/>
        </w:rPr>
        <w:t xml:space="preserve">agosto </w:t>
      </w:r>
      <w:r w:rsidR="005C7218">
        <w:rPr>
          <w:rFonts w:ascii="Arial" w:hAnsi="Arial" w:cs="Arial"/>
          <w:szCs w:val="24"/>
        </w:rPr>
        <w:t xml:space="preserve">de 2016 </w:t>
      </w:r>
      <w:r w:rsidRPr="00D578CB">
        <w:rPr>
          <w:rFonts w:ascii="Arial" w:hAnsi="Arial" w:cs="Arial"/>
          <w:szCs w:val="24"/>
        </w:rPr>
        <w:t xml:space="preserve">por el Juzgado </w:t>
      </w:r>
      <w:r w:rsidR="00BE015A">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BE015A">
        <w:rPr>
          <w:rFonts w:ascii="Arial" w:hAnsi="Arial" w:cs="Arial"/>
          <w:b/>
          <w:szCs w:val="24"/>
        </w:rPr>
        <w:t xml:space="preserve">María </w:t>
      </w:r>
      <w:proofErr w:type="spellStart"/>
      <w:r w:rsidR="00BE015A">
        <w:rPr>
          <w:rFonts w:ascii="Arial" w:hAnsi="Arial" w:cs="Arial"/>
          <w:b/>
          <w:szCs w:val="24"/>
        </w:rPr>
        <w:t>Aleyda</w:t>
      </w:r>
      <w:proofErr w:type="spellEnd"/>
      <w:r w:rsidR="00BE015A">
        <w:rPr>
          <w:rFonts w:ascii="Arial" w:hAnsi="Arial" w:cs="Arial"/>
          <w:b/>
          <w:szCs w:val="24"/>
        </w:rPr>
        <w:t xml:space="preserve"> Sánchez</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–COLPENSIONES-</w:t>
      </w:r>
      <w:r>
        <w:rPr>
          <w:rFonts w:ascii="Arial" w:hAnsi="Arial" w:cs="Arial"/>
          <w:bCs/>
          <w:szCs w:val="24"/>
        </w:rPr>
        <w:t>, conforme a lo exp</w:t>
      </w:r>
      <w:r>
        <w:rPr>
          <w:rFonts w:ascii="Arial" w:hAnsi="Arial" w:cs="Arial"/>
          <w:bCs/>
          <w:iCs/>
          <w:szCs w:val="24"/>
        </w:rPr>
        <w:t>uesto en</w:t>
      </w:r>
      <w:r w:rsidR="00F145E9">
        <w:rPr>
          <w:rFonts w:ascii="Arial" w:hAnsi="Arial" w:cs="Arial"/>
          <w:bCs/>
          <w:iCs/>
          <w:szCs w:val="24"/>
        </w:rPr>
        <w:t xml:space="preserve"> precedencia</w:t>
      </w:r>
      <w:r w:rsidR="00BE015A">
        <w:rPr>
          <w:rFonts w:ascii="Arial" w:hAnsi="Arial" w:cs="Arial"/>
          <w:bCs/>
          <w:iCs/>
          <w:szCs w:val="24"/>
        </w:rPr>
        <w:t>, para en su lugar, ABSOLVERLA de todas las pretensiones incoadas en su contra.</w:t>
      </w:r>
    </w:p>
    <w:p w:rsidR="00F145E9" w:rsidRDefault="00F145E9" w:rsidP="00C62BFF">
      <w:pPr>
        <w:widowControl w:val="0"/>
        <w:autoSpaceDE w:val="0"/>
        <w:autoSpaceDN w:val="0"/>
        <w:adjustRightInd w:val="0"/>
        <w:spacing w:line="276" w:lineRule="auto"/>
        <w:jc w:val="both"/>
        <w:rPr>
          <w:rFonts w:ascii="Arial" w:hAnsi="Arial" w:cs="Arial"/>
          <w:bCs/>
          <w:iCs/>
          <w:szCs w:val="24"/>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BE015A">
        <w:rPr>
          <w:rFonts w:ascii="Arial" w:hAnsi="Arial" w:cs="Arial"/>
          <w:szCs w:val="24"/>
        </w:rPr>
        <w:t xml:space="preserve">ambas instancias </w:t>
      </w:r>
      <w:r w:rsidR="00F61491" w:rsidRPr="006169ED">
        <w:rPr>
          <w:rFonts w:ascii="Arial" w:hAnsi="Arial" w:cs="Arial"/>
          <w:szCs w:val="24"/>
        </w:rPr>
        <w:t>a cargo de la</w:t>
      </w:r>
      <w:r w:rsidR="008713F6">
        <w:rPr>
          <w:rFonts w:ascii="Arial" w:hAnsi="Arial" w:cs="Arial"/>
          <w:szCs w:val="24"/>
        </w:rPr>
        <w:t xml:space="preserve"> parte actora </w:t>
      </w:r>
      <w:r w:rsidR="006169ED" w:rsidRPr="006169ED">
        <w:rPr>
          <w:rFonts w:ascii="Arial" w:hAnsi="Arial" w:cs="Arial"/>
          <w:bCs/>
          <w:iCs/>
          <w:szCs w:val="24"/>
        </w:rPr>
        <w:t>y a favor de Colpensiones</w:t>
      </w:r>
      <w:r w:rsidR="00F61491" w:rsidRPr="006169ED">
        <w:rPr>
          <w:rFonts w:ascii="Arial" w:hAnsi="Arial" w:cs="Arial"/>
          <w:szCs w:val="24"/>
        </w:rPr>
        <w:t>, por lo expuesto.</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821195">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E42818" w:rsidRDefault="00BE015A" w:rsidP="0088201C">
      <w:pPr>
        <w:spacing w:line="276" w:lineRule="auto"/>
        <w:contextualSpacing/>
        <w:jc w:val="both"/>
        <w:rPr>
          <w:rFonts w:ascii="Arial" w:hAnsi="Arial" w:cs="Arial"/>
          <w:i/>
          <w:iCs/>
          <w:szCs w:val="24"/>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w:t>
      </w:r>
      <w:proofErr w:type="gramStart"/>
      <w:r>
        <w:rPr>
          <w:rFonts w:ascii="Arial" w:hAnsi="Arial" w:cs="Arial"/>
          <w:sz w:val="23"/>
          <w:szCs w:val="23"/>
          <w:lang w:val="es-ES"/>
        </w:rPr>
        <w:t>salva</w:t>
      </w:r>
      <w:proofErr w:type="gramEnd"/>
      <w:r>
        <w:rPr>
          <w:rFonts w:ascii="Arial" w:hAnsi="Arial" w:cs="Arial"/>
          <w:sz w:val="23"/>
          <w:szCs w:val="23"/>
          <w:lang w:val="es-ES"/>
        </w:rPr>
        <w:t xml:space="preserve"> voto)</w:t>
      </w:r>
    </w:p>
    <w:sectPr w:rsidR="00E42818"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77" w:rsidRDefault="005D7D77" w:rsidP="00226D5F">
      <w:r>
        <w:separator/>
      </w:r>
    </w:p>
  </w:endnote>
  <w:endnote w:type="continuationSeparator" w:id="0">
    <w:p w:rsidR="005D7D77" w:rsidRDefault="005D7D7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7AB" w:rsidRDefault="005D77AB"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7EB0">
      <w:rPr>
        <w:rStyle w:val="Nmerodepgina"/>
        <w:noProof/>
      </w:rPr>
      <w:t>7</w:t>
    </w:r>
    <w:r>
      <w:rPr>
        <w:rStyle w:val="Nmerodepgina"/>
      </w:rPr>
      <w:fldChar w:fldCharType="end"/>
    </w:r>
  </w:p>
  <w:p w:rsidR="005D77AB" w:rsidRDefault="005D77AB"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77" w:rsidRDefault="005D7D77" w:rsidP="00226D5F">
      <w:r>
        <w:separator/>
      </w:r>
    </w:p>
  </w:footnote>
  <w:footnote w:type="continuationSeparator" w:id="0">
    <w:p w:rsidR="005D7D77" w:rsidRDefault="005D7D77" w:rsidP="00226D5F">
      <w:r>
        <w:continuationSeparator/>
      </w:r>
    </w:p>
  </w:footnote>
  <w:footnote w:id="1">
    <w:p w:rsidR="00240F9D" w:rsidRPr="00240F9D" w:rsidRDefault="00240F9D" w:rsidP="009C108F">
      <w:pPr>
        <w:spacing w:line="276" w:lineRule="auto"/>
        <w:jc w:val="both"/>
        <w:rPr>
          <w:lang w:val="es-CO"/>
        </w:rPr>
      </w:pPr>
      <w:r w:rsidRPr="00240F9D">
        <w:rPr>
          <w:rStyle w:val="Refdenotaalpie"/>
          <w:rFonts w:ascii="Arial" w:hAnsi="Arial" w:cs="Arial"/>
          <w:sz w:val="18"/>
          <w:szCs w:val="18"/>
        </w:rPr>
        <w:footnoteRef/>
      </w:r>
      <w:r w:rsidRPr="00240F9D">
        <w:rPr>
          <w:rFonts w:ascii="Arial" w:hAnsi="Arial" w:cs="Arial"/>
          <w:color w:val="000000"/>
          <w:sz w:val="18"/>
          <w:szCs w:val="18"/>
          <w:lang w:eastAsia="es-CO"/>
        </w:rPr>
        <w:t xml:space="preserve"> Radicado 38674 del 25 de julio de 2012. </w:t>
      </w:r>
    </w:p>
  </w:footnote>
  <w:footnote w:id="2">
    <w:p w:rsidR="009C108F" w:rsidRPr="009C108F" w:rsidRDefault="009C108F">
      <w:pPr>
        <w:pStyle w:val="Textonotapie"/>
        <w:rPr>
          <w:rFonts w:ascii="Arial" w:hAnsi="Arial" w:cs="Arial"/>
          <w:sz w:val="18"/>
          <w:szCs w:val="18"/>
          <w:lang w:val="es-CO"/>
        </w:rPr>
      </w:pPr>
      <w:r w:rsidRPr="009C108F">
        <w:rPr>
          <w:rStyle w:val="Refdenotaalpie"/>
          <w:rFonts w:ascii="Arial" w:hAnsi="Arial" w:cs="Arial"/>
          <w:sz w:val="18"/>
          <w:szCs w:val="18"/>
        </w:rPr>
        <w:footnoteRef/>
      </w:r>
      <w:r w:rsidRPr="009C108F">
        <w:rPr>
          <w:rFonts w:ascii="Arial" w:hAnsi="Arial" w:cs="Arial"/>
          <w:sz w:val="18"/>
          <w:szCs w:val="18"/>
        </w:rPr>
        <w:t xml:space="preserve"> </w:t>
      </w:r>
      <w:r w:rsidRPr="009C108F">
        <w:rPr>
          <w:rFonts w:ascii="Arial" w:hAnsi="Arial" w:cs="Arial"/>
          <w:sz w:val="18"/>
          <w:szCs w:val="18"/>
          <w:lang w:val="es-CO"/>
        </w:rPr>
        <w:t>M.P. Jorge Mauricio Burgos. Radicado 43099 de 23/07/2014</w:t>
      </w:r>
    </w:p>
  </w:footnote>
  <w:footnote w:id="3">
    <w:p w:rsidR="00087B15" w:rsidRDefault="00087B15" w:rsidP="00087B15">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AR"/>
        </w:rPr>
        <w:t xml:space="preserve">Fundamentos de derecho </w:t>
      </w:r>
    </w:p>
  </w:footnote>
  <w:footnote w:id="4">
    <w:p w:rsidR="00087B15" w:rsidRDefault="00087B15" w:rsidP="00087B15">
      <w:pPr>
        <w:jc w:val="both"/>
        <w:rPr>
          <w:lang w:val="es-AR"/>
        </w:rPr>
      </w:pPr>
      <w:r>
        <w:rPr>
          <w:rStyle w:val="Refdenotaalpie"/>
          <w:rFonts w:ascii="Arial" w:hAnsi="Arial" w:cs="Arial"/>
          <w:sz w:val="18"/>
          <w:szCs w:val="18"/>
        </w:rPr>
        <w:footnoteRef/>
      </w:r>
      <w:r>
        <w:rPr>
          <w:rFonts w:ascii="Arial" w:hAnsi="Arial" w:cs="Arial"/>
          <w:color w:val="000000"/>
          <w:sz w:val="18"/>
          <w:szCs w:val="18"/>
          <w:lang w:val="es-ES"/>
        </w:rPr>
        <w:t xml:space="preserve">Corte Suprema de Justicia. M.P. </w:t>
      </w:r>
      <w:r>
        <w:rPr>
          <w:rFonts w:ascii="Arial" w:eastAsia="Calibri" w:hAnsi="Arial" w:cs="Arial"/>
          <w:sz w:val="18"/>
          <w:szCs w:val="18"/>
        </w:rPr>
        <w:t xml:space="preserve">Luis Gabriel Miranda </w:t>
      </w:r>
      <w:proofErr w:type="spellStart"/>
      <w:r>
        <w:rPr>
          <w:rFonts w:ascii="Arial" w:eastAsia="Calibri" w:hAnsi="Arial" w:cs="Arial"/>
          <w:sz w:val="18"/>
          <w:szCs w:val="18"/>
        </w:rPr>
        <w:t>Buelvas</w:t>
      </w:r>
      <w:proofErr w:type="spellEnd"/>
      <w:r>
        <w:rPr>
          <w:rFonts w:ascii="Arial" w:eastAsia="Calibri" w:hAnsi="Arial" w:cs="Arial"/>
          <w:sz w:val="18"/>
          <w:szCs w:val="18"/>
        </w:rPr>
        <w:t xml:space="preserve">. </w:t>
      </w:r>
      <w:r>
        <w:rPr>
          <w:rFonts w:ascii="Arial" w:hAnsi="Arial" w:cs="Arial"/>
          <w:sz w:val="18"/>
          <w:szCs w:val="18"/>
          <w:lang w:val="es-ES"/>
        </w:rPr>
        <w:t xml:space="preserve">SL18545-2016. </w:t>
      </w:r>
      <w:r>
        <w:rPr>
          <w:rFonts w:ascii="Arial" w:eastAsia="Calibri" w:hAnsi="Arial" w:cs="Arial"/>
          <w:sz w:val="18"/>
          <w:szCs w:val="18"/>
        </w:rPr>
        <w:t>Radicación N° 54796 de 30 de noviembre de 2016, entre otras.</w:t>
      </w:r>
    </w:p>
  </w:footnote>
  <w:footnote w:id="5">
    <w:p w:rsidR="00087B15" w:rsidRDefault="00087B15" w:rsidP="00087B15">
      <w:pPr>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M.P. Dres. Fernando Castillo Cadena y Gerardo Botero Zuluaga. SL4650-2017, Radicación N.° 45262 del 25/01/2017.</w:t>
      </w:r>
    </w:p>
    <w:p w:rsidR="00087B15" w:rsidRDefault="00087B15" w:rsidP="00087B15">
      <w:pPr>
        <w:pStyle w:val="Textonotapie"/>
        <w:rPr>
          <w:lang w:val="es-AR"/>
        </w:rPr>
      </w:pPr>
    </w:p>
  </w:footnote>
  <w:footnote w:id="6">
    <w:p w:rsidR="001A2A00" w:rsidRPr="001A2A00" w:rsidRDefault="001A2A00" w:rsidP="001A2A00">
      <w:pPr>
        <w:jc w:val="both"/>
        <w:rPr>
          <w:rFonts w:ascii="Arial" w:hAnsi="Arial" w:cs="Arial"/>
          <w:sz w:val="18"/>
          <w:szCs w:val="18"/>
        </w:rPr>
      </w:pPr>
      <w:r>
        <w:rPr>
          <w:rStyle w:val="Refdenotaalpie"/>
        </w:rPr>
        <w:footnoteRef/>
      </w:r>
      <w:r>
        <w:t xml:space="preserve"> </w:t>
      </w:r>
      <w:r w:rsidRPr="001A2A00">
        <w:rPr>
          <w:rFonts w:ascii="Arial" w:hAnsi="Arial" w:cs="Arial"/>
          <w:sz w:val="18"/>
          <w:szCs w:val="18"/>
        </w:rPr>
        <w:t>M.P. Jorge Luis Quiroz Alemán. SL8302-2017. Rad. N° 65794 del 07/06/2017, en la que reitera la CSL SL16104-2014</w:t>
      </w:r>
    </w:p>
    <w:p w:rsidR="001A2A00" w:rsidRPr="001A2A00" w:rsidRDefault="001A2A00">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Pr="001B0E6E" w:rsidRDefault="005D77AB"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5D77AB" w:rsidRPr="001B0E6E" w:rsidRDefault="005D77AB" w:rsidP="00350788">
    <w:pPr>
      <w:pStyle w:val="Encabezado"/>
      <w:jc w:val="center"/>
      <w:rPr>
        <w:rFonts w:ascii="Arial" w:hAnsi="Arial" w:cs="Arial"/>
        <w:sz w:val="16"/>
        <w:szCs w:val="16"/>
      </w:rPr>
    </w:pPr>
    <w:r w:rsidRPr="001B0E6E">
      <w:rPr>
        <w:rFonts w:ascii="Arial" w:hAnsi="Arial" w:cs="Arial"/>
        <w:sz w:val="16"/>
        <w:szCs w:val="16"/>
      </w:rPr>
      <w:t>Radicado: 66001-31-05-00</w:t>
    </w:r>
    <w:r w:rsidR="00BE015A">
      <w:rPr>
        <w:rFonts w:ascii="Arial" w:hAnsi="Arial" w:cs="Arial"/>
        <w:sz w:val="16"/>
        <w:szCs w:val="16"/>
      </w:rPr>
      <w:t>2</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sidR="00BE015A">
      <w:rPr>
        <w:rFonts w:ascii="Arial" w:hAnsi="Arial" w:cs="Arial"/>
        <w:sz w:val="16"/>
        <w:szCs w:val="16"/>
      </w:rPr>
      <w:t>407</w:t>
    </w:r>
    <w:r w:rsidRPr="001B0E6E">
      <w:rPr>
        <w:rFonts w:ascii="Arial" w:hAnsi="Arial" w:cs="Arial"/>
        <w:sz w:val="16"/>
        <w:szCs w:val="16"/>
      </w:rPr>
      <w:t>-01</w:t>
    </w:r>
  </w:p>
  <w:p w:rsidR="005D77AB" w:rsidRPr="001B0E6E" w:rsidRDefault="00BE015A" w:rsidP="00350788">
    <w:pPr>
      <w:pStyle w:val="Encabezado"/>
      <w:jc w:val="center"/>
      <w:rPr>
        <w:rFonts w:ascii="Arial" w:hAnsi="Arial" w:cs="Arial"/>
        <w:sz w:val="16"/>
        <w:szCs w:val="16"/>
      </w:rPr>
    </w:pPr>
    <w:r>
      <w:rPr>
        <w:rFonts w:ascii="Arial" w:hAnsi="Arial" w:cs="Arial"/>
        <w:sz w:val="16"/>
        <w:szCs w:val="16"/>
      </w:rPr>
      <w:t xml:space="preserve">María </w:t>
    </w:r>
    <w:proofErr w:type="spellStart"/>
    <w:r>
      <w:rPr>
        <w:rFonts w:ascii="Arial" w:hAnsi="Arial" w:cs="Arial"/>
        <w:sz w:val="16"/>
        <w:szCs w:val="16"/>
      </w:rPr>
      <w:t>Aleyda</w:t>
    </w:r>
    <w:proofErr w:type="spellEnd"/>
    <w:r>
      <w:rPr>
        <w:rFonts w:ascii="Arial" w:hAnsi="Arial" w:cs="Arial"/>
        <w:sz w:val="16"/>
        <w:szCs w:val="16"/>
      </w:rPr>
      <w:t xml:space="preserve"> Sánchez </w:t>
    </w:r>
    <w:r w:rsidR="005D77AB" w:rsidRPr="001B0E6E">
      <w:rPr>
        <w:rFonts w:ascii="Arial" w:hAnsi="Arial" w:cs="Arial"/>
        <w:sz w:val="16"/>
        <w:szCs w:val="16"/>
      </w:rPr>
      <w:t xml:space="preserve">vs </w:t>
    </w:r>
    <w:proofErr w:type="spellStart"/>
    <w:r w:rsidR="005D77AB" w:rsidRPr="001B0E6E">
      <w:rPr>
        <w:rFonts w:ascii="Arial" w:hAnsi="Arial" w:cs="Arial"/>
        <w:sz w:val="16"/>
        <w:szCs w:val="16"/>
      </w:rPr>
      <w:t>Colpensiones</w:t>
    </w:r>
    <w:proofErr w:type="spellEnd"/>
    <w:r w:rsidR="005D77AB">
      <w:rPr>
        <w:rFonts w:ascii="Arial" w:hAnsi="Arial" w:cs="Arial"/>
        <w:sz w:val="16"/>
        <w:szCs w:val="16"/>
      </w:rPr>
      <w:t xml:space="preserve"> </w:t>
    </w:r>
  </w:p>
  <w:p w:rsidR="005D77AB" w:rsidRPr="00350788" w:rsidRDefault="005D77AB"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7D1"/>
    <w:rsid w:val="000053EC"/>
    <w:rsid w:val="0000581C"/>
    <w:rsid w:val="00005D7F"/>
    <w:rsid w:val="00007AA9"/>
    <w:rsid w:val="00007B72"/>
    <w:rsid w:val="00007CC8"/>
    <w:rsid w:val="00011FCF"/>
    <w:rsid w:val="000122C9"/>
    <w:rsid w:val="000126BB"/>
    <w:rsid w:val="000130DB"/>
    <w:rsid w:val="0001637B"/>
    <w:rsid w:val="00023B3E"/>
    <w:rsid w:val="00026457"/>
    <w:rsid w:val="00026FC3"/>
    <w:rsid w:val="0003133B"/>
    <w:rsid w:val="00031EF4"/>
    <w:rsid w:val="00034EE6"/>
    <w:rsid w:val="00040E9A"/>
    <w:rsid w:val="000429E7"/>
    <w:rsid w:val="000452F4"/>
    <w:rsid w:val="000469B3"/>
    <w:rsid w:val="00046FBA"/>
    <w:rsid w:val="00050E0F"/>
    <w:rsid w:val="000513EC"/>
    <w:rsid w:val="00053824"/>
    <w:rsid w:val="000565A8"/>
    <w:rsid w:val="0005796A"/>
    <w:rsid w:val="00057FAE"/>
    <w:rsid w:val="000635EC"/>
    <w:rsid w:val="00063752"/>
    <w:rsid w:val="000711BA"/>
    <w:rsid w:val="0007560D"/>
    <w:rsid w:val="000756CE"/>
    <w:rsid w:val="00076F69"/>
    <w:rsid w:val="00077FE4"/>
    <w:rsid w:val="00083AF2"/>
    <w:rsid w:val="00084002"/>
    <w:rsid w:val="0008571E"/>
    <w:rsid w:val="000863CE"/>
    <w:rsid w:val="00087B15"/>
    <w:rsid w:val="0009056B"/>
    <w:rsid w:val="00091ACD"/>
    <w:rsid w:val="000931B3"/>
    <w:rsid w:val="00094E79"/>
    <w:rsid w:val="00096832"/>
    <w:rsid w:val="00096A23"/>
    <w:rsid w:val="000A22B6"/>
    <w:rsid w:val="000A30E9"/>
    <w:rsid w:val="000A312F"/>
    <w:rsid w:val="000A397D"/>
    <w:rsid w:val="000A3AFA"/>
    <w:rsid w:val="000A7294"/>
    <w:rsid w:val="000A7BA8"/>
    <w:rsid w:val="000B091B"/>
    <w:rsid w:val="000B229D"/>
    <w:rsid w:val="000B5FB0"/>
    <w:rsid w:val="000B6182"/>
    <w:rsid w:val="000B665A"/>
    <w:rsid w:val="000C08B1"/>
    <w:rsid w:val="000C0A51"/>
    <w:rsid w:val="000C2403"/>
    <w:rsid w:val="000C3195"/>
    <w:rsid w:val="000C42EE"/>
    <w:rsid w:val="000C4643"/>
    <w:rsid w:val="000C6283"/>
    <w:rsid w:val="000C69A1"/>
    <w:rsid w:val="000C7993"/>
    <w:rsid w:val="000C7AA4"/>
    <w:rsid w:val="000D0444"/>
    <w:rsid w:val="000D458F"/>
    <w:rsid w:val="000D611F"/>
    <w:rsid w:val="000D6626"/>
    <w:rsid w:val="000D66C4"/>
    <w:rsid w:val="000D6873"/>
    <w:rsid w:val="000D6AE3"/>
    <w:rsid w:val="000E388B"/>
    <w:rsid w:val="000E49A5"/>
    <w:rsid w:val="000E6CA7"/>
    <w:rsid w:val="000E70EB"/>
    <w:rsid w:val="000E7F42"/>
    <w:rsid w:val="000F08C1"/>
    <w:rsid w:val="000F09E7"/>
    <w:rsid w:val="000F1FFC"/>
    <w:rsid w:val="000F30D4"/>
    <w:rsid w:val="000F38F8"/>
    <w:rsid w:val="000F5775"/>
    <w:rsid w:val="000F6FF9"/>
    <w:rsid w:val="000F7176"/>
    <w:rsid w:val="000F71B5"/>
    <w:rsid w:val="00101DEB"/>
    <w:rsid w:val="00106A7E"/>
    <w:rsid w:val="00110473"/>
    <w:rsid w:val="00111BDE"/>
    <w:rsid w:val="00112DBD"/>
    <w:rsid w:val="00113026"/>
    <w:rsid w:val="00113D33"/>
    <w:rsid w:val="0011725B"/>
    <w:rsid w:val="00117283"/>
    <w:rsid w:val="00120846"/>
    <w:rsid w:val="00121F87"/>
    <w:rsid w:val="00122A57"/>
    <w:rsid w:val="00122F7E"/>
    <w:rsid w:val="0012355A"/>
    <w:rsid w:val="00125275"/>
    <w:rsid w:val="00127390"/>
    <w:rsid w:val="00130009"/>
    <w:rsid w:val="001320DB"/>
    <w:rsid w:val="00132136"/>
    <w:rsid w:val="00133E13"/>
    <w:rsid w:val="00134C86"/>
    <w:rsid w:val="001365C6"/>
    <w:rsid w:val="001372E8"/>
    <w:rsid w:val="00146784"/>
    <w:rsid w:val="00146D97"/>
    <w:rsid w:val="0014727C"/>
    <w:rsid w:val="00150117"/>
    <w:rsid w:val="00150B3A"/>
    <w:rsid w:val="0015121F"/>
    <w:rsid w:val="00152217"/>
    <w:rsid w:val="00154D84"/>
    <w:rsid w:val="00157266"/>
    <w:rsid w:val="001640F3"/>
    <w:rsid w:val="00164E8B"/>
    <w:rsid w:val="001667FB"/>
    <w:rsid w:val="00171C56"/>
    <w:rsid w:val="00172834"/>
    <w:rsid w:val="00173316"/>
    <w:rsid w:val="001765F8"/>
    <w:rsid w:val="00180357"/>
    <w:rsid w:val="00181B54"/>
    <w:rsid w:val="00183477"/>
    <w:rsid w:val="001843DE"/>
    <w:rsid w:val="0018546D"/>
    <w:rsid w:val="00186940"/>
    <w:rsid w:val="001879F2"/>
    <w:rsid w:val="001926F2"/>
    <w:rsid w:val="00192FFF"/>
    <w:rsid w:val="00195BB3"/>
    <w:rsid w:val="00195E2C"/>
    <w:rsid w:val="00197F26"/>
    <w:rsid w:val="001A05A2"/>
    <w:rsid w:val="001A2492"/>
    <w:rsid w:val="001A2A00"/>
    <w:rsid w:val="001A2E17"/>
    <w:rsid w:val="001A4D21"/>
    <w:rsid w:val="001B03FA"/>
    <w:rsid w:val="001B09CB"/>
    <w:rsid w:val="001B36B8"/>
    <w:rsid w:val="001C46FA"/>
    <w:rsid w:val="001C4AC8"/>
    <w:rsid w:val="001C4D7F"/>
    <w:rsid w:val="001C4DFF"/>
    <w:rsid w:val="001C7291"/>
    <w:rsid w:val="001C7751"/>
    <w:rsid w:val="001D276E"/>
    <w:rsid w:val="001D4EE9"/>
    <w:rsid w:val="001D67FF"/>
    <w:rsid w:val="001E0313"/>
    <w:rsid w:val="001E26AA"/>
    <w:rsid w:val="001E3462"/>
    <w:rsid w:val="001F5F7D"/>
    <w:rsid w:val="002052E9"/>
    <w:rsid w:val="00206C64"/>
    <w:rsid w:val="002077A7"/>
    <w:rsid w:val="00210F3E"/>
    <w:rsid w:val="002119AE"/>
    <w:rsid w:val="00214ADD"/>
    <w:rsid w:val="00217431"/>
    <w:rsid w:val="002179B9"/>
    <w:rsid w:val="00220899"/>
    <w:rsid w:val="002233EC"/>
    <w:rsid w:val="00223C12"/>
    <w:rsid w:val="00226D5F"/>
    <w:rsid w:val="002307F8"/>
    <w:rsid w:val="0023095E"/>
    <w:rsid w:val="00230AFD"/>
    <w:rsid w:val="00231C21"/>
    <w:rsid w:val="002320EB"/>
    <w:rsid w:val="002354D2"/>
    <w:rsid w:val="00235EC0"/>
    <w:rsid w:val="0023656C"/>
    <w:rsid w:val="00240F9D"/>
    <w:rsid w:val="00242152"/>
    <w:rsid w:val="00243B4B"/>
    <w:rsid w:val="00244804"/>
    <w:rsid w:val="00247BBE"/>
    <w:rsid w:val="00251CC1"/>
    <w:rsid w:val="002553C6"/>
    <w:rsid w:val="00256154"/>
    <w:rsid w:val="00256248"/>
    <w:rsid w:val="0026074C"/>
    <w:rsid w:val="00262491"/>
    <w:rsid w:val="002625DC"/>
    <w:rsid w:val="00265520"/>
    <w:rsid w:val="00270CA8"/>
    <w:rsid w:val="00271CE3"/>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1785"/>
    <w:rsid w:val="002A2C2B"/>
    <w:rsid w:val="002A7A78"/>
    <w:rsid w:val="002B556B"/>
    <w:rsid w:val="002B6C00"/>
    <w:rsid w:val="002C15F7"/>
    <w:rsid w:val="002C313D"/>
    <w:rsid w:val="002C6ABC"/>
    <w:rsid w:val="002D0166"/>
    <w:rsid w:val="002D1879"/>
    <w:rsid w:val="002D2840"/>
    <w:rsid w:val="002D2CEF"/>
    <w:rsid w:val="002D6807"/>
    <w:rsid w:val="002D7089"/>
    <w:rsid w:val="002D7A8E"/>
    <w:rsid w:val="002E09C2"/>
    <w:rsid w:val="002E235A"/>
    <w:rsid w:val="002E2DE9"/>
    <w:rsid w:val="002E31FB"/>
    <w:rsid w:val="002E36F9"/>
    <w:rsid w:val="002E4DE7"/>
    <w:rsid w:val="002E4F47"/>
    <w:rsid w:val="002E54FD"/>
    <w:rsid w:val="002E59E4"/>
    <w:rsid w:val="002E7DDB"/>
    <w:rsid w:val="002F07BA"/>
    <w:rsid w:val="002F1A8F"/>
    <w:rsid w:val="002F1ED0"/>
    <w:rsid w:val="002F2BAC"/>
    <w:rsid w:val="002F31A3"/>
    <w:rsid w:val="00302C8E"/>
    <w:rsid w:val="00304666"/>
    <w:rsid w:val="00305790"/>
    <w:rsid w:val="0031081B"/>
    <w:rsid w:val="00316580"/>
    <w:rsid w:val="0031765B"/>
    <w:rsid w:val="00320218"/>
    <w:rsid w:val="003215E8"/>
    <w:rsid w:val="00324AD2"/>
    <w:rsid w:val="00325911"/>
    <w:rsid w:val="0033040E"/>
    <w:rsid w:val="003340EF"/>
    <w:rsid w:val="00340FCE"/>
    <w:rsid w:val="00342529"/>
    <w:rsid w:val="0034323F"/>
    <w:rsid w:val="003434D9"/>
    <w:rsid w:val="003440CA"/>
    <w:rsid w:val="00345737"/>
    <w:rsid w:val="003463CD"/>
    <w:rsid w:val="003465C4"/>
    <w:rsid w:val="003468B7"/>
    <w:rsid w:val="00347C69"/>
    <w:rsid w:val="00350788"/>
    <w:rsid w:val="00355285"/>
    <w:rsid w:val="00355709"/>
    <w:rsid w:val="00355D2E"/>
    <w:rsid w:val="003578D3"/>
    <w:rsid w:val="00357A55"/>
    <w:rsid w:val="00360E5B"/>
    <w:rsid w:val="00361331"/>
    <w:rsid w:val="00363262"/>
    <w:rsid w:val="0036347E"/>
    <w:rsid w:val="00364BE5"/>
    <w:rsid w:val="003670CC"/>
    <w:rsid w:val="0037086E"/>
    <w:rsid w:val="003745E6"/>
    <w:rsid w:val="00382914"/>
    <w:rsid w:val="00382C70"/>
    <w:rsid w:val="0038478B"/>
    <w:rsid w:val="003847E5"/>
    <w:rsid w:val="00387FA3"/>
    <w:rsid w:val="00390B71"/>
    <w:rsid w:val="00390BE0"/>
    <w:rsid w:val="003912BE"/>
    <w:rsid w:val="003922FA"/>
    <w:rsid w:val="0039280A"/>
    <w:rsid w:val="00395DC7"/>
    <w:rsid w:val="00396403"/>
    <w:rsid w:val="0039661C"/>
    <w:rsid w:val="00396981"/>
    <w:rsid w:val="00397B6D"/>
    <w:rsid w:val="003A01D7"/>
    <w:rsid w:val="003A0727"/>
    <w:rsid w:val="003A202C"/>
    <w:rsid w:val="003A770F"/>
    <w:rsid w:val="003B4EA7"/>
    <w:rsid w:val="003B7E72"/>
    <w:rsid w:val="003C50BE"/>
    <w:rsid w:val="003C640A"/>
    <w:rsid w:val="003C7B9B"/>
    <w:rsid w:val="003C7DEE"/>
    <w:rsid w:val="003D0C37"/>
    <w:rsid w:val="003D0DFC"/>
    <w:rsid w:val="003D14A4"/>
    <w:rsid w:val="003D318D"/>
    <w:rsid w:val="003E04B7"/>
    <w:rsid w:val="003E12DD"/>
    <w:rsid w:val="003F39CE"/>
    <w:rsid w:val="003F4DC1"/>
    <w:rsid w:val="003F5A55"/>
    <w:rsid w:val="003F5BF5"/>
    <w:rsid w:val="003F65AC"/>
    <w:rsid w:val="00401F56"/>
    <w:rsid w:val="00402EE8"/>
    <w:rsid w:val="004035D2"/>
    <w:rsid w:val="0040628B"/>
    <w:rsid w:val="0040755F"/>
    <w:rsid w:val="0040768C"/>
    <w:rsid w:val="00407D5A"/>
    <w:rsid w:val="00412A76"/>
    <w:rsid w:val="00413A44"/>
    <w:rsid w:val="00416A8D"/>
    <w:rsid w:val="00420991"/>
    <w:rsid w:val="00420BC6"/>
    <w:rsid w:val="004216E9"/>
    <w:rsid w:val="00427D4E"/>
    <w:rsid w:val="004301C6"/>
    <w:rsid w:val="00434520"/>
    <w:rsid w:val="004348AB"/>
    <w:rsid w:val="00441960"/>
    <w:rsid w:val="00443EB0"/>
    <w:rsid w:val="004453BD"/>
    <w:rsid w:val="00446364"/>
    <w:rsid w:val="00450598"/>
    <w:rsid w:val="00450903"/>
    <w:rsid w:val="004519EB"/>
    <w:rsid w:val="00452724"/>
    <w:rsid w:val="0045273B"/>
    <w:rsid w:val="00453DC3"/>
    <w:rsid w:val="00454FF5"/>
    <w:rsid w:val="00455713"/>
    <w:rsid w:val="00455A17"/>
    <w:rsid w:val="00455D54"/>
    <w:rsid w:val="00457F38"/>
    <w:rsid w:val="0046204A"/>
    <w:rsid w:val="00463893"/>
    <w:rsid w:val="00463D20"/>
    <w:rsid w:val="00470873"/>
    <w:rsid w:val="00474198"/>
    <w:rsid w:val="00474E80"/>
    <w:rsid w:val="00475B58"/>
    <w:rsid w:val="00477C1B"/>
    <w:rsid w:val="00480C56"/>
    <w:rsid w:val="0048159F"/>
    <w:rsid w:val="00482B97"/>
    <w:rsid w:val="0048450E"/>
    <w:rsid w:val="00490560"/>
    <w:rsid w:val="0049366E"/>
    <w:rsid w:val="004938C1"/>
    <w:rsid w:val="00497BFE"/>
    <w:rsid w:val="004A10DE"/>
    <w:rsid w:val="004A21C8"/>
    <w:rsid w:val="004A2468"/>
    <w:rsid w:val="004A70F6"/>
    <w:rsid w:val="004A7AB4"/>
    <w:rsid w:val="004B1621"/>
    <w:rsid w:val="004B45C3"/>
    <w:rsid w:val="004C3992"/>
    <w:rsid w:val="004C4323"/>
    <w:rsid w:val="004C52F2"/>
    <w:rsid w:val="004C5B27"/>
    <w:rsid w:val="004D018B"/>
    <w:rsid w:val="004D01C5"/>
    <w:rsid w:val="004D3B1D"/>
    <w:rsid w:val="004D7FDC"/>
    <w:rsid w:val="004E1931"/>
    <w:rsid w:val="004E1975"/>
    <w:rsid w:val="004E4CC6"/>
    <w:rsid w:val="004E5E8E"/>
    <w:rsid w:val="004E6E1F"/>
    <w:rsid w:val="004E73C9"/>
    <w:rsid w:val="004F0EB6"/>
    <w:rsid w:val="004F0F6E"/>
    <w:rsid w:val="004F1E0C"/>
    <w:rsid w:val="004F20BA"/>
    <w:rsid w:val="004F2BF9"/>
    <w:rsid w:val="004F2F10"/>
    <w:rsid w:val="004F408A"/>
    <w:rsid w:val="004F724D"/>
    <w:rsid w:val="00501034"/>
    <w:rsid w:val="00501339"/>
    <w:rsid w:val="00501646"/>
    <w:rsid w:val="00502691"/>
    <w:rsid w:val="00504C77"/>
    <w:rsid w:val="00505A23"/>
    <w:rsid w:val="00512458"/>
    <w:rsid w:val="005129AE"/>
    <w:rsid w:val="00514007"/>
    <w:rsid w:val="00514188"/>
    <w:rsid w:val="005142C8"/>
    <w:rsid w:val="00514C61"/>
    <w:rsid w:val="00515BDC"/>
    <w:rsid w:val="00517C6C"/>
    <w:rsid w:val="00524DA7"/>
    <w:rsid w:val="005262DB"/>
    <w:rsid w:val="00527E84"/>
    <w:rsid w:val="0053229C"/>
    <w:rsid w:val="00533123"/>
    <w:rsid w:val="00533F10"/>
    <w:rsid w:val="0053562A"/>
    <w:rsid w:val="0053780E"/>
    <w:rsid w:val="0054084D"/>
    <w:rsid w:val="00544B75"/>
    <w:rsid w:val="00545BCF"/>
    <w:rsid w:val="005469D3"/>
    <w:rsid w:val="00547158"/>
    <w:rsid w:val="00550037"/>
    <w:rsid w:val="00550C34"/>
    <w:rsid w:val="0055106C"/>
    <w:rsid w:val="00551F87"/>
    <w:rsid w:val="00552CE3"/>
    <w:rsid w:val="0055465D"/>
    <w:rsid w:val="00555B26"/>
    <w:rsid w:val="0055606A"/>
    <w:rsid w:val="005602C7"/>
    <w:rsid w:val="0056183E"/>
    <w:rsid w:val="00562BC6"/>
    <w:rsid w:val="00563496"/>
    <w:rsid w:val="00565E83"/>
    <w:rsid w:val="00567B33"/>
    <w:rsid w:val="00567C97"/>
    <w:rsid w:val="00570669"/>
    <w:rsid w:val="0057082E"/>
    <w:rsid w:val="00572BE9"/>
    <w:rsid w:val="00580116"/>
    <w:rsid w:val="0058106C"/>
    <w:rsid w:val="00581364"/>
    <w:rsid w:val="005832DD"/>
    <w:rsid w:val="00586CB3"/>
    <w:rsid w:val="005878E1"/>
    <w:rsid w:val="00590C35"/>
    <w:rsid w:val="00590ECE"/>
    <w:rsid w:val="00591797"/>
    <w:rsid w:val="00591F75"/>
    <w:rsid w:val="00593363"/>
    <w:rsid w:val="00594723"/>
    <w:rsid w:val="005A45E0"/>
    <w:rsid w:val="005A4ABA"/>
    <w:rsid w:val="005A65D3"/>
    <w:rsid w:val="005A7DC3"/>
    <w:rsid w:val="005B0552"/>
    <w:rsid w:val="005B1510"/>
    <w:rsid w:val="005B215E"/>
    <w:rsid w:val="005B30B1"/>
    <w:rsid w:val="005B460B"/>
    <w:rsid w:val="005B7320"/>
    <w:rsid w:val="005B7D0B"/>
    <w:rsid w:val="005C0EC2"/>
    <w:rsid w:val="005C22FC"/>
    <w:rsid w:val="005C376C"/>
    <w:rsid w:val="005C3850"/>
    <w:rsid w:val="005C3CA7"/>
    <w:rsid w:val="005C3E71"/>
    <w:rsid w:val="005C5CEF"/>
    <w:rsid w:val="005C69E5"/>
    <w:rsid w:val="005C7218"/>
    <w:rsid w:val="005D1C5A"/>
    <w:rsid w:val="005D37E9"/>
    <w:rsid w:val="005D38A6"/>
    <w:rsid w:val="005D3C6B"/>
    <w:rsid w:val="005D46D1"/>
    <w:rsid w:val="005D5800"/>
    <w:rsid w:val="005D77AB"/>
    <w:rsid w:val="005D7A47"/>
    <w:rsid w:val="005D7BC8"/>
    <w:rsid w:val="005D7D77"/>
    <w:rsid w:val="005E0107"/>
    <w:rsid w:val="005E0ED1"/>
    <w:rsid w:val="005E11AE"/>
    <w:rsid w:val="005E1A7F"/>
    <w:rsid w:val="005E3E64"/>
    <w:rsid w:val="005E3FA2"/>
    <w:rsid w:val="005E4B5C"/>
    <w:rsid w:val="005E6E52"/>
    <w:rsid w:val="005E7DA5"/>
    <w:rsid w:val="005F1504"/>
    <w:rsid w:val="005F5E82"/>
    <w:rsid w:val="005F5FB1"/>
    <w:rsid w:val="005F6A40"/>
    <w:rsid w:val="005F6CDB"/>
    <w:rsid w:val="0060031C"/>
    <w:rsid w:val="00604FCA"/>
    <w:rsid w:val="00605E13"/>
    <w:rsid w:val="006135E9"/>
    <w:rsid w:val="0061484D"/>
    <w:rsid w:val="00615E23"/>
    <w:rsid w:val="0061642B"/>
    <w:rsid w:val="006169ED"/>
    <w:rsid w:val="0062213D"/>
    <w:rsid w:val="00622849"/>
    <w:rsid w:val="00623898"/>
    <w:rsid w:val="0062436C"/>
    <w:rsid w:val="0062649A"/>
    <w:rsid w:val="00633301"/>
    <w:rsid w:val="00635C4F"/>
    <w:rsid w:val="00637118"/>
    <w:rsid w:val="0064158C"/>
    <w:rsid w:val="006424B0"/>
    <w:rsid w:val="0064279C"/>
    <w:rsid w:val="00643BC4"/>
    <w:rsid w:val="00643D10"/>
    <w:rsid w:val="006502AD"/>
    <w:rsid w:val="00650C9B"/>
    <w:rsid w:val="006516CA"/>
    <w:rsid w:val="006532C7"/>
    <w:rsid w:val="00660912"/>
    <w:rsid w:val="00661039"/>
    <w:rsid w:val="00662013"/>
    <w:rsid w:val="00662287"/>
    <w:rsid w:val="00665353"/>
    <w:rsid w:val="00670AF5"/>
    <w:rsid w:val="006731C9"/>
    <w:rsid w:val="00674406"/>
    <w:rsid w:val="00675924"/>
    <w:rsid w:val="00675E25"/>
    <w:rsid w:val="006761A7"/>
    <w:rsid w:val="00676DC2"/>
    <w:rsid w:val="00677136"/>
    <w:rsid w:val="00681A5C"/>
    <w:rsid w:val="006823AF"/>
    <w:rsid w:val="00682681"/>
    <w:rsid w:val="00682BA8"/>
    <w:rsid w:val="00684C73"/>
    <w:rsid w:val="00685419"/>
    <w:rsid w:val="00690387"/>
    <w:rsid w:val="00694003"/>
    <w:rsid w:val="00694278"/>
    <w:rsid w:val="00694C83"/>
    <w:rsid w:val="0069596F"/>
    <w:rsid w:val="006A0D48"/>
    <w:rsid w:val="006A2774"/>
    <w:rsid w:val="006A2C18"/>
    <w:rsid w:val="006A3D88"/>
    <w:rsid w:val="006A40B3"/>
    <w:rsid w:val="006A4FD9"/>
    <w:rsid w:val="006B1366"/>
    <w:rsid w:val="006B6028"/>
    <w:rsid w:val="006C1C3B"/>
    <w:rsid w:val="006C275A"/>
    <w:rsid w:val="006C3051"/>
    <w:rsid w:val="006C7D8F"/>
    <w:rsid w:val="006D0816"/>
    <w:rsid w:val="006D6AA6"/>
    <w:rsid w:val="006E00FE"/>
    <w:rsid w:val="006E11A2"/>
    <w:rsid w:val="006E2F01"/>
    <w:rsid w:val="006E3949"/>
    <w:rsid w:val="006E57B7"/>
    <w:rsid w:val="006E651D"/>
    <w:rsid w:val="006F232D"/>
    <w:rsid w:val="006F2808"/>
    <w:rsid w:val="006F2E21"/>
    <w:rsid w:val="006F2FF3"/>
    <w:rsid w:val="006F3D12"/>
    <w:rsid w:val="006F68BC"/>
    <w:rsid w:val="006F7C65"/>
    <w:rsid w:val="0070400D"/>
    <w:rsid w:val="00707165"/>
    <w:rsid w:val="007106CC"/>
    <w:rsid w:val="00710775"/>
    <w:rsid w:val="00710E2C"/>
    <w:rsid w:val="00711E14"/>
    <w:rsid w:val="007123C3"/>
    <w:rsid w:val="00712CFC"/>
    <w:rsid w:val="00713558"/>
    <w:rsid w:val="00715CD9"/>
    <w:rsid w:val="00716474"/>
    <w:rsid w:val="00720C4E"/>
    <w:rsid w:val="00721204"/>
    <w:rsid w:val="007220D1"/>
    <w:rsid w:val="0072293C"/>
    <w:rsid w:val="00722D48"/>
    <w:rsid w:val="007257B2"/>
    <w:rsid w:val="007258A6"/>
    <w:rsid w:val="00726CC1"/>
    <w:rsid w:val="007308D1"/>
    <w:rsid w:val="007341A5"/>
    <w:rsid w:val="00734F97"/>
    <w:rsid w:val="00735B3C"/>
    <w:rsid w:val="007364DD"/>
    <w:rsid w:val="00736931"/>
    <w:rsid w:val="00741C67"/>
    <w:rsid w:val="00744482"/>
    <w:rsid w:val="00745389"/>
    <w:rsid w:val="007465BA"/>
    <w:rsid w:val="0075047D"/>
    <w:rsid w:val="00750744"/>
    <w:rsid w:val="007556FE"/>
    <w:rsid w:val="00756C95"/>
    <w:rsid w:val="00763040"/>
    <w:rsid w:val="007632AA"/>
    <w:rsid w:val="00763F8F"/>
    <w:rsid w:val="00764C9B"/>
    <w:rsid w:val="00767102"/>
    <w:rsid w:val="007707FC"/>
    <w:rsid w:val="00770C2B"/>
    <w:rsid w:val="00774823"/>
    <w:rsid w:val="00775176"/>
    <w:rsid w:val="007762AD"/>
    <w:rsid w:val="00776EC7"/>
    <w:rsid w:val="00777C68"/>
    <w:rsid w:val="00777D9C"/>
    <w:rsid w:val="0078245F"/>
    <w:rsid w:val="00784B89"/>
    <w:rsid w:val="00785863"/>
    <w:rsid w:val="00786489"/>
    <w:rsid w:val="00786E5B"/>
    <w:rsid w:val="00790F51"/>
    <w:rsid w:val="00792C67"/>
    <w:rsid w:val="00795237"/>
    <w:rsid w:val="0079609A"/>
    <w:rsid w:val="007962CC"/>
    <w:rsid w:val="00797D4B"/>
    <w:rsid w:val="007A2D40"/>
    <w:rsid w:val="007A3E16"/>
    <w:rsid w:val="007B0011"/>
    <w:rsid w:val="007B1560"/>
    <w:rsid w:val="007B18BA"/>
    <w:rsid w:val="007B1977"/>
    <w:rsid w:val="007B262C"/>
    <w:rsid w:val="007B5499"/>
    <w:rsid w:val="007B5702"/>
    <w:rsid w:val="007B5D82"/>
    <w:rsid w:val="007B5DF7"/>
    <w:rsid w:val="007B6DED"/>
    <w:rsid w:val="007B6F39"/>
    <w:rsid w:val="007B76B5"/>
    <w:rsid w:val="007C2565"/>
    <w:rsid w:val="007C37F1"/>
    <w:rsid w:val="007C44BD"/>
    <w:rsid w:val="007C4945"/>
    <w:rsid w:val="007C5A02"/>
    <w:rsid w:val="007D0777"/>
    <w:rsid w:val="007D09DF"/>
    <w:rsid w:val="007D180B"/>
    <w:rsid w:val="007D2057"/>
    <w:rsid w:val="007D246E"/>
    <w:rsid w:val="007D3FA0"/>
    <w:rsid w:val="007D40B8"/>
    <w:rsid w:val="007D79EF"/>
    <w:rsid w:val="007E0BAF"/>
    <w:rsid w:val="007E3F4A"/>
    <w:rsid w:val="007E5F18"/>
    <w:rsid w:val="007E5F57"/>
    <w:rsid w:val="007E61E4"/>
    <w:rsid w:val="007E650C"/>
    <w:rsid w:val="007E6529"/>
    <w:rsid w:val="007E6DA9"/>
    <w:rsid w:val="007F111B"/>
    <w:rsid w:val="007F176A"/>
    <w:rsid w:val="007F19AC"/>
    <w:rsid w:val="007F1F65"/>
    <w:rsid w:val="007F63E8"/>
    <w:rsid w:val="007F6CC0"/>
    <w:rsid w:val="007F7476"/>
    <w:rsid w:val="007F7CE7"/>
    <w:rsid w:val="00801A5D"/>
    <w:rsid w:val="008031E8"/>
    <w:rsid w:val="00803BA3"/>
    <w:rsid w:val="008048F4"/>
    <w:rsid w:val="0080681F"/>
    <w:rsid w:val="00810397"/>
    <w:rsid w:val="0081132C"/>
    <w:rsid w:val="0081465F"/>
    <w:rsid w:val="00814A0A"/>
    <w:rsid w:val="00821195"/>
    <w:rsid w:val="00823F2C"/>
    <w:rsid w:val="00824EE6"/>
    <w:rsid w:val="0082591D"/>
    <w:rsid w:val="008261E9"/>
    <w:rsid w:val="0083061B"/>
    <w:rsid w:val="0083155E"/>
    <w:rsid w:val="008328AA"/>
    <w:rsid w:val="008353D2"/>
    <w:rsid w:val="00836303"/>
    <w:rsid w:val="00840E5F"/>
    <w:rsid w:val="008460CC"/>
    <w:rsid w:val="008472E5"/>
    <w:rsid w:val="00850A23"/>
    <w:rsid w:val="00851309"/>
    <w:rsid w:val="00852256"/>
    <w:rsid w:val="00861479"/>
    <w:rsid w:val="00862A63"/>
    <w:rsid w:val="00862EBC"/>
    <w:rsid w:val="008632D4"/>
    <w:rsid w:val="008641D7"/>
    <w:rsid w:val="00865168"/>
    <w:rsid w:val="008653FA"/>
    <w:rsid w:val="008713F6"/>
    <w:rsid w:val="00873011"/>
    <w:rsid w:val="00873F40"/>
    <w:rsid w:val="00874803"/>
    <w:rsid w:val="008751D8"/>
    <w:rsid w:val="008753B0"/>
    <w:rsid w:val="008778BA"/>
    <w:rsid w:val="008805B5"/>
    <w:rsid w:val="00881381"/>
    <w:rsid w:val="00881830"/>
    <w:rsid w:val="0088201C"/>
    <w:rsid w:val="0088258E"/>
    <w:rsid w:val="00882CA8"/>
    <w:rsid w:val="0088509E"/>
    <w:rsid w:val="008866DC"/>
    <w:rsid w:val="00887403"/>
    <w:rsid w:val="0089032B"/>
    <w:rsid w:val="00891545"/>
    <w:rsid w:val="008915C0"/>
    <w:rsid w:val="00891CE1"/>
    <w:rsid w:val="0089228D"/>
    <w:rsid w:val="00894BCF"/>
    <w:rsid w:val="00895036"/>
    <w:rsid w:val="008951F9"/>
    <w:rsid w:val="00897DFE"/>
    <w:rsid w:val="008A01A3"/>
    <w:rsid w:val="008A04F6"/>
    <w:rsid w:val="008A1C9C"/>
    <w:rsid w:val="008A2EC8"/>
    <w:rsid w:val="008A316B"/>
    <w:rsid w:val="008A4EF4"/>
    <w:rsid w:val="008B144F"/>
    <w:rsid w:val="008B19F4"/>
    <w:rsid w:val="008B2194"/>
    <w:rsid w:val="008B42D6"/>
    <w:rsid w:val="008B46FF"/>
    <w:rsid w:val="008B48B8"/>
    <w:rsid w:val="008C08EF"/>
    <w:rsid w:val="008C0AA3"/>
    <w:rsid w:val="008C3B2F"/>
    <w:rsid w:val="008C5112"/>
    <w:rsid w:val="008C70F2"/>
    <w:rsid w:val="008D0040"/>
    <w:rsid w:val="008D1AF6"/>
    <w:rsid w:val="008D27EF"/>
    <w:rsid w:val="008D3C22"/>
    <w:rsid w:val="008D3F80"/>
    <w:rsid w:val="008D41CC"/>
    <w:rsid w:val="008D7A9A"/>
    <w:rsid w:val="008E05A5"/>
    <w:rsid w:val="008E0CBF"/>
    <w:rsid w:val="008E0EF1"/>
    <w:rsid w:val="008E1432"/>
    <w:rsid w:val="008E2244"/>
    <w:rsid w:val="008E3851"/>
    <w:rsid w:val="008E3A2F"/>
    <w:rsid w:val="008E4150"/>
    <w:rsid w:val="008F003B"/>
    <w:rsid w:val="008F18E5"/>
    <w:rsid w:val="008F315E"/>
    <w:rsid w:val="008F31EB"/>
    <w:rsid w:val="008F3714"/>
    <w:rsid w:val="008F6A29"/>
    <w:rsid w:val="009000D4"/>
    <w:rsid w:val="009018F8"/>
    <w:rsid w:val="00903961"/>
    <w:rsid w:val="00905970"/>
    <w:rsid w:val="00905CF1"/>
    <w:rsid w:val="009063C8"/>
    <w:rsid w:val="00906D5C"/>
    <w:rsid w:val="009071F5"/>
    <w:rsid w:val="00907732"/>
    <w:rsid w:val="00907A5F"/>
    <w:rsid w:val="00911B29"/>
    <w:rsid w:val="009135BD"/>
    <w:rsid w:val="009137A5"/>
    <w:rsid w:val="009143FE"/>
    <w:rsid w:val="00915EE3"/>
    <w:rsid w:val="00916ABE"/>
    <w:rsid w:val="00921AAF"/>
    <w:rsid w:val="009315B4"/>
    <w:rsid w:val="00932E43"/>
    <w:rsid w:val="009405CC"/>
    <w:rsid w:val="0094079B"/>
    <w:rsid w:val="009434C6"/>
    <w:rsid w:val="00943853"/>
    <w:rsid w:val="00943E46"/>
    <w:rsid w:val="00943F86"/>
    <w:rsid w:val="00945AA7"/>
    <w:rsid w:val="00945E3B"/>
    <w:rsid w:val="00947FBD"/>
    <w:rsid w:val="00953EA8"/>
    <w:rsid w:val="00955189"/>
    <w:rsid w:val="00956E5F"/>
    <w:rsid w:val="00956FD0"/>
    <w:rsid w:val="00960469"/>
    <w:rsid w:val="0096448F"/>
    <w:rsid w:val="00965356"/>
    <w:rsid w:val="009660D4"/>
    <w:rsid w:val="00966F23"/>
    <w:rsid w:val="009670D4"/>
    <w:rsid w:val="00971514"/>
    <w:rsid w:val="00971B5C"/>
    <w:rsid w:val="00973BFB"/>
    <w:rsid w:val="009740CF"/>
    <w:rsid w:val="00974B6E"/>
    <w:rsid w:val="009759B2"/>
    <w:rsid w:val="00975DEE"/>
    <w:rsid w:val="00976C25"/>
    <w:rsid w:val="00976F23"/>
    <w:rsid w:val="0098041A"/>
    <w:rsid w:val="00981280"/>
    <w:rsid w:val="00981DA7"/>
    <w:rsid w:val="009827E2"/>
    <w:rsid w:val="00982D3B"/>
    <w:rsid w:val="00983410"/>
    <w:rsid w:val="009849BE"/>
    <w:rsid w:val="00984A8B"/>
    <w:rsid w:val="00985311"/>
    <w:rsid w:val="00990855"/>
    <w:rsid w:val="009914DB"/>
    <w:rsid w:val="00994051"/>
    <w:rsid w:val="00994070"/>
    <w:rsid w:val="0099460C"/>
    <w:rsid w:val="00995393"/>
    <w:rsid w:val="0099755A"/>
    <w:rsid w:val="009A0660"/>
    <w:rsid w:val="009A0C50"/>
    <w:rsid w:val="009A296F"/>
    <w:rsid w:val="009A3606"/>
    <w:rsid w:val="009B06F1"/>
    <w:rsid w:val="009B15A7"/>
    <w:rsid w:val="009B2599"/>
    <w:rsid w:val="009B4AA4"/>
    <w:rsid w:val="009B4B41"/>
    <w:rsid w:val="009B63FD"/>
    <w:rsid w:val="009C108F"/>
    <w:rsid w:val="009C2408"/>
    <w:rsid w:val="009C31DE"/>
    <w:rsid w:val="009C651C"/>
    <w:rsid w:val="009C70EE"/>
    <w:rsid w:val="009C77EB"/>
    <w:rsid w:val="009D1438"/>
    <w:rsid w:val="009D1939"/>
    <w:rsid w:val="009D38B7"/>
    <w:rsid w:val="009D3B8C"/>
    <w:rsid w:val="009D68F9"/>
    <w:rsid w:val="009D6BAD"/>
    <w:rsid w:val="009D6F42"/>
    <w:rsid w:val="009D70FC"/>
    <w:rsid w:val="009D7443"/>
    <w:rsid w:val="009E189D"/>
    <w:rsid w:val="009E4F19"/>
    <w:rsid w:val="009E51A9"/>
    <w:rsid w:val="009E5A8E"/>
    <w:rsid w:val="009E703D"/>
    <w:rsid w:val="009F06E6"/>
    <w:rsid w:val="009F097B"/>
    <w:rsid w:val="009F0B85"/>
    <w:rsid w:val="009F1835"/>
    <w:rsid w:val="009F323F"/>
    <w:rsid w:val="009F39A4"/>
    <w:rsid w:val="009F3D82"/>
    <w:rsid w:val="009F7717"/>
    <w:rsid w:val="00A02A0E"/>
    <w:rsid w:val="00A04EA2"/>
    <w:rsid w:val="00A05CE4"/>
    <w:rsid w:val="00A14F83"/>
    <w:rsid w:val="00A155E4"/>
    <w:rsid w:val="00A20D02"/>
    <w:rsid w:val="00A2179E"/>
    <w:rsid w:val="00A227F4"/>
    <w:rsid w:val="00A23CFA"/>
    <w:rsid w:val="00A26C03"/>
    <w:rsid w:val="00A27137"/>
    <w:rsid w:val="00A30E48"/>
    <w:rsid w:val="00A3173B"/>
    <w:rsid w:val="00A319A4"/>
    <w:rsid w:val="00A32B05"/>
    <w:rsid w:val="00A32B8A"/>
    <w:rsid w:val="00A34258"/>
    <w:rsid w:val="00A36479"/>
    <w:rsid w:val="00A36956"/>
    <w:rsid w:val="00A374CC"/>
    <w:rsid w:val="00A406D2"/>
    <w:rsid w:val="00A41823"/>
    <w:rsid w:val="00A42244"/>
    <w:rsid w:val="00A43949"/>
    <w:rsid w:val="00A43FF8"/>
    <w:rsid w:val="00A468C0"/>
    <w:rsid w:val="00A47AE7"/>
    <w:rsid w:val="00A5024C"/>
    <w:rsid w:val="00A50BE4"/>
    <w:rsid w:val="00A54A5B"/>
    <w:rsid w:val="00A55E36"/>
    <w:rsid w:val="00A5646D"/>
    <w:rsid w:val="00A604D8"/>
    <w:rsid w:val="00A62D3C"/>
    <w:rsid w:val="00A64711"/>
    <w:rsid w:val="00A64FC9"/>
    <w:rsid w:val="00A72DB8"/>
    <w:rsid w:val="00A7318A"/>
    <w:rsid w:val="00A73641"/>
    <w:rsid w:val="00A73CF1"/>
    <w:rsid w:val="00A75235"/>
    <w:rsid w:val="00A77824"/>
    <w:rsid w:val="00A81BBC"/>
    <w:rsid w:val="00A8431E"/>
    <w:rsid w:val="00A843F0"/>
    <w:rsid w:val="00A85F28"/>
    <w:rsid w:val="00A90157"/>
    <w:rsid w:val="00A9162E"/>
    <w:rsid w:val="00A9199C"/>
    <w:rsid w:val="00A928D2"/>
    <w:rsid w:val="00A92FC1"/>
    <w:rsid w:val="00A93954"/>
    <w:rsid w:val="00A93B2B"/>
    <w:rsid w:val="00A93D78"/>
    <w:rsid w:val="00A93DCA"/>
    <w:rsid w:val="00A942DE"/>
    <w:rsid w:val="00A94ADC"/>
    <w:rsid w:val="00A957FB"/>
    <w:rsid w:val="00A95C09"/>
    <w:rsid w:val="00A95D0D"/>
    <w:rsid w:val="00AA081F"/>
    <w:rsid w:val="00AA1BBA"/>
    <w:rsid w:val="00AA2F30"/>
    <w:rsid w:val="00AA33AE"/>
    <w:rsid w:val="00AA3B70"/>
    <w:rsid w:val="00AA4C5B"/>
    <w:rsid w:val="00AA59EF"/>
    <w:rsid w:val="00AA5AE6"/>
    <w:rsid w:val="00AA7E81"/>
    <w:rsid w:val="00AB02F3"/>
    <w:rsid w:val="00AB0898"/>
    <w:rsid w:val="00AB0E53"/>
    <w:rsid w:val="00AB2427"/>
    <w:rsid w:val="00AB39FC"/>
    <w:rsid w:val="00AB3ECA"/>
    <w:rsid w:val="00AB42A7"/>
    <w:rsid w:val="00AC0A1C"/>
    <w:rsid w:val="00AC0D74"/>
    <w:rsid w:val="00AC1D0B"/>
    <w:rsid w:val="00AC486E"/>
    <w:rsid w:val="00AC75B2"/>
    <w:rsid w:val="00AD1F5C"/>
    <w:rsid w:val="00AD2ED2"/>
    <w:rsid w:val="00AD5C30"/>
    <w:rsid w:val="00AD6B64"/>
    <w:rsid w:val="00AD7163"/>
    <w:rsid w:val="00AD79A8"/>
    <w:rsid w:val="00AD7EF8"/>
    <w:rsid w:val="00AE118E"/>
    <w:rsid w:val="00AE2ACB"/>
    <w:rsid w:val="00AE33FA"/>
    <w:rsid w:val="00AE62E4"/>
    <w:rsid w:val="00AE6468"/>
    <w:rsid w:val="00AE7027"/>
    <w:rsid w:val="00AE7B54"/>
    <w:rsid w:val="00AF025E"/>
    <w:rsid w:val="00AF1A27"/>
    <w:rsid w:val="00AF5C75"/>
    <w:rsid w:val="00AF6C27"/>
    <w:rsid w:val="00AF6E3F"/>
    <w:rsid w:val="00B0015E"/>
    <w:rsid w:val="00B01D55"/>
    <w:rsid w:val="00B02428"/>
    <w:rsid w:val="00B04151"/>
    <w:rsid w:val="00B0466B"/>
    <w:rsid w:val="00B04949"/>
    <w:rsid w:val="00B0515F"/>
    <w:rsid w:val="00B05B6F"/>
    <w:rsid w:val="00B0646B"/>
    <w:rsid w:val="00B10AF5"/>
    <w:rsid w:val="00B12B45"/>
    <w:rsid w:val="00B139E9"/>
    <w:rsid w:val="00B15D62"/>
    <w:rsid w:val="00B21F0E"/>
    <w:rsid w:val="00B220D2"/>
    <w:rsid w:val="00B22E56"/>
    <w:rsid w:val="00B30447"/>
    <w:rsid w:val="00B3131A"/>
    <w:rsid w:val="00B32C4F"/>
    <w:rsid w:val="00B364A1"/>
    <w:rsid w:val="00B37642"/>
    <w:rsid w:val="00B43640"/>
    <w:rsid w:val="00B438A6"/>
    <w:rsid w:val="00B43AF5"/>
    <w:rsid w:val="00B531CA"/>
    <w:rsid w:val="00B53BE5"/>
    <w:rsid w:val="00B5427D"/>
    <w:rsid w:val="00B562C8"/>
    <w:rsid w:val="00B56E76"/>
    <w:rsid w:val="00B6322E"/>
    <w:rsid w:val="00B63804"/>
    <w:rsid w:val="00B65F9A"/>
    <w:rsid w:val="00B66BDF"/>
    <w:rsid w:val="00B66E61"/>
    <w:rsid w:val="00B67118"/>
    <w:rsid w:val="00B70C06"/>
    <w:rsid w:val="00B7212C"/>
    <w:rsid w:val="00B72F70"/>
    <w:rsid w:val="00B73BD8"/>
    <w:rsid w:val="00B73FFD"/>
    <w:rsid w:val="00B75646"/>
    <w:rsid w:val="00B75D3A"/>
    <w:rsid w:val="00B77993"/>
    <w:rsid w:val="00B77E22"/>
    <w:rsid w:val="00B86AC5"/>
    <w:rsid w:val="00B8756C"/>
    <w:rsid w:val="00B92046"/>
    <w:rsid w:val="00B92076"/>
    <w:rsid w:val="00B95035"/>
    <w:rsid w:val="00B95521"/>
    <w:rsid w:val="00B95F64"/>
    <w:rsid w:val="00B9600C"/>
    <w:rsid w:val="00B96846"/>
    <w:rsid w:val="00B96FCB"/>
    <w:rsid w:val="00BA0082"/>
    <w:rsid w:val="00BA0C20"/>
    <w:rsid w:val="00BA0C49"/>
    <w:rsid w:val="00BA3696"/>
    <w:rsid w:val="00BA6D05"/>
    <w:rsid w:val="00BB1F45"/>
    <w:rsid w:val="00BB24B4"/>
    <w:rsid w:val="00BB5AD6"/>
    <w:rsid w:val="00BB64C8"/>
    <w:rsid w:val="00BC0447"/>
    <w:rsid w:val="00BC31C8"/>
    <w:rsid w:val="00BC70D9"/>
    <w:rsid w:val="00BC7717"/>
    <w:rsid w:val="00BD2840"/>
    <w:rsid w:val="00BD419E"/>
    <w:rsid w:val="00BD6863"/>
    <w:rsid w:val="00BD68B9"/>
    <w:rsid w:val="00BE015A"/>
    <w:rsid w:val="00BE0373"/>
    <w:rsid w:val="00BE27FE"/>
    <w:rsid w:val="00BE3F2E"/>
    <w:rsid w:val="00BF2489"/>
    <w:rsid w:val="00BF52F1"/>
    <w:rsid w:val="00BF738B"/>
    <w:rsid w:val="00BF76D8"/>
    <w:rsid w:val="00C00DFA"/>
    <w:rsid w:val="00C01834"/>
    <w:rsid w:val="00C0298F"/>
    <w:rsid w:val="00C03C3C"/>
    <w:rsid w:val="00C104F2"/>
    <w:rsid w:val="00C1062A"/>
    <w:rsid w:val="00C1591F"/>
    <w:rsid w:val="00C16AE4"/>
    <w:rsid w:val="00C17624"/>
    <w:rsid w:val="00C17C4C"/>
    <w:rsid w:val="00C20C11"/>
    <w:rsid w:val="00C21BEE"/>
    <w:rsid w:val="00C22548"/>
    <w:rsid w:val="00C22EE6"/>
    <w:rsid w:val="00C23B5A"/>
    <w:rsid w:val="00C32B3A"/>
    <w:rsid w:val="00C33D0D"/>
    <w:rsid w:val="00C3606B"/>
    <w:rsid w:val="00C36DBF"/>
    <w:rsid w:val="00C47911"/>
    <w:rsid w:val="00C47B74"/>
    <w:rsid w:val="00C50A5D"/>
    <w:rsid w:val="00C50BF2"/>
    <w:rsid w:val="00C52159"/>
    <w:rsid w:val="00C548D8"/>
    <w:rsid w:val="00C55F11"/>
    <w:rsid w:val="00C56119"/>
    <w:rsid w:val="00C607EC"/>
    <w:rsid w:val="00C61CFD"/>
    <w:rsid w:val="00C62BFF"/>
    <w:rsid w:val="00C62FD9"/>
    <w:rsid w:val="00C634AF"/>
    <w:rsid w:val="00C64527"/>
    <w:rsid w:val="00C65FCA"/>
    <w:rsid w:val="00C6781D"/>
    <w:rsid w:val="00C70EB6"/>
    <w:rsid w:val="00C7471D"/>
    <w:rsid w:val="00C7639B"/>
    <w:rsid w:val="00C77DA6"/>
    <w:rsid w:val="00C800D5"/>
    <w:rsid w:val="00C80106"/>
    <w:rsid w:val="00C80996"/>
    <w:rsid w:val="00C81112"/>
    <w:rsid w:val="00C81FE6"/>
    <w:rsid w:val="00C83345"/>
    <w:rsid w:val="00C846A9"/>
    <w:rsid w:val="00C87A85"/>
    <w:rsid w:val="00C91182"/>
    <w:rsid w:val="00C921FE"/>
    <w:rsid w:val="00C92394"/>
    <w:rsid w:val="00C958E7"/>
    <w:rsid w:val="00CA1378"/>
    <w:rsid w:val="00CA15A0"/>
    <w:rsid w:val="00CA4BF3"/>
    <w:rsid w:val="00CA4F0F"/>
    <w:rsid w:val="00CB125C"/>
    <w:rsid w:val="00CB17D9"/>
    <w:rsid w:val="00CB1FCF"/>
    <w:rsid w:val="00CB2589"/>
    <w:rsid w:val="00CB356E"/>
    <w:rsid w:val="00CB550B"/>
    <w:rsid w:val="00CC0590"/>
    <w:rsid w:val="00CC0DC1"/>
    <w:rsid w:val="00CC3464"/>
    <w:rsid w:val="00CC3ADA"/>
    <w:rsid w:val="00CC4EF1"/>
    <w:rsid w:val="00CC551A"/>
    <w:rsid w:val="00CC72EB"/>
    <w:rsid w:val="00CC75E2"/>
    <w:rsid w:val="00CD0763"/>
    <w:rsid w:val="00CD0F44"/>
    <w:rsid w:val="00CD4150"/>
    <w:rsid w:val="00CD79DF"/>
    <w:rsid w:val="00CE1EF2"/>
    <w:rsid w:val="00CE4314"/>
    <w:rsid w:val="00CE714F"/>
    <w:rsid w:val="00CE75C2"/>
    <w:rsid w:val="00CF27D5"/>
    <w:rsid w:val="00CF4A5D"/>
    <w:rsid w:val="00CF5421"/>
    <w:rsid w:val="00CF576A"/>
    <w:rsid w:val="00CF5C91"/>
    <w:rsid w:val="00CF5C9E"/>
    <w:rsid w:val="00CF6177"/>
    <w:rsid w:val="00CF6F30"/>
    <w:rsid w:val="00D01575"/>
    <w:rsid w:val="00D0554B"/>
    <w:rsid w:val="00D10945"/>
    <w:rsid w:val="00D112DE"/>
    <w:rsid w:val="00D11938"/>
    <w:rsid w:val="00D13723"/>
    <w:rsid w:val="00D213EB"/>
    <w:rsid w:val="00D21557"/>
    <w:rsid w:val="00D23A77"/>
    <w:rsid w:val="00D24908"/>
    <w:rsid w:val="00D260C3"/>
    <w:rsid w:val="00D26139"/>
    <w:rsid w:val="00D320B2"/>
    <w:rsid w:val="00D33344"/>
    <w:rsid w:val="00D3459C"/>
    <w:rsid w:val="00D35984"/>
    <w:rsid w:val="00D426FA"/>
    <w:rsid w:val="00D43C32"/>
    <w:rsid w:val="00D43DB8"/>
    <w:rsid w:val="00D44687"/>
    <w:rsid w:val="00D50907"/>
    <w:rsid w:val="00D50A1D"/>
    <w:rsid w:val="00D51CB6"/>
    <w:rsid w:val="00D52E5F"/>
    <w:rsid w:val="00D54800"/>
    <w:rsid w:val="00D54AF4"/>
    <w:rsid w:val="00D56DAA"/>
    <w:rsid w:val="00D578CB"/>
    <w:rsid w:val="00D602F1"/>
    <w:rsid w:val="00D65B8B"/>
    <w:rsid w:val="00D736BD"/>
    <w:rsid w:val="00D73E96"/>
    <w:rsid w:val="00D747E2"/>
    <w:rsid w:val="00D75A77"/>
    <w:rsid w:val="00D76CC5"/>
    <w:rsid w:val="00D8473B"/>
    <w:rsid w:val="00D85590"/>
    <w:rsid w:val="00D879A8"/>
    <w:rsid w:val="00D90355"/>
    <w:rsid w:val="00D91996"/>
    <w:rsid w:val="00D945F7"/>
    <w:rsid w:val="00D94954"/>
    <w:rsid w:val="00D955FB"/>
    <w:rsid w:val="00D959B2"/>
    <w:rsid w:val="00D96DB6"/>
    <w:rsid w:val="00D97660"/>
    <w:rsid w:val="00DA069C"/>
    <w:rsid w:val="00DA1D61"/>
    <w:rsid w:val="00DA29AB"/>
    <w:rsid w:val="00DA3E57"/>
    <w:rsid w:val="00DA4B0A"/>
    <w:rsid w:val="00DA4B25"/>
    <w:rsid w:val="00DA4FEE"/>
    <w:rsid w:val="00DA516C"/>
    <w:rsid w:val="00DA7434"/>
    <w:rsid w:val="00DB2802"/>
    <w:rsid w:val="00DB4C83"/>
    <w:rsid w:val="00DB6C87"/>
    <w:rsid w:val="00DB6F54"/>
    <w:rsid w:val="00DC00E5"/>
    <w:rsid w:val="00DC07F0"/>
    <w:rsid w:val="00DC3D92"/>
    <w:rsid w:val="00DC6D6A"/>
    <w:rsid w:val="00DC7C5E"/>
    <w:rsid w:val="00DD1192"/>
    <w:rsid w:val="00DD4354"/>
    <w:rsid w:val="00DD48EF"/>
    <w:rsid w:val="00DD6BF4"/>
    <w:rsid w:val="00DE0497"/>
    <w:rsid w:val="00DE565B"/>
    <w:rsid w:val="00DE6DB7"/>
    <w:rsid w:val="00DE762B"/>
    <w:rsid w:val="00DF0B7C"/>
    <w:rsid w:val="00DF30A5"/>
    <w:rsid w:val="00E032A5"/>
    <w:rsid w:val="00E04B5A"/>
    <w:rsid w:val="00E062F9"/>
    <w:rsid w:val="00E065F8"/>
    <w:rsid w:val="00E07D42"/>
    <w:rsid w:val="00E103D6"/>
    <w:rsid w:val="00E122EA"/>
    <w:rsid w:val="00E13165"/>
    <w:rsid w:val="00E1371F"/>
    <w:rsid w:val="00E14964"/>
    <w:rsid w:val="00E14FC8"/>
    <w:rsid w:val="00E173F7"/>
    <w:rsid w:val="00E205E5"/>
    <w:rsid w:val="00E20651"/>
    <w:rsid w:val="00E2298E"/>
    <w:rsid w:val="00E2487C"/>
    <w:rsid w:val="00E260D9"/>
    <w:rsid w:val="00E26912"/>
    <w:rsid w:val="00E26AEF"/>
    <w:rsid w:val="00E26B7B"/>
    <w:rsid w:val="00E27B52"/>
    <w:rsid w:val="00E32389"/>
    <w:rsid w:val="00E32A72"/>
    <w:rsid w:val="00E35950"/>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56011"/>
    <w:rsid w:val="00E61D88"/>
    <w:rsid w:val="00E645B5"/>
    <w:rsid w:val="00E665CA"/>
    <w:rsid w:val="00E670B5"/>
    <w:rsid w:val="00E673CC"/>
    <w:rsid w:val="00E7046C"/>
    <w:rsid w:val="00E70A48"/>
    <w:rsid w:val="00E72202"/>
    <w:rsid w:val="00E73A8B"/>
    <w:rsid w:val="00E73DC1"/>
    <w:rsid w:val="00E74505"/>
    <w:rsid w:val="00E77022"/>
    <w:rsid w:val="00E77E7A"/>
    <w:rsid w:val="00E8285B"/>
    <w:rsid w:val="00E82ED3"/>
    <w:rsid w:val="00E924F2"/>
    <w:rsid w:val="00E932F6"/>
    <w:rsid w:val="00E94E75"/>
    <w:rsid w:val="00EA0A58"/>
    <w:rsid w:val="00EA24A2"/>
    <w:rsid w:val="00EA25C2"/>
    <w:rsid w:val="00EA2761"/>
    <w:rsid w:val="00EA3525"/>
    <w:rsid w:val="00EA3CA8"/>
    <w:rsid w:val="00EA4765"/>
    <w:rsid w:val="00EA4839"/>
    <w:rsid w:val="00EA64C7"/>
    <w:rsid w:val="00EB1991"/>
    <w:rsid w:val="00EB5663"/>
    <w:rsid w:val="00EB7632"/>
    <w:rsid w:val="00EC00CB"/>
    <w:rsid w:val="00EC1A79"/>
    <w:rsid w:val="00EC3B1B"/>
    <w:rsid w:val="00EC3C6F"/>
    <w:rsid w:val="00EC3DF8"/>
    <w:rsid w:val="00EC7B39"/>
    <w:rsid w:val="00ED0240"/>
    <w:rsid w:val="00ED26B2"/>
    <w:rsid w:val="00ED29F1"/>
    <w:rsid w:val="00ED6B4C"/>
    <w:rsid w:val="00ED7CCD"/>
    <w:rsid w:val="00EE108C"/>
    <w:rsid w:val="00EE2BB7"/>
    <w:rsid w:val="00EE2EDA"/>
    <w:rsid w:val="00EE336E"/>
    <w:rsid w:val="00EE61DE"/>
    <w:rsid w:val="00EE629D"/>
    <w:rsid w:val="00EE6D05"/>
    <w:rsid w:val="00EE7F9C"/>
    <w:rsid w:val="00EF1491"/>
    <w:rsid w:val="00EF1695"/>
    <w:rsid w:val="00EF2074"/>
    <w:rsid w:val="00EF4C97"/>
    <w:rsid w:val="00EF7243"/>
    <w:rsid w:val="00F00044"/>
    <w:rsid w:val="00F012A0"/>
    <w:rsid w:val="00F017BF"/>
    <w:rsid w:val="00F052EA"/>
    <w:rsid w:val="00F068A8"/>
    <w:rsid w:val="00F0773C"/>
    <w:rsid w:val="00F07963"/>
    <w:rsid w:val="00F11410"/>
    <w:rsid w:val="00F13096"/>
    <w:rsid w:val="00F145E9"/>
    <w:rsid w:val="00F15807"/>
    <w:rsid w:val="00F163D2"/>
    <w:rsid w:val="00F22668"/>
    <w:rsid w:val="00F22BB5"/>
    <w:rsid w:val="00F31123"/>
    <w:rsid w:val="00F31341"/>
    <w:rsid w:val="00F31397"/>
    <w:rsid w:val="00F31E05"/>
    <w:rsid w:val="00F33EB5"/>
    <w:rsid w:val="00F376E6"/>
    <w:rsid w:val="00F43A72"/>
    <w:rsid w:val="00F44401"/>
    <w:rsid w:val="00F46740"/>
    <w:rsid w:val="00F47BBD"/>
    <w:rsid w:val="00F500A7"/>
    <w:rsid w:val="00F51C19"/>
    <w:rsid w:val="00F55E1B"/>
    <w:rsid w:val="00F562BE"/>
    <w:rsid w:val="00F57ABD"/>
    <w:rsid w:val="00F61491"/>
    <w:rsid w:val="00F6168F"/>
    <w:rsid w:val="00F62989"/>
    <w:rsid w:val="00F65645"/>
    <w:rsid w:val="00F65767"/>
    <w:rsid w:val="00F7229A"/>
    <w:rsid w:val="00F74052"/>
    <w:rsid w:val="00F76795"/>
    <w:rsid w:val="00F812D5"/>
    <w:rsid w:val="00F822F8"/>
    <w:rsid w:val="00F8340D"/>
    <w:rsid w:val="00F86163"/>
    <w:rsid w:val="00F87EE3"/>
    <w:rsid w:val="00F907F8"/>
    <w:rsid w:val="00F9118F"/>
    <w:rsid w:val="00F919EA"/>
    <w:rsid w:val="00F928FB"/>
    <w:rsid w:val="00F94D26"/>
    <w:rsid w:val="00F9550A"/>
    <w:rsid w:val="00FA05E4"/>
    <w:rsid w:val="00FA1D60"/>
    <w:rsid w:val="00FA23F1"/>
    <w:rsid w:val="00FA6675"/>
    <w:rsid w:val="00FA74D1"/>
    <w:rsid w:val="00FA7A82"/>
    <w:rsid w:val="00FB101F"/>
    <w:rsid w:val="00FB25C6"/>
    <w:rsid w:val="00FB3CEE"/>
    <w:rsid w:val="00FC1809"/>
    <w:rsid w:val="00FC46DC"/>
    <w:rsid w:val="00FC5657"/>
    <w:rsid w:val="00FC570A"/>
    <w:rsid w:val="00FC74BB"/>
    <w:rsid w:val="00FC7EB0"/>
    <w:rsid w:val="00FD0868"/>
    <w:rsid w:val="00FD3CE8"/>
    <w:rsid w:val="00FD44B2"/>
    <w:rsid w:val="00FD4B20"/>
    <w:rsid w:val="00FD6247"/>
    <w:rsid w:val="00FE0131"/>
    <w:rsid w:val="00FE059A"/>
    <w:rsid w:val="00FE1E9D"/>
    <w:rsid w:val="00FE2BDE"/>
    <w:rsid w:val="00FE52E6"/>
    <w:rsid w:val="00FE7515"/>
    <w:rsid w:val="00FF18CB"/>
    <w:rsid w:val="00FF24FA"/>
    <w:rsid w:val="00FF46A3"/>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61687865">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EBF8-0C0B-4C61-A48F-99D06F62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2823</Words>
  <Characters>15529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2017-10-02T11:58:00Z</cp:lastPrinted>
  <dcterms:created xsi:type="dcterms:W3CDTF">2017-10-02T12:00:00Z</dcterms:created>
  <dcterms:modified xsi:type="dcterms:W3CDTF">2017-11-24T13:57:00Z</dcterms:modified>
</cp:coreProperties>
</file>