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FC" w:rsidRDefault="00E73CFC" w:rsidP="00E73CFC">
      <w:pPr>
        <w:pBdr>
          <w:top w:val="single" w:sz="4" w:space="1" w:color="auto"/>
          <w:left w:val="single" w:sz="4" w:space="4" w:color="auto"/>
          <w:bottom w:val="single" w:sz="4" w:space="1" w:color="auto"/>
          <w:right w:val="single" w:sz="4" w:space="4" w:color="auto"/>
        </w:pBdr>
        <w:shd w:val="clear" w:color="auto" w:fill="FFFFFF"/>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E73CFC" w:rsidRDefault="00E73CFC" w:rsidP="00E73CFC">
      <w:pPr>
        <w:pBdr>
          <w:top w:val="single" w:sz="4" w:space="1" w:color="auto"/>
          <w:left w:val="single" w:sz="4" w:space="4" w:color="auto"/>
          <w:bottom w:val="single" w:sz="4" w:space="1" w:color="auto"/>
          <w:right w:val="single" w:sz="4" w:space="4" w:color="auto"/>
        </w:pBdr>
        <w:shd w:val="clear" w:color="auto" w:fill="FFFFFF"/>
        <w:spacing w:after="200"/>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E73CFC" w:rsidRDefault="00E73CFC" w:rsidP="00E73CFC">
      <w:pPr>
        <w:shd w:val="clear" w:color="auto" w:fill="FFFFFF"/>
        <w:tabs>
          <w:tab w:val="left" w:pos="2127"/>
        </w:tabs>
        <w:spacing w:line="240" w:lineRule="auto"/>
        <w:ind w:left="2124" w:hanging="2124"/>
        <w:rPr>
          <w:rFonts w:ascii="Calibri" w:hAnsi="Calibri" w:cs="Calibri"/>
          <w:color w:val="222222"/>
          <w:sz w:val="18"/>
          <w:szCs w:val="18"/>
          <w:lang w:val="es-CO" w:eastAsia="fr-FR"/>
        </w:rPr>
      </w:pPr>
      <w:r>
        <w:rPr>
          <w:rFonts w:ascii="Calibri" w:hAnsi="Calibri" w:cs="Calibri"/>
          <w:color w:val="222222"/>
          <w:sz w:val="18"/>
          <w:szCs w:val="18"/>
          <w:lang w:val="es-CO" w:eastAsia="fr-FR"/>
        </w:rPr>
        <w:t xml:space="preserve">Providencia:  </w:t>
      </w:r>
      <w:r>
        <w:rPr>
          <w:rFonts w:ascii="Calibri" w:hAnsi="Calibri" w:cs="Calibri"/>
          <w:color w:val="222222"/>
          <w:sz w:val="18"/>
          <w:szCs w:val="18"/>
          <w:lang w:val="es-CO" w:eastAsia="fr-FR"/>
        </w:rPr>
        <w:tab/>
        <w:t xml:space="preserve">Sentencia – </w:t>
      </w:r>
      <w:r>
        <w:rPr>
          <w:rFonts w:ascii="Calibri" w:eastAsia="Calibri" w:hAnsi="Calibri" w:cs="Calibri"/>
          <w:color w:val="222222"/>
          <w:sz w:val="18"/>
          <w:szCs w:val="18"/>
          <w:lang w:val="es-MX" w:eastAsia="fr-FR"/>
        </w:rPr>
        <w:t>13</w:t>
      </w:r>
      <w:r>
        <w:rPr>
          <w:rFonts w:ascii="Calibri" w:eastAsia="Calibri" w:hAnsi="Calibri" w:cs="Calibri"/>
          <w:color w:val="222222"/>
          <w:sz w:val="18"/>
          <w:szCs w:val="18"/>
          <w:lang w:val="es-MX" w:eastAsia="fr-FR"/>
        </w:rPr>
        <w:t xml:space="preserve"> </w:t>
      </w:r>
      <w:r>
        <w:rPr>
          <w:rFonts w:ascii="Calibri" w:hAnsi="Calibri" w:cs="Calibri"/>
          <w:color w:val="222222"/>
          <w:sz w:val="18"/>
          <w:szCs w:val="18"/>
          <w:lang w:val="es-CO" w:eastAsia="fr-FR"/>
        </w:rPr>
        <w:t xml:space="preserve">de diciembre de 2017 </w:t>
      </w:r>
    </w:p>
    <w:p w:rsidR="00E73CFC" w:rsidRDefault="00E73CFC" w:rsidP="00E73CFC">
      <w:pPr>
        <w:shd w:val="clear" w:color="auto" w:fill="FFFFFF"/>
        <w:tabs>
          <w:tab w:val="left" w:pos="1418"/>
          <w:tab w:val="left" w:pos="2078"/>
          <w:tab w:val="left" w:pos="2106"/>
        </w:tabs>
        <w:spacing w:line="240" w:lineRule="auto"/>
        <w:ind w:left="2100" w:hanging="2100"/>
        <w:rPr>
          <w:rFonts w:ascii="Calibri" w:eastAsia="Calibri" w:hAnsi="Calibri" w:cs="Calibri"/>
          <w:color w:val="222222"/>
          <w:sz w:val="18"/>
          <w:szCs w:val="18"/>
          <w:lang w:val="es-MX" w:eastAsia="fr-FR"/>
        </w:rPr>
      </w:pPr>
      <w:r>
        <w:rPr>
          <w:rFonts w:ascii="Calibri" w:eastAsia="Calibri" w:hAnsi="Calibri" w:cs="Calibri"/>
          <w:color w:val="222222"/>
          <w:sz w:val="18"/>
          <w:szCs w:val="18"/>
          <w:lang w:val="es-MX" w:eastAsia="fr-FR"/>
        </w:rPr>
        <w:t xml:space="preserve">Proceso: </w:t>
      </w:r>
      <w:r>
        <w:rPr>
          <w:rFonts w:ascii="Calibri" w:eastAsia="Calibri" w:hAnsi="Calibri" w:cs="Calibri"/>
          <w:color w:val="222222"/>
          <w:sz w:val="18"/>
          <w:szCs w:val="18"/>
          <w:lang w:val="es-MX" w:eastAsia="fr-FR"/>
        </w:rPr>
        <w:tab/>
      </w:r>
      <w:r>
        <w:rPr>
          <w:rFonts w:ascii="Calibri" w:eastAsia="Calibri" w:hAnsi="Calibri" w:cs="Calibri"/>
          <w:color w:val="222222"/>
          <w:sz w:val="18"/>
          <w:szCs w:val="18"/>
          <w:lang w:val="es-MX" w:eastAsia="fr-FR"/>
        </w:rPr>
        <w:tab/>
      </w:r>
      <w:r>
        <w:rPr>
          <w:rFonts w:ascii="Calibri" w:eastAsia="Calibri" w:hAnsi="Calibri" w:cs="Calibri"/>
          <w:color w:val="222222"/>
          <w:sz w:val="18"/>
          <w:szCs w:val="18"/>
          <w:lang w:val="es-MX" w:eastAsia="fr-FR"/>
        </w:rPr>
        <w:tab/>
        <w:t xml:space="preserve">Penal – </w:t>
      </w:r>
      <w:r>
        <w:rPr>
          <w:rFonts w:ascii="Calibri" w:eastAsia="Calibri" w:hAnsi="Calibri" w:cs="Calibri"/>
          <w:color w:val="222222"/>
          <w:sz w:val="18"/>
          <w:szCs w:val="18"/>
          <w:lang w:val="es-MX" w:eastAsia="fr-FR"/>
        </w:rPr>
        <w:t xml:space="preserve">Prisión domiciliaria – Corresponde al juez de </w:t>
      </w:r>
      <w:proofErr w:type="spellStart"/>
      <w:r>
        <w:rPr>
          <w:rFonts w:ascii="Calibri" w:eastAsia="Calibri" w:hAnsi="Calibri" w:cs="Calibri"/>
          <w:color w:val="222222"/>
          <w:sz w:val="18"/>
          <w:szCs w:val="18"/>
          <w:lang w:val="es-MX" w:eastAsia="fr-FR"/>
        </w:rPr>
        <w:t>EPMS</w:t>
      </w:r>
      <w:proofErr w:type="spellEnd"/>
    </w:p>
    <w:p w:rsidR="00E73CFC" w:rsidRDefault="00E73CFC" w:rsidP="00E73CFC">
      <w:pPr>
        <w:shd w:val="clear" w:color="auto" w:fill="FFFFFF"/>
        <w:tabs>
          <w:tab w:val="left" w:pos="1418"/>
          <w:tab w:val="left" w:pos="2078"/>
          <w:tab w:val="left" w:pos="2106"/>
        </w:tabs>
        <w:spacing w:line="240" w:lineRule="auto"/>
        <w:ind w:left="2100" w:hanging="2100"/>
        <w:rPr>
          <w:rFonts w:ascii="Calibri" w:eastAsia="Calibri" w:hAnsi="Calibri" w:cs="Calibri"/>
          <w:color w:val="222222"/>
          <w:sz w:val="18"/>
          <w:szCs w:val="18"/>
          <w:lang w:eastAsia="fr-FR"/>
        </w:rPr>
      </w:pPr>
      <w:r>
        <w:rPr>
          <w:rFonts w:ascii="Calibri" w:eastAsia="Calibri" w:hAnsi="Calibri" w:cs="Calibri"/>
          <w:color w:val="222222"/>
          <w:sz w:val="18"/>
          <w:szCs w:val="18"/>
          <w:lang w:val="es-MX" w:eastAsia="fr-FR"/>
        </w:rPr>
        <w:t>Delito:</w:t>
      </w:r>
      <w:r>
        <w:rPr>
          <w:rFonts w:ascii="Calibri" w:eastAsia="Calibri" w:hAnsi="Calibri" w:cs="Calibri"/>
          <w:color w:val="222222"/>
          <w:sz w:val="18"/>
          <w:szCs w:val="18"/>
          <w:lang w:val="es-MX" w:eastAsia="fr-FR"/>
        </w:rPr>
        <w:tab/>
      </w:r>
      <w:r>
        <w:rPr>
          <w:rFonts w:ascii="Calibri" w:eastAsia="Calibri" w:hAnsi="Calibri" w:cs="Calibri"/>
          <w:color w:val="222222"/>
          <w:sz w:val="18"/>
          <w:szCs w:val="18"/>
          <w:lang w:val="es-MX" w:eastAsia="fr-FR"/>
        </w:rPr>
        <w:tab/>
        <w:t>Concierto para delinquir agravado</w:t>
      </w:r>
    </w:p>
    <w:p w:rsidR="00E73CFC" w:rsidRDefault="00E73CFC" w:rsidP="00E73CFC">
      <w:pPr>
        <w:shd w:val="clear" w:color="auto" w:fill="FFFFFF"/>
        <w:tabs>
          <w:tab w:val="left" w:pos="1418"/>
          <w:tab w:val="left" w:pos="2078"/>
          <w:tab w:val="left" w:pos="2106"/>
          <w:tab w:val="center" w:pos="3898"/>
        </w:tabs>
        <w:spacing w:line="240" w:lineRule="auto"/>
        <w:rPr>
          <w:rFonts w:ascii="Calibri" w:eastAsia="Calibri" w:hAnsi="Calibri" w:cs="Calibri"/>
          <w:bCs/>
          <w:iCs/>
          <w:color w:val="222222"/>
          <w:sz w:val="18"/>
          <w:szCs w:val="18"/>
          <w:lang w:val="es-MX" w:eastAsia="fr-FR"/>
        </w:rPr>
      </w:pPr>
      <w:r>
        <w:rPr>
          <w:rFonts w:ascii="Calibri" w:eastAsia="Calibri" w:hAnsi="Calibri" w:cs="Calibri"/>
          <w:color w:val="222222"/>
          <w:sz w:val="18"/>
          <w:szCs w:val="18"/>
          <w:lang w:val="es-CO" w:eastAsia="fr-FR"/>
        </w:rPr>
        <w:t>Radicación Nro. :</w:t>
      </w:r>
      <w:r>
        <w:rPr>
          <w:rFonts w:ascii="Calibri" w:eastAsia="Calibri" w:hAnsi="Calibri" w:cs="Calibri"/>
          <w:color w:val="222222"/>
          <w:sz w:val="18"/>
          <w:szCs w:val="18"/>
          <w:lang w:val="es-CO" w:eastAsia="fr-FR"/>
        </w:rPr>
        <w:tab/>
        <w:t xml:space="preserve">  </w:t>
      </w:r>
      <w:r>
        <w:rPr>
          <w:rFonts w:ascii="Calibri" w:eastAsia="Calibri" w:hAnsi="Calibri" w:cs="Calibri"/>
          <w:color w:val="222222"/>
          <w:sz w:val="18"/>
          <w:szCs w:val="18"/>
          <w:lang w:val="es-CO" w:eastAsia="fr-FR"/>
        </w:rPr>
        <w:tab/>
      </w:r>
      <w:r w:rsidRPr="00E73CFC">
        <w:rPr>
          <w:rFonts w:ascii="Calibri" w:eastAsia="Calibri" w:hAnsi="Calibri" w:cs="Calibri"/>
          <w:color w:val="222222"/>
          <w:sz w:val="18"/>
          <w:szCs w:val="18"/>
          <w:lang w:val="es-CO" w:eastAsia="fr-FR"/>
        </w:rPr>
        <w:t>666826000048-2015-00263-01</w:t>
      </w:r>
    </w:p>
    <w:p w:rsidR="00E73CFC" w:rsidRDefault="00E73CFC" w:rsidP="00E73CFC">
      <w:pPr>
        <w:shd w:val="clear" w:color="auto" w:fill="FFFFFF"/>
        <w:tabs>
          <w:tab w:val="left" w:pos="1418"/>
          <w:tab w:val="left" w:pos="2078"/>
          <w:tab w:val="left" w:pos="2106"/>
          <w:tab w:val="center" w:pos="3898"/>
        </w:tabs>
        <w:spacing w:line="240" w:lineRule="auto"/>
        <w:rPr>
          <w:rFonts w:ascii="Calibri" w:eastAsia="Calibri" w:hAnsi="Calibri" w:cs="Calibri"/>
          <w:bCs/>
          <w:color w:val="222222"/>
          <w:sz w:val="18"/>
          <w:szCs w:val="18"/>
          <w:lang w:eastAsia="fr-FR"/>
        </w:rPr>
      </w:pPr>
      <w:r>
        <w:rPr>
          <w:rFonts w:ascii="Calibri" w:eastAsia="Calibri" w:hAnsi="Calibri" w:cs="Calibri"/>
          <w:bCs/>
          <w:color w:val="222222"/>
          <w:sz w:val="18"/>
          <w:szCs w:val="18"/>
          <w:lang w:eastAsia="fr-FR"/>
        </w:rPr>
        <w:t xml:space="preserve">Procesado: </w:t>
      </w:r>
      <w:r>
        <w:rPr>
          <w:rFonts w:ascii="Calibri" w:eastAsia="Calibri" w:hAnsi="Calibri" w:cs="Calibri"/>
          <w:bCs/>
          <w:color w:val="222222"/>
          <w:sz w:val="18"/>
          <w:szCs w:val="18"/>
          <w:lang w:eastAsia="fr-FR"/>
        </w:rPr>
        <w:tab/>
      </w:r>
      <w:r>
        <w:rPr>
          <w:rFonts w:ascii="Calibri" w:eastAsia="Calibri" w:hAnsi="Calibri" w:cs="Calibri"/>
          <w:bCs/>
          <w:color w:val="222222"/>
          <w:sz w:val="18"/>
          <w:szCs w:val="18"/>
          <w:lang w:eastAsia="fr-FR"/>
        </w:rPr>
        <w:tab/>
      </w:r>
      <w:r w:rsidRPr="00E73CFC">
        <w:rPr>
          <w:rFonts w:ascii="Calibri" w:eastAsia="Calibri" w:hAnsi="Calibri" w:cs="Calibri"/>
          <w:bCs/>
          <w:color w:val="222222"/>
          <w:sz w:val="18"/>
          <w:szCs w:val="18"/>
          <w:lang w:val="es-CO" w:eastAsia="fr-FR"/>
        </w:rPr>
        <w:t>Juan David García Cardona</w:t>
      </w:r>
    </w:p>
    <w:p w:rsidR="00E73CFC" w:rsidRDefault="00E73CFC" w:rsidP="00E73CFC">
      <w:pPr>
        <w:shd w:val="clear" w:color="auto" w:fill="FFFFFF"/>
        <w:tabs>
          <w:tab w:val="left" w:pos="1418"/>
          <w:tab w:val="left" w:pos="2078"/>
          <w:tab w:val="left" w:pos="2106"/>
          <w:tab w:val="center" w:pos="3898"/>
        </w:tabs>
        <w:spacing w:after="200" w:line="240" w:lineRule="auto"/>
        <w:rPr>
          <w:rFonts w:ascii="Calibri" w:eastAsia="Calibri" w:hAnsi="Calibri" w:cs="Calibri"/>
          <w:bCs/>
          <w:color w:val="222222"/>
          <w:sz w:val="18"/>
          <w:szCs w:val="18"/>
          <w:lang w:eastAsia="fr-FR"/>
        </w:rPr>
      </w:pPr>
      <w:r>
        <w:rPr>
          <w:rFonts w:ascii="Calibri" w:eastAsia="Calibri" w:hAnsi="Calibri" w:cs="Calibri"/>
          <w:color w:val="222222"/>
          <w:sz w:val="18"/>
          <w:szCs w:val="18"/>
          <w:lang w:val="es-MX" w:eastAsia="fr-FR"/>
        </w:rPr>
        <w:t xml:space="preserve">Magistrado Sustanciador: </w:t>
      </w:r>
      <w:r>
        <w:rPr>
          <w:rFonts w:ascii="Calibri" w:eastAsia="Calibri" w:hAnsi="Calibri" w:cs="Calibri"/>
          <w:color w:val="222222"/>
          <w:sz w:val="18"/>
          <w:szCs w:val="18"/>
          <w:lang w:val="es-MX" w:eastAsia="fr-FR"/>
        </w:rPr>
        <w:tab/>
        <w:t xml:space="preserve"> </w:t>
      </w:r>
      <w:r>
        <w:rPr>
          <w:rFonts w:ascii="Calibri" w:eastAsia="Calibri" w:hAnsi="Calibri" w:cs="Calibri"/>
          <w:bCs/>
          <w:iCs/>
          <w:color w:val="222222"/>
          <w:sz w:val="18"/>
          <w:szCs w:val="18"/>
          <w:lang w:val="es-CO" w:eastAsia="fr-FR"/>
        </w:rPr>
        <w:t>JORGE ARTURO CASTAÑO DUQUE</w:t>
      </w:r>
    </w:p>
    <w:p w:rsidR="00E73CFC" w:rsidRPr="00E73CFC" w:rsidRDefault="00E73CFC" w:rsidP="00E73CFC">
      <w:pPr>
        <w:pStyle w:val="Sinespaciado"/>
        <w:jc w:val="both"/>
        <w:rPr>
          <w:rFonts w:ascii="Calibri" w:eastAsia="Calibri" w:hAnsi="Calibri"/>
          <w:sz w:val="18"/>
          <w:szCs w:val="18"/>
          <w:lang w:eastAsia="fr-FR"/>
        </w:rPr>
      </w:pPr>
      <w:r>
        <w:rPr>
          <w:rFonts w:ascii="Calibri" w:eastAsia="Calibri" w:hAnsi="Calibri"/>
          <w:b/>
          <w:sz w:val="18"/>
          <w:szCs w:val="18"/>
          <w:lang w:eastAsia="fr-FR"/>
        </w:rPr>
        <w:t xml:space="preserve">Tema: </w:t>
      </w:r>
      <w:r>
        <w:rPr>
          <w:rFonts w:ascii="Calibri" w:eastAsia="Calibri" w:hAnsi="Calibri"/>
          <w:b/>
          <w:sz w:val="18"/>
          <w:szCs w:val="18"/>
          <w:lang w:eastAsia="fr-FR"/>
        </w:rPr>
        <w:tab/>
      </w:r>
      <w:r>
        <w:rPr>
          <w:rFonts w:ascii="Calibri" w:eastAsia="Calibri" w:hAnsi="Calibri"/>
          <w:b/>
          <w:sz w:val="18"/>
          <w:szCs w:val="18"/>
          <w:lang w:eastAsia="fr-FR"/>
        </w:rPr>
        <w:tab/>
      </w:r>
      <w:r>
        <w:rPr>
          <w:rFonts w:ascii="Calibri" w:eastAsia="Calibri" w:hAnsi="Calibri"/>
          <w:b/>
          <w:sz w:val="18"/>
          <w:szCs w:val="18"/>
          <w:lang w:eastAsia="fr-FR"/>
        </w:rPr>
        <w:tab/>
      </w:r>
      <w:r w:rsidRPr="00E73CFC">
        <w:rPr>
          <w:rFonts w:ascii="Calibri" w:eastAsia="Calibri" w:hAnsi="Calibri"/>
          <w:b/>
          <w:sz w:val="18"/>
          <w:szCs w:val="18"/>
          <w:lang w:eastAsia="fr-FR"/>
        </w:rPr>
        <w:t>HOMICIDIO EN CONCURSO CON HOMICIDIO EN GRADO DE TENTATIVA Y FABRICACIÓN, TRÁFICO, PORTE O TENENCIA DE ARMAS,  ACCESORIOS, PARTES O MUNICIONES.</w:t>
      </w:r>
      <w:r>
        <w:rPr>
          <w:rFonts w:ascii="Calibri" w:eastAsia="Calibri" w:hAnsi="Calibri"/>
          <w:b/>
          <w:sz w:val="18"/>
          <w:szCs w:val="18"/>
          <w:lang w:eastAsia="fr-FR"/>
        </w:rPr>
        <w:t xml:space="preserve"> / PADRE DE FAMILIA Y ENFERMEDAD / NO PROBÓ TALES CIRCUNSTANCIAS</w:t>
      </w:r>
      <w:bookmarkStart w:id="0" w:name="_GoBack"/>
      <w:bookmarkEnd w:id="0"/>
      <w:r>
        <w:rPr>
          <w:rFonts w:ascii="Calibri" w:eastAsia="Calibri" w:hAnsi="Calibri"/>
          <w:b/>
          <w:sz w:val="18"/>
          <w:szCs w:val="18"/>
          <w:lang w:eastAsia="fr-FR"/>
        </w:rPr>
        <w:t xml:space="preserve"> / / PRISIÓN DOMICILIARIA / COMPETENCIA DEL JUEZ DE </w:t>
      </w:r>
      <w:proofErr w:type="spellStart"/>
      <w:r>
        <w:rPr>
          <w:rFonts w:ascii="Calibri" w:eastAsia="Calibri" w:hAnsi="Calibri"/>
          <w:b/>
          <w:sz w:val="18"/>
          <w:szCs w:val="18"/>
          <w:lang w:eastAsia="fr-FR"/>
        </w:rPr>
        <w:t>EPMS</w:t>
      </w:r>
      <w:proofErr w:type="spellEnd"/>
      <w:r>
        <w:rPr>
          <w:rFonts w:ascii="Calibri" w:eastAsia="Calibri" w:hAnsi="Calibri"/>
          <w:b/>
          <w:sz w:val="18"/>
          <w:szCs w:val="18"/>
          <w:lang w:eastAsia="fr-FR"/>
        </w:rPr>
        <w:t xml:space="preserve"> / CONFIRMA</w:t>
      </w:r>
      <w:r>
        <w:rPr>
          <w:rFonts w:ascii="Calibri" w:eastAsia="Calibri" w:hAnsi="Calibri"/>
          <w:sz w:val="18"/>
          <w:szCs w:val="18"/>
          <w:lang w:eastAsia="fr-FR"/>
        </w:rPr>
        <w:t xml:space="preserve"> </w:t>
      </w:r>
      <w:r>
        <w:rPr>
          <w:rFonts w:ascii="Calibri" w:eastAsia="Calibri" w:hAnsi="Calibri"/>
          <w:sz w:val="18"/>
          <w:szCs w:val="18"/>
          <w:lang w:eastAsia="fr-FR"/>
        </w:rPr>
        <w:t xml:space="preserve">- </w:t>
      </w:r>
      <w:r w:rsidRPr="00E73CFC">
        <w:rPr>
          <w:rFonts w:ascii="Calibri" w:eastAsia="Calibri" w:hAnsi="Calibri"/>
          <w:sz w:val="18"/>
          <w:szCs w:val="18"/>
          <w:lang w:eastAsia="fr-FR"/>
        </w:rPr>
        <w:t xml:space="preserve">Aprecia la Sala en concordancia con lo dicho por la fiscal no recurrente, que en el presente asunto no se soportó con suficiencia tal calidad a favor del señor GARCÍA CARDONA, pues véase que de los registros civiles de nacimiento que aportó, lo único que se extrae es que su hermana TATIANA GARCÍA CARDONA es madre de la niña </w:t>
      </w:r>
      <w:proofErr w:type="spellStart"/>
      <w:r w:rsidRPr="00E73CFC">
        <w:rPr>
          <w:rFonts w:ascii="Calibri" w:eastAsia="Calibri" w:hAnsi="Calibri"/>
          <w:sz w:val="18"/>
          <w:szCs w:val="18"/>
          <w:lang w:eastAsia="fr-FR"/>
        </w:rPr>
        <w:t>S.G.G</w:t>
      </w:r>
      <w:proofErr w:type="spellEnd"/>
      <w:r w:rsidRPr="00E73CFC">
        <w:rPr>
          <w:rFonts w:ascii="Calibri" w:eastAsia="Calibri" w:hAnsi="Calibri"/>
          <w:sz w:val="18"/>
          <w:szCs w:val="18"/>
          <w:lang w:eastAsia="fr-FR"/>
        </w:rPr>
        <w:t xml:space="preserve">. -de 26 meses de edad en la actualidad-, pero no se allegó ningún otro elemento que permita dilucidar que el acusado es padre cabeza de familia, como tampoco que su hermana y sobrina carecen del apoyo de otros familiares, o incluso del padre de la pequeña, señor SERGIO GONZÁLEZ </w:t>
      </w:r>
      <w:proofErr w:type="spellStart"/>
      <w:r w:rsidRPr="00E73CFC">
        <w:rPr>
          <w:rFonts w:ascii="Calibri" w:eastAsia="Calibri" w:hAnsi="Calibri"/>
          <w:sz w:val="18"/>
          <w:szCs w:val="18"/>
          <w:lang w:eastAsia="fr-FR"/>
        </w:rPr>
        <w:t>LAITON</w:t>
      </w:r>
      <w:proofErr w:type="spellEnd"/>
      <w:r w:rsidRPr="00E73CFC">
        <w:rPr>
          <w:rFonts w:ascii="Calibri" w:eastAsia="Calibri" w:hAnsi="Calibri"/>
          <w:sz w:val="18"/>
          <w:szCs w:val="18"/>
          <w:lang w:eastAsia="fr-FR"/>
        </w:rPr>
        <w:t xml:space="preserve">, de quien nada se informó pese al compromiso que le asiste con la menor </w:t>
      </w:r>
      <w:proofErr w:type="spellStart"/>
      <w:r w:rsidRPr="00E73CFC">
        <w:rPr>
          <w:rFonts w:ascii="Calibri" w:eastAsia="Calibri" w:hAnsi="Calibri"/>
          <w:sz w:val="18"/>
          <w:szCs w:val="18"/>
          <w:lang w:eastAsia="fr-FR"/>
        </w:rPr>
        <w:t>S.G.G</w:t>
      </w:r>
      <w:proofErr w:type="spellEnd"/>
      <w:r w:rsidRPr="00E73CFC">
        <w:rPr>
          <w:rFonts w:ascii="Calibri" w:eastAsia="Calibri" w:hAnsi="Calibri"/>
          <w:sz w:val="18"/>
          <w:szCs w:val="18"/>
          <w:lang w:eastAsia="fr-FR"/>
        </w:rPr>
        <w:t>.</w:t>
      </w:r>
    </w:p>
    <w:p w:rsidR="00E73CFC" w:rsidRPr="00E73CFC" w:rsidRDefault="00E73CFC" w:rsidP="00E73CFC">
      <w:pPr>
        <w:pStyle w:val="Sinespaciado"/>
        <w:jc w:val="both"/>
        <w:rPr>
          <w:rFonts w:ascii="Calibri" w:eastAsia="Calibri" w:hAnsi="Calibri"/>
          <w:sz w:val="18"/>
          <w:szCs w:val="18"/>
          <w:lang w:eastAsia="fr-FR"/>
        </w:rPr>
      </w:pPr>
    </w:p>
    <w:p w:rsidR="00E73CFC" w:rsidRPr="00E73CFC" w:rsidRDefault="00E73CFC" w:rsidP="00E73CFC">
      <w:pPr>
        <w:pStyle w:val="Sinespaciado"/>
        <w:jc w:val="both"/>
        <w:rPr>
          <w:rFonts w:ascii="Calibri" w:eastAsia="Calibri" w:hAnsi="Calibri"/>
          <w:sz w:val="18"/>
          <w:szCs w:val="18"/>
          <w:lang w:eastAsia="fr-FR"/>
        </w:rPr>
      </w:pPr>
      <w:r w:rsidRPr="00E73CFC">
        <w:rPr>
          <w:rFonts w:ascii="Calibri" w:eastAsia="Calibri" w:hAnsi="Calibri"/>
          <w:sz w:val="18"/>
          <w:szCs w:val="18"/>
          <w:lang w:eastAsia="fr-FR"/>
        </w:rPr>
        <w:t xml:space="preserve">Si tenemos entonces que la hermana del acá procesado, señora TATIANA GARCÍA, es mayor de edad -nació en abril 24 de 1995-, es ella en compañía del padre de la menor </w:t>
      </w:r>
      <w:proofErr w:type="spellStart"/>
      <w:r w:rsidRPr="00E73CFC">
        <w:rPr>
          <w:rFonts w:ascii="Calibri" w:eastAsia="Calibri" w:hAnsi="Calibri"/>
          <w:sz w:val="18"/>
          <w:szCs w:val="18"/>
          <w:lang w:eastAsia="fr-FR"/>
        </w:rPr>
        <w:t>S.G.S</w:t>
      </w:r>
      <w:proofErr w:type="spellEnd"/>
      <w:r w:rsidRPr="00E73CFC">
        <w:rPr>
          <w:rFonts w:ascii="Calibri" w:eastAsia="Calibri" w:hAnsi="Calibri"/>
          <w:sz w:val="18"/>
          <w:szCs w:val="18"/>
          <w:lang w:eastAsia="fr-FR"/>
        </w:rPr>
        <w:t xml:space="preserve">. los responsables de velar por su cuidado y sostenimiento, desconociéndose por qué motivo el señor JUAN DAVID alude dicha calidad, máxime que no presenta probanzas que permitieran dilucidar que en efecto sí la ostenta, como tampoco se acreditó el presupuesto de “abandono absoluto” en que se debe encontrar la pequeña, como predicado indispensable para la prosperidad del sustituto. </w:t>
      </w:r>
    </w:p>
    <w:p w:rsidR="00E73CFC" w:rsidRPr="00E73CFC" w:rsidRDefault="00E73CFC" w:rsidP="00E73CFC">
      <w:pPr>
        <w:pStyle w:val="Sinespaciado"/>
        <w:jc w:val="both"/>
        <w:rPr>
          <w:rFonts w:ascii="Calibri" w:eastAsia="Calibri" w:hAnsi="Calibri"/>
          <w:sz w:val="18"/>
          <w:szCs w:val="18"/>
          <w:lang w:eastAsia="fr-FR"/>
        </w:rPr>
      </w:pPr>
    </w:p>
    <w:p w:rsidR="00E73CFC" w:rsidRPr="00E73CFC" w:rsidRDefault="00E73CFC" w:rsidP="00E73CFC">
      <w:pPr>
        <w:pStyle w:val="Sinespaciado"/>
        <w:jc w:val="both"/>
        <w:rPr>
          <w:rFonts w:ascii="Calibri" w:eastAsia="Calibri" w:hAnsi="Calibri"/>
          <w:sz w:val="18"/>
          <w:szCs w:val="18"/>
          <w:lang w:eastAsia="fr-FR"/>
        </w:rPr>
      </w:pPr>
      <w:r w:rsidRPr="00E73CFC">
        <w:rPr>
          <w:rFonts w:ascii="Calibri" w:eastAsia="Calibri" w:hAnsi="Calibri"/>
          <w:sz w:val="18"/>
          <w:szCs w:val="18"/>
          <w:lang w:eastAsia="fr-FR"/>
        </w:rPr>
        <w:t>Se aprecia en consecuencia que en este asunto faltó una demostración fehaciente de la condición de padre cabeza de familia que se reclama a favor del señor JUAN DAVID GARCÍA CARDONA, y por ende no puede ser merecedor del pretendido beneficio.</w:t>
      </w:r>
    </w:p>
    <w:p w:rsidR="00E73CFC" w:rsidRPr="00E73CFC" w:rsidRDefault="00E73CFC" w:rsidP="00E73CFC">
      <w:pPr>
        <w:pStyle w:val="Sinespaciado"/>
        <w:jc w:val="both"/>
        <w:rPr>
          <w:rFonts w:ascii="Calibri" w:eastAsia="Calibri" w:hAnsi="Calibri"/>
          <w:sz w:val="18"/>
          <w:szCs w:val="18"/>
          <w:lang w:eastAsia="fr-FR"/>
        </w:rPr>
      </w:pPr>
    </w:p>
    <w:p w:rsidR="00E73CFC" w:rsidRPr="00E73CFC" w:rsidRDefault="00E73CFC" w:rsidP="00E73CFC">
      <w:pPr>
        <w:pStyle w:val="Sinespaciado"/>
        <w:jc w:val="both"/>
        <w:rPr>
          <w:rFonts w:ascii="Calibri" w:eastAsia="Calibri" w:hAnsi="Calibri"/>
          <w:sz w:val="18"/>
          <w:szCs w:val="18"/>
          <w:lang w:eastAsia="fr-FR"/>
        </w:rPr>
      </w:pPr>
      <w:r w:rsidRPr="00E73CFC">
        <w:rPr>
          <w:rFonts w:ascii="Calibri" w:eastAsia="Calibri" w:hAnsi="Calibri"/>
          <w:sz w:val="18"/>
          <w:szCs w:val="18"/>
          <w:lang w:eastAsia="fr-FR"/>
        </w:rPr>
        <w:t xml:space="preserve">Ahora bien, en lo que tiene que ver con la sustitución de la prisión </w:t>
      </w:r>
      <w:proofErr w:type="spellStart"/>
      <w:r w:rsidRPr="00E73CFC">
        <w:rPr>
          <w:rFonts w:ascii="Calibri" w:eastAsia="Calibri" w:hAnsi="Calibri"/>
          <w:sz w:val="18"/>
          <w:szCs w:val="18"/>
          <w:lang w:eastAsia="fr-FR"/>
        </w:rPr>
        <w:t>intramural</w:t>
      </w:r>
      <w:proofErr w:type="spellEnd"/>
      <w:r w:rsidRPr="00E73CFC">
        <w:rPr>
          <w:rFonts w:ascii="Calibri" w:eastAsia="Calibri" w:hAnsi="Calibri"/>
          <w:sz w:val="18"/>
          <w:szCs w:val="18"/>
          <w:lang w:eastAsia="fr-FR"/>
        </w:rPr>
        <w:t>, amén de la enfermedad que padece el señor JUAN DAVID GARCÍA CARDONA, de lo cual tampoco nada se probó, debe señalarse que de conformidad con lo reglado en el artículo 68 C.P., el presupuesto indispensable para hacerse acreedor a esa variación, es la existencia de dictamen de médico oficial que determine la incompatibilidad de la enfermedad con la vida en reclusión formal, pericia que brilla por su ausencia.</w:t>
      </w:r>
    </w:p>
    <w:p w:rsidR="00E73CFC" w:rsidRPr="00E73CFC" w:rsidRDefault="00E73CFC" w:rsidP="00E73CFC">
      <w:pPr>
        <w:pStyle w:val="Sinespaciado"/>
        <w:jc w:val="both"/>
        <w:rPr>
          <w:rFonts w:ascii="Calibri" w:eastAsia="Calibri" w:hAnsi="Calibri"/>
          <w:sz w:val="18"/>
          <w:szCs w:val="18"/>
          <w:lang w:eastAsia="fr-FR"/>
        </w:rPr>
      </w:pPr>
    </w:p>
    <w:p w:rsidR="00E73CFC" w:rsidRPr="00E73CFC" w:rsidRDefault="00E73CFC" w:rsidP="00E73CFC">
      <w:pPr>
        <w:pStyle w:val="Sinespaciado"/>
        <w:jc w:val="both"/>
        <w:rPr>
          <w:rFonts w:ascii="Calibri" w:eastAsia="Calibri" w:hAnsi="Calibri"/>
          <w:sz w:val="18"/>
          <w:szCs w:val="18"/>
          <w:lang w:eastAsia="fr-FR"/>
        </w:rPr>
      </w:pPr>
      <w:r w:rsidRPr="00E73CFC">
        <w:rPr>
          <w:rFonts w:ascii="Calibri" w:eastAsia="Calibri" w:hAnsi="Calibri"/>
          <w:sz w:val="18"/>
          <w:szCs w:val="18"/>
          <w:lang w:eastAsia="fr-FR"/>
        </w:rPr>
        <w:t>En esos términos, no procede la petición que de manera escueta elevó el recurrente, al expresar que se tuviera en cuenta la situación de salud del procesado para otorgarle la “prisión domiciliaria”, pues nada dijo en relación con los presuntos quebrantos que sufre, ni por supuesto que sea incompatible con su reclusión en centro carcelario.</w:t>
      </w:r>
    </w:p>
    <w:p w:rsidR="00E73CFC" w:rsidRPr="00E73CFC" w:rsidRDefault="00E73CFC" w:rsidP="00E73CFC">
      <w:pPr>
        <w:pStyle w:val="Sinespaciado"/>
        <w:jc w:val="both"/>
        <w:rPr>
          <w:rFonts w:ascii="Calibri" w:eastAsia="Calibri" w:hAnsi="Calibri"/>
          <w:sz w:val="18"/>
          <w:szCs w:val="18"/>
          <w:lang w:eastAsia="fr-FR"/>
        </w:rPr>
      </w:pPr>
    </w:p>
    <w:p w:rsidR="00E73CFC" w:rsidRDefault="00E73CFC" w:rsidP="00E73CFC">
      <w:pPr>
        <w:pStyle w:val="Sinespaciado"/>
        <w:jc w:val="both"/>
        <w:rPr>
          <w:rFonts w:ascii="Calibri" w:eastAsia="Calibri" w:hAnsi="Calibri"/>
          <w:sz w:val="18"/>
          <w:szCs w:val="18"/>
          <w:lang w:eastAsia="fr-FR"/>
        </w:rPr>
      </w:pPr>
      <w:r w:rsidRPr="00E73CFC">
        <w:rPr>
          <w:rFonts w:ascii="Calibri" w:eastAsia="Calibri" w:hAnsi="Calibri"/>
          <w:sz w:val="18"/>
          <w:szCs w:val="18"/>
          <w:lang w:eastAsia="fr-FR"/>
        </w:rPr>
        <w:t xml:space="preserve">Aunado a lo anterior, debe decirse, como así lo tiene sentado la jurisprudencia de la Sala de Casación </w:t>
      </w:r>
      <w:proofErr w:type="gramStart"/>
      <w:r w:rsidRPr="00E73CFC">
        <w:rPr>
          <w:rFonts w:ascii="Calibri" w:eastAsia="Calibri" w:hAnsi="Calibri"/>
          <w:sz w:val="18"/>
          <w:szCs w:val="18"/>
          <w:lang w:eastAsia="fr-FR"/>
        </w:rPr>
        <w:t>Penal ,</w:t>
      </w:r>
      <w:proofErr w:type="gramEnd"/>
      <w:r w:rsidRPr="00E73CFC">
        <w:rPr>
          <w:rFonts w:ascii="Calibri" w:eastAsia="Calibri" w:hAnsi="Calibri"/>
          <w:sz w:val="18"/>
          <w:szCs w:val="18"/>
          <w:lang w:eastAsia="fr-FR"/>
        </w:rPr>
        <w:t xml:space="preserve"> que los jueces de instancia no deben pronunciarse sobre la sustitución de la prisión </w:t>
      </w:r>
      <w:proofErr w:type="spellStart"/>
      <w:r w:rsidRPr="00E73CFC">
        <w:rPr>
          <w:rFonts w:ascii="Calibri" w:eastAsia="Calibri" w:hAnsi="Calibri"/>
          <w:sz w:val="18"/>
          <w:szCs w:val="18"/>
          <w:lang w:eastAsia="fr-FR"/>
        </w:rPr>
        <w:t>intramural</w:t>
      </w:r>
      <w:proofErr w:type="spellEnd"/>
      <w:r w:rsidRPr="00E73CFC">
        <w:rPr>
          <w:rFonts w:ascii="Calibri" w:eastAsia="Calibri" w:hAnsi="Calibri"/>
          <w:sz w:val="18"/>
          <w:szCs w:val="18"/>
          <w:lang w:eastAsia="fr-FR"/>
        </w:rPr>
        <w:t xml:space="preserve"> por la domiciliaria en los eventos a los que remite el canon 461 </w:t>
      </w:r>
      <w:proofErr w:type="spellStart"/>
      <w:r w:rsidRPr="00E73CFC">
        <w:rPr>
          <w:rFonts w:ascii="Calibri" w:eastAsia="Calibri" w:hAnsi="Calibri"/>
          <w:sz w:val="18"/>
          <w:szCs w:val="18"/>
          <w:lang w:eastAsia="fr-FR"/>
        </w:rPr>
        <w:t>C.P.P</w:t>
      </w:r>
      <w:proofErr w:type="spellEnd"/>
      <w:r w:rsidRPr="00E73CFC">
        <w:rPr>
          <w:rFonts w:ascii="Calibri" w:eastAsia="Calibri" w:hAnsi="Calibri"/>
          <w:sz w:val="18"/>
          <w:szCs w:val="18"/>
          <w:lang w:eastAsia="fr-FR"/>
        </w:rPr>
        <w:t xml:space="preserve">.   -aquellos contenidos en el artículo 314 C.P. -, toda vez que ello es competencia que le ha sido reservada a los Jueces de Ejecución de Penas y Medidas de Seguridad.  </w:t>
      </w:r>
    </w:p>
    <w:p w:rsidR="00E73CFC" w:rsidRDefault="00E73CFC" w:rsidP="00E73CFC">
      <w:pPr>
        <w:pStyle w:val="Sinespaciado"/>
        <w:jc w:val="both"/>
        <w:rPr>
          <w:rFonts w:ascii="Calibri" w:eastAsia="Calibri" w:hAnsi="Calibri"/>
          <w:sz w:val="18"/>
          <w:szCs w:val="18"/>
          <w:lang w:eastAsia="fr-FR"/>
        </w:rPr>
      </w:pPr>
    </w:p>
    <w:p w:rsidR="00E73CFC" w:rsidRDefault="00E73CFC" w:rsidP="00E73CFC">
      <w:pPr>
        <w:pStyle w:val="Sinespaciado"/>
        <w:jc w:val="both"/>
        <w:rPr>
          <w:rFonts w:ascii="Calibri" w:eastAsia="Calibri" w:hAnsi="Calibri"/>
          <w:sz w:val="18"/>
          <w:szCs w:val="18"/>
          <w:lang w:eastAsia="fr-FR"/>
        </w:rPr>
      </w:pPr>
    </w:p>
    <w:p w:rsidR="00F13C87" w:rsidRPr="00134370" w:rsidRDefault="00F13C87" w:rsidP="000374FB">
      <w:pPr>
        <w:spacing w:line="240" w:lineRule="auto"/>
        <w:rPr>
          <w:b/>
          <w:sz w:val="12"/>
          <w:szCs w:val="12"/>
        </w:rPr>
      </w:pPr>
      <w:r w:rsidRPr="00134370">
        <w:rPr>
          <w:sz w:val="12"/>
          <w:szCs w:val="12"/>
        </w:rPr>
        <w:t xml:space="preserve">        </w:t>
      </w:r>
      <w:r w:rsidR="00413E4A">
        <w:rPr>
          <w:sz w:val="12"/>
          <w:szCs w:val="12"/>
        </w:rPr>
        <w:t xml:space="preserve">   </w:t>
      </w:r>
      <w:r w:rsidRPr="00134370">
        <w:rPr>
          <w:sz w:val="12"/>
          <w:szCs w:val="12"/>
        </w:rPr>
        <w:t xml:space="preserve">                                                                            </w:t>
      </w:r>
      <w:r w:rsidR="00413E4A">
        <w:rPr>
          <w:sz w:val="12"/>
          <w:szCs w:val="12"/>
        </w:rPr>
        <w:t xml:space="preserve">       </w:t>
      </w:r>
      <w:r w:rsidRPr="00134370">
        <w:rPr>
          <w:b/>
          <w:sz w:val="12"/>
          <w:szCs w:val="12"/>
        </w:rPr>
        <w:t>REPÚBLICA DE COLOMBIA</w:t>
      </w:r>
    </w:p>
    <w:p w:rsidR="00F13C87" w:rsidRPr="00134370" w:rsidRDefault="00413E4A" w:rsidP="000374FB">
      <w:pPr>
        <w:spacing w:line="240" w:lineRule="auto"/>
        <w:rPr>
          <w:b/>
          <w:sz w:val="12"/>
          <w:szCs w:val="12"/>
        </w:rPr>
      </w:pPr>
      <w:r>
        <w:rPr>
          <w:b/>
          <w:sz w:val="12"/>
          <w:szCs w:val="12"/>
        </w:rPr>
        <w:t xml:space="preserve"> </w:t>
      </w:r>
      <w:r w:rsidR="00F13C87" w:rsidRPr="00134370">
        <w:rPr>
          <w:b/>
          <w:sz w:val="12"/>
          <w:szCs w:val="12"/>
        </w:rPr>
        <w:t xml:space="preserve">     </w:t>
      </w:r>
      <w:r>
        <w:rPr>
          <w:b/>
          <w:sz w:val="12"/>
          <w:szCs w:val="12"/>
        </w:rPr>
        <w:t xml:space="preserve">   </w:t>
      </w:r>
      <w:r w:rsidR="00F13C87" w:rsidRPr="00134370">
        <w:rPr>
          <w:b/>
          <w:sz w:val="12"/>
          <w:szCs w:val="12"/>
        </w:rPr>
        <w:t xml:space="preserve">                                                                                         </w:t>
      </w:r>
      <w:r>
        <w:rPr>
          <w:b/>
          <w:sz w:val="12"/>
          <w:szCs w:val="12"/>
        </w:rPr>
        <w:t xml:space="preserve">       </w:t>
      </w:r>
      <w:r w:rsidR="00F13C87" w:rsidRPr="00134370">
        <w:rPr>
          <w:b/>
          <w:sz w:val="12"/>
          <w:szCs w:val="12"/>
        </w:rPr>
        <w:t>PEREIRA-RISARALDA</w:t>
      </w:r>
    </w:p>
    <w:p w:rsidR="00F13C87" w:rsidRPr="00134370" w:rsidRDefault="00F13C87" w:rsidP="000374FB">
      <w:pPr>
        <w:tabs>
          <w:tab w:val="left" w:pos="3090"/>
        </w:tabs>
        <w:spacing w:line="240" w:lineRule="auto"/>
        <w:rPr>
          <w:sz w:val="12"/>
          <w:szCs w:val="12"/>
        </w:rPr>
      </w:pPr>
      <w:r w:rsidRPr="00134370">
        <w:rPr>
          <w:b/>
          <w:iCs/>
          <w:noProof/>
          <w:sz w:val="12"/>
          <w:szCs w:val="12"/>
          <w:lang w:eastAsia="es-ES"/>
        </w:rPr>
        <w:drawing>
          <wp:anchor distT="0" distB="0" distL="114300" distR="114300" simplePos="0" relativeHeight="251659264" behindDoc="1" locked="0" layoutInCell="1" allowOverlap="1">
            <wp:simplePos x="0" y="0"/>
            <wp:positionH relativeFrom="column">
              <wp:posOffset>2413000</wp:posOffset>
            </wp:positionH>
            <wp:positionV relativeFrom="paragraph">
              <wp:posOffset>138430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370">
        <w:rPr>
          <w:b/>
          <w:sz w:val="12"/>
          <w:szCs w:val="12"/>
        </w:rPr>
        <w:t xml:space="preserve"> </w:t>
      </w:r>
      <w:r w:rsidR="00413E4A">
        <w:rPr>
          <w:b/>
          <w:sz w:val="12"/>
          <w:szCs w:val="12"/>
        </w:rPr>
        <w:t xml:space="preserve">     </w:t>
      </w:r>
      <w:r w:rsidRPr="00134370">
        <w:rPr>
          <w:b/>
          <w:sz w:val="12"/>
          <w:szCs w:val="12"/>
        </w:rPr>
        <w:t xml:space="preserve">                                                                                                 </w:t>
      </w:r>
      <w:r w:rsidR="00413E4A">
        <w:rPr>
          <w:b/>
          <w:sz w:val="12"/>
          <w:szCs w:val="12"/>
        </w:rPr>
        <w:t xml:space="preserve">       </w:t>
      </w:r>
      <w:r w:rsidRPr="00134370">
        <w:rPr>
          <w:b/>
          <w:sz w:val="12"/>
          <w:szCs w:val="12"/>
        </w:rPr>
        <w:t xml:space="preserve"> RAMA JUDICIAL</w:t>
      </w:r>
    </w:p>
    <w:p w:rsidR="00F13C87" w:rsidRPr="00134370" w:rsidRDefault="00F13C87" w:rsidP="000374FB">
      <w:pPr>
        <w:spacing w:line="240" w:lineRule="auto"/>
        <w:jc w:val="center"/>
        <w:rPr>
          <w:rFonts w:ascii="Algerian" w:hAnsi="Algerian"/>
          <w:sz w:val="28"/>
          <w:szCs w:val="28"/>
        </w:rPr>
      </w:pPr>
      <w:r w:rsidRPr="00134370">
        <w:rPr>
          <w:rFonts w:ascii="Algerian" w:hAnsi="Algerian"/>
          <w:smallCaps/>
          <w:color w:val="000000"/>
          <w:sz w:val="28"/>
          <w:szCs w:val="28"/>
        </w:rPr>
        <w:t>TRIBUNAL SUPERIOR DE PEREIRA</w:t>
      </w:r>
    </w:p>
    <w:p w:rsidR="00F13C87" w:rsidRPr="00134370" w:rsidRDefault="00F13C87" w:rsidP="000374FB">
      <w:pPr>
        <w:pStyle w:val="Textoindependiente3"/>
        <w:tabs>
          <w:tab w:val="left" w:pos="1202"/>
        </w:tabs>
        <w:spacing w:line="240" w:lineRule="auto"/>
        <w:jc w:val="center"/>
        <w:rPr>
          <w:rFonts w:ascii="Algerian" w:hAnsi="Algerian"/>
          <w:sz w:val="28"/>
          <w:szCs w:val="28"/>
        </w:rPr>
      </w:pPr>
      <w:r w:rsidRPr="00134370">
        <w:rPr>
          <w:rFonts w:ascii="Algerian" w:hAnsi="Algerian"/>
          <w:sz w:val="28"/>
          <w:szCs w:val="28"/>
        </w:rPr>
        <w:t>SALA de decisión PENAL</w:t>
      </w:r>
    </w:p>
    <w:p w:rsidR="00F13C87" w:rsidRPr="00134370" w:rsidRDefault="00F13C87" w:rsidP="000374FB">
      <w:pPr>
        <w:spacing w:line="240" w:lineRule="auto"/>
        <w:jc w:val="center"/>
      </w:pPr>
      <w:r w:rsidRPr="00134370">
        <w:t>Magistrado Ponente</w:t>
      </w:r>
    </w:p>
    <w:p w:rsidR="00F13C87" w:rsidRPr="00134370" w:rsidRDefault="00F13C87" w:rsidP="000374FB">
      <w:pPr>
        <w:spacing w:line="240" w:lineRule="auto"/>
        <w:jc w:val="center"/>
        <w:rPr>
          <w:sz w:val="24"/>
          <w:szCs w:val="24"/>
        </w:rPr>
      </w:pPr>
      <w:r w:rsidRPr="00134370">
        <w:rPr>
          <w:sz w:val="24"/>
          <w:szCs w:val="24"/>
        </w:rPr>
        <w:t xml:space="preserve"> JORGE ARTURO CASTAÑO DUQUE</w:t>
      </w:r>
    </w:p>
    <w:p w:rsidR="00F13C87" w:rsidRPr="00134370" w:rsidRDefault="00F13C87" w:rsidP="000374FB">
      <w:pPr>
        <w:tabs>
          <w:tab w:val="right" w:pos="8953"/>
        </w:tabs>
        <w:spacing w:line="240" w:lineRule="auto"/>
      </w:pPr>
      <w:r w:rsidRPr="00134370">
        <w:t xml:space="preserve">                                                 </w:t>
      </w:r>
      <w:r w:rsidR="00413E4A">
        <w:tab/>
      </w:r>
    </w:p>
    <w:p w:rsidR="00F13C87" w:rsidRPr="00134370" w:rsidRDefault="00F13C87" w:rsidP="000374FB">
      <w:pPr>
        <w:spacing w:line="240" w:lineRule="auto"/>
      </w:pPr>
    </w:p>
    <w:p w:rsidR="00F13C87" w:rsidRPr="00134370" w:rsidRDefault="00F13C87" w:rsidP="000374FB">
      <w:pPr>
        <w:spacing w:line="240" w:lineRule="auto"/>
        <w:jc w:val="center"/>
      </w:pPr>
      <w:r w:rsidRPr="00134370">
        <w:t xml:space="preserve">    Pereira, </w:t>
      </w:r>
      <w:r w:rsidR="000B3500">
        <w:t>trece</w:t>
      </w:r>
      <w:r w:rsidR="005E10E4">
        <w:t xml:space="preserve"> </w:t>
      </w:r>
      <w:r w:rsidRPr="00134370">
        <w:t>(</w:t>
      </w:r>
      <w:r w:rsidR="005E10E4">
        <w:t>1</w:t>
      </w:r>
      <w:r w:rsidR="000B3500">
        <w:t>3</w:t>
      </w:r>
      <w:r w:rsidRPr="00134370">
        <w:t xml:space="preserve">) de </w:t>
      </w:r>
      <w:r w:rsidR="005E10E4">
        <w:t xml:space="preserve">diciembre </w:t>
      </w:r>
      <w:r w:rsidRPr="00134370">
        <w:t xml:space="preserve">de dos mil </w:t>
      </w:r>
      <w:r w:rsidR="00206FC1" w:rsidRPr="00134370">
        <w:t xml:space="preserve">diecisiete </w:t>
      </w:r>
      <w:r w:rsidRPr="00134370">
        <w:t>(201</w:t>
      </w:r>
      <w:r w:rsidR="00206FC1" w:rsidRPr="00134370">
        <w:t>7</w:t>
      </w:r>
      <w:r w:rsidRPr="00134370">
        <w:t>)</w:t>
      </w:r>
    </w:p>
    <w:p w:rsidR="00F13C87" w:rsidRPr="00134370" w:rsidRDefault="00F13C87" w:rsidP="000374FB">
      <w:pPr>
        <w:spacing w:line="240" w:lineRule="auto"/>
        <w:jc w:val="center"/>
      </w:pPr>
    </w:p>
    <w:p w:rsidR="00F13C87" w:rsidRPr="00134370" w:rsidRDefault="00F13C87" w:rsidP="000374FB">
      <w:pPr>
        <w:spacing w:line="240" w:lineRule="auto"/>
        <w:jc w:val="center"/>
      </w:pPr>
    </w:p>
    <w:p w:rsidR="00F13C87" w:rsidRPr="00134370" w:rsidRDefault="00F13C87" w:rsidP="000374FB">
      <w:pPr>
        <w:spacing w:line="240" w:lineRule="auto"/>
        <w:jc w:val="center"/>
        <w:rPr>
          <w:sz w:val="24"/>
          <w:szCs w:val="24"/>
        </w:rPr>
      </w:pPr>
      <w:r w:rsidRPr="00134370">
        <w:rPr>
          <w:sz w:val="22"/>
          <w:szCs w:val="22"/>
        </w:rPr>
        <w:t xml:space="preserve">  </w:t>
      </w:r>
      <w:r w:rsidRPr="00134370">
        <w:rPr>
          <w:sz w:val="24"/>
          <w:szCs w:val="24"/>
        </w:rPr>
        <w:t xml:space="preserve">ACTA DE APROBACIÓN No </w:t>
      </w:r>
      <w:r w:rsidR="000B3500">
        <w:rPr>
          <w:sz w:val="24"/>
          <w:szCs w:val="24"/>
        </w:rPr>
        <w:t>1387</w:t>
      </w:r>
    </w:p>
    <w:p w:rsidR="00F13C87" w:rsidRPr="00134370" w:rsidRDefault="00F13C87" w:rsidP="000374FB">
      <w:pPr>
        <w:spacing w:line="240" w:lineRule="auto"/>
        <w:jc w:val="center"/>
        <w:rPr>
          <w:sz w:val="24"/>
          <w:szCs w:val="24"/>
        </w:rPr>
      </w:pPr>
      <w:r w:rsidRPr="00134370">
        <w:rPr>
          <w:sz w:val="24"/>
          <w:szCs w:val="24"/>
        </w:rPr>
        <w:lastRenderedPageBreak/>
        <w:t xml:space="preserve">  SEGUNDA INSTANCIA</w:t>
      </w:r>
    </w:p>
    <w:p w:rsidR="00F13C87" w:rsidRPr="00134370" w:rsidRDefault="00F13C87" w:rsidP="000374FB">
      <w:pPr>
        <w:spacing w:line="240" w:lineRule="auto"/>
        <w:rPr>
          <w:lang w:val="es-CO"/>
        </w:rPr>
      </w:pPr>
    </w:p>
    <w:p w:rsidR="00F13C87" w:rsidRPr="00134370" w:rsidRDefault="00F13C87" w:rsidP="000374FB">
      <w:pPr>
        <w:spacing w:line="240" w:lineRule="auto"/>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854"/>
      </w:tblGrid>
      <w:tr w:rsidR="00F13C87" w:rsidRPr="00134370" w:rsidTr="000374FB">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134370" w:rsidRDefault="00F13C87" w:rsidP="000374FB">
            <w:pPr>
              <w:pStyle w:val="Tablaidentificadora"/>
              <w:rPr>
                <w:szCs w:val="24"/>
              </w:rPr>
            </w:pPr>
            <w:r w:rsidRPr="00134370">
              <w:rPr>
                <w:szCs w:val="24"/>
              </w:rPr>
              <w:t xml:space="preserve">Fecha y hora de lectura: </w:t>
            </w:r>
          </w:p>
        </w:tc>
        <w:tc>
          <w:tcPr>
            <w:tcW w:w="4854" w:type="dxa"/>
            <w:tcBorders>
              <w:top w:val="single" w:sz="4" w:space="0" w:color="auto"/>
              <w:left w:val="single" w:sz="4" w:space="0" w:color="auto"/>
              <w:bottom w:val="single" w:sz="4" w:space="0" w:color="auto"/>
              <w:right w:val="single" w:sz="4" w:space="0" w:color="auto"/>
            </w:tcBorders>
          </w:tcPr>
          <w:p w:rsidR="00F13C87" w:rsidRPr="00134370" w:rsidRDefault="000B3500" w:rsidP="000374FB">
            <w:pPr>
              <w:pStyle w:val="Tablaidentificadora"/>
              <w:rPr>
                <w:rFonts w:cs="Tahoma"/>
                <w:szCs w:val="24"/>
              </w:rPr>
            </w:pPr>
            <w:r>
              <w:rPr>
                <w:rFonts w:cs="Tahoma"/>
                <w:szCs w:val="24"/>
              </w:rPr>
              <w:t>Diciembre 18 de 2017. 8:48 a.m.</w:t>
            </w:r>
          </w:p>
        </w:tc>
      </w:tr>
      <w:tr w:rsidR="00F13C87" w:rsidRPr="00134370" w:rsidTr="000374FB">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134370" w:rsidRDefault="00F13C87" w:rsidP="000374FB">
            <w:pPr>
              <w:pStyle w:val="Tablaidentificadora"/>
              <w:rPr>
                <w:szCs w:val="24"/>
              </w:rPr>
            </w:pPr>
            <w:r w:rsidRPr="00134370">
              <w:rPr>
                <w:szCs w:val="24"/>
              </w:rPr>
              <w:t xml:space="preserve">Imputada: </w:t>
            </w:r>
          </w:p>
        </w:tc>
        <w:tc>
          <w:tcPr>
            <w:tcW w:w="4854" w:type="dxa"/>
            <w:tcBorders>
              <w:top w:val="single" w:sz="4" w:space="0" w:color="auto"/>
              <w:left w:val="single" w:sz="4" w:space="0" w:color="auto"/>
              <w:bottom w:val="single" w:sz="4" w:space="0" w:color="auto"/>
              <w:right w:val="single" w:sz="4" w:space="0" w:color="auto"/>
            </w:tcBorders>
          </w:tcPr>
          <w:p w:rsidR="00F13C87" w:rsidRPr="00134370" w:rsidRDefault="00206FC1" w:rsidP="000374FB">
            <w:pPr>
              <w:pStyle w:val="Tablaidentificadora"/>
              <w:rPr>
                <w:rFonts w:cs="Tahoma"/>
                <w:szCs w:val="24"/>
              </w:rPr>
            </w:pPr>
            <w:r w:rsidRPr="00134370">
              <w:rPr>
                <w:rFonts w:cs="Tahoma"/>
                <w:szCs w:val="24"/>
              </w:rPr>
              <w:t>Juan David García Cardona</w:t>
            </w:r>
          </w:p>
        </w:tc>
      </w:tr>
      <w:tr w:rsidR="00F13C87" w:rsidRPr="00134370" w:rsidTr="000374FB">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134370" w:rsidRDefault="00F13C87" w:rsidP="000374FB">
            <w:pPr>
              <w:pStyle w:val="Tablaidentificadora"/>
              <w:rPr>
                <w:szCs w:val="24"/>
              </w:rPr>
            </w:pPr>
            <w:r w:rsidRPr="00134370">
              <w:rPr>
                <w:szCs w:val="24"/>
              </w:rPr>
              <w:t>Cédula de ciudadanía:</w:t>
            </w:r>
          </w:p>
        </w:tc>
        <w:tc>
          <w:tcPr>
            <w:tcW w:w="4854" w:type="dxa"/>
            <w:tcBorders>
              <w:top w:val="single" w:sz="4" w:space="0" w:color="auto"/>
              <w:left w:val="single" w:sz="4" w:space="0" w:color="auto"/>
              <w:bottom w:val="single" w:sz="4" w:space="0" w:color="auto"/>
              <w:right w:val="single" w:sz="4" w:space="0" w:color="auto"/>
            </w:tcBorders>
          </w:tcPr>
          <w:p w:rsidR="00F13C87" w:rsidRPr="00134370" w:rsidRDefault="00987A91" w:rsidP="000374FB">
            <w:pPr>
              <w:pStyle w:val="Tablaidentificadora"/>
              <w:rPr>
                <w:rFonts w:cs="Tahoma"/>
                <w:szCs w:val="24"/>
              </w:rPr>
            </w:pPr>
            <w:r w:rsidRPr="00134370">
              <w:rPr>
                <w:rFonts w:cs="Tahoma"/>
                <w:szCs w:val="24"/>
              </w:rPr>
              <w:t xml:space="preserve">1.088.304.120 </w:t>
            </w:r>
            <w:r w:rsidR="00F13C87" w:rsidRPr="00134370">
              <w:rPr>
                <w:rFonts w:cs="Tahoma"/>
                <w:szCs w:val="24"/>
              </w:rPr>
              <w:t xml:space="preserve">de </w:t>
            </w:r>
            <w:r w:rsidR="000D42A3" w:rsidRPr="00134370">
              <w:rPr>
                <w:rFonts w:cs="Tahoma"/>
                <w:szCs w:val="24"/>
              </w:rPr>
              <w:t xml:space="preserve">Pereira </w:t>
            </w:r>
            <w:r w:rsidR="00F13C87" w:rsidRPr="00134370">
              <w:rPr>
                <w:rFonts w:cs="Tahoma"/>
                <w:szCs w:val="24"/>
              </w:rPr>
              <w:t>(Rda.)</w:t>
            </w:r>
          </w:p>
        </w:tc>
      </w:tr>
      <w:tr w:rsidR="00F13C87" w:rsidRPr="00134370" w:rsidTr="000374FB">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134370" w:rsidRDefault="00F13C87" w:rsidP="000374FB">
            <w:pPr>
              <w:pStyle w:val="Tablaidentificadora"/>
              <w:rPr>
                <w:szCs w:val="24"/>
              </w:rPr>
            </w:pPr>
            <w:r w:rsidRPr="00134370">
              <w:rPr>
                <w:szCs w:val="24"/>
              </w:rPr>
              <w:t>Delito:</w:t>
            </w:r>
          </w:p>
        </w:tc>
        <w:tc>
          <w:tcPr>
            <w:tcW w:w="4854" w:type="dxa"/>
            <w:tcBorders>
              <w:top w:val="single" w:sz="4" w:space="0" w:color="auto"/>
              <w:left w:val="single" w:sz="4" w:space="0" w:color="auto"/>
              <w:bottom w:val="single" w:sz="4" w:space="0" w:color="auto"/>
              <w:right w:val="single" w:sz="4" w:space="0" w:color="auto"/>
            </w:tcBorders>
          </w:tcPr>
          <w:p w:rsidR="00987A91" w:rsidRPr="00134370" w:rsidRDefault="00987A91" w:rsidP="000374FB">
            <w:pPr>
              <w:pStyle w:val="Tablaidentificadora"/>
              <w:rPr>
                <w:rFonts w:cs="Tahoma"/>
                <w:szCs w:val="24"/>
              </w:rPr>
            </w:pPr>
            <w:r w:rsidRPr="00134370">
              <w:rPr>
                <w:rFonts w:cs="Tahoma"/>
                <w:szCs w:val="24"/>
              </w:rPr>
              <w:t>Homicidio en concurso con homicidio en grado de tentativa y fabricación, tráfico, porte o tenencia de armas,  accesorios, partes o municiones.</w:t>
            </w:r>
          </w:p>
        </w:tc>
      </w:tr>
      <w:tr w:rsidR="00F13C87" w:rsidRPr="00134370" w:rsidTr="000374FB">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134370" w:rsidRDefault="00F13C87" w:rsidP="000374FB">
            <w:pPr>
              <w:pStyle w:val="Tablaidentificadora"/>
              <w:rPr>
                <w:szCs w:val="24"/>
              </w:rPr>
            </w:pPr>
            <w:r w:rsidRPr="00134370">
              <w:rPr>
                <w:szCs w:val="24"/>
              </w:rPr>
              <w:t>Víctima:</w:t>
            </w:r>
          </w:p>
        </w:tc>
        <w:tc>
          <w:tcPr>
            <w:tcW w:w="4854" w:type="dxa"/>
            <w:tcBorders>
              <w:top w:val="single" w:sz="4" w:space="0" w:color="auto"/>
              <w:left w:val="single" w:sz="4" w:space="0" w:color="auto"/>
              <w:bottom w:val="single" w:sz="4" w:space="0" w:color="auto"/>
              <w:right w:val="single" w:sz="4" w:space="0" w:color="auto"/>
            </w:tcBorders>
          </w:tcPr>
          <w:p w:rsidR="00F13C87" w:rsidRPr="00134370" w:rsidRDefault="00987A91" w:rsidP="000374FB">
            <w:pPr>
              <w:pStyle w:val="Tablaidentificadora"/>
              <w:rPr>
                <w:rFonts w:cs="Tahoma"/>
                <w:szCs w:val="24"/>
              </w:rPr>
            </w:pPr>
            <w:r w:rsidRPr="00134370">
              <w:rPr>
                <w:rFonts w:cs="Tahoma"/>
                <w:szCs w:val="24"/>
              </w:rPr>
              <w:t xml:space="preserve">Jorge Iván Toro </w:t>
            </w:r>
            <w:proofErr w:type="spellStart"/>
            <w:r w:rsidRPr="00134370">
              <w:rPr>
                <w:rFonts w:cs="Tahoma"/>
                <w:szCs w:val="24"/>
              </w:rPr>
              <w:t>Buriticá</w:t>
            </w:r>
            <w:proofErr w:type="spellEnd"/>
            <w:r w:rsidRPr="00134370">
              <w:rPr>
                <w:rFonts w:cs="Tahoma"/>
                <w:szCs w:val="24"/>
              </w:rPr>
              <w:t>, Cristian Andrés Tabares Villa y la seguridad pública.</w:t>
            </w:r>
          </w:p>
        </w:tc>
      </w:tr>
      <w:tr w:rsidR="00F13C87" w:rsidRPr="00134370" w:rsidTr="000374FB">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134370" w:rsidRDefault="00F13C87" w:rsidP="000374FB">
            <w:pPr>
              <w:pStyle w:val="Tablaidentificadora"/>
              <w:rPr>
                <w:szCs w:val="24"/>
              </w:rPr>
            </w:pPr>
            <w:r w:rsidRPr="00134370">
              <w:rPr>
                <w:szCs w:val="24"/>
              </w:rPr>
              <w:t>Procedencia:</w:t>
            </w:r>
          </w:p>
        </w:tc>
        <w:tc>
          <w:tcPr>
            <w:tcW w:w="4854" w:type="dxa"/>
            <w:tcBorders>
              <w:top w:val="single" w:sz="4" w:space="0" w:color="auto"/>
              <w:left w:val="single" w:sz="4" w:space="0" w:color="auto"/>
              <w:bottom w:val="single" w:sz="4" w:space="0" w:color="auto"/>
              <w:right w:val="single" w:sz="4" w:space="0" w:color="auto"/>
            </w:tcBorders>
          </w:tcPr>
          <w:p w:rsidR="00F13C87" w:rsidRPr="00134370" w:rsidRDefault="00F13C87" w:rsidP="000374FB">
            <w:pPr>
              <w:pStyle w:val="Tablaidentificadora"/>
              <w:rPr>
                <w:rFonts w:cs="Tahoma"/>
                <w:szCs w:val="24"/>
              </w:rPr>
            </w:pPr>
            <w:r w:rsidRPr="00134370">
              <w:rPr>
                <w:rFonts w:cs="Tahoma"/>
                <w:szCs w:val="24"/>
              </w:rPr>
              <w:t xml:space="preserve">Juzgado </w:t>
            </w:r>
            <w:r w:rsidR="000D42A3" w:rsidRPr="00134370">
              <w:rPr>
                <w:rFonts w:cs="Tahoma"/>
                <w:szCs w:val="24"/>
              </w:rPr>
              <w:t xml:space="preserve">Penal del </w:t>
            </w:r>
            <w:r w:rsidRPr="00134370">
              <w:rPr>
                <w:rFonts w:cs="Tahoma"/>
                <w:szCs w:val="24"/>
              </w:rPr>
              <w:t xml:space="preserve">Circuito de </w:t>
            </w:r>
            <w:r w:rsidR="00987A91" w:rsidRPr="00134370">
              <w:rPr>
                <w:rFonts w:cs="Tahoma"/>
                <w:szCs w:val="24"/>
              </w:rPr>
              <w:t>Santa Rosa de Cabal</w:t>
            </w:r>
            <w:r w:rsidR="000D42A3" w:rsidRPr="00134370">
              <w:rPr>
                <w:rFonts w:cs="Tahoma"/>
                <w:szCs w:val="24"/>
              </w:rPr>
              <w:t xml:space="preserve"> </w:t>
            </w:r>
            <w:r w:rsidRPr="00134370">
              <w:rPr>
                <w:rFonts w:cs="Tahoma"/>
                <w:szCs w:val="24"/>
              </w:rPr>
              <w:t>(Rda.)</w:t>
            </w:r>
            <w:r w:rsidR="00987A91" w:rsidRPr="00134370">
              <w:rPr>
                <w:rFonts w:cs="Tahoma"/>
                <w:szCs w:val="24"/>
              </w:rPr>
              <w:t xml:space="preserve"> con función de conocimiento.</w:t>
            </w:r>
          </w:p>
        </w:tc>
      </w:tr>
      <w:tr w:rsidR="00F13C87" w:rsidRPr="00134370" w:rsidTr="000374FB">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134370" w:rsidRDefault="00F13C87" w:rsidP="000374FB">
            <w:pPr>
              <w:pStyle w:val="Tablaidentificadora"/>
              <w:rPr>
                <w:szCs w:val="24"/>
              </w:rPr>
            </w:pPr>
            <w:r w:rsidRPr="00134370">
              <w:rPr>
                <w:szCs w:val="24"/>
              </w:rPr>
              <w:t>Asunto:</w:t>
            </w:r>
          </w:p>
        </w:tc>
        <w:tc>
          <w:tcPr>
            <w:tcW w:w="4854" w:type="dxa"/>
            <w:tcBorders>
              <w:top w:val="single" w:sz="4" w:space="0" w:color="auto"/>
              <w:left w:val="single" w:sz="4" w:space="0" w:color="auto"/>
              <w:bottom w:val="single" w:sz="4" w:space="0" w:color="auto"/>
              <w:right w:val="single" w:sz="4" w:space="0" w:color="auto"/>
            </w:tcBorders>
          </w:tcPr>
          <w:p w:rsidR="00F13C87" w:rsidRPr="00134370" w:rsidRDefault="00F13C87" w:rsidP="000374FB">
            <w:pPr>
              <w:pStyle w:val="Tablaidentificadora"/>
              <w:rPr>
                <w:rFonts w:cs="Tahoma"/>
                <w:szCs w:val="24"/>
              </w:rPr>
            </w:pPr>
            <w:r w:rsidRPr="00134370">
              <w:rPr>
                <w:rFonts w:cs="Tahoma"/>
                <w:szCs w:val="24"/>
              </w:rPr>
              <w:t xml:space="preserve">Decide apelación interpuesta por la defensa contra el fallo </w:t>
            </w:r>
            <w:r w:rsidR="000D42A3" w:rsidRPr="00134370">
              <w:rPr>
                <w:rFonts w:cs="Tahoma"/>
                <w:szCs w:val="24"/>
              </w:rPr>
              <w:t>condenatori</w:t>
            </w:r>
            <w:r w:rsidR="00987A91" w:rsidRPr="00134370">
              <w:rPr>
                <w:rFonts w:cs="Tahoma"/>
                <w:szCs w:val="24"/>
              </w:rPr>
              <w:t>o</w:t>
            </w:r>
            <w:r w:rsidR="000D42A3" w:rsidRPr="00134370">
              <w:rPr>
                <w:rFonts w:cs="Tahoma"/>
                <w:szCs w:val="24"/>
              </w:rPr>
              <w:t xml:space="preserve"> </w:t>
            </w:r>
            <w:r w:rsidR="000374FB">
              <w:rPr>
                <w:rFonts w:cs="Tahoma"/>
                <w:szCs w:val="24"/>
              </w:rPr>
              <w:t>de fecha</w:t>
            </w:r>
            <w:r w:rsidRPr="00134370">
              <w:rPr>
                <w:rFonts w:cs="Tahoma"/>
                <w:szCs w:val="24"/>
              </w:rPr>
              <w:t xml:space="preserve"> </w:t>
            </w:r>
            <w:r w:rsidR="00987A91" w:rsidRPr="00134370">
              <w:rPr>
                <w:rFonts w:cs="Tahoma"/>
                <w:szCs w:val="24"/>
              </w:rPr>
              <w:t>febrero 3 de 2016.</w:t>
            </w:r>
            <w:r w:rsidRPr="00134370">
              <w:rPr>
                <w:rFonts w:cs="Tahoma"/>
                <w:szCs w:val="24"/>
              </w:rPr>
              <w:t xml:space="preserve"> SE CONFIRMA</w:t>
            </w:r>
          </w:p>
        </w:tc>
      </w:tr>
    </w:tbl>
    <w:p w:rsidR="00F13C87" w:rsidRPr="00134370" w:rsidRDefault="00F13C87" w:rsidP="00F13C87"/>
    <w:p w:rsidR="00F13C87" w:rsidRPr="00134370" w:rsidRDefault="00F13C87" w:rsidP="00F13C87">
      <w:r w:rsidRPr="00134370">
        <w:t>El Tribunal Superior del Distrito Judicial de Pereira pronuncia la sentencia en los siguientes términos:</w:t>
      </w:r>
    </w:p>
    <w:p w:rsidR="00F13C87" w:rsidRPr="00134370" w:rsidRDefault="00F13C87" w:rsidP="00F13C87">
      <w:pPr>
        <w:pStyle w:val="Textoindependiente2"/>
      </w:pPr>
    </w:p>
    <w:p w:rsidR="00F13C87" w:rsidRPr="00134370" w:rsidRDefault="00F13C87" w:rsidP="00F13C87">
      <w:pPr>
        <w:rPr>
          <w:rStyle w:val="Algerian"/>
        </w:rPr>
      </w:pPr>
      <w:r w:rsidRPr="00134370">
        <w:rPr>
          <w:rStyle w:val="Algerian"/>
        </w:rPr>
        <w:t>1.- hechos Y precedentes</w:t>
      </w:r>
    </w:p>
    <w:p w:rsidR="00F13C87" w:rsidRPr="00134370" w:rsidRDefault="00F13C87" w:rsidP="00F13C87"/>
    <w:p w:rsidR="00F13C87" w:rsidRPr="00134370" w:rsidRDefault="00F13C87" w:rsidP="00F13C87">
      <w:r w:rsidRPr="00134370">
        <w:t>La situación fáctica jurídicamente relevante y la actuación procesal esencial para la decisión a tomar, se pueden sintetizar así:</w:t>
      </w:r>
    </w:p>
    <w:p w:rsidR="000D42A3" w:rsidRPr="00134370" w:rsidRDefault="000D42A3" w:rsidP="000D42A3"/>
    <w:p w:rsidR="00987A91" w:rsidRPr="00134370" w:rsidRDefault="000D42A3" w:rsidP="000D42A3">
      <w:pPr>
        <w:rPr>
          <w:rStyle w:val="Numeracinttulo"/>
          <w:b w:val="0"/>
          <w:sz w:val="26"/>
        </w:rPr>
      </w:pPr>
      <w:r w:rsidRPr="00134370">
        <w:rPr>
          <w:rStyle w:val="Numeracinttulo"/>
          <w:szCs w:val="24"/>
        </w:rPr>
        <w:t>1.1.-</w:t>
      </w:r>
      <w:r w:rsidRPr="00134370">
        <w:rPr>
          <w:rStyle w:val="Numeracinttulo"/>
          <w:b w:val="0"/>
          <w:szCs w:val="24"/>
        </w:rPr>
        <w:t xml:space="preserve"> </w:t>
      </w:r>
      <w:r w:rsidRPr="00134370">
        <w:rPr>
          <w:rStyle w:val="Numeracinttulo"/>
          <w:b w:val="0"/>
          <w:sz w:val="26"/>
        </w:rPr>
        <w:t xml:space="preserve">Dan cuenta los registros que en </w:t>
      </w:r>
      <w:r w:rsidR="00987A91" w:rsidRPr="00134370">
        <w:rPr>
          <w:rStyle w:val="Numeracinttulo"/>
          <w:b w:val="0"/>
          <w:sz w:val="26"/>
        </w:rPr>
        <w:t>abril 26 de 2015, siendo aproximadamente las 4:00 a.m., en la carrera 16 con calle 17 esquina de Santa Rosa de Cabal (Rda.), fue ultimado con arma de fuego el señor JORGE IVÁN TORO BURITICÁ, alias “Torito”, y lesionado el señor CRISTIAN ANDRÉS TABARES VILLA, alias “</w:t>
      </w:r>
      <w:proofErr w:type="spellStart"/>
      <w:r w:rsidR="00987A91" w:rsidRPr="00134370">
        <w:rPr>
          <w:rStyle w:val="Numeracinttulo"/>
          <w:b w:val="0"/>
          <w:sz w:val="26"/>
        </w:rPr>
        <w:t>Chapeto</w:t>
      </w:r>
      <w:proofErr w:type="spellEnd"/>
      <w:r w:rsidR="00987A91" w:rsidRPr="00134370">
        <w:rPr>
          <w:rStyle w:val="Numeracinttulo"/>
          <w:b w:val="0"/>
          <w:sz w:val="26"/>
        </w:rPr>
        <w:t xml:space="preserve">”.  Adelantadas las labores investigativas y escuchados algunos testigos del hecho, se logró identificar a  </w:t>
      </w:r>
      <w:r w:rsidR="00987A91" w:rsidRPr="00413E4A">
        <w:rPr>
          <w:rStyle w:val="Numeracinttulo"/>
          <w:sz w:val="22"/>
          <w:szCs w:val="22"/>
        </w:rPr>
        <w:t>JUAN DAVID GARCÍA CARDONA</w:t>
      </w:r>
      <w:r w:rsidR="008043B2">
        <w:rPr>
          <w:rStyle w:val="Numeracinttulo"/>
          <w:b w:val="0"/>
          <w:sz w:val="26"/>
        </w:rPr>
        <w:t>, alias “</w:t>
      </w:r>
      <w:proofErr w:type="spellStart"/>
      <w:r w:rsidR="008043B2">
        <w:rPr>
          <w:rStyle w:val="Numeracinttulo"/>
          <w:b w:val="0"/>
          <w:sz w:val="26"/>
        </w:rPr>
        <w:t>Mani</w:t>
      </w:r>
      <w:proofErr w:type="spellEnd"/>
      <w:r w:rsidR="008043B2">
        <w:rPr>
          <w:rStyle w:val="Numeracinttulo"/>
          <w:b w:val="0"/>
          <w:sz w:val="26"/>
        </w:rPr>
        <w:t>”</w:t>
      </w:r>
      <w:r w:rsidR="00C46D29">
        <w:rPr>
          <w:rStyle w:val="Numeracinttulo"/>
          <w:b w:val="0"/>
          <w:sz w:val="26"/>
        </w:rPr>
        <w:t>,</w:t>
      </w:r>
      <w:r w:rsidR="00987A91" w:rsidRPr="00134370">
        <w:rPr>
          <w:rStyle w:val="Numeracinttulo"/>
          <w:b w:val="0"/>
          <w:sz w:val="26"/>
        </w:rPr>
        <w:t xml:space="preserve"> como el autor de </w:t>
      </w:r>
      <w:r w:rsidR="00C46D29">
        <w:rPr>
          <w:rStyle w:val="Numeracinttulo"/>
          <w:b w:val="0"/>
          <w:sz w:val="26"/>
        </w:rPr>
        <w:t>la ilicitud, contra el cual la F</w:t>
      </w:r>
      <w:r w:rsidR="00987A91" w:rsidRPr="00134370">
        <w:rPr>
          <w:rStyle w:val="Numeracinttulo"/>
          <w:b w:val="0"/>
          <w:sz w:val="26"/>
        </w:rPr>
        <w:t xml:space="preserve">iscalía solicitó </w:t>
      </w:r>
      <w:r w:rsidR="00413E4A">
        <w:rPr>
          <w:rStyle w:val="Numeracinttulo"/>
          <w:b w:val="0"/>
          <w:sz w:val="26"/>
        </w:rPr>
        <w:t>su aprehensión</w:t>
      </w:r>
      <w:r w:rsidR="00987A91" w:rsidRPr="00134370">
        <w:rPr>
          <w:rStyle w:val="Numeracinttulo"/>
          <w:b w:val="0"/>
          <w:sz w:val="26"/>
        </w:rPr>
        <w:t>,</w:t>
      </w:r>
      <w:r w:rsidR="00C46D29">
        <w:rPr>
          <w:rStyle w:val="Numeracinttulo"/>
          <w:b w:val="0"/>
          <w:sz w:val="26"/>
        </w:rPr>
        <w:t xml:space="preserve"> misma</w:t>
      </w:r>
      <w:r w:rsidR="00987A91" w:rsidRPr="00134370">
        <w:rPr>
          <w:rStyle w:val="Numeracinttulo"/>
          <w:b w:val="0"/>
          <w:sz w:val="26"/>
        </w:rPr>
        <w:t xml:space="preserve"> que fue</w:t>
      </w:r>
      <w:r w:rsidR="008043B2">
        <w:rPr>
          <w:rStyle w:val="Numeracinttulo"/>
          <w:b w:val="0"/>
          <w:sz w:val="26"/>
        </w:rPr>
        <w:t>ra</w:t>
      </w:r>
      <w:r w:rsidR="00987A91" w:rsidRPr="00134370">
        <w:rPr>
          <w:rStyle w:val="Numeracinttulo"/>
          <w:b w:val="0"/>
          <w:sz w:val="26"/>
        </w:rPr>
        <w:t xml:space="preserve"> ordenada por un Juez Penal Municipal con función de control de garantías.</w:t>
      </w:r>
    </w:p>
    <w:p w:rsidR="000D42A3" w:rsidRPr="00134370" w:rsidRDefault="000D42A3" w:rsidP="000D42A3"/>
    <w:p w:rsidR="000D42A3" w:rsidRPr="00134370" w:rsidRDefault="000D42A3" w:rsidP="000D42A3">
      <w:pPr>
        <w:rPr>
          <w:rStyle w:val="Numeracinttulo"/>
          <w:b w:val="0"/>
          <w:sz w:val="26"/>
        </w:rPr>
      </w:pPr>
      <w:r w:rsidRPr="00134370">
        <w:rPr>
          <w:rStyle w:val="Numeracinttulo"/>
          <w:szCs w:val="24"/>
        </w:rPr>
        <w:t>1.2.-</w:t>
      </w:r>
      <w:r w:rsidRPr="00134370">
        <w:rPr>
          <w:rStyle w:val="Numeracinttulo"/>
          <w:sz w:val="26"/>
        </w:rPr>
        <w:t xml:space="preserve"> </w:t>
      </w:r>
      <w:r w:rsidR="00987A91" w:rsidRPr="00134370">
        <w:rPr>
          <w:rStyle w:val="Numeracinttulo"/>
          <w:b w:val="0"/>
          <w:sz w:val="26"/>
        </w:rPr>
        <w:t xml:space="preserve">Una vez realizada la </w:t>
      </w:r>
      <w:r w:rsidR="00413E4A">
        <w:rPr>
          <w:rStyle w:val="Numeracinttulo"/>
          <w:b w:val="0"/>
          <w:sz w:val="26"/>
        </w:rPr>
        <w:t xml:space="preserve">captura </w:t>
      </w:r>
      <w:r w:rsidR="00987A91" w:rsidRPr="00134370">
        <w:rPr>
          <w:rStyle w:val="Numeracinttulo"/>
          <w:b w:val="0"/>
          <w:sz w:val="26"/>
        </w:rPr>
        <w:t xml:space="preserve">del señor </w:t>
      </w:r>
      <w:r w:rsidR="00987A91" w:rsidRPr="00134370">
        <w:rPr>
          <w:rStyle w:val="Numeracinttulo"/>
          <w:sz w:val="22"/>
          <w:szCs w:val="22"/>
        </w:rPr>
        <w:t>JUAN DAVID GARCÍA CARDONA</w:t>
      </w:r>
      <w:r w:rsidR="00987A91" w:rsidRPr="00134370">
        <w:rPr>
          <w:rStyle w:val="Numeracinttulo"/>
          <w:b w:val="0"/>
          <w:sz w:val="26"/>
        </w:rPr>
        <w:t xml:space="preserve">, se </w:t>
      </w:r>
      <w:r w:rsidRPr="00134370">
        <w:rPr>
          <w:rStyle w:val="Numeracinttulo"/>
          <w:b w:val="0"/>
          <w:sz w:val="26"/>
        </w:rPr>
        <w:t xml:space="preserve">llevaron a cabo las audiencias preliminares ante el Juzgado Penal Municipal con función de control de garantías de </w:t>
      </w:r>
      <w:r w:rsidR="00987A91" w:rsidRPr="00134370">
        <w:rPr>
          <w:rStyle w:val="Numeracinttulo"/>
          <w:b w:val="0"/>
          <w:sz w:val="26"/>
        </w:rPr>
        <w:t xml:space="preserve">Santa Rosa de Cabal </w:t>
      </w:r>
      <w:r w:rsidRPr="00134370">
        <w:rPr>
          <w:rStyle w:val="Numeracinttulo"/>
          <w:b w:val="0"/>
          <w:sz w:val="26"/>
        </w:rPr>
        <w:t>(</w:t>
      </w:r>
      <w:r w:rsidR="00987A91" w:rsidRPr="00134370">
        <w:rPr>
          <w:rStyle w:val="Numeracinttulo"/>
          <w:b w:val="0"/>
          <w:sz w:val="26"/>
        </w:rPr>
        <w:t xml:space="preserve">junio </w:t>
      </w:r>
      <w:r w:rsidR="00987A91" w:rsidRPr="00134370">
        <w:rPr>
          <w:rStyle w:val="Numeracinttulo"/>
          <w:b w:val="0"/>
          <w:sz w:val="26"/>
        </w:rPr>
        <w:lastRenderedPageBreak/>
        <w:t>19 de 2015</w:t>
      </w:r>
      <w:r w:rsidR="00396C5D" w:rsidRPr="00134370">
        <w:rPr>
          <w:rStyle w:val="Numeracinttulo"/>
          <w:b w:val="0"/>
          <w:sz w:val="26"/>
        </w:rPr>
        <w:t xml:space="preserve">), por medio de las </w:t>
      </w:r>
      <w:r w:rsidR="00413E4A">
        <w:rPr>
          <w:rStyle w:val="Numeracinttulo"/>
          <w:b w:val="0"/>
          <w:sz w:val="26"/>
        </w:rPr>
        <w:t>cuales</w:t>
      </w:r>
      <w:r w:rsidRPr="00134370">
        <w:rPr>
          <w:rStyle w:val="Numeracinttulo"/>
          <w:b w:val="0"/>
          <w:sz w:val="26"/>
        </w:rPr>
        <w:t xml:space="preserve">: (i) se declaró legal la aprehensión; (ii) se imputó autoría en el punible de </w:t>
      </w:r>
      <w:r w:rsidR="00987A91" w:rsidRPr="00134370">
        <w:rPr>
          <w:rStyle w:val="Numeracinttulo"/>
          <w:b w:val="0"/>
          <w:sz w:val="26"/>
        </w:rPr>
        <w:t>homicidio -art. 103 C.P.- en concurso con homicidio en grado de tentativa -arts. 103 y 27 C.P.- y fabricación, tráfico, porte o tenencia de armas de fuego, accesorios, partes o municiones-art. 365 C.P.-</w:t>
      </w:r>
      <w:r w:rsidRPr="00134370">
        <w:rPr>
          <w:rStyle w:val="Numeracinttulo"/>
          <w:b w:val="0"/>
          <w:sz w:val="26"/>
        </w:rPr>
        <w:t>; cargo</w:t>
      </w:r>
      <w:r w:rsidR="00987A91" w:rsidRPr="00134370">
        <w:rPr>
          <w:rStyle w:val="Numeracinttulo"/>
          <w:b w:val="0"/>
          <w:sz w:val="26"/>
        </w:rPr>
        <w:t>s</w:t>
      </w:r>
      <w:r w:rsidRPr="00134370">
        <w:rPr>
          <w:rStyle w:val="Numeracinttulo"/>
          <w:b w:val="0"/>
          <w:sz w:val="26"/>
        </w:rPr>
        <w:t xml:space="preserve"> que </w:t>
      </w:r>
      <w:r w:rsidR="00987A91" w:rsidRPr="00134370">
        <w:rPr>
          <w:rStyle w:val="Numeracinttulo"/>
          <w:b w:val="0"/>
          <w:sz w:val="26"/>
        </w:rPr>
        <w:t xml:space="preserve">el indiciado NO </w:t>
      </w:r>
      <w:r w:rsidRPr="00134370">
        <w:rPr>
          <w:rStyle w:val="Numeracinttulo"/>
          <w:b w:val="0"/>
          <w:sz w:val="26"/>
        </w:rPr>
        <w:t xml:space="preserve">ACEPTÓ; y (iii) se </w:t>
      </w:r>
      <w:r w:rsidR="00987A91" w:rsidRPr="00134370">
        <w:rPr>
          <w:rStyle w:val="Numeracinttulo"/>
          <w:b w:val="0"/>
          <w:sz w:val="26"/>
        </w:rPr>
        <w:t xml:space="preserve">le impuso medida de aseguramiento </w:t>
      </w:r>
      <w:r w:rsidR="00413E4A">
        <w:rPr>
          <w:rStyle w:val="Numeracinttulo"/>
          <w:b w:val="0"/>
          <w:sz w:val="26"/>
        </w:rPr>
        <w:t xml:space="preserve">de </w:t>
      </w:r>
      <w:r w:rsidR="00987A91" w:rsidRPr="00134370">
        <w:rPr>
          <w:rStyle w:val="Numeracinttulo"/>
          <w:b w:val="0"/>
          <w:sz w:val="26"/>
        </w:rPr>
        <w:t>detención preventiva en establecimiento carcelario</w:t>
      </w:r>
      <w:r w:rsidRPr="00134370">
        <w:rPr>
          <w:rStyle w:val="Numeracinttulo"/>
          <w:b w:val="0"/>
          <w:sz w:val="26"/>
        </w:rPr>
        <w:t xml:space="preserve">. </w:t>
      </w:r>
    </w:p>
    <w:p w:rsidR="000D42A3" w:rsidRPr="00134370" w:rsidRDefault="000D42A3" w:rsidP="000D42A3"/>
    <w:p w:rsidR="000D42A3" w:rsidRPr="00134370" w:rsidRDefault="000D42A3" w:rsidP="000D42A3">
      <w:pPr>
        <w:rPr>
          <w:rStyle w:val="Numeracinttulo"/>
          <w:b w:val="0"/>
          <w:sz w:val="26"/>
        </w:rPr>
      </w:pPr>
      <w:r w:rsidRPr="00134370">
        <w:rPr>
          <w:rStyle w:val="Numeracinttulo"/>
          <w:szCs w:val="24"/>
        </w:rPr>
        <w:t>1.3.-</w:t>
      </w:r>
      <w:r w:rsidR="00987A91" w:rsidRPr="00134370">
        <w:rPr>
          <w:rStyle w:val="Numeracinttulo"/>
          <w:b w:val="0"/>
          <w:sz w:val="26"/>
        </w:rPr>
        <w:t xml:space="preserve"> </w:t>
      </w:r>
      <w:r w:rsidR="00413E4A">
        <w:rPr>
          <w:rStyle w:val="Numeracinttulo"/>
          <w:b w:val="0"/>
          <w:sz w:val="26"/>
        </w:rPr>
        <w:t>C</w:t>
      </w:r>
      <w:r w:rsidR="00987A91" w:rsidRPr="00134370">
        <w:rPr>
          <w:rStyle w:val="Numeracinttulo"/>
          <w:b w:val="0"/>
          <w:sz w:val="26"/>
        </w:rPr>
        <w:t>on antelación a la presentación del escrito de acusación</w:t>
      </w:r>
      <w:r w:rsidR="00413E4A">
        <w:rPr>
          <w:rStyle w:val="Numeracinttulo"/>
          <w:b w:val="0"/>
          <w:sz w:val="26"/>
        </w:rPr>
        <w:t xml:space="preserve">, la </w:t>
      </w:r>
      <w:r w:rsidR="00987A91" w:rsidRPr="00134370">
        <w:rPr>
          <w:rStyle w:val="Numeracinttulo"/>
          <w:b w:val="0"/>
          <w:sz w:val="26"/>
        </w:rPr>
        <w:t xml:space="preserve">Fiscalía </w:t>
      </w:r>
      <w:r w:rsidR="00413E4A">
        <w:rPr>
          <w:rStyle w:val="Numeracinttulo"/>
          <w:b w:val="0"/>
          <w:sz w:val="26"/>
        </w:rPr>
        <w:t xml:space="preserve">allega </w:t>
      </w:r>
      <w:r w:rsidR="00987A91" w:rsidRPr="00134370">
        <w:rPr>
          <w:rStyle w:val="Numeracinttulo"/>
          <w:b w:val="0"/>
          <w:sz w:val="26"/>
        </w:rPr>
        <w:t xml:space="preserve">acta del preacuerdo </w:t>
      </w:r>
      <w:r w:rsidR="00413E4A">
        <w:rPr>
          <w:rStyle w:val="Numeracinttulo"/>
          <w:b w:val="0"/>
          <w:sz w:val="26"/>
        </w:rPr>
        <w:t xml:space="preserve">de fecha septiembre 19 de 2015 </w:t>
      </w:r>
      <w:r w:rsidR="00987A91" w:rsidRPr="00134370">
        <w:rPr>
          <w:rStyle w:val="Numeracinttulo"/>
          <w:b w:val="0"/>
          <w:sz w:val="26"/>
        </w:rPr>
        <w:t xml:space="preserve">celebrado con el señor </w:t>
      </w:r>
      <w:r w:rsidR="00987A91" w:rsidRPr="00134370">
        <w:rPr>
          <w:rStyle w:val="Numeracinttulo"/>
          <w:sz w:val="22"/>
          <w:szCs w:val="22"/>
        </w:rPr>
        <w:t>JUAN DAVID GARCÍA CARDONA</w:t>
      </w:r>
      <w:r w:rsidR="00413E4A">
        <w:rPr>
          <w:rStyle w:val="Numeracinttulo"/>
          <w:b w:val="0"/>
          <w:sz w:val="26"/>
        </w:rPr>
        <w:t xml:space="preserve"> y su apoderado,</w:t>
      </w:r>
      <w:r w:rsidR="00CB3676" w:rsidRPr="00134370">
        <w:rPr>
          <w:rStyle w:val="Numeracinttulo"/>
          <w:b w:val="0"/>
          <w:sz w:val="26"/>
        </w:rPr>
        <w:t xml:space="preserve"> habiéndose realizado la audiencia de sustentación pertinente ante </w:t>
      </w:r>
      <w:r w:rsidRPr="00134370">
        <w:rPr>
          <w:rStyle w:val="Numeracinttulo"/>
          <w:b w:val="0"/>
          <w:sz w:val="26"/>
        </w:rPr>
        <w:t xml:space="preserve">el Juzgado </w:t>
      </w:r>
      <w:r w:rsidR="00CB3676" w:rsidRPr="00134370">
        <w:rPr>
          <w:rStyle w:val="Numeracinttulo"/>
          <w:b w:val="0"/>
          <w:sz w:val="26"/>
        </w:rPr>
        <w:t>Penal del Circui</w:t>
      </w:r>
      <w:r w:rsidR="00186192">
        <w:rPr>
          <w:rStyle w:val="Numeracinttulo"/>
          <w:b w:val="0"/>
          <w:sz w:val="26"/>
        </w:rPr>
        <w:t>to de Santa Rosa de Cabal (</w:t>
      </w:r>
      <w:proofErr w:type="spellStart"/>
      <w:r w:rsidR="00186192">
        <w:rPr>
          <w:rStyle w:val="Numeracinttulo"/>
          <w:b w:val="0"/>
          <w:sz w:val="26"/>
        </w:rPr>
        <w:t>Rda</w:t>
      </w:r>
      <w:proofErr w:type="spellEnd"/>
      <w:r w:rsidR="00186192">
        <w:rPr>
          <w:rStyle w:val="Numeracinttulo"/>
          <w:b w:val="0"/>
          <w:sz w:val="26"/>
        </w:rPr>
        <w:t>)</w:t>
      </w:r>
      <w:r w:rsidR="00CB3676" w:rsidRPr="00134370">
        <w:rPr>
          <w:rStyle w:val="Numeracinttulo"/>
          <w:b w:val="0"/>
          <w:sz w:val="26"/>
        </w:rPr>
        <w:t xml:space="preserve"> en febrero 3 de 2016, por medio de la cual acepta </w:t>
      </w:r>
      <w:r w:rsidR="005F7DB9">
        <w:rPr>
          <w:rStyle w:val="Numeracinttulo"/>
          <w:b w:val="0"/>
          <w:sz w:val="26"/>
        </w:rPr>
        <w:t xml:space="preserve">su compromiso en </w:t>
      </w:r>
      <w:r w:rsidR="00CB3676" w:rsidRPr="00134370">
        <w:rPr>
          <w:rStyle w:val="Numeracinttulo"/>
          <w:b w:val="0"/>
          <w:sz w:val="26"/>
        </w:rPr>
        <w:t xml:space="preserve">las conductas endilgadas </w:t>
      </w:r>
      <w:r w:rsidR="00CB3676" w:rsidRPr="00413E4A">
        <w:rPr>
          <w:rStyle w:val="Numeracinttulo"/>
          <w:rFonts w:ascii="Verdana" w:hAnsi="Verdana"/>
          <w:b w:val="0"/>
          <w:sz w:val="20"/>
          <w:szCs w:val="20"/>
        </w:rPr>
        <w:t>-homicidio, tentativa de homicidio y porte ilegal de armas-</w:t>
      </w:r>
      <w:r w:rsidR="00CB3676" w:rsidRPr="00134370">
        <w:rPr>
          <w:rStyle w:val="Numeracinttulo"/>
          <w:b w:val="0"/>
          <w:sz w:val="26"/>
        </w:rPr>
        <w:t xml:space="preserve">  y como único beneficio recibiría una </w:t>
      </w:r>
      <w:proofErr w:type="spellStart"/>
      <w:r w:rsidR="00CB3676" w:rsidRPr="00134370">
        <w:rPr>
          <w:rStyle w:val="Numeracinttulo"/>
          <w:b w:val="0"/>
          <w:sz w:val="26"/>
        </w:rPr>
        <w:t>diminuente</w:t>
      </w:r>
      <w:proofErr w:type="spellEnd"/>
      <w:r w:rsidR="00CB3676" w:rsidRPr="00134370">
        <w:rPr>
          <w:rStyle w:val="Numeracinttulo"/>
          <w:b w:val="0"/>
          <w:sz w:val="26"/>
        </w:rPr>
        <w:t xml:space="preserve"> del 50% de la pena a imponer, procediéndose a tasar la pena que quedó en 152 meses de prisión</w:t>
      </w:r>
      <w:r w:rsidR="00413E4A">
        <w:rPr>
          <w:rStyle w:val="Numeracinttulo"/>
          <w:b w:val="0"/>
          <w:sz w:val="26"/>
        </w:rPr>
        <w:t xml:space="preserve">. El señor </w:t>
      </w:r>
      <w:r w:rsidR="00413E4A" w:rsidRPr="008043B2">
        <w:rPr>
          <w:rStyle w:val="Numeracinttulo"/>
          <w:sz w:val="22"/>
          <w:szCs w:val="22"/>
        </w:rPr>
        <w:t>GARCÍA CARDONA</w:t>
      </w:r>
      <w:r w:rsidR="00413E4A" w:rsidRPr="00134370">
        <w:rPr>
          <w:rStyle w:val="Numeracinttulo"/>
          <w:b w:val="0"/>
          <w:sz w:val="26"/>
        </w:rPr>
        <w:t xml:space="preserve"> </w:t>
      </w:r>
      <w:r w:rsidR="00CB3676" w:rsidRPr="00134370">
        <w:rPr>
          <w:rStyle w:val="Numeracinttulo"/>
          <w:b w:val="0"/>
          <w:sz w:val="26"/>
        </w:rPr>
        <w:t>acept</w:t>
      </w:r>
      <w:r w:rsidR="00413E4A">
        <w:rPr>
          <w:rStyle w:val="Numeracinttulo"/>
          <w:b w:val="0"/>
          <w:sz w:val="26"/>
        </w:rPr>
        <w:t xml:space="preserve">ó bajo dicha modalidad los cargos endilgados y estos </w:t>
      </w:r>
      <w:r w:rsidR="00CB3676" w:rsidRPr="00134370">
        <w:rPr>
          <w:rStyle w:val="Numeracinttulo"/>
          <w:b w:val="0"/>
          <w:sz w:val="26"/>
        </w:rPr>
        <w:t xml:space="preserve">fueron debidamente </w:t>
      </w:r>
      <w:r w:rsidR="00413E4A">
        <w:rPr>
          <w:rStyle w:val="Numeracinttulo"/>
          <w:b w:val="0"/>
          <w:sz w:val="26"/>
        </w:rPr>
        <w:t xml:space="preserve">aprobados </w:t>
      </w:r>
      <w:r w:rsidR="00186192">
        <w:rPr>
          <w:rStyle w:val="Numeracinttulo"/>
          <w:b w:val="0"/>
          <w:sz w:val="26"/>
        </w:rPr>
        <w:t>por el j</w:t>
      </w:r>
      <w:r w:rsidR="00CB3676" w:rsidRPr="00134370">
        <w:rPr>
          <w:rStyle w:val="Numeracinttulo"/>
          <w:b w:val="0"/>
          <w:sz w:val="26"/>
        </w:rPr>
        <w:t xml:space="preserve">uzgado, por lo </w:t>
      </w:r>
      <w:r w:rsidR="008043B2">
        <w:rPr>
          <w:rStyle w:val="Numeracinttulo"/>
          <w:b w:val="0"/>
          <w:sz w:val="26"/>
        </w:rPr>
        <w:t xml:space="preserve">que </w:t>
      </w:r>
      <w:r w:rsidR="00212688" w:rsidRPr="00134370">
        <w:rPr>
          <w:rStyle w:val="Numeracinttulo"/>
          <w:b w:val="0"/>
          <w:sz w:val="26"/>
        </w:rPr>
        <w:t xml:space="preserve">luego de </w:t>
      </w:r>
      <w:r w:rsidR="008043B2">
        <w:rPr>
          <w:rStyle w:val="Numeracinttulo"/>
          <w:b w:val="0"/>
          <w:sz w:val="26"/>
        </w:rPr>
        <w:t xml:space="preserve">surtirse </w:t>
      </w:r>
      <w:r w:rsidR="00212688" w:rsidRPr="00134370">
        <w:rPr>
          <w:rStyle w:val="Numeracinttulo"/>
          <w:b w:val="0"/>
          <w:sz w:val="26"/>
        </w:rPr>
        <w:t>la audiencia de individualización de pena y sentencia</w:t>
      </w:r>
      <w:r w:rsidR="00212688">
        <w:rPr>
          <w:rStyle w:val="Numeracinttulo"/>
          <w:b w:val="0"/>
          <w:sz w:val="26"/>
        </w:rPr>
        <w:t>,</w:t>
      </w:r>
      <w:r w:rsidR="00212688" w:rsidRPr="00134370">
        <w:rPr>
          <w:rStyle w:val="Numeracinttulo"/>
          <w:b w:val="0"/>
          <w:sz w:val="26"/>
        </w:rPr>
        <w:t xml:space="preserve"> </w:t>
      </w:r>
      <w:r w:rsidR="00CB3676" w:rsidRPr="00134370">
        <w:rPr>
          <w:rStyle w:val="Numeracinttulo"/>
          <w:b w:val="0"/>
          <w:sz w:val="26"/>
        </w:rPr>
        <w:t xml:space="preserve">se </w:t>
      </w:r>
      <w:r w:rsidR="005F7DB9">
        <w:rPr>
          <w:rStyle w:val="Numeracinttulo"/>
          <w:b w:val="0"/>
          <w:sz w:val="26"/>
        </w:rPr>
        <w:t xml:space="preserve">dio </w:t>
      </w:r>
      <w:r w:rsidR="00CB3676" w:rsidRPr="00134370">
        <w:rPr>
          <w:rStyle w:val="Numeracinttulo"/>
          <w:b w:val="0"/>
          <w:sz w:val="26"/>
        </w:rPr>
        <w:t xml:space="preserve">lectura </w:t>
      </w:r>
      <w:r w:rsidR="005F7DB9">
        <w:rPr>
          <w:rStyle w:val="Numeracinttulo"/>
          <w:b w:val="0"/>
          <w:sz w:val="26"/>
        </w:rPr>
        <w:t xml:space="preserve">en esa misma oportunidad </w:t>
      </w:r>
      <w:r w:rsidR="00CB3676" w:rsidRPr="00134370">
        <w:rPr>
          <w:rStyle w:val="Numeracinttulo"/>
          <w:b w:val="0"/>
          <w:sz w:val="26"/>
        </w:rPr>
        <w:t>al fallo de condena, por medio del cual</w:t>
      </w:r>
      <w:r w:rsidRPr="00134370">
        <w:rPr>
          <w:rStyle w:val="Numeracinttulo"/>
          <w:b w:val="0"/>
          <w:sz w:val="26"/>
        </w:rPr>
        <w:t>: (i) declaró penalmente responsable a</w:t>
      </w:r>
      <w:r w:rsidR="00CB3676" w:rsidRPr="00134370">
        <w:rPr>
          <w:rStyle w:val="Numeracinttulo"/>
          <w:b w:val="0"/>
          <w:sz w:val="26"/>
        </w:rPr>
        <w:t xml:space="preserve"> </w:t>
      </w:r>
      <w:r w:rsidR="00CB3676" w:rsidRPr="00212688">
        <w:rPr>
          <w:rStyle w:val="Numeracinttulo"/>
          <w:sz w:val="22"/>
          <w:szCs w:val="22"/>
        </w:rPr>
        <w:t>JUAN DAVID GARCÍA CARDONA</w:t>
      </w:r>
      <w:r w:rsidR="00CB3676" w:rsidRPr="00134370">
        <w:rPr>
          <w:rStyle w:val="Numeracinttulo"/>
          <w:b w:val="0"/>
          <w:sz w:val="26"/>
        </w:rPr>
        <w:t xml:space="preserve"> de</w:t>
      </w:r>
      <w:r w:rsidRPr="00134370">
        <w:rPr>
          <w:rStyle w:val="Numeracinttulo"/>
          <w:b w:val="0"/>
          <w:sz w:val="26"/>
        </w:rPr>
        <w:t xml:space="preserve"> los </w:t>
      </w:r>
      <w:r w:rsidR="00212688">
        <w:rPr>
          <w:rStyle w:val="Numeracinttulo"/>
          <w:b w:val="0"/>
          <w:sz w:val="26"/>
        </w:rPr>
        <w:t xml:space="preserve">delitos endilgados </w:t>
      </w:r>
      <w:r w:rsidRPr="00134370">
        <w:rPr>
          <w:rStyle w:val="Numeracinttulo"/>
          <w:b w:val="0"/>
          <w:sz w:val="26"/>
        </w:rPr>
        <w:t xml:space="preserve">y admitidos; (ii) le impuso como sanción privativa de la libertad la de </w:t>
      </w:r>
      <w:r w:rsidR="00CB3676" w:rsidRPr="00134370">
        <w:rPr>
          <w:rStyle w:val="Numeracinttulo"/>
          <w:b w:val="0"/>
          <w:sz w:val="26"/>
        </w:rPr>
        <w:t>152 meses de prisión</w:t>
      </w:r>
      <w:r w:rsidRPr="00134370">
        <w:rPr>
          <w:rStyle w:val="Numeracinttulo"/>
          <w:b w:val="0"/>
          <w:sz w:val="26"/>
        </w:rPr>
        <w:t xml:space="preserve">, e inhabilitación en el ejercicio de derechos y funciones públicas por un tiempo igual al de la sanción principal; y (iii) </w:t>
      </w:r>
      <w:r w:rsidR="002F2C30" w:rsidRPr="00134370">
        <w:rPr>
          <w:rStyle w:val="Numeracinttulo"/>
          <w:b w:val="0"/>
          <w:sz w:val="26"/>
        </w:rPr>
        <w:t xml:space="preserve">le </w:t>
      </w:r>
      <w:r w:rsidRPr="00134370">
        <w:rPr>
          <w:rStyle w:val="Numeracinttulo"/>
          <w:b w:val="0"/>
          <w:sz w:val="26"/>
        </w:rPr>
        <w:t xml:space="preserve">negó el subrogado de la suspensión condicional de la ejecución de la pena </w:t>
      </w:r>
      <w:r w:rsidR="002F2C30" w:rsidRPr="00134370">
        <w:rPr>
          <w:rStyle w:val="Numeracinttulo"/>
          <w:b w:val="0"/>
          <w:sz w:val="26"/>
        </w:rPr>
        <w:t>y</w:t>
      </w:r>
      <w:r w:rsidR="00B33AEC" w:rsidRPr="00134370">
        <w:rPr>
          <w:rStyle w:val="Numeracinttulo"/>
          <w:b w:val="0"/>
          <w:sz w:val="26"/>
        </w:rPr>
        <w:t xml:space="preserve"> la prisión domiciliaria</w:t>
      </w:r>
      <w:r w:rsidRPr="00134370">
        <w:rPr>
          <w:rStyle w:val="Numeracinttulo"/>
          <w:b w:val="0"/>
          <w:sz w:val="26"/>
        </w:rPr>
        <w:t>.</w:t>
      </w:r>
    </w:p>
    <w:p w:rsidR="000D42A3" w:rsidRPr="00134370" w:rsidRDefault="000D42A3" w:rsidP="000D42A3"/>
    <w:p w:rsidR="000D42A3" w:rsidRPr="00134370" w:rsidRDefault="000D42A3" w:rsidP="000D42A3">
      <w:pPr>
        <w:rPr>
          <w:rStyle w:val="Numeracinttulo"/>
          <w:b w:val="0"/>
          <w:sz w:val="26"/>
        </w:rPr>
      </w:pPr>
      <w:r w:rsidRPr="00134370">
        <w:rPr>
          <w:rStyle w:val="Numeracinttulo"/>
          <w:szCs w:val="24"/>
        </w:rPr>
        <w:t>1.4.-</w:t>
      </w:r>
      <w:r w:rsidRPr="00134370">
        <w:rPr>
          <w:rStyle w:val="Numeracinttulo"/>
          <w:b w:val="0"/>
          <w:sz w:val="26"/>
        </w:rPr>
        <w:t xml:space="preserve"> </w:t>
      </w:r>
      <w:r w:rsidR="00585006">
        <w:rPr>
          <w:rStyle w:val="Numeracinttulo"/>
          <w:b w:val="0"/>
          <w:sz w:val="26"/>
        </w:rPr>
        <w:t>Inconforme con esa</w:t>
      </w:r>
      <w:r w:rsidR="00AE3785" w:rsidRPr="00134370">
        <w:rPr>
          <w:rStyle w:val="Numeracinttulo"/>
          <w:b w:val="0"/>
          <w:sz w:val="26"/>
        </w:rPr>
        <w:t xml:space="preserve"> decisión l</w:t>
      </w:r>
      <w:r w:rsidRPr="00134370">
        <w:rPr>
          <w:rStyle w:val="Numeracinttulo"/>
          <w:b w:val="0"/>
          <w:sz w:val="26"/>
        </w:rPr>
        <w:t xml:space="preserve">a defensa </w:t>
      </w:r>
      <w:r w:rsidR="00585006">
        <w:rPr>
          <w:rStyle w:val="Numeracinttulo"/>
          <w:b w:val="0"/>
          <w:sz w:val="26"/>
        </w:rPr>
        <w:t>interpuso recurso de apelación que sust</w:t>
      </w:r>
      <w:r w:rsidR="00CB3676" w:rsidRPr="00134370">
        <w:rPr>
          <w:rStyle w:val="Numeracinttulo"/>
          <w:b w:val="0"/>
          <w:sz w:val="26"/>
        </w:rPr>
        <w:t>entó de forma oral en esa misma oportunidad</w:t>
      </w:r>
      <w:r w:rsidR="00AE3785" w:rsidRPr="00134370">
        <w:rPr>
          <w:rStyle w:val="Numeracinttulo"/>
          <w:b w:val="0"/>
          <w:sz w:val="26"/>
        </w:rPr>
        <w:t>.</w:t>
      </w:r>
    </w:p>
    <w:p w:rsidR="002F2C30" w:rsidRPr="00134370" w:rsidRDefault="002F2C30" w:rsidP="000D42A3">
      <w:pPr>
        <w:rPr>
          <w:rStyle w:val="Numeracinttulo"/>
          <w:b w:val="0"/>
          <w:sz w:val="26"/>
        </w:rPr>
      </w:pPr>
    </w:p>
    <w:p w:rsidR="00F13C87" w:rsidRPr="00134370" w:rsidRDefault="00F13C87" w:rsidP="00F13C87">
      <w:pPr>
        <w:rPr>
          <w:rStyle w:val="Algerian"/>
        </w:rPr>
      </w:pPr>
      <w:r w:rsidRPr="00134370">
        <w:rPr>
          <w:rStyle w:val="Algerian"/>
        </w:rPr>
        <w:t>2.- Debate</w:t>
      </w:r>
    </w:p>
    <w:p w:rsidR="00B31B9A" w:rsidRPr="00134370" w:rsidRDefault="00B31B9A" w:rsidP="00F13C87">
      <w:pPr>
        <w:rPr>
          <w:b/>
          <w:sz w:val="24"/>
          <w:szCs w:val="24"/>
        </w:rPr>
      </w:pPr>
    </w:p>
    <w:p w:rsidR="00F13C87" w:rsidRPr="00134370" w:rsidRDefault="00F13C87" w:rsidP="00F13C87">
      <w:r w:rsidRPr="00134370">
        <w:rPr>
          <w:b/>
          <w:sz w:val="24"/>
          <w:szCs w:val="24"/>
        </w:rPr>
        <w:t>2.1.-</w:t>
      </w:r>
      <w:r w:rsidRPr="00134370">
        <w:t xml:space="preserve"> Defensa </w:t>
      </w:r>
      <w:r w:rsidRPr="00134370">
        <w:rPr>
          <w:rFonts w:ascii="Verdana" w:hAnsi="Verdana"/>
          <w:sz w:val="20"/>
          <w:szCs w:val="20"/>
        </w:rPr>
        <w:t>-como recurrente</w:t>
      </w:r>
      <w:r w:rsidRPr="00134370">
        <w:rPr>
          <w:rFonts w:ascii="Verdana" w:hAnsi="Verdana"/>
          <w:i/>
          <w:sz w:val="20"/>
          <w:szCs w:val="20"/>
        </w:rPr>
        <w:t xml:space="preserve">- </w:t>
      </w:r>
    </w:p>
    <w:p w:rsidR="00F13C87" w:rsidRPr="00134370" w:rsidRDefault="00F13C87" w:rsidP="00F13C87">
      <w:pPr>
        <w:rPr>
          <w:rStyle w:val="Nombreprincipal"/>
        </w:rPr>
      </w:pPr>
    </w:p>
    <w:p w:rsidR="003E16E4" w:rsidRPr="005C74ED" w:rsidRDefault="00585006" w:rsidP="00F13C87">
      <w:r>
        <w:t>Soporta</w:t>
      </w:r>
      <w:r w:rsidR="003E16E4" w:rsidRPr="005C74ED">
        <w:t xml:space="preserve"> su disenso única y exclusivamente en lo atinente a la no concesión a su representado de la prisión domiciliaria, </w:t>
      </w:r>
      <w:r w:rsidR="008043B2">
        <w:t xml:space="preserve">con fundamento </w:t>
      </w:r>
      <w:r w:rsidR="003E16E4" w:rsidRPr="005C74ED">
        <w:t>en lo siguiente:</w:t>
      </w:r>
    </w:p>
    <w:p w:rsidR="003E16E4" w:rsidRPr="005C74ED" w:rsidRDefault="003E16E4" w:rsidP="00F13C87"/>
    <w:p w:rsidR="003E16E4" w:rsidRPr="00134370" w:rsidRDefault="003E16E4" w:rsidP="003E16E4">
      <w:pPr>
        <w:rPr>
          <w:rFonts w:cs="Tahoma"/>
          <w:sz w:val="24"/>
          <w:szCs w:val="24"/>
          <w:lang w:val="es-ES_tradnl"/>
        </w:rPr>
      </w:pPr>
      <w:r w:rsidRPr="005C74ED">
        <w:t xml:space="preserve">Aunque comparte los criterios del despacho frente a la negativa de la prisión domiciliara, </w:t>
      </w:r>
      <w:r w:rsidRPr="005C74ED">
        <w:rPr>
          <w:rFonts w:cs="Tahoma"/>
          <w:lang w:val="es-ES_tradnl"/>
        </w:rPr>
        <w:t xml:space="preserve">su deber como defensor es someterse a los criterios de su cliente y por ende pide se estudie la concesión de la detención domiciliaria, </w:t>
      </w:r>
      <w:r w:rsidR="008949F3" w:rsidRPr="005C74ED">
        <w:rPr>
          <w:rFonts w:cs="Tahoma"/>
          <w:lang w:val="es-ES_tradnl"/>
        </w:rPr>
        <w:t xml:space="preserve">ya que su </w:t>
      </w:r>
      <w:r w:rsidRPr="005C74ED">
        <w:rPr>
          <w:rFonts w:cs="Tahoma"/>
          <w:lang w:val="es-ES_tradnl"/>
        </w:rPr>
        <w:t xml:space="preserve">prohijado insiste en que cumple </w:t>
      </w:r>
      <w:r w:rsidR="008949F3" w:rsidRPr="005C74ED">
        <w:rPr>
          <w:rFonts w:cs="Tahoma"/>
          <w:lang w:val="es-ES_tradnl"/>
        </w:rPr>
        <w:t>la condición de padre cabeza de familia</w:t>
      </w:r>
      <w:r w:rsidRPr="005C74ED">
        <w:rPr>
          <w:rFonts w:cs="Tahoma"/>
          <w:lang w:val="es-ES_tradnl"/>
        </w:rPr>
        <w:t xml:space="preserve">, </w:t>
      </w:r>
      <w:r w:rsidR="008949F3" w:rsidRPr="005C74ED">
        <w:rPr>
          <w:rFonts w:cs="Tahoma"/>
          <w:lang w:val="es-ES_tradnl"/>
        </w:rPr>
        <w:t xml:space="preserve">al ser el encargado del </w:t>
      </w:r>
      <w:r w:rsidRPr="005C74ED">
        <w:rPr>
          <w:rFonts w:cs="Tahoma"/>
          <w:lang w:val="es-ES_tradnl"/>
        </w:rPr>
        <w:t>mantenimiento y sust</w:t>
      </w:r>
      <w:r w:rsidR="008949F3" w:rsidRPr="005C74ED">
        <w:rPr>
          <w:rFonts w:cs="Tahoma"/>
          <w:lang w:val="es-ES_tradnl"/>
        </w:rPr>
        <w:t>e</w:t>
      </w:r>
      <w:r w:rsidRPr="005C74ED">
        <w:rPr>
          <w:rFonts w:cs="Tahoma"/>
          <w:lang w:val="es-ES_tradnl"/>
        </w:rPr>
        <w:t>nto de su hogar</w:t>
      </w:r>
      <w:r w:rsidR="008949F3" w:rsidRPr="005C74ED">
        <w:rPr>
          <w:rFonts w:cs="Tahoma"/>
          <w:lang w:val="es-ES_tradnl"/>
        </w:rPr>
        <w:t xml:space="preserve"> </w:t>
      </w:r>
      <w:r w:rsidRPr="005C74ED">
        <w:rPr>
          <w:rFonts w:cs="Tahoma"/>
          <w:lang w:val="es-ES_tradnl"/>
        </w:rPr>
        <w:t>compuesto p</w:t>
      </w:r>
      <w:r w:rsidR="008949F3" w:rsidRPr="005C74ED">
        <w:rPr>
          <w:rFonts w:cs="Tahoma"/>
          <w:lang w:val="es-ES_tradnl"/>
        </w:rPr>
        <w:t>or</w:t>
      </w:r>
      <w:r w:rsidRPr="005C74ED">
        <w:rPr>
          <w:rFonts w:cs="Tahoma"/>
          <w:lang w:val="es-ES_tradnl"/>
        </w:rPr>
        <w:t xml:space="preserve"> su hermana</w:t>
      </w:r>
      <w:r w:rsidR="00585006">
        <w:rPr>
          <w:rFonts w:cs="Tahoma"/>
          <w:lang w:val="es-ES_tradnl"/>
        </w:rPr>
        <w:t xml:space="preserve"> que </w:t>
      </w:r>
      <w:r w:rsidR="00212688" w:rsidRPr="005C74ED">
        <w:rPr>
          <w:rFonts w:cs="Tahoma"/>
          <w:lang w:val="es-ES_tradnl"/>
        </w:rPr>
        <w:t xml:space="preserve">a </w:t>
      </w:r>
      <w:r w:rsidR="008949F3" w:rsidRPr="005C74ED">
        <w:rPr>
          <w:rFonts w:cs="Tahoma"/>
          <w:lang w:val="es-ES_tradnl"/>
        </w:rPr>
        <w:t xml:space="preserve">su vez tiene </w:t>
      </w:r>
      <w:r w:rsidRPr="005C74ED">
        <w:rPr>
          <w:rFonts w:cs="Tahoma"/>
          <w:lang w:val="es-ES_tradnl"/>
        </w:rPr>
        <w:t xml:space="preserve">una menor de edad y </w:t>
      </w:r>
      <w:r w:rsidR="00212688" w:rsidRPr="005C74ED">
        <w:rPr>
          <w:rFonts w:cs="Tahoma"/>
          <w:lang w:val="es-ES_tradnl"/>
        </w:rPr>
        <w:t xml:space="preserve">quien </w:t>
      </w:r>
      <w:r w:rsidRPr="005C74ED">
        <w:rPr>
          <w:rFonts w:cs="Tahoma"/>
          <w:lang w:val="es-ES_tradnl"/>
        </w:rPr>
        <w:t>no cuenta con los rec</w:t>
      </w:r>
      <w:r w:rsidR="008949F3" w:rsidRPr="005C74ED">
        <w:rPr>
          <w:rFonts w:cs="Tahoma"/>
          <w:lang w:val="es-ES_tradnl"/>
        </w:rPr>
        <w:t>ur</w:t>
      </w:r>
      <w:r w:rsidRPr="005C74ED">
        <w:rPr>
          <w:rFonts w:cs="Tahoma"/>
          <w:lang w:val="es-ES_tradnl"/>
        </w:rPr>
        <w:t xml:space="preserve">sos suficientes para suplir las </w:t>
      </w:r>
      <w:r w:rsidR="008949F3" w:rsidRPr="005C74ED">
        <w:rPr>
          <w:rFonts w:cs="Tahoma"/>
          <w:lang w:val="es-ES_tradnl"/>
        </w:rPr>
        <w:t xml:space="preserve">necesidades de la </w:t>
      </w:r>
      <w:r w:rsidR="00212688" w:rsidRPr="005C74ED">
        <w:rPr>
          <w:rFonts w:cs="Tahoma"/>
          <w:lang w:val="es-ES_tradnl"/>
        </w:rPr>
        <w:t>niña</w:t>
      </w:r>
      <w:r w:rsidR="008949F3" w:rsidRPr="005C74ED">
        <w:rPr>
          <w:rFonts w:cs="Tahoma"/>
          <w:lang w:val="es-ES_tradnl"/>
        </w:rPr>
        <w:t xml:space="preserve">. </w:t>
      </w:r>
      <w:r w:rsidR="00212688" w:rsidRPr="005C74ED">
        <w:rPr>
          <w:rFonts w:cs="Tahoma"/>
          <w:lang w:val="es-ES_tradnl"/>
        </w:rPr>
        <w:t xml:space="preserve">Señala </w:t>
      </w:r>
      <w:r w:rsidR="008949F3" w:rsidRPr="005C74ED">
        <w:rPr>
          <w:rFonts w:cs="Tahoma"/>
          <w:lang w:val="es-ES_tradnl"/>
        </w:rPr>
        <w:t xml:space="preserve">igualmente que </w:t>
      </w:r>
      <w:r w:rsidR="008949F3" w:rsidRPr="00212688">
        <w:rPr>
          <w:rFonts w:cs="Tahoma"/>
          <w:b/>
          <w:sz w:val="22"/>
          <w:szCs w:val="22"/>
          <w:lang w:val="es-ES_tradnl"/>
        </w:rPr>
        <w:t>JUAN DAVID</w:t>
      </w:r>
      <w:r w:rsidR="008949F3" w:rsidRPr="00134370">
        <w:rPr>
          <w:rFonts w:cs="Tahoma"/>
          <w:sz w:val="24"/>
          <w:szCs w:val="24"/>
          <w:lang w:val="es-ES_tradnl"/>
        </w:rPr>
        <w:t xml:space="preserve"> </w:t>
      </w:r>
      <w:r w:rsidR="00585006">
        <w:rPr>
          <w:rFonts w:cs="Tahoma"/>
          <w:lang w:val="es-ES_tradnl"/>
        </w:rPr>
        <w:t>refiere padecer grav</w:t>
      </w:r>
      <w:r w:rsidR="008949F3" w:rsidRPr="005C74ED">
        <w:rPr>
          <w:rFonts w:cs="Tahoma"/>
          <w:lang w:val="es-ES_tradnl"/>
        </w:rPr>
        <w:t xml:space="preserve">es </w:t>
      </w:r>
      <w:r w:rsidRPr="005C74ED">
        <w:rPr>
          <w:rFonts w:cs="Tahoma"/>
          <w:lang w:val="es-ES_tradnl"/>
        </w:rPr>
        <w:t xml:space="preserve">problemas de salud y </w:t>
      </w:r>
      <w:r w:rsidR="008949F3" w:rsidRPr="005C74ED">
        <w:rPr>
          <w:rFonts w:cs="Tahoma"/>
          <w:lang w:val="es-ES_tradnl"/>
        </w:rPr>
        <w:t xml:space="preserve">en la cárcel </w:t>
      </w:r>
      <w:r w:rsidRPr="005C74ED">
        <w:rPr>
          <w:rFonts w:cs="Tahoma"/>
          <w:lang w:val="es-ES_tradnl"/>
        </w:rPr>
        <w:t xml:space="preserve">no le han prestado </w:t>
      </w:r>
      <w:r w:rsidR="008949F3" w:rsidRPr="005C74ED">
        <w:rPr>
          <w:rFonts w:cs="Tahoma"/>
          <w:lang w:val="es-ES_tradnl"/>
        </w:rPr>
        <w:t xml:space="preserve">la </w:t>
      </w:r>
      <w:r w:rsidRPr="005C74ED">
        <w:rPr>
          <w:rFonts w:cs="Tahoma"/>
          <w:lang w:val="es-ES_tradnl"/>
        </w:rPr>
        <w:t>atención médica</w:t>
      </w:r>
      <w:r w:rsidR="00585006">
        <w:rPr>
          <w:rFonts w:cs="Tahoma"/>
          <w:lang w:val="es-ES_tradnl"/>
        </w:rPr>
        <w:t xml:space="preserve">, situación que se torna </w:t>
      </w:r>
      <w:r w:rsidR="008949F3" w:rsidRPr="005C74ED">
        <w:rPr>
          <w:rFonts w:cs="Tahoma"/>
          <w:lang w:val="es-ES_tradnl"/>
        </w:rPr>
        <w:t xml:space="preserve">también uno de </w:t>
      </w:r>
      <w:r w:rsidRPr="005C74ED">
        <w:rPr>
          <w:rFonts w:cs="Tahoma"/>
          <w:lang w:val="es-ES_tradnl"/>
        </w:rPr>
        <w:t xml:space="preserve">los motivos que </w:t>
      </w:r>
      <w:r w:rsidR="008949F3" w:rsidRPr="005C74ED">
        <w:rPr>
          <w:rFonts w:cs="Tahoma"/>
          <w:lang w:val="es-ES_tradnl"/>
        </w:rPr>
        <w:t>lo lleva a insistir en la prisión domiciliaria</w:t>
      </w:r>
      <w:r w:rsidRPr="005C74ED">
        <w:rPr>
          <w:rFonts w:cs="Tahoma"/>
          <w:lang w:val="es-ES_tradnl"/>
        </w:rPr>
        <w:t>.</w:t>
      </w:r>
    </w:p>
    <w:p w:rsidR="003E16E4" w:rsidRPr="00134370" w:rsidRDefault="003E16E4" w:rsidP="003E16E4">
      <w:pPr>
        <w:rPr>
          <w:rFonts w:cs="Tahoma"/>
          <w:sz w:val="24"/>
          <w:szCs w:val="24"/>
          <w:lang w:val="es-ES_tradnl"/>
        </w:rPr>
      </w:pPr>
    </w:p>
    <w:p w:rsidR="008949F3" w:rsidRPr="00134370" w:rsidRDefault="008949F3" w:rsidP="008949F3">
      <w:r w:rsidRPr="00134370">
        <w:rPr>
          <w:b/>
          <w:sz w:val="24"/>
          <w:szCs w:val="24"/>
        </w:rPr>
        <w:t>2.2.-</w:t>
      </w:r>
      <w:r w:rsidRPr="00134370">
        <w:t xml:space="preserve"> Fiscal </w:t>
      </w:r>
      <w:r w:rsidRPr="00134370">
        <w:rPr>
          <w:rFonts w:ascii="Verdana" w:hAnsi="Verdana"/>
          <w:sz w:val="20"/>
          <w:szCs w:val="20"/>
        </w:rPr>
        <w:t>–no recurrente</w:t>
      </w:r>
      <w:r w:rsidRPr="00134370">
        <w:rPr>
          <w:rFonts w:ascii="Verdana" w:hAnsi="Verdana"/>
          <w:i/>
          <w:sz w:val="20"/>
          <w:szCs w:val="20"/>
        </w:rPr>
        <w:t xml:space="preserve">- </w:t>
      </w:r>
    </w:p>
    <w:p w:rsidR="008949F3" w:rsidRPr="00134370" w:rsidRDefault="008949F3" w:rsidP="003E16E4">
      <w:pPr>
        <w:rPr>
          <w:rFonts w:cs="Tahoma"/>
          <w:sz w:val="24"/>
          <w:szCs w:val="24"/>
          <w:lang w:val="es-ES_tradnl"/>
        </w:rPr>
      </w:pPr>
    </w:p>
    <w:p w:rsidR="008949F3" w:rsidRPr="005C74ED" w:rsidRDefault="008949F3" w:rsidP="008949F3">
      <w:pPr>
        <w:rPr>
          <w:rFonts w:cs="Tahoma"/>
          <w:lang w:val="es-ES_tradnl"/>
        </w:rPr>
      </w:pPr>
      <w:r w:rsidRPr="005C74ED">
        <w:rPr>
          <w:rFonts w:cs="Tahoma"/>
          <w:lang w:val="es-ES_tradnl"/>
        </w:rPr>
        <w:t xml:space="preserve">Estima que lo </w:t>
      </w:r>
      <w:r w:rsidR="005F7DB9">
        <w:rPr>
          <w:rFonts w:cs="Tahoma"/>
          <w:lang w:val="es-ES_tradnl"/>
        </w:rPr>
        <w:t xml:space="preserve">aportado no es suficiente para corroborar que </w:t>
      </w:r>
      <w:r w:rsidR="005F7DB9" w:rsidRPr="005F7DB9">
        <w:rPr>
          <w:rFonts w:cs="Tahoma"/>
          <w:b/>
          <w:sz w:val="22"/>
          <w:szCs w:val="22"/>
          <w:lang w:val="es-ES_tradnl"/>
        </w:rPr>
        <w:t>JUAN DAVID</w:t>
      </w:r>
      <w:r w:rsidR="005F7DB9">
        <w:rPr>
          <w:rFonts w:cs="Tahoma"/>
          <w:lang w:val="es-ES_tradnl"/>
        </w:rPr>
        <w:t xml:space="preserve"> es </w:t>
      </w:r>
      <w:r w:rsidRPr="005C74ED">
        <w:rPr>
          <w:rFonts w:cs="Tahoma"/>
          <w:lang w:val="es-ES_tradnl"/>
        </w:rPr>
        <w:t>padre cabeza de fam</w:t>
      </w:r>
      <w:r w:rsidR="00585006">
        <w:rPr>
          <w:rFonts w:cs="Tahoma"/>
          <w:lang w:val="es-ES_tradnl"/>
        </w:rPr>
        <w:t>ilia, y aunque suministra unos registros civiles de n</w:t>
      </w:r>
      <w:r w:rsidRPr="005C74ED">
        <w:rPr>
          <w:rFonts w:cs="Tahoma"/>
          <w:lang w:val="es-ES_tradnl"/>
        </w:rPr>
        <w:t>acimiento</w:t>
      </w:r>
      <w:r w:rsidR="00585006">
        <w:rPr>
          <w:rFonts w:cs="Tahoma"/>
          <w:lang w:val="es-ES_tradnl"/>
        </w:rPr>
        <w:t>,</w:t>
      </w:r>
      <w:r w:rsidRPr="005C74ED">
        <w:rPr>
          <w:rFonts w:cs="Tahoma"/>
          <w:lang w:val="es-ES_tradnl"/>
        </w:rPr>
        <w:t xml:space="preserve"> ellos no </w:t>
      </w:r>
      <w:r w:rsidR="008043B2">
        <w:rPr>
          <w:rFonts w:cs="Tahoma"/>
          <w:lang w:val="es-ES_tradnl"/>
        </w:rPr>
        <w:t xml:space="preserve">lo </w:t>
      </w:r>
      <w:r w:rsidRPr="005C74ED">
        <w:rPr>
          <w:rFonts w:cs="Tahoma"/>
          <w:lang w:val="es-ES_tradnl"/>
        </w:rPr>
        <w:t xml:space="preserve">acreditan </w:t>
      </w:r>
      <w:r w:rsidR="008043B2">
        <w:rPr>
          <w:rFonts w:cs="Tahoma"/>
          <w:lang w:val="es-ES_tradnl"/>
        </w:rPr>
        <w:t xml:space="preserve">como </w:t>
      </w:r>
      <w:r w:rsidR="00585006">
        <w:rPr>
          <w:rFonts w:cs="Tahoma"/>
          <w:lang w:val="es-ES_tradnl"/>
        </w:rPr>
        <w:t>tal,</w:t>
      </w:r>
      <w:r w:rsidRPr="005C74ED">
        <w:rPr>
          <w:rFonts w:cs="Tahoma"/>
          <w:lang w:val="es-ES_tradnl"/>
        </w:rPr>
        <w:t xml:space="preserve"> </w:t>
      </w:r>
      <w:r w:rsidR="008043B2">
        <w:rPr>
          <w:rFonts w:cs="Tahoma"/>
          <w:lang w:val="es-ES_tradnl"/>
        </w:rPr>
        <w:t xml:space="preserve">debiéndose </w:t>
      </w:r>
      <w:r w:rsidRPr="005C74ED">
        <w:rPr>
          <w:rFonts w:cs="Tahoma"/>
          <w:lang w:val="es-ES_tradnl"/>
        </w:rPr>
        <w:t xml:space="preserve">establecer que </w:t>
      </w:r>
      <w:r w:rsidR="00D462F6" w:rsidRPr="005C74ED">
        <w:rPr>
          <w:rFonts w:cs="Tahoma"/>
          <w:lang w:val="es-ES_tradnl"/>
        </w:rPr>
        <w:t xml:space="preserve">es </w:t>
      </w:r>
      <w:r w:rsidR="00585006">
        <w:rPr>
          <w:rFonts w:cs="Tahoma"/>
          <w:lang w:val="es-ES_tradnl"/>
        </w:rPr>
        <w:t xml:space="preserve">la única persona y </w:t>
      </w:r>
      <w:r w:rsidRPr="005C74ED">
        <w:rPr>
          <w:rFonts w:cs="Tahoma"/>
          <w:lang w:val="es-ES_tradnl"/>
        </w:rPr>
        <w:t xml:space="preserve">no existen otras que tengan la posibilidad de asumir las </w:t>
      </w:r>
      <w:r w:rsidR="00585006">
        <w:rPr>
          <w:rFonts w:cs="Tahoma"/>
          <w:lang w:val="es-ES_tradnl"/>
        </w:rPr>
        <w:t>obligaciones del hogar al que refiere</w:t>
      </w:r>
      <w:r w:rsidRPr="005C74ED">
        <w:rPr>
          <w:rFonts w:cs="Tahoma"/>
          <w:lang w:val="es-ES_tradnl"/>
        </w:rPr>
        <w:t xml:space="preserve"> pertenecer. </w:t>
      </w:r>
      <w:r w:rsidR="005F7DB9">
        <w:rPr>
          <w:rFonts w:cs="Tahoma"/>
          <w:lang w:val="es-ES_tradnl"/>
        </w:rPr>
        <w:t>Considera</w:t>
      </w:r>
      <w:r w:rsidR="00585006">
        <w:rPr>
          <w:rFonts w:cs="Tahoma"/>
          <w:lang w:val="es-ES_tradnl"/>
        </w:rPr>
        <w:t xml:space="preserve"> en consecuencia </w:t>
      </w:r>
      <w:r w:rsidRPr="005C74ED">
        <w:rPr>
          <w:rFonts w:cs="Tahoma"/>
          <w:lang w:val="es-ES_tradnl"/>
        </w:rPr>
        <w:t xml:space="preserve">que </w:t>
      </w:r>
      <w:r w:rsidR="005F7DB9">
        <w:rPr>
          <w:rFonts w:cs="Tahoma"/>
          <w:lang w:val="es-ES_tradnl"/>
        </w:rPr>
        <w:t xml:space="preserve">el procesado </w:t>
      </w:r>
      <w:r w:rsidRPr="005C74ED">
        <w:rPr>
          <w:rFonts w:cs="Tahoma"/>
          <w:lang w:val="es-ES_tradnl"/>
        </w:rPr>
        <w:t xml:space="preserve">no cumple la condición aludida y por </w:t>
      </w:r>
      <w:r w:rsidR="00D462F6" w:rsidRPr="005C74ED">
        <w:rPr>
          <w:rFonts w:cs="Tahoma"/>
          <w:lang w:val="es-ES_tradnl"/>
        </w:rPr>
        <w:t xml:space="preserve">lo tanto </w:t>
      </w:r>
      <w:r w:rsidR="00585006">
        <w:rPr>
          <w:rFonts w:cs="Tahoma"/>
          <w:lang w:val="es-ES_tradnl"/>
        </w:rPr>
        <w:t>su solicitud es improcedente</w:t>
      </w:r>
      <w:r w:rsidRPr="005C74ED">
        <w:rPr>
          <w:rFonts w:cs="Tahoma"/>
          <w:lang w:val="es-ES_tradnl"/>
        </w:rPr>
        <w:t>.</w:t>
      </w:r>
    </w:p>
    <w:p w:rsidR="00901375" w:rsidRPr="00134370" w:rsidRDefault="00901375" w:rsidP="00901375"/>
    <w:p w:rsidR="00901375" w:rsidRPr="00134370" w:rsidRDefault="00901375" w:rsidP="00901375">
      <w:r w:rsidRPr="00134370">
        <w:rPr>
          <w:b/>
          <w:sz w:val="24"/>
          <w:szCs w:val="24"/>
        </w:rPr>
        <w:t>2.</w:t>
      </w:r>
      <w:r w:rsidR="008949F3" w:rsidRPr="00134370">
        <w:rPr>
          <w:b/>
          <w:sz w:val="24"/>
          <w:szCs w:val="24"/>
        </w:rPr>
        <w:t>3</w:t>
      </w:r>
      <w:r w:rsidRPr="00134370">
        <w:rPr>
          <w:b/>
          <w:sz w:val="24"/>
          <w:szCs w:val="24"/>
        </w:rPr>
        <w:t>.-</w:t>
      </w:r>
      <w:r w:rsidRPr="00134370">
        <w:t xml:space="preserve"> Debidamente sustentado el recurso, la juez a quo lo concedió en el efectivo suspensivo y dispuso la remisión de los registros pertinentes ante esta Corporación con el fin de desatar la alzada.</w:t>
      </w:r>
    </w:p>
    <w:p w:rsidR="00901375" w:rsidRPr="00134370" w:rsidRDefault="00901375" w:rsidP="00901375"/>
    <w:p w:rsidR="00F13C87" w:rsidRPr="00134370" w:rsidRDefault="00F13C87" w:rsidP="00F13C87">
      <w:pPr>
        <w:rPr>
          <w:rStyle w:val="Algerian"/>
        </w:rPr>
      </w:pPr>
      <w:r w:rsidRPr="00134370">
        <w:rPr>
          <w:rStyle w:val="Algerian"/>
        </w:rPr>
        <w:t xml:space="preserve">3.- </w:t>
      </w:r>
      <w:r w:rsidRPr="00585006">
        <w:rPr>
          <w:rStyle w:val="Algerian"/>
          <w:rFonts w:ascii="Tahoma" w:hAnsi="Tahoma" w:cs="Tahoma"/>
          <w:sz w:val="28"/>
          <w:szCs w:val="28"/>
        </w:rPr>
        <w:t>Para resolver,</w:t>
      </w:r>
      <w:r w:rsidRPr="00585006">
        <w:rPr>
          <w:rStyle w:val="Algerian"/>
          <w:rFonts w:ascii="Tahoma" w:hAnsi="Tahoma" w:cs="Tahoma"/>
        </w:rPr>
        <w:t xml:space="preserve"> </w:t>
      </w:r>
      <w:r w:rsidRPr="00134370">
        <w:rPr>
          <w:rStyle w:val="Algerian"/>
        </w:rPr>
        <w:t>se considera</w:t>
      </w:r>
    </w:p>
    <w:p w:rsidR="00F13C87" w:rsidRPr="00134370" w:rsidRDefault="00F13C87" w:rsidP="00F13C87">
      <w:r w:rsidRPr="00134370">
        <w:t xml:space="preserve"> </w:t>
      </w:r>
    </w:p>
    <w:p w:rsidR="00F13C87" w:rsidRPr="00134370" w:rsidRDefault="00F13C87" w:rsidP="00F13C87">
      <w:pPr>
        <w:rPr>
          <w:b/>
          <w:sz w:val="24"/>
          <w:szCs w:val="24"/>
        </w:rPr>
      </w:pPr>
      <w:r w:rsidRPr="00134370">
        <w:rPr>
          <w:b/>
          <w:sz w:val="24"/>
          <w:szCs w:val="24"/>
        </w:rPr>
        <w:t>3.1.-</w:t>
      </w:r>
      <w:r w:rsidRPr="00134370">
        <w:rPr>
          <w:b/>
        </w:rPr>
        <w:t xml:space="preserve"> </w:t>
      </w:r>
      <w:r w:rsidRPr="00134370">
        <w:rPr>
          <w:b/>
          <w:sz w:val="24"/>
          <w:szCs w:val="24"/>
        </w:rPr>
        <w:t>Competencia</w:t>
      </w:r>
    </w:p>
    <w:p w:rsidR="00F13C87" w:rsidRPr="00134370" w:rsidRDefault="00F13C87" w:rsidP="00F13C87"/>
    <w:p w:rsidR="00F13C87" w:rsidRPr="00134370" w:rsidRDefault="00F13C87" w:rsidP="00F13C87">
      <w:r w:rsidRPr="00134370">
        <w:lastRenderedPageBreak/>
        <w:t>La tiene esta Colegiatura de conformidad con los factores objetivo, territorial y funcional a voces de los artículos 20, 34.1 y 179 de la Ley 906 de 2004</w:t>
      </w:r>
      <w:r w:rsidRPr="00134370">
        <w:rPr>
          <w:rFonts w:ascii="Verdana" w:hAnsi="Verdana"/>
          <w:sz w:val="20"/>
          <w:szCs w:val="20"/>
        </w:rPr>
        <w:t xml:space="preserve"> -modificado este último por el artículo 91 de la Ley 1395 de 2010-</w:t>
      </w:r>
      <w:r w:rsidRPr="00134370">
        <w:t xml:space="preserve">, al haber sido oportunamente interpuesta y </w:t>
      </w:r>
      <w:r w:rsidR="00735B8F" w:rsidRPr="00134370">
        <w:t xml:space="preserve">apropiadamente </w:t>
      </w:r>
      <w:r w:rsidRPr="00134370">
        <w:t>sustentada una apelación contra providencia susceptible de ese recurso y por las partes habilitadas para hacerlo</w:t>
      </w:r>
      <w:r w:rsidR="00B364D3" w:rsidRPr="00134370">
        <w:rPr>
          <w:rFonts w:ascii="Verdana" w:hAnsi="Verdana"/>
          <w:sz w:val="20"/>
          <w:szCs w:val="20"/>
        </w:rPr>
        <w:t xml:space="preserve"> -en nuestro caso la defensa</w:t>
      </w:r>
      <w:r w:rsidRPr="00134370">
        <w:rPr>
          <w:rFonts w:ascii="Verdana" w:hAnsi="Verdana"/>
          <w:sz w:val="20"/>
          <w:szCs w:val="20"/>
        </w:rPr>
        <w:t>-</w:t>
      </w:r>
      <w:r w:rsidRPr="00134370">
        <w:t>.</w:t>
      </w:r>
    </w:p>
    <w:p w:rsidR="00FB22FC" w:rsidRPr="00134370" w:rsidRDefault="00FB22FC" w:rsidP="00F13C87"/>
    <w:p w:rsidR="00F13C87" w:rsidRPr="00134370" w:rsidRDefault="00F13C87" w:rsidP="00F13C87">
      <w:r w:rsidRPr="00134370">
        <w:rPr>
          <w:b/>
          <w:sz w:val="24"/>
          <w:szCs w:val="24"/>
        </w:rPr>
        <w:t>3.2.-</w:t>
      </w:r>
      <w:r w:rsidRPr="00134370">
        <w:t xml:space="preserve"> </w:t>
      </w:r>
      <w:r w:rsidRPr="00134370">
        <w:rPr>
          <w:b/>
          <w:sz w:val="24"/>
          <w:szCs w:val="24"/>
        </w:rPr>
        <w:t>Problema jurídico planteado</w:t>
      </w:r>
    </w:p>
    <w:p w:rsidR="00F13C87" w:rsidRPr="00134370" w:rsidRDefault="00F13C87" w:rsidP="00F13C87"/>
    <w:p w:rsidR="00EF7946" w:rsidRPr="00134370" w:rsidRDefault="00F13C87" w:rsidP="00EF7946">
      <w:r w:rsidRPr="00134370">
        <w:t xml:space="preserve">Se contrae básicamente a establecer </w:t>
      </w:r>
      <w:r w:rsidR="00EF7946" w:rsidRPr="00134370">
        <w:t xml:space="preserve">si en el caso concreto </w:t>
      </w:r>
      <w:r w:rsidR="00975490" w:rsidRPr="00134370">
        <w:t xml:space="preserve">el señor </w:t>
      </w:r>
      <w:r w:rsidR="00975490" w:rsidRPr="00134370">
        <w:rPr>
          <w:b/>
          <w:sz w:val="22"/>
          <w:szCs w:val="22"/>
        </w:rPr>
        <w:t>JUAN DAVID GARCÍA CARDONA</w:t>
      </w:r>
      <w:r w:rsidR="00975490" w:rsidRPr="00134370">
        <w:t xml:space="preserve"> </w:t>
      </w:r>
      <w:r w:rsidR="00EF7946" w:rsidRPr="00134370">
        <w:t xml:space="preserve">se hace merecedor a la prisión domiciliaria por su condición de </w:t>
      </w:r>
      <w:r w:rsidR="00975490" w:rsidRPr="00134370">
        <w:t>pa</w:t>
      </w:r>
      <w:r w:rsidR="00EF7946" w:rsidRPr="00134370">
        <w:t xml:space="preserve">dre cabeza de familia, </w:t>
      </w:r>
      <w:r w:rsidR="008043B2">
        <w:t xml:space="preserve">o por su </w:t>
      </w:r>
      <w:r w:rsidR="005F7DB9">
        <w:t xml:space="preserve">situación </w:t>
      </w:r>
      <w:r w:rsidR="008043B2">
        <w:t xml:space="preserve">médica, </w:t>
      </w:r>
      <w:r w:rsidR="00CD6ECE">
        <w:t>como lo pregona</w:t>
      </w:r>
      <w:r w:rsidR="00EF7946" w:rsidRPr="00134370">
        <w:t xml:space="preserve"> el recurrente</w:t>
      </w:r>
      <w:r w:rsidR="008043B2">
        <w:t>.</w:t>
      </w:r>
    </w:p>
    <w:p w:rsidR="00F13C87" w:rsidRPr="00134370" w:rsidRDefault="00F13C87" w:rsidP="00F13C87"/>
    <w:p w:rsidR="00F13C87" w:rsidRPr="00134370" w:rsidRDefault="00F13C87" w:rsidP="00F13C87">
      <w:pPr>
        <w:rPr>
          <w:b/>
          <w:sz w:val="24"/>
          <w:szCs w:val="24"/>
        </w:rPr>
      </w:pPr>
      <w:r w:rsidRPr="00134370">
        <w:rPr>
          <w:b/>
          <w:sz w:val="24"/>
          <w:szCs w:val="24"/>
        </w:rPr>
        <w:t>3.3.- Solución a la controversia</w:t>
      </w:r>
    </w:p>
    <w:p w:rsidR="00F13C87" w:rsidRPr="00134370" w:rsidRDefault="00F13C87" w:rsidP="00F13C87"/>
    <w:p w:rsidR="00C23221" w:rsidRPr="00134370" w:rsidRDefault="00C23221" w:rsidP="00C23221">
      <w:r w:rsidRPr="00134370">
        <w:t>Nos encontramos en presencia de un trámite abreviado por la admisión de los cargos por parte del procesad</w:t>
      </w:r>
      <w:r w:rsidR="00975490" w:rsidRPr="00134370">
        <w:t xml:space="preserve">o, por la vía de preacuerdo, donde estuvo debidamente </w:t>
      </w:r>
      <w:r w:rsidRPr="00134370">
        <w:t>asistid</w:t>
      </w:r>
      <w:r w:rsidR="00975490" w:rsidRPr="00134370">
        <w:t>o</w:t>
      </w:r>
      <w:r w:rsidRPr="00134370">
        <w:t xml:space="preserve"> </w:t>
      </w:r>
      <w:r w:rsidR="005C74ED">
        <w:t xml:space="preserve">e </w:t>
      </w:r>
      <w:r w:rsidRPr="00134370">
        <w:t>ilustrad</w:t>
      </w:r>
      <w:r w:rsidR="00975490" w:rsidRPr="00134370">
        <w:t>o</w:t>
      </w:r>
      <w:r w:rsidRPr="00134370">
        <w:t xml:space="preserve"> acerca de las consecuencias de hacer dejación de su derecho a la no autoincriminación, lo que no obsta para asegurar que además de ese allanamiento </w:t>
      </w:r>
      <w:r w:rsidR="00975490" w:rsidRPr="00134370">
        <w:t xml:space="preserve">por consenso a cargos </w:t>
      </w:r>
      <w:r w:rsidRPr="00134370">
        <w:t xml:space="preserve">que despeja el camino hacia el </w:t>
      </w:r>
      <w:proofErr w:type="spellStart"/>
      <w:r w:rsidRPr="00134370">
        <w:t>proferimiento</w:t>
      </w:r>
      <w:proofErr w:type="spellEnd"/>
      <w:r w:rsidRPr="00134370">
        <w:t xml:space="preserve"> de un fallo de condena, en el diligenciamiento en verdad </w:t>
      </w:r>
      <w:r w:rsidR="005F7DB9">
        <w:t xml:space="preserve">obran </w:t>
      </w:r>
      <w:r w:rsidRPr="00134370">
        <w:t xml:space="preserve">elementos de convicción que determinan que la conducta ilícita que se pregona sí existió y que </w:t>
      </w:r>
      <w:r w:rsidR="00975490" w:rsidRPr="00134370">
        <w:t>e</w:t>
      </w:r>
      <w:r w:rsidR="00EF7946" w:rsidRPr="00134370">
        <w:t>l</w:t>
      </w:r>
      <w:r w:rsidRPr="00134370">
        <w:t xml:space="preserve"> hoy involucrad</w:t>
      </w:r>
      <w:r w:rsidR="00975490" w:rsidRPr="00134370">
        <w:t>o</w:t>
      </w:r>
      <w:r w:rsidRPr="00134370">
        <w:t xml:space="preserve"> tuvo participación activa en la misma.</w:t>
      </w:r>
    </w:p>
    <w:p w:rsidR="00C23221" w:rsidRPr="00134370" w:rsidRDefault="00C23221" w:rsidP="00C23221"/>
    <w:p w:rsidR="00C23221" w:rsidRPr="00134370" w:rsidRDefault="00C23221" w:rsidP="00C23221">
      <w:r w:rsidRPr="00134370">
        <w:t xml:space="preserve">No se avizora irregularidad sustancial alguna de estructura o de garantía, ni error </w:t>
      </w:r>
      <w:r w:rsidRPr="00134370">
        <w:rPr>
          <w:i/>
        </w:rPr>
        <w:t xml:space="preserve">in </w:t>
      </w:r>
      <w:proofErr w:type="spellStart"/>
      <w:r w:rsidRPr="00134370">
        <w:rPr>
          <w:i/>
        </w:rPr>
        <w:t>procedendo</w:t>
      </w:r>
      <w:proofErr w:type="spellEnd"/>
      <w:r w:rsidRPr="00134370">
        <w:t xml:space="preserve"> insubsanable que obligue a la Sala a retrotraer la actuación a segmentos ya superados; en consecuencia, se </w:t>
      </w:r>
      <w:r w:rsidR="005F7DB9">
        <w:t>incursionará en e</w:t>
      </w:r>
      <w:r w:rsidRPr="00134370">
        <w:t>l análisis de fondo que en derecho corresponde.</w:t>
      </w:r>
    </w:p>
    <w:p w:rsidR="00C23221" w:rsidRPr="00134370" w:rsidRDefault="00C23221" w:rsidP="00C23221">
      <w:pPr>
        <w:overflowPunct w:val="0"/>
        <w:autoSpaceDE w:val="0"/>
        <w:autoSpaceDN w:val="0"/>
        <w:adjustRightInd w:val="0"/>
        <w:rPr>
          <w:rFonts w:cs="Tahoma"/>
          <w:lang w:val="es-ES_tradnl"/>
        </w:rPr>
      </w:pPr>
    </w:p>
    <w:p w:rsidR="00975490" w:rsidRPr="005C74ED" w:rsidRDefault="00632ACA" w:rsidP="00975490">
      <w:pPr>
        <w:overflowPunct w:val="0"/>
        <w:autoSpaceDE w:val="0"/>
        <w:autoSpaceDN w:val="0"/>
        <w:adjustRightInd w:val="0"/>
        <w:rPr>
          <w:rFonts w:cs="Tahoma"/>
          <w:lang w:val="es-ES_tradnl"/>
        </w:rPr>
      </w:pPr>
      <w:r w:rsidRPr="00134370">
        <w:rPr>
          <w:rFonts w:cs="Tahoma"/>
          <w:lang w:val="es-ES_tradnl"/>
        </w:rPr>
        <w:t>En el trámite de</w:t>
      </w:r>
      <w:r w:rsidR="002932EB" w:rsidRPr="00134370">
        <w:rPr>
          <w:rFonts w:cs="Tahoma"/>
          <w:lang w:val="es-ES_tradnl"/>
        </w:rPr>
        <w:t xml:space="preserve">l proceso </w:t>
      </w:r>
      <w:r w:rsidRPr="00134370">
        <w:rPr>
          <w:rFonts w:cs="Tahoma"/>
          <w:lang w:val="es-ES_tradnl"/>
        </w:rPr>
        <w:t>y en desarrollo de la audiencia a</w:t>
      </w:r>
      <w:r w:rsidR="0063010E">
        <w:rPr>
          <w:rFonts w:cs="Tahoma"/>
          <w:lang w:val="es-ES_tradnl"/>
        </w:rPr>
        <w:t xml:space="preserve"> la</w:t>
      </w:r>
      <w:r w:rsidRPr="00134370">
        <w:rPr>
          <w:rFonts w:cs="Tahoma"/>
          <w:lang w:val="es-ES_tradnl"/>
        </w:rPr>
        <w:t xml:space="preserve"> que alude el canon 447 C.P.P., </w:t>
      </w:r>
      <w:r w:rsidR="00C23221" w:rsidRPr="00134370">
        <w:rPr>
          <w:rFonts w:cs="Tahoma"/>
          <w:lang w:val="es-ES_tradnl"/>
        </w:rPr>
        <w:t xml:space="preserve">la </w:t>
      </w:r>
      <w:r w:rsidR="00EF7946" w:rsidRPr="00134370">
        <w:rPr>
          <w:rFonts w:cs="Tahoma"/>
          <w:lang w:val="es-ES_tradnl"/>
        </w:rPr>
        <w:t>d</w:t>
      </w:r>
      <w:r w:rsidR="00C23221" w:rsidRPr="00134370">
        <w:rPr>
          <w:rFonts w:cs="Tahoma"/>
          <w:lang w:val="es-ES_tradnl"/>
        </w:rPr>
        <w:t xml:space="preserve">efensa </w:t>
      </w:r>
      <w:r w:rsidR="005C74ED">
        <w:rPr>
          <w:rFonts w:cs="Tahoma"/>
          <w:lang w:val="es-ES_tradnl"/>
        </w:rPr>
        <w:t xml:space="preserve">pidió a </w:t>
      </w:r>
      <w:r w:rsidR="00C23221" w:rsidRPr="00134370">
        <w:rPr>
          <w:rFonts w:cs="Tahoma"/>
          <w:lang w:val="es-ES_tradnl"/>
        </w:rPr>
        <w:t>l</w:t>
      </w:r>
      <w:r w:rsidRPr="00134370">
        <w:rPr>
          <w:rFonts w:cs="Tahoma"/>
          <w:lang w:val="es-ES_tradnl"/>
        </w:rPr>
        <w:t>a</w:t>
      </w:r>
      <w:r w:rsidR="00C23221" w:rsidRPr="00134370">
        <w:rPr>
          <w:rFonts w:cs="Tahoma"/>
          <w:lang w:val="es-ES_tradnl"/>
        </w:rPr>
        <w:t xml:space="preserve"> juez de instancia</w:t>
      </w:r>
      <w:r w:rsidR="002E3686" w:rsidRPr="00134370">
        <w:rPr>
          <w:rFonts w:cs="Tahoma"/>
          <w:lang w:val="es-ES_tradnl"/>
        </w:rPr>
        <w:t xml:space="preserve"> que</w:t>
      </w:r>
      <w:r w:rsidR="00C23221" w:rsidRPr="00134370">
        <w:rPr>
          <w:rFonts w:cs="Tahoma"/>
          <w:lang w:val="es-ES_tradnl"/>
        </w:rPr>
        <w:t xml:space="preserve"> antes de </w:t>
      </w:r>
      <w:r w:rsidR="00C23221" w:rsidRPr="00134370">
        <w:rPr>
          <w:rFonts w:cs="Tahoma"/>
          <w:lang w:val="es-ES_tradnl"/>
        </w:rPr>
        <w:lastRenderedPageBreak/>
        <w:t>proferirse el fallo</w:t>
      </w:r>
      <w:r w:rsidRPr="00134370">
        <w:rPr>
          <w:rFonts w:cs="Tahoma"/>
          <w:lang w:val="es-ES_tradnl"/>
        </w:rPr>
        <w:t xml:space="preserve"> </w:t>
      </w:r>
      <w:r w:rsidR="00C23221" w:rsidRPr="00134370">
        <w:rPr>
          <w:rFonts w:cs="Tahoma"/>
          <w:lang w:val="es-ES_tradnl"/>
        </w:rPr>
        <w:t>tuviera en consideración</w:t>
      </w:r>
      <w:r w:rsidR="00975490" w:rsidRPr="00134370">
        <w:rPr>
          <w:rFonts w:cs="Tahoma"/>
          <w:lang w:val="es-ES_tradnl"/>
        </w:rPr>
        <w:t xml:space="preserve"> que el señor </w:t>
      </w:r>
      <w:r w:rsidR="00975490" w:rsidRPr="005C74ED">
        <w:rPr>
          <w:rFonts w:cs="Tahoma"/>
          <w:b/>
          <w:sz w:val="22"/>
          <w:szCs w:val="22"/>
          <w:lang w:val="es-ES_tradnl"/>
        </w:rPr>
        <w:t>JUAN DAVID GARCÍA</w:t>
      </w:r>
      <w:r w:rsidR="00975490" w:rsidRPr="00134370">
        <w:rPr>
          <w:rFonts w:cs="Tahoma"/>
          <w:lang w:val="es-ES_tradnl"/>
        </w:rPr>
        <w:t xml:space="preserve"> presenta falencias de salud y en el centro carcelario no ha sido trasladado para recibir atención médica, así mismo que</w:t>
      </w:r>
      <w:r w:rsidR="005F7DB9">
        <w:rPr>
          <w:rFonts w:cs="Tahoma"/>
          <w:lang w:val="es-ES_tradnl"/>
        </w:rPr>
        <w:t xml:space="preserve"> es </w:t>
      </w:r>
      <w:r w:rsidR="00975490" w:rsidRPr="005C74ED">
        <w:rPr>
          <w:rFonts w:cs="Tahoma"/>
          <w:lang w:val="es-ES_tradnl"/>
        </w:rPr>
        <w:t>padre cabeza de fami</w:t>
      </w:r>
      <w:r w:rsidR="00B52557">
        <w:rPr>
          <w:rFonts w:cs="Tahoma"/>
          <w:lang w:val="es-ES_tradnl"/>
        </w:rPr>
        <w:t xml:space="preserve">lia y por ende se hacía merecedor </w:t>
      </w:r>
      <w:r w:rsidR="0063010E">
        <w:rPr>
          <w:rFonts w:cs="Tahoma"/>
          <w:lang w:val="es-ES_tradnl"/>
        </w:rPr>
        <w:t>a la prisión domiciliaria. Tal solicitud la</w:t>
      </w:r>
      <w:r w:rsidR="00975490" w:rsidRPr="005C74ED">
        <w:rPr>
          <w:rFonts w:cs="Tahoma"/>
          <w:lang w:val="es-ES_tradnl"/>
        </w:rPr>
        <w:t xml:space="preserve"> sustentó </w:t>
      </w:r>
      <w:r w:rsidR="008043B2">
        <w:rPr>
          <w:rFonts w:cs="Tahoma"/>
          <w:lang w:val="es-ES_tradnl"/>
        </w:rPr>
        <w:t xml:space="preserve">con fundamento en que </w:t>
      </w:r>
      <w:r w:rsidR="00975490" w:rsidRPr="005C74ED">
        <w:rPr>
          <w:rFonts w:cs="Tahoma"/>
          <w:lang w:val="es-ES_tradnl"/>
        </w:rPr>
        <w:t xml:space="preserve">el procesado vela por la manutención y sostenimiento de su hogar, el cual está compuesto por su hermana TATIANA GARCÍA, quien a su vez es madre de la </w:t>
      </w:r>
      <w:r w:rsidR="005F7DB9">
        <w:rPr>
          <w:rFonts w:cs="Tahoma"/>
          <w:lang w:val="es-ES_tradnl"/>
        </w:rPr>
        <w:t xml:space="preserve">niña </w:t>
      </w:r>
      <w:r w:rsidR="00975490" w:rsidRPr="005C74ED">
        <w:rPr>
          <w:rFonts w:cs="Tahoma"/>
          <w:lang w:val="es-ES_tradnl"/>
        </w:rPr>
        <w:t>S.G.G.</w:t>
      </w:r>
    </w:p>
    <w:p w:rsidR="00975490" w:rsidRPr="00134370" w:rsidRDefault="00975490" w:rsidP="00C23221">
      <w:pPr>
        <w:overflowPunct w:val="0"/>
        <w:autoSpaceDE w:val="0"/>
        <w:autoSpaceDN w:val="0"/>
        <w:adjustRightInd w:val="0"/>
        <w:rPr>
          <w:rFonts w:cs="Tahoma"/>
          <w:lang w:val="es-ES_tradnl"/>
        </w:rPr>
      </w:pPr>
    </w:p>
    <w:p w:rsidR="007E75B9" w:rsidRPr="00134370" w:rsidRDefault="007B15CB" w:rsidP="000A49CB">
      <w:pPr>
        <w:rPr>
          <w:rFonts w:cs="Tahoma"/>
          <w:lang w:val="es-ES_tradnl"/>
        </w:rPr>
      </w:pPr>
      <w:r w:rsidRPr="00134370">
        <w:rPr>
          <w:rFonts w:cs="Tahoma"/>
          <w:lang w:val="es-ES_tradnl"/>
        </w:rPr>
        <w:t>En principio debe indicarse que no procede la prisión domiciliaria conforme lo previsto por el canon 38</w:t>
      </w:r>
      <w:r w:rsidR="007E75B9" w:rsidRPr="00134370">
        <w:rPr>
          <w:rFonts w:cs="Tahoma"/>
          <w:lang w:val="es-ES_tradnl"/>
        </w:rPr>
        <w:t>B</w:t>
      </w:r>
      <w:r w:rsidRPr="00134370">
        <w:rPr>
          <w:rFonts w:cs="Tahoma"/>
          <w:lang w:val="es-ES_tradnl"/>
        </w:rPr>
        <w:t xml:space="preserve"> C.P.P. </w:t>
      </w:r>
      <w:r w:rsidR="007E75B9" w:rsidRPr="00134370">
        <w:rPr>
          <w:rFonts w:cs="Tahoma"/>
          <w:lang w:val="es-ES_tradnl"/>
        </w:rPr>
        <w:t xml:space="preserve">adicionado por el artículo 23 de la </w:t>
      </w:r>
      <w:r w:rsidRPr="00134370">
        <w:rPr>
          <w:rFonts w:cs="Tahoma"/>
          <w:lang w:val="es-ES_tradnl"/>
        </w:rPr>
        <w:t>Ley 1709</w:t>
      </w:r>
      <w:r w:rsidR="007575ED" w:rsidRPr="00134370">
        <w:rPr>
          <w:rFonts w:cs="Tahoma"/>
          <w:lang w:val="es-ES_tradnl"/>
        </w:rPr>
        <w:t>/14</w:t>
      </w:r>
      <w:r w:rsidRPr="00134370">
        <w:rPr>
          <w:rFonts w:cs="Tahoma"/>
          <w:lang w:val="es-ES_tradnl"/>
        </w:rPr>
        <w:t xml:space="preserve"> </w:t>
      </w:r>
      <w:r w:rsidR="007575ED" w:rsidRPr="00134370">
        <w:rPr>
          <w:rFonts w:cs="Tahoma"/>
          <w:lang w:val="es-ES_tradnl"/>
        </w:rPr>
        <w:t xml:space="preserve">al no cumplirse </w:t>
      </w:r>
      <w:r w:rsidRPr="00134370">
        <w:rPr>
          <w:rFonts w:cs="Tahoma"/>
          <w:lang w:val="es-ES_tradnl"/>
        </w:rPr>
        <w:t xml:space="preserve">con el requisito de índole objetivo allí dispuesto, esto es, que la pena mínima que tiene el delito investigado no exceda de </w:t>
      </w:r>
      <w:r w:rsidR="007E75B9" w:rsidRPr="00134370">
        <w:rPr>
          <w:rFonts w:cs="Tahoma"/>
          <w:lang w:val="es-ES_tradnl"/>
        </w:rPr>
        <w:t xml:space="preserve">ocho </w:t>
      </w:r>
      <w:r w:rsidRPr="00134370">
        <w:rPr>
          <w:rFonts w:cs="Tahoma"/>
          <w:lang w:val="es-ES_tradnl"/>
        </w:rPr>
        <w:t xml:space="preserve">años de prisión; ello, por cuanto de conformidad con lo reglado en el </w:t>
      </w:r>
      <w:r w:rsidR="00975490" w:rsidRPr="00134370">
        <w:rPr>
          <w:rFonts w:cs="Tahoma"/>
          <w:lang w:val="es-ES_tradnl"/>
        </w:rPr>
        <w:t>artículo 103</w:t>
      </w:r>
      <w:r w:rsidRPr="00134370">
        <w:rPr>
          <w:rFonts w:cs="Tahoma"/>
          <w:lang w:val="es-ES_tradnl"/>
        </w:rPr>
        <w:t xml:space="preserve"> </w:t>
      </w:r>
      <w:r w:rsidR="00801C89" w:rsidRPr="00134370">
        <w:rPr>
          <w:rFonts w:cs="Tahoma"/>
          <w:lang w:val="es-ES_tradnl"/>
        </w:rPr>
        <w:t xml:space="preserve">C.P. </w:t>
      </w:r>
      <w:r w:rsidRPr="00134370">
        <w:rPr>
          <w:rFonts w:cs="Tahoma"/>
          <w:lang w:val="es-ES_tradnl"/>
        </w:rPr>
        <w:t xml:space="preserve">que le fue imputado al señor </w:t>
      </w:r>
      <w:r w:rsidR="00975490" w:rsidRPr="00134370">
        <w:rPr>
          <w:rFonts w:cs="Tahoma"/>
          <w:b/>
          <w:sz w:val="22"/>
          <w:szCs w:val="22"/>
          <w:lang w:val="es-ES_tradnl"/>
        </w:rPr>
        <w:t>GARCÍA CARDONA</w:t>
      </w:r>
      <w:r w:rsidR="005C5487">
        <w:rPr>
          <w:rFonts w:cs="Tahoma"/>
          <w:b/>
          <w:sz w:val="22"/>
          <w:szCs w:val="22"/>
          <w:lang w:val="es-ES_tradnl"/>
        </w:rPr>
        <w:t>,</w:t>
      </w:r>
      <w:r w:rsidR="00975490" w:rsidRPr="00134370">
        <w:rPr>
          <w:rFonts w:cs="Tahoma"/>
          <w:b/>
          <w:sz w:val="22"/>
          <w:szCs w:val="22"/>
          <w:lang w:val="es-ES_tradnl"/>
        </w:rPr>
        <w:t xml:space="preserve"> </w:t>
      </w:r>
      <w:r w:rsidR="007575ED" w:rsidRPr="00134370">
        <w:rPr>
          <w:rFonts w:cs="Tahoma"/>
          <w:lang w:val="es-ES_tradnl"/>
        </w:rPr>
        <w:t xml:space="preserve">aflora que la pena a imponer por </w:t>
      </w:r>
      <w:r w:rsidR="00975490" w:rsidRPr="00134370">
        <w:rPr>
          <w:rFonts w:cs="Tahoma"/>
          <w:lang w:val="es-ES_tradnl"/>
        </w:rPr>
        <w:t>esa mera conducta, sin tener en cuenta aquellas con las cuales concurs</w:t>
      </w:r>
      <w:r w:rsidR="007E75B9" w:rsidRPr="00134370">
        <w:rPr>
          <w:rFonts w:cs="Tahoma"/>
          <w:lang w:val="es-ES_tradnl"/>
        </w:rPr>
        <w:t>ó</w:t>
      </w:r>
      <w:r w:rsidR="00975490" w:rsidRPr="00134370">
        <w:rPr>
          <w:rFonts w:cs="Tahoma"/>
          <w:lang w:val="es-ES_tradnl"/>
        </w:rPr>
        <w:t xml:space="preserve"> </w:t>
      </w:r>
      <w:r w:rsidR="00975490" w:rsidRPr="00134370">
        <w:rPr>
          <w:rFonts w:ascii="Verdana" w:hAnsi="Verdana" w:cs="Tahoma"/>
          <w:sz w:val="20"/>
          <w:szCs w:val="20"/>
          <w:lang w:val="es-ES_tradnl"/>
        </w:rPr>
        <w:t>–tentativa de homicidio y porte ilegal de armas-</w:t>
      </w:r>
      <w:r w:rsidR="00975490" w:rsidRPr="00134370">
        <w:rPr>
          <w:rFonts w:cs="Tahoma"/>
          <w:lang w:val="es-ES_tradnl"/>
        </w:rPr>
        <w:t xml:space="preserve"> </w:t>
      </w:r>
      <w:r w:rsidR="003E56DF">
        <w:rPr>
          <w:rFonts w:cs="Tahoma"/>
          <w:lang w:val="es-ES_tradnl"/>
        </w:rPr>
        <w:t xml:space="preserve">es de </w:t>
      </w:r>
      <w:r w:rsidR="007E75B9" w:rsidRPr="00134370">
        <w:rPr>
          <w:rFonts w:cs="Tahoma"/>
          <w:lang w:val="es-ES_tradnl"/>
        </w:rPr>
        <w:t>208 meses de prisión</w:t>
      </w:r>
      <w:r w:rsidR="007575ED" w:rsidRPr="00134370">
        <w:rPr>
          <w:rFonts w:cs="Tahoma"/>
          <w:lang w:val="es-ES_tradnl"/>
        </w:rPr>
        <w:t xml:space="preserve">, con lo que el tope inferior supera en </w:t>
      </w:r>
      <w:r w:rsidR="008043B2">
        <w:rPr>
          <w:rFonts w:cs="Tahoma"/>
          <w:lang w:val="es-ES_tradnl"/>
        </w:rPr>
        <w:t xml:space="preserve">más de la mitad, el quantum </w:t>
      </w:r>
      <w:r w:rsidR="007575ED" w:rsidRPr="00134370">
        <w:rPr>
          <w:rFonts w:cs="Tahoma"/>
          <w:lang w:val="es-ES_tradnl"/>
        </w:rPr>
        <w:t xml:space="preserve">exigido para que se pueda </w:t>
      </w:r>
      <w:r w:rsidR="002913FE" w:rsidRPr="00134370">
        <w:rPr>
          <w:rFonts w:cs="Tahoma"/>
          <w:lang w:val="es-ES_tradnl"/>
        </w:rPr>
        <w:t xml:space="preserve">conceder </w:t>
      </w:r>
      <w:r w:rsidR="007575ED" w:rsidRPr="00134370">
        <w:rPr>
          <w:rFonts w:cs="Tahoma"/>
          <w:lang w:val="es-ES_tradnl"/>
        </w:rPr>
        <w:t xml:space="preserve">dicho sustituto penal. </w:t>
      </w:r>
    </w:p>
    <w:p w:rsidR="003E56DF" w:rsidRDefault="003E56DF" w:rsidP="000A49CB">
      <w:pPr>
        <w:rPr>
          <w:rFonts w:cs="Tahoma"/>
          <w:lang w:val="es-ES_tradnl"/>
        </w:rPr>
      </w:pPr>
    </w:p>
    <w:p w:rsidR="000A49CB" w:rsidRPr="00134370" w:rsidRDefault="007E75B9" w:rsidP="000A49CB">
      <w:pPr>
        <w:rPr>
          <w:rFonts w:ascii="Verdana" w:hAnsi="Verdana"/>
          <w:sz w:val="20"/>
        </w:rPr>
      </w:pPr>
      <w:r w:rsidRPr="00134370">
        <w:rPr>
          <w:rFonts w:cs="Tahoma"/>
          <w:lang w:val="es-ES_tradnl"/>
        </w:rPr>
        <w:t>A</w:t>
      </w:r>
      <w:r w:rsidR="007B15CB" w:rsidRPr="00134370">
        <w:rPr>
          <w:rFonts w:cs="Tahoma"/>
          <w:lang w:val="es-ES_tradnl"/>
        </w:rPr>
        <w:t>hora bien, e</w:t>
      </w:r>
      <w:r w:rsidR="00D84193">
        <w:rPr>
          <w:rFonts w:cs="Tahoma"/>
          <w:lang w:val="es-ES_tradnl"/>
        </w:rPr>
        <w:t>l artículo 1º</w:t>
      </w:r>
      <w:r w:rsidR="00724548" w:rsidRPr="00134370">
        <w:rPr>
          <w:rFonts w:cs="Tahoma"/>
          <w:lang w:val="es-ES_tradnl"/>
        </w:rPr>
        <w:t xml:space="preserve"> de la </w:t>
      </w:r>
      <w:r w:rsidR="000A49CB" w:rsidRPr="00134370">
        <w:rPr>
          <w:rFonts w:cs="Tahoma"/>
          <w:lang w:val="es-ES_tradnl"/>
        </w:rPr>
        <w:t>Ley 750</w:t>
      </w:r>
      <w:r w:rsidR="00D84193">
        <w:rPr>
          <w:rFonts w:cs="Tahoma"/>
          <w:lang w:val="es-ES_tradnl"/>
        </w:rPr>
        <w:t>/</w:t>
      </w:r>
      <w:r w:rsidR="000A49CB" w:rsidRPr="00134370">
        <w:rPr>
          <w:rFonts w:cs="Tahoma"/>
          <w:lang w:val="es-ES_tradnl"/>
        </w:rPr>
        <w:t>02 que regula lo concerniente a la prisión domiciliaria cuando se trata de madre o padre</w:t>
      </w:r>
      <w:r w:rsidR="000A49CB" w:rsidRPr="00134370">
        <w:rPr>
          <w:rStyle w:val="Refdenotaalpie"/>
          <w:rFonts w:cs="Tahoma"/>
          <w:lang w:val="es-ES_tradnl"/>
        </w:rPr>
        <w:footnoteReference w:id="1"/>
      </w:r>
      <w:r w:rsidR="000A49CB" w:rsidRPr="00134370">
        <w:rPr>
          <w:rFonts w:cs="Tahoma"/>
          <w:lang w:val="es-ES_tradnl"/>
        </w:rPr>
        <w:t xml:space="preserve"> cabeza de familia, </w:t>
      </w:r>
      <w:r w:rsidR="00D91317" w:rsidRPr="00134370">
        <w:rPr>
          <w:rFonts w:cs="Tahoma"/>
          <w:lang w:val="es-ES_tradnl"/>
        </w:rPr>
        <w:t>dispone</w:t>
      </w:r>
      <w:r w:rsidR="000A49CB" w:rsidRPr="00134370">
        <w:rPr>
          <w:rFonts w:cs="Tahoma"/>
          <w:lang w:val="es-ES_tradnl"/>
        </w:rPr>
        <w:t xml:space="preserve">: </w:t>
      </w:r>
      <w:r w:rsidR="000A49CB" w:rsidRPr="00134370">
        <w:rPr>
          <w:rFonts w:ascii="Verdana" w:hAnsi="Verdana"/>
          <w:sz w:val="20"/>
        </w:rPr>
        <w:t>“La ejecución de la pena privativa de la libertad se cumplirá, cuando la infractora sea mujer cabeza de familia, en el lugar de su residencia o en su defecto en el lugar señalado por el juez en caso de que la víctima de la conducta punible resida en aquel lugar, siempre que se cumplan los siguientes requisitos:</w:t>
      </w:r>
      <w:r w:rsidR="000A49CB" w:rsidRPr="00134370">
        <w:rPr>
          <w:rFonts w:cs="Tahoma"/>
          <w:lang w:val="es-ES_tradnl"/>
        </w:rPr>
        <w:t xml:space="preserve"> </w:t>
      </w:r>
      <w:r w:rsidR="000A49CB" w:rsidRPr="00134370">
        <w:rPr>
          <w:rFonts w:ascii="Verdana" w:hAnsi="Verdana"/>
          <w:sz w:val="20"/>
        </w:rPr>
        <w:t>Que el desempeño personal, laboral, familiar o social de la infractora permita a la autoridad judicial competente determinar que no colocará en peligro a la comunidad o a las personas a su cargo, hijos menores de edad o hijos con incapacidad mental permanente”</w:t>
      </w:r>
      <w:r w:rsidR="00735B8F" w:rsidRPr="00134370">
        <w:rPr>
          <w:rFonts w:ascii="Verdana" w:hAnsi="Verdana"/>
          <w:sz w:val="20"/>
        </w:rPr>
        <w:t>.</w:t>
      </w:r>
    </w:p>
    <w:p w:rsidR="0001037D" w:rsidRPr="00134370" w:rsidRDefault="0001037D" w:rsidP="000A49CB">
      <w:pPr>
        <w:rPr>
          <w:rFonts w:cs="Tahoma"/>
          <w:lang w:val="es-ES_tradnl"/>
        </w:rPr>
      </w:pPr>
    </w:p>
    <w:p w:rsidR="000A49CB" w:rsidRPr="00134370" w:rsidRDefault="000A49CB" w:rsidP="00DB798D">
      <w:pPr>
        <w:rPr>
          <w:color w:val="000000"/>
        </w:rPr>
      </w:pPr>
      <w:r w:rsidRPr="00134370">
        <w:rPr>
          <w:rFonts w:cs="Tahoma"/>
        </w:rPr>
        <w:t xml:space="preserve">Para el asunto que nos concita es preciso establecer si </w:t>
      </w:r>
      <w:r w:rsidR="007E75B9" w:rsidRPr="00134370">
        <w:rPr>
          <w:rFonts w:cs="Tahoma"/>
        </w:rPr>
        <w:t xml:space="preserve">el </w:t>
      </w:r>
      <w:r w:rsidR="00FA5E3C" w:rsidRPr="00134370">
        <w:rPr>
          <w:rFonts w:cs="Tahoma"/>
        </w:rPr>
        <w:t xml:space="preserve">señor </w:t>
      </w:r>
      <w:r w:rsidR="007E75B9" w:rsidRPr="00134370">
        <w:rPr>
          <w:rFonts w:cs="Tahoma"/>
          <w:b/>
          <w:sz w:val="22"/>
          <w:szCs w:val="22"/>
        </w:rPr>
        <w:t xml:space="preserve">JUAN DAVID GARCÍA CARDONA </w:t>
      </w:r>
      <w:r w:rsidRPr="00134370">
        <w:rPr>
          <w:rFonts w:cs="Tahoma"/>
        </w:rPr>
        <w:t xml:space="preserve">en realidad ostenta la condición de </w:t>
      </w:r>
      <w:r w:rsidR="007E75B9" w:rsidRPr="00134370">
        <w:rPr>
          <w:rFonts w:cs="Tahoma"/>
        </w:rPr>
        <w:t xml:space="preserve">padre </w:t>
      </w:r>
      <w:r w:rsidRPr="00134370">
        <w:rPr>
          <w:rFonts w:cs="Tahoma"/>
        </w:rPr>
        <w:t>cabeza de familia, y para ello es indispensable la remisión al</w:t>
      </w:r>
      <w:r w:rsidRPr="00134370">
        <w:rPr>
          <w:color w:val="000000"/>
        </w:rPr>
        <w:t xml:space="preserve"> artículo 1º de la Ley </w:t>
      </w:r>
      <w:r w:rsidRPr="00134370">
        <w:rPr>
          <w:color w:val="000000"/>
        </w:rPr>
        <w:lastRenderedPageBreak/>
        <w:t>1232</w:t>
      </w:r>
      <w:r w:rsidR="00D84193">
        <w:rPr>
          <w:color w:val="000000"/>
        </w:rPr>
        <w:t>/</w:t>
      </w:r>
      <w:r w:rsidRPr="00134370">
        <w:rPr>
          <w:color w:val="000000"/>
        </w:rPr>
        <w:t>08, que modificó la Ley 82</w:t>
      </w:r>
      <w:r w:rsidR="00D84193">
        <w:rPr>
          <w:color w:val="000000"/>
        </w:rPr>
        <w:t>/</w:t>
      </w:r>
      <w:r w:rsidRPr="00134370">
        <w:rPr>
          <w:color w:val="000000"/>
        </w:rPr>
        <w:t>93</w:t>
      </w:r>
      <w:r w:rsidRPr="00134370">
        <w:rPr>
          <w:rStyle w:val="Refdenotaalpie"/>
          <w:rFonts w:cs="Tahoma"/>
          <w:color w:val="000000"/>
        </w:rPr>
        <w:footnoteReference w:id="2"/>
      </w:r>
      <w:r w:rsidRPr="00134370">
        <w:rPr>
          <w:color w:val="000000"/>
        </w:rPr>
        <w:t xml:space="preserve">, el cual prescribe: </w:t>
      </w:r>
      <w:r w:rsidRPr="00134370">
        <w:rPr>
          <w:rFonts w:ascii="Verdana" w:hAnsi="Verdana"/>
          <w:iCs/>
          <w:sz w:val="20"/>
        </w:rPr>
        <w:t>“</w:t>
      </w:r>
      <w:r w:rsidRPr="00134370">
        <w:rPr>
          <w:rFonts w:ascii="Verdana" w:hAnsi="Verdana"/>
          <w:sz w:val="20"/>
        </w:rPr>
        <w:t xml:space="preserve">[…] </w:t>
      </w:r>
      <w:r w:rsidRPr="00134370">
        <w:rPr>
          <w:rFonts w:ascii="Verdana" w:hAnsi="Verdana"/>
          <w:sz w:val="18"/>
        </w:rPr>
        <w:t xml:space="preserve">es Mujer Cabeza de Familia, quien 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w:t>
      </w:r>
      <w:r w:rsidRPr="00134370">
        <w:rPr>
          <w:rFonts w:ascii="Verdana" w:hAnsi="Verdana"/>
          <w:b/>
          <w:sz w:val="18"/>
          <w:u w:val="single"/>
        </w:rPr>
        <w:t>o deficiencia sustancial de ayuda de los demás miembros del núcleo familiar</w:t>
      </w:r>
      <w:r w:rsidRPr="00134370">
        <w:rPr>
          <w:rFonts w:ascii="Verdana" w:hAnsi="Verdana"/>
          <w:sz w:val="20"/>
        </w:rPr>
        <w:t>” -resaltado fuera del texto-</w:t>
      </w:r>
    </w:p>
    <w:p w:rsidR="00B10ED7" w:rsidRPr="00134370" w:rsidRDefault="00B10ED7" w:rsidP="00DB798D">
      <w:pPr>
        <w:rPr>
          <w:color w:val="000000"/>
        </w:rPr>
      </w:pPr>
    </w:p>
    <w:p w:rsidR="003E4BD3" w:rsidRPr="00134370" w:rsidRDefault="000A49CB" w:rsidP="00DB798D">
      <w:pPr>
        <w:rPr>
          <w:color w:val="000000"/>
        </w:rPr>
      </w:pPr>
      <w:r w:rsidRPr="00134370">
        <w:rPr>
          <w:color w:val="000000"/>
        </w:rPr>
        <w:t xml:space="preserve">Aprecia la Sala en concordancia con </w:t>
      </w:r>
      <w:r w:rsidR="007E75B9" w:rsidRPr="00134370">
        <w:rPr>
          <w:color w:val="000000"/>
        </w:rPr>
        <w:t xml:space="preserve">lo dicho por la fiscal no recurrente, que en el presente asunto no se </w:t>
      </w:r>
      <w:r w:rsidR="003E56DF">
        <w:rPr>
          <w:color w:val="000000"/>
        </w:rPr>
        <w:t xml:space="preserve">soportó </w:t>
      </w:r>
      <w:r w:rsidR="008F751E">
        <w:rPr>
          <w:color w:val="000000"/>
        </w:rPr>
        <w:t>con suficiencia tal calidad a</w:t>
      </w:r>
      <w:r w:rsidR="007E75B9" w:rsidRPr="00134370">
        <w:rPr>
          <w:color w:val="000000"/>
        </w:rPr>
        <w:t xml:space="preserve"> favor del señor </w:t>
      </w:r>
      <w:r w:rsidR="007E75B9" w:rsidRPr="003E56DF">
        <w:rPr>
          <w:b/>
          <w:color w:val="000000"/>
          <w:sz w:val="22"/>
          <w:szCs w:val="22"/>
        </w:rPr>
        <w:t>GARCÍA CARDONA</w:t>
      </w:r>
      <w:r w:rsidR="007E75B9" w:rsidRPr="00134370">
        <w:rPr>
          <w:color w:val="000000"/>
        </w:rPr>
        <w:t xml:space="preserve">, pues véase que </w:t>
      </w:r>
      <w:r w:rsidR="008043B2">
        <w:rPr>
          <w:color w:val="000000"/>
        </w:rPr>
        <w:t xml:space="preserve">de </w:t>
      </w:r>
      <w:r w:rsidR="007E75B9" w:rsidRPr="00134370">
        <w:rPr>
          <w:color w:val="000000"/>
        </w:rPr>
        <w:t>los registros civiles de nacimiento que aportó, lo único que se extrae es que su</w:t>
      </w:r>
      <w:r w:rsidR="008F751E">
        <w:rPr>
          <w:color w:val="000000"/>
        </w:rPr>
        <w:t xml:space="preserve"> hermana TATIANA GARCÍA CARDONA</w:t>
      </w:r>
      <w:r w:rsidR="007E75B9" w:rsidRPr="00134370">
        <w:rPr>
          <w:color w:val="000000"/>
        </w:rPr>
        <w:t xml:space="preserve"> es madre de la </w:t>
      </w:r>
      <w:r w:rsidR="005F7DB9">
        <w:rPr>
          <w:color w:val="000000"/>
        </w:rPr>
        <w:t xml:space="preserve">niña </w:t>
      </w:r>
      <w:r w:rsidR="003E4BD3" w:rsidRPr="00134370">
        <w:rPr>
          <w:color w:val="000000"/>
        </w:rPr>
        <w:t>S.G.G. -</w:t>
      </w:r>
      <w:r w:rsidR="003E4BD3" w:rsidRPr="00134370">
        <w:rPr>
          <w:rFonts w:ascii="Verdana" w:hAnsi="Verdana"/>
          <w:color w:val="000000"/>
          <w:sz w:val="20"/>
          <w:szCs w:val="20"/>
        </w:rPr>
        <w:t>de 26 meses de edad en la actualidad-</w:t>
      </w:r>
      <w:r w:rsidR="003E4BD3" w:rsidRPr="00134370">
        <w:rPr>
          <w:color w:val="000000"/>
        </w:rPr>
        <w:t xml:space="preserve">, pero </w:t>
      </w:r>
      <w:r w:rsidR="003E56DF">
        <w:rPr>
          <w:color w:val="000000"/>
        </w:rPr>
        <w:t xml:space="preserve">no se allegó </w:t>
      </w:r>
      <w:r w:rsidR="003E4BD3" w:rsidRPr="00134370">
        <w:rPr>
          <w:color w:val="000000"/>
        </w:rPr>
        <w:t>ni</w:t>
      </w:r>
      <w:r w:rsidR="008F751E">
        <w:rPr>
          <w:color w:val="000000"/>
        </w:rPr>
        <w:t>ngún otro elemento que permit</w:t>
      </w:r>
      <w:r w:rsidR="003E4BD3" w:rsidRPr="00134370">
        <w:rPr>
          <w:color w:val="000000"/>
        </w:rPr>
        <w:t xml:space="preserve">a dilucidar </w:t>
      </w:r>
      <w:r w:rsidR="008043B2">
        <w:rPr>
          <w:color w:val="000000"/>
        </w:rPr>
        <w:t>que el acusado es padre cabeza de familia</w:t>
      </w:r>
      <w:r w:rsidR="003E4BD3" w:rsidRPr="00134370">
        <w:rPr>
          <w:color w:val="000000"/>
        </w:rPr>
        <w:t>, como t</w:t>
      </w:r>
      <w:r w:rsidR="008043B2">
        <w:rPr>
          <w:color w:val="000000"/>
        </w:rPr>
        <w:t>ampoco que su hermana y sobrina carecen d</w:t>
      </w:r>
      <w:r w:rsidR="003E4BD3" w:rsidRPr="00134370">
        <w:rPr>
          <w:color w:val="000000"/>
        </w:rPr>
        <w:t xml:space="preserve">el apoyo de otros familiares, o incluso del padre de la </w:t>
      </w:r>
      <w:r w:rsidR="005F7DB9">
        <w:rPr>
          <w:color w:val="000000"/>
        </w:rPr>
        <w:t>pequeña</w:t>
      </w:r>
      <w:r w:rsidR="003E4BD3" w:rsidRPr="00134370">
        <w:rPr>
          <w:color w:val="000000"/>
        </w:rPr>
        <w:t xml:space="preserve">, señor SERGIO GONZÁLEZ LAITON, de quien nada se informó </w:t>
      </w:r>
      <w:r w:rsidR="003E56DF">
        <w:rPr>
          <w:color w:val="000000"/>
        </w:rPr>
        <w:t>pese a</w:t>
      </w:r>
      <w:r w:rsidR="005F7DB9">
        <w:rPr>
          <w:color w:val="000000"/>
        </w:rPr>
        <w:t xml:space="preserve">l compromiso </w:t>
      </w:r>
      <w:r w:rsidR="003E4BD3" w:rsidRPr="00134370">
        <w:rPr>
          <w:color w:val="000000"/>
        </w:rPr>
        <w:t>que le asiste con la menor S.G.G.</w:t>
      </w:r>
    </w:p>
    <w:p w:rsidR="003E4BD3" w:rsidRPr="00134370" w:rsidRDefault="003E4BD3" w:rsidP="00DB798D">
      <w:pPr>
        <w:rPr>
          <w:color w:val="000000"/>
        </w:rPr>
      </w:pPr>
    </w:p>
    <w:p w:rsidR="00724548" w:rsidRPr="00134370" w:rsidRDefault="003E4BD3" w:rsidP="00DB798D">
      <w:pPr>
        <w:rPr>
          <w:color w:val="000000"/>
        </w:rPr>
      </w:pPr>
      <w:r w:rsidRPr="00134370">
        <w:rPr>
          <w:color w:val="000000"/>
        </w:rPr>
        <w:t>Si tenemos</w:t>
      </w:r>
      <w:r w:rsidR="008F751E">
        <w:rPr>
          <w:color w:val="000000"/>
        </w:rPr>
        <w:t xml:space="preserve"> entonces</w:t>
      </w:r>
      <w:r w:rsidRPr="00134370">
        <w:rPr>
          <w:color w:val="000000"/>
        </w:rPr>
        <w:t xml:space="preserve"> que la hermana del acá procesado, señora TATIANA GARCÍA</w:t>
      </w:r>
      <w:r w:rsidR="008F751E">
        <w:rPr>
          <w:color w:val="000000"/>
        </w:rPr>
        <w:t>,</w:t>
      </w:r>
      <w:r w:rsidRPr="00134370">
        <w:rPr>
          <w:color w:val="000000"/>
        </w:rPr>
        <w:t xml:space="preserve"> es mayor de edad </w:t>
      </w:r>
      <w:r w:rsidR="003E56DF" w:rsidRPr="008F751E">
        <w:rPr>
          <w:rFonts w:ascii="Verdana" w:hAnsi="Verdana"/>
          <w:color w:val="000000"/>
          <w:sz w:val="20"/>
          <w:szCs w:val="20"/>
        </w:rPr>
        <w:t>-</w:t>
      </w:r>
      <w:r w:rsidRPr="008F751E">
        <w:rPr>
          <w:rFonts w:ascii="Verdana" w:hAnsi="Verdana"/>
          <w:color w:val="000000"/>
          <w:sz w:val="20"/>
          <w:szCs w:val="20"/>
        </w:rPr>
        <w:t>nació en abril 24 de 1995-</w:t>
      </w:r>
      <w:r w:rsidRPr="00134370">
        <w:rPr>
          <w:color w:val="000000"/>
        </w:rPr>
        <w:t xml:space="preserve">, es ella en compañía del padre de la menor </w:t>
      </w:r>
      <w:r w:rsidR="008043B2">
        <w:rPr>
          <w:color w:val="000000"/>
        </w:rPr>
        <w:t xml:space="preserve">S.G.S. </w:t>
      </w:r>
      <w:r w:rsidRPr="00134370">
        <w:rPr>
          <w:color w:val="000000"/>
        </w:rPr>
        <w:t xml:space="preserve">los responsables de velar por </w:t>
      </w:r>
      <w:r w:rsidR="008043B2">
        <w:rPr>
          <w:color w:val="000000"/>
        </w:rPr>
        <w:t>su cuidado y sostenimiento</w:t>
      </w:r>
      <w:r w:rsidRPr="00134370">
        <w:rPr>
          <w:color w:val="000000"/>
        </w:rPr>
        <w:t xml:space="preserve">, desconociéndose por qué motivo el señor </w:t>
      </w:r>
      <w:r w:rsidRPr="00935521">
        <w:rPr>
          <w:b/>
          <w:color w:val="000000"/>
          <w:sz w:val="22"/>
          <w:szCs w:val="22"/>
        </w:rPr>
        <w:t>JUAN DAVID</w:t>
      </w:r>
      <w:r w:rsidRPr="00134370">
        <w:rPr>
          <w:color w:val="000000"/>
        </w:rPr>
        <w:t xml:space="preserve"> </w:t>
      </w:r>
      <w:r w:rsidR="005F7DB9">
        <w:rPr>
          <w:color w:val="000000"/>
        </w:rPr>
        <w:t>alude dicha calidad</w:t>
      </w:r>
      <w:r w:rsidR="008F751E">
        <w:rPr>
          <w:color w:val="000000"/>
        </w:rPr>
        <w:t>,</w:t>
      </w:r>
      <w:r w:rsidR="005F7DB9">
        <w:rPr>
          <w:color w:val="000000"/>
        </w:rPr>
        <w:t xml:space="preserve"> </w:t>
      </w:r>
      <w:r w:rsidR="008043B2">
        <w:rPr>
          <w:color w:val="000000"/>
        </w:rPr>
        <w:t xml:space="preserve">máxime que </w:t>
      </w:r>
      <w:r w:rsidR="00935521">
        <w:rPr>
          <w:color w:val="000000"/>
        </w:rPr>
        <w:t xml:space="preserve">no </w:t>
      </w:r>
      <w:r w:rsidRPr="00134370">
        <w:rPr>
          <w:color w:val="000000"/>
        </w:rPr>
        <w:t xml:space="preserve">presenta </w:t>
      </w:r>
      <w:r w:rsidR="00935521">
        <w:rPr>
          <w:color w:val="000000"/>
        </w:rPr>
        <w:t xml:space="preserve">probanzas </w:t>
      </w:r>
      <w:r w:rsidRPr="00134370">
        <w:rPr>
          <w:color w:val="000000"/>
        </w:rPr>
        <w:t xml:space="preserve">que permitieran dilucidar que en efecto </w:t>
      </w:r>
      <w:r w:rsidR="00935521">
        <w:rPr>
          <w:color w:val="000000"/>
        </w:rPr>
        <w:t xml:space="preserve">sí la </w:t>
      </w:r>
      <w:r w:rsidRPr="00134370">
        <w:rPr>
          <w:color w:val="000000"/>
        </w:rPr>
        <w:t>ostenta, como tampoco se acreditó e</w:t>
      </w:r>
      <w:r w:rsidR="000A49CB" w:rsidRPr="00134370">
        <w:rPr>
          <w:color w:val="000000"/>
        </w:rPr>
        <w:t xml:space="preserve">l presupuesto de “abandono absoluto” en que se debe encontrar la </w:t>
      </w:r>
      <w:r w:rsidR="005F7DB9">
        <w:rPr>
          <w:color w:val="000000"/>
        </w:rPr>
        <w:t>pequeña</w:t>
      </w:r>
      <w:r w:rsidR="000A49CB" w:rsidRPr="00134370">
        <w:rPr>
          <w:color w:val="000000"/>
        </w:rPr>
        <w:t>, como predicado indispensable para la prosperidad del sustituto.</w:t>
      </w:r>
      <w:r w:rsidR="002A5943" w:rsidRPr="00134370">
        <w:rPr>
          <w:color w:val="000000"/>
        </w:rPr>
        <w:t xml:space="preserve"> </w:t>
      </w:r>
    </w:p>
    <w:p w:rsidR="000A49CB" w:rsidRPr="00134370" w:rsidRDefault="000A49CB" w:rsidP="00DB798D">
      <w:pPr>
        <w:rPr>
          <w:color w:val="000000"/>
        </w:rPr>
      </w:pPr>
    </w:p>
    <w:p w:rsidR="00322F32" w:rsidRDefault="008F751E" w:rsidP="00DB798D">
      <w:pPr>
        <w:rPr>
          <w:rFonts w:cs="Tahoma"/>
        </w:rPr>
      </w:pPr>
      <w:r>
        <w:rPr>
          <w:rFonts w:cs="Tahoma"/>
        </w:rPr>
        <w:t>Se aprecia en consecuencia</w:t>
      </w:r>
      <w:r w:rsidR="00322F32">
        <w:rPr>
          <w:rFonts w:cs="Tahoma"/>
        </w:rPr>
        <w:t xml:space="preserve"> que en </w:t>
      </w:r>
      <w:r w:rsidR="004F5DB9">
        <w:rPr>
          <w:rFonts w:cs="Tahoma"/>
        </w:rPr>
        <w:t xml:space="preserve">este asunto </w:t>
      </w:r>
      <w:r w:rsidR="00322F32">
        <w:rPr>
          <w:rFonts w:cs="Tahoma"/>
        </w:rPr>
        <w:t>faltó una demostración f</w:t>
      </w:r>
      <w:r w:rsidR="004F5DB9">
        <w:rPr>
          <w:rFonts w:cs="Tahoma"/>
        </w:rPr>
        <w:t>ehaciente</w:t>
      </w:r>
      <w:r w:rsidR="00322F32">
        <w:rPr>
          <w:rFonts w:cs="Tahoma"/>
        </w:rPr>
        <w:t xml:space="preserve"> de </w:t>
      </w:r>
      <w:r w:rsidR="004F5DB9">
        <w:rPr>
          <w:rFonts w:cs="Tahoma"/>
        </w:rPr>
        <w:t>la condición de padre cabeza de familia qu</w:t>
      </w:r>
      <w:r w:rsidR="00322F32">
        <w:rPr>
          <w:rFonts w:cs="Tahoma"/>
        </w:rPr>
        <w:t>e</w:t>
      </w:r>
      <w:r>
        <w:rPr>
          <w:rFonts w:cs="Tahoma"/>
        </w:rPr>
        <w:t xml:space="preserve"> se reclama a</w:t>
      </w:r>
      <w:r w:rsidR="004F5DB9">
        <w:rPr>
          <w:rFonts w:cs="Tahoma"/>
        </w:rPr>
        <w:t xml:space="preserve"> favor del señor </w:t>
      </w:r>
      <w:r w:rsidR="004F5DB9" w:rsidRPr="00322F32">
        <w:rPr>
          <w:rFonts w:cs="Tahoma"/>
          <w:b/>
          <w:sz w:val="22"/>
          <w:szCs w:val="22"/>
        </w:rPr>
        <w:t>JUAN DAVID GARCÍA CARDONA</w:t>
      </w:r>
      <w:r w:rsidR="004F5DB9">
        <w:rPr>
          <w:rFonts w:cs="Tahoma"/>
        </w:rPr>
        <w:t xml:space="preserve">, </w:t>
      </w:r>
      <w:r>
        <w:rPr>
          <w:rFonts w:cs="Tahoma"/>
        </w:rPr>
        <w:t>y por ende no puede</w:t>
      </w:r>
      <w:r w:rsidR="00322F32">
        <w:rPr>
          <w:rFonts w:cs="Tahoma"/>
        </w:rPr>
        <w:t xml:space="preserve"> ser merecedor del </w:t>
      </w:r>
      <w:r>
        <w:rPr>
          <w:rFonts w:cs="Tahoma"/>
        </w:rPr>
        <w:t>pretendido beneficio</w:t>
      </w:r>
      <w:r w:rsidR="00322F32">
        <w:rPr>
          <w:rFonts w:cs="Tahoma"/>
        </w:rPr>
        <w:t>.</w:t>
      </w:r>
    </w:p>
    <w:p w:rsidR="000A49CB" w:rsidRPr="00134370" w:rsidRDefault="000A49CB" w:rsidP="00DB798D">
      <w:pPr>
        <w:overflowPunct w:val="0"/>
        <w:autoSpaceDE w:val="0"/>
        <w:autoSpaceDN w:val="0"/>
        <w:adjustRightInd w:val="0"/>
        <w:rPr>
          <w:rFonts w:cs="Tahoma"/>
          <w:lang w:val="es-ES_tradnl"/>
        </w:rPr>
      </w:pPr>
    </w:p>
    <w:p w:rsidR="000F7363" w:rsidRPr="00134370" w:rsidRDefault="00163302" w:rsidP="000F7363">
      <w:pPr>
        <w:tabs>
          <w:tab w:val="left" w:pos="8789"/>
        </w:tabs>
        <w:ind w:right="51"/>
      </w:pPr>
      <w:r>
        <w:rPr>
          <w:lang w:val="es-CO"/>
        </w:rPr>
        <w:lastRenderedPageBreak/>
        <w:t>Ahora bien,</w:t>
      </w:r>
      <w:r w:rsidRPr="00134370">
        <w:rPr>
          <w:lang w:val="es-CO"/>
        </w:rPr>
        <w:t xml:space="preserve"> </w:t>
      </w:r>
      <w:r w:rsidR="001142F7" w:rsidRPr="00134370">
        <w:rPr>
          <w:lang w:val="es-CO"/>
        </w:rPr>
        <w:t xml:space="preserve">en lo que tiene que ver con </w:t>
      </w:r>
      <w:r w:rsidR="001142F7" w:rsidRPr="00134370">
        <w:t xml:space="preserve">la sustitución de la prisión </w:t>
      </w:r>
      <w:proofErr w:type="spellStart"/>
      <w:r w:rsidR="001142F7" w:rsidRPr="00134370">
        <w:t>intramural</w:t>
      </w:r>
      <w:proofErr w:type="spellEnd"/>
      <w:r w:rsidR="001142F7" w:rsidRPr="00134370">
        <w:t xml:space="preserve">, amén de la enfermedad que padece el señor </w:t>
      </w:r>
      <w:r w:rsidR="001142F7" w:rsidRPr="00134370">
        <w:rPr>
          <w:b/>
          <w:sz w:val="22"/>
          <w:szCs w:val="22"/>
        </w:rPr>
        <w:t>JUAN DAVID GARCÍA CARDONA</w:t>
      </w:r>
      <w:r w:rsidR="001142F7" w:rsidRPr="00134370">
        <w:t>, de</w:t>
      </w:r>
      <w:r w:rsidR="006647CB">
        <w:t xml:space="preserve"> lo cual</w:t>
      </w:r>
      <w:r w:rsidR="00336881">
        <w:t xml:space="preserve"> tampoco</w:t>
      </w:r>
      <w:r w:rsidR="006647CB">
        <w:t xml:space="preserve"> </w:t>
      </w:r>
      <w:r w:rsidR="001142F7" w:rsidRPr="00134370">
        <w:t xml:space="preserve">nada se </w:t>
      </w:r>
      <w:r w:rsidR="005F7DB9">
        <w:t>probó</w:t>
      </w:r>
      <w:r w:rsidR="006647CB">
        <w:t xml:space="preserve">, debe señalarse que </w:t>
      </w:r>
      <w:r w:rsidR="000F7363" w:rsidRPr="00134370">
        <w:t xml:space="preserve">de conformidad con lo reglado en el artículo 68 C.P., el presupuesto indispensable para </w:t>
      </w:r>
      <w:r w:rsidR="00336881">
        <w:t>hacerse acreedor a esa</w:t>
      </w:r>
      <w:r w:rsidR="000F7363" w:rsidRPr="00134370">
        <w:t xml:space="preserve"> </w:t>
      </w:r>
      <w:r w:rsidR="00C1583D">
        <w:t>variación</w:t>
      </w:r>
      <w:r w:rsidR="000F7363" w:rsidRPr="00134370">
        <w:t>, es la existencia de dictamen de médico oficial que determine la incompatibilidad de la enfermedad con la vida en r</w:t>
      </w:r>
      <w:r w:rsidR="00336881">
        <w:t>eclusión formal, pericia que brilla por</w:t>
      </w:r>
      <w:r w:rsidR="000F7363" w:rsidRPr="00134370">
        <w:t xml:space="preserve"> su ausencia.</w:t>
      </w:r>
    </w:p>
    <w:p w:rsidR="000F7363" w:rsidRPr="00134370" w:rsidRDefault="000F7363" w:rsidP="000F7363">
      <w:pPr>
        <w:tabs>
          <w:tab w:val="left" w:pos="8789"/>
        </w:tabs>
        <w:spacing w:line="276" w:lineRule="auto"/>
        <w:ind w:right="51"/>
      </w:pPr>
    </w:p>
    <w:p w:rsidR="000F7363" w:rsidRDefault="000F7363" w:rsidP="000F7363">
      <w:pPr>
        <w:tabs>
          <w:tab w:val="left" w:pos="8789"/>
        </w:tabs>
        <w:ind w:right="51"/>
      </w:pPr>
      <w:r w:rsidRPr="00134370">
        <w:t xml:space="preserve">En esos términos, no procede la petición que de manera escueta elevó el recurrente, al </w:t>
      </w:r>
      <w:r w:rsidR="005F7DB9">
        <w:t xml:space="preserve">expresar </w:t>
      </w:r>
      <w:r w:rsidRPr="00134370">
        <w:t xml:space="preserve">que se tuviera en cuenta la situación de salud del procesado para otorgarle la </w:t>
      </w:r>
      <w:r w:rsidR="00702AA1">
        <w:t>“</w:t>
      </w:r>
      <w:r w:rsidRPr="00134370">
        <w:t>prisión domiciliaria</w:t>
      </w:r>
      <w:r w:rsidR="00702AA1">
        <w:t>”</w:t>
      </w:r>
      <w:r w:rsidRPr="00134370">
        <w:t xml:space="preserve">, pues </w:t>
      </w:r>
      <w:r w:rsidR="00CC7302">
        <w:t xml:space="preserve">nada dijo en relación con los presuntos </w:t>
      </w:r>
      <w:r w:rsidRPr="00134370">
        <w:t>quebrantos</w:t>
      </w:r>
      <w:r w:rsidR="00CC7302">
        <w:t xml:space="preserve"> que sufre, ni por supuesto que sea </w:t>
      </w:r>
      <w:r w:rsidR="00921981" w:rsidRPr="00134370">
        <w:t>incompatible con su reclusión en centro carcelario.</w:t>
      </w:r>
    </w:p>
    <w:p w:rsidR="00352690" w:rsidRDefault="00352690" w:rsidP="000F7363">
      <w:pPr>
        <w:tabs>
          <w:tab w:val="left" w:pos="8789"/>
        </w:tabs>
        <w:ind w:right="51"/>
      </w:pPr>
    </w:p>
    <w:p w:rsidR="00352690" w:rsidRDefault="00352690" w:rsidP="000F7363">
      <w:pPr>
        <w:tabs>
          <w:tab w:val="left" w:pos="8789"/>
        </w:tabs>
        <w:ind w:right="51"/>
      </w:pPr>
      <w:r>
        <w:t>Aunado a lo anterior, debe decirse, como así lo tiene sentado la jurisprudencia de la Sala</w:t>
      </w:r>
      <w:r w:rsidR="00702AA1">
        <w:t xml:space="preserve"> de Casación Penal</w:t>
      </w:r>
      <w:r w:rsidRPr="00134370">
        <w:rPr>
          <w:rStyle w:val="Refdenotaalpie"/>
          <w:rFonts w:cs="Tahoma"/>
          <w:lang w:val="es-ES_tradnl"/>
        </w:rPr>
        <w:footnoteReference w:id="3"/>
      </w:r>
      <w:r>
        <w:t xml:space="preserve">, </w:t>
      </w:r>
      <w:r w:rsidR="002D7EFB">
        <w:t xml:space="preserve">que </w:t>
      </w:r>
      <w:r>
        <w:t xml:space="preserve">los jueces de instancia no </w:t>
      </w:r>
      <w:r w:rsidR="002D7EFB">
        <w:t xml:space="preserve">deben </w:t>
      </w:r>
      <w:r>
        <w:t>pronuncia</w:t>
      </w:r>
      <w:r w:rsidR="002D7EFB">
        <w:t xml:space="preserve">rse </w:t>
      </w:r>
      <w:r>
        <w:t xml:space="preserve">sobre la sustitución de la prisión </w:t>
      </w:r>
      <w:proofErr w:type="spellStart"/>
      <w:r>
        <w:t>intramural</w:t>
      </w:r>
      <w:proofErr w:type="spellEnd"/>
      <w:r>
        <w:t xml:space="preserve"> por la domiciliaria </w:t>
      </w:r>
      <w:r w:rsidR="008A706C">
        <w:t>en los eventos a los que remite el canon 461 C.P.P.</w:t>
      </w:r>
      <w:r w:rsidR="008A706C" w:rsidRPr="008A706C">
        <w:rPr>
          <w:rStyle w:val="Refdenotaalpie"/>
          <w:rFonts w:cs="Tahoma"/>
          <w:lang w:val="es-ES_tradnl"/>
        </w:rPr>
        <w:t xml:space="preserve"> </w:t>
      </w:r>
      <w:r w:rsidR="008A706C" w:rsidRPr="00134370">
        <w:rPr>
          <w:rStyle w:val="Refdenotaalpie"/>
          <w:rFonts w:cs="Tahoma"/>
          <w:lang w:val="es-ES_tradnl"/>
        </w:rPr>
        <w:footnoteReference w:id="4"/>
      </w:r>
      <w:r w:rsidR="008A706C">
        <w:t xml:space="preserve"> </w:t>
      </w:r>
      <w:r w:rsidR="008A706C">
        <w:rPr>
          <w:rFonts w:ascii="Verdana" w:hAnsi="Verdana"/>
          <w:sz w:val="20"/>
          <w:szCs w:val="20"/>
        </w:rPr>
        <w:t>-</w:t>
      </w:r>
      <w:r w:rsidR="008A706C" w:rsidRPr="008A706C">
        <w:rPr>
          <w:rFonts w:ascii="Verdana" w:hAnsi="Verdana"/>
          <w:sz w:val="20"/>
          <w:szCs w:val="20"/>
        </w:rPr>
        <w:t>aquellos contenidos en el artículo 314 C.P.</w:t>
      </w:r>
      <w:r w:rsidR="008A706C" w:rsidRPr="00134370">
        <w:rPr>
          <w:rStyle w:val="Refdenotaalpie"/>
          <w:rFonts w:cs="Tahoma"/>
          <w:lang w:val="es-ES_tradnl"/>
        </w:rPr>
        <w:footnoteReference w:id="5"/>
      </w:r>
      <w:r w:rsidR="008A706C" w:rsidRPr="008A706C">
        <w:rPr>
          <w:rFonts w:ascii="Verdana" w:hAnsi="Verdana"/>
          <w:sz w:val="20"/>
          <w:szCs w:val="20"/>
        </w:rPr>
        <w:t>-</w:t>
      </w:r>
      <w:r w:rsidR="008A706C">
        <w:t xml:space="preserve">, </w:t>
      </w:r>
      <w:r>
        <w:t>toda vez que ello es competencia que le ha sido reservada a los Jueces de Ejecución de Penas y Medidas de Seguridad.  Al respecto se dijo en la referida providencia lo siguiente:</w:t>
      </w:r>
    </w:p>
    <w:p w:rsidR="00352690" w:rsidRDefault="00352690" w:rsidP="000F7363">
      <w:pPr>
        <w:tabs>
          <w:tab w:val="left" w:pos="8789"/>
        </w:tabs>
        <w:ind w:right="51"/>
      </w:pPr>
    </w:p>
    <w:p w:rsidR="00352690" w:rsidRPr="002D7EFB" w:rsidRDefault="00352690" w:rsidP="00352690">
      <w:pPr>
        <w:pStyle w:val="Puesto"/>
        <w:spacing w:line="240" w:lineRule="auto"/>
        <w:ind w:left="510" w:right="510"/>
        <w:jc w:val="both"/>
        <w:rPr>
          <w:rFonts w:ascii="Verdana" w:hAnsi="Verdana"/>
          <w:b w:val="0"/>
          <w:sz w:val="20"/>
        </w:rPr>
      </w:pPr>
      <w:r w:rsidRPr="002D7EFB">
        <w:rPr>
          <w:rFonts w:ascii="Verdana" w:hAnsi="Verdana"/>
          <w:b w:val="0"/>
          <w:sz w:val="20"/>
        </w:rPr>
        <w:t>“</w:t>
      </w:r>
      <w:r w:rsidR="00702AA1">
        <w:rPr>
          <w:rFonts w:ascii="Verdana" w:hAnsi="Verdana"/>
          <w:b w:val="0"/>
          <w:sz w:val="20"/>
        </w:rPr>
        <w:t>[…] de</w:t>
      </w:r>
      <w:r w:rsidRPr="002D7EFB">
        <w:rPr>
          <w:rFonts w:ascii="Verdana" w:hAnsi="Verdana"/>
          <w:b w:val="0"/>
          <w:sz w:val="20"/>
        </w:rPr>
        <w:t xml:space="preserve"> acuerdo con criterio uniforme de la Corporación, en el sistema de enjuiciamiento penal con tendencia acusatoria no cabe pronunciamiento alguno de los jueces de instancia sobre la sustitución de la prisión </w:t>
      </w:r>
      <w:proofErr w:type="spellStart"/>
      <w:r w:rsidRPr="002D7EFB">
        <w:rPr>
          <w:rFonts w:ascii="Verdana" w:hAnsi="Verdana"/>
          <w:b w:val="0"/>
          <w:sz w:val="20"/>
        </w:rPr>
        <w:t>intramural</w:t>
      </w:r>
      <w:proofErr w:type="spellEnd"/>
      <w:r w:rsidRPr="002D7EFB">
        <w:rPr>
          <w:rFonts w:ascii="Verdana" w:hAnsi="Verdana"/>
          <w:b w:val="0"/>
          <w:sz w:val="20"/>
        </w:rPr>
        <w:t xml:space="preserve"> por la domiciliaria por cuanto, a voces del artículo 461 de la Ley 906 de 2004, esta es una competencia reservada al juez de ejecución de penas y medidas de seguridad. Únicamente, en la hipótesis de encontrar satisfechos los presupuestos normativos que regulan el instituto de la detención domiciliaria, al momento de proferir sentencia, habría lugar a conceder la sustitución de la medida, no así, la prisión domiciliaria.</w:t>
      </w:r>
    </w:p>
    <w:p w:rsidR="00352690" w:rsidRPr="002D7EFB" w:rsidRDefault="00352690" w:rsidP="00352690">
      <w:pPr>
        <w:tabs>
          <w:tab w:val="left" w:pos="8789"/>
        </w:tabs>
        <w:ind w:left="510" w:right="510"/>
        <w:rPr>
          <w:rFonts w:ascii="Verdana" w:hAnsi="Verdana"/>
          <w:sz w:val="20"/>
          <w:szCs w:val="20"/>
        </w:rPr>
      </w:pPr>
    </w:p>
    <w:p w:rsidR="00352690" w:rsidRPr="002D7EFB" w:rsidRDefault="00352690" w:rsidP="00352690">
      <w:pPr>
        <w:pStyle w:val="Puesto"/>
        <w:spacing w:line="240" w:lineRule="auto"/>
        <w:ind w:left="510" w:right="510"/>
        <w:jc w:val="both"/>
        <w:rPr>
          <w:rFonts w:ascii="Verdana" w:hAnsi="Verdana" w:cs="Arial"/>
          <w:b w:val="0"/>
          <w:sz w:val="20"/>
        </w:rPr>
      </w:pPr>
      <w:r w:rsidRPr="002D7EFB">
        <w:rPr>
          <w:rFonts w:ascii="Verdana" w:hAnsi="Verdana" w:cs="Arial"/>
          <w:b w:val="0"/>
          <w:sz w:val="20"/>
        </w:rPr>
        <w:t>Sobre el particular, la Sala recientemente reiteró su postura en el siguiente sentido:</w:t>
      </w:r>
    </w:p>
    <w:p w:rsidR="00352690" w:rsidRPr="002D7EFB" w:rsidRDefault="00352690" w:rsidP="00352690">
      <w:pPr>
        <w:ind w:left="708" w:firstLine="709"/>
        <w:rPr>
          <w:rFonts w:ascii="Verdana" w:hAnsi="Verdana" w:cs="Arial"/>
          <w:sz w:val="20"/>
          <w:szCs w:val="20"/>
        </w:rPr>
      </w:pPr>
    </w:p>
    <w:p w:rsidR="00352690" w:rsidRPr="002D7EFB" w:rsidRDefault="00352690" w:rsidP="00352690">
      <w:pPr>
        <w:pStyle w:val="Sangradetextonormal"/>
        <w:spacing w:line="240" w:lineRule="auto"/>
        <w:ind w:left="851" w:right="851"/>
        <w:rPr>
          <w:rFonts w:ascii="Verdana" w:hAnsi="Verdana"/>
          <w:sz w:val="20"/>
          <w:szCs w:val="20"/>
        </w:rPr>
      </w:pPr>
      <w:r w:rsidRPr="002D7EFB">
        <w:rPr>
          <w:rFonts w:ascii="Verdana" w:hAnsi="Verdana"/>
          <w:sz w:val="20"/>
          <w:szCs w:val="20"/>
        </w:rPr>
        <w:t>“Finalmente cuestiona el demandante que a su prohijado no se le haya reconocido, con violación de los artículos 461 y siguientes de la Ley 906 de 2004 y de principios como el debido proceso, igualdad, dignidad y favorabilidad, el sustitu</w:t>
      </w:r>
      <w:r w:rsidR="00702AA1">
        <w:rPr>
          <w:rFonts w:ascii="Verdana" w:hAnsi="Verdana"/>
          <w:sz w:val="20"/>
          <w:szCs w:val="20"/>
        </w:rPr>
        <w:t xml:space="preserve">tivo de prisión domiciliaria, </w:t>
      </w:r>
      <w:proofErr w:type="spellStart"/>
      <w:r w:rsidR="00702AA1">
        <w:rPr>
          <w:rFonts w:ascii="Verdana" w:hAnsi="Verdana"/>
          <w:sz w:val="20"/>
          <w:szCs w:val="20"/>
        </w:rPr>
        <w:t>ma</w:t>
      </w:r>
      <w:r w:rsidRPr="002D7EFB">
        <w:rPr>
          <w:rFonts w:ascii="Verdana" w:hAnsi="Verdana"/>
          <w:sz w:val="20"/>
          <w:szCs w:val="20"/>
        </w:rPr>
        <w:t>s</w:t>
      </w:r>
      <w:proofErr w:type="spellEnd"/>
      <w:r w:rsidRPr="002D7EFB">
        <w:rPr>
          <w:rFonts w:ascii="Verdana" w:hAnsi="Verdana"/>
          <w:sz w:val="20"/>
          <w:szCs w:val="20"/>
        </w:rPr>
        <w:t xml:space="preserve"> un tal reparo deviene igualmente infundado, no sólo porque el asunto no se ventiló en las instancias, en éstas se trató fue la prisión domiciliaria del artículo 38 del Código Penal, sino porque además la competencia para pronunciarse en relación con aquella norma en concordancia con el artículo 314 de la Ley 906 concierne al juez de ejecución de penas y medidas de seguridad, lo cual supone obviamente un fallo debidamente ejecutoriado”.</w:t>
      </w:r>
    </w:p>
    <w:p w:rsidR="00702AA1" w:rsidRDefault="00702AA1" w:rsidP="00921981">
      <w:pPr>
        <w:tabs>
          <w:tab w:val="left" w:pos="8789"/>
        </w:tabs>
        <w:ind w:right="51"/>
      </w:pPr>
    </w:p>
    <w:p w:rsidR="002D7EFB" w:rsidRDefault="00702AA1" w:rsidP="00921981">
      <w:pPr>
        <w:tabs>
          <w:tab w:val="left" w:pos="8789"/>
        </w:tabs>
        <w:ind w:right="51"/>
      </w:pPr>
      <w:r>
        <w:t>Tal posición de la Alta Corporación</w:t>
      </w:r>
      <w:r w:rsidR="002D7EFB">
        <w:t xml:space="preserve"> fue reiterada en la Sentencia 47761 de agosto 30 de 2017, donde se expresó:</w:t>
      </w:r>
    </w:p>
    <w:p w:rsidR="002D7EFB" w:rsidRPr="002D7EFB" w:rsidRDefault="002D7EFB" w:rsidP="002D7EFB">
      <w:pPr>
        <w:pStyle w:val="Puesto"/>
        <w:spacing w:line="240" w:lineRule="auto"/>
        <w:ind w:left="510" w:right="510"/>
        <w:jc w:val="both"/>
        <w:rPr>
          <w:rFonts w:ascii="Verdana" w:hAnsi="Verdana"/>
          <w:b w:val="0"/>
          <w:sz w:val="20"/>
        </w:rPr>
      </w:pPr>
    </w:p>
    <w:p w:rsidR="002D7EFB" w:rsidRDefault="002D7EFB" w:rsidP="00702AA1">
      <w:pPr>
        <w:pStyle w:val="Puesto"/>
        <w:spacing w:line="240" w:lineRule="auto"/>
        <w:ind w:left="567" w:right="510"/>
        <w:jc w:val="both"/>
        <w:rPr>
          <w:rFonts w:ascii="Verdana" w:hAnsi="Verdana"/>
          <w:b w:val="0"/>
          <w:sz w:val="20"/>
        </w:rPr>
      </w:pPr>
      <w:r>
        <w:rPr>
          <w:rFonts w:ascii="Verdana" w:hAnsi="Verdana"/>
          <w:b w:val="0"/>
          <w:sz w:val="20"/>
        </w:rPr>
        <w:t>“</w:t>
      </w:r>
      <w:r w:rsidRPr="002D7EFB">
        <w:rPr>
          <w:rFonts w:ascii="Verdana" w:hAnsi="Verdana"/>
          <w:b w:val="0"/>
          <w:sz w:val="20"/>
        </w:rPr>
        <w:t xml:space="preserve">Adicionalmente, la dinámica del proceso también impone que sobre la sustitución de la prisión </w:t>
      </w:r>
      <w:proofErr w:type="spellStart"/>
      <w:r w:rsidRPr="002D7EFB">
        <w:rPr>
          <w:rFonts w:ascii="Verdana" w:hAnsi="Verdana"/>
          <w:b w:val="0"/>
          <w:sz w:val="20"/>
        </w:rPr>
        <w:t>intramural</w:t>
      </w:r>
      <w:proofErr w:type="spellEnd"/>
      <w:r w:rsidRPr="002D7EFB">
        <w:rPr>
          <w:rFonts w:ascii="Verdana" w:hAnsi="Verdana"/>
          <w:b w:val="0"/>
          <w:sz w:val="20"/>
        </w:rPr>
        <w:t xml:space="preserve"> por domiciliaria u hospitalaria -motivada en enfermedad grave se pronuncie el juez de ejecución de penas y medidas de seguridad, no el de conocimiento, porque, en estricto sentido, la ejecución de la sentencia sólo tiene lugar una vez esta cobra firmeza, momento a partir del cual surge oportuno decidir si es o no viable acceder a la mencionada sustitución, con base en valoración médico legal actual o actualizada sobre el estado de salud del condenado.</w:t>
      </w:r>
      <w:r w:rsidR="00702AA1">
        <w:rPr>
          <w:rFonts w:ascii="Verdana" w:hAnsi="Verdana"/>
          <w:b w:val="0"/>
          <w:sz w:val="20"/>
        </w:rPr>
        <w:t xml:space="preserve"> </w:t>
      </w:r>
      <w:r w:rsidRPr="002D7EFB">
        <w:rPr>
          <w:rFonts w:ascii="Verdana" w:hAnsi="Verdana"/>
          <w:b w:val="0"/>
          <w:sz w:val="20"/>
        </w:rPr>
        <w:t xml:space="preserve">Correlativamente, la decisión que eventualmente podría adoptar el juez de la causa en la sentencia es la de sustituir la detención, que para ese momento se funda en el sentido del fallo condenatorio en orden a garantizar el cumplimiento </w:t>
      </w:r>
      <w:r>
        <w:rPr>
          <w:rFonts w:ascii="Verdana" w:hAnsi="Verdana"/>
          <w:b w:val="0"/>
          <w:sz w:val="20"/>
        </w:rPr>
        <w:t>de la condena”.</w:t>
      </w:r>
    </w:p>
    <w:p w:rsidR="002D7EFB" w:rsidRPr="002D7EFB" w:rsidRDefault="002D7EFB" w:rsidP="002D7EFB">
      <w:pPr>
        <w:pStyle w:val="Puesto"/>
        <w:spacing w:line="240" w:lineRule="auto"/>
        <w:ind w:left="510" w:right="510"/>
        <w:jc w:val="both"/>
        <w:rPr>
          <w:rFonts w:ascii="Verdana" w:hAnsi="Verdana"/>
          <w:b w:val="0"/>
          <w:sz w:val="20"/>
        </w:rPr>
      </w:pPr>
    </w:p>
    <w:p w:rsidR="002D7EFB" w:rsidRPr="002D7EFB" w:rsidRDefault="002D7EFB" w:rsidP="002D7EFB">
      <w:pPr>
        <w:pStyle w:val="Puesto"/>
        <w:spacing w:line="240" w:lineRule="auto"/>
        <w:ind w:left="510" w:right="510"/>
        <w:jc w:val="both"/>
        <w:rPr>
          <w:rFonts w:ascii="Verdana" w:hAnsi="Verdana"/>
          <w:b w:val="0"/>
          <w:sz w:val="20"/>
        </w:rPr>
      </w:pPr>
    </w:p>
    <w:p w:rsidR="00322F32" w:rsidRDefault="00322F32" w:rsidP="00921981">
      <w:pPr>
        <w:tabs>
          <w:tab w:val="left" w:pos="8789"/>
        </w:tabs>
        <w:ind w:right="51"/>
      </w:pPr>
      <w:r>
        <w:t>Bajo ese entendido se advierte que las pe</w:t>
      </w:r>
      <w:r w:rsidR="005719AA">
        <w:t xml:space="preserve">ticiones elevadas por el letrado a </w:t>
      </w:r>
      <w:r>
        <w:t xml:space="preserve">favor del señor </w:t>
      </w:r>
      <w:r w:rsidRPr="00322F32">
        <w:rPr>
          <w:b/>
          <w:sz w:val="22"/>
          <w:szCs w:val="22"/>
        </w:rPr>
        <w:t>JUAN DAVID GARCÍA CARDONA</w:t>
      </w:r>
      <w:r>
        <w:t xml:space="preserve">, no debió </w:t>
      </w:r>
      <w:r w:rsidR="00807067">
        <w:t xml:space="preserve">realizarlas </w:t>
      </w:r>
      <w:r>
        <w:t xml:space="preserve">ante </w:t>
      </w:r>
      <w:r w:rsidR="00807067">
        <w:t xml:space="preserve">el despacho de </w:t>
      </w:r>
      <w:r w:rsidR="00702AA1">
        <w:t>conocimiento, en cuanto</w:t>
      </w:r>
      <w:r>
        <w:t xml:space="preserve"> </w:t>
      </w:r>
      <w:r w:rsidR="00702AA1">
        <w:t>la</w:t>
      </w:r>
      <w:r>
        <w:t xml:space="preserve"> co</w:t>
      </w:r>
      <w:r w:rsidR="00702AA1">
        <w:t>mpetencia está reservada a los j</w:t>
      </w:r>
      <w:r>
        <w:t>ue</w:t>
      </w:r>
      <w:r w:rsidR="00807067">
        <w:t>ces</w:t>
      </w:r>
      <w:r w:rsidR="00702AA1">
        <w:t xml:space="preserve"> de ejecución de p</w:t>
      </w:r>
      <w:r>
        <w:t xml:space="preserve">enas, ante los cuales podrá </w:t>
      </w:r>
      <w:r w:rsidR="007372A0">
        <w:t xml:space="preserve">interponer </w:t>
      </w:r>
      <w:r>
        <w:t>l</w:t>
      </w:r>
      <w:r w:rsidR="007372A0">
        <w:t>a</w:t>
      </w:r>
      <w:r>
        <w:t xml:space="preserve">s </w:t>
      </w:r>
      <w:r w:rsidR="007372A0">
        <w:t xml:space="preserve">solicitudes </w:t>
      </w:r>
      <w:r>
        <w:t xml:space="preserve">que considere pertinentes. </w:t>
      </w:r>
    </w:p>
    <w:p w:rsidR="008A706C" w:rsidRDefault="008A706C" w:rsidP="00921981">
      <w:pPr>
        <w:tabs>
          <w:tab w:val="left" w:pos="8789"/>
        </w:tabs>
        <w:ind w:right="51"/>
      </w:pPr>
    </w:p>
    <w:p w:rsidR="001142F7" w:rsidRPr="00134370" w:rsidRDefault="00322F32" w:rsidP="00921981">
      <w:pPr>
        <w:tabs>
          <w:tab w:val="left" w:pos="8789"/>
        </w:tabs>
        <w:ind w:right="51"/>
        <w:rPr>
          <w:sz w:val="23"/>
          <w:szCs w:val="23"/>
        </w:rPr>
      </w:pPr>
      <w:r>
        <w:t>Finalmente y</w:t>
      </w:r>
      <w:r w:rsidR="00DF0AC8">
        <w:t xml:space="preserve"> aunque el apoderado</w:t>
      </w:r>
      <w:r w:rsidR="001142F7" w:rsidRPr="00134370">
        <w:t xml:space="preserve"> </w:t>
      </w:r>
      <w:r w:rsidR="00921981" w:rsidRPr="00134370">
        <w:t xml:space="preserve">esgrime </w:t>
      </w:r>
      <w:r w:rsidR="001142F7" w:rsidRPr="00134370">
        <w:t>que en el centro de reclusión no se le brinda la atención médica requerida</w:t>
      </w:r>
      <w:r w:rsidR="00163302">
        <w:t xml:space="preserve"> al señor </w:t>
      </w:r>
      <w:r w:rsidR="00163302" w:rsidRPr="00163302">
        <w:rPr>
          <w:b/>
          <w:sz w:val="22"/>
          <w:szCs w:val="22"/>
        </w:rPr>
        <w:t>GARCÍA CARDONA</w:t>
      </w:r>
      <w:r w:rsidR="001142F7" w:rsidRPr="00134370">
        <w:t>, debe señalarse que ello es un deber del Estado, representado en es</w:t>
      </w:r>
      <w:r w:rsidR="00702AA1">
        <w:t>ta ocasión por el INPEC, entidad obligada</w:t>
      </w:r>
      <w:r w:rsidR="001142F7" w:rsidRPr="00134370">
        <w:t xml:space="preserve"> a garantizar de </w:t>
      </w:r>
      <w:r w:rsidR="005F7DB9">
        <w:t xml:space="preserve">forma </w:t>
      </w:r>
      <w:r w:rsidR="001142F7" w:rsidRPr="00134370">
        <w:t>óptima, eficaz y oportuna la salud de los internos, y así mismo, el tratamiento y cuidados que requieran con ocasión de sus padecimientos.</w:t>
      </w:r>
      <w:r w:rsidR="00921981" w:rsidRPr="00134370">
        <w:t xml:space="preserve"> Ello </w:t>
      </w:r>
      <w:r w:rsidR="00702AA1">
        <w:t>se encuentra</w:t>
      </w:r>
      <w:r w:rsidR="00163302">
        <w:t xml:space="preserve"> consagra</w:t>
      </w:r>
      <w:r w:rsidR="00702AA1">
        <w:t>do en</w:t>
      </w:r>
      <w:r w:rsidR="00163302">
        <w:t xml:space="preserve"> </w:t>
      </w:r>
      <w:r w:rsidR="00921981" w:rsidRPr="00134370">
        <w:t xml:space="preserve">el </w:t>
      </w:r>
      <w:r w:rsidR="001142F7" w:rsidRPr="00134370">
        <w:t>artículo 104 del Código Penitenciario y Carcelario, modificado por el 65 de la Ley 1709</w:t>
      </w:r>
      <w:r w:rsidR="00702AA1">
        <w:t>/</w:t>
      </w:r>
      <w:r w:rsidR="001142F7" w:rsidRPr="00134370">
        <w:t>14:</w:t>
      </w:r>
      <w:r w:rsidR="001142F7" w:rsidRPr="00134370">
        <w:rPr>
          <w:sz w:val="23"/>
          <w:szCs w:val="23"/>
        </w:rPr>
        <w:t xml:space="preserve"> </w:t>
      </w:r>
    </w:p>
    <w:p w:rsidR="001142F7" w:rsidRPr="00134370" w:rsidRDefault="001142F7" w:rsidP="001142F7">
      <w:pPr>
        <w:rPr>
          <w:sz w:val="23"/>
          <w:szCs w:val="23"/>
        </w:rPr>
      </w:pPr>
    </w:p>
    <w:p w:rsidR="001142F7" w:rsidRPr="00134370" w:rsidRDefault="001142F7" w:rsidP="001142F7">
      <w:pPr>
        <w:spacing w:line="240" w:lineRule="auto"/>
        <w:ind w:left="680" w:right="680"/>
        <w:rPr>
          <w:rFonts w:ascii="Verdana" w:hAnsi="Verdana"/>
          <w:iCs/>
          <w:sz w:val="20"/>
        </w:rPr>
      </w:pPr>
      <w:r w:rsidRPr="00134370">
        <w:rPr>
          <w:rFonts w:ascii="Verdana" w:hAnsi="Verdana"/>
          <w:sz w:val="20"/>
        </w:rPr>
        <w:lastRenderedPageBreak/>
        <w:t xml:space="preserve">“[…] </w:t>
      </w:r>
      <w:r w:rsidRPr="00134370">
        <w:rPr>
          <w:rFonts w:ascii="Verdana" w:hAnsi="Verdana"/>
          <w:iCs/>
          <w:sz w:val="20"/>
        </w:rPr>
        <w:t xml:space="preserve">Acceso </w:t>
      </w:r>
      <w:r w:rsidRPr="00134370">
        <w:rPr>
          <w:rFonts w:ascii="Verdana" w:hAnsi="Verdana" w:cs="Arial"/>
          <w:sz w:val="20"/>
        </w:rPr>
        <w:t xml:space="preserve">a </w:t>
      </w:r>
      <w:r w:rsidRPr="00134370">
        <w:rPr>
          <w:rFonts w:ascii="Verdana" w:hAnsi="Verdana"/>
          <w:iCs/>
          <w:sz w:val="20"/>
        </w:rPr>
        <w:t xml:space="preserve">la salud. Las personas privadas de la libertad tendrán acceso </w:t>
      </w:r>
      <w:r w:rsidRPr="00134370">
        <w:rPr>
          <w:rFonts w:ascii="Verdana" w:hAnsi="Verdana"/>
          <w:sz w:val="20"/>
        </w:rPr>
        <w:t xml:space="preserve">a </w:t>
      </w:r>
      <w:r w:rsidRPr="00134370">
        <w:rPr>
          <w:rFonts w:ascii="Verdana" w:hAnsi="Verdana"/>
          <w:iCs/>
          <w:sz w:val="20"/>
        </w:rPr>
        <w:t xml:space="preserve">todos los servicios del sistema general de salud de conformidad con lo establecido </w:t>
      </w:r>
      <w:r w:rsidRPr="00134370">
        <w:rPr>
          <w:rFonts w:ascii="Verdana" w:hAnsi="Verdana" w:cs="Arial"/>
          <w:sz w:val="20"/>
        </w:rPr>
        <w:t xml:space="preserve">en </w:t>
      </w:r>
      <w:r w:rsidRPr="00134370">
        <w:rPr>
          <w:rFonts w:ascii="Verdana" w:hAnsi="Verdana"/>
          <w:iCs/>
          <w:sz w:val="20"/>
        </w:rPr>
        <w:t xml:space="preserve">la ley sin discriminación por su condición jurídica. </w:t>
      </w:r>
      <w:r w:rsidRPr="00134370">
        <w:rPr>
          <w:rFonts w:ascii="Verdana" w:hAnsi="Verdana" w:cs="Arial"/>
          <w:b/>
          <w:sz w:val="18"/>
          <w:szCs w:val="18"/>
        </w:rPr>
        <w:t xml:space="preserve">Se </w:t>
      </w:r>
      <w:r w:rsidRPr="00134370">
        <w:rPr>
          <w:rFonts w:ascii="Verdana" w:hAnsi="Verdana"/>
          <w:b/>
          <w:iCs/>
          <w:sz w:val="18"/>
          <w:szCs w:val="18"/>
        </w:rPr>
        <w:t xml:space="preserve">garantizarán la prevención, diagnóstico temprano </w:t>
      </w:r>
      <w:r w:rsidRPr="00134370">
        <w:rPr>
          <w:rFonts w:ascii="Verdana" w:hAnsi="Verdana"/>
          <w:b/>
          <w:sz w:val="18"/>
          <w:szCs w:val="18"/>
        </w:rPr>
        <w:t xml:space="preserve">y </w:t>
      </w:r>
      <w:r w:rsidRPr="00134370">
        <w:rPr>
          <w:rFonts w:ascii="Verdana" w:hAnsi="Verdana"/>
          <w:b/>
          <w:iCs/>
          <w:sz w:val="18"/>
          <w:szCs w:val="18"/>
        </w:rPr>
        <w:t xml:space="preserve">tratamiento adecuado de todas las patologías físicas </w:t>
      </w:r>
      <w:r w:rsidRPr="00134370">
        <w:rPr>
          <w:rFonts w:ascii="Verdana" w:hAnsi="Verdana"/>
          <w:b/>
          <w:sz w:val="18"/>
          <w:szCs w:val="18"/>
        </w:rPr>
        <w:t xml:space="preserve">o </w:t>
      </w:r>
      <w:r w:rsidRPr="00134370">
        <w:rPr>
          <w:rFonts w:ascii="Verdana" w:hAnsi="Verdana"/>
          <w:b/>
          <w:iCs/>
          <w:sz w:val="18"/>
          <w:szCs w:val="18"/>
        </w:rPr>
        <w:t>mentales</w:t>
      </w:r>
      <w:r w:rsidRPr="00134370">
        <w:rPr>
          <w:rFonts w:ascii="Verdana" w:hAnsi="Verdana"/>
          <w:iCs/>
          <w:sz w:val="20"/>
        </w:rPr>
        <w:t xml:space="preserve">. </w:t>
      </w:r>
      <w:r w:rsidRPr="00134370">
        <w:rPr>
          <w:rFonts w:ascii="Verdana" w:hAnsi="Verdana"/>
          <w:b/>
          <w:iCs/>
          <w:sz w:val="18"/>
          <w:szCs w:val="18"/>
        </w:rPr>
        <w:t xml:space="preserve">Cualquier tratamiento médico, quirúrgico </w:t>
      </w:r>
      <w:r w:rsidRPr="00134370">
        <w:rPr>
          <w:rFonts w:ascii="Verdana" w:hAnsi="Verdana"/>
          <w:b/>
          <w:sz w:val="18"/>
          <w:szCs w:val="18"/>
        </w:rPr>
        <w:t xml:space="preserve">o </w:t>
      </w:r>
      <w:r w:rsidRPr="00134370">
        <w:rPr>
          <w:rFonts w:ascii="Verdana" w:hAnsi="Verdana"/>
          <w:b/>
          <w:iCs/>
          <w:sz w:val="18"/>
          <w:szCs w:val="18"/>
        </w:rPr>
        <w:t xml:space="preserve">psiquiátrico que se determine </w:t>
      </w:r>
      <w:r w:rsidRPr="00134370">
        <w:rPr>
          <w:rFonts w:ascii="Verdana" w:hAnsi="Verdana" w:cs="Arial"/>
          <w:b/>
          <w:sz w:val="18"/>
          <w:szCs w:val="18"/>
        </w:rPr>
        <w:t xml:space="preserve">como </w:t>
      </w:r>
      <w:r w:rsidRPr="00134370">
        <w:rPr>
          <w:rFonts w:ascii="Verdana" w:hAnsi="Verdana"/>
          <w:b/>
          <w:iCs/>
          <w:sz w:val="18"/>
          <w:szCs w:val="18"/>
        </w:rPr>
        <w:t>necesario para el cumplimiento de este fin será aplicado sin necesidad de resolución judicial que lo ordene.</w:t>
      </w:r>
      <w:r w:rsidRPr="00134370">
        <w:rPr>
          <w:rFonts w:ascii="Verdana" w:hAnsi="Verdana"/>
          <w:iCs/>
          <w:sz w:val="20"/>
        </w:rPr>
        <w:t xml:space="preserve"> En todo caso el tratamiento médico </w:t>
      </w:r>
      <w:r w:rsidRPr="00134370">
        <w:rPr>
          <w:rFonts w:ascii="Verdana" w:hAnsi="Verdana"/>
          <w:sz w:val="20"/>
        </w:rPr>
        <w:t xml:space="preserve">o </w:t>
      </w:r>
      <w:r w:rsidRPr="00134370">
        <w:rPr>
          <w:rFonts w:ascii="Verdana" w:hAnsi="Verdana"/>
          <w:iCs/>
          <w:sz w:val="20"/>
        </w:rPr>
        <w:t xml:space="preserve">la intervención quirúrgica deberán realizarse garantizando el respeto </w:t>
      </w:r>
      <w:r w:rsidRPr="00134370">
        <w:rPr>
          <w:rFonts w:ascii="Verdana" w:hAnsi="Verdana"/>
          <w:sz w:val="20"/>
        </w:rPr>
        <w:t xml:space="preserve">a </w:t>
      </w:r>
      <w:r w:rsidRPr="00134370">
        <w:rPr>
          <w:rFonts w:ascii="Verdana" w:hAnsi="Verdana"/>
          <w:iCs/>
          <w:sz w:val="20"/>
        </w:rPr>
        <w:t>la dignidad humana de las personas privadas de la libertad.</w:t>
      </w:r>
    </w:p>
    <w:p w:rsidR="001142F7" w:rsidRPr="00134370" w:rsidRDefault="001142F7" w:rsidP="001142F7">
      <w:pPr>
        <w:spacing w:line="240" w:lineRule="auto"/>
        <w:ind w:left="680" w:right="680"/>
        <w:rPr>
          <w:rFonts w:ascii="Verdana" w:hAnsi="Verdana"/>
          <w:iCs/>
          <w:sz w:val="20"/>
        </w:rPr>
      </w:pPr>
    </w:p>
    <w:p w:rsidR="001142F7" w:rsidRPr="00134370" w:rsidRDefault="001142F7" w:rsidP="001142F7">
      <w:pPr>
        <w:spacing w:line="240" w:lineRule="auto"/>
        <w:ind w:left="680" w:right="680"/>
        <w:rPr>
          <w:rFonts w:ascii="Verdana" w:hAnsi="Verdana"/>
          <w:iCs/>
          <w:sz w:val="20"/>
        </w:rPr>
      </w:pPr>
      <w:r w:rsidRPr="00BB6C11">
        <w:rPr>
          <w:rFonts w:ascii="Verdana" w:hAnsi="Verdana"/>
          <w:iCs/>
          <w:sz w:val="20"/>
        </w:rPr>
        <w:t xml:space="preserve">En todos los centros de reclusión se garantizará la existencia de una Unidad de Atención Primaria y de Atención Inicial de Urgencias en Salud </w:t>
      </w:r>
      <w:proofErr w:type="gramStart"/>
      <w:r w:rsidRPr="00BB6C11">
        <w:rPr>
          <w:rFonts w:ascii="Verdana" w:hAnsi="Verdana"/>
          <w:iCs/>
          <w:sz w:val="20"/>
        </w:rPr>
        <w:t>Penitenciaria .</w:t>
      </w:r>
      <w:proofErr w:type="gramEnd"/>
      <w:r w:rsidRPr="00BB6C11">
        <w:rPr>
          <w:rFonts w:ascii="Verdana" w:hAnsi="Verdana"/>
          <w:iCs/>
          <w:sz w:val="20"/>
        </w:rPr>
        <w:t xml:space="preserve"> </w:t>
      </w:r>
      <w:proofErr w:type="gramStart"/>
      <w:r w:rsidRPr="00BB6C11">
        <w:rPr>
          <w:rFonts w:ascii="Verdana" w:hAnsi="Verdana"/>
          <w:iCs/>
          <w:sz w:val="20"/>
        </w:rPr>
        <w:t>y</w:t>
      </w:r>
      <w:proofErr w:type="gramEnd"/>
      <w:r w:rsidRPr="00BB6C11">
        <w:rPr>
          <w:rFonts w:ascii="Verdana" w:hAnsi="Verdana"/>
          <w:iCs/>
          <w:sz w:val="20"/>
        </w:rPr>
        <w:t xml:space="preserve"> Carcelaria</w:t>
      </w:r>
      <w:r w:rsidRPr="00134370">
        <w:rPr>
          <w:rFonts w:ascii="Verdana" w:hAnsi="Verdana"/>
          <w:iCs/>
          <w:sz w:val="20"/>
        </w:rPr>
        <w:t xml:space="preserve"> […]”.</w:t>
      </w:r>
    </w:p>
    <w:p w:rsidR="001142F7" w:rsidRPr="00134370" w:rsidRDefault="001142F7" w:rsidP="001142F7">
      <w:pPr>
        <w:spacing w:line="276" w:lineRule="auto"/>
      </w:pPr>
    </w:p>
    <w:p w:rsidR="001142F7" w:rsidRPr="00134370" w:rsidRDefault="00921981" w:rsidP="001142F7">
      <w:r w:rsidRPr="00134370">
        <w:t>De igual forma</w:t>
      </w:r>
      <w:r w:rsidR="001142F7" w:rsidRPr="00134370">
        <w:t>, existen lineamientos jurisprudenciales en materia constitucional, en los cuales se consigna esa obligación estatal de garantizar los servicios y atenciones médicas que sean requeridas por las personas privadas de la libertad. Ente ellos, la sentencia T-</w:t>
      </w:r>
      <w:r w:rsidR="001142F7" w:rsidRPr="00134370">
        <w:rPr>
          <w:color w:val="000000"/>
        </w:rPr>
        <w:t>535/98, y la T</w:t>
      </w:r>
      <w:r w:rsidR="001142F7" w:rsidRPr="00134370">
        <w:t xml:space="preserve">-266/13:  </w:t>
      </w:r>
    </w:p>
    <w:p w:rsidR="001142F7" w:rsidRPr="00134370" w:rsidRDefault="001142F7" w:rsidP="001142F7">
      <w:pPr>
        <w:spacing w:line="240" w:lineRule="auto"/>
        <w:ind w:left="680" w:right="680"/>
      </w:pPr>
    </w:p>
    <w:p w:rsidR="001142F7" w:rsidRPr="00134370" w:rsidRDefault="001142F7" w:rsidP="001142F7">
      <w:pPr>
        <w:spacing w:line="240" w:lineRule="auto"/>
        <w:ind w:left="680" w:right="680"/>
      </w:pPr>
      <w:r w:rsidRPr="00134370">
        <w:rPr>
          <w:rFonts w:ascii="Verdana" w:hAnsi="Verdana"/>
          <w:iCs/>
          <w:color w:val="000000"/>
          <w:sz w:val="20"/>
        </w:rPr>
        <w:t>“.[…] El artículo 106 del Código Penitenciario y Carcelario (Ley 65 de 1993) impone a las autoridades el deber de impartir atención médica conforme con los reglamentos del centro de reclusión</w:t>
      </w:r>
      <w:r w:rsidRPr="00134370">
        <w:rPr>
          <w:rFonts w:ascii="Verdana" w:hAnsi="Verdana"/>
          <w:b/>
          <w:iCs/>
          <w:color w:val="000000"/>
          <w:sz w:val="18"/>
          <w:szCs w:val="18"/>
        </w:rPr>
        <w:t>, así como también de prestar el servicio médico particular de manera excepcional cuando el establecimiento no esté en capacidad de suministrarlo</w:t>
      </w:r>
      <w:r w:rsidRPr="00134370">
        <w:rPr>
          <w:rFonts w:ascii="Verdana" w:hAnsi="Verdana"/>
          <w:iCs/>
          <w:color w:val="000000"/>
          <w:sz w:val="20"/>
        </w:rPr>
        <w:t xml:space="preserve">. En cuanto al derecho a la salud, la jurisprudencia ha establecido que no puede ser suspendido ni restringido como consecuencia de la privación de la libertad, en razón a que el recluso no puede por sí mismo afiliarse al Sistema General de Seguridad Social, ya sea en el régimen contributivo o subsidiado, ni pagar los costos de los servicios requeridos. Por esto, y teniendo en cuenta la relación de especial sujeción, </w:t>
      </w:r>
      <w:r w:rsidRPr="00134370">
        <w:rPr>
          <w:rFonts w:ascii="Verdana" w:hAnsi="Verdana"/>
          <w:b/>
          <w:iCs/>
          <w:color w:val="000000"/>
          <w:sz w:val="18"/>
          <w:szCs w:val="18"/>
        </w:rPr>
        <w:t xml:space="preserve">el Estado tiene la obligación de garantizar que los servicios que implica este derecho sean eficazmente proporcionados a través del INPEC y de los directores de los lugares de reclusión </w:t>
      </w:r>
      <w:r w:rsidRPr="00134370">
        <w:rPr>
          <w:rFonts w:ascii="Verdana" w:hAnsi="Verdana"/>
          <w:iCs/>
          <w:color w:val="000000"/>
          <w:sz w:val="20"/>
        </w:rPr>
        <w:t>[…]”.</w:t>
      </w:r>
    </w:p>
    <w:p w:rsidR="001142F7" w:rsidRPr="00134370" w:rsidRDefault="001142F7" w:rsidP="001142F7">
      <w:pPr>
        <w:spacing w:line="276" w:lineRule="auto"/>
      </w:pPr>
    </w:p>
    <w:p w:rsidR="001142F7" w:rsidRPr="00134370" w:rsidRDefault="001142F7" w:rsidP="00921981">
      <w:r w:rsidRPr="00134370">
        <w:t>En consonancia con lo anterior, no cabe duda por tanto que el establecimiento penitenciario</w:t>
      </w:r>
      <w:r w:rsidR="00921981" w:rsidRPr="00134370">
        <w:t xml:space="preserve"> en el que se encuentra recluido el señor </w:t>
      </w:r>
      <w:r w:rsidR="00921981" w:rsidRPr="00134370">
        <w:rPr>
          <w:b/>
          <w:sz w:val="22"/>
          <w:szCs w:val="22"/>
        </w:rPr>
        <w:t>JUAN DAVID GARCÍA CARDONA</w:t>
      </w:r>
      <w:r w:rsidRPr="00134370">
        <w:t>, y el INPEC, son los responsables y directamente obligados a prestar la atención médica que requiere.</w:t>
      </w:r>
    </w:p>
    <w:p w:rsidR="001142F7" w:rsidRPr="00134370" w:rsidRDefault="001142F7" w:rsidP="001142F7">
      <w:pPr>
        <w:spacing w:line="276" w:lineRule="auto"/>
      </w:pPr>
    </w:p>
    <w:p w:rsidR="00921981" w:rsidRPr="00134370" w:rsidRDefault="00921981" w:rsidP="00921981">
      <w:r w:rsidRPr="00134370">
        <w:t>De conformidad con lo anterior, la Sala le impartirá confirmación a la determinación adoptada por la funcionaria de primer nivel.</w:t>
      </w:r>
    </w:p>
    <w:p w:rsidR="00921981" w:rsidRPr="00134370" w:rsidRDefault="00921981" w:rsidP="00921981"/>
    <w:p w:rsidR="004D3005" w:rsidRPr="00134370" w:rsidRDefault="00F13C87" w:rsidP="00F13C87">
      <w:r w:rsidRPr="00134370">
        <w:t xml:space="preserve">En mérito de lo expuesto, el Tribunal Superior del Distrito Judicial de Pereira (Rda.), Sala de Decisión Penal, administrando justicia en nombre de la República y por autoridad de la ley, </w:t>
      </w:r>
      <w:r w:rsidRPr="00134370">
        <w:rPr>
          <w:b/>
          <w:sz w:val="24"/>
        </w:rPr>
        <w:t>CONFIRMA</w:t>
      </w:r>
      <w:r w:rsidRPr="00134370">
        <w:t xml:space="preserve"> el fallo objeto de recurso</w:t>
      </w:r>
      <w:r w:rsidR="004D3005" w:rsidRPr="00134370">
        <w:t>.</w:t>
      </w:r>
    </w:p>
    <w:p w:rsidR="00F13C87" w:rsidRPr="00134370" w:rsidRDefault="004D3005" w:rsidP="00F13C87">
      <w:r w:rsidRPr="00134370">
        <w:t xml:space="preserve"> </w:t>
      </w:r>
    </w:p>
    <w:p w:rsidR="00F13C87" w:rsidRPr="00134370" w:rsidRDefault="00F13C87" w:rsidP="00F13C87">
      <w:r w:rsidRPr="00134370">
        <w:lastRenderedPageBreak/>
        <w:t>Esta sentencia queda notificada en estrados y contra ella procede el recurso extraordinario de casación que de interponerse habrá de hacerse dentro del término de ley.</w:t>
      </w:r>
    </w:p>
    <w:p w:rsidR="00F13C87" w:rsidRPr="00134370" w:rsidRDefault="00F13C87" w:rsidP="00F13C87"/>
    <w:p w:rsidR="00F13C87" w:rsidRPr="00134370" w:rsidRDefault="00F13C87" w:rsidP="00F13C87">
      <w:r w:rsidRPr="00134370">
        <w:t xml:space="preserve">Los Magistrados, </w:t>
      </w:r>
    </w:p>
    <w:p w:rsidR="00F13C87" w:rsidRDefault="00F13C87" w:rsidP="00F13C87">
      <w:pPr>
        <w:rPr>
          <w:lang w:val="es-ES_tradnl"/>
        </w:rPr>
      </w:pPr>
    </w:p>
    <w:p w:rsidR="00322F32" w:rsidRPr="00134370" w:rsidRDefault="00322F32" w:rsidP="00F13C87">
      <w:pPr>
        <w:rPr>
          <w:lang w:val="es-ES_tradnl"/>
        </w:rPr>
      </w:pPr>
    </w:p>
    <w:p w:rsidR="00735B8F" w:rsidRPr="00134370" w:rsidRDefault="00735B8F" w:rsidP="00F13C87">
      <w:pPr>
        <w:rPr>
          <w:lang w:val="es-ES_tradnl"/>
        </w:rPr>
      </w:pPr>
    </w:p>
    <w:p w:rsidR="00F13C87" w:rsidRPr="00134370" w:rsidRDefault="00F13C87" w:rsidP="00F13C87">
      <w:pPr>
        <w:rPr>
          <w:lang w:val="es-ES_tradnl"/>
        </w:rPr>
      </w:pPr>
      <w:r w:rsidRPr="00134370">
        <w:rPr>
          <w:lang w:val="es-ES_tradnl"/>
        </w:rPr>
        <w:t>JORGE ARTURO CASTAÑO DUQUE</w:t>
      </w:r>
      <w:r w:rsidRPr="00134370">
        <w:rPr>
          <w:lang w:val="es-ES_tradnl"/>
        </w:rPr>
        <w:tab/>
        <w:t xml:space="preserve">     </w:t>
      </w:r>
      <w:r w:rsidR="00BC02C2" w:rsidRPr="00134370">
        <w:rPr>
          <w:lang w:val="es-ES_tradnl"/>
        </w:rPr>
        <w:t xml:space="preserve">    </w:t>
      </w:r>
      <w:r w:rsidRPr="00134370">
        <w:rPr>
          <w:lang w:val="es-ES_tradnl"/>
        </w:rPr>
        <w:t>JAIRO ERNESTO ESCOBAR SANZ</w:t>
      </w:r>
    </w:p>
    <w:p w:rsidR="00735B8F" w:rsidRDefault="00735B8F" w:rsidP="00F13C87">
      <w:pPr>
        <w:jc w:val="center"/>
        <w:rPr>
          <w:lang w:val="es-ES_tradnl"/>
        </w:rPr>
      </w:pPr>
    </w:p>
    <w:p w:rsidR="00322F32" w:rsidRPr="00134370" w:rsidRDefault="00322F32" w:rsidP="00F13C87">
      <w:pPr>
        <w:jc w:val="center"/>
        <w:rPr>
          <w:lang w:val="es-ES_tradnl"/>
        </w:rPr>
      </w:pPr>
    </w:p>
    <w:p w:rsidR="00F13C87" w:rsidRPr="00134370" w:rsidRDefault="00F13C87" w:rsidP="00F13C87">
      <w:pPr>
        <w:jc w:val="center"/>
        <w:rPr>
          <w:lang w:val="es-ES_tradnl"/>
        </w:rPr>
      </w:pPr>
    </w:p>
    <w:p w:rsidR="00F13C87" w:rsidRPr="00134370" w:rsidRDefault="00F13C87" w:rsidP="00F13C87">
      <w:pPr>
        <w:jc w:val="center"/>
        <w:rPr>
          <w:lang w:val="es-ES_tradnl"/>
        </w:rPr>
      </w:pPr>
      <w:r w:rsidRPr="00134370">
        <w:rPr>
          <w:lang w:val="es-ES_tradnl"/>
        </w:rPr>
        <w:t>MANUEL YARZAGARAY BANDERA</w:t>
      </w:r>
    </w:p>
    <w:p w:rsidR="00735B8F" w:rsidRPr="00134370" w:rsidRDefault="00735B8F" w:rsidP="00F13C87">
      <w:pPr>
        <w:spacing w:line="276" w:lineRule="auto"/>
      </w:pPr>
    </w:p>
    <w:p w:rsidR="00322F32" w:rsidRDefault="00322F32" w:rsidP="00F13C87">
      <w:pPr>
        <w:spacing w:line="276" w:lineRule="auto"/>
      </w:pPr>
    </w:p>
    <w:p w:rsidR="00F13C87" w:rsidRPr="00134370" w:rsidRDefault="00921981" w:rsidP="00F13C87">
      <w:pPr>
        <w:spacing w:line="276" w:lineRule="auto"/>
        <w:rPr>
          <w:lang w:val="es-ES_tradnl"/>
        </w:rPr>
      </w:pPr>
      <w:r w:rsidRPr="00134370">
        <w:t>El</w:t>
      </w:r>
      <w:r w:rsidR="00F13C87" w:rsidRPr="00134370">
        <w:t xml:space="preserve"> Secretari</w:t>
      </w:r>
      <w:r w:rsidRPr="00134370">
        <w:t>o</w:t>
      </w:r>
      <w:r w:rsidR="00F13C87" w:rsidRPr="00134370">
        <w:t xml:space="preserve"> de la Sala,</w:t>
      </w:r>
    </w:p>
    <w:p w:rsidR="00702AA1" w:rsidRDefault="00702AA1" w:rsidP="00FE580D">
      <w:pPr>
        <w:spacing w:line="276" w:lineRule="auto"/>
        <w:jc w:val="center"/>
        <w:rPr>
          <w:lang w:val="es-ES_tradnl"/>
        </w:rPr>
      </w:pPr>
    </w:p>
    <w:p w:rsidR="00702AA1" w:rsidRDefault="00702AA1" w:rsidP="00FE580D">
      <w:pPr>
        <w:spacing w:line="276" w:lineRule="auto"/>
        <w:jc w:val="center"/>
        <w:rPr>
          <w:lang w:val="es-ES_tradnl"/>
        </w:rPr>
      </w:pPr>
    </w:p>
    <w:p w:rsidR="00F909A1" w:rsidRPr="00134370" w:rsidRDefault="00921981" w:rsidP="00FE580D">
      <w:pPr>
        <w:spacing w:line="276" w:lineRule="auto"/>
        <w:jc w:val="center"/>
      </w:pPr>
      <w:r w:rsidRPr="00134370">
        <w:rPr>
          <w:lang w:val="es-ES_tradnl"/>
        </w:rPr>
        <w:t>WILSON FREDY LÓPEZ</w:t>
      </w:r>
      <w:r w:rsidR="009D3A43" w:rsidRPr="00134370">
        <w:rPr>
          <w:rFonts w:cs="Tahoma"/>
        </w:rPr>
        <w:t xml:space="preserve"> </w:t>
      </w:r>
    </w:p>
    <w:sectPr w:rsidR="00F909A1" w:rsidRPr="00134370" w:rsidSect="008043B2">
      <w:headerReference w:type="default" r:id="rId9"/>
      <w:footerReference w:type="default" r:id="rId10"/>
      <w:pgSz w:w="12242" w:h="18722" w:code="124"/>
      <w:pgMar w:top="2041" w:right="1758" w:bottom="1304" w:left="1758"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47C" w:rsidRDefault="00C9747C" w:rsidP="00F13C87">
      <w:pPr>
        <w:spacing w:line="240" w:lineRule="auto"/>
      </w:pPr>
      <w:r>
        <w:separator/>
      </w:r>
    </w:p>
  </w:endnote>
  <w:endnote w:type="continuationSeparator" w:id="0">
    <w:p w:rsidR="00C9747C" w:rsidRDefault="00C9747C"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5ED" w:rsidRDefault="007575ED">
    <w:pPr>
      <w:pStyle w:val="Piedepgina"/>
    </w:pPr>
    <w:r>
      <w:t xml:space="preserve">Página </w:t>
    </w:r>
    <w:r>
      <w:fldChar w:fldCharType="begin"/>
    </w:r>
    <w:r>
      <w:instrText xml:space="preserve"> PAGE </w:instrText>
    </w:r>
    <w:r>
      <w:fldChar w:fldCharType="separate"/>
    </w:r>
    <w:r w:rsidR="00E73CFC">
      <w:rPr>
        <w:noProof/>
      </w:rPr>
      <w:t>2</w:t>
    </w:r>
    <w:r>
      <w:fldChar w:fldCharType="end"/>
    </w:r>
    <w:r>
      <w:t xml:space="preserve"> de </w:t>
    </w:r>
    <w:r>
      <w:fldChar w:fldCharType="begin"/>
    </w:r>
    <w:r>
      <w:instrText xml:space="preserve"> NUMPAGES </w:instrText>
    </w:r>
    <w:r>
      <w:fldChar w:fldCharType="separate"/>
    </w:r>
    <w:r w:rsidR="00E73CFC">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47C" w:rsidRDefault="00C9747C" w:rsidP="00F13C87">
      <w:pPr>
        <w:spacing w:line="240" w:lineRule="auto"/>
      </w:pPr>
      <w:r>
        <w:separator/>
      </w:r>
    </w:p>
  </w:footnote>
  <w:footnote w:type="continuationSeparator" w:id="0">
    <w:p w:rsidR="00C9747C" w:rsidRDefault="00C9747C" w:rsidP="00F13C87">
      <w:pPr>
        <w:spacing w:line="240" w:lineRule="auto"/>
      </w:pPr>
      <w:r>
        <w:continuationSeparator/>
      </w:r>
    </w:p>
  </w:footnote>
  <w:footnote w:id="1">
    <w:p w:rsidR="007575ED" w:rsidRDefault="007575ED" w:rsidP="000A49CB">
      <w:pPr>
        <w:pStyle w:val="Textonotapie"/>
      </w:pPr>
      <w:r>
        <w:rPr>
          <w:rStyle w:val="Refdenotaalpie"/>
        </w:rPr>
        <w:footnoteRef/>
      </w:r>
      <w:r>
        <w:t xml:space="preserve"> </w:t>
      </w:r>
      <w:r w:rsidRPr="006803A2">
        <w:t>Corte Constitucional C-184 de 2003</w:t>
      </w:r>
    </w:p>
  </w:footnote>
  <w:footnote w:id="2">
    <w:p w:rsidR="007575ED" w:rsidRDefault="007575ED" w:rsidP="000A49CB">
      <w:pPr>
        <w:pStyle w:val="Textonotapie"/>
      </w:pPr>
      <w:r w:rsidRPr="006803A2">
        <w:rPr>
          <w:rStyle w:val="Refdenotaalpie"/>
          <w:rFonts w:cs="Tahoma"/>
        </w:rPr>
        <w:footnoteRef/>
      </w:r>
      <w:r w:rsidRPr="006803A2">
        <w:t xml:space="preserve"> Por la cual se expiden normas para apoyar de manera especial a la mujer cabeza de familia</w:t>
      </w:r>
      <w:r>
        <w:t>.</w:t>
      </w:r>
    </w:p>
  </w:footnote>
  <w:footnote w:id="3">
    <w:p w:rsidR="00352690" w:rsidRDefault="00352690" w:rsidP="00352690">
      <w:pPr>
        <w:pStyle w:val="Textonotapie"/>
      </w:pPr>
      <w:r>
        <w:rPr>
          <w:rStyle w:val="Refdenotaalpie"/>
        </w:rPr>
        <w:footnoteRef/>
      </w:r>
      <w:r>
        <w:t xml:space="preserve"> </w:t>
      </w:r>
      <w:r w:rsidRPr="00352690">
        <w:t xml:space="preserve">CSJ AP, </w:t>
      </w:r>
      <w:r w:rsidRPr="00352690">
        <w:rPr>
          <w:rFonts w:cs="Arial"/>
          <w:bCs/>
          <w:szCs w:val="28"/>
        </w:rPr>
        <w:t>11 dic. 2013, rad. 41300,</w:t>
      </w:r>
      <w:r>
        <w:rPr>
          <w:rFonts w:cs="Arial"/>
          <w:bCs/>
          <w:szCs w:val="28"/>
        </w:rPr>
        <w:t xml:space="preserve"> </w:t>
      </w:r>
      <w:r w:rsidRPr="00352690">
        <w:rPr>
          <w:rFonts w:cs="Arial"/>
          <w:bCs/>
          <w:szCs w:val="28"/>
        </w:rPr>
        <w:t>reiterado en AP</w:t>
      </w:r>
      <w:r w:rsidRPr="00352690">
        <w:t xml:space="preserve"> 30 jul. 2014</w:t>
      </w:r>
      <w:r>
        <w:t>, Rad. 38262.</w:t>
      </w:r>
    </w:p>
  </w:footnote>
  <w:footnote w:id="4">
    <w:p w:rsidR="008A706C" w:rsidRDefault="008A706C" w:rsidP="008A706C">
      <w:pPr>
        <w:pStyle w:val="Textonotapie"/>
      </w:pPr>
      <w:r>
        <w:rPr>
          <w:rStyle w:val="Refdenotaalpie"/>
        </w:rPr>
        <w:footnoteRef/>
      </w:r>
      <w:r>
        <w:t xml:space="preserve"> </w:t>
      </w:r>
      <w:r w:rsidRPr="008A706C">
        <w:rPr>
          <w:b/>
          <w:sz w:val="18"/>
          <w:szCs w:val="18"/>
        </w:rPr>
        <w:t>Sustitución de la ejecución de la pena</w:t>
      </w:r>
      <w:r>
        <w:t>. El juez de ejecución de penas y medidas de seguridad podrá ordenar al Instituto Nacional Penitenciario y Carcelario la sustitución de la ejecución de la pena, previa caución, en los mismos casos de la sustitución de la detención preventiva.</w:t>
      </w:r>
    </w:p>
  </w:footnote>
  <w:footnote w:id="5">
    <w:p w:rsidR="008A706C" w:rsidRDefault="008A706C" w:rsidP="008A706C">
      <w:pPr>
        <w:pStyle w:val="Textonotapie"/>
      </w:pPr>
      <w:r>
        <w:rPr>
          <w:rStyle w:val="Refdenotaalpie"/>
        </w:rPr>
        <w:footnoteRef/>
      </w:r>
      <w:r>
        <w:t xml:space="preserve"> “</w:t>
      </w:r>
      <w:r w:rsidRPr="008A706C">
        <w:rPr>
          <w:b/>
          <w:sz w:val="18"/>
          <w:szCs w:val="18"/>
        </w:rPr>
        <w:t>sustitución de la detención preventiva</w:t>
      </w:r>
      <w:r>
        <w:t>. […] 4. Cuando el imputado o acusado estuviere en estado grave por enfermedad, previo dictamen de médicos oficiales”.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5ED" w:rsidRPr="00206FC1" w:rsidRDefault="00206FC1" w:rsidP="007575ED">
    <w:pPr>
      <w:pStyle w:val="Encabezado"/>
      <w:spacing w:line="240" w:lineRule="auto"/>
      <w:jc w:val="right"/>
      <w:rPr>
        <w:rFonts w:ascii="Courier New" w:hAnsi="Courier New"/>
        <w:sz w:val="16"/>
        <w:lang w:val="es-MX"/>
      </w:rPr>
    </w:pPr>
    <w:r w:rsidRPr="00206FC1">
      <w:rPr>
        <w:rFonts w:ascii="Courier New" w:hAnsi="Courier New"/>
        <w:sz w:val="16"/>
        <w:lang w:val="es-MX"/>
      </w:rPr>
      <w:t>HOMICIDIO Y OTROS</w:t>
    </w:r>
  </w:p>
  <w:p w:rsidR="007575ED" w:rsidRDefault="007575ED" w:rsidP="007575ED">
    <w:pPr>
      <w:pStyle w:val="Encabezado"/>
      <w:spacing w:line="240" w:lineRule="auto"/>
      <w:jc w:val="right"/>
      <w:rPr>
        <w:rFonts w:ascii="Courier New" w:hAnsi="Courier New"/>
        <w:sz w:val="16"/>
        <w:lang w:val="es-MX"/>
      </w:rPr>
    </w:pPr>
    <w:r>
      <w:rPr>
        <w:rFonts w:ascii="Courier New" w:hAnsi="Courier New"/>
        <w:sz w:val="16"/>
        <w:lang w:val="es-MX"/>
      </w:rPr>
      <w:t xml:space="preserve">RADICACIÓN: </w:t>
    </w:r>
    <w:r w:rsidR="00206FC1">
      <w:rPr>
        <w:rFonts w:ascii="Courier New" w:hAnsi="Courier New"/>
        <w:sz w:val="16"/>
        <w:lang w:val="es-MX"/>
      </w:rPr>
      <w:t>666826000048</w:t>
    </w:r>
    <w:r>
      <w:rPr>
        <w:rFonts w:ascii="Courier New" w:hAnsi="Courier New"/>
        <w:sz w:val="16"/>
        <w:lang w:val="es-MX"/>
      </w:rPr>
      <w:t>-201</w:t>
    </w:r>
    <w:r w:rsidR="00206FC1">
      <w:rPr>
        <w:rFonts w:ascii="Courier New" w:hAnsi="Courier New"/>
        <w:sz w:val="16"/>
        <w:lang w:val="es-MX"/>
      </w:rPr>
      <w:t>5</w:t>
    </w:r>
    <w:r>
      <w:rPr>
        <w:rFonts w:ascii="Courier New" w:hAnsi="Courier New"/>
        <w:sz w:val="16"/>
        <w:lang w:val="es-MX"/>
      </w:rPr>
      <w:t>-0</w:t>
    </w:r>
    <w:r w:rsidR="00206FC1">
      <w:rPr>
        <w:rFonts w:ascii="Courier New" w:hAnsi="Courier New"/>
        <w:sz w:val="16"/>
        <w:lang w:val="es-MX"/>
      </w:rPr>
      <w:t>0263</w:t>
    </w:r>
    <w:r>
      <w:rPr>
        <w:rFonts w:ascii="Courier New" w:hAnsi="Courier New"/>
        <w:sz w:val="16"/>
        <w:lang w:val="es-MX"/>
      </w:rPr>
      <w:t>-01</w:t>
    </w:r>
  </w:p>
  <w:p w:rsidR="007575ED" w:rsidRDefault="007575ED" w:rsidP="007575ED">
    <w:pPr>
      <w:pStyle w:val="Encabezado"/>
      <w:spacing w:line="240" w:lineRule="auto"/>
      <w:jc w:val="right"/>
      <w:rPr>
        <w:rFonts w:ascii="Courier New" w:hAnsi="Courier New"/>
        <w:sz w:val="16"/>
        <w:lang w:val="es-MX"/>
      </w:rPr>
    </w:pPr>
    <w:r>
      <w:rPr>
        <w:rFonts w:ascii="Courier New" w:hAnsi="Courier New"/>
        <w:sz w:val="16"/>
        <w:lang w:val="es-MX"/>
      </w:rPr>
      <w:t xml:space="preserve">PROCESADA: </w:t>
    </w:r>
    <w:r w:rsidR="00206FC1">
      <w:rPr>
        <w:rFonts w:ascii="Courier New" w:hAnsi="Courier New"/>
        <w:sz w:val="16"/>
        <w:lang w:val="es-MX"/>
      </w:rPr>
      <w:t xml:space="preserve">  JUAN DAVID GARCÍA CARDONA</w:t>
    </w:r>
  </w:p>
  <w:p w:rsidR="007575ED" w:rsidRDefault="007575ED" w:rsidP="007575ED">
    <w:pPr>
      <w:pStyle w:val="Encabezado"/>
      <w:spacing w:line="240" w:lineRule="auto"/>
      <w:jc w:val="right"/>
      <w:rPr>
        <w:rFonts w:ascii="Courier New" w:hAnsi="Courier New"/>
        <w:sz w:val="16"/>
        <w:lang w:val="es-MX"/>
      </w:rPr>
    </w:pPr>
    <w:r>
      <w:rPr>
        <w:rFonts w:ascii="Courier New" w:hAnsi="Courier New"/>
        <w:sz w:val="16"/>
        <w:lang w:val="es-MX"/>
      </w:rPr>
      <w:t>CONFIRMA</w:t>
    </w:r>
  </w:p>
  <w:p w:rsidR="002932EB" w:rsidRDefault="002932EB" w:rsidP="002932EB">
    <w:pPr>
      <w:pStyle w:val="Encabezado"/>
      <w:spacing w:line="240" w:lineRule="auto"/>
      <w:jc w:val="right"/>
      <w:rPr>
        <w:rFonts w:ascii="Courier New" w:hAnsi="Courier New"/>
        <w:sz w:val="16"/>
        <w:lang w:val="es-MX"/>
      </w:rPr>
    </w:pPr>
    <w:r>
      <w:rPr>
        <w:rFonts w:ascii="Courier New" w:hAnsi="Courier New"/>
        <w:sz w:val="16"/>
        <w:lang w:val="es-MX"/>
      </w:rPr>
      <w:t>S. N°</w:t>
    </w:r>
    <w:r w:rsidR="005E10E4">
      <w:rPr>
        <w:rFonts w:ascii="Courier New" w:hAnsi="Courier New"/>
        <w:sz w:val="16"/>
        <w:lang w:val="es-MX"/>
      </w:rPr>
      <w:t>50</w:t>
    </w:r>
  </w:p>
  <w:p w:rsidR="002932EB" w:rsidRDefault="002932EB" w:rsidP="007575ED">
    <w:pPr>
      <w:pStyle w:val="Encabezado"/>
      <w:spacing w:line="240" w:lineRule="aut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87"/>
    <w:rsid w:val="0001037D"/>
    <w:rsid w:val="00017489"/>
    <w:rsid w:val="00023174"/>
    <w:rsid w:val="000374FB"/>
    <w:rsid w:val="00070AEE"/>
    <w:rsid w:val="00097041"/>
    <w:rsid w:val="000A0DF8"/>
    <w:rsid w:val="000A49CB"/>
    <w:rsid w:val="000B217E"/>
    <w:rsid w:val="000B3500"/>
    <w:rsid w:val="000B38A1"/>
    <w:rsid w:val="000B440B"/>
    <w:rsid w:val="000C4751"/>
    <w:rsid w:val="000D42A3"/>
    <w:rsid w:val="000F7363"/>
    <w:rsid w:val="001142F7"/>
    <w:rsid w:val="00127864"/>
    <w:rsid w:val="00134370"/>
    <w:rsid w:val="00156C3E"/>
    <w:rsid w:val="00163302"/>
    <w:rsid w:val="00172E10"/>
    <w:rsid w:val="00186192"/>
    <w:rsid w:val="00186BC5"/>
    <w:rsid w:val="00195300"/>
    <w:rsid w:val="001B4E44"/>
    <w:rsid w:val="001D1885"/>
    <w:rsid w:val="00206FC1"/>
    <w:rsid w:val="00212688"/>
    <w:rsid w:val="002300FF"/>
    <w:rsid w:val="00240BEB"/>
    <w:rsid w:val="002913FE"/>
    <w:rsid w:val="002932EB"/>
    <w:rsid w:val="002A5943"/>
    <w:rsid w:val="002B319C"/>
    <w:rsid w:val="002D7EFB"/>
    <w:rsid w:val="002E3686"/>
    <w:rsid w:val="002F0C99"/>
    <w:rsid w:val="002F2C30"/>
    <w:rsid w:val="00305972"/>
    <w:rsid w:val="00322F32"/>
    <w:rsid w:val="00324449"/>
    <w:rsid w:val="00336881"/>
    <w:rsid w:val="00340432"/>
    <w:rsid w:val="00352690"/>
    <w:rsid w:val="00360D38"/>
    <w:rsid w:val="00396C5D"/>
    <w:rsid w:val="003C3F48"/>
    <w:rsid w:val="003E16E4"/>
    <w:rsid w:val="003E4BD3"/>
    <w:rsid w:val="003E56DF"/>
    <w:rsid w:val="00413E4A"/>
    <w:rsid w:val="00431E5C"/>
    <w:rsid w:val="00482D2D"/>
    <w:rsid w:val="004D3005"/>
    <w:rsid w:val="004E14BC"/>
    <w:rsid w:val="004F5DB9"/>
    <w:rsid w:val="00504D06"/>
    <w:rsid w:val="00553D4D"/>
    <w:rsid w:val="0057125E"/>
    <w:rsid w:val="005719AA"/>
    <w:rsid w:val="00585006"/>
    <w:rsid w:val="005932C6"/>
    <w:rsid w:val="005C5487"/>
    <w:rsid w:val="005C74ED"/>
    <w:rsid w:val="005D621E"/>
    <w:rsid w:val="005E10E4"/>
    <w:rsid w:val="005E3D98"/>
    <w:rsid w:val="005E4FA7"/>
    <w:rsid w:val="005E6D49"/>
    <w:rsid w:val="005F7DB9"/>
    <w:rsid w:val="00601626"/>
    <w:rsid w:val="0060584B"/>
    <w:rsid w:val="0063010E"/>
    <w:rsid w:val="00632ACA"/>
    <w:rsid w:val="00636816"/>
    <w:rsid w:val="0064194B"/>
    <w:rsid w:val="006457F0"/>
    <w:rsid w:val="0064588C"/>
    <w:rsid w:val="006536E1"/>
    <w:rsid w:val="006647CB"/>
    <w:rsid w:val="00687A66"/>
    <w:rsid w:val="006C3C48"/>
    <w:rsid w:val="006C6EB3"/>
    <w:rsid w:val="006F495E"/>
    <w:rsid w:val="006F729B"/>
    <w:rsid w:val="00702AA1"/>
    <w:rsid w:val="007137AC"/>
    <w:rsid w:val="00724548"/>
    <w:rsid w:val="00735B8F"/>
    <w:rsid w:val="007372A0"/>
    <w:rsid w:val="0074129B"/>
    <w:rsid w:val="007575ED"/>
    <w:rsid w:val="00760153"/>
    <w:rsid w:val="00770552"/>
    <w:rsid w:val="007B15CB"/>
    <w:rsid w:val="007E75B9"/>
    <w:rsid w:val="008015A4"/>
    <w:rsid w:val="00801C89"/>
    <w:rsid w:val="008043B2"/>
    <w:rsid w:val="00807067"/>
    <w:rsid w:val="00843F91"/>
    <w:rsid w:val="008737F9"/>
    <w:rsid w:val="008949F3"/>
    <w:rsid w:val="008A706C"/>
    <w:rsid w:val="008B5C96"/>
    <w:rsid w:val="008F751E"/>
    <w:rsid w:val="00901375"/>
    <w:rsid w:val="00910FF9"/>
    <w:rsid w:val="009110ED"/>
    <w:rsid w:val="009138B2"/>
    <w:rsid w:val="00921981"/>
    <w:rsid w:val="00925987"/>
    <w:rsid w:val="00933FCA"/>
    <w:rsid w:val="00935521"/>
    <w:rsid w:val="00952B93"/>
    <w:rsid w:val="009702EA"/>
    <w:rsid w:val="00974F7D"/>
    <w:rsid w:val="00975490"/>
    <w:rsid w:val="00987A91"/>
    <w:rsid w:val="009D3A43"/>
    <w:rsid w:val="009F6258"/>
    <w:rsid w:val="00A00F08"/>
    <w:rsid w:val="00A22C12"/>
    <w:rsid w:val="00A27BCB"/>
    <w:rsid w:val="00A67A41"/>
    <w:rsid w:val="00AA6D61"/>
    <w:rsid w:val="00AE3785"/>
    <w:rsid w:val="00AF626D"/>
    <w:rsid w:val="00B05322"/>
    <w:rsid w:val="00B10ED7"/>
    <w:rsid w:val="00B31B9A"/>
    <w:rsid w:val="00B33AEC"/>
    <w:rsid w:val="00B364D3"/>
    <w:rsid w:val="00B52557"/>
    <w:rsid w:val="00BA2475"/>
    <w:rsid w:val="00BA782E"/>
    <w:rsid w:val="00BB6C11"/>
    <w:rsid w:val="00BC02C2"/>
    <w:rsid w:val="00C1583D"/>
    <w:rsid w:val="00C23221"/>
    <w:rsid w:val="00C36255"/>
    <w:rsid w:val="00C46D29"/>
    <w:rsid w:val="00C736DE"/>
    <w:rsid w:val="00C9747C"/>
    <w:rsid w:val="00CB3676"/>
    <w:rsid w:val="00CC1030"/>
    <w:rsid w:val="00CC7302"/>
    <w:rsid w:val="00CD6ECE"/>
    <w:rsid w:val="00CE5379"/>
    <w:rsid w:val="00D33FBD"/>
    <w:rsid w:val="00D462F6"/>
    <w:rsid w:val="00D6064C"/>
    <w:rsid w:val="00D84118"/>
    <w:rsid w:val="00D84193"/>
    <w:rsid w:val="00D91317"/>
    <w:rsid w:val="00DB798D"/>
    <w:rsid w:val="00DD0DDE"/>
    <w:rsid w:val="00DE7D15"/>
    <w:rsid w:val="00DF0AC8"/>
    <w:rsid w:val="00E34984"/>
    <w:rsid w:val="00E73CFC"/>
    <w:rsid w:val="00EC5259"/>
    <w:rsid w:val="00EC5DC0"/>
    <w:rsid w:val="00EE40C5"/>
    <w:rsid w:val="00EF7946"/>
    <w:rsid w:val="00F13C87"/>
    <w:rsid w:val="00F25778"/>
    <w:rsid w:val="00F7791D"/>
    <w:rsid w:val="00F80CEE"/>
    <w:rsid w:val="00F909A1"/>
    <w:rsid w:val="00FA5E3C"/>
    <w:rsid w:val="00FA7A08"/>
    <w:rsid w:val="00FB22FC"/>
    <w:rsid w:val="00FE580D"/>
    <w:rsid w:val="00FF18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4783B-A93E-4494-A6DB-071A880D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F13C87"/>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F13C87"/>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basedOn w:val="Fuentedeprrafopredeter"/>
    <w:semiHidden/>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
    <w:uiPriority w:val="99"/>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paragraph" w:styleId="Puesto">
    <w:name w:val="Title"/>
    <w:basedOn w:val="Normal"/>
    <w:link w:val="PuestoCar"/>
    <w:qFormat/>
    <w:rsid w:val="00352690"/>
    <w:pPr>
      <w:jc w:val="center"/>
    </w:pPr>
    <w:rPr>
      <w:rFonts w:ascii="Arial" w:hAnsi="Arial"/>
      <w:b/>
      <w:sz w:val="28"/>
      <w:szCs w:val="20"/>
      <w:lang w:val="es-ES_tradnl" w:eastAsia="es-ES"/>
    </w:rPr>
  </w:style>
  <w:style w:type="character" w:customStyle="1" w:styleId="PuestoCar">
    <w:name w:val="Puesto Car"/>
    <w:basedOn w:val="Fuentedeprrafopredeter"/>
    <w:link w:val="Puesto"/>
    <w:rsid w:val="00352690"/>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uiPriority w:val="99"/>
    <w:semiHidden/>
    <w:unhideWhenUsed/>
    <w:rsid w:val="00352690"/>
    <w:pPr>
      <w:spacing w:after="120"/>
      <w:ind w:left="283"/>
    </w:pPr>
  </w:style>
  <w:style w:type="character" w:customStyle="1" w:styleId="SangradetextonormalCar">
    <w:name w:val="Sangría de texto normal Car"/>
    <w:basedOn w:val="Fuentedeprrafopredeter"/>
    <w:link w:val="Sangradetextonormal"/>
    <w:uiPriority w:val="99"/>
    <w:semiHidden/>
    <w:rsid w:val="00352690"/>
    <w:rPr>
      <w:rFonts w:ascii="Tahoma" w:eastAsia="Times New Roman" w:hAnsi="Tahoma" w:cs="Times New Roman"/>
      <w:sz w:val="26"/>
      <w:szCs w:val="26"/>
      <w:lang w:val="es-ES" w:eastAsia="es-MX"/>
    </w:rPr>
  </w:style>
  <w:style w:type="character" w:customStyle="1" w:styleId="SinespaciadoCar">
    <w:name w:val="Sin espaciado Car"/>
    <w:link w:val="Sinespaciado"/>
    <w:uiPriority w:val="1"/>
    <w:locked/>
    <w:rsid w:val="00E73CFC"/>
    <w:rPr>
      <w:rFonts w:ascii="Verdana" w:hAnsi="Verdana"/>
      <w:sz w:val="28"/>
    </w:rPr>
  </w:style>
  <w:style w:type="paragraph" w:styleId="Sinespaciado">
    <w:name w:val="No Spacing"/>
    <w:link w:val="SinespaciadoCar"/>
    <w:uiPriority w:val="1"/>
    <w:qFormat/>
    <w:rsid w:val="00E73CFC"/>
    <w:pPr>
      <w:spacing w:after="0" w:line="240" w:lineRule="auto"/>
    </w:pPr>
    <w:rPr>
      <w:rFonts w:ascii="Verdana" w:hAnsi="Verdan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16383">
      <w:bodyDiv w:val="1"/>
      <w:marLeft w:val="0"/>
      <w:marRight w:val="0"/>
      <w:marTop w:val="0"/>
      <w:marBottom w:val="0"/>
      <w:divBdr>
        <w:top w:val="none" w:sz="0" w:space="0" w:color="auto"/>
        <w:left w:val="none" w:sz="0" w:space="0" w:color="auto"/>
        <w:bottom w:val="none" w:sz="0" w:space="0" w:color="auto"/>
        <w:right w:val="none" w:sz="0" w:space="0" w:color="auto"/>
      </w:divBdr>
    </w:div>
    <w:div w:id="544832614">
      <w:bodyDiv w:val="1"/>
      <w:marLeft w:val="0"/>
      <w:marRight w:val="0"/>
      <w:marTop w:val="0"/>
      <w:marBottom w:val="0"/>
      <w:divBdr>
        <w:top w:val="none" w:sz="0" w:space="0" w:color="auto"/>
        <w:left w:val="none" w:sz="0" w:space="0" w:color="auto"/>
        <w:bottom w:val="none" w:sz="0" w:space="0" w:color="auto"/>
        <w:right w:val="none" w:sz="0" w:space="0" w:color="auto"/>
      </w:divBdr>
    </w:div>
    <w:div w:id="149757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786E8-797F-41F7-9128-DB20DC93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11</Pages>
  <Words>3574</Words>
  <Characters>19660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45</cp:revision>
  <cp:lastPrinted>2017-12-18T20:12:00Z</cp:lastPrinted>
  <dcterms:created xsi:type="dcterms:W3CDTF">2017-10-17T19:00:00Z</dcterms:created>
  <dcterms:modified xsi:type="dcterms:W3CDTF">2018-02-01T20:36:00Z</dcterms:modified>
</cp:coreProperties>
</file>