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AB" w:rsidRPr="006D6103" w:rsidRDefault="001229AB" w:rsidP="000249D7">
      <w:pPr>
        <w:jc w:val="center"/>
        <w:rPr>
          <w:b/>
        </w:rPr>
      </w:pPr>
      <w:bookmarkStart w:id="0" w:name="_GoBack"/>
      <w:bookmarkEnd w:id="0"/>
      <w:r w:rsidRPr="006D6103">
        <w:rPr>
          <w:b/>
        </w:rPr>
        <w:t>RAMA JUDICIAL DEL PODER PÚBLICO</w:t>
      </w:r>
    </w:p>
    <w:p w:rsidR="001229AB" w:rsidRPr="006D6103" w:rsidRDefault="00DC091B" w:rsidP="000249D7">
      <w:pPr>
        <w:jc w:val="center"/>
        <w:rPr>
          <w:b/>
          <w:bCs/>
        </w:rPr>
      </w:pPr>
      <w:r w:rsidRPr="006D6103">
        <w:rPr>
          <w:b/>
          <w:noProof/>
          <w:lang w:val="es-ES"/>
        </w:rPr>
        <w:drawing>
          <wp:inline distT="0" distB="0" distL="0" distR="0">
            <wp:extent cx="466725" cy="571500"/>
            <wp:effectExtent l="0" t="0" r="9525"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1229AB" w:rsidRPr="006D6103" w:rsidRDefault="001229AB" w:rsidP="000249D7">
      <w:pPr>
        <w:jc w:val="center"/>
        <w:rPr>
          <w:b/>
        </w:rPr>
      </w:pPr>
    </w:p>
    <w:p w:rsidR="001229AB" w:rsidRPr="006D6103" w:rsidRDefault="001229AB" w:rsidP="000249D7">
      <w:pPr>
        <w:jc w:val="center"/>
        <w:rPr>
          <w:b/>
        </w:rPr>
      </w:pPr>
      <w:r w:rsidRPr="006D6103">
        <w:rPr>
          <w:b/>
        </w:rPr>
        <w:t>TRIBUNAL SUPERIOR DEL DISTRITO JUDICIAL DE PEREIRA – RISARALDA</w:t>
      </w:r>
    </w:p>
    <w:p w:rsidR="001229AB" w:rsidRPr="006D6103" w:rsidRDefault="001229AB" w:rsidP="000249D7">
      <w:pPr>
        <w:pStyle w:val="Ttulo4"/>
        <w:jc w:val="center"/>
        <w:rPr>
          <w:b/>
          <w:sz w:val="24"/>
        </w:rPr>
      </w:pPr>
      <w:r w:rsidRPr="006D6103">
        <w:rPr>
          <w:b/>
          <w:sz w:val="24"/>
        </w:rPr>
        <w:t>SALA DE DECISIÓN PENAL</w:t>
      </w:r>
    </w:p>
    <w:p w:rsidR="001229AB" w:rsidRPr="006D6103" w:rsidRDefault="001229AB" w:rsidP="000249D7">
      <w:pPr>
        <w:pStyle w:val="Textoindependiente"/>
        <w:jc w:val="center"/>
        <w:rPr>
          <w:b/>
          <w:sz w:val="24"/>
        </w:rPr>
      </w:pPr>
      <w:r w:rsidRPr="006D6103">
        <w:rPr>
          <w:b/>
          <w:sz w:val="24"/>
        </w:rPr>
        <w:t>M.P. JAIRO ERNESTO ESCOBAR SANZ</w:t>
      </w:r>
    </w:p>
    <w:p w:rsidR="00EB5254" w:rsidRPr="006D6103" w:rsidRDefault="00EB5254" w:rsidP="000249D7">
      <w:pPr>
        <w:pStyle w:val="Sinespaciado"/>
        <w:jc w:val="center"/>
        <w:rPr>
          <w:rFonts w:ascii="Arial" w:hAnsi="Arial" w:cs="Arial"/>
          <w:sz w:val="24"/>
          <w:szCs w:val="24"/>
        </w:rPr>
      </w:pPr>
    </w:p>
    <w:p w:rsidR="001229AB" w:rsidRDefault="001229AB" w:rsidP="000249D7">
      <w:pPr>
        <w:pStyle w:val="Sinespaciado"/>
        <w:rPr>
          <w:rFonts w:ascii="Arial" w:hAnsi="Arial" w:cs="Arial"/>
          <w:sz w:val="24"/>
          <w:szCs w:val="24"/>
        </w:rPr>
      </w:pPr>
      <w:r w:rsidRPr="006D6103">
        <w:rPr>
          <w:rFonts w:ascii="Arial" w:hAnsi="Arial" w:cs="Arial"/>
          <w:sz w:val="24"/>
          <w:szCs w:val="24"/>
        </w:rPr>
        <w:t>Pereira,</w:t>
      </w:r>
      <w:r w:rsidR="00AC2130">
        <w:rPr>
          <w:rFonts w:ascii="Arial" w:hAnsi="Arial" w:cs="Arial"/>
          <w:sz w:val="24"/>
          <w:szCs w:val="24"/>
        </w:rPr>
        <w:t xml:space="preserve"> veintiséis (26) de enero de dos mil diecisiete (2017)</w:t>
      </w:r>
    </w:p>
    <w:p w:rsidR="006D6103" w:rsidRDefault="006D6103" w:rsidP="000249D7">
      <w:pPr>
        <w:pStyle w:val="Sinespaciado"/>
        <w:rPr>
          <w:rFonts w:ascii="Arial" w:hAnsi="Arial" w:cs="Arial"/>
          <w:sz w:val="24"/>
          <w:szCs w:val="24"/>
        </w:rPr>
      </w:pPr>
      <w:r>
        <w:rPr>
          <w:rFonts w:ascii="Arial" w:hAnsi="Arial" w:cs="Arial"/>
          <w:sz w:val="24"/>
          <w:szCs w:val="24"/>
        </w:rPr>
        <w:t xml:space="preserve">Acta Nro. </w:t>
      </w:r>
      <w:r w:rsidR="00AC2130">
        <w:rPr>
          <w:rFonts w:ascii="Arial" w:hAnsi="Arial" w:cs="Arial"/>
          <w:sz w:val="24"/>
          <w:szCs w:val="24"/>
        </w:rPr>
        <w:t>0047</w:t>
      </w:r>
    </w:p>
    <w:p w:rsidR="006D6103" w:rsidRDefault="006D6103" w:rsidP="000249D7">
      <w:pPr>
        <w:pStyle w:val="Sinespaciado"/>
        <w:rPr>
          <w:rFonts w:ascii="Arial" w:hAnsi="Arial" w:cs="Arial"/>
          <w:sz w:val="24"/>
          <w:szCs w:val="24"/>
        </w:rPr>
      </w:pPr>
      <w:r>
        <w:rPr>
          <w:rFonts w:ascii="Arial" w:hAnsi="Arial" w:cs="Arial"/>
          <w:sz w:val="24"/>
          <w:szCs w:val="24"/>
        </w:rPr>
        <w:t xml:space="preserve">Hora: </w:t>
      </w:r>
      <w:r w:rsidR="00AC2130">
        <w:rPr>
          <w:rFonts w:ascii="Arial" w:hAnsi="Arial" w:cs="Arial"/>
          <w:sz w:val="24"/>
          <w:szCs w:val="24"/>
        </w:rPr>
        <w:t xml:space="preserve">8:30 a.m. </w:t>
      </w:r>
    </w:p>
    <w:p w:rsidR="006D6103" w:rsidRPr="006D6103" w:rsidRDefault="006D6103" w:rsidP="000249D7">
      <w:pPr>
        <w:pStyle w:val="Sinespaciado"/>
        <w:rPr>
          <w:rFonts w:ascii="Arial" w:hAnsi="Arial" w:cs="Arial"/>
          <w:sz w:val="24"/>
          <w:szCs w:val="24"/>
        </w:rPr>
      </w:pPr>
    </w:p>
    <w:p w:rsidR="000249D7" w:rsidRPr="006D6103" w:rsidRDefault="000249D7" w:rsidP="000249D7">
      <w:pPr>
        <w:pStyle w:val="Sinespaciado"/>
        <w:rPr>
          <w:rFonts w:ascii="Arial" w:hAnsi="Arial" w:cs="Arial"/>
          <w:sz w:val="24"/>
          <w:szCs w:val="24"/>
        </w:rPr>
      </w:pPr>
    </w:p>
    <w:p w:rsidR="002F2F66" w:rsidRPr="006D6103" w:rsidRDefault="002F2F66" w:rsidP="002F2F66">
      <w:pPr>
        <w:pStyle w:val="Sinespaciado"/>
        <w:numPr>
          <w:ilvl w:val="0"/>
          <w:numId w:val="7"/>
        </w:numPr>
        <w:jc w:val="center"/>
        <w:rPr>
          <w:rFonts w:ascii="Arial" w:hAnsi="Arial" w:cs="Arial"/>
          <w:sz w:val="24"/>
          <w:szCs w:val="24"/>
        </w:rPr>
      </w:pPr>
      <w:r w:rsidRPr="006D6103">
        <w:rPr>
          <w:rFonts w:ascii="Arial" w:hAnsi="Arial" w:cs="Arial"/>
          <w:sz w:val="24"/>
          <w:szCs w:val="24"/>
        </w:rPr>
        <w:t>ASUNTO A DECIDIR</w:t>
      </w:r>
    </w:p>
    <w:p w:rsidR="002F2F66" w:rsidRPr="006D6103" w:rsidRDefault="002F2F66" w:rsidP="001229AB">
      <w:pPr>
        <w:pStyle w:val="Sinespaciado"/>
        <w:rPr>
          <w:rFonts w:ascii="Arial" w:hAnsi="Arial" w:cs="Arial"/>
          <w:sz w:val="24"/>
          <w:szCs w:val="24"/>
        </w:rPr>
      </w:pPr>
    </w:p>
    <w:p w:rsidR="001229AB" w:rsidRPr="006D6103" w:rsidRDefault="001229AB" w:rsidP="00A50E5F">
      <w:pPr>
        <w:pStyle w:val="Sinespaciado"/>
        <w:jc w:val="both"/>
        <w:rPr>
          <w:rFonts w:ascii="Arial" w:hAnsi="Arial" w:cs="Arial"/>
          <w:sz w:val="24"/>
          <w:szCs w:val="24"/>
        </w:rPr>
      </w:pPr>
      <w:r w:rsidRPr="006D6103">
        <w:rPr>
          <w:rFonts w:ascii="Arial" w:hAnsi="Arial" w:cs="Arial"/>
          <w:sz w:val="24"/>
          <w:szCs w:val="24"/>
        </w:rPr>
        <w:t xml:space="preserve">Corresponde a esta Sala </w:t>
      </w:r>
      <w:r w:rsidR="00A50E5F" w:rsidRPr="006D6103">
        <w:rPr>
          <w:rFonts w:ascii="Arial" w:hAnsi="Arial" w:cs="Arial"/>
          <w:sz w:val="24"/>
          <w:szCs w:val="24"/>
        </w:rPr>
        <w:t xml:space="preserve">resolver la solicitud de “corrección de la sentencia en el quantum de la pena por variación en la forma de responsabilidad de coautoría a complicidad”, elevada por el apoderado judicial de la señora Andrea de Jesús Higuita Quiñonez. </w:t>
      </w:r>
    </w:p>
    <w:p w:rsidR="00A50E5F" w:rsidRPr="006D6103" w:rsidRDefault="00A50E5F" w:rsidP="001229AB">
      <w:pPr>
        <w:pStyle w:val="Sinespaciado"/>
        <w:rPr>
          <w:rFonts w:ascii="Arial" w:hAnsi="Arial" w:cs="Arial"/>
          <w:sz w:val="24"/>
          <w:szCs w:val="24"/>
        </w:rPr>
      </w:pPr>
    </w:p>
    <w:p w:rsidR="00A50E5F" w:rsidRPr="006D6103" w:rsidRDefault="002F2F66" w:rsidP="002F2F66">
      <w:pPr>
        <w:pStyle w:val="Sinespaciado"/>
        <w:numPr>
          <w:ilvl w:val="0"/>
          <w:numId w:val="7"/>
        </w:numPr>
        <w:jc w:val="center"/>
        <w:rPr>
          <w:rFonts w:ascii="Arial" w:hAnsi="Arial" w:cs="Arial"/>
          <w:sz w:val="24"/>
          <w:szCs w:val="24"/>
        </w:rPr>
      </w:pPr>
      <w:r w:rsidRPr="006D6103">
        <w:rPr>
          <w:rFonts w:ascii="Arial" w:hAnsi="Arial" w:cs="Arial"/>
          <w:sz w:val="24"/>
          <w:szCs w:val="24"/>
        </w:rPr>
        <w:t xml:space="preserve">LA SOLICITUD </w:t>
      </w:r>
    </w:p>
    <w:p w:rsidR="002F2F66" w:rsidRPr="006D6103" w:rsidRDefault="002F2F66" w:rsidP="002F2F66">
      <w:pPr>
        <w:pStyle w:val="Sinespaciado"/>
        <w:jc w:val="both"/>
        <w:rPr>
          <w:rFonts w:ascii="Arial" w:hAnsi="Arial" w:cs="Arial"/>
          <w:sz w:val="24"/>
          <w:szCs w:val="24"/>
        </w:rPr>
      </w:pPr>
    </w:p>
    <w:p w:rsidR="00F701FA" w:rsidRPr="006D6103" w:rsidRDefault="002F2F66" w:rsidP="002F2F66">
      <w:pPr>
        <w:pStyle w:val="Sinespaciado"/>
        <w:jc w:val="both"/>
        <w:rPr>
          <w:rFonts w:ascii="Arial" w:hAnsi="Arial" w:cs="Arial"/>
          <w:sz w:val="24"/>
          <w:szCs w:val="24"/>
        </w:rPr>
      </w:pPr>
      <w:r w:rsidRPr="006D6103">
        <w:rPr>
          <w:rFonts w:ascii="Arial" w:hAnsi="Arial" w:cs="Arial"/>
          <w:sz w:val="24"/>
          <w:szCs w:val="24"/>
        </w:rPr>
        <w:t xml:space="preserve">El doctor Helmer Alonso Castaño Bermax, quien actúa como abogado de confianza de la acusada Andrea de Jesús Higuita Quiñonez, elevó una petición mediante la cual requiere la corrección de la sentencia proferida por esta Corporación el </w:t>
      </w:r>
      <w:r w:rsidR="00EF5527" w:rsidRPr="006D6103">
        <w:rPr>
          <w:rFonts w:ascii="Arial" w:hAnsi="Arial" w:cs="Arial"/>
          <w:sz w:val="24"/>
          <w:szCs w:val="24"/>
        </w:rPr>
        <w:t xml:space="preserve">quince (15) de diciembre de dos mil dieciséis (2016), </w:t>
      </w:r>
      <w:r w:rsidRPr="006D6103">
        <w:rPr>
          <w:rFonts w:ascii="Arial" w:hAnsi="Arial" w:cs="Arial"/>
          <w:sz w:val="24"/>
          <w:szCs w:val="24"/>
        </w:rPr>
        <w:t>dentro del tr</w:t>
      </w:r>
      <w:r w:rsidR="006971A6" w:rsidRPr="006D6103">
        <w:rPr>
          <w:rFonts w:ascii="Arial" w:hAnsi="Arial" w:cs="Arial"/>
          <w:sz w:val="24"/>
          <w:szCs w:val="24"/>
        </w:rPr>
        <w:t xml:space="preserve">ámite de la referencia, en el sentido de “tasar la rebaja objetiva” a que hace referencia el artículo 30 del C.P., de una sexta parte a la mitad de la pena, </w:t>
      </w:r>
      <w:r w:rsidR="001D2ECE" w:rsidRPr="006D6103">
        <w:rPr>
          <w:rFonts w:ascii="Arial" w:hAnsi="Arial" w:cs="Arial"/>
          <w:sz w:val="24"/>
          <w:szCs w:val="24"/>
        </w:rPr>
        <w:t xml:space="preserve"> en consideración a que su mandante fue condenada como cómplice de las </w:t>
      </w:r>
      <w:r w:rsidR="00E33218" w:rsidRPr="006D6103">
        <w:rPr>
          <w:rFonts w:ascii="Arial" w:hAnsi="Arial" w:cs="Arial"/>
          <w:sz w:val="24"/>
          <w:szCs w:val="24"/>
        </w:rPr>
        <w:t>conductas</w:t>
      </w:r>
      <w:r w:rsidR="001D2ECE" w:rsidRPr="006D6103">
        <w:rPr>
          <w:rFonts w:ascii="Arial" w:hAnsi="Arial" w:cs="Arial"/>
          <w:sz w:val="24"/>
          <w:szCs w:val="24"/>
        </w:rPr>
        <w:t xml:space="preserve"> punibles investigadas. </w:t>
      </w:r>
    </w:p>
    <w:p w:rsidR="00A34649" w:rsidRPr="006D6103" w:rsidRDefault="00A34649" w:rsidP="00B31808"/>
    <w:p w:rsidR="00F21D8F" w:rsidRPr="006D6103" w:rsidRDefault="00A34649" w:rsidP="00B31808">
      <w:r w:rsidRPr="006D6103">
        <w:t>Ahora bien, teniendo en cuenta que la petición del abogado se encuentra dirigida a que se otorgue a la procesada Andrea de Jesús Higuita la rebaja de</w:t>
      </w:r>
      <w:r w:rsidR="00B31808" w:rsidRPr="006D6103">
        <w:t xml:space="preserve"> una</w:t>
      </w:r>
      <w:r w:rsidRPr="006D6103">
        <w:t xml:space="preserve"> sexta parte a la mitad de la pena</w:t>
      </w:r>
      <w:r w:rsidR="00B31808" w:rsidRPr="006D6103">
        <w:t>,</w:t>
      </w:r>
      <w:r w:rsidRPr="006D6103">
        <w:t xml:space="preserve"> </w:t>
      </w:r>
      <w:r w:rsidR="00B31808" w:rsidRPr="006D6103">
        <w:t xml:space="preserve">por cuanto en su particular modo de ver, esta Colegiatura degradó la modalidad de participación a la de “cómplice”, resulta pertinente señalar que esta Colegiatura </w:t>
      </w:r>
      <w:r w:rsidR="00597E39" w:rsidRPr="006D6103">
        <w:t xml:space="preserve">confirmó </w:t>
      </w:r>
      <w:r w:rsidR="00F21D8F" w:rsidRPr="006D6103">
        <w:t xml:space="preserve">de manera integral </w:t>
      </w:r>
      <w:r w:rsidR="00597E39" w:rsidRPr="006D6103">
        <w:t xml:space="preserve">la decisión adoptada por el Juez Primero Penal del Circuito de Pereira, </w:t>
      </w:r>
      <w:r w:rsidR="00F21D8F" w:rsidRPr="006D6103">
        <w:t xml:space="preserve">en lo que respecta a la responsabilidad de la señora Andrea de Jesús Higuita Quiñonez. </w:t>
      </w:r>
      <w:r w:rsidR="00E52454" w:rsidRPr="006D6103">
        <w:t xml:space="preserve">El A quo </w:t>
      </w:r>
      <w:r w:rsidR="00550A83" w:rsidRPr="006D6103">
        <w:t xml:space="preserve">a la hora de tasar la pena respecto a la señora Higuita Quiñonez, adujo lo siguiente: </w:t>
      </w:r>
    </w:p>
    <w:p w:rsidR="00550A83" w:rsidRPr="006D6103" w:rsidRDefault="00550A83" w:rsidP="005115A9">
      <w:pPr>
        <w:pStyle w:val="Sinespaciado"/>
        <w:jc w:val="both"/>
        <w:rPr>
          <w:rFonts w:ascii="Arial" w:hAnsi="Arial" w:cs="Arial"/>
          <w:i/>
          <w:sz w:val="24"/>
          <w:szCs w:val="24"/>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“PENAS A IMPONER</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Como nos encontramos frente a un concurso de conductas punibles, conforme al artículo 31 del Código Penal debe partirse de la pena más alta debidamente dosificada y aumentarse hasta en otro tanto por la otra.</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 xml:space="preserve">En este caso específico y de acuerdo a la solicitud de condena hecha por la Fiscalía en los alegatos de conclusión (autor en Jhon Jairo Vásquez Pérez </w:t>
      </w:r>
      <w:r w:rsidRPr="006D6103">
        <w:rPr>
          <w:rFonts w:ascii="Arial" w:hAnsi="Arial" w:cs="Arial"/>
          <w:b/>
          <w:i/>
          <w:sz w:val="20"/>
          <w:szCs w:val="20"/>
          <w:u w:val="single"/>
          <w:lang w:val="es-ES_tradnl"/>
        </w:rPr>
        <w:t>y cómplice en Andrea de Jesús Higuita Quiñones</w:t>
      </w:r>
      <w:r w:rsidRPr="006D6103">
        <w:rPr>
          <w:rFonts w:ascii="Arial" w:hAnsi="Arial" w:cs="Arial"/>
          <w:i/>
          <w:sz w:val="20"/>
          <w:szCs w:val="20"/>
          <w:lang w:val="es-ES_tradnl"/>
        </w:rPr>
        <w:t>) es fácil advertir que la conducta punible más grave es la de homicidio simple, por tanto se tasará esta pena y se aumentará en otro tanto por el delito de porte de arma de fuego de defensa personal.</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Pena de Jhon Jairo Vásquez Pérez</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lastRenderedPageBreak/>
        <w:t>El artículo 60 del Código Penal establece que para efectuar el proceso de individualización de la pena el sentenciador deberá fijar, en primer término, los límites mínimos y máximos en los que se ha de mover.</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El artículo 103 del CP. consagra pena de 208 a 450 meses de prisión para la conducta punible de homicidio simple.</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El artículo 61 indica que efectuado el procedimiento anterior el sentenciador dividirá el</w:t>
      </w:r>
      <w:r w:rsidR="00E33218" w:rsidRPr="006D6103">
        <w:rPr>
          <w:rFonts w:ascii="Arial" w:hAnsi="Arial" w:cs="Arial"/>
          <w:i/>
          <w:sz w:val="20"/>
          <w:szCs w:val="20"/>
          <w:lang w:val="es-ES_tradnl"/>
        </w:rPr>
        <w:t xml:space="preserve"> ámbito punitivo de movilidad</w:t>
      </w:r>
      <w:r w:rsidRPr="006D6103">
        <w:rPr>
          <w:rFonts w:ascii="Arial" w:hAnsi="Arial" w:cs="Arial"/>
          <w:i/>
          <w:sz w:val="20"/>
          <w:szCs w:val="20"/>
          <w:lang w:val="es-ES_tradnl"/>
        </w:rPr>
        <w:t xml:space="preserve"> previsto en la ley en cuartos: uno mínimo, dos medios y uno máximo.</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El sentenciador sólo podrá moverse dentro del cuarto mínimo cuando no existan atenuantes ni agravantes o concurran únicamente circunstancias de atenuación punitiva, dentro de los cuartos medios cuando concurran circunstancias de atenuación y de agravación punitiva y dentro del cuarto máximo cuando únicamente concurran circunstancias dé agravación punitiva.</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En el acusado concurre una circunstancia de menor punibilidad consagrada en el artículo 55 numeral 1 del Código Penal (carencia de antecedentes penales) por eso debemos movernos dentro del cuarto mínimo que abarca desde 208 meses a 268.5 meses.</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u w:val="single"/>
          <w:lang w:val="es-ES_tradnl"/>
        </w:rPr>
      </w:pPr>
      <w:r w:rsidRPr="006D6103">
        <w:rPr>
          <w:rFonts w:ascii="Arial" w:hAnsi="Arial" w:cs="Arial"/>
          <w:i/>
          <w:sz w:val="20"/>
          <w:szCs w:val="20"/>
          <w:u w:val="single"/>
          <w:lang w:val="es-ES_tradnl"/>
        </w:rPr>
        <w:t xml:space="preserve">Debe aclararse que el Juzgado no tuvo en cuenta la circunstancia de mayor punibilidad consagrada en el artículo 58 numeral 10 del Código Penal (obrar en coparticipación criminal) pedida por la Fiscalía en los alegatos de conclusión con el fin de partir dentro de los cuartos medios, porque </w:t>
      </w:r>
      <w:r w:rsidRPr="006D6103">
        <w:rPr>
          <w:rFonts w:ascii="Arial" w:hAnsi="Arial" w:cs="Arial"/>
          <w:b/>
          <w:i/>
          <w:sz w:val="20"/>
          <w:szCs w:val="20"/>
          <w:u w:val="single"/>
          <w:lang w:val="es-ES_tradnl"/>
        </w:rPr>
        <w:t>al pregonar que la participación de Andrea de Jesús Higuita Quiñones fue a título de cómplice esta figura pregona la pluralidad de sujetos en la ejecución del ilícito porque siempre que se habla de cómplice debe existir un autor y aquí los acusados fueron solo dos.</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El artículo 61 inciso tercero Ibídem, preceptúa que establecido el cuarto dentro del que deberá determinarse la pena, el sentenciador la impondrá ponderando, entre otros, los siguientes aspectos: la mayor o menor gravedad de la conducta, el daño real o potencial creado y la intensidad del dolo.</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En este caso es viable imponer la pena mínima que equivale a 208 meses. Este quantum se incrementará en 22 meses por la conducta punible de porte de arma de fuego, para un resultado de DOSCIENTOS TREINTA (230) MESES de PRISION.</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i/>
          <w:sz w:val="20"/>
          <w:szCs w:val="20"/>
          <w:lang w:val="es-ES_tradnl"/>
        </w:rPr>
      </w:pPr>
      <w:r w:rsidRPr="006D6103">
        <w:rPr>
          <w:rFonts w:ascii="Arial" w:hAnsi="Arial" w:cs="Arial"/>
          <w:i/>
          <w:sz w:val="20"/>
          <w:szCs w:val="20"/>
          <w:lang w:val="es-ES_tradnl"/>
        </w:rPr>
        <w:t>De conformidad con el artículo 52 del C. P. se fija la pena accesoria de INHABILITACIÓN EN EL EJERCICIO DE DERECHOS Y FUNCIONES PÚBLICAS por un periodo de DOSCIENTOS TREINTA (230) MESES.</w:t>
      </w:r>
    </w:p>
    <w:p w:rsidR="005115A9" w:rsidRPr="006D6103" w:rsidRDefault="005115A9" w:rsidP="005115A9">
      <w:pPr>
        <w:pStyle w:val="Sinespaciado"/>
        <w:ind w:left="567" w:right="618"/>
        <w:jc w:val="both"/>
        <w:rPr>
          <w:rFonts w:ascii="Arial" w:hAnsi="Arial" w:cs="Arial"/>
          <w:i/>
          <w:sz w:val="20"/>
          <w:szCs w:val="20"/>
          <w:lang w:val="es-ES_tradnl"/>
        </w:rPr>
      </w:pPr>
    </w:p>
    <w:p w:rsidR="005115A9" w:rsidRPr="006D6103" w:rsidRDefault="005115A9" w:rsidP="005115A9">
      <w:pPr>
        <w:pStyle w:val="Sinespaciado"/>
        <w:ind w:left="567" w:right="618"/>
        <w:jc w:val="both"/>
        <w:rPr>
          <w:rFonts w:ascii="Arial" w:hAnsi="Arial" w:cs="Arial"/>
          <w:b/>
          <w:i/>
          <w:sz w:val="20"/>
          <w:szCs w:val="20"/>
          <w:u w:val="single"/>
          <w:lang w:val="es-ES_tradnl"/>
        </w:rPr>
      </w:pPr>
      <w:r w:rsidRPr="006D6103">
        <w:rPr>
          <w:rFonts w:ascii="Arial" w:hAnsi="Arial" w:cs="Arial"/>
          <w:b/>
          <w:i/>
          <w:sz w:val="20"/>
          <w:szCs w:val="20"/>
          <w:u w:val="single"/>
          <w:lang w:val="es-ES_tradnl"/>
        </w:rPr>
        <w:t>Pena de Andrea de Jesús Higuita Quiñones</w:t>
      </w:r>
    </w:p>
    <w:p w:rsidR="005115A9" w:rsidRPr="006D6103" w:rsidRDefault="005115A9" w:rsidP="005115A9">
      <w:pPr>
        <w:pStyle w:val="Sinespaciado"/>
        <w:ind w:left="567" w:right="618"/>
        <w:jc w:val="both"/>
        <w:rPr>
          <w:rFonts w:ascii="Arial" w:hAnsi="Arial" w:cs="Arial"/>
          <w:b/>
          <w:i/>
          <w:sz w:val="20"/>
          <w:szCs w:val="20"/>
          <w:u w:val="single"/>
          <w:lang w:val="es-ES_tradnl"/>
        </w:rPr>
      </w:pPr>
    </w:p>
    <w:p w:rsidR="005115A9" w:rsidRPr="006D6103" w:rsidRDefault="005115A9" w:rsidP="005115A9">
      <w:pPr>
        <w:pStyle w:val="Sinespaciado"/>
        <w:ind w:left="567" w:right="618"/>
        <w:jc w:val="both"/>
        <w:rPr>
          <w:rFonts w:ascii="Arial" w:hAnsi="Arial" w:cs="Arial"/>
          <w:b/>
          <w:i/>
          <w:sz w:val="20"/>
          <w:szCs w:val="20"/>
          <w:u w:val="single"/>
          <w:lang w:val="es-ES_tradnl"/>
        </w:rPr>
      </w:pPr>
      <w:r w:rsidRPr="006D6103">
        <w:rPr>
          <w:rFonts w:ascii="Arial" w:hAnsi="Arial" w:cs="Arial"/>
          <w:b/>
          <w:i/>
          <w:sz w:val="20"/>
          <w:szCs w:val="20"/>
          <w:u w:val="single"/>
          <w:lang w:val="es-ES_tradnl"/>
        </w:rPr>
        <w:t>El artículo 30 del Código Penal, establece:</w:t>
      </w:r>
    </w:p>
    <w:p w:rsidR="005115A9" w:rsidRPr="006D6103" w:rsidRDefault="005115A9" w:rsidP="005115A9">
      <w:pPr>
        <w:pStyle w:val="Sinespaciado"/>
        <w:ind w:left="567" w:right="618"/>
        <w:jc w:val="both"/>
        <w:rPr>
          <w:rFonts w:ascii="Arial" w:hAnsi="Arial" w:cs="Arial"/>
          <w:b/>
          <w:i/>
          <w:sz w:val="20"/>
          <w:szCs w:val="20"/>
          <w:u w:val="single"/>
          <w:lang w:val="es-ES_tradnl"/>
        </w:rPr>
      </w:pPr>
    </w:p>
    <w:p w:rsidR="005115A9" w:rsidRPr="006D6103" w:rsidRDefault="005115A9" w:rsidP="005115A9">
      <w:pPr>
        <w:pStyle w:val="Sinespaciado"/>
        <w:ind w:left="567" w:right="618"/>
        <w:jc w:val="both"/>
        <w:rPr>
          <w:rFonts w:ascii="Arial" w:hAnsi="Arial" w:cs="Arial"/>
          <w:b/>
          <w:i/>
          <w:sz w:val="20"/>
          <w:szCs w:val="20"/>
          <w:u w:val="single"/>
          <w:lang w:val="es-ES_tradnl"/>
        </w:rPr>
      </w:pPr>
      <w:r w:rsidRPr="006D6103">
        <w:rPr>
          <w:rFonts w:ascii="Arial" w:hAnsi="Arial" w:cs="Arial"/>
          <w:b/>
          <w:i/>
          <w:sz w:val="20"/>
          <w:szCs w:val="20"/>
          <w:u w:val="single"/>
          <w:lang w:val="es-ES_tradnl"/>
        </w:rPr>
        <w:t>..."Son participes... el determinador y el cómplice... quien contribuya a la realización de la conducta antijurídica o preste una ayuda posterior por concierto previo o concomitante a la misma, incurrirá en la pena prevista para la correspondiente infracción disminuida de una sexta parte a la mitad.</w:t>
      </w:r>
    </w:p>
    <w:p w:rsidR="005115A9" w:rsidRPr="006D6103" w:rsidRDefault="005115A9" w:rsidP="005115A9">
      <w:pPr>
        <w:pStyle w:val="Sinespaciado"/>
        <w:ind w:left="567" w:right="618"/>
        <w:jc w:val="both"/>
        <w:rPr>
          <w:rFonts w:ascii="Arial" w:hAnsi="Arial" w:cs="Arial"/>
          <w:b/>
          <w:i/>
          <w:sz w:val="20"/>
          <w:szCs w:val="20"/>
          <w:u w:val="single"/>
          <w:lang w:val="es-ES_tradnl"/>
        </w:rPr>
      </w:pPr>
    </w:p>
    <w:p w:rsidR="005115A9" w:rsidRPr="006D6103" w:rsidRDefault="005115A9" w:rsidP="005115A9">
      <w:pPr>
        <w:pStyle w:val="Sinespaciado"/>
        <w:ind w:left="567" w:right="618"/>
        <w:jc w:val="both"/>
        <w:rPr>
          <w:rFonts w:ascii="Arial" w:hAnsi="Arial" w:cs="Arial"/>
          <w:b/>
          <w:i/>
          <w:sz w:val="20"/>
          <w:szCs w:val="20"/>
          <w:u w:val="single"/>
          <w:lang w:val="es-ES_tradnl"/>
        </w:rPr>
      </w:pPr>
      <w:r w:rsidRPr="006D6103">
        <w:rPr>
          <w:rFonts w:ascii="Arial" w:hAnsi="Arial" w:cs="Arial"/>
          <w:b/>
          <w:i/>
          <w:sz w:val="20"/>
          <w:szCs w:val="20"/>
          <w:u w:val="single"/>
          <w:lang w:val="es-ES_tradnl"/>
        </w:rPr>
        <w:t>Partiendo de los 230 meses de prisión impuestos a Jhon Jairo Vásquez Pére</w:t>
      </w:r>
      <w:r w:rsidR="001E795E" w:rsidRPr="006D6103">
        <w:rPr>
          <w:rFonts w:ascii="Arial" w:hAnsi="Arial" w:cs="Arial"/>
          <w:b/>
          <w:i/>
          <w:sz w:val="20"/>
          <w:szCs w:val="20"/>
          <w:u w:val="single"/>
          <w:lang w:val="es-ES_tradnl"/>
        </w:rPr>
        <w:t>z se disminuirá la sanción en 50</w:t>
      </w:r>
      <w:r w:rsidRPr="006D6103">
        <w:rPr>
          <w:rFonts w:ascii="Arial" w:hAnsi="Arial" w:cs="Arial"/>
          <w:b/>
          <w:i/>
          <w:sz w:val="20"/>
          <w:szCs w:val="20"/>
          <w:u w:val="single"/>
          <w:lang w:val="es-ES_tradnl"/>
        </w:rPr>
        <w:t xml:space="preserve"> meses para un total de CIENTO OCHENTA (180) MESES.</w:t>
      </w:r>
    </w:p>
    <w:p w:rsidR="005115A9" w:rsidRPr="006D6103" w:rsidRDefault="005115A9" w:rsidP="005115A9">
      <w:pPr>
        <w:pStyle w:val="Sinespaciado"/>
        <w:ind w:left="567" w:right="618"/>
        <w:jc w:val="both"/>
        <w:rPr>
          <w:rFonts w:ascii="Arial" w:hAnsi="Arial" w:cs="Arial"/>
          <w:b/>
          <w:i/>
          <w:sz w:val="20"/>
          <w:szCs w:val="20"/>
          <w:u w:val="single"/>
          <w:lang w:val="es-ES_tradnl"/>
        </w:rPr>
      </w:pPr>
    </w:p>
    <w:p w:rsidR="005115A9" w:rsidRPr="006D6103" w:rsidRDefault="005115A9" w:rsidP="005115A9">
      <w:pPr>
        <w:pStyle w:val="Sinespaciado"/>
        <w:ind w:left="567" w:right="618"/>
        <w:jc w:val="both"/>
        <w:rPr>
          <w:rFonts w:ascii="Arial" w:hAnsi="Arial" w:cs="Arial"/>
          <w:sz w:val="20"/>
          <w:szCs w:val="20"/>
          <w:lang w:val="es-ES_tradnl"/>
        </w:rPr>
      </w:pPr>
      <w:r w:rsidRPr="006D6103">
        <w:rPr>
          <w:rFonts w:ascii="Arial" w:hAnsi="Arial" w:cs="Arial"/>
          <w:b/>
          <w:i/>
          <w:sz w:val="20"/>
          <w:szCs w:val="20"/>
          <w:u w:val="single"/>
          <w:lang w:val="es-ES_tradnl"/>
        </w:rPr>
        <w:t>De conformidad con el</w:t>
      </w:r>
      <w:r w:rsidR="00E33218" w:rsidRPr="006D6103">
        <w:rPr>
          <w:rFonts w:ascii="Arial" w:hAnsi="Arial" w:cs="Arial"/>
          <w:b/>
          <w:i/>
          <w:sz w:val="20"/>
          <w:szCs w:val="20"/>
          <w:u w:val="single"/>
          <w:lang w:val="es-ES_tradnl"/>
        </w:rPr>
        <w:t xml:space="preserve"> artículo 52 del C. P. se fija l</w:t>
      </w:r>
      <w:r w:rsidRPr="006D6103">
        <w:rPr>
          <w:rFonts w:ascii="Arial" w:hAnsi="Arial" w:cs="Arial"/>
          <w:b/>
          <w:i/>
          <w:sz w:val="20"/>
          <w:szCs w:val="20"/>
          <w:u w:val="single"/>
          <w:lang w:val="es-ES_tradnl"/>
        </w:rPr>
        <w:t>a pena accesoria de INHABILITACIÓN EN EL EJERCICIO DE DERECHOS Y FUNCIONES PÚBLICAS por un periodo de CIENTO OCHENTA (180) MESES.”</w:t>
      </w:r>
      <w:r w:rsidRPr="006D6103">
        <w:rPr>
          <w:rFonts w:ascii="Arial" w:hAnsi="Arial" w:cs="Arial"/>
          <w:sz w:val="20"/>
          <w:szCs w:val="20"/>
          <w:lang w:val="es-ES_tradnl"/>
        </w:rPr>
        <w:t xml:space="preserve"> (Subrayado y negrilla fuera de texto).</w:t>
      </w:r>
      <w:r w:rsidRPr="006D6103">
        <w:rPr>
          <w:rStyle w:val="Refdenotaalpie"/>
          <w:rFonts w:ascii="Arial" w:hAnsi="Arial" w:cs="Arial"/>
          <w:sz w:val="20"/>
          <w:szCs w:val="20"/>
          <w:lang w:val="es-ES_tradnl"/>
        </w:rPr>
        <w:footnoteReference w:id="1"/>
      </w:r>
      <w:r w:rsidRPr="006D6103">
        <w:rPr>
          <w:rFonts w:ascii="Arial" w:hAnsi="Arial" w:cs="Arial"/>
          <w:sz w:val="20"/>
          <w:szCs w:val="20"/>
          <w:lang w:val="es-ES_tradnl"/>
        </w:rPr>
        <w:t xml:space="preserve"> </w:t>
      </w:r>
    </w:p>
    <w:p w:rsidR="005115A9" w:rsidRPr="006D6103" w:rsidRDefault="005115A9" w:rsidP="005115A9">
      <w:pPr>
        <w:pStyle w:val="Sinespaciado"/>
        <w:jc w:val="both"/>
        <w:rPr>
          <w:rFonts w:ascii="Arial" w:hAnsi="Arial" w:cs="Arial"/>
          <w:sz w:val="24"/>
          <w:szCs w:val="24"/>
          <w:lang w:val="es-ES_tradnl"/>
        </w:rPr>
      </w:pPr>
    </w:p>
    <w:p w:rsidR="005115A9" w:rsidRPr="006D6103" w:rsidRDefault="005115A9" w:rsidP="005115A9">
      <w:pPr>
        <w:pStyle w:val="Sinespaciado"/>
        <w:jc w:val="both"/>
        <w:rPr>
          <w:rFonts w:ascii="Arial" w:hAnsi="Arial" w:cs="Arial"/>
          <w:sz w:val="24"/>
          <w:szCs w:val="24"/>
          <w:lang w:val="es-ES_tradnl"/>
        </w:rPr>
      </w:pPr>
      <w:r w:rsidRPr="006D6103">
        <w:rPr>
          <w:rFonts w:ascii="Arial" w:hAnsi="Arial" w:cs="Arial"/>
          <w:sz w:val="24"/>
          <w:szCs w:val="24"/>
          <w:lang w:val="es-ES_tradnl"/>
        </w:rPr>
        <w:lastRenderedPageBreak/>
        <w:t xml:space="preserve">Lo anterior quiere decir, </w:t>
      </w:r>
      <w:r w:rsidR="001E795E" w:rsidRPr="006D6103">
        <w:rPr>
          <w:rFonts w:ascii="Arial" w:hAnsi="Arial" w:cs="Arial"/>
          <w:sz w:val="24"/>
          <w:szCs w:val="24"/>
          <w:lang w:val="es-ES_tradnl"/>
        </w:rPr>
        <w:t xml:space="preserve">que </w:t>
      </w:r>
      <w:r w:rsidR="00B31808" w:rsidRPr="006D6103">
        <w:rPr>
          <w:rFonts w:ascii="Arial" w:hAnsi="Arial" w:cs="Arial"/>
          <w:sz w:val="24"/>
          <w:szCs w:val="24"/>
          <w:lang w:val="es-ES_tradnl"/>
        </w:rPr>
        <w:t>fue en</w:t>
      </w:r>
      <w:r w:rsidR="001E795E" w:rsidRPr="006D6103">
        <w:rPr>
          <w:rFonts w:ascii="Arial" w:hAnsi="Arial" w:cs="Arial"/>
          <w:sz w:val="24"/>
          <w:szCs w:val="24"/>
          <w:lang w:val="es-ES_tradnl"/>
        </w:rPr>
        <w:t xml:space="preserve"> sede de primera instancia </w:t>
      </w:r>
      <w:r w:rsidR="00B31808" w:rsidRPr="006D6103">
        <w:rPr>
          <w:rFonts w:ascii="Arial" w:hAnsi="Arial" w:cs="Arial"/>
          <w:sz w:val="24"/>
          <w:szCs w:val="24"/>
          <w:lang w:val="es-ES_tradnl"/>
        </w:rPr>
        <w:t xml:space="preserve">donde se determinó que </w:t>
      </w:r>
      <w:r w:rsidR="000249D7" w:rsidRPr="006D6103">
        <w:rPr>
          <w:rFonts w:ascii="Arial" w:hAnsi="Arial" w:cs="Arial"/>
          <w:sz w:val="24"/>
          <w:szCs w:val="24"/>
          <w:lang w:val="es-ES_tradnl"/>
        </w:rPr>
        <w:t>la</w:t>
      </w:r>
      <w:r w:rsidR="00B31808" w:rsidRPr="006D6103">
        <w:rPr>
          <w:rFonts w:ascii="Arial" w:hAnsi="Arial" w:cs="Arial"/>
          <w:sz w:val="24"/>
          <w:szCs w:val="24"/>
          <w:lang w:val="es-ES_tradnl"/>
        </w:rPr>
        <w:t xml:space="preserve"> señora</w:t>
      </w:r>
      <w:r w:rsidR="001E795E" w:rsidRPr="006D6103">
        <w:rPr>
          <w:rFonts w:ascii="Arial" w:hAnsi="Arial" w:cs="Arial"/>
          <w:sz w:val="24"/>
          <w:szCs w:val="24"/>
          <w:lang w:val="es-ES_tradnl"/>
        </w:rPr>
        <w:t xml:space="preserve"> Andrea de Jesús Higuita Quiñonez</w:t>
      </w:r>
      <w:r w:rsidR="00B31808" w:rsidRPr="006D6103">
        <w:rPr>
          <w:rFonts w:ascii="Arial" w:hAnsi="Arial" w:cs="Arial"/>
          <w:sz w:val="24"/>
          <w:szCs w:val="24"/>
          <w:lang w:val="es-ES_tradnl"/>
        </w:rPr>
        <w:t xml:space="preserve"> </w:t>
      </w:r>
      <w:r w:rsidR="000249D7" w:rsidRPr="006D6103">
        <w:rPr>
          <w:rFonts w:ascii="Arial" w:hAnsi="Arial" w:cs="Arial"/>
          <w:sz w:val="24"/>
          <w:szCs w:val="24"/>
          <w:lang w:val="es-ES_tradnl"/>
        </w:rPr>
        <w:t xml:space="preserve">había participado en la modalidad de “cómplice” de las conductas punibles de homicidio y porte ilegal de armas, motivo por el cual el A quo, le concedió una rebaja de </w:t>
      </w:r>
      <w:r w:rsidR="001E795E" w:rsidRPr="006D6103">
        <w:rPr>
          <w:rFonts w:ascii="Arial" w:hAnsi="Arial" w:cs="Arial"/>
          <w:sz w:val="24"/>
          <w:szCs w:val="24"/>
          <w:lang w:val="es-ES_tradnl"/>
        </w:rPr>
        <w:t>50 meses</w:t>
      </w:r>
      <w:r w:rsidR="000249D7" w:rsidRPr="006D6103">
        <w:rPr>
          <w:rFonts w:ascii="Arial" w:hAnsi="Arial" w:cs="Arial"/>
          <w:sz w:val="24"/>
          <w:szCs w:val="24"/>
          <w:lang w:val="es-ES_tradnl"/>
        </w:rPr>
        <w:t xml:space="preserve"> de prisión. </w:t>
      </w:r>
    </w:p>
    <w:p w:rsidR="00E52454" w:rsidRPr="006D6103" w:rsidRDefault="00E52454" w:rsidP="005115A9">
      <w:pPr>
        <w:pStyle w:val="Sinespaciado"/>
        <w:jc w:val="both"/>
        <w:rPr>
          <w:rFonts w:ascii="Arial" w:hAnsi="Arial" w:cs="Arial"/>
          <w:sz w:val="24"/>
          <w:szCs w:val="24"/>
          <w:lang w:val="es-ES_tradnl"/>
        </w:rPr>
      </w:pPr>
    </w:p>
    <w:p w:rsidR="00B555AA" w:rsidRPr="006D6103" w:rsidRDefault="001E795E" w:rsidP="00C67020">
      <w:pPr>
        <w:pStyle w:val="Sinespaciado"/>
        <w:jc w:val="both"/>
        <w:rPr>
          <w:rFonts w:ascii="Arial" w:hAnsi="Arial" w:cs="Arial"/>
          <w:sz w:val="24"/>
          <w:szCs w:val="24"/>
        </w:rPr>
      </w:pPr>
      <w:r w:rsidRPr="006D6103">
        <w:rPr>
          <w:rFonts w:ascii="Arial" w:hAnsi="Arial" w:cs="Arial"/>
          <w:sz w:val="24"/>
          <w:szCs w:val="24"/>
          <w:lang w:val="es-ES_tradnl"/>
        </w:rPr>
        <w:t xml:space="preserve">Aunado a ello, es preciso señalar </w:t>
      </w:r>
      <w:r w:rsidR="00B555AA" w:rsidRPr="006D6103">
        <w:rPr>
          <w:rFonts w:ascii="Arial" w:hAnsi="Arial" w:cs="Arial"/>
          <w:sz w:val="24"/>
          <w:szCs w:val="24"/>
          <w:lang w:val="es-ES_tradnl"/>
        </w:rPr>
        <w:t xml:space="preserve">este Tribunal en atención al </w:t>
      </w:r>
      <w:r w:rsidR="00C67020" w:rsidRPr="006D6103">
        <w:rPr>
          <w:rFonts w:ascii="Arial" w:hAnsi="Arial" w:cs="Arial"/>
          <w:sz w:val="24"/>
          <w:szCs w:val="24"/>
        </w:rPr>
        <w:t xml:space="preserve">principio de la limitación de la doble instancia, </w:t>
      </w:r>
      <w:r w:rsidR="00B555AA" w:rsidRPr="006D6103">
        <w:rPr>
          <w:rFonts w:ascii="Arial" w:hAnsi="Arial" w:cs="Arial"/>
          <w:sz w:val="24"/>
          <w:szCs w:val="24"/>
        </w:rPr>
        <w:t xml:space="preserve">se pronunció única y exclusivamente </w:t>
      </w:r>
      <w:r w:rsidR="00C67020" w:rsidRPr="006D6103">
        <w:rPr>
          <w:rFonts w:ascii="Arial" w:hAnsi="Arial" w:cs="Arial"/>
          <w:sz w:val="24"/>
          <w:szCs w:val="24"/>
        </w:rPr>
        <w:t>sobre las situaciones referidas por el defensor de la procesada Andrea de J. Higuita Quiñonez</w:t>
      </w:r>
      <w:r w:rsidR="00B555AA" w:rsidRPr="006D6103">
        <w:rPr>
          <w:rFonts w:ascii="Arial" w:hAnsi="Arial" w:cs="Arial"/>
          <w:sz w:val="24"/>
          <w:szCs w:val="24"/>
        </w:rPr>
        <w:t xml:space="preserve"> en el recurso de apelación propuesto</w:t>
      </w:r>
      <w:r w:rsidR="00C67020" w:rsidRPr="006D6103">
        <w:rPr>
          <w:rFonts w:ascii="Arial" w:hAnsi="Arial" w:cs="Arial"/>
          <w:sz w:val="24"/>
          <w:szCs w:val="24"/>
        </w:rPr>
        <w:t>,</w:t>
      </w:r>
      <w:r w:rsidR="00B555AA" w:rsidRPr="006D6103">
        <w:rPr>
          <w:rFonts w:ascii="Arial" w:hAnsi="Arial" w:cs="Arial"/>
          <w:sz w:val="24"/>
          <w:szCs w:val="24"/>
        </w:rPr>
        <w:t xml:space="preserve"> </w:t>
      </w:r>
      <w:r w:rsidR="00E33218" w:rsidRPr="006D6103">
        <w:rPr>
          <w:rFonts w:ascii="Arial" w:hAnsi="Arial" w:cs="Arial"/>
          <w:sz w:val="24"/>
          <w:szCs w:val="24"/>
        </w:rPr>
        <w:t xml:space="preserve">y </w:t>
      </w:r>
      <w:r w:rsidR="00B555AA" w:rsidRPr="006D6103">
        <w:rPr>
          <w:rFonts w:ascii="Arial" w:hAnsi="Arial" w:cs="Arial"/>
          <w:sz w:val="24"/>
          <w:szCs w:val="24"/>
        </w:rPr>
        <w:t>que en todo caso, ninguna de sus argumentaciones estaba dirigida a controvertir lo relacionado con el quantum de la pena impuesta por el A quo</w:t>
      </w:r>
      <w:r w:rsidR="00E33218" w:rsidRPr="006D6103">
        <w:rPr>
          <w:rFonts w:ascii="Arial" w:hAnsi="Arial" w:cs="Arial"/>
          <w:sz w:val="24"/>
          <w:szCs w:val="24"/>
        </w:rPr>
        <w:t>.</w:t>
      </w:r>
    </w:p>
    <w:p w:rsidR="00B2699B" w:rsidRPr="006D6103" w:rsidRDefault="00B2699B" w:rsidP="00C67020">
      <w:pPr>
        <w:pStyle w:val="Sinespaciado"/>
        <w:jc w:val="both"/>
        <w:rPr>
          <w:rFonts w:ascii="Arial" w:hAnsi="Arial" w:cs="Arial"/>
          <w:sz w:val="24"/>
          <w:szCs w:val="24"/>
        </w:rPr>
      </w:pPr>
    </w:p>
    <w:p w:rsidR="00EF08E4" w:rsidRPr="006D6103" w:rsidRDefault="00B2699B" w:rsidP="00DC5A3B">
      <w:pPr>
        <w:pStyle w:val="Sinespaciado"/>
        <w:jc w:val="both"/>
        <w:rPr>
          <w:rFonts w:ascii="Arial" w:hAnsi="Arial" w:cs="Arial"/>
          <w:sz w:val="24"/>
          <w:szCs w:val="24"/>
        </w:rPr>
      </w:pPr>
      <w:r w:rsidRPr="006D6103">
        <w:rPr>
          <w:rFonts w:ascii="Arial" w:hAnsi="Arial" w:cs="Arial"/>
          <w:sz w:val="24"/>
          <w:szCs w:val="24"/>
        </w:rPr>
        <w:t xml:space="preserve">Por lo anterior, como la Sala no hizo pronunciamiento alguno sobre la tasación de la pena impuesta a la señora Higuita Quiñonez, pues la alzada no estaba </w:t>
      </w:r>
      <w:r w:rsidR="00E52454" w:rsidRPr="006D6103">
        <w:rPr>
          <w:rFonts w:ascii="Arial" w:hAnsi="Arial" w:cs="Arial"/>
          <w:sz w:val="24"/>
          <w:szCs w:val="24"/>
        </w:rPr>
        <w:t>encaminada</w:t>
      </w:r>
      <w:r w:rsidRPr="006D6103">
        <w:rPr>
          <w:rFonts w:ascii="Arial" w:hAnsi="Arial" w:cs="Arial"/>
          <w:sz w:val="24"/>
          <w:szCs w:val="24"/>
        </w:rPr>
        <w:t xml:space="preserve"> </w:t>
      </w:r>
      <w:r w:rsidR="00DC5A3B" w:rsidRPr="006D6103">
        <w:rPr>
          <w:rFonts w:ascii="Arial" w:hAnsi="Arial" w:cs="Arial"/>
          <w:sz w:val="24"/>
          <w:szCs w:val="24"/>
        </w:rPr>
        <w:t xml:space="preserve">a que se realizara algún tipo </w:t>
      </w:r>
      <w:r w:rsidR="00E33218" w:rsidRPr="006D6103">
        <w:rPr>
          <w:rFonts w:ascii="Arial" w:hAnsi="Arial" w:cs="Arial"/>
          <w:sz w:val="24"/>
          <w:szCs w:val="24"/>
        </w:rPr>
        <w:t>de modificación en tal sentido,</w:t>
      </w:r>
      <w:r w:rsidR="00E52454" w:rsidRPr="006D6103">
        <w:rPr>
          <w:rFonts w:ascii="Arial" w:hAnsi="Arial" w:cs="Arial"/>
          <w:sz w:val="24"/>
          <w:szCs w:val="24"/>
        </w:rPr>
        <w:t xml:space="preserve"> </w:t>
      </w:r>
      <w:r w:rsidR="00DC5A3B" w:rsidRPr="006D6103">
        <w:rPr>
          <w:rFonts w:ascii="Arial" w:hAnsi="Arial" w:cs="Arial"/>
          <w:sz w:val="24"/>
          <w:szCs w:val="24"/>
        </w:rPr>
        <w:t>como ya se advirtió, resulta improcedente acceder a la “</w:t>
      </w:r>
      <w:r w:rsidR="00DC5A3B" w:rsidRPr="006D6103">
        <w:rPr>
          <w:rFonts w:ascii="Arial" w:hAnsi="Arial" w:cs="Arial"/>
          <w:i/>
          <w:sz w:val="24"/>
          <w:szCs w:val="24"/>
        </w:rPr>
        <w:t xml:space="preserve">corrección de la sentencia en el quantum de la pena por variación en la forma de coautoría a complicidad”, </w:t>
      </w:r>
      <w:r w:rsidR="00DC5A3B" w:rsidRPr="006D6103">
        <w:rPr>
          <w:rFonts w:ascii="Arial" w:hAnsi="Arial" w:cs="Arial"/>
          <w:sz w:val="24"/>
          <w:szCs w:val="24"/>
        </w:rPr>
        <w:t>puesto que</w:t>
      </w:r>
      <w:r w:rsidR="00DC5A3B" w:rsidRPr="006D6103">
        <w:rPr>
          <w:rFonts w:ascii="Arial" w:hAnsi="Arial" w:cs="Arial"/>
          <w:i/>
          <w:sz w:val="24"/>
          <w:szCs w:val="24"/>
        </w:rPr>
        <w:t xml:space="preserve"> </w:t>
      </w:r>
      <w:r w:rsidRPr="006D6103">
        <w:rPr>
          <w:rFonts w:ascii="Arial" w:eastAsia="Batang" w:hAnsi="Arial" w:cs="Arial"/>
          <w:sz w:val="24"/>
          <w:szCs w:val="24"/>
          <w:lang w:val="es-ES_tradnl"/>
        </w:rPr>
        <w:t>este Cuerpo Colegiado</w:t>
      </w:r>
      <w:r w:rsidR="00EF08E4" w:rsidRPr="006D6103">
        <w:rPr>
          <w:rFonts w:ascii="Arial" w:eastAsia="Batang" w:hAnsi="Arial" w:cs="Arial"/>
          <w:sz w:val="24"/>
          <w:szCs w:val="24"/>
          <w:lang w:val="es-ES_tradnl"/>
        </w:rPr>
        <w:t xml:space="preserve"> resolvió todos los aspectos sometidos </w:t>
      </w:r>
      <w:r w:rsidR="00DC5A3B" w:rsidRPr="006D6103">
        <w:rPr>
          <w:rFonts w:ascii="Arial" w:eastAsia="Batang" w:hAnsi="Arial" w:cs="Arial"/>
          <w:sz w:val="24"/>
          <w:szCs w:val="24"/>
          <w:lang w:val="es-ES_tradnl"/>
        </w:rPr>
        <w:t xml:space="preserve">a su consideración en virtud del recurso propuesto, y </w:t>
      </w:r>
      <w:r w:rsidR="00EF08E4" w:rsidRPr="006D6103">
        <w:rPr>
          <w:rFonts w:ascii="Arial" w:eastAsia="Batang" w:hAnsi="Arial" w:cs="Arial"/>
          <w:sz w:val="24"/>
          <w:szCs w:val="24"/>
          <w:lang w:val="es-ES_tradnl"/>
        </w:rPr>
        <w:t xml:space="preserve">conforme </w:t>
      </w:r>
      <w:r w:rsidRPr="006D6103">
        <w:rPr>
          <w:rFonts w:ascii="Arial" w:eastAsia="Batang" w:hAnsi="Arial" w:cs="Arial"/>
          <w:sz w:val="24"/>
          <w:szCs w:val="24"/>
          <w:lang w:val="es-ES_tradnl"/>
        </w:rPr>
        <w:t>a las normas que rigen la materia</w:t>
      </w:r>
      <w:r w:rsidR="00DC5A3B" w:rsidRPr="006D6103">
        <w:rPr>
          <w:rFonts w:ascii="Arial" w:eastAsia="Batang" w:hAnsi="Arial" w:cs="Arial"/>
          <w:sz w:val="24"/>
          <w:szCs w:val="24"/>
          <w:lang w:val="es-ES_tradnl"/>
        </w:rPr>
        <w:t xml:space="preserve">. </w:t>
      </w:r>
    </w:p>
    <w:p w:rsidR="00EF08E4" w:rsidRPr="006D6103" w:rsidRDefault="00EF08E4" w:rsidP="00E52454">
      <w:pPr>
        <w:pStyle w:val="Sinespaciado"/>
        <w:jc w:val="both"/>
        <w:rPr>
          <w:rFonts w:ascii="Arial" w:hAnsi="Arial" w:cs="Arial"/>
          <w:sz w:val="24"/>
          <w:szCs w:val="24"/>
        </w:rPr>
      </w:pPr>
    </w:p>
    <w:p w:rsidR="00EF08E4" w:rsidRPr="006D6103" w:rsidRDefault="00EF08E4" w:rsidP="00E52454">
      <w:pPr>
        <w:pStyle w:val="Sinespaciado"/>
        <w:jc w:val="both"/>
        <w:rPr>
          <w:rFonts w:ascii="Arial" w:hAnsi="Arial" w:cs="Arial"/>
          <w:sz w:val="24"/>
          <w:szCs w:val="24"/>
        </w:rPr>
      </w:pPr>
      <w:r w:rsidRPr="006D6103">
        <w:rPr>
          <w:rFonts w:ascii="Arial" w:hAnsi="Arial" w:cs="Arial"/>
          <w:sz w:val="24"/>
          <w:szCs w:val="24"/>
        </w:rPr>
        <w:t xml:space="preserve">En mérito de lo expuesto, la </w:t>
      </w:r>
      <w:r w:rsidR="00DC5A3B" w:rsidRPr="006D6103">
        <w:rPr>
          <w:rFonts w:ascii="Arial" w:hAnsi="Arial" w:cs="Arial"/>
          <w:sz w:val="24"/>
          <w:szCs w:val="24"/>
        </w:rPr>
        <w:t xml:space="preserve">Sala Penal del Tribunal Superior de Pereira, </w:t>
      </w:r>
    </w:p>
    <w:p w:rsidR="00EF08E4" w:rsidRPr="006D6103" w:rsidRDefault="00EF08E4" w:rsidP="00E52454">
      <w:pPr>
        <w:pStyle w:val="Sinespaciado"/>
        <w:jc w:val="both"/>
        <w:rPr>
          <w:rFonts w:ascii="Arial" w:hAnsi="Arial" w:cs="Arial"/>
          <w:sz w:val="24"/>
          <w:szCs w:val="24"/>
        </w:rPr>
      </w:pPr>
    </w:p>
    <w:p w:rsidR="00EF08E4" w:rsidRPr="006D6103" w:rsidRDefault="00EF08E4" w:rsidP="00E52454">
      <w:pPr>
        <w:pStyle w:val="Sinespaciado"/>
        <w:jc w:val="both"/>
        <w:rPr>
          <w:rFonts w:ascii="Arial" w:hAnsi="Arial" w:cs="Arial"/>
          <w:sz w:val="24"/>
          <w:szCs w:val="24"/>
        </w:rPr>
      </w:pPr>
    </w:p>
    <w:p w:rsidR="00EF08E4" w:rsidRPr="006D6103" w:rsidRDefault="00EF08E4" w:rsidP="00E52454">
      <w:pPr>
        <w:pStyle w:val="Sinespaciado"/>
        <w:jc w:val="center"/>
        <w:rPr>
          <w:rFonts w:ascii="Arial" w:hAnsi="Arial" w:cs="Arial"/>
          <w:sz w:val="24"/>
          <w:szCs w:val="24"/>
        </w:rPr>
      </w:pPr>
      <w:r w:rsidRPr="006D6103">
        <w:rPr>
          <w:rFonts w:ascii="Arial" w:hAnsi="Arial" w:cs="Arial"/>
          <w:b/>
          <w:sz w:val="24"/>
          <w:szCs w:val="24"/>
        </w:rPr>
        <w:t>RESUELVE</w:t>
      </w:r>
    </w:p>
    <w:p w:rsidR="00EF08E4" w:rsidRPr="006D6103" w:rsidRDefault="00EF08E4" w:rsidP="00E52454">
      <w:pPr>
        <w:pStyle w:val="Sinespaciado"/>
        <w:jc w:val="both"/>
        <w:rPr>
          <w:rFonts w:ascii="Arial" w:hAnsi="Arial" w:cs="Arial"/>
          <w:sz w:val="24"/>
          <w:szCs w:val="24"/>
        </w:rPr>
      </w:pPr>
    </w:p>
    <w:p w:rsidR="00EF08E4" w:rsidRPr="006D6103" w:rsidRDefault="00EF08E4" w:rsidP="00E52454">
      <w:pPr>
        <w:pStyle w:val="Sinespaciado"/>
        <w:jc w:val="both"/>
        <w:rPr>
          <w:rFonts w:ascii="Arial" w:hAnsi="Arial" w:cs="Arial"/>
          <w:sz w:val="24"/>
          <w:szCs w:val="24"/>
        </w:rPr>
      </w:pPr>
      <w:r w:rsidRPr="006D6103">
        <w:rPr>
          <w:rFonts w:ascii="Arial" w:hAnsi="Arial" w:cs="Arial"/>
          <w:b/>
          <w:sz w:val="24"/>
          <w:szCs w:val="24"/>
        </w:rPr>
        <w:t xml:space="preserve">NEGAR por improcedente </w:t>
      </w:r>
      <w:r w:rsidRPr="006D6103">
        <w:rPr>
          <w:rFonts w:ascii="Arial" w:hAnsi="Arial" w:cs="Arial"/>
          <w:sz w:val="24"/>
          <w:szCs w:val="24"/>
        </w:rPr>
        <w:t xml:space="preserve">la solicitud de </w:t>
      </w:r>
      <w:r w:rsidR="00DC5A3B" w:rsidRPr="006D6103">
        <w:rPr>
          <w:rFonts w:ascii="Arial" w:hAnsi="Arial" w:cs="Arial"/>
          <w:i/>
          <w:sz w:val="24"/>
          <w:szCs w:val="24"/>
        </w:rPr>
        <w:t>corrección de la sentencia en el quantum de la pena por variación en la forma de coautoría a complicidad”</w:t>
      </w:r>
      <w:r w:rsidRPr="006D6103">
        <w:rPr>
          <w:rFonts w:ascii="Arial" w:hAnsi="Arial" w:cs="Arial"/>
          <w:sz w:val="24"/>
          <w:szCs w:val="24"/>
        </w:rPr>
        <w:t xml:space="preserve"> de la sentencia de segunda instancia proferida por esta Corporación el </w:t>
      </w:r>
      <w:r w:rsidR="00DC5A3B" w:rsidRPr="006D6103">
        <w:rPr>
          <w:rFonts w:ascii="Arial" w:hAnsi="Arial" w:cs="Arial"/>
          <w:sz w:val="24"/>
          <w:szCs w:val="24"/>
        </w:rPr>
        <w:t>24</w:t>
      </w:r>
      <w:r w:rsidRPr="006D6103">
        <w:rPr>
          <w:rFonts w:ascii="Arial" w:hAnsi="Arial" w:cs="Arial"/>
          <w:sz w:val="24"/>
          <w:szCs w:val="24"/>
        </w:rPr>
        <w:t xml:space="preserve"> de </w:t>
      </w:r>
      <w:r w:rsidR="00DC5A3B" w:rsidRPr="006D6103">
        <w:rPr>
          <w:rFonts w:ascii="Arial" w:hAnsi="Arial" w:cs="Arial"/>
          <w:sz w:val="24"/>
          <w:szCs w:val="24"/>
        </w:rPr>
        <w:t>enero de 2017</w:t>
      </w:r>
      <w:r w:rsidRPr="006D6103">
        <w:rPr>
          <w:rFonts w:ascii="Arial" w:hAnsi="Arial" w:cs="Arial"/>
          <w:sz w:val="24"/>
          <w:szCs w:val="24"/>
        </w:rPr>
        <w:t xml:space="preserve">, incoada por el apoderado de </w:t>
      </w:r>
      <w:r w:rsidR="00DC5A3B" w:rsidRPr="006D6103">
        <w:rPr>
          <w:rFonts w:ascii="Arial" w:hAnsi="Arial" w:cs="Arial"/>
          <w:sz w:val="24"/>
          <w:szCs w:val="24"/>
        </w:rPr>
        <w:t xml:space="preserve">la acusada Andrea de Jesús Higuita Quiñonez. </w:t>
      </w:r>
      <w:r w:rsidRPr="006D6103">
        <w:rPr>
          <w:rFonts w:ascii="Arial" w:hAnsi="Arial" w:cs="Arial"/>
          <w:sz w:val="24"/>
          <w:szCs w:val="24"/>
        </w:rPr>
        <w:t xml:space="preserve"> </w:t>
      </w:r>
    </w:p>
    <w:p w:rsidR="00E52454" w:rsidRPr="006D6103" w:rsidRDefault="00E52454" w:rsidP="00B31808"/>
    <w:p w:rsidR="00EF08E4" w:rsidRPr="006D6103" w:rsidRDefault="00EF08E4" w:rsidP="00B31808"/>
    <w:p w:rsidR="00EF08E4" w:rsidRPr="006D6103" w:rsidRDefault="00DC5A3B" w:rsidP="00200DA5">
      <w:pPr>
        <w:pStyle w:val="Sinespaciado"/>
        <w:jc w:val="center"/>
        <w:rPr>
          <w:rFonts w:ascii="Arial" w:hAnsi="Arial" w:cs="Arial"/>
          <w:b/>
          <w:sz w:val="24"/>
          <w:szCs w:val="24"/>
          <w:lang w:val="es-ES_tradnl"/>
        </w:rPr>
      </w:pPr>
      <w:r w:rsidRPr="006D6103">
        <w:rPr>
          <w:rFonts w:ascii="Arial" w:hAnsi="Arial" w:cs="Arial"/>
          <w:b/>
          <w:sz w:val="24"/>
          <w:szCs w:val="24"/>
          <w:lang w:val="es-ES_tradnl"/>
        </w:rPr>
        <w:t>COMUNÍQUESE Y CÚMPLASE</w:t>
      </w:r>
    </w:p>
    <w:p w:rsidR="00EF08E4" w:rsidRDefault="00EF08E4" w:rsidP="000249D7">
      <w:pPr>
        <w:pStyle w:val="Sinespaciado"/>
        <w:rPr>
          <w:rFonts w:ascii="Arial" w:hAnsi="Arial" w:cs="Arial"/>
          <w:b/>
          <w:sz w:val="24"/>
          <w:szCs w:val="24"/>
          <w:lang w:val="es-ES_tradnl"/>
        </w:rPr>
      </w:pPr>
    </w:p>
    <w:p w:rsidR="006D6103" w:rsidRPr="006D6103" w:rsidRDefault="006D6103" w:rsidP="000249D7">
      <w:pPr>
        <w:pStyle w:val="Sinespaciado"/>
        <w:rPr>
          <w:rFonts w:ascii="Arial" w:hAnsi="Arial" w:cs="Arial"/>
          <w:b/>
          <w:sz w:val="24"/>
          <w:szCs w:val="24"/>
          <w:lang w:val="es-ES_tradnl"/>
        </w:rPr>
      </w:pPr>
    </w:p>
    <w:p w:rsidR="00200DA5" w:rsidRPr="006D6103" w:rsidRDefault="00200DA5" w:rsidP="00200DA5">
      <w:pPr>
        <w:pStyle w:val="Sinespaciado"/>
        <w:jc w:val="center"/>
        <w:rPr>
          <w:rFonts w:ascii="Arial" w:hAnsi="Arial" w:cs="Arial"/>
          <w:b/>
          <w:sz w:val="24"/>
          <w:szCs w:val="24"/>
          <w:lang w:val="es-ES_tradnl"/>
        </w:rPr>
      </w:pPr>
    </w:p>
    <w:p w:rsidR="00200DA5" w:rsidRPr="006D6103" w:rsidRDefault="00200DA5" w:rsidP="00200DA5">
      <w:pPr>
        <w:pStyle w:val="Sinespaciado"/>
        <w:jc w:val="center"/>
        <w:rPr>
          <w:rFonts w:ascii="Arial" w:hAnsi="Arial" w:cs="Arial"/>
          <w:b/>
          <w:sz w:val="24"/>
          <w:szCs w:val="24"/>
          <w:lang w:val="es-ES_tradnl"/>
        </w:rPr>
      </w:pPr>
      <w:r w:rsidRPr="006D6103">
        <w:rPr>
          <w:rFonts w:ascii="Arial" w:hAnsi="Arial" w:cs="Arial"/>
          <w:b/>
          <w:sz w:val="24"/>
          <w:szCs w:val="24"/>
          <w:lang w:val="es-ES_tradnl"/>
        </w:rPr>
        <w:t>JAIRO ERNESTO ESCOBAR SANZ</w:t>
      </w:r>
    </w:p>
    <w:p w:rsidR="00200DA5" w:rsidRPr="006D6103" w:rsidRDefault="00200DA5" w:rsidP="00200DA5">
      <w:pPr>
        <w:pStyle w:val="Sinespaciado"/>
        <w:jc w:val="center"/>
        <w:rPr>
          <w:rFonts w:ascii="Arial" w:hAnsi="Arial" w:cs="Arial"/>
          <w:b/>
          <w:sz w:val="24"/>
          <w:szCs w:val="24"/>
          <w:lang w:val="es-ES_tradnl"/>
        </w:rPr>
      </w:pPr>
      <w:r w:rsidRPr="006D6103">
        <w:rPr>
          <w:rFonts w:ascii="Arial" w:hAnsi="Arial" w:cs="Arial"/>
          <w:b/>
          <w:sz w:val="24"/>
          <w:szCs w:val="24"/>
          <w:lang w:val="es-ES_tradnl"/>
        </w:rPr>
        <w:t>Magistrado</w:t>
      </w:r>
    </w:p>
    <w:p w:rsidR="00200DA5" w:rsidRDefault="00200DA5" w:rsidP="00200DA5">
      <w:pPr>
        <w:pStyle w:val="Sinespaciado"/>
        <w:jc w:val="center"/>
        <w:rPr>
          <w:rFonts w:ascii="Arial" w:hAnsi="Arial" w:cs="Arial"/>
          <w:b/>
          <w:sz w:val="24"/>
          <w:szCs w:val="24"/>
          <w:lang w:val="es-ES_tradnl"/>
        </w:rPr>
      </w:pPr>
    </w:p>
    <w:p w:rsidR="006D6103" w:rsidRPr="006D6103" w:rsidRDefault="006D6103" w:rsidP="00200DA5">
      <w:pPr>
        <w:pStyle w:val="Sinespaciado"/>
        <w:jc w:val="center"/>
        <w:rPr>
          <w:rFonts w:ascii="Arial" w:hAnsi="Arial" w:cs="Arial"/>
          <w:b/>
          <w:sz w:val="24"/>
          <w:szCs w:val="24"/>
          <w:lang w:val="es-ES_tradnl"/>
        </w:rPr>
      </w:pPr>
    </w:p>
    <w:p w:rsidR="00200DA5" w:rsidRPr="006D6103" w:rsidRDefault="00200DA5" w:rsidP="000249D7">
      <w:pPr>
        <w:pStyle w:val="Sinespaciado"/>
        <w:rPr>
          <w:rFonts w:ascii="Arial" w:hAnsi="Arial" w:cs="Arial"/>
          <w:b/>
          <w:sz w:val="24"/>
          <w:szCs w:val="24"/>
          <w:lang w:val="es-ES_tradnl"/>
        </w:rPr>
      </w:pPr>
    </w:p>
    <w:p w:rsidR="00200DA5" w:rsidRPr="006D6103" w:rsidRDefault="00200DA5" w:rsidP="00200DA5">
      <w:pPr>
        <w:pStyle w:val="Sinespaciado"/>
        <w:jc w:val="center"/>
        <w:rPr>
          <w:rFonts w:ascii="Arial" w:hAnsi="Arial" w:cs="Arial"/>
          <w:b/>
          <w:sz w:val="24"/>
          <w:szCs w:val="24"/>
          <w:lang w:val="es-ES_tradnl"/>
        </w:rPr>
      </w:pPr>
      <w:r w:rsidRPr="006D6103">
        <w:rPr>
          <w:rFonts w:ascii="Arial" w:hAnsi="Arial" w:cs="Arial"/>
          <w:b/>
          <w:sz w:val="24"/>
          <w:szCs w:val="24"/>
          <w:lang w:val="es-ES_tradnl"/>
        </w:rPr>
        <w:t>MANUEL YARZAGARAY BANDERA</w:t>
      </w:r>
    </w:p>
    <w:p w:rsidR="00200DA5" w:rsidRPr="006D6103" w:rsidRDefault="00200DA5" w:rsidP="00200DA5">
      <w:pPr>
        <w:pStyle w:val="Sinespaciado"/>
        <w:jc w:val="center"/>
        <w:rPr>
          <w:rFonts w:ascii="Arial" w:hAnsi="Arial" w:cs="Arial"/>
          <w:b/>
          <w:sz w:val="24"/>
          <w:szCs w:val="24"/>
          <w:lang w:val="es-ES_tradnl"/>
        </w:rPr>
      </w:pPr>
      <w:r w:rsidRPr="006D6103">
        <w:rPr>
          <w:rFonts w:ascii="Arial" w:hAnsi="Arial" w:cs="Arial"/>
          <w:b/>
          <w:sz w:val="24"/>
          <w:szCs w:val="24"/>
          <w:lang w:val="es-ES_tradnl"/>
        </w:rPr>
        <w:t>Magistrado</w:t>
      </w:r>
    </w:p>
    <w:p w:rsidR="00200DA5" w:rsidRDefault="00200DA5" w:rsidP="00200DA5">
      <w:pPr>
        <w:pStyle w:val="Sinespaciado"/>
        <w:jc w:val="center"/>
        <w:rPr>
          <w:rFonts w:ascii="Arial" w:hAnsi="Arial" w:cs="Arial"/>
          <w:b/>
          <w:sz w:val="24"/>
          <w:szCs w:val="24"/>
          <w:lang w:val="es-ES_tradnl"/>
        </w:rPr>
      </w:pPr>
    </w:p>
    <w:p w:rsidR="006D6103" w:rsidRPr="006D6103" w:rsidRDefault="006D6103" w:rsidP="00200DA5">
      <w:pPr>
        <w:pStyle w:val="Sinespaciado"/>
        <w:jc w:val="center"/>
        <w:rPr>
          <w:rFonts w:ascii="Arial" w:hAnsi="Arial" w:cs="Arial"/>
          <w:b/>
          <w:sz w:val="24"/>
          <w:szCs w:val="24"/>
          <w:lang w:val="es-ES_tradnl"/>
        </w:rPr>
      </w:pPr>
    </w:p>
    <w:p w:rsidR="00200DA5" w:rsidRPr="006D6103" w:rsidRDefault="00200DA5" w:rsidP="000249D7">
      <w:pPr>
        <w:pStyle w:val="Sinespaciado"/>
        <w:rPr>
          <w:rFonts w:ascii="Arial" w:hAnsi="Arial" w:cs="Arial"/>
          <w:b/>
          <w:sz w:val="24"/>
          <w:szCs w:val="24"/>
          <w:lang w:val="es-ES_tradnl"/>
        </w:rPr>
      </w:pPr>
    </w:p>
    <w:p w:rsidR="00200DA5" w:rsidRPr="006D6103" w:rsidRDefault="00200DA5" w:rsidP="00200DA5">
      <w:pPr>
        <w:pStyle w:val="Sinespaciado"/>
        <w:jc w:val="center"/>
        <w:rPr>
          <w:rFonts w:ascii="Arial" w:hAnsi="Arial" w:cs="Arial"/>
          <w:b/>
          <w:sz w:val="24"/>
          <w:szCs w:val="24"/>
          <w:lang w:val="es-ES_tradnl"/>
        </w:rPr>
      </w:pPr>
      <w:r w:rsidRPr="006D6103">
        <w:rPr>
          <w:rFonts w:ascii="Arial" w:hAnsi="Arial" w:cs="Arial"/>
          <w:b/>
          <w:sz w:val="24"/>
          <w:szCs w:val="24"/>
          <w:lang w:val="es-ES_tradnl"/>
        </w:rPr>
        <w:t>JORGE ARTURO CASTAÑO DUQUE</w:t>
      </w:r>
    </w:p>
    <w:p w:rsidR="00200DA5" w:rsidRPr="006D6103" w:rsidRDefault="00200DA5" w:rsidP="00200DA5">
      <w:pPr>
        <w:pStyle w:val="Sinespaciado"/>
        <w:jc w:val="center"/>
        <w:rPr>
          <w:rFonts w:ascii="Arial" w:hAnsi="Arial" w:cs="Arial"/>
          <w:b/>
          <w:sz w:val="24"/>
          <w:szCs w:val="24"/>
          <w:lang w:val="es-ES_tradnl"/>
        </w:rPr>
      </w:pPr>
      <w:r w:rsidRPr="006D6103">
        <w:rPr>
          <w:rFonts w:ascii="Arial" w:hAnsi="Arial" w:cs="Arial"/>
          <w:b/>
          <w:sz w:val="24"/>
          <w:szCs w:val="24"/>
          <w:lang w:val="es-ES_tradnl"/>
        </w:rPr>
        <w:t>Magistrado</w:t>
      </w:r>
    </w:p>
    <w:p w:rsidR="00200DA5" w:rsidRDefault="00200DA5" w:rsidP="000249D7">
      <w:pPr>
        <w:pStyle w:val="Sinespaciado"/>
        <w:rPr>
          <w:rFonts w:ascii="Arial" w:hAnsi="Arial" w:cs="Arial"/>
          <w:b/>
          <w:sz w:val="24"/>
          <w:szCs w:val="24"/>
          <w:lang w:val="es-ES_tradnl"/>
        </w:rPr>
      </w:pPr>
    </w:p>
    <w:p w:rsidR="006D6103" w:rsidRPr="006D6103" w:rsidRDefault="006D6103" w:rsidP="000249D7">
      <w:pPr>
        <w:pStyle w:val="Sinespaciado"/>
        <w:rPr>
          <w:rFonts w:ascii="Arial" w:hAnsi="Arial" w:cs="Arial"/>
          <w:b/>
          <w:sz w:val="24"/>
          <w:szCs w:val="24"/>
          <w:lang w:val="es-ES_tradnl"/>
        </w:rPr>
      </w:pPr>
    </w:p>
    <w:p w:rsidR="00200DA5" w:rsidRPr="006D6103" w:rsidRDefault="00200DA5" w:rsidP="00200DA5">
      <w:pPr>
        <w:pStyle w:val="Sinespaciado"/>
        <w:jc w:val="center"/>
        <w:rPr>
          <w:rFonts w:ascii="Arial" w:hAnsi="Arial" w:cs="Arial"/>
          <w:b/>
          <w:sz w:val="24"/>
          <w:szCs w:val="24"/>
          <w:lang w:val="es-ES_tradnl"/>
        </w:rPr>
      </w:pPr>
    </w:p>
    <w:p w:rsidR="00200DA5" w:rsidRPr="006D6103" w:rsidRDefault="006D6103" w:rsidP="00200DA5">
      <w:pPr>
        <w:pStyle w:val="Sinespaciado"/>
        <w:jc w:val="center"/>
        <w:rPr>
          <w:rFonts w:ascii="Arial" w:hAnsi="Arial" w:cs="Arial"/>
          <w:b/>
          <w:sz w:val="24"/>
          <w:szCs w:val="24"/>
          <w:lang w:val="es-ES_tradnl"/>
        </w:rPr>
      </w:pPr>
      <w:r>
        <w:rPr>
          <w:rFonts w:ascii="Arial" w:hAnsi="Arial" w:cs="Arial"/>
          <w:b/>
          <w:sz w:val="24"/>
          <w:szCs w:val="24"/>
          <w:lang w:val="es-ES_tradnl"/>
        </w:rPr>
        <w:t>WILSON FRE</w:t>
      </w:r>
      <w:r w:rsidR="00200DA5" w:rsidRPr="006D6103">
        <w:rPr>
          <w:rFonts w:ascii="Arial" w:hAnsi="Arial" w:cs="Arial"/>
          <w:b/>
          <w:sz w:val="24"/>
          <w:szCs w:val="24"/>
          <w:lang w:val="es-ES_tradnl"/>
        </w:rPr>
        <w:t>DY LÓPEZ</w:t>
      </w:r>
    </w:p>
    <w:p w:rsidR="00EB5254" w:rsidRPr="006D6103" w:rsidRDefault="00200DA5" w:rsidP="00200DA5">
      <w:pPr>
        <w:pStyle w:val="Sinespaciado"/>
        <w:jc w:val="center"/>
        <w:rPr>
          <w:rFonts w:ascii="Arial" w:hAnsi="Arial" w:cs="Arial"/>
          <w:b/>
          <w:sz w:val="24"/>
          <w:szCs w:val="24"/>
          <w:lang w:val="es-ES_tradnl"/>
        </w:rPr>
      </w:pPr>
      <w:r w:rsidRPr="006D6103">
        <w:rPr>
          <w:rFonts w:ascii="Arial" w:hAnsi="Arial" w:cs="Arial"/>
          <w:b/>
          <w:sz w:val="24"/>
          <w:szCs w:val="24"/>
          <w:lang w:val="es-ES_tradnl"/>
        </w:rPr>
        <w:t>Secretario</w:t>
      </w:r>
    </w:p>
    <w:sectPr w:rsidR="00EB5254" w:rsidRPr="006D6103" w:rsidSect="000249D7">
      <w:headerReference w:type="default" r:id="rId9"/>
      <w:footerReference w:type="default" r:id="rId10"/>
      <w:pgSz w:w="12242" w:h="18722" w:code="120"/>
      <w:pgMar w:top="1701" w:right="1701" w:bottom="1701" w:left="1701" w:header="851" w:footer="21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80" w:rsidRDefault="00A63580" w:rsidP="00B31808">
      <w:r>
        <w:separator/>
      </w:r>
    </w:p>
    <w:p w:rsidR="00A63580" w:rsidRDefault="00A63580" w:rsidP="00B31808"/>
  </w:endnote>
  <w:endnote w:type="continuationSeparator" w:id="0">
    <w:p w:rsidR="00A63580" w:rsidRDefault="00A63580" w:rsidP="00B31808">
      <w:r>
        <w:continuationSeparator/>
      </w:r>
    </w:p>
    <w:p w:rsidR="00A63580" w:rsidRDefault="00A63580" w:rsidP="00B31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A1" w:rsidRPr="000249D7" w:rsidRDefault="002F6DA1" w:rsidP="00B31808">
    <w:pPr>
      <w:pStyle w:val="Piedepgina"/>
      <w:rPr>
        <w:sz w:val="20"/>
        <w:szCs w:val="20"/>
      </w:rPr>
    </w:pPr>
    <w:r w:rsidRPr="000249D7">
      <w:rPr>
        <w:snapToGrid w:val="0"/>
        <w:sz w:val="20"/>
        <w:szCs w:val="20"/>
      </w:rPr>
      <w:t xml:space="preserve">Página </w:t>
    </w:r>
    <w:r w:rsidRPr="000249D7">
      <w:rPr>
        <w:snapToGrid w:val="0"/>
        <w:sz w:val="20"/>
        <w:szCs w:val="20"/>
      </w:rPr>
      <w:fldChar w:fldCharType="begin"/>
    </w:r>
    <w:r w:rsidRPr="000249D7">
      <w:rPr>
        <w:snapToGrid w:val="0"/>
        <w:sz w:val="20"/>
        <w:szCs w:val="20"/>
      </w:rPr>
      <w:instrText xml:space="preserve"> PAGE </w:instrText>
    </w:r>
    <w:r w:rsidRPr="000249D7">
      <w:rPr>
        <w:snapToGrid w:val="0"/>
        <w:sz w:val="20"/>
        <w:szCs w:val="20"/>
      </w:rPr>
      <w:fldChar w:fldCharType="separate"/>
    </w:r>
    <w:r w:rsidR="00DC091B">
      <w:rPr>
        <w:noProof/>
        <w:snapToGrid w:val="0"/>
        <w:sz w:val="20"/>
        <w:szCs w:val="20"/>
      </w:rPr>
      <w:t>1</w:t>
    </w:r>
    <w:r w:rsidRPr="000249D7">
      <w:rPr>
        <w:snapToGrid w:val="0"/>
        <w:sz w:val="20"/>
        <w:szCs w:val="20"/>
      </w:rPr>
      <w:fldChar w:fldCharType="end"/>
    </w:r>
    <w:r w:rsidRPr="000249D7">
      <w:rPr>
        <w:snapToGrid w:val="0"/>
        <w:sz w:val="20"/>
        <w:szCs w:val="20"/>
      </w:rPr>
      <w:t xml:space="preserve"> de </w:t>
    </w:r>
    <w:r w:rsidRPr="000249D7">
      <w:rPr>
        <w:snapToGrid w:val="0"/>
        <w:sz w:val="20"/>
        <w:szCs w:val="20"/>
      </w:rPr>
      <w:fldChar w:fldCharType="begin"/>
    </w:r>
    <w:r w:rsidRPr="000249D7">
      <w:rPr>
        <w:snapToGrid w:val="0"/>
        <w:sz w:val="20"/>
        <w:szCs w:val="20"/>
      </w:rPr>
      <w:instrText xml:space="preserve"> NUMPAGES </w:instrText>
    </w:r>
    <w:r w:rsidRPr="000249D7">
      <w:rPr>
        <w:snapToGrid w:val="0"/>
        <w:sz w:val="20"/>
        <w:szCs w:val="20"/>
      </w:rPr>
      <w:fldChar w:fldCharType="separate"/>
    </w:r>
    <w:r w:rsidR="00DC091B">
      <w:rPr>
        <w:noProof/>
        <w:snapToGrid w:val="0"/>
        <w:sz w:val="20"/>
        <w:szCs w:val="20"/>
      </w:rPr>
      <w:t>3</w:t>
    </w:r>
    <w:r w:rsidRPr="000249D7">
      <w:rPr>
        <w:snapToGrid w:val="0"/>
        <w:sz w:val="20"/>
        <w:szCs w:val="20"/>
      </w:rPr>
      <w:fldChar w:fldCharType="end"/>
    </w:r>
  </w:p>
  <w:p w:rsidR="002F6DA1" w:rsidRDefault="002F6DA1" w:rsidP="00B31808"/>
  <w:p w:rsidR="002F6DA1" w:rsidRDefault="002F6DA1" w:rsidP="00B318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80" w:rsidRDefault="00A63580" w:rsidP="00B31808">
      <w:r>
        <w:separator/>
      </w:r>
    </w:p>
    <w:p w:rsidR="00A63580" w:rsidRDefault="00A63580" w:rsidP="00B31808"/>
  </w:footnote>
  <w:footnote w:type="continuationSeparator" w:id="0">
    <w:p w:rsidR="00A63580" w:rsidRDefault="00A63580" w:rsidP="00B31808">
      <w:r>
        <w:continuationSeparator/>
      </w:r>
    </w:p>
    <w:p w:rsidR="00A63580" w:rsidRDefault="00A63580" w:rsidP="00B31808"/>
  </w:footnote>
  <w:footnote w:id="1">
    <w:p w:rsidR="005115A9" w:rsidRPr="005115A9" w:rsidRDefault="005115A9" w:rsidP="00B31808">
      <w:pPr>
        <w:pStyle w:val="Textonotapie"/>
        <w:rPr>
          <w:lang w:val="es-CO"/>
        </w:rPr>
      </w:pPr>
      <w:r>
        <w:rPr>
          <w:rStyle w:val="Refdenotaalpie"/>
        </w:rPr>
        <w:footnoteRef/>
      </w:r>
      <w:r>
        <w:t xml:space="preserve"> </w:t>
      </w:r>
      <w:r>
        <w:rPr>
          <w:lang w:val="es-CO"/>
        </w:rPr>
        <w:t>Folio152 y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AB" w:rsidRPr="000F68BA" w:rsidRDefault="001229AB" w:rsidP="001229AB">
    <w:pPr>
      <w:pStyle w:val="Sinespaciado"/>
      <w:jc w:val="right"/>
      <w:rPr>
        <w:rFonts w:ascii="Arial" w:hAnsi="Arial" w:cs="Arial"/>
        <w:sz w:val="16"/>
        <w:szCs w:val="16"/>
        <w:lang w:val="es-CO"/>
      </w:rPr>
    </w:pPr>
    <w:r w:rsidRPr="000F68BA">
      <w:rPr>
        <w:rFonts w:ascii="Arial" w:hAnsi="Arial" w:cs="Arial"/>
        <w:sz w:val="16"/>
        <w:szCs w:val="16"/>
        <w:lang w:val="es-CO"/>
      </w:rPr>
      <w:t>Radicado: 66001 60 00 035 2011 03024 01</w:t>
    </w:r>
  </w:p>
  <w:p w:rsidR="001229AB" w:rsidRPr="000F68BA" w:rsidRDefault="001229AB" w:rsidP="001229AB">
    <w:pPr>
      <w:pStyle w:val="Sinespaciado"/>
      <w:jc w:val="right"/>
      <w:rPr>
        <w:rFonts w:ascii="Arial" w:hAnsi="Arial" w:cs="Arial"/>
        <w:sz w:val="16"/>
        <w:szCs w:val="16"/>
        <w:lang w:val="es-CO"/>
      </w:rPr>
    </w:pPr>
    <w:r w:rsidRPr="000F68BA">
      <w:rPr>
        <w:rFonts w:ascii="Arial" w:hAnsi="Arial" w:cs="Arial"/>
        <w:sz w:val="16"/>
        <w:szCs w:val="16"/>
        <w:lang w:val="es-CO"/>
      </w:rPr>
      <w:t xml:space="preserve">Acusados: Andrea de Jesús Higuita Quiñónez </w:t>
    </w:r>
  </w:p>
  <w:p w:rsidR="001229AB" w:rsidRPr="000F68BA" w:rsidRDefault="001229AB" w:rsidP="001229AB">
    <w:pPr>
      <w:pStyle w:val="Sinespaciado"/>
      <w:jc w:val="right"/>
      <w:rPr>
        <w:rFonts w:ascii="Arial" w:hAnsi="Arial" w:cs="Arial"/>
        <w:sz w:val="16"/>
        <w:szCs w:val="16"/>
        <w:lang w:val="es-CO"/>
      </w:rPr>
    </w:pPr>
    <w:r w:rsidRPr="000F68BA">
      <w:rPr>
        <w:rFonts w:ascii="Arial" w:hAnsi="Arial" w:cs="Arial"/>
        <w:sz w:val="16"/>
        <w:szCs w:val="16"/>
        <w:lang w:val="es-CO"/>
      </w:rPr>
      <w:t xml:space="preserve">Jhon Jairo Vásquez Pérez </w:t>
    </w:r>
  </w:p>
  <w:p w:rsidR="001229AB" w:rsidRPr="000F68BA" w:rsidRDefault="001229AB" w:rsidP="001229AB">
    <w:pPr>
      <w:pStyle w:val="Sinespaciado"/>
      <w:jc w:val="right"/>
      <w:rPr>
        <w:rFonts w:ascii="Arial" w:hAnsi="Arial" w:cs="Arial"/>
        <w:sz w:val="16"/>
        <w:szCs w:val="16"/>
        <w:lang w:val="es-CO"/>
      </w:rPr>
    </w:pPr>
    <w:r w:rsidRPr="000F68BA">
      <w:rPr>
        <w:rFonts w:ascii="Arial" w:hAnsi="Arial" w:cs="Arial"/>
        <w:sz w:val="16"/>
        <w:szCs w:val="16"/>
        <w:lang w:val="es-CO"/>
      </w:rPr>
      <w:t>Delito: Homicidio y otro</w:t>
    </w:r>
  </w:p>
  <w:p w:rsidR="002F6DA1" w:rsidRPr="00200DA5" w:rsidRDefault="001229AB" w:rsidP="00200DA5">
    <w:pPr>
      <w:pStyle w:val="Sinespaciado"/>
      <w:jc w:val="right"/>
      <w:rPr>
        <w:rFonts w:ascii="Arial" w:hAnsi="Arial" w:cs="Arial"/>
        <w:sz w:val="16"/>
        <w:szCs w:val="16"/>
        <w:lang w:val="es-CO"/>
      </w:rPr>
    </w:pPr>
    <w:r w:rsidRPr="000F68BA">
      <w:rPr>
        <w:rFonts w:ascii="Arial" w:hAnsi="Arial" w:cs="Arial"/>
        <w:sz w:val="16"/>
        <w:szCs w:val="16"/>
        <w:lang w:val="es-CO"/>
      </w:rPr>
      <w:t xml:space="preserve">Asunto: Confirma sentencia de primera instancia </w:t>
    </w:r>
  </w:p>
  <w:p w:rsidR="002F6DA1" w:rsidRPr="00DC5A3B" w:rsidRDefault="002F6DA1" w:rsidP="00B318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56AD0"/>
    <w:multiLevelType w:val="hybridMultilevel"/>
    <w:tmpl w:val="80E42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396C95"/>
    <w:multiLevelType w:val="multilevel"/>
    <w:tmpl w:val="99FCE2C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3DEC58CC"/>
    <w:multiLevelType w:val="hybridMultilevel"/>
    <w:tmpl w:val="982C43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9DE0943"/>
    <w:multiLevelType w:val="singleLevel"/>
    <w:tmpl w:val="E1226332"/>
    <w:lvl w:ilvl="0">
      <w:start w:val="3"/>
      <w:numFmt w:val="bullet"/>
      <w:lvlText w:val="-"/>
      <w:lvlJc w:val="left"/>
      <w:pPr>
        <w:tabs>
          <w:tab w:val="num" w:pos="360"/>
        </w:tabs>
        <w:ind w:left="360" w:hanging="360"/>
      </w:pPr>
      <w:rPr>
        <w:rFonts w:ascii="Times New Roman" w:hAnsi="Times New Roman" w:hint="default"/>
      </w:rPr>
    </w:lvl>
  </w:abstractNum>
  <w:abstractNum w:abstractNumId="4">
    <w:nsid w:val="55056386"/>
    <w:multiLevelType w:val="hybridMultilevel"/>
    <w:tmpl w:val="C0AE49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A2B3F6A"/>
    <w:multiLevelType w:val="hybridMultilevel"/>
    <w:tmpl w:val="26B8CF26"/>
    <w:lvl w:ilvl="0">
      <w:start w:val="1"/>
      <w:numFmt w:val="bullet"/>
      <w:lvlText w:val=""/>
      <w:lvlJc w:val="left"/>
      <w:pPr>
        <w:tabs>
          <w:tab w:val="num" w:pos="880"/>
        </w:tabs>
        <w:ind w:left="880" w:hanging="360"/>
      </w:pPr>
      <w:rPr>
        <w:rFonts w:ascii="Symbol" w:hAnsi="Symbol" w:hint="default"/>
      </w:rPr>
    </w:lvl>
    <w:lvl w:ilvl="1" w:tentative="1">
      <w:start w:val="1"/>
      <w:numFmt w:val="bullet"/>
      <w:lvlText w:val="o"/>
      <w:lvlJc w:val="left"/>
      <w:pPr>
        <w:tabs>
          <w:tab w:val="num" w:pos="1600"/>
        </w:tabs>
        <w:ind w:left="1600" w:hanging="360"/>
      </w:pPr>
      <w:rPr>
        <w:rFonts w:ascii="Courier New" w:hAnsi="Courier New" w:hint="default"/>
      </w:rPr>
    </w:lvl>
    <w:lvl w:ilvl="2" w:tentative="1">
      <w:start w:val="1"/>
      <w:numFmt w:val="bullet"/>
      <w:lvlText w:val=""/>
      <w:lvlJc w:val="left"/>
      <w:pPr>
        <w:tabs>
          <w:tab w:val="num" w:pos="2320"/>
        </w:tabs>
        <w:ind w:left="2320" w:hanging="360"/>
      </w:pPr>
      <w:rPr>
        <w:rFonts w:ascii="Wingdings" w:hAnsi="Wingdings" w:hint="default"/>
      </w:rPr>
    </w:lvl>
    <w:lvl w:ilvl="3" w:tentative="1">
      <w:start w:val="1"/>
      <w:numFmt w:val="bullet"/>
      <w:lvlText w:val=""/>
      <w:lvlJc w:val="left"/>
      <w:pPr>
        <w:tabs>
          <w:tab w:val="num" w:pos="3040"/>
        </w:tabs>
        <w:ind w:left="3040" w:hanging="360"/>
      </w:pPr>
      <w:rPr>
        <w:rFonts w:ascii="Symbol" w:hAnsi="Symbol" w:hint="default"/>
      </w:rPr>
    </w:lvl>
    <w:lvl w:ilvl="4" w:tentative="1">
      <w:start w:val="1"/>
      <w:numFmt w:val="bullet"/>
      <w:lvlText w:val="o"/>
      <w:lvlJc w:val="left"/>
      <w:pPr>
        <w:tabs>
          <w:tab w:val="num" w:pos="3760"/>
        </w:tabs>
        <w:ind w:left="3760" w:hanging="360"/>
      </w:pPr>
      <w:rPr>
        <w:rFonts w:ascii="Courier New" w:hAnsi="Courier New" w:hint="default"/>
      </w:rPr>
    </w:lvl>
    <w:lvl w:ilvl="5" w:tentative="1">
      <w:start w:val="1"/>
      <w:numFmt w:val="bullet"/>
      <w:lvlText w:val=""/>
      <w:lvlJc w:val="left"/>
      <w:pPr>
        <w:tabs>
          <w:tab w:val="num" w:pos="4480"/>
        </w:tabs>
        <w:ind w:left="4480" w:hanging="360"/>
      </w:pPr>
      <w:rPr>
        <w:rFonts w:ascii="Wingdings" w:hAnsi="Wingdings" w:hint="default"/>
      </w:rPr>
    </w:lvl>
    <w:lvl w:ilvl="6" w:tentative="1">
      <w:start w:val="1"/>
      <w:numFmt w:val="bullet"/>
      <w:lvlText w:val=""/>
      <w:lvlJc w:val="left"/>
      <w:pPr>
        <w:tabs>
          <w:tab w:val="num" w:pos="5200"/>
        </w:tabs>
        <w:ind w:left="5200" w:hanging="360"/>
      </w:pPr>
      <w:rPr>
        <w:rFonts w:ascii="Symbol" w:hAnsi="Symbol" w:hint="default"/>
      </w:rPr>
    </w:lvl>
    <w:lvl w:ilvl="7" w:tentative="1">
      <w:start w:val="1"/>
      <w:numFmt w:val="bullet"/>
      <w:lvlText w:val="o"/>
      <w:lvlJc w:val="left"/>
      <w:pPr>
        <w:tabs>
          <w:tab w:val="num" w:pos="5920"/>
        </w:tabs>
        <w:ind w:left="5920" w:hanging="360"/>
      </w:pPr>
      <w:rPr>
        <w:rFonts w:ascii="Courier New" w:hAnsi="Courier New" w:hint="default"/>
      </w:rPr>
    </w:lvl>
    <w:lvl w:ilvl="8" w:tentative="1">
      <w:start w:val="1"/>
      <w:numFmt w:val="bullet"/>
      <w:lvlText w:val=""/>
      <w:lvlJc w:val="left"/>
      <w:pPr>
        <w:tabs>
          <w:tab w:val="num" w:pos="6640"/>
        </w:tabs>
        <w:ind w:left="6640" w:hanging="360"/>
      </w:pPr>
      <w:rPr>
        <w:rFonts w:ascii="Wingdings" w:hAnsi="Wingdings" w:hint="default"/>
      </w:rPr>
    </w:lvl>
  </w:abstractNum>
  <w:abstractNum w:abstractNumId="6">
    <w:nsid w:val="7F746B18"/>
    <w:multiLevelType w:val="singleLevel"/>
    <w:tmpl w:val="AACA9FBA"/>
    <w:lvl w:ilvl="0">
      <w:start w:val="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77"/>
    <w:rsid w:val="000249D7"/>
    <w:rsid w:val="000450B7"/>
    <w:rsid w:val="00085737"/>
    <w:rsid w:val="000B26E9"/>
    <w:rsid w:val="000D5B0C"/>
    <w:rsid w:val="001229AB"/>
    <w:rsid w:val="0019479B"/>
    <w:rsid w:val="001A6605"/>
    <w:rsid w:val="001D2ECE"/>
    <w:rsid w:val="001E795E"/>
    <w:rsid w:val="001F09A4"/>
    <w:rsid w:val="001F14D7"/>
    <w:rsid w:val="00200DA5"/>
    <w:rsid w:val="0021409F"/>
    <w:rsid w:val="00223665"/>
    <w:rsid w:val="00265062"/>
    <w:rsid w:val="00266083"/>
    <w:rsid w:val="00282188"/>
    <w:rsid w:val="00287F95"/>
    <w:rsid w:val="002E1A9D"/>
    <w:rsid w:val="002F2F66"/>
    <w:rsid w:val="002F6DA1"/>
    <w:rsid w:val="00304C4C"/>
    <w:rsid w:val="003E2A6C"/>
    <w:rsid w:val="004B1639"/>
    <w:rsid w:val="004C0171"/>
    <w:rsid w:val="005115A9"/>
    <w:rsid w:val="00522D2C"/>
    <w:rsid w:val="00550A83"/>
    <w:rsid w:val="00550ED2"/>
    <w:rsid w:val="0055479C"/>
    <w:rsid w:val="00556B1E"/>
    <w:rsid w:val="00556E51"/>
    <w:rsid w:val="005858D8"/>
    <w:rsid w:val="00597E39"/>
    <w:rsid w:val="005B5173"/>
    <w:rsid w:val="005B5E60"/>
    <w:rsid w:val="00603307"/>
    <w:rsid w:val="006261B4"/>
    <w:rsid w:val="006724F0"/>
    <w:rsid w:val="006971A6"/>
    <w:rsid w:val="006A4461"/>
    <w:rsid w:val="006B60D7"/>
    <w:rsid w:val="006C7474"/>
    <w:rsid w:val="006D6103"/>
    <w:rsid w:val="00770725"/>
    <w:rsid w:val="007947EA"/>
    <w:rsid w:val="00801A20"/>
    <w:rsid w:val="00856AA9"/>
    <w:rsid w:val="00885774"/>
    <w:rsid w:val="008932F0"/>
    <w:rsid w:val="008D19F9"/>
    <w:rsid w:val="0090312D"/>
    <w:rsid w:val="00947B53"/>
    <w:rsid w:val="00990628"/>
    <w:rsid w:val="009F0E1A"/>
    <w:rsid w:val="00A054D3"/>
    <w:rsid w:val="00A34649"/>
    <w:rsid w:val="00A50E5F"/>
    <w:rsid w:val="00A63580"/>
    <w:rsid w:val="00A702F1"/>
    <w:rsid w:val="00A95A50"/>
    <w:rsid w:val="00AC2130"/>
    <w:rsid w:val="00B13994"/>
    <w:rsid w:val="00B2699B"/>
    <w:rsid w:val="00B31808"/>
    <w:rsid w:val="00B555AA"/>
    <w:rsid w:val="00B61863"/>
    <w:rsid w:val="00C1058A"/>
    <w:rsid w:val="00C219BA"/>
    <w:rsid w:val="00C40E79"/>
    <w:rsid w:val="00C67020"/>
    <w:rsid w:val="00C708C2"/>
    <w:rsid w:val="00CF639D"/>
    <w:rsid w:val="00DC091B"/>
    <w:rsid w:val="00DC3FA6"/>
    <w:rsid w:val="00DC5A3B"/>
    <w:rsid w:val="00E33218"/>
    <w:rsid w:val="00E41542"/>
    <w:rsid w:val="00E52454"/>
    <w:rsid w:val="00EB5254"/>
    <w:rsid w:val="00EC7FA4"/>
    <w:rsid w:val="00ED1246"/>
    <w:rsid w:val="00EE2E77"/>
    <w:rsid w:val="00EF08E4"/>
    <w:rsid w:val="00EF5527"/>
    <w:rsid w:val="00F05549"/>
    <w:rsid w:val="00F21D8F"/>
    <w:rsid w:val="00F701FA"/>
    <w:rsid w:val="00F85B84"/>
    <w:rsid w:val="00FC470A"/>
    <w:rsid w:val="00FE7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52E259-A424-4661-9BE7-621C325A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31808"/>
    <w:pPr>
      <w:ind w:right="51"/>
      <w:jc w:val="both"/>
    </w:pPr>
    <w:rPr>
      <w:rFonts w:ascii="Arial" w:eastAsia="Batang" w:hAnsi="Arial" w:cs="Arial"/>
      <w:sz w:val="24"/>
      <w:szCs w:val="24"/>
      <w:lang w:val="es-ES_tradnl"/>
    </w:rPr>
  </w:style>
  <w:style w:type="paragraph" w:styleId="Ttulo1">
    <w:name w:val="heading 1"/>
    <w:basedOn w:val="Normal"/>
    <w:next w:val="Normal"/>
    <w:qFormat/>
    <w:pPr>
      <w:keepNext/>
      <w:outlineLvl w:val="0"/>
    </w:pPr>
    <w:rPr>
      <w:b/>
      <w:sz w:val="32"/>
    </w:rPr>
  </w:style>
  <w:style w:type="paragraph" w:styleId="Ttulo2">
    <w:name w:val="heading 2"/>
    <w:basedOn w:val="Normal"/>
    <w:next w:val="Normal"/>
    <w:qFormat/>
    <w:pPr>
      <w:keepNext/>
      <w:jc w:val="center"/>
      <w:outlineLvl w:val="1"/>
    </w:pPr>
    <w:rPr>
      <w:b/>
      <w:sz w:val="32"/>
    </w:rPr>
  </w:style>
  <w:style w:type="paragraph" w:styleId="Ttulo3">
    <w:name w:val="heading 3"/>
    <w:basedOn w:val="Normal"/>
    <w:next w:val="Normal"/>
    <w:qFormat/>
    <w:pPr>
      <w:keepNext/>
      <w:outlineLvl w:val="2"/>
    </w:pPr>
    <w:rPr>
      <w:sz w:val="32"/>
    </w:rPr>
  </w:style>
  <w:style w:type="paragraph" w:styleId="Ttulo4">
    <w:name w:val="heading 4"/>
    <w:basedOn w:val="Normal"/>
    <w:next w:val="Normal"/>
    <w:qFormat/>
    <w:pPr>
      <w:keepNext/>
      <w:outlineLvl w:val="3"/>
    </w:pPr>
    <w:rPr>
      <w:sz w:val="28"/>
    </w:rPr>
  </w:style>
  <w:style w:type="paragraph" w:styleId="Ttulo5">
    <w:name w:val="heading 5"/>
    <w:basedOn w:val="Normal"/>
    <w:next w:val="Normal"/>
    <w:qFormat/>
    <w:pPr>
      <w:keepNext/>
      <w:outlineLvl w:val="4"/>
    </w:pPr>
    <w:rPr>
      <w:b/>
      <w:sz w:val="32"/>
    </w:rPr>
  </w:style>
  <w:style w:type="paragraph" w:styleId="Ttulo6">
    <w:name w:val="heading 6"/>
    <w:basedOn w:val="Normal"/>
    <w:next w:val="Normal"/>
    <w:qFormat/>
    <w:pPr>
      <w:keepNext/>
      <w:outlineLvl w:val="5"/>
    </w:pPr>
    <w:rPr>
      <w:sz w:val="28"/>
    </w:rPr>
  </w:style>
  <w:style w:type="paragraph" w:styleId="Ttulo7">
    <w:name w:val="heading 7"/>
    <w:basedOn w:val="Normal"/>
    <w:next w:val="Normal"/>
    <w:qFormat/>
    <w:pPr>
      <w:keepNext/>
      <w:widowControl w:val="0"/>
      <w:outlineLvl w:val="6"/>
    </w:pPr>
    <w:rPr>
      <w:b/>
      <w:sz w:val="28"/>
    </w:rPr>
  </w:style>
  <w:style w:type="paragraph" w:styleId="Ttulo8">
    <w:name w:val="heading 8"/>
    <w:basedOn w:val="Normal"/>
    <w:next w:val="Normal"/>
    <w:qFormat/>
    <w:pPr>
      <w:keepNext/>
      <w:spacing w:line="360" w:lineRule="auto"/>
      <w:outlineLvl w:val="7"/>
    </w:pPr>
    <w:rPr>
      <w:rFonts w:ascii="Bookman Old Style" w:hAnsi="Bookman Old Style"/>
      <w:b/>
      <w:bCs/>
      <w:sz w:val="36"/>
    </w:rPr>
  </w:style>
  <w:style w:type="paragraph" w:styleId="Ttulo9">
    <w:name w:val="heading 9"/>
    <w:basedOn w:val="Normal"/>
    <w:next w:val="Normal"/>
    <w:qFormat/>
    <w:pPr>
      <w:keepNext/>
      <w:spacing w:line="360" w:lineRule="auto"/>
      <w:jc w:val="center"/>
      <w:outlineLvl w:val="8"/>
    </w:pPr>
    <w:rPr>
      <w:rFonts w:ascii="Bookman Old Style" w:hAnsi="Bookman Old Style"/>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B5E60"/>
    <w:pPr>
      <w:tabs>
        <w:tab w:val="center" w:pos="4252"/>
        <w:tab w:val="right" w:pos="8504"/>
      </w:tabs>
    </w:pPr>
    <w:rPr>
      <w:rFonts w:ascii="Courier New" w:hAnsi="Courier New"/>
      <w:sz w:val="16"/>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rPr>
      <w:sz w:val="28"/>
    </w:rPr>
  </w:style>
  <w:style w:type="paragraph" w:styleId="Textonotapie">
    <w:name w:val="footnote text"/>
    <w:basedOn w:val="Normal"/>
    <w:semiHidden/>
    <w:rPr>
      <w:sz w:val="20"/>
    </w:rPr>
  </w:style>
  <w:style w:type="character" w:styleId="Refdenotaalpie">
    <w:name w:val="footnote reference"/>
    <w:aliases w:val="Texto de nota al pie,Appel note de bas de page,referencia nota al pie,BVI fnr,Footnote symbol,Footnote,Ref. de nota al pie2,Nota de pie,Ref,de nota al pie,Pie de pagina,Ref. ...,Ref1,FC"/>
    <w:semiHidden/>
    <w:rPr>
      <w:vertAlign w:val="superscript"/>
    </w:rPr>
  </w:style>
  <w:style w:type="paragraph" w:customStyle="1" w:styleId="BodyText2">
    <w:name w:val="Body Text 2"/>
    <w:basedOn w:val="Normal"/>
    <w:pPr>
      <w:spacing w:line="360" w:lineRule="auto"/>
      <w:ind w:left="708"/>
    </w:pPr>
    <w:rPr>
      <w:i/>
      <w:sz w:val="28"/>
    </w:rPr>
  </w:style>
  <w:style w:type="paragraph" w:styleId="Textoindependiente2">
    <w:name w:val="Body Text 2"/>
    <w:basedOn w:val="Normal"/>
    <w:pPr>
      <w:spacing w:line="360" w:lineRule="auto"/>
    </w:pPr>
    <w:rPr>
      <w:rFonts w:ascii="Bookman Old Style" w:hAnsi="Bookman Old Style"/>
    </w:rPr>
  </w:style>
  <w:style w:type="paragraph" w:styleId="Textoindependiente3">
    <w:name w:val="Body Text 3"/>
    <w:basedOn w:val="Normal"/>
    <w:pPr>
      <w:spacing w:line="360" w:lineRule="auto"/>
    </w:pPr>
    <w:rPr>
      <w:rFonts w:ascii="Bookman Old Style" w:hAnsi="Bookman Old Style"/>
      <w:b/>
      <w:sz w:val="28"/>
    </w:rPr>
  </w:style>
  <w:style w:type="paragraph" w:customStyle="1" w:styleId="cita">
    <w:name w:val="cita"/>
    <w:basedOn w:val="Normal"/>
    <w:pPr>
      <w:widowControl w:val="0"/>
      <w:ind w:left="851" w:right="623"/>
    </w:pPr>
    <w:rPr>
      <w:sz w:val="26"/>
      <w:lang w:val="es-CO"/>
    </w:rPr>
  </w:style>
  <w:style w:type="paragraph" w:styleId="NormalWeb">
    <w:name w:val="Normal (Web)"/>
    <w:basedOn w:val="Normal"/>
    <w:pPr>
      <w:spacing w:before="100" w:beforeAutospacing="1" w:after="100" w:afterAutospacing="1"/>
    </w:pPr>
    <w:rPr>
      <w:color w:val="000080"/>
    </w:rPr>
  </w:style>
  <w:style w:type="character" w:customStyle="1" w:styleId="EstiloAlgerian15pt">
    <w:name w:val="Estilo Algerian 15 pt"/>
    <w:rsid w:val="00EE2E77"/>
    <w:rPr>
      <w:rFonts w:ascii="Algerian" w:hAnsi="Algerian"/>
      <w:sz w:val="30"/>
    </w:rPr>
  </w:style>
  <w:style w:type="paragraph" w:styleId="Sinespaciado">
    <w:name w:val="No Spacing"/>
    <w:link w:val="SinespaciadoCar"/>
    <w:uiPriority w:val="1"/>
    <w:qFormat/>
    <w:rsid w:val="001229AB"/>
    <w:rPr>
      <w:rFonts w:ascii="Calibri" w:eastAsia="Calibri" w:hAnsi="Calibri"/>
      <w:sz w:val="22"/>
      <w:szCs w:val="22"/>
      <w:lang w:eastAsia="en-US"/>
    </w:rPr>
  </w:style>
  <w:style w:type="character" w:customStyle="1" w:styleId="SinespaciadoCar">
    <w:name w:val="Sin espaciado Car"/>
    <w:link w:val="Sinespaciado"/>
    <w:uiPriority w:val="1"/>
    <w:locked/>
    <w:rsid w:val="001229AB"/>
    <w:rPr>
      <w:rFonts w:ascii="Calibri" w:eastAsia="Calibri" w:hAnsi="Calibri"/>
      <w:sz w:val="22"/>
      <w:szCs w:val="22"/>
      <w:lang w:eastAsia="en-US"/>
    </w:rPr>
  </w:style>
  <w:style w:type="paragraph" w:styleId="Sangradetextonormal">
    <w:name w:val="Body Text Indent"/>
    <w:basedOn w:val="Normal"/>
    <w:link w:val="SangradetextonormalCar"/>
    <w:rsid w:val="00EF08E4"/>
    <w:pPr>
      <w:spacing w:after="120"/>
      <w:ind w:left="283"/>
    </w:pPr>
  </w:style>
  <w:style w:type="character" w:customStyle="1" w:styleId="SangradetextonormalCar">
    <w:name w:val="Sangría de texto normal Car"/>
    <w:link w:val="Sangradetextonormal"/>
    <w:rsid w:val="00EF08E4"/>
    <w:rPr>
      <w:rFonts w:ascii="Tahoma" w:hAnsi="Tahoma"/>
      <w:sz w:val="26"/>
    </w:rPr>
  </w:style>
  <w:style w:type="paragraph" w:styleId="Textodeglobo">
    <w:name w:val="Balloon Text"/>
    <w:basedOn w:val="Normal"/>
    <w:link w:val="TextodegloboCar"/>
    <w:rsid w:val="00EC7FA4"/>
    <w:rPr>
      <w:rFonts w:ascii="Segoe UI" w:hAnsi="Segoe UI" w:cs="Segoe UI"/>
      <w:sz w:val="18"/>
      <w:szCs w:val="18"/>
    </w:rPr>
  </w:style>
  <w:style w:type="character" w:customStyle="1" w:styleId="TextodegloboCar">
    <w:name w:val="Texto de globo Car"/>
    <w:link w:val="Textodeglobo"/>
    <w:rsid w:val="00EC7FA4"/>
    <w:rPr>
      <w:rFonts w:ascii="Segoe UI" w:eastAsia="Batang" w:hAnsi="Segoe UI" w:cs="Segoe UI"/>
      <w: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orenob\Mis%20documentos\PLANTILLAS%20-%20FORMATOS\Formato%20Auto%20Interlocutor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F175-74D6-4844-BF20-6C70C682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Auto Interlocutorio</Template>
  <TotalTime>0</TotalTime>
  <Pages>3</Pages>
  <Words>1146</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HOGAR</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Sandra Milena Pineda Echeverri</dc:creator>
  <cp:keywords/>
  <cp:lastModifiedBy>Henry Lora Rodriguez</cp:lastModifiedBy>
  <cp:revision>2</cp:revision>
  <cp:lastPrinted>2017-01-25T16:25:00Z</cp:lastPrinted>
  <dcterms:created xsi:type="dcterms:W3CDTF">2017-05-02T14:34:00Z</dcterms:created>
  <dcterms:modified xsi:type="dcterms:W3CDTF">2017-05-02T14:34:00Z</dcterms:modified>
</cp:coreProperties>
</file>