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37" w:rsidRPr="005A0037" w:rsidRDefault="005A0037" w:rsidP="005A0037">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lang w:eastAsia="fr-FR"/>
        </w:rPr>
      </w:pPr>
      <w:r w:rsidRPr="005A0037">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5A0037">
        <w:rPr>
          <w:rFonts w:ascii="Calibri" w:eastAsia="Calibri" w:hAnsi="Calibri" w:cs="Calibri"/>
          <w:color w:val="222222"/>
          <w:sz w:val="18"/>
          <w:szCs w:val="18"/>
          <w:lang w:eastAsia="fr-FR"/>
        </w:rPr>
        <w:t> </w:t>
      </w:r>
    </w:p>
    <w:p w:rsidR="005A0037" w:rsidRPr="005A0037" w:rsidRDefault="005A0037" w:rsidP="005A0037">
      <w:pPr>
        <w:shd w:val="clear" w:color="auto" w:fill="FFFFFF"/>
        <w:spacing w:after="0" w:line="240" w:lineRule="auto"/>
        <w:ind w:left="2124" w:hanging="2124"/>
        <w:jc w:val="both"/>
        <w:rPr>
          <w:rFonts w:ascii="Calibri" w:eastAsia="Times New Roman" w:hAnsi="Calibri" w:cs="Calibri"/>
          <w:color w:val="222222"/>
          <w:sz w:val="18"/>
          <w:szCs w:val="18"/>
          <w:lang w:eastAsia="fr-FR"/>
        </w:rPr>
      </w:pPr>
      <w:r w:rsidRPr="005A0037">
        <w:rPr>
          <w:rFonts w:ascii="Calibri" w:eastAsia="Times New Roman" w:hAnsi="Calibri" w:cs="Calibri"/>
          <w:color w:val="222222"/>
          <w:sz w:val="18"/>
          <w:szCs w:val="18"/>
          <w:lang w:eastAsia="fr-FR"/>
        </w:rPr>
        <w:t>Providencia:</w:t>
      </w:r>
      <w:r w:rsidRPr="005A0037">
        <w:rPr>
          <w:rFonts w:ascii="Calibri" w:eastAsia="Times New Roman" w:hAnsi="Calibri" w:cs="Calibri"/>
          <w:color w:val="222222"/>
          <w:sz w:val="18"/>
          <w:szCs w:val="18"/>
          <w:lang w:eastAsia="fr-FR"/>
        </w:rPr>
        <w:tab/>
        <w:t xml:space="preserve">Sentencia - 2ª instancia - 24 de marzo de 2017 </w:t>
      </w:r>
    </w:p>
    <w:p w:rsidR="005A0037" w:rsidRPr="005A0037" w:rsidRDefault="005A0037" w:rsidP="005A0037">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eastAsia="fr-FR"/>
        </w:rPr>
      </w:pPr>
      <w:r w:rsidRPr="005A0037">
        <w:rPr>
          <w:rFonts w:ascii="Calibri" w:eastAsia="Calibri" w:hAnsi="Calibri" w:cs="Calibri"/>
          <w:color w:val="222222"/>
          <w:sz w:val="18"/>
          <w:szCs w:val="18"/>
          <w:lang w:val="es-MX" w:eastAsia="fr-FR"/>
        </w:rPr>
        <w:t xml:space="preserve">Proceso: </w:t>
      </w:r>
      <w:r w:rsidRPr="005A0037">
        <w:rPr>
          <w:rFonts w:ascii="Calibri" w:eastAsia="Calibri" w:hAnsi="Calibri" w:cs="Calibri"/>
          <w:color w:val="222222"/>
          <w:sz w:val="18"/>
          <w:szCs w:val="18"/>
          <w:lang w:val="es-MX" w:eastAsia="fr-FR"/>
        </w:rPr>
        <w:tab/>
      </w:r>
      <w:r w:rsidRPr="005A0037">
        <w:rPr>
          <w:rFonts w:ascii="Calibri" w:eastAsia="Calibri" w:hAnsi="Calibri" w:cs="Calibri"/>
          <w:color w:val="222222"/>
          <w:sz w:val="18"/>
          <w:szCs w:val="18"/>
          <w:lang w:val="es-MX" w:eastAsia="fr-FR"/>
        </w:rPr>
        <w:tab/>
        <w:t xml:space="preserve"> </w:t>
      </w:r>
      <w:r w:rsidRPr="005A0037">
        <w:rPr>
          <w:rFonts w:ascii="Calibri" w:eastAsia="Calibri" w:hAnsi="Calibri" w:cs="Calibri"/>
          <w:color w:val="222222"/>
          <w:sz w:val="18"/>
          <w:szCs w:val="18"/>
          <w:lang w:val="es-MX" w:eastAsia="fr-FR"/>
        </w:rPr>
        <w:tab/>
        <w:t xml:space="preserve">Penal - Confirma sentencia condenatoria </w:t>
      </w:r>
    </w:p>
    <w:p w:rsidR="005A0037" w:rsidRPr="005A0037" w:rsidRDefault="005A0037" w:rsidP="005A0037">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color w:val="222222"/>
          <w:sz w:val="18"/>
          <w:szCs w:val="18"/>
          <w:lang w:eastAsia="fr-FR"/>
        </w:rPr>
      </w:pPr>
      <w:r w:rsidRPr="005A0037">
        <w:rPr>
          <w:rFonts w:ascii="Calibri" w:eastAsia="Calibri" w:hAnsi="Calibri" w:cs="Calibri"/>
          <w:color w:val="222222"/>
          <w:sz w:val="18"/>
          <w:szCs w:val="18"/>
          <w:lang w:eastAsia="fr-FR"/>
        </w:rPr>
        <w:t>Radicación Nro. :</w:t>
      </w:r>
      <w:r w:rsidRPr="005A0037">
        <w:rPr>
          <w:rFonts w:ascii="Calibri" w:eastAsia="Calibri" w:hAnsi="Calibri" w:cs="Calibri"/>
          <w:color w:val="222222"/>
          <w:sz w:val="18"/>
          <w:szCs w:val="18"/>
          <w:lang w:eastAsia="fr-FR"/>
        </w:rPr>
        <w:tab/>
        <w:t xml:space="preserve">  </w:t>
      </w:r>
      <w:r w:rsidRPr="005A0037">
        <w:rPr>
          <w:rFonts w:ascii="Calibri" w:eastAsia="Calibri" w:hAnsi="Calibri" w:cs="Calibri"/>
          <w:color w:val="222222"/>
          <w:sz w:val="18"/>
          <w:szCs w:val="18"/>
          <w:lang w:eastAsia="fr-FR"/>
        </w:rPr>
        <w:tab/>
        <w:t xml:space="preserve"> 66001 63 00 616 2015 00042 01</w:t>
      </w:r>
    </w:p>
    <w:p w:rsidR="005A0037" w:rsidRPr="005A0037" w:rsidRDefault="005A0037" w:rsidP="005A0037">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5A0037">
        <w:rPr>
          <w:rFonts w:ascii="Calibri" w:eastAsia="Calibri" w:hAnsi="Calibri" w:cs="Calibri"/>
          <w:color w:val="222222"/>
          <w:sz w:val="18"/>
          <w:szCs w:val="18"/>
          <w:lang w:val="es-MX" w:eastAsia="fr-FR"/>
        </w:rPr>
        <w:t>Acusado:</w:t>
      </w:r>
      <w:r w:rsidRPr="005A0037">
        <w:rPr>
          <w:rFonts w:ascii="Calibri" w:eastAsia="Calibri" w:hAnsi="Calibri" w:cs="Calibri"/>
          <w:color w:val="222222"/>
          <w:sz w:val="18"/>
          <w:szCs w:val="18"/>
          <w:lang w:val="es-MX" w:eastAsia="fr-FR"/>
        </w:rPr>
        <w:tab/>
      </w:r>
      <w:r w:rsidRPr="005A0037">
        <w:rPr>
          <w:rFonts w:ascii="Calibri" w:eastAsia="Calibri" w:hAnsi="Calibri" w:cs="Calibri"/>
          <w:color w:val="222222"/>
          <w:sz w:val="18"/>
          <w:szCs w:val="18"/>
          <w:lang w:val="es-MX" w:eastAsia="fr-FR"/>
        </w:rPr>
        <w:tab/>
      </w:r>
      <w:r w:rsidRPr="005A0037">
        <w:rPr>
          <w:rFonts w:ascii="Calibri" w:eastAsia="Calibri" w:hAnsi="Calibri" w:cs="Calibri"/>
          <w:color w:val="222222"/>
          <w:sz w:val="18"/>
          <w:szCs w:val="18"/>
          <w:lang w:val="es-MX" w:eastAsia="fr-FR"/>
        </w:rPr>
        <w:tab/>
      </w:r>
      <w:r w:rsidRPr="005A0037">
        <w:rPr>
          <w:rFonts w:ascii="Calibri" w:eastAsia="Calibri" w:hAnsi="Calibri" w:cs="Calibri"/>
          <w:color w:val="222222"/>
          <w:sz w:val="18"/>
          <w:szCs w:val="18"/>
          <w:lang w:val="es-MX" w:eastAsia="fr-FR"/>
        </w:rPr>
        <w:tab/>
      </w:r>
      <w:r w:rsidRPr="005A0037">
        <w:rPr>
          <w:rFonts w:ascii="Calibri" w:eastAsia="Calibri" w:hAnsi="Calibri" w:cs="Calibri"/>
          <w:color w:val="222222"/>
          <w:sz w:val="18"/>
          <w:szCs w:val="18"/>
          <w:lang w:eastAsia="fr-FR"/>
        </w:rPr>
        <w:t>JOSÉ YESID GALEANO RAMÍREZ Y OTROS</w:t>
      </w:r>
    </w:p>
    <w:p w:rsidR="005A0037" w:rsidRPr="005A0037" w:rsidRDefault="005A0037" w:rsidP="005A0037">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5A0037">
        <w:rPr>
          <w:rFonts w:ascii="Calibri" w:eastAsia="Calibri" w:hAnsi="Calibri" w:cs="Calibri"/>
          <w:color w:val="222222"/>
          <w:sz w:val="18"/>
          <w:szCs w:val="18"/>
          <w:lang w:val="es-MX" w:eastAsia="fr-FR"/>
        </w:rPr>
        <w:t xml:space="preserve">Magistrado Sustanciador: </w:t>
      </w:r>
      <w:r w:rsidRPr="005A0037">
        <w:rPr>
          <w:rFonts w:ascii="Calibri" w:eastAsia="Calibri" w:hAnsi="Calibri" w:cs="Calibri"/>
          <w:color w:val="222222"/>
          <w:sz w:val="18"/>
          <w:szCs w:val="18"/>
          <w:lang w:val="es-MX" w:eastAsia="fr-FR"/>
        </w:rPr>
        <w:tab/>
        <w:t xml:space="preserve"> </w:t>
      </w:r>
      <w:r w:rsidRPr="005A0037">
        <w:rPr>
          <w:rFonts w:ascii="Calibri" w:eastAsia="Calibri" w:hAnsi="Calibri" w:cs="Calibri"/>
          <w:color w:val="222222"/>
          <w:sz w:val="18"/>
          <w:szCs w:val="18"/>
          <w:lang w:val="es-MX" w:eastAsia="fr-FR"/>
        </w:rPr>
        <w:tab/>
        <w:t>JAIRO ERNESTO ESCOBAR SANZ</w:t>
      </w:r>
    </w:p>
    <w:p w:rsidR="005A0037" w:rsidRPr="005A0037" w:rsidRDefault="005A0037" w:rsidP="005A0037">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eastAsia="fr-FR"/>
        </w:rPr>
      </w:pPr>
    </w:p>
    <w:p w:rsidR="005A0037" w:rsidRPr="005A0037" w:rsidRDefault="005A0037" w:rsidP="005A0037">
      <w:pPr>
        <w:shd w:val="clear" w:color="auto" w:fill="FFFFFF"/>
        <w:spacing w:line="240" w:lineRule="auto"/>
        <w:jc w:val="both"/>
        <w:rPr>
          <w:rFonts w:ascii="Calibri" w:eastAsia="Calibri" w:hAnsi="Calibri" w:cs="Calibri"/>
          <w:bCs/>
          <w:color w:val="222222"/>
          <w:sz w:val="18"/>
          <w:szCs w:val="18"/>
          <w:lang w:eastAsia="fr-FR"/>
        </w:rPr>
      </w:pPr>
      <w:r w:rsidRPr="005A0037">
        <w:rPr>
          <w:rFonts w:ascii="Calibri" w:eastAsia="Calibri" w:hAnsi="Calibri" w:cs="Calibri"/>
          <w:b/>
          <w:bCs/>
          <w:color w:val="222222"/>
          <w:sz w:val="18"/>
          <w:szCs w:val="18"/>
          <w:lang w:eastAsia="fr-FR"/>
        </w:rPr>
        <w:t>Temas:</w:t>
      </w:r>
      <w:r w:rsidRPr="005A0037">
        <w:rPr>
          <w:rFonts w:ascii="Calibri" w:eastAsia="Calibri" w:hAnsi="Calibri" w:cs="Calibri"/>
          <w:b/>
          <w:bCs/>
          <w:color w:val="222222"/>
          <w:sz w:val="18"/>
          <w:szCs w:val="18"/>
          <w:lang w:eastAsia="fr-FR"/>
        </w:rPr>
        <w:tab/>
      </w:r>
      <w:r w:rsidRPr="005A0037">
        <w:rPr>
          <w:rFonts w:ascii="Calibri" w:eastAsia="Calibri" w:hAnsi="Calibri" w:cs="Calibri"/>
          <w:b/>
          <w:bCs/>
          <w:color w:val="222222"/>
          <w:sz w:val="18"/>
          <w:szCs w:val="18"/>
          <w:lang w:eastAsia="fr-FR"/>
        </w:rPr>
        <w:tab/>
      </w:r>
      <w:r w:rsidRPr="005A0037">
        <w:rPr>
          <w:rFonts w:ascii="Calibri" w:eastAsia="Calibri" w:hAnsi="Calibri" w:cs="Calibri"/>
          <w:b/>
          <w:bCs/>
          <w:color w:val="222222"/>
          <w:sz w:val="18"/>
          <w:szCs w:val="18"/>
          <w:lang w:eastAsia="fr-FR"/>
        </w:rPr>
        <w:tab/>
        <w:t xml:space="preserve">NIEGA SUBROGADO DE  SUSPENSIÓN CONDICIONAL DE LA EJECUCIÓN DE LA PENA DEL SENTENCIADO. </w:t>
      </w:r>
      <w:r w:rsidRPr="005A0037">
        <w:rPr>
          <w:rFonts w:ascii="Calibri" w:eastAsia="Calibri" w:hAnsi="Calibri" w:cs="Calibri"/>
          <w:bCs/>
          <w:color w:val="222222"/>
          <w:sz w:val="18"/>
          <w:szCs w:val="18"/>
          <w:lang w:eastAsia="fr-FR"/>
        </w:rPr>
        <w:t xml:space="preserve">“[E]l antecedente penal que figura en el pasado judicial del señor Echeverri Ávila se generó en vigencia de la ley 1474 de 2011 la cual modificó el contenido del artículo </w:t>
      </w:r>
      <w:proofErr w:type="spellStart"/>
      <w:r w:rsidRPr="005A0037">
        <w:rPr>
          <w:rFonts w:ascii="Calibri" w:eastAsia="Calibri" w:hAnsi="Calibri" w:cs="Calibri"/>
          <w:bCs/>
          <w:color w:val="222222"/>
          <w:sz w:val="18"/>
          <w:szCs w:val="18"/>
          <w:lang w:eastAsia="fr-FR"/>
        </w:rPr>
        <w:t>68A</w:t>
      </w:r>
      <w:proofErr w:type="spellEnd"/>
      <w:r w:rsidRPr="005A0037">
        <w:rPr>
          <w:rFonts w:ascii="Calibri" w:eastAsia="Calibri" w:hAnsi="Calibri" w:cs="Calibri"/>
          <w:bCs/>
          <w:color w:val="222222"/>
          <w:sz w:val="18"/>
          <w:szCs w:val="18"/>
          <w:lang w:eastAsia="fr-FR"/>
        </w:rPr>
        <w:t>, dejando incólume lo relativo al término de 5 años exigido por el legislador para que una sentencia condenatoria sea tenida en cuenta como antecedente penal, lo que hace perfectamente aplicable a este caso concreto la prohibición contenida en dicha norma, siendo acertada la decisión del juzgador de primer grado de no conceder la suspensión condicional de la ejecución de la pena por prohibición expresa del artículo 68 A del Código Penal, por lo cual se impone la confirmación de la sentencia impugnada.”.</w:t>
      </w:r>
    </w:p>
    <w:p w:rsidR="005A0037" w:rsidRDefault="005A0037" w:rsidP="002609C1">
      <w:pPr>
        <w:pStyle w:val="Sansinterligne"/>
        <w:jc w:val="center"/>
        <w:rPr>
          <w:rFonts w:ascii="Arial" w:hAnsi="Arial" w:cs="Arial"/>
          <w:sz w:val="24"/>
          <w:szCs w:val="24"/>
          <w:lang w:val="es-ES"/>
        </w:rPr>
      </w:pPr>
    </w:p>
    <w:p w:rsidR="00F802BD" w:rsidRPr="0087594F" w:rsidRDefault="00F802BD" w:rsidP="002609C1">
      <w:pPr>
        <w:pStyle w:val="Sansinterligne"/>
        <w:jc w:val="center"/>
        <w:rPr>
          <w:rFonts w:ascii="Arial" w:hAnsi="Arial" w:cs="Arial"/>
          <w:sz w:val="24"/>
          <w:szCs w:val="24"/>
          <w:lang w:val="es-ES"/>
        </w:rPr>
      </w:pPr>
      <w:r w:rsidRPr="0087594F">
        <w:rPr>
          <w:rFonts w:ascii="Arial" w:hAnsi="Arial" w:cs="Arial"/>
          <w:sz w:val="24"/>
          <w:szCs w:val="24"/>
          <w:lang w:val="es-ES"/>
        </w:rPr>
        <w:t>RAMA JUDICIAL DEL PODER PÚBLICO</w:t>
      </w:r>
    </w:p>
    <w:p w:rsidR="00F802BD" w:rsidRPr="0087594F" w:rsidRDefault="00F802BD" w:rsidP="002609C1">
      <w:pPr>
        <w:pStyle w:val="Sansinterligne"/>
        <w:jc w:val="center"/>
        <w:rPr>
          <w:rFonts w:ascii="Arial" w:hAnsi="Arial" w:cs="Arial"/>
          <w:sz w:val="24"/>
          <w:szCs w:val="24"/>
          <w:lang w:val="es-ES"/>
        </w:rPr>
      </w:pPr>
      <w:r w:rsidRPr="0087594F">
        <w:rPr>
          <w:rFonts w:ascii="Arial" w:hAnsi="Arial" w:cs="Arial"/>
          <w:noProof/>
          <w:sz w:val="24"/>
          <w:szCs w:val="24"/>
          <w:lang w:val="fr-FR" w:eastAsia="fr-FR"/>
        </w:rPr>
        <w:drawing>
          <wp:anchor distT="0" distB="0" distL="114300" distR="114300" simplePos="0" relativeHeight="251659264" behindDoc="0" locked="0" layoutInCell="1" allowOverlap="1" wp14:anchorId="70DE6F28" wp14:editId="205B49B8">
            <wp:simplePos x="0" y="0"/>
            <wp:positionH relativeFrom="column">
              <wp:posOffset>2634361</wp:posOffset>
            </wp:positionH>
            <wp:positionV relativeFrom="paragraph">
              <wp:posOffset>121920</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87594F">
        <w:rPr>
          <w:rFonts w:ascii="Arial" w:hAnsi="Arial" w:cs="Arial"/>
          <w:sz w:val="24"/>
          <w:szCs w:val="24"/>
          <w:lang w:val="es-ES"/>
        </w:rPr>
        <w:br w:type="textWrapping" w:clear="all"/>
      </w:r>
    </w:p>
    <w:p w:rsidR="00F802BD" w:rsidRPr="0087594F" w:rsidRDefault="00F802BD" w:rsidP="002609C1">
      <w:pPr>
        <w:pStyle w:val="Sansinterligne"/>
        <w:jc w:val="center"/>
        <w:rPr>
          <w:rFonts w:ascii="Arial" w:hAnsi="Arial" w:cs="Arial"/>
          <w:sz w:val="24"/>
          <w:szCs w:val="24"/>
          <w:lang w:val="es-ES"/>
        </w:rPr>
      </w:pPr>
      <w:r w:rsidRPr="0087594F">
        <w:rPr>
          <w:rFonts w:ascii="Arial" w:hAnsi="Arial" w:cs="Arial"/>
          <w:sz w:val="24"/>
          <w:szCs w:val="24"/>
          <w:lang w:val="es-ES"/>
        </w:rPr>
        <w:t>TRIBUNAL SUPERIOR DEL DISTRITO JUDICIAL DE PEREIRA – RISARALDA</w:t>
      </w:r>
    </w:p>
    <w:p w:rsidR="00F802BD" w:rsidRPr="0087594F" w:rsidRDefault="00F802BD" w:rsidP="002609C1">
      <w:pPr>
        <w:pStyle w:val="Sansinterligne"/>
        <w:jc w:val="center"/>
        <w:rPr>
          <w:rFonts w:ascii="Arial" w:hAnsi="Arial" w:cs="Arial"/>
          <w:sz w:val="24"/>
          <w:szCs w:val="24"/>
          <w:lang w:val="es-ES" w:eastAsia="es-ES"/>
        </w:rPr>
      </w:pPr>
      <w:r w:rsidRPr="0087594F">
        <w:rPr>
          <w:rFonts w:ascii="Arial" w:hAnsi="Arial" w:cs="Arial"/>
          <w:sz w:val="24"/>
          <w:szCs w:val="24"/>
          <w:lang w:val="es-ES" w:eastAsia="es-ES"/>
        </w:rPr>
        <w:t>SALA DE DECISIÓN PENAL</w:t>
      </w:r>
    </w:p>
    <w:p w:rsidR="00F802BD" w:rsidRPr="0087594F" w:rsidRDefault="00F802BD" w:rsidP="002609C1">
      <w:pPr>
        <w:pStyle w:val="Sansinterligne"/>
        <w:jc w:val="center"/>
        <w:rPr>
          <w:rFonts w:ascii="Arial" w:hAnsi="Arial" w:cs="Arial"/>
          <w:sz w:val="24"/>
          <w:szCs w:val="24"/>
          <w:lang w:val="es-ES" w:eastAsia="es-ES"/>
        </w:rPr>
      </w:pPr>
      <w:r w:rsidRPr="0087594F">
        <w:rPr>
          <w:rFonts w:ascii="Arial" w:hAnsi="Arial" w:cs="Arial"/>
          <w:sz w:val="24"/>
          <w:szCs w:val="24"/>
          <w:lang w:val="es-ES" w:eastAsia="es-ES"/>
        </w:rPr>
        <w:t>M.P. JAIRO ERNESTO ESCOBAR SANZ</w:t>
      </w:r>
    </w:p>
    <w:p w:rsidR="00F802BD" w:rsidRPr="0087594F" w:rsidRDefault="00F802BD" w:rsidP="002609C1">
      <w:pPr>
        <w:pStyle w:val="Sansinterligne"/>
        <w:jc w:val="both"/>
        <w:rPr>
          <w:rFonts w:ascii="Arial" w:hAnsi="Arial" w:cs="Arial"/>
          <w:sz w:val="24"/>
          <w:szCs w:val="24"/>
          <w:highlight w:val="green"/>
          <w:lang w:val="es-ES"/>
        </w:rPr>
      </w:pPr>
    </w:p>
    <w:p w:rsidR="00F802BD" w:rsidRPr="0087594F" w:rsidRDefault="00FE388B" w:rsidP="002609C1">
      <w:pPr>
        <w:pStyle w:val="Sansinterligne"/>
        <w:jc w:val="both"/>
        <w:rPr>
          <w:rFonts w:ascii="Arial" w:hAnsi="Arial" w:cs="Arial"/>
          <w:sz w:val="24"/>
          <w:szCs w:val="24"/>
          <w:lang w:val="es-ES"/>
        </w:rPr>
      </w:pPr>
      <w:r>
        <w:rPr>
          <w:rFonts w:ascii="Arial" w:hAnsi="Arial" w:cs="Arial"/>
          <w:sz w:val="24"/>
          <w:szCs w:val="24"/>
          <w:lang w:val="es-ES"/>
        </w:rPr>
        <w:t xml:space="preserve">Proyecto aprobado mediante acta Nro. 0246 del veintidós (22) de marzo de dos mil diecisiete (2017) </w:t>
      </w:r>
    </w:p>
    <w:p w:rsidR="00FE388B" w:rsidRPr="0087594F" w:rsidRDefault="00FE388B" w:rsidP="00FE388B">
      <w:pPr>
        <w:pStyle w:val="Sansinterligne"/>
        <w:jc w:val="both"/>
        <w:rPr>
          <w:rFonts w:ascii="Arial" w:hAnsi="Arial" w:cs="Arial"/>
          <w:sz w:val="24"/>
          <w:szCs w:val="24"/>
          <w:lang w:val="es-ES"/>
        </w:rPr>
      </w:pPr>
      <w:r>
        <w:rPr>
          <w:rFonts w:ascii="Arial" w:hAnsi="Arial" w:cs="Arial"/>
          <w:sz w:val="24"/>
          <w:szCs w:val="24"/>
          <w:lang w:val="es-ES"/>
        </w:rPr>
        <w:t xml:space="preserve">Pereira, veinticuatro (24) de marzo de dos mil diecisiete (2017) </w:t>
      </w:r>
    </w:p>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Hora</w:t>
      </w:r>
      <w:proofErr w:type="gramStart"/>
      <w:r w:rsidRPr="0087594F">
        <w:rPr>
          <w:rFonts w:ascii="Arial" w:hAnsi="Arial" w:cs="Arial"/>
          <w:sz w:val="24"/>
          <w:szCs w:val="24"/>
          <w:lang w:val="es-ES"/>
        </w:rPr>
        <w:t xml:space="preserve">:  </w:t>
      </w:r>
      <w:r w:rsidR="00FE388B">
        <w:rPr>
          <w:rFonts w:ascii="Arial" w:hAnsi="Arial" w:cs="Arial"/>
          <w:sz w:val="24"/>
          <w:szCs w:val="24"/>
          <w:lang w:val="es-ES"/>
        </w:rPr>
        <w:t>8:32</w:t>
      </w:r>
      <w:proofErr w:type="gramEnd"/>
      <w:r w:rsidR="00FE388B">
        <w:rPr>
          <w:rFonts w:ascii="Arial" w:hAnsi="Arial" w:cs="Arial"/>
          <w:sz w:val="24"/>
          <w:szCs w:val="24"/>
          <w:lang w:val="es-ES"/>
        </w:rPr>
        <w:t xml:space="preserve"> a.m. </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87594F" w:rsidRPr="0087594F" w:rsidTr="00FD69D9">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rsidR="00F802BD" w:rsidRPr="0087594F" w:rsidRDefault="00816107" w:rsidP="002609C1">
            <w:pPr>
              <w:pStyle w:val="Sansinterligne"/>
              <w:jc w:val="both"/>
              <w:rPr>
                <w:rFonts w:ascii="Arial" w:hAnsi="Arial" w:cs="Arial"/>
                <w:sz w:val="24"/>
                <w:szCs w:val="24"/>
                <w:lang w:val="es-ES"/>
              </w:rPr>
            </w:pPr>
            <w:r w:rsidRPr="0087594F">
              <w:rPr>
                <w:rFonts w:ascii="Arial" w:hAnsi="Arial" w:cs="Arial"/>
                <w:sz w:val="24"/>
                <w:szCs w:val="24"/>
                <w:lang w:val="es-ES"/>
              </w:rPr>
              <w:t>66001 63 00 616 2015 00042 01</w:t>
            </w:r>
          </w:p>
        </w:tc>
      </w:tr>
      <w:tr w:rsidR="0087594F" w:rsidRPr="0087594F" w:rsidTr="00816107">
        <w:trPr>
          <w:trHeight w:val="342"/>
        </w:trPr>
        <w:tc>
          <w:tcPr>
            <w:tcW w:w="2943" w:type="dxa"/>
            <w:tcBorders>
              <w:top w:val="single" w:sz="4" w:space="0" w:color="auto"/>
              <w:left w:val="thinThickSmallGap" w:sz="24" w:space="0" w:color="auto"/>
              <w:bottom w:val="single" w:sz="4" w:space="0" w:color="auto"/>
              <w:right w:val="single" w:sz="4" w:space="0" w:color="auto"/>
            </w:tcBorders>
          </w:tcPr>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Procesado</w:t>
            </w:r>
          </w:p>
        </w:tc>
        <w:tc>
          <w:tcPr>
            <w:tcW w:w="5943" w:type="dxa"/>
            <w:tcBorders>
              <w:top w:val="single" w:sz="4" w:space="0" w:color="auto"/>
              <w:left w:val="single" w:sz="4" w:space="0" w:color="auto"/>
              <w:bottom w:val="single" w:sz="4" w:space="0" w:color="auto"/>
              <w:right w:val="thickThinSmallGap" w:sz="24" w:space="0" w:color="auto"/>
            </w:tcBorders>
          </w:tcPr>
          <w:p w:rsidR="00F802BD" w:rsidRPr="0087594F" w:rsidRDefault="00816107" w:rsidP="002609C1">
            <w:pPr>
              <w:pStyle w:val="Sansinterligne"/>
              <w:jc w:val="both"/>
              <w:rPr>
                <w:rFonts w:ascii="Arial" w:hAnsi="Arial" w:cs="Arial"/>
                <w:sz w:val="24"/>
                <w:szCs w:val="24"/>
                <w:lang w:val="es-ES"/>
              </w:rPr>
            </w:pPr>
            <w:proofErr w:type="spellStart"/>
            <w:r w:rsidRPr="0087594F">
              <w:rPr>
                <w:rFonts w:ascii="Arial" w:hAnsi="Arial" w:cs="Arial"/>
                <w:sz w:val="24"/>
                <w:szCs w:val="24"/>
                <w:lang w:val="es-ES"/>
              </w:rPr>
              <w:t>Jhon</w:t>
            </w:r>
            <w:proofErr w:type="spellEnd"/>
            <w:r w:rsidRPr="0087594F">
              <w:rPr>
                <w:rFonts w:ascii="Arial" w:hAnsi="Arial" w:cs="Arial"/>
                <w:sz w:val="24"/>
                <w:szCs w:val="24"/>
                <w:lang w:val="es-ES"/>
              </w:rPr>
              <w:t xml:space="preserve"> </w:t>
            </w:r>
            <w:proofErr w:type="spellStart"/>
            <w:r w:rsidRPr="0087594F">
              <w:rPr>
                <w:rFonts w:ascii="Arial" w:hAnsi="Arial" w:cs="Arial"/>
                <w:sz w:val="24"/>
                <w:szCs w:val="24"/>
                <w:lang w:val="es-ES"/>
              </w:rPr>
              <w:t>Alexánder</w:t>
            </w:r>
            <w:proofErr w:type="spellEnd"/>
            <w:r w:rsidRPr="0087594F">
              <w:rPr>
                <w:rFonts w:ascii="Arial" w:hAnsi="Arial" w:cs="Arial"/>
                <w:sz w:val="24"/>
                <w:szCs w:val="24"/>
                <w:lang w:val="es-ES"/>
              </w:rPr>
              <w:t xml:space="preserve"> Echeverry Ávila </w:t>
            </w:r>
          </w:p>
        </w:tc>
      </w:tr>
      <w:tr w:rsidR="0087594F" w:rsidRPr="0087594F" w:rsidTr="00816107">
        <w:trPr>
          <w:trHeight w:val="263"/>
        </w:trPr>
        <w:tc>
          <w:tcPr>
            <w:tcW w:w="2943" w:type="dxa"/>
            <w:tcBorders>
              <w:top w:val="single" w:sz="4" w:space="0" w:color="auto"/>
              <w:left w:val="thinThickSmallGap" w:sz="24" w:space="0" w:color="auto"/>
              <w:bottom w:val="single" w:sz="4" w:space="0" w:color="auto"/>
              <w:right w:val="single" w:sz="4" w:space="0" w:color="auto"/>
            </w:tcBorders>
          </w:tcPr>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Delito</w:t>
            </w:r>
          </w:p>
        </w:tc>
        <w:tc>
          <w:tcPr>
            <w:tcW w:w="5943" w:type="dxa"/>
            <w:tcBorders>
              <w:top w:val="single" w:sz="4" w:space="0" w:color="auto"/>
              <w:left w:val="single" w:sz="4" w:space="0" w:color="auto"/>
              <w:bottom w:val="single" w:sz="4" w:space="0" w:color="auto"/>
              <w:right w:val="thickThinSmallGap" w:sz="24" w:space="0" w:color="auto"/>
            </w:tcBorders>
          </w:tcPr>
          <w:p w:rsidR="00F802BD" w:rsidRPr="0087594F" w:rsidRDefault="00816107" w:rsidP="002609C1">
            <w:pPr>
              <w:pStyle w:val="Sansinterligne"/>
              <w:jc w:val="both"/>
              <w:rPr>
                <w:rFonts w:ascii="Arial" w:hAnsi="Arial" w:cs="Arial"/>
                <w:sz w:val="24"/>
                <w:szCs w:val="24"/>
                <w:lang w:val="es-ES"/>
              </w:rPr>
            </w:pPr>
            <w:r w:rsidRPr="0087594F">
              <w:rPr>
                <w:rFonts w:ascii="Arial" w:hAnsi="Arial" w:cs="Arial"/>
                <w:sz w:val="24"/>
                <w:szCs w:val="24"/>
                <w:lang w:val="es-ES"/>
              </w:rPr>
              <w:t>Fuga de presos</w:t>
            </w:r>
          </w:p>
        </w:tc>
      </w:tr>
      <w:tr w:rsidR="0087594F" w:rsidRPr="0087594F" w:rsidTr="00816107">
        <w:trPr>
          <w:trHeight w:val="551"/>
        </w:trPr>
        <w:tc>
          <w:tcPr>
            <w:tcW w:w="2943" w:type="dxa"/>
            <w:tcBorders>
              <w:top w:val="single" w:sz="4" w:space="0" w:color="auto"/>
              <w:left w:val="thinThickSmallGap" w:sz="24" w:space="0" w:color="auto"/>
              <w:bottom w:val="single" w:sz="4" w:space="0" w:color="auto"/>
              <w:right w:val="single" w:sz="4" w:space="0" w:color="auto"/>
            </w:tcBorders>
          </w:tcPr>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 xml:space="preserve">Juzgado </w:t>
            </w:r>
            <w:r w:rsidR="00816107" w:rsidRPr="0087594F">
              <w:rPr>
                <w:rFonts w:ascii="Arial" w:hAnsi="Arial" w:cs="Arial"/>
                <w:sz w:val="24"/>
                <w:szCs w:val="24"/>
                <w:lang w:val="es-ES"/>
              </w:rPr>
              <w:t>Quinto</w:t>
            </w:r>
            <w:r w:rsidRPr="0087594F">
              <w:rPr>
                <w:rFonts w:ascii="Arial" w:hAnsi="Arial" w:cs="Arial"/>
                <w:sz w:val="24"/>
                <w:szCs w:val="24"/>
                <w:lang w:val="es-ES"/>
              </w:rPr>
              <w:t xml:space="preserve"> Penal del Circuito de Pereira  </w:t>
            </w:r>
          </w:p>
        </w:tc>
      </w:tr>
      <w:tr w:rsidR="0087594F" w:rsidRPr="0087594F" w:rsidTr="00816107">
        <w:trPr>
          <w:trHeight w:val="559"/>
        </w:trPr>
        <w:tc>
          <w:tcPr>
            <w:tcW w:w="2943" w:type="dxa"/>
            <w:tcBorders>
              <w:top w:val="single" w:sz="4" w:space="0" w:color="auto"/>
              <w:left w:val="thinThickSmallGap" w:sz="24" w:space="0" w:color="auto"/>
              <w:bottom w:val="thickThinSmallGap" w:sz="24" w:space="0" w:color="auto"/>
              <w:right w:val="single" w:sz="4" w:space="0" w:color="auto"/>
            </w:tcBorders>
          </w:tcPr>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 xml:space="preserve">Resolver la apelación interpuesta en contra de la sentencia de primera instancia </w:t>
            </w:r>
          </w:p>
        </w:tc>
      </w:tr>
    </w:tbl>
    <w:p w:rsidR="00F802BD" w:rsidRPr="0087594F" w:rsidRDefault="00F802BD" w:rsidP="002609C1">
      <w:pPr>
        <w:pStyle w:val="Sansinterligne"/>
        <w:jc w:val="both"/>
        <w:rPr>
          <w:rFonts w:ascii="Arial" w:hAnsi="Arial" w:cs="Arial"/>
          <w:sz w:val="24"/>
          <w:szCs w:val="24"/>
          <w:lang w:val="es-ES"/>
        </w:rPr>
      </w:pPr>
    </w:p>
    <w:p w:rsidR="00F802BD" w:rsidRPr="0087594F" w:rsidRDefault="00F802BD" w:rsidP="002609C1">
      <w:pPr>
        <w:pStyle w:val="Sansinterligne"/>
        <w:jc w:val="both"/>
        <w:rPr>
          <w:rFonts w:ascii="Arial" w:hAnsi="Arial" w:cs="Arial"/>
          <w:sz w:val="24"/>
          <w:szCs w:val="24"/>
          <w:lang w:val="es-ES" w:eastAsia="es-ES"/>
        </w:rPr>
      </w:pPr>
    </w:p>
    <w:p w:rsidR="00F802BD" w:rsidRPr="0087594F" w:rsidRDefault="00F802BD" w:rsidP="002609C1">
      <w:pPr>
        <w:pStyle w:val="Sansinterligne"/>
        <w:jc w:val="center"/>
        <w:rPr>
          <w:rFonts w:ascii="Arial" w:hAnsi="Arial" w:cs="Arial"/>
          <w:sz w:val="24"/>
          <w:szCs w:val="24"/>
          <w:u w:val="single"/>
          <w:lang w:val="es-ES" w:eastAsia="es-ES"/>
        </w:rPr>
      </w:pPr>
      <w:r w:rsidRPr="0087594F">
        <w:rPr>
          <w:rFonts w:ascii="Arial" w:hAnsi="Arial" w:cs="Arial"/>
          <w:sz w:val="24"/>
          <w:szCs w:val="24"/>
          <w:lang w:val="es-ES" w:eastAsia="es-ES"/>
        </w:rPr>
        <w:t>1. ASUNTO A DECIDIR</w:t>
      </w:r>
    </w:p>
    <w:p w:rsidR="00F802BD" w:rsidRPr="0087594F" w:rsidRDefault="00F802BD" w:rsidP="002609C1">
      <w:pPr>
        <w:pStyle w:val="Sansinterligne"/>
        <w:jc w:val="both"/>
        <w:rPr>
          <w:rFonts w:ascii="Arial" w:hAnsi="Arial" w:cs="Arial"/>
          <w:sz w:val="24"/>
          <w:szCs w:val="24"/>
          <w:lang w:val="es-ES"/>
        </w:rPr>
      </w:pPr>
    </w:p>
    <w:p w:rsidR="00F802BD" w:rsidRPr="0087594F" w:rsidRDefault="00F802BD" w:rsidP="002609C1">
      <w:pPr>
        <w:pStyle w:val="Sansinterligne"/>
        <w:jc w:val="both"/>
        <w:rPr>
          <w:rFonts w:ascii="Arial" w:hAnsi="Arial" w:cs="Arial"/>
          <w:sz w:val="24"/>
          <w:szCs w:val="24"/>
          <w:lang w:val="es-ES"/>
        </w:rPr>
      </w:pPr>
      <w:r w:rsidRPr="0087594F">
        <w:rPr>
          <w:rFonts w:ascii="Arial" w:hAnsi="Arial" w:cs="Arial"/>
          <w:sz w:val="24"/>
          <w:szCs w:val="24"/>
          <w:lang w:val="es-ES"/>
        </w:rPr>
        <w:t xml:space="preserve">Corresponde a la Sala desatar el recurso de apelación interpuesto por </w:t>
      </w:r>
      <w:r w:rsidR="008F0CFD" w:rsidRPr="0087594F">
        <w:rPr>
          <w:rFonts w:ascii="Arial" w:hAnsi="Arial" w:cs="Arial"/>
          <w:sz w:val="24"/>
          <w:szCs w:val="24"/>
          <w:lang w:val="es-ES"/>
        </w:rPr>
        <w:t xml:space="preserve">la defensa del señor </w:t>
      </w:r>
      <w:proofErr w:type="spellStart"/>
      <w:r w:rsidR="008F0CFD" w:rsidRPr="0087594F">
        <w:rPr>
          <w:rFonts w:ascii="Arial" w:hAnsi="Arial" w:cs="Arial"/>
          <w:sz w:val="24"/>
          <w:szCs w:val="24"/>
          <w:lang w:val="es-ES"/>
        </w:rPr>
        <w:t>Jhon</w:t>
      </w:r>
      <w:proofErr w:type="spellEnd"/>
      <w:r w:rsidR="008F0CFD" w:rsidRPr="0087594F">
        <w:rPr>
          <w:rFonts w:ascii="Arial" w:hAnsi="Arial" w:cs="Arial"/>
          <w:sz w:val="24"/>
          <w:szCs w:val="24"/>
          <w:lang w:val="es-ES"/>
        </w:rPr>
        <w:t xml:space="preserve"> </w:t>
      </w:r>
      <w:proofErr w:type="spellStart"/>
      <w:r w:rsidR="008F0CFD" w:rsidRPr="0087594F">
        <w:rPr>
          <w:rFonts w:ascii="Arial" w:hAnsi="Arial" w:cs="Arial"/>
          <w:sz w:val="24"/>
          <w:szCs w:val="24"/>
          <w:lang w:val="es-ES"/>
        </w:rPr>
        <w:t>Alexánder</w:t>
      </w:r>
      <w:proofErr w:type="spellEnd"/>
      <w:r w:rsidR="008F0CFD" w:rsidRPr="0087594F">
        <w:rPr>
          <w:rFonts w:ascii="Arial" w:hAnsi="Arial" w:cs="Arial"/>
          <w:sz w:val="24"/>
          <w:szCs w:val="24"/>
          <w:lang w:val="es-ES"/>
        </w:rPr>
        <w:t xml:space="preserve"> Echeverry Ávila, </w:t>
      </w:r>
      <w:r w:rsidRPr="0087594F">
        <w:rPr>
          <w:rFonts w:ascii="Arial" w:hAnsi="Arial" w:cs="Arial"/>
          <w:sz w:val="24"/>
          <w:szCs w:val="24"/>
          <w:lang w:val="es-ES"/>
        </w:rPr>
        <w:t xml:space="preserve">contra la sentencia proferida </w:t>
      </w:r>
      <w:r w:rsidR="008F0CFD" w:rsidRPr="0087594F">
        <w:rPr>
          <w:rFonts w:ascii="Arial" w:hAnsi="Arial" w:cs="Arial"/>
          <w:sz w:val="24"/>
          <w:szCs w:val="24"/>
          <w:lang w:val="es-ES"/>
        </w:rPr>
        <w:t xml:space="preserve">el 30 de noviembre de 2016  </w:t>
      </w:r>
      <w:r w:rsidRPr="0087594F">
        <w:rPr>
          <w:rFonts w:ascii="Arial" w:hAnsi="Arial" w:cs="Arial"/>
          <w:sz w:val="24"/>
          <w:szCs w:val="24"/>
          <w:lang w:val="es-ES"/>
        </w:rPr>
        <w:t xml:space="preserve">por el Juzgado </w:t>
      </w:r>
      <w:r w:rsidR="008F0CFD" w:rsidRPr="0087594F">
        <w:rPr>
          <w:rFonts w:ascii="Arial" w:hAnsi="Arial" w:cs="Arial"/>
          <w:sz w:val="24"/>
          <w:szCs w:val="24"/>
          <w:lang w:val="es-ES"/>
        </w:rPr>
        <w:t>Quinto</w:t>
      </w:r>
      <w:r w:rsidRPr="0087594F">
        <w:rPr>
          <w:rFonts w:ascii="Arial" w:hAnsi="Arial" w:cs="Arial"/>
          <w:sz w:val="24"/>
          <w:szCs w:val="24"/>
          <w:lang w:val="es-ES"/>
        </w:rPr>
        <w:t xml:space="preserve"> Penal del Circuito de Pereira. </w:t>
      </w:r>
    </w:p>
    <w:p w:rsidR="008F0CFD" w:rsidRPr="0087594F" w:rsidRDefault="008F0CFD" w:rsidP="002609C1">
      <w:pPr>
        <w:pStyle w:val="Sansinterligne"/>
        <w:jc w:val="both"/>
        <w:rPr>
          <w:rFonts w:ascii="Arial" w:hAnsi="Arial" w:cs="Arial"/>
          <w:sz w:val="24"/>
          <w:szCs w:val="24"/>
          <w:lang w:val="es-ES"/>
        </w:rPr>
      </w:pPr>
    </w:p>
    <w:p w:rsidR="00BE5A82" w:rsidRPr="0087594F" w:rsidRDefault="00BE5A82" w:rsidP="002609C1">
      <w:pPr>
        <w:pStyle w:val="Sansinterligne"/>
        <w:jc w:val="center"/>
        <w:rPr>
          <w:rFonts w:ascii="Arial" w:hAnsi="Arial" w:cs="Arial"/>
          <w:sz w:val="24"/>
          <w:szCs w:val="24"/>
          <w:lang w:val="es-ES"/>
        </w:rPr>
      </w:pPr>
      <w:r w:rsidRPr="0087594F">
        <w:rPr>
          <w:rFonts w:ascii="Arial" w:hAnsi="Arial" w:cs="Arial"/>
          <w:sz w:val="24"/>
          <w:szCs w:val="24"/>
          <w:lang w:val="es-ES"/>
        </w:rPr>
        <w:t>2.1 ANTECEDENTES</w:t>
      </w:r>
    </w:p>
    <w:p w:rsidR="008F0CFD" w:rsidRPr="0087594F" w:rsidRDefault="008F0CFD" w:rsidP="002609C1">
      <w:pPr>
        <w:pStyle w:val="Sansinterligne"/>
        <w:jc w:val="both"/>
        <w:rPr>
          <w:rFonts w:ascii="Arial" w:hAnsi="Arial" w:cs="Arial"/>
          <w:sz w:val="24"/>
          <w:szCs w:val="24"/>
          <w:lang w:val="es-ES"/>
        </w:rPr>
      </w:pPr>
    </w:p>
    <w:p w:rsidR="00BE5A82" w:rsidRPr="0087594F" w:rsidRDefault="007246B0" w:rsidP="002609C1">
      <w:pPr>
        <w:pStyle w:val="Sansinterligne"/>
        <w:jc w:val="both"/>
        <w:rPr>
          <w:rFonts w:ascii="Arial" w:hAnsi="Arial" w:cs="Arial"/>
          <w:sz w:val="24"/>
          <w:szCs w:val="24"/>
          <w:lang w:val="es-ES"/>
        </w:rPr>
      </w:pPr>
      <w:r w:rsidRPr="0087594F">
        <w:rPr>
          <w:rFonts w:ascii="Arial" w:hAnsi="Arial" w:cs="Arial"/>
          <w:sz w:val="24"/>
          <w:szCs w:val="24"/>
          <w:lang w:val="es-ES"/>
        </w:rPr>
        <w:t xml:space="preserve">2.1 </w:t>
      </w:r>
      <w:r w:rsidR="00BE5A82" w:rsidRPr="0087594F">
        <w:rPr>
          <w:rFonts w:ascii="Arial" w:hAnsi="Arial" w:cs="Arial"/>
          <w:sz w:val="24"/>
          <w:szCs w:val="24"/>
          <w:lang w:val="es-ES"/>
        </w:rPr>
        <w:t xml:space="preserve">El supuesto fáctico es el siguiente: </w:t>
      </w:r>
    </w:p>
    <w:p w:rsidR="007246B0" w:rsidRPr="0087594F" w:rsidRDefault="007246B0" w:rsidP="002609C1">
      <w:pPr>
        <w:pStyle w:val="Sansinterligne"/>
        <w:jc w:val="both"/>
        <w:rPr>
          <w:rFonts w:ascii="Arial" w:hAnsi="Arial" w:cs="Arial"/>
          <w:sz w:val="24"/>
          <w:szCs w:val="24"/>
          <w:lang w:val="es-ES"/>
        </w:rPr>
      </w:pPr>
    </w:p>
    <w:p w:rsidR="007246B0" w:rsidRPr="0087594F" w:rsidRDefault="007246B0" w:rsidP="002609C1">
      <w:pPr>
        <w:pStyle w:val="Sansinterligne"/>
        <w:ind w:left="567" w:right="618"/>
        <w:jc w:val="both"/>
        <w:rPr>
          <w:rFonts w:ascii="Arial" w:hAnsi="Arial" w:cs="Arial"/>
          <w:i/>
          <w:sz w:val="20"/>
          <w:szCs w:val="20"/>
          <w:lang w:val="es-ES"/>
        </w:rPr>
      </w:pPr>
      <w:r w:rsidRPr="0087594F">
        <w:rPr>
          <w:rFonts w:ascii="Arial" w:hAnsi="Arial" w:cs="Arial"/>
          <w:i/>
          <w:sz w:val="20"/>
          <w:szCs w:val="20"/>
          <w:lang w:val="es-ES"/>
        </w:rPr>
        <w:t xml:space="preserve">“La denuncia del INPEC, reportó que habiéndose practicado revista o control a la residencia del imputado, ubicada en la MZ. 10 CS 7 del Barrio Parque Industrial de esta ciudad, los días 09, 10 y 11 de junio de 2015, no se encontró al señor Echeverry ÁVILA, pese a que debía cumplir con la medida de aseguramiento de detención domiciliaria impuesta por el Juzgado 5º Penal Municipal con Función de Control de Garantías de esta sede, el 13 de enero del mismo año…” </w:t>
      </w:r>
      <w:r w:rsidRPr="0087594F">
        <w:rPr>
          <w:rFonts w:ascii="Arial" w:hAnsi="Arial" w:cs="Arial"/>
          <w:sz w:val="20"/>
          <w:szCs w:val="20"/>
          <w:lang w:val="es-ES"/>
        </w:rPr>
        <w:t>(Folio 1).</w:t>
      </w:r>
    </w:p>
    <w:p w:rsidR="00081769" w:rsidRPr="0087594F" w:rsidRDefault="00BE5A82" w:rsidP="002609C1">
      <w:pPr>
        <w:pStyle w:val="Sansinterligne"/>
        <w:jc w:val="both"/>
        <w:rPr>
          <w:rFonts w:ascii="Arial" w:hAnsi="Arial" w:cs="Arial"/>
          <w:sz w:val="24"/>
          <w:szCs w:val="24"/>
          <w:lang w:val="es-ES"/>
        </w:rPr>
      </w:pPr>
      <w:r w:rsidRPr="0087594F">
        <w:rPr>
          <w:rFonts w:ascii="Arial" w:hAnsi="Arial" w:cs="Arial"/>
          <w:sz w:val="24"/>
          <w:szCs w:val="24"/>
          <w:lang w:val="es-ES"/>
        </w:rPr>
        <w:lastRenderedPageBreak/>
        <w:t xml:space="preserve">2.2 El Juzgado </w:t>
      </w:r>
      <w:r w:rsidR="00493719" w:rsidRPr="0087594F">
        <w:rPr>
          <w:rFonts w:ascii="Arial" w:hAnsi="Arial" w:cs="Arial"/>
          <w:sz w:val="24"/>
          <w:szCs w:val="24"/>
          <w:lang w:val="es-ES"/>
        </w:rPr>
        <w:t>Primero Penal Municipal con Fu</w:t>
      </w:r>
      <w:r w:rsidR="00246437" w:rsidRPr="0087594F">
        <w:rPr>
          <w:rFonts w:ascii="Arial" w:hAnsi="Arial" w:cs="Arial"/>
          <w:sz w:val="24"/>
          <w:szCs w:val="24"/>
          <w:lang w:val="es-ES"/>
        </w:rPr>
        <w:t xml:space="preserve">nciones de Control de Garantías, el día 11 de octubre de 2016 </w:t>
      </w:r>
      <w:r w:rsidRPr="0087594F">
        <w:rPr>
          <w:rFonts w:ascii="Arial" w:hAnsi="Arial" w:cs="Arial"/>
          <w:sz w:val="24"/>
          <w:szCs w:val="24"/>
          <w:lang w:val="es-ES"/>
        </w:rPr>
        <w:t xml:space="preserve">llevó a cabo </w:t>
      </w:r>
      <w:r w:rsidR="00246437" w:rsidRPr="0087594F">
        <w:rPr>
          <w:rFonts w:ascii="Arial" w:hAnsi="Arial" w:cs="Arial"/>
          <w:sz w:val="24"/>
          <w:szCs w:val="24"/>
          <w:lang w:val="es-ES"/>
        </w:rPr>
        <w:t>la audiencia preliminar</w:t>
      </w:r>
      <w:r w:rsidRPr="0087594F">
        <w:rPr>
          <w:rFonts w:ascii="Arial" w:hAnsi="Arial" w:cs="Arial"/>
          <w:sz w:val="24"/>
          <w:szCs w:val="24"/>
          <w:lang w:val="es-ES"/>
        </w:rPr>
        <w:t xml:space="preserve"> de formulación de imputación</w:t>
      </w:r>
      <w:r w:rsidR="00246437" w:rsidRPr="0087594F">
        <w:rPr>
          <w:rFonts w:ascii="Arial" w:hAnsi="Arial" w:cs="Arial"/>
          <w:sz w:val="24"/>
          <w:szCs w:val="24"/>
          <w:lang w:val="es-ES"/>
        </w:rPr>
        <w:t xml:space="preserve">, en la que la FGN le comunicó cargos al señor </w:t>
      </w:r>
      <w:proofErr w:type="spellStart"/>
      <w:r w:rsidR="00246437" w:rsidRPr="0087594F">
        <w:rPr>
          <w:rFonts w:ascii="Arial" w:hAnsi="Arial" w:cs="Arial"/>
          <w:sz w:val="24"/>
          <w:szCs w:val="24"/>
          <w:lang w:val="es-ES"/>
        </w:rPr>
        <w:t>Jhon</w:t>
      </w:r>
      <w:proofErr w:type="spellEnd"/>
      <w:r w:rsidR="00246437" w:rsidRPr="0087594F">
        <w:rPr>
          <w:rFonts w:ascii="Arial" w:hAnsi="Arial" w:cs="Arial"/>
          <w:sz w:val="24"/>
          <w:szCs w:val="24"/>
          <w:lang w:val="es-ES"/>
        </w:rPr>
        <w:t xml:space="preserve"> </w:t>
      </w:r>
      <w:proofErr w:type="spellStart"/>
      <w:r w:rsidR="00246437" w:rsidRPr="0087594F">
        <w:rPr>
          <w:rFonts w:ascii="Arial" w:hAnsi="Arial" w:cs="Arial"/>
          <w:sz w:val="24"/>
          <w:szCs w:val="24"/>
          <w:lang w:val="es-ES"/>
        </w:rPr>
        <w:t>Alexánder</w:t>
      </w:r>
      <w:proofErr w:type="spellEnd"/>
      <w:r w:rsidR="00246437" w:rsidRPr="0087594F">
        <w:rPr>
          <w:rFonts w:ascii="Arial" w:hAnsi="Arial" w:cs="Arial"/>
          <w:sz w:val="24"/>
          <w:szCs w:val="24"/>
          <w:lang w:val="es-ES"/>
        </w:rPr>
        <w:t xml:space="preserve"> Echeverry Ávila </w:t>
      </w:r>
      <w:r w:rsidRPr="0087594F">
        <w:rPr>
          <w:rFonts w:ascii="Arial" w:hAnsi="Arial" w:cs="Arial"/>
          <w:sz w:val="24"/>
          <w:szCs w:val="24"/>
          <w:lang w:val="es-ES"/>
        </w:rPr>
        <w:t xml:space="preserve"> </w:t>
      </w:r>
      <w:r w:rsidR="00246437" w:rsidRPr="0087594F">
        <w:rPr>
          <w:rFonts w:ascii="Arial" w:hAnsi="Arial" w:cs="Arial"/>
          <w:sz w:val="24"/>
          <w:szCs w:val="24"/>
          <w:lang w:val="es-ES"/>
        </w:rPr>
        <w:t xml:space="preserve">por el delito de fuga de presos previsto en el artículo 448 del CP. El señor Echeverry Ávila </w:t>
      </w:r>
      <w:r w:rsidR="00081769" w:rsidRPr="0087594F">
        <w:rPr>
          <w:rFonts w:ascii="Arial" w:hAnsi="Arial" w:cs="Arial"/>
          <w:sz w:val="24"/>
          <w:szCs w:val="24"/>
          <w:lang w:val="es-ES"/>
        </w:rPr>
        <w:t xml:space="preserve">se allanó a la imputación (folio 2). </w:t>
      </w:r>
    </w:p>
    <w:p w:rsidR="007246B0" w:rsidRPr="0087594F" w:rsidRDefault="007246B0" w:rsidP="002609C1">
      <w:pPr>
        <w:pStyle w:val="Sansinterligne"/>
        <w:jc w:val="both"/>
        <w:rPr>
          <w:rFonts w:ascii="Arial" w:hAnsi="Arial" w:cs="Arial"/>
          <w:sz w:val="24"/>
          <w:szCs w:val="24"/>
          <w:lang w:val="es-ES"/>
        </w:rPr>
      </w:pPr>
    </w:p>
    <w:p w:rsidR="00675F51" w:rsidRPr="0087594F" w:rsidRDefault="00081769" w:rsidP="002609C1">
      <w:pPr>
        <w:pStyle w:val="Sansinterligne"/>
        <w:jc w:val="both"/>
        <w:rPr>
          <w:rFonts w:ascii="Arial" w:hAnsi="Arial" w:cs="Arial"/>
          <w:sz w:val="24"/>
          <w:szCs w:val="24"/>
          <w:lang w:val="es-ES"/>
        </w:rPr>
      </w:pPr>
      <w:r w:rsidRPr="0087594F">
        <w:rPr>
          <w:rFonts w:ascii="Arial" w:hAnsi="Arial" w:cs="Arial"/>
          <w:sz w:val="24"/>
          <w:szCs w:val="24"/>
          <w:lang w:val="es-ES"/>
        </w:rPr>
        <w:t>2.3 El Juzgado Quinto Penal del Circuito de Pereira asumió</w:t>
      </w:r>
      <w:r w:rsidR="00CB2117" w:rsidRPr="0087594F">
        <w:rPr>
          <w:rFonts w:ascii="Arial" w:hAnsi="Arial" w:cs="Arial"/>
          <w:sz w:val="24"/>
          <w:szCs w:val="24"/>
          <w:lang w:val="es-ES"/>
        </w:rPr>
        <w:t xml:space="preserve"> el conocimiento de la presente causa (folio 3)</w:t>
      </w:r>
      <w:r w:rsidR="00675F51" w:rsidRPr="0087594F">
        <w:rPr>
          <w:rFonts w:ascii="Arial" w:hAnsi="Arial" w:cs="Arial"/>
          <w:sz w:val="24"/>
          <w:szCs w:val="24"/>
          <w:lang w:val="es-ES"/>
        </w:rPr>
        <w:t>. El 30 de noviembre de 2016 se celebró la audiencia de lectura de sentencia</w:t>
      </w:r>
      <w:r w:rsidR="00124F19" w:rsidRPr="0087594F">
        <w:rPr>
          <w:rFonts w:ascii="Arial" w:hAnsi="Arial" w:cs="Arial"/>
          <w:sz w:val="24"/>
          <w:szCs w:val="24"/>
          <w:lang w:val="es-ES"/>
        </w:rPr>
        <w:t xml:space="preserve"> (folio 4 a 7)</w:t>
      </w:r>
      <w:r w:rsidR="00675F51" w:rsidRPr="0087594F">
        <w:rPr>
          <w:rFonts w:ascii="Arial" w:hAnsi="Arial" w:cs="Arial"/>
          <w:sz w:val="24"/>
          <w:szCs w:val="24"/>
          <w:lang w:val="es-ES"/>
        </w:rPr>
        <w:t xml:space="preserve">. </w:t>
      </w:r>
    </w:p>
    <w:p w:rsidR="007246B0" w:rsidRPr="0087594F" w:rsidRDefault="007246B0" w:rsidP="002609C1">
      <w:pPr>
        <w:pStyle w:val="Sansinterligne"/>
        <w:jc w:val="both"/>
        <w:rPr>
          <w:rFonts w:ascii="Arial" w:hAnsi="Arial" w:cs="Arial"/>
          <w:sz w:val="24"/>
          <w:szCs w:val="24"/>
          <w:lang w:val="es-ES"/>
        </w:rPr>
      </w:pPr>
    </w:p>
    <w:p w:rsidR="008F0CFD" w:rsidRPr="0087594F" w:rsidRDefault="007362D5" w:rsidP="002609C1">
      <w:pPr>
        <w:pStyle w:val="Sansinterligne"/>
        <w:jc w:val="both"/>
        <w:rPr>
          <w:rFonts w:ascii="Arial" w:hAnsi="Arial" w:cs="Arial"/>
          <w:sz w:val="24"/>
          <w:szCs w:val="24"/>
          <w:lang w:val="es-ES"/>
        </w:rPr>
      </w:pPr>
      <w:r w:rsidRPr="0087594F">
        <w:rPr>
          <w:rFonts w:ascii="Arial" w:hAnsi="Arial" w:cs="Arial"/>
          <w:sz w:val="24"/>
          <w:szCs w:val="24"/>
          <w:lang w:val="es-ES"/>
        </w:rPr>
        <w:t>2.4 El fallo fue recu</w:t>
      </w:r>
      <w:r w:rsidR="00436EE2" w:rsidRPr="0087594F">
        <w:rPr>
          <w:rFonts w:ascii="Arial" w:hAnsi="Arial" w:cs="Arial"/>
          <w:sz w:val="24"/>
          <w:szCs w:val="24"/>
          <w:lang w:val="es-ES"/>
        </w:rPr>
        <w:t xml:space="preserve">rrido por el defensor del acusado. </w:t>
      </w:r>
    </w:p>
    <w:p w:rsidR="007246B0" w:rsidRPr="0087594F" w:rsidRDefault="007246B0" w:rsidP="005A0037">
      <w:pPr>
        <w:pStyle w:val="Sansinterligne"/>
        <w:spacing w:line="480" w:lineRule="auto"/>
        <w:jc w:val="both"/>
        <w:rPr>
          <w:rFonts w:ascii="Arial" w:hAnsi="Arial" w:cs="Arial"/>
          <w:sz w:val="24"/>
          <w:szCs w:val="24"/>
          <w:lang w:val="es-ES"/>
        </w:rPr>
      </w:pPr>
    </w:p>
    <w:p w:rsidR="00436EE2" w:rsidRPr="0087594F" w:rsidRDefault="00436EE2" w:rsidP="002609C1">
      <w:pPr>
        <w:pStyle w:val="Sansinterligne"/>
        <w:jc w:val="center"/>
        <w:rPr>
          <w:rFonts w:ascii="Arial" w:hAnsi="Arial" w:cs="Arial"/>
          <w:sz w:val="24"/>
          <w:szCs w:val="24"/>
          <w:lang w:val="es-ES"/>
        </w:rPr>
      </w:pPr>
      <w:r w:rsidRPr="0087594F">
        <w:rPr>
          <w:rFonts w:ascii="Arial" w:hAnsi="Arial" w:cs="Arial"/>
          <w:sz w:val="24"/>
          <w:szCs w:val="24"/>
          <w:lang w:val="es-ES"/>
        </w:rPr>
        <w:t>3. IDENTIDAD DEL PROCESADO</w:t>
      </w:r>
    </w:p>
    <w:p w:rsidR="007246B0" w:rsidRPr="0087594F" w:rsidRDefault="007246B0" w:rsidP="002609C1">
      <w:pPr>
        <w:pStyle w:val="Sansinterligne"/>
        <w:jc w:val="both"/>
        <w:rPr>
          <w:rFonts w:ascii="Arial" w:hAnsi="Arial" w:cs="Arial"/>
          <w:sz w:val="24"/>
          <w:szCs w:val="24"/>
          <w:lang w:val="es-ES"/>
        </w:rPr>
      </w:pPr>
    </w:p>
    <w:p w:rsidR="00436EE2" w:rsidRPr="0087594F" w:rsidRDefault="00436EE2" w:rsidP="002609C1">
      <w:pPr>
        <w:pStyle w:val="Sansinterligne"/>
        <w:jc w:val="both"/>
        <w:rPr>
          <w:rFonts w:ascii="Arial" w:hAnsi="Arial" w:cs="Arial"/>
          <w:sz w:val="24"/>
          <w:szCs w:val="24"/>
          <w:lang w:val="es-ES"/>
        </w:rPr>
      </w:pPr>
      <w:r w:rsidRPr="0087594F">
        <w:rPr>
          <w:rFonts w:ascii="Arial" w:hAnsi="Arial" w:cs="Arial"/>
          <w:sz w:val="24"/>
          <w:szCs w:val="24"/>
          <w:lang w:val="es-ES"/>
        </w:rPr>
        <w:t xml:space="preserve">Se trata de </w:t>
      </w:r>
      <w:proofErr w:type="spellStart"/>
      <w:r w:rsidRPr="0087594F">
        <w:rPr>
          <w:rFonts w:ascii="Arial" w:hAnsi="Arial" w:cs="Arial"/>
          <w:sz w:val="24"/>
          <w:szCs w:val="24"/>
          <w:lang w:val="es-ES"/>
        </w:rPr>
        <w:t>Jhon</w:t>
      </w:r>
      <w:proofErr w:type="spellEnd"/>
      <w:r w:rsidRPr="0087594F">
        <w:rPr>
          <w:rFonts w:ascii="Arial" w:hAnsi="Arial" w:cs="Arial"/>
          <w:sz w:val="24"/>
          <w:szCs w:val="24"/>
          <w:lang w:val="es-ES"/>
        </w:rPr>
        <w:t xml:space="preserve"> </w:t>
      </w:r>
      <w:proofErr w:type="spellStart"/>
      <w:r w:rsidRPr="0087594F">
        <w:rPr>
          <w:rFonts w:ascii="Arial" w:hAnsi="Arial" w:cs="Arial"/>
          <w:sz w:val="24"/>
          <w:szCs w:val="24"/>
          <w:lang w:val="es-ES"/>
        </w:rPr>
        <w:t>Alexánder</w:t>
      </w:r>
      <w:proofErr w:type="spellEnd"/>
      <w:r w:rsidRPr="0087594F">
        <w:rPr>
          <w:rFonts w:ascii="Arial" w:hAnsi="Arial" w:cs="Arial"/>
          <w:sz w:val="24"/>
          <w:szCs w:val="24"/>
          <w:lang w:val="es-ES"/>
        </w:rPr>
        <w:t xml:space="preserve"> Echeverry Ávila, identificado con cédula de ciudadanía Nro. 1.088.253.324 de Pereira; nacido el 18 de septiembre de 1987 en esta ciudad, es hijo de Hernando y Francy Elena; </w:t>
      </w:r>
      <w:r w:rsidR="002D1B4C" w:rsidRPr="0087594F">
        <w:rPr>
          <w:rFonts w:ascii="Arial" w:hAnsi="Arial" w:cs="Arial"/>
          <w:sz w:val="24"/>
          <w:szCs w:val="24"/>
          <w:lang w:val="es-ES"/>
        </w:rPr>
        <w:t xml:space="preserve">grado de instrucción </w:t>
      </w:r>
      <w:r w:rsidRPr="0087594F">
        <w:rPr>
          <w:rFonts w:ascii="Arial" w:hAnsi="Arial" w:cs="Arial"/>
          <w:sz w:val="24"/>
          <w:szCs w:val="24"/>
          <w:lang w:val="es-ES"/>
        </w:rPr>
        <w:t xml:space="preserve"> </w:t>
      </w:r>
      <w:r w:rsidR="00124F19" w:rsidRPr="0087594F">
        <w:rPr>
          <w:rFonts w:ascii="Arial" w:hAnsi="Arial" w:cs="Arial"/>
          <w:sz w:val="24"/>
          <w:szCs w:val="24"/>
          <w:lang w:val="es-ES"/>
        </w:rPr>
        <w:t xml:space="preserve">séptimo. </w:t>
      </w:r>
    </w:p>
    <w:p w:rsidR="00124F19" w:rsidRPr="0087594F" w:rsidRDefault="00124F19" w:rsidP="002609C1">
      <w:pPr>
        <w:pStyle w:val="Sansinterligne"/>
        <w:jc w:val="both"/>
        <w:rPr>
          <w:rFonts w:ascii="Arial" w:hAnsi="Arial" w:cs="Arial"/>
          <w:sz w:val="24"/>
          <w:szCs w:val="24"/>
          <w:lang w:val="es-ES"/>
        </w:rPr>
      </w:pPr>
    </w:p>
    <w:p w:rsidR="0080268C" w:rsidRPr="0087594F" w:rsidRDefault="0080268C" w:rsidP="002609C1">
      <w:pPr>
        <w:pStyle w:val="Sansinterligne"/>
        <w:jc w:val="both"/>
        <w:rPr>
          <w:rFonts w:ascii="Arial" w:hAnsi="Arial" w:cs="Arial"/>
          <w:sz w:val="24"/>
          <w:szCs w:val="24"/>
          <w:lang w:val="es-ES"/>
        </w:rPr>
      </w:pPr>
    </w:p>
    <w:p w:rsidR="00F802BD" w:rsidRPr="0087594F" w:rsidRDefault="00F802BD" w:rsidP="002609C1">
      <w:pPr>
        <w:pStyle w:val="Sansinterligne"/>
        <w:jc w:val="center"/>
        <w:rPr>
          <w:rFonts w:ascii="Arial" w:hAnsi="Arial" w:cs="Arial"/>
          <w:sz w:val="24"/>
          <w:szCs w:val="24"/>
          <w:lang w:val="es-ES"/>
        </w:rPr>
      </w:pPr>
      <w:r w:rsidRPr="0087594F">
        <w:rPr>
          <w:rFonts w:ascii="Arial" w:hAnsi="Arial" w:cs="Arial"/>
          <w:sz w:val="24"/>
          <w:szCs w:val="24"/>
          <w:lang w:val="es-ES"/>
        </w:rPr>
        <w:t xml:space="preserve">4. </w:t>
      </w:r>
      <w:r w:rsidR="008F0CFD" w:rsidRPr="0087594F">
        <w:rPr>
          <w:rFonts w:ascii="Arial" w:hAnsi="Arial" w:cs="Arial"/>
          <w:sz w:val="24"/>
          <w:szCs w:val="24"/>
          <w:lang w:val="es-ES"/>
        </w:rPr>
        <w:t>SOBRE LA DECISIÓN RECURRIDA</w:t>
      </w:r>
    </w:p>
    <w:p w:rsidR="00EF40DC" w:rsidRPr="0087594F" w:rsidRDefault="00EF40DC" w:rsidP="002609C1">
      <w:pPr>
        <w:pStyle w:val="Sansinterligne"/>
        <w:jc w:val="both"/>
        <w:rPr>
          <w:rFonts w:ascii="Arial" w:hAnsi="Arial" w:cs="Arial"/>
          <w:sz w:val="24"/>
          <w:szCs w:val="24"/>
          <w:lang w:val="es-ES"/>
        </w:rPr>
      </w:pPr>
    </w:p>
    <w:p w:rsidR="002C156A" w:rsidRPr="0087594F" w:rsidRDefault="00EF40DC"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 xml:space="preserve">Sobre la tipicidad objetiva el juez de primer grado adujo que el señor </w:t>
      </w:r>
      <w:proofErr w:type="spellStart"/>
      <w:r w:rsidRPr="0087594F">
        <w:rPr>
          <w:rFonts w:ascii="Arial" w:hAnsi="Arial" w:cs="Arial"/>
          <w:sz w:val="24"/>
          <w:szCs w:val="24"/>
          <w:lang w:val="es-ES"/>
        </w:rPr>
        <w:t>Jhon</w:t>
      </w:r>
      <w:proofErr w:type="spellEnd"/>
      <w:r w:rsidRPr="0087594F">
        <w:rPr>
          <w:rFonts w:ascii="Arial" w:hAnsi="Arial" w:cs="Arial"/>
          <w:sz w:val="24"/>
          <w:szCs w:val="24"/>
          <w:lang w:val="es-ES"/>
        </w:rPr>
        <w:t xml:space="preserve"> </w:t>
      </w:r>
      <w:proofErr w:type="spellStart"/>
      <w:r w:rsidRPr="0087594F">
        <w:rPr>
          <w:rFonts w:ascii="Arial" w:hAnsi="Arial" w:cs="Arial"/>
          <w:sz w:val="24"/>
          <w:szCs w:val="24"/>
          <w:lang w:val="es-ES"/>
        </w:rPr>
        <w:t>Alexánder</w:t>
      </w:r>
      <w:proofErr w:type="spellEnd"/>
      <w:r w:rsidRPr="0087594F">
        <w:rPr>
          <w:rFonts w:ascii="Arial" w:hAnsi="Arial" w:cs="Arial"/>
          <w:sz w:val="24"/>
          <w:szCs w:val="24"/>
          <w:lang w:val="es-ES"/>
        </w:rPr>
        <w:t xml:space="preserve"> Echeverry </w:t>
      </w:r>
      <w:r w:rsidR="00B930F2" w:rsidRPr="0087594F">
        <w:rPr>
          <w:rFonts w:ascii="Arial" w:hAnsi="Arial" w:cs="Arial"/>
          <w:sz w:val="24"/>
          <w:szCs w:val="24"/>
          <w:lang w:val="es-ES"/>
        </w:rPr>
        <w:t xml:space="preserve">Ávila </w:t>
      </w:r>
      <w:r w:rsidR="002C156A" w:rsidRPr="0087594F">
        <w:rPr>
          <w:rFonts w:ascii="Arial" w:hAnsi="Arial" w:cs="Arial"/>
          <w:sz w:val="24"/>
          <w:szCs w:val="24"/>
          <w:lang w:val="es-ES"/>
        </w:rPr>
        <w:t xml:space="preserve">alteró el sistema de vigilancia electrónica y se evadió del lugar donde se encontraba </w:t>
      </w:r>
      <w:r w:rsidR="004208B1" w:rsidRPr="0087594F">
        <w:rPr>
          <w:rFonts w:ascii="Arial" w:hAnsi="Arial" w:cs="Arial"/>
          <w:sz w:val="24"/>
          <w:szCs w:val="24"/>
          <w:lang w:val="es-ES"/>
        </w:rPr>
        <w:t xml:space="preserve">en detención domiciliaria. </w:t>
      </w:r>
    </w:p>
    <w:p w:rsidR="002C156A" w:rsidRPr="0087594F" w:rsidRDefault="002C156A" w:rsidP="002609C1">
      <w:pPr>
        <w:pStyle w:val="Sansinterligne"/>
        <w:jc w:val="both"/>
        <w:rPr>
          <w:rFonts w:ascii="Arial" w:hAnsi="Arial" w:cs="Arial"/>
          <w:sz w:val="24"/>
          <w:szCs w:val="24"/>
          <w:lang w:val="es-ES"/>
        </w:rPr>
      </w:pPr>
    </w:p>
    <w:p w:rsidR="002C156A" w:rsidRPr="0087594F" w:rsidRDefault="004208B1"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La tipicidad subjetiva</w:t>
      </w:r>
      <w:r w:rsidR="002C156A" w:rsidRPr="0087594F">
        <w:rPr>
          <w:rFonts w:ascii="Arial" w:hAnsi="Arial" w:cs="Arial"/>
          <w:sz w:val="24"/>
          <w:szCs w:val="24"/>
          <w:lang w:val="es-ES"/>
        </w:rPr>
        <w:t xml:space="preserve"> </w:t>
      </w:r>
      <w:r w:rsidRPr="0087594F">
        <w:rPr>
          <w:rFonts w:ascii="Arial" w:hAnsi="Arial" w:cs="Arial"/>
          <w:sz w:val="24"/>
          <w:szCs w:val="24"/>
          <w:lang w:val="es-ES"/>
        </w:rPr>
        <w:t xml:space="preserve">se acredita en la medida en la que el acusado </w:t>
      </w:r>
      <w:r w:rsidR="002C156A" w:rsidRPr="0087594F">
        <w:rPr>
          <w:rFonts w:ascii="Arial" w:hAnsi="Arial" w:cs="Arial"/>
          <w:sz w:val="24"/>
          <w:szCs w:val="24"/>
          <w:lang w:val="es-ES"/>
        </w:rPr>
        <w:t xml:space="preserve">voluntariamente se desprendió de su mecanismo de vigilancia electrónica y </w:t>
      </w:r>
      <w:r w:rsidRPr="0087594F">
        <w:rPr>
          <w:rFonts w:ascii="Arial" w:hAnsi="Arial" w:cs="Arial"/>
          <w:sz w:val="24"/>
          <w:szCs w:val="24"/>
          <w:lang w:val="es-ES"/>
        </w:rPr>
        <w:t>abandonó</w:t>
      </w:r>
      <w:r w:rsidR="002C156A" w:rsidRPr="0087594F">
        <w:rPr>
          <w:rFonts w:ascii="Arial" w:hAnsi="Arial" w:cs="Arial"/>
          <w:sz w:val="24"/>
          <w:szCs w:val="24"/>
          <w:lang w:val="es-ES"/>
        </w:rPr>
        <w:t xml:space="preserve"> su residencia, incumpliendo así las obligaciones fijadas en el Código Penitenciario. </w:t>
      </w:r>
    </w:p>
    <w:p w:rsidR="002C156A" w:rsidRPr="0087594F" w:rsidRDefault="002C156A" w:rsidP="002609C1">
      <w:pPr>
        <w:pStyle w:val="Sansinterligne"/>
        <w:jc w:val="both"/>
        <w:rPr>
          <w:rFonts w:ascii="Arial" w:hAnsi="Arial" w:cs="Arial"/>
          <w:sz w:val="24"/>
          <w:szCs w:val="24"/>
          <w:lang w:val="es-ES"/>
        </w:rPr>
      </w:pPr>
    </w:p>
    <w:p w:rsidR="002C156A" w:rsidRPr="0087594F" w:rsidRDefault="004208B1"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 xml:space="preserve">Con el actuar del señor Echeverry </w:t>
      </w:r>
      <w:r w:rsidR="00B930F2" w:rsidRPr="0087594F">
        <w:rPr>
          <w:rFonts w:ascii="Arial" w:hAnsi="Arial" w:cs="Arial"/>
          <w:sz w:val="24"/>
          <w:szCs w:val="24"/>
          <w:lang w:val="es-ES"/>
        </w:rPr>
        <w:t xml:space="preserve">Ávila </w:t>
      </w:r>
      <w:r w:rsidRPr="0087594F">
        <w:rPr>
          <w:rFonts w:ascii="Arial" w:hAnsi="Arial" w:cs="Arial"/>
          <w:sz w:val="24"/>
          <w:szCs w:val="24"/>
          <w:lang w:val="es-ES"/>
        </w:rPr>
        <w:t>se afecta la</w:t>
      </w:r>
      <w:r w:rsidR="002C156A" w:rsidRPr="0087594F">
        <w:rPr>
          <w:rFonts w:ascii="Arial" w:hAnsi="Arial" w:cs="Arial"/>
          <w:sz w:val="24"/>
          <w:szCs w:val="24"/>
          <w:lang w:val="es-ES"/>
        </w:rPr>
        <w:t xml:space="preserve"> eficaz y recta administración de justicia. </w:t>
      </w:r>
    </w:p>
    <w:p w:rsidR="002C156A" w:rsidRPr="0087594F" w:rsidRDefault="002C156A" w:rsidP="002609C1">
      <w:pPr>
        <w:pStyle w:val="Sansinterligne"/>
        <w:jc w:val="both"/>
        <w:rPr>
          <w:rFonts w:ascii="Arial" w:hAnsi="Arial" w:cs="Arial"/>
          <w:sz w:val="24"/>
          <w:szCs w:val="24"/>
          <w:lang w:val="es-ES"/>
        </w:rPr>
      </w:pPr>
    </w:p>
    <w:p w:rsidR="002C156A" w:rsidRPr="0087594F" w:rsidRDefault="004208B1"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El investigado es una persona mayor de edad, cuenta con la capacidad me</w:t>
      </w:r>
      <w:r w:rsidR="003A0228" w:rsidRPr="0087594F">
        <w:rPr>
          <w:rFonts w:ascii="Arial" w:hAnsi="Arial" w:cs="Arial"/>
          <w:sz w:val="24"/>
          <w:szCs w:val="24"/>
          <w:lang w:val="es-ES"/>
        </w:rPr>
        <w:t>ntal para razonar sobre la acción que realizaba</w:t>
      </w:r>
      <w:r w:rsidR="008A2110" w:rsidRPr="0087594F">
        <w:rPr>
          <w:rFonts w:ascii="Arial" w:hAnsi="Arial" w:cs="Arial"/>
          <w:sz w:val="24"/>
          <w:szCs w:val="24"/>
          <w:lang w:val="es-ES"/>
        </w:rPr>
        <w:t xml:space="preserve">, que la misma era contraria a derecho y que el hecho de evadirse generaba una consecuencia, sin embargo no tuvo reparo alguno en evadirse. </w:t>
      </w:r>
    </w:p>
    <w:p w:rsidR="002C156A" w:rsidRPr="0087594F" w:rsidRDefault="002C156A" w:rsidP="002609C1">
      <w:pPr>
        <w:pStyle w:val="Sansinterligne"/>
        <w:jc w:val="both"/>
        <w:rPr>
          <w:rFonts w:ascii="Arial" w:hAnsi="Arial" w:cs="Arial"/>
          <w:sz w:val="24"/>
          <w:szCs w:val="24"/>
          <w:lang w:val="es-ES"/>
        </w:rPr>
      </w:pPr>
    </w:p>
    <w:p w:rsidR="002C156A" w:rsidRPr="0087594F" w:rsidRDefault="004F2E7B"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 xml:space="preserve">Al momento de dosificar la sanción expuso que la pena </w:t>
      </w:r>
      <w:r w:rsidR="002C156A" w:rsidRPr="0087594F">
        <w:rPr>
          <w:rFonts w:ascii="Arial" w:hAnsi="Arial" w:cs="Arial"/>
          <w:sz w:val="24"/>
          <w:szCs w:val="24"/>
          <w:lang w:val="es-ES"/>
        </w:rPr>
        <w:t>oscila</w:t>
      </w:r>
      <w:r w:rsidRPr="0087594F">
        <w:rPr>
          <w:rFonts w:ascii="Arial" w:hAnsi="Arial" w:cs="Arial"/>
          <w:sz w:val="24"/>
          <w:szCs w:val="24"/>
          <w:lang w:val="es-ES"/>
        </w:rPr>
        <w:t>ba</w:t>
      </w:r>
      <w:r w:rsidR="002C156A" w:rsidRPr="0087594F">
        <w:rPr>
          <w:rFonts w:ascii="Arial" w:hAnsi="Arial" w:cs="Arial"/>
          <w:sz w:val="24"/>
          <w:szCs w:val="24"/>
          <w:lang w:val="es-ES"/>
        </w:rPr>
        <w:t xml:space="preserve"> e</w:t>
      </w:r>
      <w:r w:rsidRPr="0087594F">
        <w:rPr>
          <w:rFonts w:ascii="Arial" w:hAnsi="Arial" w:cs="Arial"/>
          <w:sz w:val="24"/>
          <w:szCs w:val="24"/>
          <w:lang w:val="es-ES"/>
        </w:rPr>
        <w:t>ntre 48 y 108 meses de prisión, y que c</w:t>
      </w:r>
      <w:r w:rsidR="002C156A" w:rsidRPr="0087594F">
        <w:rPr>
          <w:rFonts w:ascii="Arial" w:hAnsi="Arial" w:cs="Arial"/>
          <w:sz w:val="24"/>
          <w:szCs w:val="24"/>
          <w:lang w:val="es-ES"/>
        </w:rPr>
        <w:t xml:space="preserve">omo </w:t>
      </w:r>
      <w:r w:rsidRPr="0087594F">
        <w:rPr>
          <w:rFonts w:ascii="Arial" w:hAnsi="Arial" w:cs="Arial"/>
          <w:sz w:val="24"/>
          <w:szCs w:val="24"/>
          <w:lang w:val="es-ES"/>
        </w:rPr>
        <w:t xml:space="preserve">al acusado no le habían sido imputadas </w:t>
      </w:r>
      <w:r w:rsidR="002C156A" w:rsidRPr="0087594F">
        <w:rPr>
          <w:rFonts w:ascii="Arial" w:hAnsi="Arial" w:cs="Arial"/>
          <w:sz w:val="24"/>
          <w:szCs w:val="24"/>
          <w:lang w:val="es-ES"/>
        </w:rPr>
        <w:t xml:space="preserve">causales de mayor punibilidad, </w:t>
      </w:r>
      <w:r w:rsidRPr="0087594F">
        <w:rPr>
          <w:rFonts w:ascii="Arial" w:hAnsi="Arial" w:cs="Arial"/>
          <w:sz w:val="24"/>
          <w:szCs w:val="24"/>
          <w:lang w:val="es-ES"/>
        </w:rPr>
        <w:t xml:space="preserve">se movería en el </w:t>
      </w:r>
      <w:r w:rsidR="00443DAA" w:rsidRPr="0087594F">
        <w:rPr>
          <w:rFonts w:ascii="Arial" w:hAnsi="Arial" w:cs="Arial"/>
          <w:sz w:val="24"/>
          <w:szCs w:val="24"/>
          <w:lang w:val="es-ES"/>
        </w:rPr>
        <w:t xml:space="preserve">cuarto mínimo, fijando la pena mínima del tipo penal investigado, es decir, 48 meses de prisión. </w:t>
      </w:r>
    </w:p>
    <w:p w:rsidR="00521052" w:rsidRPr="0087594F" w:rsidRDefault="00521052" w:rsidP="002609C1">
      <w:pPr>
        <w:pStyle w:val="Sansinterligne"/>
        <w:jc w:val="both"/>
        <w:rPr>
          <w:rFonts w:ascii="Arial" w:hAnsi="Arial" w:cs="Arial"/>
          <w:sz w:val="24"/>
          <w:szCs w:val="24"/>
          <w:lang w:val="es-ES"/>
        </w:rPr>
      </w:pPr>
    </w:p>
    <w:p w:rsidR="002C156A" w:rsidRPr="0087594F" w:rsidRDefault="002C156A"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 xml:space="preserve">En aplicación del artículo 351 del Código Penal, </w:t>
      </w:r>
      <w:r w:rsidR="00FA7C27" w:rsidRPr="0087594F">
        <w:rPr>
          <w:rFonts w:ascii="Arial" w:hAnsi="Arial" w:cs="Arial"/>
          <w:sz w:val="24"/>
          <w:szCs w:val="24"/>
          <w:lang w:val="es-ES"/>
        </w:rPr>
        <w:t xml:space="preserve">y </w:t>
      </w:r>
      <w:r w:rsidR="00521052" w:rsidRPr="0087594F">
        <w:rPr>
          <w:rFonts w:ascii="Arial" w:hAnsi="Arial" w:cs="Arial"/>
          <w:sz w:val="24"/>
          <w:szCs w:val="24"/>
          <w:lang w:val="es-ES"/>
        </w:rPr>
        <w:t xml:space="preserve">ante la </w:t>
      </w:r>
      <w:r w:rsidRPr="0087594F">
        <w:rPr>
          <w:rFonts w:ascii="Arial" w:hAnsi="Arial" w:cs="Arial"/>
          <w:sz w:val="24"/>
          <w:szCs w:val="24"/>
          <w:lang w:val="es-ES"/>
        </w:rPr>
        <w:t xml:space="preserve">aceptación de cargos en el primer momento procesal la sanción </w:t>
      </w:r>
      <w:r w:rsidR="00FA7C27" w:rsidRPr="0087594F">
        <w:rPr>
          <w:rFonts w:ascii="Arial" w:hAnsi="Arial" w:cs="Arial"/>
          <w:sz w:val="24"/>
          <w:szCs w:val="24"/>
          <w:lang w:val="es-ES"/>
        </w:rPr>
        <w:t xml:space="preserve">impuesta fue rebajada en un 50% de la pena, quedando la misma en 24 meses de prisión. </w:t>
      </w:r>
    </w:p>
    <w:p w:rsidR="00FA7C27" w:rsidRPr="0087594F" w:rsidRDefault="00FA7C27" w:rsidP="002609C1">
      <w:pPr>
        <w:pStyle w:val="Sansinterligne"/>
        <w:jc w:val="both"/>
        <w:rPr>
          <w:rFonts w:ascii="Arial" w:hAnsi="Arial" w:cs="Arial"/>
          <w:sz w:val="24"/>
          <w:szCs w:val="24"/>
          <w:lang w:val="es-ES"/>
        </w:rPr>
      </w:pPr>
    </w:p>
    <w:p w:rsidR="002C156A" w:rsidRPr="0087594F" w:rsidRDefault="00FA7C27"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 xml:space="preserve">Impuso </w:t>
      </w:r>
      <w:r w:rsidR="002C156A" w:rsidRPr="0087594F">
        <w:rPr>
          <w:rFonts w:ascii="Arial" w:hAnsi="Arial" w:cs="Arial"/>
          <w:sz w:val="24"/>
          <w:szCs w:val="24"/>
          <w:lang w:val="es-ES"/>
        </w:rPr>
        <w:t>la pena accesoria de inhabilitación para el ejercicio de derechos y funciones públicas por un lapso igual al de la pena privativa de la libertad</w:t>
      </w:r>
      <w:r w:rsidRPr="0087594F">
        <w:rPr>
          <w:rFonts w:ascii="Arial" w:hAnsi="Arial" w:cs="Arial"/>
          <w:sz w:val="24"/>
          <w:szCs w:val="24"/>
          <w:lang w:val="es-ES"/>
        </w:rPr>
        <w:t xml:space="preserve">. </w:t>
      </w:r>
    </w:p>
    <w:p w:rsidR="00FA7C27" w:rsidRPr="0087594F" w:rsidRDefault="00FA7C27" w:rsidP="002609C1">
      <w:pPr>
        <w:pStyle w:val="Sansinterligne"/>
        <w:jc w:val="both"/>
        <w:rPr>
          <w:rFonts w:ascii="Arial" w:hAnsi="Arial" w:cs="Arial"/>
          <w:sz w:val="24"/>
          <w:szCs w:val="24"/>
          <w:lang w:val="es-ES"/>
        </w:rPr>
      </w:pPr>
    </w:p>
    <w:p w:rsidR="002C156A" w:rsidRPr="0087594F" w:rsidRDefault="00B930F2"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En cuanto a la concesión de</w:t>
      </w:r>
      <w:r w:rsidR="00FA7C27" w:rsidRPr="0087594F">
        <w:rPr>
          <w:rFonts w:ascii="Arial" w:hAnsi="Arial" w:cs="Arial"/>
          <w:sz w:val="24"/>
          <w:szCs w:val="24"/>
          <w:lang w:val="es-ES"/>
        </w:rPr>
        <w:t xml:space="preserve"> subrogado</w:t>
      </w:r>
      <w:r w:rsidRPr="0087594F">
        <w:rPr>
          <w:rFonts w:ascii="Arial" w:hAnsi="Arial" w:cs="Arial"/>
          <w:sz w:val="24"/>
          <w:szCs w:val="24"/>
          <w:lang w:val="es-ES"/>
        </w:rPr>
        <w:t>s</w:t>
      </w:r>
      <w:r w:rsidR="00FA7C27" w:rsidRPr="0087594F">
        <w:rPr>
          <w:rFonts w:ascii="Arial" w:hAnsi="Arial" w:cs="Arial"/>
          <w:sz w:val="24"/>
          <w:szCs w:val="24"/>
          <w:lang w:val="es-ES"/>
        </w:rPr>
        <w:t xml:space="preserve"> penal</w:t>
      </w:r>
      <w:r w:rsidRPr="0087594F">
        <w:rPr>
          <w:rFonts w:ascii="Arial" w:hAnsi="Arial" w:cs="Arial"/>
          <w:sz w:val="24"/>
          <w:szCs w:val="24"/>
          <w:lang w:val="es-ES"/>
        </w:rPr>
        <w:t>es</w:t>
      </w:r>
      <w:r w:rsidR="00FA7C27" w:rsidRPr="0087594F">
        <w:rPr>
          <w:rFonts w:ascii="Arial" w:hAnsi="Arial" w:cs="Arial"/>
          <w:sz w:val="24"/>
          <w:szCs w:val="24"/>
          <w:lang w:val="es-ES"/>
        </w:rPr>
        <w:t xml:space="preserve"> refirió que la tesis presentada por el defensor del acusado no era aplicable al caso concreto </w:t>
      </w:r>
      <w:r w:rsidR="00FA7C27" w:rsidRPr="0087594F">
        <w:rPr>
          <w:rFonts w:ascii="Arial" w:hAnsi="Arial" w:cs="Arial"/>
          <w:sz w:val="24"/>
          <w:szCs w:val="24"/>
          <w:lang w:val="es-ES"/>
        </w:rPr>
        <w:lastRenderedPageBreak/>
        <w:t xml:space="preserve">ya que los hechos investigados dentro de la presente causa datan del </w:t>
      </w:r>
      <w:r w:rsidR="002C156A" w:rsidRPr="0087594F">
        <w:rPr>
          <w:rFonts w:ascii="Arial" w:hAnsi="Arial" w:cs="Arial"/>
          <w:sz w:val="24"/>
          <w:szCs w:val="24"/>
          <w:lang w:val="es-ES"/>
        </w:rPr>
        <w:t>12 de junio del 2015</w:t>
      </w:r>
      <w:r w:rsidR="00FA7C27" w:rsidRPr="0087594F">
        <w:rPr>
          <w:rFonts w:ascii="Arial" w:hAnsi="Arial" w:cs="Arial"/>
          <w:sz w:val="24"/>
          <w:szCs w:val="24"/>
          <w:lang w:val="es-ES"/>
        </w:rPr>
        <w:t xml:space="preserve">, </w:t>
      </w:r>
      <w:r w:rsidR="004F3A41" w:rsidRPr="0087594F">
        <w:rPr>
          <w:rFonts w:ascii="Arial" w:hAnsi="Arial" w:cs="Arial"/>
          <w:sz w:val="24"/>
          <w:szCs w:val="24"/>
          <w:lang w:val="es-ES"/>
        </w:rPr>
        <w:t xml:space="preserve">fecha para la cual el procesado contaba con un antecedente dentro de los 5 años anteriores, ya que el Juzgado </w:t>
      </w:r>
      <w:r w:rsidR="002C156A" w:rsidRPr="0087594F">
        <w:rPr>
          <w:rFonts w:ascii="Arial" w:hAnsi="Arial" w:cs="Arial"/>
          <w:sz w:val="24"/>
          <w:szCs w:val="24"/>
          <w:lang w:val="es-ES"/>
        </w:rPr>
        <w:t>Tercero Penal Municipal con</w:t>
      </w:r>
      <w:r w:rsidR="004F3A41" w:rsidRPr="0087594F">
        <w:rPr>
          <w:rFonts w:ascii="Arial" w:hAnsi="Arial" w:cs="Arial"/>
          <w:sz w:val="24"/>
          <w:szCs w:val="24"/>
          <w:lang w:val="es-ES"/>
        </w:rPr>
        <w:t xml:space="preserve"> Funciones de Conocimiento el 31 de </w:t>
      </w:r>
      <w:r w:rsidR="002C156A" w:rsidRPr="0087594F">
        <w:rPr>
          <w:rFonts w:ascii="Arial" w:hAnsi="Arial" w:cs="Arial"/>
          <w:sz w:val="24"/>
          <w:szCs w:val="24"/>
          <w:lang w:val="es-ES"/>
        </w:rPr>
        <w:t xml:space="preserve">mayo 31 de  2013 </w:t>
      </w:r>
      <w:r w:rsidR="004F3A41" w:rsidRPr="0087594F">
        <w:rPr>
          <w:rFonts w:ascii="Arial" w:hAnsi="Arial" w:cs="Arial"/>
          <w:sz w:val="24"/>
          <w:szCs w:val="24"/>
          <w:lang w:val="es-ES"/>
        </w:rPr>
        <w:t>había proferido un fallo en su contra</w:t>
      </w:r>
      <w:r w:rsidR="002C156A" w:rsidRPr="0087594F">
        <w:rPr>
          <w:rFonts w:ascii="Arial" w:hAnsi="Arial" w:cs="Arial"/>
          <w:sz w:val="24"/>
          <w:szCs w:val="24"/>
          <w:lang w:val="es-ES"/>
        </w:rPr>
        <w:t>.</w:t>
      </w:r>
      <w:r w:rsidRPr="0087594F">
        <w:rPr>
          <w:rFonts w:ascii="Arial" w:hAnsi="Arial" w:cs="Arial"/>
          <w:sz w:val="24"/>
          <w:szCs w:val="24"/>
          <w:lang w:val="es-ES"/>
        </w:rPr>
        <w:t xml:space="preserve"> Para el efecto sustentó su decisión en el artículo 68 A del CP. </w:t>
      </w:r>
    </w:p>
    <w:p w:rsidR="002C156A" w:rsidRPr="0087594F" w:rsidRDefault="002C156A" w:rsidP="002609C1">
      <w:pPr>
        <w:pStyle w:val="Sansinterligne"/>
        <w:jc w:val="both"/>
        <w:rPr>
          <w:rFonts w:ascii="Arial" w:hAnsi="Arial" w:cs="Arial"/>
          <w:sz w:val="24"/>
          <w:szCs w:val="24"/>
          <w:lang w:val="es-ES"/>
        </w:rPr>
      </w:pPr>
    </w:p>
    <w:p w:rsidR="002C156A" w:rsidRPr="0087594F" w:rsidRDefault="004F3A41" w:rsidP="002609C1">
      <w:pPr>
        <w:pStyle w:val="Sansinterligne"/>
        <w:numPr>
          <w:ilvl w:val="0"/>
          <w:numId w:val="4"/>
        </w:numPr>
        <w:jc w:val="both"/>
        <w:rPr>
          <w:rFonts w:ascii="Arial" w:hAnsi="Arial" w:cs="Arial"/>
          <w:sz w:val="24"/>
          <w:szCs w:val="24"/>
          <w:lang w:val="es-ES"/>
        </w:rPr>
      </w:pPr>
      <w:r w:rsidRPr="0087594F">
        <w:rPr>
          <w:rFonts w:ascii="Arial" w:hAnsi="Arial" w:cs="Arial"/>
          <w:sz w:val="24"/>
          <w:szCs w:val="24"/>
          <w:lang w:val="es-ES"/>
        </w:rPr>
        <w:t>Por lo anterior no le concedió al investigado</w:t>
      </w:r>
      <w:r w:rsidR="002C156A" w:rsidRPr="0087594F">
        <w:rPr>
          <w:rFonts w:ascii="Arial" w:hAnsi="Arial" w:cs="Arial"/>
          <w:sz w:val="24"/>
          <w:szCs w:val="24"/>
          <w:lang w:val="es-ES"/>
        </w:rPr>
        <w:t xml:space="preserve"> la suspensión condicional de la ejecución de la pena ni la prisión domiciliaria</w:t>
      </w:r>
      <w:r w:rsidR="00B930F2" w:rsidRPr="0087594F">
        <w:rPr>
          <w:rFonts w:ascii="Arial" w:hAnsi="Arial" w:cs="Arial"/>
          <w:sz w:val="24"/>
          <w:szCs w:val="24"/>
          <w:lang w:val="es-ES"/>
        </w:rPr>
        <w:t xml:space="preserve"> y se ordenó su captura. </w:t>
      </w:r>
    </w:p>
    <w:p w:rsidR="002C156A" w:rsidRPr="0087594F" w:rsidRDefault="002C156A" w:rsidP="005A0037">
      <w:pPr>
        <w:pStyle w:val="Sansinterligne"/>
        <w:spacing w:line="360" w:lineRule="auto"/>
        <w:jc w:val="both"/>
        <w:rPr>
          <w:rFonts w:ascii="Arial" w:hAnsi="Arial" w:cs="Arial"/>
          <w:sz w:val="24"/>
          <w:szCs w:val="24"/>
          <w:lang w:val="es-ES"/>
        </w:rPr>
      </w:pPr>
    </w:p>
    <w:p w:rsidR="00F802BD" w:rsidRPr="0087594F" w:rsidRDefault="00F802BD" w:rsidP="002609C1">
      <w:pPr>
        <w:pStyle w:val="Sansinterligne"/>
        <w:jc w:val="center"/>
        <w:rPr>
          <w:rFonts w:ascii="Arial" w:hAnsi="Arial" w:cs="Arial"/>
          <w:sz w:val="24"/>
          <w:szCs w:val="24"/>
          <w:lang w:val="es-ES"/>
        </w:rPr>
      </w:pPr>
      <w:r w:rsidRPr="0087594F">
        <w:rPr>
          <w:rFonts w:ascii="Arial" w:hAnsi="Arial" w:cs="Arial"/>
          <w:sz w:val="24"/>
          <w:szCs w:val="24"/>
          <w:lang w:val="es-ES"/>
        </w:rPr>
        <w:t xml:space="preserve">5. </w:t>
      </w:r>
      <w:r w:rsidR="00F92D99" w:rsidRPr="0087594F">
        <w:rPr>
          <w:rFonts w:ascii="Arial" w:hAnsi="Arial" w:cs="Arial"/>
          <w:sz w:val="24"/>
          <w:szCs w:val="24"/>
          <w:lang w:val="es-ES"/>
        </w:rPr>
        <w:t>SOBRE EL RECURSO PROPUESTO</w:t>
      </w:r>
    </w:p>
    <w:p w:rsidR="0080268C" w:rsidRPr="0087594F" w:rsidRDefault="0080268C" w:rsidP="002609C1">
      <w:pPr>
        <w:pStyle w:val="Sansinterligne"/>
        <w:jc w:val="center"/>
        <w:rPr>
          <w:rFonts w:ascii="Arial" w:hAnsi="Arial" w:cs="Arial"/>
          <w:sz w:val="24"/>
          <w:szCs w:val="24"/>
          <w:lang w:val="es-ES"/>
        </w:rPr>
      </w:pPr>
    </w:p>
    <w:p w:rsidR="00B53CA6" w:rsidRPr="0087594F" w:rsidRDefault="00F802BD" w:rsidP="002609C1">
      <w:pPr>
        <w:pStyle w:val="Sansinterligne"/>
        <w:jc w:val="both"/>
        <w:rPr>
          <w:rFonts w:ascii="Arial" w:hAnsi="Arial" w:cs="Arial"/>
          <w:sz w:val="24"/>
          <w:szCs w:val="24"/>
          <w:u w:val="single"/>
          <w:lang w:val="es-ES"/>
        </w:rPr>
      </w:pPr>
      <w:r w:rsidRPr="0087594F">
        <w:rPr>
          <w:rFonts w:ascii="Arial" w:hAnsi="Arial" w:cs="Arial"/>
          <w:sz w:val="24"/>
          <w:szCs w:val="24"/>
          <w:u w:val="single"/>
          <w:lang w:val="es-ES"/>
        </w:rPr>
        <w:t xml:space="preserve">5.1 </w:t>
      </w:r>
      <w:r w:rsidR="00F92D99" w:rsidRPr="0087594F">
        <w:rPr>
          <w:rFonts w:ascii="Arial" w:hAnsi="Arial" w:cs="Arial"/>
          <w:sz w:val="24"/>
          <w:szCs w:val="24"/>
          <w:u w:val="single"/>
          <w:lang w:val="es-ES"/>
        </w:rPr>
        <w:t>Defensa (Recurrente)</w:t>
      </w:r>
    </w:p>
    <w:p w:rsidR="0080268C" w:rsidRPr="0087594F" w:rsidRDefault="0080268C" w:rsidP="002609C1">
      <w:pPr>
        <w:pStyle w:val="Sansinterligne"/>
        <w:jc w:val="both"/>
        <w:rPr>
          <w:rFonts w:ascii="Arial" w:hAnsi="Arial" w:cs="Arial"/>
          <w:sz w:val="24"/>
          <w:szCs w:val="24"/>
          <w:u w:val="single"/>
          <w:lang w:val="es-ES"/>
        </w:rPr>
      </w:pPr>
    </w:p>
    <w:p w:rsidR="00C203DE" w:rsidRPr="0087594F" w:rsidRDefault="00C203DE"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 xml:space="preserve">Respecto </w:t>
      </w:r>
      <w:r w:rsidR="00B930F2" w:rsidRPr="0087594F">
        <w:rPr>
          <w:rFonts w:ascii="Arial" w:hAnsi="Arial" w:cs="Arial"/>
          <w:sz w:val="24"/>
          <w:szCs w:val="24"/>
          <w:lang w:val="es-ES"/>
        </w:rPr>
        <w:t>a</w:t>
      </w:r>
      <w:r w:rsidRPr="0087594F">
        <w:rPr>
          <w:rFonts w:ascii="Arial" w:hAnsi="Arial" w:cs="Arial"/>
          <w:sz w:val="24"/>
          <w:szCs w:val="24"/>
          <w:lang w:val="es-ES"/>
        </w:rPr>
        <w:t xml:space="preserve"> la pena impuesta no tiene reparo alguno. </w:t>
      </w:r>
    </w:p>
    <w:p w:rsidR="00C203DE" w:rsidRPr="0087594F" w:rsidRDefault="00C203DE" w:rsidP="002609C1">
      <w:pPr>
        <w:pStyle w:val="Sansinterligne"/>
        <w:jc w:val="both"/>
        <w:rPr>
          <w:rFonts w:ascii="Arial" w:hAnsi="Arial" w:cs="Arial"/>
          <w:sz w:val="24"/>
          <w:szCs w:val="24"/>
          <w:lang w:val="es-ES"/>
        </w:rPr>
      </w:pPr>
    </w:p>
    <w:p w:rsidR="0054049B" w:rsidRPr="0087594F" w:rsidRDefault="00C203DE" w:rsidP="008F73A9">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 xml:space="preserve">Su disenso radica </w:t>
      </w:r>
      <w:r w:rsidR="00B930F2" w:rsidRPr="0087594F">
        <w:rPr>
          <w:rFonts w:ascii="Arial" w:hAnsi="Arial" w:cs="Arial"/>
          <w:sz w:val="24"/>
          <w:szCs w:val="24"/>
          <w:lang w:val="es-ES"/>
        </w:rPr>
        <w:t>en la no concesión de</w:t>
      </w:r>
      <w:r w:rsidRPr="0087594F">
        <w:rPr>
          <w:rFonts w:ascii="Arial" w:hAnsi="Arial" w:cs="Arial"/>
          <w:sz w:val="24"/>
          <w:szCs w:val="24"/>
          <w:lang w:val="es-ES"/>
        </w:rPr>
        <w:t xml:space="preserve"> </w:t>
      </w:r>
      <w:r w:rsidR="00062041" w:rsidRPr="0087594F">
        <w:rPr>
          <w:rFonts w:ascii="Arial" w:hAnsi="Arial" w:cs="Arial"/>
          <w:sz w:val="24"/>
          <w:szCs w:val="24"/>
          <w:lang w:val="es-ES"/>
        </w:rPr>
        <w:t>s</w:t>
      </w:r>
      <w:r w:rsidRPr="0087594F">
        <w:rPr>
          <w:rFonts w:ascii="Arial" w:hAnsi="Arial" w:cs="Arial"/>
          <w:sz w:val="24"/>
          <w:szCs w:val="24"/>
          <w:lang w:val="es-ES"/>
        </w:rPr>
        <w:t>ubrogado</w:t>
      </w:r>
      <w:r w:rsidR="00B930F2" w:rsidRPr="0087594F">
        <w:rPr>
          <w:rFonts w:ascii="Arial" w:hAnsi="Arial" w:cs="Arial"/>
          <w:sz w:val="24"/>
          <w:szCs w:val="24"/>
          <w:lang w:val="es-ES"/>
        </w:rPr>
        <w:t>s</w:t>
      </w:r>
      <w:r w:rsidRPr="0087594F">
        <w:rPr>
          <w:rFonts w:ascii="Arial" w:hAnsi="Arial" w:cs="Arial"/>
          <w:sz w:val="24"/>
          <w:szCs w:val="24"/>
          <w:lang w:val="es-ES"/>
        </w:rPr>
        <w:t xml:space="preserve"> penal</w:t>
      </w:r>
      <w:r w:rsidR="00B930F2" w:rsidRPr="0087594F">
        <w:rPr>
          <w:rFonts w:ascii="Arial" w:hAnsi="Arial" w:cs="Arial"/>
          <w:sz w:val="24"/>
          <w:szCs w:val="24"/>
          <w:lang w:val="es-ES"/>
        </w:rPr>
        <w:t>es</w:t>
      </w:r>
      <w:r w:rsidRPr="0087594F">
        <w:rPr>
          <w:rFonts w:ascii="Arial" w:hAnsi="Arial" w:cs="Arial"/>
          <w:sz w:val="24"/>
          <w:szCs w:val="24"/>
          <w:lang w:val="es-ES"/>
        </w:rPr>
        <w:t xml:space="preserve"> a favor del señor Echeverri </w:t>
      </w:r>
      <w:r w:rsidR="00B930F2" w:rsidRPr="0087594F">
        <w:rPr>
          <w:rFonts w:ascii="Arial" w:hAnsi="Arial" w:cs="Arial"/>
          <w:sz w:val="24"/>
          <w:szCs w:val="24"/>
          <w:lang w:val="es-ES"/>
        </w:rPr>
        <w:t>Á</w:t>
      </w:r>
      <w:r w:rsidRPr="0087594F">
        <w:rPr>
          <w:rFonts w:ascii="Arial" w:hAnsi="Arial" w:cs="Arial"/>
          <w:sz w:val="24"/>
          <w:szCs w:val="24"/>
          <w:lang w:val="es-ES"/>
        </w:rPr>
        <w:t xml:space="preserve">vila. </w:t>
      </w:r>
      <w:r w:rsidR="00A0243D" w:rsidRPr="0087594F">
        <w:rPr>
          <w:rFonts w:ascii="Arial" w:hAnsi="Arial" w:cs="Arial"/>
          <w:sz w:val="24"/>
          <w:szCs w:val="24"/>
          <w:lang w:val="es-ES"/>
        </w:rPr>
        <w:t xml:space="preserve"> </w:t>
      </w:r>
    </w:p>
    <w:p w:rsidR="0054049B" w:rsidRPr="0087594F" w:rsidRDefault="0054049B" w:rsidP="002609C1">
      <w:pPr>
        <w:pStyle w:val="Sansinterligne"/>
        <w:jc w:val="both"/>
        <w:rPr>
          <w:rFonts w:ascii="Arial" w:hAnsi="Arial" w:cs="Arial"/>
          <w:sz w:val="24"/>
          <w:szCs w:val="24"/>
          <w:lang w:val="es-ES"/>
        </w:rPr>
      </w:pPr>
    </w:p>
    <w:p w:rsidR="0074143C" w:rsidRPr="0087594F" w:rsidRDefault="008F73A9"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El</w:t>
      </w:r>
      <w:r w:rsidR="0074143C" w:rsidRPr="0087594F">
        <w:rPr>
          <w:rFonts w:ascii="Arial" w:hAnsi="Arial" w:cs="Arial"/>
          <w:sz w:val="24"/>
          <w:szCs w:val="24"/>
          <w:lang w:val="es-ES"/>
        </w:rPr>
        <w:t xml:space="preserve"> recurso gira en </w:t>
      </w:r>
      <w:r w:rsidR="00A0243D" w:rsidRPr="0087594F">
        <w:rPr>
          <w:rFonts w:ascii="Arial" w:hAnsi="Arial" w:cs="Arial"/>
          <w:sz w:val="24"/>
          <w:szCs w:val="24"/>
          <w:lang w:val="es-ES"/>
        </w:rPr>
        <w:t xml:space="preserve">torno </w:t>
      </w:r>
      <w:r w:rsidR="0074143C" w:rsidRPr="0087594F">
        <w:rPr>
          <w:rFonts w:ascii="Arial" w:hAnsi="Arial" w:cs="Arial"/>
          <w:sz w:val="24"/>
          <w:szCs w:val="24"/>
          <w:lang w:val="es-ES"/>
        </w:rPr>
        <w:t xml:space="preserve">a los planteamientos de </w:t>
      </w:r>
      <w:r w:rsidR="00A0243D" w:rsidRPr="0087594F">
        <w:rPr>
          <w:rFonts w:ascii="Arial" w:hAnsi="Arial" w:cs="Arial"/>
          <w:sz w:val="24"/>
          <w:szCs w:val="24"/>
          <w:lang w:val="es-ES"/>
        </w:rPr>
        <w:t xml:space="preserve">la sentencia </w:t>
      </w:r>
      <w:r w:rsidR="00E03169" w:rsidRPr="0087594F">
        <w:rPr>
          <w:rFonts w:ascii="Arial" w:hAnsi="Arial" w:cs="Arial"/>
          <w:sz w:val="24"/>
          <w:szCs w:val="24"/>
          <w:lang w:val="es-ES"/>
        </w:rPr>
        <w:t>31568 del 28 d</w:t>
      </w:r>
      <w:r w:rsidR="009C3993" w:rsidRPr="0087594F">
        <w:rPr>
          <w:rFonts w:ascii="Arial" w:hAnsi="Arial" w:cs="Arial"/>
          <w:sz w:val="24"/>
          <w:szCs w:val="24"/>
          <w:lang w:val="es-ES"/>
        </w:rPr>
        <w:t xml:space="preserve">e octubre de 2009, </w:t>
      </w:r>
      <w:r w:rsidR="0074143C" w:rsidRPr="0087594F">
        <w:rPr>
          <w:rFonts w:ascii="Arial" w:hAnsi="Arial" w:cs="Arial"/>
          <w:sz w:val="24"/>
          <w:szCs w:val="24"/>
          <w:lang w:val="es-ES"/>
        </w:rPr>
        <w:t xml:space="preserve">que a su vez hace referencia a lo </w:t>
      </w:r>
      <w:r w:rsidR="005920E0" w:rsidRPr="0087594F">
        <w:rPr>
          <w:rFonts w:ascii="Arial" w:hAnsi="Arial" w:cs="Arial"/>
          <w:sz w:val="24"/>
          <w:szCs w:val="24"/>
          <w:lang w:val="es-ES"/>
        </w:rPr>
        <w:t>dispuesto</w:t>
      </w:r>
      <w:r w:rsidR="0074143C" w:rsidRPr="0087594F">
        <w:rPr>
          <w:rFonts w:ascii="Arial" w:hAnsi="Arial" w:cs="Arial"/>
          <w:sz w:val="24"/>
          <w:szCs w:val="24"/>
          <w:lang w:val="es-ES"/>
        </w:rPr>
        <w:t xml:space="preserve"> que </w:t>
      </w:r>
      <w:r w:rsidR="009C3993" w:rsidRPr="0087594F">
        <w:rPr>
          <w:rFonts w:ascii="Arial" w:hAnsi="Arial" w:cs="Arial"/>
          <w:sz w:val="24"/>
          <w:szCs w:val="24"/>
          <w:lang w:val="es-ES"/>
        </w:rPr>
        <w:t xml:space="preserve">en la </w:t>
      </w:r>
      <w:r w:rsidR="0074143C" w:rsidRPr="0087594F">
        <w:rPr>
          <w:rFonts w:ascii="Arial" w:hAnsi="Arial" w:cs="Arial"/>
          <w:sz w:val="24"/>
          <w:szCs w:val="24"/>
          <w:lang w:val="es-ES"/>
        </w:rPr>
        <w:t>providencia</w:t>
      </w:r>
      <w:r w:rsidR="001C0002" w:rsidRPr="0087594F">
        <w:rPr>
          <w:rFonts w:ascii="Arial" w:hAnsi="Arial" w:cs="Arial"/>
          <w:sz w:val="24"/>
          <w:szCs w:val="24"/>
          <w:lang w:val="es-ES"/>
        </w:rPr>
        <w:t xml:space="preserve"> con radicado</w:t>
      </w:r>
      <w:r w:rsidR="009C3993" w:rsidRPr="0087594F">
        <w:rPr>
          <w:rFonts w:ascii="Arial" w:hAnsi="Arial" w:cs="Arial"/>
          <w:sz w:val="24"/>
          <w:szCs w:val="24"/>
          <w:lang w:val="es-ES"/>
        </w:rPr>
        <w:t xml:space="preserve"> </w:t>
      </w:r>
      <w:r w:rsidR="00DC3535" w:rsidRPr="0087594F">
        <w:rPr>
          <w:rFonts w:ascii="Arial" w:hAnsi="Arial" w:cs="Arial"/>
          <w:sz w:val="24"/>
          <w:szCs w:val="24"/>
          <w:lang w:val="es-ES"/>
        </w:rPr>
        <w:t xml:space="preserve">31063 </w:t>
      </w:r>
      <w:r w:rsidR="009C3993" w:rsidRPr="0087594F">
        <w:rPr>
          <w:rFonts w:ascii="Arial" w:hAnsi="Arial" w:cs="Arial"/>
          <w:sz w:val="24"/>
          <w:szCs w:val="24"/>
          <w:lang w:val="es-ES"/>
        </w:rPr>
        <w:t>del 8 de julio de 2009</w:t>
      </w:r>
      <w:r w:rsidR="0074143C" w:rsidRPr="0087594F">
        <w:rPr>
          <w:rFonts w:ascii="Arial" w:hAnsi="Arial" w:cs="Arial"/>
          <w:sz w:val="24"/>
          <w:szCs w:val="24"/>
          <w:lang w:val="es-ES"/>
        </w:rPr>
        <w:t>,</w:t>
      </w:r>
      <w:r w:rsidR="009C3993" w:rsidRPr="0087594F">
        <w:rPr>
          <w:rFonts w:ascii="Arial" w:hAnsi="Arial" w:cs="Arial"/>
          <w:sz w:val="24"/>
          <w:szCs w:val="24"/>
          <w:lang w:val="es-ES"/>
        </w:rPr>
        <w:t xml:space="preserve"> </w:t>
      </w:r>
      <w:r w:rsidR="0074143C" w:rsidRPr="0087594F">
        <w:rPr>
          <w:rFonts w:ascii="Arial" w:hAnsi="Arial" w:cs="Arial"/>
          <w:sz w:val="24"/>
          <w:szCs w:val="24"/>
          <w:lang w:val="es-ES"/>
        </w:rPr>
        <w:t xml:space="preserve">en la que se señaló que </w:t>
      </w:r>
      <w:r w:rsidR="009C3993" w:rsidRPr="0087594F">
        <w:rPr>
          <w:rFonts w:ascii="Arial" w:hAnsi="Arial" w:cs="Arial"/>
          <w:sz w:val="24"/>
          <w:szCs w:val="24"/>
          <w:lang w:val="es-ES"/>
        </w:rPr>
        <w:t xml:space="preserve">el antecedente penal </w:t>
      </w:r>
      <w:r w:rsidR="0074143C" w:rsidRPr="0087594F">
        <w:rPr>
          <w:rFonts w:ascii="Arial" w:hAnsi="Arial" w:cs="Arial"/>
          <w:sz w:val="24"/>
          <w:szCs w:val="24"/>
          <w:lang w:val="es-ES"/>
        </w:rPr>
        <w:t>a</w:t>
      </w:r>
      <w:r w:rsidR="00AA4E81" w:rsidRPr="0087594F">
        <w:rPr>
          <w:rFonts w:ascii="Arial" w:hAnsi="Arial" w:cs="Arial"/>
          <w:sz w:val="24"/>
          <w:szCs w:val="24"/>
          <w:lang w:val="es-ES"/>
        </w:rPr>
        <w:t>l</w:t>
      </w:r>
      <w:r w:rsidR="0074143C" w:rsidRPr="0087594F">
        <w:rPr>
          <w:rFonts w:ascii="Arial" w:hAnsi="Arial" w:cs="Arial"/>
          <w:sz w:val="24"/>
          <w:szCs w:val="24"/>
          <w:lang w:val="es-ES"/>
        </w:rPr>
        <w:t xml:space="preserve"> </w:t>
      </w:r>
      <w:r w:rsidR="009C3993" w:rsidRPr="0087594F">
        <w:rPr>
          <w:rFonts w:ascii="Arial" w:hAnsi="Arial" w:cs="Arial"/>
          <w:sz w:val="24"/>
          <w:szCs w:val="24"/>
          <w:lang w:val="es-ES"/>
        </w:rPr>
        <w:t xml:space="preserve">que se hace mención </w:t>
      </w:r>
      <w:r w:rsidR="00AA4E81" w:rsidRPr="0087594F">
        <w:rPr>
          <w:rFonts w:ascii="Arial" w:hAnsi="Arial" w:cs="Arial"/>
          <w:sz w:val="24"/>
          <w:szCs w:val="24"/>
          <w:lang w:val="es-ES"/>
        </w:rPr>
        <w:t>en el artículo 68</w:t>
      </w:r>
      <w:r w:rsidR="009C3993" w:rsidRPr="0087594F">
        <w:rPr>
          <w:rFonts w:ascii="Arial" w:hAnsi="Arial" w:cs="Arial"/>
          <w:sz w:val="24"/>
          <w:szCs w:val="24"/>
          <w:lang w:val="es-ES"/>
        </w:rPr>
        <w:t>A debe de haber ocurrido en vigencia de la</w:t>
      </w:r>
      <w:r w:rsidR="0074143C" w:rsidRPr="0087594F">
        <w:rPr>
          <w:rFonts w:ascii="Arial" w:hAnsi="Arial" w:cs="Arial"/>
          <w:sz w:val="24"/>
          <w:szCs w:val="24"/>
          <w:lang w:val="es-ES"/>
        </w:rPr>
        <w:t xml:space="preserve"> ley 32 de la ley 1142 del 2007. </w:t>
      </w:r>
      <w:r w:rsidR="00101D3F" w:rsidRPr="0087594F">
        <w:rPr>
          <w:rFonts w:ascii="Arial" w:hAnsi="Arial" w:cs="Arial"/>
          <w:sz w:val="24"/>
          <w:szCs w:val="24"/>
          <w:lang w:val="es-ES"/>
        </w:rPr>
        <w:t xml:space="preserve"> </w:t>
      </w:r>
    </w:p>
    <w:p w:rsidR="0074143C" w:rsidRPr="0087594F" w:rsidRDefault="0074143C" w:rsidP="002609C1">
      <w:pPr>
        <w:pStyle w:val="Sansinterligne"/>
        <w:jc w:val="both"/>
        <w:rPr>
          <w:rFonts w:ascii="Arial" w:hAnsi="Arial" w:cs="Arial"/>
          <w:sz w:val="24"/>
          <w:szCs w:val="24"/>
          <w:lang w:val="es-ES"/>
        </w:rPr>
      </w:pPr>
    </w:p>
    <w:p w:rsidR="006864B1" w:rsidRPr="0087594F" w:rsidRDefault="0074143C"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 xml:space="preserve">La Ley 1142 de 2007 tenía una restricción para otorgar el subrogado penal, </w:t>
      </w:r>
      <w:r w:rsidR="00101D3F" w:rsidRPr="0087594F">
        <w:rPr>
          <w:rFonts w:ascii="Arial" w:hAnsi="Arial" w:cs="Arial"/>
          <w:sz w:val="24"/>
          <w:szCs w:val="24"/>
          <w:lang w:val="es-ES"/>
        </w:rPr>
        <w:t xml:space="preserve">cuando se tenía antecedentes 3 años después </w:t>
      </w:r>
      <w:r w:rsidRPr="0087594F">
        <w:rPr>
          <w:rFonts w:ascii="Arial" w:hAnsi="Arial" w:cs="Arial"/>
          <w:sz w:val="24"/>
          <w:szCs w:val="24"/>
          <w:lang w:val="es-ES"/>
        </w:rPr>
        <w:t xml:space="preserve">(sic) </w:t>
      </w:r>
      <w:r w:rsidR="006864B1" w:rsidRPr="0087594F">
        <w:rPr>
          <w:rFonts w:ascii="Arial" w:hAnsi="Arial" w:cs="Arial"/>
          <w:sz w:val="24"/>
          <w:szCs w:val="24"/>
          <w:lang w:val="es-ES"/>
        </w:rPr>
        <w:t xml:space="preserve">del nuevo delito. La Corte </w:t>
      </w:r>
      <w:r w:rsidR="00101D3F" w:rsidRPr="0087594F">
        <w:rPr>
          <w:rFonts w:ascii="Arial" w:hAnsi="Arial" w:cs="Arial"/>
          <w:sz w:val="24"/>
          <w:szCs w:val="24"/>
          <w:lang w:val="es-ES"/>
        </w:rPr>
        <w:t xml:space="preserve">dijo que </w:t>
      </w:r>
      <w:r w:rsidR="006864B1" w:rsidRPr="0087594F">
        <w:rPr>
          <w:rFonts w:ascii="Arial" w:hAnsi="Arial" w:cs="Arial"/>
          <w:sz w:val="24"/>
          <w:szCs w:val="24"/>
          <w:lang w:val="es-ES"/>
        </w:rPr>
        <w:t>esos</w:t>
      </w:r>
      <w:r w:rsidR="00101D3F" w:rsidRPr="0087594F">
        <w:rPr>
          <w:rFonts w:ascii="Arial" w:hAnsi="Arial" w:cs="Arial"/>
          <w:sz w:val="24"/>
          <w:szCs w:val="24"/>
          <w:lang w:val="es-ES"/>
        </w:rPr>
        <w:t xml:space="preserve"> antecedentes </w:t>
      </w:r>
      <w:r w:rsidR="006864B1" w:rsidRPr="0087594F">
        <w:rPr>
          <w:rFonts w:ascii="Arial" w:hAnsi="Arial" w:cs="Arial"/>
          <w:sz w:val="24"/>
          <w:szCs w:val="24"/>
          <w:lang w:val="es-ES"/>
        </w:rPr>
        <w:t xml:space="preserve">solo se podían </w:t>
      </w:r>
      <w:r w:rsidR="00101D3F" w:rsidRPr="0087594F">
        <w:rPr>
          <w:rFonts w:ascii="Arial" w:hAnsi="Arial" w:cs="Arial"/>
          <w:sz w:val="24"/>
          <w:szCs w:val="24"/>
          <w:lang w:val="es-ES"/>
        </w:rPr>
        <w:t>tener en cuenta después de la</w:t>
      </w:r>
      <w:r w:rsidR="00567B84" w:rsidRPr="0087594F">
        <w:rPr>
          <w:rFonts w:ascii="Arial" w:hAnsi="Arial" w:cs="Arial"/>
          <w:sz w:val="24"/>
          <w:szCs w:val="24"/>
          <w:lang w:val="es-ES"/>
        </w:rPr>
        <w:t xml:space="preserve"> entrada en</w:t>
      </w:r>
      <w:r w:rsidR="00101D3F" w:rsidRPr="0087594F">
        <w:rPr>
          <w:rFonts w:ascii="Arial" w:hAnsi="Arial" w:cs="Arial"/>
          <w:sz w:val="24"/>
          <w:szCs w:val="24"/>
          <w:lang w:val="es-ES"/>
        </w:rPr>
        <w:t xml:space="preserve"> vigencia de la ley que </w:t>
      </w:r>
      <w:r w:rsidR="006864B1" w:rsidRPr="0087594F">
        <w:rPr>
          <w:rFonts w:ascii="Arial" w:hAnsi="Arial" w:cs="Arial"/>
          <w:sz w:val="24"/>
          <w:szCs w:val="24"/>
          <w:lang w:val="es-ES"/>
        </w:rPr>
        <w:t xml:space="preserve">dispuso </w:t>
      </w:r>
      <w:r w:rsidR="00567B84" w:rsidRPr="0087594F">
        <w:rPr>
          <w:rFonts w:ascii="Arial" w:hAnsi="Arial" w:cs="Arial"/>
          <w:sz w:val="24"/>
          <w:szCs w:val="24"/>
          <w:lang w:val="es-ES"/>
        </w:rPr>
        <w:t>tal restricción</w:t>
      </w:r>
      <w:r w:rsidR="006864B1" w:rsidRPr="0087594F">
        <w:rPr>
          <w:rFonts w:ascii="Arial" w:hAnsi="Arial" w:cs="Arial"/>
          <w:sz w:val="24"/>
          <w:szCs w:val="24"/>
          <w:lang w:val="es-ES"/>
        </w:rPr>
        <w:t xml:space="preserve">. </w:t>
      </w:r>
    </w:p>
    <w:p w:rsidR="006864B1" w:rsidRPr="0087594F" w:rsidRDefault="006864B1" w:rsidP="002609C1">
      <w:pPr>
        <w:pStyle w:val="Sansinterligne"/>
        <w:jc w:val="both"/>
        <w:rPr>
          <w:rFonts w:ascii="Arial" w:hAnsi="Arial" w:cs="Arial"/>
          <w:sz w:val="24"/>
          <w:szCs w:val="24"/>
          <w:lang w:val="es-ES"/>
        </w:rPr>
      </w:pPr>
    </w:p>
    <w:p w:rsidR="002A28CC" w:rsidRPr="0087594F" w:rsidRDefault="006864B1"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 xml:space="preserve">Ese caso en particular puede ser traído analógicamente al asunto objeto de análisis, es decir, frente a </w:t>
      </w:r>
      <w:r w:rsidR="00101D3F" w:rsidRPr="0087594F">
        <w:rPr>
          <w:rFonts w:ascii="Arial" w:hAnsi="Arial" w:cs="Arial"/>
          <w:sz w:val="24"/>
          <w:szCs w:val="24"/>
          <w:lang w:val="es-ES"/>
        </w:rPr>
        <w:t>las circ</w:t>
      </w:r>
      <w:r w:rsidRPr="0087594F">
        <w:rPr>
          <w:rFonts w:ascii="Arial" w:hAnsi="Arial" w:cs="Arial"/>
          <w:sz w:val="24"/>
          <w:szCs w:val="24"/>
          <w:lang w:val="es-ES"/>
        </w:rPr>
        <w:t>unstancias que trae la ley 1709 de 201</w:t>
      </w:r>
      <w:r w:rsidR="002A28CC" w:rsidRPr="0087594F">
        <w:rPr>
          <w:rFonts w:ascii="Arial" w:hAnsi="Arial" w:cs="Arial"/>
          <w:sz w:val="24"/>
          <w:szCs w:val="24"/>
          <w:lang w:val="es-ES"/>
        </w:rPr>
        <w:t>4</w:t>
      </w:r>
      <w:r w:rsidRPr="0087594F">
        <w:rPr>
          <w:rFonts w:ascii="Arial" w:hAnsi="Arial" w:cs="Arial"/>
          <w:sz w:val="24"/>
          <w:szCs w:val="24"/>
          <w:lang w:val="es-ES"/>
        </w:rPr>
        <w:t xml:space="preserve">.  </w:t>
      </w:r>
    </w:p>
    <w:p w:rsidR="002A28CC" w:rsidRPr="0087594F" w:rsidRDefault="002A28CC" w:rsidP="002609C1">
      <w:pPr>
        <w:pStyle w:val="Sansinterligne"/>
        <w:jc w:val="both"/>
        <w:rPr>
          <w:rFonts w:ascii="Arial" w:hAnsi="Arial" w:cs="Arial"/>
          <w:sz w:val="24"/>
          <w:szCs w:val="24"/>
          <w:lang w:val="es-ES"/>
        </w:rPr>
      </w:pPr>
    </w:p>
    <w:p w:rsidR="004F3A41" w:rsidRPr="0087594F" w:rsidRDefault="006864B1"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 xml:space="preserve">El juez de primer grado </w:t>
      </w:r>
      <w:r w:rsidR="00101D3F" w:rsidRPr="0087594F">
        <w:rPr>
          <w:rFonts w:ascii="Arial" w:hAnsi="Arial" w:cs="Arial"/>
          <w:sz w:val="24"/>
          <w:szCs w:val="24"/>
          <w:lang w:val="es-ES"/>
        </w:rPr>
        <w:t>aceptó</w:t>
      </w:r>
      <w:r w:rsidRPr="0087594F">
        <w:rPr>
          <w:rFonts w:ascii="Arial" w:hAnsi="Arial" w:cs="Arial"/>
          <w:sz w:val="24"/>
          <w:szCs w:val="24"/>
          <w:lang w:val="es-ES"/>
        </w:rPr>
        <w:t xml:space="preserve"> que el acusado</w:t>
      </w:r>
      <w:r w:rsidR="003C5ED7" w:rsidRPr="0087594F">
        <w:rPr>
          <w:rFonts w:ascii="Arial" w:hAnsi="Arial" w:cs="Arial"/>
          <w:sz w:val="24"/>
          <w:szCs w:val="24"/>
          <w:lang w:val="es-ES"/>
        </w:rPr>
        <w:t xml:space="preserve"> cumplía 2 de los 3 requisitos para la suspensión condicional de la pena, </w:t>
      </w:r>
      <w:r w:rsidRPr="0087594F">
        <w:rPr>
          <w:rFonts w:ascii="Arial" w:hAnsi="Arial" w:cs="Arial"/>
          <w:sz w:val="24"/>
          <w:szCs w:val="24"/>
          <w:lang w:val="es-ES"/>
        </w:rPr>
        <w:t>ya que la pena impuesta era menor a los 4 años de prisión</w:t>
      </w:r>
      <w:r w:rsidR="00F144A7" w:rsidRPr="0087594F">
        <w:rPr>
          <w:rFonts w:ascii="Arial" w:hAnsi="Arial" w:cs="Arial"/>
          <w:sz w:val="24"/>
          <w:szCs w:val="24"/>
          <w:lang w:val="es-ES"/>
        </w:rPr>
        <w:t xml:space="preserve">, y el delito por el cual era investigado no es de los </w:t>
      </w:r>
      <w:r w:rsidR="005E706D" w:rsidRPr="0087594F">
        <w:rPr>
          <w:rFonts w:ascii="Arial" w:hAnsi="Arial" w:cs="Arial"/>
          <w:sz w:val="24"/>
          <w:szCs w:val="24"/>
          <w:lang w:val="es-ES"/>
        </w:rPr>
        <w:t>contemplados</w:t>
      </w:r>
      <w:r w:rsidR="00F144A7" w:rsidRPr="0087594F">
        <w:rPr>
          <w:rFonts w:ascii="Arial" w:hAnsi="Arial" w:cs="Arial"/>
          <w:sz w:val="24"/>
          <w:szCs w:val="24"/>
          <w:lang w:val="es-ES"/>
        </w:rPr>
        <w:t xml:space="preserve"> en el artículo 68A del CP. El señor </w:t>
      </w:r>
      <w:proofErr w:type="spellStart"/>
      <w:r w:rsidR="00F144A7" w:rsidRPr="0087594F">
        <w:rPr>
          <w:rFonts w:ascii="Arial" w:hAnsi="Arial" w:cs="Arial"/>
          <w:sz w:val="24"/>
          <w:szCs w:val="24"/>
          <w:lang w:val="es-ES"/>
        </w:rPr>
        <w:t>Jhon</w:t>
      </w:r>
      <w:proofErr w:type="spellEnd"/>
      <w:r w:rsidR="00F144A7" w:rsidRPr="0087594F">
        <w:rPr>
          <w:rFonts w:ascii="Arial" w:hAnsi="Arial" w:cs="Arial"/>
          <w:sz w:val="24"/>
          <w:szCs w:val="24"/>
          <w:lang w:val="es-ES"/>
        </w:rPr>
        <w:t xml:space="preserve"> </w:t>
      </w:r>
      <w:proofErr w:type="spellStart"/>
      <w:r w:rsidR="00F144A7" w:rsidRPr="0087594F">
        <w:rPr>
          <w:rFonts w:ascii="Arial" w:hAnsi="Arial" w:cs="Arial"/>
          <w:sz w:val="24"/>
          <w:szCs w:val="24"/>
          <w:lang w:val="es-ES"/>
        </w:rPr>
        <w:t>Alexánder</w:t>
      </w:r>
      <w:proofErr w:type="spellEnd"/>
      <w:r w:rsidR="00F144A7" w:rsidRPr="0087594F">
        <w:rPr>
          <w:rFonts w:ascii="Arial" w:hAnsi="Arial" w:cs="Arial"/>
          <w:sz w:val="24"/>
          <w:szCs w:val="24"/>
          <w:lang w:val="es-ES"/>
        </w:rPr>
        <w:t xml:space="preserve"> Echeverri </w:t>
      </w:r>
      <w:r w:rsidR="00B930F2" w:rsidRPr="0087594F">
        <w:rPr>
          <w:rFonts w:ascii="Arial" w:hAnsi="Arial" w:cs="Arial"/>
          <w:sz w:val="24"/>
          <w:szCs w:val="24"/>
          <w:lang w:val="es-ES"/>
        </w:rPr>
        <w:t xml:space="preserve">Ávila </w:t>
      </w:r>
      <w:r w:rsidR="00FE11FF" w:rsidRPr="0087594F">
        <w:rPr>
          <w:rFonts w:ascii="Arial" w:hAnsi="Arial" w:cs="Arial"/>
          <w:sz w:val="24"/>
          <w:szCs w:val="24"/>
          <w:lang w:val="es-ES"/>
        </w:rPr>
        <w:t>aparentemente</w:t>
      </w:r>
      <w:r w:rsidR="00F144A7" w:rsidRPr="0087594F">
        <w:rPr>
          <w:rFonts w:ascii="Arial" w:hAnsi="Arial" w:cs="Arial"/>
          <w:sz w:val="24"/>
          <w:szCs w:val="24"/>
          <w:lang w:val="es-ES"/>
        </w:rPr>
        <w:t xml:space="preserve"> no cumple con el tercer</w:t>
      </w:r>
      <w:r w:rsidR="00567B84" w:rsidRPr="0087594F">
        <w:rPr>
          <w:rFonts w:ascii="Arial" w:hAnsi="Arial" w:cs="Arial"/>
          <w:sz w:val="24"/>
          <w:szCs w:val="24"/>
          <w:lang w:val="es-ES"/>
        </w:rPr>
        <w:t xml:space="preserve"> </w:t>
      </w:r>
      <w:r w:rsidR="00DB2331" w:rsidRPr="0087594F">
        <w:rPr>
          <w:rFonts w:ascii="Arial" w:hAnsi="Arial" w:cs="Arial"/>
          <w:sz w:val="24"/>
          <w:szCs w:val="24"/>
          <w:lang w:val="es-ES"/>
        </w:rPr>
        <w:t xml:space="preserve">requisito exigido por la norma ya que debe existir una sentencia ejecutoriada para que se configure </w:t>
      </w:r>
      <w:r w:rsidR="003C5ED7" w:rsidRPr="0087594F">
        <w:rPr>
          <w:rFonts w:ascii="Arial" w:hAnsi="Arial" w:cs="Arial"/>
          <w:sz w:val="24"/>
          <w:szCs w:val="24"/>
          <w:lang w:val="es-ES"/>
        </w:rPr>
        <w:t xml:space="preserve">el antecedente </w:t>
      </w:r>
      <w:r w:rsidR="005E057D" w:rsidRPr="0087594F">
        <w:rPr>
          <w:rFonts w:ascii="Arial" w:hAnsi="Arial" w:cs="Arial"/>
          <w:sz w:val="24"/>
          <w:szCs w:val="24"/>
          <w:lang w:val="es-ES"/>
        </w:rPr>
        <w:t xml:space="preserve">penal, y el único antecedente </w:t>
      </w:r>
      <w:r w:rsidR="00DB2331" w:rsidRPr="0087594F">
        <w:rPr>
          <w:rFonts w:ascii="Arial" w:hAnsi="Arial" w:cs="Arial"/>
          <w:sz w:val="24"/>
          <w:szCs w:val="24"/>
          <w:lang w:val="es-ES"/>
        </w:rPr>
        <w:t xml:space="preserve">que presenta el acusado </w:t>
      </w:r>
      <w:r w:rsidR="00EC3CB8" w:rsidRPr="0087594F">
        <w:rPr>
          <w:rFonts w:ascii="Arial" w:hAnsi="Arial" w:cs="Arial"/>
          <w:sz w:val="24"/>
          <w:szCs w:val="24"/>
          <w:lang w:val="es-ES"/>
        </w:rPr>
        <w:t>es un fallo proferido el 31 de mayo de 2013 por el</w:t>
      </w:r>
      <w:r w:rsidR="005E057D" w:rsidRPr="0087594F">
        <w:rPr>
          <w:rFonts w:ascii="Arial" w:hAnsi="Arial" w:cs="Arial"/>
          <w:sz w:val="24"/>
          <w:szCs w:val="24"/>
          <w:lang w:val="es-ES"/>
        </w:rPr>
        <w:t xml:space="preserve"> Juzgado Tercero </w:t>
      </w:r>
      <w:r w:rsidR="00EC3CB8" w:rsidRPr="0087594F">
        <w:rPr>
          <w:rFonts w:ascii="Arial" w:hAnsi="Arial" w:cs="Arial"/>
          <w:sz w:val="24"/>
          <w:szCs w:val="24"/>
          <w:lang w:val="es-ES"/>
        </w:rPr>
        <w:t xml:space="preserve">Penal del Circuito dentro del proceso radicado con el Nro. </w:t>
      </w:r>
      <w:r w:rsidR="002A28CC" w:rsidRPr="0087594F">
        <w:rPr>
          <w:rFonts w:ascii="Arial" w:hAnsi="Arial" w:cs="Arial"/>
          <w:sz w:val="24"/>
          <w:szCs w:val="24"/>
          <w:lang w:val="es-ES"/>
        </w:rPr>
        <w:t>66001 600 035 2013 00164 del 31 de mayo de 2013</w:t>
      </w:r>
      <w:r w:rsidR="00EC3CB8" w:rsidRPr="0087594F">
        <w:rPr>
          <w:rFonts w:ascii="Arial" w:hAnsi="Arial" w:cs="Arial"/>
          <w:sz w:val="24"/>
          <w:szCs w:val="24"/>
          <w:lang w:val="es-ES"/>
        </w:rPr>
        <w:t>, la cual</w:t>
      </w:r>
      <w:r w:rsidR="002A28CC" w:rsidRPr="0087594F">
        <w:rPr>
          <w:rFonts w:ascii="Arial" w:hAnsi="Arial" w:cs="Arial"/>
          <w:sz w:val="24"/>
          <w:szCs w:val="24"/>
          <w:lang w:val="es-ES"/>
        </w:rPr>
        <w:t xml:space="preserve"> quedó </w:t>
      </w:r>
      <w:r w:rsidR="005864F3" w:rsidRPr="0087594F">
        <w:rPr>
          <w:rFonts w:ascii="Arial" w:hAnsi="Arial" w:cs="Arial"/>
          <w:sz w:val="24"/>
          <w:szCs w:val="24"/>
          <w:lang w:val="es-ES"/>
        </w:rPr>
        <w:t xml:space="preserve">ejecutoriada antes de la entrada en </w:t>
      </w:r>
      <w:r w:rsidR="003B585A" w:rsidRPr="0087594F">
        <w:rPr>
          <w:rFonts w:ascii="Arial" w:hAnsi="Arial" w:cs="Arial"/>
          <w:sz w:val="24"/>
          <w:szCs w:val="24"/>
          <w:lang w:val="es-ES"/>
        </w:rPr>
        <w:t>vigencia de la ley 1709 de 2014</w:t>
      </w:r>
      <w:r w:rsidR="00E74577" w:rsidRPr="0087594F">
        <w:rPr>
          <w:rFonts w:ascii="Arial" w:hAnsi="Arial" w:cs="Arial"/>
          <w:sz w:val="24"/>
          <w:szCs w:val="24"/>
          <w:lang w:val="es-ES"/>
        </w:rPr>
        <w:t>,</w:t>
      </w:r>
      <w:r w:rsidR="003B585A" w:rsidRPr="0087594F">
        <w:rPr>
          <w:rFonts w:ascii="Arial" w:hAnsi="Arial" w:cs="Arial"/>
          <w:sz w:val="24"/>
          <w:szCs w:val="24"/>
          <w:lang w:val="es-ES"/>
        </w:rPr>
        <w:t xml:space="preserve"> la cual entró en vigencia el 20 de enero de 2014. </w:t>
      </w:r>
    </w:p>
    <w:p w:rsidR="004F3A41" w:rsidRPr="0087594F" w:rsidRDefault="004F3A41" w:rsidP="002609C1">
      <w:pPr>
        <w:pStyle w:val="Sansinterligne"/>
        <w:jc w:val="both"/>
        <w:rPr>
          <w:rFonts w:ascii="Arial" w:hAnsi="Arial" w:cs="Arial"/>
          <w:sz w:val="24"/>
          <w:szCs w:val="24"/>
          <w:lang w:val="es-ES"/>
        </w:rPr>
      </w:pPr>
    </w:p>
    <w:p w:rsidR="003B585A" w:rsidRPr="0087594F" w:rsidRDefault="004110D2"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 xml:space="preserve">De conformidad con el </w:t>
      </w:r>
      <w:r w:rsidR="003B585A" w:rsidRPr="0087594F">
        <w:rPr>
          <w:rFonts w:ascii="Arial" w:hAnsi="Arial" w:cs="Arial"/>
          <w:sz w:val="24"/>
          <w:szCs w:val="24"/>
          <w:lang w:val="es-ES"/>
        </w:rPr>
        <w:t>precedente en ci</w:t>
      </w:r>
      <w:r w:rsidRPr="0087594F">
        <w:rPr>
          <w:rFonts w:ascii="Arial" w:hAnsi="Arial" w:cs="Arial"/>
          <w:sz w:val="24"/>
          <w:szCs w:val="24"/>
          <w:lang w:val="es-ES"/>
        </w:rPr>
        <w:t>ta</w:t>
      </w:r>
      <w:r w:rsidR="005864F3" w:rsidRPr="0087594F">
        <w:rPr>
          <w:rFonts w:ascii="Arial" w:hAnsi="Arial" w:cs="Arial"/>
          <w:sz w:val="24"/>
          <w:szCs w:val="24"/>
          <w:lang w:val="es-ES"/>
        </w:rPr>
        <w:t xml:space="preserve"> </w:t>
      </w:r>
      <w:r w:rsidR="003B585A" w:rsidRPr="0087594F">
        <w:rPr>
          <w:rFonts w:ascii="Arial" w:hAnsi="Arial" w:cs="Arial"/>
          <w:sz w:val="24"/>
          <w:szCs w:val="24"/>
          <w:lang w:val="es-ES"/>
        </w:rPr>
        <w:t xml:space="preserve">la sentencia que obra en contra del procesado </w:t>
      </w:r>
      <w:r w:rsidR="005864F3" w:rsidRPr="0087594F">
        <w:rPr>
          <w:rFonts w:ascii="Arial" w:hAnsi="Arial" w:cs="Arial"/>
          <w:sz w:val="24"/>
          <w:szCs w:val="24"/>
          <w:lang w:val="es-ES"/>
        </w:rPr>
        <w:t xml:space="preserve">no se puede tener como un antecedente, </w:t>
      </w:r>
      <w:r w:rsidRPr="0087594F">
        <w:rPr>
          <w:rFonts w:ascii="Arial" w:hAnsi="Arial" w:cs="Arial"/>
          <w:sz w:val="24"/>
          <w:szCs w:val="24"/>
          <w:lang w:val="es-ES"/>
        </w:rPr>
        <w:t xml:space="preserve">y por </w:t>
      </w:r>
      <w:r w:rsidR="00E74577" w:rsidRPr="0087594F">
        <w:rPr>
          <w:rFonts w:ascii="Arial" w:hAnsi="Arial" w:cs="Arial"/>
          <w:sz w:val="24"/>
          <w:szCs w:val="24"/>
          <w:lang w:val="es-ES"/>
        </w:rPr>
        <w:t xml:space="preserve">lo </w:t>
      </w:r>
      <w:r w:rsidRPr="0087594F">
        <w:rPr>
          <w:rFonts w:ascii="Arial" w:hAnsi="Arial" w:cs="Arial"/>
          <w:sz w:val="24"/>
          <w:szCs w:val="24"/>
          <w:lang w:val="es-ES"/>
        </w:rPr>
        <w:t xml:space="preserve">tanto </w:t>
      </w:r>
      <w:r w:rsidR="00E74577" w:rsidRPr="0087594F">
        <w:rPr>
          <w:rFonts w:ascii="Arial" w:hAnsi="Arial" w:cs="Arial"/>
          <w:sz w:val="24"/>
          <w:szCs w:val="24"/>
          <w:lang w:val="es-ES"/>
        </w:rPr>
        <w:t xml:space="preserve">el procesado </w:t>
      </w:r>
      <w:r w:rsidRPr="0087594F">
        <w:rPr>
          <w:rFonts w:ascii="Arial" w:hAnsi="Arial" w:cs="Arial"/>
          <w:sz w:val="24"/>
          <w:szCs w:val="24"/>
          <w:lang w:val="es-ES"/>
        </w:rPr>
        <w:t xml:space="preserve">cumple con el tercer requisito que exige la ley. </w:t>
      </w:r>
    </w:p>
    <w:p w:rsidR="003B585A" w:rsidRPr="0087594F" w:rsidRDefault="003B585A" w:rsidP="002609C1">
      <w:pPr>
        <w:pStyle w:val="Sansinterligne"/>
        <w:jc w:val="both"/>
        <w:rPr>
          <w:rFonts w:ascii="Arial" w:hAnsi="Arial" w:cs="Arial"/>
          <w:sz w:val="24"/>
          <w:szCs w:val="24"/>
          <w:lang w:val="es-ES"/>
        </w:rPr>
      </w:pPr>
    </w:p>
    <w:p w:rsidR="003B585A" w:rsidRPr="0087594F" w:rsidRDefault="005C4FF6"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El sentenciado</w:t>
      </w:r>
      <w:r w:rsidR="004110D2" w:rsidRPr="0087594F">
        <w:rPr>
          <w:rFonts w:ascii="Arial" w:hAnsi="Arial" w:cs="Arial"/>
          <w:sz w:val="24"/>
          <w:szCs w:val="24"/>
          <w:lang w:val="es-ES"/>
        </w:rPr>
        <w:t xml:space="preserve"> tiene derecho al subrogado penal ya que cumple con </w:t>
      </w:r>
      <w:r w:rsidR="003B585A" w:rsidRPr="0087594F">
        <w:rPr>
          <w:rFonts w:ascii="Arial" w:hAnsi="Arial" w:cs="Arial"/>
          <w:sz w:val="24"/>
          <w:szCs w:val="24"/>
          <w:lang w:val="es-ES"/>
        </w:rPr>
        <w:t xml:space="preserve">la totalidad de </w:t>
      </w:r>
      <w:r w:rsidR="004110D2" w:rsidRPr="0087594F">
        <w:rPr>
          <w:rFonts w:ascii="Arial" w:hAnsi="Arial" w:cs="Arial"/>
          <w:sz w:val="24"/>
          <w:szCs w:val="24"/>
          <w:lang w:val="es-ES"/>
        </w:rPr>
        <w:t xml:space="preserve">los requisitos. </w:t>
      </w:r>
    </w:p>
    <w:p w:rsidR="003B585A" w:rsidRPr="0087594F" w:rsidRDefault="003B585A" w:rsidP="002609C1">
      <w:pPr>
        <w:pStyle w:val="Sansinterligne"/>
        <w:jc w:val="both"/>
        <w:rPr>
          <w:rFonts w:ascii="Arial" w:hAnsi="Arial" w:cs="Arial"/>
          <w:sz w:val="24"/>
          <w:szCs w:val="24"/>
          <w:lang w:val="es-ES"/>
        </w:rPr>
      </w:pPr>
    </w:p>
    <w:p w:rsidR="006559EA" w:rsidRPr="0087594F" w:rsidRDefault="004110D2"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lastRenderedPageBreak/>
        <w:t xml:space="preserve">La Corte hace esa inferencia porque cuando se comete un delito hay un </w:t>
      </w:r>
      <w:r w:rsidR="00BE69CD" w:rsidRPr="0087594F">
        <w:rPr>
          <w:rFonts w:ascii="Arial" w:hAnsi="Arial" w:cs="Arial"/>
          <w:sz w:val="24"/>
          <w:szCs w:val="24"/>
          <w:lang w:val="es-ES"/>
        </w:rPr>
        <w:t>pensamiento</w:t>
      </w:r>
      <w:r w:rsidRPr="0087594F">
        <w:rPr>
          <w:rFonts w:ascii="Arial" w:hAnsi="Arial" w:cs="Arial"/>
          <w:sz w:val="24"/>
          <w:szCs w:val="24"/>
          <w:lang w:val="es-ES"/>
        </w:rPr>
        <w:t xml:space="preserve"> utópico de que se conoce la ley y todas </w:t>
      </w:r>
      <w:r w:rsidR="00BE69CD" w:rsidRPr="0087594F">
        <w:rPr>
          <w:rFonts w:ascii="Arial" w:hAnsi="Arial" w:cs="Arial"/>
          <w:sz w:val="24"/>
          <w:szCs w:val="24"/>
          <w:lang w:val="es-ES"/>
        </w:rPr>
        <w:t>sus</w:t>
      </w:r>
      <w:r w:rsidRPr="0087594F">
        <w:rPr>
          <w:rFonts w:ascii="Arial" w:hAnsi="Arial" w:cs="Arial"/>
          <w:sz w:val="24"/>
          <w:szCs w:val="24"/>
          <w:lang w:val="es-ES"/>
        </w:rPr>
        <w:t xml:space="preserve"> consecuencias </w:t>
      </w:r>
      <w:r w:rsidR="00BE69CD" w:rsidRPr="0087594F">
        <w:rPr>
          <w:rFonts w:ascii="Arial" w:hAnsi="Arial" w:cs="Arial"/>
          <w:sz w:val="24"/>
          <w:szCs w:val="24"/>
          <w:lang w:val="es-ES"/>
        </w:rPr>
        <w:t>presentes y las que se derivan a</w:t>
      </w:r>
      <w:r w:rsidRPr="0087594F">
        <w:rPr>
          <w:rFonts w:ascii="Arial" w:hAnsi="Arial" w:cs="Arial"/>
          <w:sz w:val="24"/>
          <w:szCs w:val="24"/>
          <w:lang w:val="es-ES"/>
        </w:rPr>
        <w:t xml:space="preserve"> futuro</w:t>
      </w:r>
      <w:r w:rsidR="00BE69CD" w:rsidRPr="0087594F">
        <w:rPr>
          <w:rFonts w:ascii="Arial" w:hAnsi="Arial" w:cs="Arial"/>
          <w:sz w:val="24"/>
          <w:szCs w:val="24"/>
          <w:lang w:val="es-ES"/>
        </w:rPr>
        <w:t xml:space="preserve">. </w:t>
      </w:r>
    </w:p>
    <w:p w:rsidR="006559EA" w:rsidRPr="0087594F" w:rsidRDefault="006559EA" w:rsidP="002609C1">
      <w:pPr>
        <w:pStyle w:val="Sansinterligne"/>
        <w:jc w:val="both"/>
        <w:rPr>
          <w:rFonts w:ascii="Arial" w:hAnsi="Arial" w:cs="Arial"/>
          <w:sz w:val="24"/>
          <w:szCs w:val="24"/>
          <w:lang w:val="es-ES"/>
        </w:rPr>
      </w:pPr>
    </w:p>
    <w:p w:rsidR="005C4FF6" w:rsidRPr="0087594F" w:rsidRDefault="005C4FF6" w:rsidP="005C4FF6">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En el año 2013 s</w:t>
      </w:r>
      <w:r w:rsidR="000F01E3" w:rsidRPr="0087594F">
        <w:rPr>
          <w:rFonts w:ascii="Arial" w:hAnsi="Arial" w:cs="Arial"/>
          <w:sz w:val="24"/>
          <w:szCs w:val="24"/>
          <w:lang w:val="es-ES"/>
        </w:rPr>
        <w:t>u representado no</w:t>
      </w:r>
      <w:r w:rsidRPr="0087594F">
        <w:rPr>
          <w:rFonts w:ascii="Arial" w:hAnsi="Arial" w:cs="Arial"/>
          <w:sz w:val="24"/>
          <w:szCs w:val="24"/>
          <w:lang w:val="es-ES"/>
        </w:rPr>
        <w:t xml:space="preserve"> podía saber</w:t>
      </w:r>
      <w:r w:rsidR="000F01E3" w:rsidRPr="0087594F">
        <w:rPr>
          <w:rFonts w:ascii="Arial" w:hAnsi="Arial" w:cs="Arial"/>
          <w:sz w:val="24"/>
          <w:szCs w:val="24"/>
          <w:lang w:val="es-ES"/>
        </w:rPr>
        <w:t xml:space="preserve"> </w:t>
      </w:r>
      <w:r w:rsidR="00715B8F" w:rsidRPr="0087594F">
        <w:rPr>
          <w:rFonts w:ascii="Arial" w:hAnsi="Arial" w:cs="Arial"/>
          <w:sz w:val="24"/>
          <w:szCs w:val="24"/>
          <w:lang w:val="es-ES"/>
        </w:rPr>
        <w:t xml:space="preserve">que una de las consecuencias futuras era que </w:t>
      </w:r>
      <w:r w:rsidR="000F01E3" w:rsidRPr="0087594F">
        <w:rPr>
          <w:rFonts w:ascii="Arial" w:hAnsi="Arial" w:cs="Arial"/>
          <w:sz w:val="24"/>
          <w:szCs w:val="24"/>
          <w:lang w:val="es-ES"/>
        </w:rPr>
        <w:t xml:space="preserve">con la entrada en vigencia de </w:t>
      </w:r>
      <w:r w:rsidR="00715B8F" w:rsidRPr="0087594F">
        <w:rPr>
          <w:rFonts w:ascii="Arial" w:hAnsi="Arial" w:cs="Arial"/>
          <w:sz w:val="24"/>
          <w:szCs w:val="24"/>
          <w:lang w:val="es-ES"/>
        </w:rPr>
        <w:t xml:space="preserve">la ley 1709 </w:t>
      </w:r>
      <w:r w:rsidR="000F01E3" w:rsidRPr="0087594F">
        <w:rPr>
          <w:rFonts w:ascii="Arial" w:hAnsi="Arial" w:cs="Arial"/>
          <w:sz w:val="24"/>
          <w:szCs w:val="24"/>
          <w:lang w:val="es-ES"/>
        </w:rPr>
        <w:t xml:space="preserve">de 2014, se </w:t>
      </w:r>
      <w:r w:rsidR="00715B8F" w:rsidRPr="0087594F">
        <w:rPr>
          <w:rFonts w:ascii="Arial" w:hAnsi="Arial" w:cs="Arial"/>
          <w:sz w:val="24"/>
          <w:szCs w:val="24"/>
          <w:lang w:val="es-ES"/>
        </w:rPr>
        <w:t xml:space="preserve">le iba a negar el subrogado penal porque tenía un antecedente penal dentro de los 5 años anteriores, </w:t>
      </w:r>
      <w:r w:rsidR="009645A3" w:rsidRPr="0087594F">
        <w:rPr>
          <w:rFonts w:ascii="Arial" w:hAnsi="Arial" w:cs="Arial"/>
          <w:sz w:val="24"/>
          <w:szCs w:val="24"/>
          <w:lang w:val="es-ES"/>
        </w:rPr>
        <w:t xml:space="preserve">y como no conocía los efectos de esa nueva ley </w:t>
      </w:r>
      <w:r w:rsidR="00715B8F" w:rsidRPr="0087594F">
        <w:rPr>
          <w:rFonts w:ascii="Arial" w:hAnsi="Arial" w:cs="Arial"/>
          <w:sz w:val="24"/>
          <w:szCs w:val="24"/>
          <w:lang w:val="es-ES"/>
        </w:rPr>
        <w:t xml:space="preserve">no se le puede </w:t>
      </w:r>
      <w:r w:rsidR="00C96C58" w:rsidRPr="0087594F">
        <w:rPr>
          <w:rFonts w:ascii="Arial" w:hAnsi="Arial" w:cs="Arial"/>
          <w:sz w:val="24"/>
          <w:szCs w:val="24"/>
          <w:lang w:val="es-ES"/>
        </w:rPr>
        <w:t>e</w:t>
      </w:r>
      <w:r w:rsidR="00715B8F" w:rsidRPr="0087594F">
        <w:rPr>
          <w:rFonts w:ascii="Arial" w:hAnsi="Arial" w:cs="Arial"/>
          <w:sz w:val="24"/>
          <w:szCs w:val="24"/>
          <w:lang w:val="es-ES"/>
        </w:rPr>
        <w:t>ndilgar</w:t>
      </w:r>
      <w:r w:rsidR="009645A3" w:rsidRPr="0087594F">
        <w:rPr>
          <w:rFonts w:ascii="Arial" w:hAnsi="Arial" w:cs="Arial"/>
          <w:sz w:val="24"/>
          <w:szCs w:val="24"/>
          <w:lang w:val="es-ES"/>
        </w:rPr>
        <w:t xml:space="preserve"> tal circunstancia</w:t>
      </w:r>
      <w:r w:rsidR="00F36F2A" w:rsidRPr="0087594F">
        <w:rPr>
          <w:rFonts w:ascii="Arial" w:hAnsi="Arial" w:cs="Arial"/>
          <w:sz w:val="24"/>
          <w:szCs w:val="24"/>
          <w:lang w:val="es-ES"/>
        </w:rPr>
        <w:t>. P</w:t>
      </w:r>
      <w:r w:rsidR="00715B8F" w:rsidRPr="0087594F">
        <w:rPr>
          <w:rFonts w:ascii="Arial" w:hAnsi="Arial" w:cs="Arial"/>
          <w:sz w:val="24"/>
          <w:szCs w:val="24"/>
          <w:lang w:val="es-ES"/>
        </w:rPr>
        <w:t xml:space="preserve">or esto no  se le puede tener en cuenta este antecedente y por ello tiene derecho al </w:t>
      </w:r>
      <w:r w:rsidR="00E4481A" w:rsidRPr="0087594F">
        <w:rPr>
          <w:rFonts w:ascii="Arial" w:hAnsi="Arial" w:cs="Arial"/>
          <w:sz w:val="24"/>
          <w:szCs w:val="24"/>
          <w:lang w:val="es-ES"/>
        </w:rPr>
        <w:t xml:space="preserve">subrogado penal. </w:t>
      </w:r>
    </w:p>
    <w:p w:rsidR="005C4FF6" w:rsidRPr="0087594F" w:rsidRDefault="005C4FF6" w:rsidP="005C4FF6">
      <w:pPr>
        <w:pStyle w:val="Sansinterligne"/>
        <w:jc w:val="both"/>
        <w:rPr>
          <w:rFonts w:ascii="Arial" w:hAnsi="Arial" w:cs="Arial"/>
          <w:sz w:val="24"/>
          <w:szCs w:val="24"/>
          <w:lang w:val="es-ES"/>
        </w:rPr>
      </w:pPr>
    </w:p>
    <w:p w:rsidR="00A42944" w:rsidRPr="0087594F" w:rsidRDefault="000247A3" w:rsidP="002609C1">
      <w:pPr>
        <w:pStyle w:val="Sansinterligne"/>
        <w:numPr>
          <w:ilvl w:val="0"/>
          <w:numId w:val="1"/>
        </w:numPr>
        <w:ind w:left="0"/>
        <w:jc w:val="both"/>
        <w:rPr>
          <w:rFonts w:ascii="Arial" w:hAnsi="Arial" w:cs="Arial"/>
          <w:sz w:val="24"/>
          <w:szCs w:val="24"/>
          <w:lang w:val="es-ES"/>
        </w:rPr>
      </w:pPr>
      <w:r w:rsidRPr="0087594F">
        <w:rPr>
          <w:rFonts w:ascii="Arial" w:hAnsi="Arial" w:cs="Arial"/>
          <w:sz w:val="24"/>
          <w:szCs w:val="24"/>
          <w:lang w:val="es-ES"/>
        </w:rPr>
        <w:t xml:space="preserve">Su representado </w:t>
      </w:r>
      <w:r w:rsidR="00705043" w:rsidRPr="0087594F">
        <w:rPr>
          <w:rFonts w:ascii="Arial" w:hAnsi="Arial" w:cs="Arial"/>
          <w:sz w:val="24"/>
          <w:szCs w:val="24"/>
          <w:lang w:val="es-ES"/>
        </w:rPr>
        <w:t xml:space="preserve">como </w:t>
      </w:r>
      <w:r w:rsidRPr="0087594F">
        <w:rPr>
          <w:rFonts w:ascii="Arial" w:hAnsi="Arial" w:cs="Arial"/>
          <w:sz w:val="24"/>
          <w:szCs w:val="24"/>
          <w:lang w:val="es-ES"/>
        </w:rPr>
        <w:t>no cometió</w:t>
      </w:r>
      <w:r w:rsidR="00E4481A" w:rsidRPr="0087594F">
        <w:rPr>
          <w:rFonts w:ascii="Arial" w:hAnsi="Arial" w:cs="Arial"/>
          <w:sz w:val="24"/>
          <w:szCs w:val="24"/>
          <w:lang w:val="es-ES"/>
        </w:rPr>
        <w:t xml:space="preserve"> un delito contra la administración pública, y no tiene prohibiciones </w:t>
      </w:r>
      <w:r w:rsidR="00A42944" w:rsidRPr="0087594F">
        <w:rPr>
          <w:rFonts w:ascii="Arial" w:hAnsi="Arial" w:cs="Arial"/>
          <w:sz w:val="24"/>
          <w:szCs w:val="24"/>
          <w:lang w:val="es-ES"/>
        </w:rPr>
        <w:t xml:space="preserve">de leyes </w:t>
      </w:r>
      <w:r w:rsidR="00E4481A" w:rsidRPr="0087594F">
        <w:rPr>
          <w:rFonts w:ascii="Arial" w:hAnsi="Arial" w:cs="Arial"/>
          <w:sz w:val="24"/>
          <w:szCs w:val="24"/>
          <w:lang w:val="es-ES"/>
        </w:rPr>
        <w:t>anteriores, e</w:t>
      </w:r>
      <w:r w:rsidR="00A42944" w:rsidRPr="0087594F">
        <w:rPr>
          <w:rFonts w:ascii="Arial" w:hAnsi="Arial" w:cs="Arial"/>
          <w:sz w:val="24"/>
          <w:szCs w:val="24"/>
          <w:lang w:val="es-ES"/>
        </w:rPr>
        <w:t>n consecuencia considera que se</w:t>
      </w:r>
      <w:r w:rsidR="00E4481A" w:rsidRPr="0087594F">
        <w:rPr>
          <w:rFonts w:ascii="Arial" w:hAnsi="Arial" w:cs="Arial"/>
          <w:sz w:val="24"/>
          <w:szCs w:val="24"/>
          <w:lang w:val="es-ES"/>
        </w:rPr>
        <w:t xml:space="preserve"> debe modificar el fallo y conceder el subrogado a su representado,  </w:t>
      </w:r>
    </w:p>
    <w:p w:rsidR="002C156A" w:rsidRPr="0087594F" w:rsidRDefault="002C156A" w:rsidP="002609C1">
      <w:pPr>
        <w:pStyle w:val="Sansinterligne"/>
        <w:jc w:val="both"/>
        <w:rPr>
          <w:rFonts w:ascii="Arial" w:hAnsi="Arial" w:cs="Arial"/>
          <w:sz w:val="24"/>
          <w:szCs w:val="24"/>
          <w:lang w:val="es-ES"/>
        </w:rPr>
      </w:pPr>
    </w:p>
    <w:p w:rsidR="00BE69CD" w:rsidRPr="0087594F" w:rsidRDefault="00BE69CD" w:rsidP="002609C1">
      <w:pPr>
        <w:pStyle w:val="Sansinterligne"/>
        <w:jc w:val="both"/>
        <w:rPr>
          <w:rFonts w:ascii="Arial" w:hAnsi="Arial" w:cs="Arial"/>
          <w:sz w:val="24"/>
          <w:szCs w:val="24"/>
          <w:lang w:val="es-ES"/>
        </w:rPr>
      </w:pPr>
    </w:p>
    <w:p w:rsidR="00E4481A" w:rsidRPr="0087594F" w:rsidRDefault="00F802BD" w:rsidP="002609C1">
      <w:pPr>
        <w:pStyle w:val="Sansinterligne"/>
        <w:jc w:val="both"/>
        <w:rPr>
          <w:rFonts w:ascii="Arial" w:hAnsi="Arial" w:cs="Arial"/>
          <w:sz w:val="24"/>
          <w:szCs w:val="24"/>
          <w:u w:val="single"/>
          <w:lang w:val="es-ES"/>
        </w:rPr>
      </w:pPr>
      <w:r w:rsidRPr="0087594F">
        <w:rPr>
          <w:rFonts w:ascii="Arial" w:hAnsi="Arial" w:cs="Arial"/>
          <w:sz w:val="24"/>
          <w:szCs w:val="24"/>
          <w:u w:val="single"/>
          <w:lang w:val="es-ES"/>
        </w:rPr>
        <w:t xml:space="preserve">5.2 </w:t>
      </w:r>
      <w:r w:rsidR="00705043" w:rsidRPr="0087594F">
        <w:rPr>
          <w:rFonts w:ascii="Arial" w:hAnsi="Arial" w:cs="Arial"/>
          <w:sz w:val="24"/>
          <w:szCs w:val="24"/>
          <w:u w:val="single"/>
          <w:lang w:val="es-ES"/>
        </w:rPr>
        <w:t xml:space="preserve">Delegado de la </w:t>
      </w:r>
      <w:r w:rsidR="00F92D99" w:rsidRPr="0087594F">
        <w:rPr>
          <w:rFonts w:ascii="Arial" w:hAnsi="Arial" w:cs="Arial"/>
          <w:sz w:val="24"/>
          <w:szCs w:val="24"/>
          <w:u w:val="single"/>
          <w:lang w:val="es-ES"/>
        </w:rPr>
        <w:t>FGN (no recurrente)</w:t>
      </w:r>
    </w:p>
    <w:p w:rsidR="0080268C" w:rsidRPr="0087594F" w:rsidRDefault="0080268C" w:rsidP="002609C1">
      <w:pPr>
        <w:pStyle w:val="Sansinterligne"/>
        <w:jc w:val="both"/>
        <w:rPr>
          <w:rFonts w:ascii="Arial" w:hAnsi="Arial" w:cs="Arial"/>
          <w:sz w:val="24"/>
          <w:szCs w:val="24"/>
          <w:lang w:val="es-ES"/>
        </w:rPr>
      </w:pPr>
    </w:p>
    <w:p w:rsidR="00A42944" w:rsidRPr="0087594F" w:rsidRDefault="002C156A" w:rsidP="002609C1">
      <w:pPr>
        <w:pStyle w:val="Sansinterligne"/>
        <w:numPr>
          <w:ilvl w:val="0"/>
          <w:numId w:val="3"/>
        </w:numPr>
        <w:ind w:left="0"/>
        <w:jc w:val="both"/>
        <w:rPr>
          <w:rFonts w:ascii="Arial" w:hAnsi="Arial" w:cs="Arial"/>
          <w:sz w:val="24"/>
          <w:szCs w:val="24"/>
          <w:lang w:val="es-ES"/>
        </w:rPr>
      </w:pPr>
      <w:r w:rsidRPr="0087594F">
        <w:rPr>
          <w:rFonts w:ascii="Arial" w:hAnsi="Arial" w:cs="Arial"/>
          <w:sz w:val="24"/>
          <w:szCs w:val="24"/>
          <w:lang w:val="es-ES"/>
        </w:rPr>
        <w:t>El</w:t>
      </w:r>
      <w:r w:rsidR="00E4481A" w:rsidRPr="0087594F">
        <w:rPr>
          <w:rFonts w:ascii="Arial" w:hAnsi="Arial" w:cs="Arial"/>
          <w:sz w:val="24"/>
          <w:szCs w:val="24"/>
          <w:lang w:val="es-ES"/>
        </w:rPr>
        <w:t xml:space="preserve"> punto central de la censura de la defensa tiene que ver con ese tercer elemento p</w:t>
      </w:r>
      <w:r w:rsidRPr="0087594F">
        <w:rPr>
          <w:rFonts w:ascii="Arial" w:hAnsi="Arial" w:cs="Arial"/>
          <w:sz w:val="24"/>
          <w:szCs w:val="24"/>
          <w:lang w:val="es-ES"/>
        </w:rPr>
        <w:t>ara conceder el subrogado penal</w:t>
      </w:r>
      <w:r w:rsidR="00A42944" w:rsidRPr="0087594F">
        <w:rPr>
          <w:rFonts w:ascii="Arial" w:hAnsi="Arial" w:cs="Arial"/>
          <w:sz w:val="24"/>
          <w:szCs w:val="24"/>
          <w:lang w:val="es-ES"/>
        </w:rPr>
        <w:t xml:space="preserve"> que hace referencia </w:t>
      </w:r>
      <w:r w:rsidRPr="0087594F">
        <w:rPr>
          <w:rFonts w:ascii="Arial" w:hAnsi="Arial" w:cs="Arial"/>
          <w:sz w:val="24"/>
          <w:szCs w:val="24"/>
          <w:lang w:val="es-ES"/>
        </w:rPr>
        <w:t xml:space="preserve">a la existencia de </w:t>
      </w:r>
      <w:r w:rsidR="00E4481A" w:rsidRPr="0087594F">
        <w:rPr>
          <w:rFonts w:ascii="Arial" w:hAnsi="Arial" w:cs="Arial"/>
          <w:sz w:val="24"/>
          <w:szCs w:val="24"/>
          <w:lang w:val="es-ES"/>
        </w:rPr>
        <w:t>antecedentes penales</w:t>
      </w:r>
      <w:r w:rsidRPr="0087594F">
        <w:rPr>
          <w:rFonts w:ascii="Arial" w:hAnsi="Arial" w:cs="Arial"/>
          <w:sz w:val="24"/>
          <w:szCs w:val="24"/>
          <w:lang w:val="es-ES"/>
        </w:rPr>
        <w:t xml:space="preserve">. </w:t>
      </w:r>
    </w:p>
    <w:p w:rsidR="00A42944" w:rsidRPr="0087594F" w:rsidRDefault="00A42944" w:rsidP="002609C1">
      <w:pPr>
        <w:pStyle w:val="Sansinterligne"/>
        <w:jc w:val="both"/>
        <w:rPr>
          <w:rFonts w:ascii="Arial" w:hAnsi="Arial" w:cs="Arial"/>
          <w:sz w:val="24"/>
          <w:szCs w:val="24"/>
          <w:lang w:val="es-ES"/>
        </w:rPr>
      </w:pPr>
    </w:p>
    <w:p w:rsidR="002C156A" w:rsidRPr="0087594F" w:rsidRDefault="002C156A" w:rsidP="002609C1">
      <w:pPr>
        <w:pStyle w:val="Sansinterligne"/>
        <w:numPr>
          <w:ilvl w:val="0"/>
          <w:numId w:val="3"/>
        </w:numPr>
        <w:ind w:left="0"/>
        <w:jc w:val="both"/>
        <w:rPr>
          <w:rFonts w:ascii="Arial" w:hAnsi="Arial" w:cs="Arial"/>
          <w:sz w:val="24"/>
          <w:szCs w:val="24"/>
          <w:lang w:val="es-ES"/>
        </w:rPr>
      </w:pPr>
      <w:r w:rsidRPr="0087594F">
        <w:rPr>
          <w:rFonts w:ascii="Arial" w:hAnsi="Arial" w:cs="Arial"/>
          <w:sz w:val="24"/>
          <w:szCs w:val="24"/>
          <w:lang w:val="es-ES"/>
        </w:rPr>
        <w:t>La argumentación realizada</w:t>
      </w:r>
      <w:r w:rsidR="00E4481A" w:rsidRPr="0087594F">
        <w:rPr>
          <w:rFonts w:ascii="Arial" w:hAnsi="Arial" w:cs="Arial"/>
          <w:sz w:val="24"/>
          <w:szCs w:val="24"/>
          <w:lang w:val="es-ES"/>
        </w:rPr>
        <w:t xml:space="preserve"> </w:t>
      </w:r>
      <w:r w:rsidRPr="0087594F">
        <w:rPr>
          <w:rFonts w:ascii="Arial" w:hAnsi="Arial" w:cs="Arial"/>
          <w:sz w:val="24"/>
          <w:szCs w:val="24"/>
          <w:lang w:val="es-ES"/>
        </w:rPr>
        <w:t xml:space="preserve">por el </w:t>
      </w:r>
      <w:r w:rsidR="00E4481A" w:rsidRPr="0087594F">
        <w:rPr>
          <w:rFonts w:ascii="Arial" w:hAnsi="Arial" w:cs="Arial"/>
          <w:sz w:val="24"/>
          <w:szCs w:val="24"/>
          <w:lang w:val="es-ES"/>
        </w:rPr>
        <w:t xml:space="preserve">Juez de primera instancia </w:t>
      </w:r>
      <w:r w:rsidRPr="0087594F">
        <w:rPr>
          <w:rFonts w:ascii="Arial" w:hAnsi="Arial" w:cs="Arial"/>
          <w:sz w:val="24"/>
          <w:szCs w:val="24"/>
          <w:lang w:val="es-ES"/>
        </w:rPr>
        <w:t>se encuentra en concordancia con la ley y con el</w:t>
      </w:r>
      <w:r w:rsidR="00B53CA6" w:rsidRPr="0087594F">
        <w:rPr>
          <w:rFonts w:ascii="Arial" w:hAnsi="Arial" w:cs="Arial"/>
          <w:sz w:val="24"/>
          <w:szCs w:val="24"/>
          <w:lang w:val="es-ES"/>
        </w:rPr>
        <w:t xml:space="preserve"> criterio generalizado de la judicatura, en el </w:t>
      </w:r>
      <w:r w:rsidR="00032465" w:rsidRPr="0087594F">
        <w:rPr>
          <w:rFonts w:ascii="Arial" w:hAnsi="Arial" w:cs="Arial"/>
          <w:sz w:val="24"/>
          <w:szCs w:val="24"/>
          <w:lang w:val="es-ES"/>
        </w:rPr>
        <w:t xml:space="preserve">sentido de que la norma exige </w:t>
      </w:r>
      <w:r w:rsidR="00705043" w:rsidRPr="0087594F">
        <w:rPr>
          <w:rFonts w:ascii="Arial" w:hAnsi="Arial" w:cs="Arial"/>
          <w:sz w:val="24"/>
          <w:szCs w:val="24"/>
          <w:lang w:val="es-ES"/>
        </w:rPr>
        <w:t>la existencia o no de</w:t>
      </w:r>
      <w:r w:rsidR="00B53CA6" w:rsidRPr="0087594F">
        <w:rPr>
          <w:rFonts w:ascii="Arial" w:hAnsi="Arial" w:cs="Arial"/>
          <w:sz w:val="24"/>
          <w:szCs w:val="24"/>
          <w:lang w:val="es-ES"/>
        </w:rPr>
        <w:t xml:space="preserve"> antecedentes </w:t>
      </w:r>
      <w:r w:rsidRPr="0087594F">
        <w:rPr>
          <w:rFonts w:ascii="Arial" w:hAnsi="Arial" w:cs="Arial"/>
          <w:sz w:val="24"/>
          <w:szCs w:val="24"/>
          <w:lang w:val="es-ES"/>
        </w:rPr>
        <w:t xml:space="preserve">penales dentro de un </w:t>
      </w:r>
      <w:r w:rsidR="00B53CA6" w:rsidRPr="0087594F">
        <w:rPr>
          <w:rFonts w:ascii="Arial" w:hAnsi="Arial" w:cs="Arial"/>
          <w:sz w:val="24"/>
          <w:szCs w:val="24"/>
          <w:lang w:val="es-ES"/>
        </w:rPr>
        <w:t>rango prefijado por el legislador</w:t>
      </w:r>
      <w:r w:rsidRPr="0087594F">
        <w:rPr>
          <w:rFonts w:ascii="Arial" w:hAnsi="Arial" w:cs="Arial"/>
          <w:sz w:val="24"/>
          <w:szCs w:val="24"/>
          <w:lang w:val="es-ES"/>
        </w:rPr>
        <w:t xml:space="preserve"> que es</w:t>
      </w:r>
      <w:r w:rsidR="00B53CA6" w:rsidRPr="0087594F">
        <w:rPr>
          <w:rFonts w:ascii="Arial" w:hAnsi="Arial" w:cs="Arial"/>
          <w:sz w:val="24"/>
          <w:szCs w:val="24"/>
          <w:lang w:val="es-ES"/>
        </w:rPr>
        <w:t xml:space="preserve"> de 5 años</w:t>
      </w:r>
      <w:r w:rsidRPr="0087594F">
        <w:rPr>
          <w:rFonts w:ascii="Arial" w:hAnsi="Arial" w:cs="Arial"/>
          <w:sz w:val="24"/>
          <w:szCs w:val="24"/>
          <w:lang w:val="es-ES"/>
        </w:rPr>
        <w:t>,</w:t>
      </w:r>
      <w:r w:rsidR="00B53CA6" w:rsidRPr="0087594F">
        <w:rPr>
          <w:rFonts w:ascii="Arial" w:hAnsi="Arial" w:cs="Arial"/>
          <w:sz w:val="24"/>
          <w:szCs w:val="24"/>
          <w:lang w:val="es-ES"/>
        </w:rPr>
        <w:t xml:space="preserve"> y así lo dijo claramente el A quo para negar</w:t>
      </w:r>
      <w:r w:rsidR="00032465" w:rsidRPr="0087594F">
        <w:rPr>
          <w:rFonts w:ascii="Arial" w:hAnsi="Arial" w:cs="Arial"/>
          <w:sz w:val="24"/>
          <w:szCs w:val="24"/>
          <w:lang w:val="es-ES"/>
        </w:rPr>
        <w:t xml:space="preserve"> dicho subrogado.</w:t>
      </w:r>
    </w:p>
    <w:p w:rsidR="002C156A" w:rsidRPr="0087594F" w:rsidRDefault="002C156A" w:rsidP="002609C1">
      <w:pPr>
        <w:pStyle w:val="Sansinterligne"/>
        <w:jc w:val="both"/>
        <w:rPr>
          <w:rFonts w:ascii="Arial" w:hAnsi="Arial" w:cs="Arial"/>
          <w:sz w:val="24"/>
          <w:szCs w:val="24"/>
          <w:lang w:val="es-ES"/>
        </w:rPr>
      </w:pPr>
    </w:p>
    <w:p w:rsidR="00E4481A" w:rsidRPr="0087594F" w:rsidRDefault="009B5296" w:rsidP="002609C1">
      <w:pPr>
        <w:pStyle w:val="Sansinterligne"/>
        <w:numPr>
          <w:ilvl w:val="0"/>
          <w:numId w:val="3"/>
        </w:numPr>
        <w:ind w:left="0"/>
        <w:jc w:val="both"/>
        <w:rPr>
          <w:rFonts w:ascii="Arial" w:hAnsi="Arial" w:cs="Arial"/>
          <w:sz w:val="24"/>
          <w:szCs w:val="24"/>
          <w:lang w:val="es-ES"/>
        </w:rPr>
      </w:pPr>
      <w:r w:rsidRPr="0087594F">
        <w:rPr>
          <w:rFonts w:ascii="Arial" w:hAnsi="Arial" w:cs="Arial"/>
          <w:sz w:val="24"/>
          <w:szCs w:val="24"/>
          <w:lang w:val="es-ES"/>
        </w:rPr>
        <w:t>Los</w:t>
      </w:r>
      <w:r w:rsidR="00670E5B" w:rsidRPr="0087594F">
        <w:rPr>
          <w:rFonts w:ascii="Arial" w:hAnsi="Arial" w:cs="Arial"/>
          <w:sz w:val="24"/>
          <w:szCs w:val="24"/>
          <w:lang w:val="es-ES"/>
        </w:rPr>
        <w:t xml:space="preserve"> antecedentes dentro de los </w:t>
      </w:r>
      <w:r w:rsidR="002C156A" w:rsidRPr="0087594F">
        <w:rPr>
          <w:rFonts w:ascii="Arial" w:hAnsi="Arial" w:cs="Arial"/>
          <w:sz w:val="24"/>
          <w:szCs w:val="24"/>
          <w:lang w:val="es-ES"/>
        </w:rPr>
        <w:t>5 años anteriores</w:t>
      </w:r>
      <w:r w:rsidR="00670E5B" w:rsidRPr="0087594F">
        <w:rPr>
          <w:rFonts w:ascii="Arial" w:hAnsi="Arial" w:cs="Arial"/>
          <w:sz w:val="24"/>
          <w:szCs w:val="24"/>
          <w:lang w:val="es-ES"/>
        </w:rPr>
        <w:t xml:space="preserve"> </w:t>
      </w:r>
      <w:r w:rsidR="000F7847" w:rsidRPr="0087594F">
        <w:rPr>
          <w:rFonts w:ascii="Arial" w:hAnsi="Arial" w:cs="Arial"/>
          <w:sz w:val="24"/>
          <w:szCs w:val="24"/>
          <w:lang w:val="es-ES"/>
        </w:rPr>
        <w:t>son</w:t>
      </w:r>
      <w:r w:rsidR="00B53CA6" w:rsidRPr="0087594F">
        <w:rPr>
          <w:rFonts w:ascii="Arial" w:hAnsi="Arial" w:cs="Arial"/>
          <w:sz w:val="24"/>
          <w:szCs w:val="24"/>
          <w:lang w:val="es-ES"/>
        </w:rPr>
        <w:t xml:space="preserve"> un condicionamiento que hace la ley independientemente de otros factores.</w:t>
      </w:r>
    </w:p>
    <w:p w:rsidR="0080268C" w:rsidRPr="0087594F" w:rsidRDefault="0080268C" w:rsidP="002609C1">
      <w:pPr>
        <w:pStyle w:val="Sansinterligne"/>
        <w:jc w:val="both"/>
        <w:rPr>
          <w:rFonts w:ascii="Arial" w:hAnsi="Arial" w:cs="Arial"/>
          <w:sz w:val="24"/>
          <w:szCs w:val="24"/>
          <w:lang w:val="es-ES"/>
        </w:rPr>
      </w:pPr>
    </w:p>
    <w:p w:rsidR="00B53CA6" w:rsidRPr="0087594F" w:rsidRDefault="00B53CA6" w:rsidP="002609C1">
      <w:pPr>
        <w:pStyle w:val="Sansinterligne"/>
        <w:numPr>
          <w:ilvl w:val="0"/>
          <w:numId w:val="3"/>
        </w:numPr>
        <w:ind w:left="0"/>
        <w:jc w:val="both"/>
        <w:rPr>
          <w:rFonts w:ascii="Arial" w:hAnsi="Arial" w:cs="Arial"/>
          <w:sz w:val="24"/>
          <w:szCs w:val="24"/>
          <w:lang w:val="es-ES"/>
        </w:rPr>
      </w:pPr>
      <w:r w:rsidRPr="0087594F">
        <w:rPr>
          <w:rFonts w:ascii="Arial" w:hAnsi="Arial" w:cs="Arial"/>
          <w:sz w:val="24"/>
          <w:szCs w:val="24"/>
          <w:lang w:val="es-ES"/>
        </w:rPr>
        <w:t xml:space="preserve">La tesis del defensor público es respetable, pero </w:t>
      </w:r>
      <w:r w:rsidR="00670E5B" w:rsidRPr="0087594F">
        <w:rPr>
          <w:rFonts w:ascii="Arial" w:hAnsi="Arial" w:cs="Arial"/>
          <w:sz w:val="24"/>
          <w:szCs w:val="24"/>
          <w:lang w:val="es-ES"/>
        </w:rPr>
        <w:t xml:space="preserve">la misma no se logra acreditar con la jurisprudencia que citó. </w:t>
      </w:r>
    </w:p>
    <w:p w:rsidR="00670E5B" w:rsidRPr="0087594F" w:rsidRDefault="00670E5B" w:rsidP="002609C1">
      <w:pPr>
        <w:pStyle w:val="Sansinterligne"/>
        <w:jc w:val="both"/>
        <w:rPr>
          <w:rFonts w:ascii="Arial" w:hAnsi="Arial" w:cs="Arial"/>
          <w:sz w:val="24"/>
          <w:szCs w:val="24"/>
          <w:lang w:val="es-ES"/>
        </w:rPr>
      </w:pPr>
    </w:p>
    <w:p w:rsidR="00670E5B" w:rsidRPr="0087594F" w:rsidRDefault="00670E5B" w:rsidP="002609C1">
      <w:pPr>
        <w:pStyle w:val="Sansinterligne"/>
        <w:numPr>
          <w:ilvl w:val="0"/>
          <w:numId w:val="3"/>
        </w:numPr>
        <w:ind w:left="0"/>
        <w:jc w:val="both"/>
        <w:rPr>
          <w:rFonts w:ascii="Arial" w:hAnsi="Arial" w:cs="Arial"/>
          <w:sz w:val="24"/>
          <w:szCs w:val="24"/>
          <w:lang w:val="es-ES"/>
        </w:rPr>
      </w:pPr>
      <w:r w:rsidRPr="0087594F">
        <w:rPr>
          <w:rFonts w:ascii="Arial" w:hAnsi="Arial" w:cs="Arial"/>
          <w:sz w:val="24"/>
          <w:szCs w:val="24"/>
          <w:lang w:val="es-ES"/>
        </w:rPr>
        <w:t xml:space="preserve">Solicitó que se confirmara la decisión de </w:t>
      </w:r>
      <w:r w:rsidR="00063788" w:rsidRPr="0087594F">
        <w:rPr>
          <w:rFonts w:ascii="Arial" w:hAnsi="Arial" w:cs="Arial"/>
          <w:sz w:val="24"/>
          <w:szCs w:val="24"/>
          <w:lang w:val="es-ES"/>
        </w:rPr>
        <w:t>primer nivel.</w:t>
      </w:r>
    </w:p>
    <w:p w:rsidR="00063788" w:rsidRPr="0087594F" w:rsidRDefault="00063788" w:rsidP="002609C1">
      <w:pPr>
        <w:pStyle w:val="Sansinterligne"/>
        <w:jc w:val="both"/>
        <w:rPr>
          <w:rFonts w:ascii="Arial" w:hAnsi="Arial" w:cs="Arial"/>
          <w:sz w:val="24"/>
          <w:szCs w:val="24"/>
          <w:lang w:val="es-ES"/>
        </w:rPr>
      </w:pPr>
    </w:p>
    <w:p w:rsidR="00063788" w:rsidRPr="0087594F" w:rsidRDefault="00063788" w:rsidP="002609C1">
      <w:pPr>
        <w:pStyle w:val="Sansinterligne"/>
        <w:jc w:val="both"/>
        <w:rPr>
          <w:rFonts w:ascii="Arial" w:hAnsi="Arial" w:cs="Arial"/>
          <w:sz w:val="24"/>
          <w:szCs w:val="24"/>
          <w:lang w:val="es-ES"/>
        </w:rPr>
      </w:pPr>
    </w:p>
    <w:p w:rsidR="00063788" w:rsidRPr="0087594F" w:rsidRDefault="00063788" w:rsidP="002609C1">
      <w:pPr>
        <w:pStyle w:val="Sansinterligne"/>
        <w:jc w:val="center"/>
        <w:rPr>
          <w:rFonts w:ascii="Arial" w:hAnsi="Arial" w:cs="Arial"/>
          <w:b/>
          <w:sz w:val="24"/>
          <w:szCs w:val="24"/>
        </w:rPr>
      </w:pPr>
      <w:r w:rsidRPr="0087594F">
        <w:rPr>
          <w:rFonts w:ascii="Arial" w:hAnsi="Arial" w:cs="Arial"/>
          <w:b/>
          <w:sz w:val="24"/>
          <w:szCs w:val="24"/>
        </w:rPr>
        <w:t>6. CONSIDERACIONES</w:t>
      </w:r>
    </w:p>
    <w:p w:rsidR="00063788" w:rsidRPr="0087594F" w:rsidRDefault="00063788" w:rsidP="002609C1">
      <w:pPr>
        <w:pStyle w:val="Sansinterligne"/>
        <w:jc w:val="both"/>
        <w:rPr>
          <w:rFonts w:ascii="Arial" w:hAnsi="Arial" w:cs="Arial"/>
          <w:b/>
          <w:sz w:val="24"/>
          <w:szCs w:val="24"/>
        </w:rPr>
      </w:pPr>
    </w:p>
    <w:p w:rsidR="00063788" w:rsidRPr="0087594F" w:rsidRDefault="00F55780" w:rsidP="002609C1">
      <w:pPr>
        <w:pStyle w:val="Sansinterligne"/>
        <w:jc w:val="both"/>
        <w:rPr>
          <w:rFonts w:ascii="Arial" w:hAnsi="Arial" w:cs="Arial"/>
          <w:b/>
          <w:sz w:val="24"/>
          <w:szCs w:val="24"/>
        </w:rPr>
      </w:pPr>
      <w:r w:rsidRPr="0087594F">
        <w:rPr>
          <w:rFonts w:ascii="Arial" w:hAnsi="Arial" w:cs="Arial"/>
          <w:b/>
          <w:sz w:val="24"/>
          <w:szCs w:val="24"/>
        </w:rPr>
        <w:t>6.1. Competencia</w:t>
      </w:r>
    </w:p>
    <w:p w:rsidR="00F55780" w:rsidRPr="0087594F" w:rsidRDefault="00F55780" w:rsidP="002609C1">
      <w:pPr>
        <w:pStyle w:val="Sansinterligne"/>
        <w:jc w:val="both"/>
        <w:rPr>
          <w:rFonts w:ascii="Arial" w:hAnsi="Arial" w:cs="Arial"/>
          <w:b/>
          <w:sz w:val="24"/>
          <w:szCs w:val="24"/>
        </w:rPr>
      </w:pPr>
    </w:p>
    <w:p w:rsidR="00063788" w:rsidRPr="0087594F" w:rsidRDefault="00063788" w:rsidP="002609C1">
      <w:pPr>
        <w:pStyle w:val="Sansinterligne"/>
        <w:jc w:val="both"/>
        <w:rPr>
          <w:rFonts w:ascii="Arial" w:hAnsi="Arial" w:cs="Arial"/>
          <w:sz w:val="24"/>
          <w:szCs w:val="24"/>
        </w:rPr>
      </w:pPr>
      <w:r w:rsidRPr="0087594F">
        <w:rPr>
          <w:rFonts w:ascii="Arial" w:hAnsi="Arial" w:cs="Arial"/>
          <w:sz w:val="24"/>
          <w:szCs w:val="24"/>
        </w:rPr>
        <w:t>Esta colegiatura tiene competencia para conocer del recurso propuesto, en atención a lo dispuesto en los artículos 20 y 34.1 de la Ley 906 de 2004.</w:t>
      </w:r>
    </w:p>
    <w:p w:rsidR="00063788" w:rsidRPr="0087594F" w:rsidRDefault="00063788" w:rsidP="002609C1">
      <w:pPr>
        <w:pStyle w:val="Sansinterligne"/>
        <w:jc w:val="both"/>
        <w:rPr>
          <w:rFonts w:ascii="Arial" w:hAnsi="Arial" w:cs="Arial"/>
          <w:sz w:val="24"/>
          <w:szCs w:val="24"/>
        </w:rPr>
      </w:pPr>
      <w:r w:rsidRPr="0087594F">
        <w:rPr>
          <w:rFonts w:ascii="Arial" w:hAnsi="Arial" w:cs="Arial"/>
          <w:sz w:val="24"/>
          <w:szCs w:val="24"/>
        </w:rPr>
        <w:t xml:space="preserve"> </w:t>
      </w:r>
    </w:p>
    <w:p w:rsidR="00063788" w:rsidRPr="0087594F" w:rsidRDefault="00063788" w:rsidP="002609C1">
      <w:pPr>
        <w:pStyle w:val="Sansinterligne"/>
        <w:jc w:val="both"/>
        <w:rPr>
          <w:rFonts w:ascii="Arial" w:hAnsi="Arial" w:cs="Arial"/>
          <w:b/>
          <w:sz w:val="24"/>
          <w:szCs w:val="24"/>
        </w:rPr>
      </w:pPr>
      <w:r w:rsidRPr="0087594F">
        <w:rPr>
          <w:rFonts w:ascii="Arial" w:hAnsi="Arial" w:cs="Arial"/>
          <w:b/>
          <w:sz w:val="24"/>
          <w:szCs w:val="24"/>
        </w:rPr>
        <w:t>6.2. Problema jurídico a resolver</w:t>
      </w:r>
    </w:p>
    <w:p w:rsidR="00F55780" w:rsidRPr="0087594F" w:rsidRDefault="00F55780" w:rsidP="002609C1">
      <w:pPr>
        <w:pStyle w:val="Sansinterligne"/>
        <w:jc w:val="both"/>
        <w:rPr>
          <w:rFonts w:ascii="Arial" w:hAnsi="Arial" w:cs="Arial"/>
          <w:b/>
          <w:sz w:val="24"/>
          <w:szCs w:val="24"/>
        </w:rPr>
      </w:pPr>
    </w:p>
    <w:p w:rsidR="00063788" w:rsidRPr="0087594F" w:rsidRDefault="0087594F" w:rsidP="002609C1">
      <w:pPr>
        <w:pStyle w:val="Sansinterligne"/>
        <w:jc w:val="both"/>
        <w:rPr>
          <w:rFonts w:ascii="Arial" w:hAnsi="Arial" w:cs="Arial"/>
          <w:sz w:val="24"/>
          <w:szCs w:val="24"/>
        </w:rPr>
      </w:pPr>
      <w:r w:rsidRPr="0087594F">
        <w:rPr>
          <w:rFonts w:ascii="Arial" w:hAnsi="Arial" w:cs="Arial"/>
          <w:sz w:val="24"/>
          <w:szCs w:val="24"/>
        </w:rPr>
        <w:t xml:space="preserve">En atención al principio de limitación de la segunda instancia el problema jurídico se </w:t>
      </w:r>
      <w:r w:rsidR="00063788" w:rsidRPr="0087594F">
        <w:rPr>
          <w:rFonts w:ascii="Arial" w:hAnsi="Arial" w:cs="Arial"/>
          <w:sz w:val="24"/>
          <w:szCs w:val="24"/>
        </w:rPr>
        <w:t xml:space="preserve">contrae a determinar  si de acuerdo a los argumentos propuestos por </w:t>
      </w:r>
      <w:r w:rsidR="00F55780" w:rsidRPr="0087594F">
        <w:rPr>
          <w:rFonts w:ascii="Arial" w:hAnsi="Arial" w:cs="Arial"/>
          <w:sz w:val="24"/>
          <w:szCs w:val="24"/>
        </w:rPr>
        <w:t xml:space="preserve">el defensor del señor </w:t>
      </w:r>
      <w:proofErr w:type="spellStart"/>
      <w:r w:rsidR="00F55780" w:rsidRPr="0087594F">
        <w:rPr>
          <w:rFonts w:ascii="Arial" w:hAnsi="Arial" w:cs="Arial"/>
          <w:sz w:val="24"/>
          <w:szCs w:val="24"/>
        </w:rPr>
        <w:t>Jhon</w:t>
      </w:r>
      <w:proofErr w:type="spellEnd"/>
      <w:r w:rsidR="00F55780" w:rsidRPr="0087594F">
        <w:rPr>
          <w:rFonts w:ascii="Arial" w:hAnsi="Arial" w:cs="Arial"/>
          <w:sz w:val="24"/>
          <w:szCs w:val="24"/>
        </w:rPr>
        <w:t xml:space="preserve"> </w:t>
      </w:r>
      <w:proofErr w:type="spellStart"/>
      <w:r w:rsidR="00F55780" w:rsidRPr="0087594F">
        <w:rPr>
          <w:rFonts w:ascii="Arial" w:hAnsi="Arial" w:cs="Arial"/>
          <w:sz w:val="24"/>
          <w:szCs w:val="24"/>
        </w:rPr>
        <w:t>Alexánder</w:t>
      </w:r>
      <w:proofErr w:type="spellEnd"/>
      <w:r w:rsidR="00F55780" w:rsidRPr="0087594F">
        <w:rPr>
          <w:rFonts w:ascii="Arial" w:hAnsi="Arial" w:cs="Arial"/>
          <w:sz w:val="24"/>
          <w:szCs w:val="24"/>
        </w:rPr>
        <w:t xml:space="preserve"> Echeverry Dávila</w:t>
      </w:r>
      <w:r w:rsidR="00063788" w:rsidRPr="0087594F">
        <w:rPr>
          <w:rFonts w:ascii="Arial" w:hAnsi="Arial" w:cs="Arial"/>
          <w:sz w:val="24"/>
          <w:szCs w:val="24"/>
        </w:rPr>
        <w:t>,  al sustentar el recurso de apelación, es viable modificar la sentencia de primer grado y conceder la suspensión condicional de la ejecución de la pena al sentenciado, o si por el contrario, la negación de este subrogado debe ser confirmada.</w:t>
      </w:r>
    </w:p>
    <w:p w:rsidR="00F55780" w:rsidRPr="0087594F" w:rsidRDefault="00F55780" w:rsidP="002609C1">
      <w:pPr>
        <w:pStyle w:val="Sansinterligne"/>
        <w:jc w:val="both"/>
        <w:rPr>
          <w:rFonts w:ascii="Arial" w:hAnsi="Arial" w:cs="Arial"/>
          <w:sz w:val="24"/>
          <w:szCs w:val="24"/>
        </w:rPr>
      </w:pPr>
    </w:p>
    <w:p w:rsidR="00275620" w:rsidRPr="0087594F" w:rsidRDefault="00F55780" w:rsidP="002609C1">
      <w:pPr>
        <w:pStyle w:val="Sansinterligne"/>
        <w:jc w:val="both"/>
        <w:rPr>
          <w:rFonts w:ascii="Arial" w:hAnsi="Arial" w:cs="Arial"/>
          <w:sz w:val="24"/>
          <w:szCs w:val="24"/>
          <w:lang w:val="es-ES"/>
        </w:rPr>
      </w:pPr>
      <w:r w:rsidRPr="0087594F">
        <w:rPr>
          <w:rFonts w:ascii="Arial" w:hAnsi="Arial" w:cs="Arial"/>
          <w:sz w:val="24"/>
          <w:szCs w:val="24"/>
        </w:rPr>
        <w:lastRenderedPageBreak/>
        <w:t>6.3</w:t>
      </w:r>
      <w:r w:rsidR="00063788" w:rsidRPr="0087594F">
        <w:rPr>
          <w:rFonts w:ascii="Arial" w:hAnsi="Arial" w:cs="Arial"/>
          <w:sz w:val="24"/>
          <w:szCs w:val="24"/>
          <w:lang w:val="es-ES"/>
        </w:rPr>
        <w:t xml:space="preserve"> El artículo </w:t>
      </w:r>
      <w:smartTag w:uri="urn:schemas-microsoft-com:office:smarttags" w:element="metricconverter">
        <w:smartTagPr>
          <w:attr w:name="ProductID" w:val="68 A"/>
        </w:smartTagPr>
        <w:r w:rsidR="00063788" w:rsidRPr="0087594F">
          <w:rPr>
            <w:rFonts w:ascii="Arial" w:hAnsi="Arial" w:cs="Arial"/>
            <w:sz w:val="24"/>
            <w:szCs w:val="24"/>
            <w:lang w:val="es-ES"/>
          </w:rPr>
          <w:t>68 A</w:t>
        </w:r>
      </w:smartTag>
      <w:r w:rsidR="00063788" w:rsidRPr="0087594F">
        <w:rPr>
          <w:rFonts w:ascii="Arial" w:hAnsi="Arial" w:cs="Arial"/>
          <w:sz w:val="24"/>
          <w:szCs w:val="24"/>
          <w:lang w:val="es-ES"/>
        </w:rPr>
        <w:t xml:space="preserve"> del Código </w:t>
      </w:r>
      <w:r w:rsidR="00275620" w:rsidRPr="0087594F">
        <w:rPr>
          <w:rFonts w:ascii="Arial" w:hAnsi="Arial" w:cs="Arial"/>
          <w:sz w:val="24"/>
          <w:szCs w:val="24"/>
          <w:lang w:val="es-ES"/>
        </w:rPr>
        <w:t xml:space="preserve">Penal fue </w:t>
      </w:r>
      <w:r w:rsidR="00063788" w:rsidRPr="0087594F">
        <w:rPr>
          <w:rFonts w:ascii="Arial" w:hAnsi="Arial" w:cs="Arial"/>
          <w:sz w:val="24"/>
          <w:szCs w:val="24"/>
          <w:lang w:val="es-ES"/>
        </w:rPr>
        <w:t xml:space="preserve">adicionado por el canon 32 de la Ley 1142 de 2007, </w:t>
      </w:r>
      <w:r w:rsidR="00275620" w:rsidRPr="0087594F">
        <w:rPr>
          <w:rFonts w:ascii="Arial" w:hAnsi="Arial" w:cs="Arial"/>
          <w:sz w:val="24"/>
          <w:szCs w:val="24"/>
          <w:lang w:val="es-ES"/>
        </w:rPr>
        <w:t>y ha sido mo</w:t>
      </w:r>
      <w:r w:rsidR="00FF6617" w:rsidRPr="0087594F">
        <w:rPr>
          <w:rFonts w:ascii="Arial" w:hAnsi="Arial" w:cs="Arial"/>
          <w:sz w:val="24"/>
          <w:szCs w:val="24"/>
          <w:lang w:val="es-ES"/>
        </w:rPr>
        <w:t xml:space="preserve">dificado por el legislador en diversas oportunidades a través de las leyes </w:t>
      </w:r>
      <w:r w:rsidR="0087594F" w:rsidRPr="0087594F">
        <w:rPr>
          <w:rFonts w:ascii="Arial" w:hAnsi="Arial" w:cs="Arial"/>
          <w:sz w:val="24"/>
          <w:szCs w:val="24"/>
          <w:lang w:val="es-ES"/>
        </w:rPr>
        <w:t>1453</w:t>
      </w:r>
      <w:r w:rsidR="00FF6617" w:rsidRPr="0087594F">
        <w:rPr>
          <w:rFonts w:ascii="Arial" w:hAnsi="Arial" w:cs="Arial"/>
          <w:sz w:val="24"/>
          <w:szCs w:val="24"/>
          <w:lang w:val="es-ES"/>
        </w:rPr>
        <w:t xml:space="preserve"> de 2011, 1474 de 2</w:t>
      </w:r>
      <w:r w:rsidR="002A6EB4" w:rsidRPr="0087594F">
        <w:rPr>
          <w:rFonts w:ascii="Arial" w:hAnsi="Arial" w:cs="Arial"/>
          <w:sz w:val="24"/>
          <w:szCs w:val="24"/>
          <w:lang w:val="es-ES"/>
        </w:rPr>
        <w:t xml:space="preserve">011, 1709 de 2014 y 1773 de 2016. </w:t>
      </w:r>
    </w:p>
    <w:p w:rsidR="002A6EB4" w:rsidRPr="0087594F" w:rsidRDefault="002A6EB4" w:rsidP="002609C1">
      <w:pPr>
        <w:pStyle w:val="Sansinterligne"/>
        <w:jc w:val="both"/>
        <w:rPr>
          <w:rFonts w:ascii="Arial" w:hAnsi="Arial" w:cs="Arial"/>
          <w:sz w:val="24"/>
          <w:szCs w:val="24"/>
          <w:lang w:val="es-ES"/>
        </w:rPr>
      </w:pPr>
    </w:p>
    <w:p w:rsidR="008406FC" w:rsidRPr="0087594F" w:rsidRDefault="008406FC" w:rsidP="002609C1">
      <w:pPr>
        <w:pStyle w:val="Sansinterligne"/>
        <w:jc w:val="both"/>
        <w:rPr>
          <w:rFonts w:ascii="Arial" w:hAnsi="Arial" w:cs="Arial"/>
          <w:sz w:val="24"/>
          <w:szCs w:val="24"/>
          <w:lang w:val="es-ES"/>
        </w:rPr>
      </w:pPr>
      <w:r w:rsidRPr="0087594F">
        <w:rPr>
          <w:rFonts w:ascii="Arial" w:hAnsi="Arial" w:cs="Arial"/>
          <w:sz w:val="24"/>
          <w:szCs w:val="24"/>
          <w:lang w:val="es-ES"/>
        </w:rPr>
        <w:t xml:space="preserve">6.4 Los hechos materia de investigación ocurrieron el </w:t>
      </w:r>
      <w:r w:rsidR="0087594F" w:rsidRPr="0087594F">
        <w:rPr>
          <w:rFonts w:ascii="Arial" w:hAnsi="Arial" w:cs="Arial"/>
          <w:sz w:val="24"/>
          <w:szCs w:val="24"/>
          <w:lang w:val="es-ES"/>
        </w:rPr>
        <w:t xml:space="preserve">9 de junio de 2015, cuando el procesado se encontraba bajo detención domiciliaria, fecha en la cual se </w:t>
      </w:r>
      <w:r w:rsidR="00747E47" w:rsidRPr="0087594F">
        <w:rPr>
          <w:rFonts w:ascii="Arial" w:hAnsi="Arial" w:cs="Arial"/>
          <w:sz w:val="24"/>
          <w:szCs w:val="24"/>
          <w:lang w:val="es-ES"/>
        </w:rPr>
        <w:t xml:space="preserve">encontraba vigente la modificación </w:t>
      </w:r>
      <w:r w:rsidR="0087594F" w:rsidRPr="0087594F">
        <w:rPr>
          <w:rFonts w:ascii="Arial" w:hAnsi="Arial" w:cs="Arial"/>
          <w:sz w:val="24"/>
          <w:szCs w:val="24"/>
          <w:lang w:val="es-ES"/>
        </w:rPr>
        <w:t xml:space="preserve">establecida por la </w:t>
      </w:r>
      <w:r w:rsidR="00747E47" w:rsidRPr="0087594F">
        <w:rPr>
          <w:rFonts w:ascii="Arial" w:hAnsi="Arial" w:cs="Arial"/>
          <w:sz w:val="24"/>
          <w:szCs w:val="24"/>
          <w:lang w:val="es-ES"/>
        </w:rPr>
        <w:t xml:space="preserve">ley 1709 de 2014, que al tenor dispone lo siguiente: </w:t>
      </w:r>
    </w:p>
    <w:p w:rsidR="00747E47" w:rsidRPr="0087594F" w:rsidRDefault="00747E47" w:rsidP="002609C1">
      <w:pPr>
        <w:pStyle w:val="Sansinterligne"/>
        <w:jc w:val="both"/>
        <w:rPr>
          <w:rFonts w:ascii="Arial" w:hAnsi="Arial" w:cs="Arial"/>
          <w:i/>
          <w:sz w:val="20"/>
          <w:szCs w:val="20"/>
          <w:lang w:val="es-ES"/>
        </w:rPr>
      </w:pPr>
    </w:p>
    <w:p w:rsidR="00747E47" w:rsidRPr="0087594F" w:rsidRDefault="00744F85" w:rsidP="002609C1">
      <w:pPr>
        <w:pStyle w:val="Sansinterligne"/>
        <w:ind w:left="567" w:right="618"/>
        <w:jc w:val="both"/>
        <w:rPr>
          <w:rFonts w:ascii="Arial" w:hAnsi="Arial" w:cs="Arial"/>
          <w:i/>
          <w:sz w:val="20"/>
          <w:szCs w:val="20"/>
          <w:u w:val="single"/>
          <w:lang w:val="es-ES"/>
        </w:rPr>
      </w:pPr>
      <w:r w:rsidRPr="0087594F">
        <w:rPr>
          <w:rStyle w:val="apple-converted-space"/>
          <w:rFonts w:ascii="Arial" w:hAnsi="Arial" w:cs="Arial"/>
          <w:i/>
          <w:sz w:val="20"/>
          <w:szCs w:val="20"/>
        </w:rPr>
        <w:t>“</w:t>
      </w:r>
      <w:r w:rsidR="00747E47" w:rsidRPr="0087594F">
        <w:rPr>
          <w:rFonts w:ascii="Arial" w:hAnsi="Arial" w:cs="Arial"/>
          <w:i/>
          <w:sz w:val="20"/>
          <w:szCs w:val="20"/>
        </w:rPr>
        <w:t xml:space="preserve">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w:t>
      </w:r>
      <w:r w:rsidR="00747E47" w:rsidRPr="0087594F">
        <w:rPr>
          <w:rFonts w:ascii="Arial" w:hAnsi="Arial" w:cs="Arial"/>
          <w:i/>
          <w:sz w:val="20"/>
          <w:szCs w:val="20"/>
          <w:u w:val="single"/>
        </w:rPr>
        <w:t>cuando la persona haya sido condenada por delito doloso dentro de los cinco (5) años anteriores.</w:t>
      </w:r>
    </w:p>
    <w:p w:rsidR="008406FC" w:rsidRPr="0087594F" w:rsidRDefault="008406FC" w:rsidP="002609C1">
      <w:pPr>
        <w:pStyle w:val="Sansinterligne"/>
        <w:ind w:left="567" w:right="618"/>
        <w:jc w:val="both"/>
        <w:rPr>
          <w:rFonts w:ascii="Arial" w:hAnsi="Arial" w:cs="Arial"/>
          <w:i/>
          <w:sz w:val="20"/>
          <w:szCs w:val="20"/>
          <w:lang w:val="es-ES"/>
        </w:rPr>
      </w:pPr>
    </w:p>
    <w:p w:rsidR="00063788" w:rsidRPr="0087594F" w:rsidRDefault="00063788" w:rsidP="002609C1">
      <w:pPr>
        <w:pStyle w:val="Sansinterligne"/>
        <w:ind w:left="567" w:right="618"/>
        <w:jc w:val="both"/>
        <w:rPr>
          <w:rFonts w:ascii="Arial" w:hAnsi="Arial" w:cs="Arial"/>
          <w:i/>
          <w:sz w:val="20"/>
          <w:szCs w:val="20"/>
          <w:lang w:val="es-ES"/>
        </w:rPr>
      </w:pPr>
      <w:r w:rsidRPr="0087594F">
        <w:rPr>
          <w:rFonts w:ascii="Arial" w:hAnsi="Arial" w:cs="Arial"/>
          <w:i/>
          <w:sz w:val="20"/>
          <w:szCs w:val="20"/>
          <w:lang w:val="es-ES"/>
        </w:rPr>
        <w:t xml:space="preserve">“No se concederán los subrogados penales o mecanismos sustitutivos de la pena privativa de la libertad de suspensión condicional de la ejecución de la pena o libertad condicional; tampoco la prisión domiciliaria como sustitutiva de la prisión; ni habrá lugar a ningún otro beneficio o subrogado legal, judicial o administrativo, salvo los beneficios por colaboración regulados por la ley, siempre que  ésta sea efectiva, </w:t>
      </w:r>
      <w:r w:rsidRPr="0087594F">
        <w:rPr>
          <w:rFonts w:ascii="Arial" w:hAnsi="Arial" w:cs="Arial"/>
          <w:i/>
          <w:sz w:val="20"/>
          <w:szCs w:val="20"/>
          <w:u w:val="single"/>
          <w:lang w:val="es-ES"/>
        </w:rPr>
        <w:t>cuando la persona haya sido condenada por delito doloso o preterintencional dentro de los cinco (5) años anteriores.”</w:t>
      </w:r>
      <w:r w:rsidRPr="0087594F">
        <w:rPr>
          <w:rFonts w:ascii="Arial" w:hAnsi="Arial" w:cs="Arial"/>
          <w:i/>
          <w:sz w:val="20"/>
          <w:szCs w:val="20"/>
          <w:lang w:val="es-ES"/>
        </w:rPr>
        <w:t xml:space="preserve"> (Subrayas no originales)</w:t>
      </w:r>
    </w:p>
    <w:p w:rsidR="00536AD8" w:rsidRPr="0087594F" w:rsidRDefault="00536AD8" w:rsidP="002609C1">
      <w:pPr>
        <w:pStyle w:val="Sansinterligne"/>
        <w:ind w:left="567" w:right="618"/>
        <w:jc w:val="both"/>
        <w:rPr>
          <w:rFonts w:ascii="Arial" w:hAnsi="Arial" w:cs="Arial"/>
          <w:i/>
          <w:sz w:val="20"/>
          <w:szCs w:val="20"/>
          <w:lang w:val="es-ES"/>
        </w:rPr>
      </w:pPr>
    </w:p>
    <w:p w:rsidR="00536AD8" w:rsidRPr="0087594F" w:rsidRDefault="00536AD8" w:rsidP="002609C1">
      <w:pPr>
        <w:pStyle w:val="Sansinterligne"/>
        <w:ind w:left="567" w:right="618"/>
        <w:jc w:val="both"/>
        <w:rPr>
          <w:rFonts w:ascii="Arial" w:hAnsi="Arial" w:cs="Arial"/>
          <w:i/>
          <w:sz w:val="20"/>
          <w:szCs w:val="20"/>
          <w:lang w:val="es-ES"/>
        </w:rPr>
      </w:pPr>
      <w:r w:rsidRPr="0087594F">
        <w:rPr>
          <w:rFonts w:ascii="Arial" w:hAnsi="Arial" w:cs="Arial"/>
          <w:i/>
          <w:sz w:val="20"/>
          <w:szCs w:val="20"/>
          <w:lang w:val="es-ES"/>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lesiones personales con deformidad causadas con elemento corrosivo;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w:t>
      </w:r>
      <w:proofErr w:type="spellStart"/>
      <w:r w:rsidRPr="0087594F">
        <w:rPr>
          <w:rFonts w:ascii="Arial" w:hAnsi="Arial" w:cs="Arial"/>
          <w:i/>
          <w:sz w:val="20"/>
          <w:szCs w:val="20"/>
          <w:lang w:val="es-ES"/>
        </w:rPr>
        <w:t>testaferrato</w:t>
      </w:r>
      <w:proofErr w:type="spellEnd"/>
      <w:r w:rsidRPr="0087594F">
        <w:rPr>
          <w:rFonts w:ascii="Arial" w:hAnsi="Arial" w:cs="Arial"/>
          <w:i/>
          <w:sz w:val="20"/>
          <w:szCs w:val="20"/>
          <w:lang w:val="es-ES"/>
        </w:rPr>
        <w:t>;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w:t>
      </w:r>
    </w:p>
    <w:p w:rsidR="00536AD8" w:rsidRPr="0087594F" w:rsidRDefault="00536AD8" w:rsidP="002609C1">
      <w:pPr>
        <w:pStyle w:val="Sansinterligne"/>
        <w:ind w:left="567" w:right="618"/>
        <w:jc w:val="both"/>
        <w:rPr>
          <w:rFonts w:ascii="Arial" w:hAnsi="Arial" w:cs="Arial"/>
          <w:i/>
          <w:sz w:val="20"/>
          <w:szCs w:val="20"/>
          <w:lang w:val="es-ES"/>
        </w:rPr>
      </w:pPr>
    </w:p>
    <w:p w:rsidR="00536AD8" w:rsidRPr="0087594F" w:rsidRDefault="00536AD8" w:rsidP="002609C1">
      <w:pPr>
        <w:pStyle w:val="Sansinterligne"/>
        <w:ind w:left="567" w:right="618"/>
        <w:jc w:val="both"/>
        <w:rPr>
          <w:rFonts w:ascii="Arial" w:hAnsi="Arial" w:cs="Arial"/>
          <w:i/>
          <w:sz w:val="20"/>
          <w:szCs w:val="20"/>
          <w:lang w:val="es-ES"/>
        </w:rPr>
      </w:pPr>
      <w:r w:rsidRPr="0087594F">
        <w:rPr>
          <w:rFonts w:ascii="Arial" w:hAnsi="Arial" w:cs="Arial"/>
          <w:i/>
          <w:sz w:val="20"/>
          <w:szCs w:val="20"/>
          <w:lang w:val="es-ES"/>
        </w:rPr>
        <w:t>Lo dispuesto en el presente artículo no se aplicará respecto de la sustitución de la detención preventiva y de la sustitución de la ejecución de la pena en los eventos contemplados en los numerales 2, 3, 4 y 5 del artículo 314 de la Ley 906 de 2004.</w:t>
      </w:r>
    </w:p>
    <w:p w:rsidR="00536AD8" w:rsidRPr="0087594F" w:rsidRDefault="00536AD8" w:rsidP="002609C1">
      <w:pPr>
        <w:pStyle w:val="Sansinterligne"/>
        <w:ind w:left="567" w:right="618"/>
        <w:jc w:val="both"/>
        <w:rPr>
          <w:rFonts w:ascii="Arial" w:hAnsi="Arial" w:cs="Arial"/>
          <w:i/>
          <w:sz w:val="20"/>
          <w:szCs w:val="20"/>
          <w:lang w:val="es-ES"/>
        </w:rPr>
      </w:pPr>
    </w:p>
    <w:p w:rsidR="00536AD8" w:rsidRPr="0087594F" w:rsidRDefault="00536AD8" w:rsidP="002609C1">
      <w:pPr>
        <w:pStyle w:val="Sansinterligne"/>
        <w:ind w:left="567" w:right="618"/>
        <w:jc w:val="both"/>
        <w:rPr>
          <w:rFonts w:ascii="Arial" w:hAnsi="Arial" w:cs="Arial"/>
          <w:i/>
          <w:sz w:val="20"/>
          <w:szCs w:val="20"/>
          <w:lang w:val="es-ES"/>
        </w:rPr>
      </w:pPr>
      <w:r w:rsidRPr="0087594F">
        <w:rPr>
          <w:rFonts w:ascii="Arial" w:hAnsi="Arial" w:cs="Arial"/>
          <w:i/>
          <w:sz w:val="20"/>
          <w:szCs w:val="20"/>
          <w:lang w:val="es-ES"/>
        </w:rPr>
        <w:t>PARÁGRAFO 1o. Lo dispuesto en el presente artículo no se aplicará a la libertad condicional contemplada en el artículo 64 de este Código, ni tampoco para lo dispuesto en el artículo 38G del presente Código.</w:t>
      </w:r>
    </w:p>
    <w:p w:rsidR="00536AD8" w:rsidRPr="0087594F" w:rsidRDefault="00536AD8" w:rsidP="002609C1">
      <w:pPr>
        <w:pStyle w:val="Sansinterligne"/>
        <w:ind w:left="567" w:right="618"/>
        <w:jc w:val="both"/>
        <w:rPr>
          <w:rFonts w:ascii="Arial" w:hAnsi="Arial" w:cs="Arial"/>
          <w:i/>
          <w:sz w:val="20"/>
          <w:szCs w:val="20"/>
          <w:lang w:val="es-ES"/>
        </w:rPr>
      </w:pPr>
    </w:p>
    <w:p w:rsidR="00536AD8" w:rsidRPr="0087594F" w:rsidRDefault="00536AD8" w:rsidP="002609C1">
      <w:pPr>
        <w:pStyle w:val="Sansinterligne"/>
        <w:ind w:left="567" w:right="618"/>
        <w:jc w:val="both"/>
        <w:rPr>
          <w:rFonts w:ascii="Arial" w:hAnsi="Arial" w:cs="Arial"/>
          <w:i/>
          <w:sz w:val="20"/>
          <w:szCs w:val="20"/>
          <w:lang w:val="es-ES"/>
        </w:rPr>
      </w:pPr>
      <w:r w:rsidRPr="0087594F">
        <w:rPr>
          <w:rFonts w:ascii="Arial" w:hAnsi="Arial" w:cs="Arial"/>
          <w:i/>
          <w:sz w:val="20"/>
          <w:szCs w:val="20"/>
          <w:lang w:val="es-ES"/>
        </w:rPr>
        <w:t>PARÁGRAFO 2o. Lo dispuesto en el primer inciso del presente artículo no se aplicará respecto de la suspensión de la ejecución de la pena, cuando los antecedentes personales, sociales y familiares sean indicativos de que no existe la posibilidad de la ejecución de la pena.</w:t>
      </w:r>
    </w:p>
    <w:p w:rsidR="00063788" w:rsidRPr="0087594F" w:rsidRDefault="00063788" w:rsidP="002609C1">
      <w:pPr>
        <w:pStyle w:val="Sansinterligne"/>
        <w:jc w:val="both"/>
        <w:rPr>
          <w:rFonts w:ascii="Arial" w:hAnsi="Arial" w:cs="Arial"/>
          <w:i/>
          <w:sz w:val="20"/>
          <w:szCs w:val="20"/>
          <w:lang w:val="es-ES"/>
        </w:rPr>
      </w:pPr>
    </w:p>
    <w:p w:rsidR="00063788" w:rsidRPr="0087594F" w:rsidRDefault="00536AD8" w:rsidP="002609C1">
      <w:pPr>
        <w:spacing w:line="240" w:lineRule="auto"/>
        <w:jc w:val="both"/>
        <w:rPr>
          <w:rFonts w:ascii="Arial" w:hAnsi="Arial" w:cs="Arial"/>
          <w:sz w:val="24"/>
          <w:szCs w:val="24"/>
          <w:lang w:val="es-ES"/>
        </w:rPr>
      </w:pPr>
      <w:r w:rsidRPr="0087594F">
        <w:rPr>
          <w:rFonts w:ascii="Arial" w:hAnsi="Arial" w:cs="Arial"/>
          <w:sz w:val="24"/>
          <w:szCs w:val="24"/>
          <w:lang w:val="es-ES"/>
        </w:rPr>
        <w:t>6.5</w:t>
      </w:r>
      <w:r w:rsidR="00063788" w:rsidRPr="0087594F">
        <w:rPr>
          <w:rFonts w:ascii="Arial" w:hAnsi="Arial" w:cs="Arial"/>
          <w:sz w:val="24"/>
          <w:szCs w:val="24"/>
          <w:lang w:val="es-ES"/>
        </w:rPr>
        <w:t xml:space="preserve"> La Sala de Casación Penal de la Corte Suprema de Justicia, al hacer un estudio detallado sobre esta adición legislativa expuso lo siguiente: </w:t>
      </w:r>
    </w:p>
    <w:p w:rsidR="00063788" w:rsidRPr="0087594F" w:rsidRDefault="00063788" w:rsidP="002609C1">
      <w:pPr>
        <w:tabs>
          <w:tab w:val="left" w:pos="7938"/>
        </w:tabs>
        <w:spacing w:line="240" w:lineRule="auto"/>
        <w:ind w:left="567" w:right="618"/>
        <w:jc w:val="both"/>
        <w:rPr>
          <w:rFonts w:ascii="Arial" w:hAnsi="Arial" w:cs="Arial"/>
          <w:i/>
          <w:sz w:val="20"/>
          <w:szCs w:val="20"/>
        </w:rPr>
      </w:pPr>
      <w:r w:rsidRPr="0087594F">
        <w:rPr>
          <w:rFonts w:ascii="Arial" w:hAnsi="Arial" w:cs="Arial"/>
          <w:i/>
          <w:sz w:val="20"/>
          <w:szCs w:val="20"/>
        </w:rPr>
        <w:t xml:space="preserve">“…En tales condiciones, fácil es colegir que la finalidad del artículo </w:t>
      </w:r>
      <w:smartTag w:uri="urn:schemas-microsoft-com:office:smarttags" w:element="metricconverter">
        <w:smartTagPr>
          <w:attr w:name="ProductID" w:val="68 A"/>
        </w:smartTagPr>
        <w:r w:rsidRPr="0087594F">
          <w:rPr>
            <w:rFonts w:ascii="Arial" w:hAnsi="Arial" w:cs="Arial"/>
            <w:i/>
            <w:sz w:val="20"/>
            <w:szCs w:val="20"/>
          </w:rPr>
          <w:t>68 A</w:t>
        </w:r>
      </w:smartTag>
      <w:r w:rsidRPr="0087594F">
        <w:rPr>
          <w:rFonts w:ascii="Arial" w:hAnsi="Arial" w:cs="Arial"/>
          <w:i/>
          <w:sz w:val="20"/>
          <w:szCs w:val="20"/>
        </w:rPr>
        <w:t xml:space="preserve"> del Código Penal radica en prohibir sólo las alternativas de libertad para aquellas personas que </w:t>
      </w:r>
      <w:r w:rsidRPr="0087594F">
        <w:rPr>
          <w:rFonts w:ascii="Arial" w:hAnsi="Arial" w:cs="Arial"/>
          <w:i/>
          <w:sz w:val="20"/>
          <w:szCs w:val="20"/>
        </w:rPr>
        <w:lastRenderedPageBreak/>
        <w:t>sean reincidentes en la comisión de delitos dolosos o preterintencionales dentro de los últimos cinco años.</w:t>
      </w:r>
    </w:p>
    <w:p w:rsidR="00063788" w:rsidRPr="0087594F" w:rsidRDefault="00063788" w:rsidP="002609C1">
      <w:pPr>
        <w:tabs>
          <w:tab w:val="left" w:pos="7938"/>
        </w:tabs>
        <w:spacing w:line="240" w:lineRule="auto"/>
        <w:ind w:left="567" w:right="618"/>
        <w:jc w:val="both"/>
        <w:rPr>
          <w:rFonts w:ascii="Arial" w:hAnsi="Arial" w:cs="Arial"/>
          <w:i/>
          <w:sz w:val="20"/>
          <w:szCs w:val="20"/>
        </w:rPr>
      </w:pPr>
      <w:r w:rsidRPr="0087594F">
        <w:rPr>
          <w:rFonts w:ascii="Arial" w:hAnsi="Arial" w:cs="Arial"/>
          <w:i/>
          <w:sz w:val="20"/>
          <w:szCs w:val="20"/>
        </w:rPr>
        <w:t xml:space="preserve">En otras palabras, la teleología del artículo </w:t>
      </w:r>
      <w:smartTag w:uri="urn:schemas-microsoft-com:office:smarttags" w:element="metricconverter">
        <w:smartTagPr>
          <w:attr w:name="ProductID" w:val="68 A"/>
        </w:smartTagPr>
        <w:r w:rsidRPr="0087594F">
          <w:rPr>
            <w:rFonts w:ascii="Arial" w:hAnsi="Arial" w:cs="Arial"/>
            <w:i/>
            <w:sz w:val="20"/>
            <w:szCs w:val="20"/>
          </w:rPr>
          <w:t>68 A</w:t>
        </w:r>
      </w:smartTag>
      <w:r w:rsidRPr="0087594F">
        <w:rPr>
          <w:rFonts w:ascii="Arial" w:hAnsi="Arial" w:cs="Arial"/>
          <w:i/>
          <w:sz w:val="20"/>
          <w:szCs w:val="20"/>
        </w:rPr>
        <w:t xml:space="preserve"> no es la de excluir las rebajas de penas consagradas, entre otros, en los allanamientos a los cargos y preacuerdos, puesto que si la expresión “no habrá lugar a otro beneficio” se entendiera de manera restrictiva, sin lugar a dudas en determinados eventos tal expresión también podría cobijar las circunstancias de atenuación punitiva a que tendría derecho el sentenciado por cumplirse en él los supuestos de hechos contenidos en la correspondiente norma penal para ese efecto por aspectos pos delictuales.</w:t>
      </w:r>
    </w:p>
    <w:p w:rsidR="00063788" w:rsidRPr="0087594F" w:rsidRDefault="00063788" w:rsidP="002609C1">
      <w:pPr>
        <w:tabs>
          <w:tab w:val="left" w:pos="7938"/>
        </w:tabs>
        <w:spacing w:line="240" w:lineRule="auto"/>
        <w:ind w:left="567" w:right="618"/>
        <w:jc w:val="both"/>
        <w:rPr>
          <w:rFonts w:ascii="Arial" w:hAnsi="Arial" w:cs="Arial"/>
          <w:i/>
          <w:sz w:val="20"/>
          <w:szCs w:val="20"/>
        </w:rPr>
      </w:pPr>
      <w:r w:rsidRPr="0087594F">
        <w:rPr>
          <w:rFonts w:ascii="Arial" w:hAnsi="Arial" w:cs="Arial"/>
          <w:i/>
          <w:sz w:val="20"/>
          <w:szCs w:val="20"/>
        </w:rPr>
        <w:t xml:space="preserve">De manera que el artículo </w:t>
      </w:r>
      <w:smartTag w:uri="urn:schemas-microsoft-com:office:smarttags" w:element="metricconverter">
        <w:smartTagPr>
          <w:attr w:name="ProductID" w:val="68 A"/>
        </w:smartTagPr>
        <w:r w:rsidRPr="0087594F">
          <w:rPr>
            <w:rFonts w:ascii="Arial" w:hAnsi="Arial" w:cs="Arial"/>
            <w:i/>
            <w:sz w:val="20"/>
            <w:szCs w:val="20"/>
          </w:rPr>
          <w:t>68 A</w:t>
        </w:r>
      </w:smartTag>
      <w:r w:rsidRPr="0087594F">
        <w:rPr>
          <w:rFonts w:ascii="Arial" w:hAnsi="Arial" w:cs="Arial"/>
          <w:i/>
          <w:sz w:val="20"/>
          <w:szCs w:val="20"/>
        </w:rPr>
        <w:t xml:space="preserve"> del Código Penal, adicionado por el artículo 32 de la Ley 1142 del 28 de junio de 2007, busca evitar </w:t>
      </w:r>
      <w:r w:rsidRPr="0087594F">
        <w:rPr>
          <w:rFonts w:ascii="Arial" w:hAnsi="Arial" w:cs="Arial"/>
          <w:i/>
          <w:sz w:val="20"/>
          <w:szCs w:val="20"/>
          <w:u w:val="single"/>
        </w:rPr>
        <w:t xml:space="preserve">que personas que tengan antecedentes penales dentro de los cinco años anteriores </w:t>
      </w:r>
      <w:r w:rsidRPr="0087594F">
        <w:rPr>
          <w:rFonts w:ascii="Arial" w:hAnsi="Arial" w:cs="Arial"/>
          <w:i/>
          <w:sz w:val="20"/>
          <w:szCs w:val="20"/>
        </w:rPr>
        <w:t xml:space="preserve">se le concedan subrogados penales, mecanismos sustitutivos de la pena privativa de libertad y cualquier otro beneficio de carácter judicial o  administrativo, salvo los de colaboración regulados por la ley, sin que tengan cabida las rebajas de pena por razón del allanamiento a los cargos o por los preacuerdos celebrados con la fiscalía en las taxativas oportunidades señaladas en la ley.    </w:t>
      </w:r>
    </w:p>
    <w:p w:rsidR="00063788" w:rsidRPr="0087594F" w:rsidRDefault="00063788" w:rsidP="002609C1">
      <w:pPr>
        <w:tabs>
          <w:tab w:val="left" w:pos="7938"/>
        </w:tabs>
        <w:spacing w:line="240" w:lineRule="auto"/>
        <w:ind w:left="567" w:right="618"/>
        <w:jc w:val="both"/>
        <w:rPr>
          <w:rFonts w:ascii="Arial" w:hAnsi="Arial" w:cs="Arial"/>
          <w:sz w:val="20"/>
          <w:szCs w:val="20"/>
        </w:rPr>
      </w:pPr>
      <w:r w:rsidRPr="0087594F">
        <w:rPr>
          <w:rFonts w:ascii="Arial" w:hAnsi="Arial" w:cs="Arial"/>
          <w:i/>
          <w:sz w:val="20"/>
          <w:szCs w:val="20"/>
        </w:rPr>
        <w:t xml:space="preserve">Ahora bien, en lo atinente al antecedente penal que hace mención el artículo </w:t>
      </w:r>
      <w:smartTag w:uri="urn:schemas-microsoft-com:office:smarttags" w:element="metricconverter">
        <w:smartTagPr>
          <w:attr w:name="ProductID" w:val="68 A"/>
        </w:smartTagPr>
        <w:r w:rsidRPr="0087594F">
          <w:rPr>
            <w:rFonts w:ascii="Arial" w:hAnsi="Arial" w:cs="Arial"/>
            <w:i/>
            <w:sz w:val="20"/>
            <w:szCs w:val="20"/>
          </w:rPr>
          <w:t>68 A</w:t>
        </w:r>
      </w:smartTag>
      <w:r w:rsidRPr="0087594F">
        <w:rPr>
          <w:rFonts w:ascii="Arial" w:hAnsi="Arial" w:cs="Arial"/>
          <w:i/>
          <w:sz w:val="20"/>
          <w:szCs w:val="20"/>
        </w:rPr>
        <w:t xml:space="preserve">, sin duda, éste debió haber ocurrido en vigencia del artículo  32 de la Ley 1142 de 2007, esto es, </w:t>
      </w:r>
      <w:r w:rsidRPr="00BE006B">
        <w:rPr>
          <w:rFonts w:ascii="Arial" w:hAnsi="Arial" w:cs="Arial"/>
          <w:i/>
          <w:sz w:val="20"/>
          <w:szCs w:val="20"/>
          <w:u w:val="single"/>
        </w:rPr>
        <w:t>que el fallo condenatorio dictado en contra del sentenciado hubiese sucedido con posterioridad al 28 de junio de 2007,</w:t>
      </w:r>
      <w:r w:rsidRPr="0087594F">
        <w:rPr>
          <w:rFonts w:ascii="Arial" w:hAnsi="Arial" w:cs="Arial"/>
          <w:i/>
          <w:sz w:val="20"/>
          <w:szCs w:val="20"/>
        </w:rPr>
        <w:t xml:space="preserve"> pues de no ser así se estaría vulnerando el principio de favorabilidad, en tanto que se extendería los efectos de la norma cuando ésta no se encontraba vigente…” </w:t>
      </w:r>
      <w:r w:rsidRPr="0087594F">
        <w:rPr>
          <w:rFonts w:ascii="Arial" w:hAnsi="Arial" w:cs="Arial"/>
          <w:i/>
          <w:sz w:val="20"/>
          <w:szCs w:val="20"/>
          <w:vertAlign w:val="superscript"/>
        </w:rPr>
        <w:footnoteReference w:id="1"/>
      </w:r>
      <w:r w:rsidRPr="0087594F">
        <w:rPr>
          <w:rFonts w:ascii="Arial" w:hAnsi="Arial" w:cs="Arial"/>
          <w:i/>
          <w:sz w:val="20"/>
          <w:szCs w:val="20"/>
        </w:rPr>
        <w:t xml:space="preserve"> </w:t>
      </w:r>
      <w:r w:rsidRPr="0087594F">
        <w:rPr>
          <w:rFonts w:ascii="Arial" w:hAnsi="Arial" w:cs="Arial"/>
          <w:sz w:val="20"/>
          <w:szCs w:val="20"/>
        </w:rPr>
        <w:t xml:space="preserve"> (Subrayas no originales) </w:t>
      </w:r>
    </w:p>
    <w:p w:rsidR="00063788" w:rsidRPr="0087594F" w:rsidRDefault="00744F85" w:rsidP="002609C1">
      <w:pPr>
        <w:spacing w:line="240" w:lineRule="auto"/>
        <w:jc w:val="both"/>
        <w:rPr>
          <w:rFonts w:ascii="Arial" w:hAnsi="Arial" w:cs="Arial"/>
          <w:sz w:val="24"/>
          <w:szCs w:val="24"/>
        </w:rPr>
      </w:pPr>
      <w:r w:rsidRPr="0087594F">
        <w:rPr>
          <w:rFonts w:ascii="Arial" w:hAnsi="Arial" w:cs="Arial"/>
          <w:sz w:val="24"/>
          <w:szCs w:val="24"/>
        </w:rPr>
        <w:t>6.6</w:t>
      </w:r>
      <w:r w:rsidR="00063788" w:rsidRPr="0087594F">
        <w:rPr>
          <w:rFonts w:ascii="Arial" w:hAnsi="Arial" w:cs="Arial"/>
          <w:sz w:val="24"/>
          <w:szCs w:val="24"/>
        </w:rPr>
        <w:t xml:space="preserve">  En decisión de la misma fecha, esa Corporación expuso: </w:t>
      </w:r>
    </w:p>
    <w:p w:rsidR="00063788" w:rsidRPr="0087594F" w:rsidRDefault="00063788" w:rsidP="002609C1">
      <w:pPr>
        <w:tabs>
          <w:tab w:val="left" w:pos="-720"/>
        </w:tabs>
        <w:suppressAutoHyphens/>
        <w:spacing w:line="240" w:lineRule="auto"/>
        <w:ind w:left="567" w:right="618"/>
        <w:jc w:val="both"/>
        <w:rPr>
          <w:rFonts w:ascii="Arial" w:hAnsi="Arial" w:cs="Arial"/>
          <w:i/>
          <w:sz w:val="20"/>
          <w:szCs w:val="20"/>
        </w:rPr>
      </w:pPr>
      <w:r w:rsidRPr="0087594F">
        <w:rPr>
          <w:rFonts w:ascii="Arial" w:hAnsi="Arial" w:cs="Arial"/>
          <w:sz w:val="20"/>
          <w:szCs w:val="20"/>
        </w:rPr>
        <w:t xml:space="preserve"> </w:t>
      </w:r>
      <w:r w:rsidRPr="0087594F">
        <w:rPr>
          <w:rFonts w:ascii="Arial" w:hAnsi="Arial" w:cs="Arial"/>
          <w:i/>
          <w:sz w:val="20"/>
          <w:szCs w:val="20"/>
        </w:rPr>
        <w:t xml:space="preserve">“…Desde el principio constitucional de prevalencia del derecho sustancial, debe advertirse que el espíritu y texto del artículo 32 de la Ley 1142 de 2007 convertido en artículo </w:t>
      </w:r>
      <w:smartTag w:uri="urn:schemas-microsoft-com:office:smarttags" w:element="metricconverter">
        <w:smartTagPr>
          <w:attr w:name="ProductID" w:val="68 A"/>
        </w:smartTagPr>
        <w:r w:rsidRPr="0087594F">
          <w:rPr>
            <w:rFonts w:ascii="Arial" w:hAnsi="Arial" w:cs="Arial"/>
            <w:i/>
            <w:sz w:val="20"/>
            <w:szCs w:val="20"/>
          </w:rPr>
          <w:t>68 A</w:t>
        </w:r>
      </w:smartTag>
      <w:r w:rsidRPr="0087594F">
        <w:rPr>
          <w:rFonts w:ascii="Arial" w:hAnsi="Arial" w:cs="Arial"/>
          <w:i/>
          <w:sz w:val="20"/>
          <w:szCs w:val="20"/>
        </w:rPr>
        <w:t xml:space="preserve"> de la Ley 599 de 2000, está dado de manera inequívoca en la exclusión de beneficios y subrogados, para aquellas personas que hubiesen sido condenadas por delito doloso o preterintencional dentro de los cinco (5) años anteriores, finalidad que por técnica legislativa se observa al estar integrada dicha norma dentro del Capítulo II del Código Penal el cual trata y regula los mecanismos sustitutos de la pena privativa de la libertad…”</w:t>
      </w:r>
    </w:p>
    <w:p w:rsidR="00063788" w:rsidRPr="0087594F" w:rsidRDefault="00063788" w:rsidP="002609C1">
      <w:pPr>
        <w:tabs>
          <w:tab w:val="left" w:pos="-720"/>
        </w:tabs>
        <w:suppressAutoHyphens/>
        <w:spacing w:line="240" w:lineRule="auto"/>
        <w:ind w:left="567" w:right="618"/>
        <w:jc w:val="both"/>
        <w:rPr>
          <w:rFonts w:ascii="Arial" w:hAnsi="Arial" w:cs="Arial"/>
          <w:sz w:val="20"/>
          <w:szCs w:val="20"/>
        </w:rPr>
      </w:pPr>
      <w:r w:rsidRPr="0087594F">
        <w:rPr>
          <w:rFonts w:ascii="Arial" w:hAnsi="Arial" w:cs="Arial"/>
          <w:sz w:val="20"/>
          <w:szCs w:val="20"/>
        </w:rPr>
        <w:t>(…)</w:t>
      </w:r>
    </w:p>
    <w:p w:rsidR="00063788" w:rsidRPr="0087594F" w:rsidRDefault="00063788" w:rsidP="002609C1">
      <w:pPr>
        <w:tabs>
          <w:tab w:val="left" w:pos="-720"/>
        </w:tabs>
        <w:suppressAutoHyphens/>
        <w:spacing w:line="240" w:lineRule="auto"/>
        <w:ind w:left="567" w:right="618"/>
        <w:jc w:val="both"/>
        <w:rPr>
          <w:rFonts w:ascii="Arial" w:hAnsi="Arial" w:cs="Arial"/>
          <w:i/>
          <w:sz w:val="20"/>
          <w:szCs w:val="20"/>
        </w:rPr>
      </w:pPr>
      <w:r w:rsidRPr="0087594F">
        <w:rPr>
          <w:rFonts w:ascii="Arial" w:hAnsi="Arial" w:cs="Arial"/>
          <w:i/>
          <w:sz w:val="20"/>
          <w:szCs w:val="20"/>
        </w:rPr>
        <w:t>“…Además de lo anterior, en el objetivo de comprender a cabalidad los alcances del artículo 32 de la Ley 1142 de 2007, puede acudirse al querer del legislador.</w:t>
      </w:r>
      <w:r w:rsidRPr="0087594F">
        <w:rPr>
          <w:rFonts w:ascii="Arial" w:hAnsi="Arial" w:cs="Arial"/>
          <w:i/>
          <w:sz w:val="20"/>
          <w:szCs w:val="20"/>
        </w:rPr>
        <w:tab/>
        <w:t xml:space="preserve">En efecto, como lo puso de presente la Fiscalía en la audiencia de sustentación, en los inicios de la presentación del proyecto de ley modificatorio del artículo </w:t>
      </w:r>
      <w:smartTag w:uri="urn:schemas-microsoft-com:office:smarttags" w:element="metricconverter">
        <w:smartTagPr>
          <w:attr w:name="ProductID" w:val="68 A"/>
        </w:smartTagPr>
        <w:r w:rsidRPr="0087594F">
          <w:rPr>
            <w:rFonts w:ascii="Arial" w:hAnsi="Arial" w:cs="Arial"/>
            <w:i/>
            <w:sz w:val="20"/>
            <w:szCs w:val="20"/>
          </w:rPr>
          <w:t>68 A</w:t>
        </w:r>
      </w:smartTag>
      <w:r w:rsidRPr="0087594F">
        <w:rPr>
          <w:rFonts w:ascii="Arial" w:hAnsi="Arial" w:cs="Arial"/>
          <w:i/>
          <w:sz w:val="20"/>
          <w:szCs w:val="20"/>
        </w:rPr>
        <w:t xml:space="preserve"> </w:t>
      </w:r>
      <w:proofErr w:type="spellStart"/>
      <w:r w:rsidRPr="0087594F">
        <w:rPr>
          <w:rFonts w:ascii="Arial" w:hAnsi="Arial" w:cs="Arial"/>
          <w:i/>
          <w:sz w:val="20"/>
          <w:szCs w:val="20"/>
        </w:rPr>
        <w:t>ejusdem</w:t>
      </w:r>
      <w:proofErr w:type="spellEnd"/>
      <w:r w:rsidRPr="0087594F">
        <w:rPr>
          <w:rFonts w:ascii="Arial" w:hAnsi="Arial" w:cs="Arial"/>
          <w:i/>
          <w:sz w:val="20"/>
          <w:szCs w:val="20"/>
        </w:rPr>
        <w:t>, la pretensión inicial en el Congreso de la República estuvo dada en la de excluir rebajas de pena, beneficios y subrogados a quienes hubiesen sido condenados por delito doloso o preterintencional dentro de los cinco (5) años anteriores, propósito que se mantuvo hasta el 27 de septiembre de 2006 cuando se presentó ponencia para primer debate, pero luego en el informe para la segunda discusión, no se incluyó dentro de las prohibiciones lo relativo a las degradaciones punitivas, de donde se infiere que si la voluntad de aquel hubiese sido hacer extensiva la restricción a esos factores, pues así de manera expresa lo habría manifestado</w:t>
      </w:r>
      <w:r w:rsidR="00536AD8" w:rsidRPr="0087594F">
        <w:rPr>
          <w:rFonts w:ascii="Arial" w:hAnsi="Arial" w:cs="Arial"/>
          <w:i/>
          <w:sz w:val="20"/>
          <w:szCs w:val="20"/>
        </w:rPr>
        <w:t>…”</w:t>
      </w:r>
      <w:r w:rsidRPr="0087594F">
        <w:rPr>
          <w:rFonts w:ascii="Arial" w:hAnsi="Arial" w:cs="Arial"/>
          <w:i/>
          <w:sz w:val="20"/>
          <w:szCs w:val="20"/>
          <w:vertAlign w:val="superscript"/>
        </w:rPr>
        <w:t xml:space="preserve"> </w:t>
      </w:r>
      <w:r w:rsidRPr="0087594F">
        <w:rPr>
          <w:rFonts w:ascii="Arial" w:hAnsi="Arial" w:cs="Arial"/>
          <w:i/>
          <w:sz w:val="20"/>
          <w:szCs w:val="20"/>
          <w:vertAlign w:val="superscript"/>
        </w:rPr>
        <w:footnoteReference w:id="2"/>
      </w:r>
    </w:p>
    <w:p w:rsidR="00063788" w:rsidRPr="0087594F" w:rsidRDefault="00744F85" w:rsidP="002609C1">
      <w:pPr>
        <w:spacing w:before="100" w:beforeAutospacing="1" w:after="100" w:afterAutospacing="1" w:line="240" w:lineRule="auto"/>
        <w:jc w:val="both"/>
        <w:rPr>
          <w:rFonts w:ascii="Arial" w:hAnsi="Arial" w:cs="Arial"/>
          <w:sz w:val="24"/>
          <w:szCs w:val="24"/>
        </w:rPr>
      </w:pPr>
      <w:r w:rsidRPr="0087594F">
        <w:rPr>
          <w:rFonts w:ascii="Arial" w:hAnsi="Arial" w:cs="Arial"/>
          <w:sz w:val="24"/>
          <w:szCs w:val="24"/>
        </w:rPr>
        <w:t>6.7</w:t>
      </w:r>
      <w:r w:rsidR="00063788" w:rsidRPr="0087594F">
        <w:rPr>
          <w:rFonts w:ascii="Arial" w:hAnsi="Arial" w:cs="Arial"/>
          <w:sz w:val="24"/>
          <w:szCs w:val="24"/>
        </w:rPr>
        <w:t xml:space="preserve"> Tal como lo establece el artículo 248 de la Constitución Política de Colombia, únicamente las condenas proferidas en sentencias judiciales en forma definitiva tienen la calidad de antecedentes penales y </w:t>
      </w:r>
      <w:proofErr w:type="spellStart"/>
      <w:r w:rsidR="00063788" w:rsidRPr="0087594F">
        <w:rPr>
          <w:rFonts w:ascii="Arial" w:hAnsi="Arial" w:cs="Arial"/>
          <w:sz w:val="24"/>
          <w:szCs w:val="24"/>
        </w:rPr>
        <w:t>contravencionales</w:t>
      </w:r>
      <w:proofErr w:type="spellEnd"/>
      <w:r w:rsidR="00063788" w:rsidRPr="0087594F">
        <w:rPr>
          <w:rFonts w:ascii="Arial" w:hAnsi="Arial" w:cs="Arial"/>
          <w:sz w:val="24"/>
          <w:szCs w:val="24"/>
        </w:rPr>
        <w:t xml:space="preserve"> en todos los órdenes legales. </w:t>
      </w:r>
    </w:p>
    <w:p w:rsidR="00063788" w:rsidRPr="0087594F" w:rsidRDefault="00063788" w:rsidP="002609C1">
      <w:pPr>
        <w:spacing w:before="100" w:beforeAutospacing="1" w:after="100" w:afterAutospacing="1" w:line="240" w:lineRule="auto"/>
        <w:jc w:val="both"/>
        <w:rPr>
          <w:rFonts w:ascii="Arial" w:hAnsi="Arial" w:cs="Arial"/>
          <w:sz w:val="24"/>
          <w:szCs w:val="24"/>
        </w:rPr>
      </w:pPr>
      <w:r w:rsidRPr="0087594F">
        <w:rPr>
          <w:rFonts w:ascii="Arial" w:hAnsi="Arial" w:cs="Arial"/>
          <w:sz w:val="24"/>
          <w:szCs w:val="24"/>
        </w:rPr>
        <w:t>En torno a este punto la Honorable Corte Constitucional expresó:</w:t>
      </w:r>
    </w:p>
    <w:p w:rsidR="00063788" w:rsidRPr="0087594F" w:rsidRDefault="00063788" w:rsidP="002609C1">
      <w:pPr>
        <w:spacing w:before="100" w:beforeAutospacing="1" w:after="100" w:afterAutospacing="1" w:line="240" w:lineRule="auto"/>
        <w:ind w:left="567" w:right="618"/>
        <w:jc w:val="both"/>
        <w:rPr>
          <w:rFonts w:ascii="Arial" w:hAnsi="Arial" w:cs="Arial"/>
          <w:i/>
          <w:sz w:val="20"/>
          <w:szCs w:val="20"/>
          <w:lang w:eastAsia="es-SV"/>
        </w:rPr>
      </w:pPr>
      <w:r w:rsidRPr="0087594F">
        <w:rPr>
          <w:rFonts w:ascii="Arial" w:hAnsi="Arial" w:cs="Arial"/>
          <w:i/>
          <w:sz w:val="20"/>
          <w:szCs w:val="20"/>
        </w:rPr>
        <w:lastRenderedPageBreak/>
        <w:t>“…</w:t>
      </w:r>
      <w:r w:rsidRPr="0087594F">
        <w:rPr>
          <w:rFonts w:ascii="Arial" w:hAnsi="Arial" w:cs="Arial"/>
          <w:i/>
          <w:sz w:val="20"/>
          <w:szCs w:val="20"/>
          <w:lang w:eastAsia="es-SV"/>
        </w:rPr>
        <w:t xml:space="preserve">Ya definido lo que constituye antecedentes penales, se puede colegir que son dos las características esenciales que los delinean y determinan, compuestos por los denominados condena y sentencia, estableciendo un cuerpo interdependiente, donde la falta de un elemento significa la inexistencia del conjunto como tal. El primer elemento es la presencia de un castigo o más precisamente de una sanción producto de un delito o una infracción. </w:t>
      </w:r>
      <w:proofErr w:type="spellStart"/>
      <w:r w:rsidRPr="0087594F">
        <w:rPr>
          <w:rFonts w:ascii="Arial" w:hAnsi="Arial" w:cs="Arial"/>
          <w:i/>
          <w:sz w:val="20"/>
          <w:szCs w:val="20"/>
          <w:lang w:eastAsia="es-SV"/>
        </w:rPr>
        <w:t>Couture</w:t>
      </w:r>
      <w:proofErr w:type="spellEnd"/>
      <w:r w:rsidRPr="0087594F">
        <w:rPr>
          <w:rFonts w:ascii="Arial" w:hAnsi="Arial" w:cs="Arial"/>
          <w:i/>
          <w:sz w:val="20"/>
          <w:szCs w:val="20"/>
          <w:lang w:eastAsia="es-SV"/>
        </w:rPr>
        <w:t xml:space="preserve"> define la condena como la "determinación judicial de la conducta debida por un litigante, al que se impone la obligación de dar, hacer u omitir algo, bajo amenaza implícita y eventual de coacción". Se requiere así, que la conducta del sujeto tenga la capacidad suficiente para producir la reacción del Estado con el </w:t>
      </w:r>
      <w:proofErr w:type="spellStart"/>
      <w:r w:rsidRPr="0087594F">
        <w:rPr>
          <w:rFonts w:ascii="Arial" w:hAnsi="Arial" w:cs="Arial"/>
          <w:i/>
          <w:sz w:val="20"/>
          <w:szCs w:val="20"/>
          <w:lang w:eastAsia="es-SV"/>
        </w:rPr>
        <w:t>fín</w:t>
      </w:r>
      <w:proofErr w:type="spellEnd"/>
      <w:r w:rsidRPr="0087594F">
        <w:rPr>
          <w:rFonts w:ascii="Arial" w:hAnsi="Arial" w:cs="Arial"/>
          <w:i/>
          <w:sz w:val="20"/>
          <w:szCs w:val="20"/>
          <w:lang w:eastAsia="es-SV"/>
        </w:rPr>
        <w:t xml:space="preserve"> de imponerle una pena y que la movilización estatal sea de tal grado que genere dicha reacción y no se quede simplemente en los actos previos, v.gr. una etapa procesal con el lleno de los requisitos establecidos en las leyes procedimentales, pero sin un pronunciamiento, que fue precisamente lo acontecido en el caso sub-</w:t>
      </w:r>
      <w:proofErr w:type="spellStart"/>
      <w:r w:rsidRPr="0087594F">
        <w:rPr>
          <w:rFonts w:ascii="Arial" w:hAnsi="Arial" w:cs="Arial"/>
          <w:i/>
          <w:sz w:val="20"/>
          <w:szCs w:val="20"/>
          <w:lang w:eastAsia="es-SV"/>
        </w:rPr>
        <w:t>exámine</w:t>
      </w:r>
      <w:proofErr w:type="spellEnd"/>
      <w:r w:rsidRPr="0087594F">
        <w:rPr>
          <w:rFonts w:ascii="Arial" w:hAnsi="Arial" w:cs="Arial"/>
          <w:i/>
          <w:sz w:val="20"/>
          <w:szCs w:val="20"/>
          <w:lang w:eastAsia="es-SV"/>
        </w:rPr>
        <w:t>…”</w:t>
      </w:r>
    </w:p>
    <w:p w:rsidR="00063788" w:rsidRPr="0087594F" w:rsidRDefault="00063788" w:rsidP="002609C1">
      <w:pPr>
        <w:spacing w:before="100" w:beforeAutospacing="1" w:after="100" w:afterAutospacing="1" w:line="240" w:lineRule="auto"/>
        <w:ind w:left="567" w:right="618"/>
        <w:jc w:val="both"/>
        <w:rPr>
          <w:rFonts w:ascii="Arial" w:hAnsi="Arial" w:cs="Arial"/>
          <w:sz w:val="20"/>
          <w:szCs w:val="20"/>
        </w:rPr>
      </w:pPr>
      <w:r w:rsidRPr="0087594F">
        <w:rPr>
          <w:rFonts w:ascii="Arial" w:hAnsi="Arial" w:cs="Arial"/>
          <w:i/>
          <w:sz w:val="20"/>
          <w:szCs w:val="20"/>
        </w:rPr>
        <w:t>(…)</w:t>
      </w:r>
      <w:r w:rsidRPr="0087594F">
        <w:rPr>
          <w:rFonts w:ascii="Arial" w:hAnsi="Arial" w:cs="Arial"/>
          <w:sz w:val="20"/>
          <w:szCs w:val="20"/>
          <w:lang w:eastAsia="es-SV"/>
        </w:rPr>
        <w:t> </w:t>
      </w:r>
      <w:r w:rsidRPr="0087594F">
        <w:rPr>
          <w:rFonts w:ascii="Arial" w:hAnsi="Arial" w:cs="Arial"/>
          <w:sz w:val="20"/>
          <w:szCs w:val="20"/>
          <w:lang w:eastAsia="es-SV"/>
        </w:rPr>
        <w:tab/>
      </w:r>
    </w:p>
    <w:p w:rsidR="00744F85" w:rsidRPr="0087594F" w:rsidRDefault="00063788" w:rsidP="002609C1">
      <w:pPr>
        <w:spacing w:before="100" w:beforeAutospacing="1" w:after="100" w:afterAutospacing="1" w:line="240" w:lineRule="auto"/>
        <w:ind w:left="567" w:right="618"/>
        <w:jc w:val="both"/>
        <w:rPr>
          <w:rFonts w:ascii="Arial" w:hAnsi="Arial" w:cs="Arial"/>
          <w:i/>
          <w:sz w:val="20"/>
          <w:szCs w:val="20"/>
          <w:lang w:val="es-SV" w:eastAsia="es-SV"/>
        </w:rPr>
      </w:pPr>
      <w:r w:rsidRPr="0087594F">
        <w:rPr>
          <w:rFonts w:ascii="Arial" w:hAnsi="Arial" w:cs="Arial"/>
          <w:i/>
          <w:sz w:val="20"/>
          <w:szCs w:val="20"/>
          <w:lang w:eastAsia="es-SV"/>
        </w:rPr>
        <w:t xml:space="preserve">“…El artículo 248 de la Carta Magna exige además que las condenas proferidas en sentencia judicial sean definitivas, lo que quiere decir que se hayan agotado todas las instancias legalmente establecidas para que se pueda hablar de antecedentes, pues la sola sindicación y vinculación de un sujeto no los constituye per sé y significaría no solo el desconocimiento de la norma citada, la cual ha sido reproducida como principio rector en el artículo 12 del C.P.P., sino del derecho en virtud del cual "toda persona se presume inocente mientras no se le haya declarado judicialmente culpable” (art. 29 inc. </w:t>
      </w:r>
      <w:smartTag w:uri="urn:schemas-microsoft-com:office:smarttags" w:element="metricconverter">
        <w:smartTagPr>
          <w:attr w:name="ProductID" w:val="4 C"/>
        </w:smartTagPr>
        <w:r w:rsidRPr="0087594F">
          <w:rPr>
            <w:rFonts w:ascii="Arial" w:hAnsi="Arial" w:cs="Arial"/>
            <w:i/>
            <w:sz w:val="20"/>
            <w:szCs w:val="20"/>
            <w:lang w:eastAsia="es-SV"/>
          </w:rPr>
          <w:t>4 C</w:t>
        </w:r>
      </w:smartTag>
      <w:r w:rsidRPr="0087594F">
        <w:rPr>
          <w:rFonts w:ascii="Arial" w:hAnsi="Arial" w:cs="Arial"/>
          <w:i/>
          <w:sz w:val="20"/>
          <w:szCs w:val="20"/>
          <w:lang w:eastAsia="es-SV"/>
        </w:rPr>
        <w:t xml:space="preserve">.N.)…” </w:t>
      </w:r>
      <w:r w:rsidRPr="0087594F">
        <w:rPr>
          <w:rFonts w:ascii="Arial" w:hAnsi="Arial" w:cs="Arial"/>
          <w:i/>
          <w:sz w:val="20"/>
          <w:szCs w:val="20"/>
          <w:vertAlign w:val="superscript"/>
          <w:lang w:eastAsia="es-SV"/>
        </w:rPr>
        <w:footnoteReference w:id="3"/>
      </w:r>
      <w:r w:rsidRPr="0087594F">
        <w:rPr>
          <w:rFonts w:ascii="Arial" w:hAnsi="Arial" w:cs="Arial"/>
          <w:i/>
          <w:sz w:val="20"/>
          <w:szCs w:val="20"/>
          <w:lang w:eastAsia="es-SV"/>
        </w:rPr>
        <w:t xml:space="preserve"> </w:t>
      </w:r>
    </w:p>
    <w:p w:rsidR="00063788" w:rsidRPr="0087594F" w:rsidRDefault="00744F85" w:rsidP="002609C1">
      <w:pPr>
        <w:spacing w:before="100" w:beforeAutospacing="1" w:after="100" w:afterAutospacing="1" w:line="240" w:lineRule="auto"/>
        <w:jc w:val="both"/>
        <w:rPr>
          <w:rFonts w:ascii="Arial" w:hAnsi="Arial" w:cs="Arial"/>
          <w:i/>
          <w:sz w:val="20"/>
          <w:szCs w:val="20"/>
          <w:lang w:val="es-SV" w:eastAsia="es-SV"/>
        </w:rPr>
      </w:pPr>
      <w:r w:rsidRPr="0087594F">
        <w:rPr>
          <w:rFonts w:ascii="Arial" w:hAnsi="Arial" w:cs="Arial"/>
          <w:sz w:val="24"/>
          <w:szCs w:val="24"/>
          <w:lang w:eastAsia="es-SV"/>
        </w:rPr>
        <w:t>6.8</w:t>
      </w:r>
      <w:r w:rsidR="00063788" w:rsidRPr="0087594F">
        <w:rPr>
          <w:rFonts w:ascii="Arial" w:hAnsi="Arial" w:cs="Arial"/>
          <w:sz w:val="24"/>
          <w:szCs w:val="24"/>
          <w:lang w:eastAsia="es-SV"/>
        </w:rPr>
        <w:t xml:space="preserve"> Como viene de verse, es evidente que cuando el artículo </w:t>
      </w:r>
      <w:smartTag w:uri="urn:schemas-microsoft-com:office:smarttags" w:element="metricconverter">
        <w:smartTagPr>
          <w:attr w:name="ProductID" w:val="68 A"/>
        </w:smartTagPr>
        <w:r w:rsidR="00063788" w:rsidRPr="0087594F">
          <w:rPr>
            <w:rFonts w:ascii="Arial" w:hAnsi="Arial" w:cs="Arial"/>
            <w:sz w:val="24"/>
            <w:szCs w:val="24"/>
            <w:lang w:eastAsia="es-SV"/>
          </w:rPr>
          <w:t>68 A</w:t>
        </w:r>
      </w:smartTag>
      <w:r w:rsidR="00063788" w:rsidRPr="0087594F">
        <w:rPr>
          <w:rFonts w:ascii="Arial" w:hAnsi="Arial" w:cs="Arial"/>
          <w:sz w:val="24"/>
          <w:szCs w:val="24"/>
          <w:lang w:eastAsia="es-SV"/>
        </w:rPr>
        <w:t xml:space="preserve"> hace relación al suceso ocurrido dentro de los cinco años anteriores, se refiere explícitamente a una sentencia condenatoria, no a los hechos que la suscitaron.</w:t>
      </w:r>
    </w:p>
    <w:p w:rsidR="00063788" w:rsidRPr="0087594F" w:rsidRDefault="00744F85" w:rsidP="002609C1">
      <w:pPr>
        <w:spacing w:before="100" w:beforeAutospacing="1" w:after="100" w:afterAutospacing="1" w:line="240" w:lineRule="auto"/>
        <w:jc w:val="both"/>
        <w:rPr>
          <w:rFonts w:ascii="Arial" w:hAnsi="Arial" w:cs="Arial"/>
          <w:sz w:val="24"/>
          <w:szCs w:val="24"/>
          <w:lang w:eastAsia="es-SV"/>
        </w:rPr>
      </w:pPr>
      <w:r w:rsidRPr="0087594F">
        <w:rPr>
          <w:rFonts w:ascii="Arial" w:hAnsi="Arial" w:cs="Arial"/>
          <w:sz w:val="24"/>
          <w:szCs w:val="24"/>
          <w:lang w:eastAsia="es-SV"/>
        </w:rPr>
        <w:t>Tal como lo expuso</w:t>
      </w:r>
      <w:r w:rsidR="00063788" w:rsidRPr="0087594F">
        <w:rPr>
          <w:rFonts w:ascii="Arial" w:hAnsi="Arial" w:cs="Arial"/>
          <w:sz w:val="24"/>
          <w:szCs w:val="24"/>
          <w:lang w:eastAsia="es-SV"/>
        </w:rPr>
        <w:t xml:space="preserve"> el máximo tribunal de justicia ordinaria, la aplicación de la adición legislativa opera para </w:t>
      </w:r>
      <w:r w:rsidR="00063788" w:rsidRPr="0087594F">
        <w:rPr>
          <w:rFonts w:ascii="Arial" w:hAnsi="Arial" w:cs="Arial"/>
          <w:sz w:val="24"/>
          <w:szCs w:val="24"/>
          <w:u w:val="single"/>
          <w:lang w:eastAsia="es-SV"/>
        </w:rPr>
        <w:t>antecedentes penales</w:t>
      </w:r>
      <w:r w:rsidR="00063788" w:rsidRPr="0087594F">
        <w:rPr>
          <w:rFonts w:ascii="Arial" w:hAnsi="Arial" w:cs="Arial"/>
          <w:sz w:val="24"/>
          <w:szCs w:val="24"/>
          <w:lang w:eastAsia="es-SV"/>
        </w:rPr>
        <w:t>, surgidos después del veintiocho (28) de junio de dos mil siete (2007), entendiendo esos antecedentes como sentencias judiciales debidamente ejecutoriadas. No de otra forma puede entenderse, pues equiparar la fecha de ocurrencia de unos hechos en los que se dice tuvo participación un ciudadano con un antecedente penal</w:t>
      </w:r>
      <w:r w:rsidR="008E2FBA">
        <w:rPr>
          <w:rFonts w:ascii="Arial" w:hAnsi="Arial" w:cs="Arial"/>
          <w:sz w:val="24"/>
          <w:szCs w:val="24"/>
          <w:lang w:eastAsia="es-SV"/>
        </w:rPr>
        <w:t>,</w:t>
      </w:r>
      <w:r w:rsidR="00063788" w:rsidRPr="0087594F">
        <w:rPr>
          <w:rFonts w:ascii="Arial" w:hAnsi="Arial" w:cs="Arial"/>
          <w:sz w:val="24"/>
          <w:szCs w:val="24"/>
          <w:lang w:eastAsia="es-SV"/>
        </w:rPr>
        <w:t xml:space="preserve"> violaría flagrantemente el derecho constitucional fundamental al debido proceso, en tanto se desconocería la presunción de inocencia que cobija a quienes se encuentran involucrados en un proceso penal, mientras un Juez de la República no haya declarado judicialmente su responsabilidad.</w:t>
      </w:r>
    </w:p>
    <w:p w:rsidR="00F20C2A" w:rsidRPr="0087594F" w:rsidRDefault="00B253A4" w:rsidP="002609C1">
      <w:pPr>
        <w:pStyle w:val="Sansinterligne"/>
        <w:jc w:val="both"/>
        <w:rPr>
          <w:rFonts w:ascii="Arial" w:hAnsi="Arial" w:cs="Arial"/>
          <w:sz w:val="24"/>
          <w:szCs w:val="24"/>
          <w:lang w:eastAsia="es-SV"/>
        </w:rPr>
      </w:pPr>
      <w:r w:rsidRPr="0087594F">
        <w:rPr>
          <w:rFonts w:ascii="Arial" w:hAnsi="Arial" w:cs="Arial"/>
          <w:sz w:val="24"/>
          <w:szCs w:val="24"/>
          <w:lang w:eastAsia="es-SV"/>
        </w:rPr>
        <w:t>6.9</w:t>
      </w:r>
      <w:r w:rsidR="00063788" w:rsidRPr="0087594F">
        <w:rPr>
          <w:rFonts w:ascii="Arial" w:hAnsi="Arial" w:cs="Arial"/>
          <w:sz w:val="24"/>
          <w:szCs w:val="24"/>
          <w:lang w:eastAsia="es-SV"/>
        </w:rPr>
        <w:t xml:space="preserve"> </w:t>
      </w:r>
      <w:r w:rsidR="00F20C2A" w:rsidRPr="0087594F">
        <w:rPr>
          <w:rFonts w:ascii="Arial" w:hAnsi="Arial" w:cs="Arial"/>
          <w:sz w:val="24"/>
          <w:szCs w:val="24"/>
          <w:lang w:eastAsia="es-SV"/>
        </w:rPr>
        <w:t xml:space="preserve">El artículo </w:t>
      </w:r>
      <w:r w:rsidR="00011ABD" w:rsidRPr="0087594F">
        <w:rPr>
          <w:rFonts w:ascii="Arial" w:hAnsi="Arial" w:cs="Arial"/>
          <w:sz w:val="24"/>
          <w:szCs w:val="24"/>
          <w:lang w:eastAsia="es-SV"/>
        </w:rPr>
        <w:t xml:space="preserve">29 de la Constitución Política el cual consagra el derecho fundamental al debido proceso, señala lo siguiente: </w:t>
      </w:r>
    </w:p>
    <w:p w:rsidR="00011ABD" w:rsidRPr="0087594F" w:rsidRDefault="00011ABD" w:rsidP="002609C1">
      <w:pPr>
        <w:pStyle w:val="Sansinterligne"/>
        <w:jc w:val="both"/>
        <w:rPr>
          <w:rFonts w:ascii="Arial" w:hAnsi="Arial" w:cs="Arial"/>
          <w:sz w:val="24"/>
          <w:szCs w:val="24"/>
          <w:lang w:eastAsia="es-SV"/>
        </w:rPr>
      </w:pPr>
    </w:p>
    <w:p w:rsidR="00011ABD" w:rsidRPr="0087594F" w:rsidRDefault="00011ABD" w:rsidP="002609C1">
      <w:pPr>
        <w:pStyle w:val="Sansinterligne"/>
        <w:jc w:val="both"/>
        <w:rPr>
          <w:rFonts w:ascii="Arial" w:hAnsi="Arial" w:cs="Arial"/>
          <w:i/>
          <w:sz w:val="20"/>
          <w:szCs w:val="20"/>
        </w:rPr>
      </w:pPr>
      <w:bookmarkStart w:id="0" w:name="29"/>
      <w:r w:rsidRPr="0087594F">
        <w:rPr>
          <w:rFonts w:ascii="Arial" w:hAnsi="Arial" w:cs="Arial"/>
          <w:b/>
          <w:bCs/>
          <w:i/>
          <w:sz w:val="20"/>
          <w:szCs w:val="20"/>
        </w:rPr>
        <w:t>ARTICULO 29.</w:t>
      </w:r>
      <w:r w:rsidRPr="0087594F">
        <w:rPr>
          <w:rStyle w:val="apple-converted-space"/>
          <w:rFonts w:ascii="Arial" w:hAnsi="Arial" w:cs="Arial"/>
          <w:b/>
          <w:bCs/>
          <w:i/>
          <w:sz w:val="20"/>
          <w:szCs w:val="20"/>
        </w:rPr>
        <w:t> </w:t>
      </w:r>
      <w:bookmarkEnd w:id="0"/>
      <w:r w:rsidRPr="0087594F">
        <w:rPr>
          <w:rFonts w:ascii="Arial" w:hAnsi="Arial" w:cs="Arial"/>
          <w:i/>
          <w:sz w:val="20"/>
          <w:szCs w:val="20"/>
        </w:rPr>
        <w:t>El debido proceso se aplicará a toda clase de actuaciones judiciales y administrativas.</w:t>
      </w:r>
    </w:p>
    <w:p w:rsidR="00011ABD" w:rsidRPr="0087594F" w:rsidRDefault="00011ABD" w:rsidP="002609C1">
      <w:pPr>
        <w:pStyle w:val="Sansinterligne"/>
        <w:jc w:val="both"/>
        <w:rPr>
          <w:rFonts w:ascii="Arial" w:hAnsi="Arial" w:cs="Arial"/>
          <w:i/>
          <w:sz w:val="20"/>
          <w:szCs w:val="20"/>
          <w:lang w:val="es-ES"/>
        </w:rPr>
      </w:pPr>
    </w:p>
    <w:p w:rsidR="00011ABD" w:rsidRPr="0087594F" w:rsidRDefault="00011ABD" w:rsidP="002609C1">
      <w:pPr>
        <w:pStyle w:val="Sansinterligne"/>
        <w:jc w:val="both"/>
        <w:rPr>
          <w:rFonts w:ascii="Arial" w:hAnsi="Arial" w:cs="Arial"/>
          <w:i/>
          <w:sz w:val="20"/>
          <w:szCs w:val="20"/>
          <w:u w:val="single"/>
        </w:rPr>
      </w:pPr>
      <w:r w:rsidRPr="0087594F">
        <w:rPr>
          <w:rFonts w:ascii="Arial" w:hAnsi="Arial" w:cs="Arial"/>
          <w:i/>
          <w:sz w:val="20"/>
          <w:szCs w:val="20"/>
          <w:u w:val="single"/>
        </w:rPr>
        <w:t>Nadie podrá ser juzgado sino conforme a leyes preexistentes al acto que se le imputa, ante juez o tribunal competente y con observancia de la plenitud de las formas propias de cada juicio.</w:t>
      </w:r>
    </w:p>
    <w:p w:rsidR="00011ABD" w:rsidRPr="0087594F" w:rsidRDefault="00011ABD" w:rsidP="002609C1">
      <w:pPr>
        <w:pStyle w:val="Sansinterligne"/>
        <w:jc w:val="both"/>
        <w:rPr>
          <w:rFonts w:ascii="Arial" w:hAnsi="Arial" w:cs="Arial"/>
          <w:i/>
          <w:sz w:val="20"/>
          <w:szCs w:val="20"/>
        </w:rPr>
      </w:pPr>
    </w:p>
    <w:p w:rsidR="00F20C2A" w:rsidRPr="0087594F" w:rsidRDefault="00011ABD" w:rsidP="002609C1">
      <w:pPr>
        <w:pStyle w:val="Sansinterligne"/>
        <w:jc w:val="both"/>
        <w:rPr>
          <w:rFonts w:ascii="Arial" w:hAnsi="Arial" w:cs="Arial"/>
          <w:sz w:val="20"/>
          <w:szCs w:val="20"/>
        </w:rPr>
      </w:pPr>
      <w:r w:rsidRPr="0087594F">
        <w:rPr>
          <w:rFonts w:ascii="Arial" w:hAnsi="Arial" w:cs="Arial"/>
          <w:i/>
          <w:sz w:val="20"/>
          <w:szCs w:val="20"/>
        </w:rPr>
        <w:t>En materia penal, la ley permisiva o favorable, aun cuando sea posterior, se aplicará de preferencia a la restrictiva o desfavorable.</w:t>
      </w:r>
      <w:r w:rsidR="0013683E" w:rsidRPr="0087594F">
        <w:rPr>
          <w:rFonts w:ascii="Arial" w:hAnsi="Arial" w:cs="Arial"/>
          <w:sz w:val="20"/>
          <w:szCs w:val="20"/>
        </w:rPr>
        <w:t xml:space="preserve"> (Subrayado fuera de texto). </w:t>
      </w:r>
    </w:p>
    <w:p w:rsidR="00063788" w:rsidRPr="0087594F" w:rsidRDefault="0013683E" w:rsidP="002609C1">
      <w:pPr>
        <w:spacing w:before="100" w:beforeAutospacing="1" w:after="100" w:afterAutospacing="1" w:line="240" w:lineRule="auto"/>
        <w:jc w:val="both"/>
        <w:rPr>
          <w:rFonts w:ascii="Arial" w:hAnsi="Arial" w:cs="Arial"/>
          <w:sz w:val="24"/>
          <w:szCs w:val="24"/>
          <w:lang w:eastAsia="es-SV"/>
        </w:rPr>
      </w:pPr>
      <w:r w:rsidRPr="0087594F">
        <w:rPr>
          <w:rFonts w:ascii="Arial" w:hAnsi="Arial" w:cs="Arial"/>
          <w:sz w:val="24"/>
          <w:szCs w:val="24"/>
          <w:lang w:eastAsia="es-SV"/>
        </w:rPr>
        <w:t xml:space="preserve">6.9.1 </w:t>
      </w:r>
      <w:r w:rsidR="00063788" w:rsidRPr="0087594F">
        <w:rPr>
          <w:rFonts w:ascii="Arial" w:hAnsi="Arial" w:cs="Arial"/>
          <w:sz w:val="24"/>
          <w:szCs w:val="24"/>
          <w:lang w:eastAsia="es-SV"/>
        </w:rPr>
        <w:t>En el ca</w:t>
      </w:r>
      <w:r w:rsidRPr="0087594F">
        <w:rPr>
          <w:rFonts w:ascii="Arial" w:hAnsi="Arial" w:cs="Arial"/>
          <w:sz w:val="24"/>
          <w:szCs w:val="24"/>
          <w:lang w:eastAsia="es-SV"/>
        </w:rPr>
        <w:t>so que ocupa la atención de la C</w:t>
      </w:r>
      <w:r w:rsidR="00063788" w:rsidRPr="0087594F">
        <w:rPr>
          <w:rFonts w:ascii="Arial" w:hAnsi="Arial" w:cs="Arial"/>
          <w:sz w:val="24"/>
          <w:szCs w:val="24"/>
          <w:lang w:eastAsia="es-SV"/>
        </w:rPr>
        <w:t xml:space="preserve">olegiatura, el Juzgado </w:t>
      </w:r>
      <w:r w:rsidR="00B253A4" w:rsidRPr="0087594F">
        <w:rPr>
          <w:rFonts w:ascii="Arial" w:hAnsi="Arial" w:cs="Arial"/>
          <w:sz w:val="24"/>
          <w:szCs w:val="24"/>
          <w:lang w:eastAsia="es-SV"/>
        </w:rPr>
        <w:t xml:space="preserve">Tercero </w:t>
      </w:r>
      <w:r w:rsidR="00063788" w:rsidRPr="0087594F">
        <w:rPr>
          <w:rFonts w:ascii="Arial" w:hAnsi="Arial" w:cs="Arial"/>
          <w:sz w:val="24"/>
          <w:szCs w:val="24"/>
          <w:lang w:eastAsia="es-SV"/>
        </w:rPr>
        <w:t xml:space="preserve">Penal </w:t>
      </w:r>
      <w:r w:rsidR="00B253A4" w:rsidRPr="0087594F">
        <w:rPr>
          <w:rFonts w:ascii="Arial" w:hAnsi="Arial" w:cs="Arial"/>
          <w:sz w:val="24"/>
          <w:szCs w:val="24"/>
          <w:lang w:eastAsia="es-SV"/>
        </w:rPr>
        <w:t>Municipal de Pereira</w:t>
      </w:r>
      <w:r w:rsidR="00063788" w:rsidRPr="0087594F">
        <w:rPr>
          <w:rFonts w:ascii="Arial" w:hAnsi="Arial" w:cs="Arial"/>
          <w:sz w:val="24"/>
          <w:szCs w:val="24"/>
          <w:lang w:eastAsia="es-SV"/>
        </w:rPr>
        <w:t xml:space="preserve">, mediante sentencia de </w:t>
      </w:r>
      <w:r w:rsidR="00063788" w:rsidRPr="009C3B00">
        <w:rPr>
          <w:rFonts w:ascii="Arial" w:hAnsi="Arial" w:cs="Arial"/>
          <w:sz w:val="24"/>
          <w:szCs w:val="24"/>
          <w:u w:val="single"/>
          <w:lang w:eastAsia="es-SV"/>
        </w:rPr>
        <w:t xml:space="preserve">fecha treinta y uno (31) de </w:t>
      </w:r>
      <w:r w:rsidR="00B253A4" w:rsidRPr="009C3B00">
        <w:rPr>
          <w:rFonts w:ascii="Arial" w:hAnsi="Arial" w:cs="Arial"/>
          <w:sz w:val="24"/>
          <w:szCs w:val="24"/>
          <w:u w:val="single"/>
          <w:lang w:eastAsia="es-SV"/>
        </w:rPr>
        <w:t>mayo</w:t>
      </w:r>
      <w:r w:rsidR="00063788" w:rsidRPr="009C3B00">
        <w:rPr>
          <w:rFonts w:ascii="Arial" w:hAnsi="Arial" w:cs="Arial"/>
          <w:sz w:val="24"/>
          <w:szCs w:val="24"/>
          <w:u w:val="single"/>
          <w:lang w:eastAsia="es-SV"/>
        </w:rPr>
        <w:t xml:space="preserve"> de dos mil </w:t>
      </w:r>
      <w:r w:rsidR="00B253A4" w:rsidRPr="009C3B00">
        <w:rPr>
          <w:rFonts w:ascii="Arial" w:hAnsi="Arial" w:cs="Arial"/>
          <w:sz w:val="24"/>
          <w:szCs w:val="24"/>
          <w:u w:val="single"/>
          <w:lang w:eastAsia="es-SV"/>
        </w:rPr>
        <w:t>trece</w:t>
      </w:r>
      <w:r w:rsidR="00063788" w:rsidRPr="009C3B00">
        <w:rPr>
          <w:rFonts w:ascii="Arial" w:hAnsi="Arial" w:cs="Arial"/>
          <w:sz w:val="24"/>
          <w:szCs w:val="24"/>
          <w:u w:val="single"/>
          <w:lang w:eastAsia="es-SV"/>
        </w:rPr>
        <w:t xml:space="preserve"> (20</w:t>
      </w:r>
      <w:r w:rsidR="00B253A4" w:rsidRPr="009C3B00">
        <w:rPr>
          <w:rFonts w:ascii="Arial" w:hAnsi="Arial" w:cs="Arial"/>
          <w:sz w:val="24"/>
          <w:szCs w:val="24"/>
          <w:u w:val="single"/>
          <w:lang w:eastAsia="es-SV"/>
        </w:rPr>
        <w:t>13</w:t>
      </w:r>
      <w:r w:rsidR="00063788" w:rsidRPr="009C3B00">
        <w:rPr>
          <w:rFonts w:ascii="Arial" w:hAnsi="Arial" w:cs="Arial"/>
          <w:sz w:val="24"/>
          <w:szCs w:val="24"/>
          <w:u w:val="single"/>
          <w:lang w:eastAsia="es-SV"/>
        </w:rPr>
        <w:t xml:space="preserve">) </w:t>
      </w:r>
      <w:r w:rsidR="00063788" w:rsidRPr="0087594F">
        <w:rPr>
          <w:rFonts w:ascii="Arial" w:hAnsi="Arial" w:cs="Arial"/>
          <w:sz w:val="24"/>
          <w:szCs w:val="24"/>
          <w:lang w:eastAsia="es-SV"/>
        </w:rPr>
        <w:t xml:space="preserve">condenó a </w:t>
      </w:r>
      <w:proofErr w:type="spellStart"/>
      <w:r w:rsidR="00B253A4" w:rsidRPr="0087594F">
        <w:rPr>
          <w:rFonts w:ascii="Arial" w:hAnsi="Arial" w:cs="Arial"/>
          <w:sz w:val="24"/>
          <w:szCs w:val="24"/>
          <w:lang w:eastAsia="es-SV"/>
        </w:rPr>
        <w:t>Jhon</w:t>
      </w:r>
      <w:proofErr w:type="spellEnd"/>
      <w:r w:rsidR="00B253A4" w:rsidRPr="0087594F">
        <w:rPr>
          <w:rFonts w:ascii="Arial" w:hAnsi="Arial" w:cs="Arial"/>
          <w:sz w:val="24"/>
          <w:szCs w:val="24"/>
          <w:lang w:eastAsia="es-SV"/>
        </w:rPr>
        <w:t xml:space="preserve"> </w:t>
      </w:r>
      <w:proofErr w:type="spellStart"/>
      <w:r w:rsidR="00B253A4" w:rsidRPr="0087594F">
        <w:rPr>
          <w:rFonts w:ascii="Arial" w:hAnsi="Arial" w:cs="Arial"/>
          <w:sz w:val="24"/>
          <w:szCs w:val="24"/>
          <w:lang w:eastAsia="es-SV"/>
        </w:rPr>
        <w:t>Alexánder</w:t>
      </w:r>
      <w:proofErr w:type="spellEnd"/>
      <w:r w:rsidR="00B253A4" w:rsidRPr="0087594F">
        <w:rPr>
          <w:rFonts w:ascii="Arial" w:hAnsi="Arial" w:cs="Arial"/>
          <w:sz w:val="24"/>
          <w:szCs w:val="24"/>
          <w:lang w:eastAsia="es-SV"/>
        </w:rPr>
        <w:t xml:space="preserve"> Echeverry </w:t>
      </w:r>
      <w:r w:rsidR="00B930F2" w:rsidRPr="0087594F">
        <w:rPr>
          <w:rFonts w:ascii="Arial" w:hAnsi="Arial" w:cs="Arial"/>
          <w:sz w:val="24"/>
          <w:szCs w:val="24"/>
          <w:lang w:eastAsia="es-SV"/>
        </w:rPr>
        <w:t xml:space="preserve">Ávila </w:t>
      </w:r>
      <w:r w:rsidR="00063788" w:rsidRPr="0087594F">
        <w:rPr>
          <w:rFonts w:ascii="Arial" w:hAnsi="Arial" w:cs="Arial"/>
          <w:sz w:val="24"/>
          <w:szCs w:val="24"/>
          <w:lang w:eastAsia="es-SV"/>
        </w:rPr>
        <w:t xml:space="preserve">a la pena </w:t>
      </w:r>
      <w:r w:rsidR="00063788" w:rsidRPr="0087594F">
        <w:rPr>
          <w:rFonts w:ascii="Arial" w:hAnsi="Arial" w:cs="Arial"/>
          <w:sz w:val="24"/>
          <w:szCs w:val="24"/>
          <w:lang w:eastAsia="es-SV"/>
        </w:rPr>
        <w:lastRenderedPageBreak/>
        <w:t xml:space="preserve">principal de </w:t>
      </w:r>
      <w:r w:rsidR="00B253A4" w:rsidRPr="0087594F">
        <w:rPr>
          <w:rFonts w:ascii="Arial" w:hAnsi="Arial" w:cs="Arial"/>
          <w:sz w:val="24"/>
          <w:szCs w:val="24"/>
          <w:lang w:eastAsia="es-SV"/>
        </w:rPr>
        <w:t>15 meses y 22 días de prisión</w:t>
      </w:r>
      <w:r w:rsidR="00063788" w:rsidRPr="0087594F">
        <w:rPr>
          <w:rFonts w:ascii="Arial" w:hAnsi="Arial" w:cs="Arial"/>
          <w:sz w:val="24"/>
          <w:szCs w:val="24"/>
          <w:lang w:eastAsia="es-SV"/>
        </w:rPr>
        <w:t xml:space="preserve">, por el ilícito de </w:t>
      </w:r>
      <w:r w:rsidR="00B253A4" w:rsidRPr="0087594F">
        <w:rPr>
          <w:rFonts w:ascii="Arial" w:hAnsi="Arial" w:cs="Arial"/>
          <w:sz w:val="24"/>
          <w:szCs w:val="24"/>
          <w:lang w:eastAsia="es-SV"/>
        </w:rPr>
        <w:t>hurto calificado</w:t>
      </w:r>
      <w:r w:rsidR="00063788" w:rsidRPr="0087594F">
        <w:rPr>
          <w:rFonts w:ascii="Arial" w:hAnsi="Arial" w:cs="Arial"/>
          <w:sz w:val="24"/>
          <w:szCs w:val="24"/>
          <w:lang w:eastAsia="es-SV"/>
        </w:rPr>
        <w:t xml:space="preserve">, hechos ocurridos el </w:t>
      </w:r>
      <w:r w:rsidR="00B253A4" w:rsidRPr="0087594F">
        <w:rPr>
          <w:rFonts w:ascii="Arial" w:hAnsi="Arial" w:cs="Arial"/>
          <w:sz w:val="24"/>
          <w:szCs w:val="24"/>
          <w:lang w:eastAsia="es-SV"/>
        </w:rPr>
        <w:t>trece</w:t>
      </w:r>
      <w:r w:rsidR="00063788" w:rsidRPr="0087594F">
        <w:rPr>
          <w:rFonts w:ascii="Arial" w:hAnsi="Arial" w:cs="Arial"/>
          <w:sz w:val="24"/>
          <w:szCs w:val="24"/>
          <w:lang w:eastAsia="es-SV"/>
        </w:rPr>
        <w:t xml:space="preserve"> (</w:t>
      </w:r>
      <w:r w:rsidR="00B253A4" w:rsidRPr="0087594F">
        <w:rPr>
          <w:rFonts w:ascii="Arial" w:hAnsi="Arial" w:cs="Arial"/>
          <w:sz w:val="24"/>
          <w:szCs w:val="24"/>
          <w:lang w:eastAsia="es-SV"/>
        </w:rPr>
        <w:t>13</w:t>
      </w:r>
      <w:r w:rsidR="00063788" w:rsidRPr="0087594F">
        <w:rPr>
          <w:rFonts w:ascii="Arial" w:hAnsi="Arial" w:cs="Arial"/>
          <w:sz w:val="24"/>
          <w:szCs w:val="24"/>
          <w:lang w:eastAsia="es-SV"/>
        </w:rPr>
        <w:t xml:space="preserve">) de </w:t>
      </w:r>
      <w:r w:rsidR="00B253A4" w:rsidRPr="0087594F">
        <w:rPr>
          <w:rFonts w:ascii="Arial" w:hAnsi="Arial" w:cs="Arial"/>
          <w:sz w:val="24"/>
          <w:szCs w:val="24"/>
          <w:lang w:eastAsia="es-SV"/>
        </w:rPr>
        <w:t>enero de ese año.</w:t>
      </w:r>
      <w:r w:rsidR="00063788" w:rsidRPr="0087594F">
        <w:rPr>
          <w:rFonts w:ascii="Arial" w:hAnsi="Arial" w:cs="Arial"/>
          <w:sz w:val="24"/>
          <w:szCs w:val="24"/>
          <w:vertAlign w:val="superscript"/>
          <w:lang w:eastAsia="es-SV"/>
        </w:rPr>
        <w:footnoteReference w:id="4"/>
      </w:r>
    </w:p>
    <w:p w:rsidR="00063788" w:rsidRPr="0087594F" w:rsidRDefault="00063788" w:rsidP="002609C1">
      <w:pPr>
        <w:spacing w:before="100" w:beforeAutospacing="1" w:after="100" w:afterAutospacing="1" w:line="240" w:lineRule="auto"/>
        <w:jc w:val="both"/>
        <w:rPr>
          <w:rFonts w:ascii="Arial" w:hAnsi="Arial" w:cs="Arial"/>
          <w:sz w:val="24"/>
          <w:szCs w:val="24"/>
          <w:lang w:eastAsia="es-SV"/>
        </w:rPr>
      </w:pPr>
      <w:r w:rsidRPr="0087594F">
        <w:rPr>
          <w:rFonts w:ascii="Arial" w:hAnsi="Arial" w:cs="Arial"/>
          <w:sz w:val="24"/>
          <w:szCs w:val="24"/>
          <w:lang w:eastAsia="es-SV"/>
        </w:rPr>
        <w:t xml:space="preserve">Lo anterior significa que el antecedente penal que </w:t>
      </w:r>
      <w:r w:rsidR="009C3B00">
        <w:rPr>
          <w:rFonts w:ascii="Arial" w:hAnsi="Arial" w:cs="Arial"/>
          <w:sz w:val="24"/>
          <w:szCs w:val="24"/>
          <w:lang w:eastAsia="es-SV"/>
        </w:rPr>
        <w:t xml:space="preserve">figura en el pasado judicial del señor Echeverri Ávila se generó </w:t>
      </w:r>
      <w:r w:rsidR="00DC250B" w:rsidRPr="0087594F">
        <w:rPr>
          <w:rFonts w:ascii="Arial" w:hAnsi="Arial" w:cs="Arial"/>
          <w:sz w:val="24"/>
          <w:szCs w:val="24"/>
          <w:lang w:eastAsia="es-SV"/>
        </w:rPr>
        <w:t xml:space="preserve">en vigencia de la ley </w:t>
      </w:r>
      <w:r w:rsidR="00B70D5E" w:rsidRPr="0087594F">
        <w:rPr>
          <w:rFonts w:ascii="Arial" w:hAnsi="Arial" w:cs="Arial"/>
          <w:sz w:val="24"/>
          <w:szCs w:val="24"/>
          <w:lang w:eastAsia="es-SV"/>
        </w:rPr>
        <w:t>1474 de 2011</w:t>
      </w:r>
      <w:r w:rsidR="00DC250B" w:rsidRPr="0087594F">
        <w:rPr>
          <w:rFonts w:ascii="Arial" w:hAnsi="Arial" w:cs="Arial"/>
          <w:sz w:val="24"/>
          <w:szCs w:val="24"/>
          <w:lang w:eastAsia="es-SV"/>
        </w:rPr>
        <w:t xml:space="preserve"> la cual modificó el contenido del artículo 68A, dejando incólume lo relativo al término de 5 años exigido por el legislador para que una sentencia condenatoria sea tenida en cuenta como antecedente penal, </w:t>
      </w:r>
      <w:r w:rsidRPr="0087594F">
        <w:rPr>
          <w:rFonts w:ascii="Arial" w:hAnsi="Arial" w:cs="Arial"/>
          <w:sz w:val="24"/>
          <w:szCs w:val="24"/>
          <w:lang w:eastAsia="es-SV"/>
        </w:rPr>
        <w:t xml:space="preserve">lo que hace perfectamente aplicable a este caso concreto la prohibición contenida </w:t>
      </w:r>
      <w:r w:rsidR="00B70D5E" w:rsidRPr="0087594F">
        <w:rPr>
          <w:rFonts w:ascii="Arial" w:hAnsi="Arial" w:cs="Arial"/>
          <w:sz w:val="24"/>
          <w:szCs w:val="24"/>
          <w:lang w:eastAsia="es-SV"/>
        </w:rPr>
        <w:t>en dicha norma</w:t>
      </w:r>
      <w:r w:rsidRPr="0087594F">
        <w:rPr>
          <w:rFonts w:ascii="Arial" w:hAnsi="Arial" w:cs="Arial"/>
          <w:sz w:val="24"/>
          <w:szCs w:val="24"/>
          <w:lang w:eastAsia="es-SV"/>
        </w:rPr>
        <w:t xml:space="preserve">, siendo acertada la decisión del juzgador de primer grado de no conceder la suspensión condicional de la ejecución de la pena por prohibición expresa del artículo 68 A del Código Penal, </w:t>
      </w:r>
      <w:r w:rsidR="009C3B00">
        <w:rPr>
          <w:rFonts w:ascii="Arial" w:hAnsi="Arial" w:cs="Arial"/>
          <w:sz w:val="24"/>
          <w:szCs w:val="24"/>
          <w:lang w:eastAsia="es-SV"/>
        </w:rPr>
        <w:t>por lo cual se impone</w:t>
      </w:r>
      <w:r w:rsidRPr="0087594F">
        <w:rPr>
          <w:rFonts w:ascii="Arial" w:hAnsi="Arial" w:cs="Arial"/>
          <w:sz w:val="24"/>
          <w:szCs w:val="24"/>
          <w:lang w:eastAsia="es-SV"/>
        </w:rPr>
        <w:t xml:space="preserve"> la confirmación de la sentencia impugnada.</w:t>
      </w:r>
    </w:p>
    <w:p w:rsidR="00B253A4" w:rsidRPr="0087594F" w:rsidRDefault="00063788" w:rsidP="002609C1">
      <w:pPr>
        <w:spacing w:line="240" w:lineRule="auto"/>
        <w:jc w:val="both"/>
        <w:rPr>
          <w:rFonts w:ascii="Arial" w:hAnsi="Arial" w:cs="Arial"/>
          <w:sz w:val="24"/>
          <w:szCs w:val="24"/>
          <w:lang w:val="es-MX"/>
        </w:rPr>
      </w:pPr>
      <w:r w:rsidRPr="0087594F">
        <w:rPr>
          <w:rFonts w:ascii="Arial" w:hAnsi="Arial" w:cs="Arial"/>
          <w:sz w:val="24"/>
          <w:szCs w:val="24"/>
          <w:lang w:val="es-MX"/>
        </w:rPr>
        <w:t xml:space="preserve">Por lo expuesto, la Sala Penal del Tribunal Superior del Distrito Judicial de Pereira (Rda.), administrando justicia en nombre de la República y por autoridad de la ley, </w:t>
      </w:r>
    </w:p>
    <w:p w:rsidR="005A0037" w:rsidRDefault="005A0037" w:rsidP="002609C1">
      <w:pPr>
        <w:pStyle w:val="Sansinterligne"/>
        <w:jc w:val="center"/>
        <w:rPr>
          <w:rFonts w:ascii="Arial" w:hAnsi="Arial" w:cs="Arial"/>
          <w:sz w:val="24"/>
          <w:szCs w:val="24"/>
          <w:lang w:val="es-MX"/>
        </w:rPr>
      </w:pPr>
    </w:p>
    <w:p w:rsidR="00063788" w:rsidRPr="0087594F" w:rsidRDefault="00063788" w:rsidP="002609C1">
      <w:pPr>
        <w:pStyle w:val="Sansinterligne"/>
        <w:jc w:val="center"/>
        <w:rPr>
          <w:rFonts w:ascii="Arial" w:hAnsi="Arial" w:cs="Arial"/>
          <w:sz w:val="24"/>
          <w:szCs w:val="24"/>
          <w:lang w:val="es-MX"/>
        </w:rPr>
      </w:pPr>
      <w:r w:rsidRPr="0087594F">
        <w:rPr>
          <w:rFonts w:ascii="Arial" w:hAnsi="Arial" w:cs="Arial"/>
          <w:sz w:val="24"/>
          <w:szCs w:val="24"/>
          <w:lang w:val="es-MX"/>
        </w:rPr>
        <w:t>RESUELVE</w:t>
      </w:r>
    </w:p>
    <w:p w:rsidR="005A0037" w:rsidRPr="0087594F" w:rsidRDefault="005A0037" w:rsidP="005A0037">
      <w:pPr>
        <w:pStyle w:val="Sansinterligne"/>
        <w:spacing w:line="360" w:lineRule="auto"/>
        <w:jc w:val="center"/>
        <w:rPr>
          <w:rFonts w:ascii="Arial" w:hAnsi="Arial" w:cs="Arial"/>
          <w:sz w:val="24"/>
          <w:szCs w:val="24"/>
          <w:lang w:val="es-MX"/>
        </w:rPr>
      </w:pPr>
    </w:p>
    <w:p w:rsidR="00063788" w:rsidRPr="0087594F" w:rsidRDefault="00B253A4" w:rsidP="002609C1">
      <w:pPr>
        <w:pStyle w:val="Sansinterligne"/>
        <w:jc w:val="both"/>
        <w:rPr>
          <w:rFonts w:ascii="Arial" w:hAnsi="Arial" w:cs="Arial"/>
          <w:sz w:val="24"/>
          <w:szCs w:val="24"/>
          <w:lang w:val="es-MX"/>
        </w:rPr>
      </w:pPr>
      <w:r w:rsidRPr="0087594F">
        <w:rPr>
          <w:rFonts w:ascii="Arial" w:hAnsi="Arial" w:cs="Arial"/>
          <w:bCs/>
          <w:sz w:val="24"/>
          <w:szCs w:val="24"/>
          <w:lang w:val="es-MX"/>
        </w:rPr>
        <w:t>PRIMERO</w:t>
      </w:r>
      <w:r w:rsidR="00063788" w:rsidRPr="0087594F">
        <w:rPr>
          <w:rFonts w:ascii="Arial" w:hAnsi="Arial" w:cs="Arial"/>
          <w:sz w:val="24"/>
          <w:szCs w:val="24"/>
          <w:lang w:val="es-MX"/>
        </w:rPr>
        <w:t xml:space="preserve">. </w:t>
      </w:r>
      <w:r w:rsidR="00063788" w:rsidRPr="0087594F">
        <w:rPr>
          <w:rFonts w:ascii="Arial" w:hAnsi="Arial" w:cs="Arial"/>
          <w:bCs/>
          <w:sz w:val="24"/>
          <w:szCs w:val="24"/>
          <w:lang w:val="es-MX"/>
        </w:rPr>
        <w:t>CONFIRMAR</w:t>
      </w:r>
      <w:r w:rsidR="00063788" w:rsidRPr="0087594F">
        <w:rPr>
          <w:rFonts w:ascii="Arial" w:hAnsi="Arial" w:cs="Arial"/>
          <w:sz w:val="24"/>
          <w:szCs w:val="24"/>
          <w:lang w:val="es-MX"/>
        </w:rPr>
        <w:t xml:space="preserve"> el fallo proferido por el Juzgado  </w:t>
      </w:r>
      <w:r w:rsidR="008724C6" w:rsidRPr="0087594F">
        <w:rPr>
          <w:rFonts w:ascii="Arial" w:hAnsi="Arial" w:cs="Arial"/>
          <w:sz w:val="24"/>
          <w:szCs w:val="24"/>
          <w:lang w:val="es-MX"/>
        </w:rPr>
        <w:t xml:space="preserve">Quinto </w:t>
      </w:r>
      <w:r w:rsidR="00063788" w:rsidRPr="0087594F">
        <w:rPr>
          <w:rFonts w:ascii="Arial" w:hAnsi="Arial" w:cs="Arial"/>
          <w:sz w:val="24"/>
          <w:szCs w:val="24"/>
          <w:lang w:val="es-MX"/>
        </w:rPr>
        <w:t xml:space="preserve"> Penal del  Circuito  de Pereira, en cuanto fue objeto de apelación.</w:t>
      </w:r>
    </w:p>
    <w:p w:rsidR="00B253A4" w:rsidRPr="0087594F" w:rsidRDefault="00B253A4" w:rsidP="002609C1">
      <w:pPr>
        <w:pStyle w:val="Sansinterligne"/>
        <w:jc w:val="both"/>
        <w:rPr>
          <w:rFonts w:ascii="Arial" w:hAnsi="Arial" w:cs="Arial"/>
          <w:sz w:val="24"/>
          <w:szCs w:val="24"/>
          <w:lang w:val="es-MX"/>
        </w:rPr>
      </w:pPr>
    </w:p>
    <w:p w:rsidR="00063788" w:rsidRPr="0087594F" w:rsidRDefault="00B253A4" w:rsidP="002609C1">
      <w:pPr>
        <w:pStyle w:val="Sansinterligne"/>
        <w:jc w:val="both"/>
        <w:rPr>
          <w:rFonts w:ascii="Arial" w:hAnsi="Arial" w:cs="Arial"/>
          <w:sz w:val="24"/>
          <w:szCs w:val="24"/>
          <w:lang w:val="es-ES"/>
        </w:rPr>
      </w:pPr>
      <w:r w:rsidRPr="0087594F">
        <w:rPr>
          <w:rFonts w:ascii="Arial" w:hAnsi="Arial" w:cs="Arial"/>
          <w:bCs/>
          <w:sz w:val="24"/>
          <w:szCs w:val="24"/>
          <w:lang w:val="es-ES"/>
        </w:rPr>
        <w:t>SEGUNDO</w:t>
      </w:r>
      <w:r w:rsidR="00063788" w:rsidRPr="0087594F">
        <w:rPr>
          <w:rFonts w:ascii="Arial" w:hAnsi="Arial" w:cs="Arial"/>
          <w:bCs/>
          <w:sz w:val="24"/>
          <w:szCs w:val="24"/>
          <w:lang w:val="es-ES"/>
        </w:rPr>
        <w:t>. E</w:t>
      </w:r>
      <w:r w:rsidR="00063788" w:rsidRPr="0087594F">
        <w:rPr>
          <w:rFonts w:ascii="Arial" w:hAnsi="Arial" w:cs="Arial"/>
          <w:sz w:val="24"/>
          <w:szCs w:val="24"/>
          <w:lang w:val="es-ES"/>
        </w:rPr>
        <w:t>sta decisión queda notificada en estrado</w:t>
      </w:r>
      <w:bookmarkStart w:id="1" w:name="_GoBack"/>
      <w:bookmarkEnd w:id="1"/>
      <w:r w:rsidR="00063788" w:rsidRPr="0087594F">
        <w:rPr>
          <w:rFonts w:ascii="Arial" w:hAnsi="Arial" w:cs="Arial"/>
          <w:sz w:val="24"/>
          <w:szCs w:val="24"/>
          <w:lang w:val="es-ES"/>
        </w:rPr>
        <w:t>s y contra ella procede el recurso extraordinario de casación.</w:t>
      </w:r>
    </w:p>
    <w:p w:rsidR="00063788" w:rsidRPr="0087594F" w:rsidRDefault="00063788" w:rsidP="002609C1">
      <w:pPr>
        <w:spacing w:line="240" w:lineRule="auto"/>
        <w:jc w:val="both"/>
        <w:rPr>
          <w:rFonts w:ascii="Arial" w:hAnsi="Arial" w:cs="Arial"/>
          <w:b/>
          <w:bCs/>
          <w:sz w:val="24"/>
          <w:szCs w:val="24"/>
        </w:rPr>
      </w:pPr>
    </w:p>
    <w:p w:rsidR="00965767" w:rsidRPr="0087594F" w:rsidRDefault="00965767" w:rsidP="002609C1">
      <w:pPr>
        <w:pStyle w:val="Sansinterligne"/>
        <w:jc w:val="center"/>
        <w:rPr>
          <w:rFonts w:ascii="Arial" w:hAnsi="Arial" w:cs="Arial"/>
          <w:b/>
          <w:sz w:val="24"/>
          <w:szCs w:val="24"/>
        </w:rPr>
      </w:pPr>
    </w:p>
    <w:p w:rsidR="00063788" w:rsidRPr="0087594F" w:rsidRDefault="00063788" w:rsidP="002609C1">
      <w:pPr>
        <w:pStyle w:val="Sansinterligne"/>
        <w:jc w:val="center"/>
        <w:rPr>
          <w:rFonts w:ascii="Arial" w:hAnsi="Arial" w:cs="Arial"/>
          <w:b/>
          <w:sz w:val="24"/>
          <w:szCs w:val="24"/>
        </w:rPr>
      </w:pPr>
      <w:r w:rsidRPr="0087594F">
        <w:rPr>
          <w:rFonts w:ascii="Arial" w:hAnsi="Arial" w:cs="Arial"/>
          <w:b/>
          <w:sz w:val="24"/>
          <w:szCs w:val="24"/>
        </w:rPr>
        <w:t>CÓPIESE, NOTIFÍQUESE Y CÚMPLASE.</w:t>
      </w:r>
    </w:p>
    <w:p w:rsidR="00063788" w:rsidRPr="0087594F" w:rsidRDefault="00063788" w:rsidP="002609C1">
      <w:pPr>
        <w:pStyle w:val="Sansinterligne"/>
        <w:jc w:val="center"/>
        <w:rPr>
          <w:rFonts w:ascii="Arial" w:hAnsi="Arial" w:cs="Arial"/>
          <w:b/>
          <w:sz w:val="24"/>
          <w:szCs w:val="24"/>
        </w:rPr>
      </w:pPr>
    </w:p>
    <w:p w:rsidR="00063788" w:rsidRPr="0087594F" w:rsidRDefault="00063788" w:rsidP="002609C1">
      <w:pPr>
        <w:pStyle w:val="Sansinterligne"/>
        <w:jc w:val="center"/>
        <w:rPr>
          <w:rFonts w:ascii="Arial" w:hAnsi="Arial" w:cs="Arial"/>
          <w:b/>
          <w:sz w:val="24"/>
          <w:szCs w:val="24"/>
        </w:rPr>
      </w:pPr>
    </w:p>
    <w:p w:rsidR="002609C1" w:rsidRPr="0087594F" w:rsidRDefault="002609C1" w:rsidP="002609C1">
      <w:pPr>
        <w:pStyle w:val="Sansinterligne"/>
        <w:jc w:val="center"/>
        <w:rPr>
          <w:rFonts w:ascii="Arial" w:hAnsi="Arial" w:cs="Arial"/>
          <w:b/>
          <w:sz w:val="24"/>
          <w:szCs w:val="24"/>
        </w:rPr>
      </w:pPr>
    </w:p>
    <w:p w:rsidR="00063788" w:rsidRPr="0087594F" w:rsidRDefault="00063788" w:rsidP="002609C1">
      <w:pPr>
        <w:pStyle w:val="Sansinterligne"/>
        <w:jc w:val="center"/>
        <w:rPr>
          <w:rFonts w:ascii="Arial" w:hAnsi="Arial" w:cs="Arial"/>
          <w:b/>
          <w:sz w:val="24"/>
          <w:szCs w:val="24"/>
        </w:rPr>
      </w:pPr>
      <w:r w:rsidRPr="0087594F">
        <w:rPr>
          <w:rFonts w:ascii="Arial" w:hAnsi="Arial" w:cs="Arial"/>
          <w:b/>
          <w:sz w:val="24"/>
          <w:szCs w:val="24"/>
        </w:rPr>
        <w:t>JAIRO ERNESTO ESCOBAR SANZ</w:t>
      </w:r>
    </w:p>
    <w:p w:rsidR="00063788" w:rsidRPr="0087594F" w:rsidRDefault="00063788" w:rsidP="002609C1">
      <w:pPr>
        <w:pStyle w:val="Sansinterligne"/>
        <w:jc w:val="center"/>
        <w:rPr>
          <w:rFonts w:ascii="Arial" w:hAnsi="Arial" w:cs="Arial"/>
          <w:b/>
          <w:sz w:val="24"/>
          <w:szCs w:val="24"/>
        </w:rPr>
      </w:pPr>
      <w:r w:rsidRPr="0087594F">
        <w:rPr>
          <w:rFonts w:ascii="Arial" w:hAnsi="Arial" w:cs="Arial"/>
          <w:b/>
          <w:sz w:val="24"/>
          <w:szCs w:val="24"/>
        </w:rPr>
        <w:t>Magistrado</w:t>
      </w:r>
    </w:p>
    <w:p w:rsidR="00063788" w:rsidRPr="0087594F" w:rsidRDefault="00063788" w:rsidP="002609C1">
      <w:pPr>
        <w:pStyle w:val="Sansinterligne"/>
        <w:jc w:val="center"/>
        <w:rPr>
          <w:rFonts w:ascii="Arial" w:hAnsi="Arial" w:cs="Arial"/>
          <w:b/>
          <w:sz w:val="24"/>
          <w:szCs w:val="24"/>
        </w:rPr>
      </w:pPr>
    </w:p>
    <w:p w:rsidR="00063788" w:rsidRPr="0087594F" w:rsidRDefault="00063788" w:rsidP="002609C1">
      <w:pPr>
        <w:pStyle w:val="Sansinterligne"/>
        <w:jc w:val="center"/>
        <w:rPr>
          <w:rFonts w:ascii="Arial" w:hAnsi="Arial" w:cs="Arial"/>
          <w:b/>
          <w:sz w:val="24"/>
          <w:szCs w:val="24"/>
        </w:rPr>
      </w:pPr>
    </w:p>
    <w:p w:rsidR="00965767" w:rsidRPr="0087594F" w:rsidRDefault="00965767" w:rsidP="002609C1">
      <w:pPr>
        <w:pStyle w:val="Sansinterligne"/>
        <w:jc w:val="center"/>
        <w:rPr>
          <w:rFonts w:ascii="Arial" w:hAnsi="Arial" w:cs="Arial"/>
          <w:b/>
          <w:sz w:val="24"/>
          <w:szCs w:val="24"/>
        </w:rPr>
      </w:pPr>
    </w:p>
    <w:p w:rsidR="00965767" w:rsidRPr="0087594F" w:rsidRDefault="00965767" w:rsidP="002609C1">
      <w:pPr>
        <w:pStyle w:val="Sansinterligne"/>
        <w:jc w:val="center"/>
        <w:rPr>
          <w:rFonts w:ascii="Arial" w:hAnsi="Arial" w:cs="Arial"/>
          <w:b/>
          <w:sz w:val="24"/>
          <w:szCs w:val="24"/>
        </w:rPr>
      </w:pPr>
      <w:r w:rsidRPr="0087594F">
        <w:rPr>
          <w:rFonts w:ascii="Arial" w:hAnsi="Arial" w:cs="Arial"/>
          <w:b/>
          <w:sz w:val="24"/>
          <w:szCs w:val="24"/>
        </w:rPr>
        <w:t>MANUEL YARZAGARAY BANDERA</w:t>
      </w:r>
    </w:p>
    <w:p w:rsidR="00965767" w:rsidRPr="0087594F" w:rsidRDefault="00965767" w:rsidP="002609C1">
      <w:pPr>
        <w:pStyle w:val="Sansinterligne"/>
        <w:jc w:val="center"/>
        <w:rPr>
          <w:rFonts w:ascii="Arial" w:hAnsi="Arial" w:cs="Arial"/>
          <w:b/>
          <w:sz w:val="24"/>
          <w:szCs w:val="24"/>
        </w:rPr>
      </w:pPr>
      <w:r w:rsidRPr="0087594F">
        <w:rPr>
          <w:rFonts w:ascii="Arial" w:hAnsi="Arial" w:cs="Arial"/>
          <w:b/>
          <w:sz w:val="24"/>
          <w:szCs w:val="24"/>
        </w:rPr>
        <w:t>Magistrado</w:t>
      </w:r>
    </w:p>
    <w:p w:rsidR="00965767" w:rsidRPr="0087594F" w:rsidRDefault="00965767" w:rsidP="002609C1">
      <w:pPr>
        <w:pStyle w:val="Sansinterligne"/>
        <w:jc w:val="center"/>
        <w:rPr>
          <w:rFonts w:ascii="Arial" w:hAnsi="Arial" w:cs="Arial"/>
          <w:b/>
          <w:sz w:val="24"/>
          <w:szCs w:val="24"/>
        </w:rPr>
      </w:pPr>
    </w:p>
    <w:p w:rsidR="00965767" w:rsidRPr="0087594F" w:rsidRDefault="00965767" w:rsidP="002609C1">
      <w:pPr>
        <w:pStyle w:val="Sansinterligne"/>
        <w:jc w:val="center"/>
        <w:rPr>
          <w:rFonts w:ascii="Arial" w:hAnsi="Arial" w:cs="Arial"/>
          <w:b/>
          <w:sz w:val="24"/>
          <w:szCs w:val="24"/>
        </w:rPr>
      </w:pPr>
    </w:p>
    <w:p w:rsidR="00965767" w:rsidRPr="0087594F" w:rsidRDefault="00965767" w:rsidP="002609C1">
      <w:pPr>
        <w:pStyle w:val="Sansinterligne"/>
        <w:jc w:val="center"/>
        <w:rPr>
          <w:rFonts w:ascii="Arial" w:hAnsi="Arial" w:cs="Arial"/>
          <w:b/>
          <w:sz w:val="24"/>
          <w:szCs w:val="24"/>
        </w:rPr>
      </w:pPr>
    </w:p>
    <w:p w:rsidR="00965767" w:rsidRPr="0087594F" w:rsidRDefault="00965767" w:rsidP="002609C1">
      <w:pPr>
        <w:pStyle w:val="Sansinterligne"/>
        <w:jc w:val="center"/>
        <w:rPr>
          <w:rFonts w:ascii="Arial" w:hAnsi="Arial" w:cs="Arial"/>
          <w:b/>
          <w:sz w:val="24"/>
          <w:szCs w:val="24"/>
        </w:rPr>
      </w:pPr>
      <w:r w:rsidRPr="0087594F">
        <w:rPr>
          <w:rFonts w:ascii="Arial" w:hAnsi="Arial" w:cs="Arial"/>
          <w:b/>
          <w:sz w:val="24"/>
          <w:szCs w:val="24"/>
        </w:rPr>
        <w:t xml:space="preserve">JORGE ARTURO CASTAÑO DUQUE </w:t>
      </w:r>
    </w:p>
    <w:p w:rsidR="00965767" w:rsidRPr="0087594F" w:rsidRDefault="00965767" w:rsidP="002609C1">
      <w:pPr>
        <w:pStyle w:val="Sansinterligne"/>
        <w:jc w:val="center"/>
        <w:rPr>
          <w:rFonts w:ascii="Arial" w:hAnsi="Arial" w:cs="Arial"/>
          <w:b/>
          <w:sz w:val="24"/>
          <w:szCs w:val="24"/>
        </w:rPr>
      </w:pPr>
      <w:r w:rsidRPr="0087594F">
        <w:rPr>
          <w:rFonts w:ascii="Arial" w:hAnsi="Arial" w:cs="Arial"/>
          <w:b/>
          <w:sz w:val="24"/>
          <w:szCs w:val="24"/>
        </w:rPr>
        <w:t>Magistrado</w:t>
      </w:r>
    </w:p>
    <w:p w:rsidR="00965767" w:rsidRPr="0087594F" w:rsidRDefault="00965767" w:rsidP="002609C1">
      <w:pPr>
        <w:pStyle w:val="Sansinterligne"/>
        <w:jc w:val="center"/>
        <w:rPr>
          <w:rFonts w:ascii="Arial" w:hAnsi="Arial" w:cs="Arial"/>
          <w:b/>
          <w:sz w:val="24"/>
          <w:szCs w:val="24"/>
        </w:rPr>
      </w:pPr>
    </w:p>
    <w:p w:rsidR="00965767" w:rsidRPr="0087594F" w:rsidRDefault="00965767" w:rsidP="002609C1">
      <w:pPr>
        <w:pStyle w:val="Sansinterligne"/>
        <w:jc w:val="center"/>
        <w:rPr>
          <w:rFonts w:ascii="Arial" w:hAnsi="Arial" w:cs="Arial"/>
          <w:b/>
          <w:sz w:val="24"/>
          <w:szCs w:val="24"/>
        </w:rPr>
      </w:pPr>
    </w:p>
    <w:p w:rsidR="00965767" w:rsidRPr="0087594F" w:rsidRDefault="00965767" w:rsidP="002609C1">
      <w:pPr>
        <w:pStyle w:val="Sansinterligne"/>
        <w:jc w:val="center"/>
        <w:rPr>
          <w:rFonts w:ascii="Arial" w:hAnsi="Arial" w:cs="Arial"/>
          <w:b/>
          <w:sz w:val="24"/>
          <w:szCs w:val="24"/>
        </w:rPr>
      </w:pPr>
    </w:p>
    <w:p w:rsidR="00965767" w:rsidRPr="0087594F" w:rsidRDefault="00AC4877" w:rsidP="002609C1">
      <w:pPr>
        <w:pStyle w:val="Sansinterligne"/>
        <w:jc w:val="center"/>
        <w:rPr>
          <w:rFonts w:ascii="Arial" w:hAnsi="Arial" w:cs="Arial"/>
          <w:b/>
          <w:sz w:val="24"/>
          <w:szCs w:val="24"/>
        </w:rPr>
      </w:pPr>
      <w:r w:rsidRPr="0087594F">
        <w:rPr>
          <w:rFonts w:ascii="Arial" w:hAnsi="Arial" w:cs="Arial"/>
          <w:b/>
          <w:sz w:val="24"/>
          <w:szCs w:val="24"/>
        </w:rPr>
        <w:t xml:space="preserve">MARÍA ELENA RÍOS VÁSQUEZ </w:t>
      </w:r>
    </w:p>
    <w:p w:rsidR="00965767" w:rsidRPr="0087594F" w:rsidRDefault="00AC4877" w:rsidP="002609C1">
      <w:pPr>
        <w:pStyle w:val="Sansinterligne"/>
        <w:jc w:val="center"/>
        <w:rPr>
          <w:rFonts w:ascii="Arial" w:hAnsi="Arial" w:cs="Arial"/>
          <w:b/>
          <w:sz w:val="24"/>
          <w:szCs w:val="24"/>
        </w:rPr>
      </w:pPr>
      <w:r w:rsidRPr="0087594F">
        <w:rPr>
          <w:rFonts w:ascii="Arial" w:hAnsi="Arial" w:cs="Arial"/>
          <w:b/>
          <w:sz w:val="24"/>
          <w:szCs w:val="24"/>
        </w:rPr>
        <w:t>Secretaria</w:t>
      </w:r>
    </w:p>
    <w:p w:rsidR="00965767" w:rsidRPr="0087594F" w:rsidRDefault="00965767" w:rsidP="002609C1">
      <w:pPr>
        <w:pStyle w:val="Sansinterligne"/>
        <w:jc w:val="center"/>
        <w:rPr>
          <w:rFonts w:ascii="Arial" w:hAnsi="Arial" w:cs="Arial"/>
          <w:b/>
          <w:sz w:val="24"/>
          <w:szCs w:val="24"/>
        </w:rPr>
      </w:pPr>
    </w:p>
    <w:p w:rsidR="00063788" w:rsidRPr="0087594F" w:rsidRDefault="00063788" w:rsidP="002609C1">
      <w:pPr>
        <w:pStyle w:val="Sansinterligne"/>
        <w:jc w:val="center"/>
        <w:rPr>
          <w:rFonts w:ascii="Arial" w:hAnsi="Arial" w:cs="Arial"/>
          <w:b/>
          <w:sz w:val="24"/>
          <w:szCs w:val="24"/>
          <w:lang w:val="es-ES"/>
        </w:rPr>
      </w:pPr>
    </w:p>
    <w:sectPr w:rsidR="00063788" w:rsidRPr="0087594F" w:rsidSect="00744F85">
      <w:headerReference w:type="default" r:id="rId11"/>
      <w:footerReference w:type="default" r:id="rId12"/>
      <w:pgSz w:w="12242" w:h="18722" w:code="12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A9" w:rsidRDefault="00E70FA9" w:rsidP="00BE5A82">
      <w:pPr>
        <w:spacing w:after="0" w:line="240" w:lineRule="auto"/>
      </w:pPr>
      <w:r>
        <w:separator/>
      </w:r>
    </w:p>
  </w:endnote>
  <w:endnote w:type="continuationSeparator" w:id="0">
    <w:p w:rsidR="00E70FA9" w:rsidRDefault="00E70FA9" w:rsidP="00BE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17335022"/>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2609C1" w:rsidRPr="002609C1" w:rsidRDefault="002609C1">
            <w:pPr>
              <w:pStyle w:val="Pieddepage"/>
              <w:rPr>
                <w:rFonts w:ascii="Arial" w:hAnsi="Arial" w:cs="Arial"/>
                <w:sz w:val="20"/>
                <w:szCs w:val="20"/>
              </w:rPr>
            </w:pPr>
            <w:r w:rsidRPr="002609C1">
              <w:rPr>
                <w:rFonts w:ascii="Arial" w:hAnsi="Arial" w:cs="Arial"/>
                <w:sz w:val="20"/>
                <w:szCs w:val="20"/>
                <w:lang w:val="es-ES"/>
              </w:rPr>
              <w:t xml:space="preserve">Página </w:t>
            </w:r>
            <w:r w:rsidRPr="002609C1">
              <w:rPr>
                <w:rFonts w:ascii="Arial" w:hAnsi="Arial" w:cs="Arial"/>
                <w:b/>
                <w:bCs/>
                <w:sz w:val="20"/>
                <w:szCs w:val="20"/>
              </w:rPr>
              <w:fldChar w:fldCharType="begin"/>
            </w:r>
            <w:r w:rsidRPr="002609C1">
              <w:rPr>
                <w:rFonts w:ascii="Arial" w:hAnsi="Arial" w:cs="Arial"/>
                <w:b/>
                <w:bCs/>
                <w:sz w:val="20"/>
                <w:szCs w:val="20"/>
              </w:rPr>
              <w:instrText>PAGE</w:instrText>
            </w:r>
            <w:r w:rsidRPr="002609C1">
              <w:rPr>
                <w:rFonts w:ascii="Arial" w:hAnsi="Arial" w:cs="Arial"/>
                <w:b/>
                <w:bCs/>
                <w:sz w:val="20"/>
                <w:szCs w:val="20"/>
              </w:rPr>
              <w:fldChar w:fldCharType="separate"/>
            </w:r>
            <w:r w:rsidR="005A0037">
              <w:rPr>
                <w:rFonts w:ascii="Arial" w:hAnsi="Arial" w:cs="Arial"/>
                <w:b/>
                <w:bCs/>
                <w:noProof/>
                <w:sz w:val="20"/>
                <w:szCs w:val="20"/>
              </w:rPr>
              <w:t>8</w:t>
            </w:r>
            <w:r w:rsidRPr="002609C1">
              <w:rPr>
                <w:rFonts w:ascii="Arial" w:hAnsi="Arial" w:cs="Arial"/>
                <w:b/>
                <w:bCs/>
                <w:sz w:val="20"/>
                <w:szCs w:val="20"/>
              </w:rPr>
              <w:fldChar w:fldCharType="end"/>
            </w:r>
            <w:r w:rsidRPr="002609C1">
              <w:rPr>
                <w:rFonts w:ascii="Arial" w:hAnsi="Arial" w:cs="Arial"/>
                <w:sz w:val="20"/>
                <w:szCs w:val="20"/>
                <w:lang w:val="es-ES"/>
              </w:rPr>
              <w:t xml:space="preserve"> de </w:t>
            </w:r>
            <w:r w:rsidRPr="002609C1">
              <w:rPr>
                <w:rFonts w:ascii="Arial" w:hAnsi="Arial" w:cs="Arial"/>
                <w:b/>
                <w:bCs/>
                <w:sz w:val="20"/>
                <w:szCs w:val="20"/>
              </w:rPr>
              <w:fldChar w:fldCharType="begin"/>
            </w:r>
            <w:r w:rsidRPr="002609C1">
              <w:rPr>
                <w:rFonts w:ascii="Arial" w:hAnsi="Arial" w:cs="Arial"/>
                <w:b/>
                <w:bCs/>
                <w:sz w:val="20"/>
                <w:szCs w:val="20"/>
              </w:rPr>
              <w:instrText>NUMPAGES</w:instrText>
            </w:r>
            <w:r w:rsidRPr="002609C1">
              <w:rPr>
                <w:rFonts w:ascii="Arial" w:hAnsi="Arial" w:cs="Arial"/>
                <w:b/>
                <w:bCs/>
                <w:sz w:val="20"/>
                <w:szCs w:val="20"/>
              </w:rPr>
              <w:fldChar w:fldCharType="separate"/>
            </w:r>
            <w:r w:rsidR="005A0037">
              <w:rPr>
                <w:rFonts w:ascii="Arial" w:hAnsi="Arial" w:cs="Arial"/>
                <w:b/>
                <w:bCs/>
                <w:noProof/>
                <w:sz w:val="20"/>
                <w:szCs w:val="20"/>
              </w:rPr>
              <w:t>8</w:t>
            </w:r>
            <w:r w:rsidRPr="002609C1">
              <w:rPr>
                <w:rFonts w:ascii="Arial" w:hAnsi="Arial" w:cs="Arial"/>
                <w:b/>
                <w:bCs/>
                <w:sz w:val="20"/>
                <w:szCs w:val="20"/>
              </w:rPr>
              <w:fldChar w:fldCharType="end"/>
            </w:r>
          </w:p>
        </w:sdtContent>
      </w:sdt>
    </w:sdtContent>
  </w:sdt>
  <w:p w:rsidR="002609C1" w:rsidRPr="002609C1" w:rsidRDefault="002609C1">
    <w:pPr>
      <w:pStyle w:val="Pieddepag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A9" w:rsidRDefault="00E70FA9" w:rsidP="00BE5A82">
      <w:pPr>
        <w:spacing w:after="0" w:line="240" w:lineRule="auto"/>
      </w:pPr>
      <w:r>
        <w:separator/>
      </w:r>
    </w:p>
  </w:footnote>
  <w:footnote w:type="continuationSeparator" w:id="0">
    <w:p w:rsidR="00E70FA9" w:rsidRDefault="00E70FA9" w:rsidP="00BE5A82">
      <w:pPr>
        <w:spacing w:after="0" w:line="240" w:lineRule="auto"/>
      </w:pPr>
      <w:r>
        <w:continuationSeparator/>
      </w:r>
    </w:p>
  </w:footnote>
  <w:footnote w:id="1">
    <w:p w:rsidR="00063788" w:rsidRPr="00AC4877" w:rsidRDefault="00063788" w:rsidP="00AC4877">
      <w:pPr>
        <w:pStyle w:val="Notedebasdepage"/>
        <w:jc w:val="both"/>
        <w:rPr>
          <w:rFonts w:ascii="Arial" w:hAnsi="Arial" w:cs="Arial"/>
        </w:rPr>
      </w:pPr>
      <w:r w:rsidRPr="00AC4877">
        <w:rPr>
          <w:rFonts w:ascii="Arial" w:hAnsi="Arial" w:cs="Arial"/>
          <w:sz w:val="16"/>
          <w:szCs w:val="16"/>
          <w:vertAlign w:val="superscript"/>
        </w:rPr>
        <w:footnoteRef/>
      </w:r>
      <w:r w:rsidRPr="00AC4877">
        <w:rPr>
          <w:rFonts w:ascii="Arial" w:hAnsi="Arial" w:cs="Arial"/>
          <w:sz w:val="16"/>
          <w:szCs w:val="16"/>
        </w:rPr>
        <w:t xml:space="preserve"> Sentencia del 8 de julio de 2009. Proceso rad. 31.063. M.P. Jorge Luís Quintero Milanés.</w:t>
      </w:r>
    </w:p>
  </w:footnote>
  <w:footnote w:id="2">
    <w:p w:rsidR="00063788" w:rsidRPr="00AC4877" w:rsidRDefault="00063788" w:rsidP="00AC4877">
      <w:pPr>
        <w:pStyle w:val="Notedebasdepage"/>
        <w:jc w:val="both"/>
        <w:rPr>
          <w:rFonts w:ascii="Arial" w:hAnsi="Arial" w:cs="Arial"/>
        </w:rPr>
      </w:pPr>
      <w:r w:rsidRPr="00AC4877">
        <w:rPr>
          <w:rFonts w:ascii="Arial" w:hAnsi="Arial" w:cs="Arial"/>
          <w:sz w:val="16"/>
          <w:szCs w:val="16"/>
          <w:vertAlign w:val="superscript"/>
        </w:rPr>
        <w:footnoteRef/>
      </w:r>
      <w:r w:rsidRPr="00AC4877">
        <w:rPr>
          <w:rFonts w:ascii="Arial" w:hAnsi="Arial" w:cs="Arial"/>
          <w:sz w:val="16"/>
          <w:szCs w:val="16"/>
        </w:rPr>
        <w:t xml:space="preserve"> </w:t>
      </w:r>
      <w:r w:rsidRPr="00AC4877">
        <w:rPr>
          <w:rFonts w:ascii="Arial" w:hAnsi="Arial" w:cs="Arial"/>
          <w:sz w:val="16"/>
          <w:szCs w:val="16"/>
          <w:lang w:val="es-MX"/>
        </w:rPr>
        <w:t xml:space="preserve">Sentencia del 8 de julio de 2009. Proceso Rad. </w:t>
      </w:r>
      <w:smartTag w:uri="urn:schemas-microsoft-com:office:smarttags" w:element="metricconverter">
        <w:smartTagPr>
          <w:attr w:name="ProductID" w:val="31531. M"/>
        </w:smartTagPr>
        <w:r w:rsidRPr="00AC4877">
          <w:rPr>
            <w:rFonts w:ascii="Arial" w:hAnsi="Arial" w:cs="Arial"/>
            <w:sz w:val="16"/>
            <w:szCs w:val="16"/>
            <w:lang w:val="es-MX"/>
          </w:rPr>
          <w:t>31531. M</w:t>
        </w:r>
      </w:smartTag>
      <w:r w:rsidRPr="00AC4877">
        <w:rPr>
          <w:rFonts w:ascii="Arial" w:hAnsi="Arial" w:cs="Arial"/>
          <w:sz w:val="16"/>
          <w:szCs w:val="16"/>
          <w:lang w:val="es-MX"/>
        </w:rPr>
        <w:t>.P. Yesid Ramírez  Bastidas</w:t>
      </w:r>
    </w:p>
  </w:footnote>
  <w:footnote w:id="3">
    <w:p w:rsidR="00063788" w:rsidRPr="005A0037" w:rsidRDefault="00063788" w:rsidP="00AC4877">
      <w:pPr>
        <w:pStyle w:val="Notedebasdepage"/>
        <w:jc w:val="both"/>
        <w:rPr>
          <w:rFonts w:ascii="Arial" w:hAnsi="Arial" w:cs="Arial"/>
          <w:lang w:val="fr-FR"/>
        </w:rPr>
      </w:pPr>
      <w:r w:rsidRPr="00AC4877">
        <w:rPr>
          <w:rFonts w:ascii="Arial" w:hAnsi="Arial" w:cs="Arial"/>
          <w:sz w:val="16"/>
          <w:szCs w:val="16"/>
          <w:vertAlign w:val="superscript"/>
        </w:rPr>
        <w:footnoteRef/>
      </w:r>
      <w:r w:rsidRPr="005A0037">
        <w:rPr>
          <w:rFonts w:ascii="Arial" w:hAnsi="Arial" w:cs="Arial"/>
          <w:sz w:val="16"/>
          <w:szCs w:val="16"/>
          <w:lang w:val="fr-FR"/>
        </w:rPr>
        <w:t xml:space="preserve"> Sentencia T- 023 de </w:t>
      </w:r>
      <w:smartTag w:uri="urn:schemas-microsoft-com:office:smarttags" w:element="metricconverter">
        <w:smartTagPr>
          <w:attr w:name="ProductID" w:val="1993. M"/>
        </w:smartTagPr>
        <w:r w:rsidRPr="005A0037">
          <w:rPr>
            <w:rFonts w:ascii="Arial" w:hAnsi="Arial" w:cs="Arial"/>
            <w:sz w:val="16"/>
            <w:szCs w:val="16"/>
            <w:lang w:val="fr-FR"/>
          </w:rPr>
          <w:t>1993. M</w:t>
        </w:r>
      </w:smartTag>
      <w:r w:rsidRPr="005A0037">
        <w:rPr>
          <w:rFonts w:ascii="Arial" w:hAnsi="Arial" w:cs="Arial"/>
          <w:sz w:val="16"/>
          <w:szCs w:val="16"/>
          <w:lang w:val="fr-FR"/>
        </w:rPr>
        <w:t>.P. Jaime Sanin Greiffestein</w:t>
      </w:r>
    </w:p>
  </w:footnote>
  <w:footnote w:id="4">
    <w:p w:rsidR="00063788" w:rsidRDefault="00063788" w:rsidP="00AC4877">
      <w:pPr>
        <w:pStyle w:val="Notedebasdepage"/>
        <w:jc w:val="both"/>
      </w:pPr>
      <w:r w:rsidRPr="00AC4877">
        <w:rPr>
          <w:rFonts w:ascii="Arial" w:hAnsi="Arial" w:cs="Arial"/>
          <w:sz w:val="16"/>
          <w:szCs w:val="16"/>
          <w:vertAlign w:val="superscript"/>
        </w:rPr>
        <w:footnoteRef/>
      </w:r>
      <w:r w:rsidRPr="00AC4877">
        <w:rPr>
          <w:rFonts w:ascii="Arial" w:hAnsi="Arial" w:cs="Arial"/>
          <w:sz w:val="16"/>
          <w:szCs w:val="16"/>
        </w:rPr>
        <w:t xml:space="preserve"> Folios </w:t>
      </w:r>
      <w:r w:rsidR="00B253A4" w:rsidRPr="00AC4877">
        <w:rPr>
          <w:rFonts w:ascii="Arial" w:hAnsi="Arial" w:cs="Arial"/>
          <w:sz w:val="16"/>
          <w:szCs w:val="16"/>
        </w:rPr>
        <w:t>29 a 31</w:t>
      </w:r>
      <w:r w:rsidRPr="00AC4877">
        <w:rPr>
          <w:rFonts w:ascii="Arial" w:hAnsi="Arial" w:cs="Arial"/>
          <w:sz w:val="16"/>
          <w:szCs w:val="16"/>
        </w:rPr>
        <w:t xml:space="preserve"> cuaderno principal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82" w:rsidRPr="00816107" w:rsidRDefault="00BE5A82" w:rsidP="00BE5A82">
    <w:pPr>
      <w:pStyle w:val="En-tte"/>
      <w:jc w:val="right"/>
      <w:rPr>
        <w:rFonts w:ascii="Arial" w:hAnsi="Arial" w:cs="Arial"/>
        <w:sz w:val="20"/>
        <w:szCs w:val="20"/>
      </w:rPr>
    </w:pPr>
    <w:r w:rsidRPr="00816107">
      <w:rPr>
        <w:rFonts w:ascii="Arial" w:hAnsi="Arial" w:cs="Arial"/>
        <w:sz w:val="20"/>
        <w:szCs w:val="20"/>
      </w:rPr>
      <w:t xml:space="preserve">Radicado: 66001 63 00 616 2015 00042 01 </w:t>
    </w:r>
  </w:p>
  <w:p w:rsidR="00BE5A82" w:rsidRPr="00816107" w:rsidRDefault="00BE5A82" w:rsidP="00BE5A82">
    <w:pPr>
      <w:pStyle w:val="En-tte"/>
      <w:jc w:val="right"/>
      <w:rPr>
        <w:rFonts w:ascii="Arial" w:hAnsi="Arial" w:cs="Arial"/>
        <w:sz w:val="20"/>
        <w:szCs w:val="20"/>
      </w:rPr>
    </w:pPr>
    <w:r w:rsidRPr="00816107">
      <w:rPr>
        <w:rFonts w:ascii="Arial" w:hAnsi="Arial" w:cs="Arial"/>
        <w:sz w:val="20"/>
        <w:szCs w:val="20"/>
      </w:rPr>
      <w:t xml:space="preserve">Acusado: </w:t>
    </w:r>
    <w:proofErr w:type="spellStart"/>
    <w:r w:rsidRPr="00816107">
      <w:rPr>
        <w:rFonts w:ascii="Arial" w:hAnsi="Arial" w:cs="Arial"/>
        <w:sz w:val="20"/>
        <w:szCs w:val="20"/>
      </w:rPr>
      <w:t>Jhon</w:t>
    </w:r>
    <w:proofErr w:type="spellEnd"/>
    <w:r w:rsidRPr="00816107">
      <w:rPr>
        <w:rFonts w:ascii="Arial" w:hAnsi="Arial" w:cs="Arial"/>
        <w:sz w:val="20"/>
        <w:szCs w:val="20"/>
      </w:rPr>
      <w:t xml:space="preserve"> </w:t>
    </w:r>
    <w:proofErr w:type="spellStart"/>
    <w:r w:rsidRPr="00816107">
      <w:rPr>
        <w:rFonts w:ascii="Arial" w:hAnsi="Arial" w:cs="Arial"/>
        <w:sz w:val="20"/>
        <w:szCs w:val="20"/>
      </w:rPr>
      <w:t>Alexánder</w:t>
    </w:r>
    <w:proofErr w:type="spellEnd"/>
    <w:r w:rsidRPr="00816107">
      <w:rPr>
        <w:rFonts w:ascii="Arial" w:hAnsi="Arial" w:cs="Arial"/>
        <w:sz w:val="20"/>
        <w:szCs w:val="20"/>
      </w:rPr>
      <w:t xml:space="preserve"> Echeverry </w:t>
    </w:r>
    <w:r w:rsidR="000056AD">
      <w:rPr>
        <w:rFonts w:ascii="Arial" w:hAnsi="Arial" w:cs="Arial"/>
        <w:sz w:val="20"/>
        <w:szCs w:val="20"/>
      </w:rPr>
      <w:t>Á</w:t>
    </w:r>
    <w:r w:rsidRPr="00816107">
      <w:rPr>
        <w:rFonts w:ascii="Arial" w:hAnsi="Arial" w:cs="Arial"/>
        <w:sz w:val="20"/>
        <w:szCs w:val="20"/>
      </w:rPr>
      <w:t>vila</w:t>
    </w:r>
  </w:p>
  <w:p w:rsidR="00BE5A82" w:rsidRPr="00816107" w:rsidRDefault="00BE5A82" w:rsidP="00BE5A82">
    <w:pPr>
      <w:pStyle w:val="En-tte"/>
      <w:jc w:val="right"/>
      <w:rPr>
        <w:rFonts w:ascii="Arial" w:hAnsi="Arial" w:cs="Arial"/>
        <w:sz w:val="20"/>
        <w:szCs w:val="20"/>
      </w:rPr>
    </w:pPr>
    <w:r w:rsidRPr="00816107">
      <w:rPr>
        <w:rFonts w:ascii="Arial" w:hAnsi="Arial" w:cs="Arial"/>
        <w:sz w:val="20"/>
        <w:szCs w:val="20"/>
      </w:rPr>
      <w:t xml:space="preserve">Delito: Fuga de presos </w:t>
    </w:r>
  </w:p>
  <w:p w:rsidR="00BE5A82" w:rsidRDefault="00BE5A82" w:rsidP="00BE5A82">
    <w:pPr>
      <w:pStyle w:val="En-tte"/>
      <w:jc w:val="right"/>
      <w:rPr>
        <w:rFonts w:ascii="Arial" w:hAnsi="Arial" w:cs="Arial"/>
        <w:sz w:val="20"/>
        <w:szCs w:val="20"/>
      </w:rPr>
    </w:pPr>
    <w:r w:rsidRPr="00816107">
      <w:rPr>
        <w:rFonts w:ascii="Arial" w:hAnsi="Arial" w:cs="Arial"/>
        <w:sz w:val="20"/>
        <w:szCs w:val="20"/>
      </w:rPr>
      <w:t xml:space="preserve">Asunto: Confirma sentencia de primera instancia </w:t>
    </w:r>
  </w:p>
  <w:p w:rsidR="005A0037" w:rsidRPr="00816107" w:rsidRDefault="005A0037" w:rsidP="00BE5A82">
    <w:pPr>
      <w:pStyle w:val="En-tte"/>
      <w:jc w:val="right"/>
      <w:rPr>
        <w:rFonts w:ascii="Arial" w:hAnsi="Arial" w:cs="Arial"/>
        <w:sz w:val="20"/>
        <w:szCs w:val="20"/>
      </w:rPr>
    </w:pPr>
  </w:p>
  <w:p w:rsidR="00BE5A82" w:rsidRPr="00816107" w:rsidRDefault="00BE5A82">
    <w:pPr>
      <w:pStyle w:val="En-tte"/>
      <w:rPr>
        <w:rFonts w:ascii="Arial" w:hAnsi="Arial" w:cs="Arial"/>
        <w:sz w:val="20"/>
        <w:szCs w:val="20"/>
      </w:rPr>
    </w:pPr>
    <w:r w:rsidRPr="00816107">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3E6"/>
    <w:multiLevelType w:val="hybridMultilevel"/>
    <w:tmpl w:val="E2DCD4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B32F30"/>
    <w:multiLevelType w:val="hybridMultilevel"/>
    <w:tmpl w:val="11E6F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9178D6"/>
    <w:multiLevelType w:val="hybridMultilevel"/>
    <w:tmpl w:val="E9E22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304E54"/>
    <w:multiLevelType w:val="hybridMultilevel"/>
    <w:tmpl w:val="47AC0AF0"/>
    <w:lvl w:ilvl="0" w:tplc="AC084346">
      <w:start w:val="2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41"/>
    <w:rsid w:val="000056AD"/>
    <w:rsid w:val="00011ABD"/>
    <w:rsid w:val="000136B4"/>
    <w:rsid w:val="000247A3"/>
    <w:rsid w:val="00032465"/>
    <w:rsid w:val="00062041"/>
    <w:rsid w:val="00063788"/>
    <w:rsid w:val="00081769"/>
    <w:rsid w:val="000F01E3"/>
    <w:rsid w:val="000F7847"/>
    <w:rsid w:val="00101D3F"/>
    <w:rsid w:val="00124F19"/>
    <w:rsid w:val="0013683E"/>
    <w:rsid w:val="00150D41"/>
    <w:rsid w:val="001B1975"/>
    <w:rsid w:val="001C0002"/>
    <w:rsid w:val="0023246E"/>
    <w:rsid w:val="00246437"/>
    <w:rsid w:val="002609C1"/>
    <w:rsid w:val="00275620"/>
    <w:rsid w:val="002A28CC"/>
    <w:rsid w:val="002A6EB4"/>
    <w:rsid w:val="002C156A"/>
    <w:rsid w:val="002D048A"/>
    <w:rsid w:val="002D1B4C"/>
    <w:rsid w:val="002E1A84"/>
    <w:rsid w:val="003A0228"/>
    <w:rsid w:val="003B585A"/>
    <w:rsid w:val="003C5ED7"/>
    <w:rsid w:val="004110D2"/>
    <w:rsid w:val="004208B1"/>
    <w:rsid w:val="00436EE2"/>
    <w:rsid w:val="00443DAA"/>
    <w:rsid w:val="00466951"/>
    <w:rsid w:val="00493719"/>
    <w:rsid w:val="004C2CCA"/>
    <w:rsid w:val="004F2E7B"/>
    <w:rsid w:val="004F3A41"/>
    <w:rsid w:val="005026E9"/>
    <w:rsid w:val="00520ADC"/>
    <w:rsid w:val="00521052"/>
    <w:rsid w:val="00536AD8"/>
    <w:rsid w:val="0054049B"/>
    <w:rsid w:val="00567B84"/>
    <w:rsid w:val="005864F3"/>
    <w:rsid w:val="005920E0"/>
    <w:rsid w:val="005936CC"/>
    <w:rsid w:val="005A0037"/>
    <w:rsid w:val="005C4FF6"/>
    <w:rsid w:val="005E057D"/>
    <w:rsid w:val="005E706D"/>
    <w:rsid w:val="006333BE"/>
    <w:rsid w:val="00634EBA"/>
    <w:rsid w:val="006559EA"/>
    <w:rsid w:val="00670E5B"/>
    <w:rsid w:val="00675F51"/>
    <w:rsid w:val="006864B1"/>
    <w:rsid w:val="006A7610"/>
    <w:rsid w:val="00705043"/>
    <w:rsid w:val="00715B8F"/>
    <w:rsid w:val="007246B0"/>
    <w:rsid w:val="007362D5"/>
    <w:rsid w:val="0074143C"/>
    <w:rsid w:val="00743408"/>
    <w:rsid w:val="00744F85"/>
    <w:rsid w:val="00747E47"/>
    <w:rsid w:val="00781381"/>
    <w:rsid w:val="007F21CA"/>
    <w:rsid w:val="007F310E"/>
    <w:rsid w:val="0080268C"/>
    <w:rsid w:val="00816107"/>
    <w:rsid w:val="008406FC"/>
    <w:rsid w:val="008724C6"/>
    <w:rsid w:val="0087594F"/>
    <w:rsid w:val="008A2110"/>
    <w:rsid w:val="008B0F62"/>
    <w:rsid w:val="008D17CE"/>
    <w:rsid w:val="008E2FBA"/>
    <w:rsid w:val="008E6557"/>
    <w:rsid w:val="008F0CFD"/>
    <w:rsid w:val="008F73A9"/>
    <w:rsid w:val="00903CF7"/>
    <w:rsid w:val="00943220"/>
    <w:rsid w:val="0095560A"/>
    <w:rsid w:val="009645A3"/>
    <w:rsid w:val="00965767"/>
    <w:rsid w:val="009B5296"/>
    <w:rsid w:val="009C3993"/>
    <w:rsid w:val="009C3B00"/>
    <w:rsid w:val="009D5153"/>
    <w:rsid w:val="00A0243D"/>
    <w:rsid w:val="00A170E7"/>
    <w:rsid w:val="00A42944"/>
    <w:rsid w:val="00A50986"/>
    <w:rsid w:val="00A82A67"/>
    <w:rsid w:val="00A9505C"/>
    <w:rsid w:val="00AA4E81"/>
    <w:rsid w:val="00AC4877"/>
    <w:rsid w:val="00AD410E"/>
    <w:rsid w:val="00B253A4"/>
    <w:rsid w:val="00B53CA6"/>
    <w:rsid w:val="00B70D5E"/>
    <w:rsid w:val="00B930F2"/>
    <w:rsid w:val="00BD6EDA"/>
    <w:rsid w:val="00BE006B"/>
    <w:rsid w:val="00BE5A82"/>
    <w:rsid w:val="00BE69CD"/>
    <w:rsid w:val="00C203DE"/>
    <w:rsid w:val="00C24A66"/>
    <w:rsid w:val="00C535E3"/>
    <w:rsid w:val="00C96C58"/>
    <w:rsid w:val="00CB2117"/>
    <w:rsid w:val="00D87478"/>
    <w:rsid w:val="00DB2331"/>
    <w:rsid w:val="00DC250B"/>
    <w:rsid w:val="00DC3535"/>
    <w:rsid w:val="00E03169"/>
    <w:rsid w:val="00E1522F"/>
    <w:rsid w:val="00E4481A"/>
    <w:rsid w:val="00E70FA9"/>
    <w:rsid w:val="00E74577"/>
    <w:rsid w:val="00E93502"/>
    <w:rsid w:val="00EA7A5A"/>
    <w:rsid w:val="00EB3430"/>
    <w:rsid w:val="00EC2B35"/>
    <w:rsid w:val="00EC3CB8"/>
    <w:rsid w:val="00EF40DC"/>
    <w:rsid w:val="00F144A7"/>
    <w:rsid w:val="00F20C2A"/>
    <w:rsid w:val="00F27B8D"/>
    <w:rsid w:val="00F36F2A"/>
    <w:rsid w:val="00F55780"/>
    <w:rsid w:val="00F727E8"/>
    <w:rsid w:val="00F802BD"/>
    <w:rsid w:val="00F92D99"/>
    <w:rsid w:val="00FA7C27"/>
    <w:rsid w:val="00FC4AE9"/>
    <w:rsid w:val="00FD69D9"/>
    <w:rsid w:val="00FE11FF"/>
    <w:rsid w:val="00FE388B"/>
    <w:rsid w:val="00FF6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5A82"/>
    <w:pPr>
      <w:tabs>
        <w:tab w:val="center" w:pos="4252"/>
        <w:tab w:val="right" w:pos="8504"/>
      </w:tabs>
      <w:spacing w:after="0" w:line="240" w:lineRule="auto"/>
    </w:pPr>
  </w:style>
  <w:style w:type="character" w:customStyle="1" w:styleId="En-tteCar">
    <w:name w:val="En-tête Car"/>
    <w:basedOn w:val="Policepardfaut"/>
    <w:link w:val="En-tte"/>
    <w:uiPriority w:val="99"/>
    <w:rsid w:val="00BE5A82"/>
    <w:rPr>
      <w:lang w:val="es-CO"/>
    </w:rPr>
  </w:style>
  <w:style w:type="paragraph" w:styleId="Pieddepage">
    <w:name w:val="footer"/>
    <w:basedOn w:val="Normal"/>
    <w:link w:val="PieddepageCar"/>
    <w:uiPriority w:val="99"/>
    <w:unhideWhenUsed/>
    <w:rsid w:val="00BE5A8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E5A82"/>
    <w:rPr>
      <w:lang w:val="es-CO"/>
    </w:rPr>
  </w:style>
  <w:style w:type="paragraph" w:styleId="Sansinterligne">
    <w:name w:val="No Spacing"/>
    <w:uiPriority w:val="1"/>
    <w:qFormat/>
    <w:rsid w:val="007246B0"/>
    <w:pPr>
      <w:spacing w:after="0" w:line="240" w:lineRule="auto"/>
    </w:pPr>
    <w:rPr>
      <w:lang w:val="es-CO"/>
    </w:rPr>
  </w:style>
  <w:style w:type="paragraph" w:styleId="Paragraphedeliste">
    <w:name w:val="List Paragraph"/>
    <w:basedOn w:val="Normal"/>
    <w:uiPriority w:val="34"/>
    <w:qFormat/>
    <w:rsid w:val="00C203DE"/>
    <w:pPr>
      <w:ind w:left="720"/>
      <w:contextualSpacing/>
    </w:pPr>
  </w:style>
  <w:style w:type="paragraph" w:customStyle="1" w:styleId="CarCarCar">
    <w:name w:val="Car Car Car"/>
    <w:basedOn w:val="Normal"/>
    <w:uiPriority w:val="99"/>
    <w:rsid w:val="00063788"/>
    <w:pPr>
      <w:spacing w:after="160" w:line="240" w:lineRule="exact"/>
    </w:pPr>
    <w:rPr>
      <w:rFonts w:ascii="Tahoma" w:eastAsia="Batang" w:hAnsi="Tahoma" w:cs="Tahoma"/>
      <w:noProof/>
      <w:color w:val="000000"/>
      <w:sz w:val="20"/>
      <w:szCs w:val="20"/>
      <w:lang w:eastAsia="es-ES"/>
    </w:rPr>
  </w:style>
  <w:style w:type="paragraph" w:styleId="Notedebasdepage">
    <w:name w:val="footnote text"/>
    <w:aliases w:val="Footnote Text Char Char Char Char Char,Footnote Text Char Char Char Char,Ref. de nota al pie1,FA Fu"/>
    <w:basedOn w:val="Normal"/>
    <w:link w:val="NotedebasdepageCar"/>
    <w:uiPriority w:val="99"/>
    <w:rsid w:val="00063788"/>
    <w:rPr>
      <w:rFonts w:ascii="Calibri" w:eastAsia="Times New Roman" w:hAnsi="Calibri" w:cs="Calibri"/>
      <w:sz w:val="20"/>
      <w:szCs w:val="20"/>
    </w:rPr>
  </w:style>
  <w:style w:type="character" w:customStyle="1" w:styleId="NotedebasdepageCar">
    <w:name w:val="Note de bas de page Car"/>
    <w:aliases w:val="Footnote Text Char Char Char Char Char Car,Footnote Text Char Char Char Char Car,Ref. de nota al pie1 Car,FA Fu Car"/>
    <w:basedOn w:val="Policepardfaut"/>
    <w:link w:val="Notedebasdepage"/>
    <w:uiPriority w:val="99"/>
    <w:rsid w:val="00063788"/>
    <w:rPr>
      <w:rFonts w:ascii="Calibri" w:eastAsia="Times New Roman" w:hAnsi="Calibri" w:cs="Calibri"/>
      <w:sz w:val="20"/>
      <w:szCs w:val="20"/>
      <w:lang w:val="es-CO"/>
    </w:rPr>
  </w:style>
  <w:style w:type="character" w:customStyle="1" w:styleId="apple-converted-space">
    <w:name w:val="apple-converted-space"/>
    <w:basedOn w:val="Policepardfaut"/>
    <w:rsid w:val="00747E47"/>
  </w:style>
  <w:style w:type="paragraph" w:styleId="Textedebulles">
    <w:name w:val="Balloon Text"/>
    <w:basedOn w:val="Normal"/>
    <w:link w:val="TextedebullesCar"/>
    <w:uiPriority w:val="99"/>
    <w:semiHidden/>
    <w:unhideWhenUsed/>
    <w:rsid w:val="00AC48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877"/>
    <w:rPr>
      <w:rFonts w:ascii="Segoe UI" w:hAnsi="Segoe UI" w:cs="Segoe UI"/>
      <w:sz w:val="18"/>
      <w:szCs w:val="18"/>
      <w:lang w:val="es-CO"/>
    </w:rPr>
  </w:style>
  <w:style w:type="paragraph" w:styleId="NormalWeb">
    <w:name w:val="Normal (Web)"/>
    <w:basedOn w:val="Normal"/>
    <w:uiPriority w:val="99"/>
    <w:semiHidden/>
    <w:unhideWhenUsed/>
    <w:rsid w:val="00011AB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5A82"/>
    <w:pPr>
      <w:tabs>
        <w:tab w:val="center" w:pos="4252"/>
        <w:tab w:val="right" w:pos="8504"/>
      </w:tabs>
      <w:spacing w:after="0" w:line="240" w:lineRule="auto"/>
    </w:pPr>
  </w:style>
  <w:style w:type="character" w:customStyle="1" w:styleId="En-tteCar">
    <w:name w:val="En-tête Car"/>
    <w:basedOn w:val="Policepardfaut"/>
    <w:link w:val="En-tte"/>
    <w:uiPriority w:val="99"/>
    <w:rsid w:val="00BE5A82"/>
    <w:rPr>
      <w:lang w:val="es-CO"/>
    </w:rPr>
  </w:style>
  <w:style w:type="paragraph" w:styleId="Pieddepage">
    <w:name w:val="footer"/>
    <w:basedOn w:val="Normal"/>
    <w:link w:val="PieddepageCar"/>
    <w:uiPriority w:val="99"/>
    <w:unhideWhenUsed/>
    <w:rsid w:val="00BE5A8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BE5A82"/>
    <w:rPr>
      <w:lang w:val="es-CO"/>
    </w:rPr>
  </w:style>
  <w:style w:type="paragraph" w:styleId="Sansinterligne">
    <w:name w:val="No Spacing"/>
    <w:uiPriority w:val="1"/>
    <w:qFormat/>
    <w:rsid w:val="007246B0"/>
    <w:pPr>
      <w:spacing w:after="0" w:line="240" w:lineRule="auto"/>
    </w:pPr>
    <w:rPr>
      <w:lang w:val="es-CO"/>
    </w:rPr>
  </w:style>
  <w:style w:type="paragraph" w:styleId="Paragraphedeliste">
    <w:name w:val="List Paragraph"/>
    <w:basedOn w:val="Normal"/>
    <w:uiPriority w:val="34"/>
    <w:qFormat/>
    <w:rsid w:val="00C203DE"/>
    <w:pPr>
      <w:ind w:left="720"/>
      <w:contextualSpacing/>
    </w:pPr>
  </w:style>
  <w:style w:type="paragraph" w:customStyle="1" w:styleId="CarCarCar">
    <w:name w:val="Car Car Car"/>
    <w:basedOn w:val="Normal"/>
    <w:uiPriority w:val="99"/>
    <w:rsid w:val="00063788"/>
    <w:pPr>
      <w:spacing w:after="160" w:line="240" w:lineRule="exact"/>
    </w:pPr>
    <w:rPr>
      <w:rFonts w:ascii="Tahoma" w:eastAsia="Batang" w:hAnsi="Tahoma" w:cs="Tahoma"/>
      <w:noProof/>
      <w:color w:val="000000"/>
      <w:sz w:val="20"/>
      <w:szCs w:val="20"/>
      <w:lang w:eastAsia="es-ES"/>
    </w:rPr>
  </w:style>
  <w:style w:type="paragraph" w:styleId="Notedebasdepage">
    <w:name w:val="footnote text"/>
    <w:aliases w:val="Footnote Text Char Char Char Char Char,Footnote Text Char Char Char Char,Ref. de nota al pie1,FA Fu"/>
    <w:basedOn w:val="Normal"/>
    <w:link w:val="NotedebasdepageCar"/>
    <w:uiPriority w:val="99"/>
    <w:rsid w:val="00063788"/>
    <w:rPr>
      <w:rFonts w:ascii="Calibri" w:eastAsia="Times New Roman" w:hAnsi="Calibri" w:cs="Calibri"/>
      <w:sz w:val="20"/>
      <w:szCs w:val="20"/>
    </w:rPr>
  </w:style>
  <w:style w:type="character" w:customStyle="1" w:styleId="NotedebasdepageCar">
    <w:name w:val="Note de bas de page Car"/>
    <w:aliases w:val="Footnote Text Char Char Char Char Char Car,Footnote Text Char Char Char Char Car,Ref. de nota al pie1 Car,FA Fu Car"/>
    <w:basedOn w:val="Policepardfaut"/>
    <w:link w:val="Notedebasdepage"/>
    <w:uiPriority w:val="99"/>
    <w:rsid w:val="00063788"/>
    <w:rPr>
      <w:rFonts w:ascii="Calibri" w:eastAsia="Times New Roman" w:hAnsi="Calibri" w:cs="Calibri"/>
      <w:sz w:val="20"/>
      <w:szCs w:val="20"/>
      <w:lang w:val="es-CO"/>
    </w:rPr>
  </w:style>
  <w:style w:type="character" w:customStyle="1" w:styleId="apple-converted-space">
    <w:name w:val="apple-converted-space"/>
    <w:basedOn w:val="Policepardfaut"/>
    <w:rsid w:val="00747E47"/>
  </w:style>
  <w:style w:type="paragraph" w:styleId="Textedebulles">
    <w:name w:val="Balloon Text"/>
    <w:basedOn w:val="Normal"/>
    <w:link w:val="TextedebullesCar"/>
    <w:uiPriority w:val="99"/>
    <w:semiHidden/>
    <w:unhideWhenUsed/>
    <w:rsid w:val="00AC48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877"/>
    <w:rPr>
      <w:rFonts w:ascii="Segoe UI" w:hAnsi="Segoe UI" w:cs="Segoe UI"/>
      <w:sz w:val="18"/>
      <w:szCs w:val="18"/>
      <w:lang w:val="es-CO"/>
    </w:rPr>
  </w:style>
  <w:style w:type="paragraph" w:styleId="NormalWeb">
    <w:name w:val="Normal (Web)"/>
    <w:basedOn w:val="Normal"/>
    <w:uiPriority w:val="99"/>
    <w:semiHidden/>
    <w:unhideWhenUsed/>
    <w:rsid w:val="00011AB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3C10-F361-4DB9-9F2D-CF89D3B3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3566</Words>
  <Characters>19619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Malucimedina</cp:lastModifiedBy>
  <cp:revision>76</cp:revision>
  <cp:lastPrinted>2017-03-14T18:17:00Z</cp:lastPrinted>
  <dcterms:created xsi:type="dcterms:W3CDTF">2017-03-13T21:06:00Z</dcterms:created>
  <dcterms:modified xsi:type="dcterms:W3CDTF">2017-05-13T00:58:00Z</dcterms:modified>
</cp:coreProperties>
</file>