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33" w:rsidRPr="00B24233" w:rsidRDefault="00B24233" w:rsidP="00B24233">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B24233">
        <w:rPr>
          <w:rFonts w:ascii="Calibri" w:eastAsia="Calibri" w:hAnsi="Calibri" w:cs="Calibri"/>
          <w:color w:val="FF0000"/>
          <w:sz w:val="16"/>
          <w:szCs w:val="16"/>
          <w:lang w:val="es-CO" w:eastAsia="fr-FR"/>
        </w:rPr>
        <w:t xml:space="preserve">El siguiente es el documento presentado por el Magistrado. </w:t>
      </w:r>
    </w:p>
    <w:p w:rsidR="00B24233" w:rsidRPr="00B24233" w:rsidRDefault="00B24233" w:rsidP="00B24233">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B24233">
        <w:rPr>
          <w:rFonts w:ascii="Calibri" w:eastAsia="Calibri" w:hAnsi="Calibri" w:cs="Calibri"/>
          <w:color w:val="FF0000"/>
          <w:sz w:val="16"/>
          <w:szCs w:val="16"/>
          <w:lang w:val="es-CO" w:eastAsia="fr-FR"/>
        </w:rPr>
        <w:t>El contenido total y fiel debe ser verificado en la Secretaría de esta Sala.</w:t>
      </w:r>
      <w:r w:rsidRPr="00B24233">
        <w:rPr>
          <w:rFonts w:ascii="Calibri" w:eastAsia="Calibri" w:hAnsi="Calibri" w:cs="Calibri"/>
          <w:color w:val="222222"/>
          <w:sz w:val="18"/>
          <w:szCs w:val="18"/>
          <w:lang w:val="es-CO" w:eastAsia="fr-FR"/>
        </w:rPr>
        <w:t> </w:t>
      </w:r>
    </w:p>
    <w:p w:rsidR="00B24233" w:rsidRPr="00B24233" w:rsidRDefault="00B24233" w:rsidP="00B24233">
      <w:pPr>
        <w:shd w:val="clear" w:color="auto" w:fill="FFFFFF"/>
        <w:ind w:left="2124" w:hanging="2124"/>
        <w:jc w:val="both"/>
        <w:rPr>
          <w:rFonts w:ascii="Calibri" w:hAnsi="Calibri" w:cs="Calibri"/>
          <w:color w:val="222222"/>
          <w:sz w:val="18"/>
          <w:szCs w:val="18"/>
          <w:lang w:val="es-CO" w:eastAsia="fr-FR"/>
        </w:rPr>
      </w:pPr>
      <w:r w:rsidRPr="00B24233">
        <w:rPr>
          <w:rFonts w:ascii="Calibri" w:hAnsi="Calibri" w:cs="Calibri"/>
          <w:color w:val="222222"/>
          <w:sz w:val="18"/>
          <w:szCs w:val="18"/>
          <w:lang w:val="es-CO" w:eastAsia="fr-FR"/>
        </w:rPr>
        <w:t>Providencia:</w:t>
      </w:r>
      <w:r w:rsidRPr="00B24233">
        <w:rPr>
          <w:rFonts w:ascii="Calibri" w:hAnsi="Calibri" w:cs="Calibri"/>
          <w:color w:val="222222"/>
          <w:sz w:val="18"/>
          <w:szCs w:val="18"/>
          <w:lang w:val="es-CO" w:eastAsia="fr-FR"/>
        </w:rPr>
        <w:tab/>
        <w:t>Auto - 2ª instancia - 12 de mayo de 2017</w:t>
      </w:r>
    </w:p>
    <w:p w:rsidR="00B24233" w:rsidRPr="00B24233" w:rsidRDefault="00B24233" w:rsidP="00B24233">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val="es-CO" w:eastAsia="fr-FR"/>
        </w:rPr>
      </w:pPr>
      <w:r w:rsidRPr="00B24233">
        <w:rPr>
          <w:rFonts w:ascii="Calibri" w:eastAsia="Calibri" w:hAnsi="Calibri" w:cs="Calibri"/>
          <w:color w:val="222222"/>
          <w:sz w:val="18"/>
          <w:szCs w:val="18"/>
          <w:lang w:val="es-MX" w:eastAsia="fr-FR"/>
        </w:rPr>
        <w:t xml:space="preserve">Proceso: </w:t>
      </w:r>
      <w:r w:rsidRPr="00B24233">
        <w:rPr>
          <w:rFonts w:ascii="Calibri" w:eastAsia="Calibri" w:hAnsi="Calibri" w:cs="Calibri"/>
          <w:color w:val="222222"/>
          <w:sz w:val="18"/>
          <w:szCs w:val="18"/>
          <w:lang w:val="es-MX" w:eastAsia="fr-FR"/>
        </w:rPr>
        <w:tab/>
      </w:r>
      <w:r w:rsidRPr="00B24233">
        <w:rPr>
          <w:rFonts w:ascii="Calibri" w:eastAsia="Calibri" w:hAnsi="Calibri" w:cs="Calibri"/>
          <w:color w:val="222222"/>
          <w:sz w:val="18"/>
          <w:szCs w:val="18"/>
          <w:lang w:val="es-MX" w:eastAsia="fr-FR"/>
        </w:rPr>
        <w:tab/>
      </w:r>
      <w:r w:rsidRPr="00B24233">
        <w:rPr>
          <w:rFonts w:ascii="Calibri" w:eastAsia="Calibri" w:hAnsi="Calibri" w:cs="Calibri"/>
          <w:color w:val="222222"/>
          <w:sz w:val="18"/>
          <w:szCs w:val="18"/>
          <w:lang w:val="es-MX" w:eastAsia="fr-FR"/>
        </w:rPr>
        <w:tab/>
      </w:r>
      <w:r w:rsidRPr="00B24233">
        <w:rPr>
          <w:rFonts w:ascii="Calibri" w:eastAsia="Calibri" w:hAnsi="Calibri" w:cs="Calibri"/>
          <w:color w:val="222222"/>
          <w:sz w:val="18"/>
          <w:szCs w:val="18"/>
          <w:lang w:val="es-MX" w:eastAsia="fr-FR"/>
        </w:rPr>
        <w:tab/>
      </w:r>
      <w:r w:rsidRPr="00B24233">
        <w:rPr>
          <w:rFonts w:ascii="Calibri" w:eastAsia="Calibri" w:hAnsi="Calibri" w:cs="Calibri"/>
          <w:color w:val="222222"/>
          <w:sz w:val="18"/>
          <w:szCs w:val="18"/>
          <w:lang w:val="es-MX" w:eastAsia="fr-FR"/>
        </w:rPr>
        <w:tab/>
        <w:t>Penal -  Confirma decisión que negó preclusión de la investigación</w:t>
      </w:r>
    </w:p>
    <w:p w:rsidR="00B24233" w:rsidRPr="00B24233" w:rsidRDefault="00B24233" w:rsidP="00B24233">
      <w:pPr>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ES_tradnl" w:eastAsia="fr-FR"/>
        </w:rPr>
      </w:pPr>
      <w:r w:rsidRPr="00B24233">
        <w:rPr>
          <w:rFonts w:ascii="Calibri" w:eastAsia="Calibri" w:hAnsi="Calibri" w:cs="Calibri"/>
          <w:color w:val="222222"/>
          <w:sz w:val="18"/>
          <w:szCs w:val="18"/>
          <w:lang w:val="es-CO" w:eastAsia="fr-FR"/>
        </w:rPr>
        <w:t>Radicación Nro. :</w:t>
      </w:r>
      <w:r w:rsidRPr="00B24233">
        <w:rPr>
          <w:rFonts w:ascii="Calibri" w:eastAsia="Calibri" w:hAnsi="Calibri" w:cs="Calibri"/>
          <w:color w:val="222222"/>
          <w:sz w:val="18"/>
          <w:szCs w:val="18"/>
          <w:lang w:val="es-CO" w:eastAsia="fr-FR"/>
        </w:rPr>
        <w:tab/>
        <w:t xml:space="preserve">  </w:t>
      </w:r>
      <w:r w:rsidRPr="00B24233">
        <w:rPr>
          <w:rFonts w:ascii="Calibri" w:eastAsia="Calibri" w:hAnsi="Calibri" w:cs="Calibri"/>
          <w:color w:val="222222"/>
          <w:sz w:val="18"/>
          <w:szCs w:val="18"/>
          <w:lang w:val="es-CO" w:eastAsia="fr-FR"/>
        </w:rPr>
        <w:tab/>
        <w:t xml:space="preserve"> 66001 60 00 000 2015 04958 01</w:t>
      </w:r>
    </w:p>
    <w:p w:rsidR="00B24233" w:rsidRPr="00B24233" w:rsidRDefault="00B24233" w:rsidP="00B24233">
      <w:pPr>
        <w:shd w:val="clear" w:color="auto" w:fill="FFFFFF"/>
        <w:tabs>
          <w:tab w:val="left" w:pos="2078"/>
          <w:tab w:val="left" w:pos="2127"/>
          <w:tab w:val="center" w:pos="3898"/>
        </w:tabs>
        <w:jc w:val="both"/>
        <w:rPr>
          <w:rFonts w:ascii="Calibri" w:eastAsia="Calibri" w:hAnsi="Calibri" w:cs="Calibri"/>
          <w:color w:val="222222"/>
          <w:sz w:val="18"/>
          <w:szCs w:val="18"/>
          <w:lang w:val="es-CO" w:eastAsia="fr-FR"/>
        </w:rPr>
      </w:pPr>
      <w:r w:rsidRPr="00B24233">
        <w:rPr>
          <w:rFonts w:ascii="Calibri" w:eastAsia="Calibri" w:hAnsi="Calibri" w:cs="Calibri"/>
          <w:color w:val="222222"/>
          <w:sz w:val="18"/>
          <w:szCs w:val="18"/>
          <w:lang w:val="es-MX" w:eastAsia="fr-FR"/>
        </w:rPr>
        <w:t>Procesado:</w:t>
      </w:r>
      <w:r w:rsidRPr="00B24233">
        <w:rPr>
          <w:rFonts w:ascii="Calibri" w:eastAsia="Calibri" w:hAnsi="Calibri" w:cs="Calibri"/>
          <w:color w:val="222222"/>
          <w:sz w:val="18"/>
          <w:szCs w:val="18"/>
          <w:lang w:val="es-MX" w:eastAsia="fr-FR"/>
        </w:rPr>
        <w:tab/>
      </w:r>
      <w:r w:rsidRPr="00B24233">
        <w:rPr>
          <w:rFonts w:ascii="Calibri" w:eastAsia="Calibri" w:hAnsi="Calibri" w:cs="Calibri"/>
          <w:color w:val="222222"/>
          <w:sz w:val="18"/>
          <w:szCs w:val="18"/>
          <w:lang w:val="es-MX" w:eastAsia="fr-FR"/>
        </w:rPr>
        <w:tab/>
      </w:r>
      <w:proofErr w:type="spellStart"/>
      <w:r w:rsidRPr="00B24233">
        <w:rPr>
          <w:rFonts w:ascii="Calibri" w:eastAsia="Calibri" w:hAnsi="Calibri" w:cs="Calibri"/>
          <w:color w:val="222222"/>
          <w:sz w:val="18"/>
          <w:szCs w:val="18"/>
          <w:lang w:val="es-CO" w:eastAsia="fr-FR"/>
        </w:rPr>
        <w:t>ALEXÁNDER</w:t>
      </w:r>
      <w:proofErr w:type="spellEnd"/>
      <w:r w:rsidRPr="00B24233">
        <w:rPr>
          <w:rFonts w:ascii="Calibri" w:eastAsia="Calibri" w:hAnsi="Calibri" w:cs="Calibri"/>
          <w:color w:val="222222"/>
          <w:sz w:val="18"/>
          <w:szCs w:val="18"/>
          <w:lang w:val="es-CO" w:eastAsia="fr-FR"/>
        </w:rPr>
        <w:t xml:space="preserve"> GARCÍA </w:t>
      </w:r>
      <w:proofErr w:type="spellStart"/>
      <w:r w:rsidRPr="00B24233">
        <w:rPr>
          <w:rFonts w:ascii="Calibri" w:eastAsia="Calibri" w:hAnsi="Calibri" w:cs="Calibri"/>
          <w:color w:val="222222"/>
          <w:sz w:val="18"/>
          <w:szCs w:val="18"/>
          <w:lang w:val="es-CO" w:eastAsia="fr-FR"/>
        </w:rPr>
        <w:t>GARCÍA</w:t>
      </w:r>
      <w:proofErr w:type="spellEnd"/>
      <w:r w:rsidRPr="00B24233">
        <w:rPr>
          <w:rFonts w:ascii="Calibri" w:eastAsia="Calibri" w:hAnsi="Calibri" w:cs="Calibri"/>
          <w:color w:val="222222"/>
          <w:sz w:val="18"/>
          <w:szCs w:val="18"/>
          <w:lang w:val="es-CO" w:eastAsia="fr-FR"/>
        </w:rPr>
        <w:t xml:space="preserve"> Y OTROS</w:t>
      </w:r>
    </w:p>
    <w:p w:rsidR="00B24233" w:rsidRPr="00B24233" w:rsidRDefault="00B24233" w:rsidP="00B24233">
      <w:pPr>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r w:rsidRPr="00B24233">
        <w:rPr>
          <w:rFonts w:ascii="Calibri" w:eastAsia="Calibri" w:hAnsi="Calibri" w:cs="Calibri"/>
          <w:color w:val="222222"/>
          <w:sz w:val="18"/>
          <w:szCs w:val="18"/>
          <w:lang w:val="es-MX" w:eastAsia="fr-FR"/>
        </w:rPr>
        <w:t xml:space="preserve">Magistrado Sustanciador: </w:t>
      </w:r>
      <w:r w:rsidRPr="00B24233">
        <w:rPr>
          <w:rFonts w:ascii="Calibri" w:eastAsia="Calibri" w:hAnsi="Calibri" w:cs="Calibri"/>
          <w:color w:val="222222"/>
          <w:sz w:val="18"/>
          <w:szCs w:val="18"/>
          <w:lang w:val="es-MX" w:eastAsia="fr-FR"/>
        </w:rPr>
        <w:tab/>
        <w:t xml:space="preserve"> </w:t>
      </w:r>
      <w:r w:rsidRPr="00B24233">
        <w:rPr>
          <w:rFonts w:ascii="Calibri" w:eastAsia="Calibri" w:hAnsi="Calibri" w:cs="Calibri"/>
          <w:color w:val="222222"/>
          <w:sz w:val="18"/>
          <w:szCs w:val="18"/>
          <w:lang w:eastAsia="fr-FR"/>
        </w:rPr>
        <w:t>JAIRO ERNESTO ESCOBAR SANZ</w:t>
      </w:r>
    </w:p>
    <w:p w:rsidR="00B24233" w:rsidRPr="00B24233" w:rsidRDefault="00B24233" w:rsidP="00B24233">
      <w:pPr>
        <w:shd w:val="clear" w:color="auto" w:fill="FFFFFF"/>
        <w:tabs>
          <w:tab w:val="left" w:pos="1418"/>
          <w:tab w:val="left" w:pos="2078"/>
          <w:tab w:val="left" w:pos="2106"/>
        </w:tabs>
        <w:jc w:val="both"/>
        <w:rPr>
          <w:rFonts w:ascii="Calibri" w:eastAsia="Calibri" w:hAnsi="Calibri" w:cs="Calibri"/>
          <w:color w:val="222222"/>
          <w:sz w:val="18"/>
          <w:szCs w:val="18"/>
          <w:lang w:val="es-MX" w:eastAsia="fr-FR"/>
        </w:rPr>
      </w:pPr>
    </w:p>
    <w:p w:rsidR="00B24233" w:rsidRPr="00B24233" w:rsidRDefault="00B24233" w:rsidP="00B24233">
      <w:pPr>
        <w:shd w:val="clear" w:color="auto" w:fill="FFFFFF"/>
        <w:spacing w:after="200"/>
        <w:jc w:val="both"/>
        <w:rPr>
          <w:rFonts w:ascii="Calibri" w:eastAsia="Calibri" w:hAnsi="Calibri" w:cs="Calibri"/>
          <w:color w:val="222222"/>
          <w:sz w:val="18"/>
          <w:szCs w:val="18"/>
          <w:lang w:eastAsia="fr-FR"/>
        </w:rPr>
      </w:pPr>
      <w:r w:rsidRPr="00B24233">
        <w:rPr>
          <w:rFonts w:ascii="Calibri" w:eastAsia="Calibri" w:hAnsi="Calibri" w:cs="Calibri"/>
          <w:color w:val="222222"/>
          <w:sz w:val="18"/>
          <w:szCs w:val="18"/>
          <w:lang w:val="es-CO" w:eastAsia="fr-FR"/>
        </w:rPr>
        <w:t xml:space="preserve">Tema: </w:t>
      </w:r>
      <w:r w:rsidRPr="00B24233">
        <w:rPr>
          <w:rFonts w:ascii="Calibri" w:eastAsia="Calibri" w:hAnsi="Calibri" w:cs="Calibri"/>
          <w:color w:val="222222"/>
          <w:sz w:val="18"/>
          <w:szCs w:val="18"/>
          <w:lang w:val="es-CO" w:eastAsia="fr-FR"/>
        </w:rPr>
        <w:tab/>
      </w:r>
      <w:r w:rsidRPr="00B24233">
        <w:rPr>
          <w:rFonts w:ascii="Calibri" w:eastAsia="Calibri" w:hAnsi="Calibri" w:cs="Calibri"/>
          <w:color w:val="222222"/>
          <w:sz w:val="18"/>
          <w:szCs w:val="18"/>
          <w:lang w:val="es-CO" w:eastAsia="fr-FR"/>
        </w:rPr>
        <w:tab/>
      </w:r>
      <w:r w:rsidRPr="00B24233">
        <w:rPr>
          <w:rFonts w:ascii="Calibri" w:eastAsia="Calibri" w:hAnsi="Calibri" w:cs="Calibri"/>
          <w:color w:val="222222"/>
          <w:sz w:val="18"/>
          <w:szCs w:val="18"/>
          <w:lang w:val="es-CO" w:eastAsia="fr-FR"/>
        </w:rPr>
        <w:tab/>
      </w:r>
      <w:r w:rsidRPr="00B24233">
        <w:rPr>
          <w:rFonts w:ascii="Calibri" w:eastAsia="Calibri" w:hAnsi="Calibri" w:cs="Calibri"/>
          <w:b/>
          <w:color w:val="222222"/>
          <w:sz w:val="18"/>
          <w:szCs w:val="18"/>
          <w:lang w:val="es-CO" w:eastAsia="fr-FR"/>
        </w:rPr>
        <w:t xml:space="preserve">CAUSAL DE PRECLUSIÓN </w:t>
      </w:r>
      <w:r w:rsidRPr="00B24233">
        <w:rPr>
          <w:rFonts w:ascii="Calibri" w:eastAsia="Calibri" w:hAnsi="Calibri" w:cs="Calibri"/>
          <w:b/>
          <w:color w:val="222222"/>
          <w:sz w:val="18"/>
          <w:szCs w:val="18"/>
          <w:lang w:eastAsia="fr-FR"/>
        </w:rPr>
        <w:t xml:space="preserve">NUMERAL 4º DEL ARTÍCULO 332 DEL </w:t>
      </w:r>
      <w:proofErr w:type="spellStart"/>
      <w:r w:rsidRPr="00B24233">
        <w:rPr>
          <w:rFonts w:ascii="Calibri" w:eastAsia="Calibri" w:hAnsi="Calibri" w:cs="Calibri"/>
          <w:b/>
          <w:color w:val="222222"/>
          <w:sz w:val="18"/>
          <w:szCs w:val="18"/>
          <w:lang w:eastAsia="fr-FR"/>
        </w:rPr>
        <w:t>CPP</w:t>
      </w:r>
      <w:proofErr w:type="spellEnd"/>
      <w:r w:rsidRPr="00B24233">
        <w:rPr>
          <w:rFonts w:ascii="Calibri" w:eastAsia="Calibri" w:hAnsi="Calibri" w:cs="Calibri"/>
          <w:b/>
          <w:color w:val="222222"/>
          <w:sz w:val="18"/>
          <w:szCs w:val="18"/>
          <w:lang w:eastAsia="fr-FR"/>
        </w:rPr>
        <w:t xml:space="preserve"> / FALTA DE LEGITIMACIÓN PARA PROPONERLA</w:t>
      </w:r>
      <w:r w:rsidRPr="00B24233">
        <w:rPr>
          <w:rFonts w:ascii="Calibri" w:eastAsia="Calibri" w:hAnsi="Calibri" w:cs="Calibri"/>
          <w:b/>
          <w:color w:val="222222"/>
          <w:sz w:val="18"/>
          <w:szCs w:val="18"/>
          <w:lang w:val="es-CO" w:eastAsia="fr-FR"/>
        </w:rPr>
        <w:t xml:space="preserve">. </w:t>
      </w:r>
      <w:r w:rsidRPr="00B24233">
        <w:rPr>
          <w:rFonts w:ascii="Calibri" w:eastAsia="Calibri" w:hAnsi="Calibri" w:cs="Calibri"/>
          <w:color w:val="222222"/>
          <w:sz w:val="18"/>
          <w:szCs w:val="18"/>
          <w:lang w:eastAsia="fr-FR"/>
        </w:rPr>
        <w:t xml:space="preserve">[L]a petición de preclusión que se formuló en favor del señor Alexander García </w:t>
      </w:r>
      <w:proofErr w:type="spellStart"/>
      <w:r w:rsidRPr="00B24233">
        <w:rPr>
          <w:rFonts w:ascii="Calibri" w:eastAsia="Calibri" w:hAnsi="Calibri" w:cs="Calibri"/>
          <w:color w:val="222222"/>
          <w:sz w:val="18"/>
          <w:szCs w:val="18"/>
          <w:lang w:eastAsia="fr-FR"/>
        </w:rPr>
        <w:t>García</w:t>
      </w:r>
      <w:proofErr w:type="spellEnd"/>
      <w:r w:rsidRPr="00B24233">
        <w:rPr>
          <w:rFonts w:ascii="Calibri" w:eastAsia="Calibri" w:hAnsi="Calibri" w:cs="Calibri"/>
          <w:color w:val="222222"/>
          <w:sz w:val="18"/>
          <w:szCs w:val="18"/>
          <w:lang w:eastAsia="fr-FR"/>
        </w:rPr>
        <w:t xml:space="preserve">, se fundamentó realmente en un  supuesto de  atipicidad de su comportamiento por no haber actuado dolosamente en razón del error de tipo que mencionó su representante conforme a lo explicado en precedencia, lo que demuestra que en sentido estricto  correspondía a la causal 4ª del artículo 332  que sólo puede ser propuesta por la </w:t>
      </w:r>
      <w:proofErr w:type="spellStart"/>
      <w:r w:rsidRPr="00B24233">
        <w:rPr>
          <w:rFonts w:ascii="Calibri" w:eastAsia="Calibri" w:hAnsi="Calibri" w:cs="Calibri"/>
          <w:color w:val="222222"/>
          <w:sz w:val="18"/>
          <w:szCs w:val="18"/>
          <w:lang w:eastAsia="fr-FR"/>
        </w:rPr>
        <w:t>FGN</w:t>
      </w:r>
      <w:proofErr w:type="spellEnd"/>
      <w:r w:rsidRPr="00B24233">
        <w:rPr>
          <w:rFonts w:ascii="Calibri" w:eastAsia="Calibri" w:hAnsi="Calibri" w:cs="Calibri"/>
          <w:color w:val="222222"/>
          <w:sz w:val="18"/>
          <w:szCs w:val="18"/>
          <w:lang w:eastAsia="fr-FR"/>
        </w:rPr>
        <w:t xml:space="preserve"> según el mismo artículo, pese a lo cual se acudió al expediente de presentarla como un evento de “ inexistencia del hecho investigado” para efectos de habilitar al representante del procesado para formularla ante la juez de conocimiento, acudiendo al parágrafo de la misma norma. (…) En consecuencia la Sala comparte la decisión  recurrida, ya que se advierte la falta de legitimación de la defensa del señor García para  proponer la causal de preclusión contenida en el numeral 4º del artículo 332 del </w:t>
      </w:r>
      <w:proofErr w:type="spellStart"/>
      <w:r w:rsidRPr="00B24233">
        <w:rPr>
          <w:rFonts w:ascii="Calibri" w:eastAsia="Calibri" w:hAnsi="Calibri" w:cs="Calibri"/>
          <w:color w:val="222222"/>
          <w:sz w:val="18"/>
          <w:szCs w:val="18"/>
          <w:lang w:eastAsia="fr-FR"/>
        </w:rPr>
        <w:t>CPP</w:t>
      </w:r>
      <w:proofErr w:type="spellEnd"/>
      <w:r w:rsidRPr="00B24233">
        <w:rPr>
          <w:rFonts w:ascii="Calibri" w:eastAsia="Calibri" w:hAnsi="Calibri" w:cs="Calibri"/>
          <w:color w:val="222222"/>
          <w:sz w:val="18"/>
          <w:szCs w:val="18"/>
          <w:lang w:eastAsia="fr-FR"/>
        </w:rPr>
        <w:t>.</w:t>
      </w:r>
    </w:p>
    <w:p w:rsidR="00B24233" w:rsidRDefault="00B24233" w:rsidP="00970D6E">
      <w:pPr>
        <w:jc w:val="center"/>
        <w:rPr>
          <w:rFonts w:ascii="Arial" w:hAnsi="Arial" w:cs="Arial"/>
          <w:b/>
          <w:color w:val="000000" w:themeColor="text1"/>
          <w:lang w:eastAsia="en-US"/>
        </w:rPr>
      </w:pPr>
    </w:p>
    <w:p w:rsidR="00970D6E" w:rsidRPr="002825E5" w:rsidRDefault="00970D6E" w:rsidP="00970D6E">
      <w:pPr>
        <w:jc w:val="center"/>
        <w:rPr>
          <w:rFonts w:ascii="Arial" w:hAnsi="Arial" w:cs="Arial"/>
          <w:b/>
          <w:color w:val="000000" w:themeColor="text1"/>
          <w:lang w:eastAsia="en-US"/>
        </w:rPr>
      </w:pPr>
      <w:r w:rsidRPr="002825E5">
        <w:rPr>
          <w:rFonts w:ascii="Arial" w:hAnsi="Arial" w:cs="Arial"/>
          <w:b/>
          <w:color w:val="000000" w:themeColor="text1"/>
          <w:lang w:eastAsia="en-US"/>
        </w:rPr>
        <w:t>RAMA JUDICIAL DEL PODER PÚBLICO</w:t>
      </w:r>
    </w:p>
    <w:p w:rsidR="00970D6E" w:rsidRPr="002825E5" w:rsidRDefault="00DE4514" w:rsidP="00970D6E">
      <w:pPr>
        <w:jc w:val="center"/>
        <w:rPr>
          <w:rFonts w:ascii="Arial" w:hAnsi="Arial" w:cs="Arial"/>
          <w:b/>
          <w:color w:val="000000" w:themeColor="text1"/>
          <w:lang w:eastAsia="en-US"/>
        </w:rPr>
      </w:pPr>
      <w:r w:rsidRPr="002825E5">
        <w:rPr>
          <w:rFonts w:ascii="Arial" w:hAnsi="Arial" w:cs="Arial"/>
          <w:b/>
          <w:noProof/>
          <w:color w:val="000000" w:themeColor="text1"/>
          <w:lang w:val="fr-FR" w:eastAsia="fr-FR"/>
        </w:rPr>
        <w:drawing>
          <wp:inline distT="0" distB="0" distL="0" distR="0" wp14:anchorId="72E18436" wp14:editId="509A1124">
            <wp:extent cx="469265" cy="570230"/>
            <wp:effectExtent l="0" t="0" r="6985" b="127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 cy="570230"/>
                    </a:xfrm>
                    <a:prstGeom prst="rect">
                      <a:avLst/>
                    </a:prstGeom>
                    <a:noFill/>
                    <a:ln>
                      <a:noFill/>
                    </a:ln>
                  </pic:spPr>
                </pic:pic>
              </a:graphicData>
            </a:graphic>
          </wp:inline>
        </w:drawing>
      </w:r>
    </w:p>
    <w:p w:rsidR="00970D6E" w:rsidRPr="002825E5" w:rsidRDefault="00970D6E" w:rsidP="00970D6E">
      <w:pPr>
        <w:jc w:val="center"/>
        <w:rPr>
          <w:rFonts w:ascii="Arial" w:hAnsi="Arial" w:cs="Arial"/>
          <w:b/>
          <w:color w:val="000000" w:themeColor="text1"/>
          <w:lang w:eastAsia="en-US"/>
        </w:rPr>
      </w:pPr>
      <w:r w:rsidRPr="002825E5">
        <w:rPr>
          <w:rFonts w:ascii="Arial" w:hAnsi="Arial" w:cs="Arial"/>
          <w:b/>
          <w:color w:val="000000" w:themeColor="text1"/>
          <w:lang w:eastAsia="en-US"/>
        </w:rPr>
        <w:t>TRIBUNAL SUPERIOR DEL DISTRITO JUDICIAL DE PEREIRA – RISARALDA</w:t>
      </w:r>
    </w:p>
    <w:p w:rsidR="00970D6E" w:rsidRPr="002825E5" w:rsidRDefault="00970D6E" w:rsidP="00970D6E">
      <w:pPr>
        <w:jc w:val="center"/>
        <w:rPr>
          <w:rFonts w:ascii="Arial" w:hAnsi="Arial" w:cs="Arial"/>
          <w:b/>
          <w:color w:val="000000" w:themeColor="text1"/>
        </w:rPr>
      </w:pPr>
      <w:r w:rsidRPr="002825E5">
        <w:rPr>
          <w:rFonts w:ascii="Arial" w:hAnsi="Arial" w:cs="Arial"/>
          <w:b/>
          <w:color w:val="000000" w:themeColor="text1"/>
        </w:rPr>
        <w:t>SALA DE DECISIÓN PENAL</w:t>
      </w:r>
    </w:p>
    <w:p w:rsidR="00970D6E" w:rsidRPr="002825E5" w:rsidRDefault="00970D6E" w:rsidP="00970D6E">
      <w:pPr>
        <w:jc w:val="center"/>
        <w:rPr>
          <w:rFonts w:ascii="Arial" w:hAnsi="Arial" w:cs="Arial"/>
          <w:b/>
          <w:color w:val="000000" w:themeColor="text1"/>
        </w:rPr>
      </w:pPr>
    </w:p>
    <w:p w:rsidR="00970D6E" w:rsidRPr="002825E5" w:rsidRDefault="00970D6E" w:rsidP="00970D6E">
      <w:pPr>
        <w:jc w:val="center"/>
        <w:rPr>
          <w:rFonts w:ascii="Arial" w:hAnsi="Arial" w:cs="Arial"/>
          <w:b/>
          <w:color w:val="000000" w:themeColor="text1"/>
        </w:rPr>
      </w:pPr>
      <w:proofErr w:type="spellStart"/>
      <w:r w:rsidRPr="002825E5">
        <w:rPr>
          <w:rFonts w:ascii="Arial" w:hAnsi="Arial" w:cs="Arial"/>
          <w:b/>
          <w:color w:val="000000" w:themeColor="text1"/>
        </w:rPr>
        <w:t>M.P</w:t>
      </w:r>
      <w:proofErr w:type="spellEnd"/>
      <w:r w:rsidRPr="002825E5">
        <w:rPr>
          <w:rFonts w:ascii="Arial" w:hAnsi="Arial" w:cs="Arial"/>
          <w:b/>
          <w:color w:val="000000" w:themeColor="text1"/>
        </w:rPr>
        <w:t>. JAIRO ERNESTO ESCOBAR SANZ</w:t>
      </w:r>
    </w:p>
    <w:p w:rsidR="00970D6E" w:rsidRPr="002825E5" w:rsidRDefault="00970D6E" w:rsidP="00970D6E">
      <w:pPr>
        <w:jc w:val="center"/>
        <w:rPr>
          <w:rFonts w:ascii="Arial" w:hAnsi="Arial" w:cs="Arial"/>
          <w:b/>
          <w:color w:val="000000" w:themeColor="text1"/>
          <w:lang w:eastAsia="en-US"/>
        </w:rPr>
      </w:pPr>
    </w:p>
    <w:p w:rsidR="00970D6E" w:rsidRPr="002825E5" w:rsidRDefault="00970D6E" w:rsidP="00970D6E">
      <w:pPr>
        <w:jc w:val="both"/>
        <w:rPr>
          <w:rFonts w:ascii="Arial" w:hAnsi="Arial" w:cs="Arial"/>
          <w:color w:val="000000" w:themeColor="text1"/>
          <w:lang w:eastAsia="en-US"/>
        </w:rPr>
      </w:pPr>
      <w:r w:rsidRPr="002825E5">
        <w:rPr>
          <w:rFonts w:ascii="Arial" w:hAnsi="Arial" w:cs="Arial"/>
          <w:color w:val="000000" w:themeColor="text1"/>
          <w:lang w:eastAsia="en-US"/>
        </w:rPr>
        <w:t xml:space="preserve">Pereira, </w:t>
      </w:r>
      <w:r w:rsidR="004B0234">
        <w:rPr>
          <w:rFonts w:ascii="Arial" w:hAnsi="Arial" w:cs="Arial"/>
          <w:color w:val="000000" w:themeColor="text1"/>
          <w:lang w:eastAsia="en-US"/>
        </w:rPr>
        <w:t>doce (12) mayo de dos mil diecisiete (2017)</w:t>
      </w:r>
    </w:p>
    <w:p w:rsidR="00970D6E" w:rsidRPr="002825E5" w:rsidRDefault="00970D6E" w:rsidP="00970D6E">
      <w:pPr>
        <w:jc w:val="both"/>
        <w:rPr>
          <w:rFonts w:ascii="Arial" w:hAnsi="Arial" w:cs="Arial"/>
          <w:color w:val="000000" w:themeColor="text1"/>
          <w:lang w:eastAsia="en-US"/>
        </w:rPr>
      </w:pPr>
      <w:r w:rsidRPr="002825E5">
        <w:rPr>
          <w:rFonts w:ascii="Arial" w:hAnsi="Arial" w:cs="Arial"/>
          <w:color w:val="000000" w:themeColor="text1"/>
          <w:lang w:eastAsia="en-US"/>
        </w:rPr>
        <w:t xml:space="preserve">Acta </w:t>
      </w:r>
      <w:proofErr w:type="spellStart"/>
      <w:r w:rsidRPr="002825E5">
        <w:rPr>
          <w:rFonts w:ascii="Arial" w:hAnsi="Arial" w:cs="Arial"/>
          <w:color w:val="000000" w:themeColor="text1"/>
          <w:lang w:eastAsia="en-US"/>
        </w:rPr>
        <w:t>No.</w:t>
      </w:r>
      <w:r w:rsidR="004B0234">
        <w:rPr>
          <w:rFonts w:ascii="Arial" w:hAnsi="Arial" w:cs="Arial"/>
          <w:color w:val="000000" w:themeColor="text1"/>
          <w:lang w:eastAsia="en-US"/>
        </w:rPr>
        <w:t>0429</w:t>
      </w:r>
      <w:proofErr w:type="spellEnd"/>
      <w:r w:rsidR="004B0234">
        <w:rPr>
          <w:rFonts w:ascii="Arial" w:hAnsi="Arial" w:cs="Arial"/>
          <w:color w:val="000000" w:themeColor="text1"/>
          <w:lang w:eastAsia="en-US"/>
        </w:rPr>
        <w:t xml:space="preserve"> A</w:t>
      </w:r>
      <w:r w:rsidRPr="002825E5">
        <w:rPr>
          <w:rFonts w:ascii="Arial" w:hAnsi="Arial" w:cs="Arial"/>
          <w:color w:val="000000" w:themeColor="text1"/>
          <w:lang w:eastAsia="en-US"/>
        </w:rPr>
        <w:t xml:space="preserve"> </w:t>
      </w:r>
    </w:p>
    <w:p w:rsidR="00970D6E" w:rsidRPr="002825E5" w:rsidRDefault="00970D6E" w:rsidP="00970D6E">
      <w:pPr>
        <w:jc w:val="both"/>
        <w:rPr>
          <w:rFonts w:ascii="Arial" w:hAnsi="Arial" w:cs="Arial"/>
          <w:color w:val="000000" w:themeColor="text1"/>
          <w:lang w:eastAsia="en-US"/>
        </w:rPr>
      </w:pPr>
      <w:r w:rsidRPr="002825E5">
        <w:rPr>
          <w:rFonts w:ascii="Arial" w:hAnsi="Arial" w:cs="Arial"/>
          <w:color w:val="000000" w:themeColor="text1"/>
          <w:lang w:eastAsia="en-US"/>
        </w:rPr>
        <w:t xml:space="preserve">Hora: </w:t>
      </w:r>
      <w:r w:rsidR="004B0234">
        <w:rPr>
          <w:rFonts w:ascii="Arial" w:hAnsi="Arial" w:cs="Arial"/>
          <w:color w:val="000000" w:themeColor="text1"/>
          <w:lang w:eastAsia="en-US"/>
        </w:rPr>
        <w:t>8:40 a.m.</w:t>
      </w:r>
    </w:p>
    <w:p w:rsidR="00A22057" w:rsidRPr="002825E5" w:rsidRDefault="00A22057" w:rsidP="00B84C7D">
      <w:pPr>
        <w:pStyle w:val="Sansinterligne"/>
        <w:jc w:val="both"/>
        <w:rPr>
          <w:rFonts w:ascii="Arial" w:hAnsi="Arial" w:cs="Arial"/>
          <w:color w:val="000000" w:themeColor="text1"/>
          <w:sz w:val="24"/>
          <w:szCs w:val="24"/>
        </w:rPr>
      </w:pPr>
    </w:p>
    <w:p w:rsidR="00A22057" w:rsidRPr="002825E5" w:rsidRDefault="00A22057" w:rsidP="00B84C7D">
      <w:pPr>
        <w:pStyle w:val="Sansinterligne"/>
        <w:jc w:val="both"/>
        <w:rPr>
          <w:rFonts w:ascii="Arial" w:hAnsi="Arial" w:cs="Arial"/>
          <w:color w:val="000000" w:themeColor="text1"/>
          <w:sz w:val="24"/>
          <w:szCs w:val="24"/>
        </w:rPr>
      </w:pPr>
    </w:p>
    <w:p w:rsidR="00D31FED" w:rsidRPr="002825E5" w:rsidRDefault="00D31FED" w:rsidP="00B84C7D">
      <w:pPr>
        <w:pStyle w:val="Sansinterligne"/>
        <w:numPr>
          <w:ilvl w:val="0"/>
          <w:numId w:val="7"/>
        </w:numPr>
        <w:jc w:val="center"/>
        <w:rPr>
          <w:rFonts w:ascii="Arial" w:hAnsi="Arial" w:cs="Arial"/>
          <w:color w:val="000000" w:themeColor="text1"/>
          <w:sz w:val="24"/>
          <w:szCs w:val="24"/>
        </w:rPr>
      </w:pPr>
      <w:r w:rsidRPr="002825E5">
        <w:rPr>
          <w:rFonts w:ascii="Arial" w:hAnsi="Arial" w:cs="Arial"/>
          <w:color w:val="000000" w:themeColor="text1"/>
          <w:sz w:val="24"/>
          <w:szCs w:val="24"/>
        </w:rPr>
        <w:t>ASUNTO A DECIDIR</w:t>
      </w:r>
    </w:p>
    <w:p w:rsidR="00D31FED" w:rsidRPr="002825E5" w:rsidRDefault="00D31FED" w:rsidP="00B84C7D">
      <w:pPr>
        <w:pStyle w:val="Sansinterligne"/>
        <w:jc w:val="both"/>
        <w:rPr>
          <w:rFonts w:ascii="Arial" w:hAnsi="Arial" w:cs="Arial"/>
          <w:color w:val="000000" w:themeColor="text1"/>
          <w:sz w:val="24"/>
          <w:szCs w:val="24"/>
        </w:rPr>
      </w:pPr>
    </w:p>
    <w:p w:rsidR="009001F7" w:rsidRPr="002825E5" w:rsidRDefault="005004F1" w:rsidP="005004F1">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Se procede a resolver lo concerniente al recurso de apelación presentado por el defensor del señor </w:t>
      </w:r>
      <w:proofErr w:type="spellStart"/>
      <w:r w:rsidR="009001F7" w:rsidRPr="002825E5">
        <w:rPr>
          <w:rFonts w:ascii="Arial" w:hAnsi="Arial" w:cs="Arial"/>
          <w:color w:val="000000" w:themeColor="text1"/>
          <w:sz w:val="24"/>
          <w:szCs w:val="24"/>
        </w:rPr>
        <w:t>Alexánder</w:t>
      </w:r>
      <w:proofErr w:type="spellEnd"/>
      <w:r w:rsidR="009001F7" w:rsidRPr="002825E5">
        <w:rPr>
          <w:rFonts w:ascii="Arial" w:hAnsi="Arial" w:cs="Arial"/>
          <w:color w:val="000000" w:themeColor="text1"/>
          <w:sz w:val="24"/>
          <w:szCs w:val="24"/>
        </w:rPr>
        <w:t xml:space="preserve"> García </w:t>
      </w:r>
      <w:proofErr w:type="spellStart"/>
      <w:r w:rsidR="009001F7" w:rsidRPr="002825E5">
        <w:rPr>
          <w:rFonts w:ascii="Arial" w:hAnsi="Arial" w:cs="Arial"/>
          <w:color w:val="000000" w:themeColor="text1"/>
          <w:sz w:val="24"/>
          <w:szCs w:val="24"/>
        </w:rPr>
        <w:t>García</w:t>
      </w:r>
      <w:proofErr w:type="spellEnd"/>
      <w:r w:rsidR="009001F7" w:rsidRPr="002825E5">
        <w:rPr>
          <w:rFonts w:ascii="Arial" w:hAnsi="Arial" w:cs="Arial"/>
          <w:color w:val="000000" w:themeColor="text1"/>
          <w:sz w:val="24"/>
          <w:szCs w:val="24"/>
        </w:rPr>
        <w:t xml:space="preserve"> en contra</w:t>
      </w:r>
      <w:r w:rsidR="00E80267">
        <w:rPr>
          <w:rFonts w:ascii="Arial" w:hAnsi="Arial" w:cs="Arial"/>
          <w:color w:val="000000" w:themeColor="text1"/>
          <w:sz w:val="24"/>
          <w:szCs w:val="24"/>
        </w:rPr>
        <w:t xml:space="preserve"> de la </w:t>
      </w:r>
      <w:r w:rsidR="009001F7" w:rsidRPr="002825E5">
        <w:rPr>
          <w:rFonts w:ascii="Arial" w:hAnsi="Arial" w:cs="Arial"/>
          <w:color w:val="000000" w:themeColor="text1"/>
          <w:sz w:val="24"/>
          <w:szCs w:val="24"/>
        </w:rPr>
        <w:t xml:space="preserve">decisión proferida por </w:t>
      </w:r>
      <w:r w:rsidR="00E80267">
        <w:rPr>
          <w:rFonts w:ascii="Arial" w:hAnsi="Arial" w:cs="Arial"/>
          <w:color w:val="000000" w:themeColor="text1"/>
          <w:sz w:val="24"/>
          <w:szCs w:val="24"/>
        </w:rPr>
        <w:t xml:space="preserve">la </w:t>
      </w:r>
      <w:r w:rsidR="009001F7" w:rsidRPr="002825E5">
        <w:rPr>
          <w:rFonts w:ascii="Arial" w:hAnsi="Arial" w:cs="Arial"/>
          <w:color w:val="000000" w:themeColor="text1"/>
          <w:sz w:val="24"/>
          <w:szCs w:val="24"/>
        </w:rPr>
        <w:t>juez</w:t>
      </w:r>
      <w:r w:rsidR="00E80267">
        <w:rPr>
          <w:rFonts w:ascii="Arial" w:hAnsi="Arial" w:cs="Arial"/>
          <w:color w:val="000000" w:themeColor="text1"/>
          <w:sz w:val="24"/>
          <w:szCs w:val="24"/>
        </w:rPr>
        <w:t>a</w:t>
      </w:r>
      <w:r w:rsidR="009001F7" w:rsidRPr="002825E5">
        <w:rPr>
          <w:rFonts w:ascii="Arial" w:hAnsi="Arial" w:cs="Arial"/>
          <w:color w:val="000000" w:themeColor="text1"/>
          <w:sz w:val="24"/>
          <w:szCs w:val="24"/>
        </w:rPr>
        <w:t xml:space="preserve"> tercer</w:t>
      </w:r>
      <w:r w:rsidR="00E80267">
        <w:rPr>
          <w:rFonts w:ascii="Arial" w:hAnsi="Arial" w:cs="Arial"/>
          <w:color w:val="000000" w:themeColor="text1"/>
          <w:sz w:val="24"/>
          <w:szCs w:val="24"/>
        </w:rPr>
        <w:t>a</w:t>
      </w:r>
      <w:r w:rsidR="009001F7" w:rsidRPr="002825E5">
        <w:rPr>
          <w:rFonts w:ascii="Arial" w:hAnsi="Arial" w:cs="Arial"/>
          <w:color w:val="000000" w:themeColor="text1"/>
          <w:sz w:val="24"/>
          <w:szCs w:val="24"/>
        </w:rPr>
        <w:t xml:space="preserve"> penal del circuito de esta ciudad mediante la cual denegó la preclusión de la investigación a</w:t>
      </w:r>
      <w:r w:rsidR="00021AC5" w:rsidRPr="002825E5">
        <w:rPr>
          <w:rFonts w:ascii="Arial" w:hAnsi="Arial" w:cs="Arial"/>
          <w:color w:val="000000" w:themeColor="text1"/>
          <w:sz w:val="24"/>
          <w:szCs w:val="24"/>
        </w:rPr>
        <w:t xml:space="preserve"> favor del señor  García </w:t>
      </w:r>
      <w:proofErr w:type="spellStart"/>
      <w:r w:rsidR="00021AC5" w:rsidRPr="002825E5">
        <w:rPr>
          <w:rFonts w:ascii="Arial" w:hAnsi="Arial" w:cs="Arial"/>
          <w:color w:val="000000" w:themeColor="text1"/>
          <w:sz w:val="24"/>
          <w:szCs w:val="24"/>
        </w:rPr>
        <w:t>García</w:t>
      </w:r>
      <w:proofErr w:type="spellEnd"/>
      <w:r w:rsidR="00021AC5" w:rsidRPr="002825E5">
        <w:rPr>
          <w:rFonts w:ascii="Arial" w:hAnsi="Arial" w:cs="Arial"/>
          <w:color w:val="000000" w:themeColor="text1"/>
          <w:sz w:val="24"/>
          <w:szCs w:val="24"/>
        </w:rPr>
        <w:t xml:space="preserve">, que había sido </w:t>
      </w:r>
      <w:r w:rsidR="002E0A39" w:rsidRPr="002825E5">
        <w:rPr>
          <w:rFonts w:ascii="Arial" w:hAnsi="Arial" w:cs="Arial"/>
          <w:color w:val="000000" w:themeColor="text1"/>
          <w:sz w:val="24"/>
          <w:szCs w:val="24"/>
        </w:rPr>
        <w:t>p</w:t>
      </w:r>
      <w:r w:rsidR="00021AC5" w:rsidRPr="002825E5">
        <w:rPr>
          <w:rFonts w:ascii="Arial" w:hAnsi="Arial" w:cs="Arial"/>
          <w:color w:val="000000" w:themeColor="text1"/>
          <w:sz w:val="24"/>
          <w:szCs w:val="24"/>
        </w:rPr>
        <w:t xml:space="preserve">resentada por su defensor con base en la causal 3º del artículo 332 del </w:t>
      </w:r>
      <w:proofErr w:type="spellStart"/>
      <w:r w:rsidR="00021AC5" w:rsidRPr="002825E5">
        <w:rPr>
          <w:rFonts w:ascii="Arial" w:hAnsi="Arial" w:cs="Arial"/>
          <w:color w:val="000000" w:themeColor="text1"/>
          <w:sz w:val="24"/>
          <w:szCs w:val="24"/>
        </w:rPr>
        <w:t>CPP</w:t>
      </w:r>
      <w:proofErr w:type="spellEnd"/>
      <w:r w:rsidR="00021AC5" w:rsidRPr="002825E5">
        <w:rPr>
          <w:rFonts w:ascii="Arial" w:hAnsi="Arial" w:cs="Arial"/>
          <w:color w:val="000000" w:themeColor="text1"/>
          <w:sz w:val="24"/>
          <w:szCs w:val="24"/>
        </w:rPr>
        <w:t xml:space="preserve">. </w:t>
      </w:r>
    </w:p>
    <w:p w:rsidR="00B84C7D" w:rsidRPr="002825E5" w:rsidRDefault="009001F7"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 </w:t>
      </w:r>
    </w:p>
    <w:p w:rsidR="00F360E3" w:rsidRPr="002825E5" w:rsidRDefault="00D31FED" w:rsidP="00B84C7D">
      <w:pPr>
        <w:pStyle w:val="Sansinterligne"/>
        <w:jc w:val="center"/>
        <w:rPr>
          <w:rFonts w:ascii="Arial" w:hAnsi="Arial" w:cs="Arial"/>
          <w:color w:val="000000" w:themeColor="text1"/>
          <w:sz w:val="24"/>
          <w:szCs w:val="24"/>
        </w:rPr>
      </w:pPr>
      <w:r w:rsidRPr="002825E5">
        <w:rPr>
          <w:rFonts w:ascii="Arial" w:hAnsi="Arial" w:cs="Arial"/>
          <w:color w:val="000000" w:themeColor="text1"/>
          <w:sz w:val="24"/>
          <w:szCs w:val="24"/>
        </w:rPr>
        <w:t>2. A</w:t>
      </w:r>
      <w:r w:rsidR="00F360E3" w:rsidRPr="002825E5">
        <w:rPr>
          <w:rFonts w:ascii="Arial" w:hAnsi="Arial" w:cs="Arial"/>
          <w:color w:val="000000" w:themeColor="text1"/>
          <w:sz w:val="24"/>
          <w:szCs w:val="24"/>
        </w:rPr>
        <w:t>NTECEDENTES</w:t>
      </w:r>
    </w:p>
    <w:p w:rsidR="00857537" w:rsidRPr="002825E5" w:rsidRDefault="00857537" w:rsidP="00B84C7D">
      <w:pPr>
        <w:pStyle w:val="Sansinterligne"/>
        <w:jc w:val="both"/>
        <w:rPr>
          <w:rFonts w:ascii="Arial" w:hAnsi="Arial" w:cs="Arial"/>
          <w:color w:val="000000" w:themeColor="text1"/>
          <w:sz w:val="24"/>
          <w:szCs w:val="24"/>
        </w:rPr>
      </w:pPr>
    </w:p>
    <w:p w:rsidR="00B84C7D" w:rsidRPr="002825E5" w:rsidRDefault="00B84C7D"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2.1 El supuesto fáctico es el siguiente:</w:t>
      </w:r>
    </w:p>
    <w:p w:rsidR="00B84C7D" w:rsidRPr="002825E5" w:rsidRDefault="00B84C7D" w:rsidP="00B84C7D">
      <w:pPr>
        <w:pStyle w:val="Sansinterligne"/>
        <w:jc w:val="both"/>
        <w:rPr>
          <w:rFonts w:ascii="Arial" w:hAnsi="Arial" w:cs="Arial"/>
          <w:color w:val="000000" w:themeColor="text1"/>
          <w:sz w:val="24"/>
          <w:szCs w:val="24"/>
        </w:rPr>
      </w:pPr>
    </w:p>
    <w:p w:rsidR="00F360E3" w:rsidRPr="002825E5" w:rsidRDefault="00B84C7D" w:rsidP="009001F7">
      <w:pPr>
        <w:pStyle w:val="Sansinterligne"/>
        <w:ind w:left="567" w:right="566"/>
        <w:jc w:val="both"/>
        <w:rPr>
          <w:rFonts w:ascii="Arial" w:hAnsi="Arial" w:cs="Arial"/>
          <w:i/>
          <w:color w:val="000000" w:themeColor="text1"/>
          <w:sz w:val="20"/>
          <w:szCs w:val="20"/>
        </w:rPr>
      </w:pPr>
      <w:r w:rsidRPr="002825E5">
        <w:rPr>
          <w:rFonts w:ascii="Arial" w:hAnsi="Arial" w:cs="Arial"/>
          <w:i/>
          <w:color w:val="000000" w:themeColor="text1"/>
          <w:sz w:val="20"/>
          <w:szCs w:val="20"/>
        </w:rPr>
        <w:t>“</w:t>
      </w:r>
      <w:r w:rsidR="00F360E3" w:rsidRPr="002825E5">
        <w:rPr>
          <w:rFonts w:ascii="Arial" w:hAnsi="Arial" w:cs="Arial"/>
          <w:i/>
          <w:color w:val="000000" w:themeColor="text1"/>
          <w:sz w:val="20"/>
          <w:szCs w:val="20"/>
        </w:rPr>
        <w:t xml:space="preserve">Los primeros hechos, sucedieron a final de junio y primeros días de julio de 2015; cuando las menores "Z. V. H. V" de 15 años de edad y "M. G. F" de 13 años de edad, fueron recogidas en un vehículo que era conducido por GUSTAVO ADOLFO PEÑA </w:t>
      </w:r>
      <w:proofErr w:type="spellStart"/>
      <w:r w:rsidR="00F360E3" w:rsidRPr="002825E5">
        <w:rPr>
          <w:rFonts w:ascii="Arial" w:hAnsi="Arial" w:cs="Arial"/>
          <w:i/>
          <w:color w:val="000000" w:themeColor="text1"/>
          <w:sz w:val="20"/>
          <w:szCs w:val="20"/>
        </w:rPr>
        <w:t>VELASQUEZ</w:t>
      </w:r>
      <w:proofErr w:type="spellEnd"/>
      <w:r w:rsidR="00F360E3" w:rsidRPr="002825E5">
        <w:rPr>
          <w:rFonts w:ascii="Arial" w:hAnsi="Arial" w:cs="Arial"/>
          <w:i/>
          <w:color w:val="000000" w:themeColor="text1"/>
          <w:sz w:val="20"/>
          <w:szCs w:val="20"/>
        </w:rPr>
        <w:t xml:space="preserve">, quien estaba acompañado por </w:t>
      </w:r>
      <w:proofErr w:type="spellStart"/>
      <w:r w:rsidR="00F360E3" w:rsidRPr="002825E5">
        <w:rPr>
          <w:rFonts w:ascii="Arial" w:hAnsi="Arial" w:cs="Arial"/>
          <w:i/>
          <w:color w:val="000000" w:themeColor="text1"/>
          <w:sz w:val="20"/>
          <w:szCs w:val="20"/>
        </w:rPr>
        <w:t>JHON</w:t>
      </w:r>
      <w:proofErr w:type="spellEnd"/>
      <w:r w:rsidR="00F360E3" w:rsidRPr="002825E5">
        <w:rPr>
          <w:rFonts w:ascii="Arial" w:hAnsi="Arial" w:cs="Arial"/>
          <w:i/>
          <w:color w:val="000000" w:themeColor="text1"/>
          <w:sz w:val="20"/>
          <w:szCs w:val="20"/>
        </w:rPr>
        <w:t xml:space="preserve"> ALBERTO PEÑA </w:t>
      </w:r>
      <w:proofErr w:type="spellStart"/>
      <w:r w:rsidR="00F360E3" w:rsidRPr="002825E5">
        <w:rPr>
          <w:rFonts w:ascii="Arial" w:hAnsi="Arial" w:cs="Arial"/>
          <w:i/>
          <w:color w:val="000000" w:themeColor="text1"/>
          <w:sz w:val="20"/>
          <w:szCs w:val="20"/>
        </w:rPr>
        <w:t>VELASQUEZ</w:t>
      </w:r>
      <w:proofErr w:type="spellEnd"/>
      <w:r w:rsidR="00F360E3" w:rsidRPr="002825E5">
        <w:rPr>
          <w:rFonts w:ascii="Arial" w:hAnsi="Arial" w:cs="Arial"/>
          <w:i/>
          <w:color w:val="000000" w:themeColor="text1"/>
          <w:sz w:val="20"/>
          <w:szCs w:val="20"/>
        </w:rPr>
        <w:t xml:space="preserve"> a</w:t>
      </w:r>
      <w:r w:rsidRPr="002825E5">
        <w:rPr>
          <w:rFonts w:ascii="Arial" w:hAnsi="Arial" w:cs="Arial"/>
          <w:i/>
          <w:color w:val="000000" w:themeColor="text1"/>
          <w:sz w:val="20"/>
          <w:szCs w:val="20"/>
        </w:rPr>
        <w:t xml:space="preserve">lias OSWALDO, llevadas hasta el </w:t>
      </w:r>
      <w:r w:rsidR="00F360E3" w:rsidRPr="002825E5">
        <w:rPr>
          <w:rFonts w:ascii="Arial" w:hAnsi="Arial" w:cs="Arial"/>
          <w:i/>
          <w:color w:val="000000" w:themeColor="text1"/>
          <w:sz w:val="20"/>
          <w:szCs w:val="20"/>
        </w:rPr>
        <w:t xml:space="preserve">corregimiento La Florida - sector de San José Finca La </w:t>
      </w:r>
      <w:r w:rsidR="002D0A64" w:rsidRPr="002825E5">
        <w:rPr>
          <w:rFonts w:ascii="Arial" w:hAnsi="Arial" w:cs="Arial"/>
          <w:i/>
          <w:color w:val="000000" w:themeColor="text1"/>
          <w:sz w:val="20"/>
          <w:szCs w:val="20"/>
        </w:rPr>
        <w:t xml:space="preserve">Magnolia </w:t>
      </w:r>
      <w:r w:rsidR="00F360E3" w:rsidRPr="002825E5">
        <w:rPr>
          <w:rFonts w:ascii="Arial" w:hAnsi="Arial" w:cs="Arial"/>
          <w:i/>
          <w:color w:val="000000" w:themeColor="text1"/>
          <w:sz w:val="20"/>
          <w:szCs w:val="20"/>
        </w:rPr>
        <w:t xml:space="preserve"> de propiedad de </w:t>
      </w:r>
      <w:proofErr w:type="spellStart"/>
      <w:r w:rsidR="00F360E3" w:rsidRPr="002825E5">
        <w:rPr>
          <w:rFonts w:ascii="Arial" w:hAnsi="Arial" w:cs="Arial"/>
          <w:i/>
          <w:color w:val="000000" w:themeColor="text1"/>
          <w:sz w:val="20"/>
          <w:szCs w:val="20"/>
        </w:rPr>
        <w:t>ARLEX</w:t>
      </w:r>
      <w:proofErr w:type="spellEnd"/>
      <w:r w:rsidR="00F360E3" w:rsidRPr="002825E5">
        <w:rPr>
          <w:rFonts w:ascii="Arial" w:hAnsi="Arial" w:cs="Arial"/>
          <w:i/>
          <w:color w:val="000000" w:themeColor="text1"/>
          <w:sz w:val="20"/>
          <w:szCs w:val="20"/>
        </w:rPr>
        <w:t xml:space="preserve"> HENAO </w:t>
      </w:r>
      <w:proofErr w:type="spellStart"/>
      <w:r w:rsidR="00F360E3" w:rsidRPr="002825E5">
        <w:rPr>
          <w:rFonts w:ascii="Arial" w:hAnsi="Arial" w:cs="Arial"/>
          <w:i/>
          <w:color w:val="000000" w:themeColor="text1"/>
          <w:sz w:val="20"/>
          <w:szCs w:val="20"/>
        </w:rPr>
        <w:t>HINCAPIE</w:t>
      </w:r>
      <w:proofErr w:type="spellEnd"/>
      <w:r w:rsidR="00F360E3" w:rsidRPr="002825E5">
        <w:rPr>
          <w:rFonts w:ascii="Arial" w:hAnsi="Arial" w:cs="Arial"/>
          <w:i/>
          <w:color w:val="000000" w:themeColor="text1"/>
          <w:sz w:val="20"/>
          <w:szCs w:val="20"/>
        </w:rPr>
        <w:t>, dond</w:t>
      </w:r>
      <w:r w:rsidRPr="002825E5">
        <w:rPr>
          <w:rFonts w:ascii="Arial" w:hAnsi="Arial" w:cs="Arial"/>
          <w:i/>
          <w:color w:val="000000" w:themeColor="text1"/>
          <w:sz w:val="20"/>
          <w:szCs w:val="20"/>
        </w:rPr>
        <w:t xml:space="preserve">e este último y su hermano </w:t>
      </w:r>
      <w:proofErr w:type="spellStart"/>
      <w:r w:rsidRPr="002825E5">
        <w:rPr>
          <w:rFonts w:ascii="Arial" w:hAnsi="Arial" w:cs="Arial"/>
          <w:i/>
          <w:color w:val="000000" w:themeColor="text1"/>
          <w:sz w:val="20"/>
          <w:szCs w:val="20"/>
        </w:rPr>
        <w:t>ALEXÁ</w:t>
      </w:r>
      <w:r w:rsidR="00F360E3" w:rsidRPr="002825E5">
        <w:rPr>
          <w:rFonts w:ascii="Arial" w:hAnsi="Arial" w:cs="Arial"/>
          <w:i/>
          <w:color w:val="000000" w:themeColor="text1"/>
          <w:sz w:val="20"/>
          <w:szCs w:val="20"/>
        </w:rPr>
        <w:t>NDER</w:t>
      </w:r>
      <w:proofErr w:type="spellEnd"/>
      <w:r w:rsidR="00F360E3" w:rsidRPr="002825E5">
        <w:rPr>
          <w:rFonts w:ascii="Arial" w:hAnsi="Arial" w:cs="Arial"/>
          <w:i/>
          <w:color w:val="000000" w:themeColor="text1"/>
          <w:sz w:val="20"/>
          <w:szCs w:val="20"/>
        </w:rPr>
        <w:t xml:space="preserve"> GARCÍA </w:t>
      </w:r>
      <w:proofErr w:type="spellStart"/>
      <w:r w:rsidR="00F360E3" w:rsidRPr="002825E5">
        <w:rPr>
          <w:rFonts w:ascii="Arial" w:hAnsi="Arial" w:cs="Arial"/>
          <w:i/>
          <w:color w:val="000000" w:themeColor="text1"/>
          <w:sz w:val="20"/>
          <w:szCs w:val="20"/>
        </w:rPr>
        <w:t>GARCÍA</w:t>
      </w:r>
      <w:proofErr w:type="spellEnd"/>
      <w:r w:rsidR="00F360E3" w:rsidRPr="002825E5">
        <w:rPr>
          <w:rFonts w:ascii="Arial" w:hAnsi="Arial" w:cs="Arial"/>
          <w:i/>
          <w:color w:val="000000" w:themeColor="text1"/>
          <w:sz w:val="20"/>
          <w:szCs w:val="20"/>
        </w:rPr>
        <w:t xml:space="preserve"> las esperaban.</w:t>
      </w:r>
    </w:p>
    <w:p w:rsidR="00857537" w:rsidRPr="002825E5" w:rsidRDefault="00857537" w:rsidP="009001F7">
      <w:pPr>
        <w:pStyle w:val="Sansinterligne"/>
        <w:ind w:left="567" w:right="566"/>
        <w:jc w:val="both"/>
        <w:rPr>
          <w:rFonts w:ascii="Arial" w:hAnsi="Arial" w:cs="Arial"/>
          <w:i/>
          <w:color w:val="000000" w:themeColor="text1"/>
          <w:sz w:val="20"/>
          <w:szCs w:val="20"/>
        </w:rPr>
      </w:pPr>
    </w:p>
    <w:p w:rsidR="00F360E3" w:rsidRPr="002825E5" w:rsidRDefault="00F360E3" w:rsidP="009001F7">
      <w:pPr>
        <w:pStyle w:val="Sansinterligne"/>
        <w:ind w:left="567" w:right="566"/>
        <w:jc w:val="both"/>
        <w:rPr>
          <w:rFonts w:ascii="Arial" w:hAnsi="Arial" w:cs="Arial"/>
          <w:i/>
          <w:color w:val="000000" w:themeColor="text1"/>
          <w:sz w:val="20"/>
          <w:szCs w:val="20"/>
        </w:rPr>
      </w:pPr>
      <w:r w:rsidRPr="002825E5">
        <w:rPr>
          <w:rFonts w:ascii="Arial" w:hAnsi="Arial" w:cs="Arial"/>
          <w:i/>
          <w:color w:val="000000" w:themeColor="text1"/>
          <w:sz w:val="20"/>
          <w:szCs w:val="20"/>
        </w:rPr>
        <w:t xml:space="preserve">Se sabe según relato de las menores, que en dicho predio les suministraron licor, y sustancias estupefacientes, para luego de ofrecerles regalos y dadivas </w:t>
      </w:r>
      <w:r w:rsidR="00B84C7D" w:rsidRPr="002825E5">
        <w:rPr>
          <w:rFonts w:ascii="Arial" w:hAnsi="Arial" w:cs="Arial"/>
          <w:i/>
          <w:color w:val="000000" w:themeColor="text1"/>
          <w:sz w:val="20"/>
          <w:szCs w:val="20"/>
        </w:rPr>
        <w:t xml:space="preserve">- las accedieron carnalmente a </w:t>
      </w:r>
      <w:r w:rsidRPr="002825E5">
        <w:rPr>
          <w:rFonts w:ascii="Arial" w:hAnsi="Arial" w:cs="Arial"/>
          <w:i/>
          <w:color w:val="000000" w:themeColor="text1"/>
          <w:sz w:val="20"/>
          <w:szCs w:val="20"/>
        </w:rPr>
        <w:t xml:space="preserve"> "</w:t>
      </w:r>
      <w:proofErr w:type="spellStart"/>
      <w:r w:rsidRPr="002825E5">
        <w:rPr>
          <w:rFonts w:ascii="Arial" w:hAnsi="Arial" w:cs="Arial"/>
          <w:i/>
          <w:color w:val="000000" w:themeColor="text1"/>
          <w:sz w:val="20"/>
          <w:szCs w:val="20"/>
        </w:rPr>
        <w:t>Z.V.H.V</w:t>
      </w:r>
      <w:proofErr w:type="spellEnd"/>
      <w:r w:rsidRPr="002825E5">
        <w:rPr>
          <w:rFonts w:ascii="Arial" w:hAnsi="Arial" w:cs="Arial"/>
          <w:i/>
          <w:color w:val="000000" w:themeColor="text1"/>
          <w:sz w:val="20"/>
          <w:szCs w:val="20"/>
        </w:rPr>
        <w:t>" vía vaginal y a "</w:t>
      </w:r>
      <w:proofErr w:type="spellStart"/>
      <w:r w:rsidRPr="002825E5">
        <w:rPr>
          <w:rFonts w:ascii="Arial" w:hAnsi="Arial" w:cs="Arial"/>
          <w:i/>
          <w:color w:val="000000" w:themeColor="text1"/>
          <w:sz w:val="20"/>
          <w:szCs w:val="20"/>
        </w:rPr>
        <w:t>M.G.F</w:t>
      </w:r>
      <w:proofErr w:type="spellEnd"/>
      <w:r w:rsidRPr="002825E5">
        <w:rPr>
          <w:rFonts w:ascii="Arial" w:hAnsi="Arial" w:cs="Arial"/>
          <w:i/>
          <w:color w:val="000000" w:themeColor="text1"/>
          <w:sz w:val="20"/>
          <w:szCs w:val="20"/>
        </w:rPr>
        <w:t xml:space="preserve">" sexo oral. Obra información que </w:t>
      </w:r>
      <w:proofErr w:type="spellStart"/>
      <w:r w:rsidRPr="002825E5">
        <w:rPr>
          <w:rFonts w:ascii="Arial" w:hAnsi="Arial" w:cs="Arial"/>
          <w:i/>
          <w:color w:val="000000" w:themeColor="text1"/>
          <w:sz w:val="20"/>
          <w:szCs w:val="20"/>
        </w:rPr>
        <w:t>Jhon</w:t>
      </w:r>
      <w:proofErr w:type="spellEnd"/>
      <w:r w:rsidRPr="002825E5">
        <w:rPr>
          <w:rFonts w:ascii="Arial" w:hAnsi="Arial" w:cs="Arial"/>
          <w:i/>
          <w:color w:val="000000" w:themeColor="text1"/>
          <w:sz w:val="20"/>
          <w:szCs w:val="20"/>
        </w:rPr>
        <w:t xml:space="preserve"> Alberto Peña Velásquez alias Oswaldo recibió la suma de 300.000 pesos, como pago por haber captado a las menores y llevarlas a la mencionada heredad.</w:t>
      </w:r>
    </w:p>
    <w:p w:rsidR="00857537" w:rsidRPr="002825E5" w:rsidRDefault="00857537" w:rsidP="009001F7">
      <w:pPr>
        <w:pStyle w:val="Sansinterligne"/>
        <w:ind w:left="567" w:right="566"/>
        <w:jc w:val="both"/>
        <w:rPr>
          <w:rFonts w:ascii="Arial" w:hAnsi="Arial" w:cs="Arial"/>
          <w:i/>
          <w:color w:val="000000" w:themeColor="text1"/>
          <w:sz w:val="20"/>
          <w:szCs w:val="20"/>
        </w:rPr>
      </w:pPr>
    </w:p>
    <w:p w:rsidR="00F360E3" w:rsidRPr="002825E5" w:rsidRDefault="00F360E3" w:rsidP="009001F7">
      <w:pPr>
        <w:pStyle w:val="Sansinterligne"/>
        <w:ind w:left="567" w:right="566"/>
        <w:jc w:val="both"/>
        <w:rPr>
          <w:rFonts w:ascii="Arial" w:hAnsi="Arial" w:cs="Arial"/>
          <w:i/>
          <w:color w:val="000000" w:themeColor="text1"/>
          <w:sz w:val="20"/>
          <w:szCs w:val="20"/>
        </w:rPr>
      </w:pPr>
      <w:r w:rsidRPr="002825E5">
        <w:rPr>
          <w:rFonts w:ascii="Arial" w:hAnsi="Arial" w:cs="Arial"/>
          <w:i/>
          <w:color w:val="000000" w:themeColor="text1"/>
          <w:sz w:val="20"/>
          <w:szCs w:val="20"/>
        </w:rPr>
        <w:lastRenderedPageBreak/>
        <w:t xml:space="preserve">Los segundos hechos, acaecieron el día 21 de septiembre de 2015, en horas de la tarde, las menores fueron recogidas en la ciudadela Cuba, en un vehículo conducido por GUSTAVO ADOLFO PEÑA </w:t>
      </w:r>
      <w:proofErr w:type="spellStart"/>
      <w:r w:rsidRPr="002825E5">
        <w:rPr>
          <w:rFonts w:ascii="Arial" w:hAnsi="Arial" w:cs="Arial"/>
          <w:i/>
          <w:color w:val="000000" w:themeColor="text1"/>
          <w:sz w:val="20"/>
          <w:szCs w:val="20"/>
        </w:rPr>
        <w:t>VELASQUEZ</w:t>
      </w:r>
      <w:proofErr w:type="spellEnd"/>
      <w:r w:rsidRPr="002825E5">
        <w:rPr>
          <w:rFonts w:ascii="Arial" w:hAnsi="Arial" w:cs="Arial"/>
          <w:i/>
          <w:color w:val="000000" w:themeColor="text1"/>
          <w:sz w:val="20"/>
          <w:szCs w:val="20"/>
        </w:rPr>
        <w:t xml:space="preserve">, quien estaba acompañado por </w:t>
      </w:r>
      <w:proofErr w:type="spellStart"/>
      <w:r w:rsidRPr="002825E5">
        <w:rPr>
          <w:rFonts w:ascii="Arial" w:hAnsi="Arial" w:cs="Arial"/>
          <w:i/>
          <w:color w:val="000000" w:themeColor="text1"/>
          <w:sz w:val="20"/>
          <w:szCs w:val="20"/>
        </w:rPr>
        <w:t>JHON</w:t>
      </w:r>
      <w:proofErr w:type="spellEnd"/>
      <w:r w:rsidRPr="002825E5">
        <w:rPr>
          <w:rFonts w:ascii="Arial" w:hAnsi="Arial" w:cs="Arial"/>
          <w:i/>
          <w:color w:val="000000" w:themeColor="text1"/>
          <w:sz w:val="20"/>
          <w:szCs w:val="20"/>
        </w:rPr>
        <w:t xml:space="preserve"> ALBERTO PEÑA </w:t>
      </w:r>
      <w:proofErr w:type="spellStart"/>
      <w:r w:rsidRPr="002825E5">
        <w:rPr>
          <w:rFonts w:ascii="Arial" w:hAnsi="Arial" w:cs="Arial"/>
          <w:i/>
          <w:color w:val="000000" w:themeColor="text1"/>
          <w:sz w:val="20"/>
          <w:szCs w:val="20"/>
        </w:rPr>
        <w:t>VELASQUEZ</w:t>
      </w:r>
      <w:proofErr w:type="spellEnd"/>
      <w:r w:rsidRPr="002825E5">
        <w:rPr>
          <w:rFonts w:ascii="Arial" w:hAnsi="Arial" w:cs="Arial"/>
          <w:i/>
          <w:color w:val="000000" w:themeColor="text1"/>
          <w:sz w:val="20"/>
          <w:szCs w:val="20"/>
        </w:rPr>
        <w:t xml:space="preserve"> alias OSWALDO, llevadas hasta el corregimiento La Florida - sector de San José Finca La </w:t>
      </w:r>
      <w:r w:rsidR="002D0A64" w:rsidRPr="002825E5">
        <w:rPr>
          <w:rFonts w:ascii="Arial" w:hAnsi="Arial" w:cs="Arial"/>
          <w:i/>
          <w:color w:val="000000" w:themeColor="text1"/>
          <w:sz w:val="20"/>
          <w:szCs w:val="20"/>
        </w:rPr>
        <w:t xml:space="preserve">Magnolia </w:t>
      </w:r>
      <w:r w:rsidRPr="002825E5">
        <w:rPr>
          <w:rFonts w:ascii="Arial" w:hAnsi="Arial" w:cs="Arial"/>
          <w:i/>
          <w:color w:val="000000" w:themeColor="text1"/>
          <w:sz w:val="20"/>
          <w:szCs w:val="20"/>
        </w:rPr>
        <w:t xml:space="preserve"> de propiedad de </w:t>
      </w:r>
      <w:proofErr w:type="spellStart"/>
      <w:r w:rsidRPr="002825E5">
        <w:rPr>
          <w:rFonts w:ascii="Arial" w:hAnsi="Arial" w:cs="Arial"/>
          <w:i/>
          <w:color w:val="000000" w:themeColor="text1"/>
          <w:sz w:val="20"/>
          <w:szCs w:val="20"/>
        </w:rPr>
        <w:t>ARLEX</w:t>
      </w:r>
      <w:proofErr w:type="spellEnd"/>
      <w:r w:rsidRPr="002825E5">
        <w:rPr>
          <w:rFonts w:ascii="Arial" w:hAnsi="Arial" w:cs="Arial"/>
          <w:i/>
          <w:color w:val="000000" w:themeColor="text1"/>
          <w:sz w:val="20"/>
          <w:szCs w:val="20"/>
        </w:rPr>
        <w:t xml:space="preserve"> HENAO </w:t>
      </w:r>
      <w:proofErr w:type="spellStart"/>
      <w:r w:rsidRPr="002825E5">
        <w:rPr>
          <w:rFonts w:ascii="Arial" w:hAnsi="Arial" w:cs="Arial"/>
          <w:i/>
          <w:color w:val="000000" w:themeColor="text1"/>
          <w:sz w:val="20"/>
          <w:szCs w:val="20"/>
        </w:rPr>
        <w:t>HINCAPIE</w:t>
      </w:r>
      <w:proofErr w:type="spellEnd"/>
      <w:r w:rsidRPr="002825E5">
        <w:rPr>
          <w:rFonts w:ascii="Arial" w:hAnsi="Arial" w:cs="Arial"/>
          <w:i/>
          <w:color w:val="000000" w:themeColor="text1"/>
          <w:sz w:val="20"/>
          <w:szCs w:val="20"/>
        </w:rPr>
        <w:t xml:space="preserve">, donde este último y los hermanos PEÑA </w:t>
      </w:r>
      <w:proofErr w:type="spellStart"/>
      <w:r w:rsidRPr="002825E5">
        <w:rPr>
          <w:rFonts w:ascii="Arial" w:hAnsi="Arial" w:cs="Arial"/>
          <w:i/>
          <w:color w:val="000000" w:themeColor="text1"/>
          <w:sz w:val="20"/>
          <w:szCs w:val="20"/>
        </w:rPr>
        <w:t>VELASQUEZ</w:t>
      </w:r>
      <w:proofErr w:type="spellEnd"/>
      <w:r w:rsidRPr="002825E5">
        <w:rPr>
          <w:rFonts w:ascii="Arial" w:hAnsi="Arial" w:cs="Arial"/>
          <w:i/>
          <w:color w:val="000000" w:themeColor="text1"/>
          <w:sz w:val="20"/>
          <w:szCs w:val="20"/>
        </w:rPr>
        <w:t>, luego de suministrarles licor y sustancias estupefacientes, las accedieron carnalmente a "</w:t>
      </w:r>
      <w:proofErr w:type="spellStart"/>
      <w:r w:rsidRPr="002825E5">
        <w:rPr>
          <w:rFonts w:ascii="Arial" w:hAnsi="Arial" w:cs="Arial"/>
          <w:i/>
          <w:color w:val="000000" w:themeColor="text1"/>
          <w:sz w:val="20"/>
          <w:szCs w:val="20"/>
        </w:rPr>
        <w:t>Z.V.H.V</w:t>
      </w:r>
      <w:proofErr w:type="spellEnd"/>
      <w:r w:rsidRPr="002825E5">
        <w:rPr>
          <w:rFonts w:ascii="Arial" w:hAnsi="Arial" w:cs="Arial"/>
          <w:i/>
          <w:color w:val="000000" w:themeColor="text1"/>
          <w:sz w:val="20"/>
          <w:szCs w:val="20"/>
        </w:rPr>
        <w:t>" vía vaginal, anal y sexo oral, mientras que "</w:t>
      </w:r>
      <w:proofErr w:type="spellStart"/>
      <w:r w:rsidRPr="002825E5">
        <w:rPr>
          <w:rFonts w:ascii="Arial" w:hAnsi="Arial" w:cs="Arial"/>
          <w:i/>
          <w:color w:val="000000" w:themeColor="text1"/>
          <w:sz w:val="20"/>
          <w:szCs w:val="20"/>
        </w:rPr>
        <w:t>M.G.F</w:t>
      </w:r>
      <w:proofErr w:type="spellEnd"/>
      <w:r w:rsidRPr="002825E5">
        <w:rPr>
          <w:rFonts w:ascii="Arial" w:hAnsi="Arial" w:cs="Arial"/>
          <w:i/>
          <w:color w:val="000000" w:themeColor="text1"/>
          <w:sz w:val="20"/>
          <w:szCs w:val="20"/>
        </w:rPr>
        <w:t>" la penetraron con el pene por la vagina y el ano.</w:t>
      </w:r>
    </w:p>
    <w:p w:rsidR="00857537" w:rsidRPr="002825E5" w:rsidRDefault="00857537" w:rsidP="009001F7">
      <w:pPr>
        <w:pStyle w:val="Sansinterligne"/>
        <w:ind w:left="567" w:right="566"/>
        <w:jc w:val="both"/>
        <w:rPr>
          <w:rFonts w:ascii="Arial" w:hAnsi="Arial" w:cs="Arial"/>
          <w:i/>
          <w:color w:val="000000" w:themeColor="text1"/>
          <w:sz w:val="20"/>
          <w:szCs w:val="20"/>
        </w:rPr>
      </w:pPr>
    </w:p>
    <w:p w:rsidR="00F360E3" w:rsidRPr="002825E5" w:rsidRDefault="00F360E3" w:rsidP="009001F7">
      <w:pPr>
        <w:pStyle w:val="Sansinterligne"/>
        <w:ind w:left="567" w:right="566"/>
        <w:jc w:val="both"/>
        <w:rPr>
          <w:rFonts w:ascii="Arial" w:hAnsi="Arial" w:cs="Arial"/>
          <w:i/>
          <w:color w:val="000000" w:themeColor="text1"/>
          <w:sz w:val="20"/>
          <w:szCs w:val="20"/>
        </w:rPr>
      </w:pPr>
      <w:r w:rsidRPr="002825E5">
        <w:rPr>
          <w:rFonts w:ascii="Arial" w:hAnsi="Arial" w:cs="Arial"/>
          <w:i/>
          <w:color w:val="000000" w:themeColor="text1"/>
          <w:sz w:val="20"/>
          <w:szCs w:val="20"/>
        </w:rPr>
        <w:t xml:space="preserve">A la investigación se allegó las valoraciones sexológica de las menores "Z. V. H. V" y "M. G. F", los registros civiles de nacimiento y valoraciones psicológicas, así como los informes de Investigador de Campo que permitieron establecer la identidad de los presuntos implicados, la ubicación del sitio donde recogieron a las adolescentes y la existencia de la Finca La </w:t>
      </w:r>
      <w:r w:rsidR="002D0A64" w:rsidRPr="002825E5">
        <w:rPr>
          <w:rFonts w:ascii="Arial" w:hAnsi="Arial" w:cs="Arial"/>
          <w:i/>
          <w:color w:val="000000" w:themeColor="text1"/>
          <w:sz w:val="20"/>
          <w:szCs w:val="20"/>
        </w:rPr>
        <w:t xml:space="preserve">Magnolia </w:t>
      </w:r>
      <w:r w:rsidRPr="002825E5">
        <w:rPr>
          <w:rFonts w:ascii="Arial" w:hAnsi="Arial" w:cs="Arial"/>
          <w:i/>
          <w:color w:val="000000" w:themeColor="text1"/>
          <w:sz w:val="20"/>
          <w:szCs w:val="20"/>
        </w:rPr>
        <w:t>.</w:t>
      </w:r>
    </w:p>
    <w:p w:rsidR="00857537" w:rsidRPr="002825E5" w:rsidRDefault="00857537" w:rsidP="009001F7">
      <w:pPr>
        <w:pStyle w:val="Sansinterligne"/>
        <w:ind w:left="567" w:right="566"/>
        <w:jc w:val="both"/>
        <w:rPr>
          <w:rFonts w:ascii="Arial" w:hAnsi="Arial" w:cs="Arial"/>
          <w:i/>
          <w:color w:val="000000" w:themeColor="text1"/>
          <w:sz w:val="20"/>
          <w:szCs w:val="20"/>
        </w:rPr>
      </w:pPr>
    </w:p>
    <w:p w:rsidR="00F360E3" w:rsidRPr="002825E5" w:rsidRDefault="00F360E3" w:rsidP="009001F7">
      <w:pPr>
        <w:pStyle w:val="Sansinterligne"/>
        <w:ind w:left="567" w:right="566"/>
        <w:jc w:val="both"/>
        <w:rPr>
          <w:rFonts w:ascii="Arial" w:hAnsi="Arial" w:cs="Arial"/>
          <w:i/>
          <w:color w:val="000000" w:themeColor="text1"/>
          <w:sz w:val="20"/>
          <w:szCs w:val="20"/>
        </w:rPr>
      </w:pPr>
      <w:r w:rsidRPr="002825E5">
        <w:rPr>
          <w:rFonts w:ascii="Arial" w:hAnsi="Arial" w:cs="Arial"/>
          <w:i/>
          <w:color w:val="000000" w:themeColor="text1"/>
          <w:sz w:val="20"/>
          <w:szCs w:val="20"/>
        </w:rPr>
        <w:t xml:space="preserve">El 20 de julio del año 2016, ante el Juzgado Penal Municipal con Funciones de Control de Garantías -, se le formuló imputación a </w:t>
      </w:r>
      <w:proofErr w:type="spellStart"/>
      <w:r w:rsidR="0052378A" w:rsidRPr="002825E5">
        <w:rPr>
          <w:rFonts w:ascii="Arial" w:hAnsi="Arial" w:cs="Arial"/>
          <w:i/>
          <w:color w:val="000000" w:themeColor="text1"/>
          <w:sz w:val="20"/>
          <w:szCs w:val="20"/>
        </w:rPr>
        <w:t>ALEXÁNDER</w:t>
      </w:r>
      <w:r w:rsidRPr="002825E5">
        <w:rPr>
          <w:rFonts w:ascii="Arial" w:hAnsi="Arial" w:cs="Arial"/>
          <w:i/>
          <w:color w:val="000000" w:themeColor="text1"/>
          <w:sz w:val="20"/>
          <w:szCs w:val="20"/>
        </w:rPr>
        <w:t>GARCÍA</w:t>
      </w:r>
      <w:proofErr w:type="spellEnd"/>
      <w:r w:rsidRPr="002825E5">
        <w:rPr>
          <w:rFonts w:ascii="Arial" w:hAnsi="Arial" w:cs="Arial"/>
          <w:i/>
          <w:color w:val="000000" w:themeColor="text1"/>
          <w:sz w:val="20"/>
          <w:szCs w:val="20"/>
        </w:rPr>
        <w:t xml:space="preserve"> GARCÍA, como coautor a título de dolo del </w:t>
      </w:r>
      <w:r w:rsidR="003D394E" w:rsidRPr="002825E5">
        <w:rPr>
          <w:rFonts w:ascii="Arial" w:hAnsi="Arial" w:cs="Arial"/>
          <w:i/>
          <w:color w:val="000000" w:themeColor="text1"/>
          <w:sz w:val="20"/>
          <w:szCs w:val="20"/>
        </w:rPr>
        <w:t xml:space="preserve">delito de DEMANDA DE </w:t>
      </w:r>
      <w:r w:rsidRPr="002825E5">
        <w:rPr>
          <w:rFonts w:ascii="Arial" w:hAnsi="Arial" w:cs="Arial"/>
          <w:i/>
          <w:color w:val="000000" w:themeColor="text1"/>
          <w:sz w:val="20"/>
          <w:szCs w:val="20"/>
        </w:rPr>
        <w:t xml:space="preserve"> EXPLOTACIÓN SEXUAL Y COMERCIAL DE PERSONA MENOR DE 18 AÑOS </w:t>
      </w:r>
      <w:r w:rsidR="00B84C7D" w:rsidRPr="002825E5">
        <w:rPr>
          <w:rFonts w:ascii="Arial" w:hAnsi="Arial" w:cs="Arial"/>
          <w:i/>
          <w:color w:val="000000" w:themeColor="text1"/>
          <w:sz w:val="20"/>
          <w:szCs w:val="20"/>
        </w:rPr>
        <w:t>(</w:t>
      </w:r>
      <w:r w:rsidR="003D394E" w:rsidRPr="002825E5">
        <w:rPr>
          <w:rFonts w:ascii="Arial" w:hAnsi="Arial" w:cs="Arial"/>
          <w:i/>
          <w:color w:val="000000" w:themeColor="text1"/>
          <w:sz w:val="20"/>
          <w:szCs w:val="20"/>
        </w:rPr>
        <w:t xml:space="preserve">art. </w:t>
      </w:r>
      <w:r w:rsidR="00B84C7D" w:rsidRPr="002825E5">
        <w:rPr>
          <w:rFonts w:ascii="Arial" w:hAnsi="Arial" w:cs="Arial"/>
          <w:i/>
          <w:color w:val="000000" w:themeColor="text1"/>
          <w:sz w:val="20"/>
          <w:szCs w:val="20"/>
        </w:rPr>
        <w:t xml:space="preserve">_217 A del </w:t>
      </w:r>
      <w:proofErr w:type="spellStart"/>
      <w:r w:rsidR="00B84C7D" w:rsidRPr="002825E5">
        <w:rPr>
          <w:rFonts w:ascii="Arial" w:hAnsi="Arial" w:cs="Arial"/>
          <w:i/>
          <w:color w:val="000000" w:themeColor="text1"/>
          <w:sz w:val="20"/>
          <w:szCs w:val="20"/>
        </w:rPr>
        <w:t>C.P</w:t>
      </w:r>
      <w:proofErr w:type="spellEnd"/>
      <w:r w:rsidR="00B84C7D" w:rsidRPr="002825E5">
        <w:rPr>
          <w:rFonts w:ascii="Arial" w:hAnsi="Arial" w:cs="Arial"/>
          <w:i/>
          <w:color w:val="000000" w:themeColor="text1"/>
          <w:sz w:val="20"/>
          <w:szCs w:val="20"/>
        </w:rPr>
        <w:t>)</w:t>
      </w:r>
      <w:r w:rsidRPr="002825E5">
        <w:rPr>
          <w:rFonts w:ascii="Arial" w:hAnsi="Arial" w:cs="Arial"/>
          <w:i/>
          <w:color w:val="000000" w:themeColor="text1"/>
          <w:sz w:val="20"/>
          <w:szCs w:val="20"/>
        </w:rPr>
        <w:t xml:space="preserve"> conducta que es AGRAVADA por el numeral </w:t>
      </w:r>
      <w:proofErr w:type="spellStart"/>
      <w:r w:rsidRPr="002825E5">
        <w:rPr>
          <w:rFonts w:ascii="Arial" w:hAnsi="Arial" w:cs="Arial"/>
          <w:i/>
          <w:color w:val="000000" w:themeColor="text1"/>
          <w:sz w:val="20"/>
          <w:szCs w:val="20"/>
        </w:rPr>
        <w:t>4o</w:t>
      </w:r>
      <w:proofErr w:type="spellEnd"/>
      <w:r w:rsidRPr="002825E5">
        <w:rPr>
          <w:rFonts w:ascii="Arial" w:hAnsi="Arial" w:cs="Arial"/>
          <w:i/>
          <w:color w:val="000000" w:themeColor="text1"/>
          <w:sz w:val="20"/>
          <w:szCs w:val="20"/>
        </w:rPr>
        <w:t xml:space="preserve"> del mismo artículo en concurso</w:t>
      </w:r>
      <w:r w:rsidR="003D394E" w:rsidRPr="002825E5">
        <w:rPr>
          <w:rFonts w:ascii="Arial" w:hAnsi="Arial" w:cs="Arial"/>
          <w:i/>
          <w:color w:val="000000" w:themeColor="text1"/>
          <w:sz w:val="20"/>
          <w:szCs w:val="20"/>
        </w:rPr>
        <w:t xml:space="preserve"> homogéneo y sucesivo (</w:t>
      </w:r>
      <w:r w:rsidRPr="002825E5">
        <w:rPr>
          <w:rFonts w:ascii="Arial" w:hAnsi="Arial" w:cs="Arial"/>
          <w:i/>
          <w:color w:val="000000" w:themeColor="text1"/>
          <w:sz w:val="20"/>
          <w:szCs w:val="20"/>
        </w:rPr>
        <w:t>Art. 31 del C.P.) Con el delito de ACCESO</w:t>
      </w:r>
      <w:r w:rsidR="00B84C7D" w:rsidRPr="002825E5">
        <w:rPr>
          <w:rFonts w:ascii="Arial" w:hAnsi="Arial" w:cs="Arial"/>
          <w:i/>
          <w:color w:val="000000" w:themeColor="text1"/>
          <w:sz w:val="20"/>
          <w:szCs w:val="20"/>
        </w:rPr>
        <w:t xml:space="preserve"> CARNAL ABUSIVO</w:t>
      </w:r>
      <w:r w:rsidR="00021AC5" w:rsidRPr="002825E5">
        <w:rPr>
          <w:rFonts w:ascii="Arial" w:hAnsi="Arial" w:cs="Arial"/>
          <w:i/>
          <w:color w:val="000000" w:themeColor="text1"/>
          <w:sz w:val="20"/>
          <w:szCs w:val="20"/>
        </w:rPr>
        <w:t xml:space="preserve"> CON MENOR DE 14 AÑOS, conducta que es agravada por el numeral 1º del artículo 211 del CP. En concurso homogéneo y sucesivo</w:t>
      </w:r>
      <w:r w:rsidR="003D394E" w:rsidRPr="002825E5">
        <w:rPr>
          <w:rFonts w:ascii="Arial" w:hAnsi="Arial" w:cs="Arial"/>
          <w:i/>
          <w:color w:val="000000" w:themeColor="text1"/>
          <w:sz w:val="20"/>
          <w:szCs w:val="20"/>
        </w:rPr>
        <w:t xml:space="preserve">… </w:t>
      </w:r>
      <w:r w:rsidR="00386164" w:rsidRPr="002825E5">
        <w:rPr>
          <w:rStyle w:val="Appelnotedebasdep"/>
          <w:rFonts w:ascii="Arial" w:hAnsi="Arial" w:cs="Arial"/>
          <w:i/>
          <w:color w:val="000000" w:themeColor="text1"/>
          <w:sz w:val="20"/>
          <w:szCs w:val="20"/>
        </w:rPr>
        <w:footnoteReference w:id="1"/>
      </w:r>
    </w:p>
    <w:p w:rsidR="007037C4" w:rsidRPr="002825E5" w:rsidRDefault="007037C4" w:rsidP="00B84C7D">
      <w:pPr>
        <w:pStyle w:val="Sansinterligne"/>
        <w:jc w:val="both"/>
        <w:rPr>
          <w:rFonts w:ascii="Arial" w:hAnsi="Arial" w:cs="Arial"/>
          <w:color w:val="000000" w:themeColor="text1"/>
          <w:sz w:val="24"/>
          <w:szCs w:val="24"/>
        </w:rPr>
      </w:pPr>
    </w:p>
    <w:p w:rsidR="00F360E3" w:rsidRPr="002825E5" w:rsidRDefault="007037C4"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2.2 EL día 20 de julio de 2016 se llevaron a cabo ante el Juzgad</w:t>
      </w:r>
      <w:r w:rsidR="00EA4F3D" w:rsidRPr="002825E5">
        <w:rPr>
          <w:rFonts w:ascii="Arial" w:hAnsi="Arial" w:cs="Arial"/>
          <w:color w:val="000000" w:themeColor="text1"/>
          <w:sz w:val="24"/>
          <w:szCs w:val="24"/>
        </w:rPr>
        <w:t>o Promiscuo Municipal de La Celia,</w:t>
      </w:r>
      <w:r w:rsidRPr="002825E5">
        <w:rPr>
          <w:rFonts w:ascii="Arial" w:hAnsi="Arial" w:cs="Arial"/>
          <w:color w:val="000000" w:themeColor="text1"/>
          <w:sz w:val="24"/>
          <w:szCs w:val="24"/>
        </w:rPr>
        <w:t xml:space="preserve"> las audiencias preliminares de legalización de captura, formulación de imputación e imposición de medida de aseguramiento</w:t>
      </w:r>
      <w:r w:rsidR="00EA4F3D" w:rsidRPr="002825E5">
        <w:rPr>
          <w:rFonts w:ascii="Arial" w:hAnsi="Arial" w:cs="Arial"/>
          <w:color w:val="000000" w:themeColor="text1"/>
          <w:sz w:val="24"/>
          <w:szCs w:val="24"/>
        </w:rPr>
        <w:t xml:space="preserve"> (folio 12 al 15). En aquella oportunidad, y en lo que respecta al señor </w:t>
      </w:r>
      <w:proofErr w:type="spellStart"/>
      <w:r w:rsidR="00EA4F3D" w:rsidRPr="002825E5">
        <w:rPr>
          <w:rFonts w:ascii="Arial" w:hAnsi="Arial" w:cs="Arial"/>
          <w:color w:val="000000" w:themeColor="text1"/>
          <w:sz w:val="24"/>
          <w:szCs w:val="24"/>
        </w:rPr>
        <w:t>Alexánder</w:t>
      </w:r>
      <w:proofErr w:type="spellEnd"/>
      <w:r w:rsidR="00EA4F3D" w:rsidRPr="002825E5">
        <w:rPr>
          <w:rFonts w:ascii="Arial" w:hAnsi="Arial" w:cs="Arial"/>
          <w:color w:val="000000" w:themeColor="text1"/>
          <w:sz w:val="24"/>
          <w:szCs w:val="24"/>
        </w:rPr>
        <w:t xml:space="preserve"> García </w:t>
      </w:r>
      <w:proofErr w:type="spellStart"/>
      <w:r w:rsidR="00EA4F3D" w:rsidRPr="002825E5">
        <w:rPr>
          <w:rFonts w:ascii="Arial" w:hAnsi="Arial" w:cs="Arial"/>
          <w:color w:val="000000" w:themeColor="text1"/>
          <w:sz w:val="24"/>
          <w:szCs w:val="24"/>
        </w:rPr>
        <w:t>García</w:t>
      </w:r>
      <w:proofErr w:type="spellEnd"/>
      <w:r w:rsidR="00EA4F3D" w:rsidRPr="002825E5">
        <w:rPr>
          <w:rFonts w:ascii="Arial" w:hAnsi="Arial" w:cs="Arial"/>
          <w:color w:val="000000" w:themeColor="text1"/>
          <w:sz w:val="24"/>
          <w:szCs w:val="24"/>
        </w:rPr>
        <w:t>,</w:t>
      </w:r>
      <w:r w:rsidR="004F017C" w:rsidRPr="002825E5">
        <w:rPr>
          <w:rFonts w:ascii="Arial" w:hAnsi="Arial" w:cs="Arial"/>
          <w:color w:val="000000" w:themeColor="text1"/>
          <w:sz w:val="24"/>
          <w:szCs w:val="24"/>
        </w:rPr>
        <w:t xml:space="preserve"> la </w:t>
      </w:r>
      <w:proofErr w:type="spellStart"/>
      <w:r w:rsidR="004F017C" w:rsidRPr="002825E5">
        <w:rPr>
          <w:rFonts w:ascii="Arial" w:hAnsi="Arial" w:cs="Arial"/>
          <w:color w:val="000000" w:themeColor="text1"/>
          <w:sz w:val="24"/>
          <w:szCs w:val="24"/>
        </w:rPr>
        <w:t>FGN</w:t>
      </w:r>
      <w:proofErr w:type="spellEnd"/>
      <w:r w:rsidR="004F017C" w:rsidRPr="002825E5">
        <w:rPr>
          <w:rFonts w:ascii="Arial" w:hAnsi="Arial" w:cs="Arial"/>
          <w:color w:val="000000" w:themeColor="text1"/>
          <w:sz w:val="24"/>
          <w:szCs w:val="24"/>
        </w:rPr>
        <w:t xml:space="preserve"> le comunicó cargos por los delitos de demanda de explotación sexual comercial de persona menor de 18 años </w:t>
      </w:r>
      <w:r w:rsidR="002F3EF9" w:rsidRPr="002825E5">
        <w:rPr>
          <w:rFonts w:ascii="Arial" w:hAnsi="Arial" w:cs="Arial"/>
          <w:color w:val="000000" w:themeColor="text1"/>
          <w:sz w:val="24"/>
          <w:szCs w:val="24"/>
        </w:rPr>
        <w:t xml:space="preserve">agravado </w:t>
      </w:r>
      <w:r w:rsidR="004F017C" w:rsidRPr="002825E5">
        <w:rPr>
          <w:rFonts w:ascii="Arial" w:hAnsi="Arial" w:cs="Arial"/>
          <w:color w:val="000000" w:themeColor="text1"/>
          <w:sz w:val="24"/>
          <w:szCs w:val="24"/>
        </w:rPr>
        <w:t xml:space="preserve">(art. </w:t>
      </w:r>
      <w:proofErr w:type="spellStart"/>
      <w:r w:rsidR="004F017C" w:rsidRPr="002825E5">
        <w:rPr>
          <w:rFonts w:ascii="Arial" w:hAnsi="Arial" w:cs="Arial"/>
          <w:color w:val="000000" w:themeColor="text1"/>
          <w:sz w:val="24"/>
          <w:szCs w:val="24"/>
        </w:rPr>
        <w:t>271A</w:t>
      </w:r>
      <w:proofErr w:type="spellEnd"/>
      <w:r w:rsidR="00EA4F3D" w:rsidRPr="002825E5">
        <w:rPr>
          <w:rFonts w:ascii="Arial" w:hAnsi="Arial" w:cs="Arial"/>
          <w:color w:val="000000" w:themeColor="text1"/>
          <w:sz w:val="24"/>
          <w:szCs w:val="24"/>
        </w:rPr>
        <w:t xml:space="preserve"> </w:t>
      </w:r>
      <w:r w:rsidR="002F3EF9" w:rsidRPr="002825E5">
        <w:rPr>
          <w:rFonts w:ascii="Arial" w:hAnsi="Arial" w:cs="Arial"/>
          <w:color w:val="000000" w:themeColor="text1"/>
          <w:sz w:val="24"/>
          <w:szCs w:val="24"/>
        </w:rPr>
        <w:t xml:space="preserve">numeral 4º </w:t>
      </w:r>
      <w:proofErr w:type="spellStart"/>
      <w:r w:rsidR="00550434" w:rsidRPr="002825E5">
        <w:rPr>
          <w:rFonts w:ascii="Arial" w:hAnsi="Arial" w:cs="Arial"/>
          <w:color w:val="000000" w:themeColor="text1"/>
          <w:sz w:val="24"/>
          <w:szCs w:val="24"/>
        </w:rPr>
        <w:t>CP</w:t>
      </w:r>
      <w:proofErr w:type="spellEnd"/>
      <w:r w:rsidR="00550434" w:rsidRPr="002825E5">
        <w:rPr>
          <w:rFonts w:ascii="Arial" w:hAnsi="Arial" w:cs="Arial"/>
          <w:color w:val="000000" w:themeColor="text1"/>
          <w:sz w:val="24"/>
          <w:szCs w:val="24"/>
        </w:rPr>
        <w:t xml:space="preserve">) y acceso carnal abusivo con menor de 14 años agravado (art. 208 y 211 numeral 1º </w:t>
      </w:r>
      <w:proofErr w:type="spellStart"/>
      <w:r w:rsidR="00550434" w:rsidRPr="002825E5">
        <w:rPr>
          <w:rFonts w:ascii="Arial" w:hAnsi="Arial" w:cs="Arial"/>
          <w:color w:val="000000" w:themeColor="text1"/>
          <w:sz w:val="24"/>
          <w:szCs w:val="24"/>
        </w:rPr>
        <w:t>CPP</w:t>
      </w:r>
      <w:proofErr w:type="spellEnd"/>
      <w:r w:rsidR="00550434" w:rsidRPr="002825E5">
        <w:rPr>
          <w:rFonts w:ascii="Arial" w:hAnsi="Arial" w:cs="Arial"/>
          <w:color w:val="000000" w:themeColor="text1"/>
          <w:sz w:val="24"/>
          <w:szCs w:val="24"/>
        </w:rPr>
        <w:t xml:space="preserve">), los cuales no fueron aceptados por el procesado. </w:t>
      </w:r>
    </w:p>
    <w:p w:rsidR="00550434" w:rsidRPr="002825E5" w:rsidRDefault="00550434" w:rsidP="00B84C7D">
      <w:pPr>
        <w:pStyle w:val="Sansinterligne"/>
        <w:jc w:val="both"/>
        <w:rPr>
          <w:rFonts w:ascii="Arial" w:hAnsi="Arial" w:cs="Arial"/>
          <w:color w:val="000000" w:themeColor="text1"/>
          <w:sz w:val="24"/>
          <w:szCs w:val="24"/>
        </w:rPr>
      </w:pPr>
    </w:p>
    <w:p w:rsidR="00550434" w:rsidRPr="002825E5" w:rsidRDefault="00550434"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2.3 EL juzgado Tercero Penal del Circuito de Pereira asumió el conocimiento de la presente causa (folio 16). La audiencia de formulación de acusación se llevó a cabo el </w:t>
      </w:r>
      <w:r w:rsidR="00494720" w:rsidRPr="002825E5">
        <w:rPr>
          <w:rFonts w:ascii="Arial" w:hAnsi="Arial" w:cs="Arial"/>
          <w:color w:val="000000" w:themeColor="text1"/>
          <w:sz w:val="24"/>
          <w:szCs w:val="24"/>
        </w:rPr>
        <w:t xml:space="preserve">6 de octubre de 2016 (folio 18-19). La audiencia preparatoria inició el 24 de enero de 2017 (folio 21). </w:t>
      </w:r>
    </w:p>
    <w:p w:rsidR="007037C4" w:rsidRPr="002825E5" w:rsidRDefault="007037C4" w:rsidP="00B84C7D">
      <w:pPr>
        <w:pStyle w:val="Sansinterligne"/>
        <w:jc w:val="both"/>
        <w:rPr>
          <w:rFonts w:ascii="Arial" w:hAnsi="Arial" w:cs="Arial"/>
          <w:color w:val="000000" w:themeColor="text1"/>
          <w:sz w:val="24"/>
          <w:szCs w:val="24"/>
        </w:rPr>
      </w:pPr>
    </w:p>
    <w:p w:rsidR="002E0A39" w:rsidRPr="002825E5" w:rsidRDefault="002E0A39" w:rsidP="00B84C7D">
      <w:pPr>
        <w:pStyle w:val="Sansinterligne"/>
        <w:jc w:val="both"/>
        <w:rPr>
          <w:rFonts w:ascii="Arial" w:hAnsi="Arial" w:cs="Arial"/>
          <w:color w:val="000000" w:themeColor="text1"/>
          <w:sz w:val="24"/>
          <w:szCs w:val="24"/>
        </w:rPr>
      </w:pPr>
    </w:p>
    <w:p w:rsidR="00F360E3" w:rsidRPr="002825E5" w:rsidRDefault="00F360E3" w:rsidP="00B84C7D">
      <w:pPr>
        <w:pStyle w:val="Sansinterligne"/>
        <w:jc w:val="both"/>
        <w:rPr>
          <w:rFonts w:ascii="Arial" w:hAnsi="Arial" w:cs="Arial"/>
          <w:color w:val="000000" w:themeColor="text1"/>
          <w:sz w:val="24"/>
          <w:szCs w:val="24"/>
        </w:rPr>
      </w:pPr>
    </w:p>
    <w:p w:rsidR="00D31FED" w:rsidRPr="002825E5" w:rsidRDefault="00D31FED" w:rsidP="00B84C7D">
      <w:pPr>
        <w:pStyle w:val="Sansinterligne"/>
        <w:jc w:val="center"/>
        <w:rPr>
          <w:rFonts w:ascii="Arial" w:hAnsi="Arial" w:cs="Arial"/>
          <w:color w:val="000000" w:themeColor="text1"/>
          <w:sz w:val="24"/>
          <w:szCs w:val="24"/>
          <w:u w:val="single"/>
        </w:rPr>
      </w:pPr>
      <w:r w:rsidRPr="002825E5">
        <w:rPr>
          <w:rFonts w:ascii="Arial" w:hAnsi="Arial" w:cs="Arial"/>
          <w:color w:val="000000" w:themeColor="text1"/>
          <w:sz w:val="24"/>
          <w:szCs w:val="24"/>
        </w:rPr>
        <w:t>3.</w:t>
      </w:r>
      <w:r w:rsidR="00B84C7D" w:rsidRPr="002825E5">
        <w:rPr>
          <w:rFonts w:ascii="Arial" w:hAnsi="Arial" w:cs="Arial"/>
          <w:color w:val="000000" w:themeColor="text1"/>
          <w:sz w:val="24"/>
          <w:szCs w:val="24"/>
        </w:rPr>
        <w:t xml:space="preserve"> </w:t>
      </w:r>
      <w:r w:rsidR="00B84C7D" w:rsidRPr="002825E5">
        <w:rPr>
          <w:rFonts w:ascii="Arial" w:hAnsi="Arial" w:cs="Arial"/>
          <w:color w:val="000000" w:themeColor="text1"/>
          <w:sz w:val="24"/>
          <w:szCs w:val="24"/>
          <w:u w:val="single"/>
        </w:rPr>
        <w:t>SOBRE LA ACTUACIÓ</w:t>
      </w:r>
      <w:r w:rsidRPr="002825E5">
        <w:rPr>
          <w:rFonts w:ascii="Arial" w:hAnsi="Arial" w:cs="Arial"/>
          <w:color w:val="000000" w:themeColor="text1"/>
          <w:sz w:val="24"/>
          <w:szCs w:val="24"/>
          <w:u w:val="single"/>
        </w:rPr>
        <w:t>N QUE DIO ORIGEN AL PRESENTE RECURSO.</w:t>
      </w:r>
    </w:p>
    <w:p w:rsidR="00D31FED" w:rsidRPr="002825E5" w:rsidRDefault="00D31FED" w:rsidP="00B84C7D">
      <w:pPr>
        <w:pStyle w:val="Sansinterligne"/>
        <w:jc w:val="both"/>
        <w:rPr>
          <w:rFonts w:ascii="Arial" w:hAnsi="Arial" w:cs="Arial"/>
          <w:color w:val="000000" w:themeColor="text1"/>
          <w:sz w:val="24"/>
          <w:szCs w:val="24"/>
        </w:rPr>
      </w:pPr>
    </w:p>
    <w:p w:rsidR="002C700B" w:rsidRPr="002825E5" w:rsidRDefault="00D31FED"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3.1 Al inicio de la audiencia preparatoria, el Dr</w:t>
      </w:r>
      <w:r w:rsidR="00B131BA" w:rsidRPr="002825E5">
        <w:rPr>
          <w:rFonts w:ascii="Arial" w:hAnsi="Arial" w:cs="Arial"/>
          <w:color w:val="000000" w:themeColor="text1"/>
          <w:sz w:val="24"/>
          <w:szCs w:val="24"/>
        </w:rPr>
        <w:t>.</w:t>
      </w:r>
      <w:r w:rsidRPr="002825E5">
        <w:rPr>
          <w:rFonts w:ascii="Arial" w:hAnsi="Arial" w:cs="Arial"/>
          <w:color w:val="000000" w:themeColor="text1"/>
          <w:sz w:val="24"/>
          <w:szCs w:val="24"/>
        </w:rPr>
        <w:t xml:space="preserve"> Cesar </w:t>
      </w:r>
      <w:proofErr w:type="spellStart"/>
      <w:r w:rsidRPr="002825E5">
        <w:rPr>
          <w:rFonts w:ascii="Arial" w:hAnsi="Arial" w:cs="Arial"/>
          <w:color w:val="000000" w:themeColor="text1"/>
          <w:sz w:val="24"/>
          <w:szCs w:val="24"/>
        </w:rPr>
        <w:t>Helcias</w:t>
      </w:r>
      <w:proofErr w:type="spellEnd"/>
      <w:r w:rsidRPr="002825E5">
        <w:rPr>
          <w:rFonts w:ascii="Arial" w:hAnsi="Arial" w:cs="Arial"/>
          <w:color w:val="000000" w:themeColor="text1"/>
          <w:sz w:val="24"/>
          <w:szCs w:val="24"/>
        </w:rPr>
        <w:t xml:space="preserve"> Huertas Valencia, actua</w:t>
      </w:r>
      <w:r w:rsidR="002C700B" w:rsidRPr="002825E5">
        <w:rPr>
          <w:rFonts w:ascii="Arial" w:hAnsi="Arial" w:cs="Arial"/>
          <w:color w:val="000000" w:themeColor="text1"/>
          <w:sz w:val="24"/>
          <w:szCs w:val="24"/>
        </w:rPr>
        <w:t xml:space="preserve">ndo como </w:t>
      </w:r>
      <w:r w:rsidRPr="002825E5">
        <w:rPr>
          <w:rFonts w:ascii="Arial" w:hAnsi="Arial" w:cs="Arial"/>
          <w:color w:val="000000" w:themeColor="text1"/>
          <w:sz w:val="24"/>
          <w:szCs w:val="24"/>
        </w:rPr>
        <w:t xml:space="preserve">defensor del procesado </w:t>
      </w:r>
      <w:proofErr w:type="spellStart"/>
      <w:r w:rsidR="0052378A" w:rsidRPr="002825E5">
        <w:rPr>
          <w:rFonts w:ascii="Arial" w:hAnsi="Arial" w:cs="Arial"/>
          <w:color w:val="000000" w:themeColor="text1"/>
          <w:sz w:val="24"/>
          <w:szCs w:val="24"/>
        </w:rPr>
        <w:t>Alexánder</w:t>
      </w:r>
      <w:r w:rsidR="00857537" w:rsidRPr="002825E5">
        <w:rPr>
          <w:rFonts w:ascii="Arial" w:hAnsi="Arial" w:cs="Arial"/>
          <w:color w:val="000000" w:themeColor="text1"/>
          <w:sz w:val="24"/>
          <w:szCs w:val="24"/>
        </w:rPr>
        <w:t>García</w:t>
      </w:r>
      <w:proofErr w:type="spellEnd"/>
      <w:r w:rsidR="00857537" w:rsidRPr="002825E5">
        <w:rPr>
          <w:rFonts w:ascii="Arial" w:hAnsi="Arial" w:cs="Arial"/>
          <w:color w:val="000000" w:themeColor="text1"/>
          <w:sz w:val="24"/>
          <w:szCs w:val="24"/>
        </w:rPr>
        <w:t xml:space="preserve"> García, </w:t>
      </w:r>
      <w:r w:rsidR="00B84C7D" w:rsidRPr="002825E5">
        <w:rPr>
          <w:rFonts w:ascii="Arial" w:hAnsi="Arial" w:cs="Arial"/>
          <w:color w:val="000000" w:themeColor="text1"/>
          <w:sz w:val="24"/>
          <w:szCs w:val="24"/>
        </w:rPr>
        <w:t>solicitó</w:t>
      </w:r>
      <w:r w:rsidRPr="002825E5">
        <w:rPr>
          <w:rFonts w:ascii="Arial" w:hAnsi="Arial" w:cs="Arial"/>
          <w:color w:val="000000" w:themeColor="text1"/>
          <w:sz w:val="24"/>
          <w:szCs w:val="24"/>
        </w:rPr>
        <w:t xml:space="preserve"> </w:t>
      </w:r>
      <w:r w:rsidR="002C700B" w:rsidRPr="002825E5">
        <w:rPr>
          <w:rFonts w:ascii="Arial" w:hAnsi="Arial" w:cs="Arial"/>
          <w:color w:val="000000" w:themeColor="text1"/>
          <w:sz w:val="24"/>
          <w:szCs w:val="24"/>
        </w:rPr>
        <w:t xml:space="preserve">que se decretara la </w:t>
      </w:r>
      <w:r w:rsidR="00857537" w:rsidRPr="002825E5">
        <w:rPr>
          <w:rFonts w:ascii="Arial" w:hAnsi="Arial" w:cs="Arial"/>
          <w:color w:val="000000" w:themeColor="text1"/>
          <w:sz w:val="24"/>
          <w:szCs w:val="24"/>
        </w:rPr>
        <w:t xml:space="preserve">preclusión de </w:t>
      </w:r>
      <w:r w:rsidR="002C700B" w:rsidRPr="002825E5">
        <w:rPr>
          <w:rFonts w:ascii="Arial" w:hAnsi="Arial" w:cs="Arial"/>
          <w:color w:val="000000" w:themeColor="text1"/>
          <w:sz w:val="24"/>
          <w:szCs w:val="24"/>
        </w:rPr>
        <w:t xml:space="preserve">la investigación que se </w:t>
      </w:r>
      <w:r w:rsidR="00B84C7D" w:rsidRPr="002825E5">
        <w:rPr>
          <w:rFonts w:ascii="Arial" w:hAnsi="Arial" w:cs="Arial"/>
          <w:color w:val="000000" w:themeColor="text1"/>
          <w:sz w:val="24"/>
          <w:szCs w:val="24"/>
        </w:rPr>
        <w:t>adelanta contra su representado</w:t>
      </w:r>
      <w:r w:rsidR="002C700B" w:rsidRPr="002825E5">
        <w:rPr>
          <w:rFonts w:ascii="Arial" w:hAnsi="Arial" w:cs="Arial"/>
          <w:color w:val="000000" w:themeColor="text1"/>
          <w:sz w:val="24"/>
          <w:szCs w:val="24"/>
        </w:rPr>
        <w:t>.</w:t>
      </w:r>
    </w:p>
    <w:p w:rsidR="002C700B" w:rsidRPr="002825E5" w:rsidRDefault="002C700B" w:rsidP="00B84C7D">
      <w:pPr>
        <w:pStyle w:val="Sansinterligne"/>
        <w:jc w:val="both"/>
        <w:rPr>
          <w:rFonts w:ascii="Arial" w:hAnsi="Arial" w:cs="Arial"/>
          <w:color w:val="000000" w:themeColor="text1"/>
          <w:sz w:val="24"/>
          <w:szCs w:val="24"/>
        </w:rPr>
      </w:pPr>
    </w:p>
    <w:p w:rsidR="002C700B" w:rsidRPr="002825E5" w:rsidRDefault="00B84C7D"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Fundamentó este pedimento en la causal</w:t>
      </w:r>
      <w:r w:rsidR="00857537" w:rsidRPr="002825E5">
        <w:rPr>
          <w:rFonts w:ascii="Arial" w:hAnsi="Arial" w:cs="Arial"/>
          <w:color w:val="000000" w:themeColor="text1"/>
          <w:sz w:val="24"/>
          <w:szCs w:val="24"/>
        </w:rPr>
        <w:t xml:space="preserve"> 3</w:t>
      </w:r>
      <w:r w:rsidRPr="002825E5">
        <w:rPr>
          <w:rFonts w:ascii="Arial" w:hAnsi="Arial" w:cs="Arial"/>
          <w:color w:val="000000" w:themeColor="text1"/>
          <w:sz w:val="24"/>
          <w:szCs w:val="24"/>
        </w:rPr>
        <w:t>ª del artí</w:t>
      </w:r>
      <w:r w:rsidR="00857537" w:rsidRPr="002825E5">
        <w:rPr>
          <w:rFonts w:ascii="Arial" w:hAnsi="Arial" w:cs="Arial"/>
          <w:color w:val="000000" w:themeColor="text1"/>
          <w:sz w:val="24"/>
          <w:szCs w:val="24"/>
        </w:rPr>
        <w:t xml:space="preserve">culo 332 del </w:t>
      </w:r>
      <w:proofErr w:type="spellStart"/>
      <w:r w:rsidR="002C700B" w:rsidRPr="002825E5">
        <w:rPr>
          <w:rFonts w:ascii="Arial" w:hAnsi="Arial" w:cs="Arial"/>
          <w:color w:val="000000" w:themeColor="text1"/>
          <w:sz w:val="24"/>
          <w:szCs w:val="24"/>
        </w:rPr>
        <w:t>CPP</w:t>
      </w:r>
      <w:proofErr w:type="spellEnd"/>
      <w:r w:rsidR="002C700B" w:rsidRPr="002825E5">
        <w:rPr>
          <w:rFonts w:ascii="Arial" w:hAnsi="Arial" w:cs="Arial"/>
          <w:color w:val="000000" w:themeColor="text1"/>
          <w:sz w:val="24"/>
          <w:szCs w:val="24"/>
        </w:rPr>
        <w:t xml:space="preserve">, por </w:t>
      </w:r>
      <w:r w:rsidR="00857537" w:rsidRPr="002825E5">
        <w:rPr>
          <w:rFonts w:ascii="Arial" w:hAnsi="Arial" w:cs="Arial"/>
          <w:color w:val="000000" w:themeColor="text1"/>
          <w:sz w:val="24"/>
          <w:szCs w:val="24"/>
        </w:rPr>
        <w:t xml:space="preserve">"inexistencia del hecho punible" respecto de su protegido. </w:t>
      </w:r>
    </w:p>
    <w:p w:rsidR="002C700B" w:rsidRPr="002825E5" w:rsidRDefault="002C700B" w:rsidP="00B84C7D">
      <w:pPr>
        <w:pStyle w:val="Sansinterligne"/>
        <w:jc w:val="both"/>
        <w:rPr>
          <w:rFonts w:ascii="Arial" w:hAnsi="Arial" w:cs="Arial"/>
          <w:color w:val="000000" w:themeColor="text1"/>
          <w:sz w:val="24"/>
          <w:szCs w:val="24"/>
        </w:rPr>
      </w:pPr>
    </w:p>
    <w:p w:rsidR="002C700B" w:rsidRPr="002825E5" w:rsidRDefault="00B84C7D"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Sustentó</w:t>
      </w:r>
      <w:r w:rsidR="00D947D1" w:rsidRPr="002825E5">
        <w:rPr>
          <w:rFonts w:ascii="Arial" w:hAnsi="Arial" w:cs="Arial"/>
          <w:color w:val="000000" w:themeColor="text1"/>
          <w:sz w:val="24"/>
          <w:szCs w:val="24"/>
        </w:rPr>
        <w:t xml:space="preserve"> su petición así</w:t>
      </w:r>
      <w:r w:rsidR="002C700B" w:rsidRPr="002825E5">
        <w:rPr>
          <w:rFonts w:ascii="Arial" w:hAnsi="Arial" w:cs="Arial"/>
          <w:color w:val="000000" w:themeColor="text1"/>
          <w:sz w:val="24"/>
          <w:szCs w:val="24"/>
        </w:rPr>
        <w:t>:</w:t>
      </w:r>
    </w:p>
    <w:p w:rsidR="002C700B" w:rsidRPr="002825E5" w:rsidRDefault="002C700B" w:rsidP="00B84C7D">
      <w:pPr>
        <w:pStyle w:val="Sansinterligne"/>
        <w:jc w:val="both"/>
        <w:rPr>
          <w:rFonts w:ascii="Arial" w:hAnsi="Arial" w:cs="Arial"/>
          <w:color w:val="000000" w:themeColor="text1"/>
          <w:sz w:val="24"/>
          <w:szCs w:val="24"/>
        </w:rPr>
      </w:pPr>
    </w:p>
    <w:p w:rsidR="001831E4" w:rsidRPr="002825E5" w:rsidRDefault="00C11ACB"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En este caso obra la denuncia presentada por el</w:t>
      </w:r>
      <w:r w:rsidR="00B35E12" w:rsidRPr="002825E5">
        <w:rPr>
          <w:rFonts w:ascii="Arial" w:hAnsi="Arial" w:cs="Arial"/>
          <w:color w:val="000000" w:themeColor="text1"/>
          <w:sz w:val="24"/>
          <w:szCs w:val="24"/>
        </w:rPr>
        <w:t xml:space="preserve"> padre de la menor </w:t>
      </w:r>
      <w:proofErr w:type="spellStart"/>
      <w:r w:rsidR="003D394E" w:rsidRPr="002825E5">
        <w:rPr>
          <w:rFonts w:ascii="Arial" w:hAnsi="Arial" w:cs="Arial"/>
          <w:color w:val="000000" w:themeColor="text1"/>
          <w:sz w:val="24"/>
          <w:szCs w:val="24"/>
        </w:rPr>
        <w:t>ZVHV</w:t>
      </w:r>
      <w:proofErr w:type="spellEnd"/>
      <w:r w:rsidR="003D394E" w:rsidRPr="002825E5">
        <w:rPr>
          <w:rFonts w:ascii="Arial" w:hAnsi="Arial" w:cs="Arial"/>
          <w:color w:val="000000" w:themeColor="text1"/>
          <w:sz w:val="24"/>
          <w:szCs w:val="24"/>
        </w:rPr>
        <w:t xml:space="preserve"> </w:t>
      </w:r>
      <w:r w:rsidR="00B131BA" w:rsidRPr="002825E5">
        <w:rPr>
          <w:rFonts w:ascii="Arial" w:hAnsi="Arial" w:cs="Arial"/>
          <w:color w:val="000000" w:themeColor="text1"/>
          <w:sz w:val="24"/>
          <w:szCs w:val="24"/>
        </w:rPr>
        <w:t xml:space="preserve">de </w:t>
      </w:r>
      <w:r w:rsidR="003D394E" w:rsidRPr="002825E5">
        <w:rPr>
          <w:rFonts w:ascii="Arial" w:hAnsi="Arial" w:cs="Arial"/>
          <w:color w:val="000000" w:themeColor="text1"/>
          <w:sz w:val="24"/>
          <w:szCs w:val="24"/>
        </w:rPr>
        <w:t xml:space="preserve">quien </w:t>
      </w:r>
      <w:r w:rsidR="00B131BA" w:rsidRPr="002825E5">
        <w:rPr>
          <w:rFonts w:ascii="Arial" w:hAnsi="Arial" w:cs="Arial"/>
          <w:color w:val="000000" w:themeColor="text1"/>
          <w:sz w:val="24"/>
          <w:szCs w:val="24"/>
        </w:rPr>
        <w:t xml:space="preserve">dijo </w:t>
      </w:r>
      <w:r w:rsidR="003D394E" w:rsidRPr="002825E5">
        <w:rPr>
          <w:rFonts w:ascii="Arial" w:hAnsi="Arial" w:cs="Arial"/>
          <w:color w:val="000000" w:themeColor="text1"/>
          <w:sz w:val="24"/>
          <w:szCs w:val="24"/>
        </w:rPr>
        <w:t>contaba con 15 años de edad, en la cual manifestó que su hija había conocido a otra joven llamada M con quien empezó a s</w:t>
      </w:r>
      <w:r w:rsidR="001831E4" w:rsidRPr="002825E5">
        <w:rPr>
          <w:rFonts w:ascii="Arial" w:hAnsi="Arial" w:cs="Arial"/>
          <w:color w:val="000000" w:themeColor="text1"/>
          <w:sz w:val="24"/>
          <w:szCs w:val="24"/>
        </w:rPr>
        <w:t xml:space="preserve">alir </w:t>
      </w:r>
      <w:r w:rsidR="00B131BA" w:rsidRPr="002825E5">
        <w:rPr>
          <w:rFonts w:ascii="Arial" w:hAnsi="Arial" w:cs="Arial"/>
          <w:color w:val="000000" w:themeColor="text1"/>
          <w:sz w:val="24"/>
          <w:szCs w:val="24"/>
        </w:rPr>
        <w:t>y a regresar tarde</w:t>
      </w:r>
      <w:r w:rsidR="003D394E" w:rsidRPr="002825E5">
        <w:rPr>
          <w:rFonts w:ascii="Arial" w:hAnsi="Arial" w:cs="Arial"/>
          <w:color w:val="000000" w:themeColor="text1"/>
          <w:sz w:val="24"/>
          <w:szCs w:val="24"/>
        </w:rPr>
        <w:t>; que observ</w:t>
      </w:r>
      <w:r w:rsidR="00D947D1" w:rsidRPr="002825E5">
        <w:rPr>
          <w:rFonts w:ascii="Arial" w:hAnsi="Arial" w:cs="Arial"/>
          <w:color w:val="000000" w:themeColor="text1"/>
          <w:sz w:val="24"/>
          <w:szCs w:val="24"/>
        </w:rPr>
        <w:t>ó</w:t>
      </w:r>
      <w:r w:rsidR="003D394E" w:rsidRPr="002825E5">
        <w:rPr>
          <w:rFonts w:ascii="Arial" w:hAnsi="Arial" w:cs="Arial"/>
          <w:color w:val="000000" w:themeColor="text1"/>
          <w:sz w:val="24"/>
          <w:szCs w:val="24"/>
        </w:rPr>
        <w:t xml:space="preserve"> que M mantenía sumas de dinero que no resultaban acordes con su eda</w:t>
      </w:r>
      <w:r w:rsidR="003E496E" w:rsidRPr="002825E5">
        <w:rPr>
          <w:rFonts w:ascii="Arial" w:hAnsi="Arial" w:cs="Arial"/>
          <w:color w:val="000000" w:themeColor="text1"/>
          <w:sz w:val="24"/>
          <w:szCs w:val="24"/>
        </w:rPr>
        <w:t>d</w:t>
      </w:r>
      <w:r w:rsidR="00B81676" w:rsidRPr="002825E5">
        <w:rPr>
          <w:rFonts w:ascii="Arial" w:hAnsi="Arial" w:cs="Arial"/>
          <w:color w:val="000000" w:themeColor="text1"/>
          <w:sz w:val="24"/>
          <w:szCs w:val="24"/>
        </w:rPr>
        <w:t xml:space="preserve"> que era de 13 años</w:t>
      </w:r>
      <w:r w:rsidR="003E496E" w:rsidRPr="002825E5">
        <w:rPr>
          <w:rFonts w:ascii="Arial" w:hAnsi="Arial" w:cs="Arial"/>
          <w:color w:val="000000" w:themeColor="text1"/>
          <w:sz w:val="24"/>
          <w:szCs w:val="24"/>
        </w:rPr>
        <w:t xml:space="preserve">, por lo cual indagaron </w:t>
      </w:r>
      <w:r w:rsidR="003E496E" w:rsidRPr="002825E5">
        <w:rPr>
          <w:rFonts w:ascii="Arial" w:hAnsi="Arial" w:cs="Arial"/>
          <w:color w:val="000000" w:themeColor="text1"/>
          <w:sz w:val="24"/>
          <w:szCs w:val="24"/>
        </w:rPr>
        <w:lastRenderedPageBreak/>
        <w:t xml:space="preserve">con </w:t>
      </w:r>
      <w:r w:rsidR="00B131BA" w:rsidRPr="002825E5">
        <w:rPr>
          <w:rFonts w:ascii="Arial" w:hAnsi="Arial" w:cs="Arial"/>
          <w:color w:val="000000" w:themeColor="text1"/>
          <w:sz w:val="24"/>
          <w:szCs w:val="24"/>
        </w:rPr>
        <w:t xml:space="preserve">sus padres </w:t>
      </w:r>
      <w:r w:rsidR="003E496E" w:rsidRPr="002825E5">
        <w:rPr>
          <w:rFonts w:ascii="Arial" w:hAnsi="Arial" w:cs="Arial"/>
          <w:color w:val="000000" w:themeColor="text1"/>
          <w:sz w:val="24"/>
          <w:szCs w:val="24"/>
        </w:rPr>
        <w:t xml:space="preserve">quienes les indicaron que a su hija solo le daban el dinero </w:t>
      </w:r>
      <w:r w:rsidR="001831E4" w:rsidRPr="002825E5">
        <w:rPr>
          <w:rFonts w:ascii="Arial" w:hAnsi="Arial" w:cs="Arial"/>
          <w:color w:val="000000" w:themeColor="text1"/>
          <w:sz w:val="24"/>
          <w:szCs w:val="24"/>
        </w:rPr>
        <w:t xml:space="preserve">para sus gastos </w:t>
      </w:r>
      <w:r w:rsidR="00B81676" w:rsidRPr="002825E5">
        <w:rPr>
          <w:rFonts w:ascii="Arial" w:hAnsi="Arial" w:cs="Arial"/>
          <w:color w:val="000000" w:themeColor="text1"/>
          <w:sz w:val="24"/>
          <w:szCs w:val="24"/>
        </w:rPr>
        <w:t>escolare</w:t>
      </w:r>
      <w:r w:rsidR="00021AC5" w:rsidRPr="002825E5">
        <w:rPr>
          <w:rFonts w:ascii="Arial" w:hAnsi="Arial" w:cs="Arial"/>
          <w:color w:val="000000" w:themeColor="text1"/>
          <w:sz w:val="24"/>
          <w:szCs w:val="24"/>
        </w:rPr>
        <w:t>s</w:t>
      </w:r>
      <w:r w:rsidR="003E496E" w:rsidRPr="002825E5">
        <w:rPr>
          <w:rFonts w:ascii="Arial" w:hAnsi="Arial" w:cs="Arial"/>
          <w:color w:val="000000" w:themeColor="text1"/>
          <w:sz w:val="24"/>
          <w:szCs w:val="24"/>
        </w:rPr>
        <w:t>; que ante esa situación el denunciante recibió información de su h</w:t>
      </w:r>
      <w:r w:rsidR="00B81676" w:rsidRPr="002825E5">
        <w:rPr>
          <w:rFonts w:ascii="Arial" w:hAnsi="Arial" w:cs="Arial"/>
          <w:color w:val="000000" w:themeColor="text1"/>
          <w:sz w:val="24"/>
          <w:szCs w:val="24"/>
        </w:rPr>
        <w:t xml:space="preserve">ija </w:t>
      </w:r>
      <w:proofErr w:type="spellStart"/>
      <w:r w:rsidR="00B81676" w:rsidRPr="002825E5">
        <w:rPr>
          <w:rFonts w:ascii="Arial" w:hAnsi="Arial" w:cs="Arial"/>
          <w:color w:val="000000" w:themeColor="text1"/>
          <w:sz w:val="24"/>
          <w:szCs w:val="24"/>
        </w:rPr>
        <w:t>ZVHV</w:t>
      </w:r>
      <w:proofErr w:type="spellEnd"/>
      <w:r w:rsidR="00B81676" w:rsidRPr="002825E5">
        <w:rPr>
          <w:rFonts w:ascii="Arial" w:hAnsi="Arial" w:cs="Arial"/>
          <w:color w:val="000000" w:themeColor="text1"/>
          <w:sz w:val="24"/>
          <w:szCs w:val="24"/>
        </w:rPr>
        <w:t xml:space="preserve"> , quien le dijo que en</w:t>
      </w:r>
      <w:r w:rsidR="001831E4" w:rsidRPr="002825E5">
        <w:rPr>
          <w:rFonts w:ascii="Arial" w:hAnsi="Arial" w:cs="Arial"/>
          <w:color w:val="000000" w:themeColor="text1"/>
          <w:sz w:val="24"/>
          <w:szCs w:val="24"/>
        </w:rPr>
        <w:t xml:space="preserve"> dos oport</w:t>
      </w:r>
      <w:r w:rsidR="003E496E" w:rsidRPr="002825E5">
        <w:rPr>
          <w:rFonts w:ascii="Arial" w:hAnsi="Arial" w:cs="Arial"/>
          <w:color w:val="000000" w:themeColor="text1"/>
          <w:sz w:val="24"/>
          <w:szCs w:val="24"/>
        </w:rPr>
        <w:t xml:space="preserve">unidades </w:t>
      </w:r>
      <w:r w:rsidR="001831E4" w:rsidRPr="002825E5">
        <w:rPr>
          <w:rFonts w:ascii="Arial" w:hAnsi="Arial" w:cs="Arial"/>
          <w:color w:val="000000" w:themeColor="text1"/>
          <w:sz w:val="24"/>
          <w:szCs w:val="24"/>
        </w:rPr>
        <w:t>había sid</w:t>
      </w:r>
      <w:r w:rsidR="003E496E" w:rsidRPr="002825E5">
        <w:rPr>
          <w:rFonts w:ascii="Arial" w:hAnsi="Arial" w:cs="Arial"/>
          <w:color w:val="000000" w:themeColor="text1"/>
          <w:sz w:val="24"/>
          <w:szCs w:val="24"/>
        </w:rPr>
        <w:t xml:space="preserve">o recogida por unos hombres que la llevaron a una finca donde tuvo relaciones sexuales con personas mayores de edad, y que </w:t>
      </w:r>
      <w:r w:rsidR="00000370" w:rsidRPr="002825E5">
        <w:rPr>
          <w:rFonts w:ascii="Arial" w:hAnsi="Arial" w:cs="Arial"/>
          <w:color w:val="000000" w:themeColor="text1"/>
          <w:sz w:val="24"/>
          <w:szCs w:val="24"/>
        </w:rPr>
        <w:t xml:space="preserve">su </w:t>
      </w:r>
      <w:r w:rsidR="003E496E" w:rsidRPr="002825E5">
        <w:rPr>
          <w:rFonts w:ascii="Arial" w:hAnsi="Arial" w:cs="Arial"/>
          <w:color w:val="000000" w:themeColor="text1"/>
          <w:sz w:val="24"/>
          <w:szCs w:val="24"/>
        </w:rPr>
        <w:t>cambio su amig</w:t>
      </w:r>
      <w:r w:rsidR="00B81676" w:rsidRPr="002825E5">
        <w:rPr>
          <w:rFonts w:ascii="Arial" w:hAnsi="Arial" w:cs="Arial"/>
          <w:color w:val="000000" w:themeColor="text1"/>
          <w:sz w:val="24"/>
          <w:szCs w:val="24"/>
        </w:rPr>
        <w:t>a M había recibido la suma de $</w:t>
      </w:r>
      <w:r w:rsidR="001831E4" w:rsidRPr="002825E5">
        <w:rPr>
          <w:rFonts w:ascii="Arial" w:hAnsi="Arial" w:cs="Arial"/>
          <w:color w:val="000000" w:themeColor="text1"/>
          <w:sz w:val="24"/>
          <w:szCs w:val="24"/>
        </w:rPr>
        <w:t xml:space="preserve">300.000, </w:t>
      </w:r>
      <w:r w:rsidR="003E496E" w:rsidRPr="002825E5">
        <w:rPr>
          <w:rFonts w:ascii="Arial" w:hAnsi="Arial" w:cs="Arial"/>
          <w:color w:val="000000" w:themeColor="text1"/>
          <w:sz w:val="24"/>
          <w:szCs w:val="24"/>
        </w:rPr>
        <w:t xml:space="preserve">y que esas personas les dieron a consumir licor y que la menor </w:t>
      </w:r>
      <w:r w:rsidR="001831E4" w:rsidRPr="002825E5">
        <w:rPr>
          <w:rFonts w:ascii="Arial" w:hAnsi="Arial" w:cs="Arial"/>
          <w:color w:val="000000" w:themeColor="text1"/>
          <w:sz w:val="24"/>
          <w:szCs w:val="24"/>
        </w:rPr>
        <w:t xml:space="preserve"> </w:t>
      </w:r>
      <w:proofErr w:type="spellStart"/>
      <w:r w:rsidR="001831E4" w:rsidRPr="002825E5">
        <w:rPr>
          <w:rFonts w:ascii="Arial" w:hAnsi="Arial" w:cs="Arial"/>
          <w:color w:val="000000" w:themeColor="text1"/>
          <w:sz w:val="24"/>
          <w:szCs w:val="24"/>
        </w:rPr>
        <w:t>ZVHV</w:t>
      </w:r>
      <w:proofErr w:type="spellEnd"/>
      <w:r w:rsidR="001831E4" w:rsidRPr="002825E5">
        <w:rPr>
          <w:rFonts w:ascii="Arial" w:hAnsi="Arial" w:cs="Arial"/>
          <w:color w:val="000000" w:themeColor="text1"/>
          <w:sz w:val="24"/>
          <w:szCs w:val="24"/>
        </w:rPr>
        <w:t xml:space="preserve"> </w:t>
      </w:r>
      <w:r w:rsidR="00B81676" w:rsidRPr="002825E5">
        <w:rPr>
          <w:rFonts w:ascii="Arial" w:hAnsi="Arial" w:cs="Arial"/>
          <w:color w:val="000000" w:themeColor="text1"/>
          <w:sz w:val="24"/>
          <w:szCs w:val="24"/>
        </w:rPr>
        <w:t>tenía</w:t>
      </w:r>
      <w:r w:rsidR="001831E4" w:rsidRPr="002825E5">
        <w:rPr>
          <w:rFonts w:ascii="Arial" w:hAnsi="Arial" w:cs="Arial"/>
          <w:color w:val="000000" w:themeColor="text1"/>
          <w:sz w:val="24"/>
          <w:szCs w:val="24"/>
        </w:rPr>
        <w:t xml:space="preserve"> 15 años </w:t>
      </w:r>
      <w:r w:rsidR="001828C6" w:rsidRPr="002825E5">
        <w:rPr>
          <w:rFonts w:ascii="Arial" w:hAnsi="Arial" w:cs="Arial"/>
          <w:color w:val="000000" w:themeColor="text1"/>
          <w:sz w:val="24"/>
          <w:szCs w:val="24"/>
        </w:rPr>
        <w:t xml:space="preserve">para la </w:t>
      </w:r>
      <w:r w:rsidR="00D947D1" w:rsidRPr="002825E5">
        <w:rPr>
          <w:rFonts w:ascii="Arial" w:hAnsi="Arial" w:cs="Arial"/>
          <w:color w:val="000000" w:themeColor="text1"/>
          <w:sz w:val="24"/>
          <w:szCs w:val="24"/>
        </w:rPr>
        <w:t>é</w:t>
      </w:r>
      <w:r w:rsidR="001828C6" w:rsidRPr="002825E5">
        <w:rPr>
          <w:rFonts w:ascii="Arial" w:hAnsi="Arial" w:cs="Arial"/>
          <w:color w:val="000000" w:themeColor="text1"/>
          <w:sz w:val="24"/>
          <w:szCs w:val="24"/>
        </w:rPr>
        <w:t>p</w:t>
      </w:r>
      <w:r w:rsidR="00B81676" w:rsidRPr="002825E5">
        <w:rPr>
          <w:rFonts w:ascii="Arial" w:hAnsi="Arial" w:cs="Arial"/>
          <w:color w:val="000000" w:themeColor="text1"/>
          <w:sz w:val="24"/>
          <w:szCs w:val="24"/>
        </w:rPr>
        <w:t>o</w:t>
      </w:r>
      <w:r w:rsidR="001828C6" w:rsidRPr="002825E5">
        <w:rPr>
          <w:rFonts w:ascii="Arial" w:hAnsi="Arial" w:cs="Arial"/>
          <w:color w:val="000000" w:themeColor="text1"/>
          <w:sz w:val="24"/>
          <w:szCs w:val="24"/>
        </w:rPr>
        <w:t>ca de los hechos.</w:t>
      </w:r>
    </w:p>
    <w:p w:rsidR="001831E4" w:rsidRPr="002825E5" w:rsidRDefault="001831E4" w:rsidP="00B84C7D">
      <w:pPr>
        <w:pStyle w:val="Sansinterligne"/>
        <w:jc w:val="both"/>
        <w:rPr>
          <w:rFonts w:ascii="Arial" w:hAnsi="Arial" w:cs="Arial"/>
          <w:color w:val="000000" w:themeColor="text1"/>
          <w:sz w:val="24"/>
          <w:szCs w:val="24"/>
        </w:rPr>
      </w:pPr>
    </w:p>
    <w:p w:rsidR="001828C6" w:rsidRPr="002825E5" w:rsidRDefault="001828C6"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Obra un in</w:t>
      </w:r>
      <w:r w:rsidR="00B81676" w:rsidRPr="002825E5">
        <w:rPr>
          <w:rFonts w:ascii="Arial" w:hAnsi="Arial" w:cs="Arial"/>
          <w:color w:val="000000" w:themeColor="text1"/>
          <w:sz w:val="24"/>
          <w:szCs w:val="24"/>
        </w:rPr>
        <w:t xml:space="preserve">forme del </w:t>
      </w:r>
      <w:proofErr w:type="spellStart"/>
      <w:r w:rsidR="00B81676" w:rsidRPr="002825E5">
        <w:rPr>
          <w:rFonts w:ascii="Arial" w:hAnsi="Arial" w:cs="Arial"/>
          <w:color w:val="000000" w:themeColor="text1"/>
          <w:sz w:val="24"/>
          <w:szCs w:val="24"/>
        </w:rPr>
        <w:t>ICBF</w:t>
      </w:r>
      <w:proofErr w:type="spellEnd"/>
      <w:r w:rsidR="00B81676" w:rsidRPr="002825E5">
        <w:rPr>
          <w:rFonts w:ascii="Arial" w:hAnsi="Arial" w:cs="Arial"/>
          <w:color w:val="000000" w:themeColor="text1"/>
          <w:sz w:val="24"/>
          <w:szCs w:val="24"/>
        </w:rPr>
        <w:t xml:space="preserve"> sobre el entorno</w:t>
      </w:r>
      <w:r w:rsidRPr="002825E5">
        <w:rPr>
          <w:rFonts w:ascii="Arial" w:hAnsi="Arial" w:cs="Arial"/>
          <w:color w:val="000000" w:themeColor="text1"/>
          <w:sz w:val="24"/>
          <w:szCs w:val="24"/>
        </w:rPr>
        <w:t xml:space="preserve"> de la menor </w:t>
      </w:r>
      <w:proofErr w:type="spellStart"/>
      <w:r w:rsidRPr="002825E5">
        <w:rPr>
          <w:rFonts w:ascii="Arial" w:hAnsi="Arial" w:cs="Arial"/>
          <w:color w:val="000000" w:themeColor="text1"/>
          <w:sz w:val="24"/>
          <w:szCs w:val="24"/>
        </w:rPr>
        <w:t>ZVHV</w:t>
      </w:r>
      <w:proofErr w:type="spellEnd"/>
      <w:r w:rsidRPr="002825E5">
        <w:rPr>
          <w:rFonts w:ascii="Arial" w:hAnsi="Arial" w:cs="Arial"/>
          <w:color w:val="000000" w:themeColor="text1"/>
          <w:sz w:val="24"/>
          <w:szCs w:val="24"/>
        </w:rPr>
        <w:t xml:space="preserve">, en el cual se refieren problemas </w:t>
      </w:r>
      <w:r w:rsidR="00000370" w:rsidRPr="002825E5">
        <w:rPr>
          <w:rFonts w:ascii="Arial" w:hAnsi="Arial" w:cs="Arial"/>
          <w:color w:val="000000" w:themeColor="text1"/>
          <w:sz w:val="24"/>
          <w:szCs w:val="24"/>
        </w:rPr>
        <w:t>con su</w:t>
      </w:r>
      <w:r w:rsidRPr="002825E5">
        <w:rPr>
          <w:rFonts w:ascii="Arial" w:hAnsi="Arial" w:cs="Arial"/>
          <w:color w:val="000000" w:themeColor="text1"/>
          <w:sz w:val="24"/>
          <w:szCs w:val="24"/>
        </w:rPr>
        <w:t xml:space="preserve"> familia.</w:t>
      </w:r>
    </w:p>
    <w:p w:rsidR="001828C6" w:rsidRPr="002825E5" w:rsidRDefault="001828C6" w:rsidP="00B84C7D">
      <w:pPr>
        <w:pStyle w:val="Sansinterligne"/>
        <w:jc w:val="both"/>
        <w:rPr>
          <w:rFonts w:ascii="Arial" w:hAnsi="Arial" w:cs="Arial"/>
          <w:color w:val="000000" w:themeColor="text1"/>
          <w:sz w:val="24"/>
          <w:szCs w:val="24"/>
        </w:rPr>
      </w:pPr>
    </w:p>
    <w:p w:rsidR="00C8073E" w:rsidRPr="002825E5" w:rsidRDefault="001828C6"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La menor </w:t>
      </w:r>
      <w:proofErr w:type="spellStart"/>
      <w:r w:rsidRPr="002825E5">
        <w:rPr>
          <w:rFonts w:ascii="Arial" w:hAnsi="Arial" w:cs="Arial"/>
          <w:color w:val="000000" w:themeColor="text1"/>
          <w:sz w:val="24"/>
          <w:szCs w:val="24"/>
        </w:rPr>
        <w:t>ZVHV</w:t>
      </w:r>
      <w:proofErr w:type="spellEnd"/>
      <w:r w:rsidRPr="002825E5">
        <w:rPr>
          <w:rFonts w:ascii="Arial" w:hAnsi="Arial" w:cs="Arial"/>
          <w:color w:val="000000" w:themeColor="text1"/>
          <w:sz w:val="24"/>
          <w:szCs w:val="24"/>
        </w:rPr>
        <w:t xml:space="preserve"> rindió una e</w:t>
      </w:r>
      <w:r w:rsidR="00B81676" w:rsidRPr="002825E5">
        <w:rPr>
          <w:rFonts w:ascii="Arial" w:hAnsi="Arial" w:cs="Arial"/>
          <w:color w:val="000000" w:themeColor="text1"/>
          <w:sz w:val="24"/>
          <w:szCs w:val="24"/>
        </w:rPr>
        <w:t>ntrevista donde dijo como había</w:t>
      </w:r>
      <w:r w:rsidR="00A37D7D" w:rsidRPr="002825E5">
        <w:rPr>
          <w:rFonts w:ascii="Arial" w:hAnsi="Arial" w:cs="Arial"/>
          <w:color w:val="000000" w:themeColor="text1"/>
          <w:sz w:val="24"/>
          <w:szCs w:val="24"/>
        </w:rPr>
        <w:t xml:space="preserve"> con</w:t>
      </w:r>
      <w:r w:rsidRPr="002825E5">
        <w:rPr>
          <w:rFonts w:ascii="Arial" w:hAnsi="Arial" w:cs="Arial"/>
          <w:color w:val="000000" w:themeColor="text1"/>
          <w:sz w:val="24"/>
          <w:szCs w:val="24"/>
        </w:rPr>
        <w:t xml:space="preserve">ocido a </w:t>
      </w:r>
      <w:r w:rsidR="00000370" w:rsidRPr="002825E5">
        <w:rPr>
          <w:rFonts w:ascii="Arial" w:hAnsi="Arial" w:cs="Arial"/>
          <w:color w:val="000000" w:themeColor="text1"/>
          <w:sz w:val="24"/>
          <w:szCs w:val="24"/>
        </w:rPr>
        <w:t xml:space="preserve">la menor M </w:t>
      </w:r>
      <w:r w:rsidRPr="002825E5">
        <w:rPr>
          <w:rFonts w:ascii="Arial" w:hAnsi="Arial" w:cs="Arial"/>
          <w:color w:val="000000" w:themeColor="text1"/>
          <w:sz w:val="24"/>
          <w:szCs w:val="24"/>
        </w:rPr>
        <w:t>dijo que cuando fue a ese predio ya había cumplido los 15 años de edad</w:t>
      </w:r>
      <w:r w:rsidR="00000370" w:rsidRPr="002825E5">
        <w:rPr>
          <w:rFonts w:ascii="Arial" w:hAnsi="Arial" w:cs="Arial"/>
          <w:color w:val="000000" w:themeColor="text1"/>
          <w:sz w:val="24"/>
          <w:szCs w:val="24"/>
        </w:rPr>
        <w:t xml:space="preserve">; que la menor </w:t>
      </w:r>
      <w:r w:rsidRPr="002825E5">
        <w:rPr>
          <w:rFonts w:ascii="Arial" w:hAnsi="Arial" w:cs="Arial"/>
          <w:color w:val="000000" w:themeColor="text1"/>
          <w:sz w:val="24"/>
          <w:szCs w:val="24"/>
        </w:rPr>
        <w:t>M</w:t>
      </w:r>
      <w:r w:rsidR="00E80267">
        <w:rPr>
          <w:rFonts w:ascii="Arial" w:hAnsi="Arial" w:cs="Arial"/>
          <w:color w:val="000000" w:themeColor="text1"/>
          <w:sz w:val="24"/>
          <w:szCs w:val="24"/>
        </w:rPr>
        <w:t xml:space="preserve"> </w:t>
      </w:r>
      <w:r w:rsidRPr="002825E5">
        <w:rPr>
          <w:rFonts w:ascii="Arial" w:hAnsi="Arial" w:cs="Arial"/>
          <w:color w:val="000000" w:themeColor="text1"/>
          <w:sz w:val="24"/>
          <w:szCs w:val="24"/>
        </w:rPr>
        <w:t xml:space="preserve"> le dijo en una ocasión que iban a salir con </w:t>
      </w:r>
      <w:r w:rsidR="00B81676" w:rsidRPr="002825E5">
        <w:rPr>
          <w:rFonts w:ascii="Arial" w:hAnsi="Arial" w:cs="Arial"/>
          <w:color w:val="000000" w:themeColor="text1"/>
          <w:sz w:val="24"/>
          <w:szCs w:val="24"/>
        </w:rPr>
        <w:t xml:space="preserve"> “</w:t>
      </w:r>
      <w:proofErr w:type="spellStart"/>
      <w:r w:rsidR="00B81676" w:rsidRPr="002825E5">
        <w:rPr>
          <w:rFonts w:ascii="Arial" w:hAnsi="Arial" w:cs="Arial"/>
          <w:color w:val="000000" w:themeColor="text1"/>
          <w:sz w:val="24"/>
          <w:szCs w:val="24"/>
        </w:rPr>
        <w:t>Arlex</w:t>
      </w:r>
      <w:proofErr w:type="spellEnd"/>
      <w:r w:rsidR="00B81676" w:rsidRPr="002825E5">
        <w:rPr>
          <w:rFonts w:ascii="Arial" w:hAnsi="Arial" w:cs="Arial"/>
          <w:color w:val="000000" w:themeColor="text1"/>
          <w:sz w:val="24"/>
          <w:szCs w:val="24"/>
        </w:rPr>
        <w:t>”</w:t>
      </w:r>
      <w:r w:rsidR="00A37D7D" w:rsidRPr="002825E5">
        <w:rPr>
          <w:rFonts w:ascii="Arial" w:hAnsi="Arial" w:cs="Arial"/>
          <w:color w:val="000000" w:themeColor="text1"/>
          <w:sz w:val="24"/>
          <w:szCs w:val="24"/>
        </w:rPr>
        <w:t xml:space="preserve"> </w:t>
      </w:r>
      <w:r w:rsidR="00E80267">
        <w:rPr>
          <w:rFonts w:ascii="Arial" w:hAnsi="Arial" w:cs="Arial"/>
          <w:color w:val="000000" w:themeColor="text1"/>
          <w:sz w:val="24"/>
          <w:szCs w:val="24"/>
        </w:rPr>
        <w:t xml:space="preserve"> </w:t>
      </w:r>
      <w:r w:rsidR="00A37D7D" w:rsidRPr="002825E5">
        <w:rPr>
          <w:rFonts w:ascii="Arial" w:hAnsi="Arial" w:cs="Arial"/>
          <w:color w:val="000000" w:themeColor="text1"/>
          <w:sz w:val="24"/>
          <w:szCs w:val="24"/>
        </w:rPr>
        <w:t>y unos amigos</w:t>
      </w:r>
      <w:r w:rsidRPr="002825E5">
        <w:rPr>
          <w:rFonts w:ascii="Arial" w:hAnsi="Arial" w:cs="Arial"/>
          <w:color w:val="000000" w:themeColor="text1"/>
          <w:sz w:val="24"/>
          <w:szCs w:val="24"/>
        </w:rPr>
        <w:t xml:space="preserve"> hacia una </w:t>
      </w:r>
      <w:r w:rsidR="00A37D7D" w:rsidRPr="002825E5">
        <w:rPr>
          <w:rFonts w:ascii="Arial" w:hAnsi="Arial" w:cs="Arial"/>
          <w:color w:val="000000" w:themeColor="text1"/>
          <w:sz w:val="24"/>
          <w:szCs w:val="24"/>
        </w:rPr>
        <w:t>fin</w:t>
      </w:r>
      <w:r w:rsidR="00B81676" w:rsidRPr="002825E5">
        <w:rPr>
          <w:rFonts w:ascii="Arial" w:hAnsi="Arial" w:cs="Arial"/>
          <w:color w:val="000000" w:themeColor="text1"/>
          <w:sz w:val="24"/>
          <w:szCs w:val="24"/>
        </w:rPr>
        <w:t>ca para que</w:t>
      </w:r>
      <w:r w:rsidR="00A37D7D" w:rsidRPr="002825E5">
        <w:rPr>
          <w:rFonts w:ascii="Arial" w:hAnsi="Arial" w:cs="Arial"/>
          <w:color w:val="000000" w:themeColor="text1"/>
          <w:sz w:val="24"/>
          <w:szCs w:val="24"/>
        </w:rPr>
        <w:t xml:space="preserve"> tuvieran relaciones sexuales, </w:t>
      </w:r>
      <w:r w:rsidR="00E80267">
        <w:rPr>
          <w:rFonts w:ascii="Arial" w:hAnsi="Arial" w:cs="Arial"/>
          <w:color w:val="000000" w:themeColor="text1"/>
          <w:sz w:val="24"/>
          <w:szCs w:val="24"/>
        </w:rPr>
        <w:t xml:space="preserve"> </w:t>
      </w:r>
      <w:r w:rsidR="00A37D7D" w:rsidRPr="002825E5">
        <w:rPr>
          <w:rFonts w:ascii="Arial" w:hAnsi="Arial" w:cs="Arial"/>
          <w:color w:val="000000" w:themeColor="text1"/>
          <w:sz w:val="24"/>
          <w:szCs w:val="24"/>
        </w:rPr>
        <w:t xml:space="preserve">luego </w:t>
      </w:r>
      <w:r w:rsidRPr="002825E5">
        <w:rPr>
          <w:rFonts w:ascii="Arial" w:hAnsi="Arial" w:cs="Arial"/>
          <w:color w:val="000000" w:themeColor="text1"/>
          <w:sz w:val="24"/>
          <w:szCs w:val="24"/>
        </w:rPr>
        <w:t>de lo cual l</w:t>
      </w:r>
      <w:r w:rsidR="00B81676" w:rsidRPr="002825E5">
        <w:rPr>
          <w:rFonts w:ascii="Arial" w:hAnsi="Arial" w:cs="Arial"/>
          <w:color w:val="000000" w:themeColor="text1"/>
          <w:sz w:val="24"/>
          <w:szCs w:val="24"/>
        </w:rPr>
        <w:t>as recogieron en un carro y las</w:t>
      </w:r>
      <w:r w:rsidR="00A37D7D" w:rsidRPr="002825E5">
        <w:rPr>
          <w:rFonts w:ascii="Arial" w:hAnsi="Arial" w:cs="Arial"/>
          <w:color w:val="000000" w:themeColor="text1"/>
          <w:sz w:val="24"/>
          <w:szCs w:val="24"/>
        </w:rPr>
        <w:t xml:space="preserve"> llevaron a</w:t>
      </w:r>
      <w:r w:rsidR="00B81676" w:rsidRPr="002825E5">
        <w:rPr>
          <w:rFonts w:ascii="Arial" w:hAnsi="Arial" w:cs="Arial"/>
          <w:color w:val="000000" w:themeColor="text1"/>
          <w:sz w:val="24"/>
          <w:szCs w:val="24"/>
        </w:rPr>
        <w:t>l fundo</w:t>
      </w:r>
      <w:r w:rsidR="00A37D7D" w:rsidRPr="002825E5">
        <w:rPr>
          <w:rFonts w:ascii="Arial" w:hAnsi="Arial" w:cs="Arial"/>
          <w:color w:val="000000" w:themeColor="text1"/>
          <w:sz w:val="24"/>
          <w:szCs w:val="24"/>
        </w:rPr>
        <w:t xml:space="preserve"> donde </w:t>
      </w:r>
      <w:r w:rsidRPr="002825E5">
        <w:rPr>
          <w:rFonts w:ascii="Arial" w:hAnsi="Arial" w:cs="Arial"/>
          <w:color w:val="000000" w:themeColor="text1"/>
          <w:sz w:val="24"/>
          <w:szCs w:val="24"/>
        </w:rPr>
        <w:t xml:space="preserve">estaban otras </w:t>
      </w:r>
      <w:r w:rsidR="00A37D7D" w:rsidRPr="002825E5">
        <w:rPr>
          <w:rFonts w:ascii="Arial" w:hAnsi="Arial" w:cs="Arial"/>
          <w:color w:val="000000" w:themeColor="text1"/>
          <w:sz w:val="24"/>
          <w:szCs w:val="24"/>
        </w:rPr>
        <w:t xml:space="preserve">jóvenes </w:t>
      </w:r>
      <w:r w:rsidRPr="002825E5">
        <w:rPr>
          <w:rFonts w:ascii="Arial" w:hAnsi="Arial" w:cs="Arial"/>
          <w:color w:val="000000" w:themeColor="text1"/>
          <w:sz w:val="24"/>
          <w:szCs w:val="24"/>
        </w:rPr>
        <w:t>mayores que ella; que luego fue con “</w:t>
      </w:r>
      <w:r w:rsidR="00B81676" w:rsidRPr="002825E5">
        <w:rPr>
          <w:rFonts w:ascii="Arial" w:hAnsi="Arial" w:cs="Arial"/>
          <w:color w:val="000000" w:themeColor="text1"/>
          <w:sz w:val="24"/>
          <w:szCs w:val="24"/>
        </w:rPr>
        <w:t>el conductor” y su amiga</w:t>
      </w:r>
      <w:r w:rsidR="00000370" w:rsidRPr="002825E5">
        <w:rPr>
          <w:rFonts w:ascii="Arial" w:hAnsi="Arial" w:cs="Arial"/>
          <w:color w:val="000000" w:themeColor="text1"/>
          <w:sz w:val="24"/>
          <w:szCs w:val="24"/>
        </w:rPr>
        <w:t xml:space="preserve"> </w:t>
      </w:r>
      <w:r w:rsidR="00B81676" w:rsidRPr="002825E5">
        <w:rPr>
          <w:rFonts w:ascii="Arial" w:hAnsi="Arial" w:cs="Arial"/>
          <w:color w:val="000000" w:themeColor="text1"/>
          <w:sz w:val="24"/>
          <w:szCs w:val="24"/>
        </w:rPr>
        <w:t>M a</w:t>
      </w:r>
      <w:r w:rsidR="00A37D7D" w:rsidRPr="002825E5">
        <w:rPr>
          <w:rFonts w:ascii="Arial" w:hAnsi="Arial" w:cs="Arial"/>
          <w:color w:val="000000" w:themeColor="text1"/>
          <w:sz w:val="24"/>
          <w:szCs w:val="24"/>
        </w:rPr>
        <w:t xml:space="preserve"> comprar marihuana y regre</w:t>
      </w:r>
      <w:r w:rsidR="00C8073E" w:rsidRPr="002825E5">
        <w:rPr>
          <w:rFonts w:ascii="Arial" w:hAnsi="Arial" w:cs="Arial"/>
          <w:color w:val="000000" w:themeColor="text1"/>
          <w:sz w:val="24"/>
          <w:szCs w:val="24"/>
        </w:rPr>
        <w:t xml:space="preserve">saron a la finca y que posteriormente </w:t>
      </w:r>
      <w:r w:rsidR="00000370" w:rsidRPr="002825E5">
        <w:rPr>
          <w:rFonts w:ascii="Arial" w:hAnsi="Arial" w:cs="Arial"/>
          <w:color w:val="000000" w:themeColor="text1"/>
          <w:sz w:val="24"/>
          <w:szCs w:val="24"/>
        </w:rPr>
        <w:t>el mismo condu</w:t>
      </w:r>
      <w:r w:rsidR="00B81676" w:rsidRPr="002825E5">
        <w:rPr>
          <w:rFonts w:ascii="Arial" w:hAnsi="Arial" w:cs="Arial"/>
          <w:color w:val="000000" w:themeColor="text1"/>
          <w:sz w:val="24"/>
          <w:szCs w:val="24"/>
        </w:rPr>
        <w:t>ctor le dijo que sostuvieran un</w:t>
      </w:r>
      <w:r w:rsidR="00C8073E" w:rsidRPr="002825E5">
        <w:rPr>
          <w:rFonts w:ascii="Arial" w:hAnsi="Arial" w:cs="Arial"/>
          <w:color w:val="000000" w:themeColor="text1"/>
          <w:sz w:val="24"/>
          <w:szCs w:val="24"/>
        </w:rPr>
        <w:t xml:space="preserve"> contacto </w:t>
      </w:r>
      <w:r w:rsidR="00D947D1" w:rsidRPr="002825E5">
        <w:rPr>
          <w:rFonts w:ascii="Arial" w:hAnsi="Arial" w:cs="Arial"/>
          <w:color w:val="000000" w:themeColor="text1"/>
          <w:sz w:val="24"/>
          <w:szCs w:val="24"/>
        </w:rPr>
        <w:t>í</w:t>
      </w:r>
      <w:r w:rsidR="00C8073E" w:rsidRPr="002825E5">
        <w:rPr>
          <w:rFonts w:ascii="Arial" w:hAnsi="Arial" w:cs="Arial"/>
          <w:color w:val="000000" w:themeColor="text1"/>
          <w:sz w:val="24"/>
          <w:szCs w:val="24"/>
        </w:rPr>
        <w:t xml:space="preserve">ntimo, lo que </w:t>
      </w:r>
      <w:r w:rsidR="005E53ED" w:rsidRPr="002825E5">
        <w:rPr>
          <w:rFonts w:ascii="Arial" w:hAnsi="Arial" w:cs="Arial"/>
          <w:color w:val="000000" w:themeColor="text1"/>
          <w:sz w:val="24"/>
          <w:szCs w:val="24"/>
        </w:rPr>
        <w:t>hizo de man</w:t>
      </w:r>
      <w:r w:rsidR="00C8073E" w:rsidRPr="002825E5">
        <w:rPr>
          <w:rFonts w:ascii="Arial" w:hAnsi="Arial" w:cs="Arial"/>
          <w:color w:val="000000" w:themeColor="text1"/>
          <w:sz w:val="24"/>
          <w:szCs w:val="24"/>
        </w:rPr>
        <w:t xml:space="preserve">era voluntaria. </w:t>
      </w:r>
    </w:p>
    <w:p w:rsidR="00C8073E" w:rsidRPr="002825E5" w:rsidRDefault="00C8073E" w:rsidP="00B84C7D">
      <w:pPr>
        <w:pStyle w:val="Sansinterligne"/>
        <w:jc w:val="both"/>
        <w:rPr>
          <w:rFonts w:ascii="Arial" w:hAnsi="Arial" w:cs="Arial"/>
          <w:color w:val="000000" w:themeColor="text1"/>
          <w:sz w:val="24"/>
          <w:szCs w:val="24"/>
        </w:rPr>
      </w:pPr>
    </w:p>
    <w:p w:rsidR="00C8073E" w:rsidRPr="002825E5" w:rsidRDefault="00C8073E"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La menor agregó que después de</w:t>
      </w:r>
      <w:r w:rsidR="00B81676" w:rsidRPr="002825E5">
        <w:rPr>
          <w:rFonts w:ascii="Arial" w:hAnsi="Arial" w:cs="Arial"/>
          <w:color w:val="000000" w:themeColor="text1"/>
          <w:sz w:val="24"/>
          <w:szCs w:val="24"/>
        </w:rPr>
        <w:t xml:space="preserve"> ese encuentro llegó al patio de la finca, donde se encontraba </w:t>
      </w:r>
      <w:proofErr w:type="spellStart"/>
      <w:r w:rsidR="00B81676" w:rsidRPr="002825E5">
        <w:rPr>
          <w:rFonts w:ascii="Arial" w:hAnsi="Arial" w:cs="Arial"/>
          <w:color w:val="000000" w:themeColor="text1"/>
          <w:sz w:val="24"/>
          <w:szCs w:val="24"/>
        </w:rPr>
        <w:t>Alexá</w:t>
      </w:r>
      <w:r w:rsidR="00BE71F8" w:rsidRPr="002825E5">
        <w:rPr>
          <w:rFonts w:ascii="Arial" w:hAnsi="Arial" w:cs="Arial"/>
          <w:color w:val="000000" w:themeColor="text1"/>
          <w:sz w:val="24"/>
          <w:szCs w:val="24"/>
        </w:rPr>
        <w:t>nder</w:t>
      </w:r>
      <w:proofErr w:type="spellEnd"/>
      <w:r w:rsidR="00BE71F8" w:rsidRPr="002825E5">
        <w:rPr>
          <w:rFonts w:ascii="Arial" w:hAnsi="Arial" w:cs="Arial"/>
          <w:color w:val="000000" w:themeColor="text1"/>
          <w:sz w:val="24"/>
          <w:szCs w:val="24"/>
        </w:rPr>
        <w:t xml:space="preserve"> Garc</w:t>
      </w:r>
      <w:r w:rsidR="00D947D1" w:rsidRPr="002825E5">
        <w:rPr>
          <w:rFonts w:ascii="Arial" w:hAnsi="Arial" w:cs="Arial"/>
          <w:color w:val="000000" w:themeColor="text1"/>
          <w:sz w:val="24"/>
          <w:szCs w:val="24"/>
        </w:rPr>
        <w:t>í</w:t>
      </w:r>
      <w:r w:rsidR="00B81676" w:rsidRPr="002825E5">
        <w:rPr>
          <w:rFonts w:ascii="Arial" w:hAnsi="Arial" w:cs="Arial"/>
          <w:color w:val="000000" w:themeColor="text1"/>
          <w:sz w:val="24"/>
          <w:szCs w:val="24"/>
        </w:rPr>
        <w:t xml:space="preserve">a </w:t>
      </w:r>
      <w:proofErr w:type="spellStart"/>
      <w:r w:rsidR="00B81676" w:rsidRPr="002825E5">
        <w:rPr>
          <w:rFonts w:ascii="Arial" w:hAnsi="Arial" w:cs="Arial"/>
          <w:color w:val="000000" w:themeColor="text1"/>
          <w:sz w:val="24"/>
          <w:szCs w:val="24"/>
        </w:rPr>
        <w:t>García</w:t>
      </w:r>
      <w:proofErr w:type="spellEnd"/>
      <w:r w:rsidR="00B81676" w:rsidRPr="002825E5">
        <w:rPr>
          <w:rFonts w:ascii="Arial" w:hAnsi="Arial" w:cs="Arial"/>
          <w:color w:val="000000" w:themeColor="text1"/>
          <w:sz w:val="24"/>
          <w:szCs w:val="24"/>
        </w:rPr>
        <w:t>, a quien se refirió como el hermano de</w:t>
      </w:r>
      <w:r w:rsidR="005E53ED" w:rsidRPr="002825E5">
        <w:rPr>
          <w:rFonts w:ascii="Arial" w:hAnsi="Arial" w:cs="Arial"/>
          <w:color w:val="000000" w:themeColor="text1"/>
          <w:sz w:val="24"/>
          <w:szCs w:val="24"/>
        </w:rPr>
        <w:t xml:space="preserve"> </w:t>
      </w:r>
      <w:proofErr w:type="spellStart"/>
      <w:r w:rsidR="005E53ED" w:rsidRPr="002825E5">
        <w:rPr>
          <w:rFonts w:ascii="Arial" w:hAnsi="Arial" w:cs="Arial"/>
          <w:color w:val="000000" w:themeColor="text1"/>
          <w:sz w:val="24"/>
          <w:szCs w:val="24"/>
        </w:rPr>
        <w:t>Arlex</w:t>
      </w:r>
      <w:proofErr w:type="spellEnd"/>
      <w:r w:rsidR="005E53ED" w:rsidRPr="002825E5">
        <w:rPr>
          <w:rFonts w:ascii="Arial" w:hAnsi="Arial" w:cs="Arial"/>
          <w:color w:val="000000" w:themeColor="text1"/>
          <w:sz w:val="24"/>
          <w:szCs w:val="24"/>
        </w:rPr>
        <w:t xml:space="preserve"> </w:t>
      </w:r>
      <w:r w:rsidR="00B81676" w:rsidRPr="002825E5">
        <w:rPr>
          <w:rFonts w:ascii="Arial" w:hAnsi="Arial" w:cs="Arial"/>
          <w:color w:val="000000" w:themeColor="text1"/>
          <w:sz w:val="24"/>
          <w:szCs w:val="24"/>
        </w:rPr>
        <w:t>“</w:t>
      </w:r>
      <w:r w:rsidR="00BE71F8" w:rsidRPr="002825E5">
        <w:rPr>
          <w:rFonts w:ascii="Arial" w:hAnsi="Arial" w:cs="Arial"/>
          <w:color w:val="000000" w:themeColor="text1"/>
          <w:sz w:val="24"/>
          <w:szCs w:val="24"/>
        </w:rPr>
        <w:t xml:space="preserve">quien </w:t>
      </w:r>
      <w:r w:rsidR="005E53ED" w:rsidRPr="002825E5">
        <w:rPr>
          <w:rFonts w:ascii="Arial" w:hAnsi="Arial" w:cs="Arial"/>
          <w:color w:val="000000" w:themeColor="text1"/>
          <w:sz w:val="24"/>
          <w:szCs w:val="24"/>
        </w:rPr>
        <w:t xml:space="preserve">le dijo que </w:t>
      </w:r>
      <w:r w:rsidRPr="002825E5">
        <w:rPr>
          <w:rFonts w:ascii="Arial" w:hAnsi="Arial" w:cs="Arial"/>
          <w:color w:val="000000" w:themeColor="text1"/>
          <w:sz w:val="24"/>
          <w:szCs w:val="24"/>
        </w:rPr>
        <w:t>le ayudara a bañar a un perro, a lo cual accedió</w:t>
      </w:r>
      <w:r w:rsidR="00BE71F8" w:rsidRPr="002825E5">
        <w:rPr>
          <w:rFonts w:ascii="Arial" w:hAnsi="Arial" w:cs="Arial"/>
          <w:color w:val="000000" w:themeColor="text1"/>
          <w:sz w:val="24"/>
          <w:szCs w:val="24"/>
        </w:rPr>
        <w:t>, lo que sucedió mientras su amiga M esta</w:t>
      </w:r>
      <w:r w:rsidR="00B81676" w:rsidRPr="002825E5">
        <w:rPr>
          <w:rFonts w:ascii="Arial" w:hAnsi="Arial" w:cs="Arial"/>
          <w:color w:val="000000" w:themeColor="text1"/>
          <w:sz w:val="24"/>
          <w:szCs w:val="24"/>
        </w:rPr>
        <w:t>ba en un cuarto con “</w:t>
      </w:r>
      <w:proofErr w:type="spellStart"/>
      <w:r w:rsidR="00BE71F8" w:rsidRPr="002825E5">
        <w:rPr>
          <w:rFonts w:ascii="Arial" w:hAnsi="Arial" w:cs="Arial"/>
          <w:color w:val="000000" w:themeColor="text1"/>
          <w:sz w:val="24"/>
          <w:szCs w:val="24"/>
        </w:rPr>
        <w:t>Arlex</w:t>
      </w:r>
      <w:proofErr w:type="spellEnd"/>
      <w:r w:rsidR="00BE71F8" w:rsidRPr="002825E5">
        <w:rPr>
          <w:rFonts w:ascii="Arial" w:hAnsi="Arial" w:cs="Arial"/>
          <w:color w:val="000000" w:themeColor="text1"/>
          <w:sz w:val="24"/>
          <w:szCs w:val="24"/>
        </w:rPr>
        <w:t xml:space="preserve">”. </w:t>
      </w:r>
    </w:p>
    <w:p w:rsidR="00C8073E" w:rsidRPr="002825E5" w:rsidRDefault="00C8073E" w:rsidP="00B84C7D">
      <w:pPr>
        <w:pStyle w:val="Sansinterligne"/>
        <w:jc w:val="both"/>
        <w:rPr>
          <w:rFonts w:ascii="Arial" w:hAnsi="Arial" w:cs="Arial"/>
          <w:color w:val="000000" w:themeColor="text1"/>
          <w:sz w:val="24"/>
          <w:szCs w:val="24"/>
        </w:rPr>
      </w:pPr>
    </w:p>
    <w:p w:rsidR="005E53ED" w:rsidRPr="002825E5" w:rsidRDefault="00C8073E"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La menor fue sometida a un examen en el Instituto de Medicina Legal. No quiso suministrar su versión sobre l</w:t>
      </w:r>
      <w:r w:rsidR="00B81676" w:rsidRPr="002825E5">
        <w:rPr>
          <w:rFonts w:ascii="Arial" w:hAnsi="Arial" w:cs="Arial"/>
          <w:color w:val="000000" w:themeColor="text1"/>
          <w:sz w:val="24"/>
          <w:szCs w:val="24"/>
        </w:rPr>
        <w:t xml:space="preserve">os hechos ni se dejó examinar, </w:t>
      </w:r>
      <w:r w:rsidRPr="002825E5">
        <w:rPr>
          <w:rFonts w:ascii="Arial" w:hAnsi="Arial" w:cs="Arial"/>
          <w:color w:val="000000" w:themeColor="text1"/>
          <w:sz w:val="24"/>
          <w:szCs w:val="24"/>
        </w:rPr>
        <w:t xml:space="preserve">por lo cual la información que se recibió provino de su madre. Se </w:t>
      </w:r>
      <w:r w:rsidR="005E53ED" w:rsidRPr="002825E5">
        <w:rPr>
          <w:rFonts w:ascii="Arial" w:hAnsi="Arial" w:cs="Arial"/>
          <w:color w:val="000000" w:themeColor="text1"/>
          <w:sz w:val="24"/>
          <w:szCs w:val="24"/>
        </w:rPr>
        <w:t>anex</w:t>
      </w:r>
      <w:r w:rsidRPr="002825E5">
        <w:rPr>
          <w:rFonts w:ascii="Arial" w:hAnsi="Arial" w:cs="Arial"/>
          <w:color w:val="000000" w:themeColor="text1"/>
          <w:sz w:val="24"/>
          <w:szCs w:val="24"/>
        </w:rPr>
        <w:t xml:space="preserve">ó </w:t>
      </w:r>
      <w:r w:rsidR="004D7889" w:rsidRPr="002825E5">
        <w:rPr>
          <w:rFonts w:ascii="Arial" w:hAnsi="Arial" w:cs="Arial"/>
          <w:color w:val="000000" w:themeColor="text1"/>
          <w:sz w:val="24"/>
          <w:szCs w:val="24"/>
        </w:rPr>
        <w:t xml:space="preserve">una </w:t>
      </w:r>
      <w:r w:rsidR="005E53ED" w:rsidRPr="002825E5">
        <w:rPr>
          <w:rFonts w:ascii="Arial" w:hAnsi="Arial" w:cs="Arial"/>
          <w:color w:val="000000" w:themeColor="text1"/>
          <w:sz w:val="24"/>
          <w:szCs w:val="24"/>
        </w:rPr>
        <w:t>pr</w:t>
      </w:r>
      <w:r w:rsidR="004D7889" w:rsidRPr="002825E5">
        <w:rPr>
          <w:rFonts w:ascii="Arial" w:hAnsi="Arial" w:cs="Arial"/>
          <w:color w:val="000000" w:themeColor="text1"/>
          <w:sz w:val="24"/>
          <w:szCs w:val="24"/>
        </w:rPr>
        <w:t>ueba de citología y un concepto del psiquiatra Jairo Robledo V</w:t>
      </w:r>
      <w:r w:rsidR="00D947D1" w:rsidRPr="002825E5">
        <w:rPr>
          <w:rFonts w:ascii="Arial" w:hAnsi="Arial" w:cs="Arial"/>
          <w:color w:val="000000" w:themeColor="text1"/>
          <w:sz w:val="24"/>
          <w:szCs w:val="24"/>
        </w:rPr>
        <w:t>é</w:t>
      </w:r>
      <w:r w:rsidR="004D7889" w:rsidRPr="002825E5">
        <w:rPr>
          <w:rFonts w:ascii="Arial" w:hAnsi="Arial" w:cs="Arial"/>
          <w:color w:val="000000" w:themeColor="text1"/>
          <w:sz w:val="24"/>
          <w:szCs w:val="24"/>
        </w:rPr>
        <w:t>lez del Instituto de Medic</w:t>
      </w:r>
      <w:r w:rsidR="00447C68" w:rsidRPr="002825E5">
        <w:rPr>
          <w:rFonts w:ascii="Arial" w:hAnsi="Arial" w:cs="Arial"/>
          <w:color w:val="000000" w:themeColor="text1"/>
          <w:sz w:val="24"/>
          <w:szCs w:val="24"/>
        </w:rPr>
        <w:t>ina</w:t>
      </w:r>
      <w:r w:rsidR="00B81676" w:rsidRPr="002825E5">
        <w:rPr>
          <w:rFonts w:ascii="Arial" w:hAnsi="Arial" w:cs="Arial"/>
          <w:color w:val="000000" w:themeColor="text1"/>
          <w:sz w:val="24"/>
          <w:szCs w:val="24"/>
        </w:rPr>
        <w:t xml:space="preserve"> Legal</w:t>
      </w:r>
      <w:r w:rsidR="004D7889" w:rsidRPr="002825E5">
        <w:rPr>
          <w:rFonts w:ascii="Arial" w:hAnsi="Arial" w:cs="Arial"/>
          <w:color w:val="000000" w:themeColor="text1"/>
          <w:sz w:val="24"/>
          <w:szCs w:val="24"/>
        </w:rPr>
        <w:t>.</w:t>
      </w:r>
      <w:r w:rsidR="00447C68" w:rsidRPr="002825E5">
        <w:rPr>
          <w:rFonts w:ascii="Arial" w:hAnsi="Arial" w:cs="Arial"/>
          <w:color w:val="000000" w:themeColor="text1"/>
          <w:sz w:val="24"/>
          <w:szCs w:val="24"/>
        </w:rPr>
        <w:t xml:space="preserve"> </w:t>
      </w:r>
      <w:r w:rsidR="004D7889" w:rsidRPr="002825E5">
        <w:rPr>
          <w:rFonts w:ascii="Arial" w:hAnsi="Arial" w:cs="Arial"/>
          <w:color w:val="000000" w:themeColor="text1"/>
          <w:sz w:val="24"/>
          <w:szCs w:val="24"/>
        </w:rPr>
        <w:t xml:space="preserve">Igualmente obra un relato sobre lo sucedido que no involucra a su defendido </w:t>
      </w:r>
      <w:proofErr w:type="spellStart"/>
      <w:r w:rsidR="0052378A" w:rsidRPr="002825E5">
        <w:rPr>
          <w:rFonts w:ascii="Arial" w:hAnsi="Arial" w:cs="Arial"/>
          <w:color w:val="000000" w:themeColor="text1"/>
          <w:sz w:val="24"/>
          <w:szCs w:val="24"/>
        </w:rPr>
        <w:t>Alexánder</w:t>
      </w:r>
      <w:r w:rsidR="00B81676" w:rsidRPr="002825E5">
        <w:rPr>
          <w:rFonts w:ascii="Arial" w:hAnsi="Arial" w:cs="Arial"/>
          <w:color w:val="000000" w:themeColor="text1"/>
          <w:sz w:val="24"/>
          <w:szCs w:val="24"/>
        </w:rPr>
        <w:t>García</w:t>
      </w:r>
      <w:proofErr w:type="spellEnd"/>
      <w:r w:rsidR="00B81676" w:rsidRPr="002825E5">
        <w:rPr>
          <w:rFonts w:ascii="Arial" w:hAnsi="Arial" w:cs="Arial"/>
          <w:color w:val="000000" w:themeColor="text1"/>
          <w:sz w:val="24"/>
          <w:szCs w:val="24"/>
        </w:rPr>
        <w:t xml:space="preserve"> Garcí</w:t>
      </w:r>
      <w:r w:rsidR="00447C68" w:rsidRPr="002825E5">
        <w:rPr>
          <w:rFonts w:ascii="Arial" w:hAnsi="Arial" w:cs="Arial"/>
          <w:color w:val="000000" w:themeColor="text1"/>
          <w:sz w:val="24"/>
          <w:szCs w:val="24"/>
        </w:rPr>
        <w:t xml:space="preserve">a </w:t>
      </w:r>
      <w:r w:rsidR="004D7889" w:rsidRPr="002825E5">
        <w:rPr>
          <w:rFonts w:ascii="Arial" w:hAnsi="Arial" w:cs="Arial"/>
          <w:color w:val="000000" w:themeColor="text1"/>
          <w:sz w:val="24"/>
          <w:szCs w:val="24"/>
        </w:rPr>
        <w:t>en los hechos investigados.</w:t>
      </w:r>
    </w:p>
    <w:p w:rsidR="005E53ED" w:rsidRPr="002825E5" w:rsidRDefault="005E53ED" w:rsidP="00B84C7D">
      <w:pPr>
        <w:pStyle w:val="Sansinterligne"/>
        <w:jc w:val="both"/>
        <w:rPr>
          <w:rFonts w:ascii="Arial" w:hAnsi="Arial" w:cs="Arial"/>
          <w:color w:val="000000" w:themeColor="text1"/>
          <w:sz w:val="24"/>
          <w:szCs w:val="24"/>
        </w:rPr>
      </w:pPr>
    </w:p>
    <w:p w:rsidR="00FD63BA" w:rsidRPr="002825E5" w:rsidRDefault="005E53ED"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La menor </w:t>
      </w:r>
      <w:proofErr w:type="spellStart"/>
      <w:r w:rsidRPr="002825E5">
        <w:rPr>
          <w:rFonts w:ascii="Arial" w:hAnsi="Arial" w:cs="Arial"/>
          <w:color w:val="000000" w:themeColor="text1"/>
          <w:sz w:val="24"/>
          <w:szCs w:val="24"/>
        </w:rPr>
        <w:t>M</w:t>
      </w:r>
      <w:r w:rsidR="004D7889" w:rsidRPr="002825E5">
        <w:rPr>
          <w:rFonts w:ascii="Arial" w:hAnsi="Arial" w:cs="Arial"/>
          <w:color w:val="000000" w:themeColor="text1"/>
          <w:sz w:val="24"/>
          <w:szCs w:val="24"/>
        </w:rPr>
        <w:t>GF</w:t>
      </w:r>
      <w:proofErr w:type="spellEnd"/>
      <w:r w:rsidR="004D7889" w:rsidRPr="002825E5">
        <w:rPr>
          <w:rFonts w:ascii="Arial" w:hAnsi="Arial" w:cs="Arial"/>
          <w:color w:val="000000" w:themeColor="text1"/>
          <w:sz w:val="24"/>
          <w:szCs w:val="24"/>
        </w:rPr>
        <w:t xml:space="preserve"> r</w:t>
      </w:r>
      <w:r w:rsidRPr="002825E5">
        <w:rPr>
          <w:rFonts w:ascii="Arial" w:hAnsi="Arial" w:cs="Arial"/>
          <w:color w:val="000000" w:themeColor="text1"/>
          <w:sz w:val="24"/>
          <w:szCs w:val="24"/>
        </w:rPr>
        <w:t xml:space="preserve">indió una </w:t>
      </w:r>
      <w:r w:rsidR="004D7889" w:rsidRPr="002825E5">
        <w:rPr>
          <w:rFonts w:ascii="Arial" w:hAnsi="Arial" w:cs="Arial"/>
          <w:color w:val="000000" w:themeColor="text1"/>
          <w:sz w:val="24"/>
          <w:szCs w:val="24"/>
        </w:rPr>
        <w:t>entrevista el</w:t>
      </w:r>
      <w:r w:rsidR="00B81676" w:rsidRPr="002825E5">
        <w:rPr>
          <w:rFonts w:ascii="Arial" w:hAnsi="Arial" w:cs="Arial"/>
          <w:color w:val="000000" w:themeColor="text1"/>
          <w:sz w:val="24"/>
          <w:szCs w:val="24"/>
        </w:rPr>
        <w:t xml:space="preserve"> 10 </w:t>
      </w:r>
      <w:r w:rsidR="004D7889" w:rsidRPr="002825E5">
        <w:rPr>
          <w:rFonts w:ascii="Arial" w:hAnsi="Arial" w:cs="Arial"/>
          <w:color w:val="000000" w:themeColor="text1"/>
          <w:sz w:val="24"/>
          <w:szCs w:val="24"/>
        </w:rPr>
        <w:t xml:space="preserve">de noviembre de 2015 ante un </w:t>
      </w:r>
      <w:r w:rsidRPr="002825E5">
        <w:rPr>
          <w:rFonts w:ascii="Arial" w:hAnsi="Arial" w:cs="Arial"/>
          <w:color w:val="000000" w:themeColor="text1"/>
          <w:sz w:val="24"/>
          <w:szCs w:val="24"/>
        </w:rPr>
        <w:t>funci</w:t>
      </w:r>
      <w:r w:rsidR="004D7889" w:rsidRPr="002825E5">
        <w:rPr>
          <w:rFonts w:ascii="Arial" w:hAnsi="Arial" w:cs="Arial"/>
          <w:color w:val="000000" w:themeColor="text1"/>
          <w:sz w:val="24"/>
          <w:szCs w:val="24"/>
        </w:rPr>
        <w:t xml:space="preserve">onario de la policía judicial, donde hizo un relato </w:t>
      </w:r>
      <w:r w:rsidR="00447C68" w:rsidRPr="002825E5">
        <w:rPr>
          <w:rFonts w:ascii="Arial" w:hAnsi="Arial" w:cs="Arial"/>
          <w:color w:val="000000" w:themeColor="text1"/>
          <w:sz w:val="24"/>
          <w:szCs w:val="24"/>
        </w:rPr>
        <w:t xml:space="preserve">en el </w:t>
      </w:r>
      <w:r w:rsidR="004D7889" w:rsidRPr="002825E5">
        <w:rPr>
          <w:rFonts w:ascii="Arial" w:hAnsi="Arial" w:cs="Arial"/>
          <w:color w:val="000000" w:themeColor="text1"/>
          <w:sz w:val="24"/>
          <w:szCs w:val="24"/>
        </w:rPr>
        <w:t>cual involucr</w:t>
      </w:r>
      <w:r w:rsidR="00D947D1" w:rsidRPr="002825E5">
        <w:rPr>
          <w:rFonts w:ascii="Arial" w:hAnsi="Arial" w:cs="Arial"/>
          <w:color w:val="000000" w:themeColor="text1"/>
          <w:sz w:val="24"/>
          <w:szCs w:val="24"/>
        </w:rPr>
        <w:t>ó</w:t>
      </w:r>
      <w:r w:rsidR="004D7889" w:rsidRPr="002825E5">
        <w:rPr>
          <w:rFonts w:ascii="Arial" w:hAnsi="Arial" w:cs="Arial"/>
          <w:color w:val="000000" w:themeColor="text1"/>
          <w:sz w:val="24"/>
          <w:szCs w:val="24"/>
        </w:rPr>
        <w:t xml:space="preserve"> al señor Garc</w:t>
      </w:r>
      <w:r w:rsidR="00D947D1" w:rsidRPr="002825E5">
        <w:rPr>
          <w:rFonts w:ascii="Arial" w:hAnsi="Arial" w:cs="Arial"/>
          <w:color w:val="000000" w:themeColor="text1"/>
          <w:sz w:val="24"/>
          <w:szCs w:val="24"/>
        </w:rPr>
        <w:t>í</w:t>
      </w:r>
      <w:r w:rsidR="004D7889" w:rsidRPr="002825E5">
        <w:rPr>
          <w:rFonts w:ascii="Arial" w:hAnsi="Arial" w:cs="Arial"/>
          <w:color w:val="000000" w:themeColor="text1"/>
          <w:sz w:val="24"/>
          <w:szCs w:val="24"/>
        </w:rPr>
        <w:t>a, manifestando que unos hombres la</w:t>
      </w:r>
      <w:r w:rsidR="00447C68" w:rsidRPr="002825E5">
        <w:rPr>
          <w:rFonts w:ascii="Arial" w:hAnsi="Arial" w:cs="Arial"/>
          <w:color w:val="000000" w:themeColor="text1"/>
          <w:sz w:val="24"/>
          <w:szCs w:val="24"/>
        </w:rPr>
        <w:t>s</w:t>
      </w:r>
      <w:r w:rsidR="004D7889" w:rsidRPr="002825E5">
        <w:rPr>
          <w:rFonts w:ascii="Arial" w:hAnsi="Arial" w:cs="Arial"/>
          <w:color w:val="000000" w:themeColor="text1"/>
          <w:sz w:val="24"/>
          <w:szCs w:val="24"/>
        </w:rPr>
        <w:t xml:space="preserve"> recogieron y la</w:t>
      </w:r>
      <w:r w:rsidR="00447C68" w:rsidRPr="002825E5">
        <w:rPr>
          <w:rFonts w:ascii="Arial" w:hAnsi="Arial" w:cs="Arial"/>
          <w:color w:val="000000" w:themeColor="text1"/>
          <w:sz w:val="24"/>
          <w:szCs w:val="24"/>
        </w:rPr>
        <w:t>s</w:t>
      </w:r>
      <w:r w:rsidR="004D7889" w:rsidRPr="002825E5">
        <w:rPr>
          <w:rFonts w:ascii="Arial" w:hAnsi="Arial" w:cs="Arial"/>
          <w:color w:val="000000" w:themeColor="text1"/>
          <w:sz w:val="24"/>
          <w:szCs w:val="24"/>
        </w:rPr>
        <w:t xml:space="preserve"> llevaron a una </w:t>
      </w:r>
      <w:r w:rsidR="00B81676" w:rsidRPr="002825E5">
        <w:rPr>
          <w:rFonts w:ascii="Arial" w:hAnsi="Arial" w:cs="Arial"/>
          <w:color w:val="000000" w:themeColor="text1"/>
          <w:sz w:val="24"/>
          <w:szCs w:val="24"/>
        </w:rPr>
        <w:t>finca situada en el sector de “Samaria”</w:t>
      </w:r>
      <w:r w:rsidR="004D7889" w:rsidRPr="002825E5">
        <w:rPr>
          <w:rFonts w:ascii="Arial" w:hAnsi="Arial" w:cs="Arial"/>
          <w:color w:val="000000" w:themeColor="text1"/>
          <w:sz w:val="24"/>
          <w:szCs w:val="24"/>
        </w:rPr>
        <w:t xml:space="preserve"> </w:t>
      </w:r>
      <w:r w:rsidRPr="002825E5">
        <w:rPr>
          <w:rFonts w:ascii="Arial" w:hAnsi="Arial" w:cs="Arial"/>
          <w:color w:val="000000" w:themeColor="text1"/>
          <w:sz w:val="24"/>
          <w:szCs w:val="24"/>
        </w:rPr>
        <w:t>don</w:t>
      </w:r>
      <w:r w:rsidR="004D7889" w:rsidRPr="002825E5">
        <w:rPr>
          <w:rFonts w:ascii="Arial" w:hAnsi="Arial" w:cs="Arial"/>
          <w:color w:val="000000" w:themeColor="text1"/>
          <w:sz w:val="24"/>
          <w:szCs w:val="24"/>
        </w:rPr>
        <w:t xml:space="preserve">de </w:t>
      </w:r>
      <w:r w:rsidR="00B81676" w:rsidRPr="002825E5">
        <w:rPr>
          <w:rFonts w:ascii="Arial" w:hAnsi="Arial" w:cs="Arial"/>
          <w:color w:val="000000" w:themeColor="text1"/>
          <w:sz w:val="24"/>
          <w:szCs w:val="24"/>
        </w:rPr>
        <w:t>fueron con</w:t>
      </w:r>
      <w:r w:rsidR="004D7889" w:rsidRPr="002825E5">
        <w:rPr>
          <w:rFonts w:ascii="Arial" w:hAnsi="Arial" w:cs="Arial"/>
          <w:color w:val="000000" w:themeColor="text1"/>
          <w:sz w:val="24"/>
          <w:szCs w:val="24"/>
        </w:rPr>
        <w:t xml:space="preserve"> </w:t>
      </w:r>
      <w:r w:rsidR="00447C68" w:rsidRPr="002825E5">
        <w:rPr>
          <w:rFonts w:ascii="Arial" w:hAnsi="Arial" w:cs="Arial"/>
          <w:color w:val="000000" w:themeColor="text1"/>
          <w:sz w:val="24"/>
          <w:szCs w:val="24"/>
        </w:rPr>
        <w:t>“</w:t>
      </w:r>
      <w:proofErr w:type="spellStart"/>
      <w:r w:rsidR="004D7889" w:rsidRPr="002825E5">
        <w:rPr>
          <w:rFonts w:ascii="Arial" w:hAnsi="Arial" w:cs="Arial"/>
          <w:color w:val="000000" w:themeColor="text1"/>
          <w:sz w:val="24"/>
          <w:szCs w:val="24"/>
        </w:rPr>
        <w:t>Arlex</w:t>
      </w:r>
      <w:proofErr w:type="spellEnd"/>
      <w:r w:rsidR="00447C68" w:rsidRPr="002825E5">
        <w:rPr>
          <w:rFonts w:ascii="Arial" w:hAnsi="Arial" w:cs="Arial"/>
          <w:color w:val="000000" w:themeColor="text1"/>
          <w:sz w:val="24"/>
          <w:szCs w:val="24"/>
        </w:rPr>
        <w:t xml:space="preserve">”, </w:t>
      </w:r>
      <w:r w:rsidR="00B81676" w:rsidRPr="002825E5">
        <w:rPr>
          <w:rFonts w:ascii="Arial" w:hAnsi="Arial" w:cs="Arial"/>
          <w:color w:val="000000" w:themeColor="text1"/>
          <w:sz w:val="24"/>
          <w:szCs w:val="24"/>
        </w:rPr>
        <w:t>y Osvaldo Peña</w:t>
      </w:r>
      <w:r w:rsidR="004D7889" w:rsidRPr="002825E5">
        <w:rPr>
          <w:rFonts w:ascii="Arial" w:hAnsi="Arial" w:cs="Arial"/>
          <w:color w:val="000000" w:themeColor="text1"/>
          <w:sz w:val="24"/>
          <w:szCs w:val="24"/>
        </w:rPr>
        <w:t xml:space="preserve">; que luego compraron marihuana y que el </w:t>
      </w:r>
      <w:r w:rsidRPr="002825E5">
        <w:rPr>
          <w:rFonts w:ascii="Arial" w:hAnsi="Arial" w:cs="Arial"/>
          <w:color w:val="000000" w:themeColor="text1"/>
          <w:sz w:val="24"/>
          <w:szCs w:val="24"/>
        </w:rPr>
        <w:t>herma</w:t>
      </w:r>
      <w:r w:rsidR="004D7889" w:rsidRPr="002825E5">
        <w:rPr>
          <w:rFonts w:ascii="Arial" w:hAnsi="Arial" w:cs="Arial"/>
          <w:color w:val="000000" w:themeColor="text1"/>
          <w:sz w:val="24"/>
          <w:szCs w:val="24"/>
        </w:rPr>
        <w:t xml:space="preserve">no de </w:t>
      </w:r>
      <w:r w:rsidR="00672CB4" w:rsidRPr="002825E5">
        <w:rPr>
          <w:rFonts w:ascii="Arial" w:hAnsi="Arial" w:cs="Arial"/>
          <w:color w:val="000000" w:themeColor="text1"/>
          <w:sz w:val="24"/>
          <w:szCs w:val="24"/>
        </w:rPr>
        <w:t xml:space="preserve">Osvaldo </w:t>
      </w:r>
      <w:r w:rsidR="00B81676" w:rsidRPr="002825E5">
        <w:rPr>
          <w:rFonts w:ascii="Arial" w:hAnsi="Arial" w:cs="Arial"/>
          <w:color w:val="000000" w:themeColor="text1"/>
          <w:sz w:val="24"/>
          <w:szCs w:val="24"/>
        </w:rPr>
        <w:t xml:space="preserve">se puso a “armar un </w:t>
      </w:r>
      <w:proofErr w:type="spellStart"/>
      <w:r w:rsidR="00B81676" w:rsidRPr="002825E5">
        <w:rPr>
          <w:rFonts w:ascii="Arial" w:hAnsi="Arial" w:cs="Arial"/>
          <w:color w:val="000000" w:themeColor="text1"/>
          <w:sz w:val="24"/>
          <w:szCs w:val="24"/>
        </w:rPr>
        <w:t>bareto</w:t>
      </w:r>
      <w:proofErr w:type="spellEnd"/>
      <w:r w:rsidR="00B81676" w:rsidRPr="002825E5">
        <w:rPr>
          <w:rFonts w:ascii="Arial" w:hAnsi="Arial" w:cs="Arial"/>
          <w:color w:val="000000" w:themeColor="text1"/>
          <w:sz w:val="24"/>
          <w:szCs w:val="24"/>
        </w:rPr>
        <w:t>”</w:t>
      </w:r>
      <w:r w:rsidR="00447C68" w:rsidRPr="002825E5">
        <w:rPr>
          <w:rFonts w:ascii="Arial" w:hAnsi="Arial" w:cs="Arial"/>
          <w:color w:val="000000" w:themeColor="text1"/>
          <w:sz w:val="24"/>
          <w:szCs w:val="24"/>
        </w:rPr>
        <w:t xml:space="preserve"> y refirió que </w:t>
      </w:r>
      <w:proofErr w:type="spellStart"/>
      <w:r w:rsidR="00B81676" w:rsidRPr="002825E5">
        <w:rPr>
          <w:rFonts w:ascii="Arial" w:hAnsi="Arial" w:cs="Arial"/>
          <w:color w:val="000000" w:themeColor="text1"/>
          <w:sz w:val="24"/>
          <w:szCs w:val="24"/>
        </w:rPr>
        <w:t>Alexá</w:t>
      </w:r>
      <w:r w:rsidR="00672CB4" w:rsidRPr="002825E5">
        <w:rPr>
          <w:rFonts w:ascii="Arial" w:hAnsi="Arial" w:cs="Arial"/>
          <w:color w:val="000000" w:themeColor="text1"/>
          <w:sz w:val="24"/>
          <w:szCs w:val="24"/>
        </w:rPr>
        <w:t>nder</w:t>
      </w:r>
      <w:proofErr w:type="spellEnd"/>
      <w:r w:rsidR="00672CB4" w:rsidRPr="002825E5">
        <w:rPr>
          <w:rFonts w:ascii="Arial" w:hAnsi="Arial" w:cs="Arial"/>
          <w:color w:val="000000" w:themeColor="text1"/>
          <w:sz w:val="24"/>
          <w:szCs w:val="24"/>
        </w:rPr>
        <w:t xml:space="preserve"> Garc</w:t>
      </w:r>
      <w:r w:rsidR="00D947D1" w:rsidRPr="002825E5">
        <w:rPr>
          <w:rFonts w:ascii="Arial" w:hAnsi="Arial" w:cs="Arial"/>
          <w:color w:val="000000" w:themeColor="text1"/>
          <w:sz w:val="24"/>
          <w:szCs w:val="24"/>
        </w:rPr>
        <w:t>í</w:t>
      </w:r>
      <w:r w:rsidR="00B81676" w:rsidRPr="002825E5">
        <w:rPr>
          <w:rFonts w:ascii="Arial" w:hAnsi="Arial" w:cs="Arial"/>
          <w:color w:val="000000" w:themeColor="text1"/>
          <w:sz w:val="24"/>
          <w:szCs w:val="24"/>
        </w:rPr>
        <w:t>a, conocido como “</w:t>
      </w:r>
      <w:r w:rsidR="002D0A64" w:rsidRPr="002825E5">
        <w:rPr>
          <w:rFonts w:ascii="Arial" w:hAnsi="Arial" w:cs="Arial"/>
          <w:color w:val="000000" w:themeColor="text1"/>
          <w:sz w:val="24"/>
          <w:szCs w:val="24"/>
        </w:rPr>
        <w:t>Tamal</w:t>
      </w:r>
      <w:r w:rsidR="00B81676" w:rsidRPr="002825E5">
        <w:rPr>
          <w:rFonts w:ascii="Arial" w:hAnsi="Arial" w:cs="Arial"/>
          <w:color w:val="000000" w:themeColor="text1"/>
          <w:sz w:val="24"/>
          <w:szCs w:val="24"/>
        </w:rPr>
        <w:t xml:space="preserve">” </w:t>
      </w:r>
      <w:r w:rsidR="00672CB4" w:rsidRPr="002825E5">
        <w:rPr>
          <w:rFonts w:ascii="Arial" w:hAnsi="Arial" w:cs="Arial"/>
          <w:color w:val="000000" w:themeColor="text1"/>
          <w:sz w:val="24"/>
          <w:szCs w:val="24"/>
        </w:rPr>
        <w:t>le h</w:t>
      </w:r>
      <w:r w:rsidR="00447C68" w:rsidRPr="002825E5">
        <w:rPr>
          <w:rFonts w:ascii="Arial" w:hAnsi="Arial" w:cs="Arial"/>
          <w:color w:val="000000" w:themeColor="text1"/>
          <w:sz w:val="24"/>
          <w:szCs w:val="24"/>
        </w:rPr>
        <w:t xml:space="preserve">abía solicitado que le practicara sexo oral, lo cual ocurrió en un momento en que se encontraba desnuda; que la menor </w:t>
      </w:r>
      <w:proofErr w:type="spellStart"/>
      <w:r w:rsidR="00447C68" w:rsidRPr="002825E5">
        <w:rPr>
          <w:rFonts w:ascii="Arial" w:hAnsi="Arial" w:cs="Arial"/>
          <w:color w:val="000000" w:themeColor="text1"/>
          <w:sz w:val="24"/>
          <w:szCs w:val="24"/>
        </w:rPr>
        <w:t>MGF</w:t>
      </w:r>
      <w:proofErr w:type="spellEnd"/>
      <w:r w:rsidR="00447C68" w:rsidRPr="002825E5">
        <w:rPr>
          <w:rFonts w:ascii="Arial" w:hAnsi="Arial" w:cs="Arial"/>
          <w:color w:val="000000" w:themeColor="text1"/>
          <w:sz w:val="24"/>
          <w:szCs w:val="24"/>
        </w:rPr>
        <w:t xml:space="preserve"> </w:t>
      </w:r>
      <w:r w:rsidR="004D7889" w:rsidRPr="002825E5">
        <w:rPr>
          <w:rFonts w:ascii="Arial" w:hAnsi="Arial" w:cs="Arial"/>
          <w:color w:val="000000" w:themeColor="text1"/>
          <w:sz w:val="24"/>
          <w:szCs w:val="24"/>
        </w:rPr>
        <w:t>describi</w:t>
      </w:r>
      <w:r w:rsidR="00D947D1" w:rsidRPr="002825E5">
        <w:rPr>
          <w:rFonts w:ascii="Arial" w:hAnsi="Arial" w:cs="Arial"/>
          <w:color w:val="000000" w:themeColor="text1"/>
          <w:sz w:val="24"/>
          <w:szCs w:val="24"/>
        </w:rPr>
        <w:t>ó</w:t>
      </w:r>
      <w:r w:rsidR="00B81676" w:rsidRPr="002825E5">
        <w:rPr>
          <w:rFonts w:ascii="Arial" w:hAnsi="Arial" w:cs="Arial"/>
          <w:color w:val="000000" w:themeColor="text1"/>
          <w:sz w:val="24"/>
          <w:szCs w:val="24"/>
        </w:rPr>
        <w:t xml:space="preserve"> a “</w:t>
      </w:r>
      <w:r w:rsidR="002D0A64" w:rsidRPr="002825E5">
        <w:rPr>
          <w:rFonts w:ascii="Arial" w:hAnsi="Arial" w:cs="Arial"/>
          <w:color w:val="000000" w:themeColor="text1"/>
          <w:sz w:val="24"/>
          <w:szCs w:val="24"/>
        </w:rPr>
        <w:t>Tamal</w:t>
      </w:r>
      <w:r w:rsidR="004D7889" w:rsidRPr="002825E5">
        <w:rPr>
          <w:rFonts w:ascii="Arial" w:hAnsi="Arial" w:cs="Arial"/>
          <w:color w:val="000000" w:themeColor="text1"/>
          <w:sz w:val="24"/>
          <w:szCs w:val="24"/>
        </w:rPr>
        <w:t xml:space="preserve">” y </w:t>
      </w:r>
      <w:r w:rsidR="00447C68" w:rsidRPr="002825E5">
        <w:rPr>
          <w:rFonts w:ascii="Arial" w:hAnsi="Arial" w:cs="Arial"/>
          <w:color w:val="000000" w:themeColor="text1"/>
          <w:sz w:val="24"/>
          <w:szCs w:val="24"/>
        </w:rPr>
        <w:t xml:space="preserve">manifestó que </w:t>
      </w:r>
      <w:r w:rsidR="00672CB4" w:rsidRPr="002825E5">
        <w:rPr>
          <w:rFonts w:ascii="Arial" w:hAnsi="Arial" w:cs="Arial"/>
          <w:color w:val="000000" w:themeColor="text1"/>
          <w:sz w:val="24"/>
          <w:szCs w:val="24"/>
        </w:rPr>
        <w:t xml:space="preserve">realizó la felación de </w:t>
      </w:r>
      <w:r w:rsidR="004D7889" w:rsidRPr="002825E5">
        <w:rPr>
          <w:rFonts w:ascii="Arial" w:hAnsi="Arial" w:cs="Arial"/>
          <w:color w:val="000000" w:themeColor="text1"/>
          <w:sz w:val="24"/>
          <w:szCs w:val="24"/>
        </w:rPr>
        <w:t>manera voluntaria</w:t>
      </w:r>
      <w:r w:rsidR="00B81676" w:rsidRPr="002825E5">
        <w:rPr>
          <w:rFonts w:ascii="Arial" w:hAnsi="Arial" w:cs="Arial"/>
          <w:color w:val="000000" w:themeColor="text1"/>
          <w:sz w:val="24"/>
          <w:szCs w:val="24"/>
        </w:rPr>
        <w:t>,</w:t>
      </w:r>
      <w:r w:rsidR="004D7889" w:rsidRPr="002825E5">
        <w:rPr>
          <w:rFonts w:ascii="Arial" w:hAnsi="Arial" w:cs="Arial"/>
          <w:color w:val="000000" w:themeColor="text1"/>
          <w:sz w:val="24"/>
          <w:szCs w:val="24"/>
        </w:rPr>
        <w:t xml:space="preserve"> ya que </w:t>
      </w:r>
      <w:r w:rsidR="00D947D1" w:rsidRPr="002825E5">
        <w:rPr>
          <w:rFonts w:ascii="Arial" w:hAnsi="Arial" w:cs="Arial"/>
          <w:color w:val="000000" w:themeColor="text1"/>
          <w:sz w:val="24"/>
          <w:szCs w:val="24"/>
        </w:rPr>
        <w:t>é</w:t>
      </w:r>
      <w:r w:rsidR="00FD63BA" w:rsidRPr="002825E5">
        <w:rPr>
          <w:rFonts w:ascii="Arial" w:hAnsi="Arial" w:cs="Arial"/>
          <w:color w:val="000000" w:themeColor="text1"/>
          <w:sz w:val="24"/>
          <w:szCs w:val="24"/>
        </w:rPr>
        <w:t>ste nunca le</w:t>
      </w:r>
      <w:r w:rsidR="00672CB4" w:rsidRPr="002825E5">
        <w:rPr>
          <w:rFonts w:ascii="Arial" w:hAnsi="Arial" w:cs="Arial"/>
          <w:color w:val="000000" w:themeColor="text1"/>
          <w:sz w:val="24"/>
          <w:szCs w:val="24"/>
        </w:rPr>
        <w:t>s</w:t>
      </w:r>
      <w:r w:rsidR="00FD63BA" w:rsidRPr="002825E5">
        <w:rPr>
          <w:rFonts w:ascii="Arial" w:hAnsi="Arial" w:cs="Arial"/>
          <w:color w:val="000000" w:themeColor="text1"/>
          <w:sz w:val="24"/>
          <w:szCs w:val="24"/>
        </w:rPr>
        <w:t xml:space="preserve"> dio dinero ni le ofreció drogas para que accediera a ese contacto.</w:t>
      </w:r>
    </w:p>
    <w:p w:rsidR="00FD63BA" w:rsidRPr="002825E5" w:rsidRDefault="00FD63BA" w:rsidP="00B84C7D">
      <w:pPr>
        <w:pStyle w:val="Sansinterligne"/>
        <w:jc w:val="both"/>
        <w:rPr>
          <w:rFonts w:ascii="Arial" w:hAnsi="Arial" w:cs="Arial"/>
          <w:color w:val="000000" w:themeColor="text1"/>
          <w:sz w:val="24"/>
          <w:szCs w:val="24"/>
        </w:rPr>
      </w:pPr>
    </w:p>
    <w:p w:rsidR="004D1AD8" w:rsidRPr="002825E5" w:rsidRDefault="004D1AD8"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La c</w:t>
      </w:r>
      <w:r w:rsidR="00FD63BA" w:rsidRPr="002825E5">
        <w:rPr>
          <w:rFonts w:ascii="Arial" w:hAnsi="Arial" w:cs="Arial"/>
          <w:color w:val="000000" w:themeColor="text1"/>
          <w:sz w:val="24"/>
          <w:szCs w:val="24"/>
        </w:rPr>
        <w:t xml:space="preserve">itada menor hizo el </w:t>
      </w:r>
      <w:r w:rsidRPr="002825E5">
        <w:rPr>
          <w:rFonts w:ascii="Arial" w:hAnsi="Arial" w:cs="Arial"/>
          <w:color w:val="000000" w:themeColor="text1"/>
          <w:sz w:val="24"/>
          <w:szCs w:val="24"/>
        </w:rPr>
        <w:t>mi</w:t>
      </w:r>
      <w:r w:rsidR="00FD63BA" w:rsidRPr="002825E5">
        <w:rPr>
          <w:rFonts w:ascii="Arial" w:hAnsi="Arial" w:cs="Arial"/>
          <w:color w:val="000000" w:themeColor="text1"/>
          <w:sz w:val="24"/>
          <w:szCs w:val="24"/>
        </w:rPr>
        <w:t xml:space="preserve">smo </w:t>
      </w:r>
      <w:r w:rsidRPr="002825E5">
        <w:rPr>
          <w:rFonts w:ascii="Arial" w:hAnsi="Arial" w:cs="Arial"/>
          <w:color w:val="000000" w:themeColor="text1"/>
          <w:sz w:val="24"/>
          <w:szCs w:val="24"/>
        </w:rPr>
        <w:t>r</w:t>
      </w:r>
      <w:r w:rsidR="00FD63BA" w:rsidRPr="002825E5">
        <w:rPr>
          <w:rFonts w:ascii="Arial" w:hAnsi="Arial" w:cs="Arial"/>
          <w:color w:val="000000" w:themeColor="text1"/>
          <w:sz w:val="24"/>
          <w:szCs w:val="24"/>
        </w:rPr>
        <w:t xml:space="preserve">elato ante el </w:t>
      </w:r>
      <w:proofErr w:type="spellStart"/>
      <w:r w:rsidR="00FD63BA" w:rsidRPr="002825E5">
        <w:rPr>
          <w:rFonts w:ascii="Arial" w:hAnsi="Arial" w:cs="Arial"/>
          <w:color w:val="000000" w:themeColor="text1"/>
          <w:sz w:val="24"/>
          <w:szCs w:val="24"/>
        </w:rPr>
        <w:t>ICBF</w:t>
      </w:r>
      <w:proofErr w:type="spellEnd"/>
      <w:r w:rsidR="00FD63BA" w:rsidRPr="002825E5">
        <w:rPr>
          <w:rFonts w:ascii="Arial" w:hAnsi="Arial" w:cs="Arial"/>
          <w:color w:val="000000" w:themeColor="text1"/>
          <w:sz w:val="24"/>
          <w:szCs w:val="24"/>
        </w:rPr>
        <w:t xml:space="preserve"> y el </w:t>
      </w:r>
      <w:r w:rsidRPr="002825E5">
        <w:rPr>
          <w:rFonts w:ascii="Arial" w:hAnsi="Arial" w:cs="Arial"/>
          <w:color w:val="000000" w:themeColor="text1"/>
          <w:sz w:val="24"/>
          <w:szCs w:val="24"/>
        </w:rPr>
        <w:t>psiquiatra</w:t>
      </w:r>
      <w:r w:rsidR="00FD63BA" w:rsidRPr="002825E5">
        <w:rPr>
          <w:rFonts w:ascii="Arial" w:hAnsi="Arial" w:cs="Arial"/>
          <w:color w:val="000000" w:themeColor="text1"/>
          <w:sz w:val="24"/>
          <w:szCs w:val="24"/>
        </w:rPr>
        <w:t xml:space="preserve"> Robledo V</w:t>
      </w:r>
      <w:r w:rsidR="00D947D1" w:rsidRPr="002825E5">
        <w:rPr>
          <w:rFonts w:ascii="Arial" w:hAnsi="Arial" w:cs="Arial"/>
          <w:color w:val="000000" w:themeColor="text1"/>
          <w:sz w:val="24"/>
          <w:szCs w:val="24"/>
        </w:rPr>
        <w:t>é</w:t>
      </w:r>
      <w:r w:rsidR="00FD63BA" w:rsidRPr="002825E5">
        <w:rPr>
          <w:rFonts w:ascii="Arial" w:hAnsi="Arial" w:cs="Arial"/>
          <w:color w:val="000000" w:themeColor="text1"/>
          <w:sz w:val="24"/>
          <w:szCs w:val="24"/>
        </w:rPr>
        <w:t xml:space="preserve">lez, donde se refirió a </w:t>
      </w:r>
      <w:r w:rsidR="00B81676" w:rsidRPr="002825E5">
        <w:rPr>
          <w:rFonts w:ascii="Arial" w:hAnsi="Arial" w:cs="Arial"/>
          <w:color w:val="000000" w:themeColor="text1"/>
          <w:sz w:val="24"/>
          <w:szCs w:val="24"/>
        </w:rPr>
        <w:t>“</w:t>
      </w:r>
      <w:r w:rsidR="002D0A64" w:rsidRPr="002825E5">
        <w:rPr>
          <w:rFonts w:ascii="Arial" w:hAnsi="Arial" w:cs="Arial"/>
          <w:color w:val="000000" w:themeColor="text1"/>
          <w:sz w:val="24"/>
          <w:szCs w:val="24"/>
        </w:rPr>
        <w:t>Tamal</w:t>
      </w:r>
      <w:r w:rsidR="00B81676" w:rsidRPr="002825E5">
        <w:rPr>
          <w:rFonts w:ascii="Arial" w:hAnsi="Arial" w:cs="Arial"/>
          <w:color w:val="000000" w:themeColor="text1"/>
          <w:sz w:val="24"/>
          <w:szCs w:val="24"/>
        </w:rPr>
        <w:t>”</w:t>
      </w:r>
      <w:r w:rsidRPr="002825E5">
        <w:rPr>
          <w:rFonts w:ascii="Arial" w:hAnsi="Arial" w:cs="Arial"/>
          <w:color w:val="000000" w:themeColor="text1"/>
          <w:sz w:val="24"/>
          <w:szCs w:val="24"/>
        </w:rPr>
        <w:t xml:space="preserve"> </w:t>
      </w:r>
      <w:r w:rsidR="00B81676" w:rsidRPr="002825E5">
        <w:rPr>
          <w:rFonts w:ascii="Arial" w:hAnsi="Arial" w:cs="Arial"/>
          <w:color w:val="000000" w:themeColor="text1"/>
          <w:sz w:val="24"/>
          <w:szCs w:val="24"/>
        </w:rPr>
        <w:t>(</w:t>
      </w:r>
      <w:proofErr w:type="spellStart"/>
      <w:r w:rsidR="00B81676" w:rsidRPr="002825E5">
        <w:rPr>
          <w:rFonts w:ascii="Arial" w:hAnsi="Arial" w:cs="Arial"/>
          <w:color w:val="000000" w:themeColor="text1"/>
          <w:sz w:val="24"/>
          <w:szCs w:val="24"/>
        </w:rPr>
        <w:t>Alexá</w:t>
      </w:r>
      <w:r w:rsidR="00672CB4" w:rsidRPr="002825E5">
        <w:rPr>
          <w:rFonts w:ascii="Arial" w:hAnsi="Arial" w:cs="Arial"/>
          <w:color w:val="000000" w:themeColor="text1"/>
          <w:sz w:val="24"/>
          <w:szCs w:val="24"/>
        </w:rPr>
        <w:t>nder</w:t>
      </w:r>
      <w:proofErr w:type="spellEnd"/>
      <w:r w:rsidR="00672CB4" w:rsidRPr="002825E5">
        <w:rPr>
          <w:rFonts w:ascii="Arial" w:hAnsi="Arial" w:cs="Arial"/>
          <w:color w:val="000000" w:themeColor="text1"/>
          <w:sz w:val="24"/>
          <w:szCs w:val="24"/>
        </w:rPr>
        <w:t xml:space="preserve"> Garc</w:t>
      </w:r>
      <w:r w:rsidR="00D947D1" w:rsidRPr="002825E5">
        <w:rPr>
          <w:rFonts w:ascii="Arial" w:hAnsi="Arial" w:cs="Arial"/>
          <w:color w:val="000000" w:themeColor="text1"/>
          <w:sz w:val="24"/>
          <w:szCs w:val="24"/>
        </w:rPr>
        <w:t>í</w:t>
      </w:r>
      <w:r w:rsidR="00672CB4" w:rsidRPr="002825E5">
        <w:rPr>
          <w:rFonts w:ascii="Arial" w:hAnsi="Arial" w:cs="Arial"/>
          <w:color w:val="000000" w:themeColor="text1"/>
          <w:sz w:val="24"/>
          <w:szCs w:val="24"/>
        </w:rPr>
        <w:t xml:space="preserve">a </w:t>
      </w:r>
      <w:r w:rsidR="00B81676" w:rsidRPr="002825E5">
        <w:rPr>
          <w:rFonts w:ascii="Arial" w:hAnsi="Arial" w:cs="Arial"/>
          <w:color w:val="000000" w:themeColor="text1"/>
          <w:sz w:val="24"/>
          <w:szCs w:val="24"/>
        </w:rPr>
        <w:t>García</w:t>
      </w:r>
      <w:r w:rsidR="0052378A" w:rsidRPr="002825E5">
        <w:rPr>
          <w:rFonts w:ascii="Arial" w:hAnsi="Arial" w:cs="Arial"/>
          <w:color w:val="000000" w:themeColor="text1"/>
          <w:sz w:val="24"/>
          <w:szCs w:val="24"/>
        </w:rPr>
        <w:t xml:space="preserve">) </w:t>
      </w:r>
      <w:r w:rsidRPr="002825E5">
        <w:rPr>
          <w:rFonts w:ascii="Arial" w:hAnsi="Arial" w:cs="Arial"/>
          <w:color w:val="000000" w:themeColor="text1"/>
          <w:sz w:val="24"/>
          <w:szCs w:val="24"/>
        </w:rPr>
        <w:t>co</w:t>
      </w:r>
      <w:r w:rsidR="0052378A" w:rsidRPr="002825E5">
        <w:rPr>
          <w:rFonts w:ascii="Arial" w:hAnsi="Arial" w:cs="Arial"/>
          <w:color w:val="000000" w:themeColor="text1"/>
          <w:sz w:val="24"/>
          <w:szCs w:val="24"/>
        </w:rPr>
        <w:t>mo la persona con quien</w:t>
      </w:r>
      <w:r w:rsidRPr="002825E5">
        <w:rPr>
          <w:rFonts w:ascii="Arial" w:hAnsi="Arial" w:cs="Arial"/>
          <w:color w:val="000000" w:themeColor="text1"/>
          <w:sz w:val="24"/>
          <w:szCs w:val="24"/>
        </w:rPr>
        <w:t xml:space="preserve"> tuvo sexo o</w:t>
      </w:r>
      <w:r w:rsidR="00FD63BA" w:rsidRPr="002825E5">
        <w:rPr>
          <w:rFonts w:ascii="Arial" w:hAnsi="Arial" w:cs="Arial"/>
          <w:color w:val="000000" w:themeColor="text1"/>
          <w:sz w:val="24"/>
          <w:szCs w:val="24"/>
        </w:rPr>
        <w:t xml:space="preserve">ral y en </w:t>
      </w:r>
      <w:r w:rsidR="0052378A" w:rsidRPr="002825E5">
        <w:rPr>
          <w:rFonts w:ascii="Arial" w:hAnsi="Arial" w:cs="Arial"/>
          <w:color w:val="000000" w:themeColor="text1"/>
          <w:sz w:val="24"/>
          <w:szCs w:val="24"/>
        </w:rPr>
        <w:t>un</w:t>
      </w:r>
      <w:r w:rsidR="00FD63BA" w:rsidRPr="002825E5">
        <w:rPr>
          <w:rFonts w:ascii="Arial" w:hAnsi="Arial" w:cs="Arial"/>
          <w:color w:val="000000" w:themeColor="text1"/>
          <w:sz w:val="24"/>
          <w:szCs w:val="24"/>
        </w:rPr>
        <w:t xml:space="preserve"> informe del </w:t>
      </w:r>
      <w:proofErr w:type="spellStart"/>
      <w:r w:rsidR="00FD63BA" w:rsidRPr="002825E5">
        <w:rPr>
          <w:rFonts w:ascii="Arial" w:hAnsi="Arial" w:cs="Arial"/>
          <w:color w:val="000000" w:themeColor="text1"/>
          <w:sz w:val="24"/>
          <w:szCs w:val="24"/>
        </w:rPr>
        <w:t>CAIVAS</w:t>
      </w:r>
      <w:proofErr w:type="spellEnd"/>
      <w:r w:rsidR="00FD63BA" w:rsidRPr="002825E5">
        <w:rPr>
          <w:rFonts w:ascii="Arial" w:hAnsi="Arial" w:cs="Arial"/>
          <w:color w:val="000000" w:themeColor="text1"/>
          <w:sz w:val="24"/>
          <w:szCs w:val="24"/>
        </w:rPr>
        <w:t xml:space="preserve"> </w:t>
      </w:r>
      <w:r w:rsidR="00A700A2" w:rsidRPr="002825E5">
        <w:rPr>
          <w:rFonts w:ascii="Arial" w:hAnsi="Arial" w:cs="Arial"/>
          <w:color w:val="000000" w:themeColor="text1"/>
          <w:sz w:val="24"/>
          <w:szCs w:val="24"/>
        </w:rPr>
        <w:t xml:space="preserve">la menor </w:t>
      </w:r>
      <w:r w:rsidR="00FD63BA" w:rsidRPr="002825E5">
        <w:rPr>
          <w:rFonts w:ascii="Arial" w:hAnsi="Arial" w:cs="Arial"/>
          <w:color w:val="000000" w:themeColor="text1"/>
          <w:sz w:val="24"/>
          <w:szCs w:val="24"/>
        </w:rPr>
        <w:t xml:space="preserve">dijo que </w:t>
      </w:r>
      <w:r w:rsidR="0052378A" w:rsidRPr="002825E5">
        <w:rPr>
          <w:rFonts w:ascii="Arial" w:hAnsi="Arial" w:cs="Arial"/>
          <w:i/>
          <w:color w:val="000000" w:themeColor="text1"/>
          <w:sz w:val="24"/>
          <w:szCs w:val="24"/>
        </w:rPr>
        <w:t xml:space="preserve">“le había tocado con </w:t>
      </w:r>
      <w:r w:rsidR="002D0A64" w:rsidRPr="002825E5">
        <w:rPr>
          <w:rFonts w:ascii="Arial" w:hAnsi="Arial" w:cs="Arial"/>
          <w:i/>
          <w:color w:val="000000" w:themeColor="text1"/>
          <w:sz w:val="24"/>
          <w:szCs w:val="24"/>
        </w:rPr>
        <w:t>Tamal</w:t>
      </w:r>
      <w:r w:rsidR="0052378A" w:rsidRPr="002825E5">
        <w:rPr>
          <w:rFonts w:ascii="Arial" w:hAnsi="Arial" w:cs="Arial"/>
          <w:i/>
          <w:color w:val="000000" w:themeColor="text1"/>
          <w:sz w:val="24"/>
          <w:szCs w:val="24"/>
        </w:rPr>
        <w:t>”.</w:t>
      </w:r>
      <w:r w:rsidR="00FD63BA" w:rsidRPr="002825E5">
        <w:rPr>
          <w:rFonts w:ascii="Arial" w:hAnsi="Arial" w:cs="Arial"/>
          <w:i/>
          <w:color w:val="000000" w:themeColor="text1"/>
          <w:sz w:val="24"/>
          <w:szCs w:val="24"/>
        </w:rPr>
        <w:t xml:space="preserve"> </w:t>
      </w:r>
      <w:r w:rsidRPr="002825E5">
        <w:rPr>
          <w:rFonts w:ascii="Arial" w:hAnsi="Arial" w:cs="Arial"/>
          <w:color w:val="000000" w:themeColor="text1"/>
          <w:sz w:val="24"/>
          <w:szCs w:val="24"/>
        </w:rPr>
        <w:t>.</w:t>
      </w:r>
    </w:p>
    <w:p w:rsidR="004D1AD8" w:rsidRPr="002825E5" w:rsidRDefault="004D1AD8" w:rsidP="00B84C7D">
      <w:pPr>
        <w:pStyle w:val="Sansinterligne"/>
        <w:jc w:val="both"/>
        <w:rPr>
          <w:rFonts w:ascii="Arial" w:hAnsi="Arial" w:cs="Arial"/>
          <w:color w:val="000000" w:themeColor="text1"/>
          <w:sz w:val="24"/>
          <w:szCs w:val="24"/>
        </w:rPr>
      </w:pPr>
    </w:p>
    <w:p w:rsidR="004D1AD8" w:rsidRPr="002825E5" w:rsidRDefault="004D1AD8"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lastRenderedPageBreak/>
        <w:t xml:space="preserve">La </w:t>
      </w:r>
      <w:proofErr w:type="spellStart"/>
      <w:r w:rsidRPr="002825E5">
        <w:rPr>
          <w:rFonts w:ascii="Arial" w:hAnsi="Arial" w:cs="Arial"/>
          <w:color w:val="000000" w:themeColor="text1"/>
          <w:sz w:val="24"/>
          <w:szCs w:val="24"/>
        </w:rPr>
        <w:t>FGN</w:t>
      </w:r>
      <w:proofErr w:type="spellEnd"/>
      <w:r w:rsidRPr="002825E5">
        <w:rPr>
          <w:rFonts w:ascii="Arial" w:hAnsi="Arial" w:cs="Arial"/>
          <w:color w:val="000000" w:themeColor="text1"/>
          <w:sz w:val="24"/>
          <w:szCs w:val="24"/>
        </w:rPr>
        <w:t xml:space="preserve"> pr</w:t>
      </w:r>
      <w:r w:rsidR="003C7080" w:rsidRPr="002825E5">
        <w:rPr>
          <w:rFonts w:ascii="Arial" w:hAnsi="Arial" w:cs="Arial"/>
          <w:color w:val="000000" w:themeColor="text1"/>
          <w:sz w:val="24"/>
          <w:szCs w:val="24"/>
        </w:rPr>
        <w:t>esent</w:t>
      </w:r>
      <w:r w:rsidR="00D947D1" w:rsidRPr="002825E5">
        <w:rPr>
          <w:rFonts w:ascii="Arial" w:hAnsi="Arial" w:cs="Arial"/>
          <w:color w:val="000000" w:themeColor="text1"/>
          <w:sz w:val="24"/>
          <w:szCs w:val="24"/>
        </w:rPr>
        <w:t>ó</w:t>
      </w:r>
      <w:r w:rsidR="003C7080" w:rsidRPr="002825E5">
        <w:rPr>
          <w:rFonts w:ascii="Arial" w:hAnsi="Arial" w:cs="Arial"/>
          <w:color w:val="000000" w:themeColor="text1"/>
          <w:sz w:val="24"/>
          <w:szCs w:val="24"/>
        </w:rPr>
        <w:t xml:space="preserve"> un documento prove</w:t>
      </w:r>
      <w:r w:rsidR="0052378A" w:rsidRPr="002825E5">
        <w:rPr>
          <w:rFonts w:ascii="Arial" w:hAnsi="Arial" w:cs="Arial"/>
          <w:color w:val="000000" w:themeColor="text1"/>
          <w:sz w:val="24"/>
          <w:szCs w:val="24"/>
        </w:rPr>
        <w:t>niente del rector del colegio “</w:t>
      </w:r>
      <w:r w:rsidR="003C7080" w:rsidRPr="002825E5">
        <w:rPr>
          <w:rFonts w:ascii="Arial" w:hAnsi="Arial" w:cs="Arial"/>
          <w:color w:val="000000" w:themeColor="text1"/>
          <w:sz w:val="24"/>
          <w:szCs w:val="24"/>
        </w:rPr>
        <w:t>Luis Carlos Gonz</w:t>
      </w:r>
      <w:r w:rsidR="00D947D1" w:rsidRPr="002825E5">
        <w:rPr>
          <w:rFonts w:ascii="Arial" w:hAnsi="Arial" w:cs="Arial"/>
          <w:color w:val="000000" w:themeColor="text1"/>
          <w:sz w:val="24"/>
          <w:szCs w:val="24"/>
        </w:rPr>
        <w:t>á</w:t>
      </w:r>
      <w:r w:rsidR="003C7080" w:rsidRPr="002825E5">
        <w:rPr>
          <w:rFonts w:ascii="Arial" w:hAnsi="Arial" w:cs="Arial"/>
          <w:color w:val="000000" w:themeColor="text1"/>
          <w:sz w:val="24"/>
          <w:szCs w:val="24"/>
        </w:rPr>
        <w:t>lez</w:t>
      </w:r>
      <w:r w:rsidR="00A700A2" w:rsidRPr="002825E5">
        <w:rPr>
          <w:rFonts w:ascii="Arial" w:hAnsi="Arial" w:cs="Arial"/>
          <w:color w:val="000000" w:themeColor="text1"/>
          <w:sz w:val="24"/>
          <w:szCs w:val="24"/>
        </w:rPr>
        <w:t xml:space="preserve"> Mej</w:t>
      </w:r>
      <w:r w:rsidR="00D947D1" w:rsidRPr="002825E5">
        <w:rPr>
          <w:rFonts w:ascii="Arial" w:hAnsi="Arial" w:cs="Arial"/>
          <w:color w:val="000000" w:themeColor="text1"/>
          <w:sz w:val="24"/>
          <w:szCs w:val="24"/>
        </w:rPr>
        <w:t>í</w:t>
      </w:r>
      <w:r w:rsidR="0052378A" w:rsidRPr="002825E5">
        <w:rPr>
          <w:rFonts w:ascii="Arial" w:hAnsi="Arial" w:cs="Arial"/>
          <w:color w:val="000000" w:themeColor="text1"/>
          <w:sz w:val="24"/>
          <w:szCs w:val="24"/>
        </w:rPr>
        <w:t>a</w:t>
      </w:r>
      <w:r w:rsidR="003C7080" w:rsidRPr="002825E5">
        <w:rPr>
          <w:rFonts w:ascii="Arial" w:hAnsi="Arial" w:cs="Arial"/>
          <w:color w:val="000000" w:themeColor="text1"/>
          <w:sz w:val="24"/>
          <w:szCs w:val="24"/>
        </w:rPr>
        <w:t xml:space="preserve">”, quien certificó que la niña </w:t>
      </w:r>
      <w:proofErr w:type="spellStart"/>
      <w:r w:rsidR="003C7080" w:rsidRPr="002825E5">
        <w:rPr>
          <w:rFonts w:ascii="Arial" w:hAnsi="Arial" w:cs="Arial"/>
          <w:color w:val="000000" w:themeColor="text1"/>
          <w:sz w:val="24"/>
          <w:szCs w:val="24"/>
        </w:rPr>
        <w:t>MGF</w:t>
      </w:r>
      <w:proofErr w:type="spellEnd"/>
      <w:r w:rsidR="003C7080" w:rsidRPr="002825E5">
        <w:rPr>
          <w:rFonts w:ascii="Arial" w:hAnsi="Arial" w:cs="Arial"/>
          <w:color w:val="000000" w:themeColor="text1"/>
          <w:sz w:val="24"/>
          <w:szCs w:val="24"/>
        </w:rPr>
        <w:t xml:space="preserve"> presentaba rasgos de mitomanía según el diagn</w:t>
      </w:r>
      <w:r w:rsidR="00D947D1" w:rsidRPr="002825E5">
        <w:rPr>
          <w:rFonts w:ascii="Arial" w:hAnsi="Arial" w:cs="Arial"/>
          <w:color w:val="000000" w:themeColor="text1"/>
          <w:sz w:val="24"/>
          <w:szCs w:val="24"/>
        </w:rPr>
        <w:t>ó</w:t>
      </w:r>
      <w:r w:rsidR="003C7080" w:rsidRPr="002825E5">
        <w:rPr>
          <w:rFonts w:ascii="Arial" w:hAnsi="Arial" w:cs="Arial"/>
          <w:color w:val="000000" w:themeColor="text1"/>
          <w:sz w:val="24"/>
          <w:szCs w:val="24"/>
        </w:rPr>
        <w:t>stico de un</w:t>
      </w:r>
      <w:r w:rsidR="00A700A2" w:rsidRPr="002825E5">
        <w:rPr>
          <w:rFonts w:ascii="Arial" w:hAnsi="Arial" w:cs="Arial"/>
          <w:color w:val="000000" w:themeColor="text1"/>
          <w:sz w:val="24"/>
          <w:szCs w:val="24"/>
        </w:rPr>
        <w:t>a</w:t>
      </w:r>
      <w:r w:rsidR="0052378A" w:rsidRPr="002825E5">
        <w:rPr>
          <w:rFonts w:ascii="Arial" w:hAnsi="Arial" w:cs="Arial"/>
          <w:color w:val="000000" w:themeColor="text1"/>
          <w:sz w:val="24"/>
          <w:szCs w:val="24"/>
        </w:rPr>
        <w:t xml:space="preserve"> psiquiatra</w:t>
      </w:r>
      <w:r w:rsidR="003C7080" w:rsidRPr="002825E5">
        <w:rPr>
          <w:rFonts w:ascii="Arial" w:hAnsi="Arial" w:cs="Arial"/>
          <w:color w:val="000000" w:themeColor="text1"/>
          <w:sz w:val="24"/>
          <w:szCs w:val="24"/>
        </w:rPr>
        <w:t>.</w:t>
      </w:r>
    </w:p>
    <w:p w:rsidR="004D1AD8" w:rsidRPr="002825E5" w:rsidRDefault="004D1AD8" w:rsidP="00B84C7D">
      <w:pPr>
        <w:pStyle w:val="Sansinterligne"/>
        <w:jc w:val="both"/>
        <w:rPr>
          <w:rFonts w:ascii="Arial" w:hAnsi="Arial" w:cs="Arial"/>
          <w:color w:val="000000" w:themeColor="text1"/>
          <w:sz w:val="24"/>
          <w:szCs w:val="24"/>
        </w:rPr>
      </w:pPr>
    </w:p>
    <w:p w:rsidR="003C7080" w:rsidRPr="002825E5" w:rsidRDefault="004D1AD8"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No ex</w:t>
      </w:r>
      <w:r w:rsidR="003C7080" w:rsidRPr="002825E5">
        <w:rPr>
          <w:rFonts w:ascii="Arial" w:hAnsi="Arial" w:cs="Arial"/>
          <w:color w:val="000000" w:themeColor="text1"/>
          <w:sz w:val="24"/>
          <w:szCs w:val="24"/>
        </w:rPr>
        <w:t>isten elementos de prueba para s</w:t>
      </w:r>
      <w:r w:rsidR="00A700A2" w:rsidRPr="002825E5">
        <w:rPr>
          <w:rFonts w:ascii="Arial" w:hAnsi="Arial" w:cs="Arial"/>
          <w:color w:val="000000" w:themeColor="text1"/>
          <w:sz w:val="24"/>
          <w:szCs w:val="24"/>
        </w:rPr>
        <w:t xml:space="preserve">ustentar la </w:t>
      </w:r>
      <w:r w:rsidR="003C7080" w:rsidRPr="002825E5">
        <w:rPr>
          <w:rFonts w:ascii="Arial" w:hAnsi="Arial" w:cs="Arial"/>
          <w:color w:val="000000" w:themeColor="text1"/>
          <w:sz w:val="24"/>
          <w:szCs w:val="24"/>
        </w:rPr>
        <w:t xml:space="preserve"> acusación contra su mandante por la violación de los artículos 208 y 217 A del C.P. </w:t>
      </w:r>
      <w:r w:rsidR="00DB35E7" w:rsidRPr="002825E5">
        <w:rPr>
          <w:rFonts w:ascii="Arial" w:hAnsi="Arial" w:cs="Arial"/>
          <w:color w:val="000000" w:themeColor="text1"/>
          <w:sz w:val="24"/>
          <w:szCs w:val="24"/>
        </w:rPr>
        <w:t>en concurso y en modalidad agravada.</w:t>
      </w:r>
    </w:p>
    <w:p w:rsidR="0052378A" w:rsidRPr="002825E5" w:rsidRDefault="0052378A" w:rsidP="00B84C7D">
      <w:pPr>
        <w:pStyle w:val="Sansinterligne"/>
        <w:jc w:val="both"/>
        <w:rPr>
          <w:rFonts w:ascii="Arial" w:hAnsi="Arial" w:cs="Arial"/>
          <w:color w:val="000000" w:themeColor="text1"/>
          <w:sz w:val="24"/>
          <w:szCs w:val="24"/>
        </w:rPr>
      </w:pPr>
    </w:p>
    <w:p w:rsidR="0052378A" w:rsidRPr="002825E5" w:rsidRDefault="0052378A"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Existe un</w:t>
      </w:r>
      <w:r w:rsidR="003C7080" w:rsidRPr="002825E5">
        <w:rPr>
          <w:rFonts w:ascii="Arial" w:hAnsi="Arial" w:cs="Arial"/>
          <w:color w:val="000000" w:themeColor="text1"/>
          <w:sz w:val="24"/>
          <w:szCs w:val="24"/>
        </w:rPr>
        <w:t xml:space="preserve"> dictamen del </w:t>
      </w:r>
      <w:proofErr w:type="spellStart"/>
      <w:r w:rsidR="003C7080" w:rsidRPr="002825E5">
        <w:rPr>
          <w:rFonts w:ascii="Arial" w:hAnsi="Arial" w:cs="Arial"/>
          <w:color w:val="000000" w:themeColor="text1"/>
          <w:sz w:val="24"/>
          <w:szCs w:val="24"/>
        </w:rPr>
        <w:t>CAIVAS</w:t>
      </w:r>
      <w:proofErr w:type="spellEnd"/>
      <w:r w:rsidR="003C7080" w:rsidRPr="002825E5">
        <w:rPr>
          <w:rFonts w:ascii="Arial" w:hAnsi="Arial" w:cs="Arial"/>
          <w:color w:val="000000" w:themeColor="text1"/>
          <w:sz w:val="24"/>
          <w:szCs w:val="24"/>
        </w:rPr>
        <w:t xml:space="preserve"> donde se </w:t>
      </w:r>
      <w:r w:rsidRPr="002825E5">
        <w:rPr>
          <w:rFonts w:ascii="Arial" w:hAnsi="Arial" w:cs="Arial"/>
          <w:color w:val="000000" w:themeColor="text1"/>
          <w:sz w:val="24"/>
          <w:szCs w:val="24"/>
        </w:rPr>
        <w:t>expuso</w:t>
      </w:r>
      <w:r w:rsidR="003C7080" w:rsidRPr="002825E5">
        <w:rPr>
          <w:rFonts w:ascii="Arial" w:hAnsi="Arial" w:cs="Arial"/>
          <w:color w:val="000000" w:themeColor="text1"/>
          <w:sz w:val="24"/>
          <w:szCs w:val="24"/>
        </w:rPr>
        <w:t xml:space="preserve"> que la menor </w:t>
      </w:r>
      <w:proofErr w:type="spellStart"/>
      <w:r w:rsidR="003C7080" w:rsidRPr="002825E5">
        <w:rPr>
          <w:rFonts w:ascii="Arial" w:hAnsi="Arial" w:cs="Arial"/>
          <w:color w:val="000000" w:themeColor="text1"/>
          <w:sz w:val="24"/>
          <w:szCs w:val="24"/>
        </w:rPr>
        <w:t>MGF</w:t>
      </w:r>
      <w:proofErr w:type="spellEnd"/>
      <w:r w:rsidR="003C7080" w:rsidRPr="002825E5">
        <w:rPr>
          <w:rFonts w:ascii="Arial" w:hAnsi="Arial" w:cs="Arial"/>
          <w:color w:val="000000" w:themeColor="text1"/>
          <w:sz w:val="24"/>
          <w:szCs w:val="24"/>
        </w:rPr>
        <w:t xml:space="preserve"> </w:t>
      </w:r>
      <w:r w:rsidRPr="002825E5">
        <w:rPr>
          <w:rFonts w:ascii="Arial" w:hAnsi="Arial" w:cs="Arial"/>
          <w:color w:val="000000" w:themeColor="text1"/>
          <w:sz w:val="24"/>
          <w:szCs w:val="24"/>
        </w:rPr>
        <w:t xml:space="preserve">supuestamente </w:t>
      </w:r>
      <w:r w:rsidR="003C7080" w:rsidRPr="002825E5">
        <w:rPr>
          <w:rFonts w:ascii="Arial" w:hAnsi="Arial" w:cs="Arial"/>
          <w:color w:val="000000" w:themeColor="text1"/>
          <w:sz w:val="24"/>
          <w:szCs w:val="24"/>
        </w:rPr>
        <w:t xml:space="preserve">tenía 13 años de edad pero aparentaba tener una edad superior </w:t>
      </w:r>
      <w:r w:rsidRPr="002825E5">
        <w:rPr>
          <w:rFonts w:ascii="Arial" w:hAnsi="Arial" w:cs="Arial"/>
          <w:color w:val="000000" w:themeColor="text1"/>
          <w:sz w:val="24"/>
          <w:szCs w:val="24"/>
        </w:rPr>
        <w:t xml:space="preserve">por su contextura “alta y gruesa”. </w:t>
      </w:r>
    </w:p>
    <w:p w:rsidR="00823B34" w:rsidRPr="002825E5" w:rsidRDefault="00823B34" w:rsidP="00B84C7D">
      <w:pPr>
        <w:pStyle w:val="Sansinterligne"/>
        <w:jc w:val="both"/>
        <w:rPr>
          <w:rFonts w:ascii="Arial" w:hAnsi="Arial" w:cs="Arial"/>
          <w:color w:val="000000" w:themeColor="text1"/>
          <w:sz w:val="24"/>
          <w:szCs w:val="24"/>
        </w:rPr>
      </w:pPr>
    </w:p>
    <w:p w:rsidR="00C877D9" w:rsidRPr="002825E5" w:rsidRDefault="00823B34"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La </w:t>
      </w:r>
      <w:proofErr w:type="spellStart"/>
      <w:r w:rsidRPr="002825E5">
        <w:rPr>
          <w:rFonts w:ascii="Arial" w:hAnsi="Arial" w:cs="Arial"/>
          <w:color w:val="000000" w:themeColor="text1"/>
          <w:sz w:val="24"/>
          <w:szCs w:val="24"/>
        </w:rPr>
        <w:t>FG</w:t>
      </w:r>
      <w:r w:rsidR="00C877D9" w:rsidRPr="002825E5">
        <w:rPr>
          <w:rFonts w:ascii="Arial" w:hAnsi="Arial" w:cs="Arial"/>
          <w:color w:val="000000" w:themeColor="text1"/>
          <w:sz w:val="24"/>
          <w:szCs w:val="24"/>
        </w:rPr>
        <w:t>N</w:t>
      </w:r>
      <w:proofErr w:type="spellEnd"/>
      <w:r w:rsidR="00C877D9" w:rsidRPr="002825E5">
        <w:rPr>
          <w:rFonts w:ascii="Arial" w:hAnsi="Arial" w:cs="Arial"/>
          <w:color w:val="000000" w:themeColor="text1"/>
          <w:sz w:val="24"/>
          <w:szCs w:val="24"/>
        </w:rPr>
        <w:t xml:space="preserve"> imput</w:t>
      </w:r>
      <w:r w:rsidR="00D947D1" w:rsidRPr="002825E5">
        <w:rPr>
          <w:rFonts w:ascii="Arial" w:hAnsi="Arial" w:cs="Arial"/>
          <w:color w:val="000000" w:themeColor="text1"/>
          <w:sz w:val="24"/>
          <w:szCs w:val="24"/>
        </w:rPr>
        <w:t>ó</w:t>
      </w:r>
      <w:r w:rsidR="00C877D9" w:rsidRPr="002825E5">
        <w:rPr>
          <w:rFonts w:ascii="Arial" w:hAnsi="Arial" w:cs="Arial"/>
          <w:color w:val="000000" w:themeColor="text1"/>
          <w:sz w:val="24"/>
          <w:szCs w:val="24"/>
        </w:rPr>
        <w:t xml:space="preserve"> las conductas </w:t>
      </w:r>
      <w:r w:rsidR="0052378A" w:rsidRPr="002825E5">
        <w:rPr>
          <w:rFonts w:ascii="Arial" w:hAnsi="Arial" w:cs="Arial"/>
          <w:color w:val="000000" w:themeColor="text1"/>
          <w:sz w:val="24"/>
          <w:szCs w:val="24"/>
        </w:rPr>
        <w:t>mencionadas</w:t>
      </w:r>
      <w:r w:rsidR="00DB35E7" w:rsidRPr="002825E5">
        <w:rPr>
          <w:rFonts w:ascii="Arial" w:hAnsi="Arial" w:cs="Arial"/>
          <w:color w:val="000000" w:themeColor="text1"/>
          <w:sz w:val="24"/>
          <w:szCs w:val="24"/>
        </w:rPr>
        <w:t xml:space="preserve"> </w:t>
      </w:r>
      <w:r w:rsidR="00C877D9" w:rsidRPr="002825E5">
        <w:rPr>
          <w:rFonts w:ascii="Arial" w:hAnsi="Arial" w:cs="Arial"/>
          <w:color w:val="000000" w:themeColor="text1"/>
          <w:sz w:val="24"/>
          <w:szCs w:val="24"/>
        </w:rPr>
        <w:t>en c</w:t>
      </w:r>
      <w:r w:rsidR="0052378A" w:rsidRPr="002825E5">
        <w:rPr>
          <w:rFonts w:ascii="Arial" w:hAnsi="Arial" w:cs="Arial"/>
          <w:color w:val="000000" w:themeColor="text1"/>
          <w:sz w:val="24"/>
          <w:szCs w:val="24"/>
        </w:rPr>
        <w:t>oncurso sucesivo. Sin embargo só</w:t>
      </w:r>
      <w:r w:rsidR="00C877D9" w:rsidRPr="002825E5">
        <w:rPr>
          <w:rFonts w:ascii="Arial" w:hAnsi="Arial" w:cs="Arial"/>
          <w:color w:val="000000" w:themeColor="text1"/>
          <w:sz w:val="24"/>
          <w:szCs w:val="24"/>
        </w:rPr>
        <w:t>lo se h</w:t>
      </w:r>
      <w:r w:rsidR="0052378A" w:rsidRPr="002825E5">
        <w:rPr>
          <w:rFonts w:ascii="Arial" w:hAnsi="Arial" w:cs="Arial"/>
          <w:color w:val="000000" w:themeColor="text1"/>
          <w:sz w:val="24"/>
          <w:szCs w:val="24"/>
        </w:rPr>
        <w:t>izo referencia</w:t>
      </w:r>
      <w:r w:rsidR="00C877D9" w:rsidRPr="002825E5">
        <w:rPr>
          <w:rFonts w:ascii="Arial" w:hAnsi="Arial" w:cs="Arial"/>
          <w:color w:val="000000" w:themeColor="text1"/>
          <w:sz w:val="24"/>
          <w:szCs w:val="24"/>
        </w:rPr>
        <w:t xml:space="preserve"> a unos hechos en los cuales el señor Garc</w:t>
      </w:r>
      <w:r w:rsidR="00D947D1" w:rsidRPr="002825E5">
        <w:rPr>
          <w:rFonts w:ascii="Arial" w:hAnsi="Arial" w:cs="Arial"/>
          <w:color w:val="000000" w:themeColor="text1"/>
          <w:sz w:val="24"/>
          <w:szCs w:val="24"/>
        </w:rPr>
        <w:t>í</w:t>
      </w:r>
      <w:r w:rsidR="00C877D9" w:rsidRPr="002825E5">
        <w:rPr>
          <w:rFonts w:ascii="Arial" w:hAnsi="Arial" w:cs="Arial"/>
          <w:color w:val="000000" w:themeColor="text1"/>
          <w:sz w:val="24"/>
          <w:szCs w:val="24"/>
        </w:rPr>
        <w:t xml:space="preserve">a accedió carnalmente a las </w:t>
      </w:r>
      <w:r w:rsidRPr="002825E5">
        <w:rPr>
          <w:rFonts w:ascii="Arial" w:hAnsi="Arial" w:cs="Arial"/>
          <w:color w:val="000000" w:themeColor="text1"/>
          <w:sz w:val="24"/>
          <w:szCs w:val="24"/>
        </w:rPr>
        <w:t>d</w:t>
      </w:r>
      <w:r w:rsidR="00C877D9" w:rsidRPr="002825E5">
        <w:rPr>
          <w:rFonts w:ascii="Arial" w:hAnsi="Arial" w:cs="Arial"/>
          <w:color w:val="000000" w:themeColor="text1"/>
          <w:sz w:val="24"/>
          <w:szCs w:val="24"/>
        </w:rPr>
        <w:t xml:space="preserve">os menores. Sin embargo de esos </w:t>
      </w:r>
      <w:r w:rsidRPr="002825E5">
        <w:rPr>
          <w:rFonts w:ascii="Arial" w:hAnsi="Arial" w:cs="Arial"/>
          <w:color w:val="000000" w:themeColor="text1"/>
          <w:sz w:val="24"/>
          <w:szCs w:val="24"/>
        </w:rPr>
        <w:t>docu</w:t>
      </w:r>
      <w:r w:rsidR="00C877D9" w:rsidRPr="002825E5">
        <w:rPr>
          <w:rFonts w:ascii="Arial" w:hAnsi="Arial" w:cs="Arial"/>
          <w:color w:val="000000" w:themeColor="text1"/>
          <w:sz w:val="24"/>
          <w:szCs w:val="24"/>
        </w:rPr>
        <w:t xml:space="preserve">mentos solo se deduce el episodio de </w:t>
      </w:r>
      <w:r w:rsidRPr="002825E5">
        <w:rPr>
          <w:rFonts w:ascii="Arial" w:hAnsi="Arial" w:cs="Arial"/>
          <w:color w:val="000000" w:themeColor="text1"/>
          <w:sz w:val="24"/>
          <w:szCs w:val="24"/>
        </w:rPr>
        <w:t>sex</w:t>
      </w:r>
      <w:r w:rsidR="00C877D9" w:rsidRPr="002825E5">
        <w:rPr>
          <w:rFonts w:ascii="Arial" w:hAnsi="Arial" w:cs="Arial"/>
          <w:color w:val="000000" w:themeColor="text1"/>
          <w:sz w:val="24"/>
          <w:szCs w:val="24"/>
        </w:rPr>
        <w:t xml:space="preserve">o oral que tuvo </w:t>
      </w:r>
      <w:r w:rsidR="0052378A" w:rsidRPr="002825E5">
        <w:rPr>
          <w:rFonts w:ascii="Arial" w:hAnsi="Arial" w:cs="Arial"/>
          <w:color w:val="000000" w:themeColor="text1"/>
          <w:sz w:val="24"/>
          <w:szCs w:val="24"/>
        </w:rPr>
        <w:t>su defendido con</w:t>
      </w:r>
      <w:r w:rsidR="00C877D9" w:rsidRPr="002825E5">
        <w:rPr>
          <w:rFonts w:ascii="Arial" w:hAnsi="Arial" w:cs="Arial"/>
          <w:color w:val="000000" w:themeColor="text1"/>
          <w:sz w:val="24"/>
          <w:szCs w:val="24"/>
        </w:rPr>
        <w:t xml:space="preserve"> una men</w:t>
      </w:r>
      <w:r w:rsidR="00AB4EDB" w:rsidRPr="002825E5">
        <w:rPr>
          <w:rFonts w:ascii="Arial" w:hAnsi="Arial" w:cs="Arial"/>
          <w:color w:val="000000" w:themeColor="text1"/>
          <w:sz w:val="24"/>
          <w:szCs w:val="24"/>
        </w:rPr>
        <w:t xml:space="preserve">or </w:t>
      </w:r>
      <w:r w:rsidR="00C877D9" w:rsidRPr="002825E5">
        <w:rPr>
          <w:rFonts w:ascii="Arial" w:hAnsi="Arial" w:cs="Arial"/>
          <w:color w:val="000000" w:themeColor="text1"/>
          <w:sz w:val="24"/>
          <w:szCs w:val="24"/>
        </w:rPr>
        <w:t>que andaba desnuda y que consintió en ese acto, lo que pudo provocar un “</w:t>
      </w:r>
      <w:r w:rsidRPr="002825E5">
        <w:rPr>
          <w:rFonts w:ascii="Arial" w:hAnsi="Arial" w:cs="Arial"/>
          <w:color w:val="000000" w:themeColor="text1"/>
          <w:sz w:val="24"/>
          <w:szCs w:val="24"/>
        </w:rPr>
        <w:t>err</w:t>
      </w:r>
      <w:r w:rsidR="00C877D9" w:rsidRPr="002825E5">
        <w:rPr>
          <w:rFonts w:ascii="Arial" w:hAnsi="Arial" w:cs="Arial"/>
          <w:color w:val="000000" w:themeColor="text1"/>
          <w:sz w:val="24"/>
          <w:szCs w:val="24"/>
        </w:rPr>
        <w:t xml:space="preserve">or de tipo” </w:t>
      </w:r>
      <w:r w:rsidR="0052378A" w:rsidRPr="002825E5">
        <w:rPr>
          <w:rFonts w:ascii="Arial" w:hAnsi="Arial" w:cs="Arial"/>
          <w:color w:val="000000" w:themeColor="text1"/>
          <w:sz w:val="24"/>
          <w:szCs w:val="24"/>
        </w:rPr>
        <w:t>en</w:t>
      </w:r>
      <w:r w:rsidR="00C877D9" w:rsidRPr="002825E5">
        <w:rPr>
          <w:rFonts w:ascii="Arial" w:hAnsi="Arial" w:cs="Arial"/>
          <w:color w:val="000000" w:themeColor="text1"/>
          <w:sz w:val="24"/>
          <w:szCs w:val="24"/>
        </w:rPr>
        <w:t xml:space="preserve"> su defendido por creer </w:t>
      </w:r>
      <w:r w:rsidR="0052378A" w:rsidRPr="002825E5">
        <w:rPr>
          <w:rFonts w:ascii="Arial" w:hAnsi="Arial" w:cs="Arial"/>
          <w:color w:val="000000" w:themeColor="text1"/>
          <w:sz w:val="24"/>
          <w:szCs w:val="24"/>
        </w:rPr>
        <w:t>que esa joven tenía má</w:t>
      </w:r>
      <w:r w:rsidR="00C877D9" w:rsidRPr="002825E5">
        <w:rPr>
          <w:rFonts w:ascii="Arial" w:hAnsi="Arial" w:cs="Arial"/>
          <w:color w:val="000000" w:themeColor="text1"/>
          <w:sz w:val="24"/>
          <w:szCs w:val="24"/>
        </w:rPr>
        <w:t xml:space="preserve">s de </w:t>
      </w:r>
      <w:r w:rsidRPr="002825E5">
        <w:rPr>
          <w:rFonts w:ascii="Arial" w:hAnsi="Arial" w:cs="Arial"/>
          <w:color w:val="000000" w:themeColor="text1"/>
          <w:sz w:val="24"/>
          <w:szCs w:val="24"/>
        </w:rPr>
        <w:t xml:space="preserve">14 años, </w:t>
      </w:r>
      <w:r w:rsidR="00C877D9" w:rsidRPr="002825E5">
        <w:rPr>
          <w:rFonts w:ascii="Arial" w:hAnsi="Arial" w:cs="Arial"/>
          <w:color w:val="000000" w:themeColor="text1"/>
          <w:sz w:val="24"/>
          <w:szCs w:val="24"/>
        </w:rPr>
        <w:t>fuera de que no medi</w:t>
      </w:r>
      <w:r w:rsidR="00D947D1" w:rsidRPr="002825E5">
        <w:rPr>
          <w:rFonts w:ascii="Arial" w:hAnsi="Arial" w:cs="Arial"/>
          <w:color w:val="000000" w:themeColor="text1"/>
          <w:sz w:val="24"/>
          <w:szCs w:val="24"/>
        </w:rPr>
        <w:t>ó</w:t>
      </w:r>
      <w:r w:rsidR="00C877D9" w:rsidRPr="002825E5">
        <w:rPr>
          <w:rFonts w:ascii="Arial" w:hAnsi="Arial" w:cs="Arial"/>
          <w:color w:val="000000" w:themeColor="text1"/>
          <w:sz w:val="24"/>
          <w:szCs w:val="24"/>
        </w:rPr>
        <w:t xml:space="preserve"> el pago de dinero para esa </w:t>
      </w:r>
      <w:r w:rsidR="002B2BFD" w:rsidRPr="002825E5">
        <w:rPr>
          <w:rFonts w:ascii="Arial" w:hAnsi="Arial" w:cs="Arial"/>
          <w:color w:val="000000" w:themeColor="text1"/>
          <w:sz w:val="24"/>
          <w:szCs w:val="24"/>
        </w:rPr>
        <w:t>relación que fue voluntaria</w:t>
      </w:r>
      <w:r w:rsidR="00C877D9" w:rsidRPr="002825E5">
        <w:rPr>
          <w:rFonts w:ascii="Arial" w:hAnsi="Arial" w:cs="Arial"/>
          <w:color w:val="000000" w:themeColor="text1"/>
          <w:sz w:val="24"/>
          <w:szCs w:val="24"/>
        </w:rPr>
        <w:t>.</w:t>
      </w:r>
    </w:p>
    <w:p w:rsidR="0052378A" w:rsidRPr="002825E5" w:rsidRDefault="0052378A" w:rsidP="00B84C7D">
      <w:pPr>
        <w:pStyle w:val="Sansinterligne"/>
        <w:jc w:val="both"/>
        <w:rPr>
          <w:rFonts w:ascii="Arial" w:hAnsi="Arial" w:cs="Arial"/>
          <w:color w:val="000000" w:themeColor="text1"/>
          <w:sz w:val="24"/>
          <w:szCs w:val="24"/>
        </w:rPr>
      </w:pPr>
    </w:p>
    <w:p w:rsidR="00DB35E7" w:rsidRPr="002825E5" w:rsidRDefault="00AB4EDB"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No hay pruebas que señalen que el señor Garc</w:t>
      </w:r>
      <w:r w:rsidR="00D947D1" w:rsidRPr="002825E5">
        <w:rPr>
          <w:rFonts w:ascii="Arial" w:hAnsi="Arial" w:cs="Arial"/>
          <w:color w:val="000000" w:themeColor="text1"/>
          <w:sz w:val="24"/>
          <w:szCs w:val="24"/>
        </w:rPr>
        <w:t>í</w:t>
      </w:r>
      <w:r w:rsidR="00DB35E7" w:rsidRPr="002825E5">
        <w:rPr>
          <w:rFonts w:ascii="Arial" w:hAnsi="Arial" w:cs="Arial"/>
          <w:color w:val="000000" w:themeColor="text1"/>
          <w:sz w:val="24"/>
          <w:szCs w:val="24"/>
        </w:rPr>
        <w:t xml:space="preserve">a </w:t>
      </w:r>
      <w:r w:rsidRPr="002825E5">
        <w:rPr>
          <w:rFonts w:ascii="Arial" w:hAnsi="Arial" w:cs="Arial"/>
          <w:color w:val="000000" w:themeColor="text1"/>
          <w:sz w:val="24"/>
          <w:szCs w:val="24"/>
        </w:rPr>
        <w:t>hubiera incurrido en el deli</w:t>
      </w:r>
      <w:r w:rsidR="0072446D" w:rsidRPr="002825E5">
        <w:rPr>
          <w:rFonts w:ascii="Arial" w:hAnsi="Arial" w:cs="Arial"/>
          <w:color w:val="000000" w:themeColor="text1"/>
          <w:sz w:val="24"/>
          <w:szCs w:val="24"/>
        </w:rPr>
        <w:t>to de demanda de explotación sexual, ya que la menor que hizo referencia al contacto de sexo oral dijo en su entrevista que esto había sucedido de manera voluntaria y consentida y</w:t>
      </w:r>
      <w:r w:rsidR="0052378A" w:rsidRPr="002825E5">
        <w:rPr>
          <w:rFonts w:ascii="Arial" w:hAnsi="Arial" w:cs="Arial"/>
          <w:color w:val="000000" w:themeColor="text1"/>
          <w:sz w:val="24"/>
          <w:szCs w:val="24"/>
        </w:rPr>
        <w:t xml:space="preserve"> que l</w:t>
      </w:r>
      <w:r w:rsidR="0067001D" w:rsidRPr="002825E5">
        <w:rPr>
          <w:rFonts w:ascii="Arial" w:hAnsi="Arial" w:cs="Arial"/>
          <w:color w:val="000000" w:themeColor="text1"/>
          <w:sz w:val="24"/>
          <w:szCs w:val="24"/>
        </w:rPr>
        <w:t>a</w:t>
      </w:r>
      <w:r w:rsidR="0072446D" w:rsidRPr="002825E5">
        <w:rPr>
          <w:rFonts w:ascii="Arial" w:hAnsi="Arial" w:cs="Arial"/>
          <w:color w:val="000000" w:themeColor="text1"/>
          <w:sz w:val="24"/>
          <w:szCs w:val="24"/>
        </w:rPr>
        <w:t xml:space="preserve"> persona a</w:t>
      </w:r>
      <w:r w:rsidR="00B22E6B" w:rsidRPr="002825E5">
        <w:rPr>
          <w:rFonts w:ascii="Arial" w:hAnsi="Arial" w:cs="Arial"/>
          <w:color w:val="000000" w:themeColor="text1"/>
          <w:sz w:val="24"/>
          <w:szCs w:val="24"/>
        </w:rPr>
        <w:t xml:space="preserve"> quien se refirió como “</w:t>
      </w:r>
      <w:r w:rsidR="002D0A64" w:rsidRPr="002825E5">
        <w:rPr>
          <w:rFonts w:ascii="Arial" w:hAnsi="Arial" w:cs="Arial"/>
          <w:color w:val="000000" w:themeColor="text1"/>
          <w:sz w:val="24"/>
          <w:szCs w:val="24"/>
        </w:rPr>
        <w:t>Tamal</w:t>
      </w:r>
      <w:r w:rsidR="0052378A" w:rsidRPr="002825E5">
        <w:rPr>
          <w:rFonts w:ascii="Arial" w:hAnsi="Arial" w:cs="Arial"/>
          <w:color w:val="000000" w:themeColor="text1"/>
          <w:sz w:val="24"/>
          <w:szCs w:val="24"/>
        </w:rPr>
        <w:t>”</w:t>
      </w:r>
      <w:r w:rsidR="0072446D" w:rsidRPr="002825E5">
        <w:rPr>
          <w:rFonts w:ascii="Arial" w:hAnsi="Arial" w:cs="Arial"/>
          <w:color w:val="000000" w:themeColor="text1"/>
          <w:sz w:val="24"/>
          <w:szCs w:val="24"/>
        </w:rPr>
        <w:t xml:space="preserve"> nunca le dio</w:t>
      </w:r>
      <w:r w:rsidR="00DB35E7" w:rsidRPr="002825E5">
        <w:rPr>
          <w:rFonts w:ascii="Arial" w:hAnsi="Arial" w:cs="Arial"/>
          <w:color w:val="000000" w:themeColor="text1"/>
          <w:sz w:val="24"/>
          <w:szCs w:val="24"/>
        </w:rPr>
        <w:t xml:space="preserve"> </w:t>
      </w:r>
      <w:r w:rsidR="0072446D" w:rsidRPr="002825E5">
        <w:rPr>
          <w:rFonts w:ascii="Arial" w:hAnsi="Arial" w:cs="Arial"/>
          <w:color w:val="000000" w:themeColor="text1"/>
          <w:sz w:val="24"/>
          <w:szCs w:val="24"/>
        </w:rPr>
        <w:t>dinero</w:t>
      </w:r>
      <w:r w:rsidR="00DB35E7" w:rsidRPr="002825E5">
        <w:rPr>
          <w:rFonts w:ascii="Arial" w:hAnsi="Arial" w:cs="Arial"/>
          <w:color w:val="000000" w:themeColor="text1"/>
          <w:sz w:val="24"/>
          <w:szCs w:val="24"/>
        </w:rPr>
        <w:t xml:space="preserve"> ni </w:t>
      </w:r>
      <w:r w:rsidR="0072446D" w:rsidRPr="002825E5">
        <w:rPr>
          <w:rFonts w:ascii="Arial" w:hAnsi="Arial" w:cs="Arial"/>
          <w:color w:val="000000" w:themeColor="text1"/>
          <w:sz w:val="24"/>
          <w:szCs w:val="24"/>
        </w:rPr>
        <w:t>drogas.</w:t>
      </w:r>
    </w:p>
    <w:p w:rsidR="00823B34" w:rsidRPr="002825E5" w:rsidRDefault="00823B34" w:rsidP="00B84C7D">
      <w:pPr>
        <w:pStyle w:val="Sansinterligne"/>
        <w:jc w:val="both"/>
        <w:rPr>
          <w:rFonts w:ascii="Arial" w:hAnsi="Arial" w:cs="Arial"/>
          <w:color w:val="000000" w:themeColor="text1"/>
          <w:sz w:val="24"/>
          <w:szCs w:val="24"/>
        </w:rPr>
      </w:pPr>
    </w:p>
    <w:p w:rsidR="00D33088" w:rsidRPr="002825E5" w:rsidRDefault="00B35E12" w:rsidP="00B56F73">
      <w:pPr>
        <w:pStyle w:val="Sansinterligne"/>
        <w:numPr>
          <w:ilvl w:val="0"/>
          <w:numId w:val="12"/>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Con </w:t>
      </w:r>
      <w:r w:rsidR="0052378A" w:rsidRPr="002825E5">
        <w:rPr>
          <w:rFonts w:ascii="Arial" w:hAnsi="Arial" w:cs="Arial"/>
          <w:color w:val="000000" w:themeColor="text1"/>
          <w:sz w:val="24"/>
          <w:szCs w:val="24"/>
        </w:rPr>
        <w:t xml:space="preserve">las pruebas que la </w:t>
      </w:r>
      <w:proofErr w:type="spellStart"/>
      <w:r w:rsidR="0052378A" w:rsidRPr="002825E5">
        <w:rPr>
          <w:rFonts w:ascii="Arial" w:hAnsi="Arial" w:cs="Arial"/>
          <w:color w:val="000000" w:themeColor="text1"/>
          <w:sz w:val="24"/>
          <w:szCs w:val="24"/>
        </w:rPr>
        <w:t>FGN</w:t>
      </w:r>
      <w:proofErr w:type="spellEnd"/>
      <w:r w:rsidR="0052378A" w:rsidRPr="002825E5">
        <w:rPr>
          <w:rFonts w:ascii="Arial" w:hAnsi="Arial" w:cs="Arial"/>
          <w:color w:val="000000" w:themeColor="text1"/>
          <w:sz w:val="24"/>
          <w:szCs w:val="24"/>
        </w:rPr>
        <w:t xml:space="preserve"> va a</w:t>
      </w:r>
      <w:r w:rsidR="0072446D" w:rsidRPr="002825E5">
        <w:rPr>
          <w:rFonts w:ascii="Arial" w:hAnsi="Arial" w:cs="Arial"/>
          <w:color w:val="000000" w:themeColor="text1"/>
          <w:sz w:val="24"/>
          <w:szCs w:val="24"/>
        </w:rPr>
        <w:t xml:space="preserve"> llevar al juicio no se puede atribuir a su representado las conductas punibles por l</w:t>
      </w:r>
      <w:r w:rsidR="0052378A" w:rsidRPr="002825E5">
        <w:rPr>
          <w:rFonts w:ascii="Arial" w:hAnsi="Arial" w:cs="Arial"/>
          <w:color w:val="000000" w:themeColor="text1"/>
          <w:sz w:val="24"/>
          <w:szCs w:val="24"/>
        </w:rPr>
        <w:t>as que fue acusado. Reiteró que</w:t>
      </w:r>
      <w:r w:rsidR="0072446D" w:rsidRPr="002825E5">
        <w:rPr>
          <w:rFonts w:ascii="Arial" w:hAnsi="Arial" w:cs="Arial"/>
          <w:color w:val="000000" w:themeColor="text1"/>
          <w:sz w:val="24"/>
          <w:szCs w:val="24"/>
        </w:rPr>
        <w:t xml:space="preserve"> la relación que involucr</w:t>
      </w:r>
      <w:r w:rsidR="00D947D1" w:rsidRPr="002825E5">
        <w:rPr>
          <w:rFonts w:ascii="Arial" w:hAnsi="Arial" w:cs="Arial"/>
          <w:color w:val="000000" w:themeColor="text1"/>
          <w:sz w:val="24"/>
          <w:szCs w:val="24"/>
        </w:rPr>
        <w:t>ó</w:t>
      </w:r>
      <w:r w:rsidR="0072446D" w:rsidRPr="002825E5">
        <w:rPr>
          <w:rFonts w:ascii="Arial" w:hAnsi="Arial" w:cs="Arial"/>
          <w:color w:val="000000" w:themeColor="text1"/>
          <w:sz w:val="24"/>
          <w:szCs w:val="24"/>
        </w:rPr>
        <w:t xml:space="preserve"> la pr</w:t>
      </w:r>
      <w:r w:rsidR="00D947D1" w:rsidRPr="002825E5">
        <w:rPr>
          <w:rFonts w:ascii="Arial" w:hAnsi="Arial" w:cs="Arial"/>
          <w:color w:val="000000" w:themeColor="text1"/>
          <w:sz w:val="24"/>
          <w:szCs w:val="24"/>
        </w:rPr>
        <w:t>á</w:t>
      </w:r>
      <w:r w:rsidR="0052378A" w:rsidRPr="002825E5">
        <w:rPr>
          <w:rFonts w:ascii="Arial" w:hAnsi="Arial" w:cs="Arial"/>
          <w:color w:val="000000" w:themeColor="text1"/>
          <w:sz w:val="24"/>
          <w:szCs w:val="24"/>
        </w:rPr>
        <w:t>ctica de sexo oral con la</w:t>
      </w:r>
      <w:r w:rsidR="0072446D" w:rsidRPr="002825E5">
        <w:rPr>
          <w:rFonts w:ascii="Arial" w:hAnsi="Arial" w:cs="Arial"/>
          <w:color w:val="000000" w:themeColor="text1"/>
          <w:sz w:val="24"/>
          <w:szCs w:val="24"/>
        </w:rPr>
        <w:t xml:space="preserve"> menor </w:t>
      </w:r>
      <w:proofErr w:type="spellStart"/>
      <w:r w:rsidR="00DB35E7" w:rsidRPr="002825E5">
        <w:rPr>
          <w:rFonts w:ascii="Arial" w:hAnsi="Arial" w:cs="Arial"/>
          <w:color w:val="000000" w:themeColor="text1"/>
          <w:sz w:val="24"/>
          <w:szCs w:val="24"/>
        </w:rPr>
        <w:t>MGF</w:t>
      </w:r>
      <w:proofErr w:type="spellEnd"/>
      <w:r w:rsidR="00DB35E7" w:rsidRPr="002825E5">
        <w:rPr>
          <w:rFonts w:ascii="Arial" w:hAnsi="Arial" w:cs="Arial"/>
          <w:color w:val="000000" w:themeColor="text1"/>
          <w:sz w:val="24"/>
          <w:szCs w:val="24"/>
        </w:rPr>
        <w:t xml:space="preserve"> fue provocada por un e</w:t>
      </w:r>
      <w:r w:rsidR="00D33088" w:rsidRPr="002825E5">
        <w:rPr>
          <w:rFonts w:ascii="Arial" w:hAnsi="Arial" w:cs="Arial"/>
          <w:color w:val="000000" w:themeColor="text1"/>
          <w:sz w:val="24"/>
          <w:szCs w:val="24"/>
        </w:rPr>
        <w:t xml:space="preserve">rror de tipo </w:t>
      </w:r>
      <w:r w:rsidR="00DB35E7" w:rsidRPr="002825E5">
        <w:rPr>
          <w:rFonts w:ascii="Arial" w:hAnsi="Arial" w:cs="Arial"/>
          <w:color w:val="000000" w:themeColor="text1"/>
          <w:sz w:val="24"/>
          <w:szCs w:val="24"/>
        </w:rPr>
        <w:t>en que pud</w:t>
      </w:r>
      <w:r w:rsidR="0052378A" w:rsidRPr="002825E5">
        <w:rPr>
          <w:rFonts w:ascii="Arial" w:hAnsi="Arial" w:cs="Arial"/>
          <w:color w:val="000000" w:themeColor="text1"/>
          <w:sz w:val="24"/>
          <w:szCs w:val="24"/>
        </w:rPr>
        <w:t>o haber incurrido su mandante, ya que esta joven aparentaba</w:t>
      </w:r>
      <w:r w:rsidR="00D33088" w:rsidRPr="002825E5">
        <w:rPr>
          <w:rFonts w:ascii="Arial" w:hAnsi="Arial" w:cs="Arial"/>
          <w:color w:val="000000" w:themeColor="text1"/>
          <w:sz w:val="24"/>
          <w:szCs w:val="24"/>
        </w:rPr>
        <w:t xml:space="preserve"> tener una edad superior, </w:t>
      </w:r>
      <w:r w:rsidR="00122404" w:rsidRPr="002825E5">
        <w:rPr>
          <w:rFonts w:ascii="Arial" w:hAnsi="Arial" w:cs="Arial"/>
          <w:color w:val="000000" w:themeColor="text1"/>
          <w:sz w:val="24"/>
          <w:szCs w:val="24"/>
        </w:rPr>
        <w:t xml:space="preserve">y consintió en ese acto, </w:t>
      </w:r>
      <w:r w:rsidR="0052378A" w:rsidRPr="002825E5">
        <w:rPr>
          <w:rFonts w:ascii="Arial" w:hAnsi="Arial" w:cs="Arial"/>
          <w:color w:val="000000" w:themeColor="text1"/>
          <w:sz w:val="24"/>
          <w:szCs w:val="24"/>
        </w:rPr>
        <w:t>por</w:t>
      </w:r>
      <w:r w:rsidR="00D33088" w:rsidRPr="002825E5">
        <w:rPr>
          <w:rFonts w:ascii="Arial" w:hAnsi="Arial" w:cs="Arial"/>
          <w:color w:val="000000" w:themeColor="text1"/>
          <w:sz w:val="24"/>
          <w:szCs w:val="24"/>
        </w:rPr>
        <w:t xml:space="preserve"> lo cual se debía decretar la preclusión su favor co</w:t>
      </w:r>
      <w:r w:rsidR="0052378A" w:rsidRPr="002825E5">
        <w:rPr>
          <w:rFonts w:ascii="Arial" w:hAnsi="Arial" w:cs="Arial"/>
          <w:color w:val="000000" w:themeColor="text1"/>
          <w:sz w:val="24"/>
          <w:szCs w:val="24"/>
        </w:rPr>
        <w:t>n base en la causal del numeral</w:t>
      </w:r>
      <w:r w:rsidRPr="002825E5">
        <w:rPr>
          <w:rFonts w:ascii="Arial" w:hAnsi="Arial" w:cs="Arial"/>
          <w:color w:val="000000" w:themeColor="text1"/>
          <w:sz w:val="24"/>
          <w:szCs w:val="24"/>
        </w:rPr>
        <w:t xml:space="preserve"> 3º </w:t>
      </w:r>
      <w:r w:rsidR="00D33088" w:rsidRPr="002825E5">
        <w:rPr>
          <w:rFonts w:ascii="Arial" w:hAnsi="Arial" w:cs="Arial"/>
          <w:color w:val="000000" w:themeColor="text1"/>
          <w:sz w:val="24"/>
          <w:szCs w:val="24"/>
        </w:rPr>
        <w:t xml:space="preserve">del artículo 332 del </w:t>
      </w:r>
      <w:proofErr w:type="spellStart"/>
      <w:r w:rsidR="00D33088" w:rsidRPr="002825E5">
        <w:rPr>
          <w:rFonts w:ascii="Arial" w:hAnsi="Arial" w:cs="Arial"/>
          <w:color w:val="000000" w:themeColor="text1"/>
          <w:sz w:val="24"/>
          <w:szCs w:val="24"/>
        </w:rPr>
        <w:t>CPP</w:t>
      </w:r>
      <w:proofErr w:type="spellEnd"/>
      <w:r w:rsidR="00D33088" w:rsidRPr="002825E5">
        <w:rPr>
          <w:rFonts w:ascii="Arial" w:hAnsi="Arial" w:cs="Arial"/>
          <w:color w:val="000000" w:themeColor="text1"/>
          <w:sz w:val="24"/>
          <w:szCs w:val="24"/>
        </w:rPr>
        <w:t xml:space="preserve">, </w:t>
      </w:r>
      <w:r w:rsidRPr="002825E5">
        <w:rPr>
          <w:rFonts w:ascii="Arial" w:hAnsi="Arial" w:cs="Arial"/>
          <w:color w:val="000000" w:themeColor="text1"/>
          <w:sz w:val="24"/>
          <w:szCs w:val="24"/>
        </w:rPr>
        <w:t>p</w:t>
      </w:r>
      <w:r w:rsidR="00D33088" w:rsidRPr="002825E5">
        <w:rPr>
          <w:rFonts w:ascii="Arial" w:hAnsi="Arial" w:cs="Arial"/>
          <w:color w:val="000000" w:themeColor="text1"/>
          <w:sz w:val="24"/>
          <w:szCs w:val="24"/>
        </w:rPr>
        <w:t xml:space="preserve">or inexistencia de los hechos atribuidos a su </w:t>
      </w:r>
      <w:r w:rsidRPr="002825E5">
        <w:rPr>
          <w:rFonts w:ascii="Arial" w:hAnsi="Arial" w:cs="Arial"/>
          <w:color w:val="000000" w:themeColor="text1"/>
          <w:sz w:val="24"/>
          <w:szCs w:val="24"/>
        </w:rPr>
        <w:t>representado</w:t>
      </w:r>
      <w:r w:rsidR="00122404" w:rsidRPr="002825E5">
        <w:rPr>
          <w:rFonts w:ascii="Arial" w:hAnsi="Arial" w:cs="Arial"/>
          <w:color w:val="000000" w:themeColor="text1"/>
          <w:sz w:val="24"/>
          <w:szCs w:val="24"/>
        </w:rPr>
        <w:t>, que estaba privado de su libertad de manera injusta.</w:t>
      </w:r>
    </w:p>
    <w:p w:rsidR="00D33088" w:rsidRPr="002825E5" w:rsidRDefault="00D33088" w:rsidP="00B84C7D">
      <w:pPr>
        <w:pStyle w:val="Sansinterligne"/>
        <w:jc w:val="both"/>
        <w:rPr>
          <w:rFonts w:ascii="Arial" w:hAnsi="Arial" w:cs="Arial"/>
          <w:color w:val="000000" w:themeColor="text1"/>
          <w:sz w:val="24"/>
          <w:szCs w:val="24"/>
        </w:rPr>
      </w:pPr>
    </w:p>
    <w:p w:rsidR="00E123D4" w:rsidRPr="002825E5" w:rsidRDefault="00D33088"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3.2 La delegada de la </w:t>
      </w:r>
      <w:proofErr w:type="spellStart"/>
      <w:r w:rsidRPr="002825E5">
        <w:rPr>
          <w:rFonts w:ascii="Arial" w:hAnsi="Arial" w:cs="Arial"/>
          <w:color w:val="000000" w:themeColor="text1"/>
          <w:sz w:val="24"/>
          <w:szCs w:val="24"/>
        </w:rPr>
        <w:t>FGN</w:t>
      </w:r>
      <w:proofErr w:type="spellEnd"/>
      <w:r w:rsidR="004F7833" w:rsidRPr="002825E5">
        <w:rPr>
          <w:rFonts w:ascii="Arial" w:hAnsi="Arial" w:cs="Arial"/>
          <w:color w:val="000000" w:themeColor="text1"/>
          <w:sz w:val="24"/>
          <w:szCs w:val="24"/>
        </w:rPr>
        <w:t xml:space="preserve"> se opuso a la petición del </w:t>
      </w:r>
      <w:r w:rsidR="00E123D4" w:rsidRPr="002825E5">
        <w:rPr>
          <w:rFonts w:ascii="Arial" w:hAnsi="Arial" w:cs="Arial"/>
          <w:color w:val="000000" w:themeColor="text1"/>
          <w:sz w:val="24"/>
          <w:szCs w:val="24"/>
        </w:rPr>
        <w:t>defensor del procesado para lo cual manifestó que en este caso se c</w:t>
      </w:r>
      <w:r w:rsidR="001639C3" w:rsidRPr="002825E5">
        <w:rPr>
          <w:rFonts w:ascii="Arial" w:hAnsi="Arial" w:cs="Arial"/>
          <w:color w:val="000000" w:themeColor="text1"/>
          <w:sz w:val="24"/>
          <w:szCs w:val="24"/>
        </w:rPr>
        <w:t xml:space="preserve">uenta </w:t>
      </w:r>
      <w:r w:rsidR="00E123D4" w:rsidRPr="002825E5">
        <w:rPr>
          <w:rFonts w:ascii="Arial" w:hAnsi="Arial" w:cs="Arial"/>
          <w:color w:val="000000" w:themeColor="text1"/>
          <w:sz w:val="24"/>
          <w:szCs w:val="24"/>
        </w:rPr>
        <w:t>con elementos materiales probatorios</w:t>
      </w:r>
      <w:r w:rsidR="004F7833"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 xml:space="preserve">evidencia física </w:t>
      </w:r>
      <w:r w:rsidR="004F7833" w:rsidRPr="002825E5">
        <w:rPr>
          <w:rFonts w:ascii="Arial" w:hAnsi="Arial" w:cs="Arial"/>
          <w:color w:val="000000" w:themeColor="text1"/>
          <w:sz w:val="24"/>
          <w:szCs w:val="24"/>
        </w:rPr>
        <w:t xml:space="preserve">e </w:t>
      </w:r>
      <w:r w:rsidR="00E123D4" w:rsidRPr="002825E5">
        <w:rPr>
          <w:rFonts w:ascii="Arial" w:hAnsi="Arial" w:cs="Arial"/>
          <w:color w:val="000000" w:themeColor="text1"/>
          <w:sz w:val="24"/>
          <w:szCs w:val="24"/>
        </w:rPr>
        <w:t xml:space="preserve">información de la cual se </w:t>
      </w:r>
      <w:r w:rsidR="004F7833" w:rsidRPr="002825E5">
        <w:rPr>
          <w:rFonts w:ascii="Arial" w:hAnsi="Arial" w:cs="Arial"/>
          <w:color w:val="000000" w:themeColor="text1"/>
          <w:sz w:val="24"/>
          <w:szCs w:val="24"/>
        </w:rPr>
        <w:t xml:space="preserve">podía </w:t>
      </w:r>
      <w:r w:rsidR="00E123D4" w:rsidRPr="002825E5">
        <w:rPr>
          <w:rFonts w:ascii="Arial" w:hAnsi="Arial" w:cs="Arial"/>
          <w:color w:val="000000" w:themeColor="text1"/>
          <w:sz w:val="24"/>
          <w:szCs w:val="24"/>
        </w:rPr>
        <w:t xml:space="preserve">deducir que </w:t>
      </w:r>
      <w:proofErr w:type="spellStart"/>
      <w:r w:rsidR="0052378A" w:rsidRPr="002825E5">
        <w:rPr>
          <w:rFonts w:ascii="Arial" w:hAnsi="Arial" w:cs="Arial"/>
          <w:color w:val="000000" w:themeColor="text1"/>
          <w:sz w:val="24"/>
          <w:szCs w:val="24"/>
        </w:rPr>
        <w:t>Alexánder</w:t>
      </w:r>
      <w:proofErr w:type="spellEnd"/>
      <w:r w:rsidR="0052378A" w:rsidRPr="002825E5">
        <w:rPr>
          <w:rFonts w:ascii="Arial" w:hAnsi="Arial" w:cs="Arial"/>
          <w:color w:val="000000" w:themeColor="text1"/>
          <w:sz w:val="24"/>
          <w:szCs w:val="24"/>
        </w:rPr>
        <w:t xml:space="preserve"> García </w:t>
      </w:r>
      <w:proofErr w:type="spellStart"/>
      <w:r w:rsidR="0052378A" w:rsidRPr="002825E5">
        <w:rPr>
          <w:rFonts w:ascii="Arial" w:hAnsi="Arial" w:cs="Arial"/>
          <w:color w:val="000000" w:themeColor="text1"/>
          <w:sz w:val="24"/>
          <w:szCs w:val="24"/>
        </w:rPr>
        <w:t>García</w:t>
      </w:r>
      <w:proofErr w:type="spellEnd"/>
      <w:r w:rsidR="0052378A" w:rsidRPr="002825E5">
        <w:rPr>
          <w:rFonts w:ascii="Arial" w:hAnsi="Arial" w:cs="Arial"/>
          <w:color w:val="000000" w:themeColor="text1"/>
          <w:sz w:val="24"/>
          <w:szCs w:val="24"/>
        </w:rPr>
        <w:t xml:space="preserve"> era </w:t>
      </w:r>
      <w:r w:rsidR="00E123D4" w:rsidRPr="002825E5">
        <w:rPr>
          <w:rFonts w:ascii="Arial" w:hAnsi="Arial" w:cs="Arial"/>
          <w:color w:val="000000" w:themeColor="text1"/>
          <w:sz w:val="24"/>
          <w:szCs w:val="24"/>
        </w:rPr>
        <w:t xml:space="preserve">autor de las conductas punibles sobre las cuales se le formuló imputación </w:t>
      </w:r>
      <w:r w:rsidR="0052378A" w:rsidRPr="002825E5">
        <w:rPr>
          <w:rFonts w:ascii="Arial" w:hAnsi="Arial" w:cs="Arial"/>
          <w:color w:val="000000" w:themeColor="text1"/>
          <w:sz w:val="24"/>
          <w:szCs w:val="24"/>
        </w:rPr>
        <w:t>(</w:t>
      </w:r>
      <w:r w:rsidR="00E123D4" w:rsidRPr="002825E5">
        <w:rPr>
          <w:rFonts w:ascii="Arial" w:hAnsi="Arial" w:cs="Arial"/>
          <w:color w:val="000000" w:themeColor="text1"/>
          <w:sz w:val="24"/>
          <w:szCs w:val="24"/>
        </w:rPr>
        <w:t xml:space="preserve">demanda de explotación sexual </w:t>
      </w:r>
      <w:r w:rsidR="00122404" w:rsidRPr="002825E5">
        <w:rPr>
          <w:rFonts w:ascii="Arial" w:hAnsi="Arial" w:cs="Arial"/>
          <w:color w:val="000000" w:themeColor="text1"/>
          <w:sz w:val="24"/>
          <w:szCs w:val="24"/>
        </w:rPr>
        <w:t xml:space="preserve">de menor de 18 años </w:t>
      </w:r>
      <w:r w:rsidR="00E123D4" w:rsidRPr="002825E5">
        <w:rPr>
          <w:rFonts w:ascii="Arial" w:hAnsi="Arial" w:cs="Arial"/>
          <w:color w:val="000000" w:themeColor="text1"/>
          <w:sz w:val="24"/>
          <w:szCs w:val="24"/>
        </w:rPr>
        <w:t>y a</w:t>
      </w:r>
      <w:r w:rsidR="00122404" w:rsidRPr="002825E5">
        <w:rPr>
          <w:rFonts w:ascii="Arial" w:hAnsi="Arial" w:cs="Arial"/>
          <w:color w:val="000000" w:themeColor="text1"/>
          <w:sz w:val="24"/>
          <w:szCs w:val="24"/>
        </w:rPr>
        <w:t xml:space="preserve">cto </w:t>
      </w:r>
      <w:r w:rsidR="00E123D4" w:rsidRPr="002825E5">
        <w:rPr>
          <w:rFonts w:ascii="Arial" w:hAnsi="Arial" w:cs="Arial"/>
          <w:color w:val="000000" w:themeColor="text1"/>
          <w:sz w:val="24"/>
          <w:szCs w:val="24"/>
        </w:rPr>
        <w:t>sexu</w:t>
      </w:r>
      <w:r w:rsidR="0052378A" w:rsidRPr="002825E5">
        <w:rPr>
          <w:rFonts w:ascii="Arial" w:hAnsi="Arial" w:cs="Arial"/>
          <w:color w:val="000000" w:themeColor="text1"/>
          <w:sz w:val="24"/>
          <w:szCs w:val="24"/>
        </w:rPr>
        <w:t>al abusivo con menor de 14 años</w:t>
      </w:r>
      <w:r w:rsidR="00122404"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para lo cual se</w:t>
      </w:r>
      <w:r w:rsidR="00122404" w:rsidRPr="002825E5">
        <w:rPr>
          <w:rFonts w:ascii="Arial" w:hAnsi="Arial" w:cs="Arial"/>
          <w:color w:val="000000" w:themeColor="text1"/>
          <w:sz w:val="24"/>
          <w:szCs w:val="24"/>
        </w:rPr>
        <w:t xml:space="preserve"> debía </w:t>
      </w:r>
      <w:r w:rsidR="00E123D4" w:rsidRPr="002825E5">
        <w:rPr>
          <w:rFonts w:ascii="Arial" w:hAnsi="Arial" w:cs="Arial"/>
          <w:color w:val="000000" w:themeColor="text1"/>
          <w:sz w:val="24"/>
          <w:szCs w:val="24"/>
        </w:rPr>
        <w:t xml:space="preserve">tener en cuenta que el propio defensor del acusado había manifestado que </w:t>
      </w:r>
      <w:r w:rsidR="00D947D1" w:rsidRPr="002825E5">
        <w:rPr>
          <w:rFonts w:ascii="Arial" w:hAnsi="Arial" w:cs="Arial"/>
          <w:color w:val="000000" w:themeColor="text1"/>
          <w:sz w:val="24"/>
          <w:szCs w:val="24"/>
        </w:rPr>
        <w:t>é</w:t>
      </w:r>
      <w:r w:rsidR="0052378A" w:rsidRPr="002825E5">
        <w:rPr>
          <w:rFonts w:ascii="Arial" w:hAnsi="Arial" w:cs="Arial"/>
          <w:color w:val="000000" w:themeColor="text1"/>
          <w:sz w:val="24"/>
          <w:szCs w:val="24"/>
        </w:rPr>
        <w:t>ste</w:t>
      </w:r>
      <w:r w:rsidR="00E123D4" w:rsidRPr="002825E5">
        <w:rPr>
          <w:rFonts w:ascii="Arial" w:hAnsi="Arial" w:cs="Arial"/>
          <w:color w:val="000000" w:themeColor="text1"/>
          <w:sz w:val="24"/>
          <w:szCs w:val="24"/>
        </w:rPr>
        <w:t xml:space="preserve"> tuvo una relación de sexo oral con </w:t>
      </w:r>
      <w:r w:rsidR="00122404" w:rsidRPr="002825E5">
        <w:rPr>
          <w:rFonts w:ascii="Arial" w:hAnsi="Arial" w:cs="Arial"/>
          <w:color w:val="000000" w:themeColor="text1"/>
          <w:sz w:val="24"/>
          <w:szCs w:val="24"/>
        </w:rPr>
        <w:t xml:space="preserve">una menor que tenía 13 años, acto que </w:t>
      </w:r>
      <w:r w:rsidR="00E123D4" w:rsidRPr="002825E5">
        <w:rPr>
          <w:rFonts w:ascii="Arial" w:hAnsi="Arial" w:cs="Arial"/>
          <w:color w:val="000000" w:themeColor="text1"/>
          <w:sz w:val="24"/>
          <w:szCs w:val="24"/>
        </w:rPr>
        <w:t xml:space="preserve">fue realizado </w:t>
      </w:r>
      <w:r w:rsidR="0052378A" w:rsidRPr="002825E5">
        <w:rPr>
          <w:rFonts w:ascii="Arial" w:hAnsi="Arial" w:cs="Arial"/>
          <w:color w:val="000000" w:themeColor="text1"/>
          <w:sz w:val="24"/>
          <w:szCs w:val="24"/>
        </w:rPr>
        <w:t>por la</w:t>
      </w:r>
      <w:r w:rsidR="00E123D4" w:rsidRPr="002825E5">
        <w:rPr>
          <w:rFonts w:ascii="Arial" w:hAnsi="Arial" w:cs="Arial"/>
          <w:color w:val="000000" w:themeColor="text1"/>
          <w:sz w:val="24"/>
          <w:szCs w:val="24"/>
        </w:rPr>
        <w:t xml:space="preserve"> persona conocida como </w:t>
      </w:r>
      <w:r w:rsidR="0052378A" w:rsidRPr="002825E5">
        <w:rPr>
          <w:rFonts w:ascii="Arial" w:hAnsi="Arial" w:cs="Arial"/>
          <w:color w:val="000000" w:themeColor="text1"/>
          <w:sz w:val="24"/>
          <w:szCs w:val="24"/>
        </w:rPr>
        <w:t>“</w:t>
      </w:r>
      <w:r w:rsidR="002D0A64" w:rsidRPr="002825E5">
        <w:rPr>
          <w:rFonts w:ascii="Arial" w:hAnsi="Arial" w:cs="Arial"/>
          <w:color w:val="000000" w:themeColor="text1"/>
          <w:sz w:val="24"/>
          <w:szCs w:val="24"/>
        </w:rPr>
        <w:t>Tamal</w:t>
      </w:r>
      <w:r w:rsidR="0052378A" w:rsidRPr="002825E5">
        <w:rPr>
          <w:rFonts w:ascii="Arial" w:hAnsi="Arial" w:cs="Arial"/>
          <w:color w:val="000000" w:themeColor="text1"/>
          <w:sz w:val="24"/>
          <w:szCs w:val="24"/>
        </w:rPr>
        <w:t>” que</w:t>
      </w:r>
      <w:r w:rsidR="00E123D4" w:rsidRPr="002825E5">
        <w:rPr>
          <w:rFonts w:ascii="Arial" w:hAnsi="Arial" w:cs="Arial"/>
          <w:color w:val="000000" w:themeColor="text1"/>
          <w:sz w:val="24"/>
          <w:szCs w:val="24"/>
        </w:rPr>
        <w:t xml:space="preserve"> era el mismo García y en ese sentido la </w:t>
      </w:r>
      <w:proofErr w:type="spellStart"/>
      <w:r w:rsidR="002B0F9F" w:rsidRPr="002825E5">
        <w:rPr>
          <w:rFonts w:ascii="Arial" w:hAnsi="Arial" w:cs="Arial"/>
          <w:color w:val="000000" w:themeColor="text1"/>
          <w:sz w:val="24"/>
          <w:szCs w:val="24"/>
        </w:rPr>
        <w:t>FGN</w:t>
      </w:r>
      <w:proofErr w:type="spellEnd"/>
      <w:r w:rsidR="002B0F9F" w:rsidRPr="002825E5">
        <w:rPr>
          <w:rFonts w:ascii="Arial" w:hAnsi="Arial" w:cs="Arial"/>
          <w:color w:val="000000" w:themeColor="text1"/>
          <w:sz w:val="24"/>
          <w:szCs w:val="24"/>
        </w:rPr>
        <w:t xml:space="preserve"> le otorg</w:t>
      </w:r>
      <w:r w:rsidR="00D947D1" w:rsidRPr="002825E5">
        <w:rPr>
          <w:rFonts w:ascii="Arial" w:hAnsi="Arial" w:cs="Arial"/>
          <w:color w:val="000000" w:themeColor="text1"/>
          <w:sz w:val="24"/>
          <w:szCs w:val="24"/>
        </w:rPr>
        <w:t>ó</w:t>
      </w:r>
      <w:r w:rsidR="002B0F9F"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 xml:space="preserve">credibilidad a </w:t>
      </w:r>
      <w:r w:rsidR="002B0F9F" w:rsidRPr="002825E5">
        <w:rPr>
          <w:rFonts w:ascii="Arial" w:hAnsi="Arial" w:cs="Arial"/>
          <w:color w:val="000000" w:themeColor="text1"/>
          <w:sz w:val="24"/>
          <w:szCs w:val="24"/>
        </w:rPr>
        <w:t xml:space="preserve">esa </w:t>
      </w:r>
      <w:r w:rsidR="00E123D4" w:rsidRPr="002825E5">
        <w:rPr>
          <w:rFonts w:ascii="Arial" w:hAnsi="Arial" w:cs="Arial"/>
          <w:color w:val="000000" w:themeColor="text1"/>
          <w:sz w:val="24"/>
          <w:szCs w:val="24"/>
        </w:rPr>
        <w:t xml:space="preserve">menor </w:t>
      </w:r>
      <w:r w:rsidR="0052378A" w:rsidRPr="002825E5">
        <w:rPr>
          <w:rFonts w:ascii="Arial" w:hAnsi="Arial" w:cs="Arial"/>
          <w:color w:val="000000" w:themeColor="text1"/>
          <w:sz w:val="24"/>
          <w:szCs w:val="24"/>
        </w:rPr>
        <w:t>que sostuvo que mantuvo ese</w:t>
      </w:r>
      <w:r w:rsidR="00E123D4" w:rsidRPr="002825E5">
        <w:rPr>
          <w:rFonts w:ascii="Arial" w:hAnsi="Arial" w:cs="Arial"/>
          <w:color w:val="000000" w:themeColor="text1"/>
          <w:sz w:val="24"/>
          <w:szCs w:val="24"/>
        </w:rPr>
        <w:t xml:space="preserve"> contacto sexual </w:t>
      </w:r>
      <w:r w:rsidR="002B0F9F" w:rsidRPr="002825E5">
        <w:rPr>
          <w:rFonts w:ascii="Arial" w:hAnsi="Arial" w:cs="Arial"/>
          <w:color w:val="000000" w:themeColor="text1"/>
          <w:sz w:val="24"/>
          <w:szCs w:val="24"/>
        </w:rPr>
        <w:t>con el procesado</w:t>
      </w:r>
      <w:r w:rsidR="001639C3" w:rsidRPr="002825E5">
        <w:rPr>
          <w:rFonts w:ascii="Arial" w:hAnsi="Arial" w:cs="Arial"/>
          <w:color w:val="000000" w:themeColor="text1"/>
          <w:sz w:val="24"/>
          <w:szCs w:val="24"/>
        </w:rPr>
        <w:t xml:space="preserve">, </w:t>
      </w:r>
      <w:r w:rsidR="002B0F9F" w:rsidRPr="002825E5">
        <w:rPr>
          <w:rFonts w:ascii="Arial" w:hAnsi="Arial" w:cs="Arial"/>
          <w:color w:val="000000" w:themeColor="text1"/>
          <w:sz w:val="24"/>
          <w:szCs w:val="24"/>
        </w:rPr>
        <w:t>que se tipifica como un</w:t>
      </w:r>
      <w:r w:rsidR="0052378A" w:rsidRPr="002825E5">
        <w:rPr>
          <w:rFonts w:ascii="Arial" w:hAnsi="Arial" w:cs="Arial"/>
          <w:color w:val="000000" w:themeColor="text1"/>
          <w:sz w:val="24"/>
          <w:szCs w:val="24"/>
        </w:rPr>
        <w:t xml:space="preserve"> acceso carnal abusivo en razón</w:t>
      </w:r>
      <w:r w:rsidR="002B0F9F" w:rsidRPr="002825E5">
        <w:rPr>
          <w:rFonts w:ascii="Arial" w:hAnsi="Arial" w:cs="Arial"/>
          <w:color w:val="000000" w:themeColor="text1"/>
          <w:sz w:val="24"/>
          <w:szCs w:val="24"/>
        </w:rPr>
        <w:t xml:space="preserve"> de la edad </w:t>
      </w:r>
      <w:r w:rsidR="001639C3" w:rsidRPr="002825E5">
        <w:rPr>
          <w:rFonts w:ascii="Arial" w:hAnsi="Arial" w:cs="Arial"/>
          <w:color w:val="000000" w:themeColor="text1"/>
          <w:sz w:val="24"/>
          <w:szCs w:val="24"/>
        </w:rPr>
        <w:t xml:space="preserve">de </w:t>
      </w:r>
      <w:r w:rsidR="002B0F9F" w:rsidRPr="002825E5">
        <w:rPr>
          <w:rFonts w:ascii="Arial" w:hAnsi="Arial" w:cs="Arial"/>
          <w:color w:val="000000" w:themeColor="text1"/>
          <w:sz w:val="24"/>
          <w:szCs w:val="24"/>
        </w:rPr>
        <w:t>la citada niña.</w:t>
      </w:r>
    </w:p>
    <w:p w:rsidR="002B0F9F" w:rsidRPr="002825E5" w:rsidRDefault="002B0F9F" w:rsidP="00B84C7D">
      <w:pPr>
        <w:pStyle w:val="Sansinterligne"/>
        <w:jc w:val="both"/>
        <w:rPr>
          <w:rFonts w:ascii="Arial" w:hAnsi="Arial" w:cs="Arial"/>
          <w:color w:val="000000" w:themeColor="text1"/>
          <w:sz w:val="24"/>
          <w:szCs w:val="24"/>
        </w:rPr>
      </w:pPr>
    </w:p>
    <w:p w:rsidR="007C21B3" w:rsidRPr="002825E5" w:rsidRDefault="00E123D4"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En </w:t>
      </w:r>
      <w:r w:rsidR="002B0F9F" w:rsidRPr="002825E5">
        <w:rPr>
          <w:rFonts w:ascii="Arial" w:hAnsi="Arial" w:cs="Arial"/>
          <w:color w:val="000000" w:themeColor="text1"/>
          <w:sz w:val="24"/>
          <w:szCs w:val="24"/>
        </w:rPr>
        <w:t xml:space="preserve">lo relativo al delito descrito en el </w:t>
      </w:r>
      <w:r w:rsidR="0052378A" w:rsidRPr="002825E5">
        <w:rPr>
          <w:rFonts w:ascii="Arial" w:hAnsi="Arial" w:cs="Arial"/>
          <w:color w:val="000000" w:themeColor="text1"/>
          <w:sz w:val="24"/>
          <w:szCs w:val="24"/>
        </w:rPr>
        <w:t xml:space="preserve">artículo </w:t>
      </w:r>
      <w:proofErr w:type="spellStart"/>
      <w:r w:rsidR="0052378A" w:rsidRPr="002825E5">
        <w:rPr>
          <w:rFonts w:ascii="Arial" w:hAnsi="Arial" w:cs="Arial"/>
          <w:color w:val="000000" w:themeColor="text1"/>
          <w:sz w:val="24"/>
          <w:szCs w:val="24"/>
        </w:rPr>
        <w:t>217A</w:t>
      </w:r>
      <w:proofErr w:type="spellEnd"/>
      <w:r w:rsidR="0042139F" w:rsidRPr="002825E5">
        <w:rPr>
          <w:rFonts w:ascii="Arial" w:hAnsi="Arial" w:cs="Arial"/>
          <w:color w:val="000000" w:themeColor="text1"/>
          <w:sz w:val="24"/>
          <w:szCs w:val="24"/>
        </w:rPr>
        <w:t xml:space="preserve"> del C.P. </w:t>
      </w:r>
      <w:r w:rsidR="007C21B3" w:rsidRPr="002825E5">
        <w:rPr>
          <w:rFonts w:ascii="Arial" w:hAnsi="Arial" w:cs="Arial"/>
          <w:color w:val="000000" w:themeColor="text1"/>
          <w:sz w:val="24"/>
          <w:szCs w:val="24"/>
        </w:rPr>
        <w:t xml:space="preserve">dijo que existía </w:t>
      </w:r>
      <w:r w:rsidR="0042139F" w:rsidRPr="002825E5">
        <w:rPr>
          <w:rFonts w:ascii="Arial" w:hAnsi="Arial" w:cs="Arial"/>
          <w:color w:val="000000" w:themeColor="text1"/>
          <w:sz w:val="24"/>
          <w:szCs w:val="24"/>
        </w:rPr>
        <w:t>evidencia que indica</w:t>
      </w:r>
      <w:r w:rsidR="007C21B3" w:rsidRPr="002825E5">
        <w:rPr>
          <w:rFonts w:ascii="Arial" w:hAnsi="Arial" w:cs="Arial"/>
          <w:color w:val="000000" w:themeColor="text1"/>
          <w:sz w:val="24"/>
          <w:szCs w:val="24"/>
        </w:rPr>
        <w:t xml:space="preserve">ba </w:t>
      </w:r>
      <w:r w:rsidR="0052378A" w:rsidRPr="002825E5">
        <w:rPr>
          <w:rFonts w:ascii="Arial" w:hAnsi="Arial" w:cs="Arial"/>
          <w:color w:val="000000" w:themeColor="text1"/>
          <w:sz w:val="24"/>
          <w:szCs w:val="24"/>
        </w:rPr>
        <w:t xml:space="preserve"> que las menores fueron </w:t>
      </w:r>
      <w:r w:rsidR="0042139F" w:rsidRPr="002825E5">
        <w:rPr>
          <w:rFonts w:ascii="Arial" w:hAnsi="Arial" w:cs="Arial"/>
          <w:color w:val="000000" w:themeColor="text1"/>
          <w:sz w:val="24"/>
          <w:szCs w:val="24"/>
        </w:rPr>
        <w:t xml:space="preserve">a </w:t>
      </w:r>
      <w:r w:rsidR="0052378A" w:rsidRPr="002825E5">
        <w:rPr>
          <w:rFonts w:ascii="Arial" w:hAnsi="Arial" w:cs="Arial"/>
          <w:color w:val="000000" w:themeColor="text1"/>
          <w:sz w:val="24"/>
          <w:szCs w:val="24"/>
        </w:rPr>
        <w:t xml:space="preserve">la finca “La </w:t>
      </w:r>
      <w:r w:rsidR="002D0A64" w:rsidRPr="002825E5">
        <w:rPr>
          <w:rFonts w:ascii="Arial" w:hAnsi="Arial" w:cs="Arial"/>
          <w:color w:val="000000" w:themeColor="text1"/>
          <w:sz w:val="24"/>
          <w:szCs w:val="24"/>
        </w:rPr>
        <w:t>Magnolia</w:t>
      </w:r>
      <w:r w:rsidR="0052378A" w:rsidRPr="002825E5">
        <w:rPr>
          <w:rFonts w:ascii="Arial" w:hAnsi="Arial" w:cs="Arial"/>
          <w:color w:val="000000" w:themeColor="text1"/>
          <w:sz w:val="24"/>
          <w:szCs w:val="24"/>
        </w:rPr>
        <w:t>”</w:t>
      </w:r>
      <w:r w:rsidR="007C21B3" w:rsidRPr="002825E5">
        <w:rPr>
          <w:rFonts w:ascii="Arial" w:hAnsi="Arial" w:cs="Arial"/>
          <w:color w:val="000000" w:themeColor="text1"/>
          <w:sz w:val="24"/>
          <w:szCs w:val="24"/>
        </w:rPr>
        <w:t xml:space="preserve"> </w:t>
      </w:r>
      <w:r w:rsidR="002D0A64" w:rsidRPr="002825E5">
        <w:rPr>
          <w:rFonts w:ascii="Arial" w:hAnsi="Arial" w:cs="Arial"/>
          <w:color w:val="000000" w:themeColor="text1"/>
          <w:sz w:val="24"/>
          <w:szCs w:val="24"/>
        </w:rPr>
        <w:t>con</w:t>
      </w:r>
      <w:r w:rsidR="0042139F" w:rsidRPr="002825E5">
        <w:rPr>
          <w:rFonts w:ascii="Arial" w:hAnsi="Arial" w:cs="Arial"/>
          <w:color w:val="000000" w:themeColor="text1"/>
          <w:sz w:val="24"/>
          <w:szCs w:val="24"/>
        </w:rPr>
        <w:t xml:space="preserve"> base en un </w:t>
      </w:r>
      <w:r w:rsidRPr="002825E5">
        <w:rPr>
          <w:rFonts w:ascii="Arial" w:hAnsi="Arial" w:cs="Arial"/>
          <w:color w:val="000000" w:themeColor="text1"/>
          <w:sz w:val="24"/>
          <w:szCs w:val="24"/>
        </w:rPr>
        <w:t>acuerdo previo con los acusados</w:t>
      </w:r>
      <w:r w:rsidR="002D0A64" w:rsidRPr="002825E5">
        <w:rPr>
          <w:rFonts w:ascii="Arial" w:hAnsi="Arial" w:cs="Arial"/>
          <w:color w:val="000000" w:themeColor="text1"/>
          <w:sz w:val="24"/>
          <w:szCs w:val="24"/>
        </w:rPr>
        <w:t>,</w:t>
      </w:r>
      <w:r w:rsidRPr="002825E5">
        <w:rPr>
          <w:rFonts w:ascii="Arial" w:hAnsi="Arial" w:cs="Arial"/>
          <w:color w:val="000000" w:themeColor="text1"/>
          <w:sz w:val="24"/>
          <w:szCs w:val="24"/>
        </w:rPr>
        <w:t xml:space="preserve"> </w:t>
      </w:r>
      <w:r w:rsidR="0042139F" w:rsidRPr="002825E5">
        <w:rPr>
          <w:rFonts w:ascii="Arial" w:hAnsi="Arial" w:cs="Arial"/>
          <w:color w:val="000000" w:themeColor="text1"/>
          <w:sz w:val="24"/>
          <w:szCs w:val="24"/>
        </w:rPr>
        <w:t xml:space="preserve">en el sentido de que se les </w:t>
      </w:r>
      <w:r w:rsidRPr="002825E5">
        <w:rPr>
          <w:rFonts w:ascii="Arial" w:hAnsi="Arial" w:cs="Arial"/>
          <w:color w:val="000000" w:themeColor="text1"/>
          <w:sz w:val="24"/>
          <w:szCs w:val="24"/>
        </w:rPr>
        <w:t>daría dinero y otros elementos p</w:t>
      </w:r>
      <w:r w:rsidR="002D0A64" w:rsidRPr="002825E5">
        <w:rPr>
          <w:rFonts w:ascii="Arial" w:hAnsi="Arial" w:cs="Arial"/>
          <w:color w:val="000000" w:themeColor="text1"/>
          <w:sz w:val="24"/>
          <w:szCs w:val="24"/>
        </w:rPr>
        <w:t>or sus</w:t>
      </w:r>
      <w:r w:rsidRPr="002825E5">
        <w:rPr>
          <w:rFonts w:ascii="Arial" w:hAnsi="Arial" w:cs="Arial"/>
          <w:color w:val="000000" w:themeColor="text1"/>
          <w:sz w:val="24"/>
          <w:szCs w:val="24"/>
        </w:rPr>
        <w:t xml:space="preserve"> prestacion</w:t>
      </w:r>
      <w:r w:rsidR="007C21B3" w:rsidRPr="002825E5">
        <w:rPr>
          <w:rFonts w:ascii="Arial" w:hAnsi="Arial" w:cs="Arial"/>
          <w:color w:val="000000" w:themeColor="text1"/>
          <w:sz w:val="24"/>
          <w:szCs w:val="24"/>
        </w:rPr>
        <w:t xml:space="preserve">es y que en ese lugar tuvieron  lugar los </w:t>
      </w:r>
      <w:r w:rsidRPr="002825E5">
        <w:rPr>
          <w:rFonts w:ascii="Arial" w:hAnsi="Arial" w:cs="Arial"/>
          <w:color w:val="000000" w:themeColor="text1"/>
          <w:sz w:val="24"/>
          <w:szCs w:val="24"/>
        </w:rPr>
        <w:t xml:space="preserve">encuentros sexuales con los procesados y aunque nunca recibieron el dinero </w:t>
      </w:r>
      <w:r w:rsidRPr="002825E5">
        <w:rPr>
          <w:rFonts w:ascii="Arial" w:hAnsi="Arial" w:cs="Arial"/>
          <w:color w:val="000000" w:themeColor="text1"/>
          <w:sz w:val="24"/>
          <w:szCs w:val="24"/>
        </w:rPr>
        <w:lastRenderedPageBreak/>
        <w:t>porque les quedaron mal</w:t>
      </w:r>
      <w:r w:rsidR="007C21B3" w:rsidRPr="002825E5">
        <w:rPr>
          <w:rFonts w:ascii="Arial" w:hAnsi="Arial" w:cs="Arial"/>
          <w:color w:val="000000" w:themeColor="text1"/>
          <w:sz w:val="24"/>
          <w:szCs w:val="24"/>
        </w:rPr>
        <w:t xml:space="preserve">, fueron </w:t>
      </w:r>
      <w:r w:rsidRPr="002825E5">
        <w:rPr>
          <w:rFonts w:ascii="Arial" w:hAnsi="Arial" w:cs="Arial"/>
          <w:color w:val="000000" w:themeColor="text1"/>
          <w:sz w:val="24"/>
          <w:szCs w:val="24"/>
        </w:rPr>
        <w:t>cita</w:t>
      </w:r>
      <w:r w:rsidR="002D0A64" w:rsidRPr="002825E5">
        <w:rPr>
          <w:rFonts w:ascii="Arial" w:hAnsi="Arial" w:cs="Arial"/>
          <w:color w:val="000000" w:themeColor="text1"/>
          <w:sz w:val="24"/>
          <w:szCs w:val="24"/>
        </w:rPr>
        <w:t xml:space="preserve">das de nuevo para ir </w:t>
      </w:r>
      <w:r w:rsidR="007C21B3" w:rsidRPr="002825E5">
        <w:rPr>
          <w:rFonts w:ascii="Arial" w:hAnsi="Arial" w:cs="Arial"/>
          <w:color w:val="000000" w:themeColor="text1"/>
          <w:sz w:val="24"/>
          <w:szCs w:val="24"/>
        </w:rPr>
        <w:t xml:space="preserve">a ese sitio; que posteriormente el padre de una de las menores al </w:t>
      </w:r>
      <w:r w:rsidRPr="002825E5">
        <w:rPr>
          <w:rFonts w:ascii="Arial" w:hAnsi="Arial" w:cs="Arial"/>
          <w:color w:val="000000" w:themeColor="text1"/>
          <w:sz w:val="24"/>
          <w:szCs w:val="24"/>
        </w:rPr>
        <w:t xml:space="preserve">advertir </w:t>
      </w:r>
      <w:r w:rsidR="007C21B3" w:rsidRPr="002825E5">
        <w:rPr>
          <w:rFonts w:ascii="Arial" w:hAnsi="Arial" w:cs="Arial"/>
          <w:color w:val="000000" w:themeColor="text1"/>
          <w:sz w:val="24"/>
          <w:szCs w:val="24"/>
        </w:rPr>
        <w:t>h</w:t>
      </w:r>
      <w:r w:rsidRPr="002825E5">
        <w:rPr>
          <w:rFonts w:ascii="Arial" w:hAnsi="Arial" w:cs="Arial"/>
          <w:color w:val="000000" w:themeColor="text1"/>
          <w:sz w:val="24"/>
          <w:szCs w:val="24"/>
        </w:rPr>
        <w:t>echos raros</w:t>
      </w:r>
      <w:r w:rsidR="007C21B3" w:rsidRPr="002825E5">
        <w:rPr>
          <w:rFonts w:ascii="Arial" w:hAnsi="Arial" w:cs="Arial"/>
          <w:color w:val="000000" w:themeColor="text1"/>
          <w:sz w:val="24"/>
          <w:szCs w:val="24"/>
        </w:rPr>
        <w:t xml:space="preserve">, </w:t>
      </w:r>
      <w:r w:rsidRPr="002825E5">
        <w:rPr>
          <w:rFonts w:ascii="Arial" w:hAnsi="Arial" w:cs="Arial"/>
          <w:color w:val="000000" w:themeColor="text1"/>
          <w:sz w:val="24"/>
          <w:szCs w:val="24"/>
        </w:rPr>
        <w:t xml:space="preserve">hizo algunas indagaciones que le permitieron establecer que las </w:t>
      </w:r>
      <w:r w:rsidR="002D0A64" w:rsidRPr="002825E5">
        <w:rPr>
          <w:rFonts w:ascii="Arial" w:hAnsi="Arial" w:cs="Arial"/>
          <w:color w:val="000000" w:themeColor="text1"/>
          <w:sz w:val="24"/>
          <w:szCs w:val="24"/>
        </w:rPr>
        <w:t xml:space="preserve">jóvenes iban </w:t>
      </w:r>
      <w:r w:rsidR="007C21B3" w:rsidRPr="002825E5">
        <w:rPr>
          <w:rFonts w:ascii="Arial" w:hAnsi="Arial" w:cs="Arial"/>
          <w:color w:val="000000" w:themeColor="text1"/>
          <w:sz w:val="24"/>
          <w:szCs w:val="24"/>
        </w:rPr>
        <w:t xml:space="preserve">a ese sitio a sostener </w:t>
      </w:r>
      <w:r w:rsidRPr="002825E5">
        <w:rPr>
          <w:rFonts w:ascii="Arial" w:hAnsi="Arial" w:cs="Arial"/>
          <w:color w:val="000000" w:themeColor="text1"/>
          <w:sz w:val="24"/>
          <w:szCs w:val="24"/>
        </w:rPr>
        <w:t xml:space="preserve">contactos </w:t>
      </w:r>
      <w:r w:rsidR="007C21B3" w:rsidRPr="002825E5">
        <w:rPr>
          <w:rFonts w:ascii="Arial" w:hAnsi="Arial" w:cs="Arial"/>
          <w:color w:val="000000" w:themeColor="text1"/>
          <w:sz w:val="24"/>
          <w:szCs w:val="24"/>
        </w:rPr>
        <w:t xml:space="preserve">íntimos </w:t>
      </w:r>
      <w:r w:rsidRPr="002825E5">
        <w:rPr>
          <w:rFonts w:ascii="Arial" w:hAnsi="Arial" w:cs="Arial"/>
          <w:color w:val="000000" w:themeColor="text1"/>
          <w:sz w:val="24"/>
          <w:szCs w:val="24"/>
        </w:rPr>
        <w:t xml:space="preserve">con los acusados y que lo hacían porque les habían prometido </w:t>
      </w:r>
      <w:r w:rsidR="001639C3" w:rsidRPr="002825E5">
        <w:rPr>
          <w:rFonts w:ascii="Arial" w:hAnsi="Arial" w:cs="Arial"/>
          <w:color w:val="000000" w:themeColor="text1"/>
          <w:sz w:val="24"/>
          <w:szCs w:val="24"/>
        </w:rPr>
        <w:t>un</w:t>
      </w:r>
      <w:r w:rsidRPr="002825E5">
        <w:rPr>
          <w:rFonts w:ascii="Arial" w:hAnsi="Arial" w:cs="Arial"/>
          <w:color w:val="000000" w:themeColor="text1"/>
          <w:sz w:val="24"/>
          <w:szCs w:val="24"/>
        </w:rPr>
        <w:t xml:space="preserve"> pago por esos servicios, fuera de que la conducta de demanda de explotación sexual no est</w:t>
      </w:r>
      <w:r w:rsidR="007C21B3" w:rsidRPr="002825E5">
        <w:rPr>
          <w:rFonts w:ascii="Arial" w:hAnsi="Arial" w:cs="Arial"/>
          <w:color w:val="000000" w:themeColor="text1"/>
          <w:sz w:val="24"/>
          <w:szCs w:val="24"/>
        </w:rPr>
        <w:t xml:space="preserve">aba </w:t>
      </w:r>
      <w:r w:rsidRPr="002825E5">
        <w:rPr>
          <w:rFonts w:ascii="Arial" w:hAnsi="Arial" w:cs="Arial"/>
          <w:color w:val="000000" w:themeColor="text1"/>
          <w:sz w:val="24"/>
          <w:szCs w:val="24"/>
        </w:rPr>
        <w:t>condicionada a que se recib</w:t>
      </w:r>
      <w:r w:rsidR="007C21B3" w:rsidRPr="002825E5">
        <w:rPr>
          <w:rFonts w:ascii="Arial" w:hAnsi="Arial" w:cs="Arial"/>
          <w:color w:val="000000" w:themeColor="text1"/>
          <w:sz w:val="24"/>
          <w:szCs w:val="24"/>
        </w:rPr>
        <w:t xml:space="preserve">iera </w:t>
      </w:r>
      <w:r w:rsidRPr="002825E5">
        <w:rPr>
          <w:rFonts w:ascii="Arial" w:hAnsi="Arial" w:cs="Arial"/>
          <w:color w:val="000000" w:themeColor="text1"/>
          <w:sz w:val="24"/>
          <w:szCs w:val="24"/>
        </w:rPr>
        <w:t xml:space="preserve">dinero sino </w:t>
      </w:r>
      <w:r w:rsidR="0067001D" w:rsidRPr="002825E5">
        <w:rPr>
          <w:rFonts w:ascii="Arial" w:hAnsi="Arial" w:cs="Arial"/>
          <w:color w:val="000000" w:themeColor="text1"/>
          <w:sz w:val="24"/>
          <w:szCs w:val="24"/>
        </w:rPr>
        <w:t xml:space="preserve">que </w:t>
      </w:r>
      <w:r w:rsidRPr="002825E5">
        <w:rPr>
          <w:rFonts w:ascii="Arial" w:hAnsi="Arial" w:cs="Arial"/>
          <w:color w:val="000000" w:themeColor="text1"/>
          <w:sz w:val="24"/>
          <w:szCs w:val="24"/>
        </w:rPr>
        <w:t>se configura</w:t>
      </w:r>
      <w:r w:rsidR="007C21B3" w:rsidRPr="002825E5">
        <w:rPr>
          <w:rFonts w:ascii="Arial" w:hAnsi="Arial" w:cs="Arial"/>
          <w:color w:val="000000" w:themeColor="text1"/>
          <w:sz w:val="24"/>
          <w:szCs w:val="24"/>
        </w:rPr>
        <w:t xml:space="preserve">ba </w:t>
      </w:r>
      <w:r w:rsidRPr="002825E5">
        <w:rPr>
          <w:rFonts w:ascii="Arial" w:hAnsi="Arial" w:cs="Arial"/>
          <w:color w:val="000000" w:themeColor="text1"/>
          <w:sz w:val="24"/>
          <w:szCs w:val="24"/>
        </w:rPr>
        <w:t xml:space="preserve">con la propuesta para </w:t>
      </w:r>
      <w:r w:rsidR="001639C3" w:rsidRPr="002825E5">
        <w:rPr>
          <w:rFonts w:ascii="Arial" w:hAnsi="Arial" w:cs="Arial"/>
          <w:color w:val="000000" w:themeColor="text1"/>
          <w:sz w:val="24"/>
          <w:szCs w:val="24"/>
        </w:rPr>
        <w:t>realizar esos hechos.</w:t>
      </w:r>
    </w:p>
    <w:p w:rsidR="007C21B3" w:rsidRPr="002825E5" w:rsidRDefault="007C21B3" w:rsidP="00B84C7D">
      <w:pPr>
        <w:pStyle w:val="Sansinterligne"/>
        <w:jc w:val="both"/>
        <w:rPr>
          <w:rFonts w:ascii="Arial" w:hAnsi="Arial" w:cs="Arial"/>
          <w:color w:val="000000" w:themeColor="text1"/>
          <w:sz w:val="24"/>
          <w:szCs w:val="24"/>
        </w:rPr>
      </w:pPr>
    </w:p>
    <w:p w:rsidR="00E123D4" w:rsidRPr="002825E5" w:rsidRDefault="007C21B3"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Consider</w:t>
      </w:r>
      <w:r w:rsidR="00D947D1" w:rsidRPr="002825E5">
        <w:rPr>
          <w:rFonts w:ascii="Arial" w:hAnsi="Arial" w:cs="Arial"/>
          <w:color w:val="000000" w:themeColor="text1"/>
          <w:sz w:val="24"/>
          <w:szCs w:val="24"/>
        </w:rPr>
        <w:t>ó</w:t>
      </w:r>
      <w:r w:rsidRPr="002825E5">
        <w:rPr>
          <w:rFonts w:ascii="Arial" w:hAnsi="Arial" w:cs="Arial"/>
          <w:color w:val="000000" w:themeColor="text1"/>
          <w:sz w:val="24"/>
          <w:szCs w:val="24"/>
        </w:rPr>
        <w:t xml:space="preserve"> que esos temas se debían debatir en el </w:t>
      </w:r>
      <w:r w:rsidR="00E123D4" w:rsidRPr="002825E5">
        <w:rPr>
          <w:rFonts w:ascii="Arial" w:hAnsi="Arial" w:cs="Arial"/>
          <w:color w:val="000000" w:themeColor="text1"/>
          <w:sz w:val="24"/>
          <w:szCs w:val="24"/>
        </w:rPr>
        <w:t>juicio oral tal como lo</w:t>
      </w:r>
      <w:r w:rsidRPr="002825E5">
        <w:rPr>
          <w:rFonts w:ascii="Arial" w:hAnsi="Arial" w:cs="Arial"/>
          <w:color w:val="000000" w:themeColor="text1"/>
          <w:sz w:val="24"/>
          <w:szCs w:val="24"/>
        </w:rPr>
        <w:t xml:space="preserve"> expuso el defensor del señor Garc</w:t>
      </w:r>
      <w:r w:rsidR="00D947D1" w:rsidRPr="002825E5">
        <w:rPr>
          <w:rFonts w:ascii="Arial" w:hAnsi="Arial" w:cs="Arial"/>
          <w:color w:val="000000" w:themeColor="text1"/>
          <w:sz w:val="24"/>
          <w:szCs w:val="24"/>
        </w:rPr>
        <w:t>í</w:t>
      </w:r>
      <w:r w:rsidRPr="002825E5">
        <w:rPr>
          <w:rFonts w:ascii="Arial" w:hAnsi="Arial" w:cs="Arial"/>
          <w:color w:val="000000" w:themeColor="text1"/>
          <w:sz w:val="24"/>
          <w:szCs w:val="24"/>
        </w:rPr>
        <w:t xml:space="preserve">a, quien dijo que estaba en </w:t>
      </w:r>
      <w:r w:rsidR="00E123D4" w:rsidRPr="002825E5">
        <w:rPr>
          <w:rFonts w:ascii="Arial" w:hAnsi="Arial" w:cs="Arial"/>
          <w:color w:val="000000" w:themeColor="text1"/>
          <w:sz w:val="24"/>
          <w:szCs w:val="24"/>
        </w:rPr>
        <w:t xml:space="preserve">capacidad </w:t>
      </w:r>
      <w:r w:rsidRPr="002825E5">
        <w:rPr>
          <w:rFonts w:ascii="Arial" w:hAnsi="Arial" w:cs="Arial"/>
          <w:color w:val="000000" w:themeColor="text1"/>
          <w:sz w:val="24"/>
          <w:szCs w:val="24"/>
        </w:rPr>
        <w:t xml:space="preserve">de </w:t>
      </w:r>
      <w:r w:rsidR="00E123D4" w:rsidRPr="002825E5">
        <w:rPr>
          <w:rFonts w:ascii="Arial" w:hAnsi="Arial" w:cs="Arial"/>
          <w:color w:val="000000" w:themeColor="text1"/>
          <w:sz w:val="24"/>
          <w:szCs w:val="24"/>
        </w:rPr>
        <w:t>demostra</w:t>
      </w:r>
      <w:r w:rsidRPr="002825E5">
        <w:rPr>
          <w:rFonts w:ascii="Arial" w:hAnsi="Arial" w:cs="Arial"/>
          <w:color w:val="000000" w:themeColor="text1"/>
          <w:sz w:val="24"/>
          <w:szCs w:val="24"/>
        </w:rPr>
        <w:t>r que esas conductas no h</w:t>
      </w:r>
      <w:r w:rsidR="00E123D4" w:rsidRPr="002825E5">
        <w:rPr>
          <w:rFonts w:ascii="Arial" w:hAnsi="Arial" w:cs="Arial"/>
          <w:color w:val="000000" w:themeColor="text1"/>
          <w:sz w:val="24"/>
          <w:szCs w:val="24"/>
        </w:rPr>
        <w:t xml:space="preserve">abían existido </w:t>
      </w:r>
      <w:r w:rsidRPr="002825E5">
        <w:rPr>
          <w:rFonts w:ascii="Arial" w:hAnsi="Arial" w:cs="Arial"/>
          <w:color w:val="000000" w:themeColor="text1"/>
          <w:sz w:val="24"/>
          <w:szCs w:val="24"/>
        </w:rPr>
        <w:t xml:space="preserve">y que la menor que </w:t>
      </w:r>
      <w:r w:rsidR="00E123D4" w:rsidRPr="002825E5">
        <w:rPr>
          <w:rFonts w:ascii="Arial" w:hAnsi="Arial" w:cs="Arial"/>
          <w:color w:val="000000" w:themeColor="text1"/>
          <w:sz w:val="24"/>
          <w:szCs w:val="24"/>
        </w:rPr>
        <w:t>tenía</w:t>
      </w:r>
      <w:r w:rsidRPr="002825E5">
        <w:rPr>
          <w:rFonts w:ascii="Arial" w:hAnsi="Arial" w:cs="Arial"/>
          <w:color w:val="000000" w:themeColor="text1"/>
          <w:sz w:val="24"/>
          <w:szCs w:val="24"/>
        </w:rPr>
        <w:t xml:space="preserve"> 13 años de edad </w:t>
      </w:r>
      <w:r w:rsidR="00E123D4" w:rsidRPr="002825E5">
        <w:rPr>
          <w:rFonts w:ascii="Arial" w:hAnsi="Arial" w:cs="Arial"/>
          <w:color w:val="000000" w:themeColor="text1"/>
          <w:sz w:val="24"/>
          <w:szCs w:val="24"/>
        </w:rPr>
        <w:t>aparentaba una</w:t>
      </w:r>
      <w:r w:rsidR="002D0A64" w:rsidRPr="002825E5">
        <w:rPr>
          <w:rFonts w:ascii="Arial" w:hAnsi="Arial" w:cs="Arial"/>
          <w:color w:val="000000" w:themeColor="text1"/>
          <w:sz w:val="24"/>
          <w:szCs w:val="24"/>
        </w:rPr>
        <w:t xml:space="preserve"> edad</w:t>
      </w:r>
      <w:r w:rsidR="00E123D4" w:rsidRPr="002825E5">
        <w:rPr>
          <w:rFonts w:ascii="Arial" w:hAnsi="Arial" w:cs="Arial"/>
          <w:color w:val="000000" w:themeColor="text1"/>
          <w:sz w:val="24"/>
          <w:szCs w:val="24"/>
        </w:rPr>
        <w:t xml:space="preserve"> mayor lo cual pudo </w:t>
      </w:r>
      <w:r w:rsidR="002D0A64" w:rsidRPr="002825E5">
        <w:rPr>
          <w:rFonts w:ascii="Arial" w:hAnsi="Arial" w:cs="Arial"/>
          <w:color w:val="000000" w:themeColor="text1"/>
          <w:sz w:val="24"/>
          <w:szCs w:val="24"/>
        </w:rPr>
        <w:t xml:space="preserve">hacer incurrir en un </w:t>
      </w:r>
      <w:r w:rsidR="0030758C" w:rsidRPr="002825E5">
        <w:rPr>
          <w:rFonts w:ascii="Arial" w:hAnsi="Arial" w:cs="Arial"/>
          <w:color w:val="000000" w:themeColor="text1"/>
          <w:sz w:val="24"/>
          <w:szCs w:val="24"/>
        </w:rPr>
        <w:t xml:space="preserve">error a los </w:t>
      </w:r>
      <w:r w:rsidR="00E123D4" w:rsidRPr="002825E5">
        <w:rPr>
          <w:rFonts w:ascii="Arial" w:hAnsi="Arial" w:cs="Arial"/>
          <w:color w:val="000000" w:themeColor="text1"/>
          <w:sz w:val="24"/>
          <w:szCs w:val="24"/>
        </w:rPr>
        <w:t>procesados, situaci</w:t>
      </w:r>
      <w:r w:rsidR="002D0A64" w:rsidRPr="002825E5">
        <w:rPr>
          <w:rFonts w:ascii="Arial" w:hAnsi="Arial" w:cs="Arial"/>
          <w:color w:val="000000" w:themeColor="text1"/>
          <w:sz w:val="24"/>
          <w:szCs w:val="24"/>
        </w:rPr>
        <w:t>ones que se</w:t>
      </w:r>
      <w:r w:rsidR="00E123D4" w:rsidRPr="002825E5">
        <w:rPr>
          <w:rFonts w:ascii="Arial" w:hAnsi="Arial" w:cs="Arial"/>
          <w:color w:val="000000" w:themeColor="text1"/>
          <w:sz w:val="24"/>
          <w:szCs w:val="24"/>
        </w:rPr>
        <w:t xml:space="preserve"> </w:t>
      </w:r>
      <w:r w:rsidR="0030758C" w:rsidRPr="002825E5">
        <w:rPr>
          <w:rFonts w:ascii="Arial" w:hAnsi="Arial" w:cs="Arial"/>
          <w:color w:val="000000" w:themeColor="text1"/>
          <w:sz w:val="24"/>
          <w:szCs w:val="24"/>
        </w:rPr>
        <w:t>debían e</w:t>
      </w:r>
      <w:r w:rsidR="00E123D4" w:rsidRPr="002825E5">
        <w:rPr>
          <w:rFonts w:ascii="Arial" w:hAnsi="Arial" w:cs="Arial"/>
          <w:color w:val="000000" w:themeColor="text1"/>
          <w:sz w:val="24"/>
          <w:szCs w:val="24"/>
        </w:rPr>
        <w:t>sclarecer e</w:t>
      </w:r>
      <w:r w:rsidR="0030758C" w:rsidRPr="002825E5">
        <w:rPr>
          <w:rFonts w:ascii="Arial" w:hAnsi="Arial" w:cs="Arial"/>
          <w:color w:val="000000" w:themeColor="text1"/>
          <w:sz w:val="24"/>
          <w:szCs w:val="24"/>
        </w:rPr>
        <w:t xml:space="preserve">n </w:t>
      </w:r>
      <w:r w:rsidR="00E123D4" w:rsidRPr="002825E5">
        <w:rPr>
          <w:rFonts w:ascii="Arial" w:hAnsi="Arial" w:cs="Arial"/>
          <w:color w:val="000000" w:themeColor="text1"/>
          <w:sz w:val="24"/>
          <w:szCs w:val="24"/>
        </w:rPr>
        <w:t>la vista pública</w:t>
      </w:r>
      <w:r w:rsidR="0030758C" w:rsidRPr="002825E5">
        <w:rPr>
          <w:rFonts w:ascii="Arial" w:hAnsi="Arial" w:cs="Arial"/>
          <w:color w:val="000000" w:themeColor="text1"/>
          <w:sz w:val="24"/>
          <w:szCs w:val="24"/>
        </w:rPr>
        <w:t>.</w:t>
      </w:r>
    </w:p>
    <w:p w:rsidR="00E123D4" w:rsidRPr="002825E5" w:rsidRDefault="00E123D4" w:rsidP="00B84C7D">
      <w:pPr>
        <w:pStyle w:val="Sansinterligne"/>
        <w:jc w:val="both"/>
        <w:rPr>
          <w:rFonts w:ascii="Arial" w:hAnsi="Arial" w:cs="Arial"/>
          <w:color w:val="000000" w:themeColor="text1"/>
          <w:sz w:val="24"/>
          <w:szCs w:val="24"/>
        </w:rPr>
      </w:pPr>
    </w:p>
    <w:p w:rsidR="0030758C" w:rsidRPr="002825E5" w:rsidRDefault="002D0A64"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3.3 La apoderada de las</w:t>
      </w:r>
      <w:r w:rsidR="00E123D4" w:rsidRPr="002825E5">
        <w:rPr>
          <w:rFonts w:ascii="Arial" w:hAnsi="Arial" w:cs="Arial"/>
          <w:color w:val="000000" w:themeColor="text1"/>
          <w:sz w:val="24"/>
          <w:szCs w:val="24"/>
        </w:rPr>
        <w:t xml:space="preserve"> víctimas se pronunció manifestando que compartía la posición de la delegada de la </w:t>
      </w:r>
      <w:proofErr w:type="spellStart"/>
      <w:r w:rsidR="0030758C" w:rsidRPr="002825E5">
        <w:rPr>
          <w:rFonts w:ascii="Arial" w:hAnsi="Arial" w:cs="Arial"/>
          <w:color w:val="000000" w:themeColor="text1"/>
          <w:sz w:val="24"/>
          <w:szCs w:val="24"/>
        </w:rPr>
        <w:t>FGN</w:t>
      </w:r>
      <w:proofErr w:type="spellEnd"/>
      <w:r w:rsidR="0030758C"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ya que existían suficientes</w:t>
      </w:r>
      <w:r w:rsidR="0067001D" w:rsidRPr="002825E5">
        <w:rPr>
          <w:rFonts w:ascii="Arial" w:hAnsi="Arial" w:cs="Arial"/>
          <w:color w:val="000000" w:themeColor="text1"/>
          <w:sz w:val="24"/>
          <w:szCs w:val="24"/>
        </w:rPr>
        <w:t xml:space="preserve"> medios de prueba que determinaban</w:t>
      </w:r>
      <w:r w:rsidR="00E123D4" w:rsidRPr="002825E5">
        <w:rPr>
          <w:rFonts w:ascii="Arial" w:hAnsi="Arial" w:cs="Arial"/>
          <w:color w:val="000000" w:themeColor="text1"/>
          <w:sz w:val="24"/>
          <w:szCs w:val="24"/>
        </w:rPr>
        <w:t xml:space="preserve"> que se</w:t>
      </w:r>
      <w:r w:rsidR="0030758C" w:rsidRPr="002825E5">
        <w:rPr>
          <w:rFonts w:ascii="Arial" w:hAnsi="Arial" w:cs="Arial"/>
          <w:color w:val="000000" w:themeColor="text1"/>
          <w:sz w:val="24"/>
          <w:szCs w:val="24"/>
        </w:rPr>
        <w:t xml:space="preserve"> deb</w:t>
      </w:r>
      <w:r w:rsidR="00D947D1" w:rsidRPr="002825E5">
        <w:rPr>
          <w:rFonts w:ascii="Arial" w:hAnsi="Arial" w:cs="Arial"/>
          <w:color w:val="000000" w:themeColor="text1"/>
          <w:sz w:val="24"/>
          <w:szCs w:val="24"/>
        </w:rPr>
        <w:t>í</w:t>
      </w:r>
      <w:r w:rsidR="0030758C" w:rsidRPr="002825E5">
        <w:rPr>
          <w:rFonts w:ascii="Arial" w:hAnsi="Arial" w:cs="Arial"/>
          <w:color w:val="000000" w:themeColor="text1"/>
          <w:sz w:val="24"/>
          <w:szCs w:val="24"/>
        </w:rPr>
        <w:t xml:space="preserve">a tramitar la fase del </w:t>
      </w:r>
      <w:r w:rsidR="00E123D4" w:rsidRPr="002825E5">
        <w:rPr>
          <w:rFonts w:ascii="Arial" w:hAnsi="Arial" w:cs="Arial"/>
          <w:color w:val="000000" w:themeColor="text1"/>
          <w:sz w:val="24"/>
          <w:szCs w:val="24"/>
        </w:rPr>
        <w:t>juicio</w:t>
      </w:r>
      <w:r w:rsidRPr="002825E5">
        <w:rPr>
          <w:rFonts w:ascii="Arial" w:hAnsi="Arial" w:cs="Arial"/>
          <w:color w:val="000000" w:themeColor="text1"/>
          <w:sz w:val="24"/>
          <w:szCs w:val="24"/>
        </w:rPr>
        <w:t>, para que el funcionario de</w:t>
      </w:r>
      <w:r w:rsidR="00E123D4" w:rsidRPr="002825E5">
        <w:rPr>
          <w:rFonts w:ascii="Arial" w:hAnsi="Arial" w:cs="Arial"/>
          <w:color w:val="000000" w:themeColor="text1"/>
          <w:sz w:val="24"/>
          <w:szCs w:val="24"/>
        </w:rPr>
        <w:t xml:space="preserve"> conocimiento estable</w:t>
      </w:r>
      <w:r w:rsidR="0067001D" w:rsidRPr="002825E5">
        <w:rPr>
          <w:rFonts w:ascii="Arial" w:hAnsi="Arial" w:cs="Arial"/>
          <w:color w:val="000000" w:themeColor="text1"/>
          <w:sz w:val="24"/>
          <w:szCs w:val="24"/>
        </w:rPr>
        <w:t>ciera</w:t>
      </w:r>
      <w:r w:rsidR="001639C3" w:rsidRPr="002825E5">
        <w:rPr>
          <w:rFonts w:ascii="Arial" w:hAnsi="Arial" w:cs="Arial"/>
          <w:color w:val="000000" w:themeColor="text1"/>
          <w:sz w:val="24"/>
          <w:szCs w:val="24"/>
        </w:rPr>
        <w:t xml:space="preserve"> </w:t>
      </w:r>
      <w:r w:rsidR="0030758C" w:rsidRPr="002825E5">
        <w:rPr>
          <w:rFonts w:ascii="Arial" w:hAnsi="Arial" w:cs="Arial"/>
          <w:color w:val="000000" w:themeColor="text1"/>
          <w:sz w:val="24"/>
          <w:szCs w:val="24"/>
        </w:rPr>
        <w:t xml:space="preserve">el </w:t>
      </w:r>
      <w:r w:rsidR="00E123D4" w:rsidRPr="002825E5">
        <w:rPr>
          <w:rFonts w:ascii="Arial" w:hAnsi="Arial" w:cs="Arial"/>
          <w:color w:val="000000" w:themeColor="text1"/>
          <w:sz w:val="24"/>
          <w:szCs w:val="24"/>
        </w:rPr>
        <w:t xml:space="preserve">valor probatorio de las evidencias que </w:t>
      </w:r>
      <w:r w:rsidR="0030758C" w:rsidRPr="002825E5">
        <w:rPr>
          <w:rFonts w:ascii="Arial" w:hAnsi="Arial" w:cs="Arial"/>
          <w:color w:val="000000" w:themeColor="text1"/>
          <w:sz w:val="24"/>
          <w:szCs w:val="24"/>
        </w:rPr>
        <w:t>se le presentaran.</w:t>
      </w:r>
    </w:p>
    <w:p w:rsidR="0030758C" w:rsidRPr="002825E5" w:rsidRDefault="0030758C" w:rsidP="00B84C7D">
      <w:pPr>
        <w:pStyle w:val="Sansinterligne"/>
        <w:jc w:val="both"/>
        <w:rPr>
          <w:rFonts w:ascii="Arial" w:hAnsi="Arial" w:cs="Arial"/>
          <w:color w:val="000000" w:themeColor="text1"/>
          <w:sz w:val="24"/>
          <w:szCs w:val="24"/>
        </w:rPr>
      </w:pPr>
    </w:p>
    <w:p w:rsidR="00E123D4" w:rsidRPr="002825E5" w:rsidRDefault="0030758C"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Agreg</w:t>
      </w:r>
      <w:r w:rsidR="00D947D1" w:rsidRPr="002825E5">
        <w:rPr>
          <w:rFonts w:ascii="Arial" w:hAnsi="Arial" w:cs="Arial"/>
          <w:color w:val="000000" w:themeColor="text1"/>
          <w:sz w:val="24"/>
          <w:szCs w:val="24"/>
        </w:rPr>
        <w:t>ó</w:t>
      </w:r>
      <w:r w:rsidRPr="002825E5">
        <w:rPr>
          <w:rFonts w:ascii="Arial" w:hAnsi="Arial" w:cs="Arial"/>
          <w:color w:val="000000" w:themeColor="text1"/>
          <w:sz w:val="24"/>
          <w:szCs w:val="24"/>
        </w:rPr>
        <w:t xml:space="preserve"> que en este caso el defensor requirente había aceptado la existencia de un acto de </w:t>
      </w:r>
      <w:r w:rsidR="00E123D4" w:rsidRPr="002825E5">
        <w:rPr>
          <w:rFonts w:ascii="Arial" w:hAnsi="Arial" w:cs="Arial"/>
          <w:color w:val="000000" w:themeColor="text1"/>
          <w:sz w:val="24"/>
          <w:szCs w:val="24"/>
        </w:rPr>
        <w:t xml:space="preserve">acceso </w:t>
      </w:r>
      <w:r w:rsidRPr="002825E5">
        <w:rPr>
          <w:rFonts w:ascii="Arial" w:hAnsi="Arial" w:cs="Arial"/>
          <w:color w:val="000000" w:themeColor="text1"/>
          <w:sz w:val="24"/>
          <w:szCs w:val="24"/>
        </w:rPr>
        <w:t xml:space="preserve">carnal </w:t>
      </w:r>
      <w:r w:rsidR="00E123D4" w:rsidRPr="002825E5">
        <w:rPr>
          <w:rFonts w:ascii="Arial" w:hAnsi="Arial" w:cs="Arial"/>
          <w:color w:val="000000" w:themeColor="text1"/>
          <w:sz w:val="24"/>
          <w:szCs w:val="24"/>
        </w:rPr>
        <w:t>consistente en la penetración del pene del acusado en la boca de la meno</w:t>
      </w:r>
      <w:r w:rsidRPr="002825E5">
        <w:rPr>
          <w:rFonts w:ascii="Arial" w:hAnsi="Arial" w:cs="Arial"/>
          <w:color w:val="000000" w:themeColor="text1"/>
          <w:sz w:val="24"/>
          <w:szCs w:val="24"/>
        </w:rPr>
        <w:t xml:space="preserve">r </w:t>
      </w:r>
      <w:proofErr w:type="spellStart"/>
      <w:r w:rsidRPr="002825E5">
        <w:rPr>
          <w:rFonts w:ascii="Arial" w:hAnsi="Arial" w:cs="Arial"/>
          <w:color w:val="000000" w:themeColor="text1"/>
          <w:sz w:val="24"/>
          <w:szCs w:val="24"/>
        </w:rPr>
        <w:t>MGF</w:t>
      </w:r>
      <w:proofErr w:type="spellEnd"/>
      <w:r w:rsidRPr="002825E5">
        <w:rPr>
          <w:rFonts w:ascii="Arial" w:hAnsi="Arial" w:cs="Arial"/>
          <w:color w:val="000000" w:themeColor="text1"/>
          <w:sz w:val="24"/>
          <w:szCs w:val="24"/>
        </w:rPr>
        <w:t xml:space="preserve">, quien tenía 13 años para la fecha </w:t>
      </w:r>
      <w:r w:rsidR="007D3C81" w:rsidRPr="002825E5">
        <w:rPr>
          <w:rFonts w:ascii="Arial" w:hAnsi="Arial" w:cs="Arial"/>
          <w:color w:val="000000" w:themeColor="text1"/>
          <w:sz w:val="24"/>
          <w:szCs w:val="24"/>
        </w:rPr>
        <w:t>en que ocurr</w:t>
      </w:r>
      <w:r w:rsidR="002D0A64" w:rsidRPr="002825E5">
        <w:rPr>
          <w:rFonts w:ascii="Arial" w:hAnsi="Arial" w:cs="Arial"/>
          <w:color w:val="000000" w:themeColor="text1"/>
          <w:sz w:val="24"/>
          <w:szCs w:val="24"/>
        </w:rPr>
        <w:t xml:space="preserve">ió ese hecho lo que viciaba su </w:t>
      </w:r>
      <w:r w:rsidR="007D3C81" w:rsidRPr="002825E5">
        <w:rPr>
          <w:rFonts w:ascii="Arial" w:hAnsi="Arial" w:cs="Arial"/>
          <w:color w:val="000000" w:themeColor="text1"/>
          <w:sz w:val="24"/>
          <w:szCs w:val="24"/>
        </w:rPr>
        <w:t>consentimiento.</w:t>
      </w:r>
    </w:p>
    <w:p w:rsidR="00E123D4" w:rsidRPr="002825E5" w:rsidRDefault="00E123D4" w:rsidP="00B84C7D">
      <w:pPr>
        <w:pStyle w:val="Sansinterligne"/>
        <w:jc w:val="both"/>
        <w:rPr>
          <w:rFonts w:ascii="Arial" w:hAnsi="Arial" w:cs="Arial"/>
          <w:color w:val="000000" w:themeColor="text1"/>
          <w:sz w:val="24"/>
          <w:szCs w:val="24"/>
        </w:rPr>
      </w:pPr>
    </w:p>
    <w:p w:rsidR="002607EF" w:rsidRPr="002825E5" w:rsidRDefault="007D3C81"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3.4 El </w:t>
      </w:r>
      <w:r w:rsidR="00E123D4" w:rsidRPr="002825E5">
        <w:rPr>
          <w:rFonts w:ascii="Arial" w:hAnsi="Arial" w:cs="Arial"/>
          <w:color w:val="000000" w:themeColor="text1"/>
          <w:sz w:val="24"/>
          <w:szCs w:val="24"/>
        </w:rPr>
        <w:t xml:space="preserve">representante del </w:t>
      </w:r>
      <w:r w:rsidRPr="002825E5">
        <w:rPr>
          <w:rFonts w:ascii="Arial" w:hAnsi="Arial" w:cs="Arial"/>
          <w:color w:val="000000" w:themeColor="text1"/>
          <w:sz w:val="24"/>
          <w:szCs w:val="24"/>
        </w:rPr>
        <w:t>M</w:t>
      </w:r>
      <w:r w:rsidR="00E123D4" w:rsidRPr="002825E5">
        <w:rPr>
          <w:rFonts w:ascii="Arial" w:hAnsi="Arial" w:cs="Arial"/>
          <w:color w:val="000000" w:themeColor="text1"/>
          <w:sz w:val="24"/>
          <w:szCs w:val="24"/>
        </w:rPr>
        <w:t xml:space="preserve">inisterio </w:t>
      </w:r>
      <w:r w:rsidRPr="002825E5">
        <w:rPr>
          <w:rFonts w:ascii="Arial" w:hAnsi="Arial" w:cs="Arial"/>
          <w:color w:val="000000" w:themeColor="text1"/>
          <w:sz w:val="24"/>
          <w:szCs w:val="24"/>
        </w:rPr>
        <w:t>P</w:t>
      </w:r>
      <w:r w:rsidR="00D947D1" w:rsidRPr="002825E5">
        <w:rPr>
          <w:rFonts w:ascii="Arial" w:hAnsi="Arial" w:cs="Arial"/>
          <w:color w:val="000000" w:themeColor="text1"/>
          <w:sz w:val="24"/>
          <w:szCs w:val="24"/>
        </w:rPr>
        <w:t>ú</w:t>
      </w:r>
      <w:r w:rsidRPr="002825E5">
        <w:rPr>
          <w:rFonts w:ascii="Arial" w:hAnsi="Arial" w:cs="Arial"/>
          <w:color w:val="000000" w:themeColor="text1"/>
          <w:sz w:val="24"/>
          <w:szCs w:val="24"/>
        </w:rPr>
        <w:t xml:space="preserve">blico </w:t>
      </w:r>
      <w:r w:rsidR="00E123D4" w:rsidRPr="002825E5">
        <w:rPr>
          <w:rFonts w:ascii="Arial" w:hAnsi="Arial" w:cs="Arial"/>
          <w:color w:val="000000" w:themeColor="text1"/>
          <w:sz w:val="24"/>
          <w:szCs w:val="24"/>
        </w:rPr>
        <w:t xml:space="preserve">manifestó por su parte que se </w:t>
      </w:r>
      <w:r w:rsidRPr="002825E5">
        <w:rPr>
          <w:rFonts w:ascii="Arial" w:hAnsi="Arial" w:cs="Arial"/>
          <w:color w:val="000000" w:themeColor="text1"/>
          <w:sz w:val="24"/>
          <w:szCs w:val="24"/>
        </w:rPr>
        <w:t>o</w:t>
      </w:r>
      <w:r w:rsidR="00E123D4" w:rsidRPr="002825E5">
        <w:rPr>
          <w:rFonts w:ascii="Arial" w:hAnsi="Arial" w:cs="Arial"/>
          <w:color w:val="000000" w:themeColor="text1"/>
          <w:sz w:val="24"/>
          <w:szCs w:val="24"/>
        </w:rPr>
        <w:t xml:space="preserve">ponía la preclusión solicitada ya que </w:t>
      </w:r>
      <w:r w:rsidR="002607EF" w:rsidRPr="002825E5">
        <w:rPr>
          <w:rFonts w:ascii="Arial" w:hAnsi="Arial" w:cs="Arial"/>
          <w:color w:val="000000" w:themeColor="text1"/>
          <w:sz w:val="24"/>
          <w:szCs w:val="24"/>
        </w:rPr>
        <w:t xml:space="preserve">la petición del defensor estaba </w:t>
      </w:r>
      <w:r w:rsidR="00E123D4" w:rsidRPr="002825E5">
        <w:rPr>
          <w:rFonts w:ascii="Arial" w:hAnsi="Arial" w:cs="Arial"/>
          <w:color w:val="000000" w:themeColor="text1"/>
          <w:sz w:val="24"/>
          <w:szCs w:val="24"/>
        </w:rPr>
        <w:t xml:space="preserve">centrada </w:t>
      </w:r>
      <w:r w:rsidR="001639C3" w:rsidRPr="002825E5">
        <w:rPr>
          <w:rFonts w:ascii="Arial" w:hAnsi="Arial" w:cs="Arial"/>
          <w:color w:val="000000" w:themeColor="text1"/>
          <w:sz w:val="24"/>
          <w:szCs w:val="24"/>
        </w:rPr>
        <w:t xml:space="preserve">realmente en plantear una </w:t>
      </w:r>
      <w:r w:rsidR="00E123D4" w:rsidRPr="002825E5">
        <w:rPr>
          <w:rFonts w:ascii="Arial" w:hAnsi="Arial" w:cs="Arial"/>
          <w:color w:val="000000" w:themeColor="text1"/>
          <w:sz w:val="24"/>
          <w:szCs w:val="24"/>
        </w:rPr>
        <w:t xml:space="preserve">situación de atipicidad </w:t>
      </w:r>
      <w:r w:rsidR="002607EF" w:rsidRPr="002825E5">
        <w:rPr>
          <w:rFonts w:ascii="Arial" w:hAnsi="Arial" w:cs="Arial"/>
          <w:color w:val="000000" w:themeColor="text1"/>
          <w:sz w:val="24"/>
          <w:szCs w:val="24"/>
        </w:rPr>
        <w:t xml:space="preserve">de las conductas investigadas y no de </w:t>
      </w:r>
      <w:r w:rsidR="00E123D4" w:rsidRPr="002825E5">
        <w:rPr>
          <w:rFonts w:ascii="Arial" w:hAnsi="Arial" w:cs="Arial"/>
          <w:color w:val="000000" w:themeColor="text1"/>
          <w:sz w:val="24"/>
          <w:szCs w:val="24"/>
        </w:rPr>
        <w:t>inexistencia de</w:t>
      </w:r>
      <w:r w:rsidR="002607EF" w:rsidRPr="002825E5">
        <w:rPr>
          <w:rFonts w:ascii="Arial" w:hAnsi="Arial" w:cs="Arial"/>
          <w:color w:val="000000" w:themeColor="text1"/>
          <w:sz w:val="24"/>
          <w:szCs w:val="24"/>
        </w:rPr>
        <w:t xml:space="preserve"> los hechos, pues el </w:t>
      </w:r>
      <w:r w:rsidR="00E123D4" w:rsidRPr="002825E5">
        <w:rPr>
          <w:rFonts w:ascii="Arial" w:hAnsi="Arial" w:cs="Arial"/>
          <w:color w:val="000000" w:themeColor="text1"/>
          <w:sz w:val="24"/>
          <w:szCs w:val="24"/>
        </w:rPr>
        <w:t xml:space="preserve">representante del acusado manifestó que </w:t>
      </w:r>
      <w:r w:rsidR="002D0A64" w:rsidRPr="002825E5">
        <w:rPr>
          <w:rFonts w:ascii="Arial" w:hAnsi="Arial" w:cs="Arial"/>
          <w:color w:val="000000" w:themeColor="text1"/>
          <w:sz w:val="24"/>
          <w:szCs w:val="24"/>
        </w:rPr>
        <w:t xml:space="preserve">de los </w:t>
      </w:r>
      <w:proofErr w:type="spellStart"/>
      <w:r w:rsidR="002D0A64" w:rsidRPr="002825E5">
        <w:rPr>
          <w:rFonts w:ascii="Arial" w:hAnsi="Arial" w:cs="Arial"/>
          <w:color w:val="000000" w:themeColor="text1"/>
          <w:sz w:val="24"/>
          <w:szCs w:val="24"/>
        </w:rPr>
        <w:t>EMP</w:t>
      </w:r>
      <w:proofErr w:type="spellEnd"/>
      <w:r w:rsidR="00E123D4" w:rsidRPr="002825E5">
        <w:rPr>
          <w:rFonts w:ascii="Arial" w:hAnsi="Arial" w:cs="Arial"/>
          <w:color w:val="000000" w:themeColor="text1"/>
          <w:sz w:val="24"/>
          <w:szCs w:val="24"/>
        </w:rPr>
        <w:t xml:space="preserve"> presentados por la </w:t>
      </w:r>
      <w:proofErr w:type="spellStart"/>
      <w:r w:rsidR="002607EF" w:rsidRPr="002825E5">
        <w:rPr>
          <w:rFonts w:ascii="Arial" w:hAnsi="Arial" w:cs="Arial"/>
          <w:color w:val="000000" w:themeColor="text1"/>
          <w:sz w:val="24"/>
          <w:szCs w:val="24"/>
        </w:rPr>
        <w:t>FGN</w:t>
      </w:r>
      <w:proofErr w:type="spellEnd"/>
      <w:r w:rsidR="002607EF" w:rsidRPr="002825E5">
        <w:rPr>
          <w:rFonts w:ascii="Arial" w:hAnsi="Arial" w:cs="Arial"/>
          <w:color w:val="000000" w:themeColor="text1"/>
          <w:sz w:val="24"/>
          <w:szCs w:val="24"/>
        </w:rPr>
        <w:t>, no se deducía la existencia de una base s</w:t>
      </w:r>
      <w:r w:rsidR="00D947D1" w:rsidRPr="002825E5">
        <w:rPr>
          <w:rFonts w:ascii="Arial" w:hAnsi="Arial" w:cs="Arial"/>
          <w:color w:val="000000" w:themeColor="text1"/>
          <w:sz w:val="24"/>
          <w:szCs w:val="24"/>
        </w:rPr>
        <w:t>ó</w:t>
      </w:r>
      <w:r w:rsidR="002607EF" w:rsidRPr="002825E5">
        <w:rPr>
          <w:rFonts w:ascii="Arial" w:hAnsi="Arial" w:cs="Arial"/>
          <w:color w:val="000000" w:themeColor="text1"/>
          <w:sz w:val="24"/>
          <w:szCs w:val="24"/>
        </w:rPr>
        <w:t xml:space="preserve">lida para acusar al señor </w:t>
      </w:r>
      <w:r w:rsidR="00E123D4" w:rsidRPr="002825E5">
        <w:rPr>
          <w:rFonts w:ascii="Arial" w:hAnsi="Arial" w:cs="Arial"/>
          <w:color w:val="000000" w:themeColor="text1"/>
          <w:sz w:val="24"/>
          <w:szCs w:val="24"/>
        </w:rPr>
        <w:t xml:space="preserve">García </w:t>
      </w:r>
      <w:r w:rsidR="002607EF" w:rsidRPr="002825E5">
        <w:rPr>
          <w:rFonts w:ascii="Arial" w:hAnsi="Arial" w:cs="Arial"/>
          <w:color w:val="000000" w:themeColor="text1"/>
          <w:sz w:val="24"/>
          <w:szCs w:val="24"/>
        </w:rPr>
        <w:t xml:space="preserve">como autor de esos </w:t>
      </w:r>
      <w:r w:rsidR="00E123D4" w:rsidRPr="002825E5">
        <w:rPr>
          <w:rFonts w:ascii="Arial" w:hAnsi="Arial" w:cs="Arial"/>
          <w:color w:val="000000" w:themeColor="text1"/>
          <w:sz w:val="24"/>
          <w:szCs w:val="24"/>
        </w:rPr>
        <w:t>delitos</w:t>
      </w:r>
      <w:r w:rsidR="002607EF" w:rsidRPr="002825E5">
        <w:rPr>
          <w:rFonts w:ascii="Arial" w:hAnsi="Arial" w:cs="Arial"/>
          <w:color w:val="000000" w:themeColor="text1"/>
          <w:sz w:val="24"/>
          <w:szCs w:val="24"/>
        </w:rPr>
        <w:t xml:space="preserve">, pero igualmente dijo que </w:t>
      </w:r>
      <w:r w:rsidR="00E123D4" w:rsidRPr="002825E5">
        <w:rPr>
          <w:rFonts w:ascii="Arial" w:hAnsi="Arial" w:cs="Arial"/>
          <w:color w:val="000000" w:themeColor="text1"/>
          <w:sz w:val="24"/>
          <w:szCs w:val="24"/>
        </w:rPr>
        <w:t xml:space="preserve">no estaba </w:t>
      </w:r>
      <w:r w:rsidR="002607EF" w:rsidRPr="002825E5">
        <w:rPr>
          <w:rFonts w:ascii="Arial" w:hAnsi="Arial" w:cs="Arial"/>
          <w:color w:val="000000" w:themeColor="text1"/>
          <w:sz w:val="24"/>
          <w:szCs w:val="24"/>
        </w:rPr>
        <w:t xml:space="preserve">en </w:t>
      </w:r>
      <w:r w:rsidR="00E123D4" w:rsidRPr="002825E5">
        <w:rPr>
          <w:rFonts w:ascii="Arial" w:hAnsi="Arial" w:cs="Arial"/>
          <w:color w:val="000000" w:themeColor="text1"/>
          <w:sz w:val="24"/>
          <w:szCs w:val="24"/>
        </w:rPr>
        <w:t xml:space="preserve">capacidad de manifestar si los hechos </w:t>
      </w:r>
      <w:r w:rsidR="002D0A64" w:rsidRPr="002825E5">
        <w:rPr>
          <w:rFonts w:ascii="Arial" w:hAnsi="Arial" w:cs="Arial"/>
          <w:color w:val="000000" w:themeColor="text1"/>
          <w:sz w:val="24"/>
          <w:szCs w:val="24"/>
        </w:rPr>
        <w:t>habían ocurrido</w:t>
      </w:r>
      <w:r w:rsidR="002607EF" w:rsidRPr="002825E5">
        <w:rPr>
          <w:rFonts w:ascii="Arial" w:hAnsi="Arial" w:cs="Arial"/>
          <w:color w:val="000000" w:themeColor="text1"/>
          <w:sz w:val="24"/>
          <w:szCs w:val="24"/>
        </w:rPr>
        <w:t xml:space="preserve"> o no ya que eso se </w:t>
      </w:r>
      <w:r w:rsidR="00E123D4" w:rsidRPr="002825E5">
        <w:rPr>
          <w:rFonts w:ascii="Arial" w:hAnsi="Arial" w:cs="Arial"/>
          <w:color w:val="000000" w:themeColor="text1"/>
          <w:sz w:val="24"/>
          <w:szCs w:val="24"/>
        </w:rPr>
        <w:t xml:space="preserve">debía </w:t>
      </w:r>
      <w:r w:rsidR="002D0A64" w:rsidRPr="002825E5">
        <w:rPr>
          <w:rFonts w:ascii="Arial" w:hAnsi="Arial" w:cs="Arial"/>
          <w:color w:val="000000" w:themeColor="text1"/>
          <w:sz w:val="24"/>
          <w:szCs w:val="24"/>
        </w:rPr>
        <w:t>debatir en el</w:t>
      </w:r>
      <w:r w:rsidR="00E123D4" w:rsidRPr="002825E5">
        <w:rPr>
          <w:rFonts w:ascii="Arial" w:hAnsi="Arial" w:cs="Arial"/>
          <w:color w:val="000000" w:themeColor="text1"/>
          <w:sz w:val="24"/>
          <w:szCs w:val="24"/>
        </w:rPr>
        <w:t xml:space="preserve"> juicio</w:t>
      </w:r>
      <w:r w:rsidR="002607EF" w:rsidRPr="002825E5">
        <w:rPr>
          <w:rFonts w:ascii="Arial" w:hAnsi="Arial" w:cs="Arial"/>
          <w:color w:val="000000" w:themeColor="text1"/>
          <w:sz w:val="24"/>
          <w:szCs w:val="24"/>
        </w:rPr>
        <w:t xml:space="preserve">, fuera de que </w:t>
      </w:r>
      <w:r w:rsidR="002D0A64" w:rsidRPr="002825E5">
        <w:rPr>
          <w:rFonts w:ascii="Arial" w:hAnsi="Arial" w:cs="Arial"/>
          <w:color w:val="000000" w:themeColor="text1"/>
          <w:sz w:val="24"/>
          <w:szCs w:val="24"/>
        </w:rPr>
        <w:t>hizo</w:t>
      </w:r>
      <w:r w:rsidR="00E123D4" w:rsidRPr="002825E5">
        <w:rPr>
          <w:rFonts w:ascii="Arial" w:hAnsi="Arial" w:cs="Arial"/>
          <w:color w:val="000000" w:themeColor="text1"/>
          <w:sz w:val="24"/>
          <w:szCs w:val="24"/>
        </w:rPr>
        <w:t xml:space="preserve"> referencia a un presunto error de tipo </w:t>
      </w:r>
      <w:r w:rsidR="002D0A64" w:rsidRPr="002825E5">
        <w:rPr>
          <w:rFonts w:ascii="Arial" w:hAnsi="Arial" w:cs="Arial"/>
          <w:color w:val="000000" w:themeColor="text1"/>
          <w:sz w:val="24"/>
          <w:szCs w:val="24"/>
        </w:rPr>
        <w:t xml:space="preserve">en </w:t>
      </w:r>
      <w:r w:rsidR="002607EF" w:rsidRPr="002825E5">
        <w:rPr>
          <w:rFonts w:ascii="Arial" w:hAnsi="Arial" w:cs="Arial"/>
          <w:color w:val="000000" w:themeColor="text1"/>
          <w:sz w:val="24"/>
          <w:szCs w:val="24"/>
        </w:rPr>
        <w:t xml:space="preserve">que pudo haber </w:t>
      </w:r>
      <w:r w:rsidR="00E123D4" w:rsidRPr="002825E5">
        <w:rPr>
          <w:rFonts w:ascii="Arial" w:hAnsi="Arial" w:cs="Arial"/>
          <w:color w:val="000000" w:themeColor="text1"/>
          <w:sz w:val="24"/>
          <w:szCs w:val="24"/>
        </w:rPr>
        <w:t xml:space="preserve">incurrido </w:t>
      </w:r>
      <w:r w:rsidR="002607EF" w:rsidRPr="002825E5">
        <w:rPr>
          <w:rFonts w:ascii="Arial" w:hAnsi="Arial" w:cs="Arial"/>
          <w:color w:val="000000" w:themeColor="text1"/>
          <w:sz w:val="24"/>
          <w:szCs w:val="24"/>
        </w:rPr>
        <w:t>su mandante</w:t>
      </w:r>
      <w:r w:rsidR="001639C3" w:rsidRPr="002825E5">
        <w:rPr>
          <w:rFonts w:ascii="Arial" w:hAnsi="Arial" w:cs="Arial"/>
          <w:color w:val="000000" w:themeColor="text1"/>
          <w:sz w:val="24"/>
          <w:szCs w:val="24"/>
        </w:rPr>
        <w:t xml:space="preserve"> sobre la edad de una de las menores,</w:t>
      </w:r>
      <w:r w:rsidR="002607EF"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con base en la referencia que hizo de</w:t>
      </w:r>
      <w:r w:rsidR="002607EF" w:rsidRPr="002825E5">
        <w:rPr>
          <w:rFonts w:ascii="Arial" w:hAnsi="Arial" w:cs="Arial"/>
          <w:color w:val="000000" w:themeColor="text1"/>
          <w:sz w:val="24"/>
          <w:szCs w:val="24"/>
        </w:rPr>
        <w:t xml:space="preserve"> un dictamen que le fue descubierto.</w:t>
      </w:r>
    </w:p>
    <w:p w:rsidR="002607EF" w:rsidRPr="002825E5" w:rsidRDefault="002607EF" w:rsidP="00B84C7D">
      <w:pPr>
        <w:pStyle w:val="Sansinterligne"/>
        <w:jc w:val="both"/>
        <w:rPr>
          <w:rFonts w:ascii="Arial" w:hAnsi="Arial" w:cs="Arial"/>
          <w:color w:val="000000" w:themeColor="text1"/>
          <w:sz w:val="24"/>
          <w:szCs w:val="24"/>
        </w:rPr>
      </w:pPr>
    </w:p>
    <w:p w:rsidR="00263B9A" w:rsidRPr="002825E5" w:rsidRDefault="002607EF"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Expu</w:t>
      </w:r>
      <w:r w:rsidR="00263B9A" w:rsidRPr="002825E5">
        <w:rPr>
          <w:rFonts w:ascii="Arial" w:hAnsi="Arial" w:cs="Arial"/>
          <w:color w:val="000000" w:themeColor="text1"/>
          <w:sz w:val="24"/>
          <w:szCs w:val="24"/>
        </w:rPr>
        <w:t xml:space="preserve">so que en este </w:t>
      </w:r>
      <w:r w:rsidR="002D0A64" w:rsidRPr="002825E5">
        <w:rPr>
          <w:rFonts w:ascii="Arial" w:hAnsi="Arial" w:cs="Arial"/>
          <w:color w:val="000000" w:themeColor="text1"/>
          <w:sz w:val="24"/>
          <w:szCs w:val="24"/>
        </w:rPr>
        <w:t>caso la petición de preclusión se centraba en la</w:t>
      </w:r>
      <w:r w:rsidR="00E123D4" w:rsidRPr="002825E5">
        <w:rPr>
          <w:rFonts w:ascii="Arial" w:hAnsi="Arial" w:cs="Arial"/>
          <w:color w:val="000000" w:themeColor="text1"/>
          <w:sz w:val="24"/>
          <w:szCs w:val="24"/>
        </w:rPr>
        <w:t xml:space="preserve"> atipicidad de la conducta </w:t>
      </w:r>
      <w:r w:rsidR="00263B9A" w:rsidRPr="002825E5">
        <w:rPr>
          <w:rFonts w:ascii="Arial" w:hAnsi="Arial" w:cs="Arial"/>
          <w:color w:val="000000" w:themeColor="text1"/>
          <w:sz w:val="24"/>
          <w:szCs w:val="24"/>
        </w:rPr>
        <w:t>atribuida al señor Garc</w:t>
      </w:r>
      <w:r w:rsidR="00D947D1" w:rsidRPr="002825E5">
        <w:rPr>
          <w:rFonts w:ascii="Arial" w:hAnsi="Arial" w:cs="Arial"/>
          <w:color w:val="000000" w:themeColor="text1"/>
          <w:sz w:val="24"/>
          <w:szCs w:val="24"/>
        </w:rPr>
        <w:t>í</w:t>
      </w:r>
      <w:r w:rsidR="00263B9A" w:rsidRPr="002825E5">
        <w:rPr>
          <w:rFonts w:ascii="Arial" w:hAnsi="Arial" w:cs="Arial"/>
          <w:color w:val="000000" w:themeColor="text1"/>
          <w:sz w:val="24"/>
          <w:szCs w:val="24"/>
        </w:rPr>
        <w:t xml:space="preserve">a por ausencia de </w:t>
      </w:r>
      <w:r w:rsidR="00E973DA" w:rsidRPr="002825E5">
        <w:rPr>
          <w:rFonts w:ascii="Arial" w:hAnsi="Arial" w:cs="Arial"/>
          <w:color w:val="000000" w:themeColor="text1"/>
          <w:sz w:val="24"/>
          <w:szCs w:val="24"/>
        </w:rPr>
        <w:t xml:space="preserve">alguno de </w:t>
      </w:r>
      <w:r w:rsidR="0067001D" w:rsidRPr="002825E5">
        <w:rPr>
          <w:rFonts w:ascii="Arial" w:hAnsi="Arial" w:cs="Arial"/>
          <w:color w:val="000000" w:themeColor="text1"/>
          <w:sz w:val="24"/>
          <w:szCs w:val="24"/>
        </w:rPr>
        <w:t xml:space="preserve">los </w:t>
      </w:r>
      <w:r w:rsidR="00E123D4" w:rsidRPr="002825E5">
        <w:rPr>
          <w:rFonts w:ascii="Arial" w:hAnsi="Arial" w:cs="Arial"/>
          <w:color w:val="000000" w:themeColor="text1"/>
          <w:sz w:val="24"/>
          <w:szCs w:val="24"/>
        </w:rPr>
        <w:t xml:space="preserve">elementos que estructuran </w:t>
      </w:r>
      <w:r w:rsidR="00263B9A" w:rsidRPr="002825E5">
        <w:rPr>
          <w:rFonts w:ascii="Arial" w:hAnsi="Arial" w:cs="Arial"/>
          <w:color w:val="000000" w:themeColor="text1"/>
          <w:sz w:val="24"/>
          <w:szCs w:val="24"/>
        </w:rPr>
        <w:t>el delit</w:t>
      </w:r>
      <w:r w:rsidR="002D0A64" w:rsidRPr="002825E5">
        <w:rPr>
          <w:rFonts w:ascii="Arial" w:hAnsi="Arial" w:cs="Arial"/>
          <w:color w:val="000000" w:themeColor="text1"/>
          <w:sz w:val="24"/>
          <w:szCs w:val="24"/>
        </w:rPr>
        <w:t xml:space="preserve">o descrito en el artículo </w:t>
      </w:r>
      <w:proofErr w:type="spellStart"/>
      <w:r w:rsidR="002D0A64" w:rsidRPr="002825E5">
        <w:rPr>
          <w:rFonts w:ascii="Arial" w:hAnsi="Arial" w:cs="Arial"/>
          <w:color w:val="000000" w:themeColor="text1"/>
          <w:sz w:val="24"/>
          <w:szCs w:val="24"/>
        </w:rPr>
        <w:t>217A</w:t>
      </w:r>
      <w:proofErr w:type="spellEnd"/>
      <w:r w:rsidR="00263B9A" w:rsidRPr="002825E5">
        <w:rPr>
          <w:rFonts w:ascii="Arial" w:hAnsi="Arial" w:cs="Arial"/>
          <w:color w:val="000000" w:themeColor="text1"/>
          <w:sz w:val="24"/>
          <w:szCs w:val="24"/>
        </w:rPr>
        <w:t xml:space="preserve"> del C.P., aduciendo </w:t>
      </w:r>
      <w:r w:rsidR="00F86A03" w:rsidRPr="002825E5">
        <w:rPr>
          <w:rFonts w:ascii="Arial" w:hAnsi="Arial" w:cs="Arial"/>
          <w:color w:val="000000" w:themeColor="text1"/>
          <w:sz w:val="24"/>
          <w:szCs w:val="24"/>
        </w:rPr>
        <w:t xml:space="preserve">el factor objetivo, y el subjetivo en lo concerniente al delito de </w:t>
      </w:r>
      <w:r w:rsidR="00E123D4" w:rsidRPr="002825E5">
        <w:rPr>
          <w:rFonts w:ascii="Arial" w:hAnsi="Arial" w:cs="Arial"/>
          <w:color w:val="000000" w:themeColor="text1"/>
          <w:sz w:val="24"/>
          <w:szCs w:val="24"/>
        </w:rPr>
        <w:t>acceso carnal abusivo con menor de 14 años.</w:t>
      </w:r>
    </w:p>
    <w:p w:rsidR="00263B9A" w:rsidRPr="002825E5" w:rsidRDefault="00263B9A" w:rsidP="00B84C7D">
      <w:pPr>
        <w:pStyle w:val="Sansinterligne"/>
        <w:jc w:val="both"/>
        <w:rPr>
          <w:rFonts w:ascii="Arial" w:hAnsi="Arial" w:cs="Arial"/>
          <w:color w:val="000000" w:themeColor="text1"/>
          <w:sz w:val="24"/>
          <w:szCs w:val="24"/>
        </w:rPr>
      </w:pPr>
    </w:p>
    <w:p w:rsidR="0040591B" w:rsidRPr="002825E5" w:rsidRDefault="002D0A64"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Co</w:t>
      </w:r>
      <w:r w:rsidR="00B46DA2" w:rsidRPr="002825E5">
        <w:rPr>
          <w:rFonts w:ascii="Arial" w:hAnsi="Arial" w:cs="Arial"/>
          <w:color w:val="000000" w:themeColor="text1"/>
          <w:sz w:val="24"/>
          <w:szCs w:val="24"/>
        </w:rPr>
        <w:t>nsider</w:t>
      </w:r>
      <w:r w:rsidR="00D947D1" w:rsidRPr="002825E5">
        <w:rPr>
          <w:rFonts w:ascii="Arial" w:hAnsi="Arial" w:cs="Arial"/>
          <w:color w:val="000000" w:themeColor="text1"/>
          <w:sz w:val="24"/>
          <w:szCs w:val="24"/>
        </w:rPr>
        <w:t>ó</w:t>
      </w:r>
      <w:r w:rsidR="00B46DA2" w:rsidRPr="002825E5">
        <w:rPr>
          <w:rFonts w:ascii="Arial" w:hAnsi="Arial" w:cs="Arial"/>
          <w:color w:val="000000" w:themeColor="text1"/>
          <w:sz w:val="24"/>
          <w:szCs w:val="24"/>
        </w:rPr>
        <w:t xml:space="preserve"> que </w:t>
      </w:r>
      <w:r w:rsidR="001F13B1" w:rsidRPr="002825E5">
        <w:rPr>
          <w:rFonts w:ascii="Arial" w:hAnsi="Arial" w:cs="Arial"/>
          <w:color w:val="000000" w:themeColor="text1"/>
          <w:sz w:val="24"/>
          <w:szCs w:val="24"/>
        </w:rPr>
        <w:t>en los dos escenarios</w:t>
      </w:r>
      <w:r w:rsidR="00F86A03" w:rsidRPr="002825E5">
        <w:rPr>
          <w:rFonts w:ascii="Arial" w:hAnsi="Arial" w:cs="Arial"/>
          <w:color w:val="000000" w:themeColor="text1"/>
          <w:sz w:val="24"/>
          <w:szCs w:val="24"/>
        </w:rPr>
        <w:t xml:space="preserve"> la </w:t>
      </w:r>
      <w:r w:rsidR="00E123D4" w:rsidRPr="002825E5">
        <w:rPr>
          <w:rFonts w:ascii="Arial" w:hAnsi="Arial" w:cs="Arial"/>
          <w:color w:val="000000" w:themeColor="text1"/>
          <w:sz w:val="24"/>
          <w:szCs w:val="24"/>
        </w:rPr>
        <w:t xml:space="preserve">defensa no </w:t>
      </w:r>
      <w:r w:rsidRPr="002825E5">
        <w:rPr>
          <w:rFonts w:ascii="Arial" w:hAnsi="Arial" w:cs="Arial"/>
          <w:color w:val="000000" w:themeColor="text1"/>
          <w:sz w:val="24"/>
          <w:szCs w:val="24"/>
        </w:rPr>
        <w:t>estaba legitimada para</w:t>
      </w:r>
      <w:r w:rsidR="001F13B1" w:rsidRPr="002825E5">
        <w:rPr>
          <w:rFonts w:ascii="Arial" w:hAnsi="Arial" w:cs="Arial"/>
          <w:color w:val="000000" w:themeColor="text1"/>
          <w:sz w:val="24"/>
          <w:szCs w:val="24"/>
        </w:rPr>
        <w:t xml:space="preserve"> formular esa solicitud </w:t>
      </w:r>
      <w:r w:rsidR="004D0213" w:rsidRPr="002825E5">
        <w:rPr>
          <w:rFonts w:ascii="Arial" w:hAnsi="Arial" w:cs="Arial"/>
          <w:color w:val="000000" w:themeColor="text1"/>
          <w:sz w:val="24"/>
          <w:szCs w:val="24"/>
        </w:rPr>
        <w:t>ya que en el fondo lo que se solicit</w:t>
      </w:r>
      <w:r w:rsidR="00D947D1" w:rsidRPr="002825E5">
        <w:rPr>
          <w:rFonts w:ascii="Arial" w:hAnsi="Arial" w:cs="Arial"/>
          <w:color w:val="000000" w:themeColor="text1"/>
          <w:sz w:val="24"/>
          <w:szCs w:val="24"/>
        </w:rPr>
        <w:t>ó</w:t>
      </w:r>
      <w:r w:rsidRPr="002825E5">
        <w:rPr>
          <w:rFonts w:ascii="Arial" w:hAnsi="Arial" w:cs="Arial"/>
          <w:color w:val="000000" w:themeColor="text1"/>
          <w:sz w:val="24"/>
          <w:szCs w:val="24"/>
        </w:rPr>
        <w:t xml:space="preserve"> fue una preclusión</w:t>
      </w:r>
      <w:r w:rsidR="004D0213" w:rsidRPr="002825E5">
        <w:rPr>
          <w:rFonts w:ascii="Arial" w:hAnsi="Arial" w:cs="Arial"/>
          <w:color w:val="000000" w:themeColor="text1"/>
          <w:sz w:val="24"/>
          <w:szCs w:val="24"/>
        </w:rPr>
        <w:t xml:space="preserve"> por atipicidad, por lo cual no le era dable a la juez de conocimiento pronunciarse de</w:t>
      </w:r>
      <w:r w:rsidR="00E123D4" w:rsidRPr="002825E5">
        <w:rPr>
          <w:rFonts w:ascii="Arial" w:hAnsi="Arial" w:cs="Arial"/>
          <w:color w:val="000000" w:themeColor="text1"/>
          <w:sz w:val="24"/>
          <w:szCs w:val="24"/>
        </w:rPr>
        <w:t xml:space="preserve"> fondo </w:t>
      </w:r>
      <w:r w:rsidRPr="002825E5">
        <w:rPr>
          <w:rFonts w:ascii="Arial" w:hAnsi="Arial" w:cs="Arial"/>
          <w:color w:val="000000" w:themeColor="text1"/>
          <w:sz w:val="24"/>
          <w:szCs w:val="24"/>
        </w:rPr>
        <w:t>sobre</w:t>
      </w:r>
      <w:r w:rsidR="00CD3814" w:rsidRPr="002825E5">
        <w:rPr>
          <w:rFonts w:ascii="Arial" w:hAnsi="Arial" w:cs="Arial"/>
          <w:color w:val="000000" w:themeColor="text1"/>
          <w:sz w:val="24"/>
          <w:szCs w:val="24"/>
        </w:rPr>
        <w:t xml:space="preserve"> ese requerimiento</w:t>
      </w:r>
      <w:r w:rsidR="005E284A" w:rsidRPr="002825E5">
        <w:rPr>
          <w:rFonts w:ascii="Arial" w:hAnsi="Arial" w:cs="Arial"/>
          <w:color w:val="000000" w:themeColor="text1"/>
          <w:sz w:val="24"/>
          <w:szCs w:val="24"/>
        </w:rPr>
        <w:t xml:space="preserve"> para no</w:t>
      </w:r>
      <w:r w:rsidR="00E123D4" w:rsidRPr="002825E5">
        <w:rPr>
          <w:rFonts w:ascii="Arial" w:hAnsi="Arial" w:cs="Arial"/>
          <w:color w:val="000000" w:themeColor="text1"/>
          <w:sz w:val="24"/>
          <w:szCs w:val="24"/>
        </w:rPr>
        <w:t xml:space="preserve"> generar </w:t>
      </w:r>
      <w:r w:rsidR="004D0213" w:rsidRPr="002825E5">
        <w:rPr>
          <w:rFonts w:ascii="Arial" w:hAnsi="Arial" w:cs="Arial"/>
          <w:color w:val="000000" w:themeColor="text1"/>
          <w:sz w:val="24"/>
          <w:szCs w:val="24"/>
        </w:rPr>
        <w:t xml:space="preserve">un impedimento en su caso, ya que de acuerdo al artículo 332 del </w:t>
      </w:r>
      <w:proofErr w:type="spellStart"/>
      <w:r w:rsidR="004D0213" w:rsidRPr="002825E5">
        <w:rPr>
          <w:rFonts w:ascii="Arial" w:hAnsi="Arial" w:cs="Arial"/>
          <w:color w:val="000000" w:themeColor="text1"/>
          <w:sz w:val="24"/>
          <w:szCs w:val="24"/>
        </w:rPr>
        <w:t>CPP</w:t>
      </w:r>
      <w:proofErr w:type="spellEnd"/>
      <w:r w:rsidR="004D0213" w:rsidRPr="002825E5">
        <w:rPr>
          <w:rFonts w:ascii="Arial" w:hAnsi="Arial" w:cs="Arial"/>
          <w:color w:val="000000" w:themeColor="text1"/>
          <w:sz w:val="24"/>
          <w:szCs w:val="24"/>
        </w:rPr>
        <w:t xml:space="preserve"> la única parte </w:t>
      </w:r>
      <w:r w:rsidR="00E973DA" w:rsidRPr="002825E5">
        <w:rPr>
          <w:rFonts w:ascii="Arial" w:hAnsi="Arial" w:cs="Arial"/>
          <w:color w:val="000000" w:themeColor="text1"/>
          <w:sz w:val="24"/>
          <w:szCs w:val="24"/>
        </w:rPr>
        <w:t xml:space="preserve">habilitada </w:t>
      </w:r>
      <w:r w:rsidR="004D0213" w:rsidRPr="002825E5">
        <w:rPr>
          <w:rFonts w:ascii="Arial" w:hAnsi="Arial" w:cs="Arial"/>
          <w:color w:val="000000" w:themeColor="text1"/>
          <w:sz w:val="24"/>
          <w:szCs w:val="24"/>
        </w:rPr>
        <w:t xml:space="preserve">para </w:t>
      </w:r>
      <w:r w:rsidR="00E973DA" w:rsidRPr="002825E5">
        <w:rPr>
          <w:rFonts w:ascii="Arial" w:hAnsi="Arial" w:cs="Arial"/>
          <w:color w:val="000000" w:themeColor="text1"/>
          <w:sz w:val="24"/>
          <w:szCs w:val="24"/>
        </w:rPr>
        <w:t xml:space="preserve">pedir </w:t>
      </w:r>
      <w:r w:rsidR="004D0213" w:rsidRPr="002825E5">
        <w:rPr>
          <w:rFonts w:ascii="Arial" w:hAnsi="Arial" w:cs="Arial"/>
          <w:color w:val="000000" w:themeColor="text1"/>
          <w:sz w:val="24"/>
          <w:szCs w:val="24"/>
        </w:rPr>
        <w:t xml:space="preserve">una preclusión por atipicidad en esta fase procesal es la </w:t>
      </w:r>
      <w:proofErr w:type="spellStart"/>
      <w:r w:rsidR="004D0213" w:rsidRPr="002825E5">
        <w:rPr>
          <w:rFonts w:ascii="Arial" w:hAnsi="Arial" w:cs="Arial"/>
          <w:color w:val="000000" w:themeColor="text1"/>
          <w:sz w:val="24"/>
          <w:szCs w:val="24"/>
        </w:rPr>
        <w:t>FGN</w:t>
      </w:r>
      <w:proofErr w:type="spellEnd"/>
      <w:r w:rsidR="004D0213" w:rsidRPr="002825E5">
        <w:rPr>
          <w:rFonts w:ascii="Arial" w:hAnsi="Arial" w:cs="Arial"/>
          <w:color w:val="000000" w:themeColor="text1"/>
          <w:sz w:val="24"/>
          <w:szCs w:val="24"/>
        </w:rPr>
        <w:t xml:space="preserve"> </w:t>
      </w:r>
      <w:r w:rsidR="002B066D" w:rsidRPr="002825E5">
        <w:rPr>
          <w:rFonts w:ascii="Arial" w:hAnsi="Arial" w:cs="Arial"/>
          <w:color w:val="000000" w:themeColor="text1"/>
          <w:sz w:val="24"/>
          <w:szCs w:val="24"/>
        </w:rPr>
        <w:t xml:space="preserve">y la </w:t>
      </w:r>
      <w:r w:rsidR="00E123D4" w:rsidRPr="002825E5">
        <w:rPr>
          <w:rFonts w:ascii="Arial" w:hAnsi="Arial" w:cs="Arial"/>
          <w:color w:val="000000" w:themeColor="text1"/>
          <w:sz w:val="24"/>
          <w:szCs w:val="24"/>
        </w:rPr>
        <w:t>defensa s</w:t>
      </w:r>
      <w:r w:rsidR="00D947D1" w:rsidRPr="002825E5">
        <w:rPr>
          <w:rFonts w:ascii="Arial" w:hAnsi="Arial" w:cs="Arial"/>
          <w:color w:val="000000" w:themeColor="text1"/>
          <w:sz w:val="24"/>
          <w:szCs w:val="24"/>
        </w:rPr>
        <w:t>ó</w:t>
      </w:r>
      <w:r w:rsidR="002B066D" w:rsidRPr="002825E5">
        <w:rPr>
          <w:rFonts w:ascii="Arial" w:hAnsi="Arial" w:cs="Arial"/>
          <w:color w:val="000000" w:themeColor="text1"/>
          <w:sz w:val="24"/>
          <w:szCs w:val="24"/>
        </w:rPr>
        <w:t xml:space="preserve">lo </w:t>
      </w:r>
      <w:r w:rsidR="00E123D4" w:rsidRPr="002825E5">
        <w:rPr>
          <w:rFonts w:ascii="Arial" w:hAnsi="Arial" w:cs="Arial"/>
          <w:color w:val="000000" w:themeColor="text1"/>
          <w:sz w:val="24"/>
          <w:szCs w:val="24"/>
        </w:rPr>
        <w:t xml:space="preserve">lo puede hacer en casos extremos donde objetivamente se establezca que el delito no </w:t>
      </w:r>
      <w:r w:rsidR="005E284A" w:rsidRPr="002825E5">
        <w:rPr>
          <w:rFonts w:ascii="Arial" w:hAnsi="Arial" w:cs="Arial"/>
          <w:color w:val="000000" w:themeColor="text1"/>
          <w:sz w:val="24"/>
          <w:szCs w:val="24"/>
        </w:rPr>
        <w:t>existió, tal como se</w:t>
      </w:r>
      <w:r w:rsidR="00E123D4" w:rsidRPr="002825E5">
        <w:rPr>
          <w:rFonts w:ascii="Arial" w:hAnsi="Arial" w:cs="Arial"/>
          <w:color w:val="000000" w:themeColor="text1"/>
          <w:sz w:val="24"/>
          <w:szCs w:val="24"/>
        </w:rPr>
        <w:t xml:space="preserve"> dijo en una decisión del 20 de agosto de 2015 de</w:t>
      </w:r>
      <w:r w:rsidR="00E80267">
        <w:rPr>
          <w:rFonts w:ascii="Arial" w:hAnsi="Arial" w:cs="Arial"/>
          <w:color w:val="000000" w:themeColor="text1"/>
          <w:sz w:val="24"/>
          <w:szCs w:val="24"/>
        </w:rPr>
        <w:t xml:space="preserve"> esta </w:t>
      </w:r>
      <w:r w:rsidR="002B066D" w:rsidRPr="002825E5">
        <w:rPr>
          <w:rFonts w:ascii="Arial" w:hAnsi="Arial" w:cs="Arial"/>
          <w:color w:val="000000" w:themeColor="text1"/>
          <w:sz w:val="24"/>
          <w:szCs w:val="24"/>
        </w:rPr>
        <w:t xml:space="preserve">Sala </w:t>
      </w:r>
      <w:r w:rsidR="005E284A" w:rsidRPr="002825E5">
        <w:rPr>
          <w:rFonts w:ascii="Arial" w:hAnsi="Arial" w:cs="Arial"/>
          <w:color w:val="000000" w:themeColor="text1"/>
          <w:sz w:val="24"/>
          <w:szCs w:val="24"/>
        </w:rPr>
        <w:t>en un proceso adelantado contra</w:t>
      </w:r>
      <w:r w:rsidR="00E123D4" w:rsidRPr="002825E5">
        <w:rPr>
          <w:rFonts w:ascii="Arial" w:hAnsi="Arial" w:cs="Arial"/>
          <w:color w:val="000000" w:themeColor="text1"/>
          <w:sz w:val="24"/>
          <w:szCs w:val="24"/>
        </w:rPr>
        <w:t xml:space="preserve"> Hugo Andrés </w:t>
      </w:r>
      <w:r w:rsidR="002B066D" w:rsidRPr="002825E5">
        <w:rPr>
          <w:rFonts w:ascii="Arial" w:hAnsi="Arial" w:cs="Arial"/>
          <w:color w:val="000000" w:themeColor="text1"/>
          <w:sz w:val="24"/>
          <w:szCs w:val="24"/>
        </w:rPr>
        <w:t>M</w:t>
      </w:r>
      <w:r w:rsidR="00E123D4" w:rsidRPr="002825E5">
        <w:rPr>
          <w:rFonts w:ascii="Arial" w:hAnsi="Arial" w:cs="Arial"/>
          <w:color w:val="000000" w:themeColor="text1"/>
          <w:sz w:val="24"/>
          <w:szCs w:val="24"/>
        </w:rPr>
        <w:t>oreno</w:t>
      </w:r>
      <w:r w:rsidR="002B066D" w:rsidRPr="002825E5">
        <w:rPr>
          <w:rFonts w:ascii="Arial" w:hAnsi="Arial" w:cs="Arial"/>
          <w:color w:val="000000" w:themeColor="text1"/>
          <w:sz w:val="24"/>
          <w:szCs w:val="24"/>
        </w:rPr>
        <w:t xml:space="preserve">, </w:t>
      </w:r>
      <w:r w:rsidR="0040591B" w:rsidRPr="002825E5">
        <w:rPr>
          <w:rFonts w:ascii="Arial" w:hAnsi="Arial" w:cs="Arial"/>
          <w:color w:val="000000" w:themeColor="text1"/>
          <w:sz w:val="24"/>
          <w:szCs w:val="24"/>
        </w:rPr>
        <w:t xml:space="preserve">donde el </w:t>
      </w:r>
      <w:r w:rsidR="00E973DA" w:rsidRPr="002825E5">
        <w:rPr>
          <w:rFonts w:ascii="Arial" w:hAnsi="Arial" w:cs="Arial"/>
          <w:color w:val="000000" w:themeColor="text1"/>
          <w:sz w:val="24"/>
          <w:szCs w:val="24"/>
        </w:rPr>
        <w:t xml:space="preserve">defensor al </w:t>
      </w:r>
      <w:r w:rsidR="00E123D4" w:rsidRPr="002825E5">
        <w:rPr>
          <w:rFonts w:ascii="Arial" w:hAnsi="Arial" w:cs="Arial"/>
          <w:color w:val="000000" w:themeColor="text1"/>
          <w:sz w:val="24"/>
          <w:szCs w:val="24"/>
        </w:rPr>
        <w:t>inicio del juicio oral le pidió e</w:t>
      </w:r>
      <w:r w:rsidR="005E284A" w:rsidRPr="002825E5">
        <w:rPr>
          <w:rFonts w:ascii="Arial" w:hAnsi="Arial" w:cs="Arial"/>
          <w:color w:val="000000" w:themeColor="text1"/>
          <w:sz w:val="24"/>
          <w:szCs w:val="24"/>
        </w:rPr>
        <w:t xml:space="preserve">l juez de primer instancia que </w:t>
      </w:r>
      <w:proofErr w:type="spellStart"/>
      <w:r w:rsidR="005E284A" w:rsidRPr="002825E5">
        <w:rPr>
          <w:rFonts w:ascii="Arial" w:hAnsi="Arial" w:cs="Arial"/>
          <w:color w:val="000000" w:themeColor="text1"/>
          <w:sz w:val="24"/>
          <w:szCs w:val="24"/>
        </w:rPr>
        <w:t>precluyera</w:t>
      </w:r>
      <w:proofErr w:type="spellEnd"/>
      <w:r w:rsidR="005E284A" w:rsidRPr="002825E5">
        <w:rPr>
          <w:rFonts w:ascii="Arial" w:hAnsi="Arial" w:cs="Arial"/>
          <w:color w:val="000000" w:themeColor="text1"/>
          <w:sz w:val="24"/>
          <w:szCs w:val="24"/>
        </w:rPr>
        <w:t xml:space="preserve"> un</w:t>
      </w:r>
      <w:r w:rsidR="00E123D4" w:rsidRPr="002825E5">
        <w:rPr>
          <w:rFonts w:ascii="Arial" w:hAnsi="Arial" w:cs="Arial"/>
          <w:color w:val="000000" w:themeColor="text1"/>
          <w:sz w:val="24"/>
          <w:szCs w:val="24"/>
        </w:rPr>
        <w:t xml:space="preserve"> caso de porte de armas ya que los dictámenes aportados precisaban que las armas </w:t>
      </w:r>
      <w:r w:rsidR="002B066D" w:rsidRPr="002825E5">
        <w:rPr>
          <w:rFonts w:ascii="Arial" w:hAnsi="Arial" w:cs="Arial"/>
          <w:color w:val="000000" w:themeColor="text1"/>
          <w:sz w:val="24"/>
          <w:szCs w:val="24"/>
        </w:rPr>
        <w:t xml:space="preserve">incautadas no </w:t>
      </w:r>
      <w:r w:rsidR="00E123D4" w:rsidRPr="002825E5">
        <w:rPr>
          <w:rFonts w:ascii="Arial" w:hAnsi="Arial" w:cs="Arial"/>
          <w:color w:val="000000" w:themeColor="text1"/>
          <w:sz w:val="24"/>
          <w:szCs w:val="24"/>
        </w:rPr>
        <w:t>eran aptas</w:t>
      </w:r>
      <w:r w:rsidR="002B066D" w:rsidRPr="002825E5">
        <w:rPr>
          <w:rFonts w:ascii="Arial" w:hAnsi="Arial" w:cs="Arial"/>
          <w:color w:val="000000" w:themeColor="text1"/>
          <w:sz w:val="24"/>
          <w:szCs w:val="24"/>
        </w:rPr>
        <w:t xml:space="preserve">, por lo cual </w:t>
      </w:r>
      <w:r w:rsidR="00E973DA" w:rsidRPr="002825E5">
        <w:rPr>
          <w:rFonts w:ascii="Arial" w:hAnsi="Arial" w:cs="Arial"/>
          <w:color w:val="000000" w:themeColor="text1"/>
          <w:sz w:val="24"/>
          <w:szCs w:val="24"/>
        </w:rPr>
        <w:t>plante</w:t>
      </w:r>
      <w:r w:rsidR="00D947D1" w:rsidRPr="002825E5">
        <w:rPr>
          <w:rFonts w:ascii="Arial" w:hAnsi="Arial" w:cs="Arial"/>
          <w:color w:val="000000" w:themeColor="text1"/>
          <w:sz w:val="24"/>
          <w:szCs w:val="24"/>
        </w:rPr>
        <w:t>ó</w:t>
      </w:r>
      <w:r w:rsidR="00E973DA" w:rsidRPr="002825E5">
        <w:rPr>
          <w:rFonts w:ascii="Arial" w:hAnsi="Arial" w:cs="Arial"/>
          <w:color w:val="000000" w:themeColor="text1"/>
          <w:sz w:val="24"/>
          <w:szCs w:val="24"/>
        </w:rPr>
        <w:t xml:space="preserve"> la </w:t>
      </w:r>
      <w:r w:rsidR="00E123D4" w:rsidRPr="002825E5">
        <w:rPr>
          <w:rFonts w:ascii="Arial" w:hAnsi="Arial" w:cs="Arial"/>
          <w:color w:val="000000" w:themeColor="text1"/>
          <w:sz w:val="24"/>
          <w:szCs w:val="24"/>
        </w:rPr>
        <w:t>inexistencia del hecho</w:t>
      </w:r>
      <w:r w:rsidR="002B066D" w:rsidRPr="002825E5">
        <w:rPr>
          <w:rFonts w:ascii="Arial" w:hAnsi="Arial" w:cs="Arial"/>
          <w:color w:val="000000" w:themeColor="text1"/>
          <w:sz w:val="24"/>
          <w:szCs w:val="24"/>
        </w:rPr>
        <w:t xml:space="preserve">. </w:t>
      </w:r>
    </w:p>
    <w:p w:rsidR="0040591B" w:rsidRPr="002825E5" w:rsidRDefault="0040591B" w:rsidP="00B84C7D">
      <w:pPr>
        <w:pStyle w:val="Sansinterligne"/>
        <w:jc w:val="both"/>
        <w:rPr>
          <w:rFonts w:ascii="Arial" w:hAnsi="Arial" w:cs="Arial"/>
          <w:color w:val="000000" w:themeColor="text1"/>
          <w:sz w:val="24"/>
          <w:szCs w:val="24"/>
        </w:rPr>
      </w:pPr>
    </w:p>
    <w:p w:rsidR="00B46DA2" w:rsidRPr="002825E5" w:rsidRDefault="005E284A"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En esa decisión</w:t>
      </w:r>
      <w:r w:rsidR="002B066D" w:rsidRPr="002825E5">
        <w:rPr>
          <w:rFonts w:ascii="Arial" w:hAnsi="Arial" w:cs="Arial"/>
          <w:color w:val="000000" w:themeColor="text1"/>
          <w:sz w:val="24"/>
          <w:szCs w:val="24"/>
        </w:rPr>
        <w:t xml:space="preserve"> esta </w:t>
      </w:r>
      <w:r w:rsidR="00E123D4" w:rsidRPr="002825E5">
        <w:rPr>
          <w:rFonts w:ascii="Arial" w:hAnsi="Arial" w:cs="Arial"/>
          <w:color w:val="000000" w:themeColor="text1"/>
          <w:sz w:val="24"/>
          <w:szCs w:val="24"/>
        </w:rPr>
        <w:t xml:space="preserve">colegiatura </w:t>
      </w:r>
      <w:r w:rsidR="002B066D" w:rsidRPr="002825E5">
        <w:rPr>
          <w:rFonts w:ascii="Arial" w:hAnsi="Arial" w:cs="Arial"/>
          <w:color w:val="000000" w:themeColor="text1"/>
          <w:sz w:val="24"/>
          <w:szCs w:val="24"/>
        </w:rPr>
        <w:t>confirm</w:t>
      </w:r>
      <w:r w:rsidR="00D947D1" w:rsidRPr="002825E5">
        <w:rPr>
          <w:rFonts w:ascii="Arial" w:hAnsi="Arial" w:cs="Arial"/>
          <w:color w:val="000000" w:themeColor="text1"/>
          <w:sz w:val="24"/>
          <w:szCs w:val="24"/>
        </w:rPr>
        <w:t>ó</w:t>
      </w:r>
      <w:r w:rsidR="002B066D" w:rsidRPr="002825E5">
        <w:rPr>
          <w:rFonts w:ascii="Arial" w:hAnsi="Arial" w:cs="Arial"/>
          <w:color w:val="000000" w:themeColor="text1"/>
          <w:sz w:val="24"/>
          <w:szCs w:val="24"/>
        </w:rPr>
        <w:t xml:space="preserve"> la </w:t>
      </w:r>
      <w:r w:rsidR="00E123D4" w:rsidRPr="002825E5">
        <w:rPr>
          <w:rFonts w:ascii="Arial" w:hAnsi="Arial" w:cs="Arial"/>
          <w:color w:val="000000" w:themeColor="text1"/>
          <w:sz w:val="24"/>
          <w:szCs w:val="24"/>
        </w:rPr>
        <w:t>decisión que declaró improcedente la preclusión</w:t>
      </w:r>
      <w:r w:rsidR="002B066D" w:rsidRPr="002825E5">
        <w:rPr>
          <w:rFonts w:ascii="Arial" w:hAnsi="Arial" w:cs="Arial"/>
          <w:color w:val="000000" w:themeColor="text1"/>
          <w:sz w:val="24"/>
          <w:szCs w:val="24"/>
        </w:rPr>
        <w:t xml:space="preserve">, manifestando que no había lugar a hacer un examen a fondo de las </w:t>
      </w:r>
      <w:r w:rsidR="00E123D4" w:rsidRPr="002825E5">
        <w:rPr>
          <w:rFonts w:ascii="Arial" w:hAnsi="Arial" w:cs="Arial"/>
          <w:color w:val="000000" w:themeColor="text1"/>
          <w:sz w:val="24"/>
          <w:szCs w:val="24"/>
        </w:rPr>
        <w:t>evidencias</w:t>
      </w:r>
      <w:r w:rsidRPr="002825E5">
        <w:rPr>
          <w:rFonts w:ascii="Arial" w:hAnsi="Arial" w:cs="Arial"/>
          <w:color w:val="000000" w:themeColor="text1"/>
          <w:sz w:val="24"/>
          <w:szCs w:val="24"/>
        </w:rPr>
        <w:t xml:space="preserve"> ya</w:t>
      </w:r>
      <w:r w:rsidR="002B066D" w:rsidRPr="002825E5">
        <w:rPr>
          <w:rFonts w:ascii="Arial" w:hAnsi="Arial" w:cs="Arial"/>
          <w:color w:val="000000" w:themeColor="text1"/>
          <w:sz w:val="24"/>
          <w:szCs w:val="24"/>
        </w:rPr>
        <w:t xml:space="preserve"> que no bastaba </w:t>
      </w:r>
      <w:r w:rsidR="00E123D4" w:rsidRPr="002825E5">
        <w:rPr>
          <w:rFonts w:ascii="Arial" w:hAnsi="Arial" w:cs="Arial"/>
          <w:color w:val="000000" w:themeColor="text1"/>
          <w:sz w:val="24"/>
          <w:szCs w:val="24"/>
        </w:rPr>
        <w:t xml:space="preserve">con la mera enunciación retórica </w:t>
      </w:r>
      <w:r w:rsidR="00E973DA" w:rsidRPr="002825E5">
        <w:rPr>
          <w:rFonts w:ascii="Arial" w:hAnsi="Arial" w:cs="Arial"/>
          <w:color w:val="000000" w:themeColor="text1"/>
          <w:sz w:val="24"/>
          <w:szCs w:val="24"/>
        </w:rPr>
        <w:t xml:space="preserve">o la </w:t>
      </w:r>
      <w:r w:rsidR="00E123D4" w:rsidRPr="002825E5">
        <w:rPr>
          <w:rFonts w:ascii="Arial" w:hAnsi="Arial" w:cs="Arial"/>
          <w:color w:val="000000" w:themeColor="text1"/>
          <w:sz w:val="24"/>
          <w:szCs w:val="24"/>
        </w:rPr>
        <w:t xml:space="preserve">cita formal del texto </w:t>
      </w:r>
      <w:r w:rsidR="002B066D" w:rsidRPr="002825E5">
        <w:rPr>
          <w:rFonts w:ascii="Arial" w:hAnsi="Arial" w:cs="Arial"/>
          <w:color w:val="000000" w:themeColor="text1"/>
          <w:sz w:val="24"/>
          <w:szCs w:val="24"/>
        </w:rPr>
        <w:t>legal</w:t>
      </w:r>
      <w:r w:rsidRPr="002825E5">
        <w:rPr>
          <w:rFonts w:ascii="Arial" w:hAnsi="Arial" w:cs="Arial"/>
          <w:color w:val="000000" w:themeColor="text1"/>
          <w:sz w:val="24"/>
          <w:szCs w:val="24"/>
        </w:rPr>
        <w:t xml:space="preserve"> para que operara </w:t>
      </w:r>
      <w:r w:rsidR="00E973DA" w:rsidRPr="002825E5">
        <w:rPr>
          <w:rFonts w:ascii="Arial" w:hAnsi="Arial" w:cs="Arial"/>
          <w:color w:val="000000" w:themeColor="text1"/>
          <w:sz w:val="24"/>
          <w:szCs w:val="24"/>
        </w:rPr>
        <w:t>esa causal ya que había que establecer que la situac</w:t>
      </w:r>
      <w:r w:rsidRPr="002825E5">
        <w:rPr>
          <w:rFonts w:ascii="Arial" w:hAnsi="Arial" w:cs="Arial"/>
          <w:color w:val="000000" w:themeColor="text1"/>
          <w:sz w:val="24"/>
          <w:szCs w:val="24"/>
        </w:rPr>
        <w:t>ión enunciada encuadraba en ese</w:t>
      </w:r>
      <w:r w:rsidR="00E123D4" w:rsidRPr="002825E5">
        <w:rPr>
          <w:rFonts w:ascii="Arial" w:hAnsi="Arial" w:cs="Arial"/>
          <w:color w:val="000000" w:themeColor="text1"/>
          <w:sz w:val="24"/>
          <w:szCs w:val="24"/>
        </w:rPr>
        <w:t xml:space="preserve"> dispositivo. </w:t>
      </w:r>
      <w:r w:rsidR="0040591B" w:rsidRPr="002825E5">
        <w:rPr>
          <w:rFonts w:ascii="Arial" w:hAnsi="Arial" w:cs="Arial"/>
          <w:color w:val="000000" w:themeColor="text1"/>
          <w:sz w:val="24"/>
          <w:szCs w:val="24"/>
        </w:rPr>
        <w:t>Igualmente se afirmó que no se podía convertir una causal de atipic</w:t>
      </w:r>
      <w:r w:rsidRPr="002825E5">
        <w:rPr>
          <w:rFonts w:ascii="Arial" w:hAnsi="Arial" w:cs="Arial"/>
          <w:color w:val="000000" w:themeColor="text1"/>
          <w:sz w:val="24"/>
          <w:szCs w:val="24"/>
        </w:rPr>
        <w:t>idad en un</w:t>
      </w:r>
      <w:r w:rsidR="002B066D" w:rsidRPr="002825E5">
        <w:rPr>
          <w:rFonts w:ascii="Arial" w:hAnsi="Arial" w:cs="Arial"/>
          <w:color w:val="000000" w:themeColor="text1"/>
          <w:sz w:val="24"/>
          <w:szCs w:val="24"/>
        </w:rPr>
        <w:t xml:space="preserve"> evento de </w:t>
      </w:r>
      <w:r w:rsidR="00E123D4" w:rsidRPr="002825E5">
        <w:rPr>
          <w:rFonts w:ascii="Arial" w:hAnsi="Arial" w:cs="Arial"/>
          <w:color w:val="000000" w:themeColor="text1"/>
          <w:sz w:val="24"/>
          <w:szCs w:val="24"/>
        </w:rPr>
        <w:t>inexistencia de</w:t>
      </w:r>
      <w:r w:rsidR="0040591B" w:rsidRPr="002825E5">
        <w:rPr>
          <w:rFonts w:ascii="Arial" w:hAnsi="Arial" w:cs="Arial"/>
          <w:color w:val="000000" w:themeColor="text1"/>
          <w:sz w:val="24"/>
          <w:szCs w:val="24"/>
        </w:rPr>
        <w:t>l hecho,</w:t>
      </w:r>
      <w:r w:rsidR="00E123D4" w:rsidRPr="002825E5">
        <w:rPr>
          <w:rFonts w:ascii="Arial" w:hAnsi="Arial" w:cs="Arial"/>
          <w:color w:val="000000" w:themeColor="text1"/>
          <w:sz w:val="24"/>
          <w:szCs w:val="24"/>
        </w:rPr>
        <w:t xml:space="preserve"> lo que afecta</w:t>
      </w:r>
      <w:r w:rsidR="0040591B" w:rsidRPr="002825E5">
        <w:rPr>
          <w:rFonts w:ascii="Arial" w:hAnsi="Arial" w:cs="Arial"/>
          <w:color w:val="000000" w:themeColor="text1"/>
          <w:sz w:val="24"/>
          <w:szCs w:val="24"/>
        </w:rPr>
        <w:t xml:space="preserve">ba la </w:t>
      </w:r>
      <w:r w:rsidR="00E123D4" w:rsidRPr="002825E5">
        <w:rPr>
          <w:rFonts w:ascii="Arial" w:hAnsi="Arial" w:cs="Arial"/>
          <w:color w:val="000000" w:themeColor="text1"/>
          <w:sz w:val="24"/>
          <w:szCs w:val="24"/>
        </w:rPr>
        <w:t>legitimación para pedir la preclusión</w:t>
      </w:r>
      <w:r w:rsidR="002309F2" w:rsidRPr="002825E5">
        <w:rPr>
          <w:rFonts w:ascii="Arial" w:hAnsi="Arial" w:cs="Arial"/>
          <w:color w:val="000000" w:themeColor="text1"/>
          <w:sz w:val="24"/>
          <w:szCs w:val="24"/>
        </w:rPr>
        <w:t xml:space="preserve"> ya que la causal invocada se relaciona con situaciones </w:t>
      </w:r>
      <w:r w:rsidR="0040591B" w:rsidRPr="002825E5">
        <w:rPr>
          <w:rFonts w:ascii="Arial" w:hAnsi="Arial" w:cs="Arial"/>
          <w:color w:val="000000" w:themeColor="text1"/>
          <w:sz w:val="24"/>
          <w:szCs w:val="24"/>
        </w:rPr>
        <w:t>que por v</w:t>
      </w:r>
      <w:r w:rsidR="00D947D1" w:rsidRPr="002825E5">
        <w:rPr>
          <w:rFonts w:ascii="Arial" w:hAnsi="Arial" w:cs="Arial"/>
          <w:color w:val="000000" w:themeColor="text1"/>
          <w:sz w:val="24"/>
          <w:szCs w:val="24"/>
        </w:rPr>
        <w:t>í</w:t>
      </w:r>
      <w:r w:rsidR="0040591B" w:rsidRPr="002825E5">
        <w:rPr>
          <w:rFonts w:ascii="Arial" w:hAnsi="Arial" w:cs="Arial"/>
          <w:color w:val="000000" w:themeColor="text1"/>
          <w:sz w:val="24"/>
          <w:szCs w:val="24"/>
        </w:rPr>
        <w:t xml:space="preserve">a de ejemplo podían ser: cuando aparecía </w:t>
      </w:r>
      <w:r w:rsidR="002309F2" w:rsidRPr="002825E5">
        <w:rPr>
          <w:rFonts w:ascii="Arial" w:hAnsi="Arial" w:cs="Arial"/>
          <w:color w:val="000000" w:themeColor="text1"/>
          <w:sz w:val="24"/>
          <w:szCs w:val="24"/>
        </w:rPr>
        <w:t>viva la presunta víctima de un homicidio o se enc</w:t>
      </w:r>
      <w:r w:rsidR="0040591B" w:rsidRPr="002825E5">
        <w:rPr>
          <w:rFonts w:ascii="Arial" w:hAnsi="Arial" w:cs="Arial"/>
          <w:color w:val="000000" w:themeColor="text1"/>
          <w:sz w:val="24"/>
          <w:szCs w:val="24"/>
        </w:rPr>
        <w:t xml:space="preserve">ontraba el </w:t>
      </w:r>
      <w:r w:rsidR="002309F2" w:rsidRPr="002825E5">
        <w:rPr>
          <w:rFonts w:ascii="Arial" w:hAnsi="Arial" w:cs="Arial"/>
          <w:color w:val="000000" w:themeColor="text1"/>
          <w:sz w:val="24"/>
          <w:szCs w:val="24"/>
        </w:rPr>
        <w:t xml:space="preserve">documento </w:t>
      </w:r>
      <w:r w:rsidR="0040591B" w:rsidRPr="002825E5">
        <w:rPr>
          <w:rFonts w:ascii="Arial" w:hAnsi="Arial" w:cs="Arial"/>
          <w:color w:val="000000" w:themeColor="text1"/>
          <w:sz w:val="24"/>
          <w:szCs w:val="24"/>
        </w:rPr>
        <w:t xml:space="preserve">del cual se dijo que </w:t>
      </w:r>
      <w:r w:rsidR="002309F2" w:rsidRPr="002825E5">
        <w:rPr>
          <w:rFonts w:ascii="Arial" w:hAnsi="Arial" w:cs="Arial"/>
          <w:color w:val="000000" w:themeColor="text1"/>
          <w:sz w:val="24"/>
          <w:szCs w:val="24"/>
        </w:rPr>
        <w:t xml:space="preserve">había sido destruido, </w:t>
      </w:r>
      <w:r w:rsidR="00E123D4" w:rsidRPr="002825E5">
        <w:rPr>
          <w:rFonts w:ascii="Arial" w:hAnsi="Arial" w:cs="Arial"/>
          <w:color w:val="000000" w:themeColor="text1"/>
          <w:sz w:val="24"/>
          <w:szCs w:val="24"/>
        </w:rPr>
        <w:t>por lo cual es</w:t>
      </w:r>
      <w:r w:rsidR="002309F2" w:rsidRPr="002825E5">
        <w:rPr>
          <w:rFonts w:ascii="Arial" w:hAnsi="Arial" w:cs="Arial"/>
          <w:color w:val="000000" w:themeColor="text1"/>
          <w:sz w:val="24"/>
          <w:szCs w:val="24"/>
        </w:rPr>
        <w:t xml:space="preserve">a </w:t>
      </w:r>
      <w:r w:rsidR="00E123D4" w:rsidRPr="002825E5">
        <w:rPr>
          <w:rFonts w:ascii="Arial" w:hAnsi="Arial" w:cs="Arial"/>
          <w:color w:val="000000" w:themeColor="text1"/>
          <w:sz w:val="24"/>
          <w:szCs w:val="24"/>
        </w:rPr>
        <w:t xml:space="preserve">causal </w:t>
      </w:r>
      <w:r w:rsidRPr="002825E5">
        <w:rPr>
          <w:rFonts w:ascii="Arial" w:hAnsi="Arial" w:cs="Arial"/>
          <w:color w:val="000000" w:themeColor="text1"/>
          <w:sz w:val="24"/>
          <w:szCs w:val="24"/>
        </w:rPr>
        <w:t xml:space="preserve">del artículo 332-3 del </w:t>
      </w:r>
      <w:proofErr w:type="spellStart"/>
      <w:r w:rsidRPr="002825E5">
        <w:rPr>
          <w:rFonts w:ascii="Arial" w:hAnsi="Arial" w:cs="Arial"/>
          <w:color w:val="000000" w:themeColor="text1"/>
          <w:sz w:val="24"/>
          <w:szCs w:val="24"/>
        </w:rPr>
        <w:t>CPP</w:t>
      </w:r>
      <w:proofErr w:type="spellEnd"/>
      <w:r w:rsidR="0040591B"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est</w:t>
      </w:r>
      <w:r w:rsidR="0040591B" w:rsidRPr="002825E5">
        <w:rPr>
          <w:rFonts w:ascii="Arial" w:hAnsi="Arial" w:cs="Arial"/>
          <w:color w:val="000000" w:themeColor="text1"/>
          <w:sz w:val="24"/>
          <w:szCs w:val="24"/>
        </w:rPr>
        <w:t xml:space="preserve">aba </w:t>
      </w:r>
      <w:r w:rsidR="00E123D4" w:rsidRPr="002825E5">
        <w:rPr>
          <w:rFonts w:ascii="Arial" w:hAnsi="Arial" w:cs="Arial"/>
          <w:color w:val="000000" w:themeColor="text1"/>
          <w:sz w:val="24"/>
          <w:szCs w:val="24"/>
        </w:rPr>
        <w:t xml:space="preserve">relacionada directamente con el objeto material del tipo penal, </w:t>
      </w:r>
      <w:r w:rsidR="002309F2" w:rsidRPr="002825E5">
        <w:rPr>
          <w:rFonts w:ascii="Arial" w:hAnsi="Arial" w:cs="Arial"/>
          <w:color w:val="000000" w:themeColor="text1"/>
          <w:sz w:val="24"/>
          <w:szCs w:val="24"/>
        </w:rPr>
        <w:t>ya que el</w:t>
      </w:r>
      <w:r w:rsidR="00E123D4" w:rsidRPr="002825E5">
        <w:rPr>
          <w:rFonts w:ascii="Arial" w:hAnsi="Arial" w:cs="Arial"/>
          <w:color w:val="000000" w:themeColor="text1"/>
          <w:sz w:val="24"/>
          <w:szCs w:val="24"/>
        </w:rPr>
        <w:t xml:space="preserve"> legislador distinguió esas circunstancias</w:t>
      </w:r>
      <w:r w:rsidR="0040591B" w:rsidRPr="002825E5">
        <w:rPr>
          <w:rFonts w:ascii="Arial" w:hAnsi="Arial" w:cs="Arial"/>
          <w:color w:val="000000" w:themeColor="text1"/>
          <w:sz w:val="24"/>
          <w:szCs w:val="24"/>
        </w:rPr>
        <w:t xml:space="preserve">, </w:t>
      </w:r>
      <w:r w:rsidR="002309F2" w:rsidRPr="002825E5">
        <w:rPr>
          <w:rFonts w:ascii="Arial" w:hAnsi="Arial" w:cs="Arial"/>
          <w:color w:val="000000" w:themeColor="text1"/>
          <w:sz w:val="24"/>
          <w:szCs w:val="24"/>
        </w:rPr>
        <w:t xml:space="preserve">precisando </w:t>
      </w:r>
      <w:r w:rsidRPr="002825E5">
        <w:rPr>
          <w:rFonts w:ascii="Arial" w:hAnsi="Arial" w:cs="Arial"/>
          <w:color w:val="000000" w:themeColor="text1"/>
          <w:sz w:val="24"/>
          <w:szCs w:val="24"/>
        </w:rPr>
        <w:t>cuales de ellas</w:t>
      </w:r>
      <w:r w:rsidR="00E123D4" w:rsidRPr="002825E5">
        <w:rPr>
          <w:rFonts w:ascii="Arial" w:hAnsi="Arial" w:cs="Arial"/>
          <w:color w:val="000000" w:themeColor="text1"/>
          <w:sz w:val="24"/>
          <w:szCs w:val="24"/>
        </w:rPr>
        <w:t xml:space="preserve"> podía pedir la defensa y </w:t>
      </w:r>
      <w:r w:rsidR="002309F2" w:rsidRPr="002825E5">
        <w:rPr>
          <w:rFonts w:ascii="Arial" w:hAnsi="Arial" w:cs="Arial"/>
          <w:color w:val="000000" w:themeColor="text1"/>
          <w:sz w:val="24"/>
          <w:szCs w:val="24"/>
        </w:rPr>
        <w:t xml:space="preserve">el momento procesal para hacerlo. </w:t>
      </w:r>
      <w:r w:rsidR="0040591B" w:rsidRPr="002825E5">
        <w:rPr>
          <w:rFonts w:ascii="Arial" w:hAnsi="Arial" w:cs="Arial"/>
          <w:color w:val="000000" w:themeColor="text1"/>
          <w:sz w:val="24"/>
          <w:szCs w:val="24"/>
        </w:rPr>
        <w:t>Se cit</w:t>
      </w:r>
      <w:r w:rsidR="00D947D1" w:rsidRPr="002825E5">
        <w:rPr>
          <w:rFonts w:ascii="Arial" w:hAnsi="Arial" w:cs="Arial"/>
          <w:color w:val="000000" w:themeColor="text1"/>
          <w:sz w:val="24"/>
          <w:szCs w:val="24"/>
        </w:rPr>
        <w:t>ó</w:t>
      </w:r>
      <w:r w:rsidRPr="002825E5">
        <w:rPr>
          <w:rFonts w:ascii="Arial" w:hAnsi="Arial" w:cs="Arial"/>
          <w:color w:val="000000" w:themeColor="text1"/>
          <w:sz w:val="24"/>
          <w:szCs w:val="24"/>
        </w:rPr>
        <w:t xml:space="preserve"> el </w:t>
      </w:r>
      <w:r w:rsidR="0040591B" w:rsidRPr="002825E5">
        <w:rPr>
          <w:rFonts w:ascii="Arial" w:hAnsi="Arial" w:cs="Arial"/>
          <w:color w:val="000000" w:themeColor="text1"/>
          <w:sz w:val="24"/>
          <w:szCs w:val="24"/>
        </w:rPr>
        <w:t>ra</w:t>
      </w:r>
      <w:r w:rsidR="00E123D4" w:rsidRPr="002825E5">
        <w:rPr>
          <w:rFonts w:ascii="Arial" w:hAnsi="Arial" w:cs="Arial"/>
          <w:color w:val="000000" w:themeColor="text1"/>
          <w:sz w:val="24"/>
          <w:szCs w:val="24"/>
        </w:rPr>
        <w:t>dicado 38</w:t>
      </w:r>
      <w:r w:rsidR="002309F2" w:rsidRPr="002825E5">
        <w:rPr>
          <w:rFonts w:ascii="Arial" w:hAnsi="Arial" w:cs="Arial"/>
          <w:color w:val="000000" w:themeColor="text1"/>
          <w:sz w:val="24"/>
          <w:szCs w:val="24"/>
        </w:rPr>
        <w:t xml:space="preserve">542 de 2012, </w:t>
      </w:r>
      <w:r w:rsidR="00E123D4" w:rsidRPr="002825E5">
        <w:rPr>
          <w:rFonts w:ascii="Arial" w:hAnsi="Arial" w:cs="Arial"/>
          <w:color w:val="000000" w:themeColor="text1"/>
          <w:sz w:val="24"/>
          <w:szCs w:val="24"/>
        </w:rPr>
        <w:t>donde se</w:t>
      </w:r>
      <w:r w:rsidR="002309F2" w:rsidRPr="002825E5">
        <w:rPr>
          <w:rFonts w:ascii="Arial" w:hAnsi="Arial" w:cs="Arial"/>
          <w:color w:val="000000" w:themeColor="text1"/>
          <w:sz w:val="24"/>
          <w:szCs w:val="24"/>
        </w:rPr>
        <w:t xml:space="preserve"> hizo la distinción entre los eventos de inexistencia del hecho y de </w:t>
      </w:r>
      <w:r w:rsidR="00E123D4" w:rsidRPr="002825E5">
        <w:rPr>
          <w:rFonts w:ascii="Arial" w:hAnsi="Arial" w:cs="Arial"/>
          <w:color w:val="000000" w:themeColor="text1"/>
          <w:sz w:val="24"/>
          <w:szCs w:val="24"/>
        </w:rPr>
        <w:t>atipicidad de la conducta</w:t>
      </w:r>
      <w:r w:rsidR="00E80267">
        <w:rPr>
          <w:rFonts w:ascii="Arial" w:hAnsi="Arial" w:cs="Arial"/>
          <w:color w:val="000000" w:themeColor="text1"/>
          <w:sz w:val="24"/>
          <w:szCs w:val="24"/>
        </w:rPr>
        <w:t xml:space="preserve">, </w:t>
      </w:r>
      <w:r w:rsidR="00CE0AF8" w:rsidRPr="002825E5">
        <w:rPr>
          <w:rFonts w:ascii="Arial" w:hAnsi="Arial" w:cs="Arial"/>
          <w:color w:val="000000" w:themeColor="text1"/>
          <w:sz w:val="24"/>
          <w:szCs w:val="24"/>
        </w:rPr>
        <w:t xml:space="preserve">se </w:t>
      </w:r>
      <w:r w:rsidR="002309F2" w:rsidRPr="002825E5">
        <w:rPr>
          <w:rFonts w:ascii="Arial" w:hAnsi="Arial" w:cs="Arial"/>
          <w:color w:val="000000" w:themeColor="text1"/>
          <w:sz w:val="24"/>
          <w:szCs w:val="24"/>
        </w:rPr>
        <w:t>manifestó que no se adentrar</w:t>
      </w:r>
      <w:r w:rsidR="00D947D1" w:rsidRPr="002825E5">
        <w:rPr>
          <w:rFonts w:ascii="Arial" w:hAnsi="Arial" w:cs="Arial"/>
          <w:color w:val="000000" w:themeColor="text1"/>
          <w:sz w:val="24"/>
          <w:szCs w:val="24"/>
        </w:rPr>
        <w:t>í</w:t>
      </w:r>
      <w:r w:rsidR="002309F2" w:rsidRPr="002825E5">
        <w:rPr>
          <w:rFonts w:ascii="Arial" w:hAnsi="Arial" w:cs="Arial"/>
          <w:color w:val="000000" w:themeColor="text1"/>
          <w:sz w:val="24"/>
          <w:szCs w:val="24"/>
        </w:rPr>
        <w:t>a en el e</w:t>
      </w:r>
      <w:r w:rsidR="00E123D4" w:rsidRPr="002825E5">
        <w:rPr>
          <w:rFonts w:ascii="Arial" w:hAnsi="Arial" w:cs="Arial"/>
          <w:color w:val="000000" w:themeColor="text1"/>
          <w:sz w:val="24"/>
          <w:szCs w:val="24"/>
        </w:rPr>
        <w:t xml:space="preserve">xamen de las evidencias propuestas para no generar un impedimento de la </w:t>
      </w:r>
      <w:r w:rsidRPr="002825E5">
        <w:rPr>
          <w:rFonts w:ascii="Arial" w:hAnsi="Arial" w:cs="Arial"/>
          <w:color w:val="000000" w:themeColor="text1"/>
          <w:sz w:val="24"/>
          <w:szCs w:val="24"/>
        </w:rPr>
        <w:t>Sala y</w:t>
      </w:r>
      <w:r w:rsidR="00E123D4" w:rsidRPr="002825E5">
        <w:rPr>
          <w:rFonts w:ascii="Arial" w:hAnsi="Arial" w:cs="Arial"/>
          <w:color w:val="000000" w:themeColor="text1"/>
          <w:sz w:val="24"/>
          <w:szCs w:val="24"/>
        </w:rPr>
        <w:t xml:space="preserve"> </w:t>
      </w:r>
      <w:r w:rsidR="00E80267">
        <w:rPr>
          <w:rFonts w:ascii="Arial" w:hAnsi="Arial" w:cs="Arial"/>
          <w:color w:val="000000" w:themeColor="text1"/>
          <w:sz w:val="24"/>
          <w:szCs w:val="24"/>
        </w:rPr>
        <w:t xml:space="preserve"> se </w:t>
      </w:r>
      <w:r w:rsidR="00E123D4" w:rsidRPr="002825E5">
        <w:rPr>
          <w:rFonts w:ascii="Arial" w:hAnsi="Arial" w:cs="Arial"/>
          <w:color w:val="000000" w:themeColor="text1"/>
          <w:sz w:val="24"/>
          <w:szCs w:val="24"/>
        </w:rPr>
        <w:t>confirmó la decisión del juez de primer grado</w:t>
      </w:r>
      <w:r w:rsidRPr="002825E5">
        <w:rPr>
          <w:rFonts w:ascii="Arial" w:hAnsi="Arial" w:cs="Arial"/>
          <w:color w:val="000000" w:themeColor="text1"/>
          <w:sz w:val="24"/>
          <w:szCs w:val="24"/>
        </w:rPr>
        <w:t xml:space="preserve"> de </w:t>
      </w:r>
      <w:r w:rsidR="00E123D4" w:rsidRPr="002825E5">
        <w:rPr>
          <w:rFonts w:ascii="Arial" w:hAnsi="Arial" w:cs="Arial"/>
          <w:color w:val="000000" w:themeColor="text1"/>
          <w:sz w:val="24"/>
          <w:szCs w:val="24"/>
        </w:rPr>
        <w:t>declarar improcedente la so</w:t>
      </w:r>
      <w:r w:rsidR="00CD3814" w:rsidRPr="002825E5">
        <w:rPr>
          <w:rFonts w:ascii="Arial" w:hAnsi="Arial" w:cs="Arial"/>
          <w:color w:val="000000" w:themeColor="text1"/>
          <w:sz w:val="24"/>
          <w:szCs w:val="24"/>
        </w:rPr>
        <w:t>licitud del defensor por no estaba</w:t>
      </w:r>
      <w:r w:rsidR="00E123D4" w:rsidRPr="002825E5">
        <w:rPr>
          <w:rFonts w:ascii="Arial" w:hAnsi="Arial" w:cs="Arial"/>
          <w:color w:val="000000" w:themeColor="text1"/>
          <w:sz w:val="24"/>
          <w:szCs w:val="24"/>
        </w:rPr>
        <w:t xml:space="preserve"> legitimado para hacer</w:t>
      </w:r>
      <w:r w:rsidR="00B46DA2" w:rsidRPr="002825E5">
        <w:rPr>
          <w:rFonts w:ascii="Arial" w:hAnsi="Arial" w:cs="Arial"/>
          <w:color w:val="000000" w:themeColor="text1"/>
          <w:sz w:val="24"/>
          <w:szCs w:val="24"/>
        </w:rPr>
        <w:t>la.</w:t>
      </w:r>
    </w:p>
    <w:p w:rsidR="00B46DA2" w:rsidRPr="002825E5" w:rsidRDefault="00B46DA2" w:rsidP="00B84C7D">
      <w:pPr>
        <w:pStyle w:val="Sansinterligne"/>
        <w:jc w:val="both"/>
        <w:rPr>
          <w:rFonts w:ascii="Arial" w:hAnsi="Arial" w:cs="Arial"/>
          <w:color w:val="000000" w:themeColor="text1"/>
          <w:sz w:val="24"/>
          <w:szCs w:val="24"/>
        </w:rPr>
      </w:pPr>
    </w:p>
    <w:p w:rsidR="00B46DA2" w:rsidRPr="002825E5" w:rsidRDefault="00B46DA2"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En consecuencia </w:t>
      </w:r>
      <w:r w:rsidR="00DA6F02" w:rsidRPr="002825E5">
        <w:rPr>
          <w:rFonts w:ascii="Arial" w:hAnsi="Arial" w:cs="Arial"/>
          <w:color w:val="000000" w:themeColor="text1"/>
          <w:sz w:val="24"/>
          <w:szCs w:val="24"/>
        </w:rPr>
        <w:t>pidió</w:t>
      </w:r>
      <w:r w:rsidRPr="002825E5">
        <w:rPr>
          <w:rFonts w:ascii="Arial" w:hAnsi="Arial" w:cs="Arial"/>
          <w:color w:val="000000" w:themeColor="text1"/>
          <w:sz w:val="24"/>
          <w:szCs w:val="24"/>
        </w:rPr>
        <w:t xml:space="preserve"> que se </w:t>
      </w:r>
      <w:r w:rsidR="00DA6F02" w:rsidRPr="002825E5">
        <w:rPr>
          <w:rFonts w:ascii="Arial" w:hAnsi="Arial" w:cs="Arial"/>
          <w:color w:val="000000" w:themeColor="text1"/>
          <w:sz w:val="24"/>
          <w:szCs w:val="24"/>
        </w:rPr>
        <w:t xml:space="preserve">negara </w:t>
      </w:r>
      <w:r w:rsidR="00E123D4" w:rsidRPr="002825E5">
        <w:rPr>
          <w:rFonts w:ascii="Arial" w:hAnsi="Arial" w:cs="Arial"/>
          <w:color w:val="000000" w:themeColor="text1"/>
          <w:sz w:val="24"/>
          <w:szCs w:val="24"/>
        </w:rPr>
        <w:t xml:space="preserve">la preclusión solicitada ya que este no </w:t>
      </w:r>
      <w:r w:rsidR="00DA6F02" w:rsidRPr="002825E5">
        <w:rPr>
          <w:rFonts w:ascii="Arial" w:hAnsi="Arial" w:cs="Arial"/>
          <w:color w:val="000000" w:themeColor="text1"/>
          <w:sz w:val="24"/>
          <w:szCs w:val="24"/>
        </w:rPr>
        <w:t>era</w:t>
      </w:r>
      <w:r w:rsidR="00E123D4" w:rsidRPr="002825E5">
        <w:rPr>
          <w:rFonts w:ascii="Arial" w:hAnsi="Arial" w:cs="Arial"/>
          <w:color w:val="000000" w:themeColor="text1"/>
          <w:sz w:val="24"/>
          <w:szCs w:val="24"/>
        </w:rPr>
        <w:t xml:space="preserve"> el momento para </w:t>
      </w:r>
      <w:r w:rsidRPr="002825E5">
        <w:rPr>
          <w:rFonts w:ascii="Arial" w:hAnsi="Arial" w:cs="Arial"/>
          <w:color w:val="000000" w:themeColor="text1"/>
          <w:sz w:val="24"/>
          <w:szCs w:val="24"/>
        </w:rPr>
        <w:t xml:space="preserve">invocar </w:t>
      </w:r>
      <w:r w:rsidR="00E123D4" w:rsidRPr="002825E5">
        <w:rPr>
          <w:rFonts w:ascii="Arial" w:hAnsi="Arial" w:cs="Arial"/>
          <w:color w:val="000000" w:themeColor="text1"/>
          <w:sz w:val="24"/>
          <w:szCs w:val="24"/>
        </w:rPr>
        <w:t>entrevistas</w:t>
      </w:r>
      <w:r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dictámenes o constancias</w:t>
      </w:r>
      <w:r w:rsidRPr="002825E5">
        <w:rPr>
          <w:rFonts w:ascii="Arial" w:hAnsi="Arial" w:cs="Arial"/>
          <w:color w:val="000000" w:themeColor="text1"/>
          <w:sz w:val="24"/>
          <w:szCs w:val="24"/>
        </w:rPr>
        <w:t>, como lo h</w:t>
      </w:r>
      <w:r w:rsidR="005E284A" w:rsidRPr="002825E5">
        <w:rPr>
          <w:rFonts w:ascii="Arial" w:hAnsi="Arial" w:cs="Arial"/>
          <w:color w:val="000000" w:themeColor="text1"/>
          <w:sz w:val="24"/>
          <w:szCs w:val="24"/>
        </w:rPr>
        <w:t xml:space="preserve">izo el defensor del procesado, </w:t>
      </w:r>
      <w:r w:rsidR="00DA6F02" w:rsidRPr="002825E5">
        <w:rPr>
          <w:rFonts w:ascii="Arial" w:hAnsi="Arial" w:cs="Arial"/>
          <w:color w:val="000000" w:themeColor="text1"/>
          <w:sz w:val="24"/>
          <w:szCs w:val="24"/>
        </w:rPr>
        <w:t>pues</w:t>
      </w:r>
      <w:r w:rsidR="00E123D4" w:rsidRPr="002825E5">
        <w:rPr>
          <w:rFonts w:ascii="Arial" w:hAnsi="Arial" w:cs="Arial"/>
          <w:color w:val="000000" w:themeColor="text1"/>
          <w:sz w:val="24"/>
          <w:szCs w:val="24"/>
        </w:rPr>
        <w:t xml:space="preserve"> no se cuenta con la presencia los testigos</w:t>
      </w:r>
      <w:r w:rsidRPr="002825E5">
        <w:rPr>
          <w:rFonts w:ascii="Arial" w:hAnsi="Arial" w:cs="Arial"/>
          <w:color w:val="000000" w:themeColor="text1"/>
          <w:sz w:val="24"/>
          <w:szCs w:val="24"/>
        </w:rPr>
        <w:t>,</w:t>
      </w:r>
      <w:r w:rsidR="005E284A" w:rsidRPr="002825E5">
        <w:rPr>
          <w:rFonts w:ascii="Arial" w:hAnsi="Arial" w:cs="Arial"/>
          <w:color w:val="000000" w:themeColor="text1"/>
          <w:sz w:val="24"/>
          <w:szCs w:val="24"/>
        </w:rPr>
        <w:t xml:space="preserve"> fuera de que para respetar las</w:t>
      </w:r>
      <w:r w:rsidR="00E123D4" w:rsidRPr="002825E5">
        <w:rPr>
          <w:rFonts w:ascii="Arial" w:hAnsi="Arial" w:cs="Arial"/>
          <w:color w:val="000000" w:themeColor="text1"/>
          <w:sz w:val="24"/>
          <w:szCs w:val="24"/>
        </w:rPr>
        <w:t xml:space="preserve"> regla</w:t>
      </w:r>
      <w:r w:rsidRPr="002825E5">
        <w:rPr>
          <w:rFonts w:ascii="Arial" w:hAnsi="Arial" w:cs="Arial"/>
          <w:color w:val="000000" w:themeColor="text1"/>
          <w:sz w:val="24"/>
          <w:szCs w:val="24"/>
        </w:rPr>
        <w:t xml:space="preserve">s del sistema </w:t>
      </w:r>
      <w:proofErr w:type="spellStart"/>
      <w:r w:rsidRPr="002825E5">
        <w:rPr>
          <w:rFonts w:ascii="Arial" w:hAnsi="Arial" w:cs="Arial"/>
          <w:color w:val="000000" w:themeColor="text1"/>
          <w:sz w:val="24"/>
          <w:szCs w:val="24"/>
        </w:rPr>
        <w:t>adversarial</w:t>
      </w:r>
      <w:proofErr w:type="spellEnd"/>
      <w:r w:rsidRPr="002825E5">
        <w:rPr>
          <w:rFonts w:ascii="Arial" w:hAnsi="Arial" w:cs="Arial"/>
          <w:color w:val="000000" w:themeColor="text1"/>
          <w:sz w:val="24"/>
          <w:szCs w:val="24"/>
        </w:rPr>
        <w:t xml:space="preserve"> los </w:t>
      </w:r>
      <w:r w:rsidR="00E123D4" w:rsidRPr="002825E5">
        <w:rPr>
          <w:rFonts w:ascii="Arial" w:hAnsi="Arial" w:cs="Arial"/>
          <w:color w:val="000000" w:themeColor="text1"/>
          <w:sz w:val="24"/>
          <w:szCs w:val="24"/>
        </w:rPr>
        <w:t xml:space="preserve">temas propuestos por el </w:t>
      </w:r>
      <w:r w:rsidRPr="002825E5">
        <w:rPr>
          <w:rFonts w:ascii="Arial" w:hAnsi="Arial" w:cs="Arial"/>
          <w:color w:val="000000" w:themeColor="text1"/>
          <w:sz w:val="24"/>
          <w:szCs w:val="24"/>
        </w:rPr>
        <w:t xml:space="preserve">representante del acusado se </w:t>
      </w:r>
      <w:r w:rsidR="00DA6F02" w:rsidRPr="002825E5">
        <w:rPr>
          <w:rFonts w:ascii="Arial" w:hAnsi="Arial" w:cs="Arial"/>
          <w:color w:val="000000" w:themeColor="text1"/>
          <w:sz w:val="24"/>
          <w:szCs w:val="24"/>
        </w:rPr>
        <w:t>debían</w:t>
      </w:r>
      <w:r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debatir en la audiencia pública respectiva</w:t>
      </w:r>
      <w:r w:rsidRPr="002825E5">
        <w:rPr>
          <w:rFonts w:ascii="Arial" w:hAnsi="Arial" w:cs="Arial"/>
          <w:color w:val="000000" w:themeColor="text1"/>
          <w:sz w:val="24"/>
          <w:szCs w:val="24"/>
        </w:rPr>
        <w:t>, d</w:t>
      </w:r>
      <w:r w:rsidR="005E284A" w:rsidRPr="002825E5">
        <w:rPr>
          <w:rFonts w:ascii="Arial" w:hAnsi="Arial" w:cs="Arial"/>
          <w:color w:val="000000" w:themeColor="text1"/>
          <w:sz w:val="24"/>
          <w:szCs w:val="24"/>
        </w:rPr>
        <w:t>onde una vez cumplido el debate</w:t>
      </w:r>
      <w:r w:rsidR="00E123D4" w:rsidRPr="002825E5">
        <w:rPr>
          <w:rFonts w:ascii="Arial" w:hAnsi="Arial" w:cs="Arial"/>
          <w:color w:val="000000" w:themeColor="text1"/>
          <w:sz w:val="24"/>
          <w:szCs w:val="24"/>
        </w:rPr>
        <w:t xml:space="preserve"> probatorio la defensa </w:t>
      </w:r>
      <w:r w:rsidR="00632BEA" w:rsidRPr="002825E5">
        <w:rPr>
          <w:rFonts w:ascii="Arial" w:hAnsi="Arial" w:cs="Arial"/>
          <w:color w:val="000000" w:themeColor="text1"/>
          <w:sz w:val="24"/>
          <w:szCs w:val="24"/>
        </w:rPr>
        <w:t xml:space="preserve">podría </w:t>
      </w:r>
      <w:r w:rsidR="00E123D4" w:rsidRPr="002825E5">
        <w:rPr>
          <w:rFonts w:ascii="Arial" w:hAnsi="Arial" w:cs="Arial"/>
          <w:color w:val="000000" w:themeColor="text1"/>
          <w:sz w:val="24"/>
          <w:szCs w:val="24"/>
        </w:rPr>
        <w:t>plantear la situación de atipicidad</w:t>
      </w:r>
      <w:r w:rsidRPr="002825E5">
        <w:rPr>
          <w:rFonts w:ascii="Arial" w:hAnsi="Arial" w:cs="Arial"/>
          <w:color w:val="000000" w:themeColor="text1"/>
          <w:sz w:val="24"/>
          <w:szCs w:val="24"/>
        </w:rPr>
        <w:t xml:space="preserve"> referida</w:t>
      </w:r>
      <w:r w:rsidR="00632BEA" w:rsidRPr="002825E5">
        <w:rPr>
          <w:rFonts w:ascii="Arial" w:hAnsi="Arial" w:cs="Arial"/>
          <w:color w:val="000000" w:themeColor="text1"/>
          <w:sz w:val="24"/>
          <w:szCs w:val="24"/>
        </w:rPr>
        <w:t>,</w:t>
      </w:r>
      <w:r w:rsidRPr="002825E5">
        <w:rPr>
          <w:rFonts w:ascii="Arial" w:hAnsi="Arial" w:cs="Arial"/>
          <w:color w:val="000000" w:themeColor="text1"/>
          <w:sz w:val="24"/>
          <w:szCs w:val="24"/>
        </w:rPr>
        <w:t xml:space="preserve"> en sus </w:t>
      </w:r>
      <w:r w:rsidR="00E123D4" w:rsidRPr="002825E5">
        <w:rPr>
          <w:rFonts w:ascii="Arial" w:hAnsi="Arial" w:cs="Arial"/>
          <w:color w:val="000000" w:themeColor="text1"/>
          <w:sz w:val="24"/>
          <w:szCs w:val="24"/>
        </w:rPr>
        <w:t>alegatos de conclusión</w:t>
      </w:r>
      <w:r w:rsidRPr="002825E5">
        <w:rPr>
          <w:rFonts w:ascii="Arial" w:hAnsi="Arial" w:cs="Arial"/>
          <w:color w:val="000000" w:themeColor="text1"/>
          <w:sz w:val="24"/>
          <w:szCs w:val="24"/>
        </w:rPr>
        <w:t>.</w:t>
      </w:r>
    </w:p>
    <w:p w:rsidR="00B46DA2" w:rsidRPr="002825E5" w:rsidRDefault="00B46DA2" w:rsidP="00B84C7D">
      <w:pPr>
        <w:pStyle w:val="Sansinterligne"/>
        <w:jc w:val="both"/>
        <w:rPr>
          <w:rFonts w:ascii="Arial" w:hAnsi="Arial" w:cs="Arial"/>
          <w:color w:val="000000" w:themeColor="text1"/>
          <w:sz w:val="24"/>
          <w:szCs w:val="24"/>
        </w:rPr>
      </w:pPr>
    </w:p>
    <w:p w:rsidR="00CE0AF8" w:rsidRPr="002825E5" w:rsidRDefault="00B46DA2"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Agreg</w:t>
      </w:r>
      <w:r w:rsidR="00D947D1" w:rsidRPr="002825E5">
        <w:rPr>
          <w:rFonts w:ascii="Arial" w:hAnsi="Arial" w:cs="Arial"/>
          <w:color w:val="000000" w:themeColor="text1"/>
          <w:sz w:val="24"/>
          <w:szCs w:val="24"/>
        </w:rPr>
        <w:t>ó</w:t>
      </w:r>
      <w:r w:rsidR="005E284A" w:rsidRPr="002825E5">
        <w:rPr>
          <w:rFonts w:ascii="Arial" w:hAnsi="Arial" w:cs="Arial"/>
          <w:color w:val="000000" w:themeColor="text1"/>
          <w:sz w:val="24"/>
          <w:szCs w:val="24"/>
        </w:rPr>
        <w:t xml:space="preserve"> que no había </w:t>
      </w:r>
      <w:r w:rsidR="00E123D4" w:rsidRPr="002825E5">
        <w:rPr>
          <w:rFonts w:ascii="Arial" w:hAnsi="Arial" w:cs="Arial"/>
          <w:color w:val="000000" w:themeColor="text1"/>
          <w:sz w:val="24"/>
          <w:szCs w:val="24"/>
        </w:rPr>
        <w:t xml:space="preserve">lugar a revisar las entrevistas de las menores frente a la acusación formulada contra los </w:t>
      </w:r>
      <w:r w:rsidR="005E284A" w:rsidRPr="002825E5">
        <w:rPr>
          <w:rFonts w:ascii="Arial" w:hAnsi="Arial" w:cs="Arial"/>
          <w:color w:val="000000" w:themeColor="text1"/>
          <w:sz w:val="24"/>
          <w:szCs w:val="24"/>
        </w:rPr>
        <w:t>procesados</w:t>
      </w:r>
      <w:r w:rsidR="00CE0AF8"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 xml:space="preserve">ya que igualmente se comprometería </w:t>
      </w:r>
      <w:r w:rsidR="005E284A" w:rsidRPr="002825E5">
        <w:rPr>
          <w:rFonts w:ascii="Arial" w:hAnsi="Arial" w:cs="Arial"/>
          <w:color w:val="000000" w:themeColor="text1"/>
          <w:sz w:val="24"/>
          <w:szCs w:val="24"/>
        </w:rPr>
        <w:t>su</w:t>
      </w:r>
      <w:r w:rsidR="00E123D4" w:rsidRPr="002825E5">
        <w:rPr>
          <w:rFonts w:ascii="Arial" w:hAnsi="Arial" w:cs="Arial"/>
          <w:color w:val="000000" w:themeColor="text1"/>
          <w:sz w:val="24"/>
          <w:szCs w:val="24"/>
        </w:rPr>
        <w:t xml:space="preserve"> criterio </w:t>
      </w:r>
      <w:r w:rsidRPr="002825E5">
        <w:rPr>
          <w:rFonts w:ascii="Arial" w:hAnsi="Arial" w:cs="Arial"/>
          <w:color w:val="000000" w:themeColor="text1"/>
          <w:sz w:val="24"/>
          <w:szCs w:val="24"/>
        </w:rPr>
        <w:t xml:space="preserve">como </w:t>
      </w:r>
      <w:r w:rsidR="00E123D4" w:rsidRPr="002825E5">
        <w:rPr>
          <w:rFonts w:ascii="Arial" w:hAnsi="Arial" w:cs="Arial"/>
          <w:color w:val="000000" w:themeColor="text1"/>
          <w:sz w:val="24"/>
          <w:szCs w:val="24"/>
        </w:rPr>
        <w:t xml:space="preserve">delegado del </w:t>
      </w:r>
      <w:r w:rsidRPr="002825E5">
        <w:rPr>
          <w:rFonts w:ascii="Arial" w:hAnsi="Arial" w:cs="Arial"/>
          <w:color w:val="000000" w:themeColor="text1"/>
          <w:sz w:val="24"/>
          <w:szCs w:val="24"/>
        </w:rPr>
        <w:t>Ministerio P</w:t>
      </w:r>
      <w:r w:rsidR="00D947D1" w:rsidRPr="002825E5">
        <w:rPr>
          <w:rFonts w:ascii="Arial" w:hAnsi="Arial" w:cs="Arial"/>
          <w:color w:val="000000" w:themeColor="text1"/>
          <w:sz w:val="24"/>
          <w:szCs w:val="24"/>
        </w:rPr>
        <w:t>ú</w:t>
      </w:r>
      <w:r w:rsidRPr="002825E5">
        <w:rPr>
          <w:rFonts w:ascii="Arial" w:hAnsi="Arial" w:cs="Arial"/>
          <w:color w:val="000000" w:themeColor="text1"/>
          <w:sz w:val="24"/>
          <w:szCs w:val="24"/>
        </w:rPr>
        <w:t>bico.</w:t>
      </w:r>
    </w:p>
    <w:p w:rsidR="00CE0AF8" w:rsidRPr="002825E5" w:rsidRDefault="00CE0AF8" w:rsidP="00B84C7D">
      <w:pPr>
        <w:pStyle w:val="Sansinterligne"/>
        <w:jc w:val="both"/>
        <w:rPr>
          <w:rFonts w:ascii="Arial" w:hAnsi="Arial" w:cs="Arial"/>
          <w:color w:val="000000" w:themeColor="text1"/>
          <w:sz w:val="24"/>
          <w:szCs w:val="24"/>
        </w:rPr>
      </w:pPr>
    </w:p>
    <w:p w:rsidR="005E284A" w:rsidRPr="002825E5" w:rsidRDefault="005E284A" w:rsidP="00B84C7D">
      <w:pPr>
        <w:pStyle w:val="Sansinterligne"/>
        <w:jc w:val="both"/>
        <w:rPr>
          <w:rFonts w:ascii="Arial" w:hAnsi="Arial" w:cs="Arial"/>
          <w:color w:val="000000" w:themeColor="text1"/>
          <w:sz w:val="24"/>
          <w:szCs w:val="24"/>
        </w:rPr>
      </w:pPr>
    </w:p>
    <w:p w:rsidR="00B46DA2" w:rsidRPr="002825E5" w:rsidRDefault="00B46DA2" w:rsidP="005E284A">
      <w:pPr>
        <w:pStyle w:val="Sansinterligne"/>
        <w:jc w:val="center"/>
        <w:rPr>
          <w:rFonts w:ascii="Arial" w:hAnsi="Arial" w:cs="Arial"/>
          <w:color w:val="000000" w:themeColor="text1"/>
          <w:sz w:val="24"/>
          <w:szCs w:val="24"/>
        </w:rPr>
      </w:pPr>
      <w:r w:rsidRPr="002825E5">
        <w:rPr>
          <w:rFonts w:ascii="Arial" w:hAnsi="Arial" w:cs="Arial"/>
          <w:color w:val="000000" w:themeColor="text1"/>
          <w:sz w:val="24"/>
          <w:szCs w:val="24"/>
        </w:rPr>
        <w:t>4.</w:t>
      </w:r>
      <w:r w:rsidR="005E284A" w:rsidRPr="002825E5">
        <w:rPr>
          <w:rFonts w:ascii="Arial" w:hAnsi="Arial" w:cs="Arial"/>
          <w:color w:val="000000" w:themeColor="text1"/>
          <w:sz w:val="24"/>
          <w:szCs w:val="24"/>
        </w:rPr>
        <w:t xml:space="preserve"> SOBRE LA DECISIÓ</w:t>
      </w:r>
      <w:r w:rsidRPr="002825E5">
        <w:rPr>
          <w:rFonts w:ascii="Arial" w:hAnsi="Arial" w:cs="Arial"/>
          <w:color w:val="000000" w:themeColor="text1"/>
          <w:sz w:val="24"/>
          <w:szCs w:val="24"/>
        </w:rPr>
        <w:t>N OBJETO DEL RECURSO.</w:t>
      </w:r>
    </w:p>
    <w:p w:rsidR="00B46DA2" w:rsidRPr="002825E5" w:rsidRDefault="00B46DA2" w:rsidP="00B84C7D">
      <w:pPr>
        <w:pStyle w:val="Sansinterligne"/>
        <w:jc w:val="both"/>
        <w:rPr>
          <w:rFonts w:ascii="Arial" w:hAnsi="Arial" w:cs="Arial"/>
          <w:color w:val="000000" w:themeColor="text1"/>
          <w:sz w:val="24"/>
          <w:szCs w:val="24"/>
        </w:rPr>
      </w:pPr>
    </w:p>
    <w:p w:rsidR="00B46DA2" w:rsidRPr="002825E5" w:rsidRDefault="00B46DA2"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4.1 La juez de primer grado negó la preclusión solicitada con bas</w:t>
      </w:r>
      <w:r w:rsidR="005E284A" w:rsidRPr="002825E5">
        <w:rPr>
          <w:rFonts w:ascii="Arial" w:hAnsi="Arial" w:cs="Arial"/>
          <w:color w:val="000000" w:themeColor="text1"/>
          <w:sz w:val="24"/>
          <w:szCs w:val="24"/>
        </w:rPr>
        <w:t>e en la siguiente argumentación</w:t>
      </w:r>
      <w:r w:rsidRPr="002825E5">
        <w:rPr>
          <w:rFonts w:ascii="Arial" w:hAnsi="Arial" w:cs="Arial"/>
          <w:color w:val="000000" w:themeColor="text1"/>
          <w:sz w:val="24"/>
          <w:szCs w:val="24"/>
        </w:rPr>
        <w:t>:</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C56616" w:rsidP="00B56F73">
      <w:pPr>
        <w:pStyle w:val="Sansinterligne"/>
        <w:numPr>
          <w:ilvl w:val="0"/>
          <w:numId w:val="11"/>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El </w:t>
      </w:r>
      <w:r w:rsidR="00E123D4" w:rsidRPr="002825E5">
        <w:rPr>
          <w:rFonts w:ascii="Arial" w:hAnsi="Arial" w:cs="Arial"/>
          <w:color w:val="000000" w:themeColor="text1"/>
          <w:sz w:val="24"/>
          <w:szCs w:val="24"/>
        </w:rPr>
        <w:t xml:space="preserve">defensor del acusado </w:t>
      </w:r>
      <w:r w:rsidR="005E284A" w:rsidRPr="002825E5">
        <w:rPr>
          <w:rFonts w:ascii="Arial" w:hAnsi="Arial" w:cs="Arial"/>
          <w:color w:val="000000" w:themeColor="text1"/>
          <w:sz w:val="24"/>
          <w:szCs w:val="24"/>
        </w:rPr>
        <w:t>invocó</w:t>
      </w:r>
      <w:r w:rsidRPr="002825E5">
        <w:rPr>
          <w:rFonts w:ascii="Arial" w:hAnsi="Arial" w:cs="Arial"/>
          <w:color w:val="000000" w:themeColor="text1"/>
          <w:sz w:val="24"/>
          <w:szCs w:val="24"/>
        </w:rPr>
        <w:t xml:space="preserve"> la causal 3ª del </w:t>
      </w:r>
      <w:r w:rsidR="00E123D4" w:rsidRPr="002825E5">
        <w:rPr>
          <w:rFonts w:ascii="Arial" w:hAnsi="Arial" w:cs="Arial"/>
          <w:color w:val="000000" w:themeColor="text1"/>
          <w:sz w:val="24"/>
          <w:szCs w:val="24"/>
        </w:rPr>
        <w:t xml:space="preserve">artículo 332 del </w:t>
      </w:r>
      <w:proofErr w:type="spellStart"/>
      <w:r w:rsidRPr="002825E5">
        <w:rPr>
          <w:rFonts w:ascii="Arial" w:hAnsi="Arial" w:cs="Arial"/>
          <w:color w:val="000000" w:themeColor="text1"/>
          <w:sz w:val="24"/>
          <w:szCs w:val="24"/>
        </w:rPr>
        <w:t>CPP</w:t>
      </w:r>
      <w:proofErr w:type="spellEnd"/>
      <w:r w:rsidRPr="002825E5">
        <w:rPr>
          <w:rFonts w:ascii="Arial" w:hAnsi="Arial" w:cs="Arial"/>
          <w:color w:val="000000" w:themeColor="text1"/>
          <w:sz w:val="24"/>
          <w:szCs w:val="24"/>
        </w:rPr>
        <w:t xml:space="preserve"> aduciendo la inexistencia de los </w:t>
      </w:r>
      <w:r w:rsidR="00E123D4" w:rsidRPr="002825E5">
        <w:rPr>
          <w:rFonts w:ascii="Arial" w:hAnsi="Arial" w:cs="Arial"/>
          <w:color w:val="000000" w:themeColor="text1"/>
          <w:sz w:val="24"/>
          <w:szCs w:val="24"/>
        </w:rPr>
        <w:t xml:space="preserve"> hecho</w:t>
      </w:r>
      <w:r w:rsidRPr="002825E5">
        <w:rPr>
          <w:rFonts w:ascii="Arial" w:hAnsi="Arial" w:cs="Arial"/>
          <w:color w:val="000000" w:themeColor="text1"/>
          <w:sz w:val="24"/>
          <w:szCs w:val="24"/>
        </w:rPr>
        <w:t>s</w:t>
      </w:r>
      <w:r w:rsidR="00E123D4" w:rsidRPr="002825E5">
        <w:rPr>
          <w:rFonts w:ascii="Arial" w:hAnsi="Arial" w:cs="Arial"/>
          <w:color w:val="000000" w:themeColor="text1"/>
          <w:sz w:val="24"/>
          <w:szCs w:val="24"/>
        </w:rPr>
        <w:t xml:space="preserve"> investigado</w:t>
      </w:r>
      <w:r w:rsidR="005E284A" w:rsidRPr="002825E5">
        <w:rPr>
          <w:rFonts w:ascii="Arial" w:hAnsi="Arial" w:cs="Arial"/>
          <w:color w:val="000000" w:themeColor="text1"/>
          <w:sz w:val="24"/>
          <w:szCs w:val="24"/>
        </w:rPr>
        <w:t>s, situación que no</w:t>
      </w:r>
      <w:r w:rsidR="00E123D4" w:rsidRPr="002825E5">
        <w:rPr>
          <w:rFonts w:ascii="Arial" w:hAnsi="Arial" w:cs="Arial"/>
          <w:color w:val="000000" w:themeColor="text1"/>
          <w:sz w:val="24"/>
          <w:szCs w:val="24"/>
        </w:rPr>
        <w:t xml:space="preserve"> corresponde con </w:t>
      </w:r>
      <w:r w:rsidR="00CE0AF8" w:rsidRPr="002825E5">
        <w:rPr>
          <w:rFonts w:ascii="Arial" w:hAnsi="Arial" w:cs="Arial"/>
          <w:color w:val="000000" w:themeColor="text1"/>
          <w:sz w:val="24"/>
          <w:szCs w:val="24"/>
        </w:rPr>
        <w:t xml:space="preserve">su </w:t>
      </w:r>
      <w:r w:rsidR="00E123D4" w:rsidRPr="002825E5">
        <w:rPr>
          <w:rFonts w:ascii="Arial" w:hAnsi="Arial" w:cs="Arial"/>
          <w:color w:val="000000" w:themeColor="text1"/>
          <w:sz w:val="24"/>
          <w:szCs w:val="24"/>
        </w:rPr>
        <w:t xml:space="preserve">argumentación </w:t>
      </w:r>
      <w:r w:rsidR="005E284A" w:rsidRPr="002825E5">
        <w:rPr>
          <w:rFonts w:ascii="Arial" w:hAnsi="Arial" w:cs="Arial"/>
          <w:color w:val="000000" w:themeColor="text1"/>
          <w:sz w:val="24"/>
          <w:szCs w:val="24"/>
        </w:rPr>
        <w:t xml:space="preserve">que se relacionaba con </w:t>
      </w:r>
      <w:r w:rsidR="00CE0AF8" w:rsidRPr="002825E5">
        <w:rPr>
          <w:rFonts w:ascii="Arial" w:hAnsi="Arial" w:cs="Arial"/>
          <w:color w:val="000000" w:themeColor="text1"/>
          <w:sz w:val="24"/>
          <w:szCs w:val="24"/>
        </w:rPr>
        <w:t>una causal distinta, dirigida a controvertir las co</w:t>
      </w:r>
      <w:r w:rsidR="00E123D4" w:rsidRPr="002825E5">
        <w:rPr>
          <w:rFonts w:ascii="Arial" w:hAnsi="Arial" w:cs="Arial"/>
          <w:color w:val="000000" w:themeColor="text1"/>
          <w:sz w:val="24"/>
          <w:szCs w:val="24"/>
        </w:rPr>
        <w:t xml:space="preserve">nductas punibles por las cuales se formuló acusación en contra de las personas </w:t>
      </w:r>
      <w:r w:rsidRPr="002825E5">
        <w:rPr>
          <w:rFonts w:ascii="Arial" w:hAnsi="Arial" w:cs="Arial"/>
          <w:color w:val="000000" w:themeColor="text1"/>
          <w:sz w:val="24"/>
          <w:szCs w:val="24"/>
        </w:rPr>
        <w:t>vinculadas al proceso .</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E123D4" w:rsidP="00B56F73">
      <w:pPr>
        <w:pStyle w:val="Sansinterligne"/>
        <w:numPr>
          <w:ilvl w:val="0"/>
          <w:numId w:val="11"/>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La defensa mencionó que la </w:t>
      </w:r>
      <w:proofErr w:type="spellStart"/>
      <w:r w:rsidR="00C56616" w:rsidRPr="002825E5">
        <w:rPr>
          <w:rFonts w:ascii="Arial" w:hAnsi="Arial" w:cs="Arial"/>
          <w:color w:val="000000" w:themeColor="text1"/>
          <w:sz w:val="24"/>
          <w:szCs w:val="24"/>
        </w:rPr>
        <w:t>FGN</w:t>
      </w:r>
      <w:proofErr w:type="spellEnd"/>
      <w:r w:rsidR="00C56616" w:rsidRPr="002825E5">
        <w:rPr>
          <w:rFonts w:ascii="Arial" w:hAnsi="Arial" w:cs="Arial"/>
          <w:color w:val="000000" w:themeColor="text1"/>
          <w:sz w:val="24"/>
          <w:szCs w:val="24"/>
        </w:rPr>
        <w:t xml:space="preserve"> </w:t>
      </w:r>
      <w:r w:rsidR="00E80267">
        <w:rPr>
          <w:rFonts w:ascii="Arial" w:hAnsi="Arial" w:cs="Arial"/>
          <w:color w:val="000000" w:themeColor="text1"/>
          <w:sz w:val="24"/>
          <w:szCs w:val="24"/>
        </w:rPr>
        <w:t xml:space="preserve"> </w:t>
      </w:r>
      <w:r w:rsidRPr="002825E5">
        <w:rPr>
          <w:rFonts w:ascii="Arial" w:hAnsi="Arial" w:cs="Arial"/>
          <w:color w:val="000000" w:themeColor="text1"/>
          <w:sz w:val="24"/>
          <w:szCs w:val="24"/>
        </w:rPr>
        <w:t xml:space="preserve">le hizo entrega de una voluminosa carpeta con </w:t>
      </w:r>
      <w:proofErr w:type="spellStart"/>
      <w:r w:rsidR="005E284A" w:rsidRPr="002825E5">
        <w:rPr>
          <w:rFonts w:ascii="Arial" w:hAnsi="Arial" w:cs="Arial"/>
          <w:color w:val="000000" w:themeColor="text1"/>
          <w:sz w:val="24"/>
          <w:szCs w:val="24"/>
        </w:rPr>
        <w:t>EMP</w:t>
      </w:r>
      <w:proofErr w:type="spellEnd"/>
      <w:r w:rsidR="005E284A" w:rsidRPr="002825E5">
        <w:rPr>
          <w:rFonts w:ascii="Arial" w:hAnsi="Arial" w:cs="Arial"/>
          <w:color w:val="000000" w:themeColor="text1"/>
          <w:sz w:val="24"/>
          <w:szCs w:val="24"/>
        </w:rPr>
        <w:t>, que</w:t>
      </w:r>
      <w:r w:rsidRPr="002825E5">
        <w:rPr>
          <w:rFonts w:ascii="Arial" w:hAnsi="Arial" w:cs="Arial"/>
          <w:color w:val="000000" w:themeColor="text1"/>
          <w:sz w:val="24"/>
          <w:szCs w:val="24"/>
        </w:rPr>
        <w:t xml:space="preserve"> tenía cerca de 800 </w:t>
      </w:r>
      <w:r w:rsidR="00632BEA" w:rsidRPr="002825E5">
        <w:rPr>
          <w:rFonts w:ascii="Arial" w:hAnsi="Arial" w:cs="Arial"/>
          <w:color w:val="000000" w:themeColor="text1"/>
          <w:sz w:val="24"/>
          <w:szCs w:val="24"/>
        </w:rPr>
        <w:t>folios</w:t>
      </w:r>
      <w:r w:rsidR="00C56616" w:rsidRPr="002825E5">
        <w:rPr>
          <w:rFonts w:ascii="Arial" w:hAnsi="Arial" w:cs="Arial"/>
          <w:color w:val="000000" w:themeColor="text1"/>
          <w:sz w:val="24"/>
          <w:szCs w:val="24"/>
        </w:rPr>
        <w:t xml:space="preserve"> la cual no </w:t>
      </w:r>
      <w:r w:rsidR="00632BEA" w:rsidRPr="002825E5">
        <w:rPr>
          <w:rFonts w:ascii="Arial" w:hAnsi="Arial" w:cs="Arial"/>
          <w:color w:val="000000" w:themeColor="text1"/>
          <w:sz w:val="24"/>
          <w:szCs w:val="24"/>
        </w:rPr>
        <w:t>exhibió</w:t>
      </w:r>
      <w:r w:rsidR="00C56616" w:rsidRPr="002825E5">
        <w:rPr>
          <w:rFonts w:ascii="Arial" w:hAnsi="Arial" w:cs="Arial"/>
          <w:color w:val="000000" w:themeColor="text1"/>
          <w:sz w:val="24"/>
          <w:szCs w:val="24"/>
        </w:rPr>
        <w:t xml:space="preserve"> al despacho antes de sustentar su petición, </w:t>
      </w:r>
      <w:r w:rsidRPr="002825E5">
        <w:rPr>
          <w:rFonts w:ascii="Arial" w:hAnsi="Arial" w:cs="Arial"/>
          <w:color w:val="000000" w:themeColor="text1"/>
          <w:sz w:val="24"/>
          <w:szCs w:val="24"/>
        </w:rPr>
        <w:t>por lo cual su titular desconoc</w:t>
      </w:r>
      <w:r w:rsidR="00E80267">
        <w:rPr>
          <w:rFonts w:ascii="Arial" w:hAnsi="Arial" w:cs="Arial"/>
          <w:color w:val="000000" w:themeColor="text1"/>
          <w:sz w:val="24"/>
          <w:szCs w:val="24"/>
        </w:rPr>
        <w:t>ía</w:t>
      </w:r>
      <w:r w:rsidRPr="002825E5">
        <w:rPr>
          <w:rFonts w:ascii="Arial" w:hAnsi="Arial" w:cs="Arial"/>
          <w:color w:val="000000" w:themeColor="text1"/>
          <w:sz w:val="24"/>
          <w:szCs w:val="24"/>
        </w:rPr>
        <w:t xml:space="preserve"> totalmente</w:t>
      </w:r>
      <w:r w:rsidR="00C56616" w:rsidRPr="002825E5">
        <w:rPr>
          <w:rFonts w:ascii="Arial" w:hAnsi="Arial" w:cs="Arial"/>
          <w:color w:val="000000" w:themeColor="text1"/>
          <w:sz w:val="24"/>
          <w:szCs w:val="24"/>
        </w:rPr>
        <w:t xml:space="preserve"> el contenido de las evidencias que recibió la defensa del ente acusador. Sin embargo, en el </w:t>
      </w:r>
      <w:r w:rsidR="005E284A" w:rsidRPr="002825E5">
        <w:rPr>
          <w:rFonts w:ascii="Arial" w:hAnsi="Arial" w:cs="Arial"/>
          <w:color w:val="000000" w:themeColor="text1"/>
          <w:sz w:val="24"/>
          <w:szCs w:val="24"/>
        </w:rPr>
        <w:t>supuesto de que el</w:t>
      </w:r>
      <w:r w:rsidRPr="002825E5">
        <w:rPr>
          <w:rFonts w:ascii="Arial" w:hAnsi="Arial" w:cs="Arial"/>
          <w:color w:val="000000" w:themeColor="text1"/>
          <w:sz w:val="24"/>
          <w:szCs w:val="24"/>
        </w:rPr>
        <w:t xml:space="preserve"> defensor hubiera puesto en </w:t>
      </w:r>
      <w:r w:rsidR="00D65B8F" w:rsidRPr="002825E5">
        <w:rPr>
          <w:rFonts w:ascii="Arial" w:hAnsi="Arial" w:cs="Arial"/>
          <w:color w:val="000000" w:themeColor="text1"/>
          <w:sz w:val="24"/>
          <w:szCs w:val="24"/>
        </w:rPr>
        <w:t xml:space="preserve">su </w:t>
      </w:r>
      <w:r w:rsidRPr="002825E5">
        <w:rPr>
          <w:rFonts w:ascii="Arial" w:hAnsi="Arial" w:cs="Arial"/>
          <w:color w:val="000000" w:themeColor="text1"/>
          <w:sz w:val="24"/>
          <w:szCs w:val="24"/>
        </w:rPr>
        <w:t>conocimiento es</w:t>
      </w:r>
      <w:r w:rsidR="005E284A" w:rsidRPr="002825E5">
        <w:rPr>
          <w:rFonts w:ascii="Arial" w:hAnsi="Arial" w:cs="Arial"/>
          <w:color w:val="000000" w:themeColor="text1"/>
          <w:sz w:val="24"/>
          <w:szCs w:val="24"/>
        </w:rPr>
        <w:t>os medios de prueba</w:t>
      </w:r>
      <w:r w:rsidR="00C56616" w:rsidRPr="002825E5">
        <w:rPr>
          <w:rFonts w:ascii="Arial" w:hAnsi="Arial" w:cs="Arial"/>
          <w:color w:val="000000" w:themeColor="text1"/>
          <w:sz w:val="24"/>
          <w:szCs w:val="24"/>
        </w:rPr>
        <w:t xml:space="preserve"> no </w:t>
      </w:r>
      <w:r w:rsidRPr="002825E5">
        <w:rPr>
          <w:rFonts w:ascii="Arial" w:hAnsi="Arial" w:cs="Arial"/>
          <w:color w:val="000000" w:themeColor="text1"/>
          <w:sz w:val="24"/>
          <w:szCs w:val="24"/>
        </w:rPr>
        <w:t>hab</w:t>
      </w:r>
      <w:r w:rsidR="00E80267">
        <w:rPr>
          <w:rFonts w:ascii="Arial" w:hAnsi="Arial" w:cs="Arial"/>
          <w:color w:val="000000" w:themeColor="text1"/>
          <w:sz w:val="24"/>
          <w:szCs w:val="24"/>
        </w:rPr>
        <w:t>r</w:t>
      </w:r>
      <w:r w:rsidRPr="002825E5">
        <w:rPr>
          <w:rFonts w:ascii="Arial" w:hAnsi="Arial" w:cs="Arial"/>
          <w:color w:val="000000" w:themeColor="text1"/>
          <w:sz w:val="24"/>
          <w:szCs w:val="24"/>
        </w:rPr>
        <w:t>ía lugar a analizar de fondo su contenido ya que la causal que aleg</w:t>
      </w:r>
      <w:r w:rsidR="00D947D1" w:rsidRPr="002825E5">
        <w:rPr>
          <w:rFonts w:ascii="Arial" w:hAnsi="Arial" w:cs="Arial"/>
          <w:color w:val="000000" w:themeColor="text1"/>
          <w:sz w:val="24"/>
          <w:szCs w:val="24"/>
        </w:rPr>
        <w:t>ó</w:t>
      </w:r>
      <w:r w:rsidR="00C56616" w:rsidRPr="002825E5">
        <w:rPr>
          <w:rFonts w:ascii="Arial" w:hAnsi="Arial" w:cs="Arial"/>
          <w:color w:val="000000" w:themeColor="text1"/>
          <w:sz w:val="24"/>
          <w:szCs w:val="24"/>
        </w:rPr>
        <w:t xml:space="preserve"> no </w:t>
      </w:r>
      <w:r w:rsidRPr="002825E5">
        <w:rPr>
          <w:rFonts w:ascii="Arial" w:hAnsi="Arial" w:cs="Arial"/>
          <w:color w:val="000000" w:themeColor="text1"/>
          <w:sz w:val="24"/>
          <w:szCs w:val="24"/>
        </w:rPr>
        <w:t>amerit</w:t>
      </w:r>
      <w:r w:rsidR="00C56616" w:rsidRPr="002825E5">
        <w:rPr>
          <w:rFonts w:ascii="Arial" w:hAnsi="Arial" w:cs="Arial"/>
          <w:color w:val="000000" w:themeColor="text1"/>
          <w:sz w:val="24"/>
          <w:szCs w:val="24"/>
        </w:rPr>
        <w:t>aba su examen.</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5E284A" w:rsidP="00B56F73">
      <w:pPr>
        <w:pStyle w:val="Sansinterligne"/>
        <w:numPr>
          <w:ilvl w:val="0"/>
          <w:numId w:val="11"/>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Los </w:t>
      </w:r>
      <w:proofErr w:type="spellStart"/>
      <w:r w:rsidRPr="002825E5">
        <w:rPr>
          <w:rFonts w:ascii="Arial" w:hAnsi="Arial" w:cs="Arial"/>
          <w:color w:val="000000" w:themeColor="text1"/>
          <w:sz w:val="24"/>
          <w:szCs w:val="24"/>
        </w:rPr>
        <w:t>EMP</w:t>
      </w:r>
      <w:proofErr w:type="spellEnd"/>
      <w:r w:rsidR="00E123D4" w:rsidRPr="002825E5">
        <w:rPr>
          <w:rFonts w:ascii="Arial" w:hAnsi="Arial" w:cs="Arial"/>
          <w:color w:val="000000" w:themeColor="text1"/>
          <w:sz w:val="24"/>
          <w:szCs w:val="24"/>
        </w:rPr>
        <w:t xml:space="preserve"> en que se </w:t>
      </w:r>
      <w:r w:rsidR="00C56616" w:rsidRPr="002825E5">
        <w:rPr>
          <w:rFonts w:ascii="Arial" w:hAnsi="Arial" w:cs="Arial"/>
          <w:color w:val="000000" w:themeColor="text1"/>
          <w:sz w:val="24"/>
          <w:szCs w:val="24"/>
        </w:rPr>
        <w:t xml:space="preserve">basa </w:t>
      </w:r>
      <w:r w:rsidR="00E123D4" w:rsidRPr="002825E5">
        <w:rPr>
          <w:rFonts w:ascii="Arial" w:hAnsi="Arial" w:cs="Arial"/>
          <w:color w:val="000000" w:themeColor="text1"/>
          <w:sz w:val="24"/>
          <w:szCs w:val="24"/>
        </w:rPr>
        <w:t xml:space="preserve">la acusación siguen vigentes como </w:t>
      </w:r>
      <w:r w:rsidR="00C56616" w:rsidRPr="002825E5">
        <w:rPr>
          <w:rFonts w:ascii="Arial" w:hAnsi="Arial" w:cs="Arial"/>
          <w:color w:val="000000" w:themeColor="text1"/>
          <w:sz w:val="24"/>
          <w:szCs w:val="24"/>
        </w:rPr>
        <w:t xml:space="preserve">lo </w:t>
      </w:r>
      <w:r w:rsidR="00E123D4" w:rsidRPr="002825E5">
        <w:rPr>
          <w:rFonts w:ascii="Arial" w:hAnsi="Arial" w:cs="Arial"/>
          <w:color w:val="000000" w:themeColor="text1"/>
          <w:sz w:val="24"/>
          <w:szCs w:val="24"/>
        </w:rPr>
        <w:t xml:space="preserve">manifestaron la fiscal y la </w:t>
      </w:r>
      <w:r w:rsidR="00C56616" w:rsidRPr="002825E5">
        <w:rPr>
          <w:rFonts w:ascii="Arial" w:hAnsi="Arial" w:cs="Arial"/>
          <w:color w:val="000000" w:themeColor="text1"/>
          <w:sz w:val="24"/>
          <w:szCs w:val="24"/>
        </w:rPr>
        <w:t>apoderada de las víctimas. Se habl</w:t>
      </w:r>
      <w:r w:rsidR="00D947D1" w:rsidRPr="002825E5">
        <w:rPr>
          <w:rFonts w:ascii="Arial" w:hAnsi="Arial" w:cs="Arial"/>
          <w:color w:val="000000" w:themeColor="text1"/>
          <w:sz w:val="24"/>
          <w:szCs w:val="24"/>
        </w:rPr>
        <w:t>ó</w:t>
      </w:r>
      <w:r w:rsidR="00C56616" w:rsidRPr="002825E5">
        <w:rPr>
          <w:rFonts w:ascii="Arial" w:hAnsi="Arial" w:cs="Arial"/>
          <w:color w:val="000000" w:themeColor="text1"/>
          <w:sz w:val="24"/>
          <w:szCs w:val="24"/>
        </w:rPr>
        <w:t xml:space="preserve"> de que en un</w:t>
      </w:r>
      <w:r w:rsidR="00CE0AF8" w:rsidRPr="002825E5">
        <w:rPr>
          <w:rFonts w:ascii="Arial" w:hAnsi="Arial" w:cs="Arial"/>
          <w:color w:val="000000" w:themeColor="text1"/>
          <w:sz w:val="24"/>
          <w:szCs w:val="24"/>
        </w:rPr>
        <w:t>a</w:t>
      </w:r>
      <w:r w:rsidR="00C56616"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entrevista que no conoce</w:t>
      </w:r>
      <w:r w:rsidR="00C56616" w:rsidRPr="002825E5">
        <w:rPr>
          <w:rFonts w:ascii="Arial" w:hAnsi="Arial" w:cs="Arial"/>
          <w:color w:val="000000" w:themeColor="text1"/>
          <w:sz w:val="24"/>
          <w:szCs w:val="24"/>
        </w:rPr>
        <w:t xml:space="preserve"> el </w:t>
      </w:r>
      <w:r w:rsidR="00E123D4" w:rsidRPr="002825E5">
        <w:rPr>
          <w:rFonts w:ascii="Arial" w:hAnsi="Arial" w:cs="Arial"/>
          <w:color w:val="000000" w:themeColor="text1"/>
          <w:sz w:val="24"/>
          <w:szCs w:val="24"/>
        </w:rPr>
        <w:t xml:space="preserve">despacho, una de las menores </w:t>
      </w:r>
      <w:r w:rsidR="00CE0AF8" w:rsidRPr="002825E5">
        <w:rPr>
          <w:rFonts w:ascii="Arial" w:hAnsi="Arial" w:cs="Arial"/>
          <w:color w:val="000000" w:themeColor="text1"/>
          <w:sz w:val="24"/>
          <w:szCs w:val="24"/>
        </w:rPr>
        <w:t xml:space="preserve">dijo </w:t>
      </w:r>
      <w:r w:rsidR="00E123D4" w:rsidRPr="002825E5">
        <w:rPr>
          <w:rFonts w:ascii="Arial" w:hAnsi="Arial" w:cs="Arial"/>
          <w:color w:val="000000" w:themeColor="text1"/>
          <w:sz w:val="24"/>
          <w:szCs w:val="24"/>
        </w:rPr>
        <w:t xml:space="preserve">que fue </w:t>
      </w:r>
      <w:r w:rsidR="00E123D4" w:rsidRPr="002825E5">
        <w:rPr>
          <w:rFonts w:ascii="Arial" w:hAnsi="Arial" w:cs="Arial"/>
          <w:color w:val="000000" w:themeColor="text1"/>
          <w:sz w:val="24"/>
          <w:szCs w:val="24"/>
        </w:rPr>
        <w:lastRenderedPageBreak/>
        <w:t xml:space="preserve">la finca </w:t>
      </w:r>
      <w:r w:rsidR="00B6427B" w:rsidRPr="002825E5">
        <w:rPr>
          <w:rFonts w:ascii="Arial" w:hAnsi="Arial" w:cs="Arial"/>
          <w:color w:val="000000" w:themeColor="text1"/>
          <w:sz w:val="24"/>
          <w:szCs w:val="24"/>
        </w:rPr>
        <w:t xml:space="preserve">mencionada </w:t>
      </w:r>
      <w:r w:rsidR="00E80267">
        <w:rPr>
          <w:rFonts w:ascii="Arial" w:hAnsi="Arial" w:cs="Arial"/>
          <w:color w:val="000000" w:themeColor="text1"/>
          <w:sz w:val="24"/>
          <w:szCs w:val="24"/>
        </w:rPr>
        <w:t xml:space="preserve">donde </w:t>
      </w:r>
      <w:r w:rsidR="00E123D4" w:rsidRPr="002825E5">
        <w:rPr>
          <w:rFonts w:ascii="Arial" w:hAnsi="Arial" w:cs="Arial"/>
          <w:color w:val="000000" w:themeColor="text1"/>
          <w:sz w:val="24"/>
          <w:szCs w:val="24"/>
        </w:rPr>
        <w:t>le practicó sexo oral al señor García</w:t>
      </w:r>
      <w:r w:rsidR="00CE0AF8" w:rsidRPr="002825E5">
        <w:rPr>
          <w:rFonts w:ascii="Arial" w:hAnsi="Arial" w:cs="Arial"/>
          <w:color w:val="000000" w:themeColor="text1"/>
          <w:sz w:val="24"/>
          <w:szCs w:val="24"/>
        </w:rPr>
        <w:t xml:space="preserve">, por lo </w:t>
      </w:r>
      <w:r w:rsidR="00E123D4" w:rsidRPr="002825E5">
        <w:rPr>
          <w:rFonts w:ascii="Arial" w:hAnsi="Arial" w:cs="Arial"/>
          <w:color w:val="000000" w:themeColor="text1"/>
          <w:sz w:val="24"/>
          <w:szCs w:val="24"/>
        </w:rPr>
        <w:t xml:space="preserve">cual se debe tener en cuenta que al menos esa persona incurrió en </w:t>
      </w:r>
      <w:r w:rsidR="00B6427B" w:rsidRPr="002825E5">
        <w:rPr>
          <w:rFonts w:ascii="Arial" w:hAnsi="Arial" w:cs="Arial"/>
          <w:color w:val="000000" w:themeColor="text1"/>
          <w:sz w:val="24"/>
          <w:szCs w:val="24"/>
        </w:rPr>
        <w:t xml:space="preserve">uno de los </w:t>
      </w:r>
      <w:r w:rsidR="00E123D4" w:rsidRPr="002825E5">
        <w:rPr>
          <w:rFonts w:ascii="Arial" w:hAnsi="Arial" w:cs="Arial"/>
          <w:color w:val="000000" w:themeColor="text1"/>
          <w:sz w:val="24"/>
          <w:szCs w:val="24"/>
        </w:rPr>
        <w:t xml:space="preserve">delitos por los cuales está </w:t>
      </w:r>
      <w:r w:rsidR="00B6427B" w:rsidRPr="002825E5">
        <w:rPr>
          <w:rFonts w:ascii="Arial" w:hAnsi="Arial" w:cs="Arial"/>
          <w:color w:val="000000" w:themeColor="text1"/>
          <w:sz w:val="24"/>
          <w:szCs w:val="24"/>
        </w:rPr>
        <w:t xml:space="preserve">siendo </w:t>
      </w:r>
      <w:r w:rsidR="00E123D4" w:rsidRPr="002825E5">
        <w:rPr>
          <w:rFonts w:ascii="Arial" w:hAnsi="Arial" w:cs="Arial"/>
          <w:color w:val="000000" w:themeColor="text1"/>
          <w:sz w:val="24"/>
          <w:szCs w:val="24"/>
        </w:rPr>
        <w:t>investigado.</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B6427B" w:rsidP="00B84C7D">
      <w:pPr>
        <w:pStyle w:val="Sansinterligne"/>
        <w:numPr>
          <w:ilvl w:val="0"/>
          <w:numId w:val="11"/>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Sin </w:t>
      </w:r>
      <w:r w:rsidR="00E123D4" w:rsidRPr="002825E5">
        <w:rPr>
          <w:rFonts w:ascii="Arial" w:hAnsi="Arial" w:cs="Arial"/>
          <w:color w:val="000000" w:themeColor="text1"/>
          <w:sz w:val="24"/>
          <w:szCs w:val="24"/>
        </w:rPr>
        <w:t xml:space="preserve">necesidad de analizar los </w:t>
      </w:r>
      <w:proofErr w:type="spellStart"/>
      <w:r w:rsidRPr="002825E5">
        <w:rPr>
          <w:rFonts w:ascii="Arial" w:hAnsi="Arial" w:cs="Arial"/>
          <w:color w:val="000000" w:themeColor="text1"/>
          <w:sz w:val="24"/>
          <w:szCs w:val="24"/>
        </w:rPr>
        <w:t>EMP</w:t>
      </w:r>
      <w:proofErr w:type="spellEnd"/>
      <w:r w:rsidRPr="002825E5">
        <w:rPr>
          <w:rFonts w:ascii="Arial" w:hAnsi="Arial" w:cs="Arial"/>
          <w:color w:val="000000" w:themeColor="text1"/>
          <w:sz w:val="24"/>
          <w:szCs w:val="24"/>
        </w:rPr>
        <w:t xml:space="preserve"> que </w:t>
      </w:r>
      <w:r w:rsidR="00E123D4" w:rsidRPr="002825E5">
        <w:rPr>
          <w:rFonts w:ascii="Arial" w:hAnsi="Arial" w:cs="Arial"/>
          <w:color w:val="000000" w:themeColor="text1"/>
          <w:sz w:val="24"/>
          <w:szCs w:val="24"/>
        </w:rPr>
        <w:t xml:space="preserve">no </w:t>
      </w:r>
      <w:r w:rsidRPr="002825E5">
        <w:rPr>
          <w:rFonts w:ascii="Arial" w:hAnsi="Arial" w:cs="Arial"/>
          <w:color w:val="000000" w:themeColor="text1"/>
          <w:sz w:val="24"/>
          <w:szCs w:val="24"/>
        </w:rPr>
        <w:t xml:space="preserve">conoció porque el </w:t>
      </w:r>
      <w:r w:rsidR="00E123D4" w:rsidRPr="002825E5">
        <w:rPr>
          <w:rFonts w:ascii="Arial" w:hAnsi="Arial" w:cs="Arial"/>
          <w:color w:val="000000" w:themeColor="text1"/>
          <w:sz w:val="24"/>
          <w:szCs w:val="24"/>
        </w:rPr>
        <w:t xml:space="preserve">defensor no </w:t>
      </w:r>
      <w:r w:rsidRPr="002825E5">
        <w:rPr>
          <w:rFonts w:ascii="Arial" w:hAnsi="Arial" w:cs="Arial"/>
          <w:color w:val="000000" w:themeColor="text1"/>
          <w:sz w:val="24"/>
          <w:szCs w:val="24"/>
        </w:rPr>
        <w:t xml:space="preserve">los </w:t>
      </w:r>
      <w:r w:rsidR="00E123D4" w:rsidRPr="002825E5">
        <w:rPr>
          <w:rFonts w:ascii="Arial" w:hAnsi="Arial" w:cs="Arial"/>
          <w:color w:val="000000" w:themeColor="text1"/>
          <w:sz w:val="24"/>
          <w:szCs w:val="24"/>
        </w:rPr>
        <w:t xml:space="preserve">puso </w:t>
      </w:r>
      <w:r w:rsidR="005E284A" w:rsidRPr="002825E5">
        <w:rPr>
          <w:rFonts w:ascii="Arial" w:hAnsi="Arial" w:cs="Arial"/>
          <w:color w:val="000000" w:themeColor="text1"/>
          <w:sz w:val="24"/>
          <w:szCs w:val="24"/>
        </w:rPr>
        <w:t>a su disposición, se</w:t>
      </w:r>
      <w:r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 xml:space="preserve">considera que </w:t>
      </w:r>
      <w:r w:rsidRPr="002825E5">
        <w:rPr>
          <w:rFonts w:ascii="Arial" w:hAnsi="Arial" w:cs="Arial"/>
          <w:color w:val="000000" w:themeColor="text1"/>
          <w:sz w:val="24"/>
          <w:szCs w:val="24"/>
        </w:rPr>
        <w:t>aunque el discurso de la defensa se centraba en la in</w:t>
      </w:r>
      <w:r w:rsidR="00E123D4" w:rsidRPr="002825E5">
        <w:rPr>
          <w:rFonts w:ascii="Arial" w:hAnsi="Arial" w:cs="Arial"/>
          <w:color w:val="000000" w:themeColor="text1"/>
          <w:sz w:val="24"/>
          <w:szCs w:val="24"/>
        </w:rPr>
        <w:t xml:space="preserve">existencia de los hechos investigados </w:t>
      </w:r>
      <w:r w:rsidRPr="002825E5">
        <w:rPr>
          <w:rFonts w:ascii="Arial" w:hAnsi="Arial" w:cs="Arial"/>
          <w:color w:val="000000" w:themeColor="text1"/>
          <w:sz w:val="24"/>
          <w:szCs w:val="24"/>
        </w:rPr>
        <w:t>invocand</w:t>
      </w:r>
      <w:r w:rsidR="005E284A" w:rsidRPr="002825E5">
        <w:rPr>
          <w:rFonts w:ascii="Arial" w:hAnsi="Arial" w:cs="Arial"/>
          <w:color w:val="000000" w:themeColor="text1"/>
          <w:sz w:val="24"/>
          <w:szCs w:val="24"/>
        </w:rPr>
        <w:t xml:space="preserve">o el artículo 332-3 del </w:t>
      </w:r>
      <w:proofErr w:type="spellStart"/>
      <w:r w:rsidR="005E284A" w:rsidRPr="002825E5">
        <w:rPr>
          <w:rFonts w:ascii="Arial" w:hAnsi="Arial" w:cs="Arial"/>
          <w:color w:val="000000" w:themeColor="text1"/>
          <w:sz w:val="24"/>
          <w:szCs w:val="24"/>
        </w:rPr>
        <w:t>CPP</w:t>
      </w:r>
      <w:proofErr w:type="spellEnd"/>
      <w:r w:rsidR="005E284A" w:rsidRPr="002825E5">
        <w:rPr>
          <w:rFonts w:ascii="Arial" w:hAnsi="Arial" w:cs="Arial"/>
          <w:color w:val="000000" w:themeColor="text1"/>
          <w:sz w:val="24"/>
          <w:szCs w:val="24"/>
        </w:rPr>
        <w:t>, su</w:t>
      </w:r>
      <w:r w:rsidR="00E123D4" w:rsidRPr="002825E5">
        <w:rPr>
          <w:rFonts w:ascii="Arial" w:hAnsi="Arial" w:cs="Arial"/>
          <w:color w:val="000000" w:themeColor="text1"/>
          <w:sz w:val="24"/>
          <w:szCs w:val="24"/>
        </w:rPr>
        <w:t xml:space="preserve"> argumentación realmente est</w:t>
      </w:r>
      <w:r w:rsidRPr="002825E5">
        <w:rPr>
          <w:rFonts w:ascii="Arial" w:hAnsi="Arial" w:cs="Arial"/>
          <w:color w:val="000000" w:themeColor="text1"/>
          <w:sz w:val="24"/>
          <w:szCs w:val="24"/>
        </w:rPr>
        <w:t xml:space="preserve">uvo dirigida a </w:t>
      </w:r>
      <w:r w:rsidR="00E123D4" w:rsidRPr="002825E5">
        <w:rPr>
          <w:rFonts w:ascii="Arial" w:hAnsi="Arial" w:cs="Arial"/>
          <w:color w:val="000000" w:themeColor="text1"/>
          <w:sz w:val="24"/>
          <w:szCs w:val="24"/>
        </w:rPr>
        <w:t>controvertir la tipicidad de los tipos penales contenidos en la acusación</w:t>
      </w:r>
      <w:r w:rsidRPr="002825E5">
        <w:rPr>
          <w:rFonts w:ascii="Arial" w:hAnsi="Arial" w:cs="Arial"/>
          <w:color w:val="000000" w:themeColor="text1"/>
          <w:sz w:val="24"/>
          <w:szCs w:val="24"/>
        </w:rPr>
        <w:t xml:space="preserve">, por lo cual sus razonamientos no tienen cabida ya que no se </w:t>
      </w:r>
      <w:r w:rsidR="00E123D4" w:rsidRPr="002825E5">
        <w:rPr>
          <w:rFonts w:ascii="Arial" w:hAnsi="Arial" w:cs="Arial"/>
          <w:color w:val="000000" w:themeColor="text1"/>
          <w:sz w:val="24"/>
          <w:szCs w:val="24"/>
        </w:rPr>
        <w:t xml:space="preserve">relacionan con la causal alegada. Por lo tanto </w:t>
      </w:r>
      <w:r w:rsidR="005E284A" w:rsidRPr="002825E5">
        <w:rPr>
          <w:rFonts w:ascii="Arial" w:hAnsi="Arial" w:cs="Arial"/>
          <w:color w:val="000000" w:themeColor="text1"/>
          <w:sz w:val="24"/>
          <w:szCs w:val="24"/>
        </w:rPr>
        <w:t>negó la</w:t>
      </w:r>
      <w:r w:rsidR="00E123D4" w:rsidRPr="002825E5">
        <w:rPr>
          <w:rFonts w:ascii="Arial" w:hAnsi="Arial" w:cs="Arial"/>
          <w:color w:val="000000" w:themeColor="text1"/>
          <w:sz w:val="24"/>
          <w:szCs w:val="24"/>
        </w:rPr>
        <w:t xml:space="preserve"> preclusión solicitada</w:t>
      </w:r>
      <w:r w:rsidRPr="002825E5">
        <w:rPr>
          <w:rFonts w:ascii="Arial" w:hAnsi="Arial" w:cs="Arial"/>
          <w:color w:val="000000" w:themeColor="text1"/>
          <w:sz w:val="24"/>
          <w:szCs w:val="24"/>
        </w:rPr>
        <w:t xml:space="preserve"> en favor del señor Garc</w:t>
      </w:r>
      <w:r w:rsidR="00D947D1" w:rsidRPr="002825E5">
        <w:rPr>
          <w:rFonts w:ascii="Arial" w:hAnsi="Arial" w:cs="Arial"/>
          <w:color w:val="000000" w:themeColor="text1"/>
          <w:sz w:val="24"/>
          <w:szCs w:val="24"/>
        </w:rPr>
        <w:t>í</w:t>
      </w:r>
      <w:r w:rsidRPr="002825E5">
        <w:rPr>
          <w:rFonts w:ascii="Arial" w:hAnsi="Arial" w:cs="Arial"/>
          <w:color w:val="000000" w:themeColor="text1"/>
          <w:sz w:val="24"/>
          <w:szCs w:val="24"/>
        </w:rPr>
        <w:t>a.</w:t>
      </w:r>
      <w:r w:rsidR="00E123D4" w:rsidRPr="002825E5">
        <w:rPr>
          <w:rFonts w:ascii="Arial" w:hAnsi="Arial" w:cs="Arial"/>
          <w:color w:val="000000" w:themeColor="text1"/>
          <w:sz w:val="24"/>
          <w:szCs w:val="24"/>
        </w:rPr>
        <w:t xml:space="preserve"> </w:t>
      </w:r>
    </w:p>
    <w:p w:rsidR="00494720" w:rsidRPr="002825E5" w:rsidRDefault="00494720" w:rsidP="00494720">
      <w:pPr>
        <w:pStyle w:val="Sansinterligne"/>
        <w:jc w:val="both"/>
        <w:rPr>
          <w:rFonts w:ascii="Arial" w:hAnsi="Arial" w:cs="Arial"/>
          <w:color w:val="000000" w:themeColor="text1"/>
          <w:sz w:val="24"/>
          <w:szCs w:val="24"/>
        </w:rPr>
      </w:pPr>
    </w:p>
    <w:p w:rsidR="00E123D4" w:rsidRPr="002825E5" w:rsidRDefault="00B46DA2" w:rsidP="00B84C7D">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4.2 </w:t>
      </w:r>
      <w:r w:rsidR="00E123D4" w:rsidRPr="002825E5">
        <w:rPr>
          <w:rFonts w:ascii="Arial" w:hAnsi="Arial" w:cs="Arial"/>
          <w:color w:val="000000" w:themeColor="text1"/>
          <w:sz w:val="24"/>
          <w:szCs w:val="24"/>
        </w:rPr>
        <w:t xml:space="preserve">La decisión fue apelada por el defensor del acusado </w:t>
      </w:r>
      <w:proofErr w:type="spellStart"/>
      <w:r w:rsidR="0052378A" w:rsidRPr="002825E5">
        <w:rPr>
          <w:rFonts w:ascii="Arial" w:hAnsi="Arial" w:cs="Arial"/>
          <w:color w:val="000000" w:themeColor="text1"/>
          <w:sz w:val="24"/>
          <w:szCs w:val="24"/>
        </w:rPr>
        <w:t>Alexánder</w:t>
      </w:r>
      <w:proofErr w:type="spellEnd"/>
      <w:r w:rsidR="005E284A"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 xml:space="preserve">García </w:t>
      </w:r>
      <w:proofErr w:type="spellStart"/>
      <w:r w:rsidR="00E123D4" w:rsidRPr="002825E5">
        <w:rPr>
          <w:rFonts w:ascii="Arial" w:hAnsi="Arial" w:cs="Arial"/>
          <w:color w:val="000000" w:themeColor="text1"/>
          <w:sz w:val="24"/>
          <w:szCs w:val="24"/>
        </w:rPr>
        <w:t>García</w:t>
      </w:r>
      <w:proofErr w:type="spellEnd"/>
      <w:r w:rsidR="005E284A" w:rsidRPr="002825E5">
        <w:rPr>
          <w:rFonts w:ascii="Arial" w:hAnsi="Arial" w:cs="Arial"/>
          <w:color w:val="000000" w:themeColor="text1"/>
          <w:sz w:val="24"/>
          <w:szCs w:val="24"/>
        </w:rPr>
        <w:t>.</w:t>
      </w:r>
    </w:p>
    <w:p w:rsidR="00494720" w:rsidRPr="002825E5" w:rsidRDefault="00494720" w:rsidP="00B84C7D">
      <w:pPr>
        <w:pStyle w:val="Sansinterligne"/>
        <w:jc w:val="both"/>
        <w:rPr>
          <w:rFonts w:ascii="Arial" w:hAnsi="Arial" w:cs="Arial"/>
          <w:color w:val="000000" w:themeColor="text1"/>
          <w:sz w:val="24"/>
          <w:szCs w:val="24"/>
        </w:rPr>
      </w:pPr>
    </w:p>
    <w:p w:rsidR="00D65B8F" w:rsidRPr="002825E5" w:rsidRDefault="00D65B8F" w:rsidP="00B84C7D">
      <w:pPr>
        <w:pStyle w:val="Sansinterligne"/>
        <w:jc w:val="both"/>
        <w:rPr>
          <w:rFonts w:ascii="Arial" w:hAnsi="Arial" w:cs="Arial"/>
          <w:color w:val="000000" w:themeColor="text1"/>
          <w:sz w:val="24"/>
          <w:szCs w:val="24"/>
        </w:rPr>
      </w:pPr>
    </w:p>
    <w:p w:rsidR="00B6427B" w:rsidRPr="002825E5" w:rsidRDefault="00B46DA2" w:rsidP="005E284A">
      <w:pPr>
        <w:pStyle w:val="Sansinterligne"/>
        <w:jc w:val="center"/>
        <w:rPr>
          <w:rFonts w:ascii="Arial" w:hAnsi="Arial" w:cs="Arial"/>
          <w:color w:val="000000" w:themeColor="text1"/>
          <w:sz w:val="24"/>
          <w:szCs w:val="24"/>
          <w:u w:val="single"/>
        </w:rPr>
      </w:pPr>
      <w:r w:rsidRPr="002825E5">
        <w:rPr>
          <w:rFonts w:ascii="Arial" w:hAnsi="Arial" w:cs="Arial"/>
          <w:color w:val="000000" w:themeColor="text1"/>
          <w:sz w:val="24"/>
          <w:szCs w:val="24"/>
          <w:u w:val="single"/>
        </w:rPr>
        <w:t>5.</w:t>
      </w:r>
      <w:r w:rsidR="00B6427B" w:rsidRPr="002825E5">
        <w:rPr>
          <w:rFonts w:ascii="Arial" w:hAnsi="Arial" w:cs="Arial"/>
          <w:color w:val="000000" w:themeColor="text1"/>
          <w:sz w:val="24"/>
          <w:szCs w:val="24"/>
          <w:u w:val="single"/>
        </w:rPr>
        <w:t xml:space="preserve"> </w:t>
      </w:r>
      <w:r w:rsidRPr="002825E5">
        <w:rPr>
          <w:rFonts w:ascii="Arial" w:hAnsi="Arial" w:cs="Arial"/>
          <w:color w:val="000000" w:themeColor="text1"/>
          <w:sz w:val="24"/>
          <w:szCs w:val="24"/>
          <w:u w:val="single"/>
        </w:rPr>
        <w:t>SOBRE EL RECURSO PR</w:t>
      </w:r>
      <w:r w:rsidR="00B6427B" w:rsidRPr="002825E5">
        <w:rPr>
          <w:rFonts w:ascii="Arial" w:hAnsi="Arial" w:cs="Arial"/>
          <w:color w:val="000000" w:themeColor="text1"/>
          <w:sz w:val="24"/>
          <w:szCs w:val="24"/>
          <w:u w:val="single"/>
        </w:rPr>
        <w:t>OPUESTO.</w:t>
      </w:r>
    </w:p>
    <w:p w:rsidR="00B6427B" w:rsidRPr="002825E5" w:rsidRDefault="00B6427B" w:rsidP="00B84C7D">
      <w:pPr>
        <w:pStyle w:val="Sansinterligne"/>
        <w:jc w:val="both"/>
        <w:rPr>
          <w:rFonts w:ascii="Arial" w:hAnsi="Arial" w:cs="Arial"/>
          <w:color w:val="000000" w:themeColor="text1"/>
          <w:sz w:val="24"/>
          <w:szCs w:val="24"/>
          <w:u w:val="single"/>
        </w:rPr>
      </w:pPr>
    </w:p>
    <w:p w:rsidR="00E123D4" w:rsidRPr="002825E5" w:rsidRDefault="00CE0AF8" w:rsidP="00B84C7D">
      <w:pPr>
        <w:pStyle w:val="Sansinterligne"/>
        <w:jc w:val="both"/>
        <w:rPr>
          <w:rFonts w:ascii="Arial" w:hAnsi="Arial" w:cs="Arial"/>
          <w:color w:val="000000" w:themeColor="text1"/>
          <w:sz w:val="24"/>
          <w:szCs w:val="24"/>
          <w:u w:val="single"/>
        </w:rPr>
      </w:pPr>
      <w:r w:rsidRPr="002825E5">
        <w:rPr>
          <w:rFonts w:ascii="Arial" w:hAnsi="Arial" w:cs="Arial"/>
          <w:color w:val="000000" w:themeColor="text1"/>
          <w:sz w:val="24"/>
          <w:szCs w:val="24"/>
          <w:u w:val="single"/>
        </w:rPr>
        <w:t xml:space="preserve">5.1 </w:t>
      </w:r>
      <w:r w:rsidR="005E284A" w:rsidRPr="002825E5">
        <w:rPr>
          <w:rFonts w:ascii="Arial" w:hAnsi="Arial" w:cs="Arial"/>
          <w:color w:val="000000" w:themeColor="text1"/>
          <w:sz w:val="24"/>
          <w:szCs w:val="24"/>
          <w:u w:val="single"/>
        </w:rPr>
        <w:t>DEFENSOR (Recurrente)</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B6427B"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En la sen</w:t>
      </w:r>
      <w:r w:rsidR="00E123D4" w:rsidRPr="002825E5">
        <w:rPr>
          <w:rFonts w:ascii="Arial" w:hAnsi="Arial" w:cs="Arial"/>
          <w:color w:val="000000" w:themeColor="text1"/>
          <w:sz w:val="24"/>
          <w:szCs w:val="24"/>
        </w:rPr>
        <w:t>tencia C</w:t>
      </w:r>
      <w:r w:rsidR="005E284A" w:rsidRPr="002825E5">
        <w:rPr>
          <w:rFonts w:ascii="Arial" w:hAnsi="Arial" w:cs="Arial"/>
          <w:color w:val="000000" w:themeColor="text1"/>
          <w:sz w:val="24"/>
          <w:szCs w:val="24"/>
        </w:rPr>
        <w:t>-</w:t>
      </w:r>
      <w:r w:rsidR="00E123D4" w:rsidRPr="002825E5">
        <w:rPr>
          <w:rFonts w:ascii="Arial" w:hAnsi="Arial" w:cs="Arial"/>
          <w:color w:val="000000" w:themeColor="text1"/>
          <w:sz w:val="24"/>
          <w:szCs w:val="24"/>
        </w:rPr>
        <w:t xml:space="preserve"> 920 de 2007 </w:t>
      </w:r>
      <w:r w:rsidRPr="002825E5">
        <w:rPr>
          <w:rFonts w:ascii="Arial" w:hAnsi="Arial" w:cs="Arial"/>
          <w:color w:val="000000" w:themeColor="text1"/>
          <w:sz w:val="24"/>
          <w:szCs w:val="24"/>
        </w:rPr>
        <w:t>de la Corte Constitucional se a</w:t>
      </w:r>
      <w:r w:rsidR="00E123D4" w:rsidRPr="002825E5">
        <w:rPr>
          <w:rFonts w:ascii="Arial" w:hAnsi="Arial" w:cs="Arial"/>
          <w:color w:val="000000" w:themeColor="text1"/>
          <w:sz w:val="24"/>
          <w:szCs w:val="24"/>
        </w:rPr>
        <w:t xml:space="preserve">nalizó el tema de la inexistencia del hecho investigado </w:t>
      </w:r>
      <w:r w:rsidRPr="002825E5">
        <w:rPr>
          <w:rFonts w:ascii="Arial" w:hAnsi="Arial" w:cs="Arial"/>
          <w:color w:val="000000" w:themeColor="text1"/>
          <w:sz w:val="24"/>
          <w:szCs w:val="24"/>
        </w:rPr>
        <w:t xml:space="preserve">y se dijo que </w:t>
      </w:r>
      <w:r w:rsidR="00E123D4" w:rsidRPr="002825E5">
        <w:rPr>
          <w:rFonts w:ascii="Arial" w:hAnsi="Arial" w:cs="Arial"/>
          <w:color w:val="000000" w:themeColor="text1"/>
          <w:sz w:val="24"/>
          <w:szCs w:val="24"/>
        </w:rPr>
        <w:t xml:space="preserve">esa situación hacía referencia a un supuesto fáctico y no </w:t>
      </w:r>
      <w:r w:rsidR="005E284A" w:rsidRPr="002825E5">
        <w:rPr>
          <w:rFonts w:ascii="Arial" w:hAnsi="Arial" w:cs="Arial"/>
          <w:color w:val="000000" w:themeColor="text1"/>
          <w:sz w:val="24"/>
          <w:szCs w:val="24"/>
        </w:rPr>
        <w:t>de</w:t>
      </w:r>
      <w:r w:rsidR="00E123D4" w:rsidRPr="002825E5">
        <w:rPr>
          <w:rFonts w:ascii="Arial" w:hAnsi="Arial" w:cs="Arial"/>
          <w:color w:val="000000" w:themeColor="text1"/>
          <w:sz w:val="24"/>
          <w:szCs w:val="24"/>
        </w:rPr>
        <w:t xml:space="preserve"> carácter jurídico</w:t>
      </w:r>
      <w:r w:rsidR="002E3E90"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 xml:space="preserve">como </w:t>
      </w:r>
      <w:r w:rsidR="002E3E90" w:rsidRPr="002825E5">
        <w:rPr>
          <w:rFonts w:ascii="Arial" w:hAnsi="Arial" w:cs="Arial"/>
          <w:color w:val="000000" w:themeColor="text1"/>
          <w:sz w:val="24"/>
          <w:szCs w:val="24"/>
        </w:rPr>
        <w:t xml:space="preserve">podía suceder </w:t>
      </w:r>
      <w:r w:rsidR="00E123D4" w:rsidRPr="002825E5">
        <w:rPr>
          <w:rFonts w:ascii="Arial" w:hAnsi="Arial" w:cs="Arial"/>
          <w:color w:val="000000" w:themeColor="text1"/>
          <w:sz w:val="24"/>
          <w:szCs w:val="24"/>
        </w:rPr>
        <w:t xml:space="preserve">cuando </w:t>
      </w:r>
      <w:r w:rsidR="002E3E90" w:rsidRPr="002825E5">
        <w:rPr>
          <w:rFonts w:ascii="Arial" w:hAnsi="Arial" w:cs="Arial"/>
          <w:color w:val="000000" w:themeColor="text1"/>
          <w:sz w:val="24"/>
          <w:szCs w:val="24"/>
        </w:rPr>
        <w:t xml:space="preserve">aparecía </w:t>
      </w:r>
      <w:r w:rsidR="00E123D4" w:rsidRPr="002825E5">
        <w:rPr>
          <w:rFonts w:ascii="Arial" w:hAnsi="Arial" w:cs="Arial"/>
          <w:color w:val="000000" w:themeColor="text1"/>
          <w:sz w:val="24"/>
          <w:szCs w:val="24"/>
        </w:rPr>
        <w:t xml:space="preserve">intacto </w:t>
      </w:r>
      <w:r w:rsidR="00CE0AF8" w:rsidRPr="002825E5">
        <w:rPr>
          <w:rFonts w:ascii="Arial" w:hAnsi="Arial" w:cs="Arial"/>
          <w:color w:val="000000" w:themeColor="text1"/>
          <w:sz w:val="24"/>
          <w:szCs w:val="24"/>
        </w:rPr>
        <w:t>un</w:t>
      </w:r>
      <w:r w:rsidR="00E123D4" w:rsidRPr="002825E5">
        <w:rPr>
          <w:rFonts w:ascii="Arial" w:hAnsi="Arial" w:cs="Arial"/>
          <w:color w:val="000000" w:themeColor="text1"/>
          <w:sz w:val="24"/>
          <w:szCs w:val="24"/>
        </w:rPr>
        <w:t xml:space="preserve"> documento cuya destrucción se </w:t>
      </w:r>
      <w:r w:rsidR="00CE0AF8" w:rsidRPr="002825E5">
        <w:rPr>
          <w:rFonts w:ascii="Arial" w:hAnsi="Arial" w:cs="Arial"/>
          <w:color w:val="000000" w:themeColor="text1"/>
          <w:sz w:val="24"/>
          <w:szCs w:val="24"/>
        </w:rPr>
        <w:t xml:space="preserve">había atribuido al </w:t>
      </w:r>
      <w:r w:rsidR="00E123D4" w:rsidRPr="002825E5">
        <w:rPr>
          <w:rFonts w:ascii="Arial" w:hAnsi="Arial" w:cs="Arial"/>
          <w:color w:val="000000" w:themeColor="text1"/>
          <w:sz w:val="24"/>
          <w:szCs w:val="24"/>
        </w:rPr>
        <w:t>procesado</w:t>
      </w:r>
      <w:r w:rsidR="00CE0AF8" w:rsidRPr="002825E5">
        <w:rPr>
          <w:rFonts w:ascii="Arial" w:hAnsi="Arial" w:cs="Arial"/>
          <w:color w:val="000000" w:themeColor="text1"/>
          <w:sz w:val="24"/>
          <w:szCs w:val="24"/>
        </w:rPr>
        <w:t>.</w:t>
      </w:r>
      <w:r w:rsidR="00E123D4" w:rsidRPr="002825E5">
        <w:rPr>
          <w:rFonts w:ascii="Arial" w:hAnsi="Arial" w:cs="Arial"/>
          <w:color w:val="000000" w:themeColor="text1"/>
          <w:sz w:val="24"/>
          <w:szCs w:val="24"/>
        </w:rPr>
        <w:t xml:space="preserve"> </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2E3E90"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En atención a ese </w:t>
      </w:r>
      <w:r w:rsidR="00E123D4" w:rsidRPr="002825E5">
        <w:rPr>
          <w:rFonts w:ascii="Arial" w:hAnsi="Arial" w:cs="Arial"/>
          <w:color w:val="000000" w:themeColor="text1"/>
          <w:sz w:val="24"/>
          <w:szCs w:val="24"/>
        </w:rPr>
        <w:t>precedente</w:t>
      </w:r>
      <w:r w:rsidRPr="002825E5">
        <w:rPr>
          <w:rFonts w:ascii="Arial" w:hAnsi="Arial" w:cs="Arial"/>
          <w:color w:val="000000" w:themeColor="text1"/>
          <w:sz w:val="24"/>
          <w:szCs w:val="24"/>
        </w:rPr>
        <w:t xml:space="preserve"> en el caso en estudio no se </w:t>
      </w:r>
      <w:r w:rsidR="00E123D4" w:rsidRPr="002825E5">
        <w:rPr>
          <w:rFonts w:ascii="Arial" w:hAnsi="Arial" w:cs="Arial"/>
          <w:color w:val="000000" w:themeColor="text1"/>
          <w:sz w:val="24"/>
          <w:szCs w:val="24"/>
        </w:rPr>
        <w:t xml:space="preserve">podía </w:t>
      </w:r>
      <w:r w:rsidRPr="002825E5">
        <w:rPr>
          <w:rFonts w:ascii="Arial" w:hAnsi="Arial" w:cs="Arial"/>
          <w:color w:val="000000" w:themeColor="text1"/>
          <w:sz w:val="24"/>
          <w:szCs w:val="24"/>
        </w:rPr>
        <w:t>adoptar una decisión con fundamento en criterios jurídicos</w:t>
      </w:r>
      <w:r w:rsidR="00CE0AF8" w:rsidRPr="002825E5">
        <w:rPr>
          <w:rFonts w:ascii="Arial" w:hAnsi="Arial" w:cs="Arial"/>
          <w:color w:val="000000" w:themeColor="text1"/>
          <w:sz w:val="24"/>
          <w:szCs w:val="24"/>
        </w:rPr>
        <w:t xml:space="preserve"> sobre el juicio de subsunción de las conductas,</w:t>
      </w:r>
      <w:r w:rsidRPr="002825E5">
        <w:rPr>
          <w:rFonts w:ascii="Arial" w:hAnsi="Arial" w:cs="Arial"/>
          <w:color w:val="000000" w:themeColor="text1"/>
          <w:sz w:val="24"/>
          <w:szCs w:val="24"/>
        </w:rPr>
        <w:t xml:space="preserve"> ya que el debate planteado se centraba en lo f</w:t>
      </w:r>
      <w:r w:rsidR="00D947D1" w:rsidRPr="002825E5">
        <w:rPr>
          <w:rFonts w:ascii="Arial" w:hAnsi="Arial" w:cs="Arial"/>
          <w:color w:val="000000" w:themeColor="text1"/>
          <w:sz w:val="24"/>
          <w:szCs w:val="24"/>
        </w:rPr>
        <w:t>á</w:t>
      </w:r>
      <w:r w:rsidRPr="002825E5">
        <w:rPr>
          <w:rFonts w:ascii="Arial" w:hAnsi="Arial" w:cs="Arial"/>
          <w:color w:val="000000" w:themeColor="text1"/>
          <w:sz w:val="24"/>
          <w:szCs w:val="24"/>
        </w:rPr>
        <w:t>ctico.</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E123D4"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La decisión </w:t>
      </w:r>
      <w:r w:rsidR="002E3E90" w:rsidRPr="002825E5">
        <w:rPr>
          <w:rFonts w:ascii="Arial" w:hAnsi="Arial" w:cs="Arial"/>
          <w:color w:val="000000" w:themeColor="text1"/>
          <w:sz w:val="24"/>
          <w:szCs w:val="24"/>
        </w:rPr>
        <w:t xml:space="preserve">de la </w:t>
      </w:r>
      <w:r w:rsidR="002E3E90" w:rsidRPr="002825E5">
        <w:rPr>
          <w:rFonts w:ascii="Arial" w:hAnsi="Arial" w:cs="Arial"/>
          <w:i/>
          <w:color w:val="000000" w:themeColor="text1"/>
          <w:sz w:val="24"/>
          <w:szCs w:val="24"/>
        </w:rPr>
        <w:t xml:space="preserve">A quo </w:t>
      </w:r>
      <w:r w:rsidRPr="002825E5">
        <w:rPr>
          <w:rFonts w:ascii="Arial" w:hAnsi="Arial" w:cs="Arial"/>
          <w:color w:val="000000" w:themeColor="text1"/>
          <w:sz w:val="24"/>
          <w:szCs w:val="24"/>
        </w:rPr>
        <w:t>fue sesgada ya que se tergiversó la fundamentación de su petición</w:t>
      </w:r>
      <w:r w:rsidR="005E284A" w:rsidRPr="002825E5">
        <w:rPr>
          <w:rFonts w:ascii="Arial" w:hAnsi="Arial" w:cs="Arial"/>
          <w:color w:val="000000" w:themeColor="text1"/>
          <w:sz w:val="24"/>
          <w:szCs w:val="24"/>
        </w:rPr>
        <w:t>, pues</w:t>
      </w:r>
      <w:r w:rsidRPr="002825E5">
        <w:rPr>
          <w:rFonts w:ascii="Arial" w:hAnsi="Arial" w:cs="Arial"/>
          <w:color w:val="000000" w:themeColor="text1"/>
          <w:sz w:val="24"/>
          <w:szCs w:val="24"/>
        </w:rPr>
        <w:t xml:space="preserve"> hizo alusión a lo que reseñó el delegado del </w:t>
      </w:r>
      <w:r w:rsidR="002E3E90" w:rsidRPr="002825E5">
        <w:rPr>
          <w:rFonts w:ascii="Arial" w:hAnsi="Arial" w:cs="Arial"/>
          <w:color w:val="000000" w:themeColor="text1"/>
          <w:sz w:val="24"/>
          <w:szCs w:val="24"/>
        </w:rPr>
        <w:t>M</w:t>
      </w:r>
      <w:r w:rsidRPr="002825E5">
        <w:rPr>
          <w:rFonts w:ascii="Arial" w:hAnsi="Arial" w:cs="Arial"/>
          <w:color w:val="000000" w:themeColor="text1"/>
          <w:sz w:val="24"/>
          <w:szCs w:val="24"/>
        </w:rPr>
        <w:t xml:space="preserve">inisterio </w:t>
      </w:r>
      <w:r w:rsidR="002E3E90" w:rsidRPr="002825E5">
        <w:rPr>
          <w:rFonts w:ascii="Arial" w:hAnsi="Arial" w:cs="Arial"/>
          <w:color w:val="000000" w:themeColor="text1"/>
          <w:sz w:val="24"/>
          <w:szCs w:val="24"/>
        </w:rPr>
        <w:t>P</w:t>
      </w:r>
      <w:r w:rsidR="00D947D1" w:rsidRPr="002825E5">
        <w:rPr>
          <w:rFonts w:ascii="Arial" w:hAnsi="Arial" w:cs="Arial"/>
          <w:color w:val="000000" w:themeColor="text1"/>
          <w:sz w:val="24"/>
          <w:szCs w:val="24"/>
        </w:rPr>
        <w:t>ú</w:t>
      </w:r>
      <w:r w:rsidR="005E284A" w:rsidRPr="002825E5">
        <w:rPr>
          <w:rFonts w:ascii="Arial" w:hAnsi="Arial" w:cs="Arial"/>
          <w:color w:val="000000" w:themeColor="text1"/>
          <w:sz w:val="24"/>
          <w:szCs w:val="24"/>
        </w:rPr>
        <w:t>blico</w:t>
      </w:r>
      <w:r w:rsidR="002E3E90" w:rsidRPr="002825E5">
        <w:rPr>
          <w:rFonts w:ascii="Arial" w:hAnsi="Arial" w:cs="Arial"/>
          <w:color w:val="000000" w:themeColor="text1"/>
          <w:sz w:val="24"/>
          <w:szCs w:val="24"/>
        </w:rPr>
        <w:t xml:space="preserve">, </w:t>
      </w:r>
      <w:r w:rsidRPr="002825E5">
        <w:rPr>
          <w:rFonts w:ascii="Arial" w:hAnsi="Arial" w:cs="Arial"/>
          <w:color w:val="000000" w:themeColor="text1"/>
          <w:sz w:val="24"/>
          <w:szCs w:val="24"/>
        </w:rPr>
        <w:t>pero no se tuv</w:t>
      </w:r>
      <w:r w:rsidR="002E3E90" w:rsidRPr="002825E5">
        <w:rPr>
          <w:rFonts w:ascii="Arial" w:hAnsi="Arial" w:cs="Arial"/>
          <w:color w:val="000000" w:themeColor="text1"/>
          <w:sz w:val="24"/>
          <w:szCs w:val="24"/>
        </w:rPr>
        <w:t xml:space="preserve">ieron en cuenta sus argumentos sobre la </w:t>
      </w:r>
      <w:r w:rsidRPr="002825E5">
        <w:rPr>
          <w:rFonts w:ascii="Arial" w:hAnsi="Arial" w:cs="Arial"/>
          <w:color w:val="000000" w:themeColor="text1"/>
          <w:sz w:val="24"/>
          <w:szCs w:val="24"/>
        </w:rPr>
        <w:t xml:space="preserve">inexistencia del hecho investigado </w:t>
      </w:r>
      <w:r w:rsidR="002E3E90" w:rsidRPr="002825E5">
        <w:rPr>
          <w:rFonts w:ascii="Arial" w:hAnsi="Arial" w:cs="Arial"/>
          <w:color w:val="000000" w:themeColor="text1"/>
          <w:sz w:val="24"/>
          <w:szCs w:val="24"/>
        </w:rPr>
        <w:t>que se centraron en el contexto f</w:t>
      </w:r>
      <w:r w:rsidR="00D947D1" w:rsidRPr="002825E5">
        <w:rPr>
          <w:rFonts w:ascii="Arial" w:hAnsi="Arial" w:cs="Arial"/>
          <w:color w:val="000000" w:themeColor="text1"/>
          <w:sz w:val="24"/>
          <w:szCs w:val="24"/>
        </w:rPr>
        <w:t>á</w:t>
      </w:r>
      <w:r w:rsidR="002E3E90" w:rsidRPr="002825E5">
        <w:rPr>
          <w:rFonts w:ascii="Arial" w:hAnsi="Arial" w:cs="Arial"/>
          <w:color w:val="000000" w:themeColor="text1"/>
          <w:sz w:val="24"/>
          <w:szCs w:val="24"/>
        </w:rPr>
        <w:t xml:space="preserve">ctico del caso, que no puede ser variado ni por la </w:t>
      </w:r>
      <w:proofErr w:type="spellStart"/>
      <w:r w:rsidR="002E3E90" w:rsidRPr="002825E5">
        <w:rPr>
          <w:rFonts w:ascii="Arial" w:hAnsi="Arial" w:cs="Arial"/>
          <w:color w:val="000000" w:themeColor="text1"/>
          <w:sz w:val="24"/>
          <w:szCs w:val="24"/>
        </w:rPr>
        <w:t>FGN</w:t>
      </w:r>
      <w:proofErr w:type="spellEnd"/>
      <w:r w:rsidR="002E3E90" w:rsidRPr="002825E5">
        <w:rPr>
          <w:rFonts w:ascii="Arial" w:hAnsi="Arial" w:cs="Arial"/>
          <w:color w:val="000000" w:themeColor="text1"/>
          <w:sz w:val="24"/>
          <w:szCs w:val="24"/>
        </w:rPr>
        <w:t xml:space="preserve"> ni por el juez de conocimiento.</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2E3E90"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Su </w:t>
      </w:r>
      <w:r w:rsidR="00E123D4" w:rsidRPr="002825E5">
        <w:rPr>
          <w:rFonts w:ascii="Arial" w:hAnsi="Arial" w:cs="Arial"/>
          <w:color w:val="000000" w:themeColor="text1"/>
          <w:sz w:val="24"/>
          <w:szCs w:val="24"/>
        </w:rPr>
        <w:t>petición estaba basad</w:t>
      </w:r>
      <w:r w:rsidR="00170F58" w:rsidRPr="002825E5">
        <w:rPr>
          <w:rFonts w:ascii="Arial" w:hAnsi="Arial" w:cs="Arial"/>
          <w:color w:val="000000" w:themeColor="text1"/>
          <w:sz w:val="24"/>
          <w:szCs w:val="24"/>
        </w:rPr>
        <w:t>a</w:t>
      </w:r>
      <w:r w:rsidR="00E123D4" w:rsidRPr="002825E5">
        <w:rPr>
          <w:rFonts w:ascii="Arial" w:hAnsi="Arial" w:cs="Arial"/>
          <w:color w:val="000000" w:themeColor="text1"/>
          <w:sz w:val="24"/>
          <w:szCs w:val="24"/>
        </w:rPr>
        <w:t xml:space="preserve"> en </w:t>
      </w:r>
      <w:r w:rsidRPr="002825E5">
        <w:rPr>
          <w:rFonts w:ascii="Arial" w:hAnsi="Arial" w:cs="Arial"/>
          <w:color w:val="000000" w:themeColor="text1"/>
          <w:sz w:val="24"/>
          <w:szCs w:val="24"/>
        </w:rPr>
        <w:t xml:space="preserve">el componente </w:t>
      </w:r>
      <w:r w:rsidR="00E123D4" w:rsidRPr="002825E5">
        <w:rPr>
          <w:rFonts w:ascii="Arial" w:hAnsi="Arial" w:cs="Arial"/>
          <w:color w:val="000000" w:themeColor="text1"/>
          <w:sz w:val="24"/>
          <w:szCs w:val="24"/>
        </w:rPr>
        <w:t xml:space="preserve">fáctico y en las entrevistas que le entregó la </w:t>
      </w:r>
      <w:proofErr w:type="spellStart"/>
      <w:r w:rsidR="00E123D4" w:rsidRPr="002825E5">
        <w:rPr>
          <w:rFonts w:ascii="Arial" w:hAnsi="Arial" w:cs="Arial"/>
          <w:color w:val="000000" w:themeColor="text1"/>
          <w:sz w:val="24"/>
          <w:szCs w:val="24"/>
        </w:rPr>
        <w:t>F</w:t>
      </w:r>
      <w:r w:rsidRPr="002825E5">
        <w:rPr>
          <w:rFonts w:ascii="Arial" w:hAnsi="Arial" w:cs="Arial"/>
          <w:color w:val="000000" w:themeColor="text1"/>
          <w:sz w:val="24"/>
          <w:szCs w:val="24"/>
        </w:rPr>
        <w:t>GN</w:t>
      </w:r>
      <w:proofErr w:type="spellEnd"/>
      <w:r w:rsidRPr="002825E5">
        <w:rPr>
          <w:rFonts w:ascii="Arial" w:hAnsi="Arial" w:cs="Arial"/>
          <w:color w:val="000000" w:themeColor="text1"/>
          <w:sz w:val="24"/>
          <w:szCs w:val="24"/>
        </w:rPr>
        <w:t xml:space="preserve">. Esos </w:t>
      </w:r>
      <w:proofErr w:type="spellStart"/>
      <w:r w:rsidRPr="002825E5">
        <w:rPr>
          <w:rFonts w:ascii="Arial" w:hAnsi="Arial" w:cs="Arial"/>
          <w:color w:val="000000" w:themeColor="text1"/>
          <w:sz w:val="24"/>
          <w:szCs w:val="24"/>
        </w:rPr>
        <w:t>EMP</w:t>
      </w:r>
      <w:proofErr w:type="spellEnd"/>
      <w:r w:rsidRPr="002825E5">
        <w:rPr>
          <w:rFonts w:ascii="Arial" w:hAnsi="Arial" w:cs="Arial"/>
          <w:color w:val="000000" w:themeColor="text1"/>
          <w:sz w:val="24"/>
          <w:szCs w:val="24"/>
        </w:rPr>
        <w:t xml:space="preserve"> eran </w:t>
      </w:r>
      <w:r w:rsidR="00E123D4" w:rsidRPr="002825E5">
        <w:rPr>
          <w:rFonts w:ascii="Arial" w:hAnsi="Arial" w:cs="Arial"/>
          <w:color w:val="000000" w:themeColor="text1"/>
          <w:sz w:val="24"/>
          <w:szCs w:val="24"/>
        </w:rPr>
        <w:t xml:space="preserve">conocidos por la juez de </w:t>
      </w:r>
      <w:r w:rsidR="005E284A" w:rsidRPr="002825E5">
        <w:rPr>
          <w:rFonts w:ascii="Arial" w:hAnsi="Arial" w:cs="Arial"/>
          <w:color w:val="000000" w:themeColor="text1"/>
          <w:sz w:val="24"/>
          <w:szCs w:val="24"/>
        </w:rPr>
        <w:t xml:space="preserve">primer grado </w:t>
      </w:r>
      <w:r w:rsidR="00766535" w:rsidRPr="002825E5">
        <w:rPr>
          <w:rFonts w:ascii="Arial" w:hAnsi="Arial" w:cs="Arial"/>
          <w:color w:val="000000" w:themeColor="text1"/>
          <w:sz w:val="24"/>
          <w:szCs w:val="24"/>
        </w:rPr>
        <w:t xml:space="preserve">al igual que aquellos </w:t>
      </w:r>
      <w:r w:rsidR="00E123D4" w:rsidRPr="002825E5">
        <w:rPr>
          <w:rFonts w:ascii="Arial" w:hAnsi="Arial" w:cs="Arial"/>
          <w:color w:val="000000" w:themeColor="text1"/>
          <w:sz w:val="24"/>
          <w:szCs w:val="24"/>
        </w:rPr>
        <w:t>contenidos en la acusación</w:t>
      </w:r>
      <w:r w:rsidR="005E284A" w:rsidRPr="002825E5">
        <w:rPr>
          <w:rFonts w:ascii="Arial" w:hAnsi="Arial" w:cs="Arial"/>
          <w:color w:val="000000" w:themeColor="text1"/>
          <w:sz w:val="24"/>
          <w:szCs w:val="24"/>
        </w:rPr>
        <w:t>,</w:t>
      </w:r>
      <w:r w:rsidR="00E123D4" w:rsidRPr="002825E5">
        <w:rPr>
          <w:rFonts w:ascii="Arial" w:hAnsi="Arial" w:cs="Arial"/>
          <w:color w:val="000000" w:themeColor="text1"/>
          <w:sz w:val="24"/>
          <w:szCs w:val="24"/>
        </w:rPr>
        <w:t xml:space="preserve"> que provenían del Instituto de </w:t>
      </w:r>
      <w:r w:rsidR="00766535" w:rsidRPr="002825E5">
        <w:rPr>
          <w:rFonts w:ascii="Arial" w:hAnsi="Arial" w:cs="Arial"/>
          <w:color w:val="000000" w:themeColor="text1"/>
          <w:sz w:val="24"/>
          <w:szCs w:val="24"/>
        </w:rPr>
        <w:t>M</w:t>
      </w:r>
      <w:r w:rsidR="00E123D4" w:rsidRPr="002825E5">
        <w:rPr>
          <w:rFonts w:ascii="Arial" w:hAnsi="Arial" w:cs="Arial"/>
          <w:color w:val="000000" w:themeColor="text1"/>
          <w:sz w:val="24"/>
          <w:szCs w:val="24"/>
        </w:rPr>
        <w:t xml:space="preserve">edicina </w:t>
      </w:r>
      <w:r w:rsidR="00766535" w:rsidRPr="002825E5">
        <w:rPr>
          <w:rFonts w:ascii="Arial" w:hAnsi="Arial" w:cs="Arial"/>
          <w:color w:val="000000" w:themeColor="text1"/>
          <w:sz w:val="24"/>
          <w:szCs w:val="24"/>
        </w:rPr>
        <w:t>L</w:t>
      </w:r>
      <w:r w:rsidR="00E123D4" w:rsidRPr="002825E5">
        <w:rPr>
          <w:rFonts w:ascii="Arial" w:hAnsi="Arial" w:cs="Arial"/>
          <w:color w:val="000000" w:themeColor="text1"/>
          <w:sz w:val="24"/>
          <w:szCs w:val="24"/>
        </w:rPr>
        <w:t xml:space="preserve">egal regional Pereira, </w:t>
      </w:r>
      <w:r w:rsidR="00766535" w:rsidRPr="002825E5">
        <w:rPr>
          <w:rFonts w:ascii="Arial" w:hAnsi="Arial" w:cs="Arial"/>
          <w:color w:val="000000" w:themeColor="text1"/>
          <w:sz w:val="24"/>
          <w:szCs w:val="24"/>
        </w:rPr>
        <w:t xml:space="preserve">aunados a </w:t>
      </w:r>
      <w:r w:rsidR="00E123D4" w:rsidRPr="002825E5">
        <w:rPr>
          <w:rFonts w:ascii="Arial" w:hAnsi="Arial" w:cs="Arial"/>
          <w:color w:val="000000" w:themeColor="text1"/>
          <w:sz w:val="24"/>
          <w:szCs w:val="24"/>
        </w:rPr>
        <w:t xml:space="preserve">otra prueba documental </w:t>
      </w:r>
      <w:r w:rsidR="00766535" w:rsidRPr="002825E5">
        <w:rPr>
          <w:rFonts w:ascii="Arial" w:hAnsi="Arial" w:cs="Arial"/>
          <w:color w:val="000000" w:themeColor="text1"/>
          <w:sz w:val="24"/>
          <w:szCs w:val="24"/>
        </w:rPr>
        <w:t xml:space="preserve">que provenía de un </w:t>
      </w:r>
      <w:r w:rsidR="00E123D4" w:rsidRPr="002825E5">
        <w:rPr>
          <w:rFonts w:ascii="Arial" w:hAnsi="Arial" w:cs="Arial"/>
          <w:color w:val="000000" w:themeColor="text1"/>
          <w:sz w:val="24"/>
          <w:szCs w:val="24"/>
        </w:rPr>
        <w:t xml:space="preserve">psicólogo forense y </w:t>
      </w:r>
      <w:r w:rsidR="00766535" w:rsidRPr="002825E5">
        <w:rPr>
          <w:rFonts w:ascii="Arial" w:hAnsi="Arial" w:cs="Arial"/>
          <w:color w:val="000000" w:themeColor="text1"/>
          <w:sz w:val="24"/>
          <w:szCs w:val="24"/>
        </w:rPr>
        <w:t xml:space="preserve">que </w:t>
      </w:r>
      <w:r w:rsidR="00E123D4" w:rsidRPr="002825E5">
        <w:rPr>
          <w:rFonts w:ascii="Arial" w:hAnsi="Arial" w:cs="Arial"/>
          <w:color w:val="000000" w:themeColor="text1"/>
          <w:sz w:val="24"/>
          <w:szCs w:val="24"/>
        </w:rPr>
        <w:t>servía</w:t>
      </w:r>
      <w:r w:rsidR="005E284A" w:rsidRPr="002825E5">
        <w:rPr>
          <w:rFonts w:ascii="Arial" w:hAnsi="Arial" w:cs="Arial"/>
          <w:color w:val="000000" w:themeColor="text1"/>
          <w:sz w:val="24"/>
          <w:szCs w:val="24"/>
        </w:rPr>
        <w:t>n</w:t>
      </w:r>
      <w:r w:rsidR="00E123D4" w:rsidRPr="002825E5">
        <w:rPr>
          <w:rFonts w:ascii="Arial" w:hAnsi="Arial" w:cs="Arial"/>
          <w:color w:val="000000" w:themeColor="text1"/>
          <w:sz w:val="24"/>
          <w:szCs w:val="24"/>
        </w:rPr>
        <w:t xml:space="preserve"> de sustento a su pretensión</w:t>
      </w:r>
      <w:r w:rsidR="00766535" w:rsidRPr="002825E5">
        <w:rPr>
          <w:rFonts w:ascii="Arial" w:hAnsi="Arial" w:cs="Arial"/>
          <w:color w:val="000000" w:themeColor="text1"/>
          <w:sz w:val="24"/>
          <w:szCs w:val="24"/>
        </w:rPr>
        <w:t>.</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170F58"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En el caso en examen no </w:t>
      </w:r>
      <w:r w:rsidR="00766535" w:rsidRPr="002825E5">
        <w:rPr>
          <w:rFonts w:ascii="Arial" w:hAnsi="Arial" w:cs="Arial"/>
          <w:color w:val="000000" w:themeColor="text1"/>
          <w:sz w:val="24"/>
          <w:szCs w:val="24"/>
        </w:rPr>
        <w:t>result</w:t>
      </w:r>
      <w:r w:rsidR="005E284A" w:rsidRPr="002825E5">
        <w:rPr>
          <w:rFonts w:ascii="Arial" w:hAnsi="Arial" w:cs="Arial"/>
          <w:color w:val="000000" w:themeColor="text1"/>
          <w:sz w:val="24"/>
          <w:szCs w:val="24"/>
        </w:rPr>
        <w:t>aba admisible la formulación de</w:t>
      </w:r>
      <w:r w:rsidR="00E123D4" w:rsidRPr="002825E5">
        <w:rPr>
          <w:rFonts w:ascii="Arial" w:hAnsi="Arial" w:cs="Arial"/>
          <w:color w:val="000000" w:themeColor="text1"/>
          <w:sz w:val="24"/>
          <w:szCs w:val="24"/>
        </w:rPr>
        <w:t xml:space="preserve"> imputación </w:t>
      </w:r>
      <w:r w:rsidR="00766535" w:rsidRPr="002825E5">
        <w:rPr>
          <w:rFonts w:ascii="Arial" w:hAnsi="Arial" w:cs="Arial"/>
          <w:color w:val="000000" w:themeColor="text1"/>
          <w:sz w:val="24"/>
          <w:szCs w:val="24"/>
        </w:rPr>
        <w:t xml:space="preserve">que se hizo a </w:t>
      </w:r>
      <w:r w:rsidR="005E284A" w:rsidRPr="002825E5">
        <w:rPr>
          <w:rFonts w:ascii="Arial" w:hAnsi="Arial" w:cs="Arial"/>
          <w:color w:val="000000" w:themeColor="text1"/>
          <w:sz w:val="24"/>
          <w:szCs w:val="24"/>
        </w:rPr>
        <w:t>su</w:t>
      </w:r>
      <w:r w:rsidR="00E123D4" w:rsidRPr="002825E5">
        <w:rPr>
          <w:rFonts w:ascii="Arial" w:hAnsi="Arial" w:cs="Arial"/>
          <w:color w:val="000000" w:themeColor="text1"/>
          <w:sz w:val="24"/>
          <w:szCs w:val="24"/>
        </w:rPr>
        <w:t xml:space="preserve"> representado</w:t>
      </w:r>
      <w:r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 xml:space="preserve">quien </w:t>
      </w:r>
      <w:r w:rsidRPr="002825E5">
        <w:rPr>
          <w:rFonts w:ascii="Arial" w:hAnsi="Arial" w:cs="Arial"/>
          <w:color w:val="000000" w:themeColor="text1"/>
          <w:sz w:val="24"/>
          <w:szCs w:val="24"/>
        </w:rPr>
        <w:t>estaba</w:t>
      </w:r>
      <w:r w:rsidR="00E123D4" w:rsidRPr="002825E5">
        <w:rPr>
          <w:rFonts w:ascii="Arial" w:hAnsi="Arial" w:cs="Arial"/>
          <w:color w:val="000000" w:themeColor="text1"/>
          <w:sz w:val="24"/>
          <w:szCs w:val="24"/>
        </w:rPr>
        <w:t xml:space="preserve"> privado de la libertad cuando no existía el suficiente soporte probatorio para </w:t>
      </w:r>
      <w:r w:rsidR="00766535" w:rsidRPr="002825E5">
        <w:rPr>
          <w:rFonts w:ascii="Arial" w:hAnsi="Arial" w:cs="Arial"/>
          <w:color w:val="000000" w:themeColor="text1"/>
          <w:sz w:val="24"/>
          <w:szCs w:val="24"/>
        </w:rPr>
        <w:t xml:space="preserve">adoptar </w:t>
      </w:r>
      <w:r w:rsidR="00E123D4" w:rsidRPr="002825E5">
        <w:rPr>
          <w:rFonts w:ascii="Arial" w:hAnsi="Arial" w:cs="Arial"/>
          <w:color w:val="000000" w:themeColor="text1"/>
          <w:sz w:val="24"/>
          <w:szCs w:val="24"/>
        </w:rPr>
        <w:t>ese tipo de determinaci</w:t>
      </w:r>
      <w:r w:rsidRPr="002825E5">
        <w:rPr>
          <w:rFonts w:ascii="Arial" w:hAnsi="Arial" w:cs="Arial"/>
          <w:color w:val="000000" w:themeColor="text1"/>
          <w:sz w:val="24"/>
          <w:szCs w:val="24"/>
        </w:rPr>
        <w:t xml:space="preserve">ones que iban </w:t>
      </w:r>
      <w:r w:rsidR="00766535" w:rsidRPr="002825E5">
        <w:rPr>
          <w:rFonts w:ascii="Arial" w:hAnsi="Arial" w:cs="Arial"/>
          <w:color w:val="000000" w:themeColor="text1"/>
          <w:sz w:val="24"/>
          <w:szCs w:val="24"/>
        </w:rPr>
        <w:t xml:space="preserve">en contravía de </w:t>
      </w:r>
      <w:r w:rsidR="00E123D4" w:rsidRPr="002825E5">
        <w:rPr>
          <w:rFonts w:ascii="Arial" w:hAnsi="Arial" w:cs="Arial"/>
          <w:color w:val="000000" w:themeColor="text1"/>
          <w:sz w:val="24"/>
          <w:szCs w:val="24"/>
        </w:rPr>
        <w:t>lo dispuesto en la normatividad vigente y el bloque de constitucionalidad sobre la protección del derecho a la libertad personal</w:t>
      </w:r>
      <w:r w:rsidRPr="002825E5">
        <w:rPr>
          <w:rFonts w:ascii="Arial" w:hAnsi="Arial" w:cs="Arial"/>
          <w:color w:val="000000" w:themeColor="text1"/>
          <w:sz w:val="24"/>
          <w:szCs w:val="24"/>
        </w:rPr>
        <w:t>.</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766535"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Antes de </w:t>
      </w:r>
      <w:r w:rsidR="00E123D4" w:rsidRPr="002825E5">
        <w:rPr>
          <w:rFonts w:ascii="Arial" w:hAnsi="Arial" w:cs="Arial"/>
          <w:color w:val="000000" w:themeColor="text1"/>
          <w:sz w:val="24"/>
          <w:szCs w:val="24"/>
        </w:rPr>
        <w:t xml:space="preserve">formular </w:t>
      </w:r>
      <w:r w:rsidR="005E284A" w:rsidRPr="002825E5">
        <w:rPr>
          <w:rFonts w:ascii="Arial" w:hAnsi="Arial" w:cs="Arial"/>
          <w:color w:val="000000" w:themeColor="text1"/>
          <w:sz w:val="24"/>
          <w:szCs w:val="24"/>
        </w:rPr>
        <w:t>su solicitud de</w:t>
      </w:r>
      <w:r w:rsidR="00E123D4" w:rsidRPr="002825E5">
        <w:rPr>
          <w:rFonts w:ascii="Arial" w:hAnsi="Arial" w:cs="Arial"/>
          <w:color w:val="000000" w:themeColor="text1"/>
          <w:sz w:val="24"/>
          <w:szCs w:val="24"/>
        </w:rPr>
        <w:t xml:space="preserve"> preclusión por atipicidad</w:t>
      </w:r>
      <w:r w:rsidR="005E284A" w:rsidRPr="002825E5">
        <w:rPr>
          <w:rFonts w:ascii="Arial" w:hAnsi="Arial" w:cs="Arial"/>
          <w:color w:val="000000" w:themeColor="text1"/>
          <w:sz w:val="24"/>
          <w:szCs w:val="24"/>
        </w:rPr>
        <w:t>,</w:t>
      </w:r>
      <w:r w:rsidR="00E123D4" w:rsidRPr="002825E5">
        <w:rPr>
          <w:rFonts w:ascii="Arial" w:hAnsi="Arial" w:cs="Arial"/>
          <w:color w:val="000000" w:themeColor="text1"/>
          <w:sz w:val="24"/>
          <w:szCs w:val="24"/>
        </w:rPr>
        <w:t xml:space="preserve"> habló de la inexistencia de las conductas descritas en el escrito de acusación que fueron atribuidas a su representado.</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E123D4"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El hecho de que no hubiera presentado los </w:t>
      </w:r>
      <w:proofErr w:type="spellStart"/>
      <w:r w:rsidR="00766535" w:rsidRPr="002825E5">
        <w:rPr>
          <w:rFonts w:ascii="Arial" w:hAnsi="Arial" w:cs="Arial"/>
          <w:color w:val="000000" w:themeColor="text1"/>
          <w:sz w:val="24"/>
          <w:szCs w:val="24"/>
        </w:rPr>
        <w:t>EMP</w:t>
      </w:r>
      <w:proofErr w:type="spellEnd"/>
      <w:r w:rsidR="00766535" w:rsidRPr="002825E5">
        <w:rPr>
          <w:rFonts w:ascii="Arial" w:hAnsi="Arial" w:cs="Arial"/>
          <w:color w:val="000000" w:themeColor="text1"/>
          <w:sz w:val="24"/>
          <w:szCs w:val="24"/>
        </w:rPr>
        <w:t xml:space="preserve"> </w:t>
      </w:r>
      <w:r w:rsidRPr="002825E5">
        <w:rPr>
          <w:rFonts w:ascii="Arial" w:hAnsi="Arial" w:cs="Arial"/>
          <w:color w:val="000000" w:themeColor="text1"/>
          <w:sz w:val="24"/>
          <w:szCs w:val="24"/>
        </w:rPr>
        <w:t>para sustentar su p</w:t>
      </w:r>
      <w:r w:rsidR="00766535" w:rsidRPr="002825E5">
        <w:rPr>
          <w:rFonts w:ascii="Arial" w:hAnsi="Arial" w:cs="Arial"/>
          <w:color w:val="000000" w:themeColor="text1"/>
          <w:sz w:val="24"/>
          <w:szCs w:val="24"/>
        </w:rPr>
        <w:t xml:space="preserve">edimento no era </w:t>
      </w:r>
      <w:r w:rsidR="005E284A" w:rsidRPr="002825E5">
        <w:rPr>
          <w:rFonts w:ascii="Arial" w:hAnsi="Arial" w:cs="Arial"/>
          <w:color w:val="000000" w:themeColor="text1"/>
          <w:sz w:val="24"/>
          <w:szCs w:val="24"/>
        </w:rPr>
        <w:t>un argumento relevante,</w:t>
      </w:r>
      <w:r w:rsidRPr="002825E5">
        <w:rPr>
          <w:rFonts w:ascii="Arial" w:hAnsi="Arial" w:cs="Arial"/>
          <w:color w:val="000000" w:themeColor="text1"/>
          <w:sz w:val="24"/>
          <w:szCs w:val="24"/>
        </w:rPr>
        <w:t xml:space="preserve"> ya que los jueces acostumbra</w:t>
      </w:r>
      <w:r w:rsidR="00170F58" w:rsidRPr="002825E5">
        <w:rPr>
          <w:rFonts w:ascii="Arial" w:hAnsi="Arial" w:cs="Arial"/>
          <w:color w:val="000000" w:themeColor="text1"/>
          <w:sz w:val="24"/>
          <w:szCs w:val="24"/>
        </w:rPr>
        <w:t>n</w:t>
      </w:r>
      <w:r w:rsidRPr="002825E5">
        <w:rPr>
          <w:rFonts w:ascii="Arial" w:hAnsi="Arial" w:cs="Arial"/>
          <w:color w:val="000000" w:themeColor="text1"/>
          <w:sz w:val="24"/>
          <w:szCs w:val="24"/>
        </w:rPr>
        <w:t xml:space="preserve"> solicita</w:t>
      </w:r>
      <w:r w:rsidR="00766535" w:rsidRPr="002825E5">
        <w:rPr>
          <w:rFonts w:ascii="Arial" w:hAnsi="Arial" w:cs="Arial"/>
          <w:color w:val="000000" w:themeColor="text1"/>
          <w:sz w:val="24"/>
          <w:szCs w:val="24"/>
        </w:rPr>
        <w:t xml:space="preserve">r </w:t>
      </w:r>
      <w:r w:rsidRPr="002825E5">
        <w:rPr>
          <w:rFonts w:ascii="Arial" w:hAnsi="Arial" w:cs="Arial"/>
          <w:color w:val="000000" w:themeColor="text1"/>
          <w:sz w:val="24"/>
          <w:szCs w:val="24"/>
        </w:rPr>
        <w:t>las evidencias a los fiscales</w:t>
      </w:r>
      <w:r w:rsidR="005E284A" w:rsidRPr="002825E5">
        <w:rPr>
          <w:rFonts w:ascii="Arial" w:hAnsi="Arial" w:cs="Arial"/>
          <w:color w:val="000000" w:themeColor="text1"/>
          <w:sz w:val="24"/>
          <w:szCs w:val="24"/>
        </w:rPr>
        <w:t xml:space="preserve"> má</w:t>
      </w:r>
      <w:r w:rsidR="00766535" w:rsidRPr="002825E5">
        <w:rPr>
          <w:rFonts w:ascii="Arial" w:hAnsi="Arial" w:cs="Arial"/>
          <w:color w:val="000000" w:themeColor="text1"/>
          <w:sz w:val="24"/>
          <w:szCs w:val="24"/>
        </w:rPr>
        <w:t xml:space="preserve">s no hacían lo mismo con los defensores, lo que </w:t>
      </w:r>
      <w:r w:rsidRPr="002825E5">
        <w:rPr>
          <w:rFonts w:ascii="Arial" w:hAnsi="Arial" w:cs="Arial"/>
          <w:color w:val="000000" w:themeColor="text1"/>
          <w:sz w:val="24"/>
          <w:szCs w:val="24"/>
        </w:rPr>
        <w:t>generaba un trato d</w:t>
      </w:r>
      <w:r w:rsidR="00766535" w:rsidRPr="002825E5">
        <w:rPr>
          <w:rFonts w:ascii="Arial" w:hAnsi="Arial" w:cs="Arial"/>
          <w:color w:val="000000" w:themeColor="text1"/>
          <w:sz w:val="24"/>
          <w:szCs w:val="24"/>
        </w:rPr>
        <w:t xml:space="preserve">esigual. </w:t>
      </w:r>
      <w:r w:rsidR="005E284A" w:rsidRPr="002825E5">
        <w:rPr>
          <w:rFonts w:ascii="Arial" w:hAnsi="Arial" w:cs="Arial"/>
          <w:color w:val="000000" w:themeColor="text1"/>
          <w:sz w:val="24"/>
          <w:szCs w:val="24"/>
        </w:rPr>
        <w:t>Si no</w:t>
      </w:r>
      <w:r w:rsidR="00766535" w:rsidRPr="002825E5">
        <w:rPr>
          <w:rFonts w:ascii="Arial" w:hAnsi="Arial" w:cs="Arial"/>
          <w:color w:val="000000" w:themeColor="text1"/>
          <w:sz w:val="24"/>
          <w:szCs w:val="24"/>
        </w:rPr>
        <w:t xml:space="preserve"> exhibió las evidencias </w:t>
      </w:r>
      <w:r w:rsidR="00170F58" w:rsidRPr="002825E5">
        <w:rPr>
          <w:rFonts w:ascii="Arial" w:hAnsi="Arial" w:cs="Arial"/>
          <w:color w:val="000000" w:themeColor="text1"/>
          <w:sz w:val="24"/>
          <w:szCs w:val="24"/>
        </w:rPr>
        <w:t xml:space="preserve">fue </w:t>
      </w:r>
      <w:r w:rsidR="00766535" w:rsidRPr="002825E5">
        <w:rPr>
          <w:rFonts w:ascii="Arial" w:hAnsi="Arial" w:cs="Arial"/>
          <w:color w:val="000000" w:themeColor="text1"/>
          <w:sz w:val="24"/>
          <w:szCs w:val="24"/>
        </w:rPr>
        <w:t>porque la juez no se lo solicit</w:t>
      </w:r>
      <w:r w:rsidR="00D947D1" w:rsidRPr="002825E5">
        <w:rPr>
          <w:rFonts w:ascii="Arial" w:hAnsi="Arial" w:cs="Arial"/>
          <w:color w:val="000000" w:themeColor="text1"/>
          <w:sz w:val="24"/>
          <w:szCs w:val="24"/>
        </w:rPr>
        <w:t>ó</w:t>
      </w:r>
      <w:r w:rsidR="00766535" w:rsidRPr="002825E5">
        <w:rPr>
          <w:rFonts w:ascii="Arial" w:hAnsi="Arial" w:cs="Arial"/>
          <w:color w:val="000000" w:themeColor="text1"/>
          <w:sz w:val="24"/>
          <w:szCs w:val="24"/>
        </w:rPr>
        <w:t xml:space="preserve"> y además considera que la funcionaria de primer grado </w:t>
      </w:r>
      <w:r w:rsidR="005E284A" w:rsidRPr="002825E5">
        <w:rPr>
          <w:rFonts w:ascii="Arial" w:hAnsi="Arial" w:cs="Arial"/>
          <w:color w:val="000000" w:themeColor="text1"/>
          <w:sz w:val="24"/>
          <w:szCs w:val="24"/>
        </w:rPr>
        <w:t>y el Procurador ya las</w:t>
      </w:r>
      <w:r w:rsidR="00766535" w:rsidRPr="002825E5">
        <w:rPr>
          <w:rFonts w:ascii="Arial" w:hAnsi="Arial" w:cs="Arial"/>
          <w:color w:val="000000" w:themeColor="text1"/>
          <w:sz w:val="24"/>
          <w:szCs w:val="24"/>
        </w:rPr>
        <w:t xml:space="preserve"> conocía</w:t>
      </w:r>
      <w:r w:rsidR="005E284A" w:rsidRPr="002825E5">
        <w:rPr>
          <w:rFonts w:ascii="Arial" w:hAnsi="Arial" w:cs="Arial"/>
          <w:color w:val="000000" w:themeColor="text1"/>
          <w:sz w:val="24"/>
          <w:szCs w:val="24"/>
        </w:rPr>
        <w:t>n</w:t>
      </w:r>
      <w:r w:rsidR="00766535" w:rsidRPr="002825E5">
        <w:rPr>
          <w:rFonts w:ascii="Arial" w:hAnsi="Arial" w:cs="Arial"/>
          <w:color w:val="000000" w:themeColor="text1"/>
          <w:sz w:val="24"/>
          <w:szCs w:val="24"/>
        </w:rPr>
        <w:t>.</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075AAF"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La </w:t>
      </w:r>
      <w:r w:rsidR="00E123D4" w:rsidRPr="002825E5">
        <w:rPr>
          <w:rFonts w:ascii="Arial" w:hAnsi="Arial" w:cs="Arial"/>
          <w:color w:val="000000" w:themeColor="text1"/>
          <w:sz w:val="24"/>
          <w:szCs w:val="24"/>
        </w:rPr>
        <w:t xml:space="preserve">juez y el delegado del </w:t>
      </w:r>
      <w:r w:rsidRPr="002825E5">
        <w:rPr>
          <w:rFonts w:ascii="Arial" w:hAnsi="Arial" w:cs="Arial"/>
          <w:color w:val="000000" w:themeColor="text1"/>
          <w:sz w:val="24"/>
          <w:szCs w:val="24"/>
        </w:rPr>
        <w:t>M</w:t>
      </w:r>
      <w:r w:rsidR="00E123D4" w:rsidRPr="002825E5">
        <w:rPr>
          <w:rFonts w:ascii="Arial" w:hAnsi="Arial" w:cs="Arial"/>
          <w:color w:val="000000" w:themeColor="text1"/>
          <w:sz w:val="24"/>
          <w:szCs w:val="24"/>
        </w:rPr>
        <w:t xml:space="preserve">inisterio </w:t>
      </w:r>
      <w:r w:rsidRPr="002825E5">
        <w:rPr>
          <w:rFonts w:ascii="Arial" w:hAnsi="Arial" w:cs="Arial"/>
          <w:color w:val="000000" w:themeColor="text1"/>
          <w:sz w:val="24"/>
          <w:szCs w:val="24"/>
        </w:rPr>
        <w:t>P</w:t>
      </w:r>
      <w:r w:rsidR="00D947D1" w:rsidRPr="002825E5">
        <w:rPr>
          <w:rFonts w:ascii="Arial" w:hAnsi="Arial" w:cs="Arial"/>
          <w:color w:val="000000" w:themeColor="text1"/>
          <w:sz w:val="24"/>
          <w:szCs w:val="24"/>
        </w:rPr>
        <w:t>ú</w:t>
      </w:r>
      <w:r w:rsidRPr="002825E5">
        <w:rPr>
          <w:rFonts w:ascii="Arial" w:hAnsi="Arial" w:cs="Arial"/>
          <w:color w:val="000000" w:themeColor="text1"/>
          <w:sz w:val="24"/>
          <w:szCs w:val="24"/>
        </w:rPr>
        <w:t>blico a</w:t>
      </w:r>
      <w:r w:rsidR="005E284A" w:rsidRPr="002825E5">
        <w:rPr>
          <w:rFonts w:ascii="Arial" w:hAnsi="Arial" w:cs="Arial"/>
          <w:color w:val="000000" w:themeColor="text1"/>
          <w:sz w:val="24"/>
          <w:szCs w:val="24"/>
        </w:rPr>
        <w:t>decuaron los</w:t>
      </w:r>
      <w:r w:rsidRPr="002825E5">
        <w:rPr>
          <w:rFonts w:ascii="Arial" w:hAnsi="Arial" w:cs="Arial"/>
          <w:color w:val="000000" w:themeColor="text1"/>
          <w:sz w:val="24"/>
          <w:szCs w:val="24"/>
        </w:rPr>
        <w:t xml:space="preserve"> hechos a su </w:t>
      </w:r>
      <w:r w:rsidR="00E123D4" w:rsidRPr="002825E5">
        <w:rPr>
          <w:rFonts w:ascii="Arial" w:hAnsi="Arial" w:cs="Arial"/>
          <w:color w:val="000000" w:themeColor="text1"/>
          <w:sz w:val="24"/>
          <w:szCs w:val="24"/>
        </w:rPr>
        <w:t xml:space="preserve">particular </w:t>
      </w:r>
      <w:r w:rsidRPr="002825E5">
        <w:rPr>
          <w:rFonts w:ascii="Arial" w:hAnsi="Arial" w:cs="Arial"/>
          <w:color w:val="000000" w:themeColor="text1"/>
          <w:sz w:val="24"/>
          <w:szCs w:val="24"/>
        </w:rPr>
        <w:t xml:space="preserve">criterio ya que </w:t>
      </w:r>
      <w:r w:rsidR="00E123D4" w:rsidRPr="002825E5">
        <w:rPr>
          <w:rFonts w:ascii="Arial" w:hAnsi="Arial" w:cs="Arial"/>
          <w:color w:val="000000" w:themeColor="text1"/>
          <w:sz w:val="24"/>
          <w:szCs w:val="24"/>
        </w:rPr>
        <w:t>tenía</w:t>
      </w:r>
      <w:r w:rsidR="005E284A" w:rsidRPr="002825E5">
        <w:rPr>
          <w:rFonts w:ascii="Arial" w:hAnsi="Arial" w:cs="Arial"/>
          <w:color w:val="000000" w:themeColor="text1"/>
          <w:sz w:val="24"/>
          <w:szCs w:val="24"/>
        </w:rPr>
        <w:t>n</w:t>
      </w:r>
      <w:r w:rsidR="00E123D4" w:rsidRPr="002825E5">
        <w:rPr>
          <w:rFonts w:ascii="Arial" w:hAnsi="Arial" w:cs="Arial"/>
          <w:color w:val="000000" w:themeColor="text1"/>
          <w:sz w:val="24"/>
          <w:szCs w:val="24"/>
        </w:rPr>
        <w:t xml:space="preserve"> conocimiento de los </w:t>
      </w:r>
      <w:proofErr w:type="spellStart"/>
      <w:r w:rsidR="005E284A" w:rsidRPr="002825E5">
        <w:rPr>
          <w:rFonts w:ascii="Arial" w:hAnsi="Arial" w:cs="Arial"/>
          <w:color w:val="000000" w:themeColor="text1"/>
          <w:sz w:val="24"/>
          <w:szCs w:val="24"/>
        </w:rPr>
        <w:t>EMP</w:t>
      </w:r>
      <w:proofErr w:type="spellEnd"/>
      <w:r w:rsidR="00E123D4" w:rsidRPr="002825E5">
        <w:rPr>
          <w:rFonts w:ascii="Arial" w:hAnsi="Arial" w:cs="Arial"/>
          <w:color w:val="000000" w:themeColor="text1"/>
          <w:sz w:val="24"/>
          <w:szCs w:val="24"/>
        </w:rPr>
        <w:t xml:space="preserve"> con base en los cuales formuló su pretensión, por lo cual no había lugar a presentar</w:t>
      </w:r>
      <w:r w:rsidR="00170F58" w:rsidRPr="002825E5">
        <w:rPr>
          <w:rFonts w:ascii="Arial" w:hAnsi="Arial" w:cs="Arial"/>
          <w:color w:val="000000" w:themeColor="text1"/>
          <w:sz w:val="24"/>
          <w:szCs w:val="24"/>
        </w:rPr>
        <w:t xml:space="preserve">los </w:t>
      </w:r>
      <w:r w:rsidR="00E123D4" w:rsidRPr="002825E5">
        <w:rPr>
          <w:rFonts w:ascii="Arial" w:hAnsi="Arial" w:cs="Arial"/>
          <w:color w:val="000000" w:themeColor="text1"/>
          <w:sz w:val="24"/>
          <w:szCs w:val="24"/>
        </w:rPr>
        <w:t xml:space="preserve">ya que </w:t>
      </w:r>
      <w:r w:rsidRPr="002825E5">
        <w:rPr>
          <w:rFonts w:ascii="Arial" w:hAnsi="Arial" w:cs="Arial"/>
          <w:color w:val="000000" w:themeColor="text1"/>
          <w:sz w:val="24"/>
          <w:szCs w:val="24"/>
        </w:rPr>
        <w:t xml:space="preserve">la </w:t>
      </w:r>
      <w:r w:rsidR="00E123D4" w:rsidRPr="002825E5">
        <w:rPr>
          <w:rFonts w:ascii="Arial" w:hAnsi="Arial" w:cs="Arial"/>
          <w:color w:val="000000" w:themeColor="text1"/>
          <w:sz w:val="24"/>
          <w:szCs w:val="24"/>
        </w:rPr>
        <w:t xml:space="preserve">exposición oral </w:t>
      </w:r>
      <w:r w:rsidRPr="002825E5">
        <w:rPr>
          <w:rFonts w:ascii="Arial" w:hAnsi="Arial" w:cs="Arial"/>
          <w:color w:val="000000" w:themeColor="text1"/>
          <w:sz w:val="24"/>
          <w:szCs w:val="24"/>
        </w:rPr>
        <w:t xml:space="preserve">que hizo sobre las evidencias era suficiente para haber aceptado su solicitud de </w:t>
      </w:r>
      <w:r w:rsidR="00E123D4" w:rsidRPr="002825E5">
        <w:rPr>
          <w:rFonts w:ascii="Arial" w:hAnsi="Arial" w:cs="Arial"/>
          <w:color w:val="000000" w:themeColor="text1"/>
          <w:sz w:val="24"/>
          <w:szCs w:val="24"/>
        </w:rPr>
        <w:t>preclusión</w:t>
      </w:r>
      <w:r w:rsidRPr="002825E5">
        <w:rPr>
          <w:rFonts w:ascii="Arial" w:hAnsi="Arial" w:cs="Arial"/>
          <w:color w:val="000000" w:themeColor="text1"/>
          <w:sz w:val="24"/>
          <w:szCs w:val="24"/>
        </w:rPr>
        <w:t xml:space="preserve">, </w:t>
      </w:r>
      <w:r w:rsidR="005E284A" w:rsidRPr="002825E5">
        <w:rPr>
          <w:rFonts w:ascii="Arial" w:hAnsi="Arial" w:cs="Arial"/>
          <w:color w:val="000000" w:themeColor="text1"/>
          <w:sz w:val="24"/>
          <w:szCs w:val="24"/>
        </w:rPr>
        <w:t>en vista de que</w:t>
      </w:r>
      <w:r w:rsidR="00E123D4" w:rsidRPr="002825E5">
        <w:rPr>
          <w:rFonts w:ascii="Arial" w:hAnsi="Arial" w:cs="Arial"/>
          <w:color w:val="000000" w:themeColor="text1"/>
          <w:sz w:val="24"/>
          <w:szCs w:val="24"/>
        </w:rPr>
        <w:t xml:space="preserve"> </w:t>
      </w:r>
      <w:r w:rsidR="005E284A" w:rsidRPr="002825E5">
        <w:rPr>
          <w:rFonts w:ascii="Arial" w:hAnsi="Arial" w:cs="Arial"/>
          <w:color w:val="000000" w:themeColor="text1"/>
          <w:sz w:val="24"/>
          <w:szCs w:val="24"/>
        </w:rPr>
        <w:t>demostró los</w:t>
      </w:r>
      <w:r w:rsidR="00E123D4" w:rsidRPr="002825E5">
        <w:rPr>
          <w:rFonts w:ascii="Arial" w:hAnsi="Arial" w:cs="Arial"/>
          <w:color w:val="000000" w:themeColor="text1"/>
          <w:sz w:val="24"/>
          <w:szCs w:val="24"/>
        </w:rPr>
        <w:t xml:space="preserve"> fundamentos de la causal que invocó en favor de su representado es decir </w:t>
      </w:r>
      <w:r w:rsidRPr="002825E5">
        <w:rPr>
          <w:rFonts w:ascii="Arial" w:hAnsi="Arial" w:cs="Arial"/>
          <w:color w:val="000000" w:themeColor="text1"/>
          <w:sz w:val="24"/>
          <w:szCs w:val="24"/>
        </w:rPr>
        <w:t>la</w:t>
      </w:r>
      <w:r w:rsidR="00E123D4" w:rsidRPr="002825E5">
        <w:rPr>
          <w:rFonts w:ascii="Arial" w:hAnsi="Arial" w:cs="Arial"/>
          <w:color w:val="000000" w:themeColor="text1"/>
          <w:sz w:val="24"/>
          <w:szCs w:val="24"/>
        </w:rPr>
        <w:t xml:space="preserve"> inexistencia de las conductas punibles por las cuales </w:t>
      </w:r>
      <w:r w:rsidRPr="002825E5">
        <w:rPr>
          <w:rFonts w:ascii="Arial" w:hAnsi="Arial" w:cs="Arial"/>
          <w:color w:val="000000" w:themeColor="text1"/>
          <w:sz w:val="24"/>
          <w:szCs w:val="24"/>
        </w:rPr>
        <w:t xml:space="preserve">fue </w:t>
      </w:r>
      <w:r w:rsidR="00E123D4" w:rsidRPr="002825E5">
        <w:rPr>
          <w:rFonts w:ascii="Arial" w:hAnsi="Arial" w:cs="Arial"/>
          <w:color w:val="000000" w:themeColor="text1"/>
          <w:sz w:val="24"/>
          <w:szCs w:val="24"/>
        </w:rPr>
        <w:t>acusado</w:t>
      </w:r>
      <w:r w:rsidR="005E284A" w:rsidRPr="002825E5">
        <w:rPr>
          <w:rFonts w:ascii="Arial" w:hAnsi="Arial" w:cs="Arial"/>
          <w:color w:val="000000" w:themeColor="text1"/>
          <w:sz w:val="24"/>
          <w:szCs w:val="24"/>
        </w:rPr>
        <w:t>, lo que hací</w:t>
      </w:r>
      <w:r w:rsidRPr="002825E5">
        <w:rPr>
          <w:rFonts w:ascii="Arial" w:hAnsi="Arial" w:cs="Arial"/>
          <w:color w:val="000000" w:themeColor="text1"/>
          <w:sz w:val="24"/>
          <w:szCs w:val="24"/>
        </w:rPr>
        <w:t xml:space="preserve">a innecesario </w:t>
      </w:r>
      <w:r w:rsidR="00E123D4" w:rsidRPr="002825E5">
        <w:rPr>
          <w:rFonts w:ascii="Arial" w:hAnsi="Arial" w:cs="Arial"/>
          <w:color w:val="000000" w:themeColor="text1"/>
          <w:sz w:val="24"/>
          <w:szCs w:val="24"/>
        </w:rPr>
        <w:t>llegar</w:t>
      </w:r>
      <w:r w:rsidRPr="002825E5">
        <w:rPr>
          <w:rFonts w:ascii="Arial" w:hAnsi="Arial" w:cs="Arial"/>
          <w:color w:val="000000" w:themeColor="text1"/>
          <w:sz w:val="24"/>
          <w:szCs w:val="24"/>
        </w:rPr>
        <w:t xml:space="preserve"> hasta la fase d</w:t>
      </w:r>
      <w:r w:rsidR="005E284A" w:rsidRPr="002825E5">
        <w:rPr>
          <w:rFonts w:ascii="Arial" w:hAnsi="Arial" w:cs="Arial"/>
          <w:color w:val="000000" w:themeColor="text1"/>
          <w:sz w:val="24"/>
          <w:szCs w:val="24"/>
        </w:rPr>
        <w:t xml:space="preserve">el juicio, ya que la situación </w:t>
      </w:r>
      <w:r w:rsidRPr="002825E5">
        <w:rPr>
          <w:rFonts w:ascii="Arial" w:hAnsi="Arial" w:cs="Arial"/>
          <w:color w:val="000000" w:themeColor="text1"/>
          <w:sz w:val="24"/>
          <w:szCs w:val="24"/>
        </w:rPr>
        <w:t>del señor Garc</w:t>
      </w:r>
      <w:r w:rsidR="00D947D1" w:rsidRPr="002825E5">
        <w:rPr>
          <w:rFonts w:ascii="Arial" w:hAnsi="Arial" w:cs="Arial"/>
          <w:color w:val="000000" w:themeColor="text1"/>
          <w:sz w:val="24"/>
          <w:szCs w:val="24"/>
        </w:rPr>
        <w:t>í</w:t>
      </w:r>
      <w:r w:rsidRPr="002825E5">
        <w:rPr>
          <w:rFonts w:ascii="Arial" w:hAnsi="Arial" w:cs="Arial"/>
          <w:color w:val="000000" w:themeColor="text1"/>
          <w:sz w:val="24"/>
          <w:szCs w:val="24"/>
        </w:rPr>
        <w:t>a es distinta a la de los otros acusados.</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075AAF"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No se h</w:t>
      </w:r>
      <w:r w:rsidR="00E123D4" w:rsidRPr="002825E5">
        <w:rPr>
          <w:rFonts w:ascii="Arial" w:hAnsi="Arial" w:cs="Arial"/>
          <w:color w:val="000000" w:themeColor="text1"/>
          <w:sz w:val="24"/>
          <w:szCs w:val="24"/>
        </w:rPr>
        <w:t xml:space="preserve">izo ningún análisis de </w:t>
      </w:r>
      <w:r w:rsidR="0083413D" w:rsidRPr="002825E5">
        <w:rPr>
          <w:rFonts w:ascii="Arial" w:hAnsi="Arial" w:cs="Arial"/>
          <w:color w:val="000000" w:themeColor="text1"/>
          <w:sz w:val="24"/>
          <w:szCs w:val="24"/>
        </w:rPr>
        <w:t>esos</w:t>
      </w:r>
      <w:r w:rsidR="00E123D4" w:rsidRPr="002825E5">
        <w:rPr>
          <w:rFonts w:ascii="Arial" w:hAnsi="Arial" w:cs="Arial"/>
          <w:color w:val="000000" w:themeColor="text1"/>
          <w:sz w:val="24"/>
          <w:szCs w:val="24"/>
        </w:rPr>
        <w:t xml:space="preserve"> elementos probatorios </w:t>
      </w:r>
      <w:r w:rsidRPr="002825E5">
        <w:rPr>
          <w:rFonts w:ascii="Arial" w:hAnsi="Arial" w:cs="Arial"/>
          <w:color w:val="000000" w:themeColor="text1"/>
          <w:sz w:val="24"/>
          <w:szCs w:val="24"/>
        </w:rPr>
        <w:t>y se realiz</w:t>
      </w:r>
      <w:r w:rsidR="00D947D1" w:rsidRPr="002825E5">
        <w:rPr>
          <w:rFonts w:ascii="Arial" w:hAnsi="Arial" w:cs="Arial"/>
          <w:color w:val="000000" w:themeColor="text1"/>
          <w:sz w:val="24"/>
          <w:szCs w:val="24"/>
        </w:rPr>
        <w:t>ó</w:t>
      </w:r>
      <w:r w:rsidRPr="002825E5">
        <w:rPr>
          <w:rFonts w:ascii="Arial" w:hAnsi="Arial" w:cs="Arial"/>
          <w:color w:val="000000" w:themeColor="text1"/>
          <w:sz w:val="24"/>
          <w:szCs w:val="24"/>
        </w:rPr>
        <w:t xml:space="preserve"> una </w:t>
      </w:r>
      <w:r w:rsidR="00E123D4" w:rsidRPr="002825E5">
        <w:rPr>
          <w:rFonts w:ascii="Arial" w:hAnsi="Arial" w:cs="Arial"/>
          <w:color w:val="000000" w:themeColor="text1"/>
          <w:sz w:val="24"/>
          <w:szCs w:val="24"/>
        </w:rPr>
        <w:t xml:space="preserve">consideración sesgada </w:t>
      </w:r>
      <w:r w:rsidRPr="002825E5">
        <w:rPr>
          <w:rFonts w:ascii="Arial" w:hAnsi="Arial" w:cs="Arial"/>
          <w:color w:val="000000" w:themeColor="text1"/>
          <w:sz w:val="24"/>
          <w:szCs w:val="24"/>
        </w:rPr>
        <w:t xml:space="preserve">sobre lo que </w:t>
      </w:r>
      <w:r w:rsidR="0083413D" w:rsidRPr="002825E5">
        <w:rPr>
          <w:rFonts w:ascii="Arial" w:hAnsi="Arial" w:cs="Arial"/>
          <w:color w:val="000000" w:themeColor="text1"/>
          <w:sz w:val="24"/>
          <w:szCs w:val="24"/>
        </w:rPr>
        <w:t xml:space="preserve">desfavorecía a su </w:t>
      </w:r>
      <w:r w:rsidR="00E123D4" w:rsidRPr="002825E5">
        <w:rPr>
          <w:rFonts w:ascii="Arial" w:hAnsi="Arial" w:cs="Arial"/>
          <w:color w:val="000000" w:themeColor="text1"/>
          <w:sz w:val="24"/>
          <w:szCs w:val="24"/>
        </w:rPr>
        <w:t xml:space="preserve">representado, ya que no se podía analizar la tipicidad </w:t>
      </w:r>
      <w:r w:rsidRPr="002825E5">
        <w:rPr>
          <w:rFonts w:ascii="Arial" w:hAnsi="Arial" w:cs="Arial"/>
          <w:color w:val="000000" w:themeColor="text1"/>
          <w:sz w:val="24"/>
          <w:szCs w:val="24"/>
        </w:rPr>
        <w:t>de su comportamiento sino el soporte f</w:t>
      </w:r>
      <w:r w:rsidR="00D947D1" w:rsidRPr="002825E5">
        <w:rPr>
          <w:rFonts w:ascii="Arial" w:hAnsi="Arial" w:cs="Arial"/>
          <w:color w:val="000000" w:themeColor="text1"/>
          <w:sz w:val="24"/>
          <w:szCs w:val="24"/>
        </w:rPr>
        <w:t>á</w:t>
      </w:r>
      <w:r w:rsidRPr="002825E5">
        <w:rPr>
          <w:rFonts w:ascii="Arial" w:hAnsi="Arial" w:cs="Arial"/>
          <w:color w:val="000000" w:themeColor="text1"/>
          <w:sz w:val="24"/>
          <w:szCs w:val="24"/>
        </w:rPr>
        <w:t>ctico</w:t>
      </w:r>
      <w:r w:rsidR="005E284A" w:rsidRPr="002825E5">
        <w:rPr>
          <w:rFonts w:ascii="Arial" w:hAnsi="Arial" w:cs="Arial"/>
          <w:color w:val="000000" w:themeColor="text1"/>
          <w:sz w:val="24"/>
          <w:szCs w:val="24"/>
        </w:rPr>
        <w:t xml:space="preserve"> de la acusación, pese a la</w:t>
      </w:r>
      <w:r w:rsidR="00E123D4" w:rsidRPr="002825E5">
        <w:rPr>
          <w:rFonts w:ascii="Arial" w:hAnsi="Arial" w:cs="Arial"/>
          <w:color w:val="000000" w:themeColor="text1"/>
          <w:sz w:val="24"/>
          <w:szCs w:val="24"/>
        </w:rPr>
        <w:t xml:space="preserve"> referencia que hizo </w:t>
      </w:r>
      <w:r w:rsidRPr="002825E5">
        <w:rPr>
          <w:rFonts w:ascii="Arial" w:hAnsi="Arial" w:cs="Arial"/>
          <w:color w:val="000000" w:themeColor="text1"/>
          <w:sz w:val="24"/>
          <w:szCs w:val="24"/>
        </w:rPr>
        <w:t xml:space="preserve">sobre el </w:t>
      </w:r>
      <w:r w:rsidR="00E123D4" w:rsidRPr="002825E5">
        <w:rPr>
          <w:rFonts w:ascii="Arial" w:hAnsi="Arial" w:cs="Arial"/>
          <w:color w:val="000000" w:themeColor="text1"/>
          <w:sz w:val="24"/>
          <w:szCs w:val="24"/>
        </w:rPr>
        <w:t xml:space="preserve">posible error de tipo </w:t>
      </w:r>
      <w:r w:rsidRPr="002825E5">
        <w:rPr>
          <w:rFonts w:ascii="Arial" w:hAnsi="Arial" w:cs="Arial"/>
          <w:color w:val="000000" w:themeColor="text1"/>
          <w:sz w:val="24"/>
          <w:szCs w:val="24"/>
        </w:rPr>
        <w:t xml:space="preserve">en </w:t>
      </w:r>
      <w:r w:rsidR="00E123D4" w:rsidRPr="002825E5">
        <w:rPr>
          <w:rFonts w:ascii="Arial" w:hAnsi="Arial" w:cs="Arial"/>
          <w:color w:val="000000" w:themeColor="text1"/>
          <w:sz w:val="24"/>
          <w:szCs w:val="24"/>
        </w:rPr>
        <w:t>el que pudo incurrir la persona que viene defendiendo.</w:t>
      </w:r>
    </w:p>
    <w:p w:rsidR="00E123D4" w:rsidRPr="002825E5" w:rsidRDefault="00E123D4" w:rsidP="00B56F73">
      <w:pPr>
        <w:pStyle w:val="Sansinterligne"/>
        <w:tabs>
          <w:tab w:val="left" w:pos="1634"/>
        </w:tabs>
        <w:ind w:firstLine="1635"/>
        <w:jc w:val="both"/>
        <w:rPr>
          <w:rFonts w:ascii="Arial" w:hAnsi="Arial" w:cs="Arial"/>
          <w:color w:val="000000" w:themeColor="text1"/>
          <w:sz w:val="24"/>
          <w:szCs w:val="24"/>
        </w:rPr>
      </w:pPr>
    </w:p>
    <w:p w:rsidR="00E123D4" w:rsidRPr="002825E5" w:rsidRDefault="00CA29FC" w:rsidP="00B56F73">
      <w:pPr>
        <w:pStyle w:val="Sansinterligne"/>
        <w:numPr>
          <w:ilvl w:val="0"/>
          <w:numId w:val="10"/>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Su </w:t>
      </w:r>
      <w:r w:rsidR="00B37958" w:rsidRPr="002825E5">
        <w:rPr>
          <w:rFonts w:ascii="Arial" w:hAnsi="Arial" w:cs="Arial"/>
          <w:color w:val="000000" w:themeColor="text1"/>
          <w:sz w:val="24"/>
          <w:szCs w:val="24"/>
        </w:rPr>
        <w:t>mandante</w:t>
      </w:r>
      <w:r w:rsidRPr="002825E5">
        <w:rPr>
          <w:rFonts w:ascii="Arial" w:hAnsi="Arial" w:cs="Arial"/>
          <w:color w:val="000000" w:themeColor="text1"/>
          <w:sz w:val="24"/>
          <w:szCs w:val="24"/>
        </w:rPr>
        <w:t xml:space="preserve"> no cometió la conducta descrita en el </w:t>
      </w:r>
      <w:r w:rsidR="00E123D4" w:rsidRPr="002825E5">
        <w:rPr>
          <w:rFonts w:ascii="Arial" w:hAnsi="Arial" w:cs="Arial"/>
          <w:color w:val="000000" w:themeColor="text1"/>
          <w:sz w:val="24"/>
          <w:szCs w:val="24"/>
        </w:rPr>
        <w:t xml:space="preserve">artículo </w:t>
      </w:r>
      <w:proofErr w:type="spellStart"/>
      <w:r w:rsidR="005E284A" w:rsidRPr="002825E5">
        <w:rPr>
          <w:rFonts w:ascii="Arial" w:hAnsi="Arial" w:cs="Arial"/>
          <w:color w:val="000000" w:themeColor="text1"/>
          <w:sz w:val="24"/>
          <w:szCs w:val="24"/>
        </w:rPr>
        <w:t>217A</w:t>
      </w:r>
      <w:proofErr w:type="spellEnd"/>
      <w:r w:rsidRPr="002825E5">
        <w:rPr>
          <w:rFonts w:ascii="Arial" w:hAnsi="Arial" w:cs="Arial"/>
          <w:color w:val="000000" w:themeColor="text1"/>
          <w:sz w:val="24"/>
          <w:szCs w:val="24"/>
        </w:rPr>
        <w:t xml:space="preserve"> del </w:t>
      </w:r>
      <w:proofErr w:type="spellStart"/>
      <w:r w:rsidRPr="002825E5">
        <w:rPr>
          <w:rFonts w:ascii="Arial" w:hAnsi="Arial" w:cs="Arial"/>
          <w:color w:val="000000" w:themeColor="text1"/>
          <w:sz w:val="24"/>
          <w:szCs w:val="24"/>
        </w:rPr>
        <w:t>CP</w:t>
      </w:r>
      <w:proofErr w:type="spellEnd"/>
      <w:r w:rsidR="0083413D" w:rsidRPr="002825E5">
        <w:rPr>
          <w:rFonts w:ascii="Arial" w:hAnsi="Arial" w:cs="Arial"/>
          <w:color w:val="000000" w:themeColor="text1"/>
          <w:sz w:val="24"/>
          <w:szCs w:val="24"/>
        </w:rPr>
        <w:t>,</w:t>
      </w:r>
      <w:r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 xml:space="preserve">por lo cual pide que se revoque la decisión de primer instancia y se </w:t>
      </w:r>
      <w:proofErr w:type="spellStart"/>
      <w:r w:rsidR="00E123D4" w:rsidRPr="002825E5">
        <w:rPr>
          <w:rFonts w:ascii="Arial" w:hAnsi="Arial" w:cs="Arial"/>
          <w:color w:val="000000" w:themeColor="text1"/>
          <w:sz w:val="24"/>
          <w:szCs w:val="24"/>
        </w:rPr>
        <w:t>pre</w:t>
      </w:r>
      <w:r w:rsidRPr="002825E5">
        <w:rPr>
          <w:rFonts w:ascii="Arial" w:hAnsi="Arial" w:cs="Arial"/>
          <w:color w:val="000000" w:themeColor="text1"/>
          <w:sz w:val="24"/>
          <w:szCs w:val="24"/>
        </w:rPr>
        <w:t>cluya</w:t>
      </w:r>
      <w:proofErr w:type="spellEnd"/>
      <w:r w:rsidRPr="002825E5">
        <w:rPr>
          <w:rFonts w:ascii="Arial" w:hAnsi="Arial" w:cs="Arial"/>
          <w:color w:val="000000" w:themeColor="text1"/>
          <w:sz w:val="24"/>
          <w:szCs w:val="24"/>
        </w:rPr>
        <w:t xml:space="preserve"> la investigación que se </w:t>
      </w:r>
      <w:r w:rsidR="00E123D4" w:rsidRPr="002825E5">
        <w:rPr>
          <w:rFonts w:ascii="Arial" w:hAnsi="Arial" w:cs="Arial"/>
          <w:color w:val="000000" w:themeColor="text1"/>
          <w:sz w:val="24"/>
          <w:szCs w:val="24"/>
        </w:rPr>
        <w:t>adelanta en</w:t>
      </w:r>
      <w:r w:rsidR="00B37958" w:rsidRPr="002825E5">
        <w:rPr>
          <w:rFonts w:ascii="Arial" w:hAnsi="Arial" w:cs="Arial"/>
          <w:color w:val="000000" w:themeColor="text1"/>
          <w:sz w:val="24"/>
          <w:szCs w:val="24"/>
        </w:rPr>
        <w:t xml:space="preserve"> su </w:t>
      </w:r>
      <w:r w:rsidR="00E123D4" w:rsidRPr="002825E5">
        <w:rPr>
          <w:rFonts w:ascii="Arial" w:hAnsi="Arial" w:cs="Arial"/>
          <w:color w:val="000000" w:themeColor="text1"/>
          <w:sz w:val="24"/>
          <w:szCs w:val="24"/>
        </w:rPr>
        <w:t xml:space="preserve">contra, con base en los argumentos a que hizo referencia en su solicitud de </w:t>
      </w:r>
      <w:r w:rsidR="00B37958" w:rsidRPr="002825E5">
        <w:rPr>
          <w:rFonts w:ascii="Arial" w:hAnsi="Arial" w:cs="Arial"/>
          <w:color w:val="000000" w:themeColor="text1"/>
          <w:sz w:val="24"/>
          <w:szCs w:val="24"/>
        </w:rPr>
        <w:t>preclusión</w:t>
      </w:r>
      <w:r w:rsidR="00E123D4" w:rsidRPr="002825E5">
        <w:rPr>
          <w:rFonts w:ascii="Arial" w:hAnsi="Arial" w:cs="Arial"/>
          <w:color w:val="000000" w:themeColor="text1"/>
          <w:sz w:val="24"/>
          <w:szCs w:val="24"/>
        </w:rPr>
        <w:t xml:space="preserve"> </w:t>
      </w:r>
      <w:r w:rsidRPr="002825E5">
        <w:rPr>
          <w:rFonts w:ascii="Arial" w:hAnsi="Arial" w:cs="Arial"/>
          <w:color w:val="000000" w:themeColor="text1"/>
          <w:sz w:val="24"/>
          <w:szCs w:val="24"/>
        </w:rPr>
        <w:t xml:space="preserve">y la </w:t>
      </w:r>
      <w:r w:rsidR="00E123D4" w:rsidRPr="002825E5">
        <w:rPr>
          <w:rFonts w:ascii="Arial" w:hAnsi="Arial" w:cs="Arial"/>
          <w:color w:val="000000" w:themeColor="text1"/>
          <w:sz w:val="24"/>
          <w:szCs w:val="24"/>
        </w:rPr>
        <w:t xml:space="preserve">lectura que hizo de los documentos que </w:t>
      </w:r>
      <w:r w:rsidRPr="002825E5">
        <w:rPr>
          <w:rFonts w:ascii="Arial" w:hAnsi="Arial" w:cs="Arial"/>
          <w:color w:val="000000" w:themeColor="text1"/>
          <w:sz w:val="24"/>
          <w:szCs w:val="24"/>
        </w:rPr>
        <w:t>sustenta</w:t>
      </w:r>
      <w:r w:rsidR="0083413D" w:rsidRPr="002825E5">
        <w:rPr>
          <w:rFonts w:ascii="Arial" w:hAnsi="Arial" w:cs="Arial"/>
          <w:color w:val="000000" w:themeColor="text1"/>
          <w:sz w:val="24"/>
          <w:szCs w:val="24"/>
        </w:rPr>
        <w:t xml:space="preserve">ron </w:t>
      </w:r>
      <w:r w:rsidRPr="002825E5">
        <w:rPr>
          <w:rFonts w:ascii="Arial" w:hAnsi="Arial" w:cs="Arial"/>
          <w:color w:val="000000" w:themeColor="text1"/>
          <w:sz w:val="24"/>
          <w:szCs w:val="24"/>
        </w:rPr>
        <w:t>su pedimento.</w:t>
      </w:r>
      <w:r w:rsidR="00E123D4" w:rsidRPr="002825E5">
        <w:rPr>
          <w:rFonts w:ascii="Arial" w:hAnsi="Arial" w:cs="Arial"/>
          <w:color w:val="000000" w:themeColor="text1"/>
          <w:sz w:val="24"/>
          <w:szCs w:val="24"/>
        </w:rPr>
        <w:t xml:space="preserve"> </w:t>
      </w:r>
    </w:p>
    <w:p w:rsidR="005E284A" w:rsidRPr="002825E5" w:rsidRDefault="005E284A" w:rsidP="00B84C7D">
      <w:pPr>
        <w:pStyle w:val="Sansinterligne"/>
        <w:jc w:val="both"/>
        <w:rPr>
          <w:rFonts w:ascii="Arial" w:hAnsi="Arial" w:cs="Arial"/>
          <w:color w:val="000000" w:themeColor="text1"/>
          <w:sz w:val="24"/>
          <w:szCs w:val="24"/>
        </w:rPr>
      </w:pPr>
    </w:p>
    <w:p w:rsidR="002E0A39" w:rsidRPr="002825E5" w:rsidRDefault="002E0A39" w:rsidP="00B84C7D">
      <w:pPr>
        <w:pStyle w:val="Sansinterligne"/>
        <w:jc w:val="both"/>
        <w:rPr>
          <w:rFonts w:ascii="Arial" w:hAnsi="Arial" w:cs="Arial"/>
          <w:color w:val="000000" w:themeColor="text1"/>
          <w:sz w:val="24"/>
          <w:szCs w:val="24"/>
        </w:rPr>
      </w:pPr>
    </w:p>
    <w:p w:rsidR="00CA29FC" w:rsidRPr="002825E5" w:rsidRDefault="005E284A" w:rsidP="005E284A">
      <w:pPr>
        <w:pStyle w:val="Sansinterligne"/>
        <w:rPr>
          <w:rFonts w:ascii="Arial" w:hAnsi="Arial" w:cs="Arial"/>
          <w:color w:val="000000" w:themeColor="text1"/>
          <w:sz w:val="24"/>
          <w:szCs w:val="24"/>
          <w:u w:val="single"/>
        </w:rPr>
      </w:pPr>
      <w:r w:rsidRPr="002825E5">
        <w:rPr>
          <w:rFonts w:ascii="Arial" w:hAnsi="Arial" w:cs="Arial"/>
          <w:color w:val="000000" w:themeColor="text1"/>
          <w:sz w:val="24"/>
          <w:szCs w:val="24"/>
          <w:u w:val="single"/>
        </w:rPr>
        <w:t xml:space="preserve">5.2 </w:t>
      </w:r>
      <w:proofErr w:type="spellStart"/>
      <w:r w:rsidRPr="002825E5">
        <w:rPr>
          <w:rFonts w:ascii="Arial" w:hAnsi="Arial" w:cs="Arial"/>
          <w:color w:val="000000" w:themeColor="text1"/>
          <w:sz w:val="24"/>
          <w:szCs w:val="24"/>
          <w:u w:val="single"/>
        </w:rPr>
        <w:t>INTERVENCION</w:t>
      </w:r>
      <w:proofErr w:type="spellEnd"/>
      <w:r w:rsidRPr="002825E5">
        <w:rPr>
          <w:rFonts w:ascii="Arial" w:hAnsi="Arial" w:cs="Arial"/>
          <w:color w:val="000000" w:themeColor="text1"/>
          <w:sz w:val="24"/>
          <w:szCs w:val="24"/>
          <w:u w:val="single"/>
        </w:rPr>
        <w:t xml:space="preserve"> </w:t>
      </w:r>
      <w:r w:rsidR="00CA29FC" w:rsidRPr="002825E5">
        <w:rPr>
          <w:rFonts w:ascii="Arial" w:hAnsi="Arial" w:cs="Arial"/>
          <w:color w:val="000000" w:themeColor="text1"/>
          <w:sz w:val="24"/>
          <w:szCs w:val="24"/>
          <w:u w:val="single"/>
        </w:rPr>
        <w:t>DE LOS NO RECURRENTES.</w:t>
      </w:r>
    </w:p>
    <w:p w:rsidR="00CA29FC" w:rsidRPr="002825E5" w:rsidRDefault="00CA29FC" w:rsidP="00B84C7D">
      <w:pPr>
        <w:pStyle w:val="Sansinterligne"/>
        <w:jc w:val="both"/>
        <w:rPr>
          <w:rFonts w:ascii="Arial" w:hAnsi="Arial" w:cs="Arial"/>
          <w:color w:val="000000" w:themeColor="text1"/>
          <w:sz w:val="24"/>
          <w:szCs w:val="24"/>
          <w:u w:val="single"/>
        </w:rPr>
      </w:pPr>
    </w:p>
    <w:p w:rsidR="002E0A39" w:rsidRPr="002825E5" w:rsidRDefault="002E0A39" w:rsidP="00B84C7D">
      <w:pPr>
        <w:pStyle w:val="Sansinterligne"/>
        <w:jc w:val="both"/>
        <w:rPr>
          <w:rFonts w:ascii="Arial" w:hAnsi="Arial" w:cs="Arial"/>
          <w:color w:val="000000" w:themeColor="text1"/>
          <w:sz w:val="24"/>
          <w:szCs w:val="24"/>
          <w:u w:val="single"/>
        </w:rPr>
      </w:pPr>
    </w:p>
    <w:p w:rsidR="00E123D4" w:rsidRPr="002825E5" w:rsidRDefault="00CA29FC" w:rsidP="00B84C7D">
      <w:pPr>
        <w:pStyle w:val="Sansinterligne"/>
        <w:jc w:val="both"/>
        <w:rPr>
          <w:rFonts w:ascii="Arial" w:hAnsi="Arial" w:cs="Arial"/>
          <w:color w:val="000000" w:themeColor="text1"/>
          <w:sz w:val="24"/>
          <w:szCs w:val="24"/>
          <w:u w:val="single"/>
        </w:rPr>
      </w:pPr>
      <w:r w:rsidRPr="002825E5">
        <w:rPr>
          <w:rFonts w:ascii="Arial" w:hAnsi="Arial" w:cs="Arial"/>
          <w:color w:val="000000" w:themeColor="text1"/>
          <w:sz w:val="24"/>
          <w:szCs w:val="24"/>
          <w:u w:val="single"/>
        </w:rPr>
        <w:t xml:space="preserve">5.2.1 DELEGADA </w:t>
      </w:r>
      <w:proofErr w:type="spellStart"/>
      <w:r w:rsidRPr="002825E5">
        <w:rPr>
          <w:rFonts w:ascii="Arial" w:hAnsi="Arial" w:cs="Arial"/>
          <w:color w:val="000000" w:themeColor="text1"/>
          <w:sz w:val="24"/>
          <w:szCs w:val="24"/>
          <w:u w:val="single"/>
        </w:rPr>
        <w:t>FGN</w:t>
      </w:r>
      <w:proofErr w:type="spellEnd"/>
      <w:r w:rsidRPr="002825E5">
        <w:rPr>
          <w:rFonts w:ascii="Arial" w:hAnsi="Arial" w:cs="Arial"/>
          <w:color w:val="000000" w:themeColor="text1"/>
          <w:sz w:val="24"/>
          <w:szCs w:val="24"/>
          <w:u w:val="single"/>
        </w:rPr>
        <w:t>.</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CA29FC" w:rsidP="00B56F73">
      <w:pPr>
        <w:pStyle w:val="Sansinterligne"/>
        <w:numPr>
          <w:ilvl w:val="0"/>
          <w:numId w:val="9"/>
        </w:numPr>
        <w:jc w:val="both"/>
        <w:rPr>
          <w:rFonts w:ascii="Arial" w:hAnsi="Arial" w:cs="Arial"/>
          <w:color w:val="000000" w:themeColor="text1"/>
          <w:sz w:val="24"/>
          <w:szCs w:val="24"/>
        </w:rPr>
      </w:pPr>
      <w:r w:rsidRPr="002825E5">
        <w:rPr>
          <w:rFonts w:ascii="Arial" w:hAnsi="Arial" w:cs="Arial"/>
          <w:color w:val="000000" w:themeColor="text1"/>
          <w:sz w:val="24"/>
          <w:szCs w:val="24"/>
        </w:rPr>
        <w:t>Se debe c</w:t>
      </w:r>
      <w:r w:rsidR="00E123D4" w:rsidRPr="002825E5">
        <w:rPr>
          <w:rFonts w:ascii="Arial" w:hAnsi="Arial" w:cs="Arial"/>
          <w:color w:val="000000" w:themeColor="text1"/>
          <w:sz w:val="24"/>
          <w:szCs w:val="24"/>
        </w:rPr>
        <w:t>onfirm</w:t>
      </w:r>
      <w:r w:rsidR="00DC753E" w:rsidRPr="002825E5">
        <w:rPr>
          <w:rFonts w:ascii="Arial" w:hAnsi="Arial" w:cs="Arial"/>
          <w:color w:val="000000" w:themeColor="text1"/>
          <w:sz w:val="24"/>
          <w:szCs w:val="24"/>
        </w:rPr>
        <w:t>ar la</w:t>
      </w:r>
      <w:r w:rsidR="00E123D4" w:rsidRPr="002825E5">
        <w:rPr>
          <w:rFonts w:ascii="Arial" w:hAnsi="Arial" w:cs="Arial"/>
          <w:color w:val="000000" w:themeColor="text1"/>
          <w:sz w:val="24"/>
          <w:szCs w:val="24"/>
        </w:rPr>
        <w:t xml:space="preserve"> decisión de primer</w:t>
      </w:r>
      <w:r w:rsidRPr="002825E5">
        <w:rPr>
          <w:rFonts w:ascii="Arial" w:hAnsi="Arial" w:cs="Arial"/>
          <w:color w:val="000000" w:themeColor="text1"/>
          <w:sz w:val="24"/>
          <w:szCs w:val="24"/>
        </w:rPr>
        <w:t>a</w:t>
      </w:r>
      <w:r w:rsidR="00E123D4" w:rsidRPr="002825E5">
        <w:rPr>
          <w:rFonts w:ascii="Arial" w:hAnsi="Arial" w:cs="Arial"/>
          <w:color w:val="000000" w:themeColor="text1"/>
          <w:sz w:val="24"/>
          <w:szCs w:val="24"/>
        </w:rPr>
        <w:t xml:space="preserve"> instancia ya que de acuerdo al componente fáctico del escrito </w:t>
      </w:r>
      <w:r w:rsidR="00B32935" w:rsidRPr="002825E5">
        <w:rPr>
          <w:rFonts w:ascii="Arial" w:hAnsi="Arial" w:cs="Arial"/>
          <w:color w:val="000000" w:themeColor="text1"/>
          <w:sz w:val="24"/>
          <w:szCs w:val="24"/>
        </w:rPr>
        <w:t xml:space="preserve">de </w:t>
      </w:r>
      <w:r w:rsidR="00E123D4" w:rsidRPr="002825E5">
        <w:rPr>
          <w:rFonts w:ascii="Arial" w:hAnsi="Arial" w:cs="Arial"/>
          <w:color w:val="000000" w:themeColor="text1"/>
          <w:sz w:val="24"/>
          <w:szCs w:val="24"/>
        </w:rPr>
        <w:t>acusación</w:t>
      </w:r>
      <w:r w:rsidR="00DC753E" w:rsidRPr="002825E5">
        <w:rPr>
          <w:rFonts w:ascii="Arial" w:hAnsi="Arial" w:cs="Arial"/>
          <w:color w:val="000000" w:themeColor="text1"/>
          <w:sz w:val="24"/>
          <w:szCs w:val="24"/>
        </w:rPr>
        <w:t>,</w:t>
      </w:r>
      <w:r w:rsidR="00E123D4" w:rsidRPr="002825E5">
        <w:rPr>
          <w:rFonts w:ascii="Arial" w:hAnsi="Arial" w:cs="Arial"/>
          <w:color w:val="000000" w:themeColor="text1"/>
          <w:sz w:val="24"/>
          <w:szCs w:val="24"/>
        </w:rPr>
        <w:t xml:space="preserve"> las conductas por las cuales </w:t>
      </w:r>
      <w:r w:rsidR="00B32935" w:rsidRPr="002825E5">
        <w:rPr>
          <w:rFonts w:ascii="Arial" w:hAnsi="Arial" w:cs="Arial"/>
          <w:color w:val="000000" w:themeColor="text1"/>
          <w:sz w:val="24"/>
          <w:szCs w:val="24"/>
        </w:rPr>
        <w:t xml:space="preserve">se </w:t>
      </w:r>
      <w:r w:rsidR="00E123D4" w:rsidRPr="002825E5">
        <w:rPr>
          <w:rFonts w:ascii="Arial" w:hAnsi="Arial" w:cs="Arial"/>
          <w:color w:val="000000" w:themeColor="text1"/>
          <w:sz w:val="24"/>
          <w:szCs w:val="24"/>
        </w:rPr>
        <w:t xml:space="preserve">le formuló acusación </w:t>
      </w:r>
      <w:r w:rsidRPr="002825E5">
        <w:rPr>
          <w:rFonts w:ascii="Arial" w:hAnsi="Arial" w:cs="Arial"/>
          <w:color w:val="000000" w:themeColor="text1"/>
          <w:sz w:val="24"/>
          <w:szCs w:val="24"/>
        </w:rPr>
        <w:t>al señor Garc</w:t>
      </w:r>
      <w:r w:rsidR="00D947D1" w:rsidRPr="002825E5">
        <w:rPr>
          <w:rFonts w:ascii="Arial" w:hAnsi="Arial" w:cs="Arial"/>
          <w:color w:val="000000" w:themeColor="text1"/>
          <w:sz w:val="24"/>
          <w:szCs w:val="24"/>
        </w:rPr>
        <w:t>í</w:t>
      </w:r>
      <w:r w:rsidR="00DC753E" w:rsidRPr="002825E5">
        <w:rPr>
          <w:rFonts w:ascii="Arial" w:hAnsi="Arial" w:cs="Arial"/>
          <w:color w:val="000000" w:themeColor="text1"/>
          <w:sz w:val="24"/>
          <w:szCs w:val="24"/>
        </w:rPr>
        <w:t xml:space="preserve">a </w:t>
      </w:r>
      <w:r w:rsidR="0083413D" w:rsidRPr="002825E5">
        <w:rPr>
          <w:rFonts w:ascii="Arial" w:hAnsi="Arial" w:cs="Arial"/>
          <w:color w:val="000000" w:themeColor="text1"/>
          <w:sz w:val="24"/>
          <w:szCs w:val="24"/>
        </w:rPr>
        <w:t xml:space="preserve">si </w:t>
      </w:r>
      <w:r w:rsidR="00E123D4" w:rsidRPr="002825E5">
        <w:rPr>
          <w:rFonts w:ascii="Arial" w:hAnsi="Arial" w:cs="Arial"/>
          <w:color w:val="000000" w:themeColor="text1"/>
          <w:sz w:val="24"/>
          <w:szCs w:val="24"/>
        </w:rPr>
        <w:t>tuvieron ocurrencia y fueron tipificadas en las normas mencionadas en ese documento</w:t>
      </w:r>
      <w:r w:rsidRPr="002825E5">
        <w:rPr>
          <w:rFonts w:ascii="Arial" w:hAnsi="Arial" w:cs="Arial"/>
          <w:color w:val="000000" w:themeColor="text1"/>
          <w:sz w:val="24"/>
          <w:szCs w:val="24"/>
        </w:rPr>
        <w:t xml:space="preserve">, donde se adecuaron a los artículos </w:t>
      </w:r>
      <w:r w:rsidR="00DC753E" w:rsidRPr="002825E5">
        <w:rPr>
          <w:rFonts w:ascii="Arial" w:hAnsi="Arial" w:cs="Arial"/>
          <w:color w:val="000000" w:themeColor="text1"/>
          <w:sz w:val="24"/>
          <w:szCs w:val="24"/>
        </w:rPr>
        <w:t>208 y 217</w:t>
      </w:r>
      <w:r w:rsidRPr="002825E5">
        <w:rPr>
          <w:rFonts w:ascii="Arial" w:hAnsi="Arial" w:cs="Arial"/>
          <w:color w:val="000000" w:themeColor="text1"/>
          <w:sz w:val="24"/>
          <w:szCs w:val="24"/>
        </w:rPr>
        <w:t xml:space="preserve"> A del CP.</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E123D4" w:rsidP="00B56F73">
      <w:pPr>
        <w:pStyle w:val="Sansinterligne"/>
        <w:numPr>
          <w:ilvl w:val="0"/>
          <w:numId w:val="9"/>
        </w:numPr>
        <w:jc w:val="both"/>
        <w:rPr>
          <w:rFonts w:ascii="Arial" w:hAnsi="Arial" w:cs="Arial"/>
          <w:color w:val="000000" w:themeColor="text1"/>
          <w:sz w:val="24"/>
          <w:szCs w:val="24"/>
        </w:rPr>
      </w:pPr>
      <w:r w:rsidRPr="002825E5">
        <w:rPr>
          <w:rFonts w:ascii="Arial" w:hAnsi="Arial" w:cs="Arial"/>
          <w:color w:val="000000" w:themeColor="text1"/>
          <w:sz w:val="24"/>
          <w:szCs w:val="24"/>
        </w:rPr>
        <w:t>Si el defensor hizo referencia a la atipicidad de la</w:t>
      </w:r>
      <w:r w:rsidR="00DC753E" w:rsidRPr="002825E5">
        <w:rPr>
          <w:rFonts w:ascii="Arial" w:hAnsi="Arial" w:cs="Arial"/>
          <w:color w:val="000000" w:themeColor="text1"/>
          <w:sz w:val="24"/>
          <w:szCs w:val="24"/>
        </w:rPr>
        <w:t>s</w:t>
      </w:r>
      <w:r w:rsidRPr="002825E5">
        <w:rPr>
          <w:rFonts w:ascii="Arial" w:hAnsi="Arial" w:cs="Arial"/>
          <w:color w:val="000000" w:themeColor="text1"/>
          <w:sz w:val="24"/>
          <w:szCs w:val="24"/>
        </w:rPr>
        <w:t xml:space="preserve"> conducta</w:t>
      </w:r>
      <w:r w:rsidR="00CA29FC" w:rsidRPr="002825E5">
        <w:rPr>
          <w:rFonts w:ascii="Arial" w:hAnsi="Arial" w:cs="Arial"/>
          <w:color w:val="000000" w:themeColor="text1"/>
          <w:sz w:val="24"/>
          <w:szCs w:val="24"/>
        </w:rPr>
        <w:t>s</w:t>
      </w:r>
      <w:r w:rsidRPr="002825E5">
        <w:rPr>
          <w:rFonts w:ascii="Arial" w:hAnsi="Arial" w:cs="Arial"/>
          <w:color w:val="000000" w:themeColor="text1"/>
          <w:sz w:val="24"/>
          <w:szCs w:val="24"/>
        </w:rPr>
        <w:t xml:space="preserve"> se entiende que </w:t>
      </w:r>
      <w:r w:rsidR="00CA29FC" w:rsidRPr="002825E5">
        <w:rPr>
          <w:rFonts w:ascii="Arial" w:hAnsi="Arial" w:cs="Arial"/>
          <w:color w:val="000000" w:themeColor="text1"/>
          <w:sz w:val="24"/>
          <w:szCs w:val="24"/>
        </w:rPr>
        <w:t xml:space="preserve">los </w:t>
      </w:r>
      <w:r w:rsidRPr="002825E5">
        <w:rPr>
          <w:rFonts w:ascii="Arial" w:hAnsi="Arial" w:cs="Arial"/>
          <w:color w:val="000000" w:themeColor="text1"/>
          <w:sz w:val="24"/>
          <w:szCs w:val="24"/>
        </w:rPr>
        <w:t>hecho</w:t>
      </w:r>
      <w:r w:rsidR="00CA29FC" w:rsidRPr="002825E5">
        <w:rPr>
          <w:rFonts w:ascii="Arial" w:hAnsi="Arial" w:cs="Arial"/>
          <w:color w:val="000000" w:themeColor="text1"/>
          <w:sz w:val="24"/>
          <w:szCs w:val="24"/>
        </w:rPr>
        <w:t xml:space="preserve">s si existieron. Como la causal invocada </w:t>
      </w:r>
      <w:r w:rsidRPr="002825E5">
        <w:rPr>
          <w:rFonts w:ascii="Arial" w:hAnsi="Arial" w:cs="Arial"/>
          <w:color w:val="000000" w:themeColor="text1"/>
          <w:sz w:val="24"/>
          <w:szCs w:val="24"/>
        </w:rPr>
        <w:t>no t</w:t>
      </w:r>
      <w:r w:rsidR="00CA29FC" w:rsidRPr="002825E5">
        <w:rPr>
          <w:rFonts w:ascii="Arial" w:hAnsi="Arial" w:cs="Arial"/>
          <w:color w:val="000000" w:themeColor="text1"/>
          <w:sz w:val="24"/>
          <w:szCs w:val="24"/>
        </w:rPr>
        <w:t>uvo demostración, no hay lugar a examinar de f</w:t>
      </w:r>
      <w:r w:rsidR="00B56F73" w:rsidRPr="002825E5">
        <w:rPr>
          <w:rFonts w:ascii="Arial" w:hAnsi="Arial" w:cs="Arial"/>
          <w:color w:val="000000" w:themeColor="text1"/>
          <w:sz w:val="24"/>
          <w:szCs w:val="24"/>
        </w:rPr>
        <w:t>ondo la solicitud de la defensa</w:t>
      </w:r>
      <w:r w:rsidR="00CA29FC" w:rsidRPr="002825E5">
        <w:rPr>
          <w:rFonts w:ascii="Arial" w:hAnsi="Arial" w:cs="Arial"/>
          <w:color w:val="000000" w:themeColor="text1"/>
          <w:sz w:val="24"/>
          <w:szCs w:val="24"/>
        </w:rPr>
        <w:t>.</w:t>
      </w:r>
    </w:p>
    <w:p w:rsidR="00E123D4" w:rsidRPr="002825E5" w:rsidRDefault="00E123D4" w:rsidP="00B84C7D">
      <w:pPr>
        <w:pStyle w:val="Sansinterligne"/>
        <w:jc w:val="both"/>
        <w:rPr>
          <w:rFonts w:ascii="Arial" w:hAnsi="Arial" w:cs="Arial"/>
          <w:color w:val="000000" w:themeColor="text1"/>
          <w:sz w:val="24"/>
          <w:szCs w:val="24"/>
        </w:rPr>
      </w:pPr>
    </w:p>
    <w:p w:rsidR="00E123D4" w:rsidRPr="002825E5" w:rsidRDefault="00CA29FC" w:rsidP="00B84C7D">
      <w:pPr>
        <w:pStyle w:val="Sansinterligne"/>
        <w:jc w:val="both"/>
        <w:rPr>
          <w:rFonts w:ascii="Arial" w:hAnsi="Arial" w:cs="Arial"/>
          <w:color w:val="000000" w:themeColor="text1"/>
          <w:sz w:val="24"/>
          <w:szCs w:val="24"/>
          <w:u w:val="single"/>
        </w:rPr>
      </w:pPr>
      <w:r w:rsidRPr="002825E5">
        <w:rPr>
          <w:rFonts w:ascii="Arial" w:hAnsi="Arial" w:cs="Arial"/>
          <w:color w:val="000000" w:themeColor="text1"/>
          <w:sz w:val="24"/>
          <w:szCs w:val="24"/>
          <w:u w:val="single"/>
        </w:rPr>
        <w:t xml:space="preserve">5.2 APODERADA DE LAS </w:t>
      </w:r>
      <w:r w:rsidR="00DC753E" w:rsidRPr="002825E5">
        <w:rPr>
          <w:rFonts w:ascii="Arial" w:hAnsi="Arial" w:cs="Arial"/>
          <w:color w:val="000000" w:themeColor="text1"/>
          <w:sz w:val="24"/>
          <w:szCs w:val="24"/>
          <w:u w:val="single"/>
        </w:rPr>
        <w:t>VÍ</w:t>
      </w:r>
      <w:r w:rsidR="00E123D4" w:rsidRPr="002825E5">
        <w:rPr>
          <w:rFonts w:ascii="Arial" w:hAnsi="Arial" w:cs="Arial"/>
          <w:color w:val="000000" w:themeColor="text1"/>
          <w:sz w:val="24"/>
          <w:szCs w:val="24"/>
          <w:u w:val="single"/>
        </w:rPr>
        <w:t xml:space="preserve">CTIMAS </w:t>
      </w:r>
    </w:p>
    <w:p w:rsidR="00DC753E" w:rsidRPr="002825E5" w:rsidRDefault="00DC753E" w:rsidP="00B84C7D">
      <w:pPr>
        <w:pStyle w:val="Sansinterligne"/>
        <w:jc w:val="both"/>
        <w:rPr>
          <w:rFonts w:ascii="Arial" w:hAnsi="Arial" w:cs="Arial"/>
          <w:color w:val="000000" w:themeColor="text1"/>
          <w:sz w:val="24"/>
          <w:szCs w:val="24"/>
          <w:u w:val="single"/>
        </w:rPr>
      </w:pPr>
    </w:p>
    <w:p w:rsidR="00E50DD3" w:rsidRPr="002825E5" w:rsidRDefault="00CA29FC" w:rsidP="00B56F73">
      <w:pPr>
        <w:pStyle w:val="Sansinterligne"/>
        <w:numPr>
          <w:ilvl w:val="0"/>
          <w:numId w:val="8"/>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Pide que se </w:t>
      </w:r>
      <w:r w:rsidR="00E123D4" w:rsidRPr="002825E5">
        <w:rPr>
          <w:rFonts w:ascii="Arial" w:hAnsi="Arial" w:cs="Arial"/>
          <w:color w:val="000000" w:themeColor="text1"/>
          <w:sz w:val="24"/>
          <w:szCs w:val="24"/>
        </w:rPr>
        <w:t xml:space="preserve">confirme la decisión de primer grado con base en la argumentación de la delegada de la </w:t>
      </w:r>
      <w:proofErr w:type="spellStart"/>
      <w:r w:rsidR="00E50DD3" w:rsidRPr="002825E5">
        <w:rPr>
          <w:rFonts w:ascii="Arial" w:hAnsi="Arial" w:cs="Arial"/>
          <w:color w:val="000000" w:themeColor="text1"/>
          <w:sz w:val="24"/>
          <w:szCs w:val="24"/>
        </w:rPr>
        <w:t>FGN</w:t>
      </w:r>
      <w:proofErr w:type="spellEnd"/>
      <w:r w:rsidR="00E50DD3" w:rsidRPr="002825E5">
        <w:rPr>
          <w:rFonts w:ascii="Arial" w:hAnsi="Arial" w:cs="Arial"/>
          <w:color w:val="000000" w:themeColor="text1"/>
          <w:sz w:val="24"/>
          <w:szCs w:val="24"/>
        </w:rPr>
        <w:t xml:space="preserve">, ya que los </w:t>
      </w:r>
      <w:r w:rsidR="00E123D4" w:rsidRPr="002825E5">
        <w:rPr>
          <w:rFonts w:ascii="Arial" w:hAnsi="Arial" w:cs="Arial"/>
          <w:color w:val="000000" w:themeColor="text1"/>
          <w:sz w:val="24"/>
          <w:szCs w:val="24"/>
        </w:rPr>
        <w:t>hechos si existieron por lo cual resulta</w:t>
      </w:r>
      <w:r w:rsidR="00E50DD3" w:rsidRPr="002825E5">
        <w:rPr>
          <w:rFonts w:ascii="Arial" w:hAnsi="Arial" w:cs="Arial"/>
          <w:color w:val="000000" w:themeColor="text1"/>
          <w:sz w:val="24"/>
          <w:szCs w:val="24"/>
        </w:rPr>
        <w:t xml:space="preserve">ba </w:t>
      </w:r>
      <w:r w:rsidR="00E123D4" w:rsidRPr="002825E5">
        <w:rPr>
          <w:rFonts w:ascii="Arial" w:hAnsi="Arial" w:cs="Arial"/>
          <w:color w:val="000000" w:themeColor="text1"/>
          <w:sz w:val="24"/>
          <w:szCs w:val="24"/>
        </w:rPr>
        <w:t>improcedente la causal invocada por la defensa</w:t>
      </w:r>
      <w:r w:rsidR="00E50DD3" w:rsidRPr="002825E5">
        <w:rPr>
          <w:rFonts w:ascii="Arial" w:hAnsi="Arial" w:cs="Arial"/>
          <w:color w:val="000000" w:themeColor="text1"/>
          <w:sz w:val="24"/>
          <w:szCs w:val="24"/>
        </w:rPr>
        <w:t>.</w:t>
      </w:r>
    </w:p>
    <w:p w:rsidR="00494720" w:rsidRPr="002825E5" w:rsidRDefault="00494720" w:rsidP="00B84C7D">
      <w:pPr>
        <w:pStyle w:val="Sansinterligne"/>
        <w:jc w:val="both"/>
        <w:rPr>
          <w:rFonts w:ascii="Arial" w:hAnsi="Arial" w:cs="Arial"/>
          <w:color w:val="000000" w:themeColor="text1"/>
          <w:sz w:val="24"/>
          <w:szCs w:val="24"/>
        </w:rPr>
      </w:pPr>
    </w:p>
    <w:p w:rsidR="002E0A39" w:rsidRPr="002825E5" w:rsidRDefault="002E0A39" w:rsidP="00B84C7D">
      <w:pPr>
        <w:pStyle w:val="Sansinterligne"/>
        <w:jc w:val="both"/>
        <w:rPr>
          <w:rFonts w:ascii="Arial" w:hAnsi="Arial" w:cs="Arial"/>
          <w:color w:val="000000" w:themeColor="text1"/>
          <w:sz w:val="24"/>
          <w:szCs w:val="24"/>
        </w:rPr>
      </w:pPr>
    </w:p>
    <w:p w:rsidR="00E123D4" w:rsidRPr="002825E5" w:rsidRDefault="00DC753E" w:rsidP="001F3EDE">
      <w:pPr>
        <w:pStyle w:val="Sansinterligne"/>
        <w:jc w:val="both"/>
        <w:rPr>
          <w:rFonts w:ascii="Arial" w:hAnsi="Arial" w:cs="Arial"/>
          <w:color w:val="000000" w:themeColor="text1"/>
          <w:sz w:val="24"/>
          <w:szCs w:val="24"/>
          <w:u w:val="single"/>
        </w:rPr>
      </w:pPr>
      <w:r w:rsidRPr="002825E5">
        <w:rPr>
          <w:rFonts w:ascii="Arial" w:hAnsi="Arial" w:cs="Arial"/>
          <w:color w:val="000000" w:themeColor="text1"/>
          <w:sz w:val="24"/>
          <w:szCs w:val="24"/>
          <w:u w:val="single"/>
        </w:rPr>
        <w:t>5.3 DELEGADO DEL MINISTERIO PÚBLICO</w:t>
      </w:r>
    </w:p>
    <w:p w:rsidR="00DC753E" w:rsidRPr="002825E5" w:rsidRDefault="00DC753E" w:rsidP="00B84C7D">
      <w:pPr>
        <w:pStyle w:val="Sansinterligne"/>
        <w:jc w:val="both"/>
        <w:rPr>
          <w:rFonts w:ascii="Arial" w:hAnsi="Arial" w:cs="Arial"/>
          <w:color w:val="000000" w:themeColor="text1"/>
          <w:sz w:val="24"/>
          <w:szCs w:val="24"/>
          <w:u w:val="single"/>
        </w:rPr>
      </w:pPr>
    </w:p>
    <w:p w:rsidR="00E50DD3" w:rsidRPr="002825E5" w:rsidRDefault="00E123D4" w:rsidP="00B56F73">
      <w:pPr>
        <w:pStyle w:val="Sansinterligne"/>
        <w:numPr>
          <w:ilvl w:val="0"/>
          <w:numId w:val="8"/>
        </w:numPr>
        <w:jc w:val="both"/>
        <w:rPr>
          <w:rFonts w:ascii="Arial" w:hAnsi="Arial" w:cs="Arial"/>
          <w:color w:val="000000" w:themeColor="text1"/>
          <w:sz w:val="24"/>
          <w:szCs w:val="24"/>
        </w:rPr>
      </w:pPr>
      <w:r w:rsidRPr="002825E5">
        <w:rPr>
          <w:rFonts w:ascii="Arial" w:hAnsi="Arial" w:cs="Arial"/>
          <w:color w:val="000000" w:themeColor="text1"/>
          <w:sz w:val="24"/>
          <w:szCs w:val="24"/>
        </w:rPr>
        <w:lastRenderedPageBreak/>
        <w:t>La t</w:t>
      </w:r>
      <w:r w:rsidR="00E50DD3" w:rsidRPr="002825E5">
        <w:rPr>
          <w:rFonts w:ascii="Arial" w:hAnsi="Arial" w:cs="Arial"/>
          <w:color w:val="000000" w:themeColor="text1"/>
          <w:sz w:val="24"/>
          <w:szCs w:val="24"/>
        </w:rPr>
        <w:t>esis de la d</w:t>
      </w:r>
      <w:r w:rsidRPr="002825E5">
        <w:rPr>
          <w:rFonts w:ascii="Arial" w:hAnsi="Arial" w:cs="Arial"/>
          <w:color w:val="000000" w:themeColor="text1"/>
          <w:sz w:val="24"/>
          <w:szCs w:val="24"/>
        </w:rPr>
        <w:t xml:space="preserve">efensa es llamativa </w:t>
      </w:r>
      <w:r w:rsidR="00E50DD3" w:rsidRPr="002825E5">
        <w:rPr>
          <w:rFonts w:ascii="Arial" w:hAnsi="Arial" w:cs="Arial"/>
          <w:color w:val="000000" w:themeColor="text1"/>
          <w:sz w:val="24"/>
          <w:szCs w:val="24"/>
        </w:rPr>
        <w:t>en lo r</w:t>
      </w:r>
      <w:r w:rsidR="00885BD8" w:rsidRPr="002825E5">
        <w:rPr>
          <w:rFonts w:ascii="Arial" w:hAnsi="Arial" w:cs="Arial"/>
          <w:color w:val="000000" w:themeColor="text1"/>
          <w:sz w:val="24"/>
          <w:szCs w:val="24"/>
        </w:rPr>
        <w:t>e</w:t>
      </w:r>
      <w:r w:rsidRPr="002825E5">
        <w:rPr>
          <w:rFonts w:ascii="Arial" w:hAnsi="Arial" w:cs="Arial"/>
          <w:color w:val="000000" w:themeColor="text1"/>
          <w:sz w:val="24"/>
          <w:szCs w:val="24"/>
        </w:rPr>
        <w:t>lativo a la presunta situación de error de tipo en que pudo incurrir el señor García cuando tuvo el contacto sexual</w:t>
      </w:r>
      <w:r w:rsidR="00E50DD3" w:rsidRPr="002825E5">
        <w:rPr>
          <w:rFonts w:ascii="Arial" w:hAnsi="Arial" w:cs="Arial"/>
          <w:color w:val="000000" w:themeColor="text1"/>
          <w:sz w:val="24"/>
          <w:szCs w:val="24"/>
        </w:rPr>
        <w:t xml:space="preserve"> </w:t>
      </w:r>
      <w:r w:rsidR="001F3EDE" w:rsidRPr="002825E5">
        <w:rPr>
          <w:rFonts w:ascii="Arial" w:hAnsi="Arial" w:cs="Arial"/>
          <w:color w:val="000000" w:themeColor="text1"/>
          <w:sz w:val="24"/>
          <w:szCs w:val="24"/>
        </w:rPr>
        <w:t xml:space="preserve">mencionado </w:t>
      </w:r>
      <w:r w:rsidR="00E50DD3" w:rsidRPr="002825E5">
        <w:rPr>
          <w:rFonts w:ascii="Arial" w:hAnsi="Arial" w:cs="Arial"/>
          <w:color w:val="000000" w:themeColor="text1"/>
          <w:sz w:val="24"/>
          <w:szCs w:val="24"/>
        </w:rPr>
        <w:t xml:space="preserve">en virtud de las </w:t>
      </w:r>
      <w:r w:rsidRPr="002825E5">
        <w:rPr>
          <w:rFonts w:ascii="Arial" w:hAnsi="Arial" w:cs="Arial"/>
          <w:color w:val="000000" w:themeColor="text1"/>
          <w:sz w:val="24"/>
          <w:szCs w:val="24"/>
        </w:rPr>
        <w:t xml:space="preserve">circunstancias que </w:t>
      </w:r>
      <w:r w:rsidR="00E50DD3" w:rsidRPr="002825E5">
        <w:rPr>
          <w:rFonts w:ascii="Arial" w:hAnsi="Arial" w:cs="Arial"/>
          <w:color w:val="000000" w:themeColor="text1"/>
          <w:sz w:val="24"/>
          <w:szCs w:val="24"/>
        </w:rPr>
        <w:t xml:space="preserve">lo </w:t>
      </w:r>
      <w:r w:rsidRPr="002825E5">
        <w:rPr>
          <w:rFonts w:ascii="Arial" w:hAnsi="Arial" w:cs="Arial"/>
          <w:color w:val="000000" w:themeColor="text1"/>
          <w:sz w:val="24"/>
          <w:szCs w:val="24"/>
        </w:rPr>
        <w:t>rodearon</w:t>
      </w:r>
      <w:r w:rsidR="00E50DD3" w:rsidRPr="002825E5">
        <w:rPr>
          <w:rFonts w:ascii="Arial" w:hAnsi="Arial" w:cs="Arial"/>
          <w:color w:val="000000" w:themeColor="text1"/>
          <w:sz w:val="24"/>
          <w:szCs w:val="24"/>
        </w:rPr>
        <w:t xml:space="preserve">, pero el escenario </w:t>
      </w:r>
      <w:r w:rsidRPr="002825E5">
        <w:rPr>
          <w:rFonts w:ascii="Arial" w:hAnsi="Arial" w:cs="Arial"/>
          <w:color w:val="000000" w:themeColor="text1"/>
          <w:sz w:val="24"/>
          <w:szCs w:val="24"/>
        </w:rPr>
        <w:t xml:space="preserve">procesal adecuado para plantear esa discusión </w:t>
      </w:r>
      <w:r w:rsidR="00E50DD3" w:rsidRPr="002825E5">
        <w:rPr>
          <w:rFonts w:ascii="Arial" w:hAnsi="Arial" w:cs="Arial"/>
          <w:color w:val="000000" w:themeColor="text1"/>
          <w:sz w:val="24"/>
          <w:szCs w:val="24"/>
        </w:rPr>
        <w:t>es la fase del juicio oral.</w:t>
      </w:r>
    </w:p>
    <w:p w:rsidR="00DC753E" w:rsidRPr="002825E5" w:rsidRDefault="00DC753E" w:rsidP="00B84C7D">
      <w:pPr>
        <w:pStyle w:val="Sansinterligne"/>
        <w:jc w:val="both"/>
        <w:rPr>
          <w:rFonts w:ascii="Arial" w:hAnsi="Arial" w:cs="Arial"/>
          <w:color w:val="000000" w:themeColor="text1"/>
          <w:sz w:val="24"/>
          <w:szCs w:val="24"/>
        </w:rPr>
      </w:pPr>
    </w:p>
    <w:p w:rsidR="0076125D" w:rsidRPr="002825E5" w:rsidRDefault="00E50DD3" w:rsidP="00B56F73">
      <w:pPr>
        <w:pStyle w:val="Sansinterligne"/>
        <w:numPr>
          <w:ilvl w:val="0"/>
          <w:numId w:val="8"/>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El </w:t>
      </w:r>
      <w:r w:rsidR="00DC753E" w:rsidRPr="002825E5">
        <w:rPr>
          <w:rFonts w:ascii="Arial" w:hAnsi="Arial" w:cs="Arial"/>
          <w:color w:val="000000" w:themeColor="text1"/>
          <w:sz w:val="24"/>
          <w:szCs w:val="24"/>
        </w:rPr>
        <w:t>hecho</w:t>
      </w:r>
      <w:r w:rsidR="00E123D4" w:rsidRPr="002825E5">
        <w:rPr>
          <w:rFonts w:ascii="Arial" w:hAnsi="Arial" w:cs="Arial"/>
          <w:color w:val="000000" w:themeColor="text1"/>
          <w:sz w:val="24"/>
          <w:szCs w:val="24"/>
        </w:rPr>
        <w:t xml:space="preserve"> de que </w:t>
      </w:r>
      <w:r w:rsidRPr="002825E5">
        <w:rPr>
          <w:rFonts w:ascii="Arial" w:hAnsi="Arial" w:cs="Arial"/>
          <w:color w:val="000000" w:themeColor="text1"/>
          <w:sz w:val="24"/>
          <w:szCs w:val="24"/>
        </w:rPr>
        <w:t xml:space="preserve">la juez de </w:t>
      </w:r>
      <w:r w:rsidR="00E123D4" w:rsidRPr="002825E5">
        <w:rPr>
          <w:rFonts w:ascii="Arial" w:hAnsi="Arial" w:cs="Arial"/>
          <w:color w:val="000000" w:themeColor="text1"/>
          <w:sz w:val="24"/>
          <w:szCs w:val="24"/>
        </w:rPr>
        <w:t>primer grado no h</w:t>
      </w:r>
      <w:r w:rsidRPr="002825E5">
        <w:rPr>
          <w:rFonts w:ascii="Arial" w:hAnsi="Arial" w:cs="Arial"/>
          <w:color w:val="000000" w:themeColor="text1"/>
          <w:sz w:val="24"/>
          <w:szCs w:val="24"/>
        </w:rPr>
        <w:t xml:space="preserve">ubiera </w:t>
      </w:r>
      <w:r w:rsidR="00E123D4" w:rsidRPr="002825E5">
        <w:rPr>
          <w:rFonts w:ascii="Arial" w:hAnsi="Arial" w:cs="Arial"/>
          <w:color w:val="000000" w:themeColor="text1"/>
          <w:sz w:val="24"/>
          <w:szCs w:val="24"/>
        </w:rPr>
        <w:t>estudiado los</w:t>
      </w:r>
      <w:r w:rsidRPr="002825E5">
        <w:rPr>
          <w:rFonts w:ascii="Arial" w:hAnsi="Arial" w:cs="Arial"/>
          <w:color w:val="000000" w:themeColor="text1"/>
          <w:sz w:val="24"/>
          <w:szCs w:val="24"/>
        </w:rPr>
        <w:t xml:space="preserve"> </w:t>
      </w:r>
      <w:proofErr w:type="spellStart"/>
      <w:r w:rsidRPr="002825E5">
        <w:rPr>
          <w:rFonts w:ascii="Arial" w:hAnsi="Arial" w:cs="Arial"/>
          <w:color w:val="000000" w:themeColor="text1"/>
          <w:sz w:val="24"/>
          <w:szCs w:val="24"/>
        </w:rPr>
        <w:t>EMP</w:t>
      </w:r>
      <w:proofErr w:type="spellEnd"/>
      <w:r w:rsidRPr="002825E5">
        <w:rPr>
          <w:rFonts w:ascii="Arial" w:hAnsi="Arial" w:cs="Arial"/>
          <w:color w:val="000000" w:themeColor="text1"/>
          <w:sz w:val="24"/>
          <w:szCs w:val="24"/>
        </w:rPr>
        <w:t xml:space="preserve"> se explica porque la Corte C</w:t>
      </w:r>
      <w:r w:rsidR="00E123D4" w:rsidRPr="002825E5">
        <w:rPr>
          <w:rFonts w:ascii="Arial" w:hAnsi="Arial" w:cs="Arial"/>
          <w:color w:val="000000" w:themeColor="text1"/>
          <w:sz w:val="24"/>
          <w:szCs w:val="24"/>
        </w:rPr>
        <w:t xml:space="preserve">onstitucional en la sentencia </w:t>
      </w:r>
      <w:r w:rsidR="00DC753E" w:rsidRPr="002825E5">
        <w:rPr>
          <w:rFonts w:ascii="Arial" w:hAnsi="Arial" w:cs="Arial"/>
          <w:color w:val="000000" w:themeColor="text1"/>
          <w:sz w:val="24"/>
          <w:szCs w:val="24"/>
        </w:rPr>
        <w:t>T-629 de</w:t>
      </w:r>
      <w:r w:rsidR="00E123D4" w:rsidRPr="002825E5">
        <w:rPr>
          <w:rFonts w:ascii="Arial" w:hAnsi="Arial" w:cs="Arial"/>
          <w:color w:val="000000" w:themeColor="text1"/>
          <w:sz w:val="24"/>
          <w:szCs w:val="24"/>
        </w:rPr>
        <w:t xml:space="preserve"> 2010 se </w:t>
      </w:r>
      <w:r w:rsidRPr="002825E5">
        <w:rPr>
          <w:rFonts w:ascii="Arial" w:hAnsi="Arial" w:cs="Arial"/>
          <w:color w:val="000000" w:themeColor="text1"/>
          <w:sz w:val="24"/>
          <w:szCs w:val="24"/>
        </w:rPr>
        <w:t>refirió a la procedibilidad, e</w:t>
      </w:r>
      <w:r w:rsidR="00DC753E" w:rsidRPr="002825E5">
        <w:rPr>
          <w:rFonts w:ascii="Arial" w:hAnsi="Arial" w:cs="Arial"/>
          <w:color w:val="000000" w:themeColor="text1"/>
          <w:sz w:val="24"/>
          <w:szCs w:val="24"/>
        </w:rPr>
        <w:t>ntendida como la</w:t>
      </w:r>
      <w:r w:rsidR="00E123D4" w:rsidRPr="002825E5">
        <w:rPr>
          <w:rFonts w:ascii="Arial" w:hAnsi="Arial" w:cs="Arial"/>
          <w:color w:val="000000" w:themeColor="text1"/>
          <w:sz w:val="24"/>
          <w:szCs w:val="24"/>
        </w:rPr>
        <w:t xml:space="preserve"> concurrencia de los requisitos procesales </w:t>
      </w:r>
      <w:r w:rsidR="00DC753E" w:rsidRPr="002825E5">
        <w:rPr>
          <w:rFonts w:ascii="Arial" w:hAnsi="Arial" w:cs="Arial"/>
          <w:color w:val="000000" w:themeColor="text1"/>
          <w:sz w:val="24"/>
          <w:szCs w:val="24"/>
        </w:rPr>
        <w:t xml:space="preserve">necesarios para </w:t>
      </w:r>
      <w:r w:rsidR="00E123D4" w:rsidRPr="002825E5">
        <w:rPr>
          <w:rFonts w:ascii="Arial" w:hAnsi="Arial" w:cs="Arial"/>
          <w:color w:val="000000" w:themeColor="text1"/>
          <w:sz w:val="24"/>
          <w:szCs w:val="24"/>
        </w:rPr>
        <w:t>iniciar un proceso o para examinar de fondo un asunto</w:t>
      </w:r>
      <w:r w:rsidRPr="002825E5">
        <w:rPr>
          <w:rFonts w:ascii="Arial" w:hAnsi="Arial" w:cs="Arial"/>
          <w:color w:val="000000" w:themeColor="text1"/>
          <w:sz w:val="24"/>
          <w:szCs w:val="24"/>
        </w:rPr>
        <w:t>,</w:t>
      </w:r>
      <w:r w:rsidR="00DC753E" w:rsidRPr="002825E5">
        <w:rPr>
          <w:rFonts w:ascii="Arial" w:hAnsi="Arial" w:cs="Arial"/>
          <w:color w:val="000000" w:themeColor="text1"/>
          <w:sz w:val="24"/>
          <w:szCs w:val="24"/>
        </w:rPr>
        <w:t xml:space="preserve"> </w:t>
      </w:r>
      <w:r w:rsidRPr="002825E5">
        <w:rPr>
          <w:rFonts w:ascii="Arial" w:hAnsi="Arial" w:cs="Arial"/>
          <w:color w:val="000000" w:themeColor="text1"/>
          <w:sz w:val="24"/>
          <w:szCs w:val="24"/>
        </w:rPr>
        <w:t xml:space="preserve">la cual no se </w:t>
      </w:r>
      <w:r w:rsidR="00E123D4" w:rsidRPr="002825E5">
        <w:rPr>
          <w:rFonts w:ascii="Arial" w:hAnsi="Arial" w:cs="Arial"/>
          <w:color w:val="000000" w:themeColor="text1"/>
          <w:sz w:val="24"/>
          <w:szCs w:val="24"/>
        </w:rPr>
        <w:t>reunía e</w:t>
      </w:r>
      <w:r w:rsidRPr="002825E5">
        <w:rPr>
          <w:rFonts w:ascii="Arial" w:hAnsi="Arial" w:cs="Arial"/>
          <w:color w:val="000000" w:themeColor="text1"/>
          <w:sz w:val="24"/>
          <w:szCs w:val="24"/>
        </w:rPr>
        <w:t>n este caso y por ello no era posible que se entrara a analizar de fondo la</w:t>
      </w:r>
      <w:r w:rsidR="00E123D4" w:rsidRPr="002825E5">
        <w:rPr>
          <w:rFonts w:ascii="Arial" w:hAnsi="Arial" w:cs="Arial"/>
          <w:color w:val="000000" w:themeColor="text1"/>
          <w:sz w:val="24"/>
          <w:szCs w:val="24"/>
        </w:rPr>
        <w:t xml:space="preserve"> temática propuesta por la defensa</w:t>
      </w:r>
      <w:r w:rsidR="0076125D" w:rsidRPr="002825E5">
        <w:rPr>
          <w:rFonts w:ascii="Arial" w:hAnsi="Arial" w:cs="Arial"/>
          <w:color w:val="000000" w:themeColor="text1"/>
          <w:sz w:val="24"/>
          <w:szCs w:val="24"/>
        </w:rPr>
        <w:t xml:space="preserve">, </w:t>
      </w:r>
      <w:r w:rsidR="00E123D4" w:rsidRPr="002825E5">
        <w:rPr>
          <w:rFonts w:ascii="Arial" w:hAnsi="Arial" w:cs="Arial"/>
          <w:color w:val="000000" w:themeColor="text1"/>
          <w:sz w:val="24"/>
          <w:szCs w:val="24"/>
        </w:rPr>
        <w:t xml:space="preserve">ya que </w:t>
      </w:r>
      <w:r w:rsidR="008E7614" w:rsidRPr="002825E5">
        <w:rPr>
          <w:rFonts w:ascii="Arial" w:hAnsi="Arial" w:cs="Arial"/>
          <w:color w:val="000000" w:themeColor="text1"/>
          <w:sz w:val="24"/>
          <w:szCs w:val="24"/>
        </w:rPr>
        <w:t xml:space="preserve">la </w:t>
      </w:r>
      <w:r w:rsidR="0076125D" w:rsidRPr="002825E5">
        <w:rPr>
          <w:rFonts w:ascii="Arial" w:hAnsi="Arial" w:cs="Arial"/>
          <w:color w:val="000000" w:themeColor="text1"/>
          <w:sz w:val="24"/>
          <w:szCs w:val="24"/>
        </w:rPr>
        <w:t>argumentación sobre la i</w:t>
      </w:r>
      <w:r w:rsidR="00E123D4" w:rsidRPr="002825E5">
        <w:rPr>
          <w:rFonts w:ascii="Arial" w:hAnsi="Arial" w:cs="Arial"/>
          <w:color w:val="000000" w:themeColor="text1"/>
          <w:sz w:val="24"/>
          <w:szCs w:val="24"/>
        </w:rPr>
        <w:t>nexistencia del hecho se relaciona con aspectos de orden fáctico que excluye</w:t>
      </w:r>
      <w:r w:rsidR="0076125D" w:rsidRPr="002825E5">
        <w:rPr>
          <w:rFonts w:ascii="Arial" w:hAnsi="Arial" w:cs="Arial"/>
          <w:color w:val="000000" w:themeColor="text1"/>
          <w:sz w:val="24"/>
          <w:szCs w:val="24"/>
        </w:rPr>
        <w:t xml:space="preserve">n </w:t>
      </w:r>
      <w:r w:rsidR="00E123D4" w:rsidRPr="002825E5">
        <w:rPr>
          <w:rFonts w:ascii="Arial" w:hAnsi="Arial" w:cs="Arial"/>
          <w:color w:val="000000" w:themeColor="text1"/>
          <w:sz w:val="24"/>
          <w:szCs w:val="24"/>
        </w:rPr>
        <w:t xml:space="preserve">totalmente y sin mayor discusión probatoria la conducta y en el presente caso sólo se podía hablar de </w:t>
      </w:r>
      <w:r w:rsidR="0076125D" w:rsidRPr="002825E5">
        <w:rPr>
          <w:rFonts w:ascii="Arial" w:hAnsi="Arial" w:cs="Arial"/>
          <w:color w:val="000000" w:themeColor="text1"/>
          <w:sz w:val="24"/>
          <w:szCs w:val="24"/>
        </w:rPr>
        <w:t xml:space="preserve">esa situación de comprobarse </w:t>
      </w:r>
      <w:proofErr w:type="spellStart"/>
      <w:r w:rsidR="00DC753E" w:rsidRPr="002825E5">
        <w:rPr>
          <w:rFonts w:ascii="Arial" w:hAnsi="Arial" w:cs="Arial"/>
          <w:i/>
          <w:color w:val="000000" w:themeColor="text1"/>
          <w:sz w:val="24"/>
          <w:szCs w:val="24"/>
        </w:rPr>
        <w:t>v.g.r</w:t>
      </w:r>
      <w:proofErr w:type="spellEnd"/>
      <w:r w:rsidR="00DC753E" w:rsidRPr="002825E5">
        <w:rPr>
          <w:rFonts w:ascii="Arial" w:hAnsi="Arial" w:cs="Arial"/>
          <w:i/>
          <w:color w:val="000000" w:themeColor="text1"/>
          <w:sz w:val="24"/>
          <w:szCs w:val="24"/>
        </w:rPr>
        <w:t>.,</w:t>
      </w:r>
      <w:r w:rsidR="0076125D" w:rsidRPr="002825E5">
        <w:rPr>
          <w:rFonts w:ascii="Arial" w:hAnsi="Arial" w:cs="Arial"/>
          <w:color w:val="000000" w:themeColor="text1"/>
          <w:sz w:val="24"/>
          <w:szCs w:val="24"/>
        </w:rPr>
        <w:t xml:space="preserve"> que el </w:t>
      </w:r>
      <w:r w:rsidR="00E123D4" w:rsidRPr="002825E5">
        <w:rPr>
          <w:rFonts w:ascii="Arial" w:hAnsi="Arial" w:cs="Arial"/>
          <w:color w:val="000000" w:themeColor="text1"/>
          <w:sz w:val="24"/>
          <w:szCs w:val="24"/>
        </w:rPr>
        <w:t xml:space="preserve">señor García </w:t>
      </w:r>
      <w:r w:rsidR="0076125D" w:rsidRPr="002825E5">
        <w:rPr>
          <w:rFonts w:ascii="Arial" w:hAnsi="Arial" w:cs="Arial"/>
          <w:color w:val="000000" w:themeColor="text1"/>
          <w:sz w:val="24"/>
          <w:szCs w:val="24"/>
        </w:rPr>
        <w:t xml:space="preserve">se hallaba en </w:t>
      </w:r>
      <w:r w:rsidR="00E123D4" w:rsidRPr="002825E5">
        <w:rPr>
          <w:rFonts w:ascii="Arial" w:hAnsi="Arial" w:cs="Arial"/>
          <w:color w:val="000000" w:themeColor="text1"/>
          <w:sz w:val="24"/>
          <w:szCs w:val="24"/>
        </w:rPr>
        <w:t xml:space="preserve">lugar diverso </w:t>
      </w:r>
      <w:r w:rsidR="00DC753E" w:rsidRPr="002825E5">
        <w:rPr>
          <w:rFonts w:ascii="Arial" w:hAnsi="Arial" w:cs="Arial"/>
          <w:color w:val="000000" w:themeColor="text1"/>
          <w:sz w:val="24"/>
          <w:szCs w:val="24"/>
        </w:rPr>
        <w:t>y lejano al sitio donde</w:t>
      </w:r>
      <w:r w:rsidR="00E123D4" w:rsidRPr="002825E5">
        <w:rPr>
          <w:rFonts w:ascii="Arial" w:hAnsi="Arial" w:cs="Arial"/>
          <w:color w:val="000000" w:themeColor="text1"/>
          <w:sz w:val="24"/>
          <w:szCs w:val="24"/>
        </w:rPr>
        <w:t xml:space="preserve"> ocurrieron los hechos </w:t>
      </w:r>
      <w:r w:rsidR="0076125D" w:rsidRPr="002825E5">
        <w:rPr>
          <w:rFonts w:ascii="Arial" w:hAnsi="Arial" w:cs="Arial"/>
          <w:color w:val="000000" w:themeColor="text1"/>
          <w:sz w:val="24"/>
          <w:szCs w:val="24"/>
        </w:rPr>
        <w:t xml:space="preserve">o hubiera sufrido una </w:t>
      </w:r>
      <w:r w:rsidR="00E123D4" w:rsidRPr="002825E5">
        <w:rPr>
          <w:rFonts w:ascii="Arial" w:hAnsi="Arial" w:cs="Arial"/>
          <w:color w:val="000000" w:themeColor="text1"/>
          <w:sz w:val="24"/>
          <w:szCs w:val="24"/>
        </w:rPr>
        <w:t>enfermedad que le</w:t>
      </w:r>
      <w:r w:rsidR="0076125D" w:rsidRPr="002825E5">
        <w:rPr>
          <w:rFonts w:ascii="Arial" w:hAnsi="Arial" w:cs="Arial"/>
          <w:color w:val="000000" w:themeColor="text1"/>
          <w:sz w:val="24"/>
          <w:szCs w:val="24"/>
        </w:rPr>
        <w:t xml:space="preserve"> hubiera impedido tener </w:t>
      </w:r>
      <w:r w:rsidR="00E123D4" w:rsidRPr="002825E5">
        <w:rPr>
          <w:rFonts w:ascii="Arial" w:hAnsi="Arial" w:cs="Arial"/>
          <w:color w:val="000000" w:themeColor="text1"/>
          <w:sz w:val="24"/>
          <w:szCs w:val="24"/>
        </w:rPr>
        <w:t>intervención en los mismos, situaci</w:t>
      </w:r>
      <w:r w:rsidR="0076125D" w:rsidRPr="002825E5">
        <w:rPr>
          <w:rFonts w:ascii="Arial" w:hAnsi="Arial" w:cs="Arial"/>
          <w:color w:val="000000" w:themeColor="text1"/>
          <w:sz w:val="24"/>
          <w:szCs w:val="24"/>
        </w:rPr>
        <w:t xml:space="preserve">ones que no </w:t>
      </w:r>
      <w:r w:rsidR="00E123D4" w:rsidRPr="002825E5">
        <w:rPr>
          <w:rFonts w:ascii="Arial" w:hAnsi="Arial" w:cs="Arial"/>
          <w:color w:val="000000" w:themeColor="text1"/>
          <w:sz w:val="24"/>
          <w:szCs w:val="24"/>
        </w:rPr>
        <w:t xml:space="preserve">guardan relación con la causal que </w:t>
      </w:r>
      <w:r w:rsidR="0076125D" w:rsidRPr="002825E5">
        <w:rPr>
          <w:rFonts w:ascii="Arial" w:hAnsi="Arial" w:cs="Arial"/>
          <w:color w:val="000000" w:themeColor="text1"/>
          <w:sz w:val="24"/>
          <w:szCs w:val="24"/>
        </w:rPr>
        <w:t xml:space="preserve">se </w:t>
      </w:r>
      <w:r w:rsidR="00E123D4" w:rsidRPr="002825E5">
        <w:rPr>
          <w:rFonts w:ascii="Arial" w:hAnsi="Arial" w:cs="Arial"/>
          <w:color w:val="000000" w:themeColor="text1"/>
          <w:sz w:val="24"/>
          <w:szCs w:val="24"/>
        </w:rPr>
        <w:t xml:space="preserve">invocó en su favor. </w:t>
      </w:r>
    </w:p>
    <w:p w:rsidR="0076125D" w:rsidRPr="002825E5" w:rsidRDefault="0076125D" w:rsidP="00B84C7D">
      <w:pPr>
        <w:pStyle w:val="Sansinterligne"/>
        <w:jc w:val="both"/>
        <w:rPr>
          <w:rFonts w:ascii="Arial" w:hAnsi="Arial" w:cs="Arial"/>
          <w:color w:val="000000" w:themeColor="text1"/>
          <w:sz w:val="24"/>
          <w:szCs w:val="24"/>
        </w:rPr>
      </w:pPr>
    </w:p>
    <w:p w:rsidR="00E123D4" w:rsidRPr="002825E5" w:rsidRDefault="0076125D" w:rsidP="00B56F73">
      <w:pPr>
        <w:pStyle w:val="Sansinterligne"/>
        <w:numPr>
          <w:ilvl w:val="0"/>
          <w:numId w:val="8"/>
        </w:numPr>
        <w:jc w:val="both"/>
        <w:rPr>
          <w:rFonts w:ascii="Arial" w:hAnsi="Arial" w:cs="Arial"/>
          <w:color w:val="000000" w:themeColor="text1"/>
          <w:sz w:val="24"/>
          <w:szCs w:val="24"/>
        </w:rPr>
      </w:pPr>
      <w:r w:rsidRPr="002825E5">
        <w:rPr>
          <w:rFonts w:ascii="Arial" w:hAnsi="Arial" w:cs="Arial"/>
          <w:color w:val="000000" w:themeColor="text1"/>
          <w:sz w:val="24"/>
          <w:szCs w:val="24"/>
        </w:rPr>
        <w:t xml:space="preserve">En este caso la defensa no </w:t>
      </w:r>
      <w:r w:rsidR="00E123D4" w:rsidRPr="002825E5">
        <w:rPr>
          <w:rFonts w:ascii="Arial" w:hAnsi="Arial" w:cs="Arial"/>
          <w:color w:val="000000" w:themeColor="text1"/>
          <w:sz w:val="24"/>
          <w:szCs w:val="24"/>
        </w:rPr>
        <w:t xml:space="preserve">puede anticipar decisiones </w:t>
      </w:r>
      <w:r w:rsidRPr="002825E5">
        <w:rPr>
          <w:rFonts w:ascii="Arial" w:hAnsi="Arial" w:cs="Arial"/>
          <w:color w:val="000000" w:themeColor="text1"/>
          <w:sz w:val="24"/>
          <w:szCs w:val="24"/>
        </w:rPr>
        <w:t>que tiene</w:t>
      </w:r>
      <w:r w:rsidR="001F3EDE" w:rsidRPr="002825E5">
        <w:rPr>
          <w:rFonts w:ascii="Arial" w:hAnsi="Arial" w:cs="Arial"/>
          <w:color w:val="000000" w:themeColor="text1"/>
          <w:sz w:val="24"/>
          <w:szCs w:val="24"/>
        </w:rPr>
        <w:t>n</w:t>
      </w:r>
      <w:r w:rsidRPr="002825E5">
        <w:rPr>
          <w:rFonts w:ascii="Arial" w:hAnsi="Arial" w:cs="Arial"/>
          <w:color w:val="000000" w:themeColor="text1"/>
          <w:sz w:val="24"/>
          <w:szCs w:val="24"/>
        </w:rPr>
        <w:t xml:space="preserve"> que ver la valoración de las pruebas y en lo </w:t>
      </w:r>
      <w:r w:rsidR="00E123D4" w:rsidRPr="002825E5">
        <w:rPr>
          <w:rFonts w:ascii="Arial" w:hAnsi="Arial" w:cs="Arial"/>
          <w:color w:val="000000" w:themeColor="text1"/>
          <w:sz w:val="24"/>
          <w:szCs w:val="24"/>
        </w:rPr>
        <w:t xml:space="preserve">relativo a la afectación del derecho a la libertad el procesado la defensa </w:t>
      </w:r>
      <w:r w:rsidR="001F3EDE" w:rsidRPr="002825E5">
        <w:rPr>
          <w:rFonts w:ascii="Arial" w:hAnsi="Arial" w:cs="Arial"/>
          <w:color w:val="000000" w:themeColor="text1"/>
          <w:sz w:val="24"/>
          <w:szCs w:val="24"/>
        </w:rPr>
        <w:t>tiene la posibilidad</w:t>
      </w:r>
      <w:r w:rsidR="00E123D4" w:rsidRPr="002825E5">
        <w:rPr>
          <w:rFonts w:ascii="Arial" w:hAnsi="Arial" w:cs="Arial"/>
          <w:color w:val="000000" w:themeColor="text1"/>
          <w:sz w:val="24"/>
          <w:szCs w:val="24"/>
        </w:rPr>
        <w:t xml:space="preserve"> de </w:t>
      </w:r>
      <w:r w:rsidRPr="002825E5">
        <w:rPr>
          <w:rFonts w:ascii="Arial" w:hAnsi="Arial" w:cs="Arial"/>
          <w:color w:val="000000" w:themeColor="text1"/>
          <w:sz w:val="24"/>
          <w:szCs w:val="24"/>
        </w:rPr>
        <w:t xml:space="preserve">solicitar la </w:t>
      </w:r>
      <w:r w:rsidR="00E123D4" w:rsidRPr="002825E5">
        <w:rPr>
          <w:rFonts w:ascii="Arial" w:hAnsi="Arial" w:cs="Arial"/>
          <w:color w:val="000000" w:themeColor="text1"/>
          <w:sz w:val="24"/>
          <w:szCs w:val="24"/>
        </w:rPr>
        <w:t xml:space="preserve">revocatoria de la medida de aseguramiento que </w:t>
      </w:r>
      <w:r w:rsidRPr="002825E5">
        <w:rPr>
          <w:rFonts w:ascii="Arial" w:hAnsi="Arial" w:cs="Arial"/>
          <w:color w:val="000000" w:themeColor="text1"/>
          <w:sz w:val="24"/>
          <w:szCs w:val="24"/>
        </w:rPr>
        <w:t>le</w:t>
      </w:r>
      <w:r w:rsidR="00E123D4" w:rsidRPr="002825E5">
        <w:rPr>
          <w:rFonts w:ascii="Arial" w:hAnsi="Arial" w:cs="Arial"/>
          <w:color w:val="000000" w:themeColor="text1"/>
          <w:sz w:val="24"/>
          <w:szCs w:val="24"/>
        </w:rPr>
        <w:t xml:space="preserve"> impuso </w:t>
      </w:r>
      <w:r w:rsidRPr="002825E5">
        <w:rPr>
          <w:rFonts w:ascii="Arial" w:hAnsi="Arial" w:cs="Arial"/>
          <w:color w:val="000000" w:themeColor="text1"/>
          <w:sz w:val="24"/>
          <w:szCs w:val="24"/>
        </w:rPr>
        <w:t xml:space="preserve">a su representado, acudiendo al </w:t>
      </w:r>
      <w:r w:rsidR="00E123D4" w:rsidRPr="002825E5">
        <w:rPr>
          <w:rFonts w:ascii="Arial" w:hAnsi="Arial" w:cs="Arial"/>
          <w:color w:val="000000" w:themeColor="text1"/>
          <w:sz w:val="24"/>
          <w:szCs w:val="24"/>
        </w:rPr>
        <w:t xml:space="preserve"> artículo </w:t>
      </w:r>
      <w:r w:rsidR="00DC753E" w:rsidRPr="002825E5">
        <w:rPr>
          <w:rFonts w:ascii="Arial" w:hAnsi="Arial" w:cs="Arial"/>
          <w:color w:val="000000" w:themeColor="text1"/>
          <w:sz w:val="24"/>
          <w:szCs w:val="24"/>
        </w:rPr>
        <w:t xml:space="preserve">318 del </w:t>
      </w:r>
      <w:proofErr w:type="spellStart"/>
      <w:r w:rsidR="00DC753E" w:rsidRPr="002825E5">
        <w:rPr>
          <w:rFonts w:ascii="Arial" w:hAnsi="Arial" w:cs="Arial"/>
          <w:color w:val="000000" w:themeColor="text1"/>
          <w:sz w:val="24"/>
          <w:szCs w:val="24"/>
        </w:rPr>
        <w:t>CPP</w:t>
      </w:r>
      <w:proofErr w:type="spellEnd"/>
      <w:r w:rsidR="00DC753E" w:rsidRPr="002825E5">
        <w:rPr>
          <w:rFonts w:ascii="Arial" w:hAnsi="Arial" w:cs="Arial"/>
          <w:color w:val="000000" w:themeColor="text1"/>
          <w:sz w:val="24"/>
          <w:szCs w:val="24"/>
        </w:rPr>
        <w:t>.</w:t>
      </w:r>
    </w:p>
    <w:p w:rsidR="00873129" w:rsidRPr="002825E5" w:rsidRDefault="00873129" w:rsidP="00873129">
      <w:pPr>
        <w:pStyle w:val="Sansinterligne"/>
        <w:jc w:val="both"/>
        <w:rPr>
          <w:rFonts w:ascii="Arial" w:hAnsi="Arial" w:cs="Arial"/>
          <w:color w:val="000000" w:themeColor="text1"/>
          <w:sz w:val="24"/>
          <w:szCs w:val="24"/>
        </w:rPr>
      </w:pPr>
    </w:p>
    <w:p w:rsidR="002E0A39" w:rsidRPr="002825E5" w:rsidRDefault="002E0A39" w:rsidP="002825E5">
      <w:pPr>
        <w:jc w:val="center"/>
        <w:rPr>
          <w:rFonts w:ascii="Arial" w:hAnsi="Arial" w:cs="Arial"/>
          <w:color w:val="000000" w:themeColor="text1"/>
        </w:rPr>
      </w:pPr>
      <w:r w:rsidRPr="002825E5">
        <w:rPr>
          <w:rFonts w:ascii="Arial" w:hAnsi="Arial" w:cs="Arial"/>
          <w:color w:val="000000" w:themeColor="text1"/>
        </w:rPr>
        <w:t>6. CONSIDERACIONES LEGALES.</w:t>
      </w:r>
    </w:p>
    <w:p w:rsidR="002E0A39" w:rsidRPr="002825E5" w:rsidRDefault="002E0A39" w:rsidP="002E0A39">
      <w:pPr>
        <w:jc w:val="both"/>
        <w:rPr>
          <w:rFonts w:ascii="Arial" w:hAnsi="Arial" w:cs="Arial"/>
          <w:color w:val="000000" w:themeColor="text1"/>
        </w:rPr>
      </w:pPr>
    </w:p>
    <w:p w:rsidR="002E0A39" w:rsidRPr="002825E5" w:rsidRDefault="002E0A39" w:rsidP="002E0A39">
      <w:pPr>
        <w:jc w:val="both"/>
        <w:rPr>
          <w:rFonts w:ascii="Arial" w:hAnsi="Arial" w:cs="Arial"/>
          <w:color w:val="000000" w:themeColor="text1"/>
        </w:rPr>
      </w:pPr>
    </w:p>
    <w:p w:rsidR="002E0A39" w:rsidRPr="002825E5" w:rsidRDefault="002E0A39" w:rsidP="002E0A39">
      <w:pPr>
        <w:jc w:val="both"/>
        <w:rPr>
          <w:rFonts w:ascii="Arial" w:hAnsi="Arial" w:cs="Arial"/>
          <w:color w:val="000000" w:themeColor="text1"/>
        </w:rPr>
      </w:pPr>
      <w:r w:rsidRPr="002825E5">
        <w:rPr>
          <w:rFonts w:ascii="Arial" w:hAnsi="Arial" w:cs="Arial"/>
          <w:color w:val="000000" w:themeColor="text1"/>
        </w:rPr>
        <w:t xml:space="preserve">6.1 Esta Sala es competente para conocer del recurso propuesto, en atención a lo que disponen los artículos 20 y 34 del </w:t>
      </w:r>
      <w:proofErr w:type="spellStart"/>
      <w:r w:rsidRPr="002825E5">
        <w:rPr>
          <w:rFonts w:ascii="Arial" w:hAnsi="Arial" w:cs="Arial"/>
          <w:color w:val="000000" w:themeColor="text1"/>
        </w:rPr>
        <w:t>CPP</w:t>
      </w:r>
      <w:proofErr w:type="spellEnd"/>
      <w:r w:rsidRPr="002825E5">
        <w:rPr>
          <w:rFonts w:ascii="Arial" w:hAnsi="Arial" w:cs="Arial"/>
          <w:color w:val="000000" w:themeColor="text1"/>
        </w:rPr>
        <w:t>.</w:t>
      </w:r>
    </w:p>
    <w:p w:rsidR="002E0A39" w:rsidRPr="002825E5" w:rsidRDefault="002E0A39" w:rsidP="002E0A39">
      <w:pPr>
        <w:jc w:val="both"/>
        <w:rPr>
          <w:rFonts w:ascii="Arial" w:hAnsi="Arial" w:cs="Arial"/>
          <w:color w:val="000000" w:themeColor="text1"/>
        </w:rPr>
      </w:pPr>
    </w:p>
    <w:p w:rsidR="002E0A39" w:rsidRPr="002825E5" w:rsidRDefault="002E0A39" w:rsidP="002E0A39">
      <w:pPr>
        <w:jc w:val="both"/>
        <w:rPr>
          <w:rFonts w:ascii="Arial" w:hAnsi="Arial" w:cs="Arial"/>
          <w:color w:val="000000" w:themeColor="text1"/>
        </w:rPr>
      </w:pPr>
      <w:r w:rsidRPr="002825E5">
        <w:rPr>
          <w:rFonts w:ascii="Arial" w:hAnsi="Arial" w:cs="Arial"/>
          <w:color w:val="000000" w:themeColor="text1"/>
        </w:rPr>
        <w:t xml:space="preserve">6.2 PROBLEMA </w:t>
      </w:r>
      <w:proofErr w:type="spellStart"/>
      <w:r w:rsidRPr="002825E5">
        <w:rPr>
          <w:rFonts w:ascii="Arial" w:hAnsi="Arial" w:cs="Arial"/>
          <w:color w:val="000000" w:themeColor="text1"/>
        </w:rPr>
        <w:t>JURÌDICO</w:t>
      </w:r>
      <w:proofErr w:type="spellEnd"/>
      <w:r w:rsidRPr="002825E5">
        <w:rPr>
          <w:rFonts w:ascii="Arial" w:hAnsi="Arial" w:cs="Arial"/>
          <w:color w:val="000000" w:themeColor="text1"/>
        </w:rPr>
        <w:t xml:space="preserve"> A </w:t>
      </w:r>
      <w:r w:rsidR="002825E5" w:rsidRPr="002825E5">
        <w:rPr>
          <w:rFonts w:ascii="Arial" w:hAnsi="Arial" w:cs="Arial"/>
          <w:color w:val="000000" w:themeColor="text1"/>
        </w:rPr>
        <w:t>RESOLVER:</w:t>
      </w:r>
    </w:p>
    <w:p w:rsidR="002E0A39" w:rsidRPr="002825E5" w:rsidRDefault="002E0A39" w:rsidP="002E0A39">
      <w:pPr>
        <w:rPr>
          <w:rStyle w:val="Algerian"/>
          <w:rFonts w:ascii="Arial" w:hAnsi="Arial" w:cs="Arial"/>
          <w:color w:val="000000" w:themeColor="text1"/>
          <w:sz w:val="24"/>
        </w:rPr>
      </w:pPr>
    </w:p>
    <w:p w:rsidR="002E0A39" w:rsidRPr="002825E5" w:rsidRDefault="002E0A39" w:rsidP="002E0A39">
      <w:pPr>
        <w:jc w:val="both"/>
        <w:rPr>
          <w:rFonts w:ascii="Arial" w:hAnsi="Arial" w:cs="Arial"/>
          <w:color w:val="000000" w:themeColor="text1"/>
        </w:rPr>
      </w:pPr>
      <w:r w:rsidRPr="002825E5">
        <w:rPr>
          <w:rFonts w:ascii="Arial" w:hAnsi="Arial" w:cs="Arial"/>
          <w:color w:val="000000" w:themeColor="text1"/>
        </w:rPr>
        <w:t>6.2.1 En atención a la argumentación del recurrente</w:t>
      </w:r>
      <w:r w:rsidR="00E80267">
        <w:rPr>
          <w:rFonts w:ascii="Arial" w:hAnsi="Arial" w:cs="Arial"/>
          <w:color w:val="000000" w:themeColor="text1"/>
        </w:rPr>
        <w:t>,</w:t>
      </w:r>
      <w:r w:rsidRPr="002825E5">
        <w:rPr>
          <w:rFonts w:ascii="Arial" w:hAnsi="Arial" w:cs="Arial"/>
          <w:color w:val="000000" w:themeColor="text1"/>
        </w:rPr>
        <w:t xml:space="preserve"> se debe resolver el grado de acierto de la decisión que </w:t>
      </w:r>
      <w:r w:rsidR="002825E5" w:rsidRPr="002825E5">
        <w:rPr>
          <w:rFonts w:ascii="Arial" w:hAnsi="Arial" w:cs="Arial"/>
          <w:color w:val="000000" w:themeColor="text1"/>
        </w:rPr>
        <w:t>adoptó</w:t>
      </w:r>
      <w:r w:rsidRPr="002825E5">
        <w:rPr>
          <w:rFonts w:ascii="Arial" w:hAnsi="Arial" w:cs="Arial"/>
          <w:color w:val="000000" w:themeColor="text1"/>
        </w:rPr>
        <w:t xml:space="preserve"> la juez 3ª  penal de circuito de esta ciudad el 24 de enero de 2017, donde negó una solicitud de preclusión formulada por el defensor del procesado Alexander </w:t>
      </w:r>
      <w:r w:rsidR="002825E5" w:rsidRPr="002825E5">
        <w:rPr>
          <w:rFonts w:ascii="Arial" w:hAnsi="Arial" w:cs="Arial"/>
          <w:color w:val="000000" w:themeColor="text1"/>
        </w:rPr>
        <w:t>García</w:t>
      </w:r>
      <w:r w:rsidRPr="002825E5">
        <w:rPr>
          <w:rFonts w:ascii="Arial" w:hAnsi="Arial" w:cs="Arial"/>
          <w:color w:val="000000" w:themeColor="text1"/>
        </w:rPr>
        <w:t xml:space="preserve"> </w:t>
      </w:r>
      <w:proofErr w:type="spellStart"/>
      <w:r w:rsidR="002825E5" w:rsidRPr="002825E5">
        <w:rPr>
          <w:rFonts w:ascii="Arial" w:hAnsi="Arial" w:cs="Arial"/>
          <w:color w:val="000000" w:themeColor="text1"/>
        </w:rPr>
        <w:t>García</w:t>
      </w:r>
      <w:proofErr w:type="spellEnd"/>
      <w:r w:rsidRPr="002825E5">
        <w:rPr>
          <w:rFonts w:ascii="Arial" w:hAnsi="Arial" w:cs="Arial"/>
          <w:color w:val="000000" w:themeColor="text1"/>
        </w:rPr>
        <w:t xml:space="preserve">, con base en la  causal de “  inexistencia del hecho investigado” prevista en el artículo 332-3 del </w:t>
      </w:r>
      <w:proofErr w:type="spellStart"/>
      <w:r w:rsidRPr="002825E5">
        <w:rPr>
          <w:rFonts w:ascii="Arial" w:hAnsi="Arial" w:cs="Arial"/>
          <w:color w:val="000000" w:themeColor="text1"/>
        </w:rPr>
        <w:t>CP</w:t>
      </w:r>
      <w:r w:rsidR="004B0234">
        <w:rPr>
          <w:rFonts w:ascii="Arial" w:hAnsi="Arial" w:cs="Arial"/>
          <w:color w:val="000000" w:themeColor="text1"/>
        </w:rPr>
        <w:t>P</w:t>
      </w:r>
      <w:proofErr w:type="spellEnd"/>
      <w:r w:rsidRPr="002825E5">
        <w:rPr>
          <w:rFonts w:ascii="Arial" w:hAnsi="Arial" w:cs="Arial"/>
          <w:color w:val="000000" w:themeColor="text1"/>
        </w:rPr>
        <w:t xml:space="preserve">, que en principio </w:t>
      </w:r>
      <w:r w:rsidR="002825E5" w:rsidRPr="002825E5">
        <w:rPr>
          <w:rFonts w:ascii="Arial" w:hAnsi="Arial" w:cs="Arial"/>
          <w:color w:val="000000" w:themeColor="text1"/>
        </w:rPr>
        <w:t>habilitaría</w:t>
      </w:r>
      <w:r w:rsidRPr="002825E5">
        <w:rPr>
          <w:rFonts w:ascii="Arial" w:hAnsi="Arial" w:cs="Arial"/>
          <w:color w:val="000000" w:themeColor="text1"/>
        </w:rPr>
        <w:t xml:space="preserve"> a la defensa para solicitar la extinción de la acción penal en favor de su mandante.</w:t>
      </w:r>
    </w:p>
    <w:p w:rsidR="002E0A39" w:rsidRPr="002825E5" w:rsidRDefault="002E0A39" w:rsidP="002E0A39">
      <w:pPr>
        <w:jc w:val="both"/>
        <w:rPr>
          <w:rFonts w:ascii="Arial" w:hAnsi="Arial" w:cs="Arial"/>
          <w:color w:val="000000" w:themeColor="text1"/>
        </w:rPr>
      </w:pPr>
    </w:p>
    <w:p w:rsidR="002E0A39" w:rsidRPr="002825E5" w:rsidRDefault="002E0A39" w:rsidP="002E0A39">
      <w:pPr>
        <w:jc w:val="both"/>
        <w:rPr>
          <w:rFonts w:ascii="Arial" w:hAnsi="Arial" w:cs="Arial"/>
          <w:color w:val="000000" w:themeColor="text1"/>
        </w:rPr>
      </w:pPr>
    </w:p>
    <w:p w:rsidR="002E0A39" w:rsidRPr="002825E5" w:rsidRDefault="002E0A39" w:rsidP="002E0A39">
      <w:pPr>
        <w:jc w:val="both"/>
        <w:rPr>
          <w:rFonts w:ascii="Arial" w:hAnsi="Arial" w:cs="Arial"/>
          <w:color w:val="000000" w:themeColor="text1"/>
        </w:rPr>
      </w:pPr>
      <w:r w:rsidRPr="002825E5">
        <w:rPr>
          <w:rFonts w:ascii="Arial" w:hAnsi="Arial" w:cs="Arial"/>
          <w:color w:val="000000" w:themeColor="text1"/>
        </w:rPr>
        <w:t xml:space="preserve">6.2.2 En ese orden de ideas y retomando el argumento central de la decisión  recurrida, es necesario examinar los fundamentos de la causal  invocada por el letrado que representa los intereses del señor Alexander </w:t>
      </w:r>
      <w:r w:rsidR="002825E5" w:rsidRPr="002825E5">
        <w:rPr>
          <w:rFonts w:ascii="Arial" w:hAnsi="Arial" w:cs="Arial"/>
          <w:color w:val="000000" w:themeColor="text1"/>
        </w:rPr>
        <w:t>García</w:t>
      </w:r>
      <w:r w:rsidRPr="002825E5">
        <w:rPr>
          <w:rFonts w:ascii="Arial" w:hAnsi="Arial" w:cs="Arial"/>
          <w:color w:val="000000" w:themeColor="text1"/>
        </w:rPr>
        <w:t xml:space="preserve"> </w:t>
      </w:r>
      <w:proofErr w:type="spellStart"/>
      <w:r w:rsidR="002825E5" w:rsidRPr="002825E5">
        <w:rPr>
          <w:rFonts w:ascii="Arial" w:hAnsi="Arial" w:cs="Arial"/>
          <w:color w:val="000000" w:themeColor="text1"/>
        </w:rPr>
        <w:t>García</w:t>
      </w:r>
      <w:proofErr w:type="spellEnd"/>
      <w:r w:rsidRPr="002825E5">
        <w:rPr>
          <w:rFonts w:ascii="Arial" w:hAnsi="Arial" w:cs="Arial"/>
          <w:color w:val="000000" w:themeColor="text1"/>
        </w:rPr>
        <w:t xml:space="preserve">, para definir inicialmente si realmente los supuestos en que basa su petición se adecuan a la causal prevista en el numeral 3º del artículo 332-3 del </w:t>
      </w:r>
      <w:proofErr w:type="spellStart"/>
      <w:r w:rsidRPr="002825E5">
        <w:rPr>
          <w:rFonts w:ascii="Arial" w:hAnsi="Arial" w:cs="Arial"/>
          <w:color w:val="000000" w:themeColor="text1"/>
        </w:rPr>
        <w:t>CPP</w:t>
      </w:r>
      <w:proofErr w:type="spellEnd"/>
      <w:r w:rsidRPr="002825E5">
        <w:rPr>
          <w:rFonts w:ascii="Arial" w:hAnsi="Arial" w:cs="Arial"/>
          <w:color w:val="000000" w:themeColor="text1"/>
        </w:rPr>
        <w:t xml:space="preserve">, o si realmente subyace en el fondo del asunto una argumentación centrada en la atipicidad del comportamiento que se </w:t>
      </w:r>
      <w:r w:rsidR="002825E5" w:rsidRPr="002825E5">
        <w:rPr>
          <w:rFonts w:ascii="Arial" w:hAnsi="Arial" w:cs="Arial"/>
          <w:color w:val="000000" w:themeColor="text1"/>
        </w:rPr>
        <w:t>atribuyó</w:t>
      </w:r>
      <w:r w:rsidRPr="002825E5">
        <w:rPr>
          <w:rFonts w:ascii="Arial" w:hAnsi="Arial" w:cs="Arial"/>
          <w:color w:val="000000" w:themeColor="text1"/>
        </w:rPr>
        <w:t xml:space="preserve"> a su mandante, ya que en ese caso por disposición legal al defensor le estaría vedado invocar la causal 4ª del mismo artículo.</w:t>
      </w:r>
    </w:p>
    <w:p w:rsidR="002E0A39" w:rsidRPr="002825E5" w:rsidRDefault="002E0A39" w:rsidP="002E0A39">
      <w:pPr>
        <w:jc w:val="both"/>
        <w:rPr>
          <w:rFonts w:ascii="Arial" w:hAnsi="Arial" w:cs="Arial"/>
          <w:color w:val="000000" w:themeColor="text1"/>
        </w:rPr>
      </w:pPr>
    </w:p>
    <w:p w:rsidR="002E0A39" w:rsidRPr="002825E5" w:rsidRDefault="002E0A39" w:rsidP="002E0A39">
      <w:pPr>
        <w:jc w:val="both"/>
        <w:rPr>
          <w:rFonts w:ascii="Arial" w:hAnsi="Arial" w:cs="Arial"/>
          <w:color w:val="000000" w:themeColor="text1"/>
        </w:rPr>
      </w:pPr>
      <w:r w:rsidRPr="002825E5">
        <w:rPr>
          <w:rFonts w:ascii="Arial" w:hAnsi="Arial" w:cs="Arial"/>
          <w:color w:val="000000" w:themeColor="text1"/>
        </w:rPr>
        <w:t xml:space="preserve">6.2.3  Para entrar en materia y en aplicación de la regla de congruencia que establece el artículo 448 del </w:t>
      </w:r>
      <w:proofErr w:type="spellStart"/>
      <w:r w:rsidRPr="002825E5">
        <w:rPr>
          <w:rFonts w:ascii="Arial" w:hAnsi="Arial" w:cs="Arial"/>
          <w:color w:val="000000" w:themeColor="text1"/>
        </w:rPr>
        <w:t>CPP</w:t>
      </w:r>
      <w:proofErr w:type="spellEnd"/>
      <w:r w:rsidRPr="002825E5">
        <w:rPr>
          <w:rFonts w:ascii="Arial" w:hAnsi="Arial" w:cs="Arial"/>
          <w:color w:val="000000" w:themeColor="text1"/>
        </w:rPr>
        <w:t xml:space="preserve">, hay que referirse  necesariamente al contexto </w:t>
      </w:r>
      <w:r w:rsidR="002825E5" w:rsidRPr="002825E5">
        <w:rPr>
          <w:rFonts w:ascii="Arial" w:hAnsi="Arial" w:cs="Arial"/>
          <w:color w:val="000000" w:themeColor="text1"/>
        </w:rPr>
        <w:lastRenderedPageBreak/>
        <w:t>fáctico</w:t>
      </w:r>
      <w:r w:rsidRPr="002825E5">
        <w:rPr>
          <w:rFonts w:ascii="Arial" w:hAnsi="Arial" w:cs="Arial"/>
          <w:color w:val="000000" w:themeColor="text1"/>
        </w:rPr>
        <w:t xml:space="preserve"> del escrito de acusación en el cual se expuso lo siguiente en lo que tiene que ver con el señor Alexander </w:t>
      </w:r>
      <w:r w:rsidR="002825E5" w:rsidRPr="002825E5">
        <w:rPr>
          <w:rFonts w:ascii="Arial" w:hAnsi="Arial" w:cs="Arial"/>
          <w:color w:val="000000" w:themeColor="text1"/>
        </w:rPr>
        <w:t>García</w:t>
      </w:r>
      <w:r w:rsidRPr="002825E5">
        <w:rPr>
          <w:rFonts w:ascii="Arial" w:hAnsi="Arial" w:cs="Arial"/>
          <w:color w:val="000000" w:themeColor="text1"/>
        </w:rPr>
        <w:t xml:space="preserve"> </w:t>
      </w:r>
      <w:proofErr w:type="spellStart"/>
      <w:r w:rsidR="002825E5" w:rsidRPr="002825E5">
        <w:rPr>
          <w:rFonts w:ascii="Arial" w:hAnsi="Arial" w:cs="Arial"/>
          <w:color w:val="000000" w:themeColor="text1"/>
        </w:rPr>
        <w:t>García</w:t>
      </w:r>
      <w:proofErr w:type="spellEnd"/>
      <w:r w:rsidRPr="002825E5">
        <w:rPr>
          <w:rFonts w:ascii="Arial" w:hAnsi="Arial" w:cs="Arial"/>
          <w:color w:val="000000" w:themeColor="text1"/>
        </w:rPr>
        <w:t xml:space="preserve">: </w:t>
      </w:r>
    </w:p>
    <w:p w:rsidR="002E0A39" w:rsidRPr="002825E5" w:rsidRDefault="002E0A39" w:rsidP="002E0A39">
      <w:pPr>
        <w:jc w:val="both"/>
        <w:rPr>
          <w:rFonts w:ascii="Arial" w:hAnsi="Arial" w:cs="Arial"/>
          <w:color w:val="000000" w:themeColor="text1"/>
        </w:rPr>
      </w:pPr>
    </w:p>
    <w:p w:rsidR="002E0A39" w:rsidRPr="002825E5" w:rsidRDefault="002E0A39" w:rsidP="002825E5">
      <w:pPr>
        <w:spacing w:after="160"/>
        <w:ind w:left="426" w:right="618"/>
        <w:jc w:val="both"/>
        <w:rPr>
          <w:rFonts w:ascii="Arial" w:eastAsiaTheme="minorHAnsi" w:hAnsi="Arial" w:cs="Arial"/>
          <w:i/>
          <w:color w:val="000000" w:themeColor="text1"/>
          <w:u w:val="single"/>
          <w:lang w:eastAsia="en-US"/>
        </w:rPr>
      </w:pPr>
      <w:r w:rsidRPr="002825E5">
        <w:rPr>
          <w:rFonts w:ascii="Arial" w:eastAsiaTheme="minorHAnsi" w:hAnsi="Arial" w:cs="Arial"/>
          <w:i/>
          <w:color w:val="000000" w:themeColor="text1"/>
          <w:lang w:eastAsia="en-US"/>
        </w:rPr>
        <w:t xml:space="preserve">“ Los primeros hechos, sucedieron a fina! de junio y primeros días de julio de 2015; cuando las menores "Z. V. H. V" de 15 años de edad y "M. G. F" de 13 años de edad, fueron recogidas en un vehículo que era conducido por GUSTAVO ADOLFO PEÑA </w:t>
      </w:r>
      <w:proofErr w:type="spellStart"/>
      <w:r w:rsidRPr="002825E5">
        <w:rPr>
          <w:rFonts w:ascii="Arial" w:eastAsiaTheme="minorHAnsi" w:hAnsi="Arial" w:cs="Arial"/>
          <w:i/>
          <w:color w:val="000000" w:themeColor="text1"/>
          <w:lang w:eastAsia="en-US"/>
        </w:rPr>
        <w:t>VELASQUEZ</w:t>
      </w:r>
      <w:proofErr w:type="spellEnd"/>
      <w:r w:rsidRPr="002825E5">
        <w:rPr>
          <w:rFonts w:ascii="Arial" w:eastAsiaTheme="minorHAnsi" w:hAnsi="Arial" w:cs="Arial"/>
          <w:i/>
          <w:color w:val="000000" w:themeColor="text1"/>
          <w:lang w:eastAsia="en-US"/>
        </w:rPr>
        <w:t xml:space="preserve">, quien estaba acompañado por </w:t>
      </w:r>
      <w:proofErr w:type="spellStart"/>
      <w:r w:rsidRPr="002825E5">
        <w:rPr>
          <w:rFonts w:ascii="Arial" w:eastAsiaTheme="minorHAnsi" w:hAnsi="Arial" w:cs="Arial"/>
          <w:i/>
          <w:color w:val="000000" w:themeColor="text1"/>
          <w:lang w:eastAsia="en-US"/>
        </w:rPr>
        <w:t>JHON</w:t>
      </w:r>
      <w:proofErr w:type="spellEnd"/>
      <w:r w:rsidRPr="002825E5">
        <w:rPr>
          <w:rFonts w:ascii="Arial" w:eastAsiaTheme="minorHAnsi" w:hAnsi="Arial" w:cs="Arial"/>
          <w:i/>
          <w:color w:val="000000" w:themeColor="text1"/>
          <w:lang w:eastAsia="en-US"/>
        </w:rPr>
        <w:t xml:space="preserve"> ALBERTO PEÑA </w:t>
      </w:r>
      <w:proofErr w:type="spellStart"/>
      <w:r w:rsidRPr="002825E5">
        <w:rPr>
          <w:rFonts w:ascii="Arial" w:eastAsiaTheme="minorHAnsi" w:hAnsi="Arial" w:cs="Arial"/>
          <w:i/>
          <w:color w:val="000000" w:themeColor="text1"/>
          <w:lang w:eastAsia="en-US"/>
        </w:rPr>
        <w:t>VELASQUEZ</w:t>
      </w:r>
      <w:proofErr w:type="spellEnd"/>
      <w:r w:rsidRPr="002825E5">
        <w:rPr>
          <w:rFonts w:ascii="Arial" w:eastAsiaTheme="minorHAnsi" w:hAnsi="Arial" w:cs="Arial"/>
          <w:i/>
          <w:color w:val="000000" w:themeColor="text1"/>
          <w:lang w:eastAsia="en-US"/>
        </w:rPr>
        <w:t xml:space="preserve"> alias OSWALDO, llevadas hasta el corregimiento La Florida - sector de San José Finca La Magnolia de propiedad de </w:t>
      </w:r>
      <w:proofErr w:type="spellStart"/>
      <w:r w:rsidRPr="002825E5">
        <w:rPr>
          <w:rFonts w:ascii="Arial" w:eastAsiaTheme="minorHAnsi" w:hAnsi="Arial" w:cs="Arial"/>
          <w:i/>
          <w:color w:val="000000" w:themeColor="text1"/>
          <w:lang w:eastAsia="en-US"/>
        </w:rPr>
        <w:t>ARLEX</w:t>
      </w:r>
      <w:proofErr w:type="spellEnd"/>
      <w:r w:rsidRPr="002825E5">
        <w:rPr>
          <w:rFonts w:ascii="Arial" w:eastAsiaTheme="minorHAnsi" w:hAnsi="Arial" w:cs="Arial"/>
          <w:i/>
          <w:color w:val="000000" w:themeColor="text1"/>
          <w:lang w:eastAsia="en-US"/>
        </w:rPr>
        <w:t xml:space="preserve"> HENAO </w:t>
      </w:r>
      <w:proofErr w:type="spellStart"/>
      <w:r w:rsidRPr="002825E5">
        <w:rPr>
          <w:rFonts w:ascii="Arial" w:eastAsiaTheme="minorHAnsi" w:hAnsi="Arial" w:cs="Arial"/>
          <w:i/>
          <w:color w:val="000000" w:themeColor="text1"/>
          <w:lang w:eastAsia="en-US"/>
        </w:rPr>
        <w:t>HINCAPIE</w:t>
      </w:r>
      <w:proofErr w:type="spellEnd"/>
      <w:r w:rsidRPr="002825E5">
        <w:rPr>
          <w:rFonts w:ascii="Arial" w:eastAsiaTheme="minorHAnsi" w:hAnsi="Arial" w:cs="Arial"/>
          <w:i/>
          <w:color w:val="000000" w:themeColor="text1"/>
          <w:lang w:eastAsia="en-US"/>
        </w:rPr>
        <w:t xml:space="preserve">, </w:t>
      </w:r>
      <w:r w:rsidRPr="002825E5">
        <w:rPr>
          <w:rFonts w:ascii="Arial" w:eastAsiaTheme="minorHAnsi" w:hAnsi="Arial" w:cs="Arial"/>
          <w:i/>
          <w:color w:val="000000" w:themeColor="text1"/>
          <w:u w:val="single"/>
          <w:lang w:eastAsia="en-US"/>
        </w:rPr>
        <w:t xml:space="preserve">donde este último y su hermano ALEXANDER GARCÍA </w:t>
      </w:r>
      <w:proofErr w:type="spellStart"/>
      <w:r w:rsidRPr="002825E5">
        <w:rPr>
          <w:rFonts w:ascii="Arial" w:eastAsiaTheme="minorHAnsi" w:hAnsi="Arial" w:cs="Arial"/>
          <w:i/>
          <w:color w:val="000000" w:themeColor="text1"/>
          <w:u w:val="single"/>
          <w:lang w:eastAsia="en-US"/>
        </w:rPr>
        <w:t>GARCÍA</w:t>
      </w:r>
      <w:proofErr w:type="spellEnd"/>
      <w:r w:rsidRPr="002825E5">
        <w:rPr>
          <w:rFonts w:ascii="Arial" w:eastAsiaTheme="minorHAnsi" w:hAnsi="Arial" w:cs="Arial"/>
          <w:i/>
          <w:color w:val="000000" w:themeColor="text1"/>
          <w:u w:val="single"/>
          <w:lang w:eastAsia="en-US"/>
        </w:rPr>
        <w:t xml:space="preserve"> las esperaban.</w:t>
      </w:r>
    </w:p>
    <w:p w:rsidR="002E0A39" w:rsidRPr="002825E5" w:rsidRDefault="002E0A39" w:rsidP="002825E5">
      <w:pPr>
        <w:spacing w:after="160"/>
        <w:ind w:left="426" w:right="618"/>
        <w:jc w:val="both"/>
        <w:rPr>
          <w:rFonts w:ascii="Arial" w:eastAsiaTheme="minorHAnsi" w:hAnsi="Arial" w:cs="Arial"/>
          <w:i/>
          <w:color w:val="000000" w:themeColor="text1"/>
          <w:lang w:eastAsia="en-US"/>
        </w:rPr>
      </w:pPr>
      <w:r w:rsidRPr="002825E5">
        <w:rPr>
          <w:rFonts w:ascii="Arial" w:eastAsiaTheme="minorHAnsi" w:hAnsi="Arial" w:cs="Arial"/>
          <w:i/>
          <w:color w:val="000000" w:themeColor="text1"/>
          <w:lang w:eastAsia="en-US"/>
        </w:rPr>
        <w:t>Se sabe según relato de las menores, que en dicho predio les suministraron licor, y sustancias estupefacientes, para luego de ofrecerles regalos y dadivas - las accedieron carnalmente a " "</w:t>
      </w:r>
      <w:proofErr w:type="spellStart"/>
      <w:r w:rsidRPr="002825E5">
        <w:rPr>
          <w:rFonts w:ascii="Arial" w:eastAsiaTheme="minorHAnsi" w:hAnsi="Arial" w:cs="Arial"/>
          <w:i/>
          <w:color w:val="000000" w:themeColor="text1"/>
          <w:lang w:eastAsia="en-US"/>
        </w:rPr>
        <w:t>Z.V.H.V</w:t>
      </w:r>
      <w:proofErr w:type="spellEnd"/>
      <w:r w:rsidRPr="002825E5">
        <w:rPr>
          <w:rFonts w:ascii="Arial" w:eastAsiaTheme="minorHAnsi" w:hAnsi="Arial" w:cs="Arial"/>
          <w:i/>
          <w:color w:val="000000" w:themeColor="text1"/>
          <w:lang w:eastAsia="en-US"/>
        </w:rPr>
        <w:t>" vía vaginal y a "</w:t>
      </w:r>
      <w:proofErr w:type="spellStart"/>
      <w:r w:rsidRPr="002825E5">
        <w:rPr>
          <w:rFonts w:ascii="Arial" w:eastAsiaTheme="minorHAnsi" w:hAnsi="Arial" w:cs="Arial"/>
          <w:i/>
          <w:color w:val="000000" w:themeColor="text1"/>
          <w:lang w:eastAsia="en-US"/>
        </w:rPr>
        <w:t>M.G.F</w:t>
      </w:r>
      <w:proofErr w:type="spellEnd"/>
      <w:r w:rsidRPr="002825E5">
        <w:rPr>
          <w:rFonts w:ascii="Arial" w:eastAsiaTheme="minorHAnsi" w:hAnsi="Arial" w:cs="Arial"/>
          <w:i/>
          <w:color w:val="000000" w:themeColor="text1"/>
          <w:lang w:eastAsia="en-US"/>
        </w:rPr>
        <w:t xml:space="preserve">" sexo oral. Obra información que </w:t>
      </w:r>
      <w:proofErr w:type="spellStart"/>
      <w:r w:rsidRPr="002825E5">
        <w:rPr>
          <w:rFonts w:ascii="Arial" w:eastAsiaTheme="minorHAnsi" w:hAnsi="Arial" w:cs="Arial"/>
          <w:i/>
          <w:color w:val="000000" w:themeColor="text1"/>
          <w:lang w:eastAsia="en-US"/>
        </w:rPr>
        <w:t>Jhon</w:t>
      </w:r>
      <w:proofErr w:type="spellEnd"/>
      <w:r w:rsidRPr="002825E5">
        <w:rPr>
          <w:rFonts w:ascii="Arial" w:eastAsiaTheme="minorHAnsi" w:hAnsi="Arial" w:cs="Arial"/>
          <w:i/>
          <w:color w:val="000000" w:themeColor="text1"/>
          <w:lang w:eastAsia="en-US"/>
        </w:rPr>
        <w:t xml:space="preserve"> Alberto Peña Velásquez alias Oswaldo recibió la suma de 300.000 pesos, como pago por haber captado a las menores y , llevarlas a la mencionada heredad” </w:t>
      </w:r>
    </w:p>
    <w:p w:rsidR="002E0A39" w:rsidRPr="002825E5" w:rsidRDefault="002E0A39" w:rsidP="002E0A39">
      <w:pPr>
        <w:spacing w:after="160"/>
        <w:jc w:val="both"/>
        <w:rPr>
          <w:rFonts w:ascii="Arial" w:eastAsiaTheme="minorHAnsi" w:hAnsi="Arial" w:cs="Arial"/>
          <w:i/>
          <w:color w:val="000000" w:themeColor="text1"/>
          <w:lang w:eastAsia="en-US"/>
        </w:rPr>
      </w:pPr>
      <w:r w:rsidRPr="002825E5">
        <w:rPr>
          <w:rFonts w:ascii="Arial" w:eastAsiaTheme="minorHAnsi" w:hAnsi="Arial" w:cs="Arial"/>
          <w:color w:val="000000" w:themeColor="text1"/>
          <w:lang w:eastAsia="en-US"/>
        </w:rPr>
        <w:t xml:space="preserve">6.2.4  Se hace esta precisión ya que en ese documento, con el epígrafe “ </w:t>
      </w:r>
      <w:r w:rsidRPr="002825E5">
        <w:rPr>
          <w:rFonts w:ascii="Arial" w:eastAsiaTheme="minorHAnsi" w:hAnsi="Arial" w:cs="Arial"/>
          <w:i/>
          <w:color w:val="000000" w:themeColor="text1"/>
          <w:lang w:eastAsia="en-US"/>
        </w:rPr>
        <w:t xml:space="preserve">Los segundos hechos “ </w:t>
      </w:r>
      <w:r w:rsidRPr="002825E5">
        <w:rPr>
          <w:rFonts w:ascii="Arial" w:eastAsiaTheme="minorHAnsi" w:hAnsi="Arial" w:cs="Arial"/>
          <w:color w:val="000000" w:themeColor="text1"/>
          <w:lang w:eastAsia="en-US"/>
        </w:rPr>
        <w:t xml:space="preserve">  se hace referencia a un episodio posterior que se </w:t>
      </w:r>
      <w:r w:rsidR="002825E5" w:rsidRPr="002825E5">
        <w:rPr>
          <w:rFonts w:ascii="Arial" w:eastAsiaTheme="minorHAnsi" w:hAnsi="Arial" w:cs="Arial"/>
          <w:color w:val="000000" w:themeColor="text1"/>
          <w:lang w:eastAsia="en-US"/>
        </w:rPr>
        <w:t>presentó</w:t>
      </w:r>
      <w:r w:rsidRPr="002825E5">
        <w:rPr>
          <w:rFonts w:ascii="Arial" w:eastAsiaTheme="minorHAnsi" w:hAnsi="Arial" w:cs="Arial"/>
          <w:color w:val="000000" w:themeColor="text1"/>
          <w:lang w:eastAsia="en-US"/>
        </w:rPr>
        <w:t xml:space="preserve"> el   21 de septiembre de 2015, en el cual participaron los hermanos Gustavo Adolfo y </w:t>
      </w:r>
      <w:proofErr w:type="spellStart"/>
      <w:r w:rsidRPr="002825E5">
        <w:rPr>
          <w:rFonts w:ascii="Arial" w:eastAsiaTheme="minorHAnsi" w:hAnsi="Arial" w:cs="Arial"/>
          <w:color w:val="000000" w:themeColor="text1"/>
          <w:lang w:eastAsia="en-US"/>
        </w:rPr>
        <w:t>Jhon</w:t>
      </w:r>
      <w:proofErr w:type="spellEnd"/>
      <w:r w:rsidRPr="002825E5">
        <w:rPr>
          <w:rFonts w:ascii="Arial" w:eastAsiaTheme="minorHAnsi" w:hAnsi="Arial" w:cs="Arial"/>
          <w:color w:val="000000" w:themeColor="text1"/>
          <w:lang w:eastAsia="en-US"/>
        </w:rPr>
        <w:t xml:space="preserve"> Alberto Peña </w:t>
      </w:r>
      <w:r w:rsidR="002825E5" w:rsidRPr="002825E5">
        <w:rPr>
          <w:rFonts w:ascii="Arial" w:eastAsiaTheme="minorHAnsi" w:hAnsi="Arial" w:cs="Arial"/>
          <w:color w:val="000000" w:themeColor="text1"/>
          <w:lang w:eastAsia="en-US"/>
        </w:rPr>
        <w:t>Velásquez</w:t>
      </w:r>
      <w:r w:rsidRPr="002825E5">
        <w:rPr>
          <w:rFonts w:ascii="Arial" w:eastAsiaTheme="minorHAnsi" w:hAnsi="Arial" w:cs="Arial"/>
          <w:color w:val="000000" w:themeColor="text1"/>
          <w:lang w:eastAsia="en-US"/>
        </w:rPr>
        <w:t xml:space="preserve"> y </w:t>
      </w:r>
      <w:proofErr w:type="spellStart"/>
      <w:r w:rsidRPr="002825E5">
        <w:rPr>
          <w:rFonts w:ascii="Arial" w:eastAsiaTheme="minorHAnsi" w:hAnsi="Arial" w:cs="Arial"/>
          <w:color w:val="000000" w:themeColor="text1"/>
          <w:lang w:eastAsia="en-US"/>
        </w:rPr>
        <w:t>Arlex</w:t>
      </w:r>
      <w:proofErr w:type="spellEnd"/>
      <w:r w:rsidRPr="002825E5">
        <w:rPr>
          <w:rFonts w:ascii="Arial" w:eastAsiaTheme="minorHAnsi" w:hAnsi="Arial" w:cs="Arial"/>
          <w:color w:val="000000" w:themeColor="text1"/>
          <w:lang w:eastAsia="en-US"/>
        </w:rPr>
        <w:t xml:space="preserve">  Henao </w:t>
      </w:r>
      <w:r w:rsidR="002825E5" w:rsidRPr="002825E5">
        <w:rPr>
          <w:rFonts w:ascii="Arial" w:eastAsiaTheme="minorHAnsi" w:hAnsi="Arial" w:cs="Arial"/>
          <w:color w:val="000000" w:themeColor="text1"/>
          <w:lang w:eastAsia="en-US"/>
        </w:rPr>
        <w:t>Hincapié</w:t>
      </w:r>
      <w:r w:rsidRPr="002825E5">
        <w:rPr>
          <w:rFonts w:ascii="Arial" w:eastAsiaTheme="minorHAnsi" w:hAnsi="Arial" w:cs="Arial"/>
          <w:color w:val="000000" w:themeColor="text1"/>
          <w:lang w:eastAsia="en-US"/>
        </w:rPr>
        <w:t>, quienes de acuerdo a ese escrito y lo manifestado en la audiencia de formulación de acusación celebrada el 6 de octubre de 2016,</w:t>
      </w:r>
      <w:r w:rsidRPr="002825E5">
        <w:rPr>
          <w:rStyle w:val="Appelnotedebasdep"/>
          <w:rFonts w:ascii="Arial" w:eastAsiaTheme="minorHAnsi" w:hAnsi="Arial" w:cs="Arial"/>
          <w:color w:val="000000" w:themeColor="text1"/>
          <w:lang w:eastAsia="en-US"/>
        </w:rPr>
        <w:footnoteReference w:id="2"/>
      </w:r>
      <w:r w:rsidRPr="002825E5">
        <w:rPr>
          <w:rFonts w:ascii="Arial" w:eastAsiaTheme="minorHAnsi" w:hAnsi="Arial" w:cs="Arial"/>
          <w:color w:val="000000" w:themeColor="text1"/>
          <w:lang w:eastAsia="en-US"/>
        </w:rPr>
        <w:t xml:space="preserve"> llevaron a las  mismas menores a la finca “ La Magnolia”, ubicada  en el sector de  “La Florida</w:t>
      </w:r>
      <w:r w:rsidR="002825E5" w:rsidRPr="002825E5">
        <w:rPr>
          <w:rFonts w:ascii="Arial" w:eastAsiaTheme="minorHAnsi" w:hAnsi="Arial" w:cs="Arial"/>
          <w:color w:val="000000" w:themeColor="text1"/>
          <w:lang w:eastAsia="en-US"/>
        </w:rPr>
        <w:t>”</w:t>
      </w:r>
      <w:r w:rsidRPr="002825E5">
        <w:rPr>
          <w:rFonts w:ascii="Arial" w:eastAsiaTheme="minorHAnsi" w:hAnsi="Arial" w:cs="Arial"/>
          <w:color w:val="000000" w:themeColor="text1"/>
          <w:lang w:eastAsia="en-US"/>
        </w:rPr>
        <w:t xml:space="preserve"> , y que luego de suministrarles licor y estupefacientes: </w:t>
      </w:r>
      <w:r w:rsidRPr="002825E5">
        <w:rPr>
          <w:rFonts w:ascii="Arial" w:eastAsiaTheme="minorHAnsi" w:hAnsi="Arial" w:cs="Arial"/>
          <w:i/>
          <w:color w:val="000000" w:themeColor="text1"/>
          <w:lang w:eastAsia="en-US"/>
        </w:rPr>
        <w:t xml:space="preserve"> “…accedieron carnalmente a "</w:t>
      </w:r>
      <w:proofErr w:type="spellStart"/>
      <w:r w:rsidRPr="002825E5">
        <w:rPr>
          <w:rFonts w:ascii="Arial" w:eastAsiaTheme="minorHAnsi" w:hAnsi="Arial" w:cs="Arial"/>
          <w:i/>
          <w:color w:val="000000" w:themeColor="text1"/>
          <w:lang w:eastAsia="en-US"/>
        </w:rPr>
        <w:t>Z.V.H.V</w:t>
      </w:r>
      <w:proofErr w:type="spellEnd"/>
      <w:r w:rsidRPr="002825E5">
        <w:rPr>
          <w:rFonts w:ascii="Arial" w:eastAsiaTheme="minorHAnsi" w:hAnsi="Arial" w:cs="Arial"/>
          <w:i/>
          <w:color w:val="000000" w:themeColor="text1"/>
          <w:lang w:eastAsia="en-US"/>
        </w:rPr>
        <w:t>" vía vaginal, anal y sexo oral, mientras que "</w:t>
      </w:r>
      <w:proofErr w:type="spellStart"/>
      <w:r w:rsidRPr="002825E5">
        <w:rPr>
          <w:rFonts w:ascii="Arial" w:eastAsiaTheme="minorHAnsi" w:hAnsi="Arial" w:cs="Arial"/>
          <w:i/>
          <w:color w:val="000000" w:themeColor="text1"/>
          <w:lang w:eastAsia="en-US"/>
        </w:rPr>
        <w:t>M.G.F</w:t>
      </w:r>
      <w:proofErr w:type="spellEnd"/>
      <w:r w:rsidRPr="002825E5">
        <w:rPr>
          <w:rFonts w:ascii="Arial" w:eastAsiaTheme="minorHAnsi" w:hAnsi="Arial" w:cs="Arial"/>
          <w:i/>
          <w:color w:val="000000" w:themeColor="text1"/>
          <w:lang w:eastAsia="en-US"/>
        </w:rPr>
        <w:t>" la penetraron con el pene por la vagina y el ano” .</w:t>
      </w:r>
    </w:p>
    <w:p w:rsidR="002E0A39" w:rsidRPr="002825E5" w:rsidRDefault="002E0A39" w:rsidP="002E0A39">
      <w:pPr>
        <w:spacing w:after="160"/>
        <w:jc w:val="both"/>
        <w:rPr>
          <w:rFonts w:ascii="Arial" w:eastAsiaTheme="minorHAnsi" w:hAnsi="Arial" w:cs="Arial"/>
          <w:i/>
          <w:color w:val="000000" w:themeColor="text1"/>
          <w:lang w:eastAsia="en-US"/>
        </w:rPr>
      </w:pPr>
      <w:r w:rsidRPr="002825E5">
        <w:rPr>
          <w:rFonts w:ascii="Arial" w:eastAsiaTheme="minorHAnsi" w:hAnsi="Arial" w:cs="Arial"/>
          <w:color w:val="000000" w:themeColor="text1"/>
          <w:lang w:eastAsia="en-US"/>
        </w:rPr>
        <w:t xml:space="preserve">6.2.5 Como se observa el señor Alexander </w:t>
      </w:r>
      <w:r w:rsidR="0038594D" w:rsidRPr="002825E5">
        <w:rPr>
          <w:rFonts w:ascii="Arial" w:eastAsiaTheme="minorHAnsi" w:hAnsi="Arial" w:cs="Arial"/>
          <w:color w:val="000000" w:themeColor="text1"/>
          <w:lang w:eastAsia="en-US"/>
        </w:rPr>
        <w:t>García</w:t>
      </w:r>
      <w:r w:rsidRPr="002825E5">
        <w:rPr>
          <w:rFonts w:ascii="Arial" w:eastAsiaTheme="minorHAnsi" w:hAnsi="Arial" w:cs="Arial"/>
          <w:color w:val="000000" w:themeColor="text1"/>
          <w:lang w:eastAsia="en-US"/>
        </w:rPr>
        <w:t xml:space="preserve"> </w:t>
      </w:r>
      <w:proofErr w:type="spellStart"/>
      <w:r w:rsidR="0038594D" w:rsidRPr="002825E5">
        <w:rPr>
          <w:rFonts w:ascii="Arial" w:eastAsiaTheme="minorHAnsi" w:hAnsi="Arial" w:cs="Arial"/>
          <w:color w:val="000000" w:themeColor="text1"/>
          <w:lang w:eastAsia="en-US"/>
        </w:rPr>
        <w:t>García</w:t>
      </w:r>
      <w:proofErr w:type="spellEnd"/>
      <w:r w:rsidRPr="002825E5">
        <w:rPr>
          <w:rFonts w:ascii="Arial" w:eastAsiaTheme="minorHAnsi" w:hAnsi="Arial" w:cs="Arial"/>
          <w:color w:val="000000" w:themeColor="text1"/>
          <w:lang w:eastAsia="en-US"/>
        </w:rPr>
        <w:t xml:space="preserve"> no fue mencionado en los hechos que se presentaron el 21 de septiembre de 2015, por lo cual su eventual responsabilidad penal queda circunscrita a las conductas que según la acusación ocurrieron en el mismo predio en los meses de junio y de julio del año 2015, conforme a los términos de la acusación que se </w:t>
      </w:r>
      <w:r w:rsidR="0038594D" w:rsidRPr="002825E5">
        <w:rPr>
          <w:rFonts w:ascii="Arial" w:eastAsiaTheme="minorHAnsi" w:hAnsi="Arial" w:cs="Arial"/>
          <w:color w:val="000000" w:themeColor="text1"/>
          <w:lang w:eastAsia="en-US"/>
        </w:rPr>
        <w:t>presentó</w:t>
      </w:r>
      <w:r w:rsidRPr="002825E5">
        <w:rPr>
          <w:rFonts w:ascii="Arial" w:eastAsiaTheme="minorHAnsi" w:hAnsi="Arial" w:cs="Arial"/>
          <w:color w:val="000000" w:themeColor="text1"/>
          <w:lang w:eastAsia="en-US"/>
        </w:rPr>
        <w:t xml:space="preserve"> en su contra bajo el rubro de </w:t>
      </w:r>
      <w:r w:rsidR="0038594D" w:rsidRPr="002825E5">
        <w:rPr>
          <w:rFonts w:ascii="Arial" w:eastAsiaTheme="minorHAnsi" w:hAnsi="Arial" w:cs="Arial"/>
          <w:i/>
          <w:color w:val="000000" w:themeColor="text1"/>
          <w:lang w:eastAsia="en-US"/>
        </w:rPr>
        <w:t>“primeros</w:t>
      </w:r>
      <w:r w:rsidRPr="002825E5">
        <w:rPr>
          <w:rFonts w:ascii="Arial" w:eastAsiaTheme="minorHAnsi" w:hAnsi="Arial" w:cs="Arial"/>
          <w:i/>
          <w:color w:val="000000" w:themeColor="text1"/>
          <w:lang w:eastAsia="en-US"/>
        </w:rPr>
        <w:t xml:space="preserve"> hechos “ </w:t>
      </w:r>
      <w:r w:rsidRPr="002825E5">
        <w:rPr>
          <w:rStyle w:val="Appelnotedebasdep"/>
          <w:rFonts w:ascii="Arial" w:eastAsiaTheme="minorHAnsi" w:hAnsi="Arial" w:cs="Arial"/>
          <w:i/>
          <w:color w:val="000000" w:themeColor="text1"/>
          <w:lang w:eastAsia="en-US"/>
        </w:rPr>
        <w:footnoteReference w:id="3"/>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t xml:space="preserve">6.2.6 En ese sentido hay que precisar que el 20  de julio del año 2016 ante el Juzgado Penal Municipal con Funciones de Control de Garantías se le formuló imputación a ALEXANDER GARCÍA </w:t>
      </w:r>
      <w:proofErr w:type="spellStart"/>
      <w:r w:rsidRPr="002825E5">
        <w:rPr>
          <w:rFonts w:ascii="Arial" w:eastAsiaTheme="minorHAnsi" w:hAnsi="Arial" w:cs="Arial"/>
          <w:color w:val="000000" w:themeColor="text1"/>
          <w:lang w:eastAsia="en-US"/>
        </w:rPr>
        <w:t>GARCÍA</w:t>
      </w:r>
      <w:proofErr w:type="spellEnd"/>
      <w:r w:rsidRPr="002825E5">
        <w:rPr>
          <w:rFonts w:ascii="Arial" w:eastAsiaTheme="minorHAnsi" w:hAnsi="Arial" w:cs="Arial"/>
          <w:color w:val="000000" w:themeColor="text1"/>
          <w:lang w:eastAsia="en-US"/>
        </w:rPr>
        <w:t xml:space="preserve">, como coautor a título de dolo del delito de “ Demanda de explotación sexual y comercial de persona menor de 18 años ( art. 217   A </w:t>
      </w:r>
      <w:proofErr w:type="spellStart"/>
      <w:r w:rsidRPr="002825E5">
        <w:rPr>
          <w:rFonts w:ascii="Arial" w:eastAsiaTheme="minorHAnsi" w:hAnsi="Arial" w:cs="Arial"/>
          <w:color w:val="000000" w:themeColor="text1"/>
          <w:lang w:eastAsia="en-US"/>
        </w:rPr>
        <w:t>CP</w:t>
      </w:r>
      <w:proofErr w:type="spellEnd"/>
      <w:r w:rsidRPr="002825E5">
        <w:rPr>
          <w:rFonts w:ascii="Arial" w:eastAsiaTheme="minorHAnsi" w:hAnsi="Arial" w:cs="Arial"/>
          <w:color w:val="000000" w:themeColor="text1"/>
          <w:lang w:eastAsia="en-US"/>
        </w:rPr>
        <w:t xml:space="preserve"> ) ,agravada por el numeral 4º  del mismo artículo en concurso homogéneo y sucesivo con el </w:t>
      </w:r>
      <w:r w:rsidRPr="002825E5">
        <w:rPr>
          <w:rFonts w:ascii="Arial" w:eastAsiaTheme="minorHAnsi" w:hAnsi="Arial" w:cs="Arial"/>
          <w:i/>
          <w:color w:val="000000" w:themeColor="text1"/>
          <w:lang w:eastAsia="en-US"/>
        </w:rPr>
        <w:t xml:space="preserve">contra </w:t>
      </w:r>
      <w:proofErr w:type="spellStart"/>
      <w:r w:rsidRPr="002825E5">
        <w:rPr>
          <w:rFonts w:ascii="Arial" w:eastAsiaTheme="minorHAnsi" w:hAnsi="Arial" w:cs="Arial"/>
          <w:i/>
          <w:color w:val="000000" w:themeColor="text1"/>
          <w:lang w:eastAsia="en-US"/>
        </w:rPr>
        <w:t>jus</w:t>
      </w:r>
      <w:proofErr w:type="spellEnd"/>
      <w:r w:rsidRPr="002825E5">
        <w:rPr>
          <w:rFonts w:ascii="Arial" w:eastAsiaTheme="minorHAnsi" w:hAnsi="Arial" w:cs="Arial"/>
          <w:i/>
          <w:color w:val="000000" w:themeColor="text1"/>
          <w:lang w:eastAsia="en-US"/>
        </w:rPr>
        <w:t xml:space="preserve"> </w:t>
      </w:r>
      <w:r w:rsidRPr="002825E5">
        <w:rPr>
          <w:rFonts w:ascii="Arial" w:eastAsiaTheme="minorHAnsi" w:hAnsi="Arial" w:cs="Arial"/>
          <w:color w:val="000000" w:themeColor="text1"/>
          <w:lang w:eastAsia="en-US"/>
        </w:rPr>
        <w:t xml:space="preserve">de acceso carnal abusivo con menor de 14 años ( artículo  208 C.P.) en modalidad agravada en razón del numeral 1º del artículo 211 del C.P. , en concurso homogéneo y sucesivo. </w:t>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E80267" w:rsidRDefault="002E0A39" w:rsidP="002E0A39">
      <w:pPr>
        <w:spacing w:after="160"/>
        <w:jc w:val="both"/>
        <w:rPr>
          <w:rStyle w:val="Titre2Car"/>
          <w:rFonts w:eastAsiaTheme="minorHAnsi"/>
          <w:u w:val="single"/>
        </w:rPr>
      </w:pPr>
      <w:r w:rsidRPr="002825E5">
        <w:rPr>
          <w:rFonts w:ascii="Arial" w:eastAsiaTheme="minorHAnsi" w:hAnsi="Arial" w:cs="Arial"/>
          <w:color w:val="000000" w:themeColor="text1"/>
          <w:lang w:eastAsia="en-US"/>
        </w:rPr>
        <w:t xml:space="preserve">6.2.7  En tal virtud se </w:t>
      </w:r>
      <w:proofErr w:type="spellStart"/>
      <w:r w:rsidRPr="002825E5">
        <w:rPr>
          <w:rFonts w:ascii="Arial" w:eastAsiaTheme="minorHAnsi" w:hAnsi="Arial" w:cs="Arial"/>
          <w:color w:val="000000" w:themeColor="text1"/>
          <w:lang w:eastAsia="en-US"/>
        </w:rPr>
        <w:t>presentò</w:t>
      </w:r>
      <w:proofErr w:type="spellEnd"/>
      <w:r w:rsidRPr="002825E5">
        <w:rPr>
          <w:rFonts w:ascii="Arial" w:eastAsiaTheme="minorHAnsi" w:hAnsi="Arial" w:cs="Arial"/>
          <w:color w:val="000000" w:themeColor="text1"/>
          <w:lang w:eastAsia="en-US"/>
        </w:rPr>
        <w:t xml:space="preserve"> acusación contra el señor </w:t>
      </w:r>
      <w:proofErr w:type="spellStart"/>
      <w:r w:rsidRPr="002825E5">
        <w:rPr>
          <w:rFonts w:ascii="Arial" w:eastAsiaTheme="minorHAnsi" w:hAnsi="Arial" w:cs="Arial"/>
          <w:color w:val="000000" w:themeColor="text1"/>
          <w:lang w:eastAsia="en-US"/>
        </w:rPr>
        <w:t>Garcìa</w:t>
      </w:r>
      <w:proofErr w:type="spellEnd"/>
      <w:r w:rsidRPr="002825E5">
        <w:rPr>
          <w:rFonts w:ascii="Arial" w:eastAsiaTheme="minorHAnsi" w:hAnsi="Arial" w:cs="Arial"/>
          <w:color w:val="000000" w:themeColor="text1"/>
          <w:lang w:eastAsia="en-US"/>
        </w:rPr>
        <w:t xml:space="preserve"> y las otras personas vinculadas a la investigación, ; </w:t>
      </w:r>
      <w:r w:rsidRPr="002825E5">
        <w:rPr>
          <w:rFonts w:ascii="Arial" w:eastAsiaTheme="minorHAnsi" w:hAnsi="Arial" w:cs="Arial"/>
          <w:i/>
          <w:color w:val="000000" w:themeColor="text1"/>
          <w:lang w:eastAsia="en-US"/>
        </w:rPr>
        <w:t xml:space="preserve">“ como  probables COAUTORES materiales a título de dolo por el concurso de delitos de DEMANDA DE EXPLOTACIÓN SEXUAL Y COMERCIAL DE PERSONA MENOR DE 18 AÑOS AGRAVADA, en concurso homogéneo sucesivo (ART. </w:t>
      </w:r>
      <w:proofErr w:type="spellStart"/>
      <w:r w:rsidRPr="002825E5">
        <w:rPr>
          <w:rFonts w:ascii="Arial" w:eastAsiaTheme="minorHAnsi" w:hAnsi="Arial" w:cs="Arial"/>
          <w:i/>
          <w:color w:val="000000" w:themeColor="text1"/>
          <w:lang w:eastAsia="en-US"/>
        </w:rPr>
        <w:t>217A</w:t>
      </w:r>
      <w:proofErr w:type="spellEnd"/>
      <w:r w:rsidRPr="002825E5">
        <w:rPr>
          <w:rFonts w:ascii="Arial" w:eastAsiaTheme="minorHAnsi" w:hAnsi="Arial" w:cs="Arial"/>
          <w:i/>
          <w:color w:val="000000" w:themeColor="text1"/>
          <w:lang w:eastAsia="en-US"/>
        </w:rPr>
        <w:t xml:space="preserve"> y numeral </w:t>
      </w:r>
      <w:proofErr w:type="spellStart"/>
      <w:r w:rsidRPr="002825E5">
        <w:rPr>
          <w:rFonts w:ascii="Arial" w:eastAsiaTheme="minorHAnsi" w:hAnsi="Arial" w:cs="Arial"/>
          <w:i/>
          <w:color w:val="000000" w:themeColor="text1"/>
          <w:lang w:eastAsia="en-US"/>
        </w:rPr>
        <w:t>4o</w:t>
      </w:r>
      <w:proofErr w:type="spellEnd"/>
      <w:r w:rsidRPr="002825E5">
        <w:rPr>
          <w:rFonts w:ascii="Arial" w:eastAsiaTheme="minorHAnsi" w:hAnsi="Arial" w:cs="Arial"/>
          <w:i/>
          <w:color w:val="000000" w:themeColor="text1"/>
          <w:lang w:eastAsia="en-US"/>
        </w:rPr>
        <w:t xml:space="preserve">, 31 del </w:t>
      </w:r>
      <w:r w:rsidRPr="002825E5">
        <w:rPr>
          <w:rFonts w:ascii="Arial" w:eastAsiaTheme="minorHAnsi" w:hAnsi="Arial" w:cs="Arial"/>
          <w:i/>
          <w:color w:val="000000" w:themeColor="text1"/>
          <w:lang w:eastAsia="en-US"/>
        </w:rPr>
        <w:lastRenderedPageBreak/>
        <w:t>C. P.) ; en concurso con el delito de ACCESO CARNAL ABUSIVO CON MENOR DE CATO</w:t>
      </w:r>
      <w:r w:rsidR="004B0234">
        <w:rPr>
          <w:rFonts w:ascii="Arial" w:eastAsiaTheme="minorHAnsi" w:hAnsi="Arial" w:cs="Arial"/>
          <w:i/>
          <w:color w:val="000000" w:themeColor="text1"/>
          <w:lang w:eastAsia="en-US"/>
        </w:rPr>
        <w:t>RCE AÑOS AGRAVADO (Art. 208 y 2</w:t>
      </w:r>
      <w:r w:rsidRPr="002825E5">
        <w:rPr>
          <w:rFonts w:ascii="Arial" w:eastAsiaTheme="minorHAnsi" w:hAnsi="Arial" w:cs="Arial"/>
          <w:i/>
          <w:color w:val="000000" w:themeColor="text1"/>
          <w:lang w:eastAsia="en-US"/>
        </w:rPr>
        <w:t xml:space="preserve">11 # </w:t>
      </w:r>
      <w:proofErr w:type="spellStart"/>
      <w:r w:rsidRPr="002825E5">
        <w:rPr>
          <w:rFonts w:ascii="Arial" w:eastAsiaTheme="minorHAnsi" w:hAnsi="Arial" w:cs="Arial"/>
          <w:i/>
          <w:color w:val="000000" w:themeColor="text1"/>
          <w:lang w:eastAsia="en-US"/>
        </w:rPr>
        <w:t>Io</w:t>
      </w:r>
      <w:proofErr w:type="spellEnd"/>
      <w:r w:rsidRPr="002825E5">
        <w:rPr>
          <w:rFonts w:ascii="Arial" w:eastAsiaTheme="minorHAnsi" w:hAnsi="Arial" w:cs="Arial"/>
          <w:i/>
          <w:color w:val="000000" w:themeColor="text1"/>
          <w:lang w:eastAsia="en-US"/>
        </w:rPr>
        <w:t xml:space="preserve"> y art. 31</w:t>
      </w:r>
      <w:r w:rsidRPr="0038594D">
        <w:rPr>
          <w:rStyle w:val="Titre2Car"/>
          <w:rFonts w:eastAsiaTheme="minorHAnsi"/>
        </w:rPr>
        <w:t xml:space="preserve"> del C.P.), </w:t>
      </w:r>
      <w:r w:rsidRPr="00E80267">
        <w:rPr>
          <w:rStyle w:val="Titre2Car"/>
          <w:rFonts w:eastAsiaTheme="minorHAnsi"/>
          <w:u w:val="single"/>
        </w:rPr>
        <w:t>donde son víctimas "</w:t>
      </w:r>
      <w:proofErr w:type="spellStart"/>
      <w:r w:rsidRPr="00E80267">
        <w:rPr>
          <w:rStyle w:val="Titre2Car"/>
          <w:rFonts w:eastAsiaTheme="minorHAnsi"/>
          <w:u w:val="single"/>
        </w:rPr>
        <w:t>Z.V.H.V</w:t>
      </w:r>
      <w:proofErr w:type="spellEnd"/>
      <w:r w:rsidRPr="00E80267">
        <w:rPr>
          <w:rStyle w:val="Titre2Car"/>
          <w:rFonts w:eastAsiaTheme="minorHAnsi"/>
          <w:u w:val="single"/>
        </w:rPr>
        <w:t>" Y "M. G. F"</w:t>
      </w:r>
      <w:r w:rsidRPr="00E80267">
        <w:rPr>
          <w:rStyle w:val="Titre2Car"/>
          <w:rFonts w:eastAsiaTheme="minorHAnsi"/>
          <w:u w:val="single"/>
        </w:rPr>
        <w:footnoteReference w:id="4"/>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t xml:space="preserve">6.3 Con base en las consideraciones  anteriores  hay que manifestar inicialmente  que de acuerdo al registro de la audiencia que se </w:t>
      </w:r>
      <w:r w:rsidR="0038594D" w:rsidRPr="002825E5">
        <w:rPr>
          <w:rFonts w:ascii="Arial" w:eastAsiaTheme="minorHAnsi" w:hAnsi="Arial" w:cs="Arial"/>
          <w:color w:val="000000" w:themeColor="text1"/>
          <w:lang w:eastAsia="en-US"/>
        </w:rPr>
        <w:t>celebró</w:t>
      </w:r>
      <w:r w:rsidRPr="002825E5">
        <w:rPr>
          <w:rFonts w:ascii="Arial" w:eastAsiaTheme="minorHAnsi" w:hAnsi="Arial" w:cs="Arial"/>
          <w:color w:val="000000" w:themeColor="text1"/>
          <w:lang w:eastAsia="en-US"/>
        </w:rPr>
        <w:t xml:space="preserve"> el 24 de enero de 2017 ante l</w:t>
      </w:r>
      <w:r w:rsidR="00E80267">
        <w:rPr>
          <w:rFonts w:ascii="Arial" w:eastAsiaTheme="minorHAnsi" w:hAnsi="Arial" w:cs="Arial"/>
          <w:color w:val="000000" w:themeColor="text1"/>
          <w:lang w:eastAsia="en-US"/>
        </w:rPr>
        <w:t>a</w:t>
      </w:r>
      <w:r w:rsidRPr="002825E5">
        <w:rPr>
          <w:rFonts w:ascii="Arial" w:eastAsiaTheme="minorHAnsi" w:hAnsi="Arial" w:cs="Arial"/>
          <w:color w:val="000000" w:themeColor="text1"/>
          <w:lang w:eastAsia="en-US"/>
        </w:rPr>
        <w:t xml:space="preserve"> juez</w:t>
      </w:r>
      <w:r w:rsidR="00E80267">
        <w:rPr>
          <w:rFonts w:ascii="Arial" w:eastAsiaTheme="minorHAnsi" w:hAnsi="Arial" w:cs="Arial"/>
          <w:color w:val="000000" w:themeColor="text1"/>
          <w:lang w:eastAsia="en-US"/>
        </w:rPr>
        <w:t>a</w:t>
      </w:r>
      <w:r w:rsidRPr="002825E5">
        <w:rPr>
          <w:rFonts w:ascii="Arial" w:eastAsiaTheme="minorHAnsi" w:hAnsi="Arial" w:cs="Arial"/>
          <w:color w:val="000000" w:themeColor="text1"/>
          <w:lang w:eastAsia="en-US"/>
        </w:rPr>
        <w:t xml:space="preserve"> tercer</w:t>
      </w:r>
      <w:r w:rsidR="00E80267">
        <w:rPr>
          <w:rFonts w:ascii="Arial" w:eastAsiaTheme="minorHAnsi" w:hAnsi="Arial" w:cs="Arial"/>
          <w:color w:val="000000" w:themeColor="text1"/>
          <w:lang w:eastAsia="en-US"/>
        </w:rPr>
        <w:t>a</w:t>
      </w:r>
      <w:r w:rsidRPr="002825E5">
        <w:rPr>
          <w:rFonts w:ascii="Arial" w:eastAsiaTheme="minorHAnsi" w:hAnsi="Arial" w:cs="Arial"/>
          <w:color w:val="000000" w:themeColor="text1"/>
          <w:lang w:eastAsia="en-US"/>
        </w:rPr>
        <w:t xml:space="preserve"> penal del circuito de esta ciudad, el defensor del señor  Alexander </w:t>
      </w:r>
      <w:r w:rsidR="0038594D" w:rsidRPr="002825E5">
        <w:rPr>
          <w:rFonts w:ascii="Arial" w:eastAsiaTheme="minorHAnsi" w:hAnsi="Arial" w:cs="Arial"/>
          <w:color w:val="000000" w:themeColor="text1"/>
          <w:lang w:eastAsia="en-US"/>
        </w:rPr>
        <w:t>García</w:t>
      </w:r>
      <w:r w:rsidRPr="002825E5">
        <w:rPr>
          <w:rFonts w:ascii="Arial" w:eastAsiaTheme="minorHAnsi" w:hAnsi="Arial" w:cs="Arial"/>
          <w:color w:val="000000" w:themeColor="text1"/>
          <w:lang w:eastAsia="en-US"/>
        </w:rPr>
        <w:t xml:space="preserve"> </w:t>
      </w:r>
      <w:proofErr w:type="spellStart"/>
      <w:r w:rsidR="0038594D" w:rsidRPr="002825E5">
        <w:rPr>
          <w:rFonts w:ascii="Arial" w:eastAsiaTheme="minorHAnsi" w:hAnsi="Arial" w:cs="Arial"/>
          <w:color w:val="000000" w:themeColor="text1"/>
          <w:lang w:eastAsia="en-US"/>
        </w:rPr>
        <w:t>García</w:t>
      </w:r>
      <w:proofErr w:type="spellEnd"/>
      <w:r w:rsidRPr="002825E5">
        <w:rPr>
          <w:rFonts w:ascii="Arial" w:eastAsiaTheme="minorHAnsi" w:hAnsi="Arial" w:cs="Arial"/>
          <w:color w:val="000000" w:themeColor="text1"/>
          <w:lang w:eastAsia="en-US"/>
        </w:rPr>
        <w:t xml:space="preserve"> manifestó que había recibido una voluminosa carpeta de la </w:t>
      </w:r>
      <w:proofErr w:type="spellStart"/>
      <w:r w:rsidRPr="002825E5">
        <w:rPr>
          <w:rFonts w:ascii="Arial" w:eastAsiaTheme="minorHAnsi" w:hAnsi="Arial" w:cs="Arial"/>
          <w:color w:val="000000" w:themeColor="text1"/>
          <w:lang w:eastAsia="en-US"/>
        </w:rPr>
        <w:t>FGN</w:t>
      </w:r>
      <w:proofErr w:type="spellEnd"/>
      <w:r w:rsidRPr="002825E5">
        <w:rPr>
          <w:rFonts w:ascii="Arial" w:eastAsiaTheme="minorHAnsi" w:hAnsi="Arial" w:cs="Arial"/>
          <w:color w:val="000000" w:themeColor="text1"/>
          <w:lang w:eastAsia="en-US"/>
        </w:rPr>
        <w:t xml:space="preserve">, que se entiende  le fue entregada para dar cumplimiento al deber de descubrimiento probatorio que contempla el artículo 344 del </w:t>
      </w:r>
      <w:proofErr w:type="spellStart"/>
      <w:r w:rsidRPr="002825E5">
        <w:rPr>
          <w:rFonts w:ascii="Arial" w:eastAsiaTheme="minorHAnsi" w:hAnsi="Arial" w:cs="Arial"/>
          <w:color w:val="000000" w:themeColor="text1"/>
          <w:lang w:eastAsia="en-US"/>
        </w:rPr>
        <w:t>CPP</w:t>
      </w:r>
      <w:proofErr w:type="spellEnd"/>
      <w:r w:rsidRPr="002825E5">
        <w:rPr>
          <w:rFonts w:ascii="Arial" w:eastAsiaTheme="minorHAnsi" w:hAnsi="Arial" w:cs="Arial"/>
          <w:color w:val="000000" w:themeColor="text1"/>
          <w:lang w:eastAsia="en-US"/>
        </w:rPr>
        <w:t xml:space="preserve">, pero no puso a  disposición de la juez de conocimiento la evidencia documental sobre la cual se refirió en su intervención por lo cual la funcionaria de primera instancia </w:t>
      </w:r>
      <w:r w:rsidR="0038594D" w:rsidRPr="002825E5">
        <w:rPr>
          <w:rFonts w:ascii="Arial" w:eastAsiaTheme="minorHAnsi" w:hAnsi="Arial" w:cs="Arial"/>
          <w:color w:val="000000" w:themeColor="text1"/>
          <w:lang w:eastAsia="en-US"/>
        </w:rPr>
        <w:t>adoptó</w:t>
      </w:r>
      <w:r w:rsidRPr="002825E5">
        <w:rPr>
          <w:rFonts w:ascii="Arial" w:eastAsiaTheme="minorHAnsi" w:hAnsi="Arial" w:cs="Arial"/>
          <w:color w:val="000000" w:themeColor="text1"/>
          <w:lang w:eastAsia="en-US"/>
        </w:rPr>
        <w:t xml:space="preserve"> su decisión sin examinar las evidencias que refirió el abogado del señor </w:t>
      </w:r>
      <w:r w:rsidR="0038594D" w:rsidRPr="002825E5">
        <w:rPr>
          <w:rFonts w:ascii="Arial" w:eastAsiaTheme="minorHAnsi" w:hAnsi="Arial" w:cs="Arial"/>
          <w:color w:val="000000" w:themeColor="text1"/>
          <w:lang w:eastAsia="en-US"/>
        </w:rPr>
        <w:t>García</w:t>
      </w:r>
      <w:r w:rsidRPr="002825E5">
        <w:rPr>
          <w:rFonts w:ascii="Arial" w:eastAsiaTheme="minorHAnsi" w:hAnsi="Arial" w:cs="Arial"/>
          <w:color w:val="000000" w:themeColor="text1"/>
          <w:lang w:eastAsia="en-US"/>
        </w:rPr>
        <w:t xml:space="preserve">, lo cual igualmente limita el grado de decisión de la segunda instancia que en ningún momento podría pronunciarse sobre la decisión impugnada, con base en el  examen de actos de investigación a los cuales no tuvo  acceso la funcionaria de primer grado, decisión que resulta compatible con la aplicación del  principio de </w:t>
      </w:r>
      <w:r w:rsidRPr="002825E5">
        <w:rPr>
          <w:rFonts w:ascii="Arial" w:eastAsiaTheme="minorHAnsi" w:hAnsi="Arial" w:cs="Arial"/>
          <w:color w:val="000000" w:themeColor="text1"/>
          <w:u w:val="single"/>
          <w:lang w:eastAsia="en-US"/>
        </w:rPr>
        <w:t>necesidad de prueba</w:t>
      </w:r>
      <w:r w:rsidRPr="002825E5">
        <w:rPr>
          <w:rFonts w:ascii="Arial" w:eastAsiaTheme="minorHAnsi" w:hAnsi="Arial" w:cs="Arial"/>
          <w:color w:val="000000" w:themeColor="text1"/>
          <w:lang w:eastAsia="en-US"/>
        </w:rPr>
        <w:t xml:space="preserve"> que se deduce de los artículos 372 y 381 del </w:t>
      </w:r>
      <w:proofErr w:type="spellStart"/>
      <w:r w:rsidRPr="002825E5">
        <w:rPr>
          <w:rFonts w:ascii="Arial" w:eastAsiaTheme="minorHAnsi" w:hAnsi="Arial" w:cs="Arial"/>
          <w:color w:val="000000" w:themeColor="text1"/>
          <w:lang w:eastAsia="en-US"/>
        </w:rPr>
        <w:t>CPP</w:t>
      </w:r>
      <w:proofErr w:type="spellEnd"/>
      <w:r w:rsidRPr="002825E5">
        <w:rPr>
          <w:rFonts w:ascii="Arial" w:eastAsiaTheme="minorHAnsi" w:hAnsi="Arial" w:cs="Arial"/>
          <w:color w:val="000000" w:themeColor="text1"/>
          <w:lang w:eastAsia="en-US"/>
        </w:rPr>
        <w:t>.</w:t>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t xml:space="preserve">6.4  En segundo </w:t>
      </w:r>
      <w:r w:rsidR="0038594D" w:rsidRPr="002825E5">
        <w:rPr>
          <w:rFonts w:ascii="Arial" w:eastAsiaTheme="minorHAnsi" w:hAnsi="Arial" w:cs="Arial"/>
          <w:color w:val="000000" w:themeColor="text1"/>
          <w:lang w:eastAsia="en-US"/>
        </w:rPr>
        <w:t>término</w:t>
      </w:r>
      <w:r w:rsidRPr="002825E5">
        <w:rPr>
          <w:rFonts w:ascii="Arial" w:eastAsiaTheme="minorHAnsi" w:hAnsi="Arial" w:cs="Arial"/>
          <w:color w:val="000000" w:themeColor="text1"/>
          <w:lang w:eastAsia="en-US"/>
        </w:rPr>
        <w:t xml:space="preserve"> se debe tener en cuenta que en este caso tal como lo pusieron de presente la juez de conocimiento y el delegado del Ministerio </w:t>
      </w:r>
      <w:r w:rsidR="0038594D" w:rsidRPr="002825E5">
        <w:rPr>
          <w:rFonts w:ascii="Arial" w:eastAsiaTheme="minorHAnsi" w:hAnsi="Arial" w:cs="Arial"/>
          <w:color w:val="000000" w:themeColor="text1"/>
          <w:lang w:eastAsia="en-US"/>
        </w:rPr>
        <w:t>Público</w:t>
      </w:r>
      <w:r w:rsidRPr="002825E5">
        <w:rPr>
          <w:rFonts w:ascii="Arial" w:eastAsiaTheme="minorHAnsi" w:hAnsi="Arial" w:cs="Arial"/>
          <w:color w:val="000000" w:themeColor="text1"/>
          <w:lang w:eastAsia="en-US"/>
        </w:rPr>
        <w:t xml:space="preserve">,  lo que realmente </w:t>
      </w:r>
      <w:r w:rsidR="0038594D" w:rsidRPr="002825E5">
        <w:rPr>
          <w:rFonts w:ascii="Arial" w:eastAsiaTheme="minorHAnsi" w:hAnsi="Arial" w:cs="Arial"/>
          <w:color w:val="000000" w:themeColor="text1"/>
          <w:lang w:eastAsia="en-US"/>
        </w:rPr>
        <w:t>planteó</w:t>
      </w:r>
      <w:r w:rsidRPr="002825E5">
        <w:rPr>
          <w:rFonts w:ascii="Arial" w:eastAsiaTheme="minorHAnsi" w:hAnsi="Arial" w:cs="Arial"/>
          <w:color w:val="000000" w:themeColor="text1"/>
          <w:lang w:eastAsia="en-US"/>
        </w:rPr>
        <w:t xml:space="preserve"> el defensor del señor </w:t>
      </w:r>
      <w:r w:rsidR="0038594D" w:rsidRPr="002825E5">
        <w:rPr>
          <w:rFonts w:ascii="Arial" w:eastAsiaTheme="minorHAnsi" w:hAnsi="Arial" w:cs="Arial"/>
          <w:color w:val="000000" w:themeColor="text1"/>
          <w:lang w:eastAsia="en-US"/>
        </w:rPr>
        <w:t>García</w:t>
      </w:r>
      <w:r w:rsidRPr="002825E5">
        <w:rPr>
          <w:rFonts w:ascii="Arial" w:eastAsiaTheme="minorHAnsi" w:hAnsi="Arial" w:cs="Arial"/>
          <w:color w:val="000000" w:themeColor="text1"/>
          <w:lang w:eastAsia="en-US"/>
        </w:rPr>
        <w:t xml:space="preserve"> en la audiencia en mención fue  una solicitud de preclusión</w:t>
      </w:r>
      <w:r w:rsidRPr="002825E5">
        <w:rPr>
          <w:rFonts w:ascii="Arial" w:eastAsiaTheme="minorHAnsi" w:hAnsi="Arial" w:cs="Arial"/>
          <w:color w:val="000000" w:themeColor="text1"/>
          <w:u w:val="single"/>
          <w:lang w:eastAsia="en-US"/>
        </w:rPr>
        <w:t xml:space="preserve"> por atipicidad</w:t>
      </w:r>
      <w:r w:rsidRPr="002825E5">
        <w:rPr>
          <w:rFonts w:ascii="Arial" w:eastAsiaTheme="minorHAnsi" w:hAnsi="Arial" w:cs="Arial"/>
          <w:color w:val="000000" w:themeColor="text1"/>
          <w:lang w:eastAsia="en-US"/>
        </w:rPr>
        <w:t xml:space="preserve"> del acto atribuido a su </w:t>
      </w:r>
      <w:r w:rsidR="0038594D" w:rsidRPr="002825E5">
        <w:rPr>
          <w:rFonts w:ascii="Arial" w:eastAsiaTheme="minorHAnsi" w:hAnsi="Arial" w:cs="Arial"/>
          <w:color w:val="000000" w:themeColor="text1"/>
          <w:lang w:eastAsia="en-US"/>
        </w:rPr>
        <w:t>mandante, que</w:t>
      </w:r>
      <w:r w:rsidRPr="002825E5">
        <w:rPr>
          <w:rFonts w:ascii="Arial" w:eastAsiaTheme="minorHAnsi" w:hAnsi="Arial" w:cs="Arial"/>
          <w:color w:val="000000" w:themeColor="text1"/>
          <w:lang w:eastAsia="en-US"/>
        </w:rPr>
        <w:t xml:space="preserve"> de acuerdo al </w:t>
      </w:r>
      <w:proofErr w:type="spellStart"/>
      <w:r w:rsidRPr="002825E5">
        <w:rPr>
          <w:rFonts w:ascii="Arial" w:eastAsiaTheme="minorHAnsi" w:hAnsi="Arial" w:cs="Arial"/>
          <w:i/>
          <w:color w:val="000000" w:themeColor="text1"/>
          <w:lang w:eastAsia="en-US"/>
        </w:rPr>
        <w:t>factum</w:t>
      </w:r>
      <w:proofErr w:type="spellEnd"/>
      <w:r w:rsidRPr="002825E5">
        <w:rPr>
          <w:rFonts w:ascii="Arial" w:eastAsiaTheme="minorHAnsi" w:hAnsi="Arial" w:cs="Arial"/>
          <w:i/>
          <w:color w:val="000000" w:themeColor="text1"/>
          <w:lang w:eastAsia="en-US"/>
        </w:rPr>
        <w:t xml:space="preserve"> </w:t>
      </w:r>
      <w:r w:rsidRPr="002825E5">
        <w:rPr>
          <w:rFonts w:ascii="Arial" w:eastAsiaTheme="minorHAnsi" w:hAnsi="Arial" w:cs="Arial"/>
          <w:color w:val="000000" w:themeColor="text1"/>
          <w:lang w:eastAsia="en-US"/>
        </w:rPr>
        <w:t xml:space="preserve"> del escrito de acusación se debe entender formulada frente a los hechos que se presentaron en los meses de junio y julio de 2015.</w:t>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t xml:space="preserve">6.4.1 Se afirma lo anterior porque en esa audiencia el representante del acusado manifestó inicialmente que en el caso de su mandante no habían existido los hechos que la </w:t>
      </w:r>
      <w:proofErr w:type="spellStart"/>
      <w:r w:rsidRPr="002825E5">
        <w:rPr>
          <w:rFonts w:ascii="Arial" w:eastAsiaTheme="minorHAnsi" w:hAnsi="Arial" w:cs="Arial"/>
          <w:color w:val="000000" w:themeColor="text1"/>
          <w:lang w:eastAsia="en-US"/>
        </w:rPr>
        <w:t>FGN</w:t>
      </w:r>
      <w:proofErr w:type="spellEnd"/>
      <w:r w:rsidRPr="002825E5">
        <w:rPr>
          <w:rFonts w:ascii="Arial" w:eastAsiaTheme="minorHAnsi" w:hAnsi="Arial" w:cs="Arial"/>
          <w:color w:val="000000" w:themeColor="text1"/>
          <w:lang w:eastAsia="en-US"/>
        </w:rPr>
        <w:t xml:space="preserve"> subsumió en las conductas punibles descritas en los artículos 208 y 217   A del C.P., pero su argumentación  no fue completa ya que no </w:t>
      </w:r>
      <w:proofErr w:type="spellStart"/>
      <w:r w:rsidRPr="002825E5">
        <w:rPr>
          <w:rFonts w:ascii="Arial" w:eastAsiaTheme="minorHAnsi" w:hAnsi="Arial" w:cs="Arial"/>
          <w:color w:val="000000" w:themeColor="text1"/>
          <w:lang w:eastAsia="en-US"/>
        </w:rPr>
        <w:t>suministrò</w:t>
      </w:r>
      <w:proofErr w:type="spellEnd"/>
      <w:r w:rsidRPr="002825E5">
        <w:rPr>
          <w:rFonts w:ascii="Arial" w:eastAsiaTheme="minorHAnsi" w:hAnsi="Arial" w:cs="Arial"/>
          <w:color w:val="000000" w:themeColor="text1"/>
          <w:lang w:eastAsia="en-US"/>
        </w:rPr>
        <w:t xml:space="preserve"> ningún elemento de juicio para desvirtuar la inexistencia de la conducta denominada  “ demanda de explotación sexual y comercial de menor de 18 años “ descrita y sancionada por el artículo 217   A del C.P. .</w:t>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t xml:space="preserve">6.4.2 Ya en lo que atañe al delito de “acceso carnal abusivo con menor de 14 años “ descrito y sancionado por el artículo 208 del C.P. , hay que manifestar que el defensor hizo referencia a un hecho puntual según el cual la menor </w:t>
      </w:r>
      <w:proofErr w:type="spellStart"/>
      <w:r w:rsidRPr="002825E5">
        <w:rPr>
          <w:rFonts w:ascii="Arial" w:eastAsiaTheme="minorHAnsi" w:hAnsi="Arial" w:cs="Arial"/>
          <w:color w:val="000000" w:themeColor="text1"/>
          <w:lang w:eastAsia="en-US"/>
        </w:rPr>
        <w:t>MFG</w:t>
      </w:r>
      <w:proofErr w:type="spellEnd"/>
      <w:r w:rsidRPr="002825E5">
        <w:rPr>
          <w:rFonts w:ascii="Arial" w:eastAsiaTheme="minorHAnsi" w:hAnsi="Arial" w:cs="Arial"/>
          <w:color w:val="000000" w:themeColor="text1"/>
          <w:lang w:eastAsia="en-US"/>
        </w:rPr>
        <w:t xml:space="preserve"> le </w:t>
      </w:r>
      <w:r w:rsidR="0038594D" w:rsidRPr="002825E5">
        <w:rPr>
          <w:rFonts w:ascii="Arial" w:eastAsiaTheme="minorHAnsi" w:hAnsi="Arial" w:cs="Arial"/>
          <w:color w:val="000000" w:themeColor="text1"/>
          <w:lang w:eastAsia="en-US"/>
        </w:rPr>
        <w:t>practicó</w:t>
      </w:r>
      <w:r w:rsidRPr="002825E5">
        <w:rPr>
          <w:rFonts w:ascii="Arial" w:eastAsiaTheme="minorHAnsi" w:hAnsi="Arial" w:cs="Arial"/>
          <w:color w:val="000000" w:themeColor="text1"/>
          <w:lang w:eastAsia="en-US"/>
        </w:rPr>
        <w:t xml:space="preserve"> la </w:t>
      </w:r>
      <w:r w:rsidRPr="002825E5">
        <w:rPr>
          <w:rFonts w:ascii="Arial" w:eastAsiaTheme="minorHAnsi" w:hAnsi="Arial" w:cs="Arial"/>
          <w:i/>
          <w:color w:val="000000" w:themeColor="text1"/>
          <w:lang w:eastAsia="en-US"/>
        </w:rPr>
        <w:t>fellatio in ore</w:t>
      </w:r>
      <w:r w:rsidRPr="002825E5">
        <w:rPr>
          <w:rFonts w:ascii="Arial" w:eastAsiaTheme="minorHAnsi" w:hAnsi="Arial" w:cs="Arial"/>
          <w:color w:val="000000" w:themeColor="text1"/>
          <w:lang w:eastAsia="en-US"/>
        </w:rPr>
        <w:t xml:space="preserve"> de manera consentida, a su defendido Alexander </w:t>
      </w:r>
      <w:r w:rsidR="0038594D" w:rsidRPr="002825E5">
        <w:rPr>
          <w:rFonts w:ascii="Arial" w:eastAsiaTheme="minorHAnsi" w:hAnsi="Arial" w:cs="Arial"/>
          <w:color w:val="000000" w:themeColor="text1"/>
          <w:lang w:eastAsia="en-US"/>
        </w:rPr>
        <w:t>García</w:t>
      </w:r>
      <w:r w:rsidRPr="002825E5">
        <w:rPr>
          <w:rFonts w:ascii="Arial" w:eastAsiaTheme="minorHAnsi" w:hAnsi="Arial" w:cs="Arial"/>
          <w:color w:val="000000" w:themeColor="text1"/>
          <w:lang w:eastAsia="en-US"/>
        </w:rPr>
        <w:t xml:space="preserve"> </w:t>
      </w:r>
      <w:proofErr w:type="spellStart"/>
      <w:r w:rsidR="0038594D" w:rsidRPr="002825E5">
        <w:rPr>
          <w:rFonts w:ascii="Arial" w:eastAsiaTheme="minorHAnsi" w:hAnsi="Arial" w:cs="Arial"/>
          <w:color w:val="000000" w:themeColor="text1"/>
          <w:lang w:eastAsia="en-US"/>
        </w:rPr>
        <w:t>García</w:t>
      </w:r>
      <w:proofErr w:type="spellEnd"/>
      <w:r w:rsidRPr="002825E5">
        <w:rPr>
          <w:rFonts w:ascii="Arial" w:eastAsiaTheme="minorHAnsi" w:hAnsi="Arial" w:cs="Arial"/>
          <w:color w:val="000000" w:themeColor="text1"/>
          <w:lang w:eastAsia="en-US"/>
        </w:rPr>
        <w:t>.</w:t>
      </w: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t xml:space="preserve">Sobre esa conducta hay que manifestar que en virtud de la interpretación </w:t>
      </w:r>
      <w:r w:rsidR="0038594D" w:rsidRPr="002825E5">
        <w:rPr>
          <w:rFonts w:ascii="Arial" w:eastAsiaTheme="minorHAnsi" w:hAnsi="Arial" w:cs="Arial"/>
          <w:color w:val="000000" w:themeColor="text1"/>
          <w:lang w:eastAsia="en-US"/>
        </w:rPr>
        <w:t>auténtica</w:t>
      </w:r>
      <w:r w:rsidRPr="002825E5">
        <w:rPr>
          <w:rFonts w:ascii="Arial" w:eastAsiaTheme="minorHAnsi" w:hAnsi="Arial" w:cs="Arial"/>
          <w:color w:val="000000" w:themeColor="text1"/>
          <w:lang w:eastAsia="en-US"/>
        </w:rPr>
        <w:t xml:space="preserve"> que se hizo en el artículo 212 del C.P.  </w:t>
      </w:r>
      <w:r w:rsidRPr="002825E5">
        <w:rPr>
          <w:rFonts w:ascii="Arial" w:eastAsiaTheme="minorHAnsi" w:hAnsi="Arial" w:cs="Arial"/>
          <w:i/>
          <w:color w:val="000000" w:themeColor="text1"/>
          <w:lang w:eastAsia="en-US"/>
        </w:rPr>
        <w:t xml:space="preserve">“…se </w:t>
      </w:r>
      <w:r w:rsidR="0038594D" w:rsidRPr="002825E5">
        <w:rPr>
          <w:rFonts w:ascii="Arial" w:eastAsiaTheme="minorHAnsi" w:hAnsi="Arial" w:cs="Arial"/>
          <w:i/>
          <w:color w:val="000000" w:themeColor="text1"/>
          <w:lang w:eastAsia="en-US"/>
        </w:rPr>
        <w:t>entenderá</w:t>
      </w:r>
      <w:r w:rsidRPr="002825E5">
        <w:rPr>
          <w:rFonts w:ascii="Arial" w:eastAsiaTheme="minorHAnsi" w:hAnsi="Arial" w:cs="Arial"/>
          <w:i/>
          <w:color w:val="000000" w:themeColor="text1"/>
          <w:lang w:eastAsia="en-US"/>
        </w:rPr>
        <w:t xml:space="preserve"> por acceso carnal la penetración del miembro viril por </w:t>
      </w:r>
      <w:r w:rsidR="0038594D" w:rsidRPr="002825E5">
        <w:rPr>
          <w:rFonts w:ascii="Arial" w:eastAsiaTheme="minorHAnsi" w:hAnsi="Arial" w:cs="Arial"/>
          <w:i/>
          <w:color w:val="000000" w:themeColor="text1"/>
          <w:lang w:eastAsia="en-US"/>
        </w:rPr>
        <w:t>vía</w:t>
      </w:r>
      <w:r w:rsidRPr="002825E5">
        <w:rPr>
          <w:rFonts w:ascii="Arial" w:eastAsiaTheme="minorHAnsi" w:hAnsi="Arial" w:cs="Arial"/>
          <w:i/>
          <w:color w:val="000000" w:themeColor="text1"/>
          <w:lang w:eastAsia="en-US"/>
        </w:rPr>
        <w:t xml:space="preserve"> anal, vaginal </w:t>
      </w:r>
      <w:r w:rsidRPr="002825E5">
        <w:rPr>
          <w:rFonts w:ascii="Arial" w:eastAsiaTheme="minorHAnsi" w:hAnsi="Arial" w:cs="Arial"/>
          <w:i/>
          <w:color w:val="000000" w:themeColor="text1"/>
          <w:u w:val="single"/>
          <w:lang w:eastAsia="en-US"/>
        </w:rPr>
        <w:t xml:space="preserve">u </w:t>
      </w:r>
      <w:r w:rsidR="0038594D" w:rsidRPr="002825E5">
        <w:rPr>
          <w:rFonts w:ascii="Arial" w:eastAsiaTheme="minorHAnsi" w:hAnsi="Arial" w:cs="Arial"/>
          <w:i/>
          <w:color w:val="000000" w:themeColor="text1"/>
          <w:u w:val="single"/>
          <w:lang w:eastAsia="en-US"/>
        </w:rPr>
        <w:t>oral</w:t>
      </w:r>
      <w:r w:rsidR="0038594D" w:rsidRPr="002825E5">
        <w:rPr>
          <w:rFonts w:ascii="Arial" w:eastAsiaTheme="minorHAnsi" w:hAnsi="Arial" w:cs="Arial"/>
          <w:i/>
          <w:color w:val="000000" w:themeColor="text1"/>
          <w:lang w:eastAsia="en-US"/>
        </w:rPr>
        <w:t>,</w:t>
      </w:r>
      <w:r w:rsidRPr="002825E5">
        <w:rPr>
          <w:rFonts w:ascii="Arial" w:eastAsiaTheme="minorHAnsi" w:hAnsi="Arial" w:cs="Arial"/>
          <w:i/>
          <w:color w:val="000000" w:themeColor="text1"/>
          <w:lang w:eastAsia="en-US"/>
        </w:rPr>
        <w:t xml:space="preserve"> </w:t>
      </w:r>
      <w:r w:rsidR="0038594D" w:rsidRPr="002825E5">
        <w:rPr>
          <w:rFonts w:ascii="Arial" w:eastAsiaTheme="minorHAnsi" w:hAnsi="Arial" w:cs="Arial"/>
          <w:i/>
          <w:color w:val="000000" w:themeColor="text1"/>
          <w:lang w:eastAsia="en-US"/>
        </w:rPr>
        <w:t>así</w:t>
      </w:r>
      <w:r w:rsidRPr="002825E5">
        <w:rPr>
          <w:rFonts w:ascii="Arial" w:eastAsiaTheme="minorHAnsi" w:hAnsi="Arial" w:cs="Arial"/>
          <w:i/>
          <w:color w:val="000000" w:themeColor="text1"/>
          <w:lang w:eastAsia="en-US"/>
        </w:rPr>
        <w:t xml:space="preserve"> como la penetración  vaginal o anal de cualquier otra parte del cuerpo humano u otro objeto “·  </w:t>
      </w:r>
      <w:r w:rsidRPr="002825E5">
        <w:rPr>
          <w:rFonts w:ascii="Arial" w:eastAsiaTheme="minorHAnsi" w:hAnsi="Arial" w:cs="Arial"/>
          <w:color w:val="000000" w:themeColor="text1"/>
          <w:lang w:eastAsia="en-US"/>
        </w:rPr>
        <w:t xml:space="preserve">En ese sentido se entiende que  una de las conductas atribuidas al señor </w:t>
      </w:r>
      <w:r w:rsidR="0038594D" w:rsidRPr="002825E5">
        <w:rPr>
          <w:rFonts w:ascii="Arial" w:eastAsiaTheme="minorHAnsi" w:hAnsi="Arial" w:cs="Arial"/>
          <w:color w:val="000000" w:themeColor="text1"/>
          <w:lang w:eastAsia="en-US"/>
        </w:rPr>
        <w:t>García</w:t>
      </w:r>
      <w:r w:rsidRPr="002825E5">
        <w:rPr>
          <w:rFonts w:ascii="Arial" w:eastAsiaTheme="minorHAnsi" w:hAnsi="Arial" w:cs="Arial"/>
          <w:color w:val="000000" w:themeColor="text1"/>
          <w:lang w:eastAsia="en-US"/>
        </w:rPr>
        <w:t xml:space="preserve"> se hubiera subsumido en el tipo de  acceso carnal abusivo con menor de 14 catorce años, al cual se </w:t>
      </w:r>
      <w:r w:rsidR="0038594D" w:rsidRPr="002825E5">
        <w:rPr>
          <w:rFonts w:ascii="Arial" w:eastAsiaTheme="minorHAnsi" w:hAnsi="Arial" w:cs="Arial"/>
          <w:color w:val="000000" w:themeColor="text1"/>
          <w:lang w:eastAsia="en-US"/>
        </w:rPr>
        <w:t>adosó</w:t>
      </w:r>
      <w:r w:rsidRPr="002825E5">
        <w:rPr>
          <w:rFonts w:ascii="Arial" w:eastAsiaTheme="minorHAnsi" w:hAnsi="Arial" w:cs="Arial"/>
          <w:color w:val="000000" w:themeColor="text1"/>
          <w:lang w:eastAsia="en-US"/>
        </w:rPr>
        <w:t xml:space="preserve"> la  circunstancia de agravación contenida en el numeral 1º del artículo 211 del C.P.</w:t>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lastRenderedPageBreak/>
        <w:t xml:space="preserve">6.5 Sin embargo al examinar el registro de la   audiencia preparatoria efectuada el 17 de enero de este año donde se pidió la preclusión mencionada, se advierte que el defensor del señor </w:t>
      </w:r>
      <w:r w:rsidR="0038594D" w:rsidRPr="002825E5">
        <w:rPr>
          <w:rFonts w:ascii="Arial" w:eastAsiaTheme="minorHAnsi" w:hAnsi="Arial" w:cs="Arial"/>
          <w:color w:val="000000" w:themeColor="text1"/>
          <w:lang w:eastAsia="en-US"/>
        </w:rPr>
        <w:t>García</w:t>
      </w:r>
      <w:r w:rsidRPr="002825E5">
        <w:rPr>
          <w:rFonts w:ascii="Arial" w:eastAsiaTheme="minorHAnsi" w:hAnsi="Arial" w:cs="Arial"/>
          <w:color w:val="000000" w:themeColor="text1"/>
          <w:lang w:eastAsia="en-US"/>
        </w:rPr>
        <w:t xml:space="preserve">  no </w:t>
      </w:r>
      <w:r w:rsidR="0038594D">
        <w:rPr>
          <w:rFonts w:ascii="Arial" w:eastAsiaTheme="minorHAnsi" w:hAnsi="Arial" w:cs="Arial"/>
          <w:color w:val="000000" w:themeColor="text1"/>
          <w:lang w:eastAsia="en-US"/>
        </w:rPr>
        <w:t>centró</w:t>
      </w:r>
      <w:r w:rsidRPr="002825E5">
        <w:rPr>
          <w:rFonts w:ascii="Arial" w:eastAsiaTheme="minorHAnsi" w:hAnsi="Arial" w:cs="Arial"/>
          <w:color w:val="000000" w:themeColor="text1"/>
          <w:lang w:eastAsia="en-US"/>
        </w:rPr>
        <w:t xml:space="preserve"> su intervención en la inexistencia de la conducta a la que aludió,  consistente en la   felación que le </w:t>
      </w:r>
      <w:r w:rsidR="0038594D" w:rsidRPr="002825E5">
        <w:rPr>
          <w:rFonts w:ascii="Arial" w:eastAsiaTheme="minorHAnsi" w:hAnsi="Arial" w:cs="Arial"/>
          <w:color w:val="000000" w:themeColor="text1"/>
          <w:lang w:eastAsia="en-US"/>
        </w:rPr>
        <w:t>practicó</w:t>
      </w:r>
      <w:r w:rsidRPr="002825E5">
        <w:rPr>
          <w:rFonts w:ascii="Arial" w:eastAsiaTheme="minorHAnsi" w:hAnsi="Arial" w:cs="Arial"/>
          <w:color w:val="000000" w:themeColor="text1"/>
          <w:lang w:eastAsia="en-US"/>
        </w:rPr>
        <w:t xml:space="preserve"> la menor </w:t>
      </w:r>
      <w:proofErr w:type="spellStart"/>
      <w:r w:rsidRPr="002825E5">
        <w:rPr>
          <w:rFonts w:ascii="Arial" w:eastAsiaTheme="minorHAnsi" w:hAnsi="Arial" w:cs="Arial"/>
          <w:color w:val="000000" w:themeColor="text1"/>
          <w:lang w:eastAsia="en-US"/>
        </w:rPr>
        <w:t>MGF</w:t>
      </w:r>
      <w:proofErr w:type="spellEnd"/>
      <w:r w:rsidRPr="002825E5">
        <w:rPr>
          <w:rFonts w:ascii="Arial" w:eastAsiaTheme="minorHAnsi" w:hAnsi="Arial" w:cs="Arial"/>
          <w:color w:val="000000" w:themeColor="text1"/>
          <w:lang w:eastAsia="en-US"/>
        </w:rPr>
        <w:t xml:space="preserve"> a su representado que según su </w:t>
      </w:r>
      <w:r w:rsidR="0038594D" w:rsidRPr="002825E5">
        <w:rPr>
          <w:rFonts w:ascii="Arial" w:eastAsiaTheme="minorHAnsi" w:hAnsi="Arial" w:cs="Arial"/>
          <w:color w:val="000000" w:themeColor="text1"/>
          <w:lang w:eastAsia="en-US"/>
        </w:rPr>
        <w:t>afirmación</w:t>
      </w:r>
      <w:r w:rsidRPr="002825E5">
        <w:rPr>
          <w:rFonts w:ascii="Arial" w:eastAsiaTheme="minorHAnsi" w:hAnsi="Arial" w:cs="Arial"/>
          <w:color w:val="000000" w:themeColor="text1"/>
          <w:lang w:eastAsia="en-US"/>
        </w:rPr>
        <w:t xml:space="preserve"> correspondió a un acto libre y voluntario de esa joven,  sino que su argumentación se </w:t>
      </w:r>
      <w:r w:rsidR="0038594D" w:rsidRPr="002825E5">
        <w:rPr>
          <w:rFonts w:ascii="Arial" w:eastAsiaTheme="minorHAnsi" w:hAnsi="Arial" w:cs="Arial"/>
          <w:color w:val="000000" w:themeColor="text1"/>
          <w:lang w:eastAsia="en-US"/>
        </w:rPr>
        <w:t>basó</w:t>
      </w:r>
      <w:r w:rsidRPr="002825E5">
        <w:rPr>
          <w:rFonts w:ascii="Arial" w:eastAsiaTheme="minorHAnsi" w:hAnsi="Arial" w:cs="Arial"/>
          <w:color w:val="000000" w:themeColor="text1"/>
          <w:lang w:eastAsia="en-US"/>
        </w:rPr>
        <w:t xml:space="preserve"> en buena parte en plantear que existía un concepto o pericia dentro de la evidencia que le fue descubierta por la </w:t>
      </w:r>
      <w:proofErr w:type="spellStart"/>
      <w:r w:rsidRPr="002825E5">
        <w:rPr>
          <w:rFonts w:ascii="Arial" w:eastAsiaTheme="minorHAnsi" w:hAnsi="Arial" w:cs="Arial"/>
          <w:color w:val="000000" w:themeColor="text1"/>
          <w:lang w:eastAsia="en-US"/>
        </w:rPr>
        <w:t>FGN</w:t>
      </w:r>
      <w:proofErr w:type="spellEnd"/>
      <w:r w:rsidRPr="002825E5">
        <w:rPr>
          <w:rFonts w:ascii="Arial" w:eastAsiaTheme="minorHAnsi" w:hAnsi="Arial" w:cs="Arial"/>
          <w:color w:val="000000" w:themeColor="text1"/>
          <w:lang w:eastAsia="en-US"/>
        </w:rPr>
        <w:t xml:space="preserve">,  que daba a entender que por su contextura física </w:t>
      </w:r>
      <w:proofErr w:type="spellStart"/>
      <w:r w:rsidRPr="002825E5">
        <w:rPr>
          <w:rFonts w:ascii="Arial" w:eastAsiaTheme="minorHAnsi" w:hAnsi="Arial" w:cs="Arial"/>
          <w:color w:val="000000" w:themeColor="text1"/>
          <w:lang w:eastAsia="en-US"/>
        </w:rPr>
        <w:t>MFG</w:t>
      </w:r>
      <w:proofErr w:type="spellEnd"/>
      <w:r w:rsidRPr="002825E5">
        <w:rPr>
          <w:rFonts w:ascii="Arial" w:eastAsiaTheme="minorHAnsi" w:hAnsi="Arial" w:cs="Arial"/>
          <w:color w:val="000000" w:themeColor="text1"/>
          <w:lang w:eastAsia="en-US"/>
        </w:rPr>
        <w:t xml:space="preserve"> revelaba una edad mayor a la que tenía, lo cual pudo inducir en error a su representado en lo relativo a ese acto de contenido sexual.</w:t>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t xml:space="preserve">6.5.1 Lo anterior significa ( siguiendo ese razonamiento), que en atención al  supuesto de hecho o componente descriptivo del artículo 208 del C.P., al haberse manifestado que  el señor </w:t>
      </w:r>
      <w:r w:rsidR="0038594D" w:rsidRPr="002825E5">
        <w:rPr>
          <w:rFonts w:ascii="Arial" w:eastAsiaTheme="minorHAnsi" w:hAnsi="Arial" w:cs="Arial"/>
          <w:color w:val="000000" w:themeColor="text1"/>
          <w:lang w:eastAsia="en-US"/>
        </w:rPr>
        <w:t>García</w:t>
      </w:r>
      <w:r w:rsidRPr="002825E5">
        <w:rPr>
          <w:rFonts w:ascii="Arial" w:eastAsiaTheme="minorHAnsi" w:hAnsi="Arial" w:cs="Arial"/>
          <w:color w:val="000000" w:themeColor="text1"/>
          <w:lang w:eastAsia="en-US"/>
        </w:rPr>
        <w:t xml:space="preserve"> pudo incurrir en un presunto error sobre la edad de la joven que le practicó la </w:t>
      </w:r>
      <w:r w:rsidRPr="002825E5">
        <w:rPr>
          <w:rFonts w:ascii="Arial" w:eastAsiaTheme="minorHAnsi" w:hAnsi="Arial" w:cs="Arial"/>
          <w:i/>
          <w:color w:val="000000" w:themeColor="text1"/>
          <w:lang w:eastAsia="en-US"/>
        </w:rPr>
        <w:t xml:space="preserve">fellatio </w:t>
      </w:r>
      <w:r w:rsidRPr="002825E5">
        <w:rPr>
          <w:rFonts w:ascii="Arial" w:eastAsiaTheme="minorHAnsi" w:hAnsi="Arial" w:cs="Arial"/>
          <w:color w:val="000000" w:themeColor="text1"/>
          <w:lang w:eastAsia="en-US"/>
        </w:rPr>
        <w:t xml:space="preserve">( que se entiende como acto de acceso carnal según el </w:t>
      </w:r>
      <w:r w:rsidR="0038594D" w:rsidRPr="002825E5">
        <w:rPr>
          <w:rFonts w:ascii="Arial" w:eastAsiaTheme="minorHAnsi" w:hAnsi="Arial" w:cs="Arial"/>
          <w:color w:val="000000" w:themeColor="text1"/>
          <w:lang w:eastAsia="en-US"/>
        </w:rPr>
        <w:t>artículo</w:t>
      </w:r>
      <w:r w:rsidRPr="002825E5">
        <w:rPr>
          <w:rFonts w:ascii="Arial" w:eastAsiaTheme="minorHAnsi" w:hAnsi="Arial" w:cs="Arial"/>
          <w:color w:val="000000" w:themeColor="text1"/>
          <w:lang w:eastAsia="en-US"/>
        </w:rPr>
        <w:t xml:space="preserve"> 212 del </w:t>
      </w:r>
      <w:proofErr w:type="spellStart"/>
      <w:r w:rsidRPr="002825E5">
        <w:rPr>
          <w:rFonts w:ascii="Arial" w:eastAsiaTheme="minorHAnsi" w:hAnsi="Arial" w:cs="Arial"/>
          <w:color w:val="000000" w:themeColor="text1"/>
          <w:lang w:eastAsia="en-US"/>
        </w:rPr>
        <w:t>C.P</w:t>
      </w:r>
      <w:proofErr w:type="spellEnd"/>
      <w:r w:rsidRPr="002825E5">
        <w:rPr>
          <w:rFonts w:ascii="Arial" w:eastAsiaTheme="minorHAnsi" w:hAnsi="Arial" w:cs="Arial"/>
          <w:color w:val="000000" w:themeColor="text1"/>
          <w:lang w:eastAsia="en-US"/>
        </w:rPr>
        <w:t xml:space="preserve"> ), tal planteamiento remite necesariamente al artículo 32 del C.P., que en su  numeral 10 establece la causal de exención de responsabilidad que se denomina  “ error de tipo”, que se presenta :</w:t>
      </w:r>
      <w:r w:rsidRPr="002825E5">
        <w:rPr>
          <w:rFonts w:ascii="Arial" w:eastAsiaTheme="minorHAnsi" w:hAnsi="Arial" w:cs="Arial"/>
          <w:i/>
          <w:color w:val="000000" w:themeColor="text1"/>
          <w:lang w:eastAsia="en-US"/>
        </w:rPr>
        <w:t xml:space="preserve">” cuando se obre con error invencible de que no concurre en su conducta un hecho constitutivo de la descripción </w:t>
      </w:r>
      <w:r w:rsidR="0038594D" w:rsidRPr="002825E5">
        <w:rPr>
          <w:rFonts w:ascii="Arial" w:eastAsiaTheme="minorHAnsi" w:hAnsi="Arial" w:cs="Arial"/>
          <w:i/>
          <w:color w:val="000000" w:themeColor="text1"/>
          <w:lang w:eastAsia="en-US"/>
        </w:rPr>
        <w:t>típica</w:t>
      </w:r>
      <w:r w:rsidRPr="002825E5">
        <w:rPr>
          <w:rFonts w:ascii="Arial" w:eastAsiaTheme="minorHAnsi" w:hAnsi="Arial" w:cs="Arial"/>
          <w:i/>
          <w:color w:val="000000" w:themeColor="text1"/>
          <w:lang w:eastAsia="en-US"/>
        </w:rPr>
        <w:t xml:space="preserve"> “, </w:t>
      </w:r>
      <w:r w:rsidRPr="002825E5">
        <w:rPr>
          <w:rFonts w:ascii="Arial" w:eastAsiaTheme="minorHAnsi" w:hAnsi="Arial" w:cs="Arial"/>
          <w:color w:val="000000" w:themeColor="text1"/>
          <w:lang w:eastAsia="en-US"/>
        </w:rPr>
        <w:t xml:space="preserve">que en este caso </w:t>
      </w:r>
      <w:r w:rsidR="0038594D" w:rsidRPr="002825E5">
        <w:rPr>
          <w:rFonts w:ascii="Arial" w:eastAsiaTheme="minorHAnsi" w:hAnsi="Arial" w:cs="Arial"/>
          <w:color w:val="000000" w:themeColor="text1"/>
          <w:lang w:eastAsia="en-US"/>
        </w:rPr>
        <w:t>habría</w:t>
      </w:r>
      <w:r w:rsidRPr="002825E5">
        <w:rPr>
          <w:rFonts w:ascii="Arial" w:eastAsiaTheme="minorHAnsi" w:hAnsi="Arial" w:cs="Arial"/>
          <w:color w:val="000000" w:themeColor="text1"/>
          <w:lang w:eastAsia="en-US"/>
        </w:rPr>
        <w:t xml:space="preserve"> </w:t>
      </w:r>
      <w:r w:rsidR="0038594D" w:rsidRPr="002825E5">
        <w:rPr>
          <w:rFonts w:ascii="Arial" w:eastAsiaTheme="minorHAnsi" w:hAnsi="Arial" w:cs="Arial"/>
          <w:color w:val="000000" w:themeColor="text1"/>
          <w:lang w:eastAsia="en-US"/>
        </w:rPr>
        <w:t>recaído</w:t>
      </w:r>
      <w:r w:rsidRPr="002825E5">
        <w:rPr>
          <w:rFonts w:ascii="Arial" w:eastAsiaTheme="minorHAnsi" w:hAnsi="Arial" w:cs="Arial"/>
          <w:color w:val="000000" w:themeColor="text1"/>
          <w:lang w:eastAsia="en-US"/>
        </w:rPr>
        <w:t xml:space="preserve"> sobre la expresión “ </w:t>
      </w:r>
      <w:r w:rsidRPr="002825E5">
        <w:rPr>
          <w:rFonts w:ascii="Arial" w:eastAsiaTheme="minorHAnsi" w:hAnsi="Arial" w:cs="Arial"/>
          <w:i/>
          <w:color w:val="000000" w:themeColor="text1"/>
          <w:lang w:eastAsia="en-US"/>
        </w:rPr>
        <w:t>persona menor de 14 años “</w:t>
      </w:r>
      <w:r w:rsidRPr="002825E5">
        <w:rPr>
          <w:rFonts w:ascii="Arial" w:eastAsiaTheme="minorHAnsi" w:hAnsi="Arial" w:cs="Arial"/>
          <w:color w:val="000000" w:themeColor="text1"/>
          <w:lang w:eastAsia="en-US"/>
        </w:rPr>
        <w:t>que contiene el artículo 208 del C.P. modificado por el artículo 4º de la ley 1236 de 2008 .</w:t>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t xml:space="preserve">6.5.2 En consecuencia, se observa que la preclusión solicitada no tenía nada que ver con la inexistencia de esa conducta sino con una situación que se relacionaba con la atipicidad del comportamiento atribuido al procesado </w:t>
      </w:r>
      <w:r w:rsidR="0038594D" w:rsidRPr="002825E5">
        <w:rPr>
          <w:rFonts w:ascii="Arial" w:eastAsiaTheme="minorHAnsi" w:hAnsi="Arial" w:cs="Arial"/>
          <w:color w:val="000000" w:themeColor="text1"/>
          <w:lang w:eastAsia="en-US"/>
        </w:rPr>
        <w:t>García</w:t>
      </w:r>
      <w:r w:rsidRPr="002825E5">
        <w:rPr>
          <w:rFonts w:ascii="Arial" w:eastAsiaTheme="minorHAnsi" w:hAnsi="Arial" w:cs="Arial"/>
          <w:color w:val="000000" w:themeColor="text1"/>
          <w:lang w:eastAsia="en-US"/>
        </w:rPr>
        <w:t xml:space="preserve">,  que en sentido estricto corresponde a la causal establecida en el numeral  </w:t>
      </w:r>
      <w:proofErr w:type="spellStart"/>
      <w:r w:rsidRPr="002825E5">
        <w:rPr>
          <w:rFonts w:ascii="Arial" w:eastAsiaTheme="minorHAnsi" w:hAnsi="Arial" w:cs="Arial"/>
          <w:color w:val="000000" w:themeColor="text1"/>
          <w:lang w:eastAsia="en-US"/>
        </w:rPr>
        <w:t>4o</w:t>
      </w:r>
      <w:proofErr w:type="spellEnd"/>
      <w:r w:rsidRPr="002825E5">
        <w:rPr>
          <w:rFonts w:ascii="Arial" w:eastAsiaTheme="minorHAnsi" w:hAnsi="Arial" w:cs="Arial"/>
          <w:color w:val="000000" w:themeColor="text1"/>
          <w:lang w:eastAsia="en-US"/>
        </w:rPr>
        <w:t xml:space="preserve"> del artículo 332 del </w:t>
      </w:r>
      <w:proofErr w:type="spellStart"/>
      <w:r w:rsidRPr="002825E5">
        <w:rPr>
          <w:rFonts w:ascii="Arial" w:eastAsiaTheme="minorHAnsi" w:hAnsi="Arial" w:cs="Arial"/>
          <w:color w:val="000000" w:themeColor="text1"/>
          <w:lang w:eastAsia="en-US"/>
        </w:rPr>
        <w:t>CPP</w:t>
      </w:r>
      <w:proofErr w:type="spellEnd"/>
      <w:r w:rsidRPr="002825E5">
        <w:rPr>
          <w:rFonts w:ascii="Arial" w:eastAsiaTheme="minorHAnsi" w:hAnsi="Arial" w:cs="Arial"/>
          <w:color w:val="000000" w:themeColor="text1"/>
          <w:lang w:eastAsia="en-US"/>
        </w:rPr>
        <w:t xml:space="preserve">, denominada </w:t>
      </w:r>
      <w:r w:rsidR="0038594D" w:rsidRPr="002825E5">
        <w:rPr>
          <w:rFonts w:ascii="Arial" w:eastAsiaTheme="minorHAnsi" w:hAnsi="Arial" w:cs="Arial"/>
          <w:i/>
          <w:color w:val="000000" w:themeColor="text1"/>
          <w:lang w:eastAsia="en-US"/>
        </w:rPr>
        <w:t>“atipicidad</w:t>
      </w:r>
      <w:r w:rsidRPr="002825E5">
        <w:rPr>
          <w:rFonts w:ascii="Arial" w:eastAsiaTheme="minorHAnsi" w:hAnsi="Arial" w:cs="Arial"/>
          <w:i/>
          <w:color w:val="000000" w:themeColor="text1"/>
          <w:lang w:eastAsia="en-US"/>
        </w:rPr>
        <w:t xml:space="preserve"> del hecho investigado”</w:t>
      </w:r>
      <w:r w:rsidRPr="002825E5">
        <w:rPr>
          <w:rFonts w:ascii="Arial" w:eastAsiaTheme="minorHAnsi" w:hAnsi="Arial" w:cs="Arial"/>
          <w:color w:val="000000" w:themeColor="text1"/>
          <w:lang w:eastAsia="en-US"/>
        </w:rPr>
        <w:t>.</w:t>
      </w:r>
    </w:p>
    <w:p w:rsidR="002E0A39" w:rsidRPr="002825E5" w:rsidRDefault="002E0A39" w:rsidP="002E0A39">
      <w:pPr>
        <w:spacing w:after="160"/>
        <w:jc w:val="both"/>
        <w:rPr>
          <w:rFonts w:ascii="Arial" w:eastAsiaTheme="minorHAnsi" w:hAnsi="Arial" w:cs="Arial"/>
          <w:color w:val="000000" w:themeColor="text1"/>
          <w:lang w:eastAsia="en-US"/>
        </w:rPr>
      </w:pPr>
    </w:p>
    <w:p w:rsidR="002E0A39" w:rsidRPr="002825E5" w:rsidRDefault="002E0A39" w:rsidP="002E0A39">
      <w:pPr>
        <w:spacing w:after="160"/>
        <w:jc w:val="both"/>
        <w:rPr>
          <w:rFonts w:ascii="Arial" w:eastAsiaTheme="minorHAnsi" w:hAnsi="Arial" w:cs="Arial"/>
          <w:color w:val="000000" w:themeColor="text1"/>
          <w:lang w:eastAsia="en-US"/>
        </w:rPr>
      </w:pPr>
      <w:r w:rsidRPr="002825E5">
        <w:rPr>
          <w:rFonts w:ascii="Arial" w:eastAsiaTheme="minorHAnsi" w:hAnsi="Arial" w:cs="Arial"/>
          <w:color w:val="000000" w:themeColor="text1"/>
          <w:lang w:eastAsia="en-US"/>
        </w:rPr>
        <w:t>6.6 La situación enunciada conduce a hacer las siguientes precisiones:</w:t>
      </w:r>
    </w:p>
    <w:p w:rsidR="002E0A39" w:rsidRPr="002825E5" w:rsidRDefault="002E0A39" w:rsidP="002E0A39">
      <w:pPr>
        <w:spacing w:after="160"/>
        <w:jc w:val="both"/>
        <w:rPr>
          <w:rFonts w:ascii="Arial" w:hAnsi="Arial" w:cs="Arial"/>
          <w:color w:val="000000" w:themeColor="text1"/>
        </w:rPr>
      </w:pPr>
      <w:r w:rsidRPr="002825E5">
        <w:rPr>
          <w:rFonts w:ascii="Arial" w:eastAsiaTheme="minorHAnsi" w:hAnsi="Arial" w:cs="Arial"/>
          <w:color w:val="000000" w:themeColor="text1"/>
          <w:lang w:eastAsia="en-US"/>
        </w:rPr>
        <w:t xml:space="preserve">6.6.1 </w:t>
      </w:r>
      <w:r w:rsidRPr="002825E5">
        <w:rPr>
          <w:rFonts w:ascii="Arial" w:hAnsi="Arial" w:cs="Arial"/>
          <w:color w:val="000000" w:themeColor="text1"/>
        </w:rPr>
        <w:t xml:space="preserve"> </w:t>
      </w:r>
      <w:r w:rsidR="002825E5" w:rsidRPr="002825E5">
        <w:rPr>
          <w:rFonts w:ascii="Arial" w:hAnsi="Arial" w:cs="Arial"/>
          <w:color w:val="000000" w:themeColor="text1"/>
        </w:rPr>
        <w:t>Así</w:t>
      </w:r>
      <w:r w:rsidRPr="002825E5">
        <w:rPr>
          <w:rFonts w:ascii="Arial" w:hAnsi="Arial" w:cs="Arial"/>
          <w:color w:val="000000" w:themeColor="text1"/>
        </w:rPr>
        <w:t xml:space="preserve"> como quien  plantea la </w:t>
      </w:r>
      <w:r w:rsidR="002825E5" w:rsidRPr="002825E5">
        <w:rPr>
          <w:rFonts w:ascii="Arial" w:hAnsi="Arial" w:cs="Arial"/>
          <w:color w:val="000000" w:themeColor="text1"/>
        </w:rPr>
        <w:t>legítima</w:t>
      </w:r>
      <w:r w:rsidRPr="002825E5">
        <w:rPr>
          <w:rFonts w:ascii="Arial" w:hAnsi="Arial" w:cs="Arial"/>
          <w:color w:val="000000" w:themeColor="text1"/>
        </w:rPr>
        <w:t xml:space="preserve"> defensa en un homicidio no puede desconocer que  fue el autor de la conducta, la persona que invoca un error de tipo como causal excluyente de responsabilidad </w:t>
      </w:r>
      <w:r w:rsidR="002825E5" w:rsidRPr="002825E5">
        <w:rPr>
          <w:rFonts w:ascii="Arial" w:hAnsi="Arial" w:cs="Arial"/>
          <w:color w:val="000000" w:themeColor="text1"/>
        </w:rPr>
        <w:t>está</w:t>
      </w:r>
      <w:r w:rsidRPr="002825E5">
        <w:rPr>
          <w:rFonts w:ascii="Arial" w:hAnsi="Arial" w:cs="Arial"/>
          <w:color w:val="000000" w:themeColor="text1"/>
        </w:rPr>
        <w:t xml:space="preserve"> aceptando subyacentemente la comisión de un comportamiento punible mas no  su responsabilidad por el hecho por no haber  actuado con dolo, es decir con conocimiento de los hechos constitutivos de la  infracción penal y con voluntad de realizarlo pese a contar con esa información previa, tal como lo dispone el artículo 22 del C.P.</w:t>
      </w:r>
    </w:p>
    <w:p w:rsidR="002E0A39" w:rsidRPr="002825E5" w:rsidRDefault="002E0A39" w:rsidP="002E0A39">
      <w:pPr>
        <w:pStyle w:val="Sansinterligne"/>
        <w:jc w:val="both"/>
        <w:rPr>
          <w:rFonts w:ascii="Arial" w:hAnsi="Arial" w:cs="Arial"/>
          <w:color w:val="000000" w:themeColor="text1"/>
          <w:sz w:val="24"/>
          <w:szCs w:val="24"/>
        </w:rPr>
      </w:pPr>
    </w:p>
    <w:p w:rsidR="002E0A39" w:rsidRPr="002825E5" w:rsidRDefault="002E0A39" w:rsidP="002E0A39">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6.6.2 En lo que tiene que ver con el caso en estudio,  se debe recordar que en virtud del principio de </w:t>
      </w:r>
      <w:r w:rsidRPr="002825E5">
        <w:rPr>
          <w:rFonts w:ascii="Arial" w:hAnsi="Arial" w:cs="Arial"/>
          <w:i/>
          <w:iCs/>
          <w:color w:val="000000" w:themeColor="text1"/>
          <w:sz w:val="24"/>
          <w:szCs w:val="24"/>
        </w:rPr>
        <w:t xml:space="preserve">numerus clausus </w:t>
      </w:r>
      <w:r w:rsidRPr="002825E5">
        <w:rPr>
          <w:rFonts w:ascii="Arial" w:hAnsi="Arial" w:cs="Arial"/>
          <w:color w:val="000000" w:themeColor="text1"/>
          <w:sz w:val="24"/>
          <w:szCs w:val="24"/>
        </w:rPr>
        <w:t xml:space="preserve">establecido en el artículo 21 del C.P., el delito de acceso carnal abusivo con menor de 14 años descrito en el artículo 208 del C.P. sólo se puede imputar bajo la forma de conducta dolosa, lo que exige la demostración de los componentes de orden cognitivo y volitivo de esa forma de conducta  que ha sido examinada en la  jurisprudencia pertinente de la </w:t>
      </w:r>
      <w:proofErr w:type="spellStart"/>
      <w:r w:rsidRPr="002825E5">
        <w:rPr>
          <w:rFonts w:ascii="Arial" w:hAnsi="Arial" w:cs="Arial"/>
          <w:color w:val="000000" w:themeColor="text1"/>
          <w:sz w:val="24"/>
          <w:szCs w:val="24"/>
        </w:rPr>
        <w:t>SP</w:t>
      </w:r>
      <w:proofErr w:type="spellEnd"/>
      <w:r w:rsidRPr="002825E5">
        <w:rPr>
          <w:rFonts w:ascii="Arial" w:hAnsi="Arial" w:cs="Arial"/>
          <w:color w:val="000000" w:themeColor="text1"/>
          <w:sz w:val="24"/>
          <w:szCs w:val="24"/>
        </w:rPr>
        <w:t xml:space="preserve"> de la CSJ, concretamente en la sentencia del 15 de febrero de 2012 Radicado 33.149.</w:t>
      </w:r>
      <w:r w:rsidRPr="002825E5">
        <w:rPr>
          <w:rFonts w:ascii="Arial" w:hAnsi="Arial" w:cs="Arial"/>
          <w:color w:val="000000" w:themeColor="text1"/>
          <w:sz w:val="24"/>
          <w:szCs w:val="24"/>
          <w:vertAlign w:val="superscript"/>
        </w:rPr>
        <w:footnoteReference w:id="5"/>
      </w:r>
    </w:p>
    <w:p w:rsidR="002E0A39" w:rsidRPr="002825E5" w:rsidRDefault="002E0A39" w:rsidP="002E0A39">
      <w:pPr>
        <w:pStyle w:val="Sansinterligne"/>
        <w:jc w:val="both"/>
        <w:rPr>
          <w:rFonts w:ascii="Arial" w:hAnsi="Arial" w:cs="Arial"/>
          <w:color w:val="000000" w:themeColor="text1"/>
          <w:sz w:val="24"/>
          <w:szCs w:val="24"/>
        </w:rPr>
      </w:pPr>
    </w:p>
    <w:p w:rsidR="002E0A39" w:rsidRPr="002825E5" w:rsidRDefault="002E0A39" w:rsidP="002E0A39">
      <w:pPr>
        <w:pStyle w:val="Sansinterligne"/>
        <w:jc w:val="both"/>
        <w:rPr>
          <w:rFonts w:ascii="Arial" w:eastAsia="Times New Roman" w:hAnsi="Arial" w:cs="Arial"/>
          <w:color w:val="000000" w:themeColor="text1"/>
          <w:spacing w:val="-3"/>
          <w:sz w:val="24"/>
          <w:szCs w:val="24"/>
          <w:lang w:eastAsia="es-ES"/>
        </w:rPr>
      </w:pPr>
      <w:r w:rsidRPr="002825E5">
        <w:rPr>
          <w:rFonts w:ascii="Arial" w:eastAsia="Times New Roman" w:hAnsi="Arial" w:cs="Arial"/>
          <w:color w:val="000000" w:themeColor="text1"/>
          <w:spacing w:val="-3"/>
          <w:sz w:val="24"/>
          <w:szCs w:val="24"/>
          <w:lang w:eastAsia="es-ES"/>
        </w:rPr>
        <w:t xml:space="preserve">6.6.3  En la  sentencia con radicado 32.964 del 25 de agosto de 2010, la misma Corporación se pronunció sobre los elementos que integran el dolo directo, estableciendo la diferencia entre el componente cognitivo o intelectual que se relaciona con el </w:t>
      </w:r>
      <w:r w:rsidRPr="002825E5">
        <w:rPr>
          <w:rFonts w:ascii="Arial" w:eastAsia="Times New Roman" w:hAnsi="Arial" w:cs="Arial"/>
          <w:i/>
          <w:iCs/>
          <w:color w:val="000000" w:themeColor="text1"/>
          <w:spacing w:val="-3"/>
          <w:sz w:val="24"/>
          <w:szCs w:val="24"/>
          <w:lang w:eastAsia="es-ES"/>
        </w:rPr>
        <w:t xml:space="preserve">“conocimiento o conciencia de los elementos del tipo penal respectivo”, </w:t>
      </w:r>
      <w:r w:rsidRPr="002825E5">
        <w:rPr>
          <w:rFonts w:ascii="Arial" w:eastAsia="Times New Roman" w:hAnsi="Arial" w:cs="Arial"/>
          <w:color w:val="000000" w:themeColor="text1"/>
          <w:spacing w:val="-3"/>
          <w:sz w:val="24"/>
          <w:szCs w:val="24"/>
          <w:lang w:eastAsia="es-ES"/>
        </w:rPr>
        <w:t>que debe ir aunado a la voluntad de realización de la conducta y el dolo eventual caracterizado por la posibilidad de representación posible o probable del acto, que fue la teoría acogida por la legislación penal colombiana, de acuerdo a la definición de dolo eventual contenida en el inciso 2º del artículo 22 del C.P.</w:t>
      </w:r>
      <w:r w:rsidRPr="002825E5">
        <w:rPr>
          <w:rFonts w:ascii="Arial" w:eastAsia="Times New Roman" w:hAnsi="Arial" w:cs="Arial"/>
          <w:color w:val="000000" w:themeColor="text1"/>
          <w:spacing w:val="-3"/>
          <w:sz w:val="24"/>
          <w:szCs w:val="24"/>
          <w:vertAlign w:val="superscript"/>
          <w:lang w:eastAsia="es-ES"/>
        </w:rPr>
        <w:footnoteReference w:id="6"/>
      </w:r>
      <w:r w:rsidRPr="002825E5">
        <w:rPr>
          <w:rFonts w:ascii="Arial" w:eastAsia="Times New Roman" w:hAnsi="Arial" w:cs="Arial"/>
          <w:color w:val="000000" w:themeColor="text1"/>
          <w:spacing w:val="-3"/>
          <w:sz w:val="24"/>
          <w:szCs w:val="24"/>
          <w:lang w:eastAsia="es-ES"/>
        </w:rPr>
        <w:t xml:space="preserve"> </w:t>
      </w:r>
    </w:p>
    <w:p w:rsidR="002E0A39" w:rsidRPr="002825E5" w:rsidRDefault="002E0A39" w:rsidP="002E0A39">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lastRenderedPageBreak/>
        <w:t xml:space="preserve">6.6.4   Del mismo modo en el proceso con radicado 34.848 del 31 de agosto de 2011 de la  misma corporación,  se manifestó que con la expedición de la ley 599 de 2000 se había abandonado la escuela </w:t>
      </w:r>
      <w:proofErr w:type="spellStart"/>
      <w:r w:rsidRPr="002825E5">
        <w:rPr>
          <w:rFonts w:ascii="Arial" w:hAnsi="Arial" w:cs="Arial"/>
          <w:color w:val="000000" w:themeColor="text1"/>
          <w:sz w:val="24"/>
          <w:szCs w:val="24"/>
        </w:rPr>
        <w:t>causalista</w:t>
      </w:r>
      <w:proofErr w:type="spellEnd"/>
      <w:r w:rsidRPr="002825E5">
        <w:rPr>
          <w:rFonts w:ascii="Arial" w:hAnsi="Arial" w:cs="Arial"/>
          <w:color w:val="000000" w:themeColor="text1"/>
          <w:sz w:val="24"/>
          <w:szCs w:val="24"/>
        </w:rPr>
        <w:t xml:space="preserve"> del delito para inclinarse en cierto modo hacia la teoría finalista, por lo cual el dolo, la culpa y la </w:t>
      </w:r>
      <w:proofErr w:type="spellStart"/>
      <w:r w:rsidRPr="002825E5">
        <w:rPr>
          <w:rFonts w:ascii="Arial" w:hAnsi="Arial" w:cs="Arial"/>
          <w:color w:val="000000" w:themeColor="text1"/>
          <w:sz w:val="24"/>
          <w:szCs w:val="24"/>
        </w:rPr>
        <w:t>preterintención</w:t>
      </w:r>
      <w:proofErr w:type="spellEnd"/>
      <w:r w:rsidRPr="002825E5">
        <w:rPr>
          <w:rFonts w:ascii="Arial" w:hAnsi="Arial" w:cs="Arial"/>
          <w:color w:val="000000" w:themeColor="text1"/>
          <w:sz w:val="24"/>
          <w:szCs w:val="24"/>
        </w:rPr>
        <w:t xml:space="preserve"> ya no se examinaban en sede de culpabilidad, sino que hacían parte de la acción que según  ese precedente es entendida como el  componente de tipicidad que comprende la </w:t>
      </w:r>
      <w:r w:rsidRPr="002825E5">
        <w:rPr>
          <w:rFonts w:ascii="Arial" w:hAnsi="Arial" w:cs="Arial"/>
          <w:color w:val="000000" w:themeColor="text1"/>
          <w:sz w:val="24"/>
          <w:szCs w:val="24"/>
          <w:u w:val="single"/>
        </w:rPr>
        <w:t>tipicidad objetiva,</w:t>
      </w:r>
      <w:r w:rsidRPr="002825E5">
        <w:rPr>
          <w:rFonts w:ascii="Arial" w:hAnsi="Arial" w:cs="Arial"/>
          <w:color w:val="000000" w:themeColor="text1"/>
          <w:sz w:val="24"/>
          <w:szCs w:val="24"/>
        </w:rPr>
        <w:t xml:space="preserve"> que viene a ser la parte descriptiva de la conducta junto con sus elementos normativos, </w:t>
      </w:r>
      <w:r w:rsidRPr="002825E5">
        <w:rPr>
          <w:rFonts w:ascii="Arial" w:hAnsi="Arial" w:cs="Arial"/>
          <w:color w:val="000000" w:themeColor="text1"/>
          <w:sz w:val="24"/>
          <w:szCs w:val="24"/>
          <w:u w:val="single"/>
        </w:rPr>
        <w:t xml:space="preserve">aunada a lo que se denomina el “tipo subjetivo”, </w:t>
      </w:r>
      <w:r w:rsidRPr="002825E5">
        <w:rPr>
          <w:rFonts w:ascii="Arial" w:hAnsi="Arial" w:cs="Arial"/>
          <w:color w:val="000000" w:themeColor="text1"/>
          <w:sz w:val="24"/>
          <w:szCs w:val="24"/>
        </w:rPr>
        <w:t xml:space="preserve">que en el caso del dolo exige la comprobación de los componentes  cognitivo y volitivo de esa forma de conducta, por lo cual la imposibilidad de subsumir un acto u </w:t>
      </w:r>
      <w:r w:rsidR="002825E5" w:rsidRPr="002825E5">
        <w:rPr>
          <w:rFonts w:ascii="Arial" w:hAnsi="Arial" w:cs="Arial"/>
          <w:color w:val="000000" w:themeColor="text1"/>
          <w:sz w:val="24"/>
          <w:szCs w:val="24"/>
        </w:rPr>
        <w:t>omisión</w:t>
      </w:r>
      <w:r w:rsidRPr="002825E5">
        <w:rPr>
          <w:rFonts w:ascii="Arial" w:hAnsi="Arial" w:cs="Arial"/>
          <w:color w:val="000000" w:themeColor="text1"/>
          <w:sz w:val="24"/>
          <w:szCs w:val="24"/>
        </w:rPr>
        <w:t xml:space="preserve"> en una norma de prohibición o de mandato </w:t>
      </w:r>
      <w:r w:rsidRPr="002825E5">
        <w:rPr>
          <w:rFonts w:ascii="Arial" w:hAnsi="Arial" w:cs="Arial"/>
          <w:color w:val="000000" w:themeColor="text1"/>
          <w:sz w:val="24"/>
          <w:szCs w:val="24"/>
          <w:u w:val="single"/>
        </w:rPr>
        <w:t>o la inexistencia de dolo</w:t>
      </w:r>
      <w:r w:rsidRPr="002825E5">
        <w:rPr>
          <w:rFonts w:ascii="Arial" w:hAnsi="Arial" w:cs="Arial"/>
          <w:color w:val="000000" w:themeColor="text1"/>
          <w:sz w:val="24"/>
          <w:szCs w:val="24"/>
        </w:rPr>
        <w:t xml:space="preserve"> ( que viene a ser el argumento invocado por el defensor en este caso, al aludir al error de tipo en que incurrió su representado) ,determinan la atipicidad de la  conducta.</w:t>
      </w:r>
      <w:r w:rsidRPr="002825E5">
        <w:rPr>
          <w:rFonts w:ascii="Arial" w:hAnsi="Arial" w:cs="Arial"/>
          <w:color w:val="000000" w:themeColor="text1"/>
          <w:sz w:val="24"/>
          <w:szCs w:val="24"/>
          <w:vertAlign w:val="superscript"/>
        </w:rPr>
        <w:footnoteReference w:id="7"/>
      </w:r>
    </w:p>
    <w:p w:rsidR="002E0A39" w:rsidRPr="002825E5" w:rsidRDefault="002E0A39" w:rsidP="002E0A39">
      <w:pPr>
        <w:pStyle w:val="Sansinterligne"/>
        <w:jc w:val="both"/>
        <w:rPr>
          <w:rFonts w:ascii="Arial" w:hAnsi="Arial" w:cs="Arial"/>
          <w:color w:val="000000" w:themeColor="text1"/>
          <w:sz w:val="24"/>
          <w:szCs w:val="24"/>
        </w:rPr>
      </w:pPr>
    </w:p>
    <w:p w:rsidR="002E0A39" w:rsidRPr="002825E5" w:rsidRDefault="002E0A39" w:rsidP="002E0A39">
      <w:pPr>
        <w:pStyle w:val="Sansinterligne"/>
        <w:jc w:val="both"/>
        <w:rPr>
          <w:rFonts w:ascii="Arial" w:eastAsia="Times New Roman" w:hAnsi="Arial" w:cs="Arial"/>
          <w:color w:val="000000" w:themeColor="text1"/>
          <w:sz w:val="24"/>
          <w:szCs w:val="24"/>
          <w:lang w:eastAsia="es-ES"/>
        </w:rPr>
      </w:pPr>
      <w:r w:rsidRPr="002825E5">
        <w:rPr>
          <w:rFonts w:ascii="Arial" w:eastAsia="Times New Roman" w:hAnsi="Arial" w:cs="Arial"/>
          <w:color w:val="000000" w:themeColor="text1"/>
          <w:sz w:val="24"/>
          <w:szCs w:val="24"/>
          <w:lang w:eastAsia="es-ES"/>
        </w:rPr>
        <w:t xml:space="preserve">6.6.5  Con base en las razones mencionadas se puede concluir que la petición de preclusión que se </w:t>
      </w:r>
      <w:r w:rsidR="002825E5" w:rsidRPr="002825E5">
        <w:rPr>
          <w:rFonts w:ascii="Arial" w:eastAsia="Times New Roman" w:hAnsi="Arial" w:cs="Arial"/>
          <w:color w:val="000000" w:themeColor="text1"/>
          <w:sz w:val="24"/>
          <w:szCs w:val="24"/>
          <w:lang w:eastAsia="es-ES"/>
        </w:rPr>
        <w:t>formuló</w:t>
      </w:r>
      <w:r w:rsidRPr="002825E5">
        <w:rPr>
          <w:rFonts w:ascii="Arial" w:eastAsia="Times New Roman" w:hAnsi="Arial" w:cs="Arial"/>
          <w:color w:val="000000" w:themeColor="text1"/>
          <w:sz w:val="24"/>
          <w:szCs w:val="24"/>
          <w:lang w:eastAsia="es-ES"/>
        </w:rPr>
        <w:t xml:space="preserve"> en favor del señor Alexander </w:t>
      </w:r>
      <w:r w:rsidR="002825E5" w:rsidRPr="002825E5">
        <w:rPr>
          <w:rFonts w:ascii="Arial" w:eastAsia="Times New Roman" w:hAnsi="Arial" w:cs="Arial"/>
          <w:color w:val="000000" w:themeColor="text1"/>
          <w:sz w:val="24"/>
          <w:szCs w:val="24"/>
          <w:lang w:eastAsia="es-ES"/>
        </w:rPr>
        <w:t>García</w:t>
      </w:r>
      <w:r w:rsidRPr="002825E5">
        <w:rPr>
          <w:rFonts w:ascii="Arial" w:eastAsia="Times New Roman" w:hAnsi="Arial" w:cs="Arial"/>
          <w:color w:val="000000" w:themeColor="text1"/>
          <w:sz w:val="24"/>
          <w:szCs w:val="24"/>
          <w:lang w:eastAsia="es-ES"/>
        </w:rPr>
        <w:t xml:space="preserve"> </w:t>
      </w:r>
      <w:proofErr w:type="spellStart"/>
      <w:r w:rsidR="002825E5" w:rsidRPr="002825E5">
        <w:rPr>
          <w:rFonts w:ascii="Arial" w:eastAsia="Times New Roman" w:hAnsi="Arial" w:cs="Arial"/>
          <w:color w:val="000000" w:themeColor="text1"/>
          <w:sz w:val="24"/>
          <w:szCs w:val="24"/>
          <w:lang w:eastAsia="es-ES"/>
        </w:rPr>
        <w:t>García</w:t>
      </w:r>
      <w:proofErr w:type="spellEnd"/>
      <w:r w:rsidRPr="002825E5">
        <w:rPr>
          <w:rFonts w:ascii="Arial" w:eastAsia="Times New Roman" w:hAnsi="Arial" w:cs="Arial"/>
          <w:color w:val="000000" w:themeColor="text1"/>
          <w:sz w:val="24"/>
          <w:szCs w:val="24"/>
          <w:lang w:eastAsia="es-ES"/>
        </w:rPr>
        <w:t xml:space="preserve">, se </w:t>
      </w:r>
      <w:r w:rsidR="002825E5" w:rsidRPr="002825E5">
        <w:rPr>
          <w:rFonts w:ascii="Arial" w:eastAsia="Times New Roman" w:hAnsi="Arial" w:cs="Arial"/>
          <w:color w:val="000000" w:themeColor="text1"/>
          <w:sz w:val="24"/>
          <w:szCs w:val="24"/>
          <w:lang w:eastAsia="es-ES"/>
        </w:rPr>
        <w:t>fundamentó</w:t>
      </w:r>
      <w:r w:rsidRPr="002825E5">
        <w:rPr>
          <w:rFonts w:ascii="Arial" w:eastAsia="Times New Roman" w:hAnsi="Arial" w:cs="Arial"/>
          <w:color w:val="000000" w:themeColor="text1"/>
          <w:sz w:val="24"/>
          <w:szCs w:val="24"/>
          <w:lang w:eastAsia="es-ES"/>
        </w:rPr>
        <w:t xml:space="preserve"> realmente en un  supuesto de  atipicidad de su comportamiento por no haber actuado dolosamente en razón del error de tipo que </w:t>
      </w:r>
      <w:r w:rsidR="002825E5" w:rsidRPr="002825E5">
        <w:rPr>
          <w:rFonts w:ascii="Arial" w:eastAsia="Times New Roman" w:hAnsi="Arial" w:cs="Arial"/>
          <w:color w:val="000000" w:themeColor="text1"/>
          <w:sz w:val="24"/>
          <w:szCs w:val="24"/>
          <w:lang w:eastAsia="es-ES"/>
        </w:rPr>
        <w:t>mencionó</w:t>
      </w:r>
      <w:r w:rsidRPr="002825E5">
        <w:rPr>
          <w:rFonts w:ascii="Arial" w:eastAsia="Times New Roman" w:hAnsi="Arial" w:cs="Arial"/>
          <w:color w:val="000000" w:themeColor="text1"/>
          <w:sz w:val="24"/>
          <w:szCs w:val="24"/>
          <w:lang w:eastAsia="es-ES"/>
        </w:rPr>
        <w:t xml:space="preserve"> su representante conforme a lo explicado en precedencia, lo que demuestra que en sentido estricto  </w:t>
      </w:r>
      <w:r w:rsidR="002825E5" w:rsidRPr="002825E5">
        <w:rPr>
          <w:rFonts w:ascii="Arial" w:eastAsia="Times New Roman" w:hAnsi="Arial" w:cs="Arial"/>
          <w:color w:val="000000" w:themeColor="text1"/>
          <w:sz w:val="24"/>
          <w:szCs w:val="24"/>
          <w:lang w:eastAsia="es-ES"/>
        </w:rPr>
        <w:t>correspondía</w:t>
      </w:r>
      <w:r w:rsidRPr="002825E5">
        <w:rPr>
          <w:rFonts w:ascii="Arial" w:eastAsia="Times New Roman" w:hAnsi="Arial" w:cs="Arial"/>
          <w:color w:val="000000" w:themeColor="text1"/>
          <w:sz w:val="24"/>
          <w:szCs w:val="24"/>
          <w:lang w:eastAsia="es-ES"/>
        </w:rPr>
        <w:t xml:space="preserve"> a la causal 4ª del artículo 332  que </w:t>
      </w:r>
      <w:r w:rsidR="002825E5" w:rsidRPr="002825E5">
        <w:rPr>
          <w:rFonts w:ascii="Arial" w:eastAsia="Times New Roman" w:hAnsi="Arial" w:cs="Arial"/>
          <w:color w:val="000000" w:themeColor="text1"/>
          <w:sz w:val="24"/>
          <w:szCs w:val="24"/>
          <w:lang w:eastAsia="es-ES"/>
        </w:rPr>
        <w:t>sólo</w:t>
      </w:r>
      <w:r w:rsidRPr="002825E5">
        <w:rPr>
          <w:rFonts w:ascii="Arial" w:eastAsia="Times New Roman" w:hAnsi="Arial" w:cs="Arial"/>
          <w:color w:val="000000" w:themeColor="text1"/>
          <w:sz w:val="24"/>
          <w:szCs w:val="24"/>
          <w:lang w:eastAsia="es-ES"/>
        </w:rPr>
        <w:t xml:space="preserve"> puede ser propuesta por la </w:t>
      </w:r>
      <w:proofErr w:type="spellStart"/>
      <w:r w:rsidRPr="002825E5">
        <w:rPr>
          <w:rFonts w:ascii="Arial" w:eastAsia="Times New Roman" w:hAnsi="Arial" w:cs="Arial"/>
          <w:color w:val="000000" w:themeColor="text1"/>
          <w:sz w:val="24"/>
          <w:szCs w:val="24"/>
          <w:lang w:eastAsia="es-ES"/>
        </w:rPr>
        <w:t>FGN</w:t>
      </w:r>
      <w:proofErr w:type="spellEnd"/>
      <w:r w:rsidRPr="002825E5">
        <w:rPr>
          <w:rFonts w:ascii="Arial" w:eastAsia="Times New Roman" w:hAnsi="Arial" w:cs="Arial"/>
          <w:color w:val="000000" w:themeColor="text1"/>
          <w:sz w:val="24"/>
          <w:szCs w:val="24"/>
          <w:lang w:eastAsia="es-ES"/>
        </w:rPr>
        <w:t xml:space="preserve"> según el mismo artículo, pese a lo cual se acudió al expediente de presentarla como un evento de “ inexistencia del hecho investigado” </w:t>
      </w:r>
      <w:r w:rsidRPr="002825E5">
        <w:rPr>
          <w:rFonts w:ascii="Arial" w:eastAsia="Times New Roman" w:hAnsi="Arial" w:cs="Arial"/>
          <w:color w:val="000000" w:themeColor="text1"/>
          <w:sz w:val="24"/>
          <w:szCs w:val="24"/>
          <w:lang w:eastAsia="es-ES"/>
        </w:rPr>
        <w:lastRenderedPageBreak/>
        <w:t>para efectos de habilitar al representante del procesado para formularla ante la juez de conocimiento, acudiendo al parágrafo de la misma norma..</w:t>
      </w:r>
    </w:p>
    <w:p w:rsidR="002E0A39" w:rsidRPr="002825E5" w:rsidRDefault="002E0A39" w:rsidP="002E0A39">
      <w:pPr>
        <w:pStyle w:val="Sansinterligne"/>
        <w:jc w:val="both"/>
        <w:rPr>
          <w:rFonts w:ascii="Arial" w:eastAsia="Times New Roman" w:hAnsi="Arial" w:cs="Arial"/>
          <w:color w:val="000000" w:themeColor="text1"/>
          <w:sz w:val="24"/>
          <w:szCs w:val="24"/>
          <w:lang w:eastAsia="es-ES"/>
        </w:rPr>
      </w:pPr>
    </w:p>
    <w:p w:rsidR="002E0A39" w:rsidRPr="002825E5" w:rsidRDefault="002E0A39" w:rsidP="002E0A39">
      <w:pPr>
        <w:pStyle w:val="Sansinterligne"/>
        <w:jc w:val="both"/>
        <w:rPr>
          <w:rFonts w:ascii="Arial" w:hAnsi="Arial" w:cs="Arial"/>
          <w:color w:val="000000" w:themeColor="text1"/>
          <w:sz w:val="24"/>
          <w:szCs w:val="24"/>
        </w:rPr>
      </w:pPr>
      <w:r w:rsidRPr="002825E5">
        <w:rPr>
          <w:rFonts w:ascii="Arial" w:eastAsia="Times New Roman" w:hAnsi="Arial" w:cs="Arial"/>
          <w:color w:val="000000" w:themeColor="text1"/>
          <w:sz w:val="24"/>
          <w:szCs w:val="24"/>
          <w:lang w:eastAsia="es-ES"/>
        </w:rPr>
        <w:t xml:space="preserve">6.6.6  Al respecto es necesario decir que en la </w:t>
      </w:r>
      <w:r w:rsidRPr="002825E5">
        <w:rPr>
          <w:rFonts w:ascii="Arial" w:hAnsi="Arial" w:cs="Arial"/>
          <w:color w:val="000000" w:themeColor="text1"/>
          <w:sz w:val="24"/>
          <w:szCs w:val="24"/>
        </w:rPr>
        <w:t xml:space="preserve">sentencia C- 651 de 2011 la Corte Constitucional expuso que la atipicidad involucra la ausencia de alguno de los elementos estructurales del tipo. </w:t>
      </w:r>
    </w:p>
    <w:p w:rsidR="002E0A39" w:rsidRPr="002825E5" w:rsidRDefault="002E0A39" w:rsidP="002E0A39">
      <w:pPr>
        <w:pStyle w:val="Sansinterligne"/>
        <w:jc w:val="both"/>
        <w:rPr>
          <w:rFonts w:ascii="Arial" w:hAnsi="Arial" w:cs="Arial"/>
          <w:color w:val="000000" w:themeColor="text1"/>
          <w:sz w:val="24"/>
          <w:szCs w:val="24"/>
        </w:rPr>
      </w:pPr>
    </w:p>
    <w:p w:rsidR="002E0A39" w:rsidRPr="002825E5" w:rsidRDefault="002E0A39" w:rsidP="002E0A39">
      <w:pPr>
        <w:pStyle w:val="Sansinterligne"/>
        <w:jc w:val="both"/>
        <w:rPr>
          <w:rFonts w:ascii="Arial" w:hAnsi="Arial" w:cs="Arial"/>
          <w:i/>
          <w:iCs/>
          <w:color w:val="000000" w:themeColor="text1"/>
          <w:sz w:val="24"/>
          <w:szCs w:val="24"/>
        </w:rPr>
      </w:pPr>
      <w:r w:rsidRPr="002825E5">
        <w:rPr>
          <w:rFonts w:ascii="Arial" w:hAnsi="Arial" w:cs="Arial"/>
          <w:color w:val="000000" w:themeColor="text1"/>
          <w:sz w:val="24"/>
          <w:szCs w:val="24"/>
        </w:rPr>
        <w:t xml:space="preserve">6.6.7 A su vez en la  jurisprudencia pertinente de la </w:t>
      </w:r>
      <w:proofErr w:type="spellStart"/>
      <w:r w:rsidRPr="002825E5">
        <w:rPr>
          <w:rFonts w:ascii="Arial" w:hAnsi="Arial" w:cs="Arial"/>
          <w:color w:val="000000" w:themeColor="text1"/>
          <w:sz w:val="24"/>
          <w:szCs w:val="24"/>
        </w:rPr>
        <w:t>SP</w:t>
      </w:r>
      <w:proofErr w:type="spellEnd"/>
      <w:r w:rsidRPr="002825E5">
        <w:rPr>
          <w:rFonts w:ascii="Arial" w:hAnsi="Arial" w:cs="Arial"/>
          <w:color w:val="000000" w:themeColor="text1"/>
          <w:sz w:val="24"/>
          <w:szCs w:val="24"/>
        </w:rPr>
        <w:t xml:space="preserve"> de la CSJ  se ha manifestado  lo </w:t>
      </w:r>
      <w:r w:rsidR="002825E5" w:rsidRPr="002825E5">
        <w:rPr>
          <w:rFonts w:ascii="Arial" w:hAnsi="Arial" w:cs="Arial"/>
          <w:color w:val="000000" w:themeColor="text1"/>
          <w:sz w:val="24"/>
          <w:szCs w:val="24"/>
        </w:rPr>
        <w:t>siguiente:</w:t>
      </w:r>
      <w:r w:rsidRPr="002825E5">
        <w:rPr>
          <w:rFonts w:ascii="Arial" w:hAnsi="Arial" w:cs="Arial"/>
          <w:i/>
          <w:iCs/>
          <w:color w:val="000000" w:themeColor="text1"/>
          <w:sz w:val="24"/>
          <w:szCs w:val="24"/>
        </w:rPr>
        <w:t xml:space="preserve"> </w:t>
      </w:r>
    </w:p>
    <w:p w:rsidR="002E0A39" w:rsidRPr="002825E5" w:rsidRDefault="002E0A39" w:rsidP="002E0A39">
      <w:pPr>
        <w:pStyle w:val="Sansinterligne"/>
        <w:jc w:val="both"/>
        <w:rPr>
          <w:rFonts w:ascii="Arial" w:hAnsi="Arial" w:cs="Arial"/>
          <w:i/>
          <w:iCs/>
          <w:color w:val="000000" w:themeColor="text1"/>
          <w:sz w:val="24"/>
          <w:szCs w:val="24"/>
        </w:rPr>
      </w:pPr>
    </w:p>
    <w:p w:rsidR="002E0A39" w:rsidRPr="002825E5" w:rsidRDefault="002E0A39" w:rsidP="00E80267">
      <w:pPr>
        <w:pStyle w:val="Sansinterligne"/>
        <w:ind w:left="567" w:right="902"/>
        <w:jc w:val="both"/>
        <w:rPr>
          <w:rFonts w:ascii="Arial" w:hAnsi="Arial" w:cs="Arial"/>
          <w:i/>
          <w:iCs/>
          <w:color w:val="000000" w:themeColor="text1"/>
          <w:sz w:val="24"/>
          <w:szCs w:val="24"/>
        </w:rPr>
      </w:pPr>
      <w:r w:rsidRPr="002825E5">
        <w:rPr>
          <w:rFonts w:ascii="Arial" w:hAnsi="Arial" w:cs="Arial"/>
          <w:i/>
          <w:iCs/>
          <w:color w:val="000000" w:themeColor="text1"/>
          <w:sz w:val="24"/>
          <w:szCs w:val="24"/>
        </w:rPr>
        <w:t>“…La causal 4ª del artículo 332 de la ley 906 de 20</w:t>
      </w:r>
      <w:r w:rsidR="004B0234">
        <w:rPr>
          <w:rFonts w:ascii="Arial" w:hAnsi="Arial" w:cs="Arial"/>
          <w:i/>
          <w:iCs/>
          <w:color w:val="000000" w:themeColor="text1"/>
          <w:sz w:val="24"/>
          <w:szCs w:val="24"/>
        </w:rPr>
        <w:t>0</w:t>
      </w:r>
      <w:r w:rsidRPr="002825E5">
        <w:rPr>
          <w:rFonts w:ascii="Arial" w:hAnsi="Arial" w:cs="Arial"/>
          <w:i/>
          <w:iCs/>
          <w:color w:val="000000" w:themeColor="text1"/>
          <w:sz w:val="24"/>
          <w:szCs w:val="24"/>
        </w:rPr>
        <w:t>4 se refiere a la “atipicidad del hecho investigado“, contexto dentro del cual resulta incontrastable que la atipicidad pregonada debe ser absoluta, pues para extinguir la acción penal con fuerza de cosa juzgada se requiere que el acto humano no se ubique en ningún tipo penal, en tanto que la relativa esgrimida por la Fiscalía, hace referencia a que si bien los hechos investigados no se adecuan dentro de una específica conducta punible (abuso de función pública, valga el caso) si encuadran dentro de otra (prevaricato, por vía de ejemplo, Si ello es así, esto es, si de lo que se trata es de una atipicidad relativa, no parecería admisible que se aspirase a la preclusión, en tanto que el sentido común indicaría la necesidad de continuar la investigación respecto del tipo penal, que al parecer, si recogería en su integridad lo sucedido“</w:t>
      </w:r>
      <w:r w:rsidRPr="002825E5">
        <w:rPr>
          <w:rFonts w:ascii="Arial" w:hAnsi="Arial" w:cs="Arial"/>
          <w:i/>
          <w:iCs/>
          <w:color w:val="000000" w:themeColor="text1"/>
          <w:sz w:val="24"/>
          <w:szCs w:val="24"/>
          <w:vertAlign w:val="superscript"/>
        </w:rPr>
        <w:footnoteReference w:id="8"/>
      </w:r>
      <w:r w:rsidRPr="002825E5">
        <w:rPr>
          <w:rFonts w:ascii="Arial" w:hAnsi="Arial" w:cs="Arial"/>
          <w:i/>
          <w:iCs/>
          <w:color w:val="000000" w:themeColor="text1"/>
          <w:sz w:val="24"/>
          <w:szCs w:val="24"/>
        </w:rPr>
        <w:t xml:space="preserve"> </w:t>
      </w:r>
    </w:p>
    <w:p w:rsidR="002E0A39" w:rsidRPr="002825E5" w:rsidRDefault="002E0A39" w:rsidP="002E0A39">
      <w:pPr>
        <w:pStyle w:val="Sansinterligne"/>
        <w:jc w:val="both"/>
        <w:rPr>
          <w:rFonts w:ascii="Arial" w:eastAsia="Times New Roman" w:hAnsi="Arial" w:cs="Arial"/>
          <w:i/>
          <w:iCs/>
          <w:color w:val="000000" w:themeColor="text1"/>
          <w:sz w:val="24"/>
          <w:szCs w:val="24"/>
          <w:lang w:eastAsia="es-ES"/>
        </w:rPr>
      </w:pPr>
    </w:p>
    <w:p w:rsidR="002E0A39" w:rsidRPr="002825E5" w:rsidRDefault="002E0A39" w:rsidP="00E80267">
      <w:pPr>
        <w:pStyle w:val="Sansinterligne"/>
        <w:ind w:right="51"/>
        <w:jc w:val="both"/>
        <w:rPr>
          <w:rFonts w:ascii="Arial" w:hAnsi="Arial" w:cs="Arial"/>
          <w:color w:val="000000" w:themeColor="text1"/>
          <w:sz w:val="24"/>
          <w:szCs w:val="24"/>
        </w:rPr>
      </w:pPr>
      <w:r w:rsidRPr="002825E5">
        <w:rPr>
          <w:rFonts w:ascii="Arial" w:hAnsi="Arial" w:cs="Arial"/>
          <w:color w:val="000000" w:themeColor="text1"/>
          <w:sz w:val="24"/>
          <w:szCs w:val="24"/>
        </w:rPr>
        <w:t xml:space="preserve">6.6.8  En ese orden de ideas se  concluye que el sustrato de la   argumentación del apoderado del señor </w:t>
      </w:r>
      <w:r w:rsidR="002825E5" w:rsidRPr="002825E5">
        <w:rPr>
          <w:rFonts w:ascii="Arial" w:hAnsi="Arial" w:cs="Arial"/>
          <w:color w:val="000000" w:themeColor="text1"/>
          <w:sz w:val="24"/>
          <w:szCs w:val="24"/>
        </w:rPr>
        <w:t>García</w:t>
      </w:r>
      <w:r w:rsidRPr="002825E5">
        <w:rPr>
          <w:rFonts w:ascii="Arial" w:hAnsi="Arial" w:cs="Arial"/>
          <w:color w:val="000000" w:themeColor="text1"/>
          <w:sz w:val="24"/>
          <w:szCs w:val="24"/>
        </w:rPr>
        <w:t xml:space="preserve">, derivaba necesariamente a predicar la  atipicidad de la conducta de su  mandante por un error de tipo  frente a la acusación que se le formuló por la violación del artículo 208 del C.P., referida en este caso a un episodio específico, como la </w:t>
      </w:r>
      <w:r w:rsidR="002825E5" w:rsidRPr="002825E5">
        <w:rPr>
          <w:rFonts w:ascii="Arial" w:hAnsi="Arial" w:cs="Arial"/>
          <w:color w:val="000000" w:themeColor="text1"/>
          <w:sz w:val="24"/>
          <w:szCs w:val="24"/>
        </w:rPr>
        <w:t>práctica</w:t>
      </w:r>
      <w:r w:rsidRPr="002825E5">
        <w:rPr>
          <w:rFonts w:ascii="Arial" w:hAnsi="Arial" w:cs="Arial"/>
          <w:color w:val="000000" w:themeColor="text1"/>
          <w:sz w:val="24"/>
          <w:szCs w:val="24"/>
        </w:rPr>
        <w:t xml:space="preserve"> de sexo oral por parte de unas de las menores que son consideradas como víctimas del hecho.</w:t>
      </w:r>
    </w:p>
    <w:p w:rsidR="002E0A39" w:rsidRPr="002825E5" w:rsidRDefault="002E0A39" w:rsidP="002E0A39">
      <w:pPr>
        <w:pStyle w:val="Sansinterligne"/>
        <w:ind w:left="567" w:right="618"/>
        <w:jc w:val="both"/>
        <w:rPr>
          <w:rFonts w:ascii="Arial" w:hAnsi="Arial" w:cs="Arial"/>
          <w:color w:val="000000" w:themeColor="text1"/>
          <w:sz w:val="24"/>
          <w:szCs w:val="24"/>
        </w:rPr>
      </w:pPr>
    </w:p>
    <w:p w:rsidR="002E0A39" w:rsidRPr="002825E5" w:rsidRDefault="002E0A39" w:rsidP="00E80267">
      <w:pPr>
        <w:pStyle w:val="Sansinterligne"/>
        <w:ind w:right="51"/>
        <w:jc w:val="both"/>
        <w:rPr>
          <w:rFonts w:ascii="Arial" w:hAnsi="Arial" w:cs="Arial"/>
          <w:color w:val="000000" w:themeColor="text1"/>
          <w:sz w:val="24"/>
          <w:szCs w:val="24"/>
        </w:rPr>
      </w:pPr>
      <w:r w:rsidRPr="002825E5">
        <w:rPr>
          <w:rFonts w:ascii="Arial" w:hAnsi="Arial" w:cs="Arial"/>
          <w:color w:val="000000" w:themeColor="text1"/>
          <w:sz w:val="24"/>
          <w:szCs w:val="24"/>
        </w:rPr>
        <w:t xml:space="preserve"> 6.6.9  Dentro de ese contexto resultan plenamente aplicables al caso las consideraciones de la decisión invocada por el delegado del Ministerio </w:t>
      </w:r>
      <w:r w:rsidR="002825E5" w:rsidRPr="002825E5">
        <w:rPr>
          <w:rFonts w:ascii="Arial" w:hAnsi="Arial" w:cs="Arial"/>
          <w:color w:val="000000" w:themeColor="text1"/>
          <w:sz w:val="24"/>
          <w:szCs w:val="24"/>
        </w:rPr>
        <w:t>Público</w:t>
      </w:r>
      <w:r w:rsidRPr="002825E5">
        <w:rPr>
          <w:rFonts w:ascii="Arial" w:hAnsi="Arial" w:cs="Arial"/>
          <w:color w:val="000000" w:themeColor="text1"/>
          <w:sz w:val="24"/>
          <w:szCs w:val="24"/>
        </w:rPr>
        <w:t xml:space="preserve"> en este caso, que corresponden a la decisión de</w:t>
      </w:r>
      <w:r w:rsidR="0030599F">
        <w:rPr>
          <w:rFonts w:ascii="Arial" w:hAnsi="Arial" w:cs="Arial"/>
          <w:color w:val="000000" w:themeColor="text1"/>
          <w:sz w:val="24"/>
          <w:szCs w:val="24"/>
        </w:rPr>
        <w:t xml:space="preserve"> </w:t>
      </w:r>
      <w:r w:rsidRPr="002825E5">
        <w:rPr>
          <w:rFonts w:ascii="Arial" w:hAnsi="Arial" w:cs="Arial"/>
          <w:color w:val="000000" w:themeColor="text1"/>
          <w:sz w:val="24"/>
          <w:szCs w:val="24"/>
        </w:rPr>
        <w:t xml:space="preserve">esta </w:t>
      </w:r>
      <w:r w:rsidR="0030599F">
        <w:rPr>
          <w:rFonts w:ascii="Arial" w:hAnsi="Arial" w:cs="Arial"/>
          <w:color w:val="000000" w:themeColor="text1"/>
          <w:sz w:val="24"/>
          <w:szCs w:val="24"/>
        </w:rPr>
        <w:t>C</w:t>
      </w:r>
      <w:r w:rsidRPr="002825E5">
        <w:rPr>
          <w:rFonts w:ascii="Arial" w:hAnsi="Arial" w:cs="Arial"/>
          <w:color w:val="000000" w:themeColor="text1"/>
          <w:sz w:val="24"/>
          <w:szCs w:val="24"/>
        </w:rPr>
        <w:t>olegiatura del 20 de agosto  de 2015</w:t>
      </w:r>
      <w:r w:rsidRPr="002825E5">
        <w:rPr>
          <w:rStyle w:val="Appelnotedebasdep"/>
          <w:rFonts w:ascii="Arial" w:hAnsi="Arial" w:cs="Arial"/>
          <w:color w:val="000000" w:themeColor="text1"/>
          <w:sz w:val="24"/>
          <w:szCs w:val="24"/>
        </w:rPr>
        <w:footnoteReference w:id="9"/>
      </w:r>
      <w:r w:rsidRPr="002825E5">
        <w:rPr>
          <w:rFonts w:ascii="Arial" w:hAnsi="Arial" w:cs="Arial"/>
          <w:color w:val="000000" w:themeColor="text1"/>
          <w:sz w:val="24"/>
          <w:szCs w:val="24"/>
        </w:rPr>
        <w:t xml:space="preserve">, donde se dijo lo siguiente sobre las condiciones de aplicación de la causal 3ª del artículo 332 del </w:t>
      </w:r>
      <w:proofErr w:type="spellStart"/>
      <w:r w:rsidRPr="002825E5">
        <w:rPr>
          <w:rFonts w:ascii="Arial" w:hAnsi="Arial" w:cs="Arial"/>
          <w:color w:val="000000" w:themeColor="text1"/>
          <w:sz w:val="24"/>
          <w:szCs w:val="24"/>
        </w:rPr>
        <w:t>CPP</w:t>
      </w:r>
      <w:proofErr w:type="spellEnd"/>
      <w:r w:rsidRPr="002825E5">
        <w:rPr>
          <w:rFonts w:ascii="Arial" w:hAnsi="Arial" w:cs="Arial"/>
          <w:color w:val="000000" w:themeColor="text1"/>
          <w:sz w:val="24"/>
          <w:szCs w:val="24"/>
        </w:rPr>
        <w:t xml:space="preserve">: </w:t>
      </w:r>
    </w:p>
    <w:p w:rsidR="002E0A39" w:rsidRPr="002825E5" w:rsidRDefault="002E0A39" w:rsidP="002E0A39">
      <w:pPr>
        <w:pStyle w:val="Sansinterligne"/>
        <w:ind w:left="567" w:right="618"/>
        <w:jc w:val="both"/>
        <w:rPr>
          <w:rFonts w:ascii="Arial" w:hAnsi="Arial" w:cs="Arial"/>
          <w:color w:val="000000" w:themeColor="text1"/>
          <w:sz w:val="24"/>
          <w:szCs w:val="24"/>
        </w:rPr>
      </w:pPr>
    </w:p>
    <w:p w:rsidR="002E0A39" w:rsidRPr="002825E5" w:rsidRDefault="002E0A39" w:rsidP="002E0A39">
      <w:pPr>
        <w:pStyle w:val="Sansinterligne"/>
        <w:ind w:left="567" w:right="618"/>
        <w:jc w:val="both"/>
        <w:rPr>
          <w:rFonts w:ascii="Arial" w:hAnsi="Arial" w:cs="Arial"/>
          <w:color w:val="000000" w:themeColor="text1"/>
          <w:sz w:val="24"/>
          <w:szCs w:val="24"/>
        </w:rPr>
      </w:pPr>
      <w:r w:rsidRPr="002825E5">
        <w:rPr>
          <w:rFonts w:ascii="Arial" w:hAnsi="Arial" w:cs="Arial"/>
          <w:color w:val="000000" w:themeColor="text1"/>
          <w:sz w:val="24"/>
          <w:szCs w:val="24"/>
        </w:rPr>
        <w:t>(...)</w:t>
      </w:r>
    </w:p>
    <w:p w:rsidR="002E0A39" w:rsidRPr="002825E5" w:rsidRDefault="002E0A39" w:rsidP="002E0A39">
      <w:pPr>
        <w:jc w:val="both"/>
        <w:rPr>
          <w:rFonts w:ascii="Arial" w:hAnsi="Arial" w:cs="Arial"/>
          <w:color w:val="000000" w:themeColor="text1"/>
        </w:rPr>
      </w:pP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 xml:space="preserve">“…la Corporación comenzará por decir que el artículo 332 del estatuto adjetivo enseña cuáles son las causales de preclusión que se pueden invocar, quienes están legitimados para requerir su declaración, y durante qué etapas del proceso. </w:t>
      </w:r>
    </w:p>
    <w:p w:rsidR="002E0A39" w:rsidRPr="002825E5" w:rsidRDefault="002E0A39" w:rsidP="002E0A39">
      <w:pPr>
        <w:jc w:val="both"/>
        <w:rPr>
          <w:rFonts w:ascii="Arial" w:hAnsi="Arial" w:cs="Arial"/>
          <w:i/>
          <w:color w:val="000000" w:themeColor="text1"/>
        </w:rPr>
      </w:pPr>
    </w:p>
    <w:p w:rsidR="002E0A39" w:rsidRPr="002825E5" w:rsidRDefault="002E0A39" w:rsidP="002E0A39">
      <w:pPr>
        <w:jc w:val="both"/>
        <w:rPr>
          <w:rFonts w:ascii="Arial" w:hAnsi="Arial" w:cs="Arial"/>
          <w:i/>
          <w:color w:val="000000" w:themeColor="text1"/>
          <w:lang w:eastAsia="es-CO"/>
        </w:rPr>
      </w:pPr>
      <w:r w:rsidRPr="002825E5">
        <w:rPr>
          <w:rFonts w:ascii="Arial" w:hAnsi="Arial" w:cs="Arial"/>
          <w:i/>
          <w:color w:val="000000" w:themeColor="text1"/>
        </w:rPr>
        <w:t>Para lo que interesa al caso, se cuenta con el parágrafo único cuyo contenido es del siguiente tenor: “</w:t>
      </w:r>
      <w:r w:rsidRPr="002825E5">
        <w:rPr>
          <w:rFonts w:ascii="Arial" w:hAnsi="Arial" w:cs="Arial"/>
          <w:i/>
          <w:color w:val="000000" w:themeColor="text1"/>
          <w:lang w:eastAsia="es-CO"/>
        </w:rPr>
        <w:t>Durante el juzgamiento, de sobrevenir las causales contempladas en los numerales 1 y 3 -imposibilidad de iniciar o continuar el ejercicio de la acción penal, e inexistencia del hecho investigado-, el fiscal, el Ministerio Público o la defensa, podrán solicitar al juez de conocimiento la preclusión”. Parágrafo que fue objeto de demanda de inconstitucionalidad y el órgano de cierre lo declaró ajustado a la Carta Política en sentencia C-920/07, al que acertadamente hizo alusión el recurrente para a su juicio considerar que tenía la facultad de pedir la preclusión por la causal aludida.</w:t>
      </w:r>
    </w:p>
    <w:p w:rsidR="002E0A39" w:rsidRPr="002825E5" w:rsidRDefault="002E0A39" w:rsidP="002E0A39">
      <w:pPr>
        <w:widowControl w:val="0"/>
        <w:tabs>
          <w:tab w:val="left" w:pos="1134"/>
        </w:tabs>
        <w:autoSpaceDE w:val="0"/>
        <w:autoSpaceDN w:val="0"/>
        <w:adjustRightInd w:val="0"/>
        <w:ind w:left="567" w:right="505"/>
        <w:jc w:val="both"/>
        <w:rPr>
          <w:rFonts w:ascii="Arial" w:hAnsi="Arial" w:cs="Arial"/>
          <w:i/>
          <w:color w:val="000000" w:themeColor="text1"/>
          <w:lang w:eastAsia="es-CO"/>
        </w:rPr>
      </w:pP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 xml:space="preserve">Así las cosas y en atención al momento procesal en el que nos encontramos -período de juzgamiento-, como quiera que ya se cuenta con un escrito de acusación formalmente presentado por el órgano persecutor, no hay duda que de conformidad con el citado artículo </w:t>
      </w:r>
      <w:smartTag w:uri="urn:schemas-microsoft-com:office:smarttags" w:element="metricconverter">
        <w:smartTagPr>
          <w:attr w:name="ProductID" w:val="332 C"/>
        </w:smartTagPr>
        <w:r w:rsidRPr="002825E5">
          <w:rPr>
            <w:rFonts w:ascii="Arial" w:hAnsi="Arial" w:cs="Arial"/>
            <w:i/>
            <w:color w:val="000000" w:themeColor="text1"/>
          </w:rPr>
          <w:t xml:space="preserve">332 </w:t>
        </w:r>
        <w:proofErr w:type="spellStart"/>
        <w:r w:rsidRPr="002825E5">
          <w:rPr>
            <w:rFonts w:ascii="Arial" w:hAnsi="Arial" w:cs="Arial"/>
            <w:i/>
            <w:color w:val="000000" w:themeColor="text1"/>
          </w:rPr>
          <w:t>C</w:t>
        </w:r>
      </w:smartTag>
      <w:r w:rsidRPr="002825E5">
        <w:rPr>
          <w:rFonts w:ascii="Arial" w:hAnsi="Arial" w:cs="Arial"/>
          <w:i/>
          <w:color w:val="000000" w:themeColor="text1"/>
        </w:rPr>
        <w:t>.P.P</w:t>
      </w:r>
      <w:proofErr w:type="spellEnd"/>
      <w:r w:rsidRPr="002825E5">
        <w:rPr>
          <w:rFonts w:ascii="Arial" w:hAnsi="Arial" w:cs="Arial"/>
          <w:i/>
          <w:color w:val="000000" w:themeColor="text1"/>
        </w:rPr>
        <w:t>. no solo la Fiscalía sino también el Ministerio Público y la Defensa, son los teóricamente facultados para intentar la preclusión por la vía de la “inexistencia del hecho” que dice invocar el apelante.</w:t>
      </w: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 xml:space="preserve"> </w:t>
      </w: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Pero ocurre, que no basta la mera enunciación retórica o la cita formal del texto para que él opere, se requiere obviamente establecer que el fenómeno que se esboza en verdad encuadra en el dispositivo.</w:t>
      </w:r>
    </w:p>
    <w:p w:rsidR="002E0A39" w:rsidRPr="002825E5" w:rsidRDefault="002E0A39" w:rsidP="002E0A39">
      <w:pPr>
        <w:jc w:val="both"/>
        <w:rPr>
          <w:rFonts w:ascii="Arial" w:hAnsi="Arial" w:cs="Arial"/>
          <w:i/>
          <w:color w:val="000000" w:themeColor="text1"/>
        </w:rPr>
      </w:pP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Precisamente por ello, la defensa hace ingentes esfuerzos dialécticos para intentar demostrar lo indemostrable, nada diferente a que una causal de atipicidad objetiva se puede convertir en una de “inexistencia del hecho” y por esa ruta atribuirse una legitimación que no ostenta.</w:t>
      </w: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El Tribunal dirá desde ya que la argumentación que propone la defensa en esta oportunidad se debe tener por infundada para efectos de sustentar la causal de preclusión elegida y por lo mismo carece de legitimación para invocarla; en consecuencia, la Sala no anticipará ningún criterio en torno a si aquí se configuró o no el delito de fabricación, tráfico, porte o tenencia de armas de fuego, accesorios, partes o municiones como quiera que debe ser materia de debate en juicio oral. En esa apreciación coincide el Tribunal al menos en lo esencial con lo sostenido tanto por el a quo, como por la Fiscalía, y se explica:</w:t>
      </w:r>
    </w:p>
    <w:p w:rsidR="002E0A39" w:rsidRPr="002825E5" w:rsidRDefault="002E0A39" w:rsidP="002E0A39">
      <w:pPr>
        <w:pStyle w:val="Titre2"/>
        <w:spacing w:line="240" w:lineRule="auto"/>
        <w:rPr>
          <w:rFonts w:ascii="Arial" w:hAnsi="Arial" w:cs="Arial"/>
          <w:b w:val="0"/>
          <w:i/>
          <w:color w:val="000000" w:themeColor="text1"/>
          <w:szCs w:val="24"/>
          <w:lang w:val="es-ES"/>
        </w:rPr>
      </w:pP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 xml:space="preserve">Para ilustrar con ejemplos lo que en verdad representa la causal conocida como “inexistencia del hecho”, se plantea el caso de la falsedad en documentos por destrucción en donde se demuestra que el documento ha aparecido, o el homicidio en el cual se establece que la persona está viva; es decir, que la inexistencia del hecho hace relación directa con el objeto material del tipo penal: destruir en el caso del delito contra la fe pública, y matar en el caso de la conducta contra la vida. </w:t>
      </w:r>
    </w:p>
    <w:p w:rsidR="002E0A39" w:rsidRPr="002825E5" w:rsidRDefault="002E0A39" w:rsidP="002E0A39">
      <w:pPr>
        <w:jc w:val="both"/>
        <w:rPr>
          <w:rFonts w:ascii="Arial" w:hAnsi="Arial" w:cs="Arial"/>
          <w:i/>
          <w:color w:val="000000" w:themeColor="text1"/>
        </w:rPr>
      </w:pP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En lo que toca con la conducta de fabricación, tráfico, porte o tenencia de armas de fuego, de llegarse a demostrar que en realidad el sujeto agente no portaba o conservaba un arma de fuego, bien porque se trataba de una de juguete o un instrumento diferente, ora porque era una ilusión y en verdad nada llevaba consigo, por supuesto que la causal sería la de “inexistencia del hecho”; empero, si la alegación se circunscribe al elemento normativo del tipo “sin permiso de autoridad competente”, la ausencia de este componente lo que genera no es “inexistencia del hecho”, sino “atipicidad”, como así se dejó consignado por la Sala de Casación Penal en fallo de abril 25 de 2012 con radicación 38542.</w:t>
      </w:r>
    </w:p>
    <w:p w:rsidR="002E0A39" w:rsidRPr="002825E5" w:rsidRDefault="002E0A39" w:rsidP="002E0A39">
      <w:pPr>
        <w:jc w:val="both"/>
        <w:rPr>
          <w:rFonts w:ascii="Arial" w:hAnsi="Arial" w:cs="Arial"/>
          <w:i/>
          <w:color w:val="000000" w:themeColor="text1"/>
        </w:rPr>
      </w:pP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Sabio por tanto el legislador al disgregar cada una de esas circunstancias jurídicas en causales separadas, y advertir cuáles eran susceptibles de petición por parte de la defensa y en qué momento procesal.</w:t>
      </w:r>
    </w:p>
    <w:p w:rsidR="002E0A39" w:rsidRPr="002825E5" w:rsidRDefault="002E0A39" w:rsidP="002E0A39">
      <w:pPr>
        <w:jc w:val="both"/>
        <w:rPr>
          <w:rFonts w:ascii="Arial" w:hAnsi="Arial" w:cs="Arial"/>
          <w:i/>
          <w:color w:val="000000" w:themeColor="text1"/>
        </w:rPr>
      </w:pPr>
    </w:p>
    <w:p w:rsidR="002E0A39" w:rsidRPr="002825E5" w:rsidRDefault="002E0A39" w:rsidP="002E0A39">
      <w:pPr>
        <w:jc w:val="both"/>
        <w:rPr>
          <w:rFonts w:ascii="Arial" w:hAnsi="Arial" w:cs="Arial"/>
          <w:i/>
          <w:color w:val="000000" w:themeColor="text1"/>
        </w:rPr>
      </w:pPr>
      <w:r w:rsidRPr="002825E5">
        <w:rPr>
          <w:rFonts w:ascii="Arial" w:hAnsi="Arial" w:cs="Arial"/>
          <w:i/>
          <w:color w:val="000000" w:themeColor="text1"/>
        </w:rPr>
        <w:t xml:space="preserve">Con fundamento en ello, la Sala puede asegurar que un debido entendimiento de lo que pretende la parte proponente de la preclusión, da lugar a sostener que no es la “inexistencia del hecho” a lo que en verdad alude, sino a una declaración de “atipicidad” del comportamiento que como se sabe no está dentro de las causales que la ley le permite esgrimir a la defensa dentro del período de juzgamiento, tal cual se pudo apreciar en precedencia, como quiera que a esta parte solo le está permitido proponer las causales 1 y 3, y ocurre que la “atipicidad del hecho </w:t>
      </w:r>
      <w:r w:rsidRPr="002825E5">
        <w:rPr>
          <w:rFonts w:ascii="Arial" w:hAnsi="Arial" w:cs="Arial"/>
          <w:i/>
          <w:color w:val="000000" w:themeColor="text1"/>
        </w:rPr>
        <w:lastRenderedPageBreak/>
        <w:t>investigado” está contenida en la causal 4º del citado dispositivo 332 de la Ley 906/04.</w:t>
      </w:r>
    </w:p>
    <w:p w:rsidR="002E0A39" w:rsidRPr="002825E5" w:rsidRDefault="002E0A39" w:rsidP="002E0A39">
      <w:pPr>
        <w:jc w:val="both"/>
        <w:rPr>
          <w:rFonts w:ascii="Arial" w:hAnsi="Arial" w:cs="Arial"/>
          <w:i/>
          <w:color w:val="000000" w:themeColor="text1"/>
        </w:rPr>
      </w:pPr>
    </w:p>
    <w:p w:rsidR="002E0A39" w:rsidRPr="002825E5" w:rsidRDefault="002E0A39" w:rsidP="002E0A39">
      <w:pPr>
        <w:jc w:val="both"/>
        <w:rPr>
          <w:rFonts w:ascii="Arial" w:hAnsi="Arial" w:cs="Arial"/>
          <w:color w:val="000000" w:themeColor="text1"/>
        </w:rPr>
      </w:pPr>
      <w:r w:rsidRPr="002825E5">
        <w:rPr>
          <w:rFonts w:ascii="Arial" w:hAnsi="Arial" w:cs="Arial"/>
          <w:color w:val="000000" w:themeColor="text1"/>
        </w:rPr>
        <w:t xml:space="preserve">(…). </w:t>
      </w:r>
    </w:p>
    <w:p w:rsidR="002E0A39" w:rsidRPr="002825E5" w:rsidRDefault="002E0A39" w:rsidP="002E0A39">
      <w:pPr>
        <w:jc w:val="both"/>
        <w:rPr>
          <w:rFonts w:ascii="Arial" w:hAnsi="Arial" w:cs="Arial"/>
          <w:color w:val="000000" w:themeColor="text1"/>
        </w:rPr>
      </w:pPr>
    </w:p>
    <w:p w:rsidR="002E0A39" w:rsidRPr="002825E5" w:rsidRDefault="002E0A39" w:rsidP="002E0A39">
      <w:pPr>
        <w:jc w:val="both"/>
        <w:rPr>
          <w:rFonts w:ascii="Arial" w:hAnsi="Arial" w:cs="Arial"/>
          <w:color w:val="000000" w:themeColor="text1"/>
        </w:rPr>
      </w:pPr>
      <w:r w:rsidRPr="002825E5">
        <w:rPr>
          <w:rFonts w:ascii="Arial" w:hAnsi="Arial" w:cs="Arial"/>
          <w:i/>
          <w:color w:val="000000" w:themeColor="text1"/>
        </w:rPr>
        <w:t xml:space="preserve">Así las cosas, sin lugar a que la judicatura diga nada y se inmiscuya en el fondo del asunto, de lo expresado por el propio profesional del derecho se extrae que lo aseverado no tiene relación alguna con la “inexistencia del hecho” sino que se está haciendo alusión a la presunta “atipicidad” del comportamiento atribuido, y, con ello, se establece la falta de legitimación para pretender la preclusión en el período de juzgamiento. Luego entonces, como lo indicó el funcionario a quo, se hace indispensable adelantar el correspondiente juicio para finiquitar si lo ocurrido tiene o no la trascendencia jurídica que pregona </w:t>
      </w:r>
      <w:r w:rsidRPr="00E80267">
        <w:rPr>
          <w:rFonts w:ascii="Arial" w:hAnsi="Arial" w:cs="Arial"/>
          <w:i/>
          <w:color w:val="000000" w:themeColor="text1"/>
        </w:rPr>
        <w:t>el delegado fiscal</w:t>
      </w:r>
      <w:r w:rsidRPr="002825E5">
        <w:rPr>
          <w:rFonts w:ascii="Arial" w:hAnsi="Arial" w:cs="Arial"/>
          <w:color w:val="000000" w:themeColor="text1"/>
        </w:rPr>
        <w:t>.</w:t>
      </w:r>
    </w:p>
    <w:p w:rsidR="002E0A39" w:rsidRPr="002825E5" w:rsidRDefault="002E0A39" w:rsidP="002E0A39">
      <w:pPr>
        <w:jc w:val="both"/>
        <w:rPr>
          <w:rFonts w:ascii="Arial" w:hAnsi="Arial" w:cs="Arial"/>
          <w:color w:val="000000" w:themeColor="text1"/>
        </w:rPr>
      </w:pPr>
    </w:p>
    <w:p w:rsidR="002E0A39" w:rsidRPr="002825E5" w:rsidRDefault="002E0A39" w:rsidP="002E0A39">
      <w:pPr>
        <w:jc w:val="both"/>
        <w:rPr>
          <w:rFonts w:ascii="Arial" w:hAnsi="Arial" w:cs="Arial"/>
          <w:color w:val="000000" w:themeColor="text1"/>
        </w:rPr>
      </w:pPr>
      <w:r w:rsidRPr="002825E5">
        <w:rPr>
          <w:rFonts w:ascii="Arial" w:hAnsi="Arial" w:cs="Arial"/>
          <w:color w:val="000000" w:themeColor="text1"/>
        </w:rPr>
        <w:t xml:space="preserve">6.7 En consecuencia la Sala comparte la decisión  recurrida, ya que se advierte la falta de legitimación de la defensa del señor </w:t>
      </w:r>
      <w:r w:rsidR="002825E5" w:rsidRPr="002825E5">
        <w:rPr>
          <w:rFonts w:ascii="Arial" w:hAnsi="Arial" w:cs="Arial"/>
          <w:color w:val="000000" w:themeColor="text1"/>
        </w:rPr>
        <w:t>García</w:t>
      </w:r>
      <w:r w:rsidRPr="002825E5">
        <w:rPr>
          <w:rFonts w:ascii="Arial" w:hAnsi="Arial" w:cs="Arial"/>
          <w:color w:val="000000" w:themeColor="text1"/>
        </w:rPr>
        <w:t xml:space="preserve"> para  proponer la causal de preclusión contenida en el numeral 4º del artículo 332 del </w:t>
      </w:r>
      <w:proofErr w:type="spellStart"/>
      <w:r w:rsidRPr="002825E5">
        <w:rPr>
          <w:rFonts w:ascii="Arial" w:hAnsi="Arial" w:cs="Arial"/>
          <w:color w:val="000000" w:themeColor="text1"/>
        </w:rPr>
        <w:t>CPP</w:t>
      </w:r>
      <w:proofErr w:type="spellEnd"/>
      <w:r w:rsidRPr="002825E5">
        <w:rPr>
          <w:rFonts w:ascii="Arial" w:hAnsi="Arial" w:cs="Arial"/>
          <w:color w:val="000000" w:themeColor="text1"/>
        </w:rPr>
        <w:t>.</w:t>
      </w:r>
    </w:p>
    <w:p w:rsidR="004216CB" w:rsidRPr="002825E5" w:rsidRDefault="004216CB" w:rsidP="00E92F1F">
      <w:pPr>
        <w:pStyle w:val="Sansinterligne"/>
        <w:rPr>
          <w:rFonts w:ascii="Arial" w:hAnsi="Arial" w:cs="Arial"/>
          <w:color w:val="000000" w:themeColor="text1"/>
          <w:sz w:val="24"/>
          <w:szCs w:val="24"/>
        </w:rPr>
      </w:pPr>
    </w:p>
    <w:p w:rsidR="008018F2" w:rsidRPr="002825E5" w:rsidRDefault="008018F2" w:rsidP="008018F2">
      <w:pPr>
        <w:pStyle w:val="Sansinterligne"/>
        <w:jc w:val="center"/>
        <w:rPr>
          <w:rFonts w:ascii="Arial" w:hAnsi="Arial" w:cs="Arial"/>
          <w:color w:val="000000" w:themeColor="text1"/>
          <w:sz w:val="24"/>
          <w:szCs w:val="24"/>
        </w:rPr>
      </w:pPr>
      <w:r w:rsidRPr="002825E5">
        <w:rPr>
          <w:rFonts w:ascii="Arial" w:hAnsi="Arial" w:cs="Arial"/>
          <w:color w:val="000000" w:themeColor="text1"/>
          <w:sz w:val="24"/>
          <w:szCs w:val="24"/>
        </w:rPr>
        <w:t>RESUELVE:</w:t>
      </w:r>
    </w:p>
    <w:p w:rsidR="008018F2" w:rsidRPr="002825E5" w:rsidRDefault="008018F2" w:rsidP="008018F2">
      <w:pPr>
        <w:pStyle w:val="Sansinterligne"/>
        <w:jc w:val="both"/>
        <w:rPr>
          <w:rFonts w:ascii="Arial" w:hAnsi="Arial" w:cs="Arial"/>
          <w:color w:val="000000" w:themeColor="text1"/>
          <w:sz w:val="24"/>
          <w:szCs w:val="24"/>
        </w:rPr>
      </w:pPr>
    </w:p>
    <w:p w:rsidR="008018F2" w:rsidRPr="002825E5" w:rsidRDefault="008018F2" w:rsidP="008018F2">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 xml:space="preserve">PRIMERO: CONFIRMAR la decisión del juez </w:t>
      </w:r>
      <w:r w:rsidR="004216CB" w:rsidRPr="002825E5">
        <w:rPr>
          <w:rFonts w:ascii="Arial" w:hAnsi="Arial" w:cs="Arial"/>
          <w:color w:val="000000" w:themeColor="text1"/>
          <w:sz w:val="24"/>
          <w:szCs w:val="24"/>
        </w:rPr>
        <w:t>3</w:t>
      </w:r>
      <w:r w:rsidRPr="002825E5">
        <w:rPr>
          <w:rFonts w:ascii="Arial" w:hAnsi="Arial" w:cs="Arial"/>
          <w:color w:val="000000" w:themeColor="text1"/>
          <w:sz w:val="24"/>
          <w:szCs w:val="24"/>
        </w:rPr>
        <w:t xml:space="preserve">º penal del circuito de </w:t>
      </w:r>
      <w:r w:rsidR="004216CB" w:rsidRPr="002825E5">
        <w:rPr>
          <w:rFonts w:ascii="Arial" w:hAnsi="Arial" w:cs="Arial"/>
          <w:color w:val="000000" w:themeColor="text1"/>
          <w:sz w:val="24"/>
          <w:szCs w:val="24"/>
        </w:rPr>
        <w:t>Pereira</w:t>
      </w:r>
      <w:r w:rsidRPr="002825E5">
        <w:rPr>
          <w:rFonts w:ascii="Arial" w:hAnsi="Arial" w:cs="Arial"/>
          <w:color w:val="000000" w:themeColor="text1"/>
          <w:sz w:val="24"/>
          <w:szCs w:val="24"/>
        </w:rPr>
        <w:t xml:space="preserve">, adoptada el </w:t>
      </w:r>
      <w:r w:rsidR="004216CB" w:rsidRPr="002825E5">
        <w:rPr>
          <w:rFonts w:ascii="Arial" w:hAnsi="Arial" w:cs="Arial"/>
          <w:color w:val="000000" w:themeColor="text1"/>
          <w:sz w:val="24"/>
          <w:szCs w:val="24"/>
        </w:rPr>
        <w:t>24</w:t>
      </w:r>
      <w:r w:rsidRPr="002825E5">
        <w:rPr>
          <w:rFonts w:ascii="Arial" w:hAnsi="Arial" w:cs="Arial"/>
          <w:color w:val="000000" w:themeColor="text1"/>
          <w:sz w:val="24"/>
          <w:szCs w:val="24"/>
        </w:rPr>
        <w:t xml:space="preserve"> de enero de 2017, en el sentido de no </w:t>
      </w:r>
      <w:r w:rsidR="004216CB" w:rsidRPr="002825E5">
        <w:rPr>
          <w:rFonts w:ascii="Arial" w:hAnsi="Arial" w:cs="Arial"/>
          <w:color w:val="000000" w:themeColor="text1"/>
          <w:sz w:val="24"/>
          <w:szCs w:val="24"/>
        </w:rPr>
        <w:t xml:space="preserve">acceder a la solicitud de preclusión elevada a favor del señor </w:t>
      </w:r>
      <w:proofErr w:type="spellStart"/>
      <w:r w:rsidR="004216CB" w:rsidRPr="002825E5">
        <w:rPr>
          <w:rFonts w:ascii="Arial" w:hAnsi="Arial" w:cs="Arial"/>
          <w:color w:val="000000" w:themeColor="text1"/>
          <w:sz w:val="24"/>
          <w:szCs w:val="24"/>
        </w:rPr>
        <w:t>Alexánder</w:t>
      </w:r>
      <w:proofErr w:type="spellEnd"/>
      <w:r w:rsidR="004216CB" w:rsidRPr="002825E5">
        <w:rPr>
          <w:rFonts w:ascii="Arial" w:hAnsi="Arial" w:cs="Arial"/>
          <w:color w:val="000000" w:themeColor="text1"/>
          <w:sz w:val="24"/>
          <w:szCs w:val="24"/>
        </w:rPr>
        <w:t xml:space="preserve"> García </w:t>
      </w:r>
      <w:proofErr w:type="spellStart"/>
      <w:r w:rsidR="00B22E6B" w:rsidRPr="002825E5">
        <w:rPr>
          <w:rFonts w:ascii="Arial" w:hAnsi="Arial" w:cs="Arial"/>
          <w:color w:val="000000" w:themeColor="text1"/>
          <w:sz w:val="24"/>
          <w:szCs w:val="24"/>
        </w:rPr>
        <w:t>García</w:t>
      </w:r>
      <w:proofErr w:type="spellEnd"/>
      <w:r w:rsidR="004216CB" w:rsidRPr="002825E5">
        <w:rPr>
          <w:rFonts w:ascii="Arial" w:hAnsi="Arial" w:cs="Arial"/>
          <w:color w:val="000000" w:themeColor="text1"/>
          <w:sz w:val="24"/>
          <w:szCs w:val="24"/>
        </w:rPr>
        <w:t xml:space="preserve">. </w:t>
      </w:r>
    </w:p>
    <w:p w:rsidR="004216CB" w:rsidRPr="002825E5" w:rsidRDefault="004216CB" w:rsidP="008018F2">
      <w:pPr>
        <w:pStyle w:val="Sansinterligne"/>
        <w:jc w:val="both"/>
        <w:rPr>
          <w:rFonts w:ascii="Arial" w:hAnsi="Arial" w:cs="Arial"/>
          <w:color w:val="000000" w:themeColor="text1"/>
          <w:sz w:val="24"/>
          <w:szCs w:val="24"/>
        </w:rPr>
      </w:pPr>
    </w:p>
    <w:p w:rsidR="008018F2" w:rsidRPr="002825E5" w:rsidRDefault="008018F2" w:rsidP="008018F2">
      <w:pPr>
        <w:pStyle w:val="Sansinterligne"/>
        <w:jc w:val="both"/>
        <w:rPr>
          <w:rFonts w:ascii="Arial" w:hAnsi="Arial" w:cs="Arial"/>
          <w:color w:val="000000" w:themeColor="text1"/>
          <w:sz w:val="24"/>
          <w:szCs w:val="24"/>
        </w:rPr>
      </w:pPr>
    </w:p>
    <w:p w:rsidR="008018F2" w:rsidRPr="002825E5" w:rsidRDefault="00B22E6B" w:rsidP="008018F2">
      <w:pPr>
        <w:pStyle w:val="Sansinterligne"/>
        <w:jc w:val="both"/>
        <w:rPr>
          <w:rFonts w:ascii="Arial" w:hAnsi="Arial" w:cs="Arial"/>
          <w:color w:val="000000" w:themeColor="text1"/>
          <w:sz w:val="24"/>
          <w:szCs w:val="24"/>
        </w:rPr>
      </w:pPr>
      <w:r w:rsidRPr="002825E5">
        <w:rPr>
          <w:rFonts w:ascii="Arial" w:hAnsi="Arial" w:cs="Arial"/>
          <w:color w:val="000000" w:themeColor="text1"/>
          <w:sz w:val="24"/>
          <w:szCs w:val="24"/>
        </w:rPr>
        <w:t>SEGUNDO</w:t>
      </w:r>
      <w:r w:rsidR="008018F2" w:rsidRPr="002825E5">
        <w:rPr>
          <w:rFonts w:ascii="Arial" w:hAnsi="Arial" w:cs="Arial"/>
          <w:color w:val="000000" w:themeColor="text1"/>
          <w:sz w:val="24"/>
          <w:szCs w:val="24"/>
        </w:rPr>
        <w:t>: Esta decisión queda notificada en estrados y contra ella no procede ningún recurso.</w:t>
      </w:r>
    </w:p>
    <w:p w:rsidR="008018F2" w:rsidRPr="002825E5" w:rsidRDefault="008018F2" w:rsidP="008018F2">
      <w:pPr>
        <w:pStyle w:val="Sansinterligne"/>
        <w:jc w:val="both"/>
        <w:rPr>
          <w:rFonts w:ascii="Arial" w:hAnsi="Arial" w:cs="Arial"/>
          <w:color w:val="000000" w:themeColor="text1"/>
          <w:sz w:val="24"/>
          <w:szCs w:val="24"/>
        </w:rPr>
      </w:pPr>
    </w:p>
    <w:p w:rsidR="004216CB" w:rsidRPr="002825E5" w:rsidRDefault="004216CB" w:rsidP="00E92F1F">
      <w:pPr>
        <w:pStyle w:val="Sansinterligne"/>
        <w:rPr>
          <w:rFonts w:ascii="Arial" w:hAnsi="Arial" w:cs="Arial"/>
          <w:color w:val="000000" w:themeColor="text1"/>
          <w:sz w:val="24"/>
          <w:szCs w:val="24"/>
        </w:rPr>
      </w:pPr>
    </w:p>
    <w:p w:rsidR="008018F2" w:rsidRPr="002825E5" w:rsidRDefault="002825E5" w:rsidP="002825E5">
      <w:pPr>
        <w:pStyle w:val="Sansinterligne"/>
        <w:tabs>
          <w:tab w:val="left" w:pos="181"/>
          <w:tab w:val="center" w:pos="4420"/>
        </w:tabs>
        <w:rPr>
          <w:rFonts w:ascii="Arial" w:hAnsi="Arial" w:cs="Arial"/>
          <w:color w:val="000000" w:themeColor="text1"/>
          <w:sz w:val="24"/>
          <w:szCs w:val="24"/>
        </w:rPr>
      </w:pPr>
      <w:r w:rsidRPr="002825E5">
        <w:rPr>
          <w:rFonts w:ascii="Arial" w:hAnsi="Arial" w:cs="Arial"/>
          <w:color w:val="000000" w:themeColor="text1"/>
          <w:sz w:val="24"/>
          <w:szCs w:val="24"/>
        </w:rPr>
        <w:tab/>
      </w:r>
      <w:r w:rsidRPr="002825E5">
        <w:rPr>
          <w:rFonts w:ascii="Arial" w:hAnsi="Arial" w:cs="Arial"/>
          <w:color w:val="000000" w:themeColor="text1"/>
          <w:sz w:val="24"/>
          <w:szCs w:val="24"/>
        </w:rPr>
        <w:tab/>
      </w:r>
      <w:r w:rsidR="008018F2" w:rsidRPr="002825E5">
        <w:rPr>
          <w:rFonts w:ascii="Arial" w:hAnsi="Arial" w:cs="Arial"/>
          <w:color w:val="000000" w:themeColor="text1"/>
          <w:sz w:val="24"/>
          <w:szCs w:val="24"/>
        </w:rPr>
        <w:t>NOTIFÍQUESE Y CÚMPLASE</w:t>
      </w:r>
    </w:p>
    <w:p w:rsidR="008018F2" w:rsidRPr="002825E5" w:rsidRDefault="008018F2" w:rsidP="004216CB">
      <w:pPr>
        <w:pStyle w:val="Sansinterligne"/>
        <w:jc w:val="center"/>
        <w:rPr>
          <w:rFonts w:ascii="Arial" w:hAnsi="Arial" w:cs="Arial"/>
          <w:color w:val="000000" w:themeColor="text1"/>
          <w:sz w:val="24"/>
          <w:szCs w:val="24"/>
        </w:rPr>
      </w:pPr>
    </w:p>
    <w:p w:rsidR="004216CB" w:rsidRPr="002825E5" w:rsidRDefault="004216CB" w:rsidP="004216CB">
      <w:pPr>
        <w:pStyle w:val="Sansinterligne"/>
        <w:jc w:val="center"/>
        <w:rPr>
          <w:rFonts w:ascii="Arial" w:hAnsi="Arial" w:cs="Arial"/>
          <w:color w:val="000000" w:themeColor="text1"/>
          <w:sz w:val="24"/>
          <w:szCs w:val="24"/>
        </w:rPr>
      </w:pPr>
    </w:p>
    <w:p w:rsidR="004216CB" w:rsidRPr="002825E5" w:rsidRDefault="004216CB" w:rsidP="004216CB">
      <w:pPr>
        <w:pStyle w:val="Sansinterligne"/>
        <w:jc w:val="center"/>
        <w:rPr>
          <w:rFonts w:ascii="Arial" w:hAnsi="Arial" w:cs="Arial"/>
          <w:color w:val="000000" w:themeColor="text1"/>
          <w:sz w:val="24"/>
          <w:szCs w:val="24"/>
        </w:rPr>
      </w:pPr>
    </w:p>
    <w:p w:rsidR="008018F2" w:rsidRPr="002825E5" w:rsidRDefault="008018F2" w:rsidP="004216CB">
      <w:pPr>
        <w:pStyle w:val="Sansinterligne"/>
        <w:jc w:val="center"/>
        <w:rPr>
          <w:rFonts w:ascii="Arial" w:hAnsi="Arial" w:cs="Arial"/>
          <w:color w:val="000000" w:themeColor="text1"/>
          <w:sz w:val="24"/>
          <w:szCs w:val="24"/>
        </w:rPr>
      </w:pPr>
    </w:p>
    <w:p w:rsidR="008018F2" w:rsidRPr="002825E5" w:rsidRDefault="008018F2" w:rsidP="004216CB">
      <w:pPr>
        <w:pStyle w:val="Sansinterligne"/>
        <w:jc w:val="center"/>
        <w:rPr>
          <w:rFonts w:ascii="Arial" w:hAnsi="Arial" w:cs="Arial"/>
          <w:color w:val="000000" w:themeColor="text1"/>
          <w:sz w:val="24"/>
          <w:szCs w:val="24"/>
        </w:rPr>
      </w:pPr>
      <w:r w:rsidRPr="002825E5">
        <w:rPr>
          <w:rFonts w:ascii="Arial" w:hAnsi="Arial" w:cs="Arial"/>
          <w:color w:val="000000" w:themeColor="text1"/>
          <w:sz w:val="24"/>
          <w:szCs w:val="24"/>
        </w:rPr>
        <w:t>JAIRO ERNESTO ESCOBAR SANZ</w:t>
      </w:r>
    </w:p>
    <w:p w:rsidR="008018F2" w:rsidRPr="002825E5" w:rsidRDefault="008018F2" w:rsidP="004216CB">
      <w:pPr>
        <w:pStyle w:val="Sansinterligne"/>
        <w:jc w:val="center"/>
        <w:rPr>
          <w:rFonts w:ascii="Arial" w:hAnsi="Arial" w:cs="Arial"/>
          <w:color w:val="000000" w:themeColor="text1"/>
          <w:sz w:val="24"/>
          <w:szCs w:val="24"/>
        </w:rPr>
      </w:pPr>
      <w:r w:rsidRPr="002825E5">
        <w:rPr>
          <w:rFonts w:ascii="Arial" w:hAnsi="Arial" w:cs="Arial"/>
          <w:color w:val="000000" w:themeColor="text1"/>
          <w:sz w:val="24"/>
          <w:szCs w:val="24"/>
        </w:rPr>
        <w:t>Magistrado</w:t>
      </w:r>
    </w:p>
    <w:p w:rsidR="008018F2" w:rsidRPr="002825E5" w:rsidRDefault="008018F2" w:rsidP="004216CB">
      <w:pPr>
        <w:pStyle w:val="Sansinterligne"/>
        <w:jc w:val="center"/>
        <w:rPr>
          <w:rFonts w:ascii="Arial" w:hAnsi="Arial" w:cs="Arial"/>
          <w:color w:val="000000" w:themeColor="text1"/>
          <w:sz w:val="24"/>
          <w:szCs w:val="24"/>
        </w:rPr>
      </w:pPr>
    </w:p>
    <w:p w:rsidR="008018F2" w:rsidRPr="002825E5" w:rsidRDefault="008018F2" w:rsidP="004216CB">
      <w:pPr>
        <w:pStyle w:val="Sansinterligne"/>
        <w:jc w:val="center"/>
        <w:rPr>
          <w:rFonts w:ascii="Arial" w:hAnsi="Arial" w:cs="Arial"/>
          <w:color w:val="000000" w:themeColor="text1"/>
          <w:sz w:val="24"/>
          <w:szCs w:val="24"/>
        </w:rPr>
      </w:pPr>
    </w:p>
    <w:p w:rsidR="004216CB" w:rsidRPr="002825E5" w:rsidRDefault="004216CB" w:rsidP="004216CB">
      <w:pPr>
        <w:pStyle w:val="Sansinterligne"/>
        <w:jc w:val="center"/>
        <w:rPr>
          <w:rFonts w:ascii="Arial" w:hAnsi="Arial" w:cs="Arial"/>
          <w:color w:val="000000" w:themeColor="text1"/>
          <w:sz w:val="24"/>
          <w:szCs w:val="24"/>
        </w:rPr>
      </w:pPr>
    </w:p>
    <w:p w:rsidR="004216CB" w:rsidRPr="002825E5" w:rsidRDefault="004216CB" w:rsidP="004216CB">
      <w:pPr>
        <w:pStyle w:val="Sansinterligne"/>
        <w:jc w:val="center"/>
        <w:rPr>
          <w:rFonts w:ascii="Arial" w:hAnsi="Arial" w:cs="Arial"/>
          <w:color w:val="000000" w:themeColor="text1"/>
          <w:sz w:val="24"/>
          <w:szCs w:val="24"/>
        </w:rPr>
      </w:pPr>
    </w:p>
    <w:p w:rsidR="008018F2" w:rsidRPr="002825E5" w:rsidRDefault="008018F2" w:rsidP="004216CB">
      <w:pPr>
        <w:pStyle w:val="Sansinterligne"/>
        <w:jc w:val="center"/>
        <w:rPr>
          <w:rFonts w:ascii="Arial" w:hAnsi="Arial" w:cs="Arial"/>
          <w:color w:val="000000" w:themeColor="text1"/>
          <w:sz w:val="24"/>
          <w:szCs w:val="24"/>
        </w:rPr>
      </w:pPr>
      <w:r w:rsidRPr="002825E5">
        <w:rPr>
          <w:rFonts w:ascii="Arial" w:hAnsi="Arial" w:cs="Arial"/>
          <w:color w:val="000000" w:themeColor="text1"/>
          <w:sz w:val="24"/>
          <w:szCs w:val="24"/>
        </w:rPr>
        <w:t xml:space="preserve">MANUEL </w:t>
      </w:r>
      <w:proofErr w:type="spellStart"/>
      <w:r w:rsidRPr="002825E5">
        <w:rPr>
          <w:rFonts w:ascii="Arial" w:hAnsi="Arial" w:cs="Arial"/>
          <w:color w:val="000000" w:themeColor="text1"/>
          <w:sz w:val="24"/>
          <w:szCs w:val="24"/>
        </w:rPr>
        <w:t>YARZAGARAY</w:t>
      </w:r>
      <w:proofErr w:type="spellEnd"/>
      <w:r w:rsidRPr="002825E5">
        <w:rPr>
          <w:rFonts w:ascii="Arial" w:hAnsi="Arial" w:cs="Arial"/>
          <w:color w:val="000000" w:themeColor="text1"/>
          <w:sz w:val="24"/>
          <w:szCs w:val="24"/>
        </w:rPr>
        <w:t xml:space="preserve"> BANDERA</w:t>
      </w:r>
    </w:p>
    <w:p w:rsidR="008018F2" w:rsidRPr="002825E5" w:rsidRDefault="008018F2" w:rsidP="004216CB">
      <w:pPr>
        <w:pStyle w:val="Sansinterligne"/>
        <w:jc w:val="center"/>
        <w:rPr>
          <w:rFonts w:ascii="Arial" w:hAnsi="Arial" w:cs="Arial"/>
          <w:color w:val="000000" w:themeColor="text1"/>
          <w:sz w:val="24"/>
          <w:szCs w:val="24"/>
        </w:rPr>
      </w:pPr>
      <w:r w:rsidRPr="002825E5">
        <w:rPr>
          <w:rFonts w:ascii="Arial" w:hAnsi="Arial" w:cs="Arial"/>
          <w:color w:val="000000" w:themeColor="text1"/>
          <w:sz w:val="24"/>
          <w:szCs w:val="24"/>
        </w:rPr>
        <w:t>Magistrado</w:t>
      </w:r>
    </w:p>
    <w:p w:rsidR="008018F2" w:rsidRPr="002825E5" w:rsidRDefault="008018F2" w:rsidP="004216CB">
      <w:pPr>
        <w:pStyle w:val="Sansinterligne"/>
        <w:jc w:val="center"/>
        <w:rPr>
          <w:rFonts w:ascii="Arial" w:hAnsi="Arial" w:cs="Arial"/>
          <w:color w:val="000000" w:themeColor="text1"/>
          <w:sz w:val="24"/>
          <w:szCs w:val="24"/>
        </w:rPr>
      </w:pPr>
    </w:p>
    <w:p w:rsidR="008018F2" w:rsidRPr="002825E5" w:rsidRDefault="008018F2" w:rsidP="004216CB">
      <w:pPr>
        <w:pStyle w:val="Sansinterligne"/>
        <w:jc w:val="center"/>
        <w:rPr>
          <w:rFonts w:ascii="Arial" w:hAnsi="Arial" w:cs="Arial"/>
          <w:color w:val="000000" w:themeColor="text1"/>
          <w:sz w:val="24"/>
          <w:szCs w:val="24"/>
        </w:rPr>
      </w:pPr>
    </w:p>
    <w:p w:rsidR="004216CB" w:rsidRPr="002825E5" w:rsidRDefault="004216CB" w:rsidP="004216CB">
      <w:pPr>
        <w:pStyle w:val="Sansinterligne"/>
        <w:jc w:val="center"/>
        <w:rPr>
          <w:rFonts w:ascii="Arial" w:hAnsi="Arial" w:cs="Arial"/>
          <w:color w:val="000000" w:themeColor="text1"/>
          <w:sz w:val="24"/>
          <w:szCs w:val="24"/>
        </w:rPr>
      </w:pPr>
    </w:p>
    <w:p w:rsidR="004216CB" w:rsidRPr="002825E5" w:rsidRDefault="004216CB" w:rsidP="004216CB">
      <w:pPr>
        <w:pStyle w:val="Sansinterligne"/>
        <w:jc w:val="center"/>
        <w:rPr>
          <w:rFonts w:ascii="Arial" w:hAnsi="Arial" w:cs="Arial"/>
          <w:color w:val="000000" w:themeColor="text1"/>
          <w:sz w:val="24"/>
          <w:szCs w:val="24"/>
        </w:rPr>
      </w:pPr>
    </w:p>
    <w:p w:rsidR="008018F2" w:rsidRPr="002825E5" w:rsidRDefault="008018F2" w:rsidP="004216CB">
      <w:pPr>
        <w:pStyle w:val="Sansinterligne"/>
        <w:jc w:val="center"/>
        <w:rPr>
          <w:rFonts w:ascii="Arial" w:hAnsi="Arial" w:cs="Arial"/>
          <w:color w:val="000000" w:themeColor="text1"/>
          <w:sz w:val="24"/>
          <w:szCs w:val="24"/>
        </w:rPr>
      </w:pPr>
      <w:r w:rsidRPr="002825E5">
        <w:rPr>
          <w:rFonts w:ascii="Arial" w:hAnsi="Arial" w:cs="Arial"/>
          <w:color w:val="000000" w:themeColor="text1"/>
          <w:sz w:val="24"/>
          <w:szCs w:val="24"/>
        </w:rPr>
        <w:t>JORGE ARTURO CASTAÑO DUQUE</w:t>
      </w:r>
    </w:p>
    <w:p w:rsidR="008018F2" w:rsidRPr="002825E5" w:rsidRDefault="008018F2" w:rsidP="004216CB">
      <w:pPr>
        <w:pStyle w:val="Sansinterligne"/>
        <w:jc w:val="center"/>
        <w:rPr>
          <w:rFonts w:ascii="Arial" w:hAnsi="Arial" w:cs="Arial"/>
          <w:color w:val="000000" w:themeColor="text1"/>
          <w:sz w:val="24"/>
          <w:szCs w:val="24"/>
        </w:rPr>
      </w:pPr>
      <w:r w:rsidRPr="002825E5">
        <w:rPr>
          <w:rFonts w:ascii="Arial" w:hAnsi="Arial" w:cs="Arial"/>
          <w:color w:val="000000" w:themeColor="text1"/>
          <w:sz w:val="24"/>
          <w:szCs w:val="24"/>
        </w:rPr>
        <w:t>Magistrado</w:t>
      </w:r>
    </w:p>
    <w:p w:rsidR="00E123D4" w:rsidRPr="002825E5" w:rsidRDefault="00E123D4" w:rsidP="004216CB">
      <w:pPr>
        <w:pStyle w:val="Sansinterligne"/>
        <w:jc w:val="center"/>
        <w:rPr>
          <w:rFonts w:ascii="Arial" w:hAnsi="Arial" w:cs="Arial"/>
          <w:color w:val="000000" w:themeColor="text1"/>
          <w:sz w:val="24"/>
          <w:szCs w:val="24"/>
        </w:rPr>
      </w:pPr>
    </w:p>
    <w:sectPr w:rsidR="00E123D4" w:rsidRPr="002825E5" w:rsidSect="002B2BFD">
      <w:headerReference w:type="default" r:id="rId10"/>
      <w:footerReference w:type="default" r:id="rId11"/>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E5" w:rsidRDefault="007C15E5" w:rsidP="00AE1B3D">
      <w:r>
        <w:separator/>
      </w:r>
    </w:p>
  </w:endnote>
  <w:endnote w:type="continuationSeparator" w:id="0">
    <w:p w:rsidR="007C15E5" w:rsidRDefault="007C15E5" w:rsidP="00AE1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295227"/>
      <w:docPartObj>
        <w:docPartGallery w:val="Page Numbers (Bottom of Page)"/>
        <w:docPartUnique/>
      </w:docPartObj>
    </w:sdtPr>
    <w:sdtEndPr>
      <w:rPr>
        <w:sz w:val="20"/>
        <w:szCs w:val="20"/>
      </w:rPr>
    </w:sdtEndPr>
    <w:sdtContent>
      <w:sdt>
        <w:sdtPr>
          <w:rPr>
            <w:sz w:val="20"/>
            <w:szCs w:val="20"/>
          </w:rPr>
          <w:id w:val="-1705238520"/>
          <w:docPartObj>
            <w:docPartGallery w:val="Page Numbers (Top of Page)"/>
            <w:docPartUnique/>
          </w:docPartObj>
        </w:sdtPr>
        <w:sdtEndPr/>
        <w:sdtContent>
          <w:p w:rsidR="00494720" w:rsidRPr="00494720" w:rsidRDefault="00494720">
            <w:pPr>
              <w:pStyle w:val="Pieddepage"/>
              <w:rPr>
                <w:sz w:val="20"/>
                <w:szCs w:val="20"/>
              </w:rPr>
            </w:pPr>
            <w:r w:rsidRPr="00494720">
              <w:rPr>
                <w:rFonts w:ascii="Arial" w:hAnsi="Arial" w:cs="Arial"/>
                <w:sz w:val="20"/>
                <w:szCs w:val="20"/>
              </w:rPr>
              <w:t xml:space="preserve">Página </w:t>
            </w:r>
            <w:r w:rsidRPr="00494720">
              <w:rPr>
                <w:rFonts w:ascii="Arial" w:hAnsi="Arial" w:cs="Arial"/>
                <w:b/>
                <w:bCs/>
                <w:sz w:val="20"/>
                <w:szCs w:val="20"/>
              </w:rPr>
              <w:fldChar w:fldCharType="begin"/>
            </w:r>
            <w:r w:rsidRPr="00494720">
              <w:rPr>
                <w:rFonts w:ascii="Arial" w:hAnsi="Arial" w:cs="Arial"/>
                <w:b/>
                <w:bCs/>
                <w:sz w:val="20"/>
                <w:szCs w:val="20"/>
              </w:rPr>
              <w:instrText>PAGE</w:instrText>
            </w:r>
            <w:r w:rsidRPr="00494720">
              <w:rPr>
                <w:rFonts w:ascii="Arial" w:hAnsi="Arial" w:cs="Arial"/>
                <w:b/>
                <w:bCs/>
                <w:sz w:val="20"/>
                <w:szCs w:val="20"/>
              </w:rPr>
              <w:fldChar w:fldCharType="separate"/>
            </w:r>
            <w:r w:rsidR="00B24233">
              <w:rPr>
                <w:rFonts w:ascii="Arial" w:hAnsi="Arial" w:cs="Arial"/>
                <w:b/>
                <w:bCs/>
                <w:noProof/>
                <w:sz w:val="20"/>
                <w:szCs w:val="20"/>
              </w:rPr>
              <w:t>1</w:t>
            </w:r>
            <w:r w:rsidRPr="00494720">
              <w:rPr>
                <w:rFonts w:ascii="Arial" w:hAnsi="Arial" w:cs="Arial"/>
                <w:b/>
                <w:bCs/>
                <w:sz w:val="20"/>
                <w:szCs w:val="20"/>
              </w:rPr>
              <w:fldChar w:fldCharType="end"/>
            </w:r>
            <w:r w:rsidRPr="00494720">
              <w:rPr>
                <w:rFonts w:ascii="Arial" w:hAnsi="Arial" w:cs="Arial"/>
                <w:sz w:val="20"/>
                <w:szCs w:val="20"/>
              </w:rPr>
              <w:t xml:space="preserve"> de </w:t>
            </w:r>
            <w:r w:rsidRPr="00494720">
              <w:rPr>
                <w:rFonts w:ascii="Arial" w:hAnsi="Arial" w:cs="Arial"/>
                <w:b/>
                <w:bCs/>
                <w:sz w:val="20"/>
                <w:szCs w:val="20"/>
              </w:rPr>
              <w:fldChar w:fldCharType="begin"/>
            </w:r>
            <w:r w:rsidRPr="00494720">
              <w:rPr>
                <w:rFonts w:ascii="Arial" w:hAnsi="Arial" w:cs="Arial"/>
                <w:b/>
                <w:bCs/>
                <w:sz w:val="20"/>
                <w:szCs w:val="20"/>
              </w:rPr>
              <w:instrText>NUMPAGES</w:instrText>
            </w:r>
            <w:r w:rsidRPr="00494720">
              <w:rPr>
                <w:rFonts w:ascii="Arial" w:hAnsi="Arial" w:cs="Arial"/>
                <w:b/>
                <w:bCs/>
                <w:sz w:val="20"/>
                <w:szCs w:val="20"/>
              </w:rPr>
              <w:fldChar w:fldCharType="separate"/>
            </w:r>
            <w:r w:rsidR="00B24233">
              <w:rPr>
                <w:rFonts w:ascii="Arial" w:hAnsi="Arial" w:cs="Arial"/>
                <w:b/>
                <w:bCs/>
                <w:noProof/>
                <w:sz w:val="20"/>
                <w:szCs w:val="20"/>
              </w:rPr>
              <w:t>17</w:t>
            </w:r>
            <w:r w:rsidRPr="00494720">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E5" w:rsidRDefault="007C15E5" w:rsidP="00AE1B3D">
      <w:r>
        <w:separator/>
      </w:r>
    </w:p>
  </w:footnote>
  <w:footnote w:type="continuationSeparator" w:id="0">
    <w:p w:rsidR="007C15E5" w:rsidRDefault="007C15E5" w:rsidP="00AE1B3D">
      <w:r>
        <w:continuationSeparator/>
      </w:r>
    </w:p>
  </w:footnote>
  <w:footnote w:id="1">
    <w:p w:rsidR="00386164" w:rsidRPr="002825E5" w:rsidRDefault="00386164" w:rsidP="006E0FF9">
      <w:pPr>
        <w:pStyle w:val="Notedebasdepage"/>
        <w:jc w:val="both"/>
        <w:rPr>
          <w:rFonts w:ascii="Arial" w:hAnsi="Arial" w:cs="Arial"/>
          <w:sz w:val="16"/>
          <w:szCs w:val="16"/>
          <w:lang w:val="es-CO"/>
        </w:rPr>
      </w:pPr>
      <w:r w:rsidRPr="002825E5">
        <w:rPr>
          <w:rStyle w:val="Appelnotedebasdep"/>
          <w:rFonts w:ascii="Arial" w:hAnsi="Arial" w:cs="Arial"/>
          <w:sz w:val="16"/>
          <w:szCs w:val="16"/>
        </w:rPr>
        <w:footnoteRef/>
      </w:r>
      <w:r w:rsidRPr="002825E5">
        <w:rPr>
          <w:rFonts w:ascii="Arial" w:hAnsi="Arial" w:cs="Arial"/>
          <w:sz w:val="16"/>
          <w:szCs w:val="16"/>
        </w:rPr>
        <w:t xml:space="preserve"> </w:t>
      </w:r>
      <w:r w:rsidRPr="002825E5">
        <w:rPr>
          <w:rFonts w:ascii="Arial" w:hAnsi="Arial" w:cs="Arial"/>
          <w:sz w:val="16"/>
          <w:szCs w:val="16"/>
          <w:lang w:val="es-CO"/>
        </w:rPr>
        <w:t>Folio 1 a ll</w:t>
      </w:r>
    </w:p>
  </w:footnote>
  <w:footnote w:id="2">
    <w:p w:rsidR="002E0A39" w:rsidRPr="002825E5" w:rsidRDefault="002E0A39" w:rsidP="002E0A39">
      <w:pPr>
        <w:pStyle w:val="Notedebasdepage"/>
        <w:rPr>
          <w:lang w:val="es-CO"/>
        </w:rPr>
      </w:pPr>
      <w:r w:rsidRPr="002825E5">
        <w:rPr>
          <w:rStyle w:val="Appelnotedebasdep"/>
        </w:rPr>
        <w:footnoteRef/>
      </w:r>
      <w:r w:rsidRPr="002825E5">
        <w:t xml:space="preserve"> A partir de </w:t>
      </w:r>
      <w:proofErr w:type="spellStart"/>
      <w:r w:rsidRPr="002825E5">
        <w:t>H00.05.02</w:t>
      </w:r>
      <w:proofErr w:type="spellEnd"/>
      <w:r w:rsidRPr="002825E5">
        <w:t xml:space="preserve">  hasta </w:t>
      </w:r>
      <w:proofErr w:type="spellStart"/>
      <w:r w:rsidRPr="002825E5">
        <w:t>H.00.08.25</w:t>
      </w:r>
      <w:proofErr w:type="spellEnd"/>
      <w:r w:rsidRPr="002825E5">
        <w:t xml:space="preserve">  </w:t>
      </w:r>
    </w:p>
  </w:footnote>
  <w:footnote w:id="3">
    <w:p w:rsidR="002E0A39" w:rsidRPr="002825E5" w:rsidRDefault="002E0A39" w:rsidP="002E0A39">
      <w:pPr>
        <w:pStyle w:val="Notedebasdepage"/>
        <w:rPr>
          <w:lang w:val="es-CO"/>
        </w:rPr>
      </w:pPr>
      <w:r w:rsidRPr="002825E5">
        <w:rPr>
          <w:rStyle w:val="Appelnotedebasdep"/>
        </w:rPr>
        <w:footnoteRef/>
      </w:r>
      <w:r w:rsidRPr="002825E5">
        <w:t xml:space="preserve"> </w:t>
      </w:r>
      <w:r w:rsidRPr="002825E5">
        <w:rPr>
          <w:lang w:val="es-CO"/>
        </w:rPr>
        <w:t xml:space="preserve">Folio 3 </w:t>
      </w:r>
    </w:p>
  </w:footnote>
  <w:footnote w:id="4">
    <w:p w:rsidR="002E0A39" w:rsidRPr="002825E5" w:rsidRDefault="002E0A39" w:rsidP="002E0A39">
      <w:pPr>
        <w:pStyle w:val="Notedebasdepage"/>
        <w:rPr>
          <w:lang w:val="es-CO"/>
        </w:rPr>
      </w:pPr>
      <w:r w:rsidRPr="002825E5">
        <w:rPr>
          <w:rStyle w:val="Appelnotedebasdep"/>
        </w:rPr>
        <w:footnoteRef/>
      </w:r>
      <w:r w:rsidRPr="002825E5">
        <w:t xml:space="preserve"> </w:t>
      </w:r>
      <w:r w:rsidRPr="002825E5">
        <w:rPr>
          <w:lang w:val="es-CO"/>
        </w:rPr>
        <w:t xml:space="preserve">Folio 4 </w:t>
      </w:r>
    </w:p>
  </w:footnote>
  <w:footnote w:id="5">
    <w:p w:rsidR="002E0A39" w:rsidRPr="002825E5" w:rsidRDefault="002E0A39" w:rsidP="002E0A39">
      <w:pPr>
        <w:pStyle w:val="Sansinterligne"/>
        <w:jc w:val="both"/>
        <w:rPr>
          <w:rFonts w:ascii="Arial" w:hAnsi="Arial" w:cs="Arial"/>
          <w:i/>
          <w:sz w:val="16"/>
          <w:szCs w:val="16"/>
        </w:rPr>
      </w:pPr>
      <w:r w:rsidRPr="002825E5">
        <w:rPr>
          <w:vertAlign w:val="superscript"/>
        </w:rPr>
        <w:footnoteRef/>
      </w:r>
      <w:r w:rsidRPr="002825E5">
        <w:t xml:space="preserve"> “</w:t>
      </w:r>
      <w:r w:rsidRPr="002825E5">
        <w:rPr>
          <w:rFonts w:ascii="Arial" w:hAnsi="Arial" w:cs="Arial"/>
          <w:i/>
          <w:sz w:val="16"/>
          <w:szCs w:val="16"/>
        </w:rPr>
        <w:t xml:space="preserve">…De esta forma, se tiene que, imprescindible desde la perspectiva legal resulta la constatación de la voluntad como elemento del dolo, en la medida en que el conocimiento como tal no resulta suficiente si no encuentra una voluntad que lo materialice. Así, como en el ejemplo propuesto por </w:t>
      </w:r>
      <w:proofErr w:type="spellStart"/>
      <w:r w:rsidRPr="002825E5">
        <w:rPr>
          <w:rFonts w:ascii="Arial" w:hAnsi="Arial" w:cs="Arial"/>
          <w:i/>
          <w:sz w:val="16"/>
          <w:szCs w:val="16"/>
        </w:rPr>
        <w:t>DONNA</w:t>
      </w:r>
      <w:proofErr w:type="spellEnd"/>
      <w:r w:rsidRPr="002825E5">
        <w:rPr>
          <w:rFonts w:ascii="Arial" w:hAnsi="Arial" w:cs="Arial"/>
          <w:i/>
          <w:sz w:val="16"/>
          <w:szCs w:val="16"/>
          <w:vertAlign w:val="superscript"/>
        </w:rPr>
        <w:footnoteRef/>
      </w:r>
      <w:r w:rsidRPr="002825E5">
        <w:rPr>
          <w:rFonts w:ascii="Arial" w:hAnsi="Arial" w:cs="Arial"/>
          <w:i/>
          <w:sz w:val="16"/>
          <w:szCs w:val="16"/>
        </w:rPr>
        <w:t>, por más que un médico sea consciente de que al intervenir a un paciente existe una altísima probabilidad de que muera, al hacerlo, en manera alguna podría suponerse que actuó con voluntad de causarle la muerte. De esta forma, queda evidenciado cómo no es posible entender el dolo sin la concurrencia de los dos elementos que lo integran, conocimiento y volición.</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 xml:space="preserve">(…) </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pacing w:val="-6"/>
          <w:sz w:val="16"/>
          <w:szCs w:val="16"/>
          <w:lang w:val="es-MX"/>
        </w:rPr>
      </w:pPr>
      <w:r w:rsidRPr="002825E5">
        <w:rPr>
          <w:rFonts w:ascii="Arial" w:hAnsi="Arial" w:cs="Arial"/>
          <w:b/>
          <w:bCs/>
          <w:i/>
          <w:spacing w:val="-6"/>
          <w:sz w:val="16"/>
          <w:szCs w:val="16"/>
          <w:lang w:val="es-MX"/>
        </w:rPr>
        <w:t xml:space="preserve">“3.1.3. </w:t>
      </w:r>
      <w:r w:rsidRPr="002825E5">
        <w:rPr>
          <w:rFonts w:ascii="Arial" w:hAnsi="Arial" w:cs="Arial"/>
          <w:i/>
          <w:spacing w:val="-6"/>
          <w:sz w:val="16"/>
          <w:szCs w:val="16"/>
          <w:lang w:val="es-MX"/>
        </w:rPr>
        <w:t xml:space="preserve">La prueba relativa al ingrediente cognitivo del dolo puede </w:t>
      </w:r>
      <w:r w:rsidRPr="002825E5">
        <w:rPr>
          <w:rFonts w:ascii="Arial" w:hAnsi="Arial" w:cs="Arial"/>
          <w:i/>
          <w:spacing w:val="-8"/>
          <w:sz w:val="16"/>
          <w:szCs w:val="16"/>
          <w:lang w:val="es-MX"/>
        </w:rPr>
        <w:t>deducirse de los mismos actos de naturaleza objetiva que constituyen</w:t>
      </w:r>
      <w:r w:rsidRPr="002825E5">
        <w:rPr>
          <w:rFonts w:ascii="Arial" w:hAnsi="Arial" w:cs="Arial"/>
          <w:i/>
          <w:spacing w:val="-6"/>
          <w:sz w:val="16"/>
          <w:szCs w:val="16"/>
          <w:lang w:val="es-MX"/>
        </w:rPr>
        <w:t xml:space="preserve"> la acción objeto de estudio, pero también de circunstancias ocurridas antes o después de ésta (en todo caso, analizadas mediante criterios normativos y no tendientes a descubrir datos psicológicos en el agente), siempre y cuando guarden directa relación con la situación típica y, por lo tanto, no constituyan derecho penal de autor. Así lo ha señalado la Sala, en relación con la demostración del dolo:</w:t>
      </w:r>
    </w:p>
    <w:p w:rsidR="002E0A39" w:rsidRPr="002825E5" w:rsidRDefault="002E0A39" w:rsidP="002E0A39">
      <w:pPr>
        <w:pStyle w:val="Sansinterligne"/>
        <w:jc w:val="both"/>
        <w:rPr>
          <w:rFonts w:ascii="Arial" w:hAnsi="Arial" w:cs="Arial"/>
          <w:i/>
          <w:spacing w:val="-6"/>
          <w:sz w:val="16"/>
          <w:szCs w:val="16"/>
          <w:lang w:val="es-MX"/>
        </w:rPr>
      </w:pPr>
    </w:p>
    <w:p w:rsidR="002E0A39" w:rsidRPr="002825E5" w:rsidRDefault="002E0A39" w:rsidP="002E0A39">
      <w:pPr>
        <w:pStyle w:val="Sansinterligne"/>
        <w:jc w:val="both"/>
        <w:rPr>
          <w:rFonts w:ascii="Arial" w:hAnsi="Arial" w:cs="Arial"/>
          <w:i/>
          <w:spacing w:val="-8"/>
          <w:sz w:val="16"/>
          <w:szCs w:val="16"/>
          <w:lang w:val="es-MX"/>
        </w:rPr>
      </w:pPr>
      <w:r w:rsidRPr="002825E5">
        <w:rPr>
          <w:rFonts w:ascii="Arial" w:hAnsi="Arial" w:cs="Arial"/>
          <w:i/>
          <w:spacing w:val="-6"/>
          <w:sz w:val="16"/>
          <w:szCs w:val="16"/>
          <w:lang w:val="es-MX"/>
        </w:rPr>
        <w:t xml:space="preserve">“[…] </w:t>
      </w:r>
      <w:r w:rsidRPr="002825E5">
        <w:rPr>
          <w:rFonts w:ascii="Arial" w:hAnsi="Arial" w:cs="Arial"/>
          <w:i/>
          <w:spacing w:val="-8"/>
          <w:sz w:val="16"/>
          <w:szCs w:val="16"/>
          <w:lang w:val="es-MX"/>
        </w:rPr>
        <w:t>es viable deducir tanto el elemento cognitivo como el volitivo del dolo de las concretas circunstancias que hayan rodeado la conducta y no del hecho, de difícil comprobación, de establecer qué pasó en realidad por la mente del inculpado.</w:t>
      </w:r>
    </w:p>
    <w:p w:rsidR="002E0A39" w:rsidRPr="002825E5" w:rsidRDefault="002E0A39" w:rsidP="002E0A39">
      <w:pPr>
        <w:pStyle w:val="Sansinterligne"/>
        <w:jc w:val="both"/>
        <w:rPr>
          <w:rFonts w:ascii="Arial" w:hAnsi="Arial" w:cs="Arial"/>
          <w:i/>
          <w:spacing w:val="-8"/>
          <w:sz w:val="16"/>
          <w:szCs w:val="16"/>
          <w:lang w:val="es-MX"/>
        </w:rPr>
      </w:pPr>
    </w:p>
    <w:p w:rsidR="002E0A39" w:rsidRPr="002825E5" w:rsidRDefault="002E0A39" w:rsidP="002E0A39">
      <w:pPr>
        <w:pStyle w:val="Sansinterligne"/>
        <w:jc w:val="both"/>
        <w:rPr>
          <w:rFonts w:ascii="Arial" w:hAnsi="Arial" w:cs="Arial"/>
          <w:i/>
          <w:spacing w:val="-8"/>
          <w:sz w:val="16"/>
          <w:szCs w:val="16"/>
          <w:lang w:val="es-MX"/>
        </w:rPr>
      </w:pPr>
      <w:r w:rsidRPr="002825E5">
        <w:rPr>
          <w:rFonts w:ascii="Arial" w:hAnsi="Arial" w:cs="Arial"/>
          <w:i/>
          <w:spacing w:val="-8"/>
          <w:sz w:val="16"/>
          <w:szCs w:val="16"/>
          <w:lang w:val="es-MX"/>
        </w:rPr>
        <w:t>”[…] Así mismo, en la medida en que es imposible conocer los elementos del dolo por medio de la observación directa, éstos también pueden derivarse de los indicios que se construyan alrededor de la situación fáctica imputada, pero no a datos extraños a tal conducta y que constituyan derecho penal de autor. De acuerdo con la doctrina:</w:t>
      </w:r>
    </w:p>
    <w:p w:rsidR="002E0A39" w:rsidRPr="002825E5" w:rsidRDefault="002E0A39" w:rsidP="002E0A39">
      <w:pPr>
        <w:pStyle w:val="Sansinterligne"/>
        <w:jc w:val="both"/>
        <w:rPr>
          <w:rFonts w:ascii="Arial" w:hAnsi="Arial" w:cs="Arial"/>
          <w:i/>
          <w:spacing w:val="-8"/>
          <w:sz w:val="16"/>
          <w:szCs w:val="16"/>
          <w:lang w:val="es-MX"/>
        </w:rPr>
      </w:pPr>
    </w:p>
    <w:p w:rsidR="002E0A39" w:rsidRPr="002825E5" w:rsidRDefault="002E0A39" w:rsidP="002E0A39">
      <w:pPr>
        <w:pStyle w:val="Sansinterligne"/>
        <w:jc w:val="both"/>
        <w:rPr>
          <w:rFonts w:ascii="Arial" w:hAnsi="Arial" w:cs="Arial"/>
          <w:i/>
          <w:spacing w:val="-6"/>
          <w:sz w:val="16"/>
          <w:szCs w:val="16"/>
          <w:lang w:val="es-MX"/>
        </w:rPr>
      </w:pPr>
      <w:r w:rsidRPr="002825E5">
        <w:rPr>
          <w:rFonts w:ascii="Arial" w:hAnsi="Arial" w:cs="Arial"/>
          <w:i/>
          <w:sz w:val="16"/>
          <w:szCs w:val="16"/>
          <w:lang w:val="es-MX"/>
        </w:rPr>
        <w:t>”‘[…] los hechos externos de los que parte la inferencia deben extraerse siempre de modo directo de la situación enjuiciada, sin que pueda admitirse la introducción de consideraciones relacionadas con otros datos ajenos a aquélla, tales como el modo de vida o la personalidad del autor. Y ello porque el objeto de la prueba –sea el conocimiento o la voluntad– se refiere exclusivamente al hecho cometido, de donde se sigue la total ineptitud de cualquier otro dato personal para aportar alguna información relevante’</w:t>
      </w:r>
      <w:r w:rsidRPr="002825E5">
        <w:rPr>
          <w:rFonts w:ascii="Arial" w:hAnsi="Arial" w:cs="Arial"/>
          <w:i/>
          <w:spacing w:val="-6"/>
          <w:sz w:val="16"/>
          <w:szCs w:val="16"/>
          <w:lang w:val="es-MX"/>
        </w:rPr>
        <w:t>”</w:t>
      </w:r>
      <w:r w:rsidRPr="002825E5">
        <w:rPr>
          <w:rFonts w:ascii="Arial" w:hAnsi="Arial" w:cs="Arial"/>
          <w:i/>
          <w:spacing w:val="-6"/>
          <w:sz w:val="16"/>
          <w:szCs w:val="16"/>
          <w:vertAlign w:val="superscript"/>
          <w:lang w:val="es-MX"/>
        </w:rPr>
        <w:footnoteRef/>
      </w:r>
      <w:r w:rsidRPr="002825E5">
        <w:rPr>
          <w:rFonts w:ascii="Arial" w:hAnsi="Arial" w:cs="Arial"/>
          <w:i/>
          <w:spacing w:val="-6"/>
          <w:sz w:val="16"/>
          <w:szCs w:val="16"/>
          <w:lang w:val="es-MX"/>
        </w:rPr>
        <w:t>.</w:t>
      </w:r>
    </w:p>
    <w:p w:rsidR="002E0A39" w:rsidRPr="002825E5" w:rsidRDefault="002E0A39" w:rsidP="002E0A39">
      <w:pPr>
        <w:pStyle w:val="Sansinterligne"/>
        <w:jc w:val="both"/>
        <w:rPr>
          <w:rFonts w:ascii="Arial" w:hAnsi="Arial" w:cs="Arial"/>
          <w:i/>
          <w:sz w:val="16"/>
          <w:szCs w:val="16"/>
        </w:rPr>
      </w:pPr>
    </w:p>
  </w:footnote>
  <w:footnote w:id="6">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vertAlign w:val="superscript"/>
        </w:rPr>
        <w:footnoteRef/>
      </w:r>
      <w:r w:rsidRPr="002825E5">
        <w:rPr>
          <w:rFonts w:ascii="Arial" w:hAnsi="Arial" w:cs="Arial"/>
          <w:i/>
          <w:sz w:val="16"/>
          <w:szCs w:val="16"/>
        </w:rPr>
        <w:t xml:space="preserve"> “…El dolo ha sido definido tradicionalmente como la simbiosis de un conocer y un querer, que se ubica en la vertiente interna del sujeto, en su universo mental.  En materia penal se dice que actúa dolosamente quien sabe que su acción es objetivamente típica y quiere su realización.</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 xml:space="preserve">De acuerdo con esta definición, alrededor de la cual existe importante consenso, el dolo se integra de dos elementos: Uno intelectual o cognitivo, que exige tener conocimiento o conciencia de los elementos objetivos del tipo penal respectivo. Y otro volitivo, que implica querer realizarlos. </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Estos componentes, no siempre presentan los mismos grados de intensidad, ni de determinación. Ello, ha dado lugar a que la doctrina dominante distinga, en atención a la fluctuación de estos   aspectos, tres clases de dolo: El directo de primer grado, el directo de segundo grado y el eventual.</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El dolo directo de primer grado se entiende actualizado cuando el sujeto quiere el resultado típico. El dolo directo de segundo grado, llamado también de consecuencias necesarias, cuando el sujeto no quiere el resultado típico pero su producción se representa como cierta o segura. Y el dolo eventual, cuando el sujeto no quiere el resultado típico, pero lo acepta, o lo consiente, o carga con él,  no obstante habérselo representado como posible o probable.</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En todos los eventos es necesario que concurran los dos elementos del dolo, el cognitivo y el volitivo, pero en relación con este último sus contenidos fluctúan, bien porque varía su sentido o porque su intensidad se va desdibujando, hasta encontrarse con las fronteras mismas de la culpa consciente o con representación, que se presenta cuando el sujeto ha previsto la realización del tipo objetivo como probable (aspecto cognitivo), pero confía en poder evitarlo.</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 xml:space="preserve">(…) </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 xml:space="preserve">Las dificultades surgen de sus similitudes estructurales. Tanto en el dolo eventual como en la culpa con representación o consciente  el sujeto no quiere el resultado típico. Y en ambos supuestos el autor prevé la posibilidad o probabilidad que se produzca el resultado delictivo. Por lo que la diferencia entre una y otra figura termina finalmente centrándose en la actitud que el sujeto agente asume frente a la representación de la probabilidad de realización de los elementos objetivos del tipo penal. </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Muchos han sido los esfuerzos que la doctrina ha realizado con el fin de distinguir el dolo eventual de la culpa consciente o con representación, y variadas las teorías que se han expuesto con ese propósito, pero las más conocidas, o más sobresalientes, o las que sirven generalmente de faro o referente para la definición de este dilema, son dos: la teoría de la voluntad o del consentimiento y la teoría de la probabilidad o de la representación.</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La teoría de la voluntad o del consentimiento hace énfasis en el contenido de la voluntad. Para esta teoría la conducta es dolosa  cuando el sujeto consiente en la posibilidad del resultado típico, en el sentido de que lo aprueba. Y es culposa con representación cuando el autor se aferra a la posibilidad de que el resultado no se producirá.</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La teoría de la probabilidad o de la representación enfatiza en el componente cognitivo del dolo. Para esta teoría existe dolo eventual cuando el sujeto se representa como probable la realización del tipo objetivo, y a pesar de ello decide actuar, con independencia de si admite o no su producción. Y es culposa cuando no se representa esa probabilidad, o la advierte lejana o remota.</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 xml:space="preserve">(…) </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u w:val="single"/>
        </w:rPr>
      </w:pPr>
      <w:r w:rsidRPr="002825E5">
        <w:rPr>
          <w:rFonts w:ascii="Arial" w:hAnsi="Arial" w:cs="Arial"/>
          <w:i/>
          <w:sz w:val="16"/>
          <w:szCs w:val="16"/>
        </w:rPr>
        <w:t>Hasta el año 2001 la legislación colombiana se mantuvo fiel a los postulados de la teoría del consentimiento, como estructura dogmática que busca explicar la frontera entre el dolo eventual y la culpa con representación</w:t>
      </w:r>
      <w:r w:rsidRPr="002825E5">
        <w:rPr>
          <w:rFonts w:ascii="Arial" w:hAnsi="Arial" w:cs="Arial"/>
          <w:i/>
          <w:sz w:val="16"/>
          <w:szCs w:val="16"/>
          <w:vertAlign w:val="superscript"/>
        </w:rPr>
        <w:footnoteRef/>
      </w:r>
      <w:r w:rsidRPr="002825E5">
        <w:rPr>
          <w:rFonts w:ascii="Arial" w:hAnsi="Arial" w:cs="Arial"/>
          <w:i/>
          <w:sz w:val="16"/>
          <w:szCs w:val="16"/>
        </w:rPr>
        <w:t xml:space="preserve">. </w:t>
      </w:r>
      <w:r w:rsidRPr="002825E5">
        <w:rPr>
          <w:rFonts w:ascii="Arial" w:hAnsi="Arial" w:cs="Arial"/>
          <w:i/>
          <w:sz w:val="16"/>
          <w:szCs w:val="16"/>
          <w:u w:val="single"/>
        </w:rPr>
        <w:t xml:space="preserve">Pero en la Ley 599 de 2000, tomó partido por la teoría de la representación, al definir el dolo eventual </w:t>
      </w:r>
      <w:proofErr w:type="spellStart"/>
      <w:r w:rsidRPr="002825E5">
        <w:rPr>
          <w:rFonts w:ascii="Arial" w:hAnsi="Arial" w:cs="Arial"/>
          <w:i/>
          <w:sz w:val="16"/>
          <w:szCs w:val="16"/>
          <w:u w:val="single"/>
        </w:rPr>
        <w:t>el los</w:t>
      </w:r>
      <w:proofErr w:type="spellEnd"/>
      <w:r w:rsidRPr="002825E5">
        <w:rPr>
          <w:rFonts w:ascii="Arial" w:hAnsi="Arial" w:cs="Arial"/>
          <w:i/>
          <w:sz w:val="16"/>
          <w:szCs w:val="16"/>
          <w:u w:val="single"/>
        </w:rPr>
        <w:t xml:space="preserve"> siguientes términos: “también será dolosa la conducta cuando la realización de la infracción penal </w:t>
      </w:r>
      <w:r w:rsidRPr="002825E5">
        <w:rPr>
          <w:rFonts w:ascii="Arial" w:hAnsi="Arial" w:cs="Arial"/>
          <w:b/>
          <w:bCs/>
          <w:i/>
          <w:sz w:val="16"/>
          <w:szCs w:val="16"/>
          <w:u w:val="single"/>
        </w:rPr>
        <w:t>ha sido prevista como probable</w:t>
      </w:r>
      <w:r w:rsidRPr="002825E5">
        <w:rPr>
          <w:rFonts w:ascii="Arial" w:hAnsi="Arial" w:cs="Arial"/>
          <w:i/>
          <w:sz w:val="16"/>
          <w:szCs w:val="16"/>
          <w:u w:val="single"/>
        </w:rPr>
        <w:t xml:space="preserve"> y su no producción se deja librada al azar. Sobre esta variación, dijo la Corte, </w:t>
      </w:r>
    </w:p>
    <w:p w:rsidR="002E0A39" w:rsidRPr="002825E5" w:rsidRDefault="002E0A39" w:rsidP="002E0A39">
      <w:pPr>
        <w:pStyle w:val="Sansinterligne"/>
        <w:jc w:val="both"/>
        <w:rPr>
          <w:rFonts w:ascii="Arial" w:hAnsi="Arial" w:cs="Arial"/>
          <w:i/>
          <w:sz w:val="16"/>
          <w:szCs w:val="16"/>
          <w:u w:val="single"/>
        </w:rPr>
      </w:pPr>
    </w:p>
    <w:p w:rsidR="002E0A39" w:rsidRPr="002825E5" w:rsidRDefault="002E0A39" w:rsidP="002E0A39">
      <w:pPr>
        <w:pStyle w:val="Sansinterligne"/>
        <w:jc w:val="both"/>
        <w:rPr>
          <w:rFonts w:ascii="Arial" w:hAnsi="Arial" w:cs="Arial"/>
          <w:b/>
          <w:bCs/>
          <w:i/>
          <w:sz w:val="16"/>
          <w:szCs w:val="16"/>
          <w:u w:val="single"/>
        </w:rPr>
      </w:pPr>
      <w:r w:rsidRPr="002825E5">
        <w:rPr>
          <w:rFonts w:ascii="Arial" w:hAnsi="Arial" w:cs="Arial"/>
          <w:b/>
          <w:bCs/>
          <w:i/>
          <w:sz w:val="16"/>
          <w:szCs w:val="16"/>
          <w:u w:val="single"/>
        </w:rPr>
        <w:t>“[…] en lo atinente a la teoría del dolo eventual, el código de 1980 había acogido la llamada teoría estricta del consentimiento, -emplea la expresión “la acepta, previéndola como posible- en el que existe un énfasis del factor volitivo cuando el autor acepta o aprueba la realización del tipo, porque cuenta con el acaecimiento del resultado.</w:t>
      </w:r>
    </w:p>
    <w:p w:rsidR="002E0A39" w:rsidRPr="002825E5" w:rsidRDefault="002E0A39" w:rsidP="002E0A39">
      <w:pPr>
        <w:pStyle w:val="Sansinterligne"/>
        <w:jc w:val="both"/>
        <w:rPr>
          <w:rFonts w:ascii="Arial" w:hAnsi="Arial" w:cs="Arial"/>
          <w:b/>
          <w:bCs/>
          <w:i/>
          <w:sz w:val="16"/>
          <w:szCs w:val="16"/>
          <w:u w:val="single"/>
        </w:rPr>
      </w:pPr>
      <w:r w:rsidRPr="002825E5">
        <w:rPr>
          <w:rFonts w:ascii="Arial" w:hAnsi="Arial" w:cs="Arial"/>
          <w:b/>
          <w:bCs/>
          <w:i/>
          <w:sz w:val="16"/>
          <w:szCs w:val="16"/>
          <w:u w:val="single"/>
        </w:rPr>
        <w:t xml:space="preserve">El código de 2000, en cambio, abandona esa afiliación teórica para adoptar la denominada teoría de la probabilidad, en la que lo volitivo aparece bastante menguado, no así lo cognitivo que es prevalente. Irrelevante la voluntad en esta concepción del dolo </w:t>
      </w:r>
      <w:proofErr w:type="gramStart"/>
      <w:r w:rsidRPr="002825E5">
        <w:rPr>
          <w:rFonts w:ascii="Arial" w:hAnsi="Arial" w:cs="Arial"/>
          <w:b/>
          <w:bCs/>
          <w:i/>
          <w:sz w:val="16"/>
          <w:szCs w:val="16"/>
          <w:u w:val="single"/>
        </w:rPr>
        <w:t>eventual …</w:t>
      </w:r>
      <w:proofErr w:type="gramEnd"/>
      <w:r w:rsidRPr="002825E5">
        <w:rPr>
          <w:rFonts w:ascii="Arial" w:hAnsi="Arial" w:cs="Arial"/>
          <w:b/>
          <w:bCs/>
          <w:i/>
          <w:sz w:val="16"/>
          <w:szCs w:val="16"/>
          <w:u w:val="single"/>
        </w:rPr>
        <w:t xml:space="preserve"> el sujeto está conforme con la realización del injusto típico, porque al representárselo como probable, nada hace por evitarlo.</w:t>
      </w:r>
      <w:r w:rsidRPr="002825E5">
        <w:rPr>
          <w:rFonts w:ascii="Arial" w:hAnsi="Arial" w:cs="Arial"/>
          <w:b/>
          <w:bCs/>
          <w:i/>
          <w:sz w:val="16"/>
          <w:szCs w:val="16"/>
          <w:u w:val="single"/>
          <w:vertAlign w:val="superscript"/>
        </w:rPr>
        <w:footnoteRef/>
      </w:r>
      <w:r w:rsidRPr="002825E5">
        <w:rPr>
          <w:rFonts w:ascii="Arial" w:hAnsi="Arial" w:cs="Arial"/>
          <w:b/>
          <w:bCs/>
          <w:i/>
          <w:sz w:val="16"/>
          <w:szCs w:val="16"/>
          <w:u w:val="single"/>
        </w:rPr>
        <w:t xml:space="preserve"> 8 SUBRAYAS FUERA DEL TEXTO ) </w:t>
      </w:r>
    </w:p>
    <w:p w:rsidR="002E0A39" w:rsidRPr="002825E5" w:rsidRDefault="002E0A39" w:rsidP="002E0A39">
      <w:pPr>
        <w:pStyle w:val="Sansinterligne"/>
        <w:jc w:val="both"/>
        <w:rPr>
          <w:rFonts w:ascii="Arial" w:hAnsi="Arial" w:cs="Arial"/>
          <w:i/>
          <w:sz w:val="16"/>
          <w:szCs w:val="16"/>
          <w:u w:val="single"/>
        </w:rPr>
      </w:pPr>
      <w:r w:rsidRPr="002825E5">
        <w:rPr>
          <w:rFonts w:ascii="Arial" w:hAnsi="Arial" w:cs="Arial"/>
          <w:i/>
          <w:sz w:val="16"/>
          <w:szCs w:val="16"/>
          <w:u w:val="single"/>
        </w:rPr>
        <w:t xml:space="preserve"> </w:t>
      </w: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 xml:space="preserve">Desde ahora, es importante precisar que la representación en esta teoría (aspecto cognitivo) está referida a la probabilidad de producción de un resultado antijurídico, y no al resultado propiamente dicho, o como lo sostiene un sector de la doctrina,   la representación debe recaer, no sobre el resultado delictivo, sino sobre la conducta capaz de producirlo, pues lo que se sanciona es que el sujeto </w:t>
      </w:r>
      <w:r w:rsidRPr="002825E5">
        <w:rPr>
          <w:rFonts w:ascii="Arial" w:hAnsi="Arial" w:cs="Arial"/>
          <w:b/>
          <w:bCs/>
          <w:i/>
          <w:sz w:val="16"/>
          <w:szCs w:val="16"/>
        </w:rPr>
        <w:t>prevea como probable la realización del tipo objetivo</w:t>
      </w:r>
      <w:r w:rsidRPr="002825E5">
        <w:rPr>
          <w:rFonts w:ascii="Arial" w:hAnsi="Arial" w:cs="Arial"/>
          <w:i/>
          <w:sz w:val="16"/>
          <w:szCs w:val="16"/>
        </w:rPr>
        <w:t>, y no obstante ello decida actuar, con total menosprecio  de los bienes jurídicos puestos en peligro.</w:t>
      </w:r>
    </w:p>
    <w:p w:rsidR="002E0A39" w:rsidRPr="002825E5" w:rsidRDefault="002E0A39" w:rsidP="002E0A39">
      <w:pPr>
        <w:pStyle w:val="Sansinterligne"/>
        <w:jc w:val="both"/>
        <w:rPr>
          <w:rFonts w:ascii="Arial" w:hAnsi="Arial" w:cs="Arial"/>
          <w:i/>
          <w:sz w:val="16"/>
          <w:szCs w:val="16"/>
          <w:u w:val="single"/>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La norma penal vigente exige para la configuración de dolo eventual la confluencia de dos condiciones, (i) que el sujeto se represente como probable la producción del resultado antijurídico, y (ii) que deje su no producción librada al azar.</w:t>
      </w:r>
    </w:p>
    <w:p w:rsidR="002E0A39" w:rsidRPr="002825E5" w:rsidRDefault="002E0A39" w:rsidP="002E0A39">
      <w:pPr>
        <w:pStyle w:val="Sansinterligne"/>
        <w:jc w:val="both"/>
        <w:rPr>
          <w:rFonts w:ascii="Arial" w:hAnsi="Arial" w:cs="Arial"/>
          <w:i/>
          <w:sz w:val="16"/>
          <w:szCs w:val="16"/>
        </w:rPr>
      </w:pPr>
    </w:p>
  </w:footnote>
  <w:footnote w:id="7">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vertAlign w:val="superscript"/>
        </w:rPr>
        <w:footnoteRef/>
      </w:r>
      <w:r w:rsidRPr="002825E5">
        <w:rPr>
          <w:rFonts w:ascii="Arial" w:hAnsi="Arial" w:cs="Arial"/>
          <w:i/>
          <w:sz w:val="16"/>
          <w:szCs w:val="16"/>
        </w:rPr>
        <w:t xml:space="preserve">“…Teniendo  en cuenta que la disertación que convoca a la Sala descansa sobre la tipicidad, primer estanco que conforma la conducta punible a voces del artículo 9 del Código Penal, es importante realizar una precisión previa: con la expedición de la Ley 599 de 2000, se ha entendido superado el esquema </w:t>
      </w:r>
      <w:proofErr w:type="spellStart"/>
      <w:r w:rsidRPr="002825E5">
        <w:rPr>
          <w:rFonts w:ascii="Arial" w:hAnsi="Arial" w:cs="Arial"/>
          <w:i/>
          <w:sz w:val="16"/>
          <w:szCs w:val="16"/>
        </w:rPr>
        <w:t>causalista</w:t>
      </w:r>
      <w:proofErr w:type="spellEnd"/>
      <w:r w:rsidRPr="002825E5">
        <w:rPr>
          <w:rFonts w:ascii="Arial" w:hAnsi="Arial" w:cs="Arial"/>
          <w:i/>
          <w:sz w:val="16"/>
          <w:szCs w:val="16"/>
        </w:rPr>
        <w:t xml:space="preserve"> del delito, temática frente a la cual la Sala ha tenido la oportunidad de sentar su criterio</w:t>
      </w:r>
      <w:r w:rsidRPr="002825E5">
        <w:rPr>
          <w:rFonts w:ascii="Arial" w:hAnsi="Arial" w:cs="Arial"/>
          <w:i/>
          <w:sz w:val="16"/>
          <w:szCs w:val="16"/>
          <w:vertAlign w:val="superscript"/>
        </w:rPr>
        <w:footnoteRef/>
      </w:r>
      <w:r w:rsidRPr="002825E5">
        <w:rPr>
          <w:rFonts w:ascii="Arial" w:hAnsi="Arial" w:cs="Arial"/>
          <w:i/>
          <w:sz w:val="16"/>
          <w:szCs w:val="16"/>
        </w:rPr>
        <w:t>:</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rPr>
      </w:pPr>
      <w:r w:rsidRPr="002825E5">
        <w:rPr>
          <w:rFonts w:ascii="Arial" w:hAnsi="Arial" w:cs="Arial"/>
          <w:i/>
          <w:sz w:val="16"/>
          <w:szCs w:val="16"/>
        </w:rPr>
        <w:t xml:space="preserve">“…El legislador del año 2000 (Ley 599) adoptó un concepto en algo finalista de la acción y, así, el dolo, la culpa y la </w:t>
      </w:r>
      <w:proofErr w:type="spellStart"/>
      <w:r w:rsidRPr="002825E5">
        <w:rPr>
          <w:rFonts w:ascii="Arial" w:hAnsi="Arial" w:cs="Arial"/>
          <w:i/>
          <w:sz w:val="16"/>
          <w:szCs w:val="16"/>
        </w:rPr>
        <w:t>preterintención</w:t>
      </w:r>
      <w:proofErr w:type="spellEnd"/>
      <w:r w:rsidRPr="002825E5">
        <w:rPr>
          <w:rFonts w:ascii="Arial" w:hAnsi="Arial" w:cs="Arial"/>
          <w:i/>
          <w:sz w:val="16"/>
          <w:szCs w:val="16"/>
        </w:rPr>
        <w:t xml:space="preserve"> pasaron al tipo a formar parte de la acción (el denominado tipo subjetivo), pero ese dolo que, se dice, el finalismo “trasladó” desde la culpabilidad hasta la tipicidad, comporta un dolo natural, “avalorado”, en cuanto se estructura solamente con el conocimiento y la voluntad, en tanto que la conciencia de la antijuridicidad “se quedó” en sede de culpabilidad como parte del juicio de reproche en que consiste ésta.</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u w:val="single"/>
        </w:rPr>
      </w:pPr>
      <w:r w:rsidRPr="002825E5">
        <w:rPr>
          <w:rFonts w:ascii="Arial" w:hAnsi="Arial" w:cs="Arial"/>
          <w:i/>
          <w:sz w:val="16"/>
          <w:szCs w:val="16"/>
          <w:u w:val="single"/>
        </w:rPr>
        <w:t>En la legislación vigente el dolo no es forma de culpabilidad, sino una modalidad de la conducta punible, según se lee con precisión en el artículo 21 del Código Penal. Pero, en contra de lo planteado dentro de las diligencias estudiadas, la conducta dolosa no implica el conocimiento de un simple hecho, sino que, según enseña el artículo 22, “la conducta es dolosa cuando el agente conoce los hechos constitutivos de la infracción penal y quiere su realización”. Por tanto, el conocimiento que se exige para la estructuración del dolo, como tipo subjetivo, es el relativo a hechos que tengan relevancia típica”.</w:t>
      </w:r>
    </w:p>
    <w:p w:rsidR="002E0A39" w:rsidRPr="002825E5" w:rsidRDefault="002E0A39" w:rsidP="002E0A39">
      <w:pPr>
        <w:pStyle w:val="Sansinterligne"/>
        <w:jc w:val="both"/>
        <w:rPr>
          <w:rFonts w:ascii="Arial" w:hAnsi="Arial" w:cs="Arial"/>
          <w:i/>
          <w:sz w:val="16"/>
          <w:szCs w:val="16"/>
        </w:rPr>
      </w:pPr>
    </w:p>
    <w:p w:rsidR="002E0A39" w:rsidRPr="002825E5" w:rsidRDefault="002E0A39" w:rsidP="002E0A39">
      <w:pPr>
        <w:pStyle w:val="Sansinterligne"/>
        <w:jc w:val="both"/>
        <w:rPr>
          <w:rFonts w:ascii="Arial" w:hAnsi="Arial" w:cs="Arial"/>
          <w:i/>
          <w:sz w:val="16"/>
          <w:szCs w:val="16"/>
          <w:u w:val="single"/>
        </w:rPr>
      </w:pPr>
      <w:r w:rsidRPr="002825E5">
        <w:rPr>
          <w:rFonts w:ascii="Arial" w:hAnsi="Arial" w:cs="Arial"/>
          <w:i/>
          <w:sz w:val="16"/>
          <w:szCs w:val="16"/>
          <w:u w:val="single"/>
        </w:rPr>
        <w:t>5. Bajo tal entendimiento, la tipicidad está compuesta por dos aspectos, el objetivo y subjetivo. En el primero yacen los elementos descriptivos y normativos que cada tipo penal consagra</w:t>
      </w:r>
      <w:r w:rsidRPr="002825E5">
        <w:rPr>
          <w:rFonts w:ascii="Arial" w:hAnsi="Arial" w:cs="Arial"/>
          <w:i/>
          <w:sz w:val="16"/>
          <w:szCs w:val="16"/>
          <w:u w:val="single"/>
          <w:vertAlign w:val="superscript"/>
        </w:rPr>
        <w:footnoteRef/>
      </w:r>
      <w:r w:rsidRPr="002825E5">
        <w:rPr>
          <w:rFonts w:ascii="Arial" w:hAnsi="Arial" w:cs="Arial"/>
          <w:i/>
          <w:sz w:val="16"/>
          <w:szCs w:val="16"/>
          <w:u w:val="single"/>
        </w:rPr>
        <w:t>, en tanto que el segundo abarca el dolo</w:t>
      </w:r>
      <w:r w:rsidRPr="002825E5">
        <w:rPr>
          <w:rFonts w:ascii="Arial" w:hAnsi="Arial" w:cs="Arial"/>
          <w:i/>
          <w:sz w:val="16"/>
          <w:szCs w:val="16"/>
          <w:u w:val="single"/>
          <w:vertAlign w:val="superscript"/>
        </w:rPr>
        <w:footnoteRef/>
      </w:r>
      <w:r w:rsidRPr="002825E5">
        <w:rPr>
          <w:rFonts w:ascii="Arial" w:hAnsi="Arial" w:cs="Arial"/>
          <w:i/>
          <w:sz w:val="16"/>
          <w:szCs w:val="16"/>
          <w:u w:val="single"/>
        </w:rPr>
        <w:t xml:space="preserve"> en su doble manifestación: conocimiento de los hechos que tengan relevancia típica y voluntad, con lo cual resulta evidente que la atipicidad de un comportamiento se puede predicar por ausencia  de cualquiera de los elementos objetivos o</w:t>
      </w:r>
      <w:r w:rsidRPr="002825E5">
        <w:rPr>
          <w:rFonts w:ascii="Arial" w:hAnsi="Arial" w:cs="Arial"/>
          <w:i/>
          <w:sz w:val="16"/>
          <w:szCs w:val="16"/>
        </w:rPr>
        <w:t xml:space="preserve"> </w:t>
      </w:r>
      <w:r w:rsidRPr="002825E5">
        <w:rPr>
          <w:rFonts w:ascii="Arial" w:hAnsi="Arial" w:cs="Arial"/>
          <w:i/>
          <w:sz w:val="16"/>
          <w:szCs w:val="16"/>
          <w:u w:val="single"/>
        </w:rPr>
        <w:t xml:space="preserve">subjetivos del tipo, circunstancias en las que en todo caso se predica la ATIPICIDAD DEL COMPORTAMIENTO. </w:t>
      </w:r>
    </w:p>
    <w:p w:rsidR="002E0A39" w:rsidRPr="002825E5" w:rsidRDefault="002E0A39" w:rsidP="002E0A39">
      <w:pPr>
        <w:tabs>
          <w:tab w:val="left" w:pos="0"/>
        </w:tabs>
        <w:ind w:right="46"/>
        <w:jc w:val="both"/>
        <w:rPr>
          <w:rFonts w:ascii="Arial" w:hAnsi="Arial" w:cs="Arial"/>
          <w:sz w:val="16"/>
          <w:szCs w:val="16"/>
        </w:rPr>
      </w:pPr>
    </w:p>
  </w:footnote>
  <w:footnote w:id="8">
    <w:p w:rsidR="002E0A39" w:rsidRPr="002825E5" w:rsidRDefault="002E0A39" w:rsidP="002E0A39">
      <w:pPr>
        <w:pStyle w:val="Notedebasdepage"/>
        <w:rPr>
          <w:rFonts w:ascii="Arial" w:hAnsi="Arial" w:cs="Arial"/>
          <w:sz w:val="16"/>
          <w:szCs w:val="16"/>
        </w:rPr>
      </w:pPr>
      <w:r w:rsidRPr="002825E5">
        <w:rPr>
          <w:rFonts w:ascii="Arial" w:hAnsi="Arial" w:cs="Arial"/>
          <w:sz w:val="16"/>
          <w:szCs w:val="16"/>
          <w:vertAlign w:val="superscript"/>
        </w:rPr>
        <w:footnoteRef/>
      </w:r>
      <w:r w:rsidRPr="002825E5">
        <w:rPr>
          <w:rFonts w:ascii="Arial" w:hAnsi="Arial" w:cs="Arial"/>
          <w:sz w:val="16"/>
          <w:szCs w:val="16"/>
        </w:rPr>
        <w:t xml:space="preserve"> </w:t>
      </w:r>
      <w:proofErr w:type="spellStart"/>
      <w:r w:rsidRPr="002825E5">
        <w:rPr>
          <w:rFonts w:ascii="Arial" w:hAnsi="Arial" w:cs="Arial"/>
          <w:sz w:val="16"/>
          <w:szCs w:val="16"/>
        </w:rPr>
        <w:t>C.S.J</w:t>
      </w:r>
      <w:proofErr w:type="spellEnd"/>
      <w:r w:rsidRPr="002825E5">
        <w:rPr>
          <w:rFonts w:ascii="Arial" w:hAnsi="Arial" w:cs="Arial"/>
          <w:sz w:val="16"/>
          <w:szCs w:val="16"/>
        </w:rPr>
        <w:t xml:space="preserve">. Sala de C.P.  1º de  julio de </w:t>
      </w:r>
      <w:smartTag w:uri="urn:schemas-microsoft-com:office:smarttags" w:element="metricconverter">
        <w:smartTagPr>
          <w:attr w:name="ProductID" w:val="2009 M"/>
        </w:smartTagPr>
        <w:r w:rsidRPr="002825E5">
          <w:rPr>
            <w:rFonts w:ascii="Arial" w:hAnsi="Arial" w:cs="Arial"/>
            <w:sz w:val="16"/>
            <w:szCs w:val="16"/>
          </w:rPr>
          <w:t xml:space="preserve">2009 </w:t>
        </w:r>
        <w:proofErr w:type="spellStart"/>
        <w:r w:rsidRPr="002825E5">
          <w:rPr>
            <w:rFonts w:ascii="Arial" w:hAnsi="Arial" w:cs="Arial"/>
            <w:sz w:val="16"/>
            <w:szCs w:val="16"/>
          </w:rPr>
          <w:t>M</w:t>
        </w:r>
      </w:smartTag>
      <w:r w:rsidRPr="002825E5">
        <w:rPr>
          <w:rFonts w:ascii="Arial" w:hAnsi="Arial" w:cs="Arial"/>
          <w:sz w:val="16"/>
          <w:szCs w:val="16"/>
        </w:rPr>
        <w:t>.P</w:t>
      </w:r>
      <w:proofErr w:type="spellEnd"/>
      <w:r w:rsidRPr="002825E5">
        <w:rPr>
          <w:rFonts w:ascii="Arial" w:hAnsi="Arial" w:cs="Arial"/>
          <w:sz w:val="16"/>
          <w:szCs w:val="16"/>
        </w:rPr>
        <w:t>. Augusto Ibáñez  Guzmán.</w:t>
      </w:r>
    </w:p>
  </w:footnote>
  <w:footnote w:id="9">
    <w:p w:rsidR="002E0A39" w:rsidRPr="00F132BA" w:rsidRDefault="002E0A39" w:rsidP="002E0A39">
      <w:pPr>
        <w:pStyle w:val="Notedebasdepage"/>
        <w:rPr>
          <w:lang w:val="es-CO"/>
        </w:rPr>
      </w:pPr>
      <w:r w:rsidRPr="002825E5">
        <w:rPr>
          <w:rStyle w:val="Appelnotedebasdep"/>
        </w:rPr>
        <w:footnoteRef/>
      </w:r>
      <w:r w:rsidRPr="002825E5">
        <w:t xml:space="preserve"> </w:t>
      </w:r>
      <w:r w:rsidR="0069690A" w:rsidRPr="002825E5">
        <w:rPr>
          <w:lang w:val="es-CO"/>
        </w:rPr>
        <w:t>Radicación</w:t>
      </w:r>
      <w:r w:rsidRPr="002825E5">
        <w:rPr>
          <w:lang w:val="es-CO"/>
        </w:rPr>
        <w:t xml:space="preserve"> 66001600003520140073501</w:t>
      </w:r>
      <w:r w:rsidR="0069690A">
        <w:rPr>
          <w:lang w:val="es-CO"/>
        </w:rPr>
        <w:t xml:space="preserve">, </w:t>
      </w:r>
      <w:proofErr w:type="spellStart"/>
      <w:r w:rsidR="0069690A">
        <w:rPr>
          <w:lang w:val="es-CO"/>
        </w:rPr>
        <w:t>M.P</w:t>
      </w:r>
      <w:proofErr w:type="spellEnd"/>
      <w:r w:rsidR="0069690A">
        <w:rPr>
          <w:lang w:val="es-CO"/>
        </w:rPr>
        <w:t>. Jorge Arturo Castaño Duque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3D" w:rsidRPr="008D07D9" w:rsidRDefault="00AE1B3D" w:rsidP="00AE1B3D">
    <w:pPr>
      <w:pStyle w:val="En-tte"/>
      <w:jc w:val="right"/>
      <w:rPr>
        <w:rFonts w:ascii="Arial" w:hAnsi="Arial" w:cs="Arial"/>
        <w:sz w:val="20"/>
        <w:szCs w:val="20"/>
        <w:lang w:val="es-CO"/>
      </w:rPr>
    </w:pPr>
    <w:r w:rsidRPr="008D07D9">
      <w:rPr>
        <w:rFonts w:ascii="Arial" w:hAnsi="Arial" w:cs="Arial"/>
        <w:sz w:val="20"/>
        <w:szCs w:val="20"/>
        <w:lang w:val="es-CO"/>
      </w:rPr>
      <w:t>Radicado: 66001 60 00 000 2015 04958 01</w:t>
    </w:r>
  </w:p>
  <w:p w:rsidR="00AE1B3D" w:rsidRDefault="00AE1B3D" w:rsidP="00AE1B3D">
    <w:pPr>
      <w:pStyle w:val="En-tte"/>
      <w:jc w:val="right"/>
      <w:rPr>
        <w:rFonts w:ascii="Arial" w:hAnsi="Arial" w:cs="Arial"/>
        <w:sz w:val="20"/>
        <w:szCs w:val="20"/>
        <w:lang w:val="es-CO"/>
      </w:rPr>
    </w:pPr>
    <w:r w:rsidRPr="008D07D9">
      <w:rPr>
        <w:rFonts w:ascii="Arial" w:hAnsi="Arial" w:cs="Arial"/>
        <w:sz w:val="20"/>
        <w:szCs w:val="20"/>
        <w:lang w:val="es-CO"/>
      </w:rPr>
      <w:t xml:space="preserve">Acusado: </w:t>
    </w:r>
    <w:proofErr w:type="spellStart"/>
    <w:r w:rsidRPr="008D07D9">
      <w:rPr>
        <w:rFonts w:ascii="Arial" w:hAnsi="Arial" w:cs="Arial"/>
        <w:sz w:val="20"/>
        <w:szCs w:val="20"/>
        <w:lang w:val="es-CO"/>
      </w:rPr>
      <w:t>Alexánder</w:t>
    </w:r>
    <w:proofErr w:type="spellEnd"/>
    <w:r w:rsidRPr="008D07D9">
      <w:rPr>
        <w:rFonts w:ascii="Arial" w:hAnsi="Arial" w:cs="Arial"/>
        <w:sz w:val="20"/>
        <w:szCs w:val="20"/>
        <w:lang w:val="es-CO"/>
      </w:rPr>
      <w:t xml:space="preserve"> García </w:t>
    </w:r>
    <w:proofErr w:type="spellStart"/>
    <w:r w:rsidRPr="008D07D9">
      <w:rPr>
        <w:rFonts w:ascii="Arial" w:hAnsi="Arial" w:cs="Arial"/>
        <w:sz w:val="20"/>
        <w:szCs w:val="20"/>
        <w:lang w:val="es-CO"/>
      </w:rPr>
      <w:t>García</w:t>
    </w:r>
    <w:proofErr w:type="spellEnd"/>
    <w:r w:rsidRPr="008D07D9">
      <w:rPr>
        <w:rFonts w:ascii="Arial" w:hAnsi="Arial" w:cs="Arial"/>
        <w:sz w:val="20"/>
        <w:szCs w:val="20"/>
        <w:lang w:val="es-CO"/>
      </w:rPr>
      <w:t xml:space="preserve"> y otros</w:t>
    </w:r>
  </w:p>
  <w:p w:rsidR="008D07D9" w:rsidRDefault="008D07D9" w:rsidP="00AE1B3D">
    <w:pPr>
      <w:pStyle w:val="En-tte"/>
      <w:jc w:val="right"/>
      <w:rPr>
        <w:rFonts w:ascii="Arial" w:hAnsi="Arial" w:cs="Arial"/>
        <w:sz w:val="20"/>
        <w:szCs w:val="20"/>
        <w:lang w:val="es-CO"/>
      </w:rPr>
    </w:pPr>
    <w:r>
      <w:rPr>
        <w:rFonts w:ascii="Arial" w:hAnsi="Arial" w:cs="Arial"/>
        <w:sz w:val="20"/>
        <w:szCs w:val="20"/>
        <w:lang w:val="es-CO"/>
      </w:rPr>
      <w:t xml:space="preserve">Delito: Demanda de explotación sexual y comercial </w:t>
    </w:r>
  </w:p>
  <w:p w:rsidR="006677BF" w:rsidRDefault="006677BF" w:rsidP="00AE1B3D">
    <w:pPr>
      <w:pStyle w:val="En-tte"/>
      <w:jc w:val="right"/>
      <w:rPr>
        <w:rFonts w:ascii="Arial" w:hAnsi="Arial" w:cs="Arial"/>
        <w:sz w:val="20"/>
        <w:szCs w:val="20"/>
        <w:lang w:val="es-CO"/>
      </w:rPr>
    </w:pPr>
    <w:r>
      <w:rPr>
        <w:rFonts w:ascii="Arial" w:hAnsi="Arial" w:cs="Arial"/>
        <w:sz w:val="20"/>
        <w:szCs w:val="20"/>
        <w:lang w:val="es-CO"/>
      </w:rPr>
      <w:t>Asunto: Confirma auto de primera instancia</w:t>
    </w:r>
  </w:p>
  <w:p w:rsidR="00AE1B3D" w:rsidRPr="00AE1B3D" w:rsidRDefault="00AE1B3D" w:rsidP="00AE1B3D">
    <w:pPr>
      <w:pStyle w:val="En-tte"/>
      <w:jc w:val="right"/>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E8B"/>
    <w:multiLevelType w:val="hybridMultilevel"/>
    <w:tmpl w:val="54B04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FD3C39"/>
    <w:multiLevelType w:val="hybridMultilevel"/>
    <w:tmpl w:val="27CAD3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D81AB8"/>
    <w:multiLevelType w:val="hybridMultilevel"/>
    <w:tmpl w:val="7DE42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BD41DF"/>
    <w:multiLevelType w:val="hybridMultilevel"/>
    <w:tmpl w:val="4F828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666F1A"/>
    <w:multiLevelType w:val="hybridMultilevel"/>
    <w:tmpl w:val="F702B6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D14209B"/>
    <w:multiLevelType w:val="hybridMultilevel"/>
    <w:tmpl w:val="653872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E6C22D6"/>
    <w:multiLevelType w:val="hybridMultilevel"/>
    <w:tmpl w:val="ECD2BE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25C321F"/>
    <w:multiLevelType w:val="hybridMultilevel"/>
    <w:tmpl w:val="B3DCAC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EA92802"/>
    <w:multiLevelType w:val="hybridMultilevel"/>
    <w:tmpl w:val="0E4E4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3D772E"/>
    <w:multiLevelType w:val="hybridMultilevel"/>
    <w:tmpl w:val="E27431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D247A2D"/>
    <w:multiLevelType w:val="hybridMultilevel"/>
    <w:tmpl w:val="B54EE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EEE388D"/>
    <w:multiLevelType w:val="hybridMultilevel"/>
    <w:tmpl w:val="14CC2112"/>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num w:numId="1">
    <w:abstractNumId w:val="5"/>
  </w:num>
  <w:num w:numId="2">
    <w:abstractNumId w:val="11"/>
  </w:num>
  <w:num w:numId="3">
    <w:abstractNumId w:val="8"/>
  </w:num>
  <w:num w:numId="4">
    <w:abstractNumId w:val="3"/>
  </w:num>
  <w:num w:numId="5">
    <w:abstractNumId w:val="6"/>
  </w:num>
  <w:num w:numId="6">
    <w:abstractNumId w:val="0"/>
  </w:num>
  <w:num w:numId="7">
    <w:abstractNumId w:val="7"/>
  </w:num>
  <w:num w:numId="8">
    <w:abstractNumId w:val="10"/>
  </w:num>
  <w:num w:numId="9">
    <w:abstractNumId w:val="9"/>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E3"/>
    <w:rsid w:val="00000370"/>
    <w:rsid w:val="00021AC5"/>
    <w:rsid w:val="00075AAF"/>
    <w:rsid w:val="0007629D"/>
    <w:rsid w:val="000F6369"/>
    <w:rsid w:val="00122404"/>
    <w:rsid w:val="001639C3"/>
    <w:rsid w:val="00164262"/>
    <w:rsid w:val="00170F58"/>
    <w:rsid w:val="001828C6"/>
    <w:rsid w:val="001831E4"/>
    <w:rsid w:val="001F13B1"/>
    <w:rsid w:val="001F3EDE"/>
    <w:rsid w:val="002309F2"/>
    <w:rsid w:val="00247682"/>
    <w:rsid w:val="0025153D"/>
    <w:rsid w:val="002607EF"/>
    <w:rsid w:val="00263B9A"/>
    <w:rsid w:val="00275DC6"/>
    <w:rsid w:val="002825E5"/>
    <w:rsid w:val="00284EFD"/>
    <w:rsid w:val="002A5C47"/>
    <w:rsid w:val="002B066D"/>
    <w:rsid w:val="002B0A11"/>
    <w:rsid w:val="002B0F9F"/>
    <w:rsid w:val="002B12E1"/>
    <w:rsid w:val="002B2BFD"/>
    <w:rsid w:val="002C700B"/>
    <w:rsid w:val="002D0A64"/>
    <w:rsid w:val="002D554E"/>
    <w:rsid w:val="002E0A39"/>
    <w:rsid w:val="002E3E90"/>
    <w:rsid w:val="002F3EF9"/>
    <w:rsid w:val="0030599F"/>
    <w:rsid w:val="0030758C"/>
    <w:rsid w:val="003577A0"/>
    <w:rsid w:val="0038594D"/>
    <w:rsid w:val="00386164"/>
    <w:rsid w:val="003C7080"/>
    <w:rsid w:val="003D394E"/>
    <w:rsid w:val="003E496E"/>
    <w:rsid w:val="0040591B"/>
    <w:rsid w:val="00415C04"/>
    <w:rsid w:val="0042139F"/>
    <w:rsid w:val="004216CB"/>
    <w:rsid w:val="00447C68"/>
    <w:rsid w:val="00470AF7"/>
    <w:rsid w:val="00494720"/>
    <w:rsid w:val="004A5A58"/>
    <w:rsid w:val="004B0234"/>
    <w:rsid w:val="004B62DB"/>
    <w:rsid w:val="004D0213"/>
    <w:rsid w:val="004D1AD8"/>
    <w:rsid w:val="004D3128"/>
    <w:rsid w:val="004D7889"/>
    <w:rsid w:val="004F017C"/>
    <w:rsid w:val="004F7833"/>
    <w:rsid w:val="005004F1"/>
    <w:rsid w:val="00515849"/>
    <w:rsid w:val="0052378A"/>
    <w:rsid w:val="00550434"/>
    <w:rsid w:val="005D31A3"/>
    <w:rsid w:val="005E284A"/>
    <w:rsid w:val="005E53ED"/>
    <w:rsid w:val="00622904"/>
    <w:rsid w:val="00632BEA"/>
    <w:rsid w:val="006420C2"/>
    <w:rsid w:val="006677BF"/>
    <w:rsid w:val="0067001D"/>
    <w:rsid w:val="00672CB4"/>
    <w:rsid w:val="0069478F"/>
    <w:rsid w:val="0069690A"/>
    <w:rsid w:val="006E0FF9"/>
    <w:rsid w:val="007037C4"/>
    <w:rsid w:val="00712F4A"/>
    <w:rsid w:val="0072446D"/>
    <w:rsid w:val="0076125D"/>
    <w:rsid w:val="00766535"/>
    <w:rsid w:val="00774E3E"/>
    <w:rsid w:val="0079788E"/>
    <w:rsid w:val="007A2C00"/>
    <w:rsid w:val="007C15E5"/>
    <w:rsid w:val="007C21B3"/>
    <w:rsid w:val="007D3C81"/>
    <w:rsid w:val="008018F2"/>
    <w:rsid w:val="00823B34"/>
    <w:rsid w:val="00830CE2"/>
    <w:rsid w:val="0083413D"/>
    <w:rsid w:val="00857537"/>
    <w:rsid w:val="00873129"/>
    <w:rsid w:val="00885BD8"/>
    <w:rsid w:val="008C5700"/>
    <w:rsid w:val="008D07D9"/>
    <w:rsid w:val="008E7614"/>
    <w:rsid w:val="008F2559"/>
    <w:rsid w:val="009001F7"/>
    <w:rsid w:val="00970D6E"/>
    <w:rsid w:val="00A22057"/>
    <w:rsid w:val="00A37D7D"/>
    <w:rsid w:val="00A700A2"/>
    <w:rsid w:val="00AA3C2B"/>
    <w:rsid w:val="00AB4EDB"/>
    <w:rsid w:val="00AE1B3D"/>
    <w:rsid w:val="00B131BA"/>
    <w:rsid w:val="00B22E6B"/>
    <w:rsid w:val="00B24233"/>
    <w:rsid w:val="00B32935"/>
    <w:rsid w:val="00B35E12"/>
    <w:rsid w:val="00B37958"/>
    <w:rsid w:val="00B46DA2"/>
    <w:rsid w:val="00B56F73"/>
    <w:rsid w:val="00B6427B"/>
    <w:rsid w:val="00B70105"/>
    <w:rsid w:val="00B81676"/>
    <w:rsid w:val="00B84C7D"/>
    <w:rsid w:val="00B92039"/>
    <w:rsid w:val="00BC56C8"/>
    <w:rsid w:val="00BE71F8"/>
    <w:rsid w:val="00BF7FAA"/>
    <w:rsid w:val="00C11ACB"/>
    <w:rsid w:val="00C54FB2"/>
    <w:rsid w:val="00C56616"/>
    <w:rsid w:val="00C8073E"/>
    <w:rsid w:val="00C877D9"/>
    <w:rsid w:val="00CA29FC"/>
    <w:rsid w:val="00CA456D"/>
    <w:rsid w:val="00CD3814"/>
    <w:rsid w:val="00CE0AF8"/>
    <w:rsid w:val="00D118CB"/>
    <w:rsid w:val="00D15E7F"/>
    <w:rsid w:val="00D31FED"/>
    <w:rsid w:val="00D33088"/>
    <w:rsid w:val="00D65B8F"/>
    <w:rsid w:val="00D947D1"/>
    <w:rsid w:val="00DA6F02"/>
    <w:rsid w:val="00DB35E7"/>
    <w:rsid w:val="00DC753E"/>
    <w:rsid w:val="00DE4514"/>
    <w:rsid w:val="00E123D4"/>
    <w:rsid w:val="00E50DD3"/>
    <w:rsid w:val="00E67284"/>
    <w:rsid w:val="00E80267"/>
    <w:rsid w:val="00E80C63"/>
    <w:rsid w:val="00E92F1F"/>
    <w:rsid w:val="00E94BC5"/>
    <w:rsid w:val="00E973DA"/>
    <w:rsid w:val="00EA4F3D"/>
    <w:rsid w:val="00F360E3"/>
    <w:rsid w:val="00F86A03"/>
    <w:rsid w:val="00FC26A7"/>
    <w:rsid w:val="00FD63BA"/>
    <w:rsid w:val="00FF2A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D4"/>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next w:val="Normal"/>
    <w:link w:val="Titre2Car"/>
    <w:qFormat/>
    <w:rsid w:val="002B0F9F"/>
    <w:pPr>
      <w:keepNext/>
      <w:spacing w:line="360" w:lineRule="auto"/>
      <w:jc w:val="both"/>
      <w:outlineLvl w:val="1"/>
    </w:pPr>
    <w:rPr>
      <w:rFonts w:ascii="Tahoma" w:hAnsi="Tahoma"/>
      <w:b/>
      <w:szCs w:val="20"/>
      <w:lang w:val="es-ES_tradnl"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2">
    <w:name w:val="Cuerpo del texto (2)_"/>
    <w:basedOn w:val="Policepardfaut"/>
    <w:link w:val="Cuerpodeltexto20"/>
    <w:rsid w:val="00F360E3"/>
    <w:rPr>
      <w:rFonts w:ascii="Arial" w:eastAsia="Arial" w:hAnsi="Arial" w:cs="Arial"/>
      <w:b/>
      <w:bCs/>
      <w:shd w:val="clear" w:color="auto" w:fill="FFFFFF"/>
    </w:rPr>
  </w:style>
  <w:style w:type="character" w:customStyle="1" w:styleId="Cuerpodeltexto">
    <w:name w:val="Cuerpo del texto_"/>
    <w:basedOn w:val="Policepardfaut"/>
    <w:rsid w:val="00F360E3"/>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360E3"/>
    <w:rPr>
      <w:rFonts w:ascii="Arial" w:eastAsia="Arial" w:hAnsi="Arial" w:cs="Arial"/>
      <w:b w:val="0"/>
      <w:bCs w:val="0"/>
      <w:i w:val="0"/>
      <w:iCs w:val="0"/>
      <w:smallCaps w:val="0"/>
      <w:strike w:val="0"/>
      <w:color w:val="000000"/>
      <w:spacing w:val="0"/>
      <w:w w:val="100"/>
      <w:position w:val="0"/>
      <w:sz w:val="22"/>
      <w:szCs w:val="22"/>
      <w:u w:val="single"/>
      <w:lang w:val="es-ES"/>
    </w:rPr>
  </w:style>
  <w:style w:type="paragraph" w:customStyle="1" w:styleId="Cuerpodeltexto20">
    <w:name w:val="Cuerpo del texto (2)"/>
    <w:basedOn w:val="Normal"/>
    <w:link w:val="Cuerpodeltexto2"/>
    <w:rsid w:val="00F360E3"/>
    <w:pPr>
      <w:widowControl w:val="0"/>
      <w:shd w:val="clear" w:color="auto" w:fill="FFFFFF"/>
      <w:spacing w:line="0" w:lineRule="atLeast"/>
    </w:pPr>
    <w:rPr>
      <w:rFonts w:ascii="Arial" w:eastAsia="Arial" w:hAnsi="Arial" w:cs="Arial"/>
      <w:b/>
      <w:bCs/>
      <w:sz w:val="22"/>
      <w:szCs w:val="22"/>
      <w:lang w:eastAsia="en-US"/>
    </w:rPr>
  </w:style>
  <w:style w:type="paragraph" w:styleId="Sansinterligne">
    <w:name w:val="No Spacing"/>
    <w:uiPriority w:val="1"/>
    <w:qFormat/>
    <w:rsid w:val="00857537"/>
    <w:pPr>
      <w:spacing w:after="0" w:line="240" w:lineRule="auto"/>
    </w:pPr>
  </w:style>
  <w:style w:type="paragraph" w:styleId="Paragraphedeliste">
    <w:name w:val="List Paragraph"/>
    <w:basedOn w:val="Normal"/>
    <w:uiPriority w:val="34"/>
    <w:qFormat/>
    <w:rsid w:val="001828C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2Car">
    <w:name w:val="Titre 2 Car"/>
    <w:basedOn w:val="Policepardfaut"/>
    <w:link w:val="Titre2"/>
    <w:rsid w:val="002B0F9F"/>
    <w:rPr>
      <w:rFonts w:ascii="Tahoma" w:eastAsia="Times New Roman" w:hAnsi="Tahoma" w:cs="Times New Roman"/>
      <w:b/>
      <w:sz w:val="24"/>
      <w:szCs w:val="20"/>
      <w:lang w:val="es-ES_tradnl" w:eastAsia="es-MX"/>
    </w:rPr>
  </w:style>
  <w:style w:type="paragraph" w:styleId="Corpsdetexte3">
    <w:name w:val="Body Text 3"/>
    <w:basedOn w:val="Normal"/>
    <w:link w:val="Corpsdetexte3Car"/>
    <w:uiPriority w:val="99"/>
    <w:rsid w:val="002B0F9F"/>
    <w:pPr>
      <w:spacing w:after="120" w:line="360" w:lineRule="auto"/>
      <w:jc w:val="both"/>
    </w:pPr>
    <w:rPr>
      <w:rFonts w:ascii="Tahoma" w:hAnsi="Tahoma"/>
      <w:sz w:val="16"/>
      <w:szCs w:val="16"/>
      <w:lang w:eastAsia="es-MX"/>
    </w:rPr>
  </w:style>
  <w:style w:type="character" w:customStyle="1" w:styleId="Corpsdetexte3Car">
    <w:name w:val="Corps de texte 3 Car"/>
    <w:basedOn w:val="Policepardfaut"/>
    <w:link w:val="Corpsdetexte3"/>
    <w:uiPriority w:val="99"/>
    <w:rsid w:val="002B0F9F"/>
    <w:rPr>
      <w:rFonts w:ascii="Tahoma" w:eastAsia="Times New Roman" w:hAnsi="Tahoma" w:cs="Times New Roman"/>
      <w:sz w:val="16"/>
      <w:szCs w:val="16"/>
      <w:lang w:eastAsia="es-MX"/>
    </w:rPr>
  </w:style>
  <w:style w:type="character" w:customStyle="1" w:styleId="Numeracinttulo">
    <w:name w:val="Numeración título"/>
    <w:rsid w:val="002B0F9F"/>
    <w:rPr>
      <w:rFonts w:ascii="Tahoma" w:hAnsi="Tahoma"/>
      <w:b/>
      <w:sz w:val="24"/>
    </w:rPr>
  </w:style>
  <w:style w:type="character" w:customStyle="1" w:styleId="Algerian">
    <w:name w:val="Algerian"/>
    <w:rsid w:val="002B0F9F"/>
    <w:rPr>
      <w:rFonts w:ascii="Algerian" w:hAnsi="Algerian"/>
      <w:sz w:val="30"/>
    </w:rPr>
  </w:style>
  <w:style w:type="paragraph" w:customStyle="1" w:styleId="Tablaidentificadora">
    <w:name w:val="Tabla identificadora"/>
    <w:basedOn w:val="Normal"/>
    <w:uiPriority w:val="99"/>
    <w:rsid w:val="002B0F9F"/>
    <w:pPr>
      <w:jc w:val="both"/>
    </w:pPr>
    <w:rPr>
      <w:rFonts w:ascii="Tahoma" w:hAnsi="Tahoma"/>
      <w:szCs w:val="26"/>
      <w:lang w:eastAsia="es-MX"/>
    </w:rPr>
  </w:style>
  <w:style w:type="paragraph" w:styleId="En-tte">
    <w:name w:val="header"/>
    <w:basedOn w:val="Normal"/>
    <w:link w:val="En-tteCar"/>
    <w:uiPriority w:val="99"/>
    <w:unhideWhenUsed/>
    <w:rsid w:val="00AE1B3D"/>
    <w:pPr>
      <w:tabs>
        <w:tab w:val="center" w:pos="4252"/>
        <w:tab w:val="right" w:pos="8504"/>
      </w:tabs>
    </w:pPr>
  </w:style>
  <w:style w:type="character" w:customStyle="1" w:styleId="En-tteCar">
    <w:name w:val="En-tête Car"/>
    <w:basedOn w:val="Policepardfaut"/>
    <w:link w:val="En-tte"/>
    <w:uiPriority w:val="99"/>
    <w:rsid w:val="00AE1B3D"/>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AE1B3D"/>
    <w:pPr>
      <w:tabs>
        <w:tab w:val="center" w:pos="4252"/>
        <w:tab w:val="right" w:pos="8504"/>
      </w:tabs>
    </w:pPr>
  </w:style>
  <w:style w:type="character" w:customStyle="1" w:styleId="PieddepageCar">
    <w:name w:val="Pied de page Car"/>
    <w:basedOn w:val="Policepardfaut"/>
    <w:link w:val="Pieddepage"/>
    <w:uiPriority w:val="99"/>
    <w:rsid w:val="00AE1B3D"/>
    <w:rPr>
      <w:rFonts w:ascii="Times New Roman" w:eastAsia="Times New Roman" w:hAnsi="Times New Roman" w:cs="Times New Roman"/>
      <w:sz w:val="24"/>
      <w:szCs w:val="24"/>
      <w:lang w:eastAsia="es-ES"/>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Ref. de nota al pie 2"/>
    <w:basedOn w:val="Normal"/>
    <w:link w:val="NotedebasdepageCar"/>
    <w:unhideWhenUsed/>
    <w:rsid w:val="00386164"/>
    <w:rPr>
      <w:sz w:val="20"/>
      <w:szCs w:val="20"/>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rsid w:val="00386164"/>
    <w:rPr>
      <w:rFonts w:ascii="Times New Roman" w:eastAsia="Times New Roman" w:hAnsi="Times New Roman" w:cs="Times New Roman"/>
      <w:sz w:val="20"/>
      <w:szCs w:val="20"/>
      <w:lang w:eastAsia="es-ES"/>
    </w:rPr>
  </w:style>
  <w:style w:type="character" w:styleId="Appelnotedebasdep">
    <w:name w:val="footnote reference"/>
    <w:basedOn w:val="Policepardfaut"/>
    <w:semiHidden/>
    <w:unhideWhenUsed/>
    <w:rsid w:val="00386164"/>
    <w:rPr>
      <w:vertAlign w:val="superscript"/>
    </w:rPr>
  </w:style>
  <w:style w:type="paragraph" w:styleId="Textedebulles">
    <w:name w:val="Balloon Text"/>
    <w:basedOn w:val="Normal"/>
    <w:link w:val="TextedebullesCar"/>
    <w:uiPriority w:val="99"/>
    <w:semiHidden/>
    <w:unhideWhenUsed/>
    <w:rsid w:val="003859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94D"/>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D4"/>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next w:val="Normal"/>
    <w:link w:val="Titre2Car"/>
    <w:qFormat/>
    <w:rsid w:val="002B0F9F"/>
    <w:pPr>
      <w:keepNext/>
      <w:spacing w:line="360" w:lineRule="auto"/>
      <w:jc w:val="both"/>
      <w:outlineLvl w:val="1"/>
    </w:pPr>
    <w:rPr>
      <w:rFonts w:ascii="Tahoma" w:hAnsi="Tahoma"/>
      <w:b/>
      <w:szCs w:val="20"/>
      <w:lang w:val="es-ES_tradnl" w:eastAsia="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2">
    <w:name w:val="Cuerpo del texto (2)_"/>
    <w:basedOn w:val="Policepardfaut"/>
    <w:link w:val="Cuerpodeltexto20"/>
    <w:rsid w:val="00F360E3"/>
    <w:rPr>
      <w:rFonts w:ascii="Arial" w:eastAsia="Arial" w:hAnsi="Arial" w:cs="Arial"/>
      <w:b/>
      <w:bCs/>
      <w:shd w:val="clear" w:color="auto" w:fill="FFFFFF"/>
    </w:rPr>
  </w:style>
  <w:style w:type="character" w:customStyle="1" w:styleId="Cuerpodeltexto">
    <w:name w:val="Cuerpo del texto_"/>
    <w:basedOn w:val="Policepardfaut"/>
    <w:rsid w:val="00F360E3"/>
    <w:rPr>
      <w:rFonts w:ascii="Arial" w:eastAsia="Arial" w:hAnsi="Arial" w:cs="Arial"/>
      <w:b w:val="0"/>
      <w:bCs w:val="0"/>
      <w:i w:val="0"/>
      <w:iCs w:val="0"/>
      <w:smallCaps w:val="0"/>
      <w:strike w:val="0"/>
      <w:sz w:val="22"/>
      <w:szCs w:val="22"/>
      <w:u w:val="none"/>
    </w:rPr>
  </w:style>
  <w:style w:type="character" w:customStyle="1" w:styleId="Cuerpodeltexto0">
    <w:name w:val="Cuerpo del texto"/>
    <w:basedOn w:val="Cuerpodeltexto"/>
    <w:rsid w:val="00F360E3"/>
    <w:rPr>
      <w:rFonts w:ascii="Arial" w:eastAsia="Arial" w:hAnsi="Arial" w:cs="Arial"/>
      <w:b w:val="0"/>
      <w:bCs w:val="0"/>
      <w:i w:val="0"/>
      <w:iCs w:val="0"/>
      <w:smallCaps w:val="0"/>
      <w:strike w:val="0"/>
      <w:color w:val="000000"/>
      <w:spacing w:val="0"/>
      <w:w w:val="100"/>
      <w:position w:val="0"/>
      <w:sz w:val="22"/>
      <w:szCs w:val="22"/>
      <w:u w:val="single"/>
      <w:lang w:val="es-ES"/>
    </w:rPr>
  </w:style>
  <w:style w:type="paragraph" w:customStyle="1" w:styleId="Cuerpodeltexto20">
    <w:name w:val="Cuerpo del texto (2)"/>
    <w:basedOn w:val="Normal"/>
    <w:link w:val="Cuerpodeltexto2"/>
    <w:rsid w:val="00F360E3"/>
    <w:pPr>
      <w:widowControl w:val="0"/>
      <w:shd w:val="clear" w:color="auto" w:fill="FFFFFF"/>
      <w:spacing w:line="0" w:lineRule="atLeast"/>
    </w:pPr>
    <w:rPr>
      <w:rFonts w:ascii="Arial" w:eastAsia="Arial" w:hAnsi="Arial" w:cs="Arial"/>
      <w:b/>
      <w:bCs/>
      <w:sz w:val="22"/>
      <w:szCs w:val="22"/>
      <w:lang w:eastAsia="en-US"/>
    </w:rPr>
  </w:style>
  <w:style w:type="paragraph" w:styleId="Sansinterligne">
    <w:name w:val="No Spacing"/>
    <w:uiPriority w:val="1"/>
    <w:qFormat/>
    <w:rsid w:val="00857537"/>
    <w:pPr>
      <w:spacing w:after="0" w:line="240" w:lineRule="auto"/>
    </w:pPr>
  </w:style>
  <w:style w:type="paragraph" w:styleId="Paragraphedeliste">
    <w:name w:val="List Paragraph"/>
    <w:basedOn w:val="Normal"/>
    <w:uiPriority w:val="34"/>
    <w:qFormat/>
    <w:rsid w:val="001828C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2Car">
    <w:name w:val="Titre 2 Car"/>
    <w:basedOn w:val="Policepardfaut"/>
    <w:link w:val="Titre2"/>
    <w:rsid w:val="002B0F9F"/>
    <w:rPr>
      <w:rFonts w:ascii="Tahoma" w:eastAsia="Times New Roman" w:hAnsi="Tahoma" w:cs="Times New Roman"/>
      <w:b/>
      <w:sz w:val="24"/>
      <w:szCs w:val="20"/>
      <w:lang w:val="es-ES_tradnl" w:eastAsia="es-MX"/>
    </w:rPr>
  </w:style>
  <w:style w:type="paragraph" w:styleId="Corpsdetexte3">
    <w:name w:val="Body Text 3"/>
    <w:basedOn w:val="Normal"/>
    <w:link w:val="Corpsdetexte3Car"/>
    <w:uiPriority w:val="99"/>
    <w:rsid w:val="002B0F9F"/>
    <w:pPr>
      <w:spacing w:after="120" w:line="360" w:lineRule="auto"/>
      <w:jc w:val="both"/>
    </w:pPr>
    <w:rPr>
      <w:rFonts w:ascii="Tahoma" w:hAnsi="Tahoma"/>
      <w:sz w:val="16"/>
      <w:szCs w:val="16"/>
      <w:lang w:eastAsia="es-MX"/>
    </w:rPr>
  </w:style>
  <w:style w:type="character" w:customStyle="1" w:styleId="Corpsdetexte3Car">
    <w:name w:val="Corps de texte 3 Car"/>
    <w:basedOn w:val="Policepardfaut"/>
    <w:link w:val="Corpsdetexte3"/>
    <w:uiPriority w:val="99"/>
    <w:rsid w:val="002B0F9F"/>
    <w:rPr>
      <w:rFonts w:ascii="Tahoma" w:eastAsia="Times New Roman" w:hAnsi="Tahoma" w:cs="Times New Roman"/>
      <w:sz w:val="16"/>
      <w:szCs w:val="16"/>
      <w:lang w:eastAsia="es-MX"/>
    </w:rPr>
  </w:style>
  <w:style w:type="character" w:customStyle="1" w:styleId="Numeracinttulo">
    <w:name w:val="Numeración título"/>
    <w:rsid w:val="002B0F9F"/>
    <w:rPr>
      <w:rFonts w:ascii="Tahoma" w:hAnsi="Tahoma"/>
      <w:b/>
      <w:sz w:val="24"/>
    </w:rPr>
  </w:style>
  <w:style w:type="character" w:customStyle="1" w:styleId="Algerian">
    <w:name w:val="Algerian"/>
    <w:rsid w:val="002B0F9F"/>
    <w:rPr>
      <w:rFonts w:ascii="Algerian" w:hAnsi="Algerian"/>
      <w:sz w:val="30"/>
    </w:rPr>
  </w:style>
  <w:style w:type="paragraph" w:customStyle="1" w:styleId="Tablaidentificadora">
    <w:name w:val="Tabla identificadora"/>
    <w:basedOn w:val="Normal"/>
    <w:uiPriority w:val="99"/>
    <w:rsid w:val="002B0F9F"/>
    <w:pPr>
      <w:jc w:val="both"/>
    </w:pPr>
    <w:rPr>
      <w:rFonts w:ascii="Tahoma" w:hAnsi="Tahoma"/>
      <w:szCs w:val="26"/>
      <w:lang w:eastAsia="es-MX"/>
    </w:rPr>
  </w:style>
  <w:style w:type="paragraph" w:styleId="En-tte">
    <w:name w:val="header"/>
    <w:basedOn w:val="Normal"/>
    <w:link w:val="En-tteCar"/>
    <w:uiPriority w:val="99"/>
    <w:unhideWhenUsed/>
    <w:rsid w:val="00AE1B3D"/>
    <w:pPr>
      <w:tabs>
        <w:tab w:val="center" w:pos="4252"/>
        <w:tab w:val="right" w:pos="8504"/>
      </w:tabs>
    </w:pPr>
  </w:style>
  <w:style w:type="character" w:customStyle="1" w:styleId="En-tteCar">
    <w:name w:val="En-tête Car"/>
    <w:basedOn w:val="Policepardfaut"/>
    <w:link w:val="En-tte"/>
    <w:uiPriority w:val="99"/>
    <w:rsid w:val="00AE1B3D"/>
    <w:rPr>
      <w:rFonts w:ascii="Times New Roman" w:eastAsia="Times New Roman" w:hAnsi="Times New Roman" w:cs="Times New Roman"/>
      <w:sz w:val="24"/>
      <w:szCs w:val="24"/>
      <w:lang w:eastAsia="es-ES"/>
    </w:rPr>
  </w:style>
  <w:style w:type="paragraph" w:styleId="Pieddepage">
    <w:name w:val="footer"/>
    <w:basedOn w:val="Normal"/>
    <w:link w:val="PieddepageCar"/>
    <w:uiPriority w:val="99"/>
    <w:unhideWhenUsed/>
    <w:rsid w:val="00AE1B3D"/>
    <w:pPr>
      <w:tabs>
        <w:tab w:val="center" w:pos="4252"/>
        <w:tab w:val="right" w:pos="8504"/>
      </w:tabs>
    </w:pPr>
  </w:style>
  <w:style w:type="character" w:customStyle="1" w:styleId="PieddepageCar">
    <w:name w:val="Pied de page Car"/>
    <w:basedOn w:val="Policepardfaut"/>
    <w:link w:val="Pieddepage"/>
    <w:uiPriority w:val="99"/>
    <w:rsid w:val="00AE1B3D"/>
    <w:rPr>
      <w:rFonts w:ascii="Times New Roman" w:eastAsia="Times New Roman" w:hAnsi="Times New Roman" w:cs="Times New Roman"/>
      <w:sz w:val="24"/>
      <w:szCs w:val="24"/>
      <w:lang w:eastAsia="es-ES"/>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Ref. de nota al pie 2"/>
    <w:basedOn w:val="Normal"/>
    <w:link w:val="NotedebasdepageCar"/>
    <w:unhideWhenUsed/>
    <w:rsid w:val="00386164"/>
    <w:rPr>
      <w:sz w:val="20"/>
      <w:szCs w:val="20"/>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rsid w:val="00386164"/>
    <w:rPr>
      <w:rFonts w:ascii="Times New Roman" w:eastAsia="Times New Roman" w:hAnsi="Times New Roman" w:cs="Times New Roman"/>
      <w:sz w:val="20"/>
      <w:szCs w:val="20"/>
      <w:lang w:eastAsia="es-ES"/>
    </w:rPr>
  </w:style>
  <w:style w:type="character" w:styleId="Appelnotedebasdep">
    <w:name w:val="footnote reference"/>
    <w:basedOn w:val="Policepardfaut"/>
    <w:semiHidden/>
    <w:unhideWhenUsed/>
    <w:rsid w:val="00386164"/>
    <w:rPr>
      <w:vertAlign w:val="superscript"/>
    </w:rPr>
  </w:style>
  <w:style w:type="paragraph" w:styleId="Textedebulles">
    <w:name w:val="Balloon Text"/>
    <w:basedOn w:val="Normal"/>
    <w:link w:val="TextedebullesCar"/>
    <w:uiPriority w:val="99"/>
    <w:semiHidden/>
    <w:unhideWhenUsed/>
    <w:rsid w:val="0038594D"/>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594D"/>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713F0-F81A-4FC4-AD30-9C091F9D2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7395</Words>
  <Characters>40676</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Milena Pineda Echeverri</dc:creator>
  <cp:lastModifiedBy>Malucimedina</cp:lastModifiedBy>
  <cp:revision>3</cp:revision>
  <cp:lastPrinted>2017-05-12T19:24:00Z</cp:lastPrinted>
  <dcterms:created xsi:type="dcterms:W3CDTF">2017-05-12T19:30:00Z</dcterms:created>
  <dcterms:modified xsi:type="dcterms:W3CDTF">2017-06-27T18:06:00Z</dcterms:modified>
</cp:coreProperties>
</file>