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5206" w14:textId="77777777" w:rsidR="005567FD" w:rsidRPr="005567FD" w:rsidRDefault="005567FD" w:rsidP="005567F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bookmarkStart w:id="0" w:name="_GoBack"/>
      <w:bookmarkEnd w:id="0"/>
      <w:r w:rsidRPr="005567FD">
        <w:rPr>
          <w:rFonts w:ascii="Calibri" w:eastAsia="Calibri" w:hAnsi="Calibri" w:cs="Calibri"/>
          <w:color w:val="FF0000"/>
          <w:sz w:val="16"/>
          <w:szCs w:val="16"/>
          <w:lang w:val="es-CO" w:eastAsia="fr-FR"/>
        </w:rPr>
        <w:t xml:space="preserve">El siguiente es el documento presentado por el Magistrado Ponente. </w:t>
      </w:r>
    </w:p>
    <w:p w14:paraId="20D68D8B" w14:textId="77777777" w:rsidR="005567FD" w:rsidRPr="005567FD" w:rsidRDefault="005567FD" w:rsidP="005567FD">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lang w:val="es-CO" w:eastAsia="fr-FR"/>
        </w:rPr>
      </w:pPr>
      <w:r w:rsidRPr="005567FD">
        <w:rPr>
          <w:rFonts w:ascii="Calibri" w:eastAsia="Calibri" w:hAnsi="Calibri" w:cs="Calibri"/>
          <w:color w:val="FF0000"/>
          <w:sz w:val="16"/>
          <w:szCs w:val="16"/>
          <w:lang w:val="es-CO" w:eastAsia="fr-FR"/>
        </w:rPr>
        <w:t>El contenido total y fiel debe ser verificado en la Secretaría de esta Sala.</w:t>
      </w:r>
      <w:r w:rsidRPr="005567FD">
        <w:rPr>
          <w:rFonts w:ascii="Calibri" w:eastAsia="Calibri" w:hAnsi="Calibri" w:cs="Calibri"/>
          <w:color w:val="222222"/>
          <w:sz w:val="18"/>
          <w:szCs w:val="18"/>
          <w:lang w:val="es-CO" w:eastAsia="fr-FR"/>
        </w:rPr>
        <w:t> </w:t>
      </w:r>
    </w:p>
    <w:p w14:paraId="6200CD68" w14:textId="77777777" w:rsidR="005567FD" w:rsidRPr="005567FD" w:rsidRDefault="005567FD" w:rsidP="005567FD">
      <w:pPr>
        <w:shd w:val="clear" w:color="auto" w:fill="FFFFFF"/>
        <w:tabs>
          <w:tab w:val="left" w:pos="2127"/>
        </w:tabs>
        <w:spacing w:after="0" w:line="240" w:lineRule="auto"/>
        <w:ind w:left="2124" w:hanging="2124"/>
        <w:jc w:val="both"/>
        <w:rPr>
          <w:rFonts w:ascii="Calibri" w:eastAsia="Times New Roman" w:hAnsi="Calibri" w:cs="Calibri"/>
          <w:color w:val="222222"/>
          <w:sz w:val="18"/>
          <w:szCs w:val="18"/>
          <w:lang w:val="es-CO" w:eastAsia="fr-FR"/>
        </w:rPr>
      </w:pPr>
      <w:r w:rsidRPr="005567FD">
        <w:rPr>
          <w:rFonts w:ascii="Calibri" w:eastAsia="Times New Roman" w:hAnsi="Calibri" w:cs="Calibri"/>
          <w:color w:val="222222"/>
          <w:sz w:val="18"/>
          <w:szCs w:val="18"/>
          <w:lang w:val="es-CO" w:eastAsia="fr-FR"/>
        </w:rPr>
        <w:t xml:space="preserve">Providencia:  </w:t>
      </w:r>
      <w:r w:rsidRPr="005567FD">
        <w:rPr>
          <w:rFonts w:ascii="Calibri" w:eastAsia="Times New Roman" w:hAnsi="Calibri" w:cs="Calibri"/>
          <w:color w:val="222222"/>
          <w:sz w:val="18"/>
          <w:szCs w:val="18"/>
          <w:lang w:val="es-CO" w:eastAsia="fr-FR"/>
        </w:rPr>
        <w:tab/>
        <w:t xml:space="preserve">Auto - 2ª instancia - </w:t>
      </w:r>
      <w:r w:rsidRPr="005567FD">
        <w:rPr>
          <w:rFonts w:ascii="Calibri" w:eastAsia="Calibri" w:hAnsi="Calibri" w:cs="Calibri"/>
          <w:color w:val="222222"/>
          <w:sz w:val="18"/>
          <w:szCs w:val="18"/>
          <w:lang w:val="es-MX" w:eastAsia="fr-FR"/>
        </w:rPr>
        <w:t>11</w:t>
      </w:r>
      <w:r w:rsidRPr="005567FD">
        <w:rPr>
          <w:rFonts w:ascii="Calibri" w:eastAsia="Times New Roman" w:hAnsi="Calibri" w:cs="Calibri"/>
          <w:color w:val="222222"/>
          <w:sz w:val="18"/>
          <w:szCs w:val="18"/>
          <w:lang w:val="es-CO" w:eastAsia="fr-FR"/>
        </w:rPr>
        <w:t xml:space="preserve"> de octubre de 2017 </w:t>
      </w:r>
    </w:p>
    <w:p w14:paraId="53D50CA9" w14:textId="77777777" w:rsidR="005567FD" w:rsidRPr="005567FD" w:rsidRDefault="005567FD" w:rsidP="005567FD">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eastAsia="fr-FR"/>
        </w:rPr>
      </w:pPr>
      <w:r w:rsidRPr="005567FD">
        <w:rPr>
          <w:rFonts w:ascii="Calibri" w:eastAsia="Calibri" w:hAnsi="Calibri" w:cs="Calibri"/>
          <w:color w:val="222222"/>
          <w:sz w:val="18"/>
          <w:szCs w:val="18"/>
          <w:lang w:val="es-MX" w:eastAsia="fr-FR"/>
        </w:rPr>
        <w:t xml:space="preserve">Proceso: </w:t>
      </w:r>
      <w:r w:rsidRPr="005567FD">
        <w:rPr>
          <w:rFonts w:ascii="Calibri" w:eastAsia="Calibri" w:hAnsi="Calibri" w:cs="Calibri"/>
          <w:color w:val="222222"/>
          <w:sz w:val="18"/>
          <w:szCs w:val="18"/>
          <w:lang w:val="es-MX" w:eastAsia="fr-FR"/>
        </w:rPr>
        <w:tab/>
      </w:r>
      <w:r w:rsidRPr="005567FD">
        <w:rPr>
          <w:rFonts w:ascii="Calibri" w:eastAsia="Calibri" w:hAnsi="Calibri" w:cs="Calibri"/>
          <w:color w:val="222222"/>
          <w:sz w:val="18"/>
          <w:szCs w:val="18"/>
          <w:lang w:val="es-MX" w:eastAsia="fr-FR"/>
        </w:rPr>
        <w:tab/>
      </w:r>
      <w:r w:rsidRPr="005567FD">
        <w:rPr>
          <w:rFonts w:ascii="Calibri" w:eastAsia="Calibri" w:hAnsi="Calibri" w:cs="Calibri"/>
          <w:color w:val="222222"/>
          <w:sz w:val="18"/>
          <w:szCs w:val="18"/>
          <w:lang w:val="es-MX" w:eastAsia="fr-FR"/>
        </w:rPr>
        <w:tab/>
        <w:t>Penal – Confirma negativa de libertad provisional</w:t>
      </w:r>
    </w:p>
    <w:p w14:paraId="2F538F3B" w14:textId="77777777" w:rsidR="005567FD" w:rsidRPr="005567FD" w:rsidRDefault="005567FD" w:rsidP="005567FD">
      <w:pPr>
        <w:shd w:val="clear" w:color="auto" w:fill="FFFFFF"/>
        <w:tabs>
          <w:tab w:val="left" w:pos="1418"/>
          <w:tab w:val="left" w:pos="2078"/>
          <w:tab w:val="left" w:pos="2106"/>
          <w:tab w:val="center" w:pos="3898"/>
        </w:tabs>
        <w:spacing w:after="0" w:line="240" w:lineRule="auto"/>
        <w:jc w:val="both"/>
        <w:rPr>
          <w:rFonts w:ascii="Calibri" w:eastAsia="Calibri" w:hAnsi="Calibri" w:cs="Calibri"/>
          <w:bCs/>
          <w:color w:val="222222"/>
          <w:sz w:val="18"/>
          <w:szCs w:val="18"/>
          <w:lang w:val="es-CO" w:eastAsia="fr-FR"/>
        </w:rPr>
      </w:pPr>
      <w:r w:rsidRPr="005567FD">
        <w:rPr>
          <w:rFonts w:ascii="Calibri" w:eastAsia="Calibri" w:hAnsi="Calibri" w:cs="Calibri"/>
          <w:color w:val="222222"/>
          <w:sz w:val="18"/>
          <w:szCs w:val="18"/>
          <w:lang w:val="es-CO" w:eastAsia="fr-FR"/>
        </w:rPr>
        <w:t>Radicación Nro. :</w:t>
      </w:r>
      <w:r w:rsidRPr="005567FD">
        <w:rPr>
          <w:rFonts w:ascii="Calibri" w:eastAsia="Calibri" w:hAnsi="Calibri" w:cs="Calibri"/>
          <w:color w:val="222222"/>
          <w:sz w:val="18"/>
          <w:szCs w:val="18"/>
          <w:lang w:val="es-CO" w:eastAsia="fr-FR"/>
        </w:rPr>
        <w:tab/>
        <w:t xml:space="preserve">  </w:t>
      </w:r>
      <w:r w:rsidRPr="005567FD">
        <w:rPr>
          <w:rFonts w:ascii="Calibri" w:eastAsia="Calibri" w:hAnsi="Calibri" w:cs="Calibri"/>
          <w:color w:val="222222"/>
          <w:sz w:val="18"/>
          <w:szCs w:val="18"/>
          <w:lang w:val="es-CO" w:eastAsia="fr-FR"/>
        </w:rPr>
        <w:tab/>
      </w:r>
      <w:r w:rsidRPr="005567FD">
        <w:rPr>
          <w:rFonts w:ascii="Calibri" w:eastAsia="Calibri" w:hAnsi="Calibri" w:cs="Calibri"/>
          <w:color w:val="222222"/>
          <w:sz w:val="18"/>
          <w:szCs w:val="18"/>
          <w:lang w:val="es-CO" w:eastAsia="fr-FR"/>
        </w:rPr>
        <w:tab/>
      </w:r>
      <w:r w:rsidRPr="005567FD">
        <w:rPr>
          <w:rFonts w:ascii="Calibri" w:eastAsia="Calibri" w:hAnsi="Calibri" w:cs="Calibri"/>
          <w:bCs/>
          <w:color w:val="222222"/>
          <w:sz w:val="18"/>
          <w:szCs w:val="18"/>
          <w:lang w:val="es-CO" w:eastAsia="fr-FR"/>
        </w:rPr>
        <w:t>66001 60 00 036 2012 02789 03</w:t>
      </w:r>
    </w:p>
    <w:p w14:paraId="33AA8A20" w14:textId="77777777" w:rsidR="005567FD" w:rsidRPr="005567FD" w:rsidRDefault="005567FD" w:rsidP="005567FD">
      <w:pPr>
        <w:shd w:val="clear" w:color="auto" w:fill="FFFFFF"/>
        <w:tabs>
          <w:tab w:val="left" w:pos="1418"/>
          <w:tab w:val="left" w:pos="2078"/>
          <w:tab w:val="left" w:pos="2106"/>
          <w:tab w:val="center" w:pos="3898"/>
        </w:tabs>
        <w:spacing w:after="0" w:line="240" w:lineRule="auto"/>
        <w:jc w:val="both"/>
        <w:rPr>
          <w:rFonts w:ascii="Calibri" w:eastAsia="Calibri" w:hAnsi="Calibri" w:cs="Calibri"/>
          <w:bCs/>
          <w:color w:val="222222"/>
          <w:sz w:val="18"/>
          <w:szCs w:val="18"/>
          <w:lang w:eastAsia="fr-FR"/>
        </w:rPr>
      </w:pPr>
      <w:r w:rsidRPr="005567FD">
        <w:rPr>
          <w:rFonts w:ascii="Calibri" w:eastAsia="Calibri" w:hAnsi="Calibri" w:cs="Calibri"/>
          <w:bCs/>
          <w:color w:val="222222"/>
          <w:sz w:val="18"/>
          <w:szCs w:val="18"/>
          <w:lang w:eastAsia="fr-FR"/>
        </w:rPr>
        <w:t xml:space="preserve">Procesado: </w:t>
      </w:r>
      <w:r w:rsidRPr="005567FD">
        <w:rPr>
          <w:rFonts w:ascii="Calibri" w:eastAsia="Calibri" w:hAnsi="Calibri" w:cs="Calibri"/>
          <w:bCs/>
          <w:color w:val="222222"/>
          <w:sz w:val="18"/>
          <w:szCs w:val="18"/>
          <w:lang w:eastAsia="fr-FR"/>
        </w:rPr>
        <w:tab/>
      </w:r>
      <w:r w:rsidRPr="005567FD">
        <w:rPr>
          <w:rFonts w:ascii="Calibri" w:eastAsia="Calibri" w:hAnsi="Calibri" w:cs="Calibri"/>
          <w:bCs/>
          <w:color w:val="222222"/>
          <w:sz w:val="18"/>
          <w:szCs w:val="18"/>
          <w:lang w:eastAsia="fr-FR"/>
        </w:rPr>
        <w:tab/>
      </w:r>
      <w:r w:rsidRPr="005567FD">
        <w:rPr>
          <w:rFonts w:ascii="Calibri" w:eastAsia="Calibri" w:hAnsi="Calibri" w:cs="Calibri"/>
          <w:bCs/>
          <w:color w:val="222222"/>
          <w:sz w:val="18"/>
          <w:szCs w:val="18"/>
          <w:lang w:val="es-CO" w:eastAsia="fr-FR"/>
        </w:rPr>
        <w:tab/>
        <w:t>JOSÉ LIBARDO GRAJALES GALEANO</w:t>
      </w:r>
    </w:p>
    <w:p w14:paraId="3081B03D" w14:textId="77777777" w:rsidR="005567FD" w:rsidRPr="005567FD" w:rsidRDefault="005567FD" w:rsidP="005567FD">
      <w:pPr>
        <w:shd w:val="clear" w:color="auto" w:fill="FFFFFF"/>
        <w:tabs>
          <w:tab w:val="left" w:pos="1418"/>
          <w:tab w:val="left" w:pos="2078"/>
          <w:tab w:val="left" w:pos="2106"/>
          <w:tab w:val="center" w:pos="3898"/>
        </w:tabs>
        <w:spacing w:after="200" w:line="240" w:lineRule="auto"/>
        <w:jc w:val="both"/>
        <w:rPr>
          <w:rFonts w:ascii="Calibri" w:eastAsia="Calibri" w:hAnsi="Calibri" w:cs="Calibri"/>
          <w:bCs/>
          <w:color w:val="222222"/>
          <w:sz w:val="18"/>
          <w:szCs w:val="18"/>
          <w:lang w:eastAsia="fr-FR"/>
        </w:rPr>
      </w:pPr>
      <w:r w:rsidRPr="005567FD">
        <w:rPr>
          <w:rFonts w:ascii="Calibri" w:eastAsia="Calibri" w:hAnsi="Calibri" w:cs="Calibri"/>
          <w:color w:val="222222"/>
          <w:sz w:val="18"/>
          <w:szCs w:val="18"/>
          <w:lang w:val="es-MX" w:eastAsia="fr-FR"/>
        </w:rPr>
        <w:t xml:space="preserve">Magistrado Sustanciador: </w:t>
      </w:r>
      <w:r w:rsidRPr="005567FD">
        <w:rPr>
          <w:rFonts w:ascii="Calibri" w:eastAsia="Calibri" w:hAnsi="Calibri" w:cs="Calibri"/>
          <w:color w:val="222222"/>
          <w:sz w:val="18"/>
          <w:szCs w:val="18"/>
          <w:lang w:val="es-MX" w:eastAsia="fr-FR"/>
        </w:rPr>
        <w:tab/>
        <w:t xml:space="preserve"> </w:t>
      </w:r>
      <w:r w:rsidRPr="005567FD">
        <w:rPr>
          <w:rFonts w:ascii="Calibri" w:eastAsia="Calibri" w:hAnsi="Calibri" w:cs="Calibri"/>
          <w:bCs/>
          <w:iCs/>
          <w:color w:val="222222"/>
          <w:sz w:val="18"/>
          <w:szCs w:val="18"/>
          <w:lang w:val="pt-BR" w:eastAsia="fr-FR"/>
        </w:rPr>
        <w:t>JAIRO ERNESTO ESCOBAR SANZ</w:t>
      </w:r>
    </w:p>
    <w:p w14:paraId="7A52D9FD" w14:textId="77777777" w:rsidR="005567FD" w:rsidRPr="005567FD" w:rsidRDefault="005567FD" w:rsidP="005567FD">
      <w:pPr>
        <w:shd w:val="clear" w:color="auto" w:fill="FFFFFF"/>
        <w:spacing w:after="200" w:line="240" w:lineRule="auto"/>
        <w:jc w:val="both"/>
        <w:rPr>
          <w:rFonts w:ascii="Calibri" w:eastAsia="Calibri" w:hAnsi="Calibri" w:cs="Calibri"/>
          <w:iCs/>
          <w:color w:val="222222"/>
          <w:sz w:val="18"/>
          <w:szCs w:val="18"/>
          <w:lang w:val="es-CO" w:eastAsia="fr-FR"/>
        </w:rPr>
      </w:pPr>
      <w:r w:rsidRPr="005567FD">
        <w:rPr>
          <w:rFonts w:ascii="Calibri" w:eastAsia="Calibri" w:hAnsi="Calibri" w:cs="Calibri"/>
          <w:b/>
          <w:color w:val="222222"/>
          <w:sz w:val="18"/>
          <w:szCs w:val="18"/>
          <w:lang w:val="es-CO" w:eastAsia="fr-FR"/>
        </w:rPr>
        <w:t xml:space="preserve">Tema: </w:t>
      </w:r>
      <w:r w:rsidRPr="005567FD">
        <w:rPr>
          <w:rFonts w:ascii="Calibri" w:eastAsia="Calibri" w:hAnsi="Calibri" w:cs="Calibri"/>
          <w:color w:val="222222"/>
          <w:sz w:val="18"/>
          <w:szCs w:val="18"/>
          <w:lang w:val="es-CO" w:eastAsia="fr-FR"/>
        </w:rPr>
        <w:tab/>
      </w:r>
      <w:r w:rsidRPr="005567FD">
        <w:rPr>
          <w:rFonts w:ascii="Calibri" w:eastAsia="Calibri" w:hAnsi="Calibri" w:cs="Calibri"/>
          <w:color w:val="222222"/>
          <w:sz w:val="18"/>
          <w:szCs w:val="18"/>
          <w:lang w:val="es-CO" w:eastAsia="fr-FR"/>
        </w:rPr>
        <w:tab/>
      </w:r>
      <w:r w:rsidRPr="005567FD">
        <w:rPr>
          <w:rFonts w:ascii="Calibri" w:eastAsia="Calibri" w:hAnsi="Calibri" w:cs="Calibri"/>
          <w:color w:val="222222"/>
          <w:sz w:val="18"/>
          <w:szCs w:val="18"/>
          <w:lang w:val="es-CO" w:eastAsia="fr-FR"/>
        </w:rPr>
        <w:tab/>
      </w:r>
      <w:r w:rsidRPr="005567FD">
        <w:rPr>
          <w:rFonts w:ascii="Calibri" w:eastAsia="Calibri" w:hAnsi="Calibri" w:cs="Calibri"/>
          <w:b/>
          <w:color w:val="222222"/>
          <w:sz w:val="18"/>
          <w:szCs w:val="18"/>
          <w:lang w:val="es-CO" w:eastAsia="fr-FR"/>
        </w:rPr>
        <w:t>NIEGA SOLICITUD DE LIBERTAD PROVISIONAL.</w:t>
      </w:r>
      <w:r w:rsidRPr="005567FD">
        <w:rPr>
          <w:rFonts w:ascii="Arial" w:eastAsia="Times New Roman" w:hAnsi="Arial" w:cs="Arial"/>
          <w:sz w:val="24"/>
          <w:szCs w:val="24"/>
          <w:lang w:eastAsia="es-ES"/>
        </w:rPr>
        <w:t xml:space="preserve"> </w:t>
      </w:r>
      <w:r w:rsidRPr="005567FD">
        <w:rPr>
          <w:rFonts w:ascii="Calibri" w:eastAsia="Calibri" w:hAnsi="Calibri" w:cs="Calibri"/>
          <w:color w:val="222222"/>
          <w:sz w:val="18"/>
          <w:szCs w:val="18"/>
          <w:lang w:val="es-CO" w:eastAsia="fr-FR"/>
        </w:rPr>
        <w:t xml:space="preserve">En el caso </w:t>
      </w:r>
      <w:r w:rsidRPr="005567FD">
        <w:rPr>
          <w:rFonts w:ascii="Calibri" w:eastAsia="Calibri" w:hAnsi="Calibri" w:cs="Calibri"/>
          <w:i/>
          <w:color w:val="222222"/>
          <w:sz w:val="18"/>
          <w:szCs w:val="18"/>
          <w:lang w:val="es-CO" w:eastAsia="fr-FR"/>
        </w:rPr>
        <w:t xml:space="preserve">sub examen, </w:t>
      </w:r>
      <w:r w:rsidRPr="005567FD">
        <w:rPr>
          <w:rFonts w:ascii="Calibri" w:eastAsia="Calibri" w:hAnsi="Calibri" w:cs="Calibri"/>
          <w:color w:val="222222"/>
          <w:sz w:val="18"/>
          <w:szCs w:val="18"/>
          <w:lang w:val="es-CO" w:eastAsia="fr-FR"/>
        </w:rPr>
        <w:t>el juez de primer grado concluyó que no eran aplicables al asunto concreto</w:t>
      </w:r>
      <w:r w:rsidRPr="005567FD">
        <w:rPr>
          <w:rFonts w:ascii="Calibri" w:eastAsia="Calibri" w:hAnsi="Calibri" w:cs="Calibri"/>
          <w:i/>
          <w:color w:val="222222"/>
          <w:sz w:val="18"/>
          <w:szCs w:val="18"/>
          <w:lang w:val="es-CO" w:eastAsia="fr-FR"/>
        </w:rPr>
        <w:t xml:space="preserve">, </w:t>
      </w:r>
      <w:r w:rsidRPr="005567FD">
        <w:rPr>
          <w:rFonts w:ascii="Calibri" w:eastAsia="Calibri" w:hAnsi="Calibri" w:cs="Calibri"/>
          <w:color w:val="222222"/>
          <w:sz w:val="18"/>
          <w:szCs w:val="18"/>
          <w:lang w:val="es-CO" w:eastAsia="fr-FR"/>
        </w:rPr>
        <w:t xml:space="preserve">las consideraciones de la Corte Constitucional, contenidas en la sentencia C- 221 del 19 de abril de 2017, en lo relativo a que para efectos de la aplicación del artículo 1º de la ley 1786 de 2016, las medidas de aseguramiento podían tener vigencia luego del anuncio del fallo de condena,  o de la sentencia dictada en primera instancia contra el procesado. Para el efecto hizo referencia a lo decidido en CSJ </w:t>
      </w:r>
      <w:proofErr w:type="spellStart"/>
      <w:r w:rsidRPr="005567FD">
        <w:rPr>
          <w:rFonts w:ascii="Calibri" w:eastAsia="Calibri" w:hAnsi="Calibri" w:cs="Calibri"/>
          <w:color w:val="222222"/>
          <w:sz w:val="18"/>
          <w:szCs w:val="18"/>
          <w:lang w:val="es-CO" w:eastAsia="fr-FR"/>
        </w:rPr>
        <w:t>SP</w:t>
      </w:r>
      <w:proofErr w:type="spellEnd"/>
      <w:r w:rsidRPr="005567FD">
        <w:rPr>
          <w:rFonts w:ascii="Calibri" w:eastAsia="Calibri" w:hAnsi="Calibri" w:cs="Calibri"/>
          <w:color w:val="222222"/>
          <w:sz w:val="18"/>
          <w:szCs w:val="18"/>
          <w:lang w:val="es-CO" w:eastAsia="fr-FR"/>
        </w:rPr>
        <w:t xml:space="preserve"> del 24 de julio de 2017, radicado 49734 donde se consideró que ese criterio era erróneo, ya que esas medidas cautelares tenían vigencia hasta la sentencia de primera instancia en los casos regulados por la ley 600 de 2000, o hasta el anuncio del sentido del fallo en los términos del artículo 450 del </w:t>
      </w:r>
      <w:proofErr w:type="spellStart"/>
      <w:r w:rsidRPr="005567FD">
        <w:rPr>
          <w:rFonts w:ascii="Calibri" w:eastAsia="Calibri" w:hAnsi="Calibri" w:cs="Calibri"/>
          <w:color w:val="222222"/>
          <w:sz w:val="18"/>
          <w:szCs w:val="18"/>
          <w:lang w:val="es-CO" w:eastAsia="fr-FR"/>
        </w:rPr>
        <w:t>CPP</w:t>
      </w:r>
      <w:proofErr w:type="spellEnd"/>
      <w:r w:rsidRPr="005567FD">
        <w:rPr>
          <w:rFonts w:ascii="Calibri" w:eastAsia="Calibri" w:hAnsi="Calibri" w:cs="Calibri"/>
          <w:color w:val="222222"/>
          <w:sz w:val="18"/>
          <w:szCs w:val="18"/>
          <w:lang w:val="es-CO" w:eastAsia="fr-FR"/>
        </w:rPr>
        <w:t xml:space="preserve"> o hasta que se profiera la sentencia condenatoria. (…) [L]</w:t>
      </w:r>
      <w:r w:rsidRPr="005567FD">
        <w:rPr>
          <w:rFonts w:ascii="Calibri" w:eastAsia="Calibri" w:hAnsi="Calibri" w:cs="Calibri"/>
          <w:iCs/>
          <w:color w:val="222222"/>
          <w:sz w:val="18"/>
          <w:szCs w:val="18"/>
          <w:lang w:val="es-CO" w:eastAsia="fr-FR"/>
        </w:rPr>
        <w:t xml:space="preserve">a decisión protestada se basó en precedentes del órgano de cierre de la jurisdicción penal, con base en los cuales se definió la vigencia procesal de las medidas de aseguramiento, por lo cual la decisión del juez de primer grado fue acertada al considerar que en el caso del señor Grajales Galeano no se había vencido ningún término que conllevara la sustitución de la medida de aseguramiento que se le impuso o la concesión de su libertad provisional, ya que su estado de confinamiento no estaba determinado por el cumplimiento de una medida cautelar personal, sino para el cumplimiento de la pena de 162 meses de prisión que le impuso el juzgado de conocimiento el 27 de enero de 2016, como responsable de un concurso homogéneo de actos sexuales con menor de catorce años. (…) </w:t>
      </w:r>
      <w:r w:rsidRPr="005567FD">
        <w:rPr>
          <w:rFonts w:ascii="Calibri" w:eastAsia="Calibri" w:hAnsi="Calibri" w:cs="Calibri"/>
          <w:iCs/>
          <w:color w:val="222222"/>
          <w:sz w:val="18"/>
          <w:szCs w:val="18"/>
          <w:lang w:eastAsia="fr-FR"/>
        </w:rPr>
        <w:t>Con base en lo manifestado en precedencia la Sala considera que la asistió razón a la juez 2º penal del circuito de esta ciudad para negar la solicitud presentada por el Defensor del señor José Libardo Grajales Galeano, por lo cual se confirmará la decisión recurrida.</w:t>
      </w:r>
    </w:p>
    <w:p w14:paraId="6AF955EA" w14:textId="77777777" w:rsidR="005567FD" w:rsidRDefault="005567FD" w:rsidP="00016AAA">
      <w:pPr>
        <w:pStyle w:val="Sansinterligne"/>
        <w:jc w:val="center"/>
        <w:rPr>
          <w:rFonts w:cs="Arial"/>
          <w:b/>
          <w:sz w:val="24"/>
          <w:szCs w:val="24"/>
        </w:rPr>
      </w:pPr>
    </w:p>
    <w:p w14:paraId="5A106F78" w14:textId="77777777" w:rsidR="00016AAA" w:rsidRPr="004A6733" w:rsidRDefault="00016AAA" w:rsidP="00016AAA">
      <w:pPr>
        <w:pStyle w:val="Sansinterligne"/>
        <w:jc w:val="center"/>
        <w:rPr>
          <w:rFonts w:cs="Arial"/>
          <w:b/>
          <w:sz w:val="24"/>
          <w:szCs w:val="24"/>
        </w:rPr>
      </w:pPr>
      <w:r w:rsidRPr="004A6733">
        <w:rPr>
          <w:rFonts w:cs="Arial"/>
          <w:b/>
          <w:sz w:val="24"/>
          <w:szCs w:val="24"/>
        </w:rPr>
        <w:t>RAMA JUDICIAL DEL PODER PÚBLICO</w:t>
      </w:r>
    </w:p>
    <w:p w14:paraId="43913A44" w14:textId="77777777" w:rsidR="00016AAA" w:rsidRPr="004A6733" w:rsidRDefault="00016AAA" w:rsidP="00016AAA">
      <w:pPr>
        <w:pStyle w:val="Sansinterligne"/>
        <w:jc w:val="center"/>
        <w:rPr>
          <w:rFonts w:cs="Arial"/>
          <w:b/>
          <w:sz w:val="24"/>
          <w:szCs w:val="24"/>
        </w:rPr>
      </w:pPr>
      <w:r w:rsidRPr="004A6733">
        <w:rPr>
          <w:rFonts w:cs="Arial"/>
          <w:b/>
          <w:noProof/>
          <w:sz w:val="24"/>
          <w:szCs w:val="24"/>
          <w:lang w:val="fr-FR" w:eastAsia="fr-FR"/>
        </w:rPr>
        <w:drawing>
          <wp:inline distT="0" distB="0" distL="0" distR="0" wp14:anchorId="08033425" wp14:editId="6F278ABD">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14:paraId="35751D38" w14:textId="77777777" w:rsidR="00016AAA" w:rsidRPr="004A6733" w:rsidRDefault="00016AAA" w:rsidP="00016AAA">
      <w:pPr>
        <w:pStyle w:val="Sansinterligne"/>
        <w:jc w:val="center"/>
        <w:rPr>
          <w:rFonts w:cs="Arial"/>
          <w:b/>
          <w:sz w:val="24"/>
          <w:szCs w:val="24"/>
        </w:rPr>
      </w:pPr>
      <w:r w:rsidRPr="004A6733">
        <w:rPr>
          <w:rFonts w:cs="Arial"/>
          <w:b/>
          <w:sz w:val="24"/>
          <w:szCs w:val="24"/>
        </w:rPr>
        <w:t>TRIBUNAL SUPERIOR DEL DISTRITO JUDICIAL DE PEREIRA – RISARALDA</w:t>
      </w:r>
    </w:p>
    <w:p w14:paraId="68EEB100" w14:textId="77777777" w:rsidR="00016AAA" w:rsidRPr="004A6733" w:rsidRDefault="00016AAA" w:rsidP="00016AAA">
      <w:pPr>
        <w:pStyle w:val="Sansinterligne"/>
        <w:jc w:val="center"/>
        <w:rPr>
          <w:rFonts w:cs="Arial"/>
          <w:b/>
          <w:spacing w:val="-3"/>
          <w:sz w:val="24"/>
          <w:szCs w:val="24"/>
          <w:lang w:val="es-ES_tradnl"/>
        </w:rPr>
      </w:pPr>
      <w:r w:rsidRPr="004A6733">
        <w:rPr>
          <w:rFonts w:cs="Arial"/>
          <w:b/>
          <w:spacing w:val="-3"/>
          <w:sz w:val="24"/>
          <w:szCs w:val="24"/>
          <w:lang w:val="es-ES_tradnl"/>
        </w:rPr>
        <w:t>SALA DE DECISIÓN PENAL</w:t>
      </w:r>
    </w:p>
    <w:p w14:paraId="28094E07" w14:textId="77777777" w:rsidR="00016AAA" w:rsidRPr="004A6733" w:rsidRDefault="00016AAA" w:rsidP="00016AAA">
      <w:pPr>
        <w:pStyle w:val="Sansinterligne"/>
        <w:jc w:val="center"/>
        <w:rPr>
          <w:rFonts w:cs="Arial"/>
          <w:b/>
          <w:sz w:val="24"/>
          <w:szCs w:val="24"/>
          <w:lang w:val="es-ES_tradnl"/>
        </w:rPr>
      </w:pPr>
      <w:proofErr w:type="spellStart"/>
      <w:r w:rsidRPr="004A6733">
        <w:rPr>
          <w:rFonts w:cs="Arial"/>
          <w:b/>
          <w:sz w:val="24"/>
          <w:szCs w:val="24"/>
          <w:lang w:val="es-ES_tradnl"/>
        </w:rPr>
        <w:t>M.P</w:t>
      </w:r>
      <w:proofErr w:type="spellEnd"/>
      <w:r w:rsidRPr="004A6733">
        <w:rPr>
          <w:rFonts w:cs="Arial"/>
          <w:b/>
          <w:sz w:val="24"/>
          <w:szCs w:val="24"/>
          <w:lang w:val="es-ES_tradnl"/>
        </w:rPr>
        <w:t>. JAIRO ERNESTO ESCOBAR SANZ</w:t>
      </w:r>
    </w:p>
    <w:p w14:paraId="6F1D4895" w14:textId="77777777" w:rsidR="00016AAA" w:rsidRPr="004A6733" w:rsidRDefault="00016AAA" w:rsidP="00016AAA">
      <w:pPr>
        <w:pStyle w:val="Sansinterligne"/>
        <w:rPr>
          <w:rFonts w:cs="Arial"/>
          <w:sz w:val="24"/>
          <w:szCs w:val="24"/>
          <w:u w:val="single"/>
        </w:rPr>
      </w:pPr>
    </w:p>
    <w:p w14:paraId="3FF19720" w14:textId="77777777" w:rsidR="00016AAA" w:rsidRPr="004A6733" w:rsidRDefault="00016AAA" w:rsidP="00016AAA">
      <w:pPr>
        <w:pStyle w:val="Sansinterligne"/>
        <w:rPr>
          <w:rFonts w:cs="Arial"/>
          <w:sz w:val="24"/>
          <w:szCs w:val="24"/>
        </w:rPr>
      </w:pPr>
    </w:p>
    <w:p w14:paraId="1C3FE108" w14:textId="06B7BA47" w:rsidR="00016AAA" w:rsidRPr="004A6733" w:rsidRDefault="00016AAA" w:rsidP="00016AAA">
      <w:pPr>
        <w:pStyle w:val="Sansinterligne"/>
        <w:rPr>
          <w:rFonts w:cs="Arial"/>
          <w:sz w:val="24"/>
          <w:szCs w:val="24"/>
        </w:rPr>
      </w:pPr>
      <w:r w:rsidRPr="004A6733">
        <w:rPr>
          <w:rFonts w:cs="Arial"/>
          <w:sz w:val="24"/>
          <w:szCs w:val="24"/>
        </w:rPr>
        <w:t xml:space="preserve">Pereira, </w:t>
      </w:r>
      <w:r w:rsidR="00472C2B">
        <w:rPr>
          <w:rFonts w:cs="Arial"/>
          <w:sz w:val="24"/>
          <w:szCs w:val="24"/>
        </w:rPr>
        <w:t>once (11) de octubre de dos mil diecisiete (2017)</w:t>
      </w:r>
    </w:p>
    <w:p w14:paraId="387B9A92" w14:textId="5171F45B" w:rsidR="00016AAA" w:rsidRPr="004A6733" w:rsidRDefault="00016AAA" w:rsidP="00016AAA">
      <w:pPr>
        <w:pStyle w:val="Sansinterligne"/>
        <w:rPr>
          <w:rFonts w:cs="Arial"/>
          <w:sz w:val="24"/>
          <w:szCs w:val="24"/>
        </w:rPr>
      </w:pPr>
      <w:r w:rsidRPr="004A6733">
        <w:rPr>
          <w:rFonts w:cs="Arial"/>
          <w:sz w:val="24"/>
          <w:szCs w:val="24"/>
        </w:rPr>
        <w:t xml:space="preserve">Acta Nro. </w:t>
      </w:r>
      <w:r w:rsidR="00472C2B">
        <w:rPr>
          <w:rFonts w:cs="Arial"/>
          <w:sz w:val="24"/>
          <w:szCs w:val="24"/>
        </w:rPr>
        <w:t>1065</w:t>
      </w:r>
    </w:p>
    <w:p w14:paraId="45F4C403" w14:textId="1BB83A9A" w:rsidR="00016AAA" w:rsidRPr="004A6733" w:rsidRDefault="00016AAA" w:rsidP="00016AAA">
      <w:pPr>
        <w:pStyle w:val="Sansinterligne"/>
        <w:rPr>
          <w:rFonts w:cs="Arial"/>
          <w:sz w:val="24"/>
          <w:szCs w:val="24"/>
        </w:rPr>
      </w:pPr>
      <w:r w:rsidRPr="004A6733">
        <w:rPr>
          <w:rFonts w:cs="Arial"/>
          <w:sz w:val="24"/>
          <w:szCs w:val="24"/>
        </w:rPr>
        <w:t>Hora</w:t>
      </w:r>
      <w:r w:rsidR="00472C2B">
        <w:rPr>
          <w:rFonts w:cs="Arial"/>
          <w:sz w:val="24"/>
          <w:szCs w:val="24"/>
        </w:rPr>
        <w:t xml:space="preserve">: 11:34 a.m. </w:t>
      </w:r>
      <w:r w:rsidRPr="004A6733">
        <w:rPr>
          <w:rFonts w:cs="Arial"/>
          <w:sz w:val="24"/>
          <w:szCs w:val="24"/>
        </w:rPr>
        <w:t xml:space="preserve"> </w:t>
      </w:r>
    </w:p>
    <w:p w14:paraId="27B9A528" w14:textId="77777777" w:rsidR="00016AAA" w:rsidRPr="004A6733" w:rsidRDefault="00016AAA" w:rsidP="00016AAA">
      <w:pPr>
        <w:pStyle w:val="Sansinterligne"/>
        <w:rPr>
          <w:rFonts w:cs="Arial"/>
          <w:sz w:val="24"/>
          <w:szCs w:val="24"/>
        </w:rPr>
      </w:pPr>
    </w:p>
    <w:p w14:paraId="78B4EDC0" w14:textId="532AB048" w:rsidR="000D5432" w:rsidRPr="004A6733" w:rsidRDefault="00B066B2" w:rsidP="00016AAA">
      <w:pPr>
        <w:pStyle w:val="Sansinterligne"/>
        <w:numPr>
          <w:ilvl w:val="0"/>
          <w:numId w:val="26"/>
        </w:numPr>
        <w:jc w:val="center"/>
        <w:rPr>
          <w:rFonts w:cs="Arial"/>
          <w:sz w:val="24"/>
          <w:szCs w:val="24"/>
        </w:rPr>
      </w:pPr>
      <w:r w:rsidRPr="004A6733">
        <w:rPr>
          <w:rFonts w:cs="Arial"/>
          <w:sz w:val="24"/>
          <w:szCs w:val="24"/>
        </w:rPr>
        <w:t>A</w:t>
      </w:r>
      <w:r w:rsidR="001C7EBB" w:rsidRPr="004A6733">
        <w:rPr>
          <w:rFonts w:cs="Arial"/>
          <w:sz w:val="24"/>
          <w:szCs w:val="24"/>
        </w:rPr>
        <w:t>SUNTO A DECIDIR</w:t>
      </w:r>
    </w:p>
    <w:p w14:paraId="5011C554" w14:textId="77777777" w:rsidR="000D5432" w:rsidRPr="004A6733" w:rsidRDefault="000D5432" w:rsidP="00016AAA">
      <w:pPr>
        <w:pStyle w:val="Sansinterligne"/>
        <w:rPr>
          <w:rFonts w:cs="Arial"/>
          <w:sz w:val="24"/>
          <w:szCs w:val="24"/>
        </w:rPr>
      </w:pPr>
    </w:p>
    <w:p w14:paraId="54CBF49E" w14:textId="77831233" w:rsidR="00B066B2" w:rsidRPr="004A6733" w:rsidRDefault="000D5432" w:rsidP="00016AAA">
      <w:pPr>
        <w:pStyle w:val="Sansinterligne"/>
        <w:rPr>
          <w:rFonts w:cs="Arial"/>
          <w:sz w:val="24"/>
          <w:szCs w:val="24"/>
        </w:rPr>
      </w:pPr>
      <w:r w:rsidRPr="004A6733">
        <w:rPr>
          <w:rFonts w:cs="Arial"/>
          <w:sz w:val="24"/>
          <w:szCs w:val="24"/>
        </w:rPr>
        <w:t xml:space="preserve">Se procede a resolver lo concerniente al recurso de </w:t>
      </w:r>
      <w:r w:rsidR="00C020EA" w:rsidRPr="004A6733">
        <w:rPr>
          <w:rFonts w:cs="Arial"/>
          <w:sz w:val="24"/>
          <w:szCs w:val="24"/>
        </w:rPr>
        <w:t xml:space="preserve">apelación interpuesto por el Defensor del señor </w:t>
      </w:r>
      <w:r w:rsidR="000E2D1C" w:rsidRPr="004A6733">
        <w:rPr>
          <w:rFonts w:cs="Arial"/>
          <w:sz w:val="24"/>
          <w:szCs w:val="24"/>
        </w:rPr>
        <w:t>José</w:t>
      </w:r>
      <w:r w:rsidR="00C020EA" w:rsidRPr="004A6733">
        <w:rPr>
          <w:rFonts w:cs="Arial"/>
          <w:sz w:val="24"/>
          <w:szCs w:val="24"/>
        </w:rPr>
        <w:t xml:space="preserve"> Libardo Grajales Galeano  contra  la deci</w:t>
      </w:r>
      <w:r w:rsidR="000E2D1C" w:rsidRPr="004A6733">
        <w:rPr>
          <w:rFonts w:cs="Arial"/>
          <w:sz w:val="24"/>
          <w:szCs w:val="24"/>
        </w:rPr>
        <w:t>sión del 4 de septiembre de 2017</w:t>
      </w:r>
      <w:r w:rsidR="004D1BA2" w:rsidRPr="004A6733">
        <w:rPr>
          <w:rFonts w:cs="Arial"/>
          <w:sz w:val="24"/>
          <w:szCs w:val="24"/>
        </w:rPr>
        <w:t>, del Juzgado 2º Penal del C</w:t>
      </w:r>
      <w:r w:rsidR="00C020EA" w:rsidRPr="004A6733">
        <w:rPr>
          <w:rFonts w:cs="Arial"/>
          <w:sz w:val="24"/>
          <w:szCs w:val="24"/>
        </w:rPr>
        <w:t xml:space="preserve">ircuito de Pereira, que negó una solicitud de libertad provisional por vencimiento del </w:t>
      </w:r>
      <w:r w:rsidR="00A636E7" w:rsidRPr="004A6733">
        <w:rPr>
          <w:rFonts w:cs="Arial"/>
          <w:sz w:val="24"/>
          <w:szCs w:val="24"/>
        </w:rPr>
        <w:t>término de la medida de aseguramiento privativa de la libertad, petición que se sustent</w:t>
      </w:r>
      <w:r w:rsidR="000E2D1C" w:rsidRPr="004A6733">
        <w:rPr>
          <w:rFonts w:cs="Arial"/>
          <w:sz w:val="24"/>
          <w:szCs w:val="24"/>
        </w:rPr>
        <w:t>ó</w:t>
      </w:r>
      <w:r w:rsidR="00A636E7" w:rsidRPr="004A6733">
        <w:rPr>
          <w:rFonts w:cs="Arial"/>
          <w:sz w:val="24"/>
          <w:szCs w:val="24"/>
        </w:rPr>
        <w:t xml:space="preserve"> en la </w:t>
      </w:r>
      <w:r w:rsidR="0032432D" w:rsidRPr="004A6733">
        <w:rPr>
          <w:rFonts w:cs="Arial"/>
          <w:sz w:val="24"/>
          <w:szCs w:val="24"/>
        </w:rPr>
        <w:t xml:space="preserve">Ley </w:t>
      </w:r>
      <w:r w:rsidR="00B066B2" w:rsidRPr="004A6733">
        <w:rPr>
          <w:rFonts w:cs="Arial"/>
          <w:sz w:val="24"/>
          <w:szCs w:val="24"/>
        </w:rPr>
        <w:t xml:space="preserve">760 de 2015 </w:t>
      </w:r>
      <w:r w:rsidR="00A636E7" w:rsidRPr="004A6733">
        <w:rPr>
          <w:rFonts w:cs="Arial"/>
          <w:sz w:val="24"/>
          <w:szCs w:val="24"/>
        </w:rPr>
        <w:t>que modific</w:t>
      </w:r>
      <w:r w:rsidR="000E2D1C" w:rsidRPr="004A6733">
        <w:rPr>
          <w:rFonts w:cs="Arial"/>
          <w:sz w:val="24"/>
          <w:szCs w:val="24"/>
        </w:rPr>
        <w:t>ó</w:t>
      </w:r>
      <w:r w:rsidR="00A636E7" w:rsidRPr="004A6733">
        <w:rPr>
          <w:rFonts w:cs="Arial"/>
          <w:sz w:val="24"/>
          <w:szCs w:val="24"/>
        </w:rPr>
        <w:t xml:space="preserve"> parcialmente </w:t>
      </w:r>
      <w:r w:rsidR="0032432D" w:rsidRPr="004A6733">
        <w:rPr>
          <w:rFonts w:cs="Arial"/>
          <w:sz w:val="24"/>
          <w:szCs w:val="24"/>
        </w:rPr>
        <w:t xml:space="preserve">las disposiciones  del </w:t>
      </w:r>
      <w:proofErr w:type="spellStart"/>
      <w:r w:rsidR="0032432D" w:rsidRPr="004A6733">
        <w:rPr>
          <w:rFonts w:cs="Arial"/>
          <w:sz w:val="24"/>
          <w:szCs w:val="24"/>
        </w:rPr>
        <w:t>CPP</w:t>
      </w:r>
      <w:proofErr w:type="spellEnd"/>
      <w:r w:rsidR="0032432D" w:rsidRPr="004A6733">
        <w:rPr>
          <w:rFonts w:cs="Arial"/>
          <w:sz w:val="24"/>
          <w:szCs w:val="24"/>
        </w:rPr>
        <w:t xml:space="preserve">, </w:t>
      </w:r>
      <w:r w:rsidR="00B066B2" w:rsidRPr="004A6733">
        <w:rPr>
          <w:rFonts w:cs="Arial"/>
          <w:sz w:val="24"/>
          <w:szCs w:val="24"/>
        </w:rPr>
        <w:t xml:space="preserve">en relación con las medidas de aseguramiento privativas de la libertad, </w:t>
      </w:r>
      <w:r w:rsidR="0032432D" w:rsidRPr="004A6733">
        <w:rPr>
          <w:rFonts w:cs="Arial"/>
          <w:sz w:val="24"/>
          <w:szCs w:val="24"/>
        </w:rPr>
        <w:t xml:space="preserve">la cual fue </w:t>
      </w:r>
      <w:r w:rsidR="00B066B2" w:rsidRPr="004A6733">
        <w:rPr>
          <w:rFonts w:cs="Arial"/>
          <w:sz w:val="24"/>
          <w:szCs w:val="24"/>
        </w:rPr>
        <w:t>modificada por la Ley 1786 de</w:t>
      </w:r>
      <w:r w:rsidR="00BA0F28" w:rsidRPr="004A6733">
        <w:rPr>
          <w:rFonts w:cs="Arial"/>
          <w:sz w:val="24"/>
          <w:szCs w:val="24"/>
        </w:rPr>
        <w:t xml:space="preserve"> </w:t>
      </w:r>
      <w:r w:rsidR="00B066B2" w:rsidRPr="004A6733">
        <w:rPr>
          <w:rFonts w:cs="Arial"/>
          <w:sz w:val="24"/>
          <w:szCs w:val="24"/>
        </w:rPr>
        <w:t>2016.</w:t>
      </w:r>
    </w:p>
    <w:p w14:paraId="1801C015" w14:textId="77777777" w:rsidR="00016AAA" w:rsidRPr="004A6733" w:rsidRDefault="00016AAA" w:rsidP="00016AAA">
      <w:pPr>
        <w:pStyle w:val="Sansinterligne"/>
        <w:rPr>
          <w:rFonts w:cs="Arial"/>
          <w:sz w:val="24"/>
          <w:szCs w:val="24"/>
        </w:rPr>
      </w:pPr>
    </w:p>
    <w:p w14:paraId="0B59840A" w14:textId="77777777" w:rsidR="004D1BA2" w:rsidRPr="004A6733" w:rsidRDefault="004D1BA2" w:rsidP="00016AAA">
      <w:pPr>
        <w:pStyle w:val="Sansinterligne"/>
        <w:rPr>
          <w:rFonts w:cs="Arial"/>
          <w:sz w:val="24"/>
          <w:szCs w:val="24"/>
        </w:rPr>
      </w:pPr>
    </w:p>
    <w:p w14:paraId="108C17E9" w14:textId="0A202F70" w:rsidR="0051246E" w:rsidRPr="004A6733" w:rsidRDefault="00A64C7F" w:rsidP="00A64C7F">
      <w:pPr>
        <w:pStyle w:val="Sansinterligne"/>
        <w:ind w:left="720"/>
        <w:jc w:val="center"/>
        <w:rPr>
          <w:rFonts w:cs="Arial"/>
          <w:sz w:val="24"/>
          <w:szCs w:val="24"/>
        </w:rPr>
      </w:pPr>
      <w:r w:rsidRPr="004A6733">
        <w:rPr>
          <w:rFonts w:cs="Arial"/>
          <w:sz w:val="24"/>
          <w:szCs w:val="24"/>
        </w:rPr>
        <w:t xml:space="preserve">2. </w:t>
      </w:r>
      <w:r w:rsidR="0051246E" w:rsidRPr="004A6733">
        <w:rPr>
          <w:rFonts w:cs="Arial"/>
          <w:sz w:val="24"/>
          <w:szCs w:val="24"/>
        </w:rPr>
        <w:t>SOBRE</w:t>
      </w:r>
      <w:r w:rsidR="004D1BA2" w:rsidRPr="004A6733">
        <w:rPr>
          <w:rFonts w:cs="Arial"/>
          <w:sz w:val="24"/>
          <w:szCs w:val="24"/>
        </w:rPr>
        <w:t xml:space="preserve"> LA DECISIÓN OBJETO DEL RECURSO</w:t>
      </w:r>
    </w:p>
    <w:p w14:paraId="2A381CA1" w14:textId="77777777" w:rsidR="004D1BA2" w:rsidRPr="004A6733" w:rsidRDefault="004D1BA2" w:rsidP="004D1BA2">
      <w:pPr>
        <w:pStyle w:val="Sansinterligne"/>
        <w:ind w:left="720"/>
        <w:rPr>
          <w:rFonts w:cs="Arial"/>
          <w:sz w:val="24"/>
          <w:szCs w:val="24"/>
        </w:rPr>
      </w:pPr>
    </w:p>
    <w:p w14:paraId="31587FE0" w14:textId="4B41BBA8" w:rsidR="0051246E" w:rsidRPr="004A6733" w:rsidRDefault="0051246E" w:rsidP="00016AAA">
      <w:pPr>
        <w:pStyle w:val="Sansinterligne"/>
        <w:rPr>
          <w:rFonts w:cs="Arial"/>
          <w:sz w:val="24"/>
          <w:szCs w:val="24"/>
        </w:rPr>
      </w:pPr>
      <w:r w:rsidRPr="004A6733">
        <w:rPr>
          <w:rFonts w:cs="Arial"/>
          <w:sz w:val="24"/>
          <w:szCs w:val="24"/>
        </w:rPr>
        <w:t>La juez de conocimiento negó la solicitud formulad</w:t>
      </w:r>
      <w:r w:rsidR="004D1BA2" w:rsidRPr="004A6733">
        <w:rPr>
          <w:rFonts w:cs="Arial"/>
          <w:sz w:val="24"/>
          <w:szCs w:val="24"/>
        </w:rPr>
        <w:t>a por el Defensor del procesado</w:t>
      </w:r>
      <w:r w:rsidRPr="004A6733">
        <w:rPr>
          <w:rFonts w:cs="Arial"/>
          <w:sz w:val="24"/>
          <w:szCs w:val="24"/>
        </w:rPr>
        <w:t xml:space="preserve">. </w:t>
      </w:r>
      <w:r w:rsidR="001009DD" w:rsidRPr="004A6733">
        <w:rPr>
          <w:rFonts w:cs="Arial"/>
          <w:sz w:val="24"/>
          <w:szCs w:val="24"/>
        </w:rPr>
        <w:t>Para el efecto consider</w:t>
      </w:r>
      <w:r w:rsidR="000E2D1C" w:rsidRPr="004A6733">
        <w:rPr>
          <w:rFonts w:cs="Arial"/>
          <w:sz w:val="24"/>
          <w:szCs w:val="24"/>
        </w:rPr>
        <w:t>ó</w:t>
      </w:r>
      <w:r w:rsidR="0048457C" w:rsidRPr="004A6733">
        <w:rPr>
          <w:rFonts w:cs="Arial"/>
          <w:sz w:val="24"/>
          <w:szCs w:val="24"/>
        </w:rPr>
        <w:t xml:space="preserve"> lo siguiente</w:t>
      </w:r>
      <w:r w:rsidR="001009DD" w:rsidRPr="004A6733">
        <w:rPr>
          <w:rFonts w:cs="Arial"/>
          <w:sz w:val="24"/>
          <w:szCs w:val="24"/>
        </w:rPr>
        <w:t>:</w:t>
      </w:r>
    </w:p>
    <w:p w14:paraId="33C9011C" w14:textId="77777777" w:rsidR="0048457C" w:rsidRPr="004A6733" w:rsidRDefault="0048457C" w:rsidP="00016AAA">
      <w:pPr>
        <w:pStyle w:val="Sansinterligne"/>
        <w:rPr>
          <w:rFonts w:cs="Arial"/>
          <w:sz w:val="24"/>
          <w:szCs w:val="24"/>
        </w:rPr>
      </w:pPr>
    </w:p>
    <w:p w14:paraId="2B2E89F2" w14:textId="30F44964" w:rsidR="00334B41" w:rsidRPr="004A6733" w:rsidRDefault="00A64C7F" w:rsidP="00016AAA">
      <w:pPr>
        <w:pStyle w:val="Sansinterligne"/>
        <w:rPr>
          <w:rFonts w:cs="Arial"/>
          <w:sz w:val="24"/>
          <w:szCs w:val="24"/>
        </w:rPr>
      </w:pPr>
      <w:r w:rsidRPr="004A6733">
        <w:rPr>
          <w:rFonts w:cs="Arial"/>
          <w:sz w:val="24"/>
          <w:szCs w:val="24"/>
        </w:rPr>
        <w:t>2</w:t>
      </w:r>
      <w:r w:rsidR="00334B41" w:rsidRPr="004A6733">
        <w:rPr>
          <w:rFonts w:cs="Arial"/>
          <w:sz w:val="24"/>
          <w:szCs w:val="24"/>
        </w:rPr>
        <w:t xml:space="preserve">.1 </w:t>
      </w:r>
      <w:r w:rsidR="001009DD" w:rsidRPr="004A6733">
        <w:rPr>
          <w:rFonts w:cs="Arial"/>
          <w:sz w:val="24"/>
          <w:szCs w:val="24"/>
        </w:rPr>
        <w:t>En el caso en estudio el expediente se encuentra en esta Colegiatura a la espera de que se adopte la decisión correspondiente</w:t>
      </w:r>
      <w:r w:rsidR="0032432D" w:rsidRPr="004A6733">
        <w:rPr>
          <w:rFonts w:cs="Arial"/>
          <w:sz w:val="24"/>
          <w:szCs w:val="24"/>
        </w:rPr>
        <w:t xml:space="preserve"> al recurso que se </w:t>
      </w:r>
      <w:r w:rsidR="001009DD" w:rsidRPr="004A6733">
        <w:rPr>
          <w:rFonts w:cs="Arial"/>
          <w:sz w:val="24"/>
          <w:szCs w:val="24"/>
        </w:rPr>
        <w:t xml:space="preserve">interpuso </w:t>
      </w:r>
      <w:r w:rsidR="001009DD" w:rsidRPr="004A6733">
        <w:rPr>
          <w:rFonts w:cs="Arial"/>
          <w:sz w:val="24"/>
          <w:szCs w:val="24"/>
        </w:rPr>
        <w:lastRenderedPageBreak/>
        <w:t>contra la  sentencia de primera instancia del 27 de enero de 2016, en  la cual se conden</w:t>
      </w:r>
      <w:r w:rsidR="000E2D1C" w:rsidRPr="004A6733">
        <w:rPr>
          <w:rFonts w:cs="Arial"/>
          <w:sz w:val="24"/>
          <w:szCs w:val="24"/>
        </w:rPr>
        <w:t>ó</w:t>
      </w:r>
      <w:r w:rsidR="001009DD" w:rsidRPr="004A6733">
        <w:rPr>
          <w:rFonts w:cs="Arial"/>
          <w:sz w:val="24"/>
          <w:szCs w:val="24"/>
        </w:rPr>
        <w:t xml:space="preserve"> al señor Jos</w:t>
      </w:r>
      <w:r w:rsidR="000E2D1C" w:rsidRPr="004A6733">
        <w:rPr>
          <w:rFonts w:cs="Arial"/>
          <w:sz w:val="24"/>
          <w:szCs w:val="24"/>
        </w:rPr>
        <w:t>é</w:t>
      </w:r>
      <w:r w:rsidR="001009DD" w:rsidRPr="004A6733">
        <w:rPr>
          <w:rFonts w:cs="Arial"/>
          <w:sz w:val="24"/>
          <w:szCs w:val="24"/>
        </w:rPr>
        <w:t xml:space="preserve"> Libardo Grajales Galeano </w:t>
      </w:r>
      <w:r w:rsidR="00334B41" w:rsidRPr="004A6733">
        <w:rPr>
          <w:rFonts w:cs="Arial"/>
          <w:sz w:val="24"/>
          <w:szCs w:val="24"/>
        </w:rPr>
        <w:t xml:space="preserve">a la pena de 162 meses de prisión, </w:t>
      </w:r>
      <w:r w:rsidR="001009DD" w:rsidRPr="004A6733">
        <w:rPr>
          <w:rFonts w:cs="Arial"/>
          <w:sz w:val="24"/>
          <w:szCs w:val="24"/>
        </w:rPr>
        <w:t>como responsable de</w:t>
      </w:r>
      <w:r w:rsidR="00334B41" w:rsidRPr="004A6733">
        <w:rPr>
          <w:rFonts w:cs="Arial"/>
          <w:sz w:val="24"/>
          <w:szCs w:val="24"/>
        </w:rPr>
        <w:t xml:space="preserve"> un concurso homogéneo de actos sexuales con menor de catorce años, sin que se le concediera ningún subrogado.</w:t>
      </w:r>
    </w:p>
    <w:p w14:paraId="413C6A49" w14:textId="77777777" w:rsidR="0048457C" w:rsidRPr="004A6733" w:rsidRDefault="0048457C" w:rsidP="00016AAA">
      <w:pPr>
        <w:pStyle w:val="Sansinterligne"/>
        <w:rPr>
          <w:rFonts w:cs="Arial"/>
          <w:sz w:val="24"/>
          <w:szCs w:val="24"/>
        </w:rPr>
      </w:pPr>
    </w:p>
    <w:p w14:paraId="336ECD06" w14:textId="54648C49" w:rsidR="00504218" w:rsidRPr="004A6733" w:rsidRDefault="00A64C7F" w:rsidP="00016AAA">
      <w:pPr>
        <w:pStyle w:val="Sansinterligne"/>
        <w:rPr>
          <w:rFonts w:cs="Arial"/>
          <w:sz w:val="24"/>
          <w:szCs w:val="24"/>
        </w:rPr>
      </w:pPr>
      <w:r w:rsidRPr="004A6733">
        <w:rPr>
          <w:rFonts w:cs="Arial"/>
          <w:sz w:val="24"/>
          <w:szCs w:val="24"/>
        </w:rPr>
        <w:t>2</w:t>
      </w:r>
      <w:r w:rsidR="00334B41" w:rsidRPr="004A6733">
        <w:rPr>
          <w:rFonts w:cs="Arial"/>
          <w:sz w:val="24"/>
          <w:szCs w:val="24"/>
        </w:rPr>
        <w:t xml:space="preserve">.2 La competencia para pronunciarse en primera instancia sobre la solicitud del defensor fue definida en </w:t>
      </w:r>
      <w:r w:rsidR="0048457C" w:rsidRPr="004A6733">
        <w:rPr>
          <w:rFonts w:cs="Arial"/>
          <w:sz w:val="24"/>
          <w:szCs w:val="24"/>
        </w:rPr>
        <w:t xml:space="preserve">CSJ </w:t>
      </w:r>
      <w:proofErr w:type="spellStart"/>
      <w:r w:rsidR="0048457C" w:rsidRPr="004A6733">
        <w:rPr>
          <w:rFonts w:cs="Arial"/>
          <w:sz w:val="24"/>
          <w:szCs w:val="24"/>
        </w:rPr>
        <w:t>SP</w:t>
      </w:r>
      <w:proofErr w:type="spellEnd"/>
      <w:r w:rsidR="0048457C" w:rsidRPr="004A6733">
        <w:rPr>
          <w:rFonts w:cs="Arial"/>
          <w:sz w:val="24"/>
          <w:szCs w:val="24"/>
        </w:rPr>
        <w:t xml:space="preserve"> del 9 de agosto de 2107,</w:t>
      </w:r>
      <w:r w:rsidR="00334B41" w:rsidRPr="004A6733">
        <w:rPr>
          <w:rFonts w:cs="Arial"/>
          <w:sz w:val="24"/>
          <w:szCs w:val="24"/>
        </w:rPr>
        <w:t xml:space="preserve"> radicado 50861</w:t>
      </w:r>
      <w:r w:rsidR="00504218" w:rsidRPr="004A6733">
        <w:rPr>
          <w:rFonts w:cs="Arial"/>
          <w:sz w:val="24"/>
          <w:szCs w:val="24"/>
        </w:rPr>
        <w:t xml:space="preserve">. </w:t>
      </w:r>
      <w:r w:rsidR="00334B41" w:rsidRPr="004A6733">
        <w:rPr>
          <w:rFonts w:cs="Arial"/>
          <w:sz w:val="24"/>
          <w:szCs w:val="24"/>
        </w:rPr>
        <w:t xml:space="preserve"> </w:t>
      </w:r>
    </w:p>
    <w:p w14:paraId="3CBC3D4A" w14:textId="77777777" w:rsidR="00504218" w:rsidRPr="004A6733" w:rsidRDefault="00504218" w:rsidP="00016AAA">
      <w:pPr>
        <w:pStyle w:val="Sansinterligne"/>
        <w:rPr>
          <w:rFonts w:cs="Arial"/>
          <w:sz w:val="24"/>
          <w:szCs w:val="24"/>
        </w:rPr>
      </w:pPr>
    </w:p>
    <w:p w14:paraId="1C881F1F" w14:textId="705EA2AE" w:rsidR="00597B99" w:rsidRPr="004A6733" w:rsidRDefault="00A64C7F" w:rsidP="00016AAA">
      <w:pPr>
        <w:pStyle w:val="Sansinterligne"/>
        <w:rPr>
          <w:rFonts w:cs="Arial"/>
          <w:sz w:val="24"/>
          <w:szCs w:val="24"/>
        </w:rPr>
      </w:pPr>
      <w:r w:rsidRPr="004A6733">
        <w:rPr>
          <w:rFonts w:cs="Arial"/>
          <w:sz w:val="24"/>
          <w:szCs w:val="24"/>
        </w:rPr>
        <w:t>2</w:t>
      </w:r>
      <w:r w:rsidR="00504218" w:rsidRPr="004A6733">
        <w:rPr>
          <w:rFonts w:cs="Arial"/>
          <w:sz w:val="24"/>
          <w:szCs w:val="24"/>
        </w:rPr>
        <w:t>.3. La petición del defensor</w:t>
      </w:r>
      <w:r w:rsidR="00597B99" w:rsidRPr="004A6733">
        <w:rPr>
          <w:rFonts w:cs="Arial"/>
          <w:sz w:val="24"/>
          <w:szCs w:val="24"/>
        </w:rPr>
        <w:t xml:space="preserve">, de concesión de </w:t>
      </w:r>
      <w:r w:rsidR="00B066B2" w:rsidRPr="004A6733">
        <w:rPr>
          <w:rFonts w:cs="Arial"/>
          <w:sz w:val="24"/>
          <w:szCs w:val="24"/>
        </w:rPr>
        <w:t xml:space="preserve">libertad provisional </w:t>
      </w:r>
      <w:r w:rsidR="00597B99" w:rsidRPr="004A6733">
        <w:rPr>
          <w:rFonts w:cs="Arial"/>
          <w:sz w:val="24"/>
          <w:szCs w:val="24"/>
        </w:rPr>
        <w:t xml:space="preserve">al señor Grajales por vencimiento del </w:t>
      </w:r>
      <w:r w:rsidR="00B066B2" w:rsidRPr="004A6733">
        <w:rPr>
          <w:rFonts w:cs="Arial"/>
          <w:sz w:val="24"/>
          <w:szCs w:val="24"/>
        </w:rPr>
        <w:t xml:space="preserve">término máximo de detención preventiva, </w:t>
      </w:r>
      <w:r w:rsidR="00597B99" w:rsidRPr="004A6733">
        <w:rPr>
          <w:rFonts w:cs="Arial"/>
          <w:sz w:val="24"/>
          <w:szCs w:val="24"/>
        </w:rPr>
        <w:t>se bas</w:t>
      </w:r>
      <w:r w:rsidR="000E2D1C" w:rsidRPr="004A6733">
        <w:rPr>
          <w:rFonts w:cs="Arial"/>
          <w:sz w:val="24"/>
          <w:szCs w:val="24"/>
        </w:rPr>
        <w:t>ó</w:t>
      </w:r>
      <w:r w:rsidR="00597B99" w:rsidRPr="004A6733">
        <w:rPr>
          <w:rFonts w:cs="Arial"/>
          <w:sz w:val="24"/>
          <w:szCs w:val="24"/>
        </w:rPr>
        <w:t xml:space="preserve"> en el  </w:t>
      </w:r>
      <w:r w:rsidR="00B066B2" w:rsidRPr="004A6733">
        <w:rPr>
          <w:rFonts w:cs="Arial"/>
          <w:sz w:val="24"/>
          <w:szCs w:val="24"/>
        </w:rPr>
        <w:t xml:space="preserve">artículo 317 de la Ley 906 de 2004 y </w:t>
      </w:r>
      <w:r w:rsidR="00597B99" w:rsidRPr="004A6733">
        <w:rPr>
          <w:rFonts w:cs="Arial"/>
          <w:sz w:val="24"/>
          <w:szCs w:val="24"/>
        </w:rPr>
        <w:t xml:space="preserve">el artículo 1º de la </w:t>
      </w:r>
      <w:r w:rsidR="00B066B2" w:rsidRPr="004A6733">
        <w:rPr>
          <w:rFonts w:cs="Arial"/>
          <w:sz w:val="24"/>
          <w:szCs w:val="24"/>
        </w:rPr>
        <w:t xml:space="preserve"> Ley 1786 de 2016</w:t>
      </w:r>
      <w:r w:rsidR="00597B99" w:rsidRPr="004A6733">
        <w:rPr>
          <w:rFonts w:cs="Arial"/>
          <w:sz w:val="24"/>
          <w:szCs w:val="24"/>
        </w:rPr>
        <w:t>.</w:t>
      </w:r>
    </w:p>
    <w:p w14:paraId="5EE3063B" w14:textId="77777777" w:rsidR="0048457C" w:rsidRPr="004A6733" w:rsidRDefault="0048457C" w:rsidP="00016AAA">
      <w:pPr>
        <w:pStyle w:val="Sansinterligne"/>
        <w:rPr>
          <w:rFonts w:cs="Arial"/>
          <w:sz w:val="24"/>
          <w:szCs w:val="24"/>
        </w:rPr>
      </w:pPr>
    </w:p>
    <w:p w14:paraId="2D1E9692" w14:textId="3B8367C5" w:rsidR="006647F8" w:rsidRPr="004A6733" w:rsidRDefault="00A64C7F" w:rsidP="00016AAA">
      <w:pPr>
        <w:pStyle w:val="Sansinterligne"/>
        <w:rPr>
          <w:rFonts w:cs="Arial"/>
          <w:sz w:val="24"/>
          <w:szCs w:val="24"/>
        </w:rPr>
      </w:pPr>
      <w:r w:rsidRPr="004A6733">
        <w:rPr>
          <w:rFonts w:cs="Arial"/>
          <w:sz w:val="24"/>
          <w:szCs w:val="24"/>
        </w:rPr>
        <w:t>2</w:t>
      </w:r>
      <w:r w:rsidR="00597B99" w:rsidRPr="004A6733">
        <w:rPr>
          <w:rFonts w:cs="Arial"/>
          <w:sz w:val="24"/>
          <w:szCs w:val="24"/>
        </w:rPr>
        <w:t>.4 Cit</w:t>
      </w:r>
      <w:r w:rsidR="000E2D1C" w:rsidRPr="004A6733">
        <w:rPr>
          <w:rFonts w:cs="Arial"/>
          <w:sz w:val="24"/>
          <w:szCs w:val="24"/>
        </w:rPr>
        <w:t>ó</w:t>
      </w:r>
      <w:r w:rsidR="00597B99" w:rsidRPr="004A6733">
        <w:rPr>
          <w:rFonts w:cs="Arial"/>
          <w:sz w:val="24"/>
          <w:szCs w:val="24"/>
        </w:rPr>
        <w:t xml:space="preserve"> los apartes pertinentes de la </w:t>
      </w:r>
      <w:r w:rsidR="00B066B2" w:rsidRPr="004A6733">
        <w:rPr>
          <w:rFonts w:cs="Arial"/>
          <w:sz w:val="24"/>
          <w:szCs w:val="24"/>
        </w:rPr>
        <w:t>sentencia C-221 de</w:t>
      </w:r>
      <w:r w:rsidR="00597B99" w:rsidRPr="004A6733">
        <w:rPr>
          <w:rFonts w:cs="Arial"/>
          <w:sz w:val="24"/>
          <w:szCs w:val="24"/>
        </w:rPr>
        <w:t>l 19 de abril de 2017 de la Corte Constitucional</w:t>
      </w:r>
      <w:r w:rsidR="006647F8" w:rsidRPr="004A6733">
        <w:rPr>
          <w:rFonts w:cs="Arial"/>
          <w:sz w:val="24"/>
          <w:szCs w:val="24"/>
        </w:rPr>
        <w:t>.</w:t>
      </w:r>
    </w:p>
    <w:p w14:paraId="09831C42" w14:textId="77777777" w:rsidR="006647F8" w:rsidRPr="004A6733" w:rsidRDefault="006647F8" w:rsidP="00016AAA">
      <w:pPr>
        <w:pStyle w:val="Sansinterligne"/>
        <w:rPr>
          <w:rFonts w:cs="Arial"/>
          <w:sz w:val="24"/>
          <w:szCs w:val="24"/>
        </w:rPr>
      </w:pPr>
    </w:p>
    <w:p w14:paraId="05DFD2D1" w14:textId="584ADB0A" w:rsidR="00B066B2" w:rsidRPr="004A6733" w:rsidRDefault="00A64C7F" w:rsidP="00016AAA">
      <w:pPr>
        <w:pStyle w:val="Sansinterligne"/>
        <w:rPr>
          <w:rFonts w:cs="Arial"/>
          <w:sz w:val="24"/>
          <w:szCs w:val="24"/>
        </w:rPr>
      </w:pPr>
      <w:r w:rsidRPr="004A6733">
        <w:rPr>
          <w:rFonts w:cs="Arial"/>
          <w:sz w:val="24"/>
          <w:szCs w:val="24"/>
        </w:rPr>
        <w:t>2</w:t>
      </w:r>
      <w:r w:rsidR="006647F8" w:rsidRPr="004A6733">
        <w:rPr>
          <w:rFonts w:cs="Arial"/>
          <w:sz w:val="24"/>
          <w:szCs w:val="24"/>
        </w:rPr>
        <w:t xml:space="preserve">.5 El </w:t>
      </w:r>
      <w:r w:rsidR="00B066B2" w:rsidRPr="004A6733">
        <w:rPr>
          <w:rFonts w:cs="Arial"/>
          <w:sz w:val="24"/>
          <w:szCs w:val="24"/>
        </w:rPr>
        <w:t xml:space="preserve">derecho a la libertad personal </w:t>
      </w:r>
      <w:r w:rsidR="006647F8" w:rsidRPr="004A6733">
        <w:rPr>
          <w:rFonts w:cs="Arial"/>
          <w:sz w:val="24"/>
          <w:szCs w:val="24"/>
        </w:rPr>
        <w:t xml:space="preserve">no tiene </w:t>
      </w:r>
      <w:r w:rsidR="00B066B2" w:rsidRPr="004A6733">
        <w:rPr>
          <w:rFonts w:cs="Arial"/>
          <w:sz w:val="24"/>
          <w:szCs w:val="24"/>
        </w:rPr>
        <w:t xml:space="preserve"> carácter absoluto </w:t>
      </w:r>
      <w:r w:rsidR="006647F8" w:rsidRPr="004A6733">
        <w:rPr>
          <w:rFonts w:cs="Arial"/>
          <w:sz w:val="24"/>
          <w:szCs w:val="24"/>
        </w:rPr>
        <w:t xml:space="preserve">ya que las disposiciones del </w:t>
      </w:r>
      <w:proofErr w:type="spellStart"/>
      <w:r w:rsidR="006647F8" w:rsidRPr="004A6733">
        <w:rPr>
          <w:rFonts w:cs="Arial"/>
          <w:sz w:val="24"/>
          <w:szCs w:val="24"/>
        </w:rPr>
        <w:t>CPP</w:t>
      </w:r>
      <w:proofErr w:type="spellEnd"/>
      <w:r w:rsidR="006647F8" w:rsidRPr="004A6733">
        <w:rPr>
          <w:rFonts w:cs="Arial"/>
          <w:sz w:val="24"/>
          <w:szCs w:val="24"/>
        </w:rPr>
        <w:t xml:space="preserve"> establecen los términos máximos de la detención preventiva durante el proceso penal desde su inicio</w:t>
      </w:r>
      <w:r w:rsidR="002200E9" w:rsidRPr="004A6733">
        <w:rPr>
          <w:rFonts w:cs="Arial"/>
          <w:sz w:val="24"/>
          <w:szCs w:val="24"/>
        </w:rPr>
        <w:t xml:space="preserve">, </w:t>
      </w:r>
      <w:r w:rsidR="006647F8" w:rsidRPr="004A6733">
        <w:rPr>
          <w:rFonts w:cs="Arial"/>
          <w:sz w:val="24"/>
          <w:szCs w:val="24"/>
        </w:rPr>
        <w:t>y comprenden los eventos en que no ha finalizado la fase del juicio oral, ni se ha dictado el fallo de primera instancia.</w:t>
      </w:r>
    </w:p>
    <w:p w14:paraId="76A7504C" w14:textId="77777777" w:rsidR="00B066B2" w:rsidRPr="004A6733" w:rsidRDefault="00B066B2" w:rsidP="00016AAA">
      <w:pPr>
        <w:pStyle w:val="Sansinterligne"/>
        <w:rPr>
          <w:rFonts w:cs="Arial"/>
          <w:sz w:val="24"/>
          <w:szCs w:val="24"/>
        </w:rPr>
      </w:pPr>
    </w:p>
    <w:p w14:paraId="0BC0728B" w14:textId="0F6FD40F" w:rsidR="00BF229E" w:rsidRPr="004A6733" w:rsidRDefault="00A64C7F" w:rsidP="00016AAA">
      <w:pPr>
        <w:pStyle w:val="Sansinterligne"/>
        <w:rPr>
          <w:rFonts w:cs="Arial"/>
          <w:sz w:val="24"/>
          <w:szCs w:val="24"/>
        </w:rPr>
      </w:pPr>
      <w:r w:rsidRPr="004A6733">
        <w:rPr>
          <w:rFonts w:cs="Arial"/>
          <w:sz w:val="24"/>
          <w:szCs w:val="24"/>
        </w:rPr>
        <w:t>2</w:t>
      </w:r>
      <w:r w:rsidR="006647F8" w:rsidRPr="004A6733">
        <w:rPr>
          <w:rFonts w:cs="Arial"/>
          <w:sz w:val="24"/>
          <w:szCs w:val="24"/>
        </w:rPr>
        <w:t>.6 La</w:t>
      </w:r>
      <w:r w:rsidR="00750E22" w:rsidRPr="004A6733">
        <w:rPr>
          <w:rFonts w:cs="Arial"/>
          <w:sz w:val="24"/>
          <w:szCs w:val="24"/>
        </w:rPr>
        <w:t>s personas que se encuentran privadas de su libertad en virtud de una medida de aseguramiento se encuentran en una situación diversa a aquellas que ya fueron sentenciadas en primera instancia, ya que las últimas no están afectadas por una medida cautelar personal de detenci</w:t>
      </w:r>
      <w:r w:rsidR="000E2D1C" w:rsidRPr="004A6733">
        <w:rPr>
          <w:rFonts w:cs="Arial"/>
          <w:sz w:val="24"/>
          <w:szCs w:val="24"/>
        </w:rPr>
        <w:t>ó</w:t>
      </w:r>
      <w:r w:rsidR="00750E22" w:rsidRPr="004A6733">
        <w:rPr>
          <w:rFonts w:cs="Arial"/>
          <w:sz w:val="24"/>
          <w:szCs w:val="24"/>
        </w:rPr>
        <w:t>n, sino que están descontando la pena que se les impuso</w:t>
      </w:r>
      <w:r w:rsidR="00AB1DF7" w:rsidRPr="004A6733">
        <w:rPr>
          <w:rFonts w:cs="Arial"/>
          <w:sz w:val="24"/>
          <w:szCs w:val="24"/>
        </w:rPr>
        <w:t xml:space="preserve">, como se dijo en CSJ </w:t>
      </w:r>
      <w:proofErr w:type="spellStart"/>
      <w:r w:rsidR="00AB1DF7" w:rsidRPr="004A6733">
        <w:rPr>
          <w:rFonts w:cs="Arial"/>
          <w:sz w:val="24"/>
          <w:szCs w:val="24"/>
        </w:rPr>
        <w:t>SP</w:t>
      </w:r>
      <w:proofErr w:type="spellEnd"/>
      <w:r w:rsidR="00AB1DF7" w:rsidRPr="004A6733">
        <w:rPr>
          <w:rFonts w:cs="Arial"/>
          <w:sz w:val="24"/>
          <w:szCs w:val="24"/>
        </w:rPr>
        <w:t xml:space="preserve"> del </w:t>
      </w:r>
      <w:r w:rsidR="00B066B2" w:rsidRPr="004A6733">
        <w:rPr>
          <w:rFonts w:cs="Arial"/>
          <w:sz w:val="24"/>
          <w:szCs w:val="24"/>
        </w:rPr>
        <w:t xml:space="preserve"> 24 de julio de 2017, </w:t>
      </w:r>
      <w:r w:rsidR="00AB1DF7" w:rsidRPr="004A6733">
        <w:rPr>
          <w:rFonts w:cs="Arial"/>
          <w:sz w:val="24"/>
          <w:szCs w:val="24"/>
        </w:rPr>
        <w:t xml:space="preserve">radicado 49734, </w:t>
      </w:r>
      <w:r w:rsidR="00BF229E" w:rsidRPr="004A6733">
        <w:rPr>
          <w:rFonts w:cs="Arial"/>
          <w:sz w:val="24"/>
          <w:szCs w:val="24"/>
        </w:rPr>
        <w:t>cuyos apartes fueron transcritos en la decisión impugnada.</w:t>
      </w:r>
    </w:p>
    <w:p w14:paraId="4672F887" w14:textId="77777777" w:rsidR="0048457C" w:rsidRPr="004A6733" w:rsidRDefault="0048457C" w:rsidP="00016AAA">
      <w:pPr>
        <w:pStyle w:val="Sansinterligne"/>
        <w:rPr>
          <w:rFonts w:cs="Arial"/>
          <w:sz w:val="24"/>
          <w:szCs w:val="24"/>
        </w:rPr>
      </w:pPr>
    </w:p>
    <w:p w14:paraId="70F6E694" w14:textId="02882C04" w:rsidR="007F61C7" w:rsidRPr="004A6733" w:rsidRDefault="00A64C7F" w:rsidP="00016AAA">
      <w:pPr>
        <w:pStyle w:val="Sansinterligne"/>
        <w:rPr>
          <w:rFonts w:cs="Arial"/>
          <w:sz w:val="24"/>
          <w:szCs w:val="24"/>
        </w:rPr>
      </w:pPr>
      <w:r w:rsidRPr="004A6733">
        <w:rPr>
          <w:rFonts w:cs="Arial"/>
          <w:sz w:val="24"/>
          <w:szCs w:val="24"/>
        </w:rPr>
        <w:t>2</w:t>
      </w:r>
      <w:r w:rsidR="00AB1DF7" w:rsidRPr="004A6733">
        <w:rPr>
          <w:rFonts w:cs="Arial"/>
          <w:sz w:val="24"/>
          <w:szCs w:val="24"/>
        </w:rPr>
        <w:t>.7 Con ba</w:t>
      </w:r>
      <w:r w:rsidR="0048457C" w:rsidRPr="004A6733">
        <w:rPr>
          <w:rFonts w:cs="Arial"/>
          <w:sz w:val="24"/>
          <w:szCs w:val="24"/>
        </w:rPr>
        <w:t xml:space="preserve">se en lo anterior </w:t>
      </w:r>
      <w:r w:rsidR="003B32CB" w:rsidRPr="004A6733">
        <w:rPr>
          <w:rFonts w:cs="Arial"/>
          <w:sz w:val="24"/>
          <w:szCs w:val="24"/>
        </w:rPr>
        <w:t xml:space="preserve">resultan evidentemente distintos los fines de la detención preventiva de los fines asignados a la pena </w:t>
      </w:r>
      <w:r w:rsidR="0048457C" w:rsidRPr="004A6733">
        <w:rPr>
          <w:rFonts w:cs="Arial"/>
          <w:sz w:val="24"/>
          <w:szCs w:val="24"/>
        </w:rPr>
        <w:t xml:space="preserve">que en este caso se </w:t>
      </w:r>
      <w:r w:rsidR="003B32CB" w:rsidRPr="004A6733">
        <w:rPr>
          <w:rFonts w:cs="Arial"/>
          <w:sz w:val="24"/>
          <w:szCs w:val="24"/>
        </w:rPr>
        <w:t>derivan de</w:t>
      </w:r>
      <w:r w:rsidR="0048457C" w:rsidRPr="004A6733">
        <w:rPr>
          <w:rFonts w:cs="Arial"/>
          <w:sz w:val="24"/>
          <w:szCs w:val="24"/>
        </w:rPr>
        <w:t xml:space="preserve">l anuncio del sentido del fallo (artículo 450 </w:t>
      </w:r>
      <w:proofErr w:type="spellStart"/>
      <w:r w:rsidR="0048457C" w:rsidRPr="004A6733">
        <w:rPr>
          <w:rFonts w:cs="Arial"/>
          <w:sz w:val="24"/>
          <w:szCs w:val="24"/>
        </w:rPr>
        <w:t>CPP</w:t>
      </w:r>
      <w:proofErr w:type="spellEnd"/>
      <w:r w:rsidR="003B32CB" w:rsidRPr="004A6733">
        <w:rPr>
          <w:rFonts w:cs="Arial"/>
          <w:sz w:val="24"/>
          <w:szCs w:val="24"/>
        </w:rPr>
        <w:t>)</w:t>
      </w:r>
      <w:r w:rsidR="00501A57" w:rsidRPr="004A6733">
        <w:rPr>
          <w:rFonts w:cs="Arial"/>
          <w:sz w:val="24"/>
          <w:szCs w:val="24"/>
        </w:rPr>
        <w:t>, tema que</w:t>
      </w:r>
      <w:r w:rsidR="0048457C" w:rsidRPr="004A6733">
        <w:rPr>
          <w:rFonts w:cs="Arial"/>
          <w:sz w:val="24"/>
          <w:szCs w:val="24"/>
        </w:rPr>
        <w:t xml:space="preserve"> fue examinado en CSJ </w:t>
      </w:r>
      <w:proofErr w:type="spellStart"/>
      <w:r w:rsidR="0048457C" w:rsidRPr="004A6733">
        <w:rPr>
          <w:rFonts w:cs="Arial"/>
          <w:sz w:val="24"/>
          <w:szCs w:val="24"/>
        </w:rPr>
        <w:t>SP</w:t>
      </w:r>
      <w:proofErr w:type="spellEnd"/>
      <w:r w:rsidR="0048457C" w:rsidRPr="004A6733">
        <w:rPr>
          <w:rFonts w:cs="Arial"/>
          <w:sz w:val="24"/>
          <w:szCs w:val="24"/>
        </w:rPr>
        <w:t xml:space="preserve"> del 30</w:t>
      </w:r>
      <w:r w:rsidR="00501A57" w:rsidRPr="004A6733">
        <w:rPr>
          <w:rFonts w:cs="Arial"/>
          <w:sz w:val="24"/>
          <w:szCs w:val="24"/>
        </w:rPr>
        <w:t xml:space="preserve"> de enero de 2008 radicado 28918 o del </w:t>
      </w:r>
      <w:proofErr w:type="spellStart"/>
      <w:r w:rsidR="003B32CB" w:rsidRPr="004A6733">
        <w:rPr>
          <w:rFonts w:cs="Arial"/>
          <w:sz w:val="24"/>
          <w:szCs w:val="24"/>
        </w:rPr>
        <w:t>proferimiento</w:t>
      </w:r>
      <w:proofErr w:type="spellEnd"/>
      <w:r w:rsidR="003B32CB" w:rsidRPr="004A6733">
        <w:rPr>
          <w:rFonts w:cs="Arial"/>
          <w:sz w:val="24"/>
          <w:szCs w:val="24"/>
        </w:rPr>
        <w:t xml:space="preserve"> del fallo de primera instancia</w:t>
      </w:r>
      <w:r w:rsidR="00501A57" w:rsidRPr="004A6733">
        <w:rPr>
          <w:rFonts w:cs="Arial"/>
          <w:sz w:val="24"/>
          <w:szCs w:val="24"/>
        </w:rPr>
        <w:t>, ya que a partir de esas actuaciones procesales la</w:t>
      </w:r>
      <w:r w:rsidR="0048457C" w:rsidRPr="004A6733">
        <w:rPr>
          <w:rFonts w:cs="Arial"/>
          <w:sz w:val="24"/>
          <w:szCs w:val="24"/>
        </w:rPr>
        <w:t xml:space="preserve"> persona que ha sido</w:t>
      </w:r>
      <w:r w:rsidR="00B066B2" w:rsidRPr="004A6733">
        <w:rPr>
          <w:rFonts w:cs="Arial"/>
          <w:sz w:val="24"/>
          <w:szCs w:val="24"/>
        </w:rPr>
        <w:t xml:space="preserve"> declarada penalmente responsable pasa a estar privada de la libertad</w:t>
      </w:r>
      <w:r w:rsidR="0048457C" w:rsidRPr="004A6733">
        <w:rPr>
          <w:rFonts w:cs="Arial"/>
          <w:sz w:val="24"/>
          <w:szCs w:val="24"/>
        </w:rPr>
        <w:t>, para el</w:t>
      </w:r>
      <w:r w:rsidR="00B066B2" w:rsidRPr="004A6733">
        <w:rPr>
          <w:rFonts w:cs="Arial"/>
          <w:sz w:val="24"/>
          <w:szCs w:val="24"/>
        </w:rPr>
        <w:t xml:space="preserve"> cumplimiento de la </w:t>
      </w:r>
      <w:r w:rsidR="007F61C7" w:rsidRPr="004A6733">
        <w:rPr>
          <w:rFonts w:cs="Arial"/>
          <w:sz w:val="24"/>
          <w:szCs w:val="24"/>
        </w:rPr>
        <w:t>sanción que le fue impuesta.</w:t>
      </w:r>
    </w:p>
    <w:p w14:paraId="406BC639" w14:textId="77777777" w:rsidR="0048457C" w:rsidRPr="004A6733" w:rsidRDefault="0048457C" w:rsidP="00016AAA">
      <w:pPr>
        <w:pStyle w:val="Sansinterligne"/>
        <w:rPr>
          <w:rFonts w:cs="Arial"/>
          <w:i/>
          <w:sz w:val="24"/>
          <w:szCs w:val="24"/>
        </w:rPr>
      </w:pPr>
    </w:p>
    <w:p w14:paraId="4AF8C2C9" w14:textId="3F130266" w:rsidR="00B066B2" w:rsidRPr="004A6733" w:rsidRDefault="00A64C7F" w:rsidP="00016AAA">
      <w:pPr>
        <w:pStyle w:val="Sansinterligne"/>
        <w:rPr>
          <w:rFonts w:cs="Arial"/>
          <w:sz w:val="24"/>
          <w:szCs w:val="24"/>
        </w:rPr>
      </w:pPr>
      <w:r w:rsidRPr="004A6733">
        <w:rPr>
          <w:rFonts w:cs="Arial"/>
          <w:sz w:val="24"/>
          <w:szCs w:val="24"/>
        </w:rPr>
        <w:t>2</w:t>
      </w:r>
      <w:r w:rsidR="007F61C7" w:rsidRPr="004A6733">
        <w:rPr>
          <w:rFonts w:cs="Arial"/>
          <w:sz w:val="24"/>
          <w:szCs w:val="24"/>
        </w:rPr>
        <w:t>.</w:t>
      </w:r>
      <w:r w:rsidR="00BF229E" w:rsidRPr="004A6733">
        <w:rPr>
          <w:rFonts w:cs="Arial"/>
          <w:sz w:val="24"/>
          <w:szCs w:val="24"/>
        </w:rPr>
        <w:t>8</w:t>
      </w:r>
      <w:r w:rsidR="007F61C7" w:rsidRPr="004A6733">
        <w:rPr>
          <w:rFonts w:cs="Arial"/>
          <w:sz w:val="24"/>
          <w:szCs w:val="24"/>
        </w:rPr>
        <w:t xml:space="preserve"> En el caso </w:t>
      </w:r>
      <w:r w:rsidR="007F61C7" w:rsidRPr="004A6733">
        <w:rPr>
          <w:rFonts w:cs="Arial"/>
          <w:i/>
          <w:sz w:val="24"/>
          <w:szCs w:val="24"/>
        </w:rPr>
        <w:t xml:space="preserve">sub examen, </w:t>
      </w:r>
      <w:r w:rsidR="007F61C7" w:rsidRPr="004A6733">
        <w:rPr>
          <w:rFonts w:cs="Arial"/>
          <w:sz w:val="24"/>
          <w:szCs w:val="24"/>
        </w:rPr>
        <w:t>el se</w:t>
      </w:r>
      <w:r w:rsidR="0048457C" w:rsidRPr="004A6733">
        <w:rPr>
          <w:rFonts w:cs="Arial"/>
          <w:sz w:val="24"/>
          <w:szCs w:val="24"/>
        </w:rPr>
        <w:t xml:space="preserve">ñor </w:t>
      </w:r>
      <w:r w:rsidR="00B066B2" w:rsidRPr="004A6733">
        <w:rPr>
          <w:rFonts w:cs="Arial"/>
          <w:sz w:val="24"/>
          <w:szCs w:val="24"/>
        </w:rPr>
        <w:t xml:space="preserve">Grajales Galeano </w:t>
      </w:r>
      <w:r w:rsidR="008A2908" w:rsidRPr="004A6733">
        <w:rPr>
          <w:rFonts w:cs="Arial"/>
          <w:sz w:val="24"/>
          <w:szCs w:val="24"/>
        </w:rPr>
        <w:t xml:space="preserve">no se </w:t>
      </w:r>
      <w:r w:rsidR="007F61C7" w:rsidRPr="004A6733">
        <w:rPr>
          <w:rFonts w:cs="Arial"/>
          <w:sz w:val="24"/>
          <w:szCs w:val="24"/>
        </w:rPr>
        <w:t xml:space="preserve">encuentra privado </w:t>
      </w:r>
      <w:r w:rsidR="008A2908" w:rsidRPr="004A6733">
        <w:rPr>
          <w:rFonts w:cs="Arial"/>
          <w:sz w:val="24"/>
          <w:szCs w:val="24"/>
        </w:rPr>
        <w:t>de su libertad en virtud de una medida de aseguramiento, sino como conse</w:t>
      </w:r>
      <w:r w:rsidR="0048457C" w:rsidRPr="004A6733">
        <w:rPr>
          <w:rFonts w:cs="Arial"/>
          <w:sz w:val="24"/>
          <w:szCs w:val="24"/>
        </w:rPr>
        <w:t xml:space="preserve">cuencia de la sentencia que se </w:t>
      </w:r>
      <w:r w:rsidR="008A2908" w:rsidRPr="004A6733">
        <w:rPr>
          <w:rFonts w:cs="Arial"/>
          <w:sz w:val="24"/>
          <w:szCs w:val="24"/>
        </w:rPr>
        <w:t>profiri</w:t>
      </w:r>
      <w:r w:rsidR="000E2D1C" w:rsidRPr="004A6733">
        <w:rPr>
          <w:rFonts w:cs="Arial"/>
          <w:sz w:val="24"/>
          <w:szCs w:val="24"/>
        </w:rPr>
        <w:t>ó</w:t>
      </w:r>
      <w:r w:rsidR="008A2908" w:rsidRPr="004A6733">
        <w:rPr>
          <w:rFonts w:cs="Arial"/>
          <w:sz w:val="24"/>
          <w:szCs w:val="24"/>
        </w:rPr>
        <w:t xml:space="preserve"> en su contra </w:t>
      </w:r>
      <w:r w:rsidR="002200E9" w:rsidRPr="004A6733">
        <w:rPr>
          <w:rFonts w:cs="Arial"/>
          <w:sz w:val="24"/>
          <w:szCs w:val="24"/>
        </w:rPr>
        <w:t>por la conduc</w:t>
      </w:r>
      <w:r w:rsidR="0048457C" w:rsidRPr="004A6733">
        <w:rPr>
          <w:rFonts w:cs="Arial"/>
          <w:sz w:val="24"/>
          <w:szCs w:val="24"/>
        </w:rPr>
        <w:t>ta punible enunciada en la cual</w:t>
      </w:r>
      <w:r w:rsidR="008A2908" w:rsidRPr="004A6733">
        <w:rPr>
          <w:rFonts w:cs="Arial"/>
          <w:sz w:val="24"/>
          <w:szCs w:val="24"/>
        </w:rPr>
        <w:t xml:space="preserve"> no se le concedió ningún subrogado, tal como se expuso en CSJ </w:t>
      </w:r>
      <w:proofErr w:type="spellStart"/>
      <w:r w:rsidR="008A2908" w:rsidRPr="004A6733">
        <w:rPr>
          <w:rFonts w:cs="Arial"/>
          <w:sz w:val="24"/>
          <w:szCs w:val="24"/>
        </w:rPr>
        <w:t>SP</w:t>
      </w:r>
      <w:proofErr w:type="spellEnd"/>
      <w:r w:rsidR="008A2908" w:rsidRPr="004A6733">
        <w:rPr>
          <w:rFonts w:cs="Arial"/>
          <w:sz w:val="24"/>
          <w:szCs w:val="24"/>
        </w:rPr>
        <w:t xml:space="preserve"> del 9 de agosto de 2017</w:t>
      </w:r>
      <w:r w:rsidR="00BF229E" w:rsidRPr="004A6733">
        <w:rPr>
          <w:rFonts w:cs="Arial"/>
          <w:sz w:val="24"/>
          <w:szCs w:val="24"/>
        </w:rPr>
        <w:t xml:space="preserve"> radicado 50861, citada en la providencia objeto del recurso </w:t>
      </w:r>
    </w:p>
    <w:p w14:paraId="191A0E7E" w14:textId="77777777" w:rsidR="0048457C" w:rsidRPr="004A6733" w:rsidRDefault="0048457C" w:rsidP="00016AAA">
      <w:pPr>
        <w:pStyle w:val="Sansinterligne"/>
        <w:rPr>
          <w:rFonts w:cs="Arial"/>
          <w:sz w:val="24"/>
          <w:szCs w:val="24"/>
        </w:rPr>
      </w:pPr>
    </w:p>
    <w:p w14:paraId="44557F26" w14:textId="2C44C11A" w:rsidR="00B066B2" w:rsidRPr="004A6733" w:rsidRDefault="00A64C7F" w:rsidP="00016AAA">
      <w:pPr>
        <w:pStyle w:val="Sansinterligne"/>
        <w:rPr>
          <w:rFonts w:cs="Arial"/>
          <w:sz w:val="24"/>
          <w:szCs w:val="24"/>
        </w:rPr>
      </w:pPr>
      <w:r w:rsidRPr="004A6733">
        <w:rPr>
          <w:rFonts w:cs="Arial"/>
          <w:sz w:val="24"/>
          <w:szCs w:val="24"/>
        </w:rPr>
        <w:t>2</w:t>
      </w:r>
      <w:r w:rsidR="00BF229E" w:rsidRPr="004A6733">
        <w:rPr>
          <w:rFonts w:cs="Arial"/>
          <w:sz w:val="24"/>
          <w:szCs w:val="24"/>
        </w:rPr>
        <w:t xml:space="preserve">.9 La juez de primer grado hizo referencia además a una decisión de esta </w:t>
      </w:r>
      <w:r w:rsidR="0048457C" w:rsidRPr="004A6733">
        <w:rPr>
          <w:rFonts w:cs="Arial"/>
          <w:sz w:val="24"/>
          <w:szCs w:val="24"/>
        </w:rPr>
        <w:t>Sala</w:t>
      </w:r>
      <w:r w:rsidR="00BF229E" w:rsidRPr="004A6733">
        <w:rPr>
          <w:rFonts w:cs="Arial"/>
          <w:sz w:val="24"/>
          <w:szCs w:val="24"/>
        </w:rPr>
        <w:t xml:space="preserve"> del 28 de agosto de 2017</w:t>
      </w:r>
      <w:r w:rsidR="00AF4018" w:rsidRPr="004A6733">
        <w:rPr>
          <w:rFonts w:cs="Arial"/>
          <w:sz w:val="24"/>
          <w:szCs w:val="24"/>
        </w:rPr>
        <w:t>,</w:t>
      </w:r>
      <w:r w:rsidR="00B066B2" w:rsidRPr="004A6733">
        <w:rPr>
          <w:rFonts w:cs="Arial"/>
          <w:sz w:val="24"/>
          <w:szCs w:val="24"/>
        </w:rPr>
        <w:t xml:space="preserve"> dentro del radicado 66001 60 00 035 2014 01291 02</w:t>
      </w:r>
      <w:r w:rsidR="00AF4018" w:rsidRPr="004A6733">
        <w:rPr>
          <w:rFonts w:cs="Arial"/>
          <w:sz w:val="24"/>
          <w:szCs w:val="24"/>
        </w:rPr>
        <w:t xml:space="preserve">, </w:t>
      </w:r>
      <w:r w:rsidR="00B066B2" w:rsidRPr="004A6733">
        <w:rPr>
          <w:rFonts w:cs="Arial"/>
          <w:sz w:val="24"/>
          <w:szCs w:val="24"/>
        </w:rPr>
        <w:t>procesa</w:t>
      </w:r>
      <w:r w:rsidR="00AF4018" w:rsidRPr="004A6733">
        <w:rPr>
          <w:rFonts w:cs="Arial"/>
          <w:sz w:val="24"/>
          <w:szCs w:val="24"/>
        </w:rPr>
        <w:t>do</w:t>
      </w:r>
      <w:r w:rsidR="00B066B2" w:rsidRPr="004A6733">
        <w:rPr>
          <w:rFonts w:cs="Arial"/>
          <w:sz w:val="24"/>
          <w:szCs w:val="24"/>
        </w:rPr>
        <w:t xml:space="preserve"> señor Enrique Rodríguez Mejía, por los delitos de Homicidio y </w:t>
      </w:r>
      <w:r w:rsidR="00AF4018" w:rsidRPr="004A6733">
        <w:rPr>
          <w:rFonts w:cs="Arial"/>
          <w:sz w:val="24"/>
          <w:szCs w:val="24"/>
        </w:rPr>
        <w:t>o</w:t>
      </w:r>
      <w:r w:rsidR="00B066B2" w:rsidRPr="004A6733">
        <w:rPr>
          <w:rFonts w:cs="Arial"/>
          <w:sz w:val="24"/>
          <w:szCs w:val="24"/>
        </w:rPr>
        <w:t>tros</w:t>
      </w:r>
      <w:r w:rsidR="00AF4018" w:rsidRPr="004A6733">
        <w:rPr>
          <w:rFonts w:cs="Arial"/>
          <w:sz w:val="24"/>
          <w:szCs w:val="24"/>
        </w:rPr>
        <w:t>, M</w:t>
      </w:r>
      <w:proofErr w:type="gramStart"/>
      <w:r w:rsidR="0048457C" w:rsidRPr="004A6733">
        <w:rPr>
          <w:rFonts w:cs="Arial"/>
          <w:sz w:val="24"/>
          <w:szCs w:val="24"/>
        </w:rPr>
        <w:t>:P</w:t>
      </w:r>
      <w:proofErr w:type="gramEnd"/>
      <w:r w:rsidR="0048457C" w:rsidRPr="004A6733">
        <w:rPr>
          <w:rFonts w:cs="Arial"/>
          <w:sz w:val="24"/>
          <w:szCs w:val="24"/>
        </w:rPr>
        <w:t xml:space="preserve">. Manuel </w:t>
      </w:r>
      <w:proofErr w:type="spellStart"/>
      <w:r w:rsidR="0048457C" w:rsidRPr="004A6733">
        <w:rPr>
          <w:rFonts w:cs="Arial"/>
          <w:sz w:val="24"/>
          <w:szCs w:val="24"/>
        </w:rPr>
        <w:t>Yarzagaray</w:t>
      </w:r>
      <w:proofErr w:type="spellEnd"/>
      <w:r w:rsidR="0048457C" w:rsidRPr="004A6733">
        <w:rPr>
          <w:rFonts w:cs="Arial"/>
          <w:sz w:val="24"/>
          <w:szCs w:val="24"/>
        </w:rPr>
        <w:t xml:space="preserve"> Bandera,</w:t>
      </w:r>
      <w:r w:rsidR="00AF4018" w:rsidRPr="004A6733">
        <w:rPr>
          <w:rFonts w:cs="Arial"/>
          <w:sz w:val="24"/>
          <w:szCs w:val="24"/>
        </w:rPr>
        <w:t xml:space="preserve"> para considerar que en el caso del señor Libardo Grajales no se presentaba ninguna situación de vencimiento de términos que permitiera acceder a la solicitud de su defensor.</w:t>
      </w:r>
    </w:p>
    <w:p w14:paraId="38DA346F" w14:textId="77777777" w:rsidR="0048457C" w:rsidRPr="004A6733" w:rsidRDefault="0048457C" w:rsidP="00016AAA">
      <w:pPr>
        <w:pStyle w:val="Sansinterligne"/>
        <w:rPr>
          <w:rFonts w:cs="Arial"/>
          <w:sz w:val="24"/>
          <w:szCs w:val="24"/>
        </w:rPr>
      </w:pPr>
    </w:p>
    <w:p w14:paraId="6939C6EB" w14:textId="6B06477B" w:rsidR="00EE3867" w:rsidRPr="004A6733" w:rsidRDefault="00A64C7F" w:rsidP="00016AAA">
      <w:pPr>
        <w:pStyle w:val="Sansinterligne"/>
        <w:rPr>
          <w:rFonts w:cs="Arial"/>
          <w:sz w:val="24"/>
          <w:szCs w:val="24"/>
        </w:rPr>
      </w:pPr>
      <w:r w:rsidRPr="004A6733">
        <w:rPr>
          <w:rFonts w:cs="Arial"/>
          <w:sz w:val="24"/>
          <w:szCs w:val="24"/>
        </w:rPr>
        <w:t>2</w:t>
      </w:r>
      <w:r w:rsidR="00601C02" w:rsidRPr="004A6733">
        <w:rPr>
          <w:rFonts w:cs="Arial"/>
          <w:sz w:val="24"/>
          <w:szCs w:val="24"/>
        </w:rPr>
        <w:t xml:space="preserve">.10 La decisión fue recurrida por el representante judicial del procesado. </w:t>
      </w:r>
    </w:p>
    <w:p w14:paraId="425BA475" w14:textId="77777777" w:rsidR="00601C02" w:rsidRPr="004A6733" w:rsidRDefault="00601C02" w:rsidP="00016AAA">
      <w:pPr>
        <w:pStyle w:val="Sansinterligne"/>
        <w:rPr>
          <w:rFonts w:cs="Arial"/>
          <w:sz w:val="24"/>
          <w:szCs w:val="24"/>
        </w:rPr>
      </w:pPr>
    </w:p>
    <w:p w14:paraId="4A5E4D09" w14:textId="77777777" w:rsidR="00601C02" w:rsidRPr="004A6733" w:rsidRDefault="00601C02" w:rsidP="0048457C">
      <w:pPr>
        <w:pStyle w:val="Sansinterligne"/>
        <w:rPr>
          <w:rFonts w:cs="Arial"/>
          <w:sz w:val="24"/>
          <w:szCs w:val="24"/>
        </w:rPr>
      </w:pPr>
    </w:p>
    <w:p w14:paraId="62E92DB2" w14:textId="40D6C75A" w:rsidR="00601C02" w:rsidRPr="004A6733" w:rsidRDefault="00A64C7F" w:rsidP="0048457C">
      <w:pPr>
        <w:pStyle w:val="Sansinterligne"/>
        <w:jc w:val="center"/>
        <w:rPr>
          <w:rFonts w:cs="Arial"/>
          <w:sz w:val="24"/>
          <w:szCs w:val="24"/>
        </w:rPr>
      </w:pPr>
      <w:r w:rsidRPr="004A6733">
        <w:rPr>
          <w:rFonts w:cs="Arial"/>
          <w:sz w:val="24"/>
          <w:szCs w:val="24"/>
        </w:rPr>
        <w:t>3</w:t>
      </w:r>
      <w:r w:rsidR="00AF4018" w:rsidRPr="004A6733">
        <w:rPr>
          <w:rFonts w:cs="Arial"/>
          <w:sz w:val="24"/>
          <w:szCs w:val="24"/>
        </w:rPr>
        <w:t xml:space="preserve">. </w:t>
      </w:r>
      <w:r w:rsidR="00EE3867" w:rsidRPr="004A6733">
        <w:rPr>
          <w:rFonts w:cs="Arial"/>
          <w:sz w:val="24"/>
          <w:szCs w:val="24"/>
        </w:rPr>
        <w:t>SOBRE EL RECURSO PROPUESTO</w:t>
      </w:r>
    </w:p>
    <w:p w14:paraId="7A90B8A1" w14:textId="77777777" w:rsidR="0048457C" w:rsidRPr="004A6733" w:rsidRDefault="0048457C" w:rsidP="0048457C">
      <w:pPr>
        <w:pStyle w:val="Sansinterligne"/>
        <w:jc w:val="center"/>
        <w:rPr>
          <w:rFonts w:cs="Arial"/>
          <w:sz w:val="24"/>
          <w:szCs w:val="24"/>
        </w:rPr>
      </w:pPr>
    </w:p>
    <w:p w14:paraId="1ABD2D8C" w14:textId="08115749" w:rsidR="00601C02" w:rsidRPr="004A6733" w:rsidRDefault="00601C02" w:rsidP="00016AAA">
      <w:pPr>
        <w:pStyle w:val="Sansinterligne"/>
        <w:rPr>
          <w:rFonts w:cs="Arial"/>
          <w:sz w:val="24"/>
          <w:szCs w:val="24"/>
        </w:rPr>
      </w:pPr>
      <w:r w:rsidRPr="004A6733">
        <w:rPr>
          <w:rFonts w:cs="Arial"/>
          <w:sz w:val="24"/>
          <w:szCs w:val="24"/>
        </w:rPr>
        <w:lastRenderedPageBreak/>
        <w:t xml:space="preserve">La </w:t>
      </w:r>
      <w:r w:rsidR="000F4513" w:rsidRPr="004A6733">
        <w:rPr>
          <w:rFonts w:cs="Arial"/>
          <w:sz w:val="24"/>
          <w:szCs w:val="24"/>
        </w:rPr>
        <w:t xml:space="preserve">argumentación </w:t>
      </w:r>
      <w:r w:rsidRPr="004A6733">
        <w:rPr>
          <w:rFonts w:cs="Arial"/>
          <w:sz w:val="24"/>
          <w:szCs w:val="24"/>
        </w:rPr>
        <w:t>del recurrente se puede sintetizar as</w:t>
      </w:r>
      <w:r w:rsidR="000E2D1C" w:rsidRPr="004A6733">
        <w:rPr>
          <w:rFonts w:cs="Arial"/>
          <w:sz w:val="24"/>
          <w:szCs w:val="24"/>
        </w:rPr>
        <w:t>í</w:t>
      </w:r>
      <w:r w:rsidRPr="004A6733">
        <w:rPr>
          <w:rFonts w:cs="Arial"/>
          <w:sz w:val="24"/>
          <w:szCs w:val="24"/>
        </w:rPr>
        <w:t>:</w:t>
      </w:r>
    </w:p>
    <w:p w14:paraId="1C4E3AA7" w14:textId="77777777" w:rsidR="0048457C" w:rsidRPr="004A6733" w:rsidRDefault="0048457C" w:rsidP="00016AAA">
      <w:pPr>
        <w:pStyle w:val="Sansinterligne"/>
        <w:rPr>
          <w:rFonts w:cs="Arial"/>
          <w:sz w:val="24"/>
          <w:szCs w:val="24"/>
        </w:rPr>
      </w:pPr>
    </w:p>
    <w:p w14:paraId="29E0CF6E" w14:textId="4D156CAF" w:rsidR="00AF4018" w:rsidRPr="004A6733" w:rsidRDefault="00A64C7F" w:rsidP="00016AAA">
      <w:pPr>
        <w:pStyle w:val="Sansinterligne"/>
        <w:rPr>
          <w:rFonts w:cs="Arial"/>
          <w:sz w:val="24"/>
          <w:szCs w:val="24"/>
        </w:rPr>
      </w:pPr>
      <w:r w:rsidRPr="004A6733">
        <w:rPr>
          <w:rFonts w:cs="Arial"/>
          <w:sz w:val="24"/>
          <w:szCs w:val="24"/>
        </w:rPr>
        <w:t>3</w:t>
      </w:r>
      <w:r w:rsidR="00601C02" w:rsidRPr="004A6733">
        <w:rPr>
          <w:rFonts w:cs="Arial"/>
          <w:sz w:val="24"/>
          <w:szCs w:val="24"/>
        </w:rPr>
        <w:t xml:space="preserve">.1 </w:t>
      </w:r>
      <w:r w:rsidR="000F4513" w:rsidRPr="004A6733">
        <w:rPr>
          <w:rFonts w:cs="Arial"/>
          <w:sz w:val="24"/>
          <w:szCs w:val="24"/>
        </w:rPr>
        <w:t xml:space="preserve">El </w:t>
      </w:r>
      <w:r w:rsidR="00601C02" w:rsidRPr="004A6733">
        <w:rPr>
          <w:rFonts w:cs="Arial"/>
          <w:sz w:val="24"/>
          <w:szCs w:val="24"/>
        </w:rPr>
        <w:t xml:space="preserve">6 de marzo de 2015 se le impuso </w:t>
      </w:r>
      <w:r w:rsidR="00F25564" w:rsidRPr="004A6733">
        <w:rPr>
          <w:rFonts w:cs="Arial"/>
          <w:sz w:val="24"/>
          <w:szCs w:val="24"/>
        </w:rPr>
        <w:t xml:space="preserve">a su representado una </w:t>
      </w:r>
      <w:r w:rsidR="00AF4018" w:rsidRPr="004A6733">
        <w:rPr>
          <w:rFonts w:cs="Arial"/>
          <w:sz w:val="24"/>
          <w:szCs w:val="24"/>
        </w:rPr>
        <w:t>medida de aseguramiento de detención preventiva</w:t>
      </w:r>
      <w:r w:rsidR="00601C02" w:rsidRPr="004A6733">
        <w:rPr>
          <w:rFonts w:cs="Arial"/>
          <w:sz w:val="24"/>
          <w:szCs w:val="24"/>
        </w:rPr>
        <w:t xml:space="preserve">, </w:t>
      </w:r>
      <w:r w:rsidR="00AF4018" w:rsidRPr="004A6733">
        <w:rPr>
          <w:rFonts w:cs="Arial"/>
          <w:sz w:val="24"/>
          <w:szCs w:val="24"/>
        </w:rPr>
        <w:t>por el delito de actos sexuales abusivos.</w:t>
      </w:r>
      <w:r w:rsidR="00655D23" w:rsidRPr="004A6733">
        <w:rPr>
          <w:rFonts w:cs="Arial"/>
          <w:sz w:val="24"/>
          <w:szCs w:val="24"/>
        </w:rPr>
        <w:t xml:space="preserve"> </w:t>
      </w:r>
    </w:p>
    <w:p w14:paraId="5313486E" w14:textId="77777777" w:rsidR="0048457C" w:rsidRPr="004A6733" w:rsidRDefault="0048457C" w:rsidP="00016AAA">
      <w:pPr>
        <w:pStyle w:val="Sansinterligne"/>
        <w:rPr>
          <w:rFonts w:cs="Arial"/>
          <w:sz w:val="24"/>
          <w:szCs w:val="24"/>
        </w:rPr>
      </w:pPr>
    </w:p>
    <w:p w14:paraId="7E7D98DD" w14:textId="325A8867" w:rsidR="0048457C" w:rsidRPr="004A6733" w:rsidRDefault="00A64C7F" w:rsidP="00016AAA">
      <w:pPr>
        <w:pStyle w:val="Sansinterligne"/>
        <w:rPr>
          <w:rFonts w:cs="Arial"/>
          <w:sz w:val="24"/>
          <w:szCs w:val="24"/>
        </w:rPr>
      </w:pPr>
      <w:r w:rsidRPr="004A6733">
        <w:rPr>
          <w:rFonts w:cs="Arial"/>
          <w:sz w:val="24"/>
          <w:szCs w:val="24"/>
        </w:rPr>
        <w:t>3</w:t>
      </w:r>
      <w:r w:rsidR="00601C02" w:rsidRPr="004A6733">
        <w:rPr>
          <w:rFonts w:cs="Arial"/>
          <w:sz w:val="24"/>
          <w:szCs w:val="24"/>
        </w:rPr>
        <w:t xml:space="preserve">.2 La sentencia de primera instancia </w:t>
      </w:r>
      <w:r w:rsidR="00F25564" w:rsidRPr="004A6733">
        <w:rPr>
          <w:rFonts w:cs="Arial"/>
          <w:sz w:val="24"/>
          <w:szCs w:val="24"/>
        </w:rPr>
        <w:t>donde se conden</w:t>
      </w:r>
      <w:r w:rsidR="000E2D1C" w:rsidRPr="004A6733">
        <w:rPr>
          <w:rFonts w:cs="Arial"/>
          <w:sz w:val="24"/>
          <w:szCs w:val="24"/>
        </w:rPr>
        <w:t>ó</w:t>
      </w:r>
      <w:r w:rsidR="00F25564" w:rsidRPr="004A6733">
        <w:rPr>
          <w:rFonts w:cs="Arial"/>
          <w:sz w:val="24"/>
          <w:szCs w:val="24"/>
        </w:rPr>
        <w:t xml:space="preserve"> a su mandante se dict</w:t>
      </w:r>
      <w:r w:rsidR="000E2D1C" w:rsidRPr="004A6733">
        <w:rPr>
          <w:rFonts w:cs="Arial"/>
          <w:sz w:val="24"/>
          <w:szCs w:val="24"/>
        </w:rPr>
        <w:t>ó</w:t>
      </w:r>
      <w:r w:rsidR="00F25564" w:rsidRPr="004A6733">
        <w:rPr>
          <w:rFonts w:cs="Arial"/>
          <w:sz w:val="24"/>
          <w:szCs w:val="24"/>
        </w:rPr>
        <w:t xml:space="preserve"> el </w:t>
      </w:r>
      <w:r w:rsidR="00AF4018" w:rsidRPr="004A6733">
        <w:rPr>
          <w:rFonts w:cs="Arial"/>
          <w:sz w:val="24"/>
          <w:szCs w:val="24"/>
        </w:rPr>
        <w:t>27 de enero de 2016</w:t>
      </w:r>
      <w:r w:rsidR="000F4513" w:rsidRPr="004A6733">
        <w:rPr>
          <w:rFonts w:cs="Arial"/>
          <w:sz w:val="24"/>
          <w:szCs w:val="24"/>
        </w:rPr>
        <w:t>.</w:t>
      </w:r>
    </w:p>
    <w:p w14:paraId="433D4132" w14:textId="77777777" w:rsidR="0048457C" w:rsidRPr="004A6733" w:rsidRDefault="0048457C" w:rsidP="00016AAA">
      <w:pPr>
        <w:pStyle w:val="Sansinterligne"/>
        <w:rPr>
          <w:rFonts w:cs="Arial"/>
          <w:sz w:val="24"/>
          <w:szCs w:val="24"/>
        </w:rPr>
      </w:pPr>
    </w:p>
    <w:p w14:paraId="30BDCC6F" w14:textId="7B5D28ED" w:rsidR="000F4513" w:rsidRPr="004A6733" w:rsidRDefault="00A64C7F" w:rsidP="00016AAA">
      <w:pPr>
        <w:pStyle w:val="Sansinterligne"/>
        <w:rPr>
          <w:rFonts w:cs="Arial"/>
          <w:sz w:val="24"/>
          <w:szCs w:val="24"/>
        </w:rPr>
      </w:pPr>
      <w:r w:rsidRPr="004A6733">
        <w:rPr>
          <w:rFonts w:cs="Arial"/>
          <w:sz w:val="24"/>
          <w:szCs w:val="24"/>
        </w:rPr>
        <w:t>3</w:t>
      </w:r>
      <w:r w:rsidR="000F4513" w:rsidRPr="004A6733">
        <w:rPr>
          <w:rFonts w:cs="Arial"/>
          <w:sz w:val="24"/>
          <w:szCs w:val="24"/>
        </w:rPr>
        <w:t xml:space="preserve">.3 En esa fecha se interpuso el recurso de apelación contra la sentencia de </w:t>
      </w:r>
      <w:r w:rsidRPr="004A6733">
        <w:rPr>
          <w:rFonts w:cs="Arial"/>
          <w:sz w:val="24"/>
          <w:szCs w:val="24"/>
        </w:rPr>
        <w:t xml:space="preserve">primera instancia, el cual fue </w:t>
      </w:r>
      <w:r w:rsidR="000F4513" w:rsidRPr="004A6733">
        <w:rPr>
          <w:rFonts w:cs="Arial"/>
          <w:sz w:val="24"/>
          <w:szCs w:val="24"/>
        </w:rPr>
        <w:t xml:space="preserve">sustentado el 3 de febrero de 2016. </w:t>
      </w:r>
    </w:p>
    <w:p w14:paraId="6D56BA7D" w14:textId="77777777" w:rsidR="000F4513" w:rsidRPr="004A6733" w:rsidRDefault="000F4513" w:rsidP="00016AAA">
      <w:pPr>
        <w:pStyle w:val="Sansinterligne"/>
        <w:rPr>
          <w:rFonts w:cs="Arial"/>
          <w:sz w:val="24"/>
          <w:szCs w:val="24"/>
        </w:rPr>
      </w:pPr>
    </w:p>
    <w:p w14:paraId="5DD559A6" w14:textId="7228ADBC" w:rsidR="0048457C" w:rsidRPr="004A6733" w:rsidRDefault="000F4513" w:rsidP="00016AAA">
      <w:pPr>
        <w:pStyle w:val="Sansinterligne"/>
        <w:rPr>
          <w:rFonts w:cs="Arial"/>
          <w:sz w:val="24"/>
          <w:szCs w:val="24"/>
        </w:rPr>
      </w:pPr>
      <w:r w:rsidRPr="004A6733">
        <w:rPr>
          <w:rFonts w:cs="Arial"/>
          <w:sz w:val="24"/>
          <w:szCs w:val="24"/>
        </w:rPr>
        <w:t xml:space="preserve">El </w:t>
      </w:r>
      <w:r w:rsidR="00AF4018" w:rsidRPr="004A6733">
        <w:rPr>
          <w:rFonts w:cs="Arial"/>
          <w:sz w:val="24"/>
          <w:szCs w:val="24"/>
        </w:rPr>
        <w:t>proceso le correspondió</w:t>
      </w:r>
      <w:r w:rsidRPr="004A6733">
        <w:rPr>
          <w:rFonts w:cs="Arial"/>
          <w:sz w:val="24"/>
          <w:szCs w:val="24"/>
        </w:rPr>
        <w:t xml:space="preserve"> al </w:t>
      </w:r>
      <w:r w:rsidR="00A64C7F" w:rsidRPr="004A6733">
        <w:rPr>
          <w:rFonts w:cs="Arial"/>
          <w:sz w:val="24"/>
          <w:szCs w:val="24"/>
        </w:rPr>
        <w:t>titular de este despacho</w:t>
      </w:r>
      <w:r w:rsidRPr="004A6733">
        <w:rPr>
          <w:rFonts w:cs="Arial"/>
          <w:sz w:val="24"/>
          <w:szCs w:val="24"/>
        </w:rPr>
        <w:t xml:space="preserve"> y la fecha no se ha adoptado la decisión de segunda instancia.</w:t>
      </w:r>
    </w:p>
    <w:p w14:paraId="2A63B00B" w14:textId="77777777" w:rsidR="0048457C" w:rsidRPr="004A6733" w:rsidRDefault="0048457C" w:rsidP="00016AAA">
      <w:pPr>
        <w:pStyle w:val="Sansinterligne"/>
        <w:rPr>
          <w:rFonts w:cs="Arial"/>
          <w:sz w:val="24"/>
          <w:szCs w:val="24"/>
        </w:rPr>
      </w:pPr>
    </w:p>
    <w:p w14:paraId="7A32CD8D" w14:textId="28C085F2" w:rsidR="00B304DA" w:rsidRPr="004A6733" w:rsidRDefault="00A64C7F" w:rsidP="00016AAA">
      <w:pPr>
        <w:pStyle w:val="Sansinterligne"/>
        <w:rPr>
          <w:rFonts w:cs="Arial"/>
          <w:sz w:val="24"/>
          <w:szCs w:val="24"/>
        </w:rPr>
      </w:pPr>
      <w:r w:rsidRPr="004A6733">
        <w:rPr>
          <w:rFonts w:cs="Arial"/>
          <w:sz w:val="24"/>
          <w:szCs w:val="24"/>
        </w:rPr>
        <w:t>3</w:t>
      </w:r>
      <w:r w:rsidR="000F4513" w:rsidRPr="004A6733">
        <w:rPr>
          <w:rFonts w:cs="Arial"/>
          <w:sz w:val="24"/>
          <w:szCs w:val="24"/>
        </w:rPr>
        <w:t>.4 El recurrente cit</w:t>
      </w:r>
      <w:r w:rsidR="000E2D1C" w:rsidRPr="004A6733">
        <w:rPr>
          <w:rFonts w:cs="Arial"/>
          <w:sz w:val="24"/>
          <w:szCs w:val="24"/>
        </w:rPr>
        <w:t>ó</w:t>
      </w:r>
      <w:r w:rsidR="000F4513" w:rsidRPr="004A6733">
        <w:rPr>
          <w:rFonts w:cs="Arial"/>
          <w:sz w:val="24"/>
          <w:szCs w:val="24"/>
        </w:rPr>
        <w:t xml:space="preserve"> el </w:t>
      </w:r>
      <w:r w:rsidR="00AF4018" w:rsidRPr="004A6733">
        <w:rPr>
          <w:rFonts w:cs="Arial"/>
          <w:sz w:val="24"/>
          <w:szCs w:val="24"/>
        </w:rPr>
        <w:t>artículo 1</w:t>
      </w:r>
      <w:r w:rsidR="000F4513" w:rsidRPr="004A6733">
        <w:rPr>
          <w:rFonts w:cs="Arial"/>
          <w:sz w:val="24"/>
          <w:szCs w:val="24"/>
        </w:rPr>
        <w:t xml:space="preserve">º </w:t>
      </w:r>
      <w:r w:rsidR="00AF4018" w:rsidRPr="004A6733">
        <w:rPr>
          <w:rFonts w:cs="Arial"/>
          <w:sz w:val="24"/>
          <w:szCs w:val="24"/>
        </w:rPr>
        <w:t xml:space="preserve">de la ley 1786 del 1 de julio de 2016 </w:t>
      </w:r>
      <w:r w:rsidR="00B304DA" w:rsidRPr="004A6733">
        <w:rPr>
          <w:rFonts w:cs="Arial"/>
          <w:sz w:val="24"/>
          <w:szCs w:val="24"/>
        </w:rPr>
        <w:t>y los apartes pertinentes de la sentencia C-221 del 19 de abril de 2017.</w:t>
      </w:r>
    </w:p>
    <w:p w14:paraId="1FFB02B8" w14:textId="77777777" w:rsidR="0048457C" w:rsidRPr="004A6733" w:rsidRDefault="0048457C" w:rsidP="00016AAA">
      <w:pPr>
        <w:pStyle w:val="Sansinterligne"/>
        <w:rPr>
          <w:rFonts w:cs="Arial"/>
          <w:sz w:val="24"/>
          <w:szCs w:val="24"/>
        </w:rPr>
      </w:pPr>
    </w:p>
    <w:p w14:paraId="42CCE5FB" w14:textId="229494B1" w:rsidR="00AF4018" w:rsidRPr="004A6733" w:rsidRDefault="00A64C7F" w:rsidP="00016AAA">
      <w:pPr>
        <w:pStyle w:val="Sansinterligne"/>
        <w:rPr>
          <w:rFonts w:cs="Arial"/>
          <w:sz w:val="24"/>
          <w:szCs w:val="24"/>
        </w:rPr>
      </w:pPr>
      <w:r w:rsidRPr="004A6733">
        <w:rPr>
          <w:rFonts w:cs="Arial"/>
          <w:sz w:val="24"/>
          <w:szCs w:val="24"/>
        </w:rPr>
        <w:t>3</w:t>
      </w:r>
      <w:r w:rsidR="00B304DA" w:rsidRPr="004A6733">
        <w:rPr>
          <w:rFonts w:cs="Arial"/>
          <w:sz w:val="24"/>
          <w:szCs w:val="24"/>
        </w:rPr>
        <w:t xml:space="preserve">.5 En su criterio del precedente antes citado se desprende que las personas sentenciadas que se encuentran a la espera del fallo de segunda instancia tienen </w:t>
      </w:r>
      <w:r w:rsidR="00AF4018" w:rsidRPr="004A6733">
        <w:rPr>
          <w:rFonts w:cs="Arial"/>
          <w:sz w:val="24"/>
          <w:szCs w:val="24"/>
        </w:rPr>
        <w:t>derecho a un debido proceso sin dilaciones injustificadas</w:t>
      </w:r>
      <w:r w:rsidRPr="004A6733">
        <w:rPr>
          <w:rFonts w:cs="Arial"/>
          <w:sz w:val="24"/>
          <w:szCs w:val="24"/>
        </w:rPr>
        <w:t>,</w:t>
      </w:r>
      <w:r w:rsidR="00AF4018" w:rsidRPr="004A6733">
        <w:rPr>
          <w:rFonts w:cs="Arial"/>
          <w:sz w:val="24"/>
          <w:szCs w:val="24"/>
        </w:rPr>
        <w:t xml:space="preserve"> y </w:t>
      </w:r>
      <w:r w:rsidR="00B304DA" w:rsidRPr="004A6733">
        <w:rPr>
          <w:rFonts w:cs="Arial"/>
          <w:sz w:val="24"/>
          <w:szCs w:val="24"/>
        </w:rPr>
        <w:t xml:space="preserve">se </w:t>
      </w:r>
      <w:r w:rsidR="00E8012C" w:rsidRPr="004A6733">
        <w:rPr>
          <w:rFonts w:cs="Arial"/>
          <w:sz w:val="24"/>
          <w:szCs w:val="24"/>
        </w:rPr>
        <w:t xml:space="preserve">deduce del </w:t>
      </w:r>
      <w:r w:rsidR="00B304DA" w:rsidRPr="004A6733">
        <w:rPr>
          <w:rFonts w:cs="Arial"/>
          <w:sz w:val="24"/>
          <w:szCs w:val="24"/>
        </w:rPr>
        <w:t xml:space="preserve">fallo </w:t>
      </w:r>
      <w:r w:rsidR="00E8012C" w:rsidRPr="004A6733">
        <w:rPr>
          <w:rFonts w:cs="Arial"/>
          <w:sz w:val="24"/>
          <w:szCs w:val="24"/>
        </w:rPr>
        <w:t xml:space="preserve">citado </w:t>
      </w:r>
      <w:r w:rsidR="00B304DA" w:rsidRPr="004A6733">
        <w:rPr>
          <w:rFonts w:cs="Arial"/>
          <w:sz w:val="24"/>
          <w:szCs w:val="24"/>
        </w:rPr>
        <w:t xml:space="preserve">que ese </w:t>
      </w:r>
      <w:r w:rsidR="00AF4018" w:rsidRPr="004A6733">
        <w:rPr>
          <w:rFonts w:cs="Arial"/>
          <w:sz w:val="24"/>
          <w:szCs w:val="24"/>
        </w:rPr>
        <w:t>plazo es de un año hasta la resolución del recurso de apelación.</w:t>
      </w:r>
    </w:p>
    <w:p w14:paraId="08CDE793" w14:textId="77777777" w:rsidR="00A64C7F" w:rsidRPr="004A6733" w:rsidRDefault="00A64C7F" w:rsidP="00016AAA">
      <w:pPr>
        <w:pStyle w:val="Sansinterligne"/>
        <w:rPr>
          <w:rFonts w:cs="Arial"/>
          <w:sz w:val="24"/>
          <w:szCs w:val="24"/>
        </w:rPr>
      </w:pPr>
    </w:p>
    <w:p w14:paraId="0BBBCE57" w14:textId="1310DBD3" w:rsidR="00AF4018" w:rsidRPr="004A6733" w:rsidRDefault="00A64C7F" w:rsidP="00016AAA">
      <w:pPr>
        <w:pStyle w:val="Sansinterligne"/>
        <w:rPr>
          <w:rFonts w:cs="Arial"/>
          <w:sz w:val="24"/>
          <w:szCs w:val="24"/>
        </w:rPr>
      </w:pPr>
      <w:r w:rsidRPr="004A6733">
        <w:rPr>
          <w:rFonts w:cs="Arial"/>
          <w:sz w:val="24"/>
          <w:szCs w:val="24"/>
        </w:rPr>
        <w:t>3</w:t>
      </w:r>
      <w:r w:rsidR="00B304DA" w:rsidRPr="004A6733">
        <w:rPr>
          <w:rFonts w:cs="Arial"/>
          <w:sz w:val="24"/>
          <w:szCs w:val="24"/>
        </w:rPr>
        <w:t xml:space="preserve">.6 </w:t>
      </w:r>
      <w:r w:rsidR="00AF4018" w:rsidRPr="004A6733">
        <w:rPr>
          <w:rFonts w:cs="Arial"/>
          <w:sz w:val="24"/>
          <w:szCs w:val="24"/>
        </w:rPr>
        <w:t>La</w:t>
      </w:r>
      <w:r w:rsidR="00EA68A5" w:rsidRPr="004A6733">
        <w:rPr>
          <w:rFonts w:cs="Arial"/>
          <w:sz w:val="24"/>
          <w:szCs w:val="24"/>
        </w:rPr>
        <w:t xml:space="preserve"> juez de primer grado adopt</w:t>
      </w:r>
      <w:r w:rsidR="000E2D1C" w:rsidRPr="004A6733">
        <w:rPr>
          <w:rFonts w:cs="Arial"/>
          <w:sz w:val="24"/>
          <w:szCs w:val="24"/>
        </w:rPr>
        <w:t>ó</w:t>
      </w:r>
      <w:r w:rsidRPr="004A6733">
        <w:rPr>
          <w:rFonts w:cs="Arial"/>
          <w:sz w:val="24"/>
          <w:szCs w:val="24"/>
        </w:rPr>
        <w:t xml:space="preserve"> su decisión </w:t>
      </w:r>
      <w:r w:rsidR="00EA68A5" w:rsidRPr="004A6733">
        <w:rPr>
          <w:rFonts w:cs="Arial"/>
          <w:sz w:val="24"/>
          <w:szCs w:val="24"/>
        </w:rPr>
        <w:t>con base en el criterio de la S</w:t>
      </w:r>
      <w:r w:rsidR="004D2BA2" w:rsidRPr="004A6733">
        <w:rPr>
          <w:rFonts w:cs="Arial"/>
          <w:sz w:val="24"/>
          <w:szCs w:val="24"/>
        </w:rPr>
        <w:t xml:space="preserve">ala Penal </w:t>
      </w:r>
      <w:r w:rsidR="00EA68A5" w:rsidRPr="004A6733">
        <w:rPr>
          <w:rFonts w:cs="Arial"/>
          <w:sz w:val="24"/>
          <w:szCs w:val="24"/>
        </w:rPr>
        <w:t xml:space="preserve">de la CSJ sobre el tema tratado en la sentencia C-221 del 19 de abril de 2017. Sin embargo, los </w:t>
      </w:r>
      <w:r w:rsidR="00AF4018" w:rsidRPr="004A6733">
        <w:rPr>
          <w:rFonts w:cs="Arial"/>
          <w:sz w:val="24"/>
          <w:szCs w:val="24"/>
        </w:rPr>
        <w:t>fallos de la Corte Constitucional son fuente obligatoria del Derecho Penal, mientras las decisiones de las jurisdicciones ordinarias son fuentes subsidiarias o en suma, criterios auxiliares de interpretación.</w:t>
      </w:r>
    </w:p>
    <w:p w14:paraId="3EE793D5" w14:textId="77777777" w:rsidR="00AF4018" w:rsidRPr="004A6733" w:rsidRDefault="00AF4018" w:rsidP="00016AAA">
      <w:pPr>
        <w:pStyle w:val="Sansinterligne"/>
        <w:rPr>
          <w:rFonts w:cs="Arial"/>
          <w:sz w:val="24"/>
          <w:szCs w:val="24"/>
        </w:rPr>
      </w:pPr>
    </w:p>
    <w:p w14:paraId="3641DB4C" w14:textId="66F63F61" w:rsidR="00AF4018" w:rsidRPr="004A6733" w:rsidRDefault="00A64C7F" w:rsidP="00016AAA">
      <w:pPr>
        <w:pStyle w:val="Sansinterligne"/>
        <w:rPr>
          <w:rFonts w:cs="Arial"/>
          <w:sz w:val="24"/>
          <w:szCs w:val="24"/>
        </w:rPr>
      </w:pPr>
      <w:r w:rsidRPr="004A6733">
        <w:rPr>
          <w:rFonts w:cs="Arial"/>
          <w:sz w:val="24"/>
          <w:szCs w:val="24"/>
        </w:rPr>
        <w:t>3</w:t>
      </w:r>
      <w:r w:rsidR="00EA68A5" w:rsidRPr="004A6733">
        <w:rPr>
          <w:rFonts w:cs="Arial"/>
          <w:sz w:val="24"/>
          <w:szCs w:val="24"/>
        </w:rPr>
        <w:t xml:space="preserve">.7 </w:t>
      </w:r>
      <w:r w:rsidR="00AF4018" w:rsidRPr="004A6733">
        <w:rPr>
          <w:rFonts w:cs="Arial"/>
          <w:sz w:val="24"/>
          <w:szCs w:val="24"/>
        </w:rPr>
        <w:t>En la sentencia T-292 de 2006, la Corte Constitucional examinó el tema del carácter vinculante de las sentencias de la Corte Constitucional en relación a las sentencias de otros jueces</w:t>
      </w:r>
      <w:r w:rsidR="00EA68A5" w:rsidRPr="004A6733">
        <w:rPr>
          <w:rFonts w:cs="Arial"/>
          <w:sz w:val="24"/>
          <w:szCs w:val="24"/>
        </w:rPr>
        <w:t>. De esa sentencia</w:t>
      </w:r>
      <w:r w:rsidRPr="004A6733">
        <w:rPr>
          <w:rFonts w:cs="Arial"/>
          <w:sz w:val="24"/>
          <w:szCs w:val="24"/>
        </w:rPr>
        <w:t xml:space="preserve"> y las que en ella se citan se </w:t>
      </w:r>
      <w:r w:rsidR="00EA68A5" w:rsidRPr="004A6733">
        <w:rPr>
          <w:rFonts w:cs="Arial"/>
          <w:sz w:val="24"/>
          <w:szCs w:val="24"/>
        </w:rPr>
        <w:t xml:space="preserve">desprende que los jueces tienen la </w:t>
      </w:r>
      <w:r w:rsidR="004D2BA2" w:rsidRPr="004A6733">
        <w:rPr>
          <w:rFonts w:cs="Arial"/>
          <w:sz w:val="24"/>
          <w:szCs w:val="24"/>
        </w:rPr>
        <w:t>obligación de aplicar la sentencia C-</w:t>
      </w:r>
      <w:r w:rsidR="00AF4018" w:rsidRPr="004A6733">
        <w:rPr>
          <w:rFonts w:cs="Arial"/>
          <w:sz w:val="24"/>
          <w:szCs w:val="24"/>
        </w:rPr>
        <w:t xml:space="preserve">C - 221 de 2017 al presente asunto, y no otras decisiones que no tienen la fuerza ni el poder vinculante de la cosa juzgada constitucional, </w:t>
      </w:r>
      <w:r w:rsidR="00E8012C" w:rsidRPr="004A6733">
        <w:rPr>
          <w:rFonts w:cs="Arial"/>
          <w:sz w:val="24"/>
          <w:szCs w:val="24"/>
        </w:rPr>
        <w:t xml:space="preserve">según lo dispuesto en el </w:t>
      </w:r>
      <w:r w:rsidR="00AF4018" w:rsidRPr="004A6733">
        <w:rPr>
          <w:rFonts w:cs="Arial"/>
          <w:sz w:val="24"/>
          <w:szCs w:val="24"/>
        </w:rPr>
        <w:t>artículo 243 de la Constitución Nacional.</w:t>
      </w:r>
    </w:p>
    <w:p w14:paraId="4D6556CF" w14:textId="77777777" w:rsidR="0048457C" w:rsidRPr="004A6733" w:rsidRDefault="0048457C" w:rsidP="00016AAA">
      <w:pPr>
        <w:pStyle w:val="Sansinterligne"/>
        <w:rPr>
          <w:rFonts w:cs="Arial"/>
          <w:sz w:val="24"/>
          <w:szCs w:val="24"/>
        </w:rPr>
      </w:pPr>
    </w:p>
    <w:p w14:paraId="761B68CE" w14:textId="3AD6CC6A" w:rsidR="004D2BA2" w:rsidRPr="004A6733" w:rsidRDefault="00A64C7F" w:rsidP="00016AAA">
      <w:pPr>
        <w:pStyle w:val="Sansinterligne"/>
        <w:rPr>
          <w:rFonts w:cs="Arial"/>
          <w:sz w:val="24"/>
          <w:szCs w:val="24"/>
        </w:rPr>
      </w:pPr>
      <w:r w:rsidRPr="004A6733">
        <w:rPr>
          <w:rFonts w:cs="Arial"/>
          <w:sz w:val="24"/>
          <w:szCs w:val="24"/>
        </w:rPr>
        <w:t>3</w:t>
      </w:r>
      <w:r w:rsidR="004D2BA2" w:rsidRPr="004A6733">
        <w:rPr>
          <w:rFonts w:cs="Arial"/>
          <w:sz w:val="24"/>
          <w:szCs w:val="24"/>
        </w:rPr>
        <w:t xml:space="preserve">.8 Su </w:t>
      </w:r>
      <w:r w:rsidR="00AF4018" w:rsidRPr="004A6733">
        <w:rPr>
          <w:rFonts w:cs="Arial"/>
          <w:sz w:val="24"/>
          <w:szCs w:val="24"/>
        </w:rPr>
        <w:t xml:space="preserve">representado no es un condenado, porque su sentencia no está en firme y aún se presume inocente. </w:t>
      </w:r>
      <w:r w:rsidR="004D2BA2" w:rsidRPr="004A6733">
        <w:rPr>
          <w:rFonts w:cs="Arial"/>
          <w:sz w:val="24"/>
          <w:szCs w:val="24"/>
        </w:rPr>
        <w:t xml:space="preserve">Por </w:t>
      </w:r>
      <w:r w:rsidR="000E3C35">
        <w:rPr>
          <w:rFonts w:cs="Arial"/>
          <w:sz w:val="24"/>
          <w:szCs w:val="24"/>
        </w:rPr>
        <w:t xml:space="preserve">tal </w:t>
      </w:r>
      <w:r w:rsidR="004D2BA2" w:rsidRPr="004A6733">
        <w:rPr>
          <w:rFonts w:cs="Arial"/>
          <w:sz w:val="24"/>
          <w:szCs w:val="24"/>
        </w:rPr>
        <w:t>razón no est</w:t>
      </w:r>
      <w:r w:rsidR="000E2D1C" w:rsidRPr="004A6733">
        <w:rPr>
          <w:rFonts w:cs="Arial"/>
          <w:sz w:val="24"/>
          <w:szCs w:val="24"/>
        </w:rPr>
        <w:t>á</w:t>
      </w:r>
      <w:r w:rsidR="004D2BA2" w:rsidRPr="004A6733">
        <w:rPr>
          <w:rFonts w:cs="Arial"/>
          <w:sz w:val="24"/>
          <w:szCs w:val="24"/>
        </w:rPr>
        <w:t xml:space="preserve"> ejecutando la pena, no </w:t>
      </w:r>
      <w:r w:rsidR="00AF4018" w:rsidRPr="004A6733">
        <w:rPr>
          <w:rFonts w:cs="Arial"/>
          <w:sz w:val="24"/>
          <w:szCs w:val="24"/>
        </w:rPr>
        <w:t xml:space="preserve">puede redimirla, ni </w:t>
      </w:r>
      <w:r w:rsidR="004D2BA2" w:rsidRPr="004A6733">
        <w:rPr>
          <w:rFonts w:cs="Arial"/>
          <w:sz w:val="24"/>
          <w:szCs w:val="24"/>
        </w:rPr>
        <w:t xml:space="preserve">tener </w:t>
      </w:r>
      <w:r w:rsidR="00AF4018" w:rsidRPr="004A6733">
        <w:rPr>
          <w:rFonts w:cs="Arial"/>
          <w:sz w:val="24"/>
          <w:szCs w:val="24"/>
        </w:rPr>
        <w:t>acceso a los beneficios penitenciarios. Así mismo está demostrado que su caso no ha sido resuelto debido a la congestión judicial</w:t>
      </w:r>
      <w:r w:rsidRPr="004A6733">
        <w:rPr>
          <w:rFonts w:cs="Arial"/>
          <w:sz w:val="24"/>
          <w:szCs w:val="24"/>
        </w:rPr>
        <w:t>,</w:t>
      </w:r>
      <w:r w:rsidR="00AF4018" w:rsidRPr="004A6733">
        <w:rPr>
          <w:rFonts w:cs="Arial"/>
          <w:sz w:val="24"/>
          <w:szCs w:val="24"/>
        </w:rPr>
        <w:t xml:space="preserve"> </w:t>
      </w:r>
      <w:r w:rsidRPr="004A6733">
        <w:rPr>
          <w:rFonts w:cs="Arial"/>
          <w:sz w:val="24"/>
          <w:szCs w:val="24"/>
        </w:rPr>
        <w:t xml:space="preserve">situación </w:t>
      </w:r>
      <w:r w:rsidR="004D2BA2" w:rsidRPr="004A6733">
        <w:rPr>
          <w:rFonts w:cs="Arial"/>
          <w:sz w:val="24"/>
          <w:szCs w:val="24"/>
        </w:rPr>
        <w:t xml:space="preserve">que no puede ser asumida por el </w:t>
      </w:r>
      <w:r w:rsidR="00E8012C" w:rsidRPr="004A6733">
        <w:rPr>
          <w:rFonts w:cs="Arial"/>
          <w:sz w:val="24"/>
          <w:szCs w:val="24"/>
        </w:rPr>
        <w:t>señor Grajale</w:t>
      </w:r>
      <w:r w:rsidRPr="004A6733">
        <w:rPr>
          <w:rFonts w:cs="Arial"/>
          <w:sz w:val="24"/>
          <w:szCs w:val="24"/>
        </w:rPr>
        <w:t>s</w:t>
      </w:r>
      <w:r w:rsidR="00E8012C" w:rsidRPr="004A6733">
        <w:rPr>
          <w:rFonts w:cs="Arial"/>
          <w:sz w:val="24"/>
          <w:szCs w:val="24"/>
        </w:rPr>
        <w:t xml:space="preserve">, </w:t>
      </w:r>
      <w:r w:rsidR="004D2BA2" w:rsidRPr="004A6733">
        <w:rPr>
          <w:rFonts w:cs="Arial"/>
          <w:sz w:val="24"/>
          <w:szCs w:val="24"/>
        </w:rPr>
        <w:t>quien pese a su estado de privaci</w:t>
      </w:r>
      <w:r w:rsidR="000E2D1C" w:rsidRPr="004A6733">
        <w:rPr>
          <w:rFonts w:cs="Arial"/>
          <w:sz w:val="24"/>
          <w:szCs w:val="24"/>
        </w:rPr>
        <w:t>ó</w:t>
      </w:r>
      <w:r w:rsidR="004D2BA2" w:rsidRPr="004A6733">
        <w:rPr>
          <w:rFonts w:cs="Arial"/>
          <w:sz w:val="24"/>
          <w:szCs w:val="24"/>
        </w:rPr>
        <w:t xml:space="preserve">n de la libertad goza de sus derechos fundamentales, </w:t>
      </w:r>
      <w:r w:rsidR="00AF4018" w:rsidRPr="004A6733">
        <w:rPr>
          <w:rFonts w:cs="Arial"/>
          <w:sz w:val="24"/>
          <w:szCs w:val="24"/>
        </w:rPr>
        <w:t>especialmente el de un debido proceso con un plazo razonable. Por tal raz</w:t>
      </w:r>
      <w:r w:rsidR="004D2BA2" w:rsidRPr="004A6733">
        <w:rPr>
          <w:rFonts w:cs="Arial"/>
          <w:sz w:val="24"/>
          <w:szCs w:val="24"/>
        </w:rPr>
        <w:t>ón no está cumpliendo una pena.</w:t>
      </w:r>
    </w:p>
    <w:p w14:paraId="0D9B6E6A" w14:textId="77777777" w:rsidR="004D2BA2" w:rsidRPr="004A6733" w:rsidRDefault="004D2BA2" w:rsidP="00016AAA">
      <w:pPr>
        <w:pStyle w:val="Sansinterligne"/>
        <w:rPr>
          <w:rFonts w:cs="Arial"/>
          <w:sz w:val="24"/>
          <w:szCs w:val="24"/>
        </w:rPr>
      </w:pPr>
    </w:p>
    <w:p w14:paraId="1CE56E99" w14:textId="69F661C0" w:rsidR="00AF4018" w:rsidRPr="004A6733" w:rsidRDefault="00A64C7F" w:rsidP="00016AAA">
      <w:pPr>
        <w:pStyle w:val="Sansinterligne"/>
        <w:rPr>
          <w:rFonts w:cs="Arial"/>
          <w:sz w:val="24"/>
          <w:szCs w:val="24"/>
        </w:rPr>
      </w:pPr>
      <w:r w:rsidRPr="004A6733">
        <w:rPr>
          <w:rFonts w:cs="Arial"/>
          <w:sz w:val="24"/>
          <w:szCs w:val="24"/>
        </w:rPr>
        <w:t>3.9</w:t>
      </w:r>
      <w:r w:rsidR="00E8012C" w:rsidRPr="004A6733">
        <w:rPr>
          <w:rFonts w:cs="Arial"/>
          <w:sz w:val="24"/>
          <w:szCs w:val="24"/>
        </w:rPr>
        <w:t xml:space="preserve"> P</w:t>
      </w:r>
      <w:r w:rsidR="004D2BA2" w:rsidRPr="004A6733">
        <w:rPr>
          <w:rFonts w:cs="Arial"/>
          <w:sz w:val="24"/>
          <w:szCs w:val="24"/>
        </w:rPr>
        <w:t xml:space="preserve">or lo tanto el recurrente solicita que se revoque la decisión de </w:t>
      </w:r>
      <w:r w:rsidR="00AF4018" w:rsidRPr="004A6733">
        <w:rPr>
          <w:rFonts w:cs="Arial"/>
          <w:sz w:val="24"/>
          <w:szCs w:val="24"/>
        </w:rPr>
        <w:t xml:space="preserve">primera instancia y en su lugar </w:t>
      </w:r>
      <w:r w:rsidR="004D2BA2" w:rsidRPr="004A6733">
        <w:rPr>
          <w:rFonts w:cs="Arial"/>
          <w:sz w:val="24"/>
          <w:szCs w:val="24"/>
        </w:rPr>
        <w:t xml:space="preserve">se </w:t>
      </w:r>
      <w:r w:rsidR="00AF4018" w:rsidRPr="004A6733">
        <w:rPr>
          <w:rFonts w:cs="Arial"/>
          <w:sz w:val="24"/>
          <w:szCs w:val="24"/>
        </w:rPr>
        <w:t>conceda la libertad al señor José Libardo Grajales Galeano o en su defecto, la sustitución de la medida de aseguramiento por una no privativa de la libertad</w:t>
      </w:r>
      <w:r w:rsidR="004D2BA2" w:rsidRPr="004A6733">
        <w:rPr>
          <w:rFonts w:cs="Arial"/>
          <w:sz w:val="24"/>
          <w:szCs w:val="24"/>
        </w:rPr>
        <w:t xml:space="preserve">, </w:t>
      </w:r>
      <w:r w:rsidR="00AF4018" w:rsidRPr="004A6733">
        <w:rPr>
          <w:rFonts w:cs="Arial"/>
          <w:sz w:val="24"/>
          <w:szCs w:val="24"/>
        </w:rPr>
        <w:t xml:space="preserve">cumpliendo obligatoriamente con el precedente </w:t>
      </w:r>
      <w:r w:rsidR="004D2BA2" w:rsidRPr="004A6733">
        <w:rPr>
          <w:rFonts w:cs="Arial"/>
          <w:sz w:val="24"/>
          <w:szCs w:val="24"/>
        </w:rPr>
        <w:t xml:space="preserve">establecido en la </w:t>
      </w:r>
      <w:r w:rsidR="00AF4018" w:rsidRPr="004A6733">
        <w:rPr>
          <w:rFonts w:cs="Arial"/>
          <w:sz w:val="24"/>
          <w:szCs w:val="24"/>
        </w:rPr>
        <w:t xml:space="preserve">sentencia </w:t>
      </w:r>
      <w:r w:rsidR="004D2BA2" w:rsidRPr="004A6733">
        <w:rPr>
          <w:rFonts w:cs="Arial"/>
          <w:sz w:val="24"/>
          <w:szCs w:val="24"/>
        </w:rPr>
        <w:t>C-221 de 2017.</w:t>
      </w:r>
    </w:p>
    <w:p w14:paraId="666E5B5F" w14:textId="77777777" w:rsidR="0048457C" w:rsidRPr="004A6733" w:rsidRDefault="0048457C" w:rsidP="00016AAA">
      <w:pPr>
        <w:pStyle w:val="Sansinterligne"/>
        <w:rPr>
          <w:rFonts w:cs="Arial"/>
          <w:sz w:val="24"/>
          <w:szCs w:val="24"/>
        </w:rPr>
      </w:pPr>
    </w:p>
    <w:p w14:paraId="32B42EF1" w14:textId="77777777" w:rsidR="0048457C" w:rsidRPr="004A6733" w:rsidRDefault="0048457C" w:rsidP="00016AAA">
      <w:pPr>
        <w:pStyle w:val="Sansinterligne"/>
        <w:rPr>
          <w:rFonts w:cs="Arial"/>
          <w:sz w:val="24"/>
          <w:szCs w:val="24"/>
        </w:rPr>
      </w:pPr>
    </w:p>
    <w:p w14:paraId="7F946DDB" w14:textId="202A44AA" w:rsidR="004D2BA2" w:rsidRPr="004A6733" w:rsidRDefault="00A64C7F" w:rsidP="00A64C7F">
      <w:pPr>
        <w:pStyle w:val="Sansinterligne"/>
        <w:jc w:val="center"/>
        <w:rPr>
          <w:rFonts w:cs="Arial"/>
          <w:sz w:val="24"/>
          <w:szCs w:val="24"/>
        </w:rPr>
      </w:pPr>
      <w:r w:rsidRPr="004A6733">
        <w:rPr>
          <w:rFonts w:cs="Arial"/>
          <w:sz w:val="24"/>
          <w:szCs w:val="24"/>
        </w:rPr>
        <w:t>4</w:t>
      </w:r>
      <w:r w:rsidR="00AF4018" w:rsidRPr="004A6733">
        <w:rPr>
          <w:rFonts w:cs="Arial"/>
          <w:sz w:val="24"/>
          <w:szCs w:val="24"/>
        </w:rPr>
        <w:t>.</w:t>
      </w:r>
      <w:r w:rsidRPr="004A6733">
        <w:rPr>
          <w:rFonts w:cs="Arial"/>
          <w:sz w:val="24"/>
          <w:szCs w:val="24"/>
        </w:rPr>
        <w:t xml:space="preserve"> </w:t>
      </w:r>
      <w:r w:rsidR="00AF4018" w:rsidRPr="004A6733">
        <w:rPr>
          <w:rFonts w:cs="Arial"/>
          <w:sz w:val="24"/>
          <w:szCs w:val="24"/>
        </w:rPr>
        <w:t>CONSIDERACIONES DE LA SALA.</w:t>
      </w:r>
    </w:p>
    <w:p w14:paraId="0BAAD22A" w14:textId="77777777" w:rsidR="00A64C7F" w:rsidRPr="004A6733" w:rsidRDefault="00A64C7F" w:rsidP="00A64C7F">
      <w:pPr>
        <w:pStyle w:val="Sansinterligne"/>
        <w:jc w:val="center"/>
        <w:rPr>
          <w:rFonts w:cs="Arial"/>
          <w:sz w:val="24"/>
          <w:szCs w:val="24"/>
        </w:rPr>
      </w:pPr>
    </w:p>
    <w:p w14:paraId="23F42F87" w14:textId="45EA3703" w:rsidR="00FE4918" w:rsidRPr="004A6733" w:rsidRDefault="00B81313" w:rsidP="00016AAA">
      <w:pPr>
        <w:pStyle w:val="Sansinterligne"/>
        <w:rPr>
          <w:rFonts w:cs="Arial"/>
          <w:sz w:val="24"/>
          <w:szCs w:val="24"/>
        </w:rPr>
      </w:pPr>
      <w:r w:rsidRPr="004A6733">
        <w:rPr>
          <w:rFonts w:cs="Arial"/>
          <w:sz w:val="24"/>
          <w:szCs w:val="24"/>
        </w:rPr>
        <w:lastRenderedPageBreak/>
        <w:t>4</w:t>
      </w:r>
      <w:r w:rsidR="004D2BA2" w:rsidRPr="004A6733">
        <w:rPr>
          <w:rFonts w:cs="Arial"/>
          <w:sz w:val="24"/>
          <w:szCs w:val="24"/>
        </w:rPr>
        <w:t xml:space="preserve">.1 Esta </w:t>
      </w:r>
      <w:r w:rsidR="00A64C7F" w:rsidRPr="004A6733">
        <w:rPr>
          <w:rFonts w:cs="Arial"/>
          <w:sz w:val="24"/>
          <w:szCs w:val="24"/>
        </w:rPr>
        <w:t>Corporación</w:t>
      </w:r>
      <w:r w:rsidR="004D2BA2" w:rsidRPr="004A6733">
        <w:rPr>
          <w:rFonts w:cs="Arial"/>
          <w:sz w:val="24"/>
          <w:szCs w:val="24"/>
        </w:rPr>
        <w:t xml:space="preserve"> es competente para conocer del recurso propuesto</w:t>
      </w:r>
      <w:r w:rsidR="00FE4918" w:rsidRPr="004A6733">
        <w:rPr>
          <w:rFonts w:cs="Arial"/>
          <w:sz w:val="24"/>
          <w:szCs w:val="24"/>
        </w:rPr>
        <w:t xml:space="preserve">, en atención a lo dispuesto en los artículos 20 y 34 del </w:t>
      </w:r>
      <w:proofErr w:type="spellStart"/>
      <w:r w:rsidR="00FE4918" w:rsidRPr="004A6733">
        <w:rPr>
          <w:rFonts w:cs="Arial"/>
          <w:sz w:val="24"/>
          <w:szCs w:val="24"/>
        </w:rPr>
        <w:t>C.P.P</w:t>
      </w:r>
      <w:proofErr w:type="spellEnd"/>
      <w:r w:rsidR="00FE4918" w:rsidRPr="004A6733">
        <w:rPr>
          <w:rFonts w:cs="Arial"/>
          <w:sz w:val="24"/>
          <w:szCs w:val="24"/>
        </w:rPr>
        <w:t>.</w:t>
      </w:r>
    </w:p>
    <w:p w14:paraId="6FB6D05E" w14:textId="77777777" w:rsidR="00FE4918" w:rsidRPr="004A6733" w:rsidRDefault="00FE4918" w:rsidP="00016AAA">
      <w:pPr>
        <w:pStyle w:val="Sansinterligne"/>
        <w:rPr>
          <w:rFonts w:cs="Arial"/>
          <w:sz w:val="24"/>
          <w:szCs w:val="24"/>
          <w:u w:val="single"/>
        </w:rPr>
      </w:pPr>
    </w:p>
    <w:p w14:paraId="746D1B17" w14:textId="439BE6CD" w:rsidR="00FE4918" w:rsidRPr="004A6733" w:rsidRDefault="00B81313" w:rsidP="00016AAA">
      <w:pPr>
        <w:pStyle w:val="Sansinterligne"/>
        <w:rPr>
          <w:rFonts w:cs="Arial"/>
          <w:sz w:val="24"/>
          <w:szCs w:val="24"/>
          <w:u w:val="single"/>
        </w:rPr>
      </w:pPr>
      <w:r w:rsidRPr="004A6733">
        <w:rPr>
          <w:rFonts w:cs="Arial"/>
          <w:sz w:val="24"/>
          <w:szCs w:val="24"/>
          <w:u w:val="single"/>
        </w:rPr>
        <w:t>4</w:t>
      </w:r>
      <w:r w:rsidR="00A64C7F" w:rsidRPr="004A6733">
        <w:rPr>
          <w:rFonts w:cs="Arial"/>
          <w:sz w:val="24"/>
          <w:szCs w:val="24"/>
          <w:u w:val="single"/>
        </w:rPr>
        <w:t>.2 Problema jurídico a resolver</w:t>
      </w:r>
      <w:r w:rsidR="00FE4918" w:rsidRPr="004A6733">
        <w:rPr>
          <w:rFonts w:cs="Arial"/>
          <w:sz w:val="24"/>
          <w:szCs w:val="24"/>
          <w:u w:val="single"/>
        </w:rPr>
        <w:t>:</w:t>
      </w:r>
    </w:p>
    <w:p w14:paraId="66329834" w14:textId="77777777" w:rsidR="00EA1CB4" w:rsidRPr="004A6733" w:rsidRDefault="00EA1CB4" w:rsidP="00016AAA">
      <w:pPr>
        <w:pStyle w:val="Sansinterligne"/>
        <w:rPr>
          <w:rFonts w:cs="Arial"/>
          <w:sz w:val="24"/>
          <w:szCs w:val="24"/>
        </w:rPr>
      </w:pPr>
    </w:p>
    <w:p w14:paraId="03583AC7" w14:textId="3A91E5F1" w:rsidR="00307216" w:rsidRPr="004A6733" w:rsidRDefault="00B81313" w:rsidP="00016AAA">
      <w:pPr>
        <w:pStyle w:val="Sansinterligne"/>
        <w:rPr>
          <w:rFonts w:cs="Arial"/>
          <w:sz w:val="24"/>
          <w:szCs w:val="24"/>
        </w:rPr>
      </w:pPr>
      <w:r w:rsidRPr="004A6733">
        <w:rPr>
          <w:rFonts w:cs="Arial"/>
          <w:sz w:val="24"/>
          <w:szCs w:val="24"/>
        </w:rPr>
        <w:t>4</w:t>
      </w:r>
      <w:r w:rsidR="00307216" w:rsidRPr="004A6733">
        <w:rPr>
          <w:rFonts w:cs="Arial"/>
          <w:sz w:val="24"/>
          <w:szCs w:val="24"/>
        </w:rPr>
        <w:t>.</w:t>
      </w:r>
      <w:r w:rsidR="00E8012C" w:rsidRPr="004A6733">
        <w:rPr>
          <w:rFonts w:cs="Arial"/>
          <w:sz w:val="24"/>
          <w:szCs w:val="24"/>
        </w:rPr>
        <w:t>2</w:t>
      </w:r>
      <w:r w:rsidR="00307216" w:rsidRPr="004A6733">
        <w:rPr>
          <w:rFonts w:cs="Arial"/>
          <w:sz w:val="24"/>
          <w:szCs w:val="24"/>
        </w:rPr>
        <w:t xml:space="preserve">.1 </w:t>
      </w:r>
      <w:r w:rsidR="00EA1CB4" w:rsidRPr="004A6733">
        <w:rPr>
          <w:rFonts w:cs="Arial"/>
          <w:sz w:val="24"/>
          <w:szCs w:val="24"/>
        </w:rPr>
        <w:t>En atención a la argumentaci</w:t>
      </w:r>
      <w:r w:rsidR="000E2D1C" w:rsidRPr="004A6733">
        <w:rPr>
          <w:rFonts w:cs="Arial"/>
          <w:sz w:val="24"/>
          <w:szCs w:val="24"/>
        </w:rPr>
        <w:t>ó</w:t>
      </w:r>
      <w:r w:rsidR="00EA1CB4" w:rsidRPr="004A6733">
        <w:rPr>
          <w:rFonts w:cs="Arial"/>
          <w:sz w:val="24"/>
          <w:szCs w:val="24"/>
        </w:rPr>
        <w:t xml:space="preserve">n del recurrente se debe decidir lo concerniente al grado de acierto de la decisión de primera instancia, donde se negó la solicitud presentada por el representante </w:t>
      </w:r>
      <w:r w:rsidR="00307216" w:rsidRPr="004A6733">
        <w:rPr>
          <w:rFonts w:cs="Arial"/>
          <w:sz w:val="24"/>
          <w:szCs w:val="24"/>
        </w:rPr>
        <w:t xml:space="preserve">judicial del señor Grajales. </w:t>
      </w:r>
    </w:p>
    <w:p w14:paraId="54D0B6F3" w14:textId="77777777" w:rsidR="00307216" w:rsidRPr="004A6733" w:rsidRDefault="00307216" w:rsidP="00016AAA">
      <w:pPr>
        <w:pStyle w:val="Sansinterligne"/>
        <w:rPr>
          <w:rFonts w:cs="Arial"/>
          <w:sz w:val="24"/>
          <w:szCs w:val="24"/>
        </w:rPr>
      </w:pPr>
    </w:p>
    <w:p w14:paraId="046814D8" w14:textId="4C5BAAF3" w:rsidR="00802B46" w:rsidRPr="004A6733" w:rsidRDefault="00B81313" w:rsidP="00016AAA">
      <w:pPr>
        <w:pStyle w:val="Sansinterligne"/>
        <w:rPr>
          <w:rFonts w:cs="Arial"/>
          <w:sz w:val="24"/>
          <w:szCs w:val="24"/>
        </w:rPr>
      </w:pPr>
      <w:r w:rsidRPr="004A6733">
        <w:rPr>
          <w:rFonts w:cs="Arial"/>
          <w:sz w:val="24"/>
          <w:szCs w:val="24"/>
        </w:rPr>
        <w:t>4</w:t>
      </w:r>
      <w:r w:rsidR="00307216" w:rsidRPr="004A6733">
        <w:rPr>
          <w:rFonts w:cs="Arial"/>
          <w:sz w:val="24"/>
          <w:szCs w:val="24"/>
        </w:rPr>
        <w:t>.</w:t>
      </w:r>
      <w:r w:rsidR="00E8012C" w:rsidRPr="004A6733">
        <w:rPr>
          <w:rFonts w:cs="Arial"/>
          <w:sz w:val="24"/>
          <w:szCs w:val="24"/>
        </w:rPr>
        <w:t>2</w:t>
      </w:r>
      <w:r w:rsidR="00307216" w:rsidRPr="004A6733">
        <w:rPr>
          <w:rFonts w:cs="Arial"/>
          <w:sz w:val="24"/>
          <w:szCs w:val="24"/>
        </w:rPr>
        <w:t xml:space="preserve">.2 En el caso </w:t>
      </w:r>
      <w:r w:rsidR="00307216" w:rsidRPr="004A6733">
        <w:rPr>
          <w:rFonts w:cs="Arial"/>
          <w:i/>
          <w:sz w:val="24"/>
          <w:szCs w:val="24"/>
        </w:rPr>
        <w:t xml:space="preserve">sub examen, </w:t>
      </w:r>
      <w:r w:rsidR="00307216" w:rsidRPr="004A6733">
        <w:rPr>
          <w:rFonts w:cs="Arial"/>
          <w:sz w:val="24"/>
          <w:szCs w:val="24"/>
        </w:rPr>
        <w:t>el juez de primer grado</w:t>
      </w:r>
      <w:r w:rsidR="00A41980" w:rsidRPr="004A6733">
        <w:rPr>
          <w:rFonts w:cs="Arial"/>
          <w:sz w:val="24"/>
          <w:szCs w:val="24"/>
        </w:rPr>
        <w:t xml:space="preserve"> concluy</w:t>
      </w:r>
      <w:r w:rsidR="000E2D1C" w:rsidRPr="004A6733">
        <w:rPr>
          <w:rFonts w:cs="Arial"/>
          <w:sz w:val="24"/>
          <w:szCs w:val="24"/>
        </w:rPr>
        <w:t>ó</w:t>
      </w:r>
      <w:r w:rsidR="00A41980" w:rsidRPr="004A6733">
        <w:rPr>
          <w:rFonts w:cs="Arial"/>
          <w:sz w:val="24"/>
          <w:szCs w:val="24"/>
        </w:rPr>
        <w:t xml:space="preserve"> </w:t>
      </w:r>
      <w:r w:rsidR="00E8012C" w:rsidRPr="004A6733">
        <w:rPr>
          <w:rFonts w:cs="Arial"/>
          <w:sz w:val="24"/>
          <w:szCs w:val="24"/>
        </w:rPr>
        <w:t xml:space="preserve">que </w:t>
      </w:r>
      <w:r w:rsidR="00A41980" w:rsidRPr="004A6733">
        <w:rPr>
          <w:rFonts w:cs="Arial"/>
          <w:sz w:val="24"/>
          <w:szCs w:val="24"/>
        </w:rPr>
        <w:t xml:space="preserve">no eran aplicables </w:t>
      </w:r>
      <w:r w:rsidR="00E8012C" w:rsidRPr="004A6733">
        <w:rPr>
          <w:rFonts w:cs="Arial"/>
          <w:sz w:val="24"/>
          <w:szCs w:val="24"/>
        </w:rPr>
        <w:t xml:space="preserve">al </w:t>
      </w:r>
      <w:r w:rsidRPr="004A6733">
        <w:rPr>
          <w:rFonts w:cs="Arial"/>
          <w:sz w:val="24"/>
          <w:szCs w:val="24"/>
        </w:rPr>
        <w:t>asunto concreto</w:t>
      </w:r>
      <w:r w:rsidR="00E8012C" w:rsidRPr="004A6733">
        <w:rPr>
          <w:rFonts w:cs="Arial"/>
          <w:i/>
          <w:sz w:val="24"/>
          <w:szCs w:val="24"/>
        </w:rPr>
        <w:t xml:space="preserve">, </w:t>
      </w:r>
      <w:r w:rsidR="00A41980" w:rsidRPr="004A6733">
        <w:rPr>
          <w:rFonts w:cs="Arial"/>
          <w:sz w:val="24"/>
          <w:szCs w:val="24"/>
        </w:rPr>
        <w:t>las consideraciones de la Corte Constitucional, contenidas en la sentencia C- 221 del 19 de abril de 2017, en lo relativo a que</w:t>
      </w:r>
      <w:r w:rsidR="00802B46" w:rsidRPr="004A6733">
        <w:rPr>
          <w:rFonts w:cs="Arial"/>
          <w:sz w:val="24"/>
          <w:szCs w:val="24"/>
        </w:rPr>
        <w:t xml:space="preserve"> para efectos de la aplicación del artí</w:t>
      </w:r>
      <w:r w:rsidRPr="004A6733">
        <w:rPr>
          <w:rFonts w:cs="Arial"/>
          <w:sz w:val="24"/>
          <w:szCs w:val="24"/>
        </w:rPr>
        <w:t>culo 1º de la ley 1786 de 2016,</w:t>
      </w:r>
      <w:r w:rsidR="00A41980" w:rsidRPr="004A6733">
        <w:rPr>
          <w:rFonts w:cs="Arial"/>
          <w:sz w:val="24"/>
          <w:szCs w:val="24"/>
        </w:rPr>
        <w:t xml:space="preserve"> las medidas de aseguramiento podían tener vigencia luego del anuncio del f</w:t>
      </w:r>
      <w:r w:rsidR="00802B46" w:rsidRPr="004A6733">
        <w:rPr>
          <w:rFonts w:cs="Arial"/>
          <w:sz w:val="24"/>
          <w:szCs w:val="24"/>
        </w:rPr>
        <w:t>allo de condena</w:t>
      </w:r>
      <w:r w:rsidR="00E8012C" w:rsidRPr="004A6733">
        <w:rPr>
          <w:rFonts w:cs="Arial"/>
          <w:sz w:val="24"/>
          <w:szCs w:val="24"/>
        </w:rPr>
        <w:t xml:space="preserve">, </w:t>
      </w:r>
      <w:r w:rsidR="00802B46" w:rsidRPr="004A6733">
        <w:rPr>
          <w:rFonts w:cs="Arial"/>
          <w:sz w:val="24"/>
          <w:szCs w:val="24"/>
        </w:rPr>
        <w:t xml:space="preserve"> o </w:t>
      </w:r>
      <w:r w:rsidR="00E8012C" w:rsidRPr="004A6733">
        <w:rPr>
          <w:rFonts w:cs="Arial"/>
          <w:sz w:val="24"/>
          <w:szCs w:val="24"/>
        </w:rPr>
        <w:t xml:space="preserve">de </w:t>
      </w:r>
      <w:r w:rsidR="00802B46" w:rsidRPr="004A6733">
        <w:rPr>
          <w:rFonts w:cs="Arial"/>
          <w:sz w:val="24"/>
          <w:szCs w:val="24"/>
        </w:rPr>
        <w:t>la sentencia dictada en primera instancia contra el procesado.</w:t>
      </w:r>
    </w:p>
    <w:p w14:paraId="65C10D6E" w14:textId="77777777" w:rsidR="00802B46" w:rsidRPr="004A6733" w:rsidRDefault="00802B46" w:rsidP="00016AAA">
      <w:pPr>
        <w:pStyle w:val="Sansinterligne"/>
        <w:rPr>
          <w:rFonts w:cs="Arial"/>
          <w:sz w:val="24"/>
          <w:szCs w:val="24"/>
        </w:rPr>
      </w:pPr>
    </w:p>
    <w:p w14:paraId="281EF078" w14:textId="077F18CC" w:rsidR="00030EC6" w:rsidRPr="004A6733" w:rsidRDefault="00802B46" w:rsidP="00016AAA">
      <w:pPr>
        <w:pStyle w:val="Sansinterligne"/>
        <w:rPr>
          <w:rFonts w:cs="Arial"/>
          <w:sz w:val="24"/>
          <w:szCs w:val="24"/>
        </w:rPr>
      </w:pPr>
      <w:r w:rsidRPr="004A6733">
        <w:rPr>
          <w:rFonts w:cs="Arial"/>
          <w:sz w:val="24"/>
          <w:szCs w:val="24"/>
        </w:rPr>
        <w:t xml:space="preserve">Para el efecto hizo referencia a lo decidido en CSJ </w:t>
      </w:r>
      <w:proofErr w:type="spellStart"/>
      <w:r w:rsidRPr="004A6733">
        <w:rPr>
          <w:rFonts w:cs="Arial"/>
          <w:sz w:val="24"/>
          <w:szCs w:val="24"/>
        </w:rPr>
        <w:t>SP</w:t>
      </w:r>
      <w:proofErr w:type="spellEnd"/>
      <w:r w:rsidRPr="004A6733">
        <w:rPr>
          <w:rFonts w:cs="Arial"/>
          <w:sz w:val="24"/>
          <w:szCs w:val="24"/>
        </w:rPr>
        <w:t xml:space="preserve"> del 24 de julio de 2017, radicado 49734 donde se consideró que ese criterio era erróneo, ya que esas medidas caute</w:t>
      </w:r>
      <w:r w:rsidR="00E21C5E" w:rsidRPr="004A6733">
        <w:rPr>
          <w:rFonts w:cs="Arial"/>
          <w:sz w:val="24"/>
          <w:szCs w:val="24"/>
        </w:rPr>
        <w:t>lares ten</w:t>
      </w:r>
      <w:r w:rsidR="000E2D1C" w:rsidRPr="004A6733">
        <w:rPr>
          <w:rFonts w:cs="Arial"/>
          <w:sz w:val="24"/>
          <w:szCs w:val="24"/>
        </w:rPr>
        <w:t>í</w:t>
      </w:r>
      <w:r w:rsidR="00E21C5E" w:rsidRPr="004A6733">
        <w:rPr>
          <w:rFonts w:cs="Arial"/>
          <w:sz w:val="24"/>
          <w:szCs w:val="24"/>
        </w:rPr>
        <w:t xml:space="preserve">an vigencia hasta la sentencia de primera instancia en los casos </w:t>
      </w:r>
      <w:r w:rsidR="00FC6AF5" w:rsidRPr="004A6733">
        <w:rPr>
          <w:rFonts w:cs="Arial"/>
          <w:sz w:val="24"/>
          <w:szCs w:val="24"/>
        </w:rPr>
        <w:t xml:space="preserve">regulados por la ley 600 de 2000, o hasta el anuncio del sentido del fallo </w:t>
      </w:r>
      <w:r w:rsidR="00030EC6" w:rsidRPr="004A6733">
        <w:rPr>
          <w:rFonts w:cs="Arial"/>
          <w:sz w:val="24"/>
          <w:szCs w:val="24"/>
        </w:rPr>
        <w:t xml:space="preserve">en los términos del artículo 450 del </w:t>
      </w:r>
      <w:proofErr w:type="spellStart"/>
      <w:r w:rsidR="00030EC6" w:rsidRPr="004A6733">
        <w:rPr>
          <w:rFonts w:cs="Arial"/>
          <w:sz w:val="24"/>
          <w:szCs w:val="24"/>
        </w:rPr>
        <w:t>CPP</w:t>
      </w:r>
      <w:proofErr w:type="spellEnd"/>
      <w:r w:rsidR="00030EC6" w:rsidRPr="004A6733">
        <w:rPr>
          <w:rFonts w:cs="Arial"/>
          <w:sz w:val="24"/>
          <w:szCs w:val="24"/>
        </w:rPr>
        <w:t xml:space="preserve"> o hasta que se pro</w:t>
      </w:r>
      <w:r w:rsidR="00B81313" w:rsidRPr="004A6733">
        <w:rPr>
          <w:rFonts w:cs="Arial"/>
          <w:sz w:val="24"/>
          <w:szCs w:val="24"/>
        </w:rPr>
        <w:t>fiera la sentencia condenatoria</w:t>
      </w:r>
      <w:r w:rsidR="00030EC6" w:rsidRPr="004A6733">
        <w:rPr>
          <w:rFonts w:cs="Arial"/>
          <w:sz w:val="24"/>
          <w:szCs w:val="24"/>
        </w:rPr>
        <w:t>.</w:t>
      </w:r>
    </w:p>
    <w:p w14:paraId="6F976E6F" w14:textId="77777777" w:rsidR="00030EC6" w:rsidRPr="004A6733" w:rsidRDefault="00030EC6" w:rsidP="00016AAA">
      <w:pPr>
        <w:pStyle w:val="Sansinterligne"/>
        <w:rPr>
          <w:rFonts w:cs="Arial"/>
          <w:sz w:val="24"/>
          <w:szCs w:val="24"/>
        </w:rPr>
      </w:pPr>
    </w:p>
    <w:p w14:paraId="410F34F2" w14:textId="73BA1519" w:rsidR="006D1FB5" w:rsidRPr="004A6733" w:rsidRDefault="00B81313" w:rsidP="00016AAA">
      <w:pPr>
        <w:pStyle w:val="Sansinterligne"/>
        <w:rPr>
          <w:rFonts w:cs="Arial"/>
          <w:sz w:val="24"/>
          <w:szCs w:val="24"/>
        </w:rPr>
      </w:pPr>
      <w:r w:rsidRPr="004A6733">
        <w:rPr>
          <w:rFonts w:cs="Arial"/>
          <w:sz w:val="24"/>
          <w:szCs w:val="24"/>
        </w:rPr>
        <w:t>4</w:t>
      </w:r>
      <w:r w:rsidR="00030EC6" w:rsidRPr="004A6733">
        <w:rPr>
          <w:rFonts w:cs="Arial"/>
          <w:sz w:val="24"/>
          <w:szCs w:val="24"/>
        </w:rPr>
        <w:t>.</w:t>
      </w:r>
      <w:r w:rsidR="00E8012C" w:rsidRPr="004A6733">
        <w:rPr>
          <w:rFonts w:cs="Arial"/>
          <w:sz w:val="24"/>
          <w:szCs w:val="24"/>
        </w:rPr>
        <w:t>2</w:t>
      </w:r>
      <w:r w:rsidR="00030EC6" w:rsidRPr="004A6733">
        <w:rPr>
          <w:rFonts w:cs="Arial"/>
          <w:sz w:val="24"/>
          <w:szCs w:val="24"/>
        </w:rPr>
        <w:t xml:space="preserve">.3 En este caso el principal argumento del censor viene a ser el carácter obligatorio del precedente establecido en la sentencia C-221 de 19 de abril de 2007 sobre la extensión de </w:t>
      </w:r>
      <w:r w:rsidR="00E8012C" w:rsidRPr="004A6733">
        <w:rPr>
          <w:rFonts w:cs="Arial"/>
          <w:sz w:val="24"/>
          <w:szCs w:val="24"/>
        </w:rPr>
        <w:t xml:space="preserve">la vigencia de </w:t>
      </w:r>
      <w:r w:rsidR="00030EC6" w:rsidRPr="004A6733">
        <w:rPr>
          <w:rFonts w:cs="Arial"/>
          <w:sz w:val="24"/>
          <w:szCs w:val="24"/>
        </w:rPr>
        <w:t>la</w:t>
      </w:r>
      <w:r w:rsidR="00E8012C" w:rsidRPr="004A6733">
        <w:rPr>
          <w:rFonts w:cs="Arial"/>
          <w:sz w:val="24"/>
          <w:szCs w:val="24"/>
        </w:rPr>
        <w:t>s</w:t>
      </w:r>
      <w:r w:rsidR="00030EC6" w:rsidRPr="004A6733">
        <w:rPr>
          <w:rFonts w:cs="Arial"/>
          <w:sz w:val="24"/>
          <w:szCs w:val="24"/>
        </w:rPr>
        <w:t xml:space="preserve"> medida</w:t>
      </w:r>
      <w:r w:rsidR="00E8012C" w:rsidRPr="004A6733">
        <w:rPr>
          <w:rFonts w:cs="Arial"/>
          <w:sz w:val="24"/>
          <w:szCs w:val="24"/>
        </w:rPr>
        <w:t>s</w:t>
      </w:r>
      <w:r w:rsidR="00030EC6" w:rsidRPr="004A6733">
        <w:rPr>
          <w:rFonts w:cs="Arial"/>
          <w:sz w:val="24"/>
          <w:szCs w:val="24"/>
        </w:rPr>
        <w:t xml:space="preserve"> de aseguramiento luego de dictado el fallo de primera instancia, de acuerdo al cual</w:t>
      </w:r>
      <w:r w:rsidR="00E8012C" w:rsidRPr="004A6733">
        <w:rPr>
          <w:rFonts w:cs="Arial"/>
          <w:sz w:val="24"/>
          <w:szCs w:val="24"/>
        </w:rPr>
        <w:t xml:space="preserve">, </w:t>
      </w:r>
      <w:r w:rsidR="00030EC6" w:rsidRPr="004A6733">
        <w:rPr>
          <w:rFonts w:cs="Arial"/>
          <w:sz w:val="24"/>
          <w:szCs w:val="24"/>
        </w:rPr>
        <w:t>si no se ha dictado la sentencia que decida la apelación procede la sustitución de la medida de aseguramiento cua</w:t>
      </w:r>
      <w:r w:rsidR="006D1FB5" w:rsidRPr="004A6733">
        <w:rPr>
          <w:rFonts w:cs="Arial"/>
          <w:sz w:val="24"/>
          <w:szCs w:val="24"/>
        </w:rPr>
        <w:t>ndo ha transcurrido el t</w:t>
      </w:r>
      <w:r w:rsidR="000E2D1C" w:rsidRPr="004A6733">
        <w:rPr>
          <w:rFonts w:cs="Arial"/>
          <w:sz w:val="24"/>
          <w:szCs w:val="24"/>
        </w:rPr>
        <w:t>é</w:t>
      </w:r>
      <w:r w:rsidR="006D1FB5" w:rsidRPr="004A6733">
        <w:rPr>
          <w:rFonts w:cs="Arial"/>
          <w:sz w:val="24"/>
          <w:szCs w:val="24"/>
        </w:rPr>
        <w:t xml:space="preserve">rmino de un año previsto en el artículo 1º de la ley 1786 de 2016, consideración que resulta opuesta al precedente del órgano de cierre de la jurisdicción penal contenido en CSJ </w:t>
      </w:r>
      <w:proofErr w:type="spellStart"/>
      <w:r w:rsidR="006D1FB5" w:rsidRPr="004A6733">
        <w:rPr>
          <w:rFonts w:cs="Arial"/>
          <w:sz w:val="24"/>
          <w:szCs w:val="24"/>
        </w:rPr>
        <w:t>SP</w:t>
      </w:r>
      <w:proofErr w:type="spellEnd"/>
      <w:r w:rsidR="006D1FB5" w:rsidRPr="004A6733">
        <w:rPr>
          <w:rFonts w:cs="Arial"/>
          <w:sz w:val="24"/>
          <w:szCs w:val="24"/>
        </w:rPr>
        <w:t xml:space="preserve"> del 24 de julio de 2017, radicado 49734 .</w:t>
      </w:r>
    </w:p>
    <w:p w14:paraId="6249A7C6" w14:textId="77777777" w:rsidR="006D1FB5" w:rsidRPr="004A6733" w:rsidRDefault="006D1FB5" w:rsidP="00016AAA">
      <w:pPr>
        <w:pStyle w:val="Sansinterligne"/>
        <w:rPr>
          <w:rFonts w:cs="Arial"/>
          <w:sz w:val="24"/>
          <w:szCs w:val="24"/>
        </w:rPr>
      </w:pPr>
    </w:p>
    <w:p w14:paraId="53A1A1C0" w14:textId="6906AEAC" w:rsidR="006D1FB5" w:rsidRPr="004A6733" w:rsidRDefault="00B81313" w:rsidP="00016AAA">
      <w:pPr>
        <w:pStyle w:val="Sansinterligne"/>
        <w:rPr>
          <w:rFonts w:cs="Arial"/>
          <w:sz w:val="24"/>
          <w:szCs w:val="24"/>
        </w:rPr>
      </w:pPr>
      <w:r w:rsidRPr="004A6733">
        <w:rPr>
          <w:rFonts w:cs="Arial"/>
          <w:sz w:val="24"/>
          <w:szCs w:val="24"/>
        </w:rPr>
        <w:t>4</w:t>
      </w:r>
      <w:r w:rsidR="006D1FB5" w:rsidRPr="004A6733">
        <w:rPr>
          <w:rFonts w:cs="Arial"/>
          <w:sz w:val="24"/>
          <w:szCs w:val="24"/>
        </w:rPr>
        <w:t>.</w:t>
      </w:r>
      <w:r w:rsidR="00E8012C" w:rsidRPr="004A6733">
        <w:rPr>
          <w:rFonts w:cs="Arial"/>
          <w:sz w:val="24"/>
          <w:szCs w:val="24"/>
        </w:rPr>
        <w:t>2</w:t>
      </w:r>
      <w:r w:rsidR="006D1FB5" w:rsidRPr="004A6733">
        <w:rPr>
          <w:rFonts w:cs="Arial"/>
          <w:sz w:val="24"/>
          <w:szCs w:val="24"/>
        </w:rPr>
        <w:t>.4 Como es evidente que se trata de criterios di</w:t>
      </w:r>
      <w:r w:rsidRPr="004A6733">
        <w:rPr>
          <w:rFonts w:cs="Arial"/>
          <w:sz w:val="24"/>
          <w:szCs w:val="24"/>
        </w:rPr>
        <w:t>stintos sobre el alcance de una</w:t>
      </w:r>
      <w:r w:rsidR="006D1FB5" w:rsidRPr="004A6733">
        <w:rPr>
          <w:rFonts w:cs="Arial"/>
          <w:sz w:val="24"/>
          <w:szCs w:val="24"/>
        </w:rPr>
        <w:t xml:space="preserve"> norma</w:t>
      </w:r>
      <w:r w:rsidR="009C268F" w:rsidRPr="004A6733">
        <w:rPr>
          <w:rFonts w:cs="Arial"/>
          <w:sz w:val="24"/>
          <w:szCs w:val="24"/>
        </w:rPr>
        <w:t xml:space="preserve">, basados en las consideraciones de la sentencia C-221 del 19 de abril de 2017 y los precedentes de la </w:t>
      </w:r>
      <w:proofErr w:type="spellStart"/>
      <w:r w:rsidR="009C268F" w:rsidRPr="004A6733">
        <w:rPr>
          <w:rFonts w:cs="Arial"/>
          <w:sz w:val="24"/>
          <w:szCs w:val="24"/>
        </w:rPr>
        <w:t>SP</w:t>
      </w:r>
      <w:proofErr w:type="spellEnd"/>
      <w:r w:rsidR="009C268F" w:rsidRPr="004A6733">
        <w:rPr>
          <w:rFonts w:cs="Arial"/>
          <w:sz w:val="24"/>
          <w:szCs w:val="24"/>
        </w:rPr>
        <w:t xml:space="preserve"> de la CSJ antes referidos, la Sala toma como punto de partida </w:t>
      </w:r>
      <w:r w:rsidR="006D1FB5" w:rsidRPr="004A6733">
        <w:rPr>
          <w:rFonts w:cs="Arial"/>
          <w:sz w:val="24"/>
          <w:szCs w:val="24"/>
        </w:rPr>
        <w:t xml:space="preserve">lo decidido por la </w:t>
      </w:r>
      <w:proofErr w:type="spellStart"/>
      <w:r w:rsidR="006D1FB5" w:rsidRPr="004A6733">
        <w:rPr>
          <w:rFonts w:cs="Arial"/>
          <w:sz w:val="24"/>
          <w:szCs w:val="24"/>
        </w:rPr>
        <w:t>SP</w:t>
      </w:r>
      <w:proofErr w:type="spellEnd"/>
      <w:r w:rsidR="006D1FB5" w:rsidRPr="004A6733">
        <w:rPr>
          <w:rFonts w:cs="Arial"/>
          <w:sz w:val="24"/>
          <w:szCs w:val="24"/>
        </w:rPr>
        <w:t xml:space="preserve"> de la CSJ en decisión del 23 de octubre de</w:t>
      </w:r>
      <w:r w:rsidR="00CF295E" w:rsidRPr="004A6733">
        <w:rPr>
          <w:rFonts w:cs="Arial"/>
          <w:sz w:val="24"/>
          <w:szCs w:val="24"/>
        </w:rPr>
        <w:t xml:space="preserve"> </w:t>
      </w:r>
      <w:r w:rsidR="006D1FB5" w:rsidRPr="004A6733">
        <w:rPr>
          <w:rFonts w:cs="Arial"/>
          <w:sz w:val="24"/>
          <w:szCs w:val="24"/>
        </w:rPr>
        <w:t xml:space="preserve">2014, radicado 39538 </w:t>
      </w:r>
      <w:proofErr w:type="spellStart"/>
      <w:r w:rsidR="00CF295E" w:rsidRPr="004A6733">
        <w:rPr>
          <w:rFonts w:cs="Arial"/>
          <w:sz w:val="24"/>
          <w:szCs w:val="24"/>
        </w:rPr>
        <w:t>M.P</w:t>
      </w:r>
      <w:proofErr w:type="spellEnd"/>
      <w:r w:rsidR="00CF295E" w:rsidRPr="004A6733">
        <w:rPr>
          <w:rFonts w:cs="Arial"/>
          <w:sz w:val="24"/>
          <w:szCs w:val="24"/>
        </w:rPr>
        <w:t>. Eugenio Fern</w:t>
      </w:r>
      <w:r w:rsidR="000E2D1C" w:rsidRPr="004A6733">
        <w:rPr>
          <w:rFonts w:cs="Arial"/>
          <w:sz w:val="24"/>
          <w:szCs w:val="24"/>
        </w:rPr>
        <w:t>á</w:t>
      </w:r>
      <w:r w:rsidR="00CF295E" w:rsidRPr="004A6733">
        <w:rPr>
          <w:rFonts w:cs="Arial"/>
          <w:sz w:val="24"/>
          <w:szCs w:val="24"/>
        </w:rPr>
        <w:t xml:space="preserve">ndez </w:t>
      </w:r>
      <w:proofErr w:type="spellStart"/>
      <w:r w:rsidR="00CF295E" w:rsidRPr="004A6733">
        <w:rPr>
          <w:rFonts w:cs="Arial"/>
          <w:sz w:val="24"/>
          <w:szCs w:val="24"/>
        </w:rPr>
        <w:t>Carlier</w:t>
      </w:r>
      <w:proofErr w:type="spellEnd"/>
      <w:r w:rsidR="00CF295E" w:rsidRPr="004A6733">
        <w:rPr>
          <w:rFonts w:cs="Arial"/>
          <w:sz w:val="24"/>
          <w:szCs w:val="24"/>
        </w:rPr>
        <w:t xml:space="preserve">, </w:t>
      </w:r>
      <w:r w:rsidRPr="004A6733">
        <w:rPr>
          <w:rFonts w:cs="Arial"/>
          <w:sz w:val="24"/>
          <w:szCs w:val="24"/>
        </w:rPr>
        <w:t>donde se manifestó lo siguiente</w:t>
      </w:r>
      <w:r w:rsidR="006D1FB5" w:rsidRPr="004A6733">
        <w:rPr>
          <w:rFonts w:cs="Arial"/>
          <w:sz w:val="24"/>
          <w:szCs w:val="24"/>
        </w:rPr>
        <w:t>:</w:t>
      </w:r>
    </w:p>
    <w:p w14:paraId="4067F831" w14:textId="77777777" w:rsidR="00B81313" w:rsidRPr="004A6733" w:rsidRDefault="00B81313" w:rsidP="00016AAA">
      <w:pPr>
        <w:pStyle w:val="Sansinterligne"/>
        <w:rPr>
          <w:rFonts w:cs="Arial"/>
          <w:sz w:val="24"/>
          <w:szCs w:val="24"/>
        </w:rPr>
      </w:pPr>
    </w:p>
    <w:p w14:paraId="4497D368" w14:textId="34DF436E" w:rsidR="006D1FB5" w:rsidRPr="004A6733" w:rsidRDefault="00B81313" w:rsidP="00B81313">
      <w:pPr>
        <w:pStyle w:val="Sansinterligne"/>
        <w:ind w:left="567" w:right="616"/>
        <w:rPr>
          <w:rFonts w:cs="Arial"/>
          <w:i/>
          <w:sz w:val="24"/>
          <w:szCs w:val="24"/>
        </w:rPr>
      </w:pPr>
      <w:r w:rsidRPr="004A6733">
        <w:rPr>
          <w:rFonts w:cs="Arial"/>
          <w:i/>
          <w:sz w:val="24"/>
          <w:szCs w:val="24"/>
        </w:rPr>
        <w:t>“</w:t>
      </w:r>
      <w:r w:rsidR="00CF295E" w:rsidRPr="004A6733">
        <w:rPr>
          <w:rFonts w:cs="Arial"/>
          <w:i/>
          <w:sz w:val="24"/>
          <w:szCs w:val="24"/>
        </w:rPr>
        <w:t>(</w:t>
      </w:r>
      <w:r w:rsidRPr="004A6733">
        <w:rPr>
          <w:rFonts w:cs="Arial"/>
          <w:i/>
          <w:sz w:val="24"/>
          <w:szCs w:val="24"/>
        </w:rPr>
        <w:t>…</w:t>
      </w:r>
      <w:r w:rsidR="00CF295E" w:rsidRPr="004A6733">
        <w:rPr>
          <w:rFonts w:cs="Arial"/>
          <w:i/>
          <w:sz w:val="24"/>
          <w:szCs w:val="24"/>
        </w:rPr>
        <w:t xml:space="preserve">) </w:t>
      </w:r>
    </w:p>
    <w:p w14:paraId="7029D20B" w14:textId="25DBD170" w:rsidR="00F25564" w:rsidRPr="004A6733" w:rsidRDefault="00F25564" w:rsidP="00B81313">
      <w:pPr>
        <w:pStyle w:val="Sansinterligne"/>
        <w:ind w:right="616"/>
        <w:rPr>
          <w:rFonts w:cs="Arial"/>
          <w:i/>
          <w:sz w:val="24"/>
          <w:szCs w:val="24"/>
          <w:lang w:val="es-MX" w:eastAsia="es-MX"/>
        </w:rPr>
      </w:pPr>
    </w:p>
    <w:p w14:paraId="192FF725" w14:textId="4120DF72" w:rsidR="00F25564" w:rsidRPr="004A6733" w:rsidRDefault="00F25564" w:rsidP="00B81313">
      <w:pPr>
        <w:pStyle w:val="Sansinterligne"/>
        <w:ind w:left="567" w:right="616"/>
        <w:rPr>
          <w:rFonts w:cs="Arial"/>
          <w:i/>
          <w:sz w:val="24"/>
          <w:szCs w:val="24"/>
          <w:lang w:val="es-MX" w:eastAsia="es-MX"/>
        </w:rPr>
      </w:pPr>
      <w:r w:rsidRPr="004A6733">
        <w:rPr>
          <w:rFonts w:cs="Arial"/>
          <w:i/>
          <w:sz w:val="24"/>
          <w:szCs w:val="24"/>
          <w:lang w:val="es-MX" w:eastAsia="es-MX"/>
        </w:rPr>
        <w:t xml:space="preserve"> </w:t>
      </w:r>
      <w:r w:rsidR="00B81313" w:rsidRPr="004A6733">
        <w:rPr>
          <w:rFonts w:cs="Arial"/>
          <w:i/>
          <w:sz w:val="24"/>
          <w:szCs w:val="24"/>
          <w:lang w:val="es-MX" w:eastAsia="es-MX"/>
        </w:rPr>
        <w:t>“</w:t>
      </w:r>
      <w:r w:rsidR="00CF295E" w:rsidRPr="004A6733">
        <w:rPr>
          <w:rFonts w:cs="Arial"/>
          <w:i/>
          <w:sz w:val="24"/>
          <w:szCs w:val="24"/>
          <w:lang w:val="es-MX" w:eastAsia="es-MX"/>
        </w:rPr>
        <w:t>...</w:t>
      </w:r>
      <w:r w:rsidRPr="004A6733">
        <w:rPr>
          <w:rFonts w:cs="Arial"/>
          <w:i/>
          <w:sz w:val="24"/>
          <w:szCs w:val="24"/>
          <w:lang w:val="es-MX" w:eastAsia="es-MX"/>
        </w:rPr>
        <w:t xml:space="preserve">para proteger la dignidad y la majestad de la justicia, para aislarla de toda clase de presiones indebidas se ha reconocido autonomía e independencia en el </w:t>
      </w:r>
      <w:r w:rsidRPr="004A6733">
        <w:rPr>
          <w:rFonts w:cs="Arial"/>
          <w:i/>
          <w:sz w:val="24"/>
          <w:szCs w:val="24"/>
        </w:rPr>
        <w:t>«</w:t>
      </w:r>
      <w:r w:rsidRPr="004A6733">
        <w:rPr>
          <w:rFonts w:cs="Arial"/>
          <w:i/>
          <w:sz w:val="24"/>
          <w:szCs w:val="24"/>
          <w:lang w:val="es-MX" w:eastAsia="es-MX"/>
        </w:rPr>
        <w:t>ejercicio de su función constitucional y legal de administrar justicia</w:t>
      </w:r>
      <w:r w:rsidRPr="004A6733">
        <w:rPr>
          <w:rFonts w:cs="Arial"/>
          <w:i/>
          <w:sz w:val="24"/>
          <w:szCs w:val="24"/>
        </w:rPr>
        <w:t>»</w:t>
      </w:r>
      <w:r w:rsidRPr="004A6733">
        <w:rPr>
          <w:rFonts w:cs="Arial"/>
          <w:i/>
          <w:sz w:val="24"/>
          <w:szCs w:val="24"/>
          <w:lang w:val="es-MX" w:eastAsia="es-MX"/>
        </w:rPr>
        <w:t xml:space="preserve"> (artículos 5 de la Ley Estatutaria de Administración de Justicia y 228 de la Constitución Política.). </w:t>
      </w:r>
    </w:p>
    <w:p w14:paraId="01EEA5EA" w14:textId="33307AB6" w:rsidR="00F25564" w:rsidRPr="004A6733" w:rsidRDefault="00CF295E" w:rsidP="00B81313">
      <w:pPr>
        <w:pStyle w:val="Sansinterligne"/>
        <w:ind w:left="567" w:right="616"/>
        <w:rPr>
          <w:rFonts w:cs="Arial"/>
          <w:sz w:val="24"/>
          <w:szCs w:val="24"/>
          <w:lang w:val="es-MX" w:eastAsia="es-MX"/>
        </w:rPr>
      </w:pPr>
      <w:r w:rsidRPr="004A6733">
        <w:rPr>
          <w:rFonts w:cs="Arial"/>
          <w:sz w:val="24"/>
          <w:szCs w:val="24"/>
          <w:lang w:val="es-MX" w:eastAsia="es-MX"/>
        </w:rPr>
        <w:t>(...)</w:t>
      </w:r>
    </w:p>
    <w:p w14:paraId="50CB7260" w14:textId="77777777" w:rsidR="00CF295E" w:rsidRPr="004A6733" w:rsidRDefault="00CF295E" w:rsidP="00B81313">
      <w:pPr>
        <w:pStyle w:val="Sansinterligne"/>
        <w:ind w:left="567" w:right="616"/>
        <w:rPr>
          <w:rFonts w:cs="Arial"/>
          <w:sz w:val="24"/>
          <w:szCs w:val="24"/>
          <w:lang w:val="es-MX" w:eastAsia="es-MX"/>
        </w:rPr>
      </w:pPr>
    </w:p>
    <w:p w14:paraId="68A0E3C4" w14:textId="77777777" w:rsidR="00F25564" w:rsidRPr="004A6733" w:rsidRDefault="00F25564" w:rsidP="00B81313">
      <w:pPr>
        <w:pStyle w:val="Sansinterligne"/>
        <w:ind w:left="567" w:right="616"/>
        <w:rPr>
          <w:rFonts w:cs="Arial"/>
          <w:i/>
          <w:iCs/>
          <w:spacing w:val="-3"/>
          <w:sz w:val="24"/>
          <w:szCs w:val="24"/>
          <w:lang w:eastAsia="es-MX"/>
        </w:rPr>
      </w:pPr>
      <w:r w:rsidRPr="004A6733">
        <w:rPr>
          <w:rFonts w:cs="Arial"/>
          <w:i/>
          <w:iCs/>
          <w:spacing w:val="-3"/>
          <w:sz w:val="24"/>
          <w:szCs w:val="24"/>
          <w:lang w:eastAsia="es-MX"/>
        </w:rPr>
        <w:t xml:space="preserve">La autonomía y la independencia desde una perspectiva funcional </w:t>
      </w:r>
      <w:r w:rsidRPr="004A6733">
        <w:rPr>
          <w:rFonts w:cs="Arial"/>
          <w:i/>
          <w:iCs/>
          <w:spacing w:val="-3"/>
          <w:sz w:val="24"/>
          <w:szCs w:val="24"/>
          <w:u w:val="single"/>
          <w:lang w:eastAsia="es-MX"/>
        </w:rPr>
        <w:t>tiene como fin en las decisiones de las corporaciones judiciales como órganos de cierre la libertad para definir la jurisprudencia que como precedente jurisdiccional debe orientar la administración de justicia en Colombia,</w:t>
      </w:r>
      <w:r w:rsidRPr="004A6733">
        <w:rPr>
          <w:rFonts w:cs="Arial"/>
          <w:i/>
          <w:iCs/>
          <w:spacing w:val="-3"/>
          <w:sz w:val="24"/>
          <w:szCs w:val="24"/>
          <w:lang w:eastAsia="es-MX"/>
        </w:rPr>
        <w:t xml:space="preserve"> en ese campo la Corte Constitucional reconoce en la sentencia </w:t>
      </w:r>
      <w:proofErr w:type="spellStart"/>
      <w:r w:rsidRPr="004A6733">
        <w:rPr>
          <w:rFonts w:cs="Arial"/>
          <w:i/>
          <w:iCs/>
          <w:spacing w:val="-3"/>
          <w:sz w:val="24"/>
          <w:szCs w:val="24"/>
          <w:lang w:eastAsia="es-MX"/>
        </w:rPr>
        <w:t>C.037</w:t>
      </w:r>
      <w:proofErr w:type="spellEnd"/>
      <w:r w:rsidRPr="004A6733">
        <w:rPr>
          <w:rFonts w:cs="Arial"/>
          <w:i/>
          <w:iCs/>
          <w:spacing w:val="-3"/>
          <w:sz w:val="24"/>
          <w:szCs w:val="24"/>
          <w:lang w:eastAsia="es-MX"/>
        </w:rPr>
        <w:t xml:space="preserve"> de 1996 que: </w:t>
      </w:r>
    </w:p>
    <w:p w14:paraId="7F4EBC7A" w14:textId="77777777" w:rsidR="00F25564" w:rsidRPr="004A6733" w:rsidRDefault="00F25564" w:rsidP="00B81313">
      <w:pPr>
        <w:pStyle w:val="Sansinterligne"/>
        <w:ind w:left="567" w:right="616"/>
        <w:rPr>
          <w:rFonts w:cs="Arial"/>
          <w:iCs/>
          <w:spacing w:val="-3"/>
          <w:sz w:val="24"/>
          <w:szCs w:val="24"/>
          <w:lang w:eastAsia="es-MX"/>
        </w:rPr>
      </w:pPr>
    </w:p>
    <w:p w14:paraId="0AA19234" w14:textId="77777777" w:rsidR="00F25564" w:rsidRPr="004A6733" w:rsidRDefault="00F25564" w:rsidP="00B81313">
      <w:pPr>
        <w:pStyle w:val="Sansinterligne"/>
        <w:ind w:left="567" w:right="616"/>
        <w:rPr>
          <w:rFonts w:cs="Arial"/>
          <w:i/>
          <w:sz w:val="24"/>
          <w:szCs w:val="24"/>
          <w:lang w:eastAsia="es-MX"/>
        </w:rPr>
      </w:pPr>
      <w:r w:rsidRPr="004A6733">
        <w:rPr>
          <w:rFonts w:cs="Arial"/>
          <w:i/>
          <w:sz w:val="24"/>
          <w:szCs w:val="24"/>
        </w:rPr>
        <w:t>«</w:t>
      </w:r>
      <w:r w:rsidRPr="004A6733">
        <w:rPr>
          <w:rFonts w:cs="Arial"/>
          <w:i/>
          <w:sz w:val="24"/>
          <w:szCs w:val="24"/>
          <w:lang w:eastAsia="es-MX"/>
        </w:rPr>
        <w:t xml:space="preserve">…al juez, por mandato de la Carta Política, se le otorga una autonomía y una libertad para interpretar los hechos que se someten a su conocimiento y, asimismo, aplicar las normas constitucionales o legales que juzgue apropiadas para la resolución del respectivo conflicto jurídico (Art. 228 C.P.). </w:t>
      </w:r>
    </w:p>
    <w:p w14:paraId="73728E5C" w14:textId="77777777" w:rsidR="00F25564" w:rsidRPr="004A6733" w:rsidRDefault="00F25564" w:rsidP="00B81313">
      <w:pPr>
        <w:pStyle w:val="Sansinterligne"/>
        <w:ind w:left="567" w:right="616"/>
        <w:rPr>
          <w:rFonts w:cs="Arial"/>
          <w:sz w:val="24"/>
          <w:szCs w:val="24"/>
          <w:lang w:eastAsia="es-MX"/>
        </w:rPr>
      </w:pPr>
    </w:p>
    <w:p w14:paraId="36956F3C" w14:textId="77777777" w:rsidR="00CC0088" w:rsidRPr="004A6733" w:rsidRDefault="00CC0088" w:rsidP="00B81313">
      <w:pPr>
        <w:pStyle w:val="Sansinterligne"/>
        <w:ind w:left="567" w:right="616"/>
        <w:rPr>
          <w:rFonts w:cs="Arial"/>
          <w:sz w:val="24"/>
          <w:szCs w:val="24"/>
          <w:lang w:eastAsia="es-MX"/>
        </w:rPr>
      </w:pPr>
      <w:r w:rsidRPr="004A6733">
        <w:rPr>
          <w:rFonts w:cs="Arial"/>
          <w:sz w:val="24"/>
          <w:szCs w:val="24"/>
          <w:lang w:eastAsia="es-MX"/>
        </w:rPr>
        <w:t>(...)</w:t>
      </w:r>
    </w:p>
    <w:p w14:paraId="13921C16" w14:textId="77777777" w:rsidR="00F25564" w:rsidRPr="004A6733" w:rsidRDefault="00F25564" w:rsidP="00B81313">
      <w:pPr>
        <w:pStyle w:val="Sansinterligne"/>
        <w:ind w:right="616"/>
        <w:rPr>
          <w:rFonts w:cs="Arial"/>
          <w:sz w:val="24"/>
          <w:szCs w:val="24"/>
          <w:lang w:eastAsia="es-MX"/>
        </w:rPr>
      </w:pPr>
    </w:p>
    <w:p w14:paraId="674C2566" w14:textId="77777777" w:rsidR="00F25564" w:rsidRPr="004A6733" w:rsidRDefault="00F25564" w:rsidP="00B81313">
      <w:pPr>
        <w:pStyle w:val="Sansinterligne"/>
        <w:ind w:left="567" w:right="616"/>
        <w:rPr>
          <w:rFonts w:cs="Arial"/>
          <w:sz w:val="24"/>
          <w:szCs w:val="24"/>
          <w:lang w:eastAsia="es-MX"/>
        </w:rPr>
      </w:pPr>
      <w:r w:rsidRPr="004A6733">
        <w:rPr>
          <w:rFonts w:cs="Arial"/>
          <w:i/>
          <w:sz w:val="24"/>
          <w:szCs w:val="24"/>
          <w:u w:val="single"/>
          <w:lang w:eastAsia="es-MX"/>
        </w:rPr>
        <w:t>Que las decisiones de los órganos de cierre en la administración de justicia en el ámbito de sus competencias funcionales son intangibles,</w:t>
      </w:r>
      <w:r w:rsidRPr="004A6733">
        <w:rPr>
          <w:rFonts w:cs="Arial"/>
          <w:sz w:val="24"/>
          <w:szCs w:val="24"/>
          <w:lang w:eastAsia="es-MX"/>
        </w:rPr>
        <w:t xml:space="preserve"> es asunto que ya ha definido la Corte Constitucional en la sentencia </w:t>
      </w:r>
      <w:proofErr w:type="spellStart"/>
      <w:r w:rsidRPr="004A6733">
        <w:rPr>
          <w:rFonts w:cs="Arial"/>
          <w:sz w:val="24"/>
          <w:szCs w:val="24"/>
          <w:lang w:eastAsia="es-MX"/>
        </w:rPr>
        <w:t>C.037</w:t>
      </w:r>
      <w:proofErr w:type="spellEnd"/>
      <w:r w:rsidRPr="004A6733">
        <w:rPr>
          <w:rFonts w:cs="Arial"/>
          <w:sz w:val="24"/>
          <w:szCs w:val="24"/>
          <w:lang w:eastAsia="es-MX"/>
        </w:rPr>
        <w:t xml:space="preserve"> de 1996 al señalar:</w:t>
      </w:r>
    </w:p>
    <w:p w14:paraId="6F4396BD" w14:textId="77777777" w:rsidR="00F25564" w:rsidRPr="004A6733" w:rsidRDefault="00F25564" w:rsidP="00B81313">
      <w:pPr>
        <w:pStyle w:val="Sansinterligne"/>
        <w:ind w:left="567" w:right="616"/>
        <w:rPr>
          <w:rFonts w:cs="Arial"/>
          <w:sz w:val="24"/>
          <w:szCs w:val="24"/>
          <w:lang w:eastAsia="es-MX"/>
        </w:rPr>
      </w:pPr>
    </w:p>
    <w:p w14:paraId="0EFAC4F4" w14:textId="77777777" w:rsidR="00F25564" w:rsidRPr="004A6733" w:rsidRDefault="00F25564" w:rsidP="00B81313">
      <w:pPr>
        <w:pStyle w:val="Sansinterligne"/>
        <w:ind w:left="567" w:right="616"/>
        <w:rPr>
          <w:rFonts w:cs="Arial"/>
          <w:i/>
          <w:sz w:val="24"/>
          <w:szCs w:val="24"/>
          <w:u w:val="single"/>
          <w:lang w:val="es-MX" w:eastAsia="es-MX"/>
        </w:rPr>
      </w:pPr>
      <w:r w:rsidRPr="004A6733">
        <w:rPr>
          <w:rFonts w:cs="Arial"/>
          <w:i/>
          <w:sz w:val="24"/>
          <w:szCs w:val="24"/>
        </w:rPr>
        <w:t>«</w:t>
      </w:r>
      <w:r w:rsidRPr="004A6733">
        <w:rPr>
          <w:rFonts w:cs="Arial"/>
          <w:i/>
          <w:sz w:val="24"/>
          <w:szCs w:val="24"/>
          <w:lang w:eastAsia="es-MX"/>
        </w:rPr>
        <w:t xml:space="preserve">Sentadas las precedentes consideraciones, conviene preguntarse: ¿Respecto de las providencias proferidas por las altas corporaciones que hacen parte de la rama judicial, cuál es la autoridad llamada a definir los casos en que existe un error jurisdiccional? </w:t>
      </w:r>
      <w:r w:rsidRPr="004A6733">
        <w:rPr>
          <w:rFonts w:cs="Arial"/>
          <w:i/>
          <w:sz w:val="24"/>
          <w:szCs w:val="24"/>
          <w:u w:val="single"/>
          <w:lang w:eastAsia="es-MX"/>
        </w:rPr>
        <w:t>Sobre el particular, entiende la Corte que la Constitución ha determinado un órgano límite o una autoridad máxima dentro de cada jurisdicción; así, para la jurisdicción constitucional se ha previsto a la Corte Constitucional (Art. 241 C.P.), para la ordinaria a la Corte Suprema de Justicia (art. 234 C.P.), para la contencioso administrativa al Consejo de Estado (Art. 237 C.P.) y para la jurisdiccional disciplinaria a la correspondiente sala del Consejo Superior de la Judicatura (Art. 257 C.P.). Dentro de las atribuciones que la Carta le confiere a cada una de esas corporaciones, quizás la característica más importante es que sus providencias, a través de las cuales se resuelve en última instancia el asunto bajo examen, se unifica la jurisprudencia y se definen los criterios jurídicos aplicables frente a casos similares. En otras palabras, dichas decisiones, una vez agotados todos los procedimientos y recursos que la ley contempla para cada proceso judicial, se tornan en autónomas, independientes, definitivas, determinantes y, además, se convierten en el último pronunciamiento dentro de la respectiva jurisdicción. Lo anterior, por lo demás, no obedece a razón distinta que la de garantizar la seguridad jurídica a los asociados mediante la certeza de que los procesos judiciales han llegado a su etapa final y no pueden ser revividos jurídicamente por cualquier otra autoridad de la rama judicial o de otra rama del poder público…</w:t>
      </w:r>
      <w:r w:rsidRPr="004A6733">
        <w:rPr>
          <w:rFonts w:cs="Arial"/>
          <w:i/>
          <w:sz w:val="24"/>
          <w:szCs w:val="24"/>
          <w:u w:val="single"/>
        </w:rPr>
        <w:t>».</w:t>
      </w:r>
      <w:r w:rsidRPr="004A6733">
        <w:rPr>
          <w:rFonts w:cs="Arial"/>
          <w:i/>
          <w:sz w:val="24"/>
          <w:szCs w:val="24"/>
          <w:u w:val="single"/>
          <w:lang w:eastAsia="es-MX"/>
        </w:rPr>
        <w:t xml:space="preserve"> (Negrilla fuera de texto).</w:t>
      </w:r>
    </w:p>
    <w:p w14:paraId="45627485" w14:textId="77777777" w:rsidR="00F25564" w:rsidRPr="004A6733" w:rsidRDefault="00F25564" w:rsidP="00B81313">
      <w:pPr>
        <w:pStyle w:val="Sansinterligne"/>
        <w:ind w:left="567" w:right="616"/>
        <w:rPr>
          <w:rFonts w:cs="Arial"/>
          <w:sz w:val="24"/>
          <w:szCs w:val="24"/>
          <w:lang w:eastAsia="es-MX"/>
        </w:rPr>
      </w:pPr>
    </w:p>
    <w:p w14:paraId="1C74F7B5" w14:textId="1879C190" w:rsidR="00AC5366" w:rsidRPr="004A6733" w:rsidRDefault="00B81313" w:rsidP="00016AAA">
      <w:pPr>
        <w:pStyle w:val="Sansinterligne"/>
        <w:rPr>
          <w:rStyle w:val="Accentuation"/>
          <w:rFonts w:cs="Arial"/>
          <w:i w:val="0"/>
          <w:sz w:val="24"/>
          <w:szCs w:val="24"/>
        </w:rPr>
      </w:pPr>
      <w:r w:rsidRPr="004A6733">
        <w:rPr>
          <w:rStyle w:val="Accentuation"/>
          <w:rFonts w:cs="Arial"/>
          <w:i w:val="0"/>
          <w:sz w:val="24"/>
          <w:szCs w:val="24"/>
        </w:rPr>
        <w:t>4</w:t>
      </w:r>
      <w:r w:rsidR="00717518" w:rsidRPr="004A6733">
        <w:rPr>
          <w:rStyle w:val="Accentuation"/>
          <w:rFonts w:cs="Arial"/>
          <w:i w:val="0"/>
          <w:sz w:val="24"/>
          <w:szCs w:val="24"/>
        </w:rPr>
        <w:t>.</w:t>
      </w:r>
      <w:r w:rsidR="009C268F" w:rsidRPr="004A6733">
        <w:rPr>
          <w:rStyle w:val="Accentuation"/>
          <w:rFonts w:cs="Arial"/>
          <w:i w:val="0"/>
          <w:sz w:val="24"/>
          <w:szCs w:val="24"/>
        </w:rPr>
        <w:t>2</w:t>
      </w:r>
      <w:r w:rsidR="00717518" w:rsidRPr="004A6733">
        <w:rPr>
          <w:rStyle w:val="Accentuation"/>
          <w:rFonts w:cs="Arial"/>
          <w:i w:val="0"/>
          <w:sz w:val="24"/>
          <w:szCs w:val="24"/>
        </w:rPr>
        <w:t>.5.</w:t>
      </w:r>
      <w:r w:rsidR="00AC5366" w:rsidRPr="004A6733">
        <w:rPr>
          <w:rStyle w:val="Accentuation"/>
          <w:rFonts w:cs="Arial"/>
          <w:i w:val="0"/>
          <w:sz w:val="24"/>
          <w:szCs w:val="24"/>
        </w:rPr>
        <w:t xml:space="preserve"> De lo expue</w:t>
      </w:r>
      <w:r w:rsidRPr="004A6733">
        <w:rPr>
          <w:rStyle w:val="Accentuation"/>
          <w:rFonts w:cs="Arial"/>
          <w:i w:val="0"/>
          <w:sz w:val="24"/>
          <w:szCs w:val="24"/>
        </w:rPr>
        <w:t>sto anteriormente se deduce que:</w:t>
      </w:r>
      <w:r w:rsidR="00717518" w:rsidRPr="004A6733">
        <w:rPr>
          <w:rStyle w:val="Accentuation"/>
          <w:rFonts w:cs="Arial"/>
          <w:i w:val="0"/>
          <w:sz w:val="24"/>
          <w:szCs w:val="24"/>
        </w:rPr>
        <w:t xml:space="preserve"> i)</w:t>
      </w:r>
      <w:r w:rsidR="004359CA" w:rsidRPr="004A6733">
        <w:rPr>
          <w:rStyle w:val="Accentuation"/>
          <w:rFonts w:cs="Arial"/>
          <w:i w:val="0"/>
          <w:sz w:val="24"/>
          <w:szCs w:val="24"/>
        </w:rPr>
        <w:t xml:space="preserve"> según la sentencia </w:t>
      </w:r>
      <w:proofErr w:type="spellStart"/>
      <w:r w:rsidR="004359CA" w:rsidRPr="004A6733">
        <w:rPr>
          <w:rStyle w:val="Accentuation"/>
          <w:rFonts w:cs="Arial"/>
          <w:i w:val="0"/>
          <w:sz w:val="24"/>
          <w:szCs w:val="24"/>
        </w:rPr>
        <w:t>C.037</w:t>
      </w:r>
      <w:proofErr w:type="spellEnd"/>
      <w:r w:rsidR="004359CA" w:rsidRPr="004A6733">
        <w:rPr>
          <w:rStyle w:val="Accentuation"/>
          <w:rFonts w:cs="Arial"/>
          <w:i w:val="0"/>
          <w:sz w:val="24"/>
          <w:szCs w:val="24"/>
        </w:rPr>
        <w:t xml:space="preserve"> de 1996 donde se hizo control abstracto de la Ley 270 de 1996 Estatutaria de la Administraci</w:t>
      </w:r>
      <w:r w:rsidR="000E2D1C" w:rsidRPr="004A6733">
        <w:rPr>
          <w:rStyle w:val="Accentuation"/>
          <w:rFonts w:cs="Arial"/>
          <w:i w:val="0"/>
          <w:sz w:val="24"/>
          <w:szCs w:val="24"/>
        </w:rPr>
        <w:t>ó</w:t>
      </w:r>
      <w:r w:rsidR="004359CA" w:rsidRPr="004A6733">
        <w:rPr>
          <w:rStyle w:val="Accentuation"/>
          <w:rFonts w:cs="Arial"/>
          <w:i w:val="0"/>
          <w:sz w:val="24"/>
          <w:szCs w:val="24"/>
        </w:rPr>
        <w:t xml:space="preserve">n de Justicia, </w:t>
      </w:r>
      <w:r w:rsidR="00717518" w:rsidRPr="004A6733">
        <w:rPr>
          <w:rStyle w:val="Accentuation"/>
          <w:rFonts w:cs="Arial"/>
          <w:i w:val="0"/>
          <w:sz w:val="24"/>
          <w:szCs w:val="24"/>
          <w:u w:val="single"/>
        </w:rPr>
        <w:t xml:space="preserve">los órganos de cierre de cada </w:t>
      </w:r>
      <w:r w:rsidRPr="004A6733">
        <w:rPr>
          <w:rStyle w:val="Accentuation"/>
          <w:rFonts w:cs="Arial"/>
          <w:i w:val="0"/>
          <w:sz w:val="24"/>
          <w:szCs w:val="24"/>
          <w:u w:val="single"/>
        </w:rPr>
        <w:t>jurisdicción</w:t>
      </w:r>
      <w:r w:rsidR="00717518" w:rsidRPr="004A6733">
        <w:rPr>
          <w:rStyle w:val="Accentuation"/>
          <w:rFonts w:cs="Arial"/>
          <w:i w:val="0"/>
          <w:sz w:val="24"/>
          <w:szCs w:val="24"/>
          <w:u w:val="single"/>
        </w:rPr>
        <w:t xml:space="preserve"> tienen la potestad de definir la jurisprudencia que debe orientar la administración de </w:t>
      </w:r>
      <w:r w:rsidR="004359CA" w:rsidRPr="004A6733">
        <w:rPr>
          <w:rStyle w:val="Accentuation"/>
          <w:rFonts w:cs="Arial"/>
          <w:i w:val="0"/>
          <w:sz w:val="24"/>
          <w:szCs w:val="24"/>
          <w:u w:val="single"/>
        </w:rPr>
        <w:t>justicia en cada especialidad, e</w:t>
      </w:r>
      <w:r w:rsidRPr="004A6733">
        <w:rPr>
          <w:rStyle w:val="Accentuation"/>
          <w:rFonts w:cs="Arial"/>
          <w:i w:val="0"/>
          <w:sz w:val="24"/>
          <w:szCs w:val="24"/>
          <w:u w:val="single"/>
        </w:rPr>
        <w:t xml:space="preserve">n el ámbito de sus competencias; </w:t>
      </w:r>
      <w:r w:rsidR="00AC5366" w:rsidRPr="004A6733">
        <w:rPr>
          <w:rStyle w:val="Accentuation"/>
          <w:rFonts w:cs="Arial"/>
          <w:i w:val="0"/>
          <w:sz w:val="24"/>
          <w:szCs w:val="24"/>
        </w:rPr>
        <w:t>y</w:t>
      </w:r>
      <w:r w:rsidR="004359CA" w:rsidRPr="004A6733">
        <w:rPr>
          <w:rStyle w:val="Accentuation"/>
          <w:rFonts w:cs="Arial"/>
          <w:i w:val="0"/>
          <w:sz w:val="24"/>
          <w:szCs w:val="24"/>
        </w:rPr>
        <w:t xml:space="preserve"> ii) las decisiones de los órganos de</w:t>
      </w:r>
      <w:r w:rsidRPr="004A6733">
        <w:rPr>
          <w:rStyle w:val="Accentuation"/>
          <w:rFonts w:cs="Arial"/>
          <w:i w:val="0"/>
          <w:sz w:val="24"/>
          <w:szCs w:val="24"/>
        </w:rPr>
        <w:t xml:space="preserve"> cierre sobre esas materias son</w:t>
      </w:r>
      <w:r w:rsidR="004359CA" w:rsidRPr="004A6733">
        <w:rPr>
          <w:rStyle w:val="Accentuation"/>
          <w:rFonts w:cs="Arial"/>
          <w:i w:val="0"/>
          <w:sz w:val="24"/>
          <w:szCs w:val="24"/>
        </w:rPr>
        <w:t xml:space="preserve"> intangibles y constituyen el último pronunciamiento de la respectiva jurisdicción, unifican la jurisprudencia y definen criterios jurídicos aplicables a casos similares </w:t>
      </w:r>
      <w:r w:rsidR="00AC5366" w:rsidRPr="004A6733">
        <w:rPr>
          <w:rStyle w:val="Accentuation"/>
          <w:rFonts w:cs="Arial"/>
          <w:i w:val="0"/>
          <w:sz w:val="24"/>
          <w:szCs w:val="24"/>
        </w:rPr>
        <w:t>a efectos de garantizar la seguridad jurídica de los asociados.</w:t>
      </w:r>
    </w:p>
    <w:p w14:paraId="10230C72" w14:textId="26BFF0BF" w:rsidR="00F47DF7" w:rsidRPr="004A6733" w:rsidRDefault="00F47DF7" w:rsidP="00016AAA">
      <w:pPr>
        <w:pStyle w:val="Sansinterligne"/>
        <w:rPr>
          <w:rStyle w:val="Accentuation"/>
          <w:rFonts w:cs="Arial"/>
          <w:i w:val="0"/>
          <w:sz w:val="24"/>
          <w:szCs w:val="24"/>
        </w:rPr>
      </w:pPr>
    </w:p>
    <w:p w14:paraId="70F114F9" w14:textId="4F524E66" w:rsidR="000D2304" w:rsidRPr="004A6733" w:rsidRDefault="00B81313" w:rsidP="00016AAA">
      <w:pPr>
        <w:pStyle w:val="Sansinterligne"/>
        <w:rPr>
          <w:rStyle w:val="Accentuation"/>
          <w:rFonts w:cs="Arial"/>
          <w:i w:val="0"/>
          <w:sz w:val="24"/>
          <w:szCs w:val="24"/>
        </w:rPr>
      </w:pPr>
      <w:r w:rsidRPr="004A6733">
        <w:rPr>
          <w:rStyle w:val="Accentuation"/>
          <w:rFonts w:cs="Arial"/>
          <w:i w:val="0"/>
          <w:sz w:val="24"/>
          <w:szCs w:val="24"/>
        </w:rPr>
        <w:t>4</w:t>
      </w:r>
      <w:r w:rsidR="00264A79" w:rsidRPr="004A6733">
        <w:rPr>
          <w:rStyle w:val="Accentuation"/>
          <w:rFonts w:cs="Arial"/>
          <w:i w:val="0"/>
          <w:sz w:val="24"/>
          <w:szCs w:val="24"/>
        </w:rPr>
        <w:t>.</w:t>
      </w:r>
      <w:r w:rsidR="009C268F" w:rsidRPr="004A6733">
        <w:rPr>
          <w:rStyle w:val="Accentuation"/>
          <w:rFonts w:cs="Arial"/>
          <w:i w:val="0"/>
          <w:sz w:val="24"/>
          <w:szCs w:val="24"/>
        </w:rPr>
        <w:t>2</w:t>
      </w:r>
      <w:r w:rsidR="00264A79" w:rsidRPr="004A6733">
        <w:rPr>
          <w:rStyle w:val="Accentuation"/>
          <w:rFonts w:cs="Arial"/>
          <w:i w:val="0"/>
          <w:sz w:val="24"/>
          <w:szCs w:val="24"/>
        </w:rPr>
        <w:t>.</w:t>
      </w:r>
      <w:r w:rsidR="00F47DF7" w:rsidRPr="004A6733">
        <w:rPr>
          <w:rStyle w:val="Accentuation"/>
          <w:rFonts w:cs="Arial"/>
          <w:i w:val="0"/>
          <w:sz w:val="24"/>
          <w:szCs w:val="24"/>
        </w:rPr>
        <w:t>6</w:t>
      </w:r>
      <w:r w:rsidR="00264A79" w:rsidRPr="004A6733">
        <w:rPr>
          <w:rStyle w:val="Accentuation"/>
          <w:rFonts w:cs="Arial"/>
          <w:i w:val="0"/>
          <w:sz w:val="24"/>
          <w:szCs w:val="24"/>
        </w:rPr>
        <w:t xml:space="preserve"> </w:t>
      </w:r>
      <w:r w:rsidR="00EC3E22" w:rsidRPr="004A6733">
        <w:rPr>
          <w:rStyle w:val="Accentuation"/>
          <w:rFonts w:cs="Arial"/>
          <w:i w:val="0"/>
          <w:sz w:val="24"/>
          <w:szCs w:val="24"/>
        </w:rPr>
        <w:t>En tal virtud se entiende que la decisión protestada se bas</w:t>
      </w:r>
      <w:r w:rsidR="000E2D1C" w:rsidRPr="004A6733">
        <w:rPr>
          <w:rStyle w:val="Accentuation"/>
          <w:rFonts w:cs="Arial"/>
          <w:i w:val="0"/>
          <w:sz w:val="24"/>
          <w:szCs w:val="24"/>
        </w:rPr>
        <w:t>ó</w:t>
      </w:r>
      <w:r w:rsidR="00EC3E22" w:rsidRPr="004A6733">
        <w:rPr>
          <w:rStyle w:val="Accentuation"/>
          <w:rFonts w:cs="Arial"/>
          <w:i w:val="0"/>
          <w:sz w:val="24"/>
          <w:szCs w:val="24"/>
        </w:rPr>
        <w:t xml:space="preserve"> en precedentes del órgano de ci</w:t>
      </w:r>
      <w:r w:rsidR="00264A79" w:rsidRPr="004A6733">
        <w:rPr>
          <w:rStyle w:val="Accentuation"/>
          <w:rFonts w:cs="Arial"/>
          <w:i w:val="0"/>
          <w:sz w:val="24"/>
          <w:szCs w:val="24"/>
        </w:rPr>
        <w:t>erre de la jurisdicci</w:t>
      </w:r>
      <w:r w:rsidR="000E2D1C" w:rsidRPr="004A6733">
        <w:rPr>
          <w:rStyle w:val="Accentuation"/>
          <w:rFonts w:cs="Arial"/>
          <w:i w:val="0"/>
          <w:sz w:val="24"/>
          <w:szCs w:val="24"/>
        </w:rPr>
        <w:t>ó</w:t>
      </w:r>
      <w:r w:rsidR="00264A79" w:rsidRPr="004A6733">
        <w:rPr>
          <w:rStyle w:val="Accentuation"/>
          <w:rFonts w:cs="Arial"/>
          <w:i w:val="0"/>
          <w:sz w:val="24"/>
          <w:szCs w:val="24"/>
        </w:rPr>
        <w:t>n penal, con base en los cuales se definió la vigencia procesal de las medidas de aseguramiento, por lo cual la decisión del juez de primer grado</w:t>
      </w:r>
      <w:r w:rsidR="009C268F" w:rsidRPr="004A6733">
        <w:rPr>
          <w:rStyle w:val="Accentuation"/>
          <w:rFonts w:cs="Arial"/>
          <w:i w:val="0"/>
          <w:sz w:val="24"/>
          <w:szCs w:val="24"/>
        </w:rPr>
        <w:t xml:space="preserve"> fue a</w:t>
      </w:r>
      <w:r w:rsidR="00264A79" w:rsidRPr="004A6733">
        <w:rPr>
          <w:rStyle w:val="Accentuation"/>
          <w:rFonts w:cs="Arial"/>
          <w:i w:val="0"/>
          <w:sz w:val="24"/>
          <w:szCs w:val="24"/>
        </w:rPr>
        <w:t xml:space="preserve">certada al considerar que en el caso </w:t>
      </w:r>
      <w:r w:rsidR="009C268F" w:rsidRPr="004A6733">
        <w:rPr>
          <w:rStyle w:val="Accentuation"/>
          <w:rFonts w:cs="Arial"/>
          <w:i w:val="0"/>
          <w:sz w:val="24"/>
          <w:szCs w:val="24"/>
        </w:rPr>
        <w:t>d</w:t>
      </w:r>
      <w:r w:rsidRPr="004A6733">
        <w:rPr>
          <w:rStyle w:val="Accentuation"/>
          <w:rFonts w:cs="Arial"/>
          <w:i w:val="0"/>
          <w:sz w:val="24"/>
          <w:szCs w:val="24"/>
        </w:rPr>
        <w:t xml:space="preserve">el señor Grajales </w:t>
      </w:r>
      <w:r w:rsidRPr="004A6733">
        <w:rPr>
          <w:rStyle w:val="Accentuation"/>
          <w:rFonts w:cs="Arial"/>
          <w:i w:val="0"/>
          <w:sz w:val="24"/>
          <w:szCs w:val="24"/>
        </w:rPr>
        <w:lastRenderedPageBreak/>
        <w:t>Galeano no se</w:t>
      </w:r>
      <w:r w:rsidR="00264A79" w:rsidRPr="004A6733">
        <w:rPr>
          <w:rStyle w:val="Accentuation"/>
          <w:rFonts w:cs="Arial"/>
          <w:i w:val="0"/>
          <w:sz w:val="24"/>
          <w:szCs w:val="24"/>
        </w:rPr>
        <w:t xml:space="preserve"> había vencido ningún t</w:t>
      </w:r>
      <w:r w:rsidR="000E2D1C" w:rsidRPr="004A6733">
        <w:rPr>
          <w:rStyle w:val="Accentuation"/>
          <w:rFonts w:cs="Arial"/>
          <w:i w:val="0"/>
          <w:sz w:val="24"/>
          <w:szCs w:val="24"/>
        </w:rPr>
        <w:t>é</w:t>
      </w:r>
      <w:r w:rsidR="00264A79" w:rsidRPr="004A6733">
        <w:rPr>
          <w:rStyle w:val="Accentuation"/>
          <w:rFonts w:cs="Arial"/>
          <w:i w:val="0"/>
          <w:sz w:val="24"/>
          <w:szCs w:val="24"/>
        </w:rPr>
        <w:t>rmino que conllevara la sustitución de la medida de aseguramiento que se le impuso o la concesión de su libertad p</w:t>
      </w:r>
      <w:r w:rsidRPr="004A6733">
        <w:rPr>
          <w:rStyle w:val="Accentuation"/>
          <w:rFonts w:cs="Arial"/>
          <w:i w:val="0"/>
          <w:sz w:val="24"/>
          <w:szCs w:val="24"/>
        </w:rPr>
        <w:t>rovisional, ya que su estado de</w:t>
      </w:r>
      <w:r w:rsidR="00264A79" w:rsidRPr="004A6733">
        <w:rPr>
          <w:rStyle w:val="Accentuation"/>
          <w:rFonts w:cs="Arial"/>
          <w:i w:val="0"/>
          <w:sz w:val="24"/>
          <w:szCs w:val="24"/>
        </w:rPr>
        <w:t xml:space="preserve"> confinamiento no </w:t>
      </w:r>
      <w:r w:rsidR="009C268F" w:rsidRPr="004A6733">
        <w:rPr>
          <w:rStyle w:val="Accentuation"/>
          <w:rFonts w:cs="Arial"/>
          <w:i w:val="0"/>
          <w:sz w:val="24"/>
          <w:szCs w:val="24"/>
        </w:rPr>
        <w:t>estaba determi</w:t>
      </w:r>
      <w:r w:rsidRPr="004A6733">
        <w:rPr>
          <w:rStyle w:val="Accentuation"/>
          <w:rFonts w:cs="Arial"/>
          <w:i w:val="0"/>
          <w:sz w:val="24"/>
          <w:szCs w:val="24"/>
        </w:rPr>
        <w:t>nado por el cumplimiento de una</w:t>
      </w:r>
      <w:r w:rsidR="00264A79" w:rsidRPr="004A6733">
        <w:rPr>
          <w:rStyle w:val="Accentuation"/>
          <w:rFonts w:cs="Arial"/>
          <w:i w:val="0"/>
          <w:sz w:val="24"/>
          <w:szCs w:val="24"/>
        </w:rPr>
        <w:t xml:space="preserve"> medida cautelar personal</w:t>
      </w:r>
      <w:r w:rsidR="009C268F" w:rsidRPr="004A6733">
        <w:rPr>
          <w:rStyle w:val="Accentuation"/>
          <w:rFonts w:cs="Arial"/>
          <w:i w:val="0"/>
          <w:sz w:val="24"/>
          <w:szCs w:val="24"/>
        </w:rPr>
        <w:t xml:space="preserve">, </w:t>
      </w:r>
      <w:r w:rsidR="00264A79" w:rsidRPr="004A6733">
        <w:rPr>
          <w:rStyle w:val="Accentuation"/>
          <w:rFonts w:cs="Arial"/>
          <w:i w:val="0"/>
          <w:sz w:val="24"/>
          <w:szCs w:val="24"/>
        </w:rPr>
        <w:t xml:space="preserve">sino para el </w:t>
      </w:r>
      <w:r w:rsidR="000D2304" w:rsidRPr="004A6733">
        <w:rPr>
          <w:rStyle w:val="Accentuation"/>
          <w:rFonts w:cs="Arial"/>
          <w:i w:val="0"/>
          <w:sz w:val="24"/>
          <w:szCs w:val="24"/>
        </w:rPr>
        <w:t>cumplimiento de la pena de 162 meses de prisión que le impuso el juzgado de conocimiento el 27 de enero de 2016, como responsable de un concurso homog</w:t>
      </w:r>
      <w:r w:rsidR="000E2D1C" w:rsidRPr="004A6733">
        <w:rPr>
          <w:rStyle w:val="Accentuation"/>
          <w:rFonts w:cs="Arial"/>
          <w:i w:val="0"/>
          <w:sz w:val="24"/>
          <w:szCs w:val="24"/>
        </w:rPr>
        <w:t>é</w:t>
      </w:r>
      <w:r w:rsidR="000D2304" w:rsidRPr="004A6733">
        <w:rPr>
          <w:rStyle w:val="Accentuation"/>
          <w:rFonts w:cs="Arial"/>
          <w:i w:val="0"/>
          <w:sz w:val="24"/>
          <w:szCs w:val="24"/>
        </w:rPr>
        <w:t>n</w:t>
      </w:r>
      <w:r w:rsidR="009C268F" w:rsidRPr="004A6733">
        <w:rPr>
          <w:rStyle w:val="Accentuation"/>
          <w:rFonts w:cs="Arial"/>
          <w:i w:val="0"/>
          <w:sz w:val="24"/>
          <w:szCs w:val="24"/>
        </w:rPr>
        <w:t>e</w:t>
      </w:r>
      <w:r w:rsidR="000D2304" w:rsidRPr="004A6733">
        <w:rPr>
          <w:rStyle w:val="Accentuation"/>
          <w:rFonts w:cs="Arial"/>
          <w:i w:val="0"/>
          <w:sz w:val="24"/>
          <w:szCs w:val="24"/>
        </w:rPr>
        <w:t>o de actos sexuales con menor de catorce años.</w:t>
      </w:r>
    </w:p>
    <w:p w14:paraId="71D94B52" w14:textId="77777777" w:rsidR="00F47DF7" w:rsidRPr="004A6733" w:rsidRDefault="00F47DF7" w:rsidP="00016AAA">
      <w:pPr>
        <w:pStyle w:val="Sansinterligne"/>
        <w:rPr>
          <w:rStyle w:val="Accentuation"/>
          <w:rFonts w:cs="Arial"/>
          <w:i w:val="0"/>
          <w:sz w:val="24"/>
          <w:szCs w:val="24"/>
        </w:rPr>
      </w:pPr>
    </w:p>
    <w:p w14:paraId="540BB94B" w14:textId="5F947042" w:rsidR="00A449C5" w:rsidRPr="004A6733" w:rsidRDefault="00B81313" w:rsidP="00016AAA">
      <w:pPr>
        <w:pStyle w:val="Sansinterligne"/>
        <w:rPr>
          <w:rStyle w:val="Accentuation"/>
          <w:rFonts w:cs="Arial"/>
          <w:i w:val="0"/>
          <w:sz w:val="24"/>
          <w:szCs w:val="24"/>
        </w:rPr>
      </w:pPr>
      <w:r w:rsidRPr="004A6733">
        <w:rPr>
          <w:rStyle w:val="Accentuation"/>
          <w:rFonts w:cs="Arial"/>
          <w:i w:val="0"/>
          <w:sz w:val="24"/>
          <w:szCs w:val="24"/>
        </w:rPr>
        <w:t>4</w:t>
      </w:r>
      <w:r w:rsidR="00F47DF7" w:rsidRPr="004A6733">
        <w:rPr>
          <w:rStyle w:val="Accentuation"/>
          <w:rFonts w:cs="Arial"/>
          <w:i w:val="0"/>
          <w:sz w:val="24"/>
          <w:szCs w:val="24"/>
        </w:rPr>
        <w:t>.</w:t>
      </w:r>
      <w:r w:rsidR="009C268F" w:rsidRPr="004A6733">
        <w:rPr>
          <w:rStyle w:val="Accentuation"/>
          <w:rFonts w:cs="Arial"/>
          <w:i w:val="0"/>
          <w:sz w:val="24"/>
          <w:szCs w:val="24"/>
        </w:rPr>
        <w:t>2</w:t>
      </w:r>
      <w:r w:rsidR="00F47DF7" w:rsidRPr="004A6733">
        <w:rPr>
          <w:rStyle w:val="Accentuation"/>
          <w:rFonts w:cs="Arial"/>
          <w:i w:val="0"/>
          <w:sz w:val="24"/>
          <w:szCs w:val="24"/>
        </w:rPr>
        <w:t>.7 Fuera de</w:t>
      </w:r>
      <w:r w:rsidR="00A449C5" w:rsidRPr="004A6733">
        <w:rPr>
          <w:rStyle w:val="Accentuation"/>
          <w:rFonts w:cs="Arial"/>
          <w:i w:val="0"/>
          <w:sz w:val="24"/>
          <w:szCs w:val="24"/>
        </w:rPr>
        <w:t xml:space="preserve"> </w:t>
      </w:r>
      <w:r w:rsidR="00F47DF7" w:rsidRPr="004A6733">
        <w:rPr>
          <w:rStyle w:val="Accentuation"/>
          <w:rFonts w:cs="Arial"/>
          <w:i w:val="0"/>
          <w:sz w:val="24"/>
          <w:szCs w:val="24"/>
        </w:rPr>
        <w:t xml:space="preserve">lo anterior se debe tener en cuenta que en la misma sentencia CSJ </w:t>
      </w:r>
      <w:proofErr w:type="spellStart"/>
      <w:r w:rsidR="00F47DF7" w:rsidRPr="004A6733">
        <w:rPr>
          <w:rStyle w:val="Accentuation"/>
          <w:rFonts w:cs="Arial"/>
          <w:i w:val="0"/>
          <w:sz w:val="24"/>
          <w:szCs w:val="24"/>
        </w:rPr>
        <w:t>SP</w:t>
      </w:r>
      <w:proofErr w:type="spellEnd"/>
      <w:r w:rsidR="00F47DF7" w:rsidRPr="004A6733">
        <w:rPr>
          <w:rStyle w:val="Accentuation"/>
          <w:rFonts w:cs="Arial"/>
          <w:i w:val="0"/>
          <w:sz w:val="24"/>
          <w:szCs w:val="24"/>
        </w:rPr>
        <w:t xml:space="preserve"> </w:t>
      </w:r>
      <w:r w:rsidR="00A449C5" w:rsidRPr="004A6733">
        <w:rPr>
          <w:rStyle w:val="Accentuation"/>
          <w:rFonts w:cs="Arial"/>
          <w:i w:val="0"/>
          <w:sz w:val="24"/>
          <w:szCs w:val="24"/>
        </w:rPr>
        <w:t>del 24 de julio de 2017, radicado 49734, se hicieron otras precisiones que resultan aplicables al caso en estudio as</w:t>
      </w:r>
      <w:r w:rsidR="000E2D1C" w:rsidRPr="004A6733">
        <w:rPr>
          <w:rStyle w:val="Accentuation"/>
          <w:rFonts w:cs="Arial"/>
          <w:i w:val="0"/>
          <w:sz w:val="24"/>
          <w:szCs w:val="24"/>
        </w:rPr>
        <w:t>í</w:t>
      </w:r>
      <w:r w:rsidR="00A449C5" w:rsidRPr="004A6733">
        <w:rPr>
          <w:rStyle w:val="Accentuation"/>
          <w:rFonts w:cs="Arial"/>
          <w:i w:val="0"/>
          <w:sz w:val="24"/>
          <w:szCs w:val="24"/>
        </w:rPr>
        <w:t>:</w:t>
      </w:r>
    </w:p>
    <w:p w14:paraId="6A7FB445" w14:textId="77777777" w:rsidR="00A449C5" w:rsidRPr="004A6733" w:rsidRDefault="00A449C5" w:rsidP="00016AAA">
      <w:pPr>
        <w:pStyle w:val="Sansinterligne"/>
        <w:rPr>
          <w:rFonts w:cs="Arial"/>
          <w:sz w:val="24"/>
          <w:szCs w:val="24"/>
        </w:rPr>
      </w:pPr>
    </w:p>
    <w:p w14:paraId="0AD32B4D" w14:textId="7E910736" w:rsidR="00A449C5" w:rsidRPr="004A6733" w:rsidRDefault="00B81313" w:rsidP="00B81313">
      <w:pPr>
        <w:pStyle w:val="Sansinterligne"/>
        <w:ind w:left="567" w:right="616"/>
        <w:rPr>
          <w:rFonts w:cs="Arial"/>
          <w:i/>
          <w:sz w:val="24"/>
          <w:szCs w:val="24"/>
        </w:rPr>
      </w:pPr>
      <w:r w:rsidRPr="004A6733">
        <w:rPr>
          <w:rFonts w:cs="Arial"/>
          <w:i/>
          <w:sz w:val="24"/>
          <w:szCs w:val="24"/>
        </w:rPr>
        <w:t>“</w:t>
      </w:r>
      <w:r w:rsidR="00A449C5" w:rsidRPr="004A6733">
        <w:rPr>
          <w:rFonts w:cs="Arial"/>
          <w:i/>
          <w:sz w:val="24"/>
          <w:szCs w:val="24"/>
        </w:rPr>
        <w:t xml:space="preserve">(...) </w:t>
      </w:r>
    </w:p>
    <w:p w14:paraId="6230D567" w14:textId="77777777" w:rsidR="00A449C5" w:rsidRPr="004A6733" w:rsidRDefault="00A449C5" w:rsidP="00B81313">
      <w:pPr>
        <w:pStyle w:val="Sansinterligne"/>
        <w:ind w:right="616"/>
        <w:rPr>
          <w:rFonts w:cs="Arial"/>
          <w:i/>
          <w:sz w:val="24"/>
          <w:szCs w:val="24"/>
        </w:rPr>
      </w:pPr>
    </w:p>
    <w:p w14:paraId="090AA8FA" w14:textId="77777777" w:rsidR="00BF14D1" w:rsidRPr="004A6733" w:rsidRDefault="00BF14D1" w:rsidP="00B81313">
      <w:pPr>
        <w:pStyle w:val="Sansinterligne"/>
        <w:ind w:left="567" w:right="616"/>
        <w:rPr>
          <w:rFonts w:cs="Arial"/>
          <w:i/>
          <w:sz w:val="24"/>
          <w:szCs w:val="24"/>
        </w:rPr>
      </w:pPr>
      <w:r w:rsidRPr="004A6733">
        <w:rPr>
          <w:rFonts w:cs="Arial"/>
          <w:i/>
          <w:sz w:val="24"/>
          <w:szCs w:val="24"/>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14:paraId="79012B8D" w14:textId="77777777" w:rsidR="00BF14D1" w:rsidRPr="004A6733" w:rsidRDefault="00BF14D1" w:rsidP="00B81313">
      <w:pPr>
        <w:pStyle w:val="Sansinterligne"/>
        <w:ind w:left="567" w:right="616"/>
        <w:rPr>
          <w:rFonts w:cs="Arial"/>
          <w:sz w:val="24"/>
          <w:szCs w:val="24"/>
        </w:rPr>
      </w:pPr>
    </w:p>
    <w:p w14:paraId="3CF0AAEC" w14:textId="77777777" w:rsidR="00BF14D1" w:rsidRPr="004A6733" w:rsidRDefault="00BF14D1" w:rsidP="00B81313">
      <w:pPr>
        <w:pStyle w:val="Sansinterligne"/>
        <w:ind w:left="567" w:right="616"/>
        <w:rPr>
          <w:rFonts w:cs="Arial"/>
          <w:i/>
          <w:sz w:val="24"/>
          <w:szCs w:val="24"/>
        </w:rPr>
      </w:pPr>
      <w:r w:rsidRPr="004A6733">
        <w:rPr>
          <w:rFonts w:cs="Arial"/>
          <w:i/>
          <w:sz w:val="24"/>
          <w:szCs w:val="24"/>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14:paraId="77D9EC62" w14:textId="77777777" w:rsidR="00BF14D1" w:rsidRPr="004A6733" w:rsidRDefault="00BF14D1" w:rsidP="00B81313">
      <w:pPr>
        <w:pStyle w:val="Sansinterligne"/>
        <w:ind w:left="567" w:right="616"/>
        <w:rPr>
          <w:rFonts w:cs="Arial"/>
          <w:i/>
          <w:sz w:val="24"/>
          <w:szCs w:val="24"/>
        </w:rPr>
      </w:pPr>
    </w:p>
    <w:p w14:paraId="7E4E64D5" w14:textId="77777777" w:rsidR="00BF14D1" w:rsidRPr="004A6733" w:rsidRDefault="00BF14D1" w:rsidP="00B81313">
      <w:pPr>
        <w:pStyle w:val="Sansinterligne"/>
        <w:ind w:left="567" w:right="616"/>
        <w:rPr>
          <w:rFonts w:cs="Arial"/>
          <w:i/>
          <w:sz w:val="24"/>
          <w:szCs w:val="24"/>
        </w:rPr>
      </w:pPr>
      <w:r w:rsidRPr="004A6733">
        <w:rPr>
          <w:rFonts w:cs="Arial"/>
          <w:i/>
          <w:sz w:val="24"/>
          <w:szCs w:val="24"/>
        </w:rPr>
        <w:t xml:space="preserve">Esta errónea conclusión también estriba en que, para los efectos del art. 7-5 de la </w:t>
      </w:r>
      <w:proofErr w:type="spellStart"/>
      <w:r w:rsidRPr="004A6733">
        <w:rPr>
          <w:rFonts w:cs="Arial"/>
          <w:i/>
          <w:sz w:val="24"/>
          <w:szCs w:val="24"/>
        </w:rPr>
        <w:t>C.A.D.H</w:t>
      </w:r>
      <w:proofErr w:type="spellEnd"/>
      <w:r w:rsidRPr="004A6733">
        <w:rPr>
          <w:rFonts w:cs="Arial"/>
          <w:i/>
          <w:sz w:val="24"/>
          <w:szCs w:val="24"/>
        </w:rPr>
        <w:t xml:space="preserve">., concretados en el art. 1º de la Ley 1786 de 2016, no es lo mismo juzgar al procesado privado de la libertad que entender agotado el proceso penal como tal. Éste se prolonga más allá de las instancias ordinarias (arts. 205 y ss. de la Ley 600 de 2000 y arts. 180 y ss. de la Ley 906 de 2004); inclusive, en estricto sentido, comprende etapas posteriores a la ejecutoria de la sentencia, como lo es la de ejecución de la pena (arts. 469 y ss. de la Ley 600 de 2000 y arts. 459 y ss. de la Ley 906 de 2004). </w:t>
      </w:r>
    </w:p>
    <w:p w14:paraId="207F3BB0" w14:textId="07DF82ED" w:rsidR="00BF14D1" w:rsidRPr="004A6733" w:rsidRDefault="00A449C5" w:rsidP="00B81313">
      <w:pPr>
        <w:pStyle w:val="Sansinterligne"/>
        <w:ind w:left="567" w:right="616"/>
        <w:rPr>
          <w:rFonts w:cs="Arial"/>
          <w:sz w:val="24"/>
          <w:szCs w:val="24"/>
        </w:rPr>
      </w:pPr>
      <w:r w:rsidRPr="004A6733">
        <w:rPr>
          <w:rFonts w:cs="Arial"/>
          <w:sz w:val="24"/>
          <w:szCs w:val="24"/>
        </w:rPr>
        <w:t xml:space="preserve">(...) </w:t>
      </w:r>
    </w:p>
    <w:p w14:paraId="49F2EF9F" w14:textId="77777777" w:rsidR="00A449C5" w:rsidRPr="004A6733" w:rsidRDefault="00A449C5" w:rsidP="00B81313">
      <w:pPr>
        <w:pStyle w:val="Sansinterligne"/>
        <w:ind w:right="616"/>
        <w:rPr>
          <w:rFonts w:cs="Arial"/>
          <w:sz w:val="24"/>
          <w:szCs w:val="24"/>
        </w:rPr>
      </w:pPr>
    </w:p>
    <w:p w14:paraId="43C82F0A" w14:textId="77777777" w:rsidR="00BF14D1" w:rsidRPr="004A6733" w:rsidRDefault="00BF14D1" w:rsidP="00B81313">
      <w:pPr>
        <w:pStyle w:val="Sansinterligne"/>
        <w:ind w:left="567" w:right="616"/>
        <w:rPr>
          <w:rFonts w:cs="Arial"/>
          <w:sz w:val="24"/>
          <w:szCs w:val="24"/>
        </w:rPr>
      </w:pPr>
      <w:r w:rsidRPr="004A6733">
        <w:rPr>
          <w:rFonts w:cs="Arial"/>
          <w:i/>
          <w:sz w:val="24"/>
          <w:szCs w:val="24"/>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de primera instancia, en procesos regidos por la Ley 906 de 2004, y en asuntos gobernados por la Ley 600 de 2000 (cfr. </w:t>
      </w:r>
      <w:proofErr w:type="spellStart"/>
      <w:r w:rsidRPr="004A6733">
        <w:rPr>
          <w:rFonts w:cs="Arial"/>
          <w:i/>
          <w:sz w:val="24"/>
          <w:szCs w:val="24"/>
        </w:rPr>
        <w:t>num</w:t>
      </w:r>
      <w:proofErr w:type="spellEnd"/>
      <w:r w:rsidRPr="004A6733">
        <w:rPr>
          <w:rFonts w:cs="Arial"/>
          <w:i/>
          <w:sz w:val="24"/>
          <w:szCs w:val="24"/>
        </w:rPr>
        <w:t>. 3.2 infra), sin que se haya proferido sentencia de primer grado</w:t>
      </w:r>
      <w:r w:rsidRPr="004A6733">
        <w:rPr>
          <w:rFonts w:cs="Arial"/>
          <w:sz w:val="24"/>
          <w:szCs w:val="24"/>
        </w:rPr>
        <w:t xml:space="preserve">. </w:t>
      </w:r>
    </w:p>
    <w:p w14:paraId="71C17469" w14:textId="77777777" w:rsidR="00BF14D1" w:rsidRPr="004A6733" w:rsidRDefault="00BF14D1" w:rsidP="00B81313">
      <w:pPr>
        <w:pStyle w:val="Sansinterligne"/>
        <w:ind w:left="567" w:right="616"/>
        <w:rPr>
          <w:rFonts w:cs="Arial"/>
          <w:i/>
          <w:sz w:val="24"/>
          <w:szCs w:val="24"/>
          <w:u w:val="single"/>
        </w:rPr>
      </w:pPr>
    </w:p>
    <w:p w14:paraId="259BE1EC" w14:textId="77777777" w:rsidR="00BF14D1" w:rsidRPr="004A6733" w:rsidRDefault="00BF14D1" w:rsidP="00B81313">
      <w:pPr>
        <w:pStyle w:val="Sansinterligne"/>
        <w:ind w:left="567" w:right="616"/>
        <w:rPr>
          <w:rFonts w:cs="Arial"/>
          <w:i/>
          <w:sz w:val="24"/>
          <w:szCs w:val="24"/>
          <w:u w:val="single"/>
        </w:rPr>
      </w:pPr>
      <w:r w:rsidRPr="004A6733">
        <w:rPr>
          <w:rFonts w:cs="Arial"/>
          <w:i/>
          <w:sz w:val="24"/>
          <w:szCs w:val="24"/>
          <w:u w:val="single"/>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w:t>
      </w:r>
      <w:r w:rsidRPr="004A6733">
        <w:rPr>
          <w:rFonts w:cs="Arial"/>
          <w:i/>
          <w:sz w:val="24"/>
          <w:szCs w:val="24"/>
          <w:u w:val="single"/>
        </w:rPr>
        <w:lastRenderedPageBreak/>
        <w:t xml:space="preserve">pertinentes, en relación con los distintos fundamentos, de orden procesal, que justifican la restricción preventiva de la libertad personal en el proceso penal. </w:t>
      </w:r>
    </w:p>
    <w:p w14:paraId="6836E549" w14:textId="77777777" w:rsidR="00BF14D1" w:rsidRPr="004A6733" w:rsidRDefault="00BF14D1" w:rsidP="00B81313">
      <w:pPr>
        <w:pStyle w:val="Sansinterligne"/>
        <w:ind w:left="567" w:right="616"/>
        <w:rPr>
          <w:rFonts w:cs="Arial"/>
          <w:i/>
          <w:sz w:val="24"/>
          <w:szCs w:val="24"/>
          <w:u w:val="single"/>
        </w:rPr>
      </w:pPr>
    </w:p>
    <w:p w14:paraId="1D071776" w14:textId="4FE7A654" w:rsidR="00BF14D1" w:rsidRPr="004A6733" w:rsidRDefault="00BF14D1" w:rsidP="00B81313">
      <w:pPr>
        <w:pStyle w:val="Sansinterligne"/>
        <w:ind w:left="567" w:right="616"/>
        <w:rPr>
          <w:rFonts w:cs="Arial"/>
          <w:sz w:val="24"/>
          <w:szCs w:val="24"/>
        </w:rPr>
      </w:pPr>
      <w:r w:rsidRPr="004A6733">
        <w:rPr>
          <w:rFonts w:cs="Arial"/>
          <w:i/>
          <w:sz w:val="24"/>
          <w:szCs w:val="24"/>
        </w:rPr>
        <w:t xml:space="preserve">La Corte Constitucional juzgó la </w:t>
      </w:r>
      <w:proofErr w:type="spellStart"/>
      <w:r w:rsidRPr="004A6733">
        <w:rPr>
          <w:rFonts w:cs="Arial"/>
          <w:i/>
          <w:sz w:val="24"/>
          <w:szCs w:val="24"/>
        </w:rPr>
        <w:t>exequibilidad</w:t>
      </w:r>
      <w:proofErr w:type="spellEnd"/>
      <w:r w:rsidRPr="004A6733">
        <w:rPr>
          <w:rFonts w:cs="Arial"/>
          <w:i/>
          <w:sz w:val="24"/>
          <w:szCs w:val="24"/>
        </w:rPr>
        <w:t xml:space="preserve">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w:t>
      </w:r>
      <w:r w:rsidRPr="004A6733">
        <w:rPr>
          <w:rFonts w:cs="Arial"/>
          <w:i/>
          <w:sz w:val="24"/>
          <w:szCs w:val="24"/>
          <w:u w:val="single"/>
        </w:rPr>
        <w:t>sin que la</w:t>
      </w:r>
      <w:r w:rsidRPr="004A6733">
        <w:rPr>
          <w:rFonts w:cs="Arial"/>
          <w:i/>
          <w:sz w:val="24"/>
          <w:szCs w:val="24"/>
        </w:rPr>
        <w:t xml:space="preserve"> </w:t>
      </w:r>
      <w:r w:rsidRPr="004A6733">
        <w:rPr>
          <w:rFonts w:cs="Arial"/>
          <w:i/>
          <w:sz w:val="24"/>
          <w:szCs w:val="24"/>
          <w:u w:val="single"/>
        </w:rPr>
        <w:t>tangencial conceptualización realizada por la jurisprudencia constitucional</w:t>
      </w:r>
      <w:r w:rsidRPr="004A6733">
        <w:rPr>
          <w:rFonts w:cs="Arial"/>
          <w:i/>
          <w:sz w:val="24"/>
          <w:szCs w:val="24"/>
        </w:rPr>
        <w:t xml:space="preserve"> modifique tal entendimiento ni, mucho menos, permita afirmar que, si se supera el plazo máximo de vigencia temporal de la detención preventiva sin que se haya dictado -o leído- sentencia de segunda instancia, hay lugar a la libertad del detenido. </w:t>
      </w:r>
      <w:proofErr w:type="gramStart"/>
      <w:r w:rsidR="009C268F" w:rsidRPr="004A6733">
        <w:rPr>
          <w:rFonts w:cs="Arial"/>
          <w:sz w:val="24"/>
          <w:szCs w:val="24"/>
        </w:rPr>
        <w:t>( Subrayas</w:t>
      </w:r>
      <w:proofErr w:type="gramEnd"/>
      <w:r w:rsidR="009C268F" w:rsidRPr="004A6733">
        <w:rPr>
          <w:rFonts w:cs="Arial"/>
          <w:sz w:val="24"/>
          <w:szCs w:val="24"/>
        </w:rPr>
        <w:t xml:space="preserve"> fuera del texto original) </w:t>
      </w:r>
    </w:p>
    <w:p w14:paraId="090983E0" w14:textId="77777777" w:rsidR="00A449C5" w:rsidRPr="004A6733" w:rsidRDefault="00A449C5" w:rsidP="00016AAA">
      <w:pPr>
        <w:pStyle w:val="Sansinterligne"/>
        <w:rPr>
          <w:rFonts w:cs="Arial"/>
          <w:i/>
          <w:sz w:val="24"/>
          <w:szCs w:val="24"/>
        </w:rPr>
      </w:pPr>
    </w:p>
    <w:p w14:paraId="26ABF11C" w14:textId="0CD5555F" w:rsidR="00BF14D1" w:rsidRPr="004A6733" w:rsidRDefault="00B81313" w:rsidP="00016AAA">
      <w:pPr>
        <w:pStyle w:val="Sansinterligne"/>
        <w:rPr>
          <w:rFonts w:cs="Arial"/>
          <w:sz w:val="24"/>
          <w:szCs w:val="24"/>
        </w:rPr>
      </w:pPr>
      <w:r w:rsidRPr="004A6733">
        <w:rPr>
          <w:rFonts w:cs="Arial"/>
          <w:sz w:val="24"/>
          <w:szCs w:val="24"/>
        </w:rPr>
        <w:t>4</w:t>
      </w:r>
      <w:r w:rsidR="00FE75C0" w:rsidRPr="004A6733">
        <w:rPr>
          <w:rFonts w:cs="Arial"/>
          <w:sz w:val="24"/>
          <w:szCs w:val="24"/>
        </w:rPr>
        <w:t>.</w:t>
      </w:r>
      <w:r w:rsidR="009C268F" w:rsidRPr="004A6733">
        <w:rPr>
          <w:rFonts w:cs="Arial"/>
          <w:sz w:val="24"/>
          <w:szCs w:val="24"/>
        </w:rPr>
        <w:t>2</w:t>
      </w:r>
      <w:r w:rsidR="00FE75C0" w:rsidRPr="004A6733">
        <w:rPr>
          <w:rFonts w:cs="Arial"/>
          <w:sz w:val="24"/>
          <w:szCs w:val="24"/>
        </w:rPr>
        <w:t>.8 D</w:t>
      </w:r>
      <w:r w:rsidR="008B3D1E" w:rsidRPr="004A6733">
        <w:rPr>
          <w:rFonts w:cs="Arial"/>
          <w:sz w:val="24"/>
          <w:szCs w:val="24"/>
        </w:rPr>
        <w:t>e lo anterior se puede concluir</w:t>
      </w:r>
      <w:r w:rsidR="00FE75C0" w:rsidRPr="004A6733">
        <w:rPr>
          <w:rFonts w:cs="Arial"/>
          <w:sz w:val="24"/>
          <w:szCs w:val="24"/>
        </w:rPr>
        <w:t xml:space="preserve">: i) que </w:t>
      </w:r>
      <w:r w:rsidR="00C0560D" w:rsidRPr="004A6733">
        <w:rPr>
          <w:rFonts w:cs="Arial"/>
          <w:sz w:val="24"/>
          <w:szCs w:val="24"/>
        </w:rPr>
        <w:t>en este pronunciamiento l</w:t>
      </w:r>
      <w:r w:rsidR="00FE75C0" w:rsidRPr="004A6733">
        <w:rPr>
          <w:rFonts w:cs="Arial"/>
          <w:sz w:val="24"/>
          <w:szCs w:val="24"/>
        </w:rPr>
        <w:t xml:space="preserve">a </w:t>
      </w:r>
      <w:proofErr w:type="spellStart"/>
      <w:r w:rsidR="00FE75C0" w:rsidRPr="004A6733">
        <w:rPr>
          <w:rFonts w:cs="Arial"/>
          <w:sz w:val="24"/>
          <w:szCs w:val="24"/>
        </w:rPr>
        <w:t>SP</w:t>
      </w:r>
      <w:proofErr w:type="spellEnd"/>
      <w:r w:rsidR="00FE75C0" w:rsidRPr="004A6733">
        <w:rPr>
          <w:rFonts w:cs="Arial"/>
          <w:sz w:val="24"/>
          <w:szCs w:val="24"/>
        </w:rPr>
        <w:t xml:space="preserve"> de la CSJ no cuestiona la razón que dio origen a la decisión adoptada en la sentencia C-221 de 2017, pero señala claramente que debe efectuar las precis</w:t>
      </w:r>
      <w:r w:rsidR="006E2F4B" w:rsidRPr="004A6733">
        <w:rPr>
          <w:rFonts w:cs="Arial"/>
          <w:sz w:val="24"/>
          <w:szCs w:val="24"/>
        </w:rPr>
        <w:t>iones sobre los fundamentos procesales que justifican las medidas preventivas que afectan la libertad personal dentro del proceso penal</w:t>
      </w:r>
      <w:r w:rsidR="008B3D1E" w:rsidRPr="004A6733">
        <w:rPr>
          <w:rFonts w:cs="Arial"/>
          <w:sz w:val="24"/>
          <w:szCs w:val="24"/>
        </w:rPr>
        <w:t>;</w:t>
      </w:r>
      <w:r w:rsidR="006E2F4B" w:rsidRPr="004A6733">
        <w:rPr>
          <w:rFonts w:cs="Arial"/>
          <w:sz w:val="24"/>
          <w:szCs w:val="24"/>
        </w:rPr>
        <w:t xml:space="preserve"> ii) que el órgano de cierre en mater</w:t>
      </w:r>
      <w:r w:rsidR="00C0560D" w:rsidRPr="004A6733">
        <w:rPr>
          <w:rFonts w:cs="Arial"/>
          <w:sz w:val="24"/>
          <w:szCs w:val="24"/>
        </w:rPr>
        <w:t>ia penal fue claro en manifestar que esas consideraciones de la citada sentencia</w:t>
      </w:r>
      <w:r w:rsidR="007366DC" w:rsidRPr="004A6733">
        <w:rPr>
          <w:rFonts w:cs="Arial"/>
          <w:sz w:val="24"/>
          <w:szCs w:val="24"/>
        </w:rPr>
        <w:t xml:space="preserve"> de la Corte Constitucional no ten</w:t>
      </w:r>
      <w:r w:rsidR="000E2D1C" w:rsidRPr="004A6733">
        <w:rPr>
          <w:rFonts w:cs="Arial"/>
          <w:sz w:val="24"/>
          <w:szCs w:val="24"/>
        </w:rPr>
        <w:t>í</w:t>
      </w:r>
      <w:r w:rsidR="007366DC" w:rsidRPr="004A6733">
        <w:rPr>
          <w:rFonts w:cs="Arial"/>
          <w:sz w:val="24"/>
          <w:szCs w:val="24"/>
        </w:rPr>
        <w:t xml:space="preserve">an el rango de </w:t>
      </w:r>
      <w:r w:rsidR="007366DC" w:rsidRPr="004A6733">
        <w:rPr>
          <w:rFonts w:cs="Arial"/>
          <w:i/>
          <w:sz w:val="24"/>
          <w:szCs w:val="24"/>
        </w:rPr>
        <w:t xml:space="preserve">ratio decidendi, </w:t>
      </w:r>
      <w:r w:rsidR="007366DC" w:rsidRPr="004A6733">
        <w:rPr>
          <w:rFonts w:cs="Arial"/>
          <w:sz w:val="24"/>
          <w:szCs w:val="24"/>
        </w:rPr>
        <w:t xml:space="preserve">sino de una: </w:t>
      </w:r>
      <w:r w:rsidR="008B3D1E" w:rsidRPr="004A6733">
        <w:rPr>
          <w:rFonts w:cs="Arial"/>
          <w:i/>
          <w:sz w:val="24"/>
          <w:szCs w:val="24"/>
        </w:rPr>
        <w:t>“</w:t>
      </w:r>
      <w:r w:rsidR="007366DC" w:rsidRPr="004A6733">
        <w:rPr>
          <w:rFonts w:cs="Arial"/>
          <w:i/>
          <w:sz w:val="24"/>
          <w:szCs w:val="24"/>
          <w:u w:val="single"/>
        </w:rPr>
        <w:t>tangencial conceptualización</w:t>
      </w:r>
      <w:r w:rsidR="007366DC" w:rsidRPr="004A6733">
        <w:rPr>
          <w:rFonts w:cs="Arial"/>
          <w:i/>
          <w:sz w:val="24"/>
          <w:szCs w:val="24"/>
        </w:rPr>
        <w:t xml:space="preserve">”, </w:t>
      </w:r>
      <w:r w:rsidR="007366DC" w:rsidRPr="004A6733">
        <w:rPr>
          <w:rFonts w:cs="Arial"/>
          <w:sz w:val="24"/>
          <w:szCs w:val="24"/>
        </w:rPr>
        <w:t>sobre la vigencia de las medidas de aseguramiento dentro del proceso penal, a partir del cual no se pod</w:t>
      </w:r>
      <w:r w:rsidR="000E2D1C" w:rsidRPr="004A6733">
        <w:rPr>
          <w:rFonts w:cs="Arial"/>
          <w:sz w:val="24"/>
          <w:szCs w:val="24"/>
        </w:rPr>
        <w:t>í</w:t>
      </w:r>
      <w:r w:rsidR="007366DC" w:rsidRPr="004A6733">
        <w:rPr>
          <w:rFonts w:cs="Arial"/>
          <w:sz w:val="24"/>
          <w:szCs w:val="24"/>
        </w:rPr>
        <w:t>a deducir que se exced</w:t>
      </w:r>
      <w:r w:rsidR="000E2D1C" w:rsidRPr="004A6733">
        <w:rPr>
          <w:rFonts w:cs="Arial"/>
          <w:sz w:val="24"/>
          <w:szCs w:val="24"/>
        </w:rPr>
        <w:t>í</w:t>
      </w:r>
      <w:r w:rsidR="0032432D" w:rsidRPr="004A6733">
        <w:rPr>
          <w:rFonts w:cs="Arial"/>
          <w:sz w:val="24"/>
          <w:szCs w:val="24"/>
        </w:rPr>
        <w:t xml:space="preserve">a </w:t>
      </w:r>
      <w:r w:rsidR="007366DC" w:rsidRPr="004A6733">
        <w:rPr>
          <w:rFonts w:cs="Arial"/>
          <w:sz w:val="24"/>
          <w:szCs w:val="24"/>
        </w:rPr>
        <w:t>el plazo máximo de vigencia de esas medidas, cuando no se ha dictado sen</w:t>
      </w:r>
      <w:r w:rsidR="008B3D1E" w:rsidRPr="004A6733">
        <w:rPr>
          <w:rFonts w:cs="Arial"/>
          <w:sz w:val="24"/>
          <w:szCs w:val="24"/>
        </w:rPr>
        <w:t xml:space="preserve">tencia de segunda instancia en </w:t>
      </w:r>
      <w:r w:rsidR="007366DC" w:rsidRPr="004A6733">
        <w:rPr>
          <w:rFonts w:cs="Arial"/>
          <w:sz w:val="24"/>
          <w:szCs w:val="24"/>
        </w:rPr>
        <w:t>el t</w:t>
      </w:r>
      <w:r w:rsidR="000E2D1C" w:rsidRPr="004A6733">
        <w:rPr>
          <w:rFonts w:cs="Arial"/>
          <w:sz w:val="24"/>
          <w:szCs w:val="24"/>
        </w:rPr>
        <w:t>é</w:t>
      </w:r>
      <w:r w:rsidR="008B3D1E" w:rsidRPr="004A6733">
        <w:rPr>
          <w:rFonts w:cs="Arial"/>
          <w:sz w:val="24"/>
          <w:szCs w:val="24"/>
        </w:rPr>
        <w:t>rmino previsto en el</w:t>
      </w:r>
      <w:r w:rsidR="000F3BE7" w:rsidRPr="004A6733">
        <w:rPr>
          <w:rFonts w:cs="Arial"/>
          <w:sz w:val="24"/>
          <w:szCs w:val="24"/>
        </w:rPr>
        <w:t xml:space="preserve"> artículo 1º de la ley 1786 de 2016</w:t>
      </w:r>
      <w:r w:rsidR="008B3D1E" w:rsidRPr="004A6733">
        <w:rPr>
          <w:rFonts w:cs="Arial"/>
          <w:sz w:val="24"/>
          <w:szCs w:val="24"/>
        </w:rPr>
        <w:t xml:space="preserve">; </w:t>
      </w:r>
      <w:r w:rsidR="00F0212F" w:rsidRPr="004A6733">
        <w:rPr>
          <w:rFonts w:cs="Arial"/>
          <w:sz w:val="24"/>
          <w:szCs w:val="24"/>
        </w:rPr>
        <w:t>y iii) que en tal virtud la parte considerativa de la sentencia C- 221 de 2017 no tiene el carácter de precedente obligatorio que le asigna el recurrente.</w:t>
      </w:r>
    </w:p>
    <w:p w14:paraId="45320261" w14:textId="77777777" w:rsidR="006C194C" w:rsidRPr="004A6733" w:rsidRDefault="006C194C" w:rsidP="00016AAA">
      <w:pPr>
        <w:pStyle w:val="Sansinterligne"/>
        <w:rPr>
          <w:rFonts w:cs="Arial"/>
          <w:sz w:val="24"/>
          <w:szCs w:val="24"/>
        </w:rPr>
      </w:pPr>
    </w:p>
    <w:p w14:paraId="2A4DB3F3" w14:textId="4943902C" w:rsidR="00783220" w:rsidRPr="004A6733" w:rsidRDefault="006C194C" w:rsidP="00016AAA">
      <w:pPr>
        <w:pStyle w:val="Sansinterligne"/>
        <w:rPr>
          <w:rFonts w:cs="Arial"/>
          <w:sz w:val="24"/>
          <w:szCs w:val="24"/>
        </w:rPr>
      </w:pPr>
      <w:r w:rsidRPr="004A6733">
        <w:rPr>
          <w:rFonts w:cs="Arial"/>
          <w:sz w:val="24"/>
          <w:szCs w:val="24"/>
        </w:rPr>
        <w:t xml:space="preserve">Se debe tener en cuenta que las precisiones realizadas por la </w:t>
      </w:r>
      <w:proofErr w:type="spellStart"/>
      <w:r w:rsidRPr="004A6733">
        <w:rPr>
          <w:rFonts w:cs="Arial"/>
          <w:sz w:val="24"/>
          <w:szCs w:val="24"/>
        </w:rPr>
        <w:t>SP</w:t>
      </w:r>
      <w:proofErr w:type="spellEnd"/>
      <w:r w:rsidRPr="004A6733">
        <w:rPr>
          <w:rFonts w:cs="Arial"/>
          <w:sz w:val="24"/>
          <w:szCs w:val="24"/>
        </w:rPr>
        <w:t xml:space="preserve"> de la CSJ resultaban</w:t>
      </w:r>
      <w:r w:rsidR="00783220" w:rsidRPr="004A6733">
        <w:rPr>
          <w:rFonts w:cs="Arial"/>
          <w:sz w:val="24"/>
          <w:szCs w:val="24"/>
        </w:rPr>
        <w:t xml:space="preserve"> indispensables porque las medidas de aseguramiento no siempre se aplican en todos los procesos, </w:t>
      </w:r>
      <w:r w:rsidR="004A6733" w:rsidRPr="004A6733">
        <w:rPr>
          <w:rFonts w:cs="Arial"/>
          <w:sz w:val="24"/>
          <w:szCs w:val="24"/>
        </w:rPr>
        <w:t>razón</w:t>
      </w:r>
      <w:r w:rsidR="00783220" w:rsidRPr="004A6733">
        <w:rPr>
          <w:rFonts w:cs="Arial"/>
          <w:sz w:val="24"/>
          <w:szCs w:val="24"/>
        </w:rPr>
        <w:t xml:space="preserve"> por la cual el argumento del apelante </w:t>
      </w:r>
      <w:r w:rsidR="004A6733" w:rsidRPr="004A6733">
        <w:rPr>
          <w:rFonts w:cs="Arial"/>
          <w:sz w:val="24"/>
          <w:szCs w:val="24"/>
        </w:rPr>
        <w:t>carecería</w:t>
      </w:r>
      <w:r w:rsidR="00783220" w:rsidRPr="004A6733">
        <w:rPr>
          <w:rFonts w:cs="Arial"/>
          <w:sz w:val="24"/>
          <w:szCs w:val="24"/>
        </w:rPr>
        <w:t xml:space="preserve"> de sentido en aquellos eventos en los cuales no existió la medida de detención preventiva y la privación de la libertad se da única y exclusivamente en virtud de la </w:t>
      </w:r>
      <w:r w:rsidR="004A6733" w:rsidRPr="004A6733">
        <w:rPr>
          <w:rFonts w:cs="Arial"/>
          <w:sz w:val="24"/>
          <w:szCs w:val="24"/>
        </w:rPr>
        <w:t>determinación</w:t>
      </w:r>
      <w:r w:rsidR="00783220" w:rsidRPr="004A6733">
        <w:rPr>
          <w:rFonts w:cs="Arial"/>
          <w:sz w:val="24"/>
          <w:szCs w:val="24"/>
        </w:rPr>
        <w:t xml:space="preserve"> adoptada en el fallo de condena.</w:t>
      </w:r>
    </w:p>
    <w:p w14:paraId="2D4D8070" w14:textId="77777777" w:rsidR="00BF14D1" w:rsidRPr="004A6733" w:rsidRDefault="00BF14D1" w:rsidP="00016AAA">
      <w:pPr>
        <w:pStyle w:val="Sansinterligne"/>
        <w:rPr>
          <w:rFonts w:cs="Arial"/>
          <w:sz w:val="24"/>
          <w:szCs w:val="24"/>
        </w:rPr>
      </w:pPr>
    </w:p>
    <w:p w14:paraId="5366C814" w14:textId="29AB942E" w:rsidR="00BF14D1" w:rsidRPr="004A6733" w:rsidRDefault="008B3D1E" w:rsidP="00016AAA">
      <w:pPr>
        <w:pStyle w:val="Sansinterligne"/>
        <w:rPr>
          <w:rFonts w:cs="Arial"/>
          <w:iCs/>
          <w:sz w:val="24"/>
          <w:szCs w:val="24"/>
        </w:rPr>
      </w:pPr>
      <w:r w:rsidRPr="004A6733">
        <w:rPr>
          <w:rStyle w:val="Accentuation"/>
          <w:rFonts w:cs="Arial"/>
          <w:i w:val="0"/>
          <w:sz w:val="24"/>
          <w:szCs w:val="24"/>
        </w:rPr>
        <w:t>4</w:t>
      </w:r>
      <w:r w:rsidR="008D384D" w:rsidRPr="004A6733">
        <w:rPr>
          <w:rStyle w:val="Accentuation"/>
          <w:rFonts w:cs="Arial"/>
          <w:i w:val="0"/>
          <w:sz w:val="24"/>
          <w:szCs w:val="24"/>
        </w:rPr>
        <w:t>.2.9 En ese orden de idea</w:t>
      </w:r>
      <w:r w:rsidR="00977CF3" w:rsidRPr="004A6733">
        <w:rPr>
          <w:rStyle w:val="Accentuation"/>
          <w:rFonts w:cs="Arial"/>
          <w:i w:val="0"/>
          <w:sz w:val="24"/>
          <w:szCs w:val="24"/>
        </w:rPr>
        <w:t>s</w:t>
      </w:r>
      <w:r w:rsidR="008D384D" w:rsidRPr="004A6733">
        <w:rPr>
          <w:rStyle w:val="Accentuation"/>
          <w:rFonts w:cs="Arial"/>
          <w:i w:val="0"/>
          <w:sz w:val="24"/>
          <w:szCs w:val="24"/>
        </w:rPr>
        <w:t xml:space="preserve"> debe entenderse que las decisiones CSJ </w:t>
      </w:r>
      <w:proofErr w:type="spellStart"/>
      <w:r w:rsidR="008D384D" w:rsidRPr="004A6733">
        <w:rPr>
          <w:rStyle w:val="Accentuation"/>
          <w:rFonts w:cs="Arial"/>
          <w:i w:val="0"/>
          <w:sz w:val="24"/>
          <w:szCs w:val="24"/>
        </w:rPr>
        <w:t>SP</w:t>
      </w:r>
      <w:proofErr w:type="spellEnd"/>
      <w:r w:rsidR="008D384D" w:rsidRPr="004A6733">
        <w:rPr>
          <w:rStyle w:val="Accentuation"/>
          <w:rFonts w:cs="Arial"/>
          <w:i w:val="0"/>
          <w:sz w:val="24"/>
          <w:szCs w:val="24"/>
        </w:rPr>
        <w:t xml:space="preserve"> del 24 de julio de 2017, radicado 49734 y CSJ </w:t>
      </w:r>
      <w:proofErr w:type="spellStart"/>
      <w:r w:rsidR="008D384D" w:rsidRPr="004A6733">
        <w:rPr>
          <w:rStyle w:val="Accentuation"/>
          <w:rFonts w:cs="Arial"/>
          <w:i w:val="0"/>
          <w:sz w:val="24"/>
          <w:szCs w:val="24"/>
        </w:rPr>
        <w:t>SP</w:t>
      </w:r>
      <w:proofErr w:type="spellEnd"/>
      <w:r w:rsidR="008D384D" w:rsidRPr="004A6733">
        <w:rPr>
          <w:rStyle w:val="Accentuation"/>
          <w:rFonts w:cs="Arial"/>
          <w:i w:val="0"/>
          <w:sz w:val="24"/>
          <w:szCs w:val="24"/>
        </w:rPr>
        <w:t xml:space="preserve"> del 9 de agosto de 2017, radicado 50861, donde se precisó que en los casos regidos por la ley 906 de 2004 las medidas de aseguramiento dejaban de tener efectos con el anuncio del sentido del fallo, y que </w:t>
      </w:r>
      <w:r w:rsidR="00492098">
        <w:rPr>
          <w:rStyle w:val="Accentuation"/>
          <w:rFonts w:cs="Arial"/>
          <w:i w:val="0"/>
          <w:sz w:val="24"/>
          <w:szCs w:val="24"/>
        </w:rPr>
        <w:t xml:space="preserve">de </w:t>
      </w:r>
      <w:r w:rsidR="008D384D" w:rsidRPr="004A6733">
        <w:rPr>
          <w:rStyle w:val="Accentuation"/>
          <w:rFonts w:cs="Arial"/>
          <w:i w:val="0"/>
          <w:sz w:val="24"/>
          <w:szCs w:val="24"/>
        </w:rPr>
        <w:t>ah</w:t>
      </w:r>
      <w:r w:rsidR="000E2D1C" w:rsidRPr="004A6733">
        <w:rPr>
          <w:rStyle w:val="Accentuation"/>
          <w:rFonts w:cs="Arial"/>
          <w:i w:val="0"/>
          <w:sz w:val="24"/>
          <w:szCs w:val="24"/>
        </w:rPr>
        <w:t>í</w:t>
      </w:r>
      <w:r w:rsidR="008D384D" w:rsidRPr="004A6733">
        <w:rPr>
          <w:rStyle w:val="Accentuation"/>
          <w:rFonts w:cs="Arial"/>
          <w:i w:val="0"/>
          <w:sz w:val="24"/>
          <w:szCs w:val="24"/>
        </w:rPr>
        <w:t xml:space="preserve"> en adelante la persona vinculada al proceso quedaba privada de su libertad p</w:t>
      </w:r>
      <w:r w:rsidRPr="004A6733">
        <w:rPr>
          <w:rStyle w:val="Accentuation"/>
          <w:rFonts w:cs="Arial"/>
          <w:i w:val="0"/>
          <w:sz w:val="24"/>
          <w:szCs w:val="24"/>
        </w:rPr>
        <w:t>ara el cumplimiento de la pena,</w:t>
      </w:r>
      <w:r w:rsidR="008D384D" w:rsidRPr="004A6733">
        <w:rPr>
          <w:rStyle w:val="Accentuation"/>
          <w:rFonts w:cs="Arial"/>
          <w:i w:val="0"/>
          <w:sz w:val="24"/>
          <w:szCs w:val="24"/>
        </w:rPr>
        <w:t xml:space="preserve"> </w:t>
      </w:r>
      <w:r w:rsidR="008D384D" w:rsidRPr="004A6733">
        <w:rPr>
          <w:rStyle w:val="Accentuation"/>
          <w:rFonts w:cs="Arial"/>
          <w:i w:val="0"/>
          <w:sz w:val="24"/>
          <w:szCs w:val="24"/>
          <w:u w:val="single"/>
        </w:rPr>
        <w:t>constituyen precedentes del órgano de cierre de la jurisdicción penal</w:t>
      </w:r>
      <w:r w:rsidR="008D384D" w:rsidRPr="004A6733">
        <w:rPr>
          <w:rStyle w:val="Accentuation"/>
          <w:rFonts w:cs="Arial"/>
          <w:i w:val="0"/>
          <w:sz w:val="24"/>
          <w:szCs w:val="24"/>
        </w:rPr>
        <w:t>, proferidos en ejercicio de la labor de definición y unificación de la jurisprudencia que deben ser acatados, por los jueces, como se expuso en la misma sentencia C-037 de 1996 del 5 de febrero de 1996 de la Corte Constitucional.</w:t>
      </w:r>
    </w:p>
    <w:p w14:paraId="07C1BB82" w14:textId="77777777" w:rsidR="000D2304" w:rsidRPr="004A6733" w:rsidRDefault="000D2304" w:rsidP="00016AAA">
      <w:pPr>
        <w:pStyle w:val="Sansinterligne"/>
        <w:rPr>
          <w:rStyle w:val="Accentuation"/>
          <w:rFonts w:cs="Arial"/>
          <w:i w:val="0"/>
          <w:sz w:val="24"/>
          <w:szCs w:val="24"/>
        </w:rPr>
      </w:pPr>
    </w:p>
    <w:p w14:paraId="0A171801" w14:textId="3A2E7320" w:rsidR="002A6E54" w:rsidRPr="004A6733" w:rsidRDefault="008B3D1E" w:rsidP="00016AAA">
      <w:pPr>
        <w:pStyle w:val="Sansinterligne"/>
        <w:rPr>
          <w:rStyle w:val="Accentuation"/>
          <w:rFonts w:cs="Arial"/>
          <w:i w:val="0"/>
          <w:sz w:val="24"/>
          <w:szCs w:val="24"/>
        </w:rPr>
      </w:pPr>
      <w:r w:rsidRPr="004A6733">
        <w:rPr>
          <w:rStyle w:val="Accentuation"/>
          <w:rFonts w:cs="Arial"/>
          <w:i w:val="0"/>
          <w:sz w:val="24"/>
          <w:szCs w:val="24"/>
        </w:rPr>
        <w:t>4</w:t>
      </w:r>
      <w:r w:rsidR="000D2304" w:rsidRPr="004A6733">
        <w:rPr>
          <w:rStyle w:val="Accentuation"/>
          <w:rFonts w:cs="Arial"/>
          <w:i w:val="0"/>
          <w:sz w:val="24"/>
          <w:szCs w:val="24"/>
        </w:rPr>
        <w:t>.</w:t>
      </w:r>
      <w:r w:rsidR="008D384D" w:rsidRPr="004A6733">
        <w:rPr>
          <w:rStyle w:val="Accentuation"/>
          <w:rFonts w:cs="Arial"/>
          <w:i w:val="0"/>
          <w:sz w:val="24"/>
          <w:szCs w:val="24"/>
        </w:rPr>
        <w:t>2.10</w:t>
      </w:r>
      <w:r w:rsidR="000D2304" w:rsidRPr="004A6733">
        <w:rPr>
          <w:rStyle w:val="Accentuation"/>
          <w:rFonts w:cs="Arial"/>
          <w:i w:val="0"/>
          <w:sz w:val="24"/>
          <w:szCs w:val="24"/>
        </w:rPr>
        <w:t xml:space="preserve"> Adicionalmente se debe manifestar que esta Colegiatura ya había examinado el tema en discusión, en decisión del 28 de agosto de 2017, dentro del proceso con radicado 66001 6000 035 2014 0129102, adelantado contra el señor </w:t>
      </w:r>
      <w:r w:rsidR="000D2304" w:rsidRPr="004A6733">
        <w:rPr>
          <w:rStyle w:val="Accentuation"/>
          <w:rFonts w:cs="Arial"/>
          <w:i w:val="0"/>
          <w:sz w:val="24"/>
          <w:szCs w:val="24"/>
        </w:rPr>
        <w:lastRenderedPageBreak/>
        <w:t>Enrique Rodr</w:t>
      </w:r>
      <w:r w:rsidR="000E2D1C" w:rsidRPr="004A6733">
        <w:rPr>
          <w:rStyle w:val="Accentuation"/>
          <w:rFonts w:cs="Arial"/>
          <w:i w:val="0"/>
          <w:sz w:val="24"/>
          <w:szCs w:val="24"/>
        </w:rPr>
        <w:t>í</w:t>
      </w:r>
      <w:r w:rsidR="000D2304" w:rsidRPr="004A6733">
        <w:rPr>
          <w:rStyle w:val="Accentuation"/>
          <w:rFonts w:cs="Arial"/>
          <w:i w:val="0"/>
          <w:sz w:val="24"/>
          <w:szCs w:val="24"/>
        </w:rPr>
        <w:t>guez Mej</w:t>
      </w:r>
      <w:r w:rsidR="000E2D1C" w:rsidRPr="004A6733">
        <w:rPr>
          <w:rStyle w:val="Accentuation"/>
          <w:rFonts w:cs="Arial"/>
          <w:i w:val="0"/>
          <w:sz w:val="24"/>
          <w:szCs w:val="24"/>
        </w:rPr>
        <w:t>í</w:t>
      </w:r>
      <w:r w:rsidR="000D2304" w:rsidRPr="004A6733">
        <w:rPr>
          <w:rStyle w:val="Accentuation"/>
          <w:rFonts w:cs="Arial"/>
          <w:i w:val="0"/>
          <w:sz w:val="24"/>
          <w:szCs w:val="24"/>
        </w:rPr>
        <w:t xml:space="preserve">a por el delito de homicidio y otros </w:t>
      </w:r>
      <w:proofErr w:type="spellStart"/>
      <w:r w:rsidR="000D2304" w:rsidRPr="004A6733">
        <w:rPr>
          <w:rStyle w:val="Accentuation"/>
          <w:rFonts w:cs="Arial"/>
          <w:i w:val="0"/>
          <w:sz w:val="24"/>
          <w:szCs w:val="24"/>
        </w:rPr>
        <w:t>M.P</w:t>
      </w:r>
      <w:proofErr w:type="spellEnd"/>
      <w:r w:rsidR="000D2304" w:rsidRPr="004A6733">
        <w:rPr>
          <w:rStyle w:val="Accentuation"/>
          <w:rFonts w:cs="Arial"/>
          <w:i w:val="0"/>
          <w:sz w:val="24"/>
          <w:szCs w:val="24"/>
        </w:rPr>
        <w:t xml:space="preserve">. Manuel </w:t>
      </w:r>
      <w:proofErr w:type="spellStart"/>
      <w:r w:rsidR="000D2304" w:rsidRPr="004A6733">
        <w:rPr>
          <w:rStyle w:val="Accentuation"/>
          <w:rFonts w:cs="Arial"/>
          <w:i w:val="0"/>
          <w:sz w:val="24"/>
          <w:szCs w:val="24"/>
        </w:rPr>
        <w:t>Yarzagaray</w:t>
      </w:r>
      <w:proofErr w:type="spellEnd"/>
      <w:r w:rsidR="000D2304" w:rsidRPr="004A6733">
        <w:rPr>
          <w:rStyle w:val="Accentuation"/>
          <w:rFonts w:cs="Arial"/>
          <w:i w:val="0"/>
          <w:sz w:val="24"/>
          <w:szCs w:val="24"/>
        </w:rPr>
        <w:t xml:space="preserve"> Bandera</w:t>
      </w:r>
      <w:r w:rsidR="008D384D" w:rsidRPr="004A6733">
        <w:rPr>
          <w:rStyle w:val="Accentuation"/>
          <w:rFonts w:cs="Arial"/>
          <w:i w:val="0"/>
          <w:sz w:val="24"/>
          <w:szCs w:val="24"/>
        </w:rPr>
        <w:t>,</w:t>
      </w:r>
      <w:r w:rsidR="002A6E54" w:rsidRPr="004A6733">
        <w:rPr>
          <w:rStyle w:val="Accentuation"/>
          <w:rFonts w:cs="Arial"/>
          <w:i w:val="0"/>
          <w:sz w:val="24"/>
          <w:szCs w:val="24"/>
        </w:rPr>
        <w:t xml:space="preserve"> donde se dijo lo siguiente:</w:t>
      </w:r>
    </w:p>
    <w:p w14:paraId="282DA01C" w14:textId="77777777" w:rsidR="002A6E54" w:rsidRPr="004A6733" w:rsidRDefault="002A6E54" w:rsidP="00016AAA">
      <w:pPr>
        <w:pStyle w:val="Sansinterligne"/>
        <w:rPr>
          <w:rStyle w:val="Accentuation"/>
          <w:rFonts w:cs="Arial"/>
          <w:i w:val="0"/>
          <w:sz w:val="24"/>
          <w:szCs w:val="24"/>
        </w:rPr>
      </w:pPr>
    </w:p>
    <w:p w14:paraId="39438721" w14:textId="34332C1A" w:rsidR="002A6E54" w:rsidRPr="004A6733" w:rsidRDefault="008B3D1E" w:rsidP="008B3D1E">
      <w:pPr>
        <w:pStyle w:val="Sansinterligne"/>
        <w:ind w:left="567" w:right="616"/>
        <w:rPr>
          <w:rStyle w:val="Accentuation"/>
          <w:rFonts w:cs="Arial"/>
          <w:sz w:val="24"/>
          <w:szCs w:val="24"/>
        </w:rPr>
      </w:pPr>
      <w:r w:rsidRPr="004A6733">
        <w:rPr>
          <w:rStyle w:val="Accentuation"/>
          <w:rFonts w:cs="Arial"/>
          <w:sz w:val="24"/>
          <w:szCs w:val="24"/>
        </w:rPr>
        <w:t>“</w:t>
      </w:r>
      <w:r w:rsidR="002A6E54" w:rsidRPr="004A6733">
        <w:rPr>
          <w:rStyle w:val="Accentuation"/>
          <w:rFonts w:cs="Arial"/>
          <w:sz w:val="24"/>
          <w:szCs w:val="24"/>
        </w:rPr>
        <w:t>(...)</w:t>
      </w:r>
    </w:p>
    <w:p w14:paraId="212E58F3" w14:textId="77777777" w:rsidR="002A6E54" w:rsidRPr="004A6733" w:rsidRDefault="002A6E54" w:rsidP="008B3D1E">
      <w:pPr>
        <w:pStyle w:val="Sansinterligne"/>
        <w:ind w:right="616"/>
        <w:rPr>
          <w:rFonts w:cs="Arial"/>
          <w:sz w:val="24"/>
          <w:szCs w:val="24"/>
        </w:rPr>
      </w:pPr>
    </w:p>
    <w:p w14:paraId="5CD76371" w14:textId="2B9FB8D1" w:rsidR="00F25564" w:rsidRPr="004A6733" w:rsidRDefault="002A6E54" w:rsidP="008B3D1E">
      <w:pPr>
        <w:pStyle w:val="Sansinterligne"/>
        <w:ind w:left="567" w:right="616"/>
        <w:rPr>
          <w:rFonts w:cs="Arial"/>
          <w:i/>
          <w:sz w:val="24"/>
          <w:szCs w:val="24"/>
        </w:rPr>
      </w:pPr>
      <w:r w:rsidRPr="004A6733">
        <w:rPr>
          <w:rFonts w:cs="Arial"/>
          <w:i/>
          <w:sz w:val="24"/>
          <w:szCs w:val="24"/>
        </w:rPr>
        <w:t xml:space="preserve">“... </w:t>
      </w:r>
      <w:r w:rsidR="00F25564" w:rsidRPr="004A6733">
        <w:rPr>
          <w:rFonts w:cs="Arial"/>
          <w:i/>
          <w:sz w:val="24"/>
          <w:szCs w:val="24"/>
        </w:rPr>
        <w:t>Pero es de anotar que ante la polémica que generó en la comunidad jurídica la sentencia C-221 de 2017 proferida por la Corte Constitucional, la cual fue objeto de una serie de críticas, ya que con ella erradamente se pretendió asimilar los fines y efectos de las medidas de aseguramiento con los fines de las penas, desconociendo que después del fallo un procesado no se encuentra privado de la libertad como consecuencia de la medida de aseguramiento de detención preventiva, sino, como consecuencia de la declaratoria de su responsabilidad penal que implica la imposición de una pena de prisión, tal situación llevó a la Sala de Casación de la Corte Suprema de Justicia a pronunciarse, en una decisión que podemos catalogar como atinada</w:t>
      </w:r>
      <w:r w:rsidR="00F25564" w:rsidRPr="004A6733">
        <w:rPr>
          <w:rFonts w:cs="Arial"/>
          <w:i/>
          <w:sz w:val="24"/>
          <w:szCs w:val="24"/>
          <w:vertAlign w:val="superscript"/>
        </w:rPr>
        <w:footnoteReference w:id="1"/>
      </w:r>
      <w:r w:rsidR="00F25564" w:rsidRPr="004A6733">
        <w:rPr>
          <w:rFonts w:cs="Arial"/>
          <w:i/>
          <w:sz w:val="24"/>
          <w:szCs w:val="24"/>
        </w:rPr>
        <w:t xml:space="preserve">, puesto que en ella moduló, acorde con la realidad jurídica, lo dicho por la Corte Constitucional en la polémica sentencia C-221 de 2017, </w:t>
      </w:r>
      <w:r w:rsidR="00F25564" w:rsidRPr="004A6733">
        <w:rPr>
          <w:rFonts w:cs="Arial"/>
          <w:i/>
          <w:sz w:val="24"/>
          <w:szCs w:val="24"/>
          <w:u w:val="single"/>
        </w:rPr>
        <w:t xml:space="preserve">al establecer que las medidas de aseguramiento, en especial las privativas de la libertad, tenían como límite de vigencia el fallo o el anuncio del sentido del mismo, lo que quiere decir que en aquellos eventos en los cuales se haya anunciado el sentido del fallo o proferido fallo de condena, no sería procedente la hipótesis de sustitución de medidas de aseguramiento regulada en el parágrafo 1º del articulo 307 </w:t>
      </w:r>
      <w:proofErr w:type="spellStart"/>
      <w:r w:rsidR="00F25564" w:rsidRPr="004A6733">
        <w:rPr>
          <w:rFonts w:cs="Arial"/>
          <w:i/>
          <w:sz w:val="24"/>
          <w:szCs w:val="24"/>
          <w:u w:val="single"/>
        </w:rPr>
        <w:t>C.P.P</w:t>
      </w:r>
      <w:proofErr w:type="spellEnd"/>
      <w:r w:rsidR="00F25564" w:rsidRPr="004A6733">
        <w:rPr>
          <w:rFonts w:cs="Arial"/>
          <w:i/>
          <w:sz w:val="24"/>
          <w:szCs w:val="24"/>
          <w:u w:val="single"/>
        </w:rPr>
        <w:t>. (artículo 1º de la Ley # 1.786 de 2.016)</w:t>
      </w:r>
      <w:r w:rsidR="00F25564" w:rsidRPr="004A6733">
        <w:rPr>
          <w:rFonts w:cs="Arial"/>
          <w:i/>
          <w:sz w:val="24"/>
          <w:szCs w:val="24"/>
        </w:rPr>
        <w:t>.</w:t>
      </w:r>
    </w:p>
    <w:p w14:paraId="4E0ED0D3" w14:textId="77777777" w:rsidR="00F25564" w:rsidRPr="004A6733" w:rsidRDefault="00F25564" w:rsidP="008B3D1E">
      <w:pPr>
        <w:pStyle w:val="Sansinterligne"/>
        <w:ind w:left="567" w:right="616"/>
        <w:rPr>
          <w:rFonts w:cs="Arial"/>
          <w:i/>
          <w:sz w:val="24"/>
          <w:szCs w:val="24"/>
        </w:rPr>
      </w:pPr>
    </w:p>
    <w:p w14:paraId="296E0246"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Para una mejor comprensión e ilustración de lo antes expuesto, la Colegiatura considera de utilidad traer a colación apartes de la aludida decisión proferida por la Sala de Casación de la Corte Suprema de Justicia: </w:t>
      </w:r>
    </w:p>
    <w:p w14:paraId="7C5A062D" w14:textId="77777777" w:rsidR="00F25564" w:rsidRPr="004A6733" w:rsidRDefault="00F25564" w:rsidP="008B3D1E">
      <w:pPr>
        <w:pStyle w:val="Sansinterligne"/>
        <w:ind w:left="567" w:right="616"/>
        <w:rPr>
          <w:rFonts w:cs="Arial"/>
          <w:i/>
          <w:sz w:val="24"/>
          <w:szCs w:val="24"/>
        </w:rPr>
      </w:pPr>
    </w:p>
    <w:p w14:paraId="24ABE8E1"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“Por consiguiente, en los procesos regidos por la Ley 906 de 2004, la medida de aseguramiento tiene vigencia hasta el anuncio del sentido de fallo </w:t>
      </w:r>
      <w:r w:rsidRPr="004A6733">
        <w:rPr>
          <w:rFonts w:cs="Arial"/>
          <w:i/>
          <w:iCs/>
          <w:sz w:val="24"/>
          <w:szCs w:val="24"/>
        </w:rPr>
        <w:t>condenatorio</w:t>
      </w:r>
      <w:r w:rsidRPr="004A6733">
        <w:rPr>
          <w:rFonts w:cs="Arial"/>
          <w:i/>
          <w:sz w:val="24"/>
          <w:szCs w:val="24"/>
        </w:rPr>
        <w:t>,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14:paraId="7211D561" w14:textId="77777777" w:rsidR="00F25564" w:rsidRPr="004A6733" w:rsidRDefault="00F25564" w:rsidP="008B3D1E">
      <w:pPr>
        <w:pStyle w:val="Sansinterligne"/>
        <w:ind w:left="567" w:right="616"/>
        <w:rPr>
          <w:rFonts w:cs="Arial"/>
          <w:i/>
          <w:sz w:val="24"/>
          <w:szCs w:val="24"/>
        </w:rPr>
      </w:pPr>
    </w:p>
    <w:p w14:paraId="3133DBAE"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14:paraId="2D7F7C5A" w14:textId="77777777" w:rsidR="00F25564" w:rsidRPr="004A6733" w:rsidRDefault="00F25564" w:rsidP="008B3D1E">
      <w:pPr>
        <w:pStyle w:val="Sansinterligne"/>
        <w:ind w:left="567" w:right="616"/>
        <w:rPr>
          <w:rFonts w:cs="Arial"/>
          <w:i/>
          <w:sz w:val="24"/>
          <w:szCs w:val="24"/>
        </w:rPr>
      </w:pPr>
    </w:p>
    <w:p w14:paraId="0ED24FE1" w14:textId="6DA7EAD5" w:rsidR="00F25564" w:rsidRPr="004A6733" w:rsidRDefault="00F25564" w:rsidP="008B3D1E">
      <w:pPr>
        <w:pStyle w:val="Sansinterligne"/>
        <w:ind w:left="567" w:right="616"/>
        <w:rPr>
          <w:rFonts w:cs="Arial"/>
          <w:i/>
          <w:sz w:val="24"/>
          <w:szCs w:val="24"/>
        </w:rPr>
      </w:pPr>
      <w:r w:rsidRPr="004A6733">
        <w:rPr>
          <w:rFonts w:cs="Arial"/>
          <w:i/>
          <w:sz w:val="24"/>
          <w:szCs w:val="24"/>
        </w:rPr>
        <w:t>(</w:t>
      </w:r>
      <w:r w:rsidR="002E7197" w:rsidRPr="004A6733">
        <w:rPr>
          <w:rFonts w:cs="Arial"/>
          <w:i/>
          <w:sz w:val="24"/>
          <w:szCs w:val="24"/>
        </w:rPr>
        <w:t>…</w:t>
      </w:r>
      <w:r w:rsidRPr="004A6733">
        <w:rPr>
          <w:rFonts w:cs="Arial"/>
          <w:i/>
          <w:sz w:val="24"/>
          <w:szCs w:val="24"/>
        </w:rPr>
        <w:t>)</w:t>
      </w:r>
    </w:p>
    <w:p w14:paraId="354F33A5" w14:textId="77777777" w:rsidR="00F25564" w:rsidRPr="004A6733" w:rsidRDefault="00F25564" w:rsidP="008B3D1E">
      <w:pPr>
        <w:pStyle w:val="Sansinterligne"/>
        <w:ind w:left="567" w:right="616"/>
        <w:rPr>
          <w:rFonts w:cs="Arial"/>
          <w:i/>
          <w:sz w:val="24"/>
          <w:szCs w:val="24"/>
        </w:rPr>
      </w:pPr>
    </w:p>
    <w:p w14:paraId="3A7D10AA"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A tono con las razones hasta aquí expuestas existe claridad en torno a que la medida de aseguramiento, si no se supera el plazo máximo legal de vigencia, rige hasta la sentencia de primera instancia, bien porque </w:t>
      </w:r>
      <w:r w:rsidRPr="004A6733">
        <w:rPr>
          <w:rFonts w:cs="Arial"/>
          <w:i/>
          <w:sz w:val="24"/>
          <w:szCs w:val="24"/>
        </w:rPr>
        <w:lastRenderedPageBreak/>
        <w:t xml:space="preserve">se conceda la libertad o porque se ordene la privación de ésta, en virtud del fallo. De ahí que, desde la génesis misma de la causal de libertad </w:t>
      </w:r>
      <w:r w:rsidRPr="004A6733">
        <w:rPr>
          <w:rFonts w:cs="Arial"/>
          <w:i/>
          <w:iCs/>
          <w:sz w:val="24"/>
          <w:szCs w:val="24"/>
        </w:rPr>
        <w:t xml:space="preserve">-específica- </w:t>
      </w:r>
      <w:r w:rsidRPr="004A6733">
        <w:rPr>
          <w:rFonts w:cs="Arial"/>
          <w:i/>
          <w:sz w:val="24"/>
          <w:szCs w:val="24"/>
        </w:rPr>
        <w:t>por vencimiento de términos del actual art. 317-6 de la Ley 906 de 2004 se haya considerado, sin más, que “</w:t>
      </w:r>
      <w:r w:rsidRPr="004A6733">
        <w:rPr>
          <w:rFonts w:cs="Arial"/>
          <w:i/>
          <w:iCs/>
          <w:sz w:val="24"/>
          <w:szCs w:val="24"/>
        </w:rPr>
        <w:t>ante la inexistencia de regulación específica en torno al tiempo que ha de transcurrir entre la audiencia de juicio y la audiencia de lectura del fallo, lo cual también afecta el derecho a la libertad del acusado, se propone el término de 150 días para tal efecto</w:t>
      </w:r>
      <w:r w:rsidRPr="004A6733">
        <w:rPr>
          <w:rFonts w:cs="Arial"/>
          <w:i/>
          <w:sz w:val="24"/>
          <w:szCs w:val="24"/>
        </w:rPr>
        <w:t>”. Si la intención del legislador hubiera sido la de extender el plazo hasta la lectura de fallo de segunda instancia, así lo habría precisado expresamente.</w:t>
      </w:r>
    </w:p>
    <w:p w14:paraId="6AF52DC9" w14:textId="77777777" w:rsidR="00F25564" w:rsidRPr="004A6733" w:rsidRDefault="00F25564" w:rsidP="008B3D1E">
      <w:pPr>
        <w:pStyle w:val="Sansinterligne"/>
        <w:ind w:left="567" w:right="616"/>
        <w:rPr>
          <w:rFonts w:cs="Arial"/>
          <w:i/>
          <w:sz w:val="24"/>
          <w:szCs w:val="24"/>
        </w:rPr>
      </w:pPr>
    </w:p>
    <w:p w14:paraId="5AEA64AA" w14:textId="1F814232" w:rsidR="00F25564" w:rsidRPr="004A6733" w:rsidRDefault="002E7197" w:rsidP="008B3D1E">
      <w:pPr>
        <w:pStyle w:val="Sansinterligne"/>
        <w:ind w:left="567" w:right="616"/>
        <w:rPr>
          <w:rFonts w:cs="Arial"/>
          <w:i/>
          <w:sz w:val="24"/>
          <w:szCs w:val="24"/>
        </w:rPr>
      </w:pPr>
      <w:r w:rsidRPr="004A6733">
        <w:rPr>
          <w:rFonts w:cs="Arial"/>
          <w:i/>
          <w:sz w:val="24"/>
          <w:szCs w:val="24"/>
        </w:rPr>
        <w:t>(…</w:t>
      </w:r>
      <w:r w:rsidR="00F25564" w:rsidRPr="004A6733">
        <w:rPr>
          <w:rFonts w:cs="Arial"/>
          <w:i/>
          <w:sz w:val="24"/>
          <w:szCs w:val="24"/>
        </w:rPr>
        <w:t>)</w:t>
      </w:r>
    </w:p>
    <w:p w14:paraId="6D24B648" w14:textId="77777777" w:rsidR="00F25564" w:rsidRPr="004A6733" w:rsidRDefault="00F25564" w:rsidP="008B3D1E">
      <w:pPr>
        <w:pStyle w:val="Sansinterligne"/>
        <w:ind w:left="567" w:right="616"/>
        <w:rPr>
          <w:rFonts w:cs="Arial"/>
          <w:i/>
          <w:sz w:val="24"/>
          <w:szCs w:val="24"/>
        </w:rPr>
      </w:pPr>
    </w:p>
    <w:p w14:paraId="3471D0E8"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w:t>
      </w:r>
      <w:r w:rsidRPr="004A6733">
        <w:rPr>
          <w:rFonts w:cs="Arial"/>
          <w:i/>
          <w:iCs/>
          <w:sz w:val="24"/>
          <w:szCs w:val="24"/>
        </w:rPr>
        <w:t xml:space="preserve">de primera instancia, </w:t>
      </w:r>
      <w:r w:rsidRPr="004A6733">
        <w:rPr>
          <w:rFonts w:cs="Arial"/>
          <w:i/>
          <w:sz w:val="24"/>
          <w:szCs w:val="24"/>
        </w:rPr>
        <w:t xml:space="preserve">en procesos regidos por la Ley 906 de 2004, y en asuntos gobernados por la Ley 600 de 2000 (cfr. </w:t>
      </w:r>
      <w:proofErr w:type="spellStart"/>
      <w:r w:rsidRPr="004A6733">
        <w:rPr>
          <w:rFonts w:cs="Arial"/>
          <w:i/>
          <w:sz w:val="24"/>
          <w:szCs w:val="24"/>
        </w:rPr>
        <w:t>num</w:t>
      </w:r>
      <w:proofErr w:type="spellEnd"/>
      <w:r w:rsidRPr="004A6733">
        <w:rPr>
          <w:rFonts w:cs="Arial"/>
          <w:i/>
          <w:sz w:val="24"/>
          <w:szCs w:val="24"/>
        </w:rPr>
        <w:t xml:space="preserve">. 3.2 </w:t>
      </w:r>
      <w:r w:rsidRPr="004A6733">
        <w:rPr>
          <w:rFonts w:cs="Arial"/>
          <w:i/>
          <w:iCs/>
          <w:sz w:val="24"/>
          <w:szCs w:val="24"/>
        </w:rPr>
        <w:t>infra</w:t>
      </w:r>
      <w:r w:rsidRPr="004A6733">
        <w:rPr>
          <w:rFonts w:cs="Arial"/>
          <w:i/>
          <w:sz w:val="24"/>
          <w:szCs w:val="24"/>
        </w:rPr>
        <w:t xml:space="preserve">), sin que se haya proferido sentencia de primer grado. </w:t>
      </w:r>
    </w:p>
    <w:p w14:paraId="0D682BBA" w14:textId="77777777" w:rsidR="00F25564" w:rsidRPr="004A6733" w:rsidRDefault="00F25564" w:rsidP="008B3D1E">
      <w:pPr>
        <w:pStyle w:val="Sansinterligne"/>
        <w:ind w:left="567" w:right="616"/>
        <w:rPr>
          <w:rFonts w:cs="Arial"/>
          <w:i/>
          <w:sz w:val="24"/>
          <w:szCs w:val="24"/>
        </w:rPr>
      </w:pPr>
    </w:p>
    <w:p w14:paraId="70623112"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Con estas apreciaciones, la Corte Suprema de ninguna manera cuestiona la razón que fundamenta la decisión adoptada en la sentencia C-221 de 2017, sino que, de cara a la </w:t>
      </w:r>
      <w:r w:rsidRPr="004A6733">
        <w:rPr>
          <w:rFonts w:cs="Arial"/>
          <w:i/>
          <w:iCs/>
          <w:sz w:val="24"/>
          <w:szCs w:val="24"/>
        </w:rPr>
        <w:t xml:space="preserve">aplicación judicial </w:t>
      </w:r>
      <w:r w:rsidRPr="004A6733">
        <w:rPr>
          <w:rFonts w:cs="Arial"/>
          <w:i/>
          <w:sz w:val="24"/>
          <w:szCs w:val="24"/>
        </w:rPr>
        <w:t xml:space="preserve">de la figura bajo estudio ha de efectuar las precisiones conceptuales pertinentes, en relación con los </w:t>
      </w:r>
      <w:r w:rsidRPr="004A6733">
        <w:rPr>
          <w:rFonts w:cs="Arial"/>
          <w:i/>
          <w:iCs/>
          <w:sz w:val="24"/>
          <w:szCs w:val="24"/>
        </w:rPr>
        <w:t>distintos fundamentos</w:t>
      </w:r>
      <w:r w:rsidRPr="004A6733">
        <w:rPr>
          <w:rFonts w:cs="Arial"/>
          <w:i/>
          <w:sz w:val="24"/>
          <w:szCs w:val="24"/>
        </w:rPr>
        <w:t xml:space="preserve">, de orden procesal, que justifican la restricción </w:t>
      </w:r>
      <w:r w:rsidRPr="004A6733">
        <w:rPr>
          <w:rFonts w:cs="Arial"/>
          <w:i/>
          <w:iCs/>
          <w:sz w:val="24"/>
          <w:szCs w:val="24"/>
        </w:rPr>
        <w:t xml:space="preserve">preventiva </w:t>
      </w:r>
      <w:r w:rsidRPr="004A6733">
        <w:rPr>
          <w:rFonts w:cs="Arial"/>
          <w:i/>
          <w:sz w:val="24"/>
          <w:szCs w:val="24"/>
        </w:rPr>
        <w:t>de la libertad personal en el proceso penal.</w:t>
      </w:r>
    </w:p>
    <w:p w14:paraId="020169B7" w14:textId="77777777" w:rsidR="00F25564" w:rsidRPr="004A6733" w:rsidRDefault="00F25564" w:rsidP="008B3D1E">
      <w:pPr>
        <w:pStyle w:val="Sansinterligne"/>
        <w:ind w:left="567" w:right="616"/>
        <w:rPr>
          <w:rFonts w:cs="Arial"/>
          <w:i/>
          <w:sz w:val="24"/>
          <w:szCs w:val="24"/>
        </w:rPr>
      </w:pPr>
    </w:p>
    <w:p w14:paraId="0B4153CC"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La Corte Constitucional juzgó la </w:t>
      </w:r>
      <w:proofErr w:type="spellStart"/>
      <w:r w:rsidRPr="004A6733">
        <w:rPr>
          <w:rFonts w:cs="Arial"/>
          <w:i/>
          <w:sz w:val="24"/>
          <w:szCs w:val="24"/>
        </w:rPr>
        <w:t>exequibilidad</w:t>
      </w:r>
      <w:proofErr w:type="spellEnd"/>
      <w:r w:rsidRPr="004A6733">
        <w:rPr>
          <w:rFonts w:cs="Arial"/>
          <w:i/>
          <w:sz w:val="24"/>
          <w:szCs w:val="24"/>
        </w:rPr>
        <w:t xml:space="preserve"> de la norma (art. 307 de la Ley 906 de 2004, modificado por el art. 1º de la Ley 1786 de 2016) afirmando, </w:t>
      </w:r>
      <w:r w:rsidRPr="004A6733">
        <w:rPr>
          <w:rFonts w:cs="Arial"/>
          <w:i/>
          <w:iCs/>
          <w:sz w:val="24"/>
          <w:szCs w:val="24"/>
        </w:rPr>
        <w:t>en esencia</w:t>
      </w:r>
      <w:r w:rsidRPr="004A6733">
        <w:rPr>
          <w:rFonts w:cs="Arial"/>
          <w:i/>
          <w:sz w:val="24"/>
          <w:szCs w:val="24"/>
        </w:rPr>
        <w:t>,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lugar a la libertad del detenido…..”</w:t>
      </w:r>
      <w:r w:rsidRPr="004A6733">
        <w:rPr>
          <w:rFonts w:cs="Arial"/>
          <w:i/>
          <w:sz w:val="24"/>
          <w:szCs w:val="24"/>
          <w:vertAlign w:val="superscript"/>
        </w:rPr>
        <w:footnoteReference w:id="2"/>
      </w:r>
      <w:r w:rsidRPr="004A6733">
        <w:rPr>
          <w:rFonts w:cs="Arial"/>
          <w:i/>
          <w:sz w:val="24"/>
          <w:szCs w:val="24"/>
        </w:rPr>
        <w:t>.</w:t>
      </w:r>
    </w:p>
    <w:p w14:paraId="3CD528A5" w14:textId="77777777" w:rsidR="002E7197" w:rsidRPr="004A6733" w:rsidRDefault="002E7197" w:rsidP="008B3D1E">
      <w:pPr>
        <w:pStyle w:val="Sansinterligne"/>
        <w:ind w:left="567" w:right="616"/>
        <w:rPr>
          <w:rFonts w:cs="Arial"/>
          <w:i/>
          <w:sz w:val="24"/>
          <w:szCs w:val="24"/>
        </w:rPr>
      </w:pPr>
    </w:p>
    <w:p w14:paraId="64386312"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Al aplicar todo lo anterior al caso en estudio, la Sala es de la opinión que le asiste la razón a los reproches formulados por los apelantes en contra de la decisión proferida por el Juez A quo, por lo siguiente: </w:t>
      </w:r>
    </w:p>
    <w:p w14:paraId="623D8F95" w14:textId="77777777" w:rsidR="00F25564" w:rsidRPr="004A6733" w:rsidRDefault="00F25564" w:rsidP="008B3D1E">
      <w:pPr>
        <w:pStyle w:val="Sansinterligne"/>
        <w:ind w:left="567" w:right="616"/>
        <w:rPr>
          <w:rFonts w:cs="Arial"/>
          <w:i/>
          <w:sz w:val="24"/>
          <w:szCs w:val="24"/>
        </w:rPr>
      </w:pPr>
    </w:p>
    <w:p w14:paraId="6EBA20D1"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El Juez de primer nivel se equivocó en el trámite que le dio a la petición impetrada por la Defensa del Procesado ENRIQUE RODRÍGUEZ MEJÍA, puesto que la tramitó como si fuera una solicitud de libertad por </w:t>
      </w:r>
      <w:r w:rsidRPr="004A6733">
        <w:rPr>
          <w:rFonts w:cs="Arial"/>
          <w:i/>
          <w:sz w:val="24"/>
          <w:szCs w:val="24"/>
        </w:rPr>
        <w:lastRenderedPageBreak/>
        <w:t xml:space="preserve">vencimiento de términos de acuerdo a lo consagrado en el artículo 317 del </w:t>
      </w:r>
      <w:proofErr w:type="spellStart"/>
      <w:r w:rsidRPr="004A6733">
        <w:rPr>
          <w:rFonts w:cs="Arial"/>
          <w:i/>
          <w:sz w:val="24"/>
          <w:szCs w:val="24"/>
        </w:rPr>
        <w:t>C.P.P</w:t>
      </w:r>
      <w:proofErr w:type="spellEnd"/>
      <w:r w:rsidRPr="004A6733">
        <w:rPr>
          <w:rFonts w:cs="Arial"/>
          <w:i/>
          <w:sz w:val="24"/>
          <w:szCs w:val="24"/>
        </w:rPr>
        <w:t xml:space="preserve">., cuando ello no era así, ya que el fundamento de tal petición radicaba en lo establecido en la Ley 1760 de 2015, modificada por la Ley 1786 de 2016, lo que en esencia tenía que ver con la sustitución de la medida de aseguramiento de detención preventiva por una o algunas de las medidas de aseguramiento no privativas de la libertad, como consecuencia del vencimiento del plazo regulado en las aludidas normas. </w:t>
      </w:r>
    </w:p>
    <w:p w14:paraId="7589DC05" w14:textId="77777777" w:rsidR="00F25564" w:rsidRPr="004A6733" w:rsidRDefault="00F25564" w:rsidP="008B3D1E">
      <w:pPr>
        <w:pStyle w:val="Sansinterligne"/>
        <w:ind w:left="567" w:right="616"/>
        <w:rPr>
          <w:rFonts w:cs="Arial"/>
          <w:i/>
          <w:sz w:val="24"/>
          <w:szCs w:val="24"/>
        </w:rPr>
      </w:pPr>
    </w:p>
    <w:p w14:paraId="44CAB3D0"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En la actuación era claro que en el presente asunto se estaba en presencia de un Procesado en cuya contra se ha proferido una sentencia condenatoria, la que a su vez fue objeto de un recurso de apelación, el cual se encuentra pendiente por ser desatado por parte de esta Corporación Judicial. </w:t>
      </w:r>
    </w:p>
    <w:p w14:paraId="2F61001D" w14:textId="77777777" w:rsidR="00F25564" w:rsidRPr="004A6733" w:rsidRDefault="00F25564" w:rsidP="008B3D1E">
      <w:pPr>
        <w:pStyle w:val="Sansinterligne"/>
        <w:ind w:left="567" w:right="616"/>
        <w:rPr>
          <w:rFonts w:cs="Arial"/>
          <w:i/>
          <w:sz w:val="24"/>
          <w:szCs w:val="24"/>
        </w:rPr>
      </w:pPr>
    </w:p>
    <w:p w14:paraId="374E324D"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Tal situación implicaba que en el caso </w:t>
      </w:r>
      <w:proofErr w:type="spellStart"/>
      <w:r w:rsidRPr="004A6733">
        <w:rPr>
          <w:rFonts w:cs="Arial"/>
          <w:i/>
          <w:sz w:val="24"/>
          <w:szCs w:val="24"/>
        </w:rPr>
        <w:t>subexamine</w:t>
      </w:r>
      <w:proofErr w:type="spellEnd"/>
      <w:r w:rsidRPr="004A6733">
        <w:rPr>
          <w:rFonts w:cs="Arial"/>
          <w:i/>
          <w:sz w:val="24"/>
          <w:szCs w:val="24"/>
        </w:rPr>
        <w:t xml:space="preserve">, a partir del momento en el que se anunció el sentido del fallo, ya no operaba la causal de vigencia de la medida de aseguramiento de detención preventiva regulada en parágrafo 1º del articulo 307 </w:t>
      </w:r>
      <w:proofErr w:type="spellStart"/>
      <w:r w:rsidRPr="004A6733">
        <w:rPr>
          <w:rFonts w:cs="Arial"/>
          <w:i/>
          <w:sz w:val="24"/>
          <w:szCs w:val="24"/>
        </w:rPr>
        <w:t>C.P.P</w:t>
      </w:r>
      <w:proofErr w:type="spellEnd"/>
      <w:r w:rsidRPr="004A6733">
        <w:rPr>
          <w:rFonts w:cs="Arial"/>
          <w:i/>
          <w:sz w:val="24"/>
          <w:szCs w:val="24"/>
        </w:rPr>
        <w:t xml:space="preserve">. {artículo 1º de la Ley # 1.786 de 2.016}, por la pérdida de vigencia de la misma, lo cual a su vez tornaba en improcedente la petición de sustitución de medida de aseguramiento deprecada por la Defensa, lo que quiere decir que en estos momentos el procesado no está privado de la libertad como consecuencia de la imposición de la medida de aseguramiento de detención preventiva, sino como consecuencia de la imposición de la pena de prisión generada en la sentencia. </w:t>
      </w:r>
    </w:p>
    <w:p w14:paraId="4DEC7EAD" w14:textId="77777777" w:rsidR="00F25564" w:rsidRPr="004A6733" w:rsidRDefault="00F25564" w:rsidP="008B3D1E">
      <w:pPr>
        <w:pStyle w:val="Sansinterligne"/>
        <w:ind w:left="567" w:right="616"/>
        <w:rPr>
          <w:rFonts w:cs="Arial"/>
          <w:i/>
          <w:sz w:val="24"/>
          <w:szCs w:val="24"/>
        </w:rPr>
      </w:pPr>
    </w:p>
    <w:p w14:paraId="04C4905D" w14:textId="77777777" w:rsidR="00F25564" w:rsidRPr="004A6733" w:rsidRDefault="00F25564" w:rsidP="008B3D1E">
      <w:pPr>
        <w:pStyle w:val="Sansinterligne"/>
        <w:ind w:left="567" w:right="616"/>
        <w:rPr>
          <w:rFonts w:cs="Arial"/>
          <w:i/>
          <w:sz w:val="24"/>
          <w:szCs w:val="24"/>
        </w:rPr>
      </w:pPr>
      <w:r w:rsidRPr="004A6733">
        <w:rPr>
          <w:rFonts w:cs="Arial"/>
          <w:i/>
          <w:sz w:val="24"/>
          <w:szCs w:val="24"/>
        </w:rPr>
        <w:t xml:space="preserve">Finalmente, se podría decir que con la presente decisión  se está desconociendo un precedente jurisprudencial que es de obligatorio cumplimiento, como son las sentencias proferidas por la Corte Constitucional en sede de constitucionalidad, lo cual no es cierto debido a que ante la falta de claridad de la Máxima Guardiana de la Constitución se tornaba procedente que dicho fallo fuera modulado, como bien lo hizo la Sala de Casación Penal de la Corte Suprema de Justicia, en la providencia adoptada dentro del radicado 49734 del 24 de julio de 2017; lo cual quiere decir que la Colegiatura está aplicando la sentencia de la Corte Constitucional dentro de su verdadero contexto, toda vez que, se reitera, las medidas de aseguramiento privativas de la libertad tienen una vigencia hasta el anuncio del sentido del fallo, por ende,  la persona que se encuentre privada de la libertad después de ese hito procesal lo está es como consecuencia de haberse declarado su responsabilidad penal en la sentencia de primera instancia. </w:t>
      </w:r>
    </w:p>
    <w:p w14:paraId="03E2E747" w14:textId="77777777" w:rsidR="00F25564" w:rsidRPr="004A6733" w:rsidRDefault="00F25564" w:rsidP="008B3D1E">
      <w:pPr>
        <w:pStyle w:val="Sansinterligne"/>
        <w:ind w:left="567" w:right="616"/>
        <w:rPr>
          <w:rFonts w:cs="Arial"/>
          <w:i/>
          <w:sz w:val="24"/>
          <w:szCs w:val="24"/>
        </w:rPr>
      </w:pPr>
    </w:p>
    <w:p w14:paraId="33F6681A" w14:textId="77777777" w:rsidR="008D384D" w:rsidRPr="004A6733" w:rsidRDefault="00F25564" w:rsidP="008B3D1E">
      <w:pPr>
        <w:pStyle w:val="Sansinterligne"/>
        <w:ind w:left="567" w:right="616"/>
        <w:rPr>
          <w:rFonts w:cs="Arial"/>
          <w:i/>
          <w:sz w:val="24"/>
          <w:szCs w:val="24"/>
        </w:rPr>
      </w:pPr>
      <w:r w:rsidRPr="004A6733">
        <w:rPr>
          <w:rFonts w:cs="Arial"/>
          <w:i/>
          <w:sz w:val="24"/>
          <w:szCs w:val="24"/>
        </w:rPr>
        <w:t>Siendo así las cosas, la Sala revocará la providencia apelada y en consecuencia ordenará la inmediata captura del procesado ENRIQUE RODRÍGUEZ MEJÍA, para lo cual se libraran las órdenes del caso</w:t>
      </w:r>
      <w:r w:rsidR="002A6E54" w:rsidRPr="004A6733">
        <w:rPr>
          <w:rFonts w:cs="Arial"/>
          <w:i/>
          <w:sz w:val="24"/>
          <w:szCs w:val="24"/>
        </w:rPr>
        <w:t>...”</w:t>
      </w:r>
    </w:p>
    <w:p w14:paraId="41778757" w14:textId="77777777" w:rsidR="008D384D" w:rsidRPr="004A6733" w:rsidRDefault="008D384D" w:rsidP="00016AAA">
      <w:pPr>
        <w:pStyle w:val="Sansinterligne"/>
        <w:rPr>
          <w:rFonts w:cs="Arial"/>
          <w:i/>
          <w:sz w:val="24"/>
          <w:szCs w:val="24"/>
        </w:rPr>
      </w:pPr>
    </w:p>
    <w:p w14:paraId="73B22E63" w14:textId="3AF1DCFA" w:rsidR="002A6E54" w:rsidRPr="004A6733" w:rsidRDefault="002E7197" w:rsidP="00016AAA">
      <w:pPr>
        <w:pStyle w:val="Sansinterligne"/>
        <w:rPr>
          <w:rFonts w:cs="Arial"/>
          <w:i/>
          <w:sz w:val="24"/>
          <w:szCs w:val="24"/>
        </w:rPr>
      </w:pPr>
      <w:r w:rsidRPr="004A6733">
        <w:rPr>
          <w:rFonts w:cs="Arial"/>
          <w:sz w:val="24"/>
          <w:szCs w:val="24"/>
        </w:rPr>
        <w:t xml:space="preserve">4.3. </w:t>
      </w:r>
      <w:r w:rsidR="002A6E54" w:rsidRPr="004A6733">
        <w:rPr>
          <w:rFonts w:cs="Arial"/>
          <w:sz w:val="24"/>
          <w:szCs w:val="24"/>
        </w:rPr>
        <w:t>Con base en lo manifestado en precedencia la Sala considera que la asistió razón a</w:t>
      </w:r>
      <w:r w:rsidRPr="004A6733">
        <w:rPr>
          <w:rFonts w:cs="Arial"/>
          <w:sz w:val="24"/>
          <w:szCs w:val="24"/>
        </w:rPr>
        <w:t xml:space="preserve"> </w:t>
      </w:r>
      <w:r w:rsidR="002A6E54" w:rsidRPr="004A6733">
        <w:rPr>
          <w:rFonts w:cs="Arial"/>
          <w:sz w:val="24"/>
          <w:szCs w:val="24"/>
        </w:rPr>
        <w:t>l</w:t>
      </w:r>
      <w:r w:rsidRPr="004A6733">
        <w:rPr>
          <w:rFonts w:cs="Arial"/>
          <w:sz w:val="24"/>
          <w:szCs w:val="24"/>
        </w:rPr>
        <w:t>a</w:t>
      </w:r>
      <w:r w:rsidR="002A6E54" w:rsidRPr="004A6733">
        <w:rPr>
          <w:rFonts w:cs="Arial"/>
          <w:sz w:val="24"/>
          <w:szCs w:val="24"/>
        </w:rPr>
        <w:t xml:space="preserve"> juez </w:t>
      </w:r>
      <w:r w:rsidRPr="004A6733">
        <w:rPr>
          <w:rFonts w:cs="Arial"/>
          <w:sz w:val="24"/>
          <w:szCs w:val="24"/>
        </w:rPr>
        <w:t>2</w:t>
      </w:r>
      <w:r w:rsidR="002A6E54" w:rsidRPr="004A6733">
        <w:rPr>
          <w:rFonts w:cs="Arial"/>
          <w:sz w:val="24"/>
          <w:szCs w:val="24"/>
        </w:rPr>
        <w:t>º penal del circuito de esta ciudad para negar la solicitud presentada por el Defensor del señor Jos</w:t>
      </w:r>
      <w:r w:rsidR="000E2D1C" w:rsidRPr="004A6733">
        <w:rPr>
          <w:rFonts w:cs="Arial"/>
          <w:sz w:val="24"/>
          <w:szCs w:val="24"/>
        </w:rPr>
        <w:t>é</w:t>
      </w:r>
      <w:r w:rsidR="002A6E54" w:rsidRPr="004A6733">
        <w:rPr>
          <w:rFonts w:cs="Arial"/>
          <w:sz w:val="24"/>
          <w:szCs w:val="24"/>
        </w:rPr>
        <w:t xml:space="preserve"> Libardo Grajales Galeano</w:t>
      </w:r>
      <w:r w:rsidR="00737CFB" w:rsidRPr="004A6733">
        <w:rPr>
          <w:rFonts w:cs="Arial"/>
          <w:sz w:val="24"/>
          <w:szCs w:val="24"/>
        </w:rPr>
        <w:t>, por lo cual se confirmar</w:t>
      </w:r>
      <w:r w:rsidR="000E2D1C" w:rsidRPr="004A6733">
        <w:rPr>
          <w:rFonts w:cs="Arial"/>
          <w:sz w:val="24"/>
          <w:szCs w:val="24"/>
        </w:rPr>
        <w:t>á</w:t>
      </w:r>
      <w:r w:rsidR="00737CFB" w:rsidRPr="004A6733">
        <w:rPr>
          <w:rFonts w:cs="Arial"/>
          <w:sz w:val="24"/>
          <w:szCs w:val="24"/>
        </w:rPr>
        <w:t xml:space="preserve"> la decisión recurrida.</w:t>
      </w:r>
    </w:p>
    <w:p w14:paraId="6BB736E3" w14:textId="77777777" w:rsidR="002E7197" w:rsidRPr="004A6733" w:rsidRDefault="002E7197" w:rsidP="00016AAA">
      <w:pPr>
        <w:pStyle w:val="Sansinterligne"/>
        <w:rPr>
          <w:rFonts w:cs="Arial"/>
          <w:sz w:val="24"/>
          <w:szCs w:val="24"/>
        </w:rPr>
      </w:pPr>
    </w:p>
    <w:p w14:paraId="4C2F3377" w14:textId="50672EAC" w:rsidR="00F25564" w:rsidRPr="004A6733" w:rsidRDefault="002A6E54" w:rsidP="00016AAA">
      <w:pPr>
        <w:pStyle w:val="Sansinterligne"/>
        <w:rPr>
          <w:rFonts w:cs="Arial"/>
          <w:sz w:val="24"/>
          <w:szCs w:val="24"/>
        </w:rPr>
      </w:pPr>
      <w:r w:rsidRPr="004A6733">
        <w:rPr>
          <w:rFonts w:cs="Arial"/>
          <w:sz w:val="24"/>
          <w:szCs w:val="24"/>
        </w:rPr>
        <w:t>Por lo</w:t>
      </w:r>
      <w:r w:rsidR="00F25564" w:rsidRPr="004A6733">
        <w:rPr>
          <w:rFonts w:cs="Arial"/>
          <w:sz w:val="24"/>
          <w:szCs w:val="24"/>
        </w:rPr>
        <w:t xml:space="preserve"> anteriormente expuesto, el Tribunal Superior del Distrito Judicial de Pereira, en Sala de Decisión Penal, </w:t>
      </w:r>
    </w:p>
    <w:p w14:paraId="3BBC8D01" w14:textId="14651910" w:rsidR="00F25564" w:rsidRPr="004A6733" w:rsidRDefault="002E7197" w:rsidP="002E7197">
      <w:pPr>
        <w:pStyle w:val="Sansinterligne"/>
        <w:jc w:val="center"/>
        <w:rPr>
          <w:rFonts w:cs="Arial"/>
          <w:noProof/>
          <w:sz w:val="24"/>
          <w:szCs w:val="24"/>
        </w:rPr>
      </w:pPr>
      <w:r w:rsidRPr="004A6733">
        <w:rPr>
          <w:rFonts w:cs="Arial"/>
          <w:noProof/>
          <w:sz w:val="24"/>
          <w:szCs w:val="24"/>
        </w:rPr>
        <w:lastRenderedPageBreak/>
        <w:t>RESUELVE</w:t>
      </w:r>
    </w:p>
    <w:p w14:paraId="4B7A2113" w14:textId="77777777" w:rsidR="00F25564" w:rsidRPr="004A6733" w:rsidRDefault="00F25564" w:rsidP="00016AAA">
      <w:pPr>
        <w:pStyle w:val="Sansinterligne"/>
        <w:rPr>
          <w:rFonts w:cs="Arial"/>
          <w:i/>
          <w:sz w:val="24"/>
          <w:szCs w:val="24"/>
        </w:rPr>
      </w:pPr>
    </w:p>
    <w:p w14:paraId="6B8F84AE" w14:textId="3104FB80" w:rsidR="00FB02F2" w:rsidRPr="004A6733" w:rsidRDefault="00F25564" w:rsidP="00016AAA">
      <w:pPr>
        <w:pStyle w:val="Sansinterligne"/>
        <w:rPr>
          <w:rFonts w:cs="Arial"/>
          <w:sz w:val="24"/>
          <w:szCs w:val="24"/>
        </w:rPr>
      </w:pPr>
      <w:r w:rsidRPr="004A6733">
        <w:rPr>
          <w:rFonts w:cs="Arial"/>
          <w:sz w:val="24"/>
          <w:szCs w:val="24"/>
        </w:rPr>
        <w:t xml:space="preserve">PRIMERO: </w:t>
      </w:r>
      <w:r w:rsidR="00737CFB" w:rsidRPr="004A6733">
        <w:rPr>
          <w:rFonts w:cs="Arial"/>
          <w:sz w:val="24"/>
          <w:szCs w:val="24"/>
        </w:rPr>
        <w:t xml:space="preserve">CONFIRMAR </w:t>
      </w:r>
      <w:r w:rsidR="00737CFB" w:rsidRPr="004A6733">
        <w:rPr>
          <w:rFonts w:cs="Arial"/>
          <w:sz w:val="24"/>
          <w:szCs w:val="24"/>
        </w:rPr>
        <w:tab/>
        <w:t>la decisión del 4 de septiembre de 2017 de la jueza 2º penal del circuito de esta ciudad, en lo que  fue objeto de impugnación.</w:t>
      </w:r>
    </w:p>
    <w:p w14:paraId="7BE2016A" w14:textId="77777777" w:rsidR="00FB02F2" w:rsidRPr="004A6733" w:rsidRDefault="00FB02F2" w:rsidP="00016AAA">
      <w:pPr>
        <w:pStyle w:val="Sansinterligne"/>
        <w:rPr>
          <w:rFonts w:cs="Arial"/>
          <w:noProof/>
          <w:sz w:val="24"/>
          <w:szCs w:val="24"/>
        </w:rPr>
      </w:pPr>
    </w:p>
    <w:p w14:paraId="31272C97" w14:textId="515886E7" w:rsidR="00F25564" w:rsidRPr="004A6733" w:rsidRDefault="00F25564" w:rsidP="00016AAA">
      <w:pPr>
        <w:pStyle w:val="Sansinterligne"/>
        <w:rPr>
          <w:rFonts w:cs="Arial"/>
          <w:noProof/>
          <w:sz w:val="24"/>
          <w:szCs w:val="24"/>
        </w:rPr>
      </w:pPr>
      <w:r w:rsidRPr="004A6733">
        <w:rPr>
          <w:rFonts w:cs="Arial"/>
          <w:noProof/>
          <w:sz w:val="24"/>
          <w:szCs w:val="24"/>
        </w:rPr>
        <w:t xml:space="preserve">SEGUNDO: </w:t>
      </w:r>
      <w:r w:rsidR="0093140C">
        <w:rPr>
          <w:rFonts w:cs="Arial"/>
          <w:noProof/>
          <w:sz w:val="24"/>
          <w:szCs w:val="24"/>
        </w:rPr>
        <w:t xml:space="preserve">Contra la </w:t>
      </w:r>
      <w:r w:rsidR="00737CFB" w:rsidRPr="004A6733">
        <w:rPr>
          <w:rFonts w:cs="Arial"/>
          <w:noProof/>
          <w:sz w:val="24"/>
          <w:szCs w:val="24"/>
        </w:rPr>
        <w:t>presente decisi</w:t>
      </w:r>
      <w:r w:rsidR="000E2D1C" w:rsidRPr="004A6733">
        <w:rPr>
          <w:rFonts w:cs="Arial"/>
          <w:noProof/>
          <w:sz w:val="24"/>
          <w:szCs w:val="24"/>
        </w:rPr>
        <w:t>ó</w:t>
      </w:r>
      <w:r w:rsidR="00737CFB" w:rsidRPr="004A6733">
        <w:rPr>
          <w:rFonts w:cs="Arial"/>
          <w:noProof/>
          <w:sz w:val="24"/>
          <w:szCs w:val="24"/>
        </w:rPr>
        <w:t>n no procede ning</w:t>
      </w:r>
      <w:r w:rsidR="000E2D1C" w:rsidRPr="004A6733">
        <w:rPr>
          <w:rFonts w:cs="Arial"/>
          <w:noProof/>
          <w:sz w:val="24"/>
          <w:szCs w:val="24"/>
        </w:rPr>
        <w:t>ú</w:t>
      </w:r>
      <w:r w:rsidR="00737CFB" w:rsidRPr="004A6733">
        <w:rPr>
          <w:rFonts w:cs="Arial"/>
          <w:noProof/>
          <w:sz w:val="24"/>
          <w:szCs w:val="24"/>
        </w:rPr>
        <w:t xml:space="preserve">n recurso. </w:t>
      </w:r>
    </w:p>
    <w:p w14:paraId="46E6696F" w14:textId="77777777" w:rsidR="00F25564" w:rsidRPr="004A6733" w:rsidRDefault="00F25564" w:rsidP="00016AAA">
      <w:pPr>
        <w:pStyle w:val="Sansinterligne"/>
        <w:rPr>
          <w:rFonts w:cs="Arial"/>
          <w:spacing w:val="-3"/>
          <w:sz w:val="24"/>
          <w:szCs w:val="24"/>
        </w:rPr>
      </w:pPr>
    </w:p>
    <w:p w14:paraId="7BDD5604" w14:textId="77777777" w:rsidR="002E7197" w:rsidRPr="004A6733" w:rsidRDefault="002E7197" w:rsidP="00016AAA">
      <w:pPr>
        <w:pStyle w:val="Sansinterligne"/>
        <w:rPr>
          <w:rFonts w:cs="Arial"/>
          <w:spacing w:val="-3"/>
          <w:sz w:val="24"/>
          <w:szCs w:val="24"/>
        </w:rPr>
      </w:pPr>
    </w:p>
    <w:p w14:paraId="1067933B" w14:textId="5FCF9F66" w:rsidR="00F25564" w:rsidRPr="004A6733" w:rsidRDefault="0093140C" w:rsidP="002E7197">
      <w:pPr>
        <w:pStyle w:val="Sansinterligne"/>
        <w:jc w:val="center"/>
        <w:rPr>
          <w:rFonts w:cs="Arial"/>
          <w:spacing w:val="-3"/>
          <w:sz w:val="24"/>
          <w:szCs w:val="24"/>
        </w:rPr>
      </w:pPr>
      <w:r>
        <w:rPr>
          <w:rFonts w:cs="Arial"/>
          <w:spacing w:val="-3"/>
          <w:sz w:val="24"/>
          <w:szCs w:val="24"/>
        </w:rPr>
        <w:t>CÓPIESE, NOTIFÍQUESE</w:t>
      </w:r>
      <w:r w:rsidR="00F25564" w:rsidRPr="004A6733">
        <w:rPr>
          <w:rFonts w:cs="Arial"/>
          <w:spacing w:val="-3"/>
          <w:sz w:val="24"/>
          <w:szCs w:val="24"/>
        </w:rPr>
        <w:t xml:space="preserve"> Y CÚMPLASE:</w:t>
      </w:r>
    </w:p>
    <w:p w14:paraId="7087F1FB" w14:textId="77777777" w:rsidR="00F25564" w:rsidRPr="004A6733" w:rsidRDefault="00F25564" w:rsidP="002E7197">
      <w:pPr>
        <w:pStyle w:val="Sansinterligne"/>
        <w:jc w:val="center"/>
        <w:rPr>
          <w:rFonts w:cs="Arial"/>
          <w:spacing w:val="-3"/>
          <w:sz w:val="24"/>
          <w:szCs w:val="24"/>
        </w:rPr>
      </w:pPr>
    </w:p>
    <w:p w14:paraId="2A5B2930" w14:textId="77777777" w:rsidR="00F25564" w:rsidRPr="004A6733" w:rsidRDefault="00F25564" w:rsidP="002E7197">
      <w:pPr>
        <w:pStyle w:val="Sansinterligne"/>
        <w:jc w:val="center"/>
        <w:rPr>
          <w:rFonts w:cs="Arial"/>
          <w:spacing w:val="-3"/>
          <w:sz w:val="24"/>
          <w:szCs w:val="24"/>
        </w:rPr>
      </w:pPr>
    </w:p>
    <w:p w14:paraId="41EE98D2" w14:textId="77777777" w:rsidR="00F25564" w:rsidRPr="004A6733" w:rsidRDefault="00F25564" w:rsidP="004A6733">
      <w:pPr>
        <w:pStyle w:val="Sansinterligne"/>
        <w:rPr>
          <w:rFonts w:cs="Arial"/>
          <w:spacing w:val="-3"/>
          <w:sz w:val="24"/>
          <w:szCs w:val="24"/>
        </w:rPr>
      </w:pPr>
    </w:p>
    <w:p w14:paraId="0DB5FB5F" w14:textId="77777777" w:rsidR="00737CFB" w:rsidRPr="004A6733" w:rsidRDefault="00737CFB" w:rsidP="002E7197">
      <w:pPr>
        <w:pStyle w:val="Sansinterligne"/>
        <w:jc w:val="center"/>
        <w:rPr>
          <w:rFonts w:cs="Arial"/>
          <w:noProof/>
          <w:sz w:val="24"/>
          <w:szCs w:val="24"/>
        </w:rPr>
      </w:pPr>
      <w:r w:rsidRPr="004A6733">
        <w:rPr>
          <w:rFonts w:cs="Arial"/>
          <w:noProof/>
          <w:sz w:val="24"/>
          <w:szCs w:val="24"/>
        </w:rPr>
        <w:t>JAIRO ERNESTO ESCOBAR SANZ</w:t>
      </w:r>
    </w:p>
    <w:p w14:paraId="61B3DC59" w14:textId="7539D3C2" w:rsidR="00F25564" w:rsidRPr="004A6733" w:rsidRDefault="00F25564" w:rsidP="002E7197">
      <w:pPr>
        <w:pStyle w:val="Sansinterligne"/>
        <w:jc w:val="center"/>
        <w:rPr>
          <w:rFonts w:cs="Arial"/>
          <w:noProof/>
          <w:sz w:val="24"/>
          <w:szCs w:val="24"/>
        </w:rPr>
      </w:pPr>
      <w:r w:rsidRPr="004A6733">
        <w:rPr>
          <w:rFonts w:cs="Arial"/>
          <w:noProof/>
          <w:sz w:val="24"/>
          <w:szCs w:val="24"/>
        </w:rPr>
        <w:t>Magistrado</w:t>
      </w:r>
    </w:p>
    <w:p w14:paraId="4C192610" w14:textId="77777777" w:rsidR="00F25564" w:rsidRPr="004A6733" w:rsidRDefault="00F25564" w:rsidP="002E7197">
      <w:pPr>
        <w:pStyle w:val="Sansinterligne"/>
        <w:jc w:val="center"/>
        <w:rPr>
          <w:rFonts w:cs="Arial"/>
          <w:spacing w:val="-3"/>
          <w:sz w:val="24"/>
          <w:szCs w:val="24"/>
        </w:rPr>
      </w:pPr>
    </w:p>
    <w:p w14:paraId="0D6E42D3" w14:textId="77777777" w:rsidR="00037438" w:rsidRPr="004A6733" w:rsidRDefault="00037438" w:rsidP="004A6733">
      <w:pPr>
        <w:pStyle w:val="Sansinterligne"/>
        <w:rPr>
          <w:rFonts w:cs="Arial"/>
          <w:spacing w:val="-3"/>
          <w:sz w:val="24"/>
          <w:szCs w:val="24"/>
        </w:rPr>
      </w:pPr>
    </w:p>
    <w:p w14:paraId="5C834569" w14:textId="77777777" w:rsidR="002E7197" w:rsidRPr="004A6733" w:rsidRDefault="002E7197" w:rsidP="002E7197">
      <w:pPr>
        <w:pStyle w:val="Sansinterligne"/>
        <w:jc w:val="center"/>
        <w:rPr>
          <w:rFonts w:cs="Arial"/>
          <w:spacing w:val="-3"/>
          <w:sz w:val="24"/>
          <w:szCs w:val="24"/>
        </w:rPr>
      </w:pPr>
    </w:p>
    <w:p w14:paraId="7C622CC6" w14:textId="77777777" w:rsidR="00737CFB" w:rsidRPr="004A6733" w:rsidRDefault="00737CFB" w:rsidP="002E7197">
      <w:pPr>
        <w:pStyle w:val="Sansinterligne"/>
        <w:jc w:val="center"/>
        <w:rPr>
          <w:rFonts w:cs="Arial"/>
          <w:spacing w:val="-3"/>
          <w:sz w:val="24"/>
          <w:szCs w:val="24"/>
        </w:rPr>
      </w:pPr>
      <w:r w:rsidRPr="004A6733">
        <w:rPr>
          <w:rFonts w:cs="Arial"/>
          <w:spacing w:val="-3"/>
          <w:sz w:val="24"/>
          <w:szCs w:val="24"/>
        </w:rPr>
        <w:t xml:space="preserve">MANUEL </w:t>
      </w:r>
      <w:proofErr w:type="spellStart"/>
      <w:r w:rsidRPr="004A6733">
        <w:rPr>
          <w:rFonts w:cs="Arial"/>
          <w:spacing w:val="-3"/>
          <w:sz w:val="24"/>
          <w:szCs w:val="24"/>
        </w:rPr>
        <w:t>YARZAGARAY</w:t>
      </w:r>
      <w:proofErr w:type="spellEnd"/>
      <w:r w:rsidRPr="004A6733">
        <w:rPr>
          <w:rFonts w:cs="Arial"/>
          <w:spacing w:val="-3"/>
          <w:sz w:val="24"/>
          <w:szCs w:val="24"/>
        </w:rPr>
        <w:t xml:space="preserve"> BANDERA</w:t>
      </w:r>
    </w:p>
    <w:p w14:paraId="5C7AC0FD" w14:textId="467DA081" w:rsidR="00F25564" w:rsidRPr="004A6733" w:rsidRDefault="00737CFB" w:rsidP="002E7197">
      <w:pPr>
        <w:pStyle w:val="Sansinterligne"/>
        <w:jc w:val="center"/>
        <w:rPr>
          <w:rFonts w:cs="Arial"/>
          <w:spacing w:val="-3"/>
          <w:sz w:val="24"/>
          <w:szCs w:val="24"/>
        </w:rPr>
      </w:pPr>
      <w:r w:rsidRPr="004A6733">
        <w:rPr>
          <w:rFonts w:cs="Arial"/>
          <w:spacing w:val="-3"/>
          <w:sz w:val="24"/>
          <w:szCs w:val="24"/>
        </w:rPr>
        <w:t>Magistrado</w:t>
      </w:r>
    </w:p>
    <w:p w14:paraId="6C4A834C" w14:textId="77777777" w:rsidR="00F25564" w:rsidRPr="004A6733" w:rsidRDefault="00F25564" w:rsidP="002E7197">
      <w:pPr>
        <w:pStyle w:val="Sansinterligne"/>
        <w:jc w:val="center"/>
        <w:rPr>
          <w:rFonts w:cs="Arial"/>
          <w:spacing w:val="-3"/>
          <w:sz w:val="24"/>
          <w:szCs w:val="24"/>
        </w:rPr>
      </w:pPr>
    </w:p>
    <w:p w14:paraId="019BEF34" w14:textId="77777777" w:rsidR="00F25564" w:rsidRPr="004A6733" w:rsidRDefault="00F25564" w:rsidP="002E7197">
      <w:pPr>
        <w:pStyle w:val="Sansinterligne"/>
        <w:jc w:val="center"/>
        <w:rPr>
          <w:rFonts w:cs="Arial"/>
          <w:spacing w:val="-3"/>
          <w:sz w:val="24"/>
          <w:szCs w:val="24"/>
        </w:rPr>
      </w:pPr>
    </w:p>
    <w:p w14:paraId="2E05ED23" w14:textId="77777777" w:rsidR="00F25564" w:rsidRPr="004A6733" w:rsidRDefault="00F25564" w:rsidP="004A6733">
      <w:pPr>
        <w:pStyle w:val="Sansinterligne"/>
        <w:rPr>
          <w:rFonts w:cs="Arial"/>
          <w:spacing w:val="-3"/>
          <w:sz w:val="24"/>
          <w:szCs w:val="24"/>
        </w:rPr>
      </w:pPr>
    </w:p>
    <w:p w14:paraId="34671DB3" w14:textId="77777777" w:rsidR="00F25564" w:rsidRPr="004A6733" w:rsidRDefault="00F25564" w:rsidP="002E7197">
      <w:pPr>
        <w:pStyle w:val="Sansinterligne"/>
        <w:jc w:val="center"/>
        <w:rPr>
          <w:rFonts w:cs="Arial"/>
          <w:noProof/>
          <w:sz w:val="24"/>
          <w:szCs w:val="24"/>
        </w:rPr>
      </w:pPr>
      <w:r w:rsidRPr="004A6733">
        <w:rPr>
          <w:rFonts w:cs="Arial"/>
          <w:noProof/>
          <w:sz w:val="24"/>
          <w:szCs w:val="24"/>
        </w:rPr>
        <w:t>JORGE ARTURO CASTAÑO DUQUE</w:t>
      </w:r>
    </w:p>
    <w:p w14:paraId="72EB2887" w14:textId="77777777" w:rsidR="00F25564" w:rsidRPr="004A6733" w:rsidRDefault="00F25564" w:rsidP="002E7197">
      <w:pPr>
        <w:pStyle w:val="Sansinterligne"/>
        <w:jc w:val="center"/>
        <w:rPr>
          <w:rFonts w:cs="Arial"/>
          <w:noProof/>
          <w:sz w:val="24"/>
          <w:szCs w:val="24"/>
        </w:rPr>
      </w:pPr>
      <w:r w:rsidRPr="004A6733">
        <w:rPr>
          <w:rFonts w:cs="Arial"/>
          <w:noProof/>
          <w:sz w:val="24"/>
          <w:szCs w:val="24"/>
        </w:rPr>
        <w:t>Magistrado</w:t>
      </w:r>
    </w:p>
    <w:p w14:paraId="618CED67" w14:textId="77777777" w:rsidR="00016AAA" w:rsidRPr="004A6733" w:rsidRDefault="00016AAA" w:rsidP="00016AAA">
      <w:pPr>
        <w:pStyle w:val="Sansinterligne"/>
        <w:rPr>
          <w:rFonts w:cs="Arial"/>
          <w:sz w:val="24"/>
          <w:szCs w:val="24"/>
        </w:rPr>
      </w:pPr>
    </w:p>
    <w:sectPr w:rsidR="00016AAA" w:rsidRPr="004A6733" w:rsidSect="0048457C">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CE001" w14:textId="77777777" w:rsidR="008E4D48" w:rsidRDefault="008E4D48" w:rsidP="00A45E5E">
      <w:pPr>
        <w:spacing w:after="0" w:line="240" w:lineRule="auto"/>
      </w:pPr>
      <w:r>
        <w:separator/>
      </w:r>
    </w:p>
  </w:endnote>
  <w:endnote w:type="continuationSeparator" w:id="0">
    <w:p w14:paraId="5EC27772" w14:textId="77777777" w:rsidR="008E4D48" w:rsidRDefault="008E4D48" w:rsidP="00A4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man PS">
    <w:altName w:val="Courier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98456"/>
      <w:docPartObj>
        <w:docPartGallery w:val="Page Numbers (Bottom of Page)"/>
        <w:docPartUnique/>
      </w:docPartObj>
    </w:sdtPr>
    <w:sdtEndPr/>
    <w:sdtContent>
      <w:sdt>
        <w:sdtPr>
          <w:id w:val="-1705238520"/>
          <w:docPartObj>
            <w:docPartGallery w:val="Page Numbers (Top of Page)"/>
            <w:docPartUnique/>
          </w:docPartObj>
        </w:sdtPr>
        <w:sdtEndPr/>
        <w:sdtContent>
          <w:p w14:paraId="17947776" w14:textId="607AE65F" w:rsidR="00FB02F2" w:rsidRDefault="00FB02F2">
            <w:pPr>
              <w:pStyle w:val="Pieddepage"/>
            </w:pPr>
            <w:r w:rsidRPr="00FB02F2">
              <w:rPr>
                <w:rFonts w:ascii="Arial" w:hAnsi="Arial" w:cs="Arial"/>
                <w:sz w:val="16"/>
                <w:szCs w:val="16"/>
              </w:rPr>
              <w:t xml:space="preserve">Página </w:t>
            </w:r>
            <w:r w:rsidRPr="00FB02F2">
              <w:rPr>
                <w:rFonts w:ascii="Arial" w:hAnsi="Arial" w:cs="Arial"/>
                <w:b/>
                <w:bCs/>
                <w:sz w:val="16"/>
                <w:szCs w:val="16"/>
              </w:rPr>
              <w:fldChar w:fldCharType="begin"/>
            </w:r>
            <w:r w:rsidRPr="00FB02F2">
              <w:rPr>
                <w:rFonts w:ascii="Arial" w:hAnsi="Arial" w:cs="Arial"/>
                <w:b/>
                <w:bCs/>
                <w:sz w:val="16"/>
                <w:szCs w:val="16"/>
              </w:rPr>
              <w:instrText>PAGE</w:instrText>
            </w:r>
            <w:r w:rsidRPr="00FB02F2">
              <w:rPr>
                <w:rFonts w:ascii="Arial" w:hAnsi="Arial" w:cs="Arial"/>
                <w:b/>
                <w:bCs/>
                <w:sz w:val="16"/>
                <w:szCs w:val="16"/>
              </w:rPr>
              <w:fldChar w:fldCharType="separate"/>
            </w:r>
            <w:r w:rsidR="005567FD">
              <w:rPr>
                <w:rFonts w:ascii="Arial" w:hAnsi="Arial" w:cs="Arial"/>
                <w:b/>
                <w:bCs/>
                <w:noProof/>
                <w:sz w:val="16"/>
                <w:szCs w:val="16"/>
              </w:rPr>
              <w:t>1</w:t>
            </w:r>
            <w:r w:rsidRPr="00FB02F2">
              <w:rPr>
                <w:rFonts w:ascii="Arial" w:hAnsi="Arial" w:cs="Arial"/>
                <w:b/>
                <w:bCs/>
                <w:sz w:val="16"/>
                <w:szCs w:val="16"/>
              </w:rPr>
              <w:fldChar w:fldCharType="end"/>
            </w:r>
            <w:r w:rsidRPr="00FB02F2">
              <w:rPr>
                <w:rFonts w:ascii="Arial" w:hAnsi="Arial" w:cs="Arial"/>
                <w:sz w:val="16"/>
                <w:szCs w:val="16"/>
              </w:rPr>
              <w:t xml:space="preserve"> de </w:t>
            </w:r>
            <w:r w:rsidRPr="00FB02F2">
              <w:rPr>
                <w:rFonts w:ascii="Arial" w:hAnsi="Arial" w:cs="Arial"/>
                <w:b/>
                <w:bCs/>
                <w:sz w:val="16"/>
                <w:szCs w:val="16"/>
              </w:rPr>
              <w:fldChar w:fldCharType="begin"/>
            </w:r>
            <w:r w:rsidRPr="00FB02F2">
              <w:rPr>
                <w:rFonts w:ascii="Arial" w:hAnsi="Arial" w:cs="Arial"/>
                <w:b/>
                <w:bCs/>
                <w:sz w:val="16"/>
                <w:szCs w:val="16"/>
              </w:rPr>
              <w:instrText>NUMPAGES</w:instrText>
            </w:r>
            <w:r w:rsidRPr="00FB02F2">
              <w:rPr>
                <w:rFonts w:ascii="Arial" w:hAnsi="Arial" w:cs="Arial"/>
                <w:b/>
                <w:bCs/>
                <w:sz w:val="16"/>
                <w:szCs w:val="16"/>
              </w:rPr>
              <w:fldChar w:fldCharType="separate"/>
            </w:r>
            <w:r w:rsidR="005567FD">
              <w:rPr>
                <w:rFonts w:ascii="Arial" w:hAnsi="Arial" w:cs="Arial"/>
                <w:b/>
                <w:bCs/>
                <w:noProof/>
                <w:sz w:val="16"/>
                <w:szCs w:val="16"/>
              </w:rPr>
              <w:t>11</w:t>
            </w:r>
            <w:r w:rsidRPr="00FB02F2">
              <w:rPr>
                <w:rFonts w:ascii="Arial" w:hAnsi="Arial" w:cs="Arial"/>
                <w:b/>
                <w:bCs/>
                <w:sz w:val="16"/>
                <w:szCs w:val="16"/>
              </w:rPr>
              <w:fldChar w:fldCharType="end"/>
            </w:r>
          </w:p>
        </w:sdtContent>
      </w:sdt>
    </w:sdtContent>
  </w:sdt>
  <w:p w14:paraId="1588EF85" w14:textId="77777777" w:rsidR="00FB02F2" w:rsidRDefault="00FB02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C9BD7" w14:textId="77777777" w:rsidR="008E4D48" w:rsidRDefault="008E4D48" w:rsidP="00A45E5E">
      <w:pPr>
        <w:spacing w:after="0" w:line="240" w:lineRule="auto"/>
      </w:pPr>
      <w:r>
        <w:separator/>
      </w:r>
    </w:p>
  </w:footnote>
  <w:footnote w:type="continuationSeparator" w:id="0">
    <w:p w14:paraId="44BDF4BD" w14:textId="77777777" w:rsidR="008E4D48" w:rsidRDefault="008E4D48" w:rsidP="00A45E5E">
      <w:pPr>
        <w:spacing w:after="0" w:line="240" w:lineRule="auto"/>
      </w:pPr>
      <w:r>
        <w:continuationSeparator/>
      </w:r>
    </w:p>
  </w:footnote>
  <w:footnote w:id="1">
    <w:p w14:paraId="3AED06AF" w14:textId="0A91E105" w:rsidR="00F47DF7" w:rsidRPr="00FB02F2" w:rsidRDefault="00F47DF7" w:rsidP="00F25564">
      <w:pPr>
        <w:pStyle w:val="Notedebasdepage"/>
        <w:jc w:val="both"/>
        <w:rPr>
          <w:rFonts w:ascii="Arial" w:hAnsi="Arial" w:cs="Arial"/>
        </w:rPr>
      </w:pPr>
      <w:r w:rsidRPr="00FB02F2">
        <w:rPr>
          <w:rStyle w:val="Appelnotedebasdep"/>
          <w:rFonts w:ascii="Arial" w:hAnsi="Arial" w:cs="Arial"/>
        </w:rPr>
        <w:footnoteRef/>
      </w:r>
      <w:r w:rsidRPr="00FB02F2">
        <w:rPr>
          <w:rFonts w:ascii="Arial" w:hAnsi="Arial" w:cs="Arial"/>
        </w:rPr>
        <w:t xml:space="preserve"> Nos referimos a la providencia </w:t>
      </w:r>
      <w:r w:rsidRPr="00FB02F2">
        <w:rPr>
          <w:rFonts w:ascii="Arial" w:hAnsi="Arial" w:cs="Arial"/>
          <w:bCs/>
        </w:rPr>
        <w:t>del 24</w:t>
      </w:r>
      <w:r w:rsidRPr="00FB02F2">
        <w:rPr>
          <w:rFonts w:ascii="Arial" w:hAnsi="Arial" w:cs="Arial"/>
        </w:rPr>
        <w:t xml:space="preserve"> de julio de 2.017. </w:t>
      </w:r>
      <w:proofErr w:type="spellStart"/>
      <w:r w:rsidRPr="00FB02F2">
        <w:rPr>
          <w:rFonts w:ascii="Arial" w:hAnsi="Arial" w:cs="Arial"/>
          <w:bCs/>
        </w:rPr>
        <w:t>AP4711</w:t>
      </w:r>
      <w:proofErr w:type="spellEnd"/>
      <w:r w:rsidRPr="00FB02F2">
        <w:rPr>
          <w:rFonts w:ascii="Arial" w:hAnsi="Arial" w:cs="Arial"/>
          <w:bCs/>
        </w:rPr>
        <w:t xml:space="preserve">-2.017. Rad. # 49734. </w:t>
      </w:r>
    </w:p>
  </w:footnote>
  <w:footnote w:id="2">
    <w:p w14:paraId="32262A09" w14:textId="77777777" w:rsidR="00F47DF7" w:rsidRPr="00344C98" w:rsidRDefault="00F47DF7" w:rsidP="00F25564">
      <w:pPr>
        <w:pStyle w:val="Notedebasdepage"/>
        <w:jc w:val="both"/>
      </w:pPr>
      <w:r w:rsidRPr="00FB02F2">
        <w:rPr>
          <w:rStyle w:val="Appelnotedebasdep"/>
          <w:rFonts w:ascii="Arial" w:hAnsi="Arial" w:cs="Arial"/>
        </w:rPr>
        <w:footnoteRef/>
      </w:r>
      <w:r w:rsidRPr="00FB02F2">
        <w:rPr>
          <w:rFonts w:ascii="Arial" w:hAnsi="Arial" w:cs="Arial"/>
        </w:rPr>
        <w:t xml:space="preserve"> </w:t>
      </w:r>
      <w:r w:rsidRPr="00FB02F2">
        <w:rPr>
          <w:rFonts w:ascii="Arial" w:hAnsi="Arial" w:cs="Arial"/>
          <w:bCs/>
        </w:rPr>
        <w:t>Corte Suprema de Justicia, Sala de Casación Penal: Providencia del 24</w:t>
      </w:r>
      <w:r w:rsidRPr="00FB02F2">
        <w:rPr>
          <w:rFonts w:ascii="Arial" w:hAnsi="Arial" w:cs="Arial"/>
        </w:rPr>
        <w:t xml:space="preserve"> de julio de 2.017. </w:t>
      </w:r>
      <w:proofErr w:type="spellStart"/>
      <w:r w:rsidRPr="00FB02F2">
        <w:rPr>
          <w:rFonts w:ascii="Arial" w:hAnsi="Arial" w:cs="Arial"/>
          <w:bCs/>
        </w:rPr>
        <w:t>AP4711</w:t>
      </w:r>
      <w:proofErr w:type="spellEnd"/>
      <w:r w:rsidRPr="00FB02F2">
        <w:rPr>
          <w:rFonts w:ascii="Arial" w:hAnsi="Arial" w:cs="Arial"/>
          <w:bCs/>
        </w:rPr>
        <w:t>-2.017. Rad. # 49734.</w:t>
      </w:r>
      <w:r w:rsidRPr="00344C98">
        <w:rPr>
          <w:bCs/>
        </w:rPr>
        <w:t xml:space="preserve">   </w:t>
      </w:r>
    </w:p>
    <w:p w14:paraId="7D277987" w14:textId="77777777" w:rsidR="00F47DF7" w:rsidRDefault="00F47DF7" w:rsidP="00F25564">
      <w:pPr>
        <w:pStyle w:val="Notedebasdepag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A9E5" w14:textId="0071A5AA" w:rsidR="002E7197" w:rsidRDefault="002E7197" w:rsidP="002E7197">
    <w:pPr>
      <w:pStyle w:val="En-tte"/>
      <w:jc w:val="right"/>
      <w:rPr>
        <w:rFonts w:ascii="Arial" w:hAnsi="Arial" w:cs="Arial"/>
        <w:lang w:val="es-CO"/>
      </w:rPr>
    </w:pPr>
    <w:r>
      <w:rPr>
        <w:rFonts w:ascii="Arial" w:hAnsi="Arial" w:cs="Arial"/>
        <w:lang w:val="es-CO"/>
      </w:rPr>
      <w:t>Radicado: 66001 60 00 036 2012 02789 03</w:t>
    </w:r>
  </w:p>
  <w:p w14:paraId="01D5C19F" w14:textId="11A8CBAD" w:rsidR="002E7197" w:rsidRDefault="002E7197" w:rsidP="002E7197">
    <w:pPr>
      <w:pStyle w:val="En-tte"/>
      <w:jc w:val="right"/>
      <w:rPr>
        <w:rFonts w:ascii="Arial" w:hAnsi="Arial" w:cs="Arial"/>
        <w:lang w:val="es-CO"/>
      </w:rPr>
    </w:pPr>
    <w:r>
      <w:rPr>
        <w:rFonts w:ascii="Arial" w:hAnsi="Arial" w:cs="Arial"/>
        <w:lang w:val="es-CO"/>
      </w:rPr>
      <w:t>Acusado: José Libardo Grajales Galeano</w:t>
    </w:r>
  </w:p>
  <w:p w14:paraId="786EB0B9" w14:textId="77777777" w:rsidR="002E7197" w:rsidRDefault="002E7197" w:rsidP="002E7197">
    <w:pPr>
      <w:pStyle w:val="En-tte"/>
      <w:jc w:val="right"/>
      <w:rPr>
        <w:rFonts w:ascii="Arial" w:hAnsi="Arial" w:cs="Arial"/>
        <w:lang w:val="es-CO"/>
      </w:rPr>
    </w:pPr>
    <w:r>
      <w:rPr>
        <w:rFonts w:ascii="Arial" w:hAnsi="Arial" w:cs="Arial"/>
        <w:lang w:val="es-CO"/>
      </w:rPr>
      <w:t xml:space="preserve">Delito: Actos sexuales con menor de 14 años </w:t>
    </w:r>
  </w:p>
  <w:p w14:paraId="0A6A4137" w14:textId="77777777" w:rsidR="002E7197" w:rsidRDefault="002E7197" w:rsidP="002E7197">
    <w:pPr>
      <w:pStyle w:val="En-tte"/>
      <w:jc w:val="right"/>
      <w:rPr>
        <w:rFonts w:ascii="Arial" w:hAnsi="Arial" w:cs="Arial"/>
        <w:lang w:val="es-CO"/>
      </w:rPr>
    </w:pPr>
    <w:r>
      <w:rPr>
        <w:rFonts w:ascii="Arial" w:hAnsi="Arial" w:cs="Arial"/>
        <w:lang w:val="es-CO"/>
      </w:rPr>
      <w:t xml:space="preserve">Asunto: Confirma auto de primera instancia </w:t>
    </w:r>
  </w:p>
  <w:p w14:paraId="4812BB50" w14:textId="29547EF3" w:rsidR="002E7197" w:rsidRPr="00FB02F2" w:rsidRDefault="002E7197" w:rsidP="002E7197">
    <w:pPr>
      <w:pStyle w:val="En-tte"/>
      <w:jc w:val="right"/>
      <w:rPr>
        <w:rFonts w:ascii="Arial" w:hAnsi="Arial" w:cs="Arial"/>
        <w:lang w:val="es-CO"/>
      </w:rPr>
    </w:pPr>
    <w:r w:rsidRPr="00FB02F2">
      <w:rPr>
        <w:rFonts w:ascii="Arial" w:hAnsi="Arial" w:cs="Arial"/>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F2C"/>
    <w:multiLevelType w:val="multilevel"/>
    <w:tmpl w:val="5B16D714"/>
    <w:lvl w:ilvl="0">
      <w:start w:val="4"/>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
    <w:nsid w:val="088451B0"/>
    <w:multiLevelType w:val="hybridMultilevel"/>
    <w:tmpl w:val="74182DFE"/>
    <w:lvl w:ilvl="0" w:tplc="72803D3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094557C4"/>
    <w:multiLevelType w:val="hybridMultilevel"/>
    <w:tmpl w:val="188C346C"/>
    <w:lvl w:ilvl="0" w:tplc="096A9A1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9C3211"/>
    <w:multiLevelType w:val="hybridMultilevel"/>
    <w:tmpl w:val="0DFCEB2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128F2653"/>
    <w:multiLevelType w:val="hybridMultilevel"/>
    <w:tmpl w:val="8FE4B058"/>
    <w:lvl w:ilvl="0" w:tplc="F67EE3B0">
      <w:start w:val="1"/>
      <w:numFmt w:val="decimal"/>
      <w:lvlText w:val="(%1)"/>
      <w:lvlJc w:val="left"/>
      <w:pPr>
        <w:ind w:left="1428" w:hanging="360"/>
      </w:pPr>
      <w:rPr>
        <w:rFonts w:cs="Times New Roman" w:hint="default"/>
      </w:rPr>
    </w:lvl>
    <w:lvl w:ilvl="1" w:tplc="240A0019" w:tentative="1">
      <w:start w:val="1"/>
      <w:numFmt w:val="lowerLetter"/>
      <w:lvlText w:val="%2."/>
      <w:lvlJc w:val="left"/>
      <w:pPr>
        <w:ind w:left="2148" w:hanging="360"/>
      </w:pPr>
      <w:rPr>
        <w:rFonts w:cs="Times New Roman"/>
      </w:rPr>
    </w:lvl>
    <w:lvl w:ilvl="2" w:tplc="240A001B" w:tentative="1">
      <w:start w:val="1"/>
      <w:numFmt w:val="lowerRoman"/>
      <w:lvlText w:val="%3."/>
      <w:lvlJc w:val="right"/>
      <w:pPr>
        <w:ind w:left="2868" w:hanging="180"/>
      </w:pPr>
      <w:rPr>
        <w:rFonts w:cs="Times New Roman"/>
      </w:rPr>
    </w:lvl>
    <w:lvl w:ilvl="3" w:tplc="240A000F" w:tentative="1">
      <w:start w:val="1"/>
      <w:numFmt w:val="decimal"/>
      <w:lvlText w:val="%4."/>
      <w:lvlJc w:val="left"/>
      <w:pPr>
        <w:ind w:left="3588" w:hanging="360"/>
      </w:pPr>
      <w:rPr>
        <w:rFonts w:cs="Times New Roman"/>
      </w:rPr>
    </w:lvl>
    <w:lvl w:ilvl="4" w:tplc="240A0019" w:tentative="1">
      <w:start w:val="1"/>
      <w:numFmt w:val="lowerLetter"/>
      <w:lvlText w:val="%5."/>
      <w:lvlJc w:val="left"/>
      <w:pPr>
        <w:ind w:left="4308" w:hanging="360"/>
      </w:pPr>
      <w:rPr>
        <w:rFonts w:cs="Times New Roman"/>
      </w:rPr>
    </w:lvl>
    <w:lvl w:ilvl="5" w:tplc="240A001B" w:tentative="1">
      <w:start w:val="1"/>
      <w:numFmt w:val="lowerRoman"/>
      <w:lvlText w:val="%6."/>
      <w:lvlJc w:val="right"/>
      <w:pPr>
        <w:ind w:left="5028" w:hanging="180"/>
      </w:pPr>
      <w:rPr>
        <w:rFonts w:cs="Times New Roman"/>
      </w:rPr>
    </w:lvl>
    <w:lvl w:ilvl="6" w:tplc="240A000F" w:tentative="1">
      <w:start w:val="1"/>
      <w:numFmt w:val="decimal"/>
      <w:lvlText w:val="%7."/>
      <w:lvlJc w:val="left"/>
      <w:pPr>
        <w:ind w:left="5748" w:hanging="360"/>
      </w:pPr>
      <w:rPr>
        <w:rFonts w:cs="Times New Roman"/>
      </w:rPr>
    </w:lvl>
    <w:lvl w:ilvl="7" w:tplc="240A0019" w:tentative="1">
      <w:start w:val="1"/>
      <w:numFmt w:val="lowerLetter"/>
      <w:lvlText w:val="%8."/>
      <w:lvlJc w:val="left"/>
      <w:pPr>
        <w:ind w:left="6468" w:hanging="360"/>
      </w:pPr>
      <w:rPr>
        <w:rFonts w:cs="Times New Roman"/>
      </w:rPr>
    </w:lvl>
    <w:lvl w:ilvl="8" w:tplc="240A001B" w:tentative="1">
      <w:start w:val="1"/>
      <w:numFmt w:val="lowerRoman"/>
      <w:lvlText w:val="%9."/>
      <w:lvlJc w:val="right"/>
      <w:pPr>
        <w:ind w:left="7188" w:hanging="180"/>
      </w:pPr>
      <w:rPr>
        <w:rFonts w:cs="Times New Roman"/>
      </w:rPr>
    </w:lvl>
  </w:abstractNum>
  <w:abstractNum w:abstractNumId="5">
    <w:nsid w:val="135D7DA5"/>
    <w:multiLevelType w:val="hybridMultilevel"/>
    <w:tmpl w:val="3E8A97C8"/>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14E601DD"/>
    <w:multiLevelType w:val="hybridMultilevel"/>
    <w:tmpl w:val="AEE2A7AE"/>
    <w:lvl w:ilvl="0" w:tplc="04DCD9C4">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D96218"/>
    <w:multiLevelType w:val="hybridMultilevel"/>
    <w:tmpl w:val="DAE2A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5041BD"/>
    <w:multiLevelType w:val="hybridMultilevel"/>
    <w:tmpl w:val="4B3CA918"/>
    <w:lvl w:ilvl="0" w:tplc="06E491E4">
      <w:start w:val="2"/>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9">
    <w:nsid w:val="1E3C08CB"/>
    <w:multiLevelType w:val="hybridMultilevel"/>
    <w:tmpl w:val="587C0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4755EA"/>
    <w:multiLevelType w:val="hybridMultilevel"/>
    <w:tmpl w:val="46FC961C"/>
    <w:lvl w:ilvl="0" w:tplc="C95C6C1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1">
    <w:nsid w:val="25FD1627"/>
    <w:multiLevelType w:val="hybridMultilevel"/>
    <w:tmpl w:val="388A5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88779ED"/>
    <w:multiLevelType w:val="hybridMultilevel"/>
    <w:tmpl w:val="A55671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B2F76C3"/>
    <w:multiLevelType w:val="hybridMultilevel"/>
    <w:tmpl w:val="A802E4CE"/>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E6D39AE"/>
    <w:multiLevelType w:val="hybridMultilevel"/>
    <w:tmpl w:val="6A5CDE84"/>
    <w:lvl w:ilvl="0" w:tplc="585643C0">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2F760679"/>
    <w:multiLevelType w:val="hybridMultilevel"/>
    <w:tmpl w:val="E0A6038C"/>
    <w:lvl w:ilvl="0" w:tplc="5A0013E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
    <w:nsid w:val="3B9A4967"/>
    <w:multiLevelType w:val="multilevel"/>
    <w:tmpl w:val="C69E10E6"/>
    <w:lvl w:ilvl="0">
      <w:start w:val="3"/>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93" w:hanging="108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2161" w:hanging="1440"/>
      </w:pPr>
      <w:rPr>
        <w:rFonts w:hint="default"/>
      </w:rPr>
    </w:lvl>
    <w:lvl w:ilvl="5">
      <w:start w:val="1"/>
      <w:numFmt w:val="decimal"/>
      <w:isLgl/>
      <w:lvlText w:val="%1.%2.%3.%4.%5.%6."/>
      <w:lvlJc w:val="left"/>
      <w:pPr>
        <w:ind w:left="2525" w:hanging="1800"/>
      </w:pPr>
      <w:rPr>
        <w:rFonts w:hint="default"/>
      </w:rPr>
    </w:lvl>
    <w:lvl w:ilvl="6">
      <w:start w:val="1"/>
      <w:numFmt w:val="decimal"/>
      <w:isLgl/>
      <w:lvlText w:val="%1.%2.%3.%4.%5.%6.%7."/>
      <w:lvlJc w:val="left"/>
      <w:pPr>
        <w:ind w:left="2889" w:hanging="2160"/>
      </w:pPr>
      <w:rPr>
        <w:rFonts w:hint="default"/>
      </w:rPr>
    </w:lvl>
    <w:lvl w:ilvl="7">
      <w:start w:val="1"/>
      <w:numFmt w:val="decimal"/>
      <w:isLgl/>
      <w:lvlText w:val="%1.%2.%3.%4.%5.%6.%7.%8."/>
      <w:lvlJc w:val="left"/>
      <w:pPr>
        <w:ind w:left="2893" w:hanging="2160"/>
      </w:pPr>
      <w:rPr>
        <w:rFonts w:hint="default"/>
      </w:rPr>
    </w:lvl>
    <w:lvl w:ilvl="8">
      <w:start w:val="1"/>
      <w:numFmt w:val="decimal"/>
      <w:isLgl/>
      <w:lvlText w:val="%1.%2.%3.%4.%5.%6.%7.%8.%9."/>
      <w:lvlJc w:val="left"/>
      <w:pPr>
        <w:ind w:left="3257" w:hanging="2520"/>
      </w:pPr>
      <w:rPr>
        <w:rFonts w:hint="default"/>
      </w:rPr>
    </w:lvl>
  </w:abstractNum>
  <w:abstractNum w:abstractNumId="17">
    <w:nsid w:val="46CA724A"/>
    <w:multiLevelType w:val="hybridMultilevel"/>
    <w:tmpl w:val="9830D95C"/>
    <w:lvl w:ilvl="0" w:tplc="AA6A158A">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4CF40449"/>
    <w:multiLevelType w:val="hybridMultilevel"/>
    <w:tmpl w:val="66F2A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D1666F"/>
    <w:multiLevelType w:val="hybridMultilevel"/>
    <w:tmpl w:val="987C6E3E"/>
    <w:lvl w:ilvl="0" w:tplc="DF0A212A">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1B00E81"/>
    <w:multiLevelType w:val="hybridMultilevel"/>
    <w:tmpl w:val="8D94F1DC"/>
    <w:lvl w:ilvl="0" w:tplc="374CBDBC">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65671E4"/>
    <w:multiLevelType w:val="hybridMultilevel"/>
    <w:tmpl w:val="BF30398C"/>
    <w:lvl w:ilvl="0" w:tplc="26A0301A">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2">
    <w:nsid w:val="5D7A4C13"/>
    <w:multiLevelType w:val="multilevel"/>
    <w:tmpl w:val="97E4877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abstractNum w:abstractNumId="23">
    <w:nsid w:val="635C1957"/>
    <w:multiLevelType w:val="hybridMultilevel"/>
    <w:tmpl w:val="10B420D2"/>
    <w:lvl w:ilvl="0" w:tplc="BB66C25E">
      <w:start w:val="1"/>
      <w:numFmt w:val="decimal"/>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9FF28DF"/>
    <w:multiLevelType w:val="hybridMultilevel"/>
    <w:tmpl w:val="74DC9B64"/>
    <w:lvl w:ilvl="0" w:tplc="C4FEDA2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5">
    <w:nsid w:val="769B624D"/>
    <w:multiLevelType w:val="hybridMultilevel"/>
    <w:tmpl w:val="19986402"/>
    <w:lvl w:ilvl="0" w:tplc="BB30A46A">
      <w:start w:val="1"/>
      <w:numFmt w:val="lowerLetter"/>
      <w:lvlText w:val="%1."/>
      <w:lvlJc w:val="left"/>
      <w:pPr>
        <w:ind w:left="927" w:hanging="360"/>
      </w:pPr>
      <w:rPr>
        <w:rFonts w:hint="default"/>
        <w:i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78483771"/>
    <w:multiLevelType w:val="hybridMultilevel"/>
    <w:tmpl w:val="39F0F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
  </w:num>
  <w:num w:numId="4">
    <w:abstractNumId w:val="23"/>
  </w:num>
  <w:num w:numId="5">
    <w:abstractNumId w:val="5"/>
  </w:num>
  <w:num w:numId="6">
    <w:abstractNumId w:val="4"/>
  </w:num>
  <w:num w:numId="7">
    <w:abstractNumId w:val="13"/>
  </w:num>
  <w:num w:numId="8">
    <w:abstractNumId w:val="1"/>
  </w:num>
  <w:num w:numId="9">
    <w:abstractNumId w:val="22"/>
  </w:num>
  <w:num w:numId="10">
    <w:abstractNumId w:val="8"/>
  </w:num>
  <w:num w:numId="11">
    <w:abstractNumId w:val="25"/>
  </w:num>
  <w:num w:numId="12">
    <w:abstractNumId w:val="16"/>
  </w:num>
  <w:num w:numId="13">
    <w:abstractNumId w:val="0"/>
  </w:num>
  <w:num w:numId="14">
    <w:abstractNumId w:val="11"/>
  </w:num>
  <w:num w:numId="15">
    <w:abstractNumId w:val="12"/>
  </w:num>
  <w:num w:numId="16">
    <w:abstractNumId w:val="24"/>
  </w:num>
  <w:num w:numId="17">
    <w:abstractNumId w:val="10"/>
  </w:num>
  <w:num w:numId="18">
    <w:abstractNumId w:val="18"/>
  </w:num>
  <w:num w:numId="19">
    <w:abstractNumId w:val="20"/>
  </w:num>
  <w:num w:numId="20">
    <w:abstractNumId w:val="17"/>
  </w:num>
  <w:num w:numId="21">
    <w:abstractNumId w:val="2"/>
  </w:num>
  <w:num w:numId="22">
    <w:abstractNumId w:val="19"/>
  </w:num>
  <w:num w:numId="23">
    <w:abstractNumId w:val="6"/>
  </w:num>
  <w:num w:numId="24">
    <w:abstractNumId w:val="21"/>
  </w:num>
  <w:num w:numId="25">
    <w:abstractNumId w:val="15"/>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B2"/>
    <w:rsid w:val="00016AAA"/>
    <w:rsid w:val="000175E0"/>
    <w:rsid w:val="00030EC6"/>
    <w:rsid w:val="00037438"/>
    <w:rsid w:val="00053774"/>
    <w:rsid w:val="000544BC"/>
    <w:rsid w:val="00070FEF"/>
    <w:rsid w:val="000D2304"/>
    <w:rsid w:val="000D5432"/>
    <w:rsid w:val="000E2D1C"/>
    <w:rsid w:val="000E3C35"/>
    <w:rsid w:val="000F3BE7"/>
    <w:rsid w:val="000F4513"/>
    <w:rsid w:val="001009DD"/>
    <w:rsid w:val="0014707C"/>
    <w:rsid w:val="001C7EBB"/>
    <w:rsid w:val="002200E9"/>
    <w:rsid w:val="00264A79"/>
    <w:rsid w:val="002A6E54"/>
    <w:rsid w:val="002C7DB7"/>
    <w:rsid w:val="002E7197"/>
    <w:rsid w:val="002F5698"/>
    <w:rsid w:val="00307216"/>
    <w:rsid w:val="0032432D"/>
    <w:rsid w:val="00334B41"/>
    <w:rsid w:val="003B32CB"/>
    <w:rsid w:val="004359CA"/>
    <w:rsid w:val="00472C2B"/>
    <w:rsid w:val="00482F1F"/>
    <w:rsid w:val="0048457C"/>
    <w:rsid w:val="00492098"/>
    <w:rsid w:val="004A6733"/>
    <w:rsid w:val="004C314B"/>
    <w:rsid w:val="004D1BA2"/>
    <w:rsid w:val="004D2BA2"/>
    <w:rsid w:val="004E7775"/>
    <w:rsid w:val="00501A57"/>
    <w:rsid w:val="00504218"/>
    <w:rsid w:val="00507A6C"/>
    <w:rsid w:val="0051246E"/>
    <w:rsid w:val="005243D4"/>
    <w:rsid w:val="005567FD"/>
    <w:rsid w:val="00597B99"/>
    <w:rsid w:val="00601C02"/>
    <w:rsid w:val="00605405"/>
    <w:rsid w:val="006239F2"/>
    <w:rsid w:val="00646880"/>
    <w:rsid w:val="00655D23"/>
    <w:rsid w:val="006647F8"/>
    <w:rsid w:val="006728A8"/>
    <w:rsid w:val="006C194C"/>
    <w:rsid w:val="006D1FB5"/>
    <w:rsid w:val="006E2F4B"/>
    <w:rsid w:val="00717518"/>
    <w:rsid w:val="007366DC"/>
    <w:rsid w:val="00737CFB"/>
    <w:rsid w:val="00750E22"/>
    <w:rsid w:val="00780B32"/>
    <w:rsid w:val="00783220"/>
    <w:rsid w:val="007F61C7"/>
    <w:rsid w:val="00802B46"/>
    <w:rsid w:val="008160E7"/>
    <w:rsid w:val="008A2908"/>
    <w:rsid w:val="008B3D1E"/>
    <w:rsid w:val="008D384D"/>
    <w:rsid w:val="008E4D48"/>
    <w:rsid w:val="0093140C"/>
    <w:rsid w:val="00977CF3"/>
    <w:rsid w:val="009C268F"/>
    <w:rsid w:val="009E0D3E"/>
    <w:rsid w:val="00A41980"/>
    <w:rsid w:val="00A449C5"/>
    <w:rsid w:val="00A45E5E"/>
    <w:rsid w:val="00A636E7"/>
    <w:rsid w:val="00A63724"/>
    <w:rsid w:val="00A64C7F"/>
    <w:rsid w:val="00A7646E"/>
    <w:rsid w:val="00AA61CE"/>
    <w:rsid w:val="00AB1DF7"/>
    <w:rsid w:val="00AB4F55"/>
    <w:rsid w:val="00AC5366"/>
    <w:rsid w:val="00AE09D2"/>
    <w:rsid w:val="00AF4018"/>
    <w:rsid w:val="00B066B2"/>
    <w:rsid w:val="00B1123D"/>
    <w:rsid w:val="00B304DA"/>
    <w:rsid w:val="00B34D08"/>
    <w:rsid w:val="00B81313"/>
    <w:rsid w:val="00BA0F28"/>
    <w:rsid w:val="00BF14D1"/>
    <w:rsid w:val="00BF229E"/>
    <w:rsid w:val="00C020EA"/>
    <w:rsid w:val="00C0560D"/>
    <w:rsid w:val="00CA71A5"/>
    <w:rsid w:val="00CC0088"/>
    <w:rsid w:val="00CF295E"/>
    <w:rsid w:val="00D10CAB"/>
    <w:rsid w:val="00E21C5E"/>
    <w:rsid w:val="00E8012C"/>
    <w:rsid w:val="00E83F6C"/>
    <w:rsid w:val="00EA1CB4"/>
    <w:rsid w:val="00EA68A5"/>
    <w:rsid w:val="00EC3E22"/>
    <w:rsid w:val="00ED5087"/>
    <w:rsid w:val="00EE3867"/>
    <w:rsid w:val="00F0212F"/>
    <w:rsid w:val="00F25564"/>
    <w:rsid w:val="00F47DF7"/>
    <w:rsid w:val="00FB02F2"/>
    <w:rsid w:val="00FC6AF5"/>
    <w:rsid w:val="00FE4918"/>
    <w:rsid w:val="00FE7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List 4"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F14D1"/>
    <w:pPr>
      <w:keepNext/>
      <w:spacing w:after="0" w:line="240" w:lineRule="auto"/>
      <w:jc w:val="both"/>
      <w:outlineLvl w:val="0"/>
    </w:pPr>
    <w:rPr>
      <w:rFonts w:ascii="Arial" w:eastAsia="Times New Roman" w:hAnsi="Arial" w:cs="Arial"/>
      <w:b/>
      <w:bCs/>
      <w:sz w:val="20"/>
      <w:szCs w:val="20"/>
      <w:lang w:val="es-CO" w:eastAsia="es-ES"/>
    </w:rPr>
  </w:style>
  <w:style w:type="paragraph" w:styleId="Titre4">
    <w:name w:val="heading 4"/>
    <w:basedOn w:val="Normal"/>
    <w:next w:val="Normal"/>
    <w:link w:val="Titre4Car"/>
    <w:uiPriority w:val="99"/>
    <w:qFormat/>
    <w:rsid w:val="00F25564"/>
    <w:pPr>
      <w:keepNext/>
      <w:spacing w:after="0" w:line="360" w:lineRule="auto"/>
      <w:jc w:val="center"/>
      <w:outlineLvl w:val="3"/>
    </w:pPr>
    <w:rPr>
      <w:rFonts w:ascii="Arial" w:eastAsia="Times New Roman" w:hAnsi="Arial" w:cs="Times New Roman"/>
      <w:b/>
      <w:bCs/>
      <w:sz w:val="28"/>
      <w:szCs w:val="20"/>
    </w:rPr>
  </w:style>
  <w:style w:type="paragraph" w:styleId="Titre5">
    <w:name w:val="heading 5"/>
    <w:basedOn w:val="Normal"/>
    <w:next w:val="Normal"/>
    <w:link w:val="Titre5Car"/>
    <w:uiPriority w:val="99"/>
    <w:qFormat/>
    <w:rsid w:val="00F25564"/>
    <w:pPr>
      <w:keepNext/>
      <w:keepLines/>
      <w:spacing w:before="40" w:after="0" w:line="276" w:lineRule="auto"/>
      <w:outlineLvl w:val="4"/>
    </w:pPr>
    <w:rPr>
      <w:rFonts w:ascii="Cambria" w:eastAsia="Times New Roman" w:hAnsi="Cambria" w:cs="Times New Roman"/>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9DD"/>
    <w:pPr>
      <w:ind w:left="720"/>
      <w:contextualSpacing/>
    </w:pPr>
  </w:style>
  <w:style w:type="paragraph" w:styleId="Commentaire">
    <w:name w:val="annotation text"/>
    <w:basedOn w:val="Normal"/>
    <w:link w:val="CommentaireCar"/>
    <w:uiPriority w:val="99"/>
    <w:rsid w:val="00A45E5E"/>
    <w:pPr>
      <w:autoSpaceDE w:val="0"/>
      <w:autoSpaceDN w:val="0"/>
      <w:spacing w:after="0" w:line="240" w:lineRule="auto"/>
    </w:pPr>
    <w:rPr>
      <w:rFonts w:ascii="Roman PS" w:eastAsia="Times New Roman" w:hAnsi="Roman PS" w:cs="Roman PS"/>
      <w:sz w:val="20"/>
      <w:szCs w:val="20"/>
      <w:lang w:val="es-ES_tradnl" w:eastAsia="es-ES"/>
    </w:rPr>
  </w:style>
  <w:style w:type="character" w:customStyle="1" w:styleId="CommentaireCar">
    <w:name w:val="Commentaire Car"/>
    <w:basedOn w:val="Policepardfaut"/>
    <w:link w:val="Commentaire"/>
    <w:uiPriority w:val="99"/>
    <w:rsid w:val="00A45E5E"/>
    <w:rPr>
      <w:rFonts w:ascii="Roman PS" w:eastAsia="Times New Roman" w:hAnsi="Roman PS" w:cs="Roman PS"/>
      <w:sz w:val="20"/>
      <w:szCs w:val="20"/>
      <w:lang w:val="es-ES_tradnl" w:eastAsia="es-ES"/>
    </w:rPr>
  </w:style>
  <w:style w:type="character" w:styleId="Appelnotedebasdep">
    <w:name w:val="footnote reference"/>
    <w:aliases w:val="Texto de nota al pie,referencia nota al pie,Appel note de bas de page,Footnotes refss,FZ,Ref. de nota al pie 2,BVI fnr,Footnote symbol,Footnote,Nota de pie,Ref,de nota al pie,Pie de pagina,Ref. ...,Ref1,FC,Footnote number,f,4_G"/>
    <w:qFormat/>
    <w:rsid w:val="00A45E5E"/>
    <w:rPr>
      <w:vertAlign w:val="superscript"/>
    </w:rPr>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qFormat/>
    <w:rsid w:val="00A45E5E"/>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ar1,Footnote Text Char Char Char Char Char Char Char Char Car"/>
    <w:basedOn w:val="Policepardfaut"/>
    <w:link w:val="Notedebasdepage"/>
    <w:uiPriority w:val="99"/>
    <w:rsid w:val="00A45E5E"/>
    <w:rPr>
      <w:rFonts w:ascii="Times New Roman" w:eastAsia="Times New Roman" w:hAnsi="Times New Roman" w:cs="Times New Roman"/>
      <w:sz w:val="20"/>
      <w:szCs w:val="20"/>
      <w:lang w:val="es-ES_tradnl" w:eastAsia="es-ES"/>
    </w:rPr>
  </w:style>
  <w:style w:type="paragraph" w:customStyle="1" w:styleId="Fuentedeprrafopredet">
    <w:name w:val="Fuente de párrafo predet"/>
    <w:next w:val="Normal"/>
    <w:uiPriority w:val="99"/>
    <w:rsid w:val="00A45E5E"/>
    <w:pPr>
      <w:autoSpaceDE w:val="0"/>
      <w:autoSpaceDN w:val="0"/>
      <w:spacing w:after="0" w:line="240" w:lineRule="auto"/>
    </w:pPr>
    <w:rPr>
      <w:rFonts w:ascii="Times New Roman" w:eastAsia="Times New Roman" w:hAnsi="Times New Roman" w:cs="Times New Roman"/>
      <w:noProof/>
      <w:sz w:val="20"/>
      <w:szCs w:val="20"/>
      <w:lang w:val="en-US" w:eastAsia="es-ES"/>
    </w:rPr>
  </w:style>
  <w:style w:type="paragraph" w:styleId="En-tte">
    <w:name w:val="header"/>
    <w:basedOn w:val="Normal"/>
    <w:link w:val="En-tteCar"/>
    <w:rsid w:val="00A45E5E"/>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tteCar">
    <w:name w:val="En-tête Car"/>
    <w:basedOn w:val="Policepardfaut"/>
    <w:link w:val="En-tte"/>
    <w:rsid w:val="00A45E5E"/>
    <w:rPr>
      <w:rFonts w:ascii="Times New Roman" w:eastAsia="Times New Roman" w:hAnsi="Times New Roman" w:cs="Times New Roman"/>
      <w:sz w:val="20"/>
      <w:szCs w:val="20"/>
      <w:lang w:eastAsia="es-ES"/>
    </w:rPr>
  </w:style>
  <w:style w:type="paragraph" w:customStyle="1" w:styleId="a">
    <w:basedOn w:val="Normal"/>
    <w:next w:val="Titre"/>
    <w:link w:val="TtuloCar"/>
    <w:qFormat/>
    <w:rsid w:val="00A45E5E"/>
    <w:pPr>
      <w:spacing w:after="0" w:line="360" w:lineRule="auto"/>
      <w:jc w:val="center"/>
    </w:pPr>
    <w:rPr>
      <w:rFonts w:ascii="Arial" w:eastAsia="Times New Roman" w:hAnsi="Arial" w:cs="Times New Roman"/>
      <w:sz w:val="24"/>
      <w:szCs w:val="20"/>
      <w:lang w:eastAsia="es-ES"/>
    </w:rPr>
  </w:style>
  <w:style w:type="character" w:customStyle="1" w:styleId="TtuloCar">
    <w:name w:val="Título Car"/>
    <w:aliases w:val="Título FCH Nivel 1 Car"/>
    <w:link w:val="a"/>
    <w:uiPriority w:val="99"/>
    <w:rsid w:val="00A45E5E"/>
    <w:rPr>
      <w:rFonts w:ascii="Arial" w:hAnsi="Arial"/>
      <w:sz w:val="24"/>
      <w:lang w:val="es-ES" w:eastAsia="es-ES" w:bidi="ar-SA"/>
    </w:rPr>
  </w:style>
  <w:style w:type="paragraph" w:styleId="Corpsdetexte">
    <w:name w:val="Body Text"/>
    <w:basedOn w:val="Normal"/>
    <w:link w:val="CorpsdetexteCar"/>
    <w:uiPriority w:val="99"/>
    <w:rsid w:val="00A45E5E"/>
    <w:pPr>
      <w:spacing w:after="0" w:line="360" w:lineRule="auto"/>
      <w:jc w:val="both"/>
    </w:pPr>
    <w:rPr>
      <w:rFonts w:ascii="Arial" w:eastAsia="Times New Roman" w:hAnsi="Arial" w:cs="Times New Roman"/>
      <w:sz w:val="24"/>
      <w:szCs w:val="20"/>
      <w:lang w:val="x-none" w:eastAsia="x-none"/>
    </w:rPr>
  </w:style>
  <w:style w:type="character" w:customStyle="1" w:styleId="CorpsdetexteCar">
    <w:name w:val="Corps de texte Car"/>
    <w:basedOn w:val="Policepardfaut"/>
    <w:link w:val="Corpsdetexte"/>
    <w:uiPriority w:val="99"/>
    <w:rsid w:val="00A45E5E"/>
    <w:rPr>
      <w:rFonts w:ascii="Arial" w:eastAsia="Times New Roman" w:hAnsi="Arial" w:cs="Times New Roman"/>
      <w:sz w:val="24"/>
      <w:szCs w:val="20"/>
      <w:lang w:val="x-none" w:eastAsia="x-none"/>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ar,ft Car,texto de nota al p Car,Car Car"/>
    <w:rsid w:val="00A45E5E"/>
    <w:rPr>
      <w:lang w:val="es-CO"/>
    </w:rPr>
  </w:style>
  <w:style w:type="paragraph" w:customStyle="1" w:styleId="Profesin">
    <w:name w:val="ProfesiÛn"/>
    <w:basedOn w:val="Normal"/>
    <w:rsid w:val="00A45E5E"/>
    <w:pPr>
      <w:tabs>
        <w:tab w:val="left" w:pos="1134"/>
      </w:tabs>
      <w:spacing w:after="0" w:line="360" w:lineRule="atLeast"/>
      <w:jc w:val="center"/>
    </w:pPr>
    <w:rPr>
      <w:rFonts w:ascii="Arial" w:eastAsia="Times New Roman" w:hAnsi="Arial" w:cs="Times New Roman"/>
      <w:b/>
      <w:sz w:val="32"/>
      <w:szCs w:val="20"/>
      <w:lang w:val="es-CO" w:eastAsia="es-ES"/>
    </w:rPr>
  </w:style>
  <w:style w:type="paragraph" w:styleId="Corpsdetexte3">
    <w:name w:val="Body Text 3"/>
    <w:basedOn w:val="Normal"/>
    <w:link w:val="Corpsdetexte3Car"/>
    <w:uiPriority w:val="99"/>
    <w:rsid w:val="00A45E5E"/>
    <w:pPr>
      <w:spacing w:after="120" w:line="240" w:lineRule="auto"/>
    </w:pPr>
    <w:rPr>
      <w:rFonts w:ascii="Arial" w:eastAsia="Times New Roman" w:hAnsi="Arial" w:cs="Times New Roman"/>
      <w:sz w:val="16"/>
      <w:szCs w:val="16"/>
      <w:lang w:eastAsia="es-ES"/>
    </w:rPr>
  </w:style>
  <w:style w:type="character" w:customStyle="1" w:styleId="Corpsdetexte3Car">
    <w:name w:val="Corps de texte 3 Car"/>
    <w:basedOn w:val="Policepardfaut"/>
    <w:link w:val="Corpsdetexte3"/>
    <w:uiPriority w:val="99"/>
    <w:rsid w:val="00A45E5E"/>
    <w:rPr>
      <w:rFonts w:ascii="Arial" w:eastAsia="Times New Roman" w:hAnsi="Arial" w:cs="Times New Roman"/>
      <w:sz w:val="16"/>
      <w:szCs w:val="16"/>
      <w:lang w:eastAsia="es-ES"/>
    </w:rPr>
  </w:style>
  <w:style w:type="paragraph" w:styleId="Textebrut">
    <w:name w:val="Plain Text"/>
    <w:basedOn w:val="Normal"/>
    <w:link w:val="TextebrutCar"/>
    <w:uiPriority w:val="99"/>
    <w:rsid w:val="00A45E5E"/>
    <w:pPr>
      <w:spacing w:after="0" w:line="240" w:lineRule="auto"/>
    </w:pPr>
    <w:rPr>
      <w:rFonts w:ascii="Courier New" w:eastAsia="Times New Roman" w:hAnsi="Courier New" w:cs="Courier New"/>
      <w:sz w:val="20"/>
      <w:szCs w:val="20"/>
      <w:lang w:val="es-CO" w:eastAsia="es-ES"/>
    </w:rPr>
  </w:style>
  <w:style w:type="character" w:customStyle="1" w:styleId="TextebrutCar">
    <w:name w:val="Texte brut Car"/>
    <w:basedOn w:val="Policepardfaut"/>
    <w:link w:val="Textebrut"/>
    <w:uiPriority w:val="99"/>
    <w:rsid w:val="00A45E5E"/>
    <w:rPr>
      <w:rFonts w:ascii="Courier New" w:eastAsia="Times New Roman" w:hAnsi="Courier New" w:cs="Courier New"/>
      <w:sz w:val="20"/>
      <w:szCs w:val="20"/>
      <w:lang w:val="es-CO" w:eastAsia="es-ES"/>
    </w:rPr>
  </w:style>
  <w:style w:type="character" w:customStyle="1" w:styleId="eacep1">
    <w:name w:val="eacep1"/>
    <w:rsid w:val="00A45E5E"/>
    <w:rPr>
      <w:color w:val="000000"/>
    </w:rPr>
  </w:style>
  <w:style w:type="character" w:customStyle="1" w:styleId="apple-converted-space">
    <w:name w:val="apple-converted-space"/>
    <w:basedOn w:val="Policepardfaut"/>
    <w:rsid w:val="00A45E5E"/>
  </w:style>
  <w:style w:type="paragraph" w:styleId="Corpsdetexte2">
    <w:name w:val="Body Text 2"/>
    <w:basedOn w:val="Normal"/>
    <w:link w:val="Corpsdetexte2Car"/>
    <w:uiPriority w:val="99"/>
    <w:rsid w:val="00A45E5E"/>
    <w:pPr>
      <w:spacing w:after="120" w:line="480" w:lineRule="auto"/>
    </w:pPr>
    <w:rPr>
      <w:rFonts w:ascii="Times New Roman" w:eastAsia="Times New Roman" w:hAnsi="Times New Roman" w:cs="Times New Roman"/>
      <w:sz w:val="20"/>
      <w:szCs w:val="20"/>
      <w:lang w:eastAsia="es-ES"/>
    </w:rPr>
  </w:style>
  <w:style w:type="character" w:customStyle="1" w:styleId="Corpsdetexte2Car">
    <w:name w:val="Corps de texte 2 Car"/>
    <w:basedOn w:val="Policepardfaut"/>
    <w:link w:val="Corpsdetexte2"/>
    <w:uiPriority w:val="99"/>
    <w:rsid w:val="00A45E5E"/>
    <w:rPr>
      <w:rFonts w:ascii="Times New Roman" w:eastAsia="Times New Roman" w:hAnsi="Times New Roman" w:cs="Times New Roman"/>
      <w:sz w:val="20"/>
      <w:szCs w:val="20"/>
      <w:lang w:eastAsia="es-ES"/>
    </w:rPr>
  </w:style>
  <w:style w:type="paragraph" w:styleId="Titre">
    <w:name w:val="Title"/>
    <w:basedOn w:val="Normal"/>
    <w:next w:val="Normal"/>
    <w:link w:val="TitreCar"/>
    <w:qFormat/>
    <w:rsid w:val="00A45E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A45E5E"/>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Pr>
      <w:sz w:val="16"/>
      <w:szCs w:val="16"/>
    </w:rPr>
  </w:style>
  <w:style w:type="character" w:customStyle="1" w:styleId="Titre4Car">
    <w:name w:val="Titre 4 Car"/>
    <w:basedOn w:val="Policepardfaut"/>
    <w:link w:val="Titre4"/>
    <w:uiPriority w:val="99"/>
    <w:rsid w:val="00F25564"/>
    <w:rPr>
      <w:rFonts w:ascii="Arial" w:eastAsia="Times New Roman" w:hAnsi="Arial" w:cs="Times New Roman"/>
      <w:b/>
      <w:bCs/>
      <w:sz w:val="28"/>
      <w:szCs w:val="20"/>
    </w:rPr>
  </w:style>
  <w:style w:type="character" w:customStyle="1" w:styleId="Titre5Car">
    <w:name w:val="Titre 5 Car"/>
    <w:basedOn w:val="Policepardfaut"/>
    <w:link w:val="Titre5"/>
    <w:uiPriority w:val="99"/>
    <w:rsid w:val="00F25564"/>
    <w:rPr>
      <w:rFonts w:ascii="Cambria" w:eastAsia="Times New Roman" w:hAnsi="Cambria" w:cs="Times New Roman"/>
      <w:color w:val="365F91"/>
    </w:rPr>
  </w:style>
  <w:style w:type="paragraph" w:styleId="Retraitcorpsdetexte2">
    <w:name w:val="Body Text Indent 2"/>
    <w:basedOn w:val="Normal"/>
    <w:link w:val="Retraitcorpsdetexte2Car"/>
    <w:uiPriority w:val="99"/>
    <w:rsid w:val="00F25564"/>
    <w:pPr>
      <w:spacing w:after="0" w:line="360" w:lineRule="auto"/>
      <w:ind w:firstLine="709"/>
      <w:jc w:val="both"/>
    </w:pPr>
    <w:rPr>
      <w:rFonts w:ascii="Arial" w:eastAsia="Times New Roman" w:hAnsi="Arial" w:cs="Times New Roman"/>
      <w:sz w:val="28"/>
      <w:szCs w:val="20"/>
      <w:lang w:eastAsia="es-ES"/>
    </w:rPr>
  </w:style>
  <w:style w:type="character" w:customStyle="1" w:styleId="Retraitcorpsdetexte2Car">
    <w:name w:val="Retrait corps de texte 2 Car"/>
    <w:basedOn w:val="Policepardfaut"/>
    <w:link w:val="Retraitcorpsdetexte2"/>
    <w:uiPriority w:val="99"/>
    <w:rsid w:val="00F25564"/>
    <w:rPr>
      <w:rFonts w:ascii="Arial" w:eastAsia="Times New Roman" w:hAnsi="Arial" w:cs="Times New Roman"/>
      <w:sz w:val="28"/>
      <w:szCs w:val="20"/>
      <w:lang w:eastAsia="es-ES"/>
    </w:rPr>
  </w:style>
  <w:style w:type="paragraph" w:styleId="Retraitcorpsdetexte">
    <w:name w:val="Body Text Indent"/>
    <w:basedOn w:val="Normal"/>
    <w:link w:val="RetraitcorpsdetexteCar"/>
    <w:uiPriority w:val="99"/>
    <w:rsid w:val="00F25564"/>
    <w:pPr>
      <w:spacing w:after="120" w:line="240" w:lineRule="auto"/>
      <w:ind w:left="283"/>
    </w:pPr>
    <w:rPr>
      <w:rFonts w:ascii="Times New Roman" w:eastAsia="Times New Roman" w:hAnsi="Times New Roman" w:cs="Times New Roman"/>
      <w:sz w:val="24"/>
      <w:szCs w:val="24"/>
      <w:lang w:eastAsia="es-ES"/>
    </w:rPr>
  </w:style>
  <w:style w:type="character" w:customStyle="1" w:styleId="RetraitcorpsdetexteCar">
    <w:name w:val="Retrait corps de texte Car"/>
    <w:basedOn w:val="Policepardfaut"/>
    <w:link w:val="Retraitcorpsdetexte"/>
    <w:uiPriority w:val="99"/>
    <w:rsid w:val="00F25564"/>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rsid w:val="00F25564"/>
    <w:pPr>
      <w:tabs>
        <w:tab w:val="center" w:pos="4252"/>
        <w:tab w:val="right" w:pos="8504"/>
      </w:tabs>
      <w:spacing w:after="200" w:line="276" w:lineRule="auto"/>
    </w:pPr>
    <w:rPr>
      <w:rFonts w:ascii="Calibri" w:eastAsia="Times New Roman" w:hAnsi="Calibri" w:cs="Times New Roman"/>
    </w:rPr>
  </w:style>
  <w:style w:type="character" w:customStyle="1" w:styleId="PieddepageCar">
    <w:name w:val="Pied de page Car"/>
    <w:basedOn w:val="Policepardfaut"/>
    <w:link w:val="Pieddepage"/>
    <w:uiPriority w:val="99"/>
    <w:rsid w:val="00F25564"/>
    <w:rPr>
      <w:rFonts w:ascii="Calibri" w:eastAsia="Times New Roman" w:hAnsi="Calibri" w:cs="Times New Roman"/>
    </w:rPr>
  </w:style>
  <w:style w:type="character" w:styleId="Numrodepage">
    <w:name w:val="page number"/>
    <w:basedOn w:val="Policepardfaut"/>
    <w:uiPriority w:val="99"/>
    <w:rsid w:val="00F25564"/>
    <w:rPr>
      <w:rFonts w:cs="Times New Roman"/>
    </w:rPr>
  </w:style>
  <w:style w:type="paragraph" w:styleId="Textedebulles">
    <w:name w:val="Balloon Text"/>
    <w:basedOn w:val="Normal"/>
    <w:link w:val="TextedebullesCar"/>
    <w:uiPriority w:val="99"/>
    <w:semiHidden/>
    <w:rsid w:val="00F25564"/>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F25564"/>
    <w:rPr>
      <w:rFonts w:ascii="Tahoma" w:eastAsia="Times New Roman" w:hAnsi="Tahoma" w:cs="Tahoma"/>
      <w:sz w:val="16"/>
      <w:szCs w:val="16"/>
    </w:rPr>
  </w:style>
  <w:style w:type="paragraph" w:customStyle="1" w:styleId="BodyText21">
    <w:name w:val="Body Text 21"/>
    <w:basedOn w:val="Normal"/>
    <w:uiPriority w:val="99"/>
    <w:rsid w:val="00F25564"/>
    <w:pPr>
      <w:spacing w:after="0" w:line="360" w:lineRule="auto"/>
      <w:jc w:val="both"/>
    </w:pPr>
    <w:rPr>
      <w:rFonts w:ascii="Times New Roman" w:eastAsia="Times New Roman" w:hAnsi="Times New Roman" w:cs="Times New Roman"/>
      <w:sz w:val="28"/>
      <w:szCs w:val="20"/>
      <w:lang w:val="es-ES_tradnl" w:eastAsia="es-CO"/>
    </w:rPr>
  </w:style>
  <w:style w:type="paragraph" w:customStyle="1" w:styleId="Textoindependiente31">
    <w:name w:val="Texto independiente 31"/>
    <w:basedOn w:val="Normal"/>
    <w:uiPriority w:val="99"/>
    <w:rsid w:val="00F25564"/>
    <w:pPr>
      <w:spacing w:after="0" w:line="360" w:lineRule="auto"/>
      <w:ind w:right="51"/>
      <w:jc w:val="both"/>
    </w:pPr>
    <w:rPr>
      <w:rFonts w:ascii="Arial" w:eastAsia="Times New Roman" w:hAnsi="Arial" w:cs="Times New Roman"/>
      <w:sz w:val="28"/>
      <w:szCs w:val="20"/>
      <w:lang w:val="es-ES_tradnl" w:eastAsia="es-CO"/>
    </w:rPr>
  </w:style>
  <w:style w:type="paragraph" w:styleId="NormalWeb">
    <w:name w:val="Normal (Web)"/>
    <w:basedOn w:val="Normal"/>
    <w:uiPriority w:val="99"/>
    <w:rsid w:val="00F255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independiente32">
    <w:name w:val="Texto independiente 32"/>
    <w:basedOn w:val="Normal"/>
    <w:uiPriority w:val="99"/>
    <w:rsid w:val="00F25564"/>
    <w:pPr>
      <w:spacing w:after="0" w:line="360" w:lineRule="auto"/>
      <w:ind w:right="51"/>
      <w:jc w:val="both"/>
    </w:pPr>
    <w:rPr>
      <w:rFonts w:ascii="Arial" w:eastAsia="Times New Roman" w:hAnsi="Arial" w:cs="Times New Roman"/>
      <w:sz w:val="28"/>
      <w:szCs w:val="20"/>
      <w:lang w:val="es-ES_tradnl" w:eastAsia="es-CO"/>
    </w:rPr>
  </w:style>
  <w:style w:type="character" w:customStyle="1" w:styleId="Smbolodenotaalpie">
    <w:name w:val="Símbolo de nota al pie"/>
    <w:rsid w:val="00F25564"/>
    <w:rPr>
      <w:vertAlign w:val="superscript"/>
    </w:rPr>
  </w:style>
  <w:style w:type="character" w:styleId="Accentuation">
    <w:name w:val="Emphasis"/>
    <w:basedOn w:val="Policepardfaut"/>
    <w:qFormat/>
    <w:rsid w:val="00F25564"/>
    <w:rPr>
      <w:i/>
      <w:iCs/>
    </w:rPr>
  </w:style>
  <w:style w:type="paragraph" w:styleId="Normalcentr">
    <w:name w:val="Block Text"/>
    <w:basedOn w:val="Normal"/>
    <w:rsid w:val="00F25564"/>
    <w:pPr>
      <w:widowControl w:val="0"/>
      <w:tabs>
        <w:tab w:val="left" w:pos="-720"/>
      </w:tabs>
      <w:suppressAutoHyphens/>
      <w:spacing w:after="0" w:line="240" w:lineRule="auto"/>
      <w:ind w:left="720" w:right="1185"/>
      <w:jc w:val="both"/>
    </w:pPr>
    <w:rPr>
      <w:rFonts w:ascii="Arial" w:eastAsia="Times New Roman" w:hAnsi="Arial" w:cs="Times New Roman"/>
      <w:spacing w:val="-3"/>
      <w:sz w:val="28"/>
      <w:szCs w:val="20"/>
      <w:lang w:val="es-CO" w:eastAsia="es-ES"/>
    </w:rPr>
  </w:style>
  <w:style w:type="paragraph" w:styleId="Sansinterligne">
    <w:name w:val="No Spacing"/>
    <w:uiPriority w:val="1"/>
    <w:qFormat/>
    <w:rsid w:val="00F25564"/>
    <w:pPr>
      <w:spacing w:after="0" w:line="240" w:lineRule="auto"/>
      <w:jc w:val="both"/>
    </w:pPr>
    <w:rPr>
      <w:rFonts w:ascii="Arial" w:eastAsia="Times New Roman" w:hAnsi="Arial" w:cs="Times New Roman"/>
      <w:sz w:val="28"/>
      <w:szCs w:val="20"/>
      <w:lang w:val="es-CO" w:eastAsia="es-ES"/>
    </w:rPr>
  </w:style>
  <w:style w:type="paragraph" w:customStyle="1" w:styleId="Textoindependiente21">
    <w:name w:val="Texto independiente 21"/>
    <w:basedOn w:val="Normal"/>
    <w:rsid w:val="00F25564"/>
    <w:pPr>
      <w:suppressAutoHyphens/>
      <w:spacing w:after="0" w:line="360" w:lineRule="auto"/>
      <w:jc w:val="both"/>
    </w:pPr>
    <w:rPr>
      <w:rFonts w:ascii="Tahoma" w:eastAsia="Times New Roman" w:hAnsi="Tahoma" w:cs="Tahoma"/>
      <w:b/>
      <w:bCs/>
      <w:sz w:val="28"/>
      <w:szCs w:val="24"/>
      <w:lang w:eastAsia="ar-SA"/>
    </w:rPr>
  </w:style>
  <w:style w:type="paragraph" w:customStyle="1" w:styleId="Prrafodelista1">
    <w:name w:val="Párrafo de lista1"/>
    <w:basedOn w:val="Normal"/>
    <w:rsid w:val="00F25564"/>
    <w:pPr>
      <w:spacing w:after="0" w:line="240" w:lineRule="auto"/>
      <w:ind w:left="720"/>
    </w:pPr>
    <w:rPr>
      <w:rFonts w:ascii="Arial Narrow" w:eastAsia="Calibri" w:hAnsi="Arial Narrow" w:cs="Times New Roman"/>
      <w:sz w:val="32"/>
      <w:szCs w:val="20"/>
      <w:lang w:eastAsia="es-ES"/>
    </w:rPr>
  </w:style>
  <w:style w:type="character" w:styleId="Lienhypertexte">
    <w:name w:val="Hyperlink"/>
    <w:basedOn w:val="Policepardfaut"/>
    <w:uiPriority w:val="99"/>
    <w:unhideWhenUsed/>
    <w:rsid w:val="00F25564"/>
    <w:rPr>
      <w:rFonts w:ascii="Times New Roman" w:hAnsi="Times New Roman" w:cs="Times New Roman" w:hint="default"/>
      <w:color w:val="000000"/>
      <w:u w:val="single"/>
    </w:rPr>
  </w:style>
  <w:style w:type="character" w:customStyle="1" w:styleId="Titre1Car">
    <w:name w:val="Titre 1 Car"/>
    <w:basedOn w:val="Policepardfaut"/>
    <w:link w:val="Titre1"/>
    <w:rsid w:val="00BF14D1"/>
    <w:rPr>
      <w:rFonts w:ascii="Arial" w:eastAsia="Times New Roman" w:hAnsi="Arial" w:cs="Arial"/>
      <w:b/>
      <w:bCs/>
      <w:sz w:val="20"/>
      <w:szCs w:val="20"/>
      <w:lang w:val="es-CO" w:eastAsia="es-ES"/>
    </w:rPr>
  </w:style>
  <w:style w:type="numbering" w:customStyle="1" w:styleId="Sinlista1">
    <w:name w:val="Sin lista1"/>
    <w:next w:val="Aucuneliste"/>
    <w:uiPriority w:val="99"/>
    <w:semiHidden/>
    <w:unhideWhenUsed/>
    <w:rsid w:val="00BF14D1"/>
  </w:style>
  <w:style w:type="paragraph" w:customStyle="1" w:styleId="xmsonormal">
    <w:name w:val="x_msonormal"/>
    <w:basedOn w:val="Normal"/>
    <w:rsid w:val="00BF14D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blocktext1">
    <w:name w:val="blocktext1"/>
    <w:basedOn w:val="Normal"/>
    <w:rsid w:val="00BF14D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tuloFCHNivel1">
    <w:name w:val="Título FCH Nivel 1"/>
    <w:basedOn w:val="Normal"/>
    <w:next w:val="Titre"/>
    <w:uiPriority w:val="99"/>
    <w:qFormat/>
    <w:rsid w:val="00BF14D1"/>
    <w:pPr>
      <w:spacing w:after="0" w:line="360" w:lineRule="auto"/>
      <w:ind w:right="51"/>
      <w:jc w:val="center"/>
    </w:pPr>
    <w:rPr>
      <w:rFonts w:ascii="Arial" w:hAnsi="Arial"/>
      <w:b/>
      <w:sz w:val="28"/>
      <w:lang w:val="es-CO" w:eastAsia="es-ES"/>
    </w:rPr>
  </w:style>
  <w:style w:type="paragraph" w:styleId="Liste4">
    <w:name w:val="List 4"/>
    <w:basedOn w:val="Normal"/>
    <w:rsid w:val="00BF14D1"/>
    <w:pPr>
      <w:overflowPunct w:val="0"/>
      <w:autoSpaceDE w:val="0"/>
      <w:autoSpaceDN w:val="0"/>
      <w:adjustRightInd w:val="0"/>
      <w:spacing w:after="0" w:line="240" w:lineRule="auto"/>
      <w:ind w:left="1132" w:hanging="283"/>
      <w:textAlignment w:val="baseline"/>
    </w:pPr>
    <w:rPr>
      <w:rFonts w:ascii="Times New Roman" w:eastAsia="Times New Roman" w:hAnsi="Times New Roman" w:cs="Times New Roman"/>
      <w:sz w:val="20"/>
      <w:szCs w:val="20"/>
      <w:lang w:val="es-ES_tradnl" w:eastAsia="es-ES"/>
    </w:rPr>
  </w:style>
  <w:style w:type="paragraph" w:customStyle="1" w:styleId="Textoindependiente22">
    <w:name w:val="Texto independiente 22"/>
    <w:basedOn w:val="Normal"/>
    <w:rsid w:val="00BF14D1"/>
    <w:pPr>
      <w:spacing w:after="0" w:line="360" w:lineRule="auto"/>
      <w:jc w:val="both"/>
    </w:pPr>
    <w:rPr>
      <w:rFonts w:ascii="Times New Roman" w:eastAsia="Times New Roman" w:hAnsi="Times New Roman" w:cs="Times New Roman"/>
      <w:sz w:val="28"/>
      <w:szCs w:val="20"/>
      <w:lang w:val="es-ES_tradnl" w:eastAsia="es-CO"/>
    </w:rPr>
  </w:style>
  <w:style w:type="character" w:customStyle="1" w:styleId="baj">
    <w:name w:val="b_aj"/>
    <w:basedOn w:val="Policepardfaut"/>
    <w:rsid w:val="00BF1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List 4"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F14D1"/>
    <w:pPr>
      <w:keepNext/>
      <w:spacing w:after="0" w:line="240" w:lineRule="auto"/>
      <w:jc w:val="both"/>
      <w:outlineLvl w:val="0"/>
    </w:pPr>
    <w:rPr>
      <w:rFonts w:ascii="Arial" w:eastAsia="Times New Roman" w:hAnsi="Arial" w:cs="Arial"/>
      <w:b/>
      <w:bCs/>
      <w:sz w:val="20"/>
      <w:szCs w:val="20"/>
      <w:lang w:val="es-CO" w:eastAsia="es-ES"/>
    </w:rPr>
  </w:style>
  <w:style w:type="paragraph" w:styleId="Titre4">
    <w:name w:val="heading 4"/>
    <w:basedOn w:val="Normal"/>
    <w:next w:val="Normal"/>
    <w:link w:val="Titre4Car"/>
    <w:uiPriority w:val="99"/>
    <w:qFormat/>
    <w:rsid w:val="00F25564"/>
    <w:pPr>
      <w:keepNext/>
      <w:spacing w:after="0" w:line="360" w:lineRule="auto"/>
      <w:jc w:val="center"/>
      <w:outlineLvl w:val="3"/>
    </w:pPr>
    <w:rPr>
      <w:rFonts w:ascii="Arial" w:eastAsia="Times New Roman" w:hAnsi="Arial" w:cs="Times New Roman"/>
      <w:b/>
      <w:bCs/>
      <w:sz w:val="28"/>
      <w:szCs w:val="20"/>
    </w:rPr>
  </w:style>
  <w:style w:type="paragraph" w:styleId="Titre5">
    <w:name w:val="heading 5"/>
    <w:basedOn w:val="Normal"/>
    <w:next w:val="Normal"/>
    <w:link w:val="Titre5Car"/>
    <w:uiPriority w:val="99"/>
    <w:qFormat/>
    <w:rsid w:val="00F25564"/>
    <w:pPr>
      <w:keepNext/>
      <w:keepLines/>
      <w:spacing w:before="40" w:after="0" w:line="276" w:lineRule="auto"/>
      <w:outlineLvl w:val="4"/>
    </w:pPr>
    <w:rPr>
      <w:rFonts w:ascii="Cambria" w:eastAsia="Times New Roman" w:hAnsi="Cambria" w:cs="Times New Roman"/>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9DD"/>
    <w:pPr>
      <w:ind w:left="720"/>
      <w:contextualSpacing/>
    </w:pPr>
  </w:style>
  <w:style w:type="paragraph" w:styleId="Commentaire">
    <w:name w:val="annotation text"/>
    <w:basedOn w:val="Normal"/>
    <w:link w:val="CommentaireCar"/>
    <w:uiPriority w:val="99"/>
    <w:rsid w:val="00A45E5E"/>
    <w:pPr>
      <w:autoSpaceDE w:val="0"/>
      <w:autoSpaceDN w:val="0"/>
      <w:spacing w:after="0" w:line="240" w:lineRule="auto"/>
    </w:pPr>
    <w:rPr>
      <w:rFonts w:ascii="Roman PS" w:eastAsia="Times New Roman" w:hAnsi="Roman PS" w:cs="Roman PS"/>
      <w:sz w:val="20"/>
      <w:szCs w:val="20"/>
      <w:lang w:val="es-ES_tradnl" w:eastAsia="es-ES"/>
    </w:rPr>
  </w:style>
  <w:style w:type="character" w:customStyle="1" w:styleId="CommentaireCar">
    <w:name w:val="Commentaire Car"/>
    <w:basedOn w:val="Policepardfaut"/>
    <w:link w:val="Commentaire"/>
    <w:uiPriority w:val="99"/>
    <w:rsid w:val="00A45E5E"/>
    <w:rPr>
      <w:rFonts w:ascii="Roman PS" w:eastAsia="Times New Roman" w:hAnsi="Roman PS" w:cs="Roman PS"/>
      <w:sz w:val="20"/>
      <w:szCs w:val="20"/>
      <w:lang w:val="es-ES_tradnl" w:eastAsia="es-ES"/>
    </w:rPr>
  </w:style>
  <w:style w:type="character" w:styleId="Appelnotedebasdep">
    <w:name w:val="footnote reference"/>
    <w:aliases w:val="Texto de nota al pie,referencia nota al pie,Appel note de bas de page,Footnotes refss,FZ,Ref. de nota al pie 2,BVI fnr,Footnote symbol,Footnote,Nota de pie,Ref,de nota al pie,Pie de pagina,Ref. ...,Ref1,FC,Footnote number,f,4_G"/>
    <w:qFormat/>
    <w:rsid w:val="00A45E5E"/>
    <w:rPr>
      <w:vertAlign w:val="superscript"/>
    </w:rPr>
  </w:style>
  <w:style w:type="paragraph" w:styleId="Notedebasdepage">
    <w:name w:val="footnote text"/>
    <w:aliases w:val="Footnote Text Char Char Char Char Char,Footnote Text Char Char Char Char,Footnote reference,FA Fu,texto de nota al pie,Footnote Text Char,Footnote Text Char Char Char Char Char Char Char Char,ft,texto de nota al p,Car"/>
    <w:basedOn w:val="Normal"/>
    <w:link w:val="NotedebasdepageCar"/>
    <w:qFormat/>
    <w:rsid w:val="00A45E5E"/>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ar1,Footnote Text Char Char Char Char Char Char Char Char Car"/>
    <w:basedOn w:val="Policepardfaut"/>
    <w:link w:val="Notedebasdepage"/>
    <w:uiPriority w:val="99"/>
    <w:rsid w:val="00A45E5E"/>
    <w:rPr>
      <w:rFonts w:ascii="Times New Roman" w:eastAsia="Times New Roman" w:hAnsi="Times New Roman" w:cs="Times New Roman"/>
      <w:sz w:val="20"/>
      <w:szCs w:val="20"/>
      <w:lang w:val="es-ES_tradnl" w:eastAsia="es-ES"/>
    </w:rPr>
  </w:style>
  <w:style w:type="paragraph" w:customStyle="1" w:styleId="Fuentedeprrafopredet">
    <w:name w:val="Fuente de párrafo predet"/>
    <w:next w:val="Normal"/>
    <w:uiPriority w:val="99"/>
    <w:rsid w:val="00A45E5E"/>
    <w:pPr>
      <w:autoSpaceDE w:val="0"/>
      <w:autoSpaceDN w:val="0"/>
      <w:spacing w:after="0" w:line="240" w:lineRule="auto"/>
    </w:pPr>
    <w:rPr>
      <w:rFonts w:ascii="Times New Roman" w:eastAsia="Times New Roman" w:hAnsi="Times New Roman" w:cs="Times New Roman"/>
      <w:noProof/>
      <w:sz w:val="20"/>
      <w:szCs w:val="20"/>
      <w:lang w:val="en-US" w:eastAsia="es-ES"/>
    </w:rPr>
  </w:style>
  <w:style w:type="paragraph" w:styleId="En-tte">
    <w:name w:val="header"/>
    <w:basedOn w:val="Normal"/>
    <w:link w:val="En-tteCar"/>
    <w:rsid w:val="00A45E5E"/>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tteCar">
    <w:name w:val="En-tête Car"/>
    <w:basedOn w:val="Policepardfaut"/>
    <w:link w:val="En-tte"/>
    <w:rsid w:val="00A45E5E"/>
    <w:rPr>
      <w:rFonts w:ascii="Times New Roman" w:eastAsia="Times New Roman" w:hAnsi="Times New Roman" w:cs="Times New Roman"/>
      <w:sz w:val="20"/>
      <w:szCs w:val="20"/>
      <w:lang w:eastAsia="es-ES"/>
    </w:rPr>
  </w:style>
  <w:style w:type="paragraph" w:customStyle="1" w:styleId="a">
    <w:basedOn w:val="Normal"/>
    <w:next w:val="Titre"/>
    <w:link w:val="TtuloCar"/>
    <w:qFormat/>
    <w:rsid w:val="00A45E5E"/>
    <w:pPr>
      <w:spacing w:after="0" w:line="360" w:lineRule="auto"/>
      <w:jc w:val="center"/>
    </w:pPr>
    <w:rPr>
      <w:rFonts w:ascii="Arial" w:eastAsia="Times New Roman" w:hAnsi="Arial" w:cs="Times New Roman"/>
      <w:sz w:val="24"/>
      <w:szCs w:val="20"/>
      <w:lang w:eastAsia="es-ES"/>
    </w:rPr>
  </w:style>
  <w:style w:type="character" w:customStyle="1" w:styleId="TtuloCar">
    <w:name w:val="Título Car"/>
    <w:aliases w:val="Título FCH Nivel 1 Car"/>
    <w:link w:val="a"/>
    <w:uiPriority w:val="99"/>
    <w:rsid w:val="00A45E5E"/>
    <w:rPr>
      <w:rFonts w:ascii="Arial" w:hAnsi="Arial"/>
      <w:sz w:val="24"/>
      <w:lang w:val="es-ES" w:eastAsia="es-ES" w:bidi="ar-SA"/>
    </w:rPr>
  </w:style>
  <w:style w:type="paragraph" w:styleId="Corpsdetexte">
    <w:name w:val="Body Text"/>
    <w:basedOn w:val="Normal"/>
    <w:link w:val="CorpsdetexteCar"/>
    <w:uiPriority w:val="99"/>
    <w:rsid w:val="00A45E5E"/>
    <w:pPr>
      <w:spacing w:after="0" w:line="360" w:lineRule="auto"/>
      <w:jc w:val="both"/>
    </w:pPr>
    <w:rPr>
      <w:rFonts w:ascii="Arial" w:eastAsia="Times New Roman" w:hAnsi="Arial" w:cs="Times New Roman"/>
      <w:sz w:val="24"/>
      <w:szCs w:val="20"/>
      <w:lang w:val="x-none" w:eastAsia="x-none"/>
    </w:rPr>
  </w:style>
  <w:style w:type="character" w:customStyle="1" w:styleId="CorpsdetexteCar">
    <w:name w:val="Corps de texte Car"/>
    <w:basedOn w:val="Policepardfaut"/>
    <w:link w:val="Corpsdetexte"/>
    <w:uiPriority w:val="99"/>
    <w:rsid w:val="00A45E5E"/>
    <w:rPr>
      <w:rFonts w:ascii="Arial" w:eastAsia="Times New Roman" w:hAnsi="Arial" w:cs="Times New Roman"/>
      <w:sz w:val="24"/>
      <w:szCs w:val="20"/>
      <w:lang w:val="x-none" w:eastAsia="x-none"/>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ar,ft Car,texto de nota al p Car,Car Car"/>
    <w:rsid w:val="00A45E5E"/>
    <w:rPr>
      <w:lang w:val="es-CO"/>
    </w:rPr>
  </w:style>
  <w:style w:type="paragraph" w:customStyle="1" w:styleId="Profesin">
    <w:name w:val="ProfesiÛn"/>
    <w:basedOn w:val="Normal"/>
    <w:rsid w:val="00A45E5E"/>
    <w:pPr>
      <w:tabs>
        <w:tab w:val="left" w:pos="1134"/>
      </w:tabs>
      <w:spacing w:after="0" w:line="360" w:lineRule="atLeast"/>
      <w:jc w:val="center"/>
    </w:pPr>
    <w:rPr>
      <w:rFonts w:ascii="Arial" w:eastAsia="Times New Roman" w:hAnsi="Arial" w:cs="Times New Roman"/>
      <w:b/>
      <w:sz w:val="32"/>
      <w:szCs w:val="20"/>
      <w:lang w:val="es-CO" w:eastAsia="es-ES"/>
    </w:rPr>
  </w:style>
  <w:style w:type="paragraph" w:styleId="Corpsdetexte3">
    <w:name w:val="Body Text 3"/>
    <w:basedOn w:val="Normal"/>
    <w:link w:val="Corpsdetexte3Car"/>
    <w:uiPriority w:val="99"/>
    <w:rsid w:val="00A45E5E"/>
    <w:pPr>
      <w:spacing w:after="120" w:line="240" w:lineRule="auto"/>
    </w:pPr>
    <w:rPr>
      <w:rFonts w:ascii="Arial" w:eastAsia="Times New Roman" w:hAnsi="Arial" w:cs="Times New Roman"/>
      <w:sz w:val="16"/>
      <w:szCs w:val="16"/>
      <w:lang w:eastAsia="es-ES"/>
    </w:rPr>
  </w:style>
  <w:style w:type="character" w:customStyle="1" w:styleId="Corpsdetexte3Car">
    <w:name w:val="Corps de texte 3 Car"/>
    <w:basedOn w:val="Policepardfaut"/>
    <w:link w:val="Corpsdetexte3"/>
    <w:uiPriority w:val="99"/>
    <w:rsid w:val="00A45E5E"/>
    <w:rPr>
      <w:rFonts w:ascii="Arial" w:eastAsia="Times New Roman" w:hAnsi="Arial" w:cs="Times New Roman"/>
      <w:sz w:val="16"/>
      <w:szCs w:val="16"/>
      <w:lang w:eastAsia="es-ES"/>
    </w:rPr>
  </w:style>
  <w:style w:type="paragraph" w:styleId="Textebrut">
    <w:name w:val="Plain Text"/>
    <w:basedOn w:val="Normal"/>
    <w:link w:val="TextebrutCar"/>
    <w:uiPriority w:val="99"/>
    <w:rsid w:val="00A45E5E"/>
    <w:pPr>
      <w:spacing w:after="0" w:line="240" w:lineRule="auto"/>
    </w:pPr>
    <w:rPr>
      <w:rFonts w:ascii="Courier New" w:eastAsia="Times New Roman" w:hAnsi="Courier New" w:cs="Courier New"/>
      <w:sz w:val="20"/>
      <w:szCs w:val="20"/>
      <w:lang w:val="es-CO" w:eastAsia="es-ES"/>
    </w:rPr>
  </w:style>
  <w:style w:type="character" w:customStyle="1" w:styleId="TextebrutCar">
    <w:name w:val="Texte brut Car"/>
    <w:basedOn w:val="Policepardfaut"/>
    <w:link w:val="Textebrut"/>
    <w:uiPriority w:val="99"/>
    <w:rsid w:val="00A45E5E"/>
    <w:rPr>
      <w:rFonts w:ascii="Courier New" w:eastAsia="Times New Roman" w:hAnsi="Courier New" w:cs="Courier New"/>
      <w:sz w:val="20"/>
      <w:szCs w:val="20"/>
      <w:lang w:val="es-CO" w:eastAsia="es-ES"/>
    </w:rPr>
  </w:style>
  <w:style w:type="character" w:customStyle="1" w:styleId="eacep1">
    <w:name w:val="eacep1"/>
    <w:rsid w:val="00A45E5E"/>
    <w:rPr>
      <w:color w:val="000000"/>
    </w:rPr>
  </w:style>
  <w:style w:type="character" w:customStyle="1" w:styleId="apple-converted-space">
    <w:name w:val="apple-converted-space"/>
    <w:basedOn w:val="Policepardfaut"/>
    <w:rsid w:val="00A45E5E"/>
  </w:style>
  <w:style w:type="paragraph" w:styleId="Corpsdetexte2">
    <w:name w:val="Body Text 2"/>
    <w:basedOn w:val="Normal"/>
    <w:link w:val="Corpsdetexte2Car"/>
    <w:uiPriority w:val="99"/>
    <w:rsid w:val="00A45E5E"/>
    <w:pPr>
      <w:spacing w:after="120" w:line="480" w:lineRule="auto"/>
    </w:pPr>
    <w:rPr>
      <w:rFonts w:ascii="Times New Roman" w:eastAsia="Times New Roman" w:hAnsi="Times New Roman" w:cs="Times New Roman"/>
      <w:sz w:val="20"/>
      <w:szCs w:val="20"/>
      <w:lang w:eastAsia="es-ES"/>
    </w:rPr>
  </w:style>
  <w:style w:type="character" w:customStyle="1" w:styleId="Corpsdetexte2Car">
    <w:name w:val="Corps de texte 2 Car"/>
    <w:basedOn w:val="Policepardfaut"/>
    <w:link w:val="Corpsdetexte2"/>
    <w:uiPriority w:val="99"/>
    <w:rsid w:val="00A45E5E"/>
    <w:rPr>
      <w:rFonts w:ascii="Times New Roman" w:eastAsia="Times New Roman" w:hAnsi="Times New Roman" w:cs="Times New Roman"/>
      <w:sz w:val="20"/>
      <w:szCs w:val="20"/>
      <w:lang w:eastAsia="es-ES"/>
    </w:rPr>
  </w:style>
  <w:style w:type="paragraph" w:styleId="Titre">
    <w:name w:val="Title"/>
    <w:basedOn w:val="Normal"/>
    <w:next w:val="Normal"/>
    <w:link w:val="TitreCar"/>
    <w:qFormat/>
    <w:rsid w:val="00A45E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A45E5E"/>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Pr>
      <w:sz w:val="16"/>
      <w:szCs w:val="16"/>
    </w:rPr>
  </w:style>
  <w:style w:type="character" w:customStyle="1" w:styleId="Titre4Car">
    <w:name w:val="Titre 4 Car"/>
    <w:basedOn w:val="Policepardfaut"/>
    <w:link w:val="Titre4"/>
    <w:uiPriority w:val="99"/>
    <w:rsid w:val="00F25564"/>
    <w:rPr>
      <w:rFonts w:ascii="Arial" w:eastAsia="Times New Roman" w:hAnsi="Arial" w:cs="Times New Roman"/>
      <w:b/>
      <w:bCs/>
      <w:sz w:val="28"/>
      <w:szCs w:val="20"/>
    </w:rPr>
  </w:style>
  <w:style w:type="character" w:customStyle="1" w:styleId="Titre5Car">
    <w:name w:val="Titre 5 Car"/>
    <w:basedOn w:val="Policepardfaut"/>
    <w:link w:val="Titre5"/>
    <w:uiPriority w:val="99"/>
    <w:rsid w:val="00F25564"/>
    <w:rPr>
      <w:rFonts w:ascii="Cambria" w:eastAsia="Times New Roman" w:hAnsi="Cambria" w:cs="Times New Roman"/>
      <w:color w:val="365F91"/>
    </w:rPr>
  </w:style>
  <w:style w:type="paragraph" w:styleId="Retraitcorpsdetexte2">
    <w:name w:val="Body Text Indent 2"/>
    <w:basedOn w:val="Normal"/>
    <w:link w:val="Retraitcorpsdetexte2Car"/>
    <w:uiPriority w:val="99"/>
    <w:rsid w:val="00F25564"/>
    <w:pPr>
      <w:spacing w:after="0" w:line="360" w:lineRule="auto"/>
      <w:ind w:firstLine="709"/>
      <w:jc w:val="both"/>
    </w:pPr>
    <w:rPr>
      <w:rFonts w:ascii="Arial" w:eastAsia="Times New Roman" w:hAnsi="Arial" w:cs="Times New Roman"/>
      <w:sz w:val="28"/>
      <w:szCs w:val="20"/>
      <w:lang w:eastAsia="es-ES"/>
    </w:rPr>
  </w:style>
  <w:style w:type="character" w:customStyle="1" w:styleId="Retraitcorpsdetexte2Car">
    <w:name w:val="Retrait corps de texte 2 Car"/>
    <w:basedOn w:val="Policepardfaut"/>
    <w:link w:val="Retraitcorpsdetexte2"/>
    <w:uiPriority w:val="99"/>
    <w:rsid w:val="00F25564"/>
    <w:rPr>
      <w:rFonts w:ascii="Arial" w:eastAsia="Times New Roman" w:hAnsi="Arial" w:cs="Times New Roman"/>
      <w:sz w:val="28"/>
      <w:szCs w:val="20"/>
      <w:lang w:eastAsia="es-ES"/>
    </w:rPr>
  </w:style>
  <w:style w:type="paragraph" w:styleId="Retraitcorpsdetexte">
    <w:name w:val="Body Text Indent"/>
    <w:basedOn w:val="Normal"/>
    <w:link w:val="RetraitcorpsdetexteCar"/>
    <w:uiPriority w:val="99"/>
    <w:rsid w:val="00F25564"/>
    <w:pPr>
      <w:spacing w:after="120" w:line="240" w:lineRule="auto"/>
      <w:ind w:left="283"/>
    </w:pPr>
    <w:rPr>
      <w:rFonts w:ascii="Times New Roman" w:eastAsia="Times New Roman" w:hAnsi="Times New Roman" w:cs="Times New Roman"/>
      <w:sz w:val="24"/>
      <w:szCs w:val="24"/>
      <w:lang w:eastAsia="es-ES"/>
    </w:rPr>
  </w:style>
  <w:style w:type="character" w:customStyle="1" w:styleId="RetraitcorpsdetexteCar">
    <w:name w:val="Retrait corps de texte Car"/>
    <w:basedOn w:val="Policepardfaut"/>
    <w:link w:val="Retraitcorpsdetexte"/>
    <w:uiPriority w:val="99"/>
    <w:rsid w:val="00F25564"/>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rsid w:val="00F25564"/>
    <w:pPr>
      <w:tabs>
        <w:tab w:val="center" w:pos="4252"/>
        <w:tab w:val="right" w:pos="8504"/>
      </w:tabs>
      <w:spacing w:after="200" w:line="276" w:lineRule="auto"/>
    </w:pPr>
    <w:rPr>
      <w:rFonts w:ascii="Calibri" w:eastAsia="Times New Roman" w:hAnsi="Calibri" w:cs="Times New Roman"/>
    </w:rPr>
  </w:style>
  <w:style w:type="character" w:customStyle="1" w:styleId="PieddepageCar">
    <w:name w:val="Pied de page Car"/>
    <w:basedOn w:val="Policepardfaut"/>
    <w:link w:val="Pieddepage"/>
    <w:uiPriority w:val="99"/>
    <w:rsid w:val="00F25564"/>
    <w:rPr>
      <w:rFonts w:ascii="Calibri" w:eastAsia="Times New Roman" w:hAnsi="Calibri" w:cs="Times New Roman"/>
    </w:rPr>
  </w:style>
  <w:style w:type="character" w:styleId="Numrodepage">
    <w:name w:val="page number"/>
    <w:basedOn w:val="Policepardfaut"/>
    <w:uiPriority w:val="99"/>
    <w:rsid w:val="00F25564"/>
    <w:rPr>
      <w:rFonts w:cs="Times New Roman"/>
    </w:rPr>
  </w:style>
  <w:style w:type="paragraph" w:styleId="Textedebulles">
    <w:name w:val="Balloon Text"/>
    <w:basedOn w:val="Normal"/>
    <w:link w:val="TextedebullesCar"/>
    <w:uiPriority w:val="99"/>
    <w:semiHidden/>
    <w:rsid w:val="00F25564"/>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F25564"/>
    <w:rPr>
      <w:rFonts w:ascii="Tahoma" w:eastAsia="Times New Roman" w:hAnsi="Tahoma" w:cs="Tahoma"/>
      <w:sz w:val="16"/>
      <w:szCs w:val="16"/>
    </w:rPr>
  </w:style>
  <w:style w:type="paragraph" w:customStyle="1" w:styleId="BodyText21">
    <w:name w:val="Body Text 21"/>
    <w:basedOn w:val="Normal"/>
    <w:uiPriority w:val="99"/>
    <w:rsid w:val="00F25564"/>
    <w:pPr>
      <w:spacing w:after="0" w:line="360" w:lineRule="auto"/>
      <w:jc w:val="both"/>
    </w:pPr>
    <w:rPr>
      <w:rFonts w:ascii="Times New Roman" w:eastAsia="Times New Roman" w:hAnsi="Times New Roman" w:cs="Times New Roman"/>
      <w:sz w:val="28"/>
      <w:szCs w:val="20"/>
      <w:lang w:val="es-ES_tradnl" w:eastAsia="es-CO"/>
    </w:rPr>
  </w:style>
  <w:style w:type="paragraph" w:customStyle="1" w:styleId="Textoindependiente31">
    <w:name w:val="Texto independiente 31"/>
    <w:basedOn w:val="Normal"/>
    <w:uiPriority w:val="99"/>
    <w:rsid w:val="00F25564"/>
    <w:pPr>
      <w:spacing w:after="0" w:line="360" w:lineRule="auto"/>
      <w:ind w:right="51"/>
      <w:jc w:val="both"/>
    </w:pPr>
    <w:rPr>
      <w:rFonts w:ascii="Arial" w:eastAsia="Times New Roman" w:hAnsi="Arial" w:cs="Times New Roman"/>
      <w:sz w:val="28"/>
      <w:szCs w:val="20"/>
      <w:lang w:val="es-ES_tradnl" w:eastAsia="es-CO"/>
    </w:rPr>
  </w:style>
  <w:style w:type="paragraph" w:styleId="NormalWeb">
    <w:name w:val="Normal (Web)"/>
    <w:basedOn w:val="Normal"/>
    <w:uiPriority w:val="99"/>
    <w:rsid w:val="00F255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independiente32">
    <w:name w:val="Texto independiente 32"/>
    <w:basedOn w:val="Normal"/>
    <w:uiPriority w:val="99"/>
    <w:rsid w:val="00F25564"/>
    <w:pPr>
      <w:spacing w:after="0" w:line="360" w:lineRule="auto"/>
      <w:ind w:right="51"/>
      <w:jc w:val="both"/>
    </w:pPr>
    <w:rPr>
      <w:rFonts w:ascii="Arial" w:eastAsia="Times New Roman" w:hAnsi="Arial" w:cs="Times New Roman"/>
      <w:sz w:val="28"/>
      <w:szCs w:val="20"/>
      <w:lang w:val="es-ES_tradnl" w:eastAsia="es-CO"/>
    </w:rPr>
  </w:style>
  <w:style w:type="character" w:customStyle="1" w:styleId="Smbolodenotaalpie">
    <w:name w:val="Símbolo de nota al pie"/>
    <w:rsid w:val="00F25564"/>
    <w:rPr>
      <w:vertAlign w:val="superscript"/>
    </w:rPr>
  </w:style>
  <w:style w:type="character" w:styleId="Accentuation">
    <w:name w:val="Emphasis"/>
    <w:basedOn w:val="Policepardfaut"/>
    <w:qFormat/>
    <w:rsid w:val="00F25564"/>
    <w:rPr>
      <w:i/>
      <w:iCs/>
    </w:rPr>
  </w:style>
  <w:style w:type="paragraph" w:styleId="Normalcentr">
    <w:name w:val="Block Text"/>
    <w:basedOn w:val="Normal"/>
    <w:rsid w:val="00F25564"/>
    <w:pPr>
      <w:widowControl w:val="0"/>
      <w:tabs>
        <w:tab w:val="left" w:pos="-720"/>
      </w:tabs>
      <w:suppressAutoHyphens/>
      <w:spacing w:after="0" w:line="240" w:lineRule="auto"/>
      <w:ind w:left="720" w:right="1185"/>
      <w:jc w:val="both"/>
    </w:pPr>
    <w:rPr>
      <w:rFonts w:ascii="Arial" w:eastAsia="Times New Roman" w:hAnsi="Arial" w:cs="Times New Roman"/>
      <w:spacing w:val="-3"/>
      <w:sz w:val="28"/>
      <w:szCs w:val="20"/>
      <w:lang w:val="es-CO" w:eastAsia="es-ES"/>
    </w:rPr>
  </w:style>
  <w:style w:type="paragraph" w:styleId="Sansinterligne">
    <w:name w:val="No Spacing"/>
    <w:uiPriority w:val="1"/>
    <w:qFormat/>
    <w:rsid w:val="00F25564"/>
    <w:pPr>
      <w:spacing w:after="0" w:line="240" w:lineRule="auto"/>
      <w:jc w:val="both"/>
    </w:pPr>
    <w:rPr>
      <w:rFonts w:ascii="Arial" w:eastAsia="Times New Roman" w:hAnsi="Arial" w:cs="Times New Roman"/>
      <w:sz w:val="28"/>
      <w:szCs w:val="20"/>
      <w:lang w:val="es-CO" w:eastAsia="es-ES"/>
    </w:rPr>
  </w:style>
  <w:style w:type="paragraph" w:customStyle="1" w:styleId="Textoindependiente21">
    <w:name w:val="Texto independiente 21"/>
    <w:basedOn w:val="Normal"/>
    <w:rsid w:val="00F25564"/>
    <w:pPr>
      <w:suppressAutoHyphens/>
      <w:spacing w:after="0" w:line="360" w:lineRule="auto"/>
      <w:jc w:val="both"/>
    </w:pPr>
    <w:rPr>
      <w:rFonts w:ascii="Tahoma" w:eastAsia="Times New Roman" w:hAnsi="Tahoma" w:cs="Tahoma"/>
      <w:b/>
      <w:bCs/>
      <w:sz w:val="28"/>
      <w:szCs w:val="24"/>
      <w:lang w:eastAsia="ar-SA"/>
    </w:rPr>
  </w:style>
  <w:style w:type="paragraph" w:customStyle="1" w:styleId="Prrafodelista1">
    <w:name w:val="Párrafo de lista1"/>
    <w:basedOn w:val="Normal"/>
    <w:rsid w:val="00F25564"/>
    <w:pPr>
      <w:spacing w:after="0" w:line="240" w:lineRule="auto"/>
      <w:ind w:left="720"/>
    </w:pPr>
    <w:rPr>
      <w:rFonts w:ascii="Arial Narrow" w:eastAsia="Calibri" w:hAnsi="Arial Narrow" w:cs="Times New Roman"/>
      <w:sz w:val="32"/>
      <w:szCs w:val="20"/>
      <w:lang w:eastAsia="es-ES"/>
    </w:rPr>
  </w:style>
  <w:style w:type="character" w:styleId="Lienhypertexte">
    <w:name w:val="Hyperlink"/>
    <w:basedOn w:val="Policepardfaut"/>
    <w:uiPriority w:val="99"/>
    <w:unhideWhenUsed/>
    <w:rsid w:val="00F25564"/>
    <w:rPr>
      <w:rFonts w:ascii="Times New Roman" w:hAnsi="Times New Roman" w:cs="Times New Roman" w:hint="default"/>
      <w:color w:val="000000"/>
      <w:u w:val="single"/>
    </w:rPr>
  </w:style>
  <w:style w:type="character" w:customStyle="1" w:styleId="Titre1Car">
    <w:name w:val="Titre 1 Car"/>
    <w:basedOn w:val="Policepardfaut"/>
    <w:link w:val="Titre1"/>
    <w:rsid w:val="00BF14D1"/>
    <w:rPr>
      <w:rFonts w:ascii="Arial" w:eastAsia="Times New Roman" w:hAnsi="Arial" w:cs="Arial"/>
      <w:b/>
      <w:bCs/>
      <w:sz w:val="20"/>
      <w:szCs w:val="20"/>
      <w:lang w:val="es-CO" w:eastAsia="es-ES"/>
    </w:rPr>
  </w:style>
  <w:style w:type="numbering" w:customStyle="1" w:styleId="Sinlista1">
    <w:name w:val="Sin lista1"/>
    <w:next w:val="Aucuneliste"/>
    <w:uiPriority w:val="99"/>
    <w:semiHidden/>
    <w:unhideWhenUsed/>
    <w:rsid w:val="00BF14D1"/>
  </w:style>
  <w:style w:type="paragraph" w:customStyle="1" w:styleId="xmsonormal">
    <w:name w:val="x_msonormal"/>
    <w:basedOn w:val="Normal"/>
    <w:rsid w:val="00BF14D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blocktext1">
    <w:name w:val="blocktext1"/>
    <w:basedOn w:val="Normal"/>
    <w:rsid w:val="00BF14D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TtuloFCHNivel1">
    <w:name w:val="Título FCH Nivel 1"/>
    <w:basedOn w:val="Normal"/>
    <w:next w:val="Titre"/>
    <w:uiPriority w:val="99"/>
    <w:qFormat/>
    <w:rsid w:val="00BF14D1"/>
    <w:pPr>
      <w:spacing w:after="0" w:line="360" w:lineRule="auto"/>
      <w:ind w:right="51"/>
      <w:jc w:val="center"/>
    </w:pPr>
    <w:rPr>
      <w:rFonts w:ascii="Arial" w:hAnsi="Arial"/>
      <w:b/>
      <w:sz w:val="28"/>
      <w:lang w:val="es-CO" w:eastAsia="es-ES"/>
    </w:rPr>
  </w:style>
  <w:style w:type="paragraph" w:styleId="Liste4">
    <w:name w:val="List 4"/>
    <w:basedOn w:val="Normal"/>
    <w:rsid w:val="00BF14D1"/>
    <w:pPr>
      <w:overflowPunct w:val="0"/>
      <w:autoSpaceDE w:val="0"/>
      <w:autoSpaceDN w:val="0"/>
      <w:adjustRightInd w:val="0"/>
      <w:spacing w:after="0" w:line="240" w:lineRule="auto"/>
      <w:ind w:left="1132" w:hanging="283"/>
      <w:textAlignment w:val="baseline"/>
    </w:pPr>
    <w:rPr>
      <w:rFonts w:ascii="Times New Roman" w:eastAsia="Times New Roman" w:hAnsi="Times New Roman" w:cs="Times New Roman"/>
      <w:sz w:val="20"/>
      <w:szCs w:val="20"/>
      <w:lang w:val="es-ES_tradnl" w:eastAsia="es-ES"/>
    </w:rPr>
  </w:style>
  <w:style w:type="paragraph" w:customStyle="1" w:styleId="Textoindependiente22">
    <w:name w:val="Texto independiente 22"/>
    <w:basedOn w:val="Normal"/>
    <w:rsid w:val="00BF14D1"/>
    <w:pPr>
      <w:spacing w:after="0" w:line="360" w:lineRule="auto"/>
      <w:jc w:val="both"/>
    </w:pPr>
    <w:rPr>
      <w:rFonts w:ascii="Times New Roman" w:eastAsia="Times New Roman" w:hAnsi="Times New Roman" w:cs="Times New Roman"/>
      <w:sz w:val="28"/>
      <w:szCs w:val="20"/>
      <w:lang w:val="es-ES_tradnl" w:eastAsia="es-CO"/>
    </w:rPr>
  </w:style>
  <w:style w:type="character" w:customStyle="1" w:styleId="baj">
    <w:name w:val="b_aj"/>
    <w:basedOn w:val="Policepardfaut"/>
    <w:rsid w:val="00BF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4AAA-791D-4A6D-904E-3B69585D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4888</Words>
  <Characters>26890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Yaneth Buitrago Gomez</dc:creator>
  <cp:keywords/>
  <dc:description/>
  <cp:lastModifiedBy>Malucimedina</cp:lastModifiedBy>
  <cp:revision>3</cp:revision>
  <cp:lastPrinted>2017-10-09T19:35:00Z</cp:lastPrinted>
  <dcterms:created xsi:type="dcterms:W3CDTF">2017-11-09T20:16:00Z</dcterms:created>
  <dcterms:modified xsi:type="dcterms:W3CDTF">2017-11-27T09:05:00Z</dcterms:modified>
</cp:coreProperties>
</file>