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47" w:rsidRPr="00BB2C47" w:rsidRDefault="00BB2C47" w:rsidP="00BB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eastAsia="Calibri" w:hAnsi="Calibri" w:cs="Calibri"/>
          <w:color w:val="FF0000"/>
          <w:sz w:val="16"/>
          <w:szCs w:val="16"/>
          <w:lang w:val="es-CO" w:eastAsia="fr-FR"/>
        </w:rPr>
      </w:pPr>
      <w:r w:rsidRPr="00BB2C47">
        <w:rPr>
          <w:rFonts w:ascii="Calibri" w:eastAsia="Calibri" w:hAnsi="Calibri" w:cs="Calibri"/>
          <w:color w:val="FF0000"/>
          <w:sz w:val="16"/>
          <w:szCs w:val="16"/>
          <w:lang w:val="es-CO" w:eastAsia="fr-FR"/>
        </w:rPr>
        <w:t xml:space="preserve">El siguiente es el documento presentado por el Magistrado Ponente. </w:t>
      </w:r>
    </w:p>
    <w:p w:rsidR="00BB2C47" w:rsidRPr="00BB2C47" w:rsidRDefault="00BB2C47" w:rsidP="00BB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color w:val="222222"/>
          <w:sz w:val="22"/>
          <w:szCs w:val="22"/>
          <w:lang w:val="es-CO" w:eastAsia="fr-FR"/>
        </w:rPr>
      </w:pPr>
      <w:r w:rsidRPr="00BB2C47">
        <w:rPr>
          <w:rFonts w:ascii="Calibri" w:eastAsia="Calibri" w:hAnsi="Calibri" w:cs="Calibri"/>
          <w:color w:val="FF0000"/>
          <w:sz w:val="16"/>
          <w:szCs w:val="16"/>
          <w:lang w:val="es-CO" w:eastAsia="fr-FR"/>
        </w:rPr>
        <w:t>El contenido total y fiel debe ser verificado en la Secretaría de esta Sala.</w:t>
      </w:r>
      <w:r w:rsidRPr="00BB2C47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 </w:t>
      </w:r>
    </w:p>
    <w:p w:rsidR="00BB2C47" w:rsidRPr="00BB2C47" w:rsidRDefault="00BB2C47" w:rsidP="00BB2C47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Calibri" w:hAnsi="Calibri" w:cs="Calibri"/>
          <w:color w:val="222222"/>
          <w:sz w:val="18"/>
          <w:szCs w:val="18"/>
          <w:lang w:val="es-CO" w:eastAsia="fr-FR"/>
        </w:rPr>
      </w:pPr>
      <w:r w:rsidRPr="00BB2C47">
        <w:rPr>
          <w:rFonts w:ascii="Calibri" w:hAnsi="Calibri" w:cs="Calibri"/>
          <w:color w:val="222222"/>
          <w:sz w:val="18"/>
          <w:szCs w:val="18"/>
          <w:lang w:val="es-CO" w:eastAsia="fr-FR"/>
        </w:rPr>
        <w:t xml:space="preserve">Providencia:  </w:t>
      </w:r>
      <w:r w:rsidRPr="00BB2C47">
        <w:rPr>
          <w:rFonts w:ascii="Calibri" w:hAnsi="Calibri" w:cs="Calibri"/>
          <w:color w:val="222222"/>
          <w:sz w:val="18"/>
          <w:szCs w:val="18"/>
          <w:lang w:val="es-CO" w:eastAsia="fr-FR"/>
        </w:rPr>
        <w:tab/>
      </w:r>
      <w:r w:rsidR="0036361C">
        <w:rPr>
          <w:rFonts w:ascii="Calibri" w:hAnsi="Calibri" w:cs="Calibri"/>
          <w:color w:val="222222"/>
          <w:sz w:val="18"/>
          <w:szCs w:val="18"/>
          <w:lang w:val="es-CO" w:eastAsia="fr-FR"/>
        </w:rPr>
        <w:t>Corrección sentencia</w:t>
      </w:r>
      <w:r w:rsidRPr="00BB2C47">
        <w:rPr>
          <w:rFonts w:ascii="Calibri" w:hAnsi="Calibri" w:cs="Calibri"/>
          <w:color w:val="222222"/>
          <w:sz w:val="18"/>
          <w:szCs w:val="18"/>
          <w:lang w:val="es-CO" w:eastAsia="fr-FR"/>
        </w:rPr>
        <w:t xml:space="preserve"> – </w:t>
      </w:r>
      <w:r w:rsidRPr="00BB2C47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>12</w:t>
      </w:r>
      <w:r w:rsidRPr="00BB2C47">
        <w:rPr>
          <w:rFonts w:ascii="Calibri" w:hAnsi="Calibri" w:cs="Calibri"/>
          <w:color w:val="222222"/>
          <w:sz w:val="18"/>
          <w:szCs w:val="18"/>
          <w:lang w:val="es-CO" w:eastAsia="fr-FR"/>
        </w:rPr>
        <w:t xml:space="preserve"> de octubre de 2017 </w:t>
      </w:r>
    </w:p>
    <w:p w:rsidR="00BB2C47" w:rsidRPr="00BB2C47" w:rsidRDefault="00BB2C47" w:rsidP="00BB2C47">
      <w:pPr>
        <w:shd w:val="clear" w:color="auto" w:fill="FFFFFF"/>
        <w:tabs>
          <w:tab w:val="left" w:pos="1418"/>
          <w:tab w:val="left" w:pos="2078"/>
          <w:tab w:val="left" w:pos="2106"/>
        </w:tabs>
        <w:ind w:left="2100" w:hanging="2100"/>
        <w:jc w:val="both"/>
        <w:rPr>
          <w:rFonts w:ascii="Calibri" w:eastAsia="Calibri" w:hAnsi="Calibri" w:cs="Calibri"/>
          <w:color w:val="222222"/>
          <w:sz w:val="18"/>
          <w:szCs w:val="18"/>
          <w:lang w:eastAsia="fr-FR"/>
        </w:rPr>
      </w:pPr>
      <w:r w:rsidRPr="00BB2C47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 xml:space="preserve">Proceso: </w:t>
      </w:r>
      <w:r w:rsidRPr="00BB2C47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ab/>
      </w:r>
      <w:r w:rsidRPr="00BB2C47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ab/>
      </w:r>
      <w:r w:rsidRPr="00BB2C47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ab/>
        <w:t>Penal – Aclaración de sentencia</w:t>
      </w:r>
    </w:p>
    <w:p w:rsidR="00BB2C47" w:rsidRPr="00BB2C47" w:rsidRDefault="00BB2C47" w:rsidP="00BB2C47">
      <w:pPr>
        <w:shd w:val="clear" w:color="auto" w:fill="FFFFFF"/>
        <w:tabs>
          <w:tab w:val="left" w:pos="1418"/>
          <w:tab w:val="left" w:pos="2078"/>
          <w:tab w:val="left" w:pos="2106"/>
          <w:tab w:val="center" w:pos="3898"/>
        </w:tabs>
        <w:jc w:val="both"/>
        <w:rPr>
          <w:rFonts w:ascii="Calibri" w:eastAsia="Calibri" w:hAnsi="Calibri" w:cs="Calibri"/>
          <w:bCs/>
          <w:color w:val="222222"/>
          <w:sz w:val="18"/>
          <w:szCs w:val="18"/>
          <w:lang w:val="es-CO" w:eastAsia="fr-FR"/>
        </w:rPr>
      </w:pPr>
      <w:r w:rsidRPr="00BB2C47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Radicación Nro. :</w:t>
      </w:r>
      <w:r w:rsidRPr="00BB2C47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  <w:t xml:space="preserve">  </w:t>
      </w:r>
      <w:r w:rsidRPr="00BB2C47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</w:r>
      <w:r w:rsidRPr="00BB2C47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</w:r>
      <w:r w:rsidRPr="00BB2C47">
        <w:rPr>
          <w:rFonts w:ascii="Calibri" w:eastAsia="Calibri" w:hAnsi="Calibri" w:cs="Calibri"/>
          <w:bCs/>
          <w:color w:val="222222"/>
          <w:sz w:val="18"/>
          <w:szCs w:val="18"/>
          <w:lang w:val="es-CO" w:eastAsia="fr-FR"/>
        </w:rPr>
        <w:t>66400 60 00 068 2010 00253 01</w:t>
      </w:r>
    </w:p>
    <w:p w:rsidR="00BB2C47" w:rsidRPr="00BB2C47" w:rsidRDefault="00BB2C47" w:rsidP="00BB2C47">
      <w:pPr>
        <w:shd w:val="clear" w:color="auto" w:fill="FFFFFF"/>
        <w:tabs>
          <w:tab w:val="left" w:pos="1418"/>
          <w:tab w:val="left" w:pos="2078"/>
          <w:tab w:val="left" w:pos="2106"/>
          <w:tab w:val="center" w:pos="3898"/>
        </w:tabs>
        <w:jc w:val="both"/>
        <w:rPr>
          <w:rFonts w:ascii="Calibri" w:eastAsia="Calibri" w:hAnsi="Calibri" w:cs="Calibri"/>
          <w:bCs/>
          <w:color w:val="222222"/>
          <w:sz w:val="18"/>
          <w:szCs w:val="18"/>
          <w:lang w:eastAsia="fr-FR"/>
        </w:rPr>
      </w:pPr>
      <w:r w:rsidRPr="00BB2C47">
        <w:rPr>
          <w:rFonts w:ascii="Calibri" w:eastAsia="Calibri" w:hAnsi="Calibri" w:cs="Calibri"/>
          <w:bCs/>
          <w:color w:val="222222"/>
          <w:sz w:val="18"/>
          <w:szCs w:val="18"/>
          <w:lang w:eastAsia="fr-FR"/>
        </w:rPr>
        <w:t xml:space="preserve">Procesado: </w:t>
      </w:r>
      <w:r w:rsidRPr="00BB2C47">
        <w:rPr>
          <w:rFonts w:ascii="Calibri" w:eastAsia="Calibri" w:hAnsi="Calibri" w:cs="Calibri"/>
          <w:bCs/>
          <w:color w:val="222222"/>
          <w:sz w:val="18"/>
          <w:szCs w:val="18"/>
          <w:lang w:eastAsia="fr-FR"/>
        </w:rPr>
        <w:tab/>
      </w:r>
      <w:r w:rsidRPr="00BB2C47">
        <w:rPr>
          <w:rFonts w:ascii="Calibri" w:eastAsia="Calibri" w:hAnsi="Calibri" w:cs="Calibri"/>
          <w:bCs/>
          <w:color w:val="222222"/>
          <w:sz w:val="18"/>
          <w:szCs w:val="18"/>
          <w:lang w:eastAsia="fr-FR"/>
        </w:rPr>
        <w:tab/>
      </w:r>
      <w:r w:rsidRPr="00BB2C47">
        <w:rPr>
          <w:rFonts w:ascii="Calibri" w:eastAsia="Calibri" w:hAnsi="Calibri" w:cs="Calibri"/>
          <w:bCs/>
          <w:color w:val="222222"/>
          <w:sz w:val="18"/>
          <w:szCs w:val="18"/>
          <w:lang w:val="es-CO" w:eastAsia="fr-FR"/>
        </w:rPr>
        <w:tab/>
        <w:t>JUAN JOSÉ BOHÓRQUEZ GUTIÉRREZ</w:t>
      </w:r>
    </w:p>
    <w:p w:rsidR="00BB2C47" w:rsidRPr="00BB2C47" w:rsidRDefault="00BB2C47" w:rsidP="00BB2C47">
      <w:pPr>
        <w:shd w:val="clear" w:color="auto" w:fill="FFFFFF"/>
        <w:tabs>
          <w:tab w:val="left" w:pos="1418"/>
          <w:tab w:val="left" w:pos="2078"/>
          <w:tab w:val="left" w:pos="2106"/>
          <w:tab w:val="center" w:pos="3898"/>
        </w:tabs>
        <w:spacing w:after="200"/>
        <w:jc w:val="both"/>
        <w:rPr>
          <w:rFonts w:ascii="Calibri" w:eastAsia="Calibri" w:hAnsi="Calibri" w:cs="Calibri"/>
          <w:bCs/>
          <w:color w:val="222222"/>
          <w:sz w:val="18"/>
          <w:szCs w:val="18"/>
          <w:lang w:eastAsia="fr-FR"/>
        </w:rPr>
      </w:pPr>
      <w:r w:rsidRPr="00BB2C47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 xml:space="preserve">Magistrado Sustanciador: </w:t>
      </w:r>
      <w:r w:rsidRPr="00BB2C47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ab/>
        <w:t xml:space="preserve"> </w:t>
      </w:r>
      <w:r w:rsidRPr="00BB2C47">
        <w:rPr>
          <w:rFonts w:ascii="Calibri" w:eastAsia="Calibri" w:hAnsi="Calibri" w:cs="Calibri"/>
          <w:bCs/>
          <w:iCs/>
          <w:color w:val="222222"/>
          <w:sz w:val="18"/>
          <w:szCs w:val="18"/>
          <w:lang w:val="pt-BR" w:eastAsia="fr-FR"/>
        </w:rPr>
        <w:t>JAIRO ERNESTO ESCOBAR SANZ</w:t>
      </w:r>
    </w:p>
    <w:p w:rsidR="00BB2C47" w:rsidRDefault="00BB2C47" w:rsidP="00BB2C47">
      <w:pPr>
        <w:tabs>
          <w:tab w:val="left" w:pos="2127"/>
          <w:tab w:val="left" w:pos="9072"/>
        </w:tabs>
        <w:ind w:right="-1"/>
        <w:jc w:val="both"/>
        <w:rPr>
          <w:rFonts w:ascii="Arial" w:hAnsi="Arial" w:cs="Arial"/>
          <w:b/>
        </w:rPr>
      </w:pPr>
      <w:r w:rsidRPr="00BB2C47">
        <w:rPr>
          <w:rFonts w:ascii="Calibri" w:eastAsia="Calibri" w:hAnsi="Calibri" w:cs="Calibri"/>
          <w:b/>
          <w:color w:val="222222"/>
          <w:sz w:val="18"/>
          <w:szCs w:val="18"/>
          <w:lang w:val="es-CO" w:eastAsia="fr-FR"/>
        </w:rPr>
        <w:t xml:space="preserve">Tema: </w:t>
      </w:r>
      <w:r>
        <w:rPr>
          <w:rFonts w:ascii="Calibri" w:eastAsia="Calibri" w:hAnsi="Calibri" w:cs="Calibri"/>
          <w:b/>
          <w:color w:val="222222"/>
          <w:sz w:val="18"/>
          <w:szCs w:val="18"/>
          <w:lang w:val="es-CO" w:eastAsia="fr-FR"/>
        </w:rPr>
        <w:tab/>
        <w:t>C</w:t>
      </w:r>
      <w:r w:rsidRPr="00BB2C47">
        <w:rPr>
          <w:rFonts w:ascii="Calibri" w:eastAsia="Calibri" w:hAnsi="Calibri" w:cs="Calibri"/>
          <w:b/>
          <w:color w:val="222222"/>
          <w:sz w:val="18"/>
          <w:szCs w:val="18"/>
          <w:lang w:val="es-CO" w:eastAsia="fr-FR"/>
        </w:rPr>
        <w:t xml:space="preserve">ORRIGE ERRORES DE DIGITACIÓN. </w:t>
      </w:r>
      <w:r w:rsidRPr="00BB2C47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[E]</w:t>
      </w:r>
      <w:proofErr w:type="spellStart"/>
      <w:r w:rsidRPr="00BB2C47">
        <w:rPr>
          <w:rFonts w:ascii="Calibri" w:eastAsia="Calibri" w:hAnsi="Calibri" w:cs="Calibri"/>
          <w:color w:val="222222"/>
          <w:sz w:val="18"/>
          <w:szCs w:val="18"/>
          <w:lang w:eastAsia="fr-FR"/>
        </w:rPr>
        <w:t>sta</w:t>
      </w:r>
      <w:proofErr w:type="spellEnd"/>
      <w:r w:rsidRPr="00BB2C47">
        <w:rPr>
          <w:rFonts w:ascii="Calibri" w:eastAsia="Calibri" w:hAnsi="Calibri" w:cs="Calibri"/>
          <w:color w:val="222222"/>
          <w:sz w:val="18"/>
          <w:szCs w:val="18"/>
          <w:lang w:eastAsia="fr-FR"/>
        </w:rPr>
        <w:t xml:space="preserve"> Sala en ese numeral segundo decretó la cesación del procedimiento haciendo referencia en lenguaje singular a un solo acusado, pese a que la presente actuación se adelantó en contra de los ciudadanos Juan José Bohórquez Gutiérrez y </w:t>
      </w:r>
      <w:proofErr w:type="spellStart"/>
      <w:r w:rsidRPr="00BB2C47">
        <w:rPr>
          <w:rFonts w:ascii="Calibri" w:eastAsia="Calibri" w:hAnsi="Calibri" w:cs="Calibri"/>
          <w:color w:val="222222"/>
          <w:sz w:val="18"/>
          <w:szCs w:val="18"/>
          <w:lang w:eastAsia="fr-FR"/>
        </w:rPr>
        <w:t>Alexánder</w:t>
      </w:r>
      <w:proofErr w:type="spellEnd"/>
      <w:r w:rsidRPr="00BB2C47">
        <w:rPr>
          <w:rFonts w:ascii="Calibri" w:eastAsia="Calibri" w:hAnsi="Calibri" w:cs="Calibri"/>
          <w:color w:val="222222"/>
          <w:sz w:val="18"/>
          <w:szCs w:val="18"/>
          <w:lang w:eastAsia="fr-FR"/>
        </w:rPr>
        <w:t xml:space="preserve"> Pérez Herrera. Por lo anterior, esta Colegiatura considera necesario enmendar los errores de digitación aludidos, y por lo tanto, los numerales 1º y 2º de la sentencia en comento (…).</w:t>
      </w:r>
    </w:p>
    <w:p w:rsidR="00BB2C47" w:rsidRDefault="00BB2C47" w:rsidP="00BB2C47">
      <w:pPr>
        <w:tabs>
          <w:tab w:val="left" w:pos="9072"/>
        </w:tabs>
        <w:spacing w:line="360" w:lineRule="auto"/>
        <w:ind w:right="-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72082" w:rsidRPr="00C32AB7" w:rsidRDefault="00D72082" w:rsidP="00C32AB7">
      <w:pPr>
        <w:tabs>
          <w:tab w:val="left" w:pos="9072"/>
        </w:tabs>
        <w:ind w:right="-1"/>
        <w:jc w:val="center"/>
        <w:rPr>
          <w:rFonts w:ascii="Arial" w:hAnsi="Arial" w:cs="Arial"/>
          <w:b/>
        </w:rPr>
      </w:pPr>
      <w:r w:rsidRPr="00C32AB7">
        <w:rPr>
          <w:rFonts w:ascii="Arial" w:hAnsi="Arial" w:cs="Arial"/>
          <w:b/>
        </w:rPr>
        <w:t>RAMA JUDICIAL DEL PODER PÚBLICO</w:t>
      </w:r>
    </w:p>
    <w:p w:rsidR="00D72082" w:rsidRPr="00C32AB7" w:rsidRDefault="004E008B" w:rsidP="00C32AB7">
      <w:pPr>
        <w:tabs>
          <w:tab w:val="left" w:pos="9072"/>
        </w:tabs>
        <w:ind w:right="-1"/>
        <w:jc w:val="center"/>
        <w:rPr>
          <w:rFonts w:ascii="Arial" w:hAnsi="Arial" w:cs="Arial"/>
          <w:b/>
        </w:rPr>
      </w:pPr>
      <w:r w:rsidRPr="00C32AB7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F18C654" wp14:editId="547D737C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635000" cy="800100"/>
            <wp:effectExtent l="0" t="0" r="0" b="0"/>
            <wp:wrapSquare wrapText="right"/>
            <wp:docPr id="1" name="Imagen 1" descr="http://www.mintransporte.gov.co/images/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transporte.gov.co/images/escud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082" w:rsidRPr="00C32AB7" w:rsidRDefault="00D72082" w:rsidP="00C32AB7">
      <w:pPr>
        <w:tabs>
          <w:tab w:val="left" w:pos="9072"/>
        </w:tabs>
        <w:ind w:right="-1"/>
        <w:rPr>
          <w:rFonts w:ascii="Arial" w:hAnsi="Arial" w:cs="Arial"/>
          <w:b/>
        </w:rPr>
      </w:pPr>
      <w:r w:rsidRPr="00C32AB7">
        <w:rPr>
          <w:rFonts w:ascii="Arial" w:hAnsi="Arial" w:cs="Arial"/>
          <w:b/>
          <w:bCs/>
        </w:rPr>
        <w:fldChar w:fldCharType="begin"/>
      </w:r>
      <w:r w:rsidRPr="00C32AB7">
        <w:rPr>
          <w:rFonts w:ascii="Arial" w:hAnsi="Arial" w:cs="Arial"/>
          <w:b/>
          <w:bCs/>
        </w:rPr>
        <w:instrText xml:space="preserve"> INCLUDEPICTURE  "http://www.mintransporte.gov.co/images/escudo.gif" \* MERGEFORMATINET </w:instrText>
      </w:r>
      <w:r w:rsidRPr="00C32AB7">
        <w:rPr>
          <w:rFonts w:ascii="Arial" w:hAnsi="Arial" w:cs="Arial"/>
          <w:b/>
          <w:bCs/>
        </w:rPr>
        <w:fldChar w:fldCharType="end"/>
      </w:r>
      <w:r w:rsidRPr="00C32AB7">
        <w:rPr>
          <w:rFonts w:ascii="Arial" w:hAnsi="Arial" w:cs="Arial"/>
          <w:b/>
        </w:rPr>
        <w:br w:type="textWrapping" w:clear="all"/>
      </w:r>
    </w:p>
    <w:p w:rsidR="00D72082" w:rsidRPr="00C32AB7" w:rsidRDefault="00D72082" w:rsidP="00C32AB7">
      <w:pPr>
        <w:tabs>
          <w:tab w:val="left" w:pos="9072"/>
        </w:tabs>
        <w:ind w:right="-1"/>
        <w:jc w:val="center"/>
        <w:rPr>
          <w:rFonts w:ascii="Arial" w:hAnsi="Arial" w:cs="Arial"/>
          <w:b/>
        </w:rPr>
      </w:pPr>
      <w:r w:rsidRPr="00C32AB7">
        <w:rPr>
          <w:rFonts w:ascii="Arial" w:hAnsi="Arial" w:cs="Arial"/>
          <w:b/>
        </w:rPr>
        <w:t>TRIBUNAL SUPERIOR DEL DISTRITO JUDICIAL DE PEREIRA - RISARALDA</w:t>
      </w:r>
    </w:p>
    <w:p w:rsidR="00D72082" w:rsidRPr="00C32AB7" w:rsidRDefault="00D72082" w:rsidP="00C32AB7">
      <w:pPr>
        <w:pStyle w:val="Ttulo4"/>
        <w:tabs>
          <w:tab w:val="left" w:pos="9072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C32AB7">
        <w:rPr>
          <w:rFonts w:ascii="Arial" w:hAnsi="Arial" w:cs="Arial"/>
          <w:sz w:val="24"/>
          <w:szCs w:val="24"/>
        </w:rPr>
        <w:t>SALA DE DECISIÓN PENAL</w:t>
      </w:r>
    </w:p>
    <w:p w:rsidR="00D72082" w:rsidRPr="00C32AB7" w:rsidRDefault="00D72082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b/>
          <w:sz w:val="24"/>
        </w:rPr>
      </w:pPr>
      <w:proofErr w:type="spellStart"/>
      <w:r w:rsidRPr="00C32AB7">
        <w:rPr>
          <w:rFonts w:ascii="Arial" w:hAnsi="Arial" w:cs="Arial"/>
          <w:b/>
          <w:sz w:val="24"/>
        </w:rPr>
        <w:t>M.P</w:t>
      </w:r>
      <w:proofErr w:type="spellEnd"/>
      <w:r w:rsidRPr="00C32AB7">
        <w:rPr>
          <w:rFonts w:ascii="Arial" w:hAnsi="Arial" w:cs="Arial"/>
          <w:b/>
          <w:sz w:val="24"/>
        </w:rPr>
        <w:t>. JAIRO ERNESTO ESCOBAR SANZ</w:t>
      </w:r>
    </w:p>
    <w:p w:rsidR="00D72082" w:rsidRPr="00C32AB7" w:rsidRDefault="00D72082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b/>
          <w:sz w:val="24"/>
        </w:rPr>
      </w:pPr>
    </w:p>
    <w:p w:rsidR="00E36AD8" w:rsidRPr="00C32AB7" w:rsidRDefault="00E36AD8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 xml:space="preserve">Pereira, </w:t>
      </w:r>
      <w:r w:rsidR="005C0077">
        <w:rPr>
          <w:rFonts w:ascii="Arial" w:hAnsi="Arial" w:cs="Arial"/>
          <w:sz w:val="24"/>
        </w:rPr>
        <w:t>doce (12) de octubre</w:t>
      </w:r>
      <w:r w:rsidRPr="00C32AB7">
        <w:rPr>
          <w:rFonts w:ascii="Arial" w:hAnsi="Arial" w:cs="Arial"/>
          <w:sz w:val="24"/>
        </w:rPr>
        <w:t xml:space="preserve"> de dos mil diecisiete (2017)</w:t>
      </w:r>
    </w:p>
    <w:p w:rsidR="00E36AD8" w:rsidRPr="00C32AB7" w:rsidRDefault="00E36AD8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 xml:space="preserve">Aprobado por Acta Nro. </w:t>
      </w:r>
      <w:r w:rsidR="005C0077">
        <w:rPr>
          <w:rFonts w:ascii="Arial" w:hAnsi="Arial" w:cs="Arial"/>
          <w:sz w:val="24"/>
        </w:rPr>
        <w:t>1082</w:t>
      </w:r>
    </w:p>
    <w:p w:rsidR="00E36AD8" w:rsidRPr="00C32AB7" w:rsidRDefault="00E36AD8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 xml:space="preserve">Hora: </w:t>
      </w:r>
      <w:r w:rsidR="005C0077">
        <w:rPr>
          <w:rFonts w:ascii="Arial" w:hAnsi="Arial" w:cs="Arial"/>
          <w:sz w:val="24"/>
        </w:rPr>
        <w:t xml:space="preserve">2:40 p.m. </w:t>
      </w:r>
    </w:p>
    <w:p w:rsidR="00E36AD8" w:rsidRPr="00C32AB7" w:rsidRDefault="00E36AD8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</w:p>
    <w:p w:rsidR="00023ED3" w:rsidRPr="00C32AB7" w:rsidRDefault="00E36AD8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 xml:space="preserve">Como quiera que en el presente asunto durante </w:t>
      </w:r>
      <w:r w:rsidR="00023ED3" w:rsidRPr="00C32AB7">
        <w:rPr>
          <w:rFonts w:ascii="Arial" w:hAnsi="Arial" w:cs="Arial"/>
          <w:sz w:val="24"/>
        </w:rPr>
        <w:t xml:space="preserve">audiencia de </w:t>
      </w:r>
      <w:r w:rsidRPr="00C32AB7">
        <w:rPr>
          <w:rFonts w:ascii="Arial" w:hAnsi="Arial" w:cs="Arial"/>
          <w:sz w:val="24"/>
        </w:rPr>
        <w:t xml:space="preserve">lectura de la decisión </w:t>
      </w:r>
      <w:r w:rsidR="00023ED3" w:rsidRPr="00C32AB7">
        <w:rPr>
          <w:rFonts w:ascii="Arial" w:hAnsi="Arial" w:cs="Arial"/>
          <w:sz w:val="24"/>
        </w:rPr>
        <w:t xml:space="preserve">celebrada en la fecha, </w:t>
      </w:r>
      <w:r w:rsidRPr="00C32AB7">
        <w:rPr>
          <w:rFonts w:ascii="Arial" w:hAnsi="Arial" w:cs="Arial"/>
          <w:sz w:val="24"/>
        </w:rPr>
        <w:t xml:space="preserve">se evidenció la existencia de un error en </w:t>
      </w:r>
      <w:r w:rsidR="00C32AB7" w:rsidRPr="00C32AB7">
        <w:rPr>
          <w:rFonts w:ascii="Arial" w:hAnsi="Arial" w:cs="Arial"/>
          <w:sz w:val="24"/>
        </w:rPr>
        <w:t xml:space="preserve">los numerales 1º y 2º </w:t>
      </w:r>
      <w:r w:rsidRPr="00C32AB7">
        <w:rPr>
          <w:rFonts w:ascii="Arial" w:hAnsi="Arial" w:cs="Arial"/>
          <w:sz w:val="24"/>
        </w:rPr>
        <w:t xml:space="preserve">de la sentencia aprobada mediante Nro. </w:t>
      </w:r>
      <w:proofErr w:type="gramStart"/>
      <w:r w:rsidRPr="00C32AB7">
        <w:rPr>
          <w:rFonts w:ascii="Arial" w:hAnsi="Arial" w:cs="Arial"/>
          <w:sz w:val="24"/>
        </w:rPr>
        <w:t>de</w:t>
      </w:r>
      <w:proofErr w:type="gramEnd"/>
      <w:r w:rsidRPr="00C32AB7">
        <w:rPr>
          <w:rFonts w:ascii="Arial" w:hAnsi="Arial" w:cs="Arial"/>
          <w:sz w:val="24"/>
        </w:rPr>
        <w:t xml:space="preserve"> acta 829 del 24 de agosto de 2017</w:t>
      </w:r>
      <w:r w:rsidR="00023ED3" w:rsidRPr="00C32AB7">
        <w:rPr>
          <w:rFonts w:ascii="Arial" w:hAnsi="Arial" w:cs="Arial"/>
          <w:sz w:val="24"/>
        </w:rPr>
        <w:t xml:space="preserve">, </w:t>
      </w:r>
      <w:r w:rsidR="00C32AB7" w:rsidRPr="00C32AB7">
        <w:rPr>
          <w:rFonts w:ascii="Arial" w:hAnsi="Arial" w:cs="Arial"/>
          <w:sz w:val="24"/>
        </w:rPr>
        <w:t>proferida en contra de los</w:t>
      </w:r>
      <w:r w:rsidR="00023ED3" w:rsidRPr="00C32AB7">
        <w:rPr>
          <w:rFonts w:ascii="Arial" w:hAnsi="Arial" w:cs="Arial"/>
          <w:sz w:val="24"/>
        </w:rPr>
        <w:t xml:space="preserve"> señores Juan José Bohórquez Gutiérrez y </w:t>
      </w:r>
      <w:proofErr w:type="spellStart"/>
      <w:r w:rsidR="00023ED3" w:rsidRPr="00C32AB7">
        <w:rPr>
          <w:rFonts w:ascii="Arial" w:hAnsi="Arial" w:cs="Arial"/>
          <w:sz w:val="24"/>
        </w:rPr>
        <w:t>Alexánder</w:t>
      </w:r>
      <w:proofErr w:type="spellEnd"/>
      <w:r w:rsidR="00023ED3" w:rsidRPr="00C32AB7">
        <w:rPr>
          <w:rFonts w:ascii="Arial" w:hAnsi="Arial" w:cs="Arial"/>
          <w:sz w:val="24"/>
        </w:rPr>
        <w:t xml:space="preserve"> Pérez Herrera, </w:t>
      </w:r>
      <w:r w:rsidRPr="00C32AB7">
        <w:rPr>
          <w:rFonts w:ascii="Arial" w:hAnsi="Arial" w:cs="Arial"/>
          <w:sz w:val="24"/>
        </w:rPr>
        <w:t>se procederá a efe</w:t>
      </w:r>
      <w:r w:rsidR="00023ED3" w:rsidRPr="00C32AB7">
        <w:rPr>
          <w:rFonts w:ascii="Arial" w:hAnsi="Arial" w:cs="Arial"/>
          <w:sz w:val="24"/>
        </w:rPr>
        <w:t xml:space="preserve">ctuar la  corrección pertinente. </w:t>
      </w: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>Sea lo primero establecer que la Ley 906 de 2004 no regula lo concerniente a las modificaciones de la sentencia, por ello, en aplicación al principio de complementariedad, se acudirá a las disposiciones que la Ley 600 de 2000 contiene sobre la materia y que regula la situación de la siguiente manera:</w:t>
      </w: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  <w:r w:rsidRPr="00C32AB7">
        <w:rPr>
          <w:rFonts w:ascii="Arial" w:hAnsi="Arial" w:cs="Arial"/>
          <w:i/>
          <w:sz w:val="24"/>
        </w:rPr>
        <w:t xml:space="preserve">“Art. 412. </w:t>
      </w:r>
      <w:proofErr w:type="spellStart"/>
      <w:r w:rsidRPr="00C32AB7">
        <w:rPr>
          <w:rFonts w:ascii="Arial" w:hAnsi="Arial" w:cs="Arial"/>
          <w:i/>
          <w:sz w:val="24"/>
        </w:rPr>
        <w:t>Irreformabilidad</w:t>
      </w:r>
      <w:proofErr w:type="spellEnd"/>
      <w:r w:rsidRPr="00C32AB7">
        <w:rPr>
          <w:rFonts w:ascii="Arial" w:hAnsi="Arial" w:cs="Arial"/>
          <w:i/>
          <w:sz w:val="24"/>
        </w:rPr>
        <w:t xml:space="preserve"> de la sentencia. La sentencia no es reformable ni revocable por el mismo juez o sala de decisión que la hubiere dictado, salvo en caso de error aritmético, en el nombre del procesado o de omisión sustancial en la parte resolutiva. …”.</w:t>
      </w:r>
      <w:r w:rsidRPr="00C32AB7">
        <w:rPr>
          <w:rFonts w:ascii="Arial" w:hAnsi="Arial" w:cs="Arial"/>
          <w:sz w:val="24"/>
        </w:rPr>
        <w:t xml:space="preserve"> (Subrayado fuera de texto).</w:t>
      </w: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lastRenderedPageBreak/>
        <w:t xml:space="preserve">La norma transcrita permite concluir que por regla general las sentencias son irreformables, y tal postulado tiene unas excepciones, que vienen a ser los eventos expresamente enlistados ese mismo artículo, es decir, </w:t>
      </w:r>
      <w:r w:rsidRPr="00C32AB7">
        <w:rPr>
          <w:rFonts w:ascii="Arial" w:hAnsi="Arial" w:cs="Arial"/>
          <w:i/>
          <w:sz w:val="24"/>
        </w:rPr>
        <w:t>“en caso de error aritmético, en el nombre del procesado o de omisión sustancial en la parte resolutiva”,</w:t>
      </w:r>
      <w:r w:rsidRPr="00C32AB7">
        <w:rPr>
          <w:rFonts w:ascii="Arial" w:hAnsi="Arial" w:cs="Arial"/>
          <w:sz w:val="24"/>
        </w:rPr>
        <w:t xml:space="preserve"> porque, en lo demás, el fallo se torna inmodificable por el mismo funcionario que lo profirió.</w:t>
      </w: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</w:p>
    <w:p w:rsidR="00FD1F5D" w:rsidRPr="00C32AB7" w:rsidRDefault="000A7CB4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 xml:space="preserve">En efecto, a través del proveído que contempla el yerro, esta Colegiatura revocó la decisión adoptada por la Juez Segunda Penal del Circuito de Pereira, y en consecuencia se condenó a los señores Juan José Bohórquez Gutiérrez y </w:t>
      </w:r>
      <w:proofErr w:type="spellStart"/>
      <w:r w:rsidRPr="00C32AB7">
        <w:rPr>
          <w:rFonts w:ascii="Arial" w:hAnsi="Arial" w:cs="Arial"/>
          <w:sz w:val="24"/>
        </w:rPr>
        <w:t>Alexánder</w:t>
      </w:r>
      <w:proofErr w:type="spellEnd"/>
      <w:r w:rsidRPr="00C32AB7">
        <w:rPr>
          <w:rFonts w:ascii="Arial" w:hAnsi="Arial" w:cs="Arial"/>
          <w:sz w:val="24"/>
        </w:rPr>
        <w:t xml:space="preserve"> Pérez Herrera por el delito de homicidio. Sin embargo, en el numeral primero de esa providencia </w:t>
      </w:r>
      <w:r w:rsidR="00E732E7" w:rsidRPr="00C32AB7">
        <w:rPr>
          <w:rFonts w:ascii="Arial" w:hAnsi="Arial" w:cs="Arial"/>
          <w:sz w:val="24"/>
        </w:rPr>
        <w:t>erradamente se consignó que los acusados también habían sido hallados responsables por el delito de fabricación, tráfico y porte de armas de fuego o municiones, pese</w:t>
      </w:r>
      <w:r w:rsidR="00115F9D" w:rsidRPr="00C32AB7">
        <w:rPr>
          <w:rFonts w:ascii="Arial" w:hAnsi="Arial" w:cs="Arial"/>
          <w:sz w:val="24"/>
        </w:rPr>
        <w:t xml:space="preserve"> a que</w:t>
      </w:r>
      <w:r w:rsidR="00E732E7" w:rsidRPr="00C32AB7">
        <w:rPr>
          <w:rFonts w:ascii="Arial" w:hAnsi="Arial" w:cs="Arial"/>
          <w:sz w:val="24"/>
        </w:rPr>
        <w:t xml:space="preserve"> de conformidad con lo plasmado en la parte considerativa y en el acápite</w:t>
      </w:r>
      <w:r w:rsidR="00115F9D" w:rsidRPr="00C32AB7">
        <w:rPr>
          <w:rFonts w:ascii="Arial" w:hAnsi="Arial" w:cs="Arial"/>
          <w:sz w:val="24"/>
        </w:rPr>
        <w:t xml:space="preserve"> segundo de ese mismo proveído, se dispuso </w:t>
      </w:r>
      <w:r w:rsidR="00FD1F5D" w:rsidRPr="00C32AB7">
        <w:rPr>
          <w:rFonts w:ascii="Arial" w:hAnsi="Arial" w:cs="Arial"/>
          <w:sz w:val="24"/>
        </w:rPr>
        <w:t>la cesación del procedimiento respecto a la última conducta punible señalada.</w:t>
      </w:r>
    </w:p>
    <w:p w:rsidR="00FD1F5D" w:rsidRPr="00C32AB7" w:rsidRDefault="00FD1F5D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</w:p>
    <w:p w:rsidR="000A7CB4" w:rsidRPr="00C32AB7" w:rsidRDefault="00FD1F5D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 xml:space="preserve">Frente a este último aspecto es necesario señalar que esta Sala en ese numeral segundo </w:t>
      </w:r>
      <w:r w:rsidR="002A5809" w:rsidRPr="00C32AB7">
        <w:rPr>
          <w:rFonts w:ascii="Arial" w:hAnsi="Arial" w:cs="Arial"/>
          <w:sz w:val="24"/>
        </w:rPr>
        <w:t xml:space="preserve">decretó la cesación del procedimiento haciendo referencia en lenguaje singular a un solo acusado, pese a que </w:t>
      </w:r>
      <w:r w:rsidR="00487291" w:rsidRPr="00C32AB7">
        <w:rPr>
          <w:rFonts w:ascii="Arial" w:hAnsi="Arial" w:cs="Arial"/>
          <w:sz w:val="24"/>
        </w:rPr>
        <w:t>la presente actuación se adela</w:t>
      </w:r>
      <w:r w:rsidR="00576656">
        <w:rPr>
          <w:rFonts w:ascii="Arial" w:hAnsi="Arial" w:cs="Arial"/>
          <w:sz w:val="24"/>
        </w:rPr>
        <w:t>ntó en contra de los ciudadanos</w:t>
      </w:r>
      <w:r w:rsidRPr="00C32AB7">
        <w:rPr>
          <w:rFonts w:ascii="Arial" w:hAnsi="Arial" w:cs="Arial"/>
          <w:sz w:val="24"/>
        </w:rPr>
        <w:t xml:space="preserve"> </w:t>
      </w:r>
      <w:r w:rsidR="00487291" w:rsidRPr="00C32AB7">
        <w:rPr>
          <w:rFonts w:ascii="Arial" w:hAnsi="Arial" w:cs="Arial"/>
          <w:sz w:val="24"/>
        </w:rPr>
        <w:t xml:space="preserve">Juan José Bohórquez Gutiérrez y </w:t>
      </w:r>
      <w:proofErr w:type="spellStart"/>
      <w:r w:rsidR="00487291" w:rsidRPr="00C32AB7">
        <w:rPr>
          <w:rFonts w:ascii="Arial" w:hAnsi="Arial" w:cs="Arial"/>
          <w:sz w:val="24"/>
        </w:rPr>
        <w:t>Alexánder</w:t>
      </w:r>
      <w:proofErr w:type="spellEnd"/>
      <w:r w:rsidR="00487291" w:rsidRPr="00C32AB7">
        <w:rPr>
          <w:rFonts w:ascii="Arial" w:hAnsi="Arial" w:cs="Arial"/>
          <w:sz w:val="24"/>
        </w:rPr>
        <w:t xml:space="preserve"> Pérez Herrera.</w:t>
      </w:r>
    </w:p>
    <w:p w:rsidR="00FD1F5D" w:rsidRPr="00C32AB7" w:rsidRDefault="00FD1F5D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</w:p>
    <w:p w:rsidR="002762EC" w:rsidRPr="00C32AB7" w:rsidRDefault="000A7CB4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 xml:space="preserve">Por lo anterior, </w:t>
      </w:r>
      <w:r w:rsidR="00487291" w:rsidRPr="00C32AB7">
        <w:rPr>
          <w:rFonts w:ascii="Arial" w:hAnsi="Arial" w:cs="Arial"/>
          <w:sz w:val="24"/>
        </w:rPr>
        <w:t xml:space="preserve">esta Colegiatura considera necesario </w:t>
      </w:r>
      <w:r w:rsidR="002762EC" w:rsidRPr="00C32AB7">
        <w:rPr>
          <w:rFonts w:ascii="Arial" w:hAnsi="Arial" w:cs="Arial"/>
          <w:sz w:val="24"/>
        </w:rPr>
        <w:t xml:space="preserve">enmendar los errores de digitación aludidos, y por lo tanto, los numerales 1º y 2º de la sentencia en comento quedan de la siguiente manera: </w:t>
      </w:r>
    </w:p>
    <w:p w:rsidR="002762EC" w:rsidRPr="00C32AB7" w:rsidRDefault="002762EC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sz w:val="24"/>
        </w:rPr>
      </w:pPr>
    </w:p>
    <w:p w:rsidR="002762EC" w:rsidRPr="00C32AB7" w:rsidRDefault="002762EC" w:rsidP="00C32AB7">
      <w:pPr>
        <w:ind w:right="-1"/>
        <w:jc w:val="both"/>
        <w:rPr>
          <w:rFonts w:ascii="Arial" w:hAnsi="Arial" w:cs="Arial"/>
          <w:i/>
        </w:rPr>
      </w:pPr>
      <w:r w:rsidRPr="00C32AB7">
        <w:rPr>
          <w:rFonts w:ascii="Arial" w:hAnsi="Arial" w:cs="Arial"/>
          <w:bCs/>
          <w:i/>
          <w:lang w:val="es-CO" w:eastAsia="en-US"/>
        </w:rPr>
        <w:t xml:space="preserve">“PRIMERO: REVOCAR la sentencia proferida el 12 de octubre de 2012 por la juez segunda penal del circuito de Pereira, y en su lugar CONDENAR a los señores </w:t>
      </w:r>
      <w:r w:rsidRPr="00C32AB7">
        <w:rPr>
          <w:rFonts w:ascii="Arial" w:hAnsi="Arial" w:cs="Arial"/>
          <w:i/>
        </w:rPr>
        <w:t xml:space="preserve">Juan José Bohórquez Gutiérrez y </w:t>
      </w:r>
      <w:proofErr w:type="spellStart"/>
      <w:r w:rsidRPr="00C32AB7">
        <w:rPr>
          <w:rFonts w:ascii="Arial" w:hAnsi="Arial" w:cs="Arial"/>
          <w:i/>
        </w:rPr>
        <w:t>Alexánder</w:t>
      </w:r>
      <w:proofErr w:type="spellEnd"/>
      <w:r w:rsidRPr="00C32AB7">
        <w:rPr>
          <w:rFonts w:ascii="Arial" w:hAnsi="Arial" w:cs="Arial"/>
          <w:i/>
        </w:rPr>
        <w:t xml:space="preserve"> Pérez Herrera por el delito de homicidio.</w:t>
      </w:r>
    </w:p>
    <w:p w:rsidR="002762EC" w:rsidRPr="00C32AB7" w:rsidRDefault="002762EC" w:rsidP="00C32AB7">
      <w:pPr>
        <w:ind w:right="-1"/>
        <w:jc w:val="both"/>
        <w:rPr>
          <w:rFonts w:ascii="Arial" w:hAnsi="Arial" w:cs="Arial"/>
          <w:i/>
        </w:rPr>
      </w:pPr>
      <w:r w:rsidRPr="00C32AB7">
        <w:rPr>
          <w:rFonts w:ascii="Arial" w:hAnsi="Arial" w:cs="Arial"/>
          <w:i/>
        </w:rPr>
        <w:t xml:space="preserve"> </w:t>
      </w:r>
    </w:p>
    <w:p w:rsidR="002762EC" w:rsidRPr="00C32AB7" w:rsidRDefault="002762EC" w:rsidP="00C32AB7">
      <w:pPr>
        <w:ind w:right="-1"/>
        <w:jc w:val="both"/>
        <w:rPr>
          <w:rFonts w:ascii="Arial" w:hAnsi="Arial" w:cs="Arial"/>
          <w:i/>
        </w:rPr>
      </w:pPr>
      <w:r w:rsidRPr="00C32AB7">
        <w:rPr>
          <w:rFonts w:ascii="Arial" w:hAnsi="Arial" w:cs="Arial"/>
          <w:i/>
        </w:rPr>
        <w:t>SEGUNDO: DECLARAR la prescripción de la acción penal frente al delito de fabricación, tráfico, porte o tenencia de armas de fuego, accesorios, partes o municiones.</w:t>
      </w:r>
      <w:r w:rsidRPr="00C32AB7">
        <w:rPr>
          <w:i/>
        </w:rPr>
        <w:t xml:space="preserve"> </w:t>
      </w:r>
      <w:r w:rsidRPr="00C32AB7">
        <w:rPr>
          <w:rFonts w:ascii="Arial" w:hAnsi="Arial" w:cs="Arial"/>
          <w:i/>
        </w:rPr>
        <w:t>En consecuencia se decreta la cesación de procedimiento a favor de los acusados por la conducta antes referida.”</w:t>
      </w:r>
    </w:p>
    <w:p w:rsidR="002762EC" w:rsidRPr="00C32AB7" w:rsidRDefault="002762EC" w:rsidP="00C32AB7">
      <w:pPr>
        <w:pStyle w:val="Textoindependiente"/>
        <w:tabs>
          <w:tab w:val="left" w:pos="9072"/>
        </w:tabs>
        <w:ind w:right="-1"/>
        <w:rPr>
          <w:rFonts w:ascii="Arial" w:hAnsi="Arial" w:cs="Arial"/>
          <w:i/>
          <w:sz w:val="24"/>
        </w:rPr>
      </w:pP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>CÚMPLASE</w:t>
      </w: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>JAIRO ERNESTO ESCOBAR SANZ</w:t>
      </w: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>Magistrado</w:t>
      </w: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 xml:space="preserve">MANUEL </w:t>
      </w:r>
      <w:proofErr w:type="spellStart"/>
      <w:r w:rsidRPr="00C32AB7">
        <w:rPr>
          <w:rFonts w:ascii="Arial" w:hAnsi="Arial" w:cs="Arial"/>
          <w:sz w:val="24"/>
        </w:rPr>
        <w:t>YARZAGARAY</w:t>
      </w:r>
      <w:proofErr w:type="spellEnd"/>
      <w:r w:rsidRPr="00C32AB7">
        <w:rPr>
          <w:rFonts w:ascii="Arial" w:hAnsi="Arial" w:cs="Arial"/>
          <w:sz w:val="24"/>
        </w:rPr>
        <w:t xml:space="preserve"> BANDERA</w:t>
      </w: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>Magistrado</w:t>
      </w: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>JORGE ARTURO CASTAÑO DUQUE</w:t>
      </w:r>
    </w:p>
    <w:p w:rsidR="000A7CB4" w:rsidRPr="00C32AB7" w:rsidRDefault="000A7CB4" w:rsidP="00C32AB7">
      <w:pPr>
        <w:pStyle w:val="Textoindependiente"/>
        <w:tabs>
          <w:tab w:val="left" w:pos="9072"/>
        </w:tabs>
        <w:ind w:right="-1"/>
        <w:jc w:val="center"/>
        <w:rPr>
          <w:rFonts w:ascii="Arial" w:hAnsi="Arial" w:cs="Arial"/>
          <w:sz w:val="24"/>
        </w:rPr>
      </w:pPr>
      <w:r w:rsidRPr="00C32AB7">
        <w:rPr>
          <w:rFonts w:ascii="Arial" w:hAnsi="Arial" w:cs="Arial"/>
          <w:sz w:val="24"/>
        </w:rPr>
        <w:t>Magistrado</w:t>
      </w:r>
    </w:p>
    <w:p w:rsidR="006C2142" w:rsidRPr="00C32AB7" w:rsidRDefault="006C2142" w:rsidP="00C32AB7">
      <w:pPr>
        <w:pStyle w:val="Textoindependiente"/>
        <w:tabs>
          <w:tab w:val="left" w:pos="9072"/>
        </w:tabs>
        <w:ind w:right="-1"/>
        <w:rPr>
          <w:sz w:val="24"/>
        </w:rPr>
      </w:pPr>
    </w:p>
    <w:sectPr w:rsidR="006C2142" w:rsidRPr="00C32A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A2" w:rsidRDefault="00C36FA2" w:rsidP="004E008B">
      <w:r>
        <w:separator/>
      </w:r>
    </w:p>
  </w:endnote>
  <w:endnote w:type="continuationSeparator" w:id="0">
    <w:p w:rsidR="00C36FA2" w:rsidRDefault="00C36FA2" w:rsidP="004E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A2" w:rsidRDefault="00C36FA2" w:rsidP="004E008B">
      <w:r>
        <w:separator/>
      </w:r>
    </w:p>
  </w:footnote>
  <w:footnote w:type="continuationSeparator" w:id="0">
    <w:p w:rsidR="00C36FA2" w:rsidRDefault="00C36FA2" w:rsidP="004E0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08B" w:rsidRPr="00D26BA1" w:rsidRDefault="004E008B" w:rsidP="004E008B">
    <w:pPr>
      <w:pStyle w:val="Encabezado"/>
      <w:jc w:val="right"/>
      <w:rPr>
        <w:rFonts w:ascii="Arial" w:hAnsi="Arial" w:cs="Arial"/>
        <w:b/>
        <w:sz w:val="16"/>
        <w:szCs w:val="16"/>
        <w:lang w:val="es-CO"/>
      </w:rPr>
    </w:pPr>
    <w:r w:rsidRPr="00D26BA1">
      <w:rPr>
        <w:rFonts w:ascii="Arial" w:hAnsi="Arial" w:cs="Arial"/>
        <w:b/>
        <w:sz w:val="16"/>
        <w:szCs w:val="16"/>
        <w:lang w:val="es-CO"/>
      </w:rPr>
      <w:t>Radicado: 66400 60 00 068 2010 00253 01</w:t>
    </w:r>
  </w:p>
  <w:p w:rsidR="004E008B" w:rsidRPr="00D26BA1" w:rsidRDefault="004E008B" w:rsidP="004E008B">
    <w:pPr>
      <w:pStyle w:val="Encabezado"/>
      <w:jc w:val="right"/>
      <w:rPr>
        <w:rFonts w:ascii="Arial" w:hAnsi="Arial" w:cs="Arial"/>
        <w:b/>
        <w:sz w:val="16"/>
        <w:szCs w:val="16"/>
        <w:lang w:val="es-CO"/>
      </w:rPr>
    </w:pPr>
    <w:r w:rsidRPr="00D26BA1">
      <w:rPr>
        <w:rFonts w:ascii="Arial" w:hAnsi="Arial" w:cs="Arial"/>
        <w:b/>
        <w:sz w:val="16"/>
        <w:szCs w:val="16"/>
        <w:lang w:val="es-CO"/>
      </w:rPr>
      <w:t xml:space="preserve">Acusados: Juan José Bohórquez Gutiérrez </w:t>
    </w:r>
  </w:p>
  <w:p w:rsidR="004E008B" w:rsidRPr="00D26BA1" w:rsidRDefault="004E008B" w:rsidP="004E008B">
    <w:pPr>
      <w:pStyle w:val="Encabezado"/>
      <w:jc w:val="right"/>
      <w:rPr>
        <w:rFonts w:ascii="Arial" w:hAnsi="Arial" w:cs="Arial"/>
        <w:b/>
        <w:sz w:val="16"/>
        <w:szCs w:val="16"/>
        <w:lang w:val="es-CO"/>
      </w:rPr>
    </w:pPr>
    <w:proofErr w:type="spellStart"/>
    <w:r w:rsidRPr="00D26BA1">
      <w:rPr>
        <w:rFonts w:ascii="Arial" w:hAnsi="Arial" w:cs="Arial"/>
        <w:b/>
        <w:sz w:val="16"/>
        <w:szCs w:val="16"/>
        <w:lang w:val="es-CO"/>
      </w:rPr>
      <w:t>Alexánder</w:t>
    </w:r>
    <w:proofErr w:type="spellEnd"/>
    <w:r w:rsidRPr="00D26BA1">
      <w:rPr>
        <w:rFonts w:ascii="Arial" w:hAnsi="Arial" w:cs="Arial"/>
        <w:b/>
        <w:sz w:val="16"/>
        <w:szCs w:val="16"/>
        <w:lang w:val="es-CO"/>
      </w:rPr>
      <w:t xml:space="preserve"> Pérez Herrera</w:t>
    </w:r>
  </w:p>
  <w:p w:rsidR="004E008B" w:rsidRPr="00D26BA1" w:rsidRDefault="004E008B" w:rsidP="004E008B">
    <w:pPr>
      <w:pStyle w:val="Encabezado"/>
      <w:jc w:val="right"/>
      <w:rPr>
        <w:rFonts w:ascii="Arial" w:hAnsi="Arial" w:cs="Arial"/>
        <w:b/>
        <w:sz w:val="16"/>
        <w:szCs w:val="16"/>
        <w:lang w:val="es-CO"/>
      </w:rPr>
    </w:pPr>
    <w:r w:rsidRPr="00D26BA1">
      <w:rPr>
        <w:rFonts w:ascii="Arial" w:hAnsi="Arial" w:cs="Arial"/>
        <w:b/>
        <w:sz w:val="16"/>
        <w:szCs w:val="16"/>
        <w:lang w:val="es-CO"/>
      </w:rPr>
      <w:t>Delito: Homicidio y otro</w:t>
    </w:r>
  </w:p>
  <w:p w:rsidR="004E008B" w:rsidRPr="00D26BA1" w:rsidRDefault="004E008B" w:rsidP="004E008B">
    <w:pPr>
      <w:pStyle w:val="Encabezado"/>
      <w:jc w:val="right"/>
      <w:rPr>
        <w:rFonts w:ascii="Arial" w:hAnsi="Arial" w:cs="Arial"/>
        <w:b/>
        <w:sz w:val="16"/>
        <w:szCs w:val="16"/>
        <w:lang w:val="es-CO"/>
      </w:rPr>
    </w:pPr>
    <w:r w:rsidRPr="00D26BA1">
      <w:rPr>
        <w:rFonts w:ascii="Arial" w:hAnsi="Arial" w:cs="Arial"/>
        <w:b/>
        <w:sz w:val="16"/>
        <w:szCs w:val="16"/>
        <w:lang w:val="es-CO"/>
      </w:rPr>
      <w:t xml:space="preserve">Asunto: </w:t>
    </w:r>
    <w:r>
      <w:rPr>
        <w:rFonts w:ascii="Arial" w:hAnsi="Arial" w:cs="Arial"/>
        <w:b/>
        <w:sz w:val="16"/>
        <w:szCs w:val="16"/>
        <w:lang w:val="es-CO"/>
      </w:rPr>
      <w:t xml:space="preserve">Auto aclaratorio de sentencia </w:t>
    </w:r>
    <w:r w:rsidRPr="00D26BA1">
      <w:rPr>
        <w:rFonts w:ascii="Arial" w:hAnsi="Arial" w:cs="Arial"/>
        <w:b/>
        <w:sz w:val="16"/>
        <w:szCs w:val="16"/>
        <w:lang w:val="es-CO"/>
      </w:rPr>
      <w:t xml:space="preserve"> </w:t>
    </w:r>
  </w:p>
  <w:p w:rsidR="004E008B" w:rsidRDefault="004E00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82"/>
    <w:rsid w:val="00023ED3"/>
    <w:rsid w:val="00040975"/>
    <w:rsid w:val="0004700A"/>
    <w:rsid w:val="00086580"/>
    <w:rsid w:val="000A7CB4"/>
    <w:rsid w:val="0011190C"/>
    <w:rsid w:val="00115F9D"/>
    <w:rsid w:val="002043CA"/>
    <w:rsid w:val="002762EC"/>
    <w:rsid w:val="002A5809"/>
    <w:rsid w:val="0036361C"/>
    <w:rsid w:val="00487291"/>
    <w:rsid w:val="004E008B"/>
    <w:rsid w:val="00572BFB"/>
    <w:rsid w:val="00576656"/>
    <w:rsid w:val="005B699A"/>
    <w:rsid w:val="005C0077"/>
    <w:rsid w:val="006C2142"/>
    <w:rsid w:val="009E7FEA"/>
    <w:rsid w:val="00AC54C6"/>
    <w:rsid w:val="00BB2C47"/>
    <w:rsid w:val="00C32AB7"/>
    <w:rsid w:val="00C36FA2"/>
    <w:rsid w:val="00D72082"/>
    <w:rsid w:val="00E36AD8"/>
    <w:rsid w:val="00E732E7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C822B4-745B-4A07-8B9A-71A29376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720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D7208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D72082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D72082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00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0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E00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0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A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AB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mintransporte.gov.co/images/escud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Pineda Echeverri</dc:creator>
  <cp:keywords/>
  <dc:description/>
  <cp:lastModifiedBy>Henry Lora Rodriguez</cp:lastModifiedBy>
  <cp:revision>10</cp:revision>
  <cp:lastPrinted>2017-10-05T20:06:00Z</cp:lastPrinted>
  <dcterms:created xsi:type="dcterms:W3CDTF">2017-10-05T15:31:00Z</dcterms:created>
  <dcterms:modified xsi:type="dcterms:W3CDTF">2017-12-07T15:46:00Z</dcterms:modified>
</cp:coreProperties>
</file>