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2874" w:rsidRPr="000F2874" w:rsidRDefault="000F2874" w:rsidP="000F287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eastAsia="fr-FR"/>
        </w:rPr>
      </w:pPr>
      <w:bookmarkStart w:id="0" w:name="_GoBack"/>
      <w:bookmarkEnd w:id="0"/>
      <w:r w:rsidRPr="000F2874">
        <w:rPr>
          <w:rFonts w:ascii="Calibri" w:eastAsia="Calibri" w:hAnsi="Calibri" w:cs="Calibri"/>
          <w:color w:val="FF0000"/>
          <w:sz w:val="16"/>
          <w:szCs w:val="16"/>
          <w:lang w:eastAsia="fr-FR"/>
        </w:rPr>
        <w:t xml:space="preserve">El siguiente es el documento presentado por el Magistrado Ponente. </w:t>
      </w:r>
    </w:p>
    <w:p w:rsidR="000F2874" w:rsidRPr="000F2874" w:rsidRDefault="000F2874" w:rsidP="000F287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szCs w:val="22"/>
          <w:lang w:eastAsia="fr-FR"/>
        </w:rPr>
      </w:pPr>
      <w:r w:rsidRPr="000F2874">
        <w:rPr>
          <w:rFonts w:ascii="Calibri" w:eastAsia="Calibri" w:hAnsi="Calibri" w:cs="Calibri"/>
          <w:color w:val="FF0000"/>
          <w:sz w:val="16"/>
          <w:szCs w:val="16"/>
          <w:lang w:eastAsia="fr-FR"/>
        </w:rPr>
        <w:t>El contenido total y fiel debe ser verificado en la Secretaría de esta Sala.</w:t>
      </w:r>
      <w:r w:rsidRPr="000F2874">
        <w:rPr>
          <w:rFonts w:ascii="Calibri" w:eastAsia="Calibri" w:hAnsi="Calibri" w:cs="Calibri"/>
          <w:color w:val="222222"/>
          <w:sz w:val="18"/>
          <w:szCs w:val="18"/>
          <w:lang w:eastAsia="fr-FR"/>
        </w:rPr>
        <w:t> </w:t>
      </w:r>
    </w:p>
    <w:p w:rsidR="000F2874" w:rsidRPr="000F2874" w:rsidRDefault="000F2874" w:rsidP="000F2874">
      <w:pPr>
        <w:shd w:val="clear" w:color="auto" w:fill="FFFFFF"/>
        <w:spacing w:after="0" w:line="240" w:lineRule="auto"/>
        <w:ind w:left="2124" w:hanging="2124"/>
        <w:jc w:val="both"/>
        <w:rPr>
          <w:rFonts w:ascii="Calibri" w:hAnsi="Calibri" w:cs="Calibri"/>
          <w:color w:val="222222"/>
          <w:sz w:val="18"/>
          <w:szCs w:val="18"/>
          <w:lang w:eastAsia="fr-FR"/>
        </w:rPr>
      </w:pPr>
      <w:r w:rsidRPr="000F2874">
        <w:rPr>
          <w:rFonts w:ascii="Calibri" w:hAnsi="Calibri" w:cs="Calibri"/>
          <w:color w:val="222222"/>
          <w:sz w:val="18"/>
          <w:szCs w:val="18"/>
          <w:lang w:eastAsia="fr-FR"/>
        </w:rPr>
        <w:t>Providencia:</w:t>
      </w:r>
      <w:r w:rsidRPr="000F2874">
        <w:rPr>
          <w:rFonts w:ascii="Calibri" w:hAnsi="Calibri" w:cs="Calibri"/>
          <w:color w:val="222222"/>
          <w:sz w:val="18"/>
          <w:szCs w:val="18"/>
          <w:lang w:eastAsia="fr-FR"/>
        </w:rPr>
        <w:tab/>
        <w:t xml:space="preserve">Auto  </w:t>
      </w:r>
      <w:r w:rsidRPr="000F2874">
        <w:rPr>
          <w:rFonts w:ascii="Calibri" w:eastAsia="Calibri" w:hAnsi="Calibri" w:cs="Calibri"/>
          <w:color w:val="222222"/>
          <w:sz w:val="18"/>
          <w:szCs w:val="18"/>
          <w:lang w:val="es-MX" w:eastAsia="fr-FR"/>
        </w:rPr>
        <w:t>–</w:t>
      </w:r>
      <w:r w:rsidRPr="000F2874">
        <w:rPr>
          <w:rFonts w:ascii="Calibri" w:hAnsi="Calibri" w:cs="Calibri"/>
          <w:color w:val="222222"/>
          <w:sz w:val="18"/>
          <w:szCs w:val="18"/>
          <w:lang w:eastAsia="fr-FR"/>
        </w:rPr>
        <w:t xml:space="preserve"> 2ª instancia </w:t>
      </w:r>
      <w:r w:rsidRPr="000F2874">
        <w:rPr>
          <w:rFonts w:ascii="Calibri" w:eastAsia="Calibri" w:hAnsi="Calibri" w:cs="Calibri"/>
          <w:color w:val="222222"/>
          <w:sz w:val="18"/>
          <w:szCs w:val="18"/>
          <w:lang w:val="es-MX" w:eastAsia="fr-FR"/>
        </w:rPr>
        <w:t xml:space="preserve">– </w:t>
      </w:r>
      <w:r w:rsidRPr="000F2874">
        <w:rPr>
          <w:rFonts w:ascii="Calibri" w:hAnsi="Calibri" w:cs="Calibri"/>
          <w:color w:val="222222"/>
          <w:sz w:val="18"/>
          <w:szCs w:val="18"/>
          <w:lang w:eastAsia="fr-FR"/>
        </w:rPr>
        <w:t xml:space="preserve">28 de agosto de 2017 </w:t>
      </w:r>
    </w:p>
    <w:p w:rsidR="000F2874" w:rsidRPr="000F2874" w:rsidRDefault="000F2874" w:rsidP="000F2874">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val="es-ES" w:eastAsia="fr-FR"/>
        </w:rPr>
      </w:pPr>
      <w:r w:rsidRPr="000F2874">
        <w:rPr>
          <w:rFonts w:ascii="Calibri" w:eastAsia="Calibri" w:hAnsi="Calibri" w:cs="Calibri"/>
          <w:color w:val="222222"/>
          <w:sz w:val="18"/>
          <w:szCs w:val="18"/>
          <w:lang w:val="es-MX" w:eastAsia="fr-FR"/>
        </w:rPr>
        <w:t xml:space="preserve">Proceso: </w:t>
      </w:r>
      <w:r w:rsidRPr="000F2874">
        <w:rPr>
          <w:rFonts w:ascii="Calibri" w:eastAsia="Calibri" w:hAnsi="Calibri" w:cs="Calibri"/>
          <w:color w:val="222222"/>
          <w:sz w:val="18"/>
          <w:szCs w:val="18"/>
          <w:lang w:val="es-MX" w:eastAsia="fr-FR"/>
        </w:rPr>
        <w:tab/>
      </w:r>
      <w:r w:rsidRPr="000F2874">
        <w:rPr>
          <w:rFonts w:ascii="Calibri" w:eastAsia="Calibri" w:hAnsi="Calibri" w:cs="Calibri"/>
          <w:color w:val="222222"/>
          <w:sz w:val="18"/>
          <w:szCs w:val="18"/>
          <w:lang w:val="es-MX" w:eastAsia="fr-FR"/>
        </w:rPr>
        <w:tab/>
      </w:r>
      <w:r w:rsidRPr="000F2874">
        <w:rPr>
          <w:rFonts w:ascii="Calibri" w:eastAsia="Calibri" w:hAnsi="Calibri" w:cs="Calibri"/>
          <w:color w:val="222222"/>
          <w:sz w:val="18"/>
          <w:szCs w:val="18"/>
          <w:lang w:val="es-MX" w:eastAsia="fr-FR"/>
        </w:rPr>
        <w:tab/>
      </w:r>
      <w:r w:rsidRPr="000F2874">
        <w:rPr>
          <w:rFonts w:ascii="Calibri" w:eastAsia="Calibri" w:hAnsi="Calibri" w:cs="Calibri"/>
          <w:color w:val="222222"/>
          <w:sz w:val="18"/>
          <w:szCs w:val="18"/>
          <w:lang w:val="es-MX" w:eastAsia="fr-FR"/>
        </w:rPr>
        <w:tab/>
      </w:r>
      <w:r w:rsidRPr="000F2874">
        <w:rPr>
          <w:rFonts w:ascii="Calibri" w:eastAsia="Calibri" w:hAnsi="Calibri" w:cs="Calibri"/>
          <w:color w:val="222222"/>
          <w:sz w:val="18"/>
          <w:szCs w:val="18"/>
          <w:lang w:val="es-MX" w:eastAsia="fr-FR"/>
        </w:rPr>
        <w:tab/>
        <w:t xml:space="preserve">Penal – Revoca libertad provisional </w:t>
      </w:r>
    </w:p>
    <w:p w:rsidR="000F2874" w:rsidRPr="000F2874" w:rsidRDefault="000F2874" w:rsidP="000F2874">
      <w:pPr>
        <w:shd w:val="clear" w:color="auto" w:fill="FFFFFF"/>
        <w:tabs>
          <w:tab w:val="left" w:pos="1418"/>
          <w:tab w:val="left" w:pos="2078"/>
          <w:tab w:val="left" w:pos="2127"/>
          <w:tab w:val="center" w:pos="3898"/>
        </w:tabs>
        <w:spacing w:after="0" w:line="240" w:lineRule="auto"/>
        <w:jc w:val="both"/>
        <w:rPr>
          <w:rFonts w:ascii="Calibri" w:eastAsia="Calibri" w:hAnsi="Calibri" w:cs="Calibri"/>
          <w:bCs/>
          <w:color w:val="222222"/>
          <w:sz w:val="18"/>
          <w:szCs w:val="18"/>
          <w:lang w:val="es-ES" w:eastAsia="fr-FR"/>
        </w:rPr>
      </w:pPr>
      <w:r w:rsidRPr="000F2874">
        <w:rPr>
          <w:rFonts w:ascii="Calibri" w:eastAsia="Calibri" w:hAnsi="Calibri" w:cs="Calibri"/>
          <w:color w:val="222222"/>
          <w:sz w:val="18"/>
          <w:szCs w:val="18"/>
          <w:lang w:eastAsia="fr-FR"/>
        </w:rPr>
        <w:t>Radicación Nro. :</w:t>
      </w:r>
      <w:r w:rsidRPr="000F2874">
        <w:rPr>
          <w:rFonts w:ascii="Calibri" w:eastAsia="Calibri" w:hAnsi="Calibri" w:cs="Calibri"/>
          <w:color w:val="222222"/>
          <w:sz w:val="18"/>
          <w:szCs w:val="18"/>
          <w:lang w:eastAsia="fr-FR"/>
        </w:rPr>
        <w:tab/>
        <w:t xml:space="preserve">  </w:t>
      </w:r>
      <w:r w:rsidRPr="000F2874">
        <w:rPr>
          <w:rFonts w:ascii="Calibri" w:eastAsia="Calibri" w:hAnsi="Calibri" w:cs="Calibri"/>
          <w:color w:val="222222"/>
          <w:sz w:val="18"/>
          <w:szCs w:val="18"/>
          <w:lang w:eastAsia="fr-FR"/>
        </w:rPr>
        <w:tab/>
        <w:t xml:space="preserve"> </w:t>
      </w:r>
      <w:r w:rsidRPr="000F2874">
        <w:rPr>
          <w:rFonts w:ascii="Calibri" w:eastAsia="Calibri" w:hAnsi="Calibri" w:cs="Calibri"/>
          <w:bCs/>
          <w:color w:val="222222"/>
          <w:sz w:val="18"/>
          <w:szCs w:val="18"/>
          <w:lang w:eastAsia="fr-FR"/>
        </w:rPr>
        <w:t>66001 6000 035 2014 01291 02</w:t>
      </w:r>
    </w:p>
    <w:p w:rsidR="000F2874" w:rsidRPr="000F2874" w:rsidRDefault="000F2874" w:rsidP="000F2874">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ES" w:eastAsia="fr-FR"/>
        </w:rPr>
      </w:pPr>
      <w:r w:rsidRPr="000F2874">
        <w:rPr>
          <w:rFonts w:ascii="Calibri" w:eastAsia="Calibri" w:hAnsi="Calibri" w:cs="Calibri"/>
          <w:color w:val="222222"/>
          <w:sz w:val="18"/>
          <w:szCs w:val="18"/>
          <w:lang w:val="es-MX" w:eastAsia="fr-FR"/>
        </w:rPr>
        <w:t>Procesado:</w:t>
      </w:r>
      <w:r w:rsidRPr="000F2874">
        <w:rPr>
          <w:rFonts w:ascii="Calibri" w:eastAsia="Calibri" w:hAnsi="Calibri" w:cs="Calibri"/>
          <w:color w:val="222222"/>
          <w:sz w:val="18"/>
          <w:szCs w:val="18"/>
          <w:lang w:val="es-MX" w:eastAsia="fr-FR"/>
        </w:rPr>
        <w:tab/>
      </w:r>
      <w:r w:rsidRPr="000F2874">
        <w:rPr>
          <w:rFonts w:ascii="Calibri" w:eastAsia="Calibri" w:hAnsi="Calibri" w:cs="Calibri"/>
          <w:color w:val="222222"/>
          <w:sz w:val="18"/>
          <w:szCs w:val="18"/>
          <w:lang w:val="es-MX" w:eastAsia="fr-FR"/>
        </w:rPr>
        <w:tab/>
        <w:t xml:space="preserve"> </w:t>
      </w:r>
      <w:r w:rsidRPr="000F2874">
        <w:rPr>
          <w:rFonts w:ascii="Calibri" w:eastAsia="Calibri" w:hAnsi="Calibri" w:cs="Calibri"/>
          <w:color w:val="222222"/>
          <w:sz w:val="18"/>
          <w:szCs w:val="18"/>
          <w:lang w:eastAsia="fr-FR"/>
        </w:rPr>
        <w:t>ENRIQUE RODRÍGUEZ MEJÍA</w:t>
      </w:r>
    </w:p>
    <w:p w:rsidR="000F2874" w:rsidRPr="000F2874" w:rsidRDefault="000F2874" w:rsidP="000F2874">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MX" w:eastAsia="fr-FR"/>
        </w:rPr>
      </w:pPr>
      <w:r w:rsidRPr="000F2874">
        <w:rPr>
          <w:rFonts w:ascii="Calibri" w:eastAsia="Calibri" w:hAnsi="Calibri" w:cs="Calibri"/>
          <w:color w:val="222222"/>
          <w:sz w:val="18"/>
          <w:szCs w:val="18"/>
          <w:lang w:val="es-MX" w:eastAsia="fr-FR"/>
        </w:rPr>
        <w:t xml:space="preserve">Magistrado Sustanciador: </w:t>
      </w:r>
      <w:r w:rsidRPr="000F2874">
        <w:rPr>
          <w:rFonts w:ascii="Calibri" w:eastAsia="Calibri" w:hAnsi="Calibri" w:cs="Calibri"/>
          <w:color w:val="222222"/>
          <w:sz w:val="18"/>
          <w:szCs w:val="18"/>
          <w:lang w:val="es-MX" w:eastAsia="fr-FR"/>
        </w:rPr>
        <w:tab/>
        <w:t xml:space="preserve"> </w:t>
      </w:r>
      <w:r w:rsidRPr="000F2874">
        <w:rPr>
          <w:rFonts w:ascii="Calibri" w:eastAsia="Calibri" w:hAnsi="Calibri" w:cs="Calibri"/>
          <w:bCs/>
          <w:iCs/>
          <w:color w:val="222222"/>
          <w:sz w:val="18"/>
          <w:szCs w:val="18"/>
          <w:lang w:val="es-ES" w:eastAsia="fr-FR"/>
        </w:rPr>
        <w:t xml:space="preserve">MANUEL </w:t>
      </w:r>
      <w:proofErr w:type="spellStart"/>
      <w:r w:rsidRPr="000F2874">
        <w:rPr>
          <w:rFonts w:ascii="Calibri" w:eastAsia="Calibri" w:hAnsi="Calibri" w:cs="Calibri"/>
          <w:bCs/>
          <w:iCs/>
          <w:color w:val="222222"/>
          <w:sz w:val="18"/>
          <w:szCs w:val="18"/>
          <w:lang w:val="es-ES" w:eastAsia="fr-FR"/>
        </w:rPr>
        <w:t>YARZAGARAY</w:t>
      </w:r>
      <w:proofErr w:type="spellEnd"/>
      <w:r w:rsidRPr="000F2874">
        <w:rPr>
          <w:rFonts w:ascii="Calibri" w:eastAsia="Calibri" w:hAnsi="Calibri" w:cs="Calibri"/>
          <w:bCs/>
          <w:iCs/>
          <w:color w:val="222222"/>
          <w:sz w:val="18"/>
          <w:szCs w:val="18"/>
          <w:lang w:val="es-ES" w:eastAsia="fr-FR"/>
        </w:rPr>
        <w:t xml:space="preserve"> BANDERA</w:t>
      </w:r>
    </w:p>
    <w:p w:rsidR="000F2874" w:rsidRPr="000F2874" w:rsidRDefault="000F2874" w:rsidP="000F2874">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0F2874" w:rsidRPr="000F2874" w:rsidRDefault="000F2874" w:rsidP="000F2874">
      <w:pPr>
        <w:shd w:val="clear" w:color="auto" w:fill="FFFFFF"/>
        <w:spacing w:line="240" w:lineRule="auto"/>
        <w:jc w:val="both"/>
        <w:rPr>
          <w:rFonts w:ascii="Calibri" w:eastAsia="Calibri" w:hAnsi="Calibri" w:cs="Calibri"/>
          <w:color w:val="222222"/>
          <w:sz w:val="18"/>
          <w:szCs w:val="18"/>
          <w:lang w:eastAsia="fr-FR"/>
        </w:rPr>
      </w:pPr>
      <w:r w:rsidRPr="000F2874">
        <w:rPr>
          <w:rFonts w:ascii="Calibri" w:eastAsia="Calibri" w:hAnsi="Calibri" w:cs="Calibri"/>
          <w:b/>
          <w:color w:val="222222"/>
          <w:sz w:val="18"/>
          <w:szCs w:val="18"/>
          <w:lang w:eastAsia="fr-FR"/>
        </w:rPr>
        <w:t xml:space="preserve">Tema: </w:t>
      </w:r>
      <w:r w:rsidRPr="000F2874">
        <w:rPr>
          <w:rFonts w:ascii="Calibri" w:eastAsia="Calibri" w:hAnsi="Calibri" w:cs="Calibri"/>
          <w:color w:val="222222"/>
          <w:sz w:val="18"/>
          <w:szCs w:val="18"/>
          <w:lang w:eastAsia="fr-FR"/>
        </w:rPr>
        <w:tab/>
      </w:r>
      <w:r w:rsidRPr="000F2874">
        <w:rPr>
          <w:rFonts w:ascii="Calibri" w:eastAsia="Calibri" w:hAnsi="Calibri" w:cs="Calibri"/>
          <w:color w:val="222222"/>
          <w:sz w:val="18"/>
          <w:szCs w:val="18"/>
          <w:lang w:eastAsia="fr-FR"/>
        </w:rPr>
        <w:tab/>
      </w:r>
      <w:r w:rsidRPr="000F2874">
        <w:rPr>
          <w:rFonts w:ascii="Calibri" w:eastAsia="Calibri" w:hAnsi="Calibri" w:cs="Calibri"/>
          <w:color w:val="222222"/>
          <w:sz w:val="18"/>
          <w:szCs w:val="18"/>
          <w:lang w:eastAsia="fr-FR"/>
        </w:rPr>
        <w:tab/>
      </w:r>
      <w:r w:rsidR="00E179D2" w:rsidRPr="00E179D2">
        <w:rPr>
          <w:rFonts w:ascii="Calibri" w:eastAsia="Calibri" w:hAnsi="Calibri" w:cs="Calibri"/>
          <w:b/>
          <w:color w:val="222222"/>
          <w:sz w:val="18"/>
          <w:szCs w:val="18"/>
          <w:lang w:eastAsia="fr-FR"/>
        </w:rPr>
        <w:t>REVOCA LIBERTAD PROVISIONAL PARA DAR CUMPLIMIENTO A LA IMPOSICIÓN DE LA PENA DE PRISIÓN GENERADA EN LA SENTENCIA</w:t>
      </w:r>
      <w:r w:rsidRPr="000F2874">
        <w:rPr>
          <w:rFonts w:ascii="Calibri" w:eastAsia="Calibri" w:hAnsi="Calibri" w:cs="Calibri"/>
          <w:b/>
          <w:color w:val="222222"/>
          <w:sz w:val="18"/>
          <w:szCs w:val="18"/>
          <w:lang w:val="es-ES" w:eastAsia="fr-FR"/>
        </w:rPr>
        <w:t>.</w:t>
      </w:r>
      <w:r w:rsidRPr="000F2874">
        <w:rPr>
          <w:rFonts w:ascii="Calibri" w:eastAsia="Calibri" w:hAnsi="Calibri" w:cs="Calibri"/>
          <w:color w:val="222222"/>
          <w:sz w:val="18"/>
          <w:szCs w:val="18"/>
          <w:lang w:val="es-ES" w:eastAsia="fr-FR"/>
        </w:rPr>
        <w:t xml:space="preserve"> [E]</w:t>
      </w:r>
      <w:r w:rsidRPr="000F2874">
        <w:rPr>
          <w:rFonts w:ascii="Calibri" w:eastAsia="Calibri" w:hAnsi="Calibri" w:cs="Calibri"/>
          <w:color w:val="222222"/>
          <w:sz w:val="18"/>
          <w:szCs w:val="18"/>
          <w:lang w:eastAsia="fr-FR"/>
        </w:rPr>
        <w:t xml:space="preserve">n el caso </w:t>
      </w:r>
      <w:proofErr w:type="spellStart"/>
      <w:r w:rsidRPr="000F2874">
        <w:rPr>
          <w:rFonts w:ascii="Calibri" w:eastAsia="Calibri" w:hAnsi="Calibri" w:cs="Calibri"/>
          <w:i/>
          <w:color w:val="222222"/>
          <w:sz w:val="18"/>
          <w:szCs w:val="18"/>
          <w:lang w:eastAsia="fr-FR"/>
        </w:rPr>
        <w:t>subexamine</w:t>
      </w:r>
      <w:proofErr w:type="spellEnd"/>
      <w:r w:rsidRPr="000F2874">
        <w:rPr>
          <w:rFonts w:ascii="Calibri" w:eastAsia="Calibri" w:hAnsi="Calibri" w:cs="Calibri"/>
          <w:i/>
          <w:color w:val="222222"/>
          <w:sz w:val="18"/>
          <w:szCs w:val="18"/>
          <w:lang w:eastAsia="fr-FR"/>
        </w:rPr>
        <w:t xml:space="preserve">, </w:t>
      </w:r>
      <w:r w:rsidRPr="000F2874">
        <w:rPr>
          <w:rFonts w:ascii="Calibri" w:eastAsia="Calibri" w:hAnsi="Calibri" w:cs="Calibri"/>
          <w:color w:val="222222"/>
          <w:sz w:val="18"/>
          <w:szCs w:val="18"/>
          <w:lang w:eastAsia="fr-FR"/>
        </w:rPr>
        <w:t>a partir del momento en el que se anunció el sentido del fallo,</w:t>
      </w:r>
      <w:r w:rsidRPr="000F2874">
        <w:rPr>
          <w:rFonts w:ascii="Calibri" w:eastAsia="Calibri" w:hAnsi="Calibri" w:cs="Calibri"/>
          <w:i/>
          <w:color w:val="222222"/>
          <w:sz w:val="18"/>
          <w:szCs w:val="18"/>
          <w:lang w:eastAsia="fr-FR"/>
        </w:rPr>
        <w:t xml:space="preserve"> </w:t>
      </w:r>
      <w:r w:rsidRPr="000F2874">
        <w:rPr>
          <w:rFonts w:ascii="Calibri" w:eastAsia="Calibri" w:hAnsi="Calibri" w:cs="Calibri"/>
          <w:color w:val="222222"/>
          <w:sz w:val="18"/>
          <w:szCs w:val="18"/>
          <w:lang w:eastAsia="fr-FR"/>
        </w:rPr>
        <w:t xml:space="preserve">ya no operaba la causal de vigencia de la medida de aseguramiento de detención preventiva regulada en parágrafo 1º del articulo 307 </w:t>
      </w:r>
      <w:proofErr w:type="spellStart"/>
      <w:r w:rsidRPr="000F2874">
        <w:rPr>
          <w:rFonts w:ascii="Calibri" w:eastAsia="Calibri" w:hAnsi="Calibri" w:cs="Calibri"/>
          <w:color w:val="222222"/>
          <w:sz w:val="18"/>
          <w:szCs w:val="18"/>
          <w:lang w:eastAsia="fr-FR"/>
        </w:rPr>
        <w:t>C.P.P</w:t>
      </w:r>
      <w:proofErr w:type="spellEnd"/>
      <w:r w:rsidRPr="000F2874">
        <w:rPr>
          <w:rFonts w:ascii="Calibri" w:eastAsia="Calibri" w:hAnsi="Calibri" w:cs="Calibri"/>
          <w:color w:val="222222"/>
          <w:sz w:val="18"/>
          <w:szCs w:val="18"/>
          <w:lang w:eastAsia="fr-FR"/>
        </w:rPr>
        <w:t xml:space="preserve">. {artículo 1º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 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sentencia de primera instancia. </w:t>
      </w:r>
    </w:p>
    <w:p w:rsidR="00E179D2" w:rsidRDefault="00E179D2" w:rsidP="00E24F65">
      <w:pPr>
        <w:jc w:val="center"/>
        <w:rPr>
          <w:rFonts w:cs="Arial"/>
          <w:b/>
        </w:rPr>
      </w:pPr>
    </w:p>
    <w:p w:rsidR="005436C4" w:rsidRPr="00B077B2" w:rsidRDefault="005436C4" w:rsidP="00E24F65">
      <w:pPr>
        <w:jc w:val="center"/>
        <w:rPr>
          <w:rFonts w:cs="Arial"/>
          <w:b/>
        </w:rPr>
      </w:pPr>
      <w:r w:rsidRPr="00B077B2">
        <w:rPr>
          <w:rFonts w:cs="Arial"/>
          <w:b/>
        </w:rPr>
        <w:t>REPÚBLICA DE COLOMBIA</w:t>
      </w:r>
    </w:p>
    <w:p w:rsidR="005436C4" w:rsidRPr="00B077B2" w:rsidRDefault="005436C4" w:rsidP="00E24F65">
      <w:pPr>
        <w:jc w:val="center"/>
        <w:rPr>
          <w:rFonts w:cs="Arial"/>
          <w:b/>
        </w:rPr>
      </w:pPr>
      <w:r w:rsidRPr="00B077B2">
        <w:rPr>
          <w:rFonts w:cs="Arial"/>
          <w:b/>
        </w:rPr>
        <w:t>RAMA JUDICIAL DEL PODER PÚBLICO</w:t>
      </w:r>
    </w:p>
    <w:p w:rsidR="005436C4" w:rsidRPr="00B077B2" w:rsidRDefault="005436C4" w:rsidP="00E24F65">
      <w:pPr>
        <w:jc w:val="center"/>
        <w:rPr>
          <w:rFonts w:cs="Arial"/>
          <w:b/>
        </w:rPr>
      </w:pPr>
      <w:r w:rsidRPr="00B077B2">
        <w:rPr>
          <w:rFonts w:cs="Arial"/>
          <w:b/>
          <w:noProof/>
          <w:lang w:val="fr-FR" w:eastAsia="fr-FR"/>
        </w:rPr>
        <w:drawing>
          <wp:inline distT="0" distB="0" distL="0" distR="0" wp14:anchorId="0EA4AAA5" wp14:editId="5E33411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5436C4" w:rsidRPr="00B077B2" w:rsidRDefault="005436C4" w:rsidP="00E24F65">
      <w:pPr>
        <w:jc w:val="center"/>
        <w:rPr>
          <w:rFonts w:cs="Arial"/>
          <w:b/>
        </w:rPr>
      </w:pPr>
      <w:r w:rsidRPr="00B077B2">
        <w:rPr>
          <w:rFonts w:cs="Arial"/>
          <w:b/>
        </w:rPr>
        <w:t>TRIBUNAL SUPERIOR DEL DISTRITO JUDICIAL DE PEREIRA</w:t>
      </w:r>
    </w:p>
    <w:p w:rsidR="005436C4" w:rsidRPr="00B077B2" w:rsidRDefault="005436C4" w:rsidP="00E24F65">
      <w:pPr>
        <w:jc w:val="center"/>
        <w:rPr>
          <w:rFonts w:cs="Arial"/>
          <w:b/>
        </w:rPr>
      </w:pPr>
      <w:r w:rsidRPr="00B077B2">
        <w:rPr>
          <w:rFonts w:cs="Arial"/>
          <w:b/>
        </w:rPr>
        <w:t>SALA DE DECISIÓN PENAL</w:t>
      </w:r>
    </w:p>
    <w:p w:rsidR="00E179D2" w:rsidRDefault="00E179D2" w:rsidP="00E24F65">
      <w:pPr>
        <w:jc w:val="center"/>
        <w:rPr>
          <w:rFonts w:cs="Arial"/>
          <w:b/>
        </w:rPr>
      </w:pPr>
    </w:p>
    <w:p w:rsidR="005436C4" w:rsidRPr="00B077B2" w:rsidRDefault="005436C4" w:rsidP="00E24F65">
      <w:pPr>
        <w:jc w:val="center"/>
        <w:rPr>
          <w:rFonts w:cs="Arial"/>
          <w:b/>
        </w:rPr>
      </w:pPr>
      <w:proofErr w:type="spellStart"/>
      <w:r w:rsidRPr="00B077B2">
        <w:rPr>
          <w:rFonts w:cs="Arial"/>
          <w:b/>
        </w:rPr>
        <w:t>M.P</w:t>
      </w:r>
      <w:proofErr w:type="spellEnd"/>
      <w:r w:rsidRPr="00B077B2">
        <w:rPr>
          <w:rFonts w:cs="Arial"/>
          <w:b/>
        </w:rPr>
        <w:t xml:space="preserve">. MANUEL </w:t>
      </w:r>
      <w:proofErr w:type="spellStart"/>
      <w:r w:rsidRPr="00B077B2">
        <w:rPr>
          <w:rFonts w:cs="Arial"/>
          <w:b/>
        </w:rPr>
        <w:t>YARZAGARAY</w:t>
      </w:r>
      <w:proofErr w:type="spellEnd"/>
      <w:r w:rsidRPr="00B077B2">
        <w:rPr>
          <w:rFonts w:cs="Arial"/>
          <w:b/>
        </w:rPr>
        <w:t xml:space="preserve"> BANDERA</w:t>
      </w:r>
    </w:p>
    <w:p w:rsidR="004A4DF3" w:rsidRPr="002C4835" w:rsidRDefault="004A4DF3" w:rsidP="00E24F65">
      <w:pPr>
        <w:pStyle w:val="Sansinterligne"/>
        <w:spacing w:line="276" w:lineRule="auto"/>
        <w:jc w:val="both"/>
        <w:rPr>
          <w:rFonts w:ascii="Verdana" w:hAnsi="Verdana"/>
          <w:sz w:val="28"/>
          <w:szCs w:val="28"/>
        </w:rPr>
      </w:pPr>
    </w:p>
    <w:p w:rsidR="00484BF9" w:rsidRPr="002C4835" w:rsidRDefault="00484BF9" w:rsidP="00E24F65">
      <w:pPr>
        <w:pStyle w:val="Sansinterligne"/>
        <w:spacing w:line="276" w:lineRule="auto"/>
        <w:jc w:val="center"/>
        <w:rPr>
          <w:rFonts w:ascii="Verdana" w:hAnsi="Verdana"/>
          <w:b/>
          <w:sz w:val="28"/>
          <w:szCs w:val="28"/>
        </w:rPr>
      </w:pPr>
      <w:r w:rsidRPr="002C4835">
        <w:rPr>
          <w:rFonts w:ascii="Verdana" w:hAnsi="Verdana"/>
          <w:b/>
          <w:sz w:val="28"/>
          <w:szCs w:val="28"/>
        </w:rPr>
        <w:t xml:space="preserve">AUTO INTERLOCUTORIO DE </w:t>
      </w:r>
      <w:r w:rsidR="005436C4">
        <w:rPr>
          <w:rFonts w:ascii="Verdana" w:hAnsi="Verdana"/>
          <w:b/>
          <w:sz w:val="28"/>
          <w:szCs w:val="28"/>
        </w:rPr>
        <w:t xml:space="preserve">2ª </w:t>
      </w:r>
      <w:r w:rsidRPr="002C4835">
        <w:rPr>
          <w:rFonts w:ascii="Verdana" w:hAnsi="Verdana"/>
          <w:b/>
          <w:sz w:val="28"/>
          <w:szCs w:val="28"/>
        </w:rPr>
        <w:t>INSTANCIA</w:t>
      </w:r>
    </w:p>
    <w:p w:rsidR="00484BF9" w:rsidRPr="002C4835" w:rsidRDefault="00484BF9" w:rsidP="00E24F65">
      <w:pPr>
        <w:pStyle w:val="Sansinterligne"/>
        <w:spacing w:line="276" w:lineRule="auto"/>
        <w:jc w:val="both"/>
        <w:rPr>
          <w:rFonts w:ascii="Verdana" w:hAnsi="Verdana"/>
          <w:sz w:val="28"/>
          <w:szCs w:val="28"/>
        </w:rPr>
      </w:pPr>
    </w:p>
    <w:p w:rsidR="001E5711" w:rsidRPr="002C4835" w:rsidRDefault="000471B7" w:rsidP="00E24F65">
      <w:pPr>
        <w:pStyle w:val="Sansinterligne"/>
        <w:spacing w:line="276" w:lineRule="auto"/>
        <w:jc w:val="both"/>
        <w:rPr>
          <w:rFonts w:ascii="Verdana" w:hAnsi="Verdana"/>
          <w:sz w:val="28"/>
          <w:szCs w:val="28"/>
        </w:rPr>
      </w:pPr>
      <w:r w:rsidRPr="002C4835">
        <w:rPr>
          <w:rFonts w:ascii="Verdana" w:hAnsi="Verdana"/>
          <w:sz w:val="28"/>
          <w:szCs w:val="28"/>
        </w:rPr>
        <w:t>Pereira,</w:t>
      </w:r>
      <w:r w:rsidR="009E5FB1">
        <w:rPr>
          <w:rFonts w:ascii="Verdana" w:hAnsi="Verdana"/>
          <w:sz w:val="28"/>
          <w:szCs w:val="28"/>
        </w:rPr>
        <w:t xml:space="preserve"> veintiocho</w:t>
      </w:r>
      <w:r w:rsidRPr="002C4835">
        <w:rPr>
          <w:rFonts w:ascii="Verdana" w:hAnsi="Verdana"/>
          <w:sz w:val="28"/>
          <w:szCs w:val="28"/>
        </w:rPr>
        <w:t xml:space="preserve"> </w:t>
      </w:r>
      <w:r w:rsidR="00BB6089" w:rsidRPr="002C4835">
        <w:rPr>
          <w:rFonts w:ascii="Verdana" w:hAnsi="Verdana"/>
          <w:sz w:val="28"/>
          <w:szCs w:val="28"/>
        </w:rPr>
        <w:t>(</w:t>
      </w:r>
      <w:r w:rsidR="009E5FB1">
        <w:rPr>
          <w:rFonts w:ascii="Verdana" w:hAnsi="Verdana"/>
          <w:sz w:val="28"/>
          <w:szCs w:val="28"/>
        </w:rPr>
        <w:t>28</w:t>
      </w:r>
      <w:r w:rsidR="006C69A6" w:rsidRPr="002C4835">
        <w:rPr>
          <w:rFonts w:ascii="Verdana" w:hAnsi="Verdana"/>
          <w:sz w:val="28"/>
          <w:szCs w:val="28"/>
        </w:rPr>
        <w:t xml:space="preserve">) </w:t>
      </w:r>
      <w:r w:rsidR="009E5FB1">
        <w:rPr>
          <w:rFonts w:ascii="Verdana" w:hAnsi="Verdana"/>
          <w:sz w:val="28"/>
          <w:szCs w:val="28"/>
        </w:rPr>
        <w:t>a</w:t>
      </w:r>
      <w:r w:rsidR="00BB6089" w:rsidRPr="002C4835">
        <w:rPr>
          <w:rFonts w:ascii="Verdana" w:hAnsi="Verdana"/>
          <w:sz w:val="28"/>
          <w:szCs w:val="28"/>
        </w:rPr>
        <w:t>gosto</w:t>
      </w:r>
      <w:r w:rsidR="00EF5C30" w:rsidRPr="002C4835">
        <w:rPr>
          <w:rFonts w:ascii="Verdana" w:hAnsi="Verdana"/>
          <w:sz w:val="28"/>
          <w:szCs w:val="28"/>
        </w:rPr>
        <w:t xml:space="preserve"> </w:t>
      </w:r>
      <w:r w:rsidR="001E5711" w:rsidRPr="002C4835">
        <w:rPr>
          <w:rFonts w:ascii="Verdana" w:hAnsi="Verdana"/>
          <w:sz w:val="28"/>
          <w:szCs w:val="28"/>
        </w:rPr>
        <w:t xml:space="preserve">de dos mil </w:t>
      </w:r>
      <w:r w:rsidR="008E3A8D" w:rsidRPr="002C4835">
        <w:rPr>
          <w:rFonts w:ascii="Verdana" w:hAnsi="Verdana"/>
          <w:sz w:val="28"/>
          <w:szCs w:val="28"/>
        </w:rPr>
        <w:t>diecisiete (2017</w:t>
      </w:r>
      <w:r w:rsidRPr="002C4835">
        <w:rPr>
          <w:rFonts w:ascii="Verdana" w:hAnsi="Verdana"/>
          <w:sz w:val="28"/>
          <w:szCs w:val="28"/>
        </w:rPr>
        <w:t>)</w:t>
      </w:r>
    </w:p>
    <w:p w:rsidR="00BB6089" w:rsidRPr="002C4835" w:rsidRDefault="00BB6089" w:rsidP="00E24F65">
      <w:pPr>
        <w:pStyle w:val="Sansinterligne"/>
        <w:spacing w:line="276" w:lineRule="auto"/>
        <w:jc w:val="both"/>
        <w:rPr>
          <w:rFonts w:ascii="Verdana" w:hAnsi="Verdana"/>
          <w:sz w:val="28"/>
          <w:szCs w:val="28"/>
        </w:rPr>
      </w:pPr>
      <w:r w:rsidRPr="002C4835">
        <w:rPr>
          <w:rFonts w:ascii="Verdana" w:hAnsi="Verdana"/>
          <w:sz w:val="28"/>
          <w:szCs w:val="28"/>
        </w:rPr>
        <w:t>Aprobado por acta No.</w:t>
      </w:r>
      <w:r w:rsidR="009E5FB1">
        <w:rPr>
          <w:rFonts w:ascii="Verdana" w:hAnsi="Verdana"/>
          <w:sz w:val="28"/>
          <w:szCs w:val="28"/>
        </w:rPr>
        <w:t xml:space="preserve"> 845</w:t>
      </w:r>
    </w:p>
    <w:p w:rsidR="001E5711" w:rsidRDefault="00C72DD6" w:rsidP="00E24F65">
      <w:pPr>
        <w:pStyle w:val="Sansinterligne"/>
        <w:spacing w:line="276" w:lineRule="auto"/>
        <w:jc w:val="both"/>
        <w:rPr>
          <w:rFonts w:ascii="Verdana" w:hAnsi="Verdana"/>
          <w:sz w:val="28"/>
          <w:szCs w:val="28"/>
        </w:rPr>
      </w:pPr>
      <w:r w:rsidRPr="002C4835">
        <w:rPr>
          <w:rFonts w:ascii="Verdana" w:hAnsi="Verdana"/>
          <w:sz w:val="28"/>
          <w:szCs w:val="28"/>
        </w:rPr>
        <w:t xml:space="preserve">Hora: </w:t>
      </w:r>
      <w:r w:rsidR="009E5FB1">
        <w:rPr>
          <w:rFonts w:ascii="Verdana" w:hAnsi="Verdana"/>
          <w:sz w:val="28"/>
          <w:szCs w:val="28"/>
        </w:rPr>
        <w:t xml:space="preserve">7:40 a.m. </w:t>
      </w:r>
    </w:p>
    <w:p w:rsidR="00E179D2" w:rsidRDefault="00E179D2" w:rsidP="00E24F65">
      <w:pPr>
        <w:pStyle w:val="Sansinterligne"/>
        <w:spacing w:line="276" w:lineRule="auto"/>
        <w:jc w:val="both"/>
        <w:rPr>
          <w:rFonts w:ascii="Verdana" w:hAnsi="Verdana"/>
          <w:sz w:val="28"/>
          <w:szCs w:val="28"/>
        </w:rPr>
      </w:pPr>
    </w:p>
    <w:p w:rsidR="00E179D2" w:rsidRPr="002C4835" w:rsidRDefault="00E179D2" w:rsidP="00E24F65">
      <w:pPr>
        <w:pStyle w:val="Sansinterligne"/>
        <w:spacing w:line="276" w:lineRule="auto"/>
        <w:jc w:val="both"/>
        <w:rPr>
          <w:rFonts w:ascii="Verdana" w:hAnsi="Verdana"/>
          <w:sz w:val="28"/>
          <w:szCs w:val="28"/>
        </w:rPr>
      </w:pP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 xml:space="preserve">Procesado: ENRIQUE RODRÍGUEZ MEJÍA </w:t>
      </w: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Rad. # 66001 6000 035 2014 01291 02</w:t>
      </w: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Delitos: Homicidio y otros</w:t>
      </w: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Procede: Juzgado 1º Penal del Circuito de Pereira</w:t>
      </w: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Asunto: Recurso de apelación interpuesto en contra de providencia que ordenó la libertad provisional del procesado.</w:t>
      </w:r>
    </w:p>
    <w:p w:rsidR="00854EEF" w:rsidRPr="00A839B0" w:rsidRDefault="00854EEF" w:rsidP="00A839B0">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 w:val="22"/>
        </w:rPr>
      </w:pPr>
      <w:r w:rsidRPr="00A839B0">
        <w:rPr>
          <w:rFonts w:eastAsia="Verdana" w:cs="Times New Roman"/>
          <w:sz w:val="22"/>
        </w:rPr>
        <w:t>Decisión: Revoca auto opugnado</w:t>
      </w:r>
    </w:p>
    <w:p w:rsidR="00854EEF" w:rsidRPr="002C4835" w:rsidRDefault="00854EEF" w:rsidP="00E24F65">
      <w:pPr>
        <w:pStyle w:val="Sansinterligne"/>
        <w:spacing w:line="276" w:lineRule="auto"/>
        <w:jc w:val="both"/>
        <w:rPr>
          <w:rFonts w:ascii="Verdana" w:hAnsi="Verdana"/>
          <w:sz w:val="28"/>
          <w:szCs w:val="28"/>
        </w:rPr>
      </w:pPr>
    </w:p>
    <w:p w:rsidR="00484BF9" w:rsidRPr="002C4835" w:rsidRDefault="00484BF9" w:rsidP="00E24F65">
      <w:pPr>
        <w:pStyle w:val="Sansinterligne"/>
        <w:spacing w:line="276" w:lineRule="auto"/>
        <w:jc w:val="center"/>
        <w:rPr>
          <w:rFonts w:ascii="Verdana" w:hAnsi="Verdana"/>
          <w:b/>
          <w:sz w:val="28"/>
          <w:szCs w:val="28"/>
        </w:rPr>
      </w:pPr>
      <w:r w:rsidRPr="002C4835">
        <w:rPr>
          <w:rFonts w:ascii="Verdana" w:hAnsi="Verdana"/>
          <w:b/>
          <w:sz w:val="28"/>
          <w:szCs w:val="28"/>
        </w:rPr>
        <w:t>VISTOS:</w:t>
      </w:r>
    </w:p>
    <w:p w:rsidR="00484BF9" w:rsidRPr="002C4835" w:rsidRDefault="00484BF9" w:rsidP="00E24F65">
      <w:pPr>
        <w:pStyle w:val="Sansinterligne"/>
        <w:spacing w:line="276" w:lineRule="auto"/>
        <w:jc w:val="both"/>
        <w:rPr>
          <w:rFonts w:ascii="Verdana" w:hAnsi="Verdana"/>
          <w:sz w:val="28"/>
          <w:szCs w:val="28"/>
        </w:rPr>
      </w:pPr>
    </w:p>
    <w:p w:rsidR="005626F3" w:rsidRPr="00B8278F" w:rsidRDefault="00B60510" w:rsidP="00B8278F">
      <w:pPr>
        <w:pStyle w:val="Sansinterligne"/>
        <w:spacing w:line="276" w:lineRule="auto"/>
        <w:jc w:val="both"/>
        <w:rPr>
          <w:rFonts w:ascii="Verdana" w:hAnsi="Verdana"/>
          <w:sz w:val="28"/>
          <w:szCs w:val="28"/>
        </w:rPr>
      </w:pPr>
      <w:r w:rsidRPr="002C4835">
        <w:rPr>
          <w:rFonts w:ascii="Verdana" w:hAnsi="Verdana"/>
          <w:sz w:val="28"/>
          <w:szCs w:val="28"/>
        </w:rPr>
        <w:t xml:space="preserve">Procede la Sala </w:t>
      </w:r>
      <w:r w:rsidR="00484BF9" w:rsidRPr="002C4835">
        <w:rPr>
          <w:rFonts w:ascii="Verdana" w:hAnsi="Verdana"/>
          <w:sz w:val="28"/>
          <w:szCs w:val="28"/>
        </w:rPr>
        <w:t xml:space="preserve">Penal de Decisión del Tribunal Superior de este Distrito Judicial a resolver el recurso de apelación interpuesto por </w:t>
      </w:r>
      <w:r w:rsidR="009C42F7" w:rsidRPr="002C4835">
        <w:rPr>
          <w:rFonts w:ascii="Verdana" w:hAnsi="Verdana"/>
          <w:sz w:val="28"/>
          <w:szCs w:val="28"/>
        </w:rPr>
        <w:t>la Fiscalía y el Ministerio Público</w:t>
      </w:r>
      <w:r w:rsidR="00484BF9" w:rsidRPr="002C4835">
        <w:rPr>
          <w:rFonts w:ascii="Verdana" w:hAnsi="Verdana"/>
          <w:sz w:val="28"/>
          <w:szCs w:val="28"/>
        </w:rPr>
        <w:t xml:space="preserve">, en contra del auto proferido el día </w:t>
      </w:r>
      <w:r w:rsidR="009C42F7" w:rsidRPr="002C4835">
        <w:rPr>
          <w:rFonts w:ascii="Verdana" w:hAnsi="Verdana"/>
          <w:sz w:val="28"/>
          <w:szCs w:val="28"/>
        </w:rPr>
        <w:t>4 de julio</w:t>
      </w:r>
      <w:r w:rsidR="00B051DF" w:rsidRPr="002C4835">
        <w:rPr>
          <w:rFonts w:ascii="Verdana" w:hAnsi="Verdana"/>
          <w:sz w:val="28"/>
          <w:szCs w:val="28"/>
        </w:rPr>
        <w:t xml:space="preserve"> </w:t>
      </w:r>
      <w:r w:rsidR="00750A62" w:rsidRPr="002C4835">
        <w:rPr>
          <w:rFonts w:ascii="Verdana" w:hAnsi="Verdana"/>
          <w:sz w:val="28"/>
          <w:szCs w:val="28"/>
        </w:rPr>
        <w:t>de 201</w:t>
      </w:r>
      <w:r w:rsidR="00467993" w:rsidRPr="002C4835">
        <w:rPr>
          <w:rFonts w:ascii="Verdana" w:hAnsi="Verdana"/>
          <w:sz w:val="28"/>
          <w:szCs w:val="28"/>
        </w:rPr>
        <w:t>7</w:t>
      </w:r>
      <w:r w:rsidR="00484BF9" w:rsidRPr="002C4835">
        <w:rPr>
          <w:rFonts w:ascii="Verdana" w:hAnsi="Verdana"/>
          <w:sz w:val="28"/>
          <w:szCs w:val="28"/>
        </w:rPr>
        <w:t xml:space="preserve"> por el Juzgado </w:t>
      </w:r>
      <w:r w:rsidR="009C42F7" w:rsidRPr="002C4835">
        <w:rPr>
          <w:rFonts w:ascii="Verdana" w:hAnsi="Verdana"/>
          <w:sz w:val="28"/>
          <w:szCs w:val="28"/>
        </w:rPr>
        <w:t>Primero Penal del Circuito</w:t>
      </w:r>
      <w:r w:rsidR="00484BF9" w:rsidRPr="002C4835">
        <w:rPr>
          <w:rFonts w:ascii="Verdana" w:hAnsi="Verdana"/>
          <w:sz w:val="28"/>
          <w:szCs w:val="28"/>
        </w:rPr>
        <w:t>, en virtud del cual</w:t>
      </w:r>
      <w:r w:rsidR="00F04807" w:rsidRPr="002C4835">
        <w:rPr>
          <w:rFonts w:ascii="Verdana" w:hAnsi="Verdana"/>
          <w:sz w:val="28"/>
          <w:szCs w:val="28"/>
        </w:rPr>
        <w:t xml:space="preserve"> </w:t>
      </w:r>
      <w:r w:rsidR="009C42F7" w:rsidRPr="002C4835">
        <w:rPr>
          <w:rFonts w:ascii="Verdana" w:hAnsi="Verdana"/>
          <w:sz w:val="28"/>
          <w:szCs w:val="28"/>
        </w:rPr>
        <w:t xml:space="preserve">le concedió </w:t>
      </w:r>
      <w:r w:rsidR="009C42F7" w:rsidRPr="00194BD0">
        <w:rPr>
          <w:rFonts w:ascii="Verdana" w:hAnsi="Verdana"/>
          <w:i/>
          <w:sz w:val="28"/>
          <w:szCs w:val="28"/>
        </w:rPr>
        <w:t>la libertad provisional</w:t>
      </w:r>
      <w:r w:rsidR="009C42F7" w:rsidRPr="002C4835">
        <w:rPr>
          <w:rFonts w:ascii="Verdana" w:hAnsi="Verdana"/>
          <w:sz w:val="28"/>
          <w:szCs w:val="28"/>
        </w:rPr>
        <w:t xml:space="preserve"> al procesado </w:t>
      </w:r>
      <w:r w:rsidR="009C42F7" w:rsidRPr="002C4835">
        <w:rPr>
          <w:rFonts w:ascii="Verdana" w:hAnsi="Verdana" w:cs="Arial"/>
          <w:b/>
          <w:sz w:val="28"/>
          <w:szCs w:val="28"/>
        </w:rPr>
        <w:t>ENRIQUE RODRÍGUEZ MEJÍA</w:t>
      </w:r>
      <w:r w:rsidR="00BA2716" w:rsidRPr="002C4835">
        <w:rPr>
          <w:rFonts w:ascii="Verdana" w:hAnsi="Verdana" w:cs="Arial"/>
          <w:i/>
          <w:sz w:val="28"/>
          <w:szCs w:val="28"/>
        </w:rPr>
        <w:t>,</w:t>
      </w:r>
      <w:r w:rsidR="009C42F7" w:rsidRPr="002C4835">
        <w:rPr>
          <w:rFonts w:ascii="Verdana" w:hAnsi="Verdana" w:cs="Arial"/>
          <w:i/>
          <w:sz w:val="28"/>
          <w:szCs w:val="28"/>
        </w:rPr>
        <w:t xml:space="preserve"> </w:t>
      </w:r>
      <w:r w:rsidR="009C42F7" w:rsidRPr="002C4835">
        <w:rPr>
          <w:rFonts w:ascii="Verdana" w:hAnsi="Verdana" w:cs="Arial"/>
          <w:sz w:val="28"/>
          <w:szCs w:val="28"/>
        </w:rPr>
        <w:t>quien fuera condenado en primera instancia</w:t>
      </w:r>
      <w:r w:rsidR="00BA2716" w:rsidRPr="002C4835">
        <w:rPr>
          <w:rFonts w:ascii="Verdana" w:hAnsi="Verdana" w:cs="Arial"/>
          <w:i/>
          <w:sz w:val="28"/>
          <w:szCs w:val="28"/>
        </w:rPr>
        <w:t xml:space="preserve"> </w:t>
      </w:r>
      <w:r w:rsidR="00484BF9" w:rsidRPr="002C4835">
        <w:rPr>
          <w:rFonts w:ascii="Verdana" w:hAnsi="Verdana"/>
          <w:sz w:val="28"/>
          <w:szCs w:val="28"/>
        </w:rPr>
        <w:t>por la</w:t>
      </w:r>
      <w:r w:rsidR="009C42F7" w:rsidRPr="002C4835">
        <w:rPr>
          <w:rFonts w:ascii="Verdana" w:hAnsi="Verdana"/>
          <w:sz w:val="28"/>
          <w:szCs w:val="28"/>
        </w:rPr>
        <w:t>s</w:t>
      </w:r>
      <w:r w:rsidR="00484BF9" w:rsidRPr="002C4835">
        <w:rPr>
          <w:rFonts w:ascii="Verdana" w:hAnsi="Verdana"/>
          <w:sz w:val="28"/>
          <w:szCs w:val="28"/>
        </w:rPr>
        <w:t xml:space="preserve"> conducta</w:t>
      </w:r>
      <w:r w:rsidR="009C42F7" w:rsidRPr="002C4835">
        <w:rPr>
          <w:rFonts w:ascii="Verdana" w:hAnsi="Verdana"/>
          <w:sz w:val="28"/>
          <w:szCs w:val="28"/>
        </w:rPr>
        <w:t>s</w:t>
      </w:r>
      <w:r w:rsidR="00484BF9" w:rsidRPr="002C4835">
        <w:rPr>
          <w:rFonts w:ascii="Verdana" w:hAnsi="Verdana"/>
          <w:sz w:val="28"/>
          <w:szCs w:val="28"/>
        </w:rPr>
        <w:t xml:space="preserve"> punible</w:t>
      </w:r>
      <w:r w:rsidR="009C42F7" w:rsidRPr="002C4835">
        <w:rPr>
          <w:rFonts w:ascii="Verdana" w:hAnsi="Verdana"/>
          <w:sz w:val="28"/>
          <w:szCs w:val="28"/>
        </w:rPr>
        <w:t>s</w:t>
      </w:r>
      <w:r w:rsidR="00484BF9" w:rsidRPr="002C4835">
        <w:rPr>
          <w:rFonts w:ascii="Verdana" w:hAnsi="Verdana"/>
          <w:sz w:val="28"/>
          <w:szCs w:val="28"/>
        </w:rPr>
        <w:t xml:space="preserve"> de </w:t>
      </w:r>
      <w:r w:rsidR="009C42F7" w:rsidRPr="002C4835">
        <w:rPr>
          <w:rFonts w:ascii="Verdana" w:hAnsi="Verdana"/>
          <w:sz w:val="28"/>
          <w:szCs w:val="28"/>
        </w:rPr>
        <w:t>Homic</w:t>
      </w:r>
      <w:r w:rsidR="001E5A05" w:rsidRPr="002C4835">
        <w:rPr>
          <w:rFonts w:ascii="Verdana" w:hAnsi="Verdana"/>
          <w:sz w:val="28"/>
          <w:szCs w:val="28"/>
        </w:rPr>
        <w:t>idio, porte ilegal de armas de f</w:t>
      </w:r>
      <w:r w:rsidR="009C42F7" w:rsidRPr="002C4835">
        <w:rPr>
          <w:rFonts w:ascii="Verdana" w:hAnsi="Verdana"/>
          <w:sz w:val="28"/>
          <w:szCs w:val="28"/>
        </w:rPr>
        <w:t xml:space="preserve">uego y </w:t>
      </w:r>
      <w:r w:rsidR="00467993" w:rsidRPr="002C4835">
        <w:rPr>
          <w:rFonts w:ascii="Verdana" w:hAnsi="Verdana"/>
          <w:sz w:val="28"/>
          <w:szCs w:val="28"/>
        </w:rPr>
        <w:t>tentativa</w:t>
      </w:r>
      <w:r w:rsidR="009C42F7" w:rsidRPr="002C4835">
        <w:rPr>
          <w:rFonts w:ascii="Verdana" w:hAnsi="Verdana"/>
          <w:sz w:val="28"/>
          <w:szCs w:val="28"/>
        </w:rPr>
        <w:t xml:space="preserve"> de homicidio</w:t>
      </w:r>
      <w:r w:rsidR="00467993" w:rsidRPr="002C4835">
        <w:rPr>
          <w:rFonts w:ascii="Verdana" w:hAnsi="Verdana"/>
          <w:sz w:val="28"/>
          <w:szCs w:val="28"/>
        </w:rPr>
        <w:t xml:space="preserve">. </w:t>
      </w:r>
    </w:p>
    <w:p w:rsidR="00452150" w:rsidRPr="002C4835" w:rsidRDefault="00BE0062" w:rsidP="00A839B0">
      <w:pPr>
        <w:pStyle w:val="Sansinterligne"/>
        <w:jc w:val="center"/>
        <w:rPr>
          <w:rFonts w:ascii="Verdana" w:hAnsi="Verdana"/>
          <w:b/>
          <w:sz w:val="28"/>
          <w:szCs w:val="28"/>
        </w:rPr>
      </w:pPr>
      <w:r w:rsidRPr="002C4835">
        <w:rPr>
          <w:rFonts w:ascii="Verdana" w:hAnsi="Verdana"/>
          <w:b/>
          <w:sz w:val="28"/>
          <w:szCs w:val="28"/>
        </w:rPr>
        <w:t>ANTECEDENTES</w:t>
      </w:r>
      <w:r w:rsidR="003E439A" w:rsidRPr="002C4835">
        <w:rPr>
          <w:rFonts w:ascii="Verdana" w:hAnsi="Verdana"/>
          <w:b/>
          <w:sz w:val="28"/>
          <w:szCs w:val="28"/>
        </w:rPr>
        <w:t xml:space="preserve"> Y ACTUACIÓN PROCESAL</w:t>
      </w:r>
      <w:r w:rsidR="00C86532" w:rsidRPr="002C4835">
        <w:rPr>
          <w:rFonts w:ascii="Verdana" w:hAnsi="Verdana"/>
          <w:b/>
          <w:sz w:val="28"/>
          <w:szCs w:val="28"/>
        </w:rPr>
        <w:t>:</w:t>
      </w:r>
    </w:p>
    <w:p w:rsidR="005626F3" w:rsidRPr="002C4835" w:rsidRDefault="005626F3" w:rsidP="00A839B0">
      <w:pPr>
        <w:pStyle w:val="Sansinterligne"/>
        <w:jc w:val="center"/>
        <w:rPr>
          <w:rFonts w:ascii="Verdana" w:hAnsi="Verdana"/>
          <w:b/>
          <w:sz w:val="28"/>
          <w:szCs w:val="28"/>
        </w:rPr>
      </w:pPr>
    </w:p>
    <w:p w:rsidR="002E1E89" w:rsidRPr="002C4835" w:rsidRDefault="005626F3" w:rsidP="00E24F65">
      <w:pPr>
        <w:spacing w:after="0"/>
        <w:jc w:val="both"/>
        <w:rPr>
          <w:lang w:val="es-MX"/>
        </w:rPr>
      </w:pPr>
      <w:r w:rsidRPr="002C4835">
        <w:rPr>
          <w:lang w:val="es-MX"/>
        </w:rPr>
        <w:t xml:space="preserve">El 28 de junio de 2017 el abogado José Fernando Vega Barreto, actuando en calidad de apoderado judicial del procesado ENRIQUE RODRÍGUEZ MEJÍA, presentó escrito ante el Juzgado Primero Penal del Circuito local solicitando que a su prohijado le fuera concedida la libertad inmediata por vencimiento de términos de acuerdo a lo establecido por la Ley 1786 de 2016 que modificó la Ley 1760 de 2015, adicionando al artículo 307 del </w:t>
      </w:r>
      <w:proofErr w:type="spellStart"/>
      <w:r w:rsidRPr="002C4835">
        <w:rPr>
          <w:lang w:val="es-MX"/>
        </w:rPr>
        <w:t>C.P.P</w:t>
      </w:r>
      <w:proofErr w:type="spellEnd"/>
      <w:r w:rsidRPr="002C4835">
        <w:rPr>
          <w:lang w:val="es-MX"/>
        </w:rPr>
        <w:t xml:space="preserve">. indicando que el término de las medidas de aseguramiento privativas de la libertad no podían exceder de un año. </w:t>
      </w:r>
    </w:p>
    <w:p w:rsidR="005626F3" w:rsidRPr="002C4835" w:rsidRDefault="005626F3" w:rsidP="00E24F65">
      <w:pPr>
        <w:spacing w:after="0"/>
        <w:jc w:val="both"/>
        <w:rPr>
          <w:lang w:val="es-MX"/>
        </w:rPr>
      </w:pPr>
    </w:p>
    <w:p w:rsidR="005626F3" w:rsidRPr="002C4835" w:rsidRDefault="005626F3" w:rsidP="00E24F65">
      <w:pPr>
        <w:spacing w:after="0"/>
        <w:jc w:val="both"/>
        <w:rPr>
          <w:lang w:val="es-MX"/>
        </w:rPr>
      </w:pPr>
      <w:r w:rsidRPr="002C4835">
        <w:rPr>
          <w:lang w:val="es-MX"/>
        </w:rPr>
        <w:t xml:space="preserve">Lo anterior por cuanto el señor RODRÍGUEZ MEJÍA se encuentra privado de la libertad desde </w:t>
      </w:r>
      <w:r w:rsidR="004103F2" w:rsidRPr="002C4835">
        <w:rPr>
          <w:lang w:val="es-MX"/>
        </w:rPr>
        <w:t xml:space="preserve">el 9 de junio de 2014, profiriéndose sentencia condenatoria en su contra el 23 de noviembre de 2015, por parte del Juzgado Primero Penal del Circuito local, al hallarlo responsable de los delitos de </w:t>
      </w:r>
      <w:r w:rsidR="00313C69" w:rsidRPr="002C4835">
        <w:rPr>
          <w:lang w:val="es-MX"/>
        </w:rPr>
        <w:t xml:space="preserve">homicidio, porte ilegal de </w:t>
      </w:r>
      <w:r w:rsidR="00313C69" w:rsidRPr="002C4835">
        <w:rPr>
          <w:lang w:val="es-MX"/>
        </w:rPr>
        <w:lastRenderedPageBreak/>
        <w:t xml:space="preserve">armas de juego y tentativa de homicidio, imponiéndole </w:t>
      </w:r>
      <w:r w:rsidR="00D84E6C" w:rsidRPr="002C4835">
        <w:rPr>
          <w:lang w:val="es-MX"/>
        </w:rPr>
        <w:t xml:space="preserve">por ello </w:t>
      </w:r>
      <w:r w:rsidR="00313C69" w:rsidRPr="002C4835">
        <w:rPr>
          <w:lang w:val="es-MX"/>
        </w:rPr>
        <w:t xml:space="preserve">una pena de </w:t>
      </w:r>
      <w:r w:rsidR="00D84E6C" w:rsidRPr="002C4835">
        <w:rPr>
          <w:lang w:val="es-MX"/>
        </w:rPr>
        <w:t xml:space="preserve">376 meses, decisión que fuera apelada por su defensor; siendo entregado el asunto </w:t>
      </w:r>
      <w:r w:rsidR="00785EAC" w:rsidRPr="002C4835">
        <w:rPr>
          <w:lang w:val="es-MX"/>
        </w:rPr>
        <w:t xml:space="preserve">a la Sala Penal del Tribunal Superior de Pereira </w:t>
      </w:r>
      <w:r w:rsidR="00D84E6C" w:rsidRPr="002C4835">
        <w:rPr>
          <w:lang w:val="es-MX"/>
        </w:rPr>
        <w:t xml:space="preserve">el 12 de enero de 2016 </w:t>
      </w:r>
      <w:r w:rsidR="00785EAC" w:rsidRPr="002C4835">
        <w:rPr>
          <w:lang w:val="es-MX"/>
        </w:rPr>
        <w:t>para ser desatado el recurso.</w:t>
      </w:r>
    </w:p>
    <w:p w:rsidR="00D84E6C" w:rsidRPr="002C4835" w:rsidRDefault="00D84E6C" w:rsidP="00E24F65">
      <w:pPr>
        <w:spacing w:after="0"/>
        <w:jc w:val="both"/>
        <w:rPr>
          <w:lang w:val="es-MX"/>
        </w:rPr>
      </w:pPr>
    </w:p>
    <w:p w:rsidR="00D84E6C" w:rsidRDefault="00D84E6C" w:rsidP="00E24F65">
      <w:pPr>
        <w:spacing w:after="0"/>
        <w:jc w:val="both"/>
        <w:rPr>
          <w:lang w:val="es-MX"/>
        </w:rPr>
      </w:pPr>
      <w:r w:rsidRPr="002C4835">
        <w:rPr>
          <w:lang w:val="es-MX"/>
        </w:rPr>
        <w:t>Bajo esa</w:t>
      </w:r>
      <w:r w:rsidR="007519A9" w:rsidRPr="002C4835">
        <w:rPr>
          <w:lang w:val="es-MX"/>
        </w:rPr>
        <w:t xml:space="preserve"> per</w:t>
      </w:r>
      <w:r w:rsidR="00785EAC" w:rsidRPr="002C4835">
        <w:rPr>
          <w:lang w:val="es-MX"/>
        </w:rPr>
        <w:t>spectiva</w:t>
      </w:r>
      <w:r w:rsidR="002F459E" w:rsidRPr="002C4835">
        <w:rPr>
          <w:lang w:val="es-MX"/>
        </w:rPr>
        <w:t xml:space="preserve">, dice el libelista que su representado lleva a la fecha más de tres años detenido en calidad de acusado por cuanto la sentencia en su contra no se encuentra en firme ya que no se ha proferido decisión de segunda instancia. </w:t>
      </w:r>
    </w:p>
    <w:p w:rsidR="00A839B0" w:rsidRPr="002C4835" w:rsidRDefault="00A839B0" w:rsidP="00E24F65">
      <w:pPr>
        <w:spacing w:after="0"/>
        <w:jc w:val="both"/>
        <w:rPr>
          <w:lang w:val="es-MX"/>
        </w:rPr>
      </w:pPr>
    </w:p>
    <w:p w:rsidR="002F459E" w:rsidRDefault="002F459E" w:rsidP="00E24F65">
      <w:pPr>
        <w:spacing w:after="0"/>
        <w:jc w:val="both"/>
        <w:rPr>
          <w:lang w:val="es-MX"/>
        </w:rPr>
      </w:pPr>
      <w:r w:rsidRPr="002C4835">
        <w:rPr>
          <w:lang w:val="es-MX"/>
        </w:rPr>
        <w:t xml:space="preserve">Así las cosas, es evidente que en el presente asunto se ha superado el término de un año para resolver </w:t>
      </w:r>
      <w:r w:rsidR="006C4709" w:rsidRPr="002C4835">
        <w:rPr>
          <w:lang w:val="es-MX"/>
        </w:rPr>
        <w:t>el asunto de fondo después de iniciado el juicio oral, por ende y en aplicación a las normas ya citadas, es procedente conceder la libertad al señor ENRIQUE RODRÍGUEZ MEJÍA.</w:t>
      </w:r>
    </w:p>
    <w:p w:rsidR="00B8278F" w:rsidRPr="002C4835" w:rsidRDefault="00B8278F" w:rsidP="00A839B0">
      <w:pPr>
        <w:spacing w:after="0" w:line="360" w:lineRule="auto"/>
        <w:jc w:val="both"/>
        <w:rPr>
          <w:lang w:val="es-MX"/>
        </w:rPr>
      </w:pPr>
    </w:p>
    <w:p w:rsidR="00484BF9" w:rsidRPr="002C4835" w:rsidRDefault="005901B5" w:rsidP="00A839B0">
      <w:pPr>
        <w:pStyle w:val="Sansinterligne"/>
        <w:jc w:val="center"/>
        <w:rPr>
          <w:rFonts w:ascii="Verdana" w:hAnsi="Verdana"/>
          <w:b/>
          <w:sz w:val="28"/>
          <w:szCs w:val="28"/>
        </w:rPr>
      </w:pPr>
      <w:r w:rsidRPr="002C4835">
        <w:rPr>
          <w:rFonts w:ascii="Verdana" w:hAnsi="Verdana"/>
          <w:b/>
          <w:sz w:val="28"/>
          <w:szCs w:val="28"/>
        </w:rPr>
        <w:t xml:space="preserve">EL </w:t>
      </w:r>
      <w:r w:rsidR="00484BF9" w:rsidRPr="002C4835">
        <w:rPr>
          <w:rFonts w:ascii="Verdana" w:hAnsi="Verdana"/>
          <w:b/>
          <w:sz w:val="28"/>
          <w:szCs w:val="28"/>
        </w:rPr>
        <w:t xml:space="preserve">AUTO </w:t>
      </w:r>
      <w:r w:rsidR="005436C4">
        <w:rPr>
          <w:rFonts w:ascii="Verdana" w:hAnsi="Verdana"/>
          <w:b/>
          <w:sz w:val="28"/>
          <w:szCs w:val="28"/>
        </w:rPr>
        <w:t>O</w:t>
      </w:r>
      <w:r w:rsidR="00484BF9" w:rsidRPr="002C4835">
        <w:rPr>
          <w:rFonts w:ascii="Verdana" w:hAnsi="Verdana"/>
          <w:b/>
          <w:sz w:val="28"/>
          <w:szCs w:val="28"/>
        </w:rPr>
        <w:t>PUGNADO:</w:t>
      </w:r>
    </w:p>
    <w:p w:rsidR="00484BF9" w:rsidRPr="002C4835" w:rsidRDefault="00484BF9" w:rsidP="00A839B0">
      <w:pPr>
        <w:pStyle w:val="Sansinterligne"/>
        <w:jc w:val="both"/>
        <w:rPr>
          <w:rFonts w:ascii="Verdana" w:hAnsi="Verdana"/>
          <w:b/>
          <w:sz w:val="28"/>
          <w:szCs w:val="28"/>
        </w:rPr>
      </w:pPr>
    </w:p>
    <w:p w:rsidR="00F37278" w:rsidRPr="002C4835" w:rsidRDefault="00B7282A" w:rsidP="00E24F65">
      <w:pPr>
        <w:pStyle w:val="Sansinterligne"/>
        <w:spacing w:line="276" w:lineRule="auto"/>
        <w:jc w:val="both"/>
        <w:rPr>
          <w:rFonts w:ascii="Verdana" w:hAnsi="Verdana"/>
          <w:sz w:val="28"/>
          <w:szCs w:val="28"/>
        </w:rPr>
      </w:pPr>
      <w:r w:rsidRPr="002C4835">
        <w:rPr>
          <w:rFonts w:ascii="Verdana" w:hAnsi="Verdana"/>
          <w:sz w:val="28"/>
          <w:szCs w:val="28"/>
        </w:rPr>
        <w:t>Se trata del auto proferido</w:t>
      </w:r>
      <w:r w:rsidR="00F37278" w:rsidRPr="002C4835">
        <w:rPr>
          <w:rFonts w:ascii="Verdana" w:hAnsi="Verdana"/>
          <w:sz w:val="28"/>
          <w:szCs w:val="28"/>
        </w:rPr>
        <w:t xml:space="preserve"> </w:t>
      </w:r>
      <w:r w:rsidR="00B8262A" w:rsidRPr="002C4835">
        <w:rPr>
          <w:rFonts w:ascii="Verdana" w:hAnsi="Verdana"/>
          <w:sz w:val="28"/>
          <w:szCs w:val="28"/>
        </w:rPr>
        <w:t>por el Juzgado</w:t>
      </w:r>
      <w:r w:rsidR="006C4709" w:rsidRPr="002C4835">
        <w:rPr>
          <w:rFonts w:ascii="Verdana" w:hAnsi="Verdana"/>
          <w:sz w:val="28"/>
          <w:szCs w:val="28"/>
        </w:rPr>
        <w:t xml:space="preserve"> Primero Penal del Circuito local el 4 de julio de 2017, por medio del cual </w:t>
      </w:r>
      <w:r w:rsidR="00B8262A" w:rsidRPr="002C4835">
        <w:rPr>
          <w:rFonts w:ascii="Verdana" w:hAnsi="Verdana"/>
          <w:sz w:val="28"/>
          <w:szCs w:val="28"/>
        </w:rPr>
        <w:t xml:space="preserve">el </w:t>
      </w:r>
      <w:r w:rsidR="00B8262A" w:rsidRPr="002C4835">
        <w:rPr>
          <w:rFonts w:ascii="Verdana" w:hAnsi="Verdana"/>
          <w:i/>
          <w:sz w:val="28"/>
          <w:szCs w:val="28"/>
        </w:rPr>
        <w:t xml:space="preserve">A quo </w:t>
      </w:r>
      <w:r w:rsidR="006C4709" w:rsidRPr="002C4835">
        <w:rPr>
          <w:rFonts w:ascii="Verdana" w:hAnsi="Verdana"/>
          <w:sz w:val="28"/>
          <w:szCs w:val="28"/>
        </w:rPr>
        <w:t>después de citar varios apartes de</w:t>
      </w:r>
      <w:r w:rsidR="00992ACB" w:rsidRPr="002C4835">
        <w:rPr>
          <w:rFonts w:ascii="Verdana" w:hAnsi="Verdana"/>
          <w:sz w:val="28"/>
          <w:szCs w:val="28"/>
        </w:rPr>
        <w:t xml:space="preserve"> la Ley 1760 de 2015</w:t>
      </w:r>
      <w:r w:rsidR="00B8262A" w:rsidRPr="002C4835">
        <w:rPr>
          <w:rFonts w:ascii="Verdana" w:hAnsi="Verdana"/>
          <w:sz w:val="28"/>
          <w:szCs w:val="28"/>
        </w:rPr>
        <w:t>,</w:t>
      </w:r>
      <w:r w:rsidR="000A6E1E" w:rsidRPr="002C4835">
        <w:rPr>
          <w:rFonts w:ascii="Verdana" w:hAnsi="Verdana"/>
          <w:sz w:val="28"/>
          <w:szCs w:val="28"/>
        </w:rPr>
        <w:t xml:space="preserve"> procedió </w:t>
      </w:r>
      <w:r w:rsidR="00A22E3C" w:rsidRPr="002C4835">
        <w:rPr>
          <w:rFonts w:ascii="Verdana" w:hAnsi="Verdana"/>
          <w:sz w:val="28"/>
          <w:szCs w:val="28"/>
        </w:rPr>
        <w:t>a explicar las razones por las cuales lo dispuesto en esa norma y en la Ley 1786 de 2016 sí es aplicable a aquellos procesos iniciados con anterioridad al 1º de juli</w:t>
      </w:r>
      <w:r w:rsidR="00B8262A" w:rsidRPr="002C4835">
        <w:rPr>
          <w:rFonts w:ascii="Verdana" w:hAnsi="Verdana"/>
          <w:sz w:val="28"/>
          <w:szCs w:val="28"/>
        </w:rPr>
        <w:t xml:space="preserve">o de 2016; seguido a ello, el </w:t>
      </w:r>
      <w:r w:rsidR="00B8262A" w:rsidRPr="002C4835">
        <w:rPr>
          <w:rFonts w:ascii="Verdana" w:hAnsi="Verdana"/>
          <w:i/>
          <w:sz w:val="28"/>
          <w:szCs w:val="28"/>
        </w:rPr>
        <w:t xml:space="preserve">A </w:t>
      </w:r>
      <w:r w:rsidR="00A22E3C" w:rsidRPr="002C4835">
        <w:rPr>
          <w:rFonts w:ascii="Verdana" w:hAnsi="Verdana"/>
          <w:i/>
          <w:sz w:val="28"/>
          <w:szCs w:val="28"/>
        </w:rPr>
        <w:t>quo</w:t>
      </w:r>
      <w:r w:rsidR="00A22E3C" w:rsidRPr="002C4835">
        <w:rPr>
          <w:rFonts w:ascii="Verdana" w:hAnsi="Verdana"/>
          <w:sz w:val="28"/>
          <w:szCs w:val="28"/>
        </w:rPr>
        <w:t xml:space="preserve"> trajo al escenario lo dicho por la sentencia C-</w:t>
      </w:r>
      <w:r w:rsidR="0092443F" w:rsidRPr="002C4835">
        <w:rPr>
          <w:rFonts w:ascii="Verdana" w:hAnsi="Verdana"/>
          <w:sz w:val="28"/>
          <w:szCs w:val="28"/>
        </w:rPr>
        <w:t>221 del 19 de abril de 2017 con el fin de explicar en qué cosiste la garantía que tienen los procesados y en si todas las partes intervinientes en un proceso penal, a que quien es acusado sea juzgado dentro de un plazo razonable.</w:t>
      </w:r>
    </w:p>
    <w:p w:rsidR="001D0B62" w:rsidRPr="002C4835" w:rsidRDefault="001D0B62" w:rsidP="00E24F65">
      <w:pPr>
        <w:pStyle w:val="Sansinterligne"/>
        <w:spacing w:line="276" w:lineRule="auto"/>
        <w:jc w:val="both"/>
        <w:rPr>
          <w:rFonts w:ascii="Verdana" w:hAnsi="Verdana"/>
          <w:sz w:val="28"/>
          <w:szCs w:val="28"/>
        </w:rPr>
      </w:pPr>
    </w:p>
    <w:p w:rsidR="004957E6" w:rsidRPr="002C4835" w:rsidRDefault="001D0B62" w:rsidP="00E24F65">
      <w:pPr>
        <w:pStyle w:val="Sansinterligne"/>
        <w:spacing w:line="276" w:lineRule="auto"/>
        <w:jc w:val="both"/>
        <w:rPr>
          <w:rFonts w:ascii="Verdana" w:hAnsi="Verdana"/>
          <w:sz w:val="28"/>
          <w:szCs w:val="28"/>
        </w:rPr>
      </w:pPr>
      <w:r w:rsidRPr="002C4835">
        <w:rPr>
          <w:rFonts w:ascii="Verdana" w:hAnsi="Verdana"/>
          <w:sz w:val="28"/>
          <w:szCs w:val="28"/>
        </w:rPr>
        <w:t xml:space="preserve">Finalmente en cuanto al caso concreto señaló que teniendo en cuenta que a la fecha el señor ENRIQUE RODRÍGUEZ MEJÍA se encuentra con medida de aseguramiento vigente, sin que se haya resuelto su situación jurídica de manera definitiva en sede </w:t>
      </w:r>
      <w:r w:rsidR="00E1551E" w:rsidRPr="002C4835">
        <w:rPr>
          <w:rFonts w:ascii="Verdana" w:hAnsi="Verdana"/>
          <w:sz w:val="28"/>
          <w:szCs w:val="28"/>
        </w:rPr>
        <w:t xml:space="preserve">de segunda instancia, que el delito por el que fuera condenado </w:t>
      </w:r>
      <w:r w:rsidR="00E1551E" w:rsidRPr="002C4835">
        <w:rPr>
          <w:rFonts w:ascii="Verdana" w:hAnsi="Verdana"/>
          <w:sz w:val="28"/>
          <w:szCs w:val="28"/>
        </w:rPr>
        <w:lastRenderedPageBreak/>
        <w:t>no se encuentra enlistado dentro de las excepciones estipuladas por la Ley 1786 de 2016, y que es evidente que se ha superado el término legal de la medida de aseguramiento</w:t>
      </w:r>
      <w:r w:rsidR="004957E6" w:rsidRPr="002C4835">
        <w:rPr>
          <w:rFonts w:ascii="Verdana" w:hAnsi="Verdana"/>
          <w:sz w:val="28"/>
          <w:szCs w:val="28"/>
        </w:rPr>
        <w:t xml:space="preserve">, razones suficientes para que sea pertinente concederle la libertad provisional. </w:t>
      </w:r>
    </w:p>
    <w:p w:rsidR="007D4939" w:rsidRPr="002C4835" w:rsidRDefault="007D4939" w:rsidP="00E24F65">
      <w:pPr>
        <w:pStyle w:val="Sansinterligne"/>
        <w:spacing w:line="276" w:lineRule="auto"/>
        <w:jc w:val="both"/>
        <w:rPr>
          <w:rFonts w:ascii="Verdana" w:hAnsi="Verdana"/>
          <w:sz w:val="28"/>
          <w:szCs w:val="28"/>
        </w:rPr>
      </w:pPr>
    </w:p>
    <w:p w:rsidR="007D4939" w:rsidRPr="002C4835" w:rsidRDefault="007D4939" w:rsidP="00E24F65">
      <w:pPr>
        <w:pStyle w:val="Sansinterligne"/>
        <w:spacing w:line="276" w:lineRule="auto"/>
        <w:jc w:val="both"/>
        <w:rPr>
          <w:rFonts w:ascii="Verdana" w:hAnsi="Verdana"/>
          <w:sz w:val="28"/>
          <w:szCs w:val="28"/>
        </w:rPr>
      </w:pPr>
      <w:r w:rsidRPr="002C4835">
        <w:rPr>
          <w:rFonts w:ascii="Verdana" w:hAnsi="Verdana"/>
          <w:sz w:val="28"/>
          <w:szCs w:val="28"/>
        </w:rPr>
        <w:t>F</w:t>
      </w:r>
      <w:r w:rsidR="004957E6" w:rsidRPr="002C4835">
        <w:rPr>
          <w:rFonts w:ascii="Verdana" w:hAnsi="Verdana"/>
          <w:sz w:val="28"/>
          <w:szCs w:val="28"/>
        </w:rPr>
        <w:t>rente a la anterior decisión la Fiscalía y el delegado del Ministerio Público interpusieron</w:t>
      </w:r>
      <w:r w:rsidRPr="002C4835">
        <w:rPr>
          <w:rFonts w:ascii="Verdana" w:hAnsi="Verdana"/>
          <w:sz w:val="28"/>
          <w:szCs w:val="28"/>
        </w:rPr>
        <w:t xml:space="preserve"> recurso de apelación. </w:t>
      </w:r>
    </w:p>
    <w:p w:rsidR="00E24F65" w:rsidRDefault="00E24F65" w:rsidP="00E24F65">
      <w:pPr>
        <w:pStyle w:val="Sansinterligne"/>
        <w:spacing w:line="276" w:lineRule="auto"/>
        <w:jc w:val="center"/>
        <w:rPr>
          <w:rFonts w:ascii="Verdana" w:hAnsi="Verdana"/>
          <w:b/>
          <w:sz w:val="28"/>
          <w:szCs w:val="28"/>
        </w:rPr>
      </w:pPr>
    </w:p>
    <w:p w:rsidR="00A66E6C" w:rsidRPr="002C4835" w:rsidRDefault="00C86532" w:rsidP="00A839B0">
      <w:pPr>
        <w:pStyle w:val="Sansinterligne"/>
        <w:jc w:val="center"/>
        <w:rPr>
          <w:rFonts w:ascii="Verdana" w:hAnsi="Verdana"/>
          <w:b/>
          <w:sz w:val="28"/>
          <w:szCs w:val="28"/>
        </w:rPr>
      </w:pPr>
      <w:r w:rsidRPr="002C4835">
        <w:rPr>
          <w:rFonts w:ascii="Verdana" w:hAnsi="Verdana"/>
          <w:b/>
          <w:sz w:val="28"/>
          <w:szCs w:val="28"/>
        </w:rPr>
        <w:t>LAS ALZADAS:</w:t>
      </w:r>
    </w:p>
    <w:p w:rsidR="00484BF9" w:rsidRPr="002C4835" w:rsidRDefault="00484BF9" w:rsidP="00A839B0">
      <w:pPr>
        <w:pStyle w:val="Sansinterligne"/>
        <w:jc w:val="center"/>
        <w:rPr>
          <w:rFonts w:ascii="Verdana" w:hAnsi="Verdana"/>
          <w:noProof/>
          <w:sz w:val="28"/>
          <w:szCs w:val="28"/>
        </w:rPr>
      </w:pPr>
    </w:p>
    <w:p w:rsidR="009824B1" w:rsidRPr="002C4835" w:rsidRDefault="00F138D5" w:rsidP="00E24F65">
      <w:pPr>
        <w:pStyle w:val="Sansinterligne"/>
        <w:spacing w:line="276" w:lineRule="auto"/>
        <w:jc w:val="both"/>
        <w:rPr>
          <w:rFonts w:ascii="Verdana" w:hAnsi="Verdana"/>
          <w:sz w:val="28"/>
          <w:szCs w:val="28"/>
        </w:rPr>
      </w:pPr>
      <w:r w:rsidRPr="002C4835">
        <w:rPr>
          <w:rFonts w:ascii="Verdana" w:hAnsi="Verdana"/>
          <w:b/>
          <w:sz w:val="28"/>
          <w:szCs w:val="28"/>
        </w:rPr>
        <w:t>La Procuradora 152 Judicial II Penal</w:t>
      </w:r>
      <w:r w:rsidR="002657AC" w:rsidRPr="002C4835">
        <w:rPr>
          <w:rFonts w:ascii="Verdana" w:hAnsi="Verdana"/>
          <w:sz w:val="28"/>
          <w:szCs w:val="28"/>
        </w:rPr>
        <w:t xml:space="preserve">, </w:t>
      </w:r>
      <w:r w:rsidRPr="002C4835">
        <w:rPr>
          <w:rFonts w:ascii="Verdana" w:hAnsi="Verdana"/>
          <w:sz w:val="28"/>
          <w:szCs w:val="28"/>
        </w:rPr>
        <w:t xml:space="preserve">una vez fue notificada de la decisión de primera instancia procedió a presentar su escrito de apelación, </w:t>
      </w:r>
      <w:r w:rsidR="00715A72" w:rsidRPr="002C4835">
        <w:rPr>
          <w:rFonts w:ascii="Verdana" w:hAnsi="Verdana"/>
          <w:sz w:val="28"/>
          <w:szCs w:val="28"/>
        </w:rPr>
        <w:t xml:space="preserve">en este empezó por manifestar que a su juicio la sentencia C-221 de 2017 no es aplicable a </w:t>
      </w:r>
      <w:r w:rsidR="009A33FE" w:rsidRPr="002C4835">
        <w:rPr>
          <w:rFonts w:ascii="Verdana" w:hAnsi="Verdana"/>
          <w:sz w:val="28"/>
          <w:szCs w:val="28"/>
        </w:rPr>
        <w:t>asuntos como los analizados aquí, por cuanto esa decisión confunde los fines de la medida de aseguramiento con los fines de la pena, razón por la que un despacho judicial podría apartarse de su aplicaci</w:t>
      </w:r>
      <w:r w:rsidR="0061215C" w:rsidRPr="002C4835">
        <w:rPr>
          <w:rFonts w:ascii="Verdana" w:hAnsi="Verdana"/>
          <w:sz w:val="28"/>
          <w:szCs w:val="28"/>
        </w:rPr>
        <w:t xml:space="preserve">ón; muestra de tal cosa es que ella indica que se debe conceder la libertad por vencimiento de términos </w:t>
      </w:r>
      <w:r w:rsidR="009A38DF" w:rsidRPr="002C4835">
        <w:rPr>
          <w:rFonts w:ascii="Verdana" w:hAnsi="Verdana"/>
          <w:sz w:val="28"/>
          <w:szCs w:val="28"/>
        </w:rPr>
        <w:t xml:space="preserve">a aquellos procesados que se encuentren en detención preventiva, de acuerdo a los numerales 4, 5 y 6 del artículo 317 del </w:t>
      </w:r>
      <w:proofErr w:type="spellStart"/>
      <w:r w:rsidR="009A38DF" w:rsidRPr="002C4835">
        <w:rPr>
          <w:rFonts w:ascii="Verdana" w:hAnsi="Verdana"/>
          <w:sz w:val="28"/>
          <w:szCs w:val="28"/>
        </w:rPr>
        <w:t>C.P.P</w:t>
      </w:r>
      <w:proofErr w:type="spellEnd"/>
      <w:r w:rsidR="009A38DF" w:rsidRPr="002C4835">
        <w:rPr>
          <w:rFonts w:ascii="Verdana" w:hAnsi="Verdana"/>
          <w:sz w:val="28"/>
          <w:szCs w:val="28"/>
        </w:rPr>
        <w:t>.</w:t>
      </w:r>
      <w:r w:rsidR="00506109" w:rsidRPr="002C4835">
        <w:rPr>
          <w:rFonts w:ascii="Verdana" w:hAnsi="Verdana"/>
          <w:sz w:val="28"/>
          <w:szCs w:val="28"/>
        </w:rPr>
        <w:t xml:space="preserve">, ello por cuanto esas personas no han sido condenadas y se encuentran cumpliendo los fines de la medida de aseguramiento del art. 308 del </w:t>
      </w:r>
      <w:proofErr w:type="spellStart"/>
      <w:r w:rsidR="00506109" w:rsidRPr="002C4835">
        <w:rPr>
          <w:rFonts w:ascii="Verdana" w:hAnsi="Verdana"/>
          <w:sz w:val="28"/>
          <w:szCs w:val="28"/>
        </w:rPr>
        <w:t>C.P.P</w:t>
      </w:r>
      <w:proofErr w:type="spellEnd"/>
      <w:r w:rsidR="00506109" w:rsidRPr="002C4835">
        <w:rPr>
          <w:rFonts w:ascii="Verdana" w:hAnsi="Verdana"/>
          <w:sz w:val="28"/>
          <w:szCs w:val="28"/>
        </w:rPr>
        <w:t>.</w:t>
      </w:r>
    </w:p>
    <w:p w:rsidR="00506109" w:rsidRPr="002C4835" w:rsidRDefault="00506109" w:rsidP="00E24F65">
      <w:pPr>
        <w:pStyle w:val="Sansinterligne"/>
        <w:spacing w:line="276" w:lineRule="auto"/>
        <w:jc w:val="both"/>
        <w:rPr>
          <w:rFonts w:ascii="Verdana" w:hAnsi="Verdana"/>
          <w:sz w:val="28"/>
          <w:szCs w:val="28"/>
        </w:rPr>
      </w:pPr>
    </w:p>
    <w:p w:rsidR="00506109" w:rsidRPr="002C4835" w:rsidRDefault="00506109" w:rsidP="00E24F65">
      <w:pPr>
        <w:pStyle w:val="Sansinterligne"/>
        <w:spacing w:line="276" w:lineRule="auto"/>
        <w:jc w:val="both"/>
        <w:rPr>
          <w:rFonts w:ascii="Verdana" w:hAnsi="Verdana"/>
          <w:sz w:val="28"/>
          <w:szCs w:val="28"/>
        </w:rPr>
      </w:pPr>
      <w:r w:rsidRPr="002C4835">
        <w:rPr>
          <w:rFonts w:ascii="Verdana" w:hAnsi="Verdana"/>
          <w:sz w:val="28"/>
          <w:szCs w:val="28"/>
        </w:rPr>
        <w:t>En cuanto a quienes se encuentran privados de la libertad, ya condenados, pero a la espera de una decisi</w:t>
      </w:r>
      <w:r w:rsidR="008A659E" w:rsidRPr="002C4835">
        <w:rPr>
          <w:rFonts w:ascii="Verdana" w:hAnsi="Verdana"/>
          <w:sz w:val="28"/>
          <w:szCs w:val="28"/>
        </w:rPr>
        <w:t>ón de segunda instancia, la privación de la libertad opera como aplicación de una sanción ante la transgresión a una normatividad penal, cumpliendo el fin de la pena, en este caso concreto el de prevención general. Como sustento de sus dichos, citó la sentencias C-390 de 2014 y C-695 de 2013. En atención a todo ello, solicitó se revoque la decisión del juez de primer nivel.</w:t>
      </w:r>
    </w:p>
    <w:p w:rsidR="008A659E" w:rsidRPr="002C4835" w:rsidRDefault="008A659E" w:rsidP="00E24F65">
      <w:pPr>
        <w:pStyle w:val="Sansinterligne"/>
        <w:spacing w:line="276" w:lineRule="auto"/>
        <w:jc w:val="both"/>
        <w:rPr>
          <w:rFonts w:ascii="Verdana" w:hAnsi="Verdana"/>
          <w:sz w:val="28"/>
          <w:szCs w:val="28"/>
        </w:rPr>
      </w:pPr>
    </w:p>
    <w:p w:rsidR="008A659E" w:rsidRPr="002C4835" w:rsidRDefault="008A659E" w:rsidP="00E24F65">
      <w:pPr>
        <w:pStyle w:val="Sansinterligne"/>
        <w:spacing w:line="276" w:lineRule="auto"/>
        <w:jc w:val="both"/>
        <w:rPr>
          <w:rFonts w:ascii="Verdana" w:hAnsi="Verdana"/>
          <w:sz w:val="28"/>
          <w:szCs w:val="28"/>
        </w:rPr>
      </w:pPr>
      <w:r w:rsidRPr="002C4835">
        <w:rPr>
          <w:rFonts w:ascii="Verdana" w:hAnsi="Verdana"/>
          <w:sz w:val="28"/>
          <w:szCs w:val="28"/>
        </w:rPr>
        <w:lastRenderedPageBreak/>
        <w:t>El Fiscal 22 Seccional, en su calidad de recurrente señaló en su escrito no encontrarse de acuerdo con la decisión del Juez Primer</w:t>
      </w:r>
      <w:r w:rsidR="003E6B79" w:rsidRPr="002C4835">
        <w:rPr>
          <w:rFonts w:ascii="Verdana" w:hAnsi="Verdana"/>
          <w:sz w:val="28"/>
          <w:szCs w:val="28"/>
        </w:rPr>
        <w:t>o Penal del Circuito local, para sustentar es inconformidad, empezó por citar un aparte de la sentencia C-469 del 2016, para explicar a partir de ello, las razones por las cuáles las medidas de aseguramiento impuestas a un procesado durante el desarrollo del proceso penal y hasta el anuncio del sentido del fallo de primera instancia, tienen un carácter y unos límites temporal</w:t>
      </w:r>
      <w:r w:rsidR="007B61F2" w:rsidRPr="002C4835">
        <w:rPr>
          <w:rFonts w:ascii="Verdana" w:hAnsi="Verdana"/>
          <w:sz w:val="28"/>
          <w:szCs w:val="28"/>
        </w:rPr>
        <w:t xml:space="preserve">es que deben respetarse, como lo es el lograr la comparecencia del imputado al proceso. </w:t>
      </w:r>
    </w:p>
    <w:p w:rsidR="007B61F2" w:rsidRPr="002C4835" w:rsidRDefault="007B61F2" w:rsidP="00E24F65">
      <w:pPr>
        <w:pStyle w:val="Sansinterligne"/>
        <w:spacing w:line="276" w:lineRule="auto"/>
        <w:jc w:val="both"/>
        <w:rPr>
          <w:rFonts w:ascii="Verdana" w:hAnsi="Verdana"/>
          <w:sz w:val="28"/>
          <w:szCs w:val="28"/>
        </w:rPr>
      </w:pPr>
    </w:p>
    <w:p w:rsidR="007B61F2" w:rsidRPr="002C4835" w:rsidRDefault="000A7F25" w:rsidP="00E24F65">
      <w:pPr>
        <w:pStyle w:val="Sansinterligne"/>
        <w:spacing w:line="276" w:lineRule="auto"/>
        <w:jc w:val="both"/>
        <w:rPr>
          <w:rFonts w:ascii="Verdana" w:hAnsi="Verdana"/>
          <w:sz w:val="28"/>
          <w:szCs w:val="28"/>
        </w:rPr>
      </w:pPr>
      <w:r w:rsidRPr="002C4835">
        <w:rPr>
          <w:rFonts w:ascii="Verdana" w:hAnsi="Verdana"/>
          <w:sz w:val="28"/>
          <w:szCs w:val="28"/>
        </w:rPr>
        <w:t>De esa manera</w:t>
      </w:r>
      <w:r w:rsidR="007B61F2" w:rsidRPr="002C4835">
        <w:rPr>
          <w:rFonts w:ascii="Verdana" w:hAnsi="Verdana"/>
          <w:sz w:val="28"/>
          <w:szCs w:val="28"/>
        </w:rPr>
        <w:t xml:space="preserve">, al hacer el anunció del sentido del fallo, el juez considera que el procesado es penalmente responsable del delito endilgado, lo que le implica a este, que pasa de encontrarse bajo una medida de aseguramiento para ser objeto de una pena privativa de la libertad cuyo límite temporal se establece a la hora de tasar la pena. </w:t>
      </w:r>
    </w:p>
    <w:p w:rsidR="000A7F25" w:rsidRPr="002C4835" w:rsidRDefault="000A7F25" w:rsidP="00E24F65">
      <w:pPr>
        <w:pStyle w:val="Sansinterligne"/>
        <w:spacing w:line="276" w:lineRule="auto"/>
        <w:jc w:val="both"/>
        <w:rPr>
          <w:rFonts w:ascii="Verdana" w:hAnsi="Verdana"/>
          <w:sz w:val="28"/>
          <w:szCs w:val="28"/>
        </w:rPr>
      </w:pPr>
    </w:p>
    <w:p w:rsidR="000A7F25" w:rsidRPr="002C4835" w:rsidRDefault="000A7F25" w:rsidP="00E24F65">
      <w:pPr>
        <w:pStyle w:val="Sansinterligne"/>
        <w:spacing w:line="276" w:lineRule="auto"/>
        <w:jc w:val="both"/>
        <w:rPr>
          <w:rFonts w:ascii="Verdana" w:hAnsi="Verdana"/>
          <w:sz w:val="28"/>
          <w:szCs w:val="28"/>
        </w:rPr>
      </w:pPr>
      <w:r w:rsidRPr="002C4835">
        <w:rPr>
          <w:rFonts w:ascii="Verdana" w:hAnsi="Verdana"/>
          <w:sz w:val="28"/>
          <w:szCs w:val="28"/>
        </w:rPr>
        <w:t>Así las cosas, considera el recurrente que lo dispuesto en las le</w:t>
      </w:r>
      <w:r w:rsidR="00C50037" w:rsidRPr="002C4835">
        <w:rPr>
          <w:rFonts w:ascii="Verdana" w:hAnsi="Verdana"/>
          <w:sz w:val="28"/>
          <w:szCs w:val="28"/>
        </w:rPr>
        <w:t>yes 1760 de 2015 y 1786 de 2016</w:t>
      </w:r>
      <w:r w:rsidRPr="002C4835">
        <w:rPr>
          <w:rFonts w:ascii="Verdana" w:hAnsi="Verdana"/>
          <w:sz w:val="28"/>
          <w:szCs w:val="28"/>
        </w:rPr>
        <w:t xml:space="preserve"> son aplicables para regular los términos para las medidas de aseguramiento, pero no para las personas sobre las cuales pesa una condena y esta se encuentra apelada en segunda instancia; por ello, solicitó que se revoque la decisión de primera instancia. </w:t>
      </w:r>
    </w:p>
    <w:p w:rsidR="009824B1" w:rsidRPr="002C4835" w:rsidRDefault="009824B1" w:rsidP="00A839B0">
      <w:pPr>
        <w:pStyle w:val="Sansinterligne"/>
        <w:spacing w:line="360" w:lineRule="auto"/>
        <w:rPr>
          <w:rFonts w:ascii="Verdana" w:hAnsi="Verdana"/>
          <w:sz w:val="28"/>
          <w:szCs w:val="28"/>
        </w:rPr>
      </w:pPr>
    </w:p>
    <w:p w:rsidR="00484BF9" w:rsidRPr="002C4835" w:rsidRDefault="00520ECF" w:rsidP="00A839B0">
      <w:pPr>
        <w:pStyle w:val="Sansinterligne"/>
        <w:jc w:val="center"/>
        <w:rPr>
          <w:rFonts w:ascii="Verdana" w:hAnsi="Verdana"/>
          <w:b/>
          <w:sz w:val="28"/>
          <w:szCs w:val="28"/>
        </w:rPr>
      </w:pPr>
      <w:r w:rsidRPr="002C4835">
        <w:rPr>
          <w:rFonts w:ascii="Verdana" w:hAnsi="Verdana"/>
          <w:b/>
          <w:sz w:val="28"/>
          <w:szCs w:val="28"/>
        </w:rPr>
        <w:t xml:space="preserve">PARA </w:t>
      </w:r>
      <w:r w:rsidR="00484BF9" w:rsidRPr="002C4835">
        <w:rPr>
          <w:rFonts w:ascii="Verdana" w:hAnsi="Verdana"/>
          <w:b/>
          <w:sz w:val="28"/>
          <w:szCs w:val="28"/>
        </w:rPr>
        <w:t>RESOLVER SE CONSIDERA:</w:t>
      </w:r>
    </w:p>
    <w:p w:rsidR="00C72DD6" w:rsidRPr="002C4835" w:rsidRDefault="00C72DD6" w:rsidP="00A839B0">
      <w:pPr>
        <w:pStyle w:val="Sansinterligne"/>
        <w:jc w:val="center"/>
        <w:rPr>
          <w:rFonts w:ascii="Verdana" w:hAnsi="Verdana"/>
          <w:b/>
          <w:sz w:val="28"/>
          <w:szCs w:val="28"/>
        </w:rPr>
      </w:pPr>
    </w:p>
    <w:p w:rsidR="00484BF9" w:rsidRPr="002C4835" w:rsidRDefault="00854EEF" w:rsidP="00A839B0">
      <w:pPr>
        <w:pStyle w:val="Sansinterligne"/>
        <w:jc w:val="both"/>
        <w:rPr>
          <w:rFonts w:ascii="Verdana" w:hAnsi="Verdana"/>
          <w:b/>
          <w:sz w:val="28"/>
          <w:szCs w:val="28"/>
        </w:rPr>
      </w:pPr>
      <w:r>
        <w:rPr>
          <w:rFonts w:ascii="Verdana" w:hAnsi="Verdana"/>
          <w:b/>
          <w:sz w:val="28"/>
          <w:szCs w:val="28"/>
        </w:rPr>
        <w:t xml:space="preserve">- </w:t>
      </w:r>
      <w:r w:rsidR="00484BF9" w:rsidRPr="002C4835">
        <w:rPr>
          <w:rFonts w:ascii="Verdana" w:hAnsi="Verdana"/>
          <w:b/>
          <w:sz w:val="28"/>
          <w:szCs w:val="28"/>
        </w:rPr>
        <w:t>Competencia:</w:t>
      </w:r>
    </w:p>
    <w:p w:rsidR="00BF7FF8" w:rsidRPr="002C4835" w:rsidRDefault="00BF7FF8" w:rsidP="00A839B0">
      <w:pPr>
        <w:pStyle w:val="Sansinterligne"/>
        <w:jc w:val="both"/>
        <w:rPr>
          <w:rFonts w:ascii="Verdana" w:hAnsi="Verdana"/>
          <w:b/>
          <w:sz w:val="28"/>
          <w:szCs w:val="28"/>
        </w:rPr>
      </w:pPr>
    </w:p>
    <w:p w:rsidR="00484BF9" w:rsidRPr="002C4835" w:rsidRDefault="00484BF9" w:rsidP="00E24F65">
      <w:pPr>
        <w:pStyle w:val="Sansinterligne"/>
        <w:spacing w:line="276" w:lineRule="auto"/>
        <w:jc w:val="both"/>
        <w:rPr>
          <w:rFonts w:ascii="Verdana" w:hAnsi="Verdana"/>
          <w:sz w:val="28"/>
          <w:szCs w:val="28"/>
        </w:rPr>
      </w:pPr>
      <w:r w:rsidRPr="002C4835">
        <w:rPr>
          <w:rFonts w:ascii="Verdana" w:hAnsi="Verdana"/>
          <w:sz w:val="28"/>
          <w:szCs w:val="28"/>
        </w:rPr>
        <w:t xml:space="preserve">Esta Sala de Decisión, acorde con lo consagrado en el numeral 1º del artículo 34 del </w:t>
      </w:r>
      <w:proofErr w:type="spellStart"/>
      <w:r w:rsidRPr="002C4835">
        <w:rPr>
          <w:rFonts w:ascii="Verdana" w:hAnsi="Verdana"/>
          <w:sz w:val="28"/>
          <w:szCs w:val="28"/>
        </w:rPr>
        <w:t>C.P.P</w:t>
      </w:r>
      <w:proofErr w:type="spellEnd"/>
      <w:r w:rsidRPr="002C4835">
        <w:rPr>
          <w:rFonts w:ascii="Verdana" w:hAnsi="Verdana"/>
          <w:sz w:val="28"/>
          <w:szCs w:val="28"/>
        </w:rPr>
        <w:t>. es la competente p</w:t>
      </w:r>
      <w:r w:rsidR="00BB4E33" w:rsidRPr="002C4835">
        <w:rPr>
          <w:rFonts w:ascii="Verdana" w:hAnsi="Verdana"/>
          <w:sz w:val="28"/>
          <w:szCs w:val="28"/>
        </w:rPr>
        <w:t>ara resolver la presente alzada.</w:t>
      </w:r>
    </w:p>
    <w:p w:rsidR="000F2804" w:rsidRPr="002C4835" w:rsidRDefault="000F2804" w:rsidP="00BF6F7D">
      <w:pPr>
        <w:pStyle w:val="Sansinterligne"/>
        <w:jc w:val="both"/>
        <w:rPr>
          <w:rFonts w:ascii="Verdana" w:hAnsi="Verdana"/>
          <w:sz w:val="28"/>
          <w:szCs w:val="28"/>
        </w:rPr>
      </w:pPr>
    </w:p>
    <w:p w:rsidR="00484BF9" w:rsidRPr="002C4835" w:rsidRDefault="00854EEF" w:rsidP="00A839B0">
      <w:pPr>
        <w:pStyle w:val="Sansinterligne"/>
        <w:jc w:val="both"/>
        <w:rPr>
          <w:rFonts w:ascii="Verdana" w:hAnsi="Verdana"/>
          <w:b/>
          <w:sz w:val="28"/>
          <w:szCs w:val="28"/>
        </w:rPr>
      </w:pPr>
      <w:r>
        <w:rPr>
          <w:rFonts w:ascii="Verdana" w:hAnsi="Verdana"/>
          <w:b/>
          <w:sz w:val="28"/>
          <w:szCs w:val="28"/>
        </w:rPr>
        <w:t xml:space="preserve">- </w:t>
      </w:r>
      <w:r w:rsidR="00484BF9" w:rsidRPr="002C4835">
        <w:rPr>
          <w:rFonts w:ascii="Verdana" w:hAnsi="Verdana"/>
          <w:b/>
          <w:sz w:val="28"/>
          <w:szCs w:val="28"/>
        </w:rPr>
        <w:t>Problema</w:t>
      </w:r>
      <w:r>
        <w:rPr>
          <w:rFonts w:ascii="Verdana" w:hAnsi="Verdana"/>
          <w:b/>
          <w:sz w:val="28"/>
          <w:szCs w:val="28"/>
        </w:rPr>
        <w:t>s</w:t>
      </w:r>
      <w:r w:rsidR="00484BF9" w:rsidRPr="002C4835">
        <w:rPr>
          <w:rFonts w:ascii="Verdana" w:hAnsi="Verdana"/>
          <w:b/>
          <w:sz w:val="28"/>
          <w:szCs w:val="28"/>
        </w:rPr>
        <w:t xml:space="preserve"> Jurídico</w:t>
      </w:r>
      <w:r>
        <w:rPr>
          <w:rFonts w:ascii="Verdana" w:hAnsi="Verdana"/>
          <w:b/>
          <w:sz w:val="28"/>
          <w:szCs w:val="28"/>
        </w:rPr>
        <w:t>s</w:t>
      </w:r>
      <w:r w:rsidR="00484BF9" w:rsidRPr="002C4835">
        <w:rPr>
          <w:rFonts w:ascii="Verdana" w:hAnsi="Verdana"/>
          <w:b/>
          <w:sz w:val="28"/>
          <w:szCs w:val="28"/>
        </w:rPr>
        <w:t>:</w:t>
      </w:r>
    </w:p>
    <w:p w:rsidR="00484BF9" w:rsidRPr="002C4835" w:rsidRDefault="00484BF9" w:rsidP="00A839B0">
      <w:pPr>
        <w:pStyle w:val="Sansinterligne"/>
        <w:jc w:val="both"/>
        <w:rPr>
          <w:rFonts w:ascii="Verdana" w:hAnsi="Verdana"/>
          <w:sz w:val="28"/>
          <w:szCs w:val="28"/>
        </w:rPr>
      </w:pPr>
    </w:p>
    <w:p w:rsidR="005F32B1" w:rsidRPr="002C4835" w:rsidRDefault="00A36E53" w:rsidP="00E24F65">
      <w:pPr>
        <w:pStyle w:val="Sansinterligne"/>
        <w:spacing w:line="276" w:lineRule="auto"/>
        <w:jc w:val="both"/>
        <w:rPr>
          <w:rFonts w:ascii="Verdana" w:hAnsi="Verdana"/>
          <w:sz w:val="28"/>
          <w:szCs w:val="28"/>
        </w:rPr>
      </w:pPr>
      <w:r w:rsidRPr="002C4835">
        <w:rPr>
          <w:rFonts w:ascii="Verdana" w:hAnsi="Verdana"/>
          <w:sz w:val="28"/>
          <w:szCs w:val="28"/>
        </w:rPr>
        <w:lastRenderedPageBreak/>
        <w:t>A</w:t>
      </w:r>
      <w:r w:rsidR="00484BF9" w:rsidRPr="002C4835">
        <w:rPr>
          <w:rFonts w:ascii="Verdana" w:hAnsi="Verdana"/>
          <w:sz w:val="28"/>
          <w:szCs w:val="28"/>
        </w:rPr>
        <w:t>corde con los argumentos del disenso expuestos por el recurrente en la alzada, considera la Sala que de los mismos se desprende</w:t>
      </w:r>
      <w:r w:rsidR="005F32B1" w:rsidRPr="002C4835">
        <w:rPr>
          <w:rFonts w:ascii="Verdana" w:hAnsi="Verdana"/>
          <w:sz w:val="28"/>
          <w:szCs w:val="28"/>
        </w:rPr>
        <w:t>n</w:t>
      </w:r>
      <w:r w:rsidR="00484BF9" w:rsidRPr="002C4835">
        <w:rPr>
          <w:rFonts w:ascii="Verdana" w:hAnsi="Verdana"/>
          <w:sz w:val="28"/>
          <w:szCs w:val="28"/>
        </w:rPr>
        <w:t xml:space="preserve"> l</w:t>
      </w:r>
      <w:r w:rsidR="005F32B1" w:rsidRPr="002C4835">
        <w:rPr>
          <w:rFonts w:ascii="Verdana" w:hAnsi="Verdana"/>
          <w:sz w:val="28"/>
          <w:szCs w:val="28"/>
        </w:rPr>
        <w:t>os</w:t>
      </w:r>
      <w:r w:rsidR="00484BF9" w:rsidRPr="002C4835">
        <w:rPr>
          <w:rFonts w:ascii="Verdana" w:hAnsi="Verdana"/>
          <w:sz w:val="28"/>
          <w:szCs w:val="28"/>
        </w:rPr>
        <w:t xml:space="preserve"> siguiente</w:t>
      </w:r>
      <w:r w:rsidR="005F32B1" w:rsidRPr="002C4835">
        <w:rPr>
          <w:rFonts w:ascii="Verdana" w:hAnsi="Verdana"/>
          <w:sz w:val="28"/>
          <w:szCs w:val="28"/>
        </w:rPr>
        <w:t>s</w:t>
      </w:r>
      <w:r w:rsidR="00484BF9" w:rsidRPr="002C4835">
        <w:rPr>
          <w:rFonts w:ascii="Verdana" w:hAnsi="Verdana"/>
          <w:sz w:val="28"/>
          <w:szCs w:val="28"/>
        </w:rPr>
        <w:t xml:space="preserve"> problema</w:t>
      </w:r>
      <w:r w:rsidR="005F32B1" w:rsidRPr="002C4835">
        <w:rPr>
          <w:rFonts w:ascii="Verdana" w:hAnsi="Verdana"/>
          <w:sz w:val="28"/>
          <w:szCs w:val="28"/>
        </w:rPr>
        <w:t>s</w:t>
      </w:r>
      <w:r w:rsidR="00484BF9" w:rsidRPr="002C4835">
        <w:rPr>
          <w:rFonts w:ascii="Verdana" w:hAnsi="Verdana"/>
          <w:sz w:val="28"/>
          <w:szCs w:val="28"/>
        </w:rPr>
        <w:t xml:space="preserve"> jurídico</w:t>
      </w:r>
      <w:r w:rsidR="005F32B1" w:rsidRPr="002C4835">
        <w:rPr>
          <w:rFonts w:ascii="Verdana" w:hAnsi="Verdana"/>
          <w:sz w:val="28"/>
          <w:szCs w:val="28"/>
        </w:rPr>
        <w:t>s</w:t>
      </w:r>
      <w:r w:rsidR="00484BF9" w:rsidRPr="002C4835">
        <w:rPr>
          <w:rFonts w:ascii="Verdana" w:hAnsi="Verdana"/>
          <w:sz w:val="28"/>
          <w:szCs w:val="28"/>
        </w:rPr>
        <w:t>:</w:t>
      </w:r>
    </w:p>
    <w:p w:rsidR="00BB4E33" w:rsidRPr="002C4835" w:rsidRDefault="00BB4E33" w:rsidP="00E24F65">
      <w:pPr>
        <w:pStyle w:val="Sansinterligne"/>
        <w:spacing w:line="276" w:lineRule="auto"/>
        <w:jc w:val="both"/>
        <w:rPr>
          <w:rFonts w:ascii="Verdana" w:hAnsi="Verdana"/>
          <w:noProof/>
          <w:sz w:val="28"/>
          <w:szCs w:val="28"/>
          <w:lang w:val="es-ES"/>
        </w:rPr>
      </w:pPr>
      <w:r w:rsidRPr="002C4835">
        <w:rPr>
          <w:rFonts w:ascii="Verdana" w:hAnsi="Verdana"/>
          <w:noProof/>
          <w:sz w:val="28"/>
          <w:szCs w:val="28"/>
          <w:lang w:val="es-ES"/>
        </w:rPr>
        <w:t>1.</w:t>
      </w:r>
      <w:r w:rsidR="00A74B4C">
        <w:rPr>
          <w:rFonts w:ascii="Verdana" w:hAnsi="Verdana"/>
          <w:noProof/>
          <w:sz w:val="28"/>
          <w:szCs w:val="28"/>
          <w:lang w:val="es-ES"/>
        </w:rPr>
        <w:t xml:space="preserve"> </w:t>
      </w:r>
      <w:r w:rsidR="000924CC" w:rsidRPr="002C4835">
        <w:rPr>
          <w:rFonts w:ascii="Verdana" w:hAnsi="Verdana"/>
          <w:noProof/>
          <w:sz w:val="28"/>
          <w:szCs w:val="28"/>
          <w:lang w:val="es-ES"/>
        </w:rPr>
        <w:t>¿Fue acertada la decisión del Juez de primer nivel de concederle la libertad provisional al señor ENRIQUE RODRÍGUEZ MEJÍA, con base en lo establecido en la en las ley 1760 de 2015 modificada por la ley 1786 de 2016, y en la sentencia C-221 de 2017?</w:t>
      </w:r>
    </w:p>
    <w:p w:rsidR="00C50037" w:rsidRPr="002C4835" w:rsidRDefault="00C50037" w:rsidP="00BF6F7D">
      <w:pPr>
        <w:pStyle w:val="Sansinterligne"/>
        <w:jc w:val="both"/>
        <w:rPr>
          <w:rFonts w:ascii="Verdana" w:hAnsi="Verdana"/>
          <w:noProof/>
          <w:sz w:val="28"/>
          <w:szCs w:val="28"/>
          <w:lang w:val="es-ES"/>
        </w:rPr>
      </w:pPr>
    </w:p>
    <w:p w:rsidR="003A2C86" w:rsidRPr="002C4835" w:rsidRDefault="000924CC" w:rsidP="00E24F65">
      <w:pPr>
        <w:pStyle w:val="Sansinterligne"/>
        <w:spacing w:line="276" w:lineRule="auto"/>
        <w:jc w:val="both"/>
        <w:rPr>
          <w:rFonts w:ascii="Verdana" w:hAnsi="Verdana"/>
          <w:noProof/>
          <w:sz w:val="28"/>
          <w:szCs w:val="28"/>
          <w:lang w:val="es-ES"/>
        </w:rPr>
      </w:pPr>
      <w:r w:rsidRPr="002C4835">
        <w:rPr>
          <w:rFonts w:ascii="Verdana" w:hAnsi="Verdana"/>
          <w:noProof/>
          <w:sz w:val="28"/>
          <w:szCs w:val="28"/>
          <w:lang w:val="es-ES"/>
        </w:rPr>
        <w:t>2</w:t>
      </w:r>
      <w:r w:rsidR="00BB4E33" w:rsidRPr="002C4835">
        <w:rPr>
          <w:rFonts w:ascii="Verdana" w:hAnsi="Verdana"/>
          <w:noProof/>
          <w:sz w:val="28"/>
          <w:szCs w:val="28"/>
          <w:lang w:val="es-ES"/>
        </w:rPr>
        <w:t xml:space="preserve">. una </w:t>
      </w:r>
      <w:r w:rsidRPr="002C4835">
        <w:rPr>
          <w:rFonts w:ascii="Verdana" w:hAnsi="Verdana"/>
          <w:noProof/>
          <w:sz w:val="28"/>
          <w:szCs w:val="28"/>
          <w:lang w:val="es-ES"/>
        </w:rPr>
        <w:t>segunda</w:t>
      </w:r>
      <w:r w:rsidR="00BB4E33" w:rsidRPr="002C4835">
        <w:rPr>
          <w:rFonts w:ascii="Verdana" w:hAnsi="Verdana"/>
          <w:noProof/>
          <w:sz w:val="28"/>
          <w:szCs w:val="28"/>
          <w:lang w:val="es-ES"/>
        </w:rPr>
        <w:t xml:space="preserve"> situación derivada del caso en estudio tiene que ver con la competencia del </w:t>
      </w:r>
      <w:r w:rsidR="00194BD0">
        <w:rPr>
          <w:rFonts w:ascii="Verdana" w:hAnsi="Verdana"/>
          <w:noProof/>
          <w:sz w:val="28"/>
          <w:szCs w:val="28"/>
          <w:lang w:val="es-ES"/>
        </w:rPr>
        <w:t xml:space="preserve">Juzgado de primer </w:t>
      </w:r>
      <w:r w:rsidR="00BB4E33" w:rsidRPr="002C4835">
        <w:rPr>
          <w:rFonts w:ascii="Verdana" w:hAnsi="Verdana"/>
          <w:noProof/>
          <w:sz w:val="28"/>
          <w:szCs w:val="28"/>
          <w:lang w:val="es-ES"/>
        </w:rPr>
        <w:t>grado para adoptar la decisión recurrida.</w:t>
      </w:r>
    </w:p>
    <w:p w:rsidR="00BB4E33" w:rsidRPr="002C4835" w:rsidRDefault="00BB4E33" w:rsidP="00BF6F7D">
      <w:pPr>
        <w:pStyle w:val="Sansinterligne"/>
        <w:jc w:val="both"/>
        <w:rPr>
          <w:rFonts w:ascii="Verdana" w:hAnsi="Verdana"/>
          <w:b/>
          <w:noProof/>
          <w:sz w:val="28"/>
          <w:szCs w:val="28"/>
          <w:lang w:val="es-ES"/>
        </w:rPr>
      </w:pPr>
    </w:p>
    <w:p w:rsidR="00484BF9" w:rsidRPr="002C4835" w:rsidRDefault="00C50037" w:rsidP="00BF6F7D">
      <w:pPr>
        <w:pStyle w:val="Sansinterligne"/>
        <w:jc w:val="both"/>
        <w:rPr>
          <w:rFonts w:ascii="Verdana" w:hAnsi="Verdana"/>
          <w:b/>
          <w:noProof/>
          <w:sz w:val="28"/>
          <w:szCs w:val="28"/>
          <w:lang w:val="es-ES"/>
        </w:rPr>
      </w:pPr>
      <w:r w:rsidRPr="002C4835">
        <w:rPr>
          <w:rFonts w:ascii="Verdana" w:hAnsi="Verdana"/>
          <w:b/>
          <w:noProof/>
          <w:sz w:val="28"/>
          <w:szCs w:val="28"/>
          <w:lang w:val="es-ES"/>
        </w:rPr>
        <w:t xml:space="preserve">- </w:t>
      </w:r>
      <w:r w:rsidR="00484BF9" w:rsidRPr="002C4835">
        <w:rPr>
          <w:rFonts w:ascii="Verdana" w:hAnsi="Verdana"/>
          <w:b/>
          <w:noProof/>
          <w:sz w:val="28"/>
          <w:szCs w:val="28"/>
          <w:lang w:val="es-ES"/>
        </w:rPr>
        <w:t>Solución:</w:t>
      </w:r>
    </w:p>
    <w:p w:rsidR="00484BF9" w:rsidRPr="002C4835" w:rsidRDefault="00484BF9" w:rsidP="00BF6F7D">
      <w:pPr>
        <w:pStyle w:val="Sansinterligne"/>
        <w:jc w:val="both"/>
        <w:rPr>
          <w:rFonts w:ascii="Verdana" w:hAnsi="Verdana"/>
          <w:noProof/>
          <w:sz w:val="28"/>
          <w:szCs w:val="28"/>
          <w:lang w:val="es-ES"/>
        </w:rPr>
      </w:pPr>
    </w:p>
    <w:p w:rsidR="007A3E88" w:rsidRDefault="004D60E3" w:rsidP="00E24F65">
      <w:pPr>
        <w:pStyle w:val="Sansinterligne"/>
        <w:spacing w:line="276" w:lineRule="auto"/>
        <w:jc w:val="both"/>
        <w:rPr>
          <w:rFonts w:ascii="Verdana" w:hAnsi="Verdana"/>
          <w:sz w:val="28"/>
          <w:szCs w:val="28"/>
        </w:rPr>
      </w:pPr>
      <w:r w:rsidRPr="002C4835">
        <w:rPr>
          <w:rFonts w:ascii="Verdana" w:hAnsi="Verdana"/>
          <w:sz w:val="28"/>
          <w:szCs w:val="28"/>
        </w:rPr>
        <w:t xml:space="preserve">Antes </w:t>
      </w:r>
      <w:r w:rsidR="000924CC" w:rsidRPr="002C4835">
        <w:rPr>
          <w:rFonts w:ascii="Verdana" w:hAnsi="Verdana"/>
          <w:sz w:val="28"/>
          <w:szCs w:val="28"/>
        </w:rPr>
        <w:t>de revisar el primer problema</w:t>
      </w:r>
      <w:r w:rsidRPr="002C4835">
        <w:rPr>
          <w:rFonts w:ascii="Verdana" w:hAnsi="Verdana"/>
          <w:sz w:val="28"/>
          <w:szCs w:val="28"/>
        </w:rPr>
        <w:t xml:space="preserve"> jur</w:t>
      </w:r>
      <w:r w:rsidR="000924CC" w:rsidRPr="002C4835">
        <w:rPr>
          <w:rFonts w:ascii="Verdana" w:hAnsi="Verdana"/>
          <w:sz w:val="28"/>
          <w:szCs w:val="28"/>
        </w:rPr>
        <w:t>ídico identificado</w:t>
      </w:r>
      <w:r w:rsidRPr="002C4835">
        <w:rPr>
          <w:rFonts w:ascii="Verdana" w:hAnsi="Verdana"/>
          <w:sz w:val="28"/>
          <w:szCs w:val="28"/>
        </w:rPr>
        <w:t>, se hace necesario resolver el</w:t>
      </w:r>
      <w:r w:rsidR="00C50037" w:rsidRPr="002C4835">
        <w:rPr>
          <w:rFonts w:ascii="Verdana" w:hAnsi="Verdana"/>
          <w:sz w:val="28"/>
          <w:szCs w:val="28"/>
        </w:rPr>
        <w:t xml:space="preserve"> asunto de la competencia del </w:t>
      </w:r>
      <w:r w:rsidR="00C50037" w:rsidRPr="002C4835">
        <w:rPr>
          <w:rFonts w:ascii="Verdana" w:hAnsi="Verdana"/>
          <w:i/>
          <w:sz w:val="28"/>
          <w:szCs w:val="28"/>
        </w:rPr>
        <w:t xml:space="preserve">A </w:t>
      </w:r>
      <w:r w:rsidRPr="002C4835">
        <w:rPr>
          <w:rFonts w:ascii="Verdana" w:hAnsi="Verdana"/>
          <w:i/>
          <w:sz w:val="28"/>
          <w:szCs w:val="28"/>
        </w:rPr>
        <w:t>quo</w:t>
      </w:r>
      <w:r w:rsidRPr="002C4835">
        <w:rPr>
          <w:rFonts w:ascii="Verdana" w:hAnsi="Verdana"/>
          <w:sz w:val="28"/>
          <w:szCs w:val="28"/>
        </w:rPr>
        <w:t xml:space="preserve"> para resolver lo pedido por la defensa en este caso, pues no hacerlo así, haría inocuo cualquier pronunciamiento de este Juez Colegiado en torno</w:t>
      </w:r>
      <w:r w:rsidR="00194BD0">
        <w:rPr>
          <w:rFonts w:ascii="Verdana" w:hAnsi="Verdana"/>
          <w:sz w:val="28"/>
          <w:szCs w:val="28"/>
        </w:rPr>
        <w:t xml:space="preserve"> al principal de los problemas jurídicos propuesto por los apelantes</w:t>
      </w:r>
      <w:r w:rsidRPr="002C4835">
        <w:rPr>
          <w:rFonts w:ascii="Verdana" w:hAnsi="Verdana"/>
          <w:sz w:val="28"/>
          <w:szCs w:val="28"/>
        </w:rPr>
        <w:t xml:space="preserve">. </w:t>
      </w:r>
    </w:p>
    <w:p w:rsidR="00194BD0" w:rsidRDefault="00194BD0" w:rsidP="00BF6F7D">
      <w:pPr>
        <w:pStyle w:val="Sansinterligne"/>
        <w:jc w:val="both"/>
        <w:rPr>
          <w:rFonts w:ascii="Verdana" w:hAnsi="Verdana"/>
          <w:sz w:val="28"/>
          <w:szCs w:val="28"/>
        </w:rPr>
      </w:pPr>
    </w:p>
    <w:p w:rsidR="00AB64C5" w:rsidRDefault="00194BD0" w:rsidP="00E24F65">
      <w:pPr>
        <w:pStyle w:val="Sansinterligne"/>
        <w:spacing w:line="276" w:lineRule="auto"/>
        <w:jc w:val="both"/>
        <w:rPr>
          <w:rFonts w:ascii="Verdana" w:hAnsi="Verdana"/>
          <w:sz w:val="28"/>
          <w:szCs w:val="28"/>
        </w:rPr>
      </w:pPr>
      <w:r>
        <w:rPr>
          <w:rFonts w:ascii="Verdana" w:hAnsi="Verdana"/>
          <w:sz w:val="28"/>
          <w:szCs w:val="28"/>
        </w:rPr>
        <w:t xml:space="preserve">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w:t>
      </w:r>
      <w:r w:rsidR="00AB64C5">
        <w:rPr>
          <w:rFonts w:ascii="Verdana" w:hAnsi="Verdana"/>
          <w:sz w:val="28"/>
          <w:szCs w:val="28"/>
        </w:rPr>
        <w:t>otra</w:t>
      </w:r>
      <w:r>
        <w:rPr>
          <w:rFonts w:ascii="Verdana" w:hAnsi="Verdana"/>
          <w:sz w:val="28"/>
          <w:szCs w:val="28"/>
        </w:rPr>
        <w:t xml:space="preserve"> no privativa de la libertad, como consecuencia del incumplimiento del plazo consagrado en el parágrafo 1º del articulo </w:t>
      </w:r>
      <w:r w:rsidR="00AB64C5">
        <w:rPr>
          <w:rFonts w:ascii="Verdana" w:hAnsi="Verdana"/>
          <w:sz w:val="28"/>
          <w:szCs w:val="28"/>
        </w:rPr>
        <w:t xml:space="preserve">307 </w:t>
      </w:r>
      <w:proofErr w:type="spellStart"/>
      <w:r w:rsidR="00AB64C5">
        <w:rPr>
          <w:rFonts w:ascii="Verdana" w:hAnsi="Verdana"/>
          <w:sz w:val="28"/>
          <w:szCs w:val="28"/>
        </w:rPr>
        <w:t>C.P.P</w:t>
      </w:r>
      <w:proofErr w:type="spellEnd"/>
      <w:r w:rsidR="00AB64C5">
        <w:rPr>
          <w:rFonts w:ascii="Verdana" w:hAnsi="Verdana"/>
          <w:sz w:val="28"/>
          <w:szCs w:val="28"/>
        </w:rPr>
        <w:t>.</w:t>
      </w:r>
      <w:r w:rsidR="00AB64C5">
        <w:rPr>
          <w:rStyle w:val="Appelnotedebasdep"/>
          <w:rFonts w:ascii="Verdana" w:hAnsi="Verdana"/>
          <w:sz w:val="28"/>
          <w:szCs w:val="28"/>
        </w:rPr>
        <w:footnoteReference w:id="1"/>
      </w:r>
      <w:r w:rsidR="00A74B4C">
        <w:rPr>
          <w:rFonts w:ascii="Verdana" w:hAnsi="Verdana"/>
          <w:sz w:val="28"/>
          <w:szCs w:val="28"/>
        </w:rPr>
        <w:t>,</w:t>
      </w:r>
      <w:r w:rsidR="00AB64C5">
        <w:rPr>
          <w:rFonts w:ascii="Verdana" w:hAnsi="Verdana"/>
          <w:sz w:val="28"/>
          <w:szCs w:val="28"/>
        </w:rPr>
        <w:t xml:space="preserve"> </w:t>
      </w:r>
      <w:r>
        <w:rPr>
          <w:rFonts w:ascii="Verdana" w:hAnsi="Verdana"/>
          <w:sz w:val="28"/>
          <w:szCs w:val="28"/>
        </w:rPr>
        <w:t xml:space="preserve">era de competencia de los Juzgados Penales Municipales, y afines, que cumplían funciones de control de garantías, </w:t>
      </w:r>
      <w:r w:rsidR="00AB64C5">
        <w:rPr>
          <w:rFonts w:ascii="Verdana" w:hAnsi="Verdana"/>
          <w:sz w:val="28"/>
          <w:szCs w:val="28"/>
        </w:rPr>
        <w:t>por lo que la 2ª instancia para resolver los recursos interpuestos en contra de lo decidido le correspondía a los Juzgados Penales del Circuito</w:t>
      </w:r>
      <w:r w:rsidR="00AB64C5">
        <w:rPr>
          <w:rStyle w:val="Appelnotedebasdep"/>
          <w:rFonts w:ascii="Verdana" w:hAnsi="Verdana"/>
          <w:sz w:val="28"/>
          <w:szCs w:val="28"/>
        </w:rPr>
        <w:footnoteReference w:id="2"/>
      </w:r>
      <w:r w:rsidR="00854EEF">
        <w:rPr>
          <w:rFonts w:ascii="Verdana" w:hAnsi="Verdana"/>
          <w:sz w:val="28"/>
          <w:szCs w:val="28"/>
        </w:rPr>
        <w:t xml:space="preserve">; </w:t>
      </w:r>
      <w:r w:rsidR="00AB64C5">
        <w:rPr>
          <w:rFonts w:ascii="Verdana" w:hAnsi="Verdana"/>
          <w:sz w:val="28"/>
          <w:szCs w:val="28"/>
        </w:rPr>
        <w:t xml:space="preserve">pero en la actualidad esta Corporación debe variar su línea de </w:t>
      </w:r>
      <w:r w:rsidR="00AB64C5">
        <w:rPr>
          <w:rFonts w:ascii="Verdana" w:hAnsi="Verdana"/>
          <w:sz w:val="28"/>
          <w:szCs w:val="28"/>
        </w:rPr>
        <w:lastRenderedPageBreak/>
        <w:t>pensamiento como consecuencia de una reciente decisión proferida por la Sala de Casación Penal de la Corte Suprema de Justicia</w:t>
      </w:r>
      <w:r w:rsidR="00B77D34">
        <w:rPr>
          <w:rStyle w:val="Appelnotedebasdep"/>
          <w:rFonts w:ascii="Verdana" w:hAnsi="Verdana"/>
          <w:sz w:val="28"/>
          <w:szCs w:val="28"/>
        </w:rPr>
        <w:footnoteReference w:id="3"/>
      </w:r>
      <w:r w:rsidR="00AB64C5">
        <w:rPr>
          <w:rFonts w:ascii="Verdana" w:hAnsi="Verdana"/>
          <w:sz w:val="28"/>
          <w:szCs w:val="28"/>
        </w:rPr>
        <w:t xml:space="preserve">, la cual se torna como precedente de obligatorio acatamiento, en la que </w:t>
      </w:r>
      <w:r w:rsidR="00A74B4C">
        <w:rPr>
          <w:rFonts w:ascii="Verdana" w:hAnsi="Verdana"/>
          <w:sz w:val="28"/>
          <w:szCs w:val="28"/>
        </w:rPr>
        <w:t xml:space="preserve">al dirimir un conflicto de competencias </w:t>
      </w:r>
      <w:r w:rsidR="00AB64C5">
        <w:rPr>
          <w:rFonts w:ascii="Verdana" w:hAnsi="Verdana"/>
          <w:sz w:val="28"/>
          <w:szCs w:val="28"/>
        </w:rPr>
        <w:t xml:space="preserve">zanjó el espinoso tema de la competencia para conocer sobre las </w:t>
      </w:r>
      <w:r w:rsidR="00854EEF">
        <w:rPr>
          <w:rFonts w:ascii="Verdana" w:hAnsi="Verdana"/>
          <w:sz w:val="28"/>
          <w:szCs w:val="28"/>
        </w:rPr>
        <w:t xml:space="preserve">mal llamadas </w:t>
      </w:r>
      <w:r w:rsidR="00AB64C5">
        <w:rPr>
          <w:rFonts w:ascii="Verdana" w:hAnsi="Verdana"/>
          <w:sz w:val="28"/>
          <w:szCs w:val="28"/>
        </w:rPr>
        <w:t xml:space="preserve">peticiones </w:t>
      </w:r>
      <w:r w:rsidR="00854EEF">
        <w:rPr>
          <w:rFonts w:ascii="Verdana" w:hAnsi="Verdana"/>
          <w:sz w:val="28"/>
          <w:szCs w:val="28"/>
        </w:rPr>
        <w:t xml:space="preserve">de </w:t>
      </w:r>
      <w:r w:rsidR="00854EEF" w:rsidRPr="00854EEF">
        <w:rPr>
          <w:rFonts w:ascii="Verdana" w:hAnsi="Verdana"/>
          <w:i/>
          <w:sz w:val="28"/>
          <w:szCs w:val="28"/>
        </w:rPr>
        <w:t>libertad provisional</w:t>
      </w:r>
      <w:r w:rsidR="00854EEF">
        <w:rPr>
          <w:rFonts w:ascii="Verdana" w:hAnsi="Verdana"/>
          <w:sz w:val="28"/>
          <w:szCs w:val="28"/>
        </w:rPr>
        <w:t xml:space="preserve"> como consecuencia del incumplimiento de los plazos consagrados en el artículo 1º de la aludida Ley # 1.786 de 2.016, </w:t>
      </w:r>
      <w:r w:rsidR="00854EEF" w:rsidRPr="00E064AF">
        <w:rPr>
          <w:rFonts w:ascii="Verdana" w:hAnsi="Verdana"/>
          <w:sz w:val="28"/>
          <w:szCs w:val="28"/>
          <w:u w:val="single"/>
        </w:rPr>
        <w:t xml:space="preserve">al establecerse que en aquellos eventos en los cuales se anunció el sentido del fallo o se profirió un fallo de 1ª </w:t>
      </w:r>
      <w:r w:rsidR="00AB64C5" w:rsidRPr="00E064AF">
        <w:rPr>
          <w:rFonts w:ascii="Verdana" w:hAnsi="Verdana"/>
          <w:sz w:val="28"/>
          <w:szCs w:val="28"/>
          <w:u w:val="single"/>
        </w:rPr>
        <w:t xml:space="preserve">instancia y el procesado se encuentra a la espera de que se defina su situación en </w:t>
      </w:r>
      <w:r w:rsidR="00854EEF" w:rsidRPr="00E064AF">
        <w:rPr>
          <w:rFonts w:ascii="Verdana" w:hAnsi="Verdana"/>
          <w:sz w:val="28"/>
          <w:szCs w:val="28"/>
          <w:u w:val="single"/>
        </w:rPr>
        <w:t xml:space="preserve">sede de 2ª </w:t>
      </w:r>
      <w:r w:rsidR="00AB64C5" w:rsidRPr="00E064AF">
        <w:rPr>
          <w:rFonts w:ascii="Verdana" w:hAnsi="Verdana"/>
          <w:sz w:val="28"/>
          <w:szCs w:val="28"/>
          <w:u w:val="single"/>
        </w:rPr>
        <w:t xml:space="preserve">instancia, </w:t>
      </w:r>
      <w:r w:rsidR="00854EEF" w:rsidRPr="00E064AF">
        <w:rPr>
          <w:rFonts w:ascii="Verdana" w:hAnsi="Verdana"/>
          <w:sz w:val="28"/>
          <w:szCs w:val="28"/>
          <w:u w:val="single"/>
        </w:rPr>
        <w:t xml:space="preserve">la competencia para resolver las peticiones de sustitución de medidas de aseguramiento le correspondería al Juzgado de Conocimiento que </w:t>
      </w:r>
      <w:r w:rsidR="00AB64C5" w:rsidRPr="00E064AF">
        <w:rPr>
          <w:rFonts w:ascii="Verdana" w:hAnsi="Verdana"/>
          <w:sz w:val="28"/>
          <w:szCs w:val="28"/>
          <w:u w:val="single"/>
        </w:rPr>
        <w:t>emitió la sentencia de primera instancia</w:t>
      </w:r>
      <w:r w:rsidR="00AB64C5">
        <w:rPr>
          <w:rFonts w:ascii="Verdana" w:hAnsi="Verdana"/>
          <w:sz w:val="28"/>
          <w:szCs w:val="28"/>
        </w:rPr>
        <w:t xml:space="preserve">, de allí que ese Alto Tribunal indicara: </w:t>
      </w:r>
    </w:p>
    <w:p w:rsidR="00AB64C5" w:rsidRDefault="00AB64C5" w:rsidP="00BF6F7D">
      <w:pPr>
        <w:pStyle w:val="Sansinterligne"/>
        <w:jc w:val="both"/>
        <w:rPr>
          <w:rFonts w:ascii="Verdana" w:hAnsi="Verdana"/>
          <w:sz w:val="28"/>
          <w:szCs w:val="28"/>
        </w:rPr>
      </w:pPr>
    </w:p>
    <w:p w:rsidR="00AB64C5" w:rsidRPr="007D02BE" w:rsidRDefault="00AB64C5" w:rsidP="00EE6BA0">
      <w:pPr>
        <w:pStyle w:val="Sansinterligne"/>
        <w:ind w:left="567" w:right="618"/>
        <w:jc w:val="both"/>
        <w:rPr>
          <w:rFonts w:ascii="Verdana" w:hAnsi="Verdana"/>
          <w:i/>
        </w:rPr>
      </w:pPr>
      <w:r>
        <w:rPr>
          <w:rFonts w:ascii="Verdana" w:hAnsi="Verdana"/>
          <w:i/>
        </w:rPr>
        <w:t>“</w:t>
      </w:r>
      <w:r w:rsidRPr="007D02BE">
        <w:rPr>
          <w:rFonts w:ascii="Verdana" w:hAnsi="Verdana"/>
          <w:i/>
        </w:rPr>
        <w:t>El anterior análisis normativo y jurisprudencial permite concluir lo siguiente:</w:t>
      </w:r>
    </w:p>
    <w:p w:rsidR="00AB64C5" w:rsidRPr="007D02BE" w:rsidRDefault="00AB64C5" w:rsidP="00EE6BA0">
      <w:pPr>
        <w:pStyle w:val="Sansinterligne"/>
        <w:ind w:left="567" w:right="618"/>
        <w:jc w:val="both"/>
        <w:rPr>
          <w:rFonts w:ascii="Verdana" w:hAnsi="Verdana"/>
          <w:i/>
        </w:rPr>
      </w:pPr>
    </w:p>
    <w:p w:rsidR="00AB64C5" w:rsidRPr="007D02BE" w:rsidRDefault="00AB64C5" w:rsidP="00EE6BA0">
      <w:pPr>
        <w:pStyle w:val="Sansinterligne"/>
        <w:ind w:left="567" w:right="618"/>
        <w:jc w:val="both"/>
        <w:rPr>
          <w:rFonts w:ascii="Verdana" w:hAnsi="Verdana"/>
          <w:i/>
        </w:rPr>
      </w:pPr>
      <w:r w:rsidRPr="007D02BE">
        <w:rPr>
          <w:rFonts w:ascii="Verdana" w:hAnsi="Verdana"/>
          <w:i/>
        </w:rPr>
        <w:t>(i)</w:t>
      </w:r>
      <w:r w:rsidRPr="007D02BE">
        <w:rPr>
          <w:rFonts w:ascii="Verdana" w:hAnsi="Verdana"/>
          <w:i/>
        </w:rPr>
        <w:tab/>
        <w:t xml:space="preserve">El Juez con Funciones de Control de Garantías es competente, de conformidad con lo establecido en el numeral 4° del artículo 154 y 317 de la Ley 906 de </w:t>
      </w:r>
      <w:proofErr w:type="spellStart"/>
      <w:r w:rsidRPr="007D02BE">
        <w:rPr>
          <w:rFonts w:ascii="Verdana" w:hAnsi="Verdana"/>
          <w:i/>
        </w:rPr>
        <w:t>2004para</w:t>
      </w:r>
      <w:proofErr w:type="spellEnd"/>
      <w:r w:rsidRPr="007D02BE">
        <w:rPr>
          <w:rFonts w:ascii="Verdana" w:hAnsi="Verdana"/>
          <w:i/>
        </w:rPr>
        <w:t xml:space="preserve"> resolver la solicitud de prórroga de la medida de aseguramiento.</w:t>
      </w:r>
    </w:p>
    <w:p w:rsidR="00AB64C5" w:rsidRPr="007D02BE" w:rsidRDefault="00AB64C5" w:rsidP="00EE6BA0">
      <w:pPr>
        <w:pStyle w:val="Sansinterligne"/>
        <w:ind w:left="567" w:right="618"/>
        <w:jc w:val="both"/>
        <w:rPr>
          <w:rFonts w:ascii="Verdana" w:hAnsi="Verdana"/>
          <w:i/>
        </w:rPr>
      </w:pPr>
    </w:p>
    <w:p w:rsidR="00AB64C5" w:rsidRDefault="00AB64C5" w:rsidP="00EE6BA0">
      <w:pPr>
        <w:pStyle w:val="Sansinterligne"/>
        <w:ind w:left="567" w:right="618"/>
        <w:jc w:val="both"/>
        <w:rPr>
          <w:rFonts w:ascii="Verdana" w:hAnsi="Verdana"/>
          <w:i/>
        </w:rPr>
      </w:pPr>
      <w:r w:rsidRPr="007D02BE">
        <w:rPr>
          <w:rFonts w:ascii="Verdana" w:hAnsi="Verdana"/>
          <w:i/>
        </w:rPr>
        <w:t>(ii)</w:t>
      </w:r>
      <w:r w:rsidRPr="007D02BE">
        <w:rPr>
          <w:rFonts w:ascii="Verdana" w:hAnsi="Verdana"/>
          <w:i/>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EE6BA0" w:rsidRPr="007D02BE" w:rsidRDefault="00EE6BA0" w:rsidP="00EE6BA0">
      <w:pPr>
        <w:pStyle w:val="Sansinterligne"/>
        <w:ind w:left="567" w:right="618"/>
        <w:jc w:val="both"/>
        <w:rPr>
          <w:rFonts w:ascii="Verdana" w:hAnsi="Verdana"/>
          <w:i/>
        </w:rPr>
      </w:pPr>
    </w:p>
    <w:p w:rsidR="00AB64C5" w:rsidRPr="007D02BE" w:rsidRDefault="00AB64C5" w:rsidP="00EE6BA0">
      <w:pPr>
        <w:pStyle w:val="Sansinterligne"/>
        <w:ind w:left="567" w:right="618"/>
        <w:jc w:val="both"/>
        <w:rPr>
          <w:rFonts w:ascii="Verdana" w:hAnsi="Verdana"/>
          <w:i/>
        </w:rPr>
      </w:pPr>
      <w:r w:rsidRPr="007D02BE">
        <w:rPr>
          <w:rFonts w:ascii="Verdana" w:hAnsi="Verdana"/>
          <w:i/>
        </w:rPr>
        <w:t>(iii)</w:t>
      </w:r>
      <w:r w:rsidRPr="007D02BE">
        <w:rPr>
          <w:rFonts w:ascii="Verdana" w:hAnsi="Verdana"/>
          <w:i/>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w:t>
      </w:r>
      <w:r w:rsidRPr="007D02BE">
        <w:rPr>
          <w:i/>
        </w:rPr>
        <w:t xml:space="preserve"> </w:t>
      </w:r>
      <w:r w:rsidRPr="007D02BE">
        <w:rPr>
          <w:rFonts w:ascii="Verdana" w:hAnsi="Verdana"/>
          <w:i/>
        </w:rPr>
        <w:t>cautelar personal, por cuanto sus efectos han cesado desde el anuncio del sentido del fallo o a partir de la lectura de la sentencia de condena.</w:t>
      </w:r>
    </w:p>
    <w:p w:rsidR="00AB64C5" w:rsidRPr="007D02BE" w:rsidRDefault="00AB64C5" w:rsidP="00EE6BA0">
      <w:pPr>
        <w:pStyle w:val="Sansinterligne"/>
        <w:ind w:left="567" w:right="618"/>
        <w:jc w:val="both"/>
        <w:rPr>
          <w:rFonts w:ascii="Verdana" w:hAnsi="Verdana"/>
          <w:i/>
        </w:rPr>
      </w:pPr>
    </w:p>
    <w:p w:rsidR="00AB64C5" w:rsidRPr="007D02BE" w:rsidRDefault="00AB64C5" w:rsidP="00EE6BA0">
      <w:pPr>
        <w:pStyle w:val="Sansinterligne"/>
        <w:ind w:left="567" w:right="618"/>
        <w:jc w:val="both"/>
        <w:rPr>
          <w:rFonts w:ascii="Verdana" w:hAnsi="Verdana"/>
          <w:i/>
        </w:rPr>
      </w:pPr>
      <w:r w:rsidRPr="007D02BE">
        <w:rPr>
          <w:rFonts w:ascii="Verdana" w:hAnsi="Verdana"/>
          <w:i/>
        </w:rPr>
        <w:t>(iv)</w:t>
      </w:r>
      <w:r w:rsidRPr="007D02BE">
        <w:rPr>
          <w:rFonts w:ascii="Verdana" w:hAnsi="Verdana"/>
          <w:i/>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AB64C5" w:rsidRPr="007D02BE" w:rsidRDefault="00AB64C5" w:rsidP="00EE6BA0">
      <w:pPr>
        <w:pStyle w:val="Sansinterligne"/>
        <w:ind w:left="567" w:right="618"/>
        <w:jc w:val="both"/>
        <w:rPr>
          <w:rFonts w:ascii="Verdana" w:hAnsi="Verdana"/>
          <w:i/>
        </w:rPr>
      </w:pPr>
    </w:p>
    <w:p w:rsidR="00AB64C5" w:rsidRPr="007D02BE" w:rsidRDefault="00AB64C5" w:rsidP="00EE6BA0">
      <w:pPr>
        <w:pStyle w:val="Sansinterligne"/>
        <w:ind w:left="567" w:right="618"/>
        <w:jc w:val="both"/>
        <w:rPr>
          <w:rFonts w:ascii="Verdana" w:hAnsi="Verdana"/>
          <w:i/>
        </w:rPr>
      </w:pPr>
      <w:r w:rsidRPr="007D02BE">
        <w:rPr>
          <w:rFonts w:ascii="Verdana" w:hAnsi="Verdana"/>
          <w:i/>
        </w:rPr>
        <w:t>(v)</w:t>
      </w:r>
      <w:r w:rsidRPr="007D02BE">
        <w:rPr>
          <w:rFonts w:ascii="Verdana" w:hAnsi="Verdana"/>
          <w:i/>
        </w:rPr>
        <w:tab/>
        <w:t>En consecuencia, una vez pierde eficacia la medida de aseguramiento, el Juez con Funciones de Control de Garantías pierde competencia para pronunciarse acerca del derecho fundamental a la libertad y su restricción.</w:t>
      </w:r>
      <w:r>
        <w:rPr>
          <w:rFonts w:ascii="Verdana" w:hAnsi="Verdana"/>
          <w:i/>
        </w:rPr>
        <w:t>”</w:t>
      </w:r>
      <w:r>
        <w:rPr>
          <w:rStyle w:val="Appelnotedebasdep"/>
          <w:rFonts w:ascii="Verdana" w:hAnsi="Verdana"/>
          <w:i/>
        </w:rPr>
        <w:footnoteReference w:id="4"/>
      </w:r>
    </w:p>
    <w:p w:rsidR="00AB64C5" w:rsidRPr="002C4835" w:rsidRDefault="00AB64C5" w:rsidP="00BF6F7D">
      <w:pPr>
        <w:pStyle w:val="Sansinterligne"/>
        <w:jc w:val="both"/>
        <w:rPr>
          <w:rFonts w:ascii="Verdana" w:hAnsi="Verdana"/>
          <w:sz w:val="28"/>
          <w:szCs w:val="28"/>
        </w:rPr>
      </w:pPr>
    </w:p>
    <w:p w:rsidR="00854EEF" w:rsidRDefault="00854EEF" w:rsidP="00E24F65">
      <w:pPr>
        <w:pStyle w:val="Sansinterligne"/>
        <w:spacing w:line="276" w:lineRule="auto"/>
        <w:jc w:val="both"/>
        <w:rPr>
          <w:rFonts w:ascii="Verdana" w:hAnsi="Verdana"/>
          <w:sz w:val="28"/>
          <w:szCs w:val="28"/>
        </w:rPr>
      </w:pPr>
      <w:r>
        <w:rPr>
          <w:rFonts w:ascii="Verdana" w:hAnsi="Verdana"/>
          <w:sz w:val="28"/>
          <w:szCs w:val="28"/>
        </w:rPr>
        <w:t xml:space="preserve">Siendo </w:t>
      </w:r>
      <w:r w:rsidR="00B77D34">
        <w:rPr>
          <w:rFonts w:ascii="Verdana" w:hAnsi="Verdana"/>
          <w:sz w:val="28"/>
          <w:szCs w:val="28"/>
        </w:rPr>
        <w:t>así</w:t>
      </w:r>
      <w:r>
        <w:rPr>
          <w:rFonts w:ascii="Verdana" w:hAnsi="Verdana"/>
          <w:sz w:val="28"/>
          <w:szCs w:val="28"/>
        </w:rPr>
        <w:t xml:space="preserve"> las cosas, como ya se dijo en párrafos anteriores, en acatamiento al precedente jurisprudencial emanado de la Sala de </w:t>
      </w:r>
      <w:r w:rsidR="00B77D34">
        <w:rPr>
          <w:rFonts w:ascii="Verdana" w:hAnsi="Verdana"/>
          <w:sz w:val="28"/>
          <w:szCs w:val="28"/>
        </w:rPr>
        <w:t>Casación</w:t>
      </w:r>
      <w:r>
        <w:rPr>
          <w:rFonts w:ascii="Verdana" w:hAnsi="Verdana"/>
          <w:sz w:val="28"/>
          <w:szCs w:val="28"/>
        </w:rPr>
        <w:t xml:space="preserve"> Penal de la Corte Suprema de Justicia, esta Corporación recogerá su anterior línea de pensamiento, y en consecuencia por ser el superior funcional del Juzgado que profirió la providencia apelada, acorde con lo establecido en el # 1º del articulo 34 </w:t>
      </w:r>
      <w:proofErr w:type="spellStart"/>
      <w:r>
        <w:rPr>
          <w:rFonts w:ascii="Verdana" w:hAnsi="Verdana"/>
          <w:sz w:val="28"/>
          <w:szCs w:val="28"/>
        </w:rPr>
        <w:t>C.P.P</w:t>
      </w:r>
      <w:proofErr w:type="spellEnd"/>
      <w:r>
        <w:rPr>
          <w:rFonts w:ascii="Verdana" w:hAnsi="Verdana"/>
          <w:sz w:val="28"/>
          <w:szCs w:val="28"/>
        </w:rPr>
        <w:t xml:space="preserve">. sería la competente para resolver los sendos recursos de alzadas interpuestos por la </w:t>
      </w:r>
      <w:r w:rsidRPr="002C4835">
        <w:rPr>
          <w:rFonts w:ascii="Verdana" w:hAnsi="Verdana"/>
          <w:sz w:val="28"/>
          <w:szCs w:val="28"/>
        </w:rPr>
        <w:t>Fiscalía y el Ministerio Público</w:t>
      </w:r>
      <w:r>
        <w:rPr>
          <w:rFonts w:ascii="Verdana" w:hAnsi="Verdana"/>
          <w:sz w:val="28"/>
          <w:szCs w:val="28"/>
        </w:rPr>
        <w:t xml:space="preserve"> </w:t>
      </w:r>
      <w:r w:rsidRPr="002C4835">
        <w:rPr>
          <w:rFonts w:ascii="Verdana" w:hAnsi="Verdana"/>
          <w:sz w:val="28"/>
          <w:szCs w:val="28"/>
        </w:rPr>
        <w:t xml:space="preserve">en contra del auto proferido el día 4 de julio de 2017 por </w:t>
      </w:r>
      <w:r w:rsidR="00B77D34">
        <w:rPr>
          <w:rFonts w:ascii="Verdana" w:hAnsi="Verdana"/>
          <w:sz w:val="28"/>
          <w:szCs w:val="28"/>
        </w:rPr>
        <w:t>parte d</w:t>
      </w:r>
      <w:r w:rsidRPr="002C4835">
        <w:rPr>
          <w:rFonts w:ascii="Verdana" w:hAnsi="Verdana"/>
          <w:sz w:val="28"/>
          <w:szCs w:val="28"/>
        </w:rPr>
        <w:t>el Juzgado Primero Penal del Circuito</w:t>
      </w:r>
      <w:r>
        <w:rPr>
          <w:rFonts w:ascii="Verdana" w:hAnsi="Verdana"/>
          <w:sz w:val="28"/>
          <w:szCs w:val="28"/>
        </w:rPr>
        <w:t xml:space="preserve"> de esta localidad. </w:t>
      </w:r>
    </w:p>
    <w:p w:rsidR="00B77D34" w:rsidRDefault="00B77D34" w:rsidP="00E24F65">
      <w:pPr>
        <w:pStyle w:val="Sansinterligne"/>
        <w:spacing w:line="276" w:lineRule="auto"/>
        <w:jc w:val="both"/>
        <w:rPr>
          <w:rFonts w:ascii="Verdana" w:hAnsi="Verdana"/>
          <w:sz w:val="28"/>
          <w:szCs w:val="28"/>
        </w:rPr>
      </w:pPr>
    </w:p>
    <w:p w:rsidR="00B067EC" w:rsidRDefault="00B77D34" w:rsidP="00E24F65">
      <w:pPr>
        <w:pStyle w:val="Sansinterligne"/>
        <w:spacing w:line="276" w:lineRule="auto"/>
        <w:jc w:val="both"/>
        <w:rPr>
          <w:rFonts w:ascii="Verdana" w:hAnsi="Verdana"/>
          <w:sz w:val="28"/>
          <w:szCs w:val="28"/>
        </w:rPr>
      </w:pPr>
      <w:r>
        <w:rPr>
          <w:rFonts w:ascii="Verdana" w:hAnsi="Verdana"/>
          <w:sz w:val="28"/>
          <w:szCs w:val="28"/>
        </w:rPr>
        <w:t xml:space="preserve">Ahora bien, en lo que atañe con el principal de los problemas jurídicos propuestos por los apelantes, vemos que el proveído opugnado en su esencia </w:t>
      </w:r>
      <w:r w:rsidR="009E5FB1">
        <w:rPr>
          <w:rFonts w:ascii="Verdana" w:hAnsi="Verdana"/>
          <w:sz w:val="28"/>
          <w:szCs w:val="28"/>
        </w:rPr>
        <w:t>se</w:t>
      </w:r>
      <w:r>
        <w:rPr>
          <w:rFonts w:ascii="Verdana" w:hAnsi="Verdana"/>
          <w:sz w:val="28"/>
          <w:szCs w:val="28"/>
        </w:rPr>
        <w:t xml:space="preserve"> </w:t>
      </w:r>
      <w:r w:rsidR="004C537D">
        <w:rPr>
          <w:rFonts w:ascii="Verdana" w:hAnsi="Verdana"/>
          <w:sz w:val="28"/>
          <w:szCs w:val="28"/>
        </w:rPr>
        <w:t>fundamentó</w:t>
      </w:r>
      <w:r>
        <w:rPr>
          <w:rFonts w:ascii="Verdana" w:hAnsi="Verdana"/>
          <w:sz w:val="28"/>
          <w:szCs w:val="28"/>
        </w:rPr>
        <w:t xml:space="preserve"> </w:t>
      </w:r>
      <w:r w:rsidR="00261D6C">
        <w:rPr>
          <w:rFonts w:ascii="Verdana" w:hAnsi="Verdana"/>
          <w:sz w:val="28"/>
          <w:szCs w:val="28"/>
        </w:rPr>
        <w:t xml:space="preserve">en </w:t>
      </w:r>
      <w:r w:rsidR="009E5FB1">
        <w:rPr>
          <w:rFonts w:ascii="Verdana" w:hAnsi="Verdana"/>
          <w:sz w:val="28"/>
          <w:szCs w:val="28"/>
        </w:rPr>
        <w:t>la sentencia</w:t>
      </w:r>
      <w:r w:rsidR="00261D6C">
        <w:rPr>
          <w:rFonts w:ascii="Verdana" w:hAnsi="Verdana"/>
          <w:sz w:val="28"/>
          <w:szCs w:val="28"/>
        </w:rPr>
        <w:t xml:space="preserve"> </w:t>
      </w:r>
      <w:r w:rsidR="00261D6C" w:rsidRPr="002C4835">
        <w:rPr>
          <w:rFonts w:ascii="Verdana" w:hAnsi="Verdana"/>
          <w:sz w:val="28"/>
          <w:szCs w:val="28"/>
        </w:rPr>
        <w:t>C-221 de 2017</w:t>
      </w:r>
      <w:r w:rsidR="00261D6C">
        <w:rPr>
          <w:rFonts w:ascii="Verdana" w:hAnsi="Verdana"/>
          <w:sz w:val="28"/>
          <w:szCs w:val="28"/>
        </w:rPr>
        <w:t xml:space="preserve"> </w:t>
      </w:r>
      <w:r w:rsidR="004D60E3" w:rsidRPr="002C4835">
        <w:rPr>
          <w:rFonts w:ascii="Verdana" w:hAnsi="Verdana"/>
          <w:sz w:val="28"/>
          <w:szCs w:val="28"/>
        </w:rPr>
        <w:t xml:space="preserve">de la Corte Constitucional, </w:t>
      </w:r>
      <w:r w:rsidR="00261D6C">
        <w:rPr>
          <w:rFonts w:ascii="Verdana" w:hAnsi="Verdana"/>
          <w:sz w:val="28"/>
          <w:szCs w:val="28"/>
        </w:rPr>
        <w:t xml:space="preserve">en la cual se estableció que los efectos de las medidas de aseguramiento privativas de la libertad se hacían extensivos más allá del anuncio del sentido del fallo y del fallo mismo, por lo que los plazos </w:t>
      </w:r>
      <w:r w:rsidR="00B067EC">
        <w:rPr>
          <w:rFonts w:ascii="Verdana" w:hAnsi="Verdana"/>
          <w:sz w:val="28"/>
          <w:szCs w:val="28"/>
        </w:rPr>
        <w:t xml:space="preserve">consagrados en el parágrafo 1º del articulo 307 </w:t>
      </w:r>
      <w:proofErr w:type="spellStart"/>
      <w:r w:rsidR="00B067EC">
        <w:rPr>
          <w:rFonts w:ascii="Verdana" w:hAnsi="Verdana"/>
          <w:sz w:val="28"/>
          <w:szCs w:val="28"/>
        </w:rPr>
        <w:t>C.P.P</w:t>
      </w:r>
      <w:proofErr w:type="spellEnd"/>
      <w:r w:rsidR="00B067EC">
        <w:rPr>
          <w:rFonts w:ascii="Verdana" w:hAnsi="Verdana"/>
          <w:sz w:val="28"/>
          <w:szCs w:val="28"/>
        </w:rPr>
        <w:t xml:space="preserve">. cobijarían la 2ª instancia, lo </w:t>
      </w:r>
      <w:r w:rsidR="003E5B1F">
        <w:rPr>
          <w:rFonts w:ascii="Verdana" w:hAnsi="Verdana"/>
          <w:sz w:val="28"/>
          <w:szCs w:val="28"/>
        </w:rPr>
        <w:t xml:space="preserve">que </w:t>
      </w:r>
      <w:r w:rsidR="00B067EC">
        <w:rPr>
          <w:rFonts w:ascii="Verdana" w:hAnsi="Verdana"/>
          <w:sz w:val="28"/>
          <w:szCs w:val="28"/>
        </w:rPr>
        <w:t xml:space="preserve">en esencia </w:t>
      </w:r>
      <w:r w:rsidR="000A3DE7">
        <w:rPr>
          <w:rFonts w:ascii="Verdana" w:hAnsi="Verdana"/>
          <w:sz w:val="28"/>
          <w:szCs w:val="28"/>
        </w:rPr>
        <w:t>significaba</w:t>
      </w:r>
      <w:r w:rsidR="00B067EC">
        <w:rPr>
          <w:rFonts w:ascii="Verdana" w:hAnsi="Verdana"/>
          <w:sz w:val="28"/>
          <w:szCs w:val="28"/>
        </w:rPr>
        <w:t xml:space="preserve"> que en aquellos eventos en los</w:t>
      </w:r>
      <w:r w:rsidR="003E5B1F">
        <w:rPr>
          <w:rFonts w:ascii="Verdana" w:hAnsi="Verdana"/>
          <w:sz w:val="28"/>
          <w:szCs w:val="28"/>
        </w:rPr>
        <w:t xml:space="preserve"> cuales ya se había proferido un fallo de condena, el cual se encontraba en sede de 2ª instancia para ser resuelto un recurso de alzada, seguía operando el plazo razonable regulado en el </w:t>
      </w:r>
      <w:r w:rsidR="003E5B1F">
        <w:rPr>
          <w:rFonts w:ascii="Verdana" w:hAnsi="Verdana"/>
          <w:sz w:val="28"/>
          <w:szCs w:val="28"/>
        </w:rPr>
        <w:lastRenderedPageBreak/>
        <w:t>artículo 1º de la Ley # 1.786 de 2.016</w:t>
      </w:r>
      <w:r w:rsidR="00E064AF">
        <w:rPr>
          <w:rFonts w:ascii="Verdana" w:hAnsi="Verdana"/>
          <w:sz w:val="28"/>
          <w:szCs w:val="28"/>
        </w:rPr>
        <w:t xml:space="preserve"> para la vigencia de la medida de aseguramiento de detención preventiva</w:t>
      </w:r>
      <w:r w:rsidR="003E5B1F">
        <w:rPr>
          <w:rFonts w:ascii="Verdana" w:hAnsi="Verdana"/>
          <w:sz w:val="28"/>
          <w:szCs w:val="28"/>
        </w:rPr>
        <w:t xml:space="preserve">, lo que quiere decir que en caso que al Procesado no se le haya definido su situación en dicho plazo, se haría acreedor a la sustitución de la medida de aseguramiento privativa de la libertad por otra o algunas no privativas de la libertad.  </w:t>
      </w:r>
    </w:p>
    <w:p w:rsidR="003E5B1F" w:rsidRDefault="003E5B1F" w:rsidP="00E24F65">
      <w:pPr>
        <w:pStyle w:val="Sansinterligne"/>
        <w:spacing w:line="276" w:lineRule="auto"/>
        <w:jc w:val="both"/>
        <w:rPr>
          <w:rFonts w:ascii="Verdana" w:hAnsi="Verdana"/>
          <w:sz w:val="28"/>
          <w:szCs w:val="28"/>
        </w:rPr>
      </w:pPr>
    </w:p>
    <w:p w:rsidR="0092456A" w:rsidRDefault="003E5B1F" w:rsidP="00E24F65">
      <w:pPr>
        <w:pStyle w:val="Sansinterligne"/>
        <w:spacing w:line="276" w:lineRule="auto"/>
        <w:jc w:val="both"/>
        <w:rPr>
          <w:rFonts w:ascii="Verdana" w:hAnsi="Verdana"/>
          <w:sz w:val="28"/>
          <w:szCs w:val="28"/>
        </w:rPr>
      </w:pPr>
      <w:r>
        <w:rPr>
          <w:rFonts w:ascii="Verdana" w:hAnsi="Verdana"/>
          <w:sz w:val="28"/>
          <w:szCs w:val="28"/>
        </w:rPr>
        <w:t>Pero es de anotar que ante la polémica que generó en la c</w:t>
      </w:r>
      <w:r w:rsidR="000A3DE7">
        <w:rPr>
          <w:rFonts w:ascii="Verdana" w:hAnsi="Verdana"/>
          <w:sz w:val="28"/>
          <w:szCs w:val="28"/>
        </w:rPr>
        <w:t>omunidad jurídica la sentencia</w:t>
      </w:r>
      <w:r>
        <w:rPr>
          <w:rFonts w:ascii="Verdana" w:hAnsi="Verdana"/>
          <w:sz w:val="28"/>
          <w:szCs w:val="28"/>
        </w:rPr>
        <w:t xml:space="preserve"> C-221 de 2017</w:t>
      </w:r>
      <w:r w:rsidR="000A3DE7">
        <w:rPr>
          <w:rFonts w:ascii="Verdana" w:hAnsi="Verdana"/>
          <w:sz w:val="28"/>
          <w:szCs w:val="28"/>
        </w:rPr>
        <w:t xml:space="preserve"> proferida por la Corte Constitucional</w:t>
      </w:r>
      <w:r>
        <w:rPr>
          <w:rFonts w:ascii="Verdana" w:hAnsi="Verdana"/>
          <w:sz w:val="28"/>
          <w:szCs w:val="28"/>
        </w:rPr>
        <w:t xml:space="preserve">, la cual fue objeto de una serie </w:t>
      </w:r>
      <w:r w:rsidR="004C537D">
        <w:rPr>
          <w:rFonts w:ascii="Verdana" w:hAnsi="Verdana"/>
          <w:sz w:val="28"/>
          <w:szCs w:val="28"/>
        </w:rPr>
        <w:t xml:space="preserve">de </w:t>
      </w:r>
      <w:r>
        <w:rPr>
          <w:rFonts w:ascii="Verdana" w:hAnsi="Verdana"/>
          <w:sz w:val="28"/>
          <w:szCs w:val="28"/>
        </w:rPr>
        <w:t xml:space="preserve">críticas, ya que con </w:t>
      </w:r>
      <w:r w:rsidR="004C537D">
        <w:rPr>
          <w:rFonts w:ascii="Verdana" w:hAnsi="Verdana"/>
          <w:sz w:val="28"/>
          <w:szCs w:val="28"/>
        </w:rPr>
        <w:t>ella</w:t>
      </w:r>
      <w:r>
        <w:rPr>
          <w:rFonts w:ascii="Verdana" w:hAnsi="Verdana"/>
          <w:sz w:val="28"/>
          <w:szCs w:val="28"/>
        </w:rPr>
        <w:t xml:space="preserve"> </w:t>
      </w:r>
      <w:r w:rsidR="004C537D">
        <w:rPr>
          <w:rFonts w:ascii="Verdana" w:hAnsi="Verdana"/>
          <w:sz w:val="28"/>
          <w:szCs w:val="28"/>
        </w:rPr>
        <w:t>erradamente</w:t>
      </w:r>
      <w:r>
        <w:rPr>
          <w:rFonts w:ascii="Verdana" w:hAnsi="Verdana"/>
          <w:sz w:val="28"/>
          <w:szCs w:val="28"/>
        </w:rPr>
        <w:t xml:space="preserve"> se </w:t>
      </w:r>
      <w:r w:rsidR="00344C98">
        <w:rPr>
          <w:rFonts w:ascii="Verdana" w:hAnsi="Verdana"/>
          <w:sz w:val="28"/>
          <w:szCs w:val="28"/>
        </w:rPr>
        <w:t>pretendió asimilar</w:t>
      </w:r>
      <w:r>
        <w:rPr>
          <w:rFonts w:ascii="Verdana" w:hAnsi="Verdana"/>
          <w:sz w:val="28"/>
          <w:szCs w:val="28"/>
        </w:rPr>
        <w:t xml:space="preserve"> los fines </w:t>
      </w:r>
      <w:r w:rsidR="00E064AF">
        <w:rPr>
          <w:rFonts w:ascii="Verdana" w:hAnsi="Verdana"/>
          <w:sz w:val="28"/>
          <w:szCs w:val="28"/>
        </w:rPr>
        <w:t xml:space="preserve">y efectos </w:t>
      </w:r>
      <w:r>
        <w:rPr>
          <w:rFonts w:ascii="Verdana" w:hAnsi="Verdana"/>
          <w:sz w:val="28"/>
          <w:szCs w:val="28"/>
        </w:rPr>
        <w:t>de las medidas de aseguramiento con los fines de las penas,</w:t>
      </w:r>
      <w:r w:rsidR="000A3DE7">
        <w:rPr>
          <w:rFonts w:ascii="Verdana" w:hAnsi="Verdana"/>
          <w:sz w:val="28"/>
          <w:szCs w:val="28"/>
        </w:rPr>
        <w:t xml:space="preserve"> desconociendo que después del fallo un procesado no se encuentra privado de la libertad como consecuencia de la medida de aseguramiento de detención preventiva, sino, como consecuencia de la declaratoria de su responsabilidad penal que implica la im</w:t>
      </w:r>
      <w:r w:rsidR="004C537D">
        <w:rPr>
          <w:rFonts w:ascii="Verdana" w:hAnsi="Verdana"/>
          <w:sz w:val="28"/>
          <w:szCs w:val="28"/>
        </w:rPr>
        <w:t>posición de una pena de prisión, tal situación</w:t>
      </w:r>
      <w:r w:rsidR="000A3DE7">
        <w:rPr>
          <w:rFonts w:ascii="Verdana" w:hAnsi="Verdana"/>
          <w:sz w:val="28"/>
          <w:szCs w:val="28"/>
        </w:rPr>
        <w:t xml:space="preserve"> llevó a</w:t>
      </w:r>
      <w:r>
        <w:rPr>
          <w:rFonts w:ascii="Verdana" w:hAnsi="Verdana"/>
          <w:sz w:val="28"/>
          <w:szCs w:val="28"/>
        </w:rPr>
        <w:t xml:space="preserve"> la Sala de Casación de la Corte Suprema de Justicia</w:t>
      </w:r>
      <w:r w:rsidR="000A3DE7">
        <w:rPr>
          <w:rFonts w:ascii="Verdana" w:hAnsi="Verdana"/>
          <w:sz w:val="28"/>
          <w:szCs w:val="28"/>
        </w:rPr>
        <w:t xml:space="preserve"> a pronunciarse</w:t>
      </w:r>
      <w:r>
        <w:rPr>
          <w:rFonts w:ascii="Verdana" w:hAnsi="Verdana"/>
          <w:sz w:val="28"/>
          <w:szCs w:val="28"/>
        </w:rPr>
        <w:t xml:space="preserve">, en una decisión </w:t>
      </w:r>
      <w:r w:rsidR="00344C98">
        <w:rPr>
          <w:rFonts w:ascii="Verdana" w:hAnsi="Verdana"/>
          <w:sz w:val="28"/>
          <w:szCs w:val="28"/>
        </w:rPr>
        <w:t>que podemos catalogar</w:t>
      </w:r>
      <w:r>
        <w:rPr>
          <w:rFonts w:ascii="Verdana" w:hAnsi="Verdana"/>
          <w:sz w:val="28"/>
          <w:szCs w:val="28"/>
        </w:rPr>
        <w:t xml:space="preserve"> como atina</w:t>
      </w:r>
      <w:r w:rsidR="0092456A">
        <w:rPr>
          <w:rFonts w:ascii="Verdana" w:hAnsi="Verdana"/>
          <w:sz w:val="28"/>
          <w:szCs w:val="28"/>
        </w:rPr>
        <w:t>da</w:t>
      </w:r>
      <w:r w:rsidR="0092456A">
        <w:rPr>
          <w:rStyle w:val="Appelnotedebasdep"/>
          <w:rFonts w:ascii="Verdana" w:hAnsi="Verdana"/>
          <w:sz w:val="28"/>
          <w:szCs w:val="28"/>
        </w:rPr>
        <w:footnoteReference w:id="5"/>
      </w:r>
      <w:r>
        <w:rPr>
          <w:rFonts w:ascii="Verdana" w:hAnsi="Verdana"/>
          <w:sz w:val="28"/>
          <w:szCs w:val="28"/>
        </w:rPr>
        <w:t xml:space="preserve">, </w:t>
      </w:r>
      <w:r w:rsidR="000A3DE7">
        <w:rPr>
          <w:rFonts w:ascii="Verdana" w:hAnsi="Verdana"/>
          <w:sz w:val="28"/>
          <w:szCs w:val="28"/>
        </w:rPr>
        <w:t>puesto que en ella moduló</w:t>
      </w:r>
      <w:r>
        <w:rPr>
          <w:rFonts w:ascii="Verdana" w:hAnsi="Verdana"/>
          <w:sz w:val="28"/>
          <w:szCs w:val="28"/>
        </w:rPr>
        <w:t xml:space="preserve">, acorde con la realidad jurídica, </w:t>
      </w:r>
      <w:r w:rsidR="009E5FB1">
        <w:rPr>
          <w:rFonts w:ascii="Verdana" w:hAnsi="Verdana"/>
          <w:sz w:val="28"/>
          <w:szCs w:val="28"/>
        </w:rPr>
        <w:t>lo dicho por</w:t>
      </w:r>
      <w:r w:rsidR="0092456A">
        <w:rPr>
          <w:rFonts w:ascii="Verdana" w:hAnsi="Verdana"/>
          <w:sz w:val="28"/>
          <w:szCs w:val="28"/>
        </w:rPr>
        <w:t xml:space="preserve"> la Corte Constituc</w:t>
      </w:r>
      <w:r w:rsidR="000A3DE7">
        <w:rPr>
          <w:rFonts w:ascii="Verdana" w:hAnsi="Verdana"/>
          <w:sz w:val="28"/>
          <w:szCs w:val="28"/>
        </w:rPr>
        <w:t>ional en la polémica sentencia</w:t>
      </w:r>
      <w:r w:rsidR="0092456A">
        <w:rPr>
          <w:rFonts w:ascii="Verdana" w:hAnsi="Verdana"/>
          <w:sz w:val="28"/>
          <w:szCs w:val="28"/>
        </w:rPr>
        <w:t xml:space="preserve"> C-221 de 2017, </w:t>
      </w:r>
      <w:r w:rsidR="0092456A" w:rsidRPr="00344C98">
        <w:rPr>
          <w:rFonts w:ascii="Verdana" w:hAnsi="Verdana"/>
          <w:sz w:val="28"/>
          <w:szCs w:val="28"/>
          <w:u w:val="single"/>
        </w:rPr>
        <w:t xml:space="preserve">al establecer que las medidas de aseguramiento, en especial las privativas de la libertad, tenían como límite de vigencia el fallo o el anuncio del </w:t>
      </w:r>
      <w:r w:rsidR="00344C98" w:rsidRPr="00344C98">
        <w:rPr>
          <w:rFonts w:ascii="Verdana" w:hAnsi="Verdana"/>
          <w:sz w:val="28"/>
          <w:szCs w:val="28"/>
          <w:u w:val="single"/>
        </w:rPr>
        <w:t xml:space="preserve">sentido del </w:t>
      </w:r>
      <w:r w:rsidR="0092456A" w:rsidRPr="00344C98">
        <w:rPr>
          <w:rFonts w:ascii="Verdana" w:hAnsi="Verdana"/>
          <w:sz w:val="28"/>
          <w:szCs w:val="28"/>
          <w:u w:val="single"/>
        </w:rPr>
        <w:t xml:space="preserve">mismo, lo </w:t>
      </w:r>
      <w:r w:rsidR="00E064AF">
        <w:rPr>
          <w:rFonts w:ascii="Verdana" w:hAnsi="Verdana"/>
          <w:sz w:val="28"/>
          <w:szCs w:val="28"/>
          <w:u w:val="single"/>
        </w:rPr>
        <w:t>que</w:t>
      </w:r>
      <w:r w:rsidR="0092456A" w:rsidRPr="00344C98">
        <w:rPr>
          <w:rFonts w:ascii="Verdana" w:hAnsi="Verdana"/>
          <w:sz w:val="28"/>
          <w:szCs w:val="28"/>
          <w:u w:val="single"/>
        </w:rPr>
        <w:t xml:space="preserve"> quiere decir que en aquellos eventos en los cuales se haya anunciado el sentido del fallo o proferido fallo de </w:t>
      </w:r>
      <w:r w:rsidR="00E064AF">
        <w:rPr>
          <w:rFonts w:ascii="Verdana" w:hAnsi="Verdana"/>
          <w:sz w:val="28"/>
          <w:szCs w:val="28"/>
          <w:u w:val="single"/>
        </w:rPr>
        <w:t>condena</w:t>
      </w:r>
      <w:r w:rsidR="0092456A" w:rsidRPr="00344C98">
        <w:rPr>
          <w:rFonts w:ascii="Verdana" w:hAnsi="Verdana"/>
          <w:sz w:val="28"/>
          <w:szCs w:val="28"/>
          <w:u w:val="single"/>
        </w:rPr>
        <w:t xml:space="preserve">, no sería procedente la hipótesis de sustitución de medidas de aseguramiento regulada en </w:t>
      </w:r>
      <w:r w:rsidR="009E5FB1">
        <w:rPr>
          <w:rFonts w:ascii="Verdana" w:hAnsi="Verdana"/>
          <w:sz w:val="28"/>
          <w:szCs w:val="28"/>
          <w:u w:val="single"/>
        </w:rPr>
        <w:t xml:space="preserve">el </w:t>
      </w:r>
      <w:r w:rsidR="0092456A" w:rsidRPr="00344C98">
        <w:rPr>
          <w:rFonts w:ascii="Verdana" w:hAnsi="Verdana"/>
          <w:sz w:val="28"/>
          <w:szCs w:val="28"/>
          <w:u w:val="single"/>
        </w:rPr>
        <w:t>parágr</w:t>
      </w:r>
      <w:r w:rsidR="009E5FB1">
        <w:rPr>
          <w:rFonts w:ascii="Verdana" w:hAnsi="Verdana"/>
          <w:sz w:val="28"/>
          <w:szCs w:val="28"/>
          <w:u w:val="single"/>
        </w:rPr>
        <w:t xml:space="preserve">afo 1º del articulo 307 </w:t>
      </w:r>
      <w:proofErr w:type="spellStart"/>
      <w:r w:rsidR="009E5FB1">
        <w:rPr>
          <w:rFonts w:ascii="Verdana" w:hAnsi="Verdana"/>
          <w:sz w:val="28"/>
          <w:szCs w:val="28"/>
          <w:u w:val="single"/>
        </w:rPr>
        <w:t>C.P.P</w:t>
      </w:r>
      <w:proofErr w:type="spellEnd"/>
      <w:r w:rsidR="009E5FB1">
        <w:rPr>
          <w:rFonts w:ascii="Verdana" w:hAnsi="Verdana"/>
          <w:sz w:val="28"/>
          <w:szCs w:val="28"/>
          <w:u w:val="single"/>
        </w:rPr>
        <w:t>. (</w:t>
      </w:r>
      <w:r w:rsidR="0092456A" w:rsidRPr="00344C98">
        <w:rPr>
          <w:rFonts w:ascii="Verdana" w:hAnsi="Verdana"/>
          <w:sz w:val="28"/>
          <w:szCs w:val="28"/>
          <w:u w:val="single"/>
        </w:rPr>
        <w:t>artícul</w:t>
      </w:r>
      <w:r w:rsidR="009E5FB1">
        <w:rPr>
          <w:rFonts w:ascii="Verdana" w:hAnsi="Verdana"/>
          <w:sz w:val="28"/>
          <w:szCs w:val="28"/>
          <w:u w:val="single"/>
        </w:rPr>
        <w:t>o 1º de la Ley # 1.786 de 2.016)</w:t>
      </w:r>
      <w:r w:rsidR="0092456A">
        <w:rPr>
          <w:rFonts w:ascii="Verdana" w:hAnsi="Verdana"/>
          <w:sz w:val="28"/>
          <w:szCs w:val="28"/>
        </w:rPr>
        <w:t>.</w:t>
      </w:r>
    </w:p>
    <w:p w:rsidR="0092456A" w:rsidRDefault="0092456A" w:rsidP="00E24F65">
      <w:pPr>
        <w:pStyle w:val="Sansinterligne"/>
        <w:spacing w:line="276" w:lineRule="auto"/>
        <w:jc w:val="both"/>
        <w:rPr>
          <w:rFonts w:ascii="Verdana" w:hAnsi="Verdana"/>
          <w:sz w:val="28"/>
          <w:szCs w:val="28"/>
        </w:rPr>
      </w:pPr>
    </w:p>
    <w:p w:rsidR="0092456A" w:rsidRDefault="0092456A" w:rsidP="00E24F65">
      <w:pPr>
        <w:pStyle w:val="Sansinterligne"/>
        <w:spacing w:line="276" w:lineRule="auto"/>
        <w:jc w:val="both"/>
        <w:rPr>
          <w:rFonts w:ascii="Verdana" w:hAnsi="Verdana"/>
          <w:sz w:val="28"/>
          <w:szCs w:val="28"/>
        </w:rPr>
      </w:pPr>
      <w:r>
        <w:rPr>
          <w:rFonts w:ascii="Verdana" w:hAnsi="Verdana"/>
          <w:sz w:val="28"/>
          <w:szCs w:val="28"/>
        </w:rPr>
        <w:t xml:space="preserve">Para una mejor comprensión e ilustración de lo antes expuesto, </w:t>
      </w:r>
      <w:r w:rsidR="00344C98">
        <w:rPr>
          <w:rFonts w:ascii="Verdana" w:hAnsi="Verdana"/>
          <w:sz w:val="28"/>
          <w:szCs w:val="28"/>
        </w:rPr>
        <w:t xml:space="preserve">la Colegiatura considera de utilidad traer a colación apartes de la aludida decisión proferida por la Sala de Casación de la Corte Suprema de Justicia: </w:t>
      </w:r>
    </w:p>
    <w:p w:rsidR="00344C98" w:rsidRDefault="00344C98" w:rsidP="00BF6F7D">
      <w:pPr>
        <w:pStyle w:val="Sansinterligne"/>
        <w:jc w:val="both"/>
        <w:rPr>
          <w:rFonts w:ascii="Verdana" w:hAnsi="Verdana"/>
          <w:sz w:val="28"/>
          <w:szCs w:val="28"/>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 xml:space="preserve">“Por consiguiente, en los procesos regidos por la Ley 906 de 2004, la medida de aseguramiento tiene vigencia hasta el anuncio del sentido de fallo </w:t>
      </w:r>
      <w:r w:rsidRPr="00EE6BA0">
        <w:rPr>
          <w:rFonts w:ascii="Verdana" w:hAnsi="Verdana"/>
          <w:i/>
          <w:iCs/>
        </w:rPr>
        <w:t>condenatorio</w:t>
      </w:r>
      <w:r w:rsidRPr="00EE6BA0">
        <w:rPr>
          <w:rFonts w:ascii="Verdana" w:hAnsi="Verdana"/>
          <w:i/>
        </w:rPr>
        <w:t>,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344C98" w:rsidRPr="00EE6BA0" w:rsidRDefault="00344C98" w:rsidP="00EE6BA0">
      <w:pPr>
        <w:pStyle w:val="Sansinterligne"/>
        <w:ind w:left="567" w:right="567"/>
        <w:jc w:val="both"/>
        <w:rPr>
          <w:rFonts w:ascii="Verdana" w:hAnsi="Verdana"/>
          <w:b/>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344C98" w:rsidRPr="00EE6BA0" w:rsidRDefault="00344C98" w:rsidP="00EE6BA0">
      <w:pPr>
        <w:pStyle w:val="Sansinterligne"/>
        <w:ind w:left="567" w:right="567"/>
        <w:jc w:val="both"/>
        <w:rPr>
          <w:rFonts w:ascii="Verdana" w:hAnsi="Verdana"/>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w:t>
      </w:r>
    </w:p>
    <w:p w:rsidR="00344C98" w:rsidRPr="00EE6BA0" w:rsidRDefault="00344C98" w:rsidP="00EE6BA0">
      <w:pPr>
        <w:pStyle w:val="Sansinterligne"/>
        <w:ind w:left="567" w:right="567"/>
        <w:jc w:val="both"/>
        <w:rPr>
          <w:rFonts w:ascii="Verdana" w:hAnsi="Verdana"/>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 xml:space="preserve">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w:t>
      </w:r>
      <w:r w:rsidRPr="00EE6BA0">
        <w:rPr>
          <w:rFonts w:ascii="Verdana" w:hAnsi="Verdana"/>
          <w:i/>
          <w:iCs/>
        </w:rPr>
        <w:t xml:space="preserve">-específica- </w:t>
      </w:r>
      <w:r w:rsidRPr="00EE6BA0">
        <w:rPr>
          <w:rFonts w:ascii="Verdana" w:hAnsi="Verdana"/>
          <w:i/>
        </w:rPr>
        <w:t>por vencimiento de términos del actual art. 317-6 de la Ley 906 de 2004 se haya considerado, sin más, que “</w:t>
      </w:r>
      <w:r w:rsidRPr="00EE6BA0">
        <w:rPr>
          <w:rFonts w:ascii="Verdana" w:hAnsi="Verdana"/>
          <w:i/>
          <w:iCs/>
        </w:rPr>
        <w:t xml:space="preserve">ante la inexistencia de regulación específica en torno al tiempo que ha de transcurrir entre la audiencia de juicio y la audiencia de </w:t>
      </w:r>
      <w:r w:rsidRPr="00EE6BA0">
        <w:rPr>
          <w:rFonts w:ascii="Verdana" w:hAnsi="Verdana"/>
          <w:b/>
          <w:bCs/>
          <w:i/>
          <w:iCs/>
        </w:rPr>
        <w:t>lectura del fallo</w:t>
      </w:r>
      <w:r w:rsidRPr="00EE6BA0">
        <w:rPr>
          <w:rFonts w:ascii="Verdana" w:hAnsi="Verdana"/>
          <w:i/>
          <w:iCs/>
        </w:rPr>
        <w:t>, lo cual también afecta el derecho a la libertad del acusado, se propone el término de 150 días para tal efecto</w:t>
      </w:r>
      <w:r w:rsidRPr="00EE6BA0">
        <w:rPr>
          <w:rFonts w:ascii="Verdana" w:hAnsi="Verdana"/>
          <w:i/>
        </w:rPr>
        <w:t>”. Si la intención del legislador hubiera sido la de extender el plazo hasta la lectura de fallo de segunda instancia, así lo habría precisado expresamente.</w:t>
      </w:r>
    </w:p>
    <w:p w:rsidR="00344C98" w:rsidRPr="00EE6BA0" w:rsidRDefault="00344C98" w:rsidP="00EE6BA0">
      <w:pPr>
        <w:pStyle w:val="Sansinterligne"/>
        <w:ind w:left="567" w:right="567"/>
        <w:jc w:val="both"/>
        <w:rPr>
          <w:rFonts w:ascii="Verdana" w:hAnsi="Verdana"/>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w:t>
      </w:r>
    </w:p>
    <w:p w:rsidR="00344C98" w:rsidRPr="00EE6BA0" w:rsidRDefault="00344C98" w:rsidP="00EE6BA0">
      <w:pPr>
        <w:pStyle w:val="Sansinterligne"/>
        <w:ind w:left="567" w:right="567"/>
        <w:jc w:val="both"/>
        <w:rPr>
          <w:rFonts w:ascii="Verdana" w:hAnsi="Verdana"/>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w:t>
      </w:r>
      <w:r w:rsidRPr="00EE6BA0">
        <w:rPr>
          <w:rFonts w:ascii="Verdana" w:hAnsi="Verdana"/>
          <w:i/>
          <w:iCs/>
        </w:rPr>
        <w:t xml:space="preserve">de primera instancia, </w:t>
      </w:r>
      <w:r w:rsidRPr="00EE6BA0">
        <w:rPr>
          <w:rFonts w:ascii="Verdana" w:hAnsi="Verdana"/>
          <w:i/>
        </w:rPr>
        <w:t xml:space="preserve">en procesos regidos por la Ley 906 de 2004, y en asuntos gobernados por la Ley 600 de 2000 (cfr. </w:t>
      </w:r>
      <w:proofErr w:type="spellStart"/>
      <w:r w:rsidRPr="00EE6BA0">
        <w:rPr>
          <w:rFonts w:ascii="Verdana" w:hAnsi="Verdana"/>
          <w:i/>
        </w:rPr>
        <w:t>num</w:t>
      </w:r>
      <w:proofErr w:type="spellEnd"/>
      <w:r w:rsidRPr="00EE6BA0">
        <w:rPr>
          <w:rFonts w:ascii="Verdana" w:hAnsi="Verdana"/>
          <w:i/>
        </w:rPr>
        <w:t xml:space="preserve">. 3.2 </w:t>
      </w:r>
      <w:r w:rsidRPr="00EE6BA0">
        <w:rPr>
          <w:rFonts w:ascii="Verdana" w:hAnsi="Verdana"/>
          <w:i/>
          <w:iCs/>
        </w:rPr>
        <w:t>infra</w:t>
      </w:r>
      <w:r w:rsidRPr="00EE6BA0">
        <w:rPr>
          <w:rFonts w:ascii="Verdana" w:hAnsi="Verdana"/>
          <w:i/>
        </w:rPr>
        <w:t xml:space="preserve">), sin que se haya proferido sentencia de primer grado. </w:t>
      </w:r>
    </w:p>
    <w:p w:rsidR="00344C98" w:rsidRPr="00EE6BA0" w:rsidRDefault="00344C98" w:rsidP="00EE6BA0">
      <w:pPr>
        <w:pStyle w:val="Sansinterligne"/>
        <w:ind w:left="567" w:right="567"/>
        <w:jc w:val="both"/>
        <w:rPr>
          <w:rFonts w:ascii="Verdana" w:hAnsi="Verdana"/>
          <w:i/>
        </w:rPr>
      </w:pPr>
    </w:p>
    <w:p w:rsidR="00344C98" w:rsidRPr="00EE6BA0" w:rsidRDefault="00344C98" w:rsidP="00EE6BA0">
      <w:pPr>
        <w:pStyle w:val="Sansinterligne"/>
        <w:ind w:left="567" w:right="567"/>
        <w:jc w:val="both"/>
        <w:rPr>
          <w:rFonts w:ascii="Verdana" w:hAnsi="Verdana"/>
          <w:i/>
        </w:rPr>
      </w:pPr>
      <w:r w:rsidRPr="00EE6BA0">
        <w:rPr>
          <w:rFonts w:ascii="Verdana" w:hAnsi="Verdana"/>
          <w:i/>
        </w:rPr>
        <w:t xml:space="preserve">Con estas apreciaciones, la Corte Suprema de ninguna manera cuestiona la razón que fundamenta la decisión adoptada en la sentencia C-221 de 2017, sino que, de cara a la </w:t>
      </w:r>
      <w:r w:rsidRPr="00EE6BA0">
        <w:rPr>
          <w:rFonts w:ascii="Verdana" w:hAnsi="Verdana"/>
          <w:i/>
          <w:iCs/>
        </w:rPr>
        <w:t xml:space="preserve">aplicación judicial </w:t>
      </w:r>
      <w:r w:rsidRPr="00EE6BA0">
        <w:rPr>
          <w:rFonts w:ascii="Verdana" w:hAnsi="Verdana"/>
          <w:i/>
        </w:rPr>
        <w:t xml:space="preserve">de la figura bajo estudio ha de efectuar las precisiones conceptuales pertinentes, en relación con los </w:t>
      </w:r>
      <w:r w:rsidRPr="00EE6BA0">
        <w:rPr>
          <w:rFonts w:ascii="Verdana" w:hAnsi="Verdana"/>
          <w:i/>
          <w:iCs/>
        </w:rPr>
        <w:t>distintos fundamentos</w:t>
      </w:r>
      <w:r w:rsidRPr="00EE6BA0">
        <w:rPr>
          <w:rFonts w:ascii="Verdana" w:hAnsi="Verdana"/>
          <w:i/>
        </w:rPr>
        <w:t xml:space="preserve">, de orden procesal, que justifican la restricción </w:t>
      </w:r>
      <w:r w:rsidRPr="00EE6BA0">
        <w:rPr>
          <w:rFonts w:ascii="Verdana" w:hAnsi="Verdana"/>
          <w:i/>
          <w:iCs/>
        </w:rPr>
        <w:t xml:space="preserve">preventiva </w:t>
      </w:r>
      <w:r w:rsidRPr="00EE6BA0">
        <w:rPr>
          <w:rFonts w:ascii="Verdana" w:hAnsi="Verdana"/>
          <w:i/>
        </w:rPr>
        <w:t>de la libertad personal en el proceso penal.</w:t>
      </w:r>
    </w:p>
    <w:p w:rsidR="00344C98" w:rsidRPr="00EE6BA0" w:rsidRDefault="00344C98" w:rsidP="00EE6BA0">
      <w:pPr>
        <w:pStyle w:val="Sansinterligne"/>
        <w:ind w:left="567" w:right="567"/>
        <w:jc w:val="both"/>
        <w:rPr>
          <w:rFonts w:ascii="Verdana" w:hAnsi="Verdana"/>
          <w:i/>
        </w:rPr>
      </w:pPr>
    </w:p>
    <w:p w:rsidR="00232EEF" w:rsidRPr="00BF6F7D" w:rsidRDefault="00344C98" w:rsidP="00BF6F7D">
      <w:pPr>
        <w:pStyle w:val="Sansinterligne"/>
        <w:ind w:left="567" w:right="567"/>
        <w:jc w:val="both"/>
        <w:rPr>
          <w:rFonts w:ascii="Verdana" w:hAnsi="Verdana"/>
          <w:i/>
        </w:rPr>
      </w:pPr>
      <w:r w:rsidRPr="00EE6BA0">
        <w:rPr>
          <w:rFonts w:ascii="Verdana" w:hAnsi="Verdana"/>
          <w:i/>
        </w:rPr>
        <w:t xml:space="preserve">La Corte Constitucional juzgó la </w:t>
      </w:r>
      <w:proofErr w:type="spellStart"/>
      <w:r w:rsidRPr="00EE6BA0">
        <w:rPr>
          <w:rFonts w:ascii="Verdana" w:hAnsi="Verdana"/>
          <w:i/>
        </w:rPr>
        <w:t>exequibilidad</w:t>
      </w:r>
      <w:proofErr w:type="spellEnd"/>
      <w:r w:rsidRPr="00EE6BA0">
        <w:rPr>
          <w:rFonts w:ascii="Verdana" w:hAnsi="Verdana"/>
          <w:i/>
        </w:rPr>
        <w:t xml:space="preserve"> de la norma (art. 307 de la Ley 906 de 2004, modificado por el art. 1º de la Ley 1786 de 2016) afirmando, </w:t>
      </w:r>
      <w:r w:rsidRPr="00EE6BA0">
        <w:rPr>
          <w:rFonts w:ascii="Verdana" w:hAnsi="Verdana"/>
          <w:i/>
          <w:iCs/>
        </w:rPr>
        <w:t>en esencia</w:t>
      </w:r>
      <w:r w:rsidRPr="00EE6BA0">
        <w:rPr>
          <w:rFonts w:ascii="Verdana" w:hAnsi="Verdana"/>
          <w:i/>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Pr="00EE6BA0">
        <w:rPr>
          <w:rStyle w:val="Appelnotedebasdep"/>
          <w:rFonts w:ascii="Verdana" w:hAnsi="Verdana"/>
          <w:i/>
        </w:rPr>
        <w:footnoteReference w:id="6"/>
      </w:r>
      <w:r w:rsidRPr="00EE6BA0">
        <w:rPr>
          <w:rFonts w:ascii="Verdana" w:hAnsi="Verdana"/>
          <w:i/>
        </w:rPr>
        <w:t>.</w:t>
      </w:r>
    </w:p>
    <w:p w:rsidR="000F2874" w:rsidRDefault="000F2874" w:rsidP="00E24F65">
      <w:pPr>
        <w:pStyle w:val="Sansinterligne"/>
        <w:spacing w:line="276" w:lineRule="auto"/>
        <w:jc w:val="both"/>
        <w:rPr>
          <w:rFonts w:ascii="Verdana" w:hAnsi="Verdana"/>
          <w:sz w:val="28"/>
          <w:szCs w:val="28"/>
        </w:rPr>
      </w:pPr>
    </w:p>
    <w:p w:rsidR="00232EEF" w:rsidRDefault="00232EEF" w:rsidP="00E24F65">
      <w:pPr>
        <w:pStyle w:val="Sansinterligne"/>
        <w:spacing w:line="276" w:lineRule="auto"/>
        <w:jc w:val="both"/>
        <w:rPr>
          <w:rFonts w:ascii="Verdana" w:hAnsi="Verdana"/>
          <w:sz w:val="28"/>
          <w:szCs w:val="28"/>
        </w:rPr>
      </w:pPr>
      <w:r w:rsidRPr="00232EEF">
        <w:rPr>
          <w:rFonts w:ascii="Verdana" w:hAnsi="Verdana"/>
          <w:sz w:val="28"/>
          <w:szCs w:val="28"/>
        </w:rPr>
        <w:t xml:space="preserve">Al aplicar todo lo anterior al caso en estudio, </w:t>
      </w:r>
      <w:r>
        <w:rPr>
          <w:rFonts w:ascii="Verdana" w:hAnsi="Verdana"/>
          <w:sz w:val="28"/>
          <w:szCs w:val="28"/>
        </w:rPr>
        <w:t xml:space="preserve">la Sala es de la opinión que le asiste la razón a los reproches formulados por los apelantes en contra de la decisión proferida por el Juez </w:t>
      </w:r>
      <w:r>
        <w:rPr>
          <w:rFonts w:ascii="Verdana" w:hAnsi="Verdana"/>
          <w:i/>
          <w:sz w:val="28"/>
          <w:szCs w:val="28"/>
        </w:rPr>
        <w:t xml:space="preserve">A quo, </w:t>
      </w:r>
      <w:r>
        <w:rPr>
          <w:rFonts w:ascii="Verdana" w:hAnsi="Verdana"/>
          <w:sz w:val="28"/>
          <w:szCs w:val="28"/>
        </w:rPr>
        <w:t xml:space="preserve">por lo siguiente: </w:t>
      </w:r>
    </w:p>
    <w:p w:rsidR="000A3DE7" w:rsidRDefault="000A3DE7" w:rsidP="00E24F65">
      <w:pPr>
        <w:pStyle w:val="Sansinterligne"/>
        <w:spacing w:line="276" w:lineRule="auto"/>
        <w:jc w:val="both"/>
        <w:rPr>
          <w:rFonts w:ascii="Verdana" w:hAnsi="Verdana"/>
          <w:sz w:val="28"/>
          <w:szCs w:val="28"/>
        </w:rPr>
      </w:pPr>
    </w:p>
    <w:p w:rsidR="00C5397D" w:rsidRDefault="00232EEF" w:rsidP="00E24F65">
      <w:pPr>
        <w:pStyle w:val="Sansinterligne"/>
        <w:numPr>
          <w:ilvl w:val="0"/>
          <w:numId w:val="5"/>
        </w:numPr>
        <w:spacing w:line="276" w:lineRule="auto"/>
        <w:ind w:left="360"/>
        <w:jc w:val="both"/>
        <w:rPr>
          <w:rFonts w:ascii="Verdana" w:hAnsi="Verdana"/>
          <w:sz w:val="28"/>
          <w:szCs w:val="28"/>
        </w:rPr>
      </w:pPr>
      <w:r>
        <w:rPr>
          <w:rFonts w:ascii="Verdana" w:hAnsi="Verdana"/>
          <w:sz w:val="28"/>
          <w:szCs w:val="28"/>
        </w:rPr>
        <w:t xml:space="preserve">El Juez de primer nivel </w:t>
      </w:r>
      <w:r w:rsidR="00C5397D">
        <w:rPr>
          <w:rFonts w:ascii="Verdana" w:hAnsi="Verdana"/>
          <w:sz w:val="28"/>
          <w:szCs w:val="28"/>
        </w:rPr>
        <w:t xml:space="preserve">se equivocó en el trámite que le dio a la </w:t>
      </w:r>
      <w:r>
        <w:rPr>
          <w:rFonts w:ascii="Verdana" w:hAnsi="Verdana"/>
          <w:sz w:val="28"/>
          <w:szCs w:val="28"/>
        </w:rPr>
        <w:t>petición</w:t>
      </w:r>
      <w:r w:rsidR="00C5397D">
        <w:rPr>
          <w:rFonts w:ascii="Verdana" w:hAnsi="Verdana"/>
          <w:sz w:val="28"/>
          <w:szCs w:val="28"/>
        </w:rPr>
        <w:t xml:space="preserve"> impetrada por </w:t>
      </w:r>
      <w:r>
        <w:rPr>
          <w:rFonts w:ascii="Verdana" w:hAnsi="Verdana"/>
          <w:sz w:val="28"/>
          <w:szCs w:val="28"/>
        </w:rPr>
        <w:t>la Defensa</w:t>
      </w:r>
      <w:r w:rsidR="00C5397D">
        <w:rPr>
          <w:rFonts w:ascii="Verdana" w:hAnsi="Verdana"/>
          <w:sz w:val="28"/>
          <w:szCs w:val="28"/>
        </w:rPr>
        <w:t xml:space="preserve"> del </w:t>
      </w:r>
      <w:r>
        <w:rPr>
          <w:rFonts w:ascii="Verdana" w:hAnsi="Verdana"/>
          <w:sz w:val="28"/>
          <w:szCs w:val="28"/>
        </w:rPr>
        <w:t>Procesado</w:t>
      </w:r>
      <w:r w:rsidR="00C5397D">
        <w:rPr>
          <w:rFonts w:ascii="Verdana" w:hAnsi="Verdana"/>
          <w:sz w:val="28"/>
          <w:szCs w:val="28"/>
        </w:rPr>
        <w:t xml:space="preserve"> ENRIQUE RODRÍGUEZ MEJÍA, puesto que </w:t>
      </w:r>
      <w:r>
        <w:rPr>
          <w:rFonts w:ascii="Verdana" w:hAnsi="Verdana"/>
          <w:sz w:val="28"/>
          <w:szCs w:val="28"/>
        </w:rPr>
        <w:t xml:space="preserve">la tramitó como si fuera una </w:t>
      </w:r>
      <w:r w:rsidR="00C5397D">
        <w:rPr>
          <w:rFonts w:ascii="Verdana" w:hAnsi="Verdana"/>
          <w:sz w:val="28"/>
          <w:szCs w:val="28"/>
        </w:rPr>
        <w:t>solicitud de libertad por vencimiento de términos de acuerdo a lo consagrad</w:t>
      </w:r>
      <w:r>
        <w:rPr>
          <w:rFonts w:ascii="Verdana" w:hAnsi="Verdana"/>
          <w:sz w:val="28"/>
          <w:szCs w:val="28"/>
        </w:rPr>
        <w:t xml:space="preserve">o en el artículo 317 del </w:t>
      </w:r>
      <w:proofErr w:type="spellStart"/>
      <w:r>
        <w:rPr>
          <w:rFonts w:ascii="Verdana" w:hAnsi="Verdana"/>
          <w:sz w:val="28"/>
          <w:szCs w:val="28"/>
        </w:rPr>
        <w:t>C.P.P</w:t>
      </w:r>
      <w:proofErr w:type="spellEnd"/>
      <w:r>
        <w:rPr>
          <w:rFonts w:ascii="Verdana" w:hAnsi="Verdana"/>
          <w:sz w:val="28"/>
          <w:szCs w:val="28"/>
        </w:rPr>
        <w:t>.</w:t>
      </w:r>
      <w:r w:rsidR="009E5FB1">
        <w:rPr>
          <w:rFonts w:ascii="Verdana" w:hAnsi="Verdana"/>
          <w:sz w:val="28"/>
          <w:szCs w:val="28"/>
        </w:rPr>
        <w:t>,</w:t>
      </w:r>
      <w:r w:rsidR="00C5397D">
        <w:rPr>
          <w:rFonts w:ascii="Verdana" w:hAnsi="Verdana"/>
          <w:sz w:val="28"/>
          <w:szCs w:val="28"/>
        </w:rPr>
        <w:t xml:space="preserve"> </w:t>
      </w:r>
      <w:r>
        <w:rPr>
          <w:rFonts w:ascii="Verdana" w:hAnsi="Verdana"/>
          <w:sz w:val="28"/>
          <w:szCs w:val="28"/>
        </w:rPr>
        <w:t xml:space="preserve">cuando ello no era así, ya que el </w:t>
      </w:r>
      <w:r w:rsidR="00C5397D">
        <w:rPr>
          <w:rFonts w:ascii="Verdana" w:hAnsi="Verdana"/>
          <w:sz w:val="28"/>
          <w:szCs w:val="28"/>
        </w:rPr>
        <w:t xml:space="preserve">fundamento de tal petición </w:t>
      </w:r>
      <w:r>
        <w:rPr>
          <w:rFonts w:ascii="Verdana" w:hAnsi="Verdana"/>
          <w:sz w:val="28"/>
          <w:szCs w:val="28"/>
        </w:rPr>
        <w:t xml:space="preserve">radicaba en </w:t>
      </w:r>
      <w:r w:rsidR="00C5397D">
        <w:rPr>
          <w:rFonts w:ascii="Verdana" w:hAnsi="Verdana"/>
          <w:sz w:val="28"/>
          <w:szCs w:val="28"/>
        </w:rPr>
        <w:t>lo establecido en la Ley 1760 de 2015</w:t>
      </w:r>
      <w:r>
        <w:rPr>
          <w:rFonts w:ascii="Verdana" w:hAnsi="Verdana"/>
          <w:sz w:val="28"/>
          <w:szCs w:val="28"/>
        </w:rPr>
        <w:t>,</w:t>
      </w:r>
      <w:r w:rsidR="00C5397D">
        <w:rPr>
          <w:rFonts w:ascii="Verdana" w:hAnsi="Verdana"/>
          <w:sz w:val="28"/>
          <w:szCs w:val="28"/>
        </w:rPr>
        <w:t xml:space="preserve"> modificada por la Ley 1786 de 2016</w:t>
      </w:r>
      <w:r>
        <w:rPr>
          <w:rFonts w:ascii="Verdana" w:hAnsi="Verdana"/>
          <w:sz w:val="28"/>
          <w:szCs w:val="28"/>
        </w:rPr>
        <w:t xml:space="preserve">, lo que en esencia tenía que ver con la </w:t>
      </w:r>
      <w:r>
        <w:rPr>
          <w:rFonts w:ascii="Verdana" w:hAnsi="Verdana"/>
          <w:sz w:val="28"/>
          <w:szCs w:val="28"/>
        </w:rPr>
        <w:lastRenderedPageBreak/>
        <w:t>sustitución de la medida de aseguramiento de detención preventiva por una o algunas de las medidas de aseguramiento no privativas de la libertad, como consecuencia del vencimiento del plazo regulado en las aludidas normas</w:t>
      </w:r>
      <w:r w:rsidR="00C5397D">
        <w:rPr>
          <w:rFonts w:ascii="Verdana" w:hAnsi="Verdana"/>
          <w:sz w:val="28"/>
          <w:szCs w:val="28"/>
        </w:rPr>
        <w:t xml:space="preserve">. </w:t>
      </w:r>
    </w:p>
    <w:p w:rsidR="00232EEF" w:rsidRDefault="00232EEF" w:rsidP="00E24F65">
      <w:pPr>
        <w:pStyle w:val="Sansinterligne"/>
        <w:spacing w:line="276" w:lineRule="auto"/>
        <w:jc w:val="both"/>
        <w:rPr>
          <w:rFonts w:ascii="Verdana" w:hAnsi="Verdana"/>
          <w:sz w:val="28"/>
          <w:szCs w:val="28"/>
        </w:rPr>
      </w:pPr>
    </w:p>
    <w:p w:rsidR="00232EEF" w:rsidRDefault="00232EEF" w:rsidP="00E24F65">
      <w:pPr>
        <w:pStyle w:val="Sansinterligne"/>
        <w:numPr>
          <w:ilvl w:val="0"/>
          <w:numId w:val="5"/>
        </w:numPr>
        <w:spacing w:line="276" w:lineRule="auto"/>
        <w:ind w:left="360"/>
        <w:jc w:val="both"/>
        <w:rPr>
          <w:rFonts w:ascii="Verdana" w:hAnsi="Verdana"/>
          <w:sz w:val="28"/>
          <w:szCs w:val="28"/>
        </w:rPr>
      </w:pPr>
      <w:r>
        <w:rPr>
          <w:rFonts w:ascii="Verdana" w:hAnsi="Verdana"/>
          <w:sz w:val="28"/>
          <w:szCs w:val="28"/>
        </w:rPr>
        <w:t xml:space="preserve">En la actuación </w:t>
      </w:r>
      <w:r w:rsidR="00C46E64">
        <w:rPr>
          <w:rFonts w:ascii="Verdana" w:hAnsi="Verdana"/>
          <w:sz w:val="28"/>
          <w:szCs w:val="28"/>
        </w:rPr>
        <w:t>era claro</w:t>
      </w:r>
      <w:r>
        <w:rPr>
          <w:rFonts w:ascii="Verdana" w:hAnsi="Verdana"/>
          <w:sz w:val="28"/>
          <w:szCs w:val="28"/>
        </w:rPr>
        <w:t xml:space="preserve"> que en el presente asunto se estaba en presencia de un </w:t>
      </w:r>
      <w:r w:rsidR="00E064AF">
        <w:rPr>
          <w:rFonts w:ascii="Verdana" w:hAnsi="Verdana"/>
          <w:sz w:val="28"/>
          <w:szCs w:val="28"/>
        </w:rPr>
        <w:t>P</w:t>
      </w:r>
      <w:r>
        <w:rPr>
          <w:rFonts w:ascii="Verdana" w:hAnsi="Verdana"/>
          <w:sz w:val="28"/>
          <w:szCs w:val="28"/>
        </w:rPr>
        <w:t xml:space="preserve">rocesado </w:t>
      </w:r>
      <w:r w:rsidR="00C46E64">
        <w:rPr>
          <w:rFonts w:ascii="Verdana" w:hAnsi="Verdana"/>
          <w:sz w:val="28"/>
          <w:szCs w:val="28"/>
        </w:rPr>
        <w:t xml:space="preserve">en cuya contra se ha proferido </w:t>
      </w:r>
      <w:r>
        <w:rPr>
          <w:rFonts w:ascii="Verdana" w:hAnsi="Verdana"/>
          <w:sz w:val="28"/>
          <w:szCs w:val="28"/>
        </w:rPr>
        <w:t xml:space="preserve">una sentencia condenatoria, la </w:t>
      </w:r>
      <w:r w:rsidR="00E064AF">
        <w:rPr>
          <w:rFonts w:ascii="Verdana" w:hAnsi="Verdana"/>
          <w:sz w:val="28"/>
          <w:szCs w:val="28"/>
        </w:rPr>
        <w:t>que</w:t>
      </w:r>
      <w:r>
        <w:rPr>
          <w:rFonts w:ascii="Verdana" w:hAnsi="Verdana"/>
          <w:sz w:val="28"/>
          <w:szCs w:val="28"/>
        </w:rPr>
        <w:t xml:space="preserve"> a su vez fue objeto de un recurso de </w:t>
      </w:r>
      <w:r w:rsidR="00F22E42">
        <w:rPr>
          <w:rFonts w:ascii="Verdana" w:hAnsi="Verdana"/>
          <w:sz w:val="28"/>
          <w:szCs w:val="28"/>
        </w:rPr>
        <w:t>apelación</w:t>
      </w:r>
      <w:r>
        <w:rPr>
          <w:rFonts w:ascii="Verdana" w:hAnsi="Verdana"/>
          <w:sz w:val="28"/>
          <w:szCs w:val="28"/>
        </w:rPr>
        <w:t xml:space="preserve">, el cual se encuentra pendiente por ser desatado por </w:t>
      </w:r>
      <w:r w:rsidR="00F22E42">
        <w:rPr>
          <w:rFonts w:ascii="Verdana" w:hAnsi="Verdana"/>
          <w:sz w:val="28"/>
          <w:szCs w:val="28"/>
        </w:rPr>
        <w:t xml:space="preserve">parte de esta Corporación Judicial. </w:t>
      </w:r>
    </w:p>
    <w:p w:rsidR="00F22E42" w:rsidRDefault="00F22E42" w:rsidP="00E24F65">
      <w:pPr>
        <w:pStyle w:val="Sansinterligne"/>
        <w:spacing w:line="276" w:lineRule="auto"/>
        <w:jc w:val="both"/>
        <w:rPr>
          <w:rFonts w:ascii="Verdana" w:hAnsi="Verdana"/>
          <w:sz w:val="28"/>
          <w:szCs w:val="28"/>
        </w:rPr>
      </w:pPr>
    </w:p>
    <w:p w:rsidR="00F22E42" w:rsidRDefault="00F22E42" w:rsidP="00E24F65">
      <w:pPr>
        <w:pStyle w:val="Sansinterligne"/>
        <w:spacing w:line="276" w:lineRule="auto"/>
        <w:ind w:left="360"/>
        <w:jc w:val="both"/>
        <w:rPr>
          <w:rFonts w:ascii="Verdana" w:hAnsi="Verdana"/>
          <w:sz w:val="28"/>
          <w:szCs w:val="28"/>
        </w:rPr>
      </w:pPr>
      <w:r>
        <w:rPr>
          <w:rFonts w:ascii="Verdana" w:hAnsi="Verdana"/>
          <w:sz w:val="28"/>
          <w:szCs w:val="28"/>
        </w:rPr>
        <w:t xml:space="preserve">Tal situación implicaba que en el caso </w:t>
      </w:r>
      <w:proofErr w:type="spellStart"/>
      <w:r>
        <w:rPr>
          <w:rFonts w:ascii="Verdana" w:hAnsi="Verdana"/>
          <w:i/>
          <w:sz w:val="28"/>
          <w:szCs w:val="28"/>
        </w:rPr>
        <w:t>subexamine</w:t>
      </w:r>
      <w:proofErr w:type="spellEnd"/>
      <w:r>
        <w:rPr>
          <w:rFonts w:ascii="Verdana" w:hAnsi="Verdana"/>
          <w:i/>
          <w:sz w:val="28"/>
          <w:szCs w:val="28"/>
        </w:rPr>
        <w:t xml:space="preserve">, </w:t>
      </w:r>
      <w:r>
        <w:rPr>
          <w:rFonts w:ascii="Verdana" w:hAnsi="Verdana"/>
          <w:sz w:val="28"/>
          <w:szCs w:val="28"/>
        </w:rPr>
        <w:t>a partir del momento en el que se anunció el sentido del fallo,</w:t>
      </w:r>
      <w:r>
        <w:rPr>
          <w:rFonts w:ascii="Verdana" w:hAnsi="Verdana"/>
          <w:i/>
          <w:sz w:val="28"/>
          <w:szCs w:val="28"/>
        </w:rPr>
        <w:t xml:space="preserve"> </w:t>
      </w:r>
      <w:r>
        <w:rPr>
          <w:rFonts w:ascii="Verdana" w:hAnsi="Verdana"/>
          <w:sz w:val="28"/>
          <w:szCs w:val="28"/>
        </w:rPr>
        <w:t xml:space="preserve">ya no operaba la causal de vigencia de la medida de aseguramiento de detención preventiva </w:t>
      </w:r>
      <w:r w:rsidRPr="00F22E42">
        <w:rPr>
          <w:rFonts w:ascii="Verdana" w:hAnsi="Verdana"/>
          <w:sz w:val="28"/>
          <w:szCs w:val="28"/>
        </w:rPr>
        <w:t xml:space="preserve">regulada en parágrafo 1º del articulo 307 </w:t>
      </w:r>
      <w:proofErr w:type="spellStart"/>
      <w:r w:rsidRPr="00F22E42">
        <w:rPr>
          <w:rFonts w:ascii="Verdana" w:hAnsi="Verdana"/>
          <w:sz w:val="28"/>
          <w:szCs w:val="28"/>
        </w:rPr>
        <w:t>C.P.P</w:t>
      </w:r>
      <w:proofErr w:type="spellEnd"/>
      <w:r w:rsidRPr="00F22E42">
        <w:rPr>
          <w:rFonts w:ascii="Verdana" w:hAnsi="Verdana"/>
          <w:sz w:val="28"/>
          <w:szCs w:val="28"/>
        </w:rPr>
        <w:t>. {artículo 1º de la Ley # 1.786 de 2.016}</w:t>
      </w:r>
      <w:r>
        <w:rPr>
          <w:rFonts w:ascii="Verdana" w:hAnsi="Verdana"/>
          <w:sz w:val="28"/>
          <w:szCs w:val="28"/>
        </w:rPr>
        <w:t xml:space="preserve">, </w:t>
      </w:r>
      <w:r w:rsidR="00E064AF">
        <w:rPr>
          <w:rFonts w:ascii="Verdana" w:hAnsi="Verdana"/>
          <w:sz w:val="28"/>
          <w:szCs w:val="28"/>
        </w:rPr>
        <w:t xml:space="preserve">por la pérdida de vigencia de la misma, </w:t>
      </w:r>
      <w:r>
        <w:rPr>
          <w:rFonts w:ascii="Verdana" w:hAnsi="Verdana"/>
          <w:sz w:val="28"/>
          <w:szCs w:val="28"/>
        </w:rPr>
        <w:t xml:space="preserve">lo cual </w:t>
      </w:r>
      <w:r w:rsidR="00E24F65">
        <w:rPr>
          <w:rFonts w:ascii="Verdana" w:hAnsi="Verdana"/>
          <w:sz w:val="28"/>
          <w:szCs w:val="28"/>
        </w:rPr>
        <w:t xml:space="preserve">a su vez </w:t>
      </w:r>
      <w:r>
        <w:rPr>
          <w:rFonts w:ascii="Verdana" w:hAnsi="Verdana"/>
          <w:sz w:val="28"/>
          <w:szCs w:val="28"/>
        </w:rPr>
        <w:t xml:space="preserve">tornaba en improcedente </w:t>
      </w:r>
      <w:r w:rsidR="00E24F65">
        <w:rPr>
          <w:rFonts w:ascii="Verdana" w:hAnsi="Verdana"/>
          <w:sz w:val="28"/>
          <w:szCs w:val="28"/>
        </w:rPr>
        <w:t>la petición de sustitución de medida de aseguram</w:t>
      </w:r>
      <w:r w:rsidR="00A839B0">
        <w:rPr>
          <w:rFonts w:ascii="Verdana" w:hAnsi="Verdana"/>
          <w:sz w:val="28"/>
          <w:szCs w:val="28"/>
        </w:rPr>
        <w:t xml:space="preserve">iento deprecada por la Defensa, lo </w:t>
      </w:r>
      <w:r w:rsidR="000A3DE7">
        <w:rPr>
          <w:rFonts w:ascii="Verdana" w:hAnsi="Verdana"/>
          <w:sz w:val="28"/>
          <w:szCs w:val="28"/>
        </w:rPr>
        <w:t>que</w:t>
      </w:r>
      <w:r w:rsidR="00A839B0">
        <w:rPr>
          <w:rFonts w:ascii="Verdana" w:hAnsi="Verdana"/>
          <w:sz w:val="28"/>
          <w:szCs w:val="28"/>
        </w:rPr>
        <w:t xml:space="preserve"> quiere decir que </w:t>
      </w:r>
      <w:r w:rsidR="000A3DE7">
        <w:rPr>
          <w:rFonts w:ascii="Verdana" w:hAnsi="Verdana"/>
          <w:sz w:val="28"/>
          <w:szCs w:val="28"/>
        </w:rPr>
        <w:t xml:space="preserve">en estos momentos </w:t>
      </w:r>
      <w:r w:rsidR="00A839B0">
        <w:rPr>
          <w:rFonts w:ascii="Verdana" w:hAnsi="Verdana"/>
          <w:sz w:val="28"/>
          <w:szCs w:val="28"/>
        </w:rPr>
        <w:t xml:space="preserve">el procesado no </w:t>
      </w:r>
      <w:r w:rsidR="00B8278F">
        <w:rPr>
          <w:rFonts w:ascii="Verdana" w:hAnsi="Verdana"/>
          <w:sz w:val="28"/>
          <w:szCs w:val="28"/>
        </w:rPr>
        <w:t>está</w:t>
      </w:r>
      <w:r w:rsidR="00A839B0">
        <w:rPr>
          <w:rFonts w:ascii="Verdana" w:hAnsi="Verdana"/>
          <w:sz w:val="28"/>
          <w:szCs w:val="28"/>
        </w:rPr>
        <w:t xml:space="preserve"> privado de la libertad como consecuencia de la imposición de la medida de aseguramiento de detención preventiva, sino como consecuencia de la imposición de la pena de prisión generada en la sentencia. </w:t>
      </w:r>
    </w:p>
    <w:p w:rsidR="00A839B0" w:rsidRDefault="00A839B0" w:rsidP="00E24F65">
      <w:pPr>
        <w:pStyle w:val="Sansinterligne"/>
        <w:spacing w:line="276" w:lineRule="auto"/>
        <w:ind w:left="360"/>
        <w:jc w:val="both"/>
        <w:rPr>
          <w:rFonts w:ascii="Verdana" w:hAnsi="Verdana"/>
          <w:sz w:val="28"/>
          <w:szCs w:val="28"/>
        </w:rPr>
      </w:pPr>
    </w:p>
    <w:p w:rsidR="00A839B0" w:rsidRDefault="00A839B0" w:rsidP="00EE6BA0">
      <w:pPr>
        <w:pStyle w:val="Sansinterligne"/>
        <w:spacing w:line="276" w:lineRule="auto"/>
        <w:jc w:val="both"/>
        <w:rPr>
          <w:rFonts w:ascii="Verdana" w:hAnsi="Verdana"/>
          <w:sz w:val="28"/>
          <w:szCs w:val="28"/>
        </w:rPr>
      </w:pPr>
      <w:r>
        <w:rPr>
          <w:rFonts w:ascii="Verdana" w:hAnsi="Verdana"/>
          <w:sz w:val="28"/>
          <w:szCs w:val="28"/>
        </w:rPr>
        <w:t>Finalmente</w:t>
      </w:r>
      <w:r w:rsidR="00EE6BA0">
        <w:rPr>
          <w:rFonts w:ascii="Verdana" w:hAnsi="Verdana"/>
          <w:sz w:val="28"/>
          <w:szCs w:val="28"/>
        </w:rPr>
        <w:t>,</w:t>
      </w:r>
      <w:r>
        <w:rPr>
          <w:rFonts w:ascii="Verdana" w:hAnsi="Verdana"/>
          <w:sz w:val="28"/>
          <w:szCs w:val="28"/>
        </w:rPr>
        <w:t xml:space="preserve"> se podr</w:t>
      </w:r>
      <w:r w:rsidR="00EE6BA0">
        <w:rPr>
          <w:rFonts w:ascii="Verdana" w:hAnsi="Verdana"/>
          <w:sz w:val="28"/>
          <w:szCs w:val="28"/>
        </w:rPr>
        <w:t xml:space="preserve">ía decir que con la </w:t>
      </w:r>
      <w:r>
        <w:rPr>
          <w:rFonts w:ascii="Verdana" w:hAnsi="Verdana"/>
          <w:sz w:val="28"/>
          <w:szCs w:val="28"/>
        </w:rPr>
        <w:t>pr</w:t>
      </w:r>
      <w:r w:rsidR="00EE6BA0">
        <w:rPr>
          <w:rFonts w:ascii="Verdana" w:hAnsi="Verdana"/>
          <w:sz w:val="28"/>
          <w:szCs w:val="28"/>
        </w:rPr>
        <w:t>e</w:t>
      </w:r>
      <w:r>
        <w:rPr>
          <w:rFonts w:ascii="Verdana" w:hAnsi="Verdana"/>
          <w:sz w:val="28"/>
          <w:szCs w:val="28"/>
        </w:rPr>
        <w:t xml:space="preserve">sente decisión  se </w:t>
      </w:r>
      <w:r w:rsidR="00EE6BA0">
        <w:rPr>
          <w:rFonts w:ascii="Verdana" w:hAnsi="Verdana"/>
          <w:sz w:val="28"/>
          <w:szCs w:val="28"/>
        </w:rPr>
        <w:t>está</w:t>
      </w:r>
      <w:r>
        <w:rPr>
          <w:rFonts w:ascii="Verdana" w:hAnsi="Verdana"/>
          <w:sz w:val="28"/>
          <w:szCs w:val="28"/>
        </w:rPr>
        <w:t xml:space="preserve"> </w:t>
      </w:r>
      <w:r w:rsidR="00EE6BA0">
        <w:rPr>
          <w:rFonts w:ascii="Verdana" w:hAnsi="Verdana"/>
          <w:sz w:val="28"/>
          <w:szCs w:val="28"/>
        </w:rPr>
        <w:t>desconociendo</w:t>
      </w:r>
      <w:r>
        <w:rPr>
          <w:rFonts w:ascii="Verdana" w:hAnsi="Verdana"/>
          <w:sz w:val="28"/>
          <w:szCs w:val="28"/>
        </w:rPr>
        <w:t xml:space="preserve"> un precedente jurisprudencial que es de obligatorio cumplimiento, como son las </w:t>
      </w:r>
      <w:r w:rsidR="00EE6BA0">
        <w:rPr>
          <w:rFonts w:ascii="Verdana" w:hAnsi="Verdana"/>
          <w:sz w:val="28"/>
          <w:szCs w:val="28"/>
        </w:rPr>
        <w:t>sentencias proferidas por la Corte Constitucional</w:t>
      </w:r>
      <w:r>
        <w:rPr>
          <w:rFonts w:ascii="Verdana" w:hAnsi="Verdana"/>
          <w:sz w:val="28"/>
          <w:szCs w:val="28"/>
        </w:rPr>
        <w:t xml:space="preserve"> en sede de </w:t>
      </w:r>
      <w:r w:rsidR="00EE6BA0">
        <w:rPr>
          <w:rFonts w:ascii="Verdana" w:hAnsi="Verdana"/>
          <w:sz w:val="28"/>
          <w:szCs w:val="28"/>
        </w:rPr>
        <w:t>constitucionalidad</w:t>
      </w:r>
      <w:r>
        <w:rPr>
          <w:rFonts w:ascii="Verdana" w:hAnsi="Verdana"/>
          <w:sz w:val="28"/>
          <w:szCs w:val="28"/>
        </w:rPr>
        <w:t xml:space="preserve">, lo cual no es cierto debido </w:t>
      </w:r>
      <w:r w:rsidR="00BF6F7D">
        <w:rPr>
          <w:rFonts w:ascii="Verdana" w:hAnsi="Verdana"/>
          <w:sz w:val="28"/>
          <w:szCs w:val="28"/>
        </w:rPr>
        <w:t xml:space="preserve">a </w:t>
      </w:r>
      <w:r>
        <w:rPr>
          <w:rFonts w:ascii="Verdana" w:hAnsi="Verdana"/>
          <w:sz w:val="28"/>
          <w:szCs w:val="28"/>
        </w:rPr>
        <w:t xml:space="preserve">que ante </w:t>
      </w:r>
      <w:r w:rsidR="00BF6F7D">
        <w:rPr>
          <w:rFonts w:ascii="Verdana" w:hAnsi="Verdana"/>
          <w:sz w:val="28"/>
          <w:szCs w:val="28"/>
        </w:rPr>
        <w:t>la falta de claridad de</w:t>
      </w:r>
      <w:r>
        <w:rPr>
          <w:rFonts w:ascii="Verdana" w:hAnsi="Verdana"/>
          <w:sz w:val="28"/>
          <w:szCs w:val="28"/>
        </w:rPr>
        <w:t xml:space="preserve"> la </w:t>
      </w:r>
      <w:r w:rsidR="00EE6BA0">
        <w:rPr>
          <w:rFonts w:ascii="Verdana" w:hAnsi="Verdana"/>
          <w:sz w:val="28"/>
          <w:szCs w:val="28"/>
        </w:rPr>
        <w:t>Máxima Guardiana de la Constitución</w:t>
      </w:r>
      <w:r>
        <w:rPr>
          <w:rFonts w:ascii="Verdana" w:hAnsi="Verdana"/>
          <w:sz w:val="28"/>
          <w:szCs w:val="28"/>
        </w:rPr>
        <w:t xml:space="preserve"> </w:t>
      </w:r>
      <w:r w:rsidR="00EE6BA0">
        <w:rPr>
          <w:rFonts w:ascii="Verdana" w:hAnsi="Verdana"/>
          <w:sz w:val="28"/>
          <w:szCs w:val="28"/>
        </w:rPr>
        <w:t>s</w:t>
      </w:r>
      <w:r>
        <w:rPr>
          <w:rFonts w:ascii="Verdana" w:hAnsi="Verdana"/>
          <w:sz w:val="28"/>
          <w:szCs w:val="28"/>
        </w:rPr>
        <w:t>e tornaba procedente que dicho fallo fuera modulado</w:t>
      </w:r>
      <w:r w:rsidR="00BF6F7D">
        <w:rPr>
          <w:rFonts w:ascii="Verdana" w:hAnsi="Verdana"/>
          <w:sz w:val="28"/>
          <w:szCs w:val="28"/>
        </w:rPr>
        <w:t>,</w:t>
      </w:r>
      <w:r>
        <w:rPr>
          <w:rFonts w:ascii="Verdana" w:hAnsi="Verdana"/>
          <w:sz w:val="28"/>
          <w:szCs w:val="28"/>
        </w:rPr>
        <w:t xml:space="preserve"> como bien lo hizo la </w:t>
      </w:r>
      <w:r w:rsidR="00EE6BA0">
        <w:rPr>
          <w:rFonts w:ascii="Verdana" w:hAnsi="Verdana"/>
          <w:sz w:val="28"/>
          <w:szCs w:val="28"/>
        </w:rPr>
        <w:t>Sala de Casación Penal de la Corte Suprema de Justicia</w:t>
      </w:r>
      <w:r w:rsidR="00BF6F7D">
        <w:rPr>
          <w:rFonts w:ascii="Verdana" w:hAnsi="Verdana"/>
          <w:sz w:val="28"/>
          <w:szCs w:val="28"/>
        </w:rPr>
        <w:t>,</w:t>
      </w:r>
      <w:r>
        <w:rPr>
          <w:rFonts w:ascii="Verdana" w:hAnsi="Verdana"/>
          <w:sz w:val="28"/>
          <w:szCs w:val="28"/>
        </w:rPr>
        <w:t xml:space="preserve"> </w:t>
      </w:r>
      <w:r w:rsidR="00EE6BA0">
        <w:rPr>
          <w:rFonts w:ascii="Verdana" w:hAnsi="Verdana"/>
          <w:sz w:val="28"/>
          <w:szCs w:val="28"/>
        </w:rPr>
        <w:t>e</w:t>
      </w:r>
      <w:r>
        <w:rPr>
          <w:rFonts w:ascii="Verdana" w:hAnsi="Verdana"/>
          <w:sz w:val="28"/>
          <w:szCs w:val="28"/>
        </w:rPr>
        <w:t xml:space="preserve">n </w:t>
      </w:r>
      <w:r w:rsidR="00EE6BA0">
        <w:rPr>
          <w:rFonts w:ascii="Verdana" w:hAnsi="Verdana"/>
          <w:sz w:val="28"/>
          <w:szCs w:val="28"/>
        </w:rPr>
        <w:t>la providencia adoptada dentro del radicado 49734 del 24 de julio de 2017</w:t>
      </w:r>
      <w:r>
        <w:rPr>
          <w:rFonts w:ascii="Verdana" w:hAnsi="Verdana"/>
          <w:sz w:val="28"/>
          <w:szCs w:val="28"/>
        </w:rPr>
        <w:t>; lo cual quiere decir que</w:t>
      </w:r>
      <w:r w:rsidR="00EE6BA0">
        <w:rPr>
          <w:rFonts w:ascii="Verdana" w:hAnsi="Verdana"/>
          <w:sz w:val="28"/>
          <w:szCs w:val="28"/>
        </w:rPr>
        <w:t xml:space="preserve"> la C</w:t>
      </w:r>
      <w:r>
        <w:rPr>
          <w:rFonts w:ascii="Verdana" w:hAnsi="Verdana"/>
          <w:sz w:val="28"/>
          <w:szCs w:val="28"/>
        </w:rPr>
        <w:t xml:space="preserve">olegiatura </w:t>
      </w:r>
      <w:r w:rsidR="00EE6BA0">
        <w:rPr>
          <w:rFonts w:ascii="Verdana" w:hAnsi="Verdana"/>
          <w:sz w:val="28"/>
          <w:szCs w:val="28"/>
        </w:rPr>
        <w:t>está</w:t>
      </w:r>
      <w:r>
        <w:rPr>
          <w:rFonts w:ascii="Verdana" w:hAnsi="Verdana"/>
          <w:sz w:val="28"/>
          <w:szCs w:val="28"/>
        </w:rPr>
        <w:t xml:space="preserve"> aplicando la sentencia </w:t>
      </w:r>
      <w:r>
        <w:rPr>
          <w:rFonts w:ascii="Verdana" w:hAnsi="Verdana"/>
          <w:sz w:val="28"/>
          <w:szCs w:val="28"/>
        </w:rPr>
        <w:lastRenderedPageBreak/>
        <w:t xml:space="preserve">de la </w:t>
      </w:r>
      <w:r w:rsidR="00EE6BA0">
        <w:rPr>
          <w:rFonts w:ascii="Verdana" w:hAnsi="Verdana"/>
          <w:sz w:val="28"/>
          <w:szCs w:val="28"/>
        </w:rPr>
        <w:t>Corte Constitucional</w:t>
      </w:r>
      <w:r>
        <w:rPr>
          <w:rFonts w:ascii="Verdana" w:hAnsi="Verdana"/>
          <w:sz w:val="28"/>
          <w:szCs w:val="28"/>
        </w:rPr>
        <w:t xml:space="preserve"> dentro de su verdadero contexto, </w:t>
      </w:r>
      <w:r w:rsidR="00EE6BA0">
        <w:rPr>
          <w:rFonts w:ascii="Verdana" w:hAnsi="Verdana"/>
          <w:sz w:val="28"/>
          <w:szCs w:val="28"/>
        </w:rPr>
        <w:t xml:space="preserve">toda vez que, se reitera, </w:t>
      </w:r>
      <w:r>
        <w:rPr>
          <w:rFonts w:ascii="Verdana" w:hAnsi="Verdana"/>
          <w:sz w:val="28"/>
          <w:szCs w:val="28"/>
        </w:rPr>
        <w:t>las medidas de aseguramiento privativas de la libertad tienen una vigencia hasta el anuncio del</w:t>
      </w:r>
      <w:r w:rsidR="00EE6BA0">
        <w:rPr>
          <w:rFonts w:ascii="Verdana" w:hAnsi="Verdana"/>
          <w:sz w:val="28"/>
          <w:szCs w:val="28"/>
        </w:rPr>
        <w:t xml:space="preserve"> sentido del fallo, por ende, </w:t>
      </w:r>
      <w:r>
        <w:rPr>
          <w:rFonts w:ascii="Verdana" w:hAnsi="Verdana"/>
          <w:sz w:val="28"/>
          <w:szCs w:val="28"/>
        </w:rPr>
        <w:t xml:space="preserve"> la persona que se encuentre privada de la libertad después de ese </w:t>
      </w:r>
      <w:r w:rsidR="00EE6BA0">
        <w:rPr>
          <w:rFonts w:ascii="Verdana" w:hAnsi="Verdana"/>
          <w:sz w:val="28"/>
          <w:szCs w:val="28"/>
        </w:rPr>
        <w:t>hito</w:t>
      </w:r>
      <w:r>
        <w:rPr>
          <w:rFonts w:ascii="Verdana" w:hAnsi="Verdana"/>
          <w:sz w:val="28"/>
          <w:szCs w:val="28"/>
        </w:rPr>
        <w:t xml:space="preserve"> procesal </w:t>
      </w:r>
      <w:r w:rsidR="00BF6F7D">
        <w:rPr>
          <w:rFonts w:ascii="Verdana" w:hAnsi="Verdana"/>
          <w:sz w:val="28"/>
          <w:szCs w:val="28"/>
        </w:rPr>
        <w:t>lo está</w:t>
      </w:r>
      <w:r>
        <w:rPr>
          <w:rFonts w:ascii="Verdana" w:hAnsi="Verdana"/>
          <w:sz w:val="28"/>
          <w:szCs w:val="28"/>
        </w:rPr>
        <w:t xml:space="preserve"> es como consecuencia de </w:t>
      </w:r>
      <w:r w:rsidR="00BD2477">
        <w:rPr>
          <w:rFonts w:ascii="Verdana" w:hAnsi="Verdana"/>
          <w:sz w:val="28"/>
          <w:szCs w:val="28"/>
        </w:rPr>
        <w:t>haberse</w:t>
      </w:r>
      <w:r w:rsidR="00EE6BA0">
        <w:rPr>
          <w:rFonts w:ascii="Verdana" w:hAnsi="Verdana"/>
          <w:sz w:val="28"/>
          <w:szCs w:val="28"/>
        </w:rPr>
        <w:t xml:space="preserve"> declarado </w:t>
      </w:r>
      <w:r>
        <w:rPr>
          <w:rFonts w:ascii="Verdana" w:hAnsi="Verdana"/>
          <w:sz w:val="28"/>
          <w:szCs w:val="28"/>
        </w:rPr>
        <w:t xml:space="preserve">su responsabilidad penal en la sentencia de primera instancia. </w:t>
      </w:r>
    </w:p>
    <w:p w:rsidR="00E24F65" w:rsidRDefault="00E24F65" w:rsidP="00E24F65">
      <w:pPr>
        <w:pStyle w:val="Sansinterligne"/>
        <w:spacing w:line="276" w:lineRule="auto"/>
        <w:jc w:val="both"/>
        <w:rPr>
          <w:rFonts w:ascii="Verdana" w:hAnsi="Verdana"/>
          <w:sz w:val="28"/>
          <w:szCs w:val="28"/>
        </w:rPr>
      </w:pPr>
    </w:p>
    <w:p w:rsidR="00E24F65" w:rsidRPr="00F22E42" w:rsidRDefault="00E24F65" w:rsidP="00E24F65">
      <w:pPr>
        <w:pStyle w:val="Sansinterligne"/>
        <w:spacing w:line="276" w:lineRule="auto"/>
        <w:jc w:val="both"/>
        <w:rPr>
          <w:rFonts w:ascii="Verdana" w:hAnsi="Verdana"/>
          <w:sz w:val="28"/>
          <w:szCs w:val="28"/>
        </w:rPr>
      </w:pPr>
      <w:r>
        <w:rPr>
          <w:rFonts w:ascii="Verdana" w:hAnsi="Verdana"/>
          <w:sz w:val="28"/>
          <w:szCs w:val="28"/>
        </w:rPr>
        <w:t xml:space="preserve">Siendo así las cosas, la Sala revocará la providencia apelada y en consecuencia ordenará la inmediata captura del </w:t>
      </w:r>
      <w:r w:rsidRPr="00E24F65">
        <w:rPr>
          <w:rFonts w:ascii="Verdana" w:hAnsi="Verdana"/>
          <w:sz w:val="28"/>
          <w:szCs w:val="28"/>
        </w:rPr>
        <w:t>procesado ENRIQUE RODRÍGUEZ MEJÍA</w:t>
      </w:r>
      <w:r>
        <w:rPr>
          <w:rFonts w:ascii="Verdana" w:hAnsi="Verdana"/>
          <w:sz w:val="28"/>
          <w:szCs w:val="28"/>
        </w:rPr>
        <w:t xml:space="preserve">, para lo cual se libraran las </w:t>
      </w:r>
      <w:r w:rsidR="00E064AF">
        <w:rPr>
          <w:rFonts w:ascii="Verdana" w:hAnsi="Verdana"/>
          <w:sz w:val="28"/>
          <w:szCs w:val="28"/>
        </w:rPr>
        <w:t>órdenes</w:t>
      </w:r>
      <w:r>
        <w:rPr>
          <w:rFonts w:ascii="Verdana" w:hAnsi="Verdana"/>
          <w:sz w:val="28"/>
          <w:szCs w:val="28"/>
        </w:rPr>
        <w:t xml:space="preserve"> del caso. </w:t>
      </w:r>
    </w:p>
    <w:p w:rsidR="00F22E42" w:rsidRDefault="00F22E42" w:rsidP="00E24F65">
      <w:pPr>
        <w:pStyle w:val="Sansinterligne"/>
        <w:spacing w:line="276" w:lineRule="auto"/>
        <w:jc w:val="both"/>
        <w:rPr>
          <w:rFonts w:ascii="Verdana" w:hAnsi="Verdana"/>
          <w:sz w:val="28"/>
          <w:szCs w:val="28"/>
        </w:rPr>
      </w:pPr>
    </w:p>
    <w:p w:rsidR="00525244" w:rsidRPr="002C4835" w:rsidRDefault="00484BF9" w:rsidP="00E24F65">
      <w:pPr>
        <w:pStyle w:val="Sansinterligne"/>
        <w:spacing w:line="276" w:lineRule="auto"/>
        <w:jc w:val="both"/>
        <w:rPr>
          <w:rFonts w:ascii="Verdana" w:hAnsi="Verdana"/>
          <w:sz w:val="28"/>
          <w:szCs w:val="28"/>
        </w:rPr>
      </w:pPr>
      <w:r w:rsidRPr="002C4835">
        <w:rPr>
          <w:rFonts w:ascii="Verdana" w:hAnsi="Verdana"/>
          <w:sz w:val="28"/>
          <w:szCs w:val="28"/>
        </w:rPr>
        <w:t>Por lo anteriormente expuesto, el Tribunal Superior del Distrito Judicial de Pereira, en Sala de Decisión Penal,</w:t>
      </w:r>
      <w:r w:rsidR="00510366" w:rsidRPr="002C4835">
        <w:rPr>
          <w:rFonts w:ascii="Verdana" w:hAnsi="Verdana"/>
          <w:sz w:val="28"/>
          <w:szCs w:val="28"/>
        </w:rPr>
        <w:t xml:space="preserve"> </w:t>
      </w:r>
    </w:p>
    <w:p w:rsidR="00B8278F" w:rsidRPr="002C4835" w:rsidRDefault="00B8278F" w:rsidP="00E24F65">
      <w:pPr>
        <w:pStyle w:val="Sansinterligne"/>
        <w:spacing w:line="276" w:lineRule="auto"/>
        <w:jc w:val="both"/>
        <w:rPr>
          <w:rFonts w:ascii="Verdana" w:hAnsi="Verdana"/>
          <w:b/>
          <w:noProof/>
          <w:sz w:val="28"/>
          <w:szCs w:val="28"/>
        </w:rPr>
      </w:pPr>
    </w:p>
    <w:p w:rsidR="00484BF9" w:rsidRPr="002C4835" w:rsidRDefault="00484BF9" w:rsidP="00B8278F">
      <w:pPr>
        <w:pStyle w:val="Sansinterligne"/>
        <w:jc w:val="center"/>
        <w:rPr>
          <w:rFonts w:ascii="Verdana" w:hAnsi="Verdana"/>
          <w:b/>
          <w:noProof/>
          <w:sz w:val="28"/>
          <w:szCs w:val="28"/>
        </w:rPr>
      </w:pPr>
      <w:r w:rsidRPr="002C4835">
        <w:rPr>
          <w:rFonts w:ascii="Verdana" w:hAnsi="Verdana"/>
          <w:b/>
          <w:noProof/>
          <w:sz w:val="28"/>
          <w:szCs w:val="28"/>
        </w:rPr>
        <w:t>RESUELVE:</w:t>
      </w:r>
    </w:p>
    <w:p w:rsidR="00525244" w:rsidRPr="002C4835" w:rsidRDefault="00525244" w:rsidP="00BF6F7D">
      <w:pPr>
        <w:pStyle w:val="Sansinterligne"/>
        <w:jc w:val="both"/>
        <w:rPr>
          <w:rFonts w:ascii="Verdana" w:hAnsi="Verdana"/>
          <w:b/>
          <w:sz w:val="28"/>
          <w:szCs w:val="28"/>
        </w:rPr>
      </w:pPr>
    </w:p>
    <w:p w:rsidR="00C45504" w:rsidRDefault="00484BF9" w:rsidP="00E24F65">
      <w:pPr>
        <w:pStyle w:val="Sansinterligne"/>
        <w:spacing w:line="276" w:lineRule="auto"/>
        <w:jc w:val="both"/>
        <w:rPr>
          <w:rFonts w:ascii="Verdana" w:hAnsi="Verdana"/>
          <w:sz w:val="28"/>
          <w:szCs w:val="28"/>
        </w:rPr>
      </w:pPr>
      <w:r w:rsidRPr="002C4835">
        <w:rPr>
          <w:rFonts w:ascii="Verdana" w:hAnsi="Verdana"/>
          <w:b/>
          <w:sz w:val="28"/>
          <w:szCs w:val="28"/>
        </w:rPr>
        <w:t>PRIMERO:</w:t>
      </w:r>
      <w:r w:rsidRPr="002C4835">
        <w:rPr>
          <w:rFonts w:ascii="Verdana" w:hAnsi="Verdana"/>
          <w:sz w:val="28"/>
          <w:szCs w:val="28"/>
        </w:rPr>
        <w:t xml:space="preserve"> </w:t>
      </w:r>
      <w:r w:rsidR="00B8278F" w:rsidRPr="00B8278F">
        <w:rPr>
          <w:rFonts w:ascii="Verdana" w:hAnsi="Verdana"/>
          <w:b/>
          <w:sz w:val="28"/>
          <w:szCs w:val="28"/>
        </w:rPr>
        <w:t>REVOCAR</w:t>
      </w:r>
      <w:r w:rsidR="00E24F65">
        <w:rPr>
          <w:rFonts w:ascii="Verdana" w:hAnsi="Verdana"/>
          <w:sz w:val="28"/>
          <w:szCs w:val="28"/>
        </w:rPr>
        <w:t xml:space="preserve"> la </w:t>
      </w:r>
      <w:r w:rsidR="00C45504">
        <w:rPr>
          <w:rFonts w:ascii="Verdana" w:hAnsi="Verdana"/>
          <w:sz w:val="28"/>
          <w:szCs w:val="28"/>
        </w:rPr>
        <w:t>providencia</w:t>
      </w:r>
      <w:r w:rsidR="001E5A05" w:rsidRPr="002C4835">
        <w:rPr>
          <w:rFonts w:ascii="Verdana" w:hAnsi="Verdana"/>
          <w:sz w:val="28"/>
          <w:szCs w:val="28"/>
        </w:rPr>
        <w:t xml:space="preserve"> </w:t>
      </w:r>
      <w:r w:rsidR="00C45504">
        <w:rPr>
          <w:rFonts w:ascii="Verdana" w:hAnsi="Verdana"/>
          <w:sz w:val="28"/>
          <w:szCs w:val="28"/>
        </w:rPr>
        <w:t>proferida</w:t>
      </w:r>
      <w:r w:rsidR="001E5A05" w:rsidRPr="002C4835">
        <w:rPr>
          <w:rFonts w:ascii="Verdana" w:hAnsi="Verdana"/>
          <w:sz w:val="28"/>
          <w:szCs w:val="28"/>
        </w:rPr>
        <w:t xml:space="preserve"> el 4 de</w:t>
      </w:r>
      <w:r w:rsidR="00C45504">
        <w:rPr>
          <w:rFonts w:ascii="Verdana" w:hAnsi="Verdana"/>
          <w:sz w:val="28"/>
          <w:szCs w:val="28"/>
        </w:rPr>
        <w:t xml:space="preserve"> julio de 2</w:t>
      </w:r>
      <w:r w:rsidR="00E064AF">
        <w:rPr>
          <w:rFonts w:ascii="Verdana" w:hAnsi="Verdana"/>
          <w:sz w:val="28"/>
          <w:szCs w:val="28"/>
        </w:rPr>
        <w:t>.</w:t>
      </w:r>
      <w:r w:rsidR="00C45504">
        <w:rPr>
          <w:rFonts w:ascii="Verdana" w:hAnsi="Verdana"/>
          <w:sz w:val="28"/>
          <w:szCs w:val="28"/>
        </w:rPr>
        <w:t>017 por parte del Juzgado</w:t>
      </w:r>
      <w:r w:rsidR="001E5A05" w:rsidRPr="002C4835">
        <w:rPr>
          <w:rFonts w:ascii="Verdana" w:hAnsi="Verdana"/>
          <w:sz w:val="28"/>
          <w:szCs w:val="28"/>
        </w:rPr>
        <w:t xml:space="preserve"> </w:t>
      </w:r>
      <w:r w:rsidR="00E24F65">
        <w:rPr>
          <w:rFonts w:ascii="Verdana" w:hAnsi="Verdana"/>
          <w:sz w:val="28"/>
          <w:szCs w:val="28"/>
        </w:rPr>
        <w:t xml:space="preserve">1º </w:t>
      </w:r>
      <w:r w:rsidR="001E5A05" w:rsidRPr="002C4835">
        <w:rPr>
          <w:rFonts w:ascii="Verdana" w:hAnsi="Verdana"/>
          <w:sz w:val="28"/>
          <w:szCs w:val="28"/>
        </w:rPr>
        <w:t xml:space="preserve">Penal del Circuito </w:t>
      </w:r>
      <w:r w:rsidR="00E24F65">
        <w:rPr>
          <w:rFonts w:ascii="Verdana" w:hAnsi="Verdana"/>
          <w:sz w:val="28"/>
          <w:szCs w:val="28"/>
        </w:rPr>
        <w:t>de esta localidad</w:t>
      </w:r>
      <w:r w:rsidR="001E5A05" w:rsidRPr="002C4835">
        <w:rPr>
          <w:rFonts w:ascii="Verdana" w:hAnsi="Verdana"/>
          <w:sz w:val="28"/>
          <w:szCs w:val="28"/>
        </w:rPr>
        <w:t xml:space="preserve"> por medio del cual se le concedió </w:t>
      </w:r>
      <w:r w:rsidR="001E5A05" w:rsidRPr="00C36792">
        <w:rPr>
          <w:rFonts w:ascii="Verdana" w:hAnsi="Verdana"/>
          <w:i/>
          <w:sz w:val="28"/>
          <w:szCs w:val="28"/>
        </w:rPr>
        <w:t>“</w:t>
      </w:r>
      <w:r w:rsidR="00E24F65">
        <w:rPr>
          <w:rFonts w:ascii="Verdana" w:hAnsi="Verdana"/>
          <w:i/>
          <w:sz w:val="28"/>
          <w:szCs w:val="28"/>
        </w:rPr>
        <w:t xml:space="preserve">la </w:t>
      </w:r>
      <w:r w:rsidR="001E5A05" w:rsidRPr="00C36792">
        <w:rPr>
          <w:rFonts w:ascii="Verdana" w:hAnsi="Verdana"/>
          <w:i/>
          <w:sz w:val="28"/>
          <w:szCs w:val="28"/>
        </w:rPr>
        <w:t>libertad provisional”</w:t>
      </w:r>
      <w:r w:rsidR="00E24F65">
        <w:rPr>
          <w:rFonts w:ascii="Verdana" w:hAnsi="Verdana"/>
          <w:sz w:val="28"/>
          <w:szCs w:val="28"/>
        </w:rPr>
        <w:t xml:space="preserve"> al P</w:t>
      </w:r>
      <w:r w:rsidR="001E5A05" w:rsidRPr="002C4835">
        <w:rPr>
          <w:rFonts w:ascii="Verdana" w:hAnsi="Verdana"/>
          <w:sz w:val="28"/>
          <w:szCs w:val="28"/>
        </w:rPr>
        <w:t xml:space="preserve">rocesado </w:t>
      </w:r>
      <w:r w:rsidR="001E5A05" w:rsidRPr="002C4835">
        <w:rPr>
          <w:rFonts w:ascii="Verdana" w:hAnsi="Verdana"/>
          <w:b/>
          <w:sz w:val="28"/>
          <w:szCs w:val="28"/>
        </w:rPr>
        <w:t>ENRIQUE RODRÍGUEZ MEJÍA</w:t>
      </w:r>
      <w:r w:rsidR="00C45504">
        <w:rPr>
          <w:rFonts w:ascii="Verdana" w:hAnsi="Verdana"/>
          <w:sz w:val="28"/>
          <w:szCs w:val="28"/>
        </w:rPr>
        <w:t>.</w:t>
      </w:r>
    </w:p>
    <w:p w:rsidR="000F2874" w:rsidRPr="002C4835" w:rsidRDefault="000F2874" w:rsidP="00E24F65">
      <w:pPr>
        <w:pStyle w:val="Sansinterligne"/>
        <w:spacing w:line="276" w:lineRule="auto"/>
        <w:jc w:val="both"/>
        <w:rPr>
          <w:rFonts w:ascii="Verdana" w:hAnsi="Verdana"/>
          <w:sz w:val="28"/>
          <w:szCs w:val="28"/>
        </w:rPr>
      </w:pPr>
    </w:p>
    <w:p w:rsidR="00C45504" w:rsidRDefault="00484BF9" w:rsidP="00E24F65">
      <w:pPr>
        <w:pStyle w:val="Sansinterligne"/>
        <w:spacing w:line="276" w:lineRule="auto"/>
        <w:jc w:val="both"/>
        <w:rPr>
          <w:rFonts w:ascii="Verdana" w:hAnsi="Verdana"/>
          <w:noProof/>
          <w:sz w:val="28"/>
          <w:szCs w:val="28"/>
          <w:lang w:val="es-ES_tradnl"/>
        </w:rPr>
      </w:pPr>
      <w:r w:rsidRPr="002C4835">
        <w:rPr>
          <w:rFonts w:ascii="Verdana" w:hAnsi="Verdana"/>
          <w:b/>
          <w:noProof/>
          <w:sz w:val="28"/>
          <w:szCs w:val="28"/>
        </w:rPr>
        <w:t>SEGUNDO:</w:t>
      </w:r>
      <w:r w:rsidRPr="002C4835">
        <w:rPr>
          <w:rFonts w:ascii="Verdana" w:hAnsi="Verdana"/>
          <w:noProof/>
          <w:sz w:val="28"/>
          <w:szCs w:val="28"/>
        </w:rPr>
        <w:t xml:space="preserve"> </w:t>
      </w:r>
      <w:r w:rsidR="000924CC" w:rsidRPr="002C4835">
        <w:rPr>
          <w:rFonts w:ascii="Verdana" w:hAnsi="Verdana"/>
          <w:noProof/>
          <w:sz w:val="28"/>
          <w:szCs w:val="28"/>
          <w:lang w:val="es-ES_tradnl"/>
        </w:rPr>
        <w:t xml:space="preserve">Como consecuencia de lo anterior se </w:t>
      </w:r>
      <w:r w:rsidR="00B8278F" w:rsidRPr="00B8278F">
        <w:rPr>
          <w:rFonts w:ascii="Verdana" w:hAnsi="Verdana"/>
          <w:b/>
          <w:noProof/>
          <w:sz w:val="28"/>
          <w:szCs w:val="28"/>
          <w:lang w:val="es-ES_tradnl"/>
        </w:rPr>
        <w:t>ORDENA</w:t>
      </w:r>
      <w:r w:rsidR="00E24F65" w:rsidRPr="00E24F65">
        <w:rPr>
          <w:rFonts w:ascii="Verdana" w:hAnsi="Verdana"/>
          <w:noProof/>
          <w:sz w:val="28"/>
          <w:szCs w:val="28"/>
          <w:lang w:val="es-ES_tradnl"/>
        </w:rPr>
        <w:t xml:space="preserve"> </w:t>
      </w:r>
      <w:r w:rsidR="000924CC" w:rsidRPr="00E24F65">
        <w:rPr>
          <w:rFonts w:ascii="Verdana" w:hAnsi="Verdana"/>
          <w:noProof/>
          <w:sz w:val="28"/>
          <w:szCs w:val="28"/>
          <w:lang w:val="es-ES_tradnl"/>
        </w:rPr>
        <w:t xml:space="preserve">la recaptura </w:t>
      </w:r>
      <w:r w:rsidR="000924CC" w:rsidRPr="002C4835">
        <w:rPr>
          <w:rFonts w:ascii="Verdana" w:hAnsi="Verdana"/>
          <w:noProof/>
          <w:sz w:val="28"/>
          <w:szCs w:val="28"/>
          <w:lang w:val="es-ES_tradnl"/>
        </w:rPr>
        <w:t xml:space="preserve">del </w:t>
      </w:r>
      <w:r w:rsidR="00E24F65">
        <w:rPr>
          <w:rFonts w:ascii="Verdana" w:hAnsi="Verdana"/>
          <w:noProof/>
          <w:sz w:val="28"/>
          <w:szCs w:val="28"/>
          <w:lang w:val="es-ES_tradnl"/>
        </w:rPr>
        <w:t xml:space="preserve">Procesado </w:t>
      </w:r>
      <w:r w:rsidR="000924CC" w:rsidRPr="002C4835">
        <w:rPr>
          <w:rFonts w:ascii="Verdana" w:hAnsi="Verdana"/>
          <w:noProof/>
          <w:sz w:val="28"/>
          <w:szCs w:val="28"/>
          <w:lang w:val="es-ES_tradnl"/>
        </w:rPr>
        <w:t xml:space="preserve">ENRIQUE RODRÍGUEZ MEJÍA, </w:t>
      </w:r>
      <w:r w:rsidR="00BF6F7D">
        <w:rPr>
          <w:rFonts w:ascii="Verdana" w:hAnsi="Verdana"/>
          <w:noProof/>
          <w:sz w:val="28"/>
          <w:szCs w:val="28"/>
          <w:lang w:val="es-ES_tradnl"/>
        </w:rPr>
        <w:t>razó</w:t>
      </w:r>
      <w:r w:rsidR="00C45504">
        <w:rPr>
          <w:rFonts w:ascii="Verdana" w:hAnsi="Verdana"/>
          <w:noProof/>
          <w:sz w:val="28"/>
          <w:szCs w:val="28"/>
          <w:lang w:val="es-ES_tradnl"/>
        </w:rPr>
        <w:t xml:space="preserve">n por la que en su contra se libraran las pertinentes ordenes de captura. </w:t>
      </w:r>
    </w:p>
    <w:p w:rsidR="00BF6F7D" w:rsidRDefault="00BF6F7D" w:rsidP="00E24F65">
      <w:pPr>
        <w:pStyle w:val="Sansinterligne"/>
        <w:spacing w:line="276" w:lineRule="auto"/>
        <w:jc w:val="both"/>
        <w:rPr>
          <w:rFonts w:ascii="Verdana" w:hAnsi="Verdana"/>
          <w:noProof/>
          <w:sz w:val="28"/>
          <w:szCs w:val="28"/>
          <w:lang w:val="es-ES_tradnl"/>
        </w:rPr>
      </w:pPr>
    </w:p>
    <w:p w:rsidR="00C36792" w:rsidRPr="00C36792" w:rsidRDefault="00C45504" w:rsidP="00E24F65">
      <w:pPr>
        <w:pStyle w:val="Sansinterligne"/>
        <w:spacing w:line="276" w:lineRule="auto"/>
        <w:jc w:val="both"/>
        <w:rPr>
          <w:rFonts w:ascii="Verdana" w:hAnsi="Verdana"/>
          <w:noProof/>
          <w:sz w:val="28"/>
          <w:szCs w:val="28"/>
          <w:lang w:val="es-ES_tradnl"/>
        </w:rPr>
      </w:pPr>
      <w:r>
        <w:rPr>
          <w:rFonts w:ascii="Verdana" w:hAnsi="Verdana"/>
          <w:b/>
          <w:noProof/>
          <w:sz w:val="28"/>
          <w:szCs w:val="28"/>
          <w:lang w:val="es-ES_tradnl"/>
        </w:rPr>
        <w:t xml:space="preserve">TERCERO: </w:t>
      </w:r>
      <w:r w:rsidR="00B8278F" w:rsidRPr="00B8278F">
        <w:rPr>
          <w:rFonts w:ascii="Verdana" w:hAnsi="Verdana"/>
          <w:b/>
          <w:noProof/>
          <w:sz w:val="28"/>
          <w:szCs w:val="28"/>
          <w:lang w:val="es-ES_tradnl"/>
        </w:rPr>
        <w:t xml:space="preserve">ORDENAR </w:t>
      </w:r>
      <w:r w:rsidR="00C36792">
        <w:rPr>
          <w:rFonts w:ascii="Verdana" w:hAnsi="Verdana"/>
          <w:noProof/>
          <w:sz w:val="28"/>
          <w:szCs w:val="28"/>
          <w:lang w:val="es-ES_tradnl"/>
        </w:rPr>
        <w:t xml:space="preserve">la devolución del expediente al Juzgado de origen a fin de que se vuelva a estudiar la petición pero con base en lo dicho en la parte motiva de esta decisión. </w:t>
      </w:r>
    </w:p>
    <w:p w:rsidR="00C36792" w:rsidRDefault="00C36792" w:rsidP="00E24F65">
      <w:pPr>
        <w:pStyle w:val="Sansinterligne"/>
        <w:spacing w:line="276" w:lineRule="auto"/>
        <w:jc w:val="both"/>
        <w:rPr>
          <w:rFonts w:ascii="Verdana" w:hAnsi="Verdana"/>
          <w:b/>
          <w:noProof/>
          <w:sz w:val="28"/>
          <w:szCs w:val="28"/>
          <w:lang w:val="es-ES_tradnl"/>
        </w:rPr>
      </w:pPr>
    </w:p>
    <w:p w:rsidR="00484BF9" w:rsidRPr="002C4835" w:rsidRDefault="00E24F65" w:rsidP="00E24F65">
      <w:pPr>
        <w:pStyle w:val="Sansinterligne"/>
        <w:spacing w:line="276" w:lineRule="auto"/>
        <w:jc w:val="both"/>
        <w:rPr>
          <w:rFonts w:ascii="Verdana" w:hAnsi="Verdana"/>
          <w:noProof/>
          <w:sz w:val="28"/>
          <w:szCs w:val="28"/>
        </w:rPr>
      </w:pPr>
      <w:r>
        <w:rPr>
          <w:rFonts w:ascii="Verdana" w:hAnsi="Verdana"/>
          <w:b/>
          <w:noProof/>
          <w:sz w:val="28"/>
          <w:szCs w:val="28"/>
          <w:lang w:val="es-ES_tradnl"/>
        </w:rPr>
        <w:t xml:space="preserve">CUARTO: </w:t>
      </w:r>
      <w:r w:rsidR="00C45504">
        <w:rPr>
          <w:rFonts w:ascii="Verdana" w:hAnsi="Verdana"/>
          <w:noProof/>
          <w:sz w:val="28"/>
          <w:szCs w:val="28"/>
          <w:lang w:val="es-ES_tradnl"/>
        </w:rPr>
        <w:t xml:space="preserve">Declar que en contra de la presente decision </w:t>
      </w:r>
      <w:r w:rsidR="00B9452F" w:rsidRPr="002C4835">
        <w:rPr>
          <w:rFonts w:ascii="Verdana" w:hAnsi="Verdana"/>
          <w:noProof/>
          <w:sz w:val="28"/>
          <w:szCs w:val="28"/>
          <w:lang w:val="es-ES"/>
        </w:rPr>
        <w:t xml:space="preserve">no </w:t>
      </w:r>
      <w:r w:rsidR="00484BF9" w:rsidRPr="002C4835">
        <w:rPr>
          <w:rFonts w:ascii="Verdana" w:hAnsi="Verdana"/>
          <w:noProof/>
          <w:sz w:val="28"/>
          <w:szCs w:val="28"/>
          <w:lang w:val="es-ES"/>
        </w:rPr>
        <w:t xml:space="preserve">procede recurso </w:t>
      </w:r>
      <w:r w:rsidR="00B9452F" w:rsidRPr="002C4835">
        <w:rPr>
          <w:rFonts w:ascii="Verdana" w:hAnsi="Verdana"/>
          <w:noProof/>
          <w:sz w:val="28"/>
          <w:szCs w:val="28"/>
          <w:lang w:val="es-ES"/>
        </w:rPr>
        <w:t>alguno</w:t>
      </w:r>
      <w:r w:rsidR="00484BF9" w:rsidRPr="002C4835">
        <w:rPr>
          <w:rFonts w:ascii="Verdana" w:hAnsi="Verdana"/>
          <w:noProof/>
          <w:sz w:val="28"/>
          <w:szCs w:val="28"/>
          <w:lang w:val="es-ES"/>
        </w:rPr>
        <w:t>.</w:t>
      </w:r>
      <w:r w:rsidR="00484BF9" w:rsidRPr="002C4835">
        <w:rPr>
          <w:rFonts w:ascii="Verdana" w:hAnsi="Verdana"/>
          <w:noProof/>
          <w:sz w:val="28"/>
          <w:szCs w:val="28"/>
        </w:rPr>
        <w:t xml:space="preserve"> </w:t>
      </w:r>
    </w:p>
    <w:p w:rsidR="00B345C7" w:rsidRDefault="00B345C7" w:rsidP="00B8278F">
      <w:pPr>
        <w:pStyle w:val="Sansinterligne"/>
        <w:spacing w:line="276" w:lineRule="auto"/>
        <w:rPr>
          <w:rFonts w:ascii="Verdana" w:hAnsi="Verdana"/>
          <w:b/>
          <w:spacing w:val="-3"/>
          <w:sz w:val="28"/>
          <w:szCs w:val="28"/>
        </w:rPr>
      </w:pPr>
    </w:p>
    <w:p w:rsidR="00484BF9" w:rsidRPr="002C4835" w:rsidRDefault="0017563C" w:rsidP="00E24F65">
      <w:pPr>
        <w:pStyle w:val="Sansinterligne"/>
        <w:spacing w:line="276" w:lineRule="auto"/>
        <w:jc w:val="center"/>
        <w:rPr>
          <w:rFonts w:ascii="Verdana" w:hAnsi="Verdana"/>
          <w:b/>
          <w:spacing w:val="-3"/>
          <w:sz w:val="28"/>
          <w:szCs w:val="28"/>
        </w:rPr>
      </w:pPr>
      <w:r w:rsidRPr="002C4835">
        <w:rPr>
          <w:rFonts w:ascii="Verdana" w:hAnsi="Verdana"/>
          <w:b/>
          <w:spacing w:val="-3"/>
          <w:sz w:val="28"/>
          <w:szCs w:val="28"/>
        </w:rPr>
        <w:t>COMUNÍQUESE Y CÚMPLASE:</w:t>
      </w:r>
    </w:p>
    <w:p w:rsidR="000F2804" w:rsidRPr="002C4835" w:rsidRDefault="000F2804" w:rsidP="00E24F65">
      <w:pPr>
        <w:pStyle w:val="Sansinterligne"/>
        <w:spacing w:line="276" w:lineRule="auto"/>
        <w:jc w:val="center"/>
        <w:rPr>
          <w:rFonts w:ascii="Verdana" w:hAnsi="Verdana"/>
          <w:spacing w:val="-3"/>
          <w:sz w:val="28"/>
          <w:szCs w:val="28"/>
        </w:rPr>
      </w:pPr>
    </w:p>
    <w:p w:rsidR="00BF6F7D" w:rsidRDefault="00BF6F7D" w:rsidP="00E064AF">
      <w:pPr>
        <w:pStyle w:val="Sansinterligne"/>
        <w:jc w:val="center"/>
        <w:rPr>
          <w:rFonts w:ascii="Verdana" w:hAnsi="Verdana"/>
          <w:spacing w:val="-3"/>
          <w:sz w:val="28"/>
          <w:szCs w:val="28"/>
        </w:rPr>
      </w:pPr>
    </w:p>
    <w:p w:rsidR="00525244" w:rsidRPr="002C4835" w:rsidRDefault="00525244" w:rsidP="00E064AF">
      <w:pPr>
        <w:pStyle w:val="Sansinterligne"/>
        <w:rPr>
          <w:rFonts w:ascii="Verdana" w:hAnsi="Verdana"/>
          <w:spacing w:val="-3"/>
          <w:sz w:val="28"/>
          <w:szCs w:val="28"/>
        </w:rPr>
      </w:pPr>
    </w:p>
    <w:p w:rsidR="00484BF9" w:rsidRPr="002C4835" w:rsidRDefault="00484BF9" w:rsidP="00E064AF">
      <w:pPr>
        <w:pStyle w:val="Sansinterligne"/>
        <w:jc w:val="center"/>
        <w:rPr>
          <w:rFonts w:ascii="Verdana" w:hAnsi="Verdana"/>
          <w:b/>
          <w:noProof/>
          <w:sz w:val="28"/>
          <w:szCs w:val="28"/>
        </w:rPr>
      </w:pPr>
      <w:r w:rsidRPr="002C4835">
        <w:rPr>
          <w:rFonts w:ascii="Verdana" w:hAnsi="Verdana"/>
          <w:b/>
          <w:noProof/>
          <w:sz w:val="28"/>
          <w:szCs w:val="28"/>
        </w:rPr>
        <w:t>MANUEL YARZAGARAY BANDERA</w:t>
      </w:r>
    </w:p>
    <w:p w:rsidR="00484BF9" w:rsidRPr="002C4835" w:rsidRDefault="00484BF9" w:rsidP="00E064AF">
      <w:pPr>
        <w:pStyle w:val="Sansinterligne"/>
        <w:jc w:val="center"/>
        <w:rPr>
          <w:rFonts w:ascii="Verdana" w:hAnsi="Verdana"/>
          <w:noProof/>
          <w:sz w:val="28"/>
          <w:szCs w:val="28"/>
        </w:rPr>
      </w:pPr>
      <w:r w:rsidRPr="002C4835">
        <w:rPr>
          <w:rFonts w:ascii="Verdana" w:hAnsi="Verdana"/>
          <w:noProof/>
          <w:sz w:val="28"/>
          <w:szCs w:val="28"/>
        </w:rPr>
        <w:t>Magistrado</w:t>
      </w:r>
    </w:p>
    <w:p w:rsidR="00BF6F7D" w:rsidRDefault="00BF6F7D" w:rsidP="00BF6F7D">
      <w:pPr>
        <w:pStyle w:val="Sansinterligne"/>
        <w:rPr>
          <w:rFonts w:ascii="Verdana" w:hAnsi="Verdana"/>
          <w:b/>
          <w:spacing w:val="-3"/>
          <w:sz w:val="28"/>
          <w:szCs w:val="28"/>
        </w:rPr>
      </w:pPr>
    </w:p>
    <w:p w:rsidR="00BF6F7D" w:rsidRDefault="00BF6F7D" w:rsidP="00BF6F7D">
      <w:pPr>
        <w:pStyle w:val="Sansinterligne"/>
        <w:rPr>
          <w:rFonts w:ascii="Verdana" w:hAnsi="Verdana"/>
          <w:b/>
          <w:spacing w:val="-3"/>
          <w:sz w:val="28"/>
          <w:szCs w:val="28"/>
        </w:rPr>
      </w:pPr>
    </w:p>
    <w:p w:rsidR="00E24F65" w:rsidRDefault="00E24F65" w:rsidP="00E064AF">
      <w:pPr>
        <w:pStyle w:val="Sansinterligne"/>
        <w:jc w:val="center"/>
        <w:rPr>
          <w:rFonts w:ascii="Verdana" w:hAnsi="Verdana"/>
          <w:b/>
          <w:spacing w:val="-3"/>
          <w:sz w:val="28"/>
          <w:szCs w:val="28"/>
        </w:rPr>
      </w:pPr>
    </w:p>
    <w:p w:rsidR="00484BF9" w:rsidRPr="002C4835" w:rsidRDefault="00484BF9" w:rsidP="00B8278F">
      <w:pPr>
        <w:pStyle w:val="Sansinterligne"/>
        <w:jc w:val="center"/>
        <w:rPr>
          <w:rFonts w:ascii="Verdana" w:hAnsi="Verdana"/>
          <w:b/>
          <w:noProof/>
          <w:sz w:val="28"/>
          <w:szCs w:val="28"/>
        </w:rPr>
      </w:pPr>
      <w:r w:rsidRPr="002C4835">
        <w:rPr>
          <w:rFonts w:ascii="Verdana" w:hAnsi="Verdana"/>
          <w:b/>
          <w:noProof/>
          <w:sz w:val="28"/>
          <w:szCs w:val="28"/>
        </w:rPr>
        <w:t>JORGE ARTURO CASTAÑO DUQUE</w:t>
      </w:r>
    </w:p>
    <w:p w:rsidR="00C72DD6" w:rsidRPr="002C4835" w:rsidRDefault="00484BF9" w:rsidP="00B8278F">
      <w:pPr>
        <w:pStyle w:val="Sansinterligne"/>
        <w:jc w:val="center"/>
        <w:rPr>
          <w:rFonts w:ascii="Verdana" w:hAnsi="Verdana"/>
          <w:noProof/>
          <w:sz w:val="28"/>
          <w:szCs w:val="28"/>
        </w:rPr>
      </w:pPr>
      <w:r w:rsidRPr="002C4835">
        <w:rPr>
          <w:rFonts w:ascii="Verdana" w:hAnsi="Verdana"/>
          <w:noProof/>
          <w:sz w:val="28"/>
          <w:szCs w:val="28"/>
        </w:rPr>
        <w:t>Magistrado</w:t>
      </w:r>
    </w:p>
    <w:p w:rsidR="00BF6F7D" w:rsidRDefault="00BF6F7D" w:rsidP="00E064AF">
      <w:pPr>
        <w:pStyle w:val="Sansinterligne"/>
        <w:jc w:val="center"/>
        <w:rPr>
          <w:rFonts w:ascii="Verdana" w:hAnsi="Verdana"/>
          <w:b/>
          <w:spacing w:val="-3"/>
          <w:sz w:val="28"/>
          <w:szCs w:val="28"/>
        </w:rPr>
      </w:pPr>
    </w:p>
    <w:p w:rsidR="00452EBB" w:rsidRDefault="00452EBB" w:rsidP="00E064AF">
      <w:pPr>
        <w:pStyle w:val="Sansinterligne"/>
        <w:jc w:val="center"/>
        <w:rPr>
          <w:rFonts w:ascii="Verdana" w:hAnsi="Verdana"/>
          <w:b/>
          <w:spacing w:val="-3"/>
          <w:sz w:val="28"/>
          <w:szCs w:val="28"/>
        </w:rPr>
      </w:pPr>
    </w:p>
    <w:p w:rsidR="00E24F65" w:rsidRDefault="00E24F65" w:rsidP="00E064AF">
      <w:pPr>
        <w:pStyle w:val="Sansinterligne"/>
        <w:jc w:val="center"/>
        <w:rPr>
          <w:rFonts w:ascii="Verdana" w:hAnsi="Verdana"/>
          <w:b/>
          <w:spacing w:val="-3"/>
          <w:sz w:val="28"/>
          <w:szCs w:val="28"/>
        </w:rPr>
      </w:pPr>
    </w:p>
    <w:p w:rsidR="00484BF9" w:rsidRPr="002C4835" w:rsidRDefault="00484BF9" w:rsidP="00E064AF">
      <w:pPr>
        <w:pStyle w:val="Sansinterligne"/>
        <w:jc w:val="center"/>
        <w:rPr>
          <w:rFonts w:ascii="Verdana" w:hAnsi="Verdana"/>
          <w:b/>
          <w:noProof/>
          <w:sz w:val="28"/>
          <w:szCs w:val="28"/>
        </w:rPr>
      </w:pPr>
      <w:r w:rsidRPr="002C4835">
        <w:rPr>
          <w:rFonts w:ascii="Verdana" w:hAnsi="Verdana"/>
          <w:b/>
          <w:noProof/>
          <w:sz w:val="28"/>
          <w:szCs w:val="28"/>
        </w:rPr>
        <w:t>JAIRO ERNESTO ESCOBAR SANZ</w:t>
      </w:r>
    </w:p>
    <w:p w:rsidR="00525244" w:rsidRPr="002C4835" w:rsidRDefault="00484BF9" w:rsidP="00E064AF">
      <w:pPr>
        <w:pStyle w:val="Sansinterligne"/>
        <w:jc w:val="center"/>
        <w:rPr>
          <w:rFonts w:ascii="Verdana" w:hAnsi="Verdana"/>
          <w:noProof/>
          <w:sz w:val="28"/>
          <w:szCs w:val="28"/>
        </w:rPr>
      </w:pPr>
      <w:r w:rsidRPr="002C4835">
        <w:rPr>
          <w:rFonts w:ascii="Verdana" w:hAnsi="Verdana"/>
          <w:noProof/>
          <w:sz w:val="28"/>
          <w:szCs w:val="28"/>
        </w:rPr>
        <w:t>Magistrado</w:t>
      </w:r>
    </w:p>
    <w:sectPr w:rsidR="00525244" w:rsidRPr="002C4835" w:rsidSect="00B8278F">
      <w:headerReference w:type="default" r:id="rId10"/>
      <w:footerReference w:type="default" r:id="rId11"/>
      <w:headerReference w:type="first" r:id="rId12"/>
      <w:pgSz w:w="12240" w:h="18720" w:code="14"/>
      <w:pgMar w:top="1418" w:right="1418" w:bottom="1418" w:left="1701" w:header="1418"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27" w:rsidRDefault="005F3A27" w:rsidP="00484BF9">
      <w:pPr>
        <w:spacing w:after="0" w:line="240" w:lineRule="auto"/>
        <w:rPr>
          <w:rFonts w:cs="Times New Roman"/>
        </w:rPr>
      </w:pPr>
      <w:r>
        <w:rPr>
          <w:rFonts w:cs="Times New Roman"/>
        </w:rPr>
        <w:separator/>
      </w:r>
    </w:p>
  </w:endnote>
  <w:endnote w:type="continuationSeparator" w:id="0">
    <w:p w:rsidR="005F3A27" w:rsidRDefault="005F3A27" w:rsidP="00484BF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92" w:rsidRPr="00C86532" w:rsidRDefault="005C7F92">
    <w:pPr>
      <w:pStyle w:val="Pieddepage"/>
      <w:jc w:val="right"/>
      <w:rPr>
        <w:rFonts w:ascii="Franklin Gothic Book" w:hAnsi="Franklin Gothic Book" w:cs="Franklin Gothic Book"/>
        <w:b/>
        <w:bCs/>
        <w:sz w:val="20"/>
        <w:szCs w:val="20"/>
      </w:rPr>
    </w:pPr>
    <w:r w:rsidRPr="00C86532">
      <w:rPr>
        <w:rFonts w:ascii="Franklin Gothic Book" w:hAnsi="Franklin Gothic Book" w:cs="Franklin Gothic Book"/>
        <w:b/>
        <w:bCs/>
        <w:sz w:val="20"/>
        <w:szCs w:val="20"/>
      </w:rPr>
      <w:t xml:space="preserve">Página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PAGE</w:instrText>
    </w:r>
    <w:r w:rsidRPr="00C86532">
      <w:rPr>
        <w:rFonts w:ascii="Franklin Gothic Book" w:hAnsi="Franklin Gothic Book" w:cs="Franklin Gothic Book"/>
        <w:b/>
        <w:bCs/>
        <w:sz w:val="20"/>
        <w:szCs w:val="20"/>
      </w:rPr>
      <w:fldChar w:fldCharType="separate"/>
    </w:r>
    <w:r w:rsidR="00E179D2">
      <w:rPr>
        <w:rFonts w:ascii="Franklin Gothic Book" w:hAnsi="Franklin Gothic Book" w:cs="Franklin Gothic Book"/>
        <w:b/>
        <w:bCs/>
        <w:noProof/>
        <w:sz w:val="20"/>
        <w:szCs w:val="20"/>
      </w:rPr>
      <w:t>13</w:t>
    </w:r>
    <w:r w:rsidRPr="00C86532">
      <w:rPr>
        <w:rFonts w:ascii="Franklin Gothic Book" w:hAnsi="Franklin Gothic Book" w:cs="Franklin Gothic Book"/>
        <w:b/>
        <w:bCs/>
        <w:sz w:val="20"/>
        <w:szCs w:val="20"/>
      </w:rPr>
      <w:fldChar w:fldCharType="end"/>
    </w:r>
    <w:r w:rsidRPr="00C86532">
      <w:rPr>
        <w:rFonts w:ascii="Franklin Gothic Book" w:hAnsi="Franklin Gothic Book" w:cs="Franklin Gothic Book"/>
        <w:b/>
        <w:bCs/>
        <w:sz w:val="20"/>
        <w:szCs w:val="20"/>
      </w:rPr>
      <w:t xml:space="preserve"> de </w:t>
    </w:r>
    <w:r w:rsidRPr="00C86532">
      <w:rPr>
        <w:rFonts w:ascii="Franklin Gothic Book" w:hAnsi="Franklin Gothic Book" w:cs="Franklin Gothic Book"/>
        <w:b/>
        <w:bCs/>
        <w:sz w:val="20"/>
        <w:szCs w:val="20"/>
      </w:rPr>
      <w:fldChar w:fldCharType="begin"/>
    </w:r>
    <w:r w:rsidRPr="00C86532">
      <w:rPr>
        <w:rFonts w:ascii="Franklin Gothic Book" w:hAnsi="Franklin Gothic Book" w:cs="Franklin Gothic Book"/>
        <w:b/>
        <w:bCs/>
        <w:sz w:val="20"/>
        <w:szCs w:val="20"/>
      </w:rPr>
      <w:instrText>NUMPAGES</w:instrText>
    </w:r>
    <w:r w:rsidRPr="00C86532">
      <w:rPr>
        <w:rFonts w:ascii="Franklin Gothic Book" w:hAnsi="Franklin Gothic Book" w:cs="Franklin Gothic Book"/>
        <w:b/>
        <w:bCs/>
        <w:sz w:val="20"/>
        <w:szCs w:val="20"/>
      </w:rPr>
      <w:fldChar w:fldCharType="separate"/>
    </w:r>
    <w:r w:rsidR="00E179D2">
      <w:rPr>
        <w:rFonts w:ascii="Franklin Gothic Book" w:hAnsi="Franklin Gothic Book" w:cs="Franklin Gothic Book"/>
        <w:b/>
        <w:bCs/>
        <w:noProof/>
        <w:sz w:val="20"/>
        <w:szCs w:val="20"/>
      </w:rPr>
      <w:t>14</w:t>
    </w:r>
    <w:r w:rsidRPr="00C86532">
      <w:rPr>
        <w:rFonts w:ascii="Franklin Gothic Book" w:hAnsi="Franklin Gothic Book" w:cs="Franklin Gothic Book"/>
        <w:b/>
        <w:bCs/>
        <w:sz w:val="20"/>
        <w:szCs w:val="20"/>
      </w:rPr>
      <w:fldChar w:fldCharType="end"/>
    </w:r>
  </w:p>
  <w:p w:rsidR="005C7F92" w:rsidRPr="00C86532" w:rsidRDefault="005C7F92">
    <w:pPr>
      <w:pStyle w:val="Pieddepage"/>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27" w:rsidRDefault="005F3A27" w:rsidP="00484BF9">
      <w:pPr>
        <w:spacing w:after="0" w:line="240" w:lineRule="auto"/>
        <w:rPr>
          <w:rFonts w:cs="Times New Roman"/>
        </w:rPr>
      </w:pPr>
      <w:r>
        <w:rPr>
          <w:rFonts w:cs="Times New Roman"/>
        </w:rPr>
        <w:separator/>
      </w:r>
    </w:p>
  </w:footnote>
  <w:footnote w:type="continuationSeparator" w:id="0">
    <w:p w:rsidR="005F3A27" w:rsidRDefault="005F3A27" w:rsidP="00484BF9">
      <w:pPr>
        <w:spacing w:after="0" w:line="240" w:lineRule="auto"/>
        <w:rPr>
          <w:rFonts w:cs="Times New Roman"/>
        </w:rPr>
      </w:pPr>
      <w:r>
        <w:rPr>
          <w:rFonts w:cs="Times New Roman"/>
        </w:rPr>
        <w:continuationSeparator/>
      </w:r>
    </w:p>
  </w:footnote>
  <w:footnote w:id="1">
    <w:p w:rsidR="00AB64C5" w:rsidRPr="00B8278F" w:rsidRDefault="00AB64C5" w:rsidP="00344C98">
      <w:pPr>
        <w:pStyle w:val="Sansinterligne"/>
        <w:jc w:val="both"/>
        <w:rPr>
          <w:sz w:val="20"/>
          <w:szCs w:val="22"/>
        </w:rPr>
      </w:pPr>
      <w:r w:rsidRPr="00B8278F">
        <w:rPr>
          <w:rStyle w:val="Appelnotedebasdep"/>
          <w:sz w:val="20"/>
          <w:szCs w:val="22"/>
        </w:rPr>
        <w:footnoteRef/>
      </w:r>
      <w:r w:rsidRPr="00B8278F">
        <w:rPr>
          <w:sz w:val="20"/>
          <w:szCs w:val="22"/>
        </w:rPr>
        <w:t xml:space="preserve"> Adicionado mediante el artículo 1º de la Ley # 1.786 de 2.016.</w:t>
      </w:r>
    </w:p>
  </w:footnote>
  <w:footnote w:id="2">
    <w:p w:rsidR="00AB64C5" w:rsidRPr="00B8278F" w:rsidRDefault="00AB64C5" w:rsidP="00344C98">
      <w:pPr>
        <w:pStyle w:val="Sansinterligne"/>
        <w:jc w:val="both"/>
        <w:rPr>
          <w:sz w:val="20"/>
          <w:szCs w:val="22"/>
        </w:rPr>
      </w:pPr>
      <w:r w:rsidRPr="00B8278F">
        <w:rPr>
          <w:rStyle w:val="Appelnotedebasdep"/>
          <w:sz w:val="20"/>
          <w:szCs w:val="22"/>
        </w:rPr>
        <w:footnoteRef/>
      </w:r>
      <w:r w:rsidRPr="00B8278F">
        <w:rPr>
          <w:sz w:val="20"/>
          <w:szCs w:val="22"/>
        </w:rPr>
        <w:t xml:space="preserve"> Al respecto se puede consultar la providencia del </w:t>
      </w:r>
      <w:r w:rsidR="00854EEF" w:rsidRPr="00B8278F">
        <w:rPr>
          <w:sz w:val="20"/>
          <w:szCs w:val="22"/>
        </w:rPr>
        <w:t>11 julio</w:t>
      </w:r>
      <w:r w:rsidRPr="00B8278F">
        <w:rPr>
          <w:sz w:val="20"/>
          <w:szCs w:val="22"/>
        </w:rPr>
        <w:t xml:space="preserve"> </w:t>
      </w:r>
      <w:r w:rsidR="00854EEF" w:rsidRPr="00B8278F">
        <w:rPr>
          <w:sz w:val="20"/>
          <w:szCs w:val="22"/>
        </w:rPr>
        <w:t xml:space="preserve">de </w:t>
      </w:r>
      <w:r w:rsidRPr="00B8278F">
        <w:rPr>
          <w:sz w:val="20"/>
          <w:szCs w:val="22"/>
        </w:rPr>
        <w:t xml:space="preserve">2017, Rad. </w:t>
      </w:r>
      <w:r w:rsidR="00854EEF" w:rsidRPr="00B8278F">
        <w:rPr>
          <w:sz w:val="20"/>
          <w:szCs w:val="22"/>
        </w:rPr>
        <w:t xml:space="preserve"># </w:t>
      </w:r>
      <w:r w:rsidRPr="00B8278F">
        <w:rPr>
          <w:sz w:val="20"/>
          <w:szCs w:val="22"/>
        </w:rPr>
        <w:t xml:space="preserve">66001600003520130227201. </w:t>
      </w:r>
      <w:proofErr w:type="spellStart"/>
      <w:r w:rsidRPr="00B8278F">
        <w:rPr>
          <w:sz w:val="20"/>
          <w:szCs w:val="22"/>
        </w:rPr>
        <w:t>M.P</w:t>
      </w:r>
      <w:proofErr w:type="spellEnd"/>
      <w:r w:rsidRPr="00B8278F">
        <w:rPr>
          <w:sz w:val="20"/>
          <w:szCs w:val="22"/>
        </w:rPr>
        <w:t>. JAIRO ERNESTO ESCOBAR SANZ.</w:t>
      </w:r>
    </w:p>
  </w:footnote>
  <w:footnote w:id="3">
    <w:p w:rsidR="00B77D34" w:rsidRPr="00B8278F" w:rsidRDefault="00B77D34" w:rsidP="00344C98">
      <w:pPr>
        <w:pStyle w:val="Sansinterligne"/>
        <w:jc w:val="both"/>
        <w:rPr>
          <w:sz w:val="20"/>
          <w:szCs w:val="22"/>
          <w:lang w:val="es-ES"/>
        </w:rPr>
      </w:pPr>
      <w:r w:rsidRPr="00B8278F">
        <w:rPr>
          <w:rStyle w:val="Appelnotedebasdep"/>
          <w:sz w:val="20"/>
          <w:szCs w:val="22"/>
        </w:rPr>
        <w:footnoteRef/>
      </w:r>
      <w:r w:rsidRPr="00B8278F">
        <w:rPr>
          <w:sz w:val="20"/>
          <w:szCs w:val="22"/>
        </w:rPr>
        <w:t xml:space="preserve"> Nos referimos a la </w:t>
      </w:r>
      <w:r w:rsidRPr="00B8278F">
        <w:rPr>
          <w:sz w:val="20"/>
          <w:szCs w:val="22"/>
          <w:lang w:val="es-ES"/>
        </w:rPr>
        <w:t xml:space="preserve">Providencia del nueve (9) agosto de 2017. </w:t>
      </w:r>
      <w:proofErr w:type="spellStart"/>
      <w:r w:rsidRPr="00B8278F">
        <w:rPr>
          <w:sz w:val="20"/>
          <w:szCs w:val="22"/>
          <w:lang w:val="es-ES"/>
        </w:rPr>
        <w:t>AP5052</w:t>
      </w:r>
      <w:proofErr w:type="spellEnd"/>
      <w:r w:rsidRPr="00B8278F">
        <w:rPr>
          <w:sz w:val="20"/>
          <w:szCs w:val="22"/>
          <w:lang w:val="es-ES"/>
        </w:rPr>
        <w:t>-2017. Rad. # 50861.</w:t>
      </w:r>
    </w:p>
    <w:p w:rsidR="00B77D34" w:rsidRPr="0092456A" w:rsidRDefault="00B77D34" w:rsidP="00344C98">
      <w:pPr>
        <w:pStyle w:val="Sansinterligne"/>
        <w:jc w:val="both"/>
        <w:rPr>
          <w:sz w:val="22"/>
          <w:szCs w:val="22"/>
        </w:rPr>
      </w:pPr>
    </w:p>
  </w:footnote>
  <w:footnote w:id="4">
    <w:p w:rsidR="00AB64C5" w:rsidRPr="00EE6BA0" w:rsidRDefault="00AB64C5" w:rsidP="00344C98">
      <w:pPr>
        <w:pStyle w:val="Sansinterligne"/>
        <w:jc w:val="both"/>
        <w:rPr>
          <w:sz w:val="20"/>
          <w:szCs w:val="22"/>
        </w:rPr>
      </w:pPr>
      <w:r w:rsidRPr="00EE6BA0">
        <w:rPr>
          <w:rStyle w:val="Appelnotedebasdep"/>
          <w:sz w:val="20"/>
          <w:szCs w:val="22"/>
        </w:rPr>
        <w:footnoteRef/>
      </w:r>
      <w:r w:rsidR="00261D6C" w:rsidRPr="00EE6BA0">
        <w:rPr>
          <w:sz w:val="20"/>
          <w:szCs w:val="22"/>
        </w:rPr>
        <w:t xml:space="preserve"> </w:t>
      </w:r>
      <w:proofErr w:type="spellStart"/>
      <w:r w:rsidR="00261D6C" w:rsidRPr="00EE6BA0">
        <w:rPr>
          <w:sz w:val="20"/>
          <w:szCs w:val="22"/>
        </w:rPr>
        <w:t>C.S.J</w:t>
      </w:r>
      <w:proofErr w:type="spellEnd"/>
      <w:r w:rsidR="00261D6C" w:rsidRPr="00EE6BA0">
        <w:rPr>
          <w:sz w:val="20"/>
          <w:szCs w:val="22"/>
        </w:rPr>
        <w:t xml:space="preserve">. Sala de Casación Penal: Auto del </w:t>
      </w:r>
      <w:r w:rsidR="00B77D34" w:rsidRPr="00EE6BA0">
        <w:rPr>
          <w:sz w:val="20"/>
          <w:szCs w:val="22"/>
          <w:lang w:val="es-ES"/>
        </w:rPr>
        <w:t xml:space="preserve">nueve (9) agosto de 2017. </w:t>
      </w:r>
      <w:proofErr w:type="spellStart"/>
      <w:r w:rsidR="00B77D34" w:rsidRPr="00EE6BA0">
        <w:rPr>
          <w:sz w:val="20"/>
          <w:szCs w:val="22"/>
          <w:lang w:val="es-ES"/>
        </w:rPr>
        <w:t>AP5052</w:t>
      </w:r>
      <w:proofErr w:type="spellEnd"/>
      <w:r w:rsidR="00B77D34" w:rsidRPr="00EE6BA0">
        <w:rPr>
          <w:sz w:val="20"/>
          <w:szCs w:val="22"/>
          <w:lang w:val="es-ES"/>
        </w:rPr>
        <w:t>-2017. Rad. # 50861.</w:t>
      </w:r>
      <w:proofErr w:type="spellStart"/>
      <w:r w:rsidRPr="00EE6BA0">
        <w:rPr>
          <w:sz w:val="20"/>
          <w:szCs w:val="22"/>
        </w:rPr>
        <w:t>M.P</w:t>
      </w:r>
      <w:proofErr w:type="spellEnd"/>
      <w:r w:rsidRPr="00EE6BA0">
        <w:rPr>
          <w:sz w:val="20"/>
          <w:szCs w:val="22"/>
        </w:rPr>
        <w:t xml:space="preserve">. Dr. </w:t>
      </w:r>
      <w:r w:rsidR="00854EEF" w:rsidRPr="00EE6BA0">
        <w:rPr>
          <w:sz w:val="20"/>
          <w:szCs w:val="22"/>
        </w:rPr>
        <w:t xml:space="preserve">GUSTAVO </w:t>
      </w:r>
      <w:r w:rsidR="00B77D34" w:rsidRPr="00EE6BA0">
        <w:rPr>
          <w:sz w:val="20"/>
          <w:szCs w:val="22"/>
        </w:rPr>
        <w:t>ENRIQUE MALO FERNÁNDEZ</w:t>
      </w:r>
      <w:r w:rsidRPr="00EE6BA0">
        <w:rPr>
          <w:sz w:val="20"/>
          <w:szCs w:val="22"/>
        </w:rPr>
        <w:t xml:space="preserve">. </w:t>
      </w:r>
    </w:p>
  </w:footnote>
  <w:footnote w:id="5">
    <w:p w:rsidR="0092456A" w:rsidRPr="00EE6BA0" w:rsidRDefault="0092456A" w:rsidP="00344C98">
      <w:pPr>
        <w:pStyle w:val="Notedebasdepage"/>
        <w:jc w:val="both"/>
        <w:rPr>
          <w:rFonts w:ascii="Times New Roman" w:hAnsi="Times New Roman" w:cs="Times New Roman"/>
          <w:szCs w:val="22"/>
        </w:rPr>
      </w:pPr>
      <w:r w:rsidRPr="00EE6BA0">
        <w:rPr>
          <w:rStyle w:val="Appelnotedebasdep"/>
          <w:rFonts w:ascii="Times New Roman" w:hAnsi="Times New Roman"/>
          <w:szCs w:val="22"/>
        </w:rPr>
        <w:footnoteRef/>
      </w:r>
      <w:r w:rsidRPr="00EE6BA0">
        <w:rPr>
          <w:rFonts w:ascii="Times New Roman" w:hAnsi="Times New Roman" w:cs="Times New Roman"/>
          <w:szCs w:val="22"/>
        </w:rPr>
        <w:t xml:space="preserve"> Nos referimos a la providencia </w:t>
      </w:r>
      <w:r w:rsidRPr="00EE6BA0">
        <w:rPr>
          <w:rFonts w:ascii="Times New Roman" w:hAnsi="Times New Roman" w:cs="Times New Roman"/>
          <w:bCs/>
          <w:szCs w:val="22"/>
        </w:rPr>
        <w:t>del 24</w:t>
      </w:r>
      <w:r w:rsidRPr="00EE6BA0">
        <w:rPr>
          <w:rFonts w:ascii="Times New Roman" w:hAnsi="Times New Roman" w:cs="Times New Roman"/>
          <w:szCs w:val="22"/>
        </w:rPr>
        <w:t xml:space="preserve"> de julio de 2.017. </w:t>
      </w:r>
      <w:proofErr w:type="spellStart"/>
      <w:r w:rsidRPr="00EE6BA0">
        <w:rPr>
          <w:rFonts w:ascii="Times New Roman" w:hAnsi="Times New Roman" w:cs="Times New Roman"/>
          <w:bCs/>
          <w:szCs w:val="22"/>
        </w:rPr>
        <w:t>AP4711</w:t>
      </w:r>
      <w:proofErr w:type="spellEnd"/>
      <w:r w:rsidRPr="00EE6BA0">
        <w:rPr>
          <w:rFonts w:ascii="Times New Roman" w:hAnsi="Times New Roman" w:cs="Times New Roman"/>
          <w:bCs/>
          <w:szCs w:val="22"/>
        </w:rPr>
        <w:t xml:space="preserve">-2.017. Rad. # 49734.   </w:t>
      </w:r>
    </w:p>
  </w:footnote>
  <w:footnote w:id="6">
    <w:p w:rsidR="00344C98" w:rsidRPr="00344C98" w:rsidRDefault="00344C98" w:rsidP="00EE6BA0">
      <w:pPr>
        <w:pStyle w:val="Notedebasdepage"/>
        <w:spacing w:line="240" w:lineRule="auto"/>
        <w:jc w:val="both"/>
      </w:pPr>
      <w:r w:rsidRPr="00B8278F">
        <w:rPr>
          <w:rStyle w:val="Appelnotedebasdep"/>
          <w:sz w:val="18"/>
        </w:rPr>
        <w:footnoteRef/>
      </w:r>
      <w:r w:rsidRPr="00B8278F">
        <w:rPr>
          <w:sz w:val="18"/>
        </w:rPr>
        <w:t xml:space="preserve"> </w:t>
      </w:r>
      <w:r w:rsidRPr="00B8278F">
        <w:rPr>
          <w:bCs/>
          <w:sz w:val="18"/>
        </w:rPr>
        <w:t>Corte Suprema de Justicia, Sala de Casación Penal: Providencia del 24</w:t>
      </w:r>
      <w:r w:rsidRPr="00B8278F">
        <w:rPr>
          <w:sz w:val="18"/>
        </w:rPr>
        <w:t xml:space="preserve"> de julio de 2.017. </w:t>
      </w:r>
      <w:proofErr w:type="spellStart"/>
      <w:r w:rsidRPr="00B8278F">
        <w:rPr>
          <w:bCs/>
          <w:sz w:val="18"/>
        </w:rPr>
        <w:t>AP4711</w:t>
      </w:r>
      <w:proofErr w:type="spellEnd"/>
      <w:r w:rsidRPr="00B8278F">
        <w:rPr>
          <w:bCs/>
          <w:sz w:val="18"/>
        </w:rPr>
        <w:t>-2.017. Rad. # 49734</w:t>
      </w:r>
      <w:r w:rsidRPr="00344C98">
        <w:rPr>
          <w:bCs/>
        </w:rPr>
        <w:t xml:space="preserve">.   </w:t>
      </w:r>
    </w:p>
    <w:p w:rsidR="00344C98" w:rsidRDefault="00344C98" w:rsidP="00344C98">
      <w:pPr>
        <w:pStyle w:val="Notedebasdepag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EF" w:rsidRPr="00344C98" w:rsidRDefault="00854EEF" w:rsidP="00854EEF">
    <w:pPr>
      <w:pStyle w:val="Sansinterligne"/>
      <w:ind w:left="3686"/>
      <w:jc w:val="both"/>
      <w:rPr>
        <w:b/>
        <w:sz w:val="22"/>
        <w:szCs w:val="22"/>
      </w:rPr>
    </w:pPr>
    <w:r w:rsidRPr="00344C98">
      <w:rPr>
        <w:b/>
        <w:sz w:val="22"/>
        <w:szCs w:val="22"/>
      </w:rPr>
      <w:t xml:space="preserve">Procesado: </w:t>
    </w:r>
    <w:r w:rsidR="00B8278F">
      <w:rPr>
        <w:b/>
        <w:sz w:val="22"/>
        <w:szCs w:val="22"/>
      </w:rPr>
      <w:t>Enrique Rodríguez Mejía</w:t>
    </w:r>
  </w:p>
  <w:p w:rsidR="00854EEF" w:rsidRPr="00344C98" w:rsidRDefault="00854EEF" w:rsidP="00854EEF">
    <w:pPr>
      <w:pStyle w:val="Sansinterligne"/>
      <w:ind w:left="3686"/>
      <w:jc w:val="both"/>
      <w:rPr>
        <w:b/>
        <w:sz w:val="22"/>
        <w:szCs w:val="22"/>
      </w:rPr>
    </w:pPr>
    <w:r w:rsidRPr="00344C98">
      <w:rPr>
        <w:b/>
        <w:sz w:val="22"/>
        <w:szCs w:val="22"/>
      </w:rPr>
      <w:t>Rad. # 66001 6000 035 2014 01291 02</w:t>
    </w:r>
  </w:p>
  <w:p w:rsidR="00854EEF" w:rsidRPr="00344C98" w:rsidRDefault="00854EEF" w:rsidP="00854EEF">
    <w:pPr>
      <w:pStyle w:val="Sansinterligne"/>
      <w:ind w:left="3686"/>
      <w:jc w:val="both"/>
      <w:rPr>
        <w:b/>
        <w:sz w:val="22"/>
        <w:szCs w:val="22"/>
      </w:rPr>
    </w:pPr>
    <w:r w:rsidRPr="00344C98">
      <w:rPr>
        <w:b/>
        <w:sz w:val="22"/>
        <w:szCs w:val="22"/>
      </w:rPr>
      <w:t>Delitos: Homicidio y otros</w:t>
    </w:r>
  </w:p>
  <w:p w:rsidR="00854EEF" w:rsidRPr="00344C98" w:rsidRDefault="00854EEF" w:rsidP="00854EEF">
    <w:pPr>
      <w:pStyle w:val="Sansinterligne"/>
      <w:ind w:left="3686"/>
      <w:jc w:val="both"/>
      <w:rPr>
        <w:b/>
        <w:sz w:val="22"/>
        <w:szCs w:val="22"/>
      </w:rPr>
    </w:pPr>
    <w:r w:rsidRPr="00344C98">
      <w:rPr>
        <w:b/>
        <w:sz w:val="22"/>
        <w:szCs w:val="22"/>
      </w:rPr>
      <w:t>Procede: Juzgado 1º Penal del Circuito de Pereira</w:t>
    </w:r>
  </w:p>
  <w:p w:rsidR="00EE6BA0" w:rsidRDefault="00854EEF" w:rsidP="00854EEF">
    <w:pPr>
      <w:pStyle w:val="Sansinterligne"/>
      <w:ind w:left="3686"/>
      <w:jc w:val="both"/>
      <w:rPr>
        <w:b/>
        <w:sz w:val="22"/>
        <w:szCs w:val="22"/>
      </w:rPr>
    </w:pPr>
    <w:r w:rsidRPr="00344C98">
      <w:rPr>
        <w:b/>
        <w:sz w:val="22"/>
        <w:szCs w:val="22"/>
      </w:rPr>
      <w:t xml:space="preserve">Asunto: Recurso de apelación </w:t>
    </w:r>
    <w:r w:rsidR="00EE6BA0">
      <w:rPr>
        <w:b/>
        <w:sz w:val="22"/>
        <w:szCs w:val="22"/>
      </w:rPr>
      <w:t>auto</w:t>
    </w:r>
  </w:p>
  <w:p w:rsidR="00854EEF" w:rsidRPr="00344C98" w:rsidRDefault="00854EEF" w:rsidP="00854EEF">
    <w:pPr>
      <w:pStyle w:val="Sansinterligne"/>
      <w:ind w:left="3686"/>
      <w:jc w:val="both"/>
      <w:rPr>
        <w:b/>
        <w:sz w:val="22"/>
        <w:szCs w:val="22"/>
      </w:rPr>
    </w:pPr>
    <w:r w:rsidRPr="00344C98">
      <w:rPr>
        <w:b/>
        <w:sz w:val="22"/>
        <w:szCs w:val="22"/>
      </w:rPr>
      <w:t>Decisión: Revoca auto opugnado</w:t>
    </w:r>
  </w:p>
  <w:p w:rsidR="005C7F92" w:rsidRPr="007D4A6C" w:rsidRDefault="005C7F92" w:rsidP="00452150">
    <w:pPr>
      <w:pStyle w:val="En-tte"/>
      <w:tabs>
        <w:tab w:val="clear" w:pos="4252"/>
        <w:tab w:val="clear" w:pos="8504"/>
        <w:tab w:val="left" w:pos="7384"/>
      </w:tabs>
      <w:spacing w:after="0" w:line="240" w:lineRule="auto"/>
      <w:rPr>
        <w:rFonts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92" w:rsidRDefault="005C7F92">
    <w:pPr>
      <w:pStyle w:val="En-tte"/>
    </w:pPr>
  </w:p>
  <w:p w:rsidR="005C7F92" w:rsidRDefault="005C7F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14726B"/>
    <w:multiLevelType w:val="hybridMultilevel"/>
    <w:tmpl w:val="650CE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06080F"/>
    <w:multiLevelType w:val="hybridMultilevel"/>
    <w:tmpl w:val="26C48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864FCD"/>
    <w:multiLevelType w:val="hybridMultilevel"/>
    <w:tmpl w:val="1E2A7980"/>
    <w:lvl w:ilvl="0" w:tplc="5176B63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DD2EB8"/>
    <w:multiLevelType w:val="hybridMultilevel"/>
    <w:tmpl w:val="1E863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85"/>
  <w:drawingGridVerticalSpacing w:val="381"/>
  <w:displayHorizontalDrawingGridEvery w:val="2"/>
  <w:characterSpacingControl w:val="doNotCompress"/>
  <w:doNotValidateAgainstSchema/>
  <w:doNotDemarcateInvalidXml/>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F9"/>
    <w:rsid w:val="00000FBF"/>
    <w:rsid w:val="000039F1"/>
    <w:rsid w:val="00004146"/>
    <w:rsid w:val="000041A1"/>
    <w:rsid w:val="00004777"/>
    <w:rsid w:val="00004AE5"/>
    <w:rsid w:val="00012A27"/>
    <w:rsid w:val="000143FE"/>
    <w:rsid w:val="000174A1"/>
    <w:rsid w:val="00020BBF"/>
    <w:rsid w:val="00020D12"/>
    <w:rsid w:val="000252DB"/>
    <w:rsid w:val="00037399"/>
    <w:rsid w:val="0004213E"/>
    <w:rsid w:val="000471B7"/>
    <w:rsid w:val="00051A03"/>
    <w:rsid w:val="00054A80"/>
    <w:rsid w:val="00055324"/>
    <w:rsid w:val="00057322"/>
    <w:rsid w:val="00061895"/>
    <w:rsid w:val="00066538"/>
    <w:rsid w:val="0006724A"/>
    <w:rsid w:val="000672F7"/>
    <w:rsid w:val="00067AF6"/>
    <w:rsid w:val="00072537"/>
    <w:rsid w:val="00073133"/>
    <w:rsid w:val="00073BDE"/>
    <w:rsid w:val="00075824"/>
    <w:rsid w:val="00075EAF"/>
    <w:rsid w:val="0008370D"/>
    <w:rsid w:val="0008443F"/>
    <w:rsid w:val="00085DA0"/>
    <w:rsid w:val="000924CC"/>
    <w:rsid w:val="00093D5E"/>
    <w:rsid w:val="00096369"/>
    <w:rsid w:val="00097E0A"/>
    <w:rsid w:val="000A0019"/>
    <w:rsid w:val="000A1C88"/>
    <w:rsid w:val="000A3DE7"/>
    <w:rsid w:val="000A6E1E"/>
    <w:rsid w:val="000A7F25"/>
    <w:rsid w:val="000B07F0"/>
    <w:rsid w:val="000B4513"/>
    <w:rsid w:val="000B6931"/>
    <w:rsid w:val="000C6DAA"/>
    <w:rsid w:val="000C70F8"/>
    <w:rsid w:val="000D1639"/>
    <w:rsid w:val="000D44D1"/>
    <w:rsid w:val="000E24EF"/>
    <w:rsid w:val="000E36DE"/>
    <w:rsid w:val="000E53D4"/>
    <w:rsid w:val="000F2804"/>
    <w:rsid w:val="000F2874"/>
    <w:rsid w:val="000F28B2"/>
    <w:rsid w:val="000F4095"/>
    <w:rsid w:val="000F422C"/>
    <w:rsid w:val="000F7DA5"/>
    <w:rsid w:val="0010080A"/>
    <w:rsid w:val="0010521F"/>
    <w:rsid w:val="00105300"/>
    <w:rsid w:val="0010758F"/>
    <w:rsid w:val="001103A6"/>
    <w:rsid w:val="0011466F"/>
    <w:rsid w:val="0011493D"/>
    <w:rsid w:val="00116316"/>
    <w:rsid w:val="00120B39"/>
    <w:rsid w:val="00121BDD"/>
    <w:rsid w:val="00122696"/>
    <w:rsid w:val="00122E13"/>
    <w:rsid w:val="00124B40"/>
    <w:rsid w:val="00124C13"/>
    <w:rsid w:val="00124E42"/>
    <w:rsid w:val="00126C3B"/>
    <w:rsid w:val="00127481"/>
    <w:rsid w:val="00145751"/>
    <w:rsid w:val="00151C89"/>
    <w:rsid w:val="001551E9"/>
    <w:rsid w:val="00155D5E"/>
    <w:rsid w:val="00155D8D"/>
    <w:rsid w:val="00162C3B"/>
    <w:rsid w:val="0016790B"/>
    <w:rsid w:val="0017563C"/>
    <w:rsid w:val="00175B80"/>
    <w:rsid w:val="00175D07"/>
    <w:rsid w:val="00180A24"/>
    <w:rsid w:val="00181968"/>
    <w:rsid w:val="00182500"/>
    <w:rsid w:val="00183F3B"/>
    <w:rsid w:val="00185279"/>
    <w:rsid w:val="001852E5"/>
    <w:rsid w:val="00185CF3"/>
    <w:rsid w:val="001934B4"/>
    <w:rsid w:val="00194324"/>
    <w:rsid w:val="00194BD0"/>
    <w:rsid w:val="0019508B"/>
    <w:rsid w:val="001A1969"/>
    <w:rsid w:val="001A70CD"/>
    <w:rsid w:val="001A77F0"/>
    <w:rsid w:val="001B1348"/>
    <w:rsid w:val="001B1B16"/>
    <w:rsid w:val="001B2A6D"/>
    <w:rsid w:val="001B4150"/>
    <w:rsid w:val="001B68AB"/>
    <w:rsid w:val="001B6A10"/>
    <w:rsid w:val="001B6E18"/>
    <w:rsid w:val="001C129C"/>
    <w:rsid w:val="001C4621"/>
    <w:rsid w:val="001C6F30"/>
    <w:rsid w:val="001D0A52"/>
    <w:rsid w:val="001D0B62"/>
    <w:rsid w:val="001D3506"/>
    <w:rsid w:val="001E3277"/>
    <w:rsid w:val="001E5711"/>
    <w:rsid w:val="001E5A05"/>
    <w:rsid w:val="001F155F"/>
    <w:rsid w:val="001F2362"/>
    <w:rsid w:val="001F35FD"/>
    <w:rsid w:val="001F3979"/>
    <w:rsid w:val="001F6309"/>
    <w:rsid w:val="00214560"/>
    <w:rsid w:val="00216130"/>
    <w:rsid w:val="00220C0F"/>
    <w:rsid w:val="00222E71"/>
    <w:rsid w:val="00223498"/>
    <w:rsid w:val="002247F7"/>
    <w:rsid w:val="002276A9"/>
    <w:rsid w:val="00232EEF"/>
    <w:rsid w:val="002361A7"/>
    <w:rsid w:val="00241ED8"/>
    <w:rsid w:val="00242DD7"/>
    <w:rsid w:val="00242E32"/>
    <w:rsid w:val="00245537"/>
    <w:rsid w:val="00247C4C"/>
    <w:rsid w:val="002509FB"/>
    <w:rsid w:val="00250E72"/>
    <w:rsid w:val="002563D8"/>
    <w:rsid w:val="00260119"/>
    <w:rsid w:val="00261D6C"/>
    <w:rsid w:val="00262BFF"/>
    <w:rsid w:val="00264D7B"/>
    <w:rsid w:val="002657AC"/>
    <w:rsid w:val="00265EFD"/>
    <w:rsid w:val="00267D9F"/>
    <w:rsid w:val="00267EBD"/>
    <w:rsid w:val="00271946"/>
    <w:rsid w:val="00271CAC"/>
    <w:rsid w:val="00271E7A"/>
    <w:rsid w:val="00277005"/>
    <w:rsid w:val="002822BF"/>
    <w:rsid w:val="00286885"/>
    <w:rsid w:val="002A02E1"/>
    <w:rsid w:val="002A0FA1"/>
    <w:rsid w:val="002A16B4"/>
    <w:rsid w:val="002A3A13"/>
    <w:rsid w:val="002B1244"/>
    <w:rsid w:val="002B21D3"/>
    <w:rsid w:val="002B5D45"/>
    <w:rsid w:val="002B5E63"/>
    <w:rsid w:val="002B69E6"/>
    <w:rsid w:val="002B78D7"/>
    <w:rsid w:val="002C08F6"/>
    <w:rsid w:val="002C4835"/>
    <w:rsid w:val="002C4D8C"/>
    <w:rsid w:val="002C6CE3"/>
    <w:rsid w:val="002C6EC3"/>
    <w:rsid w:val="002C735B"/>
    <w:rsid w:val="002D0116"/>
    <w:rsid w:val="002D0C0B"/>
    <w:rsid w:val="002D19FD"/>
    <w:rsid w:val="002D2996"/>
    <w:rsid w:val="002D49D2"/>
    <w:rsid w:val="002D4D13"/>
    <w:rsid w:val="002D532A"/>
    <w:rsid w:val="002E1E89"/>
    <w:rsid w:val="002E5271"/>
    <w:rsid w:val="002E679F"/>
    <w:rsid w:val="002F0575"/>
    <w:rsid w:val="002F459E"/>
    <w:rsid w:val="00307DE8"/>
    <w:rsid w:val="00307E34"/>
    <w:rsid w:val="003110AB"/>
    <w:rsid w:val="00311AEB"/>
    <w:rsid w:val="00313C69"/>
    <w:rsid w:val="003142FE"/>
    <w:rsid w:val="00314AD3"/>
    <w:rsid w:val="003151C6"/>
    <w:rsid w:val="0031739B"/>
    <w:rsid w:val="00317A63"/>
    <w:rsid w:val="00323A87"/>
    <w:rsid w:val="003244A5"/>
    <w:rsid w:val="00324B76"/>
    <w:rsid w:val="00327AF2"/>
    <w:rsid w:val="00333421"/>
    <w:rsid w:val="003334A6"/>
    <w:rsid w:val="003335B3"/>
    <w:rsid w:val="00334FB7"/>
    <w:rsid w:val="00335AD0"/>
    <w:rsid w:val="00337837"/>
    <w:rsid w:val="0034282F"/>
    <w:rsid w:val="00342D3F"/>
    <w:rsid w:val="00344C98"/>
    <w:rsid w:val="00345EBA"/>
    <w:rsid w:val="00346471"/>
    <w:rsid w:val="00346719"/>
    <w:rsid w:val="003514CF"/>
    <w:rsid w:val="00356A60"/>
    <w:rsid w:val="0036381C"/>
    <w:rsid w:val="00363A4E"/>
    <w:rsid w:val="00365ECE"/>
    <w:rsid w:val="00370A44"/>
    <w:rsid w:val="00371865"/>
    <w:rsid w:val="00371BDA"/>
    <w:rsid w:val="003770FE"/>
    <w:rsid w:val="00385618"/>
    <w:rsid w:val="00385FDF"/>
    <w:rsid w:val="003877EE"/>
    <w:rsid w:val="00387E11"/>
    <w:rsid w:val="00390A19"/>
    <w:rsid w:val="00390B55"/>
    <w:rsid w:val="0039531D"/>
    <w:rsid w:val="003A2C86"/>
    <w:rsid w:val="003A6DEB"/>
    <w:rsid w:val="003A7593"/>
    <w:rsid w:val="003B0850"/>
    <w:rsid w:val="003C6D45"/>
    <w:rsid w:val="003D32C7"/>
    <w:rsid w:val="003D3F98"/>
    <w:rsid w:val="003D57D0"/>
    <w:rsid w:val="003E089D"/>
    <w:rsid w:val="003E3EE7"/>
    <w:rsid w:val="003E439A"/>
    <w:rsid w:val="003E4C3A"/>
    <w:rsid w:val="003E5B1F"/>
    <w:rsid w:val="003E6B79"/>
    <w:rsid w:val="003E6FAA"/>
    <w:rsid w:val="003E7672"/>
    <w:rsid w:val="003F08A0"/>
    <w:rsid w:val="003F117F"/>
    <w:rsid w:val="003F2B2E"/>
    <w:rsid w:val="003F4B3F"/>
    <w:rsid w:val="003F7B84"/>
    <w:rsid w:val="0040524E"/>
    <w:rsid w:val="004103F2"/>
    <w:rsid w:val="00413D60"/>
    <w:rsid w:val="004147BB"/>
    <w:rsid w:val="00415C39"/>
    <w:rsid w:val="0042083F"/>
    <w:rsid w:val="004210D3"/>
    <w:rsid w:val="00423181"/>
    <w:rsid w:val="0042383D"/>
    <w:rsid w:val="00426C03"/>
    <w:rsid w:val="004365D0"/>
    <w:rsid w:val="00437F74"/>
    <w:rsid w:val="00440E53"/>
    <w:rsid w:val="00445824"/>
    <w:rsid w:val="00445B6A"/>
    <w:rsid w:val="00447A30"/>
    <w:rsid w:val="00451150"/>
    <w:rsid w:val="00452150"/>
    <w:rsid w:val="00452EBB"/>
    <w:rsid w:val="00454EF4"/>
    <w:rsid w:val="00455C39"/>
    <w:rsid w:val="00457EFF"/>
    <w:rsid w:val="00463A9B"/>
    <w:rsid w:val="004643D7"/>
    <w:rsid w:val="00466833"/>
    <w:rsid w:val="00467993"/>
    <w:rsid w:val="0047217F"/>
    <w:rsid w:val="00472AD8"/>
    <w:rsid w:val="0047324C"/>
    <w:rsid w:val="004734D0"/>
    <w:rsid w:val="00475BBD"/>
    <w:rsid w:val="00477E1E"/>
    <w:rsid w:val="0048344A"/>
    <w:rsid w:val="0048381F"/>
    <w:rsid w:val="00484BF9"/>
    <w:rsid w:val="00486322"/>
    <w:rsid w:val="00486920"/>
    <w:rsid w:val="00487604"/>
    <w:rsid w:val="00490821"/>
    <w:rsid w:val="004957E6"/>
    <w:rsid w:val="00496F7F"/>
    <w:rsid w:val="00496FEB"/>
    <w:rsid w:val="004974A1"/>
    <w:rsid w:val="00497A24"/>
    <w:rsid w:val="004A384E"/>
    <w:rsid w:val="004A4DF3"/>
    <w:rsid w:val="004A561F"/>
    <w:rsid w:val="004A7A58"/>
    <w:rsid w:val="004B3032"/>
    <w:rsid w:val="004B3209"/>
    <w:rsid w:val="004B6EDC"/>
    <w:rsid w:val="004B7C59"/>
    <w:rsid w:val="004C537D"/>
    <w:rsid w:val="004C67AD"/>
    <w:rsid w:val="004C74B5"/>
    <w:rsid w:val="004D0310"/>
    <w:rsid w:val="004D1CBE"/>
    <w:rsid w:val="004D2369"/>
    <w:rsid w:val="004D3A92"/>
    <w:rsid w:val="004D4A78"/>
    <w:rsid w:val="004D60E3"/>
    <w:rsid w:val="004E279C"/>
    <w:rsid w:val="004E3500"/>
    <w:rsid w:val="004F1204"/>
    <w:rsid w:val="004F2196"/>
    <w:rsid w:val="004F27B0"/>
    <w:rsid w:val="004F4824"/>
    <w:rsid w:val="004F51C5"/>
    <w:rsid w:val="004F579B"/>
    <w:rsid w:val="004F762B"/>
    <w:rsid w:val="00506109"/>
    <w:rsid w:val="00510112"/>
    <w:rsid w:val="00510366"/>
    <w:rsid w:val="00512E0C"/>
    <w:rsid w:val="005156D6"/>
    <w:rsid w:val="00517E74"/>
    <w:rsid w:val="00517FFC"/>
    <w:rsid w:val="00520ECF"/>
    <w:rsid w:val="00523EA4"/>
    <w:rsid w:val="00525244"/>
    <w:rsid w:val="005312D4"/>
    <w:rsid w:val="0053381E"/>
    <w:rsid w:val="005402C1"/>
    <w:rsid w:val="005436C4"/>
    <w:rsid w:val="00547D21"/>
    <w:rsid w:val="00553498"/>
    <w:rsid w:val="0055382F"/>
    <w:rsid w:val="00554E80"/>
    <w:rsid w:val="00555836"/>
    <w:rsid w:val="00561769"/>
    <w:rsid w:val="005626F3"/>
    <w:rsid w:val="0056297D"/>
    <w:rsid w:val="00563192"/>
    <w:rsid w:val="00564095"/>
    <w:rsid w:val="00566BF5"/>
    <w:rsid w:val="00566FAE"/>
    <w:rsid w:val="00570D75"/>
    <w:rsid w:val="00574FF2"/>
    <w:rsid w:val="00580634"/>
    <w:rsid w:val="00582D46"/>
    <w:rsid w:val="005901B5"/>
    <w:rsid w:val="00593A52"/>
    <w:rsid w:val="00594B68"/>
    <w:rsid w:val="005A003A"/>
    <w:rsid w:val="005A2784"/>
    <w:rsid w:val="005B129F"/>
    <w:rsid w:val="005B2320"/>
    <w:rsid w:val="005B3288"/>
    <w:rsid w:val="005B4C8C"/>
    <w:rsid w:val="005B5BCF"/>
    <w:rsid w:val="005B5E29"/>
    <w:rsid w:val="005C0DD4"/>
    <w:rsid w:val="005C30CA"/>
    <w:rsid w:val="005C4657"/>
    <w:rsid w:val="005C6F8F"/>
    <w:rsid w:val="005C7F92"/>
    <w:rsid w:val="005D3DC4"/>
    <w:rsid w:val="005D4747"/>
    <w:rsid w:val="005F0A2E"/>
    <w:rsid w:val="005F32B1"/>
    <w:rsid w:val="005F3A27"/>
    <w:rsid w:val="005F47A8"/>
    <w:rsid w:val="00601D13"/>
    <w:rsid w:val="00602CF1"/>
    <w:rsid w:val="006068A7"/>
    <w:rsid w:val="0061215C"/>
    <w:rsid w:val="00612604"/>
    <w:rsid w:val="00614C26"/>
    <w:rsid w:val="0061522E"/>
    <w:rsid w:val="0061591F"/>
    <w:rsid w:val="00615C69"/>
    <w:rsid w:val="006176E3"/>
    <w:rsid w:val="00623982"/>
    <w:rsid w:val="006254CD"/>
    <w:rsid w:val="006257FC"/>
    <w:rsid w:val="00625912"/>
    <w:rsid w:val="006300E0"/>
    <w:rsid w:val="00630E15"/>
    <w:rsid w:val="006324F5"/>
    <w:rsid w:val="00634FE5"/>
    <w:rsid w:val="00642C90"/>
    <w:rsid w:val="00643682"/>
    <w:rsid w:val="00644C0A"/>
    <w:rsid w:val="00647701"/>
    <w:rsid w:val="00652D9F"/>
    <w:rsid w:val="00652FA0"/>
    <w:rsid w:val="00656824"/>
    <w:rsid w:val="0066142A"/>
    <w:rsid w:val="00661585"/>
    <w:rsid w:val="0067244C"/>
    <w:rsid w:val="006773DB"/>
    <w:rsid w:val="006866A3"/>
    <w:rsid w:val="006872B7"/>
    <w:rsid w:val="006879C7"/>
    <w:rsid w:val="00690476"/>
    <w:rsid w:val="00691941"/>
    <w:rsid w:val="0069547D"/>
    <w:rsid w:val="006A0626"/>
    <w:rsid w:val="006A422B"/>
    <w:rsid w:val="006A537A"/>
    <w:rsid w:val="006B0751"/>
    <w:rsid w:val="006B2E69"/>
    <w:rsid w:val="006B5A1A"/>
    <w:rsid w:val="006B6283"/>
    <w:rsid w:val="006B705C"/>
    <w:rsid w:val="006C4709"/>
    <w:rsid w:val="006C484A"/>
    <w:rsid w:val="006C69A6"/>
    <w:rsid w:val="006D0A57"/>
    <w:rsid w:val="006D1FE4"/>
    <w:rsid w:val="006D23CF"/>
    <w:rsid w:val="006D2B84"/>
    <w:rsid w:val="006D31E0"/>
    <w:rsid w:val="006D4B04"/>
    <w:rsid w:val="006D6EE9"/>
    <w:rsid w:val="006E1108"/>
    <w:rsid w:val="006E1DFD"/>
    <w:rsid w:val="006E27CC"/>
    <w:rsid w:val="006F0B6B"/>
    <w:rsid w:val="006F6046"/>
    <w:rsid w:val="006F6E4A"/>
    <w:rsid w:val="006F7783"/>
    <w:rsid w:val="006F7987"/>
    <w:rsid w:val="00705A06"/>
    <w:rsid w:val="0070665C"/>
    <w:rsid w:val="00711EBD"/>
    <w:rsid w:val="0071468E"/>
    <w:rsid w:val="00715A72"/>
    <w:rsid w:val="007163AD"/>
    <w:rsid w:val="0072121A"/>
    <w:rsid w:val="00721BCD"/>
    <w:rsid w:val="00721E1E"/>
    <w:rsid w:val="0072493B"/>
    <w:rsid w:val="00735322"/>
    <w:rsid w:val="00737FA2"/>
    <w:rsid w:val="00742CCE"/>
    <w:rsid w:val="0074361A"/>
    <w:rsid w:val="00743C03"/>
    <w:rsid w:val="00747B86"/>
    <w:rsid w:val="00747B94"/>
    <w:rsid w:val="00750A62"/>
    <w:rsid w:val="00750E0C"/>
    <w:rsid w:val="00751111"/>
    <w:rsid w:val="007519A9"/>
    <w:rsid w:val="00753BFA"/>
    <w:rsid w:val="007545E4"/>
    <w:rsid w:val="00755F02"/>
    <w:rsid w:val="00756883"/>
    <w:rsid w:val="00760228"/>
    <w:rsid w:val="00761039"/>
    <w:rsid w:val="00762EEA"/>
    <w:rsid w:val="0076421C"/>
    <w:rsid w:val="007670BF"/>
    <w:rsid w:val="0076792F"/>
    <w:rsid w:val="00773997"/>
    <w:rsid w:val="0077599A"/>
    <w:rsid w:val="007761CC"/>
    <w:rsid w:val="00777AE1"/>
    <w:rsid w:val="00782002"/>
    <w:rsid w:val="0078510B"/>
    <w:rsid w:val="00785EAC"/>
    <w:rsid w:val="007916BC"/>
    <w:rsid w:val="00792EFC"/>
    <w:rsid w:val="007939B1"/>
    <w:rsid w:val="00793B3B"/>
    <w:rsid w:val="00794C5D"/>
    <w:rsid w:val="007950B1"/>
    <w:rsid w:val="00796E79"/>
    <w:rsid w:val="007A09FF"/>
    <w:rsid w:val="007A20B4"/>
    <w:rsid w:val="007A3E88"/>
    <w:rsid w:val="007A7F8A"/>
    <w:rsid w:val="007B0EB7"/>
    <w:rsid w:val="007B1BAA"/>
    <w:rsid w:val="007B1F7D"/>
    <w:rsid w:val="007B4E89"/>
    <w:rsid w:val="007B61F2"/>
    <w:rsid w:val="007B78BE"/>
    <w:rsid w:val="007C00BB"/>
    <w:rsid w:val="007C1E16"/>
    <w:rsid w:val="007C2EFC"/>
    <w:rsid w:val="007C51B5"/>
    <w:rsid w:val="007C59B1"/>
    <w:rsid w:val="007C66A9"/>
    <w:rsid w:val="007D02BE"/>
    <w:rsid w:val="007D4939"/>
    <w:rsid w:val="007D4A6C"/>
    <w:rsid w:val="007E2A7D"/>
    <w:rsid w:val="007E390F"/>
    <w:rsid w:val="007E632C"/>
    <w:rsid w:val="007E63F3"/>
    <w:rsid w:val="007E6648"/>
    <w:rsid w:val="007E6D46"/>
    <w:rsid w:val="007E6F27"/>
    <w:rsid w:val="007F30D7"/>
    <w:rsid w:val="007F5F43"/>
    <w:rsid w:val="007F69AC"/>
    <w:rsid w:val="007F7036"/>
    <w:rsid w:val="00811251"/>
    <w:rsid w:val="00812CAA"/>
    <w:rsid w:val="008132A3"/>
    <w:rsid w:val="00817373"/>
    <w:rsid w:val="008217B1"/>
    <w:rsid w:val="008225A4"/>
    <w:rsid w:val="00824C7F"/>
    <w:rsid w:val="00825FA5"/>
    <w:rsid w:val="00833F81"/>
    <w:rsid w:val="008356B3"/>
    <w:rsid w:val="00837580"/>
    <w:rsid w:val="00840C5C"/>
    <w:rsid w:val="00840FE8"/>
    <w:rsid w:val="00841118"/>
    <w:rsid w:val="008441A4"/>
    <w:rsid w:val="008547EB"/>
    <w:rsid w:val="00854E7A"/>
    <w:rsid w:val="00854EEF"/>
    <w:rsid w:val="00866805"/>
    <w:rsid w:val="008744DA"/>
    <w:rsid w:val="008754EA"/>
    <w:rsid w:val="00875D74"/>
    <w:rsid w:val="008819E5"/>
    <w:rsid w:val="00894AA3"/>
    <w:rsid w:val="008A370F"/>
    <w:rsid w:val="008A659E"/>
    <w:rsid w:val="008A7178"/>
    <w:rsid w:val="008A7287"/>
    <w:rsid w:val="008B0278"/>
    <w:rsid w:val="008B0A3C"/>
    <w:rsid w:val="008B1570"/>
    <w:rsid w:val="008B1FB6"/>
    <w:rsid w:val="008B32BA"/>
    <w:rsid w:val="008C01E3"/>
    <w:rsid w:val="008C3748"/>
    <w:rsid w:val="008C4F1D"/>
    <w:rsid w:val="008D09A8"/>
    <w:rsid w:val="008D0A38"/>
    <w:rsid w:val="008D4577"/>
    <w:rsid w:val="008E1472"/>
    <w:rsid w:val="008E233B"/>
    <w:rsid w:val="008E3A8D"/>
    <w:rsid w:val="008E3F42"/>
    <w:rsid w:val="008E4A56"/>
    <w:rsid w:val="008F0F89"/>
    <w:rsid w:val="008F2C80"/>
    <w:rsid w:val="008F7DF7"/>
    <w:rsid w:val="009033F1"/>
    <w:rsid w:val="0091246A"/>
    <w:rsid w:val="00912C68"/>
    <w:rsid w:val="0092443F"/>
    <w:rsid w:val="0092456A"/>
    <w:rsid w:val="00925304"/>
    <w:rsid w:val="009341BD"/>
    <w:rsid w:val="00934F9C"/>
    <w:rsid w:val="00937763"/>
    <w:rsid w:val="00945935"/>
    <w:rsid w:val="009475F0"/>
    <w:rsid w:val="009510FC"/>
    <w:rsid w:val="00951E5C"/>
    <w:rsid w:val="009540C4"/>
    <w:rsid w:val="00961299"/>
    <w:rsid w:val="00963569"/>
    <w:rsid w:val="009638ED"/>
    <w:rsid w:val="00970613"/>
    <w:rsid w:val="00972294"/>
    <w:rsid w:val="009734D4"/>
    <w:rsid w:val="009738AC"/>
    <w:rsid w:val="00976697"/>
    <w:rsid w:val="00976BE1"/>
    <w:rsid w:val="00981650"/>
    <w:rsid w:val="0098225C"/>
    <w:rsid w:val="009824B1"/>
    <w:rsid w:val="009843CF"/>
    <w:rsid w:val="00992ACB"/>
    <w:rsid w:val="0099523A"/>
    <w:rsid w:val="00995942"/>
    <w:rsid w:val="009972C9"/>
    <w:rsid w:val="00997B9A"/>
    <w:rsid w:val="009A125D"/>
    <w:rsid w:val="009A1510"/>
    <w:rsid w:val="009A33FE"/>
    <w:rsid w:val="009A3504"/>
    <w:rsid w:val="009A38DF"/>
    <w:rsid w:val="009B250D"/>
    <w:rsid w:val="009B5A02"/>
    <w:rsid w:val="009B5CAE"/>
    <w:rsid w:val="009C0761"/>
    <w:rsid w:val="009C16BC"/>
    <w:rsid w:val="009C3938"/>
    <w:rsid w:val="009C3D30"/>
    <w:rsid w:val="009C42F7"/>
    <w:rsid w:val="009C5D61"/>
    <w:rsid w:val="009D01E3"/>
    <w:rsid w:val="009D0B5D"/>
    <w:rsid w:val="009D340B"/>
    <w:rsid w:val="009D6E13"/>
    <w:rsid w:val="009E385F"/>
    <w:rsid w:val="009E4576"/>
    <w:rsid w:val="009E5FB1"/>
    <w:rsid w:val="009E617F"/>
    <w:rsid w:val="009F5968"/>
    <w:rsid w:val="00A00666"/>
    <w:rsid w:val="00A0773B"/>
    <w:rsid w:val="00A11D9A"/>
    <w:rsid w:val="00A12AD3"/>
    <w:rsid w:val="00A13274"/>
    <w:rsid w:val="00A17DDC"/>
    <w:rsid w:val="00A2154B"/>
    <w:rsid w:val="00A219C0"/>
    <w:rsid w:val="00A22D2D"/>
    <w:rsid w:val="00A22E3C"/>
    <w:rsid w:val="00A25419"/>
    <w:rsid w:val="00A31AFC"/>
    <w:rsid w:val="00A323C8"/>
    <w:rsid w:val="00A34AC1"/>
    <w:rsid w:val="00A3582A"/>
    <w:rsid w:val="00A36E53"/>
    <w:rsid w:val="00A376C7"/>
    <w:rsid w:val="00A40514"/>
    <w:rsid w:val="00A443EF"/>
    <w:rsid w:val="00A457B4"/>
    <w:rsid w:val="00A45D21"/>
    <w:rsid w:val="00A468F5"/>
    <w:rsid w:val="00A46E06"/>
    <w:rsid w:val="00A470B9"/>
    <w:rsid w:val="00A51487"/>
    <w:rsid w:val="00A53E81"/>
    <w:rsid w:val="00A54197"/>
    <w:rsid w:val="00A55856"/>
    <w:rsid w:val="00A57FE0"/>
    <w:rsid w:val="00A61DE0"/>
    <w:rsid w:val="00A63810"/>
    <w:rsid w:val="00A64923"/>
    <w:rsid w:val="00A66E6C"/>
    <w:rsid w:val="00A67FEB"/>
    <w:rsid w:val="00A703DE"/>
    <w:rsid w:val="00A72A4A"/>
    <w:rsid w:val="00A74B4C"/>
    <w:rsid w:val="00A81B9B"/>
    <w:rsid w:val="00A839B0"/>
    <w:rsid w:val="00A86949"/>
    <w:rsid w:val="00A87374"/>
    <w:rsid w:val="00A87EE7"/>
    <w:rsid w:val="00A91877"/>
    <w:rsid w:val="00A931B2"/>
    <w:rsid w:val="00A95FC2"/>
    <w:rsid w:val="00AA1EFE"/>
    <w:rsid w:val="00AA658D"/>
    <w:rsid w:val="00AB2AF6"/>
    <w:rsid w:val="00AB5A1A"/>
    <w:rsid w:val="00AB64C5"/>
    <w:rsid w:val="00AC0D27"/>
    <w:rsid w:val="00AC1E61"/>
    <w:rsid w:val="00AC1E7D"/>
    <w:rsid w:val="00AC2214"/>
    <w:rsid w:val="00AC5CDB"/>
    <w:rsid w:val="00AD03AC"/>
    <w:rsid w:val="00AD066B"/>
    <w:rsid w:val="00AD107C"/>
    <w:rsid w:val="00AD2199"/>
    <w:rsid w:val="00AD22B4"/>
    <w:rsid w:val="00AD320E"/>
    <w:rsid w:val="00AD3808"/>
    <w:rsid w:val="00AE3EE3"/>
    <w:rsid w:val="00AF43CF"/>
    <w:rsid w:val="00AF66B0"/>
    <w:rsid w:val="00AF7C75"/>
    <w:rsid w:val="00B01B91"/>
    <w:rsid w:val="00B051DF"/>
    <w:rsid w:val="00B058FF"/>
    <w:rsid w:val="00B067EC"/>
    <w:rsid w:val="00B13518"/>
    <w:rsid w:val="00B169DB"/>
    <w:rsid w:val="00B208EB"/>
    <w:rsid w:val="00B232C5"/>
    <w:rsid w:val="00B2564C"/>
    <w:rsid w:val="00B345C7"/>
    <w:rsid w:val="00B35A75"/>
    <w:rsid w:val="00B40B3B"/>
    <w:rsid w:val="00B4366B"/>
    <w:rsid w:val="00B448C4"/>
    <w:rsid w:val="00B526D9"/>
    <w:rsid w:val="00B60510"/>
    <w:rsid w:val="00B61681"/>
    <w:rsid w:val="00B61947"/>
    <w:rsid w:val="00B663D1"/>
    <w:rsid w:val="00B67F2A"/>
    <w:rsid w:val="00B70A0F"/>
    <w:rsid w:val="00B7282A"/>
    <w:rsid w:val="00B72FD8"/>
    <w:rsid w:val="00B7701C"/>
    <w:rsid w:val="00B77D34"/>
    <w:rsid w:val="00B81339"/>
    <w:rsid w:val="00B8262A"/>
    <w:rsid w:val="00B8278F"/>
    <w:rsid w:val="00B86E3C"/>
    <w:rsid w:val="00B93F45"/>
    <w:rsid w:val="00B9452F"/>
    <w:rsid w:val="00BA0BE5"/>
    <w:rsid w:val="00BA2716"/>
    <w:rsid w:val="00BA37A8"/>
    <w:rsid w:val="00BB260B"/>
    <w:rsid w:val="00BB4E33"/>
    <w:rsid w:val="00BB4E70"/>
    <w:rsid w:val="00BB6089"/>
    <w:rsid w:val="00BC2FBF"/>
    <w:rsid w:val="00BC5C98"/>
    <w:rsid w:val="00BC746D"/>
    <w:rsid w:val="00BC7CAF"/>
    <w:rsid w:val="00BD2477"/>
    <w:rsid w:val="00BD4207"/>
    <w:rsid w:val="00BD49AD"/>
    <w:rsid w:val="00BD5196"/>
    <w:rsid w:val="00BD6919"/>
    <w:rsid w:val="00BD7FC3"/>
    <w:rsid w:val="00BE0062"/>
    <w:rsid w:val="00BE24BF"/>
    <w:rsid w:val="00BE41AC"/>
    <w:rsid w:val="00BF0582"/>
    <w:rsid w:val="00BF6F7D"/>
    <w:rsid w:val="00BF7FF8"/>
    <w:rsid w:val="00C01899"/>
    <w:rsid w:val="00C01EAB"/>
    <w:rsid w:val="00C0278F"/>
    <w:rsid w:val="00C046CA"/>
    <w:rsid w:val="00C11278"/>
    <w:rsid w:val="00C130E2"/>
    <w:rsid w:val="00C133C1"/>
    <w:rsid w:val="00C166E0"/>
    <w:rsid w:val="00C26363"/>
    <w:rsid w:val="00C31557"/>
    <w:rsid w:val="00C36792"/>
    <w:rsid w:val="00C40AEF"/>
    <w:rsid w:val="00C424ED"/>
    <w:rsid w:val="00C4320C"/>
    <w:rsid w:val="00C45504"/>
    <w:rsid w:val="00C46E64"/>
    <w:rsid w:val="00C50037"/>
    <w:rsid w:val="00C53097"/>
    <w:rsid w:val="00C5368C"/>
    <w:rsid w:val="00C5397D"/>
    <w:rsid w:val="00C553F3"/>
    <w:rsid w:val="00C56D7A"/>
    <w:rsid w:val="00C5705D"/>
    <w:rsid w:val="00C57A97"/>
    <w:rsid w:val="00C57FA7"/>
    <w:rsid w:val="00C72BD0"/>
    <w:rsid w:val="00C72DD6"/>
    <w:rsid w:val="00C730EA"/>
    <w:rsid w:val="00C73353"/>
    <w:rsid w:val="00C75DEB"/>
    <w:rsid w:val="00C86532"/>
    <w:rsid w:val="00C92819"/>
    <w:rsid w:val="00C92A23"/>
    <w:rsid w:val="00C92B85"/>
    <w:rsid w:val="00C933C5"/>
    <w:rsid w:val="00C934D4"/>
    <w:rsid w:val="00C93C02"/>
    <w:rsid w:val="00C9519C"/>
    <w:rsid w:val="00C95A22"/>
    <w:rsid w:val="00C968E9"/>
    <w:rsid w:val="00C96E2B"/>
    <w:rsid w:val="00CA1951"/>
    <w:rsid w:val="00CA2A6A"/>
    <w:rsid w:val="00CA4DE2"/>
    <w:rsid w:val="00CA6058"/>
    <w:rsid w:val="00CA6501"/>
    <w:rsid w:val="00CB09EA"/>
    <w:rsid w:val="00CB7C79"/>
    <w:rsid w:val="00CB7DD0"/>
    <w:rsid w:val="00CC3DA2"/>
    <w:rsid w:val="00CC737A"/>
    <w:rsid w:val="00CD5C4B"/>
    <w:rsid w:val="00CD73E6"/>
    <w:rsid w:val="00CE1E65"/>
    <w:rsid w:val="00CE1F57"/>
    <w:rsid w:val="00CE254E"/>
    <w:rsid w:val="00CE2ADC"/>
    <w:rsid w:val="00CE671A"/>
    <w:rsid w:val="00CE79FE"/>
    <w:rsid w:val="00CF035F"/>
    <w:rsid w:val="00CF34AB"/>
    <w:rsid w:val="00D01788"/>
    <w:rsid w:val="00D01C5B"/>
    <w:rsid w:val="00D026B9"/>
    <w:rsid w:val="00D0278A"/>
    <w:rsid w:val="00D057E1"/>
    <w:rsid w:val="00D07C17"/>
    <w:rsid w:val="00D11A48"/>
    <w:rsid w:val="00D12A1F"/>
    <w:rsid w:val="00D138A5"/>
    <w:rsid w:val="00D15AF2"/>
    <w:rsid w:val="00D1690A"/>
    <w:rsid w:val="00D22FA6"/>
    <w:rsid w:val="00D261ED"/>
    <w:rsid w:val="00D32A84"/>
    <w:rsid w:val="00D33D0B"/>
    <w:rsid w:val="00D37C12"/>
    <w:rsid w:val="00D412C4"/>
    <w:rsid w:val="00D42857"/>
    <w:rsid w:val="00D43350"/>
    <w:rsid w:val="00D44BF3"/>
    <w:rsid w:val="00D45D77"/>
    <w:rsid w:val="00D54DB4"/>
    <w:rsid w:val="00D57A94"/>
    <w:rsid w:val="00D6130D"/>
    <w:rsid w:val="00D65348"/>
    <w:rsid w:val="00D66C1C"/>
    <w:rsid w:val="00D67196"/>
    <w:rsid w:val="00D676DC"/>
    <w:rsid w:val="00D74A7F"/>
    <w:rsid w:val="00D75EDC"/>
    <w:rsid w:val="00D76050"/>
    <w:rsid w:val="00D7612E"/>
    <w:rsid w:val="00D8401F"/>
    <w:rsid w:val="00D84E6C"/>
    <w:rsid w:val="00D86098"/>
    <w:rsid w:val="00D8733E"/>
    <w:rsid w:val="00D87DC8"/>
    <w:rsid w:val="00D87EE0"/>
    <w:rsid w:val="00D91EF7"/>
    <w:rsid w:val="00D95102"/>
    <w:rsid w:val="00D96984"/>
    <w:rsid w:val="00D96BA1"/>
    <w:rsid w:val="00D97321"/>
    <w:rsid w:val="00D97AFD"/>
    <w:rsid w:val="00D97B28"/>
    <w:rsid w:val="00D97BB1"/>
    <w:rsid w:val="00D97C56"/>
    <w:rsid w:val="00DA0FC8"/>
    <w:rsid w:val="00DA49C7"/>
    <w:rsid w:val="00DA7125"/>
    <w:rsid w:val="00DB13B9"/>
    <w:rsid w:val="00DB59D4"/>
    <w:rsid w:val="00DC22FC"/>
    <w:rsid w:val="00DC56A9"/>
    <w:rsid w:val="00DD0B60"/>
    <w:rsid w:val="00DD0BF2"/>
    <w:rsid w:val="00DD1448"/>
    <w:rsid w:val="00DE43C9"/>
    <w:rsid w:val="00DE44D3"/>
    <w:rsid w:val="00DE725D"/>
    <w:rsid w:val="00DE7DA2"/>
    <w:rsid w:val="00DF3A48"/>
    <w:rsid w:val="00E026BC"/>
    <w:rsid w:val="00E03EB9"/>
    <w:rsid w:val="00E064AF"/>
    <w:rsid w:val="00E13186"/>
    <w:rsid w:val="00E148EB"/>
    <w:rsid w:val="00E1551E"/>
    <w:rsid w:val="00E179D2"/>
    <w:rsid w:val="00E21C48"/>
    <w:rsid w:val="00E22742"/>
    <w:rsid w:val="00E23F7B"/>
    <w:rsid w:val="00E242C4"/>
    <w:rsid w:val="00E24F65"/>
    <w:rsid w:val="00E27485"/>
    <w:rsid w:val="00E4205E"/>
    <w:rsid w:val="00E47806"/>
    <w:rsid w:val="00E52D05"/>
    <w:rsid w:val="00E60FD8"/>
    <w:rsid w:val="00E6105D"/>
    <w:rsid w:val="00E62E7E"/>
    <w:rsid w:val="00E63792"/>
    <w:rsid w:val="00E64953"/>
    <w:rsid w:val="00E65162"/>
    <w:rsid w:val="00E662EC"/>
    <w:rsid w:val="00E70835"/>
    <w:rsid w:val="00E7101B"/>
    <w:rsid w:val="00E73731"/>
    <w:rsid w:val="00E73C78"/>
    <w:rsid w:val="00E80384"/>
    <w:rsid w:val="00E86A88"/>
    <w:rsid w:val="00E91BDC"/>
    <w:rsid w:val="00E9290E"/>
    <w:rsid w:val="00E93415"/>
    <w:rsid w:val="00E95593"/>
    <w:rsid w:val="00EA45E2"/>
    <w:rsid w:val="00EA6E4C"/>
    <w:rsid w:val="00EA7063"/>
    <w:rsid w:val="00EA729A"/>
    <w:rsid w:val="00EB0C27"/>
    <w:rsid w:val="00EB3CE5"/>
    <w:rsid w:val="00EC197D"/>
    <w:rsid w:val="00EC3164"/>
    <w:rsid w:val="00EC79E6"/>
    <w:rsid w:val="00ED22B9"/>
    <w:rsid w:val="00ED29D0"/>
    <w:rsid w:val="00ED522A"/>
    <w:rsid w:val="00ED7033"/>
    <w:rsid w:val="00EE6BA0"/>
    <w:rsid w:val="00EE7AE4"/>
    <w:rsid w:val="00EF08AF"/>
    <w:rsid w:val="00EF2FD9"/>
    <w:rsid w:val="00EF3907"/>
    <w:rsid w:val="00EF5C30"/>
    <w:rsid w:val="00F00B19"/>
    <w:rsid w:val="00F04807"/>
    <w:rsid w:val="00F072E3"/>
    <w:rsid w:val="00F12770"/>
    <w:rsid w:val="00F138D5"/>
    <w:rsid w:val="00F22023"/>
    <w:rsid w:val="00F22E42"/>
    <w:rsid w:val="00F25104"/>
    <w:rsid w:val="00F25587"/>
    <w:rsid w:val="00F26006"/>
    <w:rsid w:val="00F2744D"/>
    <w:rsid w:val="00F342BE"/>
    <w:rsid w:val="00F37170"/>
    <w:rsid w:val="00F37278"/>
    <w:rsid w:val="00F40395"/>
    <w:rsid w:val="00F41718"/>
    <w:rsid w:val="00F423FE"/>
    <w:rsid w:val="00F46846"/>
    <w:rsid w:val="00F50CC5"/>
    <w:rsid w:val="00F50D88"/>
    <w:rsid w:val="00F535BB"/>
    <w:rsid w:val="00F537B8"/>
    <w:rsid w:val="00F553E6"/>
    <w:rsid w:val="00F57424"/>
    <w:rsid w:val="00F640C0"/>
    <w:rsid w:val="00F645B8"/>
    <w:rsid w:val="00F7356D"/>
    <w:rsid w:val="00F73BA4"/>
    <w:rsid w:val="00F762FE"/>
    <w:rsid w:val="00F76C49"/>
    <w:rsid w:val="00F76DEF"/>
    <w:rsid w:val="00F81682"/>
    <w:rsid w:val="00F84887"/>
    <w:rsid w:val="00F8662E"/>
    <w:rsid w:val="00F875EC"/>
    <w:rsid w:val="00F90795"/>
    <w:rsid w:val="00FA1FE2"/>
    <w:rsid w:val="00FA3616"/>
    <w:rsid w:val="00FA36C1"/>
    <w:rsid w:val="00FA7BDA"/>
    <w:rsid w:val="00FB1872"/>
    <w:rsid w:val="00FB6E36"/>
    <w:rsid w:val="00FC11B8"/>
    <w:rsid w:val="00FC6E1C"/>
    <w:rsid w:val="00FD1CA9"/>
    <w:rsid w:val="00FD2059"/>
    <w:rsid w:val="00FD49D4"/>
    <w:rsid w:val="00FE6F3D"/>
    <w:rsid w:val="00FF690D"/>
    <w:rsid w:val="00FF6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6"/>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F9"/>
    <w:pPr>
      <w:spacing w:after="200" w:line="276" w:lineRule="auto"/>
    </w:pPr>
    <w:rPr>
      <w:sz w:val="28"/>
      <w:szCs w:val="28"/>
      <w:lang w:val="es-CO"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ansinterligneCar">
    <w:name w:val="Sans interligne Car"/>
    <w:link w:val="Sansinterligne"/>
    <w:uiPriority w:val="1"/>
    <w:locked/>
    <w:rsid w:val="00484BF9"/>
    <w:rPr>
      <w:rFonts w:ascii="Calibri" w:hAnsi="Calibri"/>
      <w:sz w:val="22"/>
      <w:lang w:val="es-CO" w:eastAsia="x-none"/>
    </w:rPr>
  </w:style>
  <w:style w:type="paragraph" w:styleId="Notedebasdepage">
    <w:name w:val="footnote text"/>
    <w:aliases w:val="Footnote Text Char Char Char Char Char,Footnote Text Char Char Char Char,Ref. de nota al pie1,FA Fu,texto de nota al pie"/>
    <w:basedOn w:val="Normal"/>
    <w:link w:val="NotedebasdepageCar"/>
    <w:uiPriority w:val="99"/>
    <w:semiHidden/>
    <w:rsid w:val="00484BF9"/>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
    <w:link w:val="Notedebasdepage"/>
    <w:uiPriority w:val="99"/>
    <w:semiHidden/>
    <w:locked/>
    <w:rsid w:val="00484BF9"/>
    <w:rPr>
      <w:rFonts w:eastAsia="Times New Roman" w:cs="Times New Roman"/>
      <w:sz w:val="20"/>
      <w:szCs w:val="20"/>
    </w:rPr>
  </w:style>
  <w:style w:type="paragraph" w:styleId="En-tte">
    <w:name w:val="header"/>
    <w:basedOn w:val="Normal"/>
    <w:link w:val="En-tteCar"/>
    <w:uiPriority w:val="99"/>
    <w:rsid w:val="00484BF9"/>
    <w:pPr>
      <w:tabs>
        <w:tab w:val="center" w:pos="4252"/>
        <w:tab w:val="right" w:pos="8504"/>
      </w:tabs>
    </w:pPr>
  </w:style>
  <w:style w:type="character" w:customStyle="1" w:styleId="En-tteCar">
    <w:name w:val="En-tête Car"/>
    <w:link w:val="En-tte"/>
    <w:uiPriority w:val="99"/>
    <w:locked/>
    <w:rsid w:val="00484BF9"/>
    <w:rPr>
      <w:rFonts w:eastAsia="Times New Roman" w:cs="Times New Roman"/>
    </w:rPr>
  </w:style>
  <w:style w:type="paragraph" w:styleId="Textedebulles">
    <w:name w:val="Balloon Text"/>
    <w:basedOn w:val="Normal"/>
    <w:link w:val="TextedebullesCar"/>
    <w:uiPriority w:val="99"/>
    <w:semiHidden/>
    <w:rsid w:val="00484BF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84BF9"/>
    <w:rPr>
      <w:rFonts w:ascii="Tahoma" w:hAnsi="Tahoma" w:cs="Tahoma"/>
      <w:sz w:val="16"/>
      <w:szCs w:val="16"/>
    </w:rPr>
  </w:style>
  <w:style w:type="paragraph" w:styleId="Pieddepage">
    <w:name w:val="footer"/>
    <w:basedOn w:val="Normal"/>
    <w:link w:val="PieddepageCar"/>
    <w:uiPriority w:val="99"/>
    <w:rsid w:val="00484BF9"/>
    <w:pPr>
      <w:tabs>
        <w:tab w:val="center" w:pos="4252"/>
        <w:tab w:val="right" w:pos="8504"/>
      </w:tabs>
      <w:spacing w:after="0" w:line="240" w:lineRule="auto"/>
    </w:pPr>
  </w:style>
  <w:style w:type="character" w:customStyle="1" w:styleId="PieddepageCar">
    <w:name w:val="Pied de page Car"/>
    <w:link w:val="Pieddepage"/>
    <w:uiPriority w:val="99"/>
    <w:locked/>
    <w:rsid w:val="00484BF9"/>
    <w:rPr>
      <w:rFonts w:eastAsia="Times New Roman" w:cs="Times New Roman"/>
    </w:rPr>
  </w:style>
  <w:style w:type="character" w:styleId="Appelnotedebasdep">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Accentuation">
    <w:name w:val="Emphasis"/>
    <w:uiPriority w:val="20"/>
    <w:qFormat/>
    <w:rsid w:val="00496F7F"/>
    <w:rPr>
      <w:rFonts w:cs="Times New Roman"/>
      <w:i/>
    </w:rPr>
  </w:style>
  <w:style w:type="character" w:styleId="Marquedecommentaire">
    <w:name w:val="annotation reference"/>
    <w:uiPriority w:val="99"/>
    <w:semiHidden/>
    <w:unhideWhenUsed/>
    <w:rsid w:val="004D3A92"/>
    <w:rPr>
      <w:rFonts w:cs="Times New Roman"/>
      <w:sz w:val="16"/>
      <w:szCs w:val="16"/>
    </w:rPr>
  </w:style>
  <w:style w:type="paragraph" w:styleId="Commentaire">
    <w:name w:val="annotation text"/>
    <w:basedOn w:val="Normal"/>
    <w:link w:val="CommentaireCar"/>
    <w:uiPriority w:val="99"/>
    <w:semiHidden/>
    <w:unhideWhenUsed/>
    <w:rsid w:val="004D3A92"/>
    <w:rPr>
      <w:sz w:val="20"/>
      <w:szCs w:val="20"/>
    </w:rPr>
  </w:style>
  <w:style w:type="character" w:customStyle="1" w:styleId="CommentaireCar">
    <w:name w:val="Commentaire Car"/>
    <w:link w:val="Commentaire"/>
    <w:uiPriority w:val="99"/>
    <w:semiHidden/>
    <w:locked/>
    <w:rsid w:val="004D3A92"/>
    <w:rPr>
      <w:rFonts w:cs="Times New Roman"/>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4D3A92"/>
    <w:rPr>
      <w:b/>
      <w:bCs/>
    </w:rPr>
  </w:style>
  <w:style w:type="character" w:customStyle="1" w:styleId="ObjetducommentaireCar">
    <w:name w:val="Objet du commentaire Car"/>
    <w:link w:val="Objetducommentaire"/>
    <w:uiPriority w:val="99"/>
    <w:semiHidden/>
    <w:locked/>
    <w:rsid w:val="004D3A92"/>
    <w:rPr>
      <w:rFonts w:cs="Times New Roman"/>
      <w:b/>
      <w:bCs/>
      <w:sz w:val="20"/>
      <w:szCs w:val="20"/>
      <w:lang w:val="es-ES" w:eastAsia="en-US"/>
    </w:rPr>
  </w:style>
  <w:style w:type="character" w:styleId="Lienhypertexte">
    <w:name w:val="Hyperlink"/>
    <w:uiPriority w:val="99"/>
    <w:unhideWhenUsed/>
    <w:rsid w:val="00B208EB"/>
    <w:rPr>
      <w:rFonts w:cs="Times New Roman"/>
      <w:color w:val="0000FF"/>
      <w:u w:val="single"/>
    </w:rPr>
  </w:style>
  <w:style w:type="character" w:customStyle="1" w:styleId="apple-converted-space">
    <w:name w:val="apple-converted-space"/>
    <w:rsid w:val="00B208EB"/>
  </w:style>
  <w:style w:type="paragraph" w:customStyle="1" w:styleId="Default">
    <w:name w:val="Default"/>
    <w:rsid w:val="00344C98"/>
    <w:pPr>
      <w:autoSpaceDE w:val="0"/>
      <w:autoSpaceDN w:val="0"/>
      <w:adjustRightInd w:val="0"/>
    </w:pPr>
    <w:rPr>
      <w:rFonts w:ascii="Bookman Old Style" w:eastAsiaTheme="minorHAnsi" w:hAnsi="Bookman Old Style" w:cs="Bookman Old Style"/>
      <w:color w:val="000000"/>
      <w:sz w:val="24"/>
      <w:szCs w:val="24"/>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F9"/>
    <w:pPr>
      <w:spacing w:after="200" w:line="276" w:lineRule="auto"/>
    </w:pPr>
    <w:rPr>
      <w:sz w:val="28"/>
      <w:szCs w:val="28"/>
      <w:lang w:val="es-CO"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ansinterligneCar">
    <w:name w:val="Sans interligne Car"/>
    <w:link w:val="Sansinterligne"/>
    <w:uiPriority w:val="1"/>
    <w:locked/>
    <w:rsid w:val="00484BF9"/>
    <w:rPr>
      <w:rFonts w:ascii="Calibri" w:hAnsi="Calibri"/>
      <w:sz w:val="22"/>
      <w:lang w:val="es-CO" w:eastAsia="x-none"/>
    </w:rPr>
  </w:style>
  <w:style w:type="paragraph" w:styleId="Notedebasdepage">
    <w:name w:val="footnote text"/>
    <w:aliases w:val="Footnote Text Char Char Char Char Char,Footnote Text Char Char Char Char,Ref. de nota al pie1,FA Fu,texto de nota al pie"/>
    <w:basedOn w:val="Normal"/>
    <w:link w:val="NotedebasdepageCar"/>
    <w:uiPriority w:val="99"/>
    <w:semiHidden/>
    <w:rsid w:val="00484BF9"/>
    <w:rPr>
      <w:sz w:val="20"/>
      <w:szCs w:val="20"/>
    </w:rPr>
  </w:style>
  <w:style w:type="character" w:customStyle="1" w:styleId="NotedebasdepageCar">
    <w:name w:val="Note de bas de page Car"/>
    <w:aliases w:val="Footnote Text Char Char Char Char Char Car,Footnote Text Char Char Char Char Car,Ref. de nota al pie1 Car,FA Fu Car,texto de nota al pie Car"/>
    <w:link w:val="Notedebasdepage"/>
    <w:uiPriority w:val="99"/>
    <w:semiHidden/>
    <w:locked/>
    <w:rsid w:val="00484BF9"/>
    <w:rPr>
      <w:rFonts w:eastAsia="Times New Roman" w:cs="Times New Roman"/>
      <w:sz w:val="20"/>
      <w:szCs w:val="20"/>
    </w:rPr>
  </w:style>
  <w:style w:type="paragraph" w:styleId="En-tte">
    <w:name w:val="header"/>
    <w:basedOn w:val="Normal"/>
    <w:link w:val="En-tteCar"/>
    <w:uiPriority w:val="99"/>
    <w:rsid w:val="00484BF9"/>
    <w:pPr>
      <w:tabs>
        <w:tab w:val="center" w:pos="4252"/>
        <w:tab w:val="right" w:pos="8504"/>
      </w:tabs>
    </w:pPr>
  </w:style>
  <w:style w:type="character" w:customStyle="1" w:styleId="En-tteCar">
    <w:name w:val="En-tête Car"/>
    <w:link w:val="En-tte"/>
    <w:uiPriority w:val="99"/>
    <w:locked/>
    <w:rsid w:val="00484BF9"/>
    <w:rPr>
      <w:rFonts w:eastAsia="Times New Roman" w:cs="Times New Roman"/>
    </w:rPr>
  </w:style>
  <w:style w:type="paragraph" w:styleId="Textedebulles">
    <w:name w:val="Balloon Text"/>
    <w:basedOn w:val="Normal"/>
    <w:link w:val="TextedebullesCar"/>
    <w:uiPriority w:val="99"/>
    <w:semiHidden/>
    <w:rsid w:val="00484BF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84BF9"/>
    <w:rPr>
      <w:rFonts w:ascii="Tahoma" w:hAnsi="Tahoma" w:cs="Tahoma"/>
      <w:sz w:val="16"/>
      <w:szCs w:val="16"/>
    </w:rPr>
  </w:style>
  <w:style w:type="paragraph" w:styleId="Pieddepage">
    <w:name w:val="footer"/>
    <w:basedOn w:val="Normal"/>
    <w:link w:val="PieddepageCar"/>
    <w:uiPriority w:val="99"/>
    <w:rsid w:val="00484BF9"/>
    <w:pPr>
      <w:tabs>
        <w:tab w:val="center" w:pos="4252"/>
        <w:tab w:val="right" w:pos="8504"/>
      </w:tabs>
      <w:spacing w:after="0" w:line="240" w:lineRule="auto"/>
    </w:pPr>
  </w:style>
  <w:style w:type="character" w:customStyle="1" w:styleId="PieddepageCar">
    <w:name w:val="Pied de page Car"/>
    <w:link w:val="Pieddepage"/>
    <w:uiPriority w:val="99"/>
    <w:locked/>
    <w:rsid w:val="00484BF9"/>
    <w:rPr>
      <w:rFonts w:eastAsia="Times New Roman" w:cs="Times New Roman"/>
    </w:rPr>
  </w:style>
  <w:style w:type="character" w:styleId="Appelnotedebasdep">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Accentuation">
    <w:name w:val="Emphasis"/>
    <w:uiPriority w:val="20"/>
    <w:qFormat/>
    <w:rsid w:val="00496F7F"/>
    <w:rPr>
      <w:rFonts w:cs="Times New Roman"/>
      <w:i/>
    </w:rPr>
  </w:style>
  <w:style w:type="character" w:styleId="Marquedecommentaire">
    <w:name w:val="annotation reference"/>
    <w:uiPriority w:val="99"/>
    <w:semiHidden/>
    <w:unhideWhenUsed/>
    <w:rsid w:val="004D3A92"/>
    <w:rPr>
      <w:rFonts w:cs="Times New Roman"/>
      <w:sz w:val="16"/>
      <w:szCs w:val="16"/>
    </w:rPr>
  </w:style>
  <w:style w:type="paragraph" w:styleId="Commentaire">
    <w:name w:val="annotation text"/>
    <w:basedOn w:val="Normal"/>
    <w:link w:val="CommentaireCar"/>
    <w:uiPriority w:val="99"/>
    <w:semiHidden/>
    <w:unhideWhenUsed/>
    <w:rsid w:val="004D3A92"/>
    <w:rPr>
      <w:sz w:val="20"/>
      <w:szCs w:val="20"/>
    </w:rPr>
  </w:style>
  <w:style w:type="character" w:customStyle="1" w:styleId="CommentaireCar">
    <w:name w:val="Commentaire Car"/>
    <w:link w:val="Commentaire"/>
    <w:uiPriority w:val="99"/>
    <w:semiHidden/>
    <w:locked/>
    <w:rsid w:val="004D3A92"/>
    <w:rPr>
      <w:rFonts w:cs="Times New Roman"/>
      <w:sz w:val="20"/>
      <w:szCs w:val="20"/>
      <w:lang w:val="es-ES" w:eastAsia="en-US"/>
    </w:rPr>
  </w:style>
  <w:style w:type="paragraph" w:styleId="Objetducommentaire">
    <w:name w:val="annotation subject"/>
    <w:basedOn w:val="Commentaire"/>
    <w:next w:val="Commentaire"/>
    <w:link w:val="ObjetducommentaireCar"/>
    <w:uiPriority w:val="99"/>
    <w:semiHidden/>
    <w:unhideWhenUsed/>
    <w:rsid w:val="004D3A92"/>
    <w:rPr>
      <w:b/>
      <w:bCs/>
    </w:rPr>
  </w:style>
  <w:style w:type="character" w:customStyle="1" w:styleId="ObjetducommentaireCar">
    <w:name w:val="Objet du commentaire Car"/>
    <w:link w:val="Objetducommentaire"/>
    <w:uiPriority w:val="99"/>
    <w:semiHidden/>
    <w:locked/>
    <w:rsid w:val="004D3A92"/>
    <w:rPr>
      <w:rFonts w:cs="Times New Roman"/>
      <w:b/>
      <w:bCs/>
      <w:sz w:val="20"/>
      <w:szCs w:val="20"/>
      <w:lang w:val="es-ES" w:eastAsia="en-US"/>
    </w:rPr>
  </w:style>
  <w:style w:type="character" w:styleId="Lienhypertexte">
    <w:name w:val="Hyperlink"/>
    <w:uiPriority w:val="99"/>
    <w:unhideWhenUsed/>
    <w:rsid w:val="00B208EB"/>
    <w:rPr>
      <w:rFonts w:cs="Times New Roman"/>
      <w:color w:val="0000FF"/>
      <w:u w:val="single"/>
    </w:rPr>
  </w:style>
  <w:style w:type="character" w:customStyle="1" w:styleId="apple-converted-space">
    <w:name w:val="apple-converted-space"/>
    <w:rsid w:val="00B208EB"/>
  </w:style>
  <w:style w:type="paragraph" w:customStyle="1" w:styleId="Default">
    <w:name w:val="Default"/>
    <w:rsid w:val="00344C98"/>
    <w:pPr>
      <w:autoSpaceDE w:val="0"/>
      <w:autoSpaceDN w:val="0"/>
      <w:adjustRightInd w:val="0"/>
    </w:pPr>
    <w:rPr>
      <w:rFonts w:ascii="Bookman Old Style" w:eastAsiaTheme="minorHAnsi" w:hAnsi="Bookman Old Style" w:cs="Bookman Old Style"/>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7767">
      <w:bodyDiv w:val="1"/>
      <w:marLeft w:val="0"/>
      <w:marRight w:val="0"/>
      <w:marTop w:val="0"/>
      <w:marBottom w:val="0"/>
      <w:divBdr>
        <w:top w:val="none" w:sz="0" w:space="0" w:color="auto"/>
        <w:left w:val="none" w:sz="0" w:space="0" w:color="auto"/>
        <w:bottom w:val="none" w:sz="0" w:space="0" w:color="auto"/>
        <w:right w:val="none" w:sz="0" w:space="0" w:color="auto"/>
      </w:divBdr>
    </w:div>
    <w:div w:id="993068236">
      <w:bodyDiv w:val="1"/>
      <w:marLeft w:val="0"/>
      <w:marRight w:val="0"/>
      <w:marTop w:val="0"/>
      <w:marBottom w:val="0"/>
      <w:divBdr>
        <w:top w:val="none" w:sz="0" w:space="0" w:color="auto"/>
        <w:left w:val="none" w:sz="0" w:space="0" w:color="auto"/>
        <w:bottom w:val="none" w:sz="0" w:space="0" w:color="auto"/>
        <w:right w:val="none" w:sz="0" w:space="0" w:color="auto"/>
      </w:divBdr>
    </w:div>
    <w:div w:id="1118181440">
      <w:bodyDiv w:val="1"/>
      <w:marLeft w:val="0"/>
      <w:marRight w:val="0"/>
      <w:marTop w:val="0"/>
      <w:marBottom w:val="0"/>
      <w:divBdr>
        <w:top w:val="none" w:sz="0" w:space="0" w:color="auto"/>
        <w:left w:val="none" w:sz="0" w:space="0" w:color="auto"/>
        <w:bottom w:val="none" w:sz="0" w:space="0" w:color="auto"/>
        <w:right w:val="none" w:sz="0" w:space="0" w:color="auto"/>
      </w:divBdr>
    </w:div>
    <w:div w:id="2088185872">
      <w:marLeft w:val="0"/>
      <w:marRight w:val="0"/>
      <w:marTop w:val="0"/>
      <w:marBottom w:val="0"/>
      <w:divBdr>
        <w:top w:val="none" w:sz="0" w:space="0" w:color="auto"/>
        <w:left w:val="none" w:sz="0" w:space="0" w:color="auto"/>
        <w:bottom w:val="none" w:sz="0" w:space="0" w:color="auto"/>
        <w:right w:val="none" w:sz="0" w:space="0" w:color="auto"/>
      </w:divBdr>
    </w:div>
    <w:div w:id="2088185873">
      <w:marLeft w:val="0"/>
      <w:marRight w:val="0"/>
      <w:marTop w:val="0"/>
      <w:marBottom w:val="0"/>
      <w:divBdr>
        <w:top w:val="none" w:sz="0" w:space="0" w:color="auto"/>
        <w:left w:val="none" w:sz="0" w:space="0" w:color="auto"/>
        <w:bottom w:val="none" w:sz="0" w:space="0" w:color="auto"/>
        <w:right w:val="none" w:sz="0" w:space="0" w:color="auto"/>
      </w:divBdr>
    </w:div>
    <w:div w:id="2088185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4374-CD43-4188-879F-7180D3E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15280</TotalTime>
  <Pages>14</Pages>
  <Words>3786</Words>
  <Characters>20823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Malucimedina</cp:lastModifiedBy>
  <cp:revision>32</cp:revision>
  <cp:lastPrinted>2017-08-28T19:12:00Z</cp:lastPrinted>
  <dcterms:created xsi:type="dcterms:W3CDTF">2015-06-10T16:13:00Z</dcterms:created>
  <dcterms:modified xsi:type="dcterms:W3CDTF">2017-10-04T12:37:00Z</dcterms:modified>
</cp:coreProperties>
</file>