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47E69" w:rsidRPr="00F47E69" w:rsidRDefault="00F47E69" w:rsidP="00F47E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eastAsia="fr-FR"/>
        </w:rPr>
      </w:pPr>
      <w:r w:rsidRPr="00F47E69">
        <w:rPr>
          <w:rFonts w:ascii="Calibri" w:eastAsia="Calibri" w:hAnsi="Calibri" w:cs="Calibri"/>
          <w:color w:val="FF0000"/>
          <w:sz w:val="16"/>
          <w:szCs w:val="16"/>
          <w:lang w:eastAsia="fr-FR"/>
        </w:rPr>
        <w:t xml:space="preserve">El siguiente es el documento presentado por el Magistrado Ponente. </w:t>
      </w:r>
    </w:p>
    <w:p w:rsidR="00F47E69" w:rsidRPr="00F47E69" w:rsidRDefault="00F47E69" w:rsidP="00F47E69">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szCs w:val="22"/>
          <w:lang w:eastAsia="fr-FR"/>
        </w:rPr>
      </w:pPr>
      <w:r w:rsidRPr="00F47E69">
        <w:rPr>
          <w:rFonts w:ascii="Calibri" w:eastAsia="Calibri" w:hAnsi="Calibri" w:cs="Calibri"/>
          <w:color w:val="FF0000"/>
          <w:sz w:val="16"/>
          <w:szCs w:val="16"/>
          <w:lang w:eastAsia="fr-FR"/>
        </w:rPr>
        <w:t>El contenido total y fiel debe ser verificado en la Secretaría de esta Sala.</w:t>
      </w:r>
      <w:r w:rsidRPr="00F47E69">
        <w:rPr>
          <w:rFonts w:ascii="Calibri" w:eastAsia="Calibri" w:hAnsi="Calibri" w:cs="Calibri"/>
          <w:color w:val="222222"/>
          <w:sz w:val="18"/>
          <w:szCs w:val="18"/>
          <w:lang w:eastAsia="fr-FR"/>
        </w:rPr>
        <w:t> </w:t>
      </w:r>
    </w:p>
    <w:p w:rsidR="00F47E69" w:rsidRPr="00F47E69" w:rsidRDefault="00F47E69" w:rsidP="00F47E69">
      <w:pPr>
        <w:shd w:val="clear" w:color="auto" w:fill="FFFFFF"/>
        <w:spacing w:after="0" w:line="240" w:lineRule="auto"/>
        <w:ind w:left="2124" w:hanging="2124"/>
        <w:jc w:val="both"/>
        <w:rPr>
          <w:rFonts w:ascii="Calibri" w:hAnsi="Calibri" w:cs="Calibri"/>
          <w:color w:val="222222"/>
          <w:sz w:val="18"/>
          <w:szCs w:val="18"/>
          <w:lang w:eastAsia="fr-FR"/>
        </w:rPr>
      </w:pPr>
      <w:r w:rsidRPr="00F47E69">
        <w:rPr>
          <w:rFonts w:ascii="Calibri" w:hAnsi="Calibri" w:cs="Calibri"/>
          <w:color w:val="222222"/>
          <w:sz w:val="18"/>
          <w:szCs w:val="18"/>
          <w:lang w:eastAsia="fr-FR"/>
        </w:rPr>
        <w:t>Providencia:</w:t>
      </w:r>
      <w:r w:rsidRPr="00F47E69">
        <w:rPr>
          <w:rFonts w:ascii="Calibri" w:hAnsi="Calibri" w:cs="Calibri"/>
          <w:color w:val="222222"/>
          <w:sz w:val="18"/>
          <w:szCs w:val="18"/>
          <w:lang w:eastAsia="fr-FR"/>
        </w:rPr>
        <w:tab/>
        <w:t xml:space="preserve">Auto  </w:t>
      </w:r>
      <w:r w:rsidRPr="00F47E69">
        <w:rPr>
          <w:rFonts w:ascii="Calibri" w:eastAsia="Calibri" w:hAnsi="Calibri" w:cs="Calibri"/>
          <w:color w:val="222222"/>
          <w:sz w:val="18"/>
          <w:szCs w:val="18"/>
          <w:lang w:val="es-MX" w:eastAsia="fr-FR"/>
        </w:rPr>
        <w:t>–</w:t>
      </w:r>
      <w:r w:rsidRPr="00F47E69">
        <w:rPr>
          <w:rFonts w:ascii="Calibri" w:hAnsi="Calibri" w:cs="Calibri"/>
          <w:color w:val="222222"/>
          <w:sz w:val="18"/>
          <w:szCs w:val="18"/>
          <w:lang w:eastAsia="fr-FR"/>
        </w:rPr>
        <w:t xml:space="preserve"> 2ª instancia </w:t>
      </w:r>
      <w:r w:rsidRPr="00F47E69">
        <w:rPr>
          <w:rFonts w:ascii="Calibri" w:eastAsia="Calibri" w:hAnsi="Calibri" w:cs="Calibri"/>
          <w:color w:val="222222"/>
          <w:sz w:val="18"/>
          <w:szCs w:val="18"/>
          <w:lang w:val="es-MX" w:eastAsia="fr-FR"/>
        </w:rPr>
        <w:t xml:space="preserve">– </w:t>
      </w:r>
      <w:r w:rsidRPr="00F47E69">
        <w:rPr>
          <w:rFonts w:ascii="Calibri" w:hAnsi="Calibri" w:cs="Calibri"/>
          <w:color w:val="222222"/>
          <w:sz w:val="18"/>
          <w:szCs w:val="18"/>
          <w:lang w:eastAsia="fr-FR"/>
        </w:rPr>
        <w:t xml:space="preserve">31 de agosto de 2017 </w:t>
      </w:r>
    </w:p>
    <w:p w:rsidR="00F47E69" w:rsidRPr="00F47E69" w:rsidRDefault="00F47E69" w:rsidP="00F47E69">
      <w:pPr>
        <w:shd w:val="clear" w:color="auto" w:fill="FFFFFF"/>
        <w:tabs>
          <w:tab w:val="left" w:pos="1418"/>
          <w:tab w:val="left" w:pos="2078"/>
          <w:tab w:val="left" w:pos="2106"/>
        </w:tabs>
        <w:spacing w:after="0" w:line="240" w:lineRule="auto"/>
        <w:ind w:left="2100" w:hanging="2100"/>
        <w:jc w:val="both"/>
        <w:rPr>
          <w:rFonts w:ascii="Calibri" w:eastAsia="Calibri" w:hAnsi="Calibri" w:cs="Calibri"/>
          <w:color w:val="222222"/>
          <w:sz w:val="18"/>
          <w:szCs w:val="18"/>
          <w:lang w:val="es-ES" w:eastAsia="fr-FR"/>
        </w:rPr>
      </w:pPr>
      <w:r w:rsidRPr="00F47E69">
        <w:rPr>
          <w:rFonts w:ascii="Calibri" w:eastAsia="Calibri" w:hAnsi="Calibri" w:cs="Calibri"/>
          <w:color w:val="222222"/>
          <w:sz w:val="18"/>
          <w:szCs w:val="18"/>
          <w:lang w:val="es-MX" w:eastAsia="fr-FR"/>
        </w:rPr>
        <w:t xml:space="preserve">Proceso: </w:t>
      </w:r>
      <w:r w:rsidRPr="00F47E69">
        <w:rPr>
          <w:rFonts w:ascii="Calibri" w:eastAsia="Calibri" w:hAnsi="Calibri" w:cs="Calibri"/>
          <w:color w:val="222222"/>
          <w:sz w:val="18"/>
          <w:szCs w:val="18"/>
          <w:lang w:val="es-MX" w:eastAsia="fr-FR"/>
        </w:rPr>
        <w:tab/>
      </w:r>
      <w:r w:rsidRPr="00F47E69">
        <w:rPr>
          <w:rFonts w:ascii="Calibri" w:eastAsia="Calibri" w:hAnsi="Calibri" w:cs="Calibri"/>
          <w:color w:val="222222"/>
          <w:sz w:val="18"/>
          <w:szCs w:val="18"/>
          <w:lang w:val="es-MX" w:eastAsia="fr-FR"/>
        </w:rPr>
        <w:tab/>
      </w:r>
      <w:r w:rsidRPr="00F47E69">
        <w:rPr>
          <w:rFonts w:ascii="Calibri" w:eastAsia="Calibri" w:hAnsi="Calibri" w:cs="Calibri"/>
          <w:color w:val="222222"/>
          <w:sz w:val="18"/>
          <w:szCs w:val="18"/>
          <w:lang w:val="es-MX" w:eastAsia="fr-FR"/>
        </w:rPr>
        <w:tab/>
      </w:r>
      <w:r w:rsidRPr="00F47E69">
        <w:rPr>
          <w:rFonts w:ascii="Calibri" w:eastAsia="Calibri" w:hAnsi="Calibri" w:cs="Calibri"/>
          <w:color w:val="222222"/>
          <w:sz w:val="18"/>
          <w:szCs w:val="18"/>
          <w:lang w:val="es-MX" w:eastAsia="fr-FR"/>
        </w:rPr>
        <w:tab/>
      </w:r>
      <w:r w:rsidRPr="00F47E69">
        <w:rPr>
          <w:rFonts w:ascii="Calibri" w:eastAsia="Calibri" w:hAnsi="Calibri" w:cs="Calibri"/>
          <w:color w:val="222222"/>
          <w:sz w:val="18"/>
          <w:szCs w:val="18"/>
          <w:lang w:val="es-MX" w:eastAsia="fr-FR"/>
        </w:rPr>
        <w:tab/>
        <w:t>Penal – Asigna competencia</w:t>
      </w:r>
    </w:p>
    <w:p w:rsidR="00F47E69" w:rsidRPr="00F47E69" w:rsidRDefault="00F47E69" w:rsidP="00F47E69">
      <w:pPr>
        <w:shd w:val="clear" w:color="auto" w:fill="FFFFFF"/>
        <w:tabs>
          <w:tab w:val="left" w:pos="1418"/>
          <w:tab w:val="left" w:pos="2078"/>
          <w:tab w:val="left" w:pos="2127"/>
          <w:tab w:val="center" w:pos="3898"/>
        </w:tabs>
        <w:spacing w:after="0" w:line="240" w:lineRule="auto"/>
        <w:jc w:val="both"/>
        <w:rPr>
          <w:rFonts w:ascii="Calibri" w:eastAsia="Calibri" w:hAnsi="Calibri" w:cs="Calibri"/>
          <w:bCs/>
          <w:color w:val="222222"/>
          <w:sz w:val="18"/>
          <w:szCs w:val="18"/>
          <w:lang w:val="es-ES" w:eastAsia="fr-FR"/>
        </w:rPr>
      </w:pPr>
      <w:r w:rsidRPr="00F47E69">
        <w:rPr>
          <w:rFonts w:ascii="Calibri" w:eastAsia="Calibri" w:hAnsi="Calibri" w:cs="Calibri"/>
          <w:color w:val="222222"/>
          <w:sz w:val="18"/>
          <w:szCs w:val="18"/>
          <w:lang w:eastAsia="fr-FR"/>
        </w:rPr>
        <w:t>Radicación Nro. :</w:t>
      </w:r>
      <w:r w:rsidRPr="00F47E69">
        <w:rPr>
          <w:rFonts w:ascii="Calibri" w:eastAsia="Calibri" w:hAnsi="Calibri" w:cs="Calibri"/>
          <w:color w:val="222222"/>
          <w:sz w:val="18"/>
          <w:szCs w:val="18"/>
          <w:lang w:eastAsia="fr-FR"/>
        </w:rPr>
        <w:tab/>
        <w:t xml:space="preserve">  </w:t>
      </w:r>
      <w:r w:rsidRPr="00F47E69">
        <w:rPr>
          <w:rFonts w:ascii="Calibri" w:eastAsia="Calibri" w:hAnsi="Calibri" w:cs="Calibri"/>
          <w:color w:val="222222"/>
          <w:sz w:val="18"/>
          <w:szCs w:val="18"/>
          <w:lang w:eastAsia="fr-FR"/>
        </w:rPr>
        <w:tab/>
        <w:t xml:space="preserve"> </w:t>
      </w:r>
      <w:r w:rsidRPr="00F47E69">
        <w:rPr>
          <w:rFonts w:ascii="Calibri" w:eastAsia="Calibri" w:hAnsi="Calibri" w:cs="Calibri"/>
          <w:bCs/>
          <w:color w:val="222222"/>
          <w:sz w:val="18"/>
          <w:szCs w:val="18"/>
          <w:lang w:eastAsia="fr-FR"/>
        </w:rPr>
        <w:t>66001 6000 036 2013 00317 03</w:t>
      </w:r>
    </w:p>
    <w:p w:rsidR="00F47E69" w:rsidRPr="00F47E69" w:rsidRDefault="00F47E69" w:rsidP="00F47E69">
      <w:pPr>
        <w:shd w:val="clear" w:color="auto" w:fill="FFFFFF"/>
        <w:tabs>
          <w:tab w:val="left" w:pos="1418"/>
          <w:tab w:val="left" w:pos="2078"/>
          <w:tab w:val="left" w:pos="2106"/>
          <w:tab w:val="center" w:pos="3898"/>
        </w:tabs>
        <w:spacing w:after="0" w:line="240" w:lineRule="auto"/>
        <w:jc w:val="both"/>
        <w:rPr>
          <w:rFonts w:ascii="Calibri" w:eastAsia="Calibri" w:hAnsi="Calibri" w:cs="Calibri"/>
          <w:color w:val="222222"/>
          <w:sz w:val="18"/>
          <w:szCs w:val="18"/>
          <w:lang w:val="es-ES" w:eastAsia="fr-FR"/>
        </w:rPr>
      </w:pPr>
      <w:r w:rsidRPr="00F47E69">
        <w:rPr>
          <w:rFonts w:ascii="Calibri" w:eastAsia="Calibri" w:hAnsi="Calibri" w:cs="Calibri"/>
          <w:color w:val="222222"/>
          <w:sz w:val="18"/>
          <w:szCs w:val="18"/>
          <w:lang w:val="es-MX" w:eastAsia="fr-FR"/>
        </w:rPr>
        <w:t>Procesado:</w:t>
      </w:r>
      <w:r w:rsidRPr="00F47E69">
        <w:rPr>
          <w:rFonts w:ascii="Calibri" w:eastAsia="Calibri" w:hAnsi="Calibri" w:cs="Calibri"/>
          <w:color w:val="222222"/>
          <w:sz w:val="18"/>
          <w:szCs w:val="18"/>
          <w:lang w:val="es-MX" w:eastAsia="fr-FR"/>
        </w:rPr>
        <w:tab/>
      </w:r>
      <w:r w:rsidRPr="00F47E69">
        <w:rPr>
          <w:rFonts w:ascii="Calibri" w:eastAsia="Calibri" w:hAnsi="Calibri" w:cs="Calibri"/>
          <w:color w:val="222222"/>
          <w:sz w:val="18"/>
          <w:szCs w:val="18"/>
          <w:lang w:val="es-MX" w:eastAsia="fr-FR"/>
        </w:rPr>
        <w:tab/>
        <w:t xml:space="preserve"> </w:t>
      </w:r>
      <w:r w:rsidRPr="00F47E69">
        <w:rPr>
          <w:rFonts w:ascii="Calibri" w:eastAsia="Calibri" w:hAnsi="Calibri" w:cs="Calibri"/>
          <w:color w:val="222222"/>
          <w:sz w:val="18"/>
          <w:szCs w:val="18"/>
          <w:lang w:eastAsia="fr-FR"/>
        </w:rPr>
        <w:t>OSCAR POSADA CUERVO</w:t>
      </w:r>
    </w:p>
    <w:p w:rsidR="00F47E69" w:rsidRPr="00F47E69" w:rsidRDefault="00F47E69" w:rsidP="00F47E69">
      <w:pPr>
        <w:shd w:val="clear" w:color="auto" w:fill="FFFFFF"/>
        <w:tabs>
          <w:tab w:val="left" w:pos="1418"/>
          <w:tab w:val="left" w:pos="2078"/>
          <w:tab w:val="left" w:pos="2106"/>
          <w:tab w:val="center" w:pos="3898"/>
        </w:tabs>
        <w:spacing w:after="0" w:line="240" w:lineRule="auto"/>
        <w:jc w:val="both"/>
        <w:rPr>
          <w:rFonts w:ascii="Calibri" w:eastAsia="Calibri" w:hAnsi="Calibri" w:cs="Calibri"/>
          <w:color w:val="222222"/>
          <w:sz w:val="18"/>
          <w:szCs w:val="18"/>
          <w:lang w:val="es-MX" w:eastAsia="fr-FR"/>
        </w:rPr>
      </w:pPr>
      <w:r w:rsidRPr="00F47E69">
        <w:rPr>
          <w:rFonts w:ascii="Calibri" w:eastAsia="Calibri" w:hAnsi="Calibri" w:cs="Calibri"/>
          <w:color w:val="222222"/>
          <w:sz w:val="18"/>
          <w:szCs w:val="18"/>
          <w:lang w:val="es-MX" w:eastAsia="fr-FR"/>
        </w:rPr>
        <w:t xml:space="preserve">Magistrado Sustanciador: </w:t>
      </w:r>
      <w:r w:rsidRPr="00F47E69">
        <w:rPr>
          <w:rFonts w:ascii="Calibri" w:eastAsia="Calibri" w:hAnsi="Calibri" w:cs="Calibri"/>
          <w:color w:val="222222"/>
          <w:sz w:val="18"/>
          <w:szCs w:val="18"/>
          <w:lang w:val="es-MX" w:eastAsia="fr-FR"/>
        </w:rPr>
        <w:tab/>
        <w:t xml:space="preserve"> </w:t>
      </w:r>
      <w:r w:rsidRPr="00F47E69">
        <w:rPr>
          <w:rFonts w:ascii="Calibri" w:eastAsia="Calibri" w:hAnsi="Calibri" w:cs="Calibri"/>
          <w:bCs/>
          <w:iCs/>
          <w:color w:val="222222"/>
          <w:sz w:val="18"/>
          <w:szCs w:val="18"/>
          <w:lang w:val="es-ES" w:eastAsia="fr-FR"/>
        </w:rPr>
        <w:t xml:space="preserve">MANUEL </w:t>
      </w:r>
      <w:proofErr w:type="spellStart"/>
      <w:r w:rsidRPr="00F47E69">
        <w:rPr>
          <w:rFonts w:ascii="Calibri" w:eastAsia="Calibri" w:hAnsi="Calibri" w:cs="Calibri"/>
          <w:bCs/>
          <w:iCs/>
          <w:color w:val="222222"/>
          <w:sz w:val="18"/>
          <w:szCs w:val="18"/>
          <w:lang w:val="es-ES" w:eastAsia="fr-FR"/>
        </w:rPr>
        <w:t>YARZAGARAY</w:t>
      </w:r>
      <w:proofErr w:type="spellEnd"/>
      <w:r w:rsidRPr="00F47E69">
        <w:rPr>
          <w:rFonts w:ascii="Calibri" w:eastAsia="Calibri" w:hAnsi="Calibri" w:cs="Calibri"/>
          <w:bCs/>
          <w:iCs/>
          <w:color w:val="222222"/>
          <w:sz w:val="18"/>
          <w:szCs w:val="18"/>
          <w:lang w:val="es-ES" w:eastAsia="fr-FR"/>
        </w:rPr>
        <w:t xml:space="preserve"> BANDERA</w:t>
      </w:r>
    </w:p>
    <w:p w:rsidR="00F47E69" w:rsidRPr="00F47E69" w:rsidRDefault="00F47E69" w:rsidP="00F47E69">
      <w:pPr>
        <w:shd w:val="clear" w:color="auto" w:fill="FFFFFF"/>
        <w:tabs>
          <w:tab w:val="left" w:pos="1418"/>
          <w:tab w:val="left" w:pos="2078"/>
          <w:tab w:val="left" w:pos="2106"/>
        </w:tabs>
        <w:spacing w:after="0" w:line="240" w:lineRule="auto"/>
        <w:jc w:val="both"/>
        <w:rPr>
          <w:rFonts w:ascii="Calibri" w:eastAsia="Calibri" w:hAnsi="Calibri" w:cs="Calibri"/>
          <w:color w:val="222222"/>
          <w:sz w:val="18"/>
          <w:szCs w:val="18"/>
          <w:lang w:val="es-MX" w:eastAsia="fr-FR"/>
        </w:rPr>
      </w:pPr>
    </w:p>
    <w:p w:rsidR="00F47E69" w:rsidRPr="00F47E69" w:rsidRDefault="00F47E69" w:rsidP="00F47E69">
      <w:pPr>
        <w:shd w:val="clear" w:color="auto" w:fill="FFFFFF"/>
        <w:spacing w:line="240" w:lineRule="auto"/>
        <w:jc w:val="both"/>
        <w:rPr>
          <w:rFonts w:ascii="Calibri" w:eastAsia="Calibri" w:hAnsi="Calibri" w:cs="Calibri"/>
          <w:color w:val="222222"/>
          <w:sz w:val="18"/>
          <w:szCs w:val="18"/>
          <w:lang w:val="es-ES" w:eastAsia="fr-FR"/>
        </w:rPr>
      </w:pPr>
      <w:r w:rsidRPr="00F47E69">
        <w:rPr>
          <w:rFonts w:ascii="Calibri" w:eastAsia="Calibri" w:hAnsi="Calibri" w:cs="Calibri"/>
          <w:b/>
          <w:color w:val="222222"/>
          <w:sz w:val="18"/>
          <w:szCs w:val="18"/>
          <w:lang w:eastAsia="fr-FR"/>
        </w:rPr>
        <w:t xml:space="preserve">Tema: </w:t>
      </w:r>
      <w:r w:rsidRPr="00F47E69">
        <w:rPr>
          <w:rFonts w:ascii="Calibri" w:eastAsia="Calibri" w:hAnsi="Calibri" w:cs="Calibri"/>
          <w:color w:val="222222"/>
          <w:sz w:val="18"/>
          <w:szCs w:val="18"/>
          <w:lang w:eastAsia="fr-FR"/>
        </w:rPr>
        <w:tab/>
      </w:r>
      <w:r w:rsidRPr="00F47E69">
        <w:rPr>
          <w:rFonts w:ascii="Calibri" w:eastAsia="Calibri" w:hAnsi="Calibri" w:cs="Calibri"/>
          <w:color w:val="222222"/>
          <w:sz w:val="18"/>
          <w:szCs w:val="18"/>
          <w:lang w:eastAsia="fr-FR"/>
        </w:rPr>
        <w:tab/>
      </w:r>
      <w:r w:rsidRPr="00F47E69">
        <w:rPr>
          <w:rFonts w:ascii="Calibri" w:eastAsia="Calibri" w:hAnsi="Calibri" w:cs="Calibri"/>
          <w:color w:val="222222"/>
          <w:sz w:val="18"/>
          <w:szCs w:val="18"/>
          <w:lang w:eastAsia="fr-FR"/>
        </w:rPr>
        <w:tab/>
      </w:r>
      <w:r w:rsidRPr="00F47E69">
        <w:rPr>
          <w:rFonts w:ascii="Calibri" w:eastAsia="Calibri" w:hAnsi="Calibri" w:cs="Calibri"/>
          <w:b/>
          <w:color w:val="222222"/>
          <w:sz w:val="18"/>
          <w:szCs w:val="18"/>
          <w:lang w:eastAsia="fr-FR"/>
        </w:rPr>
        <w:t>SUSTITUCIÓN DE LA MEDIDA DE ASEGURAMIENTO</w:t>
      </w:r>
      <w:r w:rsidRPr="00F47E69">
        <w:rPr>
          <w:rFonts w:ascii="Calibri" w:eastAsia="Calibri" w:hAnsi="Calibri" w:cs="Calibri"/>
          <w:b/>
          <w:color w:val="222222"/>
          <w:sz w:val="18"/>
          <w:szCs w:val="18"/>
          <w:lang w:val="es-ES" w:eastAsia="fr-FR"/>
        </w:rPr>
        <w:t>.</w:t>
      </w:r>
      <w:r w:rsidRPr="00F47E69">
        <w:rPr>
          <w:rFonts w:ascii="Calibri" w:eastAsia="Calibri" w:hAnsi="Calibri" w:cs="Calibri"/>
          <w:color w:val="222222"/>
          <w:sz w:val="18"/>
          <w:szCs w:val="18"/>
          <w:lang w:val="es-ES" w:eastAsia="fr-FR"/>
        </w:rPr>
        <w:t xml:space="preserve"> [L]</w:t>
      </w:r>
      <w:r w:rsidRPr="00F47E69">
        <w:rPr>
          <w:rFonts w:ascii="Calibri" w:eastAsia="Calibri" w:hAnsi="Calibri" w:cs="Calibri"/>
          <w:color w:val="222222"/>
          <w:sz w:val="18"/>
          <w:szCs w:val="18"/>
          <w:lang w:eastAsia="fr-FR"/>
        </w:rPr>
        <w:t>a aplicación de la Ley 1760 de 2015 que fuera modificada por la Ley 1786 de 2016, y de la sentencia de la Corte Constitucional C-221 de 2017, ha generado confusiones y diversas interpretaciones tanto por parte de la Judica</w:t>
      </w:r>
      <w:bookmarkStart w:id="0" w:name="_GoBack"/>
      <w:bookmarkEnd w:id="0"/>
      <w:r w:rsidRPr="00F47E69">
        <w:rPr>
          <w:rFonts w:ascii="Calibri" w:eastAsia="Calibri" w:hAnsi="Calibri" w:cs="Calibri"/>
          <w:color w:val="222222"/>
          <w:sz w:val="18"/>
          <w:szCs w:val="18"/>
          <w:lang w:eastAsia="fr-FR"/>
        </w:rPr>
        <w:t>tura como de la comunidad jurídica en general, y esta Corporación, tal como viene de verse, no fue ajena a ello, razón por la cual en su momento decidió adoptar la postura ya mencionada, lo que condujo a que dentro del presente asunto fuera el Juez Cuarto Penal Municipal con Funciones de Control de Garantías quien decidiera en primera instancia la petición realizada en este sentido por el defensor del señor OSCAR POSADA CUERVO, lo que desemboco en que le fuera repartida al Juzgado Segundo Penal del Circuito local, el conocimiento de la apelación frente a la decisión adoptada por el juez del nivel municipal. En ese orden de cosas, está claro que, por lo menos, en principio sí era la Juez que ha plateado su incompetencia la llamada a conocer y resolver sobre la apelación propuesta; sin embargo, no puede la Sala pasar por alto el hecho de que el día 9 de los corrientes mes y año, la Sala de Casación Penal de la Corte Suprema de Justicia, emitió un nuevo pronunciamiento zanjando el tema de la competencia para conocer y decidir sobre las solicitudes de sustitución de la medida de aseguramiento por alguna no privativa de la libertad, basadas en la Ley 1760 de 2015 que fuera modificada por la Ley 1786 de 2016.</w:t>
      </w:r>
    </w:p>
    <w:p w:rsidR="00F47E69" w:rsidRPr="00F47E69" w:rsidRDefault="00F47E69" w:rsidP="005436C4">
      <w:pPr>
        <w:jc w:val="center"/>
        <w:rPr>
          <w:rFonts w:cs="Arial"/>
          <w:b/>
          <w:sz w:val="16"/>
          <w:szCs w:val="16"/>
        </w:rPr>
      </w:pPr>
    </w:p>
    <w:p w:rsidR="005436C4" w:rsidRPr="00B077B2" w:rsidRDefault="005436C4" w:rsidP="005436C4">
      <w:pPr>
        <w:jc w:val="center"/>
        <w:rPr>
          <w:rFonts w:cs="Arial"/>
          <w:b/>
        </w:rPr>
      </w:pPr>
      <w:r w:rsidRPr="00B077B2">
        <w:rPr>
          <w:rFonts w:cs="Arial"/>
          <w:b/>
        </w:rPr>
        <w:t>REPÚBLICA DE COLOMBIA</w:t>
      </w:r>
    </w:p>
    <w:p w:rsidR="005436C4" w:rsidRPr="00B077B2" w:rsidRDefault="005436C4" w:rsidP="005436C4">
      <w:pPr>
        <w:jc w:val="center"/>
        <w:rPr>
          <w:rFonts w:cs="Arial"/>
          <w:b/>
        </w:rPr>
      </w:pPr>
      <w:r w:rsidRPr="00B077B2">
        <w:rPr>
          <w:rFonts w:cs="Arial"/>
          <w:b/>
        </w:rPr>
        <w:t>RAMA JUDICIAL DEL PODER PÚBLICO</w:t>
      </w:r>
    </w:p>
    <w:p w:rsidR="005436C4" w:rsidRPr="00B077B2" w:rsidRDefault="005436C4" w:rsidP="005436C4">
      <w:pPr>
        <w:jc w:val="center"/>
        <w:rPr>
          <w:rFonts w:cs="Arial"/>
          <w:b/>
        </w:rPr>
      </w:pPr>
      <w:r w:rsidRPr="00B077B2">
        <w:rPr>
          <w:rFonts w:cs="Arial"/>
          <w:b/>
          <w:noProof/>
          <w:lang w:val="fr-FR" w:eastAsia="fr-FR"/>
        </w:rPr>
        <w:drawing>
          <wp:inline distT="0" distB="0" distL="0" distR="0" wp14:anchorId="0EA4AAA5" wp14:editId="5E334119">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5436C4" w:rsidRPr="00B077B2" w:rsidRDefault="005436C4" w:rsidP="005436C4">
      <w:pPr>
        <w:jc w:val="center"/>
        <w:rPr>
          <w:rFonts w:cs="Arial"/>
          <w:b/>
        </w:rPr>
      </w:pPr>
      <w:r w:rsidRPr="00B077B2">
        <w:rPr>
          <w:rFonts w:cs="Arial"/>
          <w:b/>
        </w:rPr>
        <w:t>TRIBUNAL SUPERIOR DEL DISTRITO JUDICIAL DE PEREIRA</w:t>
      </w:r>
    </w:p>
    <w:p w:rsidR="005436C4" w:rsidRPr="00B077B2" w:rsidRDefault="005436C4" w:rsidP="005436C4">
      <w:pPr>
        <w:jc w:val="center"/>
        <w:rPr>
          <w:rFonts w:cs="Arial"/>
          <w:b/>
        </w:rPr>
      </w:pPr>
      <w:r w:rsidRPr="00B077B2">
        <w:rPr>
          <w:rFonts w:cs="Arial"/>
          <w:b/>
        </w:rPr>
        <w:t>SALA DE DECISIÓN PENAL</w:t>
      </w:r>
    </w:p>
    <w:p w:rsidR="005436C4" w:rsidRPr="00F47E69" w:rsidRDefault="005436C4" w:rsidP="00F47E69">
      <w:pPr>
        <w:spacing w:line="240" w:lineRule="auto"/>
        <w:jc w:val="center"/>
        <w:rPr>
          <w:rFonts w:cs="Arial"/>
          <w:b/>
          <w:sz w:val="16"/>
          <w:szCs w:val="16"/>
        </w:rPr>
      </w:pPr>
    </w:p>
    <w:p w:rsidR="005436C4" w:rsidRPr="00B077B2" w:rsidRDefault="005436C4" w:rsidP="005436C4">
      <w:pPr>
        <w:jc w:val="center"/>
        <w:rPr>
          <w:rFonts w:cs="Arial"/>
          <w:b/>
        </w:rPr>
      </w:pPr>
      <w:proofErr w:type="spellStart"/>
      <w:r w:rsidRPr="00B077B2">
        <w:rPr>
          <w:rFonts w:cs="Arial"/>
          <w:b/>
        </w:rPr>
        <w:t>M.P</w:t>
      </w:r>
      <w:proofErr w:type="spellEnd"/>
      <w:r w:rsidRPr="00B077B2">
        <w:rPr>
          <w:rFonts w:cs="Arial"/>
          <w:b/>
        </w:rPr>
        <w:t xml:space="preserve">. MANUEL </w:t>
      </w:r>
      <w:proofErr w:type="spellStart"/>
      <w:r w:rsidRPr="00B077B2">
        <w:rPr>
          <w:rFonts w:cs="Arial"/>
          <w:b/>
        </w:rPr>
        <w:t>YARZAGARAY</w:t>
      </w:r>
      <w:proofErr w:type="spellEnd"/>
      <w:r w:rsidRPr="00B077B2">
        <w:rPr>
          <w:rFonts w:cs="Arial"/>
          <w:b/>
        </w:rPr>
        <w:t xml:space="preserve"> BANDERA</w:t>
      </w:r>
    </w:p>
    <w:p w:rsidR="004A4DF3" w:rsidRPr="00F47E69" w:rsidRDefault="004A4DF3" w:rsidP="00F47E69">
      <w:pPr>
        <w:pStyle w:val="Sansinterligne"/>
        <w:jc w:val="both"/>
        <w:rPr>
          <w:rFonts w:ascii="Verdana" w:hAnsi="Verdana"/>
          <w:sz w:val="16"/>
          <w:szCs w:val="16"/>
        </w:rPr>
      </w:pPr>
    </w:p>
    <w:p w:rsidR="00484BF9" w:rsidRPr="002C4835" w:rsidRDefault="00484BF9" w:rsidP="00C50037">
      <w:pPr>
        <w:pStyle w:val="Sansinterligne"/>
        <w:spacing w:line="276" w:lineRule="auto"/>
        <w:jc w:val="center"/>
        <w:rPr>
          <w:rFonts w:ascii="Verdana" w:hAnsi="Verdana"/>
          <w:b/>
          <w:sz w:val="28"/>
          <w:szCs w:val="28"/>
        </w:rPr>
      </w:pPr>
      <w:r w:rsidRPr="002C4835">
        <w:rPr>
          <w:rFonts w:ascii="Verdana" w:hAnsi="Verdana"/>
          <w:b/>
          <w:sz w:val="28"/>
          <w:szCs w:val="28"/>
        </w:rPr>
        <w:t xml:space="preserve">AUTO INTERLOCUTORIO DE </w:t>
      </w:r>
      <w:r w:rsidR="005436C4">
        <w:rPr>
          <w:rFonts w:ascii="Verdana" w:hAnsi="Verdana"/>
          <w:b/>
          <w:sz w:val="28"/>
          <w:szCs w:val="28"/>
        </w:rPr>
        <w:t xml:space="preserve">2ª </w:t>
      </w:r>
      <w:r w:rsidRPr="002C4835">
        <w:rPr>
          <w:rFonts w:ascii="Verdana" w:hAnsi="Verdana"/>
          <w:b/>
          <w:sz w:val="28"/>
          <w:szCs w:val="28"/>
        </w:rPr>
        <w:t>INSTANCIA</w:t>
      </w:r>
    </w:p>
    <w:p w:rsidR="00484BF9" w:rsidRPr="002C4835" w:rsidRDefault="00484BF9" w:rsidP="00C50037">
      <w:pPr>
        <w:pStyle w:val="Sansinterligne"/>
        <w:spacing w:line="276" w:lineRule="auto"/>
        <w:jc w:val="both"/>
        <w:rPr>
          <w:rFonts w:ascii="Verdana" w:hAnsi="Verdana"/>
          <w:sz w:val="28"/>
          <w:szCs w:val="28"/>
        </w:rPr>
      </w:pPr>
    </w:p>
    <w:p w:rsidR="001E5711" w:rsidRPr="002C4835" w:rsidRDefault="000471B7" w:rsidP="00C50037">
      <w:pPr>
        <w:pStyle w:val="Sansinterligne"/>
        <w:spacing w:line="276" w:lineRule="auto"/>
        <w:jc w:val="both"/>
        <w:rPr>
          <w:rFonts w:ascii="Verdana" w:hAnsi="Verdana"/>
          <w:sz w:val="28"/>
          <w:szCs w:val="28"/>
        </w:rPr>
      </w:pPr>
      <w:r w:rsidRPr="002C4835">
        <w:rPr>
          <w:rFonts w:ascii="Verdana" w:hAnsi="Verdana"/>
          <w:sz w:val="28"/>
          <w:szCs w:val="28"/>
        </w:rPr>
        <w:t xml:space="preserve">Pereira, </w:t>
      </w:r>
      <w:r w:rsidR="000A65CC">
        <w:rPr>
          <w:rFonts w:ascii="Verdana" w:hAnsi="Verdana"/>
          <w:sz w:val="28"/>
          <w:szCs w:val="28"/>
        </w:rPr>
        <w:t xml:space="preserve">treinta y uno </w:t>
      </w:r>
      <w:r w:rsidR="00BB6089" w:rsidRPr="002C4835">
        <w:rPr>
          <w:rFonts w:ascii="Verdana" w:hAnsi="Verdana"/>
          <w:sz w:val="28"/>
          <w:szCs w:val="28"/>
        </w:rPr>
        <w:t>(</w:t>
      </w:r>
      <w:r w:rsidR="000A65CC">
        <w:rPr>
          <w:rFonts w:ascii="Verdana" w:hAnsi="Verdana"/>
          <w:sz w:val="28"/>
          <w:szCs w:val="28"/>
        </w:rPr>
        <w:t>31</w:t>
      </w:r>
      <w:r w:rsidR="006C69A6" w:rsidRPr="002C4835">
        <w:rPr>
          <w:rFonts w:ascii="Verdana" w:hAnsi="Verdana"/>
          <w:sz w:val="28"/>
          <w:szCs w:val="28"/>
        </w:rPr>
        <w:t xml:space="preserve">) </w:t>
      </w:r>
      <w:r w:rsidR="000A65CC">
        <w:rPr>
          <w:rFonts w:ascii="Verdana" w:hAnsi="Verdana"/>
          <w:sz w:val="28"/>
          <w:szCs w:val="28"/>
        </w:rPr>
        <w:t>de a</w:t>
      </w:r>
      <w:r w:rsidR="00BB6089" w:rsidRPr="002C4835">
        <w:rPr>
          <w:rFonts w:ascii="Verdana" w:hAnsi="Verdana"/>
          <w:sz w:val="28"/>
          <w:szCs w:val="28"/>
        </w:rPr>
        <w:t>gosto</w:t>
      </w:r>
      <w:r w:rsidR="00EF5C30" w:rsidRPr="002C4835">
        <w:rPr>
          <w:rFonts w:ascii="Verdana" w:hAnsi="Verdana"/>
          <w:sz w:val="28"/>
          <w:szCs w:val="28"/>
        </w:rPr>
        <w:t xml:space="preserve"> </w:t>
      </w:r>
      <w:r w:rsidR="001E5711" w:rsidRPr="002C4835">
        <w:rPr>
          <w:rFonts w:ascii="Verdana" w:hAnsi="Verdana"/>
          <w:sz w:val="28"/>
          <w:szCs w:val="28"/>
        </w:rPr>
        <w:t xml:space="preserve">de dos mil </w:t>
      </w:r>
      <w:r w:rsidR="008E3A8D" w:rsidRPr="002C4835">
        <w:rPr>
          <w:rFonts w:ascii="Verdana" w:hAnsi="Verdana"/>
          <w:sz w:val="28"/>
          <w:szCs w:val="28"/>
        </w:rPr>
        <w:t>diecisiete (2017</w:t>
      </w:r>
      <w:r w:rsidRPr="002C4835">
        <w:rPr>
          <w:rFonts w:ascii="Verdana" w:hAnsi="Verdana"/>
          <w:sz w:val="28"/>
          <w:szCs w:val="28"/>
        </w:rPr>
        <w:t>)</w:t>
      </w:r>
    </w:p>
    <w:p w:rsidR="00BB6089" w:rsidRPr="002C4835" w:rsidRDefault="00BB6089" w:rsidP="00C50037">
      <w:pPr>
        <w:pStyle w:val="Sansinterligne"/>
        <w:spacing w:line="276" w:lineRule="auto"/>
        <w:jc w:val="both"/>
        <w:rPr>
          <w:rFonts w:ascii="Verdana" w:hAnsi="Verdana"/>
          <w:sz w:val="28"/>
          <w:szCs w:val="28"/>
        </w:rPr>
      </w:pPr>
      <w:r w:rsidRPr="002C4835">
        <w:rPr>
          <w:rFonts w:ascii="Verdana" w:hAnsi="Verdana"/>
          <w:sz w:val="28"/>
          <w:szCs w:val="28"/>
        </w:rPr>
        <w:t>Aprobado por acta No.</w:t>
      </w:r>
      <w:r w:rsidR="000A65CC">
        <w:rPr>
          <w:rFonts w:ascii="Verdana" w:hAnsi="Verdana"/>
          <w:sz w:val="28"/>
          <w:szCs w:val="28"/>
        </w:rPr>
        <w:t xml:space="preserve"> 875</w:t>
      </w:r>
    </w:p>
    <w:p w:rsidR="001E5711" w:rsidRPr="002C4835" w:rsidRDefault="00C72DD6" w:rsidP="00C50037">
      <w:pPr>
        <w:pStyle w:val="Sansinterligne"/>
        <w:spacing w:line="276" w:lineRule="auto"/>
        <w:jc w:val="both"/>
        <w:rPr>
          <w:rFonts w:ascii="Verdana" w:hAnsi="Verdana"/>
          <w:sz w:val="28"/>
          <w:szCs w:val="28"/>
        </w:rPr>
      </w:pPr>
      <w:r w:rsidRPr="002C4835">
        <w:rPr>
          <w:rFonts w:ascii="Verdana" w:hAnsi="Verdana"/>
          <w:sz w:val="28"/>
          <w:szCs w:val="28"/>
        </w:rPr>
        <w:t xml:space="preserve">Hora: </w:t>
      </w:r>
      <w:r w:rsidR="000A65CC">
        <w:rPr>
          <w:rFonts w:ascii="Verdana" w:hAnsi="Verdana"/>
          <w:sz w:val="28"/>
          <w:szCs w:val="28"/>
        </w:rPr>
        <w:t xml:space="preserve">3:00 p.m. </w:t>
      </w:r>
    </w:p>
    <w:p w:rsidR="00484BF9" w:rsidRPr="002C4835" w:rsidRDefault="00484BF9" w:rsidP="00C50037">
      <w:pPr>
        <w:pStyle w:val="Sansinterligne"/>
        <w:spacing w:line="276" w:lineRule="auto"/>
        <w:jc w:val="both"/>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6954"/>
      </w:tblGrid>
      <w:tr w:rsidR="00484BF9" w:rsidRPr="002C4835" w:rsidTr="001E3277">
        <w:trPr>
          <w:trHeight w:val="191"/>
        </w:trPr>
        <w:tc>
          <w:tcPr>
            <w:tcW w:w="1726" w:type="dxa"/>
          </w:tcPr>
          <w:p w:rsidR="00484BF9" w:rsidRPr="00452EBB" w:rsidRDefault="00484BF9" w:rsidP="00C50037">
            <w:pPr>
              <w:pStyle w:val="Sansinterligne"/>
              <w:spacing w:line="276" w:lineRule="auto"/>
              <w:jc w:val="both"/>
              <w:rPr>
                <w:rFonts w:ascii="Verdana" w:hAnsi="Verdana"/>
                <w:sz w:val="22"/>
                <w:lang w:val="es-MX" w:eastAsia="es-CO"/>
              </w:rPr>
            </w:pPr>
            <w:r w:rsidRPr="00452EBB">
              <w:rPr>
                <w:rFonts w:ascii="Verdana" w:hAnsi="Verdana"/>
                <w:sz w:val="22"/>
                <w:lang w:val="es-MX" w:eastAsia="es-CO"/>
              </w:rPr>
              <w:t>Radicación:</w:t>
            </w:r>
          </w:p>
        </w:tc>
        <w:tc>
          <w:tcPr>
            <w:tcW w:w="6954" w:type="dxa"/>
          </w:tcPr>
          <w:p w:rsidR="00484BF9" w:rsidRPr="00452EBB" w:rsidRDefault="006B6C22" w:rsidP="006B6C22">
            <w:pPr>
              <w:pStyle w:val="Sansinterligne"/>
              <w:spacing w:line="276" w:lineRule="auto"/>
              <w:jc w:val="both"/>
              <w:rPr>
                <w:rFonts w:ascii="Verdana" w:hAnsi="Verdana"/>
                <w:sz w:val="22"/>
                <w:lang w:eastAsia="es-CO"/>
              </w:rPr>
            </w:pPr>
            <w:r>
              <w:rPr>
                <w:rFonts w:ascii="Verdana" w:hAnsi="Verdana" w:cs="Arial"/>
                <w:sz w:val="22"/>
              </w:rPr>
              <w:t>66001 6000 036 2013</w:t>
            </w:r>
            <w:r w:rsidR="00BB6089" w:rsidRPr="00452EBB">
              <w:rPr>
                <w:rFonts w:ascii="Verdana" w:hAnsi="Verdana" w:cs="Arial"/>
                <w:sz w:val="22"/>
              </w:rPr>
              <w:t xml:space="preserve"> 0</w:t>
            </w:r>
            <w:r>
              <w:rPr>
                <w:rFonts w:ascii="Verdana" w:hAnsi="Verdana" w:cs="Arial"/>
                <w:sz w:val="22"/>
              </w:rPr>
              <w:t>0317 03</w:t>
            </w:r>
          </w:p>
        </w:tc>
      </w:tr>
      <w:tr w:rsidR="00484BF9" w:rsidRPr="002C4835" w:rsidTr="001E3277">
        <w:tc>
          <w:tcPr>
            <w:tcW w:w="1726" w:type="dxa"/>
          </w:tcPr>
          <w:p w:rsidR="00484BF9" w:rsidRPr="00452EBB" w:rsidRDefault="00484BF9" w:rsidP="00C50037">
            <w:pPr>
              <w:pStyle w:val="Sansinterligne"/>
              <w:spacing w:line="276" w:lineRule="auto"/>
              <w:jc w:val="both"/>
              <w:rPr>
                <w:rFonts w:ascii="Verdana" w:hAnsi="Verdana"/>
                <w:sz w:val="22"/>
                <w:lang w:val="es-MX" w:eastAsia="es-CO"/>
              </w:rPr>
            </w:pPr>
            <w:r w:rsidRPr="00452EBB">
              <w:rPr>
                <w:rFonts w:ascii="Verdana" w:hAnsi="Verdana"/>
                <w:sz w:val="22"/>
                <w:lang w:val="es-MX" w:eastAsia="es-CO"/>
              </w:rPr>
              <w:t>Acusado</w:t>
            </w:r>
            <w:r w:rsidR="007F7036" w:rsidRPr="00452EBB">
              <w:rPr>
                <w:rFonts w:ascii="Verdana" w:hAnsi="Verdana"/>
                <w:sz w:val="22"/>
                <w:lang w:val="es-MX" w:eastAsia="es-CO"/>
              </w:rPr>
              <w:t>s</w:t>
            </w:r>
            <w:r w:rsidRPr="00452EBB">
              <w:rPr>
                <w:rFonts w:ascii="Verdana" w:hAnsi="Verdana"/>
                <w:sz w:val="22"/>
                <w:lang w:val="es-MX" w:eastAsia="es-CO"/>
              </w:rPr>
              <w:t>:</w:t>
            </w:r>
          </w:p>
        </w:tc>
        <w:tc>
          <w:tcPr>
            <w:tcW w:w="6954" w:type="dxa"/>
          </w:tcPr>
          <w:p w:rsidR="007F7036" w:rsidRPr="00452EBB" w:rsidRDefault="006B6C22" w:rsidP="00C50037">
            <w:pPr>
              <w:pStyle w:val="Sansinterligne"/>
              <w:spacing w:line="276" w:lineRule="auto"/>
              <w:jc w:val="both"/>
              <w:rPr>
                <w:rFonts w:ascii="Verdana" w:hAnsi="Verdana"/>
                <w:sz w:val="22"/>
                <w:lang w:eastAsia="es-CO"/>
              </w:rPr>
            </w:pPr>
            <w:r>
              <w:rPr>
                <w:rFonts w:ascii="Verdana" w:hAnsi="Verdana" w:cs="Arial"/>
                <w:sz w:val="22"/>
              </w:rPr>
              <w:t>Oscar Posada Cuervo</w:t>
            </w:r>
            <w:r w:rsidR="00BB6089" w:rsidRPr="00452EBB">
              <w:rPr>
                <w:rFonts w:ascii="Verdana" w:hAnsi="Verdana" w:cs="Arial"/>
                <w:sz w:val="22"/>
              </w:rPr>
              <w:t xml:space="preserve"> </w:t>
            </w:r>
            <w:r w:rsidR="008E3A8D" w:rsidRPr="00452EBB">
              <w:rPr>
                <w:rFonts w:ascii="Verdana" w:hAnsi="Verdana" w:cs="Arial"/>
                <w:sz w:val="22"/>
              </w:rPr>
              <w:t xml:space="preserve"> </w:t>
            </w:r>
          </w:p>
        </w:tc>
      </w:tr>
      <w:tr w:rsidR="00484BF9" w:rsidRPr="002C4835" w:rsidTr="001E3277">
        <w:trPr>
          <w:trHeight w:val="110"/>
        </w:trPr>
        <w:tc>
          <w:tcPr>
            <w:tcW w:w="1726" w:type="dxa"/>
          </w:tcPr>
          <w:p w:rsidR="00484BF9" w:rsidRPr="00452EBB" w:rsidRDefault="00484BF9" w:rsidP="00C50037">
            <w:pPr>
              <w:pStyle w:val="Sansinterligne"/>
              <w:spacing w:line="276" w:lineRule="auto"/>
              <w:jc w:val="both"/>
              <w:rPr>
                <w:rFonts w:ascii="Verdana" w:hAnsi="Verdana"/>
                <w:sz w:val="22"/>
                <w:lang w:eastAsia="es-CO"/>
              </w:rPr>
            </w:pPr>
            <w:r w:rsidRPr="00452EBB">
              <w:rPr>
                <w:rFonts w:ascii="Verdana" w:hAnsi="Verdana"/>
                <w:sz w:val="22"/>
                <w:lang w:eastAsia="es-CO"/>
              </w:rPr>
              <w:t>Delito:</w:t>
            </w:r>
          </w:p>
        </w:tc>
        <w:tc>
          <w:tcPr>
            <w:tcW w:w="6954" w:type="dxa"/>
          </w:tcPr>
          <w:p w:rsidR="00484BF9" w:rsidRPr="00452EBB" w:rsidRDefault="006B6C22" w:rsidP="00C50037">
            <w:pPr>
              <w:pStyle w:val="Sansinterligne"/>
              <w:spacing w:line="276" w:lineRule="auto"/>
              <w:jc w:val="both"/>
              <w:rPr>
                <w:rFonts w:ascii="Verdana" w:hAnsi="Verdana"/>
                <w:sz w:val="22"/>
                <w:lang w:eastAsia="es-CO"/>
              </w:rPr>
            </w:pPr>
            <w:r>
              <w:rPr>
                <w:rFonts w:ascii="Verdana" w:hAnsi="Verdana"/>
                <w:sz w:val="22"/>
                <w:lang w:eastAsia="es-CO"/>
              </w:rPr>
              <w:t>Acceso carnal abusivo con menor de 14 años en concurso</w:t>
            </w:r>
          </w:p>
        </w:tc>
      </w:tr>
      <w:tr w:rsidR="00484BF9" w:rsidRPr="002C4835" w:rsidTr="001E3277">
        <w:tc>
          <w:tcPr>
            <w:tcW w:w="1726" w:type="dxa"/>
          </w:tcPr>
          <w:p w:rsidR="00484BF9" w:rsidRPr="00452EBB" w:rsidRDefault="00484BF9" w:rsidP="00C50037">
            <w:pPr>
              <w:pStyle w:val="Sansinterligne"/>
              <w:spacing w:line="276" w:lineRule="auto"/>
              <w:jc w:val="both"/>
              <w:rPr>
                <w:rFonts w:ascii="Verdana" w:hAnsi="Verdana"/>
                <w:sz w:val="22"/>
                <w:lang w:eastAsia="es-CO"/>
              </w:rPr>
            </w:pPr>
            <w:r w:rsidRPr="00452EBB">
              <w:rPr>
                <w:rFonts w:ascii="Verdana" w:hAnsi="Verdana"/>
                <w:sz w:val="22"/>
                <w:lang w:eastAsia="es-CO"/>
              </w:rPr>
              <w:t xml:space="preserve">Asunto: </w:t>
            </w:r>
          </w:p>
        </w:tc>
        <w:tc>
          <w:tcPr>
            <w:tcW w:w="6954" w:type="dxa"/>
          </w:tcPr>
          <w:p w:rsidR="00484BF9" w:rsidRPr="00452EBB" w:rsidRDefault="006B6C22" w:rsidP="00C50037">
            <w:pPr>
              <w:pStyle w:val="Sansinterligne"/>
              <w:spacing w:line="276" w:lineRule="auto"/>
              <w:jc w:val="both"/>
              <w:rPr>
                <w:rFonts w:ascii="Verdana" w:hAnsi="Verdana"/>
                <w:sz w:val="22"/>
                <w:lang w:eastAsia="es-CO"/>
              </w:rPr>
            </w:pPr>
            <w:r>
              <w:rPr>
                <w:rFonts w:ascii="Verdana" w:hAnsi="Verdana"/>
                <w:sz w:val="22"/>
                <w:lang w:eastAsia="es-CO"/>
              </w:rPr>
              <w:t xml:space="preserve">Definición de competencia </w:t>
            </w:r>
          </w:p>
        </w:tc>
      </w:tr>
      <w:tr w:rsidR="00484BF9" w:rsidRPr="002C4835" w:rsidTr="001E3277">
        <w:tc>
          <w:tcPr>
            <w:tcW w:w="1726" w:type="dxa"/>
          </w:tcPr>
          <w:p w:rsidR="00484BF9" w:rsidRPr="00452EBB" w:rsidRDefault="00484BF9" w:rsidP="00C50037">
            <w:pPr>
              <w:pStyle w:val="Sansinterligne"/>
              <w:spacing w:line="276" w:lineRule="auto"/>
              <w:jc w:val="both"/>
              <w:rPr>
                <w:rFonts w:ascii="Verdana" w:hAnsi="Verdana"/>
                <w:sz w:val="22"/>
                <w:lang w:eastAsia="es-CO"/>
              </w:rPr>
            </w:pPr>
            <w:r w:rsidRPr="00452EBB">
              <w:rPr>
                <w:rFonts w:ascii="Verdana" w:hAnsi="Verdana"/>
                <w:sz w:val="22"/>
                <w:lang w:eastAsia="es-CO"/>
              </w:rPr>
              <w:t>Procede:</w:t>
            </w:r>
          </w:p>
        </w:tc>
        <w:tc>
          <w:tcPr>
            <w:tcW w:w="6954" w:type="dxa"/>
          </w:tcPr>
          <w:p w:rsidR="00484BF9" w:rsidRPr="00452EBB" w:rsidRDefault="00484BF9" w:rsidP="006B6C22">
            <w:pPr>
              <w:pStyle w:val="Sansinterligne"/>
              <w:spacing w:line="276" w:lineRule="auto"/>
              <w:jc w:val="both"/>
              <w:rPr>
                <w:rFonts w:ascii="Verdana" w:hAnsi="Verdana"/>
                <w:sz w:val="22"/>
                <w:lang w:eastAsia="es-CO"/>
              </w:rPr>
            </w:pPr>
            <w:r w:rsidRPr="00452EBB">
              <w:rPr>
                <w:rFonts w:ascii="Verdana" w:hAnsi="Verdana"/>
                <w:sz w:val="22"/>
                <w:lang w:eastAsia="es-CO"/>
              </w:rPr>
              <w:t xml:space="preserve">Juzgado </w:t>
            </w:r>
            <w:r w:rsidR="006B6C22">
              <w:rPr>
                <w:rFonts w:ascii="Verdana" w:hAnsi="Verdana"/>
                <w:sz w:val="22"/>
                <w:lang w:eastAsia="es-CO"/>
              </w:rPr>
              <w:t>Segundo</w:t>
            </w:r>
            <w:r w:rsidR="007F7036" w:rsidRPr="00452EBB">
              <w:rPr>
                <w:rFonts w:ascii="Verdana" w:hAnsi="Verdana"/>
                <w:sz w:val="22"/>
                <w:lang w:eastAsia="es-CO"/>
              </w:rPr>
              <w:t xml:space="preserve"> </w:t>
            </w:r>
            <w:r w:rsidR="00F04807" w:rsidRPr="00452EBB">
              <w:rPr>
                <w:rFonts w:ascii="Verdana" w:hAnsi="Verdana"/>
                <w:sz w:val="22"/>
                <w:lang w:eastAsia="es-CO"/>
              </w:rPr>
              <w:t>Penal d</w:t>
            </w:r>
            <w:r w:rsidRPr="00452EBB">
              <w:rPr>
                <w:rFonts w:ascii="Verdana" w:hAnsi="Verdana"/>
                <w:sz w:val="22"/>
                <w:lang w:eastAsia="es-CO"/>
              </w:rPr>
              <w:t xml:space="preserve">el Circuito </w:t>
            </w:r>
            <w:r w:rsidR="00F04807" w:rsidRPr="00452EBB">
              <w:rPr>
                <w:rFonts w:ascii="Verdana" w:hAnsi="Verdana"/>
                <w:sz w:val="22"/>
                <w:lang w:eastAsia="es-CO"/>
              </w:rPr>
              <w:t>d</w:t>
            </w:r>
            <w:r w:rsidRPr="00452EBB">
              <w:rPr>
                <w:rFonts w:ascii="Verdana" w:hAnsi="Verdana"/>
                <w:sz w:val="22"/>
                <w:lang w:eastAsia="es-CO"/>
              </w:rPr>
              <w:t xml:space="preserve">e </w:t>
            </w:r>
            <w:r w:rsidR="00BB6089" w:rsidRPr="00452EBB">
              <w:rPr>
                <w:rFonts w:ascii="Verdana" w:hAnsi="Verdana"/>
                <w:sz w:val="22"/>
                <w:lang w:eastAsia="es-CO"/>
              </w:rPr>
              <w:t>Pereira</w:t>
            </w:r>
          </w:p>
        </w:tc>
      </w:tr>
      <w:tr w:rsidR="00126C3B" w:rsidRPr="002C4835" w:rsidTr="001E3277">
        <w:tc>
          <w:tcPr>
            <w:tcW w:w="1726" w:type="dxa"/>
          </w:tcPr>
          <w:p w:rsidR="00126C3B" w:rsidRPr="00452EBB" w:rsidRDefault="00126C3B" w:rsidP="00C50037">
            <w:pPr>
              <w:pStyle w:val="Sansinterligne"/>
              <w:spacing w:line="276" w:lineRule="auto"/>
              <w:jc w:val="both"/>
              <w:rPr>
                <w:rFonts w:ascii="Verdana" w:hAnsi="Verdana"/>
                <w:sz w:val="22"/>
                <w:lang w:eastAsia="es-CO"/>
              </w:rPr>
            </w:pPr>
            <w:r w:rsidRPr="00452EBB">
              <w:rPr>
                <w:rFonts w:ascii="Verdana" w:hAnsi="Verdana"/>
                <w:sz w:val="22"/>
                <w:lang w:eastAsia="es-CO"/>
              </w:rPr>
              <w:t xml:space="preserve">Decisión: </w:t>
            </w:r>
          </w:p>
        </w:tc>
        <w:tc>
          <w:tcPr>
            <w:tcW w:w="6954" w:type="dxa"/>
          </w:tcPr>
          <w:p w:rsidR="00126C3B" w:rsidRPr="00452EBB" w:rsidRDefault="000E7323" w:rsidP="00C50037">
            <w:pPr>
              <w:pStyle w:val="Sansinterligne"/>
              <w:spacing w:line="276" w:lineRule="auto"/>
              <w:jc w:val="both"/>
              <w:rPr>
                <w:rFonts w:ascii="Verdana" w:hAnsi="Verdana"/>
                <w:sz w:val="22"/>
                <w:lang w:eastAsia="es-CO"/>
              </w:rPr>
            </w:pPr>
            <w:r>
              <w:rPr>
                <w:rFonts w:ascii="Verdana" w:hAnsi="Verdana"/>
                <w:sz w:val="22"/>
                <w:lang w:eastAsia="es-CO"/>
              </w:rPr>
              <w:t xml:space="preserve">Asigna competencia </w:t>
            </w:r>
          </w:p>
        </w:tc>
      </w:tr>
    </w:tbl>
    <w:p w:rsidR="00484BF9" w:rsidRPr="002C4835" w:rsidRDefault="00484BF9" w:rsidP="00452EBB">
      <w:pPr>
        <w:pStyle w:val="Sansinterligne"/>
        <w:jc w:val="center"/>
        <w:rPr>
          <w:rFonts w:ascii="Verdana" w:hAnsi="Verdana"/>
          <w:b/>
          <w:sz w:val="28"/>
          <w:szCs w:val="28"/>
        </w:rPr>
      </w:pPr>
      <w:r w:rsidRPr="002C4835">
        <w:rPr>
          <w:rFonts w:ascii="Verdana" w:hAnsi="Verdana"/>
          <w:b/>
          <w:sz w:val="28"/>
          <w:szCs w:val="28"/>
        </w:rPr>
        <w:lastRenderedPageBreak/>
        <w:t>VISTOS:</w:t>
      </w:r>
    </w:p>
    <w:p w:rsidR="00484BF9" w:rsidRPr="002C4835" w:rsidRDefault="00484BF9" w:rsidP="006B6C22">
      <w:pPr>
        <w:pStyle w:val="Sansinterligne"/>
        <w:jc w:val="both"/>
        <w:rPr>
          <w:rFonts w:ascii="Verdana" w:hAnsi="Verdana"/>
          <w:sz w:val="28"/>
          <w:szCs w:val="28"/>
        </w:rPr>
      </w:pPr>
    </w:p>
    <w:p w:rsidR="005626F3" w:rsidRDefault="00B60510" w:rsidP="00177C74">
      <w:pPr>
        <w:pStyle w:val="Sansinterligne"/>
        <w:spacing w:line="276" w:lineRule="auto"/>
        <w:jc w:val="both"/>
        <w:rPr>
          <w:rFonts w:ascii="Verdana" w:hAnsi="Verdana"/>
          <w:sz w:val="28"/>
          <w:szCs w:val="28"/>
        </w:rPr>
      </w:pPr>
      <w:r w:rsidRPr="002C4835">
        <w:rPr>
          <w:rFonts w:ascii="Verdana" w:hAnsi="Verdana"/>
          <w:sz w:val="28"/>
          <w:szCs w:val="28"/>
        </w:rPr>
        <w:t xml:space="preserve">Procede la Sala </w:t>
      </w:r>
      <w:r w:rsidR="00484BF9" w:rsidRPr="002C4835">
        <w:rPr>
          <w:rFonts w:ascii="Verdana" w:hAnsi="Verdana"/>
          <w:sz w:val="28"/>
          <w:szCs w:val="28"/>
        </w:rPr>
        <w:t xml:space="preserve">Penal de Decisión del Tribunal Superior de este Distrito Judicial a resolver </w:t>
      </w:r>
      <w:r w:rsidR="006B6C22">
        <w:rPr>
          <w:rFonts w:ascii="Verdana" w:hAnsi="Verdana"/>
          <w:sz w:val="28"/>
          <w:szCs w:val="28"/>
        </w:rPr>
        <w:t>sobre la incompetencia planteada</w:t>
      </w:r>
      <w:r w:rsidR="00484BF9" w:rsidRPr="002C4835">
        <w:rPr>
          <w:rFonts w:ascii="Verdana" w:hAnsi="Verdana"/>
          <w:sz w:val="28"/>
          <w:szCs w:val="28"/>
        </w:rPr>
        <w:t xml:space="preserve"> por </w:t>
      </w:r>
      <w:r w:rsidR="006B6C22">
        <w:rPr>
          <w:rFonts w:ascii="Verdana" w:hAnsi="Verdana"/>
          <w:sz w:val="28"/>
          <w:szCs w:val="28"/>
        </w:rPr>
        <w:t>la señora Juez Segunda Penal del Circuito local</w:t>
      </w:r>
      <w:r w:rsidR="00484BF9" w:rsidRPr="002C4835">
        <w:rPr>
          <w:rFonts w:ascii="Verdana" w:hAnsi="Verdana"/>
          <w:sz w:val="28"/>
          <w:szCs w:val="28"/>
        </w:rPr>
        <w:t xml:space="preserve">, </w:t>
      </w:r>
      <w:r w:rsidR="006B6C22">
        <w:rPr>
          <w:rFonts w:ascii="Verdana" w:hAnsi="Verdana"/>
          <w:sz w:val="28"/>
          <w:szCs w:val="28"/>
        </w:rPr>
        <w:t xml:space="preserve">para conocer y decidir sobre la apelación planteada por la Fiscalía en contra de la decisión adoptada por parte del Juez Cuarto Penal Municipal con Funciones de Control de Garantías de Pereira, dentro de la solicitud de sustitución de medida de aseguramiento privativa de la libertad que hiciera el defensor del procesado </w:t>
      </w:r>
      <w:r w:rsidR="006B6C22" w:rsidRPr="006B6C22">
        <w:rPr>
          <w:rFonts w:ascii="Verdana" w:hAnsi="Verdana"/>
          <w:b/>
          <w:sz w:val="28"/>
          <w:szCs w:val="28"/>
        </w:rPr>
        <w:t>OSCAR POSADA CUERVO.</w:t>
      </w:r>
      <w:r w:rsidR="006B6C22">
        <w:rPr>
          <w:rFonts w:ascii="Verdana" w:hAnsi="Verdana"/>
          <w:sz w:val="28"/>
          <w:szCs w:val="28"/>
        </w:rPr>
        <w:t xml:space="preserve"> </w:t>
      </w:r>
    </w:p>
    <w:p w:rsidR="00F47E69" w:rsidRPr="00177C74" w:rsidRDefault="00F47E69" w:rsidP="00177C74">
      <w:pPr>
        <w:pStyle w:val="Sansinterligne"/>
        <w:spacing w:line="276" w:lineRule="auto"/>
        <w:jc w:val="both"/>
        <w:rPr>
          <w:rFonts w:ascii="Verdana" w:hAnsi="Verdana"/>
          <w:sz w:val="28"/>
          <w:szCs w:val="28"/>
        </w:rPr>
      </w:pPr>
    </w:p>
    <w:p w:rsidR="00452150" w:rsidRPr="002C4835" w:rsidRDefault="00BE0062" w:rsidP="00452EBB">
      <w:pPr>
        <w:pStyle w:val="Sansinterligne"/>
        <w:jc w:val="center"/>
        <w:rPr>
          <w:rFonts w:ascii="Verdana" w:hAnsi="Verdana"/>
          <w:b/>
          <w:sz w:val="28"/>
          <w:szCs w:val="28"/>
        </w:rPr>
      </w:pPr>
      <w:r w:rsidRPr="002C4835">
        <w:rPr>
          <w:rFonts w:ascii="Verdana" w:hAnsi="Verdana"/>
          <w:b/>
          <w:sz w:val="28"/>
          <w:szCs w:val="28"/>
        </w:rPr>
        <w:t>ANTECEDENTES</w:t>
      </w:r>
      <w:r w:rsidR="003E439A" w:rsidRPr="002C4835">
        <w:rPr>
          <w:rFonts w:ascii="Verdana" w:hAnsi="Verdana"/>
          <w:b/>
          <w:sz w:val="28"/>
          <w:szCs w:val="28"/>
        </w:rPr>
        <w:t xml:space="preserve"> Y ACTUACIÓN PROCESAL</w:t>
      </w:r>
      <w:r w:rsidR="00C86532" w:rsidRPr="002C4835">
        <w:rPr>
          <w:rFonts w:ascii="Verdana" w:hAnsi="Verdana"/>
          <w:b/>
          <w:sz w:val="28"/>
          <w:szCs w:val="28"/>
        </w:rPr>
        <w:t>:</w:t>
      </w:r>
    </w:p>
    <w:p w:rsidR="005626F3" w:rsidRPr="002C4835" w:rsidRDefault="005626F3" w:rsidP="00452EBB">
      <w:pPr>
        <w:pStyle w:val="Sansinterligne"/>
        <w:jc w:val="center"/>
        <w:rPr>
          <w:rFonts w:ascii="Verdana" w:hAnsi="Verdana"/>
          <w:b/>
          <w:sz w:val="28"/>
          <w:szCs w:val="28"/>
        </w:rPr>
      </w:pPr>
    </w:p>
    <w:p w:rsidR="002E1E89" w:rsidRPr="002C4835" w:rsidRDefault="005626F3" w:rsidP="00C50037">
      <w:pPr>
        <w:spacing w:after="0"/>
        <w:jc w:val="both"/>
        <w:rPr>
          <w:lang w:val="es-MX"/>
        </w:rPr>
      </w:pPr>
      <w:r w:rsidRPr="002C4835">
        <w:rPr>
          <w:lang w:val="es-MX"/>
        </w:rPr>
        <w:t xml:space="preserve">El </w:t>
      </w:r>
      <w:r w:rsidR="00636FFF">
        <w:rPr>
          <w:lang w:val="es-MX"/>
        </w:rPr>
        <w:t>12 de mayo de 2016</w:t>
      </w:r>
      <w:r w:rsidR="008367E9">
        <w:rPr>
          <w:lang w:val="es-MX"/>
        </w:rPr>
        <w:t xml:space="preserve">, el señor OSCAR POSADA CUERVO fue declarado penalmente responsable, por parte del Juzgado Tercero Penal del Circuito local, de la conducta punible de acceso carnal abusivo con menor de 14 años en concurso homogéneo y heterogéneo </w:t>
      </w:r>
      <w:r w:rsidR="00636FFF">
        <w:rPr>
          <w:lang w:val="es-MX"/>
        </w:rPr>
        <w:t>con actos sexuales, por h</w:t>
      </w:r>
      <w:r w:rsidR="00C74D3A">
        <w:rPr>
          <w:lang w:val="es-MX"/>
        </w:rPr>
        <w:t xml:space="preserve">echos ocurridos en el año 2012; determinación que fue apelada por la defensa correspondiéndole su conocimiento a este Despacho mediante reparto del 16 de mayo de 2016, sin que hasta la fecha se haya desatado el recurso. </w:t>
      </w:r>
    </w:p>
    <w:p w:rsidR="005626F3" w:rsidRPr="002C4835" w:rsidRDefault="005626F3" w:rsidP="00C50037">
      <w:pPr>
        <w:spacing w:after="0"/>
        <w:jc w:val="both"/>
        <w:rPr>
          <w:lang w:val="es-MX"/>
        </w:rPr>
      </w:pPr>
    </w:p>
    <w:p w:rsidR="002F459E" w:rsidRDefault="00C74D3A" w:rsidP="00C50037">
      <w:pPr>
        <w:spacing w:after="0"/>
        <w:jc w:val="both"/>
        <w:rPr>
          <w:lang w:val="es-MX"/>
        </w:rPr>
      </w:pPr>
      <w:r>
        <w:rPr>
          <w:lang w:val="es-MX"/>
        </w:rPr>
        <w:t xml:space="preserve">El procesado, se encuentra privado de la libertad desde el 27 de septiembre de 2013, fecha en la cual el Juzgado Quinto Penal Municipal con Funciones de Control de Garantías dicto en su contra medida de aseguramiento de detención preventiva en establecimiento carcelario. </w:t>
      </w:r>
    </w:p>
    <w:p w:rsidR="00C74D3A" w:rsidRDefault="00C74D3A" w:rsidP="00C50037">
      <w:pPr>
        <w:spacing w:after="0"/>
        <w:jc w:val="both"/>
        <w:rPr>
          <w:lang w:val="es-MX"/>
        </w:rPr>
      </w:pPr>
    </w:p>
    <w:p w:rsidR="009A7B65" w:rsidRDefault="00C74D3A" w:rsidP="00C50037">
      <w:pPr>
        <w:spacing w:after="0"/>
        <w:jc w:val="both"/>
        <w:rPr>
          <w:lang w:val="es-MX"/>
        </w:rPr>
      </w:pPr>
      <w:r>
        <w:rPr>
          <w:lang w:val="es-MX"/>
        </w:rPr>
        <w:t>Dado lo anterior, en el mes de julio del año que transcurre, el defensor de OSCAR POSADA CUERVO, present</w:t>
      </w:r>
      <w:r w:rsidR="005B40A7">
        <w:rPr>
          <w:lang w:val="es-MX"/>
        </w:rPr>
        <w:t xml:space="preserve">ó solicitud de sustitución de medida de aseguramiento de detención preventiva </w:t>
      </w:r>
      <w:r w:rsidR="004F41FF">
        <w:rPr>
          <w:lang w:val="es-MX"/>
        </w:rPr>
        <w:t xml:space="preserve">con base en lo establecido en la Ley 1760 de 2015 que fuera modificada por la </w:t>
      </w:r>
      <w:r w:rsidR="004F41FF" w:rsidRPr="004F41FF">
        <w:rPr>
          <w:lang w:val="es-MX"/>
        </w:rPr>
        <w:t>Ley 1786 de 2016</w:t>
      </w:r>
      <w:r w:rsidR="004F41FF">
        <w:rPr>
          <w:lang w:val="es-MX"/>
        </w:rPr>
        <w:t xml:space="preserve">. Tal solicitud y siguiendo los lineamientos planteados para ese momento por </w:t>
      </w:r>
      <w:r w:rsidR="004F41FF">
        <w:rPr>
          <w:lang w:val="es-MX"/>
        </w:rPr>
        <w:lastRenderedPageBreak/>
        <w:t xml:space="preserve">parte de esta Colegiatura, fue repartida entre los jueces de control de garantías de esta ciudad, correspondiéndole su conocimiento al Juzgado Cuarto Penal Municipal con Funciones de Control de Garantías, quien en audiencia realizada el 19 de julio de 2017, decidió concederle al procesado OSCAR POSADO CUERVO </w:t>
      </w:r>
      <w:r w:rsidR="00F00B42">
        <w:rPr>
          <w:lang w:val="es-MX"/>
        </w:rPr>
        <w:t xml:space="preserve">el sustituto de la medida de aseguramiento privativa de la libertad en centro carcelario, por la de detención en su lugar de residencia, hasta tanto se resuelva el recurso de apelación, ello </w:t>
      </w:r>
      <w:r w:rsidR="00754D21">
        <w:rPr>
          <w:lang w:val="es-MX"/>
        </w:rPr>
        <w:t>supeditado a la previa firma</w:t>
      </w:r>
      <w:r w:rsidR="00F00B42">
        <w:rPr>
          <w:lang w:val="es-MX"/>
        </w:rPr>
        <w:t xml:space="preserve"> de un acta compromisoria. </w:t>
      </w:r>
    </w:p>
    <w:p w:rsidR="000369D3" w:rsidRDefault="000369D3" w:rsidP="00C50037">
      <w:pPr>
        <w:spacing w:after="0"/>
        <w:jc w:val="both"/>
        <w:rPr>
          <w:lang w:val="es-MX"/>
        </w:rPr>
      </w:pPr>
    </w:p>
    <w:p w:rsidR="00EE1415" w:rsidRDefault="009A7B65" w:rsidP="00C50037">
      <w:pPr>
        <w:spacing w:after="0"/>
        <w:jc w:val="both"/>
        <w:rPr>
          <w:lang w:val="es-MX"/>
        </w:rPr>
      </w:pPr>
      <w:r>
        <w:rPr>
          <w:lang w:val="es-MX"/>
        </w:rPr>
        <w:t>Inconforme con la decisión adoptada por el Juez de control de garantías, el Fiscal, procedió a impugnar</w:t>
      </w:r>
      <w:r w:rsidR="00EE1415">
        <w:rPr>
          <w:lang w:val="es-MX"/>
        </w:rPr>
        <w:t>la, presentando sus argumentos para ello en ese mismo acto</w:t>
      </w:r>
      <w:r>
        <w:rPr>
          <w:lang w:val="es-MX"/>
        </w:rPr>
        <w:t xml:space="preserve">. </w:t>
      </w:r>
      <w:r w:rsidR="00EE1415">
        <w:rPr>
          <w:lang w:val="es-MX"/>
        </w:rPr>
        <w:t xml:space="preserve">Escuchadas las partes el Juez concedió la apelación en el efecto devolutivo y remitió las diligencias para que fuesen repartidas entre los jueces con categoría circuitos. </w:t>
      </w:r>
    </w:p>
    <w:p w:rsidR="00EE1415" w:rsidRDefault="00EE1415" w:rsidP="00C50037">
      <w:pPr>
        <w:spacing w:after="0"/>
        <w:jc w:val="both"/>
        <w:rPr>
          <w:lang w:val="es-MX"/>
        </w:rPr>
      </w:pPr>
    </w:p>
    <w:p w:rsidR="00B12A2F" w:rsidRDefault="00EE1415" w:rsidP="00C50037">
      <w:pPr>
        <w:spacing w:after="0"/>
        <w:jc w:val="both"/>
        <w:rPr>
          <w:lang w:val="es-MX"/>
        </w:rPr>
      </w:pPr>
      <w:r>
        <w:rPr>
          <w:lang w:val="es-MX"/>
        </w:rPr>
        <w:t>Mediante reparto del 24 de julio de 2017 se le asignó el conocimiento de este asunto en sede de segunda instancia, al Juzgado Segundo Penal del Circuito local, quien asumió el conocimiento de la actuación y procedió  a fijar como fecha para lectura de su decisión el 28 de julio de 2017, día en el cual se llevó a cabo la diligencia en el que la A-quo le manifestó a las partes que se declaraba incompetente para conocer del a</w:t>
      </w:r>
      <w:r w:rsidR="00766F27">
        <w:rPr>
          <w:lang w:val="es-MX"/>
        </w:rPr>
        <w:t xml:space="preserve">sunto puesto en su conocimiento, toda vez que considera que el señor POSADA CUERVO </w:t>
      </w:r>
      <w:r w:rsidR="00600465">
        <w:rPr>
          <w:lang w:val="es-MX"/>
        </w:rPr>
        <w:t>no se encontraba bajo una medida de aseguramiento privativa de la libertad como medida de seguridad dentro de un trámite procesal, sino, cumpliendo una pena impuesta mediante sentencia condenatoria de primera instancia que fuera pr</w:t>
      </w:r>
      <w:r w:rsidR="00B12A2F">
        <w:rPr>
          <w:lang w:val="es-MX"/>
        </w:rPr>
        <w:t>oferida legalmente en su contra.</w:t>
      </w:r>
      <w:r w:rsidR="00600465">
        <w:rPr>
          <w:lang w:val="es-MX"/>
        </w:rPr>
        <w:t xml:space="preserve"> </w:t>
      </w:r>
    </w:p>
    <w:p w:rsidR="00B12A2F" w:rsidRDefault="00B12A2F" w:rsidP="00C50037">
      <w:pPr>
        <w:spacing w:after="0"/>
        <w:jc w:val="both"/>
        <w:rPr>
          <w:lang w:val="es-MX"/>
        </w:rPr>
      </w:pPr>
    </w:p>
    <w:p w:rsidR="00754D21" w:rsidRDefault="00B12A2F" w:rsidP="00C50037">
      <w:pPr>
        <w:spacing w:after="0"/>
        <w:jc w:val="both"/>
        <w:rPr>
          <w:lang w:val="es-MX"/>
        </w:rPr>
      </w:pPr>
      <w:r w:rsidRPr="00B12A2F">
        <w:rPr>
          <w:lang w:val="es-MX"/>
        </w:rPr>
        <w:t>De acuerdo a ese concepto, dispuso la remisión de las diligencias a la Sala Penal del Tribunal de este Distrito Judicial para que sea definida la competencia.</w:t>
      </w:r>
      <w:r w:rsidR="00EE1415">
        <w:rPr>
          <w:lang w:val="es-MX"/>
        </w:rPr>
        <w:t xml:space="preserve"> </w:t>
      </w:r>
    </w:p>
    <w:p w:rsidR="00484BF9" w:rsidRPr="002C4835" w:rsidRDefault="00520ECF" w:rsidP="00452EBB">
      <w:pPr>
        <w:pStyle w:val="Sansinterligne"/>
        <w:jc w:val="center"/>
        <w:rPr>
          <w:rFonts w:ascii="Verdana" w:hAnsi="Verdana"/>
          <w:b/>
          <w:sz w:val="28"/>
          <w:szCs w:val="28"/>
        </w:rPr>
      </w:pPr>
      <w:r w:rsidRPr="002C4835">
        <w:rPr>
          <w:rFonts w:ascii="Verdana" w:hAnsi="Verdana"/>
          <w:b/>
          <w:sz w:val="28"/>
          <w:szCs w:val="28"/>
        </w:rPr>
        <w:lastRenderedPageBreak/>
        <w:t xml:space="preserve">PARA </w:t>
      </w:r>
      <w:r w:rsidR="00484BF9" w:rsidRPr="002C4835">
        <w:rPr>
          <w:rFonts w:ascii="Verdana" w:hAnsi="Verdana"/>
          <w:b/>
          <w:sz w:val="28"/>
          <w:szCs w:val="28"/>
        </w:rPr>
        <w:t>RESOLVER   SE   CONSIDERA:</w:t>
      </w:r>
    </w:p>
    <w:p w:rsidR="00C72DD6" w:rsidRPr="002C4835" w:rsidRDefault="00C72DD6" w:rsidP="00452EBB">
      <w:pPr>
        <w:pStyle w:val="Sansinterligne"/>
        <w:jc w:val="center"/>
        <w:rPr>
          <w:rFonts w:ascii="Verdana" w:hAnsi="Verdana"/>
          <w:b/>
          <w:sz w:val="28"/>
          <w:szCs w:val="28"/>
        </w:rPr>
      </w:pPr>
    </w:p>
    <w:p w:rsidR="00484BF9" w:rsidRPr="002C4835" w:rsidRDefault="00484BF9" w:rsidP="00452EBB">
      <w:pPr>
        <w:pStyle w:val="Sansinterligne"/>
        <w:jc w:val="both"/>
        <w:rPr>
          <w:rFonts w:ascii="Verdana" w:hAnsi="Verdana"/>
          <w:b/>
          <w:sz w:val="28"/>
          <w:szCs w:val="28"/>
        </w:rPr>
      </w:pPr>
      <w:r w:rsidRPr="002C4835">
        <w:rPr>
          <w:rFonts w:ascii="Verdana" w:hAnsi="Verdana"/>
          <w:b/>
          <w:sz w:val="28"/>
          <w:szCs w:val="28"/>
        </w:rPr>
        <w:t>Competencia:</w:t>
      </w:r>
    </w:p>
    <w:p w:rsidR="00BF7FF8" w:rsidRPr="002C4835" w:rsidRDefault="00BF7FF8" w:rsidP="00452EBB">
      <w:pPr>
        <w:pStyle w:val="Sansinterligne"/>
        <w:jc w:val="both"/>
        <w:rPr>
          <w:rFonts w:ascii="Verdana" w:hAnsi="Verdana"/>
          <w:b/>
          <w:sz w:val="28"/>
          <w:szCs w:val="28"/>
        </w:rPr>
      </w:pPr>
    </w:p>
    <w:p w:rsidR="00B12A2F" w:rsidRPr="000369D3" w:rsidRDefault="00B12A2F" w:rsidP="000369D3">
      <w:pPr>
        <w:spacing w:after="0"/>
        <w:jc w:val="both"/>
        <w:rPr>
          <w:rFonts w:eastAsia="SimSun"/>
          <w:sz w:val="26"/>
          <w:szCs w:val="26"/>
          <w:lang w:val="es-MX" w:eastAsia="es-ES"/>
        </w:rPr>
      </w:pPr>
      <w:r w:rsidRPr="00B12A2F">
        <w:rPr>
          <w:rFonts w:eastAsia="SimSun"/>
          <w:sz w:val="26"/>
          <w:szCs w:val="26"/>
          <w:lang w:val="es-MX" w:eastAsia="es-ES"/>
        </w:rPr>
        <w:t xml:space="preserve">Esta Sala Penal es competente para definir la competencia planteada por el Juzgado </w:t>
      </w:r>
      <w:r w:rsidR="0030639A">
        <w:rPr>
          <w:rFonts w:eastAsia="SimSun"/>
          <w:sz w:val="26"/>
          <w:szCs w:val="26"/>
          <w:lang w:val="es-MX" w:eastAsia="es-ES"/>
        </w:rPr>
        <w:t>Segundo</w:t>
      </w:r>
      <w:r w:rsidRPr="00B12A2F">
        <w:rPr>
          <w:rFonts w:eastAsia="SimSun"/>
          <w:sz w:val="26"/>
          <w:szCs w:val="26"/>
          <w:lang w:val="es-MX" w:eastAsia="es-ES"/>
        </w:rPr>
        <w:t xml:space="preserve"> Penal del Circuito de esta Municipalidad, en perfecto acatamiento del artículo 33, numeral 5 del Código de Procedimiento Penal:</w:t>
      </w:r>
      <w:r w:rsidR="000369D3">
        <w:rPr>
          <w:rFonts w:eastAsia="SimSun"/>
          <w:sz w:val="26"/>
          <w:szCs w:val="26"/>
          <w:lang w:val="es-MX" w:eastAsia="es-ES"/>
        </w:rPr>
        <w:t xml:space="preserve"> </w:t>
      </w:r>
      <w:r w:rsidRPr="00B12A2F">
        <w:rPr>
          <w:rFonts w:eastAsia="SimSun" w:cs="Arial"/>
          <w:i/>
          <w:sz w:val="24"/>
          <w:szCs w:val="24"/>
          <w:lang w:val="es-ES" w:eastAsia="es-CO"/>
        </w:rPr>
        <w:t>“5. De la definición de competencia de los jueces del mismo distrito</w:t>
      </w:r>
      <w:r w:rsidRPr="00B12A2F">
        <w:rPr>
          <w:rFonts w:eastAsia="SimSun"/>
          <w:i/>
          <w:iCs/>
          <w:sz w:val="24"/>
          <w:szCs w:val="24"/>
          <w:lang w:val="es-MX" w:eastAsia="es-ES"/>
        </w:rPr>
        <w:t xml:space="preserve">”. </w:t>
      </w:r>
    </w:p>
    <w:p w:rsidR="00177C74" w:rsidRPr="002C4835" w:rsidRDefault="00177C74" w:rsidP="00452EBB">
      <w:pPr>
        <w:pStyle w:val="Sansinterligne"/>
        <w:spacing w:line="360" w:lineRule="auto"/>
        <w:jc w:val="both"/>
        <w:rPr>
          <w:rFonts w:ascii="Verdana" w:hAnsi="Verdana"/>
          <w:sz w:val="28"/>
          <w:szCs w:val="28"/>
        </w:rPr>
      </w:pPr>
    </w:p>
    <w:p w:rsidR="00484BF9" w:rsidRDefault="00484BF9" w:rsidP="00452EBB">
      <w:pPr>
        <w:pStyle w:val="Sansinterligne"/>
        <w:jc w:val="both"/>
        <w:rPr>
          <w:rFonts w:ascii="Verdana" w:hAnsi="Verdana"/>
          <w:b/>
          <w:sz w:val="28"/>
          <w:szCs w:val="28"/>
        </w:rPr>
      </w:pPr>
      <w:r w:rsidRPr="002C4835">
        <w:rPr>
          <w:rFonts w:ascii="Verdana" w:hAnsi="Verdana"/>
          <w:b/>
          <w:sz w:val="28"/>
          <w:szCs w:val="28"/>
        </w:rPr>
        <w:t>Problema Jurídico:</w:t>
      </w:r>
    </w:p>
    <w:p w:rsidR="00177C74" w:rsidRPr="00177C74" w:rsidRDefault="00177C74" w:rsidP="00452EBB">
      <w:pPr>
        <w:pStyle w:val="Sansinterligne"/>
        <w:jc w:val="both"/>
        <w:rPr>
          <w:rFonts w:ascii="Verdana" w:hAnsi="Verdana"/>
          <w:b/>
          <w:sz w:val="28"/>
          <w:szCs w:val="28"/>
        </w:rPr>
      </w:pPr>
    </w:p>
    <w:p w:rsidR="00BB4E33" w:rsidRPr="002C4835" w:rsidRDefault="00B12A2F" w:rsidP="00B12A2F">
      <w:pPr>
        <w:pStyle w:val="Sansinterligne"/>
        <w:spacing w:line="276" w:lineRule="auto"/>
        <w:jc w:val="both"/>
        <w:rPr>
          <w:rFonts w:ascii="Verdana" w:hAnsi="Verdana"/>
          <w:b/>
          <w:noProof/>
          <w:sz w:val="28"/>
          <w:szCs w:val="28"/>
          <w:lang w:val="es-ES"/>
        </w:rPr>
      </w:pPr>
      <w:r w:rsidRPr="00B12A2F">
        <w:rPr>
          <w:rFonts w:ascii="Verdana" w:hAnsi="Verdana"/>
          <w:sz w:val="28"/>
          <w:szCs w:val="28"/>
        </w:rPr>
        <w:t xml:space="preserve">Le corresponde a esta Corporación determinar si es viable o no aceptar </w:t>
      </w:r>
      <w:r>
        <w:rPr>
          <w:rFonts w:ascii="Verdana" w:hAnsi="Verdana"/>
          <w:sz w:val="28"/>
          <w:szCs w:val="28"/>
        </w:rPr>
        <w:t xml:space="preserve">la declaratoria de incompetencia </w:t>
      </w:r>
      <w:r w:rsidRPr="00B12A2F">
        <w:rPr>
          <w:rFonts w:ascii="Verdana" w:hAnsi="Verdana"/>
          <w:sz w:val="28"/>
          <w:szCs w:val="28"/>
        </w:rPr>
        <w:t xml:space="preserve"> </w:t>
      </w:r>
      <w:r>
        <w:rPr>
          <w:rFonts w:ascii="Verdana" w:hAnsi="Verdana"/>
          <w:sz w:val="28"/>
          <w:szCs w:val="28"/>
        </w:rPr>
        <w:t>planteada</w:t>
      </w:r>
      <w:r w:rsidRPr="00B12A2F">
        <w:rPr>
          <w:rFonts w:ascii="Verdana" w:hAnsi="Verdana"/>
          <w:sz w:val="28"/>
          <w:szCs w:val="28"/>
        </w:rPr>
        <w:t xml:space="preserve"> por la Juez </w:t>
      </w:r>
      <w:r>
        <w:rPr>
          <w:rFonts w:ascii="Verdana" w:hAnsi="Verdana"/>
          <w:sz w:val="28"/>
          <w:szCs w:val="28"/>
        </w:rPr>
        <w:t xml:space="preserve">Segunda </w:t>
      </w:r>
      <w:r w:rsidRPr="00B12A2F">
        <w:rPr>
          <w:rFonts w:ascii="Verdana" w:hAnsi="Verdana"/>
          <w:sz w:val="28"/>
          <w:szCs w:val="28"/>
        </w:rPr>
        <w:t xml:space="preserve">Penal del Circuito de </w:t>
      </w:r>
      <w:r>
        <w:rPr>
          <w:rFonts w:ascii="Verdana" w:hAnsi="Verdana"/>
          <w:sz w:val="28"/>
          <w:szCs w:val="28"/>
        </w:rPr>
        <w:t>Pereira</w:t>
      </w:r>
      <w:r w:rsidRPr="00B12A2F">
        <w:rPr>
          <w:rFonts w:ascii="Verdana" w:hAnsi="Verdana"/>
          <w:sz w:val="28"/>
          <w:szCs w:val="28"/>
        </w:rPr>
        <w:t xml:space="preserve">, por </w:t>
      </w:r>
      <w:r>
        <w:rPr>
          <w:rFonts w:ascii="Verdana" w:hAnsi="Verdana"/>
          <w:sz w:val="28"/>
          <w:szCs w:val="28"/>
        </w:rPr>
        <w:t>considerar que el procesado OSCAR POSADA CUERVO no se encuentra cobijado con una medida de seguridad de detención preventiva, sino que en la actualidad se encuentra cumpliendo con la sanción penal que le hubiese sido impuesta por un juez al hallarlo responsable del de</w:t>
      </w:r>
      <w:r w:rsidR="00963829">
        <w:rPr>
          <w:rFonts w:ascii="Verdana" w:hAnsi="Verdana"/>
          <w:sz w:val="28"/>
          <w:szCs w:val="28"/>
        </w:rPr>
        <w:t>lito</w:t>
      </w:r>
      <w:r>
        <w:rPr>
          <w:rFonts w:ascii="Verdana" w:hAnsi="Verdana"/>
          <w:sz w:val="28"/>
          <w:szCs w:val="28"/>
        </w:rPr>
        <w:t xml:space="preserve"> que le fuera endilgado por la </w:t>
      </w:r>
      <w:r w:rsidR="00A55241">
        <w:rPr>
          <w:rFonts w:ascii="Verdana" w:hAnsi="Verdana"/>
          <w:sz w:val="28"/>
          <w:szCs w:val="28"/>
        </w:rPr>
        <w:t>Fiscalía, aunque actualmente tal</w:t>
      </w:r>
      <w:r>
        <w:rPr>
          <w:rFonts w:ascii="Verdana" w:hAnsi="Verdana"/>
          <w:sz w:val="28"/>
          <w:szCs w:val="28"/>
        </w:rPr>
        <w:t xml:space="preserve"> asunto se encuentre en tr</w:t>
      </w:r>
      <w:r w:rsidR="00963829">
        <w:rPr>
          <w:rFonts w:ascii="Verdana" w:hAnsi="Verdana"/>
          <w:sz w:val="28"/>
          <w:szCs w:val="28"/>
        </w:rPr>
        <w:t xml:space="preserve">ámite de segunda instancia. </w:t>
      </w:r>
    </w:p>
    <w:p w:rsidR="00B12A2F" w:rsidRDefault="00B12A2F" w:rsidP="0030639A">
      <w:pPr>
        <w:pStyle w:val="Sansinterligne"/>
        <w:spacing w:line="360" w:lineRule="auto"/>
        <w:jc w:val="both"/>
        <w:rPr>
          <w:rFonts w:ascii="Verdana" w:hAnsi="Verdana"/>
          <w:b/>
          <w:noProof/>
          <w:sz w:val="28"/>
          <w:szCs w:val="28"/>
          <w:lang w:val="es-ES"/>
        </w:rPr>
      </w:pPr>
    </w:p>
    <w:p w:rsidR="00484BF9" w:rsidRPr="002C4835" w:rsidRDefault="00C50037" w:rsidP="00452EBB">
      <w:pPr>
        <w:pStyle w:val="Sansinterligne"/>
        <w:jc w:val="both"/>
        <w:rPr>
          <w:rFonts w:ascii="Verdana" w:hAnsi="Verdana"/>
          <w:b/>
          <w:noProof/>
          <w:sz w:val="28"/>
          <w:szCs w:val="28"/>
          <w:lang w:val="es-ES"/>
        </w:rPr>
      </w:pPr>
      <w:r w:rsidRPr="002C4835">
        <w:rPr>
          <w:rFonts w:ascii="Verdana" w:hAnsi="Verdana"/>
          <w:b/>
          <w:noProof/>
          <w:sz w:val="28"/>
          <w:szCs w:val="28"/>
          <w:lang w:val="es-ES"/>
        </w:rPr>
        <w:t xml:space="preserve">- </w:t>
      </w:r>
      <w:r w:rsidR="00484BF9" w:rsidRPr="002C4835">
        <w:rPr>
          <w:rFonts w:ascii="Verdana" w:hAnsi="Verdana"/>
          <w:b/>
          <w:noProof/>
          <w:sz w:val="28"/>
          <w:szCs w:val="28"/>
          <w:lang w:val="es-ES"/>
        </w:rPr>
        <w:t>Solución:</w:t>
      </w:r>
    </w:p>
    <w:p w:rsidR="00484BF9" w:rsidRPr="002C4835" w:rsidRDefault="00484BF9" w:rsidP="00452EBB">
      <w:pPr>
        <w:pStyle w:val="Sansinterligne"/>
        <w:jc w:val="both"/>
        <w:rPr>
          <w:rFonts w:ascii="Verdana" w:hAnsi="Verdana"/>
          <w:noProof/>
          <w:sz w:val="28"/>
          <w:szCs w:val="28"/>
          <w:lang w:val="es-ES"/>
        </w:rPr>
      </w:pPr>
    </w:p>
    <w:p w:rsidR="007A3E88" w:rsidRPr="002C4835" w:rsidRDefault="004D60E3" w:rsidP="00C50037">
      <w:pPr>
        <w:pStyle w:val="Sansinterligne"/>
        <w:spacing w:line="276" w:lineRule="auto"/>
        <w:jc w:val="both"/>
        <w:rPr>
          <w:rFonts w:ascii="Verdana" w:hAnsi="Verdana"/>
          <w:sz w:val="28"/>
          <w:szCs w:val="28"/>
        </w:rPr>
      </w:pPr>
      <w:r w:rsidRPr="002C4835">
        <w:rPr>
          <w:rFonts w:ascii="Verdana" w:hAnsi="Verdana"/>
          <w:sz w:val="28"/>
          <w:szCs w:val="28"/>
        </w:rPr>
        <w:t xml:space="preserve">Antes </w:t>
      </w:r>
      <w:r w:rsidR="000924CC" w:rsidRPr="002C4835">
        <w:rPr>
          <w:rFonts w:ascii="Verdana" w:hAnsi="Verdana"/>
          <w:sz w:val="28"/>
          <w:szCs w:val="28"/>
        </w:rPr>
        <w:t xml:space="preserve">de revisar el </w:t>
      </w:r>
      <w:r w:rsidR="00297451">
        <w:rPr>
          <w:rFonts w:ascii="Verdana" w:hAnsi="Verdana"/>
          <w:sz w:val="28"/>
          <w:szCs w:val="28"/>
        </w:rPr>
        <w:t>problema jurídico propuesto, encuentra la Sala que es necesario pronunciarse de cara a la más reciente deciente decisión adoptada por la Sala de Casación Penal de la Corte Suprema de Justicia, respecto de las solicitudes de libertad por vencimiento de términos y las peticiones de sustitución de medida de aseguramiento privativa</w:t>
      </w:r>
      <w:r w:rsidR="00BD063A">
        <w:rPr>
          <w:rFonts w:ascii="Verdana" w:hAnsi="Verdana"/>
          <w:sz w:val="28"/>
          <w:szCs w:val="28"/>
        </w:rPr>
        <w:t>s</w:t>
      </w:r>
      <w:r w:rsidR="00297451">
        <w:rPr>
          <w:rFonts w:ascii="Verdana" w:hAnsi="Verdana"/>
          <w:sz w:val="28"/>
          <w:szCs w:val="28"/>
        </w:rPr>
        <w:t xml:space="preserve"> de la libertad, establecidas en la Ley 1860 de 2015 que fuera modificada por la Ley 1886 de 2016</w:t>
      </w:r>
      <w:r w:rsidR="00BD063A">
        <w:rPr>
          <w:rFonts w:ascii="Verdana" w:hAnsi="Verdana"/>
          <w:sz w:val="28"/>
          <w:szCs w:val="28"/>
        </w:rPr>
        <w:t>,</w:t>
      </w:r>
      <w:r w:rsidR="00297451">
        <w:rPr>
          <w:rFonts w:ascii="Verdana" w:hAnsi="Verdana"/>
          <w:sz w:val="28"/>
          <w:szCs w:val="28"/>
        </w:rPr>
        <w:t xml:space="preserve"> y respecto a lo dicho por la sentencia C-221 de 2016 que sobre ese mismo asunto profiriera la Corte Constitucional</w:t>
      </w:r>
      <w:r w:rsidRPr="002C4835">
        <w:rPr>
          <w:rFonts w:ascii="Verdana" w:hAnsi="Verdana"/>
          <w:sz w:val="28"/>
          <w:szCs w:val="28"/>
        </w:rPr>
        <w:t xml:space="preserve">, pues no hacerlo así, haría inocuo cualquier pronunciamiento de este Juez Colegiado en torno </w:t>
      </w:r>
      <w:r w:rsidR="00BD063A">
        <w:rPr>
          <w:rFonts w:ascii="Verdana" w:hAnsi="Verdana"/>
          <w:sz w:val="28"/>
          <w:szCs w:val="28"/>
        </w:rPr>
        <w:t>a la incompetencia planteada</w:t>
      </w:r>
      <w:r w:rsidRPr="002C4835">
        <w:rPr>
          <w:rFonts w:ascii="Verdana" w:hAnsi="Verdana"/>
          <w:sz w:val="28"/>
          <w:szCs w:val="28"/>
        </w:rPr>
        <w:t xml:space="preserve">. </w:t>
      </w:r>
    </w:p>
    <w:p w:rsidR="004D60E3" w:rsidRPr="00362802" w:rsidRDefault="004D60E3" w:rsidP="00362802">
      <w:pPr>
        <w:pStyle w:val="Sansinterligne"/>
        <w:spacing w:line="276" w:lineRule="auto"/>
        <w:jc w:val="both"/>
        <w:rPr>
          <w:rFonts w:ascii="Verdana" w:hAnsi="Verdana"/>
          <w:sz w:val="28"/>
          <w:szCs w:val="28"/>
        </w:rPr>
      </w:pPr>
      <w:r w:rsidRPr="00362802">
        <w:rPr>
          <w:rFonts w:ascii="Verdana" w:hAnsi="Verdana"/>
          <w:sz w:val="28"/>
          <w:szCs w:val="28"/>
        </w:rPr>
        <w:lastRenderedPageBreak/>
        <w:t>En ese orden de ideas,</w:t>
      </w:r>
      <w:r w:rsidR="00362802" w:rsidRPr="00362802">
        <w:rPr>
          <w:rFonts w:ascii="Verdana" w:hAnsi="Verdana"/>
          <w:sz w:val="28"/>
          <w:szCs w:val="28"/>
        </w:rPr>
        <w:t xml:space="preserve"> </w:t>
      </w:r>
      <w:r w:rsidR="00362802">
        <w:rPr>
          <w:rFonts w:ascii="Verdana" w:hAnsi="Verdana"/>
          <w:sz w:val="28"/>
          <w:szCs w:val="28"/>
        </w:rPr>
        <w:t xml:space="preserve">sea lo primero decir que </w:t>
      </w:r>
      <w:r w:rsidRPr="00362802">
        <w:rPr>
          <w:rFonts w:ascii="Verdana" w:eastAsia="SimSun" w:hAnsi="Verdana"/>
          <w:sz w:val="28"/>
          <w:szCs w:val="28"/>
          <w:lang w:val="es-ES"/>
        </w:rPr>
        <w:t xml:space="preserve">esta Colegiatura </w:t>
      </w:r>
      <w:r w:rsidR="00362802">
        <w:rPr>
          <w:rFonts w:ascii="Verdana" w:eastAsia="SimSun" w:hAnsi="Verdana"/>
          <w:sz w:val="28"/>
          <w:szCs w:val="28"/>
          <w:lang w:val="es-ES"/>
        </w:rPr>
        <w:t xml:space="preserve">durante el mes de julio del año que transcurre y ante la falta de claridad que existía sobre el tema ya referido, </w:t>
      </w:r>
      <w:r w:rsidRPr="00362802">
        <w:rPr>
          <w:rFonts w:ascii="Verdana" w:eastAsia="SimSun" w:hAnsi="Verdana"/>
          <w:sz w:val="28"/>
          <w:szCs w:val="28"/>
          <w:lang w:val="es-ES"/>
        </w:rPr>
        <w:t>h</w:t>
      </w:r>
      <w:r w:rsidR="007670BF" w:rsidRPr="00362802">
        <w:rPr>
          <w:rFonts w:ascii="Verdana" w:eastAsia="SimSun" w:hAnsi="Verdana"/>
          <w:sz w:val="28"/>
          <w:szCs w:val="28"/>
          <w:lang w:val="es-ES"/>
        </w:rPr>
        <w:t>a</w:t>
      </w:r>
      <w:r w:rsidR="00D43350" w:rsidRPr="00362802">
        <w:rPr>
          <w:rFonts w:ascii="Verdana" w:eastAsia="SimSun" w:hAnsi="Verdana"/>
          <w:sz w:val="28"/>
          <w:szCs w:val="28"/>
          <w:lang w:val="es-ES"/>
        </w:rPr>
        <w:t>bía</w:t>
      </w:r>
      <w:r w:rsidRPr="00362802">
        <w:rPr>
          <w:rFonts w:ascii="Verdana" w:eastAsia="SimSun" w:hAnsi="Verdana"/>
          <w:sz w:val="28"/>
          <w:szCs w:val="28"/>
          <w:lang w:val="es-ES"/>
        </w:rPr>
        <w:t xml:space="preserve"> sentado su posición sobre este asunto indicando, que si bien es cierto en el pasado peticiones similares a la aquí resuelta por el señor Juez </w:t>
      </w:r>
      <w:r w:rsidR="00362802">
        <w:rPr>
          <w:rFonts w:ascii="Verdana" w:eastAsia="SimSun" w:hAnsi="Verdana"/>
          <w:sz w:val="28"/>
          <w:szCs w:val="28"/>
          <w:lang w:val="es-ES"/>
        </w:rPr>
        <w:t>Cuarto Penal Municipal con Funciones de Control de Garantías</w:t>
      </w:r>
      <w:r w:rsidRPr="00362802">
        <w:rPr>
          <w:rFonts w:ascii="Verdana" w:eastAsia="SimSun" w:hAnsi="Verdana"/>
          <w:sz w:val="28"/>
          <w:szCs w:val="28"/>
          <w:lang w:val="es-ES"/>
        </w:rPr>
        <w:t xml:space="preserve">, se remitieron para que fueran resueltas por los jueces </w:t>
      </w:r>
      <w:r w:rsidR="00362802">
        <w:rPr>
          <w:rFonts w:ascii="Verdana" w:eastAsia="SimSun" w:hAnsi="Verdana"/>
          <w:sz w:val="28"/>
          <w:szCs w:val="28"/>
          <w:lang w:val="es-ES"/>
        </w:rPr>
        <w:t>de esa categoría</w:t>
      </w:r>
      <w:r w:rsidR="007670BF" w:rsidRPr="00362802">
        <w:rPr>
          <w:rFonts w:ascii="Verdana" w:eastAsia="SimSun" w:hAnsi="Verdana"/>
          <w:sz w:val="28"/>
          <w:szCs w:val="28"/>
          <w:lang w:val="es-ES"/>
        </w:rPr>
        <w:t xml:space="preserve">, tal como se indicó en el pronunciamiento de esta Sala </w:t>
      </w:r>
      <w:r w:rsidR="00C31557" w:rsidRPr="00362802">
        <w:rPr>
          <w:rFonts w:ascii="Verdana" w:eastAsia="SimSun" w:hAnsi="Verdana"/>
          <w:sz w:val="28"/>
          <w:szCs w:val="28"/>
          <w:lang w:val="es-ES"/>
        </w:rPr>
        <w:t>del 11 de julio de 2017</w:t>
      </w:r>
      <w:r w:rsidR="00D47CAD">
        <w:rPr>
          <w:rFonts w:ascii="Verdana" w:eastAsia="SimSun" w:hAnsi="Verdana"/>
          <w:sz w:val="28"/>
          <w:szCs w:val="28"/>
          <w:lang w:val="es-ES"/>
        </w:rPr>
        <w:t>, donde se dijo</w:t>
      </w:r>
      <w:r w:rsidR="00D261ED" w:rsidRPr="00362802">
        <w:rPr>
          <w:rFonts w:ascii="Verdana" w:eastAsia="SimSun" w:hAnsi="Verdana"/>
          <w:sz w:val="28"/>
          <w:szCs w:val="28"/>
          <w:lang w:val="es-ES"/>
        </w:rPr>
        <w:t>:</w:t>
      </w:r>
    </w:p>
    <w:p w:rsidR="004D60E3" w:rsidRPr="002C4835" w:rsidRDefault="004D60E3" w:rsidP="00C50037">
      <w:pPr>
        <w:tabs>
          <w:tab w:val="left" w:pos="5760"/>
        </w:tabs>
        <w:spacing w:after="0"/>
        <w:jc w:val="both"/>
        <w:rPr>
          <w:rFonts w:eastAsia="SimSun"/>
          <w:lang w:val="es-ES" w:eastAsia="es-ES"/>
        </w:rPr>
      </w:pPr>
    </w:p>
    <w:p w:rsidR="004D60E3" w:rsidRPr="002C4835" w:rsidRDefault="004D60E3" w:rsidP="00452EBB">
      <w:pPr>
        <w:tabs>
          <w:tab w:val="left" w:pos="5760"/>
        </w:tabs>
        <w:spacing w:after="0" w:line="240" w:lineRule="auto"/>
        <w:ind w:left="567" w:right="533"/>
        <w:jc w:val="both"/>
        <w:rPr>
          <w:rFonts w:eastAsia="SimSun"/>
          <w:i/>
          <w:sz w:val="24"/>
          <w:szCs w:val="24"/>
          <w:lang w:val="es-ES" w:eastAsia="es-ES"/>
        </w:rPr>
      </w:pPr>
      <w:r w:rsidRPr="002C4835">
        <w:rPr>
          <w:rFonts w:eastAsia="SimSun"/>
          <w:i/>
          <w:sz w:val="24"/>
          <w:szCs w:val="24"/>
          <w:lang w:val="es-ES" w:eastAsia="es-ES"/>
        </w:rPr>
        <w:t xml:space="preserve">“[…] “8.3.3 Sin embargo en virtud de la ratio decidendi de la sentencia C-221 de 2017, esta Colegiatura considera que debe modificar su criterio inicial sobre la autoridad competente para resolver ese tipo de peticiones, ya que se entiende que la nueva causal de modificación de la medida de aseguramiento de detención preventiva, deducida del artículo 1º de la ley 1786 de 2016, se aplica frente a personas que están bajo ese régimen y no descontando la pena impuesta, </w:t>
      </w:r>
      <w:r w:rsidRPr="002C4835">
        <w:rPr>
          <w:rFonts w:eastAsia="SimSun"/>
          <w:i/>
          <w:sz w:val="24"/>
          <w:szCs w:val="24"/>
          <w:u w:val="single"/>
          <w:lang w:val="es-ES" w:eastAsia="es-ES"/>
        </w:rPr>
        <w:t>por lo cual ese tipo de decisiones no pueden ser adoptadas por el juez de conocimiento o de primera instancia, sino por un juez con función de control de garantías,</w:t>
      </w:r>
      <w:r w:rsidRPr="002C4835">
        <w:rPr>
          <w:rFonts w:eastAsia="SimSun"/>
          <w:i/>
          <w:sz w:val="24"/>
          <w:szCs w:val="24"/>
          <w:lang w:val="es-ES" w:eastAsia="es-ES"/>
        </w:rPr>
        <w:t xml:space="preserve"> en aplicación de lo dispuesto en el numeral 1º del artículo 250 de la Constitución de 1991, que dispone lo siguiente:</w:t>
      </w:r>
    </w:p>
    <w:p w:rsidR="004D60E3" w:rsidRPr="002C4835" w:rsidRDefault="004D60E3" w:rsidP="00452EBB">
      <w:pPr>
        <w:tabs>
          <w:tab w:val="left" w:pos="5760"/>
        </w:tabs>
        <w:spacing w:after="0" w:line="240" w:lineRule="auto"/>
        <w:ind w:left="567" w:right="533"/>
        <w:jc w:val="both"/>
        <w:rPr>
          <w:rFonts w:eastAsia="SimSun"/>
          <w:i/>
          <w:sz w:val="24"/>
          <w:szCs w:val="24"/>
          <w:lang w:val="es-ES" w:eastAsia="es-ES"/>
        </w:rPr>
      </w:pPr>
    </w:p>
    <w:p w:rsidR="004D60E3" w:rsidRPr="00260119" w:rsidRDefault="004D60E3" w:rsidP="00260119">
      <w:pPr>
        <w:tabs>
          <w:tab w:val="left" w:pos="5760"/>
        </w:tabs>
        <w:spacing w:after="0" w:line="240" w:lineRule="auto"/>
        <w:ind w:left="567" w:right="533"/>
        <w:jc w:val="both"/>
        <w:rPr>
          <w:rFonts w:eastAsia="SimSun"/>
          <w:i/>
          <w:sz w:val="24"/>
          <w:szCs w:val="24"/>
          <w:lang w:val="es-ES" w:eastAsia="es-ES"/>
        </w:rPr>
      </w:pPr>
      <w:r w:rsidRPr="002C4835">
        <w:rPr>
          <w:rFonts w:eastAsia="SimSun"/>
          <w:i/>
          <w:sz w:val="24"/>
          <w:szCs w:val="24"/>
          <w:lang w:val="es-ES" w:eastAsia="es-ES"/>
        </w:rPr>
        <w:t>“(...) En ejercicio de sus funciones la Fiscalía General de la Nación deberá: 1. Solicitar al juez que ejerza la función de control de garantías las medidas necesarias que aseguren la comparecencia de los imputados al proceso penal, la conservación de la prueba y la protección de la comunidad.”</w:t>
      </w:r>
    </w:p>
    <w:p w:rsidR="004D60E3" w:rsidRPr="002C4835" w:rsidRDefault="004D60E3" w:rsidP="00452EBB">
      <w:pPr>
        <w:tabs>
          <w:tab w:val="left" w:pos="5760"/>
        </w:tabs>
        <w:spacing w:after="0" w:line="240" w:lineRule="auto"/>
        <w:ind w:left="567" w:right="533"/>
        <w:jc w:val="both"/>
        <w:rPr>
          <w:rFonts w:eastAsia="SimSun"/>
          <w:i/>
          <w:sz w:val="24"/>
          <w:szCs w:val="24"/>
          <w:lang w:val="es-ES" w:eastAsia="es-ES"/>
        </w:rPr>
      </w:pPr>
      <w:r w:rsidRPr="002C4835">
        <w:rPr>
          <w:rFonts w:eastAsia="SimSun"/>
          <w:i/>
          <w:sz w:val="24"/>
          <w:szCs w:val="24"/>
          <w:lang w:val="es-ES" w:eastAsia="es-ES"/>
        </w:rPr>
        <w:t>[…]</w:t>
      </w:r>
    </w:p>
    <w:p w:rsidR="004D60E3" w:rsidRPr="002C4835" w:rsidRDefault="004D60E3" w:rsidP="00452EBB">
      <w:pPr>
        <w:tabs>
          <w:tab w:val="left" w:pos="5760"/>
        </w:tabs>
        <w:spacing w:after="0" w:line="240" w:lineRule="auto"/>
        <w:ind w:left="567" w:right="533"/>
        <w:jc w:val="both"/>
        <w:rPr>
          <w:rFonts w:eastAsia="SimSun"/>
          <w:i/>
          <w:sz w:val="24"/>
          <w:szCs w:val="24"/>
          <w:lang w:val="es-ES" w:eastAsia="es-ES"/>
        </w:rPr>
      </w:pPr>
    </w:p>
    <w:p w:rsidR="004D60E3" w:rsidRPr="002C4835" w:rsidRDefault="004D60E3" w:rsidP="00452EBB">
      <w:pPr>
        <w:tabs>
          <w:tab w:val="left" w:pos="5760"/>
        </w:tabs>
        <w:spacing w:after="0" w:line="240" w:lineRule="auto"/>
        <w:ind w:left="567" w:right="533"/>
        <w:jc w:val="both"/>
        <w:rPr>
          <w:rFonts w:eastAsia="SimSun"/>
          <w:i/>
          <w:sz w:val="24"/>
          <w:szCs w:val="24"/>
          <w:lang w:val="es-ES" w:eastAsia="es-ES"/>
        </w:rPr>
      </w:pPr>
      <w:r w:rsidRPr="002C4835">
        <w:rPr>
          <w:rFonts w:eastAsia="SimSun"/>
          <w:i/>
          <w:sz w:val="24"/>
          <w:szCs w:val="24"/>
          <w:lang w:val="es-ES" w:eastAsia="es-ES"/>
        </w:rPr>
        <w:t xml:space="preserve">8.2.6 En tal virtud se concluye, modificando la posición anterior de esta Sala, que el juez 1º penal del circuito de esta ciudad no era competente para pronunciarse sobre la solicitud de la defensora del procesado, que además no se podía formular como una petición de “libertad por vencimiento de términos”, como lo entendieron equivocadamente la representante del acusado y el juez de conocimiento, ya que en sentido estricto y siguiendo lo dispuesto en el artículo 1º de la ley 1786 de 2006, lo que se tenía que decidir en ese acto era una sustitución de la medida de aseguramiento de detención preventiva impuesta al señor Rivera Castellanos (que se extiende luego de la sentencia de primera instancia según el entendido de la sentencia C- 221 </w:t>
      </w:r>
      <w:r w:rsidRPr="002C4835">
        <w:rPr>
          <w:rFonts w:eastAsia="SimSun"/>
          <w:i/>
          <w:sz w:val="24"/>
          <w:szCs w:val="24"/>
          <w:lang w:val="es-ES" w:eastAsia="es-ES"/>
        </w:rPr>
        <w:lastRenderedPageBreak/>
        <w:t xml:space="preserve">de 2017 de la Corte Constitucional), lo que obligaba a adecuar la decisión del A quo a lo dispuesto en el artículo 307 del </w:t>
      </w:r>
      <w:proofErr w:type="spellStart"/>
      <w:r w:rsidRPr="002C4835">
        <w:rPr>
          <w:rFonts w:eastAsia="SimSun"/>
          <w:i/>
          <w:sz w:val="24"/>
          <w:szCs w:val="24"/>
          <w:lang w:val="es-ES" w:eastAsia="es-ES"/>
        </w:rPr>
        <w:t>CPP</w:t>
      </w:r>
      <w:proofErr w:type="spellEnd"/>
      <w:r w:rsidRPr="002C4835">
        <w:rPr>
          <w:rFonts w:eastAsia="SimSun"/>
          <w:i/>
          <w:sz w:val="24"/>
          <w:szCs w:val="24"/>
          <w:lang w:val="es-ES" w:eastAsia="es-ES"/>
        </w:rPr>
        <w:t xml:space="preserve"> y no al artículo 317 ibídem, como ocurrió en el presente caso.</w:t>
      </w:r>
    </w:p>
    <w:p w:rsidR="004D60E3" w:rsidRPr="002C4835" w:rsidRDefault="004D60E3" w:rsidP="00C50037">
      <w:pPr>
        <w:tabs>
          <w:tab w:val="left" w:pos="5760"/>
        </w:tabs>
        <w:spacing w:after="0"/>
        <w:ind w:left="567" w:right="533"/>
        <w:jc w:val="both"/>
        <w:rPr>
          <w:rFonts w:eastAsia="SimSun"/>
          <w:i/>
          <w:sz w:val="24"/>
          <w:szCs w:val="24"/>
          <w:lang w:val="es-ES" w:eastAsia="es-ES"/>
        </w:rPr>
      </w:pPr>
    </w:p>
    <w:p w:rsidR="004D60E3" w:rsidRPr="002C4835" w:rsidRDefault="004D60E3" w:rsidP="00452EBB">
      <w:pPr>
        <w:tabs>
          <w:tab w:val="left" w:pos="5760"/>
        </w:tabs>
        <w:spacing w:after="0" w:line="240" w:lineRule="auto"/>
        <w:ind w:left="567" w:right="533"/>
        <w:jc w:val="both"/>
        <w:rPr>
          <w:rFonts w:eastAsia="SimSun"/>
          <w:i/>
          <w:sz w:val="24"/>
          <w:szCs w:val="24"/>
          <w:lang w:val="es-ES" w:eastAsia="es-ES"/>
        </w:rPr>
      </w:pPr>
      <w:r w:rsidRPr="002C4835">
        <w:rPr>
          <w:rFonts w:eastAsia="SimSun"/>
          <w:i/>
          <w:sz w:val="24"/>
          <w:szCs w:val="24"/>
          <w:lang w:val="es-ES" w:eastAsia="es-ES"/>
        </w:rPr>
        <w:t xml:space="preserve">8.2.7 Por lo tanto, en razón de la falta de competencia del juez de conocimiento para decidir la mencionada solicitud y por la vulneración del debido proceso deducida del trámite equivocado que se le dio a la actuación que originó a la decisión recurrida, que no implicaba ninguna decisión sobre concesión de “libertad provisional” al sentenciado, la Sala declarará la nulidad de lo actuado a partir de la audiencia del 1 de julio de 2017, ya que la solicitud de la defensora del señor Rivera Castellanos deberá ser tramitada como una audiencia de sustitución de medida de aseguramiento, ante un juez con función de control de garantías, a quien le corresponde verificar: i) que el vencimiento de términos no sea atribuible al procesado o su defensor; ii) de considerar procedente la aplicación de una medida de aseguramiento no privativa de la libertad en cada caso específico deberá tener en cuenta igualmente lo dispuesto en el literal B del artículo 307 del </w:t>
      </w:r>
      <w:proofErr w:type="spellStart"/>
      <w:r w:rsidRPr="002C4835">
        <w:rPr>
          <w:rFonts w:eastAsia="SimSun"/>
          <w:i/>
          <w:sz w:val="24"/>
          <w:szCs w:val="24"/>
          <w:lang w:val="es-ES" w:eastAsia="es-ES"/>
        </w:rPr>
        <w:t>CPP</w:t>
      </w:r>
      <w:proofErr w:type="spellEnd"/>
      <w:r w:rsidRPr="002C4835">
        <w:rPr>
          <w:rFonts w:eastAsia="SimSun"/>
          <w:i/>
          <w:sz w:val="24"/>
          <w:szCs w:val="24"/>
          <w:lang w:val="es-ES" w:eastAsia="es-ES"/>
        </w:rPr>
        <w:t xml:space="preserve">, para efectos de fijar la medida sustitutiva que corresponda, teniendo en cuenta circunstancias tales como la garantía de la futura comparecencia del procesado en el momento en que se produzca la decisión de segunda instancia, la cual podría resultar más viable a través de la imposición de un mecanismo de vigilancia electrónica; su presentación periódica, la prohibición de salir del país, o la constitución de una caución, entre otros eventos, que se pueden imponer de manera conjunta o indistinta, como lo prevé el inciso final del artículo 307 del </w:t>
      </w:r>
      <w:proofErr w:type="spellStart"/>
      <w:r w:rsidRPr="002C4835">
        <w:rPr>
          <w:rFonts w:eastAsia="SimSun"/>
          <w:i/>
          <w:sz w:val="24"/>
          <w:szCs w:val="24"/>
          <w:lang w:val="es-ES" w:eastAsia="es-ES"/>
        </w:rPr>
        <w:t>CPP</w:t>
      </w:r>
      <w:proofErr w:type="spellEnd"/>
      <w:r w:rsidRPr="002C4835">
        <w:rPr>
          <w:rFonts w:eastAsia="SimSun"/>
          <w:i/>
          <w:sz w:val="24"/>
          <w:szCs w:val="24"/>
          <w:lang w:val="es-ES" w:eastAsia="es-ES"/>
        </w:rPr>
        <w:t xml:space="preserve"> […]</w:t>
      </w:r>
      <w:r w:rsidRPr="002C4835">
        <w:rPr>
          <w:rFonts w:eastAsia="SimSun"/>
          <w:i/>
          <w:sz w:val="24"/>
          <w:szCs w:val="24"/>
          <w:vertAlign w:val="superscript"/>
          <w:lang w:val="es-ES_tradnl" w:eastAsia="es-ES"/>
        </w:rPr>
        <w:footnoteReference w:id="1"/>
      </w:r>
    </w:p>
    <w:p w:rsidR="004D60E3" w:rsidRPr="002C4835" w:rsidRDefault="004D60E3" w:rsidP="00C50037">
      <w:pPr>
        <w:spacing w:after="0"/>
        <w:jc w:val="both"/>
        <w:rPr>
          <w:rFonts w:cs="Lucida Sans Unicode"/>
          <w:lang w:val="es-ES"/>
        </w:rPr>
      </w:pPr>
    </w:p>
    <w:p w:rsidR="00075D87" w:rsidRDefault="00D47CAD" w:rsidP="00C50037">
      <w:pPr>
        <w:pStyle w:val="Sansinterligne"/>
        <w:spacing w:line="276" w:lineRule="auto"/>
        <w:jc w:val="both"/>
        <w:rPr>
          <w:rFonts w:ascii="Verdana" w:hAnsi="Verdana"/>
          <w:sz w:val="28"/>
          <w:szCs w:val="28"/>
        </w:rPr>
      </w:pPr>
      <w:r>
        <w:rPr>
          <w:rFonts w:ascii="Verdana" w:hAnsi="Verdana"/>
          <w:sz w:val="28"/>
          <w:szCs w:val="28"/>
        </w:rPr>
        <w:t>Lo anterior por cuanto</w:t>
      </w:r>
      <w:r w:rsidR="004D60E3" w:rsidRPr="002C4835">
        <w:rPr>
          <w:rFonts w:ascii="Verdana" w:hAnsi="Verdana"/>
          <w:sz w:val="28"/>
          <w:szCs w:val="28"/>
        </w:rPr>
        <w:t>, la aplicación de la Ley 1760 de 2015 que fuera modificada por la Ley 1786 de 2016, y de la sentencia de la Corte Constitucional C-221 de 2017, ha generado confusiones y diversas interpretaciones t</w:t>
      </w:r>
      <w:r w:rsidR="00EA729A" w:rsidRPr="002C4835">
        <w:rPr>
          <w:rFonts w:ascii="Verdana" w:hAnsi="Verdana"/>
          <w:sz w:val="28"/>
          <w:szCs w:val="28"/>
        </w:rPr>
        <w:t>anto por parte de la Judicatura como de</w:t>
      </w:r>
      <w:r w:rsidR="004D60E3" w:rsidRPr="002C4835">
        <w:rPr>
          <w:rFonts w:ascii="Verdana" w:hAnsi="Verdana"/>
          <w:sz w:val="28"/>
          <w:szCs w:val="28"/>
        </w:rPr>
        <w:t xml:space="preserve"> la comunidad jur</w:t>
      </w:r>
      <w:r w:rsidR="00EA729A" w:rsidRPr="002C4835">
        <w:rPr>
          <w:rFonts w:ascii="Verdana" w:hAnsi="Verdana"/>
          <w:sz w:val="28"/>
          <w:szCs w:val="28"/>
        </w:rPr>
        <w:t xml:space="preserve">ídica en general, y esta Corporación, tal como viene de verse, no fue ajena a ello, </w:t>
      </w:r>
      <w:r w:rsidR="00D261ED">
        <w:rPr>
          <w:rFonts w:ascii="Verdana" w:hAnsi="Verdana"/>
          <w:sz w:val="28"/>
          <w:szCs w:val="28"/>
        </w:rPr>
        <w:t>razón por la cual en su momento decidió a</w:t>
      </w:r>
      <w:r w:rsidR="00A55241">
        <w:rPr>
          <w:rFonts w:ascii="Verdana" w:hAnsi="Verdana"/>
          <w:sz w:val="28"/>
          <w:szCs w:val="28"/>
        </w:rPr>
        <w:t xml:space="preserve">doptar la postura ya mencionada, lo que condujo a que dentro del presente asunto fuera el Juez Cuarto Penal Municipal con Funciones de Control de Garantías </w:t>
      </w:r>
      <w:r w:rsidR="00075D87">
        <w:rPr>
          <w:rFonts w:ascii="Verdana" w:hAnsi="Verdana"/>
          <w:sz w:val="28"/>
          <w:szCs w:val="28"/>
        </w:rPr>
        <w:t>quien decidiera en primera instancia la petición realizada en este sentido por el defensor</w:t>
      </w:r>
      <w:r w:rsidR="00144C44">
        <w:rPr>
          <w:rFonts w:ascii="Verdana" w:hAnsi="Verdana"/>
          <w:sz w:val="28"/>
          <w:szCs w:val="28"/>
        </w:rPr>
        <w:t xml:space="preserve"> </w:t>
      </w:r>
      <w:r w:rsidR="00144C44">
        <w:rPr>
          <w:rFonts w:ascii="Verdana" w:hAnsi="Verdana"/>
          <w:sz w:val="28"/>
          <w:szCs w:val="28"/>
        </w:rPr>
        <w:lastRenderedPageBreak/>
        <w:t xml:space="preserve">del señor OSCAR POSADA CUERVO, lo que </w:t>
      </w:r>
      <w:r>
        <w:rPr>
          <w:rFonts w:ascii="Verdana" w:hAnsi="Verdana"/>
          <w:sz w:val="28"/>
          <w:szCs w:val="28"/>
        </w:rPr>
        <w:t>desemboco en</w:t>
      </w:r>
      <w:r w:rsidR="00144C44">
        <w:rPr>
          <w:rFonts w:ascii="Verdana" w:hAnsi="Verdana"/>
          <w:sz w:val="28"/>
          <w:szCs w:val="28"/>
        </w:rPr>
        <w:t xml:space="preserve"> que le fuera repartida al Juzgado Segundo Penal del Circuito local, el conocimiento de la apelación frente a la decisión adoptada por el juez del nivel municipal. </w:t>
      </w:r>
    </w:p>
    <w:p w:rsidR="00144C44" w:rsidRDefault="00144C44" w:rsidP="00C50037">
      <w:pPr>
        <w:pStyle w:val="Sansinterligne"/>
        <w:spacing w:line="276" w:lineRule="auto"/>
        <w:jc w:val="both"/>
        <w:rPr>
          <w:rFonts w:ascii="Verdana" w:hAnsi="Verdana"/>
          <w:sz w:val="28"/>
          <w:szCs w:val="28"/>
        </w:rPr>
      </w:pPr>
    </w:p>
    <w:p w:rsidR="00D16E2E" w:rsidRDefault="00177C74" w:rsidP="000369D3">
      <w:pPr>
        <w:pStyle w:val="Sansinterligne"/>
        <w:spacing w:line="276" w:lineRule="auto"/>
        <w:jc w:val="both"/>
        <w:rPr>
          <w:rFonts w:ascii="Verdana" w:hAnsi="Verdana"/>
          <w:sz w:val="28"/>
          <w:szCs w:val="28"/>
        </w:rPr>
      </w:pPr>
      <w:r>
        <w:rPr>
          <w:rFonts w:ascii="Verdana" w:hAnsi="Verdana"/>
          <w:sz w:val="28"/>
          <w:szCs w:val="28"/>
        </w:rPr>
        <w:t>En ese orden de cosas</w:t>
      </w:r>
      <w:r w:rsidR="00144C44">
        <w:rPr>
          <w:rFonts w:ascii="Verdana" w:hAnsi="Verdana"/>
          <w:sz w:val="28"/>
          <w:szCs w:val="28"/>
        </w:rPr>
        <w:t xml:space="preserve">, está claro que, </w:t>
      </w:r>
      <w:r w:rsidR="00D47CAD">
        <w:rPr>
          <w:rFonts w:ascii="Verdana" w:hAnsi="Verdana"/>
          <w:sz w:val="28"/>
          <w:szCs w:val="28"/>
        </w:rPr>
        <w:t>por lo menos, en principio sí era</w:t>
      </w:r>
      <w:r w:rsidR="00144C44">
        <w:rPr>
          <w:rFonts w:ascii="Verdana" w:hAnsi="Verdana"/>
          <w:sz w:val="28"/>
          <w:szCs w:val="28"/>
        </w:rPr>
        <w:t xml:space="preserve"> la Juez que ha plateado su incompetencia la llamada a conocer y resolver sobre la apelación propuesta;</w:t>
      </w:r>
      <w:r w:rsidR="00D261ED">
        <w:rPr>
          <w:rFonts w:ascii="Verdana" w:hAnsi="Verdana"/>
          <w:sz w:val="28"/>
          <w:szCs w:val="28"/>
        </w:rPr>
        <w:t xml:space="preserve"> sin embargo, no puede la Sala pasar por alto el hecho de que el día 9 de los corrientes mes y año, la Sala de Casación Penal de la Corte Suprema de Justicia, </w:t>
      </w:r>
      <w:r w:rsidR="00D16E2E">
        <w:rPr>
          <w:rFonts w:ascii="Verdana" w:hAnsi="Verdana"/>
          <w:sz w:val="28"/>
          <w:szCs w:val="28"/>
        </w:rPr>
        <w:t xml:space="preserve">emitió un nuevo pronunciamiento zanjando el tema de la </w:t>
      </w:r>
      <w:r w:rsidR="00D16E2E" w:rsidRPr="00D16E2E">
        <w:rPr>
          <w:rFonts w:ascii="Verdana" w:hAnsi="Verdana"/>
          <w:sz w:val="28"/>
          <w:szCs w:val="28"/>
        </w:rPr>
        <w:t xml:space="preserve">competencia para conocer y decidir sobre las solicitudes de sustitución de la medida de aseguramiento por alguna no privativa de la libertad, basadas en la Ley 1760 de 2015 que fuera modificada por la Ley 1786 de 2016. Es por ello, que con base en lo establecido </w:t>
      </w:r>
      <w:r w:rsidR="00D16E2E">
        <w:rPr>
          <w:rFonts w:ascii="Verdana" w:hAnsi="Verdana"/>
          <w:sz w:val="28"/>
          <w:szCs w:val="28"/>
        </w:rPr>
        <w:t>en esa decisión,</w:t>
      </w:r>
      <w:r w:rsidR="00D16E2E" w:rsidRPr="00D16E2E">
        <w:rPr>
          <w:rFonts w:ascii="Verdana" w:hAnsi="Verdana"/>
          <w:sz w:val="28"/>
          <w:szCs w:val="28"/>
        </w:rPr>
        <w:t xml:space="preserve"> la cual se produjo dentro del expediente </w:t>
      </w:r>
      <w:proofErr w:type="spellStart"/>
      <w:r w:rsidR="00D16E2E" w:rsidRPr="00D16E2E">
        <w:rPr>
          <w:rFonts w:ascii="Verdana" w:hAnsi="Verdana"/>
          <w:sz w:val="28"/>
          <w:szCs w:val="28"/>
        </w:rPr>
        <w:t>AP5052</w:t>
      </w:r>
      <w:proofErr w:type="spellEnd"/>
      <w:r w:rsidR="00D16E2E" w:rsidRPr="00D16E2E">
        <w:rPr>
          <w:rFonts w:ascii="Verdana" w:hAnsi="Verdana"/>
          <w:sz w:val="28"/>
          <w:szCs w:val="28"/>
        </w:rPr>
        <w:t>-2017 radicado 50861, esta Corporación en decisión del 28 de los corrientes mes y año dispuso:</w:t>
      </w:r>
    </w:p>
    <w:p w:rsidR="00177C74" w:rsidRDefault="00177C74" w:rsidP="000369D3">
      <w:pPr>
        <w:pStyle w:val="Sansinterligne"/>
        <w:spacing w:line="276" w:lineRule="auto"/>
        <w:jc w:val="both"/>
        <w:rPr>
          <w:rFonts w:ascii="Verdana" w:hAnsi="Verdana"/>
          <w:sz w:val="28"/>
          <w:szCs w:val="28"/>
        </w:rPr>
      </w:pPr>
    </w:p>
    <w:p w:rsidR="00D16E2E" w:rsidRPr="00D16E2E" w:rsidRDefault="00D16E2E" w:rsidP="00D16E2E">
      <w:pPr>
        <w:spacing w:after="0" w:line="240" w:lineRule="auto"/>
        <w:ind w:left="567" w:right="420"/>
        <w:jc w:val="both"/>
        <w:rPr>
          <w:rFonts w:cs="Times New Roman"/>
          <w:i/>
          <w:sz w:val="24"/>
          <w:lang w:eastAsia="es-ES"/>
        </w:rPr>
      </w:pPr>
      <w:r w:rsidRPr="00D16E2E">
        <w:rPr>
          <w:rFonts w:cs="Times New Roman"/>
          <w:i/>
          <w:sz w:val="24"/>
          <w:lang w:eastAsia="es-ES"/>
        </w:rPr>
        <w:t xml:space="preserve">“Como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w:t>
      </w:r>
      <w:proofErr w:type="spellStart"/>
      <w:r w:rsidRPr="00D16E2E">
        <w:rPr>
          <w:rFonts w:cs="Times New Roman"/>
          <w:i/>
          <w:sz w:val="24"/>
          <w:lang w:eastAsia="es-ES"/>
        </w:rPr>
        <w:t>C.P.P</w:t>
      </w:r>
      <w:proofErr w:type="spellEnd"/>
      <w:r w:rsidRPr="00D16E2E">
        <w:rPr>
          <w:rFonts w:cs="Times New Roman"/>
          <w:i/>
          <w:sz w:val="24"/>
          <w:lang w:eastAsia="es-ES"/>
        </w:rPr>
        <w:t>.</w:t>
      </w:r>
      <w:r w:rsidRPr="00D16E2E">
        <w:rPr>
          <w:rFonts w:cs="Times New Roman"/>
          <w:i/>
          <w:sz w:val="24"/>
          <w:vertAlign w:val="superscript"/>
          <w:lang w:eastAsia="es-ES"/>
        </w:rPr>
        <w:footnoteReference w:id="2"/>
      </w:r>
      <w:r w:rsidRPr="00D16E2E">
        <w:rPr>
          <w:rFonts w:cs="Times New Roman"/>
          <w:i/>
          <w:sz w:val="24"/>
          <w:lang w:eastAsia="es-ES"/>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D16E2E">
        <w:rPr>
          <w:rFonts w:cs="Times New Roman"/>
          <w:i/>
          <w:sz w:val="24"/>
          <w:vertAlign w:val="superscript"/>
          <w:lang w:eastAsia="es-ES"/>
        </w:rPr>
        <w:footnoteReference w:id="3"/>
      </w:r>
      <w:r w:rsidRPr="00D16E2E">
        <w:rPr>
          <w:rFonts w:cs="Times New Roman"/>
          <w:i/>
          <w:sz w:val="24"/>
          <w:lang w:eastAsia="es-ES"/>
        </w:rPr>
        <w:t>; pero en la actualidad esta Corporación debe variar su línea de pensamiento como consecuencia de una reciente decisión proferida por la Sala de Casación Penal de la Corte Suprema de Justicia</w:t>
      </w:r>
      <w:r w:rsidRPr="00D16E2E">
        <w:rPr>
          <w:rFonts w:cs="Times New Roman"/>
          <w:i/>
          <w:sz w:val="24"/>
          <w:vertAlign w:val="superscript"/>
          <w:lang w:eastAsia="es-ES"/>
        </w:rPr>
        <w:footnoteReference w:id="4"/>
      </w:r>
      <w:r w:rsidRPr="00D16E2E">
        <w:rPr>
          <w:rFonts w:cs="Times New Roman"/>
          <w:i/>
          <w:sz w:val="24"/>
          <w:lang w:eastAsia="es-ES"/>
        </w:rPr>
        <w:t xml:space="preserve">, la cual se torna como precedente de obligatorio acatamiento, en la que al dirimir un conflicto de competencias </w:t>
      </w:r>
      <w:r w:rsidRPr="00D16E2E">
        <w:rPr>
          <w:rFonts w:cs="Times New Roman"/>
          <w:i/>
          <w:sz w:val="24"/>
          <w:lang w:eastAsia="es-ES"/>
        </w:rPr>
        <w:lastRenderedPageBreak/>
        <w:t xml:space="preserve">zanjó el espinoso tema de la competencia para conocer sobre las mal llamadas peticiones de libertad provisional como consecuencia del incumplimiento de los plazos consagrados en el artículo 1º de la aludida Ley # 1.786 de 2.016, </w:t>
      </w:r>
      <w:r w:rsidRPr="00D16E2E">
        <w:rPr>
          <w:rFonts w:cs="Times New Roman"/>
          <w:i/>
          <w:sz w:val="24"/>
          <w:u w:val="single"/>
          <w:lang w:eastAsia="es-ES"/>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D16E2E">
        <w:rPr>
          <w:rFonts w:cs="Times New Roman"/>
          <w:i/>
          <w:sz w:val="24"/>
          <w:lang w:eastAsia="es-ES"/>
        </w:rPr>
        <w:t xml:space="preserve">, de allí que ese Alto Tribunal indicara: </w:t>
      </w:r>
    </w:p>
    <w:p w:rsidR="00D16E2E" w:rsidRPr="00D16E2E" w:rsidRDefault="00D16E2E" w:rsidP="00D16E2E">
      <w:pPr>
        <w:spacing w:after="0" w:line="240" w:lineRule="auto"/>
        <w:jc w:val="both"/>
        <w:rPr>
          <w:rFonts w:cs="Times New Roman"/>
          <w:lang w:eastAsia="es-ES"/>
        </w:rPr>
      </w:pPr>
    </w:p>
    <w:p w:rsidR="00D16E2E" w:rsidRPr="00D16E2E" w:rsidRDefault="00D16E2E" w:rsidP="00D16E2E">
      <w:pPr>
        <w:spacing w:after="0" w:line="240" w:lineRule="auto"/>
        <w:ind w:left="851" w:right="845"/>
        <w:jc w:val="both"/>
        <w:rPr>
          <w:rFonts w:cs="Times New Roman"/>
          <w:i/>
          <w:sz w:val="22"/>
          <w:szCs w:val="24"/>
          <w:lang w:eastAsia="es-ES"/>
        </w:rPr>
      </w:pPr>
      <w:r w:rsidRPr="00D16E2E">
        <w:rPr>
          <w:rFonts w:cs="Times New Roman"/>
          <w:i/>
          <w:sz w:val="22"/>
          <w:szCs w:val="24"/>
          <w:lang w:eastAsia="es-ES"/>
        </w:rPr>
        <w:t>“El anterior análisis normativo y jurisprudencial permite concluir lo siguiente:</w:t>
      </w:r>
    </w:p>
    <w:p w:rsidR="00D16E2E" w:rsidRPr="00D16E2E" w:rsidRDefault="00D16E2E" w:rsidP="00D16E2E">
      <w:pPr>
        <w:spacing w:after="0" w:line="240" w:lineRule="auto"/>
        <w:ind w:left="851" w:right="845"/>
        <w:jc w:val="both"/>
        <w:rPr>
          <w:rFonts w:cs="Times New Roman"/>
          <w:i/>
          <w:sz w:val="22"/>
          <w:szCs w:val="24"/>
          <w:lang w:eastAsia="es-ES"/>
        </w:rPr>
      </w:pPr>
    </w:p>
    <w:p w:rsidR="00D16E2E" w:rsidRPr="00D16E2E" w:rsidRDefault="00D16E2E" w:rsidP="00D16E2E">
      <w:pPr>
        <w:spacing w:after="0" w:line="240" w:lineRule="auto"/>
        <w:ind w:left="851" w:right="845"/>
        <w:jc w:val="both"/>
        <w:rPr>
          <w:rFonts w:cs="Times New Roman"/>
          <w:i/>
          <w:sz w:val="22"/>
          <w:szCs w:val="24"/>
          <w:lang w:eastAsia="es-ES"/>
        </w:rPr>
      </w:pPr>
      <w:r w:rsidRPr="00D16E2E">
        <w:rPr>
          <w:rFonts w:cs="Times New Roman"/>
          <w:i/>
          <w:sz w:val="22"/>
          <w:szCs w:val="24"/>
          <w:lang w:eastAsia="es-ES"/>
        </w:rPr>
        <w:t>(i)</w:t>
      </w:r>
      <w:r w:rsidRPr="00D16E2E">
        <w:rPr>
          <w:rFonts w:cs="Times New Roman"/>
          <w:i/>
          <w:sz w:val="22"/>
          <w:szCs w:val="24"/>
          <w:lang w:eastAsia="es-ES"/>
        </w:rPr>
        <w:tab/>
        <w:t xml:space="preserve">El Juez con Funciones de Control de Garantías es competente, de conformidad con lo establecido en el numeral 4° del artículo 154 y 317 de la Ley 906 de </w:t>
      </w:r>
      <w:proofErr w:type="spellStart"/>
      <w:r w:rsidRPr="00D16E2E">
        <w:rPr>
          <w:rFonts w:cs="Times New Roman"/>
          <w:i/>
          <w:sz w:val="22"/>
          <w:szCs w:val="24"/>
          <w:lang w:eastAsia="es-ES"/>
        </w:rPr>
        <w:t>2004para</w:t>
      </w:r>
      <w:proofErr w:type="spellEnd"/>
      <w:r w:rsidRPr="00D16E2E">
        <w:rPr>
          <w:rFonts w:cs="Times New Roman"/>
          <w:i/>
          <w:sz w:val="22"/>
          <w:szCs w:val="24"/>
          <w:lang w:eastAsia="es-ES"/>
        </w:rPr>
        <w:t xml:space="preserve"> resolver la solicitud de prórroga de la medida de aseguramiento.</w:t>
      </w:r>
    </w:p>
    <w:p w:rsidR="00D16E2E" w:rsidRPr="00D16E2E" w:rsidRDefault="00D16E2E" w:rsidP="00D16E2E">
      <w:pPr>
        <w:spacing w:after="0" w:line="240" w:lineRule="auto"/>
        <w:ind w:left="851" w:right="845"/>
        <w:jc w:val="both"/>
        <w:rPr>
          <w:rFonts w:cs="Times New Roman"/>
          <w:i/>
          <w:sz w:val="22"/>
          <w:szCs w:val="24"/>
          <w:lang w:eastAsia="es-ES"/>
        </w:rPr>
      </w:pPr>
    </w:p>
    <w:p w:rsidR="00D16E2E" w:rsidRPr="00D16E2E" w:rsidRDefault="00D16E2E" w:rsidP="00D16E2E">
      <w:pPr>
        <w:spacing w:after="0" w:line="240" w:lineRule="auto"/>
        <w:ind w:left="851" w:right="845"/>
        <w:jc w:val="both"/>
        <w:rPr>
          <w:rFonts w:cs="Times New Roman"/>
          <w:i/>
          <w:sz w:val="22"/>
          <w:szCs w:val="24"/>
          <w:lang w:eastAsia="es-ES"/>
        </w:rPr>
      </w:pPr>
      <w:r w:rsidRPr="00D16E2E">
        <w:rPr>
          <w:rFonts w:cs="Times New Roman"/>
          <w:i/>
          <w:sz w:val="22"/>
          <w:szCs w:val="24"/>
          <w:lang w:eastAsia="es-ES"/>
        </w:rPr>
        <w:t>(ii)</w:t>
      </w:r>
      <w:r w:rsidRPr="00D16E2E">
        <w:rPr>
          <w:rFonts w:cs="Times New Roman"/>
          <w:i/>
          <w:sz w:val="22"/>
          <w:szCs w:val="24"/>
          <w:lang w:eastAsia="es-ES"/>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D16E2E" w:rsidRPr="00D16E2E" w:rsidRDefault="00D16E2E" w:rsidP="00D16E2E">
      <w:pPr>
        <w:spacing w:after="0" w:line="240" w:lineRule="auto"/>
        <w:ind w:left="851" w:right="845"/>
        <w:jc w:val="both"/>
        <w:rPr>
          <w:rFonts w:cs="Times New Roman"/>
          <w:i/>
          <w:sz w:val="22"/>
          <w:szCs w:val="24"/>
          <w:lang w:eastAsia="es-ES"/>
        </w:rPr>
      </w:pPr>
    </w:p>
    <w:p w:rsidR="00D16E2E" w:rsidRPr="00D16E2E" w:rsidRDefault="00D16E2E" w:rsidP="00D16E2E">
      <w:pPr>
        <w:spacing w:after="0" w:line="240" w:lineRule="auto"/>
        <w:ind w:left="851" w:right="845"/>
        <w:jc w:val="both"/>
        <w:rPr>
          <w:rFonts w:cs="Times New Roman"/>
          <w:i/>
          <w:sz w:val="22"/>
          <w:szCs w:val="24"/>
          <w:lang w:eastAsia="es-ES"/>
        </w:rPr>
      </w:pPr>
      <w:r w:rsidRPr="00D16E2E">
        <w:rPr>
          <w:rFonts w:cs="Times New Roman"/>
          <w:i/>
          <w:sz w:val="22"/>
          <w:szCs w:val="24"/>
          <w:lang w:eastAsia="es-ES"/>
        </w:rPr>
        <w:t>(iii)</w:t>
      </w:r>
      <w:r w:rsidRPr="00D16E2E">
        <w:rPr>
          <w:rFonts w:cs="Times New Roman"/>
          <w:i/>
          <w:sz w:val="22"/>
          <w:szCs w:val="24"/>
          <w:lang w:eastAsia="es-ES"/>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w:t>
      </w:r>
      <w:r w:rsidRPr="00D16E2E">
        <w:rPr>
          <w:rFonts w:ascii="Times New Roman" w:hAnsi="Times New Roman" w:cs="Times New Roman"/>
          <w:i/>
          <w:sz w:val="22"/>
          <w:szCs w:val="24"/>
          <w:lang w:eastAsia="es-ES"/>
        </w:rPr>
        <w:t xml:space="preserve"> </w:t>
      </w:r>
      <w:r w:rsidRPr="00D16E2E">
        <w:rPr>
          <w:rFonts w:cs="Times New Roman"/>
          <w:i/>
          <w:sz w:val="22"/>
          <w:szCs w:val="24"/>
          <w:lang w:eastAsia="es-ES"/>
        </w:rPr>
        <w:t>cautelar personal, por cuanto sus efectos han cesado desde el anuncio del sentido del fallo o a partir de la lectura de la sentencia de condena.</w:t>
      </w:r>
    </w:p>
    <w:p w:rsidR="00D16E2E" w:rsidRPr="00D16E2E" w:rsidRDefault="00D16E2E" w:rsidP="00D16E2E">
      <w:pPr>
        <w:spacing w:after="0" w:line="240" w:lineRule="auto"/>
        <w:ind w:left="851" w:right="845"/>
        <w:jc w:val="both"/>
        <w:rPr>
          <w:rFonts w:cs="Times New Roman"/>
          <w:i/>
          <w:sz w:val="22"/>
          <w:szCs w:val="24"/>
          <w:lang w:eastAsia="es-ES"/>
        </w:rPr>
      </w:pPr>
    </w:p>
    <w:p w:rsidR="00D16E2E" w:rsidRPr="00D16E2E" w:rsidRDefault="00D16E2E" w:rsidP="00D16E2E">
      <w:pPr>
        <w:spacing w:after="0" w:line="240" w:lineRule="auto"/>
        <w:ind w:left="851" w:right="845"/>
        <w:jc w:val="both"/>
        <w:rPr>
          <w:rFonts w:cs="Times New Roman"/>
          <w:i/>
          <w:sz w:val="22"/>
          <w:szCs w:val="24"/>
          <w:lang w:eastAsia="es-ES"/>
        </w:rPr>
      </w:pPr>
      <w:r w:rsidRPr="00D16E2E">
        <w:rPr>
          <w:rFonts w:cs="Times New Roman"/>
          <w:i/>
          <w:sz w:val="22"/>
          <w:szCs w:val="24"/>
          <w:lang w:eastAsia="es-ES"/>
        </w:rPr>
        <w:t>(iv)</w:t>
      </w:r>
      <w:r w:rsidRPr="00D16E2E">
        <w:rPr>
          <w:rFonts w:cs="Times New Roman"/>
          <w:i/>
          <w:sz w:val="22"/>
          <w:szCs w:val="24"/>
          <w:lang w:eastAsia="es-ES"/>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D16E2E" w:rsidRPr="00D16E2E" w:rsidRDefault="00D16E2E" w:rsidP="00D16E2E">
      <w:pPr>
        <w:spacing w:after="0" w:line="240" w:lineRule="auto"/>
        <w:ind w:left="851" w:right="845"/>
        <w:jc w:val="both"/>
        <w:rPr>
          <w:rFonts w:cs="Times New Roman"/>
          <w:i/>
          <w:sz w:val="22"/>
          <w:szCs w:val="24"/>
          <w:lang w:eastAsia="es-ES"/>
        </w:rPr>
      </w:pPr>
    </w:p>
    <w:p w:rsidR="00D16E2E" w:rsidRPr="00D16E2E" w:rsidRDefault="00D16E2E" w:rsidP="00D16E2E">
      <w:pPr>
        <w:spacing w:after="0" w:line="240" w:lineRule="auto"/>
        <w:ind w:left="851" w:right="845"/>
        <w:jc w:val="both"/>
        <w:rPr>
          <w:rFonts w:cs="Times New Roman"/>
          <w:i/>
          <w:sz w:val="22"/>
          <w:szCs w:val="24"/>
          <w:lang w:eastAsia="es-ES"/>
        </w:rPr>
      </w:pPr>
      <w:r w:rsidRPr="00D16E2E">
        <w:rPr>
          <w:rFonts w:cs="Times New Roman"/>
          <w:i/>
          <w:sz w:val="22"/>
          <w:szCs w:val="24"/>
          <w:lang w:eastAsia="es-ES"/>
        </w:rPr>
        <w:t>(v)</w:t>
      </w:r>
      <w:r w:rsidRPr="00D16E2E">
        <w:rPr>
          <w:rFonts w:cs="Times New Roman"/>
          <w:i/>
          <w:sz w:val="22"/>
          <w:szCs w:val="24"/>
          <w:lang w:eastAsia="es-ES"/>
        </w:rPr>
        <w:tab/>
        <w:t>En consecuencia, una vez pierde eficacia la medida de aseguramiento, el Juez con Funciones de Control de Garantías pierde competencia para pronunciarse acerca del derecho fundamental a la libertad y su restricción.”</w:t>
      </w:r>
      <w:r w:rsidRPr="00D16E2E">
        <w:rPr>
          <w:rFonts w:cs="Times New Roman"/>
          <w:i/>
          <w:sz w:val="22"/>
          <w:szCs w:val="24"/>
          <w:vertAlign w:val="superscript"/>
          <w:lang w:eastAsia="es-ES"/>
        </w:rPr>
        <w:footnoteReference w:id="5"/>
      </w:r>
    </w:p>
    <w:p w:rsidR="00D16E2E" w:rsidRPr="00D16E2E" w:rsidRDefault="00D16E2E" w:rsidP="00D16E2E">
      <w:pPr>
        <w:spacing w:after="0" w:line="240" w:lineRule="auto"/>
        <w:jc w:val="both"/>
        <w:rPr>
          <w:rFonts w:cs="Times New Roman"/>
          <w:lang w:eastAsia="es-ES"/>
        </w:rPr>
      </w:pPr>
    </w:p>
    <w:p w:rsidR="00D16E2E" w:rsidRPr="00D16E2E" w:rsidRDefault="00D16E2E" w:rsidP="00D16E2E">
      <w:pPr>
        <w:spacing w:after="0" w:line="240" w:lineRule="auto"/>
        <w:ind w:left="567" w:right="420"/>
        <w:jc w:val="both"/>
        <w:rPr>
          <w:rFonts w:cs="Times New Roman"/>
          <w:i/>
          <w:sz w:val="24"/>
          <w:lang w:eastAsia="es-ES"/>
        </w:rPr>
      </w:pPr>
      <w:r w:rsidRPr="00D16E2E">
        <w:rPr>
          <w:rFonts w:cs="Times New Roman"/>
          <w:i/>
          <w:sz w:val="24"/>
          <w:lang w:eastAsia="es-ES"/>
        </w:rPr>
        <w:lastRenderedPageBreak/>
        <w:t xml:space="preserve">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w:t>
      </w:r>
      <w:proofErr w:type="spellStart"/>
      <w:r w:rsidRPr="00D16E2E">
        <w:rPr>
          <w:rFonts w:cs="Times New Roman"/>
          <w:i/>
          <w:sz w:val="24"/>
          <w:lang w:eastAsia="es-ES"/>
        </w:rPr>
        <w:t>C.P.P</w:t>
      </w:r>
      <w:proofErr w:type="spellEnd"/>
      <w:r w:rsidRPr="00D16E2E">
        <w:rPr>
          <w:rFonts w:cs="Times New Roman"/>
          <w:i/>
          <w:sz w:val="24"/>
          <w:lang w:eastAsia="es-ES"/>
        </w:rPr>
        <w:t>. sería la competente para resolver los sendos recursos de alzadas interpuestos por la Fiscalía y el Ministerio Público en contra del auto proferido el día 4 de julio de 2017 por parte del Juzgado Primero Penal del Circuito de esta localidad. “</w:t>
      </w:r>
      <w:r w:rsidRPr="00D16E2E">
        <w:rPr>
          <w:rFonts w:cs="Times New Roman"/>
          <w:i/>
          <w:sz w:val="24"/>
          <w:vertAlign w:val="superscript"/>
          <w:lang w:eastAsia="es-ES"/>
        </w:rPr>
        <w:footnoteReference w:id="6"/>
      </w:r>
    </w:p>
    <w:p w:rsidR="00D261ED" w:rsidRDefault="00D261ED" w:rsidP="00C50037">
      <w:pPr>
        <w:pStyle w:val="Sansinterligne"/>
        <w:spacing w:line="276" w:lineRule="auto"/>
        <w:jc w:val="both"/>
        <w:rPr>
          <w:rFonts w:ascii="Verdana" w:hAnsi="Verdana"/>
          <w:sz w:val="28"/>
          <w:szCs w:val="28"/>
        </w:rPr>
      </w:pPr>
    </w:p>
    <w:p w:rsidR="004B0C45" w:rsidRDefault="004B0C45" w:rsidP="00255347">
      <w:pPr>
        <w:pStyle w:val="Sansinterligne"/>
        <w:spacing w:line="276" w:lineRule="auto"/>
        <w:jc w:val="both"/>
        <w:rPr>
          <w:rFonts w:ascii="Verdana" w:hAnsi="Verdana"/>
          <w:sz w:val="28"/>
          <w:szCs w:val="28"/>
        </w:rPr>
      </w:pPr>
      <w:r w:rsidRPr="004B0C45">
        <w:rPr>
          <w:rFonts w:ascii="Verdana" w:hAnsi="Verdana"/>
          <w:sz w:val="28"/>
          <w:szCs w:val="28"/>
        </w:rPr>
        <w:t xml:space="preserve">Bajo esa perspectiva, </w:t>
      </w:r>
      <w:r w:rsidR="00C648F6">
        <w:rPr>
          <w:rFonts w:ascii="Verdana" w:hAnsi="Verdana"/>
          <w:sz w:val="28"/>
          <w:szCs w:val="28"/>
        </w:rPr>
        <w:t xml:space="preserve">es claro que esta Colegiatura </w:t>
      </w:r>
      <w:r w:rsidRPr="004B0C45">
        <w:rPr>
          <w:rFonts w:ascii="Verdana" w:hAnsi="Verdana"/>
          <w:sz w:val="28"/>
          <w:szCs w:val="28"/>
        </w:rPr>
        <w:t xml:space="preserve"> </w:t>
      </w:r>
      <w:r w:rsidR="00C648F6">
        <w:rPr>
          <w:rFonts w:ascii="Verdana" w:hAnsi="Verdana"/>
          <w:sz w:val="28"/>
          <w:szCs w:val="28"/>
        </w:rPr>
        <w:t>ha recogido la postura que sostuvo hasta el día 28 de los corrientes mes y año</w:t>
      </w:r>
      <w:r w:rsidR="00C648F6" w:rsidRPr="00C648F6">
        <w:t xml:space="preserve"> </w:t>
      </w:r>
      <w:r w:rsidR="00255347">
        <w:rPr>
          <w:rFonts w:ascii="Verdana" w:hAnsi="Verdana"/>
          <w:sz w:val="28"/>
          <w:szCs w:val="28"/>
        </w:rPr>
        <w:t xml:space="preserve">atendiendo </w:t>
      </w:r>
      <w:r w:rsidR="00C648F6" w:rsidRPr="00C648F6">
        <w:rPr>
          <w:rFonts w:ascii="Verdana" w:hAnsi="Verdana"/>
          <w:sz w:val="28"/>
          <w:szCs w:val="28"/>
        </w:rPr>
        <w:t>el cierto vacío que habían dejado tanto la Ley 1760 de 2015 como la Ley 1786 de 2016 y la sentencia C-221 de la Corte Constitucional en punto de quién era el juez competente para conocer sobre lo regulado por la</w:t>
      </w:r>
      <w:r w:rsidR="00255347">
        <w:rPr>
          <w:rFonts w:ascii="Verdana" w:hAnsi="Verdana"/>
          <w:sz w:val="28"/>
          <w:szCs w:val="28"/>
        </w:rPr>
        <w:t>s normas ya mencionadas, cuando</w:t>
      </w:r>
      <w:r w:rsidR="00C648F6" w:rsidRPr="00C648F6">
        <w:rPr>
          <w:rFonts w:ascii="Verdana" w:hAnsi="Verdana"/>
          <w:sz w:val="28"/>
          <w:szCs w:val="28"/>
        </w:rPr>
        <w:t xml:space="preserve"> quien reclama esa sustitución de medida de aseguramiento, es un procesado en cuya contra ya se ha anunciado el sentido del fallo de primera instancia o se ha proferido sentencia condenatoria respecto de la cual se ha i</w:t>
      </w:r>
      <w:r w:rsidR="00255347">
        <w:rPr>
          <w:rFonts w:ascii="Verdana" w:hAnsi="Verdana"/>
          <w:sz w:val="28"/>
          <w:szCs w:val="28"/>
        </w:rPr>
        <w:t>nterpuesto recurso de apelación;</w:t>
      </w:r>
      <w:r w:rsidR="00C648F6">
        <w:rPr>
          <w:rFonts w:ascii="Verdana" w:hAnsi="Verdana"/>
          <w:sz w:val="28"/>
          <w:szCs w:val="28"/>
        </w:rPr>
        <w:t xml:space="preserve"> para entonces determinar, tal como viene de verse que </w:t>
      </w:r>
      <w:r w:rsidRPr="004B0C45">
        <w:rPr>
          <w:rFonts w:ascii="Verdana" w:hAnsi="Verdana"/>
          <w:sz w:val="28"/>
          <w:szCs w:val="28"/>
        </w:rPr>
        <w:t xml:space="preserve"> quien debe proceder a resolver sobre la</w:t>
      </w:r>
      <w:r w:rsidR="00C648F6">
        <w:rPr>
          <w:rFonts w:ascii="Verdana" w:hAnsi="Verdana"/>
          <w:sz w:val="28"/>
          <w:szCs w:val="28"/>
        </w:rPr>
        <w:t>s</w:t>
      </w:r>
      <w:r w:rsidRPr="004B0C45">
        <w:rPr>
          <w:rFonts w:ascii="Verdana" w:hAnsi="Verdana"/>
          <w:sz w:val="28"/>
          <w:szCs w:val="28"/>
        </w:rPr>
        <w:t xml:space="preserve"> solicitud</w:t>
      </w:r>
      <w:r w:rsidR="00C648F6">
        <w:rPr>
          <w:rFonts w:ascii="Verdana" w:hAnsi="Verdana"/>
          <w:sz w:val="28"/>
          <w:szCs w:val="28"/>
        </w:rPr>
        <w:t>es</w:t>
      </w:r>
      <w:r w:rsidRPr="004B0C45">
        <w:rPr>
          <w:rFonts w:ascii="Verdana" w:hAnsi="Verdana"/>
          <w:sz w:val="28"/>
          <w:szCs w:val="28"/>
        </w:rPr>
        <w:t xml:space="preserve"> de sustitución de medida de aseguramiento privativa de la libertad </w:t>
      </w:r>
      <w:r w:rsidR="00C648F6">
        <w:rPr>
          <w:rFonts w:ascii="Verdana" w:hAnsi="Verdana"/>
          <w:sz w:val="28"/>
          <w:szCs w:val="28"/>
        </w:rPr>
        <w:t xml:space="preserve">basadas en lo establecido por el Legislador </w:t>
      </w:r>
      <w:r w:rsidR="00255347">
        <w:rPr>
          <w:rFonts w:ascii="Verdana" w:hAnsi="Verdana"/>
          <w:sz w:val="28"/>
          <w:szCs w:val="28"/>
        </w:rPr>
        <w:t>en las normas ya mencionadas</w:t>
      </w:r>
      <w:r w:rsidRPr="004B0C45">
        <w:rPr>
          <w:rFonts w:ascii="Verdana" w:hAnsi="Verdana"/>
          <w:sz w:val="28"/>
          <w:szCs w:val="28"/>
        </w:rPr>
        <w:t xml:space="preserve">, es el juez que emitió </w:t>
      </w:r>
      <w:r w:rsidR="00C648F6">
        <w:rPr>
          <w:rFonts w:ascii="Verdana" w:hAnsi="Verdana"/>
          <w:sz w:val="28"/>
          <w:szCs w:val="28"/>
        </w:rPr>
        <w:t>ese fallo</w:t>
      </w:r>
      <w:r w:rsidRPr="004B0C45">
        <w:rPr>
          <w:rFonts w:ascii="Verdana" w:hAnsi="Verdana"/>
          <w:sz w:val="28"/>
          <w:szCs w:val="28"/>
        </w:rPr>
        <w:t xml:space="preserve">, </w:t>
      </w:r>
      <w:r w:rsidR="00C648F6">
        <w:rPr>
          <w:rFonts w:ascii="Verdana" w:hAnsi="Verdana"/>
          <w:sz w:val="28"/>
          <w:szCs w:val="28"/>
        </w:rPr>
        <w:t xml:space="preserve">lo que implicaría que en el presente asunto el llamado a tal cosa era y es el </w:t>
      </w:r>
      <w:r w:rsidRPr="004B0C45">
        <w:rPr>
          <w:rFonts w:ascii="Verdana" w:hAnsi="Verdana"/>
          <w:sz w:val="28"/>
          <w:szCs w:val="28"/>
        </w:rPr>
        <w:t xml:space="preserve">Juzgado </w:t>
      </w:r>
      <w:r w:rsidR="00C648F6">
        <w:rPr>
          <w:rFonts w:ascii="Verdana" w:hAnsi="Verdana"/>
          <w:sz w:val="28"/>
          <w:szCs w:val="28"/>
        </w:rPr>
        <w:t>Tercero</w:t>
      </w:r>
      <w:r w:rsidRPr="004B0C45">
        <w:rPr>
          <w:rFonts w:ascii="Verdana" w:hAnsi="Verdana"/>
          <w:sz w:val="28"/>
          <w:szCs w:val="28"/>
        </w:rPr>
        <w:t xml:space="preserve"> Penal del Circuito local y no el Juez Cuarto Penal Municipal con Funciones de Control de Garantías, como </w:t>
      </w:r>
      <w:r w:rsidR="00C648F6">
        <w:rPr>
          <w:rFonts w:ascii="Verdana" w:hAnsi="Verdana"/>
          <w:sz w:val="28"/>
          <w:szCs w:val="28"/>
        </w:rPr>
        <w:t>sucedió</w:t>
      </w:r>
      <w:r w:rsidR="00255347">
        <w:rPr>
          <w:rFonts w:ascii="Verdana" w:hAnsi="Verdana"/>
          <w:sz w:val="28"/>
          <w:szCs w:val="28"/>
        </w:rPr>
        <w:t xml:space="preserve">. </w:t>
      </w:r>
    </w:p>
    <w:p w:rsidR="00BA1680" w:rsidRDefault="00BA1680" w:rsidP="00255347">
      <w:pPr>
        <w:pStyle w:val="Sansinterligne"/>
        <w:spacing w:line="276" w:lineRule="auto"/>
        <w:jc w:val="both"/>
        <w:rPr>
          <w:rFonts w:ascii="Verdana" w:hAnsi="Verdana"/>
          <w:sz w:val="28"/>
          <w:szCs w:val="28"/>
        </w:rPr>
      </w:pPr>
    </w:p>
    <w:p w:rsidR="00BA1680" w:rsidRDefault="006A6D28" w:rsidP="00255347">
      <w:pPr>
        <w:pStyle w:val="Sansinterligne"/>
        <w:spacing w:line="276" w:lineRule="auto"/>
        <w:jc w:val="both"/>
        <w:rPr>
          <w:rFonts w:ascii="Verdana" w:hAnsi="Verdana"/>
          <w:sz w:val="28"/>
          <w:szCs w:val="28"/>
        </w:rPr>
      </w:pPr>
      <w:r>
        <w:rPr>
          <w:rFonts w:ascii="Verdana" w:hAnsi="Verdana"/>
          <w:sz w:val="28"/>
          <w:szCs w:val="28"/>
        </w:rPr>
        <w:t>A la luz de lo que viene de decirse</w:t>
      </w:r>
      <w:r w:rsidR="00457DDC">
        <w:rPr>
          <w:rFonts w:ascii="Verdana" w:hAnsi="Verdana"/>
          <w:sz w:val="28"/>
          <w:szCs w:val="28"/>
        </w:rPr>
        <w:t xml:space="preserve">, y a pesar de que el Juez Cuarto Penal Municipal con Funciones de Control de Garantías actuó y decidió la solicitud del procesado OSCAR POSADA </w:t>
      </w:r>
      <w:r w:rsidR="00457DDC">
        <w:rPr>
          <w:rFonts w:ascii="Verdana" w:hAnsi="Verdana"/>
          <w:sz w:val="28"/>
          <w:szCs w:val="28"/>
        </w:rPr>
        <w:lastRenderedPageBreak/>
        <w:t>CUERVO, con base en lo que para ese momento había dicho esta Colegiatura, respecto a la competencia para conocer sobre la misma, encuentra este Corporación que no es le es posible convalidar la misma para que la apelación interpuesta en su contra, sea estudiada por un juez con categoría circuito de este Distrito Judicial, dado el camino trazado por la Corte Suprema de Justicia en su decisión del 9 de agosto de 2017.</w:t>
      </w:r>
    </w:p>
    <w:p w:rsidR="005D7E2D" w:rsidRDefault="005D7E2D" w:rsidP="004B0C45">
      <w:pPr>
        <w:pStyle w:val="Sansinterligne"/>
        <w:spacing w:line="276" w:lineRule="auto"/>
        <w:jc w:val="both"/>
        <w:rPr>
          <w:rFonts w:ascii="Verdana" w:hAnsi="Verdana"/>
          <w:sz w:val="28"/>
          <w:szCs w:val="28"/>
        </w:rPr>
      </w:pPr>
    </w:p>
    <w:p w:rsidR="00F47E69" w:rsidRDefault="00123469" w:rsidP="00C50037">
      <w:pPr>
        <w:pStyle w:val="Sansinterligne"/>
        <w:spacing w:line="276" w:lineRule="auto"/>
        <w:jc w:val="both"/>
        <w:rPr>
          <w:rFonts w:ascii="Verdana" w:hAnsi="Verdana"/>
          <w:sz w:val="28"/>
          <w:szCs w:val="28"/>
        </w:rPr>
      </w:pPr>
      <w:r>
        <w:rPr>
          <w:rFonts w:ascii="Verdana" w:hAnsi="Verdana"/>
          <w:sz w:val="28"/>
          <w:szCs w:val="28"/>
        </w:rPr>
        <w:t xml:space="preserve">Así las cosas, </w:t>
      </w:r>
      <w:r w:rsidR="00F5748C">
        <w:rPr>
          <w:rFonts w:ascii="Verdana" w:hAnsi="Verdana"/>
          <w:sz w:val="28"/>
          <w:szCs w:val="28"/>
        </w:rPr>
        <w:t xml:space="preserve">teniendo en cuenta todo lo dicho sobre la competencia </w:t>
      </w:r>
      <w:r>
        <w:rPr>
          <w:rFonts w:ascii="Verdana" w:hAnsi="Verdana"/>
          <w:sz w:val="28"/>
          <w:szCs w:val="28"/>
        </w:rPr>
        <w:t>respecto de</w:t>
      </w:r>
      <w:r w:rsidR="00F5748C">
        <w:rPr>
          <w:rFonts w:ascii="Verdana" w:hAnsi="Verdana"/>
          <w:sz w:val="28"/>
          <w:szCs w:val="28"/>
        </w:rPr>
        <w:t xml:space="preserve"> estos temas,</w:t>
      </w:r>
      <w:r>
        <w:rPr>
          <w:rFonts w:ascii="Verdana" w:hAnsi="Verdana"/>
          <w:sz w:val="28"/>
          <w:szCs w:val="28"/>
        </w:rPr>
        <w:t xml:space="preserve"> lo pertinente, es declarar que la competencia para conocer sobre la petición de sustitución de medida de aseguramiento del señor OSCAR POSADA CUERVO se encuentra en cabeza del Juez Tercero Penal del Circuito de Pereira, toda vez que fue ese Despacho quien conoció en primera instancia del proceso por el cual actualmente él se encuentra privado de la libertad; por ello,</w:t>
      </w:r>
      <w:r w:rsidR="00F5748C">
        <w:rPr>
          <w:rFonts w:ascii="Verdana" w:hAnsi="Verdana"/>
          <w:sz w:val="28"/>
          <w:szCs w:val="28"/>
        </w:rPr>
        <w:t xml:space="preserve"> se ordenará el envío </w:t>
      </w:r>
      <w:r w:rsidR="00C36792">
        <w:rPr>
          <w:rFonts w:ascii="Verdana" w:hAnsi="Verdana"/>
          <w:sz w:val="28"/>
          <w:szCs w:val="28"/>
        </w:rPr>
        <w:t xml:space="preserve">del expediente </w:t>
      </w:r>
      <w:r w:rsidR="00F5748C">
        <w:rPr>
          <w:rFonts w:ascii="Verdana" w:hAnsi="Verdana"/>
          <w:sz w:val="28"/>
          <w:szCs w:val="28"/>
        </w:rPr>
        <w:t xml:space="preserve">al Juzgado Tercero Penal del </w:t>
      </w:r>
    </w:p>
    <w:p w:rsidR="00C5397D" w:rsidRDefault="00F5748C" w:rsidP="00C50037">
      <w:pPr>
        <w:pStyle w:val="Sansinterligne"/>
        <w:spacing w:line="276" w:lineRule="auto"/>
        <w:jc w:val="both"/>
        <w:rPr>
          <w:rFonts w:ascii="Verdana" w:hAnsi="Verdana"/>
          <w:sz w:val="28"/>
          <w:szCs w:val="28"/>
        </w:rPr>
      </w:pPr>
      <w:r>
        <w:rPr>
          <w:rFonts w:ascii="Verdana" w:hAnsi="Verdana"/>
          <w:sz w:val="28"/>
          <w:szCs w:val="28"/>
        </w:rPr>
        <w:t xml:space="preserve">Circuito </w:t>
      </w:r>
      <w:r w:rsidR="00C36792">
        <w:rPr>
          <w:rFonts w:ascii="Verdana" w:hAnsi="Verdana"/>
          <w:sz w:val="28"/>
          <w:szCs w:val="28"/>
        </w:rPr>
        <w:t>a fin de que se vuelva a est</w:t>
      </w:r>
      <w:r>
        <w:rPr>
          <w:rFonts w:ascii="Verdana" w:hAnsi="Verdana"/>
          <w:sz w:val="28"/>
          <w:szCs w:val="28"/>
        </w:rPr>
        <w:t>udiar lo pedido por parte del defensor del señor POSADA CUERVO en favor de su representado</w:t>
      </w:r>
      <w:r w:rsidR="00C36792">
        <w:rPr>
          <w:rFonts w:ascii="Verdana" w:hAnsi="Verdana"/>
          <w:sz w:val="28"/>
          <w:szCs w:val="28"/>
        </w:rPr>
        <w:t xml:space="preserve">. </w:t>
      </w:r>
    </w:p>
    <w:p w:rsidR="00452EBB" w:rsidRDefault="00452EBB" w:rsidP="00177C74">
      <w:pPr>
        <w:pStyle w:val="Sansinterligne"/>
        <w:spacing w:line="360" w:lineRule="auto"/>
        <w:jc w:val="both"/>
        <w:rPr>
          <w:rFonts w:ascii="Verdana" w:hAnsi="Verdana"/>
          <w:sz w:val="28"/>
          <w:szCs w:val="28"/>
        </w:rPr>
      </w:pPr>
    </w:p>
    <w:p w:rsidR="00E75EA1" w:rsidRPr="00177C74" w:rsidRDefault="00E75EA1" w:rsidP="00177C74">
      <w:pPr>
        <w:pStyle w:val="Sansinterligne"/>
        <w:jc w:val="both"/>
        <w:rPr>
          <w:rFonts w:ascii="Verdana" w:hAnsi="Verdana"/>
          <w:b/>
          <w:sz w:val="28"/>
          <w:szCs w:val="28"/>
        </w:rPr>
      </w:pPr>
      <w:r w:rsidRPr="00177C74">
        <w:rPr>
          <w:rFonts w:ascii="Verdana" w:hAnsi="Verdana"/>
          <w:b/>
          <w:sz w:val="28"/>
          <w:szCs w:val="28"/>
        </w:rPr>
        <w:t>ANOTACIÓN FINAL</w:t>
      </w:r>
    </w:p>
    <w:p w:rsidR="00E75EA1" w:rsidRDefault="00E75EA1" w:rsidP="00177C74">
      <w:pPr>
        <w:pStyle w:val="Sansinterligne"/>
        <w:jc w:val="both"/>
        <w:rPr>
          <w:rFonts w:ascii="Verdana" w:hAnsi="Verdana"/>
          <w:sz w:val="28"/>
          <w:szCs w:val="28"/>
        </w:rPr>
      </w:pPr>
    </w:p>
    <w:p w:rsidR="00E75EA1" w:rsidRDefault="00E75EA1" w:rsidP="00C50037">
      <w:pPr>
        <w:pStyle w:val="Sansinterligne"/>
        <w:spacing w:line="276" w:lineRule="auto"/>
        <w:jc w:val="both"/>
        <w:rPr>
          <w:rFonts w:ascii="Verdana" w:hAnsi="Verdana"/>
          <w:sz w:val="28"/>
          <w:szCs w:val="28"/>
        </w:rPr>
      </w:pPr>
      <w:r>
        <w:rPr>
          <w:rFonts w:ascii="Verdana" w:hAnsi="Verdana"/>
          <w:sz w:val="28"/>
          <w:szCs w:val="28"/>
        </w:rPr>
        <w:t>La Sala mayoritaria deja constancia que no procede a anular motu proprio la actuación surtida ante el Juzgado Cuarto Penal Municipal de esta capital, con fundamento en la regla según la cual: QUIEN SE DECLARA COMPETENTE ES LA AUTORIDAD LLAMADA A HACER UN PRONUNCIAMIENTO DE ESA NATURALEZA. Así las cosas</w:t>
      </w:r>
      <w:r w:rsidR="00757439">
        <w:rPr>
          <w:rFonts w:ascii="Verdana" w:hAnsi="Verdana"/>
          <w:sz w:val="28"/>
          <w:szCs w:val="28"/>
        </w:rPr>
        <w:t>, se informa al señor</w:t>
      </w:r>
      <w:r>
        <w:rPr>
          <w:rFonts w:ascii="Verdana" w:hAnsi="Verdana"/>
          <w:sz w:val="28"/>
          <w:szCs w:val="28"/>
        </w:rPr>
        <w:t xml:space="preserve"> Juez Tercero Penal del Circuito que tan pronto asuma el conocimiento de la actuación deberá: (i) hacer un pro</w:t>
      </w:r>
      <w:r w:rsidR="00757439">
        <w:rPr>
          <w:rFonts w:ascii="Verdana" w:hAnsi="Verdana"/>
          <w:sz w:val="28"/>
          <w:szCs w:val="28"/>
        </w:rPr>
        <w:t xml:space="preserve">nunciamiento inicial respecto al tema de la anulación del trámite efectuado ante </w:t>
      </w:r>
      <w:r>
        <w:rPr>
          <w:rFonts w:ascii="Verdana" w:hAnsi="Verdana"/>
          <w:sz w:val="28"/>
          <w:szCs w:val="28"/>
        </w:rPr>
        <w:t>el señor Juez Cuarto de Control de Garantías; y a continuación (ii) emitir una determinación en su condición de juez de primer grado respecto a la sustitución de medida de aseguramiento por vencimiento de términos, como en derecho corresponde.</w:t>
      </w:r>
    </w:p>
    <w:p w:rsidR="00E75EA1" w:rsidRPr="002C4835" w:rsidRDefault="00E75EA1" w:rsidP="00C50037">
      <w:pPr>
        <w:pStyle w:val="Sansinterligne"/>
        <w:spacing w:line="276" w:lineRule="auto"/>
        <w:jc w:val="both"/>
        <w:rPr>
          <w:rFonts w:ascii="Verdana" w:hAnsi="Verdana"/>
          <w:sz w:val="28"/>
          <w:szCs w:val="28"/>
        </w:rPr>
      </w:pPr>
    </w:p>
    <w:p w:rsidR="00525244" w:rsidRPr="002C4835" w:rsidRDefault="00484BF9" w:rsidP="00C50037">
      <w:pPr>
        <w:pStyle w:val="Sansinterligne"/>
        <w:spacing w:line="276" w:lineRule="auto"/>
        <w:jc w:val="both"/>
        <w:rPr>
          <w:rFonts w:ascii="Verdana" w:hAnsi="Verdana"/>
          <w:sz w:val="28"/>
          <w:szCs w:val="28"/>
        </w:rPr>
      </w:pPr>
      <w:r w:rsidRPr="002C4835">
        <w:rPr>
          <w:rFonts w:ascii="Verdana" w:hAnsi="Verdana"/>
          <w:sz w:val="28"/>
          <w:szCs w:val="28"/>
        </w:rPr>
        <w:t xml:space="preserve">Por lo anteriormente expuesto, el Tribunal Superior del Distrito Judicial de Pereira, en Sala </w:t>
      </w:r>
      <w:r w:rsidR="00123469">
        <w:rPr>
          <w:rFonts w:ascii="Verdana" w:hAnsi="Verdana"/>
          <w:sz w:val="28"/>
          <w:szCs w:val="28"/>
        </w:rPr>
        <w:t xml:space="preserve">Mayoritaria </w:t>
      </w:r>
      <w:r w:rsidRPr="002C4835">
        <w:rPr>
          <w:rFonts w:ascii="Verdana" w:hAnsi="Verdana"/>
          <w:sz w:val="28"/>
          <w:szCs w:val="28"/>
        </w:rPr>
        <w:t>de Decisión Penal,</w:t>
      </w:r>
      <w:r w:rsidR="00510366" w:rsidRPr="002C4835">
        <w:rPr>
          <w:rFonts w:ascii="Verdana" w:hAnsi="Verdana"/>
          <w:sz w:val="28"/>
          <w:szCs w:val="28"/>
        </w:rPr>
        <w:t xml:space="preserve"> </w:t>
      </w:r>
    </w:p>
    <w:p w:rsidR="007A3E88" w:rsidRDefault="007A3E88" w:rsidP="00C50037">
      <w:pPr>
        <w:pStyle w:val="Sansinterligne"/>
        <w:spacing w:line="276" w:lineRule="auto"/>
        <w:jc w:val="both"/>
        <w:rPr>
          <w:rFonts w:ascii="Verdana" w:hAnsi="Verdana"/>
          <w:b/>
          <w:noProof/>
          <w:sz w:val="28"/>
          <w:szCs w:val="28"/>
        </w:rPr>
      </w:pPr>
    </w:p>
    <w:p w:rsidR="00452EBB" w:rsidRPr="002C4835" w:rsidRDefault="00452EBB" w:rsidP="00C50037">
      <w:pPr>
        <w:pStyle w:val="Sansinterligne"/>
        <w:spacing w:line="276" w:lineRule="auto"/>
        <w:jc w:val="both"/>
        <w:rPr>
          <w:rFonts w:ascii="Verdana" w:hAnsi="Verdana"/>
          <w:b/>
          <w:noProof/>
          <w:sz w:val="28"/>
          <w:szCs w:val="28"/>
        </w:rPr>
      </w:pPr>
    </w:p>
    <w:p w:rsidR="00484BF9" w:rsidRPr="002C4835" w:rsidRDefault="00484BF9" w:rsidP="00452EBB">
      <w:pPr>
        <w:pStyle w:val="Sansinterligne"/>
        <w:jc w:val="center"/>
        <w:rPr>
          <w:rFonts w:ascii="Verdana" w:hAnsi="Verdana"/>
          <w:b/>
          <w:noProof/>
          <w:sz w:val="28"/>
          <w:szCs w:val="28"/>
        </w:rPr>
      </w:pPr>
      <w:r w:rsidRPr="002C4835">
        <w:rPr>
          <w:rFonts w:ascii="Verdana" w:hAnsi="Verdana"/>
          <w:b/>
          <w:noProof/>
          <w:sz w:val="28"/>
          <w:szCs w:val="28"/>
        </w:rPr>
        <w:t>RESUELVE:</w:t>
      </w:r>
    </w:p>
    <w:p w:rsidR="00525244" w:rsidRPr="002C4835" w:rsidRDefault="00525244" w:rsidP="00452EBB">
      <w:pPr>
        <w:pStyle w:val="Sansinterligne"/>
        <w:jc w:val="both"/>
        <w:rPr>
          <w:rFonts w:ascii="Verdana" w:hAnsi="Verdana"/>
          <w:b/>
          <w:sz w:val="28"/>
          <w:szCs w:val="28"/>
        </w:rPr>
      </w:pPr>
    </w:p>
    <w:p w:rsidR="001E5A05" w:rsidRDefault="00484BF9" w:rsidP="00C50037">
      <w:pPr>
        <w:pStyle w:val="Sansinterligne"/>
        <w:spacing w:line="276" w:lineRule="auto"/>
        <w:jc w:val="both"/>
        <w:rPr>
          <w:rFonts w:ascii="Verdana" w:hAnsi="Verdana"/>
          <w:sz w:val="28"/>
          <w:szCs w:val="28"/>
        </w:rPr>
      </w:pPr>
      <w:r w:rsidRPr="002C4835">
        <w:rPr>
          <w:rFonts w:ascii="Verdana" w:hAnsi="Verdana"/>
          <w:b/>
          <w:sz w:val="28"/>
          <w:szCs w:val="28"/>
        </w:rPr>
        <w:t>PRIMERO:</w:t>
      </w:r>
      <w:r w:rsidRPr="002C4835">
        <w:rPr>
          <w:rFonts w:ascii="Verdana" w:hAnsi="Verdana"/>
          <w:sz w:val="28"/>
          <w:szCs w:val="28"/>
        </w:rPr>
        <w:t xml:space="preserve"> </w:t>
      </w:r>
      <w:r w:rsidR="00123469">
        <w:rPr>
          <w:rFonts w:ascii="Verdana" w:hAnsi="Verdana"/>
          <w:b/>
          <w:sz w:val="28"/>
          <w:szCs w:val="28"/>
        </w:rPr>
        <w:t>ASIGNAR LA COMPETENCIA</w:t>
      </w:r>
      <w:r w:rsidR="001E5A05" w:rsidRPr="002C4835">
        <w:rPr>
          <w:rFonts w:ascii="Verdana" w:hAnsi="Verdana"/>
          <w:b/>
          <w:sz w:val="28"/>
          <w:szCs w:val="28"/>
        </w:rPr>
        <w:t xml:space="preserve"> </w:t>
      </w:r>
      <w:r w:rsidR="00123469">
        <w:rPr>
          <w:rFonts w:ascii="Verdana" w:hAnsi="Verdana"/>
          <w:sz w:val="28"/>
          <w:szCs w:val="28"/>
        </w:rPr>
        <w:t xml:space="preserve">para conocer y resolver sobre la sustitución de medida de aseguramiento pedida por el defensor de </w:t>
      </w:r>
      <w:r w:rsidR="001E5A05" w:rsidRPr="002C4835">
        <w:rPr>
          <w:rFonts w:ascii="Verdana" w:hAnsi="Verdana"/>
          <w:sz w:val="28"/>
          <w:szCs w:val="28"/>
        </w:rPr>
        <w:t xml:space="preserve"> </w:t>
      </w:r>
      <w:r w:rsidR="004A4BDD">
        <w:rPr>
          <w:rFonts w:ascii="Verdana" w:hAnsi="Verdana"/>
          <w:b/>
          <w:sz w:val="28"/>
          <w:szCs w:val="28"/>
        </w:rPr>
        <w:t>OSCAR POSADA CUERVO</w:t>
      </w:r>
      <w:r w:rsidR="000369D3">
        <w:rPr>
          <w:rFonts w:ascii="Verdana" w:hAnsi="Verdana"/>
          <w:sz w:val="28"/>
          <w:szCs w:val="28"/>
        </w:rPr>
        <w:t xml:space="preserve">, al Juzgado Tercero Penal del Circuito local, por ser ese el Despacho que emitió la sentencia condenatoria en su contra. </w:t>
      </w:r>
    </w:p>
    <w:p w:rsidR="00C45504" w:rsidRPr="002C4835" w:rsidRDefault="00361AAE" w:rsidP="00C50037">
      <w:pPr>
        <w:pStyle w:val="Sansinterligne"/>
        <w:spacing w:line="276" w:lineRule="auto"/>
        <w:jc w:val="both"/>
        <w:rPr>
          <w:rFonts w:ascii="Verdana" w:hAnsi="Verdana"/>
          <w:noProof/>
          <w:sz w:val="28"/>
          <w:szCs w:val="28"/>
        </w:rPr>
      </w:pPr>
      <w:r>
        <w:rPr>
          <w:rFonts w:ascii="Verdana" w:hAnsi="Verdana"/>
          <w:noProof/>
          <w:sz w:val="28"/>
          <w:szCs w:val="28"/>
        </w:rPr>
        <w:t xml:space="preserve"> </w:t>
      </w:r>
    </w:p>
    <w:p w:rsidR="00C36792" w:rsidRDefault="00484BF9" w:rsidP="00C50037">
      <w:pPr>
        <w:pStyle w:val="Sansinterligne"/>
        <w:spacing w:line="276" w:lineRule="auto"/>
        <w:jc w:val="both"/>
        <w:rPr>
          <w:rFonts w:ascii="Verdana" w:hAnsi="Verdana"/>
          <w:noProof/>
          <w:sz w:val="28"/>
          <w:szCs w:val="28"/>
          <w:lang w:val="es-ES_tradnl"/>
        </w:rPr>
      </w:pPr>
      <w:r w:rsidRPr="002C4835">
        <w:rPr>
          <w:rFonts w:ascii="Verdana" w:hAnsi="Verdana"/>
          <w:b/>
          <w:noProof/>
          <w:sz w:val="28"/>
          <w:szCs w:val="28"/>
        </w:rPr>
        <w:t>SEGUNDO:</w:t>
      </w:r>
      <w:r w:rsidRPr="002C4835">
        <w:rPr>
          <w:rFonts w:ascii="Verdana" w:hAnsi="Verdana"/>
          <w:noProof/>
          <w:sz w:val="28"/>
          <w:szCs w:val="28"/>
        </w:rPr>
        <w:t xml:space="preserve"> </w:t>
      </w:r>
      <w:r w:rsidR="00C36792">
        <w:rPr>
          <w:rFonts w:ascii="Verdana" w:hAnsi="Verdana"/>
          <w:b/>
          <w:noProof/>
          <w:sz w:val="28"/>
          <w:szCs w:val="28"/>
          <w:lang w:val="es-ES_tradnl"/>
        </w:rPr>
        <w:t xml:space="preserve">ORDENAR, </w:t>
      </w:r>
      <w:r w:rsidR="004A4BDD">
        <w:rPr>
          <w:rFonts w:ascii="Verdana" w:hAnsi="Verdana"/>
          <w:noProof/>
          <w:sz w:val="28"/>
          <w:szCs w:val="28"/>
          <w:lang w:val="es-ES_tradnl"/>
        </w:rPr>
        <w:t>la remisión</w:t>
      </w:r>
      <w:r w:rsidR="00C36792">
        <w:rPr>
          <w:rFonts w:ascii="Verdana" w:hAnsi="Verdana"/>
          <w:noProof/>
          <w:sz w:val="28"/>
          <w:szCs w:val="28"/>
          <w:lang w:val="es-ES_tradnl"/>
        </w:rPr>
        <w:t xml:space="preserve"> del expediente al Juzgado </w:t>
      </w:r>
      <w:r w:rsidR="004A4BDD">
        <w:rPr>
          <w:rFonts w:ascii="Verdana" w:hAnsi="Verdana"/>
          <w:noProof/>
          <w:sz w:val="28"/>
          <w:szCs w:val="28"/>
          <w:lang w:val="es-ES_tradnl"/>
        </w:rPr>
        <w:t xml:space="preserve">Tercero Penal del Circuito local, </w:t>
      </w:r>
      <w:r w:rsidR="00C36792">
        <w:rPr>
          <w:rFonts w:ascii="Verdana" w:hAnsi="Verdana"/>
          <w:noProof/>
          <w:sz w:val="28"/>
          <w:szCs w:val="28"/>
          <w:lang w:val="es-ES_tradnl"/>
        </w:rPr>
        <w:t>a fin de que s</w:t>
      </w:r>
      <w:r w:rsidR="000369D3">
        <w:rPr>
          <w:rFonts w:ascii="Verdana" w:hAnsi="Verdana"/>
          <w:noProof/>
          <w:sz w:val="28"/>
          <w:szCs w:val="28"/>
          <w:lang w:val="es-ES_tradnl"/>
        </w:rPr>
        <w:t xml:space="preserve">e vuelva a estudiar la petición en sede de primera instancia. </w:t>
      </w:r>
    </w:p>
    <w:p w:rsidR="000369D3" w:rsidRDefault="000369D3" w:rsidP="00C50037">
      <w:pPr>
        <w:pStyle w:val="Sansinterligne"/>
        <w:spacing w:line="276" w:lineRule="auto"/>
        <w:jc w:val="both"/>
        <w:rPr>
          <w:rFonts w:ascii="Verdana" w:hAnsi="Verdana"/>
          <w:b/>
          <w:noProof/>
          <w:sz w:val="28"/>
          <w:szCs w:val="28"/>
          <w:lang w:val="es-ES_tradnl"/>
        </w:rPr>
      </w:pPr>
    </w:p>
    <w:p w:rsidR="00484BF9" w:rsidRPr="002C4835" w:rsidRDefault="00C45504" w:rsidP="00C50037">
      <w:pPr>
        <w:pStyle w:val="Sansinterligne"/>
        <w:spacing w:line="276" w:lineRule="auto"/>
        <w:jc w:val="both"/>
        <w:rPr>
          <w:rFonts w:ascii="Verdana" w:hAnsi="Verdana"/>
          <w:noProof/>
          <w:sz w:val="28"/>
          <w:szCs w:val="28"/>
        </w:rPr>
      </w:pPr>
      <w:r>
        <w:rPr>
          <w:rFonts w:ascii="Verdana" w:hAnsi="Verdana"/>
          <w:noProof/>
          <w:sz w:val="28"/>
          <w:szCs w:val="28"/>
          <w:lang w:val="es-ES_tradnl"/>
        </w:rPr>
        <w:t xml:space="preserve">Declar que en contra de la presente decision </w:t>
      </w:r>
      <w:r w:rsidR="00B9452F" w:rsidRPr="002C4835">
        <w:rPr>
          <w:rFonts w:ascii="Verdana" w:hAnsi="Verdana"/>
          <w:noProof/>
          <w:sz w:val="28"/>
          <w:szCs w:val="28"/>
          <w:lang w:val="es-ES"/>
        </w:rPr>
        <w:t xml:space="preserve">no </w:t>
      </w:r>
      <w:r w:rsidR="00484BF9" w:rsidRPr="002C4835">
        <w:rPr>
          <w:rFonts w:ascii="Verdana" w:hAnsi="Verdana"/>
          <w:noProof/>
          <w:sz w:val="28"/>
          <w:szCs w:val="28"/>
          <w:lang w:val="es-ES"/>
        </w:rPr>
        <w:t xml:space="preserve">procede recurso </w:t>
      </w:r>
      <w:r w:rsidR="00B9452F" w:rsidRPr="002C4835">
        <w:rPr>
          <w:rFonts w:ascii="Verdana" w:hAnsi="Verdana"/>
          <w:noProof/>
          <w:sz w:val="28"/>
          <w:szCs w:val="28"/>
          <w:lang w:val="es-ES"/>
        </w:rPr>
        <w:t>alguno</w:t>
      </w:r>
      <w:r w:rsidR="00484BF9" w:rsidRPr="002C4835">
        <w:rPr>
          <w:rFonts w:ascii="Verdana" w:hAnsi="Verdana"/>
          <w:noProof/>
          <w:sz w:val="28"/>
          <w:szCs w:val="28"/>
          <w:lang w:val="es-ES"/>
        </w:rPr>
        <w:t>.</w:t>
      </w:r>
      <w:r w:rsidR="00484BF9" w:rsidRPr="002C4835">
        <w:rPr>
          <w:rFonts w:ascii="Verdana" w:hAnsi="Verdana"/>
          <w:noProof/>
          <w:sz w:val="28"/>
          <w:szCs w:val="28"/>
        </w:rPr>
        <w:t xml:space="preserve"> </w:t>
      </w:r>
    </w:p>
    <w:p w:rsidR="00B345C7" w:rsidRDefault="00B345C7" w:rsidP="004A4BDD">
      <w:pPr>
        <w:pStyle w:val="Sansinterligne"/>
        <w:spacing w:line="276" w:lineRule="auto"/>
        <w:rPr>
          <w:rFonts w:ascii="Verdana" w:hAnsi="Verdana"/>
          <w:b/>
          <w:spacing w:val="-3"/>
          <w:sz w:val="28"/>
          <w:szCs w:val="28"/>
        </w:rPr>
      </w:pPr>
    </w:p>
    <w:p w:rsidR="00484BF9" w:rsidRPr="002C4835" w:rsidRDefault="0017563C" w:rsidP="00C50037">
      <w:pPr>
        <w:pStyle w:val="Sansinterligne"/>
        <w:spacing w:line="276" w:lineRule="auto"/>
        <w:jc w:val="center"/>
        <w:rPr>
          <w:rFonts w:ascii="Verdana" w:hAnsi="Verdana"/>
          <w:b/>
          <w:spacing w:val="-3"/>
          <w:sz w:val="28"/>
          <w:szCs w:val="28"/>
        </w:rPr>
      </w:pPr>
      <w:r w:rsidRPr="002C4835">
        <w:rPr>
          <w:rFonts w:ascii="Verdana" w:hAnsi="Verdana"/>
          <w:b/>
          <w:spacing w:val="-3"/>
          <w:sz w:val="28"/>
          <w:szCs w:val="28"/>
        </w:rPr>
        <w:t>COMUNÍQUESE Y CÚMPLASE:</w:t>
      </w:r>
    </w:p>
    <w:p w:rsidR="00177C74" w:rsidRDefault="00177C74" w:rsidP="00177C74">
      <w:pPr>
        <w:pStyle w:val="Sansinterligne"/>
        <w:spacing w:line="276" w:lineRule="auto"/>
        <w:jc w:val="center"/>
        <w:rPr>
          <w:rFonts w:ascii="Verdana" w:hAnsi="Verdana"/>
          <w:spacing w:val="-3"/>
          <w:sz w:val="28"/>
          <w:szCs w:val="28"/>
        </w:rPr>
      </w:pPr>
    </w:p>
    <w:p w:rsidR="00177C74" w:rsidRPr="002C4835" w:rsidRDefault="00177C74" w:rsidP="00177C74">
      <w:pPr>
        <w:pStyle w:val="Sansinterligne"/>
        <w:spacing w:line="276" w:lineRule="auto"/>
        <w:jc w:val="center"/>
        <w:rPr>
          <w:rFonts w:ascii="Verdana" w:hAnsi="Verdana"/>
          <w:spacing w:val="-3"/>
          <w:sz w:val="28"/>
          <w:szCs w:val="28"/>
        </w:rPr>
      </w:pPr>
    </w:p>
    <w:p w:rsidR="00525244" w:rsidRPr="002C4835" w:rsidRDefault="00525244" w:rsidP="00177C74">
      <w:pPr>
        <w:pStyle w:val="Sansinterligne"/>
        <w:spacing w:line="276" w:lineRule="auto"/>
        <w:jc w:val="center"/>
        <w:rPr>
          <w:rFonts w:ascii="Verdana" w:hAnsi="Verdana"/>
          <w:spacing w:val="-3"/>
          <w:sz w:val="28"/>
          <w:szCs w:val="28"/>
        </w:rPr>
      </w:pPr>
    </w:p>
    <w:p w:rsidR="00484BF9" w:rsidRPr="002C4835" w:rsidRDefault="00484BF9" w:rsidP="00177C74">
      <w:pPr>
        <w:pStyle w:val="Sansinterligne"/>
        <w:jc w:val="center"/>
        <w:rPr>
          <w:rFonts w:ascii="Verdana" w:hAnsi="Verdana"/>
          <w:b/>
          <w:noProof/>
          <w:sz w:val="28"/>
          <w:szCs w:val="28"/>
        </w:rPr>
      </w:pPr>
      <w:r w:rsidRPr="002C4835">
        <w:rPr>
          <w:rFonts w:ascii="Verdana" w:hAnsi="Verdana"/>
          <w:b/>
          <w:noProof/>
          <w:sz w:val="28"/>
          <w:szCs w:val="28"/>
        </w:rPr>
        <w:t>MANUEL YARZAGARAY BANDERA</w:t>
      </w:r>
    </w:p>
    <w:p w:rsidR="00484BF9" w:rsidRDefault="00484BF9" w:rsidP="00177C74">
      <w:pPr>
        <w:pStyle w:val="Sansinterligne"/>
        <w:jc w:val="center"/>
        <w:rPr>
          <w:rFonts w:ascii="Verdana" w:hAnsi="Verdana"/>
          <w:noProof/>
          <w:sz w:val="28"/>
          <w:szCs w:val="28"/>
        </w:rPr>
      </w:pPr>
      <w:r w:rsidRPr="002C4835">
        <w:rPr>
          <w:rFonts w:ascii="Verdana" w:hAnsi="Verdana"/>
          <w:noProof/>
          <w:sz w:val="28"/>
          <w:szCs w:val="28"/>
        </w:rPr>
        <w:t>Magistrado</w:t>
      </w:r>
    </w:p>
    <w:p w:rsidR="000369D3" w:rsidRPr="000369D3" w:rsidRDefault="000369D3" w:rsidP="00177C74">
      <w:pPr>
        <w:pStyle w:val="Sansinterligne"/>
        <w:jc w:val="center"/>
        <w:rPr>
          <w:rFonts w:ascii="Verdana" w:hAnsi="Verdana"/>
          <w:i/>
          <w:noProof/>
          <w:color w:val="7F7F7F" w:themeColor="text1" w:themeTint="80"/>
          <w:sz w:val="28"/>
          <w:szCs w:val="28"/>
        </w:rPr>
      </w:pPr>
      <w:r w:rsidRPr="000369D3">
        <w:rPr>
          <w:rFonts w:ascii="Verdana" w:hAnsi="Verdana"/>
          <w:i/>
          <w:noProof/>
          <w:color w:val="7F7F7F" w:themeColor="text1" w:themeTint="80"/>
          <w:sz w:val="28"/>
          <w:szCs w:val="28"/>
        </w:rPr>
        <w:t>Con aclaración de voto</w:t>
      </w:r>
    </w:p>
    <w:p w:rsidR="00452EBB" w:rsidRPr="002C4835" w:rsidRDefault="00452EBB" w:rsidP="00177C74">
      <w:pPr>
        <w:pStyle w:val="Sansinterligne"/>
        <w:spacing w:line="276" w:lineRule="auto"/>
        <w:jc w:val="center"/>
        <w:rPr>
          <w:rFonts w:ascii="Verdana" w:hAnsi="Verdana"/>
          <w:b/>
          <w:spacing w:val="-3"/>
          <w:sz w:val="28"/>
          <w:szCs w:val="28"/>
        </w:rPr>
      </w:pPr>
    </w:p>
    <w:p w:rsidR="00525244" w:rsidRDefault="00525244" w:rsidP="00177C74">
      <w:pPr>
        <w:pStyle w:val="Sansinterligne"/>
        <w:spacing w:line="276" w:lineRule="auto"/>
        <w:jc w:val="center"/>
        <w:rPr>
          <w:rFonts w:ascii="Verdana" w:hAnsi="Verdana"/>
          <w:b/>
          <w:spacing w:val="-3"/>
          <w:sz w:val="28"/>
          <w:szCs w:val="28"/>
        </w:rPr>
      </w:pPr>
    </w:p>
    <w:p w:rsidR="00773997" w:rsidRPr="002C4835" w:rsidRDefault="00773997" w:rsidP="00177C74">
      <w:pPr>
        <w:pStyle w:val="Sansinterligne"/>
        <w:spacing w:line="276" w:lineRule="auto"/>
        <w:jc w:val="center"/>
        <w:rPr>
          <w:rFonts w:ascii="Verdana" w:hAnsi="Verdana"/>
          <w:b/>
          <w:spacing w:val="-3"/>
          <w:sz w:val="28"/>
          <w:szCs w:val="28"/>
        </w:rPr>
      </w:pPr>
    </w:p>
    <w:p w:rsidR="00484BF9" w:rsidRPr="002C4835" w:rsidRDefault="00484BF9" w:rsidP="00177C74">
      <w:pPr>
        <w:pStyle w:val="Sansinterligne"/>
        <w:jc w:val="center"/>
        <w:rPr>
          <w:rFonts w:ascii="Verdana" w:hAnsi="Verdana"/>
          <w:b/>
          <w:noProof/>
          <w:sz w:val="28"/>
          <w:szCs w:val="28"/>
        </w:rPr>
      </w:pPr>
      <w:r w:rsidRPr="002C4835">
        <w:rPr>
          <w:rFonts w:ascii="Verdana" w:hAnsi="Verdana"/>
          <w:b/>
          <w:noProof/>
          <w:sz w:val="28"/>
          <w:szCs w:val="28"/>
        </w:rPr>
        <w:t>JORGE ARTURO CASTAÑO DUQUE</w:t>
      </w:r>
    </w:p>
    <w:p w:rsidR="00C72DD6" w:rsidRPr="002C4835" w:rsidRDefault="00484BF9" w:rsidP="00177C74">
      <w:pPr>
        <w:pStyle w:val="Sansinterligne"/>
        <w:jc w:val="center"/>
        <w:rPr>
          <w:rFonts w:ascii="Verdana" w:hAnsi="Verdana"/>
          <w:noProof/>
          <w:sz w:val="28"/>
          <w:szCs w:val="28"/>
        </w:rPr>
      </w:pPr>
      <w:r w:rsidRPr="002C4835">
        <w:rPr>
          <w:rFonts w:ascii="Verdana" w:hAnsi="Verdana"/>
          <w:noProof/>
          <w:sz w:val="28"/>
          <w:szCs w:val="28"/>
        </w:rPr>
        <w:t>Magistrado</w:t>
      </w:r>
    </w:p>
    <w:p w:rsidR="00177C74" w:rsidRDefault="00177C74" w:rsidP="00177C74">
      <w:pPr>
        <w:pStyle w:val="Sansinterligne"/>
        <w:tabs>
          <w:tab w:val="left" w:pos="5253"/>
        </w:tabs>
        <w:spacing w:line="276" w:lineRule="auto"/>
        <w:jc w:val="center"/>
        <w:rPr>
          <w:rFonts w:ascii="Verdana" w:hAnsi="Verdana"/>
          <w:b/>
          <w:spacing w:val="-3"/>
          <w:sz w:val="28"/>
          <w:szCs w:val="28"/>
        </w:rPr>
      </w:pPr>
    </w:p>
    <w:p w:rsidR="004A4BDD" w:rsidRPr="002C4835" w:rsidRDefault="004A4BDD" w:rsidP="00177C74">
      <w:pPr>
        <w:pStyle w:val="Sansinterligne"/>
        <w:tabs>
          <w:tab w:val="left" w:pos="5253"/>
        </w:tabs>
        <w:spacing w:line="276" w:lineRule="auto"/>
        <w:rPr>
          <w:rFonts w:ascii="Verdana" w:hAnsi="Verdana"/>
          <w:b/>
          <w:spacing w:val="-3"/>
          <w:sz w:val="28"/>
          <w:szCs w:val="28"/>
        </w:rPr>
      </w:pPr>
    </w:p>
    <w:p w:rsidR="004A4DF3" w:rsidRPr="002C4835" w:rsidRDefault="004A4DF3" w:rsidP="00177C74">
      <w:pPr>
        <w:pStyle w:val="Sansinterligne"/>
        <w:spacing w:line="276" w:lineRule="auto"/>
        <w:jc w:val="center"/>
        <w:rPr>
          <w:rFonts w:ascii="Verdana" w:hAnsi="Verdana"/>
          <w:b/>
          <w:spacing w:val="-3"/>
          <w:sz w:val="28"/>
          <w:szCs w:val="28"/>
        </w:rPr>
      </w:pPr>
    </w:p>
    <w:p w:rsidR="00484BF9" w:rsidRPr="002C4835" w:rsidRDefault="00484BF9" w:rsidP="00177C74">
      <w:pPr>
        <w:pStyle w:val="Sansinterligne"/>
        <w:jc w:val="center"/>
        <w:rPr>
          <w:rFonts w:ascii="Verdana" w:hAnsi="Verdana"/>
          <w:b/>
          <w:noProof/>
          <w:sz w:val="28"/>
          <w:szCs w:val="28"/>
        </w:rPr>
      </w:pPr>
      <w:r w:rsidRPr="002C4835">
        <w:rPr>
          <w:rFonts w:ascii="Verdana" w:hAnsi="Verdana"/>
          <w:b/>
          <w:noProof/>
          <w:sz w:val="28"/>
          <w:szCs w:val="28"/>
        </w:rPr>
        <w:t>JAIRO ERNESTO ESCOBAR SANZ</w:t>
      </w:r>
    </w:p>
    <w:p w:rsidR="00525244" w:rsidRDefault="00484BF9" w:rsidP="00177C74">
      <w:pPr>
        <w:pStyle w:val="Sansinterligne"/>
        <w:jc w:val="center"/>
        <w:rPr>
          <w:rFonts w:ascii="Verdana" w:hAnsi="Verdana"/>
          <w:noProof/>
          <w:sz w:val="28"/>
          <w:szCs w:val="28"/>
        </w:rPr>
      </w:pPr>
      <w:r w:rsidRPr="002C4835">
        <w:rPr>
          <w:rFonts w:ascii="Verdana" w:hAnsi="Verdana"/>
          <w:noProof/>
          <w:sz w:val="28"/>
          <w:szCs w:val="28"/>
        </w:rPr>
        <w:t>Magistrado</w:t>
      </w:r>
    </w:p>
    <w:p w:rsidR="00681CE8" w:rsidRPr="00681CE8" w:rsidRDefault="00681CE8" w:rsidP="00177C74">
      <w:pPr>
        <w:spacing w:after="0" w:line="240" w:lineRule="auto"/>
        <w:jc w:val="center"/>
        <w:rPr>
          <w:rFonts w:eastAsia="Arial Unicode MS" w:cs="Arial"/>
          <w:b/>
          <w:szCs w:val="24"/>
        </w:rPr>
      </w:pPr>
      <w:r w:rsidRPr="000255C1">
        <w:rPr>
          <w:rFonts w:eastAsia="Arial Unicode MS" w:cs="Arial"/>
          <w:b/>
          <w:szCs w:val="24"/>
        </w:rPr>
        <w:lastRenderedPageBreak/>
        <w:t>ACLARACIÓN</w:t>
      </w:r>
      <w:r w:rsidRPr="00681CE8">
        <w:rPr>
          <w:rFonts w:eastAsia="Arial Unicode MS" w:cs="Arial"/>
          <w:b/>
          <w:szCs w:val="24"/>
        </w:rPr>
        <w:t xml:space="preserve"> DE VOTO:</w:t>
      </w:r>
    </w:p>
    <w:p w:rsidR="00681CE8" w:rsidRPr="00681CE8" w:rsidRDefault="00681CE8" w:rsidP="00177C74">
      <w:pPr>
        <w:spacing w:after="0" w:line="240" w:lineRule="auto"/>
        <w:jc w:val="both"/>
        <w:rPr>
          <w:rFonts w:eastAsia="Arial Unicode MS" w:cs="Arial"/>
          <w:szCs w:val="24"/>
        </w:rPr>
      </w:pPr>
    </w:p>
    <w:p w:rsidR="00681CE8" w:rsidRPr="000255C1" w:rsidRDefault="00681CE8" w:rsidP="00681CE8">
      <w:pPr>
        <w:spacing w:after="0"/>
        <w:jc w:val="both"/>
        <w:rPr>
          <w:rFonts w:eastAsia="Arial Unicode MS" w:cs="Arial"/>
          <w:szCs w:val="24"/>
        </w:rPr>
      </w:pPr>
      <w:r w:rsidRPr="00681CE8">
        <w:rPr>
          <w:rFonts w:eastAsia="Arial Unicode MS" w:cs="Arial"/>
          <w:szCs w:val="24"/>
        </w:rPr>
        <w:t xml:space="preserve">A pesar de que al suscrito comparte en su parte esencial el proyecto aprobado por la Sala mayoritaria, discrepa del mismo </w:t>
      </w:r>
      <w:r w:rsidRPr="000255C1">
        <w:rPr>
          <w:rFonts w:eastAsia="Arial Unicode MS" w:cs="Arial"/>
          <w:szCs w:val="24"/>
        </w:rPr>
        <w:t xml:space="preserve">por considerar que dentro del presente asunto la Sala no solo debía definir la competencia del Juez para </w:t>
      </w:r>
      <w:r w:rsidR="00277D9D" w:rsidRPr="000255C1">
        <w:rPr>
          <w:rFonts w:eastAsia="Arial Unicode MS" w:cs="Arial"/>
          <w:szCs w:val="24"/>
        </w:rPr>
        <w:t xml:space="preserve">resolver sobre la petición realizada por el defensor del Procesado OSCAR POSADA CUERVO, sino que </w:t>
      </w:r>
      <w:r w:rsidRPr="000255C1">
        <w:rPr>
          <w:rFonts w:eastAsia="Arial Unicode MS" w:cs="Arial"/>
          <w:szCs w:val="24"/>
        </w:rPr>
        <w:t>debi</w:t>
      </w:r>
      <w:r w:rsidR="00277D9D" w:rsidRPr="000255C1">
        <w:rPr>
          <w:rFonts w:eastAsia="Arial Unicode MS" w:cs="Arial"/>
          <w:szCs w:val="24"/>
        </w:rPr>
        <w:t xml:space="preserve">ó, </w:t>
      </w:r>
      <w:r w:rsidRPr="000255C1">
        <w:rPr>
          <w:rFonts w:eastAsia="Arial Unicode MS" w:cs="Arial"/>
          <w:szCs w:val="24"/>
        </w:rPr>
        <w:t>como director del proceso</w:t>
      </w:r>
      <w:r w:rsidR="00277D9D" w:rsidRPr="000255C1">
        <w:rPr>
          <w:rFonts w:eastAsia="Arial Unicode MS" w:cs="Arial"/>
          <w:szCs w:val="24"/>
        </w:rPr>
        <w:t>, hacer uso</w:t>
      </w:r>
      <w:r w:rsidRPr="000255C1">
        <w:rPr>
          <w:rFonts w:eastAsia="Arial Unicode MS" w:cs="Arial"/>
          <w:szCs w:val="24"/>
        </w:rPr>
        <w:t xml:space="preserve"> de todas las medidas pertinentes para el saneamiento del mismo, entre las cuales se encuentra, por supuesto, la de </w:t>
      </w:r>
      <w:r w:rsidR="00CD3441" w:rsidRPr="000255C1">
        <w:rPr>
          <w:rFonts w:eastAsia="Arial Unicode MS" w:cs="Arial"/>
          <w:szCs w:val="24"/>
        </w:rPr>
        <w:t>decretar la nulidad de los actos que se dieron como resultado de una errada inte</w:t>
      </w:r>
      <w:r w:rsidR="00F11166" w:rsidRPr="000255C1">
        <w:rPr>
          <w:rFonts w:eastAsia="Arial Unicode MS" w:cs="Arial"/>
          <w:szCs w:val="24"/>
        </w:rPr>
        <w:t>rpretación de las normas.</w:t>
      </w:r>
    </w:p>
    <w:p w:rsidR="00F11166" w:rsidRPr="000255C1" w:rsidRDefault="00F11166" w:rsidP="00681CE8">
      <w:pPr>
        <w:spacing w:after="0"/>
        <w:jc w:val="both"/>
        <w:rPr>
          <w:rFonts w:eastAsia="Arial Unicode MS" w:cs="Arial"/>
          <w:szCs w:val="24"/>
        </w:rPr>
      </w:pPr>
    </w:p>
    <w:p w:rsidR="00F11166" w:rsidRPr="000255C1" w:rsidRDefault="00F11166" w:rsidP="00F11166">
      <w:pPr>
        <w:spacing w:after="0"/>
        <w:jc w:val="both"/>
        <w:rPr>
          <w:rFonts w:eastAsia="Verdana" w:cs="Microsoft Sans Serif"/>
          <w:szCs w:val="24"/>
        </w:rPr>
      </w:pPr>
      <w:r w:rsidRPr="000255C1">
        <w:rPr>
          <w:rFonts w:eastAsia="Verdana" w:cs="Microsoft Sans Serif"/>
          <w:szCs w:val="24"/>
        </w:rPr>
        <w:t xml:space="preserve">Así las cosas, consideró que dentro de este asunto era pertinente y necesario que se decretara la nulidad de la decisión adoptada por el señor Juez Cuarto Penal Municipal con Funciones de Control de Garantías de Pereira, de concederle el sustituto de la prisión </w:t>
      </w:r>
      <w:proofErr w:type="spellStart"/>
      <w:r w:rsidRPr="000255C1">
        <w:rPr>
          <w:rFonts w:eastAsia="Verdana" w:cs="Microsoft Sans Serif"/>
          <w:szCs w:val="24"/>
        </w:rPr>
        <w:t>intramural</w:t>
      </w:r>
      <w:proofErr w:type="spellEnd"/>
      <w:r w:rsidRPr="000255C1">
        <w:rPr>
          <w:rFonts w:eastAsia="Verdana" w:cs="Microsoft Sans Serif"/>
          <w:szCs w:val="24"/>
        </w:rPr>
        <w:t xml:space="preserve"> por domiciliara, a fin de sea el Despacho que profirió la sentencia condenatoria en contra del señor OSCAR POSADA CUERDO, quien defina sobre la solicitud de sustitución de medida de aseguramiento privativa de la libertad presentada por parte del defensor del señor POSADA, de acuerdo a todo lo que se dijo respecto al tema de la competencia, puesto que no tiene sentido dejar las cosas en el estado en que se encuentran para que sea el Juez de conocimiento </w:t>
      </w:r>
      <w:r w:rsidR="00062C1E" w:rsidRPr="000255C1">
        <w:rPr>
          <w:rFonts w:eastAsia="Verdana" w:cs="Microsoft Sans Serif"/>
          <w:szCs w:val="24"/>
        </w:rPr>
        <w:t>quien tenga</w:t>
      </w:r>
      <w:r w:rsidRPr="000255C1">
        <w:rPr>
          <w:rFonts w:eastAsia="Verdana" w:cs="Microsoft Sans Serif"/>
          <w:szCs w:val="24"/>
        </w:rPr>
        <w:t xml:space="preserve"> que anular una decisión de otro juez para poder él proceder a decidir</w:t>
      </w:r>
      <w:r w:rsidR="00062C1E" w:rsidRPr="000255C1">
        <w:rPr>
          <w:rFonts w:eastAsia="Verdana" w:cs="Microsoft Sans Serif"/>
          <w:szCs w:val="24"/>
        </w:rPr>
        <w:t xml:space="preserve"> en primera instancia</w:t>
      </w:r>
      <w:r w:rsidRPr="000255C1">
        <w:rPr>
          <w:rFonts w:eastAsia="Verdana" w:cs="Microsoft Sans Serif"/>
          <w:szCs w:val="24"/>
        </w:rPr>
        <w:t>, puesto que él no puede actuar como fallador de segund</w:t>
      </w:r>
      <w:r w:rsidR="00062C1E" w:rsidRPr="000255C1">
        <w:rPr>
          <w:rFonts w:eastAsia="Verdana" w:cs="Microsoft Sans Serif"/>
          <w:szCs w:val="24"/>
        </w:rPr>
        <w:t>o grado</w:t>
      </w:r>
      <w:r w:rsidR="00141A20" w:rsidRPr="000255C1">
        <w:rPr>
          <w:rFonts w:eastAsia="Verdana" w:cs="Microsoft Sans Serif"/>
          <w:szCs w:val="24"/>
        </w:rPr>
        <w:t xml:space="preserve"> en este caso</w:t>
      </w:r>
      <w:r w:rsidRPr="000255C1">
        <w:rPr>
          <w:rFonts w:eastAsia="Verdana" w:cs="Microsoft Sans Serif"/>
          <w:szCs w:val="24"/>
        </w:rPr>
        <w:t xml:space="preserve">, </w:t>
      </w:r>
      <w:r w:rsidR="00141A20" w:rsidRPr="000255C1">
        <w:rPr>
          <w:rFonts w:eastAsia="Verdana" w:cs="Microsoft Sans Serif"/>
          <w:szCs w:val="24"/>
        </w:rPr>
        <w:t xml:space="preserve">lo que le deja </w:t>
      </w:r>
      <w:r w:rsidR="00062C1E" w:rsidRPr="000255C1">
        <w:rPr>
          <w:rFonts w:eastAsia="Verdana" w:cs="Microsoft Sans Serif"/>
          <w:szCs w:val="24"/>
        </w:rPr>
        <w:t xml:space="preserve">maniatado para </w:t>
      </w:r>
      <w:r w:rsidR="00141A20" w:rsidRPr="000255C1">
        <w:rPr>
          <w:rFonts w:eastAsia="Verdana" w:cs="Microsoft Sans Serif"/>
          <w:szCs w:val="24"/>
        </w:rPr>
        <w:t xml:space="preserve">convalidar o revocar lo determinado por el Juez Cuarto Penal Municipal de Control de Garantías, en especial si se recuerda que a quien por reparto el conocimiento de la apelación fue al Juzgado Segundo Penal del Circuito, y el Juez de Conocimiento de la actuación es el Tercero Penal del Circuito. </w:t>
      </w:r>
    </w:p>
    <w:p w:rsidR="00F11166" w:rsidRPr="000255C1" w:rsidRDefault="00F11166" w:rsidP="00F11166">
      <w:pPr>
        <w:spacing w:after="0"/>
        <w:jc w:val="both"/>
        <w:rPr>
          <w:rFonts w:eastAsia="Verdana" w:cs="Microsoft Sans Serif"/>
          <w:szCs w:val="24"/>
        </w:rPr>
      </w:pPr>
    </w:p>
    <w:p w:rsidR="00F11166" w:rsidRPr="00681CE8" w:rsidRDefault="00F11166" w:rsidP="00F11166">
      <w:pPr>
        <w:spacing w:after="0"/>
        <w:jc w:val="both"/>
        <w:rPr>
          <w:rFonts w:eastAsia="Verdana" w:cs="Microsoft Sans Serif"/>
          <w:szCs w:val="24"/>
        </w:rPr>
      </w:pPr>
      <w:r w:rsidRPr="000255C1">
        <w:rPr>
          <w:rFonts w:eastAsia="Verdana" w:cs="Microsoft Sans Serif"/>
          <w:szCs w:val="24"/>
        </w:rPr>
        <w:lastRenderedPageBreak/>
        <w:t xml:space="preserve">Aunado a lo anterior, dentro del </w:t>
      </w:r>
      <w:proofErr w:type="spellStart"/>
      <w:r w:rsidRPr="000255C1">
        <w:rPr>
          <w:rFonts w:eastAsia="Verdana" w:cs="Microsoft Sans Serif"/>
          <w:szCs w:val="24"/>
        </w:rPr>
        <w:t>paginario</w:t>
      </w:r>
      <w:proofErr w:type="spellEnd"/>
      <w:r w:rsidRPr="000255C1">
        <w:rPr>
          <w:rFonts w:eastAsia="Verdana" w:cs="Microsoft Sans Serif"/>
          <w:szCs w:val="24"/>
        </w:rPr>
        <w:t xml:space="preserve"> </w:t>
      </w:r>
      <w:r w:rsidR="00141A20" w:rsidRPr="000255C1">
        <w:rPr>
          <w:rFonts w:eastAsia="Verdana" w:cs="Microsoft Sans Serif"/>
          <w:szCs w:val="24"/>
        </w:rPr>
        <w:t xml:space="preserve">no se observó </w:t>
      </w:r>
      <w:r w:rsidRPr="000255C1">
        <w:rPr>
          <w:rFonts w:eastAsia="Verdana" w:cs="Microsoft Sans Serif"/>
          <w:szCs w:val="24"/>
        </w:rPr>
        <w:t xml:space="preserve">que el representante de víctimas hubiese sido convocado a la diligencia realizada el 19 de julio de 2017, a pesar de que durante el juicio oral la menor víctima </w:t>
      </w:r>
      <w:proofErr w:type="spellStart"/>
      <w:r w:rsidRPr="000255C1">
        <w:rPr>
          <w:rFonts w:eastAsia="Verdana" w:cs="Microsoft Sans Serif"/>
          <w:szCs w:val="24"/>
        </w:rPr>
        <w:t>A.C.I.P</w:t>
      </w:r>
      <w:proofErr w:type="spellEnd"/>
      <w:r w:rsidRPr="000255C1">
        <w:rPr>
          <w:rFonts w:eastAsia="Verdana" w:cs="Microsoft Sans Serif"/>
          <w:szCs w:val="24"/>
        </w:rPr>
        <w:t xml:space="preserve">., siempre estuvo representada por el abogado Alonso Restrepo Sánchez, y que la misma tiene interés dentro de las decisiones, que como la adoptada por el Juez de Control de Garantías dentro </w:t>
      </w:r>
      <w:r w:rsidR="00141A20" w:rsidRPr="000255C1">
        <w:rPr>
          <w:rFonts w:eastAsia="Verdana" w:cs="Microsoft Sans Serif"/>
          <w:szCs w:val="24"/>
        </w:rPr>
        <w:t xml:space="preserve">de este asunto, se puedan tomar, en especial si se recuerda que el delito por el que se investigó y se juzgó al señor POSADA CUERVO fue por un acceso carnal abusivo con menor de 14 años en concurso homogéneo y heterogéneo con actos sexuales con menor de 14 años, en donde la víctima es una menor que hace parte de su núcleo familiar, pues es su sobrina. </w:t>
      </w:r>
    </w:p>
    <w:p w:rsidR="00681CE8" w:rsidRDefault="00681CE8" w:rsidP="004A4BDD">
      <w:pPr>
        <w:pStyle w:val="Sansinterligne"/>
        <w:rPr>
          <w:rFonts w:ascii="Verdana" w:hAnsi="Verdana"/>
          <w:noProof/>
          <w:sz w:val="28"/>
          <w:szCs w:val="28"/>
        </w:rPr>
      </w:pPr>
    </w:p>
    <w:p w:rsidR="00141A20" w:rsidRDefault="00141A20" w:rsidP="00141A20">
      <w:pPr>
        <w:pStyle w:val="Sansinterligne"/>
        <w:jc w:val="both"/>
        <w:rPr>
          <w:rFonts w:ascii="Verdana" w:hAnsi="Verdana"/>
          <w:noProof/>
          <w:sz w:val="28"/>
          <w:szCs w:val="28"/>
        </w:rPr>
      </w:pPr>
      <w:r>
        <w:rPr>
          <w:rFonts w:ascii="Verdana" w:hAnsi="Verdana"/>
          <w:noProof/>
          <w:sz w:val="28"/>
          <w:szCs w:val="28"/>
        </w:rPr>
        <w:t xml:space="preserve">Pero además de todo lo dicho hasta aquí, es importe recordar que la Ley 1786 de 2016 y la sentencia C-221 de 2017 porferida por la Corte Constitucuional, hablan de sustitución de la medida de aseguramiento privativa de la libertad por </w:t>
      </w:r>
      <w:r w:rsidR="000255C1">
        <w:rPr>
          <w:rFonts w:ascii="Verdana" w:hAnsi="Verdana"/>
          <w:noProof/>
          <w:sz w:val="28"/>
          <w:szCs w:val="28"/>
        </w:rPr>
        <w:t xml:space="preserve">una no privativa de esta, lo que implica que solo podría sustituirse la detención en centro de reclusión por una o varias de las establecidas en el literal B del artículo 307 del Código de Procedimiento Penal, entre las cuales no se contempla la detención domiciliaria que sí esta contemplada por el literal A de ese mismo artículo como una medida privativa de la misma junto con la reclusión en centro carcelario. Lo que implica, que el Juez Cuarto Penal Municipal con Funciones de Control de Garantías se equivocó en la aplicación de las normas ya mencionadas. </w:t>
      </w:r>
    </w:p>
    <w:p w:rsidR="000255C1" w:rsidRDefault="000255C1" w:rsidP="00141A20">
      <w:pPr>
        <w:pStyle w:val="Sansinterligne"/>
        <w:jc w:val="both"/>
        <w:rPr>
          <w:rFonts w:ascii="Verdana" w:hAnsi="Verdana"/>
          <w:noProof/>
          <w:sz w:val="28"/>
          <w:szCs w:val="28"/>
        </w:rPr>
      </w:pPr>
    </w:p>
    <w:p w:rsidR="000255C1" w:rsidRPr="000255C1" w:rsidRDefault="000255C1" w:rsidP="000255C1">
      <w:pPr>
        <w:pStyle w:val="Sansinterligne"/>
        <w:jc w:val="both"/>
        <w:rPr>
          <w:rFonts w:ascii="Verdana" w:hAnsi="Verdana"/>
          <w:noProof/>
          <w:sz w:val="28"/>
          <w:szCs w:val="28"/>
        </w:rPr>
      </w:pPr>
      <w:r w:rsidRPr="000255C1">
        <w:rPr>
          <w:rFonts w:ascii="Verdana" w:hAnsi="Verdana"/>
          <w:noProof/>
          <w:sz w:val="28"/>
          <w:szCs w:val="28"/>
        </w:rPr>
        <w:t xml:space="preserve">Con base en lo anteriores argumentos, dejo sentadas las razones y motivos por las cuales me vi forzado a </w:t>
      </w:r>
      <w:r>
        <w:rPr>
          <w:rFonts w:ascii="Verdana" w:hAnsi="Verdana"/>
          <w:noProof/>
          <w:sz w:val="28"/>
          <w:szCs w:val="28"/>
        </w:rPr>
        <w:t>aclarar</w:t>
      </w:r>
      <w:r w:rsidRPr="000255C1">
        <w:rPr>
          <w:rFonts w:ascii="Verdana" w:hAnsi="Verdana"/>
          <w:noProof/>
          <w:sz w:val="28"/>
          <w:szCs w:val="28"/>
        </w:rPr>
        <w:t xml:space="preserve"> mi voto en el presente asunto.</w:t>
      </w:r>
    </w:p>
    <w:p w:rsidR="000255C1" w:rsidRPr="000255C1" w:rsidRDefault="000255C1" w:rsidP="000255C1">
      <w:pPr>
        <w:pStyle w:val="Sansinterligne"/>
        <w:jc w:val="both"/>
        <w:rPr>
          <w:rFonts w:ascii="Verdana" w:hAnsi="Verdana"/>
          <w:noProof/>
          <w:sz w:val="28"/>
          <w:szCs w:val="28"/>
        </w:rPr>
      </w:pPr>
    </w:p>
    <w:p w:rsidR="000255C1" w:rsidRPr="000255C1" w:rsidRDefault="000255C1" w:rsidP="000255C1">
      <w:pPr>
        <w:pStyle w:val="Sansinterligne"/>
        <w:jc w:val="both"/>
        <w:rPr>
          <w:rFonts w:ascii="Verdana" w:hAnsi="Verdana"/>
          <w:noProof/>
          <w:sz w:val="28"/>
          <w:szCs w:val="28"/>
        </w:rPr>
      </w:pPr>
    </w:p>
    <w:p w:rsidR="000255C1" w:rsidRPr="000255C1" w:rsidRDefault="000255C1" w:rsidP="000255C1">
      <w:pPr>
        <w:pStyle w:val="Sansinterligne"/>
        <w:jc w:val="both"/>
        <w:rPr>
          <w:rFonts w:ascii="Verdana" w:hAnsi="Verdana"/>
          <w:noProof/>
          <w:sz w:val="28"/>
          <w:szCs w:val="28"/>
        </w:rPr>
      </w:pPr>
    </w:p>
    <w:p w:rsidR="000255C1" w:rsidRPr="000255C1" w:rsidRDefault="000255C1" w:rsidP="000255C1">
      <w:pPr>
        <w:pStyle w:val="Sansinterligne"/>
        <w:jc w:val="both"/>
        <w:rPr>
          <w:rFonts w:ascii="Verdana" w:hAnsi="Verdana"/>
          <w:noProof/>
          <w:sz w:val="28"/>
          <w:szCs w:val="28"/>
        </w:rPr>
      </w:pPr>
    </w:p>
    <w:p w:rsidR="000255C1" w:rsidRPr="000E7323" w:rsidRDefault="000255C1" w:rsidP="000255C1">
      <w:pPr>
        <w:pStyle w:val="Sansinterligne"/>
        <w:jc w:val="both"/>
        <w:rPr>
          <w:rFonts w:ascii="Verdana" w:hAnsi="Verdana"/>
          <w:b/>
          <w:noProof/>
          <w:sz w:val="28"/>
          <w:szCs w:val="28"/>
        </w:rPr>
      </w:pPr>
      <w:r w:rsidRPr="000E7323">
        <w:rPr>
          <w:rFonts w:ascii="Verdana" w:hAnsi="Verdana"/>
          <w:b/>
          <w:noProof/>
          <w:sz w:val="28"/>
          <w:szCs w:val="28"/>
        </w:rPr>
        <w:t>MANUEL YARZAGARAY BANDERA</w:t>
      </w:r>
    </w:p>
    <w:p w:rsidR="000255C1" w:rsidRDefault="000255C1" w:rsidP="000255C1">
      <w:pPr>
        <w:pStyle w:val="Sansinterligne"/>
        <w:jc w:val="both"/>
        <w:rPr>
          <w:rFonts w:ascii="Verdana" w:hAnsi="Verdana"/>
          <w:noProof/>
          <w:sz w:val="28"/>
          <w:szCs w:val="28"/>
        </w:rPr>
      </w:pPr>
      <w:r>
        <w:rPr>
          <w:rFonts w:ascii="Verdana" w:hAnsi="Verdana"/>
          <w:noProof/>
          <w:sz w:val="28"/>
          <w:szCs w:val="28"/>
        </w:rPr>
        <w:t xml:space="preserve">Magistrado  </w:t>
      </w:r>
    </w:p>
    <w:p w:rsidR="000255C1" w:rsidRDefault="000255C1" w:rsidP="000255C1">
      <w:pPr>
        <w:pStyle w:val="Sansinterligne"/>
        <w:jc w:val="both"/>
        <w:rPr>
          <w:rFonts w:ascii="Verdana" w:hAnsi="Verdana"/>
          <w:noProof/>
          <w:sz w:val="28"/>
          <w:szCs w:val="28"/>
        </w:rPr>
      </w:pPr>
    </w:p>
    <w:p w:rsidR="000255C1" w:rsidRPr="002C4835" w:rsidRDefault="000255C1" w:rsidP="000255C1">
      <w:pPr>
        <w:pStyle w:val="Sansinterligne"/>
        <w:jc w:val="both"/>
        <w:rPr>
          <w:rFonts w:ascii="Verdana" w:hAnsi="Verdana"/>
          <w:noProof/>
          <w:sz w:val="28"/>
          <w:szCs w:val="28"/>
        </w:rPr>
      </w:pPr>
      <w:r>
        <w:rPr>
          <w:rFonts w:ascii="Verdana" w:hAnsi="Verdana"/>
          <w:noProof/>
          <w:sz w:val="28"/>
          <w:szCs w:val="28"/>
        </w:rPr>
        <w:t xml:space="preserve">En la fecha. </w:t>
      </w:r>
    </w:p>
    <w:sectPr w:rsidR="000255C1" w:rsidRPr="002C4835" w:rsidSect="000A65CC">
      <w:headerReference w:type="default" r:id="rId10"/>
      <w:footerReference w:type="default" r:id="rId11"/>
      <w:pgSz w:w="12242" w:h="18722" w:code="14"/>
      <w:pgMar w:top="1588" w:right="1588" w:bottom="1588" w:left="1701" w:header="1418"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06" w:rsidRDefault="00A05E06" w:rsidP="00484BF9">
      <w:pPr>
        <w:spacing w:after="0" w:line="240" w:lineRule="auto"/>
        <w:rPr>
          <w:rFonts w:cs="Times New Roman"/>
        </w:rPr>
      </w:pPr>
      <w:r>
        <w:rPr>
          <w:rFonts w:cs="Times New Roman"/>
        </w:rPr>
        <w:separator/>
      </w:r>
    </w:p>
  </w:endnote>
  <w:endnote w:type="continuationSeparator" w:id="0">
    <w:p w:rsidR="00A05E06" w:rsidRDefault="00A05E06" w:rsidP="00484BF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92" w:rsidRPr="00C86532" w:rsidRDefault="005C7F92">
    <w:pPr>
      <w:pStyle w:val="Pieddepage"/>
      <w:jc w:val="right"/>
      <w:rPr>
        <w:rFonts w:ascii="Franklin Gothic Book" w:hAnsi="Franklin Gothic Book" w:cs="Franklin Gothic Book"/>
        <w:b/>
        <w:bCs/>
        <w:sz w:val="20"/>
        <w:szCs w:val="20"/>
      </w:rPr>
    </w:pPr>
    <w:r w:rsidRPr="00C86532">
      <w:rPr>
        <w:rFonts w:ascii="Franklin Gothic Book" w:hAnsi="Franklin Gothic Book" w:cs="Franklin Gothic Book"/>
        <w:b/>
        <w:bCs/>
        <w:sz w:val="20"/>
        <w:szCs w:val="20"/>
      </w:rPr>
      <w:t xml:space="preserve">Página </w:t>
    </w:r>
    <w:r w:rsidRPr="00C86532">
      <w:rPr>
        <w:rFonts w:ascii="Franklin Gothic Book" w:hAnsi="Franklin Gothic Book" w:cs="Franklin Gothic Book"/>
        <w:b/>
        <w:bCs/>
        <w:sz w:val="20"/>
        <w:szCs w:val="20"/>
      </w:rPr>
      <w:fldChar w:fldCharType="begin"/>
    </w:r>
    <w:r w:rsidRPr="00C86532">
      <w:rPr>
        <w:rFonts w:ascii="Franklin Gothic Book" w:hAnsi="Franklin Gothic Book" w:cs="Franklin Gothic Book"/>
        <w:b/>
        <w:bCs/>
        <w:sz w:val="20"/>
        <w:szCs w:val="20"/>
      </w:rPr>
      <w:instrText>PAGE</w:instrText>
    </w:r>
    <w:r w:rsidRPr="00C86532">
      <w:rPr>
        <w:rFonts w:ascii="Franklin Gothic Book" w:hAnsi="Franklin Gothic Book" w:cs="Franklin Gothic Book"/>
        <w:b/>
        <w:bCs/>
        <w:sz w:val="20"/>
        <w:szCs w:val="20"/>
      </w:rPr>
      <w:fldChar w:fldCharType="separate"/>
    </w:r>
    <w:r w:rsidR="00F47E69">
      <w:rPr>
        <w:rFonts w:ascii="Franklin Gothic Book" w:hAnsi="Franklin Gothic Book" w:cs="Franklin Gothic Book"/>
        <w:b/>
        <w:bCs/>
        <w:noProof/>
        <w:sz w:val="20"/>
        <w:szCs w:val="20"/>
      </w:rPr>
      <w:t>12</w:t>
    </w:r>
    <w:r w:rsidRPr="00C86532">
      <w:rPr>
        <w:rFonts w:ascii="Franklin Gothic Book" w:hAnsi="Franklin Gothic Book" w:cs="Franklin Gothic Book"/>
        <w:b/>
        <w:bCs/>
        <w:sz w:val="20"/>
        <w:szCs w:val="20"/>
      </w:rPr>
      <w:fldChar w:fldCharType="end"/>
    </w:r>
    <w:r w:rsidRPr="00C86532">
      <w:rPr>
        <w:rFonts w:ascii="Franklin Gothic Book" w:hAnsi="Franklin Gothic Book" w:cs="Franklin Gothic Book"/>
        <w:b/>
        <w:bCs/>
        <w:sz w:val="20"/>
        <w:szCs w:val="20"/>
      </w:rPr>
      <w:t xml:space="preserve"> de </w:t>
    </w:r>
    <w:r w:rsidRPr="00C86532">
      <w:rPr>
        <w:rFonts w:ascii="Franklin Gothic Book" w:hAnsi="Franklin Gothic Book" w:cs="Franklin Gothic Book"/>
        <w:b/>
        <w:bCs/>
        <w:sz w:val="20"/>
        <w:szCs w:val="20"/>
      </w:rPr>
      <w:fldChar w:fldCharType="begin"/>
    </w:r>
    <w:r w:rsidRPr="00C86532">
      <w:rPr>
        <w:rFonts w:ascii="Franklin Gothic Book" w:hAnsi="Franklin Gothic Book" w:cs="Franklin Gothic Book"/>
        <w:b/>
        <w:bCs/>
        <w:sz w:val="20"/>
        <w:szCs w:val="20"/>
      </w:rPr>
      <w:instrText>NUMPAGES</w:instrText>
    </w:r>
    <w:r w:rsidRPr="00C86532">
      <w:rPr>
        <w:rFonts w:ascii="Franklin Gothic Book" w:hAnsi="Franklin Gothic Book" w:cs="Franklin Gothic Book"/>
        <w:b/>
        <w:bCs/>
        <w:sz w:val="20"/>
        <w:szCs w:val="20"/>
      </w:rPr>
      <w:fldChar w:fldCharType="separate"/>
    </w:r>
    <w:r w:rsidR="00F47E69">
      <w:rPr>
        <w:rFonts w:ascii="Franklin Gothic Book" w:hAnsi="Franklin Gothic Book" w:cs="Franklin Gothic Book"/>
        <w:b/>
        <w:bCs/>
        <w:noProof/>
        <w:sz w:val="20"/>
        <w:szCs w:val="20"/>
      </w:rPr>
      <w:t>14</w:t>
    </w:r>
    <w:r w:rsidRPr="00C86532">
      <w:rPr>
        <w:rFonts w:ascii="Franklin Gothic Book" w:hAnsi="Franklin Gothic Book" w:cs="Franklin Gothic Book"/>
        <w:b/>
        <w:bCs/>
        <w:sz w:val="20"/>
        <w:szCs w:val="20"/>
      </w:rPr>
      <w:fldChar w:fldCharType="end"/>
    </w:r>
  </w:p>
  <w:p w:rsidR="005C7F92" w:rsidRPr="00C86532" w:rsidRDefault="005C7F92">
    <w:pPr>
      <w:pStyle w:val="Pieddepage"/>
      <w:rPr>
        <w:rFonts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06" w:rsidRDefault="00A05E06" w:rsidP="00484BF9">
      <w:pPr>
        <w:spacing w:after="0" w:line="240" w:lineRule="auto"/>
        <w:rPr>
          <w:rFonts w:cs="Times New Roman"/>
        </w:rPr>
      </w:pPr>
      <w:r>
        <w:rPr>
          <w:rFonts w:cs="Times New Roman"/>
        </w:rPr>
        <w:separator/>
      </w:r>
    </w:p>
  </w:footnote>
  <w:footnote w:type="continuationSeparator" w:id="0">
    <w:p w:rsidR="00A05E06" w:rsidRDefault="00A05E06" w:rsidP="00484BF9">
      <w:pPr>
        <w:spacing w:after="0" w:line="240" w:lineRule="auto"/>
        <w:rPr>
          <w:rFonts w:cs="Times New Roman"/>
        </w:rPr>
      </w:pPr>
      <w:r>
        <w:rPr>
          <w:rFonts w:cs="Times New Roman"/>
        </w:rPr>
        <w:continuationSeparator/>
      </w:r>
    </w:p>
  </w:footnote>
  <w:footnote w:id="1">
    <w:p w:rsidR="004D60E3" w:rsidRPr="00452EBB" w:rsidRDefault="004D60E3" w:rsidP="00B345C7">
      <w:pPr>
        <w:pStyle w:val="Notedebasdepage"/>
        <w:jc w:val="both"/>
        <w:rPr>
          <w:rFonts w:ascii="Times New Roman" w:hAnsi="Times New Roman" w:cs="Times New Roman"/>
          <w:szCs w:val="22"/>
        </w:rPr>
      </w:pPr>
      <w:r w:rsidRPr="00452EBB">
        <w:rPr>
          <w:rStyle w:val="Appelnotedebasdep"/>
          <w:rFonts w:ascii="Times New Roman" w:hAnsi="Times New Roman"/>
          <w:szCs w:val="22"/>
        </w:rPr>
        <w:footnoteRef/>
      </w:r>
      <w:r w:rsidRPr="00452EBB">
        <w:rPr>
          <w:rFonts w:ascii="Times New Roman" w:hAnsi="Times New Roman" w:cs="Times New Roman"/>
          <w:szCs w:val="22"/>
        </w:rPr>
        <w:t xml:space="preserve"> </w:t>
      </w:r>
      <w:proofErr w:type="spellStart"/>
      <w:r w:rsidRPr="00452EBB">
        <w:rPr>
          <w:rFonts w:ascii="Times New Roman" w:hAnsi="Times New Roman" w:cs="Times New Roman"/>
          <w:szCs w:val="22"/>
        </w:rPr>
        <w:t>TSP</w:t>
      </w:r>
      <w:proofErr w:type="spellEnd"/>
      <w:r w:rsidRPr="00452EBB">
        <w:rPr>
          <w:rFonts w:ascii="Times New Roman" w:hAnsi="Times New Roman" w:cs="Times New Roman"/>
          <w:szCs w:val="22"/>
        </w:rPr>
        <w:t xml:space="preserve"> AP, 11 jul. 2017, Rad. 66001600003520130227201, </w:t>
      </w:r>
      <w:proofErr w:type="spellStart"/>
      <w:r w:rsidRPr="00452EBB">
        <w:rPr>
          <w:rFonts w:ascii="Times New Roman" w:hAnsi="Times New Roman" w:cs="Times New Roman"/>
          <w:szCs w:val="22"/>
        </w:rPr>
        <w:t>M.P</w:t>
      </w:r>
      <w:proofErr w:type="spellEnd"/>
      <w:r w:rsidRPr="00452EBB">
        <w:rPr>
          <w:rFonts w:ascii="Times New Roman" w:hAnsi="Times New Roman" w:cs="Times New Roman"/>
          <w:szCs w:val="22"/>
        </w:rPr>
        <w:t>. Jairo Ernesto Escobar Sanz.</w:t>
      </w:r>
    </w:p>
  </w:footnote>
  <w:footnote w:id="2">
    <w:p w:rsidR="00D16E2E" w:rsidRDefault="00D16E2E" w:rsidP="00D16E2E">
      <w:pPr>
        <w:pStyle w:val="Sansinterligne"/>
        <w:jc w:val="both"/>
      </w:pPr>
      <w:r w:rsidRPr="00C96DEA">
        <w:rPr>
          <w:rStyle w:val="Appelnotedebasdep"/>
          <w:sz w:val="18"/>
        </w:rPr>
        <w:footnoteRef/>
      </w:r>
      <w:r w:rsidRPr="00C96DEA">
        <w:rPr>
          <w:sz w:val="18"/>
        </w:rPr>
        <w:t xml:space="preserve"> Adicionado mediante el artículo 1º de la Ley # 1.786 de 2.016.</w:t>
      </w:r>
    </w:p>
  </w:footnote>
  <w:footnote w:id="3">
    <w:p w:rsidR="00D16E2E" w:rsidRDefault="00D16E2E" w:rsidP="00D16E2E">
      <w:pPr>
        <w:pStyle w:val="Sansinterligne"/>
        <w:jc w:val="both"/>
      </w:pPr>
      <w:r w:rsidRPr="00C96DEA">
        <w:rPr>
          <w:rStyle w:val="Appelnotedebasdep"/>
          <w:sz w:val="18"/>
        </w:rPr>
        <w:footnoteRef/>
      </w:r>
      <w:r w:rsidRPr="00C96DEA">
        <w:rPr>
          <w:sz w:val="18"/>
        </w:rPr>
        <w:t xml:space="preserve"> Al respecto se puede consultar la providencia del 11 julio de 2017, Rad. # 66001600003520130227201. </w:t>
      </w:r>
      <w:proofErr w:type="spellStart"/>
      <w:r w:rsidRPr="00C96DEA">
        <w:rPr>
          <w:sz w:val="18"/>
        </w:rPr>
        <w:t>M.P</w:t>
      </w:r>
      <w:proofErr w:type="spellEnd"/>
      <w:r w:rsidRPr="00C96DEA">
        <w:rPr>
          <w:sz w:val="18"/>
        </w:rPr>
        <w:t>. JAIRO ERNESTO ESCOBAR SANZ.</w:t>
      </w:r>
    </w:p>
  </w:footnote>
  <w:footnote w:id="4">
    <w:p w:rsidR="00D16E2E" w:rsidRPr="00C96DEA" w:rsidRDefault="00D16E2E" w:rsidP="00D16E2E">
      <w:pPr>
        <w:pStyle w:val="Sansinterligne"/>
        <w:jc w:val="both"/>
        <w:rPr>
          <w:sz w:val="18"/>
        </w:rPr>
      </w:pPr>
      <w:r w:rsidRPr="00C96DEA">
        <w:rPr>
          <w:rStyle w:val="Appelnotedebasdep"/>
          <w:sz w:val="18"/>
        </w:rPr>
        <w:footnoteRef/>
      </w:r>
      <w:r w:rsidRPr="00C96DEA">
        <w:rPr>
          <w:sz w:val="18"/>
        </w:rPr>
        <w:t xml:space="preserve"> Nos referimos a la Providencia del nueve (9) agosto de 2017. </w:t>
      </w:r>
      <w:proofErr w:type="spellStart"/>
      <w:r w:rsidRPr="00C96DEA">
        <w:rPr>
          <w:sz w:val="18"/>
        </w:rPr>
        <w:t>AP5052</w:t>
      </w:r>
      <w:proofErr w:type="spellEnd"/>
      <w:r w:rsidRPr="00C96DEA">
        <w:rPr>
          <w:sz w:val="18"/>
        </w:rPr>
        <w:t>-2017. Rad. # 50861.</w:t>
      </w:r>
    </w:p>
    <w:p w:rsidR="00D16E2E" w:rsidRDefault="00D16E2E" w:rsidP="00D16E2E">
      <w:pPr>
        <w:pStyle w:val="Sansinterligne"/>
        <w:jc w:val="both"/>
      </w:pPr>
    </w:p>
  </w:footnote>
  <w:footnote w:id="5">
    <w:p w:rsidR="00D16E2E" w:rsidRDefault="00D16E2E" w:rsidP="00D16E2E">
      <w:pPr>
        <w:pStyle w:val="Sansinterligne"/>
        <w:jc w:val="both"/>
      </w:pPr>
      <w:r w:rsidRPr="00C96DEA">
        <w:rPr>
          <w:rStyle w:val="Appelnotedebasdep"/>
          <w:sz w:val="18"/>
        </w:rPr>
        <w:footnoteRef/>
      </w:r>
      <w:r w:rsidRPr="00C96DEA">
        <w:rPr>
          <w:sz w:val="18"/>
        </w:rPr>
        <w:t xml:space="preserve"> </w:t>
      </w:r>
      <w:proofErr w:type="spellStart"/>
      <w:r w:rsidRPr="00C96DEA">
        <w:rPr>
          <w:sz w:val="18"/>
        </w:rPr>
        <w:t>C.S.J</w:t>
      </w:r>
      <w:proofErr w:type="spellEnd"/>
      <w:r w:rsidRPr="00C96DEA">
        <w:rPr>
          <w:sz w:val="18"/>
        </w:rPr>
        <w:t xml:space="preserve">. Sala de Casación Penal: Auto del nueve (9) agosto de 2017. </w:t>
      </w:r>
      <w:proofErr w:type="spellStart"/>
      <w:r w:rsidRPr="00C96DEA">
        <w:rPr>
          <w:sz w:val="18"/>
        </w:rPr>
        <w:t>AP5052</w:t>
      </w:r>
      <w:proofErr w:type="spellEnd"/>
      <w:r w:rsidRPr="00C96DEA">
        <w:rPr>
          <w:sz w:val="18"/>
        </w:rPr>
        <w:t xml:space="preserve">-2017. Rad. # </w:t>
      </w:r>
      <w:proofErr w:type="spellStart"/>
      <w:r w:rsidRPr="00C96DEA">
        <w:rPr>
          <w:sz w:val="18"/>
        </w:rPr>
        <w:t>50861.M.P</w:t>
      </w:r>
      <w:proofErr w:type="spellEnd"/>
      <w:r w:rsidRPr="00C96DEA">
        <w:rPr>
          <w:sz w:val="18"/>
        </w:rPr>
        <w:t xml:space="preserve">. Dr. GUSTAVO ENRIQUE MALO FERNÁNDEZ. </w:t>
      </w:r>
    </w:p>
  </w:footnote>
  <w:footnote w:id="6">
    <w:p w:rsidR="00D16E2E" w:rsidRDefault="00D16E2E" w:rsidP="00D16E2E">
      <w:pPr>
        <w:pStyle w:val="Notedebasdepage"/>
      </w:pPr>
      <w:r>
        <w:rPr>
          <w:rStyle w:val="Appelnotedebasdep"/>
        </w:rPr>
        <w:footnoteRef/>
      </w:r>
      <w:r>
        <w:t xml:space="preserve"> Tribunal Superior de Pereira, Sala Penal, auto de segunda instancia aprobado por acta No. 845 del 28 de agosto de 2017, procesado Enrique Rodríguez Mejía,  </w:t>
      </w:r>
      <w:proofErr w:type="spellStart"/>
      <w:r>
        <w:t>M.P</w:t>
      </w:r>
      <w:proofErr w:type="spellEnd"/>
      <w:r>
        <w:t xml:space="preserve">. Dr. Manuel </w:t>
      </w:r>
      <w:proofErr w:type="spellStart"/>
      <w:r>
        <w:t>Yarzagaray</w:t>
      </w:r>
      <w:proofErr w:type="spellEnd"/>
      <w: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51" w:type="dxa"/>
      <w:tblInd w:w="4148" w:type="dxa"/>
      <w:tblLayout w:type="fixed"/>
      <w:tblLook w:val="01E0" w:firstRow="1" w:lastRow="1" w:firstColumn="1" w:lastColumn="1" w:noHBand="0" w:noVBand="0"/>
    </w:tblPr>
    <w:tblGrid>
      <w:gridCol w:w="1412"/>
      <w:gridCol w:w="3739"/>
    </w:tblGrid>
    <w:tr w:rsidR="005C7F92" w:rsidRPr="00F04807" w:rsidTr="00C72DD6">
      <w:trPr>
        <w:trHeight w:val="196"/>
      </w:trPr>
      <w:tc>
        <w:tcPr>
          <w:tcW w:w="1412" w:type="dxa"/>
        </w:tcPr>
        <w:p w:rsidR="005C7F92" w:rsidRDefault="005C7F92" w:rsidP="001E3277">
          <w:pPr>
            <w:pStyle w:val="Sinespaciado1"/>
            <w:jc w:val="both"/>
            <w:rPr>
              <w:sz w:val="16"/>
              <w:szCs w:val="16"/>
              <w:lang w:val="es-MX" w:eastAsia="es-CO"/>
            </w:rPr>
          </w:pPr>
          <w:r w:rsidRPr="00F04807">
            <w:rPr>
              <w:sz w:val="16"/>
              <w:szCs w:val="16"/>
              <w:lang w:val="es-MX" w:eastAsia="es-CO"/>
            </w:rPr>
            <w:t>Radicación</w:t>
          </w:r>
          <w:r w:rsidR="00452150">
            <w:rPr>
              <w:sz w:val="16"/>
              <w:szCs w:val="16"/>
              <w:lang w:val="es-MX" w:eastAsia="es-CO"/>
            </w:rPr>
            <w:t>:</w:t>
          </w:r>
        </w:p>
        <w:p w:rsidR="00452150" w:rsidRPr="00F04807" w:rsidRDefault="00452150" w:rsidP="001E3277">
          <w:pPr>
            <w:pStyle w:val="Sinespaciado1"/>
            <w:jc w:val="both"/>
            <w:rPr>
              <w:rFonts w:cs="Times New Roman"/>
              <w:sz w:val="16"/>
              <w:szCs w:val="16"/>
              <w:lang w:val="es-MX" w:eastAsia="es-CO"/>
            </w:rPr>
          </w:pPr>
          <w:r>
            <w:rPr>
              <w:sz w:val="16"/>
              <w:szCs w:val="16"/>
              <w:lang w:val="es-MX" w:eastAsia="es-CO"/>
            </w:rPr>
            <w:t>Procedencia:</w:t>
          </w:r>
        </w:p>
      </w:tc>
      <w:tc>
        <w:tcPr>
          <w:tcW w:w="3739" w:type="dxa"/>
        </w:tcPr>
        <w:p w:rsidR="005C7F92" w:rsidRDefault="004A4BDD" w:rsidP="009A3504">
          <w:pPr>
            <w:spacing w:after="0" w:line="240" w:lineRule="auto"/>
            <w:jc w:val="both"/>
            <w:rPr>
              <w:rFonts w:cs="Arial"/>
              <w:sz w:val="16"/>
              <w:szCs w:val="16"/>
            </w:rPr>
          </w:pPr>
          <w:r>
            <w:rPr>
              <w:rFonts w:cs="Arial"/>
              <w:sz w:val="16"/>
              <w:szCs w:val="16"/>
            </w:rPr>
            <w:t>66001 6000 036 2013</w:t>
          </w:r>
          <w:r w:rsidR="007D4A6C">
            <w:rPr>
              <w:rFonts w:cs="Arial"/>
              <w:sz w:val="16"/>
              <w:szCs w:val="16"/>
            </w:rPr>
            <w:t xml:space="preserve"> 0</w:t>
          </w:r>
          <w:r>
            <w:rPr>
              <w:rFonts w:cs="Arial"/>
              <w:sz w:val="16"/>
              <w:szCs w:val="16"/>
            </w:rPr>
            <w:t>0317</w:t>
          </w:r>
          <w:r w:rsidR="007D4A6C">
            <w:rPr>
              <w:rFonts w:cs="Arial"/>
              <w:sz w:val="16"/>
              <w:szCs w:val="16"/>
            </w:rPr>
            <w:t xml:space="preserve"> 02</w:t>
          </w:r>
        </w:p>
        <w:p w:rsidR="00452150" w:rsidRPr="00F04807" w:rsidRDefault="00452150" w:rsidP="00DE725D">
          <w:pPr>
            <w:spacing w:after="0" w:line="240" w:lineRule="auto"/>
            <w:jc w:val="both"/>
            <w:rPr>
              <w:rFonts w:cs="Arial"/>
              <w:sz w:val="16"/>
              <w:szCs w:val="16"/>
              <w:lang w:eastAsia="es-CO"/>
            </w:rPr>
          </w:pPr>
          <w:r>
            <w:rPr>
              <w:rFonts w:cs="Arial"/>
              <w:sz w:val="16"/>
              <w:szCs w:val="16"/>
              <w:lang w:eastAsia="es-CO"/>
            </w:rPr>
            <w:t xml:space="preserve">Juzgado </w:t>
          </w:r>
          <w:r w:rsidR="004A4BDD">
            <w:rPr>
              <w:rFonts w:cs="Arial"/>
              <w:sz w:val="16"/>
              <w:szCs w:val="16"/>
              <w:lang w:eastAsia="es-CO"/>
            </w:rPr>
            <w:t>2</w:t>
          </w:r>
          <w:r w:rsidR="00DE725D">
            <w:rPr>
              <w:rFonts w:cs="Arial"/>
              <w:sz w:val="16"/>
              <w:szCs w:val="16"/>
              <w:lang w:eastAsia="es-CO"/>
            </w:rPr>
            <w:t xml:space="preserve">º </w:t>
          </w:r>
          <w:r>
            <w:rPr>
              <w:rFonts w:cs="Arial"/>
              <w:sz w:val="16"/>
              <w:szCs w:val="16"/>
              <w:lang w:eastAsia="es-CO"/>
            </w:rPr>
            <w:t>Penal del Circuito</w:t>
          </w:r>
        </w:p>
      </w:tc>
    </w:tr>
    <w:tr w:rsidR="005C7F92" w:rsidRPr="00F04807" w:rsidTr="00452150">
      <w:trPr>
        <w:trHeight w:val="181"/>
      </w:trPr>
      <w:tc>
        <w:tcPr>
          <w:tcW w:w="1412" w:type="dxa"/>
        </w:tcPr>
        <w:p w:rsidR="005C7F92" w:rsidRPr="00F04807" w:rsidRDefault="005C7F92" w:rsidP="001E3277">
          <w:pPr>
            <w:pStyle w:val="Sinespaciado1"/>
            <w:jc w:val="both"/>
            <w:rPr>
              <w:sz w:val="16"/>
              <w:szCs w:val="16"/>
              <w:lang w:val="es-MX" w:eastAsia="es-CO"/>
            </w:rPr>
          </w:pPr>
          <w:r w:rsidRPr="00F04807">
            <w:rPr>
              <w:sz w:val="16"/>
              <w:szCs w:val="16"/>
              <w:lang w:val="es-MX" w:eastAsia="es-CO"/>
            </w:rPr>
            <w:t>Acusado</w:t>
          </w:r>
          <w:r>
            <w:rPr>
              <w:sz w:val="16"/>
              <w:szCs w:val="16"/>
              <w:lang w:val="es-MX" w:eastAsia="es-CO"/>
            </w:rPr>
            <w:t>s</w:t>
          </w:r>
          <w:r w:rsidRPr="00F04807">
            <w:rPr>
              <w:sz w:val="16"/>
              <w:szCs w:val="16"/>
              <w:lang w:val="es-MX" w:eastAsia="es-CO"/>
            </w:rPr>
            <w:t>:</w:t>
          </w:r>
        </w:p>
      </w:tc>
      <w:tc>
        <w:tcPr>
          <w:tcW w:w="3739" w:type="dxa"/>
        </w:tcPr>
        <w:p w:rsidR="005C7F92" w:rsidRPr="00F04807" w:rsidRDefault="004A4BDD" w:rsidP="00F04807">
          <w:pPr>
            <w:spacing w:after="0" w:line="240" w:lineRule="auto"/>
            <w:jc w:val="both"/>
            <w:rPr>
              <w:rFonts w:cs="Arial"/>
              <w:sz w:val="16"/>
              <w:szCs w:val="16"/>
              <w:lang w:eastAsia="es-CO"/>
            </w:rPr>
          </w:pPr>
          <w:r>
            <w:rPr>
              <w:rFonts w:cs="Arial"/>
              <w:sz w:val="16"/>
              <w:szCs w:val="16"/>
            </w:rPr>
            <w:t>Oscar Posada Cuervo</w:t>
          </w:r>
          <w:r w:rsidR="007D4A6C">
            <w:rPr>
              <w:rFonts w:cs="Arial"/>
              <w:sz w:val="16"/>
              <w:szCs w:val="16"/>
            </w:rPr>
            <w:t xml:space="preserve"> </w:t>
          </w:r>
        </w:p>
      </w:tc>
    </w:tr>
    <w:tr w:rsidR="005C7F92" w:rsidRPr="00F04807" w:rsidTr="00C72DD6">
      <w:trPr>
        <w:trHeight w:val="113"/>
      </w:trPr>
      <w:tc>
        <w:tcPr>
          <w:tcW w:w="1412" w:type="dxa"/>
        </w:tcPr>
        <w:p w:rsidR="005C7F92" w:rsidRDefault="005C7F92" w:rsidP="001E3277">
          <w:pPr>
            <w:pStyle w:val="Sinespaciado1"/>
            <w:jc w:val="both"/>
            <w:rPr>
              <w:sz w:val="16"/>
              <w:szCs w:val="16"/>
              <w:lang w:eastAsia="es-CO"/>
            </w:rPr>
          </w:pPr>
          <w:r w:rsidRPr="00F04807">
            <w:rPr>
              <w:sz w:val="16"/>
              <w:szCs w:val="16"/>
              <w:lang w:eastAsia="es-CO"/>
            </w:rPr>
            <w:t>Delito:</w:t>
          </w:r>
        </w:p>
        <w:p w:rsidR="004A4BDD" w:rsidRDefault="004A4BDD" w:rsidP="001E3277">
          <w:pPr>
            <w:pStyle w:val="Sinespaciado1"/>
            <w:jc w:val="both"/>
            <w:rPr>
              <w:sz w:val="16"/>
              <w:szCs w:val="16"/>
              <w:lang w:eastAsia="es-CO"/>
            </w:rPr>
          </w:pPr>
        </w:p>
        <w:p w:rsidR="00DA7125" w:rsidRPr="00F04807" w:rsidRDefault="00DA7125" w:rsidP="001E3277">
          <w:pPr>
            <w:pStyle w:val="Sinespaciado1"/>
            <w:jc w:val="both"/>
            <w:rPr>
              <w:sz w:val="16"/>
              <w:szCs w:val="16"/>
              <w:lang w:eastAsia="es-CO"/>
            </w:rPr>
          </w:pPr>
          <w:r>
            <w:rPr>
              <w:sz w:val="16"/>
              <w:szCs w:val="16"/>
              <w:lang w:eastAsia="es-CO"/>
            </w:rPr>
            <w:t>Asunto:</w:t>
          </w:r>
        </w:p>
      </w:tc>
      <w:tc>
        <w:tcPr>
          <w:tcW w:w="3739" w:type="dxa"/>
        </w:tcPr>
        <w:p w:rsidR="00DA7125" w:rsidRDefault="004A4BDD" w:rsidP="007D4A6C">
          <w:pPr>
            <w:pStyle w:val="Sinespaciado1"/>
            <w:jc w:val="both"/>
            <w:rPr>
              <w:sz w:val="16"/>
              <w:szCs w:val="16"/>
              <w:lang w:eastAsia="es-CO"/>
            </w:rPr>
          </w:pPr>
          <w:r>
            <w:rPr>
              <w:sz w:val="16"/>
              <w:szCs w:val="16"/>
              <w:lang w:eastAsia="es-CO"/>
            </w:rPr>
            <w:t xml:space="preserve">Acceso carnal abusivo con menor de 14 años en concurso </w:t>
          </w:r>
        </w:p>
        <w:p w:rsidR="00DA7125" w:rsidRPr="00DA7125" w:rsidRDefault="004A4BDD" w:rsidP="007D4A6C">
          <w:pPr>
            <w:pStyle w:val="Sinespaciado1"/>
            <w:jc w:val="both"/>
            <w:rPr>
              <w:sz w:val="16"/>
              <w:szCs w:val="16"/>
              <w:lang w:eastAsia="es-CO"/>
            </w:rPr>
          </w:pPr>
          <w:r>
            <w:rPr>
              <w:sz w:val="16"/>
              <w:szCs w:val="16"/>
              <w:lang w:eastAsia="es-CO"/>
            </w:rPr>
            <w:t xml:space="preserve">Declaratoria de incompetencia </w:t>
          </w:r>
          <w:r w:rsidR="00DA7125">
            <w:rPr>
              <w:sz w:val="16"/>
              <w:szCs w:val="16"/>
              <w:lang w:eastAsia="es-CO"/>
            </w:rPr>
            <w:t xml:space="preserve"> </w:t>
          </w:r>
        </w:p>
      </w:tc>
    </w:tr>
    <w:tr w:rsidR="005C7F92" w:rsidRPr="00F04807" w:rsidTr="00260119">
      <w:trPr>
        <w:trHeight w:val="66"/>
      </w:trPr>
      <w:tc>
        <w:tcPr>
          <w:tcW w:w="1412" w:type="dxa"/>
        </w:tcPr>
        <w:p w:rsidR="00DA7125" w:rsidRPr="00F04807" w:rsidRDefault="00DA7125" w:rsidP="001E3277">
          <w:pPr>
            <w:pStyle w:val="Sinespaciado1"/>
            <w:jc w:val="both"/>
            <w:rPr>
              <w:sz w:val="16"/>
              <w:szCs w:val="16"/>
              <w:lang w:eastAsia="es-CO"/>
            </w:rPr>
          </w:pPr>
          <w:r>
            <w:rPr>
              <w:sz w:val="16"/>
              <w:szCs w:val="16"/>
              <w:lang w:eastAsia="es-CO"/>
            </w:rPr>
            <w:t>Decisión</w:t>
          </w:r>
          <w:r w:rsidR="005C7F92" w:rsidRPr="00F04807">
            <w:rPr>
              <w:sz w:val="16"/>
              <w:szCs w:val="16"/>
              <w:lang w:eastAsia="es-CO"/>
            </w:rPr>
            <w:t xml:space="preserve">: </w:t>
          </w:r>
        </w:p>
      </w:tc>
      <w:tc>
        <w:tcPr>
          <w:tcW w:w="3739" w:type="dxa"/>
        </w:tcPr>
        <w:p w:rsidR="00B8262A" w:rsidRPr="00F04807" w:rsidRDefault="000369D3" w:rsidP="001E3277">
          <w:pPr>
            <w:pStyle w:val="Sinespaciado1"/>
            <w:jc w:val="both"/>
            <w:rPr>
              <w:rFonts w:cs="Times New Roman"/>
              <w:sz w:val="16"/>
              <w:szCs w:val="16"/>
              <w:lang w:eastAsia="es-CO"/>
            </w:rPr>
          </w:pPr>
          <w:r>
            <w:rPr>
              <w:rFonts w:cs="Times New Roman"/>
              <w:sz w:val="16"/>
              <w:szCs w:val="16"/>
              <w:lang w:eastAsia="es-CO"/>
            </w:rPr>
            <w:t xml:space="preserve">Asigna competencia </w:t>
          </w:r>
        </w:p>
      </w:tc>
    </w:tr>
  </w:tbl>
  <w:p w:rsidR="005C7F92" w:rsidRPr="007D4A6C" w:rsidRDefault="005C7F92" w:rsidP="00452150">
    <w:pPr>
      <w:pStyle w:val="En-tte"/>
      <w:tabs>
        <w:tab w:val="clear" w:pos="4252"/>
        <w:tab w:val="clear" w:pos="8504"/>
        <w:tab w:val="left" w:pos="7384"/>
      </w:tabs>
      <w:spacing w:after="0" w:line="240" w:lineRule="auto"/>
      <w:rPr>
        <w:rFonts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726B"/>
    <w:multiLevelType w:val="hybridMultilevel"/>
    <w:tmpl w:val="650CE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F06080F"/>
    <w:multiLevelType w:val="hybridMultilevel"/>
    <w:tmpl w:val="26C48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C864FCD"/>
    <w:multiLevelType w:val="hybridMultilevel"/>
    <w:tmpl w:val="1E2A7980"/>
    <w:lvl w:ilvl="0" w:tplc="5176B632">
      <w:start w:val="1"/>
      <w:numFmt w:val="decimal"/>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0DD2EB8"/>
    <w:multiLevelType w:val="hybridMultilevel"/>
    <w:tmpl w:val="1E863C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rawingGridHorizontalSpacing w:val="85"/>
  <w:drawingGridVerticalSpacing w:val="381"/>
  <w:displayHorizontalDrawingGridEvery w:val="2"/>
  <w:characterSpacingControl w:val="doNotCompress"/>
  <w:doNotValidateAgainstSchema/>
  <w:doNotDemarcateInvalidXml/>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F9"/>
    <w:rsid w:val="00000FBF"/>
    <w:rsid w:val="000039F1"/>
    <w:rsid w:val="00004146"/>
    <w:rsid w:val="000041A1"/>
    <w:rsid w:val="00004777"/>
    <w:rsid w:val="00004AE5"/>
    <w:rsid w:val="00012A27"/>
    <w:rsid w:val="000143FE"/>
    <w:rsid w:val="000174A1"/>
    <w:rsid w:val="00020BBF"/>
    <w:rsid w:val="00020D12"/>
    <w:rsid w:val="000252DB"/>
    <w:rsid w:val="000255C1"/>
    <w:rsid w:val="000369D3"/>
    <w:rsid w:val="00037399"/>
    <w:rsid w:val="0004213E"/>
    <w:rsid w:val="000471B7"/>
    <w:rsid w:val="00051A03"/>
    <w:rsid w:val="00054A80"/>
    <w:rsid w:val="00055324"/>
    <w:rsid w:val="00057322"/>
    <w:rsid w:val="00062C1E"/>
    <w:rsid w:val="00066538"/>
    <w:rsid w:val="0006724A"/>
    <w:rsid w:val="000672F7"/>
    <w:rsid w:val="00067AF6"/>
    <w:rsid w:val="00072537"/>
    <w:rsid w:val="00073133"/>
    <w:rsid w:val="00073BDE"/>
    <w:rsid w:val="00075824"/>
    <w:rsid w:val="00075D87"/>
    <w:rsid w:val="00075EAF"/>
    <w:rsid w:val="0008370D"/>
    <w:rsid w:val="0008443F"/>
    <w:rsid w:val="00085DA0"/>
    <w:rsid w:val="000924CC"/>
    <w:rsid w:val="00093D5E"/>
    <w:rsid w:val="00096369"/>
    <w:rsid w:val="00097E0A"/>
    <w:rsid w:val="000A0019"/>
    <w:rsid w:val="000A1C88"/>
    <w:rsid w:val="000A65CC"/>
    <w:rsid w:val="000A6E1E"/>
    <w:rsid w:val="000A7F25"/>
    <w:rsid w:val="000B07F0"/>
    <w:rsid w:val="000B4513"/>
    <w:rsid w:val="000B6931"/>
    <w:rsid w:val="000C6DAA"/>
    <w:rsid w:val="000C70F8"/>
    <w:rsid w:val="000D1639"/>
    <w:rsid w:val="000D44D1"/>
    <w:rsid w:val="000E24EF"/>
    <w:rsid w:val="000E36DE"/>
    <w:rsid w:val="000E53D4"/>
    <w:rsid w:val="000E7323"/>
    <w:rsid w:val="000F2804"/>
    <w:rsid w:val="000F28B2"/>
    <w:rsid w:val="000F4095"/>
    <w:rsid w:val="000F422C"/>
    <w:rsid w:val="000F7DA5"/>
    <w:rsid w:val="0010080A"/>
    <w:rsid w:val="0010521F"/>
    <w:rsid w:val="00105300"/>
    <w:rsid w:val="0010758F"/>
    <w:rsid w:val="001103A6"/>
    <w:rsid w:val="00110B62"/>
    <w:rsid w:val="0011466F"/>
    <w:rsid w:val="0011493D"/>
    <w:rsid w:val="00116316"/>
    <w:rsid w:val="00120B39"/>
    <w:rsid w:val="00121BDD"/>
    <w:rsid w:val="00122696"/>
    <w:rsid w:val="00122E13"/>
    <w:rsid w:val="00123469"/>
    <w:rsid w:val="00124B40"/>
    <w:rsid w:val="00124C13"/>
    <w:rsid w:val="00124E42"/>
    <w:rsid w:val="00126C3B"/>
    <w:rsid w:val="00127481"/>
    <w:rsid w:val="00141A20"/>
    <w:rsid w:val="00144C44"/>
    <w:rsid w:val="00145751"/>
    <w:rsid w:val="00151C89"/>
    <w:rsid w:val="001551E9"/>
    <w:rsid w:val="00155D5E"/>
    <w:rsid w:val="00155D8D"/>
    <w:rsid w:val="00162C3B"/>
    <w:rsid w:val="0016790B"/>
    <w:rsid w:val="00172194"/>
    <w:rsid w:val="0017563C"/>
    <w:rsid w:val="00175B80"/>
    <w:rsid w:val="00175D07"/>
    <w:rsid w:val="00177C74"/>
    <w:rsid w:val="00180A24"/>
    <w:rsid w:val="00181968"/>
    <w:rsid w:val="00182500"/>
    <w:rsid w:val="00183F3B"/>
    <w:rsid w:val="00185279"/>
    <w:rsid w:val="001852E5"/>
    <w:rsid w:val="00185CF3"/>
    <w:rsid w:val="001934B4"/>
    <w:rsid w:val="00194324"/>
    <w:rsid w:val="0019508B"/>
    <w:rsid w:val="001A1969"/>
    <w:rsid w:val="001A70CD"/>
    <w:rsid w:val="001A77F0"/>
    <w:rsid w:val="001B0AE6"/>
    <w:rsid w:val="001B1348"/>
    <w:rsid w:val="001B1B16"/>
    <w:rsid w:val="001B2A6D"/>
    <w:rsid w:val="001B4150"/>
    <w:rsid w:val="001B68AB"/>
    <w:rsid w:val="001B6A10"/>
    <w:rsid w:val="001B6E18"/>
    <w:rsid w:val="001C129C"/>
    <w:rsid w:val="001C4621"/>
    <w:rsid w:val="001C6F30"/>
    <w:rsid w:val="001D0A52"/>
    <w:rsid w:val="001D0B62"/>
    <w:rsid w:val="001D3506"/>
    <w:rsid w:val="001E3277"/>
    <w:rsid w:val="001E5711"/>
    <w:rsid w:val="001E5A05"/>
    <w:rsid w:val="001F155F"/>
    <w:rsid w:val="001F2362"/>
    <w:rsid w:val="001F35FD"/>
    <w:rsid w:val="001F3979"/>
    <w:rsid w:val="001F4663"/>
    <w:rsid w:val="001F6309"/>
    <w:rsid w:val="00214560"/>
    <w:rsid w:val="00216130"/>
    <w:rsid w:val="00220C0F"/>
    <w:rsid w:val="00222E71"/>
    <w:rsid w:val="002247F7"/>
    <w:rsid w:val="002276A9"/>
    <w:rsid w:val="002361A7"/>
    <w:rsid w:val="00241ED8"/>
    <w:rsid w:val="00242DD7"/>
    <w:rsid w:val="00242E32"/>
    <w:rsid w:val="00245537"/>
    <w:rsid w:val="00247C4C"/>
    <w:rsid w:val="002509FB"/>
    <w:rsid w:val="00250E72"/>
    <w:rsid w:val="00255347"/>
    <w:rsid w:val="002563D8"/>
    <w:rsid w:val="00260119"/>
    <w:rsid w:val="00262BFF"/>
    <w:rsid w:val="00264D7B"/>
    <w:rsid w:val="002657AC"/>
    <w:rsid w:val="00265EFD"/>
    <w:rsid w:val="00267D9F"/>
    <w:rsid w:val="00267EBD"/>
    <w:rsid w:val="00271946"/>
    <w:rsid w:val="00271CAC"/>
    <w:rsid w:val="00271E7A"/>
    <w:rsid w:val="00277005"/>
    <w:rsid w:val="00277D9D"/>
    <w:rsid w:val="002822BF"/>
    <w:rsid w:val="00286885"/>
    <w:rsid w:val="00297451"/>
    <w:rsid w:val="002A02E1"/>
    <w:rsid w:val="002A0FA1"/>
    <w:rsid w:val="002A16B4"/>
    <w:rsid w:val="002A3A13"/>
    <w:rsid w:val="002B1244"/>
    <w:rsid w:val="002B21D3"/>
    <w:rsid w:val="002B5D45"/>
    <w:rsid w:val="002B5E63"/>
    <w:rsid w:val="002B69E6"/>
    <w:rsid w:val="002B78D7"/>
    <w:rsid w:val="002C08F6"/>
    <w:rsid w:val="002C4835"/>
    <w:rsid w:val="002C4D8C"/>
    <w:rsid w:val="002C6CE3"/>
    <w:rsid w:val="002C6EC3"/>
    <w:rsid w:val="002C735B"/>
    <w:rsid w:val="002D0116"/>
    <w:rsid w:val="002D0C0B"/>
    <w:rsid w:val="002D19FD"/>
    <w:rsid w:val="002D2996"/>
    <w:rsid w:val="002D49D2"/>
    <w:rsid w:val="002D4D13"/>
    <w:rsid w:val="002D532A"/>
    <w:rsid w:val="002E1E89"/>
    <w:rsid w:val="002E5271"/>
    <w:rsid w:val="002E679F"/>
    <w:rsid w:val="002F0575"/>
    <w:rsid w:val="002F459E"/>
    <w:rsid w:val="0030639A"/>
    <w:rsid w:val="00307DE8"/>
    <w:rsid w:val="00307E34"/>
    <w:rsid w:val="003110AB"/>
    <w:rsid w:val="00311AEB"/>
    <w:rsid w:val="00313C69"/>
    <w:rsid w:val="003142FE"/>
    <w:rsid w:val="00314AD3"/>
    <w:rsid w:val="003151C6"/>
    <w:rsid w:val="0031739B"/>
    <w:rsid w:val="00317A63"/>
    <w:rsid w:val="00323A87"/>
    <w:rsid w:val="003244A5"/>
    <w:rsid w:val="00324B76"/>
    <w:rsid w:val="00327AF2"/>
    <w:rsid w:val="00333421"/>
    <w:rsid w:val="003334A6"/>
    <w:rsid w:val="003335B3"/>
    <w:rsid w:val="00334FB7"/>
    <w:rsid w:val="00335AD0"/>
    <w:rsid w:val="00337837"/>
    <w:rsid w:val="0034282F"/>
    <w:rsid w:val="00342D3F"/>
    <w:rsid w:val="00345EBA"/>
    <w:rsid w:val="00346471"/>
    <w:rsid w:val="00346719"/>
    <w:rsid w:val="003514CF"/>
    <w:rsid w:val="00356A60"/>
    <w:rsid w:val="00361AAE"/>
    <w:rsid w:val="00362802"/>
    <w:rsid w:val="0036381C"/>
    <w:rsid w:val="00363A4E"/>
    <w:rsid w:val="00365ECE"/>
    <w:rsid w:val="00370A44"/>
    <w:rsid w:val="00371BDA"/>
    <w:rsid w:val="003770FE"/>
    <w:rsid w:val="00385618"/>
    <w:rsid w:val="00385FDF"/>
    <w:rsid w:val="003869D8"/>
    <w:rsid w:val="003877EE"/>
    <w:rsid w:val="00387E11"/>
    <w:rsid w:val="00390A19"/>
    <w:rsid w:val="00390B55"/>
    <w:rsid w:val="0039531D"/>
    <w:rsid w:val="003A2C86"/>
    <w:rsid w:val="003A6DEB"/>
    <w:rsid w:val="003A7593"/>
    <w:rsid w:val="003B0850"/>
    <w:rsid w:val="003C6D45"/>
    <w:rsid w:val="003D32C7"/>
    <w:rsid w:val="003D3F98"/>
    <w:rsid w:val="003D57D0"/>
    <w:rsid w:val="003E089D"/>
    <w:rsid w:val="003E3EE7"/>
    <w:rsid w:val="003E439A"/>
    <w:rsid w:val="003E4C3A"/>
    <w:rsid w:val="003E6B79"/>
    <w:rsid w:val="003E6FAA"/>
    <w:rsid w:val="003E7672"/>
    <w:rsid w:val="003F08A0"/>
    <w:rsid w:val="003F117F"/>
    <w:rsid w:val="003F2B2E"/>
    <w:rsid w:val="003F4B3F"/>
    <w:rsid w:val="003F7B84"/>
    <w:rsid w:val="0040524E"/>
    <w:rsid w:val="004103F2"/>
    <w:rsid w:val="00413D60"/>
    <w:rsid w:val="004147BB"/>
    <w:rsid w:val="00415C39"/>
    <w:rsid w:val="0042083F"/>
    <w:rsid w:val="004210D3"/>
    <w:rsid w:val="00423181"/>
    <w:rsid w:val="0042383D"/>
    <w:rsid w:val="00426C03"/>
    <w:rsid w:val="004365D0"/>
    <w:rsid w:val="00437F74"/>
    <w:rsid w:val="00440E53"/>
    <w:rsid w:val="00445824"/>
    <w:rsid w:val="00445B6A"/>
    <w:rsid w:val="00447A30"/>
    <w:rsid w:val="00451150"/>
    <w:rsid w:val="00452150"/>
    <w:rsid w:val="00452EBB"/>
    <w:rsid w:val="00454EF4"/>
    <w:rsid w:val="00455C39"/>
    <w:rsid w:val="00457DDC"/>
    <w:rsid w:val="00457EFF"/>
    <w:rsid w:val="00463A9B"/>
    <w:rsid w:val="004643D7"/>
    <w:rsid w:val="00466833"/>
    <w:rsid w:val="00467993"/>
    <w:rsid w:val="0047217F"/>
    <w:rsid w:val="00472AD8"/>
    <w:rsid w:val="0047324C"/>
    <w:rsid w:val="004734D0"/>
    <w:rsid w:val="00475BBD"/>
    <w:rsid w:val="00477E1E"/>
    <w:rsid w:val="0048344A"/>
    <w:rsid w:val="0048381F"/>
    <w:rsid w:val="00484BF9"/>
    <w:rsid w:val="00486322"/>
    <w:rsid w:val="00486920"/>
    <w:rsid w:val="00487604"/>
    <w:rsid w:val="00490821"/>
    <w:rsid w:val="004957E6"/>
    <w:rsid w:val="00495A21"/>
    <w:rsid w:val="00496F7F"/>
    <w:rsid w:val="00496FEB"/>
    <w:rsid w:val="004974A1"/>
    <w:rsid w:val="00497A24"/>
    <w:rsid w:val="004A384E"/>
    <w:rsid w:val="004A4BDD"/>
    <w:rsid w:val="004A4DF3"/>
    <w:rsid w:val="004A561F"/>
    <w:rsid w:val="004A7A58"/>
    <w:rsid w:val="004B0C45"/>
    <w:rsid w:val="004B3032"/>
    <w:rsid w:val="004B3209"/>
    <w:rsid w:val="004B6EDC"/>
    <w:rsid w:val="004B7C59"/>
    <w:rsid w:val="004C67AD"/>
    <w:rsid w:val="004C74B5"/>
    <w:rsid w:val="004D0310"/>
    <w:rsid w:val="004D1CBE"/>
    <w:rsid w:val="004D2369"/>
    <w:rsid w:val="004D3A92"/>
    <w:rsid w:val="004D4A78"/>
    <w:rsid w:val="004D60E3"/>
    <w:rsid w:val="004E253B"/>
    <w:rsid w:val="004E279C"/>
    <w:rsid w:val="004E3500"/>
    <w:rsid w:val="004F1204"/>
    <w:rsid w:val="004F2196"/>
    <w:rsid w:val="004F27B0"/>
    <w:rsid w:val="004F41FF"/>
    <w:rsid w:val="004F4824"/>
    <w:rsid w:val="004F51C5"/>
    <w:rsid w:val="004F579B"/>
    <w:rsid w:val="004F762B"/>
    <w:rsid w:val="00506109"/>
    <w:rsid w:val="00510112"/>
    <w:rsid w:val="00510366"/>
    <w:rsid w:val="00512E0C"/>
    <w:rsid w:val="005156D6"/>
    <w:rsid w:val="00517E74"/>
    <w:rsid w:val="00517FFC"/>
    <w:rsid w:val="00520ECF"/>
    <w:rsid w:val="00523EA4"/>
    <w:rsid w:val="00525244"/>
    <w:rsid w:val="005312D4"/>
    <w:rsid w:val="0053381E"/>
    <w:rsid w:val="005402C1"/>
    <w:rsid w:val="005436C4"/>
    <w:rsid w:val="00547D21"/>
    <w:rsid w:val="00553498"/>
    <w:rsid w:val="0055382F"/>
    <w:rsid w:val="00554E80"/>
    <w:rsid w:val="00555836"/>
    <w:rsid w:val="00561769"/>
    <w:rsid w:val="005626F3"/>
    <w:rsid w:val="0056297D"/>
    <w:rsid w:val="00563192"/>
    <w:rsid w:val="00564095"/>
    <w:rsid w:val="00566BF5"/>
    <w:rsid w:val="00566FAE"/>
    <w:rsid w:val="00570D75"/>
    <w:rsid w:val="00574FF2"/>
    <w:rsid w:val="00580634"/>
    <w:rsid w:val="00582D46"/>
    <w:rsid w:val="005901B5"/>
    <w:rsid w:val="00593A52"/>
    <w:rsid w:val="00594B68"/>
    <w:rsid w:val="005A003A"/>
    <w:rsid w:val="005A2784"/>
    <w:rsid w:val="005B129F"/>
    <w:rsid w:val="005B2320"/>
    <w:rsid w:val="005B3288"/>
    <w:rsid w:val="005B40A7"/>
    <w:rsid w:val="005B4C8C"/>
    <w:rsid w:val="005B5BCF"/>
    <w:rsid w:val="005B5E29"/>
    <w:rsid w:val="005C0DD4"/>
    <w:rsid w:val="005C30CA"/>
    <w:rsid w:val="005C4657"/>
    <w:rsid w:val="005C6F8F"/>
    <w:rsid w:val="005C7F92"/>
    <w:rsid w:val="005D3DC4"/>
    <w:rsid w:val="005D4747"/>
    <w:rsid w:val="005D7E2D"/>
    <w:rsid w:val="005F0A2E"/>
    <w:rsid w:val="005F32B1"/>
    <w:rsid w:val="005F47A8"/>
    <w:rsid w:val="00600465"/>
    <w:rsid w:val="00601D13"/>
    <w:rsid w:val="00602CF1"/>
    <w:rsid w:val="006068A7"/>
    <w:rsid w:val="0061215C"/>
    <w:rsid w:val="00612604"/>
    <w:rsid w:val="00614C26"/>
    <w:rsid w:val="0061522E"/>
    <w:rsid w:val="0061591F"/>
    <w:rsid w:val="00615C69"/>
    <w:rsid w:val="006176E3"/>
    <w:rsid w:val="00623982"/>
    <w:rsid w:val="006254CD"/>
    <w:rsid w:val="006257FC"/>
    <w:rsid w:val="00625912"/>
    <w:rsid w:val="00627201"/>
    <w:rsid w:val="006300E0"/>
    <w:rsid w:val="00630E15"/>
    <w:rsid w:val="006324F5"/>
    <w:rsid w:val="00634FE5"/>
    <w:rsid w:val="00636FFF"/>
    <w:rsid w:val="00642C90"/>
    <w:rsid w:val="00643682"/>
    <w:rsid w:val="00644C0A"/>
    <w:rsid w:val="00647701"/>
    <w:rsid w:val="00652D9F"/>
    <w:rsid w:val="00652FA0"/>
    <w:rsid w:val="00656824"/>
    <w:rsid w:val="0066142A"/>
    <w:rsid w:val="00661585"/>
    <w:rsid w:val="0067244C"/>
    <w:rsid w:val="006773DB"/>
    <w:rsid w:val="00681CE8"/>
    <w:rsid w:val="006866A3"/>
    <w:rsid w:val="006872B7"/>
    <w:rsid w:val="006879C7"/>
    <w:rsid w:val="00690476"/>
    <w:rsid w:val="00691941"/>
    <w:rsid w:val="0069547D"/>
    <w:rsid w:val="006A0626"/>
    <w:rsid w:val="006A422B"/>
    <w:rsid w:val="006A537A"/>
    <w:rsid w:val="006A6D28"/>
    <w:rsid w:val="006B0751"/>
    <w:rsid w:val="006B2E69"/>
    <w:rsid w:val="006B5A1A"/>
    <w:rsid w:val="006B6283"/>
    <w:rsid w:val="006B6C22"/>
    <w:rsid w:val="006B705C"/>
    <w:rsid w:val="006C4709"/>
    <w:rsid w:val="006C484A"/>
    <w:rsid w:val="006C69A6"/>
    <w:rsid w:val="006D0A57"/>
    <w:rsid w:val="006D1FE4"/>
    <w:rsid w:val="006D23CF"/>
    <w:rsid w:val="006D2B84"/>
    <w:rsid w:val="006D31E0"/>
    <w:rsid w:val="006D4B04"/>
    <w:rsid w:val="006D6EE9"/>
    <w:rsid w:val="006E1108"/>
    <w:rsid w:val="006E1DFD"/>
    <w:rsid w:val="006E27CC"/>
    <w:rsid w:val="006F0B6B"/>
    <w:rsid w:val="006F6046"/>
    <w:rsid w:val="006F6E4A"/>
    <w:rsid w:val="006F7783"/>
    <w:rsid w:val="006F7987"/>
    <w:rsid w:val="00705A06"/>
    <w:rsid w:val="0070665C"/>
    <w:rsid w:val="00711EBD"/>
    <w:rsid w:val="0071468E"/>
    <w:rsid w:val="00715A72"/>
    <w:rsid w:val="007163AD"/>
    <w:rsid w:val="0072121A"/>
    <w:rsid w:val="00721BCD"/>
    <w:rsid w:val="00721E1E"/>
    <w:rsid w:val="0072493B"/>
    <w:rsid w:val="00735322"/>
    <w:rsid w:val="00737FA2"/>
    <w:rsid w:val="00742CCE"/>
    <w:rsid w:val="0074361A"/>
    <w:rsid w:val="00743C03"/>
    <w:rsid w:val="00747B86"/>
    <w:rsid w:val="00747B94"/>
    <w:rsid w:val="00750A62"/>
    <w:rsid w:val="00750E0C"/>
    <w:rsid w:val="00751111"/>
    <w:rsid w:val="007519A9"/>
    <w:rsid w:val="00753BFA"/>
    <w:rsid w:val="007545E4"/>
    <w:rsid w:val="00754D21"/>
    <w:rsid w:val="00755F02"/>
    <w:rsid w:val="00756883"/>
    <w:rsid w:val="00757439"/>
    <w:rsid w:val="00760228"/>
    <w:rsid w:val="00761039"/>
    <w:rsid w:val="00762EEA"/>
    <w:rsid w:val="0076421C"/>
    <w:rsid w:val="00766F27"/>
    <w:rsid w:val="007670BF"/>
    <w:rsid w:val="0076792F"/>
    <w:rsid w:val="00773997"/>
    <w:rsid w:val="0077599A"/>
    <w:rsid w:val="007761CC"/>
    <w:rsid w:val="00777AE1"/>
    <w:rsid w:val="00782002"/>
    <w:rsid w:val="0078510B"/>
    <w:rsid w:val="00785EAC"/>
    <w:rsid w:val="007916BC"/>
    <w:rsid w:val="00792EFC"/>
    <w:rsid w:val="007939B1"/>
    <w:rsid w:val="00793B3B"/>
    <w:rsid w:val="00794C5D"/>
    <w:rsid w:val="007950B1"/>
    <w:rsid w:val="00796E79"/>
    <w:rsid w:val="007A09FF"/>
    <w:rsid w:val="007A3E88"/>
    <w:rsid w:val="007A7F8A"/>
    <w:rsid w:val="007B0EB7"/>
    <w:rsid w:val="007B1BAA"/>
    <w:rsid w:val="007B1F7D"/>
    <w:rsid w:val="007B4E89"/>
    <w:rsid w:val="007B61F2"/>
    <w:rsid w:val="007B639D"/>
    <w:rsid w:val="007C00BB"/>
    <w:rsid w:val="007C1E16"/>
    <w:rsid w:val="007C2EFC"/>
    <w:rsid w:val="007C51B5"/>
    <w:rsid w:val="007C59B1"/>
    <w:rsid w:val="007C66A9"/>
    <w:rsid w:val="007D02BE"/>
    <w:rsid w:val="007D4939"/>
    <w:rsid w:val="007D4A6C"/>
    <w:rsid w:val="007E2A7D"/>
    <w:rsid w:val="007E390F"/>
    <w:rsid w:val="007E632C"/>
    <w:rsid w:val="007E63F3"/>
    <w:rsid w:val="007E6648"/>
    <w:rsid w:val="007E6D46"/>
    <w:rsid w:val="007E6F27"/>
    <w:rsid w:val="007F30D7"/>
    <w:rsid w:val="007F5F43"/>
    <w:rsid w:val="007F69AC"/>
    <w:rsid w:val="007F7036"/>
    <w:rsid w:val="00811251"/>
    <w:rsid w:val="00812CAA"/>
    <w:rsid w:val="008132A3"/>
    <w:rsid w:val="00817373"/>
    <w:rsid w:val="008217B1"/>
    <w:rsid w:val="008225A4"/>
    <w:rsid w:val="00824C7F"/>
    <w:rsid w:val="00825FA5"/>
    <w:rsid w:val="00833F81"/>
    <w:rsid w:val="008356B3"/>
    <w:rsid w:val="008367E9"/>
    <w:rsid w:val="00837580"/>
    <w:rsid w:val="00840C5C"/>
    <w:rsid w:val="00840FE8"/>
    <w:rsid w:val="00841118"/>
    <w:rsid w:val="008441A4"/>
    <w:rsid w:val="008547EB"/>
    <w:rsid w:val="00854E7A"/>
    <w:rsid w:val="00866805"/>
    <w:rsid w:val="008744DA"/>
    <w:rsid w:val="008754EA"/>
    <w:rsid w:val="00875D74"/>
    <w:rsid w:val="008819E5"/>
    <w:rsid w:val="00894AA3"/>
    <w:rsid w:val="008A370F"/>
    <w:rsid w:val="008A659E"/>
    <w:rsid w:val="008A7178"/>
    <w:rsid w:val="008A7287"/>
    <w:rsid w:val="008B0278"/>
    <w:rsid w:val="008B0A3C"/>
    <w:rsid w:val="008B1570"/>
    <w:rsid w:val="008B1FB6"/>
    <w:rsid w:val="008B32BA"/>
    <w:rsid w:val="008C01E3"/>
    <w:rsid w:val="008C3748"/>
    <w:rsid w:val="008C4F1D"/>
    <w:rsid w:val="008D09A8"/>
    <w:rsid w:val="008D0A38"/>
    <w:rsid w:val="008D4577"/>
    <w:rsid w:val="008E1472"/>
    <w:rsid w:val="008E233B"/>
    <w:rsid w:val="008E3A8D"/>
    <w:rsid w:val="008E3F42"/>
    <w:rsid w:val="008E4A56"/>
    <w:rsid w:val="008F0F89"/>
    <w:rsid w:val="008F2C80"/>
    <w:rsid w:val="008F7DF7"/>
    <w:rsid w:val="009033F1"/>
    <w:rsid w:val="0091246A"/>
    <w:rsid w:val="00912C68"/>
    <w:rsid w:val="0092443F"/>
    <w:rsid w:val="00925304"/>
    <w:rsid w:val="009341BD"/>
    <w:rsid w:val="00934F9C"/>
    <w:rsid w:val="00937763"/>
    <w:rsid w:val="00945935"/>
    <w:rsid w:val="009475F0"/>
    <w:rsid w:val="009510FC"/>
    <w:rsid w:val="00951E5C"/>
    <w:rsid w:val="009540C4"/>
    <w:rsid w:val="00961299"/>
    <w:rsid w:val="00963569"/>
    <w:rsid w:val="00963829"/>
    <w:rsid w:val="009638ED"/>
    <w:rsid w:val="0096609E"/>
    <w:rsid w:val="00970613"/>
    <w:rsid w:val="00972294"/>
    <w:rsid w:val="009734D4"/>
    <w:rsid w:val="009738AC"/>
    <w:rsid w:val="00976697"/>
    <w:rsid w:val="00976BE1"/>
    <w:rsid w:val="00981650"/>
    <w:rsid w:val="0098225C"/>
    <w:rsid w:val="009824B1"/>
    <w:rsid w:val="009843CF"/>
    <w:rsid w:val="00992ACB"/>
    <w:rsid w:val="0099523A"/>
    <w:rsid w:val="00995942"/>
    <w:rsid w:val="009972C9"/>
    <w:rsid w:val="00997B9A"/>
    <w:rsid w:val="009A125D"/>
    <w:rsid w:val="009A1510"/>
    <w:rsid w:val="009A33FE"/>
    <w:rsid w:val="009A3504"/>
    <w:rsid w:val="009A38DF"/>
    <w:rsid w:val="009A7B65"/>
    <w:rsid w:val="009B250D"/>
    <w:rsid w:val="009B5A02"/>
    <w:rsid w:val="009B5CAE"/>
    <w:rsid w:val="009C0761"/>
    <w:rsid w:val="009C16BC"/>
    <w:rsid w:val="009C3938"/>
    <w:rsid w:val="009C3D30"/>
    <w:rsid w:val="009C42F7"/>
    <w:rsid w:val="009C5D61"/>
    <w:rsid w:val="009D01E3"/>
    <w:rsid w:val="009D0B5D"/>
    <w:rsid w:val="009D340B"/>
    <w:rsid w:val="009D6E13"/>
    <w:rsid w:val="009E385F"/>
    <w:rsid w:val="009E4576"/>
    <w:rsid w:val="009E617F"/>
    <w:rsid w:val="009F5968"/>
    <w:rsid w:val="00A00666"/>
    <w:rsid w:val="00A05E06"/>
    <w:rsid w:val="00A0773B"/>
    <w:rsid w:val="00A11D9A"/>
    <w:rsid w:val="00A12AD3"/>
    <w:rsid w:val="00A13274"/>
    <w:rsid w:val="00A17DDC"/>
    <w:rsid w:val="00A2154B"/>
    <w:rsid w:val="00A219C0"/>
    <w:rsid w:val="00A22D2D"/>
    <w:rsid w:val="00A22E3C"/>
    <w:rsid w:val="00A25419"/>
    <w:rsid w:val="00A31AFC"/>
    <w:rsid w:val="00A323C8"/>
    <w:rsid w:val="00A34AC1"/>
    <w:rsid w:val="00A3582A"/>
    <w:rsid w:val="00A36E53"/>
    <w:rsid w:val="00A376C7"/>
    <w:rsid w:val="00A40514"/>
    <w:rsid w:val="00A443EF"/>
    <w:rsid w:val="00A457B4"/>
    <w:rsid w:val="00A45D21"/>
    <w:rsid w:val="00A468F5"/>
    <w:rsid w:val="00A46E06"/>
    <w:rsid w:val="00A470B9"/>
    <w:rsid w:val="00A51487"/>
    <w:rsid w:val="00A53E81"/>
    <w:rsid w:val="00A54197"/>
    <w:rsid w:val="00A55241"/>
    <w:rsid w:val="00A55856"/>
    <w:rsid w:val="00A57FE0"/>
    <w:rsid w:val="00A61DE0"/>
    <w:rsid w:val="00A63810"/>
    <w:rsid w:val="00A64923"/>
    <w:rsid w:val="00A66E6C"/>
    <w:rsid w:val="00A67FEB"/>
    <w:rsid w:val="00A703DE"/>
    <w:rsid w:val="00A72A4A"/>
    <w:rsid w:val="00A81B9B"/>
    <w:rsid w:val="00A86949"/>
    <w:rsid w:val="00A87374"/>
    <w:rsid w:val="00A87EE7"/>
    <w:rsid w:val="00A91877"/>
    <w:rsid w:val="00A931B2"/>
    <w:rsid w:val="00A95FC2"/>
    <w:rsid w:val="00AA1EFE"/>
    <w:rsid w:val="00AA658D"/>
    <w:rsid w:val="00AB2AF6"/>
    <w:rsid w:val="00AB5A1A"/>
    <w:rsid w:val="00AC0D27"/>
    <w:rsid w:val="00AC1E61"/>
    <w:rsid w:val="00AC1E7D"/>
    <w:rsid w:val="00AC2214"/>
    <w:rsid w:val="00AC5CDB"/>
    <w:rsid w:val="00AD03AC"/>
    <w:rsid w:val="00AD066B"/>
    <w:rsid w:val="00AD107C"/>
    <w:rsid w:val="00AD2199"/>
    <w:rsid w:val="00AD22B4"/>
    <w:rsid w:val="00AD320E"/>
    <w:rsid w:val="00AD3808"/>
    <w:rsid w:val="00AD4D35"/>
    <w:rsid w:val="00AE3EE3"/>
    <w:rsid w:val="00AF43CF"/>
    <w:rsid w:val="00AF66B0"/>
    <w:rsid w:val="00AF7C75"/>
    <w:rsid w:val="00B01B91"/>
    <w:rsid w:val="00B051DF"/>
    <w:rsid w:val="00B058FF"/>
    <w:rsid w:val="00B12A2F"/>
    <w:rsid w:val="00B13518"/>
    <w:rsid w:val="00B169DB"/>
    <w:rsid w:val="00B208EB"/>
    <w:rsid w:val="00B232C5"/>
    <w:rsid w:val="00B2564C"/>
    <w:rsid w:val="00B345C7"/>
    <w:rsid w:val="00B35A75"/>
    <w:rsid w:val="00B40B3B"/>
    <w:rsid w:val="00B4366B"/>
    <w:rsid w:val="00B448C4"/>
    <w:rsid w:val="00B526D9"/>
    <w:rsid w:val="00B60510"/>
    <w:rsid w:val="00B61681"/>
    <w:rsid w:val="00B61947"/>
    <w:rsid w:val="00B663D1"/>
    <w:rsid w:val="00B67F2A"/>
    <w:rsid w:val="00B70A0F"/>
    <w:rsid w:val="00B7282A"/>
    <w:rsid w:val="00B72FD8"/>
    <w:rsid w:val="00B7701C"/>
    <w:rsid w:val="00B81339"/>
    <w:rsid w:val="00B8262A"/>
    <w:rsid w:val="00B86E3C"/>
    <w:rsid w:val="00B93F45"/>
    <w:rsid w:val="00B9452F"/>
    <w:rsid w:val="00BA0BE5"/>
    <w:rsid w:val="00BA1680"/>
    <w:rsid w:val="00BA2716"/>
    <w:rsid w:val="00BA37A8"/>
    <w:rsid w:val="00BB260B"/>
    <w:rsid w:val="00BB4E33"/>
    <w:rsid w:val="00BB4E70"/>
    <w:rsid w:val="00BB6089"/>
    <w:rsid w:val="00BC2FBF"/>
    <w:rsid w:val="00BC5C98"/>
    <w:rsid w:val="00BC746D"/>
    <w:rsid w:val="00BC7CAF"/>
    <w:rsid w:val="00BD063A"/>
    <w:rsid w:val="00BD4207"/>
    <w:rsid w:val="00BD49AD"/>
    <w:rsid w:val="00BD5196"/>
    <w:rsid w:val="00BD6919"/>
    <w:rsid w:val="00BD7FC3"/>
    <w:rsid w:val="00BE0062"/>
    <w:rsid w:val="00BE24BF"/>
    <w:rsid w:val="00BE41AC"/>
    <w:rsid w:val="00BF0582"/>
    <w:rsid w:val="00BF7FF8"/>
    <w:rsid w:val="00C01899"/>
    <w:rsid w:val="00C01EAB"/>
    <w:rsid w:val="00C0278F"/>
    <w:rsid w:val="00C046CA"/>
    <w:rsid w:val="00C11278"/>
    <w:rsid w:val="00C130E2"/>
    <w:rsid w:val="00C133C1"/>
    <w:rsid w:val="00C166E0"/>
    <w:rsid w:val="00C26363"/>
    <w:rsid w:val="00C31557"/>
    <w:rsid w:val="00C36792"/>
    <w:rsid w:val="00C40AEF"/>
    <w:rsid w:val="00C424ED"/>
    <w:rsid w:val="00C4320C"/>
    <w:rsid w:val="00C45504"/>
    <w:rsid w:val="00C50037"/>
    <w:rsid w:val="00C53097"/>
    <w:rsid w:val="00C5368C"/>
    <w:rsid w:val="00C5397D"/>
    <w:rsid w:val="00C553F3"/>
    <w:rsid w:val="00C56D7A"/>
    <w:rsid w:val="00C5705D"/>
    <w:rsid w:val="00C57A97"/>
    <w:rsid w:val="00C57FA7"/>
    <w:rsid w:val="00C648F6"/>
    <w:rsid w:val="00C72BD0"/>
    <w:rsid w:val="00C72DD6"/>
    <w:rsid w:val="00C730EA"/>
    <w:rsid w:val="00C73353"/>
    <w:rsid w:val="00C74D3A"/>
    <w:rsid w:val="00C75DEB"/>
    <w:rsid w:val="00C86532"/>
    <w:rsid w:val="00C92819"/>
    <w:rsid w:val="00C92A23"/>
    <w:rsid w:val="00C92B85"/>
    <w:rsid w:val="00C933C5"/>
    <w:rsid w:val="00C934D4"/>
    <w:rsid w:val="00C93C02"/>
    <w:rsid w:val="00C9519C"/>
    <w:rsid w:val="00C95A22"/>
    <w:rsid w:val="00C968E9"/>
    <w:rsid w:val="00C96E2B"/>
    <w:rsid w:val="00CA1951"/>
    <w:rsid w:val="00CA2A6A"/>
    <w:rsid w:val="00CA4DE2"/>
    <w:rsid w:val="00CA6058"/>
    <w:rsid w:val="00CA6501"/>
    <w:rsid w:val="00CB09EA"/>
    <w:rsid w:val="00CB7C79"/>
    <w:rsid w:val="00CB7DD0"/>
    <w:rsid w:val="00CC3DA2"/>
    <w:rsid w:val="00CC737A"/>
    <w:rsid w:val="00CD3441"/>
    <w:rsid w:val="00CD5C4B"/>
    <w:rsid w:val="00CD73E6"/>
    <w:rsid w:val="00CE1F57"/>
    <w:rsid w:val="00CE254E"/>
    <w:rsid w:val="00CE2ADC"/>
    <w:rsid w:val="00CE671A"/>
    <w:rsid w:val="00CE79FE"/>
    <w:rsid w:val="00CF035F"/>
    <w:rsid w:val="00CF34AB"/>
    <w:rsid w:val="00D01788"/>
    <w:rsid w:val="00D01C5B"/>
    <w:rsid w:val="00D026B9"/>
    <w:rsid w:val="00D0278A"/>
    <w:rsid w:val="00D057E1"/>
    <w:rsid w:val="00D07C17"/>
    <w:rsid w:val="00D11A48"/>
    <w:rsid w:val="00D12A1F"/>
    <w:rsid w:val="00D138A5"/>
    <w:rsid w:val="00D15AF2"/>
    <w:rsid w:val="00D1690A"/>
    <w:rsid w:val="00D16E2E"/>
    <w:rsid w:val="00D22FA6"/>
    <w:rsid w:val="00D261ED"/>
    <w:rsid w:val="00D32A84"/>
    <w:rsid w:val="00D33D0B"/>
    <w:rsid w:val="00D33E17"/>
    <w:rsid w:val="00D412C4"/>
    <w:rsid w:val="00D42857"/>
    <w:rsid w:val="00D43350"/>
    <w:rsid w:val="00D44BF3"/>
    <w:rsid w:val="00D45D77"/>
    <w:rsid w:val="00D47CAD"/>
    <w:rsid w:val="00D54DB4"/>
    <w:rsid w:val="00D57A94"/>
    <w:rsid w:val="00D6130D"/>
    <w:rsid w:val="00D65348"/>
    <w:rsid w:val="00D66C1C"/>
    <w:rsid w:val="00D67196"/>
    <w:rsid w:val="00D676DC"/>
    <w:rsid w:val="00D74A7F"/>
    <w:rsid w:val="00D75EDC"/>
    <w:rsid w:val="00D76050"/>
    <w:rsid w:val="00D7612E"/>
    <w:rsid w:val="00D8401F"/>
    <w:rsid w:val="00D84E6C"/>
    <w:rsid w:val="00D86098"/>
    <w:rsid w:val="00D8733E"/>
    <w:rsid w:val="00D87DC8"/>
    <w:rsid w:val="00D87EE0"/>
    <w:rsid w:val="00D91EF7"/>
    <w:rsid w:val="00D95102"/>
    <w:rsid w:val="00D96984"/>
    <w:rsid w:val="00D96BA1"/>
    <w:rsid w:val="00D97321"/>
    <w:rsid w:val="00D97AFD"/>
    <w:rsid w:val="00D97B28"/>
    <w:rsid w:val="00D97BB1"/>
    <w:rsid w:val="00D97C56"/>
    <w:rsid w:val="00DA0FC8"/>
    <w:rsid w:val="00DA49C7"/>
    <w:rsid w:val="00DA7125"/>
    <w:rsid w:val="00DB13B9"/>
    <w:rsid w:val="00DB59D4"/>
    <w:rsid w:val="00DC22FC"/>
    <w:rsid w:val="00DC56A9"/>
    <w:rsid w:val="00DD0B60"/>
    <w:rsid w:val="00DD0BF2"/>
    <w:rsid w:val="00DD1448"/>
    <w:rsid w:val="00DE43C9"/>
    <w:rsid w:val="00DE44D3"/>
    <w:rsid w:val="00DE725D"/>
    <w:rsid w:val="00DE7DA2"/>
    <w:rsid w:val="00DF3A48"/>
    <w:rsid w:val="00E026BC"/>
    <w:rsid w:val="00E03EB9"/>
    <w:rsid w:val="00E13186"/>
    <w:rsid w:val="00E148EB"/>
    <w:rsid w:val="00E1551E"/>
    <w:rsid w:val="00E21C48"/>
    <w:rsid w:val="00E22742"/>
    <w:rsid w:val="00E23F7B"/>
    <w:rsid w:val="00E242C4"/>
    <w:rsid w:val="00E27485"/>
    <w:rsid w:val="00E4205E"/>
    <w:rsid w:val="00E47806"/>
    <w:rsid w:val="00E52D05"/>
    <w:rsid w:val="00E60FD8"/>
    <w:rsid w:val="00E6105D"/>
    <w:rsid w:val="00E62E7E"/>
    <w:rsid w:val="00E63792"/>
    <w:rsid w:val="00E64953"/>
    <w:rsid w:val="00E65162"/>
    <w:rsid w:val="00E662EC"/>
    <w:rsid w:val="00E70835"/>
    <w:rsid w:val="00E7101B"/>
    <w:rsid w:val="00E73731"/>
    <w:rsid w:val="00E73C78"/>
    <w:rsid w:val="00E75EA1"/>
    <w:rsid w:val="00E80384"/>
    <w:rsid w:val="00E86A88"/>
    <w:rsid w:val="00E91BDC"/>
    <w:rsid w:val="00E9290E"/>
    <w:rsid w:val="00E93415"/>
    <w:rsid w:val="00E95593"/>
    <w:rsid w:val="00EA45E2"/>
    <w:rsid w:val="00EA6E4C"/>
    <w:rsid w:val="00EA7063"/>
    <w:rsid w:val="00EA729A"/>
    <w:rsid w:val="00EB0C27"/>
    <w:rsid w:val="00EB3CE5"/>
    <w:rsid w:val="00EC197D"/>
    <w:rsid w:val="00EC3164"/>
    <w:rsid w:val="00EC79E6"/>
    <w:rsid w:val="00ED22B9"/>
    <w:rsid w:val="00ED29D0"/>
    <w:rsid w:val="00ED522A"/>
    <w:rsid w:val="00ED7033"/>
    <w:rsid w:val="00EE1415"/>
    <w:rsid w:val="00EE7AE4"/>
    <w:rsid w:val="00EF08AF"/>
    <w:rsid w:val="00EF2FD9"/>
    <w:rsid w:val="00EF3907"/>
    <w:rsid w:val="00EF5C30"/>
    <w:rsid w:val="00F00B19"/>
    <w:rsid w:val="00F00B42"/>
    <w:rsid w:val="00F04807"/>
    <w:rsid w:val="00F072E3"/>
    <w:rsid w:val="00F11166"/>
    <w:rsid w:val="00F12770"/>
    <w:rsid w:val="00F138D5"/>
    <w:rsid w:val="00F22023"/>
    <w:rsid w:val="00F25104"/>
    <w:rsid w:val="00F25587"/>
    <w:rsid w:val="00F26006"/>
    <w:rsid w:val="00F2744D"/>
    <w:rsid w:val="00F342BE"/>
    <w:rsid w:val="00F37170"/>
    <w:rsid w:val="00F37278"/>
    <w:rsid w:val="00F40395"/>
    <w:rsid w:val="00F41718"/>
    <w:rsid w:val="00F423FE"/>
    <w:rsid w:val="00F46846"/>
    <w:rsid w:val="00F47E69"/>
    <w:rsid w:val="00F50CC5"/>
    <w:rsid w:val="00F50D88"/>
    <w:rsid w:val="00F535BB"/>
    <w:rsid w:val="00F537B8"/>
    <w:rsid w:val="00F553E6"/>
    <w:rsid w:val="00F57424"/>
    <w:rsid w:val="00F5748C"/>
    <w:rsid w:val="00F640C0"/>
    <w:rsid w:val="00F645B8"/>
    <w:rsid w:val="00F7356D"/>
    <w:rsid w:val="00F73BA4"/>
    <w:rsid w:val="00F762FE"/>
    <w:rsid w:val="00F76C49"/>
    <w:rsid w:val="00F76DEF"/>
    <w:rsid w:val="00F81682"/>
    <w:rsid w:val="00F8662E"/>
    <w:rsid w:val="00F875EC"/>
    <w:rsid w:val="00F90795"/>
    <w:rsid w:val="00FA1FE2"/>
    <w:rsid w:val="00FA3616"/>
    <w:rsid w:val="00FA36C1"/>
    <w:rsid w:val="00FA7BDA"/>
    <w:rsid w:val="00FB1872"/>
    <w:rsid w:val="00FB6E36"/>
    <w:rsid w:val="00FC11B8"/>
    <w:rsid w:val="00FC6E1C"/>
    <w:rsid w:val="00FD1CA9"/>
    <w:rsid w:val="00FD2059"/>
    <w:rsid w:val="00FD49D4"/>
    <w:rsid w:val="00FE6F3D"/>
    <w:rsid w:val="00FF1B89"/>
    <w:rsid w:val="00FF690D"/>
    <w:rsid w:val="00FF6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6"/>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Verdana"/>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F9"/>
    <w:pPr>
      <w:spacing w:after="200" w:line="276" w:lineRule="auto"/>
    </w:pPr>
    <w:rPr>
      <w:sz w:val="28"/>
      <w:szCs w:val="28"/>
      <w:lang w:val="es-CO"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84BF9"/>
    <w:rPr>
      <w:rFonts w:ascii="Times New Roman" w:hAnsi="Times New Roman" w:cs="Times New Roman"/>
      <w:sz w:val="24"/>
      <w:szCs w:val="24"/>
      <w:lang w:val="es-CO"/>
    </w:rPr>
  </w:style>
  <w:style w:type="paragraph" w:customStyle="1" w:styleId="Sinespaciado1">
    <w:name w:val="Sin espaciado1"/>
    <w:uiPriority w:val="99"/>
    <w:rsid w:val="00484BF9"/>
    <w:rPr>
      <w:sz w:val="28"/>
      <w:szCs w:val="28"/>
      <w:lang w:eastAsia="en-US"/>
    </w:rPr>
  </w:style>
  <w:style w:type="character" w:customStyle="1" w:styleId="SansinterligneCar">
    <w:name w:val="Sans interligne Car"/>
    <w:link w:val="Sansinterligne"/>
    <w:uiPriority w:val="1"/>
    <w:locked/>
    <w:rsid w:val="00484BF9"/>
    <w:rPr>
      <w:rFonts w:ascii="Calibri" w:hAnsi="Calibri"/>
      <w:sz w:val="22"/>
      <w:lang w:val="es-CO" w:eastAsia="x-none"/>
    </w:rPr>
  </w:style>
  <w:style w:type="paragraph" w:styleId="Notedebasdepage">
    <w:name w:val="footnote text"/>
    <w:aliases w:val="Footnote Text Char Char Char Char Char,Footnote Text Char Char Char Char,Ref. de nota al pie1,FA Fu,texto de nota al pie"/>
    <w:basedOn w:val="Normal"/>
    <w:link w:val="NotedebasdepageCar"/>
    <w:uiPriority w:val="99"/>
    <w:semiHidden/>
    <w:rsid w:val="00484BF9"/>
    <w:rPr>
      <w:sz w:val="20"/>
      <w:szCs w:val="20"/>
    </w:rPr>
  </w:style>
  <w:style w:type="character" w:customStyle="1" w:styleId="NotedebasdepageCar">
    <w:name w:val="Note de bas de page Car"/>
    <w:aliases w:val="Footnote Text Char Char Char Char Char Car,Footnote Text Char Char Char Char Car,Ref. de nota al pie1 Car,FA Fu Car,texto de nota al pie Car"/>
    <w:link w:val="Notedebasdepage"/>
    <w:uiPriority w:val="99"/>
    <w:semiHidden/>
    <w:locked/>
    <w:rsid w:val="00484BF9"/>
    <w:rPr>
      <w:rFonts w:eastAsia="Times New Roman" w:cs="Times New Roman"/>
      <w:sz w:val="20"/>
      <w:szCs w:val="20"/>
    </w:rPr>
  </w:style>
  <w:style w:type="paragraph" w:styleId="En-tte">
    <w:name w:val="header"/>
    <w:basedOn w:val="Normal"/>
    <w:link w:val="En-tteCar"/>
    <w:uiPriority w:val="99"/>
    <w:rsid w:val="00484BF9"/>
    <w:pPr>
      <w:tabs>
        <w:tab w:val="center" w:pos="4252"/>
        <w:tab w:val="right" w:pos="8504"/>
      </w:tabs>
    </w:pPr>
  </w:style>
  <w:style w:type="character" w:customStyle="1" w:styleId="En-tteCar">
    <w:name w:val="En-tête Car"/>
    <w:link w:val="En-tte"/>
    <w:uiPriority w:val="99"/>
    <w:locked/>
    <w:rsid w:val="00484BF9"/>
    <w:rPr>
      <w:rFonts w:eastAsia="Times New Roman" w:cs="Times New Roman"/>
    </w:rPr>
  </w:style>
  <w:style w:type="paragraph" w:styleId="Textedebulles">
    <w:name w:val="Balloon Text"/>
    <w:basedOn w:val="Normal"/>
    <w:link w:val="TextedebullesCar"/>
    <w:uiPriority w:val="99"/>
    <w:semiHidden/>
    <w:rsid w:val="00484BF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84BF9"/>
    <w:rPr>
      <w:rFonts w:ascii="Tahoma" w:hAnsi="Tahoma" w:cs="Tahoma"/>
      <w:sz w:val="16"/>
      <w:szCs w:val="16"/>
    </w:rPr>
  </w:style>
  <w:style w:type="paragraph" w:styleId="Pieddepage">
    <w:name w:val="footer"/>
    <w:basedOn w:val="Normal"/>
    <w:link w:val="PieddepageCar"/>
    <w:uiPriority w:val="99"/>
    <w:rsid w:val="00484BF9"/>
    <w:pPr>
      <w:tabs>
        <w:tab w:val="center" w:pos="4252"/>
        <w:tab w:val="right" w:pos="8504"/>
      </w:tabs>
      <w:spacing w:after="0" w:line="240" w:lineRule="auto"/>
    </w:pPr>
  </w:style>
  <w:style w:type="character" w:customStyle="1" w:styleId="PieddepageCar">
    <w:name w:val="Pied de page Car"/>
    <w:link w:val="Pieddepage"/>
    <w:uiPriority w:val="99"/>
    <w:locked/>
    <w:rsid w:val="00484BF9"/>
    <w:rPr>
      <w:rFonts w:eastAsia="Times New Roman" w:cs="Times New Roman"/>
    </w:rPr>
  </w:style>
  <w:style w:type="character" w:styleId="Appelnotedebasdep">
    <w:name w:val="footnote reference"/>
    <w:aliases w:val="Texto de nota al pie,Appel note de bas de page,referencia nota al pie,BVI fnr,Footnote symbol,Footnote,Ref. de nota al pie2,Nota de pie,Ref,de nota al pie,Pie de pagina,Ref. ...,Ref1,FC"/>
    <w:uiPriority w:val="99"/>
    <w:unhideWhenUsed/>
    <w:rsid w:val="007C51B5"/>
    <w:rPr>
      <w:rFonts w:cs="Times New Roman"/>
      <w:vertAlign w:val="superscript"/>
    </w:rPr>
  </w:style>
  <w:style w:type="character" w:styleId="Accentuation">
    <w:name w:val="Emphasis"/>
    <w:uiPriority w:val="20"/>
    <w:qFormat/>
    <w:rsid w:val="00496F7F"/>
    <w:rPr>
      <w:rFonts w:cs="Times New Roman"/>
      <w:i/>
    </w:rPr>
  </w:style>
  <w:style w:type="character" w:styleId="Marquedecommentaire">
    <w:name w:val="annotation reference"/>
    <w:uiPriority w:val="99"/>
    <w:semiHidden/>
    <w:unhideWhenUsed/>
    <w:rsid w:val="004D3A92"/>
    <w:rPr>
      <w:rFonts w:cs="Times New Roman"/>
      <w:sz w:val="16"/>
      <w:szCs w:val="16"/>
    </w:rPr>
  </w:style>
  <w:style w:type="paragraph" w:styleId="Commentaire">
    <w:name w:val="annotation text"/>
    <w:basedOn w:val="Normal"/>
    <w:link w:val="CommentaireCar"/>
    <w:uiPriority w:val="99"/>
    <w:semiHidden/>
    <w:unhideWhenUsed/>
    <w:rsid w:val="004D3A92"/>
    <w:rPr>
      <w:sz w:val="20"/>
      <w:szCs w:val="20"/>
    </w:rPr>
  </w:style>
  <w:style w:type="character" w:customStyle="1" w:styleId="CommentaireCar">
    <w:name w:val="Commentaire Car"/>
    <w:link w:val="Commentaire"/>
    <w:uiPriority w:val="99"/>
    <w:semiHidden/>
    <w:locked/>
    <w:rsid w:val="004D3A92"/>
    <w:rPr>
      <w:rFonts w:cs="Times New Roman"/>
      <w:sz w:val="20"/>
      <w:szCs w:val="20"/>
      <w:lang w:val="es-ES" w:eastAsia="en-US"/>
    </w:rPr>
  </w:style>
  <w:style w:type="paragraph" w:styleId="Objetducommentaire">
    <w:name w:val="annotation subject"/>
    <w:basedOn w:val="Commentaire"/>
    <w:next w:val="Commentaire"/>
    <w:link w:val="ObjetducommentaireCar"/>
    <w:uiPriority w:val="99"/>
    <w:semiHidden/>
    <w:unhideWhenUsed/>
    <w:rsid w:val="004D3A92"/>
    <w:rPr>
      <w:b/>
      <w:bCs/>
    </w:rPr>
  </w:style>
  <w:style w:type="character" w:customStyle="1" w:styleId="ObjetducommentaireCar">
    <w:name w:val="Objet du commentaire Car"/>
    <w:link w:val="Objetducommentaire"/>
    <w:uiPriority w:val="99"/>
    <w:semiHidden/>
    <w:locked/>
    <w:rsid w:val="004D3A92"/>
    <w:rPr>
      <w:rFonts w:cs="Times New Roman"/>
      <w:b/>
      <w:bCs/>
      <w:sz w:val="20"/>
      <w:szCs w:val="20"/>
      <w:lang w:val="es-ES" w:eastAsia="en-US"/>
    </w:rPr>
  </w:style>
  <w:style w:type="character" w:styleId="Lienhypertexte">
    <w:name w:val="Hyperlink"/>
    <w:uiPriority w:val="99"/>
    <w:unhideWhenUsed/>
    <w:rsid w:val="00B208EB"/>
    <w:rPr>
      <w:rFonts w:cs="Times New Roman"/>
      <w:color w:val="0000FF"/>
      <w:u w:val="single"/>
    </w:rPr>
  </w:style>
  <w:style w:type="character" w:customStyle="1" w:styleId="apple-converted-space">
    <w:name w:val="apple-converted-space"/>
    <w:rsid w:val="00B20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F9"/>
    <w:pPr>
      <w:spacing w:after="200" w:line="276" w:lineRule="auto"/>
    </w:pPr>
    <w:rPr>
      <w:sz w:val="28"/>
      <w:szCs w:val="28"/>
      <w:lang w:val="es-CO"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84BF9"/>
    <w:rPr>
      <w:rFonts w:ascii="Times New Roman" w:hAnsi="Times New Roman" w:cs="Times New Roman"/>
      <w:sz w:val="24"/>
      <w:szCs w:val="24"/>
      <w:lang w:val="es-CO"/>
    </w:rPr>
  </w:style>
  <w:style w:type="paragraph" w:customStyle="1" w:styleId="Sinespaciado1">
    <w:name w:val="Sin espaciado1"/>
    <w:uiPriority w:val="99"/>
    <w:rsid w:val="00484BF9"/>
    <w:rPr>
      <w:sz w:val="28"/>
      <w:szCs w:val="28"/>
      <w:lang w:eastAsia="en-US"/>
    </w:rPr>
  </w:style>
  <w:style w:type="character" w:customStyle="1" w:styleId="SansinterligneCar">
    <w:name w:val="Sans interligne Car"/>
    <w:link w:val="Sansinterligne"/>
    <w:uiPriority w:val="1"/>
    <w:locked/>
    <w:rsid w:val="00484BF9"/>
    <w:rPr>
      <w:rFonts w:ascii="Calibri" w:hAnsi="Calibri"/>
      <w:sz w:val="22"/>
      <w:lang w:val="es-CO" w:eastAsia="x-none"/>
    </w:rPr>
  </w:style>
  <w:style w:type="paragraph" w:styleId="Notedebasdepage">
    <w:name w:val="footnote text"/>
    <w:aliases w:val="Footnote Text Char Char Char Char Char,Footnote Text Char Char Char Char,Ref. de nota al pie1,FA Fu,texto de nota al pie"/>
    <w:basedOn w:val="Normal"/>
    <w:link w:val="NotedebasdepageCar"/>
    <w:uiPriority w:val="99"/>
    <w:semiHidden/>
    <w:rsid w:val="00484BF9"/>
    <w:rPr>
      <w:sz w:val="20"/>
      <w:szCs w:val="20"/>
    </w:rPr>
  </w:style>
  <w:style w:type="character" w:customStyle="1" w:styleId="NotedebasdepageCar">
    <w:name w:val="Note de bas de page Car"/>
    <w:aliases w:val="Footnote Text Char Char Char Char Char Car,Footnote Text Char Char Char Char Car,Ref. de nota al pie1 Car,FA Fu Car,texto de nota al pie Car"/>
    <w:link w:val="Notedebasdepage"/>
    <w:uiPriority w:val="99"/>
    <w:semiHidden/>
    <w:locked/>
    <w:rsid w:val="00484BF9"/>
    <w:rPr>
      <w:rFonts w:eastAsia="Times New Roman" w:cs="Times New Roman"/>
      <w:sz w:val="20"/>
      <w:szCs w:val="20"/>
    </w:rPr>
  </w:style>
  <w:style w:type="paragraph" w:styleId="En-tte">
    <w:name w:val="header"/>
    <w:basedOn w:val="Normal"/>
    <w:link w:val="En-tteCar"/>
    <w:uiPriority w:val="99"/>
    <w:rsid w:val="00484BF9"/>
    <w:pPr>
      <w:tabs>
        <w:tab w:val="center" w:pos="4252"/>
        <w:tab w:val="right" w:pos="8504"/>
      </w:tabs>
    </w:pPr>
  </w:style>
  <w:style w:type="character" w:customStyle="1" w:styleId="En-tteCar">
    <w:name w:val="En-tête Car"/>
    <w:link w:val="En-tte"/>
    <w:uiPriority w:val="99"/>
    <w:locked/>
    <w:rsid w:val="00484BF9"/>
    <w:rPr>
      <w:rFonts w:eastAsia="Times New Roman" w:cs="Times New Roman"/>
    </w:rPr>
  </w:style>
  <w:style w:type="paragraph" w:styleId="Textedebulles">
    <w:name w:val="Balloon Text"/>
    <w:basedOn w:val="Normal"/>
    <w:link w:val="TextedebullesCar"/>
    <w:uiPriority w:val="99"/>
    <w:semiHidden/>
    <w:rsid w:val="00484BF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84BF9"/>
    <w:rPr>
      <w:rFonts w:ascii="Tahoma" w:hAnsi="Tahoma" w:cs="Tahoma"/>
      <w:sz w:val="16"/>
      <w:szCs w:val="16"/>
    </w:rPr>
  </w:style>
  <w:style w:type="paragraph" w:styleId="Pieddepage">
    <w:name w:val="footer"/>
    <w:basedOn w:val="Normal"/>
    <w:link w:val="PieddepageCar"/>
    <w:uiPriority w:val="99"/>
    <w:rsid w:val="00484BF9"/>
    <w:pPr>
      <w:tabs>
        <w:tab w:val="center" w:pos="4252"/>
        <w:tab w:val="right" w:pos="8504"/>
      </w:tabs>
      <w:spacing w:after="0" w:line="240" w:lineRule="auto"/>
    </w:pPr>
  </w:style>
  <w:style w:type="character" w:customStyle="1" w:styleId="PieddepageCar">
    <w:name w:val="Pied de page Car"/>
    <w:link w:val="Pieddepage"/>
    <w:uiPriority w:val="99"/>
    <w:locked/>
    <w:rsid w:val="00484BF9"/>
    <w:rPr>
      <w:rFonts w:eastAsia="Times New Roman" w:cs="Times New Roman"/>
    </w:rPr>
  </w:style>
  <w:style w:type="character" w:styleId="Appelnotedebasdep">
    <w:name w:val="footnote reference"/>
    <w:aliases w:val="Texto de nota al pie,Appel note de bas de page,referencia nota al pie,BVI fnr,Footnote symbol,Footnote,Ref. de nota al pie2,Nota de pie,Ref,de nota al pie,Pie de pagina,Ref. ...,Ref1,FC"/>
    <w:uiPriority w:val="99"/>
    <w:unhideWhenUsed/>
    <w:rsid w:val="007C51B5"/>
    <w:rPr>
      <w:rFonts w:cs="Times New Roman"/>
      <w:vertAlign w:val="superscript"/>
    </w:rPr>
  </w:style>
  <w:style w:type="character" w:styleId="Accentuation">
    <w:name w:val="Emphasis"/>
    <w:uiPriority w:val="20"/>
    <w:qFormat/>
    <w:rsid w:val="00496F7F"/>
    <w:rPr>
      <w:rFonts w:cs="Times New Roman"/>
      <w:i/>
    </w:rPr>
  </w:style>
  <w:style w:type="character" w:styleId="Marquedecommentaire">
    <w:name w:val="annotation reference"/>
    <w:uiPriority w:val="99"/>
    <w:semiHidden/>
    <w:unhideWhenUsed/>
    <w:rsid w:val="004D3A92"/>
    <w:rPr>
      <w:rFonts w:cs="Times New Roman"/>
      <w:sz w:val="16"/>
      <w:szCs w:val="16"/>
    </w:rPr>
  </w:style>
  <w:style w:type="paragraph" w:styleId="Commentaire">
    <w:name w:val="annotation text"/>
    <w:basedOn w:val="Normal"/>
    <w:link w:val="CommentaireCar"/>
    <w:uiPriority w:val="99"/>
    <w:semiHidden/>
    <w:unhideWhenUsed/>
    <w:rsid w:val="004D3A92"/>
    <w:rPr>
      <w:sz w:val="20"/>
      <w:szCs w:val="20"/>
    </w:rPr>
  </w:style>
  <w:style w:type="character" w:customStyle="1" w:styleId="CommentaireCar">
    <w:name w:val="Commentaire Car"/>
    <w:link w:val="Commentaire"/>
    <w:uiPriority w:val="99"/>
    <w:semiHidden/>
    <w:locked/>
    <w:rsid w:val="004D3A92"/>
    <w:rPr>
      <w:rFonts w:cs="Times New Roman"/>
      <w:sz w:val="20"/>
      <w:szCs w:val="20"/>
      <w:lang w:val="es-ES" w:eastAsia="en-US"/>
    </w:rPr>
  </w:style>
  <w:style w:type="paragraph" w:styleId="Objetducommentaire">
    <w:name w:val="annotation subject"/>
    <w:basedOn w:val="Commentaire"/>
    <w:next w:val="Commentaire"/>
    <w:link w:val="ObjetducommentaireCar"/>
    <w:uiPriority w:val="99"/>
    <w:semiHidden/>
    <w:unhideWhenUsed/>
    <w:rsid w:val="004D3A92"/>
    <w:rPr>
      <w:b/>
      <w:bCs/>
    </w:rPr>
  </w:style>
  <w:style w:type="character" w:customStyle="1" w:styleId="ObjetducommentaireCar">
    <w:name w:val="Objet du commentaire Car"/>
    <w:link w:val="Objetducommentaire"/>
    <w:uiPriority w:val="99"/>
    <w:semiHidden/>
    <w:locked/>
    <w:rsid w:val="004D3A92"/>
    <w:rPr>
      <w:rFonts w:cs="Times New Roman"/>
      <w:b/>
      <w:bCs/>
      <w:sz w:val="20"/>
      <w:szCs w:val="20"/>
      <w:lang w:val="es-ES" w:eastAsia="en-US"/>
    </w:rPr>
  </w:style>
  <w:style w:type="character" w:styleId="Lienhypertexte">
    <w:name w:val="Hyperlink"/>
    <w:uiPriority w:val="99"/>
    <w:unhideWhenUsed/>
    <w:rsid w:val="00B208EB"/>
    <w:rPr>
      <w:rFonts w:cs="Times New Roman"/>
      <w:color w:val="0000FF"/>
      <w:u w:val="single"/>
    </w:rPr>
  </w:style>
  <w:style w:type="character" w:customStyle="1" w:styleId="apple-converted-space">
    <w:name w:val="apple-converted-space"/>
    <w:rsid w:val="00B2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7767">
      <w:bodyDiv w:val="1"/>
      <w:marLeft w:val="0"/>
      <w:marRight w:val="0"/>
      <w:marTop w:val="0"/>
      <w:marBottom w:val="0"/>
      <w:divBdr>
        <w:top w:val="none" w:sz="0" w:space="0" w:color="auto"/>
        <w:left w:val="none" w:sz="0" w:space="0" w:color="auto"/>
        <w:bottom w:val="none" w:sz="0" w:space="0" w:color="auto"/>
        <w:right w:val="none" w:sz="0" w:space="0" w:color="auto"/>
      </w:divBdr>
    </w:div>
    <w:div w:id="993068236">
      <w:bodyDiv w:val="1"/>
      <w:marLeft w:val="0"/>
      <w:marRight w:val="0"/>
      <w:marTop w:val="0"/>
      <w:marBottom w:val="0"/>
      <w:divBdr>
        <w:top w:val="none" w:sz="0" w:space="0" w:color="auto"/>
        <w:left w:val="none" w:sz="0" w:space="0" w:color="auto"/>
        <w:bottom w:val="none" w:sz="0" w:space="0" w:color="auto"/>
        <w:right w:val="none" w:sz="0" w:space="0" w:color="auto"/>
      </w:divBdr>
    </w:div>
    <w:div w:id="1118181440">
      <w:bodyDiv w:val="1"/>
      <w:marLeft w:val="0"/>
      <w:marRight w:val="0"/>
      <w:marTop w:val="0"/>
      <w:marBottom w:val="0"/>
      <w:divBdr>
        <w:top w:val="none" w:sz="0" w:space="0" w:color="auto"/>
        <w:left w:val="none" w:sz="0" w:space="0" w:color="auto"/>
        <w:bottom w:val="none" w:sz="0" w:space="0" w:color="auto"/>
        <w:right w:val="none" w:sz="0" w:space="0" w:color="auto"/>
      </w:divBdr>
    </w:div>
    <w:div w:id="2088185872">
      <w:marLeft w:val="0"/>
      <w:marRight w:val="0"/>
      <w:marTop w:val="0"/>
      <w:marBottom w:val="0"/>
      <w:divBdr>
        <w:top w:val="none" w:sz="0" w:space="0" w:color="auto"/>
        <w:left w:val="none" w:sz="0" w:space="0" w:color="auto"/>
        <w:bottom w:val="none" w:sz="0" w:space="0" w:color="auto"/>
        <w:right w:val="none" w:sz="0" w:space="0" w:color="auto"/>
      </w:divBdr>
    </w:div>
    <w:div w:id="2088185873">
      <w:marLeft w:val="0"/>
      <w:marRight w:val="0"/>
      <w:marTop w:val="0"/>
      <w:marBottom w:val="0"/>
      <w:divBdr>
        <w:top w:val="none" w:sz="0" w:space="0" w:color="auto"/>
        <w:left w:val="none" w:sz="0" w:space="0" w:color="auto"/>
        <w:bottom w:val="none" w:sz="0" w:space="0" w:color="auto"/>
        <w:right w:val="none" w:sz="0" w:space="0" w:color="auto"/>
      </w:divBdr>
    </w:div>
    <w:div w:id="2088185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A91C-C6FC-4919-AF54-912373CA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3843</Words>
  <Characters>21140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Malucimedina</cp:lastModifiedBy>
  <cp:revision>8</cp:revision>
  <cp:lastPrinted>2017-09-01T13:05:00Z</cp:lastPrinted>
  <dcterms:created xsi:type="dcterms:W3CDTF">2017-08-30T20:08:00Z</dcterms:created>
  <dcterms:modified xsi:type="dcterms:W3CDTF">2017-10-04T12:53:00Z</dcterms:modified>
</cp:coreProperties>
</file>