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D5A66" w:rsidRPr="001D5A66" w:rsidRDefault="001D5A66" w:rsidP="001D5A6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r w:rsidRPr="001D5A66">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1D5A66" w:rsidRPr="001D5A66" w:rsidRDefault="001D5A66" w:rsidP="001D5A6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1D5A66">
        <w:rPr>
          <w:rFonts w:ascii="Calibri" w:eastAsia="Calibri" w:hAnsi="Calibri" w:cs="Calibri"/>
          <w:color w:val="FF0000"/>
          <w:sz w:val="16"/>
          <w:szCs w:val="16"/>
          <w:lang w:val="es-CO" w:eastAsia="fr-FR"/>
        </w:rPr>
        <w:t>El contenido total y fiel de la decisión debe ser verificado en la Secretaría de esta Sala.</w:t>
      </w:r>
    </w:p>
    <w:p w:rsidR="001D5A66" w:rsidRPr="001D5A66" w:rsidRDefault="001D5A66" w:rsidP="001D5A66">
      <w:pPr>
        <w:shd w:val="clear" w:color="auto" w:fill="FFFFFF"/>
        <w:ind w:left="1843" w:hanging="1843"/>
        <w:jc w:val="both"/>
        <w:rPr>
          <w:rFonts w:ascii="Calibri" w:hAnsi="Calibri" w:cs="Calibri"/>
          <w:color w:val="222222"/>
          <w:sz w:val="18"/>
          <w:szCs w:val="18"/>
          <w:lang w:val="es-CO" w:eastAsia="fr-FR"/>
        </w:rPr>
      </w:pPr>
      <w:r w:rsidRPr="001D5A66">
        <w:rPr>
          <w:rFonts w:ascii="Calibri" w:hAnsi="Calibri" w:cs="Calibri"/>
          <w:color w:val="222222"/>
          <w:sz w:val="18"/>
          <w:szCs w:val="18"/>
          <w:lang w:val="es-CO" w:eastAsia="fr-FR"/>
        </w:rPr>
        <w:t>Providencia:</w:t>
      </w:r>
      <w:r w:rsidRPr="001D5A66">
        <w:rPr>
          <w:rFonts w:ascii="Calibri" w:hAnsi="Calibri" w:cs="Calibri"/>
          <w:color w:val="222222"/>
          <w:sz w:val="18"/>
          <w:szCs w:val="18"/>
          <w:lang w:val="es-CO" w:eastAsia="fr-FR"/>
        </w:rPr>
        <w:tab/>
        <w:t xml:space="preserve">Sentencia  – 1ª instancia – </w:t>
      </w:r>
      <w:r w:rsidRPr="001D5A66">
        <w:rPr>
          <w:rFonts w:ascii="Calibri" w:hAnsi="Calibri" w:cs="Calibri"/>
          <w:color w:val="222222"/>
          <w:sz w:val="18"/>
          <w:szCs w:val="18"/>
          <w:lang w:val="es-CO" w:eastAsia="fr-FR"/>
        </w:rPr>
        <w:pgNum/>
        <w:t>14 de agosto de 2017</w:t>
      </w:r>
    </w:p>
    <w:p w:rsidR="001D5A66" w:rsidRPr="001D5A66" w:rsidRDefault="001D5A66" w:rsidP="001D5A66">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1D5A66">
        <w:rPr>
          <w:rFonts w:ascii="Calibri" w:eastAsia="Calibri" w:hAnsi="Calibri" w:cs="Calibri"/>
          <w:color w:val="222222"/>
          <w:sz w:val="18"/>
          <w:szCs w:val="18"/>
          <w:lang w:val="es-CO" w:eastAsia="fr-FR"/>
        </w:rPr>
        <w:t>Proceso:    </w:t>
      </w:r>
      <w:r w:rsidRPr="001D5A66">
        <w:rPr>
          <w:rFonts w:ascii="Calibri" w:eastAsia="Calibri" w:hAnsi="Calibri" w:cs="Calibri"/>
          <w:color w:val="222222"/>
          <w:sz w:val="18"/>
          <w:szCs w:val="18"/>
          <w:lang w:val="es-CO" w:eastAsia="fr-FR"/>
        </w:rPr>
        <w:tab/>
      </w:r>
      <w:r w:rsidRPr="001D5A66">
        <w:rPr>
          <w:rFonts w:ascii="Calibri" w:eastAsia="Calibri" w:hAnsi="Calibri" w:cs="Calibri"/>
          <w:color w:val="222222"/>
          <w:spacing w:val="-6"/>
          <w:sz w:val="18"/>
          <w:szCs w:val="18"/>
          <w:lang w:val="es-CO" w:eastAsia="fr-FR"/>
        </w:rPr>
        <w:t xml:space="preserve">Acción de Tutela – Niega por improcedencia </w:t>
      </w:r>
    </w:p>
    <w:p w:rsidR="001D5A66" w:rsidRPr="001D5A66" w:rsidRDefault="001D5A66" w:rsidP="001D5A66">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1D5A66">
        <w:rPr>
          <w:rFonts w:ascii="Calibri" w:eastAsia="Calibri" w:hAnsi="Calibri" w:cs="Calibri"/>
          <w:color w:val="222222"/>
          <w:sz w:val="18"/>
          <w:szCs w:val="18"/>
          <w:lang w:val="es-CO" w:eastAsia="fr-FR"/>
        </w:rPr>
        <w:t>Radicación Nro. :</w:t>
      </w:r>
      <w:r w:rsidRPr="001D5A66">
        <w:rPr>
          <w:rFonts w:ascii="Calibri" w:eastAsia="Calibri" w:hAnsi="Calibri" w:cs="Calibri"/>
          <w:color w:val="222222"/>
          <w:sz w:val="18"/>
          <w:szCs w:val="18"/>
          <w:lang w:val="es-CO" w:eastAsia="fr-FR"/>
        </w:rPr>
        <w:tab/>
      </w:r>
      <w:r w:rsidRPr="001D5A66">
        <w:rPr>
          <w:rFonts w:ascii="Calibri" w:eastAsia="Calibri" w:hAnsi="Calibri" w:cs="Calibri"/>
          <w:bCs/>
          <w:spacing w:val="-6"/>
          <w:sz w:val="18"/>
          <w:szCs w:val="18"/>
          <w:lang w:eastAsia="en-US"/>
        </w:rPr>
        <w:t>66001-22-04-000-2017-00172-00</w:t>
      </w:r>
    </w:p>
    <w:p w:rsidR="001D5A66" w:rsidRPr="001D5A66" w:rsidRDefault="001D5A66" w:rsidP="001D5A6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D5A66">
        <w:rPr>
          <w:rFonts w:ascii="Calibri" w:eastAsia="Calibri" w:hAnsi="Calibri" w:cs="Calibri"/>
          <w:bCs/>
          <w:iCs/>
          <w:color w:val="222222"/>
          <w:sz w:val="18"/>
          <w:szCs w:val="18"/>
          <w:lang w:eastAsia="fr-FR"/>
        </w:rPr>
        <w:t xml:space="preserve">Accionante: </w:t>
      </w:r>
      <w:r w:rsidRPr="001D5A66">
        <w:rPr>
          <w:rFonts w:ascii="Calibri" w:eastAsia="Calibri" w:hAnsi="Calibri" w:cs="Calibri"/>
          <w:bCs/>
          <w:iCs/>
          <w:color w:val="222222"/>
          <w:sz w:val="18"/>
          <w:szCs w:val="18"/>
          <w:lang w:eastAsia="fr-FR"/>
        </w:rPr>
        <w:tab/>
      </w:r>
      <w:proofErr w:type="spellStart"/>
      <w:r w:rsidRPr="001D5A66">
        <w:rPr>
          <w:rFonts w:ascii="Calibri" w:eastAsia="Calibri" w:hAnsi="Calibri" w:cs="Calibri"/>
          <w:bCs/>
          <w:iCs/>
          <w:color w:val="222222"/>
          <w:sz w:val="18"/>
          <w:szCs w:val="18"/>
          <w:lang w:val="es-CO" w:eastAsia="fr-FR"/>
        </w:rPr>
        <w:t>HOOVER</w:t>
      </w:r>
      <w:proofErr w:type="spellEnd"/>
      <w:r w:rsidRPr="001D5A66">
        <w:rPr>
          <w:rFonts w:ascii="Calibri" w:eastAsia="Calibri" w:hAnsi="Calibri" w:cs="Calibri"/>
          <w:bCs/>
          <w:iCs/>
          <w:color w:val="222222"/>
          <w:sz w:val="18"/>
          <w:szCs w:val="18"/>
          <w:lang w:val="es-CO" w:eastAsia="fr-FR"/>
        </w:rPr>
        <w:t xml:space="preserve"> DE JESÚS MUÑOZ OSORIO</w:t>
      </w:r>
    </w:p>
    <w:p w:rsidR="001D5A66" w:rsidRPr="001D5A66" w:rsidRDefault="001D5A66" w:rsidP="001D5A6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D5A66">
        <w:rPr>
          <w:rFonts w:ascii="Calibri" w:eastAsia="Calibri" w:hAnsi="Calibri" w:cs="Calibri"/>
          <w:color w:val="222222"/>
          <w:sz w:val="18"/>
          <w:szCs w:val="18"/>
          <w:lang w:val="es-CO" w:eastAsia="fr-FR"/>
        </w:rPr>
        <w:t>Accionado:</w:t>
      </w:r>
      <w:r w:rsidRPr="001D5A66">
        <w:rPr>
          <w:rFonts w:ascii="Calibri" w:eastAsia="Calibri" w:hAnsi="Calibri" w:cs="Calibri"/>
          <w:color w:val="222222"/>
          <w:sz w:val="18"/>
          <w:szCs w:val="18"/>
          <w:lang w:val="es-CO" w:eastAsia="fr-FR"/>
        </w:rPr>
        <w:tab/>
      </w:r>
      <w:r w:rsidRPr="001D5A66">
        <w:rPr>
          <w:rFonts w:ascii="Calibri" w:eastAsia="Calibri" w:hAnsi="Calibri" w:cs="Calibri"/>
          <w:bCs/>
          <w:iCs/>
          <w:color w:val="222222"/>
          <w:sz w:val="18"/>
          <w:szCs w:val="18"/>
          <w:lang w:val="es-CO" w:eastAsia="fr-FR"/>
        </w:rPr>
        <w:t>JUZGADO 4° DE EJECUCIÓN DE PENAS Y DE MEDIDAS DE SEGURIDAD Y OTROS</w:t>
      </w:r>
    </w:p>
    <w:p w:rsidR="001D5A66" w:rsidRPr="001D5A66" w:rsidRDefault="001D5A66" w:rsidP="001D5A6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D5A66">
        <w:rPr>
          <w:rFonts w:ascii="Calibri" w:eastAsia="Calibri" w:hAnsi="Calibri" w:cs="Calibri"/>
          <w:color w:val="222222"/>
          <w:sz w:val="18"/>
          <w:szCs w:val="18"/>
          <w:lang w:val="es-CO" w:eastAsia="fr-FR"/>
        </w:rPr>
        <w:t>Magistrado Ponente: </w:t>
      </w:r>
      <w:r w:rsidRPr="001D5A66">
        <w:rPr>
          <w:rFonts w:ascii="Calibri" w:eastAsia="Calibri" w:hAnsi="Calibri" w:cs="Calibri"/>
          <w:color w:val="222222"/>
          <w:sz w:val="18"/>
          <w:szCs w:val="18"/>
          <w:lang w:val="es-CO" w:eastAsia="fr-FR"/>
        </w:rPr>
        <w:tab/>
      </w:r>
      <w:r w:rsidRPr="001D5A66">
        <w:rPr>
          <w:rFonts w:ascii="Calibri" w:eastAsia="Calibri" w:hAnsi="Calibri" w:cs="Calibri"/>
          <w:bCs/>
          <w:iCs/>
          <w:color w:val="222222"/>
          <w:sz w:val="18"/>
          <w:szCs w:val="18"/>
          <w:lang w:eastAsia="fr-FR"/>
        </w:rPr>
        <w:t xml:space="preserve">MANUEL </w:t>
      </w:r>
      <w:proofErr w:type="spellStart"/>
      <w:r w:rsidRPr="001D5A66">
        <w:rPr>
          <w:rFonts w:ascii="Calibri" w:eastAsia="Calibri" w:hAnsi="Calibri" w:cs="Calibri"/>
          <w:bCs/>
          <w:iCs/>
          <w:color w:val="222222"/>
          <w:sz w:val="18"/>
          <w:szCs w:val="18"/>
          <w:lang w:eastAsia="fr-FR"/>
        </w:rPr>
        <w:t>YARZAGARAY</w:t>
      </w:r>
      <w:proofErr w:type="spellEnd"/>
      <w:r w:rsidRPr="001D5A66">
        <w:rPr>
          <w:rFonts w:ascii="Calibri" w:eastAsia="Calibri" w:hAnsi="Calibri" w:cs="Calibri"/>
          <w:bCs/>
          <w:iCs/>
          <w:color w:val="222222"/>
          <w:sz w:val="18"/>
          <w:szCs w:val="18"/>
          <w:lang w:eastAsia="fr-FR"/>
        </w:rPr>
        <w:t xml:space="preserve"> BANDERA</w:t>
      </w:r>
    </w:p>
    <w:p w:rsidR="001D5A66" w:rsidRPr="001D5A66" w:rsidRDefault="001D5A66" w:rsidP="001D5A66">
      <w:pPr>
        <w:shd w:val="clear" w:color="auto" w:fill="FFFFFF"/>
        <w:tabs>
          <w:tab w:val="left" w:pos="1843"/>
          <w:tab w:val="left" w:pos="4755"/>
        </w:tabs>
        <w:ind w:left="1843" w:hanging="1843"/>
        <w:jc w:val="both"/>
        <w:rPr>
          <w:rFonts w:eastAsia="Calibri"/>
          <w:sz w:val="16"/>
          <w:szCs w:val="16"/>
          <w:lang w:val="es-CO" w:eastAsia="fr-FR"/>
        </w:rPr>
      </w:pPr>
    </w:p>
    <w:p w:rsidR="001D5A66" w:rsidRPr="001D5A66" w:rsidRDefault="001D5A66" w:rsidP="001D5A66">
      <w:pPr>
        <w:tabs>
          <w:tab w:val="left" w:pos="1843"/>
          <w:tab w:val="left" w:pos="2432"/>
        </w:tabs>
        <w:spacing w:after="200"/>
        <w:jc w:val="both"/>
        <w:rPr>
          <w:rFonts w:ascii="Calibri" w:eastAsia="Calibri" w:hAnsi="Calibri" w:cs="Calibri"/>
          <w:bCs/>
          <w:iCs/>
          <w:color w:val="222222"/>
          <w:sz w:val="18"/>
          <w:szCs w:val="18"/>
          <w:lang w:val="es-CO" w:eastAsia="fr-FR"/>
        </w:rPr>
      </w:pPr>
      <w:r w:rsidRPr="001D5A66">
        <w:rPr>
          <w:rFonts w:ascii="Calibri" w:eastAsia="Calibri" w:hAnsi="Calibri" w:cs="Calibri"/>
          <w:b/>
          <w:bCs/>
          <w:iCs/>
          <w:color w:val="222222"/>
          <w:sz w:val="18"/>
          <w:szCs w:val="18"/>
          <w:lang w:val="es-CO" w:eastAsia="fr-FR"/>
        </w:rPr>
        <w:t xml:space="preserve">Temas: </w:t>
      </w:r>
      <w:r w:rsidRPr="001D5A66">
        <w:rPr>
          <w:rFonts w:ascii="Calibri" w:eastAsia="Calibri" w:hAnsi="Calibri" w:cs="Calibri"/>
          <w:b/>
          <w:bCs/>
          <w:iCs/>
          <w:color w:val="222222"/>
          <w:sz w:val="18"/>
          <w:szCs w:val="18"/>
          <w:lang w:val="es-CO" w:eastAsia="fr-FR"/>
        </w:rPr>
        <w:tab/>
        <w:t>DEBIDO PROCESO / TUTELA CONTRA PROVIDENCIA JUDICIAL / CARÁCTER RESIDUAL DE LA ACCIÓN DE TUTELA / EXISTE OTRO MEDIO DE DEFENSA JUDICIAL/ IMPROCEDENCIA</w:t>
      </w:r>
      <w:r w:rsidRPr="001D5A66">
        <w:rPr>
          <w:rFonts w:ascii="Calibri" w:eastAsia="Calibri" w:hAnsi="Calibri" w:cs="Calibri"/>
          <w:b/>
          <w:bCs/>
          <w:iCs/>
          <w:color w:val="222222"/>
          <w:sz w:val="18"/>
          <w:szCs w:val="18"/>
          <w:lang w:eastAsia="fr-FR"/>
        </w:rPr>
        <w:t xml:space="preserve"> </w:t>
      </w:r>
      <w:r w:rsidRPr="001D5A66">
        <w:rPr>
          <w:rFonts w:ascii="Calibri" w:eastAsia="Calibri" w:hAnsi="Calibri" w:cs="Calibri"/>
          <w:bCs/>
          <w:iCs/>
          <w:color w:val="222222"/>
          <w:sz w:val="18"/>
          <w:szCs w:val="18"/>
          <w:lang w:val="es-CO" w:eastAsia="fr-FR"/>
        </w:rPr>
        <w:t>[N]</w:t>
      </w:r>
      <w:r w:rsidRPr="001D5A66">
        <w:rPr>
          <w:rFonts w:ascii="Calibri" w:eastAsia="Calibri" w:hAnsi="Calibri" w:cs="Calibri"/>
          <w:bCs/>
          <w:iCs/>
          <w:color w:val="222222"/>
          <w:sz w:val="18"/>
          <w:szCs w:val="18"/>
          <w:lang w:eastAsia="fr-FR"/>
        </w:rPr>
        <w:t xml:space="preserve">o puede la Sala desconocer que el numeral 1º del artículo 6º del Decreto 2591 de 1991 revistió a la acción constitucional de tutela de un carácter subsidiario, al indicar que esta sólo procede cuando quien la solicita no cuenta con ningún otro mecanismo de defensa judicial, o que existiendo resulta poco efectivo ante la presencia de un perjuicio irremediable para los derechos del accionante, caso en el cual su procedencia se considera como transitoria. El referenciado requisito, se hace más exigente cuando de atacar providencias judiciales vía tutela se trata, ello por cuanto se supone que el primer escenario con el que cuenta el </w:t>
      </w:r>
      <w:proofErr w:type="spellStart"/>
      <w:r w:rsidRPr="001D5A66">
        <w:rPr>
          <w:rFonts w:ascii="Calibri" w:eastAsia="Calibri" w:hAnsi="Calibri" w:cs="Calibri"/>
          <w:bCs/>
          <w:iCs/>
          <w:color w:val="222222"/>
          <w:sz w:val="18"/>
          <w:szCs w:val="18"/>
          <w:lang w:eastAsia="fr-FR"/>
        </w:rPr>
        <w:t>petente</w:t>
      </w:r>
      <w:proofErr w:type="spellEnd"/>
      <w:r w:rsidRPr="001D5A66">
        <w:rPr>
          <w:rFonts w:ascii="Calibri" w:eastAsia="Calibri" w:hAnsi="Calibri" w:cs="Calibri"/>
          <w:bCs/>
          <w:iCs/>
          <w:color w:val="222222"/>
          <w:sz w:val="18"/>
          <w:szCs w:val="18"/>
          <w:lang w:eastAsia="fr-FR"/>
        </w:rPr>
        <w:t xml:space="preserve"> para lograr la protección de sus derechos fundamentales es el del proceso, y ello encuentra su sustento en el hecho de que por regla general la tutela es el último mecanismo judicial al que debe acudir un ciudadano para buscar la protección de sus prerrogativas constitucionales.</w:t>
      </w:r>
    </w:p>
    <w:p w:rsidR="001D5A66" w:rsidRDefault="001D5A66" w:rsidP="00195BF0">
      <w:pPr>
        <w:spacing w:line="360" w:lineRule="auto"/>
        <w:jc w:val="center"/>
        <w:rPr>
          <w:rFonts w:ascii="Verdana" w:hAnsi="Verdana"/>
          <w:b/>
          <w:sz w:val="26"/>
          <w:szCs w:val="26"/>
          <w:lang w:eastAsia="en-US"/>
        </w:rPr>
      </w:pP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195BF0" w:rsidRDefault="00195BF0" w:rsidP="00195BF0">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0DA58A13" wp14:editId="22AEC41C">
            <wp:extent cx="647700" cy="6477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195BF0" w:rsidRDefault="00195BF0" w:rsidP="00195BF0">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195BF0" w:rsidRPr="00703115" w:rsidRDefault="00195BF0" w:rsidP="00195BF0">
      <w:pPr>
        <w:spacing w:line="276" w:lineRule="auto"/>
        <w:jc w:val="center"/>
        <w:rPr>
          <w:rFonts w:ascii="Verdana" w:hAnsi="Verdana"/>
          <w:b/>
          <w:szCs w:val="26"/>
          <w:lang w:eastAsia="en-US"/>
        </w:rPr>
      </w:pPr>
    </w:p>
    <w:p w:rsidR="00195BF0" w:rsidRDefault="00195BF0" w:rsidP="00195BF0">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195BF0" w:rsidRPr="00644462" w:rsidRDefault="00195BF0" w:rsidP="00195BF0">
      <w:pPr>
        <w:spacing w:line="480" w:lineRule="auto"/>
        <w:jc w:val="center"/>
        <w:rPr>
          <w:rFonts w:ascii="Verdana" w:hAnsi="Verdana"/>
          <w:b/>
          <w:bCs/>
          <w:szCs w:val="26"/>
          <w:lang w:eastAsia="en-US"/>
        </w:rPr>
      </w:pPr>
    </w:p>
    <w:p w:rsidR="00195BF0" w:rsidRDefault="00195BF0" w:rsidP="00195BF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0F0FD0" w:rsidRPr="002552EA" w:rsidRDefault="000F0FD0" w:rsidP="000F0FD0">
      <w:pPr>
        <w:spacing w:line="360" w:lineRule="auto"/>
        <w:jc w:val="center"/>
        <w:rPr>
          <w:rFonts w:ascii="Verdana" w:hAnsi="Verdana"/>
          <w:spacing w:val="-3"/>
          <w:sz w:val="28"/>
          <w:szCs w:val="26"/>
          <w:lang w:eastAsia="en-US"/>
        </w:rPr>
      </w:pPr>
    </w:p>
    <w:p w:rsidR="000F0FD0" w:rsidRDefault="000F0FD0" w:rsidP="000F0FD0">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912897">
        <w:rPr>
          <w:rFonts w:ascii="Verdana" w:hAnsi="Verdana" w:cs="Arial"/>
          <w:spacing w:val="-3"/>
          <w:sz w:val="26"/>
          <w:szCs w:val="26"/>
          <w:lang w:eastAsia="en-US"/>
        </w:rPr>
        <w:t xml:space="preserve"> </w:t>
      </w:r>
      <w:r w:rsidR="00F22E67">
        <w:rPr>
          <w:rFonts w:ascii="Verdana" w:hAnsi="Verdana" w:cs="Arial"/>
          <w:spacing w:val="-3"/>
          <w:sz w:val="26"/>
          <w:szCs w:val="26"/>
          <w:lang w:eastAsia="en-US"/>
        </w:rPr>
        <w:t xml:space="preserve">797 </w:t>
      </w:r>
      <w:r w:rsidR="00195BF0">
        <w:rPr>
          <w:rFonts w:ascii="Verdana" w:hAnsi="Verdana" w:cs="Arial"/>
          <w:spacing w:val="-3"/>
          <w:sz w:val="26"/>
          <w:szCs w:val="26"/>
          <w:lang w:eastAsia="en-US"/>
        </w:rPr>
        <w:t xml:space="preserve">del </w:t>
      </w:r>
      <w:r w:rsidR="00F22E67">
        <w:rPr>
          <w:rFonts w:ascii="Verdana" w:hAnsi="Verdana" w:cs="Arial"/>
          <w:spacing w:val="-3"/>
          <w:sz w:val="26"/>
          <w:szCs w:val="26"/>
          <w:lang w:eastAsia="en-US"/>
        </w:rPr>
        <w:t>14</w:t>
      </w:r>
      <w:r w:rsidR="00F36928">
        <w:rPr>
          <w:rFonts w:ascii="Verdana" w:hAnsi="Verdana" w:cs="Arial"/>
          <w:spacing w:val="-3"/>
          <w:sz w:val="26"/>
          <w:szCs w:val="26"/>
          <w:lang w:eastAsia="en-US"/>
        </w:rPr>
        <w:t xml:space="preserve"> de </w:t>
      </w:r>
      <w:r w:rsidR="00D87D3E">
        <w:rPr>
          <w:rFonts w:ascii="Verdana" w:hAnsi="Verdana" w:cs="Arial"/>
          <w:spacing w:val="-3"/>
          <w:sz w:val="26"/>
          <w:szCs w:val="26"/>
          <w:lang w:eastAsia="en-US"/>
        </w:rPr>
        <w:t>agosto</w:t>
      </w:r>
      <w:r>
        <w:rPr>
          <w:rFonts w:ascii="Verdana" w:hAnsi="Verdana" w:cs="Arial"/>
          <w:spacing w:val="-3"/>
          <w:sz w:val="26"/>
          <w:szCs w:val="26"/>
          <w:lang w:eastAsia="en-US"/>
        </w:rPr>
        <w:t xml:space="preserve"> de 2017. H:</w:t>
      </w:r>
      <w:r w:rsidR="00D110B8">
        <w:rPr>
          <w:rFonts w:ascii="Verdana" w:hAnsi="Verdana" w:cs="Arial"/>
          <w:spacing w:val="-3"/>
          <w:sz w:val="26"/>
          <w:szCs w:val="26"/>
          <w:lang w:eastAsia="en-US"/>
        </w:rPr>
        <w:t xml:space="preserve"> </w:t>
      </w:r>
      <w:r w:rsidR="00F22E67">
        <w:rPr>
          <w:rFonts w:ascii="Verdana" w:hAnsi="Verdana" w:cs="Arial"/>
          <w:spacing w:val="-3"/>
          <w:sz w:val="26"/>
          <w:szCs w:val="26"/>
          <w:lang w:eastAsia="en-US"/>
        </w:rPr>
        <w:t>1:30</w:t>
      </w:r>
      <w:r w:rsidR="005E3E50">
        <w:rPr>
          <w:rFonts w:ascii="Verdana" w:hAnsi="Verdana" w:cs="Arial"/>
          <w:spacing w:val="-3"/>
          <w:sz w:val="26"/>
          <w:szCs w:val="26"/>
          <w:lang w:eastAsia="en-US"/>
        </w:rPr>
        <w:t xml:space="preserve"> </w:t>
      </w:r>
      <w:r w:rsidR="00B61546">
        <w:rPr>
          <w:rFonts w:ascii="Verdana" w:hAnsi="Verdana" w:cs="Arial"/>
          <w:spacing w:val="-3"/>
          <w:sz w:val="26"/>
          <w:szCs w:val="26"/>
          <w:lang w:eastAsia="en-US"/>
        </w:rPr>
        <w:t>p</w:t>
      </w:r>
      <w:r>
        <w:rPr>
          <w:rFonts w:ascii="Verdana" w:hAnsi="Verdana" w:cs="Arial"/>
          <w:spacing w:val="-3"/>
          <w:sz w:val="26"/>
          <w:szCs w:val="26"/>
          <w:lang w:eastAsia="en-US"/>
        </w:rPr>
        <w:t xml:space="preserve">.m.   </w:t>
      </w:r>
      <w:r>
        <w:rPr>
          <w:rFonts w:ascii="Verdana" w:hAnsi="Verdana" w:cs="Arial"/>
          <w:b/>
          <w:bCs/>
          <w:sz w:val="26"/>
          <w:szCs w:val="26"/>
          <w:lang w:eastAsia="en-US"/>
        </w:rPr>
        <w:t xml:space="preserve"> </w:t>
      </w:r>
    </w:p>
    <w:p w:rsidR="000F0FD0" w:rsidRDefault="000F0FD0" w:rsidP="000F0FD0">
      <w:pPr>
        <w:spacing w:line="276" w:lineRule="auto"/>
        <w:jc w:val="center"/>
        <w:rPr>
          <w:rFonts w:ascii="Verdana" w:hAnsi="Verdana" w:cs="Arial"/>
          <w:b/>
          <w:bCs/>
          <w:szCs w:val="26"/>
          <w:lang w:eastAsia="en-US"/>
        </w:rPr>
      </w:pPr>
    </w:p>
    <w:tbl>
      <w:tblPr>
        <w:tblpPr w:leftFromText="141" w:rightFromText="141" w:vertAnchor="text" w:horzAnchor="margin" w:tblpXSpec="center" w:tblpY="370"/>
        <w:tblW w:w="736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5953"/>
      </w:tblGrid>
      <w:tr w:rsidR="000F0FD0" w:rsidTr="000900AC">
        <w:trPr>
          <w:trHeight w:val="71"/>
        </w:trPr>
        <w:tc>
          <w:tcPr>
            <w:tcW w:w="1413" w:type="dxa"/>
            <w:tcBorders>
              <w:top w:val="single" w:sz="4" w:space="0" w:color="auto"/>
              <w:left w:val="single" w:sz="4" w:space="0" w:color="auto"/>
              <w:bottom w:val="nil"/>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Radicación:</w:t>
            </w:r>
          </w:p>
        </w:tc>
        <w:tc>
          <w:tcPr>
            <w:tcW w:w="5953" w:type="dxa"/>
            <w:tcBorders>
              <w:top w:val="single" w:sz="4" w:space="0" w:color="auto"/>
              <w:left w:val="nil"/>
              <w:bottom w:val="nil"/>
              <w:right w:val="single" w:sz="4" w:space="0" w:color="auto"/>
            </w:tcBorders>
            <w:hideMark/>
          </w:tcPr>
          <w:p w:rsidR="000F0FD0" w:rsidRPr="00342991" w:rsidRDefault="00342991" w:rsidP="00342991">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66001-22-04</w:t>
            </w:r>
            <w:r w:rsidR="000F0FD0" w:rsidRPr="00342991">
              <w:rPr>
                <w:rFonts w:ascii="Corbel" w:hAnsi="Corbel" w:cs="Arial"/>
                <w:bCs/>
                <w:sz w:val="23"/>
                <w:szCs w:val="23"/>
              </w:rPr>
              <w:t>-000-2017-00</w:t>
            </w:r>
            <w:r w:rsidR="0009307F">
              <w:rPr>
                <w:rFonts w:ascii="Corbel" w:hAnsi="Corbel" w:cs="Arial"/>
                <w:bCs/>
                <w:sz w:val="23"/>
                <w:szCs w:val="23"/>
              </w:rPr>
              <w:t>172</w:t>
            </w:r>
            <w:r w:rsidR="000F0FD0" w:rsidRPr="00342991">
              <w:rPr>
                <w:rFonts w:ascii="Corbel" w:hAnsi="Corbel" w:cs="Arial"/>
                <w:bCs/>
                <w:sz w:val="23"/>
                <w:szCs w:val="23"/>
              </w:rPr>
              <w:t>-00</w:t>
            </w:r>
          </w:p>
        </w:tc>
      </w:tr>
      <w:tr w:rsidR="000F0FD0" w:rsidTr="000900AC">
        <w:trPr>
          <w:trHeight w:val="275"/>
        </w:trPr>
        <w:tc>
          <w:tcPr>
            <w:tcW w:w="1413" w:type="dxa"/>
            <w:tcBorders>
              <w:top w:val="nil"/>
              <w:left w:val="single" w:sz="4" w:space="0" w:color="auto"/>
              <w:bottom w:val="nil"/>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 xml:space="preserve">Accionante:   </w:t>
            </w:r>
          </w:p>
        </w:tc>
        <w:tc>
          <w:tcPr>
            <w:tcW w:w="5953" w:type="dxa"/>
            <w:tcBorders>
              <w:top w:val="nil"/>
              <w:left w:val="nil"/>
              <w:bottom w:val="nil"/>
              <w:right w:val="single" w:sz="4" w:space="0" w:color="auto"/>
            </w:tcBorders>
            <w:hideMark/>
          </w:tcPr>
          <w:p w:rsidR="000F0FD0" w:rsidRPr="00342991" w:rsidRDefault="0009307F" w:rsidP="00342991">
            <w:pPr>
              <w:widowControl w:val="0"/>
              <w:autoSpaceDE w:val="0"/>
              <w:autoSpaceDN w:val="0"/>
              <w:adjustRightInd w:val="0"/>
              <w:spacing w:line="276" w:lineRule="auto"/>
              <w:ind w:left="142" w:right="-51" w:hanging="142"/>
              <w:jc w:val="both"/>
              <w:rPr>
                <w:rFonts w:ascii="Corbel" w:hAnsi="Corbel" w:cs="Arial"/>
                <w:bCs/>
                <w:sz w:val="23"/>
                <w:szCs w:val="23"/>
              </w:rPr>
            </w:pPr>
            <w:proofErr w:type="spellStart"/>
            <w:r>
              <w:rPr>
                <w:rFonts w:ascii="Corbel" w:hAnsi="Corbel" w:cs="Arial"/>
                <w:bCs/>
                <w:sz w:val="23"/>
                <w:szCs w:val="23"/>
              </w:rPr>
              <w:t>Hoover</w:t>
            </w:r>
            <w:proofErr w:type="spellEnd"/>
            <w:r>
              <w:rPr>
                <w:rFonts w:ascii="Corbel" w:hAnsi="Corbel" w:cs="Arial"/>
                <w:bCs/>
                <w:sz w:val="23"/>
                <w:szCs w:val="23"/>
              </w:rPr>
              <w:t xml:space="preserve"> de Jesús Muñoz Osorio</w:t>
            </w:r>
            <w:r w:rsidR="003F4272" w:rsidRPr="00342991">
              <w:rPr>
                <w:rFonts w:ascii="Corbel" w:hAnsi="Corbel" w:cs="Arial"/>
                <w:bCs/>
                <w:sz w:val="23"/>
                <w:szCs w:val="23"/>
              </w:rPr>
              <w:t xml:space="preserve"> </w:t>
            </w:r>
            <w:r w:rsidR="000F0FD0" w:rsidRPr="00342991">
              <w:rPr>
                <w:rFonts w:ascii="Corbel" w:hAnsi="Corbel" w:cs="Arial"/>
                <w:bCs/>
                <w:sz w:val="23"/>
                <w:szCs w:val="23"/>
              </w:rPr>
              <w:t xml:space="preserve">  </w:t>
            </w:r>
          </w:p>
        </w:tc>
      </w:tr>
      <w:tr w:rsidR="000F0FD0" w:rsidTr="000900AC">
        <w:trPr>
          <w:trHeight w:val="280"/>
        </w:trPr>
        <w:tc>
          <w:tcPr>
            <w:tcW w:w="1413" w:type="dxa"/>
            <w:tcBorders>
              <w:top w:val="nil"/>
              <w:left w:val="single" w:sz="4" w:space="0" w:color="auto"/>
              <w:bottom w:val="nil"/>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Accionado:</w:t>
            </w:r>
          </w:p>
        </w:tc>
        <w:tc>
          <w:tcPr>
            <w:tcW w:w="5953" w:type="dxa"/>
            <w:tcBorders>
              <w:top w:val="nil"/>
              <w:left w:val="nil"/>
              <w:bottom w:val="nil"/>
              <w:right w:val="single" w:sz="4" w:space="0" w:color="auto"/>
            </w:tcBorders>
            <w:hideMark/>
          </w:tcPr>
          <w:p w:rsidR="000F0FD0" w:rsidRPr="00342991" w:rsidRDefault="003F4272" w:rsidP="000900AC">
            <w:pPr>
              <w:widowControl w:val="0"/>
              <w:autoSpaceDE w:val="0"/>
              <w:autoSpaceDN w:val="0"/>
              <w:adjustRightInd w:val="0"/>
              <w:spacing w:line="276" w:lineRule="auto"/>
              <w:ind w:left="142" w:right="-51" w:hanging="142"/>
              <w:jc w:val="both"/>
              <w:rPr>
                <w:rFonts w:ascii="Corbel" w:hAnsi="Corbel" w:cs="Arial"/>
                <w:bCs/>
                <w:sz w:val="23"/>
                <w:szCs w:val="23"/>
              </w:rPr>
            </w:pPr>
            <w:r w:rsidRPr="00342991">
              <w:rPr>
                <w:rFonts w:ascii="Corbel" w:hAnsi="Corbel" w:cs="Arial"/>
                <w:bCs/>
                <w:sz w:val="23"/>
                <w:szCs w:val="23"/>
              </w:rPr>
              <w:t>Juzgado</w:t>
            </w:r>
            <w:r w:rsidR="000F0FD0" w:rsidRPr="00342991">
              <w:rPr>
                <w:rFonts w:ascii="Corbel" w:hAnsi="Corbel" w:cs="Arial"/>
                <w:bCs/>
                <w:sz w:val="23"/>
                <w:szCs w:val="23"/>
              </w:rPr>
              <w:t xml:space="preserve"> </w:t>
            </w:r>
            <w:r w:rsidR="000900AC">
              <w:rPr>
                <w:rFonts w:ascii="Corbel" w:hAnsi="Corbel" w:cs="Arial"/>
                <w:bCs/>
                <w:sz w:val="23"/>
                <w:szCs w:val="23"/>
              </w:rPr>
              <w:t>4</w:t>
            </w:r>
            <w:r w:rsidR="00342991">
              <w:rPr>
                <w:rFonts w:ascii="Corbel" w:hAnsi="Corbel" w:cs="Arial"/>
                <w:bCs/>
                <w:sz w:val="23"/>
                <w:szCs w:val="23"/>
              </w:rPr>
              <w:t>º</w:t>
            </w:r>
            <w:r w:rsidR="000F0FD0" w:rsidRPr="00342991">
              <w:rPr>
                <w:rFonts w:ascii="Corbel" w:hAnsi="Corbel" w:cs="Arial"/>
                <w:bCs/>
                <w:sz w:val="23"/>
                <w:szCs w:val="23"/>
              </w:rPr>
              <w:t xml:space="preserve"> </w:t>
            </w:r>
            <w:r w:rsidR="0009307F">
              <w:rPr>
                <w:rFonts w:ascii="Corbel" w:hAnsi="Corbel" w:cs="Arial"/>
                <w:bCs/>
                <w:sz w:val="23"/>
                <w:szCs w:val="23"/>
              </w:rPr>
              <w:t>de Ejecución de Penas y M.</w:t>
            </w:r>
            <w:r w:rsidR="000900AC">
              <w:rPr>
                <w:rFonts w:ascii="Corbel" w:hAnsi="Corbel" w:cs="Arial"/>
                <w:bCs/>
                <w:sz w:val="23"/>
                <w:szCs w:val="23"/>
              </w:rPr>
              <w:t xml:space="preserve"> de Seguridad</w:t>
            </w:r>
            <w:r w:rsidRPr="00342991">
              <w:rPr>
                <w:rFonts w:ascii="Corbel" w:hAnsi="Corbel" w:cs="Arial"/>
                <w:bCs/>
                <w:sz w:val="23"/>
                <w:szCs w:val="23"/>
              </w:rPr>
              <w:t xml:space="preserve"> </w:t>
            </w:r>
            <w:r w:rsidR="0009307F">
              <w:rPr>
                <w:rFonts w:ascii="Corbel" w:hAnsi="Corbel" w:cs="Arial"/>
                <w:bCs/>
                <w:sz w:val="23"/>
                <w:szCs w:val="23"/>
              </w:rPr>
              <w:t>y otros</w:t>
            </w:r>
          </w:p>
        </w:tc>
      </w:tr>
      <w:tr w:rsidR="000F0FD0" w:rsidTr="000900AC">
        <w:trPr>
          <w:trHeight w:val="257"/>
        </w:trPr>
        <w:tc>
          <w:tcPr>
            <w:tcW w:w="1413" w:type="dxa"/>
            <w:tcBorders>
              <w:top w:val="nil"/>
              <w:left w:val="single" w:sz="4" w:space="0" w:color="auto"/>
              <w:bottom w:val="single" w:sz="4" w:space="0" w:color="auto"/>
              <w:right w:val="nil"/>
            </w:tcBorders>
            <w:hideMark/>
          </w:tcPr>
          <w:p w:rsidR="000F0FD0" w:rsidRPr="00342991" w:rsidRDefault="000F0FD0" w:rsidP="00B1103F">
            <w:pPr>
              <w:widowControl w:val="0"/>
              <w:autoSpaceDE w:val="0"/>
              <w:autoSpaceDN w:val="0"/>
              <w:adjustRightInd w:val="0"/>
              <w:spacing w:line="276" w:lineRule="auto"/>
              <w:ind w:left="142" w:right="-51" w:hanging="142"/>
              <w:jc w:val="both"/>
              <w:rPr>
                <w:rFonts w:ascii="Corbel" w:hAnsi="Corbel" w:cs="Arial"/>
                <w:b/>
                <w:bCs/>
                <w:sz w:val="23"/>
                <w:szCs w:val="23"/>
              </w:rPr>
            </w:pPr>
            <w:r w:rsidRPr="00342991">
              <w:rPr>
                <w:rFonts w:ascii="Corbel" w:hAnsi="Corbel" w:cs="Arial"/>
                <w:b/>
                <w:bCs/>
                <w:sz w:val="23"/>
                <w:szCs w:val="23"/>
              </w:rPr>
              <w:t xml:space="preserve">Decisión: </w:t>
            </w:r>
          </w:p>
        </w:tc>
        <w:tc>
          <w:tcPr>
            <w:tcW w:w="5953" w:type="dxa"/>
            <w:tcBorders>
              <w:top w:val="nil"/>
              <w:left w:val="nil"/>
              <w:bottom w:val="single" w:sz="4" w:space="0" w:color="auto"/>
              <w:right w:val="single" w:sz="4" w:space="0" w:color="auto"/>
            </w:tcBorders>
            <w:hideMark/>
          </w:tcPr>
          <w:p w:rsidR="000F0FD0" w:rsidRPr="00342991" w:rsidRDefault="0009307F" w:rsidP="002552EA">
            <w:pPr>
              <w:widowControl w:val="0"/>
              <w:autoSpaceDE w:val="0"/>
              <w:autoSpaceDN w:val="0"/>
              <w:adjustRightInd w:val="0"/>
              <w:spacing w:line="276" w:lineRule="auto"/>
              <w:ind w:left="142" w:right="-51" w:hanging="142"/>
              <w:jc w:val="both"/>
              <w:rPr>
                <w:rFonts w:ascii="Corbel" w:hAnsi="Corbel" w:cs="Arial"/>
                <w:bCs/>
                <w:sz w:val="23"/>
                <w:szCs w:val="23"/>
              </w:rPr>
            </w:pPr>
            <w:r>
              <w:rPr>
                <w:rFonts w:ascii="Corbel" w:hAnsi="Corbel" w:cs="Arial"/>
                <w:bCs/>
                <w:sz w:val="23"/>
                <w:szCs w:val="23"/>
              </w:rPr>
              <w:t>Niega por improcedente</w:t>
            </w:r>
          </w:p>
        </w:tc>
      </w:tr>
    </w:tbl>
    <w:p w:rsidR="000F0FD0" w:rsidRDefault="000F0FD0" w:rsidP="000F0FD0">
      <w:pPr>
        <w:widowControl w:val="0"/>
        <w:autoSpaceDE w:val="0"/>
        <w:autoSpaceDN w:val="0"/>
        <w:adjustRightInd w:val="0"/>
        <w:spacing w:line="280" w:lineRule="auto"/>
        <w:rPr>
          <w:rFonts w:ascii="Verdana" w:hAnsi="Verdana" w:cs="Arial"/>
          <w:b/>
          <w:sz w:val="26"/>
          <w:szCs w:val="26"/>
        </w:rPr>
      </w:pPr>
    </w:p>
    <w:p w:rsidR="0005179F" w:rsidRPr="002552EA" w:rsidRDefault="0005179F" w:rsidP="003F4272">
      <w:pPr>
        <w:widowControl w:val="0"/>
        <w:tabs>
          <w:tab w:val="center" w:pos="4644"/>
          <w:tab w:val="left" w:pos="6780"/>
        </w:tabs>
        <w:autoSpaceDE w:val="0"/>
        <w:autoSpaceDN w:val="0"/>
        <w:adjustRightInd w:val="0"/>
        <w:spacing w:line="480" w:lineRule="auto"/>
        <w:rPr>
          <w:rFonts w:ascii="Verdana" w:hAnsi="Verdana" w:cs="Arial"/>
          <w:b/>
          <w:szCs w:val="26"/>
        </w:rPr>
      </w:pPr>
    </w:p>
    <w:p w:rsidR="003F4272" w:rsidRPr="002552EA" w:rsidRDefault="003F4272" w:rsidP="003F4272">
      <w:pPr>
        <w:widowControl w:val="0"/>
        <w:tabs>
          <w:tab w:val="center" w:pos="4644"/>
          <w:tab w:val="left" w:pos="6780"/>
        </w:tabs>
        <w:autoSpaceDE w:val="0"/>
        <w:autoSpaceDN w:val="0"/>
        <w:adjustRightInd w:val="0"/>
        <w:spacing w:line="276" w:lineRule="auto"/>
        <w:rPr>
          <w:rFonts w:ascii="Verdana" w:hAnsi="Verdana" w:cs="Arial"/>
          <w:b/>
          <w:szCs w:val="26"/>
        </w:rPr>
      </w:pPr>
    </w:p>
    <w:p w:rsidR="00342991" w:rsidRDefault="00342991" w:rsidP="002552EA">
      <w:pPr>
        <w:widowControl w:val="0"/>
        <w:autoSpaceDE w:val="0"/>
        <w:autoSpaceDN w:val="0"/>
        <w:adjustRightInd w:val="0"/>
        <w:spacing w:line="312" w:lineRule="auto"/>
        <w:jc w:val="center"/>
        <w:rPr>
          <w:rFonts w:ascii="Verdana" w:hAnsi="Verdana" w:cs="Verdana"/>
          <w:b/>
          <w:bCs/>
          <w:sz w:val="26"/>
          <w:szCs w:val="26"/>
        </w:rPr>
      </w:pPr>
    </w:p>
    <w:p w:rsidR="00342991" w:rsidRPr="0009307F" w:rsidRDefault="00342991" w:rsidP="002552EA">
      <w:pPr>
        <w:widowControl w:val="0"/>
        <w:autoSpaceDE w:val="0"/>
        <w:autoSpaceDN w:val="0"/>
        <w:adjustRightInd w:val="0"/>
        <w:spacing w:line="312" w:lineRule="auto"/>
        <w:jc w:val="center"/>
        <w:rPr>
          <w:rFonts w:ascii="Verdana" w:hAnsi="Verdana" w:cs="Verdana"/>
          <w:b/>
          <w:bCs/>
          <w:szCs w:val="26"/>
        </w:rPr>
      </w:pPr>
    </w:p>
    <w:p w:rsidR="00E13AF6" w:rsidRPr="00EF56DF" w:rsidRDefault="00E13AF6" w:rsidP="0009307F">
      <w:pPr>
        <w:widowControl w:val="0"/>
        <w:autoSpaceDE w:val="0"/>
        <w:autoSpaceDN w:val="0"/>
        <w:adjustRightInd w:val="0"/>
        <w:spacing w:line="336" w:lineRule="auto"/>
        <w:jc w:val="center"/>
        <w:rPr>
          <w:rFonts w:ascii="Verdana" w:hAnsi="Verdana" w:cs="Verdana"/>
          <w:i/>
          <w:iCs/>
          <w:sz w:val="26"/>
          <w:szCs w:val="26"/>
        </w:rPr>
      </w:pPr>
      <w:r w:rsidRPr="00EF56DF">
        <w:rPr>
          <w:rFonts w:ascii="Verdana" w:hAnsi="Verdana" w:cs="Verdana"/>
          <w:b/>
          <w:bCs/>
          <w:sz w:val="26"/>
          <w:szCs w:val="26"/>
        </w:rPr>
        <w:t>ASUNTO</w:t>
      </w:r>
      <w:r w:rsidR="00C01760">
        <w:rPr>
          <w:rFonts w:ascii="Verdana" w:hAnsi="Verdana" w:cs="Verdana"/>
          <w:b/>
          <w:bCs/>
          <w:sz w:val="26"/>
          <w:szCs w:val="26"/>
        </w:rPr>
        <w:t>:</w:t>
      </w:r>
    </w:p>
    <w:p w:rsidR="00E13AF6" w:rsidRPr="00EF56DF" w:rsidRDefault="00E13AF6" w:rsidP="001D5A66">
      <w:pPr>
        <w:widowControl w:val="0"/>
        <w:tabs>
          <w:tab w:val="left" w:pos="561"/>
        </w:tabs>
        <w:autoSpaceDE w:val="0"/>
        <w:autoSpaceDN w:val="0"/>
        <w:adjustRightInd w:val="0"/>
        <w:jc w:val="both"/>
        <w:rPr>
          <w:rFonts w:ascii="Verdana" w:hAnsi="Verdana" w:cs="Verdana"/>
          <w:b/>
          <w:bCs/>
          <w:sz w:val="26"/>
          <w:szCs w:val="26"/>
        </w:rPr>
      </w:pPr>
    </w:p>
    <w:p w:rsidR="005E3E50" w:rsidRPr="0075656B" w:rsidRDefault="005E3E50" w:rsidP="00644462">
      <w:pPr>
        <w:widowControl w:val="0"/>
        <w:autoSpaceDE w:val="0"/>
        <w:autoSpaceDN w:val="0"/>
        <w:adjustRightInd w:val="0"/>
        <w:spacing w:line="324"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sidR="00C64CE0">
        <w:rPr>
          <w:rFonts w:ascii="Verdana" w:hAnsi="Verdana" w:cs="Arial"/>
          <w:sz w:val="26"/>
          <w:szCs w:val="26"/>
        </w:rPr>
        <w:t xml:space="preserve"> </w:t>
      </w:r>
      <w:r w:rsidR="00CC1763">
        <w:rPr>
          <w:rFonts w:ascii="Verdana" w:hAnsi="Verdana" w:cs="Arial"/>
          <w:sz w:val="26"/>
          <w:szCs w:val="26"/>
        </w:rPr>
        <w:t xml:space="preserve">el señor </w:t>
      </w:r>
      <w:proofErr w:type="spellStart"/>
      <w:r w:rsidR="00703115">
        <w:rPr>
          <w:rFonts w:ascii="Verdana" w:hAnsi="Verdana" w:cs="Arial"/>
          <w:b/>
          <w:sz w:val="26"/>
          <w:szCs w:val="26"/>
        </w:rPr>
        <w:t>HOOVER</w:t>
      </w:r>
      <w:proofErr w:type="spellEnd"/>
      <w:r w:rsidR="00703115">
        <w:rPr>
          <w:rFonts w:ascii="Verdana" w:hAnsi="Verdana" w:cs="Arial"/>
          <w:b/>
          <w:sz w:val="26"/>
          <w:szCs w:val="26"/>
        </w:rPr>
        <w:t xml:space="preserve"> DE JESÚS MUÑOZ OSORIO</w:t>
      </w:r>
      <w:r>
        <w:rPr>
          <w:rFonts w:ascii="Verdana" w:hAnsi="Verdana" w:cs="Arial"/>
          <w:sz w:val="26"/>
          <w:szCs w:val="26"/>
        </w:rPr>
        <w:t xml:space="preserve"> </w:t>
      </w:r>
      <w:r w:rsidR="00C64CE0">
        <w:rPr>
          <w:rFonts w:ascii="Verdana" w:hAnsi="Verdana" w:cs="Arial"/>
          <w:sz w:val="26"/>
          <w:szCs w:val="26"/>
        </w:rPr>
        <w:t>en contra de</w:t>
      </w:r>
      <w:r w:rsidR="00FF0645">
        <w:rPr>
          <w:rFonts w:ascii="Verdana" w:hAnsi="Verdana" w:cs="Arial"/>
          <w:sz w:val="26"/>
          <w:szCs w:val="26"/>
        </w:rPr>
        <w:t>l</w:t>
      </w:r>
      <w:r>
        <w:rPr>
          <w:rFonts w:ascii="Verdana" w:hAnsi="Verdana" w:cs="Arial"/>
          <w:sz w:val="26"/>
          <w:szCs w:val="26"/>
        </w:rPr>
        <w:t xml:space="preserve"> </w:t>
      </w:r>
      <w:r w:rsidR="00C64CE0">
        <w:rPr>
          <w:rFonts w:ascii="Verdana" w:hAnsi="Verdana" w:cs="Arial"/>
          <w:b/>
          <w:sz w:val="26"/>
          <w:szCs w:val="26"/>
        </w:rPr>
        <w:t>JUZGADO</w:t>
      </w:r>
      <w:r w:rsidRPr="005E3E50">
        <w:rPr>
          <w:rFonts w:ascii="Verdana" w:hAnsi="Verdana" w:cs="Arial"/>
          <w:b/>
          <w:sz w:val="26"/>
          <w:szCs w:val="26"/>
        </w:rPr>
        <w:t xml:space="preserve"> </w:t>
      </w:r>
      <w:r w:rsidR="00CC1763">
        <w:rPr>
          <w:rFonts w:ascii="Verdana" w:hAnsi="Verdana" w:cs="Arial"/>
          <w:b/>
          <w:sz w:val="26"/>
          <w:szCs w:val="26"/>
        </w:rPr>
        <w:t>CUARTO DE EJECUCIÓN DE PENAS Y MEDIDAS DE SEGURIDAD DE PEREIRA</w:t>
      </w:r>
      <w:r w:rsidR="00167A6A">
        <w:rPr>
          <w:rFonts w:ascii="Verdana" w:hAnsi="Verdana" w:cs="Arial"/>
          <w:b/>
          <w:sz w:val="26"/>
          <w:szCs w:val="26"/>
        </w:rPr>
        <w:t xml:space="preserve"> </w:t>
      </w:r>
      <w:r w:rsidR="00167A6A" w:rsidRPr="00167A6A">
        <w:rPr>
          <w:rFonts w:ascii="Verdana" w:hAnsi="Verdana" w:cs="Arial"/>
          <w:sz w:val="26"/>
          <w:szCs w:val="26"/>
        </w:rPr>
        <w:t>y el</w:t>
      </w:r>
      <w:r w:rsidR="00167A6A">
        <w:rPr>
          <w:rFonts w:ascii="Verdana" w:hAnsi="Verdana" w:cs="Arial"/>
          <w:b/>
          <w:sz w:val="26"/>
          <w:szCs w:val="26"/>
        </w:rPr>
        <w:t xml:space="preserve"> JUZGADO PENAL DEL CIRCUITO DE SANTA </w:t>
      </w:r>
      <w:r w:rsidR="00167A6A">
        <w:rPr>
          <w:rFonts w:ascii="Verdana" w:hAnsi="Verdana" w:cs="Arial"/>
          <w:b/>
          <w:sz w:val="26"/>
          <w:szCs w:val="26"/>
        </w:rPr>
        <w:lastRenderedPageBreak/>
        <w:t>ROSA DE CABAL</w:t>
      </w:r>
      <w:r w:rsidR="00FF0645" w:rsidRPr="00FF0645">
        <w:rPr>
          <w:rFonts w:ascii="Verdana" w:hAnsi="Verdana" w:cs="Arial"/>
          <w:sz w:val="26"/>
          <w:szCs w:val="26"/>
        </w:rPr>
        <w:t xml:space="preserve">, </w:t>
      </w:r>
      <w:r w:rsidR="00686EA9">
        <w:rPr>
          <w:rFonts w:ascii="Verdana" w:hAnsi="Verdana" w:cs="Arial"/>
          <w:sz w:val="26"/>
          <w:szCs w:val="26"/>
        </w:rPr>
        <w:t xml:space="preserve">por la presunta vulneración de su derecho fundamental </w:t>
      </w:r>
      <w:r w:rsidR="00703115">
        <w:rPr>
          <w:rFonts w:ascii="Verdana" w:hAnsi="Verdana" w:cs="Arial"/>
          <w:sz w:val="26"/>
          <w:szCs w:val="26"/>
        </w:rPr>
        <w:t>al debido proceso</w:t>
      </w:r>
      <w:r w:rsidR="00167A6A">
        <w:rPr>
          <w:rFonts w:ascii="Verdana" w:hAnsi="Verdana" w:cs="Arial"/>
          <w:sz w:val="26"/>
          <w:szCs w:val="26"/>
        </w:rPr>
        <w:t xml:space="preserve"> y otros</w:t>
      </w:r>
      <w:r w:rsidR="00703115">
        <w:rPr>
          <w:rFonts w:ascii="Verdana" w:hAnsi="Verdana" w:cs="Arial"/>
          <w:sz w:val="26"/>
          <w:szCs w:val="26"/>
        </w:rPr>
        <w:t xml:space="preserve">. </w:t>
      </w:r>
    </w:p>
    <w:p w:rsidR="00800921" w:rsidRPr="00EF56DF" w:rsidRDefault="00800921" w:rsidP="007C25CE">
      <w:pPr>
        <w:autoSpaceDE w:val="0"/>
        <w:autoSpaceDN w:val="0"/>
        <w:adjustRightInd w:val="0"/>
        <w:spacing w:line="360" w:lineRule="auto"/>
        <w:jc w:val="both"/>
        <w:rPr>
          <w:rFonts w:ascii="Verdana" w:hAnsi="Verdana" w:cs="Verdana"/>
          <w:sz w:val="26"/>
          <w:szCs w:val="26"/>
          <w:lang w:val="es-CO"/>
        </w:rPr>
      </w:pPr>
    </w:p>
    <w:p w:rsidR="00E13AF6" w:rsidRPr="00EF56DF" w:rsidRDefault="00E13AF6" w:rsidP="0009307F">
      <w:pPr>
        <w:autoSpaceDE w:val="0"/>
        <w:autoSpaceDN w:val="0"/>
        <w:adjustRightInd w:val="0"/>
        <w:spacing w:line="336" w:lineRule="auto"/>
        <w:jc w:val="center"/>
        <w:rPr>
          <w:rFonts w:ascii="Verdana" w:hAnsi="Verdana" w:cs="Verdana"/>
          <w:b/>
          <w:bCs/>
          <w:sz w:val="26"/>
          <w:szCs w:val="26"/>
          <w:lang w:val="es-CO"/>
        </w:rPr>
      </w:pPr>
      <w:r w:rsidRPr="00EF56DF">
        <w:rPr>
          <w:rFonts w:ascii="Verdana" w:hAnsi="Verdana" w:cs="Verdana"/>
          <w:b/>
          <w:bCs/>
          <w:sz w:val="26"/>
          <w:szCs w:val="26"/>
          <w:lang w:val="es-CO"/>
        </w:rPr>
        <w:t>ANTECEDENTES</w:t>
      </w:r>
      <w:r w:rsidR="00C01760">
        <w:rPr>
          <w:rFonts w:ascii="Verdana" w:hAnsi="Verdana" w:cs="Verdana"/>
          <w:b/>
          <w:bCs/>
          <w:sz w:val="26"/>
          <w:szCs w:val="26"/>
          <w:lang w:val="es-CO"/>
        </w:rPr>
        <w:t>:</w:t>
      </w:r>
    </w:p>
    <w:p w:rsidR="00E13AF6" w:rsidRDefault="00E13AF6" w:rsidP="007C25CE">
      <w:pPr>
        <w:autoSpaceDE w:val="0"/>
        <w:autoSpaceDN w:val="0"/>
        <w:adjustRightInd w:val="0"/>
        <w:spacing w:line="276" w:lineRule="auto"/>
        <w:jc w:val="center"/>
        <w:rPr>
          <w:rFonts w:ascii="Verdana" w:hAnsi="Verdana" w:cs="Verdana"/>
          <w:sz w:val="26"/>
          <w:szCs w:val="26"/>
          <w:lang w:val="es-CO"/>
        </w:rPr>
      </w:pPr>
    </w:p>
    <w:p w:rsidR="0030183B" w:rsidRPr="00BB3241" w:rsidRDefault="003C71DC" w:rsidP="00644462">
      <w:pPr>
        <w:autoSpaceDE w:val="0"/>
        <w:autoSpaceDN w:val="0"/>
        <w:adjustRightInd w:val="0"/>
        <w:spacing w:line="324" w:lineRule="auto"/>
        <w:jc w:val="both"/>
        <w:rPr>
          <w:rFonts w:ascii="Verdana" w:hAnsi="Verdana" w:cs="Verdana"/>
          <w:sz w:val="26"/>
          <w:szCs w:val="26"/>
          <w:lang w:val="es-CO"/>
        </w:rPr>
      </w:pPr>
      <w:r>
        <w:rPr>
          <w:rFonts w:ascii="Verdana" w:hAnsi="Verdana" w:cs="Verdana"/>
          <w:sz w:val="26"/>
          <w:szCs w:val="26"/>
          <w:lang w:val="es-CO"/>
        </w:rPr>
        <w:t>Manifestó el accionante que</w:t>
      </w:r>
      <w:r w:rsidR="0030183B">
        <w:rPr>
          <w:rFonts w:ascii="Verdana" w:hAnsi="Verdana" w:cs="Verdana"/>
          <w:sz w:val="26"/>
          <w:szCs w:val="26"/>
          <w:lang w:val="es-CO"/>
        </w:rPr>
        <w:t xml:space="preserve"> </w:t>
      </w:r>
      <w:r w:rsidR="00703115">
        <w:rPr>
          <w:rFonts w:ascii="Verdana" w:hAnsi="Verdana" w:cs="Verdana"/>
          <w:sz w:val="26"/>
          <w:szCs w:val="26"/>
          <w:lang w:val="es-CO"/>
        </w:rPr>
        <w:t>en la actualidad se encuentra cumpliendo una condena de 7 años por el delito de actos sexuales con menor de 14 años, impuesta por parte del Juzgado Penal del Circuito de Santa Rosa de Cabal mediante s</w:t>
      </w:r>
      <w:r w:rsidR="00F22E67">
        <w:rPr>
          <w:rFonts w:ascii="Verdana" w:hAnsi="Verdana" w:cs="Verdana"/>
          <w:sz w:val="26"/>
          <w:szCs w:val="26"/>
          <w:lang w:val="es-CO"/>
        </w:rPr>
        <w:t>entencia del 25 de junio de 2013</w:t>
      </w:r>
      <w:r w:rsidR="00703115">
        <w:rPr>
          <w:rFonts w:ascii="Verdana" w:hAnsi="Verdana" w:cs="Verdana"/>
          <w:sz w:val="26"/>
          <w:szCs w:val="26"/>
          <w:lang w:val="es-CO"/>
        </w:rPr>
        <w:t xml:space="preserve">, por hechos ocurridos el 1º de enero de 2004. </w:t>
      </w:r>
    </w:p>
    <w:p w:rsidR="00AB4607" w:rsidRDefault="00AB4607" w:rsidP="00BE1E78">
      <w:pPr>
        <w:autoSpaceDE w:val="0"/>
        <w:autoSpaceDN w:val="0"/>
        <w:adjustRightInd w:val="0"/>
        <w:spacing w:line="276" w:lineRule="auto"/>
        <w:jc w:val="both"/>
        <w:rPr>
          <w:rFonts w:ascii="Verdana" w:hAnsi="Verdana" w:cs="Verdana"/>
          <w:sz w:val="26"/>
          <w:szCs w:val="26"/>
          <w:lang w:val="es-CO"/>
        </w:rPr>
      </w:pPr>
    </w:p>
    <w:p w:rsidR="00703115" w:rsidRDefault="00703115" w:rsidP="00644462">
      <w:pPr>
        <w:autoSpaceDE w:val="0"/>
        <w:autoSpaceDN w:val="0"/>
        <w:adjustRightInd w:val="0"/>
        <w:spacing w:line="324" w:lineRule="auto"/>
        <w:jc w:val="both"/>
        <w:rPr>
          <w:rFonts w:ascii="Verdana" w:hAnsi="Verdana" w:cs="Verdana"/>
          <w:sz w:val="26"/>
          <w:szCs w:val="26"/>
          <w:lang w:val="es-CO"/>
        </w:rPr>
      </w:pPr>
      <w:r>
        <w:rPr>
          <w:rFonts w:ascii="Verdana" w:hAnsi="Verdana" w:cs="Verdana"/>
          <w:sz w:val="26"/>
          <w:szCs w:val="26"/>
          <w:lang w:val="es-CO"/>
        </w:rPr>
        <w:t xml:space="preserve">En el mes de febrero del año que transcurre solicitó libertad condicional por intermedio de apoderada judicial, teniendo en cuenta que los hechos por los cuales fue juzgado y condenado datan del año 2004, momento para el cual no se encontraba en vigencia la Ley de Infancia y Adolescencia. </w:t>
      </w:r>
    </w:p>
    <w:p w:rsidR="00783A84" w:rsidRDefault="00783A84" w:rsidP="00BE1E78">
      <w:pPr>
        <w:autoSpaceDE w:val="0"/>
        <w:autoSpaceDN w:val="0"/>
        <w:adjustRightInd w:val="0"/>
        <w:spacing w:line="276" w:lineRule="auto"/>
        <w:jc w:val="both"/>
        <w:rPr>
          <w:rFonts w:ascii="Verdana" w:hAnsi="Verdana" w:cs="Verdana"/>
          <w:sz w:val="26"/>
          <w:szCs w:val="26"/>
          <w:lang w:val="es-CO"/>
        </w:rPr>
      </w:pPr>
    </w:p>
    <w:p w:rsidR="00E47138" w:rsidRDefault="00783A84" w:rsidP="00644462">
      <w:pPr>
        <w:autoSpaceDE w:val="0"/>
        <w:autoSpaceDN w:val="0"/>
        <w:adjustRightInd w:val="0"/>
        <w:spacing w:line="324" w:lineRule="auto"/>
        <w:jc w:val="both"/>
        <w:rPr>
          <w:rFonts w:ascii="Verdana" w:hAnsi="Verdana" w:cs="Verdana"/>
          <w:sz w:val="26"/>
          <w:szCs w:val="26"/>
          <w:lang w:val="es-CO"/>
        </w:rPr>
      </w:pPr>
      <w:r>
        <w:rPr>
          <w:rFonts w:ascii="Verdana" w:hAnsi="Verdana" w:cs="Verdana"/>
          <w:sz w:val="26"/>
          <w:szCs w:val="26"/>
          <w:lang w:val="es-CO"/>
        </w:rPr>
        <w:t xml:space="preserve">Frente a la anterior decisión interpuso los recursos de reposición y apelación, </w:t>
      </w:r>
      <w:r w:rsidR="002D6162">
        <w:rPr>
          <w:rFonts w:ascii="Verdana" w:hAnsi="Verdana" w:cs="Verdana"/>
          <w:sz w:val="26"/>
          <w:szCs w:val="26"/>
          <w:lang w:val="es-CO"/>
        </w:rPr>
        <w:t xml:space="preserve">en los cuales se denegó su solicitud, </w:t>
      </w:r>
      <w:r>
        <w:rPr>
          <w:rFonts w:ascii="Verdana" w:hAnsi="Verdana" w:cs="Verdana"/>
          <w:sz w:val="26"/>
          <w:szCs w:val="26"/>
          <w:lang w:val="es-CO"/>
        </w:rPr>
        <w:t xml:space="preserve">por lo tanto, la única alternativa que le queda es la acción de tutela, pues considera que se le han vulnerado sus derechos fundamentales al darle aplicación a una norma que no se encontraba vigente para el momento de los hechos por los cuales fue condenado, ya que para aquel momento, no existía ninguna prohibición </w:t>
      </w:r>
      <w:r w:rsidR="00E47138">
        <w:rPr>
          <w:rFonts w:ascii="Verdana" w:hAnsi="Verdana" w:cs="Verdana"/>
          <w:sz w:val="26"/>
          <w:szCs w:val="26"/>
          <w:lang w:val="es-CO"/>
        </w:rPr>
        <w:t xml:space="preserve">frente a ese tipo de delito </w:t>
      </w:r>
      <w:r>
        <w:rPr>
          <w:rFonts w:ascii="Verdana" w:hAnsi="Verdana" w:cs="Verdana"/>
          <w:sz w:val="26"/>
          <w:szCs w:val="26"/>
          <w:lang w:val="es-CO"/>
        </w:rPr>
        <w:t xml:space="preserve">para disfrutar del beneficio de la libertad condicional. </w:t>
      </w:r>
    </w:p>
    <w:p w:rsidR="00E47138" w:rsidRDefault="00E47138" w:rsidP="00BE1E78">
      <w:pPr>
        <w:autoSpaceDE w:val="0"/>
        <w:autoSpaceDN w:val="0"/>
        <w:adjustRightInd w:val="0"/>
        <w:spacing w:line="276" w:lineRule="auto"/>
        <w:jc w:val="both"/>
        <w:rPr>
          <w:rFonts w:ascii="Verdana" w:hAnsi="Verdana" w:cs="Verdana"/>
          <w:sz w:val="26"/>
          <w:szCs w:val="26"/>
          <w:lang w:val="es-CO"/>
        </w:rPr>
      </w:pPr>
    </w:p>
    <w:p w:rsidR="00783A84" w:rsidRDefault="00E47138" w:rsidP="00644462">
      <w:pPr>
        <w:autoSpaceDE w:val="0"/>
        <w:autoSpaceDN w:val="0"/>
        <w:adjustRightInd w:val="0"/>
        <w:spacing w:line="324" w:lineRule="auto"/>
        <w:jc w:val="both"/>
        <w:rPr>
          <w:rFonts w:ascii="Verdana" w:hAnsi="Verdana" w:cs="Verdana"/>
          <w:sz w:val="26"/>
          <w:szCs w:val="26"/>
          <w:lang w:val="es-CO"/>
        </w:rPr>
      </w:pPr>
      <w:r>
        <w:rPr>
          <w:rFonts w:ascii="Verdana" w:hAnsi="Verdana" w:cs="Verdana"/>
          <w:sz w:val="26"/>
          <w:szCs w:val="26"/>
          <w:lang w:val="es-CO"/>
        </w:rPr>
        <w:t>Refirió que la solicitud de amparo constitucional es procedente, por cuanto: se trata de un asunto con relevancia constitucional al habérsele aplicado una norma que no estaba vigente para el momento de ocurrencia de los hechos por los que se le condenó; agotó los recursos que tuvo a su alcance; cumple con el requisito de inmediatez, pues sólo hasta el mes de junio tuvo conocimiento de la decisión que cuestiona; dentro del auto atacado existe una irregularidad procesal que tiene incidencia directa en la decisión tomada, puesto que al no valora</w:t>
      </w:r>
      <w:r w:rsidR="00A6178A">
        <w:rPr>
          <w:rFonts w:ascii="Verdana" w:hAnsi="Verdana" w:cs="Verdana"/>
          <w:sz w:val="26"/>
          <w:szCs w:val="26"/>
          <w:lang w:val="es-CO"/>
        </w:rPr>
        <w:t>rse la norma de forma adecuada s</w:t>
      </w:r>
      <w:r>
        <w:rPr>
          <w:rFonts w:ascii="Verdana" w:hAnsi="Verdana" w:cs="Verdana"/>
          <w:sz w:val="26"/>
          <w:szCs w:val="26"/>
          <w:lang w:val="es-CO"/>
        </w:rPr>
        <w:t xml:space="preserve">e </w:t>
      </w:r>
      <w:r>
        <w:rPr>
          <w:rFonts w:ascii="Verdana" w:hAnsi="Verdana" w:cs="Verdana"/>
          <w:sz w:val="26"/>
          <w:szCs w:val="26"/>
          <w:lang w:val="es-CO"/>
        </w:rPr>
        <w:lastRenderedPageBreak/>
        <w:t xml:space="preserve">tomó una decisión que es lesiva para sus intereses y pone en riesgo su derecho a la libertad; no se trata de una acción de tutela y además se trata de una decisión sin motivación, o en la que se ha desconocido un precedente constitucional, o se viola de forma directa la constitución, al no soportarse en la norma vigente para entonces.   </w:t>
      </w:r>
      <w:r w:rsidR="00783A84">
        <w:rPr>
          <w:rFonts w:ascii="Verdana" w:hAnsi="Verdana" w:cs="Verdana"/>
          <w:sz w:val="26"/>
          <w:szCs w:val="26"/>
          <w:lang w:val="es-CO"/>
        </w:rPr>
        <w:t xml:space="preserve"> </w:t>
      </w:r>
    </w:p>
    <w:p w:rsidR="00AB4607" w:rsidRDefault="002E0F3F" w:rsidP="0009307F">
      <w:pPr>
        <w:autoSpaceDE w:val="0"/>
        <w:autoSpaceDN w:val="0"/>
        <w:adjustRightInd w:val="0"/>
        <w:spacing w:line="336" w:lineRule="auto"/>
        <w:jc w:val="center"/>
        <w:rPr>
          <w:rFonts w:ascii="Verdana" w:hAnsi="Verdana" w:cs="Verdana"/>
          <w:b/>
          <w:sz w:val="26"/>
          <w:szCs w:val="26"/>
          <w:lang w:val="es-CO"/>
        </w:rPr>
      </w:pPr>
      <w:r>
        <w:rPr>
          <w:rFonts w:ascii="Verdana" w:hAnsi="Verdana" w:cs="Verdana"/>
          <w:b/>
          <w:sz w:val="26"/>
          <w:szCs w:val="26"/>
          <w:lang w:val="es-CO"/>
        </w:rPr>
        <w:t>LO QUE SOLICITA</w:t>
      </w:r>
      <w:r w:rsidRPr="002E0F3F">
        <w:rPr>
          <w:rFonts w:ascii="Verdana" w:hAnsi="Verdana" w:cs="Verdana"/>
          <w:b/>
          <w:sz w:val="26"/>
          <w:szCs w:val="26"/>
          <w:lang w:val="es-CO"/>
        </w:rPr>
        <w:t>:</w:t>
      </w:r>
    </w:p>
    <w:p w:rsidR="002E0F3F" w:rsidRDefault="002E0F3F" w:rsidP="00A6178A">
      <w:pPr>
        <w:autoSpaceDE w:val="0"/>
        <w:autoSpaceDN w:val="0"/>
        <w:adjustRightInd w:val="0"/>
        <w:spacing w:line="276" w:lineRule="auto"/>
        <w:jc w:val="center"/>
        <w:rPr>
          <w:rFonts w:ascii="Verdana" w:hAnsi="Verdana" w:cs="Verdana"/>
          <w:b/>
          <w:sz w:val="26"/>
          <w:szCs w:val="26"/>
          <w:lang w:val="es-CO"/>
        </w:rPr>
      </w:pPr>
    </w:p>
    <w:p w:rsidR="002E0F3F" w:rsidRPr="002E0F3F" w:rsidRDefault="002E0F3F" w:rsidP="00644462">
      <w:pPr>
        <w:autoSpaceDE w:val="0"/>
        <w:autoSpaceDN w:val="0"/>
        <w:adjustRightInd w:val="0"/>
        <w:spacing w:line="324" w:lineRule="auto"/>
        <w:jc w:val="both"/>
        <w:rPr>
          <w:rFonts w:ascii="Verdana" w:hAnsi="Verdana" w:cs="Verdana"/>
          <w:sz w:val="26"/>
          <w:szCs w:val="26"/>
          <w:lang w:val="es-CO"/>
        </w:rPr>
      </w:pPr>
      <w:r w:rsidRPr="002E0F3F">
        <w:rPr>
          <w:rFonts w:ascii="Verdana" w:hAnsi="Verdana" w:cs="Verdana"/>
          <w:sz w:val="26"/>
          <w:szCs w:val="26"/>
          <w:lang w:val="es-CO"/>
        </w:rPr>
        <w:t xml:space="preserve">De acuerdo a los hechos narrados con anterioridad, solicitó </w:t>
      </w:r>
      <w:r w:rsidR="0030183B">
        <w:rPr>
          <w:rFonts w:ascii="Verdana" w:hAnsi="Verdana" w:cs="Verdana"/>
          <w:sz w:val="26"/>
          <w:szCs w:val="26"/>
          <w:lang w:val="es-CO"/>
        </w:rPr>
        <w:t>que se tutele</w:t>
      </w:r>
      <w:r w:rsidR="001455E3">
        <w:rPr>
          <w:rFonts w:ascii="Verdana" w:hAnsi="Verdana" w:cs="Verdana"/>
          <w:sz w:val="26"/>
          <w:szCs w:val="26"/>
          <w:lang w:val="es-CO"/>
        </w:rPr>
        <w:t>n</w:t>
      </w:r>
      <w:r w:rsidR="0030183B">
        <w:rPr>
          <w:rFonts w:ascii="Verdana" w:hAnsi="Verdana" w:cs="Verdana"/>
          <w:sz w:val="26"/>
          <w:szCs w:val="26"/>
          <w:lang w:val="es-CO"/>
        </w:rPr>
        <w:t xml:space="preserve"> su derecho</w:t>
      </w:r>
      <w:r w:rsidR="001455E3">
        <w:rPr>
          <w:rFonts w:ascii="Verdana" w:hAnsi="Verdana" w:cs="Verdana"/>
          <w:sz w:val="26"/>
          <w:szCs w:val="26"/>
          <w:lang w:val="es-CO"/>
        </w:rPr>
        <w:t>s</w:t>
      </w:r>
      <w:r w:rsidR="0030183B">
        <w:rPr>
          <w:rFonts w:ascii="Verdana" w:hAnsi="Verdana" w:cs="Verdana"/>
          <w:sz w:val="26"/>
          <w:szCs w:val="26"/>
          <w:lang w:val="es-CO"/>
        </w:rPr>
        <w:t xml:space="preserve"> fundamental</w:t>
      </w:r>
      <w:r w:rsidR="001455E3">
        <w:rPr>
          <w:rFonts w:ascii="Verdana" w:hAnsi="Verdana" w:cs="Verdana"/>
          <w:sz w:val="26"/>
          <w:szCs w:val="26"/>
          <w:lang w:val="es-CO"/>
        </w:rPr>
        <w:t>es contemplados en los artículos 23, 29, 31, 42 y 44 de la Constitución, y por lo tanto, se decrete la nulidad de las decisiones judiciales que le negaron su libertad condicional y en cambio</w:t>
      </w:r>
      <w:r w:rsidR="00E3661E">
        <w:rPr>
          <w:rFonts w:ascii="Verdana" w:hAnsi="Verdana" w:cs="Verdana"/>
          <w:sz w:val="26"/>
          <w:szCs w:val="26"/>
          <w:lang w:val="es-CO"/>
        </w:rPr>
        <w:t>,</w:t>
      </w:r>
      <w:r w:rsidR="001455E3">
        <w:rPr>
          <w:rFonts w:ascii="Verdana" w:hAnsi="Verdana" w:cs="Verdana"/>
          <w:sz w:val="26"/>
          <w:szCs w:val="26"/>
          <w:lang w:val="es-CO"/>
        </w:rPr>
        <w:t xml:space="preserve"> se acceda a la misma de acuerdo a la norma vigente para la fecha de los hechos, sin aplicación </w:t>
      </w:r>
      <w:r w:rsidR="00E3661E">
        <w:rPr>
          <w:rFonts w:ascii="Verdana" w:hAnsi="Verdana" w:cs="Verdana"/>
          <w:sz w:val="26"/>
          <w:szCs w:val="26"/>
          <w:lang w:val="es-CO"/>
        </w:rPr>
        <w:t>de</w:t>
      </w:r>
      <w:r w:rsidR="001455E3">
        <w:rPr>
          <w:rFonts w:ascii="Verdana" w:hAnsi="Verdana" w:cs="Verdana"/>
          <w:sz w:val="26"/>
          <w:szCs w:val="26"/>
          <w:lang w:val="es-CO"/>
        </w:rPr>
        <w:t xml:space="preserve"> la Ley 1098 de 2006</w:t>
      </w:r>
      <w:r w:rsidR="0030183B">
        <w:rPr>
          <w:rFonts w:ascii="Verdana" w:hAnsi="Verdana" w:cs="Verdana"/>
          <w:sz w:val="26"/>
          <w:szCs w:val="26"/>
          <w:lang w:val="es-CO"/>
        </w:rPr>
        <w:t xml:space="preserve">. </w:t>
      </w:r>
    </w:p>
    <w:p w:rsidR="00E13AF6" w:rsidRPr="00EF56DF" w:rsidRDefault="00E13AF6" w:rsidP="0009307F">
      <w:pPr>
        <w:autoSpaceDE w:val="0"/>
        <w:autoSpaceDN w:val="0"/>
        <w:adjustRightInd w:val="0"/>
        <w:spacing w:line="336" w:lineRule="auto"/>
        <w:jc w:val="center"/>
        <w:rPr>
          <w:rFonts w:ascii="Verdana" w:hAnsi="Verdana" w:cs="Verdana"/>
          <w:b/>
          <w:bCs/>
          <w:sz w:val="26"/>
          <w:szCs w:val="26"/>
          <w:lang w:val="es-CO"/>
        </w:rPr>
      </w:pPr>
      <w:r w:rsidRPr="00EF56DF">
        <w:rPr>
          <w:rFonts w:ascii="Verdana" w:hAnsi="Verdana" w:cs="Verdana"/>
          <w:b/>
          <w:bCs/>
          <w:sz w:val="26"/>
          <w:szCs w:val="26"/>
          <w:lang w:val="es-CO"/>
        </w:rPr>
        <w:t>TRÁMITE PROCESAL</w:t>
      </w:r>
      <w:r w:rsidR="000F51BA">
        <w:rPr>
          <w:rFonts w:ascii="Verdana" w:hAnsi="Verdana" w:cs="Verdana"/>
          <w:b/>
          <w:bCs/>
          <w:sz w:val="26"/>
          <w:szCs w:val="26"/>
          <w:lang w:val="es-CO"/>
        </w:rPr>
        <w:t>:</w:t>
      </w:r>
    </w:p>
    <w:p w:rsidR="00E13AF6" w:rsidRPr="0030183B" w:rsidRDefault="00E13AF6" w:rsidP="00A6178A">
      <w:pPr>
        <w:autoSpaceDE w:val="0"/>
        <w:autoSpaceDN w:val="0"/>
        <w:adjustRightInd w:val="0"/>
        <w:spacing w:line="276" w:lineRule="auto"/>
        <w:jc w:val="center"/>
        <w:rPr>
          <w:rFonts w:ascii="Verdana" w:hAnsi="Verdana" w:cs="Verdana"/>
          <w:b/>
          <w:bCs/>
          <w:sz w:val="26"/>
          <w:szCs w:val="26"/>
          <w:lang w:val="es-CO"/>
        </w:rPr>
      </w:pPr>
    </w:p>
    <w:p w:rsidR="002B75D7" w:rsidRDefault="0096185C" w:rsidP="00644462">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La presente acción de tutela s</w:t>
      </w:r>
      <w:r w:rsidR="004133D0">
        <w:rPr>
          <w:rFonts w:ascii="Verdana" w:hAnsi="Verdana" w:cs="Arial"/>
          <w:bCs/>
          <w:sz w:val="26"/>
          <w:szCs w:val="26"/>
        </w:rPr>
        <w:t xml:space="preserve">e recibió en este Despacho </w:t>
      </w:r>
      <w:r w:rsidR="00B12D53">
        <w:rPr>
          <w:rFonts w:ascii="Verdana" w:hAnsi="Verdana" w:cs="Arial"/>
          <w:bCs/>
          <w:sz w:val="26"/>
          <w:szCs w:val="26"/>
        </w:rPr>
        <w:t>el 2</w:t>
      </w:r>
      <w:r w:rsidR="009D75CE">
        <w:rPr>
          <w:rFonts w:ascii="Verdana" w:hAnsi="Verdana" w:cs="Arial"/>
          <w:bCs/>
          <w:sz w:val="26"/>
          <w:szCs w:val="26"/>
        </w:rPr>
        <w:t xml:space="preserve"> de </w:t>
      </w:r>
      <w:r w:rsidR="00B12D53">
        <w:rPr>
          <w:rFonts w:ascii="Verdana" w:hAnsi="Verdana" w:cs="Arial"/>
          <w:bCs/>
          <w:sz w:val="26"/>
          <w:szCs w:val="26"/>
        </w:rPr>
        <w:t>agosto</w:t>
      </w:r>
      <w:r>
        <w:rPr>
          <w:rFonts w:ascii="Verdana" w:hAnsi="Verdana" w:cs="Arial"/>
          <w:bCs/>
          <w:sz w:val="26"/>
          <w:szCs w:val="26"/>
        </w:rPr>
        <w:t xml:space="preserve"> del año avante,</w:t>
      </w:r>
      <w:r w:rsidR="004133D0">
        <w:rPr>
          <w:rFonts w:ascii="Verdana" w:hAnsi="Verdana" w:cs="Arial"/>
          <w:bCs/>
          <w:sz w:val="26"/>
          <w:szCs w:val="26"/>
        </w:rPr>
        <w:t xml:space="preserve"> </w:t>
      </w:r>
      <w:r w:rsidR="009D75CE">
        <w:rPr>
          <w:rFonts w:ascii="Verdana" w:hAnsi="Verdana" w:cs="Arial"/>
          <w:bCs/>
          <w:sz w:val="26"/>
          <w:szCs w:val="26"/>
        </w:rPr>
        <w:t xml:space="preserve">fecha en la cual se avocó su conocimiento, </w:t>
      </w:r>
      <w:r w:rsidR="0030183B">
        <w:rPr>
          <w:rFonts w:ascii="Verdana" w:hAnsi="Verdana" w:cs="Arial"/>
          <w:bCs/>
          <w:sz w:val="26"/>
          <w:szCs w:val="26"/>
        </w:rPr>
        <w:t>y se ordenó la notificación y traslado al Juzgado Cuarto de Ejecución de Penas y Medidas de Seguridad</w:t>
      </w:r>
      <w:r w:rsidR="00586991">
        <w:rPr>
          <w:rFonts w:ascii="Verdana" w:hAnsi="Verdana" w:cs="Arial"/>
          <w:bCs/>
          <w:sz w:val="26"/>
          <w:szCs w:val="26"/>
        </w:rPr>
        <w:t>, así como al Juzgado Penal del Circuito de Santa Rosa de Cabal</w:t>
      </w:r>
      <w:r w:rsidR="0030183B">
        <w:rPr>
          <w:rFonts w:ascii="Verdana" w:hAnsi="Verdana" w:cs="Arial"/>
          <w:bCs/>
          <w:sz w:val="26"/>
          <w:szCs w:val="26"/>
        </w:rPr>
        <w:t xml:space="preserve"> para que ejerciera</w:t>
      </w:r>
      <w:r w:rsidR="00586991">
        <w:rPr>
          <w:rFonts w:ascii="Verdana" w:hAnsi="Verdana" w:cs="Arial"/>
          <w:bCs/>
          <w:sz w:val="26"/>
          <w:szCs w:val="26"/>
        </w:rPr>
        <w:t>n</w:t>
      </w:r>
      <w:r w:rsidR="0030183B">
        <w:rPr>
          <w:rFonts w:ascii="Verdana" w:hAnsi="Verdana" w:cs="Arial"/>
          <w:bCs/>
          <w:sz w:val="26"/>
          <w:szCs w:val="26"/>
        </w:rPr>
        <w:t xml:space="preserve"> sus derechos de defensa y contradicción. </w:t>
      </w:r>
      <w:r w:rsidR="00586991">
        <w:rPr>
          <w:rFonts w:ascii="Verdana" w:hAnsi="Verdana" w:cs="Arial"/>
          <w:bCs/>
          <w:sz w:val="26"/>
          <w:szCs w:val="26"/>
        </w:rPr>
        <w:t xml:space="preserve">Adicionalmente se vinculó </w:t>
      </w:r>
      <w:r w:rsidR="00CC28E7">
        <w:rPr>
          <w:rFonts w:ascii="Verdana" w:hAnsi="Verdana" w:cs="Arial"/>
          <w:bCs/>
          <w:sz w:val="26"/>
          <w:szCs w:val="26"/>
        </w:rPr>
        <w:t xml:space="preserve">de forma </w:t>
      </w:r>
      <w:r w:rsidR="00586991">
        <w:rPr>
          <w:rFonts w:ascii="Verdana" w:hAnsi="Verdana" w:cs="Arial"/>
          <w:bCs/>
          <w:sz w:val="26"/>
          <w:szCs w:val="26"/>
        </w:rPr>
        <w:t xml:space="preserve">oficiosa a la defensora pública que representa los intereses del accionante ante el Juzgado de Ejecución de Penas y Medidas de Seguridad. </w:t>
      </w:r>
    </w:p>
    <w:p w:rsidR="009D75CE" w:rsidRDefault="009D75CE" w:rsidP="0009307F">
      <w:pPr>
        <w:widowControl w:val="0"/>
        <w:tabs>
          <w:tab w:val="left" w:pos="561"/>
        </w:tabs>
        <w:autoSpaceDE w:val="0"/>
        <w:autoSpaceDN w:val="0"/>
        <w:adjustRightInd w:val="0"/>
        <w:spacing w:line="336" w:lineRule="auto"/>
        <w:jc w:val="both"/>
        <w:rPr>
          <w:rFonts w:ascii="Verdana" w:hAnsi="Verdana" w:cs="Arial"/>
          <w:bCs/>
          <w:sz w:val="26"/>
          <w:szCs w:val="26"/>
        </w:rPr>
      </w:pPr>
    </w:p>
    <w:p w:rsidR="00E13AF6" w:rsidRDefault="0030183B" w:rsidP="0009307F">
      <w:pPr>
        <w:autoSpaceDE w:val="0"/>
        <w:autoSpaceDN w:val="0"/>
        <w:adjustRightInd w:val="0"/>
        <w:spacing w:line="336" w:lineRule="auto"/>
        <w:jc w:val="center"/>
        <w:rPr>
          <w:rFonts w:ascii="Verdana" w:hAnsi="Verdana" w:cs="Verdana"/>
          <w:b/>
          <w:bCs/>
          <w:sz w:val="26"/>
          <w:szCs w:val="26"/>
          <w:lang w:val="es-CO"/>
        </w:rPr>
      </w:pPr>
      <w:r>
        <w:rPr>
          <w:rFonts w:ascii="Verdana" w:hAnsi="Verdana" w:cs="Verdana"/>
          <w:b/>
          <w:bCs/>
          <w:sz w:val="26"/>
          <w:szCs w:val="26"/>
          <w:lang w:val="es-CO"/>
        </w:rPr>
        <w:t>RESPUESTA</w:t>
      </w:r>
      <w:r w:rsidR="00F70989">
        <w:rPr>
          <w:rFonts w:ascii="Verdana" w:hAnsi="Verdana" w:cs="Verdana"/>
          <w:b/>
          <w:bCs/>
          <w:sz w:val="26"/>
          <w:szCs w:val="26"/>
          <w:lang w:val="es-CO"/>
        </w:rPr>
        <w:t>S</w:t>
      </w:r>
      <w:r>
        <w:rPr>
          <w:rFonts w:ascii="Verdana" w:hAnsi="Verdana" w:cs="Verdana"/>
          <w:b/>
          <w:bCs/>
          <w:sz w:val="26"/>
          <w:szCs w:val="26"/>
          <w:lang w:val="es-CO"/>
        </w:rPr>
        <w:t xml:space="preserve"> DE</w:t>
      </w:r>
      <w:r w:rsidR="00F70989">
        <w:rPr>
          <w:rFonts w:ascii="Verdana" w:hAnsi="Verdana" w:cs="Verdana"/>
          <w:b/>
          <w:bCs/>
          <w:sz w:val="26"/>
          <w:szCs w:val="26"/>
          <w:lang w:val="es-CO"/>
        </w:rPr>
        <w:t xml:space="preserve"> </w:t>
      </w:r>
      <w:r>
        <w:rPr>
          <w:rFonts w:ascii="Verdana" w:hAnsi="Verdana" w:cs="Verdana"/>
          <w:b/>
          <w:bCs/>
          <w:sz w:val="26"/>
          <w:szCs w:val="26"/>
          <w:lang w:val="es-CO"/>
        </w:rPr>
        <w:t>L</w:t>
      </w:r>
      <w:r w:rsidR="00F70989">
        <w:rPr>
          <w:rFonts w:ascii="Verdana" w:hAnsi="Verdana" w:cs="Verdana"/>
          <w:b/>
          <w:bCs/>
          <w:sz w:val="26"/>
          <w:szCs w:val="26"/>
          <w:lang w:val="es-CO"/>
        </w:rPr>
        <w:t>OS</w:t>
      </w:r>
      <w:r>
        <w:rPr>
          <w:rFonts w:ascii="Verdana" w:hAnsi="Verdana" w:cs="Verdana"/>
          <w:b/>
          <w:bCs/>
          <w:sz w:val="26"/>
          <w:szCs w:val="26"/>
          <w:lang w:val="es-CO"/>
        </w:rPr>
        <w:t xml:space="preserve"> </w:t>
      </w:r>
      <w:r w:rsidR="00F70989">
        <w:rPr>
          <w:rFonts w:ascii="Verdana" w:hAnsi="Verdana" w:cs="Verdana"/>
          <w:b/>
          <w:bCs/>
          <w:sz w:val="26"/>
          <w:szCs w:val="26"/>
          <w:lang w:val="es-CO"/>
        </w:rPr>
        <w:t xml:space="preserve">DESPACHOS </w:t>
      </w:r>
      <w:r>
        <w:rPr>
          <w:rFonts w:ascii="Verdana" w:hAnsi="Verdana" w:cs="Verdana"/>
          <w:b/>
          <w:bCs/>
          <w:sz w:val="26"/>
          <w:szCs w:val="26"/>
          <w:lang w:val="es-CO"/>
        </w:rPr>
        <w:t>ACCIONADO</w:t>
      </w:r>
      <w:r w:rsidR="00F70989">
        <w:rPr>
          <w:rFonts w:ascii="Verdana" w:hAnsi="Verdana" w:cs="Verdana"/>
          <w:b/>
          <w:bCs/>
          <w:sz w:val="26"/>
          <w:szCs w:val="26"/>
          <w:lang w:val="es-CO"/>
        </w:rPr>
        <w:t>S</w:t>
      </w:r>
      <w:r w:rsidR="000F51BA">
        <w:rPr>
          <w:rFonts w:ascii="Verdana" w:hAnsi="Verdana" w:cs="Verdana"/>
          <w:b/>
          <w:bCs/>
          <w:sz w:val="26"/>
          <w:szCs w:val="26"/>
          <w:lang w:val="es-CO"/>
        </w:rPr>
        <w:t>:</w:t>
      </w:r>
    </w:p>
    <w:p w:rsidR="008C1BB4" w:rsidRDefault="008C1BB4" w:rsidP="0009307F">
      <w:pPr>
        <w:autoSpaceDE w:val="0"/>
        <w:autoSpaceDN w:val="0"/>
        <w:adjustRightInd w:val="0"/>
        <w:spacing w:line="336" w:lineRule="auto"/>
        <w:jc w:val="center"/>
        <w:rPr>
          <w:rFonts w:ascii="Verdana" w:hAnsi="Verdana" w:cs="Verdana"/>
          <w:b/>
          <w:bCs/>
          <w:sz w:val="26"/>
          <w:szCs w:val="26"/>
          <w:lang w:val="es-CO"/>
        </w:rPr>
      </w:pPr>
    </w:p>
    <w:p w:rsidR="00FF234A" w:rsidRDefault="00FF234A" w:rsidP="00644462">
      <w:pPr>
        <w:autoSpaceDE w:val="0"/>
        <w:autoSpaceDN w:val="0"/>
        <w:adjustRightInd w:val="0"/>
        <w:spacing w:line="324" w:lineRule="auto"/>
        <w:jc w:val="both"/>
        <w:rPr>
          <w:rFonts w:ascii="Verdana" w:hAnsi="Verdana" w:cs="Verdana"/>
          <w:bCs/>
          <w:sz w:val="26"/>
          <w:szCs w:val="26"/>
          <w:lang w:val="es-CO"/>
        </w:rPr>
      </w:pPr>
      <w:r>
        <w:rPr>
          <w:rFonts w:ascii="Verdana" w:hAnsi="Verdana" w:cs="Verdana"/>
          <w:b/>
          <w:bCs/>
          <w:sz w:val="26"/>
          <w:szCs w:val="26"/>
          <w:lang w:val="es-CO"/>
        </w:rPr>
        <w:t xml:space="preserve">JUZGADO PENAL DEL CIRCUITO DE SANTA ROSA DE CABAL: </w:t>
      </w:r>
      <w:r>
        <w:rPr>
          <w:rFonts w:ascii="Verdana" w:hAnsi="Verdana" w:cs="Verdana"/>
          <w:bCs/>
          <w:sz w:val="26"/>
          <w:szCs w:val="26"/>
          <w:lang w:val="es-CO"/>
        </w:rPr>
        <w:t xml:space="preserve">a través de su titular, expuso que el señor </w:t>
      </w:r>
      <w:proofErr w:type="spellStart"/>
      <w:r>
        <w:rPr>
          <w:rFonts w:ascii="Verdana" w:hAnsi="Verdana" w:cs="Verdana"/>
          <w:bCs/>
          <w:sz w:val="26"/>
          <w:szCs w:val="26"/>
          <w:lang w:val="es-CO"/>
        </w:rPr>
        <w:t>Hoover</w:t>
      </w:r>
      <w:proofErr w:type="spellEnd"/>
      <w:r>
        <w:rPr>
          <w:rFonts w:ascii="Verdana" w:hAnsi="Verdana" w:cs="Verdana"/>
          <w:bCs/>
          <w:sz w:val="26"/>
          <w:szCs w:val="26"/>
          <w:lang w:val="es-CO"/>
        </w:rPr>
        <w:t xml:space="preserve"> de Jesús Muñoz fue condenado por la conducta punible de actos sexuales con menor de 14 años en concurso homogéneo, mediante senten</w:t>
      </w:r>
      <w:r w:rsidR="00E80F07">
        <w:rPr>
          <w:rFonts w:ascii="Verdana" w:hAnsi="Verdana" w:cs="Verdana"/>
          <w:bCs/>
          <w:sz w:val="26"/>
          <w:szCs w:val="26"/>
          <w:lang w:val="es-CO"/>
        </w:rPr>
        <w:t>cia del 25 de septiembre de 2013</w:t>
      </w:r>
      <w:r>
        <w:rPr>
          <w:rFonts w:ascii="Verdana" w:hAnsi="Verdana" w:cs="Verdana"/>
          <w:bCs/>
          <w:sz w:val="26"/>
          <w:szCs w:val="26"/>
          <w:lang w:val="es-CO"/>
        </w:rPr>
        <w:t xml:space="preserve">. </w:t>
      </w:r>
    </w:p>
    <w:p w:rsidR="00FF234A" w:rsidRDefault="00FF234A" w:rsidP="00B236B3">
      <w:pPr>
        <w:autoSpaceDE w:val="0"/>
        <w:autoSpaceDN w:val="0"/>
        <w:adjustRightInd w:val="0"/>
        <w:spacing w:line="276" w:lineRule="auto"/>
        <w:jc w:val="both"/>
        <w:rPr>
          <w:rFonts w:ascii="Verdana" w:hAnsi="Verdana" w:cs="Verdana"/>
          <w:bCs/>
          <w:sz w:val="26"/>
          <w:szCs w:val="26"/>
          <w:lang w:val="es-CO"/>
        </w:rPr>
      </w:pPr>
    </w:p>
    <w:p w:rsidR="00FF234A" w:rsidRDefault="00FF234A" w:rsidP="00644462">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lastRenderedPageBreak/>
        <w:t>Pese a que la denuncia se presentó durante los años 2002 y 2003, y posteriormente entre los años 2005 y 2009</w:t>
      </w:r>
      <w:r w:rsidR="00D379C1">
        <w:rPr>
          <w:rFonts w:ascii="Verdana" w:hAnsi="Verdana" w:cs="Verdana"/>
          <w:bCs/>
          <w:sz w:val="26"/>
          <w:szCs w:val="26"/>
          <w:lang w:val="es-CO"/>
        </w:rPr>
        <w:t>, se estableció en la respectiva sentencia que los hechos ocurridos en el año 2003 debían tramitarse con la Ley 600 de 2000, ahora los de los años posteriores al año 2007 se debían investigar en otro proceso porque el escrito de acusación</w:t>
      </w:r>
      <w:r w:rsidR="0005748B">
        <w:rPr>
          <w:rFonts w:ascii="Verdana" w:hAnsi="Verdana" w:cs="Verdana"/>
          <w:bCs/>
          <w:sz w:val="26"/>
          <w:szCs w:val="26"/>
          <w:lang w:val="es-CO"/>
        </w:rPr>
        <w:t xml:space="preserve"> presentado por la Fiscalía</w:t>
      </w:r>
      <w:r w:rsidR="00D379C1">
        <w:rPr>
          <w:rFonts w:ascii="Verdana" w:hAnsi="Verdana" w:cs="Verdana"/>
          <w:bCs/>
          <w:sz w:val="26"/>
          <w:szCs w:val="26"/>
          <w:lang w:val="es-CO"/>
        </w:rPr>
        <w:t xml:space="preserve"> no los contemplaba, por lo tanto, la sentencia se profirió por los actos com</w:t>
      </w:r>
      <w:r w:rsidR="0005748B">
        <w:rPr>
          <w:rFonts w:ascii="Verdana" w:hAnsi="Verdana" w:cs="Verdana"/>
          <w:bCs/>
          <w:sz w:val="26"/>
          <w:szCs w:val="26"/>
          <w:lang w:val="es-CO"/>
        </w:rPr>
        <w:t>etidos</w:t>
      </w:r>
      <w:r w:rsidR="00D01AAF">
        <w:rPr>
          <w:rFonts w:ascii="Verdana" w:hAnsi="Verdana" w:cs="Verdana"/>
          <w:bCs/>
          <w:sz w:val="26"/>
          <w:szCs w:val="26"/>
          <w:lang w:val="es-CO"/>
        </w:rPr>
        <w:t xml:space="preserve"> entre el año 2005 y 2007, año último</w:t>
      </w:r>
      <w:r w:rsidR="0005748B">
        <w:rPr>
          <w:rFonts w:ascii="Verdana" w:hAnsi="Verdana" w:cs="Verdana"/>
          <w:bCs/>
          <w:sz w:val="26"/>
          <w:szCs w:val="26"/>
          <w:lang w:val="es-CO"/>
        </w:rPr>
        <w:t xml:space="preserve"> para </w:t>
      </w:r>
      <w:r w:rsidR="00D01AAF">
        <w:rPr>
          <w:rFonts w:ascii="Verdana" w:hAnsi="Verdana" w:cs="Verdana"/>
          <w:bCs/>
          <w:sz w:val="26"/>
          <w:szCs w:val="26"/>
          <w:lang w:val="es-CO"/>
        </w:rPr>
        <w:t>el</w:t>
      </w:r>
      <w:r w:rsidR="0005748B">
        <w:rPr>
          <w:rFonts w:ascii="Verdana" w:hAnsi="Verdana" w:cs="Verdana"/>
          <w:bCs/>
          <w:sz w:val="26"/>
          <w:szCs w:val="26"/>
          <w:lang w:val="es-CO"/>
        </w:rPr>
        <w:t xml:space="preserve"> cual se encontraba en vigencia la Ley 1098 de 2006</w:t>
      </w:r>
      <w:r w:rsidR="00D01AAF">
        <w:rPr>
          <w:rFonts w:ascii="Verdana" w:hAnsi="Verdana" w:cs="Verdana"/>
          <w:bCs/>
          <w:sz w:val="26"/>
          <w:szCs w:val="26"/>
          <w:lang w:val="es-CO"/>
        </w:rPr>
        <w:t>, la cual contempla una expresa prohibición para la concesión del beneficio solicitado por el accionante</w:t>
      </w:r>
      <w:r w:rsidR="00594265">
        <w:rPr>
          <w:rFonts w:ascii="Verdana" w:hAnsi="Verdana" w:cs="Verdana"/>
          <w:bCs/>
          <w:sz w:val="26"/>
          <w:szCs w:val="26"/>
          <w:lang w:val="es-CO"/>
        </w:rPr>
        <w:t xml:space="preserve"> en ese tipo de delito</w:t>
      </w:r>
      <w:r w:rsidR="00D01AAF">
        <w:rPr>
          <w:rFonts w:ascii="Verdana" w:hAnsi="Verdana" w:cs="Verdana"/>
          <w:bCs/>
          <w:sz w:val="26"/>
          <w:szCs w:val="26"/>
          <w:lang w:val="es-CO"/>
        </w:rPr>
        <w:t xml:space="preserve">. </w:t>
      </w:r>
    </w:p>
    <w:p w:rsidR="00D01AAF" w:rsidRDefault="00D01AAF" w:rsidP="00B236B3">
      <w:pPr>
        <w:autoSpaceDE w:val="0"/>
        <w:autoSpaceDN w:val="0"/>
        <w:adjustRightInd w:val="0"/>
        <w:spacing w:line="276" w:lineRule="auto"/>
        <w:jc w:val="both"/>
        <w:rPr>
          <w:rFonts w:ascii="Verdana" w:hAnsi="Verdana" w:cs="Verdana"/>
          <w:bCs/>
          <w:sz w:val="26"/>
          <w:szCs w:val="26"/>
          <w:lang w:val="es-CO"/>
        </w:rPr>
      </w:pPr>
    </w:p>
    <w:p w:rsidR="00D01AAF" w:rsidRPr="00FF234A" w:rsidRDefault="00D01AAF" w:rsidP="00644462">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Así las cosas, solicitó que se niegue la solicitud de amparo constitucional invocada. </w:t>
      </w:r>
    </w:p>
    <w:p w:rsidR="00FF234A" w:rsidRDefault="00FF234A" w:rsidP="00694EB0">
      <w:pPr>
        <w:autoSpaceDE w:val="0"/>
        <w:autoSpaceDN w:val="0"/>
        <w:adjustRightInd w:val="0"/>
        <w:spacing w:line="360" w:lineRule="auto"/>
        <w:jc w:val="both"/>
        <w:rPr>
          <w:rFonts w:ascii="Verdana" w:hAnsi="Verdana" w:cs="Verdana"/>
          <w:b/>
          <w:bCs/>
          <w:sz w:val="26"/>
          <w:szCs w:val="26"/>
          <w:lang w:val="es-CO"/>
        </w:rPr>
      </w:pPr>
    </w:p>
    <w:p w:rsidR="0011287E" w:rsidRDefault="0030183B" w:rsidP="00644462">
      <w:pPr>
        <w:autoSpaceDE w:val="0"/>
        <w:autoSpaceDN w:val="0"/>
        <w:adjustRightInd w:val="0"/>
        <w:spacing w:line="324" w:lineRule="auto"/>
        <w:jc w:val="both"/>
        <w:rPr>
          <w:rFonts w:ascii="Verdana" w:hAnsi="Verdana" w:cs="Verdana"/>
          <w:bCs/>
          <w:sz w:val="26"/>
          <w:szCs w:val="26"/>
          <w:lang w:val="es-CO"/>
        </w:rPr>
      </w:pPr>
      <w:r>
        <w:rPr>
          <w:rFonts w:ascii="Verdana" w:hAnsi="Verdana" w:cs="Verdana"/>
          <w:b/>
          <w:bCs/>
          <w:sz w:val="26"/>
          <w:szCs w:val="26"/>
          <w:lang w:val="es-CO"/>
        </w:rPr>
        <w:t>JUZGADO CUARTO DE EJECUCIÓN DE PENAS Y MEDIDAS DE SEGURIDAD</w:t>
      </w:r>
      <w:r w:rsidR="005E6702">
        <w:rPr>
          <w:rFonts w:ascii="Verdana" w:hAnsi="Verdana" w:cs="Verdana"/>
          <w:b/>
          <w:bCs/>
          <w:sz w:val="26"/>
          <w:szCs w:val="26"/>
          <w:lang w:val="es-CO"/>
        </w:rPr>
        <w:t xml:space="preserve">: </w:t>
      </w:r>
      <w:r w:rsidR="008A15D7">
        <w:rPr>
          <w:rFonts w:ascii="Verdana" w:hAnsi="Verdana" w:cs="Verdana"/>
          <w:bCs/>
          <w:sz w:val="26"/>
          <w:szCs w:val="26"/>
          <w:lang w:val="es-CO"/>
        </w:rPr>
        <w:t xml:space="preserve">expuso en primer lugar que la acción de tutela en contra de providencias judiciales se encuentra supeditada al cumplimiento de unos requisitos para su procedencia, de los cuales hizo alusión. </w:t>
      </w:r>
    </w:p>
    <w:p w:rsidR="008A15D7" w:rsidRDefault="008A15D7" w:rsidP="00B236B3">
      <w:pPr>
        <w:autoSpaceDE w:val="0"/>
        <w:autoSpaceDN w:val="0"/>
        <w:adjustRightInd w:val="0"/>
        <w:spacing w:line="276" w:lineRule="auto"/>
        <w:jc w:val="both"/>
        <w:rPr>
          <w:rFonts w:ascii="Verdana" w:hAnsi="Verdana" w:cs="Verdana"/>
          <w:bCs/>
          <w:sz w:val="26"/>
          <w:szCs w:val="26"/>
          <w:lang w:val="es-CO"/>
        </w:rPr>
      </w:pPr>
    </w:p>
    <w:p w:rsidR="00FA1903" w:rsidRDefault="00461FF0" w:rsidP="00644462">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Refirió que </w:t>
      </w:r>
      <w:r w:rsidR="005D61D9">
        <w:rPr>
          <w:rFonts w:ascii="Verdana" w:hAnsi="Verdana" w:cs="Verdana"/>
          <w:bCs/>
          <w:sz w:val="26"/>
          <w:szCs w:val="26"/>
          <w:lang w:val="es-CO"/>
        </w:rPr>
        <w:t>el señalamiento hecho por el accionante para su solicitud de protección constitucional es errado, pues éste dice que la conducta por la cual resultó condenado tuvo ocurrencia en el año 2004, cuando aún no se encontraba vigente la Ley 1098 de 2006</w:t>
      </w:r>
      <w:r w:rsidR="008D232F">
        <w:rPr>
          <w:rFonts w:ascii="Verdana" w:hAnsi="Verdana" w:cs="Verdana"/>
          <w:bCs/>
          <w:sz w:val="26"/>
          <w:szCs w:val="26"/>
          <w:lang w:val="es-CO"/>
        </w:rPr>
        <w:t>,</w:t>
      </w:r>
      <w:r w:rsidR="00683718">
        <w:rPr>
          <w:rFonts w:ascii="Verdana" w:hAnsi="Verdana" w:cs="Verdana"/>
          <w:bCs/>
          <w:sz w:val="26"/>
          <w:szCs w:val="26"/>
          <w:lang w:val="es-CO"/>
        </w:rPr>
        <w:t xml:space="preserve"> sin embargo,</w:t>
      </w:r>
      <w:r w:rsidR="005717A5">
        <w:rPr>
          <w:rFonts w:ascii="Verdana" w:hAnsi="Verdana" w:cs="Verdana"/>
          <w:bCs/>
          <w:sz w:val="26"/>
          <w:szCs w:val="26"/>
          <w:lang w:val="es-CO"/>
        </w:rPr>
        <w:t xml:space="preserve"> la sentencia condenatori</w:t>
      </w:r>
      <w:r w:rsidR="00694EB0">
        <w:rPr>
          <w:rFonts w:ascii="Verdana" w:hAnsi="Verdana" w:cs="Verdana"/>
          <w:bCs/>
          <w:sz w:val="26"/>
          <w:szCs w:val="26"/>
          <w:lang w:val="es-CO"/>
        </w:rPr>
        <w:t>a proferida el 25 de septiembre de 2013</w:t>
      </w:r>
      <w:r w:rsidR="005717A5">
        <w:rPr>
          <w:rFonts w:ascii="Verdana" w:hAnsi="Verdana" w:cs="Verdana"/>
          <w:bCs/>
          <w:sz w:val="26"/>
          <w:szCs w:val="26"/>
          <w:lang w:val="es-CO"/>
        </w:rPr>
        <w:t xml:space="preserve"> fue clara en varios de sus apartes </w:t>
      </w:r>
      <w:r w:rsidR="004436C5">
        <w:rPr>
          <w:rFonts w:ascii="Verdana" w:hAnsi="Verdana" w:cs="Verdana"/>
          <w:bCs/>
          <w:sz w:val="26"/>
          <w:szCs w:val="26"/>
          <w:lang w:val="es-CO"/>
        </w:rPr>
        <w:t>al indicar que los hechos que fueron objeto de condena ocurrieron entre los años 2005 y 2007</w:t>
      </w:r>
      <w:r w:rsidR="00086F96">
        <w:rPr>
          <w:rFonts w:ascii="Verdana" w:hAnsi="Verdana" w:cs="Verdana"/>
          <w:bCs/>
          <w:sz w:val="26"/>
          <w:szCs w:val="26"/>
          <w:lang w:val="es-CO"/>
        </w:rPr>
        <w:t xml:space="preserve">, por lo tanto, la norma previamente citada, que sirvió como fundamento para negar la libertad condicional </w:t>
      </w:r>
      <w:r w:rsidR="00694EB0">
        <w:rPr>
          <w:rFonts w:ascii="Verdana" w:hAnsi="Verdana" w:cs="Verdana"/>
          <w:bCs/>
          <w:sz w:val="26"/>
          <w:szCs w:val="26"/>
          <w:lang w:val="es-CO"/>
        </w:rPr>
        <w:t>del hoy accionante</w:t>
      </w:r>
      <w:r w:rsidR="00086F96">
        <w:rPr>
          <w:rFonts w:ascii="Verdana" w:hAnsi="Verdana" w:cs="Verdana"/>
          <w:bCs/>
          <w:sz w:val="26"/>
          <w:szCs w:val="26"/>
          <w:lang w:val="es-CO"/>
        </w:rPr>
        <w:t xml:space="preserve">, si se encontraba vigente para el momento de comisión del delito. </w:t>
      </w:r>
    </w:p>
    <w:p w:rsidR="00C2292C" w:rsidRDefault="00C2292C" w:rsidP="00644462">
      <w:pPr>
        <w:autoSpaceDE w:val="0"/>
        <w:autoSpaceDN w:val="0"/>
        <w:adjustRightInd w:val="0"/>
        <w:spacing w:line="324" w:lineRule="auto"/>
        <w:jc w:val="both"/>
        <w:rPr>
          <w:rFonts w:ascii="Verdana" w:hAnsi="Verdana" w:cs="Verdana"/>
          <w:bCs/>
          <w:sz w:val="26"/>
          <w:szCs w:val="26"/>
          <w:lang w:val="es-CO"/>
        </w:rPr>
      </w:pPr>
      <w:r>
        <w:rPr>
          <w:rFonts w:ascii="Verdana" w:hAnsi="Verdana" w:cs="Verdana"/>
          <w:bCs/>
          <w:sz w:val="26"/>
          <w:szCs w:val="26"/>
          <w:lang w:val="es-CO"/>
        </w:rPr>
        <w:t xml:space="preserve">Además, en contra de </w:t>
      </w:r>
      <w:r w:rsidR="00EB2F38">
        <w:rPr>
          <w:rFonts w:ascii="Verdana" w:hAnsi="Verdana" w:cs="Verdana"/>
          <w:bCs/>
          <w:sz w:val="26"/>
          <w:szCs w:val="26"/>
          <w:lang w:val="es-CO"/>
        </w:rPr>
        <w:t>esa determinación el señor Muñoz Osorio interpuso los respectivos recursos</w:t>
      </w:r>
      <w:r w:rsidR="00AA6CB1">
        <w:rPr>
          <w:rFonts w:ascii="Verdana" w:hAnsi="Verdana" w:cs="Verdana"/>
          <w:bCs/>
          <w:sz w:val="26"/>
          <w:szCs w:val="26"/>
          <w:lang w:val="es-CO"/>
        </w:rPr>
        <w:t xml:space="preserve"> de reposición y apelación que fueron resueltos en su debido momento, y que los mismos hayan </w:t>
      </w:r>
      <w:r w:rsidR="00AA6CB1">
        <w:rPr>
          <w:rFonts w:ascii="Verdana" w:hAnsi="Verdana" w:cs="Verdana"/>
          <w:bCs/>
          <w:sz w:val="26"/>
          <w:szCs w:val="26"/>
          <w:lang w:val="es-CO"/>
        </w:rPr>
        <w:lastRenderedPageBreak/>
        <w:t xml:space="preserve">resultado desfavorables a los intereses del mismo, no implica que se haya incurrido en una violación de su derecho fundamental al debido proceso. </w:t>
      </w:r>
    </w:p>
    <w:p w:rsidR="00086F96" w:rsidRDefault="00086F96" w:rsidP="00B236B3">
      <w:pPr>
        <w:autoSpaceDE w:val="0"/>
        <w:autoSpaceDN w:val="0"/>
        <w:adjustRightInd w:val="0"/>
        <w:spacing w:line="276" w:lineRule="auto"/>
        <w:jc w:val="both"/>
        <w:rPr>
          <w:rFonts w:ascii="Verdana" w:hAnsi="Verdana" w:cs="Verdana"/>
          <w:bCs/>
          <w:color w:val="000000" w:themeColor="text1"/>
          <w:sz w:val="26"/>
          <w:szCs w:val="26"/>
          <w:lang w:val="es-CO"/>
        </w:rPr>
      </w:pPr>
    </w:p>
    <w:p w:rsidR="00B236B3" w:rsidRPr="008B0EEB" w:rsidRDefault="004E6AF0" w:rsidP="00644462">
      <w:pPr>
        <w:autoSpaceDE w:val="0"/>
        <w:autoSpaceDN w:val="0"/>
        <w:adjustRightInd w:val="0"/>
        <w:spacing w:line="324" w:lineRule="auto"/>
        <w:jc w:val="both"/>
        <w:rPr>
          <w:rFonts w:ascii="Verdana" w:hAnsi="Verdana" w:cs="Verdana"/>
          <w:bCs/>
          <w:sz w:val="26"/>
          <w:szCs w:val="26"/>
          <w:lang w:val="es-CO"/>
        </w:rPr>
      </w:pPr>
      <w:r w:rsidRPr="008B0EEB">
        <w:rPr>
          <w:rFonts w:ascii="Verdana" w:hAnsi="Verdana" w:cs="Verdana"/>
          <w:bCs/>
          <w:sz w:val="26"/>
          <w:szCs w:val="26"/>
          <w:lang w:val="es-CO"/>
        </w:rPr>
        <w:t>Ahora, frente a los demás derechos invocados</w:t>
      </w:r>
      <w:r w:rsidR="008B0EEB" w:rsidRPr="008B0EEB">
        <w:rPr>
          <w:rFonts w:ascii="Verdana" w:hAnsi="Verdana" w:cs="Verdana"/>
          <w:bCs/>
          <w:sz w:val="26"/>
          <w:szCs w:val="26"/>
          <w:lang w:val="es-CO"/>
        </w:rPr>
        <w:t xml:space="preserve"> de forma genérica</w:t>
      </w:r>
      <w:r w:rsidRPr="008B0EEB">
        <w:rPr>
          <w:rFonts w:ascii="Verdana" w:hAnsi="Verdana" w:cs="Verdana"/>
          <w:bCs/>
          <w:sz w:val="26"/>
          <w:szCs w:val="26"/>
          <w:lang w:val="es-CO"/>
        </w:rPr>
        <w:t>, como</w:t>
      </w:r>
      <w:r w:rsidR="008B0EEB" w:rsidRPr="008B0EEB">
        <w:rPr>
          <w:rFonts w:ascii="Verdana" w:hAnsi="Verdana" w:cs="Verdana"/>
          <w:bCs/>
          <w:sz w:val="26"/>
          <w:szCs w:val="26"/>
          <w:lang w:val="es-CO"/>
        </w:rPr>
        <w:t xml:space="preserve"> son</w:t>
      </w:r>
      <w:r w:rsidRPr="008B0EEB">
        <w:rPr>
          <w:rFonts w:ascii="Verdana" w:hAnsi="Verdana" w:cs="Verdana"/>
          <w:bCs/>
          <w:sz w:val="26"/>
          <w:szCs w:val="26"/>
          <w:lang w:val="es-CO"/>
        </w:rPr>
        <w:t xml:space="preserve"> el de petición</w:t>
      </w:r>
      <w:r w:rsidR="008B0EEB" w:rsidRPr="008B0EEB">
        <w:rPr>
          <w:rFonts w:ascii="Verdana" w:hAnsi="Verdana" w:cs="Verdana"/>
          <w:bCs/>
          <w:sz w:val="26"/>
          <w:szCs w:val="26"/>
          <w:lang w:val="es-CO"/>
        </w:rPr>
        <w:t xml:space="preserve">, la doble instancia, la familia y los derechos constitucionales de los niños, no señaló el libelista de qué forma pudieron verse quebrantados los mismos, y tampoco existen elementos obrantes en el expediente que dejen entrever esa situación. </w:t>
      </w:r>
      <w:r w:rsidRPr="008B0EEB">
        <w:rPr>
          <w:rFonts w:ascii="Verdana" w:hAnsi="Verdana" w:cs="Verdana"/>
          <w:bCs/>
          <w:sz w:val="26"/>
          <w:szCs w:val="26"/>
          <w:lang w:val="es-CO"/>
        </w:rPr>
        <w:t xml:space="preserve"> </w:t>
      </w:r>
    </w:p>
    <w:p w:rsidR="004E6AF0" w:rsidRDefault="004E6AF0" w:rsidP="001D54F9">
      <w:pPr>
        <w:autoSpaceDE w:val="0"/>
        <w:autoSpaceDN w:val="0"/>
        <w:adjustRightInd w:val="0"/>
        <w:spacing w:line="276" w:lineRule="auto"/>
        <w:jc w:val="both"/>
        <w:rPr>
          <w:rFonts w:ascii="Verdana" w:hAnsi="Verdana" w:cs="Verdana"/>
          <w:bCs/>
          <w:color w:val="000000" w:themeColor="text1"/>
          <w:sz w:val="26"/>
          <w:szCs w:val="26"/>
          <w:lang w:val="es-CO"/>
        </w:rPr>
      </w:pPr>
    </w:p>
    <w:p w:rsidR="00FA1903" w:rsidRPr="00B02B3B" w:rsidRDefault="00CC3AD2" w:rsidP="00644462">
      <w:pPr>
        <w:autoSpaceDE w:val="0"/>
        <w:autoSpaceDN w:val="0"/>
        <w:adjustRightInd w:val="0"/>
        <w:spacing w:line="324" w:lineRule="auto"/>
        <w:jc w:val="both"/>
        <w:rPr>
          <w:rFonts w:ascii="Verdana" w:hAnsi="Verdana" w:cs="Verdana"/>
          <w:bCs/>
          <w:sz w:val="26"/>
          <w:szCs w:val="26"/>
          <w:lang w:val="es-CO"/>
        </w:rPr>
      </w:pPr>
      <w:r w:rsidRPr="00B02B3B">
        <w:rPr>
          <w:rFonts w:ascii="Verdana" w:hAnsi="Verdana" w:cs="Verdana"/>
          <w:bCs/>
          <w:sz w:val="26"/>
          <w:szCs w:val="26"/>
          <w:lang w:val="es-CO"/>
        </w:rPr>
        <w:t xml:space="preserve">Resaltó el Juez que la sentencia proferida en contra del señor </w:t>
      </w:r>
      <w:proofErr w:type="spellStart"/>
      <w:r w:rsidRPr="00B02B3B">
        <w:rPr>
          <w:rFonts w:ascii="Verdana" w:hAnsi="Verdana" w:cs="Verdana"/>
          <w:bCs/>
          <w:sz w:val="26"/>
          <w:szCs w:val="26"/>
          <w:lang w:val="es-CO"/>
        </w:rPr>
        <w:t>Hoover</w:t>
      </w:r>
      <w:proofErr w:type="spellEnd"/>
      <w:r w:rsidRPr="00B02B3B">
        <w:rPr>
          <w:rFonts w:ascii="Verdana" w:hAnsi="Verdana" w:cs="Verdana"/>
          <w:bCs/>
          <w:sz w:val="26"/>
          <w:szCs w:val="26"/>
          <w:lang w:val="es-CO"/>
        </w:rPr>
        <w:t xml:space="preserve"> de Jesús </w:t>
      </w:r>
      <w:r w:rsidR="00B02B3B" w:rsidRPr="00B02B3B">
        <w:rPr>
          <w:rFonts w:ascii="Verdana" w:hAnsi="Verdana" w:cs="Verdana"/>
          <w:bCs/>
          <w:sz w:val="26"/>
          <w:szCs w:val="26"/>
          <w:lang w:val="es-CO"/>
        </w:rPr>
        <w:t xml:space="preserve">se dictó al haberse demostrado en juicio la vulneración que él ejecutó en contra de los derechos fundamentales de dos niños de 4 y 6 años de edad, al invadir su órbita de libertad y formación sexuales, los cuales gozan de mayor protección por parte del legislador, por la prevalencia de sus derechos sobre los de los demás, </w:t>
      </w:r>
      <w:r w:rsidR="00FA1903" w:rsidRPr="00B02B3B">
        <w:rPr>
          <w:rFonts w:ascii="Verdana" w:hAnsi="Verdana" w:cs="Verdana"/>
          <w:bCs/>
          <w:sz w:val="26"/>
          <w:szCs w:val="26"/>
          <w:lang w:val="es-CO"/>
        </w:rPr>
        <w:t>al impedir el regreso a la libertad de quienes resulten condenados por este tipo de delitos, cuando únicamente se cumple con las 3/5 partes de la sanción impuesta.</w:t>
      </w:r>
    </w:p>
    <w:p w:rsidR="00B02B3B" w:rsidRDefault="00B02B3B" w:rsidP="001D54F9">
      <w:pPr>
        <w:autoSpaceDE w:val="0"/>
        <w:autoSpaceDN w:val="0"/>
        <w:adjustRightInd w:val="0"/>
        <w:spacing w:line="276" w:lineRule="auto"/>
        <w:jc w:val="both"/>
        <w:rPr>
          <w:rFonts w:ascii="Verdana" w:hAnsi="Verdana" w:cs="Verdana"/>
          <w:bCs/>
          <w:color w:val="000000" w:themeColor="text1"/>
          <w:sz w:val="26"/>
          <w:szCs w:val="26"/>
          <w:lang w:val="es-CO"/>
        </w:rPr>
      </w:pPr>
    </w:p>
    <w:p w:rsidR="00B02B3B" w:rsidRPr="001D54F9" w:rsidRDefault="001D54F9" w:rsidP="00644462">
      <w:pPr>
        <w:autoSpaceDE w:val="0"/>
        <w:autoSpaceDN w:val="0"/>
        <w:adjustRightInd w:val="0"/>
        <w:spacing w:line="324" w:lineRule="auto"/>
        <w:jc w:val="both"/>
        <w:rPr>
          <w:rFonts w:ascii="Verdana" w:hAnsi="Verdana" w:cs="Verdana"/>
          <w:bCs/>
          <w:sz w:val="26"/>
          <w:szCs w:val="26"/>
          <w:lang w:val="es-CO"/>
        </w:rPr>
      </w:pPr>
      <w:r w:rsidRPr="001D54F9">
        <w:rPr>
          <w:rFonts w:ascii="Verdana" w:hAnsi="Verdana" w:cs="Verdana"/>
          <w:bCs/>
          <w:sz w:val="26"/>
          <w:szCs w:val="26"/>
          <w:lang w:val="es-CO"/>
        </w:rPr>
        <w:t xml:space="preserve">Con base en lo anterior, solicitó que no se conceda la protección de los derechos fundamentales invocados por el accionante. </w:t>
      </w:r>
    </w:p>
    <w:p w:rsidR="007C2907" w:rsidRPr="003D14A2" w:rsidRDefault="007C2907" w:rsidP="0009307F">
      <w:pPr>
        <w:autoSpaceDE w:val="0"/>
        <w:autoSpaceDN w:val="0"/>
        <w:adjustRightInd w:val="0"/>
        <w:spacing w:line="336" w:lineRule="auto"/>
        <w:jc w:val="both"/>
        <w:rPr>
          <w:rFonts w:ascii="Verdana" w:hAnsi="Verdana" w:cs="Verdana"/>
          <w:bCs/>
          <w:sz w:val="26"/>
          <w:szCs w:val="26"/>
          <w:lang w:val="es-CO"/>
        </w:rPr>
      </w:pPr>
    </w:p>
    <w:p w:rsidR="00E13AF6" w:rsidRPr="00BE0671" w:rsidRDefault="009411D2" w:rsidP="0009307F">
      <w:pPr>
        <w:autoSpaceDE w:val="0"/>
        <w:autoSpaceDN w:val="0"/>
        <w:adjustRightInd w:val="0"/>
        <w:spacing w:line="336" w:lineRule="auto"/>
        <w:jc w:val="center"/>
        <w:rPr>
          <w:rFonts w:ascii="Verdana" w:hAnsi="Verdana" w:cs="Verdana"/>
          <w:b/>
          <w:bCs/>
          <w:sz w:val="26"/>
          <w:szCs w:val="26"/>
          <w:lang w:val="es-CO"/>
        </w:rPr>
      </w:pPr>
      <w:r>
        <w:rPr>
          <w:rFonts w:ascii="Verdana" w:hAnsi="Verdana" w:cs="Verdana"/>
          <w:b/>
          <w:bCs/>
          <w:sz w:val="26"/>
          <w:szCs w:val="26"/>
          <w:lang w:val="es-CO"/>
        </w:rPr>
        <w:t>CONSIDERACIONES</w:t>
      </w:r>
      <w:r w:rsidR="000F51BA" w:rsidRPr="00BE0671">
        <w:rPr>
          <w:rFonts w:ascii="Verdana" w:hAnsi="Verdana" w:cs="Verdana"/>
          <w:b/>
          <w:bCs/>
          <w:sz w:val="26"/>
          <w:szCs w:val="26"/>
          <w:lang w:val="es-CO"/>
        </w:rPr>
        <w:t>:</w:t>
      </w:r>
      <w:r w:rsidR="00E13AF6" w:rsidRPr="00BE0671">
        <w:rPr>
          <w:rFonts w:ascii="Verdana" w:hAnsi="Verdana" w:cs="Verdana"/>
          <w:b/>
          <w:bCs/>
          <w:sz w:val="26"/>
          <w:szCs w:val="26"/>
          <w:lang w:val="es-CO"/>
        </w:rPr>
        <w:t xml:space="preserve"> </w:t>
      </w:r>
    </w:p>
    <w:p w:rsidR="009411D2" w:rsidRDefault="009411D2" w:rsidP="00306516">
      <w:pPr>
        <w:suppressAutoHyphens/>
        <w:spacing w:line="276" w:lineRule="auto"/>
        <w:jc w:val="both"/>
        <w:rPr>
          <w:rFonts w:ascii="Verdana" w:hAnsi="Verdana" w:cs="Arial"/>
          <w:sz w:val="26"/>
          <w:szCs w:val="26"/>
        </w:rPr>
      </w:pPr>
    </w:p>
    <w:p w:rsidR="00D15305" w:rsidRDefault="00D15305" w:rsidP="00644462">
      <w:pPr>
        <w:autoSpaceDE w:val="0"/>
        <w:autoSpaceDN w:val="0"/>
        <w:adjustRightInd w:val="0"/>
        <w:spacing w:line="324" w:lineRule="auto"/>
        <w:jc w:val="both"/>
        <w:rPr>
          <w:rFonts w:ascii="Verdana" w:hAnsi="Verdana" w:cs="Verdana"/>
          <w:sz w:val="26"/>
          <w:szCs w:val="26"/>
        </w:rPr>
      </w:pPr>
      <w:smartTag w:uri="urn:schemas-microsoft-com:office:smarttags" w:element="PersonName">
        <w:smartTagPr>
          <w:attr w:name="ProductID" w:val="La Colegiatura"/>
        </w:smartTagPr>
        <w:r w:rsidRPr="00F9131F">
          <w:rPr>
            <w:rFonts w:ascii="Verdana" w:hAnsi="Verdana" w:cs="Verdana"/>
            <w:sz w:val="26"/>
            <w:szCs w:val="26"/>
          </w:rPr>
          <w:t>La Colegiatura</w:t>
        </w:r>
      </w:smartTag>
      <w:r w:rsidRPr="00F9131F">
        <w:rPr>
          <w:rFonts w:ascii="Verdana" w:hAnsi="Verdana" w:cs="Verdana"/>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la Constituci￳n Pol￭tica"/>
        </w:smartTagPr>
        <w:r w:rsidRPr="00F9131F">
          <w:rPr>
            <w:rFonts w:ascii="Verdana" w:hAnsi="Verdana" w:cs="Verdana"/>
            <w:sz w:val="26"/>
            <w:szCs w:val="26"/>
          </w:rPr>
          <w:t>la Constitución Política</w:t>
        </w:r>
      </w:smartTag>
      <w:r w:rsidRPr="00F9131F">
        <w:rPr>
          <w:rFonts w:ascii="Verdana" w:hAnsi="Verdana" w:cs="Verdana"/>
          <w:sz w:val="26"/>
          <w:szCs w:val="26"/>
        </w:rPr>
        <w:t xml:space="preserve">, 32 del Decreto 2591 de 1991 y 1º del Decreto 1382 de 2000. </w:t>
      </w:r>
    </w:p>
    <w:p w:rsidR="006927B7" w:rsidRDefault="006927B7" w:rsidP="00BE1E78">
      <w:pPr>
        <w:autoSpaceDE w:val="0"/>
        <w:autoSpaceDN w:val="0"/>
        <w:adjustRightInd w:val="0"/>
        <w:spacing w:line="276" w:lineRule="auto"/>
        <w:jc w:val="both"/>
        <w:rPr>
          <w:rFonts w:ascii="Verdana" w:hAnsi="Verdana" w:cs="Verdana"/>
          <w:sz w:val="26"/>
          <w:szCs w:val="26"/>
        </w:rPr>
      </w:pPr>
    </w:p>
    <w:p w:rsidR="006927B7" w:rsidRPr="00F9131F" w:rsidRDefault="006927B7" w:rsidP="00644462">
      <w:pPr>
        <w:autoSpaceDE w:val="0"/>
        <w:autoSpaceDN w:val="0"/>
        <w:adjustRightInd w:val="0"/>
        <w:spacing w:line="324" w:lineRule="auto"/>
        <w:jc w:val="both"/>
        <w:rPr>
          <w:rFonts w:ascii="Verdana" w:hAnsi="Verdana" w:cs="Verdana"/>
          <w:sz w:val="26"/>
          <w:szCs w:val="26"/>
        </w:rPr>
      </w:pPr>
      <w:r w:rsidRPr="00E7376B">
        <w:rPr>
          <w:rFonts w:ascii="Verdana" w:hAnsi="Verdana" w:cs="Verdana"/>
          <w:sz w:val="26"/>
          <w:szCs w:val="26"/>
        </w:rPr>
        <w:t>Le corresponde a esta Corporación establecer si</w:t>
      </w:r>
      <w:r>
        <w:rPr>
          <w:rFonts w:ascii="Verdana" w:hAnsi="Verdana" w:cs="Verdana"/>
          <w:sz w:val="26"/>
          <w:szCs w:val="26"/>
        </w:rPr>
        <w:t xml:space="preserve"> es posible concederle a través de este mecanismo constitucional al señor </w:t>
      </w:r>
      <w:proofErr w:type="spellStart"/>
      <w:r>
        <w:rPr>
          <w:rFonts w:ascii="Verdana" w:hAnsi="Verdana" w:cs="Verdana"/>
          <w:sz w:val="26"/>
          <w:szCs w:val="26"/>
        </w:rPr>
        <w:t>Hoover</w:t>
      </w:r>
      <w:proofErr w:type="spellEnd"/>
      <w:r>
        <w:rPr>
          <w:rFonts w:ascii="Verdana" w:hAnsi="Verdana" w:cs="Verdana"/>
          <w:sz w:val="26"/>
          <w:szCs w:val="26"/>
        </w:rPr>
        <w:t xml:space="preserve"> de Jesús Muñoz Osorio la libertad condicional que se le ha negado por parte de los Juzgados que hoy acciona.</w:t>
      </w:r>
    </w:p>
    <w:p w:rsidR="00D15305" w:rsidRPr="00F9131F" w:rsidRDefault="00D15305" w:rsidP="00BE1E78">
      <w:pPr>
        <w:tabs>
          <w:tab w:val="left" w:pos="6150"/>
        </w:tabs>
        <w:autoSpaceDE w:val="0"/>
        <w:autoSpaceDN w:val="0"/>
        <w:adjustRightInd w:val="0"/>
        <w:spacing w:line="276" w:lineRule="auto"/>
        <w:jc w:val="both"/>
        <w:rPr>
          <w:rFonts w:ascii="Verdana" w:hAnsi="Verdana" w:cs="Verdana"/>
          <w:sz w:val="26"/>
          <w:szCs w:val="26"/>
        </w:rPr>
      </w:pPr>
      <w:r w:rsidRPr="00F9131F">
        <w:rPr>
          <w:rFonts w:ascii="Verdana" w:hAnsi="Verdana" w:cs="Verdana"/>
          <w:sz w:val="26"/>
          <w:szCs w:val="26"/>
        </w:rPr>
        <w:lastRenderedPageBreak/>
        <w:tab/>
      </w:r>
    </w:p>
    <w:p w:rsidR="00D15305" w:rsidRPr="00F9131F" w:rsidRDefault="00D15305" w:rsidP="00644462">
      <w:pPr>
        <w:autoSpaceDE w:val="0"/>
        <w:autoSpaceDN w:val="0"/>
        <w:adjustRightInd w:val="0"/>
        <w:spacing w:line="324" w:lineRule="auto"/>
        <w:jc w:val="both"/>
        <w:rPr>
          <w:rFonts w:ascii="Verdana" w:hAnsi="Verdana" w:cs="Verdana"/>
          <w:sz w:val="26"/>
          <w:szCs w:val="26"/>
        </w:rPr>
      </w:pPr>
      <w:r w:rsidRPr="00F9131F">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Pr>
          <w:rFonts w:ascii="Verdana" w:hAnsi="Verdana" w:cs="Verdana"/>
          <w:sz w:val="26"/>
          <w:szCs w:val="26"/>
        </w:rPr>
        <w:t>,</w:t>
      </w:r>
      <w:r w:rsidRPr="00F9131F">
        <w:rPr>
          <w:rFonts w:ascii="Verdana" w:hAnsi="Verdana" w:cs="Verdana"/>
          <w:sz w:val="26"/>
          <w:szCs w:val="26"/>
        </w:rPr>
        <w:t xml:space="preserve"> o cuando se reclamen de manera concreta y específica, no obstante, en su formulación concurran otras hipótesis de reclamo de protección judicial de derechos de diversa naturaleza y categoría, caso en el cual prevalece la solicitud de tutela del derecho constitucional fundamental y así debe proveer el Juez para lograr los fines que establece la Carta Política.</w:t>
      </w:r>
    </w:p>
    <w:p w:rsidR="00D15305" w:rsidRPr="00F9131F" w:rsidRDefault="00D15305" w:rsidP="00BE1E78">
      <w:pPr>
        <w:autoSpaceDE w:val="0"/>
        <w:autoSpaceDN w:val="0"/>
        <w:adjustRightInd w:val="0"/>
        <w:spacing w:line="276" w:lineRule="auto"/>
        <w:jc w:val="both"/>
        <w:rPr>
          <w:rFonts w:ascii="Verdana" w:hAnsi="Verdana" w:cs="Verdana"/>
          <w:sz w:val="26"/>
          <w:szCs w:val="26"/>
        </w:rPr>
      </w:pPr>
    </w:p>
    <w:p w:rsidR="00D15305" w:rsidRDefault="00D15305" w:rsidP="00644462">
      <w:pPr>
        <w:autoSpaceDE w:val="0"/>
        <w:autoSpaceDN w:val="0"/>
        <w:adjustRightInd w:val="0"/>
        <w:spacing w:line="324" w:lineRule="auto"/>
        <w:jc w:val="both"/>
        <w:rPr>
          <w:rFonts w:ascii="Verdana" w:hAnsi="Verdana" w:cs="Verdana"/>
          <w:sz w:val="26"/>
          <w:szCs w:val="26"/>
        </w:rPr>
      </w:pPr>
      <w:r w:rsidRPr="00F9131F">
        <w:rPr>
          <w:rFonts w:ascii="Verdana" w:hAnsi="Verdana" w:cs="Verdana"/>
          <w:sz w:val="26"/>
          <w:szCs w:val="26"/>
        </w:rPr>
        <w:t>Es pertinente recordar, como lo consigna la línea jurisprudencial, que la acción constitucional objeto de estudio tiene un propósito claro, definido, estricto y específico, que no es otro que brindar a la persona protección inmediata y subsidiaria para asegurar el respeto efectivo de los derechos fundamentales que se le reconocen</w:t>
      </w:r>
      <w:r w:rsidRPr="00594238">
        <w:rPr>
          <w:rStyle w:val="Appelnotedebasdep"/>
          <w:rFonts w:ascii="Verdana" w:hAnsi="Verdana" w:cs="Verdana"/>
          <w:sz w:val="26"/>
          <w:szCs w:val="26"/>
          <w:vertAlign w:val="superscript"/>
        </w:rPr>
        <w:footnoteReference w:id="1"/>
      </w:r>
      <w:r w:rsidRPr="00F9131F">
        <w:rPr>
          <w:rFonts w:ascii="Verdana" w:hAnsi="Verdana" w:cs="Verdana"/>
          <w:sz w:val="26"/>
          <w:szCs w:val="26"/>
        </w:rPr>
        <w:t>.</w:t>
      </w:r>
    </w:p>
    <w:p w:rsidR="00D15305" w:rsidRPr="00F9131F" w:rsidRDefault="00D15305" w:rsidP="00BE1E78">
      <w:pPr>
        <w:autoSpaceDE w:val="0"/>
        <w:autoSpaceDN w:val="0"/>
        <w:adjustRightInd w:val="0"/>
        <w:spacing w:line="276" w:lineRule="auto"/>
        <w:jc w:val="both"/>
        <w:rPr>
          <w:rFonts w:ascii="Verdana" w:hAnsi="Verdana" w:cs="Verdana"/>
          <w:sz w:val="26"/>
          <w:szCs w:val="26"/>
        </w:rPr>
      </w:pPr>
    </w:p>
    <w:p w:rsidR="00D15305" w:rsidRPr="00594238" w:rsidRDefault="00D15305" w:rsidP="00594238">
      <w:pPr>
        <w:autoSpaceDE w:val="0"/>
        <w:autoSpaceDN w:val="0"/>
        <w:adjustRightInd w:val="0"/>
        <w:ind w:left="510" w:right="510"/>
        <w:jc w:val="both"/>
        <w:rPr>
          <w:rFonts w:ascii="Verdana" w:hAnsi="Verdana" w:cs="Verdana"/>
          <w:i/>
          <w:sz w:val="22"/>
          <w:szCs w:val="22"/>
        </w:rPr>
      </w:pPr>
      <w:r w:rsidRPr="00594238">
        <w:rPr>
          <w:rFonts w:ascii="Verdana" w:hAnsi="Verdana" w:cs="Verdana"/>
          <w:i/>
          <w:sz w:val="22"/>
          <w:szCs w:val="22"/>
        </w:rPr>
        <w:t xml:space="preserve">“La acción de tutela ha sido concebida únicamente para dar solución eficiente a situaciones de hecho creadas por actos u omisiones que implican la trasgresión o la amenaza de un derecho fundamental, respecto de las cuales el sistema jurídico no tiene previsto otro mecanismo susceptible de ser invocado ante los jueces a objeto de lograr la protección del derecho; es decir, tiene cabida dentro del ordenamiento constitucional para dar respuesta eficiente y oportuna a circunstancias en que, por carencia de previsiones normativas específicas, el afectado queda sujeto, de no ser por la tutela, a una clara indefensión frente a los actos u omisiones de quien lesiona su derecho fundamental. De allí que, como lo señala el artículo 86 de la Constitución, tal acción no sea procedente cuando exista un medio judicial apto para la defensa del derecho transgredido o amenazado, a menos que se la utilice como mecanismo transitorio para evitar un perjuicio irremediable.” </w:t>
      </w:r>
    </w:p>
    <w:p w:rsidR="00D15305" w:rsidRPr="00594238" w:rsidRDefault="00D15305" w:rsidP="00594238">
      <w:pPr>
        <w:autoSpaceDE w:val="0"/>
        <w:autoSpaceDN w:val="0"/>
        <w:adjustRightInd w:val="0"/>
        <w:ind w:left="510" w:right="510"/>
        <w:jc w:val="both"/>
        <w:rPr>
          <w:rFonts w:ascii="Verdana" w:hAnsi="Verdana" w:cs="Verdana"/>
          <w:i/>
          <w:sz w:val="22"/>
          <w:szCs w:val="22"/>
        </w:rPr>
      </w:pPr>
    </w:p>
    <w:p w:rsidR="00D15305" w:rsidRPr="00594238" w:rsidRDefault="00D15305" w:rsidP="000F7792">
      <w:pPr>
        <w:autoSpaceDE w:val="0"/>
        <w:autoSpaceDN w:val="0"/>
        <w:adjustRightInd w:val="0"/>
        <w:ind w:left="510" w:right="510"/>
        <w:jc w:val="both"/>
        <w:rPr>
          <w:rFonts w:ascii="Verdana" w:hAnsi="Verdana" w:cs="Verdana"/>
          <w:i/>
          <w:sz w:val="22"/>
          <w:szCs w:val="22"/>
        </w:rPr>
      </w:pPr>
      <w:r w:rsidRPr="00594238">
        <w:rPr>
          <w:rFonts w:ascii="Verdana" w:hAnsi="Verdana" w:cs="Verdana"/>
          <w:i/>
          <w:sz w:val="22"/>
          <w:szCs w:val="22"/>
        </w:rPr>
        <w:t>“Así entonces, la tutela no es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la plena protección de sus derechos esenciales”</w:t>
      </w:r>
      <w:r w:rsidRPr="00594238">
        <w:rPr>
          <w:rStyle w:val="Appelnotedebasdep"/>
          <w:rFonts w:ascii="Verdana" w:hAnsi="Verdana" w:cs="Verdana"/>
          <w:i/>
          <w:sz w:val="22"/>
          <w:szCs w:val="22"/>
          <w:vertAlign w:val="superscript"/>
        </w:rPr>
        <w:footnoteReference w:id="2"/>
      </w:r>
      <w:r w:rsidR="00E817DD" w:rsidRPr="00E817DD">
        <w:rPr>
          <w:rFonts w:ascii="Verdana" w:hAnsi="Verdana" w:cs="Verdana"/>
          <w:i/>
          <w:sz w:val="22"/>
          <w:szCs w:val="22"/>
        </w:rPr>
        <w:t>.</w:t>
      </w:r>
    </w:p>
    <w:p w:rsidR="00D15305" w:rsidRPr="00594238" w:rsidRDefault="00D15305" w:rsidP="00594238">
      <w:pPr>
        <w:autoSpaceDE w:val="0"/>
        <w:autoSpaceDN w:val="0"/>
        <w:adjustRightInd w:val="0"/>
        <w:ind w:left="510" w:right="510"/>
        <w:jc w:val="both"/>
        <w:rPr>
          <w:rFonts w:ascii="Verdana" w:hAnsi="Verdana" w:cs="Verdana"/>
          <w:i/>
          <w:sz w:val="22"/>
          <w:szCs w:val="22"/>
        </w:rPr>
      </w:pPr>
    </w:p>
    <w:p w:rsidR="00D15305" w:rsidRPr="00594238" w:rsidRDefault="00D15305" w:rsidP="00594238">
      <w:pPr>
        <w:autoSpaceDE w:val="0"/>
        <w:autoSpaceDN w:val="0"/>
        <w:adjustRightInd w:val="0"/>
        <w:ind w:left="510" w:right="510"/>
        <w:jc w:val="both"/>
        <w:rPr>
          <w:rFonts w:ascii="Verdana" w:hAnsi="Verdana" w:cs="Verdana"/>
          <w:sz w:val="22"/>
          <w:szCs w:val="22"/>
        </w:rPr>
      </w:pPr>
      <w:r w:rsidRPr="00594238">
        <w:rPr>
          <w:rFonts w:ascii="Verdana" w:hAnsi="Verdana" w:cs="Verdana"/>
          <w:i/>
          <w:sz w:val="22"/>
          <w:szCs w:val="22"/>
        </w:rPr>
        <w:t>“Es criterio reiterado de esta Corporación, que en materia de amparo judicial de los derechos fundamentales, la acción de tutela es el último mecanismo judicial para la defensa de esos derechos, al que puede acudir el afectado por su violación o amenaza sólo después de ejercer infructuosamente todos los medios de defensa judicial ordinarios, o ante la inexistencia de los mismos”</w:t>
      </w:r>
      <w:r w:rsidRPr="00594238">
        <w:rPr>
          <w:rStyle w:val="Appelnotedebasdep"/>
          <w:rFonts w:ascii="Verdana" w:hAnsi="Verdana" w:cs="Verdana"/>
          <w:i/>
          <w:sz w:val="22"/>
          <w:szCs w:val="22"/>
          <w:vertAlign w:val="superscript"/>
        </w:rPr>
        <w:footnoteReference w:id="3"/>
      </w:r>
      <w:r w:rsidRPr="00E817DD">
        <w:rPr>
          <w:rFonts w:ascii="Verdana" w:hAnsi="Verdana" w:cs="Verdana"/>
          <w:i/>
          <w:sz w:val="22"/>
          <w:szCs w:val="22"/>
        </w:rPr>
        <w:t>.</w:t>
      </w:r>
    </w:p>
    <w:p w:rsidR="00D15305" w:rsidRPr="00F9131F" w:rsidRDefault="00D15305" w:rsidP="00594238">
      <w:pPr>
        <w:autoSpaceDE w:val="0"/>
        <w:autoSpaceDN w:val="0"/>
        <w:adjustRightInd w:val="0"/>
        <w:spacing w:line="360" w:lineRule="auto"/>
        <w:jc w:val="both"/>
        <w:rPr>
          <w:rFonts w:ascii="Verdana" w:hAnsi="Verdana" w:cs="Verdana"/>
          <w:sz w:val="26"/>
          <w:szCs w:val="26"/>
        </w:rPr>
      </w:pPr>
    </w:p>
    <w:p w:rsidR="00D15305" w:rsidRPr="00D15305" w:rsidRDefault="00D15305" w:rsidP="00644462">
      <w:pPr>
        <w:autoSpaceDE w:val="0"/>
        <w:autoSpaceDN w:val="0"/>
        <w:adjustRightInd w:val="0"/>
        <w:spacing w:line="324" w:lineRule="auto"/>
        <w:jc w:val="both"/>
        <w:rPr>
          <w:rFonts w:ascii="Verdana" w:hAnsi="Verdana" w:cs="Verdana"/>
          <w:sz w:val="26"/>
          <w:szCs w:val="26"/>
        </w:rPr>
      </w:pPr>
      <w:r w:rsidRPr="00F9131F">
        <w:rPr>
          <w:rFonts w:ascii="Verdana" w:hAnsi="Verdana" w:cs="Verdana"/>
          <w:sz w:val="26"/>
          <w:szCs w:val="26"/>
        </w:rPr>
        <w:t>La protección constitucional consiste en una decisión de inmediato cumplimiento</w:t>
      </w:r>
      <w:r>
        <w:rPr>
          <w:rFonts w:ascii="Verdana" w:hAnsi="Verdana" w:cs="Verdana"/>
          <w:sz w:val="26"/>
          <w:szCs w:val="26"/>
        </w:rPr>
        <w:t>,</w:t>
      </w:r>
      <w:r w:rsidRPr="00F9131F">
        <w:rPr>
          <w:rFonts w:ascii="Verdana" w:hAnsi="Verdana" w:cs="Verdana"/>
          <w:sz w:val="26"/>
          <w:szCs w:val="26"/>
        </w:rPr>
        <w:t xml:space="preserve">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F9131F">
        <w:rPr>
          <w:rFonts w:ascii="Verdana" w:hAnsi="Verdana"/>
          <w:sz w:val="26"/>
          <w:szCs w:val="26"/>
        </w:rPr>
        <w:t xml:space="preserve"> </w:t>
      </w:r>
    </w:p>
    <w:p w:rsidR="00D15305" w:rsidRDefault="00D15305" w:rsidP="00594238">
      <w:pPr>
        <w:tabs>
          <w:tab w:val="left" w:pos="9101"/>
        </w:tabs>
        <w:spacing w:line="360" w:lineRule="auto"/>
        <w:ind w:right="-79"/>
        <w:jc w:val="both"/>
        <w:rPr>
          <w:rFonts w:ascii="Verdana" w:hAnsi="Verdana" w:cs="Arial"/>
          <w:sz w:val="26"/>
          <w:szCs w:val="26"/>
        </w:rPr>
      </w:pPr>
    </w:p>
    <w:p w:rsidR="00D15305" w:rsidRDefault="00D15305" w:rsidP="00D15305">
      <w:pPr>
        <w:tabs>
          <w:tab w:val="left" w:pos="9101"/>
        </w:tabs>
        <w:ind w:right="-79"/>
        <w:jc w:val="both"/>
        <w:rPr>
          <w:rFonts w:ascii="Verdana" w:hAnsi="Verdana" w:cs="Arial"/>
          <w:b/>
          <w:sz w:val="26"/>
          <w:szCs w:val="26"/>
        </w:rPr>
      </w:pPr>
      <w:r>
        <w:rPr>
          <w:rFonts w:ascii="Verdana" w:hAnsi="Verdana" w:cs="Arial"/>
          <w:b/>
          <w:sz w:val="26"/>
          <w:szCs w:val="26"/>
        </w:rPr>
        <w:t xml:space="preserve">Del caso concreto. </w:t>
      </w:r>
    </w:p>
    <w:p w:rsidR="00D15305" w:rsidRPr="00594238" w:rsidRDefault="00D15305" w:rsidP="00594238">
      <w:pPr>
        <w:tabs>
          <w:tab w:val="left" w:pos="9101"/>
        </w:tabs>
        <w:spacing w:line="276" w:lineRule="auto"/>
        <w:ind w:right="-79"/>
        <w:jc w:val="both"/>
        <w:rPr>
          <w:rFonts w:ascii="Verdana" w:hAnsi="Verdana" w:cs="Arial"/>
          <w:sz w:val="26"/>
          <w:szCs w:val="26"/>
        </w:rPr>
      </w:pPr>
    </w:p>
    <w:p w:rsidR="00D15305" w:rsidRDefault="00D15305" w:rsidP="00644462">
      <w:pPr>
        <w:tabs>
          <w:tab w:val="left" w:pos="9101"/>
        </w:tabs>
        <w:spacing w:line="324" w:lineRule="auto"/>
        <w:jc w:val="both"/>
        <w:rPr>
          <w:rFonts w:ascii="Verdana" w:hAnsi="Verdana" w:cs="Arial"/>
          <w:sz w:val="26"/>
          <w:szCs w:val="26"/>
        </w:rPr>
      </w:pPr>
      <w:r>
        <w:rPr>
          <w:rFonts w:ascii="Verdana" w:hAnsi="Verdana" w:cs="Arial"/>
          <w:sz w:val="26"/>
          <w:szCs w:val="26"/>
        </w:rPr>
        <w:t>Con el presente asunto</w:t>
      </w:r>
      <w:r w:rsidRPr="00F9131F">
        <w:rPr>
          <w:rFonts w:ascii="Verdana" w:hAnsi="Verdana" w:cs="Arial"/>
          <w:sz w:val="26"/>
          <w:szCs w:val="26"/>
        </w:rPr>
        <w:t xml:space="preserve"> </w:t>
      </w:r>
      <w:r w:rsidR="00BD7A3E">
        <w:rPr>
          <w:rFonts w:ascii="Verdana" w:hAnsi="Verdana" w:cs="Arial"/>
          <w:sz w:val="26"/>
          <w:szCs w:val="26"/>
        </w:rPr>
        <w:t>procura el</w:t>
      </w:r>
      <w:r>
        <w:rPr>
          <w:rFonts w:ascii="Verdana" w:hAnsi="Verdana" w:cs="Arial"/>
          <w:sz w:val="26"/>
          <w:szCs w:val="26"/>
        </w:rPr>
        <w:t xml:space="preserve"> accionante que se le conceda en sede de tutela el beneficio de la libertad condicional, ello por cuanto el Juez que en la actualidad vigila </w:t>
      </w:r>
      <w:r w:rsidR="00594238">
        <w:rPr>
          <w:rFonts w:ascii="Verdana" w:hAnsi="Verdana" w:cs="Arial"/>
          <w:sz w:val="26"/>
          <w:szCs w:val="26"/>
        </w:rPr>
        <w:t>su</w:t>
      </w:r>
      <w:r>
        <w:rPr>
          <w:rFonts w:ascii="Verdana" w:hAnsi="Verdana" w:cs="Arial"/>
          <w:sz w:val="26"/>
          <w:szCs w:val="26"/>
        </w:rPr>
        <w:t xml:space="preserve"> pena</w:t>
      </w:r>
      <w:r w:rsidR="00594238">
        <w:rPr>
          <w:rFonts w:ascii="Verdana" w:hAnsi="Verdana" w:cs="Arial"/>
          <w:sz w:val="26"/>
          <w:szCs w:val="26"/>
        </w:rPr>
        <w:t>, así como el Despacho que lo condenó</w:t>
      </w:r>
      <w:r>
        <w:rPr>
          <w:rFonts w:ascii="Verdana" w:hAnsi="Verdana" w:cs="Arial"/>
          <w:sz w:val="26"/>
          <w:szCs w:val="26"/>
        </w:rPr>
        <w:t>,</w:t>
      </w:r>
      <w:r w:rsidR="00594238">
        <w:rPr>
          <w:rFonts w:ascii="Verdana" w:hAnsi="Verdana" w:cs="Arial"/>
          <w:sz w:val="26"/>
          <w:szCs w:val="26"/>
        </w:rPr>
        <w:t xml:space="preserve"> se</w:t>
      </w:r>
      <w:r>
        <w:rPr>
          <w:rFonts w:ascii="Verdana" w:hAnsi="Verdana" w:cs="Arial"/>
          <w:sz w:val="26"/>
          <w:szCs w:val="26"/>
        </w:rPr>
        <w:t xml:space="preserve"> lo</w:t>
      </w:r>
      <w:r w:rsidR="00594238">
        <w:rPr>
          <w:rFonts w:ascii="Verdana" w:hAnsi="Verdana" w:cs="Arial"/>
          <w:sz w:val="26"/>
          <w:szCs w:val="26"/>
        </w:rPr>
        <w:t xml:space="preserve"> negaron</w:t>
      </w:r>
      <w:r>
        <w:rPr>
          <w:rFonts w:ascii="Verdana" w:hAnsi="Verdana" w:cs="Arial"/>
          <w:sz w:val="26"/>
          <w:szCs w:val="26"/>
        </w:rPr>
        <w:t xml:space="preserve"> </w:t>
      </w:r>
      <w:r w:rsidR="00594238">
        <w:rPr>
          <w:rFonts w:ascii="Verdana" w:hAnsi="Verdana" w:cs="Arial"/>
          <w:sz w:val="26"/>
          <w:szCs w:val="26"/>
        </w:rPr>
        <w:t>aun</w:t>
      </w:r>
      <w:r>
        <w:rPr>
          <w:rFonts w:ascii="Verdana" w:hAnsi="Verdana" w:cs="Arial"/>
          <w:sz w:val="26"/>
          <w:szCs w:val="26"/>
        </w:rPr>
        <w:t xml:space="preserve"> cuando él co</w:t>
      </w:r>
      <w:r w:rsidR="00594238">
        <w:rPr>
          <w:rFonts w:ascii="Verdana" w:hAnsi="Verdana" w:cs="Arial"/>
          <w:sz w:val="26"/>
          <w:szCs w:val="26"/>
        </w:rPr>
        <w:t>nsidera que tiene derecho a este</w:t>
      </w:r>
      <w:r>
        <w:rPr>
          <w:rFonts w:ascii="Verdana" w:hAnsi="Verdana" w:cs="Arial"/>
          <w:sz w:val="26"/>
          <w:szCs w:val="26"/>
        </w:rPr>
        <w:t xml:space="preserve">. </w:t>
      </w:r>
    </w:p>
    <w:p w:rsidR="006076F5" w:rsidRDefault="006076F5" w:rsidP="00BE1E78">
      <w:pPr>
        <w:tabs>
          <w:tab w:val="left" w:pos="9101"/>
        </w:tabs>
        <w:spacing w:line="276" w:lineRule="auto"/>
        <w:ind w:right="-79"/>
        <w:jc w:val="both"/>
        <w:rPr>
          <w:rFonts w:ascii="Verdana" w:hAnsi="Verdana" w:cs="Arial"/>
          <w:sz w:val="26"/>
          <w:szCs w:val="26"/>
        </w:rPr>
      </w:pPr>
    </w:p>
    <w:p w:rsidR="006076F5" w:rsidRPr="00E7376B" w:rsidRDefault="006076F5" w:rsidP="00644462">
      <w:pPr>
        <w:tabs>
          <w:tab w:val="left" w:pos="9101"/>
        </w:tabs>
        <w:spacing w:line="324" w:lineRule="auto"/>
        <w:jc w:val="both"/>
        <w:rPr>
          <w:rFonts w:ascii="Verdana" w:hAnsi="Verdana" w:cs="Arial"/>
          <w:sz w:val="26"/>
          <w:szCs w:val="26"/>
        </w:rPr>
      </w:pPr>
      <w:r w:rsidRPr="00E7376B">
        <w:rPr>
          <w:rFonts w:ascii="Verdana" w:hAnsi="Verdana" w:cs="Arial"/>
          <w:sz w:val="26"/>
          <w:szCs w:val="26"/>
        </w:rPr>
        <w:t>Como quiera que lo pretendido por el accionante es atacar una decisión judicial a través de este mecanismo constitucional, debe señalarse que para esos fines la jurisprudencia constitucional ha establecido una serie de requisitos de procedibilidad especiales, sin los cuales la tutela contra laudo judicial deviene en improcedente:</w:t>
      </w:r>
    </w:p>
    <w:p w:rsidR="006076F5" w:rsidRPr="006076F5" w:rsidRDefault="006076F5" w:rsidP="006076F5">
      <w:pPr>
        <w:tabs>
          <w:tab w:val="left" w:pos="9101"/>
        </w:tabs>
        <w:spacing w:line="276" w:lineRule="auto"/>
        <w:ind w:right="-79"/>
        <w:jc w:val="both"/>
        <w:rPr>
          <w:rFonts w:ascii="Verdana" w:hAnsi="Verdana" w:cs="Arial"/>
          <w:sz w:val="26"/>
          <w:szCs w:val="26"/>
        </w:rPr>
      </w:pPr>
    </w:p>
    <w:p w:rsidR="006076F5" w:rsidRPr="00925360" w:rsidRDefault="006076F5" w:rsidP="00644462">
      <w:pPr>
        <w:pStyle w:val="BodyText21"/>
        <w:tabs>
          <w:tab w:val="left" w:pos="8460"/>
        </w:tabs>
        <w:spacing w:line="260" w:lineRule="exact"/>
        <w:ind w:left="510" w:right="510"/>
        <w:rPr>
          <w:rFonts w:ascii="Verdana" w:hAnsi="Verdana" w:cs="Arial"/>
          <w:i/>
          <w:sz w:val="22"/>
          <w:szCs w:val="22"/>
        </w:rPr>
      </w:pPr>
      <w:r w:rsidRPr="00925360">
        <w:rPr>
          <w:rFonts w:ascii="Verdana" w:hAnsi="Verdana" w:cs="Arial"/>
          <w:i/>
          <w:sz w:val="22"/>
          <w:szCs w:val="22"/>
        </w:rPr>
        <w:t xml:space="preserve">“(…) </w:t>
      </w:r>
      <w:r w:rsidRPr="00925360">
        <w:rPr>
          <w:rFonts w:ascii="Verdana" w:hAnsi="Verdana" w:cs="Arial"/>
          <w:i/>
          <w:iCs/>
          <w:sz w:val="22"/>
          <w:szCs w:val="22"/>
        </w:rPr>
        <w:t>todo pronunciamiento de fondo por parte del juez de tutela respecto de la eventual afectación de los derechos fundamentales con ocasión de la actividad jurisdiccional (afectación de derechos fundamentales por providencias judiciales) es constitucionalmente admisible, solamente, cuando el juez haya determinado de manera previa la configuración de una de las causales de procedibilidad; es decir, una vez haya constatado la existencia de alguno de los seis eventos suficientemente reconocidos por la jurisprudencia:</w:t>
      </w:r>
      <w:r w:rsidRPr="00925360">
        <w:rPr>
          <w:rFonts w:ascii="Verdana" w:hAnsi="Verdana" w:cs="Arial"/>
          <w:b/>
          <w:bCs/>
          <w:i/>
          <w:iCs/>
          <w:sz w:val="22"/>
          <w:szCs w:val="22"/>
        </w:rPr>
        <w:t> (i)</w:t>
      </w:r>
      <w:r w:rsidRPr="00925360">
        <w:rPr>
          <w:rFonts w:ascii="Verdana" w:hAnsi="Verdana" w:cs="Arial"/>
          <w:i/>
          <w:iCs/>
          <w:sz w:val="22"/>
          <w:szCs w:val="22"/>
        </w:rPr>
        <w:t> defecto sustantivo, orgánico o procedimental; </w:t>
      </w:r>
      <w:r w:rsidRPr="00925360">
        <w:rPr>
          <w:rFonts w:ascii="Verdana" w:hAnsi="Verdana" w:cs="Arial"/>
          <w:b/>
          <w:bCs/>
          <w:i/>
          <w:iCs/>
          <w:sz w:val="22"/>
          <w:szCs w:val="22"/>
        </w:rPr>
        <w:t>(ii)</w:t>
      </w:r>
      <w:r w:rsidRPr="00925360">
        <w:rPr>
          <w:rFonts w:ascii="Verdana" w:hAnsi="Verdana" w:cs="Arial"/>
          <w:i/>
          <w:iCs/>
          <w:sz w:val="22"/>
          <w:szCs w:val="22"/>
        </w:rPr>
        <w:t> defecto fáctico; </w:t>
      </w:r>
      <w:r w:rsidRPr="00925360">
        <w:rPr>
          <w:rFonts w:ascii="Verdana" w:hAnsi="Verdana" w:cs="Arial"/>
          <w:b/>
          <w:bCs/>
          <w:i/>
          <w:iCs/>
          <w:sz w:val="22"/>
          <w:szCs w:val="22"/>
        </w:rPr>
        <w:t>(iii)</w:t>
      </w:r>
      <w:r w:rsidRPr="00925360">
        <w:rPr>
          <w:rFonts w:ascii="Verdana" w:hAnsi="Verdana" w:cs="Arial"/>
          <w:i/>
          <w:iCs/>
          <w:sz w:val="22"/>
          <w:szCs w:val="22"/>
        </w:rPr>
        <w:t xml:space="preserve"> error </w:t>
      </w:r>
      <w:r w:rsidRPr="00925360">
        <w:rPr>
          <w:rFonts w:ascii="Verdana" w:hAnsi="Verdana" w:cs="Arial"/>
          <w:i/>
          <w:iCs/>
          <w:sz w:val="22"/>
          <w:szCs w:val="22"/>
        </w:rPr>
        <w:lastRenderedPageBreak/>
        <w:t>inducido; </w:t>
      </w:r>
      <w:r w:rsidRPr="00925360">
        <w:rPr>
          <w:rFonts w:ascii="Verdana" w:hAnsi="Verdana" w:cs="Arial"/>
          <w:b/>
          <w:bCs/>
          <w:i/>
          <w:iCs/>
          <w:sz w:val="22"/>
          <w:szCs w:val="22"/>
        </w:rPr>
        <w:t>(iv)</w:t>
      </w:r>
      <w:r w:rsidRPr="00925360">
        <w:rPr>
          <w:rFonts w:ascii="Verdana" w:hAnsi="Verdana" w:cs="Arial"/>
          <w:i/>
          <w:iCs/>
          <w:sz w:val="22"/>
          <w:szCs w:val="22"/>
        </w:rPr>
        <w:t> decisión sin motivación, </w:t>
      </w:r>
      <w:r w:rsidRPr="00925360">
        <w:rPr>
          <w:rFonts w:ascii="Verdana" w:hAnsi="Verdana" w:cs="Arial"/>
          <w:b/>
          <w:bCs/>
          <w:i/>
          <w:iCs/>
          <w:sz w:val="22"/>
          <w:szCs w:val="22"/>
        </w:rPr>
        <w:t>(v)</w:t>
      </w:r>
      <w:r w:rsidRPr="00925360">
        <w:rPr>
          <w:rFonts w:ascii="Verdana" w:hAnsi="Verdana" w:cs="Arial"/>
          <w:i/>
          <w:iCs/>
          <w:sz w:val="22"/>
          <w:szCs w:val="22"/>
        </w:rPr>
        <w:t> desconocimiento del precedente y </w:t>
      </w:r>
      <w:r w:rsidRPr="00925360">
        <w:rPr>
          <w:rFonts w:ascii="Verdana" w:hAnsi="Verdana" w:cs="Arial"/>
          <w:b/>
          <w:bCs/>
          <w:i/>
          <w:iCs/>
          <w:sz w:val="22"/>
          <w:szCs w:val="22"/>
        </w:rPr>
        <w:t>(vi)</w:t>
      </w:r>
      <w:r w:rsidRPr="00925360">
        <w:rPr>
          <w:rFonts w:ascii="Verdana" w:hAnsi="Verdana" w:cs="Arial"/>
          <w:i/>
          <w:iCs/>
          <w:sz w:val="22"/>
          <w:szCs w:val="22"/>
        </w:rPr>
        <w:t xml:space="preserve"> violación directa de </w:t>
      </w:r>
      <w:smartTag w:uri="urn:schemas-microsoft-com:office:smarttags" w:element="PersonName">
        <w:smartTagPr>
          <w:attr w:name="ProductID" w:val="la Constitución.”"/>
        </w:smartTagPr>
        <w:r w:rsidRPr="00925360">
          <w:rPr>
            <w:rFonts w:ascii="Verdana" w:hAnsi="Verdana" w:cs="Arial"/>
            <w:i/>
            <w:iCs/>
            <w:sz w:val="22"/>
            <w:szCs w:val="22"/>
          </w:rPr>
          <w:t>la Constitución.”</w:t>
        </w:r>
      </w:smartTag>
      <w:r w:rsidRPr="00925360">
        <w:rPr>
          <w:rFonts w:ascii="Verdana" w:hAnsi="Verdana" w:cs="Arial"/>
          <w:i/>
          <w:sz w:val="22"/>
          <w:szCs w:val="22"/>
        </w:rPr>
        <w:t xml:space="preserve"> </w:t>
      </w:r>
    </w:p>
    <w:p w:rsidR="006076F5" w:rsidRPr="00925360" w:rsidRDefault="006076F5" w:rsidP="00644462">
      <w:pPr>
        <w:pStyle w:val="BodyText21"/>
        <w:tabs>
          <w:tab w:val="left" w:pos="8460"/>
        </w:tabs>
        <w:spacing w:line="260" w:lineRule="exact"/>
        <w:ind w:left="510" w:right="510"/>
        <w:rPr>
          <w:rFonts w:ascii="Verdana" w:hAnsi="Verdana" w:cs="Arial"/>
          <w:i/>
          <w:sz w:val="22"/>
          <w:szCs w:val="22"/>
        </w:rPr>
      </w:pPr>
      <w:r w:rsidRPr="00925360">
        <w:rPr>
          <w:rFonts w:ascii="Verdana" w:hAnsi="Verdana" w:cs="Arial"/>
          <w:i/>
          <w:sz w:val="22"/>
          <w:szCs w:val="22"/>
        </w:rPr>
        <w:t> </w:t>
      </w:r>
    </w:p>
    <w:p w:rsidR="006076F5" w:rsidRPr="00925360" w:rsidRDefault="006076F5" w:rsidP="00644462">
      <w:pPr>
        <w:pStyle w:val="BodyText21"/>
        <w:tabs>
          <w:tab w:val="left" w:pos="8460"/>
        </w:tabs>
        <w:spacing w:line="260" w:lineRule="exact"/>
        <w:ind w:left="510" w:right="510"/>
        <w:rPr>
          <w:rFonts w:ascii="Verdana" w:hAnsi="Verdana" w:cs="Arial"/>
          <w:i/>
          <w:sz w:val="22"/>
          <w:szCs w:val="22"/>
          <w:lang w:val="es-CO"/>
        </w:rPr>
      </w:pPr>
      <w:r w:rsidRPr="00925360">
        <w:rPr>
          <w:rFonts w:ascii="Verdana" w:hAnsi="Verdana" w:cs="Arial"/>
          <w:i/>
          <w:sz w:val="22"/>
          <w:szCs w:val="22"/>
        </w:rPr>
        <w:t xml:space="preserve">Con todo, y aun cuando la acción de tutela puede servir como mecanismo judicial excepcional para enderezar las actuaciones judiciales equivocadas, es necesario que las causales específicas de procedibilidad que se hubieren alegado en cada caso, se aprecien de manera que permita que la presunta juridicidad del pronunciamiento judicial objeto de cuestionamiento, sea fácilmente </w:t>
      </w:r>
      <w:proofErr w:type="spellStart"/>
      <w:r w:rsidRPr="00925360">
        <w:rPr>
          <w:rFonts w:ascii="Verdana" w:hAnsi="Verdana" w:cs="Arial"/>
          <w:i/>
          <w:sz w:val="22"/>
          <w:szCs w:val="22"/>
        </w:rPr>
        <w:t>desvirtuable</w:t>
      </w:r>
      <w:proofErr w:type="spellEnd"/>
      <w:r w:rsidRPr="00925360">
        <w:rPr>
          <w:rFonts w:ascii="Verdana" w:hAnsi="Verdana" w:cs="Arial"/>
          <w:i/>
          <w:sz w:val="22"/>
          <w:szCs w:val="22"/>
        </w:rPr>
        <w:t>. Así, puede concluirse que no toda irregularidad procesal o diferencia interpretativa configura una vía de hecho.”</w:t>
      </w:r>
      <w:r w:rsidRPr="00925360">
        <w:rPr>
          <w:rStyle w:val="Appelnotedebasdep"/>
          <w:rFonts w:ascii="Verdana" w:hAnsi="Verdana" w:cs="Arial"/>
          <w:i/>
          <w:sz w:val="22"/>
          <w:szCs w:val="22"/>
          <w:lang w:val="es-CO"/>
        </w:rPr>
        <w:footnoteReference w:id="4"/>
      </w:r>
      <w:r w:rsidRPr="00925360">
        <w:rPr>
          <w:rFonts w:ascii="Verdana" w:hAnsi="Verdana" w:cs="Arial"/>
          <w:i/>
          <w:sz w:val="22"/>
          <w:szCs w:val="22"/>
          <w:lang w:val="es-CO"/>
        </w:rPr>
        <w:t xml:space="preserve"> </w:t>
      </w:r>
    </w:p>
    <w:p w:rsidR="006076F5" w:rsidRPr="000A00EF" w:rsidRDefault="006076F5" w:rsidP="006076F5">
      <w:pPr>
        <w:pStyle w:val="BodyText21"/>
        <w:tabs>
          <w:tab w:val="left" w:pos="8460"/>
        </w:tabs>
        <w:spacing w:line="360" w:lineRule="auto"/>
        <w:ind w:right="641"/>
        <w:rPr>
          <w:rFonts w:ascii="Verdana" w:hAnsi="Verdana" w:cs="Arial"/>
          <w:i/>
          <w:sz w:val="26"/>
          <w:szCs w:val="26"/>
          <w:lang w:val="es-CO"/>
        </w:rPr>
      </w:pPr>
    </w:p>
    <w:p w:rsidR="006076F5" w:rsidRPr="00E7376B" w:rsidRDefault="006076F5" w:rsidP="006076F5">
      <w:pPr>
        <w:pStyle w:val="BodyText21"/>
        <w:tabs>
          <w:tab w:val="left" w:pos="8222"/>
          <w:tab w:val="left" w:pos="9072"/>
        </w:tabs>
        <w:ind w:right="91"/>
        <w:rPr>
          <w:rFonts w:ascii="Verdana" w:hAnsi="Verdana" w:cs="Arial"/>
          <w:sz w:val="26"/>
          <w:szCs w:val="26"/>
          <w:lang w:val="es-CO"/>
        </w:rPr>
      </w:pPr>
      <w:r w:rsidRPr="00E7376B">
        <w:rPr>
          <w:rFonts w:ascii="Verdana" w:hAnsi="Verdana" w:cs="Arial"/>
          <w:sz w:val="26"/>
          <w:szCs w:val="26"/>
          <w:lang w:val="es-CO"/>
        </w:rPr>
        <w:t>Así mismo, esa Alta Corporación ha definido</w:t>
      </w:r>
      <w:r w:rsidRPr="00F22E67">
        <w:rPr>
          <w:rStyle w:val="Appelnotedebasdep"/>
          <w:rFonts w:ascii="Verdana" w:hAnsi="Verdana" w:cs="Arial"/>
          <w:sz w:val="26"/>
          <w:szCs w:val="26"/>
          <w:vertAlign w:val="superscript"/>
          <w:lang w:val="es-CO"/>
        </w:rPr>
        <w:footnoteReference w:id="5"/>
      </w:r>
      <w:r w:rsidRPr="00E7376B">
        <w:rPr>
          <w:rFonts w:ascii="Verdana" w:hAnsi="Verdana" w:cs="Arial"/>
          <w:sz w:val="26"/>
          <w:szCs w:val="26"/>
          <w:lang w:val="es-CO"/>
        </w:rPr>
        <w:t xml:space="preserve"> dichos defectos así: </w:t>
      </w:r>
    </w:p>
    <w:p w:rsidR="006076F5" w:rsidRPr="006076F5" w:rsidRDefault="006076F5" w:rsidP="006076F5">
      <w:pPr>
        <w:pStyle w:val="BodyText21"/>
        <w:tabs>
          <w:tab w:val="left" w:pos="8222"/>
          <w:tab w:val="left" w:pos="9072"/>
        </w:tabs>
        <w:spacing w:line="276" w:lineRule="auto"/>
        <w:ind w:right="91"/>
        <w:rPr>
          <w:rFonts w:ascii="Verdana" w:hAnsi="Verdana" w:cs="Arial"/>
          <w:sz w:val="26"/>
          <w:szCs w:val="26"/>
          <w:lang w:val="es-CO"/>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orgánico, que tiene lugar cuando el funcionario judicial que emite la decisión carece, de manera absoluta, de competencia para ello.</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procedimental absoluto, que tiene lugar cuando el Juez actuó al margen del procedimiento establecido.</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Defecto material o sustantivo, que se origina cuando las decisiones son proferidas con fundamento en normas inexistentes o inconstitucionales, o que presentan una evidente contradicción entre los fundamentos y la decisión.</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 xml:space="preserve">Defecto fáctico por no haberse decretado, practicado o valorado pruebas debidamente solicitadas o recaudadas en el curso del proceso, o por haberse valorado pruebas nulas o vulneradoras de derechos fundamentales. </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Error inducido, que se presenta cuando la autoridad judicial ha sido engañada por parte de terceros y ese engaño lo llevó a tomar una decisión que afecta derechos fundamentales.</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Decisión sin motivación, que tiene lugar cuando el funcionario judicial no da cuenta de los fundamentos fácticos y jurídicos de su decisión, pues es en dicha motivación en donde reposa la legitimidad de sus providencias.</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Desconocimiento del precedente, que se origina cuando el juez ordinario, por ejemplo, desconoce o limita el alcance dado por esta Corte a un derecho fundamental, apartándose del contenido constitucionalmente vinculante del derecho fundamental vulnerado, también cuando se aparta del precedente sentado por los órganos de cierre de su respectiva jurisdicción o de su propio precedente.</w:t>
      </w:r>
    </w:p>
    <w:p w:rsidR="006076F5" w:rsidRPr="00925360" w:rsidRDefault="006076F5" w:rsidP="000F7792">
      <w:pPr>
        <w:pStyle w:val="BodyText21"/>
        <w:tabs>
          <w:tab w:val="left" w:pos="8222"/>
          <w:tab w:val="left" w:pos="8364"/>
        </w:tabs>
        <w:ind w:left="851" w:right="567" w:hanging="284"/>
        <w:rPr>
          <w:rFonts w:ascii="Verdana" w:hAnsi="Verdana" w:cs="Arial"/>
          <w:i/>
          <w:sz w:val="22"/>
          <w:szCs w:val="22"/>
        </w:rPr>
      </w:pPr>
    </w:p>
    <w:p w:rsidR="006076F5" w:rsidRPr="00925360" w:rsidRDefault="006076F5" w:rsidP="000F7792">
      <w:pPr>
        <w:pStyle w:val="BodyText21"/>
        <w:numPr>
          <w:ilvl w:val="0"/>
          <w:numId w:val="2"/>
        </w:numPr>
        <w:tabs>
          <w:tab w:val="left" w:pos="8222"/>
          <w:tab w:val="left" w:pos="8364"/>
        </w:tabs>
        <w:ind w:left="851" w:right="567" w:hanging="284"/>
        <w:rPr>
          <w:rFonts w:ascii="Verdana" w:hAnsi="Verdana" w:cs="Arial"/>
          <w:i/>
          <w:sz w:val="22"/>
          <w:szCs w:val="22"/>
        </w:rPr>
      </w:pPr>
      <w:r w:rsidRPr="00925360">
        <w:rPr>
          <w:rFonts w:ascii="Verdana" w:hAnsi="Verdana" w:cs="Arial"/>
          <w:i/>
          <w:sz w:val="22"/>
          <w:szCs w:val="22"/>
        </w:rPr>
        <w:t xml:space="preserve">Violación directa de la Constitución, </w:t>
      </w:r>
      <w:r w:rsidRPr="00925360">
        <w:rPr>
          <w:rFonts w:ascii="Verdana" w:hAnsi="Verdana" w:cs="Arial"/>
          <w:i/>
          <w:iCs/>
          <w:sz w:val="22"/>
          <w:szCs w:val="22"/>
        </w:rPr>
        <w:t>tiene lugar, entre otros eventos, cuando, amparada en la discrecionalidad interpretativa, la decisión judicial se desborda en perjuicio de los derechos fundamentales de los asociados amparados por la Carta Política</w:t>
      </w:r>
      <w:r w:rsidRPr="00925360">
        <w:rPr>
          <w:rFonts w:ascii="Verdana" w:hAnsi="Verdana" w:cs="Arial"/>
          <w:i/>
          <w:sz w:val="22"/>
          <w:szCs w:val="22"/>
        </w:rPr>
        <w:t>.</w:t>
      </w:r>
    </w:p>
    <w:p w:rsidR="00D15305" w:rsidRPr="00F9131F" w:rsidRDefault="00D15305" w:rsidP="00B105A1">
      <w:pPr>
        <w:tabs>
          <w:tab w:val="left" w:pos="9101"/>
        </w:tabs>
        <w:spacing w:line="360" w:lineRule="auto"/>
        <w:ind w:right="-79"/>
        <w:jc w:val="both"/>
        <w:rPr>
          <w:rFonts w:ascii="Verdana" w:hAnsi="Verdana" w:cs="Arial"/>
          <w:sz w:val="26"/>
          <w:szCs w:val="26"/>
        </w:rPr>
      </w:pPr>
    </w:p>
    <w:p w:rsidR="008343B3" w:rsidRDefault="0008208D" w:rsidP="00644462">
      <w:pPr>
        <w:tabs>
          <w:tab w:val="left" w:pos="9101"/>
        </w:tabs>
        <w:spacing w:line="324" w:lineRule="auto"/>
        <w:jc w:val="both"/>
        <w:rPr>
          <w:rFonts w:ascii="Verdana" w:hAnsi="Verdana" w:cs="Arial"/>
          <w:sz w:val="26"/>
          <w:szCs w:val="26"/>
        </w:rPr>
      </w:pPr>
      <w:r>
        <w:rPr>
          <w:rFonts w:ascii="Verdana" w:hAnsi="Verdana" w:cs="Arial"/>
          <w:sz w:val="26"/>
          <w:szCs w:val="26"/>
        </w:rPr>
        <w:t xml:space="preserve">En esta ocasión, el accionante no identificó en su escrito cuál es el defecto con </w:t>
      </w:r>
      <w:r w:rsidR="008343B3">
        <w:rPr>
          <w:rFonts w:ascii="Verdana" w:hAnsi="Verdana" w:cs="Arial"/>
          <w:sz w:val="26"/>
          <w:szCs w:val="26"/>
        </w:rPr>
        <w:t>el</w:t>
      </w:r>
      <w:r>
        <w:rPr>
          <w:rFonts w:ascii="Verdana" w:hAnsi="Verdana" w:cs="Arial"/>
          <w:sz w:val="26"/>
          <w:szCs w:val="26"/>
        </w:rPr>
        <w:t xml:space="preserve"> </w:t>
      </w:r>
      <w:r w:rsidR="00CB4984">
        <w:rPr>
          <w:rFonts w:ascii="Verdana" w:hAnsi="Verdana" w:cs="Arial"/>
          <w:sz w:val="26"/>
          <w:szCs w:val="26"/>
        </w:rPr>
        <w:t>que</w:t>
      </w:r>
      <w:r>
        <w:rPr>
          <w:rFonts w:ascii="Verdana" w:hAnsi="Verdana" w:cs="Arial"/>
          <w:sz w:val="26"/>
          <w:szCs w:val="26"/>
        </w:rPr>
        <w:t xml:space="preserve"> se configuró la presunta vía de hecho que desconoció sus derechos fundamentales</w:t>
      </w:r>
      <w:r w:rsidR="003508F0">
        <w:rPr>
          <w:rFonts w:ascii="Verdana" w:hAnsi="Verdana" w:cs="Arial"/>
          <w:sz w:val="26"/>
          <w:szCs w:val="26"/>
        </w:rPr>
        <w:t>, sin embargo, de acuerdo a sus manifestaciones, se tiene que el cuestionamiento es concreto,</w:t>
      </w:r>
      <w:r w:rsidR="008343B3">
        <w:rPr>
          <w:rFonts w:ascii="Verdana" w:hAnsi="Verdana" w:cs="Arial"/>
          <w:sz w:val="26"/>
          <w:szCs w:val="26"/>
        </w:rPr>
        <w:t xml:space="preserve"> al indicar que su inconformidad se basa en que los Despachos accionados hayan aplicado</w:t>
      </w:r>
      <w:r w:rsidR="008A7247">
        <w:rPr>
          <w:rFonts w:ascii="Verdana" w:hAnsi="Verdana" w:cs="Arial"/>
          <w:sz w:val="26"/>
          <w:szCs w:val="26"/>
        </w:rPr>
        <w:t xml:space="preserve"> para la resolución de su petición de libertad condicional</w:t>
      </w:r>
      <w:r w:rsidR="008343B3">
        <w:rPr>
          <w:rFonts w:ascii="Verdana" w:hAnsi="Verdana" w:cs="Arial"/>
          <w:sz w:val="26"/>
          <w:szCs w:val="26"/>
        </w:rPr>
        <w:t xml:space="preserve"> una norma que no se encontraba vigente al momento de ocurrencia de los hechos por los cuales se condenó</w:t>
      </w:r>
      <w:r w:rsidR="008A7247">
        <w:rPr>
          <w:rFonts w:ascii="Verdana" w:hAnsi="Verdana" w:cs="Arial"/>
          <w:sz w:val="26"/>
          <w:szCs w:val="26"/>
        </w:rPr>
        <w:t>.</w:t>
      </w:r>
      <w:r w:rsidR="008343B3">
        <w:rPr>
          <w:rFonts w:ascii="Verdana" w:hAnsi="Verdana" w:cs="Arial"/>
          <w:sz w:val="26"/>
          <w:szCs w:val="26"/>
        </w:rPr>
        <w:t xml:space="preserve"> </w:t>
      </w:r>
    </w:p>
    <w:p w:rsidR="008343B3" w:rsidRDefault="008343B3" w:rsidP="00D15305">
      <w:pPr>
        <w:tabs>
          <w:tab w:val="left" w:pos="9101"/>
        </w:tabs>
        <w:spacing w:line="336" w:lineRule="auto"/>
        <w:ind w:right="-79"/>
        <w:jc w:val="both"/>
        <w:rPr>
          <w:rFonts w:ascii="Verdana" w:hAnsi="Verdana" w:cs="Arial"/>
          <w:sz w:val="26"/>
          <w:szCs w:val="26"/>
        </w:rPr>
      </w:pPr>
    </w:p>
    <w:p w:rsidR="00056361" w:rsidRDefault="008343B3" w:rsidP="00644462">
      <w:pPr>
        <w:tabs>
          <w:tab w:val="left" w:pos="9101"/>
        </w:tabs>
        <w:spacing w:line="324" w:lineRule="auto"/>
        <w:jc w:val="both"/>
        <w:rPr>
          <w:rFonts w:ascii="Verdana" w:hAnsi="Verdana" w:cs="Arial"/>
          <w:sz w:val="26"/>
          <w:szCs w:val="26"/>
        </w:rPr>
      </w:pPr>
      <w:r>
        <w:rPr>
          <w:rFonts w:ascii="Verdana" w:hAnsi="Verdana" w:cs="Arial"/>
          <w:sz w:val="26"/>
          <w:szCs w:val="26"/>
        </w:rPr>
        <w:t>Lo dicho con anterioridad, podría configurar la causal especial de</w:t>
      </w:r>
      <w:r w:rsidR="008A7247">
        <w:rPr>
          <w:rFonts w:ascii="Verdana" w:hAnsi="Verdana" w:cs="Arial"/>
          <w:sz w:val="26"/>
          <w:szCs w:val="26"/>
        </w:rPr>
        <w:t>nominada</w:t>
      </w:r>
      <w:r>
        <w:rPr>
          <w:rFonts w:ascii="Verdana" w:hAnsi="Verdana" w:cs="Arial"/>
          <w:sz w:val="26"/>
          <w:szCs w:val="26"/>
        </w:rPr>
        <w:t xml:space="preserve"> </w:t>
      </w:r>
      <w:r w:rsidR="00CB4984">
        <w:rPr>
          <w:rFonts w:ascii="Verdana" w:hAnsi="Verdana" w:cs="Arial"/>
          <w:sz w:val="26"/>
          <w:szCs w:val="26"/>
        </w:rPr>
        <w:t xml:space="preserve">defecto material o sustantivo para la procedencia de la presente acción, </w:t>
      </w:r>
      <w:r w:rsidR="008A7247">
        <w:rPr>
          <w:rFonts w:ascii="Verdana" w:hAnsi="Verdana" w:cs="Arial"/>
          <w:sz w:val="26"/>
          <w:szCs w:val="26"/>
        </w:rPr>
        <w:t>empero</w:t>
      </w:r>
      <w:r w:rsidR="00CB4984">
        <w:rPr>
          <w:rFonts w:ascii="Verdana" w:hAnsi="Verdana" w:cs="Arial"/>
          <w:sz w:val="26"/>
          <w:szCs w:val="26"/>
        </w:rPr>
        <w:t xml:space="preserve">, no es necesario efectuar un estudio muy profundo </w:t>
      </w:r>
      <w:r w:rsidR="008A7247">
        <w:rPr>
          <w:rFonts w:ascii="Verdana" w:hAnsi="Verdana" w:cs="Arial"/>
          <w:sz w:val="26"/>
          <w:szCs w:val="26"/>
        </w:rPr>
        <w:t>en ese sentido</w:t>
      </w:r>
      <w:r w:rsidR="00CB4984">
        <w:rPr>
          <w:rFonts w:ascii="Verdana" w:hAnsi="Verdana" w:cs="Arial"/>
          <w:sz w:val="26"/>
          <w:szCs w:val="26"/>
        </w:rPr>
        <w:t>, pues basta con acudir a la sentencia condenatoria que a su nombre reposa en el expediente,</w:t>
      </w:r>
      <w:r w:rsidR="007A7897">
        <w:rPr>
          <w:rFonts w:ascii="Verdana" w:hAnsi="Verdana" w:cs="Arial"/>
          <w:sz w:val="26"/>
          <w:szCs w:val="26"/>
        </w:rPr>
        <w:t xml:space="preserve"> para percatarse de </w:t>
      </w:r>
      <w:r w:rsidR="00D44433">
        <w:rPr>
          <w:rFonts w:ascii="Verdana" w:hAnsi="Verdana" w:cs="Arial"/>
          <w:sz w:val="26"/>
          <w:szCs w:val="26"/>
        </w:rPr>
        <w:t>la imprecisión de sus afirmaciones, pues en aquel proveído, la Juez falladora estableció de forma clara el ámbito de tiempo dentro del cual se movería</w:t>
      </w:r>
      <w:r w:rsidR="00056361">
        <w:rPr>
          <w:rFonts w:ascii="Verdana" w:hAnsi="Verdana" w:cs="Arial"/>
          <w:sz w:val="26"/>
          <w:szCs w:val="26"/>
        </w:rPr>
        <w:t xml:space="preserve"> el mismo,</w:t>
      </w:r>
      <w:r w:rsidR="00644462">
        <w:rPr>
          <w:rFonts w:ascii="Verdana" w:hAnsi="Verdana" w:cs="Arial"/>
          <w:sz w:val="26"/>
          <w:szCs w:val="26"/>
        </w:rPr>
        <w:t xml:space="preserve"> esto es entre 2005 y 2007,</w:t>
      </w:r>
      <w:r w:rsidR="00056361">
        <w:rPr>
          <w:rFonts w:ascii="Verdana" w:hAnsi="Verdana" w:cs="Arial"/>
          <w:sz w:val="26"/>
          <w:szCs w:val="26"/>
        </w:rPr>
        <w:t xml:space="preserve"> así: </w:t>
      </w:r>
    </w:p>
    <w:p w:rsidR="00056361" w:rsidRDefault="00056361" w:rsidP="00056361">
      <w:pPr>
        <w:tabs>
          <w:tab w:val="left" w:pos="9101"/>
        </w:tabs>
        <w:spacing w:line="276" w:lineRule="auto"/>
        <w:ind w:right="-79"/>
        <w:jc w:val="both"/>
        <w:rPr>
          <w:rFonts w:ascii="Verdana" w:hAnsi="Verdana" w:cs="Arial"/>
          <w:sz w:val="26"/>
          <w:szCs w:val="26"/>
        </w:rPr>
      </w:pPr>
    </w:p>
    <w:p w:rsidR="00056361" w:rsidRPr="00056361" w:rsidRDefault="00056361" w:rsidP="00056361">
      <w:pPr>
        <w:tabs>
          <w:tab w:val="left" w:pos="9101"/>
        </w:tabs>
        <w:ind w:left="510" w:right="510"/>
        <w:jc w:val="both"/>
        <w:rPr>
          <w:rFonts w:ascii="Verdana" w:hAnsi="Verdana"/>
          <w:i/>
          <w:sz w:val="22"/>
          <w:szCs w:val="22"/>
        </w:rPr>
      </w:pPr>
      <w:r w:rsidRPr="00056361">
        <w:rPr>
          <w:rFonts w:ascii="Verdana" w:hAnsi="Verdana"/>
          <w:i/>
          <w:sz w:val="22"/>
          <w:szCs w:val="22"/>
        </w:rPr>
        <w:t xml:space="preserve">“Antes de continuar con la valoración probatoria debemos saber las fechas en las que ocurrieron los tocamientos según la menor </w:t>
      </w:r>
      <w:proofErr w:type="spellStart"/>
      <w:r w:rsidRPr="00056361">
        <w:rPr>
          <w:rFonts w:ascii="Verdana" w:hAnsi="Verdana"/>
          <w:i/>
          <w:sz w:val="22"/>
          <w:szCs w:val="22"/>
        </w:rPr>
        <w:t>LDMS</w:t>
      </w:r>
      <w:proofErr w:type="spellEnd"/>
      <w:r w:rsidRPr="00056361">
        <w:rPr>
          <w:rFonts w:ascii="Verdana" w:hAnsi="Verdana"/>
          <w:i/>
          <w:sz w:val="22"/>
          <w:szCs w:val="22"/>
        </w:rPr>
        <w:t xml:space="preserve">, con el fin de establecer no sólo el procedimiento aplicable al momento de la ocurrencia del delito sino la ley vigente para esa época; si observamos el caudal probatorio podemos concluir que los posibles tocamientos que dice esta menor le hizo el procesado cuando vivían en Dosquebradas, tuvieron ocurrencia entre el 2002 y el 2003, ya que la niña acudió en el 2011 a la sexóloga y tenía 13 años, refiriendo que éstos se dieron cuando contaba con 4 años aproximadamente, lo que está corroborado por la abuela de la misma, quien informó en su testimonio que se vinieron a vivir a Santa Rosa desde hace 10 años, lo que los ubica en esta localidad desde el año 2003, por lo que los hechos que pudieron haber ocurrido en Dosquebradas deben ser investigados bajo la Ley 600 de 2000 por haber tenido ocurrencia, según la menor y la abuela antes del 2003, y la ley 906 empezó a regir el 1º de Enero del 2005, debiéndose decidir en este caso sólo con respecto a lo ocurrido desde que llegaron a vivir a Santa Rosa. </w:t>
      </w:r>
    </w:p>
    <w:p w:rsidR="00056361" w:rsidRDefault="00056361" w:rsidP="00644462">
      <w:pPr>
        <w:pStyle w:val="Cuerpodeltexto0"/>
        <w:shd w:val="clear" w:color="auto" w:fill="auto"/>
        <w:spacing w:before="0" w:after="0" w:line="240" w:lineRule="auto"/>
        <w:ind w:left="510" w:right="510"/>
        <w:rPr>
          <w:rFonts w:ascii="Verdana" w:hAnsi="Verdana"/>
          <w:i/>
          <w:sz w:val="22"/>
          <w:szCs w:val="22"/>
        </w:rPr>
      </w:pPr>
    </w:p>
    <w:p w:rsidR="00056361" w:rsidRPr="00056361" w:rsidRDefault="00056361" w:rsidP="0011250D">
      <w:pPr>
        <w:pStyle w:val="Cuerpodeltexto0"/>
        <w:shd w:val="clear" w:color="auto" w:fill="auto"/>
        <w:spacing w:before="0" w:after="0" w:line="240" w:lineRule="auto"/>
        <w:ind w:left="510" w:right="510"/>
        <w:rPr>
          <w:rFonts w:ascii="Verdana" w:hAnsi="Verdana"/>
          <w:i/>
          <w:sz w:val="22"/>
          <w:szCs w:val="22"/>
        </w:rPr>
      </w:pPr>
      <w:r w:rsidRPr="00DD7AF5">
        <w:rPr>
          <w:rFonts w:ascii="Verdana" w:hAnsi="Verdana"/>
          <w:b/>
          <w:i/>
          <w:sz w:val="22"/>
          <w:szCs w:val="22"/>
          <w:u w:val="single"/>
        </w:rPr>
        <w:t>Por lo anterior se valorará en esta sentencia el tiempo transcurrido entre el año 2005 y el 2007</w:t>
      </w:r>
      <w:r w:rsidRPr="00056361">
        <w:rPr>
          <w:rFonts w:ascii="Verdana" w:hAnsi="Verdana"/>
          <w:i/>
          <w:sz w:val="22"/>
          <w:szCs w:val="22"/>
        </w:rPr>
        <w:t xml:space="preserve"> en lo que respecta a las dos adolescentes, porque, si existieron tocamientos antes</w:t>
      </w:r>
      <w:r w:rsidRPr="00056361">
        <w:rPr>
          <w:rStyle w:val="CuerpodeltextoPalatinoLinotype"/>
          <w:rFonts w:ascii="Verdana" w:hAnsi="Verdana"/>
          <w:i w:val="0"/>
          <w:sz w:val="22"/>
          <w:szCs w:val="22"/>
        </w:rPr>
        <w:t xml:space="preserve"> </w:t>
      </w:r>
      <w:r w:rsidRPr="00056361">
        <w:rPr>
          <w:rFonts w:ascii="Verdana" w:hAnsi="Verdana"/>
          <w:i/>
          <w:sz w:val="22"/>
          <w:szCs w:val="22"/>
        </w:rPr>
        <w:t>de esa fecha deberán investigarse por la ley 600 del 2000.”</w:t>
      </w:r>
      <w:r w:rsidR="00DD7AF5">
        <w:rPr>
          <w:rFonts w:ascii="Verdana" w:hAnsi="Verdana"/>
          <w:i/>
          <w:sz w:val="22"/>
          <w:szCs w:val="22"/>
        </w:rPr>
        <w:t xml:space="preserve"> (Negrillas y subrayas por fuera del texto original) </w:t>
      </w:r>
    </w:p>
    <w:p w:rsidR="0011250D" w:rsidRDefault="0011250D" w:rsidP="00D15305">
      <w:pPr>
        <w:tabs>
          <w:tab w:val="left" w:pos="9101"/>
        </w:tabs>
        <w:spacing w:line="336" w:lineRule="auto"/>
        <w:ind w:right="-79"/>
        <w:jc w:val="both"/>
        <w:rPr>
          <w:rFonts w:ascii="Verdana" w:hAnsi="Verdana" w:cs="Arial"/>
          <w:sz w:val="26"/>
          <w:szCs w:val="26"/>
        </w:rPr>
      </w:pPr>
    </w:p>
    <w:p w:rsidR="0008208D" w:rsidRDefault="0011250D" w:rsidP="00644462">
      <w:pPr>
        <w:tabs>
          <w:tab w:val="left" w:pos="9101"/>
        </w:tabs>
        <w:spacing w:line="324" w:lineRule="auto"/>
        <w:jc w:val="both"/>
        <w:rPr>
          <w:rFonts w:ascii="Verdana" w:hAnsi="Verdana" w:cs="Arial"/>
          <w:sz w:val="26"/>
          <w:szCs w:val="26"/>
        </w:rPr>
      </w:pPr>
      <w:r>
        <w:rPr>
          <w:rFonts w:ascii="Verdana" w:hAnsi="Verdana" w:cs="Arial"/>
          <w:sz w:val="26"/>
          <w:szCs w:val="26"/>
        </w:rPr>
        <w:t xml:space="preserve">Sobre este punto, es de relevancia mencionar que la aludida Ley de Infancia y Adolescencia entró en vigencia en el mes de mayo de 2007, fecha </w:t>
      </w:r>
      <w:r w:rsidR="00E31811">
        <w:rPr>
          <w:rFonts w:ascii="Verdana" w:hAnsi="Verdana" w:cs="Arial"/>
          <w:sz w:val="26"/>
          <w:szCs w:val="26"/>
        </w:rPr>
        <w:t>que indudablemente</w:t>
      </w:r>
      <w:r>
        <w:rPr>
          <w:rFonts w:ascii="Verdana" w:hAnsi="Verdana" w:cs="Arial"/>
          <w:sz w:val="26"/>
          <w:szCs w:val="26"/>
        </w:rPr>
        <w:t xml:space="preserve"> abarca</w:t>
      </w:r>
      <w:r w:rsidR="00E31811">
        <w:rPr>
          <w:rFonts w:ascii="Verdana" w:hAnsi="Verdana" w:cs="Arial"/>
          <w:sz w:val="26"/>
          <w:szCs w:val="26"/>
        </w:rPr>
        <w:t xml:space="preserve"> el lapso en que los delitos endilgados se cometieron.  </w:t>
      </w:r>
      <w:r>
        <w:rPr>
          <w:rFonts w:ascii="Verdana" w:hAnsi="Verdana" w:cs="Arial"/>
          <w:sz w:val="26"/>
          <w:szCs w:val="26"/>
        </w:rPr>
        <w:t xml:space="preserve"> </w:t>
      </w:r>
    </w:p>
    <w:p w:rsidR="00D437E5" w:rsidRDefault="00D437E5" w:rsidP="00644462">
      <w:pPr>
        <w:tabs>
          <w:tab w:val="left" w:pos="9101"/>
        </w:tabs>
        <w:spacing w:line="276" w:lineRule="auto"/>
        <w:ind w:right="-79"/>
        <w:jc w:val="both"/>
        <w:rPr>
          <w:rFonts w:ascii="Verdana" w:hAnsi="Verdana" w:cs="Arial"/>
          <w:sz w:val="26"/>
          <w:szCs w:val="26"/>
        </w:rPr>
      </w:pPr>
    </w:p>
    <w:p w:rsidR="00D15305" w:rsidRDefault="00D437E5" w:rsidP="00644462">
      <w:pPr>
        <w:tabs>
          <w:tab w:val="left" w:pos="9101"/>
        </w:tabs>
        <w:spacing w:line="324" w:lineRule="auto"/>
        <w:jc w:val="both"/>
        <w:rPr>
          <w:rFonts w:ascii="Verdana" w:hAnsi="Verdana" w:cs="Arial"/>
          <w:sz w:val="26"/>
          <w:szCs w:val="26"/>
        </w:rPr>
      </w:pPr>
      <w:r>
        <w:rPr>
          <w:rFonts w:ascii="Verdana" w:hAnsi="Verdana" w:cs="Arial"/>
          <w:sz w:val="26"/>
          <w:szCs w:val="26"/>
        </w:rPr>
        <w:t xml:space="preserve">Aunado a lo anterior, no puede la Sala desconocer </w:t>
      </w:r>
      <w:r w:rsidR="00D15305" w:rsidRPr="00F9131F">
        <w:rPr>
          <w:rFonts w:ascii="Verdana" w:hAnsi="Verdana" w:cs="Arial"/>
          <w:sz w:val="26"/>
          <w:szCs w:val="26"/>
        </w:rPr>
        <w:t>que el numeral 1º del artículo 6º del Decreto 2591 de 1991 revistió a la acción constitucional de tutela de un carácter subsidiario, al indicar que esta sólo procede cuando quien la solicita no cuenta con ningún otro mecanismo de defensa judicial, o que existiendo resulta poco efectivo ante la presencia de un perjuicio irremediable para los derechos del accionante, caso en el cual su procedencia se considera como transitoria.</w:t>
      </w:r>
    </w:p>
    <w:p w:rsidR="00D15305" w:rsidRPr="00F9131F" w:rsidRDefault="00D15305" w:rsidP="00BE1E78">
      <w:pPr>
        <w:spacing w:line="276" w:lineRule="auto"/>
        <w:jc w:val="both"/>
        <w:rPr>
          <w:rFonts w:ascii="Verdana" w:hAnsi="Verdana" w:cs="Arial"/>
          <w:sz w:val="26"/>
          <w:szCs w:val="26"/>
        </w:rPr>
      </w:pPr>
    </w:p>
    <w:p w:rsidR="00D15305" w:rsidRPr="00F9131F" w:rsidRDefault="00D15305" w:rsidP="00644462">
      <w:pPr>
        <w:spacing w:line="324" w:lineRule="auto"/>
        <w:jc w:val="both"/>
        <w:rPr>
          <w:rFonts w:ascii="Verdana" w:hAnsi="Verdana" w:cs="Arial"/>
          <w:sz w:val="26"/>
          <w:szCs w:val="26"/>
        </w:rPr>
      </w:pPr>
      <w:r w:rsidRPr="00F9131F">
        <w:rPr>
          <w:rFonts w:ascii="Verdana" w:hAnsi="Verdana" w:cs="Arial"/>
          <w:sz w:val="26"/>
          <w:szCs w:val="26"/>
        </w:rPr>
        <w:t xml:space="preserve">El referenciado requisito, se hace más exigente cuando de atacar </w:t>
      </w:r>
      <w:r>
        <w:rPr>
          <w:rFonts w:ascii="Verdana" w:hAnsi="Verdana" w:cs="Arial"/>
          <w:sz w:val="26"/>
          <w:szCs w:val="26"/>
        </w:rPr>
        <w:t>providencias</w:t>
      </w:r>
      <w:r w:rsidRPr="00F9131F">
        <w:rPr>
          <w:rFonts w:ascii="Verdana" w:hAnsi="Verdana" w:cs="Arial"/>
          <w:sz w:val="26"/>
          <w:szCs w:val="26"/>
        </w:rPr>
        <w:t xml:space="preserve"> judiciales vía tutela se trata, ello por cuanto se supone que el primer escenario con el que cuenta el </w:t>
      </w:r>
      <w:proofErr w:type="spellStart"/>
      <w:r w:rsidRPr="00F9131F">
        <w:rPr>
          <w:rFonts w:ascii="Verdana" w:hAnsi="Verdana" w:cs="Arial"/>
          <w:sz w:val="26"/>
          <w:szCs w:val="26"/>
        </w:rPr>
        <w:t>petente</w:t>
      </w:r>
      <w:proofErr w:type="spellEnd"/>
      <w:r w:rsidRPr="00F9131F">
        <w:rPr>
          <w:rFonts w:ascii="Verdana" w:hAnsi="Verdana" w:cs="Arial"/>
          <w:sz w:val="26"/>
          <w:szCs w:val="26"/>
        </w:rPr>
        <w:t xml:space="preserve"> para lograr la protección de sus derechos fundamentales es el del </w:t>
      </w:r>
      <w:r w:rsidRPr="00552C89">
        <w:rPr>
          <w:rFonts w:ascii="Verdana" w:hAnsi="Verdana" w:cs="Arial"/>
          <w:sz w:val="26"/>
          <w:szCs w:val="26"/>
        </w:rPr>
        <w:t>proceso</w:t>
      </w:r>
      <w:r w:rsidRPr="00F9131F">
        <w:rPr>
          <w:rFonts w:ascii="Verdana" w:hAnsi="Verdana" w:cs="Arial"/>
          <w:sz w:val="26"/>
          <w:szCs w:val="26"/>
        </w:rPr>
        <w:t>, y ello encuentra su sustento en el hecho de que por regla general la tutela es el último mecanismo judicial al que debe acudir un ciudadano para buscar la protección de sus prerrogativas constitucionales.</w:t>
      </w:r>
      <w:r w:rsidR="000F7792">
        <w:rPr>
          <w:rFonts w:ascii="Verdana" w:hAnsi="Verdana" w:cs="Arial"/>
          <w:sz w:val="26"/>
          <w:szCs w:val="26"/>
        </w:rPr>
        <w:t xml:space="preserve"> </w:t>
      </w:r>
      <w:r w:rsidRPr="00F9131F">
        <w:rPr>
          <w:rFonts w:ascii="Verdana" w:hAnsi="Verdana" w:cs="Arial"/>
          <w:sz w:val="26"/>
          <w:szCs w:val="26"/>
        </w:rPr>
        <w:t>De allí que la Máxima Guardiana constitucional haya manifestado:</w:t>
      </w:r>
    </w:p>
    <w:p w:rsidR="00D15305" w:rsidRPr="00F9131F" w:rsidRDefault="00D15305" w:rsidP="00D15305">
      <w:pPr>
        <w:jc w:val="both"/>
        <w:rPr>
          <w:rFonts w:ascii="Verdana" w:hAnsi="Verdana" w:cs="Arial"/>
          <w:sz w:val="26"/>
          <w:szCs w:val="26"/>
        </w:rPr>
      </w:pPr>
    </w:p>
    <w:p w:rsidR="00D15305" w:rsidRPr="000F7792" w:rsidRDefault="00D15305" w:rsidP="000F7792">
      <w:pPr>
        <w:ind w:left="510" w:right="510"/>
        <w:jc w:val="both"/>
        <w:rPr>
          <w:rFonts w:ascii="Verdana" w:hAnsi="Verdana" w:cs="Arial"/>
          <w:i/>
          <w:sz w:val="22"/>
          <w:szCs w:val="22"/>
        </w:rPr>
      </w:pPr>
      <w:r w:rsidRPr="000F7792">
        <w:rPr>
          <w:rFonts w:ascii="Verdana" w:hAnsi="Verdana" w:cs="Arial"/>
          <w:i/>
          <w:sz w:val="22"/>
          <w:szCs w:val="22"/>
        </w:rPr>
        <w:t>“Respecto de dicho mandato, ha manifestado la Corte que, dado  que el ordenamiento jurídico cuenta con un sistema judicial de protección de los derechos constitucionales, incluyendo por supuesto los que tienen la connotación de fundamentales, la procedencia excepcional de la tutela se justifica en razón a la necesidad de preservar el orden regular de competencias asignadas por la ley a las distintas autoridades jurisdiccionales, buscando con ello no solo impedir su paulatina desarticulación sino también garantizar el principio de seguridad jurídica.</w:t>
      </w:r>
    </w:p>
    <w:p w:rsidR="00D15305" w:rsidRPr="000F7792" w:rsidRDefault="00D15305" w:rsidP="000F7792">
      <w:pPr>
        <w:ind w:left="510" w:right="510"/>
        <w:jc w:val="both"/>
        <w:rPr>
          <w:rFonts w:ascii="Verdana" w:hAnsi="Verdana" w:cs="Arial"/>
          <w:i/>
          <w:sz w:val="22"/>
          <w:szCs w:val="22"/>
        </w:rPr>
      </w:pPr>
    </w:p>
    <w:p w:rsidR="00D15305" w:rsidRPr="000F7792" w:rsidRDefault="00D15305" w:rsidP="000F7792">
      <w:pPr>
        <w:ind w:left="510" w:right="510"/>
        <w:jc w:val="both"/>
        <w:rPr>
          <w:rFonts w:ascii="Verdana" w:hAnsi="Verdana" w:cs="Arial"/>
          <w:i/>
          <w:sz w:val="22"/>
          <w:szCs w:val="22"/>
        </w:rPr>
      </w:pPr>
      <w:r w:rsidRPr="000F7792">
        <w:rPr>
          <w:rFonts w:ascii="Verdana" w:hAnsi="Verdana" w:cs="Arial"/>
          <w:i/>
          <w:sz w:val="22"/>
          <w:szCs w:val="22"/>
        </w:rPr>
        <w:t xml:space="preserve">En consecuencia, en materia de amparo judicial de los derechos fundamentales hay una regla general: la acción de tutela es el último mecanismo judicial para la defensa de esos derechos, al que puede acudir el afectado por su violación o amenaza sólo después de ejercer infructuosamente todos los medios de defensa judicial ordinarios, o </w:t>
      </w:r>
      <w:r w:rsidRPr="000F7792">
        <w:rPr>
          <w:rFonts w:ascii="Verdana" w:hAnsi="Verdana" w:cs="Arial"/>
          <w:i/>
          <w:sz w:val="22"/>
          <w:szCs w:val="22"/>
        </w:rPr>
        <w:lastRenderedPageBreak/>
        <w:t xml:space="preserve">ante la inexistencia de los mismos. Así lo consideró la Corte Constitucional, por ejemplo, en la sentencia T-568/94 </w:t>
      </w:r>
    </w:p>
    <w:p w:rsidR="00D15305" w:rsidRPr="000F7792" w:rsidRDefault="00D15305" w:rsidP="000F7792">
      <w:pPr>
        <w:ind w:left="510" w:right="510"/>
        <w:jc w:val="both"/>
        <w:rPr>
          <w:rFonts w:ascii="Verdana" w:hAnsi="Verdana" w:cs="Arial"/>
          <w:i/>
          <w:sz w:val="22"/>
          <w:szCs w:val="22"/>
        </w:rPr>
      </w:pPr>
    </w:p>
    <w:p w:rsidR="00D15305" w:rsidRPr="000F7792" w:rsidRDefault="00D15305" w:rsidP="000F7792">
      <w:pPr>
        <w:ind w:left="510" w:right="510"/>
        <w:jc w:val="both"/>
        <w:rPr>
          <w:rFonts w:ascii="Verdana" w:hAnsi="Verdana" w:cs="Arial"/>
          <w:i/>
          <w:sz w:val="22"/>
          <w:szCs w:val="22"/>
        </w:rPr>
      </w:pPr>
      <w:r w:rsidRPr="000F7792">
        <w:rPr>
          <w:rFonts w:ascii="Verdana" w:hAnsi="Verdana" w:cs="Arial"/>
          <w:i/>
          <w:sz w:val="22"/>
          <w:szCs w:val="22"/>
        </w:rPr>
        <w:t xml:space="preserve"> "Sobre el particular, debe reiterar la Sala la improcedencia de la acción de tutela cuando existen otros medios de defensa judicial, teniendo en cuenta el carácter de mecanismo excepcional concebido en defensa de los derechos fundamentales, con la característica de ser supletorio, esto es, que sólo procede en caso de inexistencia de otros medios de defensa judicial, salvo que se intente como mecanismo transitorio para evitar un perjuicio irremediable -artículo 86 de la CP. y artículo </w:t>
      </w:r>
      <w:proofErr w:type="spellStart"/>
      <w:r w:rsidRPr="000F7792">
        <w:rPr>
          <w:rFonts w:ascii="Verdana" w:hAnsi="Verdana" w:cs="Arial"/>
          <w:i/>
          <w:sz w:val="22"/>
          <w:szCs w:val="22"/>
        </w:rPr>
        <w:t>6o</w:t>
      </w:r>
      <w:proofErr w:type="spellEnd"/>
      <w:r w:rsidRPr="000F7792">
        <w:rPr>
          <w:rFonts w:ascii="Verdana" w:hAnsi="Verdana" w:cs="Arial"/>
          <w:i/>
          <w:sz w:val="22"/>
          <w:szCs w:val="22"/>
        </w:rPr>
        <w:t>. del Decreto 2591 de 1991-".</w:t>
      </w:r>
    </w:p>
    <w:p w:rsidR="00D15305" w:rsidRPr="000F7792" w:rsidRDefault="00D15305" w:rsidP="000F7792">
      <w:pPr>
        <w:ind w:left="510" w:right="510"/>
        <w:jc w:val="both"/>
        <w:rPr>
          <w:rFonts w:ascii="Verdana" w:hAnsi="Verdana" w:cs="Arial"/>
          <w:i/>
          <w:sz w:val="22"/>
          <w:szCs w:val="22"/>
        </w:rPr>
      </w:pPr>
    </w:p>
    <w:p w:rsidR="00D15305" w:rsidRPr="000F7792" w:rsidRDefault="00D15305" w:rsidP="000F7792">
      <w:pPr>
        <w:ind w:left="510" w:right="510"/>
        <w:jc w:val="both"/>
        <w:rPr>
          <w:rFonts w:ascii="Verdana" w:hAnsi="Verdana" w:cs="Arial"/>
          <w:sz w:val="22"/>
          <w:szCs w:val="22"/>
        </w:rPr>
      </w:pPr>
      <w:r w:rsidRPr="000F7792">
        <w:rPr>
          <w:rFonts w:ascii="Verdana" w:hAnsi="Verdana" w:cs="Arial"/>
          <w:i/>
          <w:sz w:val="22"/>
          <w:szCs w:val="22"/>
        </w:rPr>
        <w:t>Ha destacado la jurisprudencia que la protección de los derechos constitucionales no es un asunto que haya sido reservado exclusivamente a la acción de tutela. En la medida en que la Constitución del 91 le impone a las autoridades de la República la obligación de proteger a todas las personas en sus derechos y libertades (C.P. art. 2°), se debe entender que los diversos mecanismos judiciales de defensa previstos en la ley han sido estatuidos para garantizar la vigencia de los derechos constitucionales incluidos los de carácter fundamental. De ahí que la propia Carta le haya reconocido a la tutela un carácter subsidiario frente a los demás medios de defensa judicial, los cuales se constituyen entonces en los instrumentos preferentes a los que deben acudir las personas para lograr la protección de sus derechos.”</w:t>
      </w:r>
      <w:r w:rsidRPr="000F7792">
        <w:rPr>
          <w:rFonts w:ascii="Verdana" w:hAnsi="Verdana" w:cs="Arial"/>
          <w:i/>
          <w:sz w:val="22"/>
          <w:szCs w:val="22"/>
          <w:vertAlign w:val="superscript"/>
        </w:rPr>
        <w:footnoteReference w:id="6"/>
      </w:r>
    </w:p>
    <w:p w:rsidR="00D15305" w:rsidRPr="00F9131F" w:rsidRDefault="00D15305" w:rsidP="000F7792">
      <w:pPr>
        <w:autoSpaceDE w:val="0"/>
        <w:autoSpaceDN w:val="0"/>
        <w:adjustRightInd w:val="0"/>
        <w:spacing w:line="360" w:lineRule="auto"/>
        <w:jc w:val="both"/>
        <w:rPr>
          <w:rFonts w:ascii="Verdana" w:hAnsi="Verdana"/>
          <w:b/>
          <w:sz w:val="26"/>
          <w:szCs w:val="26"/>
        </w:rPr>
      </w:pPr>
    </w:p>
    <w:p w:rsidR="00D15305" w:rsidRPr="00F9131F" w:rsidRDefault="00D15305" w:rsidP="00644462">
      <w:pPr>
        <w:autoSpaceDE w:val="0"/>
        <w:autoSpaceDN w:val="0"/>
        <w:adjustRightInd w:val="0"/>
        <w:spacing w:line="324" w:lineRule="auto"/>
        <w:jc w:val="both"/>
        <w:rPr>
          <w:rFonts w:ascii="Verdana" w:hAnsi="Verdana"/>
          <w:sz w:val="26"/>
          <w:szCs w:val="26"/>
        </w:rPr>
      </w:pPr>
      <w:r w:rsidRPr="00F9131F">
        <w:rPr>
          <w:rFonts w:ascii="Verdana" w:hAnsi="Verdana"/>
          <w:sz w:val="26"/>
          <w:szCs w:val="26"/>
        </w:rPr>
        <w:t>En igual sentido, la misma Alta Corte dijo en pronunciamiento del año pasado que:</w:t>
      </w:r>
    </w:p>
    <w:p w:rsidR="00D15305" w:rsidRPr="00F9131F" w:rsidRDefault="00D15305" w:rsidP="000F7792">
      <w:pPr>
        <w:autoSpaceDE w:val="0"/>
        <w:autoSpaceDN w:val="0"/>
        <w:adjustRightInd w:val="0"/>
        <w:spacing w:line="276" w:lineRule="auto"/>
        <w:jc w:val="both"/>
        <w:rPr>
          <w:rFonts w:ascii="Verdana" w:hAnsi="Verdana"/>
          <w:b/>
          <w:sz w:val="26"/>
          <w:szCs w:val="26"/>
        </w:rPr>
      </w:pPr>
    </w:p>
    <w:p w:rsidR="00D15305" w:rsidRPr="000F7792" w:rsidRDefault="00D15305" w:rsidP="000F7792">
      <w:pPr>
        <w:autoSpaceDE w:val="0"/>
        <w:autoSpaceDN w:val="0"/>
        <w:adjustRightInd w:val="0"/>
        <w:ind w:left="510" w:right="510"/>
        <w:jc w:val="both"/>
        <w:rPr>
          <w:rFonts w:ascii="Verdana" w:hAnsi="Verdana"/>
          <w:sz w:val="22"/>
          <w:szCs w:val="22"/>
          <w:lang w:val="es-ES_tradnl"/>
        </w:rPr>
      </w:pPr>
      <w:r w:rsidRPr="000F7792">
        <w:rPr>
          <w:rFonts w:ascii="Verdana" w:hAnsi="Verdana"/>
          <w:i/>
          <w:sz w:val="22"/>
          <w:szCs w:val="22"/>
          <w:lang w:val="es-ES_tradnl"/>
        </w:rPr>
        <w:t xml:space="preserve">“El carácter subsidiario de la acción de tutela contra providencias judiciales ha sido señalado por la Corte desde sus primeros pronunciamientos en la materia. Así, en la sentencia C-543 de 1992, se sostuvo que “tan sólo resulta procedente instaurar la acción en subsidio o a falta de instrumento constitucional o legal diferente, susceptible de ser alegado ante los jueces, esto es, cuando el afectado no disponga de otro medio judicial para su defensa, a no ser que busque evitar un perjuicio irremediable (…) Luego </w:t>
      </w:r>
      <w:r w:rsidRPr="000F7792">
        <w:rPr>
          <w:rFonts w:ascii="Verdana" w:hAnsi="Verdana"/>
          <w:b/>
          <w:i/>
          <w:sz w:val="22"/>
          <w:szCs w:val="22"/>
          <w:lang w:val="es-ES_tradnl"/>
        </w:rPr>
        <w:t xml:space="preserve">no es propio de la acción de tutela el sentido de medio o procedimiento llamado a reemplazar los procesos ordinarios o especiales, ni el de ordenamiento sustitutivo en cuanto a la fijación de los diversos ámbitos de competencia de los jueces, </w:t>
      </w:r>
      <w:r w:rsidRPr="00644462">
        <w:rPr>
          <w:rFonts w:ascii="Verdana" w:hAnsi="Verdana"/>
          <w:b/>
          <w:i/>
          <w:sz w:val="22"/>
          <w:szCs w:val="22"/>
          <w:u w:val="single"/>
          <w:lang w:val="es-ES_tradnl"/>
        </w:rPr>
        <w:t>ni el de instancia adicional a las existentes</w:t>
      </w:r>
      <w:r w:rsidRPr="000F7792">
        <w:rPr>
          <w:rFonts w:ascii="Verdana" w:hAnsi="Verdana"/>
          <w:b/>
          <w:i/>
          <w:sz w:val="22"/>
          <w:szCs w:val="22"/>
          <w:lang w:val="es-ES_tradnl"/>
        </w:rPr>
        <w:t xml:space="preserve">, </w:t>
      </w:r>
      <w:r w:rsidRPr="000F7792">
        <w:rPr>
          <w:rFonts w:ascii="Verdana" w:hAnsi="Verdana"/>
          <w:i/>
          <w:sz w:val="22"/>
          <w:szCs w:val="22"/>
          <w:lang w:val="es-ES_tradnl"/>
        </w:rPr>
        <w:t xml:space="preserve">ya que el propósito específico de su consagración, expresamente definido en el artículo 86 de la Carta, no es otro que el de brindar a la persona protección efectiva, actual y supletoria en orden a la garantía de sus derechos constitucionales fundamentales(…) tratándose de instrumentos dirigidos a la preservación de los derechos, el medio judicial por excelencia es el proceso…” Decisión que, entre otras, fue reiterada en la sentencia SU-622 de 2001 y posteriormente en la sentencia C-590 de 2005, donde se señaló que la acción de tutela es un medio de defensa judicial subsidiario y residual, y que las acciones judiciales ordinarias </w:t>
      </w:r>
      <w:r w:rsidRPr="000F7792">
        <w:rPr>
          <w:rFonts w:ascii="Verdana" w:hAnsi="Verdana"/>
          <w:i/>
          <w:sz w:val="22"/>
          <w:szCs w:val="22"/>
          <w:lang w:val="es-ES_tradnl"/>
        </w:rPr>
        <w:lastRenderedPageBreak/>
        <w:t xml:space="preserve">constituyen supuestos de reconocimiento y respeto de los derechos fundamentales. </w:t>
      </w:r>
      <w:r w:rsidRPr="000F7792">
        <w:rPr>
          <w:rFonts w:ascii="Verdana" w:hAnsi="Verdana"/>
          <w:sz w:val="22"/>
          <w:szCs w:val="22"/>
          <w:lang w:val="es-ES_tradnl"/>
        </w:rPr>
        <w:t>(Negrillas por fuera del texto original)</w:t>
      </w:r>
    </w:p>
    <w:p w:rsidR="00D15305" w:rsidRPr="000F7792" w:rsidRDefault="00D15305" w:rsidP="000F7792">
      <w:pPr>
        <w:autoSpaceDE w:val="0"/>
        <w:autoSpaceDN w:val="0"/>
        <w:adjustRightInd w:val="0"/>
        <w:ind w:left="510" w:right="510"/>
        <w:jc w:val="both"/>
        <w:rPr>
          <w:rFonts w:ascii="Verdana" w:hAnsi="Verdana"/>
          <w:i/>
          <w:sz w:val="22"/>
          <w:szCs w:val="22"/>
          <w:lang w:val="es-ES_tradnl"/>
        </w:rPr>
      </w:pPr>
    </w:p>
    <w:p w:rsidR="00D15305" w:rsidRPr="00644462" w:rsidRDefault="00D15305" w:rsidP="00644462">
      <w:pPr>
        <w:autoSpaceDE w:val="0"/>
        <w:autoSpaceDN w:val="0"/>
        <w:adjustRightInd w:val="0"/>
        <w:spacing w:line="260" w:lineRule="exact"/>
        <w:ind w:left="510" w:right="510"/>
        <w:jc w:val="both"/>
        <w:rPr>
          <w:rFonts w:ascii="Verdana" w:hAnsi="Verdana"/>
          <w:sz w:val="22"/>
          <w:szCs w:val="22"/>
          <w:lang w:val="es-ES_tradnl"/>
        </w:rPr>
      </w:pPr>
      <w:r w:rsidRPr="000F7792">
        <w:rPr>
          <w:rFonts w:ascii="Verdana" w:hAnsi="Verdana"/>
          <w:i/>
          <w:sz w:val="22"/>
          <w:szCs w:val="22"/>
          <w:lang w:val="es-ES_tradnl"/>
        </w:rPr>
        <w:t xml:space="preserve">En igual sentido, la Sala Plena en la sentencia SU-026 de 2012, señaló lo siguiente: “Es necesario resaltar que 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Por otra parte, en la sentencia SU-424 de 2012 se destacó: </w:t>
      </w:r>
      <w:r w:rsidRPr="00644462">
        <w:rPr>
          <w:rFonts w:ascii="Verdana" w:hAnsi="Verdana"/>
          <w:i/>
          <w:sz w:val="22"/>
          <w:szCs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 [47]”.”</w:t>
      </w:r>
      <w:r w:rsidRPr="00644462">
        <w:rPr>
          <w:rFonts w:ascii="Verdana" w:hAnsi="Verdana"/>
          <w:i/>
          <w:sz w:val="22"/>
          <w:szCs w:val="22"/>
          <w:vertAlign w:val="superscript"/>
          <w:lang w:val="es-ES_tradnl"/>
        </w:rPr>
        <w:footnoteReference w:id="7"/>
      </w:r>
    </w:p>
    <w:p w:rsidR="00D15305" w:rsidRPr="00F9131F" w:rsidRDefault="00D15305" w:rsidP="000F7792">
      <w:pPr>
        <w:autoSpaceDE w:val="0"/>
        <w:autoSpaceDN w:val="0"/>
        <w:adjustRightInd w:val="0"/>
        <w:spacing w:line="360" w:lineRule="auto"/>
        <w:jc w:val="both"/>
        <w:rPr>
          <w:rFonts w:ascii="Verdana" w:hAnsi="Verdana"/>
          <w:b/>
          <w:sz w:val="26"/>
          <w:szCs w:val="26"/>
          <w:lang w:val="es-ES_tradnl"/>
        </w:rPr>
      </w:pPr>
    </w:p>
    <w:p w:rsidR="00D15305" w:rsidRPr="00F9131F" w:rsidRDefault="00D15305" w:rsidP="00644462">
      <w:pPr>
        <w:autoSpaceDE w:val="0"/>
        <w:autoSpaceDN w:val="0"/>
        <w:adjustRightInd w:val="0"/>
        <w:spacing w:line="324" w:lineRule="auto"/>
        <w:jc w:val="both"/>
        <w:rPr>
          <w:rFonts w:ascii="Verdana" w:hAnsi="Verdana"/>
          <w:sz w:val="26"/>
          <w:szCs w:val="26"/>
          <w:lang w:val="es-ES_tradnl"/>
        </w:rPr>
      </w:pPr>
      <w:r w:rsidRPr="00F9131F">
        <w:rPr>
          <w:rFonts w:ascii="Verdana" w:hAnsi="Verdana"/>
          <w:sz w:val="26"/>
          <w:szCs w:val="26"/>
          <w:lang w:val="es-ES_tradnl"/>
        </w:rPr>
        <w:t xml:space="preserve">Todo lo anterior, encuentra su justificación en la necesidad de respetar la autonomía judicial y la cosa juzgada, pues no establecer límites al ejercicio de la tutela contra decisiones judiciales generaría desconfianza por parte de la ciudadanía hacia la administración de justicia lo que atentaría de manera directa contra la seguridad jurídica. </w:t>
      </w:r>
    </w:p>
    <w:p w:rsidR="00D15305" w:rsidRPr="00F9131F" w:rsidRDefault="00D15305" w:rsidP="00644462">
      <w:pPr>
        <w:autoSpaceDE w:val="0"/>
        <w:autoSpaceDN w:val="0"/>
        <w:adjustRightInd w:val="0"/>
        <w:jc w:val="both"/>
        <w:rPr>
          <w:rFonts w:ascii="Verdana" w:hAnsi="Verdana"/>
          <w:sz w:val="26"/>
          <w:szCs w:val="26"/>
          <w:lang w:val="es-ES_tradnl"/>
        </w:rPr>
      </w:pPr>
    </w:p>
    <w:p w:rsidR="00D15305" w:rsidRPr="000F7792" w:rsidRDefault="00D15305" w:rsidP="00644462">
      <w:pPr>
        <w:autoSpaceDE w:val="0"/>
        <w:autoSpaceDN w:val="0"/>
        <w:adjustRightInd w:val="0"/>
        <w:spacing w:line="260" w:lineRule="exact"/>
        <w:ind w:left="510" w:right="510"/>
        <w:jc w:val="both"/>
        <w:rPr>
          <w:rFonts w:ascii="Verdana" w:hAnsi="Verdana"/>
          <w:bCs/>
          <w:i/>
          <w:sz w:val="22"/>
          <w:szCs w:val="22"/>
          <w:lang w:val="es-ES_tradnl"/>
        </w:rPr>
      </w:pPr>
      <w:r w:rsidRPr="000F7792">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Por esto,  </w:t>
      </w:r>
      <w:smartTag w:uri="urn:schemas-microsoft-com:office:smarttags" w:element="PersonName">
        <w:smartTagPr>
          <w:attr w:name="ProductID" w:val="la Corte"/>
        </w:smartTagPr>
        <w:r w:rsidRPr="000F7792">
          <w:rPr>
            <w:rFonts w:ascii="Verdana" w:hAnsi="Verdana"/>
            <w:b/>
            <w:bCs/>
            <w:i/>
            <w:iCs/>
            <w:sz w:val="22"/>
            <w:szCs w:val="22"/>
            <w:lang w:val="es-ES_tradnl"/>
          </w:rPr>
          <w:t>la Corte</w:t>
        </w:r>
      </w:smartTag>
      <w:r w:rsidRPr="000F7792">
        <w:rPr>
          <w:rFonts w:ascii="Verdana" w:hAnsi="Verdana"/>
          <w:b/>
          <w:bCs/>
          <w:i/>
          <w:iCs/>
          <w:sz w:val="22"/>
          <w:szCs w:val="22"/>
          <w:lang w:val="es-ES_tradnl"/>
        </w:rPr>
        <w:t xml:space="preserve"> ha reiterado que la acción de tutela contra providencias judiciales no pretende sustituir al juez natural, </w:t>
      </w:r>
      <w:r w:rsidRPr="00644462">
        <w:rPr>
          <w:rFonts w:ascii="Verdana" w:hAnsi="Verdana"/>
          <w:b/>
          <w:bCs/>
          <w:i/>
          <w:iCs/>
          <w:sz w:val="22"/>
          <w:szCs w:val="22"/>
          <w:u w:val="single"/>
          <w:lang w:val="es-ES_tradnl"/>
        </w:rPr>
        <w:t>ni discutir aspectos legales que ya han sido definidos</w:t>
      </w:r>
      <w:r w:rsidRPr="000F7792">
        <w:rPr>
          <w:rFonts w:ascii="Verdana" w:hAnsi="Verdana"/>
          <w:b/>
          <w:bCs/>
          <w:i/>
          <w:iCs/>
          <w:sz w:val="22"/>
          <w:szCs w:val="22"/>
          <w:lang w:val="es-ES_tradnl"/>
        </w:rPr>
        <w:t>,</w:t>
      </w:r>
      <w:r w:rsidRPr="000F7792">
        <w:rPr>
          <w:rFonts w:ascii="Verdana" w:hAnsi="Verdana"/>
          <w:bCs/>
          <w:i/>
          <w:iCs/>
          <w:sz w:val="22"/>
          <w:szCs w:val="22"/>
          <w:lang w:val="es-ES_tradnl"/>
        </w:rPr>
        <w:t xml:space="preserve"> o están pendientes de definir. Sin embargo, cuando se desconoce el principio de subsidiariedad, y se intenta usar la acción de tutela como otra instancia u otro recurso de litigio, sin que existan razones evidentes para advertir violaciones a derechos fundamentales, se atenta contra la cosa juzgada y contra la seguridad jurídica.”</w:t>
      </w:r>
      <w:r w:rsidRPr="000F7792">
        <w:rPr>
          <w:rFonts w:ascii="Verdana" w:hAnsi="Verdana"/>
          <w:bCs/>
          <w:i/>
          <w:iCs/>
          <w:sz w:val="22"/>
          <w:szCs w:val="22"/>
          <w:vertAlign w:val="superscript"/>
          <w:lang w:val="es-ES_tradnl"/>
        </w:rPr>
        <w:footnoteReference w:id="8"/>
      </w:r>
    </w:p>
    <w:p w:rsidR="00D15305" w:rsidRPr="000F7792" w:rsidRDefault="00D15305" w:rsidP="000F7792">
      <w:pPr>
        <w:autoSpaceDE w:val="0"/>
        <w:autoSpaceDN w:val="0"/>
        <w:adjustRightInd w:val="0"/>
        <w:spacing w:line="360" w:lineRule="auto"/>
        <w:ind w:right="594"/>
        <w:jc w:val="both"/>
        <w:rPr>
          <w:rFonts w:ascii="Verdana" w:hAnsi="Verdana"/>
          <w:bCs/>
          <w:i/>
          <w:sz w:val="26"/>
          <w:szCs w:val="26"/>
          <w:lang w:val="es-ES_tradnl"/>
        </w:rPr>
      </w:pPr>
    </w:p>
    <w:p w:rsidR="00D15305" w:rsidRPr="0031508D" w:rsidRDefault="00D15305" w:rsidP="00644462">
      <w:pPr>
        <w:autoSpaceDE w:val="0"/>
        <w:autoSpaceDN w:val="0"/>
        <w:adjustRightInd w:val="0"/>
        <w:spacing w:line="324" w:lineRule="auto"/>
        <w:jc w:val="both"/>
        <w:rPr>
          <w:rFonts w:ascii="Verdana" w:hAnsi="Verdana"/>
          <w:sz w:val="26"/>
          <w:szCs w:val="26"/>
        </w:rPr>
      </w:pPr>
      <w:r w:rsidRPr="0031508D">
        <w:rPr>
          <w:rFonts w:ascii="Verdana" w:hAnsi="Verdana"/>
          <w:sz w:val="26"/>
          <w:szCs w:val="26"/>
        </w:rPr>
        <w:t xml:space="preserve">Teniendo en cuenta lo dicho hasta el momento, esta Corporación debe decir que no procederá a realizar un estudio más profundo del presente asunto, toda vez que como viene de decirse, a todas luces es evidente que no se cumple con el requisito de subsidiariedad de la tutela, pues se evidencia que </w:t>
      </w:r>
      <w:r>
        <w:rPr>
          <w:rFonts w:ascii="Verdana" w:hAnsi="Verdana"/>
          <w:sz w:val="26"/>
          <w:szCs w:val="26"/>
        </w:rPr>
        <w:t xml:space="preserve">el accionante </w:t>
      </w:r>
      <w:r w:rsidRPr="0031508D">
        <w:rPr>
          <w:rFonts w:ascii="Verdana" w:hAnsi="Verdana"/>
          <w:sz w:val="26"/>
          <w:szCs w:val="26"/>
        </w:rPr>
        <w:t xml:space="preserve">pretende usar la </w:t>
      </w:r>
      <w:r w:rsidRPr="0031508D">
        <w:rPr>
          <w:rFonts w:ascii="Verdana" w:hAnsi="Verdana"/>
          <w:sz w:val="26"/>
          <w:szCs w:val="26"/>
        </w:rPr>
        <w:lastRenderedPageBreak/>
        <w:t>acción de tutela como una tercera instancia de las decisiones que ya fueron debatidas procesalmente, o que en esta instancia se usurpen las funciones que le fueron delegadas al Juez de Ejecución de Penas para analizar los requisitos objetivos y subjetivos para la conc</w:t>
      </w:r>
      <w:r>
        <w:rPr>
          <w:rFonts w:ascii="Verdana" w:hAnsi="Verdana"/>
          <w:sz w:val="26"/>
          <w:szCs w:val="26"/>
        </w:rPr>
        <w:t>esión de</w:t>
      </w:r>
      <w:r w:rsidRPr="0031508D">
        <w:rPr>
          <w:rFonts w:ascii="Verdana" w:hAnsi="Verdana"/>
          <w:sz w:val="26"/>
          <w:szCs w:val="26"/>
        </w:rPr>
        <w:t>l</w:t>
      </w:r>
      <w:r>
        <w:rPr>
          <w:rFonts w:ascii="Verdana" w:hAnsi="Verdana"/>
          <w:sz w:val="26"/>
          <w:szCs w:val="26"/>
        </w:rPr>
        <w:t xml:space="preserve"> beneficio al </w:t>
      </w:r>
      <w:r w:rsidRPr="0031508D">
        <w:rPr>
          <w:rFonts w:ascii="Verdana" w:hAnsi="Verdana"/>
          <w:sz w:val="26"/>
          <w:szCs w:val="26"/>
        </w:rPr>
        <w:t xml:space="preserve">que se ha hecho referencia y entrar a tomar las decisiones del caso. </w:t>
      </w:r>
    </w:p>
    <w:p w:rsidR="00D15305" w:rsidRPr="0031508D" w:rsidRDefault="00D15305" w:rsidP="00BE1E78">
      <w:pPr>
        <w:autoSpaceDE w:val="0"/>
        <w:autoSpaceDN w:val="0"/>
        <w:adjustRightInd w:val="0"/>
        <w:spacing w:line="276" w:lineRule="auto"/>
        <w:jc w:val="both"/>
        <w:rPr>
          <w:rFonts w:ascii="Verdana" w:hAnsi="Verdana"/>
          <w:sz w:val="26"/>
          <w:szCs w:val="26"/>
        </w:rPr>
      </w:pPr>
    </w:p>
    <w:p w:rsidR="00D15305" w:rsidRDefault="00D15305" w:rsidP="00644462">
      <w:pPr>
        <w:autoSpaceDE w:val="0"/>
        <w:autoSpaceDN w:val="0"/>
        <w:adjustRightInd w:val="0"/>
        <w:spacing w:line="324" w:lineRule="auto"/>
        <w:jc w:val="both"/>
        <w:rPr>
          <w:rFonts w:ascii="Verdana" w:hAnsi="Verdana"/>
          <w:sz w:val="26"/>
          <w:szCs w:val="26"/>
        </w:rPr>
      </w:pPr>
      <w:r w:rsidRPr="0031508D">
        <w:rPr>
          <w:rFonts w:ascii="Verdana" w:hAnsi="Verdana"/>
          <w:sz w:val="26"/>
          <w:szCs w:val="26"/>
        </w:rPr>
        <w:t xml:space="preserve">En ese orden, no le es dable al Juez de tutela revivir a través de este mecanismo etapas procesales que ya fenecieron, y mucho menos conceder, de manera alternativa a las vías judiciales ordinarias, beneficios que no son de su competencia.  </w:t>
      </w:r>
    </w:p>
    <w:p w:rsidR="00D15305" w:rsidRDefault="00D15305" w:rsidP="00BE1E78">
      <w:pPr>
        <w:suppressAutoHyphens/>
        <w:autoSpaceDE w:val="0"/>
        <w:autoSpaceDN w:val="0"/>
        <w:adjustRightInd w:val="0"/>
        <w:spacing w:line="276" w:lineRule="auto"/>
        <w:jc w:val="both"/>
        <w:rPr>
          <w:rFonts w:ascii="Verdana" w:hAnsi="Verdana" w:cs="Verdana"/>
          <w:sz w:val="26"/>
          <w:szCs w:val="26"/>
        </w:rPr>
      </w:pPr>
    </w:p>
    <w:p w:rsidR="00D15305" w:rsidRDefault="00D15305" w:rsidP="00644462">
      <w:pPr>
        <w:suppressAutoHyphens/>
        <w:autoSpaceDE w:val="0"/>
        <w:autoSpaceDN w:val="0"/>
        <w:adjustRightInd w:val="0"/>
        <w:spacing w:line="324" w:lineRule="auto"/>
        <w:jc w:val="both"/>
        <w:rPr>
          <w:rFonts w:ascii="Verdana" w:hAnsi="Verdana" w:cs="Verdana"/>
          <w:sz w:val="26"/>
          <w:szCs w:val="26"/>
        </w:rPr>
      </w:pPr>
      <w:r w:rsidRPr="0031508D">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31508D">
          <w:rPr>
            <w:rFonts w:ascii="Verdana" w:hAnsi="Verdana" w:cs="Verdana"/>
            <w:sz w:val="26"/>
            <w:szCs w:val="26"/>
          </w:rPr>
          <w:t>la República</w:t>
        </w:r>
      </w:smartTag>
      <w:r w:rsidRPr="0031508D">
        <w:rPr>
          <w:rFonts w:ascii="Verdana" w:hAnsi="Verdana" w:cs="Verdana"/>
          <w:sz w:val="26"/>
          <w:szCs w:val="26"/>
        </w:rPr>
        <w:t xml:space="preserve"> y por la autoridad conferida en la ley,</w:t>
      </w:r>
    </w:p>
    <w:p w:rsidR="001D5A66" w:rsidRPr="0031508D" w:rsidRDefault="001D5A66" w:rsidP="00644462">
      <w:pPr>
        <w:suppressAutoHyphens/>
        <w:autoSpaceDE w:val="0"/>
        <w:autoSpaceDN w:val="0"/>
        <w:adjustRightInd w:val="0"/>
        <w:spacing w:line="324" w:lineRule="auto"/>
        <w:jc w:val="both"/>
        <w:rPr>
          <w:rFonts w:ascii="Verdana" w:hAnsi="Verdana" w:cs="Verdana"/>
          <w:sz w:val="26"/>
          <w:szCs w:val="26"/>
        </w:rPr>
      </w:pPr>
    </w:p>
    <w:p w:rsidR="00D15305" w:rsidRPr="0031508D" w:rsidRDefault="00D15305" w:rsidP="00D15305">
      <w:pPr>
        <w:suppressAutoHyphens/>
        <w:autoSpaceDE w:val="0"/>
        <w:autoSpaceDN w:val="0"/>
        <w:adjustRightInd w:val="0"/>
        <w:spacing w:line="336" w:lineRule="auto"/>
        <w:jc w:val="center"/>
        <w:rPr>
          <w:rFonts w:ascii="Verdana" w:hAnsi="Verdana" w:cs="Verdana"/>
          <w:b/>
          <w:bCs/>
          <w:sz w:val="26"/>
          <w:szCs w:val="26"/>
        </w:rPr>
      </w:pPr>
      <w:r w:rsidRPr="0031508D">
        <w:rPr>
          <w:rFonts w:ascii="Verdana" w:hAnsi="Verdana" w:cs="Verdana"/>
          <w:b/>
          <w:bCs/>
          <w:sz w:val="26"/>
          <w:szCs w:val="26"/>
        </w:rPr>
        <w:t>RESUELVE</w:t>
      </w:r>
    </w:p>
    <w:p w:rsidR="00D15305" w:rsidRPr="00B16A16" w:rsidRDefault="00D15305" w:rsidP="00644462">
      <w:pPr>
        <w:suppressAutoHyphens/>
        <w:autoSpaceDE w:val="0"/>
        <w:autoSpaceDN w:val="0"/>
        <w:adjustRightInd w:val="0"/>
        <w:spacing w:line="360" w:lineRule="auto"/>
        <w:jc w:val="both"/>
        <w:rPr>
          <w:rFonts w:ascii="Verdana" w:hAnsi="Verdana" w:cs="Verdana"/>
          <w:b/>
          <w:bCs/>
          <w:sz w:val="20"/>
          <w:szCs w:val="20"/>
        </w:rPr>
      </w:pPr>
    </w:p>
    <w:p w:rsidR="00D15305" w:rsidRPr="0031508D" w:rsidRDefault="00D15305" w:rsidP="00644462">
      <w:pPr>
        <w:autoSpaceDE w:val="0"/>
        <w:autoSpaceDN w:val="0"/>
        <w:adjustRightInd w:val="0"/>
        <w:spacing w:line="324" w:lineRule="auto"/>
        <w:jc w:val="both"/>
        <w:rPr>
          <w:rFonts w:ascii="Verdana" w:hAnsi="Verdana" w:cs="Verdana"/>
          <w:sz w:val="26"/>
          <w:szCs w:val="26"/>
        </w:rPr>
      </w:pPr>
      <w:r w:rsidRPr="0031508D">
        <w:rPr>
          <w:rFonts w:ascii="Verdana" w:hAnsi="Verdana" w:cs="Verdana"/>
          <w:b/>
          <w:bCs/>
          <w:sz w:val="26"/>
          <w:szCs w:val="26"/>
        </w:rPr>
        <w:t xml:space="preserve">PRIMERO: </w:t>
      </w:r>
      <w:r w:rsidRPr="0031508D">
        <w:rPr>
          <w:rFonts w:ascii="Verdana" w:hAnsi="Verdana" w:cs="Verdana"/>
          <w:b/>
          <w:sz w:val="26"/>
          <w:szCs w:val="26"/>
        </w:rPr>
        <w:t>NEGAR POR IMPROCEDENTE</w:t>
      </w:r>
      <w:r w:rsidRPr="0031508D">
        <w:rPr>
          <w:rFonts w:ascii="Verdana" w:hAnsi="Verdana" w:cs="Verdana"/>
          <w:sz w:val="26"/>
          <w:szCs w:val="26"/>
        </w:rPr>
        <w:t xml:space="preserve"> la tutela invocada por</w:t>
      </w:r>
      <w:r>
        <w:rPr>
          <w:rFonts w:ascii="Verdana" w:hAnsi="Verdana" w:cs="Verdana"/>
          <w:sz w:val="26"/>
          <w:szCs w:val="26"/>
        </w:rPr>
        <w:t xml:space="preserve"> el señor </w:t>
      </w:r>
      <w:proofErr w:type="spellStart"/>
      <w:r w:rsidR="00644462">
        <w:rPr>
          <w:rFonts w:ascii="Verdana" w:hAnsi="Verdana" w:cs="Verdana"/>
          <w:b/>
          <w:sz w:val="26"/>
          <w:szCs w:val="26"/>
        </w:rPr>
        <w:t>HOOVER</w:t>
      </w:r>
      <w:proofErr w:type="spellEnd"/>
      <w:r w:rsidR="00644462">
        <w:rPr>
          <w:rFonts w:ascii="Verdana" w:hAnsi="Verdana" w:cs="Verdana"/>
          <w:b/>
          <w:sz w:val="26"/>
          <w:szCs w:val="26"/>
        </w:rPr>
        <w:t xml:space="preserve"> DE JESÚS MUÑOZ OSORIO</w:t>
      </w:r>
      <w:r>
        <w:rPr>
          <w:rFonts w:ascii="Verdana" w:hAnsi="Verdana" w:cs="Verdana"/>
          <w:sz w:val="26"/>
          <w:szCs w:val="26"/>
        </w:rPr>
        <w:t xml:space="preserve">, </w:t>
      </w:r>
      <w:r w:rsidRPr="0031508D">
        <w:rPr>
          <w:rFonts w:ascii="Verdana" w:hAnsi="Verdana" w:cs="Verdana"/>
          <w:sz w:val="26"/>
          <w:szCs w:val="26"/>
        </w:rPr>
        <w:t>conforme lo manifestado en la parte motiva de la presente providencia.</w:t>
      </w:r>
    </w:p>
    <w:p w:rsidR="00D15305" w:rsidRPr="0031508D" w:rsidRDefault="00D15305" w:rsidP="00644462">
      <w:pPr>
        <w:autoSpaceDE w:val="0"/>
        <w:autoSpaceDN w:val="0"/>
        <w:adjustRightInd w:val="0"/>
        <w:spacing w:line="360" w:lineRule="auto"/>
        <w:jc w:val="both"/>
        <w:rPr>
          <w:rFonts w:ascii="Verdana" w:hAnsi="Verdana" w:cs="Verdana"/>
          <w:sz w:val="26"/>
          <w:szCs w:val="26"/>
        </w:rPr>
      </w:pPr>
    </w:p>
    <w:p w:rsidR="00D15305" w:rsidRPr="00D15305" w:rsidRDefault="00D15305" w:rsidP="00644462">
      <w:pPr>
        <w:autoSpaceDE w:val="0"/>
        <w:autoSpaceDN w:val="0"/>
        <w:adjustRightInd w:val="0"/>
        <w:spacing w:line="324" w:lineRule="auto"/>
        <w:jc w:val="both"/>
        <w:rPr>
          <w:rFonts w:ascii="Verdana" w:hAnsi="Verdana" w:cs="Verdana"/>
          <w:sz w:val="26"/>
          <w:szCs w:val="26"/>
        </w:rPr>
      </w:pPr>
      <w:r w:rsidRPr="0031508D">
        <w:rPr>
          <w:rFonts w:ascii="Verdana" w:hAnsi="Verdana" w:cs="Verdana"/>
          <w:b/>
          <w:bCs/>
          <w:sz w:val="26"/>
          <w:szCs w:val="26"/>
        </w:rPr>
        <w:t>SEGUNDO:</w:t>
      </w:r>
      <w:r w:rsidRPr="0031508D">
        <w:rPr>
          <w:rFonts w:ascii="Verdana" w:hAnsi="Verdana" w:cs="Verdana"/>
          <w:sz w:val="26"/>
          <w:szCs w:val="26"/>
        </w:rPr>
        <w:t xml:space="preserve"> </w:t>
      </w:r>
      <w:r w:rsidRPr="0031508D">
        <w:rPr>
          <w:rFonts w:ascii="Verdana" w:hAnsi="Verdana" w:cs="Verdana"/>
          <w:sz w:val="26"/>
          <w:szCs w:val="26"/>
          <w:lang w:val="es-ES_tradnl"/>
        </w:rPr>
        <w:t xml:space="preserve">Se ordena notificar esta </w:t>
      </w:r>
      <w:r w:rsidRPr="0031508D">
        <w:rPr>
          <w:rFonts w:ascii="Verdana" w:hAnsi="Verdana" w:cs="Verdana"/>
          <w:sz w:val="26"/>
          <w:szCs w:val="26"/>
        </w:rPr>
        <w:t>providencia a las partes por el medio más expedito posible, de conformidad con el artículo 30 del Decreto 2591 de 1991.</w:t>
      </w:r>
      <w:r w:rsidRPr="0031508D">
        <w:rPr>
          <w:rFonts w:ascii="Verdana" w:hAnsi="Verdana" w:cs="Verdana"/>
          <w:b/>
          <w:sz w:val="26"/>
          <w:szCs w:val="26"/>
        </w:rPr>
        <w:t xml:space="preserve"> </w:t>
      </w:r>
      <w:r w:rsidRPr="0031508D">
        <w:rPr>
          <w:rFonts w:ascii="Verdana" w:hAnsi="Verdana" w:cs="Verdana"/>
          <w:sz w:val="26"/>
          <w:szCs w:val="26"/>
        </w:rPr>
        <w:t>En</w:t>
      </w:r>
      <w:r w:rsidRPr="0031508D">
        <w:rPr>
          <w:rFonts w:ascii="Verdana" w:hAnsi="Verdana" w:cs="Verdana"/>
          <w:b/>
          <w:sz w:val="26"/>
          <w:szCs w:val="26"/>
        </w:rPr>
        <w:t xml:space="preserve"> </w:t>
      </w:r>
      <w:r w:rsidRPr="0031508D">
        <w:rPr>
          <w:rFonts w:ascii="Verdana" w:hAnsi="Verdana" w:cs="Verdana"/>
          <w:sz w:val="26"/>
          <w:szCs w:val="26"/>
        </w:rPr>
        <w:t>caso de no ser objeto de recurso</w:t>
      </w:r>
      <w:r w:rsidRPr="0031508D">
        <w:rPr>
          <w:rFonts w:ascii="Verdana" w:hAnsi="Verdana" w:cs="Verdana"/>
          <w:b/>
          <w:bCs/>
          <w:sz w:val="26"/>
          <w:szCs w:val="26"/>
        </w:rPr>
        <w:t xml:space="preserve"> </w:t>
      </w:r>
      <w:r w:rsidRPr="0031508D">
        <w:rPr>
          <w:rFonts w:ascii="Verdana" w:hAnsi="Verdana" w:cs="Verdana"/>
          <w:bCs/>
          <w:sz w:val="26"/>
          <w:szCs w:val="26"/>
        </w:rPr>
        <w:t xml:space="preserve">se </w:t>
      </w:r>
      <w:r w:rsidRPr="002713BC">
        <w:rPr>
          <w:rFonts w:ascii="Verdana" w:hAnsi="Verdana" w:cs="Verdana"/>
          <w:bCs/>
          <w:sz w:val="26"/>
          <w:szCs w:val="26"/>
        </w:rPr>
        <w:t>ordena remitir</w:t>
      </w:r>
      <w:r w:rsidRPr="0031508D">
        <w:rPr>
          <w:rFonts w:ascii="Verdana" w:hAnsi="Verdana" w:cs="Verdana"/>
          <w:bCs/>
          <w:sz w:val="26"/>
          <w:szCs w:val="26"/>
        </w:rPr>
        <w:t xml:space="preserve"> </w:t>
      </w:r>
      <w:r w:rsidRPr="0031508D">
        <w:rPr>
          <w:rFonts w:ascii="Verdana" w:hAnsi="Verdana" w:cs="Verdana"/>
          <w:sz w:val="26"/>
          <w:szCs w:val="26"/>
        </w:rPr>
        <w:t xml:space="preserve">la actuación a </w:t>
      </w:r>
      <w:smartTag w:uri="urn:schemas-microsoft-com:office:smarttags" w:element="PersonName">
        <w:smartTagPr>
          <w:attr w:name="ProductID" w:val="la Honorable Corte"/>
        </w:smartTagPr>
        <w:r w:rsidRPr="0031508D">
          <w:rPr>
            <w:rFonts w:ascii="Verdana" w:hAnsi="Verdana" w:cs="Verdana"/>
            <w:sz w:val="26"/>
            <w:szCs w:val="26"/>
          </w:rPr>
          <w:t>la Honorable Corte</w:t>
        </w:r>
      </w:smartTag>
      <w:r w:rsidRPr="0031508D">
        <w:rPr>
          <w:rFonts w:ascii="Verdana" w:hAnsi="Verdana" w:cs="Verdana"/>
          <w:sz w:val="26"/>
          <w:szCs w:val="26"/>
        </w:rPr>
        <w:t xml:space="preserve"> Constitucional, para su eventual revisión.</w:t>
      </w:r>
    </w:p>
    <w:p w:rsidR="00E13AF6" w:rsidRPr="00D15305" w:rsidRDefault="00E13AF6" w:rsidP="002552EA">
      <w:pPr>
        <w:autoSpaceDE w:val="0"/>
        <w:autoSpaceDN w:val="0"/>
        <w:adjustRightInd w:val="0"/>
        <w:spacing w:line="312" w:lineRule="auto"/>
        <w:jc w:val="both"/>
        <w:rPr>
          <w:rFonts w:ascii="Verdana" w:hAnsi="Verdana" w:cs="Verdana"/>
          <w:sz w:val="28"/>
          <w:szCs w:val="26"/>
          <w:lang w:val="es-CO"/>
        </w:rPr>
      </w:pPr>
    </w:p>
    <w:p w:rsidR="001C4146" w:rsidRPr="002A51A8" w:rsidRDefault="001C4146" w:rsidP="001C4146">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1C4146" w:rsidRDefault="001C4146" w:rsidP="001D5A66">
      <w:pPr>
        <w:jc w:val="center"/>
        <w:rPr>
          <w:rFonts w:ascii="Verdana" w:hAnsi="Verdana" w:cs="Arial"/>
          <w:sz w:val="26"/>
          <w:szCs w:val="26"/>
          <w:lang w:val="es-ES_tradnl"/>
        </w:rPr>
      </w:pPr>
    </w:p>
    <w:p w:rsidR="001C4146" w:rsidRPr="002A51A8" w:rsidRDefault="001C4146" w:rsidP="001D5A66">
      <w:pPr>
        <w:jc w:val="center"/>
        <w:rPr>
          <w:rFonts w:ascii="Verdana" w:hAnsi="Verdana" w:cs="Arial"/>
          <w:sz w:val="26"/>
          <w:szCs w:val="26"/>
          <w:lang w:val="es-ES_tradnl"/>
        </w:rPr>
      </w:pPr>
    </w:p>
    <w:p w:rsidR="001C4146" w:rsidRPr="002A51A8" w:rsidRDefault="001C4146" w:rsidP="001D5A66">
      <w:pPr>
        <w:jc w:val="center"/>
        <w:rPr>
          <w:rFonts w:ascii="Verdana" w:hAnsi="Verdana" w:cs="Arial"/>
          <w:sz w:val="26"/>
          <w:szCs w:val="26"/>
          <w:lang w:val="es-ES_tradnl"/>
        </w:rPr>
      </w:pPr>
    </w:p>
    <w:p w:rsidR="001C4146" w:rsidRPr="002A51A8" w:rsidRDefault="001C4146" w:rsidP="001D5A66">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1C4146" w:rsidRPr="002A51A8" w:rsidRDefault="001C4146" w:rsidP="001D5A66">
      <w:pPr>
        <w:jc w:val="center"/>
        <w:rPr>
          <w:rFonts w:ascii="Verdana" w:hAnsi="Verdana" w:cs="Arial"/>
          <w:sz w:val="26"/>
          <w:szCs w:val="26"/>
        </w:rPr>
      </w:pPr>
      <w:r w:rsidRPr="002A51A8">
        <w:rPr>
          <w:rFonts w:ascii="Verdana" w:hAnsi="Verdana" w:cs="Arial"/>
          <w:sz w:val="26"/>
          <w:szCs w:val="26"/>
        </w:rPr>
        <w:t>Magistrado</w:t>
      </w:r>
    </w:p>
    <w:p w:rsidR="001C4146" w:rsidRDefault="001C4146" w:rsidP="001D5A66">
      <w:pPr>
        <w:jc w:val="center"/>
        <w:rPr>
          <w:rFonts w:ascii="Verdana" w:hAnsi="Verdana" w:cs="Arial"/>
          <w:b/>
          <w:sz w:val="26"/>
          <w:szCs w:val="26"/>
        </w:rPr>
      </w:pPr>
    </w:p>
    <w:p w:rsidR="00644462" w:rsidRDefault="00644462" w:rsidP="001D5A66">
      <w:pPr>
        <w:jc w:val="center"/>
        <w:rPr>
          <w:rFonts w:ascii="Verdana" w:hAnsi="Verdana" w:cs="Arial"/>
          <w:b/>
          <w:sz w:val="26"/>
          <w:szCs w:val="26"/>
        </w:rPr>
      </w:pPr>
    </w:p>
    <w:p w:rsidR="00F32B0A" w:rsidRPr="002A51A8" w:rsidRDefault="00F32B0A" w:rsidP="001D5A66">
      <w:pPr>
        <w:jc w:val="center"/>
        <w:rPr>
          <w:rFonts w:ascii="Verdana" w:hAnsi="Verdana" w:cs="Arial"/>
          <w:b/>
          <w:sz w:val="26"/>
          <w:szCs w:val="26"/>
        </w:rPr>
      </w:pPr>
    </w:p>
    <w:p w:rsidR="001C4146" w:rsidRPr="002A51A8" w:rsidRDefault="001C4146" w:rsidP="001D5A66">
      <w:pPr>
        <w:jc w:val="center"/>
        <w:rPr>
          <w:rFonts w:ascii="Verdana" w:hAnsi="Verdana" w:cs="Arial"/>
          <w:b/>
          <w:sz w:val="26"/>
          <w:szCs w:val="26"/>
        </w:rPr>
      </w:pPr>
      <w:r w:rsidRPr="002A51A8">
        <w:rPr>
          <w:rFonts w:ascii="Verdana" w:hAnsi="Verdana" w:cs="Arial"/>
          <w:b/>
          <w:sz w:val="26"/>
          <w:szCs w:val="26"/>
        </w:rPr>
        <w:lastRenderedPageBreak/>
        <w:t>JORGE ARTURO CAST</w:t>
      </w:r>
      <w:bookmarkStart w:id="0" w:name="_GoBack"/>
      <w:bookmarkEnd w:id="0"/>
      <w:r w:rsidRPr="002A51A8">
        <w:rPr>
          <w:rFonts w:ascii="Verdana" w:hAnsi="Verdana" w:cs="Arial"/>
          <w:b/>
          <w:sz w:val="26"/>
          <w:szCs w:val="26"/>
        </w:rPr>
        <w:t>AÑO DUQUE</w:t>
      </w:r>
    </w:p>
    <w:p w:rsidR="001C4146" w:rsidRPr="002A51A8" w:rsidRDefault="001C4146" w:rsidP="001D5A66">
      <w:pPr>
        <w:jc w:val="center"/>
        <w:rPr>
          <w:rFonts w:ascii="Verdana" w:hAnsi="Verdana" w:cs="Arial"/>
          <w:sz w:val="26"/>
          <w:szCs w:val="26"/>
        </w:rPr>
      </w:pPr>
      <w:r w:rsidRPr="002A51A8">
        <w:rPr>
          <w:rFonts w:ascii="Verdana" w:hAnsi="Verdana" w:cs="Arial"/>
          <w:sz w:val="26"/>
          <w:szCs w:val="26"/>
        </w:rPr>
        <w:t>Magistrado</w:t>
      </w:r>
    </w:p>
    <w:p w:rsidR="001C4146" w:rsidRPr="002A51A8" w:rsidRDefault="001C4146" w:rsidP="001D5A66">
      <w:pPr>
        <w:tabs>
          <w:tab w:val="left" w:pos="2880"/>
        </w:tabs>
        <w:jc w:val="center"/>
        <w:rPr>
          <w:rFonts w:ascii="Verdana" w:hAnsi="Verdana" w:cs="Arial"/>
          <w:b/>
          <w:sz w:val="26"/>
          <w:szCs w:val="26"/>
        </w:rPr>
      </w:pPr>
    </w:p>
    <w:p w:rsidR="001C4146" w:rsidRDefault="001C4146" w:rsidP="001D5A66">
      <w:pPr>
        <w:jc w:val="center"/>
        <w:rPr>
          <w:rFonts w:ascii="Verdana" w:hAnsi="Verdana" w:cs="Arial"/>
          <w:b/>
          <w:sz w:val="26"/>
          <w:szCs w:val="26"/>
        </w:rPr>
      </w:pPr>
    </w:p>
    <w:p w:rsidR="00F32B0A" w:rsidRPr="002A51A8" w:rsidRDefault="00F32B0A" w:rsidP="001D5A66">
      <w:pPr>
        <w:jc w:val="center"/>
        <w:rPr>
          <w:rFonts w:ascii="Verdana" w:hAnsi="Verdana" w:cs="Arial"/>
          <w:b/>
          <w:sz w:val="26"/>
          <w:szCs w:val="26"/>
        </w:rPr>
      </w:pPr>
    </w:p>
    <w:p w:rsidR="001C4146" w:rsidRPr="002A51A8" w:rsidRDefault="001C4146" w:rsidP="001D5A66">
      <w:pPr>
        <w:jc w:val="center"/>
        <w:rPr>
          <w:rFonts w:ascii="Verdana" w:hAnsi="Verdana" w:cs="Arial"/>
          <w:b/>
          <w:sz w:val="26"/>
          <w:szCs w:val="26"/>
        </w:rPr>
      </w:pPr>
      <w:r w:rsidRPr="002A51A8">
        <w:rPr>
          <w:rFonts w:ascii="Verdana" w:hAnsi="Verdana" w:cs="Arial"/>
          <w:b/>
          <w:sz w:val="26"/>
          <w:szCs w:val="26"/>
        </w:rPr>
        <w:t>JAIRO ERNESTO ESCOBAR SANZ</w:t>
      </w:r>
    </w:p>
    <w:p w:rsidR="00B00C16" w:rsidRPr="009A3B72" w:rsidRDefault="001C4146" w:rsidP="001D5A66">
      <w:pPr>
        <w:jc w:val="center"/>
        <w:rPr>
          <w:rFonts w:ascii="Verdana" w:hAnsi="Verdana" w:cs="Arial"/>
          <w:sz w:val="26"/>
          <w:szCs w:val="26"/>
        </w:rPr>
      </w:pPr>
      <w:r w:rsidRPr="002A51A8">
        <w:rPr>
          <w:rFonts w:ascii="Verdana" w:hAnsi="Verdana" w:cs="Arial"/>
          <w:sz w:val="26"/>
          <w:szCs w:val="26"/>
        </w:rPr>
        <w:t>Magistrado</w:t>
      </w:r>
    </w:p>
    <w:sectPr w:rsidR="00B00C16" w:rsidRPr="009A3B72" w:rsidSect="00644462">
      <w:headerReference w:type="default" r:id="rId10"/>
      <w:footerReference w:type="default" r:id="rId11"/>
      <w:pgSz w:w="12242" w:h="18722" w:code="14"/>
      <w:pgMar w:top="1474" w:right="1588" w:bottom="1361" w:left="1701" w:header="1134" w:footer="102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06" w:rsidRDefault="00CE0F06">
      <w:r>
        <w:separator/>
      </w:r>
    </w:p>
  </w:endnote>
  <w:endnote w:type="continuationSeparator" w:id="0">
    <w:p w:rsidR="00CE0F06" w:rsidRDefault="00CE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B2" w:rsidRPr="0005179F" w:rsidRDefault="00DD3FB2" w:rsidP="00DE4820">
    <w:pPr>
      <w:pStyle w:val="Pieddepage"/>
      <w:jc w:val="right"/>
      <w:rPr>
        <w:rFonts w:ascii="Corbel" w:hAnsi="Corbel" w:cs="Arial"/>
        <w:sz w:val="22"/>
        <w:szCs w:val="22"/>
      </w:rPr>
    </w:pPr>
    <w:r w:rsidRPr="0005179F">
      <w:rPr>
        <w:rStyle w:val="Numrodepage"/>
        <w:rFonts w:ascii="Corbel" w:hAnsi="Corbel" w:cs="Arial"/>
        <w:sz w:val="22"/>
        <w:szCs w:val="22"/>
      </w:rPr>
      <w:t xml:space="preserve">Página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PAGE </w:instrText>
    </w:r>
    <w:r w:rsidRPr="0005179F">
      <w:rPr>
        <w:rStyle w:val="Numrodepage"/>
        <w:rFonts w:ascii="Corbel" w:hAnsi="Corbel" w:cs="Arial"/>
        <w:sz w:val="22"/>
        <w:szCs w:val="22"/>
      </w:rPr>
      <w:fldChar w:fldCharType="separate"/>
    </w:r>
    <w:r w:rsidR="001D5A66">
      <w:rPr>
        <w:rStyle w:val="Numrodepage"/>
        <w:rFonts w:ascii="Corbel" w:hAnsi="Corbel" w:cs="Arial"/>
        <w:noProof/>
        <w:sz w:val="22"/>
        <w:szCs w:val="22"/>
      </w:rPr>
      <w:t>14</w:t>
    </w:r>
    <w:r w:rsidRPr="0005179F">
      <w:rPr>
        <w:rStyle w:val="Numrodepage"/>
        <w:rFonts w:ascii="Corbel" w:hAnsi="Corbel" w:cs="Arial"/>
        <w:sz w:val="22"/>
        <w:szCs w:val="22"/>
      </w:rPr>
      <w:fldChar w:fldCharType="end"/>
    </w:r>
    <w:r w:rsidRPr="0005179F">
      <w:rPr>
        <w:rStyle w:val="Numrodepage"/>
        <w:rFonts w:ascii="Corbel" w:hAnsi="Corbel" w:cs="Arial"/>
        <w:sz w:val="22"/>
        <w:szCs w:val="22"/>
      </w:rPr>
      <w:t xml:space="preserve"> de </w:t>
    </w:r>
    <w:r w:rsidRPr="0005179F">
      <w:rPr>
        <w:rStyle w:val="Numrodepage"/>
        <w:rFonts w:ascii="Corbel" w:hAnsi="Corbel" w:cs="Arial"/>
        <w:sz w:val="22"/>
        <w:szCs w:val="22"/>
      </w:rPr>
      <w:fldChar w:fldCharType="begin"/>
    </w:r>
    <w:r w:rsidRPr="0005179F">
      <w:rPr>
        <w:rStyle w:val="Numrodepage"/>
        <w:rFonts w:ascii="Corbel" w:hAnsi="Corbel" w:cs="Arial"/>
        <w:sz w:val="22"/>
        <w:szCs w:val="22"/>
      </w:rPr>
      <w:instrText xml:space="preserve"> NUMPAGES </w:instrText>
    </w:r>
    <w:r w:rsidRPr="0005179F">
      <w:rPr>
        <w:rStyle w:val="Numrodepage"/>
        <w:rFonts w:ascii="Corbel" w:hAnsi="Corbel" w:cs="Arial"/>
        <w:sz w:val="22"/>
        <w:szCs w:val="22"/>
      </w:rPr>
      <w:fldChar w:fldCharType="separate"/>
    </w:r>
    <w:r w:rsidR="001D5A66">
      <w:rPr>
        <w:rStyle w:val="Numrodepage"/>
        <w:rFonts w:ascii="Corbel" w:hAnsi="Corbel" w:cs="Arial"/>
        <w:noProof/>
        <w:sz w:val="22"/>
        <w:szCs w:val="22"/>
      </w:rPr>
      <w:t>14</w:t>
    </w:r>
    <w:r w:rsidRPr="0005179F">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06" w:rsidRDefault="00CE0F06">
      <w:r>
        <w:separator/>
      </w:r>
    </w:p>
  </w:footnote>
  <w:footnote w:type="continuationSeparator" w:id="0">
    <w:p w:rsidR="00CE0F06" w:rsidRDefault="00CE0F06">
      <w:r>
        <w:continuationSeparator/>
      </w:r>
    </w:p>
  </w:footnote>
  <w:footnote w:id="1">
    <w:p w:rsidR="00D15305" w:rsidRPr="00BE1E78" w:rsidRDefault="00D15305" w:rsidP="00BE1E78">
      <w:pPr>
        <w:pStyle w:val="Notedebasdepage"/>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Corte Constitucional, Sentencia T-01 de 1992.</w:t>
      </w:r>
    </w:p>
  </w:footnote>
  <w:footnote w:id="2">
    <w:p w:rsidR="00D15305" w:rsidRPr="00BE1E78" w:rsidRDefault="00D15305" w:rsidP="00BE1E78">
      <w:pPr>
        <w:pStyle w:val="Notedebasdepage"/>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Corte Constitucional. Sentencia T-514 de 2003.</w:t>
      </w:r>
    </w:p>
  </w:footnote>
  <w:footnote w:id="3">
    <w:p w:rsidR="00D15305" w:rsidRPr="00BE1E78" w:rsidRDefault="00D15305" w:rsidP="00BE1E78">
      <w:pPr>
        <w:pStyle w:val="Notedebasdepage"/>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Corte Constitucional. Sentencia T-346 de 2007.</w:t>
      </w:r>
    </w:p>
  </w:footnote>
  <w:footnote w:id="4">
    <w:p w:rsidR="006076F5" w:rsidRPr="00BE1E78" w:rsidRDefault="006076F5" w:rsidP="00BE1E78">
      <w:pPr>
        <w:pStyle w:val="Notedebasdepage"/>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Corte Constitucional, sentencia T-103 de </w:t>
      </w:r>
      <w:smartTag w:uri="urn:schemas-microsoft-com:office:smarttags" w:element="metricconverter">
        <w:smartTagPr>
          <w:attr w:name="ProductID" w:val="2010, M"/>
        </w:smartTagPr>
        <w:r w:rsidRPr="00BE1E78">
          <w:rPr>
            <w:rFonts w:ascii="Corbel" w:hAnsi="Corbel"/>
            <w:sz w:val="18"/>
            <w:szCs w:val="18"/>
          </w:rPr>
          <w:t xml:space="preserve">2010, </w:t>
        </w:r>
        <w:proofErr w:type="spellStart"/>
        <w:r w:rsidRPr="00BE1E78">
          <w:rPr>
            <w:rFonts w:ascii="Corbel" w:hAnsi="Corbel"/>
            <w:sz w:val="18"/>
            <w:szCs w:val="18"/>
          </w:rPr>
          <w:t>M</w:t>
        </w:r>
      </w:smartTag>
      <w:r w:rsidRPr="00BE1E78">
        <w:rPr>
          <w:rFonts w:ascii="Corbel" w:hAnsi="Corbel"/>
          <w:sz w:val="18"/>
          <w:szCs w:val="18"/>
        </w:rPr>
        <w:t>.P</w:t>
      </w:r>
      <w:proofErr w:type="spellEnd"/>
      <w:r w:rsidRPr="00BE1E78">
        <w:rPr>
          <w:rFonts w:ascii="Corbel" w:hAnsi="Corbel"/>
          <w:sz w:val="18"/>
          <w:szCs w:val="18"/>
        </w:rPr>
        <w:t xml:space="preserve">. Dr. Jorge Iván Palacio </w:t>
      </w:r>
      <w:proofErr w:type="spellStart"/>
      <w:r w:rsidRPr="00BE1E78">
        <w:rPr>
          <w:rFonts w:ascii="Corbel" w:hAnsi="Corbel"/>
          <w:sz w:val="18"/>
          <w:szCs w:val="18"/>
        </w:rPr>
        <w:t>Palacio</w:t>
      </w:r>
      <w:proofErr w:type="spellEnd"/>
      <w:r w:rsidRPr="00BE1E78">
        <w:rPr>
          <w:rFonts w:ascii="Corbel" w:hAnsi="Corbel"/>
          <w:sz w:val="18"/>
          <w:szCs w:val="18"/>
        </w:rPr>
        <w:t>.</w:t>
      </w:r>
    </w:p>
  </w:footnote>
  <w:footnote w:id="5">
    <w:p w:rsidR="006076F5" w:rsidRPr="00BE1E78" w:rsidRDefault="006076F5" w:rsidP="00BE1E78">
      <w:pPr>
        <w:ind w:right="-91"/>
        <w:jc w:val="both"/>
        <w:rPr>
          <w:rFonts w:ascii="Corbel" w:hAnsi="Corbel"/>
          <w:sz w:val="18"/>
          <w:szCs w:val="18"/>
        </w:rPr>
      </w:pPr>
      <w:r w:rsidRPr="00BE1E78">
        <w:rPr>
          <w:rStyle w:val="Appelnotedebasdep"/>
          <w:rFonts w:ascii="Corbel" w:hAnsi="Corbel"/>
          <w:sz w:val="18"/>
          <w:szCs w:val="18"/>
        </w:rPr>
        <w:footnoteRef/>
      </w:r>
      <w:r w:rsidRPr="00BE1E78">
        <w:rPr>
          <w:rFonts w:ascii="Corbel" w:hAnsi="Corbel"/>
          <w:sz w:val="18"/>
          <w:szCs w:val="18"/>
        </w:rPr>
        <w:t xml:space="preserve"> Sentencia T-117 de 2013</w:t>
      </w:r>
    </w:p>
  </w:footnote>
  <w:footnote w:id="6">
    <w:p w:rsidR="00D15305" w:rsidRPr="00BE1E78" w:rsidRDefault="00D15305" w:rsidP="00BE1E78">
      <w:pPr>
        <w:pStyle w:val="Notedebasdepage"/>
        <w:jc w:val="both"/>
        <w:rPr>
          <w:rFonts w:ascii="Corbel" w:hAnsi="Corbel"/>
          <w:sz w:val="18"/>
          <w:szCs w:val="18"/>
          <w:lang w:val="es-CO"/>
        </w:rPr>
      </w:pPr>
      <w:r w:rsidRPr="00BE1E78">
        <w:rPr>
          <w:rStyle w:val="Appelnotedebasdep"/>
          <w:rFonts w:ascii="Corbel" w:hAnsi="Corbel"/>
          <w:sz w:val="18"/>
          <w:szCs w:val="18"/>
        </w:rPr>
        <w:footnoteRef/>
      </w:r>
      <w:r w:rsidRPr="00BE1E78">
        <w:rPr>
          <w:rFonts w:ascii="Corbel" w:hAnsi="Corbel"/>
          <w:sz w:val="18"/>
          <w:szCs w:val="18"/>
        </w:rPr>
        <w:t xml:space="preserve"> </w:t>
      </w:r>
      <w:r w:rsidRPr="00BE1E78">
        <w:rPr>
          <w:rFonts w:ascii="Corbel" w:hAnsi="Corbel"/>
          <w:sz w:val="18"/>
          <w:szCs w:val="18"/>
          <w:lang w:val="es-CO"/>
        </w:rPr>
        <w:t xml:space="preserve">Corte Constitucional, sentencia T-1054 de 2010, </w:t>
      </w:r>
      <w:proofErr w:type="spellStart"/>
      <w:r w:rsidRPr="00BE1E78">
        <w:rPr>
          <w:rFonts w:ascii="Corbel" w:hAnsi="Corbel"/>
          <w:sz w:val="18"/>
          <w:szCs w:val="18"/>
          <w:lang w:val="es-CO"/>
        </w:rPr>
        <w:t>M.P</w:t>
      </w:r>
      <w:proofErr w:type="spellEnd"/>
      <w:r w:rsidRPr="00BE1E78">
        <w:rPr>
          <w:rFonts w:ascii="Corbel" w:hAnsi="Corbel"/>
          <w:sz w:val="18"/>
          <w:szCs w:val="18"/>
          <w:lang w:val="es-CO"/>
        </w:rPr>
        <w:t xml:space="preserve">. Dr. Gabriel Eduardo Mendoza Martelo. </w:t>
      </w:r>
    </w:p>
  </w:footnote>
  <w:footnote w:id="7">
    <w:p w:rsidR="00D15305" w:rsidRPr="00BE1E78" w:rsidRDefault="00D15305" w:rsidP="00BE1E78">
      <w:pPr>
        <w:pStyle w:val="Notedebasdepage"/>
        <w:jc w:val="both"/>
        <w:rPr>
          <w:rFonts w:ascii="Corbel" w:hAnsi="Corbel"/>
          <w:sz w:val="18"/>
          <w:szCs w:val="18"/>
          <w:lang w:val="es-CO"/>
        </w:rPr>
      </w:pPr>
      <w:r w:rsidRPr="00BE1E78">
        <w:rPr>
          <w:rStyle w:val="Appelnotedebasdep"/>
          <w:rFonts w:ascii="Corbel" w:hAnsi="Corbel"/>
          <w:sz w:val="18"/>
          <w:szCs w:val="18"/>
        </w:rPr>
        <w:footnoteRef/>
      </w:r>
      <w:r w:rsidRPr="00BE1E78">
        <w:rPr>
          <w:rFonts w:ascii="Corbel" w:hAnsi="Corbel"/>
          <w:sz w:val="18"/>
          <w:szCs w:val="18"/>
        </w:rPr>
        <w:t xml:space="preserve"> </w:t>
      </w:r>
      <w:r w:rsidRPr="00BE1E78">
        <w:rPr>
          <w:rFonts w:ascii="Corbel" w:hAnsi="Corbel"/>
          <w:sz w:val="18"/>
          <w:szCs w:val="18"/>
          <w:lang w:val="es-CO"/>
        </w:rPr>
        <w:t xml:space="preserve">Corte Constitucional, sentencia T-103 de 2014, </w:t>
      </w:r>
      <w:proofErr w:type="spellStart"/>
      <w:r w:rsidRPr="00BE1E78">
        <w:rPr>
          <w:rFonts w:ascii="Corbel" w:hAnsi="Corbel"/>
          <w:sz w:val="18"/>
          <w:szCs w:val="18"/>
          <w:lang w:val="es-CO"/>
        </w:rPr>
        <w:t>M.P</w:t>
      </w:r>
      <w:proofErr w:type="spellEnd"/>
      <w:r w:rsidRPr="00BE1E78">
        <w:rPr>
          <w:rFonts w:ascii="Corbel" w:hAnsi="Corbel"/>
          <w:sz w:val="18"/>
          <w:szCs w:val="18"/>
          <w:lang w:val="es-CO"/>
        </w:rPr>
        <w:t xml:space="preserve">. Dr. Jorge Iván Palacio </w:t>
      </w:r>
      <w:proofErr w:type="spellStart"/>
      <w:r w:rsidRPr="00BE1E78">
        <w:rPr>
          <w:rFonts w:ascii="Corbel" w:hAnsi="Corbel"/>
          <w:sz w:val="18"/>
          <w:szCs w:val="18"/>
          <w:lang w:val="es-CO"/>
        </w:rPr>
        <w:t>Palacio</w:t>
      </w:r>
      <w:proofErr w:type="spellEnd"/>
      <w:r w:rsidRPr="00BE1E78">
        <w:rPr>
          <w:rFonts w:ascii="Corbel" w:hAnsi="Corbel"/>
          <w:sz w:val="18"/>
          <w:szCs w:val="18"/>
          <w:lang w:val="es-CO"/>
        </w:rPr>
        <w:t xml:space="preserve">. </w:t>
      </w:r>
    </w:p>
  </w:footnote>
  <w:footnote w:id="8">
    <w:p w:rsidR="00D15305" w:rsidRPr="005A2E3B" w:rsidRDefault="00D15305" w:rsidP="00BE1E78">
      <w:pPr>
        <w:pStyle w:val="Notedebasdepage"/>
        <w:jc w:val="both"/>
        <w:rPr>
          <w:rFonts w:ascii="Arial Narrow" w:hAnsi="Arial Narrow"/>
        </w:rPr>
      </w:pPr>
      <w:r w:rsidRPr="00BE1E78">
        <w:rPr>
          <w:rStyle w:val="Appelnotedebasdep"/>
          <w:rFonts w:ascii="Corbel" w:hAnsi="Corbel"/>
          <w:sz w:val="18"/>
          <w:szCs w:val="18"/>
        </w:rPr>
        <w:footnoteRef/>
      </w:r>
      <w:r w:rsidRPr="00BE1E78">
        <w:rPr>
          <w:rFonts w:ascii="Corbel" w:hAnsi="Corbel"/>
          <w:sz w:val="18"/>
          <w:szCs w:val="18"/>
        </w:rPr>
        <w:t xml:space="preserve"> Corte Constitucional, sentencia T-211 de </w:t>
      </w:r>
      <w:smartTag w:uri="urn:schemas-microsoft-com:office:smarttags" w:element="metricconverter">
        <w:smartTagPr>
          <w:attr w:name="ProductID" w:val="2009, M"/>
        </w:smartTagPr>
        <w:r w:rsidRPr="00BE1E78">
          <w:rPr>
            <w:rFonts w:ascii="Corbel" w:hAnsi="Corbel"/>
            <w:sz w:val="18"/>
            <w:szCs w:val="18"/>
          </w:rPr>
          <w:t xml:space="preserve">2009, </w:t>
        </w:r>
        <w:proofErr w:type="spellStart"/>
        <w:r w:rsidRPr="00BE1E78">
          <w:rPr>
            <w:rFonts w:ascii="Corbel" w:hAnsi="Corbel"/>
            <w:sz w:val="18"/>
            <w:szCs w:val="18"/>
          </w:rPr>
          <w:t>M</w:t>
        </w:r>
      </w:smartTag>
      <w:r w:rsidRPr="00BE1E78">
        <w:rPr>
          <w:rFonts w:ascii="Corbel" w:hAnsi="Corbel"/>
          <w:sz w:val="18"/>
          <w:szCs w:val="18"/>
        </w:rPr>
        <w:t>.P</w:t>
      </w:r>
      <w:proofErr w:type="spellEnd"/>
      <w:r w:rsidRPr="00BE1E78">
        <w:rPr>
          <w:rFonts w:ascii="Corbel" w:hAnsi="Corbel"/>
          <w:sz w:val="18"/>
          <w:szCs w:val="18"/>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7F" w:rsidRPr="0009307F" w:rsidRDefault="0009307F" w:rsidP="0009307F">
    <w:pPr>
      <w:pStyle w:val="En-tte"/>
      <w:jc w:val="right"/>
      <w:rPr>
        <w:rFonts w:ascii="Corbel" w:hAnsi="Corbel" w:cs="Arial"/>
        <w:sz w:val="20"/>
        <w:szCs w:val="20"/>
        <w:lang w:val="es-CO"/>
      </w:rPr>
    </w:pPr>
    <w:r w:rsidRPr="0009307F">
      <w:rPr>
        <w:rFonts w:ascii="Corbel" w:hAnsi="Corbel" w:cs="Arial"/>
        <w:sz w:val="20"/>
        <w:szCs w:val="20"/>
        <w:lang w:val="es-CO"/>
      </w:rPr>
      <w:t>R</w:t>
    </w:r>
    <w:r>
      <w:rPr>
        <w:rFonts w:ascii="Corbel" w:hAnsi="Corbel" w:cs="Arial"/>
        <w:sz w:val="20"/>
        <w:szCs w:val="20"/>
        <w:lang w:val="es-CO"/>
      </w:rPr>
      <w:t xml:space="preserve">adicación: </w:t>
    </w:r>
    <w:r w:rsidRPr="0009307F">
      <w:rPr>
        <w:rFonts w:ascii="Corbel" w:hAnsi="Corbel" w:cs="Arial"/>
        <w:sz w:val="20"/>
        <w:szCs w:val="20"/>
        <w:lang w:val="es-CO"/>
      </w:rPr>
      <w:t>66001-22-04-000-2017-00172-00</w:t>
    </w:r>
  </w:p>
  <w:p w:rsidR="0009307F" w:rsidRPr="0009307F" w:rsidRDefault="0009307F" w:rsidP="0009307F">
    <w:pPr>
      <w:pStyle w:val="En-tte"/>
      <w:jc w:val="right"/>
      <w:rPr>
        <w:rFonts w:ascii="Corbel" w:hAnsi="Corbel" w:cs="Arial"/>
        <w:sz w:val="20"/>
        <w:szCs w:val="20"/>
        <w:lang w:val="es-CO"/>
      </w:rPr>
    </w:pPr>
    <w:r>
      <w:rPr>
        <w:rFonts w:ascii="Corbel" w:hAnsi="Corbel" w:cs="Arial"/>
        <w:sz w:val="20"/>
        <w:szCs w:val="20"/>
        <w:lang w:val="es-CO"/>
      </w:rPr>
      <w:t xml:space="preserve">Accionante: </w:t>
    </w:r>
    <w:proofErr w:type="spellStart"/>
    <w:r>
      <w:rPr>
        <w:rFonts w:ascii="Corbel" w:hAnsi="Corbel" w:cs="Arial"/>
        <w:sz w:val="20"/>
        <w:szCs w:val="20"/>
        <w:lang w:val="es-CO"/>
      </w:rPr>
      <w:t>Hoover</w:t>
    </w:r>
    <w:proofErr w:type="spellEnd"/>
    <w:r>
      <w:rPr>
        <w:rFonts w:ascii="Corbel" w:hAnsi="Corbel" w:cs="Arial"/>
        <w:sz w:val="20"/>
        <w:szCs w:val="20"/>
        <w:lang w:val="es-CO"/>
      </w:rPr>
      <w:t xml:space="preserve"> de Jesús Muñoz Osorio</w:t>
    </w:r>
  </w:p>
  <w:p w:rsidR="0009307F" w:rsidRPr="0009307F" w:rsidRDefault="0009307F" w:rsidP="0009307F">
    <w:pPr>
      <w:pStyle w:val="En-tte"/>
      <w:jc w:val="right"/>
      <w:rPr>
        <w:rFonts w:ascii="Corbel" w:hAnsi="Corbel" w:cs="Arial"/>
        <w:sz w:val="20"/>
        <w:szCs w:val="20"/>
        <w:lang w:val="es-CO"/>
      </w:rPr>
    </w:pPr>
    <w:r>
      <w:rPr>
        <w:rFonts w:ascii="Corbel" w:hAnsi="Corbel" w:cs="Arial"/>
        <w:sz w:val="20"/>
        <w:szCs w:val="20"/>
        <w:lang w:val="es-CO"/>
      </w:rPr>
      <w:t xml:space="preserve">Accionado: </w:t>
    </w:r>
    <w:r w:rsidRPr="0009307F">
      <w:rPr>
        <w:rFonts w:ascii="Corbel" w:hAnsi="Corbel" w:cs="Arial"/>
        <w:sz w:val="20"/>
        <w:szCs w:val="20"/>
        <w:lang w:val="es-CO"/>
      </w:rPr>
      <w:t>Juzgado 4º de Ejecución de</w:t>
    </w:r>
    <w:r w:rsidR="00EB2F38">
      <w:rPr>
        <w:rFonts w:ascii="Corbel" w:hAnsi="Corbel" w:cs="Arial"/>
        <w:sz w:val="20"/>
        <w:szCs w:val="20"/>
        <w:lang w:val="es-CO"/>
      </w:rPr>
      <w:t xml:space="preserve"> Penas y M. de Seguridad y otro</w:t>
    </w:r>
  </w:p>
  <w:p w:rsidR="00AB4607" w:rsidRDefault="0009307F" w:rsidP="0009307F">
    <w:pPr>
      <w:pStyle w:val="En-tte"/>
      <w:jc w:val="right"/>
      <w:rPr>
        <w:rFonts w:ascii="Corbel" w:hAnsi="Corbel" w:cs="Arial"/>
        <w:sz w:val="20"/>
        <w:szCs w:val="20"/>
        <w:lang w:val="es-CO"/>
      </w:rPr>
    </w:pPr>
    <w:r>
      <w:rPr>
        <w:rFonts w:ascii="Corbel" w:hAnsi="Corbel" w:cs="Arial"/>
        <w:sz w:val="20"/>
        <w:szCs w:val="20"/>
        <w:lang w:val="es-CO"/>
      </w:rPr>
      <w:t xml:space="preserve">Decisión: </w:t>
    </w:r>
    <w:r w:rsidRPr="0009307F">
      <w:rPr>
        <w:rFonts w:ascii="Corbel" w:hAnsi="Corbel" w:cs="Arial"/>
        <w:sz w:val="20"/>
        <w:szCs w:val="20"/>
        <w:lang w:val="es-CO"/>
      </w:rPr>
      <w:t>Niega por improcedente</w:t>
    </w:r>
  </w:p>
  <w:p w:rsidR="0009307F" w:rsidRPr="008E721D" w:rsidRDefault="0009307F" w:rsidP="0009307F">
    <w:pPr>
      <w:pStyle w:val="En-tte"/>
      <w:spacing w:line="276" w:lineRule="auto"/>
      <w:jc w:val="right"/>
      <w:rPr>
        <w:rFonts w:ascii="Verdana" w:hAnsi="Verdana"/>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
    <w:nsid w:val="5AD978C4"/>
    <w:multiLevelType w:val="hybridMultilevel"/>
    <w:tmpl w:val="18DCF106"/>
    <w:lvl w:ilvl="0" w:tplc="E662BB2C">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543A"/>
    <w:rsid w:val="0002182B"/>
    <w:rsid w:val="00032011"/>
    <w:rsid w:val="0005179F"/>
    <w:rsid w:val="000525F1"/>
    <w:rsid w:val="00054FBC"/>
    <w:rsid w:val="00056361"/>
    <w:rsid w:val="0005748B"/>
    <w:rsid w:val="00067ADE"/>
    <w:rsid w:val="000702DD"/>
    <w:rsid w:val="000720BA"/>
    <w:rsid w:val="0008208D"/>
    <w:rsid w:val="0008319B"/>
    <w:rsid w:val="00086F96"/>
    <w:rsid w:val="00087351"/>
    <w:rsid w:val="000900AC"/>
    <w:rsid w:val="0009307F"/>
    <w:rsid w:val="00093EDF"/>
    <w:rsid w:val="00094204"/>
    <w:rsid w:val="000A1A40"/>
    <w:rsid w:val="000A7768"/>
    <w:rsid w:val="000B2E73"/>
    <w:rsid w:val="000C6F57"/>
    <w:rsid w:val="000D106D"/>
    <w:rsid w:val="000E7569"/>
    <w:rsid w:val="000F0FD0"/>
    <w:rsid w:val="000F34DD"/>
    <w:rsid w:val="000F3F03"/>
    <w:rsid w:val="000F51BA"/>
    <w:rsid w:val="000F7792"/>
    <w:rsid w:val="00105ADE"/>
    <w:rsid w:val="0011250D"/>
    <w:rsid w:val="0011287E"/>
    <w:rsid w:val="00112963"/>
    <w:rsid w:val="00114B14"/>
    <w:rsid w:val="00121443"/>
    <w:rsid w:val="00121AAF"/>
    <w:rsid w:val="00121D2D"/>
    <w:rsid w:val="00121D8A"/>
    <w:rsid w:val="00123D03"/>
    <w:rsid w:val="00125D43"/>
    <w:rsid w:val="00125D68"/>
    <w:rsid w:val="00134993"/>
    <w:rsid w:val="00137796"/>
    <w:rsid w:val="001410F5"/>
    <w:rsid w:val="00144727"/>
    <w:rsid w:val="001455E3"/>
    <w:rsid w:val="001540E5"/>
    <w:rsid w:val="00155E90"/>
    <w:rsid w:val="00167A6A"/>
    <w:rsid w:val="0017177A"/>
    <w:rsid w:val="00177848"/>
    <w:rsid w:val="00192B07"/>
    <w:rsid w:val="00195BF0"/>
    <w:rsid w:val="001A06AE"/>
    <w:rsid w:val="001A0FB2"/>
    <w:rsid w:val="001A55A9"/>
    <w:rsid w:val="001A6A3B"/>
    <w:rsid w:val="001A7260"/>
    <w:rsid w:val="001B5B46"/>
    <w:rsid w:val="001B6FCE"/>
    <w:rsid w:val="001C0822"/>
    <w:rsid w:val="001C4146"/>
    <w:rsid w:val="001D0B7E"/>
    <w:rsid w:val="001D31BF"/>
    <w:rsid w:val="001D445F"/>
    <w:rsid w:val="001D54F9"/>
    <w:rsid w:val="001D5A66"/>
    <w:rsid w:val="001E3B1B"/>
    <w:rsid w:val="001F0FC9"/>
    <w:rsid w:val="001F21F8"/>
    <w:rsid w:val="002007C0"/>
    <w:rsid w:val="0020084D"/>
    <w:rsid w:val="00211254"/>
    <w:rsid w:val="00211CC1"/>
    <w:rsid w:val="002161CB"/>
    <w:rsid w:val="002213A4"/>
    <w:rsid w:val="00224A5A"/>
    <w:rsid w:val="00225020"/>
    <w:rsid w:val="00227263"/>
    <w:rsid w:val="0023532D"/>
    <w:rsid w:val="002361DB"/>
    <w:rsid w:val="00240A29"/>
    <w:rsid w:val="00241B88"/>
    <w:rsid w:val="00244E8C"/>
    <w:rsid w:val="00245817"/>
    <w:rsid w:val="002459A1"/>
    <w:rsid w:val="002518BF"/>
    <w:rsid w:val="002520D9"/>
    <w:rsid w:val="00252D03"/>
    <w:rsid w:val="002552EA"/>
    <w:rsid w:val="00257734"/>
    <w:rsid w:val="00261F29"/>
    <w:rsid w:val="0026440C"/>
    <w:rsid w:val="00264913"/>
    <w:rsid w:val="002825C0"/>
    <w:rsid w:val="00282D4C"/>
    <w:rsid w:val="002844E6"/>
    <w:rsid w:val="002856EA"/>
    <w:rsid w:val="002878E5"/>
    <w:rsid w:val="00295D77"/>
    <w:rsid w:val="00296CEB"/>
    <w:rsid w:val="002A7E2D"/>
    <w:rsid w:val="002B2D31"/>
    <w:rsid w:val="002B75D7"/>
    <w:rsid w:val="002B7748"/>
    <w:rsid w:val="002C3421"/>
    <w:rsid w:val="002D0206"/>
    <w:rsid w:val="002D6162"/>
    <w:rsid w:val="002E0F3F"/>
    <w:rsid w:val="002E3092"/>
    <w:rsid w:val="0030183B"/>
    <w:rsid w:val="00304004"/>
    <w:rsid w:val="00306516"/>
    <w:rsid w:val="0030667C"/>
    <w:rsid w:val="0030707C"/>
    <w:rsid w:val="0031209D"/>
    <w:rsid w:val="0031335E"/>
    <w:rsid w:val="00320A80"/>
    <w:rsid w:val="00324697"/>
    <w:rsid w:val="003274DB"/>
    <w:rsid w:val="003400E8"/>
    <w:rsid w:val="00342991"/>
    <w:rsid w:val="003508F0"/>
    <w:rsid w:val="003615DD"/>
    <w:rsid w:val="00364FD0"/>
    <w:rsid w:val="00374496"/>
    <w:rsid w:val="00374FED"/>
    <w:rsid w:val="00375DCE"/>
    <w:rsid w:val="003771BF"/>
    <w:rsid w:val="00383760"/>
    <w:rsid w:val="00385F6A"/>
    <w:rsid w:val="003864A8"/>
    <w:rsid w:val="00387745"/>
    <w:rsid w:val="003919D2"/>
    <w:rsid w:val="00394861"/>
    <w:rsid w:val="003958B8"/>
    <w:rsid w:val="003966A8"/>
    <w:rsid w:val="003A2DEA"/>
    <w:rsid w:val="003A7F07"/>
    <w:rsid w:val="003B264A"/>
    <w:rsid w:val="003B2A97"/>
    <w:rsid w:val="003B5D14"/>
    <w:rsid w:val="003B610F"/>
    <w:rsid w:val="003C04E4"/>
    <w:rsid w:val="003C09CB"/>
    <w:rsid w:val="003C25F2"/>
    <w:rsid w:val="003C2771"/>
    <w:rsid w:val="003C451B"/>
    <w:rsid w:val="003C538C"/>
    <w:rsid w:val="003C71DC"/>
    <w:rsid w:val="003D14A2"/>
    <w:rsid w:val="003D6211"/>
    <w:rsid w:val="003F4272"/>
    <w:rsid w:val="003F53E6"/>
    <w:rsid w:val="004050EC"/>
    <w:rsid w:val="00405C9C"/>
    <w:rsid w:val="004133D0"/>
    <w:rsid w:val="00415070"/>
    <w:rsid w:val="00423BC3"/>
    <w:rsid w:val="0042420F"/>
    <w:rsid w:val="004332AC"/>
    <w:rsid w:val="00441018"/>
    <w:rsid w:val="004436C5"/>
    <w:rsid w:val="0045233F"/>
    <w:rsid w:val="004528A6"/>
    <w:rsid w:val="00461FF0"/>
    <w:rsid w:val="004671E9"/>
    <w:rsid w:val="00471228"/>
    <w:rsid w:val="00472F3D"/>
    <w:rsid w:val="00475374"/>
    <w:rsid w:val="0048118E"/>
    <w:rsid w:val="00481B86"/>
    <w:rsid w:val="004847B0"/>
    <w:rsid w:val="004A2148"/>
    <w:rsid w:val="004A4997"/>
    <w:rsid w:val="004C0137"/>
    <w:rsid w:val="004C28A2"/>
    <w:rsid w:val="004C7E4A"/>
    <w:rsid w:val="004D04DC"/>
    <w:rsid w:val="004D20D9"/>
    <w:rsid w:val="004E0C0F"/>
    <w:rsid w:val="004E30DC"/>
    <w:rsid w:val="004E6AF0"/>
    <w:rsid w:val="004F2891"/>
    <w:rsid w:val="004F2DF4"/>
    <w:rsid w:val="00512BD5"/>
    <w:rsid w:val="00521133"/>
    <w:rsid w:val="00522234"/>
    <w:rsid w:val="00526E4A"/>
    <w:rsid w:val="00526F2B"/>
    <w:rsid w:val="005300A5"/>
    <w:rsid w:val="005309B4"/>
    <w:rsid w:val="00535259"/>
    <w:rsid w:val="00535710"/>
    <w:rsid w:val="00560CD1"/>
    <w:rsid w:val="00561466"/>
    <w:rsid w:val="00562BAD"/>
    <w:rsid w:val="0056445B"/>
    <w:rsid w:val="005717A5"/>
    <w:rsid w:val="005753FD"/>
    <w:rsid w:val="00581DC5"/>
    <w:rsid w:val="0058352F"/>
    <w:rsid w:val="005842CC"/>
    <w:rsid w:val="00586991"/>
    <w:rsid w:val="00594238"/>
    <w:rsid w:val="00594265"/>
    <w:rsid w:val="0059520C"/>
    <w:rsid w:val="00595C30"/>
    <w:rsid w:val="005A4F29"/>
    <w:rsid w:val="005B10AD"/>
    <w:rsid w:val="005B6407"/>
    <w:rsid w:val="005C7425"/>
    <w:rsid w:val="005D49B7"/>
    <w:rsid w:val="005D4ABB"/>
    <w:rsid w:val="005D61D9"/>
    <w:rsid w:val="005E336D"/>
    <w:rsid w:val="005E3A74"/>
    <w:rsid w:val="005E3E50"/>
    <w:rsid w:val="005E4B8D"/>
    <w:rsid w:val="005E6702"/>
    <w:rsid w:val="005E7692"/>
    <w:rsid w:val="005F06F1"/>
    <w:rsid w:val="005F3764"/>
    <w:rsid w:val="005F500C"/>
    <w:rsid w:val="006076F5"/>
    <w:rsid w:val="00620BD6"/>
    <w:rsid w:val="00632A67"/>
    <w:rsid w:val="00644462"/>
    <w:rsid w:val="00650A8F"/>
    <w:rsid w:val="0065586B"/>
    <w:rsid w:val="0065595D"/>
    <w:rsid w:val="00665CB6"/>
    <w:rsid w:val="00667606"/>
    <w:rsid w:val="00675AE6"/>
    <w:rsid w:val="00683718"/>
    <w:rsid w:val="00686EA9"/>
    <w:rsid w:val="006914A6"/>
    <w:rsid w:val="006927B7"/>
    <w:rsid w:val="00693024"/>
    <w:rsid w:val="00694B11"/>
    <w:rsid w:val="00694EB0"/>
    <w:rsid w:val="00695B5B"/>
    <w:rsid w:val="006A063F"/>
    <w:rsid w:val="006A1E16"/>
    <w:rsid w:val="006A4196"/>
    <w:rsid w:val="006A444E"/>
    <w:rsid w:val="006A6764"/>
    <w:rsid w:val="006B035B"/>
    <w:rsid w:val="006B37C5"/>
    <w:rsid w:val="006B6DFB"/>
    <w:rsid w:val="006C2EA3"/>
    <w:rsid w:val="006C3A5A"/>
    <w:rsid w:val="006C3CA4"/>
    <w:rsid w:val="006C6785"/>
    <w:rsid w:val="006C6D38"/>
    <w:rsid w:val="006D2D67"/>
    <w:rsid w:val="006D2F3A"/>
    <w:rsid w:val="006D402A"/>
    <w:rsid w:val="006D502C"/>
    <w:rsid w:val="006D5199"/>
    <w:rsid w:val="00703115"/>
    <w:rsid w:val="00707892"/>
    <w:rsid w:val="0071162C"/>
    <w:rsid w:val="00715292"/>
    <w:rsid w:val="007177E5"/>
    <w:rsid w:val="00720FAC"/>
    <w:rsid w:val="00725BAA"/>
    <w:rsid w:val="00726F26"/>
    <w:rsid w:val="007377F6"/>
    <w:rsid w:val="00740C25"/>
    <w:rsid w:val="00743447"/>
    <w:rsid w:val="00744E08"/>
    <w:rsid w:val="0074786C"/>
    <w:rsid w:val="00753988"/>
    <w:rsid w:val="007559D4"/>
    <w:rsid w:val="00755AD0"/>
    <w:rsid w:val="00760A6A"/>
    <w:rsid w:val="00762DBC"/>
    <w:rsid w:val="00763B51"/>
    <w:rsid w:val="00766E0F"/>
    <w:rsid w:val="0077621F"/>
    <w:rsid w:val="007803A8"/>
    <w:rsid w:val="00781859"/>
    <w:rsid w:val="00782678"/>
    <w:rsid w:val="00783A84"/>
    <w:rsid w:val="00794EF0"/>
    <w:rsid w:val="00797654"/>
    <w:rsid w:val="007A698F"/>
    <w:rsid w:val="007A732C"/>
    <w:rsid w:val="007A7836"/>
    <w:rsid w:val="007A7897"/>
    <w:rsid w:val="007B0C68"/>
    <w:rsid w:val="007B243F"/>
    <w:rsid w:val="007C0CCD"/>
    <w:rsid w:val="007C25CE"/>
    <w:rsid w:val="007C2907"/>
    <w:rsid w:val="007D43A9"/>
    <w:rsid w:val="007E3E94"/>
    <w:rsid w:val="007E4B1A"/>
    <w:rsid w:val="007F1524"/>
    <w:rsid w:val="007F2931"/>
    <w:rsid w:val="00800847"/>
    <w:rsid w:val="00800921"/>
    <w:rsid w:val="00804B3F"/>
    <w:rsid w:val="00804BF8"/>
    <w:rsid w:val="008052C4"/>
    <w:rsid w:val="00810345"/>
    <w:rsid w:val="008167D4"/>
    <w:rsid w:val="00822F1D"/>
    <w:rsid w:val="008343B3"/>
    <w:rsid w:val="00837184"/>
    <w:rsid w:val="008556E5"/>
    <w:rsid w:val="00861CE5"/>
    <w:rsid w:val="00861DD9"/>
    <w:rsid w:val="00862282"/>
    <w:rsid w:val="008667AB"/>
    <w:rsid w:val="008673DC"/>
    <w:rsid w:val="00867B6D"/>
    <w:rsid w:val="00871037"/>
    <w:rsid w:val="00873CA4"/>
    <w:rsid w:val="00874538"/>
    <w:rsid w:val="00881022"/>
    <w:rsid w:val="00883874"/>
    <w:rsid w:val="00884001"/>
    <w:rsid w:val="008870B1"/>
    <w:rsid w:val="0089363C"/>
    <w:rsid w:val="0089579F"/>
    <w:rsid w:val="008958FA"/>
    <w:rsid w:val="008A15D7"/>
    <w:rsid w:val="008A165A"/>
    <w:rsid w:val="008A7247"/>
    <w:rsid w:val="008A74B1"/>
    <w:rsid w:val="008B0EEB"/>
    <w:rsid w:val="008B6DAB"/>
    <w:rsid w:val="008C1BB4"/>
    <w:rsid w:val="008C28AB"/>
    <w:rsid w:val="008C51A8"/>
    <w:rsid w:val="008C6943"/>
    <w:rsid w:val="008D232F"/>
    <w:rsid w:val="008D5855"/>
    <w:rsid w:val="008E0043"/>
    <w:rsid w:val="008E0EF5"/>
    <w:rsid w:val="008E2564"/>
    <w:rsid w:val="008E4111"/>
    <w:rsid w:val="008E721D"/>
    <w:rsid w:val="008F035E"/>
    <w:rsid w:val="009109CC"/>
    <w:rsid w:val="00912897"/>
    <w:rsid w:val="009170B9"/>
    <w:rsid w:val="00927344"/>
    <w:rsid w:val="00936646"/>
    <w:rsid w:val="009411D2"/>
    <w:rsid w:val="00942BD6"/>
    <w:rsid w:val="0095084C"/>
    <w:rsid w:val="009515A8"/>
    <w:rsid w:val="00954C35"/>
    <w:rsid w:val="0096185C"/>
    <w:rsid w:val="009639B0"/>
    <w:rsid w:val="009651D8"/>
    <w:rsid w:val="00971AFD"/>
    <w:rsid w:val="0098219E"/>
    <w:rsid w:val="009842F8"/>
    <w:rsid w:val="00995BA6"/>
    <w:rsid w:val="009A3B72"/>
    <w:rsid w:val="009A69ED"/>
    <w:rsid w:val="009C3210"/>
    <w:rsid w:val="009C471D"/>
    <w:rsid w:val="009C6E57"/>
    <w:rsid w:val="009C6F81"/>
    <w:rsid w:val="009D03EB"/>
    <w:rsid w:val="009D75CE"/>
    <w:rsid w:val="009E1A70"/>
    <w:rsid w:val="009F643C"/>
    <w:rsid w:val="009F7952"/>
    <w:rsid w:val="00A00B23"/>
    <w:rsid w:val="00A0360C"/>
    <w:rsid w:val="00A06D97"/>
    <w:rsid w:val="00A07222"/>
    <w:rsid w:val="00A1254E"/>
    <w:rsid w:val="00A1419F"/>
    <w:rsid w:val="00A16B6D"/>
    <w:rsid w:val="00A17BF6"/>
    <w:rsid w:val="00A265DE"/>
    <w:rsid w:val="00A2689B"/>
    <w:rsid w:val="00A2709E"/>
    <w:rsid w:val="00A30607"/>
    <w:rsid w:val="00A32D96"/>
    <w:rsid w:val="00A33425"/>
    <w:rsid w:val="00A3374B"/>
    <w:rsid w:val="00A359F7"/>
    <w:rsid w:val="00A364B8"/>
    <w:rsid w:val="00A368A8"/>
    <w:rsid w:val="00A36A63"/>
    <w:rsid w:val="00A373B2"/>
    <w:rsid w:val="00A412A6"/>
    <w:rsid w:val="00A4193D"/>
    <w:rsid w:val="00A45B7C"/>
    <w:rsid w:val="00A602D6"/>
    <w:rsid w:val="00A6178A"/>
    <w:rsid w:val="00A63CDB"/>
    <w:rsid w:val="00A75F6D"/>
    <w:rsid w:val="00A807D2"/>
    <w:rsid w:val="00A815A1"/>
    <w:rsid w:val="00A84E8D"/>
    <w:rsid w:val="00A914FE"/>
    <w:rsid w:val="00A95020"/>
    <w:rsid w:val="00AA399E"/>
    <w:rsid w:val="00AA6B3D"/>
    <w:rsid w:val="00AA6CB1"/>
    <w:rsid w:val="00AA7159"/>
    <w:rsid w:val="00AB0433"/>
    <w:rsid w:val="00AB4607"/>
    <w:rsid w:val="00AC0CA8"/>
    <w:rsid w:val="00AC4D2E"/>
    <w:rsid w:val="00AC6FA5"/>
    <w:rsid w:val="00AC7543"/>
    <w:rsid w:val="00AE079B"/>
    <w:rsid w:val="00AE07BA"/>
    <w:rsid w:val="00AE42A4"/>
    <w:rsid w:val="00AE5F79"/>
    <w:rsid w:val="00AE6074"/>
    <w:rsid w:val="00AE7346"/>
    <w:rsid w:val="00AF06FF"/>
    <w:rsid w:val="00AF4422"/>
    <w:rsid w:val="00AF6C1B"/>
    <w:rsid w:val="00B00C16"/>
    <w:rsid w:val="00B02B3B"/>
    <w:rsid w:val="00B0541A"/>
    <w:rsid w:val="00B063C2"/>
    <w:rsid w:val="00B105A1"/>
    <w:rsid w:val="00B107AB"/>
    <w:rsid w:val="00B1103F"/>
    <w:rsid w:val="00B12D53"/>
    <w:rsid w:val="00B236B3"/>
    <w:rsid w:val="00B30276"/>
    <w:rsid w:val="00B31C11"/>
    <w:rsid w:val="00B35A89"/>
    <w:rsid w:val="00B370EB"/>
    <w:rsid w:val="00B43820"/>
    <w:rsid w:val="00B466CE"/>
    <w:rsid w:val="00B47F85"/>
    <w:rsid w:val="00B52C0A"/>
    <w:rsid w:val="00B541B5"/>
    <w:rsid w:val="00B54546"/>
    <w:rsid w:val="00B554A8"/>
    <w:rsid w:val="00B5675C"/>
    <w:rsid w:val="00B61457"/>
    <w:rsid w:val="00B61546"/>
    <w:rsid w:val="00B62CBF"/>
    <w:rsid w:val="00B62D65"/>
    <w:rsid w:val="00B62E35"/>
    <w:rsid w:val="00B6429A"/>
    <w:rsid w:val="00B7148D"/>
    <w:rsid w:val="00B82729"/>
    <w:rsid w:val="00B82954"/>
    <w:rsid w:val="00B91E84"/>
    <w:rsid w:val="00B929AC"/>
    <w:rsid w:val="00B930F7"/>
    <w:rsid w:val="00B94767"/>
    <w:rsid w:val="00BA03EC"/>
    <w:rsid w:val="00BA2D18"/>
    <w:rsid w:val="00BA49A3"/>
    <w:rsid w:val="00BB15B4"/>
    <w:rsid w:val="00BB3241"/>
    <w:rsid w:val="00BB45C2"/>
    <w:rsid w:val="00BB64E1"/>
    <w:rsid w:val="00BB655B"/>
    <w:rsid w:val="00BD050B"/>
    <w:rsid w:val="00BD41B5"/>
    <w:rsid w:val="00BD48A8"/>
    <w:rsid w:val="00BD4ED7"/>
    <w:rsid w:val="00BD7A3E"/>
    <w:rsid w:val="00BE0671"/>
    <w:rsid w:val="00BE0DAE"/>
    <w:rsid w:val="00BE1E78"/>
    <w:rsid w:val="00BE2B83"/>
    <w:rsid w:val="00BE3652"/>
    <w:rsid w:val="00BE4A63"/>
    <w:rsid w:val="00BF2CC3"/>
    <w:rsid w:val="00BF4DF0"/>
    <w:rsid w:val="00C01760"/>
    <w:rsid w:val="00C01BD9"/>
    <w:rsid w:val="00C03580"/>
    <w:rsid w:val="00C04B0D"/>
    <w:rsid w:val="00C101F8"/>
    <w:rsid w:val="00C17249"/>
    <w:rsid w:val="00C17299"/>
    <w:rsid w:val="00C2292C"/>
    <w:rsid w:val="00C23417"/>
    <w:rsid w:val="00C25749"/>
    <w:rsid w:val="00C45DDC"/>
    <w:rsid w:val="00C57E90"/>
    <w:rsid w:val="00C6354B"/>
    <w:rsid w:val="00C63EDF"/>
    <w:rsid w:val="00C64431"/>
    <w:rsid w:val="00C64CE0"/>
    <w:rsid w:val="00C71F75"/>
    <w:rsid w:val="00C75B00"/>
    <w:rsid w:val="00C75C92"/>
    <w:rsid w:val="00C87B15"/>
    <w:rsid w:val="00C92D49"/>
    <w:rsid w:val="00CA4181"/>
    <w:rsid w:val="00CA4C54"/>
    <w:rsid w:val="00CB1887"/>
    <w:rsid w:val="00CB4984"/>
    <w:rsid w:val="00CB5491"/>
    <w:rsid w:val="00CC1763"/>
    <w:rsid w:val="00CC23C4"/>
    <w:rsid w:val="00CC28E7"/>
    <w:rsid w:val="00CC3AD2"/>
    <w:rsid w:val="00CC3C4F"/>
    <w:rsid w:val="00CC431D"/>
    <w:rsid w:val="00CC7CFF"/>
    <w:rsid w:val="00CD70CC"/>
    <w:rsid w:val="00CE0F06"/>
    <w:rsid w:val="00CE6685"/>
    <w:rsid w:val="00CE7A0D"/>
    <w:rsid w:val="00CF093C"/>
    <w:rsid w:val="00CF1414"/>
    <w:rsid w:val="00CF2004"/>
    <w:rsid w:val="00CF450B"/>
    <w:rsid w:val="00D00CFF"/>
    <w:rsid w:val="00D0159D"/>
    <w:rsid w:val="00D01AAF"/>
    <w:rsid w:val="00D01AFE"/>
    <w:rsid w:val="00D02549"/>
    <w:rsid w:val="00D05C4D"/>
    <w:rsid w:val="00D07D8B"/>
    <w:rsid w:val="00D10DD5"/>
    <w:rsid w:val="00D110B8"/>
    <w:rsid w:val="00D11A27"/>
    <w:rsid w:val="00D14F46"/>
    <w:rsid w:val="00D15305"/>
    <w:rsid w:val="00D1750F"/>
    <w:rsid w:val="00D302C2"/>
    <w:rsid w:val="00D35C28"/>
    <w:rsid w:val="00D379C1"/>
    <w:rsid w:val="00D437E5"/>
    <w:rsid w:val="00D438E6"/>
    <w:rsid w:val="00D44433"/>
    <w:rsid w:val="00D450C3"/>
    <w:rsid w:val="00D50038"/>
    <w:rsid w:val="00D50B1D"/>
    <w:rsid w:val="00D5196B"/>
    <w:rsid w:val="00D57CF1"/>
    <w:rsid w:val="00D621B8"/>
    <w:rsid w:val="00D62DD3"/>
    <w:rsid w:val="00D63368"/>
    <w:rsid w:val="00D64D1E"/>
    <w:rsid w:val="00D66FD3"/>
    <w:rsid w:val="00D700EB"/>
    <w:rsid w:val="00D721D1"/>
    <w:rsid w:val="00D72B15"/>
    <w:rsid w:val="00D86319"/>
    <w:rsid w:val="00D87D3E"/>
    <w:rsid w:val="00D96D4E"/>
    <w:rsid w:val="00DA38EA"/>
    <w:rsid w:val="00DA3C70"/>
    <w:rsid w:val="00DA4322"/>
    <w:rsid w:val="00DA4F90"/>
    <w:rsid w:val="00DA6A84"/>
    <w:rsid w:val="00DB222B"/>
    <w:rsid w:val="00DB3724"/>
    <w:rsid w:val="00DD3FB2"/>
    <w:rsid w:val="00DD7AF5"/>
    <w:rsid w:val="00DE24D3"/>
    <w:rsid w:val="00DE4820"/>
    <w:rsid w:val="00DE4D97"/>
    <w:rsid w:val="00E01A9F"/>
    <w:rsid w:val="00E1089E"/>
    <w:rsid w:val="00E13AF6"/>
    <w:rsid w:val="00E15456"/>
    <w:rsid w:val="00E2112A"/>
    <w:rsid w:val="00E21E6C"/>
    <w:rsid w:val="00E23B76"/>
    <w:rsid w:val="00E3101D"/>
    <w:rsid w:val="00E31811"/>
    <w:rsid w:val="00E3661E"/>
    <w:rsid w:val="00E41AE5"/>
    <w:rsid w:val="00E47138"/>
    <w:rsid w:val="00E61A9C"/>
    <w:rsid w:val="00E656D9"/>
    <w:rsid w:val="00E678BC"/>
    <w:rsid w:val="00E71D15"/>
    <w:rsid w:val="00E72E4A"/>
    <w:rsid w:val="00E7330C"/>
    <w:rsid w:val="00E744B3"/>
    <w:rsid w:val="00E80CC5"/>
    <w:rsid w:val="00E80F07"/>
    <w:rsid w:val="00E817DD"/>
    <w:rsid w:val="00E8217C"/>
    <w:rsid w:val="00E855C3"/>
    <w:rsid w:val="00E85BFC"/>
    <w:rsid w:val="00E85C20"/>
    <w:rsid w:val="00E907CA"/>
    <w:rsid w:val="00E95EF3"/>
    <w:rsid w:val="00EA0EF3"/>
    <w:rsid w:val="00EA10C0"/>
    <w:rsid w:val="00EB2681"/>
    <w:rsid w:val="00EB2F38"/>
    <w:rsid w:val="00EB6E61"/>
    <w:rsid w:val="00EC330C"/>
    <w:rsid w:val="00EC3870"/>
    <w:rsid w:val="00EC7DED"/>
    <w:rsid w:val="00ED592A"/>
    <w:rsid w:val="00EE44B7"/>
    <w:rsid w:val="00EE6B6B"/>
    <w:rsid w:val="00EF4CBD"/>
    <w:rsid w:val="00EF56DF"/>
    <w:rsid w:val="00F020A0"/>
    <w:rsid w:val="00F03C03"/>
    <w:rsid w:val="00F116B1"/>
    <w:rsid w:val="00F20912"/>
    <w:rsid w:val="00F229B4"/>
    <w:rsid w:val="00F22E67"/>
    <w:rsid w:val="00F23F59"/>
    <w:rsid w:val="00F248AF"/>
    <w:rsid w:val="00F24F80"/>
    <w:rsid w:val="00F30D0E"/>
    <w:rsid w:val="00F32B0A"/>
    <w:rsid w:val="00F337F1"/>
    <w:rsid w:val="00F346B7"/>
    <w:rsid w:val="00F36928"/>
    <w:rsid w:val="00F5073D"/>
    <w:rsid w:val="00F60F58"/>
    <w:rsid w:val="00F63E15"/>
    <w:rsid w:val="00F70989"/>
    <w:rsid w:val="00F70EEE"/>
    <w:rsid w:val="00F735D8"/>
    <w:rsid w:val="00F80ED3"/>
    <w:rsid w:val="00F80FC6"/>
    <w:rsid w:val="00F86D9B"/>
    <w:rsid w:val="00F9232F"/>
    <w:rsid w:val="00F932CD"/>
    <w:rsid w:val="00FA1903"/>
    <w:rsid w:val="00FA1F67"/>
    <w:rsid w:val="00FA40B7"/>
    <w:rsid w:val="00FB07C2"/>
    <w:rsid w:val="00FB5AC6"/>
    <w:rsid w:val="00FB634D"/>
    <w:rsid w:val="00FB7764"/>
    <w:rsid w:val="00FC122F"/>
    <w:rsid w:val="00FC4E55"/>
    <w:rsid w:val="00FE3FA4"/>
    <w:rsid w:val="00FF0645"/>
    <w:rsid w:val="00FF0A49"/>
    <w:rsid w:val="00FF116B"/>
    <w:rsid w:val="00FF234A"/>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1C414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uiPriority w:val="99"/>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CorpsdetexteCar">
    <w:name w:val="Corps de texte Car"/>
    <w:basedOn w:val="Policepardfaut"/>
    <w:link w:val="Corpsdetexte"/>
    <w:rsid w:val="00F36928"/>
    <w:rPr>
      <w:b/>
      <w:bCs/>
      <w:i/>
      <w:spacing w:val="-4"/>
      <w:sz w:val="24"/>
      <w:lang w:val="es-ES_tradnl"/>
    </w:rPr>
  </w:style>
  <w:style w:type="paragraph" w:styleId="Paragraphedeliste">
    <w:name w:val="List Paragraph"/>
    <w:basedOn w:val="Normal"/>
    <w:uiPriority w:val="34"/>
    <w:qFormat/>
    <w:rsid w:val="00AB4607"/>
    <w:pPr>
      <w:ind w:left="720"/>
      <w:contextualSpacing/>
    </w:pPr>
  </w:style>
  <w:style w:type="character" w:customStyle="1" w:styleId="Titre1Car">
    <w:name w:val="Titre 1 Car"/>
    <w:basedOn w:val="Policepardfaut"/>
    <w:link w:val="Titre1"/>
    <w:rsid w:val="001C4146"/>
    <w:rPr>
      <w:b/>
      <w:bCs/>
      <w:i/>
      <w:sz w:val="24"/>
      <w:lang w:val="es-ES_tradnl"/>
    </w:rPr>
  </w:style>
  <w:style w:type="paragraph" w:customStyle="1" w:styleId="piedepagjipp">
    <w:name w:val="piedepagjipp"/>
    <w:basedOn w:val="Normal"/>
    <w:rsid w:val="00D15305"/>
    <w:pPr>
      <w:spacing w:before="100" w:beforeAutospacing="1" w:after="100" w:afterAutospacing="1"/>
    </w:pPr>
  </w:style>
  <w:style w:type="character" w:customStyle="1" w:styleId="CuerpodeltextoPalatinoLinotype">
    <w:name w:val="Cuerpo del texto + Palatino Linotype"/>
    <w:aliases w:val="Negrita,Cursiva,Espaciado 0 pto"/>
    <w:basedOn w:val="Cuerpodeltexto"/>
    <w:rsid w:val="00056361"/>
    <w:rPr>
      <w:rFonts w:ascii="Palatino Linotype" w:eastAsia="Palatino Linotype" w:hAnsi="Palatino Linotype" w:cs="Palatino Linotype"/>
      <w:b/>
      <w:bCs/>
      <w:i/>
      <w:iCs/>
      <w:smallCaps w:val="0"/>
      <w:strike w:val="0"/>
      <w:color w:val="000000"/>
      <w:spacing w:val="0"/>
      <w:w w:val="100"/>
      <w:position w:val="0"/>
      <w:sz w:val="24"/>
      <w:szCs w:val="24"/>
      <w:u w:val="none"/>
      <w:shd w:val="clear" w:color="auto" w:fill="FFFFF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1C414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basedOn w:val="Policepardfaut"/>
    <w:link w:val="Notedebasdepage"/>
    <w:uiPriority w:val="99"/>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Policepardfaut"/>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Policepardfaut"/>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Policepardfaut"/>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Policepardfaut"/>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CorpsdetexteCar">
    <w:name w:val="Corps de texte Car"/>
    <w:basedOn w:val="Policepardfaut"/>
    <w:link w:val="Corpsdetexte"/>
    <w:rsid w:val="00F36928"/>
    <w:rPr>
      <w:b/>
      <w:bCs/>
      <w:i/>
      <w:spacing w:val="-4"/>
      <w:sz w:val="24"/>
      <w:lang w:val="es-ES_tradnl"/>
    </w:rPr>
  </w:style>
  <w:style w:type="paragraph" w:styleId="Paragraphedeliste">
    <w:name w:val="List Paragraph"/>
    <w:basedOn w:val="Normal"/>
    <w:uiPriority w:val="34"/>
    <w:qFormat/>
    <w:rsid w:val="00AB4607"/>
    <w:pPr>
      <w:ind w:left="720"/>
      <w:contextualSpacing/>
    </w:pPr>
  </w:style>
  <w:style w:type="character" w:customStyle="1" w:styleId="Titre1Car">
    <w:name w:val="Titre 1 Car"/>
    <w:basedOn w:val="Policepardfaut"/>
    <w:link w:val="Titre1"/>
    <w:rsid w:val="001C4146"/>
    <w:rPr>
      <w:b/>
      <w:bCs/>
      <w:i/>
      <w:sz w:val="24"/>
      <w:lang w:val="es-ES_tradnl"/>
    </w:rPr>
  </w:style>
  <w:style w:type="paragraph" w:customStyle="1" w:styleId="piedepagjipp">
    <w:name w:val="piedepagjipp"/>
    <w:basedOn w:val="Normal"/>
    <w:rsid w:val="00D15305"/>
    <w:pPr>
      <w:spacing w:before="100" w:beforeAutospacing="1" w:after="100" w:afterAutospacing="1"/>
    </w:pPr>
  </w:style>
  <w:style w:type="character" w:customStyle="1" w:styleId="CuerpodeltextoPalatinoLinotype">
    <w:name w:val="Cuerpo del texto + Palatino Linotype"/>
    <w:aliases w:val="Negrita,Cursiva,Espaciado 0 pto"/>
    <w:basedOn w:val="Cuerpodeltexto"/>
    <w:rsid w:val="00056361"/>
    <w:rPr>
      <w:rFonts w:ascii="Palatino Linotype" w:eastAsia="Palatino Linotype" w:hAnsi="Palatino Linotype" w:cs="Palatino Linotype"/>
      <w:b/>
      <w:bCs/>
      <w:i/>
      <w:iCs/>
      <w:smallCaps w:val="0"/>
      <w:strike w:val="0"/>
      <w:color w:val="000000"/>
      <w:spacing w:val="0"/>
      <w:w w:val="100"/>
      <w:position w:val="0"/>
      <w:sz w:val="24"/>
      <w:szCs w:val="24"/>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96685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 w:id="2090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D82D-C7A8-41E1-B535-3E91955D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4320</Words>
  <Characters>23760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28024</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2017-08-11T20:09:00Z</cp:lastPrinted>
  <dcterms:created xsi:type="dcterms:W3CDTF">2017-08-14T19:36:00Z</dcterms:created>
  <dcterms:modified xsi:type="dcterms:W3CDTF">2017-10-04T06:39:00Z</dcterms:modified>
</cp:coreProperties>
</file>