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364EA" w:rsidRPr="00F364EA" w:rsidRDefault="00F364EA" w:rsidP="00F364E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F364E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364EA" w:rsidRPr="00F364EA" w:rsidRDefault="00F364EA" w:rsidP="00F364E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F364EA">
        <w:rPr>
          <w:rFonts w:ascii="Calibri" w:eastAsia="Calibri" w:hAnsi="Calibri" w:cs="Calibri"/>
          <w:color w:val="FF0000"/>
          <w:sz w:val="16"/>
          <w:szCs w:val="16"/>
          <w:lang w:val="es-CO" w:eastAsia="fr-FR"/>
        </w:rPr>
        <w:t>El contenido total y fiel de la decisión debe ser verificado en la Secretaría de esta Sala.</w:t>
      </w:r>
    </w:p>
    <w:p w:rsidR="00F364EA" w:rsidRPr="00F364EA" w:rsidRDefault="00F364EA" w:rsidP="00F364EA">
      <w:pPr>
        <w:shd w:val="clear" w:color="auto" w:fill="FFFFFF"/>
        <w:ind w:left="1843" w:hanging="1843"/>
        <w:jc w:val="both"/>
        <w:rPr>
          <w:rFonts w:ascii="Calibri" w:hAnsi="Calibri" w:cs="Calibri"/>
          <w:color w:val="222222"/>
          <w:sz w:val="18"/>
          <w:szCs w:val="18"/>
          <w:lang w:val="es-CO" w:eastAsia="fr-FR"/>
        </w:rPr>
      </w:pPr>
      <w:r w:rsidRPr="00F364EA">
        <w:rPr>
          <w:rFonts w:ascii="Calibri" w:hAnsi="Calibri" w:cs="Calibri"/>
          <w:color w:val="222222"/>
          <w:sz w:val="18"/>
          <w:szCs w:val="18"/>
          <w:lang w:val="es-CO" w:eastAsia="fr-FR"/>
        </w:rPr>
        <w:t>Providencia:</w:t>
      </w:r>
      <w:r w:rsidRPr="00F364EA">
        <w:rPr>
          <w:rFonts w:ascii="Calibri" w:hAnsi="Calibri" w:cs="Calibri"/>
          <w:color w:val="222222"/>
          <w:sz w:val="18"/>
          <w:szCs w:val="18"/>
          <w:lang w:val="es-CO" w:eastAsia="fr-FR"/>
        </w:rPr>
        <w:tab/>
        <w:t>Sentencia  – 1ª instancia – 30 de octubre de 2017</w:t>
      </w:r>
    </w:p>
    <w:p w:rsidR="00F364EA" w:rsidRPr="00F364EA" w:rsidRDefault="00F364EA" w:rsidP="00F364EA">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F364EA">
        <w:rPr>
          <w:rFonts w:ascii="Calibri" w:eastAsia="Calibri" w:hAnsi="Calibri" w:cs="Calibri"/>
          <w:color w:val="222222"/>
          <w:sz w:val="18"/>
          <w:szCs w:val="18"/>
          <w:lang w:val="es-CO" w:eastAsia="fr-FR"/>
        </w:rPr>
        <w:t>Proceso:    </w:t>
      </w:r>
      <w:r w:rsidRPr="00F364EA">
        <w:rPr>
          <w:rFonts w:ascii="Calibri" w:eastAsia="Calibri" w:hAnsi="Calibri" w:cs="Calibri"/>
          <w:color w:val="222222"/>
          <w:sz w:val="18"/>
          <w:szCs w:val="18"/>
          <w:lang w:val="es-CO" w:eastAsia="fr-FR"/>
        </w:rPr>
        <w:tab/>
        <w:t>Acción de Tutela – Niega amparo</w:t>
      </w:r>
    </w:p>
    <w:p w:rsidR="00F364EA" w:rsidRPr="00F364EA" w:rsidRDefault="00F364EA" w:rsidP="00F364EA">
      <w:pPr>
        <w:shd w:val="clear" w:color="auto" w:fill="FFFFFF"/>
        <w:tabs>
          <w:tab w:val="left" w:pos="1843"/>
          <w:tab w:val="left" w:pos="4755"/>
        </w:tabs>
        <w:ind w:left="1843" w:hanging="1843"/>
        <w:jc w:val="both"/>
        <w:rPr>
          <w:rFonts w:ascii="Calibri" w:eastAsia="Calibri" w:hAnsi="Calibri" w:cs="Calibri"/>
          <w:bCs/>
          <w:sz w:val="18"/>
          <w:szCs w:val="18"/>
          <w:lang w:val="es-CO" w:eastAsia="en-US"/>
        </w:rPr>
      </w:pPr>
      <w:r w:rsidRPr="00F364EA">
        <w:rPr>
          <w:rFonts w:ascii="Calibri" w:eastAsia="Calibri" w:hAnsi="Calibri" w:cs="Calibri"/>
          <w:color w:val="222222"/>
          <w:sz w:val="18"/>
          <w:szCs w:val="18"/>
          <w:lang w:val="es-CO" w:eastAsia="fr-FR"/>
        </w:rPr>
        <w:t>Radicación Nro. :</w:t>
      </w:r>
      <w:r w:rsidRPr="00F364EA">
        <w:rPr>
          <w:rFonts w:ascii="Calibri" w:eastAsia="Calibri" w:hAnsi="Calibri" w:cs="Calibri"/>
          <w:color w:val="222222"/>
          <w:sz w:val="18"/>
          <w:szCs w:val="18"/>
          <w:lang w:val="es-CO" w:eastAsia="fr-FR"/>
        </w:rPr>
        <w:tab/>
      </w:r>
      <w:r w:rsidRPr="00F364EA">
        <w:rPr>
          <w:rFonts w:ascii="Calibri" w:eastAsia="Calibri" w:hAnsi="Calibri" w:cs="Calibri"/>
          <w:bCs/>
          <w:sz w:val="18"/>
          <w:szCs w:val="18"/>
          <w:lang w:eastAsia="en-US"/>
        </w:rPr>
        <w:t>66001-22-04-000-2017-00227-00</w:t>
      </w:r>
    </w:p>
    <w:p w:rsidR="00F364EA" w:rsidRPr="00F364EA" w:rsidRDefault="00F364EA" w:rsidP="00F364EA">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F364EA">
        <w:rPr>
          <w:rFonts w:ascii="Calibri" w:eastAsia="Calibri" w:hAnsi="Calibri" w:cs="Calibri"/>
          <w:bCs/>
          <w:iCs/>
          <w:color w:val="222222"/>
          <w:sz w:val="18"/>
          <w:szCs w:val="18"/>
          <w:lang w:eastAsia="fr-FR"/>
        </w:rPr>
        <w:t xml:space="preserve">Accionante: </w:t>
      </w:r>
      <w:r w:rsidRPr="00F364EA">
        <w:rPr>
          <w:rFonts w:ascii="Calibri" w:eastAsia="Calibri" w:hAnsi="Calibri" w:cs="Calibri"/>
          <w:bCs/>
          <w:iCs/>
          <w:color w:val="222222"/>
          <w:sz w:val="18"/>
          <w:szCs w:val="18"/>
          <w:lang w:eastAsia="fr-FR"/>
        </w:rPr>
        <w:tab/>
        <w:t>SANTIAGO RENDÓN JARAMILLO</w:t>
      </w:r>
    </w:p>
    <w:p w:rsidR="00F364EA" w:rsidRPr="00F364EA" w:rsidRDefault="00F364EA" w:rsidP="00F364E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364EA">
        <w:rPr>
          <w:rFonts w:ascii="Calibri" w:eastAsia="Calibri" w:hAnsi="Calibri" w:cs="Calibri"/>
          <w:color w:val="222222"/>
          <w:sz w:val="18"/>
          <w:szCs w:val="18"/>
          <w:lang w:val="es-CO" w:eastAsia="fr-FR"/>
        </w:rPr>
        <w:t>Accionado:</w:t>
      </w:r>
      <w:r w:rsidRPr="00F364EA">
        <w:rPr>
          <w:rFonts w:ascii="Calibri" w:eastAsia="Calibri" w:hAnsi="Calibri" w:cs="Calibri"/>
          <w:color w:val="222222"/>
          <w:sz w:val="18"/>
          <w:szCs w:val="18"/>
          <w:lang w:val="es-CO" w:eastAsia="fr-FR"/>
        </w:rPr>
        <w:tab/>
      </w:r>
      <w:r w:rsidRPr="00F364EA">
        <w:rPr>
          <w:rFonts w:ascii="Calibri" w:eastAsia="Calibri" w:hAnsi="Calibri" w:cs="Calibri"/>
          <w:color w:val="222222"/>
          <w:spacing w:val="-6"/>
          <w:sz w:val="18"/>
          <w:szCs w:val="18"/>
          <w:lang w:eastAsia="fr-FR"/>
        </w:rPr>
        <w:t>JUZGADO PRIMERO DE EJECUCIÓN DE PENAS Y MEDIDAS DE SEGURIDAD Y OTRO</w:t>
      </w:r>
    </w:p>
    <w:p w:rsidR="00F364EA" w:rsidRPr="00F364EA" w:rsidRDefault="00F364EA" w:rsidP="00F364E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364EA">
        <w:rPr>
          <w:rFonts w:ascii="Calibri" w:eastAsia="Calibri" w:hAnsi="Calibri" w:cs="Calibri"/>
          <w:color w:val="222222"/>
          <w:sz w:val="18"/>
          <w:szCs w:val="18"/>
          <w:lang w:val="es-CO" w:eastAsia="fr-FR"/>
        </w:rPr>
        <w:t>Magistrado Ponente: </w:t>
      </w:r>
      <w:r w:rsidRPr="00F364EA">
        <w:rPr>
          <w:rFonts w:ascii="Calibri" w:eastAsia="Calibri" w:hAnsi="Calibri" w:cs="Calibri"/>
          <w:color w:val="222222"/>
          <w:sz w:val="18"/>
          <w:szCs w:val="18"/>
          <w:lang w:val="es-CO" w:eastAsia="fr-FR"/>
        </w:rPr>
        <w:tab/>
      </w:r>
      <w:r w:rsidRPr="00F364EA">
        <w:rPr>
          <w:rFonts w:ascii="Calibri" w:eastAsia="Calibri" w:hAnsi="Calibri" w:cs="Calibri"/>
          <w:bCs/>
          <w:iCs/>
          <w:color w:val="222222"/>
          <w:sz w:val="18"/>
          <w:szCs w:val="18"/>
          <w:lang w:val="pt-BR" w:eastAsia="fr-FR"/>
        </w:rPr>
        <w:t>MANUEL YARZAGARAY BANDERA</w:t>
      </w:r>
    </w:p>
    <w:p w:rsidR="00F364EA" w:rsidRPr="00F364EA" w:rsidRDefault="00F364EA" w:rsidP="00F364EA">
      <w:pPr>
        <w:shd w:val="clear" w:color="auto" w:fill="FFFFFF"/>
        <w:tabs>
          <w:tab w:val="left" w:pos="1843"/>
          <w:tab w:val="left" w:pos="4755"/>
        </w:tabs>
        <w:ind w:left="1843" w:hanging="1843"/>
        <w:jc w:val="both"/>
        <w:rPr>
          <w:rFonts w:eastAsia="Calibri"/>
          <w:sz w:val="16"/>
          <w:szCs w:val="16"/>
          <w:lang w:eastAsia="fr-FR"/>
        </w:rPr>
      </w:pPr>
    </w:p>
    <w:p w:rsidR="00F364EA" w:rsidRPr="00F364EA" w:rsidRDefault="00F364EA" w:rsidP="00F364EA">
      <w:pPr>
        <w:tabs>
          <w:tab w:val="left" w:pos="1861"/>
          <w:tab w:val="left" w:pos="2432"/>
        </w:tabs>
        <w:spacing w:after="200"/>
        <w:jc w:val="both"/>
        <w:rPr>
          <w:rFonts w:ascii="Calibri" w:eastAsia="Calibri" w:hAnsi="Calibri" w:cs="Calibri"/>
          <w:bCs/>
          <w:iCs/>
          <w:color w:val="222222"/>
          <w:sz w:val="18"/>
          <w:szCs w:val="18"/>
          <w:lang w:val="es-CO" w:eastAsia="fr-FR"/>
        </w:rPr>
      </w:pPr>
      <w:r w:rsidRPr="00F364EA">
        <w:rPr>
          <w:rFonts w:ascii="Calibri" w:eastAsia="Calibri" w:hAnsi="Calibri" w:cs="Calibri"/>
          <w:b/>
          <w:bCs/>
          <w:iCs/>
          <w:color w:val="222222"/>
          <w:sz w:val="18"/>
          <w:szCs w:val="18"/>
          <w:lang w:val="es-CO" w:eastAsia="fr-FR"/>
        </w:rPr>
        <w:t xml:space="preserve">Temas: </w:t>
      </w:r>
      <w:r w:rsidRPr="00F364EA">
        <w:rPr>
          <w:rFonts w:ascii="Calibri" w:eastAsia="Calibri" w:hAnsi="Calibri" w:cs="Calibri"/>
          <w:b/>
          <w:bCs/>
          <w:iCs/>
          <w:color w:val="222222"/>
          <w:sz w:val="18"/>
          <w:szCs w:val="18"/>
          <w:lang w:val="es-CO" w:eastAsia="fr-FR"/>
        </w:rPr>
        <w:tab/>
        <w:t>DEBIDO PROCESO</w:t>
      </w:r>
      <w:r w:rsidRPr="00F364EA">
        <w:rPr>
          <w:rFonts w:ascii="Calibri" w:eastAsia="Calibri" w:hAnsi="Calibri" w:cs="Calibri"/>
          <w:b/>
          <w:bCs/>
          <w:iCs/>
          <w:color w:val="222222"/>
          <w:sz w:val="18"/>
          <w:szCs w:val="18"/>
          <w:lang w:eastAsia="fr-FR"/>
        </w:rPr>
        <w:t xml:space="preserve"> / TUTELA CONTRA PROVIDENCIA JUDICIAL / INEXISTENCIA DE LA VÍA DE HECHO ARGÜIDA / NIEGA.</w:t>
      </w:r>
      <w:r w:rsidRPr="00F364EA">
        <w:rPr>
          <w:rFonts w:ascii="Calibri" w:eastAsia="Calibri" w:hAnsi="Calibri" w:cs="Calibri"/>
          <w:bCs/>
          <w:iCs/>
          <w:color w:val="222222"/>
          <w:sz w:val="18"/>
          <w:szCs w:val="18"/>
          <w:lang w:eastAsia="fr-FR"/>
        </w:rPr>
        <w:t xml:space="preserve"> </w:t>
      </w:r>
      <w:r w:rsidRPr="00F364EA">
        <w:rPr>
          <w:rFonts w:ascii="Calibri" w:eastAsia="Calibri" w:hAnsi="Calibri" w:cs="Calibri"/>
          <w:bCs/>
          <w:iCs/>
          <w:color w:val="222222"/>
          <w:sz w:val="18"/>
          <w:szCs w:val="18"/>
          <w:lang w:val="es-CO" w:eastAsia="fr-FR"/>
        </w:rPr>
        <w:t>[R]</w:t>
      </w:r>
      <w:proofErr w:type="spellStart"/>
      <w:r w:rsidRPr="00F364EA">
        <w:rPr>
          <w:rFonts w:ascii="Calibri" w:eastAsia="Calibri" w:hAnsi="Calibri" w:cs="Calibri"/>
          <w:bCs/>
          <w:iCs/>
          <w:color w:val="222222"/>
          <w:sz w:val="18"/>
          <w:szCs w:val="18"/>
          <w:lang w:val="es-CO" w:eastAsia="fr-FR"/>
        </w:rPr>
        <w:t>evisado</w:t>
      </w:r>
      <w:proofErr w:type="spellEnd"/>
      <w:r w:rsidRPr="00F364EA">
        <w:rPr>
          <w:rFonts w:ascii="Calibri" w:eastAsia="Calibri" w:hAnsi="Calibri" w:cs="Calibri"/>
          <w:bCs/>
          <w:iCs/>
          <w:color w:val="222222"/>
          <w:sz w:val="18"/>
          <w:szCs w:val="18"/>
          <w:lang w:val="es-CO" w:eastAsia="fr-FR"/>
        </w:rPr>
        <w:t xml:space="preserve"> el auto por medio del cual el Juez de Ejecución de Penas le negó la concesión del beneficio administrativo reclamado, éste sí acudió a los argumentos usados por el Juez fallador en su sentencia condenatoria, tan es así, que para efectos de tomar la decisión citó de forma textual lo que al respecto se había dicho en aquel proveído, acogiéndose así al precedente jurisprudencial trazado por la Corte Constitucional, al cual se hizo referencia en párrafos anteriores, argumentación que sirvió de base para negar la solicitud de libertad condicional deprecada por el condenado, y que valga decir, considera esta Corporación, estuvo ajustada a derecho. En conclusión, debe decirse que no se observa ningún tipo de vía de hecho en que se haya podido incurrir con las decisiones cuestionadas por parte de los Juzgados Primero de Ejecución de Penas y Medidas de Seguridad y Tercero Penal del Circuito, por lo tanto, no se requiere hacer un estudio más profundo de la situación para indicar que lo pertinente será negar la solicitud de amparo invocada.  </w:t>
      </w:r>
    </w:p>
    <w:p w:rsidR="00F364EA" w:rsidRDefault="00F364EA" w:rsidP="00794EF0">
      <w:pPr>
        <w:spacing w:line="348" w:lineRule="auto"/>
        <w:jc w:val="center"/>
        <w:rPr>
          <w:rFonts w:ascii="Verdana" w:hAnsi="Verdana"/>
          <w:b/>
          <w:sz w:val="26"/>
          <w:szCs w:val="26"/>
          <w:lang w:eastAsia="en-US"/>
        </w:rPr>
      </w:pPr>
    </w:p>
    <w:p w:rsidR="000F0FD0" w:rsidRDefault="000F0FD0" w:rsidP="00794EF0">
      <w:pPr>
        <w:spacing w:line="348" w:lineRule="auto"/>
        <w:jc w:val="center"/>
        <w:rPr>
          <w:rFonts w:ascii="Verdana" w:hAnsi="Verdana"/>
          <w:b/>
          <w:sz w:val="26"/>
          <w:szCs w:val="26"/>
          <w:lang w:eastAsia="en-US"/>
        </w:rPr>
      </w:pPr>
      <w:r>
        <w:rPr>
          <w:rFonts w:ascii="Verdana" w:hAnsi="Verdana"/>
          <w:b/>
          <w:sz w:val="26"/>
          <w:szCs w:val="26"/>
          <w:lang w:eastAsia="en-US"/>
        </w:rPr>
        <w:t>REPÚBLICA DE COLOMBIA</w:t>
      </w:r>
    </w:p>
    <w:p w:rsidR="000F0FD0" w:rsidRDefault="000F0FD0" w:rsidP="00794EF0">
      <w:pPr>
        <w:spacing w:line="348" w:lineRule="auto"/>
        <w:jc w:val="center"/>
        <w:rPr>
          <w:rFonts w:ascii="Verdana" w:hAnsi="Verdana"/>
          <w:b/>
          <w:sz w:val="26"/>
          <w:szCs w:val="26"/>
          <w:lang w:eastAsia="en-US"/>
        </w:rPr>
      </w:pPr>
      <w:r>
        <w:rPr>
          <w:rFonts w:ascii="Verdana" w:hAnsi="Verdana"/>
          <w:b/>
          <w:sz w:val="26"/>
          <w:szCs w:val="26"/>
          <w:lang w:eastAsia="en-US"/>
        </w:rPr>
        <w:t>RAMA JUDICIAL DEL PODER PÚBLICO</w:t>
      </w:r>
    </w:p>
    <w:p w:rsidR="000F0FD0" w:rsidRDefault="000F0FD0" w:rsidP="00794EF0">
      <w:pPr>
        <w:spacing w:line="348"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682E49C3" wp14:editId="52D0BA25">
            <wp:extent cx="596900" cy="5969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405" cy="598405"/>
                    </a:xfrm>
                    <a:prstGeom prst="rect">
                      <a:avLst/>
                    </a:prstGeom>
                    <a:noFill/>
                    <a:ln>
                      <a:noFill/>
                    </a:ln>
                  </pic:spPr>
                </pic:pic>
              </a:graphicData>
            </a:graphic>
          </wp:inline>
        </w:drawing>
      </w:r>
    </w:p>
    <w:p w:rsidR="000F0FD0" w:rsidRDefault="000F0FD0" w:rsidP="00794EF0">
      <w:pPr>
        <w:spacing w:line="348"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0F0FD0" w:rsidRDefault="000F0FD0" w:rsidP="00794EF0">
      <w:pPr>
        <w:spacing w:line="348" w:lineRule="auto"/>
        <w:jc w:val="center"/>
        <w:rPr>
          <w:rFonts w:ascii="Verdana" w:hAnsi="Verdana"/>
          <w:b/>
          <w:sz w:val="26"/>
          <w:szCs w:val="26"/>
          <w:lang w:eastAsia="en-US"/>
        </w:rPr>
      </w:pPr>
      <w:r>
        <w:rPr>
          <w:rFonts w:ascii="Verdana" w:hAnsi="Verdana"/>
          <w:b/>
          <w:sz w:val="26"/>
          <w:szCs w:val="26"/>
          <w:lang w:eastAsia="en-US"/>
        </w:rPr>
        <w:t>SALA DE DECISIÓN PENAL</w:t>
      </w:r>
    </w:p>
    <w:p w:rsidR="000F0FD0" w:rsidRPr="00794EF0" w:rsidRDefault="000F0FD0" w:rsidP="003D4B90">
      <w:pPr>
        <w:jc w:val="center"/>
        <w:rPr>
          <w:rFonts w:ascii="Verdana" w:hAnsi="Verdana"/>
          <w:b/>
          <w:szCs w:val="26"/>
          <w:lang w:eastAsia="en-US"/>
        </w:rPr>
      </w:pPr>
    </w:p>
    <w:p w:rsidR="000F0FD0" w:rsidRDefault="000F0FD0" w:rsidP="000F0FD0">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0F0FD0" w:rsidRPr="003D4B90" w:rsidRDefault="000F0FD0" w:rsidP="003D4B90">
      <w:pPr>
        <w:spacing w:line="360" w:lineRule="auto"/>
        <w:jc w:val="center"/>
        <w:rPr>
          <w:rFonts w:ascii="Verdana" w:hAnsi="Verdana"/>
          <w:b/>
          <w:bCs/>
          <w:sz w:val="26"/>
          <w:szCs w:val="26"/>
          <w:lang w:eastAsia="en-US"/>
        </w:rPr>
      </w:pPr>
    </w:p>
    <w:p w:rsidR="000F0FD0" w:rsidRDefault="000F0FD0" w:rsidP="000F0FD0">
      <w:pPr>
        <w:suppressAutoHyphens/>
        <w:spacing w:line="312" w:lineRule="auto"/>
        <w:jc w:val="center"/>
        <w:rPr>
          <w:rFonts w:ascii="Verdana" w:hAnsi="Verdana" w:cs="Arial"/>
          <w:b/>
          <w:bCs/>
          <w:spacing w:val="-4"/>
          <w:sz w:val="26"/>
          <w:szCs w:val="26"/>
        </w:rPr>
      </w:pPr>
      <w:bookmarkStart w:id="0" w:name="_GoBack"/>
      <w:bookmarkEnd w:id="0"/>
      <w:r>
        <w:rPr>
          <w:rFonts w:ascii="Verdana" w:hAnsi="Verdana" w:cs="Arial"/>
          <w:b/>
          <w:bCs/>
          <w:spacing w:val="-4"/>
          <w:sz w:val="26"/>
          <w:szCs w:val="26"/>
        </w:rPr>
        <w:t>SENTENCIA DE TUTELA DE PRIMERA INSTANCIA</w:t>
      </w:r>
    </w:p>
    <w:p w:rsidR="000F0FD0" w:rsidRPr="00EF56DF" w:rsidRDefault="000F0FD0" w:rsidP="000F0FD0">
      <w:pPr>
        <w:spacing w:line="360" w:lineRule="auto"/>
        <w:jc w:val="center"/>
        <w:rPr>
          <w:rFonts w:ascii="Verdana" w:hAnsi="Verdana"/>
          <w:spacing w:val="-3"/>
          <w:sz w:val="26"/>
          <w:szCs w:val="26"/>
          <w:lang w:eastAsia="en-US"/>
        </w:rPr>
      </w:pPr>
    </w:p>
    <w:p w:rsidR="000F0FD0" w:rsidRPr="0050470D" w:rsidRDefault="000F0FD0" w:rsidP="000F0FD0">
      <w:pPr>
        <w:spacing w:line="276" w:lineRule="auto"/>
        <w:jc w:val="center"/>
        <w:rPr>
          <w:rFonts w:ascii="Verdana" w:hAnsi="Verdana" w:cs="Arial"/>
          <w:b/>
          <w:bCs/>
          <w:lang w:eastAsia="en-US"/>
        </w:rPr>
      </w:pPr>
      <w:r w:rsidRPr="0050470D">
        <w:rPr>
          <w:rFonts w:ascii="Verdana" w:hAnsi="Verdana" w:cs="Arial"/>
          <w:spacing w:val="-3"/>
          <w:lang w:eastAsia="en-US"/>
        </w:rPr>
        <w:t>Aprobado por Acta No.</w:t>
      </w:r>
      <w:r w:rsidR="004671B1" w:rsidRPr="0050470D">
        <w:rPr>
          <w:rFonts w:ascii="Verdana" w:hAnsi="Verdana" w:cs="Arial"/>
          <w:spacing w:val="-3"/>
          <w:lang w:eastAsia="en-US"/>
        </w:rPr>
        <w:t xml:space="preserve"> 1166 del 30</w:t>
      </w:r>
      <w:r w:rsidRPr="0050470D">
        <w:rPr>
          <w:rFonts w:ascii="Verdana" w:hAnsi="Verdana" w:cs="Arial"/>
          <w:spacing w:val="-3"/>
          <w:lang w:eastAsia="en-US"/>
        </w:rPr>
        <w:t xml:space="preserve"> de </w:t>
      </w:r>
      <w:r w:rsidR="0050470D">
        <w:rPr>
          <w:rFonts w:ascii="Verdana" w:hAnsi="Verdana" w:cs="Arial"/>
          <w:spacing w:val="-3"/>
          <w:lang w:eastAsia="en-US"/>
        </w:rPr>
        <w:t>octubre</w:t>
      </w:r>
      <w:r w:rsidRPr="0050470D">
        <w:rPr>
          <w:rFonts w:ascii="Verdana" w:hAnsi="Verdana" w:cs="Arial"/>
          <w:spacing w:val="-3"/>
          <w:lang w:eastAsia="en-US"/>
        </w:rPr>
        <w:t xml:space="preserve"> de 2017. H:</w:t>
      </w:r>
      <w:r w:rsidR="00B61546" w:rsidRPr="0050470D">
        <w:rPr>
          <w:rFonts w:ascii="Verdana" w:hAnsi="Verdana" w:cs="Arial"/>
          <w:spacing w:val="-3"/>
          <w:lang w:eastAsia="en-US"/>
        </w:rPr>
        <w:t xml:space="preserve"> </w:t>
      </w:r>
      <w:r w:rsidR="004671B1" w:rsidRPr="0050470D">
        <w:rPr>
          <w:rFonts w:ascii="Verdana" w:hAnsi="Verdana" w:cs="Arial"/>
          <w:spacing w:val="-3"/>
          <w:lang w:eastAsia="en-US"/>
        </w:rPr>
        <w:t>10:00</w:t>
      </w:r>
      <w:r w:rsidR="005E3E50" w:rsidRPr="0050470D">
        <w:rPr>
          <w:rFonts w:ascii="Verdana" w:hAnsi="Verdana" w:cs="Arial"/>
          <w:spacing w:val="-3"/>
          <w:lang w:eastAsia="en-US"/>
        </w:rPr>
        <w:t xml:space="preserve"> </w:t>
      </w:r>
      <w:r w:rsidR="004671B1" w:rsidRPr="0050470D">
        <w:rPr>
          <w:rFonts w:ascii="Verdana" w:hAnsi="Verdana" w:cs="Arial"/>
          <w:spacing w:val="-3"/>
          <w:lang w:eastAsia="en-US"/>
        </w:rPr>
        <w:t>a</w:t>
      </w:r>
      <w:r w:rsidRPr="0050470D">
        <w:rPr>
          <w:rFonts w:ascii="Verdana" w:hAnsi="Verdana" w:cs="Arial"/>
          <w:spacing w:val="-3"/>
          <w:lang w:eastAsia="en-US"/>
        </w:rPr>
        <w:t xml:space="preserve">.m.   </w:t>
      </w:r>
      <w:r w:rsidRPr="0050470D">
        <w:rPr>
          <w:rFonts w:ascii="Verdana" w:hAnsi="Verdana" w:cs="Arial"/>
          <w:b/>
          <w:bCs/>
          <w:lang w:eastAsia="en-US"/>
        </w:rPr>
        <w:t xml:space="preserve"> </w:t>
      </w:r>
    </w:p>
    <w:p w:rsidR="000F0FD0" w:rsidRPr="003D4B90" w:rsidRDefault="000F0FD0" w:rsidP="000F0FD0">
      <w:pPr>
        <w:spacing w:line="276" w:lineRule="auto"/>
        <w:jc w:val="center"/>
        <w:rPr>
          <w:rFonts w:ascii="Verdana" w:hAnsi="Verdana" w:cs="Arial"/>
          <w:b/>
          <w:bCs/>
          <w:sz w:val="20"/>
          <w:szCs w:val="26"/>
          <w:lang w:eastAsia="en-US"/>
        </w:rPr>
      </w:pPr>
    </w:p>
    <w:tbl>
      <w:tblPr>
        <w:tblpPr w:leftFromText="141" w:rightFromText="141" w:vertAnchor="text" w:horzAnchor="margin" w:tblpXSpec="center" w:tblpY="370"/>
        <w:tblW w:w="76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3"/>
        <w:gridCol w:w="6237"/>
      </w:tblGrid>
      <w:tr w:rsidR="000F0FD0" w:rsidTr="000F0FD0">
        <w:trPr>
          <w:trHeight w:val="71"/>
        </w:trPr>
        <w:tc>
          <w:tcPr>
            <w:tcW w:w="1413" w:type="dxa"/>
            <w:tcBorders>
              <w:top w:val="single" w:sz="4" w:space="0" w:color="auto"/>
              <w:left w:val="single" w:sz="4" w:space="0" w:color="auto"/>
              <w:bottom w:val="nil"/>
              <w:right w:val="nil"/>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Radicación:</w:t>
            </w:r>
          </w:p>
        </w:tc>
        <w:tc>
          <w:tcPr>
            <w:tcW w:w="6237" w:type="dxa"/>
            <w:tcBorders>
              <w:top w:val="single" w:sz="4" w:space="0" w:color="auto"/>
              <w:left w:val="nil"/>
              <w:bottom w:val="nil"/>
              <w:right w:val="single" w:sz="4" w:space="0" w:color="auto"/>
            </w:tcBorders>
            <w:hideMark/>
          </w:tcPr>
          <w:p w:rsidR="000F0FD0" w:rsidRPr="00D07D8B" w:rsidRDefault="00E13252" w:rsidP="00274F42">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66001-22-04-000-2017-00227</w:t>
            </w:r>
            <w:r w:rsidR="000F0FD0" w:rsidRPr="00D07D8B">
              <w:rPr>
                <w:rFonts w:ascii="Corbel" w:hAnsi="Corbel" w:cs="Arial"/>
                <w:bCs/>
              </w:rPr>
              <w:t>-00</w:t>
            </w:r>
          </w:p>
        </w:tc>
      </w:tr>
      <w:tr w:rsidR="000F0FD0" w:rsidTr="000F0FD0">
        <w:trPr>
          <w:trHeight w:val="275"/>
        </w:trPr>
        <w:tc>
          <w:tcPr>
            <w:tcW w:w="1413" w:type="dxa"/>
            <w:tcBorders>
              <w:top w:val="nil"/>
              <w:left w:val="single" w:sz="4" w:space="0" w:color="auto"/>
              <w:bottom w:val="nil"/>
              <w:right w:val="nil"/>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 xml:space="preserve">Accionante:   </w:t>
            </w:r>
          </w:p>
        </w:tc>
        <w:tc>
          <w:tcPr>
            <w:tcW w:w="6237" w:type="dxa"/>
            <w:tcBorders>
              <w:top w:val="nil"/>
              <w:left w:val="nil"/>
              <w:bottom w:val="nil"/>
              <w:right w:val="single" w:sz="4" w:space="0" w:color="auto"/>
            </w:tcBorders>
            <w:hideMark/>
          </w:tcPr>
          <w:p w:rsidR="000F0FD0" w:rsidRPr="00D07D8B" w:rsidRDefault="00E13252" w:rsidP="000F0FD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Santiago Rendón Jaramillo</w:t>
            </w:r>
            <w:r w:rsidR="000F0FD0" w:rsidRPr="00D07D8B">
              <w:rPr>
                <w:rFonts w:ascii="Corbel" w:hAnsi="Corbel" w:cs="Arial"/>
                <w:bCs/>
              </w:rPr>
              <w:t xml:space="preserve">  </w:t>
            </w:r>
          </w:p>
        </w:tc>
      </w:tr>
      <w:tr w:rsidR="000F0FD0" w:rsidTr="000F0FD0">
        <w:trPr>
          <w:trHeight w:val="280"/>
        </w:trPr>
        <w:tc>
          <w:tcPr>
            <w:tcW w:w="1413" w:type="dxa"/>
            <w:tcBorders>
              <w:top w:val="nil"/>
              <w:left w:val="single" w:sz="4" w:space="0" w:color="auto"/>
              <w:bottom w:val="nil"/>
              <w:right w:val="nil"/>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Accionado:</w:t>
            </w:r>
          </w:p>
        </w:tc>
        <w:tc>
          <w:tcPr>
            <w:tcW w:w="6237" w:type="dxa"/>
            <w:tcBorders>
              <w:top w:val="nil"/>
              <w:left w:val="nil"/>
              <w:bottom w:val="nil"/>
              <w:right w:val="single" w:sz="4" w:space="0" w:color="auto"/>
            </w:tcBorders>
            <w:hideMark/>
          </w:tcPr>
          <w:p w:rsidR="000F0FD0" w:rsidRPr="00D07D8B" w:rsidRDefault="00E13252" w:rsidP="000F0FD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Juzgados Primero</w:t>
            </w:r>
            <w:r w:rsidR="000F0FD0" w:rsidRPr="00D07D8B">
              <w:rPr>
                <w:rFonts w:ascii="Corbel" w:hAnsi="Corbel" w:cs="Arial"/>
                <w:bCs/>
              </w:rPr>
              <w:t xml:space="preserve"> de Ejecución de Penas y M. de S. y Tercero </w:t>
            </w:r>
          </w:p>
          <w:p w:rsidR="000F0FD0" w:rsidRPr="00D07D8B" w:rsidRDefault="000F0FD0" w:rsidP="000F0FD0">
            <w:pPr>
              <w:widowControl w:val="0"/>
              <w:autoSpaceDE w:val="0"/>
              <w:autoSpaceDN w:val="0"/>
              <w:adjustRightInd w:val="0"/>
              <w:spacing w:line="276" w:lineRule="auto"/>
              <w:ind w:left="142" w:right="-51" w:hanging="142"/>
              <w:jc w:val="both"/>
              <w:rPr>
                <w:rFonts w:ascii="Corbel" w:hAnsi="Corbel" w:cs="Arial"/>
                <w:bCs/>
              </w:rPr>
            </w:pPr>
            <w:r w:rsidRPr="00D07D8B">
              <w:rPr>
                <w:rFonts w:ascii="Corbel" w:hAnsi="Corbel" w:cs="Arial"/>
                <w:bCs/>
              </w:rPr>
              <w:t>Penal del Circuito</w:t>
            </w:r>
          </w:p>
        </w:tc>
      </w:tr>
      <w:tr w:rsidR="000F0FD0" w:rsidTr="000F0FD0">
        <w:trPr>
          <w:trHeight w:val="257"/>
        </w:trPr>
        <w:tc>
          <w:tcPr>
            <w:tcW w:w="1413" w:type="dxa"/>
            <w:tcBorders>
              <w:top w:val="nil"/>
              <w:left w:val="single" w:sz="4" w:space="0" w:color="auto"/>
              <w:bottom w:val="single" w:sz="4" w:space="0" w:color="auto"/>
              <w:right w:val="nil"/>
            </w:tcBorders>
            <w:hideMark/>
          </w:tcPr>
          <w:p w:rsidR="000F0FD0" w:rsidRPr="00D07D8B" w:rsidRDefault="000F0FD0" w:rsidP="00274F42">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 xml:space="preserve">Decisión: </w:t>
            </w:r>
          </w:p>
        </w:tc>
        <w:tc>
          <w:tcPr>
            <w:tcW w:w="6237" w:type="dxa"/>
            <w:tcBorders>
              <w:top w:val="nil"/>
              <w:left w:val="nil"/>
              <w:bottom w:val="single" w:sz="4" w:space="0" w:color="auto"/>
              <w:right w:val="single" w:sz="4" w:space="0" w:color="auto"/>
            </w:tcBorders>
            <w:hideMark/>
          </w:tcPr>
          <w:p w:rsidR="000F0FD0" w:rsidRPr="00D07D8B" w:rsidRDefault="00E13252" w:rsidP="00274F42">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No tutela </w:t>
            </w:r>
          </w:p>
        </w:tc>
      </w:tr>
    </w:tbl>
    <w:p w:rsidR="000F0FD0" w:rsidRDefault="000F0FD0" w:rsidP="000F0FD0">
      <w:pPr>
        <w:widowControl w:val="0"/>
        <w:autoSpaceDE w:val="0"/>
        <w:autoSpaceDN w:val="0"/>
        <w:adjustRightInd w:val="0"/>
        <w:spacing w:line="280" w:lineRule="auto"/>
        <w:rPr>
          <w:rFonts w:ascii="Verdana" w:hAnsi="Verdana" w:cs="Arial"/>
          <w:b/>
          <w:sz w:val="26"/>
          <w:szCs w:val="26"/>
        </w:rPr>
      </w:pPr>
    </w:p>
    <w:p w:rsidR="000F0FD0" w:rsidRDefault="000F0FD0" w:rsidP="000F0FD0">
      <w:pPr>
        <w:widowControl w:val="0"/>
        <w:autoSpaceDE w:val="0"/>
        <w:autoSpaceDN w:val="0"/>
        <w:adjustRightInd w:val="0"/>
        <w:spacing w:line="280" w:lineRule="auto"/>
        <w:rPr>
          <w:rFonts w:ascii="Verdana" w:hAnsi="Verdana" w:cs="Arial"/>
          <w:b/>
          <w:sz w:val="26"/>
          <w:szCs w:val="26"/>
        </w:rPr>
      </w:pPr>
    </w:p>
    <w:p w:rsidR="000F0FD0" w:rsidRDefault="000F0FD0" w:rsidP="000F0FD0">
      <w:pPr>
        <w:widowControl w:val="0"/>
        <w:autoSpaceDE w:val="0"/>
        <w:autoSpaceDN w:val="0"/>
        <w:adjustRightInd w:val="0"/>
        <w:jc w:val="center"/>
        <w:rPr>
          <w:rFonts w:ascii="Verdana" w:hAnsi="Verdana" w:cs="Arial"/>
          <w:b/>
          <w:sz w:val="26"/>
          <w:szCs w:val="26"/>
        </w:rPr>
      </w:pPr>
    </w:p>
    <w:p w:rsidR="000F0FD0" w:rsidRDefault="000F0FD0" w:rsidP="000F0FD0">
      <w:pPr>
        <w:widowControl w:val="0"/>
        <w:autoSpaceDE w:val="0"/>
        <w:autoSpaceDN w:val="0"/>
        <w:adjustRightInd w:val="0"/>
        <w:jc w:val="center"/>
        <w:rPr>
          <w:rFonts w:ascii="Verdana" w:hAnsi="Verdana" w:cs="Arial"/>
          <w:b/>
          <w:sz w:val="26"/>
          <w:szCs w:val="26"/>
        </w:rPr>
      </w:pPr>
    </w:p>
    <w:p w:rsidR="000F0FD0" w:rsidRPr="00636D56" w:rsidRDefault="000F0FD0" w:rsidP="000F0FD0">
      <w:pPr>
        <w:widowControl w:val="0"/>
        <w:tabs>
          <w:tab w:val="center" w:pos="4644"/>
          <w:tab w:val="left" w:pos="6780"/>
        </w:tabs>
        <w:autoSpaceDE w:val="0"/>
        <w:autoSpaceDN w:val="0"/>
        <w:adjustRightInd w:val="0"/>
        <w:rPr>
          <w:rFonts w:ascii="Verdana" w:hAnsi="Verdana" w:cs="Arial"/>
          <w:b/>
          <w:sz w:val="20"/>
        </w:rPr>
      </w:pPr>
    </w:p>
    <w:p w:rsidR="00800921" w:rsidRPr="000F0FD0" w:rsidRDefault="000F0FD0" w:rsidP="000F0FD0">
      <w:pPr>
        <w:widowControl w:val="0"/>
        <w:tabs>
          <w:tab w:val="center" w:pos="4644"/>
          <w:tab w:val="left" w:pos="6780"/>
        </w:tabs>
        <w:autoSpaceDE w:val="0"/>
        <w:autoSpaceDN w:val="0"/>
        <w:adjustRightInd w:val="0"/>
        <w:spacing w:line="480" w:lineRule="auto"/>
        <w:rPr>
          <w:rFonts w:ascii="Verdana" w:hAnsi="Verdana" w:cs="Arial"/>
          <w:b/>
          <w:sz w:val="28"/>
          <w:szCs w:val="26"/>
        </w:rPr>
      </w:pPr>
      <w:r>
        <w:rPr>
          <w:rFonts w:ascii="Verdana" w:hAnsi="Verdana" w:cs="Arial"/>
          <w:b/>
          <w:sz w:val="26"/>
          <w:szCs w:val="26"/>
        </w:rPr>
        <w:tab/>
      </w:r>
    </w:p>
    <w:p w:rsidR="00032011" w:rsidRPr="00E13252" w:rsidRDefault="00032011" w:rsidP="003D4B90">
      <w:pPr>
        <w:widowControl w:val="0"/>
        <w:autoSpaceDE w:val="0"/>
        <w:autoSpaceDN w:val="0"/>
        <w:adjustRightInd w:val="0"/>
        <w:ind w:right="278"/>
        <w:rPr>
          <w:rFonts w:ascii="Verdana" w:hAnsi="Verdana" w:cs="Verdana"/>
          <w:b/>
          <w:bCs/>
          <w:szCs w:val="26"/>
        </w:rPr>
      </w:pPr>
    </w:p>
    <w:p w:rsidR="00E13AF6" w:rsidRPr="00EF56DF" w:rsidRDefault="00E13AF6" w:rsidP="00E13252">
      <w:pPr>
        <w:widowControl w:val="0"/>
        <w:autoSpaceDE w:val="0"/>
        <w:autoSpaceDN w:val="0"/>
        <w:adjustRightInd w:val="0"/>
        <w:spacing w:line="288" w:lineRule="auto"/>
        <w:jc w:val="center"/>
        <w:rPr>
          <w:rFonts w:ascii="Verdana" w:hAnsi="Verdana" w:cs="Verdana"/>
          <w:i/>
          <w:iCs/>
          <w:sz w:val="26"/>
          <w:szCs w:val="26"/>
        </w:rPr>
      </w:pPr>
      <w:r w:rsidRPr="00EF56DF">
        <w:rPr>
          <w:rFonts w:ascii="Verdana" w:hAnsi="Verdana" w:cs="Verdana"/>
          <w:b/>
          <w:bCs/>
          <w:sz w:val="26"/>
          <w:szCs w:val="26"/>
        </w:rPr>
        <w:t>ASUNTO</w:t>
      </w:r>
      <w:r w:rsidR="00C01760">
        <w:rPr>
          <w:rFonts w:ascii="Verdana" w:hAnsi="Verdana" w:cs="Verdana"/>
          <w:b/>
          <w:bCs/>
          <w:sz w:val="26"/>
          <w:szCs w:val="26"/>
        </w:rPr>
        <w:t>:</w:t>
      </w:r>
    </w:p>
    <w:p w:rsidR="00E13AF6" w:rsidRPr="00EF56DF" w:rsidRDefault="00E13AF6" w:rsidP="00E13252">
      <w:pPr>
        <w:widowControl w:val="0"/>
        <w:tabs>
          <w:tab w:val="left" w:pos="561"/>
        </w:tabs>
        <w:autoSpaceDE w:val="0"/>
        <w:autoSpaceDN w:val="0"/>
        <w:adjustRightInd w:val="0"/>
        <w:spacing w:line="288" w:lineRule="auto"/>
        <w:jc w:val="both"/>
        <w:rPr>
          <w:rFonts w:ascii="Verdana" w:hAnsi="Verdana" w:cs="Verdana"/>
          <w:b/>
          <w:bCs/>
          <w:sz w:val="26"/>
          <w:szCs w:val="26"/>
        </w:rPr>
      </w:pPr>
    </w:p>
    <w:p w:rsidR="005E3E50" w:rsidRPr="0075656B" w:rsidRDefault="005E3E50" w:rsidP="00E13252">
      <w:pPr>
        <w:widowControl w:val="0"/>
        <w:autoSpaceDE w:val="0"/>
        <w:autoSpaceDN w:val="0"/>
        <w:adjustRightInd w:val="0"/>
        <w:spacing w:line="288" w:lineRule="auto"/>
        <w:jc w:val="both"/>
        <w:rPr>
          <w:rFonts w:ascii="Verdana" w:hAnsi="Verdana" w:cs="Arial"/>
          <w:sz w:val="26"/>
          <w:szCs w:val="26"/>
        </w:rPr>
      </w:pPr>
      <w:r w:rsidRPr="0075656B">
        <w:rPr>
          <w:rFonts w:ascii="Verdana" w:hAnsi="Verdana" w:cs="Arial"/>
          <w:sz w:val="26"/>
          <w:szCs w:val="26"/>
        </w:rPr>
        <w:t xml:space="preserve">Procede la Colegiatura a resolver lo que en derecho corresponda, con ocasión de la acción de tutela </w:t>
      </w:r>
      <w:r>
        <w:rPr>
          <w:rFonts w:ascii="Verdana" w:hAnsi="Verdana" w:cs="Arial"/>
          <w:sz w:val="26"/>
          <w:szCs w:val="26"/>
        </w:rPr>
        <w:t xml:space="preserve">promovida </w:t>
      </w:r>
      <w:r w:rsidRPr="0075656B">
        <w:rPr>
          <w:rFonts w:ascii="Verdana" w:hAnsi="Verdana" w:cs="Arial"/>
          <w:sz w:val="26"/>
          <w:szCs w:val="26"/>
        </w:rPr>
        <w:t>por</w:t>
      </w:r>
      <w:r>
        <w:rPr>
          <w:rFonts w:ascii="Verdana" w:hAnsi="Verdana" w:cs="Arial"/>
          <w:sz w:val="26"/>
          <w:szCs w:val="26"/>
        </w:rPr>
        <w:t xml:space="preserve"> el señor </w:t>
      </w:r>
      <w:r w:rsidR="00F0310E">
        <w:rPr>
          <w:rFonts w:ascii="Verdana" w:hAnsi="Verdana" w:cs="Arial"/>
          <w:b/>
          <w:sz w:val="26"/>
          <w:szCs w:val="26"/>
        </w:rPr>
        <w:t>SANTIAGO RENDÓN JARAMILLO</w:t>
      </w:r>
      <w:r>
        <w:rPr>
          <w:rFonts w:ascii="Verdana" w:hAnsi="Verdana" w:cs="Arial"/>
          <w:sz w:val="26"/>
          <w:szCs w:val="26"/>
        </w:rPr>
        <w:t xml:space="preserve">, en contra de los </w:t>
      </w:r>
      <w:r w:rsidRPr="005E3E50">
        <w:rPr>
          <w:rFonts w:ascii="Verdana" w:hAnsi="Verdana" w:cs="Arial"/>
          <w:b/>
          <w:sz w:val="26"/>
          <w:szCs w:val="26"/>
        </w:rPr>
        <w:t xml:space="preserve">JUZGADOS </w:t>
      </w:r>
      <w:r w:rsidR="00F0310E">
        <w:rPr>
          <w:rFonts w:ascii="Verdana" w:hAnsi="Verdana" w:cs="Arial"/>
          <w:b/>
          <w:sz w:val="26"/>
          <w:szCs w:val="26"/>
        </w:rPr>
        <w:t>PRIMERO</w:t>
      </w:r>
      <w:r w:rsidRPr="005E3E50">
        <w:rPr>
          <w:rFonts w:ascii="Verdana" w:hAnsi="Verdana" w:cs="Arial"/>
          <w:b/>
          <w:sz w:val="26"/>
          <w:szCs w:val="26"/>
        </w:rPr>
        <w:t xml:space="preserve"> DE EJECUCIÓN DE PENAS Y MEDIDAS DE </w:t>
      </w:r>
      <w:r w:rsidRPr="005E3E50">
        <w:rPr>
          <w:rFonts w:ascii="Verdana" w:hAnsi="Verdana" w:cs="Arial"/>
          <w:b/>
          <w:sz w:val="26"/>
          <w:szCs w:val="26"/>
        </w:rPr>
        <w:lastRenderedPageBreak/>
        <w:t>SEGURIDAD</w:t>
      </w:r>
      <w:r>
        <w:rPr>
          <w:rFonts w:ascii="Verdana" w:hAnsi="Verdana" w:cs="Arial"/>
          <w:sz w:val="26"/>
          <w:szCs w:val="26"/>
        </w:rPr>
        <w:t xml:space="preserve"> y </w:t>
      </w:r>
      <w:r w:rsidRPr="005E3E50">
        <w:rPr>
          <w:rFonts w:ascii="Verdana" w:hAnsi="Verdana" w:cs="Arial"/>
          <w:b/>
          <w:sz w:val="26"/>
          <w:szCs w:val="26"/>
        </w:rPr>
        <w:t>TERCERO PENAL DEL CIRCUITO DE ESTA CIUDAD</w:t>
      </w:r>
      <w:r w:rsidRPr="0075656B">
        <w:rPr>
          <w:rFonts w:ascii="Verdana" w:hAnsi="Verdana" w:cs="Arial"/>
          <w:sz w:val="26"/>
          <w:szCs w:val="26"/>
        </w:rPr>
        <w:t>, por la presunta vulneración de su</w:t>
      </w:r>
      <w:r>
        <w:rPr>
          <w:rFonts w:ascii="Verdana" w:hAnsi="Verdana" w:cs="Arial"/>
          <w:sz w:val="26"/>
          <w:szCs w:val="26"/>
        </w:rPr>
        <w:t>s</w:t>
      </w:r>
      <w:r w:rsidRPr="0075656B">
        <w:rPr>
          <w:rFonts w:ascii="Verdana" w:hAnsi="Verdana" w:cs="Arial"/>
          <w:sz w:val="26"/>
          <w:szCs w:val="26"/>
        </w:rPr>
        <w:t xml:space="preserve"> derecho</w:t>
      </w:r>
      <w:r>
        <w:rPr>
          <w:rFonts w:ascii="Verdana" w:hAnsi="Verdana" w:cs="Arial"/>
          <w:sz w:val="26"/>
          <w:szCs w:val="26"/>
        </w:rPr>
        <w:t>s</w:t>
      </w:r>
      <w:r w:rsidRPr="0075656B">
        <w:rPr>
          <w:rFonts w:ascii="Verdana" w:hAnsi="Verdana" w:cs="Arial"/>
          <w:sz w:val="26"/>
          <w:szCs w:val="26"/>
        </w:rPr>
        <w:t xml:space="preserve"> fundamental</w:t>
      </w:r>
      <w:r>
        <w:rPr>
          <w:rFonts w:ascii="Verdana" w:hAnsi="Verdana" w:cs="Arial"/>
          <w:sz w:val="26"/>
          <w:szCs w:val="26"/>
        </w:rPr>
        <w:t>es a la igualdad y al debido proceso.</w:t>
      </w:r>
    </w:p>
    <w:p w:rsidR="00800921" w:rsidRPr="00EF56DF" w:rsidRDefault="00800921" w:rsidP="0064788C">
      <w:pPr>
        <w:autoSpaceDE w:val="0"/>
        <w:autoSpaceDN w:val="0"/>
        <w:adjustRightInd w:val="0"/>
        <w:spacing w:line="360" w:lineRule="auto"/>
        <w:jc w:val="both"/>
        <w:rPr>
          <w:rFonts w:ascii="Verdana" w:hAnsi="Verdana" w:cs="Verdana"/>
          <w:sz w:val="26"/>
          <w:szCs w:val="26"/>
          <w:lang w:val="es-CO"/>
        </w:rPr>
      </w:pPr>
    </w:p>
    <w:p w:rsidR="00E13AF6" w:rsidRPr="00EF56DF" w:rsidRDefault="00E13AF6" w:rsidP="00E13252">
      <w:pPr>
        <w:autoSpaceDE w:val="0"/>
        <w:autoSpaceDN w:val="0"/>
        <w:adjustRightInd w:val="0"/>
        <w:spacing w:line="288" w:lineRule="auto"/>
        <w:jc w:val="center"/>
        <w:rPr>
          <w:rFonts w:ascii="Verdana" w:hAnsi="Verdana" w:cs="Verdana"/>
          <w:b/>
          <w:bCs/>
          <w:sz w:val="26"/>
          <w:szCs w:val="26"/>
          <w:lang w:val="es-CO"/>
        </w:rPr>
      </w:pPr>
      <w:r w:rsidRPr="00EF56DF">
        <w:rPr>
          <w:rFonts w:ascii="Verdana" w:hAnsi="Verdana" w:cs="Verdana"/>
          <w:b/>
          <w:bCs/>
          <w:sz w:val="26"/>
          <w:szCs w:val="26"/>
          <w:lang w:val="es-CO"/>
        </w:rPr>
        <w:t>ANTECEDENTES</w:t>
      </w:r>
      <w:r w:rsidR="00C01760">
        <w:rPr>
          <w:rFonts w:ascii="Verdana" w:hAnsi="Verdana" w:cs="Verdana"/>
          <w:b/>
          <w:bCs/>
          <w:sz w:val="26"/>
          <w:szCs w:val="26"/>
          <w:lang w:val="es-CO"/>
        </w:rPr>
        <w:t>:</w:t>
      </w:r>
    </w:p>
    <w:p w:rsidR="00E13AF6" w:rsidRDefault="00E13AF6" w:rsidP="00E13252">
      <w:pPr>
        <w:autoSpaceDE w:val="0"/>
        <w:autoSpaceDN w:val="0"/>
        <w:adjustRightInd w:val="0"/>
        <w:spacing w:line="288" w:lineRule="auto"/>
        <w:jc w:val="center"/>
        <w:rPr>
          <w:rFonts w:ascii="Verdana" w:hAnsi="Verdana" w:cs="Verdana"/>
          <w:sz w:val="26"/>
          <w:szCs w:val="26"/>
          <w:lang w:val="es-CO"/>
        </w:rPr>
      </w:pPr>
    </w:p>
    <w:p w:rsidR="00C01760" w:rsidRDefault="00C01760" w:rsidP="00E13252">
      <w:pPr>
        <w:autoSpaceDE w:val="0"/>
        <w:autoSpaceDN w:val="0"/>
        <w:adjustRightInd w:val="0"/>
        <w:spacing w:line="288" w:lineRule="auto"/>
        <w:jc w:val="both"/>
        <w:rPr>
          <w:rFonts w:ascii="Verdana" w:hAnsi="Verdana" w:cs="Verdana"/>
          <w:sz w:val="26"/>
          <w:szCs w:val="26"/>
          <w:lang w:val="es-CO"/>
        </w:rPr>
      </w:pPr>
      <w:r>
        <w:rPr>
          <w:rFonts w:ascii="Verdana" w:hAnsi="Verdana" w:cs="Verdana"/>
          <w:sz w:val="26"/>
          <w:szCs w:val="26"/>
          <w:lang w:val="es-CO"/>
        </w:rPr>
        <w:t xml:space="preserve">De acuerdo a los hechos narrados por la parte accionante, se tiene que el señor </w:t>
      </w:r>
      <w:r w:rsidR="0062002E">
        <w:rPr>
          <w:rFonts w:ascii="Verdana" w:hAnsi="Verdana" w:cs="Verdana"/>
          <w:sz w:val="26"/>
          <w:szCs w:val="26"/>
          <w:lang w:val="es-CO"/>
        </w:rPr>
        <w:t>Santiago Rendón Jaramillo</w:t>
      </w:r>
      <w:r>
        <w:rPr>
          <w:rFonts w:ascii="Verdana" w:hAnsi="Verdana" w:cs="Verdana"/>
          <w:sz w:val="26"/>
          <w:szCs w:val="26"/>
          <w:lang w:val="es-CO"/>
        </w:rPr>
        <w:t xml:space="preserve"> fue condenado por parte del Juzgado Tercero Penal del Circuito de esta </w:t>
      </w:r>
      <w:r w:rsidR="00011769">
        <w:rPr>
          <w:rFonts w:ascii="Verdana" w:hAnsi="Verdana" w:cs="Verdana"/>
          <w:sz w:val="26"/>
          <w:szCs w:val="26"/>
          <w:lang w:val="es-CO"/>
        </w:rPr>
        <w:t>ciudad a la pena principal de 48</w:t>
      </w:r>
      <w:r>
        <w:rPr>
          <w:rFonts w:ascii="Verdana" w:hAnsi="Verdana" w:cs="Verdana"/>
          <w:sz w:val="26"/>
          <w:szCs w:val="26"/>
          <w:lang w:val="es-CO"/>
        </w:rPr>
        <w:t xml:space="preserve"> meses de prisión por incurrir en la conducta punible de </w:t>
      </w:r>
      <w:r w:rsidR="00011769">
        <w:rPr>
          <w:rFonts w:ascii="Verdana" w:hAnsi="Verdana" w:cs="Verdana"/>
          <w:sz w:val="26"/>
          <w:szCs w:val="26"/>
          <w:lang w:val="es-CO"/>
        </w:rPr>
        <w:t>tráfico, fabricación o porte de estupefacientes</w:t>
      </w:r>
      <w:r w:rsidR="000702DD">
        <w:rPr>
          <w:rFonts w:ascii="Verdana" w:hAnsi="Verdana" w:cs="Verdana"/>
          <w:sz w:val="26"/>
          <w:szCs w:val="26"/>
          <w:lang w:val="es-CO"/>
        </w:rPr>
        <w:t xml:space="preserve">, mediante sentencia proferida el </w:t>
      </w:r>
      <w:r w:rsidR="00011769">
        <w:rPr>
          <w:rFonts w:ascii="Verdana" w:hAnsi="Verdana" w:cs="Verdana"/>
          <w:sz w:val="26"/>
          <w:szCs w:val="26"/>
          <w:lang w:val="es-CO"/>
        </w:rPr>
        <w:t xml:space="preserve">4 de marzo de 2016. </w:t>
      </w:r>
      <w:r w:rsidR="000702DD">
        <w:rPr>
          <w:rFonts w:ascii="Verdana" w:hAnsi="Verdana" w:cs="Verdana"/>
          <w:sz w:val="26"/>
          <w:szCs w:val="26"/>
          <w:lang w:val="es-CO"/>
        </w:rPr>
        <w:t xml:space="preserve"> </w:t>
      </w:r>
    </w:p>
    <w:p w:rsidR="000702DD" w:rsidRDefault="000702DD" w:rsidP="0062002E">
      <w:pPr>
        <w:autoSpaceDE w:val="0"/>
        <w:autoSpaceDN w:val="0"/>
        <w:adjustRightInd w:val="0"/>
        <w:jc w:val="both"/>
        <w:rPr>
          <w:rFonts w:ascii="Verdana" w:hAnsi="Verdana" w:cs="Verdana"/>
          <w:sz w:val="26"/>
          <w:szCs w:val="26"/>
          <w:lang w:val="es-CO"/>
        </w:rPr>
      </w:pPr>
    </w:p>
    <w:p w:rsidR="007B169C" w:rsidRDefault="00E2112A" w:rsidP="00E13252">
      <w:pPr>
        <w:autoSpaceDE w:val="0"/>
        <w:autoSpaceDN w:val="0"/>
        <w:adjustRightInd w:val="0"/>
        <w:spacing w:line="288" w:lineRule="auto"/>
        <w:jc w:val="both"/>
        <w:rPr>
          <w:rFonts w:ascii="Verdana" w:hAnsi="Verdana" w:cs="Verdana"/>
          <w:sz w:val="26"/>
          <w:szCs w:val="26"/>
          <w:lang w:val="es-CO"/>
        </w:rPr>
      </w:pPr>
      <w:r>
        <w:rPr>
          <w:rFonts w:ascii="Verdana" w:hAnsi="Verdana" w:cs="Verdana"/>
          <w:sz w:val="26"/>
          <w:szCs w:val="26"/>
          <w:lang w:val="es-CO"/>
        </w:rPr>
        <w:t>Según</w:t>
      </w:r>
      <w:r w:rsidR="000702DD">
        <w:rPr>
          <w:rFonts w:ascii="Verdana" w:hAnsi="Verdana" w:cs="Verdana"/>
          <w:sz w:val="26"/>
          <w:szCs w:val="26"/>
          <w:lang w:val="es-CO"/>
        </w:rPr>
        <w:t xml:space="preserve"> lo consignado en la mencionada sentencia,</w:t>
      </w:r>
      <w:r w:rsidR="007B169C">
        <w:rPr>
          <w:rFonts w:ascii="Verdana" w:hAnsi="Verdana" w:cs="Verdana"/>
          <w:sz w:val="26"/>
          <w:szCs w:val="26"/>
          <w:lang w:val="es-CO"/>
        </w:rPr>
        <w:t xml:space="preserve"> se hace referencia a su aceptación de cargos y se le degrada la participación de autor a cómplice, con la imposición de la pena mínima que establece el artículo 376 del Código Penal. </w:t>
      </w:r>
      <w:r w:rsidR="000702DD">
        <w:rPr>
          <w:rFonts w:ascii="Verdana" w:hAnsi="Verdana" w:cs="Verdana"/>
          <w:sz w:val="26"/>
          <w:szCs w:val="26"/>
          <w:lang w:val="es-CO"/>
        </w:rPr>
        <w:t xml:space="preserve"> </w:t>
      </w:r>
    </w:p>
    <w:p w:rsidR="003A7F07" w:rsidRDefault="003A7F07" w:rsidP="0062002E">
      <w:pPr>
        <w:autoSpaceDE w:val="0"/>
        <w:autoSpaceDN w:val="0"/>
        <w:adjustRightInd w:val="0"/>
        <w:spacing w:line="276" w:lineRule="auto"/>
        <w:jc w:val="both"/>
        <w:rPr>
          <w:rFonts w:ascii="Verdana" w:hAnsi="Verdana" w:cs="Verdana"/>
          <w:sz w:val="26"/>
          <w:szCs w:val="26"/>
          <w:lang w:val="es-CO"/>
        </w:rPr>
      </w:pPr>
    </w:p>
    <w:p w:rsidR="003A7F07" w:rsidRDefault="003A7F07" w:rsidP="00E13252">
      <w:pPr>
        <w:autoSpaceDE w:val="0"/>
        <w:autoSpaceDN w:val="0"/>
        <w:adjustRightInd w:val="0"/>
        <w:spacing w:line="288" w:lineRule="auto"/>
        <w:jc w:val="both"/>
        <w:rPr>
          <w:rFonts w:ascii="Verdana" w:hAnsi="Verdana" w:cs="Verdana"/>
          <w:sz w:val="26"/>
          <w:szCs w:val="26"/>
          <w:lang w:val="es-CO"/>
        </w:rPr>
      </w:pPr>
      <w:r>
        <w:rPr>
          <w:rFonts w:ascii="Verdana" w:hAnsi="Verdana" w:cs="Verdana"/>
          <w:sz w:val="26"/>
          <w:szCs w:val="26"/>
          <w:lang w:val="es-CO"/>
        </w:rPr>
        <w:t>En el momento de dosificar la pena, el Juez fallador indicó de forma textual que “no existe circunstancia alguna que merezca mayor reproche”</w:t>
      </w:r>
      <w:r w:rsidR="00E2112A">
        <w:rPr>
          <w:rFonts w:ascii="Verdana" w:hAnsi="Verdana" w:cs="Verdana"/>
          <w:sz w:val="26"/>
          <w:szCs w:val="26"/>
          <w:lang w:val="es-CO"/>
        </w:rPr>
        <w:t xml:space="preserve">, por lo tanto le impuso al condenado la pena mínima de </w:t>
      </w:r>
      <w:r w:rsidR="007B169C">
        <w:rPr>
          <w:rFonts w:ascii="Verdana" w:hAnsi="Verdana" w:cs="Verdana"/>
          <w:sz w:val="26"/>
          <w:szCs w:val="26"/>
          <w:lang w:val="es-CO"/>
        </w:rPr>
        <w:t>96</w:t>
      </w:r>
      <w:r w:rsidR="00E2112A">
        <w:rPr>
          <w:rFonts w:ascii="Verdana" w:hAnsi="Verdana" w:cs="Verdana"/>
          <w:sz w:val="26"/>
          <w:szCs w:val="26"/>
          <w:lang w:val="es-CO"/>
        </w:rPr>
        <w:t xml:space="preserve"> meses de prisión, que con </w:t>
      </w:r>
      <w:r w:rsidR="007B169C">
        <w:rPr>
          <w:rFonts w:ascii="Verdana" w:hAnsi="Verdana" w:cs="Verdana"/>
          <w:sz w:val="26"/>
          <w:szCs w:val="26"/>
          <w:lang w:val="es-CO"/>
        </w:rPr>
        <w:t xml:space="preserve">disminución al mínimo quedó en 48 meses. </w:t>
      </w:r>
    </w:p>
    <w:p w:rsidR="00E2112A" w:rsidRDefault="00E2112A" w:rsidP="0062002E">
      <w:pPr>
        <w:autoSpaceDE w:val="0"/>
        <w:autoSpaceDN w:val="0"/>
        <w:adjustRightInd w:val="0"/>
        <w:spacing w:line="276" w:lineRule="auto"/>
        <w:jc w:val="both"/>
        <w:rPr>
          <w:rFonts w:ascii="Verdana" w:hAnsi="Verdana" w:cs="Verdana"/>
          <w:sz w:val="26"/>
          <w:szCs w:val="26"/>
          <w:lang w:val="es-CO"/>
        </w:rPr>
      </w:pPr>
    </w:p>
    <w:p w:rsidR="00E2112A" w:rsidRDefault="007B169C" w:rsidP="00E13252">
      <w:pPr>
        <w:autoSpaceDE w:val="0"/>
        <w:autoSpaceDN w:val="0"/>
        <w:adjustRightInd w:val="0"/>
        <w:spacing w:line="288" w:lineRule="auto"/>
        <w:jc w:val="both"/>
        <w:rPr>
          <w:rFonts w:ascii="Verdana" w:hAnsi="Verdana" w:cs="Verdana"/>
          <w:sz w:val="26"/>
          <w:szCs w:val="26"/>
          <w:lang w:val="es-CO"/>
        </w:rPr>
      </w:pPr>
      <w:r>
        <w:rPr>
          <w:rFonts w:ascii="Verdana" w:hAnsi="Verdana" w:cs="Verdana"/>
          <w:sz w:val="26"/>
          <w:szCs w:val="26"/>
          <w:lang w:val="es-CO"/>
        </w:rPr>
        <w:t xml:space="preserve">En el mes de agosto del año que avanza </w:t>
      </w:r>
      <w:r w:rsidR="00E2112A">
        <w:rPr>
          <w:rFonts w:ascii="Verdana" w:hAnsi="Verdana" w:cs="Verdana"/>
          <w:sz w:val="26"/>
          <w:szCs w:val="26"/>
          <w:lang w:val="es-CO"/>
        </w:rPr>
        <w:t xml:space="preserve">impetró ante </w:t>
      </w:r>
      <w:r w:rsidR="00562BAD">
        <w:rPr>
          <w:rFonts w:ascii="Verdana" w:hAnsi="Verdana" w:cs="Verdana"/>
          <w:sz w:val="26"/>
          <w:szCs w:val="26"/>
          <w:lang w:val="es-CO"/>
        </w:rPr>
        <w:t xml:space="preserve">el </w:t>
      </w:r>
      <w:r w:rsidR="00E2112A">
        <w:rPr>
          <w:rFonts w:ascii="Verdana" w:hAnsi="Verdana" w:cs="Verdana"/>
          <w:sz w:val="26"/>
          <w:szCs w:val="26"/>
          <w:lang w:val="es-CO"/>
        </w:rPr>
        <w:t xml:space="preserve">Juzgado </w:t>
      </w:r>
      <w:r>
        <w:rPr>
          <w:rFonts w:ascii="Verdana" w:hAnsi="Verdana" w:cs="Verdana"/>
          <w:sz w:val="26"/>
          <w:szCs w:val="26"/>
          <w:lang w:val="es-CO"/>
        </w:rPr>
        <w:t>Primero</w:t>
      </w:r>
      <w:r w:rsidR="00E2112A">
        <w:rPr>
          <w:rFonts w:ascii="Verdana" w:hAnsi="Verdana" w:cs="Verdana"/>
          <w:sz w:val="26"/>
          <w:szCs w:val="26"/>
          <w:lang w:val="es-CO"/>
        </w:rPr>
        <w:t xml:space="preserve"> de Ejecución de Penas y Medidas de Seguridad (Despacho que actualmente vigila su pena) una solicitud de libertad condicional,  teniendo en cuenta que ya cumplió las 3/5 partes de la pena impuesta, ha presentado buen comportamiento disciplinario y tiene arraigo en la comunidad. </w:t>
      </w:r>
    </w:p>
    <w:p w:rsidR="00E2112A" w:rsidRDefault="00E2112A" w:rsidP="0062002E">
      <w:pPr>
        <w:autoSpaceDE w:val="0"/>
        <w:autoSpaceDN w:val="0"/>
        <w:adjustRightInd w:val="0"/>
        <w:spacing w:line="276" w:lineRule="auto"/>
        <w:jc w:val="both"/>
        <w:rPr>
          <w:rFonts w:ascii="Verdana" w:hAnsi="Verdana" w:cs="Verdana"/>
          <w:sz w:val="26"/>
          <w:szCs w:val="26"/>
          <w:lang w:val="es-CO"/>
        </w:rPr>
      </w:pPr>
    </w:p>
    <w:p w:rsidR="00E907CA" w:rsidRPr="00E27C9B" w:rsidRDefault="00E2112A" w:rsidP="00E13252">
      <w:pPr>
        <w:autoSpaceDE w:val="0"/>
        <w:autoSpaceDN w:val="0"/>
        <w:adjustRightInd w:val="0"/>
        <w:spacing w:line="288" w:lineRule="auto"/>
        <w:jc w:val="both"/>
        <w:rPr>
          <w:rStyle w:val="CuerpodeltextoNegrita"/>
          <w:rFonts w:ascii="Verdana" w:hAnsi="Verdana"/>
          <w:b w:val="0"/>
          <w:color w:val="auto"/>
          <w:sz w:val="26"/>
          <w:szCs w:val="26"/>
        </w:rPr>
      </w:pPr>
      <w:r w:rsidRPr="00E27C9B">
        <w:rPr>
          <w:rFonts w:ascii="Verdana" w:hAnsi="Verdana" w:cs="Verdana"/>
          <w:sz w:val="26"/>
          <w:szCs w:val="26"/>
          <w:lang w:val="es-CO"/>
        </w:rPr>
        <w:t>El mencionado Juzgado</w:t>
      </w:r>
      <w:r w:rsidR="000F3F03" w:rsidRPr="00E27C9B">
        <w:rPr>
          <w:rFonts w:ascii="Verdana" w:hAnsi="Verdana" w:cs="Verdana"/>
          <w:sz w:val="26"/>
          <w:szCs w:val="26"/>
          <w:lang w:val="es-CO"/>
        </w:rPr>
        <w:t xml:space="preserve"> resolvió de forma negativa su petición, usando como argumento para su negativa una valoración de la conducta</w:t>
      </w:r>
      <w:r w:rsidR="00D10DD5" w:rsidRPr="00E27C9B">
        <w:rPr>
          <w:rFonts w:ascii="Verdana" w:hAnsi="Verdana" w:cs="Verdana"/>
          <w:sz w:val="26"/>
          <w:szCs w:val="26"/>
          <w:lang w:val="es-CO"/>
        </w:rPr>
        <w:t>, pero sin tener en cuenta los datos de la sentencia condenatoria, sino realizando sus propias apreciaciones</w:t>
      </w:r>
      <w:r w:rsidR="000F3F03" w:rsidRPr="00E27C9B">
        <w:rPr>
          <w:rFonts w:ascii="Verdana" w:hAnsi="Verdana" w:cs="Verdana"/>
          <w:sz w:val="26"/>
          <w:szCs w:val="26"/>
          <w:lang w:val="es-CO"/>
        </w:rPr>
        <w:t xml:space="preserve">, </w:t>
      </w:r>
      <w:r w:rsidR="00E27C9B" w:rsidRPr="00E27C9B">
        <w:rPr>
          <w:rFonts w:ascii="Verdana" w:hAnsi="Verdana" w:cs="Verdana"/>
          <w:sz w:val="26"/>
          <w:szCs w:val="26"/>
          <w:lang w:val="es-CO"/>
        </w:rPr>
        <w:t xml:space="preserve">desconociendo la exigencia que trae consigo </w:t>
      </w:r>
      <w:r w:rsidR="00E907CA" w:rsidRPr="00E27C9B">
        <w:rPr>
          <w:rStyle w:val="CuerpodeltextoNegrita"/>
          <w:rFonts w:ascii="Verdana" w:hAnsi="Verdana"/>
          <w:b w:val="0"/>
          <w:color w:val="auto"/>
          <w:sz w:val="26"/>
          <w:szCs w:val="26"/>
        </w:rPr>
        <w:t xml:space="preserve">el artículo 64 del Código Penal y la Sentencia C </w:t>
      </w:r>
      <w:r w:rsidR="00B541B5" w:rsidRPr="00E27C9B">
        <w:rPr>
          <w:rStyle w:val="CuerpodeltextoNegrita"/>
          <w:rFonts w:ascii="Verdana" w:hAnsi="Verdana"/>
          <w:b w:val="0"/>
          <w:color w:val="auto"/>
          <w:sz w:val="26"/>
          <w:szCs w:val="26"/>
        </w:rPr>
        <w:t xml:space="preserve">- 757 de </w:t>
      </w:r>
      <w:r w:rsidR="00E907CA" w:rsidRPr="00E27C9B">
        <w:rPr>
          <w:rStyle w:val="CuerpodeltextoNegrita"/>
          <w:rFonts w:ascii="Verdana" w:hAnsi="Verdana"/>
          <w:b w:val="0"/>
          <w:color w:val="auto"/>
          <w:sz w:val="26"/>
          <w:szCs w:val="26"/>
        </w:rPr>
        <w:t xml:space="preserve">2014. </w:t>
      </w:r>
      <w:r w:rsidR="0062002E">
        <w:rPr>
          <w:rStyle w:val="CuerpodeltextoNegrita"/>
          <w:rFonts w:ascii="Verdana" w:hAnsi="Verdana"/>
          <w:b w:val="0"/>
          <w:color w:val="auto"/>
          <w:sz w:val="26"/>
          <w:szCs w:val="26"/>
        </w:rPr>
        <w:t xml:space="preserve">En igual sentido se pronunció el Juzgado Tercero Penal del Circuito cuando resolvió su petición en segunda instancia. </w:t>
      </w:r>
    </w:p>
    <w:p w:rsidR="00D10DD5" w:rsidRPr="00E27C9B" w:rsidRDefault="00D10DD5" w:rsidP="00E13252">
      <w:pPr>
        <w:autoSpaceDE w:val="0"/>
        <w:autoSpaceDN w:val="0"/>
        <w:adjustRightInd w:val="0"/>
        <w:spacing w:line="288" w:lineRule="auto"/>
        <w:jc w:val="both"/>
        <w:rPr>
          <w:rStyle w:val="CuerpodeltextoNegrita"/>
          <w:rFonts w:ascii="Verdana" w:hAnsi="Verdana"/>
          <w:b w:val="0"/>
          <w:color w:val="auto"/>
          <w:sz w:val="26"/>
          <w:szCs w:val="26"/>
        </w:rPr>
      </w:pPr>
      <w:r w:rsidRPr="00E27C9B">
        <w:rPr>
          <w:rStyle w:val="CuerpodeltextoNegrita"/>
          <w:rFonts w:ascii="Verdana" w:hAnsi="Verdana"/>
          <w:b w:val="0"/>
          <w:color w:val="auto"/>
          <w:sz w:val="26"/>
          <w:szCs w:val="26"/>
        </w:rPr>
        <w:lastRenderedPageBreak/>
        <w:t xml:space="preserve">Ambas decisiones se apoyaron en </w:t>
      </w:r>
      <w:r w:rsidR="008667AB" w:rsidRPr="00E27C9B">
        <w:rPr>
          <w:rStyle w:val="CuerpodeltextoNegrita"/>
          <w:rFonts w:ascii="Verdana" w:hAnsi="Verdana"/>
          <w:b w:val="0"/>
          <w:color w:val="auto"/>
          <w:sz w:val="26"/>
          <w:szCs w:val="26"/>
        </w:rPr>
        <w:t>el examen</w:t>
      </w:r>
      <w:r w:rsidRPr="00E27C9B">
        <w:rPr>
          <w:rStyle w:val="CuerpodeltextoNegrita"/>
          <w:rFonts w:ascii="Verdana" w:hAnsi="Verdana"/>
          <w:b w:val="0"/>
          <w:color w:val="auto"/>
          <w:sz w:val="26"/>
          <w:szCs w:val="26"/>
        </w:rPr>
        <w:t xml:space="preserve"> de si la valoración de la conducta permitía o no la concesión del subrogado pedido, pues los demás requisitos se encontraron acreditados. </w:t>
      </w:r>
    </w:p>
    <w:p w:rsidR="00804B3F" w:rsidRPr="00E27C9B" w:rsidRDefault="00804B3F" w:rsidP="0062002E">
      <w:pPr>
        <w:autoSpaceDE w:val="0"/>
        <w:autoSpaceDN w:val="0"/>
        <w:adjustRightInd w:val="0"/>
        <w:spacing w:line="276" w:lineRule="auto"/>
        <w:jc w:val="both"/>
        <w:rPr>
          <w:rStyle w:val="CuerpodeltextoNegrita"/>
          <w:rFonts w:ascii="Verdana" w:hAnsi="Verdana"/>
          <w:b w:val="0"/>
          <w:color w:val="auto"/>
          <w:sz w:val="26"/>
          <w:szCs w:val="26"/>
        </w:rPr>
      </w:pPr>
    </w:p>
    <w:p w:rsidR="00282D4C" w:rsidRPr="00E27C9B" w:rsidRDefault="00804B3F" w:rsidP="0062002E">
      <w:pPr>
        <w:autoSpaceDE w:val="0"/>
        <w:autoSpaceDN w:val="0"/>
        <w:adjustRightInd w:val="0"/>
        <w:spacing w:line="288" w:lineRule="auto"/>
        <w:jc w:val="both"/>
        <w:rPr>
          <w:rStyle w:val="CuerpodeltextoNegrita"/>
          <w:rFonts w:ascii="Verdana" w:hAnsi="Verdana"/>
          <w:b w:val="0"/>
          <w:color w:val="auto"/>
          <w:sz w:val="26"/>
          <w:szCs w:val="26"/>
        </w:rPr>
      </w:pPr>
      <w:r w:rsidRPr="00E27C9B">
        <w:rPr>
          <w:rStyle w:val="CuerpodeltextoNegrita"/>
          <w:rFonts w:ascii="Verdana" w:hAnsi="Verdana"/>
          <w:b w:val="0"/>
          <w:color w:val="auto"/>
          <w:sz w:val="26"/>
          <w:szCs w:val="26"/>
        </w:rPr>
        <w:t xml:space="preserve">Reitera el accionante que </w:t>
      </w:r>
      <w:r w:rsidR="0062002E">
        <w:rPr>
          <w:rStyle w:val="CuerpodeltextoNegrita"/>
          <w:rFonts w:ascii="Verdana" w:hAnsi="Verdana"/>
          <w:b w:val="0"/>
          <w:color w:val="auto"/>
          <w:sz w:val="26"/>
          <w:szCs w:val="26"/>
        </w:rPr>
        <w:t xml:space="preserve">ambos jueces realizaron argumentaciones no contenidas en la sentencia condenatoria.  </w:t>
      </w:r>
    </w:p>
    <w:p w:rsidR="00AB0433" w:rsidRPr="00E27C9B" w:rsidRDefault="00AB0433" w:rsidP="0062002E">
      <w:pPr>
        <w:autoSpaceDE w:val="0"/>
        <w:autoSpaceDN w:val="0"/>
        <w:adjustRightInd w:val="0"/>
        <w:spacing w:line="360" w:lineRule="auto"/>
        <w:rPr>
          <w:rFonts w:ascii="Verdana" w:hAnsi="Verdana" w:cs="Verdana"/>
          <w:sz w:val="26"/>
          <w:szCs w:val="26"/>
          <w:lang w:val="es-CO"/>
        </w:rPr>
      </w:pPr>
    </w:p>
    <w:p w:rsidR="00E13AF6" w:rsidRPr="00EF56DF" w:rsidRDefault="00D07D8B" w:rsidP="00E13252">
      <w:pPr>
        <w:autoSpaceDE w:val="0"/>
        <w:autoSpaceDN w:val="0"/>
        <w:adjustRightInd w:val="0"/>
        <w:spacing w:line="288" w:lineRule="auto"/>
        <w:jc w:val="center"/>
        <w:rPr>
          <w:rFonts w:ascii="Verdana" w:hAnsi="Verdana" w:cs="Verdana"/>
          <w:sz w:val="26"/>
          <w:szCs w:val="26"/>
          <w:lang w:val="es-CO"/>
        </w:rPr>
      </w:pPr>
      <w:r>
        <w:rPr>
          <w:rFonts w:ascii="Verdana" w:hAnsi="Verdana" w:cs="Verdana"/>
          <w:b/>
          <w:bCs/>
          <w:sz w:val="26"/>
          <w:szCs w:val="26"/>
          <w:lang w:val="es-CO"/>
        </w:rPr>
        <w:t xml:space="preserve">LO QUE </w:t>
      </w:r>
      <w:r w:rsidR="00E13AF6" w:rsidRPr="00EF56DF">
        <w:rPr>
          <w:rFonts w:ascii="Verdana" w:hAnsi="Verdana" w:cs="Verdana"/>
          <w:b/>
          <w:bCs/>
          <w:sz w:val="26"/>
          <w:szCs w:val="26"/>
          <w:lang w:val="es-CO"/>
        </w:rPr>
        <w:t>SOLICITA</w:t>
      </w:r>
      <w:r w:rsidR="000F51BA">
        <w:rPr>
          <w:rFonts w:ascii="Verdana" w:hAnsi="Verdana" w:cs="Verdana"/>
          <w:b/>
          <w:bCs/>
          <w:sz w:val="26"/>
          <w:szCs w:val="26"/>
          <w:lang w:val="es-CO"/>
        </w:rPr>
        <w:t>:</w:t>
      </w:r>
    </w:p>
    <w:p w:rsidR="00AB0433" w:rsidRPr="00EF56DF" w:rsidRDefault="00AB0433" w:rsidP="0062002E">
      <w:pPr>
        <w:autoSpaceDE w:val="0"/>
        <w:autoSpaceDN w:val="0"/>
        <w:adjustRightInd w:val="0"/>
        <w:jc w:val="both"/>
        <w:rPr>
          <w:rFonts w:ascii="Verdana" w:hAnsi="Verdana" w:cs="Verdana"/>
          <w:sz w:val="26"/>
          <w:szCs w:val="26"/>
          <w:lang w:val="es-CO"/>
        </w:rPr>
      </w:pPr>
    </w:p>
    <w:p w:rsidR="008E4111" w:rsidRDefault="008C6943" w:rsidP="00E13252">
      <w:pPr>
        <w:autoSpaceDE w:val="0"/>
        <w:autoSpaceDN w:val="0"/>
        <w:adjustRightInd w:val="0"/>
        <w:spacing w:line="288" w:lineRule="auto"/>
        <w:jc w:val="both"/>
        <w:rPr>
          <w:rFonts w:ascii="Verdana" w:hAnsi="Verdana" w:cs="Verdana"/>
          <w:sz w:val="26"/>
          <w:szCs w:val="26"/>
          <w:lang w:val="es-CO"/>
        </w:rPr>
      </w:pPr>
      <w:r w:rsidRPr="00EF56DF">
        <w:rPr>
          <w:rFonts w:ascii="Verdana" w:hAnsi="Verdana" w:cs="Verdana"/>
          <w:sz w:val="26"/>
          <w:szCs w:val="26"/>
          <w:lang w:val="es-CO"/>
        </w:rPr>
        <w:t xml:space="preserve">El </w:t>
      </w:r>
      <w:r w:rsidR="00E13AF6" w:rsidRPr="00EF56DF">
        <w:rPr>
          <w:rFonts w:ascii="Verdana" w:hAnsi="Verdana" w:cs="Verdana"/>
          <w:sz w:val="26"/>
          <w:szCs w:val="26"/>
          <w:lang w:val="es-CO"/>
        </w:rPr>
        <w:t>actor</w:t>
      </w:r>
      <w:r w:rsidRPr="00EF56DF">
        <w:rPr>
          <w:rFonts w:ascii="Verdana" w:hAnsi="Verdana" w:cs="Verdana"/>
          <w:sz w:val="26"/>
          <w:szCs w:val="26"/>
          <w:lang w:val="es-CO"/>
        </w:rPr>
        <w:t xml:space="preserve"> solicita</w:t>
      </w:r>
      <w:r w:rsidR="007B243F" w:rsidRPr="00EF56DF">
        <w:rPr>
          <w:rFonts w:ascii="Verdana" w:hAnsi="Verdana" w:cs="Verdana"/>
          <w:sz w:val="26"/>
          <w:szCs w:val="26"/>
          <w:lang w:val="es-CO"/>
        </w:rPr>
        <w:t xml:space="preserve"> </w:t>
      </w:r>
      <w:r w:rsidR="008E4111">
        <w:rPr>
          <w:rFonts w:ascii="Verdana" w:hAnsi="Verdana" w:cs="Verdana"/>
          <w:sz w:val="26"/>
          <w:szCs w:val="26"/>
          <w:lang w:val="es-CO"/>
        </w:rPr>
        <w:t>que se</w:t>
      </w:r>
      <w:r w:rsidR="0062002E">
        <w:rPr>
          <w:rFonts w:ascii="Verdana" w:hAnsi="Verdana" w:cs="Verdana"/>
          <w:sz w:val="26"/>
          <w:szCs w:val="26"/>
          <w:lang w:val="es-CO"/>
        </w:rPr>
        <w:t xml:space="preserve"> le</w:t>
      </w:r>
      <w:r w:rsidR="008E4111">
        <w:rPr>
          <w:rFonts w:ascii="Verdana" w:hAnsi="Verdana" w:cs="Verdana"/>
          <w:sz w:val="26"/>
          <w:szCs w:val="26"/>
          <w:lang w:val="es-CO"/>
        </w:rPr>
        <w:t xml:space="preserve"> tutelen </w:t>
      </w:r>
      <w:r w:rsidR="0062002E">
        <w:rPr>
          <w:rFonts w:ascii="Verdana" w:hAnsi="Verdana" w:cs="Verdana"/>
          <w:sz w:val="26"/>
          <w:szCs w:val="26"/>
          <w:lang w:val="es-CO"/>
        </w:rPr>
        <w:t>sus</w:t>
      </w:r>
      <w:r w:rsidR="008E4111">
        <w:rPr>
          <w:rFonts w:ascii="Verdana" w:hAnsi="Verdana" w:cs="Verdana"/>
          <w:sz w:val="26"/>
          <w:szCs w:val="26"/>
          <w:lang w:val="es-CO"/>
        </w:rPr>
        <w:t xml:space="preserve"> derechos fundamentales </w:t>
      </w:r>
      <w:r w:rsidR="0062002E">
        <w:rPr>
          <w:rFonts w:ascii="Verdana" w:hAnsi="Verdana" w:cs="Verdana"/>
          <w:sz w:val="26"/>
          <w:szCs w:val="26"/>
          <w:lang w:val="es-CO"/>
        </w:rPr>
        <w:t xml:space="preserve">a la igualdad, acceso a la administración de justicia y debido proceso. </w:t>
      </w:r>
    </w:p>
    <w:p w:rsidR="00E744B3" w:rsidRPr="00EF56DF" w:rsidRDefault="00E744B3" w:rsidP="00E13252">
      <w:pPr>
        <w:autoSpaceDE w:val="0"/>
        <w:autoSpaceDN w:val="0"/>
        <w:adjustRightInd w:val="0"/>
        <w:spacing w:line="288" w:lineRule="auto"/>
        <w:jc w:val="both"/>
        <w:rPr>
          <w:rFonts w:ascii="Verdana" w:hAnsi="Verdana" w:cs="Verdana"/>
          <w:sz w:val="26"/>
          <w:szCs w:val="26"/>
          <w:lang w:val="es-CO"/>
        </w:rPr>
      </w:pPr>
    </w:p>
    <w:p w:rsidR="00E13AF6" w:rsidRPr="00EF56DF" w:rsidRDefault="00E13AF6" w:rsidP="00E13252">
      <w:pPr>
        <w:autoSpaceDE w:val="0"/>
        <w:autoSpaceDN w:val="0"/>
        <w:adjustRightInd w:val="0"/>
        <w:spacing w:line="288" w:lineRule="auto"/>
        <w:jc w:val="center"/>
        <w:rPr>
          <w:rFonts w:ascii="Verdana" w:hAnsi="Verdana" w:cs="Verdana"/>
          <w:b/>
          <w:bCs/>
          <w:sz w:val="26"/>
          <w:szCs w:val="26"/>
          <w:lang w:val="es-CO"/>
        </w:rPr>
      </w:pPr>
      <w:r w:rsidRPr="00EF56DF">
        <w:rPr>
          <w:rFonts w:ascii="Verdana" w:hAnsi="Verdana" w:cs="Verdana"/>
          <w:b/>
          <w:bCs/>
          <w:sz w:val="26"/>
          <w:szCs w:val="26"/>
          <w:lang w:val="es-CO"/>
        </w:rPr>
        <w:t>TRÁMITE PROCESAL</w:t>
      </w:r>
      <w:r w:rsidR="000F51BA">
        <w:rPr>
          <w:rFonts w:ascii="Verdana" w:hAnsi="Verdana" w:cs="Verdana"/>
          <w:b/>
          <w:bCs/>
          <w:sz w:val="26"/>
          <w:szCs w:val="26"/>
          <w:lang w:val="es-CO"/>
        </w:rPr>
        <w:t>:</w:t>
      </w:r>
    </w:p>
    <w:p w:rsidR="00E13AF6" w:rsidRPr="00EF56DF" w:rsidRDefault="00E13AF6" w:rsidP="0062002E">
      <w:pPr>
        <w:autoSpaceDE w:val="0"/>
        <w:autoSpaceDN w:val="0"/>
        <w:adjustRightInd w:val="0"/>
        <w:jc w:val="center"/>
        <w:rPr>
          <w:rFonts w:ascii="Verdana" w:hAnsi="Verdana" w:cs="Verdana"/>
          <w:b/>
          <w:bCs/>
          <w:sz w:val="26"/>
          <w:szCs w:val="26"/>
          <w:lang w:val="es-CO"/>
        </w:rPr>
      </w:pPr>
    </w:p>
    <w:p w:rsidR="004847B0" w:rsidRDefault="0096185C" w:rsidP="00E13252">
      <w:pPr>
        <w:widowControl w:val="0"/>
        <w:tabs>
          <w:tab w:val="left" w:pos="561"/>
        </w:tabs>
        <w:autoSpaceDE w:val="0"/>
        <w:autoSpaceDN w:val="0"/>
        <w:adjustRightInd w:val="0"/>
        <w:spacing w:line="288" w:lineRule="auto"/>
        <w:jc w:val="both"/>
        <w:rPr>
          <w:rFonts w:ascii="Verdana" w:hAnsi="Verdana" w:cs="Arial"/>
          <w:bCs/>
          <w:sz w:val="26"/>
          <w:szCs w:val="26"/>
        </w:rPr>
      </w:pPr>
      <w:r>
        <w:rPr>
          <w:rFonts w:ascii="Verdana" w:hAnsi="Verdana" w:cs="Arial"/>
          <w:bCs/>
          <w:sz w:val="26"/>
          <w:szCs w:val="26"/>
        </w:rPr>
        <w:t>La presente acción de tutela s</w:t>
      </w:r>
      <w:r w:rsidR="0062002E">
        <w:rPr>
          <w:rFonts w:ascii="Verdana" w:hAnsi="Verdana" w:cs="Arial"/>
          <w:bCs/>
          <w:sz w:val="26"/>
          <w:szCs w:val="26"/>
        </w:rPr>
        <w:t>e recibió en este Despacho el 27</w:t>
      </w:r>
      <w:r>
        <w:rPr>
          <w:rFonts w:ascii="Verdana" w:hAnsi="Verdana" w:cs="Arial"/>
          <w:bCs/>
          <w:sz w:val="26"/>
          <w:szCs w:val="26"/>
        </w:rPr>
        <w:t xml:space="preserve"> de </w:t>
      </w:r>
      <w:r w:rsidR="0062002E">
        <w:rPr>
          <w:rFonts w:ascii="Verdana" w:hAnsi="Verdana" w:cs="Arial"/>
          <w:bCs/>
          <w:sz w:val="26"/>
          <w:szCs w:val="26"/>
        </w:rPr>
        <w:t>septiembre</w:t>
      </w:r>
      <w:r>
        <w:rPr>
          <w:rFonts w:ascii="Verdana" w:hAnsi="Verdana" w:cs="Arial"/>
          <w:bCs/>
          <w:sz w:val="26"/>
          <w:szCs w:val="26"/>
        </w:rPr>
        <w:t xml:space="preserve"> del año avante, </w:t>
      </w:r>
      <w:r w:rsidR="00C63EDF">
        <w:rPr>
          <w:rFonts w:ascii="Verdana" w:hAnsi="Verdana" w:cs="Arial"/>
          <w:bCs/>
          <w:sz w:val="26"/>
          <w:szCs w:val="26"/>
        </w:rPr>
        <w:t xml:space="preserve">fecha en la cual </w:t>
      </w:r>
      <w:r>
        <w:rPr>
          <w:rFonts w:ascii="Verdana" w:hAnsi="Verdana" w:cs="Arial"/>
          <w:bCs/>
          <w:sz w:val="26"/>
          <w:szCs w:val="26"/>
        </w:rPr>
        <w:t xml:space="preserve">se avocó su conocimiento en contra de los Juzgados </w:t>
      </w:r>
      <w:r w:rsidR="0062002E">
        <w:rPr>
          <w:rFonts w:ascii="Verdana" w:hAnsi="Verdana" w:cs="Arial"/>
          <w:bCs/>
          <w:sz w:val="26"/>
          <w:szCs w:val="26"/>
        </w:rPr>
        <w:t>Primero</w:t>
      </w:r>
      <w:r w:rsidR="008F035E">
        <w:rPr>
          <w:rFonts w:ascii="Verdana" w:hAnsi="Verdana" w:cs="Arial"/>
          <w:bCs/>
          <w:sz w:val="26"/>
          <w:szCs w:val="26"/>
        </w:rPr>
        <w:t xml:space="preserve"> de Ejecución de Penas y Medidas de Seguridad y Tercero Penal del Circuito</w:t>
      </w:r>
      <w:r w:rsidR="00740C25">
        <w:rPr>
          <w:rFonts w:ascii="Verdana" w:hAnsi="Verdana" w:cs="Arial"/>
          <w:bCs/>
          <w:sz w:val="26"/>
          <w:szCs w:val="26"/>
        </w:rPr>
        <w:t xml:space="preserve">. Además se consideró pertinente vincular de forma oficiosa al </w:t>
      </w:r>
      <w:r w:rsidR="0062002E">
        <w:rPr>
          <w:rFonts w:ascii="Verdana" w:hAnsi="Verdana" w:cs="Arial"/>
          <w:bCs/>
          <w:sz w:val="26"/>
          <w:szCs w:val="26"/>
        </w:rPr>
        <w:t xml:space="preserve">abogado que fungiera como apoderado del señor Rendón Jaramillo ante el Juzgado que vigila su pena. </w:t>
      </w:r>
    </w:p>
    <w:p w:rsidR="00794EF0" w:rsidRPr="002F2271" w:rsidRDefault="00794EF0" w:rsidP="0062002E">
      <w:pPr>
        <w:autoSpaceDE w:val="0"/>
        <w:autoSpaceDN w:val="0"/>
        <w:adjustRightInd w:val="0"/>
        <w:spacing w:line="360" w:lineRule="auto"/>
        <w:rPr>
          <w:rFonts w:ascii="Verdana" w:hAnsi="Verdana" w:cs="Verdana"/>
          <w:b/>
          <w:bCs/>
          <w:szCs w:val="26"/>
          <w:lang w:val="es-CO"/>
        </w:rPr>
      </w:pPr>
    </w:p>
    <w:p w:rsidR="00E13AF6" w:rsidRDefault="00861CE5" w:rsidP="00E13252">
      <w:pPr>
        <w:autoSpaceDE w:val="0"/>
        <w:autoSpaceDN w:val="0"/>
        <w:adjustRightInd w:val="0"/>
        <w:spacing w:line="288" w:lineRule="auto"/>
        <w:jc w:val="center"/>
        <w:rPr>
          <w:rFonts w:ascii="Verdana" w:hAnsi="Verdana" w:cs="Verdana"/>
          <w:b/>
          <w:bCs/>
          <w:sz w:val="26"/>
          <w:szCs w:val="26"/>
          <w:lang w:val="es-CO"/>
        </w:rPr>
      </w:pPr>
      <w:r w:rsidRPr="00EF56DF">
        <w:rPr>
          <w:rFonts w:ascii="Verdana" w:hAnsi="Verdana" w:cs="Verdana"/>
          <w:b/>
          <w:bCs/>
          <w:sz w:val="26"/>
          <w:szCs w:val="26"/>
          <w:lang w:val="es-CO"/>
        </w:rPr>
        <w:t>RESPUESTA DE LOS ACCIONADOS</w:t>
      </w:r>
      <w:r w:rsidR="000F51BA">
        <w:rPr>
          <w:rFonts w:ascii="Verdana" w:hAnsi="Verdana" w:cs="Verdana"/>
          <w:b/>
          <w:bCs/>
          <w:sz w:val="26"/>
          <w:szCs w:val="26"/>
          <w:lang w:val="es-CO"/>
        </w:rPr>
        <w:t>:</w:t>
      </w:r>
    </w:p>
    <w:p w:rsidR="008C1BB4" w:rsidRDefault="008C1BB4" w:rsidP="002F2271">
      <w:pPr>
        <w:autoSpaceDE w:val="0"/>
        <w:autoSpaceDN w:val="0"/>
        <w:adjustRightInd w:val="0"/>
        <w:jc w:val="center"/>
        <w:rPr>
          <w:rFonts w:ascii="Verdana" w:hAnsi="Verdana" w:cs="Verdana"/>
          <w:b/>
          <w:bCs/>
          <w:sz w:val="26"/>
          <w:szCs w:val="26"/>
          <w:lang w:val="es-CO"/>
        </w:rPr>
      </w:pPr>
    </w:p>
    <w:p w:rsidR="008C1BB4" w:rsidRPr="0062002E" w:rsidRDefault="0062002E" w:rsidP="00E13252">
      <w:pPr>
        <w:autoSpaceDE w:val="0"/>
        <w:autoSpaceDN w:val="0"/>
        <w:adjustRightInd w:val="0"/>
        <w:spacing w:line="288" w:lineRule="auto"/>
        <w:jc w:val="both"/>
        <w:rPr>
          <w:rFonts w:ascii="Verdana" w:hAnsi="Verdana" w:cs="Verdana"/>
          <w:bCs/>
          <w:sz w:val="26"/>
          <w:szCs w:val="26"/>
          <w:lang w:val="es-CO"/>
        </w:rPr>
      </w:pPr>
      <w:r w:rsidRPr="0062002E">
        <w:rPr>
          <w:rFonts w:ascii="Verdana" w:hAnsi="Verdana" w:cs="Verdana"/>
          <w:b/>
          <w:bCs/>
          <w:sz w:val="26"/>
          <w:szCs w:val="26"/>
          <w:lang w:val="es-CO"/>
        </w:rPr>
        <w:t xml:space="preserve">Juzgado Tercero Penal del Circuito: </w:t>
      </w:r>
      <w:r w:rsidRPr="0062002E">
        <w:rPr>
          <w:rFonts w:ascii="Verdana" w:hAnsi="Verdana" w:cs="Verdana"/>
          <w:bCs/>
          <w:sz w:val="26"/>
          <w:szCs w:val="26"/>
          <w:lang w:val="es-CO"/>
        </w:rPr>
        <w:t xml:space="preserve">expuso que ese Despacho judicial si analizó el auto proferido por el Juez de primer nivel, encontrando que se valoraron todas las circunstancias fácticas de tiempo, modo y lugar en las que ocurrió el ilícito, las cuales se encontraban consignadas en el fallo condenatorio. </w:t>
      </w:r>
    </w:p>
    <w:p w:rsidR="0062002E" w:rsidRPr="0062002E" w:rsidRDefault="0062002E" w:rsidP="002F2271">
      <w:pPr>
        <w:autoSpaceDE w:val="0"/>
        <w:autoSpaceDN w:val="0"/>
        <w:adjustRightInd w:val="0"/>
        <w:jc w:val="both"/>
        <w:rPr>
          <w:rFonts w:ascii="Verdana" w:hAnsi="Verdana" w:cs="Verdana"/>
          <w:bCs/>
          <w:sz w:val="26"/>
          <w:szCs w:val="26"/>
          <w:lang w:val="es-CO"/>
        </w:rPr>
      </w:pPr>
    </w:p>
    <w:p w:rsidR="0062002E" w:rsidRPr="0062002E" w:rsidRDefault="0062002E" w:rsidP="00E13252">
      <w:pPr>
        <w:autoSpaceDE w:val="0"/>
        <w:autoSpaceDN w:val="0"/>
        <w:adjustRightInd w:val="0"/>
        <w:spacing w:line="288" w:lineRule="auto"/>
        <w:jc w:val="both"/>
        <w:rPr>
          <w:rFonts w:ascii="Verdana" w:hAnsi="Verdana" w:cs="Verdana"/>
          <w:bCs/>
          <w:sz w:val="26"/>
          <w:szCs w:val="26"/>
          <w:lang w:val="es-CO"/>
        </w:rPr>
      </w:pPr>
      <w:r w:rsidRPr="0062002E">
        <w:rPr>
          <w:rFonts w:ascii="Verdana" w:hAnsi="Verdana" w:cs="Verdana"/>
          <w:bCs/>
          <w:sz w:val="26"/>
          <w:szCs w:val="26"/>
          <w:lang w:val="es-CO"/>
        </w:rPr>
        <w:t>Resaltó entonces que en la decisión proferida por el Juzgado de Ejecución de Penas no se efectuó un nuevo juicio de responsabilidad</w:t>
      </w:r>
      <w:r w:rsidR="00A040D9">
        <w:rPr>
          <w:rFonts w:ascii="Verdana" w:hAnsi="Verdana" w:cs="Verdana"/>
          <w:bCs/>
          <w:sz w:val="26"/>
          <w:szCs w:val="26"/>
          <w:lang w:val="es-CO"/>
        </w:rPr>
        <w:t xml:space="preserve">, pues su actuación se ajustó a las pautas legales y jurisprudenciales decantadas para ese tipo de casos. </w:t>
      </w:r>
      <w:r w:rsidRPr="0062002E">
        <w:rPr>
          <w:rFonts w:ascii="Verdana" w:hAnsi="Verdana" w:cs="Verdana"/>
          <w:bCs/>
          <w:sz w:val="26"/>
          <w:szCs w:val="26"/>
          <w:lang w:val="es-CO"/>
        </w:rPr>
        <w:t xml:space="preserve"> </w:t>
      </w:r>
    </w:p>
    <w:p w:rsidR="00EE44B7" w:rsidRDefault="00EE44B7" w:rsidP="002F2271">
      <w:pPr>
        <w:autoSpaceDE w:val="0"/>
        <w:autoSpaceDN w:val="0"/>
        <w:adjustRightInd w:val="0"/>
        <w:spacing w:line="276" w:lineRule="auto"/>
        <w:jc w:val="both"/>
        <w:rPr>
          <w:rFonts w:ascii="Verdana" w:hAnsi="Verdana" w:cs="Verdana"/>
          <w:b/>
          <w:sz w:val="26"/>
          <w:szCs w:val="26"/>
          <w:lang w:val="es-CO"/>
        </w:rPr>
      </w:pPr>
    </w:p>
    <w:p w:rsidR="00BE0DAE" w:rsidRPr="006A063F" w:rsidRDefault="00A040D9" w:rsidP="00A040D9">
      <w:pPr>
        <w:autoSpaceDE w:val="0"/>
        <w:autoSpaceDN w:val="0"/>
        <w:adjustRightInd w:val="0"/>
        <w:spacing w:line="288" w:lineRule="auto"/>
        <w:jc w:val="both"/>
        <w:rPr>
          <w:rFonts w:ascii="Verdana" w:hAnsi="Verdana" w:cs="Verdana"/>
          <w:sz w:val="26"/>
          <w:szCs w:val="26"/>
          <w:lang w:val="es-CO"/>
        </w:rPr>
      </w:pPr>
      <w:r w:rsidRPr="00A040D9">
        <w:rPr>
          <w:rFonts w:ascii="Verdana" w:hAnsi="Verdana" w:cs="Verdana"/>
          <w:b/>
          <w:sz w:val="26"/>
          <w:szCs w:val="26"/>
          <w:lang w:val="es-CO"/>
        </w:rPr>
        <w:t xml:space="preserve">Juzgado Primero de Ejecución de Penas y Medidas de Seguridad: </w:t>
      </w:r>
      <w:r w:rsidR="00EE6B6B" w:rsidRPr="008870B1">
        <w:rPr>
          <w:rFonts w:ascii="Verdana" w:hAnsi="Verdana" w:cs="Verdana"/>
          <w:sz w:val="26"/>
          <w:szCs w:val="26"/>
          <w:lang w:val="es-CO"/>
        </w:rPr>
        <w:t xml:space="preserve">El titular del mencionado Despacho Judicial manifestó que </w:t>
      </w:r>
      <w:r>
        <w:rPr>
          <w:rFonts w:ascii="Verdana" w:hAnsi="Verdana" w:cs="Verdana"/>
          <w:sz w:val="26"/>
          <w:szCs w:val="26"/>
          <w:lang w:val="es-CO"/>
        </w:rPr>
        <w:t xml:space="preserve">la solicitud de amparo constitucional promovida por el actor resuelta improcedente, pues lo que pretende es convertir este </w:t>
      </w:r>
      <w:r>
        <w:rPr>
          <w:rFonts w:ascii="Verdana" w:hAnsi="Verdana" w:cs="Verdana"/>
          <w:sz w:val="26"/>
          <w:szCs w:val="26"/>
          <w:lang w:val="es-CO"/>
        </w:rPr>
        <w:lastRenderedPageBreak/>
        <w:t xml:space="preserve">mecanismo en una especie de tercera instancia, toda vez que ha contado con todos los mecanismos de defensa judicial, y es ante la jurisdicción donde debe propender por las solicitudes que en esta oportunidad reclama, pues en momento alguno acreditó la existencia de alguna vía de hecho que permita su procedencia. </w:t>
      </w:r>
    </w:p>
    <w:p w:rsidR="006A063F" w:rsidRPr="00BE0DAE" w:rsidRDefault="006A063F" w:rsidP="0042333E">
      <w:pPr>
        <w:autoSpaceDE w:val="0"/>
        <w:autoSpaceDN w:val="0"/>
        <w:adjustRightInd w:val="0"/>
        <w:spacing w:line="360" w:lineRule="auto"/>
        <w:jc w:val="both"/>
        <w:rPr>
          <w:rFonts w:ascii="Verdana" w:hAnsi="Verdana" w:cs="Verdana"/>
          <w:b/>
          <w:color w:val="FF0000"/>
          <w:sz w:val="26"/>
          <w:szCs w:val="26"/>
          <w:lang w:val="es-CO"/>
        </w:rPr>
      </w:pPr>
    </w:p>
    <w:p w:rsidR="00E13AF6" w:rsidRPr="00BE0671" w:rsidRDefault="00E13AF6" w:rsidP="00E13252">
      <w:pPr>
        <w:autoSpaceDE w:val="0"/>
        <w:autoSpaceDN w:val="0"/>
        <w:adjustRightInd w:val="0"/>
        <w:spacing w:line="288" w:lineRule="auto"/>
        <w:jc w:val="center"/>
        <w:rPr>
          <w:rFonts w:ascii="Verdana" w:hAnsi="Verdana" w:cs="Verdana"/>
          <w:b/>
          <w:bCs/>
          <w:sz w:val="26"/>
          <w:szCs w:val="26"/>
          <w:lang w:val="es-CO"/>
        </w:rPr>
      </w:pPr>
      <w:r w:rsidRPr="00BE0671">
        <w:rPr>
          <w:rFonts w:ascii="Verdana" w:hAnsi="Verdana" w:cs="Verdana"/>
          <w:b/>
          <w:bCs/>
          <w:sz w:val="26"/>
          <w:szCs w:val="26"/>
          <w:lang w:val="es-CO"/>
        </w:rPr>
        <w:t>PROBLEMA JURÍDICO</w:t>
      </w:r>
      <w:r w:rsidR="000F51BA" w:rsidRPr="00BE0671">
        <w:rPr>
          <w:rFonts w:ascii="Verdana" w:hAnsi="Verdana" w:cs="Verdana"/>
          <w:b/>
          <w:bCs/>
          <w:sz w:val="26"/>
          <w:szCs w:val="26"/>
          <w:lang w:val="es-CO"/>
        </w:rPr>
        <w:t>:</w:t>
      </w:r>
      <w:r w:rsidRPr="00BE0671">
        <w:rPr>
          <w:rFonts w:ascii="Verdana" w:hAnsi="Verdana" w:cs="Verdana"/>
          <w:b/>
          <w:bCs/>
          <w:sz w:val="26"/>
          <w:szCs w:val="26"/>
          <w:lang w:val="es-CO"/>
        </w:rPr>
        <w:t xml:space="preserve"> </w:t>
      </w:r>
    </w:p>
    <w:p w:rsidR="00E13AF6" w:rsidRPr="00BE0671" w:rsidRDefault="00E13AF6" w:rsidP="002F2271">
      <w:pPr>
        <w:autoSpaceDE w:val="0"/>
        <w:autoSpaceDN w:val="0"/>
        <w:adjustRightInd w:val="0"/>
        <w:rPr>
          <w:rFonts w:ascii="Verdana" w:hAnsi="Verdana" w:cs="Verdana"/>
          <w:sz w:val="26"/>
          <w:szCs w:val="26"/>
          <w:lang w:val="es-CO"/>
        </w:rPr>
      </w:pPr>
    </w:p>
    <w:p w:rsidR="00A265DE" w:rsidRPr="00BE0671" w:rsidRDefault="00BE0671" w:rsidP="00E13252">
      <w:pPr>
        <w:autoSpaceDE w:val="0"/>
        <w:autoSpaceDN w:val="0"/>
        <w:adjustRightInd w:val="0"/>
        <w:spacing w:line="288" w:lineRule="auto"/>
        <w:jc w:val="both"/>
        <w:rPr>
          <w:rFonts w:ascii="Verdana" w:hAnsi="Verdana" w:cs="Verdana"/>
          <w:sz w:val="26"/>
          <w:szCs w:val="26"/>
          <w:lang w:val="es-CO"/>
        </w:rPr>
      </w:pPr>
      <w:r>
        <w:rPr>
          <w:rFonts w:ascii="Verdana" w:hAnsi="Verdana" w:cs="Verdana"/>
          <w:sz w:val="26"/>
          <w:szCs w:val="26"/>
          <w:lang w:val="es-CO"/>
        </w:rPr>
        <w:t>El problema jurídico del presente asunto gira en torno a establecer</w:t>
      </w:r>
      <w:r w:rsidR="00E13AF6" w:rsidRPr="00BE0671">
        <w:rPr>
          <w:rFonts w:ascii="Verdana" w:hAnsi="Verdana" w:cs="Verdana"/>
          <w:sz w:val="26"/>
          <w:szCs w:val="26"/>
          <w:lang w:val="es-CO"/>
        </w:rPr>
        <w:t xml:space="preserve"> si </w:t>
      </w:r>
      <w:r w:rsidR="007803A8" w:rsidRPr="00BE0671">
        <w:rPr>
          <w:rFonts w:ascii="Verdana" w:hAnsi="Verdana" w:cs="Verdana"/>
          <w:sz w:val="26"/>
          <w:szCs w:val="26"/>
          <w:lang w:val="es-CO"/>
        </w:rPr>
        <w:t>en la</w:t>
      </w:r>
      <w:r>
        <w:rPr>
          <w:rFonts w:ascii="Verdana" w:hAnsi="Verdana" w:cs="Verdana"/>
          <w:sz w:val="26"/>
          <w:szCs w:val="26"/>
          <w:lang w:val="es-CO"/>
        </w:rPr>
        <w:t>s</w:t>
      </w:r>
      <w:r w:rsidR="007803A8" w:rsidRPr="00BE0671">
        <w:rPr>
          <w:rFonts w:ascii="Verdana" w:hAnsi="Verdana" w:cs="Verdana"/>
          <w:sz w:val="26"/>
          <w:szCs w:val="26"/>
          <w:lang w:val="es-CO"/>
        </w:rPr>
        <w:t xml:space="preserve"> </w:t>
      </w:r>
      <w:r w:rsidRPr="00BE0671">
        <w:rPr>
          <w:rFonts w:ascii="Verdana" w:hAnsi="Verdana" w:cs="Verdana"/>
          <w:sz w:val="26"/>
          <w:szCs w:val="26"/>
          <w:lang w:val="es-CO"/>
        </w:rPr>
        <w:t>actuacion</w:t>
      </w:r>
      <w:r>
        <w:rPr>
          <w:rFonts w:ascii="Verdana" w:hAnsi="Verdana" w:cs="Verdana"/>
          <w:sz w:val="26"/>
          <w:szCs w:val="26"/>
          <w:lang w:val="es-CO"/>
        </w:rPr>
        <w:t>es</w:t>
      </w:r>
      <w:r w:rsidR="007803A8" w:rsidRPr="00BE0671">
        <w:rPr>
          <w:rFonts w:ascii="Verdana" w:hAnsi="Verdana" w:cs="Verdana"/>
          <w:sz w:val="26"/>
          <w:szCs w:val="26"/>
          <w:lang w:val="es-CO"/>
        </w:rPr>
        <w:t xml:space="preserve"> judicial</w:t>
      </w:r>
      <w:r>
        <w:rPr>
          <w:rFonts w:ascii="Verdana" w:hAnsi="Verdana" w:cs="Verdana"/>
          <w:sz w:val="26"/>
          <w:szCs w:val="26"/>
          <w:lang w:val="es-CO"/>
        </w:rPr>
        <w:t>es</w:t>
      </w:r>
      <w:r w:rsidR="00D00CFF">
        <w:rPr>
          <w:rFonts w:ascii="Verdana" w:hAnsi="Verdana" w:cs="Verdana"/>
          <w:sz w:val="26"/>
          <w:szCs w:val="26"/>
          <w:lang w:val="es-CO"/>
        </w:rPr>
        <w:t xml:space="preserve"> adelantadas</w:t>
      </w:r>
      <w:r w:rsidR="007803A8" w:rsidRPr="00BE0671">
        <w:rPr>
          <w:rFonts w:ascii="Verdana" w:hAnsi="Verdana" w:cs="Verdana"/>
          <w:sz w:val="26"/>
          <w:szCs w:val="26"/>
          <w:lang w:val="es-CO"/>
        </w:rPr>
        <w:t xml:space="preserve"> en contra</w:t>
      </w:r>
      <w:r>
        <w:rPr>
          <w:rFonts w:ascii="Verdana" w:hAnsi="Verdana" w:cs="Verdana"/>
          <w:sz w:val="26"/>
          <w:szCs w:val="26"/>
          <w:lang w:val="es-CO"/>
        </w:rPr>
        <w:t xml:space="preserve"> del señor </w:t>
      </w:r>
      <w:r w:rsidR="0042333E">
        <w:rPr>
          <w:rFonts w:ascii="Verdana" w:hAnsi="Verdana" w:cs="Verdana"/>
          <w:sz w:val="26"/>
          <w:szCs w:val="26"/>
          <w:lang w:val="es-CO"/>
        </w:rPr>
        <w:t>Santiago Rendón Jaramillo</w:t>
      </w:r>
      <w:r w:rsidR="00D00CFF">
        <w:rPr>
          <w:rFonts w:ascii="Verdana" w:hAnsi="Verdana" w:cs="Verdana"/>
          <w:sz w:val="26"/>
          <w:szCs w:val="26"/>
          <w:lang w:val="es-CO"/>
        </w:rPr>
        <w:t>, se le conculcaron</w:t>
      </w:r>
      <w:r w:rsidR="007803A8" w:rsidRPr="00BE0671">
        <w:rPr>
          <w:rFonts w:ascii="Verdana" w:hAnsi="Verdana" w:cs="Verdana"/>
          <w:sz w:val="26"/>
          <w:szCs w:val="26"/>
          <w:lang w:val="es-CO"/>
        </w:rPr>
        <w:t xml:space="preserve"> </w:t>
      </w:r>
      <w:r w:rsidR="00D00CFF">
        <w:rPr>
          <w:rFonts w:ascii="Verdana" w:hAnsi="Verdana" w:cs="Verdana"/>
          <w:sz w:val="26"/>
          <w:szCs w:val="26"/>
          <w:lang w:val="es-CO"/>
        </w:rPr>
        <w:t>sus</w:t>
      </w:r>
      <w:r w:rsidR="007803A8" w:rsidRPr="00BE0671">
        <w:rPr>
          <w:rFonts w:ascii="Verdana" w:hAnsi="Verdana" w:cs="Verdana"/>
          <w:sz w:val="26"/>
          <w:szCs w:val="26"/>
          <w:lang w:val="es-CO"/>
        </w:rPr>
        <w:t xml:space="preserve"> derecho</w:t>
      </w:r>
      <w:r w:rsidR="00D00CFF">
        <w:rPr>
          <w:rFonts w:ascii="Verdana" w:hAnsi="Verdana" w:cs="Verdana"/>
          <w:sz w:val="26"/>
          <w:szCs w:val="26"/>
          <w:lang w:val="es-CO"/>
        </w:rPr>
        <w:t>s</w:t>
      </w:r>
      <w:r w:rsidR="007803A8" w:rsidRPr="00BE0671">
        <w:rPr>
          <w:rFonts w:ascii="Verdana" w:hAnsi="Verdana" w:cs="Verdana"/>
          <w:sz w:val="26"/>
          <w:szCs w:val="26"/>
          <w:lang w:val="es-CO"/>
        </w:rPr>
        <w:t xml:space="preserve"> fundamental</w:t>
      </w:r>
      <w:r w:rsidR="00D00CFF">
        <w:rPr>
          <w:rFonts w:ascii="Verdana" w:hAnsi="Verdana" w:cs="Verdana"/>
          <w:sz w:val="26"/>
          <w:szCs w:val="26"/>
          <w:lang w:val="es-CO"/>
        </w:rPr>
        <w:t>es</w:t>
      </w:r>
      <w:r w:rsidR="007803A8" w:rsidRPr="00BE0671">
        <w:rPr>
          <w:rFonts w:ascii="Verdana" w:hAnsi="Verdana" w:cs="Verdana"/>
          <w:sz w:val="26"/>
          <w:szCs w:val="26"/>
          <w:lang w:val="es-CO"/>
        </w:rPr>
        <w:t xml:space="preserve">, </w:t>
      </w:r>
      <w:r w:rsidR="00B5675C" w:rsidRPr="00BE0671">
        <w:rPr>
          <w:rFonts w:ascii="Verdana" w:hAnsi="Verdana" w:cs="Verdana"/>
          <w:sz w:val="26"/>
          <w:szCs w:val="26"/>
          <w:lang w:val="es-CO"/>
        </w:rPr>
        <w:t>y</w:t>
      </w:r>
      <w:r w:rsidR="00D00CFF">
        <w:rPr>
          <w:rFonts w:ascii="Verdana" w:hAnsi="Verdana" w:cs="Verdana"/>
          <w:sz w:val="26"/>
          <w:szCs w:val="26"/>
          <w:lang w:val="es-CO"/>
        </w:rPr>
        <w:t xml:space="preserve"> además</w:t>
      </w:r>
      <w:r w:rsidR="00B5675C" w:rsidRPr="00BE0671">
        <w:rPr>
          <w:rFonts w:ascii="Verdana" w:hAnsi="Verdana" w:cs="Verdana"/>
          <w:sz w:val="26"/>
          <w:szCs w:val="26"/>
          <w:lang w:val="es-CO"/>
        </w:rPr>
        <w:t xml:space="preserve"> se desconoció el precedente jurisprudencial</w:t>
      </w:r>
      <w:r w:rsidR="00971AFD">
        <w:rPr>
          <w:rFonts w:ascii="Verdana" w:hAnsi="Verdana" w:cs="Verdana"/>
          <w:sz w:val="26"/>
          <w:szCs w:val="26"/>
          <w:lang w:val="es-CO"/>
        </w:rPr>
        <w:t>,</w:t>
      </w:r>
      <w:r w:rsidR="00B5675C" w:rsidRPr="00BE0671">
        <w:rPr>
          <w:rFonts w:ascii="Verdana" w:hAnsi="Verdana" w:cs="Verdana"/>
          <w:sz w:val="26"/>
          <w:szCs w:val="26"/>
          <w:lang w:val="es-CO"/>
        </w:rPr>
        <w:t xml:space="preserve"> al negársele la libertad condicional </w:t>
      </w:r>
      <w:r w:rsidR="00D00CFF">
        <w:rPr>
          <w:rFonts w:ascii="Verdana" w:hAnsi="Verdana" w:cs="Verdana"/>
          <w:sz w:val="26"/>
          <w:szCs w:val="26"/>
          <w:lang w:val="es-CO"/>
        </w:rPr>
        <w:t>con</w:t>
      </w:r>
      <w:r w:rsidR="00B5675C" w:rsidRPr="00BE0671">
        <w:rPr>
          <w:rFonts w:ascii="Verdana" w:hAnsi="Verdana" w:cs="Verdana"/>
          <w:sz w:val="26"/>
          <w:szCs w:val="26"/>
          <w:lang w:val="es-CO"/>
        </w:rPr>
        <w:t xml:space="preserve"> base </w:t>
      </w:r>
      <w:r w:rsidR="00D00CFF">
        <w:rPr>
          <w:rFonts w:ascii="Verdana" w:hAnsi="Verdana" w:cs="Verdana"/>
          <w:sz w:val="26"/>
          <w:szCs w:val="26"/>
          <w:lang w:val="es-CO"/>
        </w:rPr>
        <w:t>en el análisis de</w:t>
      </w:r>
      <w:r w:rsidR="00B5675C" w:rsidRPr="00BE0671">
        <w:rPr>
          <w:rFonts w:ascii="Verdana" w:hAnsi="Verdana" w:cs="Verdana"/>
          <w:sz w:val="26"/>
          <w:szCs w:val="26"/>
          <w:lang w:val="es-CO"/>
        </w:rPr>
        <w:t xml:space="preserve"> la gravedad de la conducta punible </w:t>
      </w:r>
      <w:r w:rsidR="00D00CFF">
        <w:rPr>
          <w:rFonts w:ascii="Verdana" w:hAnsi="Verdana" w:cs="Verdana"/>
          <w:sz w:val="26"/>
          <w:szCs w:val="26"/>
          <w:lang w:val="es-CO"/>
        </w:rPr>
        <w:t>por la cual se le sancionó</w:t>
      </w:r>
      <w:r w:rsidR="00B5675C" w:rsidRPr="00BE0671">
        <w:rPr>
          <w:rFonts w:ascii="Verdana" w:hAnsi="Verdana" w:cs="Verdana"/>
          <w:sz w:val="26"/>
          <w:szCs w:val="26"/>
          <w:lang w:val="es-CO"/>
        </w:rPr>
        <w:t>, cuando en la</w:t>
      </w:r>
      <w:r w:rsidR="00562BAD">
        <w:rPr>
          <w:rFonts w:ascii="Verdana" w:hAnsi="Verdana" w:cs="Verdana"/>
          <w:sz w:val="26"/>
          <w:szCs w:val="26"/>
          <w:lang w:val="es-CO"/>
        </w:rPr>
        <w:t xml:space="preserve"> sentencia condenatoria el</w:t>
      </w:r>
      <w:r w:rsidR="00B5675C" w:rsidRPr="00BE0671">
        <w:rPr>
          <w:rFonts w:ascii="Verdana" w:hAnsi="Verdana" w:cs="Verdana"/>
          <w:sz w:val="26"/>
          <w:szCs w:val="26"/>
          <w:lang w:val="es-CO"/>
        </w:rPr>
        <w:t xml:space="preserve"> Juez de conocimiento indicó que dicha conducta no revestía mayor gravedad.</w:t>
      </w:r>
    </w:p>
    <w:p w:rsidR="00E13AF6" w:rsidRPr="00EF56DF" w:rsidRDefault="00E13AF6" w:rsidP="00E13252">
      <w:pPr>
        <w:autoSpaceDE w:val="0"/>
        <w:autoSpaceDN w:val="0"/>
        <w:adjustRightInd w:val="0"/>
        <w:spacing w:line="288" w:lineRule="auto"/>
        <w:jc w:val="center"/>
        <w:rPr>
          <w:rFonts w:ascii="Verdana" w:hAnsi="Verdana" w:cs="Verdana"/>
          <w:b/>
          <w:bCs/>
          <w:sz w:val="26"/>
          <w:szCs w:val="26"/>
          <w:lang w:val="es-CO"/>
        </w:rPr>
      </w:pPr>
      <w:r w:rsidRPr="00EF56DF">
        <w:rPr>
          <w:rFonts w:ascii="Verdana" w:hAnsi="Verdana" w:cs="Verdana"/>
          <w:b/>
          <w:bCs/>
          <w:sz w:val="26"/>
          <w:szCs w:val="26"/>
          <w:lang w:val="es-CO"/>
        </w:rPr>
        <w:t>CONSIDERACIONES DE LA SALA</w:t>
      </w:r>
      <w:r w:rsidR="000F51BA">
        <w:rPr>
          <w:rFonts w:ascii="Verdana" w:hAnsi="Verdana" w:cs="Verdana"/>
          <w:b/>
          <w:bCs/>
          <w:sz w:val="26"/>
          <w:szCs w:val="26"/>
          <w:lang w:val="es-CO"/>
        </w:rPr>
        <w:t>:</w:t>
      </w:r>
    </w:p>
    <w:p w:rsidR="00B31C11" w:rsidRDefault="00B31C11" w:rsidP="002F2271">
      <w:pPr>
        <w:autoSpaceDE w:val="0"/>
        <w:autoSpaceDN w:val="0"/>
        <w:adjustRightInd w:val="0"/>
        <w:spacing w:line="276" w:lineRule="auto"/>
        <w:jc w:val="both"/>
        <w:rPr>
          <w:rFonts w:ascii="Verdana" w:hAnsi="Verdana" w:cs="Verdana"/>
          <w:sz w:val="26"/>
          <w:szCs w:val="26"/>
          <w:lang w:val="es-CO"/>
        </w:rPr>
      </w:pPr>
    </w:p>
    <w:p w:rsidR="00105ADE" w:rsidRPr="003A13E7" w:rsidRDefault="00105ADE" w:rsidP="00E13252">
      <w:pPr>
        <w:spacing w:line="288" w:lineRule="auto"/>
        <w:jc w:val="both"/>
        <w:rPr>
          <w:rFonts w:ascii="Verdana" w:hAnsi="Verdana" w:cs="Arial"/>
          <w:b/>
          <w:sz w:val="26"/>
          <w:szCs w:val="26"/>
        </w:rPr>
      </w:pPr>
      <w:r w:rsidRPr="003A13E7">
        <w:rPr>
          <w:rFonts w:ascii="Verdana" w:hAnsi="Verdana" w:cs="Arial"/>
          <w:b/>
          <w:sz w:val="26"/>
          <w:szCs w:val="26"/>
        </w:rPr>
        <w:t xml:space="preserve">Competencia: </w:t>
      </w:r>
    </w:p>
    <w:p w:rsidR="00105ADE" w:rsidRPr="00240171" w:rsidRDefault="00105ADE" w:rsidP="002F2271">
      <w:pPr>
        <w:jc w:val="both"/>
        <w:rPr>
          <w:rFonts w:ascii="Verdana" w:hAnsi="Verdana" w:cs="Arial"/>
          <w:sz w:val="26"/>
          <w:szCs w:val="26"/>
        </w:rPr>
      </w:pPr>
    </w:p>
    <w:p w:rsidR="00105ADE" w:rsidRPr="00CE5FA8" w:rsidRDefault="00105ADE" w:rsidP="00E13252">
      <w:pPr>
        <w:spacing w:line="288"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105ADE" w:rsidRPr="000A2ABA" w:rsidRDefault="00105ADE" w:rsidP="009A472B">
      <w:pPr>
        <w:tabs>
          <w:tab w:val="left" w:pos="6150"/>
        </w:tabs>
        <w:spacing w:line="360" w:lineRule="auto"/>
        <w:jc w:val="both"/>
        <w:rPr>
          <w:rFonts w:ascii="Verdana" w:hAnsi="Verdana" w:cs="Arial"/>
          <w:b/>
          <w:szCs w:val="26"/>
        </w:rPr>
      </w:pPr>
    </w:p>
    <w:p w:rsidR="00105ADE" w:rsidRPr="003A13E7" w:rsidRDefault="00105ADE" w:rsidP="00E13252">
      <w:pPr>
        <w:tabs>
          <w:tab w:val="left" w:pos="6150"/>
        </w:tabs>
        <w:spacing w:line="288" w:lineRule="auto"/>
        <w:jc w:val="both"/>
        <w:rPr>
          <w:rFonts w:ascii="Verdana" w:hAnsi="Verdana" w:cs="Arial"/>
          <w:b/>
          <w:sz w:val="26"/>
          <w:szCs w:val="26"/>
        </w:rPr>
      </w:pPr>
      <w:r w:rsidRPr="003A13E7">
        <w:rPr>
          <w:rFonts w:ascii="Verdana" w:hAnsi="Verdana" w:cs="Arial"/>
          <w:b/>
          <w:sz w:val="26"/>
          <w:szCs w:val="26"/>
        </w:rPr>
        <w:t xml:space="preserve">Solución: </w:t>
      </w:r>
    </w:p>
    <w:p w:rsidR="00105ADE" w:rsidRDefault="00105ADE" w:rsidP="002F2271">
      <w:pPr>
        <w:tabs>
          <w:tab w:val="left" w:pos="6150"/>
        </w:tabs>
        <w:jc w:val="both"/>
        <w:rPr>
          <w:rFonts w:ascii="Verdana" w:hAnsi="Verdana" w:cs="Arial"/>
          <w:sz w:val="26"/>
          <w:szCs w:val="26"/>
        </w:rPr>
      </w:pPr>
    </w:p>
    <w:p w:rsidR="00105ADE" w:rsidRPr="00EB0D20" w:rsidRDefault="00105ADE" w:rsidP="00E13252">
      <w:pPr>
        <w:autoSpaceDE w:val="0"/>
        <w:autoSpaceDN w:val="0"/>
        <w:adjustRightInd w:val="0"/>
        <w:spacing w:line="288"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105ADE" w:rsidRPr="007937A8" w:rsidRDefault="00105ADE" w:rsidP="002F2271">
      <w:pPr>
        <w:autoSpaceDE w:val="0"/>
        <w:autoSpaceDN w:val="0"/>
        <w:adjustRightInd w:val="0"/>
        <w:jc w:val="both"/>
        <w:rPr>
          <w:rFonts w:ascii="Verdana" w:hAnsi="Verdana" w:cs="Verdana"/>
          <w:sz w:val="26"/>
          <w:szCs w:val="26"/>
        </w:rPr>
      </w:pPr>
    </w:p>
    <w:p w:rsidR="00105ADE" w:rsidRDefault="00105ADE" w:rsidP="00E13252">
      <w:pPr>
        <w:autoSpaceDE w:val="0"/>
        <w:autoSpaceDN w:val="0"/>
        <w:adjustRightInd w:val="0"/>
        <w:spacing w:line="288"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562BAD">
        <w:rPr>
          <w:rStyle w:val="Appelnotedebasdep"/>
          <w:rFonts w:ascii="Verdana" w:hAnsi="Verdana" w:cs="Verdana"/>
          <w:sz w:val="20"/>
          <w:szCs w:val="26"/>
          <w:vertAlign w:val="superscript"/>
        </w:rPr>
        <w:footnoteReference w:id="1"/>
      </w:r>
      <w:r w:rsidRPr="007937A8">
        <w:rPr>
          <w:rFonts w:ascii="Verdana" w:hAnsi="Verdana" w:cs="Verdana"/>
          <w:sz w:val="26"/>
          <w:szCs w:val="26"/>
        </w:rPr>
        <w:t xml:space="preserve">; </w:t>
      </w:r>
      <w:r w:rsidRPr="00EB0D20">
        <w:rPr>
          <w:rFonts w:ascii="Verdana" w:hAnsi="Verdana" w:cs="Verdana"/>
          <w:sz w:val="26"/>
          <w:szCs w:val="26"/>
        </w:rPr>
        <w:t xml:space="preserve">consiste en una </w:t>
      </w:r>
      <w:r w:rsidRPr="00EB0D20">
        <w:rPr>
          <w:rFonts w:ascii="Verdana" w:hAnsi="Verdana" w:cs="Verdana"/>
          <w:sz w:val="26"/>
          <w:szCs w:val="26"/>
        </w:rPr>
        <w:lastRenderedPageBreak/>
        <w:t>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AB0433" w:rsidRPr="00800921" w:rsidRDefault="00AB0433" w:rsidP="002F2271">
      <w:pPr>
        <w:tabs>
          <w:tab w:val="left" w:pos="9101"/>
        </w:tabs>
        <w:ind w:right="-79"/>
        <w:jc w:val="both"/>
        <w:rPr>
          <w:rFonts w:ascii="Verdana" w:hAnsi="Verdana" w:cs="Arial"/>
          <w:sz w:val="26"/>
          <w:szCs w:val="26"/>
          <w:lang w:val="es-CO"/>
        </w:rPr>
      </w:pPr>
    </w:p>
    <w:p w:rsidR="003F53E6" w:rsidRPr="00800921" w:rsidRDefault="003F53E6" w:rsidP="00E13252">
      <w:pPr>
        <w:tabs>
          <w:tab w:val="left" w:pos="9101"/>
        </w:tabs>
        <w:spacing w:line="288" w:lineRule="auto"/>
        <w:jc w:val="both"/>
        <w:rPr>
          <w:rFonts w:ascii="Verdana" w:hAnsi="Verdana" w:cs="Arial"/>
          <w:sz w:val="26"/>
          <w:szCs w:val="26"/>
          <w:lang w:val="es-CO"/>
        </w:rPr>
      </w:pPr>
      <w:r w:rsidRPr="00800921">
        <w:rPr>
          <w:rFonts w:ascii="Verdana" w:hAnsi="Verdana" w:cs="Arial"/>
          <w:sz w:val="26"/>
          <w:szCs w:val="26"/>
          <w:lang w:val="es-CO"/>
        </w:rPr>
        <w:t xml:space="preserve">En el presente asunto, la acción constitucional va encaminada a atacar una </w:t>
      </w:r>
      <w:r w:rsidR="00720FAC">
        <w:rPr>
          <w:rFonts w:ascii="Verdana" w:hAnsi="Verdana" w:cs="Arial"/>
          <w:sz w:val="26"/>
          <w:szCs w:val="26"/>
          <w:lang w:val="es-CO"/>
        </w:rPr>
        <w:t>decisión</w:t>
      </w:r>
      <w:r w:rsidRPr="00800921">
        <w:rPr>
          <w:rFonts w:ascii="Verdana" w:hAnsi="Verdana" w:cs="Arial"/>
          <w:sz w:val="26"/>
          <w:szCs w:val="26"/>
          <w:lang w:val="es-CO"/>
        </w:rPr>
        <w:t xml:space="preserve"> j</w:t>
      </w:r>
      <w:r w:rsidR="00720FAC">
        <w:rPr>
          <w:rFonts w:ascii="Verdana" w:hAnsi="Verdana" w:cs="Arial"/>
          <w:sz w:val="26"/>
          <w:szCs w:val="26"/>
          <w:lang w:val="es-CO"/>
        </w:rPr>
        <w:t>udicial, por medio de la cual</w:t>
      </w:r>
      <w:r w:rsidR="00441018">
        <w:rPr>
          <w:rFonts w:ascii="Verdana" w:hAnsi="Verdana" w:cs="Arial"/>
          <w:sz w:val="26"/>
          <w:szCs w:val="26"/>
          <w:lang w:val="es-CO"/>
        </w:rPr>
        <w:t xml:space="preserve">, en </w:t>
      </w:r>
      <w:r w:rsidR="00884001">
        <w:rPr>
          <w:rFonts w:ascii="Verdana" w:hAnsi="Verdana" w:cs="Arial"/>
          <w:sz w:val="26"/>
          <w:szCs w:val="26"/>
          <w:lang w:val="es-CO"/>
        </w:rPr>
        <w:t xml:space="preserve">ambas </w:t>
      </w:r>
      <w:r w:rsidR="00441018">
        <w:rPr>
          <w:rFonts w:ascii="Verdana" w:hAnsi="Verdana" w:cs="Arial"/>
          <w:sz w:val="26"/>
          <w:szCs w:val="26"/>
          <w:lang w:val="es-CO"/>
        </w:rPr>
        <w:t xml:space="preserve"> instancia</w:t>
      </w:r>
      <w:r w:rsidR="00884001">
        <w:rPr>
          <w:rFonts w:ascii="Verdana" w:hAnsi="Verdana" w:cs="Arial"/>
          <w:sz w:val="26"/>
          <w:szCs w:val="26"/>
          <w:lang w:val="es-CO"/>
        </w:rPr>
        <w:t>s</w:t>
      </w:r>
      <w:r w:rsidR="00441018">
        <w:rPr>
          <w:rFonts w:ascii="Verdana" w:hAnsi="Verdana" w:cs="Arial"/>
          <w:sz w:val="26"/>
          <w:szCs w:val="26"/>
          <w:lang w:val="es-CO"/>
        </w:rPr>
        <w:t>,</w:t>
      </w:r>
      <w:r w:rsidR="00720FAC">
        <w:rPr>
          <w:rFonts w:ascii="Verdana" w:hAnsi="Verdana" w:cs="Arial"/>
          <w:sz w:val="26"/>
          <w:szCs w:val="26"/>
          <w:lang w:val="es-CO"/>
        </w:rPr>
        <w:t xml:space="preserve"> al</w:t>
      </w:r>
      <w:r w:rsidRPr="00800921">
        <w:rPr>
          <w:rFonts w:ascii="Verdana" w:hAnsi="Verdana" w:cs="Arial"/>
          <w:sz w:val="26"/>
          <w:szCs w:val="26"/>
          <w:lang w:val="es-CO"/>
        </w:rPr>
        <w:t xml:space="preserve"> accionante </w:t>
      </w:r>
      <w:r w:rsidR="00720FAC">
        <w:rPr>
          <w:rFonts w:ascii="Verdana" w:hAnsi="Verdana" w:cs="Arial"/>
          <w:sz w:val="26"/>
          <w:szCs w:val="26"/>
          <w:lang w:val="es-CO"/>
        </w:rPr>
        <w:t xml:space="preserve">le </w:t>
      </w:r>
      <w:r w:rsidRPr="00800921">
        <w:rPr>
          <w:rFonts w:ascii="Verdana" w:hAnsi="Verdana" w:cs="Arial"/>
          <w:sz w:val="26"/>
          <w:szCs w:val="26"/>
          <w:lang w:val="es-CO"/>
        </w:rPr>
        <w:t xml:space="preserve">fue </w:t>
      </w:r>
      <w:r w:rsidR="00720FAC">
        <w:rPr>
          <w:rFonts w:ascii="Verdana" w:hAnsi="Verdana" w:cs="Arial"/>
          <w:sz w:val="26"/>
          <w:szCs w:val="26"/>
          <w:lang w:val="es-CO"/>
        </w:rPr>
        <w:t>negado el subrogado penal de la libertad con</w:t>
      </w:r>
      <w:r w:rsidR="00DB222B">
        <w:rPr>
          <w:rFonts w:ascii="Verdana" w:hAnsi="Verdana" w:cs="Arial"/>
          <w:sz w:val="26"/>
          <w:szCs w:val="26"/>
          <w:lang w:val="es-CO"/>
        </w:rPr>
        <w:t>dicional por considerarse que</w:t>
      </w:r>
      <w:r w:rsidR="00720FAC">
        <w:rPr>
          <w:rFonts w:ascii="Verdana" w:hAnsi="Verdana" w:cs="Arial"/>
          <w:sz w:val="26"/>
          <w:szCs w:val="26"/>
          <w:lang w:val="es-CO"/>
        </w:rPr>
        <w:t xml:space="preserve"> la conducta delictual cometida es grave y amerita mantener la sanción penal</w:t>
      </w:r>
      <w:r w:rsidRPr="00800921">
        <w:rPr>
          <w:rFonts w:ascii="Verdana" w:hAnsi="Verdana" w:cs="Arial"/>
          <w:sz w:val="26"/>
          <w:szCs w:val="26"/>
          <w:lang w:val="es-CO"/>
        </w:rPr>
        <w:t xml:space="preserve">. </w:t>
      </w:r>
    </w:p>
    <w:p w:rsidR="00BF2CC3" w:rsidRPr="00800921" w:rsidRDefault="00BF2CC3" w:rsidP="002F2271">
      <w:pPr>
        <w:tabs>
          <w:tab w:val="left" w:pos="9101"/>
        </w:tabs>
        <w:jc w:val="both"/>
        <w:rPr>
          <w:rFonts w:ascii="Verdana" w:hAnsi="Verdana" w:cs="Arial"/>
          <w:sz w:val="26"/>
          <w:szCs w:val="26"/>
          <w:lang w:val="es-CO"/>
        </w:rPr>
      </w:pPr>
    </w:p>
    <w:p w:rsidR="00AC0CA8" w:rsidRPr="00800921" w:rsidRDefault="00F70EEE" w:rsidP="00E13252">
      <w:pPr>
        <w:tabs>
          <w:tab w:val="left" w:pos="9101"/>
        </w:tabs>
        <w:spacing w:line="288" w:lineRule="auto"/>
        <w:jc w:val="both"/>
        <w:rPr>
          <w:rFonts w:ascii="Verdana" w:hAnsi="Verdana" w:cs="Arial"/>
          <w:sz w:val="26"/>
          <w:szCs w:val="26"/>
          <w:lang w:val="es-CO"/>
        </w:rPr>
      </w:pPr>
      <w:r>
        <w:rPr>
          <w:rFonts w:ascii="Verdana" w:hAnsi="Verdana" w:cs="Arial"/>
          <w:sz w:val="26"/>
          <w:szCs w:val="26"/>
          <w:lang w:val="es-CO"/>
        </w:rPr>
        <w:t>Teniendo claro cuá</w:t>
      </w:r>
      <w:r w:rsidR="00AC0CA8" w:rsidRPr="00800921">
        <w:rPr>
          <w:rFonts w:ascii="Verdana" w:hAnsi="Verdana" w:cs="Arial"/>
          <w:sz w:val="26"/>
          <w:szCs w:val="26"/>
          <w:lang w:val="es-CO"/>
        </w:rPr>
        <w:t>ndo, de manera genérica, procede la acción constitucional, se hac</w:t>
      </w:r>
      <w:r>
        <w:rPr>
          <w:rFonts w:ascii="Verdana" w:hAnsi="Verdana" w:cs="Arial"/>
          <w:sz w:val="26"/>
          <w:szCs w:val="26"/>
          <w:lang w:val="es-CO"/>
        </w:rPr>
        <w:t>e necesario entrar a aclarar cuándo ésta</w:t>
      </w:r>
      <w:r w:rsidR="00AC0CA8" w:rsidRPr="00800921">
        <w:rPr>
          <w:rFonts w:ascii="Verdana" w:hAnsi="Verdana" w:cs="Arial"/>
          <w:sz w:val="26"/>
          <w:szCs w:val="26"/>
          <w:lang w:val="es-CO"/>
        </w:rPr>
        <w:t xml:space="preserve"> procede para atacar decisiones judiciales, para ello la jurisprudencia constitucional ha establecido una serie de requisitos conocidos como causales de procedibilidad especiales, sin los cuales la tutela contra sentencia judicial deviene en improcedente:</w:t>
      </w:r>
    </w:p>
    <w:p w:rsidR="00A359F7" w:rsidRPr="002F2271" w:rsidRDefault="00AC0CA8" w:rsidP="005E3E50">
      <w:pPr>
        <w:tabs>
          <w:tab w:val="left" w:pos="9101"/>
        </w:tabs>
        <w:spacing w:line="276" w:lineRule="auto"/>
        <w:ind w:right="-79"/>
        <w:jc w:val="both"/>
        <w:rPr>
          <w:rFonts w:ascii="Verdana" w:hAnsi="Verdana" w:cs="Arial"/>
          <w:sz w:val="20"/>
          <w:szCs w:val="26"/>
          <w:lang w:val="es-CO"/>
        </w:rPr>
      </w:pPr>
      <w:r w:rsidRPr="00800921">
        <w:rPr>
          <w:rFonts w:ascii="Verdana" w:hAnsi="Verdana" w:cs="Arial"/>
          <w:sz w:val="26"/>
          <w:szCs w:val="26"/>
          <w:lang w:val="es-CO"/>
        </w:rPr>
        <w:t xml:space="preserve"> </w:t>
      </w:r>
    </w:p>
    <w:p w:rsidR="00F70EEE" w:rsidRPr="00E13252" w:rsidRDefault="00F70EEE" w:rsidP="00F70EEE">
      <w:pPr>
        <w:pStyle w:val="BodyText21"/>
        <w:tabs>
          <w:tab w:val="left" w:pos="8460"/>
        </w:tabs>
        <w:ind w:left="567" w:right="567"/>
        <w:rPr>
          <w:rFonts w:ascii="Verdana" w:hAnsi="Verdana" w:cs="Arial"/>
          <w:i/>
          <w:sz w:val="22"/>
          <w:szCs w:val="22"/>
        </w:rPr>
      </w:pPr>
      <w:r w:rsidRPr="00E13252">
        <w:rPr>
          <w:rFonts w:ascii="Verdana" w:hAnsi="Verdana" w:cs="Arial"/>
          <w:i/>
          <w:sz w:val="22"/>
          <w:szCs w:val="22"/>
        </w:rPr>
        <w:t xml:space="preserve">“(…) </w:t>
      </w:r>
      <w:r w:rsidRPr="00E13252">
        <w:rPr>
          <w:rFonts w:ascii="Verdana" w:hAnsi="Verdana" w:cs="Arial"/>
          <w:i/>
          <w:iCs/>
          <w:sz w:val="22"/>
          <w:szCs w:val="22"/>
        </w:rPr>
        <w:t>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jurisprudencia:</w:t>
      </w:r>
      <w:r w:rsidRPr="00E13252">
        <w:rPr>
          <w:rFonts w:ascii="Verdana" w:hAnsi="Verdana" w:cs="Arial"/>
          <w:b/>
          <w:bCs/>
          <w:i/>
          <w:iCs/>
          <w:sz w:val="22"/>
          <w:szCs w:val="22"/>
        </w:rPr>
        <w:t> (i)</w:t>
      </w:r>
      <w:r w:rsidRPr="00E13252">
        <w:rPr>
          <w:rFonts w:ascii="Verdana" w:hAnsi="Verdana" w:cs="Arial"/>
          <w:i/>
          <w:iCs/>
          <w:sz w:val="22"/>
          <w:szCs w:val="22"/>
        </w:rPr>
        <w:t> defecto sustantivo, orgánico o procedimental; </w:t>
      </w:r>
      <w:r w:rsidRPr="00E13252">
        <w:rPr>
          <w:rFonts w:ascii="Verdana" w:hAnsi="Verdana" w:cs="Arial"/>
          <w:b/>
          <w:bCs/>
          <w:i/>
          <w:iCs/>
          <w:sz w:val="22"/>
          <w:szCs w:val="22"/>
        </w:rPr>
        <w:t>(ii)</w:t>
      </w:r>
      <w:r w:rsidRPr="00E13252">
        <w:rPr>
          <w:rFonts w:ascii="Verdana" w:hAnsi="Verdana" w:cs="Arial"/>
          <w:i/>
          <w:iCs/>
          <w:sz w:val="22"/>
          <w:szCs w:val="22"/>
        </w:rPr>
        <w:t> defecto fáctico; </w:t>
      </w:r>
      <w:r w:rsidRPr="00E13252">
        <w:rPr>
          <w:rFonts w:ascii="Verdana" w:hAnsi="Verdana" w:cs="Arial"/>
          <w:b/>
          <w:bCs/>
          <w:i/>
          <w:iCs/>
          <w:sz w:val="22"/>
          <w:szCs w:val="22"/>
        </w:rPr>
        <w:t>(iii)</w:t>
      </w:r>
      <w:r w:rsidRPr="00E13252">
        <w:rPr>
          <w:rFonts w:ascii="Verdana" w:hAnsi="Verdana" w:cs="Arial"/>
          <w:i/>
          <w:iCs/>
          <w:sz w:val="22"/>
          <w:szCs w:val="22"/>
        </w:rPr>
        <w:t> error inducido; </w:t>
      </w:r>
      <w:r w:rsidRPr="00E13252">
        <w:rPr>
          <w:rFonts w:ascii="Verdana" w:hAnsi="Verdana" w:cs="Arial"/>
          <w:b/>
          <w:bCs/>
          <w:i/>
          <w:iCs/>
          <w:sz w:val="22"/>
          <w:szCs w:val="22"/>
        </w:rPr>
        <w:t>(iv)</w:t>
      </w:r>
      <w:r w:rsidRPr="00E13252">
        <w:rPr>
          <w:rFonts w:ascii="Verdana" w:hAnsi="Verdana" w:cs="Arial"/>
          <w:i/>
          <w:iCs/>
          <w:sz w:val="22"/>
          <w:szCs w:val="22"/>
        </w:rPr>
        <w:t> decisión sin motivación, </w:t>
      </w:r>
      <w:r w:rsidRPr="00E13252">
        <w:rPr>
          <w:rFonts w:ascii="Verdana" w:hAnsi="Verdana" w:cs="Arial"/>
          <w:b/>
          <w:bCs/>
          <w:i/>
          <w:iCs/>
          <w:sz w:val="22"/>
          <w:szCs w:val="22"/>
        </w:rPr>
        <w:t>(v)</w:t>
      </w:r>
      <w:r w:rsidRPr="00E13252">
        <w:rPr>
          <w:rFonts w:ascii="Verdana" w:hAnsi="Verdana" w:cs="Arial"/>
          <w:i/>
          <w:iCs/>
          <w:sz w:val="22"/>
          <w:szCs w:val="22"/>
        </w:rPr>
        <w:t> desconocimiento del precedente y </w:t>
      </w:r>
      <w:r w:rsidRPr="00E13252">
        <w:rPr>
          <w:rFonts w:ascii="Verdana" w:hAnsi="Verdana" w:cs="Arial"/>
          <w:b/>
          <w:bCs/>
          <w:i/>
          <w:iCs/>
          <w:sz w:val="22"/>
          <w:szCs w:val="22"/>
        </w:rPr>
        <w:t>(vi)</w:t>
      </w:r>
      <w:r w:rsidRPr="00E13252">
        <w:rPr>
          <w:rFonts w:ascii="Verdana" w:hAnsi="Verdana" w:cs="Arial"/>
          <w:i/>
          <w:iCs/>
          <w:sz w:val="22"/>
          <w:szCs w:val="22"/>
        </w:rPr>
        <w:t> violación directa de la Constitución.”</w:t>
      </w:r>
      <w:r w:rsidRPr="00E13252">
        <w:rPr>
          <w:rFonts w:ascii="Verdana" w:hAnsi="Verdana" w:cs="Arial"/>
          <w:i/>
          <w:sz w:val="22"/>
          <w:szCs w:val="22"/>
        </w:rPr>
        <w:t xml:space="preserve"> </w:t>
      </w:r>
    </w:p>
    <w:p w:rsidR="00F70EEE" w:rsidRPr="00E13252" w:rsidRDefault="00F70EEE" w:rsidP="00F70EEE">
      <w:pPr>
        <w:pStyle w:val="BodyText21"/>
        <w:tabs>
          <w:tab w:val="left" w:pos="8460"/>
        </w:tabs>
        <w:ind w:left="567" w:right="567"/>
        <w:rPr>
          <w:rFonts w:ascii="Verdana" w:hAnsi="Verdana" w:cs="Arial"/>
          <w:i/>
          <w:sz w:val="22"/>
          <w:szCs w:val="22"/>
        </w:rPr>
      </w:pPr>
      <w:r w:rsidRPr="00E13252">
        <w:rPr>
          <w:rFonts w:ascii="Verdana" w:hAnsi="Verdana" w:cs="Arial"/>
          <w:i/>
          <w:sz w:val="22"/>
          <w:szCs w:val="22"/>
        </w:rPr>
        <w:t> </w:t>
      </w:r>
    </w:p>
    <w:p w:rsidR="00F70EEE" w:rsidRPr="00E13252" w:rsidRDefault="00F70EEE" w:rsidP="00F70EEE">
      <w:pPr>
        <w:pStyle w:val="BodyText21"/>
        <w:tabs>
          <w:tab w:val="left" w:pos="8460"/>
        </w:tabs>
        <w:ind w:left="567" w:right="567"/>
        <w:rPr>
          <w:rFonts w:ascii="Verdana" w:hAnsi="Verdana" w:cs="Arial"/>
          <w:i/>
          <w:sz w:val="22"/>
          <w:szCs w:val="22"/>
          <w:lang w:val="es-CO"/>
        </w:rPr>
      </w:pPr>
      <w:r w:rsidRPr="00E13252">
        <w:rPr>
          <w:rFonts w:ascii="Verdana" w:hAnsi="Verdana" w:cs="Arial"/>
          <w:i/>
          <w:sz w:val="22"/>
          <w:szCs w:val="22"/>
        </w:rPr>
        <w:t xml:space="preserve">Con todo, y aun cuando la acción de tutela puede servir como mecanismo judicial excepcional para enderezar las actuaciones judiciales equivocadas, es necesario que las causales específicas de procedibilidad que se hubieren alegado en cada caso, se aprecien de manera que permita que la presunta juridicidad del pronunciamiento judicial objeto de cuestionamiento, sea fácilmente </w:t>
      </w:r>
      <w:proofErr w:type="spellStart"/>
      <w:r w:rsidRPr="00E13252">
        <w:rPr>
          <w:rFonts w:ascii="Verdana" w:hAnsi="Verdana" w:cs="Arial"/>
          <w:i/>
          <w:sz w:val="22"/>
          <w:szCs w:val="22"/>
        </w:rPr>
        <w:t>desvirtuable</w:t>
      </w:r>
      <w:proofErr w:type="spellEnd"/>
      <w:r w:rsidRPr="00E13252">
        <w:rPr>
          <w:rFonts w:ascii="Verdana" w:hAnsi="Verdana" w:cs="Arial"/>
          <w:i/>
          <w:sz w:val="22"/>
          <w:szCs w:val="22"/>
        </w:rPr>
        <w:t>. Así, puede concluirse que no toda irregularidad procesal o diferencia interpretativa configura una vía de hecho.”</w:t>
      </w:r>
      <w:r w:rsidRPr="00E13252">
        <w:rPr>
          <w:rStyle w:val="Appelnotedebasdep"/>
          <w:rFonts w:ascii="Verdana" w:hAnsi="Verdana" w:cs="Arial"/>
          <w:i/>
          <w:sz w:val="22"/>
          <w:szCs w:val="22"/>
          <w:vertAlign w:val="superscript"/>
          <w:lang w:val="es-CO"/>
        </w:rPr>
        <w:footnoteReference w:id="2"/>
      </w:r>
      <w:r w:rsidRPr="00E13252">
        <w:rPr>
          <w:rFonts w:ascii="Verdana" w:hAnsi="Verdana" w:cs="Arial"/>
          <w:i/>
          <w:sz w:val="22"/>
          <w:szCs w:val="22"/>
          <w:lang w:val="es-CO"/>
        </w:rPr>
        <w:t xml:space="preserve"> </w:t>
      </w:r>
    </w:p>
    <w:p w:rsidR="00A07222" w:rsidRPr="002F2271" w:rsidRDefault="00A07222" w:rsidP="00DB222B">
      <w:pPr>
        <w:tabs>
          <w:tab w:val="left" w:pos="9101"/>
        </w:tabs>
        <w:spacing w:line="360" w:lineRule="auto"/>
        <w:ind w:right="-79"/>
        <w:jc w:val="both"/>
        <w:rPr>
          <w:rFonts w:ascii="Verdana" w:hAnsi="Verdana" w:cs="Arial"/>
          <w:szCs w:val="26"/>
          <w:lang w:val="es-CO"/>
        </w:rPr>
      </w:pPr>
    </w:p>
    <w:p w:rsidR="003771BF" w:rsidRDefault="00A07222" w:rsidP="000A2ABA">
      <w:pPr>
        <w:spacing w:line="276" w:lineRule="auto"/>
        <w:jc w:val="both"/>
        <w:rPr>
          <w:rFonts w:ascii="Verdana" w:hAnsi="Verdana" w:cs="Arial"/>
          <w:sz w:val="26"/>
          <w:szCs w:val="26"/>
          <w:lang w:val="es-CO"/>
        </w:rPr>
      </w:pPr>
      <w:r w:rsidRPr="00800921">
        <w:rPr>
          <w:rFonts w:ascii="Verdana" w:hAnsi="Verdana" w:cs="Arial"/>
          <w:sz w:val="26"/>
          <w:szCs w:val="26"/>
          <w:lang w:val="es-CO"/>
        </w:rPr>
        <w:lastRenderedPageBreak/>
        <w:t xml:space="preserve">En el caso que ocupa la atención de la Sala, </w:t>
      </w:r>
      <w:r w:rsidR="00F862EC">
        <w:rPr>
          <w:rFonts w:ascii="Verdana" w:hAnsi="Verdana" w:cs="Arial"/>
          <w:sz w:val="26"/>
          <w:szCs w:val="26"/>
          <w:lang w:val="es-CO"/>
        </w:rPr>
        <w:t>no esclareció en qué consistiría la vía de hecho en que hubieran podido incurrir los Juzgados que acciona, sin embargo, partiendo de sus afirmaciones</w:t>
      </w:r>
      <w:r w:rsidR="008167D4">
        <w:rPr>
          <w:rFonts w:ascii="Verdana" w:hAnsi="Verdana" w:cs="Arial"/>
          <w:sz w:val="26"/>
          <w:szCs w:val="26"/>
          <w:lang w:val="es-CO"/>
        </w:rPr>
        <w:t>, se puede inferir que</w:t>
      </w:r>
      <w:r w:rsidR="00873CA4">
        <w:rPr>
          <w:rFonts w:ascii="Verdana" w:hAnsi="Verdana" w:cs="Arial"/>
          <w:sz w:val="26"/>
          <w:szCs w:val="26"/>
          <w:lang w:val="es-CO"/>
        </w:rPr>
        <w:t xml:space="preserve"> los cargos por los cuales se cuestionan las decisiones de los Despachos </w:t>
      </w:r>
      <w:r w:rsidR="00F862EC">
        <w:rPr>
          <w:rFonts w:ascii="Verdana" w:hAnsi="Verdana" w:cs="Arial"/>
          <w:sz w:val="26"/>
          <w:szCs w:val="26"/>
          <w:lang w:val="es-CO"/>
        </w:rPr>
        <w:t>encartados</w:t>
      </w:r>
      <w:r w:rsidR="00873CA4">
        <w:rPr>
          <w:rFonts w:ascii="Verdana" w:hAnsi="Verdana" w:cs="Arial"/>
          <w:sz w:val="26"/>
          <w:szCs w:val="26"/>
          <w:lang w:val="es-CO"/>
        </w:rPr>
        <w:t>, está</w:t>
      </w:r>
      <w:r w:rsidR="008167D4">
        <w:rPr>
          <w:rFonts w:ascii="Verdana" w:hAnsi="Verdana" w:cs="Arial"/>
          <w:sz w:val="26"/>
          <w:szCs w:val="26"/>
          <w:lang w:val="es-CO"/>
        </w:rPr>
        <w:t>n</w:t>
      </w:r>
      <w:r w:rsidR="00873CA4">
        <w:rPr>
          <w:rFonts w:ascii="Verdana" w:hAnsi="Verdana" w:cs="Arial"/>
          <w:sz w:val="26"/>
          <w:szCs w:val="26"/>
          <w:lang w:val="es-CO"/>
        </w:rPr>
        <w:t xml:space="preserve"> relacionada</w:t>
      </w:r>
      <w:r w:rsidR="008167D4">
        <w:rPr>
          <w:rFonts w:ascii="Verdana" w:hAnsi="Verdana" w:cs="Arial"/>
          <w:sz w:val="26"/>
          <w:szCs w:val="26"/>
          <w:lang w:val="es-CO"/>
        </w:rPr>
        <w:t>s</w:t>
      </w:r>
      <w:r w:rsidR="00873CA4">
        <w:rPr>
          <w:rFonts w:ascii="Verdana" w:hAnsi="Verdana" w:cs="Arial"/>
          <w:sz w:val="26"/>
          <w:szCs w:val="26"/>
          <w:lang w:val="es-CO"/>
        </w:rPr>
        <w:t xml:space="preserve"> con un defecto sustantivo</w:t>
      </w:r>
      <w:r w:rsidR="00CB1887" w:rsidRPr="00562BAD">
        <w:rPr>
          <w:rStyle w:val="Appelnotedebasdep"/>
          <w:rFonts w:ascii="Verdana" w:hAnsi="Verdana" w:cs="Arial"/>
          <w:sz w:val="26"/>
          <w:szCs w:val="26"/>
          <w:vertAlign w:val="superscript"/>
          <w:lang w:val="es-CO"/>
        </w:rPr>
        <w:footnoteReference w:id="3"/>
      </w:r>
      <w:r w:rsidR="00873CA4">
        <w:rPr>
          <w:rFonts w:ascii="Verdana" w:hAnsi="Verdana" w:cs="Arial"/>
          <w:sz w:val="26"/>
          <w:szCs w:val="26"/>
          <w:lang w:val="es-CO"/>
        </w:rPr>
        <w:t>,</w:t>
      </w:r>
      <w:r w:rsidR="008167D4">
        <w:rPr>
          <w:rFonts w:ascii="Verdana" w:hAnsi="Verdana" w:cs="Arial"/>
          <w:sz w:val="26"/>
          <w:szCs w:val="26"/>
          <w:lang w:val="es-CO"/>
        </w:rPr>
        <w:t xml:space="preserve"> por interpretación errónea de las disposiciones que regulan la concesión del subrogado penal de la libertad condicional,</w:t>
      </w:r>
      <w:r w:rsidR="00873CA4">
        <w:rPr>
          <w:rFonts w:ascii="Verdana" w:hAnsi="Verdana" w:cs="Arial"/>
          <w:sz w:val="26"/>
          <w:szCs w:val="26"/>
          <w:lang w:val="es-CO"/>
        </w:rPr>
        <w:t xml:space="preserve"> toda vez que su discrepancia con las mismas, radica en que con ellas se haya negado el </w:t>
      </w:r>
      <w:r w:rsidR="00F862EC">
        <w:rPr>
          <w:rFonts w:ascii="Verdana" w:hAnsi="Verdana" w:cs="Arial"/>
          <w:sz w:val="26"/>
          <w:szCs w:val="26"/>
          <w:lang w:val="es-CO"/>
        </w:rPr>
        <w:t>mencionado beneficio administrativo.</w:t>
      </w:r>
      <w:r w:rsidR="003771BF">
        <w:rPr>
          <w:rFonts w:ascii="Verdana" w:hAnsi="Verdana" w:cs="Arial"/>
          <w:sz w:val="26"/>
          <w:szCs w:val="26"/>
          <w:lang w:val="es-CO"/>
        </w:rPr>
        <w:t xml:space="preserve">   </w:t>
      </w:r>
    </w:p>
    <w:p w:rsidR="00EB6E61" w:rsidRDefault="00EB6E61" w:rsidP="000A2ABA">
      <w:pPr>
        <w:jc w:val="both"/>
        <w:rPr>
          <w:rFonts w:ascii="Verdana" w:hAnsi="Verdana" w:cs="Arial"/>
          <w:sz w:val="26"/>
          <w:szCs w:val="26"/>
          <w:lang w:val="es-CO"/>
        </w:rPr>
      </w:pPr>
    </w:p>
    <w:p w:rsidR="002007C0" w:rsidRPr="00F862EC" w:rsidRDefault="00EB6E61" w:rsidP="00E13252">
      <w:pPr>
        <w:spacing w:line="288" w:lineRule="auto"/>
        <w:jc w:val="both"/>
        <w:rPr>
          <w:rFonts w:ascii="Verdana" w:hAnsi="Verdana"/>
          <w:sz w:val="26"/>
          <w:szCs w:val="26"/>
          <w:lang w:val="es-CO"/>
        </w:rPr>
      </w:pPr>
      <w:r w:rsidRPr="00F862EC">
        <w:rPr>
          <w:rFonts w:ascii="Verdana" w:hAnsi="Verdana" w:cs="Arial"/>
          <w:sz w:val="26"/>
          <w:szCs w:val="26"/>
          <w:lang w:val="es-CO"/>
        </w:rPr>
        <w:t xml:space="preserve">Partiendo de lo anterior, se </w:t>
      </w:r>
      <w:r w:rsidR="002007C0" w:rsidRPr="00F862EC">
        <w:rPr>
          <w:rFonts w:ascii="Verdana" w:hAnsi="Verdana" w:cs="Arial"/>
          <w:sz w:val="26"/>
          <w:szCs w:val="26"/>
          <w:lang w:val="es-CO"/>
        </w:rPr>
        <w:t>advierte en primer lugar que</w:t>
      </w:r>
      <w:r w:rsidRPr="00F862EC">
        <w:rPr>
          <w:rFonts w:ascii="Verdana" w:hAnsi="Verdana" w:cs="Arial"/>
          <w:sz w:val="26"/>
          <w:szCs w:val="26"/>
          <w:lang w:val="es-CO"/>
        </w:rPr>
        <w:t xml:space="preserve"> el</w:t>
      </w:r>
      <w:r w:rsidR="000A1A40" w:rsidRPr="00F862EC">
        <w:rPr>
          <w:rFonts w:ascii="Verdana" w:hAnsi="Verdana"/>
          <w:sz w:val="26"/>
          <w:szCs w:val="26"/>
          <w:lang w:val="es-CO"/>
        </w:rPr>
        <w:t xml:space="preserve"> análisis que</w:t>
      </w:r>
      <w:r w:rsidR="001D445F" w:rsidRPr="00F862EC">
        <w:rPr>
          <w:rFonts w:ascii="Verdana" w:hAnsi="Verdana"/>
          <w:sz w:val="26"/>
          <w:szCs w:val="26"/>
          <w:lang w:val="es-CO"/>
        </w:rPr>
        <w:t xml:space="preserve"> debe</w:t>
      </w:r>
      <w:r w:rsidR="000A1A40" w:rsidRPr="00F862EC">
        <w:rPr>
          <w:rFonts w:ascii="Verdana" w:hAnsi="Verdana"/>
          <w:sz w:val="26"/>
          <w:szCs w:val="26"/>
          <w:lang w:val="es-CO"/>
        </w:rPr>
        <w:t xml:space="preserve"> </w:t>
      </w:r>
      <w:r w:rsidR="001A55A9" w:rsidRPr="00F862EC">
        <w:rPr>
          <w:rFonts w:ascii="Verdana" w:hAnsi="Verdana"/>
          <w:sz w:val="26"/>
          <w:szCs w:val="26"/>
          <w:lang w:val="es-CO"/>
        </w:rPr>
        <w:t>llevar a cabo</w:t>
      </w:r>
      <w:r w:rsidR="000A1A40" w:rsidRPr="00F862EC">
        <w:rPr>
          <w:rFonts w:ascii="Verdana" w:hAnsi="Verdana"/>
          <w:sz w:val="26"/>
          <w:szCs w:val="26"/>
          <w:lang w:val="es-CO"/>
        </w:rPr>
        <w:t xml:space="preserve"> el Juez de Ejecución de Penas y Medidas de Seguridad, para establecer si un condenado puede o no ser favorecido con </w:t>
      </w:r>
      <w:r w:rsidR="00810345" w:rsidRPr="00F862EC">
        <w:rPr>
          <w:rFonts w:ascii="Verdana" w:hAnsi="Verdana"/>
          <w:sz w:val="26"/>
          <w:szCs w:val="26"/>
          <w:lang w:val="es-CO"/>
        </w:rPr>
        <w:t xml:space="preserve">el </w:t>
      </w:r>
      <w:r w:rsidR="0008319B" w:rsidRPr="00F862EC">
        <w:rPr>
          <w:rFonts w:ascii="Verdana" w:hAnsi="Verdana"/>
          <w:sz w:val="26"/>
          <w:szCs w:val="26"/>
          <w:lang w:val="es-CO"/>
        </w:rPr>
        <w:t xml:space="preserve">subrogado </w:t>
      </w:r>
      <w:r w:rsidR="00D302C2" w:rsidRPr="00F862EC">
        <w:rPr>
          <w:rFonts w:ascii="Verdana" w:hAnsi="Verdana"/>
          <w:sz w:val="26"/>
          <w:szCs w:val="26"/>
          <w:lang w:val="es-CO"/>
        </w:rPr>
        <w:t>de</w:t>
      </w:r>
      <w:r w:rsidR="00810345" w:rsidRPr="00F862EC">
        <w:rPr>
          <w:rFonts w:ascii="Verdana" w:hAnsi="Verdana"/>
          <w:sz w:val="26"/>
          <w:szCs w:val="26"/>
          <w:lang w:val="es-CO"/>
        </w:rPr>
        <w:t xml:space="preserve"> la libertad condicional</w:t>
      </w:r>
      <w:r w:rsidR="001A55A9" w:rsidRPr="00F862EC">
        <w:rPr>
          <w:rFonts w:ascii="Verdana" w:hAnsi="Verdana"/>
          <w:sz w:val="26"/>
          <w:szCs w:val="26"/>
          <w:lang w:val="es-CO"/>
        </w:rPr>
        <w:t xml:space="preserve">, está </w:t>
      </w:r>
      <w:r w:rsidR="006A444E" w:rsidRPr="00F862EC">
        <w:rPr>
          <w:rFonts w:ascii="Verdana" w:hAnsi="Verdana"/>
          <w:sz w:val="26"/>
          <w:szCs w:val="26"/>
          <w:lang w:val="es-CO"/>
        </w:rPr>
        <w:t>reglamentado</w:t>
      </w:r>
      <w:r w:rsidR="002856EA" w:rsidRPr="00F862EC">
        <w:rPr>
          <w:rFonts w:ascii="Verdana" w:hAnsi="Verdana"/>
          <w:sz w:val="26"/>
          <w:szCs w:val="26"/>
          <w:lang w:val="es-CO"/>
        </w:rPr>
        <w:t xml:space="preserve"> por </w:t>
      </w:r>
      <w:r w:rsidR="002007C0" w:rsidRPr="00F862EC">
        <w:rPr>
          <w:rFonts w:ascii="Verdana" w:hAnsi="Verdana"/>
          <w:sz w:val="26"/>
          <w:szCs w:val="26"/>
          <w:lang w:val="es-CO"/>
        </w:rPr>
        <w:t xml:space="preserve">lo dispuesto en </w:t>
      </w:r>
      <w:r w:rsidR="002856EA" w:rsidRPr="00F862EC">
        <w:rPr>
          <w:rFonts w:ascii="Verdana" w:hAnsi="Verdana"/>
          <w:sz w:val="26"/>
          <w:szCs w:val="26"/>
          <w:lang w:val="es-CO"/>
        </w:rPr>
        <w:t>el artículo 64 del Código Penal</w:t>
      </w:r>
      <w:r w:rsidR="00A368A8" w:rsidRPr="00F862EC">
        <w:rPr>
          <w:rFonts w:ascii="Verdana" w:hAnsi="Verdana"/>
          <w:sz w:val="26"/>
          <w:szCs w:val="26"/>
          <w:lang w:val="es-CO"/>
        </w:rPr>
        <w:t>, modificado por la Ley 1709 de 2014</w:t>
      </w:r>
      <w:r w:rsidR="002007C0" w:rsidRPr="00F862EC">
        <w:rPr>
          <w:rFonts w:ascii="Verdana" w:hAnsi="Verdana"/>
          <w:sz w:val="26"/>
          <w:szCs w:val="26"/>
          <w:lang w:val="es-CO"/>
        </w:rPr>
        <w:t xml:space="preserve">, según el cual: </w:t>
      </w:r>
    </w:p>
    <w:p w:rsidR="002007C0" w:rsidRPr="000A2ABA" w:rsidRDefault="002007C0" w:rsidP="00F862EC">
      <w:pPr>
        <w:spacing w:line="276" w:lineRule="auto"/>
        <w:jc w:val="both"/>
        <w:rPr>
          <w:rFonts w:ascii="Verdana" w:hAnsi="Verdana"/>
          <w:color w:val="000000"/>
          <w:sz w:val="22"/>
          <w:szCs w:val="26"/>
          <w:lang w:val="es-CO"/>
        </w:rPr>
      </w:pPr>
    </w:p>
    <w:p w:rsidR="00AA6B3D" w:rsidRPr="00E13252" w:rsidRDefault="006A444E" w:rsidP="000A2ABA">
      <w:pPr>
        <w:pStyle w:val="NormalWeb"/>
        <w:spacing w:before="0" w:beforeAutospacing="0" w:after="0" w:afterAutospacing="0" w:line="240" w:lineRule="exact"/>
        <w:ind w:left="510" w:right="510"/>
        <w:jc w:val="both"/>
        <w:rPr>
          <w:rFonts w:ascii="Verdana" w:hAnsi="Verdana" w:cs="Arial"/>
          <w:i/>
          <w:sz w:val="22"/>
          <w:szCs w:val="22"/>
        </w:rPr>
      </w:pPr>
      <w:bookmarkStart w:id="1" w:name="64"/>
      <w:r w:rsidRPr="00E13252">
        <w:rPr>
          <w:rFonts w:ascii="Verdana" w:hAnsi="Verdana" w:cs="Arial"/>
          <w:b/>
          <w:bCs/>
          <w:i/>
          <w:sz w:val="22"/>
          <w:szCs w:val="22"/>
        </w:rPr>
        <w:t>“</w:t>
      </w:r>
      <w:r w:rsidR="00AA6B3D" w:rsidRPr="00E13252">
        <w:rPr>
          <w:rFonts w:ascii="Verdana" w:hAnsi="Verdana" w:cs="Arial"/>
          <w:b/>
          <w:bCs/>
          <w:i/>
          <w:sz w:val="22"/>
          <w:szCs w:val="22"/>
        </w:rPr>
        <w:t>ARTICULO 64. LIBERTAD CONDICIONAL.</w:t>
      </w:r>
      <w:bookmarkEnd w:id="1"/>
      <w:r w:rsidR="00AA6B3D" w:rsidRPr="00E13252">
        <w:rPr>
          <w:rFonts w:ascii="Verdana" w:hAnsi="Verdana" w:cs="Arial"/>
          <w:i/>
          <w:sz w:val="22"/>
          <w:szCs w:val="22"/>
        </w:rPr>
        <w:t xml:space="preserve"> El juez, </w:t>
      </w:r>
      <w:r w:rsidR="00AA6B3D" w:rsidRPr="00E13252">
        <w:rPr>
          <w:rFonts w:ascii="Verdana" w:hAnsi="Verdana" w:cs="Arial"/>
          <w:i/>
          <w:sz w:val="22"/>
          <w:szCs w:val="22"/>
          <w:u w:val="single"/>
        </w:rPr>
        <w:t>previa valoración de la conducta punible</w:t>
      </w:r>
      <w:r w:rsidR="00AA6B3D" w:rsidRPr="00E13252">
        <w:rPr>
          <w:rFonts w:ascii="Verdana" w:hAnsi="Verdana" w:cs="Arial"/>
          <w:i/>
          <w:sz w:val="22"/>
          <w:szCs w:val="22"/>
        </w:rPr>
        <w:t>, concederá la libertad condicional a la persona condenada a pena privativa de la libertad cuando haya cumplido con los siguientes requisitos:</w:t>
      </w:r>
    </w:p>
    <w:p w:rsidR="00AA6B3D" w:rsidRPr="00E13252" w:rsidRDefault="00AA6B3D" w:rsidP="000A2ABA">
      <w:pPr>
        <w:pStyle w:val="NormalWeb"/>
        <w:spacing w:before="0" w:beforeAutospacing="0" w:after="0" w:afterAutospacing="0" w:line="240" w:lineRule="exact"/>
        <w:ind w:left="510" w:right="510"/>
        <w:jc w:val="both"/>
        <w:rPr>
          <w:rFonts w:ascii="Verdana" w:hAnsi="Verdana" w:cs="Arial"/>
          <w:i/>
          <w:sz w:val="22"/>
          <w:szCs w:val="22"/>
        </w:rPr>
      </w:pPr>
    </w:p>
    <w:p w:rsidR="00AA6B3D" w:rsidRPr="00E13252" w:rsidRDefault="00AA6B3D" w:rsidP="000A2ABA">
      <w:pPr>
        <w:pStyle w:val="NormalWeb"/>
        <w:spacing w:before="0" w:beforeAutospacing="0" w:after="0" w:afterAutospacing="0" w:line="240" w:lineRule="exact"/>
        <w:ind w:left="510" w:right="510"/>
        <w:jc w:val="both"/>
        <w:rPr>
          <w:rFonts w:ascii="Verdana" w:hAnsi="Verdana" w:cs="Arial"/>
          <w:i/>
          <w:sz w:val="22"/>
          <w:szCs w:val="22"/>
        </w:rPr>
      </w:pPr>
      <w:r w:rsidRPr="00E13252">
        <w:rPr>
          <w:rFonts w:ascii="Verdana" w:hAnsi="Verdana" w:cs="Arial"/>
          <w:i/>
          <w:sz w:val="22"/>
          <w:szCs w:val="22"/>
        </w:rPr>
        <w:t>1. Que la persona haya cumplido las tres quintas (3/5) partes de la pena.</w:t>
      </w:r>
    </w:p>
    <w:p w:rsidR="00AA6B3D" w:rsidRPr="00E13252" w:rsidRDefault="00AA6B3D" w:rsidP="000A2ABA">
      <w:pPr>
        <w:pStyle w:val="NormalWeb"/>
        <w:spacing w:before="0" w:beforeAutospacing="0" w:after="0" w:afterAutospacing="0" w:line="240" w:lineRule="exact"/>
        <w:ind w:right="510"/>
        <w:jc w:val="both"/>
        <w:rPr>
          <w:rFonts w:ascii="Verdana" w:hAnsi="Verdana" w:cs="Arial"/>
          <w:i/>
          <w:sz w:val="22"/>
          <w:szCs w:val="22"/>
        </w:rPr>
      </w:pPr>
    </w:p>
    <w:p w:rsidR="00AA6B3D" w:rsidRPr="00E13252" w:rsidRDefault="00AA6B3D" w:rsidP="000A2ABA">
      <w:pPr>
        <w:pStyle w:val="NormalWeb"/>
        <w:spacing w:before="0" w:beforeAutospacing="0" w:after="0" w:afterAutospacing="0" w:line="240" w:lineRule="exact"/>
        <w:ind w:left="510" w:right="510"/>
        <w:jc w:val="both"/>
        <w:rPr>
          <w:rFonts w:ascii="Verdana" w:hAnsi="Verdana" w:cs="Arial"/>
          <w:i/>
          <w:sz w:val="22"/>
          <w:szCs w:val="22"/>
        </w:rPr>
      </w:pPr>
      <w:r w:rsidRPr="00E13252">
        <w:rPr>
          <w:rFonts w:ascii="Verdana" w:hAnsi="Verdana" w:cs="Arial"/>
          <w:i/>
          <w:sz w:val="22"/>
          <w:szCs w:val="22"/>
        </w:rPr>
        <w:t>2. Que su adecuado desempeño y comportamiento durante el tratamiento penitenciario en el centro de reclusión permita suponer fundadamente que no existe necesidad de continuar la ejecución de la pena.</w:t>
      </w:r>
    </w:p>
    <w:p w:rsidR="00AA6B3D" w:rsidRPr="00E13252" w:rsidRDefault="00AA6B3D" w:rsidP="000A2ABA">
      <w:pPr>
        <w:pStyle w:val="NormalWeb"/>
        <w:spacing w:before="0" w:beforeAutospacing="0" w:after="0" w:afterAutospacing="0" w:line="240" w:lineRule="exact"/>
        <w:ind w:left="510" w:right="510"/>
        <w:jc w:val="both"/>
        <w:rPr>
          <w:rFonts w:ascii="Verdana" w:hAnsi="Verdana" w:cs="Arial"/>
          <w:i/>
          <w:sz w:val="22"/>
          <w:szCs w:val="22"/>
        </w:rPr>
      </w:pPr>
    </w:p>
    <w:p w:rsidR="00AA6B3D" w:rsidRPr="00E13252" w:rsidRDefault="00AA6B3D" w:rsidP="000A2ABA">
      <w:pPr>
        <w:pStyle w:val="NormalWeb"/>
        <w:spacing w:before="0" w:beforeAutospacing="0" w:after="0" w:afterAutospacing="0" w:line="240" w:lineRule="exact"/>
        <w:ind w:left="510" w:right="510"/>
        <w:jc w:val="both"/>
        <w:rPr>
          <w:rFonts w:ascii="Verdana" w:hAnsi="Verdana" w:cs="Arial"/>
          <w:i/>
          <w:sz w:val="22"/>
          <w:szCs w:val="22"/>
        </w:rPr>
      </w:pPr>
      <w:r w:rsidRPr="00E13252">
        <w:rPr>
          <w:rFonts w:ascii="Verdana" w:hAnsi="Verdana" w:cs="Arial"/>
          <w:i/>
          <w:sz w:val="22"/>
          <w:szCs w:val="22"/>
        </w:rPr>
        <w:t>3. Que demuestre arraigo familiar y social.</w:t>
      </w:r>
      <w:r w:rsidR="0074786C" w:rsidRPr="00E13252">
        <w:rPr>
          <w:rFonts w:ascii="Verdana" w:hAnsi="Verdana" w:cs="Arial"/>
          <w:i/>
          <w:sz w:val="22"/>
          <w:szCs w:val="22"/>
        </w:rPr>
        <w:t xml:space="preserve"> (…)”</w:t>
      </w:r>
    </w:p>
    <w:p w:rsidR="00A368A8" w:rsidRPr="002F2271" w:rsidRDefault="00A368A8" w:rsidP="0074786C">
      <w:pPr>
        <w:spacing w:line="360" w:lineRule="auto"/>
        <w:jc w:val="both"/>
        <w:rPr>
          <w:rFonts w:ascii="Verdana" w:hAnsi="Verdana"/>
          <w:color w:val="000000"/>
          <w:szCs w:val="26"/>
          <w:lang w:val="es-CO"/>
        </w:rPr>
      </w:pPr>
    </w:p>
    <w:p w:rsidR="005D49B7" w:rsidRPr="00794EF0" w:rsidRDefault="006A444E" w:rsidP="00E13252">
      <w:pPr>
        <w:spacing w:line="288" w:lineRule="auto"/>
        <w:jc w:val="both"/>
        <w:rPr>
          <w:rFonts w:ascii="Verdana" w:hAnsi="Verdana" w:cs="Arial"/>
          <w:sz w:val="26"/>
          <w:szCs w:val="26"/>
        </w:rPr>
      </w:pPr>
      <w:r w:rsidRPr="00F862EC">
        <w:rPr>
          <w:rFonts w:ascii="Verdana" w:hAnsi="Verdana"/>
          <w:sz w:val="26"/>
          <w:szCs w:val="26"/>
          <w:lang w:val="es-CO"/>
        </w:rPr>
        <w:t>En este punto es menester aclarar que el citado artículo</w:t>
      </w:r>
      <w:r w:rsidR="00A364B8" w:rsidRPr="00F862EC">
        <w:rPr>
          <w:rFonts w:ascii="Verdana" w:hAnsi="Verdana"/>
          <w:sz w:val="26"/>
          <w:szCs w:val="26"/>
          <w:lang w:val="es-CO"/>
        </w:rPr>
        <w:t xml:space="preserve"> 64</w:t>
      </w:r>
      <w:r w:rsidRPr="00F862EC">
        <w:rPr>
          <w:rFonts w:ascii="Verdana" w:hAnsi="Verdana"/>
          <w:sz w:val="26"/>
          <w:szCs w:val="26"/>
          <w:lang w:val="es-CO"/>
        </w:rPr>
        <w:t xml:space="preserve"> ha sido objeto de diversas modificaciones, entre ellas, la que trajo consigo la Ley </w:t>
      </w:r>
      <w:r w:rsidR="00B00C16" w:rsidRPr="00F862EC">
        <w:rPr>
          <w:rFonts w:ascii="Verdana" w:hAnsi="Verdana"/>
          <w:sz w:val="26"/>
          <w:szCs w:val="26"/>
          <w:lang w:val="es-CO"/>
        </w:rPr>
        <w:t>890 de 2004</w:t>
      </w:r>
      <w:r w:rsidRPr="00F862EC">
        <w:rPr>
          <w:rFonts w:ascii="Verdana" w:hAnsi="Verdana"/>
          <w:sz w:val="26"/>
          <w:szCs w:val="26"/>
          <w:lang w:val="es-CO"/>
        </w:rPr>
        <w:t>,</w:t>
      </w:r>
      <w:r w:rsidR="00A364B8" w:rsidRPr="00F862EC">
        <w:rPr>
          <w:rFonts w:ascii="Verdana" w:hAnsi="Verdana"/>
          <w:sz w:val="26"/>
          <w:szCs w:val="26"/>
          <w:lang w:val="es-CO"/>
        </w:rPr>
        <w:t xml:space="preserve"> siendo objeto de una demanda de inconstitucionalidad </w:t>
      </w:r>
      <w:r w:rsidR="00A364B8" w:rsidRPr="00794EF0">
        <w:rPr>
          <w:rFonts w:ascii="Verdana" w:hAnsi="Verdana" w:cs="Arial"/>
          <w:sz w:val="26"/>
          <w:szCs w:val="26"/>
        </w:rPr>
        <w:t>resuelta por la Corte Constitucional mediante Sentencia</w:t>
      </w:r>
      <w:r w:rsidR="00D05C4D" w:rsidRPr="00794EF0">
        <w:rPr>
          <w:rFonts w:ascii="Verdana" w:hAnsi="Verdana" w:cs="Arial"/>
          <w:sz w:val="26"/>
          <w:szCs w:val="26"/>
        </w:rPr>
        <w:t xml:space="preserve"> </w:t>
      </w:r>
      <w:r w:rsidR="00D05C4D" w:rsidRPr="00794EF0">
        <w:rPr>
          <w:rFonts w:ascii="Verdana" w:hAnsi="Verdana"/>
          <w:sz w:val="26"/>
          <w:szCs w:val="26"/>
          <w:lang w:val="es-MX"/>
        </w:rPr>
        <w:t>C-194 de 2005</w:t>
      </w:r>
      <w:r w:rsidR="00A364B8" w:rsidRPr="00794EF0">
        <w:rPr>
          <w:rFonts w:ascii="Verdana" w:hAnsi="Verdana" w:cs="Arial"/>
          <w:sz w:val="26"/>
          <w:szCs w:val="26"/>
        </w:rPr>
        <w:t xml:space="preserve">, en aquella oportunidad el Alto Tribunal declaró la </w:t>
      </w:r>
      <w:proofErr w:type="spellStart"/>
      <w:r w:rsidR="00A364B8" w:rsidRPr="00794EF0">
        <w:rPr>
          <w:rFonts w:ascii="Verdana" w:hAnsi="Verdana" w:cs="Arial"/>
          <w:sz w:val="26"/>
          <w:szCs w:val="26"/>
        </w:rPr>
        <w:t>exequibilidad</w:t>
      </w:r>
      <w:proofErr w:type="spellEnd"/>
      <w:r w:rsidR="00A364B8" w:rsidRPr="00794EF0">
        <w:rPr>
          <w:rFonts w:ascii="Verdana" w:hAnsi="Verdana" w:cs="Arial"/>
          <w:sz w:val="26"/>
          <w:szCs w:val="26"/>
        </w:rPr>
        <w:t xml:space="preserve"> condicional de ese artículo,</w:t>
      </w:r>
      <w:r w:rsidR="005D49B7" w:rsidRPr="00794EF0">
        <w:rPr>
          <w:rFonts w:ascii="Verdana" w:hAnsi="Verdana" w:cs="Arial"/>
          <w:sz w:val="26"/>
          <w:szCs w:val="26"/>
        </w:rPr>
        <w:t xml:space="preserve"> disponiendo e</w:t>
      </w:r>
      <w:r w:rsidR="00B00C16" w:rsidRPr="00794EF0">
        <w:rPr>
          <w:rFonts w:ascii="Verdana" w:hAnsi="Verdana" w:cs="Arial"/>
          <w:sz w:val="26"/>
          <w:szCs w:val="26"/>
        </w:rPr>
        <w:t>n la parte resolutiva de aquel</w:t>
      </w:r>
      <w:r w:rsidR="005D49B7" w:rsidRPr="00794EF0">
        <w:rPr>
          <w:rFonts w:ascii="Verdana" w:hAnsi="Verdana" w:cs="Arial"/>
          <w:sz w:val="26"/>
          <w:szCs w:val="26"/>
        </w:rPr>
        <w:t xml:space="preserve"> </w:t>
      </w:r>
      <w:r w:rsidR="00B00C16" w:rsidRPr="00794EF0">
        <w:rPr>
          <w:rFonts w:ascii="Verdana" w:hAnsi="Verdana" w:cs="Arial"/>
          <w:sz w:val="26"/>
          <w:szCs w:val="26"/>
        </w:rPr>
        <w:t xml:space="preserve">proveído: </w:t>
      </w:r>
      <w:r w:rsidR="005D49B7" w:rsidRPr="00794EF0">
        <w:rPr>
          <w:rFonts w:ascii="Verdana" w:hAnsi="Verdana" w:cs="Arial"/>
          <w:sz w:val="26"/>
          <w:szCs w:val="26"/>
        </w:rPr>
        <w:t xml:space="preserve"> </w:t>
      </w:r>
    </w:p>
    <w:p w:rsidR="005D49B7" w:rsidRPr="000A2ABA" w:rsidRDefault="005D49B7" w:rsidP="00C53C92">
      <w:pPr>
        <w:jc w:val="both"/>
        <w:rPr>
          <w:rFonts w:ascii="Verdana" w:hAnsi="Verdana" w:cs="Arial"/>
          <w:sz w:val="22"/>
          <w:szCs w:val="26"/>
        </w:rPr>
      </w:pPr>
    </w:p>
    <w:p w:rsidR="009170B9" w:rsidRPr="00E13252" w:rsidRDefault="00B00C16" w:rsidP="000A2ABA">
      <w:pPr>
        <w:spacing w:line="240" w:lineRule="exact"/>
        <w:ind w:left="510" w:right="510"/>
        <w:jc w:val="both"/>
        <w:rPr>
          <w:rFonts w:ascii="Verdana" w:hAnsi="Verdana" w:cs="Arial"/>
          <w:i/>
          <w:sz w:val="22"/>
          <w:szCs w:val="22"/>
        </w:rPr>
      </w:pPr>
      <w:r w:rsidRPr="00E13252">
        <w:rPr>
          <w:rFonts w:ascii="Verdana" w:hAnsi="Verdana"/>
          <w:bCs/>
          <w:i/>
          <w:sz w:val="22"/>
          <w:szCs w:val="22"/>
          <w:bdr w:val="none" w:sz="0" w:space="0" w:color="auto" w:frame="1"/>
          <w:lang w:val="es-CO"/>
        </w:rPr>
        <w:t>“</w:t>
      </w:r>
      <w:r w:rsidR="005D49B7" w:rsidRPr="00E13252">
        <w:rPr>
          <w:rFonts w:ascii="Verdana" w:hAnsi="Verdana"/>
          <w:bCs/>
          <w:i/>
          <w:sz w:val="22"/>
          <w:szCs w:val="22"/>
          <w:bdr w:val="none" w:sz="0" w:space="0" w:color="auto" w:frame="1"/>
          <w:lang w:val="es-CO"/>
        </w:rPr>
        <w:t>TERCERO.</w:t>
      </w:r>
      <w:r w:rsidR="005D49B7" w:rsidRPr="00E13252">
        <w:rPr>
          <w:rFonts w:ascii="Verdana" w:hAnsi="Verdana"/>
          <w:b/>
          <w:bCs/>
          <w:i/>
          <w:sz w:val="22"/>
          <w:szCs w:val="22"/>
          <w:bdr w:val="none" w:sz="0" w:space="0" w:color="auto" w:frame="1"/>
          <w:lang w:val="es-CO"/>
        </w:rPr>
        <w:t>- </w:t>
      </w:r>
      <w:r w:rsidR="005D49B7" w:rsidRPr="00E13252">
        <w:rPr>
          <w:rFonts w:ascii="Verdana" w:hAnsi="Verdana"/>
          <w:i/>
          <w:sz w:val="22"/>
          <w:szCs w:val="22"/>
          <w:bdr w:val="none" w:sz="0" w:space="0" w:color="auto" w:frame="1"/>
          <w:shd w:val="clear" w:color="auto" w:fill="FFFFFF"/>
          <w:lang w:val="es-CO"/>
        </w:rPr>
        <w:t>Por los cargos analizados en esta providencia, declarar </w:t>
      </w:r>
      <w:r w:rsidR="005D49B7" w:rsidRPr="00E13252">
        <w:rPr>
          <w:rFonts w:ascii="Verdana" w:hAnsi="Verdana"/>
          <w:bCs/>
          <w:i/>
          <w:sz w:val="22"/>
          <w:szCs w:val="22"/>
          <w:bdr w:val="none" w:sz="0" w:space="0" w:color="auto" w:frame="1"/>
          <w:lang w:val="es-CO"/>
        </w:rPr>
        <w:t>EXEQUIBLE</w:t>
      </w:r>
      <w:r w:rsidR="005D49B7" w:rsidRPr="00E13252">
        <w:rPr>
          <w:rFonts w:ascii="Verdana" w:hAnsi="Verdana"/>
          <w:i/>
          <w:sz w:val="22"/>
          <w:szCs w:val="22"/>
          <w:bdr w:val="none" w:sz="0" w:space="0" w:color="auto" w:frame="1"/>
          <w:shd w:val="clear" w:color="auto" w:fill="FFFFFF"/>
          <w:lang w:val="es-CO"/>
        </w:rPr>
        <w:t> la expresión </w:t>
      </w:r>
      <w:r w:rsidR="005D49B7" w:rsidRPr="00E13252">
        <w:rPr>
          <w:rFonts w:ascii="Verdana" w:hAnsi="Verdana"/>
          <w:i/>
          <w:iCs/>
          <w:sz w:val="22"/>
          <w:szCs w:val="22"/>
          <w:bdr w:val="none" w:sz="0" w:space="0" w:color="auto" w:frame="1"/>
          <w:lang w:val="es-CO"/>
        </w:rPr>
        <w:t xml:space="preserve">“previa valoración de la gravedad de </w:t>
      </w:r>
      <w:r w:rsidR="005D49B7" w:rsidRPr="00E13252">
        <w:rPr>
          <w:rFonts w:ascii="Verdana" w:hAnsi="Verdana"/>
          <w:i/>
          <w:iCs/>
          <w:sz w:val="22"/>
          <w:szCs w:val="22"/>
          <w:bdr w:val="none" w:sz="0" w:space="0" w:color="auto" w:frame="1"/>
          <w:lang w:val="es-CO"/>
        </w:rPr>
        <w:lastRenderedPageBreak/>
        <w:t>la conducta punible”</w:t>
      </w:r>
      <w:r w:rsidR="005D49B7" w:rsidRPr="00E13252">
        <w:rPr>
          <w:rFonts w:ascii="Verdana" w:hAnsi="Verdana"/>
          <w:i/>
          <w:sz w:val="22"/>
          <w:szCs w:val="22"/>
          <w:bdr w:val="none" w:sz="0" w:space="0" w:color="auto" w:frame="1"/>
          <w:shd w:val="clear" w:color="auto" w:fill="FFFFFF"/>
          <w:lang w:val="es-CO"/>
        </w:rPr>
        <w:t xml:space="preserve"> contenida en el artículo 5º de la Ley 890 de 2004, que modificó el artículo 64 del Código Penal, </w:t>
      </w:r>
      <w:r w:rsidR="005D49B7" w:rsidRPr="00E13252">
        <w:rPr>
          <w:rFonts w:ascii="Verdana" w:hAnsi="Verdana"/>
          <w:b/>
          <w:i/>
          <w:sz w:val="22"/>
          <w:szCs w:val="22"/>
          <w:bdr w:val="none" w:sz="0" w:space="0" w:color="auto" w:frame="1"/>
          <w:shd w:val="clear" w:color="auto" w:fill="FFFFFF"/>
          <w:lang w:val="es-CO"/>
        </w:rPr>
        <w:t>en el entendido de que dicha valoración deberá atenerse a los términos en que fue evaluada la gravedad de la conducta en la sentencia condenatoria por parte del juez de la causa.</w:t>
      </w:r>
      <w:r w:rsidRPr="00E13252">
        <w:rPr>
          <w:rFonts w:ascii="Verdana" w:hAnsi="Verdana"/>
          <w:b/>
          <w:i/>
          <w:sz w:val="22"/>
          <w:szCs w:val="22"/>
          <w:bdr w:val="none" w:sz="0" w:space="0" w:color="auto" w:frame="1"/>
          <w:shd w:val="clear" w:color="auto" w:fill="FFFFFF"/>
          <w:lang w:val="es-CO"/>
        </w:rPr>
        <w:t>”</w:t>
      </w:r>
      <w:r w:rsidR="00A364B8" w:rsidRPr="00E13252">
        <w:rPr>
          <w:rFonts w:ascii="Verdana" w:hAnsi="Verdana" w:cs="Arial"/>
          <w:i/>
          <w:sz w:val="22"/>
          <w:szCs w:val="22"/>
        </w:rPr>
        <w:t xml:space="preserve"> </w:t>
      </w:r>
    </w:p>
    <w:p w:rsidR="009170B9" w:rsidRPr="000A2ABA" w:rsidRDefault="009170B9" w:rsidP="00862282">
      <w:pPr>
        <w:spacing w:line="360" w:lineRule="auto"/>
        <w:jc w:val="both"/>
        <w:rPr>
          <w:rFonts w:ascii="Verdana" w:hAnsi="Verdana" w:cs="Arial"/>
          <w:szCs w:val="26"/>
        </w:rPr>
      </w:pPr>
    </w:p>
    <w:p w:rsidR="007377F6" w:rsidRDefault="00B00C16" w:rsidP="00E13252">
      <w:pPr>
        <w:spacing w:line="288" w:lineRule="auto"/>
        <w:jc w:val="both"/>
        <w:rPr>
          <w:rFonts w:ascii="Verdana" w:hAnsi="Verdana" w:cs="Arial"/>
          <w:sz w:val="26"/>
          <w:szCs w:val="26"/>
        </w:rPr>
      </w:pPr>
      <w:r>
        <w:rPr>
          <w:rFonts w:ascii="Verdana" w:hAnsi="Verdana" w:cs="Arial"/>
          <w:sz w:val="26"/>
          <w:szCs w:val="26"/>
        </w:rPr>
        <w:t>Como se puede ver, a través de dicho pronunciamiento se supeditó el an</w:t>
      </w:r>
      <w:r w:rsidR="007377F6">
        <w:rPr>
          <w:rFonts w:ascii="Verdana" w:hAnsi="Verdana" w:cs="Arial"/>
          <w:sz w:val="26"/>
          <w:szCs w:val="26"/>
        </w:rPr>
        <w:t>álisis que debía</w:t>
      </w:r>
      <w:r>
        <w:rPr>
          <w:rFonts w:ascii="Verdana" w:hAnsi="Verdana" w:cs="Arial"/>
          <w:sz w:val="26"/>
          <w:szCs w:val="26"/>
        </w:rPr>
        <w:t xml:space="preserve"> efectuar el Juez de Ejecución de Penas y Medidas de Seguridad</w:t>
      </w:r>
      <w:r w:rsidR="007377F6">
        <w:rPr>
          <w:rFonts w:ascii="Verdana" w:hAnsi="Verdana" w:cs="Arial"/>
          <w:sz w:val="26"/>
          <w:szCs w:val="26"/>
        </w:rPr>
        <w:t xml:space="preserve"> al momento de valorar la conducta del condenado que pretendiera la concesión de la libertad condicional</w:t>
      </w:r>
      <w:r>
        <w:rPr>
          <w:rFonts w:ascii="Verdana" w:hAnsi="Verdana" w:cs="Arial"/>
          <w:sz w:val="26"/>
          <w:szCs w:val="26"/>
        </w:rPr>
        <w:t xml:space="preserve">, ciñéndose únicamente a lo contemplado en la sentencia condenatoria. </w:t>
      </w:r>
    </w:p>
    <w:p w:rsidR="007377F6" w:rsidRPr="000A2ABA" w:rsidRDefault="007377F6" w:rsidP="002F2271">
      <w:pPr>
        <w:jc w:val="both"/>
        <w:rPr>
          <w:rFonts w:ascii="Verdana" w:hAnsi="Verdana" w:cs="Arial"/>
          <w:sz w:val="26"/>
          <w:szCs w:val="26"/>
        </w:rPr>
      </w:pPr>
    </w:p>
    <w:p w:rsidR="00B54546" w:rsidRPr="00B54546" w:rsidRDefault="00862282" w:rsidP="00E13252">
      <w:pPr>
        <w:spacing w:line="288" w:lineRule="auto"/>
        <w:jc w:val="both"/>
        <w:rPr>
          <w:rFonts w:ascii="Verdana" w:hAnsi="Verdana"/>
          <w:sz w:val="26"/>
          <w:szCs w:val="26"/>
          <w:lang w:val="es-MX"/>
        </w:rPr>
      </w:pPr>
      <w:r w:rsidRPr="00B54546">
        <w:rPr>
          <w:rFonts w:ascii="Verdana" w:hAnsi="Verdana" w:cs="Arial"/>
          <w:sz w:val="26"/>
          <w:szCs w:val="26"/>
        </w:rPr>
        <w:t>Sin embargo, en forma posterior se dispuso por parte del legislador una nueva modificación a la norma que nos concita</w:t>
      </w:r>
      <w:r w:rsidR="007377F6" w:rsidRPr="00B54546">
        <w:rPr>
          <w:rFonts w:ascii="Verdana" w:hAnsi="Verdana" w:cs="Arial"/>
          <w:sz w:val="26"/>
          <w:szCs w:val="26"/>
        </w:rPr>
        <w:t xml:space="preserve">, ésta vez a través del </w:t>
      </w:r>
      <w:r w:rsidR="007377F6" w:rsidRPr="00B54546">
        <w:rPr>
          <w:rFonts w:ascii="Verdana" w:hAnsi="Verdana"/>
          <w:sz w:val="26"/>
          <w:szCs w:val="26"/>
          <w:lang w:val="es-MX"/>
        </w:rPr>
        <w:t xml:space="preserve">artículo 30 de la Ley 1709 de 2014, que igualmente fue objeto de estudio por parte del </w:t>
      </w:r>
      <w:r w:rsidR="00087351" w:rsidRPr="00B54546">
        <w:rPr>
          <w:rFonts w:ascii="Verdana" w:hAnsi="Verdana"/>
          <w:sz w:val="26"/>
          <w:szCs w:val="26"/>
          <w:lang w:val="es-MX"/>
        </w:rPr>
        <w:t xml:space="preserve">Órgano de Cierre Constitucional </w:t>
      </w:r>
      <w:r w:rsidR="007377F6" w:rsidRPr="00B54546">
        <w:rPr>
          <w:rFonts w:ascii="Verdana" w:hAnsi="Verdana"/>
          <w:sz w:val="26"/>
          <w:szCs w:val="26"/>
          <w:lang w:val="es-MX"/>
        </w:rPr>
        <w:t>a través de la Sentencia C 757</w:t>
      </w:r>
      <w:r w:rsidR="00087351" w:rsidRPr="00B54546">
        <w:rPr>
          <w:rFonts w:ascii="Verdana" w:hAnsi="Verdana"/>
          <w:sz w:val="26"/>
          <w:szCs w:val="26"/>
          <w:lang w:val="es-MX"/>
        </w:rPr>
        <w:t xml:space="preserve"> de 2014, en esta última oportunidad la Corte Constitucional cuestionó que a pesar de haberse efectuado un pronunciamiento previo por parte de ese órgano</w:t>
      </w:r>
      <w:r w:rsidR="00B54546" w:rsidRPr="00B54546">
        <w:rPr>
          <w:rFonts w:ascii="Verdana" w:hAnsi="Verdana"/>
          <w:sz w:val="26"/>
          <w:szCs w:val="26"/>
          <w:lang w:val="es-MX"/>
        </w:rPr>
        <w:t>,</w:t>
      </w:r>
      <w:r w:rsidR="00087351" w:rsidRPr="00B54546">
        <w:rPr>
          <w:rFonts w:ascii="Verdana" w:hAnsi="Verdana"/>
          <w:sz w:val="26"/>
          <w:szCs w:val="26"/>
          <w:lang w:val="es-MX"/>
        </w:rPr>
        <w:t xml:space="preserve"> acerca del condicionamiento a la </w:t>
      </w:r>
      <w:proofErr w:type="spellStart"/>
      <w:r w:rsidR="00087351" w:rsidRPr="00B54546">
        <w:rPr>
          <w:rFonts w:ascii="Verdana" w:hAnsi="Verdana"/>
          <w:sz w:val="26"/>
          <w:szCs w:val="26"/>
          <w:lang w:val="es-MX"/>
        </w:rPr>
        <w:t>exequibilidad</w:t>
      </w:r>
      <w:proofErr w:type="spellEnd"/>
      <w:r w:rsidR="00087351" w:rsidRPr="00B54546">
        <w:rPr>
          <w:rFonts w:ascii="Verdana" w:hAnsi="Verdana"/>
          <w:sz w:val="26"/>
          <w:szCs w:val="26"/>
          <w:lang w:val="es-MX"/>
        </w:rPr>
        <w:t xml:space="preserve"> del artículo 5º de la Ley 890 de 2004,</w:t>
      </w:r>
      <w:r w:rsidR="00760A6A" w:rsidRPr="00B54546">
        <w:rPr>
          <w:rFonts w:ascii="Verdana" w:hAnsi="Verdana"/>
          <w:sz w:val="26"/>
          <w:szCs w:val="26"/>
          <w:lang w:val="es-MX"/>
        </w:rPr>
        <w:t xml:space="preserve"> el legislador </w:t>
      </w:r>
      <w:r w:rsidR="00087351" w:rsidRPr="00B54546">
        <w:rPr>
          <w:rFonts w:ascii="Verdana" w:hAnsi="Verdana"/>
          <w:sz w:val="26"/>
          <w:szCs w:val="26"/>
          <w:lang w:val="es-MX"/>
        </w:rPr>
        <w:t>no hubiera contemplado esos lineamientos</w:t>
      </w:r>
      <w:r w:rsidR="00AE07BA">
        <w:rPr>
          <w:rFonts w:ascii="Verdana" w:hAnsi="Verdana"/>
          <w:sz w:val="26"/>
          <w:szCs w:val="26"/>
          <w:lang w:val="es-MX"/>
        </w:rPr>
        <w:t xml:space="preserve"> en la nueva modificación</w:t>
      </w:r>
      <w:r w:rsidR="00B54546" w:rsidRPr="00B54546">
        <w:rPr>
          <w:rFonts w:ascii="Verdana" w:hAnsi="Verdana"/>
          <w:sz w:val="26"/>
          <w:szCs w:val="26"/>
          <w:lang w:val="es-MX"/>
        </w:rPr>
        <w:t xml:space="preserve">. </w:t>
      </w:r>
    </w:p>
    <w:p w:rsidR="00B54546" w:rsidRPr="000A2ABA" w:rsidRDefault="00B54546" w:rsidP="002C3421">
      <w:pPr>
        <w:spacing w:line="276" w:lineRule="auto"/>
        <w:jc w:val="both"/>
        <w:rPr>
          <w:sz w:val="20"/>
          <w:szCs w:val="28"/>
          <w:lang w:val="es-MX"/>
        </w:rPr>
      </w:pPr>
    </w:p>
    <w:p w:rsidR="00E855C3" w:rsidRPr="00E13252" w:rsidRDefault="00AE07BA" w:rsidP="000A2ABA">
      <w:pPr>
        <w:spacing w:line="240" w:lineRule="exact"/>
        <w:ind w:left="510" w:right="510"/>
        <w:jc w:val="both"/>
        <w:rPr>
          <w:rFonts w:ascii="Verdana" w:hAnsi="Verdana"/>
          <w:i/>
          <w:sz w:val="22"/>
          <w:szCs w:val="22"/>
          <w:lang w:val="es-MX"/>
        </w:rPr>
      </w:pPr>
      <w:r w:rsidRPr="00E13252">
        <w:rPr>
          <w:rFonts w:ascii="Verdana" w:hAnsi="Verdana"/>
          <w:i/>
          <w:sz w:val="22"/>
          <w:szCs w:val="22"/>
          <w:lang w:val="es-MX"/>
        </w:rPr>
        <w:t>“</w:t>
      </w:r>
      <w:r w:rsidR="00E855C3" w:rsidRPr="00E13252">
        <w:rPr>
          <w:rFonts w:ascii="Verdana" w:hAnsi="Verdana"/>
          <w:i/>
          <w:sz w:val="22"/>
          <w:szCs w:val="22"/>
          <w:lang w:val="es-CO"/>
        </w:rPr>
        <w:t xml:space="preserve">37. A pesar de lo anterior, la ampliación del conjunto de factores que puede tener en cuenta el juez no es el único efecto de haber removido la alusión a la gravedad de la conducta. En su redacción actual, el artículo 64 del Código Penal sólo ordena al juez otorgar la libertad condicional </w:t>
      </w:r>
      <w:r w:rsidR="00E855C3" w:rsidRPr="00F364EA">
        <w:rPr>
          <w:rFonts w:ascii="Verdana" w:hAnsi="Verdana"/>
          <w:i/>
          <w:sz w:val="22"/>
          <w:szCs w:val="22"/>
        </w:rPr>
        <w:t>“</w:t>
      </w:r>
      <w:r w:rsidR="00E855C3" w:rsidRPr="00E13252">
        <w:rPr>
          <w:rFonts w:ascii="Verdana" w:hAnsi="Verdana"/>
          <w:i/>
          <w:sz w:val="22"/>
          <w:szCs w:val="22"/>
          <w:lang w:val="es-CO"/>
        </w:rPr>
        <w:t xml:space="preserve">previa valoración de la conducta punible”, pero no existe en el texto de la disposición acusada un elemento que le dé al juez de ejecución de penas un parámetro o criterio de ordenación con respecto a la manera como debe efectuar la valoración de la conducta punible. En esa medida, el problema no consiste únicamente en que no sea claro qué otros elementos de la conducta debe tener en cuenta el juez de ejecución de penas, el problema es que la disposición tampoco le da un indicio de cómo debe valorarlos. </w:t>
      </w:r>
    </w:p>
    <w:p w:rsidR="00E855C3" w:rsidRPr="00E13252" w:rsidRDefault="00E855C3" w:rsidP="000A2ABA">
      <w:pPr>
        <w:spacing w:line="240" w:lineRule="exact"/>
        <w:ind w:left="510" w:right="510"/>
        <w:jc w:val="both"/>
        <w:rPr>
          <w:rFonts w:ascii="Verdana" w:hAnsi="Verdana"/>
          <w:i/>
          <w:sz w:val="22"/>
          <w:szCs w:val="22"/>
          <w:lang w:val="es-MX"/>
        </w:rPr>
      </w:pPr>
    </w:p>
    <w:p w:rsidR="00B54546" w:rsidRPr="00E13252" w:rsidRDefault="00B54546" w:rsidP="000A2ABA">
      <w:pPr>
        <w:spacing w:line="240" w:lineRule="exact"/>
        <w:ind w:left="510" w:right="510"/>
        <w:jc w:val="both"/>
        <w:rPr>
          <w:rFonts w:ascii="Verdana" w:hAnsi="Verdana"/>
          <w:i/>
          <w:sz w:val="22"/>
          <w:szCs w:val="22"/>
          <w:lang w:val="es-MX"/>
        </w:rPr>
      </w:pPr>
      <w:r w:rsidRPr="00E13252">
        <w:rPr>
          <w:rFonts w:ascii="Verdana" w:hAnsi="Verdana"/>
          <w:i/>
          <w:sz w:val="22"/>
          <w:szCs w:val="22"/>
          <w:lang w:val="es-MX"/>
        </w:rPr>
        <w:t>38. La Corte ya había restringido las posibilidades hermenéuticas en relación con la redacción anterior del artículo 64 del Código Penal por considerar que algunas de ellas resultaban contrarias a la Carta. Al redactar la nueva versión de dicho artículo, el legislador no sólo desconoció el condicionamiento introducido por la Corte en relación con la redacción anterior, sino que agregó un factor adicional de ambigüedad al remover la alusión a la gravedad de la conducta punible como uno de los factores que se deben tener en cuenta para decidir sobre la libertad condi</w:t>
      </w:r>
      <w:r w:rsidR="00AE07BA" w:rsidRPr="00E13252">
        <w:rPr>
          <w:rFonts w:ascii="Verdana" w:hAnsi="Verdana"/>
          <w:i/>
          <w:sz w:val="22"/>
          <w:szCs w:val="22"/>
          <w:lang w:val="es-MX"/>
        </w:rPr>
        <w:t xml:space="preserve">cional.” </w:t>
      </w:r>
      <w:r w:rsidR="00AE07BA" w:rsidRPr="00E13252">
        <w:rPr>
          <w:rStyle w:val="Appelnotedebasdep"/>
          <w:rFonts w:ascii="Verdana" w:hAnsi="Verdana"/>
          <w:i/>
          <w:sz w:val="22"/>
          <w:szCs w:val="22"/>
          <w:vertAlign w:val="superscript"/>
          <w:lang w:val="es-MX"/>
        </w:rPr>
        <w:footnoteReference w:id="4"/>
      </w:r>
    </w:p>
    <w:p w:rsidR="00A364B8" w:rsidRPr="00794EF0" w:rsidRDefault="00087351" w:rsidP="003D4B90">
      <w:pPr>
        <w:spacing w:line="276" w:lineRule="auto"/>
        <w:ind w:left="510" w:right="510"/>
        <w:jc w:val="both"/>
        <w:rPr>
          <w:rFonts w:ascii="Verdana" w:hAnsi="Verdana" w:cs="Arial"/>
          <w:i/>
          <w:sz w:val="28"/>
          <w:szCs w:val="28"/>
        </w:rPr>
      </w:pPr>
      <w:r w:rsidRPr="00B54546">
        <w:rPr>
          <w:rFonts w:ascii="Verdana" w:hAnsi="Verdana"/>
          <w:i/>
          <w:sz w:val="22"/>
          <w:szCs w:val="22"/>
          <w:lang w:val="es-MX"/>
        </w:rPr>
        <w:t xml:space="preserve"> </w:t>
      </w:r>
      <w:r w:rsidR="007377F6" w:rsidRPr="00B54546">
        <w:rPr>
          <w:rFonts w:ascii="Verdana" w:hAnsi="Verdana"/>
          <w:i/>
          <w:sz w:val="22"/>
          <w:szCs w:val="22"/>
          <w:lang w:val="es-MX"/>
        </w:rPr>
        <w:t xml:space="preserve"> </w:t>
      </w:r>
      <w:r w:rsidR="00862282" w:rsidRPr="00B54546">
        <w:rPr>
          <w:rFonts w:ascii="Verdana" w:hAnsi="Verdana" w:cs="Arial"/>
          <w:i/>
          <w:sz w:val="22"/>
          <w:szCs w:val="22"/>
        </w:rPr>
        <w:t xml:space="preserve"> </w:t>
      </w:r>
    </w:p>
    <w:p w:rsidR="00BB45C2" w:rsidRPr="00295D77" w:rsidRDefault="00AE07BA" w:rsidP="00E13252">
      <w:pPr>
        <w:spacing w:line="288" w:lineRule="auto"/>
        <w:jc w:val="both"/>
        <w:rPr>
          <w:rFonts w:ascii="Verdana" w:hAnsi="Verdana" w:cs="Arial"/>
          <w:sz w:val="26"/>
          <w:szCs w:val="26"/>
        </w:rPr>
      </w:pPr>
      <w:r>
        <w:rPr>
          <w:rFonts w:ascii="Verdana" w:hAnsi="Verdana" w:cs="Arial"/>
          <w:sz w:val="26"/>
          <w:szCs w:val="26"/>
        </w:rPr>
        <w:lastRenderedPageBreak/>
        <w:t xml:space="preserve">Así </w:t>
      </w:r>
      <w:r w:rsidR="00695B5B">
        <w:rPr>
          <w:rFonts w:ascii="Verdana" w:hAnsi="Verdana" w:cs="Arial"/>
          <w:sz w:val="26"/>
          <w:szCs w:val="26"/>
        </w:rPr>
        <w:t>las cosas, la Corte C</w:t>
      </w:r>
      <w:r>
        <w:rPr>
          <w:rFonts w:ascii="Verdana" w:hAnsi="Verdana" w:cs="Arial"/>
          <w:sz w:val="26"/>
          <w:szCs w:val="26"/>
        </w:rPr>
        <w:t>onstitucional se vio en la imperiosa necesidad de volverse a pronunciar sobre al asunto, manteniendo la postura que inicialmente había planteado, según la cual el Juez que estudie la solicitud de libertad condicional impetrada por el condenado, debe valorar la conducta delictual únicamente desde lo que haya sido contemplado por el fallador</w:t>
      </w:r>
      <w:r w:rsidR="00562BAD">
        <w:rPr>
          <w:rFonts w:ascii="Verdana" w:hAnsi="Verdana" w:cs="Arial"/>
          <w:sz w:val="26"/>
          <w:szCs w:val="26"/>
        </w:rPr>
        <w:t xml:space="preserve"> en su sentencia, así lo explicó</w:t>
      </w:r>
      <w:r>
        <w:rPr>
          <w:rFonts w:ascii="Verdana" w:hAnsi="Verdana" w:cs="Arial"/>
          <w:sz w:val="26"/>
          <w:szCs w:val="26"/>
        </w:rPr>
        <w:t xml:space="preserve"> en esta última oportunidad el Máximo Tribunal Constitucional a través de la Sentencia C- 757 de 2014, </w:t>
      </w:r>
      <w:r w:rsidR="00695B5B">
        <w:rPr>
          <w:rFonts w:ascii="Verdana" w:hAnsi="Verdana" w:cs="Arial"/>
          <w:sz w:val="26"/>
          <w:szCs w:val="26"/>
        </w:rPr>
        <w:t>en é</w:t>
      </w:r>
      <w:r w:rsidR="00AE7346">
        <w:rPr>
          <w:rFonts w:ascii="Verdana" w:hAnsi="Verdana" w:cs="Arial"/>
          <w:sz w:val="26"/>
          <w:szCs w:val="26"/>
        </w:rPr>
        <w:t>sta reiteró lo</w:t>
      </w:r>
      <w:r w:rsidR="00695B5B">
        <w:rPr>
          <w:rFonts w:ascii="Verdana" w:hAnsi="Verdana" w:cs="Arial"/>
          <w:sz w:val="26"/>
          <w:szCs w:val="26"/>
        </w:rPr>
        <w:t xml:space="preserve"> ya</w:t>
      </w:r>
      <w:r w:rsidR="00AE7346">
        <w:rPr>
          <w:rFonts w:ascii="Verdana" w:hAnsi="Verdana" w:cs="Arial"/>
          <w:sz w:val="26"/>
          <w:szCs w:val="26"/>
        </w:rPr>
        <w:t xml:space="preserve"> dicho </w:t>
      </w:r>
      <w:r w:rsidR="004F2891">
        <w:rPr>
          <w:rFonts w:ascii="Verdana" w:hAnsi="Verdana" w:cs="Arial"/>
          <w:sz w:val="26"/>
          <w:szCs w:val="26"/>
        </w:rPr>
        <w:t xml:space="preserve">en la Sentencia C- 194 de 2005, afirmando </w:t>
      </w:r>
      <w:r w:rsidR="004F2891" w:rsidRPr="00295D77">
        <w:rPr>
          <w:rFonts w:ascii="Verdana" w:hAnsi="Verdana" w:cs="Arial"/>
          <w:sz w:val="26"/>
          <w:szCs w:val="26"/>
        </w:rPr>
        <w:t xml:space="preserve">que </w:t>
      </w:r>
      <w:r w:rsidR="004F2891" w:rsidRPr="00295D77">
        <w:rPr>
          <w:rFonts w:ascii="Verdana" w:hAnsi="Verdana"/>
          <w:sz w:val="26"/>
          <w:szCs w:val="26"/>
          <w:lang w:val="es-MX"/>
        </w:rPr>
        <w:t xml:space="preserve">los argumentos esgrimidos en la </w:t>
      </w:r>
      <w:r w:rsidR="00695B5B">
        <w:rPr>
          <w:rFonts w:ascii="Verdana" w:hAnsi="Verdana"/>
          <w:sz w:val="26"/>
          <w:szCs w:val="26"/>
          <w:lang w:val="es-MX"/>
        </w:rPr>
        <w:t>misma</w:t>
      </w:r>
      <w:r w:rsidR="004F2891" w:rsidRPr="00295D77">
        <w:rPr>
          <w:rFonts w:ascii="Verdana" w:hAnsi="Verdana"/>
          <w:sz w:val="26"/>
          <w:szCs w:val="26"/>
          <w:lang w:val="es-MX"/>
        </w:rPr>
        <w:t xml:space="preserve"> resultaban válidos y aplicables para ese análisis: </w:t>
      </w:r>
    </w:p>
    <w:p w:rsidR="004F2891" w:rsidRPr="002F2271" w:rsidRDefault="004F2891" w:rsidP="002F2271">
      <w:pPr>
        <w:spacing w:line="276" w:lineRule="auto"/>
        <w:ind w:right="618"/>
        <w:jc w:val="both"/>
        <w:rPr>
          <w:rFonts w:ascii="Verdana" w:hAnsi="Verdana"/>
          <w:i/>
          <w:sz w:val="26"/>
          <w:szCs w:val="26"/>
        </w:rPr>
      </w:pPr>
    </w:p>
    <w:p w:rsidR="004F2891" w:rsidRPr="009A69ED" w:rsidRDefault="004F2891" w:rsidP="000A2ABA">
      <w:pPr>
        <w:spacing w:line="240" w:lineRule="exact"/>
        <w:ind w:left="510" w:right="510"/>
        <w:jc w:val="both"/>
        <w:rPr>
          <w:rFonts w:ascii="Verdana" w:hAnsi="Verdana"/>
          <w:i/>
          <w:sz w:val="23"/>
          <w:szCs w:val="23"/>
        </w:rPr>
      </w:pPr>
      <w:r w:rsidRPr="009A69ED">
        <w:rPr>
          <w:rFonts w:ascii="Verdana" w:hAnsi="Verdana"/>
          <w:i/>
          <w:sz w:val="23"/>
          <w:szCs w:val="23"/>
        </w:rPr>
        <w:t>“</w:t>
      </w:r>
      <w:r w:rsidRPr="009A69ED">
        <w:rPr>
          <w:rFonts w:ascii="Verdana" w:hAnsi="Verdana"/>
          <w:b/>
          <w:i/>
          <w:sz w:val="23"/>
          <w:szCs w:val="23"/>
        </w:rPr>
        <w:t>En primer lugar, debe advertirse que el Juez de Ejecución de Penas y Medidas de Seguridad no puede apartarse del contenido de la sentencia condenatoria al momento de evaluar la procedencia del subrogado penal.</w:t>
      </w:r>
      <w:r w:rsidRPr="009A69ED">
        <w:rPr>
          <w:rFonts w:ascii="Verdana" w:hAnsi="Verdana"/>
          <w:i/>
          <w:sz w:val="23"/>
          <w:szCs w:val="23"/>
        </w:rPr>
        <w:t xml:space="preserve"> Esta sujeción al contenido y juicio de la sentencia de condena garantiza que los parámetros dentro de los cuales se adopta la providencia del Juez de Ejecución de Penas y Medidas de seguridad sea restringido, es decir, no pueda versar sobre la responsabilidad penal del condenado. </w:t>
      </w:r>
    </w:p>
    <w:p w:rsidR="004F2891" w:rsidRPr="009A69ED" w:rsidRDefault="004F2891" w:rsidP="000A2ABA">
      <w:pPr>
        <w:spacing w:line="240" w:lineRule="exact"/>
        <w:ind w:left="510" w:right="510"/>
        <w:jc w:val="both"/>
        <w:rPr>
          <w:rFonts w:ascii="Verdana" w:hAnsi="Verdana"/>
          <w:i/>
          <w:sz w:val="23"/>
          <w:szCs w:val="23"/>
        </w:rPr>
      </w:pPr>
    </w:p>
    <w:p w:rsidR="004F2891" w:rsidRPr="009A69ED" w:rsidRDefault="004F2891" w:rsidP="000A2ABA">
      <w:pPr>
        <w:spacing w:line="240" w:lineRule="exact"/>
        <w:ind w:left="510" w:right="510"/>
        <w:jc w:val="both"/>
        <w:rPr>
          <w:rFonts w:ascii="Verdana" w:hAnsi="Verdana"/>
          <w:b/>
          <w:i/>
          <w:sz w:val="23"/>
          <w:szCs w:val="23"/>
        </w:rPr>
      </w:pPr>
      <w:r w:rsidRPr="009A69ED">
        <w:rPr>
          <w:rFonts w:ascii="Verdana" w:hAnsi="Verdana"/>
          <w:i/>
          <w:sz w:val="23"/>
          <w:szCs w:val="23"/>
        </w:rPr>
        <w:t xml:space="preserve">“En los mismos términos, cuando la norma acusada dice que la libertad condicional podrá concederse previa valoración de la gravedad de la conducta, no significa que el Juez de Ejecución de Penas y Medida de Seguridad quede autorizado para valorar la gravedad de la conducta. Lo que la norma indica es que dicho funcionario deberá tener en cuenta la gravedad del comportamiento punible, </w:t>
      </w:r>
      <w:r w:rsidRPr="009A69ED">
        <w:rPr>
          <w:rFonts w:ascii="Verdana" w:hAnsi="Verdana"/>
          <w:b/>
          <w:i/>
          <w:sz w:val="23"/>
          <w:szCs w:val="23"/>
        </w:rPr>
        <w:t>calificado y valorado previamente en la sentencia condenatoria por el juez de conocimiento, como criterio para conceder el subrogado penal.</w:t>
      </w:r>
    </w:p>
    <w:p w:rsidR="004F2891" w:rsidRPr="009A69ED" w:rsidRDefault="004F2891" w:rsidP="000A2ABA">
      <w:pPr>
        <w:spacing w:line="240" w:lineRule="exact"/>
        <w:ind w:left="510" w:right="510"/>
        <w:jc w:val="both"/>
        <w:rPr>
          <w:rFonts w:ascii="Verdana" w:hAnsi="Verdana"/>
          <w:i/>
          <w:sz w:val="23"/>
          <w:szCs w:val="23"/>
        </w:rPr>
      </w:pPr>
    </w:p>
    <w:p w:rsidR="00862282" w:rsidRPr="009A69ED" w:rsidRDefault="004F2891" w:rsidP="000A2ABA">
      <w:pPr>
        <w:spacing w:line="240" w:lineRule="exact"/>
        <w:ind w:left="510" w:right="510"/>
        <w:jc w:val="both"/>
        <w:rPr>
          <w:rFonts w:ascii="Verdana" w:hAnsi="Verdana"/>
          <w:i/>
          <w:sz w:val="23"/>
          <w:szCs w:val="23"/>
        </w:rPr>
      </w:pPr>
      <w:r w:rsidRPr="009A69ED">
        <w:rPr>
          <w:rFonts w:ascii="Verdana" w:hAnsi="Verdana"/>
          <w:b/>
          <w:i/>
          <w:sz w:val="23"/>
          <w:szCs w:val="23"/>
        </w:rPr>
        <w:t xml:space="preserve">“Adicionalmente, el juicio que adelanta el Juez de Ejecución de Penas tiene una finalidad específica, cual es la de establecer la necesidad de continuar con el tratamiento penitenciario a partir del comportamiento carcelario del condenado. En este contexto, </w:t>
      </w:r>
      <w:r w:rsidRPr="009A69ED">
        <w:rPr>
          <w:rFonts w:ascii="Verdana" w:hAnsi="Verdana"/>
          <w:b/>
          <w:i/>
          <w:sz w:val="23"/>
          <w:szCs w:val="23"/>
          <w:u w:val="single"/>
        </w:rPr>
        <w:t>el estudio del Juez de Ejecución no se hace desde la perspectiva de la responsabilidad penal del condenado</w:t>
      </w:r>
      <w:r w:rsidRPr="009A69ED">
        <w:rPr>
          <w:rFonts w:ascii="Verdana" w:hAnsi="Verdana"/>
          <w:b/>
          <w:i/>
          <w:sz w:val="23"/>
          <w:szCs w:val="23"/>
        </w:rPr>
        <w:t xml:space="preserve"> –resuelta ya en la instancia correspondiente, ante el juez de conocimiento- </w:t>
      </w:r>
      <w:r w:rsidRPr="009A69ED">
        <w:rPr>
          <w:rFonts w:ascii="Verdana" w:hAnsi="Verdana"/>
          <w:b/>
          <w:i/>
          <w:sz w:val="23"/>
          <w:szCs w:val="23"/>
          <w:u w:val="single"/>
        </w:rPr>
        <w:t>sino desde la necesidad de cumplir una pena ya impuesta.</w:t>
      </w:r>
      <w:r w:rsidRPr="009A69ED">
        <w:rPr>
          <w:rFonts w:ascii="Verdana" w:hAnsi="Verdana"/>
          <w:i/>
          <w:sz w:val="23"/>
          <w:szCs w:val="23"/>
        </w:rPr>
        <w:t xml:space="preserve"> En el mismo sentido, el estudio versa sobre hechos distintos a los que fueron objeto de reproche en la sentencia condenatoria, cuales son los ocurridos con posterioridad a la misma, vinculados con el comportamiento del sentenciado en reclusión.</w:t>
      </w:r>
      <w:r w:rsidR="00295D77" w:rsidRPr="009A69ED">
        <w:rPr>
          <w:rFonts w:ascii="Verdana" w:hAnsi="Verdana"/>
          <w:i/>
          <w:sz w:val="23"/>
          <w:szCs w:val="23"/>
        </w:rPr>
        <w:t>”</w:t>
      </w:r>
      <w:r w:rsidR="005E4B8D" w:rsidRPr="009A69ED">
        <w:rPr>
          <w:rFonts w:ascii="Verdana" w:hAnsi="Verdana"/>
          <w:i/>
          <w:sz w:val="23"/>
          <w:szCs w:val="23"/>
        </w:rPr>
        <w:t xml:space="preserve"> (negrillas y subrayas por fuera del texto original) </w:t>
      </w:r>
    </w:p>
    <w:p w:rsidR="00A364B8" w:rsidRDefault="00A364B8" w:rsidP="00794EF0">
      <w:pPr>
        <w:spacing w:line="360" w:lineRule="auto"/>
        <w:jc w:val="both"/>
        <w:rPr>
          <w:rFonts w:ascii="Verdana" w:hAnsi="Verdana"/>
          <w:color w:val="000000"/>
          <w:sz w:val="26"/>
          <w:szCs w:val="26"/>
          <w:lang w:val="es-CO"/>
        </w:rPr>
      </w:pPr>
    </w:p>
    <w:p w:rsidR="00CC7CFF" w:rsidRPr="001D36E7" w:rsidRDefault="005E4B8D" w:rsidP="00C101F8">
      <w:pPr>
        <w:autoSpaceDE w:val="0"/>
        <w:autoSpaceDN w:val="0"/>
        <w:adjustRightInd w:val="0"/>
        <w:spacing w:line="360" w:lineRule="auto"/>
        <w:jc w:val="both"/>
        <w:rPr>
          <w:rFonts w:ascii="Verdana" w:hAnsi="Verdana"/>
          <w:sz w:val="26"/>
          <w:szCs w:val="26"/>
          <w:lang w:val="es-ES_tradnl"/>
        </w:rPr>
      </w:pPr>
      <w:r w:rsidRPr="001D36E7">
        <w:rPr>
          <w:rFonts w:ascii="Verdana" w:hAnsi="Verdana"/>
          <w:sz w:val="26"/>
          <w:szCs w:val="26"/>
          <w:lang w:val="es-ES_tradnl"/>
        </w:rPr>
        <w:t xml:space="preserve">Más adelante señaló esa Corporación que: </w:t>
      </w:r>
    </w:p>
    <w:p w:rsidR="005E4B8D" w:rsidRPr="002F2271" w:rsidRDefault="005E4B8D" w:rsidP="002F2271">
      <w:pPr>
        <w:autoSpaceDE w:val="0"/>
        <w:autoSpaceDN w:val="0"/>
        <w:adjustRightInd w:val="0"/>
        <w:spacing w:line="276" w:lineRule="auto"/>
        <w:jc w:val="both"/>
        <w:rPr>
          <w:rFonts w:ascii="Verdana" w:hAnsi="Verdana"/>
          <w:color w:val="000000"/>
          <w:sz w:val="26"/>
          <w:szCs w:val="26"/>
          <w:lang w:val="es-ES_tradnl"/>
        </w:rPr>
      </w:pPr>
    </w:p>
    <w:p w:rsidR="005E4B8D" w:rsidRPr="009A69ED" w:rsidRDefault="005E4B8D" w:rsidP="000A2ABA">
      <w:pPr>
        <w:spacing w:line="240" w:lineRule="exact"/>
        <w:ind w:left="510" w:right="510"/>
        <w:jc w:val="both"/>
        <w:rPr>
          <w:rFonts w:ascii="Verdana" w:hAnsi="Verdana"/>
          <w:i/>
          <w:sz w:val="23"/>
          <w:szCs w:val="23"/>
          <w:lang w:val="es-MX"/>
        </w:rPr>
      </w:pPr>
      <w:r w:rsidRPr="009A69ED">
        <w:rPr>
          <w:rFonts w:ascii="Verdana" w:hAnsi="Verdana"/>
          <w:i/>
          <w:sz w:val="23"/>
          <w:szCs w:val="23"/>
          <w:lang w:val="es-MX"/>
        </w:rPr>
        <w:t xml:space="preserve">“31. En la Sentencia C-194 de 2005 la Corte estableció que la facultad de los jueces de ejecución de penas para conceder la libertad condicional con fundamento en la gravedad de la conducta </w:t>
      </w:r>
      <w:r w:rsidRPr="009A69ED">
        <w:rPr>
          <w:rFonts w:ascii="Verdana" w:hAnsi="Verdana"/>
          <w:i/>
          <w:sz w:val="23"/>
          <w:szCs w:val="23"/>
          <w:lang w:val="es-MX"/>
        </w:rPr>
        <w:lastRenderedPageBreak/>
        <w:t xml:space="preserve">punible no vulnera el non bis in ídem ni los fines de resocialización y la prevención especial de la pena. Sin embargo, la Corte adoptó esta decisión bajo un supuesto interpretativo determinado. El supuesto consiste en que, de conformidad con una interpretación razonable de la expresión demandada en aquella oportunidad, que era “previa valoración de la gravedad de la conducta punible”, los jueces de ejecución de penas no realizarían una valoración ex </w:t>
      </w:r>
      <w:proofErr w:type="spellStart"/>
      <w:r w:rsidRPr="009A69ED">
        <w:rPr>
          <w:rFonts w:ascii="Verdana" w:hAnsi="Verdana"/>
          <w:i/>
          <w:sz w:val="23"/>
          <w:szCs w:val="23"/>
          <w:lang w:val="es-MX"/>
        </w:rPr>
        <w:t>novo</w:t>
      </w:r>
      <w:proofErr w:type="spellEnd"/>
      <w:r w:rsidRPr="009A69ED">
        <w:rPr>
          <w:rFonts w:ascii="Verdana" w:hAnsi="Verdana"/>
          <w:i/>
          <w:sz w:val="23"/>
          <w:szCs w:val="23"/>
          <w:lang w:val="es-MX"/>
        </w:rPr>
        <w:t xml:space="preserve"> de la conducta punible. Por el contrario, el fundamento de su decisión en cada caso sería la valoración de la conducta punible hecha previamente por el juez penal. </w:t>
      </w:r>
    </w:p>
    <w:p w:rsidR="005E4B8D" w:rsidRPr="009A69ED" w:rsidRDefault="005E4B8D" w:rsidP="000A2ABA">
      <w:pPr>
        <w:spacing w:line="240" w:lineRule="exact"/>
        <w:ind w:left="510" w:right="510"/>
        <w:jc w:val="both"/>
        <w:rPr>
          <w:rFonts w:ascii="Verdana" w:hAnsi="Verdana"/>
          <w:i/>
          <w:sz w:val="23"/>
          <w:szCs w:val="23"/>
          <w:lang w:val="es-CO"/>
        </w:rPr>
      </w:pPr>
    </w:p>
    <w:p w:rsidR="005E4B8D" w:rsidRPr="009A69ED" w:rsidRDefault="005E4B8D" w:rsidP="000A2ABA">
      <w:pPr>
        <w:spacing w:line="240" w:lineRule="exact"/>
        <w:ind w:left="510" w:right="510"/>
        <w:jc w:val="both"/>
        <w:rPr>
          <w:rFonts w:ascii="Verdana" w:hAnsi="Verdana"/>
          <w:i/>
          <w:sz w:val="23"/>
          <w:szCs w:val="23"/>
          <w:lang w:val="es-CO"/>
        </w:rPr>
      </w:pPr>
      <w:r w:rsidRPr="009A69ED">
        <w:rPr>
          <w:rFonts w:ascii="Verdana" w:hAnsi="Verdana"/>
          <w:i/>
          <w:sz w:val="23"/>
          <w:szCs w:val="23"/>
          <w:lang w:val="es-CO"/>
        </w:rPr>
        <w:t xml:space="preserve">32. Aun así, la Corte no descartó la posibilidad de que los jueces de ejecución de penas, o cualquier otro operador jurídico, razonablemente llegaren a interpretar el texto de manera diferente. </w:t>
      </w:r>
      <w:r w:rsidRPr="009A69ED">
        <w:rPr>
          <w:rFonts w:ascii="Verdana" w:hAnsi="Verdana"/>
          <w:b/>
          <w:i/>
          <w:sz w:val="23"/>
          <w:szCs w:val="23"/>
          <w:lang w:val="es-CO"/>
        </w:rPr>
        <w:t xml:space="preserve">Por lo anterior, esta Corporación tuvo la necesidad de hacer una serie de precisiones en las consideraciones, y a condicionar la </w:t>
      </w:r>
      <w:proofErr w:type="spellStart"/>
      <w:r w:rsidRPr="009A69ED">
        <w:rPr>
          <w:rFonts w:ascii="Verdana" w:hAnsi="Verdana"/>
          <w:b/>
          <w:i/>
          <w:sz w:val="23"/>
          <w:szCs w:val="23"/>
          <w:lang w:val="es-CO"/>
        </w:rPr>
        <w:t>exequibilidad</w:t>
      </w:r>
      <w:proofErr w:type="spellEnd"/>
      <w:r w:rsidRPr="009A69ED">
        <w:rPr>
          <w:rFonts w:ascii="Verdana" w:hAnsi="Verdana"/>
          <w:b/>
          <w:i/>
          <w:sz w:val="23"/>
          <w:szCs w:val="23"/>
          <w:lang w:val="es-CO"/>
        </w:rPr>
        <w:t xml:space="preserve"> de su decisión. A pesar de considerar que la facultad de los jueces de ejecución de penas para valorar la conducta punible es exequible, el texto analizado en aquella oportunidad resultaba algo ambiguo y se prestaba para otras interpretaciones que resultarían </w:t>
      </w:r>
      <w:r w:rsidRPr="009A69ED">
        <w:rPr>
          <w:rFonts w:ascii="Verdana" w:hAnsi="Verdana"/>
          <w:b/>
          <w:i/>
          <w:sz w:val="23"/>
          <w:szCs w:val="23"/>
          <w:u w:val="single"/>
          <w:lang w:val="es-CO"/>
        </w:rPr>
        <w:t>contrarias a la Carta Política</w:t>
      </w:r>
      <w:r w:rsidRPr="009A69ED">
        <w:rPr>
          <w:rFonts w:ascii="Verdana" w:hAnsi="Verdana"/>
          <w:b/>
          <w:i/>
          <w:sz w:val="23"/>
          <w:szCs w:val="23"/>
          <w:lang w:val="es-CO"/>
        </w:rPr>
        <w:t>.</w:t>
      </w:r>
      <w:r w:rsidRPr="009A69ED">
        <w:rPr>
          <w:rFonts w:ascii="Verdana" w:hAnsi="Verdana"/>
          <w:i/>
          <w:sz w:val="23"/>
          <w:szCs w:val="23"/>
          <w:lang w:val="es-CO"/>
        </w:rPr>
        <w:t xml:space="preserve"> Así, la mencionada sentencia dijo:</w:t>
      </w:r>
    </w:p>
    <w:p w:rsidR="005E4B8D" w:rsidRPr="009A69ED" w:rsidRDefault="005E4B8D" w:rsidP="000A2ABA">
      <w:pPr>
        <w:spacing w:line="240" w:lineRule="exact"/>
        <w:ind w:left="510" w:right="510"/>
        <w:jc w:val="both"/>
        <w:rPr>
          <w:rFonts w:ascii="Verdana" w:hAnsi="Verdana"/>
          <w:i/>
          <w:sz w:val="23"/>
          <w:szCs w:val="23"/>
          <w:lang w:val="es-CO"/>
        </w:rPr>
      </w:pPr>
    </w:p>
    <w:p w:rsidR="00B370EB" w:rsidRPr="00295D77" w:rsidRDefault="005E4B8D" w:rsidP="000A2ABA">
      <w:pPr>
        <w:spacing w:line="240" w:lineRule="exact"/>
        <w:ind w:left="510" w:right="510"/>
        <w:jc w:val="both"/>
        <w:rPr>
          <w:rFonts w:ascii="Verdana" w:hAnsi="Verdana"/>
          <w:i/>
          <w:sz w:val="22"/>
          <w:szCs w:val="22"/>
        </w:rPr>
      </w:pPr>
      <w:r w:rsidRPr="009A69ED">
        <w:rPr>
          <w:rFonts w:ascii="Verdana" w:hAnsi="Verdana"/>
          <w:i/>
          <w:sz w:val="23"/>
          <w:szCs w:val="23"/>
          <w:lang w:val="es-CO"/>
        </w:rPr>
        <w:t xml:space="preserve">“En atención a lo anterior, la Corte Constitucional declarará exequible la expresión “previa valoración de la gravedad de la conducta punible”, contenida en el artículo 5º de la Ley 890 de 2004, que modificó el artículo 64 del Código Penal, pero </w:t>
      </w:r>
      <w:r w:rsidRPr="009A69ED">
        <w:rPr>
          <w:rFonts w:ascii="Verdana" w:hAnsi="Verdana"/>
          <w:b/>
          <w:i/>
          <w:sz w:val="23"/>
          <w:szCs w:val="23"/>
          <w:lang w:val="es-CO"/>
        </w:rPr>
        <w:t>para garantizar su correcta aplicación, la condicionará a que se entienda que la valoración que hace el Juez de Ejecución de Penas y Medidas de Seguridad debe estar acorde con los términos en que haya sido evaluada la gravedad de la conducta en la sentencia condenatoria</w:t>
      </w:r>
      <w:r w:rsidRPr="009A69ED">
        <w:rPr>
          <w:rFonts w:ascii="Verdana" w:hAnsi="Verdana"/>
          <w:i/>
          <w:sz w:val="23"/>
          <w:szCs w:val="23"/>
          <w:lang w:val="es-CO"/>
        </w:rPr>
        <w:t xml:space="preserve">, por parte del juez de la causa.” </w:t>
      </w:r>
      <w:r w:rsidR="00B370EB" w:rsidRPr="009A69ED">
        <w:rPr>
          <w:rFonts w:ascii="Verdana" w:hAnsi="Verdana"/>
          <w:i/>
          <w:sz w:val="23"/>
          <w:szCs w:val="23"/>
        </w:rPr>
        <w:t>(negrillas y subrayas por fuera del texto original)</w:t>
      </w:r>
      <w:r w:rsidR="00B370EB">
        <w:rPr>
          <w:rFonts w:ascii="Verdana" w:hAnsi="Verdana"/>
          <w:i/>
          <w:sz w:val="22"/>
          <w:szCs w:val="22"/>
        </w:rPr>
        <w:t xml:space="preserve"> </w:t>
      </w:r>
    </w:p>
    <w:p w:rsidR="005E4B8D" w:rsidRPr="002F2271" w:rsidRDefault="005E4B8D" w:rsidP="00C101F8">
      <w:pPr>
        <w:autoSpaceDE w:val="0"/>
        <w:autoSpaceDN w:val="0"/>
        <w:adjustRightInd w:val="0"/>
        <w:spacing w:line="360" w:lineRule="auto"/>
        <w:jc w:val="both"/>
        <w:rPr>
          <w:rFonts w:ascii="Verdana" w:hAnsi="Verdana"/>
          <w:color w:val="000000"/>
          <w:szCs w:val="26"/>
          <w:lang w:val="es-ES_tradnl"/>
        </w:rPr>
      </w:pPr>
    </w:p>
    <w:p w:rsidR="00E855C3" w:rsidRPr="000A2ABA" w:rsidRDefault="00E855C3" w:rsidP="00E13252">
      <w:pPr>
        <w:autoSpaceDE w:val="0"/>
        <w:autoSpaceDN w:val="0"/>
        <w:adjustRightInd w:val="0"/>
        <w:spacing w:line="288" w:lineRule="auto"/>
        <w:jc w:val="both"/>
        <w:rPr>
          <w:rFonts w:ascii="Verdana" w:hAnsi="Verdana"/>
          <w:sz w:val="26"/>
          <w:szCs w:val="26"/>
          <w:lang w:val="es-ES_tradnl"/>
        </w:rPr>
      </w:pPr>
      <w:r w:rsidRPr="000A2ABA">
        <w:rPr>
          <w:rFonts w:ascii="Verdana" w:hAnsi="Verdana"/>
          <w:sz w:val="26"/>
          <w:szCs w:val="26"/>
          <w:lang w:val="es-ES_tradnl"/>
        </w:rPr>
        <w:t xml:space="preserve">Finalmente concluyó ese Cuerpo Colegiado que el artículo 64 penal no es claro en determinar los parámetros que deben ser tenidos en cuenta por el Juez de Ejecución de Penas, lo cual tacha como una “imprecisión”, y por ende consideró pertinente volver a condicionar la </w:t>
      </w:r>
      <w:proofErr w:type="spellStart"/>
      <w:r w:rsidRPr="000A2ABA">
        <w:rPr>
          <w:rFonts w:ascii="Verdana" w:hAnsi="Verdana"/>
          <w:sz w:val="26"/>
          <w:szCs w:val="26"/>
          <w:lang w:val="es-ES_tradnl"/>
        </w:rPr>
        <w:t>exequibilidad</w:t>
      </w:r>
      <w:proofErr w:type="spellEnd"/>
      <w:r w:rsidRPr="000A2ABA">
        <w:rPr>
          <w:rFonts w:ascii="Verdana" w:hAnsi="Verdana"/>
          <w:sz w:val="26"/>
          <w:szCs w:val="26"/>
          <w:lang w:val="es-ES_tradnl"/>
        </w:rPr>
        <w:t xml:space="preserve"> de la norma demandada:</w:t>
      </w:r>
    </w:p>
    <w:p w:rsidR="00E855C3" w:rsidRDefault="00E855C3" w:rsidP="006D2F3A">
      <w:pPr>
        <w:autoSpaceDE w:val="0"/>
        <w:autoSpaceDN w:val="0"/>
        <w:adjustRightInd w:val="0"/>
        <w:spacing w:line="276" w:lineRule="auto"/>
        <w:jc w:val="both"/>
        <w:rPr>
          <w:rFonts w:ascii="Verdana" w:hAnsi="Verdana"/>
          <w:color w:val="000000"/>
          <w:sz w:val="26"/>
          <w:szCs w:val="26"/>
          <w:lang w:val="es-ES_tradnl"/>
        </w:rPr>
      </w:pPr>
    </w:p>
    <w:p w:rsidR="00E855C3" w:rsidRPr="009A69ED" w:rsidRDefault="00E855C3" w:rsidP="000A2ABA">
      <w:pPr>
        <w:spacing w:line="240" w:lineRule="exact"/>
        <w:ind w:left="510" w:right="510"/>
        <w:jc w:val="both"/>
        <w:rPr>
          <w:rFonts w:ascii="Verdana" w:hAnsi="Verdana"/>
          <w:i/>
          <w:sz w:val="23"/>
          <w:szCs w:val="23"/>
          <w:lang w:val="es-MX"/>
        </w:rPr>
      </w:pPr>
      <w:r w:rsidRPr="009A69ED">
        <w:rPr>
          <w:rFonts w:ascii="Verdana" w:hAnsi="Verdana"/>
          <w:i/>
          <w:sz w:val="23"/>
          <w:szCs w:val="23"/>
          <w:lang w:val="es-MX"/>
        </w:rPr>
        <w:t xml:space="preserve">“En conclusión, la redacción actual el artículo 64 del Código Penal no establece qué elementos de la conducta punible deben tener en cuenta los jueces de ejecución de penas, ni les da una guía de cómo deben analizarlos, ni establece que deben atenerse a las valoraciones de la conducta que previamente hicieron los jueces penales. Este nivel de imprecisión en relación con la manera como debe efectuarse la valoración de la conducta punible por parte de los jueces de ejecución de penas afecta el principio de legalidad en la etapa de la ejecución de la pena, el cual es un componente fundamental del derecho al debido proceso en materia penal. Por lo tanto, la redacción actual de la expresión demandada también resulta inaceptable desde el punto de vista constitucional. </w:t>
      </w:r>
      <w:r w:rsidRPr="009A69ED">
        <w:rPr>
          <w:rFonts w:ascii="Verdana" w:hAnsi="Verdana"/>
          <w:b/>
          <w:i/>
          <w:sz w:val="23"/>
          <w:szCs w:val="23"/>
          <w:lang w:val="es-MX"/>
        </w:rPr>
        <w:t xml:space="preserve">En esa medida, la Corte condicionará la </w:t>
      </w:r>
      <w:proofErr w:type="spellStart"/>
      <w:r w:rsidRPr="009A69ED">
        <w:rPr>
          <w:rFonts w:ascii="Verdana" w:hAnsi="Verdana"/>
          <w:b/>
          <w:i/>
          <w:sz w:val="23"/>
          <w:szCs w:val="23"/>
          <w:lang w:val="es-MX"/>
        </w:rPr>
        <w:t>exequibilidad</w:t>
      </w:r>
      <w:proofErr w:type="spellEnd"/>
      <w:r w:rsidRPr="009A69ED">
        <w:rPr>
          <w:rFonts w:ascii="Verdana" w:hAnsi="Verdana"/>
          <w:b/>
          <w:i/>
          <w:sz w:val="23"/>
          <w:szCs w:val="23"/>
          <w:lang w:val="es-MX"/>
        </w:rPr>
        <w:t xml:space="preserve"> de la disposición acusada. Las valoraciones de la conducta punible que hagan los jueces de ejecución de penas y medidas de seguridad para decidir sobre la libertad condicional de los condenados debe tener en cuenta todas las circunstancias, </w:t>
      </w:r>
      <w:r w:rsidRPr="009A69ED">
        <w:rPr>
          <w:rFonts w:ascii="Verdana" w:hAnsi="Verdana"/>
          <w:b/>
          <w:i/>
          <w:sz w:val="23"/>
          <w:szCs w:val="23"/>
          <w:lang w:val="es-MX"/>
        </w:rPr>
        <w:lastRenderedPageBreak/>
        <w:t>elementos y consideraciones hechas por el juez penal en la sentencia condenatoria, sean éstas favorables o desfavorables al otorgamiento de la libertad condicional.</w:t>
      </w:r>
      <w:r w:rsidRPr="009A69ED">
        <w:rPr>
          <w:rFonts w:ascii="Verdana" w:hAnsi="Verdana"/>
          <w:i/>
          <w:sz w:val="23"/>
          <w:szCs w:val="23"/>
          <w:lang w:val="es-MX"/>
        </w:rPr>
        <w:t>”</w:t>
      </w:r>
    </w:p>
    <w:p w:rsidR="005E4B8D" w:rsidRPr="002F2271" w:rsidRDefault="005E4B8D" w:rsidP="00C101F8">
      <w:pPr>
        <w:autoSpaceDE w:val="0"/>
        <w:autoSpaceDN w:val="0"/>
        <w:adjustRightInd w:val="0"/>
        <w:spacing w:line="360" w:lineRule="auto"/>
        <w:jc w:val="both"/>
        <w:rPr>
          <w:rFonts w:ascii="Verdana" w:hAnsi="Verdana"/>
          <w:color w:val="000000"/>
          <w:szCs w:val="26"/>
          <w:lang w:val="es-ES_tradnl"/>
        </w:rPr>
      </w:pPr>
    </w:p>
    <w:p w:rsidR="00A06D97" w:rsidRPr="000A2ABA" w:rsidRDefault="006D2F3A" w:rsidP="00E13252">
      <w:pPr>
        <w:autoSpaceDE w:val="0"/>
        <w:autoSpaceDN w:val="0"/>
        <w:adjustRightInd w:val="0"/>
        <w:spacing w:line="288" w:lineRule="auto"/>
        <w:jc w:val="both"/>
        <w:rPr>
          <w:rFonts w:ascii="Verdana" w:hAnsi="Verdana"/>
          <w:sz w:val="26"/>
          <w:szCs w:val="26"/>
          <w:lang w:val="es-ES_tradnl"/>
        </w:rPr>
      </w:pPr>
      <w:r w:rsidRPr="000A2ABA">
        <w:rPr>
          <w:rFonts w:ascii="Verdana" w:hAnsi="Verdana"/>
          <w:sz w:val="26"/>
          <w:szCs w:val="26"/>
          <w:lang w:val="es-ES_tradnl"/>
        </w:rPr>
        <w:t>A</w:t>
      </w:r>
      <w:r w:rsidR="00581DC5" w:rsidRPr="000A2ABA">
        <w:rPr>
          <w:rFonts w:ascii="Verdana" w:hAnsi="Verdana"/>
          <w:sz w:val="26"/>
          <w:szCs w:val="26"/>
          <w:lang w:val="es-ES_tradnl"/>
        </w:rPr>
        <w:t>hora, a</w:t>
      </w:r>
      <w:r w:rsidRPr="000A2ABA">
        <w:rPr>
          <w:rFonts w:ascii="Verdana" w:hAnsi="Verdana"/>
          <w:sz w:val="26"/>
          <w:szCs w:val="26"/>
          <w:lang w:val="es-ES_tradnl"/>
        </w:rPr>
        <w:t xml:space="preserve"> la luz de lo dicho por la Máxima Guardiana C</w:t>
      </w:r>
      <w:r w:rsidR="00A06D97" w:rsidRPr="000A2ABA">
        <w:rPr>
          <w:rFonts w:ascii="Verdana" w:hAnsi="Verdana"/>
          <w:sz w:val="26"/>
          <w:szCs w:val="26"/>
          <w:lang w:val="es-ES_tradnl"/>
        </w:rPr>
        <w:t xml:space="preserve">onstitucional, </w:t>
      </w:r>
      <w:r w:rsidR="006A6764" w:rsidRPr="000A2ABA">
        <w:rPr>
          <w:rFonts w:ascii="Verdana" w:hAnsi="Verdana"/>
          <w:sz w:val="26"/>
          <w:szCs w:val="26"/>
          <w:lang w:val="es-ES_tradnl"/>
        </w:rPr>
        <w:t xml:space="preserve">y una vez revisada la sentencia por medio de la cual fue condenado el señor </w:t>
      </w:r>
      <w:r w:rsidR="000A2ABA">
        <w:rPr>
          <w:rFonts w:ascii="Verdana" w:hAnsi="Verdana"/>
          <w:sz w:val="26"/>
          <w:szCs w:val="26"/>
          <w:lang w:val="es-ES_tradnl"/>
        </w:rPr>
        <w:t>Santiago Rendón Jaramillo</w:t>
      </w:r>
      <w:r w:rsidR="006A6764" w:rsidRPr="000A2ABA">
        <w:rPr>
          <w:rFonts w:ascii="Verdana" w:hAnsi="Verdana"/>
          <w:sz w:val="26"/>
          <w:szCs w:val="26"/>
          <w:lang w:val="es-ES_tradnl"/>
        </w:rPr>
        <w:t xml:space="preserve">, se observa que lo que allí se dijo respecto de </w:t>
      </w:r>
      <w:r w:rsidR="00A06D97" w:rsidRPr="000A2ABA">
        <w:rPr>
          <w:rFonts w:ascii="Verdana" w:hAnsi="Verdana"/>
          <w:sz w:val="26"/>
          <w:szCs w:val="26"/>
          <w:lang w:val="es-ES_tradnl"/>
        </w:rPr>
        <w:t xml:space="preserve">la gravedad de la conducta delictual </w:t>
      </w:r>
      <w:r w:rsidR="001D31BF" w:rsidRPr="000A2ABA">
        <w:rPr>
          <w:rFonts w:ascii="Verdana" w:hAnsi="Verdana"/>
          <w:sz w:val="26"/>
          <w:szCs w:val="26"/>
          <w:lang w:val="es-ES_tradnl"/>
        </w:rPr>
        <w:t xml:space="preserve">fue: </w:t>
      </w:r>
    </w:p>
    <w:p w:rsidR="00C17249" w:rsidRPr="000A2ABA" w:rsidRDefault="00C17249" w:rsidP="002F2271">
      <w:pPr>
        <w:autoSpaceDE w:val="0"/>
        <w:autoSpaceDN w:val="0"/>
        <w:adjustRightInd w:val="0"/>
        <w:spacing w:line="276" w:lineRule="auto"/>
        <w:jc w:val="both"/>
        <w:rPr>
          <w:rFonts w:ascii="Verdana" w:hAnsi="Verdana"/>
          <w:sz w:val="26"/>
          <w:szCs w:val="26"/>
          <w:lang w:val="es-ES_tradnl"/>
        </w:rPr>
      </w:pPr>
    </w:p>
    <w:p w:rsidR="00726F26" w:rsidRPr="003E49AB" w:rsidRDefault="00E16D18" w:rsidP="003E49AB">
      <w:pPr>
        <w:autoSpaceDE w:val="0"/>
        <w:autoSpaceDN w:val="0"/>
        <w:adjustRightInd w:val="0"/>
        <w:spacing w:line="240" w:lineRule="exact"/>
        <w:ind w:left="510" w:right="510"/>
        <w:jc w:val="both"/>
        <w:rPr>
          <w:rFonts w:ascii="Verdana" w:hAnsi="Verdana"/>
          <w:i/>
          <w:sz w:val="22"/>
          <w:szCs w:val="22"/>
          <w:lang w:val="es-ES_tradnl"/>
        </w:rPr>
      </w:pPr>
      <w:r w:rsidRPr="003E49AB">
        <w:rPr>
          <w:rFonts w:ascii="Verdana" w:hAnsi="Verdana"/>
          <w:i/>
          <w:sz w:val="22"/>
          <w:szCs w:val="22"/>
          <w:lang w:val="es-ES_tradnl"/>
        </w:rPr>
        <w:t xml:space="preserve">“Aunado a lo anterior </w:t>
      </w:r>
      <w:r w:rsidRPr="003A603B">
        <w:rPr>
          <w:rFonts w:ascii="Verdana" w:hAnsi="Verdana"/>
          <w:b/>
          <w:i/>
          <w:sz w:val="22"/>
          <w:szCs w:val="22"/>
          <w:lang w:val="es-ES_tradnl"/>
        </w:rPr>
        <w:t>debe ponerse de relieve la naturaleza, gravedad y modalidades de la conducta punible de la que se trata, pues ha de recordarse que la sanción se impone en relación con la conducta punible consistente en transportar una cantidad de estupefaciente por demás considerable</w:t>
      </w:r>
      <w:r w:rsidRPr="003E49AB">
        <w:rPr>
          <w:rFonts w:ascii="Verdana" w:hAnsi="Verdana"/>
          <w:i/>
          <w:sz w:val="22"/>
          <w:szCs w:val="22"/>
          <w:lang w:val="es-ES_tradnl"/>
        </w:rPr>
        <w:t xml:space="preserve">, puesto que se estableció su peso neto total en 3.785 gramos, cantidad que se hallaba distribuida en 16 paquetes y oculta dentro de un falso fondo de su maleta, </w:t>
      </w:r>
      <w:r w:rsidRPr="003A603B">
        <w:rPr>
          <w:rFonts w:ascii="Verdana" w:hAnsi="Verdana"/>
          <w:b/>
          <w:i/>
          <w:sz w:val="22"/>
          <w:szCs w:val="22"/>
          <w:lang w:val="es-ES_tradnl"/>
        </w:rPr>
        <w:t xml:space="preserve">y si bien es cierto la pena aquí impuesta resulta relativamente leve, </w:t>
      </w:r>
      <w:r w:rsidRPr="003A603B">
        <w:rPr>
          <w:rFonts w:ascii="Verdana" w:hAnsi="Verdana"/>
          <w:b/>
          <w:i/>
          <w:sz w:val="22"/>
          <w:szCs w:val="22"/>
          <w:u w:val="single"/>
          <w:lang w:val="es-ES_tradnl"/>
        </w:rPr>
        <w:t>es a consecuencia de los términos del preacuerdo</w:t>
      </w:r>
      <w:r w:rsidRPr="003E49AB">
        <w:rPr>
          <w:rFonts w:ascii="Verdana" w:hAnsi="Verdana"/>
          <w:i/>
          <w:sz w:val="22"/>
          <w:szCs w:val="22"/>
          <w:lang w:val="es-ES_tradnl"/>
        </w:rPr>
        <w:t>, al degradarse a la calidad de su participación de autor a cómplice, para efectos punitivos, pero ello no le resta gravedad a la conducta punible por la que se procede, por demás nociva.</w:t>
      </w:r>
    </w:p>
    <w:p w:rsidR="00E16D18" w:rsidRPr="003E49AB" w:rsidRDefault="00E16D18" w:rsidP="003E49AB">
      <w:pPr>
        <w:autoSpaceDE w:val="0"/>
        <w:autoSpaceDN w:val="0"/>
        <w:adjustRightInd w:val="0"/>
        <w:spacing w:line="240" w:lineRule="exact"/>
        <w:ind w:left="510" w:right="510"/>
        <w:jc w:val="both"/>
        <w:rPr>
          <w:rFonts w:ascii="Verdana" w:hAnsi="Verdana"/>
          <w:i/>
          <w:sz w:val="22"/>
          <w:szCs w:val="22"/>
        </w:rPr>
      </w:pPr>
    </w:p>
    <w:p w:rsidR="003E49AB" w:rsidRPr="003A603B" w:rsidRDefault="003E49AB" w:rsidP="003E49AB">
      <w:pPr>
        <w:autoSpaceDE w:val="0"/>
        <w:autoSpaceDN w:val="0"/>
        <w:adjustRightInd w:val="0"/>
        <w:spacing w:line="240" w:lineRule="exact"/>
        <w:ind w:left="510" w:right="510"/>
        <w:jc w:val="both"/>
        <w:rPr>
          <w:rFonts w:ascii="Verdana" w:hAnsi="Verdana"/>
          <w:b/>
          <w:i/>
          <w:sz w:val="22"/>
          <w:szCs w:val="22"/>
        </w:rPr>
      </w:pPr>
      <w:r w:rsidRPr="003A603B">
        <w:rPr>
          <w:rFonts w:ascii="Verdana" w:hAnsi="Verdana"/>
          <w:b/>
          <w:i/>
          <w:sz w:val="22"/>
          <w:szCs w:val="22"/>
        </w:rPr>
        <w:t>En efecto, esta clase de actividad genera, de suyo, múltiples y graves perjuicios y conflictos a nivel social y familiar,</w:t>
      </w:r>
      <w:r w:rsidRPr="003E49AB">
        <w:rPr>
          <w:rFonts w:ascii="Verdana" w:hAnsi="Verdana"/>
          <w:i/>
          <w:sz w:val="22"/>
          <w:szCs w:val="22"/>
        </w:rPr>
        <w:t xml:space="preserve"> pues el consumo, que es el fin último de los estupefacientes, y desde luego, su manipulación y comercialización, </w:t>
      </w:r>
      <w:r w:rsidRPr="003A603B">
        <w:rPr>
          <w:rFonts w:ascii="Verdana" w:hAnsi="Verdana"/>
          <w:b/>
          <w:i/>
          <w:sz w:val="22"/>
          <w:szCs w:val="22"/>
        </w:rPr>
        <w:t>ocasionan un enorme impacto negativo, qué es por todos conocido, y respecto del cual incluso la jurisprudencia ha sido reiterativa al censurar estas conductas, precisamente con mayor empeño en cuanto trata de tráfico de estupefacientes a nivel internacional, cómo es el caso que nos ocupa</w:t>
      </w:r>
      <w:r w:rsidR="003A603B">
        <w:rPr>
          <w:rFonts w:ascii="Verdana" w:hAnsi="Verdana"/>
          <w:b/>
          <w:i/>
          <w:sz w:val="22"/>
          <w:szCs w:val="22"/>
        </w:rPr>
        <w:t>”</w:t>
      </w:r>
      <w:r w:rsidR="009C6EFD">
        <w:rPr>
          <w:rFonts w:ascii="Verdana" w:hAnsi="Verdana"/>
          <w:b/>
          <w:i/>
          <w:sz w:val="22"/>
          <w:szCs w:val="22"/>
        </w:rPr>
        <w:t>.</w:t>
      </w:r>
    </w:p>
    <w:p w:rsidR="003E49AB" w:rsidRPr="002F2271" w:rsidRDefault="003E49AB" w:rsidP="00726F26">
      <w:pPr>
        <w:autoSpaceDE w:val="0"/>
        <w:autoSpaceDN w:val="0"/>
        <w:adjustRightInd w:val="0"/>
        <w:spacing w:line="360" w:lineRule="auto"/>
        <w:ind w:left="510" w:right="510"/>
        <w:jc w:val="both"/>
        <w:rPr>
          <w:rFonts w:ascii="Verdana" w:hAnsi="Verdana"/>
          <w:i/>
          <w:sz w:val="22"/>
          <w:szCs w:val="26"/>
        </w:rPr>
      </w:pPr>
    </w:p>
    <w:p w:rsidR="00E13AF6" w:rsidRPr="006F1FA2" w:rsidRDefault="00D57099" w:rsidP="0045413E">
      <w:pPr>
        <w:tabs>
          <w:tab w:val="left" w:pos="6315"/>
        </w:tabs>
        <w:autoSpaceDE w:val="0"/>
        <w:autoSpaceDN w:val="0"/>
        <w:adjustRightInd w:val="0"/>
        <w:spacing w:line="276" w:lineRule="auto"/>
        <w:jc w:val="both"/>
        <w:rPr>
          <w:rFonts w:ascii="Verdana" w:hAnsi="Verdana"/>
          <w:sz w:val="26"/>
          <w:szCs w:val="26"/>
          <w:lang w:val="es-CO"/>
        </w:rPr>
      </w:pPr>
      <w:r>
        <w:rPr>
          <w:rFonts w:ascii="Verdana" w:hAnsi="Verdana"/>
          <w:sz w:val="26"/>
          <w:szCs w:val="26"/>
          <w:lang w:val="es-CO"/>
        </w:rPr>
        <w:t>En ese sentido, encuentra la Colegiatura que no le asiste razón al accionante en los hechos narrados en su escrito de tutela, toda vez que revisado el auto por medio del cual el Juez de Ejecución de Penas le negó la concesión del beneficio administrativo reclamado</w:t>
      </w:r>
      <w:r w:rsidR="009C6EFD">
        <w:rPr>
          <w:rFonts w:ascii="Verdana" w:hAnsi="Verdana"/>
          <w:sz w:val="26"/>
          <w:szCs w:val="26"/>
          <w:lang w:val="es-CO"/>
        </w:rPr>
        <w:t xml:space="preserve">, </w:t>
      </w:r>
      <w:r w:rsidR="004913C0">
        <w:rPr>
          <w:rFonts w:ascii="Verdana" w:hAnsi="Verdana"/>
          <w:sz w:val="26"/>
          <w:szCs w:val="26"/>
          <w:lang w:val="es-CO"/>
        </w:rPr>
        <w:t xml:space="preserve">éste </w:t>
      </w:r>
      <w:r w:rsidR="009C6EFD">
        <w:rPr>
          <w:rFonts w:ascii="Verdana" w:hAnsi="Verdana"/>
          <w:sz w:val="26"/>
          <w:szCs w:val="26"/>
          <w:lang w:val="es-CO"/>
        </w:rPr>
        <w:t>sí acudió a los argumentos usados por el Juez fallador en su sentencia condenatoria</w:t>
      </w:r>
      <w:r w:rsidR="004913C0">
        <w:rPr>
          <w:rFonts w:ascii="Verdana" w:hAnsi="Verdana"/>
          <w:sz w:val="26"/>
          <w:szCs w:val="26"/>
          <w:lang w:val="es-CO"/>
        </w:rPr>
        <w:t>, tan es así, que para efectos de tomar la decisión citó de forma textual lo que al respecto se había dicho en aquel proveído</w:t>
      </w:r>
      <w:r w:rsidR="003E0100">
        <w:rPr>
          <w:rFonts w:ascii="Verdana" w:hAnsi="Verdana"/>
          <w:sz w:val="26"/>
          <w:szCs w:val="26"/>
          <w:lang w:val="es-CO"/>
        </w:rPr>
        <w:t xml:space="preserve">, acogiéndose así al </w:t>
      </w:r>
      <w:r w:rsidR="00D62DD3" w:rsidRPr="00E16D18">
        <w:rPr>
          <w:rFonts w:ascii="Verdana" w:hAnsi="Verdana"/>
          <w:sz w:val="26"/>
          <w:szCs w:val="26"/>
          <w:lang w:val="es-CO"/>
        </w:rPr>
        <w:t>precedente jurisprudencial trazado por la Corte Constitucional, al cual se hizo referencia en párrafos anteriores</w:t>
      </w:r>
      <w:r w:rsidR="006F1FA2">
        <w:rPr>
          <w:rFonts w:ascii="Verdana" w:hAnsi="Verdana"/>
          <w:sz w:val="26"/>
          <w:szCs w:val="26"/>
          <w:lang w:val="es-CO"/>
        </w:rPr>
        <w:t xml:space="preserve">, </w:t>
      </w:r>
      <w:r w:rsidR="00D62DD3" w:rsidRPr="006F1FA2">
        <w:rPr>
          <w:rFonts w:ascii="Verdana" w:hAnsi="Verdana"/>
          <w:sz w:val="26"/>
          <w:szCs w:val="26"/>
          <w:lang w:val="es-CO"/>
        </w:rPr>
        <w:t>argumentación</w:t>
      </w:r>
      <w:r w:rsidR="006F1FA2" w:rsidRPr="006F1FA2">
        <w:rPr>
          <w:rFonts w:ascii="Verdana" w:hAnsi="Verdana"/>
          <w:sz w:val="26"/>
          <w:szCs w:val="26"/>
          <w:lang w:val="es-CO"/>
        </w:rPr>
        <w:t xml:space="preserve"> que</w:t>
      </w:r>
      <w:r w:rsidR="00D62DD3" w:rsidRPr="006F1FA2">
        <w:rPr>
          <w:rFonts w:ascii="Verdana" w:hAnsi="Verdana"/>
          <w:sz w:val="26"/>
          <w:szCs w:val="26"/>
          <w:lang w:val="es-CO"/>
        </w:rPr>
        <w:t xml:space="preserve"> sirvió de base para negar la solicitud de libertad condicional deprecada</w:t>
      </w:r>
      <w:r w:rsidR="00581DC5" w:rsidRPr="006F1FA2">
        <w:rPr>
          <w:rFonts w:ascii="Verdana" w:hAnsi="Verdana"/>
          <w:sz w:val="26"/>
          <w:szCs w:val="26"/>
          <w:lang w:val="es-CO"/>
        </w:rPr>
        <w:t xml:space="preserve"> por el condenado</w:t>
      </w:r>
      <w:r w:rsidR="00A01008">
        <w:rPr>
          <w:rFonts w:ascii="Verdana" w:hAnsi="Verdana"/>
          <w:sz w:val="26"/>
          <w:szCs w:val="26"/>
          <w:lang w:val="es-CO"/>
        </w:rPr>
        <w:t>, y que valga decir, considera esta Corporación, estuvo ajustada a derecho</w:t>
      </w:r>
      <w:r w:rsidR="006F1FA2" w:rsidRPr="006F1FA2">
        <w:rPr>
          <w:rFonts w:ascii="Verdana" w:hAnsi="Verdana"/>
          <w:sz w:val="26"/>
          <w:szCs w:val="26"/>
          <w:lang w:val="es-CO"/>
        </w:rPr>
        <w:t xml:space="preserve">. </w:t>
      </w:r>
      <w:r w:rsidR="00AC7543" w:rsidRPr="006F1FA2">
        <w:rPr>
          <w:rFonts w:ascii="Verdana" w:hAnsi="Verdana"/>
          <w:sz w:val="26"/>
          <w:szCs w:val="26"/>
          <w:lang w:val="es-CO"/>
        </w:rPr>
        <w:t xml:space="preserve"> </w:t>
      </w:r>
    </w:p>
    <w:p w:rsidR="002B7748" w:rsidRPr="006F1FA2" w:rsidRDefault="002B7748" w:rsidP="002F2271">
      <w:pPr>
        <w:autoSpaceDE w:val="0"/>
        <w:autoSpaceDN w:val="0"/>
        <w:adjustRightInd w:val="0"/>
        <w:jc w:val="both"/>
        <w:rPr>
          <w:rFonts w:ascii="Verdana" w:hAnsi="Verdana"/>
          <w:sz w:val="26"/>
          <w:szCs w:val="26"/>
          <w:lang w:val="es-CO"/>
        </w:rPr>
      </w:pPr>
    </w:p>
    <w:p w:rsidR="0045413E" w:rsidRDefault="001540E5" w:rsidP="0045413E">
      <w:pPr>
        <w:autoSpaceDE w:val="0"/>
        <w:autoSpaceDN w:val="0"/>
        <w:adjustRightInd w:val="0"/>
        <w:spacing w:line="276" w:lineRule="auto"/>
        <w:jc w:val="both"/>
        <w:rPr>
          <w:rFonts w:ascii="Verdana" w:hAnsi="Verdana"/>
          <w:sz w:val="26"/>
          <w:szCs w:val="26"/>
          <w:lang w:val="es-CO"/>
        </w:rPr>
      </w:pPr>
      <w:r w:rsidRPr="006F1FA2">
        <w:rPr>
          <w:rFonts w:ascii="Verdana" w:hAnsi="Verdana"/>
          <w:sz w:val="26"/>
          <w:szCs w:val="26"/>
          <w:lang w:val="es-CO"/>
        </w:rPr>
        <w:t>En conclusión,</w:t>
      </w:r>
      <w:r w:rsidR="006F1FA2" w:rsidRPr="006F1FA2">
        <w:rPr>
          <w:rFonts w:ascii="Verdana" w:hAnsi="Verdana"/>
          <w:sz w:val="26"/>
          <w:szCs w:val="26"/>
          <w:lang w:val="es-CO"/>
        </w:rPr>
        <w:t xml:space="preserve"> debe decirse que no se observa ningún tipo de vía de hecho en que se haya podido incurrir </w:t>
      </w:r>
      <w:r w:rsidR="0045413E">
        <w:rPr>
          <w:rFonts w:ascii="Verdana" w:hAnsi="Verdana"/>
          <w:sz w:val="26"/>
          <w:szCs w:val="26"/>
          <w:lang w:val="es-CO"/>
        </w:rPr>
        <w:t xml:space="preserve">con las decisiones cuestionadas por parte de los Juzgados Primero de Ejecución de Penas y Medidas de Seguridad y Tercero Penal del Circuito, por lo </w:t>
      </w:r>
      <w:r w:rsidR="0045413E">
        <w:rPr>
          <w:rFonts w:ascii="Verdana" w:hAnsi="Verdana"/>
          <w:sz w:val="26"/>
          <w:szCs w:val="26"/>
          <w:lang w:val="es-CO"/>
        </w:rPr>
        <w:lastRenderedPageBreak/>
        <w:t xml:space="preserve">tanto, no se requiere hacer un estudio más profundo de la situación para indicar que lo pertinente será negar la solicitud de amparo invocada.  </w:t>
      </w:r>
    </w:p>
    <w:p w:rsidR="003C04E4" w:rsidRPr="00800921" w:rsidRDefault="003C04E4" w:rsidP="002F2271">
      <w:pPr>
        <w:autoSpaceDE w:val="0"/>
        <w:autoSpaceDN w:val="0"/>
        <w:adjustRightInd w:val="0"/>
        <w:jc w:val="both"/>
        <w:rPr>
          <w:rFonts w:ascii="Verdana" w:hAnsi="Verdana" w:cs="Verdana"/>
          <w:sz w:val="26"/>
          <w:szCs w:val="26"/>
          <w:lang w:val="es-ES_tradnl"/>
        </w:rPr>
      </w:pPr>
    </w:p>
    <w:p w:rsidR="00B62D65" w:rsidRDefault="00E13AF6" w:rsidP="0045413E">
      <w:pPr>
        <w:suppressAutoHyphens/>
        <w:autoSpaceDE w:val="0"/>
        <w:autoSpaceDN w:val="0"/>
        <w:adjustRightInd w:val="0"/>
        <w:spacing w:line="276" w:lineRule="auto"/>
        <w:jc w:val="both"/>
        <w:rPr>
          <w:rFonts w:ascii="Verdana" w:hAnsi="Verdana" w:cs="Verdana"/>
          <w:sz w:val="26"/>
          <w:szCs w:val="26"/>
        </w:rPr>
      </w:pPr>
      <w:r w:rsidRPr="00800921">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800921">
          <w:rPr>
            <w:rFonts w:ascii="Verdana" w:hAnsi="Verdana" w:cs="Verdana"/>
            <w:sz w:val="26"/>
            <w:szCs w:val="26"/>
          </w:rPr>
          <w:t>la República</w:t>
        </w:r>
      </w:smartTag>
      <w:r w:rsidRPr="00800921">
        <w:rPr>
          <w:rFonts w:ascii="Verdana" w:hAnsi="Verdana" w:cs="Verdana"/>
          <w:sz w:val="26"/>
          <w:szCs w:val="26"/>
        </w:rPr>
        <w:t xml:space="preserve"> y por la autoridad conferida en la ley,</w:t>
      </w:r>
    </w:p>
    <w:p w:rsidR="00DE4820" w:rsidRPr="005E3A74" w:rsidRDefault="00DE4820" w:rsidP="0045413E">
      <w:pPr>
        <w:suppressAutoHyphens/>
        <w:autoSpaceDE w:val="0"/>
        <w:autoSpaceDN w:val="0"/>
        <w:adjustRightInd w:val="0"/>
        <w:spacing w:line="360" w:lineRule="auto"/>
        <w:jc w:val="both"/>
        <w:rPr>
          <w:rFonts w:ascii="Verdana" w:hAnsi="Verdana" w:cs="Verdana"/>
          <w:sz w:val="26"/>
          <w:szCs w:val="26"/>
        </w:rPr>
      </w:pPr>
    </w:p>
    <w:p w:rsidR="00E13AF6" w:rsidRPr="00800921" w:rsidRDefault="00E13AF6" w:rsidP="00794EF0">
      <w:pPr>
        <w:suppressAutoHyphens/>
        <w:autoSpaceDE w:val="0"/>
        <w:autoSpaceDN w:val="0"/>
        <w:adjustRightInd w:val="0"/>
        <w:spacing w:line="312" w:lineRule="auto"/>
        <w:jc w:val="center"/>
        <w:rPr>
          <w:rFonts w:ascii="Verdana" w:hAnsi="Verdana" w:cs="Verdana"/>
          <w:b/>
          <w:bCs/>
          <w:sz w:val="26"/>
          <w:szCs w:val="26"/>
          <w:lang w:val="es-CO"/>
        </w:rPr>
      </w:pPr>
      <w:r w:rsidRPr="00800921">
        <w:rPr>
          <w:rFonts w:ascii="Verdana" w:hAnsi="Verdana" w:cs="Verdana"/>
          <w:b/>
          <w:bCs/>
          <w:sz w:val="26"/>
          <w:szCs w:val="26"/>
          <w:lang w:val="es-CO"/>
        </w:rPr>
        <w:t>RESUELVE</w:t>
      </w:r>
      <w:r w:rsidR="000F51BA">
        <w:rPr>
          <w:rFonts w:ascii="Verdana" w:hAnsi="Verdana" w:cs="Verdana"/>
          <w:b/>
          <w:bCs/>
          <w:sz w:val="26"/>
          <w:szCs w:val="26"/>
          <w:lang w:val="es-CO"/>
        </w:rPr>
        <w:t>:</w:t>
      </w:r>
    </w:p>
    <w:p w:rsidR="00E13AF6" w:rsidRPr="00800921" w:rsidRDefault="00E13AF6" w:rsidP="002F2271">
      <w:pPr>
        <w:suppressAutoHyphens/>
        <w:autoSpaceDE w:val="0"/>
        <w:autoSpaceDN w:val="0"/>
        <w:adjustRightInd w:val="0"/>
        <w:jc w:val="both"/>
        <w:rPr>
          <w:rFonts w:ascii="Verdana" w:hAnsi="Verdana" w:cs="Verdana"/>
          <w:b/>
          <w:bCs/>
          <w:sz w:val="26"/>
          <w:szCs w:val="26"/>
          <w:lang w:val="es-CO"/>
        </w:rPr>
      </w:pPr>
    </w:p>
    <w:p w:rsidR="00E13AF6" w:rsidRPr="004914C2" w:rsidRDefault="00E13AF6" w:rsidP="00E13252">
      <w:pPr>
        <w:autoSpaceDE w:val="0"/>
        <w:autoSpaceDN w:val="0"/>
        <w:adjustRightInd w:val="0"/>
        <w:spacing w:line="288" w:lineRule="auto"/>
        <w:jc w:val="both"/>
        <w:rPr>
          <w:rFonts w:ascii="Verdana" w:hAnsi="Verdana" w:cs="Verdana"/>
          <w:sz w:val="26"/>
          <w:szCs w:val="26"/>
          <w:lang w:val="es-CO"/>
        </w:rPr>
      </w:pPr>
      <w:r w:rsidRPr="004914C2">
        <w:rPr>
          <w:rFonts w:ascii="Verdana" w:hAnsi="Verdana" w:cs="Verdana"/>
          <w:b/>
          <w:bCs/>
          <w:sz w:val="26"/>
          <w:szCs w:val="26"/>
          <w:lang w:val="es-CO"/>
        </w:rPr>
        <w:t xml:space="preserve">PRIMERO: </w:t>
      </w:r>
      <w:r w:rsidR="002F2271">
        <w:rPr>
          <w:rFonts w:ascii="Verdana" w:hAnsi="Verdana" w:cs="Verdana"/>
          <w:b/>
          <w:sz w:val="26"/>
          <w:szCs w:val="26"/>
          <w:lang w:val="es-CO"/>
        </w:rPr>
        <w:t xml:space="preserve">NEGAR LA SOLICITUD DE AMPARO INVOCADA </w:t>
      </w:r>
      <w:r w:rsidR="002F2271" w:rsidRPr="002F2271">
        <w:rPr>
          <w:rFonts w:ascii="Verdana" w:hAnsi="Verdana" w:cs="Verdana"/>
          <w:sz w:val="26"/>
          <w:szCs w:val="26"/>
          <w:lang w:val="es-CO"/>
        </w:rPr>
        <w:t xml:space="preserve">por el señor </w:t>
      </w:r>
      <w:r w:rsidR="002F2271">
        <w:rPr>
          <w:rFonts w:ascii="Verdana" w:hAnsi="Verdana" w:cs="Verdana"/>
          <w:b/>
          <w:sz w:val="26"/>
          <w:szCs w:val="26"/>
          <w:lang w:val="es-CO"/>
        </w:rPr>
        <w:t>SANTIAGO RENDÓN JARAMILLO</w:t>
      </w:r>
      <w:r w:rsidR="002F2271" w:rsidRPr="002F2271">
        <w:rPr>
          <w:rFonts w:ascii="Verdana" w:hAnsi="Verdana" w:cs="Verdana"/>
          <w:sz w:val="26"/>
          <w:szCs w:val="26"/>
          <w:lang w:val="es-CO"/>
        </w:rPr>
        <w:t>, con base en la argumentación expuesta en la parte motiva de esta decisión.</w:t>
      </w:r>
      <w:r w:rsidR="002F2271">
        <w:rPr>
          <w:rFonts w:ascii="Verdana" w:hAnsi="Verdana" w:cs="Verdana"/>
          <w:b/>
          <w:sz w:val="26"/>
          <w:szCs w:val="26"/>
          <w:lang w:val="es-CO"/>
        </w:rPr>
        <w:t xml:space="preserve"> </w:t>
      </w:r>
    </w:p>
    <w:p w:rsidR="00DE4820" w:rsidRPr="004914C2" w:rsidRDefault="00DE4820" w:rsidP="00E13252">
      <w:pPr>
        <w:autoSpaceDE w:val="0"/>
        <w:autoSpaceDN w:val="0"/>
        <w:adjustRightInd w:val="0"/>
        <w:spacing w:line="288" w:lineRule="auto"/>
        <w:jc w:val="both"/>
        <w:rPr>
          <w:rFonts w:ascii="Verdana" w:hAnsi="Verdana" w:cs="Verdana"/>
          <w:sz w:val="26"/>
          <w:szCs w:val="26"/>
          <w:lang w:val="es-CO"/>
        </w:rPr>
      </w:pPr>
    </w:p>
    <w:p w:rsidR="00521133" w:rsidRPr="009A69ED" w:rsidRDefault="00E13AF6" w:rsidP="00E13252">
      <w:pPr>
        <w:autoSpaceDE w:val="0"/>
        <w:autoSpaceDN w:val="0"/>
        <w:adjustRightInd w:val="0"/>
        <w:spacing w:line="288" w:lineRule="auto"/>
        <w:jc w:val="both"/>
        <w:rPr>
          <w:rFonts w:ascii="Verdana" w:hAnsi="Verdana" w:cs="Verdana"/>
          <w:b/>
          <w:sz w:val="26"/>
          <w:szCs w:val="26"/>
          <w:lang w:val="es-CO"/>
        </w:rPr>
      </w:pPr>
      <w:r w:rsidRPr="004914C2">
        <w:rPr>
          <w:rFonts w:ascii="Verdana" w:hAnsi="Verdana" w:cs="Verdana"/>
          <w:b/>
          <w:bCs/>
          <w:sz w:val="26"/>
          <w:szCs w:val="26"/>
          <w:lang w:val="es-CO"/>
        </w:rPr>
        <w:t>SEGUNDO:</w:t>
      </w:r>
      <w:r w:rsidRPr="004914C2">
        <w:rPr>
          <w:rFonts w:ascii="Verdana" w:hAnsi="Verdana" w:cs="Verdana"/>
          <w:sz w:val="26"/>
          <w:szCs w:val="26"/>
          <w:lang w:val="es-CO"/>
        </w:rPr>
        <w:t xml:space="preserve"> </w:t>
      </w:r>
      <w:r w:rsidR="00E744B3" w:rsidRPr="00E744B3">
        <w:rPr>
          <w:rFonts w:ascii="Verdana" w:hAnsi="Verdana" w:cs="Verdana"/>
          <w:b/>
          <w:sz w:val="26"/>
          <w:szCs w:val="26"/>
          <w:lang w:val="es-CO"/>
        </w:rPr>
        <w:t>SE ORDENA</w:t>
      </w:r>
      <w:r w:rsidR="00521133" w:rsidRPr="00800921">
        <w:rPr>
          <w:rFonts w:ascii="Verdana" w:hAnsi="Verdana" w:cs="Verdana"/>
          <w:sz w:val="26"/>
          <w:szCs w:val="26"/>
          <w:lang w:val="es-ES_tradnl"/>
        </w:rPr>
        <w:t xml:space="preserve"> notificar esta </w:t>
      </w:r>
      <w:r w:rsidR="00521133" w:rsidRPr="00800921">
        <w:rPr>
          <w:rFonts w:ascii="Verdana" w:hAnsi="Verdana" w:cs="Verdana"/>
          <w:sz w:val="26"/>
          <w:szCs w:val="26"/>
        </w:rPr>
        <w:t>providencia a las partes por el medio más expedito posible, de conformidad con el artículo 30 del Decreto 2591 de 1991.</w:t>
      </w:r>
    </w:p>
    <w:p w:rsidR="00B35A89" w:rsidRPr="00800921" w:rsidRDefault="00B35A89" w:rsidP="00E13252">
      <w:pPr>
        <w:autoSpaceDE w:val="0"/>
        <w:autoSpaceDN w:val="0"/>
        <w:adjustRightInd w:val="0"/>
        <w:spacing w:line="288" w:lineRule="auto"/>
        <w:jc w:val="both"/>
        <w:rPr>
          <w:rFonts w:ascii="Verdana" w:hAnsi="Verdana" w:cs="Verdana"/>
          <w:sz w:val="26"/>
          <w:szCs w:val="26"/>
        </w:rPr>
      </w:pPr>
    </w:p>
    <w:p w:rsidR="00E13AF6" w:rsidRPr="00800921" w:rsidRDefault="002F2271" w:rsidP="00E13252">
      <w:pPr>
        <w:autoSpaceDE w:val="0"/>
        <w:autoSpaceDN w:val="0"/>
        <w:adjustRightInd w:val="0"/>
        <w:spacing w:line="288" w:lineRule="auto"/>
        <w:jc w:val="both"/>
        <w:rPr>
          <w:rFonts w:ascii="Verdana" w:hAnsi="Verdana" w:cs="Verdana"/>
          <w:sz w:val="26"/>
          <w:szCs w:val="26"/>
          <w:lang w:val="es-CO"/>
        </w:rPr>
      </w:pPr>
      <w:r>
        <w:rPr>
          <w:rFonts w:ascii="Verdana" w:hAnsi="Verdana" w:cs="Verdana"/>
          <w:b/>
          <w:sz w:val="26"/>
          <w:szCs w:val="26"/>
        </w:rPr>
        <w:t>TERCERO</w:t>
      </w:r>
      <w:r w:rsidR="00E744B3">
        <w:rPr>
          <w:rFonts w:ascii="Verdana" w:hAnsi="Verdana" w:cs="Verdana"/>
          <w:b/>
          <w:sz w:val="26"/>
          <w:szCs w:val="26"/>
        </w:rPr>
        <w:t xml:space="preserve">: </w:t>
      </w:r>
      <w:r w:rsidR="00E13AF6" w:rsidRPr="00800921">
        <w:rPr>
          <w:rFonts w:ascii="Verdana" w:hAnsi="Verdana" w:cs="Verdana"/>
          <w:sz w:val="26"/>
          <w:szCs w:val="26"/>
          <w:lang w:val="es-CO"/>
        </w:rPr>
        <w:t>En caso de no ser objeto de recurso</w:t>
      </w:r>
      <w:r w:rsidR="00E13AF6" w:rsidRPr="00800921">
        <w:rPr>
          <w:rFonts w:ascii="Verdana" w:hAnsi="Verdana" w:cs="Verdana"/>
          <w:b/>
          <w:bCs/>
          <w:sz w:val="26"/>
          <w:szCs w:val="26"/>
          <w:lang w:val="es-CO"/>
        </w:rPr>
        <w:t xml:space="preserve"> </w:t>
      </w:r>
      <w:r w:rsidR="00B35A89" w:rsidRPr="00800921">
        <w:rPr>
          <w:rFonts w:ascii="Verdana" w:hAnsi="Verdana" w:cs="Verdana"/>
          <w:bCs/>
          <w:sz w:val="26"/>
          <w:szCs w:val="26"/>
          <w:lang w:val="es-CO"/>
        </w:rPr>
        <w:t xml:space="preserve">se ordena remitir </w:t>
      </w:r>
      <w:r w:rsidR="00E13AF6" w:rsidRPr="00800921">
        <w:rPr>
          <w:rFonts w:ascii="Verdana" w:hAnsi="Verdana" w:cs="Verdana"/>
          <w:sz w:val="26"/>
          <w:szCs w:val="26"/>
          <w:lang w:val="es-CO"/>
        </w:rPr>
        <w:t>la actuación a la Honorable Corte Constitucional, para su eventual revisión.</w:t>
      </w:r>
    </w:p>
    <w:p w:rsidR="00E13AF6" w:rsidRPr="00800921" w:rsidRDefault="00E13AF6" w:rsidP="00032011">
      <w:pPr>
        <w:autoSpaceDE w:val="0"/>
        <w:autoSpaceDN w:val="0"/>
        <w:adjustRightInd w:val="0"/>
        <w:jc w:val="both"/>
        <w:rPr>
          <w:rFonts w:ascii="Verdana" w:hAnsi="Verdana" w:cs="Verdana"/>
          <w:sz w:val="26"/>
          <w:szCs w:val="26"/>
          <w:lang w:val="es-CO"/>
        </w:rPr>
      </w:pPr>
      <w:r w:rsidRPr="00800921">
        <w:rPr>
          <w:rFonts w:ascii="Verdana" w:hAnsi="Verdana" w:cs="Verdana"/>
          <w:b/>
          <w:bCs/>
          <w:sz w:val="26"/>
          <w:szCs w:val="26"/>
          <w:lang w:val="es-CO"/>
        </w:rPr>
        <w:t xml:space="preserve"> </w:t>
      </w:r>
    </w:p>
    <w:p w:rsidR="00E13AF6" w:rsidRPr="00800921" w:rsidRDefault="00E13AF6" w:rsidP="00032011">
      <w:pPr>
        <w:keepNext/>
        <w:autoSpaceDE w:val="0"/>
        <w:autoSpaceDN w:val="0"/>
        <w:adjustRightInd w:val="0"/>
        <w:jc w:val="center"/>
        <w:rPr>
          <w:rFonts w:ascii="Verdana" w:hAnsi="Verdana" w:cs="Verdana"/>
          <w:b/>
          <w:bCs/>
          <w:sz w:val="26"/>
          <w:szCs w:val="26"/>
          <w:lang w:val="es-CO"/>
        </w:rPr>
      </w:pPr>
      <w:r w:rsidRPr="00800921">
        <w:rPr>
          <w:rFonts w:ascii="Verdana" w:hAnsi="Verdana" w:cs="Verdana"/>
          <w:b/>
          <w:bCs/>
          <w:sz w:val="26"/>
          <w:szCs w:val="26"/>
          <w:lang w:val="es-CO"/>
        </w:rPr>
        <w:t>CÓPIESE, NOTIFÍQUESE Y CÚMPLASE.</w:t>
      </w:r>
    </w:p>
    <w:p w:rsidR="00E13AF6" w:rsidRPr="00800921" w:rsidRDefault="00E13AF6" w:rsidP="00032011">
      <w:pPr>
        <w:autoSpaceDE w:val="0"/>
        <w:autoSpaceDN w:val="0"/>
        <w:adjustRightInd w:val="0"/>
        <w:jc w:val="center"/>
        <w:rPr>
          <w:rFonts w:ascii="Verdana" w:hAnsi="Verdana" w:cs="Verdana"/>
          <w:sz w:val="26"/>
          <w:szCs w:val="26"/>
          <w:lang w:val="es-CO"/>
        </w:rPr>
      </w:pPr>
    </w:p>
    <w:p w:rsidR="00DE4820" w:rsidRDefault="00DE4820" w:rsidP="00DE4820">
      <w:pPr>
        <w:autoSpaceDE w:val="0"/>
        <w:autoSpaceDN w:val="0"/>
        <w:adjustRightInd w:val="0"/>
        <w:jc w:val="center"/>
        <w:rPr>
          <w:rFonts w:ascii="Verdana" w:hAnsi="Verdana" w:cs="Verdana"/>
          <w:sz w:val="26"/>
          <w:szCs w:val="26"/>
          <w:lang w:val="es-CO"/>
        </w:rPr>
      </w:pPr>
    </w:p>
    <w:p w:rsidR="00DE4820" w:rsidRPr="00800921" w:rsidRDefault="00DE4820" w:rsidP="00DE4820">
      <w:pPr>
        <w:autoSpaceDE w:val="0"/>
        <w:autoSpaceDN w:val="0"/>
        <w:adjustRightInd w:val="0"/>
        <w:jc w:val="center"/>
        <w:rPr>
          <w:rFonts w:ascii="Verdana" w:hAnsi="Verdana" w:cs="Verdana"/>
          <w:sz w:val="26"/>
          <w:szCs w:val="26"/>
          <w:lang w:val="es-CO"/>
        </w:rPr>
      </w:pPr>
    </w:p>
    <w:p w:rsidR="00E13AF6" w:rsidRPr="00800921" w:rsidRDefault="00E13AF6" w:rsidP="00DE4820">
      <w:pPr>
        <w:autoSpaceDE w:val="0"/>
        <w:autoSpaceDN w:val="0"/>
        <w:adjustRightInd w:val="0"/>
        <w:jc w:val="center"/>
        <w:rPr>
          <w:rFonts w:ascii="Verdana" w:hAnsi="Verdana" w:cs="Verdana"/>
          <w:b/>
          <w:bCs/>
          <w:sz w:val="26"/>
          <w:szCs w:val="26"/>
          <w:lang w:val="es-CO"/>
        </w:rPr>
      </w:pPr>
      <w:r w:rsidRPr="00800921">
        <w:rPr>
          <w:rFonts w:ascii="Verdana" w:hAnsi="Verdana" w:cs="Verdana"/>
          <w:b/>
          <w:bCs/>
          <w:sz w:val="26"/>
          <w:szCs w:val="26"/>
          <w:lang w:val="es-CO"/>
        </w:rPr>
        <w:t xml:space="preserve">MANUEL </w:t>
      </w:r>
      <w:proofErr w:type="spellStart"/>
      <w:r w:rsidRPr="00800921">
        <w:rPr>
          <w:rFonts w:ascii="Verdana" w:hAnsi="Verdana" w:cs="Verdana"/>
          <w:b/>
          <w:bCs/>
          <w:sz w:val="26"/>
          <w:szCs w:val="26"/>
          <w:lang w:val="es-CO"/>
        </w:rPr>
        <w:t>YARZAGARAY</w:t>
      </w:r>
      <w:proofErr w:type="spellEnd"/>
      <w:r w:rsidRPr="00800921">
        <w:rPr>
          <w:rFonts w:ascii="Verdana" w:hAnsi="Verdana" w:cs="Verdana"/>
          <w:b/>
          <w:bCs/>
          <w:sz w:val="26"/>
          <w:szCs w:val="26"/>
          <w:lang w:val="es-CO"/>
        </w:rPr>
        <w:t xml:space="preserve"> BANDERA</w:t>
      </w:r>
    </w:p>
    <w:p w:rsidR="00E13AF6" w:rsidRPr="00800921" w:rsidRDefault="00E13AF6" w:rsidP="00DE4820">
      <w:pPr>
        <w:autoSpaceDE w:val="0"/>
        <w:autoSpaceDN w:val="0"/>
        <w:adjustRightInd w:val="0"/>
        <w:jc w:val="center"/>
        <w:rPr>
          <w:rFonts w:ascii="Verdana" w:hAnsi="Verdana" w:cs="Verdana"/>
          <w:sz w:val="26"/>
          <w:szCs w:val="26"/>
          <w:lang w:val="es-CO"/>
        </w:rPr>
      </w:pPr>
      <w:r w:rsidRPr="00800921">
        <w:rPr>
          <w:rFonts w:ascii="Verdana" w:hAnsi="Verdana" w:cs="Verdana"/>
          <w:sz w:val="26"/>
          <w:szCs w:val="26"/>
          <w:lang w:val="es-CO"/>
        </w:rPr>
        <w:t>Magistrado</w:t>
      </w:r>
    </w:p>
    <w:p w:rsidR="00DE4820" w:rsidRDefault="00DE4820" w:rsidP="00DE4820">
      <w:pPr>
        <w:autoSpaceDE w:val="0"/>
        <w:autoSpaceDN w:val="0"/>
        <w:adjustRightInd w:val="0"/>
        <w:jc w:val="center"/>
        <w:rPr>
          <w:rFonts w:ascii="Verdana" w:hAnsi="Verdana" w:cs="Verdana"/>
          <w:sz w:val="26"/>
          <w:szCs w:val="26"/>
          <w:lang w:val="es-CO"/>
        </w:rPr>
      </w:pPr>
    </w:p>
    <w:p w:rsidR="00DE4820" w:rsidRDefault="00DE4820" w:rsidP="00DE4820">
      <w:pPr>
        <w:autoSpaceDE w:val="0"/>
        <w:autoSpaceDN w:val="0"/>
        <w:adjustRightInd w:val="0"/>
        <w:jc w:val="center"/>
        <w:rPr>
          <w:rFonts w:ascii="Verdana" w:hAnsi="Verdana" w:cs="Verdana"/>
          <w:sz w:val="26"/>
          <w:szCs w:val="26"/>
          <w:lang w:val="es-CO"/>
        </w:rPr>
      </w:pPr>
    </w:p>
    <w:p w:rsidR="00DE4820" w:rsidRPr="00800921" w:rsidRDefault="00DE4820" w:rsidP="00DE4820">
      <w:pPr>
        <w:autoSpaceDE w:val="0"/>
        <w:autoSpaceDN w:val="0"/>
        <w:adjustRightInd w:val="0"/>
        <w:jc w:val="center"/>
        <w:rPr>
          <w:rFonts w:ascii="Verdana" w:hAnsi="Verdana" w:cs="Verdana"/>
          <w:sz w:val="26"/>
          <w:szCs w:val="26"/>
          <w:lang w:val="es-CO"/>
        </w:rPr>
      </w:pPr>
    </w:p>
    <w:p w:rsidR="00E13AF6" w:rsidRPr="00800921" w:rsidRDefault="00032011" w:rsidP="00DE4820">
      <w:pPr>
        <w:suppressAutoHyphens/>
        <w:autoSpaceDE w:val="0"/>
        <w:autoSpaceDN w:val="0"/>
        <w:adjustRightInd w:val="0"/>
        <w:jc w:val="center"/>
        <w:rPr>
          <w:rFonts w:ascii="Verdana" w:hAnsi="Verdana" w:cs="Verdana"/>
          <w:b/>
          <w:bCs/>
          <w:sz w:val="26"/>
          <w:szCs w:val="26"/>
          <w:lang w:val="es-CO"/>
        </w:rPr>
      </w:pPr>
      <w:r w:rsidRPr="000B249A">
        <w:rPr>
          <w:rFonts w:ascii="Verdana" w:hAnsi="Verdana" w:cs="Arial"/>
          <w:b/>
          <w:sz w:val="26"/>
          <w:szCs w:val="26"/>
        </w:rPr>
        <w:t>JORGE ARTURO CASTAÑO DUQUE</w:t>
      </w:r>
    </w:p>
    <w:p w:rsidR="00E13AF6" w:rsidRPr="00800921" w:rsidRDefault="00032011" w:rsidP="00DE4820">
      <w:pPr>
        <w:suppressAutoHyphens/>
        <w:autoSpaceDE w:val="0"/>
        <w:autoSpaceDN w:val="0"/>
        <w:adjustRightInd w:val="0"/>
        <w:jc w:val="center"/>
        <w:rPr>
          <w:rFonts w:ascii="Verdana" w:hAnsi="Verdana" w:cs="Verdana"/>
          <w:sz w:val="26"/>
          <w:szCs w:val="26"/>
          <w:lang w:val="es-CO"/>
        </w:rPr>
      </w:pPr>
      <w:r>
        <w:rPr>
          <w:rFonts w:ascii="Verdana" w:hAnsi="Verdana" w:cs="Verdana"/>
          <w:sz w:val="26"/>
          <w:szCs w:val="26"/>
          <w:lang w:val="es-CO"/>
        </w:rPr>
        <w:t>Magistrado</w:t>
      </w:r>
    </w:p>
    <w:p w:rsidR="003C04E4" w:rsidRDefault="003C04E4" w:rsidP="00DE4820">
      <w:pPr>
        <w:autoSpaceDE w:val="0"/>
        <w:autoSpaceDN w:val="0"/>
        <w:adjustRightInd w:val="0"/>
        <w:spacing w:line="288" w:lineRule="auto"/>
        <w:jc w:val="center"/>
        <w:rPr>
          <w:rFonts w:ascii="Verdana" w:hAnsi="Verdana" w:cs="Verdana"/>
          <w:sz w:val="26"/>
          <w:szCs w:val="26"/>
          <w:lang w:val="es-CO"/>
        </w:rPr>
      </w:pPr>
    </w:p>
    <w:p w:rsidR="00DE4820" w:rsidRPr="00800921" w:rsidRDefault="00DE4820" w:rsidP="00DE4820">
      <w:pPr>
        <w:autoSpaceDE w:val="0"/>
        <w:autoSpaceDN w:val="0"/>
        <w:adjustRightInd w:val="0"/>
        <w:spacing w:line="288" w:lineRule="auto"/>
        <w:jc w:val="center"/>
        <w:rPr>
          <w:rFonts w:ascii="Verdana" w:hAnsi="Verdana" w:cs="Verdana"/>
          <w:sz w:val="26"/>
          <w:szCs w:val="26"/>
          <w:lang w:val="es-CO"/>
        </w:rPr>
      </w:pPr>
    </w:p>
    <w:p w:rsidR="00032011" w:rsidRPr="00032011" w:rsidRDefault="00032011" w:rsidP="00DE4820">
      <w:pPr>
        <w:suppressAutoHyphens/>
        <w:autoSpaceDE w:val="0"/>
        <w:autoSpaceDN w:val="0"/>
        <w:adjustRightInd w:val="0"/>
        <w:jc w:val="center"/>
        <w:rPr>
          <w:rFonts w:ascii="Verdana" w:hAnsi="Verdana" w:cs="Verdana"/>
          <w:b/>
          <w:bCs/>
          <w:sz w:val="26"/>
          <w:szCs w:val="26"/>
        </w:rPr>
      </w:pPr>
      <w:r w:rsidRPr="00032011">
        <w:rPr>
          <w:rFonts w:ascii="Verdana" w:hAnsi="Verdana" w:cs="Verdana"/>
          <w:b/>
          <w:bCs/>
          <w:sz w:val="26"/>
          <w:szCs w:val="26"/>
        </w:rPr>
        <w:t>JAIRO ERNESTO ESCOBAR SANZ</w:t>
      </w:r>
    </w:p>
    <w:p w:rsidR="00E13AF6" w:rsidRPr="00800921" w:rsidRDefault="00032011" w:rsidP="00DE4820">
      <w:pPr>
        <w:suppressAutoHyphens/>
        <w:autoSpaceDE w:val="0"/>
        <w:autoSpaceDN w:val="0"/>
        <w:adjustRightInd w:val="0"/>
        <w:jc w:val="center"/>
        <w:rPr>
          <w:rFonts w:ascii="Verdana" w:hAnsi="Verdana" w:cs="Verdana"/>
          <w:sz w:val="26"/>
          <w:szCs w:val="26"/>
          <w:lang w:val="es-CO"/>
        </w:rPr>
      </w:pPr>
      <w:r>
        <w:rPr>
          <w:rFonts w:ascii="Verdana" w:hAnsi="Verdana" w:cs="Verdana"/>
          <w:sz w:val="26"/>
          <w:szCs w:val="26"/>
          <w:lang w:val="es-CO"/>
        </w:rPr>
        <w:t>Magistrado</w:t>
      </w:r>
    </w:p>
    <w:p w:rsidR="00B00C16" w:rsidRPr="00A36A63" w:rsidRDefault="00B00C16" w:rsidP="00A36A63">
      <w:pPr>
        <w:tabs>
          <w:tab w:val="left" w:pos="2717"/>
        </w:tabs>
        <w:rPr>
          <w:rFonts w:ascii="Verdana" w:hAnsi="Verdana" w:cs="Verdana"/>
          <w:sz w:val="26"/>
          <w:szCs w:val="26"/>
          <w:lang w:val="es-CO"/>
        </w:rPr>
      </w:pPr>
    </w:p>
    <w:sectPr w:rsidR="00B00C16" w:rsidRPr="00A36A63" w:rsidSect="00686F10">
      <w:headerReference w:type="default" r:id="rId10"/>
      <w:footerReference w:type="default" r:id="rId11"/>
      <w:pgSz w:w="12242" w:h="18722" w:code="14"/>
      <w:pgMar w:top="1531" w:right="1588" w:bottom="1531" w:left="1701" w:header="992" w:footer="101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C6" w:rsidRDefault="008A59C6">
      <w:r>
        <w:separator/>
      </w:r>
    </w:p>
  </w:endnote>
  <w:endnote w:type="continuationSeparator" w:id="0">
    <w:p w:rsidR="008A59C6" w:rsidRDefault="008A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B2" w:rsidRPr="0005179F" w:rsidRDefault="00DD3FB2" w:rsidP="00DE4820">
    <w:pPr>
      <w:pStyle w:val="Pieddepage"/>
      <w:jc w:val="right"/>
      <w:rPr>
        <w:rFonts w:ascii="Corbel" w:hAnsi="Corbel" w:cs="Arial"/>
        <w:sz w:val="22"/>
        <w:szCs w:val="22"/>
      </w:rPr>
    </w:pPr>
    <w:r w:rsidRPr="0005179F">
      <w:rPr>
        <w:rStyle w:val="Numrodepage"/>
        <w:rFonts w:ascii="Corbel" w:hAnsi="Corbel" w:cs="Arial"/>
        <w:sz w:val="22"/>
        <w:szCs w:val="22"/>
      </w:rPr>
      <w:t xml:space="preserve">Página </w:t>
    </w:r>
    <w:r w:rsidRPr="0005179F">
      <w:rPr>
        <w:rStyle w:val="Numrodepage"/>
        <w:rFonts w:ascii="Corbel" w:hAnsi="Corbel" w:cs="Arial"/>
        <w:sz w:val="22"/>
        <w:szCs w:val="22"/>
      </w:rPr>
      <w:fldChar w:fldCharType="begin"/>
    </w:r>
    <w:r w:rsidRPr="0005179F">
      <w:rPr>
        <w:rStyle w:val="Numrodepage"/>
        <w:rFonts w:ascii="Corbel" w:hAnsi="Corbel" w:cs="Arial"/>
        <w:sz w:val="22"/>
        <w:szCs w:val="22"/>
      </w:rPr>
      <w:instrText xml:space="preserve"> PAGE </w:instrText>
    </w:r>
    <w:r w:rsidRPr="0005179F">
      <w:rPr>
        <w:rStyle w:val="Numrodepage"/>
        <w:rFonts w:ascii="Corbel" w:hAnsi="Corbel" w:cs="Arial"/>
        <w:sz w:val="22"/>
        <w:szCs w:val="22"/>
      </w:rPr>
      <w:fldChar w:fldCharType="separate"/>
    </w:r>
    <w:r w:rsidR="00F364EA">
      <w:rPr>
        <w:rStyle w:val="Numrodepage"/>
        <w:rFonts w:ascii="Corbel" w:hAnsi="Corbel" w:cs="Arial"/>
        <w:noProof/>
        <w:sz w:val="22"/>
        <w:szCs w:val="22"/>
      </w:rPr>
      <w:t>10</w:t>
    </w:r>
    <w:r w:rsidRPr="0005179F">
      <w:rPr>
        <w:rStyle w:val="Numrodepage"/>
        <w:rFonts w:ascii="Corbel" w:hAnsi="Corbel" w:cs="Arial"/>
        <w:sz w:val="22"/>
        <w:szCs w:val="22"/>
      </w:rPr>
      <w:fldChar w:fldCharType="end"/>
    </w:r>
    <w:r w:rsidRPr="0005179F">
      <w:rPr>
        <w:rStyle w:val="Numrodepage"/>
        <w:rFonts w:ascii="Corbel" w:hAnsi="Corbel" w:cs="Arial"/>
        <w:sz w:val="22"/>
        <w:szCs w:val="22"/>
      </w:rPr>
      <w:t xml:space="preserve"> de </w:t>
    </w:r>
    <w:r w:rsidRPr="0005179F">
      <w:rPr>
        <w:rStyle w:val="Numrodepage"/>
        <w:rFonts w:ascii="Corbel" w:hAnsi="Corbel" w:cs="Arial"/>
        <w:sz w:val="22"/>
        <w:szCs w:val="22"/>
      </w:rPr>
      <w:fldChar w:fldCharType="begin"/>
    </w:r>
    <w:r w:rsidRPr="0005179F">
      <w:rPr>
        <w:rStyle w:val="Numrodepage"/>
        <w:rFonts w:ascii="Corbel" w:hAnsi="Corbel" w:cs="Arial"/>
        <w:sz w:val="22"/>
        <w:szCs w:val="22"/>
      </w:rPr>
      <w:instrText xml:space="preserve"> NUMPAGES </w:instrText>
    </w:r>
    <w:r w:rsidRPr="0005179F">
      <w:rPr>
        <w:rStyle w:val="Numrodepage"/>
        <w:rFonts w:ascii="Corbel" w:hAnsi="Corbel" w:cs="Arial"/>
        <w:sz w:val="22"/>
        <w:szCs w:val="22"/>
      </w:rPr>
      <w:fldChar w:fldCharType="separate"/>
    </w:r>
    <w:r w:rsidR="00F364EA">
      <w:rPr>
        <w:rStyle w:val="Numrodepage"/>
        <w:rFonts w:ascii="Corbel" w:hAnsi="Corbel" w:cs="Arial"/>
        <w:noProof/>
        <w:sz w:val="22"/>
        <w:szCs w:val="22"/>
      </w:rPr>
      <w:t>11</w:t>
    </w:r>
    <w:r w:rsidRPr="0005179F">
      <w:rPr>
        <w:rStyle w:val="Numrodepage"/>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C6" w:rsidRDefault="008A59C6">
      <w:r>
        <w:separator/>
      </w:r>
    </w:p>
  </w:footnote>
  <w:footnote w:type="continuationSeparator" w:id="0">
    <w:p w:rsidR="008A59C6" w:rsidRDefault="008A59C6">
      <w:r>
        <w:continuationSeparator/>
      </w:r>
    </w:p>
  </w:footnote>
  <w:footnote w:id="1">
    <w:p w:rsidR="00105ADE" w:rsidRPr="00A36A63" w:rsidRDefault="00105ADE" w:rsidP="00A36A63">
      <w:pPr>
        <w:pStyle w:val="Notedebasdepage"/>
        <w:jc w:val="both"/>
        <w:rPr>
          <w:rFonts w:ascii="Corbel" w:hAnsi="Corbel"/>
          <w:sz w:val="19"/>
          <w:szCs w:val="19"/>
        </w:rPr>
      </w:pPr>
      <w:r w:rsidRPr="00A36A63">
        <w:rPr>
          <w:rStyle w:val="Appelnotedebasdep"/>
          <w:rFonts w:ascii="Corbel" w:hAnsi="Corbel"/>
          <w:sz w:val="19"/>
          <w:szCs w:val="19"/>
        </w:rPr>
        <w:footnoteRef/>
      </w:r>
      <w:r w:rsidRPr="00A36A63">
        <w:rPr>
          <w:rFonts w:ascii="Corbel" w:hAnsi="Corbel"/>
          <w:sz w:val="19"/>
          <w:szCs w:val="19"/>
        </w:rPr>
        <w:t xml:space="preserve"> Corte Constitucional, Sentencia T-01 de 1992.</w:t>
      </w:r>
    </w:p>
  </w:footnote>
  <w:footnote w:id="2">
    <w:p w:rsidR="00F70EEE" w:rsidRPr="00A36A63" w:rsidRDefault="00F70EEE" w:rsidP="00A36A63">
      <w:pPr>
        <w:pStyle w:val="Notedebasdepage"/>
        <w:jc w:val="both"/>
        <w:rPr>
          <w:rFonts w:ascii="Corbel" w:hAnsi="Corbel"/>
          <w:sz w:val="19"/>
          <w:szCs w:val="19"/>
        </w:rPr>
      </w:pPr>
      <w:r w:rsidRPr="00A36A63">
        <w:rPr>
          <w:rStyle w:val="Appelnotedebasdep"/>
          <w:rFonts w:ascii="Corbel" w:hAnsi="Corbel"/>
          <w:sz w:val="19"/>
          <w:szCs w:val="19"/>
        </w:rPr>
        <w:footnoteRef/>
      </w:r>
      <w:r w:rsidRPr="00A36A63">
        <w:rPr>
          <w:rFonts w:ascii="Corbel" w:hAnsi="Corbel"/>
          <w:sz w:val="19"/>
          <w:szCs w:val="19"/>
        </w:rPr>
        <w:t xml:space="preserve"> Corte Constitucional, sentencia T-103 de </w:t>
      </w:r>
      <w:smartTag w:uri="urn:schemas-microsoft-com:office:smarttags" w:element="metricconverter">
        <w:smartTagPr>
          <w:attr w:name="ProductID" w:val="2010, M"/>
        </w:smartTagPr>
        <w:r w:rsidRPr="00A36A63">
          <w:rPr>
            <w:rFonts w:ascii="Corbel" w:hAnsi="Corbel"/>
            <w:sz w:val="19"/>
            <w:szCs w:val="19"/>
          </w:rPr>
          <w:t xml:space="preserve">2010, </w:t>
        </w:r>
        <w:proofErr w:type="spellStart"/>
        <w:r w:rsidRPr="00A36A63">
          <w:rPr>
            <w:rFonts w:ascii="Corbel" w:hAnsi="Corbel"/>
            <w:sz w:val="19"/>
            <w:szCs w:val="19"/>
          </w:rPr>
          <w:t>M</w:t>
        </w:r>
      </w:smartTag>
      <w:r w:rsidRPr="00A36A63">
        <w:rPr>
          <w:rFonts w:ascii="Corbel" w:hAnsi="Corbel"/>
          <w:sz w:val="19"/>
          <w:szCs w:val="19"/>
        </w:rPr>
        <w:t>.P</w:t>
      </w:r>
      <w:proofErr w:type="spellEnd"/>
      <w:r w:rsidRPr="00A36A63">
        <w:rPr>
          <w:rFonts w:ascii="Corbel" w:hAnsi="Corbel"/>
          <w:sz w:val="19"/>
          <w:szCs w:val="19"/>
        </w:rPr>
        <w:t xml:space="preserve">. Dr. Jorge Iván Palacio </w:t>
      </w:r>
      <w:proofErr w:type="spellStart"/>
      <w:r w:rsidRPr="00A36A63">
        <w:rPr>
          <w:rFonts w:ascii="Corbel" w:hAnsi="Corbel"/>
          <w:sz w:val="19"/>
          <w:szCs w:val="19"/>
        </w:rPr>
        <w:t>Palacio</w:t>
      </w:r>
      <w:proofErr w:type="spellEnd"/>
      <w:r w:rsidRPr="00A36A63">
        <w:rPr>
          <w:rFonts w:ascii="Corbel" w:hAnsi="Corbel"/>
          <w:sz w:val="19"/>
          <w:szCs w:val="19"/>
        </w:rPr>
        <w:t>.</w:t>
      </w:r>
    </w:p>
  </w:footnote>
  <w:footnote w:id="3">
    <w:p w:rsidR="00CB1887" w:rsidRPr="00A36A63" w:rsidRDefault="00CB1887" w:rsidP="00A36A63">
      <w:pPr>
        <w:pStyle w:val="Notedebasdepage"/>
        <w:jc w:val="both"/>
        <w:rPr>
          <w:rFonts w:ascii="Corbel" w:hAnsi="Corbel"/>
          <w:sz w:val="19"/>
          <w:szCs w:val="19"/>
          <w:lang w:val="es-CO"/>
        </w:rPr>
      </w:pPr>
      <w:r w:rsidRPr="00A36A63">
        <w:rPr>
          <w:rStyle w:val="Appelnotedebasdep"/>
          <w:rFonts w:ascii="Corbel" w:hAnsi="Corbel"/>
          <w:sz w:val="19"/>
          <w:szCs w:val="19"/>
        </w:rPr>
        <w:footnoteRef/>
      </w:r>
      <w:r w:rsidRPr="00A36A63">
        <w:rPr>
          <w:rFonts w:ascii="Corbel" w:hAnsi="Corbel"/>
          <w:sz w:val="19"/>
          <w:szCs w:val="19"/>
        </w:rPr>
        <w:t xml:space="preserve"> Defecto material o sustantivo, que se origina cuando las decisiones son proferidas con fundamento en normas inexistentes o inconstitucionales, o que presentan una evidente contradicción entre los fundamentos y la decisión. (Sentencia T-117 de 2013)</w:t>
      </w:r>
    </w:p>
  </w:footnote>
  <w:footnote w:id="4">
    <w:p w:rsidR="00AE07BA" w:rsidRPr="00A36A63" w:rsidRDefault="00AE07BA" w:rsidP="00A36A63">
      <w:pPr>
        <w:pStyle w:val="Notedebasdepage"/>
        <w:jc w:val="both"/>
        <w:rPr>
          <w:rFonts w:ascii="Corbel" w:hAnsi="Corbel"/>
          <w:sz w:val="19"/>
          <w:szCs w:val="19"/>
          <w:lang w:val="es-CO"/>
        </w:rPr>
      </w:pPr>
      <w:r w:rsidRPr="00A36A63">
        <w:rPr>
          <w:rStyle w:val="Appelnotedebasdep"/>
          <w:rFonts w:ascii="Corbel" w:hAnsi="Corbel"/>
          <w:sz w:val="19"/>
          <w:szCs w:val="19"/>
        </w:rPr>
        <w:footnoteRef/>
      </w:r>
      <w:r w:rsidRPr="00A36A63">
        <w:rPr>
          <w:rFonts w:ascii="Corbel" w:hAnsi="Corbel"/>
          <w:sz w:val="19"/>
          <w:szCs w:val="19"/>
        </w:rPr>
        <w:t xml:space="preserve"> </w:t>
      </w:r>
      <w:r w:rsidRPr="00A36A63">
        <w:rPr>
          <w:rFonts w:ascii="Corbel" w:hAnsi="Corbel"/>
          <w:sz w:val="19"/>
          <w:szCs w:val="19"/>
          <w:lang w:val="es-CO"/>
        </w:rPr>
        <w:t>Sentencia C 757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52" w:rsidRPr="00E13252" w:rsidRDefault="00E13252" w:rsidP="00E13252">
    <w:pPr>
      <w:pStyle w:val="En-tte"/>
      <w:jc w:val="right"/>
      <w:rPr>
        <w:rFonts w:ascii="Corbel" w:hAnsi="Corbel" w:cs="Arial"/>
        <w:sz w:val="21"/>
        <w:szCs w:val="21"/>
        <w:lang w:val="es-CO"/>
      </w:rPr>
    </w:pPr>
    <w:r w:rsidRPr="00E13252">
      <w:rPr>
        <w:rFonts w:ascii="Corbel" w:hAnsi="Corbel" w:cs="Arial"/>
        <w:sz w:val="21"/>
        <w:szCs w:val="21"/>
        <w:lang w:val="es-CO"/>
      </w:rPr>
      <w:t>R</w:t>
    </w:r>
    <w:r>
      <w:rPr>
        <w:rFonts w:ascii="Corbel" w:hAnsi="Corbel" w:cs="Arial"/>
        <w:sz w:val="21"/>
        <w:szCs w:val="21"/>
        <w:lang w:val="es-CO"/>
      </w:rPr>
      <w:t xml:space="preserve">adicación: </w:t>
    </w:r>
    <w:r w:rsidRPr="00E13252">
      <w:rPr>
        <w:rFonts w:ascii="Corbel" w:hAnsi="Corbel" w:cs="Arial"/>
        <w:sz w:val="21"/>
        <w:szCs w:val="21"/>
        <w:lang w:val="es-CO"/>
      </w:rPr>
      <w:t>66001-22-04-000-2017-00227-00</w:t>
    </w:r>
  </w:p>
  <w:p w:rsidR="00E13252" w:rsidRPr="00E13252" w:rsidRDefault="00E13252" w:rsidP="00E13252">
    <w:pPr>
      <w:pStyle w:val="En-tte"/>
      <w:jc w:val="right"/>
      <w:rPr>
        <w:rFonts w:ascii="Corbel" w:hAnsi="Corbel" w:cs="Arial"/>
        <w:sz w:val="21"/>
        <w:szCs w:val="21"/>
        <w:lang w:val="es-CO"/>
      </w:rPr>
    </w:pPr>
    <w:r w:rsidRPr="00E13252">
      <w:rPr>
        <w:rFonts w:ascii="Corbel" w:hAnsi="Corbel" w:cs="Arial"/>
        <w:sz w:val="21"/>
        <w:szCs w:val="21"/>
        <w:lang w:val="es-CO"/>
      </w:rPr>
      <w:t>Accionado</w:t>
    </w:r>
    <w:r>
      <w:rPr>
        <w:rFonts w:ascii="Corbel" w:hAnsi="Corbel" w:cs="Arial"/>
        <w:sz w:val="21"/>
        <w:szCs w:val="21"/>
        <w:lang w:val="es-CO"/>
      </w:rPr>
      <w:t>s: Juzgado 1º</w:t>
    </w:r>
    <w:r w:rsidRPr="00E13252">
      <w:rPr>
        <w:rFonts w:ascii="Corbel" w:hAnsi="Corbel" w:cs="Arial"/>
        <w:sz w:val="21"/>
        <w:szCs w:val="21"/>
        <w:lang w:val="es-CO"/>
      </w:rPr>
      <w:t xml:space="preserve"> de Ejecución de Penas y M. de S </w:t>
    </w:r>
  </w:p>
  <w:p w:rsidR="00E13252" w:rsidRPr="00E13252" w:rsidRDefault="00E13252" w:rsidP="00E13252">
    <w:pPr>
      <w:pStyle w:val="En-tte"/>
      <w:jc w:val="right"/>
      <w:rPr>
        <w:rFonts w:ascii="Corbel" w:hAnsi="Corbel" w:cs="Arial"/>
        <w:sz w:val="21"/>
        <w:szCs w:val="21"/>
        <w:lang w:val="es-CO"/>
      </w:rPr>
    </w:pPr>
    <w:r>
      <w:rPr>
        <w:rFonts w:ascii="Corbel" w:hAnsi="Corbel" w:cs="Arial"/>
        <w:sz w:val="21"/>
        <w:szCs w:val="21"/>
        <w:lang w:val="es-CO"/>
      </w:rPr>
      <w:t xml:space="preserve">Accionante:   </w:t>
    </w:r>
    <w:r w:rsidRPr="00E13252">
      <w:rPr>
        <w:rFonts w:ascii="Corbel" w:hAnsi="Corbel" w:cs="Arial"/>
        <w:sz w:val="21"/>
        <w:szCs w:val="21"/>
        <w:lang w:val="es-CO"/>
      </w:rPr>
      <w:t xml:space="preserve">Santiago Rendón Jaramillo  </w:t>
    </w:r>
  </w:p>
  <w:p w:rsidR="0005179F" w:rsidRDefault="00E13252" w:rsidP="00E13252">
    <w:pPr>
      <w:pStyle w:val="En-tte"/>
      <w:jc w:val="right"/>
      <w:rPr>
        <w:rFonts w:ascii="Corbel" w:hAnsi="Corbel" w:cs="Arial"/>
        <w:sz w:val="21"/>
        <w:szCs w:val="21"/>
        <w:lang w:val="es-CO"/>
      </w:rPr>
    </w:pPr>
    <w:r>
      <w:rPr>
        <w:rFonts w:ascii="Corbel" w:hAnsi="Corbel" w:cs="Arial"/>
        <w:sz w:val="21"/>
        <w:szCs w:val="21"/>
        <w:lang w:val="es-CO"/>
      </w:rPr>
      <w:t xml:space="preserve">Decisión: </w:t>
    </w:r>
    <w:r w:rsidRPr="00E13252">
      <w:rPr>
        <w:rFonts w:ascii="Corbel" w:hAnsi="Corbel" w:cs="Arial"/>
        <w:sz w:val="21"/>
        <w:szCs w:val="21"/>
        <w:lang w:val="es-CO"/>
      </w:rPr>
      <w:t>No tutela</w:t>
    </w:r>
  </w:p>
  <w:p w:rsidR="00E13252" w:rsidRPr="0005179F" w:rsidRDefault="00E13252" w:rsidP="00E13252">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11769"/>
    <w:rsid w:val="0002182B"/>
    <w:rsid w:val="00032011"/>
    <w:rsid w:val="0005179F"/>
    <w:rsid w:val="000525F1"/>
    <w:rsid w:val="00054FBC"/>
    <w:rsid w:val="000702DD"/>
    <w:rsid w:val="000720BA"/>
    <w:rsid w:val="0008319B"/>
    <w:rsid w:val="00087351"/>
    <w:rsid w:val="00093EDF"/>
    <w:rsid w:val="000A1A40"/>
    <w:rsid w:val="000A2ABA"/>
    <w:rsid w:val="000C6F57"/>
    <w:rsid w:val="000D106D"/>
    <w:rsid w:val="000F0FD0"/>
    <w:rsid w:val="000F34DD"/>
    <w:rsid w:val="000F3F03"/>
    <w:rsid w:val="000F51BA"/>
    <w:rsid w:val="00105ADE"/>
    <w:rsid w:val="00121443"/>
    <w:rsid w:val="00121D8A"/>
    <w:rsid w:val="00125D68"/>
    <w:rsid w:val="00137796"/>
    <w:rsid w:val="00144727"/>
    <w:rsid w:val="001540E5"/>
    <w:rsid w:val="0017177A"/>
    <w:rsid w:val="00192B07"/>
    <w:rsid w:val="001A55A9"/>
    <w:rsid w:val="001A7260"/>
    <w:rsid w:val="001B6FCE"/>
    <w:rsid w:val="001D31BF"/>
    <w:rsid w:val="001D36E7"/>
    <w:rsid w:val="001D445F"/>
    <w:rsid w:val="001E3B1B"/>
    <w:rsid w:val="001F0FC9"/>
    <w:rsid w:val="001F21F8"/>
    <w:rsid w:val="001F52D0"/>
    <w:rsid w:val="002007C0"/>
    <w:rsid w:val="002161CB"/>
    <w:rsid w:val="00224A5A"/>
    <w:rsid w:val="00225020"/>
    <w:rsid w:val="00227263"/>
    <w:rsid w:val="002361DB"/>
    <w:rsid w:val="002518BF"/>
    <w:rsid w:val="002520D9"/>
    <w:rsid w:val="00252D03"/>
    <w:rsid w:val="00261F29"/>
    <w:rsid w:val="002825C0"/>
    <w:rsid w:val="00282D4C"/>
    <w:rsid w:val="002856EA"/>
    <w:rsid w:val="00295D77"/>
    <w:rsid w:val="00296CEB"/>
    <w:rsid w:val="002B7748"/>
    <w:rsid w:val="002C3421"/>
    <w:rsid w:val="002E3092"/>
    <w:rsid w:val="002F2271"/>
    <w:rsid w:val="00304004"/>
    <w:rsid w:val="0030667C"/>
    <w:rsid w:val="00317EFF"/>
    <w:rsid w:val="003615DD"/>
    <w:rsid w:val="00374496"/>
    <w:rsid w:val="003771BF"/>
    <w:rsid w:val="00385F6A"/>
    <w:rsid w:val="003864A8"/>
    <w:rsid w:val="00387745"/>
    <w:rsid w:val="003919D2"/>
    <w:rsid w:val="003958B8"/>
    <w:rsid w:val="003A2DEA"/>
    <w:rsid w:val="003A603B"/>
    <w:rsid w:val="003A7F07"/>
    <w:rsid w:val="003B2A97"/>
    <w:rsid w:val="003B3A97"/>
    <w:rsid w:val="003C04E4"/>
    <w:rsid w:val="003C25F2"/>
    <w:rsid w:val="003C2771"/>
    <w:rsid w:val="003C451B"/>
    <w:rsid w:val="003C538C"/>
    <w:rsid w:val="003D4B90"/>
    <w:rsid w:val="003D6211"/>
    <w:rsid w:val="003E0100"/>
    <w:rsid w:val="003E49AB"/>
    <w:rsid w:val="003F53E6"/>
    <w:rsid w:val="00415070"/>
    <w:rsid w:val="0042333E"/>
    <w:rsid w:val="00423BC3"/>
    <w:rsid w:val="0042420F"/>
    <w:rsid w:val="004332AC"/>
    <w:rsid w:val="00441018"/>
    <w:rsid w:val="0045233F"/>
    <w:rsid w:val="0045413E"/>
    <w:rsid w:val="004671B1"/>
    <w:rsid w:val="00472F3D"/>
    <w:rsid w:val="00475374"/>
    <w:rsid w:val="0048118E"/>
    <w:rsid w:val="004847B0"/>
    <w:rsid w:val="004913C0"/>
    <w:rsid w:val="004914C2"/>
    <w:rsid w:val="004A2148"/>
    <w:rsid w:val="004C0137"/>
    <w:rsid w:val="004C28A2"/>
    <w:rsid w:val="004C7E4A"/>
    <w:rsid w:val="004D04DC"/>
    <w:rsid w:val="004E30DC"/>
    <w:rsid w:val="004F2891"/>
    <w:rsid w:val="004F2DF4"/>
    <w:rsid w:val="0050470D"/>
    <w:rsid w:val="00512BD5"/>
    <w:rsid w:val="00521133"/>
    <w:rsid w:val="00522234"/>
    <w:rsid w:val="00526E4A"/>
    <w:rsid w:val="005309B4"/>
    <w:rsid w:val="00535259"/>
    <w:rsid w:val="00560CD1"/>
    <w:rsid w:val="00561466"/>
    <w:rsid w:val="00562BAD"/>
    <w:rsid w:val="00581DC5"/>
    <w:rsid w:val="0058352F"/>
    <w:rsid w:val="005842CC"/>
    <w:rsid w:val="0059520C"/>
    <w:rsid w:val="00595C30"/>
    <w:rsid w:val="005B10AD"/>
    <w:rsid w:val="005B6407"/>
    <w:rsid w:val="005D49B7"/>
    <w:rsid w:val="005D4ABB"/>
    <w:rsid w:val="005E3A74"/>
    <w:rsid w:val="005E3E50"/>
    <w:rsid w:val="005E4B8D"/>
    <w:rsid w:val="005F01F2"/>
    <w:rsid w:val="005F500C"/>
    <w:rsid w:val="0062002E"/>
    <w:rsid w:val="00620BD6"/>
    <w:rsid w:val="0064788C"/>
    <w:rsid w:val="00686F10"/>
    <w:rsid w:val="00693024"/>
    <w:rsid w:val="00694B11"/>
    <w:rsid w:val="00695B5B"/>
    <w:rsid w:val="006A063F"/>
    <w:rsid w:val="006A4196"/>
    <w:rsid w:val="006A444E"/>
    <w:rsid w:val="006A6764"/>
    <w:rsid w:val="006B035B"/>
    <w:rsid w:val="006B6DFB"/>
    <w:rsid w:val="006C2EA3"/>
    <w:rsid w:val="006C3A5A"/>
    <w:rsid w:val="006C6785"/>
    <w:rsid w:val="006D2D67"/>
    <w:rsid w:val="006D2F3A"/>
    <w:rsid w:val="006D402A"/>
    <w:rsid w:val="006F1FA2"/>
    <w:rsid w:val="00707892"/>
    <w:rsid w:val="00715292"/>
    <w:rsid w:val="00720FAC"/>
    <w:rsid w:val="00725BAA"/>
    <w:rsid w:val="00726F26"/>
    <w:rsid w:val="007377F6"/>
    <w:rsid w:val="00740C25"/>
    <w:rsid w:val="00743447"/>
    <w:rsid w:val="0074786C"/>
    <w:rsid w:val="007559D4"/>
    <w:rsid w:val="00760A6A"/>
    <w:rsid w:val="00763B51"/>
    <w:rsid w:val="00766E0F"/>
    <w:rsid w:val="0077621F"/>
    <w:rsid w:val="007803A8"/>
    <w:rsid w:val="00781859"/>
    <w:rsid w:val="00782678"/>
    <w:rsid w:val="00794EF0"/>
    <w:rsid w:val="007A698F"/>
    <w:rsid w:val="007A7836"/>
    <w:rsid w:val="007B0C68"/>
    <w:rsid w:val="007B169C"/>
    <w:rsid w:val="007B243F"/>
    <w:rsid w:val="007E3E94"/>
    <w:rsid w:val="007F2931"/>
    <w:rsid w:val="00800847"/>
    <w:rsid w:val="00800921"/>
    <w:rsid w:val="00804B3F"/>
    <w:rsid w:val="00810345"/>
    <w:rsid w:val="008167D4"/>
    <w:rsid w:val="00822F1D"/>
    <w:rsid w:val="00837184"/>
    <w:rsid w:val="00861CE5"/>
    <w:rsid w:val="00861DD9"/>
    <w:rsid w:val="00862282"/>
    <w:rsid w:val="008667AB"/>
    <w:rsid w:val="008673DC"/>
    <w:rsid w:val="00871037"/>
    <w:rsid w:val="00873CA4"/>
    <w:rsid w:val="00881022"/>
    <w:rsid w:val="00884001"/>
    <w:rsid w:val="008870B1"/>
    <w:rsid w:val="0089579F"/>
    <w:rsid w:val="008958FA"/>
    <w:rsid w:val="008A59C6"/>
    <w:rsid w:val="008A74B1"/>
    <w:rsid w:val="008C1BB4"/>
    <w:rsid w:val="008C6943"/>
    <w:rsid w:val="008E4111"/>
    <w:rsid w:val="008F035E"/>
    <w:rsid w:val="009170B9"/>
    <w:rsid w:val="00942BD6"/>
    <w:rsid w:val="0095084C"/>
    <w:rsid w:val="00954C35"/>
    <w:rsid w:val="0096185C"/>
    <w:rsid w:val="009651D8"/>
    <w:rsid w:val="00971AFD"/>
    <w:rsid w:val="009A472B"/>
    <w:rsid w:val="009A69ED"/>
    <w:rsid w:val="009C3210"/>
    <w:rsid w:val="009C6E57"/>
    <w:rsid w:val="009C6EFD"/>
    <w:rsid w:val="009C6F81"/>
    <w:rsid w:val="009F643C"/>
    <w:rsid w:val="009F7952"/>
    <w:rsid w:val="00A01008"/>
    <w:rsid w:val="00A0360C"/>
    <w:rsid w:val="00A040D9"/>
    <w:rsid w:val="00A06D97"/>
    <w:rsid w:val="00A07222"/>
    <w:rsid w:val="00A265DE"/>
    <w:rsid w:val="00A2709E"/>
    <w:rsid w:val="00A30607"/>
    <w:rsid w:val="00A32D96"/>
    <w:rsid w:val="00A33425"/>
    <w:rsid w:val="00A359F7"/>
    <w:rsid w:val="00A364B8"/>
    <w:rsid w:val="00A368A8"/>
    <w:rsid w:val="00A36A63"/>
    <w:rsid w:val="00A373B2"/>
    <w:rsid w:val="00A4193D"/>
    <w:rsid w:val="00A45B7C"/>
    <w:rsid w:val="00A602D6"/>
    <w:rsid w:val="00A63CDB"/>
    <w:rsid w:val="00A84E8D"/>
    <w:rsid w:val="00A95020"/>
    <w:rsid w:val="00AA6B3D"/>
    <w:rsid w:val="00AB0433"/>
    <w:rsid w:val="00AC0CA8"/>
    <w:rsid w:val="00AC6FA5"/>
    <w:rsid w:val="00AC7543"/>
    <w:rsid w:val="00AE07BA"/>
    <w:rsid w:val="00AE42A4"/>
    <w:rsid w:val="00AE5F79"/>
    <w:rsid w:val="00AE7346"/>
    <w:rsid w:val="00AF06FF"/>
    <w:rsid w:val="00B00C16"/>
    <w:rsid w:val="00B063C2"/>
    <w:rsid w:val="00B107AB"/>
    <w:rsid w:val="00B30276"/>
    <w:rsid w:val="00B31C11"/>
    <w:rsid w:val="00B35A89"/>
    <w:rsid w:val="00B370EB"/>
    <w:rsid w:val="00B43820"/>
    <w:rsid w:val="00B52C0A"/>
    <w:rsid w:val="00B541B5"/>
    <w:rsid w:val="00B54546"/>
    <w:rsid w:val="00B554A8"/>
    <w:rsid w:val="00B5675C"/>
    <w:rsid w:val="00B61546"/>
    <w:rsid w:val="00B62CBF"/>
    <w:rsid w:val="00B62D65"/>
    <w:rsid w:val="00B62E35"/>
    <w:rsid w:val="00B7148D"/>
    <w:rsid w:val="00B929AC"/>
    <w:rsid w:val="00B930F7"/>
    <w:rsid w:val="00BA03EC"/>
    <w:rsid w:val="00BA49A3"/>
    <w:rsid w:val="00BB15B4"/>
    <w:rsid w:val="00BB45C2"/>
    <w:rsid w:val="00BB64E1"/>
    <w:rsid w:val="00BB655B"/>
    <w:rsid w:val="00BD050B"/>
    <w:rsid w:val="00BD41B5"/>
    <w:rsid w:val="00BD48A8"/>
    <w:rsid w:val="00BE0671"/>
    <w:rsid w:val="00BE0DAE"/>
    <w:rsid w:val="00BE2B83"/>
    <w:rsid w:val="00BE4A63"/>
    <w:rsid w:val="00BF2CC3"/>
    <w:rsid w:val="00C01760"/>
    <w:rsid w:val="00C01BD9"/>
    <w:rsid w:val="00C04B0D"/>
    <w:rsid w:val="00C101F8"/>
    <w:rsid w:val="00C17249"/>
    <w:rsid w:val="00C17299"/>
    <w:rsid w:val="00C23417"/>
    <w:rsid w:val="00C45DDC"/>
    <w:rsid w:val="00C53C92"/>
    <w:rsid w:val="00C63EDF"/>
    <w:rsid w:val="00C64431"/>
    <w:rsid w:val="00C75C92"/>
    <w:rsid w:val="00CB1887"/>
    <w:rsid w:val="00CC23C4"/>
    <w:rsid w:val="00CC3C4F"/>
    <w:rsid w:val="00CC7CFF"/>
    <w:rsid w:val="00CD70CC"/>
    <w:rsid w:val="00CE7A0D"/>
    <w:rsid w:val="00CF1414"/>
    <w:rsid w:val="00CF450B"/>
    <w:rsid w:val="00D00CFF"/>
    <w:rsid w:val="00D01AFE"/>
    <w:rsid w:val="00D05C4D"/>
    <w:rsid w:val="00D07D8B"/>
    <w:rsid w:val="00D10DD5"/>
    <w:rsid w:val="00D11A27"/>
    <w:rsid w:val="00D302C2"/>
    <w:rsid w:val="00D438E6"/>
    <w:rsid w:val="00D450C3"/>
    <w:rsid w:val="00D50038"/>
    <w:rsid w:val="00D50B1D"/>
    <w:rsid w:val="00D5196B"/>
    <w:rsid w:val="00D57099"/>
    <w:rsid w:val="00D62DD3"/>
    <w:rsid w:val="00D64D1E"/>
    <w:rsid w:val="00D66FD3"/>
    <w:rsid w:val="00D700EB"/>
    <w:rsid w:val="00DA38EA"/>
    <w:rsid w:val="00DA3C70"/>
    <w:rsid w:val="00DA4F90"/>
    <w:rsid w:val="00DB222B"/>
    <w:rsid w:val="00DD3FB2"/>
    <w:rsid w:val="00DE4820"/>
    <w:rsid w:val="00E13252"/>
    <w:rsid w:val="00E13AF6"/>
    <w:rsid w:val="00E15456"/>
    <w:rsid w:val="00E16D18"/>
    <w:rsid w:val="00E2112A"/>
    <w:rsid w:val="00E21E6C"/>
    <w:rsid w:val="00E27C9B"/>
    <w:rsid w:val="00E3101D"/>
    <w:rsid w:val="00E678BC"/>
    <w:rsid w:val="00E72E4A"/>
    <w:rsid w:val="00E7330C"/>
    <w:rsid w:val="00E744B3"/>
    <w:rsid w:val="00E80CC5"/>
    <w:rsid w:val="00E8217C"/>
    <w:rsid w:val="00E855C3"/>
    <w:rsid w:val="00E907CA"/>
    <w:rsid w:val="00EA0EF3"/>
    <w:rsid w:val="00EB6E61"/>
    <w:rsid w:val="00EC330C"/>
    <w:rsid w:val="00EC3870"/>
    <w:rsid w:val="00ED592A"/>
    <w:rsid w:val="00EE44B7"/>
    <w:rsid w:val="00EE6B6B"/>
    <w:rsid w:val="00EF4CBD"/>
    <w:rsid w:val="00EF56DF"/>
    <w:rsid w:val="00F020A0"/>
    <w:rsid w:val="00F0310E"/>
    <w:rsid w:val="00F116B1"/>
    <w:rsid w:val="00F20912"/>
    <w:rsid w:val="00F248AF"/>
    <w:rsid w:val="00F24F80"/>
    <w:rsid w:val="00F337F1"/>
    <w:rsid w:val="00F346B7"/>
    <w:rsid w:val="00F364EA"/>
    <w:rsid w:val="00F60F58"/>
    <w:rsid w:val="00F63E15"/>
    <w:rsid w:val="00F70EEE"/>
    <w:rsid w:val="00F735D8"/>
    <w:rsid w:val="00F80FC6"/>
    <w:rsid w:val="00F862EC"/>
    <w:rsid w:val="00FA1F67"/>
    <w:rsid w:val="00FB07C2"/>
    <w:rsid w:val="00FC122F"/>
    <w:rsid w:val="00FC4E55"/>
    <w:rsid w:val="00FF0A49"/>
    <w:rsid w:val="00FF116B"/>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Fago Fußnotenzeichen,Appel note de bas de page,Ref. de nota al pie 2,Ref,de nota al pie,Footnote number,BVI fnr"/>
    <w:basedOn w:val="Policepardfaut"/>
    <w:uiPriority w:val="99"/>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basedOn w:val="Policepardfaut"/>
    <w:link w:val="Notedebasdepage"/>
    <w:uiPriority w:val="99"/>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Policepardfaut"/>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Policepardfaut"/>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Policepardfaut"/>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Policepardfaut"/>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Fago Fußnotenzeichen,Appel note de bas de page,Ref. de nota al pie 2,Ref,de nota al pie,Footnote number,BVI fnr"/>
    <w:basedOn w:val="Policepardfaut"/>
    <w:uiPriority w:val="99"/>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basedOn w:val="Policepardfaut"/>
    <w:link w:val="Notedebasdepage"/>
    <w:uiPriority w:val="99"/>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Policepardfaut"/>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Policepardfaut"/>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Policepardfaut"/>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Policepardfaut"/>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96685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 w:id="2090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4C2D-A98C-48BC-AB58-4D4E5323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3767</Words>
  <Characters>20719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24438</CharactersWithSpaces>
  <SharedDoc>false</SharedDoc>
  <HLinks>
    <vt:vector size="6" baseType="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2017-07-07T12:56:00Z</cp:lastPrinted>
  <dcterms:created xsi:type="dcterms:W3CDTF">2017-11-01T19:22:00Z</dcterms:created>
  <dcterms:modified xsi:type="dcterms:W3CDTF">2017-11-26T15:57:00Z</dcterms:modified>
</cp:coreProperties>
</file>