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B8" w:rsidRPr="00400CCC" w:rsidRDefault="00352AB8" w:rsidP="00352AB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352AB8" w:rsidRPr="00400CCC" w:rsidRDefault="00352AB8" w:rsidP="00352AB8">
      <w:pPr>
        <w:shd w:val="clear" w:color="auto" w:fill="FFFFFF"/>
        <w:ind w:left="2124" w:hanging="2124"/>
        <w:jc w:val="both"/>
        <w:rPr>
          <w:rFonts w:ascii="Calibri" w:eastAsia="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t xml:space="preserve">Auto  </w:t>
      </w:r>
      <w:r>
        <w:rPr>
          <w:rFonts w:ascii="Calibri" w:hAnsi="Calibri" w:cs="Calibri"/>
          <w:color w:val="222222"/>
          <w:sz w:val="18"/>
          <w:szCs w:val="18"/>
          <w:lang w:val="es-CO" w:eastAsia="fr-FR"/>
        </w:rPr>
        <w:t>- 2ª Instancia -31</w:t>
      </w:r>
      <w:r w:rsidR="00B05D69">
        <w:rPr>
          <w:rFonts w:ascii="Calibri" w:hAnsi="Calibri" w:cs="Calibri"/>
          <w:color w:val="222222"/>
          <w:sz w:val="18"/>
          <w:szCs w:val="18"/>
          <w:lang w:val="es-CO" w:eastAsia="fr-FR"/>
        </w:rPr>
        <w:t xml:space="preserve"> de enero de 2018</w:t>
      </w:r>
      <w:bookmarkStart w:id="0" w:name="_GoBack"/>
      <w:bookmarkEnd w:id="0"/>
    </w:p>
    <w:p w:rsidR="00352AB8" w:rsidRPr="00400CCC" w:rsidRDefault="00352AB8" w:rsidP="00352AB8">
      <w:pPr>
        <w:shd w:val="clear" w:color="auto" w:fill="FFFFFF"/>
        <w:tabs>
          <w:tab w:val="left" w:pos="1418"/>
        </w:tabs>
        <w:jc w:val="both"/>
        <w:rPr>
          <w:rFonts w:ascii="Calibri" w:eastAsia="Calibri" w:hAnsi="Calibri" w:cs="Calibri"/>
          <w:color w:val="222222"/>
          <w:sz w:val="18"/>
          <w:szCs w:val="18"/>
          <w:lang w:eastAsia="fr-FR"/>
        </w:rPr>
      </w:pPr>
      <w:r w:rsidRPr="00400CCC">
        <w:rPr>
          <w:rFonts w:ascii="Calibri" w:eastAsia="Calibri" w:hAnsi="Calibri" w:cs="Calibri"/>
          <w:color w:val="222222"/>
          <w:sz w:val="18"/>
          <w:szCs w:val="18"/>
          <w:lang w:val="es-CO" w:eastAsia="fr-FR"/>
        </w:rPr>
        <w:t>Radicación Nro. :</w:t>
      </w:r>
      <w:r w:rsidRPr="00400CCC">
        <w:rPr>
          <w:rFonts w:ascii="Calibri" w:eastAsia="Calibri" w:hAnsi="Calibri" w:cs="Calibri"/>
          <w:color w:val="222222"/>
          <w:sz w:val="18"/>
          <w:szCs w:val="18"/>
          <w:lang w:val="es-CO" w:eastAsia="fr-FR"/>
        </w:rPr>
        <w:tab/>
        <w:t xml:space="preserve">  </w:t>
      </w:r>
      <w:r w:rsidRPr="00400CCC">
        <w:rPr>
          <w:rFonts w:ascii="Calibri" w:eastAsia="Calibri" w:hAnsi="Calibri" w:cs="Calibri"/>
          <w:color w:val="222222"/>
          <w:sz w:val="18"/>
          <w:szCs w:val="18"/>
          <w:lang w:val="es-CO" w:eastAsia="fr-FR"/>
        </w:rPr>
        <w:tab/>
      </w:r>
      <w:r w:rsidRPr="00352AB8">
        <w:rPr>
          <w:rFonts w:ascii="Calibri" w:eastAsia="Calibri" w:hAnsi="Calibri" w:cs="Calibri"/>
          <w:color w:val="222222"/>
          <w:sz w:val="18"/>
          <w:szCs w:val="18"/>
          <w:lang w:eastAsia="fr-FR"/>
        </w:rPr>
        <w:t>2009-00294-01</w:t>
      </w:r>
    </w:p>
    <w:p w:rsidR="00352AB8" w:rsidRPr="00400CCC" w:rsidRDefault="00352AB8" w:rsidP="00352AB8">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color w:val="222222"/>
          <w:sz w:val="18"/>
          <w:szCs w:val="18"/>
          <w:lang w:val="es-ES_tradnl" w:eastAsia="fr-FR"/>
        </w:rPr>
        <w:t>Demandante</w:t>
      </w:r>
      <w:r w:rsidRPr="00400CCC">
        <w:rPr>
          <w:rFonts w:ascii="Calibri" w:eastAsia="Calibri" w:hAnsi="Calibri" w:cs="Calibri"/>
          <w:color w:val="222222"/>
          <w:sz w:val="18"/>
          <w:szCs w:val="18"/>
          <w:lang w:val="es-CO" w:eastAsia="fr-FR"/>
        </w:rPr>
        <w:t>:</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352AB8">
        <w:rPr>
          <w:rFonts w:ascii="Calibri" w:eastAsia="Calibri" w:hAnsi="Calibri" w:cs="Calibri"/>
          <w:bCs/>
          <w:color w:val="222222"/>
          <w:sz w:val="18"/>
          <w:szCs w:val="18"/>
          <w:lang w:val="es-CO" w:eastAsia="fr-FR"/>
        </w:rPr>
        <w:t>Teresa de la Cruz Quintero Hurtado</w:t>
      </w:r>
      <w:r w:rsidRPr="00400CCC">
        <w:rPr>
          <w:rFonts w:ascii="Calibri" w:eastAsia="Calibri" w:hAnsi="Calibri" w:cs="Calibri"/>
          <w:bCs/>
          <w:color w:val="222222"/>
          <w:sz w:val="18"/>
          <w:szCs w:val="18"/>
          <w:lang w:val="es-CO" w:eastAsia="fr-FR"/>
        </w:rPr>
        <w:t>.</w:t>
      </w:r>
    </w:p>
    <w:p w:rsidR="00352AB8" w:rsidRPr="00400CCC" w:rsidRDefault="00352AB8" w:rsidP="00352AB8">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bCs/>
          <w:color w:val="222222"/>
          <w:sz w:val="18"/>
          <w:szCs w:val="18"/>
          <w:lang w:eastAsia="fr-FR"/>
        </w:rPr>
        <w:t xml:space="preserve">Demandado: </w:t>
      </w:r>
      <w:r w:rsidRPr="00400CCC">
        <w:rPr>
          <w:rFonts w:ascii="Calibri" w:eastAsia="Calibri" w:hAnsi="Calibri" w:cs="Calibri"/>
          <w:bCs/>
          <w:color w:val="222222"/>
          <w:sz w:val="18"/>
          <w:szCs w:val="18"/>
          <w:lang w:eastAsia="fr-FR"/>
        </w:rPr>
        <w:tab/>
      </w:r>
      <w:r w:rsidRPr="00400CCC">
        <w:rPr>
          <w:rFonts w:ascii="Calibri" w:eastAsia="Calibri" w:hAnsi="Calibri" w:cs="Calibri"/>
          <w:bCs/>
          <w:color w:val="222222"/>
          <w:sz w:val="18"/>
          <w:szCs w:val="18"/>
          <w:lang w:eastAsia="fr-FR"/>
        </w:rPr>
        <w:tab/>
      </w:r>
      <w:r w:rsidRPr="00352AB8">
        <w:rPr>
          <w:rFonts w:ascii="Calibri" w:eastAsia="Calibri" w:hAnsi="Calibri" w:cs="Calibri"/>
          <w:bCs/>
          <w:color w:val="222222"/>
          <w:sz w:val="18"/>
          <w:szCs w:val="18"/>
          <w:lang w:val="es-CO" w:eastAsia="fr-FR"/>
        </w:rPr>
        <w:t>Henry García Monsalve y otras</w:t>
      </w:r>
    </w:p>
    <w:p w:rsidR="00352AB8" w:rsidRPr="00400CCC" w:rsidRDefault="00352AB8" w:rsidP="00352AB8">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400CCC">
        <w:rPr>
          <w:rFonts w:ascii="Calibri" w:eastAsia="Calibri" w:hAnsi="Calibri" w:cs="Calibri"/>
          <w:color w:val="222222"/>
          <w:sz w:val="18"/>
          <w:szCs w:val="18"/>
          <w:lang w:val="es-CO" w:eastAsia="fr-FR"/>
        </w:rPr>
        <w:t>Proceso:                </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352AB8">
        <w:rPr>
          <w:rFonts w:ascii="Calibri" w:eastAsia="Calibri" w:hAnsi="Calibri" w:cs="Calibri"/>
          <w:color w:val="222222"/>
          <w:sz w:val="18"/>
          <w:szCs w:val="18"/>
          <w:lang w:val="es-CO" w:eastAsia="fr-FR"/>
        </w:rPr>
        <w:t>Ordinario – Oposición al deslinde y amojonamiento</w:t>
      </w:r>
    </w:p>
    <w:p w:rsidR="00352AB8" w:rsidRPr="00400CCC" w:rsidRDefault="00352AB8" w:rsidP="00352AB8">
      <w:pPr>
        <w:shd w:val="clear" w:color="auto" w:fill="FFFFFF"/>
        <w:tabs>
          <w:tab w:val="left" w:pos="1416"/>
        </w:tabs>
        <w:jc w:val="both"/>
        <w:rPr>
          <w:rFonts w:ascii="Calibri" w:eastAsia="Calibri" w:hAnsi="Calibri" w:cs="Calibri"/>
          <w:bCs/>
          <w:iCs/>
          <w:color w:val="222222"/>
          <w:sz w:val="18"/>
          <w:szCs w:val="18"/>
          <w:lang w:val="es-CO" w:eastAsia="fr-FR"/>
        </w:rPr>
      </w:pPr>
      <w:r w:rsidRPr="00400CCC">
        <w:rPr>
          <w:rFonts w:ascii="Calibri" w:eastAsia="Calibri" w:hAnsi="Calibri" w:cs="Calibri"/>
          <w:color w:val="222222"/>
          <w:sz w:val="18"/>
          <w:szCs w:val="18"/>
          <w:lang w:val="es-CO" w:eastAsia="fr-FR"/>
        </w:rPr>
        <w:t>Magistrado Ponente: </w:t>
      </w:r>
      <w:r w:rsidRPr="00400CCC">
        <w:rPr>
          <w:rFonts w:ascii="Calibri" w:eastAsia="Calibri" w:hAnsi="Calibri" w:cs="Calibri"/>
          <w:color w:val="222222"/>
          <w:sz w:val="18"/>
          <w:szCs w:val="18"/>
          <w:lang w:val="es-CO" w:eastAsia="fr-FR"/>
        </w:rPr>
        <w:tab/>
        <w:t>DUBERNEY GRISALES HERRERA</w:t>
      </w:r>
    </w:p>
    <w:p w:rsidR="00352AB8" w:rsidRPr="00400CCC" w:rsidRDefault="00352AB8" w:rsidP="00352AB8">
      <w:pPr>
        <w:shd w:val="clear" w:color="auto" w:fill="FFFFFF"/>
        <w:ind w:left="2124" w:hanging="2124"/>
        <w:jc w:val="both"/>
        <w:rPr>
          <w:rFonts w:ascii="Calibri" w:eastAsia="Calibri" w:hAnsi="Calibri" w:cs="Calibri"/>
          <w:bCs/>
          <w:iCs/>
          <w:color w:val="222222"/>
          <w:sz w:val="10"/>
          <w:szCs w:val="10"/>
          <w:lang w:val="es-CO" w:eastAsia="fr-FR"/>
        </w:rPr>
      </w:pPr>
    </w:p>
    <w:p w:rsidR="00352AB8" w:rsidRPr="00352AB8" w:rsidRDefault="00352AB8" w:rsidP="00352AB8">
      <w:pPr>
        <w:shd w:val="clear" w:color="auto" w:fill="FFFFFF"/>
        <w:spacing w:after="200"/>
        <w:jc w:val="both"/>
        <w:rPr>
          <w:rFonts w:ascii="Calibri" w:hAnsi="Calibri" w:cs="Calibri"/>
          <w:color w:val="222222"/>
          <w:sz w:val="18"/>
          <w:szCs w:val="18"/>
          <w:lang w:val="es-CO" w:eastAsia="fr-FR"/>
        </w:rPr>
      </w:pPr>
      <w:r w:rsidRPr="00400CCC">
        <w:rPr>
          <w:rFonts w:ascii="Calibri" w:hAnsi="Calibri" w:cs="Calibri"/>
          <w:b/>
          <w:color w:val="222222"/>
          <w:sz w:val="18"/>
          <w:szCs w:val="18"/>
          <w:lang w:val="es-CO" w:eastAsia="fr-FR"/>
        </w:rPr>
        <w:t xml:space="preserve">Temas: </w:t>
      </w:r>
      <w:r w:rsidRPr="00400CCC">
        <w:rPr>
          <w:rFonts w:ascii="Calibri" w:hAnsi="Calibri" w:cs="Calibri"/>
          <w:b/>
          <w:color w:val="222222"/>
          <w:sz w:val="18"/>
          <w:szCs w:val="18"/>
          <w:lang w:val="es-CO" w:eastAsia="fr-FR"/>
        </w:rPr>
        <w:tab/>
      </w:r>
      <w:r w:rsidRPr="00400CCC">
        <w:rPr>
          <w:rFonts w:ascii="Calibri" w:hAnsi="Calibri" w:cs="Calibri"/>
          <w:b/>
          <w:color w:val="222222"/>
          <w:sz w:val="18"/>
          <w:szCs w:val="18"/>
          <w:lang w:val="es-CO" w:eastAsia="fr-FR"/>
        </w:rPr>
        <w:tab/>
      </w:r>
      <w:r w:rsidRPr="00400CCC">
        <w:rPr>
          <w:rFonts w:ascii="Calibri" w:hAnsi="Calibri" w:cs="Calibri"/>
          <w:b/>
          <w:color w:val="222222"/>
          <w:sz w:val="18"/>
          <w:szCs w:val="18"/>
          <w:lang w:val="es-CO" w:eastAsia="fr-FR"/>
        </w:rPr>
        <w:tab/>
      </w:r>
      <w:r>
        <w:rPr>
          <w:rFonts w:ascii="Calibri" w:hAnsi="Calibri" w:cs="Calibri"/>
          <w:b/>
          <w:color w:val="222222"/>
          <w:sz w:val="18"/>
          <w:szCs w:val="18"/>
          <w:lang w:val="es-CO" w:eastAsia="fr-FR"/>
        </w:rPr>
        <w:t xml:space="preserve">DESLINDE Y AMOJONAMIENTO / ANULA / EMPLAZAMIENTO INCOMPLETO - </w:t>
      </w:r>
      <w:r w:rsidRPr="00400CCC">
        <w:rPr>
          <w:rFonts w:ascii="Calibri" w:hAnsi="Calibri" w:cs="Calibri"/>
          <w:b/>
          <w:color w:val="222222"/>
          <w:sz w:val="18"/>
          <w:szCs w:val="18"/>
          <w:lang w:val="es-CO" w:eastAsia="fr-FR"/>
        </w:rPr>
        <w:t xml:space="preserve">. </w:t>
      </w:r>
      <w:r w:rsidRPr="00352AB8">
        <w:rPr>
          <w:rFonts w:ascii="Calibri" w:hAnsi="Calibri" w:cs="Calibri"/>
          <w:color w:val="222222"/>
          <w:sz w:val="18"/>
          <w:szCs w:val="18"/>
          <w:lang w:val="es-CO" w:eastAsia="fr-FR"/>
        </w:rPr>
        <w:t xml:space="preserve">Como ya se ha mencionado, en este asunto luego de la diligencia de deslinde y amojonamiento, pasó a surtir el trámite de un proceso de pertenencia, en el que por disposición legal (Artículo 407-6°, CPC) debe surtir el emplazamiento de las personas indeterminadas que se crean con derecho respecto al bien. </w:t>
      </w:r>
    </w:p>
    <w:p w:rsidR="00352AB8" w:rsidRPr="00352AB8" w:rsidRDefault="00352AB8" w:rsidP="00352AB8">
      <w:pPr>
        <w:shd w:val="clear" w:color="auto" w:fill="FFFFFF"/>
        <w:spacing w:after="200"/>
        <w:jc w:val="both"/>
        <w:rPr>
          <w:rFonts w:ascii="Calibri" w:hAnsi="Calibri" w:cs="Calibri"/>
          <w:color w:val="222222"/>
          <w:sz w:val="18"/>
          <w:szCs w:val="18"/>
          <w:lang w:val="es-CO" w:eastAsia="fr-FR"/>
        </w:rPr>
      </w:pPr>
      <w:r w:rsidRPr="00352AB8">
        <w:rPr>
          <w:rFonts w:ascii="Calibri" w:hAnsi="Calibri" w:cs="Calibri"/>
          <w:color w:val="222222"/>
          <w:sz w:val="18"/>
          <w:szCs w:val="18"/>
          <w:lang w:val="es-CO" w:eastAsia="fr-FR"/>
        </w:rPr>
        <w:t xml:space="preserve">En este caso, el edicto es confuso, no se precisó que el bien hacía parte de otro de mayor extensión, tampoco se hizo distinción de los linderos e, incluso, se identificó el área a usucapir con el folio de MI y ficha catastral del predio mayor, en esas condiciones, el emplazamiento es inválido y vicia la comparecencia de la curadora ad litem que representó a esa parte. </w:t>
      </w:r>
    </w:p>
    <w:p w:rsidR="00352AB8" w:rsidRDefault="00352AB8" w:rsidP="00352AB8">
      <w:pPr>
        <w:shd w:val="clear" w:color="auto" w:fill="FFFFFF"/>
        <w:spacing w:after="200"/>
        <w:jc w:val="both"/>
        <w:rPr>
          <w:rFonts w:ascii="Calibri" w:eastAsia="Calibri" w:hAnsi="Calibri" w:cs="Calibri"/>
          <w:b/>
          <w:color w:val="222222"/>
          <w:sz w:val="18"/>
          <w:szCs w:val="18"/>
          <w:lang w:val="es-CO" w:eastAsia="fr-FR"/>
        </w:rPr>
      </w:pPr>
      <w:r w:rsidRPr="00352AB8">
        <w:rPr>
          <w:rFonts w:ascii="Calibri" w:hAnsi="Calibri" w:cs="Calibri"/>
          <w:color w:val="222222"/>
          <w:sz w:val="18"/>
          <w:szCs w:val="18"/>
          <w:lang w:val="es-CO" w:eastAsia="fr-FR"/>
        </w:rPr>
        <w:t>Ahora bien, los efectos de su declaratoria en este asunto se señalará que solo afectan lo actuado desde la sentencia objeto de alzada, inclusive, porque las personas indeterminas que deben ser citadas al proceso tienen el carácter de partes con quienes se logra la correcta integración del litisconsorcio necesario, de conformidad con el artículo 83 del CPC y, en esas condiciones, su incorrecta citación afecta la decisión de primera y lo actuado en esta instancia</w:t>
      </w:r>
      <w:r w:rsidRPr="00400CCC">
        <w:rPr>
          <w:rFonts w:ascii="Calibri" w:eastAsia="Calibri" w:hAnsi="Calibri" w:cs="Calibri"/>
          <w:color w:val="222222"/>
          <w:sz w:val="18"/>
          <w:szCs w:val="18"/>
          <w:lang w:val="es-CO" w:eastAsia="fr-FR"/>
        </w:rPr>
        <w:t>”.</w:t>
      </w:r>
      <w:r w:rsidRPr="00400CCC">
        <w:rPr>
          <w:rFonts w:ascii="Calibri" w:eastAsia="Calibri" w:hAnsi="Calibri" w:cs="Calibri"/>
          <w:b/>
          <w:color w:val="222222"/>
          <w:sz w:val="18"/>
          <w:szCs w:val="18"/>
          <w:lang w:val="es-CO" w:eastAsia="fr-FR"/>
        </w:rPr>
        <w:t xml:space="preserve"> </w:t>
      </w:r>
    </w:p>
    <w:p w:rsidR="00352AB8" w:rsidRPr="00400CCC" w:rsidRDefault="00352AB8" w:rsidP="00352AB8">
      <w:pPr>
        <w:shd w:val="clear" w:color="auto" w:fill="FFFFFF"/>
        <w:spacing w:after="200"/>
        <w:jc w:val="both"/>
        <w:rPr>
          <w:rFonts w:ascii="Arial" w:hAnsi="Arial" w:cs="Arial"/>
          <w:w w:val="140"/>
          <w:sz w:val="14"/>
          <w:lang w:val="es-CO"/>
        </w:rPr>
      </w:pPr>
    </w:p>
    <w:p w:rsidR="008B7145" w:rsidRPr="00120EAC" w:rsidRDefault="00CD2257" w:rsidP="008B7145">
      <w:pPr>
        <w:pStyle w:val="Sinespaciado"/>
        <w:spacing w:line="360" w:lineRule="auto"/>
        <w:jc w:val="center"/>
        <w:rPr>
          <w:rFonts w:ascii="Georgia" w:hAnsi="Georgia" w:cs="Arial"/>
          <w:w w:val="140"/>
          <w:sz w:val="14"/>
          <w:szCs w:val="14"/>
        </w:rPr>
      </w:pPr>
      <w:r w:rsidRPr="00120EAC">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120EAC" w:rsidRDefault="008B7145" w:rsidP="008B7145">
      <w:pPr>
        <w:pStyle w:val="Sinespaciado"/>
        <w:spacing w:line="360" w:lineRule="auto"/>
        <w:jc w:val="center"/>
        <w:rPr>
          <w:rFonts w:ascii="Georgia" w:hAnsi="Georgia" w:cs="Arial"/>
          <w:w w:val="140"/>
          <w:sz w:val="14"/>
          <w:szCs w:val="14"/>
        </w:rPr>
      </w:pPr>
    </w:p>
    <w:p w:rsidR="008B7145" w:rsidRPr="00120EAC" w:rsidRDefault="008B7145" w:rsidP="008B7145">
      <w:pPr>
        <w:pStyle w:val="Sinespaciado"/>
        <w:spacing w:line="360" w:lineRule="auto"/>
        <w:jc w:val="center"/>
        <w:rPr>
          <w:rFonts w:ascii="Georgia" w:hAnsi="Georgia" w:cs="Arial"/>
          <w:w w:val="140"/>
          <w:sz w:val="14"/>
          <w:szCs w:val="14"/>
        </w:rPr>
      </w:pPr>
      <w:r w:rsidRPr="00120EAC">
        <w:rPr>
          <w:rFonts w:ascii="Georgia" w:hAnsi="Georgia" w:cs="Arial"/>
          <w:w w:val="140"/>
          <w:sz w:val="14"/>
          <w:szCs w:val="14"/>
        </w:rPr>
        <w:t>REPUBLICA DE COLOMBIA</w:t>
      </w:r>
    </w:p>
    <w:p w:rsidR="008B7145" w:rsidRPr="00120EAC" w:rsidRDefault="008B7145" w:rsidP="008B7145">
      <w:pPr>
        <w:pStyle w:val="Sinespaciado"/>
        <w:tabs>
          <w:tab w:val="center" w:pos="4987"/>
          <w:tab w:val="left" w:pos="8449"/>
        </w:tabs>
        <w:spacing w:line="360" w:lineRule="auto"/>
        <w:jc w:val="center"/>
        <w:rPr>
          <w:rFonts w:ascii="Georgia" w:hAnsi="Georgia" w:cs="Arial"/>
          <w:w w:val="140"/>
        </w:rPr>
      </w:pPr>
      <w:r w:rsidRPr="00120EAC">
        <w:rPr>
          <w:rFonts w:ascii="Georgia" w:hAnsi="Georgia" w:cs="Arial"/>
          <w:w w:val="140"/>
          <w:sz w:val="14"/>
          <w:szCs w:val="14"/>
        </w:rPr>
        <w:t>RAMA JUDICIAL DEL PODER PÚBLICO</w:t>
      </w:r>
    </w:p>
    <w:p w:rsidR="008B7145" w:rsidRPr="00120EAC" w:rsidRDefault="008B7145" w:rsidP="008B7145">
      <w:pPr>
        <w:pStyle w:val="Sinespaciado"/>
        <w:spacing w:line="360" w:lineRule="auto"/>
        <w:jc w:val="center"/>
        <w:rPr>
          <w:rFonts w:ascii="Georgia" w:hAnsi="Georgia" w:cs="Arial"/>
          <w:w w:val="140"/>
          <w:sz w:val="16"/>
          <w:szCs w:val="16"/>
        </w:rPr>
      </w:pPr>
      <w:r w:rsidRPr="00120EAC">
        <w:rPr>
          <w:rFonts w:ascii="Georgia" w:hAnsi="Georgia" w:cs="Arial"/>
          <w:w w:val="140"/>
          <w:sz w:val="18"/>
          <w:szCs w:val="18"/>
        </w:rPr>
        <w:t>T</w:t>
      </w:r>
      <w:r w:rsidRPr="00120EAC">
        <w:rPr>
          <w:rFonts w:ascii="Georgia" w:hAnsi="Georgia" w:cs="Arial"/>
          <w:w w:val="140"/>
          <w:sz w:val="16"/>
          <w:szCs w:val="16"/>
        </w:rPr>
        <w:t>RIBUNAL</w:t>
      </w:r>
      <w:r w:rsidRPr="00120EAC">
        <w:rPr>
          <w:rFonts w:ascii="Georgia" w:hAnsi="Georgia" w:cs="Arial"/>
          <w:w w:val="140"/>
          <w:sz w:val="18"/>
          <w:szCs w:val="18"/>
        </w:rPr>
        <w:t xml:space="preserve"> S</w:t>
      </w:r>
      <w:r w:rsidRPr="00120EAC">
        <w:rPr>
          <w:rFonts w:ascii="Georgia" w:hAnsi="Georgia" w:cs="Arial"/>
          <w:w w:val="140"/>
          <w:sz w:val="16"/>
          <w:szCs w:val="16"/>
        </w:rPr>
        <w:t xml:space="preserve">UPERIOR DEL </w:t>
      </w:r>
      <w:r w:rsidRPr="00120EAC">
        <w:rPr>
          <w:rFonts w:ascii="Georgia" w:hAnsi="Georgia" w:cs="Arial"/>
          <w:w w:val="140"/>
          <w:sz w:val="18"/>
          <w:szCs w:val="18"/>
        </w:rPr>
        <w:t>D</w:t>
      </w:r>
      <w:r w:rsidRPr="00120EAC">
        <w:rPr>
          <w:rFonts w:ascii="Georgia" w:hAnsi="Georgia" w:cs="Arial"/>
          <w:w w:val="140"/>
          <w:sz w:val="16"/>
          <w:szCs w:val="16"/>
        </w:rPr>
        <w:t>ISTRITO</w:t>
      </w:r>
      <w:r w:rsidRPr="00120EAC">
        <w:rPr>
          <w:rFonts w:ascii="Georgia" w:hAnsi="Georgia" w:cs="Arial"/>
          <w:w w:val="140"/>
          <w:sz w:val="18"/>
          <w:szCs w:val="18"/>
        </w:rPr>
        <w:t xml:space="preserve"> J</w:t>
      </w:r>
      <w:r w:rsidRPr="00120EAC">
        <w:rPr>
          <w:rFonts w:ascii="Georgia" w:hAnsi="Georgia" w:cs="Arial"/>
          <w:w w:val="140"/>
          <w:sz w:val="16"/>
          <w:szCs w:val="16"/>
        </w:rPr>
        <w:t xml:space="preserve">UDICIAL </w:t>
      </w:r>
    </w:p>
    <w:p w:rsidR="001E18FB" w:rsidRPr="00120EAC" w:rsidRDefault="001E18FB" w:rsidP="001E18FB">
      <w:pPr>
        <w:pStyle w:val="Sinespaciado"/>
        <w:spacing w:line="360" w:lineRule="auto"/>
        <w:jc w:val="center"/>
        <w:rPr>
          <w:rFonts w:ascii="Georgia" w:hAnsi="Georgia" w:cs="Arial"/>
          <w:w w:val="140"/>
          <w:sz w:val="16"/>
          <w:szCs w:val="16"/>
        </w:rPr>
      </w:pPr>
      <w:r w:rsidRPr="00120EAC">
        <w:rPr>
          <w:rFonts w:ascii="Georgia" w:hAnsi="Georgia" w:cs="Arial"/>
          <w:w w:val="140"/>
          <w:sz w:val="18"/>
          <w:szCs w:val="16"/>
        </w:rPr>
        <w:t>S</w:t>
      </w:r>
      <w:r w:rsidRPr="00120EAC">
        <w:rPr>
          <w:rFonts w:ascii="Georgia" w:hAnsi="Georgia" w:cs="Arial"/>
          <w:w w:val="140"/>
          <w:sz w:val="16"/>
          <w:szCs w:val="14"/>
        </w:rPr>
        <w:t xml:space="preserve">ALA </w:t>
      </w:r>
      <w:r w:rsidRPr="00120EAC">
        <w:rPr>
          <w:rFonts w:ascii="Georgia" w:hAnsi="Georgia" w:cs="Arial"/>
          <w:w w:val="140"/>
          <w:sz w:val="18"/>
          <w:szCs w:val="16"/>
        </w:rPr>
        <w:t>U</w:t>
      </w:r>
      <w:r w:rsidRPr="00120EAC">
        <w:rPr>
          <w:rFonts w:ascii="Georgia" w:hAnsi="Georgia" w:cs="Arial"/>
          <w:w w:val="140"/>
          <w:sz w:val="16"/>
          <w:szCs w:val="16"/>
        </w:rPr>
        <w:t xml:space="preserve">NITARIA </w:t>
      </w:r>
      <w:r w:rsidRPr="00120EAC">
        <w:rPr>
          <w:rFonts w:ascii="Georgia" w:hAnsi="Georgia" w:cs="Arial"/>
          <w:w w:val="140"/>
          <w:sz w:val="18"/>
          <w:szCs w:val="16"/>
        </w:rPr>
        <w:t>C</w:t>
      </w:r>
      <w:r w:rsidRPr="00120EAC">
        <w:rPr>
          <w:rFonts w:ascii="Georgia" w:hAnsi="Georgia" w:cs="Arial"/>
          <w:w w:val="140"/>
          <w:sz w:val="16"/>
          <w:szCs w:val="16"/>
        </w:rPr>
        <w:t>IVIL</w:t>
      </w:r>
      <w:r w:rsidRPr="00120EAC">
        <w:rPr>
          <w:rFonts w:ascii="Georgia" w:hAnsi="Georgia" w:cs="Arial"/>
          <w:w w:val="140"/>
          <w:sz w:val="14"/>
          <w:szCs w:val="14"/>
        </w:rPr>
        <w:t xml:space="preserve">– </w:t>
      </w:r>
      <w:r w:rsidRPr="00120EAC">
        <w:rPr>
          <w:rFonts w:ascii="Georgia" w:hAnsi="Georgia" w:cs="Arial"/>
          <w:w w:val="140"/>
          <w:sz w:val="18"/>
          <w:szCs w:val="16"/>
        </w:rPr>
        <w:t>F</w:t>
      </w:r>
      <w:r w:rsidRPr="00120EAC">
        <w:rPr>
          <w:rFonts w:ascii="Georgia" w:hAnsi="Georgia" w:cs="Arial"/>
          <w:w w:val="140"/>
          <w:sz w:val="16"/>
          <w:szCs w:val="16"/>
        </w:rPr>
        <w:t>AMILIA –</w:t>
      </w:r>
      <w:r w:rsidRPr="00120EAC">
        <w:rPr>
          <w:rFonts w:ascii="Georgia" w:hAnsi="Georgia" w:cs="Arial"/>
          <w:w w:val="140"/>
          <w:sz w:val="18"/>
          <w:szCs w:val="16"/>
        </w:rPr>
        <w:t>D</w:t>
      </w:r>
      <w:r w:rsidRPr="00120EAC">
        <w:rPr>
          <w:rFonts w:ascii="Georgia" w:hAnsi="Georgia" w:cs="Arial"/>
          <w:w w:val="140"/>
          <w:sz w:val="16"/>
          <w:szCs w:val="16"/>
        </w:rPr>
        <w:t xml:space="preserve">ISTRITO DE </w:t>
      </w:r>
      <w:r w:rsidRPr="00120EAC">
        <w:rPr>
          <w:rFonts w:ascii="Georgia" w:hAnsi="Georgia" w:cs="Arial"/>
          <w:w w:val="140"/>
          <w:sz w:val="18"/>
          <w:szCs w:val="16"/>
        </w:rPr>
        <w:t>P</w:t>
      </w:r>
      <w:r w:rsidRPr="00120EAC">
        <w:rPr>
          <w:rFonts w:ascii="Georgia" w:hAnsi="Georgia" w:cs="Arial"/>
          <w:w w:val="140"/>
          <w:sz w:val="16"/>
          <w:szCs w:val="16"/>
        </w:rPr>
        <w:t>EREIRA</w:t>
      </w:r>
    </w:p>
    <w:p w:rsidR="008B7145" w:rsidRPr="00120EAC" w:rsidRDefault="008B7145" w:rsidP="008B7145">
      <w:pPr>
        <w:pStyle w:val="Sinespaciado"/>
        <w:spacing w:line="360" w:lineRule="auto"/>
        <w:jc w:val="center"/>
        <w:rPr>
          <w:rFonts w:ascii="Georgia" w:hAnsi="Georgia" w:cs="Arial"/>
          <w:w w:val="140"/>
          <w:sz w:val="16"/>
          <w:szCs w:val="16"/>
        </w:rPr>
      </w:pPr>
      <w:r w:rsidRPr="00120EAC">
        <w:rPr>
          <w:rFonts w:ascii="Georgia" w:hAnsi="Georgia" w:cs="Arial"/>
          <w:w w:val="140"/>
          <w:sz w:val="18"/>
          <w:szCs w:val="18"/>
        </w:rPr>
        <w:t>D</w:t>
      </w:r>
      <w:r w:rsidRPr="00120EAC">
        <w:rPr>
          <w:rFonts w:ascii="Georgia" w:hAnsi="Georgia" w:cs="Arial"/>
          <w:w w:val="140"/>
          <w:sz w:val="16"/>
          <w:szCs w:val="16"/>
        </w:rPr>
        <w:t xml:space="preserve">EPARTAMENTO </w:t>
      </w:r>
      <w:r w:rsidRPr="00120EAC">
        <w:rPr>
          <w:rFonts w:ascii="Georgia" w:hAnsi="Georgia" w:cs="Arial"/>
          <w:w w:val="140"/>
          <w:sz w:val="18"/>
          <w:szCs w:val="18"/>
        </w:rPr>
        <w:t>D</w:t>
      </w:r>
      <w:r w:rsidRPr="00120EAC">
        <w:rPr>
          <w:rFonts w:ascii="Georgia" w:hAnsi="Georgia" w:cs="Arial"/>
          <w:w w:val="140"/>
          <w:sz w:val="16"/>
          <w:szCs w:val="16"/>
        </w:rPr>
        <w:t xml:space="preserve">EL </w:t>
      </w:r>
      <w:r w:rsidRPr="00120EAC">
        <w:rPr>
          <w:rFonts w:ascii="Georgia" w:hAnsi="Georgia" w:cs="Arial"/>
          <w:w w:val="140"/>
          <w:sz w:val="18"/>
          <w:szCs w:val="18"/>
        </w:rPr>
        <w:t>R</w:t>
      </w:r>
      <w:r w:rsidRPr="00120EAC">
        <w:rPr>
          <w:rFonts w:ascii="Georgia" w:hAnsi="Georgia" w:cs="Arial"/>
          <w:w w:val="140"/>
          <w:sz w:val="16"/>
          <w:szCs w:val="16"/>
        </w:rPr>
        <w:t>ISARALDA</w:t>
      </w:r>
    </w:p>
    <w:p w:rsidR="00045CE3" w:rsidRPr="00120EAC" w:rsidRDefault="00045CE3" w:rsidP="00045CE3">
      <w:pPr>
        <w:spacing w:line="360" w:lineRule="auto"/>
        <w:jc w:val="center"/>
        <w:rPr>
          <w:rFonts w:ascii="Georgia" w:hAnsi="Georgia" w:cs="Arial"/>
          <w:b/>
          <w:bCs/>
          <w:sz w:val="18"/>
          <w:szCs w:val="22"/>
        </w:rPr>
      </w:pPr>
    </w:p>
    <w:p w:rsidR="004225C0" w:rsidRPr="00120EAC" w:rsidRDefault="004225C0" w:rsidP="004225C0">
      <w:pPr>
        <w:pStyle w:val="Textoindependiente"/>
        <w:spacing w:line="360" w:lineRule="auto"/>
        <w:ind w:left="2124"/>
        <w:rPr>
          <w:rFonts w:ascii="Georgia" w:hAnsi="Georgia" w:cs="Arial"/>
          <w:sz w:val="22"/>
          <w:szCs w:val="22"/>
        </w:rPr>
      </w:pPr>
      <w:r w:rsidRPr="00120EAC">
        <w:rPr>
          <w:rFonts w:ascii="Georgia" w:hAnsi="Georgia" w:cs="Arial"/>
          <w:sz w:val="22"/>
          <w:szCs w:val="22"/>
        </w:rPr>
        <w:t>Asunto</w:t>
      </w:r>
      <w:r w:rsidRPr="00120EAC">
        <w:rPr>
          <w:rFonts w:ascii="Georgia" w:hAnsi="Georgia" w:cs="Arial"/>
          <w:sz w:val="22"/>
          <w:szCs w:val="22"/>
        </w:rPr>
        <w:tab/>
      </w:r>
      <w:r w:rsidRPr="00120EAC">
        <w:rPr>
          <w:rFonts w:ascii="Georgia" w:hAnsi="Georgia" w:cs="Arial"/>
          <w:sz w:val="22"/>
          <w:szCs w:val="22"/>
        </w:rPr>
        <w:tab/>
      </w:r>
      <w:r w:rsidRPr="00120EAC">
        <w:rPr>
          <w:rFonts w:ascii="Georgia" w:hAnsi="Georgia" w:cs="Arial"/>
          <w:sz w:val="22"/>
          <w:szCs w:val="22"/>
        </w:rPr>
        <w:tab/>
        <w:t>: Decide nulidad procesal</w:t>
      </w:r>
    </w:p>
    <w:p w:rsidR="004225C0" w:rsidRPr="00120EAC" w:rsidRDefault="004225C0" w:rsidP="004225C0">
      <w:pPr>
        <w:spacing w:line="360" w:lineRule="auto"/>
        <w:ind w:left="2124"/>
        <w:jc w:val="both"/>
        <w:rPr>
          <w:rFonts w:ascii="Georgia" w:hAnsi="Georgia"/>
          <w:sz w:val="22"/>
          <w:szCs w:val="22"/>
          <w:lang w:val="es-CO"/>
        </w:rPr>
      </w:pPr>
      <w:r w:rsidRPr="00120EAC">
        <w:rPr>
          <w:rFonts w:ascii="Georgia" w:hAnsi="Georgia"/>
          <w:sz w:val="22"/>
          <w:szCs w:val="22"/>
          <w:lang w:val="es-CO"/>
        </w:rPr>
        <w:t>Proceso</w:t>
      </w:r>
      <w:r w:rsidRPr="00120EAC">
        <w:rPr>
          <w:rFonts w:ascii="Georgia" w:hAnsi="Georgia"/>
          <w:sz w:val="22"/>
          <w:szCs w:val="22"/>
          <w:lang w:val="es-CO"/>
        </w:rPr>
        <w:tab/>
      </w:r>
      <w:r w:rsidRPr="00120EAC">
        <w:rPr>
          <w:rFonts w:ascii="Georgia" w:hAnsi="Georgia"/>
          <w:sz w:val="22"/>
          <w:szCs w:val="22"/>
          <w:lang w:val="es-CO"/>
        </w:rPr>
        <w:tab/>
        <w:t xml:space="preserve">: Ordinario – </w:t>
      </w:r>
      <w:r w:rsidR="00120EAC">
        <w:rPr>
          <w:rFonts w:ascii="Georgia" w:hAnsi="Georgia"/>
          <w:sz w:val="22"/>
          <w:szCs w:val="22"/>
          <w:lang w:val="es-CO"/>
        </w:rPr>
        <w:t>Oposición al deslinde y amojonamiento</w:t>
      </w:r>
    </w:p>
    <w:p w:rsidR="004225C0" w:rsidRPr="00120EAC" w:rsidRDefault="004225C0" w:rsidP="004225C0">
      <w:pPr>
        <w:spacing w:line="360" w:lineRule="auto"/>
        <w:ind w:left="2124"/>
        <w:jc w:val="both"/>
        <w:rPr>
          <w:rFonts w:ascii="Georgia" w:hAnsi="Georgia"/>
          <w:sz w:val="22"/>
          <w:szCs w:val="22"/>
          <w:lang w:val="es-CO"/>
        </w:rPr>
      </w:pPr>
      <w:r w:rsidRPr="00120EAC">
        <w:rPr>
          <w:rFonts w:ascii="Georgia" w:hAnsi="Georgia" w:cs="Arial"/>
          <w:sz w:val="22"/>
          <w:szCs w:val="22"/>
          <w:lang w:val="es-CO"/>
        </w:rPr>
        <w:t>Demandante</w:t>
      </w:r>
      <w:r w:rsidRPr="00120EAC">
        <w:rPr>
          <w:rFonts w:ascii="Georgia" w:hAnsi="Georgia" w:cs="Arial"/>
          <w:sz w:val="22"/>
          <w:szCs w:val="22"/>
          <w:lang w:val="es-CO"/>
        </w:rPr>
        <w:tab/>
      </w:r>
      <w:r w:rsidR="00120EAC">
        <w:rPr>
          <w:rFonts w:ascii="Georgia" w:hAnsi="Georgia" w:cs="Arial"/>
          <w:sz w:val="22"/>
          <w:szCs w:val="22"/>
          <w:lang w:val="es-CO"/>
        </w:rPr>
        <w:tab/>
      </w:r>
      <w:r w:rsidRPr="00120EAC">
        <w:rPr>
          <w:rFonts w:ascii="Georgia" w:hAnsi="Georgia" w:cs="Arial"/>
          <w:sz w:val="22"/>
          <w:szCs w:val="22"/>
          <w:lang w:val="es-CO"/>
        </w:rPr>
        <w:t xml:space="preserve">: </w:t>
      </w:r>
      <w:r w:rsidR="00120EAC">
        <w:rPr>
          <w:rFonts w:ascii="Georgia" w:hAnsi="Georgia" w:cs="Arial"/>
          <w:sz w:val="22"/>
          <w:szCs w:val="22"/>
          <w:lang w:val="es-CO"/>
        </w:rPr>
        <w:t>Teresa de la Cruz Quintero Hurtado</w:t>
      </w:r>
    </w:p>
    <w:p w:rsidR="00120EAC" w:rsidRPr="003E4BCF" w:rsidRDefault="00120EAC" w:rsidP="00120EAC">
      <w:pPr>
        <w:spacing w:line="360" w:lineRule="auto"/>
        <w:ind w:left="1416" w:firstLine="708"/>
        <w:rPr>
          <w:rFonts w:ascii="Georgia" w:hAnsi="Georgia" w:cs="Arial"/>
          <w:sz w:val="18"/>
          <w:szCs w:val="18"/>
        </w:rPr>
      </w:pPr>
      <w:r w:rsidRPr="003E4BCF">
        <w:rPr>
          <w:rFonts w:ascii="Georgia" w:hAnsi="Georgia" w:cs="Arial"/>
          <w:sz w:val="22"/>
          <w:szCs w:val="22"/>
        </w:rPr>
        <w:t>Demandad</w:t>
      </w:r>
      <w:r>
        <w:rPr>
          <w:rFonts w:ascii="Georgia" w:hAnsi="Georgia" w:cs="Arial"/>
          <w:sz w:val="22"/>
          <w:szCs w:val="22"/>
        </w:rPr>
        <w:t>o (s)</w:t>
      </w:r>
      <w:r>
        <w:rPr>
          <w:rFonts w:ascii="Georgia" w:hAnsi="Georgia" w:cs="Arial"/>
          <w:sz w:val="22"/>
          <w:szCs w:val="22"/>
        </w:rPr>
        <w:tab/>
      </w:r>
      <w:r w:rsidRPr="003E4BCF">
        <w:rPr>
          <w:rFonts w:ascii="Georgia" w:hAnsi="Georgia" w:cs="Arial"/>
          <w:sz w:val="22"/>
          <w:szCs w:val="22"/>
        </w:rPr>
        <w:t xml:space="preserve">: </w:t>
      </w:r>
      <w:r>
        <w:rPr>
          <w:rFonts w:ascii="Georgia" w:hAnsi="Georgia" w:cs="Arial"/>
          <w:sz w:val="22"/>
          <w:szCs w:val="22"/>
        </w:rPr>
        <w:t>Henry García Monsalve y otras</w:t>
      </w:r>
    </w:p>
    <w:p w:rsidR="00120EAC" w:rsidRPr="003E4BCF" w:rsidRDefault="00120EAC" w:rsidP="00120EAC">
      <w:pPr>
        <w:spacing w:line="360" w:lineRule="auto"/>
        <w:ind w:left="1416" w:firstLine="708"/>
        <w:rPr>
          <w:rFonts w:ascii="Georgia" w:hAnsi="Georgia" w:cs="Arial"/>
          <w:sz w:val="22"/>
          <w:szCs w:val="22"/>
        </w:rPr>
      </w:pPr>
      <w:r w:rsidRPr="003E4BCF">
        <w:rPr>
          <w:rFonts w:ascii="Georgia" w:hAnsi="Georgia" w:cs="Arial"/>
          <w:sz w:val="22"/>
          <w:szCs w:val="22"/>
        </w:rPr>
        <w:t xml:space="preserve">Procedencia </w:t>
      </w:r>
      <w:r w:rsidRPr="003E4BCF">
        <w:rPr>
          <w:rFonts w:ascii="Georgia" w:hAnsi="Georgia" w:cs="Arial"/>
          <w:sz w:val="22"/>
          <w:szCs w:val="22"/>
        </w:rPr>
        <w:tab/>
      </w:r>
      <w:r w:rsidRPr="003E4BCF">
        <w:rPr>
          <w:rFonts w:ascii="Georgia" w:hAnsi="Georgia" w:cs="Arial"/>
          <w:sz w:val="22"/>
          <w:szCs w:val="22"/>
        </w:rPr>
        <w:tab/>
        <w:t xml:space="preserve">: Juzgado </w:t>
      </w:r>
      <w:r>
        <w:rPr>
          <w:rFonts w:ascii="Georgia" w:hAnsi="Georgia" w:cs="Arial"/>
          <w:sz w:val="22"/>
          <w:szCs w:val="22"/>
        </w:rPr>
        <w:t>Cuarto C</w:t>
      </w:r>
      <w:r w:rsidRPr="003E4BCF">
        <w:rPr>
          <w:rFonts w:ascii="Georgia" w:hAnsi="Georgia" w:cs="Arial"/>
          <w:sz w:val="22"/>
          <w:szCs w:val="22"/>
        </w:rPr>
        <w:t xml:space="preserve">ivil del Circuito de </w:t>
      </w:r>
      <w:r>
        <w:rPr>
          <w:rFonts w:ascii="Georgia" w:hAnsi="Georgia" w:cs="Arial"/>
          <w:sz w:val="22"/>
          <w:szCs w:val="22"/>
        </w:rPr>
        <w:t>Pereira</w:t>
      </w:r>
    </w:p>
    <w:p w:rsidR="00120EAC" w:rsidRPr="003E4BCF" w:rsidRDefault="00120EAC" w:rsidP="00120EAC">
      <w:pPr>
        <w:spacing w:line="360" w:lineRule="auto"/>
        <w:ind w:left="1416" w:firstLine="708"/>
        <w:rPr>
          <w:rFonts w:ascii="Georgia" w:hAnsi="Georgia" w:cs="Arial"/>
          <w:sz w:val="22"/>
          <w:szCs w:val="22"/>
          <w:lang w:val="es-CO"/>
        </w:rPr>
      </w:pPr>
      <w:r w:rsidRPr="003E4BCF">
        <w:rPr>
          <w:rFonts w:ascii="Georgia" w:hAnsi="Georgia" w:cs="Arial"/>
          <w:sz w:val="22"/>
          <w:szCs w:val="22"/>
          <w:lang w:val="es-CO"/>
        </w:rPr>
        <w:t>Radicación</w:t>
      </w:r>
      <w:r w:rsidRPr="003E4BCF">
        <w:rPr>
          <w:rFonts w:ascii="Georgia" w:hAnsi="Georgia" w:cs="Arial"/>
          <w:sz w:val="22"/>
          <w:szCs w:val="22"/>
          <w:lang w:val="es-CO"/>
        </w:rPr>
        <w:tab/>
      </w:r>
      <w:r w:rsidRPr="003E4BCF">
        <w:rPr>
          <w:rFonts w:ascii="Georgia" w:hAnsi="Georgia" w:cs="Arial"/>
          <w:sz w:val="22"/>
          <w:szCs w:val="22"/>
          <w:lang w:val="es-CO"/>
        </w:rPr>
        <w:tab/>
        <w:t>: 20</w:t>
      </w:r>
      <w:r w:rsidR="00673BC8">
        <w:rPr>
          <w:rFonts w:ascii="Georgia" w:hAnsi="Georgia" w:cs="Arial"/>
          <w:sz w:val="22"/>
          <w:szCs w:val="22"/>
          <w:lang w:val="es-CO"/>
        </w:rPr>
        <w:t>09</w:t>
      </w:r>
      <w:r w:rsidRPr="003E4BCF">
        <w:rPr>
          <w:rFonts w:ascii="Georgia" w:hAnsi="Georgia" w:cs="Arial"/>
          <w:sz w:val="22"/>
          <w:szCs w:val="22"/>
          <w:lang w:val="es-CO"/>
        </w:rPr>
        <w:t>-00</w:t>
      </w:r>
      <w:r w:rsidR="00673BC8">
        <w:rPr>
          <w:rFonts w:ascii="Georgia" w:hAnsi="Georgia" w:cs="Arial"/>
          <w:sz w:val="22"/>
          <w:szCs w:val="22"/>
          <w:lang w:val="es-CO"/>
        </w:rPr>
        <w:t>294</w:t>
      </w:r>
      <w:r w:rsidRPr="003E4BCF">
        <w:rPr>
          <w:rFonts w:ascii="Georgia" w:hAnsi="Georgia" w:cs="Arial"/>
          <w:sz w:val="22"/>
          <w:szCs w:val="22"/>
          <w:lang w:val="es-CO"/>
        </w:rPr>
        <w:t>-01</w:t>
      </w:r>
    </w:p>
    <w:p w:rsidR="004225C0" w:rsidRPr="00120EAC" w:rsidRDefault="004225C0" w:rsidP="004225C0">
      <w:pPr>
        <w:pStyle w:val="Textoindependiente"/>
        <w:spacing w:line="360" w:lineRule="auto"/>
        <w:ind w:left="2124"/>
        <w:rPr>
          <w:rFonts w:ascii="Georgia" w:hAnsi="Georgia" w:cs="Arial"/>
          <w:sz w:val="22"/>
          <w:szCs w:val="22"/>
          <w:lang w:val="es-CO"/>
        </w:rPr>
      </w:pPr>
      <w:r w:rsidRPr="00120EAC">
        <w:rPr>
          <w:rFonts w:ascii="Georgia" w:hAnsi="Georgia" w:cs="Arial"/>
          <w:sz w:val="22"/>
          <w:szCs w:val="22"/>
          <w:lang w:val="es-CO"/>
        </w:rPr>
        <w:t>Tema</w:t>
      </w:r>
      <w:r w:rsidR="0086018A" w:rsidRPr="00120EAC">
        <w:rPr>
          <w:rFonts w:ascii="Georgia" w:hAnsi="Georgia" w:cs="Arial"/>
          <w:sz w:val="22"/>
          <w:szCs w:val="22"/>
          <w:lang w:val="es-CO"/>
        </w:rPr>
        <w:t xml:space="preserve"> (s)</w:t>
      </w:r>
      <w:r w:rsidRPr="00120EAC">
        <w:rPr>
          <w:rFonts w:ascii="Georgia" w:hAnsi="Georgia" w:cs="Arial"/>
          <w:sz w:val="22"/>
          <w:szCs w:val="22"/>
          <w:lang w:val="es-CO"/>
        </w:rPr>
        <w:tab/>
      </w:r>
      <w:r w:rsidRPr="00120EAC">
        <w:rPr>
          <w:rFonts w:ascii="Georgia" w:hAnsi="Georgia" w:cs="Arial"/>
          <w:sz w:val="22"/>
          <w:szCs w:val="22"/>
          <w:lang w:val="es-CO"/>
        </w:rPr>
        <w:tab/>
        <w:t xml:space="preserve">: </w:t>
      </w:r>
      <w:r w:rsidR="00F34085" w:rsidRPr="00120EAC">
        <w:rPr>
          <w:rFonts w:ascii="Georgia" w:hAnsi="Georgia" w:cs="Arial"/>
          <w:sz w:val="22"/>
          <w:szCs w:val="22"/>
          <w:lang w:val="es-CO"/>
        </w:rPr>
        <w:t>Indebid</w:t>
      </w:r>
      <w:r w:rsidR="00673BC8">
        <w:rPr>
          <w:rFonts w:ascii="Georgia" w:hAnsi="Georgia" w:cs="Arial"/>
          <w:sz w:val="22"/>
          <w:szCs w:val="22"/>
          <w:lang w:val="es-CO"/>
        </w:rPr>
        <w:t xml:space="preserve">o </w:t>
      </w:r>
      <w:r w:rsidR="00F34085" w:rsidRPr="00120EAC">
        <w:rPr>
          <w:rFonts w:ascii="Georgia" w:hAnsi="Georgia" w:cs="Arial"/>
          <w:sz w:val="22"/>
          <w:szCs w:val="22"/>
          <w:lang w:val="es-CO"/>
        </w:rPr>
        <w:t xml:space="preserve">emplazamiento </w:t>
      </w:r>
      <w:r w:rsidR="00673BC8">
        <w:rPr>
          <w:rFonts w:ascii="Georgia" w:hAnsi="Georgia" w:cs="Arial"/>
          <w:sz w:val="22"/>
          <w:szCs w:val="22"/>
          <w:lang w:val="es-CO"/>
        </w:rPr>
        <w:t>– Personas indeterminadas</w:t>
      </w:r>
    </w:p>
    <w:p w:rsidR="007326D4" w:rsidRPr="00120EAC" w:rsidRDefault="00455DE9" w:rsidP="007326D4">
      <w:pPr>
        <w:spacing w:line="360" w:lineRule="auto"/>
        <w:ind w:left="1416" w:firstLine="708"/>
        <w:rPr>
          <w:rFonts w:ascii="Georgia" w:hAnsi="Georgia"/>
          <w:sz w:val="22"/>
        </w:rPr>
      </w:pPr>
      <w:r w:rsidRPr="00120EAC">
        <w:rPr>
          <w:rFonts w:ascii="Georgia" w:hAnsi="Georgia" w:cs="Arial"/>
          <w:sz w:val="22"/>
          <w:szCs w:val="22"/>
        </w:rPr>
        <w:t>Mag</w:t>
      </w:r>
      <w:r w:rsidR="001E18FB" w:rsidRPr="00120EAC">
        <w:rPr>
          <w:rFonts w:ascii="Georgia" w:hAnsi="Georgia" w:cs="Arial"/>
          <w:sz w:val="22"/>
          <w:szCs w:val="22"/>
        </w:rPr>
        <w:t>.</w:t>
      </w:r>
      <w:r w:rsidRPr="00120EAC">
        <w:rPr>
          <w:rFonts w:ascii="Georgia" w:hAnsi="Georgia" w:cs="Arial"/>
          <w:sz w:val="22"/>
          <w:szCs w:val="22"/>
        </w:rPr>
        <w:t xml:space="preserve"> </w:t>
      </w:r>
      <w:r w:rsidR="001E18FB" w:rsidRPr="00120EAC">
        <w:rPr>
          <w:rFonts w:ascii="Georgia" w:hAnsi="Georgia" w:cs="Arial"/>
          <w:sz w:val="22"/>
          <w:szCs w:val="22"/>
        </w:rPr>
        <w:t>Sustanciador</w:t>
      </w:r>
      <w:r w:rsidRPr="00120EAC">
        <w:rPr>
          <w:rFonts w:ascii="Georgia" w:hAnsi="Georgia" w:cs="Arial"/>
          <w:sz w:val="22"/>
          <w:szCs w:val="22"/>
        </w:rPr>
        <w:tab/>
        <w:t xml:space="preserve">: </w:t>
      </w:r>
      <w:r w:rsidR="007326D4" w:rsidRPr="00120EAC">
        <w:rPr>
          <w:rFonts w:ascii="Georgia" w:hAnsi="Georgia"/>
          <w:smallCaps/>
          <w:sz w:val="22"/>
        </w:rPr>
        <w:t>Duberney Grisales Herrera</w:t>
      </w:r>
    </w:p>
    <w:p w:rsidR="00045CE3" w:rsidRPr="00120EAC" w:rsidRDefault="00045CE3" w:rsidP="007326D4">
      <w:pPr>
        <w:pBdr>
          <w:bottom w:val="double" w:sz="6" w:space="1" w:color="auto"/>
        </w:pBdr>
        <w:spacing w:line="360" w:lineRule="auto"/>
        <w:rPr>
          <w:rFonts w:ascii="Georgia" w:hAnsi="Georgia" w:cs="Arial"/>
          <w:b/>
          <w:bCs/>
          <w:sz w:val="16"/>
          <w:szCs w:val="26"/>
        </w:rPr>
      </w:pPr>
    </w:p>
    <w:p w:rsidR="00045CE3" w:rsidRPr="00120EAC" w:rsidRDefault="00045CE3" w:rsidP="00D1698E">
      <w:pPr>
        <w:spacing w:line="360" w:lineRule="auto"/>
        <w:jc w:val="center"/>
        <w:rPr>
          <w:rFonts w:ascii="Georgia" w:hAnsi="Georgia" w:cs="Arial"/>
          <w:b/>
          <w:bCs/>
          <w:szCs w:val="26"/>
        </w:rPr>
      </w:pPr>
    </w:p>
    <w:p w:rsidR="008B7145" w:rsidRPr="00120EAC" w:rsidRDefault="00ED2DDA" w:rsidP="008B7145">
      <w:pPr>
        <w:spacing w:line="360" w:lineRule="auto"/>
        <w:jc w:val="center"/>
        <w:rPr>
          <w:rFonts w:ascii="Georgia" w:hAnsi="Georgia" w:cs="Arial"/>
          <w:smallCaps/>
          <w:sz w:val="24"/>
          <w:szCs w:val="24"/>
        </w:rPr>
      </w:pPr>
      <w:r w:rsidRPr="00120EAC">
        <w:rPr>
          <w:rFonts w:ascii="Georgia" w:hAnsi="Georgia" w:cs="Arial"/>
          <w:smallCaps/>
          <w:sz w:val="24"/>
          <w:szCs w:val="24"/>
        </w:rPr>
        <w:t xml:space="preserve">Pereira, Rda., </w:t>
      </w:r>
      <w:r w:rsidR="005C3699">
        <w:rPr>
          <w:rFonts w:ascii="Georgia" w:hAnsi="Georgia" w:cs="Arial"/>
          <w:smallCaps/>
          <w:sz w:val="24"/>
          <w:szCs w:val="24"/>
        </w:rPr>
        <w:t xml:space="preserve">treinta y uno </w:t>
      </w:r>
      <w:r w:rsidR="008B7145" w:rsidRPr="00120EAC">
        <w:rPr>
          <w:rFonts w:ascii="Georgia" w:hAnsi="Georgia" w:cs="Arial"/>
          <w:smallCaps/>
          <w:sz w:val="24"/>
          <w:szCs w:val="24"/>
        </w:rPr>
        <w:t>(</w:t>
      </w:r>
      <w:r w:rsidR="005C3699">
        <w:rPr>
          <w:rFonts w:ascii="Georgia" w:hAnsi="Georgia" w:cs="Arial"/>
          <w:smallCaps/>
          <w:sz w:val="24"/>
          <w:szCs w:val="24"/>
        </w:rPr>
        <w:t>31</w:t>
      </w:r>
      <w:r w:rsidR="008B7145" w:rsidRPr="00120EAC">
        <w:rPr>
          <w:rFonts w:ascii="Georgia" w:hAnsi="Georgia" w:cs="Arial"/>
          <w:smallCaps/>
          <w:sz w:val="24"/>
          <w:szCs w:val="24"/>
        </w:rPr>
        <w:t xml:space="preserve">) de </w:t>
      </w:r>
      <w:r w:rsidR="00673BC8">
        <w:rPr>
          <w:rFonts w:ascii="Georgia" w:hAnsi="Georgia" w:cs="Arial"/>
          <w:smallCaps/>
          <w:sz w:val="24"/>
          <w:szCs w:val="24"/>
        </w:rPr>
        <w:t>enero</w:t>
      </w:r>
      <w:r w:rsidR="0086018A" w:rsidRPr="00120EAC">
        <w:rPr>
          <w:rFonts w:ascii="Georgia" w:hAnsi="Georgia" w:cs="Arial"/>
          <w:smallCaps/>
          <w:sz w:val="24"/>
          <w:szCs w:val="24"/>
        </w:rPr>
        <w:t xml:space="preserve"> </w:t>
      </w:r>
      <w:r w:rsidR="008B7145" w:rsidRPr="00120EAC">
        <w:rPr>
          <w:rFonts w:ascii="Georgia" w:hAnsi="Georgia" w:cs="Arial"/>
          <w:smallCaps/>
          <w:sz w:val="24"/>
          <w:szCs w:val="24"/>
        </w:rPr>
        <w:t xml:space="preserve">de dos mil </w:t>
      </w:r>
      <w:r w:rsidRPr="00120EAC">
        <w:rPr>
          <w:rFonts w:ascii="Georgia" w:hAnsi="Georgia" w:cs="Arial"/>
          <w:smallCaps/>
          <w:sz w:val="24"/>
          <w:szCs w:val="24"/>
        </w:rPr>
        <w:t>dieci</w:t>
      </w:r>
      <w:r w:rsidR="00673BC8">
        <w:rPr>
          <w:rFonts w:ascii="Georgia" w:hAnsi="Georgia" w:cs="Arial"/>
          <w:smallCaps/>
          <w:sz w:val="24"/>
          <w:szCs w:val="24"/>
        </w:rPr>
        <w:t xml:space="preserve">ocho </w:t>
      </w:r>
      <w:r w:rsidR="008B7145" w:rsidRPr="00120EAC">
        <w:rPr>
          <w:rFonts w:ascii="Georgia" w:hAnsi="Georgia" w:cs="Arial"/>
          <w:smallCaps/>
          <w:sz w:val="24"/>
          <w:szCs w:val="24"/>
        </w:rPr>
        <w:t>(201</w:t>
      </w:r>
      <w:r w:rsidR="00677629">
        <w:rPr>
          <w:rFonts w:ascii="Georgia" w:hAnsi="Georgia" w:cs="Arial"/>
          <w:smallCaps/>
          <w:sz w:val="24"/>
          <w:szCs w:val="24"/>
        </w:rPr>
        <w:t>8</w:t>
      </w:r>
      <w:r w:rsidR="008B7145" w:rsidRPr="00120EAC">
        <w:rPr>
          <w:rFonts w:ascii="Georgia" w:hAnsi="Georgia" w:cs="Arial"/>
          <w:smallCaps/>
          <w:sz w:val="24"/>
          <w:szCs w:val="24"/>
        </w:rPr>
        <w:t>).</w:t>
      </w:r>
    </w:p>
    <w:p w:rsidR="00AC7745" w:rsidRPr="00120EAC" w:rsidRDefault="00AC7745" w:rsidP="008B7145">
      <w:pPr>
        <w:pStyle w:val="Puesto"/>
        <w:spacing w:line="360" w:lineRule="auto"/>
        <w:rPr>
          <w:rFonts w:ascii="Georgia" w:hAnsi="Georgia" w:cs="Arial"/>
          <w:b w:val="0"/>
          <w:i w:val="0"/>
          <w:spacing w:val="-3"/>
          <w:sz w:val="22"/>
          <w:szCs w:val="22"/>
        </w:rPr>
      </w:pPr>
    </w:p>
    <w:p w:rsidR="008872A2" w:rsidRPr="00120EAC" w:rsidRDefault="008872A2" w:rsidP="008872A2">
      <w:pPr>
        <w:pStyle w:val="Puesto"/>
        <w:numPr>
          <w:ilvl w:val="0"/>
          <w:numId w:val="1"/>
        </w:numPr>
        <w:spacing w:line="360" w:lineRule="auto"/>
        <w:jc w:val="left"/>
        <w:rPr>
          <w:rFonts w:ascii="Georgia" w:hAnsi="Georgia" w:cs="Arial"/>
          <w:b w:val="0"/>
          <w:i w:val="0"/>
          <w:spacing w:val="-3"/>
          <w:szCs w:val="24"/>
          <w:lang w:val="es-ES_tradnl"/>
        </w:rPr>
      </w:pPr>
      <w:r w:rsidRPr="00120EAC">
        <w:rPr>
          <w:rFonts w:ascii="Georgia" w:hAnsi="Georgia" w:cs="Arial"/>
          <w:b w:val="0"/>
          <w:i w:val="0"/>
          <w:szCs w:val="24"/>
        </w:rPr>
        <w:t>EL ASUNTO POR DECIDIR</w:t>
      </w:r>
    </w:p>
    <w:p w:rsidR="008872A2" w:rsidRPr="00120EAC" w:rsidRDefault="008872A2" w:rsidP="008872A2">
      <w:pPr>
        <w:pStyle w:val="Puesto"/>
        <w:spacing w:line="360" w:lineRule="auto"/>
        <w:jc w:val="left"/>
        <w:rPr>
          <w:rFonts w:ascii="Georgia" w:hAnsi="Georgia" w:cs="Arial"/>
          <w:b w:val="0"/>
          <w:i w:val="0"/>
          <w:spacing w:val="-3"/>
          <w:szCs w:val="24"/>
          <w:lang w:val="es-ES_tradnl"/>
        </w:rPr>
      </w:pPr>
    </w:p>
    <w:p w:rsidR="00ED2DDA" w:rsidRPr="00120EAC" w:rsidRDefault="00ED2DDA" w:rsidP="00ED2DDA">
      <w:pPr>
        <w:spacing w:line="360" w:lineRule="auto"/>
        <w:jc w:val="both"/>
        <w:rPr>
          <w:rFonts w:ascii="Georgia" w:hAnsi="Georgia" w:cs="Arial"/>
          <w:sz w:val="24"/>
          <w:szCs w:val="24"/>
        </w:rPr>
      </w:pPr>
      <w:r w:rsidRPr="00120EAC">
        <w:rPr>
          <w:rFonts w:ascii="Georgia" w:hAnsi="Georgia" w:cs="Arial"/>
          <w:spacing w:val="-3"/>
          <w:sz w:val="24"/>
          <w:szCs w:val="24"/>
        </w:rPr>
        <w:t>Sería del caso proveer de fondo, sino fuera porque se aprecia una causal de invalidación procesal, que amerita pronunciamiento, en el curso del proceso de la referencia, al tenor de las consideraciones que siguen.</w:t>
      </w:r>
    </w:p>
    <w:p w:rsidR="008872A2" w:rsidRPr="00120EAC" w:rsidRDefault="008872A2" w:rsidP="008872A2">
      <w:pPr>
        <w:spacing w:line="360" w:lineRule="auto"/>
        <w:jc w:val="both"/>
        <w:rPr>
          <w:rFonts w:ascii="Georgia" w:hAnsi="Georgia" w:cs="Arial"/>
          <w:sz w:val="24"/>
          <w:szCs w:val="22"/>
        </w:rPr>
      </w:pPr>
    </w:p>
    <w:p w:rsidR="008872A2" w:rsidRPr="00120EAC" w:rsidRDefault="008872A2" w:rsidP="008872A2">
      <w:pPr>
        <w:numPr>
          <w:ilvl w:val="0"/>
          <w:numId w:val="1"/>
        </w:numPr>
        <w:spacing w:line="360" w:lineRule="auto"/>
        <w:jc w:val="both"/>
        <w:rPr>
          <w:rFonts w:ascii="Georgia" w:hAnsi="Georgia" w:cs="Arial"/>
          <w:sz w:val="24"/>
          <w:szCs w:val="24"/>
        </w:rPr>
      </w:pPr>
      <w:r w:rsidRPr="00120EAC">
        <w:rPr>
          <w:rFonts w:ascii="Georgia" w:hAnsi="Georgia" w:cs="Arial"/>
          <w:sz w:val="24"/>
          <w:szCs w:val="24"/>
        </w:rPr>
        <w:t>LA SÍNTESIS DE LA CRÓNICA PROCESAL</w:t>
      </w:r>
    </w:p>
    <w:p w:rsidR="00607310" w:rsidRPr="00120EAC" w:rsidRDefault="00607310" w:rsidP="00607310">
      <w:pPr>
        <w:spacing w:line="360" w:lineRule="auto"/>
        <w:jc w:val="both"/>
        <w:rPr>
          <w:rFonts w:ascii="Georgia" w:hAnsi="Georgia" w:cs="Arial"/>
          <w:sz w:val="24"/>
          <w:szCs w:val="24"/>
        </w:rPr>
      </w:pPr>
    </w:p>
    <w:p w:rsidR="00677629" w:rsidRDefault="00ED2DDA" w:rsidP="00ED2DDA">
      <w:pPr>
        <w:spacing w:line="360" w:lineRule="auto"/>
        <w:jc w:val="both"/>
        <w:rPr>
          <w:rFonts w:ascii="Georgia" w:hAnsi="Georgia" w:cs="Arial"/>
          <w:sz w:val="24"/>
          <w:szCs w:val="24"/>
          <w:lang w:val="es-CO"/>
        </w:rPr>
      </w:pPr>
      <w:r w:rsidRPr="00120EAC">
        <w:rPr>
          <w:rFonts w:ascii="Georgia" w:hAnsi="Georgia" w:cs="Arial"/>
          <w:sz w:val="24"/>
          <w:szCs w:val="24"/>
          <w:lang w:val="es-CO"/>
        </w:rPr>
        <w:lastRenderedPageBreak/>
        <w:t xml:space="preserve">El día </w:t>
      </w:r>
      <w:r w:rsidR="00677629">
        <w:rPr>
          <w:rFonts w:ascii="Georgia" w:hAnsi="Georgia" w:cs="Arial"/>
          <w:sz w:val="24"/>
          <w:szCs w:val="24"/>
          <w:lang w:val="es-CO"/>
        </w:rPr>
        <w:t>03</w:t>
      </w:r>
      <w:r w:rsidRPr="00120EAC">
        <w:rPr>
          <w:rFonts w:ascii="Georgia" w:hAnsi="Georgia" w:cs="Arial"/>
          <w:sz w:val="24"/>
          <w:szCs w:val="24"/>
          <w:lang w:val="es-CO"/>
        </w:rPr>
        <w:t>-0</w:t>
      </w:r>
      <w:r w:rsidR="00677629">
        <w:rPr>
          <w:rFonts w:ascii="Georgia" w:hAnsi="Georgia" w:cs="Arial"/>
          <w:sz w:val="24"/>
          <w:szCs w:val="24"/>
          <w:lang w:val="es-CO"/>
        </w:rPr>
        <w:t>9</w:t>
      </w:r>
      <w:r w:rsidRPr="00120EAC">
        <w:rPr>
          <w:rFonts w:ascii="Georgia" w:hAnsi="Georgia" w:cs="Arial"/>
          <w:sz w:val="24"/>
          <w:szCs w:val="24"/>
          <w:lang w:val="es-CO"/>
        </w:rPr>
        <w:t xml:space="preserve">-2009 fue repartida demanda </w:t>
      </w:r>
      <w:r w:rsidR="00677629">
        <w:rPr>
          <w:rFonts w:ascii="Georgia" w:hAnsi="Georgia" w:cs="Arial"/>
          <w:sz w:val="24"/>
          <w:szCs w:val="24"/>
          <w:lang w:val="es-CO"/>
        </w:rPr>
        <w:t xml:space="preserve">de deslinde y amojonamiento </w:t>
      </w:r>
      <w:r w:rsidRPr="00120EAC">
        <w:rPr>
          <w:rFonts w:ascii="Georgia" w:hAnsi="Georgia" w:cs="Arial"/>
          <w:sz w:val="24"/>
          <w:szCs w:val="24"/>
          <w:lang w:val="es-CO"/>
        </w:rPr>
        <w:t xml:space="preserve">al Juzgado </w:t>
      </w:r>
      <w:r w:rsidR="00677629">
        <w:rPr>
          <w:rFonts w:ascii="Georgia" w:hAnsi="Georgia" w:cs="Arial"/>
          <w:sz w:val="24"/>
          <w:szCs w:val="24"/>
          <w:lang w:val="es-CO"/>
        </w:rPr>
        <w:t xml:space="preserve">Cuarto </w:t>
      </w:r>
      <w:r w:rsidRPr="00120EAC">
        <w:rPr>
          <w:rFonts w:ascii="Georgia" w:hAnsi="Georgia" w:cs="Arial"/>
          <w:sz w:val="24"/>
          <w:szCs w:val="24"/>
          <w:lang w:val="es-CO"/>
        </w:rPr>
        <w:t xml:space="preserve">Civil del Circuito de esta ciudad, R., que la admitió el día </w:t>
      </w:r>
      <w:r w:rsidR="00677629">
        <w:rPr>
          <w:rFonts w:ascii="Georgia" w:hAnsi="Georgia" w:cs="Arial"/>
          <w:sz w:val="24"/>
          <w:szCs w:val="24"/>
          <w:lang w:val="es-CO"/>
        </w:rPr>
        <w:t>18</w:t>
      </w:r>
      <w:r w:rsidRPr="00120EAC">
        <w:rPr>
          <w:rFonts w:ascii="Georgia" w:hAnsi="Georgia" w:cs="Arial"/>
          <w:sz w:val="24"/>
          <w:szCs w:val="24"/>
          <w:lang w:val="es-CO"/>
        </w:rPr>
        <w:t>-0</w:t>
      </w:r>
      <w:r w:rsidR="00677629">
        <w:rPr>
          <w:rFonts w:ascii="Georgia" w:hAnsi="Georgia" w:cs="Arial"/>
          <w:sz w:val="24"/>
          <w:szCs w:val="24"/>
          <w:lang w:val="es-CO"/>
        </w:rPr>
        <w:t>9</w:t>
      </w:r>
      <w:r w:rsidRPr="00120EAC">
        <w:rPr>
          <w:rFonts w:ascii="Georgia" w:hAnsi="Georgia" w:cs="Arial"/>
          <w:sz w:val="24"/>
          <w:szCs w:val="24"/>
          <w:lang w:val="es-CO"/>
        </w:rPr>
        <w:t>-2009, o</w:t>
      </w:r>
      <w:r w:rsidR="00677629">
        <w:rPr>
          <w:rFonts w:ascii="Georgia" w:hAnsi="Georgia" w:cs="Arial"/>
          <w:sz w:val="24"/>
          <w:szCs w:val="24"/>
          <w:lang w:val="es-CO"/>
        </w:rPr>
        <w:t xml:space="preserve">rdenó notificarla y </w:t>
      </w:r>
      <w:r w:rsidR="004E665F" w:rsidRPr="00120EAC">
        <w:rPr>
          <w:rFonts w:ascii="Georgia" w:hAnsi="Georgia" w:cs="Arial"/>
          <w:sz w:val="24"/>
          <w:szCs w:val="24"/>
          <w:lang w:val="es-CO"/>
        </w:rPr>
        <w:t xml:space="preserve">correr traslado, </w:t>
      </w:r>
      <w:r w:rsidR="004C1DD1" w:rsidRPr="00120EAC">
        <w:rPr>
          <w:rFonts w:ascii="Georgia" w:hAnsi="Georgia" w:cs="Arial"/>
          <w:sz w:val="24"/>
          <w:szCs w:val="24"/>
          <w:lang w:val="es-CO"/>
        </w:rPr>
        <w:t>entre otros ordenamientos</w:t>
      </w:r>
      <w:r w:rsidR="004E665F" w:rsidRPr="00120EAC">
        <w:rPr>
          <w:rFonts w:ascii="Georgia" w:hAnsi="Georgia" w:cs="Arial"/>
          <w:sz w:val="24"/>
          <w:szCs w:val="24"/>
          <w:lang w:val="es-CO"/>
        </w:rPr>
        <w:t xml:space="preserve"> </w:t>
      </w:r>
      <w:r w:rsidRPr="00120EAC">
        <w:rPr>
          <w:rFonts w:ascii="Georgia" w:hAnsi="Georgia" w:cs="Arial"/>
          <w:sz w:val="24"/>
          <w:szCs w:val="24"/>
          <w:lang w:val="es-CO"/>
        </w:rPr>
        <w:t xml:space="preserve">(Folio </w:t>
      </w:r>
      <w:r w:rsidR="00677629">
        <w:rPr>
          <w:rFonts w:ascii="Georgia" w:hAnsi="Georgia" w:cs="Arial"/>
          <w:sz w:val="24"/>
          <w:szCs w:val="24"/>
          <w:lang w:val="es-CO"/>
        </w:rPr>
        <w:t>15</w:t>
      </w:r>
      <w:r w:rsidRPr="00120EAC">
        <w:rPr>
          <w:rFonts w:ascii="Georgia" w:hAnsi="Georgia" w:cs="Arial"/>
          <w:sz w:val="24"/>
          <w:szCs w:val="24"/>
          <w:lang w:val="es-CO"/>
        </w:rPr>
        <w:t xml:space="preserve">, cuaderno No.1). </w:t>
      </w:r>
      <w:r w:rsidR="002B0730">
        <w:rPr>
          <w:rFonts w:ascii="Georgia" w:hAnsi="Georgia" w:cs="Arial"/>
          <w:sz w:val="24"/>
          <w:szCs w:val="24"/>
          <w:lang w:val="es-CO"/>
        </w:rPr>
        <w:t xml:space="preserve">Notificada la demandada, se resistió a las pretensiones (Folios 49 a 62, cuaderno No.1). La audiencia de que trata el artículo 464, CPC (Folios 74 a 82, cuaderno No.1) finalizó el 14-02-2013 con el señalamiento de la línea divisoria, a la que se oponía (Folios 94 a 98, ibídem). </w:t>
      </w:r>
    </w:p>
    <w:p w:rsidR="00677629" w:rsidRDefault="00677629" w:rsidP="00ED2DDA">
      <w:pPr>
        <w:spacing w:line="360" w:lineRule="auto"/>
        <w:jc w:val="both"/>
        <w:rPr>
          <w:rFonts w:ascii="Georgia" w:hAnsi="Georgia" w:cs="Arial"/>
          <w:sz w:val="24"/>
          <w:szCs w:val="24"/>
          <w:lang w:val="es-CO"/>
        </w:rPr>
      </w:pPr>
    </w:p>
    <w:p w:rsidR="002B0730" w:rsidRDefault="002B0730" w:rsidP="00ED2DDA">
      <w:pPr>
        <w:spacing w:line="360" w:lineRule="auto"/>
        <w:jc w:val="both"/>
        <w:rPr>
          <w:rFonts w:ascii="Georgia" w:hAnsi="Georgia" w:cs="Arial"/>
          <w:sz w:val="24"/>
          <w:szCs w:val="24"/>
          <w:lang w:val="es-CO"/>
        </w:rPr>
      </w:pPr>
      <w:r>
        <w:rPr>
          <w:rFonts w:ascii="Georgia" w:hAnsi="Georgia" w:cs="Arial"/>
          <w:sz w:val="24"/>
          <w:szCs w:val="24"/>
          <w:lang w:val="es-CO"/>
        </w:rPr>
        <w:t>La señora Teresa de la Cruz precisó la oposición con formulación de demanda de pertenencia (Folios 1 a 24, cuaderno No.2), por una franja de terreno de 20,33 m</w:t>
      </w:r>
      <w:r>
        <w:rPr>
          <w:rFonts w:ascii="Georgia" w:hAnsi="Georgia" w:cs="Arial"/>
          <w:sz w:val="24"/>
          <w:szCs w:val="24"/>
          <w:vertAlign w:val="superscript"/>
          <w:lang w:val="es-CO"/>
        </w:rPr>
        <w:t xml:space="preserve">2 </w:t>
      </w:r>
      <w:r>
        <w:rPr>
          <w:rFonts w:ascii="Georgia" w:hAnsi="Georgia" w:cs="Arial"/>
          <w:sz w:val="24"/>
          <w:szCs w:val="24"/>
          <w:lang w:val="es-CO"/>
        </w:rPr>
        <w:t>(Sin identificar los linderos), la cual fue admitida</w:t>
      </w:r>
      <w:r w:rsidR="0094324C">
        <w:rPr>
          <w:rFonts w:ascii="Georgia" w:hAnsi="Georgia" w:cs="Arial"/>
          <w:sz w:val="24"/>
          <w:szCs w:val="24"/>
          <w:lang w:val="es-CO"/>
        </w:rPr>
        <w:t xml:space="preserve"> con proveído</w:t>
      </w:r>
      <w:r>
        <w:rPr>
          <w:rFonts w:ascii="Georgia" w:hAnsi="Georgia" w:cs="Arial"/>
          <w:sz w:val="24"/>
          <w:szCs w:val="24"/>
          <w:lang w:val="es-CO"/>
        </w:rPr>
        <w:t xml:space="preserve"> </w:t>
      </w:r>
      <w:r w:rsidR="0094324C">
        <w:rPr>
          <w:rFonts w:ascii="Georgia" w:hAnsi="Georgia" w:cs="Arial"/>
          <w:sz w:val="24"/>
          <w:szCs w:val="24"/>
          <w:lang w:val="es-CO"/>
        </w:rPr>
        <w:t>d</w:t>
      </w:r>
      <w:r>
        <w:rPr>
          <w:rFonts w:ascii="Georgia" w:hAnsi="Georgia" w:cs="Arial"/>
          <w:sz w:val="24"/>
          <w:szCs w:val="24"/>
          <w:lang w:val="es-CO"/>
        </w:rPr>
        <w:t>el 19-03-2013</w:t>
      </w:r>
      <w:r w:rsidR="0094324C">
        <w:rPr>
          <w:rFonts w:ascii="Georgia" w:hAnsi="Georgia" w:cs="Arial"/>
          <w:sz w:val="24"/>
          <w:szCs w:val="24"/>
          <w:lang w:val="es-CO"/>
        </w:rPr>
        <w:t>, en la que ordenó la notificación</w:t>
      </w:r>
      <w:r w:rsidR="00EF4B8C">
        <w:rPr>
          <w:rFonts w:ascii="Georgia" w:hAnsi="Georgia" w:cs="Arial"/>
          <w:sz w:val="24"/>
          <w:szCs w:val="24"/>
          <w:lang w:val="es-CO"/>
        </w:rPr>
        <w:t xml:space="preserve"> por estado al demandado</w:t>
      </w:r>
      <w:r w:rsidR="0094324C">
        <w:rPr>
          <w:rFonts w:ascii="Georgia" w:hAnsi="Georgia" w:cs="Arial"/>
          <w:sz w:val="24"/>
          <w:szCs w:val="24"/>
          <w:lang w:val="es-CO"/>
        </w:rPr>
        <w:t xml:space="preserve">, correr traslado y el emplazamiento de las personas indeterminadas </w:t>
      </w:r>
      <w:r>
        <w:rPr>
          <w:rFonts w:ascii="Georgia" w:hAnsi="Georgia" w:cs="Arial"/>
          <w:sz w:val="24"/>
          <w:szCs w:val="24"/>
          <w:lang w:val="es-CO"/>
        </w:rPr>
        <w:t xml:space="preserve">(Folio 25, </w:t>
      </w:r>
      <w:r w:rsidR="00EF4B8C">
        <w:rPr>
          <w:rFonts w:ascii="Georgia" w:hAnsi="Georgia" w:cs="Arial"/>
          <w:sz w:val="24"/>
          <w:szCs w:val="24"/>
          <w:lang w:val="es-CO"/>
        </w:rPr>
        <w:t>cuaderno No.2).</w:t>
      </w:r>
    </w:p>
    <w:p w:rsidR="00677629" w:rsidRDefault="00677629" w:rsidP="00ED2DDA">
      <w:pPr>
        <w:spacing w:line="360" w:lineRule="auto"/>
        <w:jc w:val="both"/>
        <w:rPr>
          <w:rFonts w:ascii="Georgia" w:hAnsi="Georgia" w:cs="Arial"/>
          <w:sz w:val="24"/>
          <w:szCs w:val="24"/>
          <w:lang w:val="es-CO"/>
        </w:rPr>
      </w:pPr>
    </w:p>
    <w:p w:rsidR="00B6378D" w:rsidRPr="00120EAC" w:rsidRDefault="00EF4B8C" w:rsidP="00ED2DDA">
      <w:pPr>
        <w:spacing w:line="360" w:lineRule="auto"/>
        <w:jc w:val="both"/>
        <w:rPr>
          <w:rFonts w:ascii="Georgia" w:hAnsi="Georgia" w:cs="Arial"/>
          <w:sz w:val="24"/>
          <w:szCs w:val="24"/>
          <w:lang w:val="es-CO"/>
        </w:rPr>
      </w:pPr>
      <w:r>
        <w:rPr>
          <w:rFonts w:ascii="Georgia" w:hAnsi="Georgia" w:cs="Arial"/>
          <w:sz w:val="24"/>
          <w:szCs w:val="24"/>
          <w:lang w:val="es-CO"/>
        </w:rPr>
        <w:t>Luego de vencer el término para el señor García Monsalve (Folios 28 a 31, cuaderno No.2), fueron p</w:t>
      </w:r>
      <w:r w:rsidR="004E665F" w:rsidRPr="00120EAC">
        <w:rPr>
          <w:rFonts w:ascii="Georgia" w:hAnsi="Georgia" w:cs="Arial"/>
          <w:sz w:val="24"/>
          <w:szCs w:val="24"/>
          <w:lang w:val="es-CO"/>
        </w:rPr>
        <w:t xml:space="preserve">rocuradas </w:t>
      </w:r>
      <w:r w:rsidR="00ED2DDA" w:rsidRPr="00120EAC">
        <w:rPr>
          <w:rFonts w:ascii="Georgia" w:hAnsi="Georgia" w:cs="Arial"/>
          <w:sz w:val="24"/>
          <w:szCs w:val="24"/>
          <w:lang w:val="es-CO"/>
        </w:rPr>
        <w:t xml:space="preserve">las publicaciones de rigor para </w:t>
      </w:r>
      <w:r w:rsidR="004C1DD1" w:rsidRPr="00120EAC">
        <w:rPr>
          <w:rFonts w:ascii="Georgia" w:hAnsi="Georgia" w:cs="Arial"/>
          <w:sz w:val="24"/>
          <w:szCs w:val="24"/>
          <w:lang w:val="es-CO"/>
        </w:rPr>
        <w:t>es</w:t>
      </w:r>
      <w:r>
        <w:rPr>
          <w:rFonts w:ascii="Georgia" w:hAnsi="Georgia" w:cs="Arial"/>
          <w:sz w:val="24"/>
          <w:szCs w:val="24"/>
          <w:lang w:val="es-CO"/>
        </w:rPr>
        <w:t>e</w:t>
      </w:r>
      <w:r w:rsidR="004E665F" w:rsidRPr="00120EAC">
        <w:rPr>
          <w:rFonts w:ascii="Georgia" w:hAnsi="Georgia" w:cs="Arial"/>
          <w:sz w:val="24"/>
          <w:szCs w:val="24"/>
          <w:lang w:val="es-CO"/>
        </w:rPr>
        <w:t xml:space="preserve"> </w:t>
      </w:r>
      <w:r w:rsidR="00ED2DDA" w:rsidRPr="00120EAC">
        <w:rPr>
          <w:rFonts w:ascii="Georgia" w:hAnsi="Georgia" w:cs="Arial"/>
          <w:sz w:val="24"/>
          <w:szCs w:val="24"/>
          <w:lang w:val="es-CO"/>
        </w:rPr>
        <w:t>emplaza</w:t>
      </w:r>
      <w:r w:rsidR="004E665F" w:rsidRPr="00120EAC">
        <w:rPr>
          <w:rFonts w:ascii="Georgia" w:hAnsi="Georgia" w:cs="Arial"/>
          <w:sz w:val="24"/>
          <w:szCs w:val="24"/>
          <w:lang w:val="es-CO"/>
        </w:rPr>
        <w:t>mientos,</w:t>
      </w:r>
      <w:r w:rsidR="00ED2DDA" w:rsidRPr="00120EAC">
        <w:rPr>
          <w:rFonts w:ascii="Georgia" w:hAnsi="Georgia" w:cs="Arial"/>
          <w:sz w:val="24"/>
          <w:szCs w:val="24"/>
          <w:lang w:val="es-CO"/>
        </w:rPr>
        <w:t xml:space="preserve"> </w:t>
      </w:r>
      <w:r>
        <w:rPr>
          <w:rFonts w:ascii="Georgia" w:hAnsi="Georgia" w:cs="Arial"/>
          <w:sz w:val="24"/>
          <w:szCs w:val="24"/>
          <w:lang w:val="es-CO"/>
        </w:rPr>
        <w:t xml:space="preserve">fue </w:t>
      </w:r>
      <w:r w:rsidR="00ED2DDA" w:rsidRPr="00120EAC">
        <w:rPr>
          <w:rFonts w:ascii="Georgia" w:hAnsi="Georgia" w:cs="Arial"/>
          <w:sz w:val="24"/>
          <w:szCs w:val="24"/>
          <w:lang w:val="es-CO"/>
        </w:rPr>
        <w:t>nombr</w:t>
      </w:r>
      <w:r>
        <w:rPr>
          <w:rFonts w:ascii="Georgia" w:hAnsi="Georgia" w:cs="Arial"/>
          <w:sz w:val="24"/>
          <w:szCs w:val="24"/>
          <w:lang w:val="es-CO"/>
        </w:rPr>
        <w:t xml:space="preserve">ada </w:t>
      </w:r>
      <w:r w:rsidR="00ED2DDA" w:rsidRPr="00120EAC">
        <w:rPr>
          <w:rFonts w:ascii="Georgia" w:hAnsi="Georgia" w:cs="Arial"/>
          <w:sz w:val="24"/>
          <w:szCs w:val="24"/>
          <w:lang w:val="es-CO"/>
        </w:rPr>
        <w:t>curador</w:t>
      </w:r>
      <w:r>
        <w:rPr>
          <w:rFonts w:ascii="Georgia" w:hAnsi="Georgia" w:cs="Arial"/>
          <w:sz w:val="24"/>
          <w:szCs w:val="24"/>
          <w:lang w:val="es-CO"/>
        </w:rPr>
        <w:t>a</w:t>
      </w:r>
      <w:r w:rsidR="00ED2DDA" w:rsidRPr="00120EAC">
        <w:rPr>
          <w:rFonts w:ascii="Georgia" w:hAnsi="Georgia" w:cs="Arial"/>
          <w:sz w:val="24"/>
          <w:szCs w:val="24"/>
          <w:lang w:val="es-CO"/>
        </w:rPr>
        <w:t xml:space="preserve"> </w:t>
      </w:r>
      <w:r w:rsidR="00ED2DDA" w:rsidRPr="00120EAC">
        <w:rPr>
          <w:rFonts w:ascii="Georgia" w:hAnsi="Georgia" w:cs="Arial"/>
          <w:i/>
          <w:sz w:val="24"/>
          <w:szCs w:val="24"/>
          <w:lang w:val="es-CO"/>
        </w:rPr>
        <w:t>ad litem</w:t>
      </w:r>
      <w:r w:rsidR="00ED2DDA" w:rsidRPr="00120EAC">
        <w:rPr>
          <w:rFonts w:ascii="Georgia" w:hAnsi="Georgia" w:cs="Arial"/>
          <w:sz w:val="24"/>
          <w:szCs w:val="24"/>
          <w:lang w:val="es-CO"/>
        </w:rPr>
        <w:t xml:space="preserve"> (Folio</w:t>
      </w:r>
      <w:r w:rsidR="004E665F" w:rsidRPr="00120EAC">
        <w:rPr>
          <w:rFonts w:ascii="Georgia" w:hAnsi="Georgia" w:cs="Arial"/>
          <w:sz w:val="24"/>
          <w:szCs w:val="24"/>
          <w:lang w:val="es-CO"/>
        </w:rPr>
        <w:t>s</w:t>
      </w:r>
      <w:r w:rsidR="00ED2DDA" w:rsidRPr="00120EAC">
        <w:rPr>
          <w:rFonts w:ascii="Georgia" w:hAnsi="Georgia" w:cs="Arial"/>
          <w:sz w:val="24"/>
          <w:szCs w:val="24"/>
          <w:lang w:val="es-CO"/>
        </w:rPr>
        <w:t xml:space="preserve"> </w:t>
      </w:r>
      <w:r>
        <w:rPr>
          <w:rFonts w:ascii="Georgia" w:hAnsi="Georgia" w:cs="Arial"/>
          <w:sz w:val="24"/>
          <w:szCs w:val="24"/>
          <w:lang w:val="es-CO"/>
        </w:rPr>
        <w:t>35</w:t>
      </w:r>
      <w:r w:rsidR="004E665F" w:rsidRPr="00120EAC">
        <w:rPr>
          <w:rFonts w:ascii="Georgia" w:hAnsi="Georgia" w:cs="Arial"/>
          <w:sz w:val="24"/>
          <w:szCs w:val="24"/>
          <w:lang w:val="es-CO"/>
        </w:rPr>
        <w:t xml:space="preserve"> </w:t>
      </w:r>
      <w:r>
        <w:rPr>
          <w:rFonts w:ascii="Georgia" w:hAnsi="Georgia" w:cs="Arial"/>
          <w:sz w:val="24"/>
          <w:szCs w:val="24"/>
          <w:lang w:val="es-CO"/>
        </w:rPr>
        <w:t>a</w:t>
      </w:r>
      <w:r w:rsidR="004E665F" w:rsidRPr="00120EAC">
        <w:rPr>
          <w:rFonts w:ascii="Georgia" w:hAnsi="Georgia" w:cs="Arial"/>
          <w:sz w:val="24"/>
          <w:szCs w:val="24"/>
          <w:lang w:val="es-CO"/>
        </w:rPr>
        <w:t xml:space="preserve"> </w:t>
      </w:r>
      <w:r>
        <w:rPr>
          <w:rFonts w:ascii="Georgia" w:hAnsi="Georgia" w:cs="Arial"/>
          <w:sz w:val="24"/>
          <w:szCs w:val="24"/>
          <w:lang w:val="es-CO"/>
        </w:rPr>
        <w:t>49</w:t>
      </w:r>
      <w:r w:rsidR="00ED2DDA" w:rsidRPr="00120EAC">
        <w:rPr>
          <w:rFonts w:ascii="Georgia" w:hAnsi="Georgia" w:cs="Arial"/>
          <w:sz w:val="24"/>
          <w:szCs w:val="24"/>
          <w:lang w:val="es-CO"/>
        </w:rPr>
        <w:t xml:space="preserve">, </w:t>
      </w:r>
      <w:r>
        <w:rPr>
          <w:rFonts w:ascii="Georgia" w:hAnsi="Georgia" w:cs="Arial"/>
          <w:sz w:val="24"/>
          <w:szCs w:val="24"/>
          <w:lang w:val="es-CO"/>
        </w:rPr>
        <w:t>ibídem</w:t>
      </w:r>
      <w:r w:rsidR="00ED2DDA" w:rsidRPr="00120EAC">
        <w:rPr>
          <w:rFonts w:ascii="Georgia" w:hAnsi="Georgia" w:cs="Arial"/>
          <w:sz w:val="24"/>
          <w:szCs w:val="24"/>
          <w:lang w:val="es-CO"/>
        </w:rPr>
        <w:t xml:space="preserve">). </w:t>
      </w:r>
      <w:r w:rsidR="004E665F" w:rsidRPr="00120EAC">
        <w:rPr>
          <w:rFonts w:ascii="Georgia" w:hAnsi="Georgia" w:cs="Arial"/>
          <w:sz w:val="24"/>
          <w:szCs w:val="24"/>
          <w:lang w:val="es-CO"/>
        </w:rPr>
        <w:t xml:space="preserve">El </w:t>
      </w:r>
      <w:r w:rsidR="00ED2DDA" w:rsidRPr="00120EAC">
        <w:rPr>
          <w:rFonts w:ascii="Georgia" w:hAnsi="Georgia" w:cs="Arial"/>
          <w:sz w:val="24"/>
          <w:szCs w:val="24"/>
          <w:lang w:val="es-CO"/>
        </w:rPr>
        <w:t xml:space="preserve">día </w:t>
      </w:r>
      <w:r>
        <w:rPr>
          <w:rFonts w:ascii="Georgia" w:hAnsi="Georgia" w:cs="Arial"/>
          <w:sz w:val="24"/>
          <w:szCs w:val="24"/>
          <w:lang w:val="es-CO"/>
        </w:rPr>
        <w:t>05</w:t>
      </w:r>
      <w:r w:rsidR="004E665F" w:rsidRPr="00120EAC">
        <w:rPr>
          <w:rFonts w:ascii="Georgia" w:hAnsi="Georgia" w:cs="Arial"/>
          <w:sz w:val="24"/>
          <w:szCs w:val="24"/>
          <w:lang w:val="es-CO"/>
        </w:rPr>
        <w:t>-0</w:t>
      </w:r>
      <w:r>
        <w:rPr>
          <w:rFonts w:ascii="Georgia" w:hAnsi="Georgia" w:cs="Arial"/>
          <w:sz w:val="24"/>
          <w:szCs w:val="24"/>
          <w:lang w:val="es-CO"/>
        </w:rPr>
        <w:t>3</w:t>
      </w:r>
      <w:r w:rsidR="004E665F" w:rsidRPr="00120EAC">
        <w:rPr>
          <w:rFonts w:ascii="Georgia" w:hAnsi="Georgia" w:cs="Arial"/>
          <w:sz w:val="24"/>
          <w:szCs w:val="24"/>
          <w:lang w:val="es-CO"/>
        </w:rPr>
        <w:t>-20</w:t>
      </w:r>
      <w:r>
        <w:rPr>
          <w:rFonts w:ascii="Georgia" w:hAnsi="Georgia" w:cs="Arial"/>
          <w:sz w:val="24"/>
          <w:szCs w:val="24"/>
          <w:lang w:val="es-CO"/>
        </w:rPr>
        <w:t>14</w:t>
      </w:r>
      <w:r w:rsidR="004E665F" w:rsidRPr="00120EAC">
        <w:rPr>
          <w:rFonts w:ascii="Georgia" w:hAnsi="Georgia" w:cs="Arial"/>
          <w:sz w:val="24"/>
          <w:szCs w:val="24"/>
          <w:lang w:val="es-CO"/>
        </w:rPr>
        <w:t xml:space="preserve"> </w:t>
      </w:r>
      <w:r w:rsidR="00ED2DDA" w:rsidRPr="00120EAC">
        <w:rPr>
          <w:rFonts w:ascii="Georgia" w:hAnsi="Georgia" w:cs="Arial"/>
          <w:sz w:val="24"/>
          <w:szCs w:val="24"/>
          <w:lang w:val="es-CO"/>
        </w:rPr>
        <w:t>se decreta</w:t>
      </w:r>
      <w:r w:rsidR="004C1DD1" w:rsidRPr="00120EAC">
        <w:rPr>
          <w:rFonts w:ascii="Georgia" w:hAnsi="Georgia" w:cs="Arial"/>
          <w:sz w:val="24"/>
          <w:szCs w:val="24"/>
          <w:lang w:val="es-CO"/>
        </w:rPr>
        <w:t xml:space="preserve">ron </w:t>
      </w:r>
      <w:r w:rsidR="00ED2DDA" w:rsidRPr="00120EAC">
        <w:rPr>
          <w:rFonts w:ascii="Georgia" w:hAnsi="Georgia" w:cs="Arial"/>
          <w:sz w:val="24"/>
          <w:szCs w:val="24"/>
          <w:lang w:val="es-CO"/>
        </w:rPr>
        <w:t>las pruebas del proceso (Folio</w:t>
      </w:r>
      <w:r>
        <w:rPr>
          <w:rFonts w:ascii="Georgia" w:hAnsi="Georgia" w:cs="Arial"/>
          <w:sz w:val="24"/>
          <w:szCs w:val="24"/>
          <w:lang w:val="es-CO"/>
        </w:rPr>
        <w:t>s</w:t>
      </w:r>
      <w:r w:rsidR="00ED2DDA" w:rsidRPr="00120EAC">
        <w:rPr>
          <w:rFonts w:ascii="Georgia" w:hAnsi="Georgia" w:cs="Arial"/>
          <w:sz w:val="24"/>
          <w:szCs w:val="24"/>
          <w:lang w:val="es-CO"/>
        </w:rPr>
        <w:t xml:space="preserve"> </w:t>
      </w:r>
      <w:r>
        <w:rPr>
          <w:rFonts w:ascii="Georgia" w:hAnsi="Georgia" w:cs="Arial"/>
          <w:sz w:val="24"/>
          <w:szCs w:val="24"/>
          <w:lang w:val="es-CO"/>
        </w:rPr>
        <w:t>59 a 61</w:t>
      </w:r>
      <w:r w:rsidR="00ED2DDA" w:rsidRPr="00120EAC">
        <w:rPr>
          <w:rFonts w:ascii="Georgia" w:hAnsi="Georgia" w:cs="Arial"/>
          <w:sz w:val="24"/>
          <w:szCs w:val="24"/>
          <w:lang w:val="es-CO"/>
        </w:rPr>
        <w:t xml:space="preserve">, </w:t>
      </w:r>
      <w:r>
        <w:rPr>
          <w:rFonts w:ascii="Georgia" w:hAnsi="Georgia" w:cs="Arial"/>
          <w:sz w:val="24"/>
          <w:szCs w:val="24"/>
          <w:lang w:val="es-CO"/>
        </w:rPr>
        <w:t>ib</w:t>
      </w:r>
      <w:r w:rsidR="00C140FE" w:rsidRPr="00120EAC">
        <w:rPr>
          <w:rFonts w:ascii="Georgia" w:hAnsi="Georgia" w:cs="Arial"/>
          <w:sz w:val="24"/>
          <w:szCs w:val="24"/>
          <w:lang w:val="es-CO"/>
        </w:rPr>
        <w:t>ídem</w:t>
      </w:r>
      <w:r w:rsidR="00ED2DDA" w:rsidRPr="00120EAC">
        <w:rPr>
          <w:rFonts w:ascii="Georgia" w:hAnsi="Georgia" w:cs="Arial"/>
          <w:sz w:val="24"/>
          <w:szCs w:val="24"/>
          <w:lang w:val="es-CO"/>
        </w:rPr>
        <w:t>)</w:t>
      </w:r>
      <w:r w:rsidR="004E665F" w:rsidRPr="00120EAC">
        <w:rPr>
          <w:rFonts w:ascii="Georgia" w:hAnsi="Georgia" w:cs="Arial"/>
          <w:sz w:val="24"/>
          <w:szCs w:val="24"/>
          <w:lang w:val="es-CO"/>
        </w:rPr>
        <w:t xml:space="preserve"> y v</w:t>
      </w:r>
      <w:r w:rsidR="00ED2DDA" w:rsidRPr="00120EAC">
        <w:rPr>
          <w:rFonts w:ascii="Georgia" w:hAnsi="Georgia" w:cs="Arial"/>
          <w:sz w:val="24"/>
          <w:szCs w:val="24"/>
          <w:lang w:val="es-CO"/>
        </w:rPr>
        <w:t xml:space="preserve">encida la fase probatoria, se corrió traslado para alegaciones finales con auto adiado el </w:t>
      </w:r>
      <w:r>
        <w:rPr>
          <w:rFonts w:ascii="Georgia" w:hAnsi="Georgia" w:cs="Arial"/>
          <w:sz w:val="24"/>
          <w:szCs w:val="24"/>
          <w:lang w:val="es-CO"/>
        </w:rPr>
        <w:t>11-11</w:t>
      </w:r>
      <w:r w:rsidR="004E665F" w:rsidRPr="00120EAC">
        <w:rPr>
          <w:rFonts w:ascii="Georgia" w:hAnsi="Georgia" w:cs="Arial"/>
          <w:sz w:val="24"/>
          <w:szCs w:val="24"/>
          <w:lang w:val="es-CO"/>
        </w:rPr>
        <w:t>-201</w:t>
      </w:r>
      <w:r>
        <w:rPr>
          <w:rFonts w:ascii="Georgia" w:hAnsi="Georgia" w:cs="Arial"/>
          <w:sz w:val="24"/>
          <w:szCs w:val="24"/>
          <w:lang w:val="es-CO"/>
        </w:rPr>
        <w:t>4</w:t>
      </w:r>
      <w:r w:rsidR="00ED2DDA" w:rsidRPr="00120EAC">
        <w:rPr>
          <w:rFonts w:ascii="Georgia" w:hAnsi="Georgia" w:cs="Arial"/>
          <w:sz w:val="24"/>
          <w:szCs w:val="24"/>
          <w:lang w:val="es-CO"/>
        </w:rPr>
        <w:t xml:space="preserve"> </w:t>
      </w:r>
      <w:r w:rsidR="004C1DD1" w:rsidRPr="00120EAC">
        <w:rPr>
          <w:rFonts w:ascii="Georgia" w:hAnsi="Georgia" w:cs="Arial"/>
          <w:sz w:val="24"/>
          <w:szCs w:val="24"/>
          <w:lang w:val="es-CO"/>
        </w:rPr>
        <w:t>(</w:t>
      </w:r>
      <w:r w:rsidR="00ED2DDA" w:rsidRPr="00120EAC">
        <w:rPr>
          <w:rFonts w:ascii="Georgia" w:hAnsi="Georgia" w:cs="Arial"/>
          <w:sz w:val="24"/>
          <w:szCs w:val="24"/>
          <w:lang w:val="es-CO"/>
        </w:rPr>
        <w:t xml:space="preserve">Folio </w:t>
      </w:r>
      <w:r>
        <w:rPr>
          <w:rFonts w:ascii="Georgia" w:hAnsi="Georgia" w:cs="Arial"/>
          <w:sz w:val="24"/>
          <w:szCs w:val="24"/>
          <w:lang w:val="es-CO"/>
        </w:rPr>
        <w:t>74</w:t>
      </w:r>
      <w:r w:rsidR="00ED2DDA" w:rsidRPr="00120EAC">
        <w:rPr>
          <w:rFonts w:ascii="Georgia" w:hAnsi="Georgia" w:cs="Arial"/>
          <w:sz w:val="24"/>
          <w:szCs w:val="24"/>
          <w:lang w:val="es-CO"/>
        </w:rPr>
        <w:t xml:space="preserve">, </w:t>
      </w:r>
      <w:r>
        <w:rPr>
          <w:rFonts w:ascii="Georgia" w:hAnsi="Georgia" w:cs="Arial"/>
          <w:sz w:val="24"/>
          <w:szCs w:val="24"/>
          <w:lang w:val="es-CO"/>
        </w:rPr>
        <w:t>ib</w:t>
      </w:r>
      <w:r w:rsidR="00C140FE" w:rsidRPr="00120EAC">
        <w:rPr>
          <w:rFonts w:ascii="Georgia" w:hAnsi="Georgia" w:cs="Arial"/>
          <w:sz w:val="24"/>
          <w:szCs w:val="24"/>
          <w:lang w:val="es-CO"/>
        </w:rPr>
        <w:t>ídem</w:t>
      </w:r>
      <w:r w:rsidR="00ED2DDA" w:rsidRPr="00120EAC">
        <w:rPr>
          <w:rFonts w:ascii="Georgia" w:hAnsi="Georgia" w:cs="Arial"/>
          <w:sz w:val="24"/>
          <w:szCs w:val="24"/>
          <w:lang w:val="es-CO"/>
        </w:rPr>
        <w:t xml:space="preserve">). </w:t>
      </w:r>
      <w:r w:rsidR="005F25FC" w:rsidRPr="00120EAC">
        <w:rPr>
          <w:rFonts w:ascii="Georgia" w:hAnsi="Georgia" w:cs="Arial"/>
          <w:sz w:val="24"/>
          <w:szCs w:val="24"/>
          <w:lang w:val="es-CO"/>
        </w:rPr>
        <w:t xml:space="preserve">Para el día </w:t>
      </w:r>
      <w:r>
        <w:rPr>
          <w:rFonts w:ascii="Georgia" w:hAnsi="Georgia" w:cs="Arial"/>
          <w:sz w:val="24"/>
          <w:szCs w:val="24"/>
          <w:lang w:val="es-CO"/>
        </w:rPr>
        <w:t>06-12-2017</w:t>
      </w:r>
      <w:r w:rsidR="005F25FC" w:rsidRPr="00120EAC">
        <w:rPr>
          <w:rFonts w:ascii="Georgia" w:hAnsi="Georgia" w:cs="Arial"/>
          <w:sz w:val="24"/>
          <w:szCs w:val="24"/>
          <w:lang w:val="es-CO"/>
        </w:rPr>
        <w:t xml:space="preserve"> </w:t>
      </w:r>
      <w:r w:rsidR="00ED2DDA" w:rsidRPr="00120EAC">
        <w:rPr>
          <w:rFonts w:ascii="Georgia" w:hAnsi="Georgia" w:cs="Arial"/>
          <w:sz w:val="24"/>
          <w:szCs w:val="24"/>
          <w:lang w:val="es-CO"/>
        </w:rPr>
        <w:t>se emit</w:t>
      </w:r>
      <w:r w:rsidR="005F25FC" w:rsidRPr="00120EAC">
        <w:rPr>
          <w:rFonts w:ascii="Georgia" w:hAnsi="Georgia" w:cs="Arial"/>
          <w:sz w:val="24"/>
          <w:szCs w:val="24"/>
          <w:lang w:val="es-CO"/>
        </w:rPr>
        <w:t xml:space="preserve">ió </w:t>
      </w:r>
      <w:r w:rsidR="00ED2DDA" w:rsidRPr="00120EAC">
        <w:rPr>
          <w:rFonts w:ascii="Georgia" w:hAnsi="Georgia" w:cs="Arial"/>
          <w:sz w:val="24"/>
          <w:szCs w:val="24"/>
          <w:lang w:val="es-CO"/>
        </w:rPr>
        <w:t xml:space="preserve">sentencia estimatoria (Folios </w:t>
      </w:r>
      <w:r>
        <w:rPr>
          <w:rFonts w:ascii="Georgia" w:hAnsi="Georgia" w:cs="Arial"/>
          <w:sz w:val="24"/>
          <w:szCs w:val="24"/>
          <w:lang w:val="es-CO"/>
        </w:rPr>
        <w:t xml:space="preserve">77 </w:t>
      </w:r>
      <w:r w:rsidR="00ED2DDA" w:rsidRPr="00120EAC">
        <w:rPr>
          <w:rFonts w:ascii="Georgia" w:hAnsi="Georgia" w:cs="Arial"/>
          <w:sz w:val="24"/>
          <w:szCs w:val="24"/>
          <w:lang w:val="es-CO"/>
        </w:rPr>
        <w:t xml:space="preserve">a </w:t>
      </w:r>
      <w:r>
        <w:rPr>
          <w:rFonts w:ascii="Georgia" w:hAnsi="Georgia" w:cs="Arial"/>
          <w:sz w:val="24"/>
          <w:szCs w:val="24"/>
          <w:lang w:val="es-CO"/>
        </w:rPr>
        <w:t>89</w:t>
      </w:r>
      <w:r w:rsidR="00ED2DDA" w:rsidRPr="00120EAC">
        <w:rPr>
          <w:rFonts w:ascii="Georgia" w:hAnsi="Georgia" w:cs="Arial"/>
          <w:sz w:val="24"/>
          <w:szCs w:val="24"/>
          <w:lang w:val="es-CO"/>
        </w:rPr>
        <w:t xml:space="preserve">, ib.) y como fuera apelada por la parte </w:t>
      </w:r>
      <w:r>
        <w:rPr>
          <w:rFonts w:ascii="Georgia" w:hAnsi="Georgia" w:cs="Arial"/>
          <w:sz w:val="24"/>
          <w:szCs w:val="24"/>
          <w:lang w:val="es-CO"/>
        </w:rPr>
        <w:t>demandada</w:t>
      </w:r>
      <w:r w:rsidR="00ED2DDA" w:rsidRPr="00120EAC">
        <w:rPr>
          <w:rFonts w:ascii="Georgia" w:hAnsi="Georgia" w:cs="Arial"/>
          <w:sz w:val="24"/>
          <w:szCs w:val="24"/>
          <w:lang w:val="es-CO"/>
        </w:rPr>
        <w:t xml:space="preserve">, se concedió el día </w:t>
      </w:r>
      <w:r>
        <w:rPr>
          <w:rFonts w:ascii="Georgia" w:hAnsi="Georgia" w:cs="Arial"/>
          <w:sz w:val="24"/>
          <w:szCs w:val="24"/>
          <w:lang w:val="es-CO"/>
        </w:rPr>
        <w:t>15-0</w:t>
      </w:r>
      <w:r w:rsidR="005F25FC" w:rsidRPr="00120EAC">
        <w:rPr>
          <w:rFonts w:ascii="Georgia" w:hAnsi="Georgia" w:cs="Arial"/>
          <w:sz w:val="24"/>
          <w:szCs w:val="24"/>
          <w:lang w:val="es-CO"/>
        </w:rPr>
        <w:t>1-201</w:t>
      </w:r>
      <w:r>
        <w:rPr>
          <w:rFonts w:ascii="Georgia" w:hAnsi="Georgia" w:cs="Arial"/>
          <w:sz w:val="24"/>
          <w:szCs w:val="24"/>
          <w:lang w:val="es-CO"/>
        </w:rPr>
        <w:t>8</w:t>
      </w:r>
      <w:r w:rsidR="00ED2DDA" w:rsidRPr="00120EAC">
        <w:rPr>
          <w:rFonts w:ascii="Georgia" w:hAnsi="Georgia" w:cs="Arial"/>
          <w:sz w:val="24"/>
          <w:szCs w:val="24"/>
          <w:lang w:val="es-CO"/>
        </w:rPr>
        <w:t xml:space="preserve"> ante esta Colegiatura (Folio </w:t>
      </w:r>
      <w:r>
        <w:rPr>
          <w:rFonts w:ascii="Georgia" w:hAnsi="Georgia" w:cs="Arial"/>
          <w:sz w:val="24"/>
          <w:szCs w:val="24"/>
          <w:lang w:val="es-CO"/>
        </w:rPr>
        <w:t>101</w:t>
      </w:r>
      <w:r w:rsidR="00ED2DDA" w:rsidRPr="00120EAC">
        <w:rPr>
          <w:rFonts w:ascii="Georgia" w:hAnsi="Georgia" w:cs="Arial"/>
          <w:sz w:val="24"/>
          <w:szCs w:val="24"/>
          <w:lang w:val="es-CO"/>
        </w:rPr>
        <w:t>, ib.).</w:t>
      </w:r>
      <w:r w:rsidR="00F2175F" w:rsidRPr="00120EAC">
        <w:rPr>
          <w:rFonts w:ascii="Georgia" w:hAnsi="Georgia" w:cs="Arial"/>
          <w:sz w:val="24"/>
          <w:szCs w:val="24"/>
          <w:lang w:val="es-CO"/>
        </w:rPr>
        <w:t xml:space="preserve"> </w:t>
      </w:r>
    </w:p>
    <w:p w:rsidR="002F2F2A" w:rsidRPr="00120EAC" w:rsidRDefault="002F2F2A" w:rsidP="00607310">
      <w:pPr>
        <w:spacing w:line="360" w:lineRule="auto"/>
        <w:jc w:val="both"/>
        <w:rPr>
          <w:rFonts w:ascii="Georgia" w:hAnsi="Georgia" w:cs="Arial"/>
          <w:sz w:val="26"/>
          <w:szCs w:val="26"/>
          <w:lang w:val="es-CO"/>
        </w:rPr>
      </w:pPr>
    </w:p>
    <w:p w:rsidR="00E316D9" w:rsidRPr="00120EAC" w:rsidRDefault="00E316D9" w:rsidP="00D02CB4">
      <w:pPr>
        <w:pStyle w:val="Prrafodelista"/>
        <w:numPr>
          <w:ilvl w:val="0"/>
          <w:numId w:val="1"/>
        </w:numPr>
        <w:tabs>
          <w:tab w:val="left" w:pos="-720"/>
        </w:tabs>
        <w:suppressAutoHyphens/>
        <w:spacing w:line="360" w:lineRule="auto"/>
        <w:jc w:val="both"/>
        <w:rPr>
          <w:rFonts w:ascii="Georgia" w:hAnsi="Georgia" w:cs="Arial"/>
          <w:spacing w:val="-3"/>
          <w:sz w:val="24"/>
          <w:szCs w:val="24"/>
        </w:rPr>
      </w:pPr>
      <w:r w:rsidRPr="00120EAC">
        <w:rPr>
          <w:rFonts w:ascii="Georgia" w:hAnsi="Georgia" w:cs="Arial"/>
          <w:spacing w:val="-3"/>
          <w:sz w:val="24"/>
          <w:szCs w:val="24"/>
        </w:rPr>
        <w:t>LAS ESTIMACIONES JURÍDICAS</w:t>
      </w:r>
      <w:r w:rsidR="000E1102" w:rsidRPr="00120EAC">
        <w:rPr>
          <w:rFonts w:ascii="Georgia" w:hAnsi="Georgia" w:cs="Arial"/>
          <w:spacing w:val="-3"/>
          <w:sz w:val="24"/>
          <w:szCs w:val="24"/>
        </w:rPr>
        <w:t xml:space="preserve"> PARA DECIDIR</w:t>
      </w:r>
    </w:p>
    <w:p w:rsidR="00E316D9" w:rsidRPr="00B52F8F" w:rsidRDefault="00E316D9" w:rsidP="00FE6F62">
      <w:pPr>
        <w:spacing w:line="360" w:lineRule="auto"/>
        <w:jc w:val="both"/>
        <w:rPr>
          <w:rFonts w:ascii="Georgia" w:hAnsi="Georgia" w:cs="Arial"/>
          <w:sz w:val="24"/>
          <w:szCs w:val="26"/>
          <w:lang w:val="es-CO"/>
        </w:rPr>
      </w:pPr>
    </w:p>
    <w:p w:rsidR="00B52F8F" w:rsidRPr="003F2D46" w:rsidRDefault="00B52F8F" w:rsidP="00B52F8F">
      <w:pPr>
        <w:pStyle w:val="Sinespaciado"/>
        <w:widowControl/>
        <w:numPr>
          <w:ilvl w:val="1"/>
          <w:numId w:val="1"/>
        </w:numPr>
        <w:autoSpaceDE/>
        <w:autoSpaceDN/>
        <w:adjustRightInd/>
        <w:spacing w:line="360" w:lineRule="auto"/>
        <w:jc w:val="both"/>
        <w:rPr>
          <w:rFonts w:ascii="Georgia" w:hAnsi="Georgia" w:cs="Arial"/>
          <w:smallCaps/>
        </w:rPr>
      </w:pPr>
      <w:r w:rsidRPr="003F2D46">
        <w:rPr>
          <w:rFonts w:ascii="Georgia" w:hAnsi="Georgia" w:cs="Arial"/>
          <w:smallCaps/>
        </w:rPr>
        <w:t>El régimen de las nulidades procesales</w:t>
      </w:r>
    </w:p>
    <w:p w:rsidR="00B52F8F" w:rsidRPr="00B52F8F" w:rsidRDefault="00B52F8F" w:rsidP="00FE6F62">
      <w:pPr>
        <w:spacing w:line="360" w:lineRule="auto"/>
        <w:jc w:val="both"/>
        <w:rPr>
          <w:rFonts w:ascii="Georgia" w:hAnsi="Georgia" w:cs="Arial"/>
          <w:sz w:val="24"/>
          <w:szCs w:val="26"/>
          <w:lang w:val="es-CO"/>
        </w:rPr>
      </w:pPr>
    </w:p>
    <w:p w:rsidR="00EF4B8C" w:rsidRPr="003F2D46" w:rsidRDefault="00EF4B8C" w:rsidP="00EF4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r w:rsidRPr="003F2D46">
        <w:rPr>
          <w:rFonts w:ascii="Georgia" w:hAnsi="Georgia" w:cs="Arial"/>
          <w:sz w:val="24"/>
          <w:szCs w:val="22"/>
        </w:rPr>
        <w:t>La institución de las nulidades de tipo procedimental está consagrada con el propósito de salvaguardar el derecho constitucional del “debido proceso” y su derivado natural, el derecho de defensa (Artículo 29, CP).</w:t>
      </w:r>
    </w:p>
    <w:p w:rsidR="00EF4B8C" w:rsidRPr="00B52F8F" w:rsidRDefault="00EF4B8C" w:rsidP="00EF4B8C">
      <w:pPr>
        <w:spacing w:line="360" w:lineRule="auto"/>
        <w:jc w:val="both"/>
        <w:rPr>
          <w:rFonts w:ascii="Georgia" w:hAnsi="Georgia" w:cs="Arial"/>
          <w:sz w:val="24"/>
          <w:szCs w:val="28"/>
        </w:rPr>
      </w:pPr>
    </w:p>
    <w:p w:rsidR="00EF4B8C" w:rsidRPr="009E16DF" w:rsidRDefault="00EF4B8C" w:rsidP="00EF4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i/>
          <w:sz w:val="24"/>
          <w:szCs w:val="22"/>
        </w:rPr>
      </w:pPr>
      <w:r w:rsidRPr="009E16DF">
        <w:rPr>
          <w:rFonts w:ascii="Georgia" w:hAnsi="Georgia" w:cs="Arial"/>
          <w:sz w:val="24"/>
          <w:szCs w:val="22"/>
        </w:rPr>
        <w:t>El régimen establecido por la Codificación Ritual Civil, está informado por el principio de la taxatividad o especificidad, por cuya razón las causales de anulación, única y exclusivamente son las estipuladas en los artículos 140 y 141</w:t>
      </w:r>
      <w:r>
        <w:rPr>
          <w:rFonts w:ascii="Georgia" w:hAnsi="Georgia" w:cs="Arial"/>
          <w:sz w:val="24"/>
          <w:szCs w:val="22"/>
        </w:rPr>
        <w:t>,</w:t>
      </w:r>
      <w:r w:rsidRPr="009E16DF">
        <w:rPr>
          <w:rFonts w:ascii="Georgia" w:hAnsi="Georgia" w:cs="Arial"/>
          <w:sz w:val="24"/>
          <w:szCs w:val="22"/>
        </w:rPr>
        <w:t xml:space="preserve"> CPC, estatuto aplicable dado que el trámite que </w:t>
      </w:r>
      <w:r>
        <w:rPr>
          <w:rFonts w:ascii="Georgia" w:hAnsi="Georgia" w:cs="Arial"/>
          <w:sz w:val="24"/>
          <w:szCs w:val="22"/>
        </w:rPr>
        <w:t xml:space="preserve">se </w:t>
      </w:r>
      <w:r w:rsidRPr="009E16DF">
        <w:rPr>
          <w:rFonts w:ascii="Georgia" w:hAnsi="Georgia" w:cs="Arial"/>
          <w:sz w:val="24"/>
          <w:szCs w:val="22"/>
        </w:rPr>
        <w:t xml:space="preserve">estima anómalo </w:t>
      </w:r>
      <w:r>
        <w:rPr>
          <w:rFonts w:ascii="Georgia" w:hAnsi="Georgia" w:cs="Arial"/>
          <w:sz w:val="24"/>
          <w:szCs w:val="22"/>
        </w:rPr>
        <w:t>(</w:t>
      </w:r>
      <w:r w:rsidRPr="009E16DF">
        <w:rPr>
          <w:rFonts w:ascii="Georgia" w:hAnsi="Georgia" w:cs="Arial"/>
          <w:sz w:val="24"/>
          <w:szCs w:val="22"/>
        </w:rPr>
        <w:t>Como adelante se verá</w:t>
      </w:r>
      <w:r>
        <w:rPr>
          <w:rFonts w:ascii="Georgia" w:hAnsi="Georgia" w:cs="Arial"/>
          <w:sz w:val="24"/>
          <w:szCs w:val="22"/>
        </w:rPr>
        <w:t>),</w:t>
      </w:r>
      <w:r w:rsidRPr="009E16DF">
        <w:rPr>
          <w:rFonts w:ascii="Georgia" w:hAnsi="Georgia" w:cs="Arial"/>
          <w:sz w:val="24"/>
          <w:szCs w:val="22"/>
        </w:rPr>
        <w:t xml:space="preserve"> se surtió en vigencia de</w:t>
      </w:r>
      <w:r>
        <w:rPr>
          <w:rFonts w:ascii="Georgia" w:hAnsi="Georgia" w:cs="Arial"/>
          <w:sz w:val="24"/>
          <w:szCs w:val="22"/>
        </w:rPr>
        <w:t xml:space="preserve"> aquel </w:t>
      </w:r>
      <w:r w:rsidRPr="009E16DF">
        <w:rPr>
          <w:rFonts w:ascii="Georgia" w:hAnsi="Georgia" w:cs="Arial"/>
          <w:sz w:val="24"/>
          <w:szCs w:val="22"/>
        </w:rPr>
        <w:t>y el tránsito de legislación</w:t>
      </w:r>
      <w:r>
        <w:rPr>
          <w:rFonts w:ascii="Georgia" w:hAnsi="Georgia" w:cs="Arial"/>
          <w:sz w:val="24"/>
          <w:szCs w:val="22"/>
        </w:rPr>
        <w:t xml:space="preserve"> solo</w:t>
      </w:r>
      <w:r w:rsidRPr="009E16DF">
        <w:rPr>
          <w:rFonts w:ascii="Georgia" w:hAnsi="Georgia" w:cs="Arial"/>
          <w:sz w:val="24"/>
          <w:szCs w:val="22"/>
        </w:rPr>
        <w:t xml:space="preserve"> se dio a partir de la </w:t>
      </w:r>
      <w:r w:rsidR="00B52F8F">
        <w:rPr>
          <w:rFonts w:ascii="Georgia" w:hAnsi="Georgia" w:cs="Arial"/>
          <w:sz w:val="24"/>
          <w:szCs w:val="22"/>
        </w:rPr>
        <w:t>notificación de la sentencia</w:t>
      </w:r>
      <w:r w:rsidRPr="009E16DF">
        <w:rPr>
          <w:rFonts w:ascii="Georgia" w:hAnsi="Georgia" w:cs="Arial"/>
          <w:sz w:val="24"/>
          <w:szCs w:val="22"/>
        </w:rPr>
        <w:t xml:space="preserve"> (Folio </w:t>
      </w:r>
      <w:r w:rsidR="00B52F8F">
        <w:rPr>
          <w:rFonts w:ascii="Georgia" w:hAnsi="Georgia" w:cs="Arial"/>
          <w:sz w:val="24"/>
          <w:szCs w:val="22"/>
        </w:rPr>
        <w:t>89</w:t>
      </w:r>
      <w:r w:rsidRPr="009E16DF">
        <w:rPr>
          <w:rFonts w:ascii="Georgia" w:hAnsi="Georgia" w:cs="Arial"/>
          <w:sz w:val="24"/>
          <w:szCs w:val="22"/>
        </w:rPr>
        <w:t>, artículo 625</w:t>
      </w:r>
      <w:r w:rsidR="00B52F8F">
        <w:rPr>
          <w:rFonts w:ascii="Georgia" w:hAnsi="Georgia" w:cs="Arial"/>
          <w:sz w:val="24"/>
          <w:szCs w:val="22"/>
        </w:rPr>
        <w:t>-1º-c)</w:t>
      </w:r>
      <w:r w:rsidRPr="009E16DF">
        <w:rPr>
          <w:rFonts w:ascii="Georgia" w:hAnsi="Georgia" w:cs="Arial"/>
          <w:sz w:val="24"/>
          <w:szCs w:val="22"/>
        </w:rPr>
        <w:t>, CGP).</w:t>
      </w:r>
      <w:r w:rsidRPr="009E16DF">
        <w:rPr>
          <w:rFonts w:ascii="Georgia" w:hAnsi="Georgia" w:cs="Arial"/>
          <w:i/>
          <w:sz w:val="24"/>
          <w:szCs w:val="22"/>
        </w:rPr>
        <w:t xml:space="preserve">  </w:t>
      </w:r>
    </w:p>
    <w:p w:rsidR="00EF4B8C" w:rsidRPr="00456347" w:rsidRDefault="00EF4B8C" w:rsidP="00EF4B8C">
      <w:pPr>
        <w:spacing w:line="360" w:lineRule="auto"/>
        <w:jc w:val="both"/>
        <w:rPr>
          <w:rFonts w:ascii="Georgia" w:hAnsi="Georgia" w:cs="Arial"/>
          <w:sz w:val="28"/>
          <w:szCs w:val="28"/>
        </w:rPr>
      </w:pPr>
    </w:p>
    <w:p w:rsidR="00EF4B8C" w:rsidRPr="009E16DF" w:rsidRDefault="00EF4B8C" w:rsidP="00EF4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r>
        <w:rPr>
          <w:rFonts w:ascii="Georgia" w:hAnsi="Georgia" w:cs="Arial"/>
          <w:sz w:val="24"/>
          <w:szCs w:val="24"/>
        </w:rPr>
        <w:lastRenderedPageBreak/>
        <w:t>Sobre la restricción de las causales</w:t>
      </w:r>
      <w:r w:rsidRPr="009E16DF">
        <w:rPr>
          <w:rFonts w:ascii="Georgia" w:hAnsi="Georgia" w:cs="Arial"/>
          <w:sz w:val="24"/>
          <w:szCs w:val="24"/>
        </w:rPr>
        <w:t>, en forma pacífica, puede consultarse a los profesores Canosa T.</w:t>
      </w:r>
      <w:r w:rsidRPr="009E16DF">
        <w:rPr>
          <w:rStyle w:val="Refdenotaalpie"/>
          <w:rFonts w:ascii="Georgia" w:hAnsi="Georgia" w:cs="Arial"/>
          <w:sz w:val="24"/>
          <w:szCs w:val="24"/>
        </w:rPr>
        <w:footnoteReference w:id="1"/>
      </w:r>
      <w:r w:rsidRPr="009E16DF">
        <w:rPr>
          <w:rFonts w:ascii="Georgia" w:hAnsi="Georgia" w:cs="Arial"/>
          <w:sz w:val="24"/>
          <w:szCs w:val="24"/>
        </w:rPr>
        <w:t>, López B.</w:t>
      </w:r>
      <w:r w:rsidRPr="009E16DF">
        <w:rPr>
          <w:rStyle w:val="Refdenotaalpie"/>
          <w:rFonts w:ascii="Georgia" w:hAnsi="Georgia" w:cs="Arial"/>
          <w:sz w:val="24"/>
          <w:szCs w:val="24"/>
        </w:rPr>
        <w:footnoteReference w:id="2"/>
      </w:r>
      <w:r w:rsidRPr="009E16DF">
        <w:rPr>
          <w:rFonts w:ascii="Georgia" w:hAnsi="Georgia" w:cs="Arial"/>
          <w:sz w:val="24"/>
          <w:szCs w:val="24"/>
        </w:rPr>
        <w:t>, Azula C.</w:t>
      </w:r>
      <w:r w:rsidRPr="009E16DF">
        <w:rPr>
          <w:rStyle w:val="Refdenotaalpie"/>
          <w:rFonts w:ascii="Georgia" w:hAnsi="Georgia" w:cs="Arial"/>
          <w:sz w:val="24"/>
          <w:szCs w:val="24"/>
        </w:rPr>
        <w:footnoteReference w:id="3"/>
      </w:r>
      <w:r w:rsidRPr="009E16DF">
        <w:rPr>
          <w:rFonts w:ascii="Georgia" w:hAnsi="Georgia" w:cs="Arial"/>
          <w:sz w:val="24"/>
          <w:szCs w:val="24"/>
        </w:rPr>
        <w:t xml:space="preserve"> y Rojas G.</w:t>
      </w:r>
      <w:r w:rsidRPr="009E16DF">
        <w:rPr>
          <w:rStyle w:val="Refdenotaalpie"/>
          <w:rFonts w:ascii="Georgia" w:hAnsi="Georgia" w:cs="Arial"/>
          <w:sz w:val="24"/>
          <w:szCs w:val="24"/>
        </w:rPr>
        <w:footnoteReference w:id="4"/>
      </w:r>
      <w:r w:rsidRPr="009E16DF">
        <w:rPr>
          <w:rFonts w:ascii="Georgia" w:hAnsi="Georgia" w:cs="Arial"/>
          <w:sz w:val="24"/>
          <w:szCs w:val="24"/>
        </w:rPr>
        <w:t xml:space="preserve"> </w:t>
      </w:r>
      <w:r w:rsidRPr="009E16DF">
        <w:rPr>
          <w:rFonts w:ascii="Georgia" w:hAnsi="Georgia" w:cs="Arial"/>
          <w:sz w:val="24"/>
          <w:szCs w:val="22"/>
        </w:rPr>
        <w:t>y Sanabria S</w:t>
      </w:r>
      <w:r w:rsidRPr="009E16DF">
        <w:rPr>
          <w:rStyle w:val="Refdenotaalpie"/>
          <w:rFonts w:ascii="Georgia" w:hAnsi="Georgia"/>
          <w:sz w:val="24"/>
          <w:szCs w:val="22"/>
        </w:rPr>
        <w:footnoteReference w:id="5"/>
      </w:r>
      <w:r w:rsidRPr="009E16DF">
        <w:rPr>
          <w:rFonts w:ascii="Georgia" w:hAnsi="Georgia" w:cs="Arial"/>
          <w:sz w:val="24"/>
          <w:szCs w:val="22"/>
        </w:rPr>
        <w:t>. Otros principios de igual entidad que permean la figura en comento, son el de preclusión, protección, convalidación, trascendencia y legitimación para invocarla, así lo reconoce la CSJ</w:t>
      </w:r>
      <w:r w:rsidRPr="009E16DF">
        <w:rPr>
          <w:rStyle w:val="Refdenotaalpie"/>
          <w:rFonts w:ascii="Georgia" w:hAnsi="Georgia"/>
          <w:sz w:val="24"/>
          <w:szCs w:val="22"/>
        </w:rPr>
        <w:footnoteReference w:id="6"/>
      </w:r>
      <w:r w:rsidRPr="009E16DF">
        <w:rPr>
          <w:rFonts w:ascii="Georgia" w:hAnsi="Georgia" w:cs="Arial"/>
          <w:sz w:val="24"/>
          <w:szCs w:val="22"/>
        </w:rPr>
        <w:t xml:space="preserve">. </w:t>
      </w:r>
    </w:p>
    <w:p w:rsidR="00EF4B8C" w:rsidRPr="00456347" w:rsidRDefault="00EF4B8C" w:rsidP="00EF4B8C">
      <w:pPr>
        <w:spacing w:line="360" w:lineRule="auto"/>
        <w:jc w:val="both"/>
        <w:rPr>
          <w:rFonts w:ascii="Georgia" w:hAnsi="Georgia" w:cs="Arial"/>
          <w:sz w:val="28"/>
          <w:szCs w:val="28"/>
        </w:rPr>
      </w:pPr>
    </w:p>
    <w:p w:rsidR="00EF4B8C" w:rsidRDefault="00EF4B8C" w:rsidP="00EF4B8C">
      <w:pPr>
        <w:tabs>
          <w:tab w:val="left" w:pos="-720"/>
        </w:tabs>
        <w:suppressAutoHyphens/>
        <w:spacing w:line="360" w:lineRule="auto"/>
        <w:jc w:val="both"/>
        <w:rPr>
          <w:rFonts w:ascii="Georgia" w:hAnsi="Georgia" w:cs="Arial"/>
          <w:sz w:val="24"/>
        </w:rPr>
      </w:pPr>
      <w:r w:rsidRPr="003F2D46">
        <w:rPr>
          <w:rFonts w:ascii="Georgia" w:hAnsi="Georgia" w:cs="Arial"/>
          <w:sz w:val="24"/>
        </w:rPr>
        <w:t>Las sentencias C-491 de 1995 y C-217 de 1996, agregaron otra causal en los siguientes términos:</w:t>
      </w:r>
      <w:r w:rsidRPr="003F2D46">
        <w:rPr>
          <w:rFonts w:ascii="Georgia" w:hAnsi="Georgia" w:cs="Arial"/>
        </w:rPr>
        <w:t xml:space="preserve"> </w:t>
      </w:r>
      <w:r w:rsidRPr="003F2D46">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Pr>
          <w:rFonts w:ascii="Georgia" w:hAnsi="Georgia" w:cs="Arial"/>
          <w:i/>
          <w:sz w:val="22"/>
        </w:rPr>
        <w:t xml:space="preserve"> </w:t>
      </w:r>
      <w:r>
        <w:rPr>
          <w:rFonts w:ascii="Georgia" w:hAnsi="Georgia" w:cs="Arial"/>
          <w:sz w:val="24"/>
        </w:rPr>
        <w:t xml:space="preserve"> </w:t>
      </w:r>
      <w:r w:rsidRPr="00B52F8F">
        <w:rPr>
          <w:rFonts w:ascii="Georgia" w:hAnsi="Georgia" w:cs="Arial"/>
          <w:sz w:val="24"/>
          <w:szCs w:val="24"/>
        </w:rPr>
        <w:t>Hoy reconocidas en el CGP (Artículos 14, 164 y 168)</w:t>
      </w:r>
      <w:r>
        <w:rPr>
          <w:rFonts w:ascii="Georgia" w:hAnsi="Georgia" w:cs="Arial"/>
          <w:sz w:val="24"/>
        </w:rPr>
        <w:t>.</w:t>
      </w:r>
    </w:p>
    <w:p w:rsidR="00B52F8F" w:rsidRDefault="00B52F8F" w:rsidP="00EF4B8C">
      <w:pPr>
        <w:tabs>
          <w:tab w:val="left" w:pos="-720"/>
        </w:tabs>
        <w:suppressAutoHyphens/>
        <w:spacing w:line="360" w:lineRule="auto"/>
        <w:jc w:val="both"/>
        <w:rPr>
          <w:rFonts w:ascii="Georgia" w:hAnsi="Georgia" w:cs="Arial"/>
          <w:sz w:val="24"/>
        </w:rPr>
      </w:pPr>
    </w:p>
    <w:p w:rsidR="00EF4B8C" w:rsidRPr="003F2D46" w:rsidRDefault="00EF4B8C" w:rsidP="00EF4B8C">
      <w:pPr>
        <w:pStyle w:val="Sinespaciado"/>
        <w:widowControl/>
        <w:numPr>
          <w:ilvl w:val="1"/>
          <w:numId w:val="1"/>
        </w:numPr>
        <w:autoSpaceDE/>
        <w:autoSpaceDN/>
        <w:adjustRightInd/>
        <w:spacing w:line="360" w:lineRule="auto"/>
        <w:jc w:val="both"/>
        <w:rPr>
          <w:rFonts w:ascii="Georgia" w:hAnsi="Georgia" w:cs="Arial"/>
          <w:smallCaps/>
        </w:rPr>
      </w:pPr>
      <w:r w:rsidRPr="003F2D46">
        <w:rPr>
          <w:rFonts w:ascii="Georgia" w:hAnsi="Georgia" w:cs="Arial"/>
          <w:smallCaps/>
        </w:rPr>
        <w:t>Los presupuestos de las nulidades procesales</w:t>
      </w:r>
    </w:p>
    <w:p w:rsidR="00EF4B8C" w:rsidRDefault="00EF4B8C" w:rsidP="00EF4B8C">
      <w:pPr>
        <w:tabs>
          <w:tab w:val="left" w:pos="-720"/>
        </w:tabs>
        <w:suppressAutoHyphens/>
        <w:spacing w:line="360" w:lineRule="auto"/>
        <w:jc w:val="both"/>
        <w:rPr>
          <w:rFonts w:ascii="Georgia" w:hAnsi="Georgia" w:cs="Arial"/>
          <w:sz w:val="24"/>
        </w:rPr>
      </w:pPr>
    </w:p>
    <w:p w:rsidR="00EF4B8C" w:rsidRPr="003F2D46" w:rsidRDefault="00EF4B8C" w:rsidP="00EF4B8C">
      <w:pPr>
        <w:tabs>
          <w:tab w:val="left" w:pos="-720"/>
        </w:tabs>
        <w:suppressAutoHyphens/>
        <w:spacing w:line="360" w:lineRule="auto"/>
        <w:jc w:val="both"/>
        <w:rPr>
          <w:rFonts w:ascii="Georgia" w:hAnsi="Georgia" w:cs="Arial"/>
          <w:sz w:val="24"/>
          <w:szCs w:val="24"/>
          <w:lang w:val="es-MX"/>
        </w:rPr>
      </w:pPr>
      <w:r w:rsidRPr="003F2D46">
        <w:rPr>
          <w:rFonts w:ascii="Georgia" w:hAnsi="Georgia" w:cs="Arial"/>
          <w:sz w:val="24"/>
        </w:rPr>
        <w:t>Consisten en la concurrencia de legitimación, falta de saneamiento y oportunidad para proponerlas (Artículos 142, 143 y 144</w:t>
      </w:r>
      <w:r>
        <w:rPr>
          <w:rFonts w:ascii="Georgia" w:hAnsi="Georgia" w:cs="Arial"/>
          <w:sz w:val="24"/>
        </w:rPr>
        <w:t>,</w:t>
      </w:r>
      <w:r w:rsidRPr="003F2D46">
        <w:rPr>
          <w:rFonts w:ascii="Georgia" w:hAnsi="Georgia" w:cs="Arial"/>
          <w:sz w:val="24"/>
        </w:rPr>
        <w:t xml:space="preserve">  CPC); verificado el cumplimiento de tales requisitos se abre paso el análisis de la respectiva causal. En este caso, se hace el pronunciamiento de oficio, conforme autoriza el artículo 145 ibídem, por ello hay habilitación legal para declararla, amén de que es tempestivo hacerlo. Empero ser la causal saneable </w:t>
      </w:r>
      <w:r w:rsidRPr="003F2D46">
        <w:rPr>
          <w:rFonts w:ascii="Georgia" w:hAnsi="Georgia" w:cs="Arial"/>
          <w:sz w:val="24"/>
          <w:szCs w:val="24"/>
          <w:lang w:val="es-MX"/>
        </w:rPr>
        <w:t>(Artículo 144, ordina</w:t>
      </w:r>
      <w:r w:rsidRPr="003F2D46">
        <w:rPr>
          <w:rFonts w:ascii="Georgia" w:hAnsi="Georgia" w:cs="Arial"/>
          <w:sz w:val="24"/>
          <w:szCs w:val="24"/>
        </w:rPr>
        <w:t>l 3°, CPC)</w:t>
      </w:r>
      <w:r w:rsidRPr="003F2D46">
        <w:rPr>
          <w:rFonts w:ascii="Georgia" w:hAnsi="Georgia" w:cs="Arial"/>
          <w:sz w:val="24"/>
        </w:rPr>
        <w:t>, ante la ausencia de la parte, representada por curador</w:t>
      </w:r>
      <w:r w:rsidRPr="003F2D46">
        <w:rPr>
          <w:rFonts w:ascii="Georgia" w:hAnsi="Georgia" w:cs="Arial"/>
          <w:i/>
          <w:sz w:val="24"/>
          <w:szCs w:val="24"/>
        </w:rPr>
        <w:t xml:space="preserve"> ad litem</w:t>
      </w:r>
      <w:r w:rsidRPr="003F2D46">
        <w:rPr>
          <w:rFonts w:ascii="Georgia" w:hAnsi="Georgia" w:cs="Arial"/>
          <w:sz w:val="24"/>
          <w:szCs w:val="24"/>
        </w:rPr>
        <w:t>, que carece de toda facultad para convalidar la actuación, debe remediarse</w:t>
      </w:r>
      <w:r w:rsidRPr="003F2D46">
        <w:rPr>
          <w:rFonts w:ascii="Georgia" w:hAnsi="Georgia" w:cs="Arial"/>
          <w:sz w:val="24"/>
          <w:szCs w:val="24"/>
          <w:lang w:val="es-MX"/>
        </w:rPr>
        <w:t xml:space="preserve"> bajo la declaración de nulidad. </w:t>
      </w:r>
    </w:p>
    <w:p w:rsidR="00716C24" w:rsidRPr="00120EAC" w:rsidRDefault="00716C24" w:rsidP="00D042D8">
      <w:pPr>
        <w:tabs>
          <w:tab w:val="left" w:pos="-720"/>
        </w:tabs>
        <w:suppressAutoHyphens/>
        <w:spacing w:line="360" w:lineRule="auto"/>
        <w:jc w:val="both"/>
        <w:rPr>
          <w:rFonts w:ascii="Georgia" w:hAnsi="Georgia" w:cs="Arial"/>
          <w:spacing w:val="-3"/>
          <w:sz w:val="24"/>
          <w:szCs w:val="24"/>
          <w:lang w:val="es-MX"/>
        </w:rPr>
      </w:pPr>
    </w:p>
    <w:p w:rsidR="00716C24" w:rsidRPr="00B52F8F" w:rsidRDefault="00716C24" w:rsidP="00B52F8F">
      <w:pPr>
        <w:pStyle w:val="Prrafodelista"/>
        <w:numPr>
          <w:ilvl w:val="1"/>
          <w:numId w:val="1"/>
        </w:numPr>
        <w:tabs>
          <w:tab w:val="left" w:pos="-720"/>
        </w:tabs>
        <w:suppressAutoHyphens/>
        <w:spacing w:line="360" w:lineRule="auto"/>
        <w:jc w:val="both"/>
        <w:rPr>
          <w:rFonts w:ascii="Georgia" w:hAnsi="Georgia" w:cs="Arial"/>
          <w:smallCaps/>
          <w:spacing w:val="-3"/>
          <w:sz w:val="24"/>
          <w:szCs w:val="24"/>
          <w:lang w:val="es-MX"/>
        </w:rPr>
      </w:pPr>
      <w:r w:rsidRPr="00B52F8F">
        <w:rPr>
          <w:rFonts w:ascii="Georgia" w:hAnsi="Georgia" w:cs="Arial"/>
          <w:smallCaps/>
          <w:spacing w:val="-3"/>
          <w:sz w:val="24"/>
          <w:szCs w:val="24"/>
          <w:lang w:val="es-MX"/>
        </w:rPr>
        <w:t xml:space="preserve">El indebido emplazamiento </w:t>
      </w:r>
      <w:r w:rsidR="001D68DD" w:rsidRPr="00B52F8F">
        <w:rPr>
          <w:rFonts w:ascii="Georgia" w:hAnsi="Georgia" w:cs="Arial"/>
          <w:smallCaps/>
          <w:spacing w:val="-3"/>
          <w:sz w:val="24"/>
          <w:szCs w:val="24"/>
          <w:lang w:val="es-MX"/>
        </w:rPr>
        <w:t>de personas indeterminadas</w:t>
      </w:r>
    </w:p>
    <w:p w:rsidR="009E66A3" w:rsidRPr="00120EAC" w:rsidRDefault="009E66A3" w:rsidP="00E316D9">
      <w:pPr>
        <w:tabs>
          <w:tab w:val="left" w:pos="-720"/>
        </w:tabs>
        <w:suppressAutoHyphens/>
        <w:spacing w:line="360" w:lineRule="auto"/>
        <w:jc w:val="both"/>
        <w:rPr>
          <w:rFonts w:ascii="Georgia" w:hAnsi="Georgia" w:cs="Arial"/>
          <w:spacing w:val="-3"/>
          <w:sz w:val="24"/>
          <w:szCs w:val="24"/>
        </w:rPr>
      </w:pPr>
    </w:p>
    <w:p w:rsidR="00B52F8F" w:rsidRPr="00120EAC" w:rsidRDefault="002E1377" w:rsidP="00B52F8F">
      <w:pPr>
        <w:spacing w:line="360" w:lineRule="auto"/>
        <w:ind w:right="51"/>
        <w:jc w:val="both"/>
        <w:rPr>
          <w:rFonts w:ascii="Georgia" w:hAnsi="Georgia" w:cs="Arial"/>
          <w:sz w:val="24"/>
          <w:szCs w:val="24"/>
          <w:lang w:val="es-MX"/>
        </w:rPr>
      </w:pPr>
      <w:r w:rsidRPr="00120EAC">
        <w:rPr>
          <w:rFonts w:ascii="Georgia" w:hAnsi="Georgia" w:cs="Arial"/>
          <w:sz w:val="24"/>
          <w:szCs w:val="24"/>
          <w:lang w:val="es-MX"/>
        </w:rPr>
        <w:t>E</w:t>
      </w:r>
      <w:r w:rsidR="00B52F8F">
        <w:rPr>
          <w:rFonts w:ascii="Georgia" w:hAnsi="Georgia" w:cs="Arial"/>
          <w:sz w:val="24"/>
          <w:szCs w:val="24"/>
          <w:lang w:val="es-MX"/>
        </w:rPr>
        <w:t>ste e</w:t>
      </w:r>
      <w:r w:rsidR="00A81A64" w:rsidRPr="00120EAC">
        <w:rPr>
          <w:rFonts w:ascii="Georgia" w:hAnsi="Georgia" w:cs="Arial"/>
          <w:sz w:val="24"/>
          <w:szCs w:val="24"/>
          <w:lang w:val="es-MX"/>
        </w:rPr>
        <w:t>mplazamiento</w:t>
      </w:r>
      <w:r w:rsidR="00B52F8F">
        <w:rPr>
          <w:rFonts w:ascii="Georgia" w:hAnsi="Georgia" w:cs="Arial"/>
          <w:sz w:val="24"/>
          <w:szCs w:val="24"/>
          <w:lang w:val="es-MX"/>
        </w:rPr>
        <w:t xml:space="preserve">, </w:t>
      </w:r>
      <w:r w:rsidR="0029611C" w:rsidRPr="00120EAC">
        <w:rPr>
          <w:rFonts w:ascii="Georgia" w:hAnsi="Georgia" w:cs="Arial"/>
          <w:sz w:val="24"/>
          <w:szCs w:val="24"/>
        </w:rPr>
        <w:t xml:space="preserve">en </w:t>
      </w:r>
      <w:r w:rsidR="00EE599B" w:rsidRPr="00120EAC">
        <w:rPr>
          <w:rFonts w:ascii="Georgia" w:hAnsi="Georgia" w:cs="Arial"/>
          <w:sz w:val="24"/>
          <w:szCs w:val="24"/>
        </w:rPr>
        <w:t>los procesos de pertenencia</w:t>
      </w:r>
      <w:r w:rsidR="00146704" w:rsidRPr="00120EAC">
        <w:rPr>
          <w:rFonts w:ascii="Georgia" w:hAnsi="Georgia" w:cs="Arial"/>
          <w:sz w:val="24"/>
          <w:szCs w:val="24"/>
        </w:rPr>
        <w:t>,</w:t>
      </w:r>
      <w:r w:rsidR="0029611C" w:rsidRPr="00120EAC">
        <w:rPr>
          <w:rFonts w:ascii="Georgia" w:hAnsi="Georgia" w:cs="Arial"/>
          <w:sz w:val="24"/>
          <w:szCs w:val="24"/>
        </w:rPr>
        <w:t xml:space="preserve"> </w:t>
      </w:r>
      <w:r w:rsidR="00B52F8F">
        <w:rPr>
          <w:rFonts w:ascii="Georgia" w:hAnsi="Georgia" w:cs="Arial"/>
          <w:sz w:val="24"/>
          <w:szCs w:val="24"/>
        </w:rPr>
        <w:t>debe allanarse al cumplimiento de</w:t>
      </w:r>
      <w:r w:rsidR="00DE13EA" w:rsidRPr="00120EAC">
        <w:rPr>
          <w:rFonts w:ascii="Georgia" w:hAnsi="Georgia" w:cs="Arial"/>
          <w:sz w:val="24"/>
          <w:szCs w:val="24"/>
        </w:rPr>
        <w:t xml:space="preserve"> lo estipulado en </w:t>
      </w:r>
      <w:r w:rsidR="00973322" w:rsidRPr="00120EAC">
        <w:rPr>
          <w:rFonts w:ascii="Georgia" w:hAnsi="Georgia" w:cs="Arial"/>
          <w:sz w:val="24"/>
          <w:szCs w:val="24"/>
        </w:rPr>
        <w:t xml:space="preserve">el artículo 407-6º del CPC </w:t>
      </w:r>
      <w:r w:rsidR="00DE13EA" w:rsidRPr="00120EAC">
        <w:rPr>
          <w:rFonts w:ascii="Georgia" w:hAnsi="Georgia" w:cs="Arial"/>
          <w:sz w:val="24"/>
          <w:szCs w:val="24"/>
        </w:rPr>
        <w:t>que</w:t>
      </w:r>
      <w:r w:rsidR="00B52F8F">
        <w:rPr>
          <w:rFonts w:ascii="Georgia" w:hAnsi="Georgia" w:cs="Arial"/>
          <w:sz w:val="24"/>
          <w:szCs w:val="24"/>
        </w:rPr>
        <w:t xml:space="preserve"> lo impone a favor de las </w:t>
      </w:r>
      <w:r w:rsidR="00EE599B" w:rsidRPr="00120EAC">
        <w:rPr>
          <w:rFonts w:ascii="Georgia" w:hAnsi="Georgia" w:cs="Arial"/>
          <w:sz w:val="24"/>
          <w:szCs w:val="24"/>
        </w:rPr>
        <w:t>personas indeterminadas</w:t>
      </w:r>
      <w:r w:rsidR="00B52F8F">
        <w:rPr>
          <w:rFonts w:ascii="Georgia" w:hAnsi="Georgia" w:cs="Arial"/>
          <w:sz w:val="24"/>
          <w:szCs w:val="24"/>
        </w:rPr>
        <w:t xml:space="preserve">, </w:t>
      </w:r>
      <w:r w:rsidR="00EE599B" w:rsidRPr="00120EAC">
        <w:rPr>
          <w:rFonts w:ascii="Georgia" w:hAnsi="Georgia" w:cs="Arial"/>
          <w:sz w:val="24"/>
          <w:szCs w:val="24"/>
        </w:rPr>
        <w:t>que se crean con derechos sobre el bien</w:t>
      </w:r>
      <w:r w:rsidR="00B52F8F">
        <w:rPr>
          <w:rFonts w:ascii="Georgia" w:hAnsi="Georgia" w:cs="Arial"/>
          <w:sz w:val="24"/>
          <w:szCs w:val="24"/>
        </w:rPr>
        <w:t xml:space="preserve">, </w:t>
      </w:r>
      <w:r w:rsidR="00EE599B" w:rsidRPr="00120EAC">
        <w:rPr>
          <w:rFonts w:ascii="Georgia" w:hAnsi="Georgia" w:cs="Arial"/>
          <w:sz w:val="24"/>
          <w:szCs w:val="24"/>
        </w:rPr>
        <w:t xml:space="preserve">y </w:t>
      </w:r>
      <w:r w:rsidR="00DE13EA" w:rsidRPr="00120EAC">
        <w:rPr>
          <w:rFonts w:ascii="Georgia" w:hAnsi="Georgia" w:cs="Arial"/>
          <w:sz w:val="24"/>
          <w:szCs w:val="24"/>
        </w:rPr>
        <w:t xml:space="preserve">el edicto para ello tiene </w:t>
      </w:r>
      <w:r w:rsidR="00EE599B" w:rsidRPr="00120EAC">
        <w:rPr>
          <w:rFonts w:ascii="Georgia" w:hAnsi="Georgia" w:cs="Arial"/>
          <w:sz w:val="24"/>
          <w:szCs w:val="24"/>
        </w:rPr>
        <w:t>como formalidades</w:t>
      </w:r>
      <w:r w:rsidR="00485BA4" w:rsidRPr="00120EAC">
        <w:rPr>
          <w:rFonts w:ascii="Georgia" w:hAnsi="Georgia" w:cs="Arial"/>
          <w:sz w:val="24"/>
          <w:szCs w:val="24"/>
        </w:rPr>
        <w:t xml:space="preserve">: </w:t>
      </w:r>
      <w:r w:rsidR="00EE599B" w:rsidRPr="00120EAC">
        <w:rPr>
          <w:rFonts w:ascii="Georgia" w:hAnsi="Georgia" w:cs="Arial"/>
          <w:sz w:val="24"/>
          <w:szCs w:val="24"/>
        </w:rPr>
        <w:t>(i</w:t>
      </w:r>
      <w:r w:rsidR="00485BA4" w:rsidRPr="00120EAC">
        <w:rPr>
          <w:rFonts w:ascii="Georgia" w:hAnsi="Georgia" w:cs="Arial"/>
          <w:sz w:val="24"/>
          <w:szCs w:val="24"/>
        </w:rPr>
        <w:t xml:space="preserve">) El nombre de la persona que promovió el proceso, la naturaleza de </w:t>
      </w:r>
      <w:r w:rsidR="00621FD0" w:rsidRPr="00120EAC">
        <w:rPr>
          <w:rFonts w:ascii="Georgia" w:hAnsi="Georgia" w:cs="Arial"/>
          <w:sz w:val="24"/>
          <w:szCs w:val="24"/>
        </w:rPr>
        <w:t>e</w:t>
      </w:r>
      <w:r w:rsidR="00485BA4" w:rsidRPr="00120EAC">
        <w:rPr>
          <w:rFonts w:ascii="Georgia" w:hAnsi="Georgia" w:cs="Arial"/>
          <w:sz w:val="24"/>
          <w:szCs w:val="24"/>
        </w:rPr>
        <w:t xml:space="preserve">ste y la clase prescripción alegada; </w:t>
      </w:r>
      <w:r w:rsidR="00EE599B" w:rsidRPr="00120EAC">
        <w:rPr>
          <w:rFonts w:ascii="Georgia" w:hAnsi="Georgia" w:cs="Arial"/>
          <w:sz w:val="24"/>
          <w:szCs w:val="24"/>
        </w:rPr>
        <w:t>(ii</w:t>
      </w:r>
      <w:r w:rsidR="00485BA4" w:rsidRPr="00120EAC">
        <w:rPr>
          <w:rFonts w:ascii="Georgia" w:hAnsi="Georgia" w:cs="Arial"/>
          <w:sz w:val="24"/>
          <w:szCs w:val="24"/>
        </w:rPr>
        <w:t xml:space="preserve">) El llamamiento de las personas que se crean con derecho para que concurran en el término de 15 días siguientes al emplazamiento; y </w:t>
      </w:r>
      <w:r w:rsidR="00EE599B" w:rsidRPr="00120EAC">
        <w:rPr>
          <w:rFonts w:ascii="Georgia" w:hAnsi="Georgia" w:cs="Arial"/>
          <w:sz w:val="24"/>
          <w:szCs w:val="24"/>
        </w:rPr>
        <w:t>(iii)</w:t>
      </w:r>
      <w:r w:rsidR="00485BA4" w:rsidRPr="00120EAC">
        <w:rPr>
          <w:rFonts w:ascii="Georgia" w:hAnsi="Georgia" w:cs="Arial"/>
          <w:sz w:val="24"/>
          <w:szCs w:val="24"/>
        </w:rPr>
        <w:t xml:space="preserve"> </w:t>
      </w:r>
      <w:r w:rsidR="00485BA4" w:rsidRPr="00B52F8F">
        <w:rPr>
          <w:rFonts w:ascii="Georgia" w:hAnsi="Georgia" w:cs="Arial"/>
          <w:sz w:val="24"/>
          <w:szCs w:val="24"/>
          <w:u w:val="single"/>
        </w:rPr>
        <w:t>La especificación de los bienes, con ubicación, linderos, número o nombre</w:t>
      </w:r>
      <w:r w:rsidR="005C3699" w:rsidRPr="005C3699">
        <w:rPr>
          <w:rFonts w:ascii="Georgia" w:hAnsi="Georgia" w:cs="Arial"/>
          <w:sz w:val="24"/>
          <w:szCs w:val="24"/>
        </w:rPr>
        <w:t xml:space="preserve"> (Artículo 76, CPC)</w:t>
      </w:r>
      <w:r w:rsidR="00485BA4" w:rsidRPr="00120EAC">
        <w:rPr>
          <w:rFonts w:ascii="Georgia" w:hAnsi="Georgia" w:cs="Arial"/>
          <w:sz w:val="24"/>
          <w:szCs w:val="24"/>
        </w:rPr>
        <w:t xml:space="preserve">. </w:t>
      </w:r>
    </w:p>
    <w:p w:rsidR="00C92F0E" w:rsidRPr="00120EAC" w:rsidRDefault="00C92F0E" w:rsidP="00485BA4">
      <w:pPr>
        <w:spacing w:line="360" w:lineRule="auto"/>
        <w:ind w:right="51"/>
        <w:jc w:val="both"/>
        <w:rPr>
          <w:rFonts w:ascii="Georgia" w:hAnsi="Georgia" w:cs="Arial"/>
          <w:sz w:val="24"/>
          <w:szCs w:val="24"/>
          <w:lang w:val="es-MX"/>
        </w:rPr>
      </w:pPr>
    </w:p>
    <w:p w:rsidR="00C92F0E" w:rsidRPr="00120EAC" w:rsidRDefault="00B52F8F" w:rsidP="00C92F0E">
      <w:pPr>
        <w:spacing w:line="360" w:lineRule="auto"/>
        <w:ind w:right="51"/>
        <w:jc w:val="both"/>
        <w:rPr>
          <w:rFonts w:ascii="Georgia" w:hAnsi="Georgia" w:cs="Arial"/>
          <w:sz w:val="24"/>
          <w:szCs w:val="24"/>
          <w:lang w:val="es-MX"/>
        </w:rPr>
      </w:pPr>
      <w:r>
        <w:rPr>
          <w:rFonts w:ascii="Georgia" w:hAnsi="Georgia" w:cs="Arial"/>
          <w:sz w:val="24"/>
          <w:szCs w:val="24"/>
        </w:rPr>
        <w:t xml:space="preserve">La </w:t>
      </w:r>
      <w:r w:rsidR="00C92F0E" w:rsidRPr="00120EAC">
        <w:rPr>
          <w:rFonts w:ascii="Georgia" w:hAnsi="Georgia" w:cs="Arial"/>
          <w:sz w:val="24"/>
          <w:szCs w:val="24"/>
        </w:rPr>
        <w:t xml:space="preserve">omisión de alguno(s) de </w:t>
      </w:r>
      <w:r>
        <w:rPr>
          <w:rFonts w:ascii="Georgia" w:hAnsi="Georgia" w:cs="Arial"/>
          <w:sz w:val="24"/>
          <w:szCs w:val="24"/>
        </w:rPr>
        <w:t>es</w:t>
      </w:r>
      <w:r w:rsidR="00C92F0E" w:rsidRPr="00120EAC">
        <w:rPr>
          <w:rFonts w:ascii="Georgia" w:hAnsi="Georgia" w:cs="Arial"/>
          <w:sz w:val="24"/>
          <w:szCs w:val="24"/>
        </w:rPr>
        <w:t xml:space="preserve">os requisitos, configura una flagrante vulneración al debido proceso, con mayor razón cuando la(s) persona(s) no se hacen presentes al litigio (Lo que casi siempre ocurre con las indeterminadas) y luego de emplazadas se les nombra curador </w:t>
      </w:r>
      <w:r w:rsidR="00C92F0E" w:rsidRPr="00120EAC">
        <w:rPr>
          <w:rFonts w:ascii="Georgia" w:hAnsi="Georgia" w:cs="Arial"/>
          <w:i/>
          <w:sz w:val="24"/>
          <w:szCs w:val="24"/>
        </w:rPr>
        <w:t>ad litem</w:t>
      </w:r>
      <w:r w:rsidR="00C92F0E" w:rsidRPr="00120EAC">
        <w:rPr>
          <w:rFonts w:ascii="Georgia" w:hAnsi="Georgia" w:cs="Arial"/>
          <w:sz w:val="24"/>
          <w:szCs w:val="24"/>
        </w:rPr>
        <w:t xml:space="preserve"> quien carece de toda facultad para convalidar la actuación por lo que no puede sanearse, de allí que la actuación sea </w:t>
      </w:r>
      <w:r w:rsidR="005C3699">
        <w:rPr>
          <w:rFonts w:ascii="Georgia" w:hAnsi="Georgia" w:cs="Arial"/>
          <w:sz w:val="24"/>
          <w:szCs w:val="24"/>
        </w:rPr>
        <w:t xml:space="preserve">irregular </w:t>
      </w:r>
      <w:r w:rsidR="00C92F0E" w:rsidRPr="00120EAC">
        <w:rPr>
          <w:rFonts w:ascii="Georgia" w:hAnsi="Georgia" w:cs="Arial"/>
          <w:sz w:val="24"/>
          <w:szCs w:val="24"/>
        </w:rPr>
        <w:t>al tipificarse la causal del artículo 140-9</w:t>
      </w:r>
      <w:r w:rsidR="005C3699">
        <w:rPr>
          <w:rFonts w:ascii="Georgia" w:hAnsi="Georgia" w:cs="Arial"/>
          <w:sz w:val="24"/>
          <w:szCs w:val="24"/>
        </w:rPr>
        <w:t>º</w:t>
      </w:r>
      <w:r w:rsidR="00C92F0E" w:rsidRPr="00120EAC">
        <w:rPr>
          <w:rFonts w:ascii="Georgia" w:hAnsi="Georgia" w:cs="Arial"/>
          <w:sz w:val="24"/>
          <w:szCs w:val="24"/>
        </w:rPr>
        <w:t xml:space="preserve"> del CPC y la única forma de remediarla </w:t>
      </w:r>
      <w:r w:rsidR="00621FD0" w:rsidRPr="00120EAC">
        <w:rPr>
          <w:rFonts w:ascii="Georgia" w:hAnsi="Georgia" w:cs="Arial"/>
          <w:sz w:val="24"/>
          <w:szCs w:val="24"/>
        </w:rPr>
        <w:t xml:space="preserve">es </w:t>
      </w:r>
      <w:r w:rsidR="00621FD0" w:rsidRPr="00120EAC">
        <w:rPr>
          <w:rFonts w:ascii="Georgia" w:hAnsi="Georgia" w:cs="Arial"/>
          <w:sz w:val="24"/>
          <w:szCs w:val="24"/>
          <w:lang w:val="es-MX"/>
        </w:rPr>
        <w:t xml:space="preserve">mediante la </w:t>
      </w:r>
      <w:r w:rsidR="00C92F0E" w:rsidRPr="00120EAC">
        <w:rPr>
          <w:rFonts w:ascii="Georgia" w:hAnsi="Georgia" w:cs="Arial"/>
          <w:sz w:val="24"/>
          <w:szCs w:val="24"/>
          <w:lang w:val="es-MX"/>
        </w:rPr>
        <w:t>declaratoria de nulidad.</w:t>
      </w:r>
    </w:p>
    <w:p w:rsidR="00621FD0" w:rsidRPr="00120EAC" w:rsidRDefault="00621FD0" w:rsidP="00C92F0E">
      <w:pPr>
        <w:spacing w:line="360" w:lineRule="auto"/>
        <w:ind w:right="51"/>
        <w:jc w:val="both"/>
        <w:rPr>
          <w:rFonts w:ascii="Georgia" w:hAnsi="Georgia" w:cs="Arial"/>
          <w:sz w:val="24"/>
          <w:szCs w:val="24"/>
          <w:lang w:val="es-MX"/>
        </w:rPr>
      </w:pPr>
    </w:p>
    <w:p w:rsidR="00485BA4" w:rsidRPr="00B52F8F" w:rsidRDefault="00485BA4" w:rsidP="00485BA4">
      <w:pPr>
        <w:pStyle w:val="Prrafodelista"/>
        <w:numPr>
          <w:ilvl w:val="1"/>
          <w:numId w:val="1"/>
        </w:numPr>
        <w:tabs>
          <w:tab w:val="left" w:pos="-720"/>
        </w:tabs>
        <w:suppressAutoHyphens/>
        <w:spacing w:line="360" w:lineRule="auto"/>
        <w:jc w:val="both"/>
        <w:rPr>
          <w:rFonts w:ascii="Georgia" w:hAnsi="Georgia" w:cs="Arial"/>
          <w:smallCaps/>
          <w:spacing w:val="-3"/>
          <w:sz w:val="24"/>
          <w:szCs w:val="24"/>
        </w:rPr>
      </w:pPr>
      <w:r w:rsidRPr="00B52F8F">
        <w:rPr>
          <w:rFonts w:ascii="Georgia" w:hAnsi="Georgia" w:cs="Arial"/>
          <w:smallCaps/>
          <w:spacing w:val="-3"/>
          <w:sz w:val="24"/>
          <w:szCs w:val="24"/>
        </w:rPr>
        <w:t>El caso concreto que se analiza</w:t>
      </w:r>
    </w:p>
    <w:p w:rsidR="001D68DD" w:rsidRPr="00120EAC" w:rsidRDefault="001D68DD" w:rsidP="001D68DD">
      <w:pPr>
        <w:tabs>
          <w:tab w:val="left" w:pos="-720"/>
        </w:tabs>
        <w:suppressAutoHyphens/>
        <w:spacing w:line="360" w:lineRule="auto"/>
        <w:jc w:val="both"/>
        <w:rPr>
          <w:rFonts w:ascii="Georgia" w:hAnsi="Georgia" w:cs="Arial"/>
          <w:spacing w:val="-3"/>
          <w:sz w:val="24"/>
          <w:szCs w:val="24"/>
        </w:rPr>
      </w:pPr>
    </w:p>
    <w:p w:rsidR="001378D5" w:rsidRPr="00120EAC" w:rsidRDefault="00E1530A" w:rsidP="001D68DD">
      <w:pPr>
        <w:tabs>
          <w:tab w:val="left" w:pos="-720"/>
        </w:tabs>
        <w:suppressAutoHyphens/>
        <w:spacing w:line="360" w:lineRule="auto"/>
        <w:jc w:val="both"/>
        <w:rPr>
          <w:rFonts w:ascii="Georgia" w:hAnsi="Georgia" w:cs="Arial"/>
          <w:spacing w:val="-3"/>
          <w:sz w:val="24"/>
          <w:szCs w:val="24"/>
        </w:rPr>
      </w:pPr>
      <w:r w:rsidRPr="00120EAC">
        <w:rPr>
          <w:rFonts w:ascii="Georgia" w:hAnsi="Georgia" w:cs="Arial"/>
          <w:spacing w:val="-3"/>
          <w:sz w:val="24"/>
          <w:szCs w:val="24"/>
        </w:rPr>
        <w:t xml:space="preserve">Como </w:t>
      </w:r>
      <w:r w:rsidR="004519F2" w:rsidRPr="00120EAC">
        <w:rPr>
          <w:rFonts w:ascii="Georgia" w:hAnsi="Georgia" w:cs="Arial"/>
          <w:spacing w:val="-3"/>
          <w:sz w:val="24"/>
          <w:szCs w:val="24"/>
        </w:rPr>
        <w:t xml:space="preserve">ya </w:t>
      </w:r>
      <w:r w:rsidR="00194716" w:rsidRPr="00120EAC">
        <w:rPr>
          <w:rFonts w:ascii="Georgia" w:hAnsi="Georgia" w:cs="Arial"/>
          <w:spacing w:val="-3"/>
          <w:sz w:val="24"/>
          <w:szCs w:val="24"/>
        </w:rPr>
        <w:t xml:space="preserve">se ha mencionado, </w:t>
      </w:r>
      <w:r w:rsidR="00B52F8F">
        <w:rPr>
          <w:rFonts w:ascii="Georgia" w:hAnsi="Georgia" w:cs="Arial"/>
          <w:spacing w:val="-3"/>
          <w:sz w:val="24"/>
          <w:szCs w:val="24"/>
        </w:rPr>
        <w:t xml:space="preserve">en </w:t>
      </w:r>
      <w:r w:rsidR="00194716" w:rsidRPr="00120EAC">
        <w:rPr>
          <w:rFonts w:ascii="Georgia" w:hAnsi="Georgia" w:cs="Arial"/>
          <w:spacing w:val="-3"/>
          <w:sz w:val="24"/>
          <w:szCs w:val="24"/>
        </w:rPr>
        <w:t>e</w:t>
      </w:r>
      <w:r w:rsidR="004519F2" w:rsidRPr="00120EAC">
        <w:rPr>
          <w:rFonts w:ascii="Georgia" w:hAnsi="Georgia" w:cs="Arial"/>
          <w:spacing w:val="-3"/>
          <w:sz w:val="24"/>
          <w:szCs w:val="24"/>
        </w:rPr>
        <w:t xml:space="preserve">ste </w:t>
      </w:r>
      <w:r w:rsidR="00194716" w:rsidRPr="00120EAC">
        <w:rPr>
          <w:rFonts w:ascii="Georgia" w:hAnsi="Georgia" w:cs="Arial"/>
          <w:spacing w:val="-3"/>
          <w:sz w:val="24"/>
          <w:szCs w:val="24"/>
        </w:rPr>
        <w:t xml:space="preserve">asunto </w:t>
      </w:r>
      <w:r w:rsidR="00B52F8F">
        <w:rPr>
          <w:rFonts w:ascii="Georgia" w:hAnsi="Georgia" w:cs="Arial"/>
          <w:spacing w:val="-3"/>
          <w:sz w:val="24"/>
          <w:szCs w:val="24"/>
        </w:rPr>
        <w:t xml:space="preserve">luego de la diligencia de deslinde y amojonamiento, pasó a surtir el trámite de </w:t>
      </w:r>
      <w:r w:rsidR="004519F2" w:rsidRPr="00120EAC">
        <w:rPr>
          <w:rFonts w:ascii="Georgia" w:hAnsi="Georgia" w:cs="Arial"/>
          <w:spacing w:val="-3"/>
          <w:sz w:val="24"/>
          <w:szCs w:val="24"/>
        </w:rPr>
        <w:t>un proceso de pertenencia</w:t>
      </w:r>
      <w:r w:rsidR="00587725" w:rsidRPr="00120EAC">
        <w:rPr>
          <w:rFonts w:ascii="Georgia" w:hAnsi="Georgia" w:cs="Arial"/>
          <w:spacing w:val="-3"/>
          <w:sz w:val="24"/>
          <w:szCs w:val="24"/>
        </w:rPr>
        <w:t>,</w:t>
      </w:r>
      <w:r w:rsidR="004519F2" w:rsidRPr="00120EAC">
        <w:rPr>
          <w:rFonts w:ascii="Georgia" w:hAnsi="Georgia" w:cs="Arial"/>
          <w:spacing w:val="-3"/>
          <w:sz w:val="24"/>
          <w:szCs w:val="24"/>
        </w:rPr>
        <w:t xml:space="preserve"> </w:t>
      </w:r>
      <w:r w:rsidR="00B52F8F">
        <w:rPr>
          <w:rFonts w:ascii="Georgia" w:hAnsi="Georgia" w:cs="Arial"/>
          <w:spacing w:val="-3"/>
          <w:sz w:val="24"/>
          <w:szCs w:val="24"/>
        </w:rPr>
        <w:t xml:space="preserve">en </w:t>
      </w:r>
      <w:r w:rsidR="004519F2" w:rsidRPr="00120EAC">
        <w:rPr>
          <w:rFonts w:ascii="Georgia" w:hAnsi="Georgia" w:cs="Arial"/>
          <w:spacing w:val="-3"/>
          <w:sz w:val="24"/>
          <w:szCs w:val="24"/>
        </w:rPr>
        <w:t xml:space="preserve">el que por disposición legal </w:t>
      </w:r>
      <w:r w:rsidR="00587725" w:rsidRPr="00120EAC">
        <w:rPr>
          <w:rFonts w:ascii="Georgia" w:hAnsi="Georgia" w:cs="Arial"/>
          <w:spacing w:val="-3"/>
          <w:sz w:val="24"/>
          <w:szCs w:val="24"/>
        </w:rPr>
        <w:t>(Artículo 407-</w:t>
      </w:r>
      <w:r w:rsidR="00CB1534">
        <w:rPr>
          <w:rFonts w:ascii="Georgia" w:hAnsi="Georgia" w:cs="Arial"/>
          <w:spacing w:val="-3"/>
          <w:sz w:val="24"/>
          <w:szCs w:val="24"/>
        </w:rPr>
        <w:t>6</w:t>
      </w:r>
      <w:r w:rsidR="00587725" w:rsidRPr="00120EAC">
        <w:rPr>
          <w:rFonts w:ascii="Georgia" w:hAnsi="Georgia" w:cs="Arial"/>
          <w:spacing w:val="-3"/>
          <w:sz w:val="24"/>
          <w:szCs w:val="24"/>
        </w:rPr>
        <w:t xml:space="preserve">°, CPC) </w:t>
      </w:r>
      <w:r w:rsidR="00CB1534">
        <w:rPr>
          <w:rFonts w:ascii="Georgia" w:hAnsi="Georgia" w:cs="Arial"/>
          <w:spacing w:val="-3"/>
          <w:sz w:val="24"/>
          <w:szCs w:val="24"/>
        </w:rPr>
        <w:t>debe surtir el emplazamiento de las personas indeterminadas que se crean con derecho respecto al bien</w:t>
      </w:r>
      <w:r w:rsidR="001378D5" w:rsidRPr="00120EAC">
        <w:rPr>
          <w:rFonts w:ascii="Georgia" w:hAnsi="Georgia" w:cs="Arial"/>
          <w:spacing w:val="-3"/>
          <w:sz w:val="24"/>
          <w:szCs w:val="24"/>
        </w:rPr>
        <w:t xml:space="preserve">. </w:t>
      </w:r>
    </w:p>
    <w:p w:rsidR="00CB1534" w:rsidRPr="00CB1534" w:rsidRDefault="00CB1534" w:rsidP="00CB1534">
      <w:pPr>
        <w:spacing w:line="360" w:lineRule="auto"/>
        <w:jc w:val="both"/>
        <w:rPr>
          <w:rFonts w:ascii="Georgia" w:hAnsi="Georgia" w:cs="Arial"/>
          <w:sz w:val="24"/>
          <w:szCs w:val="24"/>
        </w:rPr>
      </w:pPr>
      <w:r w:rsidRPr="00CB1534">
        <w:rPr>
          <w:rFonts w:ascii="Georgia" w:hAnsi="Georgia" w:cs="Arial"/>
          <w:sz w:val="24"/>
          <w:szCs w:val="24"/>
        </w:rPr>
        <w:t xml:space="preserve">En este caso, el edicto </w:t>
      </w:r>
      <w:r>
        <w:rPr>
          <w:rFonts w:ascii="Georgia" w:hAnsi="Georgia" w:cs="Arial"/>
          <w:sz w:val="24"/>
          <w:szCs w:val="24"/>
        </w:rPr>
        <w:t xml:space="preserve">es confuso, no se precisó que </w:t>
      </w:r>
      <w:r w:rsidR="005C3699">
        <w:rPr>
          <w:rFonts w:ascii="Georgia" w:hAnsi="Georgia" w:cs="Arial"/>
          <w:sz w:val="24"/>
          <w:szCs w:val="24"/>
        </w:rPr>
        <w:t xml:space="preserve">el bien </w:t>
      </w:r>
      <w:r>
        <w:rPr>
          <w:rFonts w:ascii="Georgia" w:hAnsi="Georgia" w:cs="Arial"/>
          <w:sz w:val="24"/>
          <w:szCs w:val="24"/>
        </w:rPr>
        <w:t>hacía parte de otro</w:t>
      </w:r>
      <w:r w:rsidR="00C73A85">
        <w:rPr>
          <w:rFonts w:ascii="Georgia" w:hAnsi="Georgia" w:cs="Arial"/>
          <w:sz w:val="24"/>
          <w:szCs w:val="24"/>
        </w:rPr>
        <w:t xml:space="preserve"> </w:t>
      </w:r>
      <w:r>
        <w:rPr>
          <w:rFonts w:ascii="Georgia" w:hAnsi="Georgia" w:cs="Arial"/>
          <w:sz w:val="24"/>
          <w:szCs w:val="24"/>
        </w:rPr>
        <w:t xml:space="preserve">de mayor extensión, </w:t>
      </w:r>
      <w:r w:rsidR="00067199">
        <w:rPr>
          <w:rFonts w:ascii="Georgia" w:hAnsi="Georgia" w:cs="Arial"/>
          <w:sz w:val="24"/>
          <w:szCs w:val="24"/>
        </w:rPr>
        <w:t xml:space="preserve">tampoco se </w:t>
      </w:r>
      <w:r w:rsidR="005C3699">
        <w:rPr>
          <w:rFonts w:ascii="Georgia" w:hAnsi="Georgia" w:cs="Arial"/>
          <w:sz w:val="24"/>
          <w:szCs w:val="24"/>
        </w:rPr>
        <w:t>hizo distinción de los linderos e</w:t>
      </w:r>
      <w:r w:rsidR="00312494">
        <w:rPr>
          <w:rFonts w:ascii="Georgia" w:hAnsi="Georgia" w:cs="Arial"/>
          <w:sz w:val="24"/>
          <w:szCs w:val="24"/>
        </w:rPr>
        <w:t>,</w:t>
      </w:r>
      <w:r w:rsidR="005C3699">
        <w:rPr>
          <w:rFonts w:ascii="Georgia" w:hAnsi="Georgia" w:cs="Arial"/>
          <w:sz w:val="24"/>
          <w:szCs w:val="24"/>
        </w:rPr>
        <w:t xml:space="preserve"> incluso</w:t>
      </w:r>
      <w:r w:rsidR="00312494">
        <w:rPr>
          <w:rFonts w:ascii="Georgia" w:hAnsi="Georgia" w:cs="Arial"/>
          <w:sz w:val="24"/>
          <w:szCs w:val="24"/>
        </w:rPr>
        <w:t>,</w:t>
      </w:r>
      <w:r w:rsidR="005C3699">
        <w:rPr>
          <w:rFonts w:ascii="Georgia" w:hAnsi="Georgia" w:cs="Arial"/>
          <w:sz w:val="24"/>
          <w:szCs w:val="24"/>
        </w:rPr>
        <w:t xml:space="preserve"> se identificó </w:t>
      </w:r>
      <w:r w:rsidR="00312494">
        <w:rPr>
          <w:rFonts w:ascii="Georgia" w:hAnsi="Georgia" w:cs="Arial"/>
          <w:sz w:val="24"/>
          <w:szCs w:val="24"/>
        </w:rPr>
        <w:t xml:space="preserve">el área a usucapir </w:t>
      </w:r>
      <w:r w:rsidR="00067199">
        <w:rPr>
          <w:rFonts w:ascii="Georgia" w:hAnsi="Georgia" w:cs="Arial"/>
          <w:sz w:val="24"/>
          <w:szCs w:val="24"/>
        </w:rPr>
        <w:t>con</w:t>
      </w:r>
      <w:r w:rsidR="005C3699">
        <w:rPr>
          <w:rFonts w:ascii="Georgia" w:hAnsi="Georgia" w:cs="Arial"/>
          <w:sz w:val="24"/>
          <w:szCs w:val="24"/>
        </w:rPr>
        <w:t xml:space="preserve"> </w:t>
      </w:r>
      <w:r w:rsidR="00312494">
        <w:rPr>
          <w:rFonts w:ascii="Georgia" w:hAnsi="Georgia" w:cs="Arial"/>
          <w:sz w:val="24"/>
          <w:szCs w:val="24"/>
        </w:rPr>
        <w:t xml:space="preserve">el </w:t>
      </w:r>
      <w:r>
        <w:rPr>
          <w:rFonts w:ascii="Georgia" w:hAnsi="Georgia" w:cs="Arial"/>
          <w:sz w:val="24"/>
          <w:szCs w:val="24"/>
        </w:rPr>
        <w:t xml:space="preserve">folio de MI y ficha catastral </w:t>
      </w:r>
      <w:r w:rsidR="005C3699">
        <w:rPr>
          <w:rFonts w:ascii="Georgia" w:hAnsi="Georgia" w:cs="Arial"/>
          <w:sz w:val="24"/>
          <w:szCs w:val="24"/>
        </w:rPr>
        <w:t>del predio mayor</w:t>
      </w:r>
      <w:r w:rsidR="00C73A85">
        <w:rPr>
          <w:rFonts w:ascii="Georgia" w:hAnsi="Georgia" w:cs="Arial"/>
          <w:sz w:val="24"/>
          <w:szCs w:val="24"/>
        </w:rPr>
        <w:t>, en esas condiciones</w:t>
      </w:r>
      <w:r w:rsidR="003B4E10">
        <w:rPr>
          <w:rFonts w:ascii="Georgia" w:hAnsi="Georgia" w:cs="Arial"/>
          <w:sz w:val="24"/>
          <w:szCs w:val="24"/>
        </w:rPr>
        <w:t>,</w:t>
      </w:r>
      <w:r w:rsidR="00C73A85">
        <w:rPr>
          <w:rFonts w:ascii="Georgia" w:hAnsi="Georgia" w:cs="Arial"/>
          <w:sz w:val="24"/>
          <w:szCs w:val="24"/>
        </w:rPr>
        <w:t xml:space="preserve"> el emplazamiento </w:t>
      </w:r>
      <w:r w:rsidR="003B4E10">
        <w:rPr>
          <w:rFonts w:ascii="Georgia" w:hAnsi="Georgia" w:cs="Arial"/>
          <w:sz w:val="24"/>
          <w:szCs w:val="24"/>
        </w:rPr>
        <w:t>es inv</w:t>
      </w:r>
      <w:r w:rsidR="005C3699">
        <w:rPr>
          <w:rFonts w:ascii="Georgia" w:hAnsi="Georgia" w:cs="Arial"/>
          <w:sz w:val="24"/>
          <w:szCs w:val="24"/>
        </w:rPr>
        <w:t>á</w:t>
      </w:r>
      <w:r w:rsidR="003B4E10">
        <w:rPr>
          <w:rFonts w:ascii="Georgia" w:hAnsi="Georgia" w:cs="Arial"/>
          <w:sz w:val="24"/>
          <w:szCs w:val="24"/>
        </w:rPr>
        <w:t xml:space="preserve">lido y vicia la </w:t>
      </w:r>
      <w:r w:rsidRPr="00CB1534">
        <w:rPr>
          <w:rFonts w:ascii="Georgia" w:hAnsi="Georgia" w:cs="Arial"/>
          <w:sz w:val="24"/>
          <w:szCs w:val="24"/>
        </w:rPr>
        <w:t xml:space="preserve">comparecencia de la curadora </w:t>
      </w:r>
      <w:r w:rsidRPr="00CB1534">
        <w:rPr>
          <w:rFonts w:ascii="Georgia" w:hAnsi="Georgia" w:cs="Arial"/>
          <w:i/>
          <w:sz w:val="24"/>
          <w:szCs w:val="24"/>
        </w:rPr>
        <w:t>ad litem</w:t>
      </w:r>
      <w:r w:rsidRPr="00CB1534">
        <w:rPr>
          <w:rFonts w:ascii="Georgia" w:hAnsi="Georgia" w:cs="Arial"/>
          <w:sz w:val="24"/>
          <w:szCs w:val="24"/>
        </w:rPr>
        <w:t xml:space="preserve"> que representó</w:t>
      </w:r>
      <w:r w:rsidR="003B4E10">
        <w:rPr>
          <w:rFonts w:ascii="Georgia" w:hAnsi="Georgia" w:cs="Arial"/>
          <w:sz w:val="24"/>
          <w:szCs w:val="24"/>
        </w:rPr>
        <w:t xml:space="preserve"> a esa parte</w:t>
      </w:r>
      <w:r w:rsidRPr="00CB1534">
        <w:rPr>
          <w:rFonts w:ascii="Georgia" w:hAnsi="Georgia" w:cs="Arial"/>
          <w:sz w:val="24"/>
          <w:szCs w:val="24"/>
        </w:rPr>
        <w:t xml:space="preserve">. </w:t>
      </w:r>
    </w:p>
    <w:p w:rsidR="00CB1534" w:rsidRPr="00CB1534" w:rsidRDefault="00CB1534" w:rsidP="00CB1534">
      <w:pPr>
        <w:spacing w:line="360" w:lineRule="auto"/>
        <w:jc w:val="both"/>
        <w:rPr>
          <w:rFonts w:ascii="Georgia" w:hAnsi="Georgia" w:cs="Arial"/>
          <w:sz w:val="24"/>
          <w:szCs w:val="24"/>
        </w:rPr>
      </w:pPr>
    </w:p>
    <w:p w:rsidR="00CB1534" w:rsidRPr="00CB1534" w:rsidRDefault="00CB1534" w:rsidP="00CB1534">
      <w:pPr>
        <w:spacing w:line="360" w:lineRule="auto"/>
        <w:ind w:right="51"/>
        <w:jc w:val="both"/>
        <w:rPr>
          <w:rFonts w:ascii="Georgia" w:hAnsi="Georgia" w:cs="Arial"/>
          <w:sz w:val="24"/>
          <w:szCs w:val="24"/>
          <w:lang w:val="es-MX"/>
        </w:rPr>
      </w:pPr>
      <w:r w:rsidRPr="00CB1534">
        <w:rPr>
          <w:rFonts w:ascii="Georgia" w:hAnsi="Georgia" w:cs="Arial"/>
          <w:sz w:val="24"/>
          <w:szCs w:val="24"/>
          <w:lang w:val="es-MX"/>
        </w:rPr>
        <w:t>Ahora bien, los efectos de su declaratoria en este asunto se señalará que s</w:t>
      </w:r>
      <w:r w:rsidR="005C3699">
        <w:rPr>
          <w:rFonts w:ascii="Georgia" w:hAnsi="Georgia" w:cs="Arial"/>
          <w:sz w:val="24"/>
          <w:szCs w:val="24"/>
          <w:lang w:val="es-MX"/>
        </w:rPr>
        <w:t>o</w:t>
      </w:r>
      <w:r w:rsidRPr="00CB1534">
        <w:rPr>
          <w:rFonts w:ascii="Georgia" w:hAnsi="Georgia" w:cs="Arial"/>
          <w:sz w:val="24"/>
          <w:szCs w:val="24"/>
          <w:lang w:val="es-MX"/>
        </w:rPr>
        <w:t>lo afectan lo actuado desde la sentencia objeto de alzada, inclusive, porque las personas indeterminas que deben ser citadas al proceso tienen el carácter de partes con quienes se logra la correcta integración del litisconsorcio necesario</w:t>
      </w:r>
      <w:r w:rsidR="005C3699">
        <w:rPr>
          <w:rFonts w:ascii="Georgia" w:hAnsi="Georgia" w:cs="Arial"/>
          <w:sz w:val="24"/>
          <w:szCs w:val="24"/>
          <w:lang w:val="es-MX"/>
        </w:rPr>
        <w:t>,</w:t>
      </w:r>
      <w:r w:rsidRPr="00CB1534">
        <w:rPr>
          <w:rFonts w:ascii="Georgia" w:hAnsi="Georgia" w:cs="Arial"/>
          <w:sz w:val="24"/>
          <w:szCs w:val="24"/>
          <w:lang w:val="es-MX"/>
        </w:rPr>
        <w:t xml:space="preserve"> de conformidad con el artículo 83 del CPC y</w:t>
      </w:r>
      <w:r w:rsidR="005C3699">
        <w:rPr>
          <w:rFonts w:ascii="Georgia" w:hAnsi="Georgia" w:cs="Arial"/>
          <w:sz w:val="24"/>
          <w:szCs w:val="24"/>
          <w:lang w:val="es-MX"/>
        </w:rPr>
        <w:t>,</w:t>
      </w:r>
      <w:r w:rsidRPr="00CB1534">
        <w:rPr>
          <w:rFonts w:ascii="Georgia" w:hAnsi="Georgia" w:cs="Arial"/>
          <w:sz w:val="24"/>
          <w:szCs w:val="24"/>
          <w:lang w:val="es-MX"/>
        </w:rPr>
        <w:t xml:space="preserve"> en esas condiciones, su incorrecta citación afecta la decisión de primera y lo actuado en esta instancia. Así lo recuerda el profesor Sanabría S</w:t>
      </w:r>
      <w:r w:rsidR="003B4E10">
        <w:rPr>
          <w:rFonts w:ascii="Georgia" w:hAnsi="Georgia" w:cs="Arial"/>
          <w:sz w:val="24"/>
          <w:szCs w:val="24"/>
          <w:lang w:val="es-MX"/>
        </w:rPr>
        <w:t>.</w:t>
      </w:r>
      <w:r w:rsidRPr="00CB1534">
        <w:rPr>
          <w:rStyle w:val="Refdenotaalpie"/>
          <w:rFonts w:ascii="Georgia" w:hAnsi="Georgia"/>
          <w:sz w:val="24"/>
          <w:szCs w:val="24"/>
          <w:lang w:val="es-MX"/>
        </w:rPr>
        <w:footnoteReference w:id="7"/>
      </w:r>
      <w:r w:rsidRPr="00CB1534">
        <w:rPr>
          <w:rFonts w:ascii="Georgia" w:hAnsi="Georgia" w:cs="Arial"/>
          <w:sz w:val="24"/>
          <w:szCs w:val="24"/>
          <w:lang w:val="es-MX"/>
        </w:rPr>
        <w:t xml:space="preserve"> al citar una decisión de</w:t>
      </w:r>
      <w:r w:rsidR="003B4E10">
        <w:rPr>
          <w:rFonts w:ascii="Georgia" w:hAnsi="Georgia" w:cs="Arial"/>
          <w:sz w:val="24"/>
          <w:szCs w:val="24"/>
          <w:lang w:val="es-MX"/>
        </w:rPr>
        <w:t>l órgano de cierre de la especialidad (CSJ)</w:t>
      </w:r>
      <w:r w:rsidRPr="00CB1534">
        <w:rPr>
          <w:rFonts w:ascii="Georgia" w:hAnsi="Georgia" w:cs="Arial"/>
          <w:sz w:val="24"/>
          <w:szCs w:val="24"/>
          <w:lang w:val="es-MX"/>
        </w:rPr>
        <w:t xml:space="preserve">: </w:t>
      </w:r>
    </w:p>
    <w:p w:rsidR="00CB1534" w:rsidRPr="00CB1534" w:rsidRDefault="00CB1534" w:rsidP="00CB1534">
      <w:pPr>
        <w:spacing w:line="360" w:lineRule="auto"/>
        <w:ind w:right="51"/>
        <w:jc w:val="both"/>
        <w:rPr>
          <w:rFonts w:ascii="Georgia" w:hAnsi="Georgia" w:cs="Arial"/>
          <w:sz w:val="24"/>
          <w:szCs w:val="24"/>
          <w:lang w:val="es-MX"/>
        </w:rPr>
      </w:pPr>
    </w:p>
    <w:p w:rsidR="00CB1534" w:rsidRPr="00CB1534" w:rsidRDefault="00CB1534" w:rsidP="00CB1534">
      <w:pPr>
        <w:ind w:left="567" w:right="567"/>
        <w:jc w:val="both"/>
        <w:rPr>
          <w:rFonts w:ascii="Georgia" w:hAnsi="Georgia" w:cs="Arial"/>
          <w:sz w:val="24"/>
          <w:szCs w:val="24"/>
          <w:lang w:val="es-MX"/>
        </w:rPr>
      </w:pPr>
      <w:r w:rsidRPr="00CB1534">
        <w:rPr>
          <w:rFonts w:ascii="Georgia" w:hAnsi="Georgia" w:cs="Arial"/>
          <w:sz w:val="24"/>
          <w:szCs w:val="24"/>
          <w:lang w:val="es-MX"/>
        </w:rPr>
        <w:t>La Corte vino a rectificar su posición en sentencia de 6 de octubre de 1999</w:t>
      </w:r>
      <w:r w:rsidRPr="00CB1534">
        <w:rPr>
          <w:rStyle w:val="Refdenotaalpie"/>
          <w:rFonts w:ascii="Georgia" w:hAnsi="Georgia"/>
          <w:sz w:val="24"/>
          <w:szCs w:val="24"/>
          <w:lang w:val="es-MX"/>
        </w:rPr>
        <w:footnoteReference w:id="8"/>
      </w:r>
      <w:r w:rsidRPr="00CB1534">
        <w:rPr>
          <w:rFonts w:ascii="Georgia" w:hAnsi="Georgia" w:cs="Arial"/>
          <w:sz w:val="24"/>
          <w:szCs w:val="24"/>
          <w:lang w:val="es-MX"/>
        </w:rPr>
        <w:t>, en la que adopta una solución armónica con el principio de la economía procesal y las disposiciones que regulan la integración del contradictorio, descartándose tajantemente la sentencia inhibitoria y prohijándose  la declaratoria de nulidad únicamente del fallo de primer grado. Dice la Corte:</w:t>
      </w:r>
    </w:p>
    <w:p w:rsidR="00CB1534" w:rsidRPr="00CB1534" w:rsidRDefault="00CB1534" w:rsidP="00CB1534">
      <w:pPr>
        <w:ind w:left="567" w:right="567"/>
        <w:jc w:val="both"/>
        <w:rPr>
          <w:rFonts w:ascii="Georgia" w:hAnsi="Georgia" w:cs="Arial"/>
          <w:sz w:val="24"/>
          <w:szCs w:val="24"/>
          <w:lang w:val="es-MX"/>
        </w:rPr>
      </w:pPr>
    </w:p>
    <w:p w:rsidR="00CB1534" w:rsidRPr="00CB1534" w:rsidRDefault="00CB1534" w:rsidP="00CB1534">
      <w:pPr>
        <w:ind w:left="567" w:right="567"/>
        <w:jc w:val="both"/>
        <w:rPr>
          <w:rFonts w:ascii="Georgia" w:hAnsi="Georgia" w:cs="Arial"/>
          <w:sz w:val="24"/>
          <w:szCs w:val="24"/>
          <w:lang w:val="es-MX"/>
        </w:rPr>
      </w:pPr>
      <w:r w:rsidRPr="00CB1534">
        <w:rPr>
          <w:rFonts w:ascii="Georgia" w:hAnsi="Georgia" w:cs="Arial"/>
          <w:sz w:val="24"/>
          <w:szCs w:val="24"/>
          <w:lang w:val="es-MX"/>
        </w:rPr>
        <w:t>(…)</w:t>
      </w:r>
    </w:p>
    <w:p w:rsidR="00CB1534" w:rsidRPr="00CB1534" w:rsidRDefault="00CB1534" w:rsidP="00CB1534">
      <w:pPr>
        <w:ind w:left="567" w:right="567"/>
        <w:jc w:val="both"/>
        <w:rPr>
          <w:rFonts w:ascii="Georgia" w:hAnsi="Georgia" w:cs="Arial"/>
          <w:sz w:val="24"/>
          <w:szCs w:val="24"/>
          <w:lang w:val="es-MX"/>
        </w:rPr>
      </w:pPr>
    </w:p>
    <w:p w:rsidR="00CB1534" w:rsidRPr="00CB1534" w:rsidRDefault="00CB1534" w:rsidP="00CB1534">
      <w:pPr>
        <w:ind w:left="567" w:right="567"/>
        <w:jc w:val="both"/>
        <w:rPr>
          <w:rFonts w:ascii="Georgia" w:hAnsi="Georgia" w:cs="Arial"/>
          <w:sz w:val="24"/>
          <w:szCs w:val="24"/>
          <w:lang w:val="es-MX"/>
        </w:rPr>
      </w:pPr>
      <w:r w:rsidRPr="00CB1534">
        <w:rPr>
          <w:rFonts w:ascii="Georgia" w:hAnsi="Georgia" w:cs="Arial"/>
          <w:sz w:val="24"/>
          <w:szCs w:val="24"/>
          <w:lang w:val="es-MX"/>
        </w:rPr>
        <w:t xml:space="preserve">Ahora bien, la medida procesal que le corresponde adoptar al fallador de segunda instancia está dada por la consagración de la causal 9ª del artículo 140 CPC, la cual se produce, entre otros eventos, cuando se deje de notificar o emplazar a una de “las demás personas que deban ser citada como parte”, </w:t>
      </w:r>
      <w:r w:rsidRPr="00CB1534">
        <w:rPr>
          <w:rFonts w:ascii="Georgia" w:hAnsi="Georgia" w:cs="Arial"/>
          <w:sz w:val="24"/>
          <w:szCs w:val="24"/>
          <w:lang w:val="es-MX"/>
        </w:rPr>
        <w:lastRenderedPageBreak/>
        <w:t>situación que atañe a los litisconsortes necesarios, quienes deben ser citados al proceso para que se pueda resolver de mérito la cuestión litigiosa; situación que se da tanto frente a aquellos litisconsortes mencionados en la demanda y en el auto admisorio de la misma no fueron notificados de ésta, como frente a quienes deben ser citados y no lo han sido a persa de que por la ley o por la naturalesa del litigio debe demandar o ser demandados; todo en aplicación de lo dispuesto en el artículo 83 CPC.</w:t>
      </w:r>
    </w:p>
    <w:p w:rsidR="00CB1534" w:rsidRPr="00CB1534" w:rsidRDefault="00CB1534" w:rsidP="00CB1534">
      <w:pPr>
        <w:ind w:left="567" w:right="567"/>
        <w:jc w:val="both"/>
        <w:rPr>
          <w:rFonts w:ascii="Georgia" w:hAnsi="Georgia" w:cs="Arial"/>
          <w:sz w:val="24"/>
          <w:szCs w:val="24"/>
          <w:lang w:val="es-MX"/>
        </w:rPr>
      </w:pPr>
    </w:p>
    <w:p w:rsidR="00CB1534" w:rsidRPr="00CB1534" w:rsidRDefault="00CB1534" w:rsidP="00CB1534">
      <w:pPr>
        <w:ind w:left="567" w:right="567"/>
        <w:jc w:val="both"/>
        <w:rPr>
          <w:rFonts w:ascii="Georgia" w:hAnsi="Georgia" w:cs="Arial"/>
          <w:sz w:val="24"/>
          <w:szCs w:val="24"/>
          <w:lang w:val="es-MX"/>
        </w:rPr>
      </w:pPr>
      <w:r w:rsidRPr="00CB1534">
        <w:rPr>
          <w:rFonts w:ascii="Georgia" w:hAnsi="Georgia" w:cs="Arial"/>
          <w:sz w:val="24"/>
          <w:szCs w:val="24"/>
          <w:lang w:val="es-MX"/>
        </w:rPr>
        <w:t>Desde luego que, cuando así suceda, el decreto de la nulidad sólo comprenderá el trámite adelantado en la segunda instancia y la sentencia apelada y objeto de consulta, puesto que abolida ésta se restituye la posibilidad de disponer la citación oportuna de las personas que debieron formular la demanda o contra quienes se debió dirigir ésta para los fines que atañen con la defensa de sus intereses...</w:t>
      </w:r>
    </w:p>
    <w:p w:rsidR="004C7CAB" w:rsidRPr="00120EAC" w:rsidRDefault="00B821B0" w:rsidP="001D68DD">
      <w:pPr>
        <w:tabs>
          <w:tab w:val="left" w:pos="-720"/>
        </w:tabs>
        <w:suppressAutoHyphens/>
        <w:spacing w:line="360" w:lineRule="auto"/>
        <w:jc w:val="both"/>
        <w:rPr>
          <w:rFonts w:ascii="Georgia" w:hAnsi="Georgia" w:cs="Arial"/>
          <w:spacing w:val="-3"/>
          <w:sz w:val="24"/>
          <w:szCs w:val="24"/>
        </w:rPr>
      </w:pPr>
      <w:r w:rsidRPr="00120EAC">
        <w:rPr>
          <w:rFonts w:ascii="Georgia" w:hAnsi="Georgia" w:cs="Arial"/>
          <w:sz w:val="24"/>
          <w:szCs w:val="24"/>
          <w:lang w:val="es-CO"/>
        </w:rPr>
        <w:t xml:space="preserve"> </w:t>
      </w:r>
    </w:p>
    <w:p w:rsidR="00485BA4" w:rsidRPr="00120EAC" w:rsidRDefault="00485BA4" w:rsidP="00485BA4">
      <w:pPr>
        <w:pStyle w:val="Textopredeterminado"/>
        <w:numPr>
          <w:ilvl w:val="0"/>
          <w:numId w:val="1"/>
        </w:numPr>
        <w:spacing w:line="360" w:lineRule="auto"/>
        <w:jc w:val="both"/>
        <w:textAlignment w:val="baseline"/>
        <w:rPr>
          <w:rFonts w:ascii="Georgia" w:hAnsi="Georgia" w:cs="Arial"/>
          <w:szCs w:val="24"/>
        </w:rPr>
      </w:pPr>
      <w:r w:rsidRPr="00120EAC">
        <w:rPr>
          <w:rFonts w:ascii="Georgia" w:hAnsi="Georgia" w:cs="Arial"/>
          <w:szCs w:val="24"/>
        </w:rPr>
        <w:t xml:space="preserve">LAS DECISIONES </w:t>
      </w:r>
    </w:p>
    <w:p w:rsidR="00485BA4" w:rsidRPr="003B4E10" w:rsidRDefault="00485BA4" w:rsidP="00485BA4">
      <w:pPr>
        <w:pStyle w:val="Textoindependiente"/>
        <w:spacing w:line="360" w:lineRule="auto"/>
        <w:ind w:right="51"/>
        <w:rPr>
          <w:rFonts w:ascii="Georgia" w:hAnsi="Georgia"/>
          <w:szCs w:val="24"/>
          <w:lang w:val="es-CO"/>
        </w:rPr>
      </w:pPr>
    </w:p>
    <w:p w:rsidR="00151DAE" w:rsidRDefault="00151DAE" w:rsidP="003B4E10">
      <w:pPr>
        <w:spacing w:line="360" w:lineRule="auto"/>
        <w:ind w:right="51"/>
        <w:jc w:val="both"/>
        <w:rPr>
          <w:rFonts w:ascii="Georgia" w:hAnsi="Georgia"/>
          <w:sz w:val="24"/>
          <w:szCs w:val="24"/>
          <w:lang w:val="es-CO"/>
        </w:rPr>
      </w:pPr>
      <w:r w:rsidRPr="00151DAE">
        <w:rPr>
          <w:rFonts w:ascii="Georgia" w:hAnsi="Georgia"/>
          <w:sz w:val="24"/>
          <w:szCs w:val="24"/>
          <w:lang w:val="es-CO"/>
        </w:rPr>
        <w:t xml:space="preserve">En armonía con las premisas expuestas, se declarará la nulidad de lo actuado desde la sentencia objeto del recurso a fin de que en primera sede se pueda </w:t>
      </w:r>
      <w:r w:rsidR="00067199">
        <w:rPr>
          <w:rFonts w:ascii="Georgia" w:hAnsi="Georgia"/>
          <w:sz w:val="24"/>
          <w:szCs w:val="24"/>
          <w:lang w:val="es-CO"/>
        </w:rPr>
        <w:t>sanear</w:t>
      </w:r>
      <w:r w:rsidRPr="00151DAE">
        <w:rPr>
          <w:rFonts w:ascii="Georgia" w:hAnsi="Georgia"/>
          <w:sz w:val="24"/>
          <w:szCs w:val="24"/>
          <w:lang w:val="es-CO"/>
        </w:rPr>
        <w:t xml:space="preserve"> la actuación, bajo el debido emplazamiento que acá se ha puesto de presente.</w:t>
      </w:r>
    </w:p>
    <w:p w:rsidR="00312494" w:rsidRPr="00151DAE" w:rsidRDefault="00312494" w:rsidP="003B4E10">
      <w:pPr>
        <w:spacing w:line="360" w:lineRule="auto"/>
        <w:ind w:right="51"/>
        <w:jc w:val="both"/>
        <w:rPr>
          <w:rFonts w:ascii="Georgia" w:hAnsi="Georgia"/>
          <w:sz w:val="24"/>
          <w:szCs w:val="24"/>
          <w:lang w:val="es-CO"/>
        </w:rPr>
      </w:pPr>
    </w:p>
    <w:p w:rsidR="003B4E10" w:rsidRPr="003B4E10" w:rsidRDefault="003B4E10" w:rsidP="003B4E10">
      <w:pPr>
        <w:tabs>
          <w:tab w:val="left" w:pos="-720"/>
        </w:tabs>
        <w:suppressAutoHyphens/>
        <w:spacing w:line="360" w:lineRule="auto"/>
        <w:jc w:val="both"/>
        <w:rPr>
          <w:rFonts w:ascii="Georgia" w:hAnsi="Georgia"/>
          <w:spacing w:val="-3"/>
          <w:sz w:val="24"/>
          <w:szCs w:val="24"/>
        </w:rPr>
      </w:pPr>
      <w:r w:rsidRPr="003B4E10">
        <w:rPr>
          <w:rFonts w:ascii="Georgia" w:hAnsi="Georgia"/>
          <w:sz w:val="24"/>
          <w:szCs w:val="24"/>
        </w:rPr>
        <w:t xml:space="preserve">Considerando suficientes los argumentos expuestos, el </w:t>
      </w:r>
      <w:r w:rsidRPr="003B4E10">
        <w:rPr>
          <w:rFonts w:ascii="Georgia" w:hAnsi="Georgia"/>
          <w:smallCaps/>
          <w:sz w:val="24"/>
          <w:szCs w:val="24"/>
        </w:rPr>
        <w:t>Tribunal Superior del Distrito Judicial de Pereira, Sala Unitaria</w:t>
      </w:r>
      <w:r w:rsidRPr="003B4E10">
        <w:rPr>
          <w:rFonts w:ascii="Georgia" w:hAnsi="Georgia"/>
          <w:sz w:val="24"/>
          <w:szCs w:val="24"/>
        </w:rPr>
        <w:t>,</w:t>
      </w:r>
    </w:p>
    <w:p w:rsidR="003B4E10" w:rsidRPr="003B4E10" w:rsidRDefault="003B4E10" w:rsidP="003B4E10">
      <w:pPr>
        <w:tabs>
          <w:tab w:val="left" w:pos="-720"/>
        </w:tabs>
        <w:suppressAutoHyphens/>
        <w:spacing w:line="360" w:lineRule="auto"/>
        <w:jc w:val="center"/>
        <w:rPr>
          <w:rFonts w:ascii="Georgia" w:hAnsi="Georgia"/>
          <w:smallCaps/>
          <w:sz w:val="24"/>
          <w:szCs w:val="24"/>
        </w:rPr>
      </w:pPr>
    </w:p>
    <w:p w:rsidR="003B4E10" w:rsidRPr="003B4E10" w:rsidRDefault="003B4E10" w:rsidP="003B4E10">
      <w:pPr>
        <w:tabs>
          <w:tab w:val="left" w:pos="-720"/>
        </w:tabs>
        <w:suppressAutoHyphens/>
        <w:spacing w:line="360" w:lineRule="auto"/>
        <w:jc w:val="center"/>
        <w:rPr>
          <w:rFonts w:ascii="Georgia" w:hAnsi="Georgia"/>
          <w:smallCaps/>
          <w:sz w:val="24"/>
          <w:szCs w:val="24"/>
        </w:rPr>
      </w:pPr>
      <w:r w:rsidRPr="003B4E10">
        <w:rPr>
          <w:rFonts w:ascii="Georgia" w:hAnsi="Georgia"/>
          <w:smallCaps/>
          <w:sz w:val="24"/>
          <w:szCs w:val="24"/>
        </w:rPr>
        <w:t>R e s u e l v e,</w:t>
      </w:r>
    </w:p>
    <w:p w:rsidR="003B4E10" w:rsidRPr="003B4E10" w:rsidRDefault="003B4E10" w:rsidP="003B4E10">
      <w:pPr>
        <w:tabs>
          <w:tab w:val="left" w:pos="-720"/>
        </w:tabs>
        <w:suppressAutoHyphens/>
        <w:spacing w:line="360" w:lineRule="auto"/>
        <w:jc w:val="center"/>
        <w:rPr>
          <w:rFonts w:ascii="Georgia" w:hAnsi="Georgia"/>
          <w:smallCaps/>
          <w:sz w:val="24"/>
          <w:szCs w:val="24"/>
        </w:rPr>
      </w:pPr>
    </w:p>
    <w:p w:rsidR="003B4E10" w:rsidRPr="003B4E10" w:rsidRDefault="003B4E10" w:rsidP="003B4E10">
      <w:pPr>
        <w:pStyle w:val="Textopredeterminado"/>
        <w:numPr>
          <w:ilvl w:val="0"/>
          <w:numId w:val="9"/>
        </w:numPr>
        <w:spacing w:line="360" w:lineRule="auto"/>
        <w:jc w:val="both"/>
        <w:textAlignment w:val="baseline"/>
        <w:rPr>
          <w:rFonts w:ascii="Georgia" w:hAnsi="Georgia"/>
          <w:szCs w:val="24"/>
        </w:rPr>
      </w:pPr>
      <w:r w:rsidRPr="003B4E10">
        <w:rPr>
          <w:rFonts w:ascii="Georgia" w:hAnsi="Georgia"/>
          <w:spacing w:val="-3"/>
          <w:szCs w:val="24"/>
        </w:rPr>
        <w:t xml:space="preserve">DECLARAR </w:t>
      </w:r>
      <w:r w:rsidRPr="003B4E10">
        <w:rPr>
          <w:rFonts w:ascii="Georgia" w:hAnsi="Georgia"/>
          <w:szCs w:val="24"/>
        </w:rPr>
        <w:t xml:space="preserve">la nulidad </w:t>
      </w:r>
      <w:r w:rsidR="00151DAE">
        <w:rPr>
          <w:rFonts w:ascii="Georgia" w:hAnsi="Georgia"/>
          <w:szCs w:val="24"/>
        </w:rPr>
        <w:t xml:space="preserve">de lo actuado en este proceso desde la sentencia del </w:t>
      </w:r>
      <w:r>
        <w:rPr>
          <w:rFonts w:ascii="Georgia" w:hAnsi="Georgia"/>
          <w:szCs w:val="24"/>
        </w:rPr>
        <w:t>06-</w:t>
      </w:r>
      <w:r w:rsidR="00821312">
        <w:rPr>
          <w:rFonts w:ascii="Georgia" w:hAnsi="Georgia"/>
          <w:szCs w:val="24"/>
        </w:rPr>
        <w:t>1</w:t>
      </w:r>
      <w:r>
        <w:rPr>
          <w:rFonts w:ascii="Georgia" w:hAnsi="Georgia"/>
          <w:szCs w:val="24"/>
        </w:rPr>
        <w:t>2-2017</w:t>
      </w:r>
      <w:r w:rsidRPr="003B4E10">
        <w:rPr>
          <w:rFonts w:ascii="Georgia" w:hAnsi="Georgia"/>
          <w:szCs w:val="24"/>
        </w:rPr>
        <w:t>, inclusive.</w:t>
      </w:r>
    </w:p>
    <w:p w:rsidR="00485BA4" w:rsidRDefault="00485BA4" w:rsidP="00485BA4">
      <w:pPr>
        <w:spacing w:line="360" w:lineRule="auto"/>
        <w:ind w:left="360"/>
        <w:rPr>
          <w:rFonts w:ascii="Georgia" w:hAnsi="Georgia" w:cs="Arial"/>
          <w:sz w:val="24"/>
          <w:szCs w:val="24"/>
        </w:rPr>
      </w:pPr>
    </w:p>
    <w:p w:rsidR="00485BA4" w:rsidRPr="00120EAC" w:rsidRDefault="00485BA4" w:rsidP="006200B3">
      <w:pPr>
        <w:pStyle w:val="Textopredeterminado"/>
        <w:numPr>
          <w:ilvl w:val="0"/>
          <w:numId w:val="9"/>
        </w:numPr>
        <w:spacing w:line="360" w:lineRule="auto"/>
        <w:jc w:val="both"/>
        <w:textAlignment w:val="baseline"/>
        <w:rPr>
          <w:rFonts w:ascii="Georgia" w:hAnsi="Georgia" w:cs="Arial"/>
          <w:spacing w:val="-3"/>
          <w:szCs w:val="24"/>
        </w:rPr>
      </w:pPr>
      <w:r w:rsidRPr="00120EAC">
        <w:rPr>
          <w:rFonts w:ascii="Georgia" w:hAnsi="Georgia" w:cs="Arial"/>
          <w:spacing w:val="-3"/>
          <w:szCs w:val="24"/>
        </w:rPr>
        <w:t xml:space="preserve">DEVOLVER el expediente al Juzgado </w:t>
      </w:r>
      <w:r w:rsidR="003B4E10">
        <w:rPr>
          <w:rFonts w:ascii="Georgia" w:hAnsi="Georgia" w:cs="Arial"/>
          <w:spacing w:val="-3"/>
          <w:szCs w:val="24"/>
        </w:rPr>
        <w:t xml:space="preserve">Cuarto </w:t>
      </w:r>
      <w:r w:rsidRPr="00120EAC">
        <w:rPr>
          <w:rFonts w:ascii="Georgia" w:hAnsi="Georgia" w:cs="Arial"/>
          <w:spacing w:val="-3"/>
          <w:szCs w:val="24"/>
        </w:rPr>
        <w:t>Civil del Circuito de esta ciudad, para que se rehaga la actuación viciada, con estricto acatamiento de los términos anotados en esta providencia.</w:t>
      </w:r>
    </w:p>
    <w:p w:rsidR="00DB2868" w:rsidRPr="00120EAC" w:rsidRDefault="00DB2868" w:rsidP="00DB2868">
      <w:pPr>
        <w:suppressAutoHyphens/>
        <w:spacing w:line="360" w:lineRule="auto"/>
        <w:jc w:val="center"/>
        <w:rPr>
          <w:rFonts w:ascii="Georgia" w:hAnsi="Georgia" w:cs="Arial"/>
          <w:smallCaps/>
          <w:lang w:val="es-CO"/>
        </w:rPr>
      </w:pPr>
      <w:r w:rsidRPr="00120EAC">
        <w:rPr>
          <w:rFonts w:ascii="Georgia" w:hAnsi="Georgia" w:cs="Arial"/>
          <w:smallCaps/>
          <w:sz w:val="24"/>
          <w:szCs w:val="24"/>
          <w:lang w:val="es-CO"/>
        </w:rPr>
        <w:t>Notifíquese</w:t>
      </w:r>
      <w:r w:rsidRPr="00120EAC">
        <w:rPr>
          <w:rFonts w:ascii="Georgia" w:hAnsi="Georgia" w:cs="Arial"/>
          <w:smallCaps/>
          <w:lang w:val="es-CO"/>
        </w:rPr>
        <w:t>,</w:t>
      </w:r>
    </w:p>
    <w:p w:rsidR="00DB2868" w:rsidRPr="00120EAC" w:rsidRDefault="00DB2868" w:rsidP="00DB2868">
      <w:pPr>
        <w:pStyle w:val="Textoindependiente"/>
        <w:spacing w:line="360" w:lineRule="auto"/>
        <w:jc w:val="center"/>
        <w:rPr>
          <w:rFonts w:ascii="Georgia" w:hAnsi="Georgia"/>
          <w:spacing w:val="20"/>
          <w:w w:val="150"/>
          <w:sz w:val="22"/>
          <w:szCs w:val="22"/>
          <w:lang w:val="es-CO"/>
        </w:rPr>
      </w:pPr>
    </w:p>
    <w:p w:rsidR="003E1A30" w:rsidRPr="00120EAC" w:rsidRDefault="003E1A30" w:rsidP="00DB2868">
      <w:pPr>
        <w:pStyle w:val="Textoindependiente"/>
        <w:spacing w:line="360" w:lineRule="auto"/>
        <w:jc w:val="center"/>
        <w:rPr>
          <w:rFonts w:ascii="Georgia" w:hAnsi="Georgia"/>
          <w:spacing w:val="20"/>
          <w:w w:val="150"/>
          <w:sz w:val="22"/>
          <w:szCs w:val="22"/>
          <w:lang w:val="es-CO"/>
        </w:rPr>
      </w:pPr>
    </w:p>
    <w:p w:rsidR="00111F9C" w:rsidRPr="00120EAC" w:rsidRDefault="00111F9C" w:rsidP="00111F9C">
      <w:pPr>
        <w:pStyle w:val="Textopredeterminado"/>
        <w:spacing w:line="360" w:lineRule="auto"/>
        <w:jc w:val="center"/>
        <w:rPr>
          <w:rFonts w:ascii="Georgia" w:hAnsi="Georgia" w:cs="Arial"/>
          <w:caps/>
          <w:spacing w:val="20"/>
          <w:w w:val="150"/>
          <w:lang w:val="es-MX"/>
        </w:rPr>
      </w:pPr>
      <w:r w:rsidRPr="00120EAC">
        <w:rPr>
          <w:rFonts w:ascii="Georgia" w:hAnsi="Georgia" w:cs="Arial"/>
          <w:caps/>
          <w:spacing w:val="20"/>
          <w:w w:val="150"/>
          <w:sz w:val="28"/>
          <w:lang w:val="es-MX"/>
        </w:rPr>
        <w:t>D</w:t>
      </w:r>
      <w:r w:rsidRPr="00120EAC">
        <w:rPr>
          <w:rFonts w:ascii="Georgia" w:hAnsi="Georgia" w:cs="Arial"/>
          <w:caps/>
          <w:spacing w:val="20"/>
          <w:w w:val="150"/>
          <w:sz w:val="18"/>
          <w:lang w:val="es-MX"/>
        </w:rPr>
        <w:t>UBERNEY</w:t>
      </w:r>
      <w:r w:rsidRPr="00120EAC">
        <w:rPr>
          <w:rFonts w:ascii="Georgia" w:hAnsi="Georgia" w:cs="Arial"/>
          <w:caps/>
          <w:spacing w:val="20"/>
          <w:w w:val="150"/>
          <w:sz w:val="22"/>
          <w:lang w:val="es-MX"/>
        </w:rPr>
        <w:t xml:space="preserve"> </w:t>
      </w:r>
      <w:r w:rsidRPr="00120EAC">
        <w:rPr>
          <w:rFonts w:ascii="Georgia" w:hAnsi="Georgia" w:cs="Arial"/>
          <w:caps/>
          <w:spacing w:val="20"/>
          <w:w w:val="150"/>
          <w:sz w:val="28"/>
          <w:lang w:val="es-MX"/>
        </w:rPr>
        <w:t>G</w:t>
      </w:r>
      <w:r w:rsidRPr="00120EAC">
        <w:rPr>
          <w:rFonts w:ascii="Georgia" w:hAnsi="Georgia" w:cs="Arial"/>
          <w:caps/>
          <w:spacing w:val="20"/>
          <w:w w:val="150"/>
          <w:sz w:val="18"/>
          <w:lang w:val="es-MX"/>
        </w:rPr>
        <w:t>RISALES</w:t>
      </w:r>
      <w:r w:rsidRPr="00120EAC">
        <w:rPr>
          <w:rFonts w:ascii="Georgia" w:hAnsi="Georgia" w:cs="Arial"/>
          <w:caps/>
          <w:spacing w:val="20"/>
          <w:w w:val="150"/>
          <w:sz w:val="22"/>
          <w:lang w:val="es-MX"/>
        </w:rPr>
        <w:t xml:space="preserve"> </w:t>
      </w:r>
      <w:r w:rsidRPr="00120EAC">
        <w:rPr>
          <w:rFonts w:ascii="Georgia" w:hAnsi="Georgia" w:cs="Arial"/>
          <w:caps/>
          <w:spacing w:val="20"/>
          <w:w w:val="150"/>
          <w:sz w:val="28"/>
          <w:lang w:val="es-MX"/>
        </w:rPr>
        <w:t>H</w:t>
      </w:r>
      <w:r w:rsidRPr="00120EAC">
        <w:rPr>
          <w:rFonts w:ascii="Georgia" w:hAnsi="Georgia" w:cs="Arial"/>
          <w:caps/>
          <w:spacing w:val="20"/>
          <w:w w:val="150"/>
          <w:sz w:val="18"/>
          <w:lang w:val="es-MX"/>
        </w:rPr>
        <w:t>ERRERA</w:t>
      </w:r>
    </w:p>
    <w:p w:rsidR="00C77578" w:rsidRPr="00120EAC" w:rsidRDefault="00111F9C" w:rsidP="00951CD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spacing w:val="20"/>
          <w:w w:val="150"/>
          <w:sz w:val="18"/>
          <w:szCs w:val="22"/>
          <w:lang w:val="es-CO"/>
        </w:rPr>
      </w:pPr>
      <w:r w:rsidRPr="00120EAC">
        <w:rPr>
          <w:rFonts w:ascii="Georgia" w:hAnsi="Georgia" w:cs="Arial"/>
          <w:caps/>
          <w:spacing w:val="20"/>
          <w:w w:val="150"/>
          <w:sz w:val="28"/>
          <w:szCs w:val="24"/>
        </w:rPr>
        <w:t>M</w:t>
      </w:r>
      <w:r w:rsidRPr="00120EAC">
        <w:rPr>
          <w:rFonts w:ascii="Georgia" w:hAnsi="Georgia" w:cs="Arial"/>
          <w:caps/>
          <w:spacing w:val="20"/>
          <w:w w:val="150"/>
          <w:sz w:val="18"/>
        </w:rPr>
        <w:t>agistrado</w:t>
      </w:r>
      <w:r w:rsidRPr="00120EAC">
        <w:rPr>
          <w:rFonts w:ascii="Georgia" w:hAnsi="Georgia" w:cs="Arial"/>
          <w:spacing w:val="20"/>
          <w:w w:val="150"/>
          <w:sz w:val="18"/>
          <w:szCs w:val="22"/>
          <w:lang w:val="es-CO"/>
        </w:rPr>
        <w:t xml:space="preserve"> </w:t>
      </w:r>
    </w:p>
    <w:p w:rsidR="00DB2868" w:rsidRPr="00120EAC" w:rsidRDefault="00803E0D" w:rsidP="003431F8">
      <w:pPr>
        <w:pStyle w:val="Textoindependiente"/>
        <w:spacing w:line="360" w:lineRule="auto"/>
        <w:jc w:val="right"/>
        <w:rPr>
          <w:rFonts w:ascii="Georgia" w:hAnsi="Georgia" w:cs="Arial"/>
          <w:spacing w:val="20"/>
          <w:w w:val="150"/>
          <w:sz w:val="18"/>
          <w:szCs w:val="22"/>
          <w:lang w:val="es-CO"/>
        </w:rPr>
      </w:pPr>
      <w:r w:rsidRPr="00120EAC">
        <w:rPr>
          <w:rFonts w:ascii="Georgia" w:hAnsi="Georgia"/>
          <w:i/>
          <w:caps/>
          <w:spacing w:val="20"/>
          <w:w w:val="150"/>
          <w:sz w:val="8"/>
          <w:szCs w:val="12"/>
          <w:lang w:val="es-CO"/>
        </w:rPr>
        <w:t>dgh / DGD/ 201</w:t>
      </w:r>
      <w:r w:rsidR="00C77578" w:rsidRPr="00120EAC">
        <w:rPr>
          <w:rFonts w:ascii="Georgia" w:hAnsi="Georgia"/>
          <w:noProof/>
          <w:lang w:val="es-ES"/>
        </w:rPr>
        <mc:AlternateContent>
          <mc:Choice Requires="wps">
            <w:drawing>
              <wp:anchor distT="0" distB="0" distL="114300" distR="114300" simplePos="0" relativeHeight="251660288" behindDoc="0" locked="0" layoutInCell="1" allowOverlap="1" wp14:anchorId="6EA23CBE" wp14:editId="61014021">
                <wp:simplePos x="0" y="0"/>
                <wp:positionH relativeFrom="margin">
                  <wp:align>center</wp:align>
                </wp:positionH>
                <wp:positionV relativeFrom="paragraph">
                  <wp:posOffset>168275</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D65724" w:rsidRPr="00713130" w:rsidRDefault="00D65724" w:rsidP="00D6572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65724" w:rsidRPr="00713130" w:rsidRDefault="00D65724" w:rsidP="00D6572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EA23CBE" id="Rectangle 7" o:spid="_x0000_s1026" style="position:absolute;left:0;text-align:left;margin-left:0;margin-top:13.25pt;width:210.4pt;height:100.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" strokeweight="2.25pt">
                <v:stroke linestyle="thickThin"/>
                <v:textbox>
                  <w:txbxContent>
                    <w:p w:rsidR="00D65724" w:rsidRPr="00713130" w:rsidRDefault="00D65724" w:rsidP="00D6572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65724" w:rsidRPr="00713130" w:rsidRDefault="00D65724" w:rsidP="00D6572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v:textbox>
                <w10:wrap anchorx="margin"/>
              </v:rect>
            </w:pict>
          </mc:Fallback>
        </mc:AlternateContent>
      </w:r>
      <w:r w:rsidR="00821312">
        <w:rPr>
          <w:rFonts w:ascii="Georgia" w:hAnsi="Georgia"/>
          <w:i/>
          <w:caps/>
          <w:spacing w:val="20"/>
          <w:w w:val="150"/>
          <w:sz w:val="8"/>
          <w:szCs w:val="12"/>
          <w:lang w:val="es-CO"/>
        </w:rPr>
        <w:t>8</w:t>
      </w:r>
    </w:p>
    <w:p w:rsidR="00F34085" w:rsidRPr="00120EAC" w:rsidRDefault="00F34085">
      <w:pPr>
        <w:spacing w:after="200" w:line="276" w:lineRule="auto"/>
        <w:rPr>
          <w:rFonts w:ascii="Georgia" w:hAnsi="Georgia"/>
          <w:i/>
          <w:caps/>
          <w:spacing w:val="20"/>
          <w:w w:val="150"/>
          <w:sz w:val="8"/>
          <w:szCs w:val="12"/>
          <w:lang w:val="es-CO"/>
        </w:rPr>
      </w:pPr>
    </w:p>
    <w:sectPr w:rsidR="00F34085" w:rsidRPr="00120EAC" w:rsidSect="002C0E5E">
      <w:headerReference w:type="default" r:id="rId9"/>
      <w:footerReference w:type="default" r:id="rId10"/>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55" w:rsidRDefault="00943D55" w:rsidP="009A1240">
      <w:r>
        <w:separator/>
      </w:r>
    </w:p>
  </w:endnote>
  <w:endnote w:type="continuationSeparator" w:id="0">
    <w:p w:rsidR="00943D55" w:rsidRDefault="00943D55"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40" w:rsidRDefault="00533A40"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533A40" w:rsidRDefault="00533A40" w:rsidP="00045CE3">
    <w:pPr>
      <w:pStyle w:val="Piedepgina"/>
      <w:spacing w:line="360" w:lineRule="auto"/>
      <w:jc w:val="right"/>
      <w:rPr>
        <w:rFonts w:ascii="Arial" w:hAnsi="Arial" w:cs="Arial"/>
        <w:spacing w:val="20"/>
        <w:w w:val="200"/>
        <w:sz w:val="14"/>
        <w:szCs w:val="10"/>
        <w:lang w:val="es-CO"/>
      </w:rPr>
    </w:pPr>
  </w:p>
  <w:p w:rsidR="00533A40" w:rsidRPr="003E18D8" w:rsidRDefault="00533A40"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533A40" w:rsidRDefault="00533A40"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55" w:rsidRDefault="00943D55" w:rsidP="009A1240">
      <w:r>
        <w:separator/>
      </w:r>
    </w:p>
  </w:footnote>
  <w:footnote w:type="continuationSeparator" w:id="0">
    <w:p w:rsidR="00943D55" w:rsidRDefault="00943D55" w:rsidP="009A1240">
      <w:r>
        <w:continuationSeparator/>
      </w:r>
    </w:p>
  </w:footnote>
  <w:footnote w:id="1">
    <w:p w:rsidR="00EF4B8C" w:rsidRPr="009E16DF" w:rsidRDefault="00EF4B8C" w:rsidP="00EF4B8C">
      <w:pPr>
        <w:pStyle w:val="Textonotapie"/>
        <w:jc w:val="both"/>
      </w:pPr>
      <w:r w:rsidRPr="009E16DF">
        <w:rPr>
          <w:rStyle w:val="Refdenotaalpie"/>
          <w:lang w:val="es-CO"/>
        </w:rPr>
        <w:footnoteRef/>
      </w:r>
      <w:r w:rsidRPr="009E16DF">
        <w:rPr>
          <w:lang w:val="es-CO"/>
        </w:rPr>
        <w:t xml:space="preserve"> CANOSA T., Fernando. Las nulidades en el derecho procesal civil, 3ª edición, Ediciones Doctrina y ley, 1998, p.26.</w:t>
      </w:r>
    </w:p>
  </w:footnote>
  <w:footnote w:id="2">
    <w:p w:rsidR="00EF4B8C" w:rsidRPr="009E16DF" w:rsidRDefault="00EF4B8C" w:rsidP="00EF4B8C">
      <w:pPr>
        <w:pStyle w:val="Textonotapie"/>
        <w:jc w:val="both"/>
      </w:pPr>
      <w:r w:rsidRPr="009E16DF">
        <w:rPr>
          <w:rStyle w:val="Refdenotaalpie"/>
          <w:szCs w:val="18"/>
          <w:lang w:val="es-CO"/>
        </w:rPr>
        <w:footnoteRef/>
      </w:r>
      <w:r w:rsidRPr="009E16DF">
        <w:rPr>
          <w:szCs w:val="18"/>
          <w:lang w:val="es-CO"/>
        </w:rPr>
        <w:t xml:space="preserve"> LÓPEZ B., Hernán F. Código General del Proceso, tomo I, parte general, Bogotá DC, Dupré editores, 2016, p.909 ss.</w:t>
      </w:r>
    </w:p>
  </w:footnote>
  <w:footnote w:id="3">
    <w:p w:rsidR="00EF4B8C" w:rsidRPr="009E16DF" w:rsidRDefault="00EF4B8C" w:rsidP="00EF4B8C">
      <w:pPr>
        <w:pStyle w:val="Textonotapie"/>
        <w:jc w:val="both"/>
      </w:pPr>
      <w:r w:rsidRPr="009E16DF">
        <w:rPr>
          <w:rStyle w:val="Refdenotaalpie"/>
          <w:lang w:val="es-CO"/>
        </w:rPr>
        <w:footnoteRef/>
      </w:r>
      <w:r w:rsidRPr="009E16DF">
        <w:rPr>
          <w:lang w:val="es-CO"/>
        </w:rPr>
        <w:t xml:space="preserve"> AZULA C., Jaime. Manual de derecho procesal civil, tomo II, 4ª edición, editorial Temis, Bogotá D.C., 1994, p.303.</w:t>
      </w:r>
    </w:p>
  </w:footnote>
  <w:footnote w:id="4">
    <w:p w:rsidR="00EF4B8C" w:rsidRPr="009E16DF" w:rsidRDefault="00EF4B8C" w:rsidP="00EF4B8C">
      <w:pPr>
        <w:pStyle w:val="Textonotapie"/>
        <w:jc w:val="both"/>
      </w:pPr>
      <w:r w:rsidRPr="009E16DF">
        <w:rPr>
          <w:rStyle w:val="Refdenotaalpie"/>
          <w:lang w:val="es-CO"/>
        </w:rPr>
        <w:footnoteRef/>
      </w:r>
      <w:r w:rsidRPr="009E16DF">
        <w:rPr>
          <w:lang w:val="es-CO"/>
        </w:rPr>
        <w:t xml:space="preserve"> ROJAS G., Miguel E. Lecciones de derecho procesal, tomo II, Procedimiento Civil, 5ª Edición, Esaju, 2013, Bogotá DC, p.459 a 462.</w:t>
      </w:r>
    </w:p>
  </w:footnote>
  <w:footnote w:id="5">
    <w:p w:rsidR="00EF4B8C" w:rsidRPr="009E16DF" w:rsidRDefault="00EF4B8C" w:rsidP="00EF4B8C">
      <w:pPr>
        <w:pStyle w:val="Textonotapie"/>
        <w:jc w:val="both"/>
        <w:rPr>
          <w:lang w:val="es-CO"/>
        </w:rPr>
      </w:pPr>
      <w:r w:rsidRPr="009E16DF">
        <w:rPr>
          <w:rStyle w:val="Refdenotaalpie"/>
        </w:rPr>
        <w:footnoteRef/>
      </w:r>
      <w:r w:rsidRPr="009E16DF">
        <w:t xml:space="preserve"> INSTITUTO COLOMBIANO DE DERECHO PROCESAL. Código General del Proceso</w:t>
      </w:r>
      <w:r w:rsidRPr="009E16DF">
        <w:rPr>
          <w:lang w:val="es-CO"/>
        </w:rPr>
        <w:t>, Henry Sanabria S., Impresor Panamericana Formas e Impresos SAS, 2014, p.258.</w:t>
      </w:r>
      <w:r w:rsidRPr="009E16DF">
        <w:t xml:space="preserve"> </w:t>
      </w:r>
    </w:p>
  </w:footnote>
  <w:footnote w:id="6">
    <w:p w:rsidR="00EF4B8C" w:rsidRPr="009E16DF" w:rsidRDefault="00EF4B8C" w:rsidP="00EF4B8C">
      <w:pPr>
        <w:pStyle w:val="Textonotapie"/>
        <w:jc w:val="both"/>
        <w:rPr>
          <w:lang w:val="es-CO"/>
        </w:rPr>
      </w:pPr>
      <w:r w:rsidRPr="009E16DF">
        <w:rPr>
          <w:rStyle w:val="Refdenotaalpie"/>
        </w:rPr>
        <w:footnoteRef/>
      </w:r>
      <w:r w:rsidRPr="009E16DF">
        <w:t xml:space="preserve"> </w:t>
      </w:r>
      <w:r w:rsidRPr="009E16DF">
        <w:rPr>
          <w:lang w:val="es-CO"/>
        </w:rPr>
        <w:t>CSJ. SC15413</w:t>
      </w:r>
      <w:r>
        <w:rPr>
          <w:lang w:val="es-CO"/>
        </w:rPr>
        <w:t>-</w:t>
      </w:r>
      <w:r w:rsidRPr="009E16DF">
        <w:rPr>
          <w:lang w:val="es-CO"/>
        </w:rPr>
        <w:t>2014.</w:t>
      </w:r>
    </w:p>
  </w:footnote>
  <w:footnote w:id="7">
    <w:p w:rsidR="00CB1534" w:rsidRPr="003B4E10" w:rsidRDefault="00CB1534" w:rsidP="00CB1534">
      <w:pPr>
        <w:pStyle w:val="Textonotapie"/>
        <w:jc w:val="both"/>
        <w:rPr>
          <w:lang w:val="es-CO"/>
        </w:rPr>
      </w:pPr>
      <w:r w:rsidRPr="003B4E10">
        <w:rPr>
          <w:rStyle w:val="Refdenotaalpie"/>
        </w:rPr>
        <w:footnoteRef/>
      </w:r>
      <w:r w:rsidRPr="003B4E10">
        <w:t xml:space="preserve"> </w:t>
      </w:r>
      <w:r w:rsidRPr="003B4E10">
        <w:rPr>
          <w:lang w:val="es-CO"/>
        </w:rPr>
        <w:t xml:space="preserve">SANABRIA SANTOS, Henry. Nulidades en el proceso civil, </w:t>
      </w:r>
      <w:r w:rsidR="003B4E10">
        <w:rPr>
          <w:lang w:val="es-CO"/>
        </w:rPr>
        <w:t>2ª</w:t>
      </w:r>
      <w:r w:rsidRPr="003B4E10">
        <w:rPr>
          <w:lang w:val="es-CO"/>
        </w:rPr>
        <w:t xml:space="preserve"> edición, Universidad Externado de Colombia, Bogotá, 2011, p.356.</w:t>
      </w:r>
    </w:p>
  </w:footnote>
  <w:footnote w:id="8">
    <w:p w:rsidR="00CB1534" w:rsidRPr="003B4E10" w:rsidRDefault="00CB1534" w:rsidP="00CB1534">
      <w:pPr>
        <w:pStyle w:val="Textonotapie"/>
        <w:rPr>
          <w:lang w:val="es-CO"/>
        </w:rPr>
      </w:pPr>
      <w:r w:rsidRPr="003B4E10">
        <w:rPr>
          <w:rStyle w:val="Refdenotaalpie"/>
        </w:rPr>
        <w:footnoteRef/>
      </w:r>
      <w:r w:rsidRPr="003B4E10">
        <w:t xml:space="preserve"> C</w:t>
      </w:r>
      <w:r w:rsidR="003B4E10">
        <w:t>S</w:t>
      </w:r>
      <w:r w:rsidRPr="003B4E10">
        <w:t>J</w:t>
      </w:r>
      <w:r w:rsidR="003B4E10">
        <w:t xml:space="preserve">. Sala Civil. </w:t>
      </w:r>
      <w:r w:rsidRPr="003B4E10">
        <w:t>Exp.5224, MP.</w:t>
      </w:r>
      <w:r w:rsidR="003B4E10">
        <w:t xml:space="preserve"> </w:t>
      </w:r>
      <w:r w:rsidRPr="003B4E10">
        <w:t>Trejos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40" w:rsidRPr="00B62758" w:rsidRDefault="00533A40"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B05D69" w:rsidRPr="00B05D69">
      <w:rPr>
        <w:rFonts w:asciiTheme="minorHAnsi" w:hAnsiTheme="minorHAnsi" w:cs="Calibri"/>
        <w:bCs/>
        <w:noProof/>
      </w:rPr>
      <w:t>5</w:t>
    </w:r>
    <w:r w:rsidRPr="00B62758">
      <w:rPr>
        <w:rFonts w:asciiTheme="minorHAnsi" w:hAnsiTheme="minorHAnsi" w:cs="Calibri"/>
      </w:rPr>
      <w:fldChar w:fldCharType="end"/>
    </w:r>
  </w:p>
  <w:p w:rsidR="00533A40" w:rsidRPr="00323447" w:rsidRDefault="00533A40"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Pr>
        <w:rFonts w:asciiTheme="majorHAnsi" w:hAnsiTheme="majorHAnsi" w:cs="Iskoola Pota"/>
        <w:i/>
        <w:sz w:val="16"/>
        <w:lang w:val="es-CO"/>
      </w:rPr>
      <w:t>09</w:t>
    </w:r>
    <w:r w:rsidRPr="00323447">
      <w:rPr>
        <w:rFonts w:asciiTheme="majorHAnsi" w:hAnsiTheme="majorHAnsi" w:cs="Iskoola Pota"/>
        <w:i/>
        <w:sz w:val="16"/>
        <w:lang w:val="es-CO"/>
      </w:rPr>
      <w:t>-00</w:t>
    </w:r>
    <w:r w:rsidR="00120EAC">
      <w:rPr>
        <w:rFonts w:asciiTheme="majorHAnsi" w:hAnsiTheme="majorHAnsi" w:cs="Iskoola Pota"/>
        <w:i/>
        <w:sz w:val="16"/>
        <w:lang w:val="es-CO"/>
      </w:rPr>
      <w:t>294</w:t>
    </w:r>
    <w:r>
      <w:rPr>
        <w:rFonts w:asciiTheme="majorHAnsi" w:hAnsiTheme="majorHAnsi" w:cs="Iskoola Pota"/>
        <w:i/>
        <w:sz w:val="16"/>
        <w:lang w:val="es-CO"/>
      </w:rPr>
      <w:t>-</w:t>
    </w:r>
    <w:r w:rsidRPr="00323447">
      <w:rPr>
        <w:rFonts w:asciiTheme="majorHAnsi" w:hAnsiTheme="majorHAnsi" w:cs="Iskoola Pota"/>
        <w:i/>
        <w:sz w:val="16"/>
        <w:lang w:val="es-CO"/>
      </w:rPr>
      <w:t>0</w:t>
    </w:r>
    <w:r w:rsidR="00120EAC">
      <w:rPr>
        <w:rFonts w:asciiTheme="majorHAnsi" w:hAnsiTheme="majorHAnsi" w:cs="Iskoola Pota"/>
        <w:i/>
        <w:sz w:val="16"/>
        <w:lang w:val="es-CO"/>
      </w:rPr>
      <w:t>1</w:t>
    </w:r>
  </w:p>
  <w:p w:rsidR="00533A40" w:rsidRPr="00045CE3" w:rsidRDefault="00533A40"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2F8D"/>
    <w:rsid w:val="0000570F"/>
    <w:rsid w:val="000111C6"/>
    <w:rsid w:val="000124CA"/>
    <w:rsid w:val="0003035B"/>
    <w:rsid w:val="000312D9"/>
    <w:rsid w:val="00032991"/>
    <w:rsid w:val="00045CE3"/>
    <w:rsid w:val="00050E52"/>
    <w:rsid w:val="00051EE0"/>
    <w:rsid w:val="000521D3"/>
    <w:rsid w:val="00054BF9"/>
    <w:rsid w:val="00057617"/>
    <w:rsid w:val="00057B5C"/>
    <w:rsid w:val="00060A66"/>
    <w:rsid w:val="00061786"/>
    <w:rsid w:val="00063444"/>
    <w:rsid w:val="00063E12"/>
    <w:rsid w:val="00067199"/>
    <w:rsid w:val="00073E33"/>
    <w:rsid w:val="00081450"/>
    <w:rsid w:val="0008468F"/>
    <w:rsid w:val="000933B9"/>
    <w:rsid w:val="000979F2"/>
    <w:rsid w:val="000A2D45"/>
    <w:rsid w:val="000A3198"/>
    <w:rsid w:val="000B2C44"/>
    <w:rsid w:val="000B4877"/>
    <w:rsid w:val="000B630A"/>
    <w:rsid w:val="000B66EE"/>
    <w:rsid w:val="000C6F53"/>
    <w:rsid w:val="000C7CE2"/>
    <w:rsid w:val="000D03C3"/>
    <w:rsid w:val="000D106C"/>
    <w:rsid w:val="000D1C67"/>
    <w:rsid w:val="000D4106"/>
    <w:rsid w:val="000D51C5"/>
    <w:rsid w:val="000D579D"/>
    <w:rsid w:val="000D70EB"/>
    <w:rsid w:val="000E1102"/>
    <w:rsid w:val="000E4FA0"/>
    <w:rsid w:val="000F08E0"/>
    <w:rsid w:val="000F16E3"/>
    <w:rsid w:val="000F1B66"/>
    <w:rsid w:val="000F3C01"/>
    <w:rsid w:val="000F6932"/>
    <w:rsid w:val="00107E1A"/>
    <w:rsid w:val="00111F9C"/>
    <w:rsid w:val="00112D32"/>
    <w:rsid w:val="001130D4"/>
    <w:rsid w:val="00114608"/>
    <w:rsid w:val="00114FEE"/>
    <w:rsid w:val="00116494"/>
    <w:rsid w:val="00117C9A"/>
    <w:rsid w:val="0012018F"/>
    <w:rsid w:val="00120EAC"/>
    <w:rsid w:val="00121881"/>
    <w:rsid w:val="00122CE4"/>
    <w:rsid w:val="00132BE5"/>
    <w:rsid w:val="001378D5"/>
    <w:rsid w:val="00137C3D"/>
    <w:rsid w:val="001403D4"/>
    <w:rsid w:val="00141432"/>
    <w:rsid w:val="001446B1"/>
    <w:rsid w:val="001452E0"/>
    <w:rsid w:val="00146704"/>
    <w:rsid w:val="00151DAE"/>
    <w:rsid w:val="00152009"/>
    <w:rsid w:val="00157865"/>
    <w:rsid w:val="00166B47"/>
    <w:rsid w:val="00190036"/>
    <w:rsid w:val="00193599"/>
    <w:rsid w:val="00194716"/>
    <w:rsid w:val="00196A2D"/>
    <w:rsid w:val="001A46C4"/>
    <w:rsid w:val="001A565D"/>
    <w:rsid w:val="001A64DC"/>
    <w:rsid w:val="001A688F"/>
    <w:rsid w:val="001B2496"/>
    <w:rsid w:val="001B3230"/>
    <w:rsid w:val="001B4583"/>
    <w:rsid w:val="001B4B9B"/>
    <w:rsid w:val="001C36DF"/>
    <w:rsid w:val="001C3F97"/>
    <w:rsid w:val="001C51D4"/>
    <w:rsid w:val="001C5578"/>
    <w:rsid w:val="001C5598"/>
    <w:rsid w:val="001C5EFF"/>
    <w:rsid w:val="001D0AA3"/>
    <w:rsid w:val="001D60DE"/>
    <w:rsid w:val="001D68DD"/>
    <w:rsid w:val="001D7953"/>
    <w:rsid w:val="001D7E85"/>
    <w:rsid w:val="001E18FB"/>
    <w:rsid w:val="001E57DE"/>
    <w:rsid w:val="001F53B6"/>
    <w:rsid w:val="00200BEC"/>
    <w:rsid w:val="00201848"/>
    <w:rsid w:val="00207C51"/>
    <w:rsid w:val="0021075B"/>
    <w:rsid w:val="002142AC"/>
    <w:rsid w:val="00216AE8"/>
    <w:rsid w:val="002174EA"/>
    <w:rsid w:val="0022046F"/>
    <w:rsid w:val="002233B9"/>
    <w:rsid w:val="002243EA"/>
    <w:rsid w:val="00227FA6"/>
    <w:rsid w:val="00230208"/>
    <w:rsid w:val="00231A7F"/>
    <w:rsid w:val="002358F6"/>
    <w:rsid w:val="0023681D"/>
    <w:rsid w:val="00236A9B"/>
    <w:rsid w:val="0023704F"/>
    <w:rsid w:val="00237B2C"/>
    <w:rsid w:val="00237BF5"/>
    <w:rsid w:val="002419D4"/>
    <w:rsid w:val="00243379"/>
    <w:rsid w:val="0024455A"/>
    <w:rsid w:val="00246A2F"/>
    <w:rsid w:val="00257943"/>
    <w:rsid w:val="002579E7"/>
    <w:rsid w:val="00257B1F"/>
    <w:rsid w:val="00261534"/>
    <w:rsid w:val="0026164F"/>
    <w:rsid w:val="00264AA5"/>
    <w:rsid w:val="002659B3"/>
    <w:rsid w:val="00266906"/>
    <w:rsid w:val="00270768"/>
    <w:rsid w:val="002711FB"/>
    <w:rsid w:val="00271744"/>
    <w:rsid w:val="00271EB5"/>
    <w:rsid w:val="00272E97"/>
    <w:rsid w:val="0027495D"/>
    <w:rsid w:val="0027637D"/>
    <w:rsid w:val="00276737"/>
    <w:rsid w:val="002767EA"/>
    <w:rsid w:val="00280589"/>
    <w:rsid w:val="002825A8"/>
    <w:rsid w:val="002860D6"/>
    <w:rsid w:val="00286E35"/>
    <w:rsid w:val="002873EC"/>
    <w:rsid w:val="002912F2"/>
    <w:rsid w:val="002952D6"/>
    <w:rsid w:val="0029611C"/>
    <w:rsid w:val="00297096"/>
    <w:rsid w:val="002A0A88"/>
    <w:rsid w:val="002A18D8"/>
    <w:rsid w:val="002B0730"/>
    <w:rsid w:val="002B513B"/>
    <w:rsid w:val="002C0E5E"/>
    <w:rsid w:val="002C4195"/>
    <w:rsid w:val="002C7A37"/>
    <w:rsid w:val="002D4917"/>
    <w:rsid w:val="002D605B"/>
    <w:rsid w:val="002E0BA3"/>
    <w:rsid w:val="002E1377"/>
    <w:rsid w:val="002E20D6"/>
    <w:rsid w:val="002E21FB"/>
    <w:rsid w:val="002E5263"/>
    <w:rsid w:val="002E562C"/>
    <w:rsid w:val="002F2F2A"/>
    <w:rsid w:val="002F4DF5"/>
    <w:rsid w:val="002F7410"/>
    <w:rsid w:val="003013A2"/>
    <w:rsid w:val="00304D9F"/>
    <w:rsid w:val="00304E86"/>
    <w:rsid w:val="00305C99"/>
    <w:rsid w:val="00310EAB"/>
    <w:rsid w:val="0031225A"/>
    <w:rsid w:val="00312494"/>
    <w:rsid w:val="00323447"/>
    <w:rsid w:val="0032344B"/>
    <w:rsid w:val="00325722"/>
    <w:rsid w:val="00327E02"/>
    <w:rsid w:val="003319C7"/>
    <w:rsid w:val="003336C3"/>
    <w:rsid w:val="00335A2F"/>
    <w:rsid w:val="003363AD"/>
    <w:rsid w:val="00336BA6"/>
    <w:rsid w:val="0034299F"/>
    <w:rsid w:val="00342E88"/>
    <w:rsid w:val="003431F8"/>
    <w:rsid w:val="003458B9"/>
    <w:rsid w:val="00352931"/>
    <w:rsid w:val="00352AB8"/>
    <w:rsid w:val="00360576"/>
    <w:rsid w:val="00363D70"/>
    <w:rsid w:val="00370D1D"/>
    <w:rsid w:val="0038158A"/>
    <w:rsid w:val="00384791"/>
    <w:rsid w:val="00386111"/>
    <w:rsid w:val="00392869"/>
    <w:rsid w:val="00392F07"/>
    <w:rsid w:val="00393DD3"/>
    <w:rsid w:val="003972DC"/>
    <w:rsid w:val="003A1A5B"/>
    <w:rsid w:val="003A5E74"/>
    <w:rsid w:val="003A7CD8"/>
    <w:rsid w:val="003B19D8"/>
    <w:rsid w:val="003B445E"/>
    <w:rsid w:val="003B4E10"/>
    <w:rsid w:val="003C5098"/>
    <w:rsid w:val="003C77D5"/>
    <w:rsid w:val="003D081D"/>
    <w:rsid w:val="003D67D8"/>
    <w:rsid w:val="003D6C3D"/>
    <w:rsid w:val="003E1A30"/>
    <w:rsid w:val="003E236C"/>
    <w:rsid w:val="003E3CF7"/>
    <w:rsid w:val="003E4533"/>
    <w:rsid w:val="003E5ED3"/>
    <w:rsid w:val="003F3AD2"/>
    <w:rsid w:val="00400B90"/>
    <w:rsid w:val="00402132"/>
    <w:rsid w:val="00403F27"/>
    <w:rsid w:val="00411AC5"/>
    <w:rsid w:val="00414421"/>
    <w:rsid w:val="004155DE"/>
    <w:rsid w:val="004225C0"/>
    <w:rsid w:val="00427BE4"/>
    <w:rsid w:val="004335C7"/>
    <w:rsid w:val="00436669"/>
    <w:rsid w:val="004456D1"/>
    <w:rsid w:val="004519F2"/>
    <w:rsid w:val="00455DE9"/>
    <w:rsid w:val="004614E4"/>
    <w:rsid w:val="00461F2C"/>
    <w:rsid w:val="00465107"/>
    <w:rsid w:val="00471F25"/>
    <w:rsid w:val="00482924"/>
    <w:rsid w:val="004848E7"/>
    <w:rsid w:val="0048492D"/>
    <w:rsid w:val="00484CE7"/>
    <w:rsid w:val="00485BA4"/>
    <w:rsid w:val="004A7C24"/>
    <w:rsid w:val="004B3837"/>
    <w:rsid w:val="004B6BF7"/>
    <w:rsid w:val="004C1DD1"/>
    <w:rsid w:val="004C319B"/>
    <w:rsid w:val="004C7CAB"/>
    <w:rsid w:val="004E1CAC"/>
    <w:rsid w:val="004E1EF9"/>
    <w:rsid w:val="004E2173"/>
    <w:rsid w:val="004E3E38"/>
    <w:rsid w:val="004E665F"/>
    <w:rsid w:val="004E6A80"/>
    <w:rsid w:val="004F229E"/>
    <w:rsid w:val="004F537C"/>
    <w:rsid w:val="004F7009"/>
    <w:rsid w:val="004F7160"/>
    <w:rsid w:val="0050008A"/>
    <w:rsid w:val="00500A43"/>
    <w:rsid w:val="00500DC5"/>
    <w:rsid w:val="005022A7"/>
    <w:rsid w:val="005035D2"/>
    <w:rsid w:val="00511E57"/>
    <w:rsid w:val="005136BB"/>
    <w:rsid w:val="00515B6B"/>
    <w:rsid w:val="005168B7"/>
    <w:rsid w:val="0052315C"/>
    <w:rsid w:val="0052398B"/>
    <w:rsid w:val="0053073B"/>
    <w:rsid w:val="00533A40"/>
    <w:rsid w:val="005410DE"/>
    <w:rsid w:val="0054427C"/>
    <w:rsid w:val="0055115B"/>
    <w:rsid w:val="00551E20"/>
    <w:rsid w:val="00556460"/>
    <w:rsid w:val="00564C16"/>
    <w:rsid w:val="0056570B"/>
    <w:rsid w:val="00570A9B"/>
    <w:rsid w:val="00570C60"/>
    <w:rsid w:val="00572804"/>
    <w:rsid w:val="005768FC"/>
    <w:rsid w:val="00580608"/>
    <w:rsid w:val="0058265D"/>
    <w:rsid w:val="00582CAF"/>
    <w:rsid w:val="00582F12"/>
    <w:rsid w:val="0058709F"/>
    <w:rsid w:val="00587725"/>
    <w:rsid w:val="005938D9"/>
    <w:rsid w:val="00597D74"/>
    <w:rsid w:val="005A13BD"/>
    <w:rsid w:val="005A3571"/>
    <w:rsid w:val="005B62A9"/>
    <w:rsid w:val="005B781D"/>
    <w:rsid w:val="005C3699"/>
    <w:rsid w:val="005C3D57"/>
    <w:rsid w:val="005C4919"/>
    <w:rsid w:val="005D0B8F"/>
    <w:rsid w:val="005D0C4E"/>
    <w:rsid w:val="005D39F3"/>
    <w:rsid w:val="005D49DF"/>
    <w:rsid w:val="005D5A2C"/>
    <w:rsid w:val="005E03C6"/>
    <w:rsid w:val="005E1AAF"/>
    <w:rsid w:val="005E604E"/>
    <w:rsid w:val="005F1FB2"/>
    <w:rsid w:val="005F25FC"/>
    <w:rsid w:val="0060361C"/>
    <w:rsid w:val="0060427D"/>
    <w:rsid w:val="00607310"/>
    <w:rsid w:val="00611CB0"/>
    <w:rsid w:val="006144B3"/>
    <w:rsid w:val="00617D63"/>
    <w:rsid w:val="006200B3"/>
    <w:rsid w:val="00621FD0"/>
    <w:rsid w:val="00623497"/>
    <w:rsid w:val="006235A9"/>
    <w:rsid w:val="00623A6D"/>
    <w:rsid w:val="00631466"/>
    <w:rsid w:val="00631717"/>
    <w:rsid w:val="00637ECB"/>
    <w:rsid w:val="0064041B"/>
    <w:rsid w:val="00640C70"/>
    <w:rsid w:val="00646320"/>
    <w:rsid w:val="00651C7E"/>
    <w:rsid w:val="006527BF"/>
    <w:rsid w:val="00655F31"/>
    <w:rsid w:val="00660E7E"/>
    <w:rsid w:val="00663064"/>
    <w:rsid w:val="00663341"/>
    <w:rsid w:val="006724C6"/>
    <w:rsid w:val="00672632"/>
    <w:rsid w:val="00673BC8"/>
    <w:rsid w:val="00674682"/>
    <w:rsid w:val="00677629"/>
    <w:rsid w:val="0067785B"/>
    <w:rsid w:val="00681A45"/>
    <w:rsid w:val="00682BBB"/>
    <w:rsid w:val="006837D2"/>
    <w:rsid w:val="00686B69"/>
    <w:rsid w:val="006916DA"/>
    <w:rsid w:val="006950C1"/>
    <w:rsid w:val="00695536"/>
    <w:rsid w:val="006A11EF"/>
    <w:rsid w:val="006A30E2"/>
    <w:rsid w:val="006A3EE1"/>
    <w:rsid w:val="006A6085"/>
    <w:rsid w:val="006B2386"/>
    <w:rsid w:val="006B768E"/>
    <w:rsid w:val="006B7EB8"/>
    <w:rsid w:val="006C408D"/>
    <w:rsid w:val="006C572F"/>
    <w:rsid w:val="006E07AA"/>
    <w:rsid w:val="006E1121"/>
    <w:rsid w:val="006E221E"/>
    <w:rsid w:val="006F310C"/>
    <w:rsid w:val="006F58F9"/>
    <w:rsid w:val="006F61F6"/>
    <w:rsid w:val="00702D99"/>
    <w:rsid w:val="007031D1"/>
    <w:rsid w:val="00706FA2"/>
    <w:rsid w:val="00707F42"/>
    <w:rsid w:val="00715013"/>
    <w:rsid w:val="00716C24"/>
    <w:rsid w:val="00725DA4"/>
    <w:rsid w:val="00726D6E"/>
    <w:rsid w:val="00727833"/>
    <w:rsid w:val="007326D4"/>
    <w:rsid w:val="007330E3"/>
    <w:rsid w:val="00734860"/>
    <w:rsid w:val="00737026"/>
    <w:rsid w:val="00740B86"/>
    <w:rsid w:val="007520E6"/>
    <w:rsid w:val="00752F50"/>
    <w:rsid w:val="0076163D"/>
    <w:rsid w:val="007668A2"/>
    <w:rsid w:val="00774AD2"/>
    <w:rsid w:val="00776C17"/>
    <w:rsid w:val="00780839"/>
    <w:rsid w:val="00780AD5"/>
    <w:rsid w:val="00781593"/>
    <w:rsid w:val="00781928"/>
    <w:rsid w:val="007841FC"/>
    <w:rsid w:val="007853A8"/>
    <w:rsid w:val="007860C0"/>
    <w:rsid w:val="007A1804"/>
    <w:rsid w:val="007A476E"/>
    <w:rsid w:val="007B471D"/>
    <w:rsid w:val="007C03DB"/>
    <w:rsid w:val="007C66B8"/>
    <w:rsid w:val="007D102F"/>
    <w:rsid w:val="007D341B"/>
    <w:rsid w:val="007D7466"/>
    <w:rsid w:val="007F105A"/>
    <w:rsid w:val="007F2975"/>
    <w:rsid w:val="007F3A25"/>
    <w:rsid w:val="007F7376"/>
    <w:rsid w:val="007F74BC"/>
    <w:rsid w:val="007F781C"/>
    <w:rsid w:val="008020F8"/>
    <w:rsid w:val="00803E0D"/>
    <w:rsid w:val="00810D50"/>
    <w:rsid w:val="00811404"/>
    <w:rsid w:val="0081363A"/>
    <w:rsid w:val="00817588"/>
    <w:rsid w:val="00820BF6"/>
    <w:rsid w:val="00821312"/>
    <w:rsid w:val="0082292F"/>
    <w:rsid w:val="00822CEC"/>
    <w:rsid w:val="00827A6D"/>
    <w:rsid w:val="0083050E"/>
    <w:rsid w:val="008316BF"/>
    <w:rsid w:val="00832731"/>
    <w:rsid w:val="00834347"/>
    <w:rsid w:val="00834976"/>
    <w:rsid w:val="00842FE8"/>
    <w:rsid w:val="008557A4"/>
    <w:rsid w:val="0086018A"/>
    <w:rsid w:val="0086284C"/>
    <w:rsid w:val="00863948"/>
    <w:rsid w:val="00864328"/>
    <w:rsid w:val="00876E0A"/>
    <w:rsid w:val="00882E18"/>
    <w:rsid w:val="00884D74"/>
    <w:rsid w:val="008851BC"/>
    <w:rsid w:val="008872A2"/>
    <w:rsid w:val="008920B4"/>
    <w:rsid w:val="008930E1"/>
    <w:rsid w:val="00895B4B"/>
    <w:rsid w:val="008B14AB"/>
    <w:rsid w:val="008B18E2"/>
    <w:rsid w:val="008B3E9A"/>
    <w:rsid w:val="008B500B"/>
    <w:rsid w:val="008B7145"/>
    <w:rsid w:val="008D2851"/>
    <w:rsid w:val="008D321B"/>
    <w:rsid w:val="008D7233"/>
    <w:rsid w:val="008E0505"/>
    <w:rsid w:val="008E0D48"/>
    <w:rsid w:val="008E1174"/>
    <w:rsid w:val="008E4641"/>
    <w:rsid w:val="008E7C8E"/>
    <w:rsid w:val="00901551"/>
    <w:rsid w:val="00901630"/>
    <w:rsid w:val="00902D44"/>
    <w:rsid w:val="00903782"/>
    <w:rsid w:val="0090473C"/>
    <w:rsid w:val="009108C5"/>
    <w:rsid w:val="00910B1E"/>
    <w:rsid w:val="00911C83"/>
    <w:rsid w:val="009147CB"/>
    <w:rsid w:val="00921C1B"/>
    <w:rsid w:val="009402F8"/>
    <w:rsid w:val="0094324C"/>
    <w:rsid w:val="00943D55"/>
    <w:rsid w:val="00944538"/>
    <w:rsid w:val="0094614E"/>
    <w:rsid w:val="00951CD3"/>
    <w:rsid w:val="00952E5E"/>
    <w:rsid w:val="00953227"/>
    <w:rsid w:val="00953B22"/>
    <w:rsid w:val="009551BE"/>
    <w:rsid w:val="00955CD5"/>
    <w:rsid w:val="00956A70"/>
    <w:rsid w:val="0095728D"/>
    <w:rsid w:val="00960B51"/>
    <w:rsid w:val="00963CDC"/>
    <w:rsid w:val="00963ECB"/>
    <w:rsid w:val="00967D6F"/>
    <w:rsid w:val="00973322"/>
    <w:rsid w:val="009759B2"/>
    <w:rsid w:val="00980394"/>
    <w:rsid w:val="0098061E"/>
    <w:rsid w:val="00985FD1"/>
    <w:rsid w:val="00991764"/>
    <w:rsid w:val="0099309B"/>
    <w:rsid w:val="009969C3"/>
    <w:rsid w:val="009A1240"/>
    <w:rsid w:val="009A48D7"/>
    <w:rsid w:val="009A6AD1"/>
    <w:rsid w:val="009A6C1F"/>
    <w:rsid w:val="009A7A02"/>
    <w:rsid w:val="009C1975"/>
    <w:rsid w:val="009C207D"/>
    <w:rsid w:val="009C743A"/>
    <w:rsid w:val="009D09D0"/>
    <w:rsid w:val="009E1072"/>
    <w:rsid w:val="009E3076"/>
    <w:rsid w:val="009E3110"/>
    <w:rsid w:val="009E66A3"/>
    <w:rsid w:val="009F0E61"/>
    <w:rsid w:val="009F2506"/>
    <w:rsid w:val="00A003AF"/>
    <w:rsid w:val="00A06CA4"/>
    <w:rsid w:val="00A11F60"/>
    <w:rsid w:val="00A12284"/>
    <w:rsid w:val="00A21951"/>
    <w:rsid w:val="00A22745"/>
    <w:rsid w:val="00A230D3"/>
    <w:rsid w:val="00A2585D"/>
    <w:rsid w:val="00A300BA"/>
    <w:rsid w:val="00A3039E"/>
    <w:rsid w:val="00A33DE2"/>
    <w:rsid w:val="00A35365"/>
    <w:rsid w:val="00A51E08"/>
    <w:rsid w:val="00A5299D"/>
    <w:rsid w:val="00A5572D"/>
    <w:rsid w:val="00A56277"/>
    <w:rsid w:val="00A5650F"/>
    <w:rsid w:val="00A57455"/>
    <w:rsid w:val="00A61194"/>
    <w:rsid w:val="00A62541"/>
    <w:rsid w:val="00A62787"/>
    <w:rsid w:val="00A6415E"/>
    <w:rsid w:val="00A644D6"/>
    <w:rsid w:val="00A71D99"/>
    <w:rsid w:val="00A7420C"/>
    <w:rsid w:val="00A81263"/>
    <w:rsid w:val="00A81A64"/>
    <w:rsid w:val="00A833D4"/>
    <w:rsid w:val="00A837CE"/>
    <w:rsid w:val="00A909D6"/>
    <w:rsid w:val="00A96BBB"/>
    <w:rsid w:val="00A97E41"/>
    <w:rsid w:val="00AA0D85"/>
    <w:rsid w:val="00AB2D84"/>
    <w:rsid w:val="00AB4FA5"/>
    <w:rsid w:val="00AB6D90"/>
    <w:rsid w:val="00AB75BC"/>
    <w:rsid w:val="00AC0533"/>
    <w:rsid w:val="00AC51E2"/>
    <w:rsid w:val="00AC71B8"/>
    <w:rsid w:val="00AC72E5"/>
    <w:rsid w:val="00AC7745"/>
    <w:rsid w:val="00AD1A3F"/>
    <w:rsid w:val="00AD410B"/>
    <w:rsid w:val="00AD77AF"/>
    <w:rsid w:val="00AE0641"/>
    <w:rsid w:val="00AE38B2"/>
    <w:rsid w:val="00AF09DF"/>
    <w:rsid w:val="00AF4B72"/>
    <w:rsid w:val="00AF6454"/>
    <w:rsid w:val="00AF7A6F"/>
    <w:rsid w:val="00B01A99"/>
    <w:rsid w:val="00B05D69"/>
    <w:rsid w:val="00B21163"/>
    <w:rsid w:val="00B214D7"/>
    <w:rsid w:val="00B25249"/>
    <w:rsid w:val="00B27D74"/>
    <w:rsid w:val="00B307B1"/>
    <w:rsid w:val="00B37678"/>
    <w:rsid w:val="00B52EC6"/>
    <w:rsid w:val="00B52F8F"/>
    <w:rsid w:val="00B55A68"/>
    <w:rsid w:val="00B60061"/>
    <w:rsid w:val="00B62758"/>
    <w:rsid w:val="00B6378D"/>
    <w:rsid w:val="00B6380C"/>
    <w:rsid w:val="00B675CB"/>
    <w:rsid w:val="00B71EBD"/>
    <w:rsid w:val="00B724CE"/>
    <w:rsid w:val="00B744A5"/>
    <w:rsid w:val="00B74B6B"/>
    <w:rsid w:val="00B75A6A"/>
    <w:rsid w:val="00B821B0"/>
    <w:rsid w:val="00B82950"/>
    <w:rsid w:val="00B82B66"/>
    <w:rsid w:val="00B849B9"/>
    <w:rsid w:val="00B87206"/>
    <w:rsid w:val="00B93EF1"/>
    <w:rsid w:val="00B960FD"/>
    <w:rsid w:val="00BA052A"/>
    <w:rsid w:val="00BA0A2F"/>
    <w:rsid w:val="00BA457F"/>
    <w:rsid w:val="00BB455A"/>
    <w:rsid w:val="00BC1A36"/>
    <w:rsid w:val="00BC2578"/>
    <w:rsid w:val="00BC3D53"/>
    <w:rsid w:val="00BC3EC8"/>
    <w:rsid w:val="00BC589D"/>
    <w:rsid w:val="00BC77B9"/>
    <w:rsid w:val="00BD1343"/>
    <w:rsid w:val="00BD71D4"/>
    <w:rsid w:val="00BD744D"/>
    <w:rsid w:val="00BE0E76"/>
    <w:rsid w:val="00BE16DB"/>
    <w:rsid w:val="00BE2F2A"/>
    <w:rsid w:val="00BE392D"/>
    <w:rsid w:val="00BE49F3"/>
    <w:rsid w:val="00BF0045"/>
    <w:rsid w:val="00BF0841"/>
    <w:rsid w:val="00BF73F6"/>
    <w:rsid w:val="00C022C2"/>
    <w:rsid w:val="00C02A44"/>
    <w:rsid w:val="00C04D9E"/>
    <w:rsid w:val="00C0547C"/>
    <w:rsid w:val="00C0586F"/>
    <w:rsid w:val="00C05C86"/>
    <w:rsid w:val="00C12E58"/>
    <w:rsid w:val="00C140FE"/>
    <w:rsid w:val="00C15ED5"/>
    <w:rsid w:val="00C20FB2"/>
    <w:rsid w:val="00C23440"/>
    <w:rsid w:val="00C31D4B"/>
    <w:rsid w:val="00C32B52"/>
    <w:rsid w:val="00C34DDA"/>
    <w:rsid w:val="00C363C4"/>
    <w:rsid w:val="00C363D3"/>
    <w:rsid w:val="00C36400"/>
    <w:rsid w:val="00C36F80"/>
    <w:rsid w:val="00C40CD0"/>
    <w:rsid w:val="00C41B40"/>
    <w:rsid w:val="00C432DC"/>
    <w:rsid w:val="00C4374A"/>
    <w:rsid w:val="00C50024"/>
    <w:rsid w:val="00C5034C"/>
    <w:rsid w:val="00C52051"/>
    <w:rsid w:val="00C53506"/>
    <w:rsid w:val="00C54FE1"/>
    <w:rsid w:val="00C63C8D"/>
    <w:rsid w:val="00C647E5"/>
    <w:rsid w:val="00C65DA3"/>
    <w:rsid w:val="00C71656"/>
    <w:rsid w:val="00C73A85"/>
    <w:rsid w:val="00C741D5"/>
    <w:rsid w:val="00C77578"/>
    <w:rsid w:val="00C820E9"/>
    <w:rsid w:val="00C82245"/>
    <w:rsid w:val="00C903AF"/>
    <w:rsid w:val="00C91199"/>
    <w:rsid w:val="00C9127E"/>
    <w:rsid w:val="00C92F0E"/>
    <w:rsid w:val="00C9534A"/>
    <w:rsid w:val="00CA0F66"/>
    <w:rsid w:val="00CA2355"/>
    <w:rsid w:val="00CA54BB"/>
    <w:rsid w:val="00CA6C0B"/>
    <w:rsid w:val="00CB1534"/>
    <w:rsid w:val="00CB6B9A"/>
    <w:rsid w:val="00CC1093"/>
    <w:rsid w:val="00CC15CC"/>
    <w:rsid w:val="00CC5C5B"/>
    <w:rsid w:val="00CC75F4"/>
    <w:rsid w:val="00CD2257"/>
    <w:rsid w:val="00CD7AAA"/>
    <w:rsid w:val="00CE0370"/>
    <w:rsid w:val="00CF0EBE"/>
    <w:rsid w:val="00CF1A0B"/>
    <w:rsid w:val="00CF3CF5"/>
    <w:rsid w:val="00CF3F30"/>
    <w:rsid w:val="00CF6850"/>
    <w:rsid w:val="00CF7AA1"/>
    <w:rsid w:val="00D02CB4"/>
    <w:rsid w:val="00D041EC"/>
    <w:rsid w:val="00D042D8"/>
    <w:rsid w:val="00D06465"/>
    <w:rsid w:val="00D112E2"/>
    <w:rsid w:val="00D1698E"/>
    <w:rsid w:val="00D2108D"/>
    <w:rsid w:val="00D2440A"/>
    <w:rsid w:val="00D26844"/>
    <w:rsid w:val="00D4141F"/>
    <w:rsid w:val="00D41839"/>
    <w:rsid w:val="00D46DD8"/>
    <w:rsid w:val="00D47ACB"/>
    <w:rsid w:val="00D51EAD"/>
    <w:rsid w:val="00D5369D"/>
    <w:rsid w:val="00D619AE"/>
    <w:rsid w:val="00D65724"/>
    <w:rsid w:val="00D70FD2"/>
    <w:rsid w:val="00D71B92"/>
    <w:rsid w:val="00D73D69"/>
    <w:rsid w:val="00D83E5D"/>
    <w:rsid w:val="00D84F31"/>
    <w:rsid w:val="00D851DA"/>
    <w:rsid w:val="00D9154D"/>
    <w:rsid w:val="00D915F4"/>
    <w:rsid w:val="00D93167"/>
    <w:rsid w:val="00D94D58"/>
    <w:rsid w:val="00D97527"/>
    <w:rsid w:val="00D97B75"/>
    <w:rsid w:val="00DA079E"/>
    <w:rsid w:val="00DA1E67"/>
    <w:rsid w:val="00DA5858"/>
    <w:rsid w:val="00DB0458"/>
    <w:rsid w:val="00DB222B"/>
    <w:rsid w:val="00DB2868"/>
    <w:rsid w:val="00DB4F9A"/>
    <w:rsid w:val="00DB7D6E"/>
    <w:rsid w:val="00DC031D"/>
    <w:rsid w:val="00DC1CFE"/>
    <w:rsid w:val="00DC21CE"/>
    <w:rsid w:val="00DC3B05"/>
    <w:rsid w:val="00DC4E67"/>
    <w:rsid w:val="00DD00F5"/>
    <w:rsid w:val="00DD366D"/>
    <w:rsid w:val="00DE078F"/>
    <w:rsid w:val="00DE13EA"/>
    <w:rsid w:val="00DE19D9"/>
    <w:rsid w:val="00DE429A"/>
    <w:rsid w:val="00DE56F3"/>
    <w:rsid w:val="00DE7ACF"/>
    <w:rsid w:val="00DF5461"/>
    <w:rsid w:val="00DF73EF"/>
    <w:rsid w:val="00E036C8"/>
    <w:rsid w:val="00E04CE6"/>
    <w:rsid w:val="00E078CD"/>
    <w:rsid w:val="00E10297"/>
    <w:rsid w:val="00E10E96"/>
    <w:rsid w:val="00E10EC7"/>
    <w:rsid w:val="00E13879"/>
    <w:rsid w:val="00E14DB5"/>
    <w:rsid w:val="00E1530A"/>
    <w:rsid w:val="00E16943"/>
    <w:rsid w:val="00E17C1A"/>
    <w:rsid w:val="00E238DF"/>
    <w:rsid w:val="00E23B32"/>
    <w:rsid w:val="00E253EE"/>
    <w:rsid w:val="00E2686D"/>
    <w:rsid w:val="00E316D9"/>
    <w:rsid w:val="00E34EB6"/>
    <w:rsid w:val="00E42B6A"/>
    <w:rsid w:val="00E4399D"/>
    <w:rsid w:val="00E44741"/>
    <w:rsid w:val="00E54E75"/>
    <w:rsid w:val="00E55393"/>
    <w:rsid w:val="00E5643E"/>
    <w:rsid w:val="00E5720B"/>
    <w:rsid w:val="00E64C30"/>
    <w:rsid w:val="00E7400E"/>
    <w:rsid w:val="00E8141D"/>
    <w:rsid w:val="00E856DA"/>
    <w:rsid w:val="00E86F07"/>
    <w:rsid w:val="00E87611"/>
    <w:rsid w:val="00E92773"/>
    <w:rsid w:val="00E9418E"/>
    <w:rsid w:val="00E96913"/>
    <w:rsid w:val="00EA12F0"/>
    <w:rsid w:val="00EA1D9C"/>
    <w:rsid w:val="00EA52AE"/>
    <w:rsid w:val="00EB1F06"/>
    <w:rsid w:val="00EB2A8A"/>
    <w:rsid w:val="00EB7E37"/>
    <w:rsid w:val="00EC251A"/>
    <w:rsid w:val="00EC3FF2"/>
    <w:rsid w:val="00ED0720"/>
    <w:rsid w:val="00ED2DDA"/>
    <w:rsid w:val="00EE0413"/>
    <w:rsid w:val="00EE0973"/>
    <w:rsid w:val="00EE599B"/>
    <w:rsid w:val="00EF4827"/>
    <w:rsid w:val="00EF4B8C"/>
    <w:rsid w:val="00F0240A"/>
    <w:rsid w:val="00F121C1"/>
    <w:rsid w:val="00F16A39"/>
    <w:rsid w:val="00F20247"/>
    <w:rsid w:val="00F2175F"/>
    <w:rsid w:val="00F25594"/>
    <w:rsid w:val="00F31348"/>
    <w:rsid w:val="00F32BA7"/>
    <w:rsid w:val="00F34085"/>
    <w:rsid w:val="00F36215"/>
    <w:rsid w:val="00F36FB3"/>
    <w:rsid w:val="00F404F9"/>
    <w:rsid w:val="00F44F5D"/>
    <w:rsid w:val="00F6163C"/>
    <w:rsid w:val="00F6458D"/>
    <w:rsid w:val="00F65EC8"/>
    <w:rsid w:val="00F70EF4"/>
    <w:rsid w:val="00F72723"/>
    <w:rsid w:val="00F91A2C"/>
    <w:rsid w:val="00F9221E"/>
    <w:rsid w:val="00F94637"/>
    <w:rsid w:val="00F954DB"/>
    <w:rsid w:val="00F96938"/>
    <w:rsid w:val="00FA35FE"/>
    <w:rsid w:val="00FB30C6"/>
    <w:rsid w:val="00FC0A1B"/>
    <w:rsid w:val="00FC0DD8"/>
    <w:rsid w:val="00FC5390"/>
    <w:rsid w:val="00FC5EB6"/>
    <w:rsid w:val="00FC7BF7"/>
    <w:rsid w:val="00FD3E9A"/>
    <w:rsid w:val="00FD4A6D"/>
    <w:rsid w:val="00FD7D84"/>
    <w:rsid w:val="00FD7EDC"/>
    <w:rsid w:val="00FE41FD"/>
    <w:rsid w:val="00FE6F62"/>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2204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514">
      <w:bodyDiv w:val="1"/>
      <w:marLeft w:val="0"/>
      <w:marRight w:val="0"/>
      <w:marTop w:val="0"/>
      <w:marBottom w:val="0"/>
      <w:divBdr>
        <w:top w:val="none" w:sz="0" w:space="0" w:color="auto"/>
        <w:left w:val="none" w:sz="0" w:space="0" w:color="auto"/>
        <w:bottom w:val="none" w:sz="0" w:space="0" w:color="auto"/>
        <w:right w:val="none" w:sz="0" w:space="0" w:color="auto"/>
      </w:divBdr>
    </w:div>
    <w:div w:id="17452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A8CA-7ED5-4BD2-B432-1BCD925F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1730</Words>
  <Characters>9521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12</cp:revision>
  <cp:lastPrinted>2018-01-30T19:28:00Z</cp:lastPrinted>
  <dcterms:created xsi:type="dcterms:W3CDTF">2018-01-30T16:23:00Z</dcterms:created>
  <dcterms:modified xsi:type="dcterms:W3CDTF">2018-02-19T21:22:00Z</dcterms:modified>
</cp:coreProperties>
</file>