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EC" w:rsidRPr="00237E94" w:rsidRDefault="000C5BEC" w:rsidP="000C5BE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237E94">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37E94">
        <w:rPr>
          <w:rFonts w:ascii="Calibri" w:eastAsia="Calibri" w:hAnsi="Calibri" w:cs="Calibri"/>
          <w:color w:val="FF0000"/>
          <w:szCs w:val="18"/>
          <w:lang w:val="es-CO" w:eastAsia="fr-FR"/>
        </w:rPr>
        <w:t> </w:t>
      </w:r>
    </w:p>
    <w:p w:rsidR="000C5BEC" w:rsidRPr="00237E94" w:rsidRDefault="000C5BEC" w:rsidP="000C5BEC">
      <w:pPr>
        <w:shd w:val="clear" w:color="auto" w:fill="FFFFFF"/>
        <w:ind w:left="2124" w:hanging="2124"/>
        <w:jc w:val="both"/>
        <w:rPr>
          <w:rFonts w:ascii="Calibri" w:eastAsia="Calibri" w:hAnsi="Calibri" w:cs="Calibri"/>
          <w:sz w:val="18"/>
          <w:szCs w:val="18"/>
          <w:lang w:val="es-CO" w:eastAsia="fr-FR"/>
        </w:rPr>
      </w:pPr>
      <w:r w:rsidRPr="00237E94">
        <w:rPr>
          <w:rFonts w:ascii="Calibri" w:hAnsi="Calibri" w:cs="Calibri"/>
          <w:sz w:val="18"/>
          <w:szCs w:val="18"/>
          <w:lang w:val="es-CO" w:eastAsia="fr-FR"/>
        </w:rPr>
        <w:t>Providencia:</w:t>
      </w:r>
      <w:r w:rsidRPr="00237E94">
        <w:rPr>
          <w:rFonts w:ascii="Calibri" w:hAnsi="Calibri" w:cs="Calibri"/>
          <w:sz w:val="18"/>
          <w:szCs w:val="18"/>
          <w:lang w:val="es-CO" w:eastAsia="fr-FR"/>
        </w:rPr>
        <w:tab/>
        <w:t>Auto  - 2ª Instancia -20 de marzo de 2018</w:t>
      </w:r>
    </w:p>
    <w:p w:rsidR="000C5BEC" w:rsidRPr="00237E94" w:rsidRDefault="000C5BEC" w:rsidP="000C5BEC">
      <w:pPr>
        <w:shd w:val="clear" w:color="auto" w:fill="FFFFFF"/>
        <w:tabs>
          <w:tab w:val="left" w:pos="1418"/>
        </w:tabs>
        <w:jc w:val="both"/>
        <w:rPr>
          <w:rFonts w:ascii="Calibri" w:eastAsia="Calibri" w:hAnsi="Calibri" w:cs="Calibri"/>
          <w:sz w:val="18"/>
          <w:szCs w:val="18"/>
          <w:lang w:eastAsia="fr-FR"/>
        </w:rPr>
      </w:pPr>
      <w:r w:rsidRPr="00237E94">
        <w:rPr>
          <w:rFonts w:ascii="Calibri" w:eastAsia="Calibri" w:hAnsi="Calibri" w:cs="Calibri"/>
          <w:sz w:val="18"/>
          <w:szCs w:val="18"/>
          <w:lang w:val="es-CO" w:eastAsia="fr-FR"/>
        </w:rPr>
        <w:t>Radicación Nro. :</w:t>
      </w:r>
      <w:r w:rsidRPr="00237E94">
        <w:rPr>
          <w:rFonts w:ascii="Calibri" w:eastAsia="Calibri" w:hAnsi="Calibri" w:cs="Calibri"/>
          <w:sz w:val="18"/>
          <w:szCs w:val="18"/>
          <w:lang w:val="es-CO" w:eastAsia="fr-FR"/>
        </w:rPr>
        <w:tab/>
        <w:t xml:space="preserve">  </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eastAsia="fr-FR"/>
        </w:rPr>
        <w:t>2014-00150</w:t>
      </w:r>
    </w:p>
    <w:p w:rsidR="000C5BEC" w:rsidRPr="00237E94" w:rsidRDefault="000C5BEC" w:rsidP="000C5BEC">
      <w:pPr>
        <w:shd w:val="clear" w:color="auto" w:fill="FFFFFF"/>
        <w:tabs>
          <w:tab w:val="left" w:pos="1418"/>
        </w:tabs>
        <w:jc w:val="both"/>
        <w:rPr>
          <w:rFonts w:ascii="Calibri" w:eastAsia="Calibri" w:hAnsi="Calibri" w:cs="Calibri"/>
          <w:bCs/>
          <w:sz w:val="18"/>
          <w:szCs w:val="18"/>
          <w:lang w:eastAsia="fr-FR"/>
        </w:rPr>
      </w:pPr>
      <w:r w:rsidRPr="00237E94">
        <w:rPr>
          <w:rFonts w:ascii="Calibri" w:eastAsia="Calibri" w:hAnsi="Calibri" w:cs="Calibri"/>
          <w:sz w:val="18"/>
          <w:szCs w:val="18"/>
          <w:lang w:val="es-ES_tradnl" w:eastAsia="fr-FR"/>
        </w:rPr>
        <w:t>Demandante</w:t>
      </w:r>
      <w:r w:rsidRPr="00237E94">
        <w:rPr>
          <w:rFonts w:ascii="Calibri" w:eastAsia="Calibri" w:hAnsi="Calibri" w:cs="Calibri"/>
          <w:sz w:val="18"/>
          <w:szCs w:val="18"/>
          <w:lang w:val="es-CO" w:eastAsia="fr-FR"/>
        </w:rPr>
        <w:t>:</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r>
      <w:r w:rsidRPr="00237E94">
        <w:rPr>
          <w:rFonts w:ascii="Calibri" w:eastAsia="Calibri" w:hAnsi="Calibri" w:cs="Calibri"/>
          <w:bCs/>
          <w:sz w:val="18"/>
          <w:szCs w:val="18"/>
          <w:lang w:val="es-CO" w:eastAsia="fr-FR"/>
        </w:rPr>
        <w:t>Inedis Zuluaga de Castaño y otra</w:t>
      </w:r>
    </w:p>
    <w:p w:rsidR="000C5BEC" w:rsidRPr="00237E94" w:rsidRDefault="000C5BEC" w:rsidP="000C5BEC">
      <w:pPr>
        <w:shd w:val="clear" w:color="auto" w:fill="FFFFFF"/>
        <w:tabs>
          <w:tab w:val="left" w:pos="1418"/>
        </w:tabs>
        <w:jc w:val="both"/>
        <w:rPr>
          <w:rFonts w:ascii="Calibri" w:eastAsia="Calibri" w:hAnsi="Calibri" w:cs="Calibri"/>
          <w:bCs/>
          <w:sz w:val="18"/>
          <w:szCs w:val="18"/>
          <w:lang w:eastAsia="fr-FR"/>
        </w:rPr>
      </w:pPr>
      <w:r w:rsidRPr="00237E94">
        <w:rPr>
          <w:rFonts w:ascii="Calibri" w:eastAsia="Calibri" w:hAnsi="Calibri" w:cs="Calibri"/>
          <w:bCs/>
          <w:sz w:val="18"/>
          <w:szCs w:val="18"/>
          <w:lang w:eastAsia="fr-FR"/>
        </w:rPr>
        <w:t xml:space="preserve">Demandado: </w:t>
      </w:r>
      <w:r w:rsidRPr="00237E94">
        <w:rPr>
          <w:rFonts w:ascii="Calibri" w:eastAsia="Calibri" w:hAnsi="Calibri" w:cs="Calibri"/>
          <w:bCs/>
          <w:sz w:val="18"/>
          <w:szCs w:val="18"/>
          <w:lang w:eastAsia="fr-FR"/>
        </w:rPr>
        <w:tab/>
      </w:r>
      <w:r w:rsidRPr="00237E94">
        <w:rPr>
          <w:rFonts w:ascii="Calibri" w:eastAsia="Calibri" w:hAnsi="Calibri" w:cs="Calibri"/>
          <w:bCs/>
          <w:sz w:val="18"/>
          <w:szCs w:val="18"/>
          <w:lang w:eastAsia="fr-FR"/>
        </w:rPr>
        <w:tab/>
      </w:r>
      <w:r w:rsidRPr="00237E94">
        <w:rPr>
          <w:rFonts w:ascii="Calibri" w:eastAsia="Calibri" w:hAnsi="Calibri" w:cs="Calibri"/>
          <w:bCs/>
          <w:sz w:val="18"/>
          <w:szCs w:val="18"/>
          <w:lang w:val="es-CO" w:eastAsia="fr-FR"/>
        </w:rPr>
        <w:t>Amanda Zuluaga de Gómez y otros</w:t>
      </w:r>
    </w:p>
    <w:p w:rsidR="000C5BEC" w:rsidRPr="00237E94" w:rsidRDefault="000C5BEC" w:rsidP="000C5BEC">
      <w:pPr>
        <w:shd w:val="clear" w:color="auto" w:fill="FFFFFF"/>
        <w:tabs>
          <w:tab w:val="left" w:pos="1418"/>
        </w:tabs>
        <w:ind w:left="2124" w:hanging="2124"/>
        <w:jc w:val="both"/>
        <w:rPr>
          <w:rFonts w:ascii="Calibri" w:eastAsia="Calibri" w:hAnsi="Calibri" w:cs="Calibri"/>
          <w:sz w:val="18"/>
          <w:szCs w:val="18"/>
          <w:lang w:val="es-CO" w:eastAsia="fr-FR"/>
        </w:rPr>
      </w:pPr>
      <w:r w:rsidRPr="00237E94">
        <w:rPr>
          <w:rFonts w:ascii="Calibri" w:eastAsia="Calibri" w:hAnsi="Calibri" w:cs="Calibri"/>
          <w:sz w:val="18"/>
          <w:szCs w:val="18"/>
          <w:lang w:val="es-CO" w:eastAsia="fr-FR"/>
        </w:rPr>
        <w:t>Proceso:                </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t>Divisorio</w:t>
      </w:r>
    </w:p>
    <w:p w:rsidR="000C5BEC" w:rsidRPr="00237E94" w:rsidRDefault="000C5BEC" w:rsidP="000C5BEC">
      <w:pPr>
        <w:shd w:val="clear" w:color="auto" w:fill="FFFFFF"/>
        <w:tabs>
          <w:tab w:val="left" w:pos="1416"/>
        </w:tabs>
        <w:jc w:val="both"/>
        <w:rPr>
          <w:rFonts w:ascii="Calibri" w:eastAsia="Calibri" w:hAnsi="Calibri" w:cs="Calibri"/>
          <w:bCs/>
          <w:iCs/>
          <w:sz w:val="18"/>
          <w:szCs w:val="18"/>
          <w:lang w:val="es-CO" w:eastAsia="fr-FR"/>
        </w:rPr>
      </w:pPr>
      <w:r w:rsidRPr="00237E94">
        <w:rPr>
          <w:rFonts w:ascii="Calibri" w:eastAsia="Calibri" w:hAnsi="Calibri" w:cs="Calibri"/>
          <w:sz w:val="18"/>
          <w:szCs w:val="18"/>
          <w:lang w:val="es-CO" w:eastAsia="fr-FR"/>
        </w:rPr>
        <w:t>Magistrado Ponente: </w:t>
      </w:r>
      <w:r w:rsidRPr="00237E94">
        <w:rPr>
          <w:rFonts w:ascii="Calibri" w:eastAsia="Calibri" w:hAnsi="Calibri" w:cs="Calibri"/>
          <w:sz w:val="18"/>
          <w:szCs w:val="18"/>
          <w:lang w:val="es-CO" w:eastAsia="fr-FR"/>
        </w:rPr>
        <w:tab/>
        <w:t>DUBERNEY GRISALES HERRERA</w:t>
      </w:r>
    </w:p>
    <w:p w:rsidR="000C5BEC" w:rsidRPr="00237E94" w:rsidRDefault="000C5BEC" w:rsidP="000C5BEC">
      <w:pPr>
        <w:shd w:val="clear" w:color="auto" w:fill="FFFFFF"/>
        <w:ind w:left="2124" w:hanging="2124"/>
        <w:jc w:val="both"/>
        <w:rPr>
          <w:rFonts w:ascii="Calibri" w:eastAsia="Calibri" w:hAnsi="Calibri" w:cs="Calibri"/>
          <w:bCs/>
          <w:iCs/>
          <w:sz w:val="10"/>
          <w:szCs w:val="10"/>
          <w:lang w:val="es-CO" w:eastAsia="fr-FR"/>
        </w:rPr>
      </w:pPr>
    </w:p>
    <w:p w:rsidR="000C5BEC" w:rsidRPr="00237E94" w:rsidRDefault="000C5BEC" w:rsidP="000C5BEC">
      <w:pPr>
        <w:pStyle w:val="Sinespaciado"/>
        <w:jc w:val="both"/>
        <w:rPr>
          <w:rFonts w:asciiTheme="minorHAnsi" w:hAnsiTheme="minorHAnsi"/>
          <w:sz w:val="18"/>
          <w:szCs w:val="18"/>
          <w:lang w:val="es-CO" w:eastAsia="fr-FR"/>
        </w:rPr>
      </w:pPr>
      <w:r w:rsidRPr="00237E94">
        <w:rPr>
          <w:rFonts w:asciiTheme="minorHAnsi" w:hAnsiTheme="minorHAnsi"/>
          <w:b/>
          <w:sz w:val="18"/>
          <w:szCs w:val="18"/>
          <w:lang w:val="es-CO" w:eastAsia="fr-FR"/>
        </w:rPr>
        <w:t xml:space="preserve">Temas: </w:t>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t xml:space="preserve">RECURSO DE QUEJA / PRINCIPIO DE TAXATIVIDAD /APELACIÓN BIEN DENEGADA/ </w:t>
      </w:r>
      <w:r w:rsidRPr="00237E94">
        <w:rPr>
          <w:rFonts w:asciiTheme="minorHAnsi" w:hAnsiTheme="minorHAnsi"/>
          <w:sz w:val="18"/>
          <w:szCs w:val="18"/>
          <w:lang w:val="es-CO" w:eastAsia="fr-FR"/>
        </w:rPr>
        <w:t>Las nulidades, excepciones previas, las medidas cautelares, los incidentes y el recurso de apelación, en nuestro derecho procesal, se gobiernan por el principio de la taxatividad o especificidad - . En el mismo sentido se ha pronunciado el maestro López B.  y oportunas resultan las palabras del profesor Roja</w:t>
      </w:r>
      <w:bookmarkStart w:id="0" w:name="_GoBack"/>
      <w:bookmarkEnd w:id="0"/>
      <w:r w:rsidRPr="00237E94">
        <w:rPr>
          <w:rFonts w:asciiTheme="minorHAnsi" w:hAnsiTheme="minorHAnsi"/>
          <w:sz w:val="18"/>
          <w:szCs w:val="18"/>
          <w:lang w:val="es-CO" w:eastAsia="fr-FR"/>
        </w:rPr>
        <w:t>s Gómez, quien comenta sobre el tema: “(…)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 En este sentido la CSJ , también ha doctrinado que: “En materia de providencias sometidas a la doble instancia, las reglas legales propias del proceso correccional han establecido la taxatividad en el recurso de apelación.  De este modo, el legislador se ha reservado para sí definir en cada caso concreto, cuáles son las decisiones que pueden ser sometidas al escrutinio de la segunda instancia.”. Pronunciamiento que aunque emitido en vigencia del CPC conserva absoluta aplicación para el CGP..</w:t>
      </w:r>
    </w:p>
    <w:p w:rsidR="00F44B75" w:rsidRPr="00237E94" w:rsidRDefault="00F44B75" w:rsidP="00F44B75">
      <w:pPr>
        <w:pStyle w:val="Sinespaciado"/>
        <w:spacing w:line="360" w:lineRule="auto"/>
        <w:jc w:val="center"/>
        <w:rPr>
          <w:rFonts w:ascii="Georgia" w:hAnsi="Georgia" w:cs="Arial"/>
          <w:w w:val="140"/>
          <w:sz w:val="14"/>
          <w:szCs w:val="14"/>
        </w:rPr>
      </w:pPr>
    </w:p>
    <w:p w:rsidR="000C5BEC" w:rsidRPr="00237E94" w:rsidRDefault="000C5BEC" w:rsidP="00F44B75">
      <w:pPr>
        <w:pStyle w:val="Sinespaciado"/>
        <w:spacing w:line="360" w:lineRule="auto"/>
        <w:jc w:val="center"/>
        <w:rPr>
          <w:rFonts w:ascii="Georgia" w:hAnsi="Georgia" w:cs="Arial"/>
          <w:w w:val="140"/>
          <w:sz w:val="14"/>
          <w:szCs w:val="14"/>
        </w:rPr>
      </w:pPr>
    </w:p>
    <w:p w:rsidR="000C5BEC" w:rsidRPr="00237E94" w:rsidRDefault="000C5BEC" w:rsidP="00F44B75">
      <w:pPr>
        <w:pStyle w:val="Sinespaciado"/>
        <w:spacing w:line="360" w:lineRule="auto"/>
        <w:jc w:val="center"/>
        <w:rPr>
          <w:rFonts w:ascii="Georgia" w:hAnsi="Georgia" w:cs="Arial"/>
          <w:w w:val="140"/>
          <w:sz w:val="14"/>
          <w:szCs w:val="14"/>
        </w:rPr>
      </w:pPr>
      <w:r w:rsidRPr="00237E94">
        <w:rPr>
          <w:rFonts w:ascii="Georgia" w:hAnsi="Georgia"/>
          <w:noProof/>
        </w:rPr>
        <w:drawing>
          <wp:inline distT="0" distB="0" distL="0" distR="0" wp14:anchorId="2DDEA41D" wp14:editId="514AB01F">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237E94" w:rsidRDefault="00F44B75" w:rsidP="00F44B75">
      <w:pPr>
        <w:pStyle w:val="Sinespaciado"/>
        <w:spacing w:line="360" w:lineRule="auto"/>
        <w:jc w:val="center"/>
        <w:rPr>
          <w:rFonts w:ascii="Georgia" w:hAnsi="Georgia" w:cs="Arial"/>
          <w:w w:val="140"/>
          <w:sz w:val="14"/>
          <w:szCs w:val="14"/>
        </w:rPr>
      </w:pPr>
      <w:r w:rsidRPr="00237E94">
        <w:rPr>
          <w:rFonts w:ascii="Georgia" w:hAnsi="Georgia" w:cs="Arial"/>
          <w:w w:val="140"/>
          <w:sz w:val="14"/>
          <w:szCs w:val="14"/>
        </w:rPr>
        <w:t>REPUBLICA DE COLOMBIA</w:t>
      </w:r>
    </w:p>
    <w:p w:rsidR="00F44B75" w:rsidRPr="00237E94" w:rsidRDefault="00F44B75" w:rsidP="00F44B75">
      <w:pPr>
        <w:pStyle w:val="Sinespaciado"/>
        <w:tabs>
          <w:tab w:val="center" w:pos="4987"/>
          <w:tab w:val="left" w:pos="8449"/>
        </w:tabs>
        <w:spacing w:line="360" w:lineRule="auto"/>
        <w:jc w:val="center"/>
        <w:rPr>
          <w:rFonts w:ascii="Georgia" w:hAnsi="Georgia" w:cs="Arial"/>
          <w:w w:val="140"/>
        </w:rPr>
      </w:pPr>
      <w:r w:rsidRPr="00237E94">
        <w:rPr>
          <w:rFonts w:ascii="Georgia" w:hAnsi="Georgia" w:cs="Arial"/>
          <w:w w:val="140"/>
          <w:sz w:val="14"/>
          <w:szCs w:val="14"/>
        </w:rPr>
        <w:t>RAMA JUDICIAL DEL PODER PÚBLICO</w:t>
      </w:r>
    </w:p>
    <w:p w:rsidR="00F44B75" w:rsidRPr="00237E94" w:rsidRDefault="00F44B75" w:rsidP="00F44B75">
      <w:pPr>
        <w:pStyle w:val="Sinespaciado"/>
        <w:spacing w:line="360" w:lineRule="auto"/>
        <w:jc w:val="center"/>
        <w:rPr>
          <w:rFonts w:ascii="Georgia" w:hAnsi="Georgia" w:cs="Arial"/>
          <w:w w:val="140"/>
          <w:sz w:val="16"/>
          <w:szCs w:val="16"/>
        </w:rPr>
      </w:pPr>
      <w:r w:rsidRPr="00237E94">
        <w:rPr>
          <w:rFonts w:ascii="Georgia" w:hAnsi="Georgia" w:cs="Arial"/>
          <w:w w:val="140"/>
          <w:sz w:val="18"/>
          <w:szCs w:val="18"/>
        </w:rPr>
        <w:t>T</w:t>
      </w:r>
      <w:r w:rsidRPr="00237E94">
        <w:rPr>
          <w:rFonts w:ascii="Georgia" w:hAnsi="Georgia" w:cs="Arial"/>
          <w:w w:val="140"/>
          <w:sz w:val="16"/>
          <w:szCs w:val="16"/>
        </w:rPr>
        <w:t>RIBUNAL</w:t>
      </w:r>
      <w:r w:rsidRPr="00237E94">
        <w:rPr>
          <w:rFonts w:ascii="Georgia" w:hAnsi="Georgia" w:cs="Arial"/>
          <w:w w:val="140"/>
          <w:sz w:val="18"/>
          <w:szCs w:val="18"/>
        </w:rPr>
        <w:t xml:space="preserve"> S</w:t>
      </w:r>
      <w:r w:rsidRPr="00237E94">
        <w:rPr>
          <w:rFonts w:ascii="Georgia" w:hAnsi="Georgia" w:cs="Arial"/>
          <w:w w:val="140"/>
          <w:sz w:val="16"/>
          <w:szCs w:val="16"/>
        </w:rPr>
        <w:t xml:space="preserve">UPERIOR DEL </w:t>
      </w:r>
      <w:r w:rsidRPr="00237E94">
        <w:rPr>
          <w:rFonts w:ascii="Georgia" w:hAnsi="Georgia" w:cs="Arial"/>
          <w:w w:val="140"/>
          <w:sz w:val="18"/>
          <w:szCs w:val="18"/>
        </w:rPr>
        <w:t>D</w:t>
      </w:r>
      <w:r w:rsidRPr="00237E94">
        <w:rPr>
          <w:rFonts w:ascii="Georgia" w:hAnsi="Georgia" w:cs="Arial"/>
          <w:w w:val="140"/>
          <w:sz w:val="16"/>
          <w:szCs w:val="16"/>
        </w:rPr>
        <w:t>ISTRITO</w:t>
      </w:r>
      <w:r w:rsidRPr="00237E94">
        <w:rPr>
          <w:rFonts w:ascii="Georgia" w:hAnsi="Georgia" w:cs="Arial"/>
          <w:w w:val="140"/>
          <w:sz w:val="18"/>
          <w:szCs w:val="18"/>
        </w:rPr>
        <w:t xml:space="preserve"> J</w:t>
      </w:r>
      <w:r w:rsidRPr="00237E94">
        <w:rPr>
          <w:rFonts w:ascii="Georgia" w:hAnsi="Georgia" w:cs="Arial"/>
          <w:w w:val="140"/>
          <w:sz w:val="16"/>
          <w:szCs w:val="16"/>
        </w:rPr>
        <w:t xml:space="preserve">UDICIAL </w:t>
      </w:r>
    </w:p>
    <w:p w:rsidR="00F44B75" w:rsidRPr="00237E94" w:rsidRDefault="00F44B75" w:rsidP="00F44B75">
      <w:pPr>
        <w:pStyle w:val="Sinespaciado"/>
        <w:spacing w:line="360" w:lineRule="auto"/>
        <w:jc w:val="center"/>
        <w:rPr>
          <w:rFonts w:ascii="Georgia" w:hAnsi="Georgia" w:cs="Arial"/>
          <w:w w:val="140"/>
          <w:sz w:val="16"/>
          <w:szCs w:val="16"/>
        </w:rPr>
      </w:pPr>
      <w:r w:rsidRPr="00237E94">
        <w:rPr>
          <w:rFonts w:ascii="Georgia" w:hAnsi="Georgia" w:cs="Arial"/>
          <w:w w:val="140"/>
          <w:sz w:val="18"/>
          <w:szCs w:val="18"/>
        </w:rPr>
        <w:t>S</w:t>
      </w:r>
      <w:r w:rsidRPr="00237E94">
        <w:rPr>
          <w:rFonts w:ascii="Georgia" w:hAnsi="Georgia" w:cs="Arial"/>
          <w:w w:val="140"/>
          <w:sz w:val="16"/>
          <w:szCs w:val="16"/>
        </w:rPr>
        <w:t>ALA</w:t>
      </w:r>
      <w:r w:rsidRPr="00237E94">
        <w:rPr>
          <w:rFonts w:ascii="Georgia" w:hAnsi="Georgia" w:cs="Arial"/>
          <w:w w:val="140"/>
          <w:sz w:val="14"/>
          <w:szCs w:val="14"/>
        </w:rPr>
        <w:t xml:space="preserve"> </w:t>
      </w:r>
      <w:r w:rsidR="003E7E71" w:rsidRPr="00237E94">
        <w:rPr>
          <w:rFonts w:ascii="Georgia" w:hAnsi="Georgia" w:cs="Arial"/>
          <w:w w:val="140"/>
          <w:sz w:val="18"/>
          <w:szCs w:val="14"/>
        </w:rPr>
        <w:t>U</w:t>
      </w:r>
      <w:r w:rsidR="003E7E71" w:rsidRPr="00237E94">
        <w:rPr>
          <w:rFonts w:ascii="Georgia" w:hAnsi="Georgia" w:cs="Arial"/>
          <w:w w:val="140"/>
          <w:sz w:val="16"/>
          <w:szCs w:val="14"/>
        </w:rPr>
        <w:t>NITARIA</w:t>
      </w:r>
      <w:r w:rsidR="003E7E71" w:rsidRPr="00237E94">
        <w:rPr>
          <w:rFonts w:ascii="Georgia" w:hAnsi="Georgia" w:cs="Arial"/>
          <w:w w:val="140"/>
          <w:sz w:val="14"/>
          <w:szCs w:val="14"/>
        </w:rPr>
        <w:t xml:space="preserve"> </w:t>
      </w:r>
      <w:r w:rsidRPr="00237E94">
        <w:rPr>
          <w:rFonts w:ascii="Georgia" w:hAnsi="Georgia" w:cs="Arial"/>
          <w:w w:val="140"/>
          <w:sz w:val="18"/>
          <w:szCs w:val="18"/>
        </w:rPr>
        <w:t>C</w:t>
      </w:r>
      <w:r w:rsidRPr="00237E94">
        <w:rPr>
          <w:rFonts w:ascii="Georgia" w:hAnsi="Georgia" w:cs="Arial"/>
          <w:w w:val="140"/>
          <w:sz w:val="16"/>
          <w:szCs w:val="16"/>
        </w:rPr>
        <w:t>IVIL –</w:t>
      </w:r>
      <w:r w:rsidR="00A706F7" w:rsidRPr="00237E94">
        <w:rPr>
          <w:rFonts w:ascii="Georgia" w:hAnsi="Georgia" w:cs="Arial"/>
          <w:w w:val="140"/>
          <w:sz w:val="16"/>
          <w:szCs w:val="16"/>
        </w:rPr>
        <w:t xml:space="preserve"> </w:t>
      </w:r>
      <w:r w:rsidRPr="00237E94">
        <w:rPr>
          <w:rFonts w:ascii="Georgia" w:hAnsi="Georgia" w:cs="Arial"/>
          <w:w w:val="140"/>
          <w:sz w:val="18"/>
          <w:szCs w:val="18"/>
        </w:rPr>
        <w:t>F</w:t>
      </w:r>
      <w:r w:rsidRPr="00237E94">
        <w:rPr>
          <w:rFonts w:ascii="Georgia" w:hAnsi="Georgia" w:cs="Arial"/>
          <w:w w:val="140"/>
          <w:sz w:val="16"/>
          <w:szCs w:val="16"/>
        </w:rPr>
        <w:t xml:space="preserve">AMILIA – </w:t>
      </w:r>
      <w:r w:rsidRPr="00237E94">
        <w:rPr>
          <w:rFonts w:ascii="Georgia" w:hAnsi="Georgia" w:cs="Arial"/>
          <w:w w:val="140"/>
          <w:sz w:val="18"/>
          <w:szCs w:val="18"/>
        </w:rPr>
        <w:t>D</w:t>
      </w:r>
      <w:r w:rsidRPr="00237E94">
        <w:rPr>
          <w:rFonts w:ascii="Georgia" w:hAnsi="Georgia" w:cs="Arial"/>
          <w:w w:val="140"/>
          <w:sz w:val="16"/>
          <w:szCs w:val="16"/>
        </w:rPr>
        <w:t>ISTRITO</w:t>
      </w:r>
      <w:r w:rsidRPr="00237E94">
        <w:rPr>
          <w:rFonts w:ascii="Georgia" w:hAnsi="Georgia" w:cs="Arial"/>
          <w:w w:val="140"/>
          <w:sz w:val="18"/>
          <w:szCs w:val="18"/>
        </w:rPr>
        <w:t xml:space="preserve"> D</w:t>
      </w:r>
      <w:r w:rsidRPr="00237E94">
        <w:rPr>
          <w:rFonts w:ascii="Georgia" w:hAnsi="Georgia" w:cs="Arial"/>
          <w:w w:val="140"/>
          <w:sz w:val="16"/>
          <w:szCs w:val="16"/>
        </w:rPr>
        <w:t>E</w:t>
      </w:r>
      <w:r w:rsidRPr="00237E94">
        <w:rPr>
          <w:rFonts w:ascii="Georgia" w:hAnsi="Georgia" w:cs="Arial"/>
          <w:w w:val="140"/>
          <w:sz w:val="18"/>
          <w:szCs w:val="18"/>
        </w:rPr>
        <w:t xml:space="preserve"> P</w:t>
      </w:r>
      <w:r w:rsidRPr="00237E94">
        <w:rPr>
          <w:rFonts w:ascii="Georgia" w:hAnsi="Georgia" w:cs="Arial"/>
          <w:w w:val="140"/>
          <w:sz w:val="16"/>
          <w:szCs w:val="16"/>
        </w:rPr>
        <w:t>EREIRA</w:t>
      </w:r>
    </w:p>
    <w:p w:rsidR="00F44B75" w:rsidRPr="00237E94" w:rsidRDefault="00F44B75" w:rsidP="00F44B75">
      <w:pPr>
        <w:pStyle w:val="Sinespaciado"/>
        <w:spacing w:line="360" w:lineRule="auto"/>
        <w:jc w:val="center"/>
        <w:rPr>
          <w:rFonts w:ascii="Georgia" w:hAnsi="Georgia" w:cs="Arial"/>
          <w:w w:val="140"/>
          <w:sz w:val="16"/>
          <w:szCs w:val="16"/>
        </w:rPr>
      </w:pPr>
      <w:r w:rsidRPr="00237E94">
        <w:rPr>
          <w:rFonts w:ascii="Georgia" w:hAnsi="Georgia" w:cs="Arial"/>
          <w:w w:val="140"/>
          <w:sz w:val="18"/>
          <w:szCs w:val="18"/>
        </w:rPr>
        <w:t>D</w:t>
      </w:r>
      <w:r w:rsidRPr="00237E94">
        <w:rPr>
          <w:rFonts w:ascii="Georgia" w:hAnsi="Georgia" w:cs="Arial"/>
          <w:w w:val="140"/>
          <w:sz w:val="16"/>
          <w:szCs w:val="16"/>
        </w:rPr>
        <w:t xml:space="preserve">EPARTAMENTO </w:t>
      </w:r>
      <w:r w:rsidRPr="00237E94">
        <w:rPr>
          <w:rFonts w:ascii="Georgia" w:hAnsi="Georgia" w:cs="Arial"/>
          <w:w w:val="140"/>
          <w:sz w:val="18"/>
          <w:szCs w:val="18"/>
        </w:rPr>
        <w:t>D</w:t>
      </w:r>
      <w:r w:rsidRPr="00237E94">
        <w:rPr>
          <w:rFonts w:ascii="Georgia" w:hAnsi="Georgia" w:cs="Arial"/>
          <w:w w:val="140"/>
          <w:sz w:val="16"/>
          <w:szCs w:val="16"/>
        </w:rPr>
        <w:t xml:space="preserve">EL </w:t>
      </w:r>
      <w:r w:rsidRPr="00237E94">
        <w:rPr>
          <w:rFonts w:ascii="Georgia" w:hAnsi="Georgia" w:cs="Arial"/>
          <w:w w:val="140"/>
          <w:sz w:val="18"/>
          <w:szCs w:val="18"/>
        </w:rPr>
        <w:t>R</w:t>
      </w:r>
      <w:r w:rsidRPr="00237E94">
        <w:rPr>
          <w:rFonts w:ascii="Georgia" w:hAnsi="Georgia" w:cs="Arial"/>
          <w:w w:val="140"/>
          <w:sz w:val="16"/>
          <w:szCs w:val="16"/>
        </w:rPr>
        <w:t>ISARALDA</w:t>
      </w:r>
    </w:p>
    <w:p w:rsidR="00756265" w:rsidRPr="00237E94" w:rsidRDefault="00756265" w:rsidP="00B52E52">
      <w:pPr>
        <w:pStyle w:val="Sinespaciado"/>
        <w:spacing w:line="360" w:lineRule="auto"/>
        <w:jc w:val="center"/>
        <w:rPr>
          <w:rFonts w:ascii="Georgia" w:hAnsi="Georgia" w:cs="Arial"/>
          <w:lang w:val="es-CO"/>
        </w:rPr>
      </w:pPr>
    </w:p>
    <w:p w:rsidR="001864F5" w:rsidRPr="00237E94" w:rsidRDefault="00A60CEF" w:rsidP="004E30C9">
      <w:pPr>
        <w:pStyle w:val="Textoindependiente"/>
        <w:spacing w:line="360" w:lineRule="auto"/>
        <w:ind w:left="3546" w:hanging="2130"/>
        <w:rPr>
          <w:rFonts w:ascii="Georgia" w:hAnsi="Georgia" w:cs="Arial"/>
          <w:sz w:val="22"/>
          <w:szCs w:val="22"/>
        </w:rPr>
      </w:pPr>
      <w:r w:rsidRPr="00237E94">
        <w:rPr>
          <w:rFonts w:ascii="Georgia" w:hAnsi="Georgia" w:cs="Arial"/>
          <w:sz w:val="22"/>
          <w:szCs w:val="22"/>
        </w:rPr>
        <w:t>Asunto</w:t>
      </w:r>
      <w:r w:rsidRPr="00237E94">
        <w:rPr>
          <w:rFonts w:ascii="Georgia" w:hAnsi="Georgia" w:cs="Arial"/>
          <w:sz w:val="22"/>
          <w:szCs w:val="22"/>
        </w:rPr>
        <w:tab/>
      </w:r>
      <w:r w:rsidRPr="00237E94">
        <w:rPr>
          <w:rFonts w:ascii="Georgia" w:hAnsi="Georgia" w:cs="Arial"/>
          <w:sz w:val="22"/>
          <w:szCs w:val="22"/>
        </w:rPr>
        <w:tab/>
      </w:r>
      <w:r w:rsidRPr="00237E94">
        <w:rPr>
          <w:rFonts w:ascii="Georgia" w:hAnsi="Georgia" w:cs="Arial"/>
          <w:sz w:val="22"/>
          <w:szCs w:val="22"/>
        </w:rPr>
        <w:tab/>
        <w:t xml:space="preserve">: </w:t>
      </w:r>
      <w:r w:rsidR="00A706F7" w:rsidRPr="00237E94">
        <w:rPr>
          <w:rFonts w:ascii="Georgia" w:hAnsi="Georgia" w:cs="Arial"/>
          <w:sz w:val="22"/>
          <w:szCs w:val="22"/>
        </w:rPr>
        <w:t>Decide r</w:t>
      </w:r>
      <w:r w:rsidR="00A00A46" w:rsidRPr="00237E94">
        <w:rPr>
          <w:rFonts w:ascii="Georgia" w:hAnsi="Georgia" w:cs="Arial"/>
          <w:sz w:val="22"/>
          <w:szCs w:val="22"/>
        </w:rPr>
        <w:t>ecurso de queja</w:t>
      </w:r>
    </w:p>
    <w:p w:rsidR="00FE28F9" w:rsidRPr="00237E94" w:rsidRDefault="00FE28F9" w:rsidP="00A60CEF">
      <w:pPr>
        <w:pStyle w:val="Textoindependiente"/>
        <w:spacing w:line="360" w:lineRule="auto"/>
        <w:ind w:left="3540" w:hanging="2124"/>
        <w:rPr>
          <w:rFonts w:ascii="Georgia" w:hAnsi="Georgia" w:cs="Arial"/>
          <w:sz w:val="22"/>
          <w:szCs w:val="22"/>
        </w:rPr>
      </w:pPr>
      <w:r w:rsidRPr="00237E94">
        <w:rPr>
          <w:rFonts w:ascii="Georgia" w:hAnsi="Georgia" w:cs="Arial"/>
          <w:sz w:val="22"/>
          <w:szCs w:val="22"/>
        </w:rPr>
        <w:t>Tipo de proceso</w:t>
      </w:r>
      <w:r w:rsidRPr="00237E94">
        <w:rPr>
          <w:rFonts w:ascii="Georgia" w:hAnsi="Georgia" w:cs="Arial"/>
          <w:sz w:val="22"/>
          <w:szCs w:val="22"/>
        </w:rPr>
        <w:tab/>
        <w:t xml:space="preserve">: </w:t>
      </w:r>
      <w:r w:rsidR="000F1DC4" w:rsidRPr="00237E94">
        <w:rPr>
          <w:rFonts w:ascii="Georgia" w:hAnsi="Georgia" w:cs="Arial"/>
          <w:sz w:val="22"/>
          <w:szCs w:val="22"/>
        </w:rPr>
        <w:t>Divisorio</w:t>
      </w:r>
      <w:r w:rsidRPr="00237E94">
        <w:rPr>
          <w:rFonts w:ascii="Georgia" w:hAnsi="Georgia" w:cs="Arial"/>
          <w:sz w:val="22"/>
          <w:szCs w:val="22"/>
        </w:rPr>
        <w:t xml:space="preserve"> </w:t>
      </w:r>
    </w:p>
    <w:p w:rsidR="00E51FE8" w:rsidRPr="00237E94" w:rsidRDefault="000F1DC4" w:rsidP="00A60CEF">
      <w:pPr>
        <w:pStyle w:val="Textoindependiente"/>
        <w:spacing w:line="360" w:lineRule="auto"/>
        <w:ind w:left="3540" w:hanging="2124"/>
        <w:rPr>
          <w:rFonts w:ascii="Georgia" w:hAnsi="Georgia" w:cs="Arial"/>
          <w:sz w:val="22"/>
          <w:szCs w:val="22"/>
        </w:rPr>
      </w:pPr>
      <w:r w:rsidRPr="00237E94">
        <w:rPr>
          <w:rFonts w:ascii="Georgia" w:hAnsi="Georgia" w:cs="Arial"/>
          <w:sz w:val="22"/>
          <w:szCs w:val="22"/>
        </w:rPr>
        <w:t>Demandante</w:t>
      </w:r>
      <w:r w:rsidR="00E51FE8" w:rsidRPr="00237E94">
        <w:rPr>
          <w:rFonts w:ascii="Georgia" w:hAnsi="Georgia" w:cs="Arial"/>
          <w:sz w:val="22"/>
          <w:szCs w:val="22"/>
        </w:rPr>
        <w:tab/>
      </w:r>
      <w:r w:rsidR="00E51FE8" w:rsidRPr="00237E94">
        <w:rPr>
          <w:rFonts w:ascii="Georgia" w:hAnsi="Georgia" w:cs="Arial"/>
          <w:sz w:val="22"/>
          <w:szCs w:val="22"/>
        </w:rPr>
        <w:tab/>
        <w:t xml:space="preserve">: </w:t>
      </w:r>
      <w:r w:rsidRPr="00237E94">
        <w:rPr>
          <w:rFonts w:ascii="Georgia" w:hAnsi="Georgia" w:cs="Arial"/>
          <w:sz w:val="22"/>
          <w:szCs w:val="22"/>
        </w:rPr>
        <w:t>Inedis Zuluaga de Castaño y otra</w:t>
      </w:r>
    </w:p>
    <w:p w:rsidR="00A60CEF" w:rsidRPr="00237E94" w:rsidRDefault="000F1DC4" w:rsidP="00A60CEF">
      <w:pPr>
        <w:pStyle w:val="Textoindependiente"/>
        <w:spacing w:line="360" w:lineRule="auto"/>
        <w:ind w:left="3540" w:hanging="2124"/>
        <w:rPr>
          <w:rFonts w:ascii="Georgia" w:hAnsi="Georgia" w:cs="Arial"/>
        </w:rPr>
      </w:pPr>
      <w:r w:rsidRPr="00237E94">
        <w:rPr>
          <w:rFonts w:ascii="Georgia" w:hAnsi="Georgia" w:cs="Arial"/>
          <w:sz w:val="22"/>
          <w:szCs w:val="22"/>
        </w:rPr>
        <w:t>Demandado</w:t>
      </w:r>
      <w:r w:rsidR="00A60CEF" w:rsidRPr="00237E94">
        <w:rPr>
          <w:rFonts w:ascii="Georgia" w:hAnsi="Georgia" w:cs="Arial"/>
          <w:sz w:val="22"/>
          <w:szCs w:val="22"/>
        </w:rPr>
        <w:tab/>
      </w:r>
      <w:r w:rsidR="00A60CEF" w:rsidRPr="00237E94">
        <w:rPr>
          <w:rFonts w:ascii="Georgia" w:hAnsi="Georgia" w:cs="Arial"/>
          <w:sz w:val="22"/>
          <w:szCs w:val="22"/>
        </w:rPr>
        <w:tab/>
        <w:t xml:space="preserve">: </w:t>
      </w:r>
      <w:r w:rsidR="00FE28F9" w:rsidRPr="00237E94">
        <w:rPr>
          <w:rFonts w:ascii="Georgia" w:hAnsi="Georgia" w:cs="Arial"/>
          <w:sz w:val="22"/>
          <w:szCs w:val="22"/>
        </w:rPr>
        <w:t>A</w:t>
      </w:r>
      <w:r w:rsidRPr="00237E94">
        <w:rPr>
          <w:rFonts w:ascii="Georgia" w:hAnsi="Georgia" w:cs="Arial"/>
          <w:sz w:val="22"/>
          <w:szCs w:val="22"/>
        </w:rPr>
        <w:t>manda Zuluaga de Gómez y otros</w:t>
      </w:r>
    </w:p>
    <w:p w:rsidR="00FF5E48" w:rsidRPr="00237E94" w:rsidRDefault="009F0989" w:rsidP="00A60CEF">
      <w:pPr>
        <w:pStyle w:val="Textoindependiente"/>
        <w:spacing w:line="360" w:lineRule="auto"/>
        <w:ind w:left="3546" w:hanging="2130"/>
        <w:rPr>
          <w:rFonts w:ascii="Georgia" w:hAnsi="Georgia" w:cs="Arial"/>
          <w:sz w:val="22"/>
          <w:szCs w:val="22"/>
        </w:rPr>
      </w:pPr>
      <w:r w:rsidRPr="00237E94">
        <w:rPr>
          <w:rFonts w:ascii="Georgia" w:hAnsi="Georgia" w:cs="Arial"/>
          <w:sz w:val="22"/>
          <w:szCs w:val="22"/>
        </w:rPr>
        <w:t>Procedencia</w:t>
      </w:r>
      <w:r w:rsidRPr="00237E94">
        <w:rPr>
          <w:rFonts w:ascii="Georgia" w:hAnsi="Georgia" w:cs="Arial"/>
          <w:sz w:val="22"/>
          <w:szCs w:val="22"/>
        </w:rPr>
        <w:tab/>
      </w:r>
      <w:r w:rsidRPr="00237E94">
        <w:rPr>
          <w:rFonts w:ascii="Georgia" w:hAnsi="Georgia" w:cs="Arial"/>
          <w:sz w:val="22"/>
          <w:szCs w:val="22"/>
        </w:rPr>
        <w:tab/>
        <w:t xml:space="preserve">: Juzgado </w:t>
      </w:r>
      <w:r w:rsidR="000F1DC4" w:rsidRPr="00237E94">
        <w:rPr>
          <w:rFonts w:ascii="Georgia" w:hAnsi="Georgia" w:cs="Arial"/>
          <w:sz w:val="22"/>
          <w:szCs w:val="22"/>
        </w:rPr>
        <w:t>Civil del Circuito de Santa Rosa de Cabal</w:t>
      </w:r>
    </w:p>
    <w:p w:rsidR="00A60CEF" w:rsidRPr="00237E94" w:rsidRDefault="00A60CEF" w:rsidP="00A60CEF">
      <w:pPr>
        <w:pStyle w:val="Textoindependiente"/>
        <w:spacing w:line="360" w:lineRule="auto"/>
        <w:ind w:left="3546" w:hanging="2130"/>
        <w:rPr>
          <w:rFonts w:ascii="Georgia" w:hAnsi="Georgia" w:cs="Arial"/>
          <w:sz w:val="22"/>
          <w:szCs w:val="22"/>
        </w:rPr>
      </w:pPr>
      <w:r w:rsidRPr="00237E94">
        <w:rPr>
          <w:rFonts w:ascii="Georgia" w:hAnsi="Georgia" w:cs="Arial"/>
          <w:sz w:val="22"/>
          <w:szCs w:val="22"/>
        </w:rPr>
        <w:t>Radicación</w:t>
      </w:r>
      <w:r w:rsidRPr="00237E94">
        <w:rPr>
          <w:rFonts w:ascii="Georgia" w:hAnsi="Georgia" w:cs="Arial"/>
          <w:sz w:val="22"/>
          <w:szCs w:val="22"/>
        </w:rPr>
        <w:tab/>
      </w:r>
      <w:r w:rsidRPr="00237E94">
        <w:rPr>
          <w:rFonts w:ascii="Georgia" w:hAnsi="Georgia" w:cs="Arial"/>
          <w:sz w:val="22"/>
          <w:szCs w:val="22"/>
        </w:rPr>
        <w:tab/>
        <w:t>: 201</w:t>
      </w:r>
      <w:r w:rsidR="000F1DC4" w:rsidRPr="00237E94">
        <w:rPr>
          <w:rFonts w:ascii="Georgia" w:hAnsi="Georgia" w:cs="Arial"/>
          <w:sz w:val="22"/>
          <w:szCs w:val="22"/>
        </w:rPr>
        <w:t>4</w:t>
      </w:r>
      <w:r w:rsidRPr="00237E94">
        <w:rPr>
          <w:rFonts w:ascii="Georgia" w:hAnsi="Georgia" w:cs="Arial"/>
          <w:sz w:val="22"/>
          <w:szCs w:val="22"/>
        </w:rPr>
        <w:t>-00</w:t>
      </w:r>
      <w:r w:rsidR="000F1DC4" w:rsidRPr="00237E94">
        <w:rPr>
          <w:rFonts w:ascii="Georgia" w:hAnsi="Georgia" w:cs="Arial"/>
          <w:sz w:val="22"/>
          <w:szCs w:val="22"/>
        </w:rPr>
        <w:t>150</w:t>
      </w:r>
      <w:r w:rsidRPr="00237E94">
        <w:rPr>
          <w:rFonts w:ascii="Georgia" w:hAnsi="Georgia" w:cs="Arial"/>
          <w:sz w:val="22"/>
          <w:szCs w:val="22"/>
        </w:rPr>
        <w:t>-0</w:t>
      </w:r>
      <w:r w:rsidR="00F46465" w:rsidRPr="00237E94">
        <w:rPr>
          <w:rFonts w:ascii="Georgia" w:hAnsi="Georgia" w:cs="Arial"/>
          <w:sz w:val="22"/>
          <w:szCs w:val="22"/>
        </w:rPr>
        <w:t>1</w:t>
      </w:r>
      <w:r w:rsidRPr="00237E94">
        <w:rPr>
          <w:rFonts w:ascii="Georgia" w:hAnsi="Georgia" w:cs="Arial"/>
          <w:sz w:val="22"/>
          <w:szCs w:val="22"/>
        </w:rPr>
        <w:t xml:space="preserve"> </w:t>
      </w:r>
    </w:p>
    <w:p w:rsidR="00112D77" w:rsidRPr="00237E94" w:rsidRDefault="00112D77" w:rsidP="00A60CEF">
      <w:pPr>
        <w:spacing w:line="360" w:lineRule="auto"/>
        <w:ind w:left="708" w:firstLine="708"/>
        <w:rPr>
          <w:rFonts w:ascii="Georgia" w:hAnsi="Georgia" w:cs="Arial"/>
          <w:sz w:val="22"/>
          <w:szCs w:val="22"/>
          <w:lang w:val="es-ES"/>
        </w:rPr>
      </w:pPr>
      <w:r w:rsidRPr="00237E94">
        <w:rPr>
          <w:rFonts w:ascii="Georgia" w:hAnsi="Georgia" w:cs="Arial"/>
          <w:sz w:val="22"/>
          <w:szCs w:val="22"/>
          <w:lang w:val="es-ES"/>
        </w:rPr>
        <w:t>Temas</w:t>
      </w:r>
      <w:r w:rsidRPr="00237E94">
        <w:rPr>
          <w:rFonts w:ascii="Georgia" w:hAnsi="Georgia" w:cs="Arial"/>
          <w:sz w:val="22"/>
          <w:szCs w:val="22"/>
          <w:lang w:val="es-ES"/>
        </w:rPr>
        <w:tab/>
      </w:r>
      <w:r w:rsidRPr="00237E94">
        <w:rPr>
          <w:rFonts w:ascii="Georgia" w:hAnsi="Georgia" w:cs="Arial"/>
          <w:sz w:val="22"/>
          <w:szCs w:val="22"/>
          <w:lang w:val="es-ES"/>
        </w:rPr>
        <w:tab/>
      </w:r>
      <w:r w:rsidRPr="00237E94">
        <w:rPr>
          <w:rFonts w:ascii="Georgia" w:hAnsi="Georgia" w:cs="Arial"/>
          <w:sz w:val="22"/>
          <w:szCs w:val="22"/>
          <w:lang w:val="es-ES"/>
        </w:rPr>
        <w:tab/>
        <w:t xml:space="preserve">: </w:t>
      </w:r>
      <w:r w:rsidR="00777B5C" w:rsidRPr="00237E94">
        <w:rPr>
          <w:rFonts w:ascii="Georgia" w:hAnsi="Georgia" w:cs="Arial"/>
          <w:sz w:val="22"/>
          <w:szCs w:val="22"/>
          <w:lang w:val="es-ES"/>
        </w:rPr>
        <w:t>Principio de taxatividad</w:t>
      </w:r>
      <w:r w:rsidR="00F85A6C" w:rsidRPr="00237E94">
        <w:rPr>
          <w:rFonts w:ascii="Georgia" w:hAnsi="Georgia" w:cs="Arial"/>
          <w:sz w:val="22"/>
          <w:szCs w:val="22"/>
          <w:lang w:val="es-ES"/>
        </w:rPr>
        <w:t xml:space="preserve"> </w:t>
      </w:r>
    </w:p>
    <w:p w:rsidR="00A60CEF" w:rsidRPr="00237E94" w:rsidRDefault="007C0F18" w:rsidP="00A60CEF">
      <w:pPr>
        <w:spacing w:line="360" w:lineRule="auto"/>
        <w:ind w:left="708" w:firstLine="708"/>
        <w:rPr>
          <w:rFonts w:ascii="Georgia" w:hAnsi="Georgia" w:cs="Arial"/>
          <w:sz w:val="22"/>
          <w:szCs w:val="22"/>
          <w:lang w:val="es-ES"/>
        </w:rPr>
      </w:pPr>
      <w:r w:rsidRPr="00237E94">
        <w:rPr>
          <w:rFonts w:ascii="Georgia" w:hAnsi="Georgia" w:cs="Arial"/>
          <w:sz w:val="22"/>
          <w:szCs w:val="22"/>
          <w:lang w:val="es-ES"/>
        </w:rPr>
        <w:t>M</w:t>
      </w:r>
      <w:r w:rsidR="00A60CEF" w:rsidRPr="00237E94">
        <w:rPr>
          <w:rFonts w:ascii="Georgia" w:hAnsi="Georgia" w:cs="Arial"/>
          <w:sz w:val="22"/>
          <w:szCs w:val="22"/>
          <w:lang w:val="es-ES"/>
        </w:rPr>
        <w:t>g</w:t>
      </w:r>
      <w:r w:rsidRPr="00237E94">
        <w:rPr>
          <w:rFonts w:ascii="Georgia" w:hAnsi="Georgia" w:cs="Arial"/>
          <w:sz w:val="22"/>
          <w:szCs w:val="22"/>
          <w:lang w:val="es-ES"/>
        </w:rPr>
        <w:t>.</w:t>
      </w:r>
      <w:r w:rsidR="00A60CEF" w:rsidRPr="00237E94">
        <w:rPr>
          <w:rFonts w:ascii="Georgia" w:hAnsi="Georgia" w:cs="Arial"/>
          <w:sz w:val="22"/>
          <w:szCs w:val="22"/>
          <w:lang w:val="es-ES"/>
        </w:rPr>
        <w:t xml:space="preserve"> </w:t>
      </w:r>
      <w:r w:rsidRPr="00237E94">
        <w:rPr>
          <w:rFonts w:ascii="Georgia" w:hAnsi="Georgia" w:cs="Arial"/>
          <w:sz w:val="22"/>
          <w:szCs w:val="22"/>
          <w:lang w:val="es-ES"/>
        </w:rPr>
        <w:t>sustanciador</w:t>
      </w:r>
      <w:r w:rsidR="00A60CEF" w:rsidRPr="00237E94">
        <w:rPr>
          <w:rFonts w:ascii="Georgia" w:hAnsi="Georgia" w:cs="Arial"/>
          <w:sz w:val="22"/>
          <w:szCs w:val="22"/>
          <w:lang w:val="es-ES"/>
        </w:rPr>
        <w:tab/>
        <w:t xml:space="preserve">: </w:t>
      </w:r>
      <w:r w:rsidR="00A60CEF" w:rsidRPr="00237E94">
        <w:rPr>
          <w:rFonts w:ascii="Georgia" w:hAnsi="Georgia" w:cs="Arial"/>
          <w:smallCaps/>
          <w:sz w:val="22"/>
          <w:szCs w:val="22"/>
          <w:lang w:val="es-CO"/>
        </w:rPr>
        <w:t>Duberney Grisales Herrera</w:t>
      </w:r>
    </w:p>
    <w:p w:rsidR="00D85D01" w:rsidRPr="00237E94" w:rsidRDefault="00D85D01" w:rsidP="00D56D34">
      <w:pPr>
        <w:pStyle w:val="Sinespaciado"/>
        <w:pBdr>
          <w:bottom w:val="double" w:sz="6" w:space="1" w:color="auto"/>
        </w:pBdr>
        <w:spacing w:line="360" w:lineRule="auto"/>
        <w:jc w:val="center"/>
        <w:rPr>
          <w:rFonts w:ascii="Georgia" w:hAnsi="Georgia" w:cs="Arial"/>
        </w:rPr>
      </w:pPr>
    </w:p>
    <w:p w:rsidR="00DC4250" w:rsidRPr="00237E94" w:rsidRDefault="00DC4250" w:rsidP="00B52E52">
      <w:pPr>
        <w:pStyle w:val="Sinespaciado"/>
        <w:spacing w:line="360" w:lineRule="auto"/>
        <w:jc w:val="center"/>
        <w:rPr>
          <w:rFonts w:ascii="Georgia" w:hAnsi="Georgia" w:cs="Arial"/>
        </w:rPr>
      </w:pPr>
    </w:p>
    <w:p w:rsidR="00122ED9" w:rsidRPr="00237E94" w:rsidRDefault="00664659" w:rsidP="00122ED9">
      <w:pPr>
        <w:pStyle w:val="Puesto"/>
        <w:spacing w:line="360" w:lineRule="auto"/>
        <w:rPr>
          <w:rFonts w:ascii="Georgia" w:hAnsi="Georgia"/>
          <w:b w:val="0"/>
          <w:bCs w:val="0"/>
          <w:i w:val="0"/>
          <w:smallCaps/>
          <w:spacing w:val="-3"/>
          <w:sz w:val="26"/>
          <w:szCs w:val="26"/>
        </w:rPr>
      </w:pPr>
      <w:r w:rsidRPr="00237E94">
        <w:rPr>
          <w:rFonts w:ascii="Georgia" w:hAnsi="Georgia"/>
          <w:b w:val="0"/>
          <w:bCs w:val="0"/>
          <w:i w:val="0"/>
          <w:smallCaps/>
          <w:spacing w:val="-3"/>
          <w:sz w:val="26"/>
          <w:szCs w:val="26"/>
        </w:rPr>
        <w:t xml:space="preserve">Pereira, R., </w:t>
      </w:r>
      <w:r w:rsidR="00281E4F" w:rsidRPr="00237E94">
        <w:rPr>
          <w:rFonts w:ascii="Georgia" w:hAnsi="Georgia"/>
          <w:b w:val="0"/>
          <w:bCs w:val="0"/>
          <w:i w:val="0"/>
          <w:smallCaps/>
          <w:spacing w:val="-3"/>
          <w:sz w:val="26"/>
          <w:szCs w:val="26"/>
        </w:rPr>
        <w:t xml:space="preserve">veinte </w:t>
      </w:r>
      <w:r w:rsidR="00FE28F9" w:rsidRPr="00237E94">
        <w:rPr>
          <w:rFonts w:ascii="Georgia" w:hAnsi="Georgia"/>
          <w:b w:val="0"/>
          <w:bCs w:val="0"/>
          <w:i w:val="0"/>
          <w:smallCaps/>
          <w:spacing w:val="-3"/>
          <w:sz w:val="26"/>
          <w:szCs w:val="26"/>
        </w:rPr>
        <w:t>(</w:t>
      </w:r>
      <w:r w:rsidR="00281E4F" w:rsidRPr="00237E94">
        <w:rPr>
          <w:rFonts w:ascii="Georgia" w:hAnsi="Georgia"/>
          <w:b w:val="0"/>
          <w:bCs w:val="0"/>
          <w:i w:val="0"/>
          <w:smallCaps/>
          <w:spacing w:val="-3"/>
          <w:sz w:val="26"/>
          <w:szCs w:val="26"/>
        </w:rPr>
        <w:t>20</w:t>
      </w:r>
      <w:r w:rsidR="00FE28F9" w:rsidRPr="00237E94">
        <w:rPr>
          <w:rFonts w:ascii="Georgia" w:hAnsi="Georgia"/>
          <w:b w:val="0"/>
          <w:bCs w:val="0"/>
          <w:i w:val="0"/>
          <w:smallCaps/>
          <w:spacing w:val="-3"/>
          <w:sz w:val="26"/>
          <w:szCs w:val="26"/>
        </w:rPr>
        <w:t>)</w:t>
      </w:r>
      <w:r w:rsidR="005C42BF" w:rsidRPr="00237E94">
        <w:rPr>
          <w:rFonts w:ascii="Georgia" w:hAnsi="Georgia"/>
          <w:b w:val="0"/>
          <w:bCs w:val="0"/>
          <w:i w:val="0"/>
          <w:smallCaps/>
          <w:spacing w:val="-3"/>
          <w:sz w:val="26"/>
          <w:szCs w:val="26"/>
        </w:rPr>
        <w:t xml:space="preserve"> </w:t>
      </w:r>
      <w:r w:rsidR="00122ED9" w:rsidRPr="00237E94">
        <w:rPr>
          <w:rFonts w:ascii="Georgia" w:hAnsi="Georgia"/>
          <w:b w:val="0"/>
          <w:bCs w:val="0"/>
          <w:i w:val="0"/>
          <w:smallCaps/>
          <w:spacing w:val="-3"/>
          <w:sz w:val="26"/>
          <w:szCs w:val="26"/>
        </w:rPr>
        <w:t xml:space="preserve">de </w:t>
      </w:r>
      <w:r w:rsidR="000F1DC4" w:rsidRPr="00237E94">
        <w:rPr>
          <w:rFonts w:ascii="Georgia" w:hAnsi="Georgia"/>
          <w:b w:val="0"/>
          <w:bCs w:val="0"/>
          <w:i w:val="0"/>
          <w:smallCaps/>
          <w:spacing w:val="-3"/>
          <w:sz w:val="26"/>
          <w:szCs w:val="26"/>
        </w:rPr>
        <w:t xml:space="preserve">marzo </w:t>
      </w:r>
      <w:r w:rsidR="00122ED9" w:rsidRPr="00237E94">
        <w:rPr>
          <w:rFonts w:ascii="Georgia" w:hAnsi="Georgia"/>
          <w:b w:val="0"/>
          <w:bCs w:val="0"/>
          <w:i w:val="0"/>
          <w:smallCaps/>
          <w:spacing w:val="-3"/>
          <w:sz w:val="26"/>
          <w:szCs w:val="26"/>
        </w:rPr>
        <w:t xml:space="preserve">dos mil </w:t>
      </w:r>
      <w:r w:rsidR="00450FD0" w:rsidRPr="00237E94">
        <w:rPr>
          <w:rFonts w:ascii="Georgia" w:hAnsi="Georgia"/>
          <w:b w:val="0"/>
          <w:bCs w:val="0"/>
          <w:i w:val="0"/>
          <w:smallCaps/>
          <w:spacing w:val="-3"/>
          <w:sz w:val="26"/>
          <w:szCs w:val="26"/>
        </w:rPr>
        <w:t>dieci</w:t>
      </w:r>
      <w:r w:rsidR="000F1DC4" w:rsidRPr="00237E94">
        <w:rPr>
          <w:rFonts w:ascii="Georgia" w:hAnsi="Georgia"/>
          <w:b w:val="0"/>
          <w:bCs w:val="0"/>
          <w:i w:val="0"/>
          <w:smallCaps/>
          <w:spacing w:val="-3"/>
          <w:sz w:val="26"/>
          <w:szCs w:val="26"/>
        </w:rPr>
        <w:t xml:space="preserve">ocho </w:t>
      </w:r>
      <w:r w:rsidR="00E60D15" w:rsidRPr="00237E94">
        <w:rPr>
          <w:rFonts w:ascii="Georgia" w:hAnsi="Georgia"/>
          <w:b w:val="0"/>
          <w:bCs w:val="0"/>
          <w:i w:val="0"/>
          <w:smallCaps/>
          <w:spacing w:val="-3"/>
          <w:sz w:val="26"/>
          <w:szCs w:val="26"/>
        </w:rPr>
        <w:t>(201</w:t>
      </w:r>
      <w:r w:rsidR="000F1DC4" w:rsidRPr="00237E94">
        <w:rPr>
          <w:rFonts w:ascii="Georgia" w:hAnsi="Georgia"/>
          <w:b w:val="0"/>
          <w:bCs w:val="0"/>
          <w:i w:val="0"/>
          <w:smallCaps/>
          <w:spacing w:val="-3"/>
          <w:sz w:val="26"/>
          <w:szCs w:val="26"/>
        </w:rPr>
        <w:t>8</w:t>
      </w:r>
      <w:r w:rsidR="00122ED9" w:rsidRPr="00237E94">
        <w:rPr>
          <w:rFonts w:ascii="Georgia" w:hAnsi="Georgia"/>
          <w:b w:val="0"/>
          <w:bCs w:val="0"/>
          <w:i w:val="0"/>
          <w:smallCaps/>
          <w:spacing w:val="-3"/>
          <w:sz w:val="26"/>
          <w:szCs w:val="26"/>
        </w:rPr>
        <w:t>).</w:t>
      </w:r>
    </w:p>
    <w:p w:rsidR="008A4E3D" w:rsidRPr="00237E94" w:rsidRDefault="008A4E3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lang w:val="es-ES"/>
        </w:rPr>
      </w:pPr>
    </w:p>
    <w:p w:rsidR="00937D73" w:rsidRPr="00237E94" w:rsidRDefault="00937D73" w:rsidP="00937D73">
      <w:pPr>
        <w:pStyle w:val="Puesto"/>
        <w:numPr>
          <w:ilvl w:val="0"/>
          <w:numId w:val="1"/>
        </w:numPr>
        <w:spacing w:line="360" w:lineRule="auto"/>
        <w:jc w:val="left"/>
        <w:rPr>
          <w:rFonts w:ascii="Georgia" w:hAnsi="Georgia"/>
          <w:b w:val="0"/>
          <w:bCs w:val="0"/>
          <w:i w:val="0"/>
          <w:iCs w:val="0"/>
          <w:smallCaps/>
          <w:spacing w:val="-3"/>
          <w:sz w:val="26"/>
          <w:szCs w:val="26"/>
          <w:lang w:val="es-CO"/>
        </w:rPr>
      </w:pPr>
      <w:r w:rsidRPr="00237E94">
        <w:rPr>
          <w:rFonts w:ascii="Georgia" w:hAnsi="Georgia"/>
          <w:b w:val="0"/>
          <w:bCs w:val="0"/>
          <w:i w:val="0"/>
          <w:iCs w:val="0"/>
          <w:smallCaps/>
          <w:sz w:val="32"/>
          <w:szCs w:val="26"/>
          <w:lang w:val="es-CO"/>
        </w:rPr>
        <w:t>e</w:t>
      </w:r>
      <w:r w:rsidRPr="00237E94">
        <w:rPr>
          <w:rFonts w:ascii="Georgia" w:hAnsi="Georgia"/>
          <w:b w:val="0"/>
          <w:bCs w:val="0"/>
          <w:i w:val="0"/>
          <w:iCs w:val="0"/>
          <w:smallCaps/>
          <w:sz w:val="26"/>
          <w:szCs w:val="26"/>
          <w:lang w:val="es-CO"/>
        </w:rPr>
        <w:t>l asunto por decidir</w:t>
      </w:r>
    </w:p>
    <w:p w:rsidR="0005223F" w:rsidRPr="00237E94" w:rsidRDefault="0005223F" w:rsidP="0005223F">
      <w:pPr>
        <w:pStyle w:val="Puesto"/>
        <w:spacing w:line="360" w:lineRule="auto"/>
        <w:jc w:val="left"/>
        <w:rPr>
          <w:rFonts w:ascii="Georgia" w:hAnsi="Georgia"/>
          <w:b w:val="0"/>
          <w:bCs w:val="0"/>
          <w:i w:val="0"/>
          <w:iCs w:val="0"/>
          <w:spacing w:val="-3"/>
          <w:lang w:val="es-ES_tradnl"/>
        </w:rPr>
      </w:pPr>
    </w:p>
    <w:p w:rsidR="0005223F" w:rsidRPr="00237E94" w:rsidRDefault="002A28B7" w:rsidP="0039469E">
      <w:pPr>
        <w:pStyle w:val="Textoindependiente"/>
        <w:spacing w:line="360" w:lineRule="auto"/>
        <w:rPr>
          <w:rFonts w:ascii="Georgia" w:hAnsi="Georgia" w:cs="Arial"/>
        </w:rPr>
      </w:pPr>
      <w:r w:rsidRPr="00237E94">
        <w:rPr>
          <w:rFonts w:ascii="Georgia" w:hAnsi="Georgia" w:cs="Arial"/>
        </w:rPr>
        <w:t>La procedencia del recurso de apelación interpuesto en el trámite procesal de la referencia, previas las consideraciones jurídicas que enseguida se formulan.</w:t>
      </w:r>
    </w:p>
    <w:p w:rsidR="00015079" w:rsidRPr="00237E94" w:rsidRDefault="00015079" w:rsidP="0005223F">
      <w:pPr>
        <w:pStyle w:val="Puesto"/>
        <w:spacing w:line="360" w:lineRule="auto"/>
        <w:jc w:val="left"/>
        <w:rPr>
          <w:rFonts w:ascii="Georgia" w:hAnsi="Georgia"/>
          <w:b w:val="0"/>
          <w:bCs w:val="0"/>
          <w:i w:val="0"/>
          <w:iCs w:val="0"/>
          <w:spacing w:val="-3"/>
          <w:lang w:val="es-ES_tradnl"/>
        </w:rPr>
      </w:pPr>
    </w:p>
    <w:p w:rsidR="00937D73" w:rsidRPr="00237E94" w:rsidRDefault="00937D73" w:rsidP="00937D73">
      <w:pPr>
        <w:numPr>
          <w:ilvl w:val="0"/>
          <w:numId w:val="1"/>
        </w:numPr>
        <w:spacing w:line="360" w:lineRule="auto"/>
        <w:jc w:val="both"/>
        <w:rPr>
          <w:rFonts w:ascii="Georgia" w:hAnsi="Georgia" w:cs="Arial"/>
          <w:smallCaps/>
          <w:sz w:val="26"/>
          <w:szCs w:val="26"/>
          <w:lang w:val="es-CO"/>
        </w:rPr>
      </w:pPr>
      <w:r w:rsidRPr="00237E94">
        <w:rPr>
          <w:rFonts w:ascii="Georgia" w:hAnsi="Georgia" w:cs="Arial"/>
          <w:smallCaps/>
          <w:sz w:val="32"/>
          <w:szCs w:val="26"/>
          <w:lang w:val="es-CO"/>
        </w:rPr>
        <w:t>l</w:t>
      </w:r>
      <w:r w:rsidRPr="00237E94">
        <w:rPr>
          <w:rFonts w:ascii="Georgia" w:hAnsi="Georgia" w:cs="Arial"/>
          <w:smallCaps/>
          <w:sz w:val="26"/>
          <w:szCs w:val="26"/>
          <w:lang w:val="es-CO"/>
        </w:rPr>
        <w:t>a síntesis de las actuaciones relevantes</w:t>
      </w:r>
    </w:p>
    <w:p w:rsidR="00F81B85" w:rsidRPr="00237E94" w:rsidRDefault="00F81B85" w:rsidP="00F81B85">
      <w:pPr>
        <w:spacing w:line="360" w:lineRule="auto"/>
        <w:jc w:val="both"/>
        <w:rPr>
          <w:rFonts w:ascii="Georgia" w:hAnsi="Georgia" w:cs="Arial"/>
          <w:sz w:val="24"/>
          <w:szCs w:val="24"/>
          <w:lang w:val="es-CO"/>
        </w:rPr>
      </w:pPr>
    </w:p>
    <w:p w:rsidR="00F81B85" w:rsidRPr="00237E94" w:rsidRDefault="004A3D7B" w:rsidP="00F81B85">
      <w:pPr>
        <w:spacing w:line="360" w:lineRule="auto"/>
        <w:jc w:val="both"/>
        <w:rPr>
          <w:rFonts w:ascii="Georgia" w:hAnsi="Georgia" w:cs="Arial"/>
          <w:sz w:val="24"/>
          <w:szCs w:val="24"/>
          <w:lang w:val="es-CO"/>
        </w:rPr>
      </w:pPr>
      <w:r w:rsidRPr="00237E94">
        <w:rPr>
          <w:rFonts w:ascii="Georgia" w:hAnsi="Georgia" w:cs="Arial"/>
          <w:sz w:val="24"/>
          <w:szCs w:val="24"/>
          <w:lang w:val="es-CO"/>
        </w:rPr>
        <w:lastRenderedPageBreak/>
        <w:t xml:space="preserve">Mediante providencia del </w:t>
      </w:r>
      <w:r w:rsidR="00047EE8" w:rsidRPr="00237E94">
        <w:rPr>
          <w:rFonts w:ascii="Georgia" w:hAnsi="Georgia" w:cs="Arial"/>
          <w:sz w:val="24"/>
          <w:szCs w:val="24"/>
          <w:lang w:val="es-CO"/>
        </w:rPr>
        <w:t>23</w:t>
      </w:r>
      <w:r w:rsidR="00EA57D4" w:rsidRPr="00237E94">
        <w:rPr>
          <w:rFonts w:ascii="Georgia" w:hAnsi="Georgia" w:cs="Arial"/>
          <w:sz w:val="24"/>
          <w:szCs w:val="24"/>
          <w:lang w:val="es-CO"/>
        </w:rPr>
        <w:t>-</w:t>
      </w:r>
      <w:r w:rsidR="00047EE8" w:rsidRPr="00237E94">
        <w:rPr>
          <w:rFonts w:ascii="Georgia" w:hAnsi="Georgia" w:cs="Arial"/>
          <w:sz w:val="24"/>
          <w:szCs w:val="24"/>
          <w:lang w:val="es-CO"/>
        </w:rPr>
        <w:t>0</w:t>
      </w:r>
      <w:r w:rsidR="00EA57D4" w:rsidRPr="00237E94">
        <w:rPr>
          <w:rFonts w:ascii="Georgia" w:hAnsi="Georgia" w:cs="Arial"/>
          <w:sz w:val="24"/>
          <w:szCs w:val="24"/>
          <w:lang w:val="es-CO"/>
        </w:rPr>
        <w:t>2-201</w:t>
      </w:r>
      <w:r w:rsidR="00047EE8" w:rsidRPr="00237E94">
        <w:rPr>
          <w:rFonts w:ascii="Georgia" w:hAnsi="Georgia" w:cs="Arial"/>
          <w:sz w:val="24"/>
          <w:szCs w:val="24"/>
          <w:lang w:val="es-CO"/>
        </w:rPr>
        <w:t>8</w:t>
      </w:r>
      <w:r w:rsidR="00EA57D4" w:rsidRPr="00237E94">
        <w:rPr>
          <w:rFonts w:ascii="Georgia" w:hAnsi="Georgia" w:cs="Arial"/>
          <w:sz w:val="24"/>
          <w:szCs w:val="24"/>
          <w:lang w:val="es-CO"/>
        </w:rPr>
        <w:t xml:space="preserve"> </w:t>
      </w:r>
      <w:r w:rsidR="00F81B85" w:rsidRPr="00237E94">
        <w:rPr>
          <w:rFonts w:ascii="Georgia" w:hAnsi="Georgia" w:cs="Arial"/>
          <w:sz w:val="24"/>
          <w:szCs w:val="24"/>
          <w:lang w:val="es-CO"/>
        </w:rPr>
        <w:t xml:space="preserve">(Folio </w:t>
      </w:r>
      <w:r w:rsidR="00047EE8" w:rsidRPr="00237E94">
        <w:rPr>
          <w:rFonts w:ascii="Georgia" w:hAnsi="Georgia" w:cs="Arial"/>
          <w:sz w:val="24"/>
          <w:szCs w:val="24"/>
          <w:lang w:val="es-CO"/>
        </w:rPr>
        <w:t>539</w:t>
      </w:r>
      <w:r w:rsidR="00745643" w:rsidRPr="00237E94">
        <w:rPr>
          <w:rFonts w:ascii="Georgia" w:hAnsi="Georgia" w:cs="Arial"/>
          <w:sz w:val="24"/>
          <w:szCs w:val="24"/>
          <w:lang w:val="es-CO"/>
        </w:rPr>
        <w:t xml:space="preserve"> </w:t>
      </w:r>
      <w:r w:rsidR="00047EE8" w:rsidRPr="00237E94">
        <w:rPr>
          <w:rFonts w:ascii="Georgia" w:hAnsi="Georgia" w:cs="Arial"/>
          <w:sz w:val="24"/>
          <w:szCs w:val="24"/>
          <w:lang w:val="es-CO"/>
        </w:rPr>
        <w:t>a</w:t>
      </w:r>
      <w:r w:rsidR="00745643" w:rsidRPr="00237E94">
        <w:rPr>
          <w:rFonts w:ascii="Georgia" w:hAnsi="Georgia" w:cs="Arial"/>
          <w:sz w:val="24"/>
          <w:szCs w:val="24"/>
          <w:lang w:val="es-CO"/>
        </w:rPr>
        <w:t xml:space="preserve"> </w:t>
      </w:r>
      <w:r w:rsidR="00047EE8" w:rsidRPr="00237E94">
        <w:rPr>
          <w:rFonts w:ascii="Georgia" w:hAnsi="Georgia" w:cs="Arial"/>
          <w:sz w:val="24"/>
          <w:szCs w:val="24"/>
          <w:lang w:val="es-CO"/>
        </w:rPr>
        <w:t>540</w:t>
      </w:r>
      <w:r w:rsidRPr="00237E94">
        <w:rPr>
          <w:rFonts w:ascii="Georgia" w:hAnsi="Georgia" w:cs="Arial"/>
          <w:sz w:val="24"/>
          <w:szCs w:val="24"/>
          <w:lang w:val="es-CO"/>
        </w:rPr>
        <w:t xml:space="preserve">, </w:t>
      </w:r>
      <w:r w:rsidR="00047EE8" w:rsidRPr="00237E94">
        <w:rPr>
          <w:rFonts w:ascii="Georgia" w:hAnsi="Georgia" w:cs="Arial"/>
          <w:sz w:val="24"/>
          <w:szCs w:val="24"/>
          <w:lang w:val="es-CO"/>
        </w:rPr>
        <w:t>cuaderno principal, No.2</w:t>
      </w:r>
      <w:r w:rsidR="00F81B85" w:rsidRPr="00237E94">
        <w:rPr>
          <w:rFonts w:ascii="Georgia" w:hAnsi="Georgia" w:cs="Arial"/>
          <w:sz w:val="24"/>
          <w:szCs w:val="24"/>
          <w:lang w:val="es-CO"/>
        </w:rPr>
        <w:t>)</w:t>
      </w:r>
      <w:r w:rsidRPr="00237E94">
        <w:rPr>
          <w:rFonts w:ascii="Georgia" w:hAnsi="Georgia" w:cs="Arial"/>
          <w:sz w:val="24"/>
          <w:szCs w:val="24"/>
          <w:lang w:val="es-CO"/>
        </w:rPr>
        <w:t xml:space="preserve">, el Juzgado negó la </w:t>
      </w:r>
      <w:r w:rsidR="004623CB" w:rsidRPr="00237E94">
        <w:rPr>
          <w:rFonts w:ascii="Georgia" w:hAnsi="Georgia" w:cs="Arial"/>
          <w:sz w:val="24"/>
          <w:szCs w:val="24"/>
          <w:lang w:val="es-CO"/>
        </w:rPr>
        <w:t xml:space="preserve">alzada formulada </w:t>
      </w:r>
      <w:r w:rsidRPr="00237E94">
        <w:rPr>
          <w:rFonts w:ascii="Georgia" w:hAnsi="Georgia" w:cs="Arial"/>
          <w:sz w:val="24"/>
          <w:szCs w:val="24"/>
          <w:lang w:val="es-CO"/>
        </w:rPr>
        <w:t xml:space="preserve">contra </w:t>
      </w:r>
      <w:r w:rsidR="00CE2EBF" w:rsidRPr="00237E94">
        <w:rPr>
          <w:rFonts w:ascii="Georgia" w:hAnsi="Georgia" w:cs="Arial"/>
          <w:sz w:val="24"/>
          <w:szCs w:val="24"/>
          <w:lang w:val="es-CO"/>
        </w:rPr>
        <w:t xml:space="preserve">el auto </w:t>
      </w:r>
      <w:r w:rsidR="00EA57D4" w:rsidRPr="00237E94">
        <w:rPr>
          <w:rFonts w:ascii="Georgia" w:hAnsi="Georgia" w:cs="Arial"/>
          <w:sz w:val="24"/>
          <w:szCs w:val="24"/>
          <w:lang w:val="es-CO"/>
        </w:rPr>
        <w:t xml:space="preserve">de fecha </w:t>
      </w:r>
      <w:r w:rsidR="00047EE8" w:rsidRPr="00237E94">
        <w:rPr>
          <w:rFonts w:ascii="Georgia" w:hAnsi="Georgia" w:cs="Arial"/>
          <w:sz w:val="24"/>
          <w:szCs w:val="24"/>
          <w:lang w:val="es-CO"/>
        </w:rPr>
        <w:t>30</w:t>
      </w:r>
      <w:r w:rsidR="00EA57D4" w:rsidRPr="00237E94">
        <w:rPr>
          <w:rFonts w:ascii="Georgia" w:hAnsi="Georgia" w:cs="Arial"/>
          <w:sz w:val="24"/>
          <w:szCs w:val="24"/>
          <w:lang w:val="es-CO"/>
        </w:rPr>
        <w:t>-</w:t>
      </w:r>
      <w:r w:rsidR="00047EE8" w:rsidRPr="00237E94">
        <w:rPr>
          <w:rFonts w:ascii="Georgia" w:hAnsi="Georgia" w:cs="Arial"/>
          <w:sz w:val="24"/>
          <w:szCs w:val="24"/>
          <w:lang w:val="es-CO"/>
        </w:rPr>
        <w:t>08</w:t>
      </w:r>
      <w:r w:rsidR="00EA57D4" w:rsidRPr="00237E94">
        <w:rPr>
          <w:rFonts w:ascii="Georgia" w:hAnsi="Georgia" w:cs="Arial"/>
          <w:sz w:val="24"/>
          <w:szCs w:val="24"/>
          <w:lang w:val="es-CO"/>
        </w:rPr>
        <w:t>-201</w:t>
      </w:r>
      <w:r w:rsidR="00047EE8" w:rsidRPr="00237E94">
        <w:rPr>
          <w:rFonts w:ascii="Georgia" w:hAnsi="Georgia" w:cs="Arial"/>
          <w:sz w:val="24"/>
          <w:szCs w:val="24"/>
          <w:lang w:val="es-CO"/>
        </w:rPr>
        <w:t>7</w:t>
      </w:r>
      <w:r w:rsidR="00EA57D4" w:rsidRPr="00237E94">
        <w:rPr>
          <w:rFonts w:ascii="Georgia" w:hAnsi="Georgia" w:cs="Arial"/>
          <w:sz w:val="24"/>
          <w:szCs w:val="24"/>
          <w:lang w:val="es-CO"/>
        </w:rPr>
        <w:t xml:space="preserve"> </w:t>
      </w:r>
      <w:r w:rsidR="003F57BE" w:rsidRPr="00237E94">
        <w:rPr>
          <w:rFonts w:ascii="Georgia" w:hAnsi="Georgia" w:cs="Arial"/>
          <w:sz w:val="24"/>
          <w:szCs w:val="24"/>
          <w:lang w:val="es-CO"/>
        </w:rPr>
        <w:t xml:space="preserve">que </w:t>
      </w:r>
      <w:r w:rsidR="00EA57D4" w:rsidRPr="00237E94">
        <w:rPr>
          <w:rFonts w:ascii="Georgia" w:hAnsi="Georgia" w:cs="Arial"/>
          <w:sz w:val="24"/>
          <w:szCs w:val="24"/>
          <w:lang w:val="es-CO"/>
        </w:rPr>
        <w:t xml:space="preserve">resolvió </w:t>
      </w:r>
      <w:r w:rsidR="00047EE8" w:rsidRPr="00237E94">
        <w:rPr>
          <w:rFonts w:ascii="Georgia" w:hAnsi="Georgia" w:cs="Arial"/>
          <w:sz w:val="24"/>
          <w:szCs w:val="24"/>
          <w:lang w:val="es-CO"/>
        </w:rPr>
        <w:t>remitir el despacho comisorio No.0025 a la Inspectora Segunda de Policía de esa localidad</w:t>
      </w:r>
      <w:r w:rsidR="00EA57D4" w:rsidRPr="00237E94">
        <w:rPr>
          <w:rFonts w:ascii="Georgia" w:hAnsi="Georgia" w:cs="Arial"/>
          <w:sz w:val="24"/>
          <w:szCs w:val="24"/>
          <w:lang w:val="es-CO"/>
        </w:rPr>
        <w:t xml:space="preserve"> </w:t>
      </w:r>
      <w:r w:rsidRPr="00237E94">
        <w:rPr>
          <w:rFonts w:ascii="Georgia" w:hAnsi="Georgia" w:cs="Arial"/>
          <w:sz w:val="24"/>
          <w:szCs w:val="24"/>
          <w:lang w:val="es-CO"/>
        </w:rPr>
        <w:t xml:space="preserve">(Folio </w:t>
      </w:r>
      <w:r w:rsidR="00047EE8" w:rsidRPr="00237E94">
        <w:rPr>
          <w:rFonts w:ascii="Georgia" w:hAnsi="Georgia" w:cs="Arial"/>
          <w:sz w:val="24"/>
          <w:szCs w:val="24"/>
          <w:lang w:val="es-CO"/>
        </w:rPr>
        <w:t>481, cuaderno principal, No.2</w:t>
      </w:r>
      <w:r w:rsidRPr="00237E94">
        <w:rPr>
          <w:rFonts w:ascii="Georgia" w:hAnsi="Georgia" w:cs="Arial"/>
          <w:sz w:val="24"/>
          <w:szCs w:val="24"/>
          <w:lang w:val="es-CO"/>
        </w:rPr>
        <w:t>)</w:t>
      </w:r>
      <w:r w:rsidR="009F543D" w:rsidRPr="00237E94">
        <w:rPr>
          <w:rFonts w:ascii="Georgia" w:hAnsi="Georgia" w:cs="Arial"/>
          <w:sz w:val="24"/>
          <w:szCs w:val="24"/>
          <w:lang w:val="es-CO"/>
        </w:rPr>
        <w:t xml:space="preserve">. </w:t>
      </w:r>
      <w:r w:rsidR="005705F3" w:rsidRPr="00237E94">
        <w:rPr>
          <w:rFonts w:ascii="Georgia" w:hAnsi="Georgia" w:cs="Arial"/>
          <w:sz w:val="24"/>
          <w:szCs w:val="24"/>
          <w:lang w:val="es-CO"/>
        </w:rPr>
        <w:t>S</w:t>
      </w:r>
      <w:r w:rsidR="009F543D" w:rsidRPr="00237E94">
        <w:rPr>
          <w:rFonts w:ascii="Georgia" w:hAnsi="Georgia" w:cs="Arial"/>
          <w:sz w:val="24"/>
          <w:szCs w:val="24"/>
          <w:lang w:val="es-CO"/>
        </w:rPr>
        <w:t xml:space="preserve">e </w:t>
      </w:r>
      <w:r w:rsidR="00B40D0B" w:rsidRPr="00237E94">
        <w:rPr>
          <w:rFonts w:ascii="Georgia" w:hAnsi="Georgia" w:cs="Arial"/>
          <w:sz w:val="24"/>
          <w:szCs w:val="24"/>
          <w:lang w:val="es-CO"/>
        </w:rPr>
        <w:t>fundó la improcedencia</w:t>
      </w:r>
      <w:r w:rsidR="009F543D" w:rsidRPr="00237E94">
        <w:rPr>
          <w:rFonts w:ascii="Georgia" w:hAnsi="Georgia" w:cs="Arial"/>
          <w:sz w:val="24"/>
          <w:szCs w:val="24"/>
          <w:lang w:val="es-CO"/>
        </w:rPr>
        <w:t xml:space="preserve"> </w:t>
      </w:r>
      <w:r w:rsidR="00B40D0B" w:rsidRPr="00237E94">
        <w:rPr>
          <w:rFonts w:ascii="Georgia" w:hAnsi="Georgia" w:cs="Arial"/>
          <w:sz w:val="24"/>
          <w:szCs w:val="24"/>
          <w:lang w:val="es-CO"/>
        </w:rPr>
        <w:t>en la falta de consagración legal de tal recurso</w:t>
      </w:r>
      <w:r w:rsidR="00304DD5" w:rsidRPr="00237E94">
        <w:rPr>
          <w:rFonts w:ascii="Georgia" w:hAnsi="Georgia" w:cs="Arial"/>
          <w:sz w:val="24"/>
          <w:szCs w:val="24"/>
          <w:lang w:val="es-CO"/>
        </w:rPr>
        <w:t>,</w:t>
      </w:r>
      <w:r w:rsidR="00B40D0B" w:rsidRPr="00237E94">
        <w:rPr>
          <w:rFonts w:ascii="Georgia" w:hAnsi="Georgia" w:cs="Arial"/>
          <w:sz w:val="24"/>
          <w:szCs w:val="24"/>
          <w:lang w:val="es-CO"/>
        </w:rPr>
        <w:t xml:space="preserve"> para ese tipo de decisiones.</w:t>
      </w:r>
    </w:p>
    <w:p w:rsidR="00C616A3" w:rsidRPr="00237E94" w:rsidRDefault="00C616A3" w:rsidP="00F81B85">
      <w:pPr>
        <w:spacing w:line="360" w:lineRule="auto"/>
        <w:jc w:val="both"/>
        <w:rPr>
          <w:rFonts w:ascii="Georgia" w:hAnsi="Georgia" w:cs="Arial"/>
          <w:sz w:val="24"/>
          <w:szCs w:val="24"/>
          <w:lang w:val="es-CO"/>
        </w:rPr>
      </w:pPr>
    </w:p>
    <w:p w:rsidR="00C616A3" w:rsidRPr="00237E94" w:rsidRDefault="00C616A3" w:rsidP="00F81B85">
      <w:pPr>
        <w:spacing w:line="360" w:lineRule="auto"/>
        <w:jc w:val="both"/>
        <w:rPr>
          <w:rFonts w:ascii="Georgia" w:hAnsi="Georgia" w:cs="Arial"/>
          <w:spacing w:val="-3"/>
          <w:sz w:val="24"/>
          <w:szCs w:val="24"/>
          <w:lang w:val="es-CO"/>
        </w:rPr>
      </w:pPr>
      <w:r w:rsidRPr="00237E94">
        <w:rPr>
          <w:rFonts w:ascii="Georgia" w:hAnsi="Georgia" w:cs="Arial"/>
          <w:sz w:val="24"/>
          <w:szCs w:val="24"/>
          <w:lang w:val="es-CO"/>
        </w:rPr>
        <w:t xml:space="preserve">Con auto del </w:t>
      </w:r>
      <w:r w:rsidR="002E79DC" w:rsidRPr="00237E94">
        <w:rPr>
          <w:rFonts w:ascii="Georgia" w:hAnsi="Georgia" w:cs="Arial"/>
          <w:sz w:val="24"/>
          <w:szCs w:val="24"/>
          <w:lang w:val="es-CO"/>
        </w:rPr>
        <w:t>14</w:t>
      </w:r>
      <w:r w:rsidR="00AD2EDB" w:rsidRPr="00237E94">
        <w:rPr>
          <w:rFonts w:ascii="Georgia" w:hAnsi="Georgia" w:cs="Arial"/>
          <w:sz w:val="24"/>
          <w:szCs w:val="24"/>
          <w:lang w:val="es-CO"/>
        </w:rPr>
        <w:t>-0</w:t>
      </w:r>
      <w:r w:rsidR="002E79DC" w:rsidRPr="00237E94">
        <w:rPr>
          <w:rFonts w:ascii="Georgia" w:hAnsi="Georgia" w:cs="Arial"/>
          <w:sz w:val="24"/>
          <w:szCs w:val="24"/>
          <w:lang w:val="es-CO"/>
        </w:rPr>
        <w:t>2</w:t>
      </w:r>
      <w:r w:rsidR="00AD2EDB" w:rsidRPr="00237E94">
        <w:rPr>
          <w:rFonts w:ascii="Georgia" w:hAnsi="Georgia" w:cs="Arial"/>
          <w:sz w:val="24"/>
          <w:szCs w:val="24"/>
          <w:lang w:val="es-CO"/>
        </w:rPr>
        <w:t>-201</w:t>
      </w:r>
      <w:r w:rsidR="002E79DC" w:rsidRPr="00237E94">
        <w:rPr>
          <w:rFonts w:ascii="Georgia" w:hAnsi="Georgia" w:cs="Arial"/>
          <w:sz w:val="24"/>
          <w:szCs w:val="24"/>
          <w:lang w:val="es-CO"/>
        </w:rPr>
        <w:t>8</w:t>
      </w:r>
      <w:r w:rsidRPr="00237E94">
        <w:rPr>
          <w:rFonts w:ascii="Georgia" w:hAnsi="Georgia" w:cs="Arial"/>
          <w:sz w:val="24"/>
          <w:szCs w:val="24"/>
          <w:lang w:val="es-CO"/>
        </w:rPr>
        <w:t xml:space="preserve"> no se repuso la decisión de negar la </w:t>
      </w:r>
      <w:r w:rsidR="00B46FA9" w:rsidRPr="00237E94">
        <w:rPr>
          <w:rFonts w:ascii="Georgia" w:hAnsi="Georgia" w:cs="Arial"/>
          <w:sz w:val="24"/>
          <w:szCs w:val="24"/>
          <w:lang w:val="es-CO"/>
        </w:rPr>
        <w:t>apelación</w:t>
      </w:r>
      <w:r w:rsidR="00855884" w:rsidRPr="00237E94">
        <w:rPr>
          <w:rFonts w:ascii="Georgia" w:hAnsi="Georgia" w:cs="Arial"/>
          <w:sz w:val="24"/>
          <w:szCs w:val="24"/>
          <w:lang w:val="es-CO"/>
        </w:rPr>
        <w:t xml:space="preserve"> y se ordenó la expedición de copias </w:t>
      </w:r>
      <w:r w:rsidR="00D44418" w:rsidRPr="00237E94">
        <w:rPr>
          <w:rFonts w:ascii="Georgia" w:hAnsi="Georgia" w:cs="Arial"/>
          <w:sz w:val="24"/>
          <w:szCs w:val="24"/>
          <w:lang w:val="es-CO"/>
        </w:rPr>
        <w:t xml:space="preserve">para </w:t>
      </w:r>
      <w:r w:rsidR="00B46FA9" w:rsidRPr="00237E94">
        <w:rPr>
          <w:rFonts w:ascii="Georgia" w:hAnsi="Georgia" w:cs="Arial"/>
          <w:sz w:val="24"/>
          <w:szCs w:val="24"/>
          <w:lang w:val="es-CO"/>
        </w:rPr>
        <w:t xml:space="preserve">surtir </w:t>
      </w:r>
      <w:r w:rsidR="00D44418" w:rsidRPr="00237E94">
        <w:rPr>
          <w:rFonts w:ascii="Georgia" w:hAnsi="Georgia" w:cs="Arial"/>
          <w:sz w:val="24"/>
          <w:szCs w:val="24"/>
          <w:lang w:val="es-CO"/>
        </w:rPr>
        <w:t xml:space="preserve">el </w:t>
      </w:r>
      <w:r w:rsidR="00B46FA9" w:rsidRPr="00237E94">
        <w:rPr>
          <w:rFonts w:ascii="Georgia" w:hAnsi="Georgia" w:cs="Arial"/>
          <w:sz w:val="24"/>
          <w:szCs w:val="24"/>
          <w:lang w:val="es-CO"/>
        </w:rPr>
        <w:t xml:space="preserve">de </w:t>
      </w:r>
      <w:r w:rsidR="00D44418" w:rsidRPr="00237E94">
        <w:rPr>
          <w:rFonts w:ascii="Georgia" w:hAnsi="Georgia" w:cs="Arial"/>
          <w:sz w:val="24"/>
          <w:szCs w:val="24"/>
          <w:lang w:val="es-CO"/>
        </w:rPr>
        <w:t>queja (Folio</w:t>
      </w:r>
      <w:r w:rsidR="00AD2EDB" w:rsidRPr="00237E94">
        <w:rPr>
          <w:rFonts w:ascii="Georgia" w:hAnsi="Georgia" w:cs="Arial"/>
          <w:sz w:val="24"/>
          <w:szCs w:val="24"/>
          <w:lang w:val="es-CO"/>
        </w:rPr>
        <w:t xml:space="preserve"> </w:t>
      </w:r>
      <w:r w:rsidR="002E79DC" w:rsidRPr="00237E94">
        <w:rPr>
          <w:rFonts w:ascii="Georgia" w:hAnsi="Georgia" w:cs="Arial"/>
          <w:sz w:val="24"/>
          <w:szCs w:val="24"/>
          <w:lang w:val="es-CO"/>
        </w:rPr>
        <w:t>5</w:t>
      </w:r>
      <w:r w:rsidR="00AD2EDB" w:rsidRPr="00237E94">
        <w:rPr>
          <w:rFonts w:ascii="Georgia" w:hAnsi="Georgia" w:cs="Arial"/>
          <w:sz w:val="24"/>
          <w:szCs w:val="24"/>
          <w:lang w:val="es-CO"/>
        </w:rPr>
        <w:t>48,</w:t>
      </w:r>
      <w:r w:rsidR="00D44418" w:rsidRPr="00237E94">
        <w:rPr>
          <w:rFonts w:ascii="Georgia" w:hAnsi="Georgia" w:cs="Arial"/>
          <w:sz w:val="24"/>
          <w:szCs w:val="24"/>
          <w:lang w:val="es-CO"/>
        </w:rPr>
        <w:t xml:space="preserve"> </w:t>
      </w:r>
      <w:r w:rsidR="002E79DC" w:rsidRPr="00237E94">
        <w:rPr>
          <w:rFonts w:ascii="Georgia" w:hAnsi="Georgia" w:cs="Arial"/>
          <w:sz w:val="24"/>
          <w:szCs w:val="24"/>
          <w:lang w:val="es-CO"/>
        </w:rPr>
        <w:t>cuaderno principal, No.2</w:t>
      </w:r>
      <w:r w:rsidR="00D44418" w:rsidRPr="00237E94">
        <w:rPr>
          <w:rFonts w:ascii="Georgia" w:hAnsi="Georgia" w:cs="Arial"/>
          <w:sz w:val="24"/>
          <w:szCs w:val="24"/>
          <w:lang w:val="es-CO"/>
        </w:rPr>
        <w:t>)</w:t>
      </w:r>
      <w:r w:rsidR="00952110" w:rsidRPr="00237E94">
        <w:rPr>
          <w:rFonts w:ascii="Georgia" w:hAnsi="Georgia" w:cs="Arial"/>
          <w:sz w:val="24"/>
          <w:szCs w:val="24"/>
          <w:lang w:val="es-CO"/>
        </w:rPr>
        <w:t>.</w:t>
      </w:r>
    </w:p>
    <w:p w:rsidR="00F81B85" w:rsidRPr="00237E94" w:rsidRDefault="00F81B85" w:rsidP="00F81B85">
      <w:pPr>
        <w:spacing w:line="360" w:lineRule="auto"/>
        <w:jc w:val="both"/>
        <w:rPr>
          <w:rFonts w:ascii="Georgia" w:hAnsi="Georgia" w:cs="Arial"/>
          <w:sz w:val="24"/>
          <w:szCs w:val="24"/>
          <w:lang w:val="es-CO"/>
        </w:rPr>
      </w:pPr>
    </w:p>
    <w:p w:rsidR="00937D73" w:rsidRPr="00237E94" w:rsidRDefault="00937D73" w:rsidP="00937D73">
      <w:pPr>
        <w:pStyle w:val="Prrafodelista"/>
        <w:numPr>
          <w:ilvl w:val="0"/>
          <w:numId w:val="1"/>
        </w:numPr>
        <w:spacing w:line="360" w:lineRule="auto"/>
        <w:jc w:val="both"/>
        <w:rPr>
          <w:rFonts w:ascii="Georgia" w:hAnsi="Georgia" w:cs="Arial"/>
          <w:smallCaps/>
          <w:sz w:val="24"/>
          <w:szCs w:val="22"/>
          <w:lang w:val="es-CO"/>
        </w:rPr>
      </w:pPr>
      <w:r w:rsidRPr="00237E94">
        <w:rPr>
          <w:rFonts w:ascii="Georgia" w:hAnsi="Georgia" w:cs="Arial"/>
          <w:smallCaps/>
          <w:sz w:val="32"/>
          <w:szCs w:val="22"/>
          <w:lang w:val="es-CO"/>
        </w:rPr>
        <w:t xml:space="preserve">el </w:t>
      </w:r>
      <w:r w:rsidRPr="00237E94">
        <w:rPr>
          <w:rFonts w:ascii="Georgia" w:hAnsi="Georgia" w:cs="Arial"/>
          <w:smallCaps/>
          <w:sz w:val="26"/>
          <w:szCs w:val="26"/>
          <w:lang w:val="es-CO"/>
        </w:rPr>
        <w:t>compendio del recurso</w:t>
      </w:r>
    </w:p>
    <w:p w:rsidR="00163A02" w:rsidRPr="00237E94" w:rsidRDefault="00163A02" w:rsidP="001136B3">
      <w:pPr>
        <w:pStyle w:val="Prrafodelista"/>
        <w:spacing w:line="360" w:lineRule="auto"/>
        <w:ind w:left="0"/>
        <w:jc w:val="both"/>
        <w:rPr>
          <w:rFonts w:ascii="Georgia" w:hAnsi="Georgia" w:cs="Arial"/>
          <w:sz w:val="24"/>
          <w:szCs w:val="22"/>
          <w:lang w:val="es-CO"/>
        </w:rPr>
      </w:pPr>
    </w:p>
    <w:p w:rsidR="001136B3" w:rsidRPr="00237E94" w:rsidRDefault="00163A02" w:rsidP="001136B3">
      <w:pPr>
        <w:pStyle w:val="Prrafodelista"/>
        <w:spacing w:line="360" w:lineRule="auto"/>
        <w:ind w:left="0"/>
        <w:jc w:val="both"/>
        <w:rPr>
          <w:rFonts w:ascii="Georgia" w:hAnsi="Georgia" w:cs="Arial"/>
          <w:sz w:val="24"/>
          <w:szCs w:val="22"/>
          <w:lang w:val="es-CO"/>
        </w:rPr>
      </w:pPr>
      <w:r w:rsidRPr="00237E94">
        <w:rPr>
          <w:rFonts w:ascii="Georgia" w:hAnsi="Georgia" w:cs="Arial"/>
          <w:sz w:val="24"/>
          <w:szCs w:val="22"/>
          <w:lang w:val="es-CO"/>
        </w:rPr>
        <w:t>S</w:t>
      </w:r>
      <w:r w:rsidR="001136B3" w:rsidRPr="00237E94">
        <w:rPr>
          <w:rFonts w:ascii="Georgia" w:hAnsi="Georgia" w:cs="Arial"/>
          <w:sz w:val="24"/>
          <w:szCs w:val="22"/>
          <w:lang w:val="es-CO"/>
        </w:rPr>
        <w:t xml:space="preserve">olicitó </w:t>
      </w:r>
      <w:r w:rsidR="009A0780" w:rsidRPr="00237E94">
        <w:rPr>
          <w:rFonts w:ascii="Georgia" w:hAnsi="Georgia" w:cs="Arial"/>
          <w:sz w:val="24"/>
          <w:szCs w:val="22"/>
          <w:lang w:val="es-CO"/>
        </w:rPr>
        <w:t xml:space="preserve">conceder </w:t>
      </w:r>
      <w:r w:rsidR="001136B3" w:rsidRPr="00237E94">
        <w:rPr>
          <w:rFonts w:ascii="Georgia" w:hAnsi="Georgia" w:cs="Arial"/>
          <w:sz w:val="24"/>
          <w:szCs w:val="22"/>
          <w:lang w:val="es-CO"/>
        </w:rPr>
        <w:t>la apelación</w:t>
      </w:r>
      <w:r w:rsidR="00AD2EDB" w:rsidRPr="00237E94">
        <w:rPr>
          <w:rFonts w:ascii="Georgia" w:hAnsi="Georgia" w:cs="Arial"/>
          <w:sz w:val="24"/>
          <w:szCs w:val="22"/>
          <w:lang w:val="es-CO"/>
        </w:rPr>
        <w:t xml:space="preserve"> porque considera que la decisión re</w:t>
      </w:r>
      <w:r w:rsidR="003D5164" w:rsidRPr="00237E94">
        <w:rPr>
          <w:rFonts w:ascii="Georgia" w:hAnsi="Georgia" w:cs="Arial"/>
          <w:sz w:val="24"/>
          <w:szCs w:val="22"/>
          <w:lang w:val="es-CO"/>
        </w:rPr>
        <w:t xml:space="preserve">parada </w:t>
      </w:r>
      <w:r w:rsidR="002E79DC" w:rsidRPr="00237E94">
        <w:rPr>
          <w:rFonts w:ascii="Georgia" w:hAnsi="Georgia" w:cs="Arial"/>
          <w:sz w:val="24"/>
          <w:szCs w:val="22"/>
          <w:lang w:val="es-CO"/>
        </w:rPr>
        <w:t xml:space="preserve">se ajusta a la alzaba prevista en el artículo 321-9º, CGP, dado que allí se dispuso finiquitar la entrega, ordenada después de la oposición propuesta contra aquella </w:t>
      </w:r>
      <w:r w:rsidR="00DF659E" w:rsidRPr="00237E94">
        <w:rPr>
          <w:rFonts w:ascii="Georgia" w:hAnsi="Georgia" w:cs="Arial"/>
          <w:sz w:val="24"/>
          <w:szCs w:val="22"/>
          <w:lang w:val="es-CO"/>
        </w:rPr>
        <w:t>(Folio</w:t>
      </w:r>
      <w:r w:rsidR="002E79DC" w:rsidRPr="00237E94">
        <w:rPr>
          <w:rFonts w:ascii="Georgia" w:hAnsi="Georgia" w:cs="Arial"/>
          <w:sz w:val="24"/>
          <w:szCs w:val="22"/>
          <w:lang w:val="es-CO"/>
        </w:rPr>
        <w:t>s</w:t>
      </w:r>
      <w:r w:rsidR="00DF659E" w:rsidRPr="00237E94">
        <w:rPr>
          <w:rFonts w:ascii="Georgia" w:hAnsi="Georgia" w:cs="Arial"/>
          <w:sz w:val="24"/>
          <w:szCs w:val="22"/>
          <w:lang w:val="es-CO"/>
        </w:rPr>
        <w:t xml:space="preserve"> </w:t>
      </w:r>
      <w:r w:rsidR="000F39E7" w:rsidRPr="00237E94">
        <w:rPr>
          <w:rFonts w:ascii="Georgia" w:hAnsi="Georgia" w:cs="Arial"/>
          <w:sz w:val="24"/>
          <w:szCs w:val="22"/>
          <w:lang w:val="es-CO"/>
        </w:rPr>
        <w:t>5</w:t>
      </w:r>
      <w:r w:rsidR="002E79DC" w:rsidRPr="00237E94">
        <w:rPr>
          <w:rFonts w:ascii="Georgia" w:hAnsi="Georgia" w:cs="Arial"/>
          <w:sz w:val="24"/>
          <w:szCs w:val="22"/>
          <w:lang w:val="es-CO"/>
        </w:rPr>
        <w:t xml:space="preserve">53 </w:t>
      </w:r>
      <w:r w:rsidR="000F39E7" w:rsidRPr="00237E94">
        <w:rPr>
          <w:rFonts w:ascii="Georgia" w:hAnsi="Georgia" w:cs="Arial"/>
          <w:sz w:val="24"/>
          <w:szCs w:val="22"/>
          <w:lang w:val="es-CO"/>
        </w:rPr>
        <w:t xml:space="preserve">a </w:t>
      </w:r>
      <w:r w:rsidR="002E79DC" w:rsidRPr="00237E94">
        <w:rPr>
          <w:rFonts w:ascii="Georgia" w:hAnsi="Georgia" w:cs="Arial"/>
          <w:sz w:val="24"/>
          <w:szCs w:val="22"/>
          <w:lang w:val="es-CO"/>
        </w:rPr>
        <w:t>555</w:t>
      </w:r>
      <w:r w:rsidR="00DF659E" w:rsidRPr="00237E94">
        <w:rPr>
          <w:rFonts w:ascii="Georgia" w:hAnsi="Georgia" w:cs="Arial"/>
          <w:sz w:val="24"/>
          <w:szCs w:val="22"/>
          <w:lang w:val="es-CO"/>
        </w:rPr>
        <w:t xml:space="preserve">, </w:t>
      </w:r>
      <w:r w:rsidR="000F39E7" w:rsidRPr="00237E94">
        <w:rPr>
          <w:rFonts w:ascii="Georgia" w:hAnsi="Georgia" w:cs="Arial"/>
          <w:sz w:val="24"/>
          <w:szCs w:val="22"/>
          <w:lang w:val="es-CO"/>
        </w:rPr>
        <w:t>ídem</w:t>
      </w:r>
      <w:r w:rsidR="00DF659E" w:rsidRPr="00237E94">
        <w:rPr>
          <w:rFonts w:ascii="Georgia" w:hAnsi="Georgia" w:cs="Arial"/>
          <w:sz w:val="24"/>
          <w:szCs w:val="22"/>
          <w:lang w:val="es-CO"/>
        </w:rPr>
        <w:t>).</w:t>
      </w:r>
    </w:p>
    <w:p w:rsidR="003D3B73" w:rsidRPr="00237E94" w:rsidRDefault="003D3B73" w:rsidP="001136B3">
      <w:pPr>
        <w:pStyle w:val="Prrafodelista"/>
        <w:spacing w:line="360" w:lineRule="auto"/>
        <w:ind w:left="0"/>
        <w:jc w:val="both"/>
        <w:rPr>
          <w:rFonts w:ascii="Georgia" w:hAnsi="Georgia" w:cs="Arial"/>
          <w:sz w:val="24"/>
          <w:szCs w:val="24"/>
          <w:lang w:val="es-MX"/>
        </w:rPr>
      </w:pPr>
    </w:p>
    <w:p w:rsidR="00937D73" w:rsidRPr="00237E94" w:rsidRDefault="00937D73" w:rsidP="00937D73">
      <w:pPr>
        <w:pStyle w:val="Prrafodelista"/>
        <w:numPr>
          <w:ilvl w:val="0"/>
          <w:numId w:val="1"/>
        </w:numPr>
        <w:spacing w:line="360" w:lineRule="auto"/>
        <w:jc w:val="both"/>
        <w:rPr>
          <w:rFonts w:ascii="Georgia" w:hAnsi="Georgia" w:cs="Arial"/>
          <w:smallCaps/>
          <w:sz w:val="24"/>
          <w:szCs w:val="24"/>
          <w:lang w:val="es-CO"/>
        </w:rPr>
      </w:pPr>
      <w:r w:rsidRPr="00237E94">
        <w:rPr>
          <w:rFonts w:ascii="Georgia" w:hAnsi="Georgia" w:cs="Arial"/>
          <w:smallCaps/>
          <w:sz w:val="32"/>
          <w:szCs w:val="24"/>
          <w:lang w:val="es-CO"/>
        </w:rPr>
        <w:t>d</w:t>
      </w:r>
      <w:r w:rsidRPr="00237E94">
        <w:rPr>
          <w:rFonts w:ascii="Georgia" w:hAnsi="Georgia" w:cs="Arial"/>
          <w:smallCaps/>
          <w:sz w:val="24"/>
          <w:szCs w:val="24"/>
          <w:lang w:val="es-CO"/>
        </w:rPr>
        <w:t>e las estimaciones jurídicas para resolver</w:t>
      </w:r>
    </w:p>
    <w:p w:rsidR="00E350B8" w:rsidRPr="00237E94" w:rsidRDefault="00E350B8" w:rsidP="00E350B8">
      <w:pPr>
        <w:pStyle w:val="Prrafodelista"/>
        <w:spacing w:line="360" w:lineRule="auto"/>
        <w:ind w:left="360"/>
        <w:jc w:val="both"/>
        <w:rPr>
          <w:rFonts w:ascii="Georgia" w:hAnsi="Georgia" w:cs="Arial"/>
          <w:sz w:val="24"/>
          <w:szCs w:val="24"/>
          <w:lang w:val="es-MX"/>
        </w:rPr>
      </w:pPr>
    </w:p>
    <w:p w:rsidR="00E350B8" w:rsidRPr="00237E94" w:rsidRDefault="00E350B8" w:rsidP="00E350B8">
      <w:pPr>
        <w:pStyle w:val="Textoindependiente"/>
        <w:numPr>
          <w:ilvl w:val="1"/>
          <w:numId w:val="1"/>
        </w:numPr>
        <w:spacing w:line="360" w:lineRule="auto"/>
        <w:ind w:left="709" w:hanging="709"/>
        <w:rPr>
          <w:rFonts w:ascii="Georgia" w:hAnsi="Georgia" w:cs="Arial"/>
          <w:lang w:val="es-CO"/>
        </w:rPr>
      </w:pPr>
      <w:r w:rsidRPr="00237E94">
        <w:rPr>
          <w:rFonts w:ascii="Georgia" w:hAnsi="Georgia" w:cs="Arial"/>
          <w:smallCaps/>
          <w:lang w:val="es-CO"/>
        </w:rPr>
        <w:t xml:space="preserve">La competencia funcional. </w:t>
      </w:r>
      <w:r w:rsidRPr="00237E94">
        <w:rPr>
          <w:rFonts w:ascii="Georgia" w:hAnsi="Georgia" w:cs="Arial"/>
          <w:lang w:val="es-CO"/>
        </w:rPr>
        <w:t xml:space="preserve">A voces del artículo 31-3º del CGP en concordancia con el artículo 35 </w:t>
      </w:r>
      <w:r w:rsidR="00937D73" w:rsidRPr="00237E94">
        <w:rPr>
          <w:rFonts w:ascii="Georgia" w:hAnsi="Georgia" w:cs="Arial"/>
          <w:lang w:val="es-CO"/>
        </w:rPr>
        <w:t>ídem</w:t>
      </w:r>
      <w:r w:rsidRPr="00237E94">
        <w:rPr>
          <w:rFonts w:ascii="Georgia" w:hAnsi="Georgia" w:cs="Arial"/>
          <w:lang w:val="es-CO"/>
        </w:rPr>
        <w:t>, esta Sala Unitaria tiene adscrita la tarea de decidir el recurso de queja postulado.</w:t>
      </w:r>
    </w:p>
    <w:p w:rsidR="00E350B8" w:rsidRPr="00237E94" w:rsidRDefault="00E350B8" w:rsidP="00E350B8">
      <w:pPr>
        <w:spacing w:line="360" w:lineRule="auto"/>
        <w:jc w:val="both"/>
        <w:rPr>
          <w:rFonts w:ascii="Georgia" w:hAnsi="Georgia" w:cs="Arial"/>
          <w:sz w:val="24"/>
          <w:szCs w:val="24"/>
          <w:lang w:val="es-CO"/>
        </w:rPr>
      </w:pPr>
    </w:p>
    <w:p w:rsidR="00E350B8" w:rsidRPr="00237E94" w:rsidRDefault="00E350B8" w:rsidP="00937D73">
      <w:pPr>
        <w:pStyle w:val="Textoindependiente"/>
        <w:numPr>
          <w:ilvl w:val="1"/>
          <w:numId w:val="1"/>
        </w:numPr>
        <w:tabs>
          <w:tab w:val="clear" w:pos="708"/>
          <w:tab w:val="left" w:pos="709"/>
        </w:tabs>
        <w:spacing w:line="360" w:lineRule="auto"/>
        <w:ind w:left="709" w:hanging="709"/>
        <w:rPr>
          <w:rFonts w:ascii="Georgia" w:hAnsi="Georgia" w:cs="Arial"/>
          <w:smallCaps/>
          <w:lang w:val="es-CO"/>
        </w:rPr>
      </w:pPr>
      <w:r w:rsidRPr="00237E94">
        <w:rPr>
          <w:rFonts w:ascii="Georgia" w:hAnsi="Georgia" w:cs="Arial"/>
          <w:smallCaps/>
          <w:lang w:val="es-CO"/>
        </w:rPr>
        <w:t xml:space="preserve">El trámite del recurso de queja y los presupuestos para su viabilidad. </w:t>
      </w:r>
      <w:r w:rsidRPr="00237E94">
        <w:rPr>
          <w:rFonts w:ascii="Georgia" w:hAnsi="Georgia" w:cs="Arial"/>
          <w:lang w:val="es-CO"/>
        </w:rPr>
        <w:t xml:space="preserve">Se agotó el procedimiento reglado para el caso, en los términos del artículo 353 del CGP.  De otra parte, se considera que concurren los presupuestos de viabilidad, pues hay legitimación, oportunidad, procedencia y sustentación, por ende, cabe examinar el fondo del asunto, que no es </w:t>
      </w:r>
      <w:r w:rsidR="00937D73" w:rsidRPr="00237E94">
        <w:rPr>
          <w:rFonts w:ascii="Georgia" w:hAnsi="Georgia" w:cs="Arial"/>
          <w:lang w:val="es-CO"/>
        </w:rPr>
        <w:t xml:space="preserve">otro </w:t>
      </w:r>
      <w:r w:rsidRPr="00237E94">
        <w:rPr>
          <w:rFonts w:ascii="Georgia" w:hAnsi="Georgia" w:cs="Arial"/>
          <w:lang w:val="es-CO"/>
        </w:rPr>
        <w:t xml:space="preserve">que determinar si debe concederse la alzada frente a la decisión que </w:t>
      </w:r>
      <w:r w:rsidR="00937D73" w:rsidRPr="00237E94">
        <w:rPr>
          <w:rFonts w:ascii="Georgia" w:hAnsi="Georgia" w:cs="Arial"/>
          <w:lang w:val="es-CO"/>
        </w:rPr>
        <w:t>resolvió remitir un despacho comisorio para finalizar una entrega de un bien</w:t>
      </w:r>
      <w:r w:rsidRPr="00237E94">
        <w:rPr>
          <w:rFonts w:ascii="Georgia" w:hAnsi="Georgia" w:cs="Arial"/>
          <w:lang w:val="es-CO"/>
        </w:rPr>
        <w:t>.</w:t>
      </w:r>
    </w:p>
    <w:p w:rsidR="00E350B8" w:rsidRPr="00237E94" w:rsidRDefault="00E350B8" w:rsidP="00E350B8">
      <w:pPr>
        <w:pStyle w:val="Sinespaciado"/>
        <w:spacing w:line="360" w:lineRule="auto"/>
        <w:jc w:val="both"/>
        <w:rPr>
          <w:rFonts w:ascii="Georgia" w:hAnsi="Georgia" w:cs="Arial"/>
          <w:lang w:val="es-CO"/>
        </w:rPr>
      </w:pPr>
    </w:p>
    <w:p w:rsidR="00E350B8" w:rsidRPr="00237E94" w:rsidRDefault="00E350B8" w:rsidP="00E350B8">
      <w:pPr>
        <w:pStyle w:val="Textoindependiente"/>
        <w:numPr>
          <w:ilvl w:val="1"/>
          <w:numId w:val="1"/>
        </w:numPr>
        <w:spacing w:line="360" w:lineRule="auto"/>
        <w:ind w:left="709" w:hanging="709"/>
        <w:rPr>
          <w:rFonts w:ascii="Georgia" w:hAnsi="Georgia" w:cs="Arial"/>
          <w:lang w:val="es-CO"/>
        </w:rPr>
      </w:pPr>
      <w:r w:rsidRPr="00237E94">
        <w:rPr>
          <w:rFonts w:ascii="Georgia" w:hAnsi="Georgia" w:cs="Arial"/>
          <w:smallCaps/>
          <w:szCs w:val="26"/>
          <w:lang w:val="es-CO"/>
        </w:rPr>
        <w:t>El problema jurídico para resolver</w:t>
      </w:r>
      <w:r w:rsidRPr="00237E94">
        <w:rPr>
          <w:rFonts w:ascii="Georgia" w:hAnsi="Georgia" w:cs="Arial"/>
          <w:lang w:val="es-CO"/>
        </w:rPr>
        <w:t>. ¿Debe concederse la apelación propuesta y argumentada por el mandatario judicial del</w:t>
      </w:r>
      <w:r w:rsidR="00937D73" w:rsidRPr="00237E94">
        <w:rPr>
          <w:rFonts w:ascii="Georgia" w:hAnsi="Georgia" w:cs="Arial"/>
          <w:lang w:val="es-CO"/>
        </w:rPr>
        <w:t xml:space="preserve"> tercero opositor Alfredo Álvarez Villegas</w:t>
      </w:r>
      <w:r w:rsidRPr="00237E94">
        <w:rPr>
          <w:rFonts w:ascii="Georgia" w:hAnsi="Georgia" w:cs="Arial"/>
          <w:lang w:val="es-CO"/>
        </w:rPr>
        <w:t xml:space="preserve">, contra el auto dictado en la audiencia del día </w:t>
      </w:r>
      <w:r w:rsidR="00937D73" w:rsidRPr="00237E94">
        <w:rPr>
          <w:rFonts w:ascii="Georgia" w:hAnsi="Georgia" w:cs="Arial"/>
          <w:lang w:val="es-CO"/>
        </w:rPr>
        <w:t>30</w:t>
      </w:r>
      <w:r w:rsidRPr="00237E94">
        <w:rPr>
          <w:rFonts w:ascii="Georgia" w:hAnsi="Georgia" w:cs="Arial"/>
          <w:lang w:val="es-CO"/>
        </w:rPr>
        <w:t>-</w:t>
      </w:r>
      <w:r w:rsidR="00937D73" w:rsidRPr="00237E94">
        <w:rPr>
          <w:rFonts w:ascii="Georgia" w:hAnsi="Georgia" w:cs="Arial"/>
          <w:lang w:val="es-CO"/>
        </w:rPr>
        <w:t>08</w:t>
      </w:r>
      <w:r w:rsidRPr="00237E94">
        <w:rPr>
          <w:rFonts w:ascii="Georgia" w:hAnsi="Georgia" w:cs="Arial"/>
          <w:lang w:val="es-CO"/>
        </w:rPr>
        <w:t>-201</w:t>
      </w:r>
      <w:r w:rsidR="00937D73" w:rsidRPr="00237E94">
        <w:rPr>
          <w:rFonts w:ascii="Georgia" w:hAnsi="Georgia" w:cs="Arial"/>
          <w:lang w:val="es-CO"/>
        </w:rPr>
        <w:t>7</w:t>
      </w:r>
      <w:r w:rsidRPr="00237E94">
        <w:rPr>
          <w:rFonts w:ascii="Georgia" w:hAnsi="Georgia" w:cs="Arial"/>
          <w:lang w:val="es-CO"/>
        </w:rPr>
        <w:t>?</w:t>
      </w:r>
    </w:p>
    <w:p w:rsidR="00825E36" w:rsidRPr="00237E94" w:rsidRDefault="00825E36" w:rsidP="00EF258C">
      <w:pPr>
        <w:pStyle w:val="Sinespaciado"/>
        <w:spacing w:line="360" w:lineRule="auto"/>
        <w:jc w:val="both"/>
        <w:rPr>
          <w:rFonts w:ascii="Georgia" w:hAnsi="Georgia" w:cs="Arial"/>
          <w:lang w:val="es-CO"/>
        </w:rPr>
      </w:pPr>
    </w:p>
    <w:p w:rsidR="00937D73" w:rsidRPr="00237E94" w:rsidRDefault="00937D73" w:rsidP="00937D73">
      <w:pPr>
        <w:pStyle w:val="Textoindependiente"/>
        <w:numPr>
          <w:ilvl w:val="1"/>
          <w:numId w:val="1"/>
        </w:numPr>
        <w:spacing w:line="360" w:lineRule="auto"/>
        <w:ind w:left="709" w:hanging="709"/>
        <w:rPr>
          <w:rFonts w:ascii="Georgia" w:hAnsi="Georgia" w:cs="Arial"/>
          <w:smallCaps/>
          <w:lang w:val="es-CO"/>
        </w:rPr>
      </w:pPr>
      <w:r w:rsidRPr="00237E94">
        <w:rPr>
          <w:rFonts w:ascii="Georgia" w:hAnsi="Georgia" w:cs="Arial"/>
          <w:smallCaps/>
          <w:lang w:val="es-CO"/>
        </w:rPr>
        <w:t>La resolución del problema jurídico</w:t>
      </w:r>
    </w:p>
    <w:p w:rsidR="005C1C12" w:rsidRPr="00237E94" w:rsidRDefault="005C1C12" w:rsidP="00B746F1">
      <w:pPr>
        <w:spacing w:line="360" w:lineRule="auto"/>
        <w:jc w:val="both"/>
        <w:rPr>
          <w:rFonts w:ascii="Georgia" w:hAnsi="Georgia" w:cs="Arial"/>
          <w:sz w:val="24"/>
          <w:szCs w:val="24"/>
          <w:lang w:val="es-CO"/>
        </w:rPr>
      </w:pPr>
    </w:p>
    <w:p w:rsidR="005B0C6A" w:rsidRPr="00237E94" w:rsidRDefault="00F82846" w:rsidP="005B0C6A">
      <w:pPr>
        <w:pStyle w:val="Textoindependiente"/>
        <w:numPr>
          <w:ilvl w:val="2"/>
          <w:numId w:val="1"/>
        </w:numPr>
        <w:spacing w:line="360" w:lineRule="auto"/>
        <w:rPr>
          <w:rFonts w:ascii="Georgia" w:hAnsi="Georgia" w:cs="Arial"/>
          <w:lang w:val="es-CO"/>
        </w:rPr>
      </w:pPr>
      <w:r w:rsidRPr="00237E94">
        <w:rPr>
          <w:rFonts w:ascii="Georgia" w:hAnsi="Georgia" w:cs="Arial"/>
          <w:lang w:val="es-CO"/>
        </w:rPr>
        <w:t>E</w:t>
      </w:r>
      <w:r w:rsidRPr="00237E94">
        <w:rPr>
          <w:rFonts w:ascii="Georgia" w:hAnsi="Georgia" w:cs="Arial"/>
          <w:smallCaps/>
          <w:szCs w:val="26"/>
          <w:lang w:val="es-CO"/>
        </w:rPr>
        <w:t xml:space="preserve">l régimen de apelaciones </w:t>
      </w:r>
      <w:r w:rsidR="006A3D0B" w:rsidRPr="00237E94">
        <w:rPr>
          <w:rFonts w:ascii="Georgia" w:hAnsi="Georgia" w:cs="Arial"/>
          <w:smallCaps/>
          <w:szCs w:val="26"/>
          <w:lang w:val="es-CO"/>
        </w:rPr>
        <w:t>de</w:t>
      </w:r>
      <w:r w:rsidRPr="00237E94">
        <w:rPr>
          <w:rFonts w:ascii="Georgia" w:hAnsi="Georgia" w:cs="Arial"/>
          <w:smallCaps/>
          <w:szCs w:val="26"/>
          <w:lang w:val="es-CO"/>
        </w:rPr>
        <w:t xml:space="preserve"> nuestro sistema procesal civil</w:t>
      </w:r>
    </w:p>
    <w:p w:rsidR="005B0C6A" w:rsidRPr="00237E94" w:rsidRDefault="005B0C6A" w:rsidP="005B0C6A">
      <w:pPr>
        <w:pStyle w:val="Textoindependiente"/>
        <w:spacing w:line="360" w:lineRule="auto"/>
        <w:rPr>
          <w:rFonts w:ascii="Georgia" w:hAnsi="Georgia" w:cs="Arial"/>
          <w:lang w:val="es-CO"/>
        </w:rPr>
      </w:pPr>
    </w:p>
    <w:p w:rsidR="007E6B66" w:rsidRPr="00237E94" w:rsidRDefault="005B67F5" w:rsidP="00AC3E27">
      <w:pPr>
        <w:pStyle w:val="Textoindependiente"/>
        <w:spacing w:line="360" w:lineRule="auto"/>
        <w:rPr>
          <w:rFonts w:ascii="Georgia" w:hAnsi="Georgia" w:cs="Arial"/>
        </w:rPr>
      </w:pPr>
      <w:r w:rsidRPr="00237E94">
        <w:rPr>
          <w:rFonts w:ascii="Georgia" w:hAnsi="Georgia" w:cs="Arial"/>
          <w:szCs w:val="22"/>
          <w:lang w:val="es-CO"/>
        </w:rPr>
        <w:lastRenderedPageBreak/>
        <w:t>La</w:t>
      </w:r>
      <w:r w:rsidR="007E6B66" w:rsidRPr="00237E94">
        <w:rPr>
          <w:rFonts w:ascii="Georgia" w:hAnsi="Georgia" w:cs="Arial"/>
          <w:szCs w:val="22"/>
          <w:lang w:val="es-CO"/>
        </w:rPr>
        <w:t>s nulidades, excepciones previas</w:t>
      </w:r>
      <w:r w:rsidR="004F0D37" w:rsidRPr="00237E94">
        <w:rPr>
          <w:rFonts w:ascii="Georgia" w:hAnsi="Georgia" w:cs="Arial"/>
          <w:szCs w:val="22"/>
          <w:lang w:val="es-CO"/>
        </w:rPr>
        <w:t>,</w:t>
      </w:r>
      <w:r w:rsidR="007E6B66" w:rsidRPr="00237E94">
        <w:rPr>
          <w:rFonts w:ascii="Georgia" w:hAnsi="Georgia" w:cs="Arial"/>
          <w:szCs w:val="22"/>
          <w:lang w:val="es-CO"/>
        </w:rPr>
        <w:t xml:space="preserve"> </w:t>
      </w:r>
      <w:r w:rsidR="004F0D37" w:rsidRPr="00237E94">
        <w:rPr>
          <w:rFonts w:ascii="Georgia" w:hAnsi="Georgia" w:cs="Arial"/>
          <w:szCs w:val="22"/>
          <w:lang w:val="es-CO"/>
        </w:rPr>
        <w:t>las</w:t>
      </w:r>
      <w:r w:rsidR="007E6B66" w:rsidRPr="00237E94">
        <w:rPr>
          <w:rFonts w:ascii="Georgia" w:hAnsi="Georgia" w:cs="Arial"/>
          <w:szCs w:val="22"/>
          <w:lang w:val="es-CO"/>
        </w:rPr>
        <w:t xml:space="preserve"> medidas cautelares</w:t>
      </w:r>
      <w:r w:rsidR="007A2731" w:rsidRPr="00237E94">
        <w:rPr>
          <w:rFonts w:ascii="Georgia" w:hAnsi="Georgia" w:cs="Arial"/>
          <w:szCs w:val="22"/>
          <w:lang w:val="es-CO"/>
        </w:rPr>
        <w:t>, los incidentes</w:t>
      </w:r>
      <w:r w:rsidR="004F0D37" w:rsidRPr="00237E94">
        <w:rPr>
          <w:rFonts w:ascii="Georgia" w:hAnsi="Georgia" w:cs="Arial"/>
          <w:szCs w:val="22"/>
          <w:lang w:val="es-CO"/>
        </w:rPr>
        <w:t xml:space="preserve"> y el recurso de apelación</w:t>
      </w:r>
      <w:r w:rsidR="007E6B66" w:rsidRPr="00237E94">
        <w:rPr>
          <w:rFonts w:ascii="Georgia" w:hAnsi="Georgia" w:cs="Arial"/>
          <w:szCs w:val="22"/>
          <w:lang w:val="es-CO"/>
        </w:rPr>
        <w:t xml:space="preserve">, </w:t>
      </w:r>
      <w:r w:rsidR="00AF1DEE" w:rsidRPr="00237E94">
        <w:rPr>
          <w:rFonts w:ascii="Georgia" w:hAnsi="Georgia" w:cs="Arial"/>
          <w:szCs w:val="22"/>
          <w:lang w:val="es-CO"/>
        </w:rPr>
        <w:t xml:space="preserve">en </w:t>
      </w:r>
      <w:r w:rsidR="007E6B66" w:rsidRPr="00237E94">
        <w:rPr>
          <w:rFonts w:ascii="Georgia" w:hAnsi="Georgia" w:cs="Arial"/>
          <w:szCs w:val="22"/>
          <w:lang w:val="es-CO"/>
        </w:rPr>
        <w:t>nuestro derecho procesal</w:t>
      </w:r>
      <w:r w:rsidR="007A2731" w:rsidRPr="00237E94">
        <w:rPr>
          <w:rFonts w:ascii="Georgia" w:hAnsi="Georgia" w:cs="Arial"/>
          <w:szCs w:val="22"/>
          <w:lang w:val="es-CO"/>
        </w:rPr>
        <w:t xml:space="preserve">, </w:t>
      </w:r>
      <w:r w:rsidR="00BD01DA" w:rsidRPr="00237E94">
        <w:rPr>
          <w:rFonts w:ascii="Georgia" w:hAnsi="Georgia" w:cs="Arial"/>
          <w:szCs w:val="22"/>
          <w:lang w:val="es-CO"/>
        </w:rPr>
        <w:t xml:space="preserve">se gobiernan </w:t>
      </w:r>
      <w:r w:rsidR="007E6B66" w:rsidRPr="00237E94">
        <w:rPr>
          <w:rFonts w:ascii="Georgia" w:hAnsi="Georgia" w:cs="Arial"/>
          <w:szCs w:val="22"/>
          <w:lang w:val="es-CO"/>
        </w:rPr>
        <w:t>por el principio de la taxatividad o especificidad</w:t>
      </w:r>
      <w:r w:rsidR="007E6B66" w:rsidRPr="00237E94">
        <w:rPr>
          <w:rFonts w:ascii="Georgia" w:hAnsi="Georgia" w:cs="Arial"/>
          <w:szCs w:val="22"/>
          <w:vertAlign w:val="superscript"/>
          <w:lang w:val="es-CO"/>
        </w:rPr>
        <w:footnoteReference w:id="1"/>
      </w:r>
      <w:r w:rsidR="007E6B66" w:rsidRPr="00237E94">
        <w:rPr>
          <w:rFonts w:ascii="Georgia" w:hAnsi="Georgia" w:cs="Arial"/>
          <w:szCs w:val="22"/>
          <w:vertAlign w:val="superscript"/>
          <w:lang w:val="es-CO"/>
        </w:rPr>
        <w:t>-</w:t>
      </w:r>
      <w:r w:rsidR="007E6B66" w:rsidRPr="00237E94">
        <w:rPr>
          <w:rFonts w:ascii="Georgia" w:hAnsi="Georgia" w:cs="Arial"/>
          <w:szCs w:val="22"/>
          <w:vertAlign w:val="superscript"/>
          <w:lang w:val="es-CO"/>
        </w:rPr>
        <w:footnoteReference w:id="2"/>
      </w:r>
      <w:r w:rsidR="007E6B66" w:rsidRPr="00237E94">
        <w:rPr>
          <w:rFonts w:ascii="Georgia" w:hAnsi="Georgia" w:cs="Arial"/>
          <w:szCs w:val="22"/>
          <w:lang w:val="es-CO"/>
        </w:rPr>
        <w:t xml:space="preserve">. </w:t>
      </w:r>
      <w:r w:rsidR="00904EA2" w:rsidRPr="00237E94">
        <w:rPr>
          <w:rFonts w:ascii="Georgia" w:hAnsi="Georgia" w:cs="Arial"/>
          <w:szCs w:val="22"/>
          <w:lang w:val="es-CO"/>
        </w:rPr>
        <w:t>En el mismo sentido</w:t>
      </w:r>
      <w:r w:rsidR="00745643" w:rsidRPr="00237E94">
        <w:rPr>
          <w:rFonts w:ascii="Georgia" w:hAnsi="Georgia" w:cs="Arial"/>
          <w:szCs w:val="22"/>
          <w:lang w:val="es-CO"/>
        </w:rPr>
        <w:t xml:space="preserve"> se ha pronunciado</w:t>
      </w:r>
      <w:r w:rsidR="00904EA2" w:rsidRPr="00237E94">
        <w:rPr>
          <w:rFonts w:ascii="Georgia" w:hAnsi="Georgia" w:cs="Arial"/>
          <w:szCs w:val="22"/>
          <w:lang w:val="es-CO"/>
        </w:rPr>
        <w:t xml:space="preserve"> el maestro</w:t>
      </w:r>
      <w:r w:rsidR="001C2BAE" w:rsidRPr="00237E94">
        <w:rPr>
          <w:rFonts w:ascii="Georgia" w:hAnsi="Georgia" w:cs="Arial"/>
          <w:szCs w:val="22"/>
          <w:lang w:val="es-CO"/>
        </w:rPr>
        <w:t xml:space="preserve"> </w:t>
      </w:r>
      <w:r w:rsidR="007E6B66" w:rsidRPr="00237E94">
        <w:rPr>
          <w:rFonts w:ascii="Georgia" w:hAnsi="Georgia" w:cs="Arial"/>
          <w:lang w:val="es-CO"/>
        </w:rPr>
        <w:t>López B</w:t>
      </w:r>
      <w:r w:rsidR="00AC3E27" w:rsidRPr="00237E94">
        <w:rPr>
          <w:rFonts w:ascii="Georgia" w:hAnsi="Georgia" w:cs="Arial"/>
          <w:lang w:val="es-CO"/>
        </w:rPr>
        <w:t>.</w:t>
      </w:r>
      <w:r w:rsidR="007E6B66" w:rsidRPr="00237E94">
        <w:rPr>
          <w:rFonts w:ascii="Georgia" w:hAnsi="Georgia" w:cs="Arial"/>
          <w:vertAlign w:val="superscript"/>
          <w:lang w:val="es-CO"/>
        </w:rPr>
        <w:footnoteReference w:id="3"/>
      </w:r>
      <w:r w:rsidR="00D256CD" w:rsidRPr="00237E94">
        <w:rPr>
          <w:rFonts w:ascii="Georgia" w:hAnsi="Georgia" w:cs="Arial"/>
          <w:lang w:val="es-CO"/>
        </w:rPr>
        <w:t xml:space="preserve"> y o</w:t>
      </w:r>
      <w:r w:rsidR="0023526D" w:rsidRPr="00237E94">
        <w:rPr>
          <w:rFonts w:ascii="Georgia" w:hAnsi="Georgia" w:cs="Arial"/>
          <w:lang w:val="es-CO"/>
        </w:rPr>
        <w:t xml:space="preserve">portunas </w:t>
      </w:r>
      <w:r w:rsidR="00D256CD" w:rsidRPr="00237E94">
        <w:rPr>
          <w:rFonts w:ascii="Georgia" w:hAnsi="Georgia" w:cs="Arial"/>
          <w:lang w:val="es-CO"/>
        </w:rPr>
        <w:t xml:space="preserve">resultan </w:t>
      </w:r>
      <w:r w:rsidR="0023526D" w:rsidRPr="00237E94">
        <w:rPr>
          <w:rFonts w:ascii="Georgia" w:hAnsi="Georgia" w:cs="Arial"/>
          <w:lang w:val="es-CO"/>
        </w:rPr>
        <w:t>las palabras del profesor Rojas Gómez, quien comenta sobre el tema:</w:t>
      </w:r>
      <w:r w:rsidR="00AC3E27" w:rsidRPr="00237E94">
        <w:rPr>
          <w:rFonts w:ascii="Georgia" w:hAnsi="Georgia" w:cs="Arial"/>
          <w:lang w:val="es-CO"/>
        </w:rPr>
        <w:t xml:space="preserve"> </w:t>
      </w:r>
      <w:r w:rsidR="00AC3E27" w:rsidRPr="00237E94">
        <w:rPr>
          <w:rFonts w:ascii="Georgia" w:hAnsi="Georgia" w:cs="Arial"/>
          <w:i/>
          <w:sz w:val="22"/>
          <w:lang w:val="es-CO"/>
        </w:rPr>
        <w:t xml:space="preserve">“(…) </w:t>
      </w:r>
      <w:r w:rsidR="00AC3E27" w:rsidRPr="00237E94">
        <w:rPr>
          <w:rFonts w:ascii="Georgia" w:hAnsi="Georgia" w:cs="Arial"/>
          <w:i/>
          <w:sz w:val="22"/>
        </w:rPr>
        <w:t>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007E6B66" w:rsidRPr="00237E94">
        <w:rPr>
          <w:rFonts w:ascii="Georgia" w:hAnsi="Georgia" w:cs="Arial"/>
          <w:vertAlign w:val="superscript"/>
        </w:rPr>
        <w:footnoteReference w:id="4"/>
      </w:r>
      <w:r w:rsidR="007E6B66" w:rsidRPr="00237E94">
        <w:rPr>
          <w:rFonts w:ascii="Georgia" w:hAnsi="Georgia" w:cs="Arial"/>
        </w:rPr>
        <w:t xml:space="preserve">  </w:t>
      </w:r>
    </w:p>
    <w:p w:rsidR="007E6B66" w:rsidRPr="00237E94" w:rsidRDefault="007E6B66" w:rsidP="004058D8">
      <w:pPr>
        <w:pStyle w:val="Textoindependiente"/>
        <w:spacing w:line="360" w:lineRule="auto"/>
        <w:rPr>
          <w:rFonts w:ascii="Georgia" w:hAnsi="Georgia" w:cs="Arial"/>
        </w:rPr>
      </w:pPr>
      <w:r w:rsidRPr="00237E94">
        <w:rPr>
          <w:rFonts w:ascii="Georgia" w:hAnsi="Georgia" w:cs="Arial"/>
        </w:rPr>
        <w:t>En este sentido la C</w:t>
      </w:r>
      <w:r w:rsidR="00AC3E27" w:rsidRPr="00237E94">
        <w:rPr>
          <w:rFonts w:ascii="Georgia" w:hAnsi="Georgia" w:cs="Arial"/>
        </w:rPr>
        <w:t>S</w:t>
      </w:r>
      <w:r w:rsidRPr="00237E94">
        <w:rPr>
          <w:rFonts w:ascii="Georgia" w:hAnsi="Georgia" w:cs="Arial"/>
        </w:rPr>
        <w:t>J</w:t>
      </w:r>
      <w:r w:rsidRPr="00237E94">
        <w:rPr>
          <w:rFonts w:ascii="Georgia" w:hAnsi="Georgia"/>
          <w:vertAlign w:val="superscript"/>
        </w:rPr>
        <w:footnoteReference w:id="5"/>
      </w:r>
      <w:r w:rsidRPr="00237E94">
        <w:rPr>
          <w:rFonts w:ascii="Georgia" w:hAnsi="Georgia" w:cs="Arial"/>
        </w:rPr>
        <w:t xml:space="preserve">, </w:t>
      </w:r>
      <w:r w:rsidR="003D5164" w:rsidRPr="00237E94">
        <w:rPr>
          <w:rFonts w:ascii="Georgia" w:hAnsi="Georgia" w:cs="Arial"/>
        </w:rPr>
        <w:t>también ha doctrinado que</w:t>
      </w:r>
      <w:r w:rsidRPr="00237E94">
        <w:rPr>
          <w:rFonts w:ascii="Georgia" w:hAnsi="Georgia" w:cs="Arial"/>
        </w:rPr>
        <w:t xml:space="preserve">: </w:t>
      </w:r>
      <w:r w:rsidRPr="00237E94">
        <w:rPr>
          <w:rFonts w:ascii="Georgia" w:hAnsi="Georgia" w:cs="Arial"/>
          <w:sz w:val="20"/>
        </w:rPr>
        <w:t>“</w:t>
      </w:r>
      <w:r w:rsidRPr="00237E94">
        <w:rPr>
          <w:rFonts w:ascii="Georgia" w:hAnsi="Georgia" w:cs="Arial"/>
          <w:i/>
          <w:sz w:val="22"/>
        </w:rPr>
        <w:t>En materia de providencias sometidas a la doble instancia, las reglas legales propias del proceso correccional han establecido la taxatividad en el recurso de apelación.  De este modo, el legislado</w:t>
      </w:r>
      <w:r w:rsidR="004B6772" w:rsidRPr="00237E94">
        <w:rPr>
          <w:rFonts w:ascii="Georgia" w:hAnsi="Georgia" w:cs="Arial"/>
          <w:i/>
          <w:sz w:val="22"/>
        </w:rPr>
        <w:t>r</w:t>
      </w:r>
      <w:r w:rsidRPr="00237E94">
        <w:rPr>
          <w:rFonts w:ascii="Georgia" w:hAnsi="Georgia" w:cs="Arial"/>
          <w:i/>
          <w:sz w:val="22"/>
        </w:rPr>
        <w:t xml:space="preserve"> se ha reservado para sí definir en cada caso concreto, cuáles son las decisiones que pueden ser sometidas al escrutinio de la segunda instancia.</w:t>
      </w:r>
      <w:r w:rsidRPr="00237E94">
        <w:rPr>
          <w:rFonts w:ascii="Georgia" w:hAnsi="Georgia" w:cs="Arial"/>
          <w:sz w:val="20"/>
        </w:rPr>
        <w:t>”.</w:t>
      </w:r>
      <w:r w:rsidR="006B06EE" w:rsidRPr="00237E94">
        <w:rPr>
          <w:rFonts w:ascii="Georgia" w:hAnsi="Georgia" w:cs="Arial"/>
          <w:sz w:val="20"/>
        </w:rPr>
        <w:t xml:space="preserve"> </w:t>
      </w:r>
      <w:r w:rsidR="003D5164" w:rsidRPr="00237E94">
        <w:rPr>
          <w:rFonts w:ascii="Georgia" w:hAnsi="Georgia" w:cs="Arial"/>
        </w:rPr>
        <w:t>Pronunciamiento que aunque emitido en vigencia del CPC conserva absoluta aplicación para el CGP.</w:t>
      </w:r>
    </w:p>
    <w:p w:rsidR="007E6B66" w:rsidRPr="00237E94" w:rsidRDefault="007E6B66" w:rsidP="007E6B66">
      <w:pPr>
        <w:pStyle w:val="Textoindependiente"/>
        <w:spacing w:line="360" w:lineRule="auto"/>
        <w:rPr>
          <w:rFonts w:ascii="Georgia" w:hAnsi="Georgia" w:cs="Arial"/>
          <w:lang w:val="es-CO"/>
        </w:rPr>
      </w:pPr>
    </w:p>
    <w:p w:rsidR="001A4E89" w:rsidRPr="00237E94" w:rsidRDefault="003D5164" w:rsidP="001A4E89">
      <w:pPr>
        <w:pStyle w:val="Sinespaciado"/>
        <w:spacing w:line="360" w:lineRule="auto"/>
        <w:jc w:val="both"/>
        <w:rPr>
          <w:rFonts w:ascii="Georgia" w:hAnsi="Georgia" w:cs="Arial"/>
        </w:rPr>
      </w:pPr>
      <w:r w:rsidRPr="00237E94">
        <w:rPr>
          <w:rFonts w:ascii="Georgia" w:hAnsi="Georgia" w:cs="Arial"/>
          <w:lang w:val="es-CO"/>
        </w:rPr>
        <w:t xml:space="preserve">Y es </w:t>
      </w:r>
      <w:r w:rsidR="001A4E89" w:rsidRPr="00237E94">
        <w:rPr>
          <w:rFonts w:ascii="Georgia" w:hAnsi="Georgia" w:cs="Arial"/>
          <w:lang w:val="es-CO"/>
        </w:rPr>
        <w:t>que ese</w:t>
      </w:r>
      <w:r w:rsidR="001A4E89" w:rsidRPr="00237E94">
        <w:rPr>
          <w:rFonts w:ascii="Georgia" w:hAnsi="Georgia" w:cs="Arial"/>
        </w:rPr>
        <w:t xml:space="preserve"> principio de la doble instancia, previsto por el artículo 31 de la CP, no es absoluto sino relativo, de allí que la doctrina constitucional, sobre este principio, haya sido constante y sólida desde 1995</w:t>
      </w:r>
      <w:r w:rsidR="001A4E89" w:rsidRPr="00237E94">
        <w:rPr>
          <w:rStyle w:val="Refdenotaalpie"/>
          <w:rFonts w:ascii="Georgia" w:hAnsi="Georgia"/>
        </w:rPr>
        <w:footnoteReference w:id="6"/>
      </w:r>
      <w:r w:rsidR="001A4E89" w:rsidRPr="00237E94">
        <w:rPr>
          <w:rFonts w:ascii="Georgia" w:hAnsi="Georgia" w:cs="Arial"/>
        </w:rPr>
        <w:t xml:space="preserve"> hasta nuestros días (2017)</w:t>
      </w:r>
      <w:r w:rsidR="001A4E89" w:rsidRPr="00237E94">
        <w:rPr>
          <w:rStyle w:val="Refdenotaalpie"/>
          <w:rFonts w:ascii="Georgia" w:hAnsi="Georgia"/>
        </w:rPr>
        <w:footnoteReference w:id="7"/>
      </w:r>
      <w:r w:rsidR="001A4E89" w:rsidRPr="00237E94">
        <w:rPr>
          <w:rFonts w:ascii="Georgia" w:hAnsi="Georgia" w:cs="Arial"/>
        </w:rPr>
        <w:t>; en esta reciente decisión, donde se revisó nuevamente potestad de configuración normativa del legislador en materia procesal, específicamente los recursos de alzada y al revisar la exequibilidad del artículo 222 de la Ley 1801; d</w:t>
      </w:r>
      <w:r w:rsidRPr="00237E94">
        <w:rPr>
          <w:rFonts w:ascii="Georgia" w:hAnsi="Georgia" w:cs="Arial"/>
        </w:rPr>
        <w:t xml:space="preserve">onde </w:t>
      </w:r>
      <w:r w:rsidR="001A4E89" w:rsidRPr="00237E94">
        <w:rPr>
          <w:rFonts w:ascii="Georgia" w:hAnsi="Georgia" w:cs="Arial"/>
        </w:rPr>
        <w:t xml:space="preserve">recordó: </w:t>
      </w:r>
    </w:p>
    <w:p w:rsidR="001A4E89" w:rsidRPr="00237E94" w:rsidRDefault="001A4E89" w:rsidP="001A4E89">
      <w:pPr>
        <w:pStyle w:val="Sinespaciado"/>
        <w:spacing w:line="360" w:lineRule="auto"/>
        <w:jc w:val="both"/>
        <w:rPr>
          <w:rFonts w:ascii="Georgia" w:hAnsi="Georgia" w:cs="Arial"/>
        </w:rPr>
      </w:pPr>
    </w:p>
    <w:p w:rsidR="001A4E89" w:rsidRPr="00237E94" w:rsidRDefault="001A4E89" w:rsidP="001A4E89">
      <w:pPr>
        <w:shd w:val="clear" w:color="auto" w:fill="FFFFFF"/>
        <w:ind w:left="567" w:right="567"/>
        <w:jc w:val="both"/>
        <w:textAlignment w:val="baseline"/>
        <w:rPr>
          <w:rFonts w:ascii="Georgia" w:hAnsi="Georgia" w:cs="Times New Roman"/>
          <w:sz w:val="24"/>
          <w:szCs w:val="24"/>
          <w:lang w:val="es-CO"/>
        </w:rPr>
      </w:pPr>
      <w:r w:rsidRPr="00237E94">
        <w:rPr>
          <w:rFonts w:ascii="Georgia" w:hAnsi="Georgia"/>
          <w:sz w:val="24"/>
          <w:szCs w:val="24"/>
          <w:lang w:val="es-CO"/>
        </w:rPr>
        <w:t>Desde esta perspectiva, si bien se ha dicho que la doble instancia no tiene un carácter imperativo</w:t>
      </w:r>
      <w:bookmarkStart w:id="1" w:name="_ftnref55"/>
      <w:r w:rsidRPr="00237E94">
        <w:rPr>
          <w:rStyle w:val="Refdenotaalpie"/>
          <w:rFonts w:ascii="Georgia" w:hAnsi="Georgia"/>
          <w:sz w:val="24"/>
          <w:szCs w:val="24"/>
          <w:lang w:val="es-CO"/>
        </w:rPr>
        <w:footnoteReference w:id="8"/>
      </w:r>
      <w:bookmarkEnd w:id="1"/>
      <w:r w:rsidRPr="00237E94">
        <w:rPr>
          <w:rFonts w:ascii="Georgia" w:hAnsi="Georgia"/>
          <w:sz w:val="24"/>
          <w:szCs w:val="24"/>
          <w:lang w:val="es-CO"/>
        </w:rPr>
        <w:t xml:space="preserve"> y que, por ello, puede entenderse que su satisfacción no hace parte del núcleo esencial del derecho de defensa, también se ha admitido que toda restricción en su procedencia debe tener una lectura acorde con los mandatos dispuestos en la Constitución. Por esta razón, la ausencia de una consagración explícita en el texto constitucional de las circunstancias en las cuales resulta exigible la doble instancia en un determinado tipo de proceso, no faculta al legislador para regular indiscriminadamente dicha garantía, ya que los principios de razonabilidad y proporcionalidad conducen a la obligación de velar por la vigencia del contenido material de los distintos bienes jurídicos previstos en la Carta. Por ello, las exclusiones de las garantías idóneas y suficientes para la defensa de los derechos de los asociados en un determinado proceso, deben estar plenamente justificadas a partir de un principio de razón </w:t>
      </w:r>
      <w:r w:rsidRPr="00237E94">
        <w:rPr>
          <w:rFonts w:ascii="Georgia" w:hAnsi="Georgia"/>
          <w:sz w:val="24"/>
          <w:szCs w:val="24"/>
          <w:lang w:val="es-CO"/>
        </w:rPr>
        <w:lastRenderedPageBreak/>
        <w:t>suficiente, vinculado con el logro de un fin constitucional válido. En otras palabras, tal como lo ha expuesto la Corte, es necesario que al momento de establecer alguna excepción al principio de la doble instancia exista algún elemento que justifique dicha limitación, una interpretación en otro sentido “conduciría a convertir la regla (doble instancia) en excepción (única instancia)”</w:t>
      </w:r>
      <w:bookmarkStart w:id="2" w:name="_ftnref56"/>
      <w:r w:rsidR="006D2BDB" w:rsidRPr="00237E94">
        <w:rPr>
          <w:rStyle w:val="Refdenotaalpie"/>
          <w:rFonts w:ascii="Georgia" w:hAnsi="Georgia"/>
          <w:sz w:val="24"/>
          <w:szCs w:val="24"/>
          <w:lang w:val="es-CO"/>
        </w:rPr>
        <w:footnoteReference w:id="9"/>
      </w:r>
      <w:bookmarkEnd w:id="2"/>
      <w:r w:rsidRPr="00237E94">
        <w:rPr>
          <w:rFonts w:ascii="Georgia" w:hAnsi="Georgia"/>
          <w:i/>
          <w:iCs/>
          <w:sz w:val="24"/>
          <w:szCs w:val="24"/>
          <w:bdr w:val="none" w:sz="0" w:space="0" w:color="auto" w:frame="1"/>
          <w:lang w:val="es-CO"/>
        </w:rPr>
        <w:t>.</w:t>
      </w:r>
    </w:p>
    <w:p w:rsidR="001A4E89" w:rsidRPr="00237E94" w:rsidRDefault="001A4E89" w:rsidP="001A4E89">
      <w:pPr>
        <w:shd w:val="clear" w:color="auto" w:fill="FFFFFF"/>
        <w:ind w:left="567" w:right="567"/>
        <w:jc w:val="both"/>
        <w:textAlignment w:val="baseline"/>
        <w:rPr>
          <w:rFonts w:ascii="Georgia" w:hAnsi="Georgia"/>
          <w:sz w:val="24"/>
          <w:szCs w:val="24"/>
          <w:lang w:val="es-CO"/>
        </w:rPr>
      </w:pPr>
    </w:p>
    <w:p w:rsidR="001A4E89" w:rsidRPr="00237E94" w:rsidRDefault="001A4E89" w:rsidP="001A4E89">
      <w:pPr>
        <w:shd w:val="clear" w:color="auto" w:fill="FFFFFF"/>
        <w:ind w:left="567" w:right="567"/>
        <w:jc w:val="both"/>
        <w:textAlignment w:val="baseline"/>
        <w:rPr>
          <w:rFonts w:ascii="Georgia" w:hAnsi="Georgia"/>
          <w:sz w:val="24"/>
          <w:szCs w:val="24"/>
          <w:lang w:val="es-CO"/>
        </w:rPr>
      </w:pPr>
      <w:r w:rsidRPr="00237E94">
        <w:rPr>
          <w:rFonts w:ascii="Georgia" w:hAnsi="Georgia"/>
          <w:sz w:val="24"/>
          <w:szCs w:val="24"/>
          <w:lang w:val="es-CO"/>
        </w:rPr>
        <w:t>Por fuera de lo anterior, esto es, más allá de los casos en los que la propia Carta dispone la exigibilidad de determinados recursos y de la regulación que se dispone frente a la procedencia de la doble instancia, la posibilidad de que existan recursos adicionales (ordinarios o extraordinarios) depende de lo que la ley disponga, la cual, a menos que se introduzcan reglas contrarias al Texto Superior, por ejemplo, frente a la garantía de los principios de razonabilidad y proporcionalidad, no se reputa inconstitucional por el sólo hecho de estatuir que contra determinada decisión no caben recursos</w:t>
      </w:r>
      <w:bookmarkStart w:id="3" w:name="_ftnref57"/>
      <w:r w:rsidR="006D2BDB" w:rsidRPr="00237E94">
        <w:rPr>
          <w:rStyle w:val="Refdenotaalpie"/>
          <w:rFonts w:ascii="Georgia" w:hAnsi="Georgia"/>
          <w:sz w:val="24"/>
          <w:szCs w:val="24"/>
          <w:lang w:val="es-CO"/>
        </w:rPr>
        <w:footnoteReference w:id="10"/>
      </w:r>
      <w:bookmarkEnd w:id="3"/>
      <w:r w:rsidRPr="00237E94">
        <w:rPr>
          <w:rFonts w:ascii="Georgia" w:hAnsi="Georgia"/>
          <w:sz w:val="24"/>
          <w:szCs w:val="24"/>
          <w:lang w:val="es-CO"/>
        </w:rPr>
        <w:t>.</w:t>
      </w:r>
    </w:p>
    <w:p w:rsidR="001A4E89" w:rsidRPr="00237E94" w:rsidRDefault="001A4E89" w:rsidP="001A4E89">
      <w:pPr>
        <w:pStyle w:val="Sinespaciado"/>
        <w:spacing w:line="360" w:lineRule="auto"/>
        <w:jc w:val="both"/>
        <w:rPr>
          <w:rFonts w:ascii="Georgia" w:hAnsi="Georgia" w:cs="Arial"/>
        </w:rPr>
      </w:pPr>
    </w:p>
    <w:p w:rsidR="00016F74" w:rsidRPr="00237E94" w:rsidRDefault="00D1266A" w:rsidP="00F859A4">
      <w:pPr>
        <w:pStyle w:val="Textoindependiente"/>
        <w:numPr>
          <w:ilvl w:val="2"/>
          <w:numId w:val="1"/>
        </w:numPr>
        <w:spacing w:line="360" w:lineRule="auto"/>
        <w:rPr>
          <w:rFonts w:ascii="Georgia" w:hAnsi="Georgia" w:cs="Arial"/>
          <w:smallCaps/>
          <w:lang w:val="es-CO"/>
        </w:rPr>
      </w:pPr>
      <w:r w:rsidRPr="00237E94">
        <w:rPr>
          <w:rFonts w:ascii="Georgia" w:hAnsi="Georgia" w:cs="Arial"/>
          <w:smallCaps/>
          <w:lang w:val="es-CO"/>
        </w:rPr>
        <w:t>El caso concreto examinado</w:t>
      </w:r>
    </w:p>
    <w:p w:rsidR="00EA5927" w:rsidRPr="00237E94" w:rsidRDefault="00EA5927" w:rsidP="00A20A49">
      <w:pPr>
        <w:spacing w:line="360" w:lineRule="auto"/>
        <w:jc w:val="both"/>
        <w:rPr>
          <w:rFonts w:ascii="Georgia" w:hAnsi="Georgia" w:cs="Arial"/>
          <w:sz w:val="24"/>
          <w:szCs w:val="24"/>
          <w:lang w:val="es-CO"/>
        </w:rPr>
      </w:pPr>
    </w:p>
    <w:p w:rsidR="00183698" w:rsidRPr="00237E94" w:rsidRDefault="00F53C7F" w:rsidP="00183698">
      <w:pPr>
        <w:spacing w:line="360" w:lineRule="auto"/>
        <w:jc w:val="both"/>
        <w:rPr>
          <w:rFonts w:ascii="Georgia" w:hAnsi="Georgia" w:cs="Arial"/>
          <w:sz w:val="24"/>
          <w:szCs w:val="24"/>
          <w:lang w:val="es-CO"/>
        </w:rPr>
      </w:pPr>
      <w:r w:rsidRPr="00237E94">
        <w:rPr>
          <w:rFonts w:ascii="Georgia" w:hAnsi="Georgia" w:cs="Arial"/>
          <w:sz w:val="24"/>
          <w:szCs w:val="24"/>
          <w:lang w:val="es-CO"/>
        </w:rPr>
        <w:t xml:space="preserve">Para </w:t>
      </w:r>
      <w:r w:rsidR="00A04FBC" w:rsidRPr="00237E94">
        <w:rPr>
          <w:rFonts w:ascii="Georgia" w:hAnsi="Georgia" w:cs="Arial"/>
          <w:sz w:val="24"/>
          <w:szCs w:val="24"/>
          <w:lang w:val="es-CO"/>
        </w:rPr>
        <w:t>el recurrente</w:t>
      </w:r>
      <w:r w:rsidR="00832F31" w:rsidRPr="00237E94">
        <w:rPr>
          <w:rFonts w:ascii="Georgia" w:hAnsi="Georgia" w:cs="Arial"/>
          <w:sz w:val="24"/>
          <w:szCs w:val="24"/>
          <w:lang w:val="es-CO"/>
        </w:rPr>
        <w:t xml:space="preserve">, </w:t>
      </w:r>
      <w:r w:rsidRPr="00237E94">
        <w:rPr>
          <w:rFonts w:ascii="Georgia" w:hAnsi="Georgia" w:cs="Arial"/>
          <w:sz w:val="24"/>
          <w:szCs w:val="24"/>
          <w:lang w:val="es-CO"/>
        </w:rPr>
        <w:t xml:space="preserve">hay </w:t>
      </w:r>
      <w:r w:rsidR="00832F31" w:rsidRPr="00237E94">
        <w:rPr>
          <w:rFonts w:ascii="Georgia" w:hAnsi="Georgia" w:cs="Arial"/>
          <w:sz w:val="24"/>
          <w:szCs w:val="24"/>
          <w:lang w:val="es-CO"/>
        </w:rPr>
        <w:t xml:space="preserve">procedencia en el recurso interpuesto, </w:t>
      </w:r>
      <w:r w:rsidRPr="00237E94">
        <w:rPr>
          <w:rFonts w:ascii="Georgia" w:hAnsi="Georgia" w:cs="Arial"/>
          <w:sz w:val="24"/>
          <w:szCs w:val="24"/>
          <w:lang w:val="es-CO"/>
        </w:rPr>
        <w:t xml:space="preserve">porque </w:t>
      </w:r>
      <w:r w:rsidR="00CA08CD" w:rsidRPr="00237E94">
        <w:rPr>
          <w:rFonts w:ascii="Georgia" w:hAnsi="Georgia" w:cs="Arial"/>
          <w:sz w:val="24"/>
          <w:szCs w:val="24"/>
          <w:lang w:val="es-CO"/>
        </w:rPr>
        <w:t xml:space="preserve">la decisión impugnada </w:t>
      </w:r>
      <w:r w:rsidR="00E01315" w:rsidRPr="00237E94">
        <w:rPr>
          <w:rFonts w:ascii="Georgia" w:hAnsi="Georgia" w:cs="Arial"/>
          <w:sz w:val="24"/>
          <w:szCs w:val="22"/>
          <w:lang w:val="es-CO"/>
        </w:rPr>
        <w:t>mandó</w:t>
      </w:r>
      <w:r w:rsidR="00183698" w:rsidRPr="00237E94">
        <w:rPr>
          <w:rFonts w:ascii="Georgia" w:hAnsi="Georgia" w:cs="Arial"/>
          <w:sz w:val="24"/>
          <w:szCs w:val="22"/>
          <w:lang w:val="es-CO"/>
        </w:rPr>
        <w:t xml:space="preserve"> finalizar la entrega, ordenada después de la oposición propuesta</w:t>
      </w:r>
      <w:r w:rsidRPr="00237E94">
        <w:rPr>
          <w:rFonts w:ascii="Georgia" w:hAnsi="Georgia" w:cs="Arial"/>
          <w:sz w:val="24"/>
          <w:szCs w:val="24"/>
          <w:lang w:val="es-CO"/>
        </w:rPr>
        <w:t>,</w:t>
      </w:r>
      <w:r w:rsidR="00CA08CD" w:rsidRPr="00237E94">
        <w:rPr>
          <w:rFonts w:ascii="Georgia" w:hAnsi="Georgia" w:cs="Arial"/>
          <w:sz w:val="24"/>
          <w:szCs w:val="24"/>
          <w:lang w:val="es-CO"/>
        </w:rPr>
        <w:t xml:space="preserve"> </w:t>
      </w:r>
      <w:r w:rsidR="00183698" w:rsidRPr="00237E94">
        <w:rPr>
          <w:rFonts w:ascii="Georgia" w:hAnsi="Georgia" w:cs="Arial"/>
          <w:sz w:val="24"/>
          <w:szCs w:val="24"/>
          <w:lang w:val="es-CO"/>
        </w:rPr>
        <w:t>y en ese entendido, se ajusta a la apelación d</w:t>
      </w:r>
      <w:r w:rsidR="00CA08CD" w:rsidRPr="00237E94">
        <w:rPr>
          <w:rFonts w:ascii="Georgia" w:hAnsi="Georgia" w:cs="Arial"/>
          <w:sz w:val="24"/>
          <w:szCs w:val="24"/>
          <w:lang w:val="es-CO"/>
        </w:rPr>
        <w:t>e</w:t>
      </w:r>
      <w:r w:rsidR="0064309B" w:rsidRPr="00237E94">
        <w:rPr>
          <w:rFonts w:ascii="Georgia" w:hAnsi="Georgia" w:cs="Arial"/>
          <w:sz w:val="24"/>
          <w:szCs w:val="24"/>
          <w:lang w:val="es-CO"/>
        </w:rPr>
        <w:t>l artículo 3</w:t>
      </w:r>
      <w:r w:rsidR="00183698" w:rsidRPr="00237E94">
        <w:rPr>
          <w:rFonts w:ascii="Georgia" w:hAnsi="Georgia" w:cs="Arial"/>
          <w:sz w:val="24"/>
          <w:szCs w:val="24"/>
          <w:lang w:val="es-CO"/>
        </w:rPr>
        <w:t>21-9º, CGP</w:t>
      </w:r>
      <w:r w:rsidR="00017980" w:rsidRPr="00237E94">
        <w:rPr>
          <w:rFonts w:ascii="Georgia" w:hAnsi="Georgia" w:cs="Arial"/>
          <w:sz w:val="24"/>
          <w:szCs w:val="24"/>
          <w:lang w:val="es-CO"/>
        </w:rPr>
        <w:t xml:space="preserve">. </w:t>
      </w:r>
    </w:p>
    <w:p w:rsidR="00183698" w:rsidRPr="00237E94" w:rsidRDefault="00183698" w:rsidP="00183698">
      <w:pPr>
        <w:spacing w:line="360" w:lineRule="auto"/>
        <w:jc w:val="both"/>
        <w:rPr>
          <w:rFonts w:ascii="Georgia" w:hAnsi="Georgia" w:cs="Arial"/>
          <w:sz w:val="24"/>
          <w:szCs w:val="24"/>
          <w:lang w:val="es-CO"/>
        </w:rPr>
      </w:pPr>
    </w:p>
    <w:p w:rsidR="00177599" w:rsidRPr="00237E94" w:rsidRDefault="00183698" w:rsidP="00A20A49">
      <w:pPr>
        <w:spacing w:line="360" w:lineRule="auto"/>
        <w:jc w:val="both"/>
        <w:rPr>
          <w:rFonts w:ascii="Georgia" w:hAnsi="Georgia" w:cs="Tahoma"/>
          <w:sz w:val="24"/>
          <w:szCs w:val="22"/>
          <w:lang w:val="es-CO"/>
        </w:rPr>
      </w:pPr>
      <w:r w:rsidRPr="00237E94">
        <w:rPr>
          <w:rFonts w:ascii="Georgia" w:hAnsi="Georgia" w:cs="Arial"/>
          <w:sz w:val="24"/>
          <w:szCs w:val="24"/>
          <w:lang w:val="es-CO"/>
        </w:rPr>
        <w:t xml:space="preserve">Sin </w:t>
      </w:r>
      <w:r w:rsidR="00FE461E" w:rsidRPr="00237E94">
        <w:rPr>
          <w:rFonts w:ascii="Georgia" w:hAnsi="Georgia" w:cs="Arial"/>
          <w:sz w:val="24"/>
          <w:szCs w:val="24"/>
          <w:lang w:val="es-CO"/>
        </w:rPr>
        <w:t>que sea necesaria un</w:t>
      </w:r>
      <w:r w:rsidRPr="00237E94">
        <w:rPr>
          <w:rFonts w:ascii="Georgia" w:hAnsi="Georgia" w:cs="Arial"/>
          <w:sz w:val="24"/>
          <w:szCs w:val="24"/>
          <w:lang w:val="es-CO"/>
        </w:rPr>
        <w:t>a</w:t>
      </w:r>
      <w:r w:rsidR="00FE461E" w:rsidRPr="00237E94">
        <w:rPr>
          <w:rFonts w:ascii="Georgia" w:hAnsi="Georgia" w:cs="Arial"/>
          <w:sz w:val="24"/>
          <w:szCs w:val="24"/>
          <w:lang w:val="es-CO"/>
        </w:rPr>
        <w:t xml:space="preserve"> profunda </w:t>
      </w:r>
      <w:r w:rsidRPr="00237E94">
        <w:rPr>
          <w:rFonts w:ascii="Georgia" w:hAnsi="Georgia" w:cs="Arial"/>
          <w:sz w:val="24"/>
          <w:szCs w:val="24"/>
          <w:lang w:val="es-CO"/>
        </w:rPr>
        <w:t xml:space="preserve">confrontación de la decisión cuestionada con </w:t>
      </w:r>
      <w:r w:rsidR="00177599" w:rsidRPr="00237E94">
        <w:rPr>
          <w:rFonts w:ascii="Georgia" w:hAnsi="Georgia" w:cs="Arial"/>
          <w:sz w:val="24"/>
          <w:szCs w:val="24"/>
          <w:lang w:val="es-CO"/>
        </w:rPr>
        <w:t>esa</w:t>
      </w:r>
      <w:r w:rsidRPr="00237E94">
        <w:rPr>
          <w:rFonts w:ascii="Georgia" w:hAnsi="Georgia" w:cs="Arial"/>
          <w:sz w:val="24"/>
          <w:szCs w:val="24"/>
          <w:lang w:val="es-CO"/>
        </w:rPr>
        <w:t xml:space="preserve"> normativa</w:t>
      </w:r>
      <w:r w:rsidR="00FE461E" w:rsidRPr="00237E94">
        <w:rPr>
          <w:rFonts w:ascii="Georgia" w:hAnsi="Georgia" w:cs="Arial"/>
          <w:sz w:val="24"/>
          <w:szCs w:val="24"/>
          <w:lang w:val="es-CO"/>
        </w:rPr>
        <w:t>, se advierte que</w:t>
      </w:r>
      <w:r w:rsidR="000B63A8" w:rsidRPr="00237E94">
        <w:rPr>
          <w:rFonts w:ascii="Georgia" w:hAnsi="Georgia" w:cs="Arial"/>
          <w:sz w:val="24"/>
          <w:szCs w:val="24"/>
          <w:lang w:val="es-CO"/>
        </w:rPr>
        <w:t>,</w:t>
      </w:r>
      <w:r w:rsidR="00FE461E" w:rsidRPr="00237E94">
        <w:rPr>
          <w:rFonts w:ascii="Georgia" w:hAnsi="Georgia" w:cs="Arial"/>
          <w:sz w:val="24"/>
          <w:szCs w:val="24"/>
          <w:lang w:val="es-CO"/>
        </w:rPr>
        <w:t xml:space="preserve"> </w:t>
      </w:r>
      <w:r w:rsidRPr="00237E94">
        <w:rPr>
          <w:rFonts w:ascii="Georgia" w:hAnsi="Georgia" w:cs="Arial"/>
          <w:sz w:val="24"/>
          <w:szCs w:val="24"/>
          <w:lang w:val="es-CO"/>
        </w:rPr>
        <w:t xml:space="preserve">de ninguna manera, se trata de aquella </w:t>
      </w:r>
      <w:r w:rsidRPr="00237E94">
        <w:rPr>
          <w:rFonts w:ascii="Georgia" w:hAnsi="Georgia" w:cs="Tahoma"/>
          <w:sz w:val="24"/>
          <w:szCs w:val="22"/>
          <w:lang w:val="es-CO"/>
        </w:rPr>
        <w:t xml:space="preserve">que resolviera sobre la oposición a la entrega de bienes, </w:t>
      </w:r>
      <w:r w:rsidR="00E01315" w:rsidRPr="00237E94">
        <w:rPr>
          <w:rFonts w:ascii="Georgia" w:hAnsi="Georgia" w:cs="Tahoma"/>
          <w:sz w:val="24"/>
          <w:szCs w:val="22"/>
          <w:lang w:val="es-CO"/>
        </w:rPr>
        <w:t xml:space="preserve">pues </w:t>
      </w:r>
      <w:r w:rsidR="00177599" w:rsidRPr="00237E94">
        <w:rPr>
          <w:rFonts w:ascii="Georgia" w:hAnsi="Georgia" w:cs="Tahoma"/>
          <w:sz w:val="24"/>
          <w:szCs w:val="22"/>
          <w:lang w:val="es-CO"/>
        </w:rPr>
        <w:t>sol</w:t>
      </w:r>
      <w:r w:rsidR="00E01315" w:rsidRPr="00237E94">
        <w:rPr>
          <w:rFonts w:ascii="Georgia" w:hAnsi="Georgia" w:cs="Tahoma"/>
          <w:sz w:val="24"/>
          <w:szCs w:val="22"/>
          <w:lang w:val="es-CO"/>
        </w:rPr>
        <w:t xml:space="preserve">amente </w:t>
      </w:r>
      <w:r w:rsidR="00177599" w:rsidRPr="00237E94">
        <w:rPr>
          <w:rFonts w:ascii="Georgia" w:hAnsi="Georgia" w:cs="Tahoma"/>
          <w:sz w:val="24"/>
          <w:szCs w:val="22"/>
          <w:lang w:val="es-CO"/>
        </w:rPr>
        <w:t>dispuso que la misma se hiciera con una autoridad diferente a la que, inicialmente, había sido asignado el diligenciamiento del despacho comisorio que hacía lo ordena</w:t>
      </w:r>
      <w:r w:rsidR="00E01315" w:rsidRPr="00237E94">
        <w:rPr>
          <w:rFonts w:ascii="Georgia" w:hAnsi="Georgia" w:cs="Tahoma"/>
          <w:sz w:val="24"/>
          <w:szCs w:val="22"/>
          <w:lang w:val="es-CO"/>
        </w:rPr>
        <w:t>ba</w:t>
      </w:r>
      <w:r w:rsidR="00177599" w:rsidRPr="00237E94">
        <w:rPr>
          <w:rFonts w:ascii="Georgia" w:hAnsi="Georgia" w:cs="Tahoma"/>
          <w:sz w:val="24"/>
          <w:szCs w:val="22"/>
          <w:lang w:val="es-CO"/>
        </w:rPr>
        <w:t xml:space="preserve">. </w:t>
      </w:r>
    </w:p>
    <w:p w:rsidR="00177599" w:rsidRPr="00237E94" w:rsidRDefault="00177599" w:rsidP="00A20A49">
      <w:pPr>
        <w:spacing w:line="360" w:lineRule="auto"/>
        <w:jc w:val="both"/>
        <w:rPr>
          <w:rFonts w:ascii="Georgia" w:hAnsi="Georgia" w:cs="Tahoma"/>
          <w:sz w:val="24"/>
          <w:szCs w:val="22"/>
          <w:lang w:val="es-CO"/>
        </w:rPr>
      </w:pPr>
    </w:p>
    <w:p w:rsidR="00D60C17" w:rsidRPr="00237E94" w:rsidRDefault="004B4CD9" w:rsidP="00A20A49">
      <w:pPr>
        <w:spacing w:line="360" w:lineRule="auto"/>
        <w:jc w:val="both"/>
        <w:rPr>
          <w:rFonts w:ascii="Georgia" w:hAnsi="Georgia" w:cs="Tahoma"/>
          <w:sz w:val="24"/>
          <w:szCs w:val="22"/>
          <w:lang w:val="es-CO"/>
        </w:rPr>
      </w:pPr>
      <w:r w:rsidRPr="00237E94">
        <w:rPr>
          <w:rFonts w:ascii="Georgia" w:hAnsi="Georgia" w:cs="Tahoma"/>
          <w:sz w:val="24"/>
          <w:szCs w:val="22"/>
          <w:lang w:val="es-CO"/>
        </w:rPr>
        <w:t>Agréguese que</w:t>
      </w:r>
      <w:r w:rsidR="00177599" w:rsidRPr="00237E94">
        <w:rPr>
          <w:rFonts w:ascii="Georgia" w:hAnsi="Georgia" w:cs="Tahoma"/>
          <w:sz w:val="24"/>
          <w:szCs w:val="22"/>
          <w:lang w:val="es-CO"/>
        </w:rPr>
        <w:t>, auscultadas las diligencias surtidas en primera instancia</w:t>
      </w:r>
      <w:r w:rsidRPr="00237E94">
        <w:rPr>
          <w:rFonts w:ascii="Georgia" w:hAnsi="Georgia" w:cs="Tahoma"/>
          <w:sz w:val="24"/>
          <w:szCs w:val="22"/>
          <w:lang w:val="es-CO"/>
        </w:rPr>
        <w:t>,</w:t>
      </w:r>
      <w:r w:rsidR="00177599" w:rsidRPr="00237E94">
        <w:rPr>
          <w:rFonts w:ascii="Georgia" w:hAnsi="Georgia" w:cs="Tahoma"/>
          <w:sz w:val="24"/>
          <w:szCs w:val="22"/>
          <w:lang w:val="es-CO"/>
        </w:rPr>
        <w:t xml:space="preserve"> resulta evidente que el proveído </w:t>
      </w:r>
      <w:r w:rsidR="00E01315" w:rsidRPr="00237E94">
        <w:rPr>
          <w:rFonts w:ascii="Georgia" w:hAnsi="Georgia" w:cs="Tahoma"/>
          <w:sz w:val="24"/>
          <w:szCs w:val="22"/>
          <w:lang w:val="es-CO"/>
        </w:rPr>
        <w:t xml:space="preserve">sí </w:t>
      </w:r>
      <w:r w:rsidR="00177599" w:rsidRPr="00237E94">
        <w:rPr>
          <w:rFonts w:ascii="Georgia" w:hAnsi="Georgia" w:cs="Tahoma"/>
          <w:sz w:val="24"/>
          <w:szCs w:val="22"/>
          <w:lang w:val="es-CO"/>
        </w:rPr>
        <w:t xml:space="preserve">ordenó la entrega del inmueble, </w:t>
      </w:r>
      <w:r w:rsidR="00F355A8" w:rsidRPr="00237E94">
        <w:rPr>
          <w:rFonts w:ascii="Georgia" w:hAnsi="Georgia" w:cs="Tahoma"/>
          <w:sz w:val="24"/>
          <w:szCs w:val="22"/>
          <w:lang w:val="es-CO"/>
        </w:rPr>
        <w:t xml:space="preserve">al resolver sobre la oposición formulada por el mismo señor </w:t>
      </w:r>
      <w:r w:rsidR="00F355A8" w:rsidRPr="00237E94">
        <w:rPr>
          <w:rFonts w:ascii="Georgia" w:hAnsi="Georgia" w:cs="Arial"/>
          <w:sz w:val="24"/>
          <w:lang w:val="es-CO"/>
        </w:rPr>
        <w:t>Alfredo Álvarez Villegas</w:t>
      </w:r>
      <w:r w:rsidR="00F355A8" w:rsidRPr="00237E94">
        <w:rPr>
          <w:rFonts w:ascii="Georgia" w:hAnsi="Georgia" w:cs="Tahoma"/>
          <w:sz w:val="24"/>
          <w:szCs w:val="22"/>
          <w:lang w:val="es-CO"/>
        </w:rPr>
        <w:t xml:space="preserve">, </w:t>
      </w:r>
      <w:r w:rsidR="00177599" w:rsidRPr="00237E94">
        <w:rPr>
          <w:rFonts w:ascii="Georgia" w:hAnsi="Georgia" w:cs="Tahoma"/>
          <w:sz w:val="24"/>
          <w:szCs w:val="22"/>
          <w:lang w:val="es-CO"/>
        </w:rPr>
        <w:t>data</w:t>
      </w:r>
      <w:r w:rsidR="00281E4F" w:rsidRPr="00237E94">
        <w:rPr>
          <w:rFonts w:ascii="Georgia" w:hAnsi="Georgia" w:cs="Tahoma"/>
          <w:sz w:val="24"/>
          <w:szCs w:val="22"/>
          <w:lang w:val="es-CO"/>
        </w:rPr>
        <w:t>da</w:t>
      </w:r>
      <w:r w:rsidR="00177599" w:rsidRPr="00237E94">
        <w:rPr>
          <w:rFonts w:ascii="Georgia" w:hAnsi="Georgia" w:cs="Tahoma"/>
          <w:sz w:val="24"/>
          <w:szCs w:val="22"/>
          <w:lang w:val="es-CO"/>
        </w:rPr>
        <w:t xml:space="preserve"> 31-05-2016 (Folios </w:t>
      </w:r>
      <w:r w:rsidR="00F355A8" w:rsidRPr="00237E94">
        <w:rPr>
          <w:rFonts w:ascii="Georgia" w:hAnsi="Georgia" w:cs="Tahoma"/>
          <w:sz w:val="24"/>
          <w:szCs w:val="22"/>
          <w:lang w:val="es-CO"/>
        </w:rPr>
        <w:t xml:space="preserve">248 a 252, </w:t>
      </w:r>
      <w:r w:rsidR="00F355A8" w:rsidRPr="00237E94">
        <w:rPr>
          <w:rFonts w:ascii="Georgia" w:hAnsi="Georgia" w:cs="Arial"/>
          <w:sz w:val="24"/>
          <w:szCs w:val="24"/>
          <w:lang w:val="es-CO"/>
        </w:rPr>
        <w:t>cuaderno principal, No.1), auto que recurrió</w:t>
      </w:r>
      <w:r w:rsidR="00281E4F" w:rsidRPr="00237E94">
        <w:rPr>
          <w:rFonts w:ascii="Georgia" w:hAnsi="Georgia" w:cs="Arial"/>
          <w:sz w:val="24"/>
          <w:szCs w:val="24"/>
          <w:lang w:val="es-CO"/>
        </w:rPr>
        <w:t>,</w:t>
      </w:r>
      <w:r w:rsidR="00F355A8" w:rsidRPr="00237E94">
        <w:rPr>
          <w:rFonts w:ascii="Georgia" w:hAnsi="Georgia" w:cs="Arial"/>
          <w:sz w:val="24"/>
          <w:szCs w:val="24"/>
          <w:lang w:val="es-CO"/>
        </w:rPr>
        <w:t xml:space="preserve"> pero que posteriormente, quedó en firme por </w:t>
      </w:r>
      <w:r w:rsidRPr="00237E94">
        <w:rPr>
          <w:rFonts w:ascii="Georgia" w:hAnsi="Georgia" w:cs="Arial"/>
          <w:sz w:val="24"/>
          <w:szCs w:val="24"/>
          <w:lang w:val="es-CO"/>
        </w:rPr>
        <w:t xml:space="preserve">su propia </w:t>
      </w:r>
      <w:r w:rsidR="00F355A8" w:rsidRPr="00237E94">
        <w:rPr>
          <w:rFonts w:ascii="Georgia" w:hAnsi="Georgia" w:cs="Arial"/>
          <w:sz w:val="24"/>
          <w:szCs w:val="24"/>
          <w:lang w:val="es-CO"/>
        </w:rPr>
        <w:t>incuria</w:t>
      </w:r>
      <w:r w:rsidRPr="00237E94">
        <w:rPr>
          <w:rFonts w:ascii="Georgia" w:hAnsi="Georgia" w:cs="Arial"/>
          <w:sz w:val="24"/>
          <w:szCs w:val="24"/>
          <w:lang w:val="es-CO"/>
        </w:rPr>
        <w:t>,</w:t>
      </w:r>
      <w:r w:rsidR="00F355A8" w:rsidRPr="00237E94">
        <w:rPr>
          <w:rFonts w:ascii="Georgia" w:hAnsi="Georgia" w:cs="Arial"/>
          <w:sz w:val="24"/>
          <w:szCs w:val="24"/>
          <w:lang w:val="es-CO"/>
        </w:rPr>
        <w:t xml:space="preserve"> al omitir el pago de </w:t>
      </w:r>
      <w:r w:rsidRPr="00237E94">
        <w:rPr>
          <w:rFonts w:ascii="Georgia" w:hAnsi="Georgia" w:cs="Arial"/>
          <w:sz w:val="24"/>
          <w:szCs w:val="24"/>
          <w:lang w:val="es-CO"/>
        </w:rPr>
        <w:t>copias ordenadas para surtir la apelación (Folios 254 a 260, cuaderno principal, No.1).</w:t>
      </w:r>
    </w:p>
    <w:p w:rsidR="00183698" w:rsidRPr="00237E94" w:rsidRDefault="00183698" w:rsidP="00A20A49">
      <w:pPr>
        <w:spacing w:line="360" w:lineRule="auto"/>
        <w:jc w:val="both"/>
        <w:rPr>
          <w:rFonts w:ascii="Georgia" w:hAnsi="Georgia" w:cs="Arial"/>
          <w:sz w:val="24"/>
          <w:szCs w:val="24"/>
          <w:lang w:val="es-CO"/>
        </w:rPr>
      </w:pPr>
    </w:p>
    <w:p w:rsidR="000F7D04" w:rsidRPr="00237E94" w:rsidRDefault="00D60C17" w:rsidP="00A20A49">
      <w:pPr>
        <w:spacing w:line="360" w:lineRule="auto"/>
        <w:jc w:val="both"/>
        <w:rPr>
          <w:rFonts w:ascii="Georgia" w:hAnsi="Georgia" w:cs="Arial"/>
          <w:sz w:val="24"/>
          <w:szCs w:val="24"/>
          <w:lang w:val="es-CO"/>
        </w:rPr>
      </w:pPr>
      <w:r w:rsidRPr="00237E94">
        <w:rPr>
          <w:rFonts w:ascii="Georgia" w:hAnsi="Georgia" w:cs="Arial"/>
          <w:sz w:val="24"/>
          <w:szCs w:val="24"/>
          <w:lang w:val="es-CO"/>
        </w:rPr>
        <w:t>Así las cosas</w:t>
      </w:r>
      <w:r w:rsidR="00B15AB7" w:rsidRPr="00237E94">
        <w:rPr>
          <w:rFonts w:ascii="Georgia" w:hAnsi="Georgia" w:cs="Arial"/>
          <w:sz w:val="24"/>
          <w:szCs w:val="24"/>
          <w:lang w:val="es-CO"/>
        </w:rPr>
        <w:t>,</w:t>
      </w:r>
      <w:r w:rsidR="00DB44D4" w:rsidRPr="00237E94">
        <w:rPr>
          <w:rFonts w:ascii="Georgia" w:hAnsi="Georgia" w:cs="Arial"/>
          <w:sz w:val="24"/>
          <w:szCs w:val="24"/>
          <w:lang w:val="es-CO"/>
        </w:rPr>
        <w:t xml:space="preserve"> la conclusión que </w:t>
      </w:r>
      <w:r w:rsidR="00A33B79" w:rsidRPr="00237E94">
        <w:rPr>
          <w:rFonts w:ascii="Georgia" w:hAnsi="Georgia" w:cs="Arial"/>
          <w:sz w:val="24"/>
          <w:szCs w:val="24"/>
          <w:lang w:val="es-CO"/>
        </w:rPr>
        <w:t xml:space="preserve">refulge es que </w:t>
      </w:r>
      <w:r w:rsidR="00A83835" w:rsidRPr="00237E94">
        <w:rPr>
          <w:rFonts w:ascii="Georgia" w:hAnsi="Georgia" w:cs="Arial"/>
          <w:sz w:val="24"/>
          <w:szCs w:val="24"/>
          <w:lang w:val="es-CO"/>
        </w:rPr>
        <w:t>en atención a</w:t>
      </w:r>
      <w:r w:rsidR="004B4CD9" w:rsidRPr="00237E94">
        <w:rPr>
          <w:rFonts w:ascii="Georgia" w:hAnsi="Georgia" w:cs="Arial"/>
          <w:sz w:val="24"/>
          <w:szCs w:val="24"/>
          <w:lang w:val="es-CO"/>
        </w:rPr>
        <w:t>l principio de la</w:t>
      </w:r>
      <w:r w:rsidR="00A33B79" w:rsidRPr="00237E94">
        <w:rPr>
          <w:rFonts w:ascii="Georgia" w:hAnsi="Georgia" w:cs="Arial"/>
          <w:sz w:val="24"/>
          <w:szCs w:val="24"/>
          <w:lang w:val="es-CO"/>
        </w:rPr>
        <w:t xml:space="preserve"> taxatividad, propio de la apelación, </w:t>
      </w:r>
      <w:r w:rsidR="00B724BE" w:rsidRPr="00237E94">
        <w:rPr>
          <w:rFonts w:ascii="Georgia" w:hAnsi="Georgia" w:cs="Arial"/>
          <w:sz w:val="24"/>
          <w:szCs w:val="24"/>
          <w:lang w:val="es-CO"/>
        </w:rPr>
        <w:t>restrictivo de las i</w:t>
      </w:r>
      <w:r w:rsidR="00A33B79" w:rsidRPr="00237E94">
        <w:rPr>
          <w:rFonts w:ascii="Georgia" w:hAnsi="Georgia" w:cs="Arial"/>
          <w:sz w:val="24"/>
          <w:szCs w:val="24"/>
          <w:lang w:val="es-CO"/>
        </w:rPr>
        <w:t xml:space="preserve">nterpretaciones extensivas y analógicas, </w:t>
      </w:r>
      <w:r w:rsidRPr="00237E94">
        <w:rPr>
          <w:rFonts w:ascii="Georgia" w:hAnsi="Georgia" w:cs="Arial"/>
          <w:sz w:val="24"/>
          <w:szCs w:val="24"/>
          <w:lang w:val="es-CO"/>
        </w:rPr>
        <w:t xml:space="preserve">la </w:t>
      </w:r>
      <w:r w:rsidRPr="00237E94">
        <w:rPr>
          <w:rFonts w:ascii="Georgia" w:hAnsi="Georgia" w:cs="Arial"/>
          <w:sz w:val="24"/>
          <w:szCs w:val="24"/>
          <w:lang w:val="es-CO"/>
        </w:rPr>
        <w:lastRenderedPageBreak/>
        <w:t xml:space="preserve">impugnación propuesta </w:t>
      </w:r>
      <w:r w:rsidR="00A33B79" w:rsidRPr="00237E94">
        <w:rPr>
          <w:rFonts w:ascii="Georgia" w:hAnsi="Georgia" w:cs="Arial"/>
          <w:sz w:val="24"/>
          <w:szCs w:val="24"/>
          <w:lang w:val="es-CO"/>
        </w:rPr>
        <w:t>no está previst</w:t>
      </w:r>
      <w:r w:rsidRPr="00237E94">
        <w:rPr>
          <w:rFonts w:ascii="Georgia" w:hAnsi="Georgia" w:cs="Arial"/>
          <w:sz w:val="24"/>
          <w:szCs w:val="24"/>
          <w:lang w:val="es-CO"/>
        </w:rPr>
        <w:t>a</w:t>
      </w:r>
      <w:r w:rsidR="00A33B79" w:rsidRPr="00237E94">
        <w:rPr>
          <w:rFonts w:ascii="Georgia" w:hAnsi="Georgia" w:cs="Arial"/>
          <w:sz w:val="24"/>
          <w:szCs w:val="24"/>
          <w:lang w:val="es-CO"/>
        </w:rPr>
        <w:t xml:space="preserve"> en nuestro sistema.</w:t>
      </w:r>
      <w:r w:rsidR="00B15AB7" w:rsidRPr="00237E94">
        <w:rPr>
          <w:rFonts w:ascii="Georgia" w:hAnsi="Georgia" w:cs="Arial"/>
          <w:sz w:val="24"/>
          <w:szCs w:val="24"/>
          <w:lang w:val="es-CO"/>
        </w:rPr>
        <w:t xml:space="preserve"> </w:t>
      </w:r>
      <w:r w:rsidR="00C95B66" w:rsidRPr="00237E94">
        <w:rPr>
          <w:rFonts w:ascii="Georgia" w:hAnsi="Georgia" w:cs="Arial"/>
          <w:sz w:val="24"/>
          <w:szCs w:val="24"/>
          <w:lang w:val="es-CO"/>
        </w:rPr>
        <w:t xml:space="preserve">En </w:t>
      </w:r>
      <w:r w:rsidR="00CE5145" w:rsidRPr="00237E94">
        <w:rPr>
          <w:rFonts w:ascii="Georgia" w:hAnsi="Georgia" w:cs="Arial"/>
          <w:sz w:val="24"/>
          <w:szCs w:val="24"/>
          <w:lang w:val="es-CO"/>
        </w:rPr>
        <w:t xml:space="preserve">refuerzo </w:t>
      </w:r>
      <w:r w:rsidR="00C95B66" w:rsidRPr="00237E94">
        <w:rPr>
          <w:rFonts w:ascii="Georgia" w:hAnsi="Georgia" w:cs="Arial"/>
          <w:sz w:val="24"/>
          <w:szCs w:val="24"/>
          <w:lang w:val="es-CO"/>
        </w:rPr>
        <w:t xml:space="preserve">a lo razonado oportunas </w:t>
      </w:r>
      <w:r w:rsidR="009040CC" w:rsidRPr="00237E94">
        <w:rPr>
          <w:rFonts w:ascii="Georgia" w:hAnsi="Georgia" w:cs="Arial"/>
          <w:sz w:val="24"/>
          <w:szCs w:val="24"/>
          <w:lang w:val="es-CO"/>
        </w:rPr>
        <w:t>se muestran las palabras del procesalista López B</w:t>
      </w:r>
      <w:r w:rsidR="004B4CD9" w:rsidRPr="00237E94">
        <w:rPr>
          <w:rFonts w:ascii="Georgia" w:hAnsi="Georgia" w:cs="Arial"/>
          <w:sz w:val="24"/>
          <w:szCs w:val="24"/>
          <w:lang w:val="es-CO"/>
        </w:rPr>
        <w:t>.</w:t>
      </w:r>
      <w:r w:rsidR="00F05780" w:rsidRPr="00237E94">
        <w:rPr>
          <w:rStyle w:val="Refdenotaalpie"/>
          <w:rFonts w:ascii="Georgia" w:hAnsi="Georgia"/>
          <w:sz w:val="24"/>
          <w:szCs w:val="24"/>
          <w:lang w:val="es-CO"/>
        </w:rPr>
        <w:footnoteReference w:id="11"/>
      </w:r>
      <w:r w:rsidR="00C434B1" w:rsidRPr="00237E94">
        <w:rPr>
          <w:rFonts w:ascii="Georgia" w:hAnsi="Georgia" w:cs="Arial"/>
          <w:sz w:val="24"/>
          <w:szCs w:val="24"/>
          <w:lang w:val="es-CO"/>
        </w:rPr>
        <w:t>:</w:t>
      </w:r>
    </w:p>
    <w:p w:rsidR="00C434B1" w:rsidRPr="00237E94" w:rsidRDefault="00C434B1" w:rsidP="00A20A49">
      <w:pPr>
        <w:spacing w:line="360" w:lineRule="auto"/>
        <w:jc w:val="both"/>
        <w:rPr>
          <w:rFonts w:ascii="Georgia" w:hAnsi="Georgia" w:cs="Arial"/>
          <w:sz w:val="24"/>
          <w:szCs w:val="24"/>
          <w:lang w:val="es-CO"/>
        </w:rPr>
      </w:pPr>
    </w:p>
    <w:p w:rsidR="00C434B1" w:rsidRPr="00237E94" w:rsidRDefault="004B4CD9" w:rsidP="00441D82">
      <w:pPr>
        <w:ind w:left="567" w:right="567"/>
        <w:jc w:val="both"/>
        <w:rPr>
          <w:rFonts w:ascii="Georgia" w:hAnsi="Georgia" w:cs="Arial"/>
          <w:sz w:val="24"/>
          <w:szCs w:val="24"/>
          <w:lang w:val="es-CO"/>
        </w:rPr>
      </w:pPr>
      <w:r w:rsidRPr="00237E94">
        <w:rPr>
          <w:rFonts w:ascii="Georgia" w:hAnsi="Georgia" w:cs="Arial"/>
          <w:sz w:val="24"/>
          <w:szCs w:val="24"/>
          <w:lang w:val="es-CO"/>
        </w:rPr>
        <w:t xml:space="preserve">La taxatividad implica que se </w:t>
      </w:r>
      <w:r w:rsidR="00684E5C" w:rsidRPr="00237E94">
        <w:rPr>
          <w:rFonts w:ascii="Georgia" w:hAnsi="Georgia" w:cs="Arial"/>
          <w:sz w:val="24"/>
          <w:szCs w:val="24"/>
          <w:lang w:val="es-CO"/>
        </w:rPr>
        <w:t xml:space="preserve">erradicada de manera definitiva la tendencia de los jueces a permitir el recurso de apelación respecto de providencias </w:t>
      </w:r>
      <w:r w:rsidR="008F42CD" w:rsidRPr="00237E94">
        <w:rPr>
          <w:rFonts w:ascii="Georgia" w:hAnsi="Georgia" w:cs="Arial"/>
          <w:sz w:val="24"/>
          <w:szCs w:val="24"/>
          <w:lang w:val="es-CO"/>
        </w:rPr>
        <w:t>que no lo tienen previsto, sobre la base de que son parecidas o con efectos similares a otras donde si está permitido, por cuanto el criterio de taxatividad impide este tipo de interpretación, porque precisamente se implantó con el específico fin de eliminar arduas polémicas en torno a si admite o no la apelación y por eso, en materia de procedencia del recurso de apelación no cabe la posibilidad de interpretación extensiva. Únicamente, insisto, los autos expresa y taxativamente previsto por la ley son apelables.  Vanos serán los esfuerzos por buscar providencias que por parecidas también deben ser apelables</w:t>
      </w:r>
      <w:r w:rsidR="00AA51F0" w:rsidRPr="00237E94">
        <w:rPr>
          <w:rFonts w:ascii="Georgia" w:hAnsi="Georgia" w:cs="Arial"/>
          <w:sz w:val="24"/>
          <w:szCs w:val="24"/>
          <w:lang w:val="es-CO"/>
        </w:rPr>
        <w:t xml:space="preserve"> y menos dolernos que se trató de una omisión del CGP</w:t>
      </w:r>
      <w:r w:rsidR="008F42CD" w:rsidRPr="00237E94">
        <w:rPr>
          <w:rFonts w:ascii="Georgia" w:hAnsi="Georgia" w:cs="Arial"/>
          <w:sz w:val="24"/>
          <w:szCs w:val="24"/>
          <w:lang w:val="es-CO"/>
        </w:rPr>
        <w:t>.</w:t>
      </w:r>
    </w:p>
    <w:p w:rsidR="003B297D" w:rsidRPr="00237E94" w:rsidRDefault="003B297D" w:rsidP="003B297D">
      <w:pPr>
        <w:ind w:right="567"/>
        <w:jc w:val="both"/>
        <w:rPr>
          <w:rFonts w:ascii="Georgia" w:hAnsi="Georgia" w:cs="Arial"/>
          <w:sz w:val="24"/>
          <w:szCs w:val="24"/>
          <w:lang w:val="es-CO"/>
        </w:rPr>
      </w:pPr>
    </w:p>
    <w:p w:rsidR="000A2B67" w:rsidRPr="00237E94" w:rsidRDefault="009265D4" w:rsidP="00446A77">
      <w:pPr>
        <w:pStyle w:val="Prrafodelista"/>
        <w:numPr>
          <w:ilvl w:val="0"/>
          <w:numId w:val="1"/>
        </w:numPr>
        <w:spacing w:line="360" w:lineRule="auto"/>
        <w:jc w:val="both"/>
        <w:rPr>
          <w:rFonts w:ascii="Georgia" w:hAnsi="Georgia" w:cs="Arial"/>
          <w:sz w:val="24"/>
          <w:szCs w:val="24"/>
          <w:lang w:val="es-CO"/>
        </w:rPr>
      </w:pPr>
      <w:r w:rsidRPr="00237E94">
        <w:rPr>
          <w:rFonts w:ascii="Georgia" w:hAnsi="Georgia" w:cs="Arial"/>
          <w:sz w:val="24"/>
          <w:szCs w:val="24"/>
          <w:lang w:val="es-CO"/>
        </w:rPr>
        <w:t xml:space="preserve">LAS CONCLUSIONES </w:t>
      </w:r>
    </w:p>
    <w:p w:rsidR="000D34C9" w:rsidRPr="00237E94" w:rsidRDefault="000D34C9" w:rsidP="00446A77">
      <w:pPr>
        <w:spacing w:line="360" w:lineRule="auto"/>
        <w:jc w:val="both"/>
        <w:rPr>
          <w:rFonts w:ascii="Georgia" w:hAnsi="Georgia" w:cs="Arial"/>
          <w:sz w:val="24"/>
          <w:szCs w:val="24"/>
          <w:lang w:val="es-CO"/>
        </w:rPr>
      </w:pPr>
    </w:p>
    <w:p w:rsidR="000D4649" w:rsidRPr="00237E94" w:rsidRDefault="00D60C17" w:rsidP="005E34CB">
      <w:pPr>
        <w:spacing w:line="360" w:lineRule="auto"/>
        <w:jc w:val="both"/>
        <w:rPr>
          <w:rFonts w:ascii="Georgia" w:hAnsi="Georgia" w:cs="Arial"/>
          <w:sz w:val="24"/>
          <w:szCs w:val="24"/>
          <w:lang w:val="es-CO"/>
        </w:rPr>
      </w:pPr>
      <w:r w:rsidRPr="00237E94">
        <w:rPr>
          <w:rFonts w:ascii="Georgia" w:hAnsi="Georgia" w:cs="Arial"/>
          <w:sz w:val="24"/>
          <w:szCs w:val="24"/>
          <w:lang w:val="es-CO"/>
        </w:rPr>
        <w:t xml:space="preserve">Acorde </w:t>
      </w:r>
      <w:r w:rsidR="000D4649" w:rsidRPr="00237E94">
        <w:rPr>
          <w:rFonts w:ascii="Georgia" w:hAnsi="Georgia" w:cs="Arial"/>
          <w:sz w:val="24"/>
          <w:szCs w:val="24"/>
          <w:lang w:val="es-CO"/>
        </w:rPr>
        <w:t xml:space="preserve">con lo </w:t>
      </w:r>
      <w:r w:rsidR="003A1832" w:rsidRPr="00237E94">
        <w:rPr>
          <w:rFonts w:ascii="Georgia" w:hAnsi="Georgia" w:cs="Arial"/>
          <w:sz w:val="24"/>
          <w:szCs w:val="24"/>
          <w:lang w:val="es-CO"/>
        </w:rPr>
        <w:t>disertado</w:t>
      </w:r>
      <w:r w:rsidR="000D4649" w:rsidRPr="00237E94">
        <w:rPr>
          <w:rFonts w:ascii="Georgia" w:hAnsi="Georgia" w:cs="Arial"/>
          <w:sz w:val="24"/>
          <w:szCs w:val="24"/>
          <w:lang w:val="es-CO"/>
        </w:rPr>
        <w:t xml:space="preserve">, se declarará que estuvo bien denegado el recurso de apelación </w:t>
      </w:r>
      <w:r w:rsidRPr="00237E94">
        <w:rPr>
          <w:rFonts w:ascii="Georgia" w:hAnsi="Georgia" w:cs="Arial"/>
          <w:sz w:val="24"/>
          <w:szCs w:val="24"/>
          <w:lang w:val="es-CO"/>
        </w:rPr>
        <w:t xml:space="preserve">contra el auto que resolvió </w:t>
      </w:r>
      <w:r w:rsidR="00AA51F0" w:rsidRPr="00237E94">
        <w:rPr>
          <w:rFonts w:ascii="Georgia" w:hAnsi="Georgia" w:cs="Arial"/>
          <w:sz w:val="24"/>
          <w:szCs w:val="24"/>
          <w:lang w:val="es-CO"/>
        </w:rPr>
        <w:t>remitir el despacho comisorio No.0025</w:t>
      </w:r>
      <w:r w:rsidR="003A1832" w:rsidRPr="00237E94">
        <w:rPr>
          <w:rFonts w:ascii="Georgia" w:hAnsi="Georgia" w:cs="Arial"/>
          <w:sz w:val="24"/>
          <w:szCs w:val="24"/>
          <w:lang w:val="es-CO"/>
        </w:rPr>
        <w:t>.</w:t>
      </w:r>
    </w:p>
    <w:p w:rsidR="00D60C17" w:rsidRPr="00237E94" w:rsidRDefault="00D60C17" w:rsidP="005E34CB">
      <w:pPr>
        <w:spacing w:line="360" w:lineRule="auto"/>
        <w:jc w:val="both"/>
        <w:rPr>
          <w:rFonts w:ascii="Georgia" w:hAnsi="Georgia" w:cs="Arial"/>
          <w:sz w:val="24"/>
          <w:szCs w:val="24"/>
          <w:lang w:val="es-CO"/>
        </w:rPr>
      </w:pPr>
    </w:p>
    <w:p w:rsidR="002E0743" w:rsidRPr="00237E94" w:rsidRDefault="002E0743" w:rsidP="002E0743">
      <w:pPr>
        <w:tabs>
          <w:tab w:val="left" w:pos="-720"/>
        </w:tabs>
        <w:suppressAutoHyphens/>
        <w:spacing w:line="360" w:lineRule="auto"/>
        <w:jc w:val="both"/>
        <w:rPr>
          <w:rFonts w:ascii="Georgia" w:hAnsi="Georgia" w:cs="Arial"/>
          <w:sz w:val="24"/>
          <w:szCs w:val="24"/>
          <w:lang w:val="es-CO"/>
        </w:rPr>
      </w:pPr>
      <w:r w:rsidRPr="00237E94">
        <w:rPr>
          <w:rFonts w:ascii="Georgia" w:hAnsi="Georgia" w:cs="Arial"/>
          <w:sz w:val="24"/>
          <w:szCs w:val="24"/>
          <w:lang w:val="es-CO"/>
        </w:rPr>
        <w:t xml:space="preserve">En mérito de lo anteriormente expuesto, el </w:t>
      </w:r>
      <w:r w:rsidRPr="00237E94">
        <w:rPr>
          <w:rFonts w:ascii="Georgia" w:hAnsi="Georgia" w:cs="Arial"/>
          <w:smallCaps/>
          <w:sz w:val="24"/>
          <w:szCs w:val="24"/>
          <w:lang w:val="es-CO"/>
        </w:rPr>
        <w:t xml:space="preserve">Tribunal Superior del Distrito Judicial de </w:t>
      </w:r>
      <w:r w:rsidR="00BF00FF" w:rsidRPr="00237E94">
        <w:rPr>
          <w:rFonts w:ascii="Georgia" w:hAnsi="Georgia" w:cs="Arial"/>
          <w:smallCaps/>
          <w:sz w:val="24"/>
          <w:szCs w:val="24"/>
          <w:lang w:val="es-CO"/>
        </w:rPr>
        <w:t>Pereira</w:t>
      </w:r>
      <w:r w:rsidRPr="00237E94">
        <w:rPr>
          <w:rFonts w:ascii="Georgia" w:hAnsi="Georgia" w:cs="Arial"/>
          <w:smallCaps/>
          <w:sz w:val="24"/>
          <w:szCs w:val="24"/>
          <w:lang w:val="es-CO"/>
        </w:rPr>
        <w:t xml:space="preserve">, Sala </w:t>
      </w:r>
      <w:r w:rsidR="00EF746D" w:rsidRPr="00237E94">
        <w:rPr>
          <w:rFonts w:ascii="Georgia" w:hAnsi="Georgia" w:cs="Arial"/>
          <w:smallCaps/>
          <w:sz w:val="24"/>
          <w:szCs w:val="24"/>
          <w:lang w:val="es-CO"/>
        </w:rPr>
        <w:t>Unitaria</w:t>
      </w:r>
      <w:r w:rsidRPr="00237E94">
        <w:rPr>
          <w:rFonts w:ascii="Georgia" w:hAnsi="Georgia" w:cs="Arial"/>
          <w:sz w:val="24"/>
          <w:szCs w:val="24"/>
          <w:lang w:val="es-CO"/>
        </w:rPr>
        <w:t>,</w:t>
      </w:r>
    </w:p>
    <w:p w:rsidR="006D7CDA" w:rsidRPr="00237E94" w:rsidRDefault="006D7CDA" w:rsidP="002E0743">
      <w:pPr>
        <w:tabs>
          <w:tab w:val="left" w:pos="-720"/>
        </w:tabs>
        <w:suppressAutoHyphens/>
        <w:spacing w:line="360" w:lineRule="auto"/>
        <w:jc w:val="center"/>
        <w:rPr>
          <w:rFonts w:ascii="Georgia" w:hAnsi="Georgia" w:cs="Arial"/>
          <w:smallCaps/>
          <w:sz w:val="24"/>
          <w:szCs w:val="24"/>
          <w:lang w:val="es-CO"/>
        </w:rPr>
      </w:pPr>
    </w:p>
    <w:p w:rsidR="002E0743" w:rsidRPr="00237E94" w:rsidRDefault="002E0743" w:rsidP="002E0743">
      <w:pPr>
        <w:tabs>
          <w:tab w:val="left" w:pos="-720"/>
        </w:tabs>
        <w:suppressAutoHyphens/>
        <w:spacing w:line="360" w:lineRule="auto"/>
        <w:jc w:val="center"/>
        <w:rPr>
          <w:rFonts w:ascii="Georgia" w:hAnsi="Georgia" w:cs="Arial"/>
          <w:smallCaps/>
          <w:sz w:val="24"/>
          <w:szCs w:val="24"/>
          <w:lang w:val="es-CO"/>
        </w:rPr>
      </w:pPr>
      <w:r w:rsidRPr="00237E94">
        <w:rPr>
          <w:rFonts w:ascii="Georgia" w:hAnsi="Georgia" w:cs="Arial"/>
          <w:smallCaps/>
          <w:sz w:val="24"/>
          <w:szCs w:val="24"/>
          <w:lang w:val="es-CO"/>
        </w:rPr>
        <w:t xml:space="preserve">R e s u e l v </w:t>
      </w:r>
      <w:r w:rsidR="00C74F72" w:rsidRPr="00237E94">
        <w:rPr>
          <w:rFonts w:ascii="Georgia" w:hAnsi="Georgia" w:cs="Arial"/>
          <w:smallCaps/>
          <w:sz w:val="24"/>
          <w:szCs w:val="24"/>
          <w:lang w:val="es-CO"/>
        </w:rPr>
        <w:t>E,</w:t>
      </w:r>
    </w:p>
    <w:p w:rsidR="00EB5668" w:rsidRPr="00237E94" w:rsidRDefault="00EB5668" w:rsidP="002E0743">
      <w:pPr>
        <w:tabs>
          <w:tab w:val="left" w:pos="-720"/>
        </w:tabs>
        <w:suppressAutoHyphens/>
        <w:spacing w:line="360" w:lineRule="auto"/>
        <w:jc w:val="center"/>
        <w:rPr>
          <w:rFonts w:ascii="Georgia" w:hAnsi="Georgia" w:cs="Arial"/>
          <w:smallCaps/>
          <w:szCs w:val="24"/>
          <w:lang w:val="es-CO"/>
        </w:rPr>
      </w:pPr>
    </w:p>
    <w:p w:rsidR="00467596" w:rsidRPr="00237E94" w:rsidRDefault="0070488E" w:rsidP="00467596">
      <w:pPr>
        <w:pStyle w:val="Prrafodelista"/>
        <w:widowControl w:val="0"/>
        <w:numPr>
          <w:ilvl w:val="0"/>
          <w:numId w:val="2"/>
        </w:numPr>
        <w:spacing w:line="360" w:lineRule="auto"/>
        <w:jc w:val="both"/>
        <w:rPr>
          <w:rFonts w:ascii="Georgia" w:hAnsi="Georgia" w:cs="Arial"/>
          <w:sz w:val="24"/>
          <w:szCs w:val="24"/>
          <w:lang w:val="es-CO"/>
        </w:rPr>
      </w:pPr>
      <w:r w:rsidRPr="00237E94">
        <w:rPr>
          <w:rFonts w:ascii="Georgia" w:hAnsi="Georgia" w:cs="Arial"/>
          <w:sz w:val="24"/>
          <w:szCs w:val="24"/>
          <w:lang w:val="es-CO"/>
        </w:rPr>
        <w:t>DECLARAR bien denegada</w:t>
      </w:r>
      <w:r w:rsidR="00467596" w:rsidRPr="00237E94">
        <w:rPr>
          <w:rFonts w:ascii="Georgia" w:hAnsi="Georgia" w:cs="Arial"/>
          <w:sz w:val="24"/>
          <w:szCs w:val="24"/>
          <w:lang w:val="es-CO"/>
        </w:rPr>
        <w:t xml:space="preserve"> </w:t>
      </w:r>
      <w:r w:rsidRPr="00237E94">
        <w:rPr>
          <w:rFonts w:ascii="Georgia" w:hAnsi="Georgia" w:cs="Arial"/>
          <w:sz w:val="24"/>
          <w:szCs w:val="24"/>
          <w:lang w:val="es-CO"/>
        </w:rPr>
        <w:t xml:space="preserve">la </w:t>
      </w:r>
      <w:r w:rsidR="00642D62" w:rsidRPr="00237E94">
        <w:rPr>
          <w:rFonts w:ascii="Georgia" w:hAnsi="Georgia" w:cs="Arial"/>
          <w:sz w:val="24"/>
          <w:szCs w:val="24"/>
          <w:lang w:val="es-CO"/>
        </w:rPr>
        <w:t>apelación interpuesta</w:t>
      </w:r>
      <w:r w:rsidR="00467596" w:rsidRPr="00237E94">
        <w:rPr>
          <w:rFonts w:ascii="Georgia" w:hAnsi="Georgia" w:cs="Arial"/>
          <w:sz w:val="24"/>
          <w:szCs w:val="24"/>
          <w:lang w:val="es-CO"/>
        </w:rPr>
        <w:t xml:space="preserve"> contra la </w:t>
      </w:r>
      <w:r w:rsidR="00EB12C7" w:rsidRPr="00237E94">
        <w:rPr>
          <w:rFonts w:ascii="Georgia" w:hAnsi="Georgia" w:cs="Arial"/>
          <w:sz w:val="24"/>
          <w:szCs w:val="24"/>
          <w:lang w:val="es-CO"/>
        </w:rPr>
        <w:t xml:space="preserve">providencia </w:t>
      </w:r>
      <w:r w:rsidR="00467596" w:rsidRPr="00237E94">
        <w:rPr>
          <w:rFonts w:ascii="Georgia" w:hAnsi="Georgia" w:cs="Arial"/>
          <w:sz w:val="24"/>
          <w:szCs w:val="24"/>
          <w:lang w:val="es-CO"/>
        </w:rPr>
        <w:t xml:space="preserve">fechada el día </w:t>
      </w:r>
      <w:r w:rsidR="00AA51F0" w:rsidRPr="00237E94">
        <w:rPr>
          <w:rFonts w:ascii="Georgia" w:hAnsi="Georgia" w:cs="Arial"/>
          <w:sz w:val="24"/>
          <w:szCs w:val="24"/>
          <w:lang w:val="es-CO"/>
        </w:rPr>
        <w:t>30-08-2017</w:t>
      </w:r>
      <w:r w:rsidR="00B71156" w:rsidRPr="00237E94">
        <w:rPr>
          <w:rFonts w:ascii="Georgia" w:hAnsi="Georgia" w:cs="Arial"/>
          <w:sz w:val="24"/>
          <w:szCs w:val="24"/>
          <w:lang w:val="es-CO"/>
        </w:rPr>
        <w:t xml:space="preserve">, expedida </w:t>
      </w:r>
      <w:r w:rsidR="00467596" w:rsidRPr="00237E94">
        <w:rPr>
          <w:rFonts w:ascii="Georgia" w:hAnsi="Georgia" w:cs="Arial"/>
          <w:sz w:val="24"/>
          <w:szCs w:val="24"/>
          <w:lang w:val="es-CO"/>
        </w:rPr>
        <w:t xml:space="preserve">por el </w:t>
      </w:r>
      <w:r w:rsidR="00D60C17" w:rsidRPr="00237E94">
        <w:rPr>
          <w:rFonts w:ascii="Georgia" w:hAnsi="Georgia" w:cs="Arial"/>
          <w:sz w:val="24"/>
          <w:szCs w:val="24"/>
        </w:rPr>
        <w:t xml:space="preserve">Juzgado </w:t>
      </w:r>
      <w:r w:rsidR="00AA51F0" w:rsidRPr="00237E94">
        <w:rPr>
          <w:rFonts w:ascii="Georgia" w:hAnsi="Georgia" w:cs="Arial"/>
          <w:sz w:val="24"/>
          <w:szCs w:val="24"/>
        </w:rPr>
        <w:t xml:space="preserve">Civil </w:t>
      </w:r>
      <w:r w:rsidR="00D60C17" w:rsidRPr="00237E94">
        <w:rPr>
          <w:rFonts w:ascii="Georgia" w:hAnsi="Georgia" w:cs="Arial"/>
          <w:sz w:val="24"/>
          <w:szCs w:val="24"/>
        </w:rPr>
        <w:t xml:space="preserve">del Circuito de </w:t>
      </w:r>
      <w:r w:rsidR="00AA51F0" w:rsidRPr="00237E94">
        <w:rPr>
          <w:rFonts w:ascii="Georgia" w:hAnsi="Georgia" w:cs="Arial"/>
          <w:sz w:val="24"/>
          <w:szCs w:val="24"/>
        </w:rPr>
        <w:t>Santa Rosa de Cabal</w:t>
      </w:r>
      <w:r w:rsidR="00D60C17" w:rsidRPr="00237E94">
        <w:rPr>
          <w:rFonts w:ascii="Georgia" w:hAnsi="Georgia" w:cs="Arial"/>
          <w:sz w:val="24"/>
          <w:szCs w:val="24"/>
        </w:rPr>
        <w:t>- Risaralda</w:t>
      </w:r>
      <w:r w:rsidR="00B71156" w:rsidRPr="00237E94">
        <w:rPr>
          <w:rFonts w:ascii="Georgia" w:hAnsi="Georgia" w:cs="Arial"/>
          <w:sz w:val="24"/>
          <w:szCs w:val="24"/>
          <w:lang w:val="es-CO"/>
        </w:rPr>
        <w:t>.</w:t>
      </w:r>
    </w:p>
    <w:p w:rsidR="00467596" w:rsidRPr="00237E94" w:rsidRDefault="00467596" w:rsidP="00AE07DC">
      <w:pPr>
        <w:pStyle w:val="Prrafodelista"/>
        <w:spacing w:line="360" w:lineRule="auto"/>
        <w:ind w:left="360"/>
        <w:jc w:val="both"/>
        <w:rPr>
          <w:rFonts w:ascii="Georgia" w:hAnsi="Georgia" w:cs="Arial"/>
          <w:szCs w:val="22"/>
          <w:lang w:val="es-CO"/>
        </w:rPr>
      </w:pPr>
    </w:p>
    <w:p w:rsidR="00467596" w:rsidRPr="00237E94" w:rsidRDefault="00467596" w:rsidP="00AE07DC">
      <w:pPr>
        <w:pStyle w:val="Prrafodelista"/>
        <w:numPr>
          <w:ilvl w:val="0"/>
          <w:numId w:val="2"/>
        </w:numPr>
        <w:spacing w:line="360" w:lineRule="auto"/>
        <w:jc w:val="both"/>
        <w:rPr>
          <w:rFonts w:ascii="Georgia" w:hAnsi="Georgia" w:cs="Arial"/>
          <w:sz w:val="24"/>
          <w:szCs w:val="22"/>
          <w:lang w:val="es-CO"/>
        </w:rPr>
      </w:pPr>
      <w:r w:rsidRPr="00237E94">
        <w:rPr>
          <w:rFonts w:ascii="Georgia" w:hAnsi="Georgia" w:cs="Arial"/>
          <w:sz w:val="24"/>
          <w:szCs w:val="22"/>
          <w:lang w:val="es-CO"/>
        </w:rPr>
        <w:t>ORDENAR la devolución inmediata del expediente, al Despacho mencionado.</w:t>
      </w:r>
    </w:p>
    <w:p w:rsidR="00947799" w:rsidRPr="00237E94" w:rsidRDefault="00947799" w:rsidP="00AE07DC">
      <w:pPr>
        <w:pStyle w:val="Prrafodelista"/>
        <w:spacing w:line="360" w:lineRule="auto"/>
        <w:ind w:left="360"/>
        <w:rPr>
          <w:rFonts w:ascii="Georgia" w:hAnsi="Georgia" w:cs="Arial"/>
          <w:sz w:val="24"/>
          <w:szCs w:val="22"/>
          <w:lang w:val="es-CO"/>
        </w:rPr>
      </w:pPr>
    </w:p>
    <w:p w:rsidR="002E0743" w:rsidRPr="00237E94" w:rsidRDefault="00467596" w:rsidP="00AE07DC">
      <w:pPr>
        <w:pStyle w:val="Prrafodelista"/>
        <w:numPr>
          <w:ilvl w:val="0"/>
          <w:numId w:val="2"/>
        </w:numPr>
        <w:spacing w:line="360" w:lineRule="auto"/>
        <w:jc w:val="both"/>
        <w:rPr>
          <w:rFonts w:ascii="Georgia" w:hAnsi="Georgia" w:cs="Arial"/>
          <w:sz w:val="24"/>
          <w:szCs w:val="22"/>
          <w:lang w:val="es-CO"/>
        </w:rPr>
      </w:pPr>
      <w:r w:rsidRPr="00237E94">
        <w:rPr>
          <w:rFonts w:ascii="Georgia" w:hAnsi="Georgia" w:cs="Arial"/>
          <w:sz w:val="24"/>
          <w:szCs w:val="22"/>
          <w:lang w:val="es-CO"/>
        </w:rPr>
        <w:t>ADVERTIR que contra esta providencia no procede recurso alguno.</w:t>
      </w:r>
    </w:p>
    <w:p w:rsidR="002E0743" w:rsidRPr="00237E94" w:rsidRDefault="002E0743" w:rsidP="000C7099">
      <w:pPr>
        <w:pStyle w:val="Prrafodelista"/>
        <w:spacing w:line="360" w:lineRule="auto"/>
        <w:ind w:left="360"/>
        <w:jc w:val="both"/>
        <w:rPr>
          <w:rFonts w:ascii="Georgia" w:hAnsi="Georgia" w:cs="Arial"/>
          <w:sz w:val="24"/>
          <w:szCs w:val="24"/>
          <w:lang w:val="es-CO"/>
        </w:rPr>
      </w:pPr>
    </w:p>
    <w:p w:rsidR="002E0743" w:rsidRPr="00237E94" w:rsidRDefault="002E0743" w:rsidP="002E0743">
      <w:pPr>
        <w:spacing w:line="360" w:lineRule="auto"/>
        <w:jc w:val="center"/>
        <w:rPr>
          <w:rFonts w:ascii="Georgia" w:hAnsi="Georgia" w:cs="Arial"/>
          <w:smallCaps/>
          <w:sz w:val="24"/>
          <w:szCs w:val="24"/>
          <w:lang w:val="es-CO"/>
        </w:rPr>
      </w:pPr>
      <w:r w:rsidRPr="00237E94">
        <w:rPr>
          <w:rFonts w:ascii="Georgia" w:hAnsi="Georgia" w:cs="Arial"/>
          <w:smallCaps/>
          <w:sz w:val="24"/>
          <w:szCs w:val="24"/>
          <w:lang w:val="es-CO"/>
        </w:rPr>
        <w:t>Notifíquese,</w:t>
      </w:r>
    </w:p>
    <w:p w:rsidR="00193EA0" w:rsidRPr="00237E94" w:rsidRDefault="00193EA0" w:rsidP="002E0743">
      <w:pPr>
        <w:spacing w:line="360" w:lineRule="auto"/>
        <w:jc w:val="center"/>
        <w:rPr>
          <w:rFonts w:ascii="Georgia" w:hAnsi="Georgia" w:cs="Arial"/>
          <w:sz w:val="24"/>
          <w:szCs w:val="24"/>
        </w:rPr>
      </w:pPr>
    </w:p>
    <w:p w:rsidR="00EC2D2D" w:rsidRPr="00237E94" w:rsidRDefault="00EC2D2D" w:rsidP="002E0743">
      <w:pPr>
        <w:spacing w:line="360" w:lineRule="auto"/>
        <w:jc w:val="center"/>
        <w:rPr>
          <w:rFonts w:ascii="Georgia" w:hAnsi="Georgia" w:cs="Arial"/>
          <w:sz w:val="24"/>
          <w:szCs w:val="24"/>
        </w:rPr>
      </w:pPr>
    </w:p>
    <w:p w:rsidR="00205EEF" w:rsidRPr="00237E94" w:rsidRDefault="00205EEF" w:rsidP="00205EEF">
      <w:pPr>
        <w:pStyle w:val="Textopredeterminado"/>
        <w:spacing w:line="360" w:lineRule="auto"/>
        <w:jc w:val="center"/>
        <w:rPr>
          <w:rFonts w:ascii="Georgia" w:hAnsi="Georgia" w:cs="Arial"/>
          <w:caps/>
          <w:color w:val="auto"/>
          <w:spacing w:val="20"/>
          <w:w w:val="150"/>
          <w:sz w:val="22"/>
          <w:szCs w:val="20"/>
          <w:lang w:val="en-GB"/>
        </w:rPr>
      </w:pPr>
      <w:r w:rsidRPr="00237E94">
        <w:rPr>
          <w:rFonts w:ascii="Georgia" w:hAnsi="Georgia" w:cs="Arial"/>
          <w:caps/>
          <w:color w:val="auto"/>
          <w:spacing w:val="20"/>
          <w:w w:val="150"/>
          <w:sz w:val="28"/>
          <w:lang w:val="en-GB"/>
        </w:rPr>
        <w:t>D</w:t>
      </w:r>
      <w:r w:rsidRPr="00237E94">
        <w:rPr>
          <w:rFonts w:ascii="Georgia" w:hAnsi="Georgia" w:cs="Arial"/>
          <w:caps/>
          <w:color w:val="auto"/>
          <w:spacing w:val="20"/>
          <w:w w:val="150"/>
          <w:sz w:val="18"/>
          <w:szCs w:val="16"/>
          <w:lang w:val="en-GB"/>
        </w:rPr>
        <w:t>UBERNEY</w:t>
      </w:r>
      <w:r w:rsidRPr="00237E94">
        <w:rPr>
          <w:rFonts w:ascii="Georgia" w:hAnsi="Georgia" w:cs="Arial"/>
          <w:caps/>
          <w:color w:val="auto"/>
          <w:spacing w:val="20"/>
          <w:w w:val="150"/>
          <w:sz w:val="22"/>
          <w:szCs w:val="20"/>
          <w:lang w:val="en-GB"/>
        </w:rPr>
        <w:t xml:space="preserve"> </w:t>
      </w:r>
      <w:r w:rsidRPr="00237E94">
        <w:rPr>
          <w:rFonts w:ascii="Georgia" w:hAnsi="Georgia" w:cs="Arial"/>
          <w:caps/>
          <w:color w:val="auto"/>
          <w:spacing w:val="20"/>
          <w:w w:val="150"/>
          <w:sz w:val="28"/>
          <w:lang w:val="en-GB"/>
        </w:rPr>
        <w:t>G</w:t>
      </w:r>
      <w:r w:rsidRPr="00237E94">
        <w:rPr>
          <w:rFonts w:ascii="Georgia" w:hAnsi="Georgia" w:cs="Arial"/>
          <w:caps/>
          <w:color w:val="auto"/>
          <w:spacing w:val="20"/>
          <w:w w:val="150"/>
          <w:sz w:val="18"/>
          <w:szCs w:val="16"/>
          <w:lang w:val="en-GB"/>
        </w:rPr>
        <w:t>RISALES</w:t>
      </w:r>
      <w:r w:rsidRPr="00237E94">
        <w:rPr>
          <w:rFonts w:ascii="Georgia" w:hAnsi="Georgia" w:cs="Arial"/>
          <w:caps/>
          <w:color w:val="auto"/>
          <w:spacing w:val="20"/>
          <w:w w:val="150"/>
          <w:sz w:val="22"/>
          <w:szCs w:val="20"/>
          <w:lang w:val="en-GB"/>
        </w:rPr>
        <w:t xml:space="preserve"> </w:t>
      </w:r>
      <w:r w:rsidRPr="00237E94">
        <w:rPr>
          <w:rFonts w:ascii="Georgia" w:hAnsi="Georgia" w:cs="Arial"/>
          <w:caps/>
          <w:color w:val="auto"/>
          <w:spacing w:val="20"/>
          <w:w w:val="150"/>
          <w:sz w:val="28"/>
          <w:lang w:val="en-GB"/>
        </w:rPr>
        <w:t>H</w:t>
      </w:r>
      <w:r w:rsidRPr="00237E94">
        <w:rPr>
          <w:rFonts w:ascii="Georgia" w:hAnsi="Georgia" w:cs="Arial"/>
          <w:caps/>
          <w:color w:val="auto"/>
          <w:spacing w:val="20"/>
          <w:w w:val="150"/>
          <w:sz w:val="18"/>
          <w:szCs w:val="16"/>
          <w:lang w:val="en-GB"/>
        </w:rPr>
        <w:t>ERRERA</w:t>
      </w:r>
    </w:p>
    <w:p w:rsidR="00205EEF" w:rsidRPr="00237E94" w:rsidRDefault="00205EEF" w:rsidP="00205EEF">
      <w:pPr>
        <w:pStyle w:val="Textoindependiente"/>
        <w:spacing w:line="360" w:lineRule="auto"/>
        <w:jc w:val="center"/>
        <w:rPr>
          <w:rFonts w:ascii="Georgia" w:hAnsi="Georgia" w:cs="Arial"/>
          <w:caps/>
          <w:spacing w:val="20"/>
          <w:w w:val="150"/>
          <w:sz w:val="16"/>
          <w:szCs w:val="16"/>
          <w:lang w:val="en-GB"/>
        </w:rPr>
      </w:pPr>
      <w:r w:rsidRPr="00237E94">
        <w:rPr>
          <w:rFonts w:ascii="Georgia" w:hAnsi="Georgia" w:cs="Arial"/>
          <w:caps/>
          <w:spacing w:val="20"/>
          <w:w w:val="150"/>
          <w:lang w:val="en-GB"/>
        </w:rPr>
        <w:t xml:space="preserve">M </w:t>
      </w:r>
      <w:r w:rsidRPr="00237E94">
        <w:rPr>
          <w:rFonts w:ascii="Georgia" w:hAnsi="Georgia" w:cs="Arial"/>
          <w:caps/>
          <w:spacing w:val="20"/>
          <w:w w:val="150"/>
          <w:sz w:val="16"/>
          <w:szCs w:val="16"/>
          <w:lang w:val="en-GB"/>
        </w:rPr>
        <w:t>A G I S T R A D O</w:t>
      </w:r>
    </w:p>
    <w:p w:rsidR="002E0743" w:rsidRPr="00237E94" w:rsidRDefault="00281E4F" w:rsidP="00AD6AB8">
      <w:pPr>
        <w:spacing w:line="360" w:lineRule="auto"/>
        <w:jc w:val="right"/>
        <w:rPr>
          <w:rFonts w:ascii="Georgia" w:hAnsi="Georgia" w:cs="Arial"/>
          <w:sz w:val="10"/>
          <w:szCs w:val="10"/>
          <w:lang w:val="en-US"/>
        </w:rPr>
      </w:pPr>
      <w:r w:rsidRPr="00237E94">
        <w:rPr>
          <w:rFonts w:ascii="Georgia" w:hAnsi="Georgia" w:cs="Arial"/>
          <w:sz w:val="10"/>
          <w:szCs w:val="10"/>
          <w:lang w:val="en-US"/>
        </w:rPr>
        <w:t>DGH / DGD / 2018</w:t>
      </w:r>
    </w:p>
    <w:p w:rsidR="006E3687" w:rsidRPr="00237E94" w:rsidRDefault="00B444F2" w:rsidP="00AD6AB8">
      <w:pPr>
        <w:spacing w:line="360" w:lineRule="auto"/>
        <w:jc w:val="right"/>
        <w:rPr>
          <w:rFonts w:ascii="Georgia" w:hAnsi="Georgia" w:cs="Arial"/>
          <w:sz w:val="10"/>
          <w:szCs w:val="10"/>
          <w:lang w:val="en-US"/>
        </w:rPr>
      </w:pPr>
      <w:r w:rsidRPr="00237E94">
        <w:rPr>
          <w:rFonts w:ascii="Georgia" w:hAnsi="Georgia"/>
          <w:noProof/>
          <w:lang w:val="es-ES"/>
        </w:rPr>
        <mc:AlternateContent>
          <mc:Choice Requires="wps">
            <w:drawing>
              <wp:anchor distT="0" distB="0" distL="114300" distR="114300" simplePos="0" relativeHeight="251659264" behindDoc="0" locked="0" layoutInCell="1" allowOverlap="1" wp14:anchorId="395368F5" wp14:editId="4FEE54B9">
                <wp:simplePos x="0" y="0"/>
                <wp:positionH relativeFrom="margin">
                  <wp:align>center</wp:align>
                </wp:positionH>
                <wp:positionV relativeFrom="paragraph">
                  <wp:posOffset>100965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212F6" w:rsidRDefault="005212F6" w:rsidP="00383DC9">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212F6" w:rsidRPr="0069377F" w:rsidRDefault="005212F6" w:rsidP="00383DC9">
                            <w:pPr>
                              <w:jc w:val="center"/>
                              <w:rPr>
                                <w:rFonts w:ascii="Kalinga" w:hAnsi="Kalinga" w:cs="Kalinga"/>
                                <w:color w:val="000000"/>
                                <w:sz w:val="18"/>
                                <w:szCs w:val="22"/>
                              </w:rPr>
                            </w:pPr>
                          </w:p>
                          <w:p w:rsidR="005212F6" w:rsidRPr="0069377F" w:rsidRDefault="005212F6" w:rsidP="00383DC9">
                            <w:pPr>
                              <w:jc w:val="center"/>
                              <w:rPr>
                                <w:rFonts w:ascii="Kalinga" w:hAnsi="Kalinga" w:cs="Kalinga"/>
                                <w:color w:val="000000"/>
                                <w:sz w:val="18"/>
                                <w:szCs w:val="22"/>
                              </w:rPr>
                            </w:pPr>
                          </w:p>
                          <w:p w:rsidR="005212F6" w:rsidRPr="00AC087B" w:rsidRDefault="005212F6" w:rsidP="00383DC9">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212F6" w:rsidRPr="00AC087B" w:rsidRDefault="005212F6" w:rsidP="00383DC9">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D212" id="Rectangle 7" o:spid="_x0000_s1026" style="position:absolute;left:0;text-align:left;margin-left:0;margin-top:7.9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" strokeweight="2.25pt">
                <v:stroke linestyle="thickThin"/>
                <v:textbox>
                  <w:txbxContent>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212F6" w:rsidRDefault="005212F6" w:rsidP="00383DC9">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212F6" w:rsidRPr="0069377F" w:rsidRDefault="005212F6" w:rsidP="00383DC9">
                      <w:pPr>
                        <w:jc w:val="center"/>
                        <w:rPr>
                          <w:rFonts w:ascii="Kalinga" w:hAnsi="Kalinga" w:cs="Kalinga"/>
                          <w:color w:val="000000"/>
                          <w:sz w:val="18"/>
                          <w:szCs w:val="22"/>
                        </w:rPr>
                      </w:pPr>
                    </w:p>
                    <w:p w:rsidR="005212F6" w:rsidRPr="0069377F" w:rsidRDefault="005212F6" w:rsidP="00383DC9">
                      <w:pPr>
                        <w:jc w:val="center"/>
                        <w:rPr>
                          <w:rFonts w:ascii="Kalinga" w:hAnsi="Kalinga" w:cs="Kalinga"/>
                          <w:color w:val="000000"/>
                          <w:sz w:val="18"/>
                          <w:szCs w:val="22"/>
                        </w:rPr>
                      </w:pPr>
                    </w:p>
                    <w:p w:rsidR="005212F6" w:rsidRPr="00AC087B" w:rsidRDefault="005212F6" w:rsidP="00383DC9">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212F6" w:rsidRPr="0069377F" w:rsidRDefault="005212F6" w:rsidP="00383DC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212F6" w:rsidRPr="00AC087B" w:rsidRDefault="005212F6" w:rsidP="00383DC9">
                      <w:pPr>
                        <w:jc w:val="center"/>
                        <w:rPr>
                          <w:rFonts w:ascii="Kalinga" w:hAnsi="Kalinga" w:cs="Kalinga"/>
                          <w:sz w:val="22"/>
                          <w:szCs w:val="22"/>
                        </w:rPr>
                      </w:pPr>
                    </w:p>
                  </w:txbxContent>
                </v:textbox>
                <w10:wrap anchorx="margin"/>
              </v:rect>
            </w:pict>
          </mc:Fallback>
        </mc:AlternateContent>
      </w:r>
    </w:p>
    <w:p w:rsidR="006E3687" w:rsidRPr="00237E94" w:rsidRDefault="006E3687" w:rsidP="00AD6AB8">
      <w:pPr>
        <w:spacing w:line="360" w:lineRule="auto"/>
        <w:jc w:val="right"/>
        <w:rPr>
          <w:rFonts w:ascii="Georgia" w:hAnsi="Georgia" w:cs="Arial"/>
          <w:sz w:val="10"/>
          <w:szCs w:val="10"/>
          <w:lang w:val="en-US"/>
        </w:rPr>
      </w:pPr>
    </w:p>
    <w:sectPr w:rsidR="006E3687" w:rsidRPr="00237E94" w:rsidSect="007615F6">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3C" w:rsidRDefault="0025403C" w:rsidP="0005223F">
      <w:r>
        <w:separator/>
      </w:r>
    </w:p>
  </w:endnote>
  <w:endnote w:type="continuationSeparator" w:id="0">
    <w:p w:rsidR="0025403C" w:rsidRDefault="0025403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Default="005212F6"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212F6" w:rsidRDefault="005212F6" w:rsidP="00205EEF">
    <w:pPr>
      <w:pStyle w:val="Piedepgina"/>
      <w:spacing w:line="360" w:lineRule="auto"/>
      <w:jc w:val="right"/>
      <w:rPr>
        <w:rFonts w:ascii="Arial" w:hAnsi="Arial" w:cs="Arial"/>
        <w:spacing w:val="20"/>
        <w:w w:val="200"/>
        <w:sz w:val="14"/>
        <w:szCs w:val="14"/>
        <w:lang w:val="es-CO"/>
      </w:rPr>
    </w:pPr>
  </w:p>
  <w:p w:rsidR="005212F6" w:rsidRPr="00A51E08" w:rsidRDefault="005212F6"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5212F6" w:rsidRPr="003B7594" w:rsidRDefault="005212F6" w:rsidP="00205EEF">
    <w:pPr>
      <w:pStyle w:val="Piedepgina"/>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 xml:space="preserve">UBERNEY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rsidR="005212F6" w:rsidRDefault="00521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3C" w:rsidRDefault="0025403C" w:rsidP="0005223F">
      <w:r>
        <w:separator/>
      </w:r>
    </w:p>
  </w:footnote>
  <w:footnote w:type="continuationSeparator" w:id="0">
    <w:p w:rsidR="0025403C" w:rsidRDefault="0025403C" w:rsidP="0005223F">
      <w:r>
        <w:continuationSeparator/>
      </w:r>
    </w:p>
  </w:footnote>
  <w:footnote w:id="1">
    <w:p w:rsidR="005212F6" w:rsidRPr="00281E4F" w:rsidRDefault="005212F6" w:rsidP="007615F6">
      <w:pPr>
        <w:pStyle w:val="Textonotapie"/>
        <w:jc w:val="both"/>
        <w:rPr>
          <w:rFonts w:ascii="Times New Roman" w:hAnsi="Times New Roman" w:cs="Times New Roman"/>
        </w:rPr>
      </w:pPr>
      <w:r w:rsidRPr="00281E4F">
        <w:rPr>
          <w:rFonts w:ascii="Times New Roman" w:hAnsi="Times New Roman" w:cs="Times New Roman"/>
          <w:vertAlign w:val="superscript"/>
          <w:lang w:val="es-CO"/>
        </w:rPr>
        <w:footnoteRef/>
      </w:r>
      <w:r w:rsidRPr="00281E4F">
        <w:rPr>
          <w:rFonts w:ascii="Times New Roman" w:hAnsi="Times New Roman" w:cs="Times New Roman"/>
          <w:lang w:val="es-CO"/>
        </w:rPr>
        <w:t xml:space="preserve"> </w:t>
      </w:r>
      <w:r w:rsidR="0090694E" w:rsidRPr="00281E4F">
        <w:rPr>
          <w:rFonts w:ascii="Times New Roman" w:hAnsi="Times New Roman" w:cs="Times New Roman"/>
          <w:lang w:val="es-CO"/>
        </w:rPr>
        <w:t>ROJAS G., Miguel E. Lecciones de derecho procesal, Procedimiento civil, tomo II, ESAJU, 6ª edición, 2017, Bogotá</w:t>
      </w:r>
      <w:r w:rsidR="0090694E" w:rsidRPr="00281E4F">
        <w:rPr>
          <w:rFonts w:ascii="Times New Roman" w:hAnsi="Times New Roman" w:cs="Times New Roman"/>
        </w:rPr>
        <w:t xml:space="preserve"> DC, p.4</w:t>
      </w:r>
      <w:r w:rsidR="00724239" w:rsidRPr="00281E4F">
        <w:rPr>
          <w:rFonts w:ascii="Times New Roman" w:hAnsi="Times New Roman" w:cs="Times New Roman"/>
        </w:rPr>
        <w:t>48</w:t>
      </w:r>
      <w:r w:rsidRPr="00281E4F">
        <w:rPr>
          <w:rFonts w:ascii="Times New Roman" w:hAnsi="Times New Roman" w:cs="Times New Roman"/>
          <w:lang w:val="es-CO"/>
        </w:rPr>
        <w:t>.</w:t>
      </w:r>
    </w:p>
  </w:footnote>
  <w:footnote w:id="2">
    <w:p w:rsidR="005212F6" w:rsidRPr="00281E4F" w:rsidRDefault="005212F6" w:rsidP="007615F6">
      <w:pPr>
        <w:pStyle w:val="Textonotapie"/>
        <w:jc w:val="both"/>
        <w:rPr>
          <w:rFonts w:ascii="Times New Roman" w:hAnsi="Times New Roman" w:cs="Times New Roman"/>
        </w:rPr>
      </w:pPr>
      <w:r w:rsidRPr="00281E4F">
        <w:rPr>
          <w:rFonts w:ascii="Times New Roman" w:hAnsi="Times New Roman" w:cs="Times New Roman"/>
          <w:vertAlign w:val="superscript"/>
          <w:lang w:val="es-CO"/>
        </w:rPr>
        <w:footnoteRef/>
      </w:r>
      <w:r w:rsidRPr="00281E4F">
        <w:rPr>
          <w:rFonts w:ascii="Times New Roman" w:hAnsi="Times New Roman" w:cs="Times New Roman"/>
          <w:lang w:val="es-CO"/>
        </w:rPr>
        <w:t xml:space="preserve"> DEVIS E</w:t>
      </w:r>
      <w:r w:rsidR="00724239" w:rsidRPr="00281E4F">
        <w:rPr>
          <w:rFonts w:ascii="Times New Roman" w:hAnsi="Times New Roman" w:cs="Times New Roman"/>
          <w:lang w:val="es-CO"/>
        </w:rPr>
        <w:t>.</w:t>
      </w:r>
      <w:r w:rsidRPr="00281E4F">
        <w:rPr>
          <w:rFonts w:ascii="Times New Roman" w:hAnsi="Times New Roman" w:cs="Times New Roman"/>
          <w:lang w:val="es-CO"/>
        </w:rPr>
        <w:t>, Hernando. El proceso civil, parte general, 1990, Bogotá DC, Diké, p.341.</w:t>
      </w:r>
    </w:p>
  </w:footnote>
  <w:footnote w:id="3">
    <w:p w:rsidR="005212F6" w:rsidRPr="00281E4F" w:rsidRDefault="005212F6" w:rsidP="007615F6">
      <w:pPr>
        <w:pStyle w:val="Sinespaciado"/>
        <w:jc w:val="both"/>
        <w:rPr>
          <w:rFonts w:ascii="Times New Roman" w:hAnsi="Times New Roman" w:cs="Times New Roman"/>
          <w:sz w:val="20"/>
          <w:szCs w:val="20"/>
        </w:rPr>
      </w:pPr>
      <w:r w:rsidRPr="00281E4F">
        <w:rPr>
          <w:rFonts w:ascii="Times New Roman" w:hAnsi="Times New Roman" w:cs="Times New Roman"/>
          <w:sz w:val="20"/>
          <w:szCs w:val="20"/>
          <w:vertAlign w:val="superscript"/>
          <w:lang w:val="es-CO"/>
        </w:rPr>
        <w:footnoteRef/>
      </w:r>
      <w:r w:rsidRPr="00281E4F">
        <w:rPr>
          <w:rFonts w:ascii="Times New Roman" w:hAnsi="Times New Roman" w:cs="Times New Roman"/>
          <w:sz w:val="20"/>
          <w:szCs w:val="20"/>
          <w:lang w:val="es-CO"/>
        </w:rPr>
        <w:t xml:space="preserve"> </w:t>
      </w:r>
      <w:r w:rsidR="00F80174" w:rsidRPr="00281E4F">
        <w:rPr>
          <w:rFonts w:ascii="Times New Roman" w:hAnsi="Times New Roman" w:cs="Times New Roman"/>
          <w:sz w:val="20"/>
          <w:szCs w:val="20"/>
          <w:lang w:val="es-CO"/>
        </w:rPr>
        <w:t>LÓPEZ B., Hernán F. Código General del Proceso, parte general, Bogotá DC, Dupre editores, 2016, p.792</w:t>
      </w:r>
      <w:r w:rsidRPr="00281E4F">
        <w:rPr>
          <w:rFonts w:ascii="Times New Roman" w:hAnsi="Times New Roman" w:cs="Times New Roman"/>
          <w:sz w:val="20"/>
          <w:szCs w:val="20"/>
          <w:lang w:val="es-CO"/>
        </w:rPr>
        <w:t>.</w:t>
      </w:r>
    </w:p>
  </w:footnote>
  <w:footnote w:id="4">
    <w:p w:rsidR="005212F6" w:rsidRPr="00281E4F" w:rsidRDefault="005212F6" w:rsidP="007615F6">
      <w:pPr>
        <w:pStyle w:val="Textonotapie"/>
        <w:jc w:val="both"/>
        <w:rPr>
          <w:rFonts w:ascii="Times New Roman" w:hAnsi="Times New Roman" w:cs="Times New Roman"/>
        </w:rPr>
      </w:pPr>
      <w:r w:rsidRPr="00281E4F">
        <w:rPr>
          <w:rFonts w:ascii="Times New Roman" w:hAnsi="Times New Roman" w:cs="Times New Roman"/>
          <w:vertAlign w:val="superscript"/>
          <w:lang w:val="es-CO"/>
        </w:rPr>
        <w:footnoteRef/>
      </w:r>
      <w:r w:rsidRPr="00281E4F">
        <w:rPr>
          <w:rFonts w:ascii="Times New Roman" w:hAnsi="Times New Roman" w:cs="Times New Roman"/>
          <w:lang w:val="es-CO"/>
        </w:rPr>
        <w:t xml:space="preserve"> ROJAS G</w:t>
      </w:r>
      <w:r w:rsidR="00AC3E27" w:rsidRPr="00281E4F">
        <w:rPr>
          <w:rFonts w:ascii="Times New Roman" w:hAnsi="Times New Roman" w:cs="Times New Roman"/>
          <w:lang w:val="es-CO"/>
        </w:rPr>
        <w:t>.</w:t>
      </w:r>
      <w:r w:rsidRPr="00281E4F">
        <w:rPr>
          <w:rFonts w:ascii="Times New Roman" w:hAnsi="Times New Roman" w:cs="Times New Roman"/>
          <w:lang w:val="es-CO"/>
        </w:rPr>
        <w:t xml:space="preserve">, Miguel E. </w:t>
      </w:r>
      <w:r w:rsidR="00AC3E27" w:rsidRPr="00281E4F">
        <w:rPr>
          <w:rFonts w:ascii="Times New Roman" w:hAnsi="Times New Roman" w:cs="Times New Roman"/>
          <w:lang w:val="es-CO"/>
        </w:rPr>
        <w:t>Código General del Proceso, comentado ESAJU, 3ª edición, 2017, Bogotá</w:t>
      </w:r>
      <w:r w:rsidR="00AC3E27" w:rsidRPr="00281E4F">
        <w:rPr>
          <w:rFonts w:ascii="Times New Roman" w:hAnsi="Times New Roman" w:cs="Times New Roman"/>
        </w:rPr>
        <w:t xml:space="preserve"> DC, p.506</w:t>
      </w:r>
      <w:r w:rsidRPr="00281E4F">
        <w:rPr>
          <w:rFonts w:ascii="Times New Roman" w:hAnsi="Times New Roman" w:cs="Times New Roman"/>
          <w:lang w:val="es-CO"/>
        </w:rPr>
        <w:t>.</w:t>
      </w:r>
    </w:p>
  </w:footnote>
  <w:footnote w:id="5">
    <w:p w:rsidR="005212F6" w:rsidRPr="00281E4F" w:rsidRDefault="005212F6" w:rsidP="007615F6">
      <w:pPr>
        <w:pStyle w:val="Textonotapie"/>
        <w:jc w:val="both"/>
        <w:rPr>
          <w:rFonts w:ascii="Times New Roman" w:hAnsi="Times New Roman" w:cs="Times New Roman"/>
          <w:lang w:val="es-CO"/>
        </w:rPr>
      </w:pPr>
      <w:r w:rsidRPr="00281E4F">
        <w:rPr>
          <w:rFonts w:ascii="Times New Roman" w:hAnsi="Times New Roman" w:cs="Times New Roman"/>
          <w:vertAlign w:val="superscript"/>
          <w:lang w:val="es-CO"/>
        </w:rPr>
        <w:footnoteRef/>
      </w:r>
      <w:r w:rsidRPr="00281E4F">
        <w:rPr>
          <w:rFonts w:ascii="Times New Roman" w:hAnsi="Times New Roman" w:cs="Times New Roman"/>
          <w:lang w:val="es-CO"/>
        </w:rPr>
        <w:t xml:space="preserve"> CSJ, Civil. Providencia del 29-02-2008, MP: Villamil P.</w:t>
      </w:r>
    </w:p>
  </w:footnote>
  <w:footnote w:id="6">
    <w:p w:rsidR="001A4E89" w:rsidRPr="00281E4F" w:rsidRDefault="001A4E89" w:rsidP="007615F6">
      <w:pPr>
        <w:pStyle w:val="Textonotapie"/>
        <w:jc w:val="both"/>
        <w:rPr>
          <w:rFonts w:ascii="Times New Roman" w:hAnsi="Times New Roman" w:cs="Times New Roman"/>
          <w:lang w:val="es-CO"/>
        </w:rPr>
      </w:pPr>
      <w:r w:rsidRPr="00281E4F">
        <w:rPr>
          <w:rStyle w:val="Refdenotaalpie"/>
          <w:rFonts w:ascii="Times New Roman" w:hAnsi="Times New Roman"/>
          <w:lang w:val="es-CO"/>
        </w:rPr>
        <w:footnoteRef/>
      </w:r>
      <w:r w:rsidRPr="00281E4F">
        <w:rPr>
          <w:rFonts w:ascii="Times New Roman" w:hAnsi="Times New Roman" w:cs="Times New Roman"/>
          <w:lang w:val="es-CO"/>
        </w:rPr>
        <w:t xml:space="preserve"> CC.  C-153 de 1995.</w:t>
      </w:r>
    </w:p>
  </w:footnote>
  <w:footnote w:id="7">
    <w:p w:rsidR="001A4E89" w:rsidRPr="00281E4F" w:rsidRDefault="001A4E89" w:rsidP="007615F6">
      <w:pPr>
        <w:pStyle w:val="Textonotapie"/>
        <w:jc w:val="both"/>
        <w:rPr>
          <w:rFonts w:ascii="Times New Roman" w:hAnsi="Times New Roman" w:cs="Times New Roman"/>
          <w:lang w:val="es-CO"/>
        </w:rPr>
      </w:pPr>
      <w:r w:rsidRPr="00281E4F">
        <w:rPr>
          <w:rStyle w:val="Refdenotaalpie"/>
          <w:rFonts w:ascii="Times New Roman" w:hAnsi="Times New Roman"/>
          <w:lang w:val="es-CO"/>
        </w:rPr>
        <w:footnoteRef/>
      </w:r>
      <w:r w:rsidRPr="00281E4F">
        <w:rPr>
          <w:rFonts w:ascii="Times New Roman" w:hAnsi="Times New Roman" w:cs="Times New Roman"/>
          <w:lang w:val="es-CO"/>
        </w:rPr>
        <w:t xml:space="preserve"> CC.  C-282 de 2017.</w:t>
      </w:r>
    </w:p>
  </w:footnote>
  <w:footnote w:id="8">
    <w:p w:rsidR="001A4E89" w:rsidRPr="00281E4F" w:rsidRDefault="001A4E89" w:rsidP="007615F6">
      <w:pPr>
        <w:pStyle w:val="Textonotapie"/>
        <w:jc w:val="both"/>
        <w:rPr>
          <w:rFonts w:ascii="Times New Roman" w:hAnsi="Times New Roman" w:cs="Times New Roman"/>
          <w:lang w:val="es-CO"/>
        </w:rPr>
      </w:pPr>
      <w:r w:rsidRPr="00281E4F">
        <w:rPr>
          <w:rStyle w:val="Refdenotaalpie"/>
          <w:rFonts w:ascii="Times New Roman" w:hAnsi="Times New Roman"/>
          <w:lang w:val="es-CO"/>
        </w:rPr>
        <w:footnoteRef/>
      </w:r>
      <w:r w:rsidRPr="00281E4F">
        <w:rPr>
          <w:rFonts w:ascii="Times New Roman" w:hAnsi="Times New Roman" w:cs="Times New Roman"/>
          <w:lang w:val="es-CO"/>
        </w:rPr>
        <w:t xml:space="preserve"> </w:t>
      </w:r>
      <w:r w:rsidRPr="00281E4F">
        <w:rPr>
          <w:rFonts w:ascii="Times New Roman" w:hAnsi="Times New Roman" w:cs="Times New Roman"/>
          <w:shd w:val="clear" w:color="auto" w:fill="FFFFFF"/>
          <w:lang w:val="es-CO"/>
        </w:rPr>
        <w:t>En la Sentencia C-411 de 1997, M.P. José Gregorio Hernández Galindo, se afirmó que: </w:t>
      </w:r>
      <w:r w:rsidRPr="00281E4F">
        <w:rPr>
          <w:rFonts w:ascii="Times New Roman" w:hAnsi="Times New Roman" w:cs="Times New Roman"/>
          <w:i/>
          <w:iCs/>
          <w:bdr w:val="none" w:sz="0" w:space="0" w:color="auto" w:frame="1"/>
          <w:shd w:val="clear" w:color="auto" w:fill="FFFFFF"/>
          <w:lang w:val="es-CO"/>
        </w:rPr>
        <w:t>“</w:t>
      </w:r>
      <w:r w:rsidRPr="00281E4F">
        <w:rPr>
          <w:rFonts w:ascii="Times New Roman" w:hAnsi="Times New Roman" w:cs="Times New Roman"/>
          <w:i/>
          <w:iCs/>
          <w:bdr w:val="none" w:sz="0" w:space="0" w:color="auto" w:frame="1"/>
          <w:lang w:val="es-CO"/>
        </w:rPr>
        <w:t>la doble instancia, con todo y ser uno de los principales [derechos] (…) dentro del conjunto de garantías que estructuran el debido proceso, no tiene un carácter absoluto, como resulta del precepto constitucional que lo consagra (artículo 31 C.P.), a cuyo tenor ‘toda sentencia judicial podrá ser apelada o consultada, </w:t>
      </w:r>
      <w:r w:rsidRPr="00281E4F">
        <w:rPr>
          <w:rFonts w:ascii="Times New Roman" w:hAnsi="Times New Roman" w:cs="Times New Roman"/>
          <w:i/>
          <w:iCs/>
          <w:u w:val="single"/>
          <w:bdr w:val="none" w:sz="0" w:space="0" w:color="auto" w:frame="1"/>
          <w:lang w:val="es-CO"/>
        </w:rPr>
        <w:t>salvo las excepciones que consagre la ley</w:t>
      </w:r>
      <w:r w:rsidRPr="00281E4F">
        <w:rPr>
          <w:rFonts w:ascii="Times New Roman" w:hAnsi="Times New Roman" w:cs="Times New Roman"/>
          <w:i/>
          <w:iCs/>
          <w:bdr w:val="none" w:sz="0" w:space="0" w:color="auto" w:frame="1"/>
          <w:lang w:val="es-CO"/>
        </w:rPr>
        <w:t>’ (subraya la Corte) (...)”</w:t>
      </w:r>
    </w:p>
  </w:footnote>
  <w:footnote w:id="9">
    <w:p w:rsidR="006D2BDB" w:rsidRPr="00281E4F" w:rsidRDefault="006D2BDB" w:rsidP="007615F6">
      <w:pPr>
        <w:pStyle w:val="Textonotapie"/>
        <w:jc w:val="both"/>
        <w:rPr>
          <w:rFonts w:ascii="Times New Roman" w:hAnsi="Times New Roman" w:cs="Times New Roman"/>
          <w:lang w:val="es-CO"/>
        </w:rPr>
      </w:pPr>
      <w:r w:rsidRPr="00281E4F">
        <w:rPr>
          <w:rStyle w:val="Refdenotaalpie"/>
          <w:rFonts w:ascii="Times New Roman" w:hAnsi="Times New Roman"/>
          <w:lang w:val="es-CO"/>
        </w:rPr>
        <w:footnoteRef/>
      </w:r>
      <w:r w:rsidRPr="00281E4F">
        <w:rPr>
          <w:rFonts w:ascii="Times New Roman" w:hAnsi="Times New Roman" w:cs="Times New Roman"/>
          <w:lang w:val="es-CO"/>
        </w:rPr>
        <w:t xml:space="preserve"> </w:t>
      </w:r>
      <w:r w:rsidRPr="00281E4F">
        <w:rPr>
          <w:rFonts w:ascii="Times New Roman" w:hAnsi="Times New Roman" w:cs="Times New Roman"/>
          <w:shd w:val="clear" w:color="auto" w:fill="FFFFFF"/>
          <w:lang w:val="es-CO"/>
        </w:rPr>
        <w:t>Sentencia C-040 de 2002, M.P. Eduardo Montealegre Lynett. Sobre el particular, en la Sentencia C-838 de 2013, M.P. Luis Ernesto Vargas Silva, la Corte identificó algunos criterios que deben ser tenidos en cuenta cuando se consagren excepciones al principio de la doble instancia, a saber: (i) </w:t>
      </w:r>
      <w:r w:rsidRPr="00281E4F">
        <w:rPr>
          <w:rFonts w:ascii="Times New Roman" w:hAnsi="Times New Roman" w:cs="Times New Roman"/>
          <w:bdr w:val="none" w:sz="0" w:space="0" w:color="auto" w:frame="1"/>
          <w:shd w:val="clear" w:color="auto" w:fill="FFFFFF"/>
          <w:lang w:val="es-CO"/>
        </w:rPr>
        <w:t>la exclusión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debe propender por el logro de una finalidad constitucionalmente legítima; y (iv) ella no puede dar lugar a discriminación</w:t>
      </w:r>
    </w:p>
  </w:footnote>
  <w:footnote w:id="10">
    <w:p w:rsidR="006D2BDB" w:rsidRPr="00281E4F" w:rsidRDefault="006D2BDB" w:rsidP="007615F6">
      <w:pPr>
        <w:pStyle w:val="Textonotapie"/>
        <w:jc w:val="both"/>
        <w:rPr>
          <w:rFonts w:ascii="Times New Roman" w:hAnsi="Times New Roman" w:cs="Times New Roman"/>
          <w:lang w:val="es-CO"/>
        </w:rPr>
      </w:pPr>
      <w:r w:rsidRPr="00281E4F">
        <w:rPr>
          <w:rStyle w:val="Refdenotaalpie"/>
          <w:rFonts w:ascii="Times New Roman" w:hAnsi="Times New Roman"/>
          <w:lang w:val="es-CO"/>
        </w:rPr>
        <w:footnoteRef/>
      </w:r>
      <w:r w:rsidRPr="00281E4F">
        <w:rPr>
          <w:rFonts w:ascii="Times New Roman" w:hAnsi="Times New Roman" w:cs="Times New Roman"/>
          <w:lang w:val="es-CO"/>
        </w:rPr>
        <w:t xml:space="preserve"> </w:t>
      </w:r>
      <w:r w:rsidRPr="00281E4F">
        <w:rPr>
          <w:rFonts w:ascii="Times New Roman" w:hAnsi="Times New Roman" w:cs="Times New Roman"/>
          <w:shd w:val="clear" w:color="auto" w:fill="FFFFFF"/>
          <w:lang w:val="es-CO"/>
        </w:rPr>
        <w:t>Al respecto, se puede consultar la Sentencia C-619 de 1997, M.P. José Gregorio Hernández Galindo</w:t>
      </w:r>
    </w:p>
  </w:footnote>
  <w:footnote w:id="11">
    <w:p w:rsidR="005212F6" w:rsidRPr="00281E4F" w:rsidRDefault="005212F6" w:rsidP="007615F6">
      <w:pPr>
        <w:pStyle w:val="Sinespaciado"/>
        <w:jc w:val="both"/>
      </w:pPr>
      <w:r w:rsidRPr="00281E4F">
        <w:rPr>
          <w:rStyle w:val="Refdenotaalpie"/>
          <w:rFonts w:ascii="Times New Roman" w:hAnsi="Times New Roman"/>
          <w:sz w:val="20"/>
          <w:szCs w:val="20"/>
        </w:rPr>
        <w:footnoteRef/>
      </w:r>
      <w:r w:rsidRPr="00281E4F">
        <w:rPr>
          <w:rFonts w:ascii="Times New Roman" w:hAnsi="Times New Roman" w:cs="Times New Roman"/>
          <w:sz w:val="20"/>
          <w:szCs w:val="20"/>
        </w:rPr>
        <w:t xml:space="preserve"> </w:t>
      </w:r>
      <w:r w:rsidR="00AA51F0" w:rsidRPr="00281E4F">
        <w:rPr>
          <w:rFonts w:ascii="Times New Roman" w:hAnsi="Times New Roman" w:cs="Times New Roman"/>
          <w:sz w:val="20"/>
          <w:szCs w:val="20"/>
          <w:lang w:val="es-CO"/>
        </w:rPr>
        <w:t>LÓPEZ B., Hernán F. Ob. cit., p.794</w:t>
      </w:r>
      <w:r w:rsidRPr="00281E4F">
        <w:rPr>
          <w:rFonts w:ascii="Times New Roman" w:hAnsi="Times New Roman" w:cs="Times New Roman"/>
          <w:sz w:val="20"/>
          <w:szCs w:val="2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Pr="00C2682E" w:rsidRDefault="005212F6"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237E94" w:rsidRPr="00237E94">
      <w:rPr>
        <w:rFonts w:ascii="Calibri" w:hAnsi="Calibri" w:cs="Calibri"/>
        <w:i/>
        <w:iCs/>
        <w:noProof/>
        <w:lang w:val="es-ES"/>
      </w:rPr>
      <w:t>5</w:t>
    </w:r>
    <w:r w:rsidRPr="00C2682E">
      <w:rPr>
        <w:rFonts w:ascii="Calibri" w:hAnsi="Calibri" w:cs="Calibri"/>
        <w:i/>
        <w:iCs/>
      </w:rPr>
      <w:fldChar w:fldCharType="end"/>
    </w:r>
  </w:p>
  <w:p w:rsidR="005212F6" w:rsidRPr="008111A7" w:rsidRDefault="005212F6" w:rsidP="00B8750F">
    <w:pPr>
      <w:pStyle w:val="Encabezado"/>
      <w:rPr>
        <w:rFonts w:ascii="Calibri" w:hAnsi="Calibri" w:cs="Calibri"/>
        <w:i/>
        <w:iCs/>
        <w:lang w:val="es-CO"/>
      </w:rPr>
    </w:pPr>
    <w:r w:rsidRPr="008111A7">
      <w:rPr>
        <w:rFonts w:ascii="Calibri" w:hAnsi="Calibri" w:cs="Calibri"/>
        <w:i/>
        <w:iCs/>
        <w:sz w:val="22"/>
        <w:szCs w:val="22"/>
        <w:lang w:val="es-CO"/>
      </w:rPr>
      <w:t>E</w:t>
    </w:r>
    <w:r>
      <w:rPr>
        <w:rFonts w:ascii="Calibri" w:hAnsi="Calibri" w:cs="Calibri"/>
        <w:i/>
        <w:iCs/>
        <w:sz w:val="18"/>
        <w:szCs w:val="18"/>
        <w:lang w:val="es-CO"/>
      </w:rPr>
      <w:t>XPEDIENTE No.201</w:t>
    </w:r>
    <w:r w:rsidR="000F1DC4">
      <w:rPr>
        <w:rFonts w:ascii="Calibri" w:hAnsi="Calibri" w:cs="Calibri"/>
        <w:i/>
        <w:iCs/>
        <w:sz w:val="18"/>
        <w:szCs w:val="18"/>
        <w:lang w:val="es-CO"/>
      </w:rPr>
      <w:t>4</w:t>
    </w:r>
    <w:r>
      <w:rPr>
        <w:rFonts w:ascii="Calibri" w:hAnsi="Calibri" w:cs="Calibri"/>
        <w:i/>
        <w:iCs/>
        <w:sz w:val="18"/>
        <w:szCs w:val="18"/>
        <w:lang w:val="es-CO"/>
      </w:rPr>
      <w:t>-00</w:t>
    </w:r>
    <w:r w:rsidR="000F1DC4">
      <w:rPr>
        <w:rFonts w:ascii="Calibri" w:hAnsi="Calibri" w:cs="Calibri"/>
        <w:i/>
        <w:iCs/>
        <w:sz w:val="18"/>
        <w:szCs w:val="18"/>
        <w:lang w:val="es-CO"/>
      </w:rPr>
      <w:t>150</w:t>
    </w:r>
    <w:r w:rsidRPr="008111A7">
      <w:rPr>
        <w:rFonts w:ascii="Calibri" w:hAnsi="Calibri" w:cs="Calibri"/>
        <w:i/>
        <w:iCs/>
        <w:sz w:val="18"/>
        <w:szCs w:val="18"/>
        <w:lang w:val="es-CO"/>
      </w:rPr>
      <w:t>-0</w:t>
    </w:r>
    <w:r>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1105"/>
    <w:rsid w:val="000021AC"/>
    <w:rsid w:val="000024DE"/>
    <w:rsid w:val="00002CAB"/>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18A2"/>
    <w:rsid w:val="0002288F"/>
    <w:rsid w:val="00022BC4"/>
    <w:rsid w:val="00022FFC"/>
    <w:rsid w:val="0002445A"/>
    <w:rsid w:val="00025256"/>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47EE8"/>
    <w:rsid w:val="00051191"/>
    <w:rsid w:val="0005223F"/>
    <w:rsid w:val="0005244C"/>
    <w:rsid w:val="00052508"/>
    <w:rsid w:val="0005333E"/>
    <w:rsid w:val="00053597"/>
    <w:rsid w:val="00053C4B"/>
    <w:rsid w:val="00053ED0"/>
    <w:rsid w:val="00055A60"/>
    <w:rsid w:val="000561D9"/>
    <w:rsid w:val="000566DA"/>
    <w:rsid w:val="00057768"/>
    <w:rsid w:val="00060B00"/>
    <w:rsid w:val="00062248"/>
    <w:rsid w:val="00062CD0"/>
    <w:rsid w:val="000644B5"/>
    <w:rsid w:val="0006505C"/>
    <w:rsid w:val="000654DE"/>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5BEC"/>
    <w:rsid w:val="000C7099"/>
    <w:rsid w:val="000C76CD"/>
    <w:rsid w:val="000D1964"/>
    <w:rsid w:val="000D21B8"/>
    <w:rsid w:val="000D34C9"/>
    <w:rsid w:val="000D4649"/>
    <w:rsid w:val="000D5438"/>
    <w:rsid w:val="000D677D"/>
    <w:rsid w:val="000D7739"/>
    <w:rsid w:val="000E0E1E"/>
    <w:rsid w:val="000E2364"/>
    <w:rsid w:val="000E2FD1"/>
    <w:rsid w:val="000E4EDB"/>
    <w:rsid w:val="000E4FA7"/>
    <w:rsid w:val="000E5B05"/>
    <w:rsid w:val="000E6AD5"/>
    <w:rsid w:val="000E7914"/>
    <w:rsid w:val="000E7ED6"/>
    <w:rsid w:val="000F0402"/>
    <w:rsid w:val="000F11A8"/>
    <w:rsid w:val="000F1BD0"/>
    <w:rsid w:val="000F1DC4"/>
    <w:rsid w:val="000F27E6"/>
    <w:rsid w:val="000F2AB4"/>
    <w:rsid w:val="000F2F43"/>
    <w:rsid w:val="000F39E7"/>
    <w:rsid w:val="000F5814"/>
    <w:rsid w:val="000F59A0"/>
    <w:rsid w:val="000F650C"/>
    <w:rsid w:val="000F7D04"/>
    <w:rsid w:val="000F7DD0"/>
    <w:rsid w:val="001002F8"/>
    <w:rsid w:val="001009FF"/>
    <w:rsid w:val="0010116E"/>
    <w:rsid w:val="00101191"/>
    <w:rsid w:val="00101F58"/>
    <w:rsid w:val="00103FC9"/>
    <w:rsid w:val="00104020"/>
    <w:rsid w:val="00105C58"/>
    <w:rsid w:val="00105C66"/>
    <w:rsid w:val="0011073E"/>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68A5"/>
    <w:rsid w:val="0013716C"/>
    <w:rsid w:val="001402BB"/>
    <w:rsid w:val="00144115"/>
    <w:rsid w:val="00144893"/>
    <w:rsid w:val="00144F0E"/>
    <w:rsid w:val="001473F8"/>
    <w:rsid w:val="00150040"/>
    <w:rsid w:val="001511CA"/>
    <w:rsid w:val="00151FFD"/>
    <w:rsid w:val="00153E3F"/>
    <w:rsid w:val="00154104"/>
    <w:rsid w:val="00154504"/>
    <w:rsid w:val="00154F75"/>
    <w:rsid w:val="001576B2"/>
    <w:rsid w:val="001577A6"/>
    <w:rsid w:val="001579B2"/>
    <w:rsid w:val="00157AEF"/>
    <w:rsid w:val="00157C36"/>
    <w:rsid w:val="00160CF1"/>
    <w:rsid w:val="001615EF"/>
    <w:rsid w:val="00161954"/>
    <w:rsid w:val="001624BA"/>
    <w:rsid w:val="0016349F"/>
    <w:rsid w:val="00163678"/>
    <w:rsid w:val="00163749"/>
    <w:rsid w:val="00163A02"/>
    <w:rsid w:val="0016465E"/>
    <w:rsid w:val="0016505E"/>
    <w:rsid w:val="0016572F"/>
    <w:rsid w:val="00170DBA"/>
    <w:rsid w:val="00172B29"/>
    <w:rsid w:val="00172D63"/>
    <w:rsid w:val="0017305F"/>
    <w:rsid w:val="00173650"/>
    <w:rsid w:val="001737BB"/>
    <w:rsid w:val="00174B80"/>
    <w:rsid w:val="00177599"/>
    <w:rsid w:val="00177920"/>
    <w:rsid w:val="001806C0"/>
    <w:rsid w:val="00182DD8"/>
    <w:rsid w:val="0018326F"/>
    <w:rsid w:val="00183698"/>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5C1F"/>
    <w:rsid w:val="001966F0"/>
    <w:rsid w:val="001A0B82"/>
    <w:rsid w:val="001A1C78"/>
    <w:rsid w:val="001A2C54"/>
    <w:rsid w:val="001A3D86"/>
    <w:rsid w:val="001A3F7C"/>
    <w:rsid w:val="001A4CAC"/>
    <w:rsid w:val="001A4E89"/>
    <w:rsid w:val="001A5026"/>
    <w:rsid w:val="001A5E51"/>
    <w:rsid w:val="001A658D"/>
    <w:rsid w:val="001A663A"/>
    <w:rsid w:val="001A75FA"/>
    <w:rsid w:val="001B02D8"/>
    <w:rsid w:val="001B1997"/>
    <w:rsid w:val="001B19BD"/>
    <w:rsid w:val="001B1EC1"/>
    <w:rsid w:val="001B2947"/>
    <w:rsid w:val="001B3D66"/>
    <w:rsid w:val="001B3F70"/>
    <w:rsid w:val="001B4050"/>
    <w:rsid w:val="001B515C"/>
    <w:rsid w:val="001B6003"/>
    <w:rsid w:val="001B62CC"/>
    <w:rsid w:val="001B65B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486B"/>
    <w:rsid w:val="001F489A"/>
    <w:rsid w:val="001F6FAF"/>
    <w:rsid w:val="002006A5"/>
    <w:rsid w:val="002007BD"/>
    <w:rsid w:val="00201081"/>
    <w:rsid w:val="00201F67"/>
    <w:rsid w:val="00202B9C"/>
    <w:rsid w:val="002035BD"/>
    <w:rsid w:val="0020576B"/>
    <w:rsid w:val="00205EEF"/>
    <w:rsid w:val="00210933"/>
    <w:rsid w:val="00211658"/>
    <w:rsid w:val="00211A4C"/>
    <w:rsid w:val="00211A79"/>
    <w:rsid w:val="00211F2A"/>
    <w:rsid w:val="00213796"/>
    <w:rsid w:val="00213E66"/>
    <w:rsid w:val="00213EFE"/>
    <w:rsid w:val="00214939"/>
    <w:rsid w:val="00216F5B"/>
    <w:rsid w:val="00217E36"/>
    <w:rsid w:val="0022083A"/>
    <w:rsid w:val="00220A74"/>
    <w:rsid w:val="00221476"/>
    <w:rsid w:val="00222A67"/>
    <w:rsid w:val="00223857"/>
    <w:rsid w:val="002240A9"/>
    <w:rsid w:val="002246DA"/>
    <w:rsid w:val="00225CA3"/>
    <w:rsid w:val="002265CE"/>
    <w:rsid w:val="00226870"/>
    <w:rsid w:val="00227456"/>
    <w:rsid w:val="0023023C"/>
    <w:rsid w:val="002319EA"/>
    <w:rsid w:val="00231A7F"/>
    <w:rsid w:val="00232103"/>
    <w:rsid w:val="00233E73"/>
    <w:rsid w:val="0023526D"/>
    <w:rsid w:val="0023567B"/>
    <w:rsid w:val="00235F4F"/>
    <w:rsid w:val="00236249"/>
    <w:rsid w:val="00236C7D"/>
    <w:rsid w:val="00236F46"/>
    <w:rsid w:val="00237255"/>
    <w:rsid w:val="00237E94"/>
    <w:rsid w:val="00240A0D"/>
    <w:rsid w:val="00240C73"/>
    <w:rsid w:val="00240C80"/>
    <w:rsid w:val="00240DB2"/>
    <w:rsid w:val="002424E1"/>
    <w:rsid w:val="00242815"/>
    <w:rsid w:val="002430EC"/>
    <w:rsid w:val="00243366"/>
    <w:rsid w:val="00243885"/>
    <w:rsid w:val="002448C2"/>
    <w:rsid w:val="00245082"/>
    <w:rsid w:val="002463E7"/>
    <w:rsid w:val="00246804"/>
    <w:rsid w:val="002516B8"/>
    <w:rsid w:val="00251FAD"/>
    <w:rsid w:val="002529E1"/>
    <w:rsid w:val="002539EF"/>
    <w:rsid w:val="00253C3F"/>
    <w:rsid w:val="00253C78"/>
    <w:rsid w:val="00253DCB"/>
    <w:rsid w:val="0025403C"/>
    <w:rsid w:val="00256CDB"/>
    <w:rsid w:val="002572DF"/>
    <w:rsid w:val="00257E50"/>
    <w:rsid w:val="00260254"/>
    <w:rsid w:val="002604BB"/>
    <w:rsid w:val="00262471"/>
    <w:rsid w:val="00262C9F"/>
    <w:rsid w:val="002639DA"/>
    <w:rsid w:val="00264EF6"/>
    <w:rsid w:val="002659C0"/>
    <w:rsid w:val="002675EA"/>
    <w:rsid w:val="00270E92"/>
    <w:rsid w:val="00270F9C"/>
    <w:rsid w:val="00271556"/>
    <w:rsid w:val="00273165"/>
    <w:rsid w:val="002765A0"/>
    <w:rsid w:val="00276851"/>
    <w:rsid w:val="00277423"/>
    <w:rsid w:val="00280E92"/>
    <w:rsid w:val="00281282"/>
    <w:rsid w:val="0028134A"/>
    <w:rsid w:val="00281E4F"/>
    <w:rsid w:val="0028211F"/>
    <w:rsid w:val="00282B10"/>
    <w:rsid w:val="00283248"/>
    <w:rsid w:val="0028417A"/>
    <w:rsid w:val="0028482E"/>
    <w:rsid w:val="0028604A"/>
    <w:rsid w:val="00286218"/>
    <w:rsid w:val="002875AC"/>
    <w:rsid w:val="00290652"/>
    <w:rsid w:val="00292598"/>
    <w:rsid w:val="00292BF4"/>
    <w:rsid w:val="00292CD7"/>
    <w:rsid w:val="00292F0C"/>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42DC"/>
    <w:rsid w:val="002A531B"/>
    <w:rsid w:val="002A540B"/>
    <w:rsid w:val="002A5995"/>
    <w:rsid w:val="002A6320"/>
    <w:rsid w:val="002A68B3"/>
    <w:rsid w:val="002A764E"/>
    <w:rsid w:val="002A76DD"/>
    <w:rsid w:val="002A787E"/>
    <w:rsid w:val="002A7C2B"/>
    <w:rsid w:val="002B0679"/>
    <w:rsid w:val="002B0EF7"/>
    <w:rsid w:val="002B154E"/>
    <w:rsid w:val="002B30BE"/>
    <w:rsid w:val="002B30D3"/>
    <w:rsid w:val="002B3C7D"/>
    <w:rsid w:val="002B5B06"/>
    <w:rsid w:val="002B6F5D"/>
    <w:rsid w:val="002C2D02"/>
    <w:rsid w:val="002C3D75"/>
    <w:rsid w:val="002C582D"/>
    <w:rsid w:val="002C607A"/>
    <w:rsid w:val="002C7F0D"/>
    <w:rsid w:val="002D0C69"/>
    <w:rsid w:val="002D1FB5"/>
    <w:rsid w:val="002D24FE"/>
    <w:rsid w:val="002D3D6F"/>
    <w:rsid w:val="002D41DF"/>
    <w:rsid w:val="002D49D1"/>
    <w:rsid w:val="002D6533"/>
    <w:rsid w:val="002D6AD7"/>
    <w:rsid w:val="002D6FB3"/>
    <w:rsid w:val="002E0743"/>
    <w:rsid w:val="002E1224"/>
    <w:rsid w:val="002E2AB7"/>
    <w:rsid w:val="002E3015"/>
    <w:rsid w:val="002E3530"/>
    <w:rsid w:val="002E471A"/>
    <w:rsid w:val="002E565E"/>
    <w:rsid w:val="002E5B64"/>
    <w:rsid w:val="002E5B93"/>
    <w:rsid w:val="002E6134"/>
    <w:rsid w:val="002E652D"/>
    <w:rsid w:val="002E69F9"/>
    <w:rsid w:val="002E6C88"/>
    <w:rsid w:val="002E6E40"/>
    <w:rsid w:val="002E79DC"/>
    <w:rsid w:val="002F02E0"/>
    <w:rsid w:val="002F047F"/>
    <w:rsid w:val="002F0B98"/>
    <w:rsid w:val="002F1A9A"/>
    <w:rsid w:val="002F29AD"/>
    <w:rsid w:val="002F7212"/>
    <w:rsid w:val="002F72D5"/>
    <w:rsid w:val="0030166C"/>
    <w:rsid w:val="0030221B"/>
    <w:rsid w:val="00302674"/>
    <w:rsid w:val="00303227"/>
    <w:rsid w:val="00303B7F"/>
    <w:rsid w:val="00303FDF"/>
    <w:rsid w:val="003048E0"/>
    <w:rsid w:val="00304DD5"/>
    <w:rsid w:val="00307B84"/>
    <w:rsid w:val="00312F2B"/>
    <w:rsid w:val="00313A77"/>
    <w:rsid w:val="00315A53"/>
    <w:rsid w:val="00317133"/>
    <w:rsid w:val="0032033E"/>
    <w:rsid w:val="003216DF"/>
    <w:rsid w:val="00321C26"/>
    <w:rsid w:val="00321E62"/>
    <w:rsid w:val="00322EF2"/>
    <w:rsid w:val="00323447"/>
    <w:rsid w:val="003241AD"/>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AC8"/>
    <w:rsid w:val="00376755"/>
    <w:rsid w:val="00376EC6"/>
    <w:rsid w:val="00377CA0"/>
    <w:rsid w:val="0038064A"/>
    <w:rsid w:val="003809C9"/>
    <w:rsid w:val="00380EE8"/>
    <w:rsid w:val="0038292A"/>
    <w:rsid w:val="00383378"/>
    <w:rsid w:val="0038395F"/>
    <w:rsid w:val="00383DC9"/>
    <w:rsid w:val="00384268"/>
    <w:rsid w:val="0038479D"/>
    <w:rsid w:val="00384896"/>
    <w:rsid w:val="00386005"/>
    <w:rsid w:val="00386EAC"/>
    <w:rsid w:val="00390847"/>
    <w:rsid w:val="003921E0"/>
    <w:rsid w:val="00392E87"/>
    <w:rsid w:val="003933CB"/>
    <w:rsid w:val="003942DE"/>
    <w:rsid w:val="0039469E"/>
    <w:rsid w:val="00394BB8"/>
    <w:rsid w:val="00395B27"/>
    <w:rsid w:val="00396174"/>
    <w:rsid w:val="003965F3"/>
    <w:rsid w:val="0039687C"/>
    <w:rsid w:val="003A0D77"/>
    <w:rsid w:val="003A0F32"/>
    <w:rsid w:val="003A1505"/>
    <w:rsid w:val="003A16B0"/>
    <w:rsid w:val="003A1832"/>
    <w:rsid w:val="003A2F77"/>
    <w:rsid w:val="003A42C7"/>
    <w:rsid w:val="003A577F"/>
    <w:rsid w:val="003A6F60"/>
    <w:rsid w:val="003B0CEC"/>
    <w:rsid w:val="003B10C4"/>
    <w:rsid w:val="003B139D"/>
    <w:rsid w:val="003B1A41"/>
    <w:rsid w:val="003B297D"/>
    <w:rsid w:val="003B2ADA"/>
    <w:rsid w:val="003B4885"/>
    <w:rsid w:val="003B64BE"/>
    <w:rsid w:val="003B6EB0"/>
    <w:rsid w:val="003B7594"/>
    <w:rsid w:val="003B789C"/>
    <w:rsid w:val="003B7DCC"/>
    <w:rsid w:val="003C025E"/>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5164"/>
    <w:rsid w:val="003D5736"/>
    <w:rsid w:val="003D5F84"/>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B87"/>
    <w:rsid w:val="00407C97"/>
    <w:rsid w:val="00410386"/>
    <w:rsid w:val="00410513"/>
    <w:rsid w:val="00410F18"/>
    <w:rsid w:val="00411F93"/>
    <w:rsid w:val="00414ECE"/>
    <w:rsid w:val="004152B5"/>
    <w:rsid w:val="004167F7"/>
    <w:rsid w:val="00416DB4"/>
    <w:rsid w:val="00417683"/>
    <w:rsid w:val="00417CA5"/>
    <w:rsid w:val="004217F8"/>
    <w:rsid w:val="00421A71"/>
    <w:rsid w:val="00421DEE"/>
    <w:rsid w:val="0042357E"/>
    <w:rsid w:val="00424146"/>
    <w:rsid w:val="00424E6E"/>
    <w:rsid w:val="0042517F"/>
    <w:rsid w:val="004257A2"/>
    <w:rsid w:val="004265E4"/>
    <w:rsid w:val="00426BE4"/>
    <w:rsid w:val="00431C34"/>
    <w:rsid w:val="00431C87"/>
    <w:rsid w:val="00433FA8"/>
    <w:rsid w:val="004351B1"/>
    <w:rsid w:val="004375D1"/>
    <w:rsid w:val="004404D4"/>
    <w:rsid w:val="00440B9E"/>
    <w:rsid w:val="00441318"/>
    <w:rsid w:val="0044145C"/>
    <w:rsid w:val="0044163E"/>
    <w:rsid w:val="00441D82"/>
    <w:rsid w:val="00442250"/>
    <w:rsid w:val="004435B0"/>
    <w:rsid w:val="0044401F"/>
    <w:rsid w:val="004440E1"/>
    <w:rsid w:val="00444C8C"/>
    <w:rsid w:val="00444E94"/>
    <w:rsid w:val="00446A77"/>
    <w:rsid w:val="00446E88"/>
    <w:rsid w:val="00447080"/>
    <w:rsid w:val="00447427"/>
    <w:rsid w:val="00450FD0"/>
    <w:rsid w:val="0045120B"/>
    <w:rsid w:val="00451A75"/>
    <w:rsid w:val="00452846"/>
    <w:rsid w:val="00453DC1"/>
    <w:rsid w:val="00453FE0"/>
    <w:rsid w:val="0045574B"/>
    <w:rsid w:val="00456806"/>
    <w:rsid w:val="0045680C"/>
    <w:rsid w:val="00457452"/>
    <w:rsid w:val="00457D2E"/>
    <w:rsid w:val="00461E90"/>
    <w:rsid w:val="004623CB"/>
    <w:rsid w:val="00464AD4"/>
    <w:rsid w:val="00464F79"/>
    <w:rsid w:val="00467596"/>
    <w:rsid w:val="004714AA"/>
    <w:rsid w:val="00471C74"/>
    <w:rsid w:val="00472A89"/>
    <w:rsid w:val="004737ED"/>
    <w:rsid w:val="0047431D"/>
    <w:rsid w:val="004747FA"/>
    <w:rsid w:val="00474926"/>
    <w:rsid w:val="0047528F"/>
    <w:rsid w:val="00477066"/>
    <w:rsid w:val="004808D1"/>
    <w:rsid w:val="004814DF"/>
    <w:rsid w:val="0048167C"/>
    <w:rsid w:val="0048182D"/>
    <w:rsid w:val="00481EB4"/>
    <w:rsid w:val="004821D9"/>
    <w:rsid w:val="00483B8A"/>
    <w:rsid w:val="00484099"/>
    <w:rsid w:val="00485F2C"/>
    <w:rsid w:val="004864BE"/>
    <w:rsid w:val="00487765"/>
    <w:rsid w:val="00492829"/>
    <w:rsid w:val="00492921"/>
    <w:rsid w:val="004933A2"/>
    <w:rsid w:val="00493978"/>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1813"/>
    <w:rsid w:val="004B349B"/>
    <w:rsid w:val="004B4CD9"/>
    <w:rsid w:val="004B64B8"/>
    <w:rsid w:val="004B6772"/>
    <w:rsid w:val="004C158F"/>
    <w:rsid w:val="004C1736"/>
    <w:rsid w:val="004C17D7"/>
    <w:rsid w:val="004C1C79"/>
    <w:rsid w:val="004C2936"/>
    <w:rsid w:val="004C2B58"/>
    <w:rsid w:val="004C2C25"/>
    <w:rsid w:val="004C4BA8"/>
    <w:rsid w:val="004C74FE"/>
    <w:rsid w:val="004D00BA"/>
    <w:rsid w:val="004D0DD1"/>
    <w:rsid w:val="004D176F"/>
    <w:rsid w:val="004D1873"/>
    <w:rsid w:val="004D1B05"/>
    <w:rsid w:val="004D217F"/>
    <w:rsid w:val="004D2F8E"/>
    <w:rsid w:val="004D3252"/>
    <w:rsid w:val="004D7A5C"/>
    <w:rsid w:val="004D7C90"/>
    <w:rsid w:val="004E0185"/>
    <w:rsid w:val="004E0AF0"/>
    <w:rsid w:val="004E30C9"/>
    <w:rsid w:val="004E3399"/>
    <w:rsid w:val="004E4B44"/>
    <w:rsid w:val="004E4C7C"/>
    <w:rsid w:val="004E4CEA"/>
    <w:rsid w:val="004E5EB0"/>
    <w:rsid w:val="004E617D"/>
    <w:rsid w:val="004F0D37"/>
    <w:rsid w:val="004F1BDF"/>
    <w:rsid w:val="004F2AE7"/>
    <w:rsid w:val="004F2E53"/>
    <w:rsid w:val="004F570E"/>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733"/>
    <w:rsid w:val="00514AAC"/>
    <w:rsid w:val="00515011"/>
    <w:rsid w:val="00515268"/>
    <w:rsid w:val="00516598"/>
    <w:rsid w:val="00517550"/>
    <w:rsid w:val="00517A53"/>
    <w:rsid w:val="0052094C"/>
    <w:rsid w:val="00520DDD"/>
    <w:rsid w:val="005212F6"/>
    <w:rsid w:val="00523482"/>
    <w:rsid w:val="00523D5A"/>
    <w:rsid w:val="0052468E"/>
    <w:rsid w:val="00524BF1"/>
    <w:rsid w:val="005251C6"/>
    <w:rsid w:val="00526BE7"/>
    <w:rsid w:val="00526EBB"/>
    <w:rsid w:val="005273D5"/>
    <w:rsid w:val="00527732"/>
    <w:rsid w:val="00530863"/>
    <w:rsid w:val="00531850"/>
    <w:rsid w:val="00532446"/>
    <w:rsid w:val="00534636"/>
    <w:rsid w:val="00534744"/>
    <w:rsid w:val="00534922"/>
    <w:rsid w:val="00535646"/>
    <w:rsid w:val="00535D7B"/>
    <w:rsid w:val="00537074"/>
    <w:rsid w:val="00537A36"/>
    <w:rsid w:val="00540071"/>
    <w:rsid w:val="0054427C"/>
    <w:rsid w:val="00544CBD"/>
    <w:rsid w:val="00546438"/>
    <w:rsid w:val="0054733F"/>
    <w:rsid w:val="00547DC9"/>
    <w:rsid w:val="005503F7"/>
    <w:rsid w:val="005507DC"/>
    <w:rsid w:val="00550ACD"/>
    <w:rsid w:val="00552799"/>
    <w:rsid w:val="0055306E"/>
    <w:rsid w:val="00555D08"/>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4BA4"/>
    <w:rsid w:val="00575ED8"/>
    <w:rsid w:val="005764E8"/>
    <w:rsid w:val="0057680C"/>
    <w:rsid w:val="00576825"/>
    <w:rsid w:val="00576AB9"/>
    <w:rsid w:val="00576B32"/>
    <w:rsid w:val="00581F81"/>
    <w:rsid w:val="0058264D"/>
    <w:rsid w:val="00583135"/>
    <w:rsid w:val="00583512"/>
    <w:rsid w:val="00583DDF"/>
    <w:rsid w:val="0058452C"/>
    <w:rsid w:val="00584E55"/>
    <w:rsid w:val="00585AEA"/>
    <w:rsid w:val="00586CD3"/>
    <w:rsid w:val="0058709F"/>
    <w:rsid w:val="005878C0"/>
    <w:rsid w:val="00587BE2"/>
    <w:rsid w:val="00592AE4"/>
    <w:rsid w:val="005932E3"/>
    <w:rsid w:val="00594ABC"/>
    <w:rsid w:val="005954F2"/>
    <w:rsid w:val="00597606"/>
    <w:rsid w:val="005976FB"/>
    <w:rsid w:val="005A101D"/>
    <w:rsid w:val="005A1495"/>
    <w:rsid w:val="005A182B"/>
    <w:rsid w:val="005A24C4"/>
    <w:rsid w:val="005A32F3"/>
    <w:rsid w:val="005A3B6C"/>
    <w:rsid w:val="005A4CBA"/>
    <w:rsid w:val="005A54B3"/>
    <w:rsid w:val="005A5B69"/>
    <w:rsid w:val="005A5E17"/>
    <w:rsid w:val="005A682D"/>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F74"/>
    <w:rsid w:val="005D54A6"/>
    <w:rsid w:val="005D60D1"/>
    <w:rsid w:val="005D6F20"/>
    <w:rsid w:val="005D70BF"/>
    <w:rsid w:val="005E1589"/>
    <w:rsid w:val="005E1649"/>
    <w:rsid w:val="005E250A"/>
    <w:rsid w:val="005E2585"/>
    <w:rsid w:val="005E30E9"/>
    <w:rsid w:val="005E34CB"/>
    <w:rsid w:val="005E3D94"/>
    <w:rsid w:val="005E4793"/>
    <w:rsid w:val="005E4B3E"/>
    <w:rsid w:val="005E4F7D"/>
    <w:rsid w:val="005F020B"/>
    <w:rsid w:val="005F02D3"/>
    <w:rsid w:val="005F2CFF"/>
    <w:rsid w:val="005F3F44"/>
    <w:rsid w:val="005F46D2"/>
    <w:rsid w:val="005F4D16"/>
    <w:rsid w:val="005F5E3F"/>
    <w:rsid w:val="005F6BF2"/>
    <w:rsid w:val="005F6DC4"/>
    <w:rsid w:val="005F708D"/>
    <w:rsid w:val="006005C1"/>
    <w:rsid w:val="00602388"/>
    <w:rsid w:val="00602F04"/>
    <w:rsid w:val="00605919"/>
    <w:rsid w:val="00607262"/>
    <w:rsid w:val="006078DD"/>
    <w:rsid w:val="006119C7"/>
    <w:rsid w:val="00611C93"/>
    <w:rsid w:val="00612C11"/>
    <w:rsid w:val="00613FF8"/>
    <w:rsid w:val="00616B14"/>
    <w:rsid w:val="0062057F"/>
    <w:rsid w:val="00620B4F"/>
    <w:rsid w:val="006222E6"/>
    <w:rsid w:val="00622E66"/>
    <w:rsid w:val="006235A9"/>
    <w:rsid w:val="00623908"/>
    <w:rsid w:val="006255A9"/>
    <w:rsid w:val="00625735"/>
    <w:rsid w:val="006260E4"/>
    <w:rsid w:val="00627986"/>
    <w:rsid w:val="00627A94"/>
    <w:rsid w:val="0063036E"/>
    <w:rsid w:val="006304DB"/>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5545"/>
    <w:rsid w:val="00645DB1"/>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6310"/>
    <w:rsid w:val="00666937"/>
    <w:rsid w:val="00671A8E"/>
    <w:rsid w:val="006723BF"/>
    <w:rsid w:val="00673A13"/>
    <w:rsid w:val="006746C5"/>
    <w:rsid w:val="00676A1A"/>
    <w:rsid w:val="00676D3A"/>
    <w:rsid w:val="00676EB6"/>
    <w:rsid w:val="00677066"/>
    <w:rsid w:val="006770ED"/>
    <w:rsid w:val="006773CA"/>
    <w:rsid w:val="0067785B"/>
    <w:rsid w:val="00680DE9"/>
    <w:rsid w:val="00682437"/>
    <w:rsid w:val="00682A28"/>
    <w:rsid w:val="00682FB5"/>
    <w:rsid w:val="00683158"/>
    <w:rsid w:val="00684E5C"/>
    <w:rsid w:val="00685300"/>
    <w:rsid w:val="00685577"/>
    <w:rsid w:val="00685CB9"/>
    <w:rsid w:val="00686C4C"/>
    <w:rsid w:val="00687C3D"/>
    <w:rsid w:val="00687DBF"/>
    <w:rsid w:val="006909CA"/>
    <w:rsid w:val="0069121F"/>
    <w:rsid w:val="006941A3"/>
    <w:rsid w:val="00695754"/>
    <w:rsid w:val="006A0AE4"/>
    <w:rsid w:val="006A103E"/>
    <w:rsid w:val="006A132A"/>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2F59"/>
    <w:rsid w:val="006B43BD"/>
    <w:rsid w:val="006B447B"/>
    <w:rsid w:val="006B4D2F"/>
    <w:rsid w:val="006B54B1"/>
    <w:rsid w:val="006B79A1"/>
    <w:rsid w:val="006B7DB9"/>
    <w:rsid w:val="006C127A"/>
    <w:rsid w:val="006C21AE"/>
    <w:rsid w:val="006C2EE4"/>
    <w:rsid w:val="006C477E"/>
    <w:rsid w:val="006C47ED"/>
    <w:rsid w:val="006C634B"/>
    <w:rsid w:val="006C7258"/>
    <w:rsid w:val="006D09D6"/>
    <w:rsid w:val="006D0AAE"/>
    <w:rsid w:val="006D0ED4"/>
    <w:rsid w:val="006D0EE6"/>
    <w:rsid w:val="006D2500"/>
    <w:rsid w:val="006D26BB"/>
    <w:rsid w:val="006D2BDB"/>
    <w:rsid w:val="006D3993"/>
    <w:rsid w:val="006D4B6D"/>
    <w:rsid w:val="006D50A2"/>
    <w:rsid w:val="006D526D"/>
    <w:rsid w:val="006D65D0"/>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F0DB6"/>
    <w:rsid w:val="006F1331"/>
    <w:rsid w:val="006F13CD"/>
    <w:rsid w:val="006F13D0"/>
    <w:rsid w:val="006F1DDC"/>
    <w:rsid w:val="006F36DE"/>
    <w:rsid w:val="006F46C6"/>
    <w:rsid w:val="006F49FC"/>
    <w:rsid w:val="006F517D"/>
    <w:rsid w:val="006F5731"/>
    <w:rsid w:val="006F6293"/>
    <w:rsid w:val="006F65A5"/>
    <w:rsid w:val="006F7B3F"/>
    <w:rsid w:val="007026DB"/>
    <w:rsid w:val="0070293C"/>
    <w:rsid w:val="007040AB"/>
    <w:rsid w:val="0070419B"/>
    <w:rsid w:val="0070488E"/>
    <w:rsid w:val="0070536C"/>
    <w:rsid w:val="00706464"/>
    <w:rsid w:val="00706813"/>
    <w:rsid w:val="00706F93"/>
    <w:rsid w:val="00707378"/>
    <w:rsid w:val="00710BBD"/>
    <w:rsid w:val="00710DE1"/>
    <w:rsid w:val="007130F2"/>
    <w:rsid w:val="0071338F"/>
    <w:rsid w:val="0071418C"/>
    <w:rsid w:val="007141F4"/>
    <w:rsid w:val="00714814"/>
    <w:rsid w:val="00714949"/>
    <w:rsid w:val="00716122"/>
    <w:rsid w:val="007163AE"/>
    <w:rsid w:val="0071659B"/>
    <w:rsid w:val="00717346"/>
    <w:rsid w:val="00717680"/>
    <w:rsid w:val="007201CA"/>
    <w:rsid w:val="00722215"/>
    <w:rsid w:val="00722AB5"/>
    <w:rsid w:val="00723BA8"/>
    <w:rsid w:val="00723C62"/>
    <w:rsid w:val="00724239"/>
    <w:rsid w:val="0072451B"/>
    <w:rsid w:val="00724D9C"/>
    <w:rsid w:val="00724E88"/>
    <w:rsid w:val="00725064"/>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62C"/>
    <w:rsid w:val="007615F6"/>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6AA3"/>
    <w:rsid w:val="00777A64"/>
    <w:rsid w:val="00777B5C"/>
    <w:rsid w:val="007804B7"/>
    <w:rsid w:val="00781848"/>
    <w:rsid w:val="0078214E"/>
    <w:rsid w:val="00782408"/>
    <w:rsid w:val="00782A86"/>
    <w:rsid w:val="00783C6D"/>
    <w:rsid w:val="00784476"/>
    <w:rsid w:val="007844EC"/>
    <w:rsid w:val="007860C0"/>
    <w:rsid w:val="007860C5"/>
    <w:rsid w:val="0079045B"/>
    <w:rsid w:val="00791360"/>
    <w:rsid w:val="0079260F"/>
    <w:rsid w:val="007927C1"/>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B13"/>
    <w:rsid w:val="007B2F3C"/>
    <w:rsid w:val="007B3ECF"/>
    <w:rsid w:val="007B4DA1"/>
    <w:rsid w:val="007B51A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33FB"/>
    <w:rsid w:val="007C36ED"/>
    <w:rsid w:val="007C37EA"/>
    <w:rsid w:val="007C3D58"/>
    <w:rsid w:val="007C407F"/>
    <w:rsid w:val="007C5149"/>
    <w:rsid w:val="007C63D5"/>
    <w:rsid w:val="007C697C"/>
    <w:rsid w:val="007D0DA6"/>
    <w:rsid w:val="007D2148"/>
    <w:rsid w:val="007D4012"/>
    <w:rsid w:val="007D7466"/>
    <w:rsid w:val="007E1B6F"/>
    <w:rsid w:val="007E1C5A"/>
    <w:rsid w:val="007E201E"/>
    <w:rsid w:val="007E2E2E"/>
    <w:rsid w:val="007E31AF"/>
    <w:rsid w:val="007E4FC7"/>
    <w:rsid w:val="007E4FF7"/>
    <w:rsid w:val="007E5E63"/>
    <w:rsid w:val="007E5E65"/>
    <w:rsid w:val="007E6B66"/>
    <w:rsid w:val="007E74A8"/>
    <w:rsid w:val="007E7B50"/>
    <w:rsid w:val="007E7E7B"/>
    <w:rsid w:val="007F0317"/>
    <w:rsid w:val="007F0C25"/>
    <w:rsid w:val="007F3FCD"/>
    <w:rsid w:val="007F4273"/>
    <w:rsid w:val="007F4329"/>
    <w:rsid w:val="007F4827"/>
    <w:rsid w:val="007F5250"/>
    <w:rsid w:val="007F5BE3"/>
    <w:rsid w:val="007F756B"/>
    <w:rsid w:val="00800068"/>
    <w:rsid w:val="008007C8"/>
    <w:rsid w:val="00800A62"/>
    <w:rsid w:val="008044EE"/>
    <w:rsid w:val="00804833"/>
    <w:rsid w:val="00804B66"/>
    <w:rsid w:val="00806200"/>
    <w:rsid w:val="008068FC"/>
    <w:rsid w:val="00807309"/>
    <w:rsid w:val="0080763F"/>
    <w:rsid w:val="00810B4F"/>
    <w:rsid w:val="008111A7"/>
    <w:rsid w:val="00811706"/>
    <w:rsid w:val="00811F77"/>
    <w:rsid w:val="008136BE"/>
    <w:rsid w:val="008145CB"/>
    <w:rsid w:val="0081529A"/>
    <w:rsid w:val="00815961"/>
    <w:rsid w:val="00817D95"/>
    <w:rsid w:val="00820D5F"/>
    <w:rsid w:val="008215E1"/>
    <w:rsid w:val="00821AF0"/>
    <w:rsid w:val="008222C1"/>
    <w:rsid w:val="0082264E"/>
    <w:rsid w:val="008227AF"/>
    <w:rsid w:val="008231B3"/>
    <w:rsid w:val="00825E36"/>
    <w:rsid w:val="00826085"/>
    <w:rsid w:val="008262ED"/>
    <w:rsid w:val="00826328"/>
    <w:rsid w:val="0082776A"/>
    <w:rsid w:val="00832795"/>
    <w:rsid w:val="008329D7"/>
    <w:rsid w:val="00832F31"/>
    <w:rsid w:val="0083327B"/>
    <w:rsid w:val="0083425B"/>
    <w:rsid w:val="0083446C"/>
    <w:rsid w:val="00834A16"/>
    <w:rsid w:val="008350D9"/>
    <w:rsid w:val="008353EB"/>
    <w:rsid w:val="008378DC"/>
    <w:rsid w:val="00837DAB"/>
    <w:rsid w:val="00840ECA"/>
    <w:rsid w:val="0084144E"/>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2EE"/>
    <w:rsid w:val="008575CC"/>
    <w:rsid w:val="00857AB7"/>
    <w:rsid w:val="0086001B"/>
    <w:rsid w:val="008613DC"/>
    <w:rsid w:val="00861669"/>
    <w:rsid w:val="008618BA"/>
    <w:rsid w:val="00862173"/>
    <w:rsid w:val="0086407F"/>
    <w:rsid w:val="00864111"/>
    <w:rsid w:val="008641C5"/>
    <w:rsid w:val="00864913"/>
    <w:rsid w:val="00866231"/>
    <w:rsid w:val="00866DE1"/>
    <w:rsid w:val="008673C0"/>
    <w:rsid w:val="0086790E"/>
    <w:rsid w:val="008726F7"/>
    <w:rsid w:val="00873653"/>
    <w:rsid w:val="00873EE2"/>
    <w:rsid w:val="008810DC"/>
    <w:rsid w:val="00883D0A"/>
    <w:rsid w:val="008854B8"/>
    <w:rsid w:val="00885A38"/>
    <w:rsid w:val="008876AF"/>
    <w:rsid w:val="00890B9A"/>
    <w:rsid w:val="00890D87"/>
    <w:rsid w:val="00891A7C"/>
    <w:rsid w:val="008930F8"/>
    <w:rsid w:val="00893454"/>
    <w:rsid w:val="00893F33"/>
    <w:rsid w:val="00894EC4"/>
    <w:rsid w:val="0089562F"/>
    <w:rsid w:val="00895D52"/>
    <w:rsid w:val="0089614C"/>
    <w:rsid w:val="0089799D"/>
    <w:rsid w:val="008979F7"/>
    <w:rsid w:val="008A003E"/>
    <w:rsid w:val="008A013A"/>
    <w:rsid w:val="008A10CC"/>
    <w:rsid w:val="008A4376"/>
    <w:rsid w:val="008A4E3D"/>
    <w:rsid w:val="008A4F33"/>
    <w:rsid w:val="008A6617"/>
    <w:rsid w:val="008A7BBC"/>
    <w:rsid w:val="008B1B0C"/>
    <w:rsid w:val="008B1BED"/>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B2A"/>
    <w:rsid w:val="008C4D04"/>
    <w:rsid w:val="008C4E2A"/>
    <w:rsid w:val="008C7294"/>
    <w:rsid w:val="008C745B"/>
    <w:rsid w:val="008D0147"/>
    <w:rsid w:val="008D01FC"/>
    <w:rsid w:val="008D0DC6"/>
    <w:rsid w:val="008D0EB7"/>
    <w:rsid w:val="008D1EAA"/>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5445"/>
    <w:rsid w:val="008F1391"/>
    <w:rsid w:val="008F18FD"/>
    <w:rsid w:val="008F1957"/>
    <w:rsid w:val="008F299F"/>
    <w:rsid w:val="008F3E57"/>
    <w:rsid w:val="008F3F70"/>
    <w:rsid w:val="008F42CD"/>
    <w:rsid w:val="008F53F5"/>
    <w:rsid w:val="008F573B"/>
    <w:rsid w:val="008F6142"/>
    <w:rsid w:val="008F6640"/>
    <w:rsid w:val="008F7CC2"/>
    <w:rsid w:val="00902AAF"/>
    <w:rsid w:val="00902D44"/>
    <w:rsid w:val="0090378A"/>
    <w:rsid w:val="009037A4"/>
    <w:rsid w:val="009038AC"/>
    <w:rsid w:val="009040CC"/>
    <w:rsid w:val="00904864"/>
    <w:rsid w:val="00904EA2"/>
    <w:rsid w:val="00905703"/>
    <w:rsid w:val="0090694E"/>
    <w:rsid w:val="009109FC"/>
    <w:rsid w:val="009118E2"/>
    <w:rsid w:val="00911C5B"/>
    <w:rsid w:val="0091514C"/>
    <w:rsid w:val="00916073"/>
    <w:rsid w:val="00916466"/>
    <w:rsid w:val="009169D1"/>
    <w:rsid w:val="00916C76"/>
    <w:rsid w:val="00917864"/>
    <w:rsid w:val="00917BA3"/>
    <w:rsid w:val="00920439"/>
    <w:rsid w:val="00920B9C"/>
    <w:rsid w:val="00921B5A"/>
    <w:rsid w:val="009220BF"/>
    <w:rsid w:val="009221AD"/>
    <w:rsid w:val="0092282D"/>
    <w:rsid w:val="009229EA"/>
    <w:rsid w:val="0092306A"/>
    <w:rsid w:val="009243CE"/>
    <w:rsid w:val="009244DA"/>
    <w:rsid w:val="009246F4"/>
    <w:rsid w:val="009246FF"/>
    <w:rsid w:val="00925D04"/>
    <w:rsid w:val="009265D4"/>
    <w:rsid w:val="009301CE"/>
    <w:rsid w:val="0093020F"/>
    <w:rsid w:val="00930E78"/>
    <w:rsid w:val="009320E8"/>
    <w:rsid w:val="009340A8"/>
    <w:rsid w:val="0093581B"/>
    <w:rsid w:val="00936801"/>
    <w:rsid w:val="00936BA1"/>
    <w:rsid w:val="009370DE"/>
    <w:rsid w:val="00937584"/>
    <w:rsid w:val="009377B9"/>
    <w:rsid w:val="00937D73"/>
    <w:rsid w:val="00942511"/>
    <w:rsid w:val="009429B8"/>
    <w:rsid w:val="009437D4"/>
    <w:rsid w:val="00943F70"/>
    <w:rsid w:val="00944353"/>
    <w:rsid w:val="00945127"/>
    <w:rsid w:val="009455F3"/>
    <w:rsid w:val="00945DB3"/>
    <w:rsid w:val="009471DF"/>
    <w:rsid w:val="00947799"/>
    <w:rsid w:val="00947CAC"/>
    <w:rsid w:val="00952110"/>
    <w:rsid w:val="00952DBE"/>
    <w:rsid w:val="00953026"/>
    <w:rsid w:val="00953046"/>
    <w:rsid w:val="00953925"/>
    <w:rsid w:val="00955397"/>
    <w:rsid w:val="009557CC"/>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23E3"/>
    <w:rsid w:val="00992576"/>
    <w:rsid w:val="0099557D"/>
    <w:rsid w:val="009956CA"/>
    <w:rsid w:val="0099670A"/>
    <w:rsid w:val="00997C9F"/>
    <w:rsid w:val="009A0780"/>
    <w:rsid w:val="009A0CD8"/>
    <w:rsid w:val="009A1885"/>
    <w:rsid w:val="009A361F"/>
    <w:rsid w:val="009A3FC7"/>
    <w:rsid w:val="009A4971"/>
    <w:rsid w:val="009A50C3"/>
    <w:rsid w:val="009A555C"/>
    <w:rsid w:val="009A599F"/>
    <w:rsid w:val="009A61B6"/>
    <w:rsid w:val="009A6402"/>
    <w:rsid w:val="009A7743"/>
    <w:rsid w:val="009B10AF"/>
    <w:rsid w:val="009B2CF1"/>
    <w:rsid w:val="009B3255"/>
    <w:rsid w:val="009B3274"/>
    <w:rsid w:val="009B42C2"/>
    <w:rsid w:val="009B52C7"/>
    <w:rsid w:val="009B5849"/>
    <w:rsid w:val="009B65FB"/>
    <w:rsid w:val="009B6D09"/>
    <w:rsid w:val="009C01CE"/>
    <w:rsid w:val="009C0A0F"/>
    <w:rsid w:val="009C2DEB"/>
    <w:rsid w:val="009C3123"/>
    <w:rsid w:val="009C373E"/>
    <w:rsid w:val="009C3C79"/>
    <w:rsid w:val="009C4031"/>
    <w:rsid w:val="009C5818"/>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3497"/>
    <w:rsid w:val="009F3E4A"/>
    <w:rsid w:val="009F4137"/>
    <w:rsid w:val="009F4334"/>
    <w:rsid w:val="009F4E6B"/>
    <w:rsid w:val="009F52A8"/>
    <w:rsid w:val="009F543D"/>
    <w:rsid w:val="009F5933"/>
    <w:rsid w:val="009F6335"/>
    <w:rsid w:val="009F6FBD"/>
    <w:rsid w:val="00A0042F"/>
    <w:rsid w:val="00A00A46"/>
    <w:rsid w:val="00A04FBC"/>
    <w:rsid w:val="00A06818"/>
    <w:rsid w:val="00A06D1F"/>
    <w:rsid w:val="00A10554"/>
    <w:rsid w:val="00A11469"/>
    <w:rsid w:val="00A11D70"/>
    <w:rsid w:val="00A12583"/>
    <w:rsid w:val="00A13321"/>
    <w:rsid w:val="00A1346E"/>
    <w:rsid w:val="00A1480D"/>
    <w:rsid w:val="00A158E8"/>
    <w:rsid w:val="00A17CFB"/>
    <w:rsid w:val="00A20146"/>
    <w:rsid w:val="00A20A49"/>
    <w:rsid w:val="00A216F3"/>
    <w:rsid w:val="00A2274E"/>
    <w:rsid w:val="00A22A7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C2F"/>
    <w:rsid w:val="00A37763"/>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51E08"/>
    <w:rsid w:val="00A54133"/>
    <w:rsid w:val="00A549B8"/>
    <w:rsid w:val="00A55224"/>
    <w:rsid w:val="00A5544B"/>
    <w:rsid w:val="00A5564C"/>
    <w:rsid w:val="00A60CEF"/>
    <w:rsid w:val="00A62871"/>
    <w:rsid w:val="00A637F1"/>
    <w:rsid w:val="00A64E97"/>
    <w:rsid w:val="00A65793"/>
    <w:rsid w:val="00A667C6"/>
    <w:rsid w:val="00A66D22"/>
    <w:rsid w:val="00A67613"/>
    <w:rsid w:val="00A67A55"/>
    <w:rsid w:val="00A67C1B"/>
    <w:rsid w:val="00A7066B"/>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91C34"/>
    <w:rsid w:val="00A9230E"/>
    <w:rsid w:val="00A92C68"/>
    <w:rsid w:val="00A971B2"/>
    <w:rsid w:val="00A973DC"/>
    <w:rsid w:val="00AA064B"/>
    <w:rsid w:val="00AA10D6"/>
    <w:rsid w:val="00AA1EED"/>
    <w:rsid w:val="00AA2F03"/>
    <w:rsid w:val="00AA4A69"/>
    <w:rsid w:val="00AA4F4D"/>
    <w:rsid w:val="00AA51F0"/>
    <w:rsid w:val="00AA57FB"/>
    <w:rsid w:val="00AA79DE"/>
    <w:rsid w:val="00AB0DAA"/>
    <w:rsid w:val="00AB0F75"/>
    <w:rsid w:val="00AB1536"/>
    <w:rsid w:val="00AB2AEC"/>
    <w:rsid w:val="00AB7928"/>
    <w:rsid w:val="00AC06E3"/>
    <w:rsid w:val="00AC3074"/>
    <w:rsid w:val="00AC3E27"/>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2A9"/>
    <w:rsid w:val="00AF32D2"/>
    <w:rsid w:val="00AF3305"/>
    <w:rsid w:val="00AF3E74"/>
    <w:rsid w:val="00AF4557"/>
    <w:rsid w:val="00AF4F3F"/>
    <w:rsid w:val="00AF501E"/>
    <w:rsid w:val="00AF6C0F"/>
    <w:rsid w:val="00AF7193"/>
    <w:rsid w:val="00AF7B57"/>
    <w:rsid w:val="00AF7B7C"/>
    <w:rsid w:val="00AF7D04"/>
    <w:rsid w:val="00B0031E"/>
    <w:rsid w:val="00B00637"/>
    <w:rsid w:val="00B00B2F"/>
    <w:rsid w:val="00B01D59"/>
    <w:rsid w:val="00B01E7F"/>
    <w:rsid w:val="00B0265F"/>
    <w:rsid w:val="00B033C7"/>
    <w:rsid w:val="00B03F7B"/>
    <w:rsid w:val="00B047E1"/>
    <w:rsid w:val="00B04BE2"/>
    <w:rsid w:val="00B0560D"/>
    <w:rsid w:val="00B0600D"/>
    <w:rsid w:val="00B0627F"/>
    <w:rsid w:val="00B06927"/>
    <w:rsid w:val="00B1094D"/>
    <w:rsid w:val="00B10C30"/>
    <w:rsid w:val="00B115FA"/>
    <w:rsid w:val="00B1220A"/>
    <w:rsid w:val="00B1223C"/>
    <w:rsid w:val="00B13351"/>
    <w:rsid w:val="00B133D8"/>
    <w:rsid w:val="00B15AB7"/>
    <w:rsid w:val="00B16032"/>
    <w:rsid w:val="00B1641A"/>
    <w:rsid w:val="00B16F6A"/>
    <w:rsid w:val="00B20407"/>
    <w:rsid w:val="00B2083E"/>
    <w:rsid w:val="00B20C48"/>
    <w:rsid w:val="00B2126A"/>
    <w:rsid w:val="00B21632"/>
    <w:rsid w:val="00B25326"/>
    <w:rsid w:val="00B25CAA"/>
    <w:rsid w:val="00B260DF"/>
    <w:rsid w:val="00B26EE6"/>
    <w:rsid w:val="00B270D4"/>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20FA"/>
    <w:rsid w:val="00BA2584"/>
    <w:rsid w:val="00BA47D1"/>
    <w:rsid w:val="00BA594C"/>
    <w:rsid w:val="00BA5E36"/>
    <w:rsid w:val="00BA6E4D"/>
    <w:rsid w:val="00BA74ED"/>
    <w:rsid w:val="00BB02F2"/>
    <w:rsid w:val="00BB14DB"/>
    <w:rsid w:val="00BB1EF9"/>
    <w:rsid w:val="00BB2A16"/>
    <w:rsid w:val="00BB3132"/>
    <w:rsid w:val="00BB384A"/>
    <w:rsid w:val="00BB40FF"/>
    <w:rsid w:val="00BB6EA9"/>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42BF"/>
    <w:rsid w:val="00BD59C1"/>
    <w:rsid w:val="00BD5C5F"/>
    <w:rsid w:val="00BD6AC0"/>
    <w:rsid w:val="00BD6B9F"/>
    <w:rsid w:val="00BD6BDC"/>
    <w:rsid w:val="00BD7039"/>
    <w:rsid w:val="00BD7289"/>
    <w:rsid w:val="00BD7FE5"/>
    <w:rsid w:val="00BE02C0"/>
    <w:rsid w:val="00BE19A6"/>
    <w:rsid w:val="00BE40B3"/>
    <w:rsid w:val="00BE4337"/>
    <w:rsid w:val="00BE5142"/>
    <w:rsid w:val="00BE6612"/>
    <w:rsid w:val="00BE665E"/>
    <w:rsid w:val="00BE69F8"/>
    <w:rsid w:val="00BE71A7"/>
    <w:rsid w:val="00BE7B6A"/>
    <w:rsid w:val="00BF00FF"/>
    <w:rsid w:val="00BF1908"/>
    <w:rsid w:val="00BF563A"/>
    <w:rsid w:val="00BF61FC"/>
    <w:rsid w:val="00BF693F"/>
    <w:rsid w:val="00C00C19"/>
    <w:rsid w:val="00C01263"/>
    <w:rsid w:val="00C031A6"/>
    <w:rsid w:val="00C07AB0"/>
    <w:rsid w:val="00C10907"/>
    <w:rsid w:val="00C121C4"/>
    <w:rsid w:val="00C1398B"/>
    <w:rsid w:val="00C161CC"/>
    <w:rsid w:val="00C16DFD"/>
    <w:rsid w:val="00C177FD"/>
    <w:rsid w:val="00C17D9E"/>
    <w:rsid w:val="00C206F8"/>
    <w:rsid w:val="00C20A5D"/>
    <w:rsid w:val="00C20DB3"/>
    <w:rsid w:val="00C21938"/>
    <w:rsid w:val="00C2219D"/>
    <w:rsid w:val="00C22658"/>
    <w:rsid w:val="00C231CB"/>
    <w:rsid w:val="00C241B1"/>
    <w:rsid w:val="00C246D6"/>
    <w:rsid w:val="00C25279"/>
    <w:rsid w:val="00C2682E"/>
    <w:rsid w:val="00C26F4B"/>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B5A"/>
    <w:rsid w:val="00C67F8C"/>
    <w:rsid w:val="00C709F3"/>
    <w:rsid w:val="00C71D8F"/>
    <w:rsid w:val="00C73118"/>
    <w:rsid w:val="00C73737"/>
    <w:rsid w:val="00C74F72"/>
    <w:rsid w:val="00C76ACF"/>
    <w:rsid w:val="00C77E07"/>
    <w:rsid w:val="00C80311"/>
    <w:rsid w:val="00C80B57"/>
    <w:rsid w:val="00C819C6"/>
    <w:rsid w:val="00C82521"/>
    <w:rsid w:val="00C8282A"/>
    <w:rsid w:val="00C82D59"/>
    <w:rsid w:val="00C8514B"/>
    <w:rsid w:val="00C85DBA"/>
    <w:rsid w:val="00C860EB"/>
    <w:rsid w:val="00C86191"/>
    <w:rsid w:val="00C86833"/>
    <w:rsid w:val="00C86943"/>
    <w:rsid w:val="00C86B67"/>
    <w:rsid w:val="00C874A1"/>
    <w:rsid w:val="00C878CD"/>
    <w:rsid w:val="00C90C60"/>
    <w:rsid w:val="00C90DF1"/>
    <w:rsid w:val="00C920EF"/>
    <w:rsid w:val="00C932DD"/>
    <w:rsid w:val="00C934E3"/>
    <w:rsid w:val="00C9379E"/>
    <w:rsid w:val="00C957A9"/>
    <w:rsid w:val="00C95B66"/>
    <w:rsid w:val="00C96090"/>
    <w:rsid w:val="00C96379"/>
    <w:rsid w:val="00C963D3"/>
    <w:rsid w:val="00C96D25"/>
    <w:rsid w:val="00CA08CD"/>
    <w:rsid w:val="00CA0FBE"/>
    <w:rsid w:val="00CA20A1"/>
    <w:rsid w:val="00CA2738"/>
    <w:rsid w:val="00CA2861"/>
    <w:rsid w:val="00CA30F9"/>
    <w:rsid w:val="00CA543D"/>
    <w:rsid w:val="00CA54B6"/>
    <w:rsid w:val="00CA55B9"/>
    <w:rsid w:val="00CA62FE"/>
    <w:rsid w:val="00CA63B2"/>
    <w:rsid w:val="00CA7537"/>
    <w:rsid w:val="00CA78E9"/>
    <w:rsid w:val="00CB03AB"/>
    <w:rsid w:val="00CB0BC5"/>
    <w:rsid w:val="00CB1456"/>
    <w:rsid w:val="00CB1F89"/>
    <w:rsid w:val="00CB2106"/>
    <w:rsid w:val="00CB2A2A"/>
    <w:rsid w:val="00CB4E5D"/>
    <w:rsid w:val="00CB698C"/>
    <w:rsid w:val="00CB7279"/>
    <w:rsid w:val="00CB76C5"/>
    <w:rsid w:val="00CB7FF6"/>
    <w:rsid w:val="00CC08EC"/>
    <w:rsid w:val="00CC0AEB"/>
    <w:rsid w:val="00CC144F"/>
    <w:rsid w:val="00CC17BB"/>
    <w:rsid w:val="00CC2863"/>
    <w:rsid w:val="00CC3509"/>
    <w:rsid w:val="00CC427A"/>
    <w:rsid w:val="00CC565E"/>
    <w:rsid w:val="00CC70B8"/>
    <w:rsid w:val="00CC7F64"/>
    <w:rsid w:val="00CD0E5F"/>
    <w:rsid w:val="00CD18AC"/>
    <w:rsid w:val="00CD1AA9"/>
    <w:rsid w:val="00CD236C"/>
    <w:rsid w:val="00CD30BB"/>
    <w:rsid w:val="00CD3C00"/>
    <w:rsid w:val="00CD438E"/>
    <w:rsid w:val="00CD5B16"/>
    <w:rsid w:val="00CD6740"/>
    <w:rsid w:val="00CD7A08"/>
    <w:rsid w:val="00CE046A"/>
    <w:rsid w:val="00CE08CC"/>
    <w:rsid w:val="00CE0A09"/>
    <w:rsid w:val="00CE0B8E"/>
    <w:rsid w:val="00CE1D74"/>
    <w:rsid w:val="00CE2EBF"/>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31E2"/>
    <w:rsid w:val="00D0482F"/>
    <w:rsid w:val="00D04B48"/>
    <w:rsid w:val="00D10C2E"/>
    <w:rsid w:val="00D11746"/>
    <w:rsid w:val="00D11D9A"/>
    <w:rsid w:val="00D1266A"/>
    <w:rsid w:val="00D136EC"/>
    <w:rsid w:val="00D15B1C"/>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A5C"/>
    <w:rsid w:val="00D30CA4"/>
    <w:rsid w:val="00D3125B"/>
    <w:rsid w:val="00D314C4"/>
    <w:rsid w:val="00D31D54"/>
    <w:rsid w:val="00D33DF3"/>
    <w:rsid w:val="00D33EA4"/>
    <w:rsid w:val="00D345CC"/>
    <w:rsid w:val="00D349CC"/>
    <w:rsid w:val="00D35DA2"/>
    <w:rsid w:val="00D40ABF"/>
    <w:rsid w:val="00D42242"/>
    <w:rsid w:val="00D42560"/>
    <w:rsid w:val="00D42BD5"/>
    <w:rsid w:val="00D439A9"/>
    <w:rsid w:val="00D43C6F"/>
    <w:rsid w:val="00D44418"/>
    <w:rsid w:val="00D4735A"/>
    <w:rsid w:val="00D50FB3"/>
    <w:rsid w:val="00D51385"/>
    <w:rsid w:val="00D51557"/>
    <w:rsid w:val="00D521DD"/>
    <w:rsid w:val="00D530E4"/>
    <w:rsid w:val="00D54017"/>
    <w:rsid w:val="00D5413A"/>
    <w:rsid w:val="00D5573D"/>
    <w:rsid w:val="00D56D34"/>
    <w:rsid w:val="00D5754D"/>
    <w:rsid w:val="00D60C17"/>
    <w:rsid w:val="00D61063"/>
    <w:rsid w:val="00D61377"/>
    <w:rsid w:val="00D6228D"/>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28D"/>
    <w:rsid w:val="00D84A70"/>
    <w:rsid w:val="00D84D80"/>
    <w:rsid w:val="00D853F8"/>
    <w:rsid w:val="00D85D01"/>
    <w:rsid w:val="00D9125C"/>
    <w:rsid w:val="00D9177F"/>
    <w:rsid w:val="00D93072"/>
    <w:rsid w:val="00D93FE9"/>
    <w:rsid w:val="00D948D6"/>
    <w:rsid w:val="00D94C71"/>
    <w:rsid w:val="00D9607E"/>
    <w:rsid w:val="00D976B1"/>
    <w:rsid w:val="00D978AC"/>
    <w:rsid w:val="00D9790B"/>
    <w:rsid w:val="00D97BBC"/>
    <w:rsid w:val="00D97E36"/>
    <w:rsid w:val="00DA0F2A"/>
    <w:rsid w:val="00DA190C"/>
    <w:rsid w:val="00DA1C15"/>
    <w:rsid w:val="00DA21C8"/>
    <w:rsid w:val="00DA21CF"/>
    <w:rsid w:val="00DA253C"/>
    <w:rsid w:val="00DA3F4F"/>
    <w:rsid w:val="00DA415C"/>
    <w:rsid w:val="00DA6118"/>
    <w:rsid w:val="00DA6FD6"/>
    <w:rsid w:val="00DA716C"/>
    <w:rsid w:val="00DA7FC5"/>
    <w:rsid w:val="00DB05BF"/>
    <w:rsid w:val="00DB17C6"/>
    <w:rsid w:val="00DB25AD"/>
    <w:rsid w:val="00DB25D4"/>
    <w:rsid w:val="00DB270E"/>
    <w:rsid w:val="00DB2C4C"/>
    <w:rsid w:val="00DB3E7D"/>
    <w:rsid w:val="00DB44D4"/>
    <w:rsid w:val="00DB596D"/>
    <w:rsid w:val="00DB61E6"/>
    <w:rsid w:val="00DB627C"/>
    <w:rsid w:val="00DB701C"/>
    <w:rsid w:val="00DB789E"/>
    <w:rsid w:val="00DC07B1"/>
    <w:rsid w:val="00DC0A07"/>
    <w:rsid w:val="00DC1D9B"/>
    <w:rsid w:val="00DC4250"/>
    <w:rsid w:val="00DC4392"/>
    <w:rsid w:val="00DC48E6"/>
    <w:rsid w:val="00DC5CA4"/>
    <w:rsid w:val="00DC5CC2"/>
    <w:rsid w:val="00DC61AA"/>
    <w:rsid w:val="00DC65A7"/>
    <w:rsid w:val="00DD064D"/>
    <w:rsid w:val="00DD653F"/>
    <w:rsid w:val="00DD7C4D"/>
    <w:rsid w:val="00DD7DA3"/>
    <w:rsid w:val="00DD7F50"/>
    <w:rsid w:val="00DE01DA"/>
    <w:rsid w:val="00DE030D"/>
    <w:rsid w:val="00DE0ABE"/>
    <w:rsid w:val="00DE0DFE"/>
    <w:rsid w:val="00DE31E2"/>
    <w:rsid w:val="00DE3644"/>
    <w:rsid w:val="00DE4533"/>
    <w:rsid w:val="00DE45C8"/>
    <w:rsid w:val="00DE68A5"/>
    <w:rsid w:val="00DE734E"/>
    <w:rsid w:val="00DE74C0"/>
    <w:rsid w:val="00DF048D"/>
    <w:rsid w:val="00DF08CC"/>
    <w:rsid w:val="00DF18B3"/>
    <w:rsid w:val="00DF1B3B"/>
    <w:rsid w:val="00DF1F57"/>
    <w:rsid w:val="00DF2A1D"/>
    <w:rsid w:val="00DF3456"/>
    <w:rsid w:val="00DF4F69"/>
    <w:rsid w:val="00DF5212"/>
    <w:rsid w:val="00DF5457"/>
    <w:rsid w:val="00DF54A4"/>
    <w:rsid w:val="00DF5711"/>
    <w:rsid w:val="00DF5D5B"/>
    <w:rsid w:val="00DF610B"/>
    <w:rsid w:val="00DF659E"/>
    <w:rsid w:val="00DF7386"/>
    <w:rsid w:val="00DF7B55"/>
    <w:rsid w:val="00E00904"/>
    <w:rsid w:val="00E01315"/>
    <w:rsid w:val="00E014AA"/>
    <w:rsid w:val="00E02975"/>
    <w:rsid w:val="00E03F20"/>
    <w:rsid w:val="00E0417D"/>
    <w:rsid w:val="00E043BC"/>
    <w:rsid w:val="00E053D5"/>
    <w:rsid w:val="00E05C38"/>
    <w:rsid w:val="00E067D2"/>
    <w:rsid w:val="00E0712B"/>
    <w:rsid w:val="00E10074"/>
    <w:rsid w:val="00E10E94"/>
    <w:rsid w:val="00E1175C"/>
    <w:rsid w:val="00E117C6"/>
    <w:rsid w:val="00E14412"/>
    <w:rsid w:val="00E151B2"/>
    <w:rsid w:val="00E15E7D"/>
    <w:rsid w:val="00E15EC6"/>
    <w:rsid w:val="00E16C9C"/>
    <w:rsid w:val="00E16EE3"/>
    <w:rsid w:val="00E178AB"/>
    <w:rsid w:val="00E17B67"/>
    <w:rsid w:val="00E20902"/>
    <w:rsid w:val="00E20C5A"/>
    <w:rsid w:val="00E21341"/>
    <w:rsid w:val="00E243BD"/>
    <w:rsid w:val="00E269C8"/>
    <w:rsid w:val="00E26D3A"/>
    <w:rsid w:val="00E27F1F"/>
    <w:rsid w:val="00E318C7"/>
    <w:rsid w:val="00E32100"/>
    <w:rsid w:val="00E32513"/>
    <w:rsid w:val="00E33B38"/>
    <w:rsid w:val="00E33D40"/>
    <w:rsid w:val="00E33F4F"/>
    <w:rsid w:val="00E33F72"/>
    <w:rsid w:val="00E34233"/>
    <w:rsid w:val="00E3431B"/>
    <w:rsid w:val="00E350B8"/>
    <w:rsid w:val="00E35A4C"/>
    <w:rsid w:val="00E35FBA"/>
    <w:rsid w:val="00E3642E"/>
    <w:rsid w:val="00E37456"/>
    <w:rsid w:val="00E37E29"/>
    <w:rsid w:val="00E400B7"/>
    <w:rsid w:val="00E41757"/>
    <w:rsid w:val="00E419D9"/>
    <w:rsid w:val="00E43760"/>
    <w:rsid w:val="00E4399D"/>
    <w:rsid w:val="00E44741"/>
    <w:rsid w:val="00E45634"/>
    <w:rsid w:val="00E4633C"/>
    <w:rsid w:val="00E46B17"/>
    <w:rsid w:val="00E46D56"/>
    <w:rsid w:val="00E472EB"/>
    <w:rsid w:val="00E47735"/>
    <w:rsid w:val="00E50B29"/>
    <w:rsid w:val="00E513D5"/>
    <w:rsid w:val="00E514BF"/>
    <w:rsid w:val="00E518DB"/>
    <w:rsid w:val="00E51DE9"/>
    <w:rsid w:val="00E51FE8"/>
    <w:rsid w:val="00E52529"/>
    <w:rsid w:val="00E5299C"/>
    <w:rsid w:val="00E52AA7"/>
    <w:rsid w:val="00E547FC"/>
    <w:rsid w:val="00E54EBF"/>
    <w:rsid w:val="00E55393"/>
    <w:rsid w:val="00E55B3D"/>
    <w:rsid w:val="00E56695"/>
    <w:rsid w:val="00E569B0"/>
    <w:rsid w:val="00E574A7"/>
    <w:rsid w:val="00E575E8"/>
    <w:rsid w:val="00E5767F"/>
    <w:rsid w:val="00E6051D"/>
    <w:rsid w:val="00E606E2"/>
    <w:rsid w:val="00E60B70"/>
    <w:rsid w:val="00E60D15"/>
    <w:rsid w:val="00E613AA"/>
    <w:rsid w:val="00E62A98"/>
    <w:rsid w:val="00E63615"/>
    <w:rsid w:val="00E66B15"/>
    <w:rsid w:val="00E6786B"/>
    <w:rsid w:val="00E70221"/>
    <w:rsid w:val="00E71E3A"/>
    <w:rsid w:val="00E721CE"/>
    <w:rsid w:val="00E72C4C"/>
    <w:rsid w:val="00E72EC7"/>
    <w:rsid w:val="00E738EC"/>
    <w:rsid w:val="00E73E80"/>
    <w:rsid w:val="00E7455B"/>
    <w:rsid w:val="00E746E4"/>
    <w:rsid w:val="00E75266"/>
    <w:rsid w:val="00E77E20"/>
    <w:rsid w:val="00E8039F"/>
    <w:rsid w:val="00E80954"/>
    <w:rsid w:val="00E81AD3"/>
    <w:rsid w:val="00E827CC"/>
    <w:rsid w:val="00E82BF5"/>
    <w:rsid w:val="00E8340E"/>
    <w:rsid w:val="00E85C2A"/>
    <w:rsid w:val="00E85E59"/>
    <w:rsid w:val="00E8655F"/>
    <w:rsid w:val="00E866B8"/>
    <w:rsid w:val="00E874FF"/>
    <w:rsid w:val="00E87C2F"/>
    <w:rsid w:val="00E903B8"/>
    <w:rsid w:val="00E90768"/>
    <w:rsid w:val="00E90F2A"/>
    <w:rsid w:val="00E92E57"/>
    <w:rsid w:val="00E93AFC"/>
    <w:rsid w:val="00E93C63"/>
    <w:rsid w:val="00E9506D"/>
    <w:rsid w:val="00E95DAB"/>
    <w:rsid w:val="00E96F98"/>
    <w:rsid w:val="00E97710"/>
    <w:rsid w:val="00E977EE"/>
    <w:rsid w:val="00EA00BF"/>
    <w:rsid w:val="00EA0828"/>
    <w:rsid w:val="00EA13F4"/>
    <w:rsid w:val="00EA2F93"/>
    <w:rsid w:val="00EA307D"/>
    <w:rsid w:val="00EA3551"/>
    <w:rsid w:val="00EA4208"/>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A9C"/>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4D1"/>
    <w:rsid w:val="00EF60B7"/>
    <w:rsid w:val="00EF68FD"/>
    <w:rsid w:val="00EF746D"/>
    <w:rsid w:val="00EF761D"/>
    <w:rsid w:val="00F01281"/>
    <w:rsid w:val="00F01DC1"/>
    <w:rsid w:val="00F04D1F"/>
    <w:rsid w:val="00F04EAE"/>
    <w:rsid w:val="00F05780"/>
    <w:rsid w:val="00F0651D"/>
    <w:rsid w:val="00F06973"/>
    <w:rsid w:val="00F06F8F"/>
    <w:rsid w:val="00F1113C"/>
    <w:rsid w:val="00F147CC"/>
    <w:rsid w:val="00F14F86"/>
    <w:rsid w:val="00F15EAE"/>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355A8"/>
    <w:rsid w:val="00F40057"/>
    <w:rsid w:val="00F40A18"/>
    <w:rsid w:val="00F41442"/>
    <w:rsid w:val="00F41B48"/>
    <w:rsid w:val="00F41E85"/>
    <w:rsid w:val="00F42342"/>
    <w:rsid w:val="00F42B08"/>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DA"/>
    <w:rsid w:val="00F739B0"/>
    <w:rsid w:val="00F740C3"/>
    <w:rsid w:val="00F74CAD"/>
    <w:rsid w:val="00F74D92"/>
    <w:rsid w:val="00F75A95"/>
    <w:rsid w:val="00F80174"/>
    <w:rsid w:val="00F8120B"/>
    <w:rsid w:val="00F81B85"/>
    <w:rsid w:val="00F82536"/>
    <w:rsid w:val="00F82846"/>
    <w:rsid w:val="00F8312D"/>
    <w:rsid w:val="00F8321A"/>
    <w:rsid w:val="00F83D02"/>
    <w:rsid w:val="00F855A9"/>
    <w:rsid w:val="00F85904"/>
    <w:rsid w:val="00F859A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B4B"/>
    <w:rsid w:val="00F97BA6"/>
    <w:rsid w:val="00F97E7F"/>
    <w:rsid w:val="00FA10C3"/>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4CB0"/>
    <w:rsid w:val="00FB5160"/>
    <w:rsid w:val="00FB5674"/>
    <w:rsid w:val="00FB628B"/>
    <w:rsid w:val="00FB7513"/>
    <w:rsid w:val="00FB7685"/>
    <w:rsid w:val="00FC00E8"/>
    <w:rsid w:val="00FC1202"/>
    <w:rsid w:val="00FC2C8E"/>
    <w:rsid w:val="00FC2D09"/>
    <w:rsid w:val="00FC322C"/>
    <w:rsid w:val="00FC364D"/>
    <w:rsid w:val="00FC3AC7"/>
    <w:rsid w:val="00FC45DF"/>
    <w:rsid w:val="00FC59D4"/>
    <w:rsid w:val="00FC5EB6"/>
    <w:rsid w:val="00FC6C8B"/>
    <w:rsid w:val="00FC7486"/>
    <w:rsid w:val="00FC7A0C"/>
    <w:rsid w:val="00FD06DD"/>
    <w:rsid w:val="00FD2350"/>
    <w:rsid w:val="00FD2725"/>
    <w:rsid w:val="00FD33E2"/>
    <w:rsid w:val="00FD3B65"/>
    <w:rsid w:val="00FD42E9"/>
    <w:rsid w:val="00FD662F"/>
    <w:rsid w:val="00FE10EE"/>
    <w:rsid w:val="00FE1BC0"/>
    <w:rsid w:val="00FE28F9"/>
    <w:rsid w:val="00FE29C8"/>
    <w:rsid w:val="00FE2B63"/>
    <w:rsid w:val="00FE2FC7"/>
    <w:rsid w:val="00FE3890"/>
    <w:rsid w:val="00FE461E"/>
    <w:rsid w:val="00FE62A4"/>
    <w:rsid w:val="00FE6657"/>
    <w:rsid w:val="00FE7A68"/>
    <w:rsid w:val="00FE7D9C"/>
    <w:rsid w:val="00FF0732"/>
    <w:rsid w:val="00FF0F9B"/>
    <w:rsid w:val="00FF115E"/>
    <w:rsid w:val="00FF1AC3"/>
    <w:rsid w:val="00FF2305"/>
    <w:rsid w:val="00FF38D1"/>
    <w:rsid w:val="00FF5623"/>
    <w:rsid w:val="00FF5E48"/>
    <w:rsid w:val="00FF6673"/>
    <w:rsid w:val="00FF6674"/>
    <w:rsid w:val="00FF6E3C"/>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93B54A-F2BA-4AF3-886C-987E545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qFormat="1"/>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5789">
      <w:marLeft w:val="0"/>
      <w:marRight w:val="0"/>
      <w:marTop w:val="0"/>
      <w:marBottom w:val="0"/>
      <w:divBdr>
        <w:top w:val="none" w:sz="0" w:space="0" w:color="auto"/>
        <w:left w:val="none" w:sz="0" w:space="0" w:color="auto"/>
        <w:bottom w:val="none" w:sz="0" w:space="0" w:color="auto"/>
        <w:right w:val="none" w:sz="0" w:space="0" w:color="auto"/>
      </w:divBdr>
      <w:divsChild>
        <w:div w:id="795025792">
          <w:marLeft w:val="0"/>
          <w:marRight w:val="0"/>
          <w:marTop w:val="0"/>
          <w:marBottom w:val="0"/>
          <w:divBdr>
            <w:top w:val="none" w:sz="0" w:space="0" w:color="auto"/>
            <w:left w:val="none" w:sz="0" w:space="0" w:color="auto"/>
            <w:bottom w:val="none" w:sz="0" w:space="0" w:color="auto"/>
            <w:right w:val="none" w:sz="0" w:space="0" w:color="auto"/>
          </w:divBdr>
          <w:divsChild>
            <w:div w:id="795025790">
              <w:marLeft w:val="0"/>
              <w:marRight w:val="0"/>
              <w:marTop w:val="0"/>
              <w:marBottom w:val="0"/>
              <w:divBdr>
                <w:top w:val="none" w:sz="0" w:space="0" w:color="auto"/>
                <w:left w:val="none" w:sz="0" w:space="0" w:color="auto"/>
                <w:bottom w:val="none" w:sz="0" w:space="0" w:color="auto"/>
                <w:right w:val="none" w:sz="0" w:space="0" w:color="auto"/>
              </w:divBdr>
              <w:divsChild>
                <w:div w:id="795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5427F-FD90-496B-BD37-FEE7A6E6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13</cp:revision>
  <cp:lastPrinted>2018-03-16T20:51:00Z</cp:lastPrinted>
  <dcterms:created xsi:type="dcterms:W3CDTF">2018-03-15T14:48:00Z</dcterms:created>
  <dcterms:modified xsi:type="dcterms:W3CDTF">2018-04-06T20:51:00Z</dcterms:modified>
</cp:coreProperties>
</file>