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B10B7F" w:rsidRPr="002E011F" w:rsidRDefault="00B10B7F" w:rsidP="00B10B7F">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Calibri" w:eastAsia="Calibri" w:hAnsi="Calibri" w:cs="Calibri"/>
          <w:color w:val="FF0000"/>
          <w:spacing w:val="-8"/>
          <w:sz w:val="16"/>
          <w:szCs w:val="16"/>
          <w:lang w:val="es-CO" w:eastAsia="fr-FR"/>
        </w:rPr>
      </w:pPr>
      <w:r w:rsidRPr="002E011F">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B10B7F" w:rsidRPr="002E011F" w:rsidRDefault="00B10B7F" w:rsidP="00B10B7F">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eastAsia="Calibri" w:hAnsi="Calibri" w:cs="Calibri"/>
          <w:color w:val="222222"/>
          <w:sz w:val="18"/>
          <w:szCs w:val="18"/>
          <w:lang w:val="es-CO" w:eastAsia="fr-FR"/>
        </w:rPr>
      </w:pPr>
      <w:r w:rsidRPr="002E011F">
        <w:rPr>
          <w:rFonts w:ascii="Calibri" w:eastAsia="Calibri" w:hAnsi="Calibri" w:cs="Calibri"/>
          <w:color w:val="FF0000"/>
          <w:sz w:val="16"/>
          <w:szCs w:val="16"/>
          <w:lang w:val="es-CO" w:eastAsia="fr-FR"/>
        </w:rPr>
        <w:t>El contenido total y fiel de la decisión debe ser verificado en la Secretaría de esta Sala.</w:t>
      </w:r>
    </w:p>
    <w:p w:rsidR="00B10B7F" w:rsidRPr="001B5572" w:rsidRDefault="00B10B7F" w:rsidP="00B10B7F">
      <w:pPr>
        <w:rPr>
          <w:rFonts w:asciiTheme="minorHAnsi" w:hAnsiTheme="minorHAnsi"/>
          <w:sz w:val="18"/>
          <w:szCs w:val="18"/>
        </w:rPr>
      </w:pPr>
      <w:r w:rsidRPr="001B5572">
        <w:rPr>
          <w:rFonts w:asciiTheme="minorHAnsi" w:hAnsiTheme="minorHAnsi"/>
          <w:sz w:val="18"/>
          <w:szCs w:val="18"/>
        </w:rPr>
        <w:t>Providencia:</w:t>
      </w:r>
      <w:r w:rsidRPr="001B5572">
        <w:rPr>
          <w:rFonts w:asciiTheme="minorHAnsi" w:hAnsiTheme="minorHAnsi"/>
          <w:sz w:val="18"/>
          <w:szCs w:val="18"/>
        </w:rPr>
        <w:tab/>
      </w:r>
      <w:r w:rsidRPr="001B5572">
        <w:rPr>
          <w:rFonts w:asciiTheme="minorHAnsi" w:hAnsiTheme="minorHAnsi"/>
          <w:sz w:val="18"/>
          <w:szCs w:val="18"/>
        </w:rPr>
        <w:tab/>
        <w:t xml:space="preserve">Sentencia  – 1ª instancia – </w:t>
      </w:r>
      <w:r>
        <w:rPr>
          <w:rFonts w:asciiTheme="minorHAnsi" w:hAnsiTheme="minorHAnsi"/>
          <w:sz w:val="18"/>
          <w:szCs w:val="18"/>
        </w:rPr>
        <w:t>2</w:t>
      </w:r>
      <w:r>
        <w:rPr>
          <w:rFonts w:asciiTheme="minorHAnsi" w:hAnsiTheme="minorHAnsi"/>
          <w:sz w:val="18"/>
          <w:szCs w:val="18"/>
        </w:rPr>
        <w:t>4</w:t>
      </w:r>
      <w:r>
        <w:rPr>
          <w:rFonts w:asciiTheme="minorHAnsi" w:hAnsiTheme="minorHAnsi"/>
          <w:sz w:val="18"/>
          <w:szCs w:val="18"/>
        </w:rPr>
        <w:t xml:space="preserve"> de abril </w:t>
      </w:r>
      <w:r w:rsidRPr="001B5572">
        <w:rPr>
          <w:rFonts w:asciiTheme="minorHAnsi" w:hAnsiTheme="minorHAnsi"/>
          <w:sz w:val="18"/>
          <w:szCs w:val="18"/>
        </w:rPr>
        <w:t>de 2018</w:t>
      </w:r>
    </w:p>
    <w:p w:rsidR="00B10B7F" w:rsidRDefault="00B10B7F" w:rsidP="00B10B7F">
      <w:pPr>
        <w:rPr>
          <w:rFonts w:asciiTheme="minorHAnsi" w:hAnsiTheme="minorHAnsi"/>
          <w:sz w:val="18"/>
          <w:szCs w:val="18"/>
        </w:rPr>
      </w:pPr>
      <w:r w:rsidRPr="001B5572">
        <w:rPr>
          <w:rFonts w:asciiTheme="minorHAnsi" w:hAnsiTheme="minorHAnsi"/>
          <w:sz w:val="18"/>
          <w:szCs w:val="18"/>
        </w:rPr>
        <w:t>Proceso:</w:t>
      </w:r>
      <w:r w:rsidRPr="001B5572">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1B5572">
        <w:rPr>
          <w:rFonts w:asciiTheme="minorHAnsi" w:hAnsiTheme="minorHAnsi"/>
          <w:sz w:val="18"/>
          <w:szCs w:val="18"/>
        </w:rPr>
        <w:t xml:space="preserve">Acción de Tutela – </w:t>
      </w:r>
      <w:r>
        <w:rPr>
          <w:rFonts w:asciiTheme="minorHAnsi" w:hAnsiTheme="minorHAnsi"/>
          <w:sz w:val="18"/>
          <w:szCs w:val="18"/>
        </w:rPr>
        <w:t xml:space="preserve">Proceso de liquidación – Defecto procedimental y sustantivo – Concede / Deberá dictar nueva decisión - </w:t>
      </w:r>
    </w:p>
    <w:p w:rsidR="00B10B7F" w:rsidRDefault="00B10B7F" w:rsidP="00B10B7F">
      <w:pPr>
        <w:rPr>
          <w:rFonts w:asciiTheme="minorHAnsi" w:hAnsiTheme="minorHAnsi"/>
          <w:sz w:val="18"/>
          <w:szCs w:val="18"/>
        </w:rPr>
      </w:pPr>
      <w:r w:rsidRPr="001B5572">
        <w:rPr>
          <w:rFonts w:asciiTheme="minorHAnsi" w:hAnsiTheme="minorHAnsi"/>
          <w:sz w:val="18"/>
          <w:szCs w:val="18"/>
        </w:rPr>
        <w:t>Radicación Nro. :</w:t>
      </w:r>
      <w:r w:rsidRPr="001B5572">
        <w:rPr>
          <w:rFonts w:asciiTheme="minorHAnsi" w:hAnsiTheme="minorHAnsi"/>
          <w:sz w:val="18"/>
          <w:szCs w:val="18"/>
        </w:rPr>
        <w:tab/>
      </w:r>
      <w:r w:rsidRPr="001B5572">
        <w:rPr>
          <w:rFonts w:asciiTheme="minorHAnsi" w:hAnsiTheme="minorHAnsi"/>
          <w:sz w:val="18"/>
          <w:szCs w:val="18"/>
        </w:rPr>
        <w:tab/>
      </w:r>
      <w:r w:rsidRPr="00C47008">
        <w:rPr>
          <w:rFonts w:asciiTheme="minorHAnsi" w:hAnsiTheme="minorHAnsi"/>
          <w:sz w:val="18"/>
          <w:szCs w:val="18"/>
        </w:rPr>
        <w:t>2018-00106-00 y 2018-00126-00 (Interna No.106)</w:t>
      </w:r>
    </w:p>
    <w:p w:rsidR="00B10B7F" w:rsidRPr="001B5572" w:rsidRDefault="00B10B7F" w:rsidP="00B10B7F">
      <w:pPr>
        <w:rPr>
          <w:rFonts w:asciiTheme="minorHAnsi" w:hAnsiTheme="minorHAnsi"/>
          <w:sz w:val="18"/>
          <w:szCs w:val="18"/>
        </w:rPr>
      </w:pPr>
      <w:r w:rsidRPr="001B5572">
        <w:rPr>
          <w:rFonts w:asciiTheme="minorHAnsi" w:hAnsiTheme="minorHAnsi"/>
          <w:sz w:val="18"/>
          <w:szCs w:val="18"/>
        </w:rPr>
        <w:t xml:space="preserve">Accionante: </w:t>
      </w:r>
      <w:r w:rsidRPr="001B5572">
        <w:rPr>
          <w:rFonts w:asciiTheme="minorHAnsi" w:hAnsiTheme="minorHAnsi"/>
          <w:sz w:val="18"/>
          <w:szCs w:val="18"/>
        </w:rPr>
        <w:tab/>
      </w:r>
      <w:r w:rsidRPr="001B5572">
        <w:rPr>
          <w:rFonts w:asciiTheme="minorHAnsi" w:hAnsiTheme="minorHAnsi"/>
          <w:sz w:val="18"/>
          <w:szCs w:val="18"/>
        </w:rPr>
        <w:tab/>
      </w:r>
      <w:r w:rsidRPr="005F6187">
        <w:rPr>
          <w:rFonts w:asciiTheme="minorHAnsi" w:hAnsiTheme="minorHAnsi"/>
          <w:sz w:val="18"/>
          <w:szCs w:val="18"/>
        </w:rPr>
        <w:t>2018-00138-00 (Interna No.125)</w:t>
      </w:r>
    </w:p>
    <w:p w:rsidR="00B10B7F" w:rsidRPr="001B5572" w:rsidRDefault="00B10B7F" w:rsidP="00B10B7F">
      <w:pPr>
        <w:rPr>
          <w:rFonts w:asciiTheme="minorHAnsi" w:hAnsiTheme="minorHAnsi"/>
          <w:sz w:val="18"/>
          <w:szCs w:val="18"/>
        </w:rPr>
      </w:pPr>
      <w:r w:rsidRPr="001B5572">
        <w:rPr>
          <w:rFonts w:asciiTheme="minorHAnsi" w:hAnsiTheme="minorHAnsi"/>
          <w:sz w:val="18"/>
          <w:szCs w:val="18"/>
        </w:rPr>
        <w:t>Accionado:</w:t>
      </w:r>
      <w:r w:rsidRPr="001B5572">
        <w:rPr>
          <w:rFonts w:asciiTheme="minorHAnsi" w:hAnsiTheme="minorHAnsi"/>
          <w:sz w:val="18"/>
          <w:szCs w:val="18"/>
        </w:rPr>
        <w:tab/>
      </w:r>
      <w:r>
        <w:rPr>
          <w:rFonts w:asciiTheme="minorHAnsi" w:hAnsiTheme="minorHAnsi"/>
          <w:sz w:val="18"/>
          <w:szCs w:val="18"/>
        </w:rPr>
        <w:tab/>
      </w:r>
      <w:r w:rsidRPr="00C47008">
        <w:rPr>
          <w:rFonts w:asciiTheme="minorHAnsi" w:hAnsiTheme="minorHAnsi"/>
          <w:sz w:val="18"/>
          <w:szCs w:val="18"/>
        </w:rPr>
        <w:t>Juzgado Cuarto Civil del Circuito de Pereira</w:t>
      </w:r>
      <w:r>
        <w:rPr>
          <w:rFonts w:asciiTheme="minorHAnsi" w:hAnsiTheme="minorHAnsi"/>
          <w:sz w:val="18"/>
          <w:szCs w:val="18"/>
        </w:rPr>
        <w:t xml:space="preserve"> y otros</w:t>
      </w:r>
    </w:p>
    <w:p w:rsidR="00B10B7F" w:rsidRPr="001B5572" w:rsidRDefault="00B10B7F" w:rsidP="00B10B7F">
      <w:pPr>
        <w:rPr>
          <w:rFonts w:asciiTheme="minorHAnsi" w:hAnsiTheme="minorHAnsi"/>
          <w:sz w:val="18"/>
          <w:szCs w:val="18"/>
        </w:rPr>
      </w:pPr>
      <w:r w:rsidRPr="001B5572">
        <w:rPr>
          <w:rFonts w:asciiTheme="minorHAnsi" w:hAnsiTheme="minorHAnsi"/>
          <w:sz w:val="18"/>
          <w:szCs w:val="18"/>
        </w:rPr>
        <w:t xml:space="preserve">Magistrado Ponente: </w:t>
      </w:r>
      <w:r w:rsidRPr="001B5572">
        <w:rPr>
          <w:rFonts w:asciiTheme="minorHAnsi" w:hAnsiTheme="minorHAnsi"/>
          <w:sz w:val="18"/>
          <w:szCs w:val="18"/>
        </w:rPr>
        <w:tab/>
      </w:r>
      <w:proofErr w:type="spellStart"/>
      <w:r w:rsidRPr="001B5572">
        <w:rPr>
          <w:rFonts w:asciiTheme="minorHAnsi" w:hAnsiTheme="minorHAnsi"/>
          <w:sz w:val="18"/>
          <w:szCs w:val="18"/>
        </w:rPr>
        <w:t>DUBERNEY</w:t>
      </w:r>
      <w:proofErr w:type="spellEnd"/>
      <w:r w:rsidRPr="001B5572">
        <w:rPr>
          <w:rFonts w:asciiTheme="minorHAnsi" w:hAnsiTheme="minorHAnsi"/>
          <w:sz w:val="18"/>
          <w:szCs w:val="18"/>
        </w:rPr>
        <w:t xml:space="preserve"> GRISALES HERRERA</w:t>
      </w:r>
    </w:p>
    <w:p w:rsidR="00B10B7F" w:rsidRPr="001B5572" w:rsidRDefault="00B10B7F" w:rsidP="00B10B7F">
      <w:pPr>
        <w:rPr>
          <w:rFonts w:asciiTheme="minorHAnsi" w:hAnsiTheme="minorHAnsi"/>
          <w:sz w:val="18"/>
          <w:szCs w:val="18"/>
        </w:rPr>
      </w:pPr>
    </w:p>
    <w:p w:rsidR="00B10B7F" w:rsidRPr="00B10B7F" w:rsidRDefault="00B10B7F" w:rsidP="00B10B7F">
      <w:pPr>
        <w:pStyle w:val="Sinespaciado"/>
        <w:jc w:val="both"/>
        <w:rPr>
          <w:rFonts w:asciiTheme="minorHAnsi" w:hAnsiTheme="minorHAnsi"/>
          <w:sz w:val="18"/>
          <w:szCs w:val="18"/>
          <w:lang w:eastAsia="fr-FR"/>
        </w:rPr>
      </w:pPr>
      <w:r w:rsidRPr="00570446">
        <w:rPr>
          <w:rFonts w:asciiTheme="minorHAnsi" w:hAnsiTheme="minorHAnsi"/>
          <w:b/>
          <w:sz w:val="18"/>
          <w:lang w:val="es-CO" w:eastAsia="fr-FR"/>
        </w:rPr>
        <w:t xml:space="preserve">Temas: </w:t>
      </w:r>
      <w:r w:rsidRPr="00570446">
        <w:rPr>
          <w:rFonts w:asciiTheme="minorHAnsi" w:hAnsiTheme="minorHAnsi"/>
          <w:b/>
          <w:sz w:val="18"/>
          <w:lang w:val="es-CO" w:eastAsia="fr-FR"/>
        </w:rPr>
        <w:tab/>
      </w:r>
      <w:r>
        <w:rPr>
          <w:rFonts w:asciiTheme="minorHAnsi" w:hAnsiTheme="minorHAnsi"/>
          <w:b/>
          <w:sz w:val="18"/>
          <w:lang w:val="es-CO" w:eastAsia="fr-FR"/>
        </w:rPr>
        <w:tab/>
      </w:r>
      <w:r>
        <w:rPr>
          <w:rFonts w:asciiTheme="minorHAnsi" w:hAnsiTheme="minorHAnsi"/>
          <w:b/>
          <w:sz w:val="18"/>
          <w:lang w:val="es-CO" w:eastAsia="fr-FR"/>
        </w:rPr>
        <w:tab/>
      </w:r>
      <w:r w:rsidRPr="00F755DC">
        <w:rPr>
          <w:rFonts w:asciiTheme="minorHAnsi" w:hAnsiTheme="minorHAnsi"/>
          <w:b/>
          <w:sz w:val="18"/>
          <w:szCs w:val="18"/>
          <w:lang w:eastAsia="fr-FR"/>
        </w:rPr>
        <w:t xml:space="preserve">DEBIDO PROCESO JUDICIAL / </w:t>
      </w:r>
      <w:r>
        <w:rPr>
          <w:rFonts w:asciiTheme="minorHAnsi" w:hAnsiTheme="minorHAnsi"/>
          <w:b/>
          <w:sz w:val="18"/>
          <w:szCs w:val="18"/>
          <w:lang w:eastAsia="fr-FR"/>
        </w:rPr>
        <w:t>PROCESO DE LIQUIDACIÓN</w:t>
      </w:r>
      <w:r w:rsidRPr="00B10B7F">
        <w:t xml:space="preserve"> </w:t>
      </w:r>
      <w:r w:rsidRPr="00B10B7F">
        <w:rPr>
          <w:rFonts w:asciiTheme="minorHAnsi" w:hAnsiTheme="minorHAnsi"/>
          <w:b/>
          <w:sz w:val="18"/>
          <w:szCs w:val="18"/>
          <w:lang w:eastAsia="fr-FR"/>
        </w:rPr>
        <w:t>DE LA CORPORACIÓN SOCIAL, DEPORTIVA Y CULTURAL DE PEREIRA “</w:t>
      </w:r>
      <w:proofErr w:type="spellStart"/>
      <w:r w:rsidRPr="00B10B7F">
        <w:rPr>
          <w:rFonts w:asciiTheme="minorHAnsi" w:hAnsiTheme="minorHAnsi"/>
          <w:b/>
          <w:sz w:val="18"/>
          <w:szCs w:val="18"/>
          <w:lang w:eastAsia="fr-FR"/>
        </w:rPr>
        <w:t>CORPEREIRA</w:t>
      </w:r>
      <w:proofErr w:type="spellEnd"/>
      <w:r w:rsidRPr="00B10B7F">
        <w:rPr>
          <w:rFonts w:asciiTheme="minorHAnsi" w:hAnsiTheme="minorHAnsi"/>
          <w:b/>
          <w:sz w:val="18"/>
          <w:szCs w:val="18"/>
          <w:lang w:eastAsia="fr-FR"/>
        </w:rPr>
        <w:t>” PRESENTARON UNA SOLICITUD DE REORGANIZACIÓN EMPRESARIAL DE CONFORMIDAD CON LA LEY 1116</w:t>
      </w:r>
      <w:r>
        <w:rPr>
          <w:rFonts w:asciiTheme="minorHAnsi" w:hAnsiTheme="minorHAnsi"/>
          <w:b/>
          <w:sz w:val="18"/>
          <w:szCs w:val="18"/>
          <w:lang w:eastAsia="fr-FR"/>
        </w:rPr>
        <w:t xml:space="preserve"> /</w:t>
      </w:r>
      <w:r w:rsidRPr="00B10B7F">
        <w:rPr>
          <w:rFonts w:asciiTheme="minorHAnsi" w:hAnsiTheme="minorHAnsi"/>
          <w:b/>
          <w:sz w:val="18"/>
          <w:szCs w:val="18"/>
          <w:lang w:eastAsia="fr-FR"/>
        </w:rPr>
        <w:t xml:space="preserve"> DEFE</w:t>
      </w:r>
      <w:r>
        <w:rPr>
          <w:rFonts w:asciiTheme="minorHAnsi" w:hAnsiTheme="minorHAnsi"/>
          <w:b/>
          <w:sz w:val="18"/>
          <w:szCs w:val="18"/>
          <w:lang w:eastAsia="fr-FR"/>
        </w:rPr>
        <w:t>CTO PROCEDIMENTAL Y SUSTANTIVO /</w:t>
      </w:r>
      <w:r w:rsidRPr="00B10B7F">
        <w:rPr>
          <w:rFonts w:asciiTheme="minorHAnsi" w:hAnsiTheme="minorHAnsi"/>
          <w:b/>
          <w:sz w:val="18"/>
          <w:szCs w:val="18"/>
          <w:lang w:eastAsia="fr-FR"/>
        </w:rPr>
        <w:t xml:space="preserve"> CONCEDE / DEBERÁ DICTAR NUEVA DECISIÓN -</w:t>
      </w:r>
      <w:r>
        <w:rPr>
          <w:rFonts w:asciiTheme="minorHAnsi" w:hAnsiTheme="minorHAnsi"/>
          <w:b/>
          <w:sz w:val="18"/>
          <w:szCs w:val="18"/>
          <w:lang w:eastAsia="fr-FR"/>
        </w:rPr>
        <w:t xml:space="preserve"> </w:t>
      </w:r>
      <w:r w:rsidRPr="00B10B7F">
        <w:rPr>
          <w:rFonts w:asciiTheme="minorHAnsi" w:hAnsiTheme="minorHAnsi"/>
          <w:sz w:val="18"/>
          <w:szCs w:val="18"/>
          <w:lang w:eastAsia="fr-FR"/>
        </w:rPr>
        <w:t xml:space="preserve">En síntesis, la jueza de conocimiento refirió que para los clubes deportivos no aplica la figura de la reorganización de la Ley 1116, sino un proceso de reestructuración de que trata la Ley 550, el cual se tramita ante la </w:t>
      </w:r>
      <w:proofErr w:type="spellStart"/>
      <w:r w:rsidRPr="00B10B7F">
        <w:rPr>
          <w:rFonts w:asciiTheme="minorHAnsi" w:hAnsiTheme="minorHAnsi"/>
          <w:sz w:val="18"/>
          <w:szCs w:val="18"/>
          <w:lang w:eastAsia="fr-FR"/>
        </w:rPr>
        <w:t>Supersociedades</w:t>
      </w:r>
      <w:proofErr w:type="spellEnd"/>
      <w:r w:rsidRPr="00B10B7F">
        <w:rPr>
          <w:rFonts w:asciiTheme="minorHAnsi" w:hAnsiTheme="minorHAnsi"/>
          <w:sz w:val="18"/>
          <w:szCs w:val="18"/>
          <w:lang w:eastAsia="fr-FR"/>
        </w:rPr>
        <w:t>, de acuerdo con el parágrafo 1º del artículo 9º, Ley 1445; asimismo, anotó que el artículo 36-2º, Ley 550, en consonancia con el artículo 47, Ley 1116, castiga el incumplimiento del acuerdo de reestructuración con el inicio de la liquidación obligatoria, que es de competencia exclusiva del Juzgado y corresponde al trámite que actualmente está conociendo; agregó que así lo decidió el CSJ cuando dirimió un conflicto de competencia.</w:t>
      </w:r>
    </w:p>
    <w:p w:rsidR="00B10B7F" w:rsidRPr="00B10B7F" w:rsidRDefault="00B10B7F" w:rsidP="00B10B7F">
      <w:pPr>
        <w:pStyle w:val="Sinespaciado"/>
        <w:jc w:val="both"/>
        <w:rPr>
          <w:rFonts w:asciiTheme="minorHAnsi" w:hAnsiTheme="minorHAnsi"/>
          <w:sz w:val="18"/>
          <w:szCs w:val="18"/>
          <w:lang w:eastAsia="fr-FR"/>
        </w:rPr>
      </w:pPr>
    </w:p>
    <w:p w:rsidR="00B10B7F" w:rsidRPr="00B10B7F" w:rsidRDefault="00B10B7F" w:rsidP="00B10B7F">
      <w:pPr>
        <w:pStyle w:val="Sinespaciado"/>
        <w:jc w:val="both"/>
        <w:rPr>
          <w:rFonts w:asciiTheme="minorHAnsi" w:hAnsiTheme="minorHAnsi"/>
          <w:sz w:val="18"/>
          <w:szCs w:val="18"/>
          <w:lang w:eastAsia="fr-FR"/>
        </w:rPr>
      </w:pPr>
      <w:r w:rsidRPr="00B10B7F">
        <w:rPr>
          <w:rFonts w:asciiTheme="minorHAnsi" w:hAnsiTheme="minorHAnsi"/>
          <w:sz w:val="18"/>
          <w:szCs w:val="18"/>
          <w:lang w:eastAsia="fr-FR"/>
        </w:rPr>
        <w:t>Y por último, arguyó que el artículo 3º-9º, Ley 1116, excluye de su aplicación a las demás personas jurídicas que estén sujetas a un régimen especial de recuperación, para concluir que carece de competencia para conocer la reorganización (Tiempo 1:27:50 a 1:33:19, “audiencia 02-04-2018” obrante a CD, ib.).</w:t>
      </w:r>
    </w:p>
    <w:p w:rsidR="00B10B7F" w:rsidRPr="00B10B7F" w:rsidRDefault="00B10B7F" w:rsidP="00B10B7F">
      <w:pPr>
        <w:pStyle w:val="Sinespaciado"/>
        <w:jc w:val="both"/>
        <w:rPr>
          <w:rFonts w:asciiTheme="minorHAnsi" w:hAnsiTheme="minorHAnsi"/>
          <w:sz w:val="18"/>
          <w:szCs w:val="18"/>
          <w:lang w:eastAsia="fr-FR"/>
        </w:rPr>
      </w:pPr>
    </w:p>
    <w:p w:rsidR="00B10B7F" w:rsidRPr="00B10B7F" w:rsidRDefault="00B10B7F" w:rsidP="00B10B7F">
      <w:pPr>
        <w:pStyle w:val="Sinespaciado"/>
        <w:jc w:val="both"/>
        <w:rPr>
          <w:rFonts w:asciiTheme="minorHAnsi" w:hAnsiTheme="minorHAnsi"/>
          <w:sz w:val="18"/>
          <w:szCs w:val="18"/>
          <w:lang w:eastAsia="fr-FR"/>
        </w:rPr>
      </w:pPr>
      <w:r w:rsidRPr="00B10B7F">
        <w:rPr>
          <w:rFonts w:asciiTheme="minorHAnsi" w:hAnsiTheme="minorHAnsi"/>
          <w:sz w:val="18"/>
          <w:szCs w:val="18"/>
          <w:lang w:eastAsia="fr-FR"/>
        </w:rPr>
        <w:t xml:space="preserve">De acuerdo con lo expuesto advierte esta Magistratura que es inexistente la afectación o amenaza imputada en el petitorio de tutela; en manera alguna la decisión cuestionada desatendió la orden del CSJ, Sala Jurisdiccional Disciplinaria, menos la tomó como fundamento para declarar improcedente la reorganización. En el proveído con claridad se exponen los argumentos de la jueza y se soportaron en la interpretación que hizo de las normas relacionadas con ese tipo de trámite, </w:t>
      </w:r>
      <w:proofErr w:type="spellStart"/>
      <w:r w:rsidRPr="00B10B7F">
        <w:rPr>
          <w:rFonts w:asciiTheme="minorHAnsi" w:hAnsiTheme="minorHAnsi"/>
          <w:sz w:val="18"/>
          <w:szCs w:val="18"/>
          <w:lang w:eastAsia="fr-FR"/>
        </w:rPr>
        <w:t>mas</w:t>
      </w:r>
      <w:proofErr w:type="spellEnd"/>
      <w:r w:rsidRPr="00B10B7F">
        <w:rPr>
          <w:rFonts w:asciiTheme="minorHAnsi" w:hAnsiTheme="minorHAnsi"/>
          <w:sz w:val="18"/>
          <w:szCs w:val="18"/>
          <w:lang w:eastAsia="fr-FR"/>
        </w:rPr>
        <w:t xml:space="preserve"> en forma alguna se desatendió el auto que dirimió el conflicto de competencia, pues no se apartó del conocimiento del proceso de liquidación.</w:t>
      </w:r>
    </w:p>
    <w:p w:rsidR="00B10B7F" w:rsidRPr="00B10B7F" w:rsidRDefault="00B10B7F" w:rsidP="00B10B7F">
      <w:pPr>
        <w:pStyle w:val="Sinespaciado"/>
        <w:jc w:val="both"/>
        <w:rPr>
          <w:rFonts w:asciiTheme="minorHAnsi" w:hAnsiTheme="minorHAnsi"/>
          <w:sz w:val="18"/>
          <w:szCs w:val="18"/>
          <w:lang w:eastAsia="fr-FR"/>
        </w:rPr>
      </w:pPr>
    </w:p>
    <w:p w:rsidR="00B10B7F" w:rsidRDefault="00B10B7F" w:rsidP="00B10B7F">
      <w:pPr>
        <w:pStyle w:val="Sinespaciado"/>
        <w:jc w:val="both"/>
        <w:rPr>
          <w:rFonts w:asciiTheme="minorHAnsi" w:hAnsiTheme="minorHAnsi"/>
          <w:sz w:val="18"/>
          <w:lang w:val="es-ES_tradnl" w:eastAsia="fr-FR"/>
        </w:rPr>
      </w:pPr>
      <w:r w:rsidRPr="00B10B7F">
        <w:rPr>
          <w:rFonts w:asciiTheme="minorHAnsi" w:hAnsiTheme="minorHAnsi"/>
          <w:sz w:val="18"/>
          <w:szCs w:val="18"/>
          <w:lang w:eastAsia="fr-FR"/>
        </w:rPr>
        <w:t xml:space="preserve">Al efecto, revisada providencia del CSJ, datada el 05-03-2014 se tiene que, exclusivamente, se ciñó a establecer que el Juzgado Tercero Civil del Circuito de Pereira (Para la época le fue asignado el asunto) es el competente para conocer el proceso de liquidación judicial, con ocasión del fracaso del trámite de reestructuración que se adelantó ante la </w:t>
      </w:r>
      <w:proofErr w:type="spellStart"/>
      <w:r w:rsidRPr="00B10B7F">
        <w:rPr>
          <w:rFonts w:asciiTheme="minorHAnsi" w:hAnsiTheme="minorHAnsi"/>
          <w:sz w:val="18"/>
          <w:szCs w:val="18"/>
          <w:lang w:eastAsia="fr-FR"/>
        </w:rPr>
        <w:t>Supersociedades</w:t>
      </w:r>
      <w:proofErr w:type="spellEnd"/>
      <w:r w:rsidRPr="00B10B7F">
        <w:rPr>
          <w:rFonts w:asciiTheme="minorHAnsi" w:hAnsiTheme="minorHAnsi"/>
          <w:sz w:val="18"/>
          <w:szCs w:val="18"/>
          <w:lang w:eastAsia="fr-FR"/>
        </w:rPr>
        <w:t xml:space="preserve"> (Folios 31 a 41 </w:t>
      </w:r>
      <w:proofErr w:type="spellStart"/>
      <w:r w:rsidRPr="00B10B7F">
        <w:rPr>
          <w:rFonts w:asciiTheme="minorHAnsi" w:hAnsiTheme="minorHAnsi"/>
          <w:sz w:val="18"/>
          <w:szCs w:val="18"/>
          <w:lang w:eastAsia="fr-FR"/>
        </w:rPr>
        <w:t>PDF</w:t>
      </w:r>
      <w:proofErr w:type="spellEnd"/>
      <w:r w:rsidRPr="00B10B7F">
        <w:rPr>
          <w:rFonts w:asciiTheme="minorHAnsi" w:hAnsiTheme="minorHAnsi"/>
          <w:sz w:val="18"/>
          <w:szCs w:val="18"/>
          <w:lang w:eastAsia="fr-FR"/>
        </w:rPr>
        <w:t xml:space="preserve"> “Cuaderno principal 2013-00221-00” del CD obrante a folio 34, este cuaderno), sin referir en forma alguna que también debía adelantar la reorganización de la Ley 1116. En conclusión, es inexistente la falta de motivación enrostrada a la a quo.</w:t>
      </w:r>
    </w:p>
    <w:p w:rsidR="00B10B7F" w:rsidRPr="00B10B7F" w:rsidRDefault="00B10B7F" w:rsidP="00B10B7F">
      <w:pPr>
        <w:pStyle w:val="Sinespaciado"/>
        <w:jc w:val="both"/>
        <w:rPr>
          <w:rFonts w:asciiTheme="minorHAnsi" w:hAnsiTheme="minorHAnsi"/>
          <w:sz w:val="18"/>
          <w:lang w:val="es-ES_tradnl" w:eastAsia="fr-FR"/>
        </w:rPr>
      </w:pPr>
    </w:p>
    <w:p w:rsidR="00B10B7F" w:rsidRPr="00B10B7F" w:rsidRDefault="00B10B7F" w:rsidP="00B10B7F">
      <w:pPr>
        <w:pStyle w:val="Sinespaciado"/>
        <w:jc w:val="both"/>
        <w:rPr>
          <w:rFonts w:asciiTheme="minorHAnsi" w:hAnsiTheme="minorHAnsi"/>
          <w:sz w:val="18"/>
          <w:lang w:val="es-ES_tradnl" w:eastAsia="fr-FR"/>
        </w:rPr>
      </w:pPr>
      <w:r w:rsidRPr="00B10B7F">
        <w:rPr>
          <w:rFonts w:asciiTheme="minorHAnsi" w:hAnsiTheme="minorHAnsi"/>
          <w:sz w:val="18"/>
          <w:lang w:val="es-ES_tradnl" w:eastAsia="fr-FR"/>
        </w:rPr>
        <w:t xml:space="preserve">Ahora, en cuanto al otro defecto, sí se advierte una inconsistencia material que guarda íntima relación con el artículo 9º, parágrafo 4º, Ley 1445, que reza: “Los aspectos del proceso de recuperación quedarán reglados por los preceptos de la Ley 550 de 1999 y sus reglamentos aplicables. En el evento del fracaso de la negociación o del incumplimiento del acuerdo de recuperación del club deportivo organizado como Corporación o Asociación, este quedará </w:t>
      </w:r>
      <w:proofErr w:type="spellStart"/>
      <w:r w:rsidRPr="00B10B7F">
        <w:rPr>
          <w:rFonts w:asciiTheme="minorHAnsi" w:hAnsiTheme="minorHAnsi"/>
          <w:sz w:val="18"/>
          <w:lang w:val="es-ES_tradnl" w:eastAsia="fr-FR"/>
        </w:rPr>
        <w:t>avoc</w:t>
      </w:r>
      <w:bookmarkStart w:id="0" w:name="_GoBack"/>
      <w:bookmarkEnd w:id="0"/>
      <w:r w:rsidRPr="00B10B7F">
        <w:rPr>
          <w:rFonts w:asciiTheme="minorHAnsi" w:hAnsiTheme="minorHAnsi"/>
          <w:sz w:val="18"/>
          <w:lang w:val="es-ES_tradnl" w:eastAsia="fr-FR"/>
        </w:rPr>
        <w:t>ado</w:t>
      </w:r>
      <w:proofErr w:type="spellEnd"/>
      <w:r w:rsidRPr="00B10B7F">
        <w:rPr>
          <w:rFonts w:asciiTheme="minorHAnsi" w:hAnsiTheme="minorHAnsi"/>
          <w:sz w:val="18"/>
          <w:lang w:val="es-ES_tradnl" w:eastAsia="fr-FR"/>
        </w:rPr>
        <w:t xml:space="preserve"> a un proceso de liquidación judicial en los términos de la Ley 1116 de 2006”. </w:t>
      </w:r>
    </w:p>
    <w:p w:rsidR="00B10B7F" w:rsidRPr="00B10B7F" w:rsidRDefault="00B10B7F" w:rsidP="00B10B7F">
      <w:pPr>
        <w:pStyle w:val="Sinespaciado"/>
        <w:jc w:val="both"/>
        <w:rPr>
          <w:rFonts w:asciiTheme="minorHAnsi" w:hAnsiTheme="minorHAnsi"/>
          <w:sz w:val="18"/>
          <w:lang w:val="es-ES_tradnl" w:eastAsia="fr-FR"/>
        </w:rPr>
      </w:pPr>
    </w:p>
    <w:p w:rsidR="00B10B7F" w:rsidRPr="00B10B7F" w:rsidRDefault="00B10B7F" w:rsidP="00B10B7F">
      <w:pPr>
        <w:pStyle w:val="Sinespaciado"/>
        <w:jc w:val="both"/>
        <w:rPr>
          <w:rFonts w:asciiTheme="minorHAnsi" w:hAnsiTheme="minorHAnsi"/>
          <w:sz w:val="18"/>
          <w:lang w:val="es-ES_tradnl" w:eastAsia="fr-FR"/>
        </w:rPr>
      </w:pPr>
      <w:r w:rsidRPr="00B10B7F">
        <w:rPr>
          <w:rFonts w:asciiTheme="minorHAnsi" w:hAnsiTheme="minorHAnsi"/>
          <w:sz w:val="18"/>
          <w:lang w:val="es-ES_tradnl" w:eastAsia="fr-FR"/>
        </w:rPr>
        <w:t xml:space="preserve">Se trata de una norma aplicable al caso concreto, diáfana en prescribir, sin exclusión de índole alguna, que el proceso de liquidación se adelantará en los términos de la Ley 1116; así, sin mayor esfuerzo advierte la Corporación desacertada la postura de la jueza para apartarse del conocimiento de la reorganización empresarial, de que trata esa Ley. </w:t>
      </w:r>
    </w:p>
    <w:p w:rsidR="00B10B7F" w:rsidRPr="00B10B7F" w:rsidRDefault="00B10B7F" w:rsidP="00B10B7F">
      <w:pPr>
        <w:pStyle w:val="Sinespaciado"/>
        <w:jc w:val="both"/>
        <w:rPr>
          <w:rFonts w:asciiTheme="minorHAnsi" w:hAnsiTheme="minorHAnsi"/>
          <w:sz w:val="18"/>
          <w:lang w:val="es-ES_tradnl" w:eastAsia="fr-FR"/>
        </w:rPr>
      </w:pPr>
    </w:p>
    <w:p w:rsidR="00B10B7F" w:rsidRPr="00B10B7F" w:rsidRDefault="00B10B7F" w:rsidP="00B10B7F">
      <w:pPr>
        <w:pStyle w:val="Sinespaciado"/>
        <w:jc w:val="both"/>
        <w:rPr>
          <w:rFonts w:asciiTheme="minorHAnsi" w:hAnsiTheme="minorHAnsi"/>
          <w:sz w:val="18"/>
          <w:lang w:val="es-ES_tradnl" w:eastAsia="fr-FR"/>
        </w:rPr>
      </w:pPr>
      <w:r w:rsidRPr="00B10B7F">
        <w:rPr>
          <w:rFonts w:asciiTheme="minorHAnsi" w:hAnsiTheme="minorHAnsi"/>
          <w:sz w:val="18"/>
          <w:lang w:val="es-ES_tradnl" w:eastAsia="fr-FR"/>
        </w:rPr>
        <w:t>Aun cuando parecieran convincentes los motivos de la a quo, pues hizo un análisis integral de las normas aplicables, lo cierto es que resultó errada la conclusión, puesto que es la misma ley especial (Ley 1445), la que sin parar mientes refiere que el trámite de la liquidación se regirá bajo los parámetros de la Ley 1116, de tal suerte, que se incluye la posibilidad de solicitar la reorganización empresarial de que trata su artículo 66.</w:t>
      </w:r>
    </w:p>
    <w:p w:rsidR="00B10B7F" w:rsidRPr="00B10B7F" w:rsidRDefault="00B10B7F" w:rsidP="00B10B7F">
      <w:pPr>
        <w:pStyle w:val="Sinespaciado"/>
        <w:jc w:val="both"/>
        <w:rPr>
          <w:rFonts w:asciiTheme="minorHAnsi" w:hAnsiTheme="minorHAnsi"/>
          <w:sz w:val="18"/>
          <w:lang w:val="es-ES_tradnl" w:eastAsia="fr-FR"/>
        </w:rPr>
      </w:pPr>
    </w:p>
    <w:p w:rsidR="00B10B7F" w:rsidRPr="00B10B7F" w:rsidRDefault="00B10B7F" w:rsidP="00B10B7F">
      <w:pPr>
        <w:pStyle w:val="Sinespaciado"/>
        <w:jc w:val="both"/>
        <w:rPr>
          <w:rFonts w:asciiTheme="minorHAnsi" w:hAnsiTheme="minorHAnsi"/>
          <w:sz w:val="18"/>
          <w:lang w:val="es-ES_tradnl" w:eastAsia="fr-FR"/>
        </w:rPr>
      </w:pPr>
      <w:r w:rsidRPr="00B10B7F">
        <w:rPr>
          <w:rFonts w:asciiTheme="minorHAnsi" w:hAnsiTheme="minorHAnsi"/>
          <w:sz w:val="18"/>
          <w:lang w:val="es-ES_tradnl" w:eastAsia="fr-FR"/>
        </w:rPr>
        <w:t xml:space="preserve">Claramente para la Sala pasó inadvertida la norma aplicable al caso </w:t>
      </w:r>
      <w:r w:rsidRPr="00B10B7F">
        <w:rPr>
          <w:rFonts w:asciiTheme="minorHAnsi" w:hAnsiTheme="minorHAnsi"/>
          <w:sz w:val="18"/>
          <w:lang w:val="es-ES_tradnl" w:eastAsia="fr-FR"/>
        </w:rPr>
        <w:t>concreto,</w:t>
      </w:r>
      <w:r w:rsidRPr="00B10B7F">
        <w:rPr>
          <w:rFonts w:asciiTheme="minorHAnsi" w:hAnsiTheme="minorHAnsi"/>
          <w:sz w:val="18"/>
          <w:lang w:val="es-ES_tradnl" w:eastAsia="fr-FR"/>
        </w:rPr>
        <w:t xml:space="preserve"> en consecuencia, se concederá el amparo constitucional, se dejará sin efectos el fallo dictado el 02-04-2018, y se dispondrá que se dicte una nueva decisión en la que consulte lo referido en esta providencia, esto es, aplique el artículo 9º, parágrafo 4º, Ley 1445, y analice si los escritos de los accionantes lograron corregir las irregularidades advertidas por la jueza remitente del proceso de liquidación. </w:t>
      </w:r>
    </w:p>
    <w:p w:rsidR="00B10B7F" w:rsidRPr="00B10B7F" w:rsidRDefault="00B10B7F" w:rsidP="00B10B7F">
      <w:pPr>
        <w:pStyle w:val="Sinespaciado"/>
        <w:jc w:val="both"/>
        <w:rPr>
          <w:rFonts w:asciiTheme="minorHAnsi" w:hAnsiTheme="minorHAnsi"/>
          <w:sz w:val="18"/>
          <w:lang w:val="es-ES_tradnl" w:eastAsia="fr-FR"/>
        </w:rPr>
      </w:pPr>
    </w:p>
    <w:p w:rsidR="00B10B7F" w:rsidRDefault="00B10B7F" w:rsidP="00B10B7F">
      <w:pPr>
        <w:pStyle w:val="Sinespaciado"/>
        <w:jc w:val="both"/>
        <w:rPr>
          <w:rFonts w:asciiTheme="minorHAnsi" w:hAnsiTheme="minorHAnsi"/>
          <w:sz w:val="18"/>
          <w:lang w:val="es-ES_tradnl" w:eastAsia="fr-FR"/>
        </w:rPr>
      </w:pPr>
      <w:r w:rsidRPr="00B10B7F">
        <w:rPr>
          <w:rFonts w:asciiTheme="minorHAnsi" w:hAnsiTheme="minorHAnsi"/>
          <w:sz w:val="18"/>
          <w:lang w:val="es-ES_tradnl" w:eastAsia="fr-FR"/>
        </w:rPr>
        <w:t>Adicionalmente, cabe resaltar que la continuación de la audiencia llevada a cabo el 02-04-2018 no era el momento procesal para proveer respecto de la competencia para conocer sobre  la  reorganización;  ya  se  había admitido con auto del 05-09-2017, en firme (Folio 34, este cuaderno).</w:t>
      </w:r>
    </w:p>
    <w:p w:rsidR="00B10B7F" w:rsidRDefault="00B10B7F" w:rsidP="00B10B7F">
      <w:pPr>
        <w:pStyle w:val="Sinespaciado"/>
        <w:jc w:val="both"/>
        <w:rPr>
          <w:rFonts w:asciiTheme="minorHAnsi" w:hAnsiTheme="minorHAnsi"/>
          <w:sz w:val="18"/>
          <w:lang w:val="es-ES_tradnl" w:eastAsia="fr-FR"/>
        </w:rPr>
      </w:pPr>
    </w:p>
    <w:p w:rsidR="00B10B7F" w:rsidRPr="00266E78" w:rsidRDefault="00B10B7F" w:rsidP="00B10B7F">
      <w:pPr>
        <w:pStyle w:val="Sinespaciado"/>
        <w:jc w:val="both"/>
        <w:rPr>
          <w:rFonts w:asciiTheme="minorHAnsi" w:hAnsiTheme="minorHAnsi"/>
          <w:sz w:val="18"/>
          <w:lang w:val="es-ES_tradnl" w:eastAsia="fr-FR"/>
        </w:rPr>
      </w:pPr>
    </w:p>
    <w:p w:rsidR="00B10B7F" w:rsidRDefault="00B10B7F" w:rsidP="00B10B7F">
      <w:pPr>
        <w:pStyle w:val="Sinespaciado"/>
        <w:tabs>
          <w:tab w:val="left" w:pos="3579"/>
        </w:tabs>
        <w:spacing w:line="360" w:lineRule="auto"/>
        <w:jc w:val="both"/>
        <w:rPr>
          <w:rFonts w:ascii="Georgia" w:hAnsi="Georgia" w:cs="Arial"/>
          <w:w w:val="140"/>
          <w:sz w:val="14"/>
        </w:rPr>
      </w:pPr>
    </w:p>
    <w:p w:rsidR="00D1785C" w:rsidRPr="00AD7B0C" w:rsidRDefault="00D0509A" w:rsidP="00D1785C">
      <w:pPr>
        <w:pStyle w:val="Sinespaciado"/>
        <w:tabs>
          <w:tab w:val="left" w:pos="3579"/>
        </w:tabs>
        <w:spacing w:line="360" w:lineRule="auto"/>
        <w:jc w:val="center"/>
        <w:rPr>
          <w:rFonts w:ascii="Georgia" w:hAnsi="Georgia" w:cs="Arial"/>
          <w:w w:val="140"/>
          <w:sz w:val="14"/>
        </w:rPr>
      </w:pPr>
      <w:r w:rsidRPr="001E5B6B">
        <w:rPr>
          <w:rFonts w:ascii="Georgia" w:hAnsi="Georgia"/>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sidRPr="001E5B6B">
        <w:rPr>
          <w:rFonts w:ascii="Georgia" w:hAnsi="Georgia" w:cs="Arial"/>
          <w:w w:val="140"/>
        </w:rPr>
        <w:br w:type="textWrapping" w:clear="all"/>
      </w:r>
      <w:r w:rsidR="00D1785C" w:rsidRPr="00AD7B0C">
        <w:rPr>
          <w:rFonts w:ascii="Georgia" w:hAnsi="Georgia" w:cs="Arial"/>
          <w:w w:val="140"/>
          <w:sz w:val="14"/>
        </w:rPr>
        <w:t>REPUBLICA DE COLOMBIA</w:t>
      </w:r>
    </w:p>
    <w:p w:rsidR="00D1785C" w:rsidRPr="00AD7B0C" w:rsidRDefault="00D1785C" w:rsidP="00D1785C">
      <w:pPr>
        <w:pStyle w:val="Sinespaciado"/>
        <w:tabs>
          <w:tab w:val="center" w:pos="4987"/>
          <w:tab w:val="left" w:pos="8449"/>
        </w:tabs>
        <w:spacing w:line="360" w:lineRule="auto"/>
        <w:jc w:val="center"/>
        <w:rPr>
          <w:rFonts w:ascii="Georgia" w:hAnsi="Georgia" w:cs="Arial"/>
          <w:w w:val="140"/>
        </w:rPr>
      </w:pPr>
      <w:r w:rsidRPr="00AD7B0C">
        <w:rPr>
          <w:rFonts w:ascii="Georgia" w:hAnsi="Georgia" w:cs="Arial"/>
          <w:w w:val="140"/>
          <w:sz w:val="14"/>
        </w:rPr>
        <w:t>RAMA JUDICIAL DEL PODER PÚBLICO</w:t>
      </w:r>
    </w:p>
    <w:p w:rsidR="00D1785C" w:rsidRPr="00AD7B0C" w:rsidRDefault="00D1785C" w:rsidP="00D1785C">
      <w:pPr>
        <w:pStyle w:val="Sinespaciado"/>
        <w:spacing w:line="360" w:lineRule="auto"/>
        <w:jc w:val="center"/>
        <w:rPr>
          <w:rFonts w:ascii="Georgia" w:hAnsi="Georgia" w:cs="Arial"/>
          <w:w w:val="140"/>
          <w:sz w:val="16"/>
        </w:rPr>
      </w:pPr>
      <w:r w:rsidRPr="00AD7B0C">
        <w:rPr>
          <w:rFonts w:ascii="Georgia" w:hAnsi="Georgia" w:cs="Arial"/>
          <w:w w:val="140"/>
          <w:sz w:val="18"/>
        </w:rPr>
        <w:t>T</w:t>
      </w:r>
      <w:r w:rsidRPr="00AD7B0C">
        <w:rPr>
          <w:rFonts w:ascii="Georgia" w:hAnsi="Georgia" w:cs="Arial"/>
          <w:w w:val="140"/>
          <w:sz w:val="16"/>
        </w:rPr>
        <w:t>RIBUNAL</w:t>
      </w:r>
      <w:r w:rsidRPr="00AD7B0C">
        <w:rPr>
          <w:rFonts w:ascii="Georgia" w:hAnsi="Georgia" w:cs="Arial"/>
          <w:w w:val="140"/>
          <w:sz w:val="18"/>
        </w:rPr>
        <w:t xml:space="preserve"> S</w:t>
      </w:r>
      <w:r w:rsidRPr="00AD7B0C">
        <w:rPr>
          <w:rFonts w:ascii="Georgia" w:hAnsi="Georgia" w:cs="Arial"/>
          <w:w w:val="140"/>
          <w:sz w:val="16"/>
        </w:rPr>
        <w:t xml:space="preserve">UPERIOR DEL </w:t>
      </w:r>
      <w:r w:rsidRPr="00AD7B0C">
        <w:rPr>
          <w:rFonts w:ascii="Georgia" w:hAnsi="Georgia" w:cs="Arial"/>
          <w:w w:val="140"/>
          <w:sz w:val="18"/>
        </w:rPr>
        <w:t>D</w:t>
      </w:r>
      <w:r w:rsidRPr="00AD7B0C">
        <w:rPr>
          <w:rFonts w:ascii="Georgia" w:hAnsi="Georgia" w:cs="Arial"/>
          <w:w w:val="140"/>
          <w:sz w:val="16"/>
        </w:rPr>
        <w:t>ISTRITO</w:t>
      </w:r>
      <w:r w:rsidRPr="00AD7B0C">
        <w:rPr>
          <w:rFonts w:ascii="Georgia" w:hAnsi="Georgia" w:cs="Arial"/>
          <w:w w:val="140"/>
          <w:sz w:val="18"/>
        </w:rPr>
        <w:t xml:space="preserve"> J</w:t>
      </w:r>
      <w:r w:rsidRPr="00AD7B0C">
        <w:rPr>
          <w:rFonts w:ascii="Georgia" w:hAnsi="Georgia" w:cs="Arial"/>
          <w:w w:val="140"/>
          <w:sz w:val="16"/>
        </w:rPr>
        <w:t>UDICIAL</w:t>
      </w:r>
    </w:p>
    <w:p w:rsidR="00D1785C" w:rsidRPr="00AD7B0C" w:rsidRDefault="00D1785C" w:rsidP="00D1785C">
      <w:pPr>
        <w:pStyle w:val="Sinespaciado"/>
        <w:spacing w:line="360" w:lineRule="auto"/>
        <w:jc w:val="center"/>
        <w:rPr>
          <w:rFonts w:ascii="Georgia" w:hAnsi="Georgia" w:cs="Arial"/>
          <w:w w:val="140"/>
          <w:sz w:val="16"/>
          <w:szCs w:val="18"/>
        </w:rPr>
      </w:pPr>
      <w:r w:rsidRPr="00AD7B0C">
        <w:rPr>
          <w:rFonts w:ascii="Georgia" w:hAnsi="Georgia" w:cs="Arial"/>
          <w:w w:val="140"/>
          <w:sz w:val="18"/>
          <w:szCs w:val="18"/>
        </w:rPr>
        <w:t>S</w:t>
      </w:r>
      <w:r w:rsidRPr="00AD7B0C">
        <w:rPr>
          <w:rFonts w:ascii="Georgia" w:hAnsi="Georgia" w:cs="Arial"/>
          <w:w w:val="140"/>
          <w:sz w:val="16"/>
          <w:szCs w:val="18"/>
        </w:rPr>
        <w:t>ALA</w:t>
      </w:r>
      <w:r w:rsidRPr="00AD7B0C">
        <w:rPr>
          <w:rFonts w:ascii="Georgia" w:hAnsi="Georgia" w:cs="Arial"/>
          <w:w w:val="140"/>
          <w:sz w:val="14"/>
          <w:szCs w:val="18"/>
        </w:rPr>
        <w:t xml:space="preserve"> </w:t>
      </w:r>
      <w:r w:rsidRPr="00AD7B0C">
        <w:rPr>
          <w:rFonts w:ascii="Georgia" w:hAnsi="Georgia" w:cs="Arial"/>
          <w:w w:val="140"/>
          <w:sz w:val="16"/>
          <w:szCs w:val="18"/>
        </w:rPr>
        <w:t xml:space="preserve">DE </w:t>
      </w:r>
      <w:r w:rsidRPr="00AD7B0C">
        <w:rPr>
          <w:rFonts w:ascii="Georgia" w:hAnsi="Georgia" w:cs="Arial"/>
          <w:w w:val="140"/>
          <w:sz w:val="18"/>
          <w:szCs w:val="18"/>
        </w:rPr>
        <w:t>D</w:t>
      </w:r>
      <w:r w:rsidRPr="00AD7B0C">
        <w:rPr>
          <w:rFonts w:ascii="Georgia" w:hAnsi="Georgia" w:cs="Arial"/>
          <w:w w:val="140"/>
          <w:sz w:val="16"/>
          <w:szCs w:val="18"/>
        </w:rPr>
        <w:t>ECISIÓN</w:t>
      </w:r>
      <w:r w:rsidRPr="00AD7B0C">
        <w:rPr>
          <w:rFonts w:ascii="Georgia" w:hAnsi="Georgia" w:cs="Arial"/>
          <w:w w:val="140"/>
          <w:sz w:val="18"/>
          <w:szCs w:val="18"/>
        </w:rPr>
        <w:t xml:space="preserve"> C</w:t>
      </w:r>
      <w:r w:rsidRPr="00AD7B0C">
        <w:rPr>
          <w:rFonts w:ascii="Georgia" w:hAnsi="Georgia" w:cs="Arial"/>
          <w:w w:val="140"/>
          <w:sz w:val="16"/>
          <w:szCs w:val="18"/>
        </w:rPr>
        <w:t>IVIL –</w:t>
      </w:r>
      <w:r w:rsidRPr="00AD7B0C">
        <w:rPr>
          <w:rFonts w:ascii="Georgia" w:hAnsi="Georgia" w:cs="Arial"/>
          <w:w w:val="140"/>
          <w:sz w:val="18"/>
          <w:szCs w:val="18"/>
        </w:rPr>
        <w:t>F</w:t>
      </w:r>
      <w:r w:rsidRPr="00AD7B0C">
        <w:rPr>
          <w:rFonts w:ascii="Georgia" w:hAnsi="Georgia" w:cs="Arial"/>
          <w:w w:val="140"/>
          <w:sz w:val="16"/>
          <w:szCs w:val="18"/>
        </w:rPr>
        <w:t xml:space="preserve">AMILIA – </w:t>
      </w:r>
      <w:r w:rsidRPr="00AD7B0C">
        <w:rPr>
          <w:rFonts w:ascii="Georgia" w:hAnsi="Georgia" w:cs="Arial"/>
          <w:w w:val="140"/>
          <w:sz w:val="18"/>
          <w:szCs w:val="18"/>
        </w:rPr>
        <w:t>D</w:t>
      </w:r>
      <w:r w:rsidRPr="00AD7B0C">
        <w:rPr>
          <w:rFonts w:ascii="Georgia" w:hAnsi="Georgia" w:cs="Arial"/>
          <w:w w:val="140"/>
          <w:sz w:val="16"/>
          <w:szCs w:val="18"/>
        </w:rPr>
        <w:t>ISTRITO</w:t>
      </w:r>
      <w:r w:rsidRPr="00AD7B0C">
        <w:rPr>
          <w:rFonts w:ascii="Georgia" w:hAnsi="Georgia" w:cs="Arial"/>
          <w:w w:val="140"/>
          <w:sz w:val="18"/>
          <w:szCs w:val="18"/>
        </w:rPr>
        <w:t xml:space="preserve"> D</w:t>
      </w:r>
      <w:r w:rsidRPr="00AD7B0C">
        <w:rPr>
          <w:rFonts w:ascii="Georgia" w:hAnsi="Georgia" w:cs="Arial"/>
          <w:w w:val="140"/>
          <w:sz w:val="16"/>
          <w:szCs w:val="18"/>
        </w:rPr>
        <w:t>E</w:t>
      </w:r>
      <w:r w:rsidRPr="00AD7B0C">
        <w:rPr>
          <w:rFonts w:ascii="Georgia" w:hAnsi="Georgia" w:cs="Arial"/>
          <w:w w:val="140"/>
          <w:sz w:val="18"/>
          <w:szCs w:val="18"/>
        </w:rPr>
        <w:t xml:space="preserve"> P</w:t>
      </w:r>
      <w:r w:rsidRPr="00AD7B0C">
        <w:rPr>
          <w:rFonts w:ascii="Georgia" w:hAnsi="Georgia" w:cs="Arial"/>
          <w:w w:val="140"/>
          <w:sz w:val="16"/>
          <w:szCs w:val="18"/>
        </w:rPr>
        <w:t>EREIRA</w:t>
      </w:r>
    </w:p>
    <w:p w:rsidR="00D1785C" w:rsidRPr="00AD7B0C" w:rsidRDefault="00D1785C" w:rsidP="00D1785C">
      <w:pPr>
        <w:pStyle w:val="Sinespaciado"/>
        <w:spacing w:line="360" w:lineRule="auto"/>
        <w:jc w:val="center"/>
        <w:rPr>
          <w:rFonts w:ascii="Georgia" w:hAnsi="Georgia" w:cs="Arial"/>
          <w:w w:val="140"/>
          <w:sz w:val="16"/>
          <w:szCs w:val="18"/>
        </w:rPr>
      </w:pPr>
      <w:r w:rsidRPr="00AD7B0C">
        <w:rPr>
          <w:rFonts w:ascii="Georgia" w:hAnsi="Georgia" w:cs="Arial"/>
          <w:w w:val="140"/>
          <w:sz w:val="18"/>
          <w:szCs w:val="18"/>
        </w:rPr>
        <w:t>D</w:t>
      </w:r>
      <w:r w:rsidRPr="00AD7B0C">
        <w:rPr>
          <w:rFonts w:ascii="Georgia" w:hAnsi="Georgia" w:cs="Arial"/>
          <w:w w:val="140"/>
          <w:sz w:val="16"/>
          <w:szCs w:val="18"/>
        </w:rPr>
        <w:t xml:space="preserve">EPARTAMENTO </w:t>
      </w:r>
      <w:r w:rsidRPr="00AD7B0C">
        <w:rPr>
          <w:rFonts w:ascii="Georgia" w:hAnsi="Georgia" w:cs="Arial"/>
          <w:w w:val="140"/>
          <w:sz w:val="18"/>
          <w:szCs w:val="18"/>
        </w:rPr>
        <w:t>D</w:t>
      </w:r>
      <w:r w:rsidRPr="00AD7B0C">
        <w:rPr>
          <w:rFonts w:ascii="Georgia" w:hAnsi="Georgia" w:cs="Arial"/>
          <w:w w:val="140"/>
          <w:sz w:val="16"/>
          <w:szCs w:val="18"/>
        </w:rPr>
        <w:t xml:space="preserve">E </w:t>
      </w:r>
      <w:r w:rsidRPr="00AD7B0C">
        <w:rPr>
          <w:rFonts w:ascii="Georgia" w:hAnsi="Georgia" w:cs="Arial"/>
          <w:w w:val="140"/>
          <w:sz w:val="18"/>
          <w:szCs w:val="18"/>
        </w:rPr>
        <w:t>R</w:t>
      </w:r>
      <w:r w:rsidRPr="00AD7B0C">
        <w:rPr>
          <w:rFonts w:ascii="Georgia" w:hAnsi="Georgia" w:cs="Arial"/>
          <w:w w:val="140"/>
          <w:sz w:val="16"/>
          <w:szCs w:val="18"/>
        </w:rPr>
        <w:t>ISARALDA</w:t>
      </w:r>
    </w:p>
    <w:p w:rsidR="00486062" w:rsidRPr="00D1785C" w:rsidRDefault="00486062" w:rsidP="00D1785C">
      <w:pPr>
        <w:pStyle w:val="Sinespaciado"/>
        <w:tabs>
          <w:tab w:val="left" w:pos="3579"/>
        </w:tabs>
        <w:spacing w:line="360" w:lineRule="auto"/>
        <w:jc w:val="center"/>
        <w:rPr>
          <w:rFonts w:ascii="Georgia" w:hAnsi="Georgia" w:cs="Arial"/>
          <w:w w:val="140"/>
          <w:sz w:val="18"/>
          <w:szCs w:val="18"/>
        </w:rPr>
      </w:pPr>
    </w:p>
    <w:p w:rsidR="0099045D" w:rsidRPr="001E5B6B" w:rsidRDefault="00970930" w:rsidP="00F560C3">
      <w:pPr>
        <w:pStyle w:val="Textoindependiente"/>
        <w:spacing w:line="360" w:lineRule="auto"/>
        <w:rPr>
          <w:rFonts w:ascii="Georgia" w:hAnsi="Georgia" w:cs="Arial"/>
          <w:sz w:val="22"/>
          <w:szCs w:val="22"/>
        </w:rPr>
      </w:pPr>
      <w:r w:rsidRPr="001E5B6B">
        <w:rPr>
          <w:rFonts w:ascii="Georgia" w:hAnsi="Georgia" w:cs="Arial"/>
          <w:sz w:val="22"/>
        </w:rPr>
        <w:lastRenderedPageBreak/>
        <w:tab/>
      </w:r>
      <w:r w:rsidR="00D70A1B" w:rsidRPr="001E5B6B">
        <w:rPr>
          <w:rFonts w:ascii="Georgia" w:hAnsi="Georgia" w:cs="Arial"/>
          <w:sz w:val="22"/>
        </w:rPr>
        <w:tab/>
      </w:r>
      <w:r w:rsidR="0099045D" w:rsidRPr="001E5B6B">
        <w:rPr>
          <w:rFonts w:ascii="Georgia" w:hAnsi="Georgia" w:cs="Arial"/>
          <w:sz w:val="22"/>
          <w:szCs w:val="22"/>
        </w:rPr>
        <w:t>Asunto</w:t>
      </w:r>
      <w:r w:rsidR="0099045D" w:rsidRPr="001E5B6B">
        <w:rPr>
          <w:rFonts w:ascii="Georgia" w:hAnsi="Georgia" w:cs="Arial"/>
          <w:sz w:val="22"/>
          <w:szCs w:val="22"/>
        </w:rPr>
        <w:tab/>
      </w:r>
      <w:r w:rsidR="0099045D" w:rsidRPr="001E5B6B">
        <w:rPr>
          <w:rFonts w:ascii="Georgia" w:hAnsi="Georgia" w:cs="Arial"/>
          <w:sz w:val="22"/>
          <w:szCs w:val="22"/>
        </w:rPr>
        <w:tab/>
      </w:r>
      <w:r w:rsidR="0099045D" w:rsidRPr="001E5B6B">
        <w:rPr>
          <w:rFonts w:ascii="Georgia" w:hAnsi="Georgia" w:cs="Arial"/>
          <w:sz w:val="22"/>
          <w:szCs w:val="22"/>
        </w:rPr>
        <w:tab/>
        <w:t>: Sentencia de tutela en primera instancia</w:t>
      </w:r>
    </w:p>
    <w:p w:rsidR="00A00766" w:rsidRPr="001E5B6B" w:rsidRDefault="00A00766" w:rsidP="00A00766">
      <w:pPr>
        <w:pStyle w:val="Textoindependiente"/>
        <w:spacing w:line="360" w:lineRule="auto"/>
        <w:ind w:left="1416"/>
        <w:rPr>
          <w:rFonts w:ascii="Georgia" w:hAnsi="Georgia" w:cs="Arial"/>
          <w:sz w:val="22"/>
        </w:rPr>
      </w:pPr>
      <w:r w:rsidRPr="001E5B6B">
        <w:rPr>
          <w:rFonts w:ascii="Georgia" w:hAnsi="Georgia" w:cs="Arial"/>
          <w:sz w:val="22"/>
        </w:rPr>
        <w:t>Accionante</w:t>
      </w:r>
      <w:r w:rsidRPr="001E5B6B">
        <w:rPr>
          <w:rFonts w:ascii="Georgia" w:hAnsi="Georgia" w:cs="Arial"/>
          <w:sz w:val="22"/>
        </w:rPr>
        <w:tab/>
      </w:r>
      <w:r w:rsidRPr="001E5B6B">
        <w:rPr>
          <w:rFonts w:ascii="Georgia" w:hAnsi="Georgia" w:cs="Arial"/>
          <w:sz w:val="22"/>
        </w:rPr>
        <w:tab/>
        <w:t xml:space="preserve">: </w:t>
      </w:r>
      <w:r w:rsidR="003F1AB5">
        <w:rPr>
          <w:rFonts w:ascii="Georgia" w:hAnsi="Georgia" w:cs="Arial"/>
          <w:sz w:val="22"/>
        </w:rPr>
        <w:t>Álvaro de Jesús López Bedoya y otro</w:t>
      </w:r>
    </w:p>
    <w:p w:rsidR="00A00766" w:rsidRPr="001E5B6B" w:rsidRDefault="00A00766" w:rsidP="00A00766">
      <w:pPr>
        <w:pStyle w:val="Textoindependiente"/>
        <w:spacing w:line="360" w:lineRule="auto"/>
        <w:ind w:left="1416"/>
        <w:rPr>
          <w:rFonts w:ascii="Georgia" w:hAnsi="Georgia" w:cs="Arial"/>
          <w:sz w:val="22"/>
        </w:rPr>
      </w:pPr>
      <w:r w:rsidRPr="001E5B6B">
        <w:rPr>
          <w:rFonts w:ascii="Georgia" w:hAnsi="Georgia" w:cs="Arial"/>
          <w:sz w:val="22"/>
        </w:rPr>
        <w:t>Accionado (s)</w:t>
      </w:r>
      <w:r w:rsidRPr="001E5B6B">
        <w:rPr>
          <w:rFonts w:ascii="Georgia" w:hAnsi="Georgia" w:cs="Arial"/>
          <w:sz w:val="22"/>
        </w:rPr>
        <w:tab/>
      </w:r>
      <w:r w:rsidRPr="001E5B6B">
        <w:rPr>
          <w:rFonts w:ascii="Georgia" w:hAnsi="Georgia" w:cs="Arial"/>
          <w:sz w:val="22"/>
        </w:rPr>
        <w:tab/>
        <w:t xml:space="preserve">: </w:t>
      </w:r>
      <w:r w:rsidR="002513D1">
        <w:rPr>
          <w:rFonts w:ascii="Georgia" w:hAnsi="Georgia" w:cs="Arial"/>
          <w:sz w:val="22"/>
        </w:rPr>
        <w:t xml:space="preserve">Juzgado </w:t>
      </w:r>
      <w:r w:rsidR="000335D6">
        <w:rPr>
          <w:rFonts w:ascii="Georgia" w:hAnsi="Georgia" w:cs="Arial"/>
          <w:sz w:val="22"/>
        </w:rPr>
        <w:t xml:space="preserve">Primero </w:t>
      </w:r>
      <w:r w:rsidR="003F1AB5">
        <w:rPr>
          <w:rFonts w:ascii="Georgia" w:hAnsi="Georgia" w:cs="Arial"/>
          <w:sz w:val="22"/>
        </w:rPr>
        <w:t xml:space="preserve">Civil del Circuito de </w:t>
      </w:r>
      <w:r w:rsidR="000335D6">
        <w:rPr>
          <w:rFonts w:ascii="Georgia" w:hAnsi="Georgia" w:cs="Arial"/>
          <w:sz w:val="22"/>
        </w:rPr>
        <w:t xml:space="preserve">Pereira </w:t>
      </w:r>
    </w:p>
    <w:p w:rsidR="00A00766" w:rsidRPr="001E5B6B" w:rsidRDefault="00A00766" w:rsidP="003F1AB5">
      <w:pPr>
        <w:pStyle w:val="Textoindependiente"/>
        <w:spacing w:line="360" w:lineRule="auto"/>
        <w:ind w:left="3544" w:hanging="2126"/>
        <w:rPr>
          <w:rFonts w:ascii="Georgia" w:hAnsi="Georgia" w:cs="Arial"/>
          <w:sz w:val="22"/>
          <w:szCs w:val="22"/>
        </w:rPr>
      </w:pPr>
      <w:r w:rsidRPr="001E5B6B">
        <w:rPr>
          <w:rFonts w:ascii="Georgia" w:hAnsi="Georgia" w:cs="Arial"/>
          <w:sz w:val="22"/>
          <w:szCs w:val="22"/>
        </w:rPr>
        <w:t>Vinculado (s)</w:t>
      </w:r>
      <w:r w:rsidRPr="001E5B6B">
        <w:rPr>
          <w:rFonts w:ascii="Georgia" w:hAnsi="Georgia" w:cs="Arial"/>
          <w:sz w:val="22"/>
          <w:szCs w:val="22"/>
        </w:rPr>
        <w:tab/>
      </w:r>
      <w:r w:rsidRPr="001E5B6B">
        <w:rPr>
          <w:rFonts w:ascii="Georgia" w:hAnsi="Georgia" w:cs="Arial"/>
          <w:sz w:val="22"/>
          <w:szCs w:val="22"/>
        </w:rPr>
        <w:tab/>
        <w:t xml:space="preserve">: </w:t>
      </w:r>
      <w:r w:rsidR="003F1AB5">
        <w:rPr>
          <w:rFonts w:ascii="Georgia" w:hAnsi="Georgia" w:cs="Arial"/>
          <w:sz w:val="22"/>
          <w:szCs w:val="22"/>
        </w:rPr>
        <w:t>Juzgado Quinto Civil del Circuito de Pereira y otros</w:t>
      </w:r>
    </w:p>
    <w:p w:rsidR="00A00766" w:rsidRPr="001E5B6B" w:rsidRDefault="00A00766" w:rsidP="00A00766">
      <w:pPr>
        <w:pStyle w:val="Textoindependiente"/>
        <w:spacing w:line="360" w:lineRule="auto"/>
        <w:ind w:left="1416"/>
        <w:rPr>
          <w:rFonts w:ascii="Georgia" w:hAnsi="Georgia" w:cs="Arial"/>
          <w:sz w:val="22"/>
        </w:rPr>
      </w:pPr>
      <w:r w:rsidRPr="001E5B6B">
        <w:rPr>
          <w:rFonts w:ascii="Georgia" w:hAnsi="Georgia" w:cs="Arial"/>
          <w:sz w:val="22"/>
        </w:rPr>
        <w:t>Radicación</w:t>
      </w:r>
      <w:r w:rsidRPr="001E5B6B">
        <w:rPr>
          <w:rFonts w:ascii="Georgia" w:hAnsi="Georgia" w:cs="Arial"/>
          <w:sz w:val="22"/>
        </w:rPr>
        <w:tab/>
      </w:r>
      <w:r w:rsidRPr="001E5B6B">
        <w:rPr>
          <w:rFonts w:ascii="Georgia" w:hAnsi="Georgia" w:cs="Arial"/>
          <w:sz w:val="22"/>
        </w:rPr>
        <w:tab/>
        <w:t xml:space="preserve">: </w:t>
      </w:r>
      <w:r w:rsidR="000335D6">
        <w:rPr>
          <w:rFonts w:ascii="Georgia" w:hAnsi="Georgia" w:cs="Arial"/>
          <w:sz w:val="22"/>
        </w:rPr>
        <w:t>2018-</w:t>
      </w:r>
      <w:r w:rsidR="003F1AB5">
        <w:rPr>
          <w:rFonts w:ascii="Georgia" w:hAnsi="Georgia" w:cs="Arial"/>
          <w:sz w:val="22"/>
        </w:rPr>
        <w:t>00144</w:t>
      </w:r>
      <w:r w:rsidR="000335D6">
        <w:rPr>
          <w:rFonts w:ascii="Georgia" w:hAnsi="Georgia" w:cs="Arial"/>
          <w:sz w:val="22"/>
        </w:rPr>
        <w:t>-00</w:t>
      </w:r>
      <w:r w:rsidR="003F1AB5">
        <w:rPr>
          <w:rFonts w:ascii="Georgia" w:hAnsi="Georgia" w:cs="Arial"/>
          <w:sz w:val="22"/>
        </w:rPr>
        <w:t xml:space="preserve"> (Interno No.144)</w:t>
      </w:r>
    </w:p>
    <w:p w:rsidR="000C4396" w:rsidRDefault="00970930" w:rsidP="008E5334">
      <w:pPr>
        <w:pStyle w:val="Textoindependiente"/>
        <w:spacing w:line="360" w:lineRule="auto"/>
        <w:rPr>
          <w:rFonts w:ascii="Georgia" w:hAnsi="Georgia" w:cs="Arial"/>
          <w:sz w:val="22"/>
          <w:szCs w:val="21"/>
        </w:rPr>
      </w:pPr>
      <w:r w:rsidRPr="001E5B6B">
        <w:rPr>
          <w:rFonts w:ascii="Georgia" w:hAnsi="Georgia" w:cs="Arial"/>
          <w:sz w:val="22"/>
          <w:szCs w:val="22"/>
        </w:rPr>
        <w:tab/>
      </w:r>
      <w:r w:rsidR="00D70A1B" w:rsidRPr="001E5B6B">
        <w:rPr>
          <w:rFonts w:ascii="Georgia" w:hAnsi="Georgia" w:cs="Arial"/>
          <w:sz w:val="22"/>
          <w:szCs w:val="22"/>
        </w:rPr>
        <w:tab/>
      </w:r>
      <w:r w:rsidR="00C82923" w:rsidRPr="001E5B6B">
        <w:rPr>
          <w:rFonts w:ascii="Georgia" w:hAnsi="Georgia" w:cs="Arial"/>
          <w:sz w:val="22"/>
          <w:szCs w:val="22"/>
        </w:rPr>
        <w:t>Tema</w:t>
      </w:r>
      <w:r w:rsidR="004736C3" w:rsidRPr="001E5B6B">
        <w:rPr>
          <w:rFonts w:ascii="Georgia" w:hAnsi="Georgia" w:cs="Arial"/>
          <w:sz w:val="22"/>
          <w:szCs w:val="22"/>
        </w:rPr>
        <w:t>s</w:t>
      </w:r>
      <w:r w:rsidR="00C82923" w:rsidRPr="001E5B6B">
        <w:rPr>
          <w:rFonts w:ascii="Georgia" w:hAnsi="Georgia" w:cs="Arial"/>
          <w:sz w:val="22"/>
          <w:szCs w:val="22"/>
        </w:rPr>
        <w:tab/>
      </w:r>
      <w:r w:rsidR="00C82923" w:rsidRPr="001E5B6B">
        <w:rPr>
          <w:rFonts w:ascii="Georgia" w:hAnsi="Georgia" w:cs="Arial"/>
          <w:sz w:val="22"/>
          <w:szCs w:val="22"/>
        </w:rPr>
        <w:tab/>
      </w:r>
      <w:r w:rsidR="00C82923" w:rsidRPr="001E5B6B">
        <w:rPr>
          <w:rFonts w:ascii="Georgia" w:hAnsi="Georgia" w:cs="Arial"/>
          <w:sz w:val="22"/>
          <w:szCs w:val="22"/>
        </w:rPr>
        <w:tab/>
        <w:t>:</w:t>
      </w:r>
      <w:r w:rsidR="008F34B8" w:rsidRPr="001E5B6B">
        <w:rPr>
          <w:rFonts w:ascii="Georgia" w:hAnsi="Georgia" w:cs="Arial"/>
          <w:sz w:val="22"/>
          <w:szCs w:val="22"/>
        </w:rPr>
        <w:t xml:space="preserve"> </w:t>
      </w:r>
      <w:r w:rsidR="003F1AB5">
        <w:rPr>
          <w:rFonts w:ascii="Georgia" w:hAnsi="Georgia" w:cs="Arial"/>
          <w:sz w:val="22"/>
          <w:szCs w:val="22"/>
        </w:rPr>
        <w:t xml:space="preserve">Defecto Procedimental </w:t>
      </w:r>
      <w:r w:rsidR="006C026D">
        <w:rPr>
          <w:rFonts w:ascii="Georgia" w:hAnsi="Georgia" w:cs="Arial"/>
          <w:sz w:val="22"/>
          <w:szCs w:val="22"/>
        </w:rPr>
        <w:t>–</w:t>
      </w:r>
      <w:r w:rsidR="003F1AB5">
        <w:rPr>
          <w:rFonts w:ascii="Georgia" w:hAnsi="Georgia" w:cs="Arial"/>
          <w:sz w:val="22"/>
          <w:szCs w:val="22"/>
        </w:rPr>
        <w:t xml:space="preserve"> </w:t>
      </w:r>
      <w:r w:rsidR="006C026D">
        <w:rPr>
          <w:rFonts w:ascii="Georgia" w:hAnsi="Georgia" w:cs="Arial"/>
          <w:sz w:val="22"/>
          <w:szCs w:val="22"/>
        </w:rPr>
        <w:t xml:space="preserve">Defecto material </w:t>
      </w:r>
    </w:p>
    <w:p w:rsidR="0099045D" w:rsidRPr="001E5B6B" w:rsidRDefault="000C4396" w:rsidP="008E5334">
      <w:pPr>
        <w:pStyle w:val="Textoindependiente"/>
        <w:spacing w:line="360" w:lineRule="auto"/>
        <w:rPr>
          <w:rFonts w:ascii="Georgia" w:hAnsi="Georgia"/>
          <w:sz w:val="22"/>
          <w:szCs w:val="22"/>
        </w:rPr>
      </w:pPr>
      <w:r>
        <w:rPr>
          <w:rFonts w:ascii="Georgia" w:hAnsi="Georgia" w:cs="Arial"/>
          <w:sz w:val="22"/>
          <w:szCs w:val="21"/>
        </w:rPr>
        <w:tab/>
      </w:r>
      <w:r>
        <w:rPr>
          <w:rFonts w:ascii="Georgia" w:hAnsi="Georgia" w:cs="Arial"/>
          <w:sz w:val="22"/>
          <w:szCs w:val="21"/>
        </w:rPr>
        <w:tab/>
      </w:r>
      <w:r w:rsidR="0099045D" w:rsidRPr="001E5B6B">
        <w:rPr>
          <w:rFonts w:ascii="Georgia" w:hAnsi="Georgia"/>
          <w:sz w:val="22"/>
          <w:szCs w:val="22"/>
        </w:rPr>
        <w:t>Magistrado Ponente</w:t>
      </w:r>
      <w:r w:rsidR="0099045D" w:rsidRPr="001E5B6B">
        <w:rPr>
          <w:rFonts w:ascii="Georgia" w:hAnsi="Georgia"/>
          <w:sz w:val="22"/>
          <w:szCs w:val="22"/>
        </w:rPr>
        <w:tab/>
        <w:t xml:space="preserve">: </w:t>
      </w:r>
      <w:proofErr w:type="spellStart"/>
      <w:r w:rsidR="0099045D" w:rsidRPr="001E5B6B">
        <w:rPr>
          <w:rFonts w:ascii="Georgia" w:hAnsi="Georgia"/>
          <w:smallCaps/>
          <w:sz w:val="22"/>
          <w:szCs w:val="22"/>
        </w:rPr>
        <w:t>Duberney</w:t>
      </w:r>
      <w:proofErr w:type="spellEnd"/>
      <w:r w:rsidR="0099045D" w:rsidRPr="001E5B6B">
        <w:rPr>
          <w:rFonts w:ascii="Georgia" w:hAnsi="Georgia"/>
          <w:smallCaps/>
          <w:sz w:val="22"/>
          <w:szCs w:val="22"/>
        </w:rPr>
        <w:t xml:space="preserve"> Grisales Herrera</w:t>
      </w:r>
    </w:p>
    <w:p w:rsidR="001E5C81" w:rsidRPr="001E5B6B" w:rsidRDefault="007E004A" w:rsidP="001E5C81">
      <w:pPr>
        <w:spacing w:line="360" w:lineRule="auto"/>
        <w:ind w:left="708" w:firstLine="708"/>
        <w:rPr>
          <w:rFonts w:ascii="Georgia" w:hAnsi="Georgia" w:cs="Arial"/>
          <w:b/>
          <w:bCs/>
          <w:sz w:val="22"/>
          <w:szCs w:val="22"/>
        </w:rPr>
      </w:pPr>
      <w:r w:rsidRPr="001E5B6B">
        <w:rPr>
          <w:rFonts w:ascii="Georgia" w:hAnsi="Georgia"/>
          <w:sz w:val="22"/>
          <w:szCs w:val="22"/>
        </w:rPr>
        <w:t>Acta número</w:t>
      </w:r>
      <w:r w:rsidRPr="001E5B6B">
        <w:rPr>
          <w:rFonts w:ascii="Georgia" w:hAnsi="Georgia"/>
          <w:sz w:val="22"/>
          <w:szCs w:val="22"/>
        </w:rPr>
        <w:tab/>
      </w:r>
      <w:r w:rsidR="005D510B" w:rsidRPr="001E5B6B">
        <w:rPr>
          <w:rFonts w:ascii="Georgia" w:hAnsi="Georgia"/>
          <w:sz w:val="22"/>
          <w:szCs w:val="22"/>
        </w:rPr>
        <w:tab/>
      </w:r>
      <w:r w:rsidR="0099045D" w:rsidRPr="001E5B6B">
        <w:rPr>
          <w:rFonts w:ascii="Georgia" w:hAnsi="Georgia"/>
          <w:sz w:val="22"/>
          <w:szCs w:val="22"/>
        </w:rPr>
        <w:t>:</w:t>
      </w:r>
      <w:r w:rsidR="00A92B3C" w:rsidRPr="001E5B6B">
        <w:rPr>
          <w:rFonts w:ascii="Georgia" w:hAnsi="Georgia"/>
          <w:sz w:val="22"/>
          <w:szCs w:val="22"/>
        </w:rPr>
        <w:t xml:space="preserve"> </w:t>
      </w:r>
      <w:r w:rsidR="007B3810">
        <w:rPr>
          <w:rFonts w:ascii="Georgia" w:hAnsi="Georgia"/>
          <w:sz w:val="22"/>
          <w:szCs w:val="22"/>
        </w:rPr>
        <w:t>125</w:t>
      </w:r>
      <w:r w:rsidR="000335D6">
        <w:rPr>
          <w:rFonts w:ascii="Georgia" w:hAnsi="Georgia"/>
          <w:sz w:val="22"/>
          <w:szCs w:val="22"/>
        </w:rPr>
        <w:t xml:space="preserve"> </w:t>
      </w:r>
      <w:r w:rsidR="001236E9">
        <w:rPr>
          <w:rFonts w:ascii="Georgia" w:hAnsi="Georgia"/>
          <w:sz w:val="22"/>
          <w:szCs w:val="22"/>
        </w:rPr>
        <w:t xml:space="preserve">del </w:t>
      </w:r>
      <w:r w:rsidR="007B3810">
        <w:rPr>
          <w:rFonts w:ascii="Georgia" w:hAnsi="Georgia"/>
          <w:sz w:val="22"/>
          <w:szCs w:val="22"/>
        </w:rPr>
        <w:t>24</w:t>
      </w:r>
      <w:r w:rsidR="002513D1">
        <w:rPr>
          <w:rFonts w:ascii="Georgia" w:hAnsi="Georgia"/>
          <w:sz w:val="22"/>
          <w:szCs w:val="22"/>
        </w:rPr>
        <w:t>-</w:t>
      </w:r>
      <w:r w:rsidR="003F1AB5">
        <w:rPr>
          <w:rFonts w:ascii="Georgia" w:hAnsi="Georgia"/>
          <w:sz w:val="22"/>
          <w:szCs w:val="22"/>
        </w:rPr>
        <w:t>04</w:t>
      </w:r>
      <w:r w:rsidR="002513D1">
        <w:rPr>
          <w:rFonts w:ascii="Georgia" w:hAnsi="Georgia"/>
          <w:sz w:val="22"/>
          <w:szCs w:val="22"/>
        </w:rPr>
        <w:t>-2018</w:t>
      </w:r>
    </w:p>
    <w:p w:rsidR="001E5C81" w:rsidRPr="00D1785C" w:rsidRDefault="001E5C81" w:rsidP="001E5C81">
      <w:pPr>
        <w:pBdr>
          <w:bottom w:val="double" w:sz="6" w:space="1" w:color="auto"/>
        </w:pBdr>
        <w:spacing w:line="360" w:lineRule="auto"/>
        <w:jc w:val="center"/>
        <w:rPr>
          <w:rFonts w:ascii="Georgia" w:hAnsi="Georgia" w:cs="Arial"/>
          <w:b/>
          <w:bCs/>
          <w:sz w:val="14"/>
          <w:szCs w:val="22"/>
        </w:rPr>
      </w:pPr>
    </w:p>
    <w:p w:rsidR="001E5C81" w:rsidRPr="001E5B6B" w:rsidRDefault="001E5C81" w:rsidP="001E5C81">
      <w:pPr>
        <w:spacing w:line="360" w:lineRule="auto"/>
        <w:jc w:val="center"/>
        <w:rPr>
          <w:rFonts w:ascii="Georgia" w:hAnsi="Georgia" w:cs="Arial"/>
          <w:b/>
          <w:bCs/>
          <w:sz w:val="22"/>
          <w:szCs w:val="22"/>
        </w:rPr>
      </w:pPr>
    </w:p>
    <w:p w:rsidR="001E5C81" w:rsidRPr="001E5B6B" w:rsidRDefault="001E5C81" w:rsidP="001E5C81">
      <w:pPr>
        <w:spacing w:line="360" w:lineRule="auto"/>
        <w:jc w:val="center"/>
        <w:rPr>
          <w:rFonts w:ascii="Georgia" w:hAnsi="Georgia" w:cs="Arial"/>
          <w:iCs/>
          <w:sz w:val="28"/>
          <w:szCs w:val="28"/>
          <w:lang w:val="es-CO"/>
        </w:rPr>
      </w:pPr>
      <w:r w:rsidRPr="001E5B6B">
        <w:rPr>
          <w:rFonts w:ascii="Georgia" w:hAnsi="Georgia" w:cs="Arial"/>
          <w:iCs/>
          <w:smallCaps/>
          <w:sz w:val="28"/>
          <w:szCs w:val="28"/>
          <w:lang w:val="es-CO"/>
        </w:rPr>
        <w:t xml:space="preserve">Pereira, R., </w:t>
      </w:r>
      <w:r w:rsidR="007B3810">
        <w:rPr>
          <w:rFonts w:ascii="Georgia" w:hAnsi="Georgia" w:cs="Arial"/>
          <w:iCs/>
          <w:smallCaps/>
          <w:sz w:val="28"/>
          <w:szCs w:val="28"/>
          <w:lang w:val="es-CO"/>
        </w:rPr>
        <w:t>veinticuatro</w:t>
      </w:r>
      <w:r w:rsidR="003F1AB5">
        <w:rPr>
          <w:rFonts w:ascii="Georgia" w:hAnsi="Georgia" w:cs="Arial"/>
          <w:iCs/>
          <w:smallCaps/>
          <w:sz w:val="28"/>
          <w:szCs w:val="28"/>
          <w:lang w:val="es-CO"/>
        </w:rPr>
        <w:t xml:space="preserve"> </w:t>
      </w:r>
      <w:r w:rsidRPr="001E5B6B">
        <w:rPr>
          <w:rFonts w:ascii="Georgia" w:hAnsi="Georgia" w:cs="Arial"/>
          <w:iCs/>
          <w:smallCaps/>
          <w:sz w:val="28"/>
          <w:szCs w:val="28"/>
          <w:lang w:val="es-CO"/>
        </w:rPr>
        <w:t>(</w:t>
      </w:r>
      <w:r w:rsidR="007B3810">
        <w:rPr>
          <w:rFonts w:ascii="Georgia" w:hAnsi="Georgia" w:cs="Arial"/>
          <w:iCs/>
          <w:smallCaps/>
          <w:sz w:val="28"/>
          <w:szCs w:val="28"/>
          <w:lang w:val="es-CO"/>
        </w:rPr>
        <w:t>24</w:t>
      </w:r>
      <w:r w:rsidR="000E7284" w:rsidRPr="001E5B6B">
        <w:rPr>
          <w:rFonts w:ascii="Georgia" w:hAnsi="Georgia" w:cs="Arial"/>
          <w:iCs/>
          <w:smallCaps/>
          <w:sz w:val="28"/>
          <w:szCs w:val="28"/>
          <w:lang w:val="es-CO"/>
        </w:rPr>
        <w:t>)</w:t>
      </w:r>
      <w:r w:rsidRPr="001E5B6B">
        <w:rPr>
          <w:rFonts w:ascii="Georgia" w:hAnsi="Georgia" w:cs="Arial"/>
          <w:iCs/>
          <w:smallCaps/>
          <w:sz w:val="28"/>
          <w:szCs w:val="28"/>
          <w:lang w:val="es-CO"/>
        </w:rPr>
        <w:t xml:space="preserve"> de</w:t>
      </w:r>
      <w:r w:rsidR="00370887" w:rsidRPr="001E5B6B">
        <w:rPr>
          <w:rFonts w:ascii="Georgia" w:hAnsi="Georgia" w:cs="Arial"/>
          <w:iCs/>
          <w:smallCaps/>
          <w:sz w:val="28"/>
          <w:szCs w:val="28"/>
          <w:lang w:val="es-CO"/>
        </w:rPr>
        <w:t xml:space="preserve"> </w:t>
      </w:r>
      <w:r w:rsidR="003F1AB5">
        <w:rPr>
          <w:rFonts w:ascii="Georgia" w:hAnsi="Georgia" w:cs="Arial"/>
          <w:iCs/>
          <w:smallCaps/>
          <w:sz w:val="28"/>
          <w:szCs w:val="28"/>
          <w:lang w:val="es-CO"/>
        </w:rPr>
        <w:t xml:space="preserve">abril </w:t>
      </w:r>
      <w:r w:rsidRPr="001E5B6B">
        <w:rPr>
          <w:rFonts w:ascii="Georgia" w:hAnsi="Georgia" w:cs="Arial"/>
          <w:iCs/>
          <w:smallCaps/>
          <w:sz w:val="28"/>
          <w:szCs w:val="28"/>
          <w:lang w:val="es-CO"/>
        </w:rPr>
        <w:t xml:space="preserve">de dos mil </w:t>
      </w:r>
      <w:r w:rsidR="002513D1">
        <w:rPr>
          <w:rFonts w:ascii="Georgia" w:hAnsi="Georgia" w:cs="Arial"/>
          <w:iCs/>
          <w:smallCaps/>
          <w:sz w:val="28"/>
          <w:szCs w:val="28"/>
          <w:lang w:val="es-CO"/>
        </w:rPr>
        <w:t xml:space="preserve">dieciocho </w:t>
      </w:r>
      <w:r w:rsidRPr="001E5B6B">
        <w:rPr>
          <w:rFonts w:ascii="Georgia" w:hAnsi="Georgia" w:cs="Arial"/>
          <w:iCs/>
          <w:smallCaps/>
          <w:sz w:val="28"/>
          <w:szCs w:val="28"/>
          <w:lang w:val="es-CO"/>
        </w:rPr>
        <w:t>(</w:t>
      </w:r>
      <w:r w:rsidR="003B216F">
        <w:rPr>
          <w:rFonts w:ascii="Georgia" w:hAnsi="Georgia" w:cs="Arial"/>
          <w:iCs/>
          <w:smallCaps/>
          <w:sz w:val="28"/>
          <w:szCs w:val="28"/>
          <w:lang w:val="es-CO"/>
        </w:rPr>
        <w:t>2018</w:t>
      </w:r>
      <w:r w:rsidRPr="001E5B6B">
        <w:rPr>
          <w:rFonts w:ascii="Georgia" w:hAnsi="Georgia" w:cs="Arial"/>
          <w:iCs/>
          <w:smallCaps/>
          <w:sz w:val="28"/>
          <w:szCs w:val="28"/>
          <w:lang w:val="es-CO"/>
        </w:rPr>
        <w:t>)</w:t>
      </w:r>
      <w:r w:rsidRPr="001E5B6B">
        <w:rPr>
          <w:rFonts w:ascii="Georgia" w:hAnsi="Georgia" w:cs="Arial"/>
          <w:iCs/>
          <w:sz w:val="28"/>
          <w:szCs w:val="28"/>
          <w:lang w:val="es-CO"/>
        </w:rPr>
        <w:t>.</w:t>
      </w:r>
    </w:p>
    <w:p w:rsidR="000147A2" w:rsidRPr="009404D7" w:rsidRDefault="000147A2" w:rsidP="001E5C81">
      <w:pPr>
        <w:spacing w:line="360" w:lineRule="auto"/>
        <w:ind w:left="708" w:firstLine="708"/>
        <w:rPr>
          <w:rFonts w:ascii="Georgia" w:hAnsi="Georgia" w:cs="Arial"/>
          <w:b/>
          <w:bCs/>
          <w:sz w:val="20"/>
          <w:lang w:val="es-CO"/>
        </w:rPr>
      </w:pPr>
    </w:p>
    <w:p w:rsidR="00DB41DC" w:rsidRPr="001E5B6B" w:rsidRDefault="00C57632" w:rsidP="00DB41DC">
      <w:pPr>
        <w:pStyle w:val="Textoindependiente"/>
        <w:numPr>
          <w:ilvl w:val="0"/>
          <w:numId w:val="1"/>
        </w:numPr>
        <w:spacing w:line="360" w:lineRule="auto"/>
        <w:rPr>
          <w:rFonts w:ascii="Georgia" w:hAnsi="Georgia"/>
          <w:smallCaps/>
          <w:sz w:val="28"/>
          <w:szCs w:val="24"/>
        </w:rPr>
      </w:pPr>
      <w:r w:rsidRPr="001E5B6B">
        <w:rPr>
          <w:rFonts w:ascii="Georgia" w:hAnsi="Georgia"/>
          <w:smallCaps/>
          <w:sz w:val="28"/>
          <w:szCs w:val="24"/>
        </w:rPr>
        <w:t>El asunto por decidir</w:t>
      </w:r>
    </w:p>
    <w:p w:rsidR="00DB41DC" w:rsidRPr="009404D7" w:rsidRDefault="00DB41DC" w:rsidP="00DB41DC">
      <w:pPr>
        <w:pStyle w:val="Textoindependiente"/>
        <w:spacing w:line="360" w:lineRule="auto"/>
        <w:rPr>
          <w:rFonts w:ascii="Georgia" w:hAnsi="Georgia"/>
          <w:sz w:val="20"/>
          <w:szCs w:val="24"/>
        </w:rPr>
      </w:pPr>
    </w:p>
    <w:p w:rsidR="00DB41DC" w:rsidRPr="001E5B6B" w:rsidRDefault="00EF2286" w:rsidP="00DB41DC">
      <w:pPr>
        <w:pStyle w:val="Textoindependiente"/>
        <w:spacing w:line="360" w:lineRule="auto"/>
        <w:rPr>
          <w:rFonts w:ascii="Georgia" w:hAnsi="Georgia"/>
          <w:szCs w:val="24"/>
        </w:rPr>
      </w:pPr>
      <w:r w:rsidRPr="001E5B6B">
        <w:rPr>
          <w:rFonts w:ascii="Georgia" w:hAnsi="Georgia"/>
          <w:szCs w:val="24"/>
        </w:rPr>
        <w:t>La acción constitucional de la referencia, adelantadas las debidas actuaciones con el trámite preferente y sumario, sin que se evidencien causales de nulidad que la invaliden</w:t>
      </w:r>
      <w:r w:rsidR="00DB41DC" w:rsidRPr="001E5B6B">
        <w:rPr>
          <w:rFonts w:ascii="Georgia" w:hAnsi="Georgia"/>
          <w:szCs w:val="24"/>
        </w:rPr>
        <w:t>.</w:t>
      </w:r>
    </w:p>
    <w:p w:rsidR="00DB41DC" w:rsidRPr="001E5B6B" w:rsidRDefault="00DB41DC" w:rsidP="00DB41DC">
      <w:pPr>
        <w:pStyle w:val="Textoindependiente"/>
        <w:spacing w:line="360" w:lineRule="auto"/>
        <w:rPr>
          <w:rFonts w:ascii="Georgia" w:hAnsi="Georgia"/>
          <w:sz w:val="20"/>
          <w:szCs w:val="24"/>
        </w:rPr>
      </w:pPr>
    </w:p>
    <w:p w:rsidR="00DB41DC" w:rsidRPr="001E5B6B" w:rsidRDefault="00C57632" w:rsidP="00DB41DC">
      <w:pPr>
        <w:pStyle w:val="Textoindependiente"/>
        <w:numPr>
          <w:ilvl w:val="0"/>
          <w:numId w:val="1"/>
        </w:numPr>
        <w:spacing w:line="360" w:lineRule="auto"/>
        <w:rPr>
          <w:rFonts w:ascii="Georgia" w:hAnsi="Georgia"/>
          <w:smallCaps/>
          <w:szCs w:val="24"/>
        </w:rPr>
      </w:pPr>
      <w:r w:rsidRPr="001E5B6B">
        <w:rPr>
          <w:rFonts w:ascii="Georgia" w:hAnsi="Georgia"/>
          <w:smallCaps/>
          <w:sz w:val="28"/>
          <w:szCs w:val="24"/>
        </w:rPr>
        <w:t xml:space="preserve">La síntesis </w:t>
      </w:r>
      <w:r w:rsidR="000A7B71" w:rsidRPr="001E5B6B">
        <w:rPr>
          <w:rFonts w:ascii="Georgia" w:hAnsi="Georgia"/>
          <w:smallCaps/>
          <w:sz w:val="28"/>
          <w:szCs w:val="24"/>
        </w:rPr>
        <w:t>fáctica</w:t>
      </w:r>
      <w:r w:rsidRPr="001E5B6B">
        <w:rPr>
          <w:rFonts w:ascii="Georgia" w:hAnsi="Georgia"/>
          <w:smallCaps/>
          <w:sz w:val="28"/>
          <w:szCs w:val="24"/>
        </w:rPr>
        <w:t xml:space="preserve"> </w:t>
      </w:r>
    </w:p>
    <w:p w:rsidR="00DB41DC" w:rsidRPr="001E5B6B" w:rsidRDefault="00DB41DC" w:rsidP="00DB41DC">
      <w:pPr>
        <w:pStyle w:val="Textoindependiente"/>
        <w:spacing w:line="360" w:lineRule="auto"/>
        <w:rPr>
          <w:rFonts w:ascii="Georgia" w:hAnsi="Georgia" w:cs="Arial"/>
          <w:sz w:val="20"/>
          <w:szCs w:val="24"/>
        </w:rPr>
      </w:pPr>
    </w:p>
    <w:p w:rsidR="004C7F78" w:rsidRDefault="004C7F78" w:rsidP="00DB41DC">
      <w:pPr>
        <w:spacing w:line="360" w:lineRule="auto"/>
        <w:jc w:val="both"/>
        <w:rPr>
          <w:rFonts w:ascii="Georgia" w:hAnsi="Georgia" w:cs="Arial"/>
        </w:rPr>
      </w:pPr>
      <w:r>
        <w:rPr>
          <w:rFonts w:ascii="Georgia" w:hAnsi="Georgia" w:cs="Arial"/>
        </w:rPr>
        <w:t xml:space="preserve">Relataron los accionantes que </w:t>
      </w:r>
      <w:r w:rsidR="003F1AB5">
        <w:rPr>
          <w:rFonts w:ascii="Georgia" w:hAnsi="Georgia" w:cs="Arial"/>
        </w:rPr>
        <w:t>en el proceso de liquidación de la Corporación Social, Deportiva y Cultural de Pereira “</w:t>
      </w:r>
      <w:proofErr w:type="spellStart"/>
      <w:r w:rsidR="003F1AB5">
        <w:rPr>
          <w:rFonts w:ascii="Georgia" w:hAnsi="Georgia" w:cs="Arial"/>
        </w:rPr>
        <w:t>Corpereira</w:t>
      </w:r>
      <w:proofErr w:type="spellEnd"/>
      <w:r w:rsidR="003F1AB5">
        <w:rPr>
          <w:rFonts w:ascii="Georgia" w:hAnsi="Georgia" w:cs="Arial"/>
        </w:rPr>
        <w:t xml:space="preserve">” presentaron una solicitud de reorganización empresarial de conformidad con la Ley 1116, </w:t>
      </w:r>
      <w:proofErr w:type="spellStart"/>
      <w:r w:rsidR="003F1AB5">
        <w:rPr>
          <w:rFonts w:ascii="Georgia" w:hAnsi="Georgia" w:cs="Arial"/>
        </w:rPr>
        <w:t>mas</w:t>
      </w:r>
      <w:proofErr w:type="spellEnd"/>
      <w:r w:rsidR="003F1AB5">
        <w:rPr>
          <w:rFonts w:ascii="Georgia" w:hAnsi="Georgia" w:cs="Arial"/>
        </w:rPr>
        <w:t xml:space="preserve"> el juzgado accionado en audiencia del 02-04-2018 </w:t>
      </w:r>
      <w:r>
        <w:rPr>
          <w:rFonts w:ascii="Georgia" w:hAnsi="Georgia" w:cs="Arial"/>
        </w:rPr>
        <w:t xml:space="preserve">la </w:t>
      </w:r>
      <w:r w:rsidR="003F1AB5">
        <w:rPr>
          <w:rFonts w:ascii="Georgia" w:hAnsi="Georgia" w:cs="Arial"/>
        </w:rPr>
        <w:t>negó</w:t>
      </w:r>
      <w:r>
        <w:rPr>
          <w:rFonts w:ascii="Georgia" w:hAnsi="Georgia" w:cs="Arial"/>
        </w:rPr>
        <w:t xml:space="preserve"> </w:t>
      </w:r>
      <w:r w:rsidR="003F1AB5">
        <w:rPr>
          <w:rFonts w:ascii="Georgia" w:hAnsi="Georgia" w:cs="Arial"/>
        </w:rPr>
        <w:t xml:space="preserve">con fundamento en </w:t>
      </w:r>
      <w:r>
        <w:rPr>
          <w:rFonts w:ascii="Georgia" w:hAnsi="Georgia" w:cs="Arial"/>
        </w:rPr>
        <w:t xml:space="preserve">(i) </w:t>
      </w:r>
      <w:r w:rsidR="003F1AB5">
        <w:rPr>
          <w:rFonts w:ascii="Georgia" w:hAnsi="Georgia" w:cs="Arial"/>
        </w:rPr>
        <w:t>un conteo de términos errado</w:t>
      </w:r>
      <w:r>
        <w:rPr>
          <w:rFonts w:ascii="Georgia" w:hAnsi="Georgia" w:cs="Arial"/>
        </w:rPr>
        <w:t xml:space="preserve">, puesto que incluyó dentro del plazo para corregir la solicitud, el lapso comprendido entre el 08-11-2017 y el 14-12-2017, esto es, desde el cierre del Juzgado Quinto Civil del Circuito de Pereira hasta la ejecutoria del auto con el que avocó conocimiento; </w:t>
      </w:r>
      <w:r w:rsidR="006E2AC5">
        <w:rPr>
          <w:rFonts w:ascii="Georgia" w:hAnsi="Georgia" w:cs="Arial"/>
        </w:rPr>
        <w:t xml:space="preserve">y, </w:t>
      </w:r>
      <w:r>
        <w:rPr>
          <w:rFonts w:ascii="Georgia" w:hAnsi="Georgia" w:cs="Arial"/>
        </w:rPr>
        <w:t xml:space="preserve">(ii) un conflicto de competencia resuelto por el </w:t>
      </w:r>
      <w:r w:rsidR="005444B1">
        <w:rPr>
          <w:rFonts w:ascii="Georgia" w:hAnsi="Georgia" w:cs="Arial"/>
        </w:rPr>
        <w:t>CSJ, sin valorar ninguna prueba</w:t>
      </w:r>
      <w:r>
        <w:rPr>
          <w:rFonts w:ascii="Georgia" w:hAnsi="Georgia" w:cs="Arial"/>
        </w:rPr>
        <w:t>; además, (iii) dejó de aplicar el parágrafo 4º del artículo 9º, Ley 1445</w:t>
      </w:r>
      <w:r w:rsidR="006E2AC5">
        <w:rPr>
          <w:rFonts w:ascii="Georgia" w:hAnsi="Georgia" w:cs="Arial"/>
        </w:rPr>
        <w:t xml:space="preserve"> (Folios 1 a 11, este cuaderno)</w:t>
      </w:r>
      <w:r>
        <w:rPr>
          <w:rFonts w:ascii="Georgia" w:hAnsi="Georgia" w:cs="Arial"/>
        </w:rPr>
        <w:t xml:space="preserve">. </w:t>
      </w:r>
    </w:p>
    <w:p w:rsidR="00D77692" w:rsidRDefault="00D77692" w:rsidP="00DB41DC">
      <w:pPr>
        <w:spacing w:line="360" w:lineRule="auto"/>
        <w:jc w:val="both"/>
        <w:rPr>
          <w:rFonts w:ascii="Georgia" w:hAnsi="Georgia" w:cs="Arial"/>
          <w:lang w:val="es-CO"/>
        </w:rPr>
      </w:pPr>
    </w:p>
    <w:p w:rsidR="0099045D" w:rsidRPr="001E5B6B" w:rsidRDefault="00C57632" w:rsidP="0099045D">
      <w:pPr>
        <w:pStyle w:val="Textoindependiente"/>
        <w:numPr>
          <w:ilvl w:val="0"/>
          <w:numId w:val="1"/>
        </w:numPr>
        <w:spacing w:line="360" w:lineRule="auto"/>
        <w:rPr>
          <w:rFonts w:ascii="Georgia" w:hAnsi="Georgia"/>
          <w:smallCaps/>
          <w:sz w:val="28"/>
          <w:szCs w:val="24"/>
        </w:rPr>
      </w:pPr>
      <w:r w:rsidRPr="001E5B6B">
        <w:rPr>
          <w:rFonts w:ascii="Georgia" w:hAnsi="Georgia"/>
          <w:smallCaps/>
          <w:sz w:val="28"/>
          <w:szCs w:val="24"/>
        </w:rPr>
        <w:t>Los derechos invocados</w:t>
      </w:r>
    </w:p>
    <w:p w:rsidR="00800EF6" w:rsidRPr="001E5B6B"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sz w:val="20"/>
          <w:lang w:val="es-ES_tradnl"/>
        </w:rPr>
      </w:pPr>
    </w:p>
    <w:p w:rsidR="002F2C09" w:rsidRPr="001E5B6B" w:rsidRDefault="00AC2785"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1E5B6B">
        <w:rPr>
          <w:rFonts w:ascii="Georgia" w:hAnsi="Georgia" w:cs="Arial"/>
          <w:spacing w:val="-3"/>
          <w:lang w:val="es-ES_tradnl"/>
        </w:rPr>
        <w:t>L</w:t>
      </w:r>
      <w:r w:rsidR="004A4E9F" w:rsidRPr="001E5B6B">
        <w:rPr>
          <w:rFonts w:ascii="Georgia" w:hAnsi="Georgia" w:cs="Arial"/>
          <w:spacing w:val="-3"/>
          <w:lang w:val="es-ES_tradnl"/>
        </w:rPr>
        <w:t xml:space="preserve">os derechos </w:t>
      </w:r>
      <w:r w:rsidR="005206D2" w:rsidRPr="001E5B6B">
        <w:rPr>
          <w:rFonts w:ascii="Georgia" w:hAnsi="Georgia" w:cs="Arial"/>
          <w:spacing w:val="-3"/>
          <w:lang w:val="es-ES_tradnl"/>
        </w:rPr>
        <w:t xml:space="preserve">al debido proceso y </w:t>
      </w:r>
      <w:r w:rsidR="006E2AC5">
        <w:rPr>
          <w:rFonts w:ascii="Georgia" w:hAnsi="Georgia" w:cs="Arial"/>
          <w:spacing w:val="-3"/>
          <w:lang w:val="es-ES_tradnl"/>
        </w:rPr>
        <w:t xml:space="preserve">defensa </w:t>
      </w:r>
      <w:r w:rsidR="004A4E9F" w:rsidRPr="001E5B6B">
        <w:rPr>
          <w:rFonts w:ascii="Georgia" w:hAnsi="Georgia" w:cs="Arial"/>
          <w:spacing w:val="-3"/>
          <w:lang w:val="es-ES_tradnl"/>
        </w:rPr>
        <w:t xml:space="preserve">(Folio </w:t>
      </w:r>
      <w:r w:rsidR="00540F2D">
        <w:rPr>
          <w:rFonts w:ascii="Georgia" w:hAnsi="Georgia" w:cs="Arial"/>
          <w:spacing w:val="-3"/>
          <w:lang w:val="es-ES_tradnl"/>
        </w:rPr>
        <w:t>1</w:t>
      </w:r>
      <w:r w:rsidR="000E7284" w:rsidRPr="001E5B6B">
        <w:rPr>
          <w:rFonts w:ascii="Georgia" w:hAnsi="Georgia" w:cs="Arial"/>
          <w:spacing w:val="-3"/>
          <w:lang w:val="es-ES_tradnl"/>
        </w:rPr>
        <w:t xml:space="preserve">, </w:t>
      </w:r>
      <w:r w:rsidR="004A4E9F" w:rsidRPr="001E5B6B">
        <w:rPr>
          <w:rFonts w:ascii="Georgia" w:hAnsi="Georgia" w:cs="Arial"/>
          <w:spacing w:val="-3"/>
          <w:lang w:val="es-ES_tradnl"/>
        </w:rPr>
        <w:t>este cuaderno)</w:t>
      </w:r>
      <w:r w:rsidR="002F2C09" w:rsidRPr="001E5B6B">
        <w:rPr>
          <w:rFonts w:ascii="Georgia" w:hAnsi="Georgia" w:cs="Arial"/>
          <w:spacing w:val="-3"/>
          <w:lang w:val="es-ES_tradnl"/>
        </w:rPr>
        <w:t xml:space="preserve">. </w:t>
      </w:r>
    </w:p>
    <w:p w:rsidR="003705F3" w:rsidRPr="007B3810" w:rsidRDefault="003705F3"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sz w:val="20"/>
          <w:lang w:val="es-ES_tradnl"/>
        </w:rPr>
      </w:pPr>
    </w:p>
    <w:p w:rsidR="0099045D" w:rsidRPr="001E5B6B" w:rsidRDefault="00C57632" w:rsidP="0099045D">
      <w:pPr>
        <w:pStyle w:val="Textoindependiente"/>
        <w:numPr>
          <w:ilvl w:val="0"/>
          <w:numId w:val="1"/>
        </w:numPr>
        <w:spacing w:line="360" w:lineRule="auto"/>
        <w:rPr>
          <w:rFonts w:ascii="Georgia" w:hAnsi="Georgia"/>
          <w:smallCaps/>
          <w:sz w:val="28"/>
          <w:szCs w:val="24"/>
        </w:rPr>
      </w:pPr>
      <w:r w:rsidRPr="001E5B6B">
        <w:rPr>
          <w:rFonts w:ascii="Georgia" w:hAnsi="Georgia"/>
          <w:smallCaps/>
          <w:sz w:val="28"/>
          <w:szCs w:val="24"/>
        </w:rPr>
        <w:t>La petición de protección</w:t>
      </w:r>
    </w:p>
    <w:p w:rsidR="00CD73B4" w:rsidRPr="001E5B6B" w:rsidRDefault="00CD73B4" w:rsidP="00CD73B4">
      <w:pPr>
        <w:pStyle w:val="Textoindependiente"/>
        <w:spacing w:line="360" w:lineRule="auto"/>
        <w:ind w:left="360"/>
        <w:rPr>
          <w:rFonts w:ascii="Georgia" w:hAnsi="Georgia"/>
          <w:sz w:val="20"/>
          <w:szCs w:val="24"/>
        </w:rPr>
      </w:pPr>
    </w:p>
    <w:p w:rsidR="007B3810" w:rsidRDefault="006A5340" w:rsidP="006A5340">
      <w:pPr>
        <w:spacing w:line="360" w:lineRule="auto"/>
        <w:jc w:val="both"/>
        <w:rPr>
          <w:rFonts w:ascii="Georgia" w:hAnsi="Georgia" w:cs="Arial"/>
        </w:rPr>
      </w:pPr>
      <w:r w:rsidRPr="001E5B6B">
        <w:rPr>
          <w:rFonts w:ascii="Georgia" w:hAnsi="Georgia" w:cs="Arial"/>
        </w:rPr>
        <w:t>Se pretende que</w:t>
      </w:r>
      <w:r w:rsidR="005206D2" w:rsidRPr="001E5B6B">
        <w:rPr>
          <w:rFonts w:ascii="Georgia" w:hAnsi="Georgia" w:cs="Arial"/>
        </w:rPr>
        <w:t xml:space="preserve"> </w:t>
      </w:r>
      <w:r w:rsidR="00E1755D">
        <w:rPr>
          <w:rFonts w:ascii="Georgia" w:hAnsi="Georgia" w:cs="Arial"/>
        </w:rPr>
        <w:t>tutelen los derechos invocados, y en consecuencia</w:t>
      </w:r>
      <w:r w:rsidR="006E2AC5">
        <w:rPr>
          <w:rFonts w:ascii="Georgia" w:hAnsi="Georgia" w:cs="Arial"/>
        </w:rPr>
        <w:t>,</w:t>
      </w:r>
      <w:r w:rsidR="00E1755D">
        <w:rPr>
          <w:rFonts w:ascii="Georgia" w:hAnsi="Georgia" w:cs="Arial"/>
        </w:rPr>
        <w:t xml:space="preserve"> </w:t>
      </w:r>
      <w:r w:rsidR="005206D2" w:rsidRPr="001E5B6B">
        <w:rPr>
          <w:rFonts w:ascii="Georgia" w:hAnsi="Georgia" w:cs="Arial"/>
        </w:rPr>
        <w:t>s</w:t>
      </w:r>
      <w:r w:rsidRPr="001E5B6B">
        <w:rPr>
          <w:rFonts w:ascii="Georgia" w:hAnsi="Georgia" w:cs="Arial"/>
        </w:rPr>
        <w:t xml:space="preserve">e ordene </w:t>
      </w:r>
      <w:r w:rsidR="006E2AC5">
        <w:rPr>
          <w:rFonts w:ascii="Georgia" w:hAnsi="Georgia" w:cs="Arial"/>
        </w:rPr>
        <w:t xml:space="preserve">a la </w:t>
      </w:r>
      <w:r w:rsidR="006E2AC5" w:rsidRPr="006E2AC5">
        <w:rPr>
          <w:rFonts w:ascii="Georgia" w:hAnsi="Georgia" w:cs="Arial"/>
          <w:i/>
        </w:rPr>
        <w:t>a quo</w:t>
      </w:r>
      <w:r w:rsidR="006E2AC5">
        <w:rPr>
          <w:rFonts w:ascii="Georgia" w:hAnsi="Georgia" w:cs="Arial"/>
        </w:rPr>
        <w:t xml:space="preserve"> </w:t>
      </w:r>
    </w:p>
    <w:p w:rsidR="006A5340" w:rsidRPr="001E5B6B" w:rsidRDefault="006E2AC5" w:rsidP="006A5340">
      <w:pPr>
        <w:spacing w:line="360" w:lineRule="auto"/>
        <w:jc w:val="both"/>
        <w:rPr>
          <w:rFonts w:ascii="Georgia" w:hAnsi="Georgia" w:cs="Arial"/>
        </w:rPr>
      </w:pPr>
      <w:r>
        <w:rPr>
          <w:rFonts w:ascii="Georgia" w:hAnsi="Georgia" w:cs="Arial"/>
        </w:rPr>
        <w:t xml:space="preserve">accionada (i) Revocar el fallo proferido y (ii) Confirmar el acuerdo de reorganización de conformidad con el artículo 35, Ley 1116; asimismo, (iii) Informar a la </w:t>
      </w:r>
      <w:proofErr w:type="spellStart"/>
      <w:r>
        <w:rPr>
          <w:rFonts w:ascii="Georgia" w:hAnsi="Georgia" w:cs="Arial"/>
        </w:rPr>
        <w:t>Dimayor</w:t>
      </w:r>
      <w:proofErr w:type="spellEnd"/>
      <w:r>
        <w:rPr>
          <w:rFonts w:ascii="Georgia" w:hAnsi="Georgia" w:cs="Arial"/>
        </w:rPr>
        <w:t xml:space="preserve"> sobre la existencia de este trámite constitucional</w:t>
      </w:r>
      <w:r w:rsidR="00E1755D">
        <w:rPr>
          <w:rFonts w:ascii="Georgia" w:hAnsi="Georgia" w:cs="Arial"/>
        </w:rPr>
        <w:t xml:space="preserve"> </w:t>
      </w:r>
      <w:r w:rsidR="00540F2D">
        <w:rPr>
          <w:rFonts w:ascii="Georgia" w:hAnsi="Georgia" w:cs="Arial"/>
        </w:rPr>
        <w:t>(Folio</w:t>
      </w:r>
      <w:r>
        <w:rPr>
          <w:rFonts w:ascii="Georgia" w:hAnsi="Georgia" w:cs="Arial"/>
        </w:rPr>
        <w:t>s 9 y 10</w:t>
      </w:r>
      <w:r w:rsidR="006A5340" w:rsidRPr="001E5B6B">
        <w:rPr>
          <w:rFonts w:ascii="Georgia" w:hAnsi="Georgia" w:cs="Arial"/>
        </w:rPr>
        <w:t>, este cuaderno).</w:t>
      </w:r>
    </w:p>
    <w:p w:rsidR="006A5340" w:rsidRPr="009404D7" w:rsidRDefault="006A5340" w:rsidP="006A5340">
      <w:pPr>
        <w:spacing w:line="360" w:lineRule="auto"/>
        <w:jc w:val="both"/>
        <w:rPr>
          <w:rFonts w:ascii="Georgia" w:hAnsi="Georgia" w:cs="Arial"/>
          <w:sz w:val="20"/>
        </w:rPr>
      </w:pPr>
    </w:p>
    <w:p w:rsidR="0099045D" w:rsidRDefault="001F31B4" w:rsidP="00101AE0">
      <w:pPr>
        <w:pStyle w:val="Sinespaciado"/>
        <w:numPr>
          <w:ilvl w:val="0"/>
          <w:numId w:val="1"/>
        </w:numPr>
        <w:spacing w:line="360" w:lineRule="auto"/>
        <w:jc w:val="both"/>
        <w:rPr>
          <w:rFonts w:ascii="Georgia" w:hAnsi="Georgia"/>
          <w:smallCaps/>
          <w:sz w:val="28"/>
          <w:szCs w:val="24"/>
        </w:rPr>
      </w:pPr>
      <w:r w:rsidRPr="001E5B6B">
        <w:rPr>
          <w:rFonts w:ascii="Georgia" w:hAnsi="Georgia"/>
          <w:smallCaps/>
          <w:sz w:val="28"/>
          <w:szCs w:val="24"/>
        </w:rPr>
        <w:t xml:space="preserve">El resumen </w:t>
      </w:r>
      <w:r w:rsidR="00C57632" w:rsidRPr="001E5B6B">
        <w:rPr>
          <w:rFonts w:ascii="Georgia" w:hAnsi="Georgia"/>
          <w:smallCaps/>
          <w:sz w:val="28"/>
          <w:szCs w:val="24"/>
        </w:rPr>
        <w:t>de la crónica procesal</w:t>
      </w:r>
    </w:p>
    <w:p w:rsidR="001E5B6B" w:rsidRPr="009404D7" w:rsidRDefault="001E5B6B" w:rsidP="001E5B6B">
      <w:pPr>
        <w:pStyle w:val="Sinespaciado"/>
        <w:spacing w:line="360" w:lineRule="auto"/>
        <w:ind w:left="360"/>
        <w:jc w:val="both"/>
        <w:rPr>
          <w:rFonts w:ascii="Georgia" w:hAnsi="Georgia"/>
          <w:smallCaps/>
          <w:sz w:val="20"/>
          <w:szCs w:val="24"/>
        </w:rPr>
      </w:pPr>
    </w:p>
    <w:p w:rsidR="00821AB2" w:rsidRDefault="006E2AC5" w:rsidP="008E6CF4">
      <w:pPr>
        <w:spacing w:line="360" w:lineRule="auto"/>
        <w:jc w:val="both"/>
        <w:rPr>
          <w:rFonts w:ascii="Georgia" w:hAnsi="Georgia"/>
        </w:rPr>
      </w:pPr>
      <w:r>
        <w:rPr>
          <w:rFonts w:ascii="Georgia" w:hAnsi="Georgia"/>
        </w:rPr>
        <w:t>En reparto ordinario del 10-04-2018 se asignó a este Despacho</w:t>
      </w:r>
      <w:r>
        <w:rPr>
          <w:rFonts w:ascii="Georgia" w:hAnsi="Georgia" w:cs="Arial"/>
          <w:color w:val="000000"/>
        </w:rPr>
        <w:t xml:space="preserve">, </w:t>
      </w:r>
      <w:r w:rsidR="004B4273">
        <w:rPr>
          <w:rFonts w:ascii="Georgia" w:hAnsi="Georgia"/>
        </w:rPr>
        <w:t xml:space="preserve">con proveído </w:t>
      </w:r>
      <w:r>
        <w:rPr>
          <w:rFonts w:ascii="Georgia" w:hAnsi="Georgia"/>
        </w:rPr>
        <w:t>de ese mismo día</w:t>
      </w:r>
      <w:r w:rsidR="007B3810">
        <w:rPr>
          <w:rFonts w:ascii="Georgia" w:hAnsi="Georgia"/>
        </w:rPr>
        <w:t xml:space="preserve"> fue admitida</w:t>
      </w:r>
      <w:r w:rsidR="008E6CF4" w:rsidRPr="001E5B6B">
        <w:rPr>
          <w:rFonts w:ascii="Georgia" w:hAnsi="Georgia"/>
        </w:rPr>
        <w:t xml:space="preserve">, entre otros ordenamientos </w:t>
      </w:r>
      <w:r w:rsidR="00396206" w:rsidRPr="001E5B6B">
        <w:rPr>
          <w:rFonts w:ascii="Georgia" w:hAnsi="Georgia"/>
        </w:rPr>
        <w:t>(Folio</w:t>
      </w:r>
      <w:r>
        <w:rPr>
          <w:rFonts w:ascii="Georgia" w:hAnsi="Georgia"/>
        </w:rPr>
        <w:t xml:space="preserve"> 18</w:t>
      </w:r>
      <w:r w:rsidR="008E50E4" w:rsidRPr="001E5B6B">
        <w:rPr>
          <w:rFonts w:ascii="Georgia" w:hAnsi="Georgia"/>
        </w:rPr>
        <w:t xml:space="preserve">, </w:t>
      </w:r>
      <w:r w:rsidR="00B1245A" w:rsidRPr="001E5B6B">
        <w:rPr>
          <w:rFonts w:ascii="Georgia" w:hAnsi="Georgia"/>
        </w:rPr>
        <w:t>ibídem</w:t>
      </w:r>
      <w:r w:rsidR="008E50E4" w:rsidRPr="001E5B6B">
        <w:rPr>
          <w:rFonts w:ascii="Georgia" w:hAnsi="Georgia"/>
        </w:rPr>
        <w:t xml:space="preserve">). </w:t>
      </w:r>
      <w:r w:rsidR="008E6CF4" w:rsidRPr="001E5B6B">
        <w:rPr>
          <w:rFonts w:ascii="Georgia" w:hAnsi="Georgia"/>
        </w:rPr>
        <w:t>Fueron debidamente enterados l</w:t>
      </w:r>
      <w:r w:rsidR="00F578D6">
        <w:rPr>
          <w:rFonts w:ascii="Georgia" w:hAnsi="Georgia"/>
        </w:rPr>
        <w:t xml:space="preserve">os extremos </w:t>
      </w:r>
      <w:r w:rsidR="00540F2D">
        <w:rPr>
          <w:rFonts w:ascii="Georgia" w:hAnsi="Georgia"/>
        </w:rPr>
        <w:t xml:space="preserve">de la acción (Folios </w:t>
      </w:r>
      <w:r>
        <w:rPr>
          <w:rFonts w:ascii="Georgia" w:hAnsi="Georgia"/>
        </w:rPr>
        <w:t>19 a 22 y 37</w:t>
      </w:r>
      <w:r w:rsidR="008E6CF4" w:rsidRPr="001E5B6B">
        <w:rPr>
          <w:rFonts w:ascii="Georgia" w:hAnsi="Georgia"/>
        </w:rPr>
        <w:t xml:space="preserve">, ibídem). </w:t>
      </w:r>
      <w:r w:rsidR="00821AB2">
        <w:rPr>
          <w:rFonts w:ascii="Georgia" w:hAnsi="Georgia"/>
        </w:rPr>
        <w:t xml:space="preserve">El 16-04-2018 se efectúo la inspección judicial (Folio 34, ib.). </w:t>
      </w:r>
    </w:p>
    <w:p w:rsidR="00821AB2" w:rsidRPr="00821AB2" w:rsidRDefault="00821AB2" w:rsidP="008E6CF4">
      <w:pPr>
        <w:spacing w:line="360" w:lineRule="auto"/>
        <w:jc w:val="both"/>
        <w:rPr>
          <w:rFonts w:ascii="Georgia" w:hAnsi="Georgia"/>
          <w:sz w:val="20"/>
        </w:rPr>
      </w:pPr>
    </w:p>
    <w:p w:rsidR="008E6CF4" w:rsidRPr="001E5B6B" w:rsidRDefault="006E2AC5" w:rsidP="008E6CF4">
      <w:pPr>
        <w:spacing w:line="360" w:lineRule="auto"/>
        <w:jc w:val="both"/>
        <w:rPr>
          <w:rFonts w:ascii="Georgia" w:hAnsi="Georgia"/>
        </w:rPr>
      </w:pPr>
      <w:r>
        <w:rPr>
          <w:rFonts w:ascii="Georgia" w:hAnsi="Georgia"/>
        </w:rPr>
        <w:t>Contestaron “</w:t>
      </w:r>
      <w:proofErr w:type="spellStart"/>
      <w:r>
        <w:rPr>
          <w:rFonts w:ascii="Georgia" w:hAnsi="Georgia"/>
        </w:rPr>
        <w:t>Corpereira</w:t>
      </w:r>
      <w:proofErr w:type="spellEnd"/>
      <w:r>
        <w:rPr>
          <w:rFonts w:ascii="Georgia" w:hAnsi="Georgia"/>
        </w:rPr>
        <w:t>” (Folios 23 a 32, ibídem), Julián Barahona Angulo (Folios 39 y 40, ib.), Juliana Santa (Folios 44 a 56, ib.)</w:t>
      </w:r>
      <w:r w:rsidR="00821AB2">
        <w:rPr>
          <w:rFonts w:ascii="Georgia" w:hAnsi="Georgia"/>
        </w:rPr>
        <w:t xml:space="preserve">, </w:t>
      </w:r>
      <w:proofErr w:type="spellStart"/>
      <w:r w:rsidR="00821AB2">
        <w:rPr>
          <w:rFonts w:ascii="Georgia" w:hAnsi="Georgia"/>
        </w:rPr>
        <w:t>Jhon</w:t>
      </w:r>
      <w:proofErr w:type="spellEnd"/>
      <w:r w:rsidR="00821AB2">
        <w:rPr>
          <w:rFonts w:ascii="Georgia" w:hAnsi="Georgia"/>
        </w:rPr>
        <w:t xml:space="preserve"> </w:t>
      </w:r>
      <w:proofErr w:type="spellStart"/>
      <w:r w:rsidR="00821AB2">
        <w:rPr>
          <w:rFonts w:ascii="Georgia" w:hAnsi="Georgia"/>
        </w:rPr>
        <w:t>Ómar</w:t>
      </w:r>
      <w:proofErr w:type="spellEnd"/>
      <w:r w:rsidR="00821AB2">
        <w:rPr>
          <w:rFonts w:ascii="Georgia" w:hAnsi="Georgia"/>
        </w:rPr>
        <w:t xml:space="preserve"> </w:t>
      </w:r>
      <w:proofErr w:type="spellStart"/>
      <w:r w:rsidR="00821AB2">
        <w:rPr>
          <w:rFonts w:ascii="Georgia" w:hAnsi="Georgia"/>
        </w:rPr>
        <w:t>Candamil</w:t>
      </w:r>
      <w:proofErr w:type="spellEnd"/>
      <w:r w:rsidR="00821AB2">
        <w:rPr>
          <w:rFonts w:ascii="Georgia" w:hAnsi="Georgia"/>
        </w:rPr>
        <w:t xml:space="preserve"> Calle (Folios 57 a 72, ib.), </w:t>
      </w:r>
      <w:r w:rsidR="002E0678">
        <w:rPr>
          <w:rFonts w:ascii="Georgia" w:hAnsi="Georgia"/>
        </w:rPr>
        <w:t>El</w:t>
      </w:r>
      <w:r w:rsidR="00821AB2">
        <w:rPr>
          <w:rFonts w:ascii="Georgia" w:hAnsi="Georgia"/>
        </w:rPr>
        <w:t xml:space="preserve"> Club Santos Laguna de México (Folios 77 a 83, ib.), Luz Marina Castro (Folios 84 a 92, ib.), Rubén Darío Marín, Luz Helena Hernández Ospina, Claudia Patricia Betancourt, Sarita Isaza Betancourt, José Fernando Correa Meza y Lina María Campuzano Victoria (Folios 93 a 97, ib.), Óscar Héctor </w:t>
      </w:r>
      <w:proofErr w:type="spellStart"/>
      <w:r w:rsidR="00821AB2">
        <w:rPr>
          <w:rFonts w:ascii="Georgia" w:hAnsi="Georgia"/>
        </w:rPr>
        <w:t>Quintabani</w:t>
      </w:r>
      <w:proofErr w:type="spellEnd"/>
      <w:r w:rsidR="00821AB2">
        <w:rPr>
          <w:rFonts w:ascii="Georgia" w:hAnsi="Georgia"/>
        </w:rPr>
        <w:t xml:space="preserve"> (Folios 98 a 107, ib.).</w:t>
      </w:r>
    </w:p>
    <w:p w:rsidR="00687FAC" w:rsidRDefault="00687FAC" w:rsidP="00687FAC">
      <w:pPr>
        <w:pStyle w:val="Sinespaciado"/>
        <w:tabs>
          <w:tab w:val="left" w:pos="1200"/>
        </w:tabs>
        <w:spacing w:line="360" w:lineRule="auto"/>
        <w:jc w:val="both"/>
        <w:rPr>
          <w:rFonts w:ascii="Georgia" w:hAnsi="Georgia"/>
          <w:sz w:val="20"/>
          <w:szCs w:val="24"/>
          <w:lang w:val="es-CO"/>
        </w:rPr>
      </w:pPr>
    </w:p>
    <w:p w:rsidR="003C0248" w:rsidRPr="003C0248" w:rsidRDefault="003C0248" w:rsidP="003C0248">
      <w:pPr>
        <w:numPr>
          <w:ilvl w:val="0"/>
          <w:numId w:val="34"/>
        </w:numPr>
        <w:spacing w:line="360" w:lineRule="auto"/>
        <w:jc w:val="both"/>
        <w:rPr>
          <w:rFonts w:ascii="Georgia" w:hAnsi="Georgia"/>
          <w:smallCaps/>
          <w:sz w:val="28"/>
          <w:szCs w:val="28"/>
        </w:rPr>
      </w:pPr>
      <w:r w:rsidRPr="003C0248">
        <w:rPr>
          <w:rFonts w:ascii="Georgia" w:hAnsi="Georgia"/>
          <w:smallCaps/>
          <w:sz w:val="28"/>
          <w:szCs w:val="28"/>
        </w:rPr>
        <w:t>La sinopsis de la</w:t>
      </w:r>
      <w:r w:rsidR="005444B1">
        <w:rPr>
          <w:rFonts w:ascii="Georgia" w:hAnsi="Georgia"/>
          <w:smallCaps/>
          <w:sz w:val="28"/>
          <w:szCs w:val="28"/>
        </w:rPr>
        <w:t>s</w:t>
      </w:r>
      <w:r w:rsidRPr="003C0248">
        <w:rPr>
          <w:rFonts w:ascii="Georgia" w:hAnsi="Georgia"/>
          <w:smallCaps/>
          <w:sz w:val="28"/>
          <w:szCs w:val="28"/>
        </w:rPr>
        <w:t xml:space="preserve"> respuesta</w:t>
      </w:r>
      <w:r w:rsidR="005444B1">
        <w:rPr>
          <w:rFonts w:ascii="Georgia" w:hAnsi="Georgia"/>
          <w:smallCaps/>
          <w:sz w:val="28"/>
          <w:szCs w:val="28"/>
        </w:rPr>
        <w:t>s</w:t>
      </w:r>
    </w:p>
    <w:p w:rsidR="003C0248" w:rsidRDefault="003C0248" w:rsidP="00687FAC">
      <w:pPr>
        <w:pStyle w:val="Sinespaciado"/>
        <w:tabs>
          <w:tab w:val="left" w:pos="1200"/>
        </w:tabs>
        <w:spacing w:line="360" w:lineRule="auto"/>
        <w:jc w:val="both"/>
        <w:rPr>
          <w:rFonts w:ascii="Georgia" w:hAnsi="Georgia"/>
          <w:sz w:val="20"/>
          <w:szCs w:val="24"/>
          <w:lang w:val="es-CO"/>
        </w:rPr>
      </w:pPr>
    </w:p>
    <w:p w:rsidR="000661F8" w:rsidRDefault="002E0678" w:rsidP="00687FAC">
      <w:pPr>
        <w:pStyle w:val="Sinespaciado"/>
        <w:tabs>
          <w:tab w:val="left" w:pos="1200"/>
        </w:tabs>
        <w:spacing w:line="360" w:lineRule="auto"/>
        <w:jc w:val="both"/>
        <w:rPr>
          <w:rFonts w:ascii="Georgia" w:hAnsi="Georgia"/>
          <w:szCs w:val="24"/>
          <w:lang w:val="es-CO"/>
        </w:rPr>
      </w:pPr>
      <w:r>
        <w:rPr>
          <w:rFonts w:ascii="Georgia" w:hAnsi="Georgia"/>
          <w:szCs w:val="24"/>
          <w:lang w:val="es-CO"/>
        </w:rPr>
        <w:t>“</w:t>
      </w:r>
      <w:proofErr w:type="spellStart"/>
      <w:r w:rsidR="003C0248" w:rsidRPr="003C0248">
        <w:rPr>
          <w:rFonts w:ascii="Georgia" w:hAnsi="Georgia"/>
          <w:szCs w:val="24"/>
          <w:lang w:val="es-CO"/>
        </w:rPr>
        <w:t>Corpereira</w:t>
      </w:r>
      <w:proofErr w:type="spellEnd"/>
      <w:r>
        <w:rPr>
          <w:rFonts w:ascii="Georgia" w:hAnsi="Georgia"/>
          <w:szCs w:val="24"/>
          <w:lang w:val="es-CO"/>
        </w:rPr>
        <w:t>”</w:t>
      </w:r>
      <w:r w:rsidR="003C0248" w:rsidRPr="003C0248">
        <w:rPr>
          <w:rFonts w:ascii="Georgia" w:hAnsi="Georgia"/>
          <w:szCs w:val="24"/>
          <w:lang w:val="es-CO"/>
        </w:rPr>
        <w:t xml:space="preserve"> </w:t>
      </w:r>
      <w:r w:rsidR="008C5214">
        <w:rPr>
          <w:rFonts w:ascii="Georgia" w:hAnsi="Georgia"/>
          <w:szCs w:val="24"/>
          <w:lang w:val="es-CO"/>
        </w:rPr>
        <w:t xml:space="preserve">y los señores Óscar Héctor </w:t>
      </w:r>
      <w:proofErr w:type="spellStart"/>
      <w:r w:rsidR="008C5214">
        <w:rPr>
          <w:rFonts w:ascii="Georgia" w:hAnsi="Georgia"/>
          <w:szCs w:val="24"/>
          <w:lang w:val="es-CO"/>
        </w:rPr>
        <w:t>Quintabani</w:t>
      </w:r>
      <w:proofErr w:type="spellEnd"/>
      <w:r w:rsidR="008C5214">
        <w:rPr>
          <w:rFonts w:ascii="Georgia" w:hAnsi="Georgia"/>
          <w:szCs w:val="24"/>
          <w:lang w:val="es-CO"/>
        </w:rPr>
        <w:t xml:space="preserve"> y </w:t>
      </w:r>
      <w:r w:rsidR="008C5214">
        <w:rPr>
          <w:rFonts w:ascii="Georgia" w:hAnsi="Georgia"/>
        </w:rPr>
        <w:t xml:space="preserve">Luz Marina </w:t>
      </w:r>
      <w:r w:rsidR="008C5214">
        <w:rPr>
          <w:rFonts w:ascii="Georgia" w:hAnsi="Georgia"/>
          <w:szCs w:val="24"/>
          <w:lang w:val="es-CO"/>
        </w:rPr>
        <w:t>se opusieron</w:t>
      </w:r>
      <w:r w:rsidR="003C0248">
        <w:rPr>
          <w:rFonts w:ascii="Georgia" w:hAnsi="Georgia"/>
          <w:szCs w:val="24"/>
          <w:lang w:val="es-CO"/>
        </w:rPr>
        <w:t xml:space="preserve"> a las pretensiones tutelares. Anot</w:t>
      </w:r>
      <w:r w:rsidR="008C5214">
        <w:rPr>
          <w:rFonts w:ascii="Georgia" w:hAnsi="Georgia"/>
          <w:szCs w:val="24"/>
          <w:lang w:val="es-CO"/>
        </w:rPr>
        <w:t>aron</w:t>
      </w:r>
      <w:r w:rsidR="003C0248">
        <w:rPr>
          <w:rFonts w:ascii="Georgia" w:hAnsi="Georgia"/>
          <w:szCs w:val="24"/>
          <w:lang w:val="es-CO"/>
        </w:rPr>
        <w:t xml:space="preserve"> que es inviable tramitar  al proyecto presentado, de conformidad con el artículo 66, Ley 1116, puesto que esa entidad no ha pasado por ningún acuerdo de reorganización; además, como se trata de una Corporación Deportiva sin ánimo de lucro</w:t>
      </w:r>
      <w:r w:rsidR="008C5214">
        <w:rPr>
          <w:rFonts w:ascii="Georgia" w:hAnsi="Georgia"/>
          <w:szCs w:val="24"/>
          <w:lang w:val="es-CO"/>
        </w:rPr>
        <w:t>,</w:t>
      </w:r>
      <w:r w:rsidR="003C0248">
        <w:rPr>
          <w:rFonts w:ascii="Georgia" w:hAnsi="Georgia"/>
          <w:szCs w:val="24"/>
          <w:lang w:val="es-CO"/>
        </w:rPr>
        <w:t xml:space="preserve"> debe aplicarse la Ley 1445</w:t>
      </w:r>
      <w:r w:rsidR="008C5214">
        <w:rPr>
          <w:rFonts w:ascii="Georgia" w:hAnsi="Georgia"/>
          <w:szCs w:val="24"/>
          <w:lang w:val="es-CO"/>
        </w:rPr>
        <w:t>,</w:t>
      </w:r>
      <w:r w:rsidR="003C0248">
        <w:rPr>
          <w:rFonts w:ascii="Georgia" w:hAnsi="Georgia"/>
          <w:szCs w:val="24"/>
          <w:lang w:val="es-CO"/>
        </w:rPr>
        <w:t xml:space="preserve"> que remite a la figura de la recuperación empresarial </w:t>
      </w:r>
      <w:r w:rsidR="000661F8">
        <w:rPr>
          <w:rFonts w:ascii="Georgia" w:hAnsi="Georgia"/>
          <w:szCs w:val="24"/>
          <w:lang w:val="es-CO"/>
        </w:rPr>
        <w:t xml:space="preserve">de </w:t>
      </w:r>
      <w:r w:rsidR="008C5214">
        <w:rPr>
          <w:rFonts w:ascii="Georgia" w:hAnsi="Georgia"/>
          <w:szCs w:val="24"/>
          <w:lang w:val="es-CO"/>
        </w:rPr>
        <w:t xml:space="preserve">la Ley 550 </w:t>
      </w:r>
      <w:r w:rsidR="003C0248">
        <w:rPr>
          <w:rFonts w:ascii="Georgia" w:hAnsi="Georgia"/>
          <w:szCs w:val="24"/>
          <w:lang w:val="es-CO"/>
        </w:rPr>
        <w:t xml:space="preserve">que es </w:t>
      </w:r>
      <w:r w:rsidR="008C5214">
        <w:rPr>
          <w:rFonts w:ascii="Georgia" w:hAnsi="Georgia"/>
          <w:szCs w:val="24"/>
          <w:lang w:val="es-CO"/>
        </w:rPr>
        <w:t xml:space="preserve">de </w:t>
      </w:r>
      <w:r w:rsidR="003C0248">
        <w:rPr>
          <w:rFonts w:ascii="Georgia" w:hAnsi="Georgia"/>
          <w:szCs w:val="24"/>
          <w:lang w:val="es-CO"/>
        </w:rPr>
        <w:t xml:space="preserve">competencia de la </w:t>
      </w:r>
      <w:proofErr w:type="spellStart"/>
      <w:r w:rsidR="003C0248">
        <w:rPr>
          <w:rFonts w:ascii="Georgia" w:hAnsi="Georgia"/>
          <w:szCs w:val="24"/>
          <w:lang w:val="es-CO"/>
        </w:rPr>
        <w:t>Supersociedades</w:t>
      </w:r>
      <w:proofErr w:type="spellEnd"/>
      <w:r w:rsidR="000661F8">
        <w:rPr>
          <w:rFonts w:ascii="Georgia" w:hAnsi="Georgia"/>
          <w:szCs w:val="24"/>
          <w:lang w:val="es-CO"/>
        </w:rPr>
        <w:t xml:space="preserve"> (Folios 23 a 32</w:t>
      </w:r>
      <w:r w:rsidR="008C5214">
        <w:rPr>
          <w:rFonts w:ascii="Georgia" w:hAnsi="Georgia"/>
          <w:szCs w:val="24"/>
          <w:lang w:val="es-CO"/>
        </w:rPr>
        <w:t>, 84 a 92 y 98 a 107, ib.).</w:t>
      </w:r>
    </w:p>
    <w:p w:rsidR="000661F8" w:rsidRPr="000661F8" w:rsidRDefault="000661F8" w:rsidP="00687FAC">
      <w:pPr>
        <w:pStyle w:val="Sinespaciado"/>
        <w:tabs>
          <w:tab w:val="left" w:pos="1200"/>
        </w:tabs>
        <w:spacing w:line="360" w:lineRule="auto"/>
        <w:jc w:val="both"/>
        <w:rPr>
          <w:rFonts w:ascii="Georgia" w:hAnsi="Georgia"/>
          <w:sz w:val="20"/>
          <w:szCs w:val="24"/>
          <w:lang w:val="es-CO"/>
        </w:rPr>
      </w:pPr>
    </w:p>
    <w:p w:rsidR="003C0248" w:rsidRDefault="000661F8" w:rsidP="00687FAC">
      <w:pPr>
        <w:pStyle w:val="Sinespaciado"/>
        <w:tabs>
          <w:tab w:val="left" w:pos="1200"/>
        </w:tabs>
        <w:spacing w:line="360" w:lineRule="auto"/>
        <w:jc w:val="both"/>
        <w:rPr>
          <w:rFonts w:ascii="Georgia" w:hAnsi="Georgia"/>
          <w:szCs w:val="24"/>
          <w:lang w:val="es-CO"/>
        </w:rPr>
      </w:pPr>
      <w:r>
        <w:rPr>
          <w:rFonts w:ascii="Georgia" w:hAnsi="Georgia"/>
          <w:szCs w:val="24"/>
          <w:lang w:val="es-CO"/>
        </w:rPr>
        <w:t>El señor Julián Barahona Angulo solicitó negar el amparo constitucional, toda vez que este mecanismo no puede ser empleado para que se confirme el acuerdo de reorganización de exclusiva competencia del juez ordinario (Folios 39 y 41, ib.). La señora Juliana Santa refirió que en el petitorio de tutela describen circunstancias falsas que no acontecieron el proceso de liquidación y pidió negar el amparo.</w:t>
      </w:r>
      <w:r w:rsidR="005A3060">
        <w:rPr>
          <w:rFonts w:ascii="Georgia" w:hAnsi="Georgia"/>
          <w:szCs w:val="24"/>
          <w:lang w:val="es-CO"/>
        </w:rPr>
        <w:t xml:space="preserve"> Referente a la interpretación y aplicación normativa </w:t>
      </w:r>
      <w:r>
        <w:rPr>
          <w:rFonts w:ascii="Georgia" w:hAnsi="Georgia"/>
          <w:szCs w:val="24"/>
          <w:lang w:val="es-CO"/>
        </w:rPr>
        <w:t xml:space="preserve"> </w:t>
      </w:r>
      <w:r w:rsidR="005A3060">
        <w:rPr>
          <w:rFonts w:ascii="Georgia" w:hAnsi="Georgia"/>
          <w:szCs w:val="24"/>
          <w:lang w:val="es-CO"/>
        </w:rPr>
        <w:t>formuló iguales argumentos a los de "</w:t>
      </w:r>
      <w:proofErr w:type="spellStart"/>
      <w:r w:rsidR="005A3060">
        <w:rPr>
          <w:rFonts w:ascii="Georgia" w:hAnsi="Georgia"/>
          <w:szCs w:val="24"/>
          <w:lang w:val="es-CO"/>
        </w:rPr>
        <w:t>Corpereira</w:t>
      </w:r>
      <w:proofErr w:type="spellEnd"/>
      <w:r w:rsidR="005A3060">
        <w:rPr>
          <w:rFonts w:ascii="Georgia" w:hAnsi="Georgia"/>
          <w:szCs w:val="24"/>
          <w:lang w:val="es-CO"/>
        </w:rPr>
        <w:t>”</w:t>
      </w:r>
      <w:r>
        <w:rPr>
          <w:rFonts w:ascii="Georgia" w:hAnsi="Georgia"/>
          <w:szCs w:val="24"/>
          <w:lang w:val="es-CO"/>
        </w:rPr>
        <w:t xml:space="preserve"> </w:t>
      </w:r>
      <w:r w:rsidR="005A3060">
        <w:rPr>
          <w:rFonts w:ascii="Georgia" w:hAnsi="Georgia"/>
          <w:szCs w:val="24"/>
          <w:lang w:val="es-CO"/>
        </w:rPr>
        <w:t>(Folios 44 a 56, ib.).</w:t>
      </w:r>
    </w:p>
    <w:p w:rsidR="005A3060" w:rsidRPr="008C5214" w:rsidRDefault="005A3060" w:rsidP="00687FAC">
      <w:pPr>
        <w:pStyle w:val="Sinespaciado"/>
        <w:tabs>
          <w:tab w:val="left" w:pos="1200"/>
        </w:tabs>
        <w:spacing w:line="360" w:lineRule="auto"/>
        <w:jc w:val="both"/>
        <w:rPr>
          <w:rFonts w:ascii="Georgia" w:hAnsi="Georgia"/>
          <w:sz w:val="20"/>
          <w:szCs w:val="24"/>
          <w:lang w:val="es-CO"/>
        </w:rPr>
      </w:pPr>
    </w:p>
    <w:p w:rsidR="002E0678" w:rsidRDefault="005A3060" w:rsidP="00687FAC">
      <w:pPr>
        <w:pStyle w:val="Sinespaciado"/>
        <w:tabs>
          <w:tab w:val="left" w:pos="1200"/>
        </w:tabs>
        <w:spacing w:line="360" w:lineRule="auto"/>
        <w:jc w:val="both"/>
        <w:rPr>
          <w:rFonts w:ascii="Georgia" w:hAnsi="Georgia"/>
        </w:rPr>
      </w:pPr>
      <w:r>
        <w:rPr>
          <w:rFonts w:ascii="Georgia" w:hAnsi="Georgia"/>
          <w:szCs w:val="24"/>
          <w:lang w:val="es-CO"/>
        </w:rPr>
        <w:t xml:space="preserve">El señor </w:t>
      </w:r>
      <w:proofErr w:type="spellStart"/>
      <w:r>
        <w:rPr>
          <w:rFonts w:ascii="Georgia" w:hAnsi="Georgia"/>
          <w:szCs w:val="24"/>
          <w:lang w:val="es-CO"/>
        </w:rPr>
        <w:t>Jhon</w:t>
      </w:r>
      <w:proofErr w:type="spellEnd"/>
      <w:r>
        <w:rPr>
          <w:rFonts w:ascii="Georgia" w:hAnsi="Georgia"/>
          <w:szCs w:val="24"/>
          <w:lang w:val="es-CO"/>
        </w:rPr>
        <w:t xml:space="preserve"> </w:t>
      </w:r>
      <w:proofErr w:type="spellStart"/>
      <w:r>
        <w:rPr>
          <w:rFonts w:ascii="Georgia" w:hAnsi="Georgia"/>
          <w:szCs w:val="24"/>
          <w:lang w:val="es-CO"/>
        </w:rPr>
        <w:t>Ómar</w:t>
      </w:r>
      <w:proofErr w:type="spellEnd"/>
      <w:r>
        <w:rPr>
          <w:rFonts w:ascii="Georgia" w:hAnsi="Georgia"/>
          <w:szCs w:val="24"/>
          <w:lang w:val="es-CO"/>
        </w:rPr>
        <w:t xml:space="preserve"> </w:t>
      </w:r>
      <w:proofErr w:type="spellStart"/>
      <w:r>
        <w:rPr>
          <w:rFonts w:ascii="Georgia" w:hAnsi="Georgia"/>
          <w:szCs w:val="24"/>
          <w:lang w:val="es-CO"/>
        </w:rPr>
        <w:t>Candamil</w:t>
      </w:r>
      <w:proofErr w:type="spellEnd"/>
      <w:r>
        <w:rPr>
          <w:rFonts w:ascii="Georgia" w:hAnsi="Georgia"/>
          <w:szCs w:val="24"/>
          <w:lang w:val="es-CO"/>
        </w:rPr>
        <w:t xml:space="preserve"> Calle se opuso al petitorio de amparo porque es inexistente la vulneración de los fundamentales. Anotó que la decisión del Juzgado se dictó en derecho, puesto que el acuerdo de reorganización no fue corregido tal como </w:t>
      </w:r>
      <w:r w:rsidR="002E0678">
        <w:rPr>
          <w:rFonts w:ascii="Georgia" w:hAnsi="Georgia"/>
          <w:szCs w:val="24"/>
          <w:lang w:val="es-CO"/>
        </w:rPr>
        <w:t xml:space="preserve">se ordenó; también dijo que </w:t>
      </w:r>
      <w:r w:rsidR="007B3810">
        <w:rPr>
          <w:rFonts w:ascii="Georgia" w:hAnsi="Georgia"/>
          <w:szCs w:val="24"/>
          <w:lang w:val="es-CO"/>
        </w:rPr>
        <w:t>no es cierto que en el</w:t>
      </w:r>
      <w:r w:rsidR="002E0678">
        <w:rPr>
          <w:rFonts w:ascii="Georgia" w:hAnsi="Georgia"/>
          <w:szCs w:val="24"/>
          <w:lang w:val="es-CO"/>
        </w:rPr>
        <w:t xml:space="preserve"> fal</w:t>
      </w:r>
      <w:r w:rsidR="005444B1">
        <w:rPr>
          <w:rFonts w:ascii="Georgia" w:hAnsi="Georgia"/>
          <w:szCs w:val="24"/>
          <w:lang w:val="es-CO"/>
        </w:rPr>
        <w:t>l</w:t>
      </w:r>
      <w:r w:rsidR="002E0678">
        <w:rPr>
          <w:rFonts w:ascii="Georgia" w:hAnsi="Georgia"/>
          <w:szCs w:val="24"/>
          <w:lang w:val="es-CO"/>
        </w:rPr>
        <w:t>o</w:t>
      </w:r>
      <w:r w:rsidR="007B3810">
        <w:rPr>
          <w:rFonts w:ascii="Georgia" w:hAnsi="Georgia"/>
          <w:szCs w:val="24"/>
          <w:lang w:val="es-CO"/>
        </w:rPr>
        <w:t xml:space="preserve"> </w:t>
      </w:r>
      <w:r w:rsidR="002E0678">
        <w:rPr>
          <w:rFonts w:ascii="Georgia" w:hAnsi="Georgia"/>
          <w:szCs w:val="24"/>
          <w:lang w:val="es-CO"/>
        </w:rPr>
        <w:t xml:space="preserve">la jueza haya dejado de valorar las pruebas y de sustentar su decisión </w:t>
      </w:r>
      <w:r>
        <w:rPr>
          <w:rFonts w:ascii="Georgia" w:hAnsi="Georgia"/>
          <w:szCs w:val="24"/>
          <w:lang w:val="es-CO"/>
        </w:rPr>
        <w:t xml:space="preserve">(Folios 57 a 76, ib.). </w:t>
      </w:r>
      <w:r w:rsidR="002E0678">
        <w:rPr>
          <w:rFonts w:ascii="Georgia" w:hAnsi="Georgia"/>
        </w:rPr>
        <w:t xml:space="preserve">El Club Santos Laguna de México manifestó que la decisión cuestionada se ajustó a derecho y fue </w:t>
      </w:r>
      <w:r w:rsidR="005444B1">
        <w:rPr>
          <w:rFonts w:ascii="Georgia" w:hAnsi="Georgia"/>
        </w:rPr>
        <w:t>debidamente motivada</w:t>
      </w:r>
      <w:r w:rsidR="002E0678">
        <w:rPr>
          <w:rFonts w:ascii="Georgia" w:hAnsi="Georgia"/>
        </w:rPr>
        <w:t>, con fundamento en el ordenamiento jurídico aplicable. Pidió declarar</w:t>
      </w:r>
      <w:r w:rsidR="005444B1">
        <w:rPr>
          <w:rFonts w:ascii="Georgia" w:hAnsi="Georgia"/>
        </w:rPr>
        <w:t xml:space="preserve">la </w:t>
      </w:r>
      <w:r w:rsidR="002E0678">
        <w:rPr>
          <w:rFonts w:ascii="Georgia" w:hAnsi="Georgia"/>
        </w:rPr>
        <w:t xml:space="preserve">improcedente (Folios 77 a 83, ib.).  </w:t>
      </w:r>
    </w:p>
    <w:p w:rsidR="008C5214" w:rsidRPr="008C5214" w:rsidRDefault="008C5214" w:rsidP="00687FAC">
      <w:pPr>
        <w:pStyle w:val="Sinespaciado"/>
        <w:tabs>
          <w:tab w:val="left" w:pos="1200"/>
        </w:tabs>
        <w:spacing w:line="360" w:lineRule="auto"/>
        <w:jc w:val="both"/>
        <w:rPr>
          <w:rFonts w:ascii="Georgia" w:hAnsi="Georgia"/>
          <w:sz w:val="20"/>
        </w:rPr>
      </w:pPr>
    </w:p>
    <w:p w:rsidR="005A3060" w:rsidRDefault="004F0091" w:rsidP="00687FAC">
      <w:pPr>
        <w:pStyle w:val="Sinespaciado"/>
        <w:tabs>
          <w:tab w:val="left" w:pos="1200"/>
        </w:tabs>
        <w:spacing w:line="360" w:lineRule="auto"/>
        <w:jc w:val="both"/>
        <w:rPr>
          <w:rFonts w:ascii="Georgia" w:hAnsi="Georgia"/>
          <w:szCs w:val="24"/>
          <w:lang w:val="es-CO"/>
        </w:rPr>
      </w:pPr>
      <w:r>
        <w:rPr>
          <w:rFonts w:ascii="Georgia" w:hAnsi="Georgia"/>
        </w:rPr>
        <w:t xml:space="preserve">Los señores Rubén Darío Marín, Luz Helena Hernández Ospina, Claudia Patricia Betancourt, Sarita Isaza Betancourt, José Fernando Correa Meza y Lina María </w:t>
      </w:r>
      <w:r>
        <w:rPr>
          <w:rFonts w:ascii="Georgia" w:hAnsi="Georgia"/>
        </w:rPr>
        <w:lastRenderedPageBreak/>
        <w:t>Campuzano Victoria manifestaron que no es cierto que la decisión atacada en sede de tutela fuera proferida en un proceso de reorganización; asimismo, que es inexistente vulneración de los derechos, puesto que la jueza aplicó la Ley especial del deporte, en lugar de tramitar una petición de reorganización de conformidad con una norma inaplicable (Folios 93 a 97, ib.).</w:t>
      </w:r>
      <w:r w:rsidR="008C5214">
        <w:rPr>
          <w:rFonts w:ascii="Georgia" w:hAnsi="Georgia"/>
        </w:rPr>
        <w:t xml:space="preserve"> </w:t>
      </w:r>
    </w:p>
    <w:p w:rsidR="000661F8" w:rsidRDefault="000661F8" w:rsidP="00687FAC">
      <w:pPr>
        <w:pStyle w:val="Sinespaciado"/>
        <w:tabs>
          <w:tab w:val="left" w:pos="1200"/>
        </w:tabs>
        <w:spacing w:line="360" w:lineRule="auto"/>
        <w:jc w:val="both"/>
        <w:rPr>
          <w:rFonts w:ascii="Georgia" w:hAnsi="Georgia"/>
          <w:szCs w:val="24"/>
          <w:lang w:val="es-CO"/>
        </w:rPr>
      </w:pPr>
    </w:p>
    <w:p w:rsidR="00CF429F" w:rsidRPr="001E5B6B" w:rsidRDefault="00C57632" w:rsidP="00CF429F">
      <w:pPr>
        <w:pStyle w:val="Textoindependiente"/>
        <w:numPr>
          <w:ilvl w:val="0"/>
          <w:numId w:val="18"/>
        </w:numPr>
        <w:spacing w:line="360" w:lineRule="auto"/>
        <w:rPr>
          <w:rFonts w:ascii="Georgia" w:hAnsi="Georgia"/>
          <w:smallCaps/>
          <w:sz w:val="28"/>
          <w:szCs w:val="24"/>
        </w:rPr>
      </w:pPr>
      <w:r w:rsidRPr="001E5B6B">
        <w:rPr>
          <w:rFonts w:ascii="Georgia" w:hAnsi="Georgia"/>
          <w:smallCaps/>
          <w:sz w:val="28"/>
          <w:szCs w:val="24"/>
        </w:rPr>
        <w:t>La fundamentación jurídica para decidir</w:t>
      </w:r>
    </w:p>
    <w:p w:rsidR="005A09B7" w:rsidRPr="00821AB2" w:rsidRDefault="005A09B7" w:rsidP="005D3954">
      <w:pPr>
        <w:pStyle w:val="Textoindependiente"/>
        <w:spacing w:line="360" w:lineRule="auto"/>
        <w:ind w:left="400"/>
        <w:rPr>
          <w:rFonts w:ascii="Georgia" w:hAnsi="Georgia"/>
          <w:sz w:val="20"/>
          <w:szCs w:val="24"/>
        </w:rPr>
      </w:pPr>
    </w:p>
    <w:p w:rsidR="007B47FA" w:rsidRPr="001E5B6B" w:rsidRDefault="007B47FA" w:rsidP="005D3954">
      <w:pPr>
        <w:pStyle w:val="Textoindependiente"/>
        <w:numPr>
          <w:ilvl w:val="1"/>
          <w:numId w:val="18"/>
        </w:numPr>
        <w:tabs>
          <w:tab w:val="clear" w:pos="0"/>
          <w:tab w:val="clear" w:pos="708"/>
          <w:tab w:val="left" w:pos="709"/>
        </w:tabs>
        <w:spacing w:line="360" w:lineRule="auto"/>
        <w:ind w:left="709" w:hanging="709"/>
        <w:rPr>
          <w:rFonts w:ascii="Georgia" w:hAnsi="Georgia" w:cs="Arial"/>
          <w:color w:val="000000"/>
          <w:szCs w:val="24"/>
        </w:rPr>
      </w:pPr>
      <w:r w:rsidRPr="001E5B6B">
        <w:rPr>
          <w:rFonts w:ascii="Georgia" w:hAnsi="Georgia"/>
          <w:smallCaps/>
          <w:szCs w:val="24"/>
        </w:rPr>
        <w:t xml:space="preserve">La competencia. </w:t>
      </w:r>
      <w:r w:rsidRPr="001E5B6B">
        <w:rPr>
          <w:rFonts w:ascii="Georgia" w:hAnsi="Georgia" w:cs="Arial"/>
          <w:szCs w:val="24"/>
        </w:rPr>
        <w:t xml:space="preserve">Este Tribunal es competente para conocer la acción en razón a que es el superior jerárquico del </w:t>
      </w:r>
      <w:r w:rsidRPr="001E5B6B">
        <w:rPr>
          <w:rFonts w:ascii="Georgia" w:hAnsi="Georgia" w:cs="Arial"/>
          <w:color w:val="000000"/>
          <w:szCs w:val="24"/>
        </w:rPr>
        <w:t xml:space="preserve">Juzgado </w:t>
      </w:r>
      <w:r w:rsidR="004B4273">
        <w:rPr>
          <w:rFonts w:ascii="Georgia" w:hAnsi="Georgia" w:cs="Arial"/>
          <w:color w:val="000000"/>
          <w:szCs w:val="24"/>
        </w:rPr>
        <w:t xml:space="preserve">Primero </w:t>
      </w:r>
      <w:r w:rsidR="00821AB2">
        <w:rPr>
          <w:rFonts w:ascii="Georgia" w:hAnsi="Georgia" w:cs="Arial"/>
          <w:color w:val="000000"/>
          <w:szCs w:val="24"/>
        </w:rPr>
        <w:t>Civil del Circuito de Pereira</w:t>
      </w:r>
      <w:r w:rsidRPr="001E5B6B">
        <w:rPr>
          <w:rFonts w:ascii="Georgia" w:hAnsi="Georgia" w:cs="Arial"/>
          <w:color w:val="000000"/>
          <w:szCs w:val="24"/>
        </w:rPr>
        <w:t>.</w:t>
      </w:r>
    </w:p>
    <w:p w:rsidR="007B47FA" w:rsidRPr="00821AB2" w:rsidRDefault="007B47FA" w:rsidP="005D3954">
      <w:pPr>
        <w:pStyle w:val="Prrafodelista"/>
        <w:spacing w:line="360" w:lineRule="auto"/>
        <w:rPr>
          <w:rFonts w:ascii="Georgia" w:hAnsi="Georgia" w:cs="Arial"/>
          <w:sz w:val="20"/>
          <w:lang w:val="es-CO"/>
        </w:rPr>
      </w:pPr>
    </w:p>
    <w:p w:rsidR="007B47FA" w:rsidRPr="001E5B6B" w:rsidRDefault="007B47FA" w:rsidP="005D3954">
      <w:pPr>
        <w:pStyle w:val="Textoindependiente"/>
        <w:numPr>
          <w:ilvl w:val="1"/>
          <w:numId w:val="18"/>
        </w:numPr>
        <w:spacing w:line="360" w:lineRule="auto"/>
        <w:rPr>
          <w:rFonts w:ascii="Georgia" w:hAnsi="Georgia" w:cs="Arial"/>
        </w:rPr>
      </w:pPr>
      <w:r w:rsidRPr="001E5B6B">
        <w:rPr>
          <w:rFonts w:ascii="Georgia" w:hAnsi="Georgia"/>
          <w:smallCaps/>
          <w:szCs w:val="24"/>
        </w:rPr>
        <w:t xml:space="preserve">El problema jurídico a resolver. </w:t>
      </w:r>
      <w:r w:rsidRPr="001E5B6B">
        <w:rPr>
          <w:rFonts w:ascii="Georgia" w:hAnsi="Georgia" w:cs="Arial"/>
        </w:rPr>
        <w:t>¿</w:t>
      </w:r>
      <w:r w:rsidR="00821AB2">
        <w:rPr>
          <w:rFonts w:ascii="Georgia" w:hAnsi="Georgia" w:cs="Arial"/>
        </w:rPr>
        <w:t xml:space="preserve">El </w:t>
      </w:r>
      <w:r w:rsidRPr="001E5B6B">
        <w:rPr>
          <w:rFonts w:ascii="Georgia" w:hAnsi="Georgia" w:cs="Arial"/>
        </w:rPr>
        <w:t xml:space="preserve">Juzgado accionado, ha vulnerado o amenazado los derechos fundamentales </w:t>
      </w:r>
      <w:r w:rsidR="00821AB2">
        <w:rPr>
          <w:rFonts w:ascii="Georgia" w:hAnsi="Georgia" w:cs="Arial"/>
        </w:rPr>
        <w:t>de los accionantes</w:t>
      </w:r>
      <w:r w:rsidRPr="001E5B6B">
        <w:rPr>
          <w:rFonts w:ascii="Georgia" w:hAnsi="Georgia" w:cs="Arial"/>
        </w:rPr>
        <w:t xml:space="preserve">, según lo expuesto en el escrito de tutela?   </w:t>
      </w:r>
    </w:p>
    <w:p w:rsidR="007B47FA" w:rsidRPr="00821AB2" w:rsidRDefault="007B47FA" w:rsidP="005D3954">
      <w:pPr>
        <w:spacing w:line="360" w:lineRule="auto"/>
        <w:rPr>
          <w:rFonts w:ascii="Georgia" w:hAnsi="Georgia" w:cs="Arial"/>
          <w:sz w:val="20"/>
        </w:rPr>
      </w:pPr>
    </w:p>
    <w:p w:rsidR="007B47FA" w:rsidRPr="001E5B6B" w:rsidRDefault="007B47FA" w:rsidP="005D3954">
      <w:pPr>
        <w:pStyle w:val="Prrafodelista"/>
        <w:numPr>
          <w:ilvl w:val="1"/>
          <w:numId w:val="18"/>
        </w:numPr>
        <w:spacing w:line="360" w:lineRule="auto"/>
        <w:rPr>
          <w:rFonts w:ascii="Georgia" w:hAnsi="Georgia" w:cs="Arial"/>
          <w:smallCaps/>
        </w:rPr>
      </w:pPr>
      <w:r w:rsidRPr="001E5B6B">
        <w:rPr>
          <w:rFonts w:ascii="Georgia" w:hAnsi="Georgia" w:cs="Arial"/>
          <w:smallCaps/>
        </w:rPr>
        <w:t>Los presupuestos generales de procedencia</w:t>
      </w:r>
    </w:p>
    <w:p w:rsidR="007B47FA" w:rsidRPr="00821AB2" w:rsidRDefault="007B47FA" w:rsidP="005D3954">
      <w:pPr>
        <w:pStyle w:val="Prrafodelista"/>
        <w:spacing w:line="360" w:lineRule="auto"/>
        <w:ind w:left="720"/>
        <w:rPr>
          <w:rFonts w:ascii="Georgia" w:hAnsi="Georgia" w:cs="Arial"/>
          <w:sz w:val="20"/>
        </w:rPr>
      </w:pPr>
    </w:p>
    <w:p w:rsidR="007B47FA" w:rsidRPr="001E5B6B" w:rsidRDefault="007B47FA" w:rsidP="005D3954">
      <w:pPr>
        <w:pStyle w:val="Textoindependiente"/>
        <w:numPr>
          <w:ilvl w:val="2"/>
          <w:numId w:val="18"/>
        </w:numPr>
        <w:spacing w:line="360" w:lineRule="auto"/>
        <w:rPr>
          <w:rFonts w:ascii="Georgia" w:hAnsi="Georgia" w:cs="Arial"/>
          <w:szCs w:val="24"/>
        </w:rPr>
      </w:pPr>
      <w:r w:rsidRPr="001E5B6B">
        <w:rPr>
          <w:rFonts w:ascii="Georgia" w:hAnsi="Georgia"/>
          <w:smallCaps/>
          <w:sz w:val="22"/>
          <w:szCs w:val="24"/>
        </w:rPr>
        <w:t>La legitimación en la causa</w:t>
      </w:r>
      <w:r w:rsidRPr="001E5B6B">
        <w:rPr>
          <w:rFonts w:ascii="Georgia" w:hAnsi="Georgia"/>
          <w:smallCaps/>
          <w:szCs w:val="24"/>
        </w:rPr>
        <w:t xml:space="preserve">. </w:t>
      </w:r>
      <w:r w:rsidRPr="001E5B6B">
        <w:rPr>
          <w:rFonts w:ascii="Georgia" w:hAnsi="Georgia" w:cs="Arial"/>
          <w:szCs w:val="24"/>
        </w:rPr>
        <w:t xml:space="preserve">Se cumple por activa dado que </w:t>
      </w:r>
      <w:r w:rsidR="00821AB2">
        <w:rPr>
          <w:rFonts w:ascii="Georgia" w:hAnsi="Georgia" w:cs="Arial"/>
          <w:szCs w:val="24"/>
        </w:rPr>
        <w:t xml:space="preserve">los accionantes participan en calidad de acreedores y formularon la petición de reorganización en el proceso de liquidación </w:t>
      </w:r>
      <w:r w:rsidRPr="001E5B6B">
        <w:rPr>
          <w:rFonts w:ascii="Georgia" w:hAnsi="Georgia" w:cs="Arial"/>
          <w:szCs w:val="24"/>
        </w:rPr>
        <w:t xml:space="preserve">en </w:t>
      </w:r>
      <w:r w:rsidR="00821AB2">
        <w:rPr>
          <w:rFonts w:ascii="Georgia" w:hAnsi="Georgia" w:cs="Arial"/>
          <w:szCs w:val="24"/>
        </w:rPr>
        <w:t xml:space="preserve">el que se </w:t>
      </w:r>
      <w:r w:rsidRPr="001E5B6B">
        <w:rPr>
          <w:rFonts w:ascii="Georgia" w:hAnsi="Georgia" w:cs="Arial"/>
          <w:szCs w:val="24"/>
        </w:rPr>
        <w:t>reprocha la falta al debido proceso. Y por pasiva</w:t>
      </w:r>
      <w:r w:rsidR="00540F2D">
        <w:rPr>
          <w:rFonts w:ascii="Georgia" w:hAnsi="Georgia" w:cs="Arial"/>
          <w:szCs w:val="24"/>
        </w:rPr>
        <w:t xml:space="preserve"> lo </w:t>
      </w:r>
      <w:r w:rsidR="00821AB2">
        <w:rPr>
          <w:rFonts w:ascii="Georgia" w:hAnsi="Georgia" w:cs="Arial"/>
          <w:szCs w:val="24"/>
        </w:rPr>
        <w:t>es Juzgado</w:t>
      </w:r>
      <w:r w:rsidR="00540F2D">
        <w:rPr>
          <w:rFonts w:ascii="Georgia" w:hAnsi="Georgia" w:cs="Arial"/>
          <w:szCs w:val="24"/>
        </w:rPr>
        <w:t xml:space="preserve"> </w:t>
      </w:r>
      <w:r w:rsidR="00821AB2">
        <w:rPr>
          <w:rFonts w:ascii="Georgia" w:hAnsi="Georgia" w:cs="Arial"/>
          <w:szCs w:val="24"/>
        </w:rPr>
        <w:t>Primero Civil del Circuito de Pereira</w:t>
      </w:r>
      <w:r w:rsidRPr="001E5B6B">
        <w:rPr>
          <w:rFonts w:ascii="Georgia" w:hAnsi="Georgia" w:cs="Arial"/>
          <w:szCs w:val="24"/>
        </w:rPr>
        <w:t xml:space="preserve">, </w:t>
      </w:r>
      <w:r w:rsidR="00540F2D">
        <w:rPr>
          <w:rFonts w:ascii="Georgia" w:hAnsi="Georgia" w:cs="Arial"/>
          <w:szCs w:val="24"/>
        </w:rPr>
        <w:t xml:space="preserve">porque </w:t>
      </w:r>
      <w:r w:rsidR="00821AB2">
        <w:rPr>
          <w:rFonts w:ascii="Georgia" w:hAnsi="Georgia" w:cs="Arial"/>
          <w:szCs w:val="24"/>
        </w:rPr>
        <w:t xml:space="preserve">es la </w:t>
      </w:r>
      <w:r w:rsidRPr="001E5B6B">
        <w:rPr>
          <w:rFonts w:ascii="Georgia" w:hAnsi="Georgia" w:cs="Arial"/>
          <w:szCs w:val="24"/>
        </w:rPr>
        <w:t xml:space="preserve">autoridad judicial que </w:t>
      </w:r>
      <w:r w:rsidR="00821AB2">
        <w:rPr>
          <w:rFonts w:ascii="Georgia" w:hAnsi="Georgia" w:cs="Arial"/>
          <w:szCs w:val="24"/>
        </w:rPr>
        <w:t xml:space="preserve">conoce </w:t>
      </w:r>
      <w:r w:rsidRPr="001E5B6B">
        <w:rPr>
          <w:rFonts w:ascii="Georgia" w:hAnsi="Georgia" w:cs="Arial"/>
          <w:szCs w:val="24"/>
        </w:rPr>
        <w:t>el  juicio.</w:t>
      </w:r>
    </w:p>
    <w:p w:rsidR="007B47FA" w:rsidRPr="009404D7" w:rsidRDefault="007B47FA" w:rsidP="007B47FA">
      <w:pPr>
        <w:pStyle w:val="Prrafodelista"/>
        <w:rPr>
          <w:rFonts w:ascii="Georgia" w:hAnsi="Georgia" w:cs="Arial"/>
          <w:sz w:val="20"/>
          <w:lang w:val="es-CO"/>
        </w:rPr>
      </w:pPr>
    </w:p>
    <w:p w:rsidR="00FD1EEB" w:rsidRPr="003A0558" w:rsidRDefault="00FD1EEB" w:rsidP="00FD1EEB">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Cs w:val="24"/>
          <w:lang w:val="es-ES"/>
        </w:rPr>
      </w:pPr>
      <w:r w:rsidRPr="003A0558">
        <w:rPr>
          <w:rFonts w:ascii="Georgia" w:hAnsi="Georgia" w:cs="Verdana"/>
          <w:smallCaps/>
          <w:spacing w:val="0"/>
          <w:sz w:val="22"/>
          <w:szCs w:val="24"/>
          <w:lang w:val="es-ES"/>
        </w:rPr>
        <w:t xml:space="preserve">Las sub-reglas de </w:t>
      </w:r>
      <w:proofErr w:type="spellStart"/>
      <w:r w:rsidRPr="003A0558">
        <w:rPr>
          <w:rFonts w:ascii="Georgia" w:hAnsi="Georgia" w:cs="Verdana"/>
          <w:smallCaps/>
          <w:spacing w:val="0"/>
          <w:sz w:val="22"/>
          <w:szCs w:val="24"/>
          <w:lang w:val="es-ES"/>
        </w:rPr>
        <w:t>procedibilidad</w:t>
      </w:r>
      <w:proofErr w:type="spellEnd"/>
      <w:r w:rsidRPr="003A0558">
        <w:rPr>
          <w:rFonts w:ascii="Georgia" w:hAnsi="Georgia" w:cs="Verdana"/>
          <w:smallCaps/>
          <w:spacing w:val="0"/>
          <w:sz w:val="22"/>
          <w:szCs w:val="24"/>
          <w:lang w:val="es-ES"/>
        </w:rPr>
        <w:t xml:space="preserve"> frente a decisiones judiciales</w:t>
      </w:r>
    </w:p>
    <w:p w:rsidR="00FD1EEB" w:rsidRPr="005D3954" w:rsidRDefault="00FD1EEB" w:rsidP="00FD1EEB">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Cs w:val="24"/>
          <w:lang w:val="es-ES"/>
        </w:rPr>
      </w:pPr>
    </w:p>
    <w:p w:rsidR="00FD1EEB" w:rsidRPr="003A0558" w:rsidRDefault="00FD1EEB" w:rsidP="00FD1EEB">
      <w:pPr>
        <w:pStyle w:val="Textoindependiente"/>
        <w:shd w:val="clear" w:color="auto" w:fill="FFFFFF" w:themeFill="background1"/>
        <w:spacing w:line="360" w:lineRule="auto"/>
        <w:rPr>
          <w:rFonts w:ascii="Georgia" w:hAnsi="Georgia" w:cs="Arial"/>
          <w:szCs w:val="24"/>
        </w:rPr>
      </w:pPr>
      <w:r w:rsidRPr="003A0558">
        <w:rPr>
          <w:rFonts w:ascii="Georgia" w:hAnsi="Georgia" w:cs="Arial"/>
          <w:szCs w:val="24"/>
        </w:rPr>
        <w:t xml:space="preserve">Desde  la  sentencia  C-543 </w:t>
      </w:r>
      <w:r w:rsidRPr="003A0558">
        <w:rPr>
          <w:rFonts w:ascii="Georgia" w:hAnsi="Georgia"/>
        </w:rPr>
        <w:t xml:space="preserve">  </w:t>
      </w:r>
      <w:r w:rsidRPr="003A0558">
        <w:rPr>
          <w:rFonts w:ascii="Georgia" w:hAnsi="Georgia" w:cs="Arial"/>
          <w:szCs w:val="24"/>
        </w:rPr>
        <w:t xml:space="preserve">de   1992,   que  examinó  en  constitucionalidad, los artículos 11, </w:t>
      </w:r>
    </w:p>
    <w:p w:rsidR="00FD1EEB" w:rsidRPr="003A0558" w:rsidRDefault="00FD1EEB" w:rsidP="00FD1EEB">
      <w:pPr>
        <w:pStyle w:val="Textoindependiente"/>
        <w:shd w:val="clear" w:color="auto" w:fill="FFFFFF" w:themeFill="background1"/>
        <w:spacing w:line="360" w:lineRule="auto"/>
        <w:rPr>
          <w:rFonts w:ascii="Georgia" w:hAnsi="Georgia" w:cs="Arial"/>
          <w:szCs w:val="24"/>
        </w:rPr>
      </w:pPr>
      <w:r w:rsidRPr="003A0558">
        <w:rPr>
          <w:rFonts w:ascii="Georgia" w:hAnsi="Georgia" w:cs="Arial"/>
          <w:szCs w:val="24"/>
        </w:rPr>
        <w:t xml:space="preserve">12 </w:t>
      </w:r>
      <w:proofErr w:type="gramStart"/>
      <w:r w:rsidRPr="003A0558">
        <w:rPr>
          <w:rFonts w:ascii="Georgia" w:hAnsi="Georgia" w:cs="Arial"/>
          <w:szCs w:val="24"/>
        </w:rPr>
        <w:t>y</w:t>
      </w:r>
      <w:proofErr w:type="gramEnd"/>
      <w:r w:rsidRPr="003A0558">
        <w:rPr>
          <w:rFonts w:ascii="Georgia" w:hAnsi="Georgia" w:cs="Arial"/>
          <w:szCs w:val="24"/>
        </w:rPr>
        <w:t xml:space="preserve"> 40 del Decreto 2591 de 1991, declarados ajustados a la Carta, inicia la línea jurisprudencial en torno a la tutela contra providencias judiciales, que ha evolucionado hasta una re-definición dogmática entre 2003 y 2005</w:t>
      </w:r>
      <w:r w:rsidRPr="003A0558">
        <w:rPr>
          <w:rStyle w:val="Refdenotaalpie"/>
          <w:rFonts w:ascii="Georgia" w:hAnsi="Georgia" w:cs="Arial"/>
          <w:szCs w:val="24"/>
        </w:rPr>
        <w:footnoteReference w:id="1"/>
      </w:r>
      <w:r w:rsidRPr="003A0558">
        <w:rPr>
          <w:rFonts w:ascii="Georgia" w:hAnsi="Georgia" w:cs="Arial"/>
          <w:szCs w:val="24"/>
        </w:rPr>
        <w:t xml:space="preserve">, básicamente sustituyó la expresión “vías de hecho” por la de “causales genéricas de </w:t>
      </w:r>
      <w:proofErr w:type="spellStart"/>
      <w:r w:rsidRPr="003A0558">
        <w:rPr>
          <w:rFonts w:ascii="Georgia" w:hAnsi="Georgia" w:cs="Arial"/>
          <w:szCs w:val="24"/>
        </w:rPr>
        <w:t>procedibilidad</w:t>
      </w:r>
      <w:proofErr w:type="spellEnd"/>
      <w:r w:rsidRPr="003A0558">
        <w:rPr>
          <w:rFonts w:ascii="Georgia" w:hAnsi="Georgia" w:cs="Arial"/>
          <w:szCs w:val="24"/>
        </w:rPr>
        <w:t xml:space="preserve">” y ensanchó las causales especiales, pasando de cuatro (4) a ocho (8).  En el mismo sentido Quiroga </w:t>
      </w:r>
      <w:proofErr w:type="spellStart"/>
      <w:r w:rsidRPr="003A0558">
        <w:rPr>
          <w:rFonts w:ascii="Georgia" w:hAnsi="Georgia" w:cs="Arial"/>
          <w:szCs w:val="24"/>
        </w:rPr>
        <w:t>Natale</w:t>
      </w:r>
      <w:proofErr w:type="spellEnd"/>
      <w:r w:rsidRPr="003A0558">
        <w:rPr>
          <w:rStyle w:val="Refdenotaalpie"/>
          <w:rFonts w:ascii="Georgia" w:hAnsi="Georgia"/>
          <w:szCs w:val="24"/>
        </w:rPr>
        <w:footnoteReference w:id="2"/>
      </w:r>
      <w:r w:rsidRPr="003A0558">
        <w:rPr>
          <w:rFonts w:ascii="Georgia" w:hAnsi="Georgia" w:cs="Arial"/>
          <w:szCs w:val="24"/>
        </w:rPr>
        <w:t>.</w:t>
      </w:r>
    </w:p>
    <w:p w:rsidR="00FD1EEB" w:rsidRPr="005D3954" w:rsidRDefault="00FD1EEB" w:rsidP="00FD1EEB">
      <w:pPr>
        <w:pStyle w:val="Textoindependiente"/>
        <w:shd w:val="clear" w:color="auto" w:fill="FFFFFF" w:themeFill="background1"/>
        <w:spacing w:line="360" w:lineRule="auto"/>
        <w:rPr>
          <w:rFonts w:ascii="Georgia" w:hAnsi="Georgia" w:cs="Arial"/>
          <w:szCs w:val="24"/>
        </w:rPr>
      </w:pPr>
    </w:p>
    <w:p w:rsidR="007B3810" w:rsidRDefault="00FD1EEB" w:rsidP="00FD1EEB">
      <w:pPr>
        <w:pStyle w:val="Textoindependiente"/>
        <w:shd w:val="clear" w:color="auto" w:fill="FFFFFF" w:themeFill="background1"/>
        <w:spacing w:line="360" w:lineRule="auto"/>
        <w:rPr>
          <w:rFonts w:ascii="Georgia" w:hAnsi="Georgia" w:cs="Arial"/>
          <w:szCs w:val="24"/>
        </w:rPr>
      </w:pPr>
      <w:r w:rsidRPr="003A0558">
        <w:rPr>
          <w:rFonts w:ascii="Georgia" w:hAnsi="Georgia" w:cs="Arial"/>
          <w:szCs w:val="24"/>
        </w:rPr>
        <w:t xml:space="preserve">Ahora, </w:t>
      </w:r>
      <w:r w:rsidR="007B3810">
        <w:rPr>
          <w:rFonts w:ascii="Georgia" w:hAnsi="Georgia" w:cs="Arial"/>
          <w:szCs w:val="24"/>
        </w:rPr>
        <w:t xml:space="preserve"> </w:t>
      </w:r>
      <w:r w:rsidRPr="003A0558">
        <w:rPr>
          <w:rFonts w:ascii="Georgia" w:hAnsi="Georgia" w:cs="Arial"/>
          <w:szCs w:val="24"/>
        </w:rPr>
        <w:t xml:space="preserve">en </w:t>
      </w:r>
      <w:r w:rsidR="007B3810">
        <w:rPr>
          <w:rFonts w:ascii="Georgia" w:hAnsi="Georgia" w:cs="Arial"/>
          <w:szCs w:val="24"/>
        </w:rPr>
        <w:t xml:space="preserve"> </w:t>
      </w:r>
      <w:r w:rsidRPr="003A0558">
        <w:rPr>
          <w:rFonts w:ascii="Georgia" w:hAnsi="Georgia" w:cs="Arial"/>
          <w:szCs w:val="24"/>
        </w:rPr>
        <w:t xml:space="preserve">frente </w:t>
      </w:r>
      <w:r w:rsidR="007B3810">
        <w:rPr>
          <w:rFonts w:ascii="Georgia" w:hAnsi="Georgia" w:cs="Arial"/>
          <w:szCs w:val="24"/>
        </w:rPr>
        <w:t xml:space="preserve"> </w:t>
      </w:r>
      <w:r w:rsidRPr="003A0558">
        <w:rPr>
          <w:rFonts w:ascii="Georgia" w:hAnsi="Georgia" w:cs="Arial"/>
          <w:szCs w:val="24"/>
        </w:rPr>
        <w:t xml:space="preserve">del </w:t>
      </w:r>
      <w:r w:rsidR="007B3810">
        <w:rPr>
          <w:rFonts w:ascii="Georgia" w:hAnsi="Georgia" w:cs="Arial"/>
          <w:szCs w:val="24"/>
        </w:rPr>
        <w:t xml:space="preserve"> </w:t>
      </w:r>
      <w:r w:rsidRPr="003A0558">
        <w:rPr>
          <w:rFonts w:ascii="Georgia" w:hAnsi="Georgia" w:cs="Arial"/>
          <w:szCs w:val="24"/>
        </w:rPr>
        <w:t xml:space="preserve">examen </w:t>
      </w:r>
      <w:r w:rsidR="007B3810">
        <w:rPr>
          <w:rFonts w:ascii="Georgia" w:hAnsi="Georgia" w:cs="Arial"/>
          <w:szCs w:val="24"/>
        </w:rPr>
        <w:t xml:space="preserve"> </w:t>
      </w:r>
      <w:r w:rsidRPr="003A0558">
        <w:rPr>
          <w:rFonts w:ascii="Georgia" w:hAnsi="Georgia" w:cs="Arial"/>
          <w:szCs w:val="24"/>
        </w:rPr>
        <w:t xml:space="preserve">que </w:t>
      </w:r>
      <w:r w:rsidR="007B3810">
        <w:rPr>
          <w:rFonts w:ascii="Georgia" w:hAnsi="Georgia" w:cs="Arial"/>
          <w:szCs w:val="24"/>
        </w:rPr>
        <w:t xml:space="preserve"> </w:t>
      </w:r>
      <w:r w:rsidRPr="003A0558">
        <w:rPr>
          <w:rFonts w:ascii="Georgia" w:hAnsi="Georgia" w:cs="Arial"/>
          <w:szCs w:val="24"/>
        </w:rPr>
        <w:t xml:space="preserve">se </w:t>
      </w:r>
      <w:r w:rsidR="007B3810">
        <w:rPr>
          <w:rFonts w:ascii="Georgia" w:hAnsi="Georgia" w:cs="Arial"/>
          <w:szCs w:val="24"/>
        </w:rPr>
        <w:t xml:space="preserve"> </w:t>
      </w:r>
      <w:r w:rsidRPr="003A0558">
        <w:rPr>
          <w:rFonts w:ascii="Georgia" w:hAnsi="Georgia" w:cs="Arial"/>
          <w:szCs w:val="24"/>
        </w:rPr>
        <w:t>reclama en sede constitucional, resulta de mayúscula</w:t>
      </w:r>
      <w:r>
        <w:rPr>
          <w:rFonts w:ascii="Georgia" w:hAnsi="Georgia" w:cs="Arial"/>
          <w:szCs w:val="24"/>
        </w:rPr>
        <w:t xml:space="preserve"> </w:t>
      </w:r>
    </w:p>
    <w:p w:rsidR="00FD1EEB" w:rsidRPr="003A0558" w:rsidRDefault="00FD1EEB" w:rsidP="00FD1EEB">
      <w:pPr>
        <w:pStyle w:val="Textoindependiente"/>
        <w:shd w:val="clear" w:color="auto" w:fill="FFFFFF" w:themeFill="background1"/>
        <w:spacing w:line="360" w:lineRule="auto"/>
        <w:rPr>
          <w:rFonts w:ascii="Georgia" w:hAnsi="Georgia" w:cs="Arial"/>
          <w:szCs w:val="24"/>
        </w:rPr>
      </w:pPr>
      <w:r w:rsidRPr="003A0558">
        <w:rPr>
          <w:rFonts w:ascii="Georgia" w:hAnsi="Georgia" w:cs="Arial"/>
          <w:szCs w:val="24"/>
        </w:rPr>
        <w:t xml:space="preserve">trascendencia, precisar que </w:t>
      </w:r>
      <w:r w:rsidRPr="003A0558">
        <w:rPr>
          <w:rFonts w:ascii="Georgia" w:hAnsi="Georgia" w:cs="Arial"/>
          <w:szCs w:val="24"/>
          <w:u w:val="single"/>
        </w:rPr>
        <w:t>se trata de un juicio de validez y no de corrección</w:t>
      </w:r>
      <w:r w:rsidRPr="003A0558">
        <w:rPr>
          <w:rFonts w:ascii="Georgia" w:hAnsi="Georgia" w:cs="Arial"/>
          <w:szCs w:val="24"/>
        </w:rPr>
        <w:t xml:space="preserve">, lo que evidencia que son dos planos de estudio diversos, entonces, mal puede mutarse en constitucional lo que compete al ámbito legal, ello se traduce en evitar el riesgo de convertirse </w:t>
      </w:r>
      <w:r w:rsidRPr="003A0558">
        <w:rPr>
          <w:rFonts w:ascii="Georgia" w:hAnsi="Georgia" w:cs="Arial"/>
          <w:szCs w:val="24"/>
        </w:rPr>
        <w:lastRenderedPageBreak/>
        <w:t>en una instancia más, que iría en desmedro de la naturaleza excepcional del instrumento protector.  Así lo explicó la Colegiatura constitucional</w:t>
      </w:r>
      <w:r w:rsidRPr="003A0558">
        <w:rPr>
          <w:rStyle w:val="Refdenotaalpie"/>
          <w:rFonts w:ascii="Georgia" w:hAnsi="Georgia" w:cs="Arial"/>
          <w:szCs w:val="24"/>
        </w:rPr>
        <w:footnoteReference w:id="3"/>
      </w:r>
      <w:r w:rsidRPr="003A0558">
        <w:rPr>
          <w:rFonts w:ascii="Georgia" w:hAnsi="Georgia" w:cs="Arial"/>
          <w:szCs w:val="24"/>
        </w:rPr>
        <w:t>.</w:t>
      </w:r>
    </w:p>
    <w:p w:rsidR="00FD1EEB" w:rsidRPr="005D3954" w:rsidRDefault="00FD1EEB" w:rsidP="00FD1EEB">
      <w:pPr>
        <w:pStyle w:val="Textoindependiente"/>
        <w:shd w:val="clear" w:color="auto" w:fill="FFFFFF" w:themeFill="background1"/>
        <w:spacing w:line="360" w:lineRule="auto"/>
        <w:rPr>
          <w:rFonts w:ascii="Georgia" w:hAnsi="Georgia" w:cs="Arial"/>
          <w:szCs w:val="24"/>
        </w:rPr>
      </w:pPr>
    </w:p>
    <w:p w:rsidR="00FD1EEB" w:rsidRPr="003A0558" w:rsidRDefault="00FD1EEB" w:rsidP="00FD1EEB">
      <w:pPr>
        <w:pStyle w:val="Textoindependiente"/>
        <w:shd w:val="clear" w:color="auto" w:fill="FFFFFF" w:themeFill="background1"/>
        <w:spacing w:line="360" w:lineRule="auto"/>
        <w:rPr>
          <w:rFonts w:ascii="Georgia" w:hAnsi="Georgia" w:cs="Arial"/>
          <w:szCs w:val="24"/>
        </w:rPr>
      </w:pPr>
      <w:r w:rsidRPr="003A0558">
        <w:rPr>
          <w:rFonts w:ascii="Georgia" w:hAnsi="Georgia" w:cs="Arial"/>
          <w:szCs w:val="24"/>
        </w:rPr>
        <w:t xml:space="preserve">Los requisitos generales de </w:t>
      </w:r>
      <w:proofErr w:type="spellStart"/>
      <w:r w:rsidRPr="003A0558">
        <w:rPr>
          <w:rFonts w:ascii="Georgia" w:hAnsi="Georgia" w:cs="Arial"/>
          <w:szCs w:val="24"/>
        </w:rPr>
        <w:t>procedibilidad</w:t>
      </w:r>
      <w:proofErr w:type="spellEnd"/>
      <w:r w:rsidRPr="003A0558">
        <w:rPr>
          <w:rFonts w:ascii="Georgia" w:hAnsi="Georgia" w:cs="Arial"/>
          <w:szCs w:val="24"/>
        </w:rPr>
        <w:t xml:space="preserve">, explicados en amplitud en la sentencia C-590 de </w:t>
      </w:r>
    </w:p>
    <w:p w:rsidR="00FD1EEB" w:rsidRPr="003A0558" w:rsidRDefault="00FD1EEB" w:rsidP="00FD1EEB">
      <w:pPr>
        <w:pStyle w:val="Textoindependiente"/>
        <w:shd w:val="clear" w:color="auto" w:fill="FFFFFF" w:themeFill="background1"/>
        <w:spacing w:line="360" w:lineRule="auto"/>
        <w:rPr>
          <w:rFonts w:ascii="Georgia" w:hAnsi="Georgia" w:cs="Arial"/>
          <w:szCs w:val="24"/>
        </w:rPr>
      </w:pPr>
      <w:r w:rsidRPr="003A0558">
        <w:rPr>
          <w:rFonts w:ascii="Georgia" w:hAnsi="Georgia" w:cs="Arial"/>
          <w:szCs w:val="24"/>
        </w:rPr>
        <w:t>2005</w:t>
      </w:r>
      <w:r w:rsidRPr="003A0558">
        <w:rPr>
          <w:rStyle w:val="Refdenotaalpie"/>
          <w:rFonts w:ascii="Georgia" w:hAnsi="Georgia" w:cs="Arial"/>
          <w:szCs w:val="24"/>
        </w:rPr>
        <w:footnoteReference w:id="4"/>
      </w:r>
      <w:r w:rsidRPr="003A0558">
        <w:rPr>
          <w:rFonts w:ascii="Georgia" w:hAnsi="Georgia" w:cs="Arial"/>
          <w:szCs w:val="24"/>
        </w:rPr>
        <w:t xml:space="preserve"> y reiterados en la consolidada línea jurisprudencial de la CC</w:t>
      </w:r>
      <w:r w:rsidRPr="003A0558">
        <w:rPr>
          <w:rStyle w:val="Refdenotaalpie"/>
          <w:rFonts w:ascii="Georgia" w:hAnsi="Georgia" w:cs="Arial"/>
          <w:szCs w:val="24"/>
        </w:rPr>
        <w:footnoteReference w:id="5"/>
      </w:r>
      <w:r w:rsidRPr="003A0558">
        <w:rPr>
          <w:rFonts w:ascii="Georgia" w:hAnsi="Georgia" w:cs="Arial"/>
          <w:szCs w:val="24"/>
        </w:rPr>
        <w:t xml:space="preserve"> (2017)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3A0558">
        <w:rPr>
          <w:rStyle w:val="Refdenotaalpie"/>
          <w:rFonts w:ascii="Georgia" w:hAnsi="Georgia"/>
          <w:szCs w:val="24"/>
        </w:rPr>
        <w:footnoteReference w:id="6"/>
      </w:r>
      <w:r w:rsidRPr="003A0558">
        <w:rPr>
          <w:rFonts w:ascii="Georgia" w:hAnsi="Georgia" w:cs="Arial"/>
          <w:szCs w:val="24"/>
        </w:rPr>
        <w:t>.</w:t>
      </w:r>
    </w:p>
    <w:p w:rsidR="00FD1EEB" w:rsidRPr="005D3954" w:rsidRDefault="00FD1EEB" w:rsidP="00FD1EEB">
      <w:pPr>
        <w:pStyle w:val="Textoindependiente"/>
        <w:shd w:val="clear" w:color="auto" w:fill="FFFFFF" w:themeFill="background1"/>
        <w:spacing w:line="360" w:lineRule="auto"/>
        <w:rPr>
          <w:rFonts w:ascii="Georgia" w:hAnsi="Georgia" w:cs="Arial"/>
          <w:szCs w:val="24"/>
        </w:rPr>
      </w:pPr>
    </w:p>
    <w:p w:rsidR="00FD1EEB" w:rsidRDefault="00FD1EEB" w:rsidP="00FD1EEB">
      <w:pPr>
        <w:pStyle w:val="Textoindependiente"/>
        <w:shd w:val="clear" w:color="auto" w:fill="FFFFFF" w:themeFill="background1"/>
        <w:spacing w:line="360" w:lineRule="auto"/>
        <w:rPr>
          <w:rFonts w:ascii="Georgia" w:hAnsi="Georgia" w:cs="Arial"/>
          <w:szCs w:val="24"/>
        </w:rPr>
      </w:pPr>
      <w:r w:rsidRPr="003A0558">
        <w:rPr>
          <w:rFonts w:ascii="Georgia" w:hAnsi="Georgia" w:cs="Arial"/>
          <w:szCs w:val="24"/>
        </w:rPr>
        <w:t xml:space="preserve">De otra parte, como requisitos o causales especiales de </w:t>
      </w:r>
      <w:proofErr w:type="spellStart"/>
      <w:r w:rsidRPr="003A0558">
        <w:rPr>
          <w:rFonts w:ascii="Georgia" w:hAnsi="Georgia" w:cs="Arial"/>
          <w:szCs w:val="24"/>
        </w:rPr>
        <w:t>procedibilidad</w:t>
      </w:r>
      <w:proofErr w:type="spellEnd"/>
      <w:r w:rsidRPr="003A0558">
        <w:rPr>
          <w:rFonts w:ascii="Georgia" w:hAnsi="Georgia" w:cs="Arial"/>
          <w:szCs w:val="24"/>
        </w:rPr>
        <w:t>,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3A0558">
        <w:rPr>
          <w:rFonts w:ascii="Georgia" w:hAnsi="Georgia" w:cs="Arial"/>
          <w:szCs w:val="24"/>
          <w:vertAlign w:val="superscript"/>
        </w:rPr>
        <w:footnoteReference w:id="7"/>
      </w:r>
      <w:r w:rsidRPr="003A0558">
        <w:rPr>
          <w:rFonts w:ascii="Georgia" w:hAnsi="Georgia" w:cs="Arial"/>
          <w:szCs w:val="24"/>
        </w:rPr>
        <w:t xml:space="preserve"> y Quinche Ramírez</w:t>
      </w:r>
      <w:r w:rsidRPr="003A0558">
        <w:rPr>
          <w:rStyle w:val="Refdenotaalpie"/>
          <w:rFonts w:ascii="Georgia" w:hAnsi="Georgia" w:cs="Arial"/>
          <w:szCs w:val="24"/>
        </w:rPr>
        <w:footnoteReference w:id="8"/>
      </w:r>
      <w:r w:rsidRPr="003A0558">
        <w:rPr>
          <w:rFonts w:ascii="Georgia" w:hAnsi="Georgia" w:cs="Arial"/>
          <w:szCs w:val="24"/>
        </w:rPr>
        <w:t>.</w:t>
      </w:r>
    </w:p>
    <w:p w:rsidR="00FD1EEB" w:rsidRPr="003A0558" w:rsidRDefault="00FD1EEB" w:rsidP="00FD1EEB">
      <w:pPr>
        <w:pStyle w:val="Textoindependiente"/>
        <w:shd w:val="clear" w:color="auto" w:fill="FFFFFF" w:themeFill="background1"/>
        <w:spacing w:line="360" w:lineRule="auto"/>
        <w:rPr>
          <w:rFonts w:ascii="Georgia" w:hAnsi="Georgia" w:cs="Arial"/>
          <w:szCs w:val="24"/>
        </w:rPr>
      </w:pPr>
    </w:p>
    <w:p w:rsidR="00FD1EEB" w:rsidRPr="00681D6E" w:rsidRDefault="00FD1EEB" w:rsidP="00FD1EEB">
      <w:pPr>
        <w:pStyle w:val="Textoindependiente"/>
        <w:numPr>
          <w:ilvl w:val="1"/>
          <w:numId w:val="18"/>
        </w:numPr>
        <w:spacing w:line="360" w:lineRule="auto"/>
        <w:rPr>
          <w:rFonts w:ascii="Georgia" w:hAnsi="Georgia" w:cs="Arial"/>
          <w:smallCaps/>
          <w:szCs w:val="24"/>
        </w:rPr>
      </w:pPr>
      <w:r w:rsidRPr="00681D6E">
        <w:rPr>
          <w:rFonts w:ascii="Georgia" w:hAnsi="Georgia" w:cs="Arial"/>
          <w:smallCaps/>
          <w:szCs w:val="24"/>
        </w:rPr>
        <w:t>El defecto procedimental</w:t>
      </w:r>
    </w:p>
    <w:p w:rsidR="00FD1EEB" w:rsidRPr="00681D6E" w:rsidRDefault="00FD1EEB" w:rsidP="00FD1EEB">
      <w:pPr>
        <w:pStyle w:val="Textoindependiente"/>
        <w:spacing w:line="360" w:lineRule="auto"/>
        <w:rPr>
          <w:rFonts w:ascii="Georgia" w:hAnsi="Georgia" w:cs="Arial"/>
          <w:szCs w:val="24"/>
        </w:rPr>
      </w:pPr>
    </w:p>
    <w:p w:rsidR="00FD1EEB" w:rsidRPr="00681D6E" w:rsidRDefault="00FD1EEB" w:rsidP="00FD1EEB">
      <w:pPr>
        <w:pStyle w:val="Textoindependiente"/>
        <w:spacing w:line="360" w:lineRule="auto"/>
        <w:rPr>
          <w:rFonts w:ascii="Georgia" w:hAnsi="Georgia" w:cs="Arial"/>
          <w:szCs w:val="24"/>
        </w:rPr>
      </w:pPr>
      <w:r w:rsidRPr="00681D6E">
        <w:rPr>
          <w:rFonts w:ascii="Georgia" w:hAnsi="Georgia"/>
          <w:szCs w:val="24"/>
          <w:shd w:val="clear" w:color="auto" w:fill="FFFFFF"/>
        </w:rPr>
        <w:t xml:space="preserve">Esta causal de </w:t>
      </w:r>
      <w:proofErr w:type="spellStart"/>
      <w:r w:rsidRPr="00681D6E">
        <w:rPr>
          <w:rFonts w:ascii="Georgia" w:hAnsi="Georgia"/>
          <w:szCs w:val="24"/>
          <w:shd w:val="clear" w:color="auto" w:fill="FFFFFF"/>
        </w:rPr>
        <w:t>procedibilidad</w:t>
      </w:r>
      <w:proofErr w:type="spellEnd"/>
      <w:r w:rsidRPr="00681D6E">
        <w:rPr>
          <w:rFonts w:ascii="Georgia" w:hAnsi="Georgia"/>
          <w:szCs w:val="24"/>
          <w:shd w:val="clear" w:color="auto" w:fill="FFFFFF"/>
        </w:rPr>
        <w:t xml:space="preserve"> especial se cimenta en el desarrollo de los derechos fundamentales al debido proceso y el acceso a la administración de justicia (Artículos 29 y</w:t>
      </w:r>
      <w:r w:rsidR="00821AB2">
        <w:rPr>
          <w:rFonts w:ascii="Georgia" w:hAnsi="Georgia"/>
          <w:szCs w:val="24"/>
          <w:shd w:val="clear" w:color="auto" w:fill="FFFFFF"/>
        </w:rPr>
        <w:t xml:space="preserve"> 228, CP), puesto que conlleva e</w:t>
      </w:r>
      <w:r w:rsidRPr="00681D6E">
        <w:rPr>
          <w:rFonts w:ascii="Georgia" w:hAnsi="Georgia"/>
          <w:szCs w:val="24"/>
          <w:shd w:val="clear" w:color="auto" w:fill="FFFFFF"/>
        </w:rPr>
        <w:t>l respeto por el procedimiento y las formas propias de cada juicio, y el reconocimiento de la prevalencia del derecho sustancial y la realización de la justicia material en la aplicación del derecho procesal</w:t>
      </w:r>
      <w:r w:rsidRPr="00681D6E">
        <w:rPr>
          <w:rStyle w:val="Refdenotaalpie"/>
          <w:rFonts w:ascii="Georgia" w:hAnsi="Georgia"/>
          <w:szCs w:val="24"/>
          <w:shd w:val="clear" w:color="auto" w:fill="FFFFFF"/>
        </w:rPr>
        <w:footnoteReference w:id="9"/>
      </w:r>
      <w:r w:rsidRPr="00681D6E">
        <w:rPr>
          <w:rFonts w:ascii="Georgia" w:hAnsi="Georgia"/>
          <w:szCs w:val="24"/>
          <w:shd w:val="clear" w:color="auto" w:fill="FFFFFF"/>
        </w:rPr>
        <w:t>.</w:t>
      </w:r>
    </w:p>
    <w:p w:rsidR="00FD1EEB" w:rsidRPr="002158DA" w:rsidRDefault="00FD1EEB" w:rsidP="00FD1EEB">
      <w:pPr>
        <w:pStyle w:val="Textoindependiente"/>
        <w:spacing w:line="360" w:lineRule="auto"/>
        <w:rPr>
          <w:rFonts w:ascii="Georgia" w:hAnsi="Georgia" w:cs="Arial"/>
          <w:sz w:val="20"/>
          <w:szCs w:val="24"/>
        </w:rPr>
      </w:pPr>
    </w:p>
    <w:p w:rsidR="00693043" w:rsidRDefault="00FD1EEB" w:rsidP="00FD1EEB">
      <w:pPr>
        <w:pStyle w:val="Textoindependiente"/>
        <w:spacing w:line="360" w:lineRule="auto"/>
        <w:rPr>
          <w:rFonts w:ascii="Georgia" w:hAnsi="Georgia"/>
          <w:bCs/>
          <w:i/>
          <w:sz w:val="22"/>
          <w:szCs w:val="24"/>
          <w:bdr w:val="none" w:sz="0" w:space="0" w:color="auto" w:frame="1"/>
          <w:shd w:val="clear" w:color="auto" w:fill="FFFFFF"/>
        </w:rPr>
      </w:pPr>
      <w:r w:rsidRPr="00681D6E">
        <w:rPr>
          <w:rFonts w:ascii="Georgia" w:hAnsi="Georgia"/>
          <w:szCs w:val="24"/>
          <w:shd w:val="clear" w:color="auto" w:fill="FFFFFF"/>
        </w:rPr>
        <w:t>La CC</w:t>
      </w:r>
      <w:r w:rsidRPr="00681D6E">
        <w:rPr>
          <w:rStyle w:val="Refdenotaalpie"/>
          <w:rFonts w:ascii="Georgia" w:hAnsi="Georgia"/>
          <w:szCs w:val="24"/>
          <w:shd w:val="clear" w:color="auto" w:fill="FFFFFF"/>
        </w:rPr>
        <w:footnoteReference w:id="10"/>
      </w:r>
      <w:r w:rsidRPr="00681D6E">
        <w:rPr>
          <w:rFonts w:ascii="Georgia" w:hAnsi="Georgia"/>
          <w:szCs w:val="24"/>
          <w:shd w:val="clear" w:color="auto" w:fill="FFFFFF"/>
        </w:rPr>
        <w:t xml:space="preserve"> ha establecido que este defecto se configura </w:t>
      </w:r>
      <w:r w:rsidRPr="00681D6E">
        <w:rPr>
          <w:rFonts w:ascii="Georgia" w:hAnsi="Georgia"/>
          <w:i/>
          <w:sz w:val="22"/>
          <w:szCs w:val="24"/>
          <w:shd w:val="clear" w:color="auto" w:fill="FFFFFF"/>
        </w:rPr>
        <w:t xml:space="preserve">“(…) cuando el juzgador viola derechos fundamentales al negar el derecho sustancial, ya sea por no aplicar la norma procesal acorde con el </w:t>
      </w:r>
      <w:r w:rsidR="00693043">
        <w:rPr>
          <w:rFonts w:ascii="Georgia" w:hAnsi="Georgia"/>
          <w:i/>
          <w:sz w:val="22"/>
          <w:szCs w:val="24"/>
          <w:shd w:val="clear" w:color="auto" w:fill="FFFFFF"/>
        </w:rPr>
        <w:t xml:space="preserve"> </w:t>
      </w:r>
      <w:r w:rsidRPr="00681D6E">
        <w:rPr>
          <w:rFonts w:ascii="Georgia" w:hAnsi="Georgia"/>
          <w:i/>
          <w:sz w:val="22"/>
          <w:szCs w:val="24"/>
          <w:shd w:val="clear" w:color="auto" w:fill="FFFFFF"/>
        </w:rPr>
        <w:t xml:space="preserve">procedimiento </w:t>
      </w:r>
      <w:r w:rsidR="00693043">
        <w:rPr>
          <w:rFonts w:ascii="Georgia" w:hAnsi="Georgia"/>
          <w:i/>
          <w:sz w:val="22"/>
          <w:szCs w:val="24"/>
          <w:shd w:val="clear" w:color="auto" w:fill="FFFFFF"/>
        </w:rPr>
        <w:t xml:space="preserve"> </w:t>
      </w:r>
      <w:r w:rsidRPr="00681D6E">
        <w:rPr>
          <w:rFonts w:ascii="Georgia" w:hAnsi="Georgia"/>
          <w:i/>
          <w:sz w:val="22"/>
          <w:szCs w:val="24"/>
          <w:shd w:val="clear" w:color="auto" w:fill="FFFFFF"/>
        </w:rPr>
        <w:t xml:space="preserve">de </w:t>
      </w:r>
      <w:r w:rsidR="00693043">
        <w:rPr>
          <w:rFonts w:ascii="Georgia" w:hAnsi="Georgia"/>
          <w:i/>
          <w:sz w:val="22"/>
          <w:szCs w:val="24"/>
          <w:shd w:val="clear" w:color="auto" w:fill="FFFFFF"/>
        </w:rPr>
        <w:t xml:space="preserve"> </w:t>
      </w:r>
      <w:r w:rsidRPr="00681D6E">
        <w:rPr>
          <w:rFonts w:ascii="Georgia" w:hAnsi="Georgia"/>
          <w:i/>
          <w:sz w:val="22"/>
          <w:szCs w:val="24"/>
          <w:shd w:val="clear" w:color="auto" w:fill="FFFFFF"/>
        </w:rPr>
        <w:t xml:space="preserve">que </w:t>
      </w:r>
      <w:r w:rsidR="00693043">
        <w:rPr>
          <w:rFonts w:ascii="Georgia" w:hAnsi="Georgia"/>
          <w:i/>
          <w:sz w:val="22"/>
          <w:szCs w:val="24"/>
          <w:shd w:val="clear" w:color="auto" w:fill="FFFFFF"/>
        </w:rPr>
        <w:t xml:space="preserve"> </w:t>
      </w:r>
      <w:r w:rsidRPr="00681D6E">
        <w:rPr>
          <w:rFonts w:ascii="Georgia" w:hAnsi="Georgia"/>
          <w:i/>
          <w:sz w:val="22"/>
          <w:szCs w:val="24"/>
          <w:shd w:val="clear" w:color="auto" w:fill="FFFFFF"/>
        </w:rPr>
        <w:t xml:space="preserve">se </w:t>
      </w:r>
      <w:r w:rsidR="00693043">
        <w:rPr>
          <w:rFonts w:ascii="Georgia" w:hAnsi="Georgia"/>
          <w:i/>
          <w:sz w:val="22"/>
          <w:szCs w:val="24"/>
          <w:shd w:val="clear" w:color="auto" w:fill="FFFFFF"/>
        </w:rPr>
        <w:t xml:space="preserve"> </w:t>
      </w:r>
      <w:r w:rsidRPr="00681D6E">
        <w:rPr>
          <w:rFonts w:ascii="Georgia" w:hAnsi="Georgia"/>
          <w:i/>
          <w:sz w:val="22"/>
          <w:szCs w:val="24"/>
          <w:shd w:val="clear" w:color="auto" w:fill="FFFFFF"/>
        </w:rPr>
        <w:t>trate</w:t>
      </w:r>
      <w:r w:rsidRPr="008A4C80">
        <w:rPr>
          <w:rFonts w:ascii="Georgia" w:hAnsi="Georgia"/>
          <w:i/>
          <w:sz w:val="22"/>
          <w:szCs w:val="24"/>
          <w:shd w:val="clear" w:color="auto" w:fill="FFFFFF"/>
        </w:rPr>
        <w:t>, </w:t>
      </w:r>
      <w:r w:rsidR="00693043">
        <w:rPr>
          <w:rFonts w:ascii="Georgia" w:hAnsi="Georgia"/>
          <w:i/>
          <w:sz w:val="22"/>
          <w:szCs w:val="24"/>
          <w:shd w:val="clear" w:color="auto" w:fill="FFFFFF"/>
        </w:rPr>
        <w:t xml:space="preserve"> </w:t>
      </w:r>
      <w:r w:rsidRPr="008A4C80">
        <w:rPr>
          <w:rFonts w:ascii="Georgia" w:hAnsi="Georgia"/>
          <w:bCs/>
          <w:i/>
          <w:sz w:val="22"/>
          <w:szCs w:val="24"/>
          <w:bdr w:val="none" w:sz="0" w:space="0" w:color="auto" w:frame="1"/>
          <w:shd w:val="clear" w:color="auto" w:fill="FFFFFF"/>
        </w:rPr>
        <w:t xml:space="preserve">o </w:t>
      </w:r>
      <w:r w:rsidR="00693043">
        <w:rPr>
          <w:rFonts w:ascii="Georgia" w:hAnsi="Georgia"/>
          <w:bCs/>
          <w:i/>
          <w:sz w:val="22"/>
          <w:szCs w:val="24"/>
          <w:bdr w:val="none" w:sz="0" w:space="0" w:color="auto" w:frame="1"/>
          <w:shd w:val="clear" w:color="auto" w:fill="FFFFFF"/>
        </w:rPr>
        <w:t xml:space="preserve"> </w:t>
      </w:r>
      <w:r w:rsidRPr="008A4C80">
        <w:rPr>
          <w:rFonts w:ascii="Georgia" w:hAnsi="Georgia"/>
          <w:bCs/>
          <w:i/>
          <w:sz w:val="22"/>
          <w:szCs w:val="24"/>
          <w:bdr w:val="none" w:sz="0" w:space="0" w:color="auto" w:frame="1"/>
          <w:shd w:val="clear" w:color="auto" w:fill="FFFFFF"/>
        </w:rPr>
        <w:t xml:space="preserve">cuando </w:t>
      </w:r>
      <w:r w:rsidR="00693043">
        <w:rPr>
          <w:rFonts w:ascii="Georgia" w:hAnsi="Georgia"/>
          <w:bCs/>
          <w:i/>
          <w:sz w:val="22"/>
          <w:szCs w:val="24"/>
          <w:bdr w:val="none" w:sz="0" w:space="0" w:color="auto" w:frame="1"/>
          <w:shd w:val="clear" w:color="auto" w:fill="FFFFFF"/>
        </w:rPr>
        <w:t xml:space="preserve"> </w:t>
      </w:r>
      <w:r w:rsidRPr="008A4C80">
        <w:rPr>
          <w:rFonts w:ascii="Georgia" w:hAnsi="Georgia"/>
          <w:bCs/>
          <w:i/>
          <w:sz w:val="22"/>
          <w:szCs w:val="24"/>
          <w:bdr w:val="none" w:sz="0" w:space="0" w:color="auto" w:frame="1"/>
          <w:shd w:val="clear" w:color="auto" w:fill="FFFFFF"/>
        </w:rPr>
        <w:t xml:space="preserve">excede </w:t>
      </w:r>
      <w:r w:rsidR="00693043">
        <w:rPr>
          <w:rFonts w:ascii="Georgia" w:hAnsi="Georgia"/>
          <w:bCs/>
          <w:i/>
          <w:sz w:val="22"/>
          <w:szCs w:val="24"/>
          <w:bdr w:val="none" w:sz="0" w:space="0" w:color="auto" w:frame="1"/>
          <w:shd w:val="clear" w:color="auto" w:fill="FFFFFF"/>
        </w:rPr>
        <w:t xml:space="preserve"> </w:t>
      </w:r>
      <w:r w:rsidRPr="008A4C80">
        <w:rPr>
          <w:rFonts w:ascii="Georgia" w:hAnsi="Georgia"/>
          <w:bCs/>
          <w:i/>
          <w:sz w:val="22"/>
          <w:szCs w:val="24"/>
          <w:bdr w:val="none" w:sz="0" w:space="0" w:color="auto" w:frame="1"/>
          <w:shd w:val="clear" w:color="auto" w:fill="FFFFFF"/>
        </w:rPr>
        <w:t xml:space="preserve">la </w:t>
      </w:r>
      <w:r w:rsidR="00693043">
        <w:rPr>
          <w:rFonts w:ascii="Georgia" w:hAnsi="Georgia"/>
          <w:bCs/>
          <w:i/>
          <w:sz w:val="22"/>
          <w:szCs w:val="24"/>
          <w:bdr w:val="none" w:sz="0" w:space="0" w:color="auto" w:frame="1"/>
          <w:shd w:val="clear" w:color="auto" w:fill="FFFFFF"/>
        </w:rPr>
        <w:t xml:space="preserve"> </w:t>
      </w:r>
      <w:r w:rsidRPr="008A4C80">
        <w:rPr>
          <w:rFonts w:ascii="Georgia" w:hAnsi="Georgia"/>
          <w:bCs/>
          <w:i/>
          <w:sz w:val="22"/>
          <w:szCs w:val="24"/>
          <w:bdr w:val="none" w:sz="0" w:space="0" w:color="auto" w:frame="1"/>
          <w:shd w:val="clear" w:color="auto" w:fill="FFFFFF"/>
        </w:rPr>
        <w:t xml:space="preserve">aplicación de formalidades procesales que </w:t>
      </w:r>
    </w:p>
    <w:p w:rsidR="00FD1EEB" w:rsidRPr="00681D6E" w:rsidRDefault="00FD1EEB" w:rsidP="00FD1EEB">
      <w:pPr>
        <w:pStyle w:val="Textoindependiente"/>
        <w:spacing w:line="360" w:lineRule="auto"/>
        <w:rPr>
          <w:rFonts w:ascii="Georgia" w:hAnsi="Georgia" w:cs="Arial"/>
          <w:szCs w:val="24"/>
        </w:rPr>
      </w:pPr>
      <w:proofErr w:type="gramStart"/>
      <w:r w:rsidRPr="008A4C80">
        <w:rPr>
          <w:rFonts w:ascii="Georgia" w:hAnsi="Georgia"/>
          <w:bCs/>
          <w:i/>
          <w:sz w:val="22"/>
          <w:szCs w:val="24"/>
          <w:bdr w:val="none" w:sz="0" w:space="0" w:color="auto" w:frame="1"/>
          <w:shd w:val="clear" w:color="auto" w:fill="FFFFFF"/>
        </w:rPr>
        <w:t>hacen</w:t>
      </w:r>
      <w:proofErr w:type="gramEnd"/>
      <w:r w:rsidRPr="008A4C80">
        <w:rPr>
          <w:rFonts w:ascii="Georgia" w:hAnsi="Georgia"/>
          <w:bCs/>
          <w:i/>
          <w:sz w:val="22"/>
          <w:szCs w:val="24"/>
          <w:bdr w:val="none" w:sz="0" w:space="0" w:color="auto" w:frame="1"/>
          <w:shd w:val="clear" w:color="auto" w:fill="FFFFFF"/>
        </w:rPr>
        <w:t xml:space="preserve"> nugatorio un derecho (…)”</w:t>
      </w:r>
      <w:r w:rsidRPr="00681D6E">
        <w:rPr>
          <w:rFonts w:ascii="Georgia" w:hAnsi="Georgia"/>
          <w:bCs/>
          <w:szCs w:val="24"/>
          <w:bdr w:val="none" w:sz="0" w:space="0" w:color="auto" w:frame="1"/>
          <w:shd w:val="clear" w:color="auto" w:fill="FFFFFF"/>
        </w:rPr>
        <w:t>.</w:t>
      </w:r>
    </w:p>
    <w:p w:rsidR="00FD1EEB" w:rsidRPr="00681D6E" w:rsidRDefault="00FD1EEB" w:rsidP="00FD1EEB">
      <w:pPr>
        <w:pStyle w:val="Textoindependiente"/>
        <w:spacing w:line="360" w:lineRule="auto"/>
        <w:rPr>
          <w:rFonts w:ascii="Georgia" w:hAnsi="Georgia" w:cs="Arial"/>
          <w:szCs w:val="24"/>
        </w:rPr>
      </w:pPr>
      <w:r w:rsidRPr="00681D6E">
        <w:rPr>
          <w:rFonts w:ascii="Georgia" w:hAnsi="Georgia" w:cs="Arial"/>
          <w:szCs w:val="24"/>
        </w:rPr>
        <w:t>Puntualmente existen dos clases de defecto procedimental</w:t>
      </w:r>
      <w:r w:rsidRPr="00681D6E">
        <w:rPr>
          <w:rStyle w:val="Refdenotaalpie"/>
          <w:rFonts w:ascii="Georgia" w:hAnsi="Georgia"/>
          <w:szCs w:val="24"/>
        </w:rPr>
        <w:footnoteReference w:id="11"/>
      </w:r>
      <w:r w:rsidRPr="00681D6E">
        <w:rPr>
          <w:rFonts w:ascii="Georgia" w:hAnsi="Georgia" w:cs="Arial"/>
          <w:szCs w:val="24"/>
        </w:rPr>
        <w:t>: (i) El defecto procedimental absoluto; y, (ii) El defecto procedimental por exceso ritual manifiesto.</w:t>
      </w:r>
    </w:p>
    <w:p w:rsidR="00FD1EEB" w:rsidRPr="007B3810" w:rsidRDefault="00FD1EEB" w:rsidP="00FD1EEB">
      <w:pPr>
        <w:pStyle w:val="Textoindependiente"/>
        <w:spacing w:line="360" w:lineRule="auto"/>
        <w:rPr>
          <w:rFonts w:ascii="Georgia" w:hAnsi="Georgia" w:cs="Arial"/>
          <w:szCs w:val="24"/>
        </w:rPr>
      </w:pPr>
    </w:p>
    <w:p w:rsidR="00FD1EEB" w:rsidRDefault="00FD1EEB" w:rsidP="00FD1EEB">
      <w:pPr>
        <w:pStyle w:val="Textoindependiente"/>
        <w:spacing w:line="360" w:lineRule="auto"/>
        <w:rPr>
          <w:rFonts w:ascii="Georgia" w:hAnsi="Georgia" w:cs="Arial"/>
          <w:szCs w:val="24"/>
        </w:rPr>
      </w:pPr>
      <w:r w:rsidRPr="00681D6E">
        <w:rPr>
          <w:rFonts w:ascii="Georgia" w:hAnsi="Georgia" w:cs="Arial"/>
          <w:szCs w:val="24"/>
        </w:rPr>
        <w:t>Hay un defecto procedimental absoluto cuando el juez desconoce completamente el procedimiento y termina produciendo una decisión arbitraria que vulnera los derechos fundamentales, en palabras de la CC</w:t>
      </w:r>
      <w:r w:rsidRPr="00681D6E">
        <w:rPr>
          <w:rFonts w:ascii="Georgia" w:hAnsi="Georgia" w:cs="Arial"/>
          <w:szCs w:val="24"/>
          <w:vertAlign w:val="superscript"/>
        </w:rPr>
        <w:footnoteReference w:id="12"/>
      </w:r>
      <w:r w:rsidRPr="00681D6E">
        <w:rPr>
          <w:rFonts w:ascii="Georgia" w:hAnsi="Georgia" w:cs="Arial"/>
          <w:szCs w:val="24"/>
        </w:rPr>
        <w:t xml:space="preserve">: </w:t>
      </w:r>
      <w:r w:rsidRPr="00681D6E">
        <w:rPr>
          <w:rFonts w:ascii="Georgia" w:hAnsi="Georgia" w:cs="Arial"/>
          <w:sz w:val="22"/>
          <w:szCs w:val="24"/>
        </w:rPr>
        <w:t>“</w:t>
      </w:r>
      <w:r w:rsidRPr="00681D6E">
        <w:rPr>
          <w:rFonts w:ascii="Georgia" w:hAnsi="Georgia" w:cs="Arial"/>
          <w:i/>
          <w:sz w:val="22"/>
          <w:szCs w:val="24"/>
        </w:rPr>
        <w:t>(…) cuando el juez se desvía por completo del procedimiento fijado por la ley para dar trámite a determinadas cuestiones, está “actuando en forma arbitraria y con fundamento en su voluntad</w:t>
      </w:r>
      <w:r w:rsidRPr="00681D6E">
        <w:rPr>
          <w:rFonts w:ascii="Georgia" w:hAnsi="Georgia" w:cs="Arial"/>
          <w:sz w:val="22"/>
          <w:szCs w:val="24"/>
        </w:rPr>
        <w:t>”</w:t>
      </w:r>
      <w:r w:rsidRPr="00681D6E">
        <w:rPr>
          <w:rFonts w:ascii="Georgia" w:hAnsi="Georgia" w:cs="Arial"/>
          <w:szCs w:val="24"/>
        </w:rPr>
        <w:t xml:space="preserve">.  </w:t>
      </w:r>
    </w:p>
    <w:p w:rsidR="00047B6A" w:rsidRPr="007B3810" w:rsidRDefault="00047B6A" w:rsidP="00047B6A">
      <w:pPr>
        <w:pStyle w:val="Textoindependiente"/>
        <w:shd w:val="clear" w:color="auto" w:fill="FFFFFF" w:themeFill="background1"/>
        <w:spacing w:line="360" w:lineRule="auto"/>
        <w:rPr>
          <w:rFonts w:ascii="Georgia" w:hAnsi="Georgia" w:cs="Arial"/>
          <w:szCs w:val="24"/>
        </w:rPr>
      </w:pPr>
    </w:p>
    <w:p w:rsidR="00FD1EEB" w:rsidRPr="00681D6E" w:rsidRDefault="00FD1EEB" w:rsidP="00FD1EEB">
      <w:pPr>
        <w:pStyle w:val="Textoindependiente"/>
        <w:spacing w:line="360" w:lineRule="auto"/>
        <w:rPr>
          <w:rFonts w:ascii="Georgia" w:hAnsi="Georgia" w:cs="Arial"/>
          <w:szCs w:val="24"/>
        </w:rPr>
      </w:pPr>
      <w:r w:rsidRPr="00681D6E">
        <w:rPr>
          <w:rFonts w:ascii="Georgia" w:hAnsi="Georgia" w:cs="Arial"/>
          <w:szCs w:val="24"/>
        </w:rPr>
        <w:t>De otro lado, el defecto procedimental por exceso ritual manifiesto se presenta cuando el funcionario judicial</w:t>
      </w:r>
      <w:r w:rsidRPr="00681D6E">
        <w:rPr>
          <w:rStyle w:val="Refdenotaalpie"/>
          <w:rFonts w:ascii="Georgia" w:hAnsi="Georgia"/>
          <w:szCs w:val="24"/>
        </w:rPr>
        <w:footnoteReference w:id="13"/>
      </w:r>
      <w:r w:rsidRPr="00681D6E">
        <w:rPr>
          <w:rFonts w:ascii="Georgia" w:hAnsi="Georgia" w:cs="Arial"/>
          <w:szCs w:val="24"/>
        </w:rPr>
        <w:t xml:space="preserve"> </w:t>
      </w:r>
      <w:r w:rsidRPr="00681D6E">
        <w:rPr>
          <w:rFonts w:ascii="Georgia" w:hAnsi="Georgia" w:cs="Arial"/>
          <w:i/>
          <w:sz w:val="22"/>
          <w:szCs w:val="24"/>
        </w:rPr>
        <w:t>“(…)</w:t>
      </w:r>
      <w:r w:rsidRPr="00681D6E">
        <w:rPr>
          <w:rFonts w:ascii="Georgia" w:hAnsi="Georgia" w:cs="Arial"/>
          <w:i/>
          <w:sz w:val="22"/>
          <w:szCs w:val="24"/>
          <w:lang w:val="es-ES"/>
        </w:rPr>
        <w:t> (i) no tiene presente que el derecho procesal es un medio para la realización efectiva de los derechos de los ciudadanos (ii) renuncia conscientemente a la verdad jurídica objetiva pese a los hechos probados en el caso concreto, (</w:t>
      </w:r>
      <w:r w:rsidRPr="008C0531">
        <w:rPr>
          <w:rFonts w:ascii="Georgia" w:hAnsi="Georgia" w:cs="Arial"/>
          <w:i/>
          <w:sz w:val="22"/>
          <w:szCs w:val="24"/>
          <w:lang w:val="es-ES"/>
        </w:rPr>
        <w:t xml:space="preserve">iii) por la aplicación en exceso rigurosa del derecho procesal, (iv) pese </w:t>
      </w:r>
      <w:r w:rsidRPr="00681D6E">
        <w:rPr>
          <w:rFonts w:ascii="Georgia" w:hAnsi="Georgia" w:cs="Arial"/>
          <w:i/>
          <w:sz w:val="22"/>
          <w:szCs w:val="24"/>
          <w:lang w:val="es-ES"/>
        </w:rPr>
        <w:t>a que dicha actuación devenga en el desconocimiento de derechos fundamentales (…)</w:t>
      </w:r>
      <w:r w:rsidRPr="00681D6E">
        <w:rPr>
          <w:rFonts w:ascii="Georgia" w:hAnsi="Georgia" w:cs="Arial"/>
          <w:i/>
          <w:sz w:val="22"/>
          <w:szCs w:val="24"/>
        </w:rPr>
        <w:t>”</w:t>
      </w:r>
      <w:r w:rsidRPr="00681D6E">
        <w:rPr>
          <w:rFonts w:ascii="Georgia" w:hAnsi="Georgia" w:cs="Arial"/>
          <w:sz w:val="22"/>
          <w:szCs w:val="24"/>
        </w:rPr>
        <w:t xml:space="preserve"> </w:t>
      </w:r>
      <w:r w:rsidRPr="00681D6E">
        <w:rPr>
          <w:rFonts w:ascii="Georgia" w:hAnsi="Georgia" w:cs="Arial"/>
          <w:szCs w:val="24"/>
        </w:rPr>
        <w:t>(</w:t>
      </w:r>
      <w:proofErr w:type="spellStart"/>
      <w:r w:rsidRPr="00681D6E">
        <w:rPr>
          <w:rFonts w:ascii="Georgia" w:hAnsi="Georgia" w:cs="Arial"/>
          <w:szCs w:val="24"/>
        </w:rPr>
        <w:t>Sublínea</w:t>
      </w:r>
      <w:proofErr w:type="spellEnd"/>
      <w:r w:rsidRPr="00681D6E">
        <w:rPr>
          <w:rFonts w:ascii="Georgia" w:hAnsi="Georgia" w:cs="Arial"/>
          <w:szCs w:val="24"/>
        </w:rPr>
        <w:t xml:space="preserve"> de la Sala).</w:t>
      </w:r>
    </w:p>
    <w:p w:rsidR="00FD1EEB" w:rsidRDefault="00FD1EEB" w:rsidP="00FD1EEB">
      <w:pPr>
        <w:pStyle w:val="Textoindependiente"/>
        <w:spacing w:line="360" w:lineRule="auto"/>
        <w:rPr>
          <w:rFonts w:ascii="Georgia" w:hAnsi="Georgia" w:cs="Arial"/>
          <w:szCs w:val="24"/>
        </w:rPr>
      </w:pPr>
    </w:p>
    <w:p w:rsidR="00FD1EEB" w:rsidRPr="0030131F" w:rsidRDefault="00FD1EEB" w:rsidP="00FD1EEB">
      <w:pPr>
        <w:pStyle w:val="Textoindependiente"/>
        <w:spacing w:line="360" w:lineRule="auto"/>
        <w:rPr>
          <w:rFonts w:ascii="Georgia" w:hAnsi="Georgia" w:cs="Arial"/>
          <w:i/>
          <w:iCs/>
          <w:color w:val="000000"/>
          <w:spacing w:val="0"/>
          <w:sz w:val="22"/>
          <w:szCs w:val="28"/>
          <w:shd w:val="clear" w:color="auto" w:fill="FFFFFF"/>
          <w:lang w:val="es-ES"/>
        </w:rPr>
      </w:pPr>
      <w:r w:rsidRPr="000939B1">
        <w:rPr>
          <w:rFonts w:ascii="Georgia" w:hAnsi="Georgia" w:cs="Arial"/>
          <w:szCs w:val="24"/>
        </w:rPr>
        <w:t xml:space="preserve">Para efectuar el análisis la Corte ha precisado dos rasgos adicionales: (i) Debe ser un error trascendente que afecte de manera grave el derecho al debido proceso y que tenga una influencia directa en la decisión de fondo adoptada y (ii) </w:t>
      </w:r>
      <w:r w:rsidRPr="002158DA">
        <w:rPr>
          <w:rFonts w:ascii="Georgia" w:hAnsi="Georgia" w:cs="Arial"/>
          <w:smallCaps/>
          <w:szCs w:val="24"/>
          <w:u w:val="single"/>
        </w:rPr>
        <w:t>La deficiencia no debe ser atribuible al afectado</w:t>
      </w:r>
      <w:r w:rsidRPr="002158DA">
        <w:rPr>
          <w:rFonts w:ascii="Arial" w:hAnsi="Arial" w:cs="Arial"/>
          <w:smallCaps/>
          <w:szCs w:val="24"/>
          <w:u w:val="single"/>
        </w:rPr>
        <w:t>.</w:t>
      </w:r>
      <w:r w:rsidRPr="007E016E">
        <w:rPr>
          <w:rFonts w:ascii="Arial" w:hAnsi="Arial" w:cs="Arial"/>
          <w:szCs w:val="24"/>
        </w:rPr>
        <w:t xml:space="preserve">  </w:t>
      </w:r>
    </w:p>
    <w:p w:rsidR="00FD1EEB" w:rsidRPr="007B3810" w:rsidRDefault="00FD1EEB" w:rsidP="00FD1EEB">
      <w:pPr>
        <w:pStyle w:val="Textoindependiente"/>
        <w:spacing w:line="360" w:lineRule="auto"/>
        <w:rPr>
          <w:rFonts w:ascii="Georgia" w:hAnsi="Georgia" w:cs="Arial"/>
          <w:szCs w:val="24"/>
        </w:rPr>
      </w:pPr>
    </w:p>
    <w:p w:rsidR="00FD1EEB" w:rsidRPr="00681D6E" w:rsidRDefault="00FD1EEB" w:rsidP="00FD1EEB">
      <w:pPr>
        <w:spacing w:line="360" w:lineRule="auto"/>
        <w:jc w:val="both"/>
        <w:rPr>
          <w:rFonts w:ascii="Georgia" w:hAnsi="Georgia" w:cs="Arial"/>
        </w:rPr>
      </w:pPr>
      <w:r>
        <w:rPr>
          <w:rFonts w:ascii="Georgia" w:hAnsi="Georgia" w:cs="Arial"/>
        </w:rPr>
        <w:t xml:space="preserve">La </w:t>
      </w:r>
      <w:r w:rsidRPr="00681D6E">
        <w:rPr>
          <w:rFonts w:ascii="Georgia" w:hAnsi="Georgia" w:cs="Arial"/>
        </w:rPr>
        <w:t xml:space="preserve">CSJ </w:t>
      </w:r>
      <w:r>
        <w:rPr>
          <w:rFonts w:ascii="Georgia" w:hAnsi="Georgia" w:cs="Arial"/>
        </w:rPr>
        <w:t xml:space="preserve">también se ha pronunciado respecto de este defecto, </w:t>
      </w:r>
      <w:r w:rsidRPr="00681D6E">
        <w:rPr>
          <w:rFonts w:ascii="Georgia" w:hAnsi="Georgia" w:cs="Arial"/>
        </w:rPr>
        <w:t xml:space="preserve">y al efecto, en reciente </w:t>
      </w:r>
      <w:r>
        <w:rPr>
          <w:rFonts w:ascii="Georgia" w:hAnsi="Georgia" w:cs="Arial"/>
        </w:rPr>
        <w:t>decisión</w:t>
      </w:r>
      <w:r>
        <w:rPr>
          <w:rStyle w:val="Refdenotaalpie"/>
          <w:rFonts w:ascii="Georgia" w:hAnsi="Georgia"/>
        </w:rPr>
        <w:footnoteReference w:id="14"/>
      </w:r>
      <w:r w:rsidRPr="00681D6E">
        <w:rPr>
          <w:rFonts w:ascii="Georgia" w:hAnsi="Georgia" w:cs="Arial"/>
        </w:rPr>
        <w:t xml:space="preserve">, ha dicho: </w:t>
      </w:r>
    </w:p>
    <w:p w:rsidR="00FD1EEB" w:rsidRPr="007B3810" w:rsidRDefault="00FD1EEB" w:rsidP="00FD1EEB">
      <w:pPr>
        <w:spacing w:line="360" w:lineRule="auto"/>
        <w:jc w:val="both"/>
        <w:rPr>
          <w:rFonts w:ascii="Georgia" w:hAnsi="Georgia" w:cs="Arial"/>
          <w:sz w:val="22"/>
        </w:rPr>
      </w:pPr>
    </w:p>
    <w:p w:rsidR="00FD1EEB" w:rsidRDefault="00FD1EEB" w:rsidP="00FD1EEB">
      <w:pPr>
        <w:ind w:left="567" w:right="618"/>
        <w:jc w:val="both"/>
        <w:rPr>
          <w:rFonts w:ascii="Georgia" w:hAnsi="Georgia"/>
          <w:iCs/>
          <w:shd w:val="clear" w:color="auto" w:fill="FFFFFF"/>
        </w:rPr>
      </w:pPr>
      <w:r w:rsidRPr="00681D6E">
        <w:rPr>
          <w:rFonts w:ascii="Georgia" w:hAnsi="Georgia" w:cs="Arial"/>
        </w:rPr>
        <w:t xml:space="preserve">Es necesario recordar que el respeto por </w:t>
      </w:r>
      <w:r w:rsidRPr="00681D6E">
        <w:rPr>
          <w:rFonts w:ascii="Georgia" w:hAnsi="Georgia"/>
          <w:iCs/>
          <w:shd w:val="clear" w:color="auto" w:fill="FFFFFF"/>
        </w:rPr>
        <w:t>las formas propias de cada juicio no implica, en manera alguna que los ritos procesales sean un fin en sí mismos, todo lo contrario, la primacía de lo sustancial, impone que los procedimientos sirvan como medio para lograr la efectividad de la administración de justicia y de los derechos subjetivos de quienes someten sus conflictos a ella.</w:t>
      </w:r>
    </w:p>
    <w:p w:rsidR="00921EC1" w:rsidRPr="00681D6E" w:rsidRDefault="00921EC1" w:rsidP="00FD1EEB">
      <w:pPr>
        <w:ind w:left="567" w:right="618"/>
        <w:jc w:val="both"/>
        <w:rPr>
          <w:rFonts w:ascii="Georgia" w:hAnsi="Georgia"/>
          <w:iCs/>
          <w:shd w:val="clear" w:color="auto" w:fill="FFFFFF"/>
        </w:rPr>
      </w:pPr>
    </w:p>
    <w:p w:rsidR="00FD1EEB" w:rsidRPr="00681D6E" w:rsidRDefault="00FD1EEB" w:rsidP="00FD1EEB">
      <w:pPr>
        <w:ind w:left="567" w:right="618"/>
        <w:jc w:val="both"/>
        <w:rPr>
          <w:rFonts w:ascii="Georgia" w:hAnsi="Georgia"/>
          <w:iCs/>
          <w:shd w:val="clear" w:color="auto" w:fill="FFFFFF"/>
        </w:rPr>
      </w:pPr>
      <w:r w:rsidRPr="00681D6E">
        <w:rPr>
          <w:rFonts w:ascii="Georgia" w:hAnsi="Georgia"/>
          <w:iCs/>
          <w:shd w:val="clear" w:color="auto" w:fill="FFFFFF"/>
        </w:rPr>
        <w:t xml:space="preserve">No se trata de avalar el desconocimiento absoluto de la ritualidad procesal, que en este caso no se presenta, pero tampoco de que el funcionario judicial atienda de manera tan rigurosa a esas formalidades, pues ello apareja un </w:t>
      </w:r>
      <w:r w:rsidRPr="00681D6E">
        <w:rPr>
          <w:rFonts w:ascii="Georgia" w:hAnsi="Georgia"/>
          <w:i/>
          <w:iCs/>
          <w:u w:val="single"/>
          <w:shd w:val="clear" w:color="auto" w:fill="FFFFFF"/>
        </w:rPr>
        <w:t>«excesivo ritual manifiesto»</w:t>
      </w:r>
      <w:r w:rsidRPr="00681D6E">
        <w:rPr>
          <w:rFonts w:ascii="Georgia" w:hAnsi="Georgia"/>
          <w:iCs/>
          <w:shd w:val="clear" w:color="auto" w:fill="FFFFFF"/>
        </w:rPr>
        <w:t xml:space="preserve"> que sacrifica prerrogativas constitucionales para salvaguardar la forma. </w:t>
      </w:r>
    </w:p>
    <w:p w:rsidR="00FD1EEB" w:rsidRPr="007B3810" w:rsidRDefault="00FD1EEB" w:rsidP="00FD1EEB">
      <w:pPr>
        <w:spacing w:line="360" w:lineRule="auto"/>
        <w:jc w:val="both"/>
        <w:rPr>
          <w:rFonts w:ascii="Georgia" w:hAnsi="Georgia" w:cs="Arial"/>
          <w:sz w:val="32"/>
          <w:lang w:val="es-ES_tradnl"/>
        </w:rPr>
      </w:pPr>
    </w:p>
    <w:p w:rsidR="00C524EC" w:rsidRPr="00926444" w:rsidRDefault="00C524EC" w:rsidP="00C524EC">
      <w:pPr>
        <w:pStyle w:val="Textoindependiente"/>
        <w:numPr>
          <w:ilvl w:val="1"/>
          <w:numId w:val="18"/>
        </w:numPr>
        <w:shd w:val="clear" w:color="auto" w:fill="FFFFFF" w:themeFill="background1"/>
        <w:spacing w:line="360" w:lineRule="auto"/>
        <w:rPr>
          <w:rFonts w:ascii="Georgia" w:hAnsi="Georgia" w:cs="Arial"/>
          <w:szCs w:val="24"/>
        </w:rPr>
      </w:pPr>
      <w:r w:rsidRPr="00926444">
        <w:rPr>
          <w:rFonts w:ascii="Georgia" w:hAnsi="Georgia"/>
          <w:smallCaps/>
          <w:szCs w:val="24"/>
        </w:rPr>
        <w:t>El defecto sustantivo o material</w:t>
      </w:r>
    </w:p>
    <w:p w:rsidR="00C524EC" w:rsidRPr="007B3810" w:rsidRDefault="00C524EC" w:rsidP="00C524EC">
      <w:pPr>
        <w:spacing w:line="360" w:lineRule="auto"/>
        <w:ind w:right="22"/>
        <w:jc w:val="both"/>
        <w:rPr>
          <w:rFonts w:ascii="Georgia" w:hAnsi="Georgia" w:cs="Arial"/>
          <w:sz w:val="22"/>
          <w:szCs w:val="22"/>
          <w:lang w:val="es-ES_tradnl"/>
        </w:rPr>
      </w:pPr>
    </w:p>
    <w:p w:rsidR="00693043" w:rsidRDefault="00C524EC" w:rsidP="00C524EC">
      <w:pPr>
        <w:spacing w:line="360" w:lineRule="auto"/>
        <w:ind w:right="22"/>
        <w:jc w:val="both"/>
        <w:rPr>
          <w:rFonts w:ascii="Georgia" w:hAnsi="Georgia" w:cs="Arial"/>
          <w:szCs w:val="22"/>
          <w:lang w:val="es-ES_tradnl"/>
        </w:rPr>
      </w:pPr>
      <w:r w:rsidRPr="003A0558">
        <w:rPr>
          <w:rFonts w:ascii="Georgia" w:hAnsi="Georgia" w:cs="Arial"/>
          <w:szCs w:val="22"/>
          <w:lang w:val="es-ES_tradnl"/>
        </w:rPr>
        <w:t xml:space="preserve">La doctrina constitucional, a lo largo de su evolución, ha definido aquellos eventos en los </w:t>
      </w:r>
    </w:p>
    <w:p w:rsidR="00C524EC" w:rsidRDefault="00C524EC" w:rsidP="00C524EC">
      <w:pPr>
        <w:spacing w:line="360" w:lineRule="auto"/>
        <w:ind w:right="22"/>
        <w:jc w:val="both"/>
        <w:rPr>
          <w:rFonts w:ascii="Georgia" w:hAnsi="Georgia" w:cs="Arial"/>
          <w:szCs w:val="22"/>
          <w:lang w:val="es-ES_tradnl"/>
        </w:rPr>
      </w:pPr>
      <w:proofErr w:type="gramStart"/>
      <w:r w:rsidRPr="003A0558">
        <w:rPr>
          <w:rFonts w:ascii="Georgia" w:hAnsi="Georgia" w:cs="Arial"/>
          <w:szCs w:val="22"/>
          <w:lang w:val="es-ES_tradnl"/>
        </w:rPr>
        <w:t>cuales</w:t>
      </w:r>
      <w:proofErr w:type="gramEnd"/>
      <w:r w:rsidRPr="003A0558">
        <w:rPr>
          <w:rFonts w:ascii="Georgia" w:hAnsi="Georgia" w:cs="Arial"/>
          <w:szCs w:val="22"/>
          <w:lang w:val="es-ES_tradnl"/>
        </w:rPr>
        <w:t xml:space="preserve"> se comete tal anomalía, y ha dicho que consiste en una decisión fundada en normas indiscutiblemente inaplicables</w:t>
      </w:r>
      <w:r w:rsidRPr="003A0558">
        <w:rPr>
          <w:rStyle w:val="Refdenotaalpie"/>
          <w:rFonts w:ascii="Georgia" w:hAnsi="Georgia"/>
          <w:szCs w:val="22"/>
        </w:rPr>
        <w:footnoteReference w:id="15"/>
      </w:r>
      <w:r w:rsidRPr="003A0558">
        <w:rPr>
          <w:rFonts w:ascii="Georgia" w:hAnsi="Georgia" w:cs="Arial"/>
          <w:szCs w:val="22"/>
          <w:lang w:val="es-ES_tradnl"/>
        </w:rPr>
        <w:t>, luego en otra decisión</w:t>
      </w:r>
      <w:r w:rsidRPr="003A0558">
        <w:rPr>
          <w:rStyle w:val="Refdenotaalpie"/>
          <w:rFonts w:ascii="Georgia" w:hAnsi="Georgia"/>
          <w:szCs w:val="22"/>
        </w:rPr>
        <w:footnoteReference w:id="16"/>
      </w:r>
      <w:r w:rsidRPr="003A0558">
        <w:rPr>
          <w:rFonts w:ascii="Georgia" w:hAnsi="Georgia" w:cs="Arial"/>
          <w:szCs w:val="22"/>
          <w:lang w:val="es-ES_tradnl"/>
        </w:rPr>
        <w:t xml:space="preserve"> añadió que surge cuando quiera que </w:t>
      </w:r>
      <w:r w:rsidRPr="003A0558">
        <w:rPr>
          <w:rFonts w:ascii="Georgia" w:hAnsi="Georgia" w:cs="Arial"/>
        </w:rPr>
        <w:t xml:space="preserve">la autoridad judicial desatiende reglas legales o </w:t>
      </w:r>
      <w:proofErr w:type="spellStart"/>
      <w:r w:rsidRPr="003A0558">
        <w:rPr>
          <w:rFonts w:ascii="Georgia" w:hAnsi="Georgia" w:cs="Arial"/>
        </w:rPr>
        <w:t>infralegales</w:t>
      </w:r>
      <w:proofErr w:type="spellEnd"/>
      <w:r w:rsidRPr="003A0558">
        <w:rPr>
          <w:rFonts w:ascii="Georgia" w:hAnsi="Georgia" w:cs="Arial"/>
        </w:rPr>
        <w:t xml:space="preserve">, que son aplicables para </w:t>
      </w:r>
      <w:r w:rsidRPr="003A0558">
        <w:rPr>
          <w:rFonts w:ascii="Georgia" w:hAnsi="Georgia" w:cs="Arial"/>
        </w:rPr>
        <w:lastRenderedPageBreak/>
        <w:t>un determinado caso</w:t>
      </w:r>
      <w:r w:rsidRPr="003A0558">
        <w:rPr>
          <w:rFonts w:ascii="Georgia" w:hAnsi="Georgia" w:cs="Arial"/>
          <w:szCs w:val="22"/>
          <w:lang w:val="es-ES_tradnl"/>
        </w:rPr>
        <w:t>.  En desarrollo de esta teoría, se ha ido ampliando esa noción, para prodigar protección en varios eventos</w:t>
      </w:r>
      <w:r w:rsidRPr="003A0558">
        <w:rPr>
          <w:rStyle w:val="Refdenotaalpie"/>
          <w:rFonts w:ascii="Georgia" w:hAnsi="Georgia"/>
          <w:szCs w:val="22"/>
        </w:rPr>
        <w:footnoteReference w:id="17"/>
      </w:r>
      <w:r w:rsidRPr="003A0558">
        <w:rPr>
          <w:rFonts w:ascii="Georgia" w:hAnsi="Georgia" w:cs="Arial"/>
          <w:szCs w:val="22"/>
          <w:lang w:val="es-ES_tradnl"/>
        </w:rPr>
        <w:t>, al efecto tiene precisadas distintas variables:</w:t>
      </w:r>
    </w:p>
    <w:p w:rsidR="00C524EC" w:rsidRPr="009404D7" w:rsidRDefault="00C524EC" w:rsidP="00C524EC">
      <w:pPr>
        <w:spacing w:line="360" w:lineRule="auto"/>
        <w:ind w:right="22"/>
        <w:jc w:val="both"/>
        <w:rPr>
          <w:rFonts w:ascii="Georgia" w:hAnsi="Georgia" w:cs="Arial"/>
          <w:sz w:val="20"/>
          <w:szCs w:val="22"/>
          <w:lang w:val="es-ES_tradnl"/>
        </w:rPr>
      </w:pPr>
    </w:p>
    <w:p w:rsidR="00C524EC" w:rsidRPr="003A0558" w:rsidRDefault="00C524EC" w:rsidP="00C524EC">
      <w:pPr>
        <w:ind w:left="567" w:right="567"/>
        <w:jc w:val="both"/>
        <w:rPr>
          <w:rFonts w:ascii="Georgia" w:hAnsi="Georgia" w:cs="Arial"/>
          <w:iCs/>
          <w:vanish/>
          <w:specVanish/>
        </w:rPr>
      </w:pPr>
      <w:r w:rsidRPr="003A0558">
        <w:rPr>
          <w:rFonts w:ascii="Georgia" w:hAnsi="Georgia" w:cs="Arial"/>
        </w:rPr>
        <w:t>… una providencia judicial adolece de un defecto sustantivo (i) cuando la norma aplicable al caso es claramente inadvertida o no tenida en cuenta por el fallador</w:t>
      </w:r>
      <w:r w:rsidRPr="003A0558">
        <w:rPr>
          <w:rFonts w:ascii="Georgia" w:hAnsi="Georgia" w:cs="Arial"/>
          <w:vertAlign w:val="superscript"/>
        </w:rPr>
        <w:footnoteReference w:id="18"/>
      </w:r>
      <w:r w:rsidRPr="003A0558">
        <w:rPr>
          <w:rFonts w:ascii="Georgia" w:hAnsi="Georgia" w:cs="Arial"/>
        </w:rPr>
        <w:t>, (ii) cuando a pesar del amplio margen interpretativo que la Constitución le reconoce a las autoridades judiciales, la aplicación final de la regla es inaceptable por tratarse de una interpretación contraevidente</w:t>
      </w:r>
      <w:r w:rsidRPr="003A0558">
        <w:rPr>
          <w:rFonts w:ascii="Georgia" w:hAnsi="Georgia" w:cs="Arial"/>
          <w:vertAlign w:val="superscript"/>
        </w:rPr>
        <w:footnoteReference w:id="19"/>
      </w:r>
      <w:r w:rsidRPr="003A0558">
        <w:rPr>
          <w:rFonts w:ascii="Georgia" w:hAnsi="Georgia" w:cs="Arial"/>
        </w:rPr>
        <w:t xml:space="preserve"> (interpretación </w:t>
      </w:r>
      <w:r w:rsidRPr="003A0558">
        <w:rPr>
          <w:rFonts w:ascii="Georgia" w:hAnsi="Georgia" w:cs="Arial"/>
          <w:iCs/>
        </w:rPr>
        <w:t xml:space="preserve">contra </w:t>
      </w:r>
      <w:proofErr w:type="spellStart"/>
      <w:r w:rsidRPr="003A0558">
        <w:rPr>
          <w:rFonts w:ascii="Georgia" w:hAnsi="Georgia" w:cs="Arial"/>
          <w:i/>
          <w:iCs/>
        </w:rPr>
        <w:t>legem</w:t>
      </w:r>
      <w:proofErr w:type="spellEnd"/>
      <w:r w:rsidRPr="003A0558">
        <w:rPr>
          <w:rFonts w:ascii="Georgia" w:hAnsi="Georgia" w:cs="Arial"/>
        </w:rPr>
        <w:t>) o claramente perjudicial para los intereses legítimos de una de las partes</w:t>
      </w:r>
      <w:r w:rsidRPr="003A0558">
        <w:rPr>
          <w:rFonts w:ascii="Georgia" w:hAnsi="Georgia" w:cs="Arial"/>
          <w:vertAlign w:val="superscript"/>
        </w:rPr>
        <w:footnoteReference w:id="20"/>
      </w:r>
      <w:r w:rsidRPr="003A0558">
        <w:rPr>
          <w:rFonts w:ascii="Georgia" w:hAnsi="Georgia" w:cs="Arial"/>
        </w:rPr>
        <w:t xml:space="preserve"> (irrazonable o desproporcionada), y finalmente (iii) cuando el fallador desconoce las sentencias con efectos </w:t>
      </w:r>
      <w:r w:rsidRPr="003A0558">
        <w:rPr>
          <w:rFonts w:ascii="Georgia" w:hAnsi="Georgia" w:cs="Arial"/>
          <w:iCs/>
        </w:rPr>
        <w:t xml:space="preserve">erga omnes </w:t>
      </w:r>
      <w:r w:rsidRPr="003A0558">
        <w:rPr>
          <w:rFonts w:ascii="Georgia" w:hAnsi="Georgia" w:cs="Arial"/>
        </w:rPr>
        <w:t>tanto de la jurisdicción constitucional como de la jurisdicción de lo contencioso administrativo, cuyos precedentes se ubican en el mismo rango de la norma sobre la que pesa la cosa juzgada respectiva</w:t>
      </w:r>
    </w:p>
    <w:p w:rsidR="00C524EC" w:rsidRPr="003A0558" w:rsidRDefault="00C524EC" w:rsidP="00C524EC">
      <w:pPr>
        <w:ind w:left="567" w:right="567"/>
        <w:jc w:val="both"/>
        <w:rPr>
          <w:rFonts w:ascii="Georgia" w:hAnsi="Georgia" w:cs="Arial"/>
        </w:rPr>
      </w:pPr>
      <w:r w:rsidRPr="003A0558">
        <w:rPr>
          <w:rStyle w:val="Refdenotaalpie"/>
          <w:rFonts w:ascii="Georgia" w:hAnsi="Georgia"/>
          <w:iCs/>
        </w:rPr>
        <w:footnoteReference w:id="21"/>
      </w:r>
      <w:r w:rsidRPr="003A0558">
        <w:rPr>
          <w:rFonts w:ascii="Georgia" w:hAnsi="Georgia" w:cs="Arial"/>
          <w:iCs/>
        </w:rPr>
        <w:t>.</w:t>
      </w:r>
    </w:p>
    <w:p w:rsidR="00C524EC" w:rsidRPr="00926444" w:rsidRDefault="00C524EC" w:rsidP="00C524EC">
      <w:pPr>
        <w:pStyle w:val="Textoindependiente"/>
        <w:spacing w:line="360" w:lineRule="auto"/>
        <w:rPr>
          <w:rFonts w:ascii="Georgia" w:hAnsi="Georgia" w:cs="Arial"/>
        </w:rPr>
      </w:pPr>
    </w:p>
    <w:p w:rsidR="00C524EC" w:rsidRPr="00926444" w:rsidRDefault="00C524EC" w:rsidP="00C524EC">
      <w:pPr>
        <w:pStyle w:val="Textoindependiente"/>
        <w:spacing w:line="360" w:lineRule="auto"/>
        <w:rPr>
          <w:rFonts w:ascii="Georgia" w:hAnsi="Georgia" w:cs="Arial"/>
        </w:rPr>
      </w:pPr>
      <w:r w:rsidRPr="00926444">
        <w:rPr>
          <w:rFonts w:ascii="Georgia" w:hAnsi="Georgia" w:cs="Arial"/>
        </w:rPr>
        <w:t>Así mismo el alto Tribunal Constitucional</w:t>
      </w:r>
      <w:r w:rsidRPr="00926444">
        <w:rPr>
          <w:rStyle w:val="Refdenotaalpie"/>
          <w:rFonts w:ascii="Georgia" w:hAnsi="Georgia"/>
        </w:rPr>
        <w:footnoteReference w:id="22"/>
      </w:r>
      <w:r w:rsidRPr="00926444">
        <w:rPr>
          <w:rFonts w:ascii="Georgia" w:hAnsi="Georgia" w:cs="Arial"/>
        </w:rPr>
        <w:t xml:space="preserve">, señaló: </w:t>
      </w:r>
    </w:p>
    <w:p w:rsidR="00C524EC" w:rsidRPr="009404D7" w:rsidRDefault="00C524EC" w:rsidP="00C524EC">
      <w:pPr>
        <w:ind w:left="567" w:right="567"/>
        <w:jc w:val="both"/>
        <w:rPr>
          <w:rFonts w:ascii="Georgia" w:hAnsi="Georgia" w:cs="Arial"/>
          <w:sz w:val="22"/>
        </w:rPr>
      </w:pPr>
    </w:p>
    <w:p w:rsidR="00C524EC" w:rsidRPr="003A0558" w:rsidRDefault="00C524EC" w:rsidP="00C524EC">
      <w:pPr>
        <w:ind w:left="567" w:right="567"/>
        <w:jc w:val="both"/>
        <w:rPr>
          <w:rFonts w:ascii="Georgia" w:hAnsi="Georgia" w:cs="Arial"/>
        </w:rPr>
      </w:pPr>
      <w:r w:rsidRPr="003A0558">
        <w:rPr>
          <w:rFonts w:ascii="Georgia" w:hAnsi="Georgia" w:cs="Arial"/>
        </w:rPr>
        <w:t xml:space="preserve">Como ya fue planteado por la Sala, para que una providencia pueda ser acusada de tener un defecto sustantivo, es necesario que el funcionario judicial aplique una norma inexistente o absolutamente impertinente o profiera una decisión que carece de fundamento jurídico; aplique una norma abiertamente inconstitucional, </w:t>
      </w:r>
      <w:r w:rsidRPr="003A0558">
        <w:rPr>
          <w:rFonts w:ascii="Georgia" w:hAnsi="Georgia" w:cs="Arial"/>
          <w:u w:val="single"/>
        </w:rPr>
        <w:t xml:space="preserve">o </w:t>
      </w:r>
      <w:r w:rsidRPr="003A0558">
        <w:rPr>
          <w:rFonts w:ascii="Georgia" w:hAnsi="Georgia" w:cs="Arial"/>
          <w:i/>
          <w:u w:val="single"/>
        </w:rPr>
        <w:t>interprete en forma contraevidente, irrazonable o desproporcionada la norma aplicable</w:t>
      </w:r>
      <w:r w:rsidRPr="003A0558">
        <w:rPr>
          <w:rFonts w:ascii="Georgia" w:hAnsi="Georgia" w:cs="Arial"/>
          <w:i/>
        </w:rPr>
        <w:t>.</w:t>
      </w:r>
      <w:r w:rsidRPr="003A0558">
        <w:rPr>
          <w:rFonts w:ascii="Georgia" w:hAnsi="Georgia" w:cs="Arial"/>
        </w:rPr>
        <w:t xml:space="preserve">  </w:t>
      </w:r>
    </w:p>
    <w:p w:rsidR="00C524EC" w:rsidRPr="00926444" w:rsidRDefault="00C524EC" w:rsidP="00C524EC">
      <w:pPr>
        <w:pStyle w:val="Textoindependiente"/>
        <w:spacing w:line="240" w:lineRule="auto"/>
        <w:rPr>
          <w:rFonts w:ascii="Georgia" w:hAnsi="Georgia" w:cs="Arial"/>
          <w:sz w:val="22"/>
        </w:rPr>
      </w:pPr>
    </w:p>
    <w:p w:rsidR="00C524EC" w:rsidRPr="00926444" w:rsidRDefault="00C524EC" w:rsidP="00C524EC">
      <w:pPr>
        <w:pStyle w:val="Textoindependiente"/>
        <w:spacing w:line="240" w:lineRule="auto"/>
        <w:ind w:left="567" w:right="567"/>
        <w:rPr>
          <w:rFonts w:ascii="Georgia" w:hAnsi="Georgia" w:cs="Arial"/>
          <w:spacing w:val="0"/>
          <w:szCs w:val="24"/>
          <w:lang w:val="es-ES"/>
        </w:rPr>
      </w:pPr>
      <w:r w:rsidRPr="00926444">
        <w:rPr>
          <w:rFonts w:ascii="Georgia" w:hAnsi="Georgia" w:cs="Arial"/>
          <w:spacing w:val="0"/>
          <w:szCs w:val="24"/>
          <w:lang w:val="es-ES"/>
        </w:rPr>
        <w:t>Así las cosas, constituye un defecto material o sustantivo la decisión judicial que se funda en una interpretación indebida de una disposición legal.  (</w:t>
      </w:r>
      <w:proofErr w:type="spellStart"/>
      <w:r w:rsidRPr="00926444">
        <w:rPr>
          <w:rFonts w:ascii="Georgia" w:hAnsi="Georgia" w:cs="Arial"/>
          <w:spacing w:val="0"/>
          <w:szCs w:val="24"/>
          <w:lang w:val="es-ES"/>
        </w:rPr>
        <w:t>Sublínea</w:t>
      </w:r>
      <w:proofErr w:type="spellEnd"/>
      <w:r w:rsidRPr="00926444">
        <w:rPr>
          <w:rFonts w:ascii="Georgia" w:hAnsi="Georgia" w:cs="Arial"/>
          <w:spacing w:val="0"/>
          <w:szCs w:val="24"/>
          <w:lang w:val="es-ES"/>
        </w:rPr>
        <w:t xml:space="preserve"> fuera de texto).</w:t>
      </w:r>
    </w:p>
    <w:p w:rsidR="00C524EC" w:rsidRPr="00926444" w:rsidRDefault="00C524EC" w:rsidP="00C524EC">
      <w:pPr>
        <w:spacing w:line="360" w:lineRule="auto"/>
        <w:jc w:val="both"/>
        <w:rPr>
          <w:rFonts w:ascii="Georgia" w:hAnsi="Georgia" w:cs="Arial"/>
          <w:sz w:val="28"/>
          <w:lang w:val="es-ES_tradnl"/>
        </w:rPr>
      </w:pPr>
    </w:p>
    <w:p w:rsidR="00C524EC" w:rsidRPr="003A0558" w:rsidRDefault="00C524EC" w:rsidP="00C524EC">
      <w:pPr>
        <w:spacing w:line="360" w:lineRule="auto"/>
        <w:jc w:val="both"/>
        <w:rPr>
          <w:rFonts w:ascii="Georgia" w:hAnsi="Georgia" w:cs="Arial"/>
          <w:lang w:val="es-ES_tradnl"/>
        </w:rPr>
      </w:pPr>
      <w:r w:rsidRPr="003A0558">
        <w:rPr>
          <w:rFonts w:ascii="Georgia" w:hAnsi="Georgia" w:cs="Arial"/>
          <w:lang w:val="es-ES_tradnl"/>
        </w:rPr>
        <w:t>Criterio reiterado en varias y recientes decisiones</w:t>
      </w:r>
      <w:r w:rsidRPr="003A0558">
        <w:rPr>
          <w:rStyle w:val="Refdenotaalpie"/>
          <w:rFonts w:ascii="Georgia" w:hAnsi="Georgia"/>
        </w:rPr>
        <w:footnoteReference w:id="23"/>
      </w:r>
      <w:r w:rsidRPr="003A0558">
        <w:rPr>
          <w:rFonts w:ascii="Georgia" w:hAnsi="Georgia" w:cs="Arial"/>
          <w:lang w:val="es-ES_tradnl"/>
        </w:rPr>
        <w:t>, según el análisis de la línea decisional sobre el tema.</w:t>
      </w:r>
    </w:p>
    <w:p w:rsidR="00C524EC" w:rsidRPr="00693043" w:rsidRDefault="00C524EC" w:rsidP="00FD1EEB">
      <w:pPr>
        <w:spacing w:line="360" w:lineRule="auto"/>
        <w:jc w:val="both"/>
        <w:rPr>
          <w:rFonts w:ascii="Georgia" w:hAnsi="Georgia" w:cs="Arial"/>
          <w:sz w:val="20"/>
          <w:lang w:val="es-ES_tradnl"/>
        </w:rPr>
      </w:pPr>
    </w:p>
    <w:p w:rsidR="00402EE0" w:rsidRPr="005D3954" w:rsidRDefault="00402EE0" w:rsidP="00402EE0">
      <w:pPr>
        <w:pStyle w:val="Textoindependiente"/>
        <w:numPr>
          <w:ilvl w:val="0"/>
          <w:numId w:val="18"/>
        </w:numPr>
        <w:shd w:val="clear" w:color="auto" w:fill="FFFFFF" w:themeFill="background1"/>
        <w:spacing w:line="360" w:lineRule="auto"/>
        <w:rPr>
          <w:rFonts w:ascii="Georgia" w:hAnsi="Georgia" w:cs="Arial"/>
          <w:sz w:val="22"/>
          <w:szCs w:val="24"/>
        </w:rPr>
      </w:pPr>
      <w:r w:rsidRPr="005D3954">
        <w:rPr>
          <w:rFonts w:ascii="Georgia" w:hAnsi="Georgia" w:cs="Arial"/>
          <w:sz w:val="22"/>
          <w:szCs w:val="24"/>
        </w:rPr>
        <w:t>EL CASO CONCRETO</w:t>
      </w:r>
    </w:p>
    <w:p w:rsidR="00402EE0" w:rsidRPr="002158DA" w:rsidRDefault="00402EE0" w:rsidP="00402EE0">
      <w:pPr>
        <w:pStyle w:val="Textoindependiente"/>
        <w:shd w:val="clear" w:color="auto" w:fill="FFFFFF" w:themeFill="background1"/>
        <w:spacing w:line="360" w:lineRule="auto"/>
        <w:ind w:left="400"/>
        <w:rPr>
          <w:rFonts w:ascii="Georgia" w:hAnsi="Georgia" w:cs="Arial"/>
          <w:sz w:val="20"/>
          <w:szCs w:val="24"/>
        </w:rPr>
      </w:pPr>
    </w:p>
    <w:p w:rsidR="00FD1EEB" w:rsidRDefault="00FD1EEB" w:rsidP="00FD1EEB">
      <w:pPr>
        <w:pStyle w:val="Textoindependiente"/>
        <w:spacing w:line="360" w:lineRule="auto"/>
        <w:rPr>
          <w:rFonts w:ascii="Georgia" w:hAnsi="Georgia"/>
          <w:szCs w:val="24"/>
        </w:rPr>
      </w:pPr>
      <w:r w:rsidRPr="005B6C72">
        <w:rPr>
          <w:rFonts w:ascii="Georgia" w:hAnsi="Georgia"/>
          <w:szCs w:val="24"/>
        </w:rPr>
        <w:t xml:space="preserve">En la metodología enseñada por la doctrina constitucional, el primer examen consiste en verificar los presupuestos generales de </w:t>
      </w:r>
      <w:proofErr w:type="spellStart"/>
      <w:r w:rsidRPr="005B6C72">
        <w:rPr>
          <w:rFonts w:ascii="Georgia" w:hAnsi="Georgia"/>
          <w:szCs w:val="24"/>
        </w:rPr>
        <w:t>procedibilidad</w:t>
      </w:r>
      <w:proofErr w:type="spellEnd"/>
      <w:r w:rsidRPr="005B6C72">
        <w:rPr>
          <w:rFonts w:ascii="Georgia" w:hAnsi="Georgia"/>
          <w:szCs w:val="24"/>
        </w:rPr>
        <w:t xml:space="preserve">, y para el caso se hallan cumplidos. </w:t>
      </w:r>
    </w:p>
    <w:p w:rsidR="00FD1EEB" w:rsidRPr="002158DA" w:rsidRDefault="00FD1EEB" w:rsidP="00FD1EEB">
      <w:pPr>
        <w:pStyle w:val="Textoindependiente"/>
        <w:spacing w:line="360" w:lineRule="auto"/>
        <w:rPr>
          <w:rFonts w:ascii="Georgia" w:hAnsi="Georgia"/>
          <w:sz w:val="20"/>
          <w:szCs w:val="24"/>
        </w:rPr>
      </w:pPr>
    </w:p>
    <w:p w:rsidR="00FD1EEB" w:rsidRPr="00FD1EEB" w:rsidRDefault="00FD1EEB" w:rsidP="00FD1EEB">
      <w:pPr>
        <w:pStyle w:val="Textoindependiente"/>
        <w:spacing w:line="360" w:lineRule="auto"/>
        <w:rPr>
          <w:rFonts w:ascii="Georgia" w:hAnsi="Georgia"/>
          <w:szCs w:val="24"/>
          <w:lang w:val="es-CO"/>
        </w:rPr>
      </w:pPr>
      <w:r w:rsidRPr="005B6C72">
        <w:rPr>
          <w:rFonts w:ascii="Georgia" w:hAnsi="Georgia"/>
          <w:szCs w:val="24"/>
        </w:rPr>
        <w:t xml:space="preserve">El asunto es de relevancia constitucional por estimar </w:t>
      </w:r>
      <w:r w:rsidR="00A0300F">
        <w:rPr>
          <w:rFonts w:ascii="Georgia" w:hAnsi="Georgia"/>
          <w:szCs w:val="24"/>
        </w:rPr>
        <w:t>comprometido</w:t>
      </w:r>
      <w:r w:rsidRPr="005B6C72">
        <w:rPr>
          <w:rFonts w:ascii="Georgia" w:hAnsi="Georgia"/>
          <w:szCs w:val="24"/>
        </w:rPr>
        <w:t xml:space="preserve"> </w:t>
      </w:r>
      <w:r w:rsidR="00A0300F">
        <w:rPr>
          <w:rFonts w:ascii="Georgia" w:hAnsi="Georgia"/>
          <w:szCs w:val="24"/>
        </w:rPr>
        <w:t>el derecho</w:t>
      </w:r>
      <w:r w:rsidRPr="005B6C72">
        <w:rPr>
          <w:rFonts w:ascii="Georgia" w:hAnsi="Georgia"/>
          <w:szCs w:val="24"/>
        </w:rPr>
        <w:t xml:space="preserve"> al debido proceso; </w:t>
      </w:r>
      <w:r w:rsidR="002158DA">
        <w:rPr>
          <w:rFonts w:ascii="Georgia" w:hAnsi="Georgia"/>
          <w:szCs w:val="24"/>
        </w:rPr>
        <w:t xml:space="preserve">son inexistentes </w:t>
      </w:r>
      <w:r w:rsidR="002158DA">
        <w:rPr>
          <w:rFonts w:ascii="Georgia" w:hAnsi="Georgia"/>
          <w:szCs w:val="24"/>
          <w:lang w:val="es-CO"/>
        </w:rPr>
        <w:t xml:space="preserve">mecanismos </w:t>
      </w:r>
      <w:r w:rsidRPr="005B6C72">
        <w:rPr>
          <w:rFonts w:ascii="Georgia" w:hAnsi="Georgia"/>
          <w:szCs w:val="24"/>
          <w:lang w:val="es-CO"/>
        </w:rPr>
        <w:t xml:space="preserve">ordinarios </w:t>
      </w:r>
      <w:r w:rsidR="002158DA">
        <w:rPr>
          <w:rFonts w:ascii="Georgia" w:hAnsi="Georgia"/>
          <w:szCs w:val="24"/>
          <w:lang w:val="es-CO"/>
        </w:rPr>
        <w:t xml:space="preserve">y extraordinarios </w:t>
      </w:r>
      <w:r w:rsidRPr="005B6C72">
        <w:rPr>
          <w:rFonts w:ascii="Georgia" w:hAnsi="Georgia"/>
          <w:szCs w:val="24"/>
        </w:rPr>
        <w:t>(Subsidiariedad)</w:t>
      </w:r>
      <w:r w:rsidR="002158DA">
        <w:rPr>
          <w:rFonts w:ascii="Georgia" w:hAnsi="Georgia"/>
          <w:szCs w:val="24"/>
        </w:rPr>
        <w:t xml:space="preserve"> (Inciso final del artículo 35, Ley 1116)</w:t>
      </w:r>
      <w:r w:rsidR="00764FBD">
        <w:rPr>
          <w:rFonts w:ascii="Georgia" w:hAnsi="Georgia"/>
          <w:szCs w:val="24"/>
        </w:rPr>
        <w:t xml:space="preserve">; </w:t>
      </w:r>
      <w:r w:rsidRPr="005B6C72">
        <w:rPr>
          <w:rFonts w:ascii="Georgia" w:hAnsi="Georgia"/>
          <w:szCs w:val="24"/>
        </w:rPr>
        <w:t xml:space="preserve">la actuación reprochada no es de tutela; hay inmediatez porque la decisión </w:t>
      </w:r>
      <w:r w:rsidR="002158DA">
        <w:rPr>
          <w:rFonts w:ascii="Georgia" w:hAnsi="Georgia"/>
          <w:szCs w:val="24"/>
        </w:rPr>
        <w:t xml:space="preserve">cuestionada </w:t>
      </w:r>
      <w:r w:rsidRPr="005B6C72">
        <w:rPr>
          <w:rFonts w:ascii="Georgia" w:hAnsi="Georgia"/>
          <w:szCs w:val="24"/>
        </w:rPr>
        <w:t xml:space="preserve">data del </w:t>
      </w:r>
      <w:r w:rsidR="002158DA">
        <w:rPr>
          <w:rFonts w:ascii="Georgia" w:hAnsi="Georgia"/>
          <w:szCs w:val="24"/>
        </w:rPr>
        <w:t xml:space="preserve">02-04-2018 </w:t>
      </w:r>
      <w:r w:rsidRPr="002158DA">
        <w:rPr>
          <w:rFonts w:ascii="Georgia" w:hAnsi="Georgia"/>
          <w:szCs w:val="24"/>
        </w:rPr>
        <w:t xml:space="preserve">(Folios </w:t>
      </w:r>
      <w:r w:rsidR="002158DA" w:rsidRPr="002158DA">
        <w:rPr>
          <w:rFonts w:ascii="Georgia" w:hAnsi="Georgia"/>
          <w:szCs w:val="24"/>
        </w:rPr>
        <w:t>34, este cuaderno</w:t>
      </w:r>
      <w:r w:rsidRPr="002158DA">
        <w:rPr>
          <w:rFonts w:ascii="Georgia" w:hAnsi="Georgia"/>
          <w:szCs w:val="24"/>
        </w:rPr>
        <w:t>)</w:t>
      </w:r>
      <w:r w:rsidRPr="00921EC1">
        <w:rPr>
          <w:rFonts w:ascii="Georgia" w:hAnsi="Georgia"/>
          <w:szCs w:val="24"/>
        </w:rPr>
        <w:t xml:space="preserve">, y la acción fue instaurada el </w:t>
      </w:r>
      <w:r w:rsidR="002158DA">
        <w:rPr>
          <w:rFonts w:ascii="Georgia" w:hAnsi="Georgia"/>
          <w:szCs w:val="24"/>
        </w:rPr>
        <w:t>10</w:t>
      </w:r>
      <w:r w:rsidRPr="00921EC1">
        <w:rPr>
          <w:rFonts w:ascii="Georgia" w:hAnsi="Georgia"/>
          <w:szCs w:val="24"/>
        </w:rPr>
        <w:t>-</w:t>
      </w:r>
      <w:r w:rsidR="002158DA">
        <w:rPr>
          <w:rFonts w:ascii="Georgia" w:hAnsi="Georgia"/>
          <w:szCs w:val="24"/>
        </w:rPr>
        <w:t>04</w:t>
      </w:r>
      <w:r w:rsidRPr="00921EC1">
        <w:rPr>
          <w:rFonts w:ascii="Georgia" w:hAnsi="Georgia"/>
          <w:szCs w:val="24"/>
        </w:rPr>
        <w:t>-</w:t>
      </w:r>
      <w:r w:rsidR="002158DA">
        <w:rPr>
          <w:rFonts w:ascii="Georgia" w:hAnsi="Georgia"/>
          <w:szCs w:val="24"/>
        </w:rPr>
        <w:t xml:space="preserve">2018 </w:t>
      </w:r>
      <w:r w:rsidRPr="00921EC1">
        <w:rPr>
          <w:rFonts w:ascii="Georgia" w:hAnsi="Georgia"/>
          <w:szCs w:val="24"/>
        </w:rPr>
        <w:t xml:space="preserve">(Folio </w:t>
      </w:r>
      <w:r w:rsidR="002158DA">
        <w:rPr>
          <w:rFonts w:ascii="Georgia" w:hAnsi="Georgia"/>
          <w:szCs w:val="24"/>
        </w:rPr>
        <w:t>12</w:t>
      </w:r>
      <w:r w:rsidRPr="00921EC1">
        <w:rPr>
          <w:rFonts w:ascii="Georgia" w:hAnsi="Georgia"/>
          <w:szCs w:val="24"/>
        </w:rPr>
        <w:t>, ib.)</w:t>
      </w:r>
      <w:r w:rsidRPr="005B6C72">
        <w:rPr>
          <w:rFonts w:ascii="Georgia" w:hAnsi="Georgia"/>
          <w:szCs w:val="24"/>
        </w:rPr>
        <w:t xml:space="preserve">; la irregularidad realzada por la parte, resulta ser trascendente para la </w:t>
      </w:r>
      <w:proofErr w:type="spellStart"/>
      <w:r w:rsidRPr="005B6C72">
        <w:rPr>
          <w:rFonts w:ascii="Georgia" w:hAnsi="Georgia"/>
          <w:szCs w:val="24"/>
        </w:rPr>
        <w:t>litis</w:t>
      </w:r>
      <w:proofErr w:type="spellEnd"/>
      <w:r w:rsidR="002158DA">
        <w:rPr>
          <w:rFonts w:ascii="Georgia" w:hAnsi="Georgia"/>
          <w:szCs w:val="24"/>
        </w:rPr>
        <w:t xml:space="preserve">; y, en el petitorio de amparo se identificaron </w:t>
      </w:r>
      <w:r w:rsidR="002158DA" w:rsidRPr="003A0558">
        <w:rPr>
          <w:rFonts w:ascii="Georgia" w:hAnsi="Georgia" w:cs="Arial"/>
          <w:szCs w:val="24"/>
        </w:rPr>
        <w:t xml:space="preserve">los hechos generadores de la </w:t>
      </w:r>
      <w:r w:rsidR="002158DA">
        <w:rPr>
          <w:rFonts w:ascii="Georgia" w:hAnsi="Georgia" w:cs="Arial"/>
          <w:szCs w:val="24"/>
        </w:rPr>
        <w:t xml:space="preserve">amenaza o </w:t>
      </w:r>
      <w:r w:rsidR="002158DA" w:rsidRPr="003A0558">
        <w:rPr>
          <w:rFonts w:ascii="Georgia" w:hAnsi="Georgia" w:cs="Arial"/>
          <w:szCs w:val="24"/>
        </w:rPr>
        <w:t>vulneración</w:t>
      </w:r>
      <w:r w:rsidR="002158DA">
        <w:rPr>
          <w:rFonts w:ascii="Georgia" w:hAnsi="Georgia" w:cs="Arial"/>
          <w:szCs w:val="24"/>
        </w:rPr>
        <w:t xml:space="preserve"> de los derechos</w:t>
      </w:r>
      <w:r w:rsidRPr="005B6C72">
        <w:rPr>
          <w:rFonts w:ascii="Georgia" w:hAnsi="Georgia"/>
          <w:szCs w:val="24"/>
        </w:rPr>
        <w:t>.</w:t>
      </w:r>
    </w:p>
    <w:p w:rsidR="003C0248" w:rsidRPr="00F265CF" w:rsidRDefault="003C0248" w:rsidP="003D24E8">
      <w:pPr>
        <w:pStyle w:val="Textoindependiente"/>
        <w:spacing w:line="360" w:lineRule="auto"/>
        <w:rPr>
          <w:rFonts w:ascii="Georgia" w:hAnsi="Georgia" w:cs="Arial"/>
          <w:szCs w:val="24"/>
        </w:rPr>
      </w:pPr>
    </w:p>
    <w:p w:rsidR="008C5214" w:rsidRDefault="00FD1EEB" w:rsidP="00FD1EEB">
      <w:pPr>
        <w:widowControl/>
        <w:spacing w:line="360" w:lineRule="auto"/>
        <w:jc w:val="both"/>
        <w:rPr>
          <w:rFonts w:ascii="Georgia" w:hAnsi="Georgia" w:cs="Arial"/>
        </w:rPr>
      </w:pPr>
      <w:r>
        <w:rPr>
          <w:rFonts w:ascii="Georgia" w:hAnsi="Georgia" w:cs="Arial"/>
        </w:rPr>
        <w:t xml:space="preserve">Concluido </w:t>
      </w:r>
      <w:r w:rsidRPr="00BF019B">
        <w:rPr>
          <w:rFonts w:ascii="Georgia" w:hAnsi="Georgia" w:cs="Arial"/>
        </w:rPr>
        <w:t xml:space="preserve">el estudio de los requisitos generales, incumbe proseguir con la revisión de las causales especiales y en el caso concreto se </w:t>
      </w:r>
      <w:r>
        <w:rPr>
          <w:rFonts w:ascii="Georgia" w:hAnsi="Georgia" w:cs="Arial"/>
        </w:rPr>
        <w:t>circunscribe</w:t>
      </w:r>
      <w:r w:rsidR="008C5214">
        <w:rPr>
          <w:rFonts w:ascii="Georgia" w:hAnsi="Georgia" w:cs="Arial"/>
        </w:rPr>
        <w:t>n</w:t>
      </w:r>
      <w:r>
        <w:rPr>
          <w:rFonts w:ascii="Georgia" w:hAnsi="Georgia" w:cs="Arial"/>
        </w:rPr>
        <w:t xml:space="preserve"> </w:t>
      </w:r>
      <w:proofErr w:type="gramStart"/>
      <w:r w:rsidR="008C5214">
        <w:rPr>
          <w:rFonts w:ascii="Georgia" w:hAnsi="Georgia" w:cs="Arial"/>
        </w:rPr>
        <w:t xml:space="preserve">a los </w:t>
      </w:r>
      <w:r>
        <w:rPr>
          <w:rFonts w:ascii="Georgia" w:hAnsi="Georgia" w:cs="Arial"/>
        </w:rPr>
        <w:t>defecto</w:t>
      </w:r>
      <w:r w:rsidR="008C5214">
        <w:rPr>
          <w:rFonts w:ascii="Georgia" w:hAnsi="Georgia" w:cs="Arial"/>
        </w:rPr>
        <w:t>s</w:t>
      </w:r>
      <w:r>
        <w:rPr>
          <w:rFonts w:ascii="Georgia" w:hAnsi="Georgia" w:cs="Arial"/>
        </w:rPr>
        <w:t xml:space="preserve"> </w:t>
      </w:r>
      <w:r w:rsidR="008C5214">
        <w:rPr>
          <w:rFonts w:ascii="Georgia" w:hAnsi="Georgia" w:cs="Arial"/>
        </w:rPr>
        <w:t xml:space="preserve">(i) </w:t>
      </w:r>
      <w:r>
        <w:rPr>
          <w:rFonts w:ascii="Georgia" w:hAnsi="Georgia" w:cs="Arial"/>
        </w:rPr>
        <w:t>procedimental</w:t>
      </w:r>
      <w:proofErr w:type="gramEnd"/>
      <w:r w:rsidR="008C5214">
        <w:rPr>
          <w:rFonts w:ascii="Georgia" w:hAnsi="Georgia" w:cs="Arial"/>
        </w:rPr>
        <w:t xml:space="preserve">, (ii) decisión sin motivación y (iii) material </w:t>
      </w:r>
      <w:r>
        <w:rPr>
          <w:rFonts w:ascii="Georgia" w:hAnsi="Georgia" w:cs="Arial"/>
        </w:rPr>
        <w:t xml:space="preserve">en que </w:t>
      </w:r>
      <w:r w:rsidR="00921EC1">
        <w:rPr>
          <w:rFonts w:ascii="Georgia" w:hAnsi="Georgia" w:cs="Arial"/>
        </w:rPr>
        <w:t xml:space="preserve">supuestamente </w:t>
      </w:r>
      <w:r>
        <w:rPr>
          <w:rFonts w:ascii="Georgia" w:hAnsi="Georgia" w:cs="Arial"/>
        </w:rPr>
        <w:t xml:space="preserve">incurrió </w:t>
      </w:r>
      <w:r w:rsidR="008C5214">
        <w:rPr>
          <w:rFonts w:ascii="Georgia" w:hAnsi="Georgia" w:cs="Arial"/>
        </w:rPr>
        <w:t xml:space="preserve">la </w:t>
      </w:r>
      <w:r>
        <w:rPr>
          <w:rFonts w:ascii="Georgia" w:hAnsi="Georgia" w:cs="Arial"/>
        </w:rPr>
        <w:t>Juez</w:t>
      </w:r>
      <w:r w:rsidR="008C5214">
        <w:rPr>
          <w:rFonts w:ascii="Georgia" w:hAnsi="Georgia" w:cs="Arial"/>
        </w:rPr>
        <w:t>a</w:t>
      </w:r>
      <w:r>
        <w:rPr>
          <w:rFonts w:ascii="Georgia" w:hAnsi="Georgia" w:cs="Arial"/>
        </w:rPr>
        <w:t xml:space="preserve"> </w:t>
      </w:r>
      <w:r w:rsidR="008A715C">
        <w:rPr>
          <w:rFonts w:ascii="Georgia" w:hAnsi="Georgia" w:cs="Arial"/>
        </w:rPr>
        <w:t>accionada</w:t>
      </w:r>
      <w:r w:rsidR="00921EC1">
        <w:rPr>
          <w:rFonts w:ascii="Georgia" w:hAnsi="Georgia" w:cs="Arial"/>
        </w:rPr>
        <w:t xml:space="preserve"> </w:t>
      </w:r>
      <w:r w:rsidR="008A715C">
        <w:rPr>
          <w:rFonts w:ascii="Georgia" w:hAnsi="Georgia" w:cs="Arial"/>
        </w:rPr>
        <w:t xml:space="preserve">en </w:t>
      </w:r>
      <w:r w:rsidR="008C5214">
        <w:rPr>
          <w:rFonts w:ascii="Georgia" w:hAnsi="Georgia" w:cs="Arial"/>
        </w:rPr>
        <w:t xml:space="preserve">la decisión dictada el 02-04-2018 </w:t>
      </w:r>
      <w:r w:rsidR="008A715C">
        <w:rPr>
          <w:rFonts w:ascii="Georgia" w:hAnsi="Georgia" w:cs="Arial"/>
        </w:rPr>
        <w:t xml:space="preserve">dentro del </w:t>
      </w:r>
      <w:r w:rsidR="008C5214">
        <w:rPr>
          <w:rFonts w:ascii="Georgia" w:hAnsi="Georgia" w:cs="Arial"/>
        </w:rPr>
        <w:t>proceso de liquidación radicado al No.2013-00221</w:t>
      </w:r>
      <w:r w:rsidR="00921EC1">
        <w:rPr>
          <w:rFonts w:ascii="Georgia" w:hAnsi="Georgia" w:cs="Arial"/>
        </w:rPr>
        <w:t xml:space="preserve">. </w:t>
      </w:r>
    </w:p>
    <w:p w:rsidR="008C5214" w:rsidRPr="00F265CF" w:rsidRDefault="008C5214" w:rsidP="00FD1EEB">
      <w:pPr>
        <w:widowControl/>
        <w:spacing w:line="360" w:lineRule="auto"/>
        <w:jc w:val="both"/>
        <w:rPr>
          <w:rFonts w:ascii="Georgia" w:hAnsi="Georgia" w:cs="Arial"/>
        </w:rPr>
      </w:pPr>
    </w:p>
    <w:p w:rsidR="00522E5B" w:rsidRDefault="00522E5B" w:rsidP="00522E5B">
      <w:pPr>
        <w:pStyle w:val="Prrafodelista"/>
        <w:widowControl/>
        <w:numPr>
          <w:ilvl w:val="1"/>
          <w:numId w:val="18"/>
        </w:numPr>
        <w:spacing w:line="360" w:lineRule="auto"/>
        <w:jc w:val="both"/>
        <w:rPr>
          <w:rFonts w:ascii="Georgia" w:hAnsi="Georgia" w:cs="Arial"/>
          <w:smallCaps/>
        </w:rPr>
      </w:pPr>
      <w:r w:rsidRPr="00522E5B">
        <w:rPr>
          <w:rFonts w:ascii="Georgia" w:hAnsi="Georgia" w:cs="Arial"/>
          <w:smallCaps/>
        </w:rPr>
        <w:t>El defecto procedimental</w:t>
      </w:r>
    </w:p>
    <w:p w:rsidR="00522E5B" w:rsidRPr="00F265CF" w:rsidRDefault="00522E5B" w:rsidP="00522E5B">
      <w:pPr>
        <w:pStyle w:val="Prrafodelista"/>
        <w:widowControl/>
        <w:spacing w:line="360" w:lineRule="auto"/>
        <w:ind w:left="720"/>
        <w:jc w:val="both"/>
        <w:rPr>
          <w:rFonts w:ascii="Georgia" w:hAnsi="Georgia" w:cs="Arial"/>
          <w:smallCaps/>
        </w:rPr>
      </w:pPr>
    </w:p>
    <w:p w:rsidR="00CE751C" w:rsidRDefault="00921EC1" w:rsidP="00CE751C">
      <w:pPr>
        <w:widowControl/>
        <w:spacing w:line="360" w:lineRule="auto"/>
        <w:jc w:val="both"/>
        <w:rPr>
          <w:rFonts w:ascii="Georgia" w:hAnsi="Georgia"/>
        </w:rPr>
      </w:pPr>
      <w:r>
        <w:rPr>
          <w:rFonts w:ascii="Georgia" w:hAnsi="Georgia" w:cs="Arial"/>
        </w:rPr>
        <w:t xml:space="preserve">Ahora, </w:t>
      </w:r>
      <w:r w:rsidR="00A0300F">
        <w:rPr>
          <w:rFonts w:ascii="Georgia" w:hAnsi="Georgia" w:cs="Arial"/>
        </w:rPr>
        <w:t xml:space="preserve">con fundamento en la jurisprudencia constitucional reseñada y </w:t>
      </w:r>
      <w:r>
        <w:rPr>
          <w:rFonts w:ascii="Georgia" w:hAnsi="Georgia" w:cs="Arial"/>
        </w:rPr>
        <w:t xml:space="preserve">sin </w:t>
      </w:r>
      <w:r w:rsidR="00A0300F">
        <w:rPr>
          <w:rFonts w:ascii="Georgia" w:hAnsi="Georgia" w:cs="Arial"/>
        </w:rPr>
        <w:t xml:space="preserve">que sea necesario </w:t>
      </w:r>
      <w:r>
        <w:rPr>
          <w:rFonts w:ascii="Georgia" w:hAnsi="Georgia" w:cs="Arial"/>
        </w:rPr>
        <w:t xml:space="preserve">hacer un examen exhaustivo, </w:t>
      </w:r>
      <w:r w:rsidR="00A0300F">
        <w:rPr>
          <w:rFonts w:ascii="Georgia" w:hAnsi="Georgia" w:cs="Arial"/>
        </w:rPr>
        <w:t xml:space="preserve">fácil </w:t>
      </w:r>
      <w:r>
        <w:rPr>
          <w:rFonts w:ascii="Georgia" w:hAnsi="Georgia" w:cs="Arial"/>
        </w:rPr>
        <w:t xml:space="preserve">advierte </w:t>
      </w:r>
      <w:r w:rsidR="00A0300F">
        <w:rPr>
          <w:rFonts w:ascii="Georgia" w:hAnsi="Georgia" w:cs="Arial"/>
        </w:rPr>
        <w:t xml:space="preserve">la </w:t>
      </w:r>
      <w:r>
        <w:rPr>
          <w:rFonts w:ascii="Georgia" w:hAnsi="Georgia" w:cs="Arial"/>
        </w:rPr>
        <w:t xml:space="preserve">Corporación que </w:t>
      </w:r>
      <w:r w:rsidR="00A0300F">
        <w:rPr>
          <w:rFonts w:ascii="Georgia" w:hAnsi="Georgia" w:cs="Arial"/>
        </w:rPr>
        <w:t xml:space="preserve">en </w:t>
      </w:r>
      <w:r>
        <w:rPr>
          <w:rFonts w:ascii="Georgia" w:hAnsi="Georgia" w:cs="Arial"/>
        </w:rPr>
        <w:t xml:space="preserve">el trámite </w:t>
      </w:r>
      <w:r w:rsidR="008C5214">
        <w:rPr>
          <w:rFonts w:ascii="Georgia" w:hAnsi="Georgia" w:cs="Arial"/>
        </w:rPr>
        <w:t xml:space="preserve">de la petición de reorganización empresarial presentada </w:t>
      </w:r>
      <w:r w:rsidR="008C0531">
        <w:rPr>
          <w:rFonts w:ascii="Georgia" w:hAnsi="Georgia" w:cs="Arial"/>
          <w:bCs/>
        </w:rPr>
        <w:t>se incurrió</w:t>
      </w:r>
      <w:r w:rsidR="005444B1">
        <w:rPr>
          <w:rFonts w:ascii="Georgia" w:hAnsi="Georgia" w:cs="Arial"/>
          <w:bCs/>
        </w:rPr>
        <w:t>,</w:t>
      </w:r>
      <w:r w:rsidR="008C0531">
        <w:rPr>
          <w:rFonts w:ascii="Georgia" w:hAnsi="Georgia" w:cs="Arial"/>
          <w:bCs/>
        </w:rPr>
        <w:t xml:space="preserve"> </w:t>
      </w:r>
      <w:r w:rsidR="00A0300F">
        <w:rPr>
          <w:rFonts w:ascii="Georgia" w:hAnsi="Georgia" w:cs="Arial"/>
          <w:bCs/>
        </w:rPr>
        <w:t xml:space="preserve">por </w:t>
      </w:r>
      <w:r w:rsidR="008C5214">
        <w:rPr>
          <w:rFonts w:ascii="Georgia" w:hAnsi="Georgia" w:cs="Arial"/>
          <w:bCs/>
        </w:rPr>
        <w:t>la accionada</w:t>
      </w:r>
      <w:r w:rsidR="005444B1">
        <w:rPr>
          <w:rFonts w:ascii="Georgia" w:hAnsi="Georgia" w:cs="Arial"/>
          <w:bCs/>
        </w:rPr>
        <w:t>,</w:t>
      </w:r>
      <w:r w:rsidR="00A0300F">
        <w:rPr>
          <w:rFonts w:ascii="Georgia" w:hAnsi="Georgia" w:cs="Arial"/>
          <w:bCs/>
        </w:rPr>
        <w:t xml:space="preserve"> </w:t>
      </w:r>
      <w:r w:rsidR="008C0531">
        <w:rPr>
          <w:rFonts w:ascii="Georgia" w:hAnsi="Georgia" w:cs="Arial"/>
          <w:bCs/>
        </w:rPr>
        <w:t xml:space="preserve">en el defecto procedimental </w:t>
      </w:r>
      <w:r w:rsidR="00A0300F">
        <w:rPr>
          <w:rFonts w:ascii="Georgia" w:hAnsi="Georgia" w:cs="Arial"/>
          <w:bCs/>
        </w:rPr>
        <w:t>endilgado</w:t>
      </w:r>
      <w:r w:rsidR="00CE751C">
        <w:rPr>
          <w:rFonts w:ascii="Georgia" w:hAnsi="Georgia" w:cs="Arial"/>
          <w:bCs/>
        </w:rPr>
        <w:t>, en lo atinente al conteo de términos para arrimar la corrección del acuerdo</w:t>
      </w:r>
      <w:r w:rsidR="008C5214">
        <w:rPr>
          <w:rFonts w:ascii="Georgia" w:hAnsi="Georgia" w:cs="Arial"/>
          <w:bCs/>
        </w:rPr>
        <w:t>.</w:t>
      </w:r>
      <w:r w:rsidR="00CE751C">
        <w:rPr>
          <w:rFonts w:ascii="Georgia" w:hAnsi="Georgia" w:cs="Arial"/>
          <w:bCs/>
        </w:rPr>
        <w:t xml:space="preserve"> </w:t>
      </w:r>
      <w:r w:rsidR="009065C3">
        <w:rPr>
          <w:rFonts w:ascii="Georgia" w:hAnsi="Georgia" w:cs="Arial"/>
          <w:bCs/>
        </w:rPr>
        <w:t xml:space="preserve">En efecto, el trámite </w:t>
      </w:r>
      <w:r w:rsidR="008C5214">
        <w:rPr>
          <w:rFonts w:ascii="Georgia" w:hAnsi="Georgia" w:cs="Arial"/>
          <w:bCs/>
        </w:rPr>
        <w:t xml:space="preserve">de la solicitud </w:t>
      </w:r>
      <w:r w:rsidR="005444B1">
        <w:rPr>
          <w:rFonts w:ascii="Georgia" w:hAnsi="Georgia" w:cs="Arial"/>
          <w:bCs/>
          <w:lang w:val="es-CO"/>
        </w:rPr>
        <w:t xml:space="preserve">no </w:t>
      </w:r>
      <w:r w:rsidR="00A0300F">
        <w:rPr>
          <w:rFonts w:ascii="Georgia" w:hAnsi="Georgia" w:cs="Arial"/>
        </w:rPr>
        <w:t xml:space="preserve">se ciñó a las pautas procesales estatuidas en </w:t>
      </w:r>
      <w:r w:rsidR="00F0576B">
        <w:rPr>
          <w:rFonts w:ascii="Georgia" w:hAnsi="Georgia" w:cs="Arial"/>
        </w:rPr>
        <w:t>el artículo 35,</w:t>
      </w:r>
      <w:r w:rsidR="00A0300F">
        <w:rPr>
          <w:rFonts w:ascii="Georgia" w:hAnsi="Georgia" w:cs="Arial"/>
        </w:rPr>
        <w:t xml:space="preserve"> </w:t>
      </w:r>
      <w:r w:rsidR="00A0300F">
        <w:rPr>
          <w:rFonts w:ascii="Georgia" w:hAnsi="Georgia" w:cs="Arial"/>
          <w:bCs/>
        </w:rPr>
        <w:t xml:space="preserve">Ley </w:t>
      </w:r>
      <w:r w:rsidR="008C5214">
        <w:rPr>
          <w:rFonts w:ascii="Georgia" w:hAnsi="Georgia" w:cs="Arial"/>
          <w:bCs/>
        </w:rPr>
        <w:t>1116</w:t>
      </w:r>
      <w:r w:rsidR="00CE751C">
        <w:rPr>
          <w:rFonts w:ascii="Georgia" w:hAnsi="Georgia"/>
        </w:rPr>
        <w:t xml:space="preserve">. </w:t>
      </w:r>
    </w:p>
    <w:p w:rsidR="00CE751C" w:rsidRPr="00F265CF" w:rsidRDefault="00CE751C" w:rsidP="00CE751C">
      <w:pPr>
        <w:widowControl/>
        <w:spacing w:line="360" w:lineRule="auto"/>
        <w:jc w:val="both"/>
        <w:rPr>
          <w:rFonts w:ascii="Georgia" w:hAnsi="Georgia"/>
        </w:rPr>
      </w:pPr>
    </w:p>
    <w:p w:rsidR="006D26C0" w:rsidRDefault="00CE751C" w:rsidP="00CE751C">
      <w:pPr>
        <w:widowControl/>
        <w:spacing w:line="360" w:lineRule="auto"/>
        <w:jc w:val="both"/>
        <w:rPr>
          <w:rFonts w:ascii="Georgia" w:hAnsi="Georgia"/>
        </w:rPr>
      </w:pPr>
      <w:r>
        <w:rPr>
          <w:rFonts w:ascii="Georgia" w:hAnsi="Georgia"/>
        </w:rPr>
        <w:t>R</w:t>
      </w:r>
      <w:r w:rsidR="006D26C0">
        <w:rPr>
          <w:rFonts w:ascii="Georgia" w:hAnsi="Georgia"/>
        </w:rPr>
        <w:t xml:space="preserve">evisado el acervo probatorio, se tiene que el Juzgado Quinto Civil del Circuito en la audiencia practicada el </w:t>
      </w:r>
      <w:r w:rsidR="008A715C">
        <w:rPr>
          <w:rFonts w:ascii="Georgia" w:hAnsi="Georgia"/>
        </w:rPr>
        <w:t>19</w:t>
      </w:r>
      <w:r w:rsidR="006D26C0">
        <w:rPr>
          <w:rFonts w:ascii="Georgia" w:hAnsi="Georgia"/>
        </w:rPr>
        <w:t>-</w:t>
      </w:r>
      <w:r w:rsidR="008A715C">
        <w:rPr>
          <w:rFonts w:ascii="Georgia" w:hAnsi="Georgia"/>
        </w:rPr>
        <w:t>10</w:t>
      </w:r>
      <w:r w:rsidR="006D26C0">
        <w:rPr>
          <w:rFonts w:ascii="Georgia" w:hAnsi="Georgia"/>
        </w:rPr>
        <w:t xml:space="preserve">-2017 negó la confirmación del acuerdo de reorganización, ordenó </w:t>
      </w:r>
      <w:r w:rsidR="008A715C">
        <w:rPr>
          <w:rFonts w:ascii="Georgia" w:hAnsi="Georgia"/>
        </w:rPr>
        <w:t>su</w:t>
      </w:r>
      <w:r>
        <w:rPr>
          <w:rFonts w:ascii="Georgia" w:hAnsi="Georgia"/>
        </w:rPr>
        <w:t xml:space="preserve"> corrección, </w:t>
      </w:r>
      <w:r w:rsidRPr="00F0576B">
        <w:rPr>
          <w:rFonts w:ascii="Georgia" w:hAnsi="Georgia"/>
          <w:u w:val="single"/>
        </w:rPr>
        <w:t xml:space="preserve">y para ello </w:t>
      </w:r>
      <w:r w:rsidR="006D26C0" w:rsidRPr="00F0576B">
        <w:rPr>
          <w:rFonts w:ascii="Georgia" w:hAnsi="Georgia"/>
          <w:u w:val="single"/>
        </w:rPr>
        <w:t>concedió un plazo de ocho (8) días</w:t>
      </w:r>
      <w:r w:rsidR="006D26C0">
        <w:rPr>
          <w:rFonts w:ascii="Georgia" w:hAnsi="Georgia"/>
        </w:rPr>
        <w:t xml:space="preserve"> (Folio 42, PDF </w:t>
      </w:r>
      <w:r w:rsidR="006D26C0">
        <w:rPr>
          <w:rFonts w:ascii="Georgia" w:hAnsi="Georgia"/>
          <w:lang w:val="es-CO"/>
        </w:rPr>
        <w:t>“</w:t>
      </w:r>
      <w:r w:rsidR="006D26C0">
        <w:rPr>
          <w:rFonts w:ascii="Georgia" w:hAnsi="Georgia"/>
        </w:rPr>
        <w:t>cuaderno principal 2013-00221-00” del CD obrante a folio 34, vuelto, este cuaderno).</w:t>
      </w:r>
    </w:p>
    <w:p w:rsidR="006D26C0" w:rsidRPr="00F265CF" w:rsidRDefault="006D26C0" w:rsidP="003D24E8">
      <w:pPr>
        <w:pStyle w:val="Textoindependiente"/>
        <w:spacing w:line="360" w:lineRule="auto"/>
        <w:rPr>
          <w:rFonts w:ascii="Georgia" w:hAnsi="Georgia"/>
          <w:szCs w:val="24"/>
        </w:rPr>
      </w:pPr>
    </w:p>
    <w:p w:rsidR="006D26C0" w:rsidRDefault="006D26C0" w:rsidP="003D24E8">
      <w:pPr>
        <w:pStyle w:val="Textoindependiente"/>
        <w:spacing w:line="360" w:lineRule="auto"/>
        <w:rPr>
          <w:rFonts w:ascii="Georgia" w:hAnsi="Georgia"/>
          <w:szCs w:val="24"/>
        </w:rPr>
      </w:pPr>
      <w:r>
        <w:rPr>
          <w:rFonts w:ascii="Georgia" w:hAnsi="Georgia"/>
          <w:szCs w:val="24"/>
        </w:rPr>
        <w:t xml:space="preserve">Recurrido en reposición, se </w:t>
      </w:r>
      <w:r w:rsidR="005444B1">
        <w:rPr>
          <w:rFonts w:ascii="Georgia" w:hAnsi="Georgia"/>
          <w:szCs w:val="24"/>
        </w:rPr>
        <w:t>mantuvo incólume con auto del 27</w:t>
      </w:r>
      <w:r>
        <w:rPr>
          <w:rFonts w:ascii="Georgia" w:hAnsi="Georgia"/>
          <w:szCs w:val="24"/>
        </w:rPr>
        <w:t xml:space="preserve">-10-2017, </w:t>
      </w:r>
      <w:proofErr w:type="spellStart"/>
      <w:r>
        <w:rPr>
          <w:rFonts w:ascii="Georgia" w:hAnsi="Georgia"/>
          <w:szCs w:val="24"/>
        </w:rPr>
        <w:t>mas</w:t>
      </w:r>
      <w:proofErr w:type="spellEnd"/>
      <w:r>
        <w:rPr>
          <w:rFonts w:ascii="Georgia" w:hAnsi="Georgia"/>
          <w:szCs w:val="24"/>
        </w:rPr>
        <w:t xml:space="preserve"> se adicionó la resolutiva para </w:t>
      </w:r>
      <w:r w:rsidR="008B699D">
        <w:rPr>
          <w:rFonts w:ascii="Georgia" w:hAnsi="Georgia"/>
          <w:szCs w:val="24"/>
        </w:rPr>
        <w:t xml:space="preserve">disponer que </w:t>
      </w:r>
      <w:r w:rsidR="008B699D" w:rsidRPr="008B699D">
        <w:rPr>
          <w:rFonts w:ascii="Georgia" w:hAnsi="Georgia"/>
          <w:i/>
          <w:sz w:val="22"/>
          <w:szCs w:val="24"/>
        </w:rPr>
        <w:t xml:space="preserve">“(…) el acuerdo deberá corregirse también en el sentido que las acreencias de ADRIAN GUSTAVO GIAMPIETRI y SEBASTIAN PABLO COBELLI deben posicionarse para ser pagadas en una fecha anterior a las parafiscales antes anotadas </w:t>
      </w:r>
      <w:r w:rsidR="008B699D" w:rsidRPr="008B699D">
        <w:rPr>
          <w:rFonts w:ascii="Georgia" w:hAnsi="Georgia"/>
          <w:i/>
          <w:sz w:val="22"/>
          <w:szCs w:val="24"/>
          <w:lang w:val="es-CO"/>
        </w:rPr>
        <w:t xml:space="preserve">y de igual manera se hará con todas las acreencias enlistadas en el numeral 8.2.1.1. </w:t>
      </w:r>
      <w:proofErr w:type="gramStart"/>
      <w:r w:rsidR="008B699D" w:rsidRPr="008B699D">
        <w:rPr>
          <w:rFonts w:ascii="Georgia" w:hAnsi="Georgia"/>
          <w:i/>
          <w:sz w:val="22"/>
          <w:szCs w:val="24"/>
          <w:lang w:val="es-CO"/>
        </w:rPr>
        <w:t>e</w:t>
      </w:r>
      <w:proofErr w:type="gramEnd"/>
      <w:r w:rsidR="008B699D" w:rsidRPr="008B699D">
        <w:rPr>
          <w:rFonts w:ascii="Georgia" w:hAnsi="Georgia"/>
          <w:i/>
          <w:sz w:val="22"/>
          <w:szCs w:val="24"/>
          <w:lang w:val="es-CO"/>
        </w:rPr>
        <w:t xml:space="preserve"> identificadas como </w:t>
      </w:r>
      <w:r w:rsidR="008B699D" w:rsidRPr="008B699D">
        <w:rPr>
          <w:rFonts w:ascii="Georgia" w:hAnsi="Georgia"/>
          <w:b/>
          <w:i/>
          <w:sz w:val="22"/>
          <w:szCs w:val="24"/>
          <w:lang w:val="es-CO"/>
        </w:rPr>
        <w:t>“Primera Clase – Laborales del Acuerdo”</w:t>
      </w:r>
      <w:r w:rsidR="008B699D" w:rsidRPr="008B699D">
        <w:rPr>
          <w:rFonts w:ascii="Georgia" w:hAnsi="Georgia"/>
          <w:i/>
          <w:sz w:val="22"/>
          <w:szCs w:val="24"/>
          <w:lang w:val="es-CO"/>
        </w:rPr>
        <w:t xml:space="preserve"> (…)”</w:t>
      </w:r>
      <w:r w:rsidR="008B699D">
        <w:rPr>
          <w:rFonts w:ascii="Georgia" w:hAnsi="Georgia"/>
          <w:szCs w:val="24"/>
          <w:lang w:val="es-CO"/>
        </w:rPr>
        <w:t xml:space="preserve">, notificado con fijación en el estado del 30-10-2017, sin ser recurrido </w:t>
      </w:r>
      <w:r>
        <w:rPr>
          <w:rFonts w:ascii="Georgia" w:hAnsi="Georgia"/>
          <w:szCs w:val="24"/>
        </w:rPr>
        <w:t>(Folios 48</w:t>
      </w:r>
      <w:r w:rsidR="008B699D">
        <w:rPr>
          <w:rFonts w:ascii="Georgia" w:hAnsi="Georgia"/>
          <w:szCs w:val="24"/>
        </w:rPr>
        <w:t xml:space="preserve"> a 56, ibídem).</w:t>
      </w:r>
    </w:p>
    <w:p w:rsidR="00CE751C" w:rsidRPr="00F265CF" w:rsidRDefault="00CE751C" w:rsidP="003D24E8">
      <w:pPr>
        <w:pStyle w:val="Textoindependiente"/>
        <w:spacing w:line="360" w:lineRule="auto"/>
        <w:rPr>
          <w:rFonts w:ascii="Georgia" w:hAnsi="Georgia"/>
          <w:szCs w:val="24"/>
        </w:rPr>
      </w:pPr>
    </w:p>
    <w:p w:rsidR="005444B1" w:rsidRDefault="00187497" w:rsidP="005444B1">
      <w:pPr>
        <w:pStyle w:val="Textoindependiente"/>
        <w:spacing w:line="360" w:lineRule="auto"/>
        <w:rPr>
          <w:rFonts w:ascii="Georgia" w:hAnsi="Georgia"/>
          <w:szCs w:val="24"/>
        </w:rPr>
      </w:pPr>
      <w:r>
        <w:rPr>
          <w:rFonts w:ascii="Georgia" w:hAnsi="Georgia"/>
          <w:szCs w:val="24"/>
          <w:lang w:val="es-CO"/>
        </w:rPr>
        <w:t>De acuerdo con lo expuesto,</w:t>
      </w:r>
      <w:r w:rsidR="005444B1">
        <w:rPr>
          <w:rFonts w:ascii="Georgia" w:hAnsi="Georgia"/>
          <w:szCs w:val="24"/>
          <w:lang w:val="es-CO"/>
        </w:rPr>
        <w:t xml:space="preserve"> </w:t>
      </w:r>
      <w:r w:rsidR="005444B1">
        <w:rPr>
          <w:rFonts w:ascii="Georgia" w:hAnsi="Georgia"/>
          <w:szCs w:val="24"/>
        </w:rPr>
        <w:t xml:space="preserve">el </w:t>
      </w:r>
      <w:r>
        <w:rPr>
          <w:rFonts w:ascii="Georgia" w:hAnsi="Georgia"/>
          <w:szCs w:val="24"/>
        </w:rPr>
        <w:t>cómputo del plazo debió iniciar</w:t>
      </w:r>
      <w:r w:rsidR="00F265CF">
        <w:rPr>
          <w:rFonts w:ascii="Georgia" w:hAnsi="Georgia"/>
          <w:szCs w:val="24"/>
        </w:rPr>
        <w:t xml:space="preserve"> (Artículo 118, inciso 3º, CGP) </w:t>
      </w:r>
      <w:r>
        <w:rPr>
          <w:rFonts w:ascii="Georgia" w:hAnsi="Georgia"/>
          <w:szCs w:val="24"/>
        </w:rPr>
        <w:t xml:space="preserve"> </w:t>
      </w:r>
      <w:r w:rsidR="005444B1">
        <w:rPr>
          <w:rFonts w:ascii="Georgia" w:hAnsi="Georgia"/>
          <w:szCs w:val="24"/>
        </w:rPr>
        <w:t>el día siguiente al de la notificación del auto</w:t>
      </w:r>
      <w:r w:rsidR="00F0576B">
        <w:rPr>
          <w:rFonts w:ascii="Georgia" w:hAnsi="Georgia"/>
          <w:szCs w:val="24"/>
        </w:rPr>
        <w:t xml:space="preserve"> que resolvió la reposición</w:t>
      </w:r>
      <w:r w:rsidR="005444B1">
        <w:rPr>
          <w:rFonts w:ascii="Georgia" w:hAnsi="Georgia"/>
          <w:szCs w:val="24"/>
        </w:rPr>
        <w:t>, esto es, el 31-10-2017</w:t>
      </w:r>
      <w:r w:rsidR="00F0576B">
        <w:rPr>
          <w:rFonts w:ascii="Georgia" w:hAnsi="Georgia"/>
          <w:szCs w:val="24"/>
        </w:rPr>
        <w:t>,</w:t>
      </w:r>
      <w:r w:rsidR="005444B1">
        <w:rPr>
          <w:rFonts w:ascii="Georgia" w:hAnsi="Georgia"/>
          <w:szCs w:val="24"/>
        </w:rPr>
        <w:t xml:space="preserve"> y </w:t>
      </w:r>
      <w:r>
        <w:rPr>
          <w:rFonts w:ascii="Georgia" w:hAnsi="Georgia"/>
          <w:szCs w:val="24"/>
        </w:rPr>
        <w:t>culminar</w:t>
      </w:r>
      <w:r w:rsidR="005444B1">
        <w:rPr>
          <w:rFonts w:ascii="Georgia" w:hAnsi="Georgia"/>
          <w:szCs w:val="24"/>
        </w:rPr>
        <w:t xml:space="preserve"> el 21-11-2017, en atención al cierre de los juzgados Quinto y Primero Civil del Circuito de Pereira dispuesto por la CSJ seccional, para los días 09-11-2017 a 10-11-2017 y 14-11-2017 a 17-11-2017, respectivamente (Artículos 3º y 5º del Acuerdo CSJRIA17-738 de 2017). </w:t>
      </w:r>
      <w:r>
        <w:rPr>
          <w:rFonts w:ascii="Georgia" w:hAnsi="Georgia"/>
          <w:szCs w:val="24"/>
        </w:rPr>
        <w:t xml:space="preserve">Así lo establece </w:t>
      </w:r>
      <w:r w:rsidR="005444B1">
        <w:rPr>
          <w:rFonts w:ascii="Georgia" w:hAnsi="Georgia"/>
          <w:szCs w:val="24"/>
        </w:rPr>
        <w:t>el artículo 118, inciso 8º, CGP.</w:t>
      </w:r>
    </w:p>
    <w:p w:rsidR="005444B1" w:rsidRPr="00187497" w:rsidRDefault="005444B1" w:rsidP="005444B1">
      <w:pPr>
        <w:pStyle w:val="Textoindependiente"/>
        <w:spacing w:line="360" w:lineRule="auto"/>
        <w:rPr>
          <w:rFonts w:ascii="Georgia" w:hAnsi="Georgia"/>
          <w:sz w:val="20"/>
          <w:szCs w:val="24"/>
        </w:rPr>
      </w:pPr>
    </w:p>
    <w:p w:rsidR="00F265CF" w:rsidRDefault="005444B1" w:rsidP="005444B1">
      <w:pPr>
        <w:pStyle w:val="Textoindependiente"/>
        <w:spacing w:line="360" w:lineRule="auto"/>
        <w:rPr>
          <w:rFonts w:ascii="Georgia" w:hAnsi="Georgia"/>
          <w:szCs w:val="24"/>
        </w:rPr>
      </w:pPr>
      <w:r>
        <w:rPr>
          <w:rFonts w:ascii="Georgia" w:hAnsi="Georgia"/>
          <w:szCs w:val="24"/>
        </w:rPr>
        <w:t xml:space="preserve">Por lo tanto, la </w:t>
      </w:r>
      <w:r w:rsidRPr="00522E5B">
        <w:rPr>
          <w:rFonts w:ascii="Georgia" w:hAnsi="Georgia"/>
          <w:i/>
          <w:szCs w:val="24"/>
        </w:rPr>
        <w:t>a quo</w:t>
      </w:r>
      <w:r>
        <w:rPr>
          <w:rFonts w:ascii="Georgia" w:hAnsi="Georgia"/>
          <w:szCs w:val="24"/>
        </w:rPr>
        <w:t xml:space="preserve"> erró cuando afirmó que el escrito de subsanación presentado el 20-11-</w:t>
      </w:r>
    </w:p>
    <w:p w:rsidR="005444B1" w:rsidRDefault="005444B1" w:rsidP="005444B1">
      <w:pPr>
        <w:pStyle w:val="Textoindependiente"/>
        <w:spacing w:line="360" w:lineRule="auto"/>
        <w:rPr>
          <w:rFonts w:ascii="Georgia" w:hAnsi="Georgia"/>
          <w:szCs w:val="24"/>
        </w:rPr>
      </w:pPr>
      <w:r>
        <w:rPr>
          <w:rFonts w:ascii="Georgia" w:hAnsi="Georgia"/>
          <w:szCs w:val="24"/>
        </w:rPr>
        <w:t xml:space="preserve">2017 (Folios 1 a 13, PDF “cuaderno principal folios 4316 a 4327” del CD obrante a folio 34, vuelto, este cuaderno), </w:t>
      </w:r>
      <w:r w:rsidR="00F0576B">
        <w:rPr>
          <w:rFonts w:ascii="Georgia" w:hAnsi="Georgia"/>
          <w:szCs w:val="24"/>
        </w:rPr>
        <w:t xml:space="preserve">era </w:t>
      </w:r>
      <w:r>
        <w:rPr>
          <w:rFonts w:ascii="Georgia" w:hAnsi="Georgia"/>
          <w:szCs w:val="24"/>
        </w:rPr>
        <w:t>extemporáneo, al decir que no se radicó antes del 09-11-2017 (Tiempo 1:33:20 a 1:34:13, “audiencia 02-04-2018” obrante a CD, ib.).</w:t>
      </w:r>
    </w:p>
    <w:p w:rsidR="00FA3CC1" w:rsidRPr="00187497" w:rsidRDefault="00FA3CC1" w:rsidP="003D24E8">
      <w:pPr>
        <w:pStyle w:val="Textoindependiente"/>
        <w:spacing w:line="360" w:lineRule="auto"/>
        <w:rPr>
          <w:rFonts w:ascii="Georgia" w:hAnsi="Georgia"/>
          <w:sz w:val="20"/>
          <w:szCs w:val="24"/>
        </w:rPr>
      </w:pPr>
    </w:p>
    <w:p w:rsidR="00FA3CC1" w:rsidRDefault="00522E5B" w:rsidP="003D24E8">
      <w:pPr>
        <w:pStyle w:val="Textoindependiente"/>
        <w:spacing w:line="360" w:lineRule="auto"/>
        <w:rPr>
          <w:rFonts w:ascii="Georgia" w:hAnsi="Georgia"/>
          <w:szCs w:val="24"/>
        </w:rPr>
      </w:pPr>
      <w:r>
        <w:rPr>
          <w:rFonts w:ascii="Georgia" w:hAnsi="Georgia"/>
          <w:szCs w:val="24"/>
        </w:rPr>
        <w:t xml:space="preserve">Corolario, se incurrió por la jueza en el defecto procedimental, puesto que </w:t>
      </w:r>
      <w:r w:rsidR="00F265CF">
        <w:rPr>
          <w:rFonts w:ascii="Georgia" w:hAnsi="Georgia"/>
          <w:szCs w:val="24"/>
        </w:rPr>
        <w:t>dejó de tener en cuenta que la reposición modificó la fecha a partir de la cual se contabilizan los términos, además de los días de vacancia judicial</w:t>
      </w:r>
      <w:r w:rsidR="00FA3CC1">
        <w:rPr>
          <w:rFonts w:ascii="Georgia" w:hAnsi="Georgia"/>
          <w:szCs w:val="24"/>
        </w:rPr>
        <w:t xml:space="preserve">. </w:t>
      </w:r>
    </w:p>
    <w:p w:rsidR="00FA3CC1" w:rsidRPr="00187497" w:rsidRDefault="00FA3CC1" w:rsidP="003D24E8">
      <w:pPr>
        <w:pStyle w:val="Textoindependiente"/>
        <w:spacing w:line="360" w:lineRule="auto"/>
        <w:rPr>
          <w:rFonts w:ascii="Georgia" w:hAnsi="Georgia"/>
          <w:smallCaps/>
          <w:sz w:val="20"/>
          <w:szCs w:val="24"/>
        </w:rPr>
      </w:pPr>
    </w:p>
    <w:p w:rsidR="00FA3CC1" w:rsidRPr="00FA3CC1" w:rsidRDefault="00FA3CC1" w:rsidP="00FA3CC1">
      <w:pPr>
        <w:pStyle w:val="Textoindependiente"/>
        <w:numPr>
          <w:ilvl w:val="1"/>
          <w:numId w:val="18"/>
        </w:numPr>
        <w:spacing w:line="360" w:lineRule="auto"/>
        <w:rPr>
          <w:rFonts w:ascii="Georgia" w:hAnsi="Georgia"/>
          <w:smallCaps/>
          <w:szCs w:val="24"/>
        </w:rPr>
      </w:pPr>
      <w:r w:rsidRPr="00FA3CC1">
        <w:rPr>
          <w:rFonts w:ascii="Georgia" w:hAnsi="Georgia"/>
          <w:smallCaps/>
          <w:szCs w:val="24"/>
        </w:rPr>
        <w:t>El defecto sustantivo y la decisión sin motivación</w:t>
      </w:r>
    </w:p>
    <w:p w:rsidR="00FA3CC1" w:rsidRPr="00187497" w:rsidRDefault="00FA3CC1" w:rsidP="003D24E8">
      <w:pPr>
        <w:pStyle w:val="Textoindependiente"/>
        <w:spacing w:line="360" w:lineRule="auto"/>
        <w:rPr>
          <w:rFonts w:ascii="Georgia" w:hAnsi="Georgia"/>
          <w:sz w:val="20"/>
          <w:szCs w:val="24"/>
        </w:rPr>
      </w:pPr>
    </w:p>
    <w:p w:rsidR="00044A15" w:rsidRPr="00044A15" w:rsidRDefault="00FA3CC1" w:rsidP="00F0576B">
      <w:pPr>
        <w:pStyle w:val="Textoindependiente"/>
        <w:spacing w:line="360" w:lineRule="auto"/>
        <w:rPr>
          <w:rFonts w:ascii="Georgia" w:hAnsi="Georgia"/>
          <w:szCs w:val="24"/>
        </w:rPr>
      </w:pPr>
      <w:r>
        <w:rPr>
          <w:rFonts w:ascii="Georgia" w:hAnsi="Georgia"/>
          <w:szCs w:val="24"/>
        </w:rPr>
        <w:t xml:space="preserve">Empero aquella inconsistencia, halla la Corporación que es </w:t>
      </w:r>
      <w:r w:rsidR="00F0576B">
        <w:rPr>
          <w:rFonts w:ascii="Georgia" w:hAnsi="Georgia"/>
          <w:szCs w:val="24"/>
        </w:rPr>
        <w:t>superflua</w:t>
      </w:r>
      <w:r>
        <w:rPr>
          <w:rFonts w:ascii="Georgia" w:hAnsi="Georgia"/>
          <w:szCs w:val="24"/>
        </w:rPr>
        <w:t>, en lo que toca con la afectación de los derechos endilgados</w:t>
      </w:r>
      <w:r w:rsidR="00F0576B">
        <w:rPr>
          <w:rFonts w:ascii="Georgia" w:hAnsi="Georgia"/>
          <w:szCs w:val="24"/>
        </w:rPr>
        <w:t xml:space="preserve">. No </w:t>
      </w:r>
      <w:r>
        <w:rPr>
          <w:rFonts w:ascii="Georgia" w:hAnsi="Georgia"/>
          <w:szCs w:val="24"/>
        </w:rPr>
        <w:t xml:space="preserve">fue </w:t>
      </w:r>
      <w:r w:rsidR="00187497">
        <w:rPr>
          <w:rFonts w:ascii="Georgia" w:hAnsi="Georgia"/>
          <w:szCs w:val="24"/>
        </w:rPr>
        <w:t xml:space="preserve">la razón </w:t>
      </w:r>
      <w:r>
        <w:rPr>
          <w:rFonts w:ascii="Georgia" w:hAnsi="Georgia"/>
          <w:szCs w:val="24"/>
        </w:rPr>
        <w:t xml:space="preserve">central que tuvo la </w:t>
      </w:r>
      <w:r w:rsidRPr="00FA3CC1">
        <w:rPr>
          <w:rFonts w:ascii="Georgia" w:hAnsi="Georgia"/>
          <w:i/>
          <w:szCs w:val="24"/>
        </w:rPr>
        <w:t>a quo</w:t>
      </w:r>
      <w:r>
        <w:rPr>
          <w:rFonts w:ascii="Georgia" w:hAnsi="Georgia"/>
          <w:szCs w:val="24"/>
        </w:rPr>
        <w:t xml:space="preserve"> para despachar desfavorablemente la petición de reorganización, pues consistió en la improcedencia de ese trámite al interior del proceso de liquidación, de conformidad con la Ley 1445, especial para clubes </w:t>
      </w:r>
      <w:r w:rsidR="00DB47C5">
        <w:rPr>
          <w:rFonts w:ascii="Georgia" w:hAnsi="Georgia"/>
          <w:szCs w:val="24"/>
        </w:rPr>
        <w:t>con deportistas profesionales</w:t>
      </w:r>
      <w:r w:rsidR="00044A15">
        <w:rPr>
          <w:rFonts w:ascii="Georgia" w:hAnsi="Georgia"/>
          <w:szCs w:val="24"/>
        </w:rPr>
        <w:t xml:space="preserve">; así expresó: </w:t>
      </w:r>
      <w:r w:rsidR="00044A15" w:rsidRPr="00F0576B">
        <w:rPr>
          <w:rFonts w:ascii="Georgia" w:hAnsi="Georgia"/>
          <w:i/>
          <w:sz w:val="22"/>
          <w:szCs w:val="24"/>
        </w:rPr>
        <w:t xml:space="preserve">“(…) Como si fuera poco el anterior razonamiento, y sin </w:t>
      </w:r>
      <w:r w:rsidR="004977B6" w:rsidRPr="00F0576B">
        <w:rPr>
          <w:rFonts w:ascii="Georgia" w:hAnsi="Georgia"/>
          <w:i/>
          <w:sz w:val="22"/>
          <w:szCs w:val="24"/>
        </w:rPr>
        <w:t>ánimos</w:t>
      </w:r>
      <w:r w:rsidR="00044A15" w:rsidRPr="00F0576B">
        <w:rPr>
          <w:rFonts w:ascii="Georgia" w:hAnsi="Georgia"/>
          <w:i/>
          <w:sz w:val="22"/>
          <w:szCs w:val="24"/>
        </w:rPr>
        <w:t xml:space="preserve"> de aceptar la procedencia de un proceso de reorganización, se aprecia que tampoco se dio cumplimiento a lo ordenado por el Juzgado Quinto Civil del Circuito (…)”</w:t>
      </w:r>
      <w:r w:rsidR="00044A15" w:rsidRPr="00F0576B">
        <w:rPr>
          <w:rFonts w:ascii="Georgia" w:hAnsi="Georgia"/>
          <w:sz w:val="22"/>
          <w:szCs w:val="24"/>
        </w:rPr>
        <w:t xml:space="preserve"> </w:t>
      </w:r>
      <w:r w:rsidR="00044A15" w:rsidRPr="00044A15">
        <w:rPr>
          <w:rFonts w:ascii="Georgia" w:hAnsi="Georgia"/>
          <w:szCs w:val="24"/>
        </w:rPr>
        <w:t>(Tiempo 1:33:20 a 1:</w:t>
      </w:r>
      <w:r w:rsidR="00044A15">
        <w:rPr>
          <w:rFonts w:ascii="Georgia" w:hAnsi="Georgia"/>
          <w:szCs w:val="24"/>
        </w:rPr>
        <w:t>33</w:t>
      </w:r>
      <w:r w:rsidR="00044A15" w:rsidRPr="00044A15">
        <w:rPr>
          <w:rFonts w:ascii="Georgia" w:hAnsi="Georgia"/>
          <w:szCs w:val="24"/>
        </w:rPr>
        <w:t>:</w:t>
      </w:r>
      <w:r w:rsidR="00044A15">
        <w:rPr>
          <w:rFonts w:ascii="Georgia" w:hAnsi="Georgia"/>
          <w:szCs w:val="24"/>
        </w:rPr>
        <w:t>30</w:t>
      </w:r>
      <w:r w:rsidR="00044A15" w:rsidRPr="00044A15">
        <w:rPr>
          <w:rFonts w:ascii="Georgia" w:hAnsi="Georgia"/>
          <w:szCs w:val="24"/>
        </w:rPr>
        <w:t xml:space="preserve">, “audiencia 02-04-2018” obrante a CD, ib.). </w:t>
      </w:r>
    </w:p>
    <w:p w:rsidR="00FA3CC1" w:rsidRPr="00187497" w:rsidRDefault="00FA3CC1" w:rsidP="003D24E8">
      <w:pPr>
        <w:pStyle w:val="Textoindependiente"/>
        <w:spacing w:line="360" w:lineRule="auto"/>
        <w:rPr>
          <w:rFonts w:ascii="Georgia" w:hAnsi="Georgia"/>
          <w:sz w:val="20"/>
        </w:rPr>
      </w:pPr>
    </w:p>
    <w:p w:rsidR="00713F24" w:rsidRDefault="00DB47C5" w:rsidP="003D24E8">
      <w:pPr>
        <w:pStyle w:val="Textoindependiente"/>
        <w:spacing w:line="360" w:lineRule="auto"/>
        <w:rPr>
          <w:rFonts w:ascii="Georgia" w:hAnsi="Georgia"/>
          <w:szCs w:val="24"/>
        </w:rPr>
      </w:pPr>
      <w:r>
        <w:rPr>
          <w:rFonts w:ascii="Georgia" w:hAnsi="Georgia"/>
          <w:szCs w:val="24"/>
        </w:rPr>
        <w:t>En síntesis,</w:t>
      </w:r>
      <w:r w:rsidR="00E82E12">
        <w:rPr>
          <w:rFonts w:ascii="Georgia" w:hAnsi="Georgia"/>
          <w:szCs w:val="24"/>
        </w:rPr>
        <w:t xml:space="preserve"> la jueza de conocimiento refirió que para los clubes deportivos no aplica la figura de la reorganización </w:t>
      </w:r>
      <w:r w:rsidR="00713F24">
        <w:rPr>
          <w:rFonts w:ascii="Georgia" w:hAnsi="Georgia"/>
          <w:szCs w:val="24"/>
        </w:rPr>
        <w:t xml:space="preserve">de la Ley 1116, sino un proceso de reestructuración de que trata la Ley 550, el cual se tramita ante la </w:t>
      </w:r>
      <w:proofErr w:type="spellStart"/>
      <w:r w:rsidR="00713F24">
        <w:rPr>
          <w:rFonts w:ascii="Georgia" w:hAnsi="Georgia"/>
          <w:szCs w:val="24"/>
        </w:rPr>
        <w:t>Supersociedades</w:t>
      </w:r>
      <w:proofErr w:type="spellEnd"/>
      <w:r w:rsidR="00713F24">
        <w:rPr>
          <w:rFonts w:ascii="Georgia" w:hAnsi="Georgia"/>
          <w:szCs w:val="24"/>
        </w:rPr>
        <w:t xml:space="preserve">, de acuerdo con </w:t>
      </w:r>
      <w:r w:rsidR="00E82E12">
        <w:rPr>
          <w:rFonts w:ascii="Georgia" w:hAnsi="Georgia"/>
          <w:szCs w:val="24"/>
        </w:rPr>
        <w:t xml:space="preserve">el parágrafo 1º del artículo 9º, Ley 1445; asimismo, </w:t>
      </w:r>
      <w:r w:rsidR="00713F24">
        <w:rPr>
          <w:rFonts w:ascii="Georgia" w:hAnsi="Georgia"/>
          <w:szCs w:val="24"/>
        </w:rPr>
        <w:t xml:space="preserve">anotó que </w:t>
      </w:r>
      <w:r w:rsidR="00E82E12">
        <w:rPr>
          <w:rFonts w:ascii="Georgia" w:hAnsi="Georgia"/>
          <w:szCs w:val="24"/>
        </w:rPr>
        <w:t>el artículo 36-2º, Ley 550, en consonancia con el artículo 47, Ley 1116, castiga el incumplimiento del acuerdo de reestructuración con el inicio de la liquidación obligatoria</w:t>
      </w:r>
      <w:r w:rsidR="00F0576B">
        <w:rPr>
          <w:rFonts w:ascii="Georgia" w:hAnsi="Georgia"/>
          <w:szCs w:val="24"/>
        </w:rPr>
        <w:t>,</w:t>
      </w:r>
      <w:r w:rsidR="00713F24">
        <w:rPr>
          <w:rFonts w:ascii="Georgia" w:hAnsi="Georgia"/>
          <w:szCs w:val="24"/>
        </w:rPr>
        <w:t xml:space="preserve"> que es de competencia exclusiva del Juzgado y corresponde al trámite q</w:t>
      </w:r>
      <w:r w:rsidR="00F0576B">
        <w:rPr>
          <w:rFonts w:ascii="Georgia" w:hAnsi="Georgia"/>
          <w:szCs w:val="24"/>
        </w:rPr>
        <w:t xml:space="preserve">ue actualmente está </w:t>
      </w:r>
      <w:r w:rsidR="007B3810">
        <w:rPr>
          <w:rFonts w:ascii="Georgia" w:hAnsi="Georgia"/>
          <w:szCs w:val="24"/>
        </w:rPr>
        <w:t>conociendo</w:t>
      </w:r>
      <w:r w:rsidR="00800C0D">
        <w:rPr>
          <w:rFonts w:ascii="Georgia" w:hAnsi="Georgia"/>
          <w:szCs w:val="24"/>
        </w:rPr>
        <w:t>;</w:t>
      </w:r>
      <w:r w:rsidR="00713F24">
        <w:rPr>
          <w:rFonts w:ascii="Georgia" w:hAnsi="Georgia"/>
          <w:szCs w:val="24"/>
        </w:rPr>
        <w:t xml:space="preserve"> agregó que así lo decidió el CSJ cuando dirimió un conflicto de competencia.</w:t>
      </w:r>
    </w:p>
    <w:p w:rsidR="00187497" w:rsidRPr="00187497" w:rsidRDefault="00187497" w:rsidP="003D24E8">
      <w:pPr>
        <w:pStyle w:val="Textoindependiente"/>
        <w:spacing w:line="360" w:lineRule="auto"/>
        <w:rPr>
          <w:rFonts w:ascii="Georgia" w:hAnsi="Georgia"/>
          <w:sz w:val="20"/>
          <w:szCs w:val="24"/>
        </w:rPr>
      </w:pPr>
    </w:p>
    <w:p w:rsidR="00713F24" w:rsidRDefault="00800C0D" w:rsidP="003D24E8">
      <w:pPr>
        <w:pStyle w:val="Textoindependiente"/>
        <w:spacing w:line="360" w:lineRule="auto"/>
        <w:rPr>
          <w:rFonts w:ascii="Georgia" w:hAnsi="Georgia"/>
          <w:szCs w:val="24"/>
        </w:rPr>
      </w:pPr>
      <w:r>
        <w:rPr>
          <w:rFonts w:ascii="Georgia" w:hAnsi="Georgia"/>
          <w:szCs w:val="24"/>
        </w:rPr>
        <w:t xml:space="preserve">Y por último, </w:t>
      </w:r>
      <w:r w:rsidR="00713F24">
        <w:rPr>
          <w:rFonts w:ascii="Georgia" w:hAnsi="Georgia"/>
          <w:szCs w:val="24"/>
        </w:rPr>
        <w:t>arguyó que el artículo 3º-9º, Ley 1116, excluye de su aplicación a las demás personas jurídicas que estén sujetas a un régimen especial de recuperación, para concluir que carece de competencia para conocer</w:t>
      </w:r>
      <w:r w:rsidR="00F0576B">
        <w:rPr>
          <w:rFonts w:ascii="Georgia" w:hAnsi="Georgia"/>
          <w:szCs w:val="24"/>
        </w:rPr>
        <w:t xml:space="preserve"> la </w:t>
      </w:r>
      <w:r w:rsidR="00713F24">
        <w:rPr>
          <w:rFonts w:ascii="Georgia" w:hAnsi="Georgia"/>
          <w:szCs w:val="24"/>
        </w:rPr>
        <w:t>reorganización</w:t>
      </w:r>
      <w:r w:rsidR="00044A15">
        <w:rPr>
          <w:rFonts w:ascii="Georgia" w:hAnsi="Georgia"/>
          <w:szCs w:val="24"/>
        </w:rPr>
        <w:t xml:space="preserve"> </w:t>
      </w:r>
      <w:r w:rsidR="00044A15" w:rsidRPr="00044A15">
        <w:rPr>
          <w:rFonts w:ascii="Georgia" w:hAnsi="Georgia"/>
          <w:szCs w:val="24"/>
        </w:rPr>
        <w:t>(Tiempo 1:</w:t>
      </w:r>
      <w:r w:rsidR="00044A15">
        <w:rPr>
          <w:rFonts w:ascii="Georgia" w:hAnsi="Georgia"/>
          <w:szCs w:val="24"/>
        </w:rPr>
        <w:t>27</w:t>
      </w:r>
      <w:r w:rsidR="00044A15" w:rsidRPr="00044A15">
        <w:rPr>
          <w:rFonts w:ascii="Georgia" w:hAnsi="Georgia"/>
          <w:szCs w:val="24"/>
        </w:rPr>
        <w:t>:</w:t>
      </w:r>
      <w:r w:rsidR="00044A15">
        <w:rPr>
          <w:rFonts w:ascii="Georgia" w:hAnsi="Georgia"/>
          <w:szCs w:val="24"/>
        </w:rPr>
        <w:t xml:space="preserve">50 </w:t>
      </w:r>
      <w:r w:rsidR="00044A15" w:rsidRPr="00044A15">
        <w:rPr>
          <w:rFonts w:ascii="Georgia" w:hAnsi="Georgia"/>
          <w:szCs w:val="24"/>
        </w:rPr>
        <w:t>a 1:</w:t>
      </w:r>
      <w:r w:rsidR="00044A15">
        <w:rPr>
          <w:rFonts w:ascii="Georgia" w:hAnsi="Georgia"/>
          <w:szCs w:val="24"/>
        </w:rPr>
        <w:t>33</w:t>
      </w:r>
      <w:r w:rsidR="00044A15" w:rsidRPr="00044A15">
        <w:rPr>
          <w:rFonts w:ascii="Georgia" w:hAnsi="Georgia"/>
          <w:szCs w:val="24"/>
        </w:rPr>
        <w:t>:</w:t>
      </w:r>
      <w:r w:rsidR="00044A15">
        <w:rPr>
          <w:rFonts w:ascii="Georgia" w:hAnsi="Georgia"/>
          <w:szCs w:val="24"/>
        </w:rPr>
        <w:t>19</w:t>
      </w:r>
      <w:r w:rsidR="00044A15" w:rsidRPr="00044A15">
        <w:rPr>
          <w:rFonts w:ascii="Georgia" w:hAnsi="Georgia"/>
          <w:szCs w:val="24"/>
        </w:rPr>
        <w:t>, “audiencia 02-04-2018” obrante a CD, ib.).</w:t>
      </w:r>
    </w:p>
    <w:p w:rsidR="00713F24" w:rsidRPr="00187497" w:rsidRDefault="00713F24" w:rsidP="003D24E8">
      <w:pPr>
        <w:pStyle w:val="Textoindependiente"/>
        <w:spacing w:line="360" w:lineRule="auto"/>
        <w:rPr>
          <w:rFonts w:ascii="Georgia" w:hAnsi="Georgia"/>
          <w:sz w:val="20"/>
          <w:szCs w:val="24"/>
        </w:rPr>
      </w:pPr>
    </w:p>
    <w:p w:rsidR="00800C0D" w:rsidRDefault="00713F24" w:rsidP="003D24E8">
      <w:pPr>
        <w:pStyle w:val="Textoindependiente"/>
        <w:spacing w:line="360" w:lineRule="auto"/>
        <w:rPr>
          <w:rFonts w:ascii="Georgia" w:hAnsi="Georgia"/>
          <w:szCs w:val="24"/>
        </w:rPr>
      </w:pPr>
      <w:r w:rsidRPr="004977B6">
        <w:rPr>
          <w:rFonts w:ascii="Georgia" w:hAnsi="Georgia"/>
          <w:szCs w:val="24"/>
        </w:rPr>
        <w:t xml:space="preserve">De acuerdo con lo expuesto advierte esta Magistratura que </w:t>
      </w:r>
      <w:r w:rsidR="00B41CD7" w:rsidRPr="004977B6">
        <w:rPr>
          <w:rFonts w:ascii="Georgia" w:hAnsi="Georgia"/>
          <w:szCs w:val="24"/>
        </w:rPr>
        <w:t>es inexistente</w:t>
      </w:r>
      <w:r w:rsidRPr="004977B6">
        <w:rPr>
          <w:rFonts w:ascii="Georgia" w:hAnsi="Georgia"/>
          <w:szCs w:val="24"/>
        </w:rPr>
        <w:t xml:space="preserve"> </w:t>
      </w:r>
      <w:r w:rsidR="00187497">
        <w:rPr>
          <w:rFonts w:ascii="Georgia" w:hAnsi="Georgia"/>
          <w:szCs w:val="24"/>
        </w:rPr>
        <w:t xml:space="preserve">la afectación o </w:t>
      </w:r>
      <w:r w:rsidR="00B41CD7" w:rsidRPr="004977B6">
        <w:rPr>
          <w:rFonts w:ascii="Georgia" w:hAnsi="Georgia"/>
          <w:szCs w:val="24"/>
        </w:rPr>
        <w:t xml:space="preserve">amenaza </w:t>
      </w:r>
      <w:r w:rsidR="00F0576B">
        <w:rPr>
          <w:rFonts w:ascii="Georgia" w:hAnsi="Georgia"/>
          <w:szCs w:val="24"/>
        </w:rPr>
        <w:t xml:space="preserve">imputada </w:t>
      </w:r>
      <w:r w:rsidR="00B41CD7" w:rsidRPr="004977B6">
        <w:rPr>
          <w:rFonts w:ascii="Georgia" w:hAnsi="Georgia"/>
          <w:szCs w:val="24"/>
        </w:rPr>
        <w:t>en el petitorio de tutela</w:t>
      </w:r>
      <w:r w:rsidRPr="004977B6">
        <w:rPr>
          <w:rFonts w:ascii="Georgia" w:hAnsi="Georgia"/>
          <w:szCs w:val="24"/>
        </w:rPr>
        <w:t xml:space="preserve">; en manera alguna la decisión cuestionada </w:t>
      </w:r>
      <w:r w:rsidR="00800C0D" w:rsidRPr="004977B6">
        <w:rPr>
          <w:rFonts w:ascii="Georgia" w:hAnsi="Georgia"/>
          <w:szCs w:val="24"/>
        </w:rPr>
        <w:t>desatendió la orden del CSJ</w:t>
      </w:r>
      <w:r w:rsidR="00044A15" w:rsidRPr="004977B6">
        <w:rPr>
          <w:rFonts w:ascii="Georgia" w:hAnsi="Georgia"/>
          <w:szCs w:val="24"/>
        </w:rPr>
        <w:t xml:space="preserve">, Sala </w:t>
      </w:r>
      <w:r w:rsidR="00F0576B">
        <w:rPr>
          <w:rFonts w:ascii="Georgia" w:hAnsi="Georgia"/>
          <w:szCs w:val="24"/>
        </w:rPr>
        <w:t xml:space="preserve">Jurisdiccional </w:t>
      </w:r>
      <w:r w:rsidR="00044A15" w:rsidRPr="004977B6">
        <w:rPr>
          <w:rFonts w:ascii="Georgia" w:hAnsi="Georgia"/>
          <w:szCs w:val="24"/>
        </w:rPr>
        <w:t>Disciplinaria</w:t>
      </w:r>
      <w:r w:rsidR="00800C0D" w:rsidRPr="004977B6">
        <w:rPr>
          <w:rFonts w:ascii="Georgia" w:hAnsi="Georgia"/>
          <w:szCs w:val="24"/>
        </w:rPr>
        <w:t>, menos la tomó como fundamento para declarar improcedente la reorganización</w:t>
      </w:r>
      <w:r w:rsidR="00F0576B">
        <w:rPr>
          <w:rFonts w:ascii="Georgia" w:hAnsi="Georgia"/>
          <w:szCs w:val="24"/>
        </w:rPr>
        <w:t xml:space="preserve">. En el proveído </w:t>
      </w:r>
      <w:r w:rsidR="00C400D3">
        <w:rPr>
          <w:rFonts w:ascii="Georgia" w:hAnsi="Georgia"/>
          <w:szCs w:val="24"/>
        </w:rPr>
        <w:t xml:space="preserve">con claridad se </w:t>
      </w:r>
      <w:r w:rsidR="00F0576B">
        <w:rPr>
          <w:rFonts w:ascii="Georgia" w:hAnsi="Georgia"/>
          <w:szCs w:val="24"/>
        </w:rPr>
        <w:t xml:space="preserve">exponen </w:t>
      </w:r>
      <w:r w:rsidR="00800C0D" w:rsidRPr="004977B6">
        <w:rPr>
          <w:rFonts w:ascii="Georgia" w:hAnsi="Georgia"/>
          <w:szCs w:val="24"/>
        </w:rPr>
        <w:t xml:space="preserve">los argumentos de la jueza y se soportaron en la interpretación que hizo de las normas relacionadas con ese tipo de trámite, </w:t>
      </w:r>
      <w:proofErr w:type="spellStart"/>
      <w:r w:rsidR="00800C0D" w:rsidRPr="004977B6">
        <w:rPr>
          <w:rFonts w:ascii="Georgia" w:hAnsi="Georgia"/>
          <w:szCs w:val="24"/>
        </w:rPr>
        <w:t>mas</w:t>
      </w:r>
      <w:proofErr w:type="spellEnd"/>
      <w:r w:rsidR="00800C0D" w:rsidRPr="004977B6">
        <w:rPr>
          <w:rFonts w:ascii="Georgia" w:hAnsi="Georgia"/>
          <w:szCs w:val="24"/>
        </w:rPr>
        <w:t xml:space="preserve"> en forma alguna </w:t>
      </w:r>
      <w:r w:rsidR="00B41CD7" w:rsidRPr="004977B6">
        <w:rPr>
          <w:rFonts w:ascii="Georgia" w:hAnsi="Georgia"/>
          <w:szCs w:val="24"/>
        </w:rPr>
        <w:t xml:space="preserve">se </w:t>
      </w:r>
      <w:r w:rsidR="00044A15" w:rsidRPr="004977B6">
        <w:rPr>
          <w:rFonts w:ascii="Georgia" w:hAnsi="Georgia"/>
          <w:szCs w:val="24"/>
        </w:rPr>
        <w:t xml:space="preserve">desatendió </w:t>
      </w:r>
      <w:r w:rsidR="00800C0D" w:rsidRPr="004977B6">
        <w:rPr>
          <w:rFonts w:ascii="Georgia" w:hAnsi="Georgia"/>
          <w:szCs w:val="24"/>
        </w:rPr>
        <w:t xml:space="preserve">el </w:t>
      </w:r>
      <w:r w:rsidR="00C400D3">
        <w:rPr>
          <w:rFonts w:ascii="Georgia" w:hAnsi="Georgia"/>
          <w:szCs w:val="24"/>
        </w:rPr>
        <w:t xml:space="preserve">auto </w:t>
      </w:r>
      <w:r w:rsidR="00800C0D" w:rsidRPr="004977B6">
        <w:rPr>
          <w:rFonts w:ascii="Georgia" w:hAnsi="Georgia"/>
          <w:szCs w:val="24"/>
        </w:rPr>
        <w:t>que dirimió el conflicto de competencia</w:t>
      </w:r>
      <w:r w:rsidR="004977B6">
        <w:rPr>
          <w:rFonts w:ascii="Georgia" w:hAnsi="Georgia"/>
          <w:szCs w:val="24"/>
        </w:rPr>
        <w:t>, pues no se apartó del conocimiento del proceso de liquidación</w:t>
      </w:r>
      <w:r w:rsidR="00800C0D" w:rsidRPr="004977B6">
        <w:rPr>
          <w:rFonts w:ascii="Georgia" w:hAnsi="Georgia"/>
          <w:szCs w:val="24"/>
        </w:rPr>
        <w:t>.</w:t>
      </w:r>
    </w:p>
    <w:p w:rsidR="00B10B7F" w:rsidRDefault="00B10B7F" w:rsidP="003D24E8">
      <w:pPr>
        <w:pStyle w:val="Textoindependiente"/>
        <w:spacing w:line="360" w:lineRule="auto"/>
        <w:rPr>
          <w:rFonts w:ascii="Georgia" w:hAnsi="Georgia"/>
          <w:szCs w:val="24"/>
        </w:rPr>
      </w:pPr>
    </w:p>
    <w:p w:rsidR="00800C0D" w:rsidRDefault="00800C0D" w:rsidP="003D24E8">
      <w:pPr>
        <w:pStyle w:val="Textoindependiente"/>
        <w:spacing w:line="360" w:lineRule="auto"/>
        <w:rPr>
          <w:rFonts w:ascii="Georgia" w:hAnsi="Georgia"/>
          <w:szCs w:val="24"/>
        </w:rPr>
      </w:pPr>
      <w:r>
        <w:rPr>
          <w:rFonts w:ascii="Georgia" w:hAnsi="Georgia"/>
          <w:szCs w:val="24"/>
        </w:rPr>
        <w:t xml:space="preserve">Al </w:t>
      </w:r>
      <w:r w:rsidR="00044A15">
        <w:rPr>
          <w:rFonts w:ascii="Georgia" w:hAnsi="Georgia"/>
          <w:szCs w:val="24"/>
        </w:rPr>
        <w:t>efecto, revisada</w:t>
      </w:r>
      <w:r>
        <w:rPr>
          <w:rFonts w:ascii="Georgia" w:hAnsi="Georgia"/>
          <w:szCs w:val="24"/>
        </w:rPr>
        <w:t xml:space="preserve"> </w:t>
      </w:r>
      <w:r w:rsidR="00F0576B">
        <w:rPr>
          <w:rFonts w:ascii="Georgia" w:hAnsi="Georgia"/>
          <w:szCs w:val="24"/>
        </w:rPr>
        <w:t>providencia del CSJ</w:t>
      </w:r>
      <w:r w:rsidR="00044A15">
        <w:rPr>
          <w:rFonts w:ascii="Georgia" w:hAnsi="Georgia"/>
          <w:szCs w:val="24"/>
        </w:rPr>
        <w:t>, datada el 05-03-2014</w:t>
      </w:r>
      <w:r>
        <w:rPr>
          <w:rFonts w:ascii="Georgia" w:hAnsi="Georgia"/>
          <w:szCs w:val="24"/>
        </w:rPr>
        <w:t xml:space="preserve"> se tiene que</w:t>
      </w:r>
      <w:r w:rsidR="00F0576B">
        <w:rPr>
          <w:rFonts w:ascii="Georgia" w:hAnsi="Georgia"/>
          <w:szCs w:val="24"/>
        </w:rPr>
        <w:t>,</w:t>
      </w:r>
      <w:r>
        <w:rPr>
          <w:rFonts w:ascii="Georgia" w:hAnsi="Georgia"/>
          <w:szCs w:val="24"/>
        </w:rPr>
        <w:t xml:space="preserve"> exclusivamente</w:t>
      </w:r>
      <w:r w:rsidR="00F0576B">
        <w:rPr>
          <w:rFonts w:ascii="Georgia" w:hAnsi="Georgia"/>
          <w:szCs w:val="24"/>
        </w:rPr>
        <w:t>,</w:t>
      </w:r>
      <w:r>
        <w:rPr>
          <w:rFonts w:ascii="Georgia" w:hAnsi="Georgia"/>
          <w:szCs w:val="24"/>
        </w:rPr>
        <w:t xml:space="preserve"> se ciñó a </w:t>
      </w:r>
      <w:r w:rsidR="00F0576B">
        <w:rPr>
          <w:rFonts w:ascii="Georgia" w:hAnsi="Georgia"/>
          <w:szCs w:val="24"/>
        </w:rPr>
        <w:t xml:space="preserve">establecer </w:t>
      </w:r>
      <w:r>
        <w:rPr>
          <w:rFonts w:ascii="Georgia" w:hAnsi="Georgia"/>
          <w:szCs w:val="24"/>
        </w:rPr>
        <w:t xml:space="preserve">que el Juzgado </w:t>
      </w:r>
      <w:r w:rsidR="00044A15">
        <w:rPr>
          <w:rFonts w:ascii="Georgia" w:hAnsi="Georgia"/>
          <w:szCs w:val="24"/>
        </w:rPr>
        <w:t xml:space="preserve">Tercero </w:t>
      </w:r>
      <w:r>
        <w:rPr>
          <w:rFonts w:ascii="Georgia" w:hAnsi="Georgia"/>
          <w:szCs w:val="24"/>
        </w:rPr>
        <w:t xml:space="preserve">Civil del Circuito </w:t>
      </w:r>
      <w:r w:rsidR="00044A15">
        <w:rPr>
          <w:rFonts w:ascii="Georgia" w:hAnsi="Georgia"/>
          <w:szCs w:val="24"/>
        </w:rPr>
        <w:t xml:space="preserve">de Pereira (Para la época le fue </w:t>
      </w:r>
      <w:r w:rsidR="00044A15">
        <w:rPr>
          <w:rFonts w:ascii="Georgia" w:hAnsi="Georgia"/>
          <w:szCs w:val="24"/>
        </w:rPr>
        <w:lastRenderedPageBreak/>
        <w:t xml:space="preserve">asignado el asunto) </w:t>
      </w:r>
      <w:r>
        <w:rPr>
          <w:rFonts w:ascii="Georgia" w:hAnsi="Georgia"/>
          <w:szCs w:val="24"/>
        </w:rPr>
        <w:t>es el competente para conocer el proceso de liquidación judicial</w:t>
      </w:r>
      <w:r w:rsidR="00044A15">
        <w:rPr>
          <w:rFonts w:ascii="Georgia" w:hAnsi="Georgia"/>
          <w:szCs w:val="24"/>
        </w:rPr>
        <w:t>,</w:t>
      </w:r>
      <w:r>
        <w:rPr>
          <w:rFonts w:ascii="Georgia" w:hAnsi="Georgia"/>
          <w:szCs w:val="24"/>
        </w:rPr>
        <w:t xml:space="preserve"> con ocasión del fracaso del trámite de reestructuración que se adelantó ante la </w:t>
      </w:r>
      <w:proofErr w:type="spellStart"/>
      <w:r>
        <w:rPr>
          <w:rFonts w:ascii="Georgia" w:hAnsi="Georgia"/>
          <w:szCs w:val="24"/>
        </w:rPr>
        <w:t>Supersociedades</w:t>
      </w:r>
      <w:proofErr w:type="spellEnd"/>
      <w:r w:rsidR="00044A15">
        <w:rPr>
          <w:rFonts w:ascii="Georgia" w:hAnsi="Georgia"/>
          <w:szCs w:val="24"/>
        </w:rPr>
        <w:t xml:space="preserve"> (Folios 31 a 41 PDF “Cuaderno principal 2013-00221-00” del CD obrante a folio 34, este cuaderno), sin referir en forma alguna que también debía adelantar la reorganización de la Ley 1116</w:t>
      </w:r>
      <w:r>
        <w:rPr>
          <w:rFonts w:ascii="Georgia" w:hAnsi="Georgia"/>
          <w:szCs w:val="24"/>
        </w:rPr>
        <w:t>.</w:t>
      </w:r>
      <w:r w:rsidR="004C1F4A">
        <w:rPr>
          <w:rFonts w:ascii="Georgia" w:hAnsi="Georgia"/>
          <w:szCs w:val="24"/>
        </w:rPr>
        <w:t xml:space="preserve"> En conclusión, es inexistente la falta de motivación enrostrada a la </w:t>
      </w:r>
      <w:r w:rsidR="004C1F4A" w:rsidRPr="004C1F4A">
        <w:rPr>
          <w:rFonts w:ascii="Georgia" w:hAnsi="Georgia"/>
          <w:i/>
          <w:szCs w:val="24"/>
        </w:rPr>
        <w:t>a quo</w:t>
      </w:r>
      <w:r w:rsidR="004C1F4A">
        <w:rPr>
          <w:rFonts w:ascii="Georgia" w:hAnsi="Georgia"/>
          <w:i/>
          <w:szCs w:val="24"/>
        </w:rPr>
        <w:t>.</w:t>
      </w:r>
    </w:p>
    <w:p w:rsidR="00800C0D" w:rsidRPr="00187497" w:rsidRDefault="00800C0D" w:rsidP="003D24E8">
      <w:pPr>
        <w:pStyle w:val="Textoindependiente"/>
        <w:spacing w:line="360" w:lineRule="auto"/>
        <w:rPr>
          <w:rFonts w:ascii="Georgia" w:hAnsi="Georgia"/>
          <w:sz w:val="20"/>
          <w:szCs w:val="24"/>
        </w:rPr>
      </w:pPr>
    </w:p>
    <w:p w:rsidR="00713F24" w:rsidRDefault="004C1F4A" w:rsidP="003D24E8">
      <w:pPr>
        <w:pStyle w:val="Textoindependiente"/>
        <w:spacing w:line="360" w:lineRule="auto"/>
        <w:rPr>
          <w:rFonts w:ascii="Georgia" w:hAnsi="Georgia"/>
          <w:szCs w:val="24"/>
        </w:rPr>
      </w:pPr>
      <w:r>
        <w:rPr>
          <w:rFonts w:ascii="Georgia" w:hAnsi="Georgia"/>
          <w:szCs w:val="24"/>
        </w:rPr>
        <w:t xml:space="preserve">Ahora, en cuanto al otro defecto, </w:t>
      </w:r>
      <w:r w:rsidR="004977B6">
        <w:rPr>
          <w:rFonts w:ascii="Georgia" w:hAnsi="Georgia"/>
          <w:szCs w:val="24"/>
        </w:rPr>
        <w:t xml:space="preserve">sí se advierte una inconsistencia </w:t>
      </w:r>
      <w:r w:rsidR="00C524EC">
        <w:rPr>
          <w:rFonts w:ascii="Georgia" w:hAnsi="Georgia"/>
          <w:szCs w:val="24"/>
        </w:rPr>
        <w:t>material</w:t>
      </w:r>
      <w:r w:rsidR="004977B6">
        <w:rPr>
          <w:rFonts w:ascii="Georgia" w:hAnsi="Georgia"/>
          <w:szCs w:val="24"/>
        </w:rPr>
        <w:t xml:space="preserve"> que guarda íntima relación con </w:t>
      </w:r>
      <w:r w:rsidR="00F0576B">
        <w:rPr>
          <w:rFonts w:ascii="Georgia" w:hAnsi="Georgia"/>
          <w:szCs w:val="24"/>
        </w:rPr>
        <w:t xml:space="preserve">el </w:t>
      </w:r>
      <w:r w:rsidR="004977B6">
        <w:rPr>
          <w:rFonts w:ascii="Georgia" w:hAnsi="Georgia"/>
          <w:szCs w:val="24"/>
        </w:rPr>
        <w:t>artículo 9º</w:t>
      </w:r>
      <w:r w:rsidR="00F0576B">
        <w:rPr>
          <w:rFonts w:ascii="Georgia" w:hAnsi="Georgia"/>
          <w:szCs w:val="24"/>
        </w:rPr>
        <w:t>, parágrafo 4º</w:t>
      </w:r>
      <w:r w:rsidR="004977B6">
        <w:rPr>
          <w:rFonts w:ascii="Georgia" w:hAnsi="Georgia"/>
          <w:szCs w:val="24"/>
        </w:rPr>
        <w:t xml:space="preserve">, Ley 1445, que reza: </w:t>
      </w:r>
      <w:r w:rsidR="004977B6" w:rsidRPr="004977B6">
        <w:rPr>
          <w:rFonts w:ascii="Georgia" w:hAnsi="Georgia"/>
          <w:i/>
          <w:szCs w:val="24"/>
        </w:rPr>
        <w:t>“</w:t>
      </w:r>
      <w:r w:rsidR="004977B6" w:rsidRPr="004977B6">
        <w:rPr>
          <w:rFonts w:ascii="Georgia" w:hAnsi="Georgia"/>
          <w:i/>
          <w:sz w:val="22"/>
          <w:szCs w:val="24"/>
          <w:lang w:val="es-ES"/>
        </w:rPr>
        <w:t xml:space="preserve">Los aspectos del proceso de recuperación quedarán reglados por los preceptos de la Ley 550 de 1999 y sus reglamentos aplicables. En el evento del fracaso de la negociación o del incumplimiento del acuerdo de recuperación del club deportivo organizado como Corporación o Asociación, este quedará </w:t>
      </w:r>
      <w:proofErr w:type="spellStart"/>
      <w:r w:rsidR="004977B6" w:rsidRPr="004977B6">
        <w:rPr>
          <w:rFonts w:ascii="Georgia" w:hAnsi="Georgia"/>
          <w:i/>
          <w:sz w:val="22"/>
          <w:szCs w:val="24"/>
          <w:lang w:val="es-ES"/>
        </w:rPr>
        <w:t>avocado</w:t>
      </w:r>
      <w:proofErr w:type="spellEnd"/>
      <w:r w:rsidR="004977B6" w:rsidRPr="004977B6">
        <w:rPr>
          <w:rFonts w:ascii="Georgia" w:hAnsi="Georgia"/>
          <w:i/>
          <w:sz w:val="22"/>
          <w:szCs w:val="24"/>
          <w:lang w:val="es-ES"/>
        </w:rPr>
        <w:t xml:space="preserve"> a un proceso de liquidación judicial en los términos de la Ley 1116 de 2006</w:t>
      </w:r>
      <w:r w:rsidR="004977B6">
        <w:rPr>
          <w:rFonts w:ascii="Georgia" w:hAnsi="Georgia"/>
          <w:i/>
          <w:sz w:val="22"/>
          <w:szCs w:val="24"/>
          <w:lang w:val="es-ES"/>
        </w:rPr>
        <w:t>”</w:t>
      </w:r>
      <w:r w:rsidR="004977B6" w:rsidRPr="004977B6">
        <w:rPr>
          <w:rFonts w:ascii="Georgia" w:hAnsi="Georgia"/>
          <w:i/>
          <w:sz w:val="22"/>
          <w:szCs w:val="24"/>
          <w:lang w:val="es-ES"/>
        </w:rPr>
        <w:t>.</w:t>
      </w:r>
      <w:r w:rsidR="004977B6" w:rsidRPr="004977B6">
        <w:rPr>
          <w:rFonts w:ascii="Georgia" w:hAnsi="Georgia"/>
          <w:i/>
          <w:sz w:val="22"/>
          <w:szCs w:val="24"/>
        </w:rPr>
        <w:t xml:space="preserve"> </w:t>
      </w:r>
    </w:p>
    <w:p w:rsidR="00713F24" w:rsidRPr="00187497" w:rsidRDefault="00713F24" w:rsidP="003D24E8">
      <w:pPr>
        <w:pStyle w:val="Textoindependiente"/>
        <w:spacing w:line="360" w:lineRule="auto"/>
        <w:rPr>
          <w:rFonts w:ascii="Georgia" w:hAnsi="Georgia"/>
          <w:sz w:val="20"/>
          <w:szCs w:val="24"/>
        </w:rPr>
      </w:pPr>
    </w:p>
    <w:p w:rsidR="00C55D3C" w:rsidRDefault="00C55D3C" w:rsidP="003D24E8">
      <w:pPr>
        <w:pStyle w:val="Textoindependiente"/>
        <w:spacing w:line="360" w:lineRule="auto"/>
        <w:rPr>
          <w:rFonts w:ascii="Georgia" w:hAnsi="Georgia"/>
          <w:szCs w:val="24"/>
        </w:rPr>
      </w:pPr>
      <w:r>
        <w:rPr>
          <w:rFonts w:ascii="Georgia" w:hAnsi="Georgia"/>
          <w:szCs w:val="24"/>
        </w:rPr>
        <w:t xml:space="preserve">Se trata de una norma aplicable al caso concreto, diáfana en </w:t>
      </w:r>
      <w:r w:rsidR="00F0576B">
        <w:rPr>
          <w:rFonts w:ascii="Georgia" w:hAnsi="Georgia"/>
          <w:szCs w:val="24"/>
        </w:rPr>
        <w:t>prescribir</w:t>
      </w:r>
      <w:r>
        <w:rPr>
          <w:rFonts w:ascii="Georgia" w:hAnsi="Georgia"/>
          <w:szCs w:val="24"/>
        </w:rPr>
        <w:t>, sin exclusión de índole alguna, que el proceso de liquidación se adelantará en los términos de la Ley 1116; así, sin mayor esfuerzo advierte la Corporación desacertada la postura de la jueza para apartarse del conocimiento de la reorganización empresarial</w:t>
      </w:r>
      <w:r w:rsidR="00F0576B">
        <w:rPr>
          <w:rFonts w:ascii="Georgia" w:hAnsi="Georgia"/>
          <w:szCs w:val="24"/>
        </w:rPr>
        <w:t>,</w:t>
      </w:r>
      <w:r>
        <w:rPr>
          <w:rFonts w:ascii="Georgia" w:hAnsi="Georgia"/>
          <w:szCs w:val="24"/>
        </w:rPr>
        <w:t xml:space="preserve"> de que trata </w:t>
      </w:r>
      <w:r w:rsidR="00FE3F53">
        <w:rPr>
          <w:rFonts w:ascii="Georgia" w:hAnsi="Georgia"/>
          <w:szCs w:val="24"/>
        </w:rPr>
        <w:t xml:space="preserve">esa </w:t>
      </w:r>
      <w:r>
        <w:rPr>
          <w:rFonts w:ascii="Georgia" w:hAnsi="Georgia"/>
          <w:szCs w:val="24"/>
        </w:rPr>
        <w:t xml:space="preserve">Ley. </w:t>
      </w:r>
    </w:p>
    <w:p w:rsidR="00C55D3C" w:rsidRPr="00187497" w:rsidRDefault="00C55D3C" w:rsidP="003D24E8">
      <w:pPr>
        <w:pStyle w:val="Textoindependiente"/>
        <w:spacing w:line="360" w:lineRule="auto"/>
        <w:rPr>
          <w:rFonts w:ascii="Georgia" w:hAnsi="Georgia"/>
          <w:sz w:val="20"/>
          <w:szCs w:val="24"/>
        </w:rPr>
      </w:pPr>
    </w:p>
    <w:p w:rsidR="00C524EC" w:rsidRDefault="00C55D3C" w:rsidP="003D24E8">
      <w:pPr>
        <w:pStyle w:val="Textoindependiente"/>
        <w:spacing w:line="360" w:lineRule="auto"/>
        <w:rPr>
          <w:rFonts w:ascii="Georgia" w:hAnsi="Georgia"/>
          <w:szCs w:val="24"/>
        </w:rPr>
      </w:pPr>
      <w:r>
        <w:rPr>
          <w:rFonts w:ascii="Georgia" w:hAnsi="Georgia"/>
          <w:szCs w:val="24"/>
        </w:rPr>
        <w:t xml:space="preserve">Aun cuando </w:t>
      </w:r>
      <w:r w:rsidR="004C1F4A">
        <w:rPr>
          <w:rFonts w:ascii="Georgia" w:hAnsi="Georgia"/>
          <w:szCs w:val="24"/>
        </w:rPr>
        <w:t>parecieran</w:t>
      </w:r>
      <w:r>
        <w:rPr>
          <w:rFonts w:ascii="Georgia" w:hAnsi="Georgia"/>
          <w:szCs w:val="24"/>
        </w:rPr>
        <w:t xml:space="preserve"> convincentes los </w:t>
      </w:r>
      <w:r w:rsidR="00F0576B">
        <w:rPr>
          <w:rFonts w:ascii="Georgia" w:hAnsi="Georgia"/>
          <w:szCs w:val="24"/>
        </w:rPr>
        <w:t>motivos</w:t>
      </w:r>
      <w:r>
        <w:rPr>
          <w:rFonts w:ascii="Georgia" w:hAnsi="Georgia"/>
          <w:szCs w:val="24"/>
        </w:rPr>
        <w:t xml:space="preserve"> de la </w:t>
      </w:r>
      <w:r w:rsidRPr="00C55D3C">
        <w:rPr>
          <w:rFonts w:ascii="Georgia" w:hAnsi="Georgia"/>
          <w:i/>
          <w:szCs w:val="24"/>
        </w:rPr>
        <w:t>a quo</w:t>
      </w:r>
      <w:r>
        <w:rPr>
          <w:rFonts w:ascii="Georgia" w:hAnsi="Georgia"/>
          <w:szCs w:val="24"/>
        </w:rPr>
        <w:t>, pues hizo un análisis integral de las normas aplicables, lo cierto es q</w:t>
      </w:r>
      <w:r w:rsidR="00F0576B">
        <w:rPr>
          <w:rFonts w:ascii="Georgia" w:hAnsi="Georgia"/>
          <w:szCs w:val="24"/>
        </w:rPr>
        <w:t xml:space="preserve">ue resultó errada la conclusión, </w:t>
      </w:r>
      <w:r w:rsidR="00C524EC">
        <w:rPr>
          <w:rFonts w:ascii="Georgia" w:hAnsi="Georgia"/>
          <w:szCs w:val="24"/>
        </w:rPr>
        <w:t xml:space="preserve">puesto que es la misma </w:t>
      </w:r>
      <w:r w:rsidR="00FE3F53">
        <w:rPr>
          <w:rFonts w:ascii="Georgia" w:hAnsi="Georgia"/>
          <w:szCs w:val="24"/>
        </w:rPr>
        <w:t xml:space="preserve">ley </w:t>
      </w:r>
      <w:r w:rsidR="00F0576B">
        <w:rPr>
          <w:rFonts w:ascii="Georgia" w:hAnsi="Georgia"/>
          <w:szCs w:val="24"/>
        </w:rPr>
        <w:t>especial (</w:t>
      </w:r>
      <w:r w:rsidR="00C524EC">
        <w:rPr>
          <w:rFonts w:ascii="Georgia" w:hAnsi="Georgia"/>
          <w:szCs w:val="24"/>
        </w:rPr>
        <w:t>Ley 1445</w:t>
      </w:r>
      <w:r w:rsidR="00F0576B">
        <w:rPr>
          <w:rFonts w:ascii="Georgia" w:hAnsi="Georgia"/>
          <w:szCs w:val="24"/>
        </w:rPr>
        <w:t>)</w:t>
      </w:r>
      <w:r w:rsidR="00C524EC">
        <w:rPr>
          <w:rFonts w:ascii="Georgia" w:hAnsi="Georgia"/>
          <w:szCs w:val="24"/>
        </w:rPr>
        <w:t xml:space="preserve">, la que sin parar mientes refiere </w:t>
      </w:r>
      <w:r w:rsidR="00F0576B">
        <w:rPr>
          <w:rFonts w:ascii="Georgia" w:hAnsi="Georgia"/>
          <w:szCs w:val="24"/>
        </w:rPr>
        <w:t xml:space="preserve">que el </w:t>
      </w:r>
      <w:r w:rsidR="00C524EC">
        <w:rPr>
          <w:rFonts w:ascii="Georgia" w:hAnsi="Georgia"/>
          <w:szCs w:val="24"/>
        </w:rPr>
        <w:t xml:space="preserve">trámite de la liquidación </w:t>
      </w:r>
      <w:r w:rsidR="00F66FC4">
        <w:rPr>
          <w:rFonts w:ascii="Georgia" w:hAnsi="Georgia"/>
          <w:szCs w:val="24"/>
        </w:rPr>
        <w:t xml:space="preserve">se regirá bajo los parámetros de </w:t>
      </w:r>
      <w:r w:rsidR="00C524EC">
        <w:rPr>
          <w:rFonts w:ascii="Georgia" w:hAnsi="Georgia"/>
          <w:szCs w:val="24"/>
        </w:rPr>
        <w:t>la Ley 1116</w:t>
      </w:r>
      <w:r w:rsidR="00F66FC4">
        <w:rPr>
          <w:rFonts w:ascii="Georgia" w:hAnsi="Georgia"/>
          <w:szCs w:val="24"/>
        </w:rPr>
        <w:t>, de tal suerte, que se incluye la posibilidad de solicitar la reorganización empresarial de que trata su artículo 66.</w:t>
      </w:r>
    </w:p>
    <w:p w:rsidR="00187497" w:rsidRDefault="00187497" w:rsidP="003D24E8">
      <w:pPr>
        <w:pStyle w:val="Textoindependiente"/>
        <w:spacing w:line="360" w:lineRule="auto"/>
        <w:rPr>
          <w:rFonts w:ascii="Georgia" w:hAnsi="Georgia"/>
          <w:szCs w:val="24"/>
        </w:rPr>
      </w:pPr>
    </w:p>
    <w:p w:rsidR="00C524EC" w:rsidRDefault="00C524EC" w:rsidP="003D24E8">
      <w:pPr>
        <w:pStyle w:val="Textoindependiente"/>
        <w:spacing w:line="360" w:lineRule="auto"/>
        <w:rPr>
          <w:rFonts w:ascii="Georgia" w:hAnsi="Georgia"/>
          <w:szCs w:val="24"/>
        </w:rPr>
      </w:pPr>
      <w:r>
        <w:rPr>
          <w:rFonts w:ascii="Georgia" w:hAnsi="Georgia"/>
          <w:szCs w:val="24"/>
        </w:rPr>
        <w:t>Claramente para la Sala pasó inadvertida la norma aplicable al caso concreto</w:t>
      </w:r>
      <w:r w:rsidRPr="003A0558">
        <w:rPr>
          <w:rFonts w:ascii="Georgia" w:hAnsi="Georgia" w:cs="Arial"/>
          <w:vertAlign w:val="superscript"/>
        </w:rPr>
        <w:footnoteReference w:id="24"/>
      </w:r>
      <w:r w:rsidR="00E535C2">
        <w:rPr>
          <w:rFonts w:ascii="Georgia" w:hAnsi="Georgia"/>
          <w:szCs w:val="24"/>
        </w:rPr>
        <w:t>, en consecuencia, se concederá el amparo constitucional, se dejará sin efectos el fallo dictado el 02-04-2018, y se dispondrá que se dicte una nueva decisión en la que consulte lo referido en esta providencia, esto es, aplique el artículo 9º</w:t>
      </w:r>
      <w:r w:rsidR="003352A7">
        <w:rPr>
          <w:rFonts w:ascii="Georgia" w:hAnsi="Georgia"/>
          <w:szCs w:val="24"/>
        </w:rPr>
        <w:t>, parágrafo 4º</w:t>
      </w:r>
      <w:r w:rsidR="00E535C2">
        <w:rPr>
          <w:rFonts w:ascii="Georgia" w:hAnsi="Georgia"/>
          <w:szCs w:val="24"/>
        </w:rPr>
        <w:t xml:space="preserve">, Ley 1445, y analice </w:t>
      </w:r>
      <w:r w:rsidR="007B3810">
        <w:rPr>
          <w:rFonts w:ascii="Georgia" w:hAnsi="Georgia"/>
          <w:szCs w:val="24"/>
        </w:rPr>
        <w:t>si</w:t>
      </w:r>
      <w:r w:rsidR="00E535C2">
        <w:rPr>
          <w:rFonts w:ascii="Georgia" w:hAnsi="Georgia"/>
          <w:szCs w:val="24"/>
        </w:rPr>
        <w:t xml:space="preserve"> los escritos de los accionantes lograron corregir las irregularidades advertidas por la jueza remitente del proceso de liquidación. </w:t>
      </w:r>
    </w:p>
    <w:p w:rsidR="00693043" w:rsidRPr="00693043" w:rsidRDefault="00693043" w:rsidP="003D24E8">
      <w:pPr>
        <w:pStyle w:val="Textoindependiente"/>
        <w:spacing w:line="360" w:lineRule="auto"/>
        <w:rPr>
          <w:rFonts w:ascii="Georgia" w:hAnsi="Georgia"/>
          <w:sz w:val="20"/>
          <w:szCs w:val="24"/>
        </w:rPr>
      </w:pPr>
    </w:p>
    <w:p w:rsidR="001921EC" w:rsidRDefault="001921EC" w:rsidP="003D24E8">
      <w:pPr>
        <w:pStyle w:val="Textoindependiente"/>
        <w:spacing w:line="360" w:lineRule="auto"/>
        <w:rPr>
          <w:rFonts w:ascii="Georgia" w:hAnsi="Georgia"/>
          <w:szCs w:val="24"/>
        </w:rPr>
      </w:pPr>
      <w:r>
        <w:rPr>
          <w:rFonts w:ascii="Georgia" w:hAnsi="Georgia"/>
          <w:szCs w:val="24"/>
        </w:rPr>
        <w:t xml:space="preserve">Adicionalmente, cabe resaltar que la continuación de la audiencia llevada a cabo el 02-04-2018 no era el momento procesal para proveer respecto de la competencia para conocer </w:t>
      </w:r>
      <w:r w:rsidR="00693043">
        <w:rPr>
          <w:rFonts w:ascii="Georgia" w:hAnsi="Georgia"/>
          <w:szCs w:val="24"/>
        </w:rPr>
        <w:t xml:space="preserve">sobre  </w:t>
      </w:r>
      <w:r>
        <w:rPr>
          <w:rFonts w:ascii="Georgia" w:hAnsi="Georgia"/>
          <w:szCs w:val="24"/>
        </w:rPr>
        <w:t xml:space="preserve">la </w:t>
      </w:r>
      <w:r w:rsidR="00693043">
        <w:rPr>
          <w:rFonts w:ascii="Georgia" w:hAnsi="Georgia"/>
          <w:szCs w:val="24"/>
        </w:rPr>
        <w:t xml:space="preserve"> </w:t>
      </w:r>
      <w:r w:rsidR="007B3810">
        <w:rPr>
          <w:rFonts w:ascii="Georgia" w:hAnsi="Georgia"/>
          <w:szCs w:val="24"/>
        </w:rPr>
        <w:t>reorganización;</w:t>
      </w:r>
      <w:r>
        <w:rPr>
          <w:rFonts w:ascii="Georgia" w:hAnsi="Georgia"/>
          <w:szCs w:val="24"/>
        </w:rPr>
        <w:t xml:space="preserve"> </w:t>
      </w:r>
      <w:r w:rsidR="00693043">
        <w:rPr>
          <w:rFonts w:ascii="Georgia" w:hAnsi="Georgia"/>
          <w:szCs w:val="24"/>
        </w:rPr>
        <w:t xml:space="preserve"> </w:t>
      </w:r>
      <w:r>
        <w:rPr>
          <w:rFonts w:ascii="Georgia" w:hAnsi="Georgia"/>
          <w:szCs w:val="24"/>
        </w:rPr>
        <w:t xml:space="preserve">ya </w:t>
      </w:r>
      <w:r w:rsidR="00693043">
        <w:rPr>
          <w:rFonts w:ascii="Georgia" w:hAnsi="Georgia"/>
          <w:szCs w:val="24"/>
        </w:rPr>
        <w:t xml:space="preserve"> </w:t>
      </w:r>
      <w:r>
        <w:rPr>
          <w:rFonts w:ascii="Georgia" w:hAnsi="Georgia"/>
          <w:szCs w:val="24"/>
        </w:rPr>
        <w:t xml:space="preserve">se </w:t>
      </w:r>
      <w:r w:rsidR="00693043">
        <w:rPr>
          <w:rFonts w:ascii="Georgia" w:hAnsi="Georgia"/>
          <w:szCs w:val="24"/>
        </w:rPr>
        <w:t xml:space="preserve"> </w:t>
      </w:r>
      <w:r>
        <w:rPr>
          <w:rFonts w:ascii="Georgia" w:hAnsi="Georgia"/>
          <w:szCs w:val="24"/>
        </w:rPr>
        <w:t>había admitido con auto del 05-09-2017, en firme (Folio 34, este cuaderno)</w:t>
      </w:r>
      <w:r w:rsidR="00693043">
        <w:rPr>
          <w:rFonts w:ascii="Georgia" w:hAnsi="Georgia"/>
          <w:szCs w:val="24"/>
        </w:rPr>
        <w:t>.</w:t>
      </w:r>
    </w:p>
    <w:p w:rsidR="00693043" w:rsidRPr="00693043" w:rsidRDefault="00693043" w:rsidP="003D24E8">
      <w:pPr>
        <w:pStyle w:val="Textoindependiente"/>
        <w:spacing w:line="360" w:lineRule="auto"/>
        <w:rPr>
          <w:rFonts w:ascii="Georgia" w:hAnsi="Georgia"/>
          <w:sz w:val="20"/>
          <w:szCs w:val="24"/>
        </w:rPr>
      </w:pPr>
    </w:p>
    <w:p w:rsidR="00FF5B57" w:rsidRPr="001E5B6B" w:rsidRDefault="007B7681" w:rsidP="008743C9">
      <w:pPr>
        <w:pStyle w:val="Textoindependiente"/>
        <w:numPr>
          <w:ilvl w:val="0"/>
          <w:numId w:val="18"/>
        </w:numPr>
        <w:spacing w:line="360" w:lineRule="auto"/>
        <w:rPr>
          <w:rFonts w:ascii="Georgia" w:hAnsi="Georgia"/>
          <w:smallCaps/>
          <w:sz w:val="28"/>
          <w:szCs w:val="24"/>
        </w:rPr>
      </w:pPr>
      <w:r w:rsidRPr="001E5B6B">
        <w:rPr>
          <w:rFonts w:ascii="Georgia" w:hAnsi="Georgia"/>
          <w:smallCaps/>
          <w:sz w:val="28"/>
          <w:szCs w:val="24"/>
        </w:rPr>
        <w:t xml:space="preserve">Las conclusiones </w:t>
      </w:r>
    </w:p>
    <w:p w:rsidR="008743C9" w:rsidRDefault="00DB4A91" w:rsidP="00E535C2">
      <w:pPr>
        <w:pStyle w:val="Textoindependiente"/>
        <w:tabs>
          <w:tab w:val="clear" w:pos="708"/>
        </w:tabs>
        <w:spacing w:line="360" w:lineRule="auto"/>
        <w:rPr>
          <w:rFonts w:ascii="Georgia" w:hAnsi="Georgia" w:cs="Arial"/>
          <w:szCs w:val="24"/>
        </w:rPr>
      </w:pPr>
      <w:r w:rsidRPr="001E5B6B">
        <w:rPr>
          <w:rFonts w:ascii="Georgia" w:hAnsi="Georgia" w:cs="Arial"/>
        </w:rPr>
        <w:t>Con fundamento en las consideraciones expuestas</w:t>
      </w:r>
      <w:r w:rsidR="00E535C2">
        <w:rPr>
          <w:rFonts w:ascii="Georgia" w:hAnsi="Georgia" w:cs="Arial"/>
        </w:rPr>
        <w:t>: (i) S</w:t>
      </w:r>
      <w:r w:rsidR="00FE5CDD">
        <w:rPr>
          <w:rFonts w:ascii="Georgia" w:hAnsi="Georgia" w:cs="Arial"/>
        </w:rPr>
        <w:t xml:space="preserve">e </w:t>
      </w:r>
      <w:r w:rsidR="00E535C2">
        <w:rPr>
          <w:rFonts w:ascii="Georgia" w:hAnsi="Georgia" w:cs="Arial"/>
        </w:rPr>
        <w:t xml:space="preserve">concederá </w:t>
      </w:r>
      <w:r w:rsidR="001236E9">
        <w:rPr>
          <w:rFonts w:ascii="Georgia" w:hAnsi="Georgia" w:cs="Arial"/>
        </w:rPr>
        <w:t>el amparo constitucional</w:t>
      </w:r>
      <w:r w:rsidR="00E535C2">
        <w:rPr>
          <w:rFonts w:ascii="Georgia" w:hAnsi="Georgia" w:cs="Arial"/>
        </w:rPr>
        <w:t xml:space="preserve"> frente al Juzgado Primero Civil del Circuito de Pereira, </w:t>
      </w:r>
      <w:r w:rsidR="00E535C2" w:rsidRPr="009E44DE">
        <w:rPr>
          <w:rFonts w:ascii="Georgia" w:hAnsi="Georgia" w:cs="Arial"/>
          <w:szCs w:val="24"/>
          <w:lang w:val="es-ES"/>
        </w:rPr>
        <w:t xml:space="preserve">por </w:t>
      </w:r>
      <w:r w:rsidR="00E535C2">
        <w:rPr>
          <w:rFonts w:ascii="Georgia" w:hAnsi="Georgia" w:cs="Arial"/>
          <w:szCs w:val="24"/>
          <w:lang w:val="es-ES"/>
        </w:rPr>
        <w:t xml:space="preserve">haber incurrido en los defectos </w:t>
      </w:r>
      <w:r w:rsidR="00E535C2">
        <w:rPr>
          <w:rFonts w:ascii="Georgia" w:hAnsi="Georgia" w:cs="Arial"/>
          <w:szCs w:val="24"/>
          <w:lang w:val="es-ES"/>
        </w:rPr>
        <w:lastRenderedPageBreak/>
        <w:t xml:space="preserve">procedimental y sustantivo en la providencia cuestionada; (ii) </w:t>
      </w:r>
      <w:r w:rsidR="00E535C2" w:rsidRPr="009E44DE">
        <w:rPr>
          <w:rFonts w:ascii="Georgia" w:hAnsi="Georgia" w:cs="Arial"/>
          <w:szCs w:val="24"/>
          <w:lang w:val="es-ES"/>
        </w:rPr>
        <w:t xml:space="preserve">Se dejará si efectos la decisión del </w:t>
      </w:r>
      <w:r w:rsidR="00E535C2">
        <w:rPr>
          <w:rFonts w:ascii="Georgia" w:hAnsi="Georgia" w:cs="Arial"/>
          <w:szCs w:val="24"/>
          <w:lang w:val="es-ES"/>
        </w:rPr>
        <w:t>02-04-2018</w:t>
      </w:r>
      <w:r w:rsidR="00E535C2" w:rsidRPr="009E44DE">
        <w:rPr>
          <w:rFonts w:ascii="Georgia" w:hAnsi="Georgia" w:cs="Arial"/>
          <w:szCs w:val="24"/>
          <w:lang w:val="es-ES"/>
        </w:rPr>
        <w:t>;</w:t>
      </w:r>
      <w:r w:rsidR="00E535C2">
        <w:rPr>
          <w:rFonts w:ascii="Georgia" w:hAnsi="Georgia" w:cs="Arial"/>
          <w:szCs w:val="24"/>
          <w:lang w:val="es-ES"/>
        </w:rPr>
        <w:t xml:space="preserve"> y,</w:t>
      </w:r>
      <w:r w:rsidR="00E535C2" w:rsidRPr="009E44DE">
        <w:rPr>
          <w:rFonts w:ascii="Georgia" w:hAnsi="Georgia" w:cs="Arial"/>
          <w:szCs w:val="24"/>
          <w:lang w:val="es-ES"/>
        </w:rPr>
        <w:t xml:space="preserve"> (iii) Se impondrán las ordenes respectivas</w:t>
      </w:r>
      <w:r w:rsidR="00E535C2" w:rsidRPr="009E44DE">
        <w:rPr>
          <w:rFonts w:ascii="Georgia" w:hAnsi="Georgia"/>
          <w:szCs w:val="24"/>
        </w:rPr>
        <w:t>.</w:t>
      </w:r>
    </w:p>
    <w:p w:rsidR="00DB4A91" w:rsidRPr="00187497" w:rsidRDefault="00DB4A91" w:rsidP="00DB4A91">
      <w:pPr>
        <w:pStyle w:val="Textoindependiente"/>
        <w:spacing w:line="360" w:lineRule="auto"/>
        <w:rPr>
          <w:rFonts w:ascii="Georgia" w:hAnsi="Georgia" w:cs="Arial"/>
          <w:sz w:val="20"/>
          <w:szCs w:val="24"/>
          <w:lang w:val="es-CO"/>
        </w:rPr>
      </w:pPr>
    </w:p>
    <w:p w:rsidR="008743C9" w:rsidRDefault="008743C9" w:rsidP="008743C9">
      <w:pPr>
        <w:pStyle w:val="Textoindependiente"/>
        <w:spacing w:line="360" w:lineRule="auto"/>
        <w:rPr>
          <w:rFonts w:ascii="Georgia" w:hAnsi="Georgia" w:cs="Arial"/>
          <w:spacing w:val="0"/>
          <w:szCs w:val="24"/>
          <w:lang w:val="es-ES"/>
        </w:rPr>
      </w:pPr>
      <w:r w:rsidRPr="006D2299">
        <w:rPr>
          <w:rFonts w:ascii="Georgia" w:hAnsi="Georgia" w:cs="Arial"/>
          <w:spacing w:val="0"/>
          <w:szCs w:val="24"/>
          <w:lang w:val="es-ES"/>
        </w:rPr>
        <w:t xml:space="preserve">En mérito de lo razonado, el </w:t>
      </w:r>
      <w:r w:rsidRPr="006D2299">
        <w:rPr>
          <w:rFonts w:ascii="Georgia" w:hAnsi="Georgia" w:cs="Arial"/>
          <w:bCs/>
          <w:smallCaps/>
          <w:spacing w:val="0"/>
          <w:szCs w:val="24"/>
          <w:lang w:val="es-ES"/>
        </w:rPr>
        <w:t xml:space="preserve">Tribunal Superior del Distrito Judicial de Pereira, Sala de </w:t>
      </w:r>
      <w:r w:rsidR="00E535C2">
        <w:rPr>
          <w:rFonts w:ascii="Georgia" w:hAnsi="Georgia" w:cs="Arial"/>
          <w:bCs/>
          <w:smallCaps/>
          <w:spacing w:val="0"/>
          <w:szCs w:val="24"/>
          <w:lang w:val="es-ES"/>
        </w:rPr>
        <w:t>Civil – Familia</w:t>
      </w:r>
      <w:r w:rsidRPr="006D2299">
        <w:rPr>
          <w:rFonts w:ascii="Georgia" w:hAnsi="Georgia" w:cs="Arial"/>
          <w:smallCaps/>
          <w:spacing w:val="0"/>
          <w:szCs w:val="24"/>
          <w:lang w:val="es-ES"/>
        </w:rPr>
        <w:t>,</w:t>
      </w:r>
      <w:r w:rsidRPr="006D2299">
        <w:rPr>
          <w:rFonts w:ascii="Georgia" w:hAnsi="Georgia" w:cs="Arial"/>
          <w:spacing w:val="0"/>
          <w:szCs w:val="24"/>
          <w:lang w:val="es-ES"/>
        </w:rPr>
        <w:t xml:space="preserve"> administrando Justicia, en nombre de la República y por autoridad de la Ley</w:t>
      </w:r>
      <w:r w:rsidR="003352A7">
        <w:rPr>
          <w:rFonts w:ascii="Georgia" w:hAnsi="Georgia" w:cs="Arial"/>
          <w:spacing w:val="0"/>
          <w:szCs w:val="24"/>
          <w:lang w:val="es-ES"/>
        </w:rPr>
        <w:t>,</w:t>
      </w:r>
    </w:p>
    <w:p w:rsidR="00FF5B57" w:rsidRDefault="00FF5B57" w:rsidP="00FF5B57">
      <w:pPr>
        <w:pStyle w:val="Textoindependiente"/>
        <w:spacing w:line="360" w:lineRule="auto"/>
        <w:jc w:val="center"/>
        <w:rPr>
          <w:rFonts w:ascii="Georgia" w:hAnsi="Georgia" w:cs="Arial"/>
          <w:bCs/>
          <w:smallCaps/>
          <w:szCs w:val="24"/>
        </w:rPr>
      </w:pPr>
      <w:r w:rsidRPr="001E5B6B">
        <w:rPr>
          <w:rFonts w:ascii="Georgia" w:hAnsi="Georgia" w:cs="Arial"/>
          <w:bCs/>
          <w:smallCaps/>
          <w:szCs w:val="24"/>
        </w:rPr>
        <w:t xml:space="preserve">F A L </w:t>
      </w:r>
      <w:proofErr w:type="spellStart"/>
      <w:r w:rsidRPr="001E5B6B">
        <w:rPr>
          <w:rFonts w:ascii="Georgia" w:hAnsi="Georgia" w:cs="Arial"/>
          <w:bCs/>
          <w:smallCaps/>
          <w:szCs w:val="24"/>
        </w:rPr>
        <w:t>L</w:t>
      </w:r>
      <w:proofErr w:type="spellEnd"/>
      <w:r w:rsidRPr="001E5B6B">
        <w:rPr>
          <w:rFonts w:ascii="Georgia" w:hAnsi="Georgia" w:cs="Arial"/>
          <w:bCs/>
          <w:smallCaps/>
          <w:szCs w:val="24"/>
        </w:rPr>
        <w:t xml:space="preserve"> A,</w:t>
      </w:r>
    </w:p>
    <w:p w:rsidR="001236E9" w:rsidRPr="00187497" w:rsidRDefault="001236E9" w:rsidP="00187497">
      <w:pPr>
        <w:pStyle w:val="Textoindependiente"/>
        <w:spacing w:line="360" w:lineRule="auto"/>
        <w:jc w:val="center"/>
        <w:rPr>
          <w:rFonts w:ascii="Georgia" w:hAnsi="Georgia" w:cs="Arial"/>
          <w:bCs/>
          <w:smallCaps/>
          <w:sz w:val="20"/>
          <w:szCs w:val="24"/>
        </w:rPr>
      </w:pPr>
    </w:p>
    <w:p w:rsidR="00E535C2" w:rsidRDefault="00E535C2" w:rsidP="00187497">
      <w:pPr>
        <w:pStyle w:val="Textoindependiente"/>
        <w:numPr>
          <w:ilvl w:val="0"/>
          <w:numId w:val="6"/>
        </w:numPr>
        <w:tabs>
          <w:tab w:val="clear" w:pos="720"/>
        </w:tabs>
        <w:spacing w:line="360" w:lineRule="auto"/>
        <w:ind w:left="426" w:hanging="426"/>
        <w:rPr>
          <w:rFonts w:ascii="Georgia" w:hAnsi="Georgia" w:cs="Arial"/>
          <w:szCs w:val="24"/>
        </w:rPr>
      </w:pPr>
      <w:r w:rsidRPr="009E44DE">
        <w:rPr>
          <w:rFonts w:ascii="Georgia" w:hAnsi="Georgia"/>
          <w:szCs w:val="24"/>
        </w:rPr>
        <w:t xml:space="preserve">CONCEDER la acción de tutela </w:t>
      </w:r>
      <w:r w:rsidRPr="009E44DE">
        <w:rPr>
          <w:rFonts w:ascii="Georgia" w:hAnsi="Georgia" w:cs="Arial"/>
          <w:szCs w:val="24"/>
          <w:lang w:val="es-ES"/>
        </w:rPr>
        <w:t xml:space="preserve">presentada por </w:t>
      </w:r>
      <w:r>
        <w:rPr>
          <w:rFonts w:ascii="Georgia" w:hAnsi="Georgia" w:cs="Arial"/>
          <w:szCs w:val="24"/>
          <w:lang w:val="es-ES"/>
        </w:rPr>
        <w:t xml:space="preserve">los señores Álvaro de Jesús López Bedoya y Mario de Jesús Arboleda Díaz </w:t>
      </w:r>
      <w:r w:rsidRPr="009E44DE">
        <w:rPr>
          <w:rFonts w:ascii="Georgia" w:hAnsi="Georgia" w:cs="Arial"/>
          <w:szCs w:val="24"/>
          <w:lang w:val="es-ES"/>
        </w:rPr>
        <w:t xml:space="preserve">frente al Juzgado </w:t>
      </w:r>
      <w:r>
        <w:rPr>
          <w:rFonts w:ascii="Georgia" w:hAnsi="Georgia"/>
          <w:szCs w:val="24"/>
        </w:rPr>
        <w:t xml:space="preserve">Primero </w:t>
      </w:r>
      <w:r w:rsidRPr="009E44DE">
        <w:rPr>
          <w:rFonts w:ascii="Georgia" w:hAnsi="Georgia"/>
          <w:szCs w:val="24"/>
        </w:rPr>
        <w:t xml:space="preserve">Civil </w:t>
      </w:r>
      <w:r>
        <w:rPr>
          <w:rFonts w:ascii="Georgia" w:hAnsi="Georgia"/>
          <w:szCs w:val="24"/>
        </w:rPr>
        <w:t>del Circuito de Pereira.</w:t>
      </w:r>
    </w:p>
    <w:p w:rsidR="00E535C2" w:rsidRPr="00693043" w:rsidRDefault="00E535C2" w:rsidP="00187497">
      <w:pPr>
        <w:pStyle w:val="Textoindependiente"/>
        <w:tabs>
          <w:tab w:val="clear" w:pos="708"/>
        </w:tabs>
        <w:spacing w:line="360" w:lineRule="auto"/>
        <w:ind w:left="426"/>
        <w:rPr>
          <w:rFonts w:ascii="Georgia" w:hAnsi="Georgia" w:cs="Arial"/>
          <w:sz w:val="18"/>
          <w:szCs w:val="24"/>
        </w:rPr>
      </w:pPr>
    </w:p>
    <w:p w:rsidR="00E535C2" w:rsidRDefault="00E535C2" w:rsidP="00187497">
      <w:pPr>
        <w:pStyle w:val="Textoindependiente"/>
        <w:numPr>
          <w:ilvl w:val="0"/>
          <w:numId w:val="6"/>
        </w:numPr>
        <w:tabs>
          <w:tab w:val="clear" w:pos="720"/>
        </w:tabs>
        <w:spacing w:line="360" w:lineRule="auto"/>
        <w:ind w:left="426" w:hanging="426"/>
        <w:rPr>
          <w:rFonts w:ascii="Georgia" w:hAnsi="Georgia" w:cs="Arial"/>
          <w:szCs w:val="24"/>
        </w:rPr>
      </w:pPr>
      <w:r w:rsidRPr="00E535C2">
        <w:rPr>
          <w:rFonts w:ascii="Georgia" w:hAnsi="Georgia" w:cs="Arial"/>
          <w:szCs w:val="24"/>
        </w:rPr>
        <w:t xml:space="preserve">DECLARAR, en consecuencia, sin efectos </w:t>
      </w:r>
      <w:r>
        <w:rPr>
          <w:rFonts w:ascii="Georgia" w:hAnsi="Georgia" w:cs="Arial"/>
          <w:szCs w:val="24"/>
        </w:rPr>
        <w:t>la providencia dictada el 02-04-2018</w:t>
      </w:r>
      <w:r w:rsidRPr="00E535C2">
        <w:rPr>
          <w:rFonts w:ascii="Georgia" w:hAnsi="Georgia" w:cs="Arial"/>
          <w:szCs w:val="24"/>
        </w:rPr>
        <w:t xml:space="preserve">, en el proceso de </w:t>
      </w:r>
      <w:r>
        <w:rPr>
          <w:rFonts w:ascii="Georgia" w:hAnsi="Georgia" w:cs="Arial"/>
          <w:szCs w:val="24"/>
        </w:rPr>
        <w:t xml:space="preserve">liquidación judicial </w:t>
      </w:r>
      <w:r w:rsidRPr="00E535C2">
        <w:rPr>
          <w:rFonts w:ascii="Georgia" w:hAnsi="Georgia" w:cs="Arial"/>
          <w:szCs w:val="24"/>
        </w:rPr>
        <w:t>radicado al No.</w:t>
      </w:r>
      <w:r>
        <w:rPr>
          <w:rFonts w:ascii="Georgia" w:hAnsi="Georgia" w:cs="Arial"/>
          <w:szCs w:val="24"/>
        </w:rPr>
        <w:t>2013-00221-00.</w:t>
      </w:r>
    </w:p>
    <w:p w:rsidR="00E535C2" w:rsidRPr="00693043" w:rsidRDefault="00E535C2" w:rsidP="00187497">
      <w:pPr>
        <w:pStyle w:val="Prrafodelista"/>
        <w:spacing w:line="360" w:lineRule="auto"/>
        <w:rPr>
          <w:rFonts w:ascii="Georgia" w:hAnsi="Georgia"/>
          <w:sz w:val="18"/>
        </w:rPr>
      </w:pPr>
    </w:p>
    <w:p w:rsidR="00E535C2" w:rsidRDefault="00E535C2" w:rsidP="00187497">
      <w:pPr>
        <w:pStyle w:val="Textoindependiente"/>
        <w:numPr>
          <w:ilvl w:val="0"/>
          <w:numId w:val="6"/>
        </w:numPr>
        <w:tabs>
          <w:tab w:val="clear" w:pos="720"/>
        </w:tabs>
        <w:spacing w:line="360" w:lineRule="auto"/>
        <w:ind w:left="426" w:hanging="426"/>
        <w:rPr>
          <w:rFonts w:ascii="Georgia" w:hAnsi="Georgia" w:cs="Arial"/>
        </w:rPr>
      </w:pPr>
      <w:r w:rsidRPr="00E535C2">
        <w:rPr>
          <w:rFonts w:ascii="Georgia" w:hAnsi="Georgia"/>
        </w:rPr>
        <w:t>ORDENAR Al Juzgado accionado</w:t>
      </w:r>
      <w:r w:rsidRPr="00E535C2">
        <w:rPr>
          <w:rFonts w:ascii="Georgia" w:hAnsi="Georgia" w:cs="Arial"/>
        </w:rPr>
        <w:t xml:space="preserve">, que en el perentorio término de diez (10) días, siguientes a la notificación de esta providencia, profiera una nueva </w:t>
      </w:r>
      <w:r>
        <w:rPr>
          <w:rFonts w:ascii="Georgia" w:hAnsi="Georgia" w:cs="Arial"/>
        </w:rPr>
        <w:t xml:space="preserve">decisión </w:t>
      </w:r>
      <w:r w:rsidRPr="00E535C2">
        <w:rPr>
          <w:rFonts w:ascii="Georgia" w:hAnsi="Georgia" w:cs="Arial"/>
        </w:rPr>
        <w:t>en el proceso referido, con estricta observancia de las consideraciones jurídicas aquí planteadas</w:t>
      </w:r>
      <w:r w:rsidR="00F0576B">
        <w:rPr>
          <w:rFonts w:ascii="Georgia" w:hAnsi="Georgia" w:cs="Arial"/>
        </w:rPr>
        <w:t xml:space="preserve">, así: </w:t>
      </w:r>
      <w:r w:rsidRPr="006C026D">
        <w:rPr>
          <w:rFonts w:ascii="Georgia" w:hAnsi="Georgia" w:cs="Arial"/>
        </w:rPr>
        <w:t xml:space="preserve">(i) Aplique el </w:t>
      </w:r>
      <w:r w:rsidRPr="006C026D">
        <w:rPr>
          <w:rFonts w:ascii="Georgia" w:hAnsi="Georgia"/>
          <w:szCs w:val="24"/>
        </w:rPr>
        <w:t>artículo 9º</w:t>
      </w:r>
      <w:r w:rsidR="00F0576B">
        <w:rPr>
          <w:rFonts w:ascii="Georgia" w:hAnsi="Georgia"/>
          <w:szCs w:val="24"/>
        </w:rPr>
        <w:t xml:space="preserve">, </w:t>
      </w:r>
      <w:r w:rsidR="00F0576B" w:rsidRPr="006C026D">
        <w:rPr>
          <w:rFonts w:ascii="Georgia" w:hAnsi="Georgia"/>
          <w:szCs w:val="24"/>
        </w:rPr>
        <w:t>parágrafo 4º</w:t>
      </w:r>
      <w:r w:rsidRPr="006C026D">
        <w:rPr>
          <w:rFonts w:ascii="Georgia" w:hAnsi="Georgia"/>
          <w:szCs w:val="24"/>
        </w:rPr>
        <w:t xml:space="preserve">, Ley 1445; (ii) </w:t>
      </w:r>
      <w:r w:rsidR="006C026D">
        <w:rPr>
          <w:rFonts w:ascii="Georgia" w:hAnsi="Georgia"/>
          <w:szCs w:val="24"/>
        </w:rPr>
        <w:t>V</w:t>
      </w:r>
      <w:r w:rsidRPr="006C026D">
        <w:rPr>
          <w:rFonts w:ascii="Georgia" w:hAnsi="Georgia"/>
          <w:szCs w:val="24"/>
        </w:rPr>
        <w:t xml:space="preserve">erifique si los escritos de corrección presentados los días 31-10-2017 y 20-11-2017 </w:t>
      </w:r>
      <w:r w:rsidR="006C026D" w:rsidRPr="006C026D">
        <w:rPr>
          <w:rFonts w:ascii="Georgia" w:hAnsi="Georgia"/>
          <w:szCs w:val="24"/>
        </w:rPr>
        <w:t>se ciñeron a los precisos requerimientos hechos por la Jueza Quinta Civil del Circuito de Pereira con autos del 19-10-2017 y 26-10-2017</w:t>
      </w:r>
      <w:r w:rsidR="006C026D">
        <w:rPr>
          <w:rFonts w:ascii="Georgia" w:hAnsi="Georgia"/>
          <w:szCs w:val="24"/>
        </w:rPr>
        <w:t>; y, (iii) Resuelva sobre la confirmación de la petición de reorganización</w:t>
      </w:r>
      <w:r w:rsidRPr="006C026D">
        <w:rPr>
          <w:rFonts w:ascii="Georgia" w:hAnsi="Georgia" w:cs="Arial"/>
        </w:rPr>
        <w:t>.</w:t>
      </w:r>
    </w:p>
    <w:p w:rsidR="006C026D" w:rsidRPr="00693043" w:rsidRDefault="006C026D" w:rsidP="00187497">
      <w:pPr>
        <w:pStyle w:val="Textoindependiente"/>
        <w:tabs>
          <w:tab w:val="clear" w:pos="708"/>
        </w:tabs>
        <w:spacing w:line="360" w:lineRule="auto"/>
        <w:ind w:left="426"/>
        <w:rPr>
          <w:rFonts w:ascii="Georgia" w:hAnsi="Georgia" w:cs="Arial"/>
          <w:sz w:val="18"/>
        </w:rPr>
      </w:pPr>
    </w:p>
    <w:p w:rsidR="00FF5B57" w:rsidRPr="001E5B6B" w:rsidRDefault="00FF5B57" w:rsidP="00187497">
      <w:pPr>
        <w:pStyle w:val="Textoindependiente"/>
        <w:numPr>
          <w:ilvl w:val="0"/>
          <w:numId w:val="6"/>
        </w:numPr>
        <w:tabs>
          <w:tab w:val="clear" w:pos="720"/>
          <w:tab w:val="num" w:pos="360"/>
        </w:tabs>
        <w:spacing w:line="360" w:lineRule="auto"/>
        <w:ind w:left="360"/>
        <w:rPr>
          <w:rFonts w:ascii="Georgia" w:hAnsi="Georgia" w:cs="Arial"/>
          <w:szCs w:val="24"/>
        </w:rPr>
      </w:pPr>
      <w:r w:rsidRPr="001E5B6B">
        <w:rPr>
          <w:rFonts w:ascii="Georgia" w:hAnsi="Georgia" w:cs="Arial"/>
          <w:szCs w:val="24"/>
        </w:rPr>
        <w:t xml:space="preserve">REMITIR este expediente, a la </w:t>
      </w:r>
      <w:r w:rsidR="00797AD1" w:rsidRPr="001E5B6B">
        <w:rPr>
          <w:rFonts w:ascii="Georgia" w:hAnsi="Georgia" w:cs="Arial"/>
          <w:szCs w:val="24"/>
        </w:rPr>
        <w:t xml:space="preserve">CC </w:t>
      </w:r>
      <w:r w:rsidRPr="001E5B6B">
        <w:rPr>
          <w:rFonts w:ascii="Georgia" w:hAnsi="Georgia" w:cs="Arial"/>
          <w:szCs w:val="24"/>
        </w:rPr>
        <w:t>para su eventual revisión, de no ser impugnada.</w:t>
      </w:r>
    </w:p>
    <w:p w:rsidR="001236E9" w:rsidRPr="00693043" w:rsidRDefault="001236E9" w:rsidP="00187497">
      <w:pPr>
        <w:pStyle w:val="Prrafodelista"/>
        <w:widowControl/>
        <w:autoSpaceDE/>
        <w:autoSpaceDN/>
        <w:adjustRightInd/>
        <w:spacing w:line="360" w:lineRule="auto"/>
        <w:ind w:left="360" w:right="51"/>
        <w:contextualSpacing/>
        <w:jc w:val="both"/>
        <w:rPr>
          <w:rFonts w:ascii="Georgia" w:hAnsi="Georgia"/>
          <w:sz w:val="18"/>
        </w:rPr>
      </w:pPr>
    </w:p>
    <w:p w:rsidR="00FF5B57" w:rsidRPr="001E5B6B" w:rsidRDefault="00FF5B57" w:rsidP="00187497">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Georgia" w:hAnsi="Georgia"/>
        </w:rPr>
      </w:pPr>
      <w:r w:rsidRPr="001E5B6B">
        <w:rPr>
          <w:rFonts w:ascii="Georgia" w:hAnsi="Georgia" w:cs="Arial"/>
        </w:rPr>
        <w:t>ORDENAR el archivo del expediente, surtidos los trámites anteriores.</w:t>
      </w:r>
    </w:p>
    <w:p w:rsidR="00626C89" w:rsidRPr="006C026D" w:rsidRDefault="00626C89" w:rsidP="00FF5B57">
      <w:pPr>
        <w:pStyle w:val="Prrafodelista"/>
        <w:widowControl/>
        <w:autoSpaceDE/>
        <w:autoSpaceDN/>
        <w:adjustRightInd/>
        <w:spacing w:line="360" w:lineRule="auto"/>
        <w:ind w:left="360" w:right="51"/>
        <w:contextualSpacing/>
        <w:jc w:val="both"/>
        <w:rPr>
          <w:rFonts w:ascii="Georgia" w:hAnsi="Georgia"/>
          <w:sz w:val="20"/>
        </w:rPr>
      </w:pPr>
    </w:p>
    <w:p w:rsidR="00DA569C" w:rsidRPr="006C026D" w:rsidRDefault="00797D25" w:rsidP="00417DA5">
      <w:pPr>
        <w:pStyle w:val="Textoindependiente"/>
        <w:spacing w:line="360" w:lineRule="auto"/>
        <w:jc w:val="center"/>
        <w:rPr>
          <w:rFonts w:ascii="Georgia" w:hAnsi="Georgia"/>
          <w:sz w:val="22"/>
          <w:szCs w:val="24"/>
          <w:lang w:val="en-US"/>
        </w:rPr>
      </w:pPr>
      <w:r w:rsidRPr="006C026D">
        <w:rPr>
          <w:rFonts w:ascii="Georgia" w:hAnsi="Georgia"/>
          <w:smallCaps/>
          <w:szCs w:val="24"/>
          <w:lang w:val="en-US"/>
        </w:rPr>
        <w:t>NOTIFÍQUESE,</w:t>
      </w:r>
    </w:p>
    <w:p w:rsidR="00187497" w:rsidRDefault="00187497" w:rsidP="006C02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22"/>
          <w:szCs w:val="18"/>
          <w:lang w:val="en-US"/>
        </w:rPr>
      </w:pPr>
    </w:p>
    <w:p w:rsidR="003352A7" w:rsidRPr="00693043" w:rsidRDefault="003352A7" w:rsidP="006C02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22"/>
          <w:szCs w:val="18"/>
          <w:lang w:val="en-US"/>
        </w:rPr>
      </w:pPr>
    </w:p>
    <w:p w:rsidR="006C026D" w:rsidRPr="0092283B" w:rsidRDefault="006C026D" w:rsidP="006C02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n-US"/>
        </w:rPr>
      </w:pPr>
      <w:r w:rsidRPr="0092283B">
        <w:rPr>
          <w:rFonts w:ascii="Georgia" w:hAnsi="Georgia" w:cs="Arial"/>
          <w:i/>
          <w:spacing w:val="-3"/>
          <w:w w:val="150"/>
          <w:sz w:val="32"/>
          <w:szCs w:val="18"/>
          <w:lang w:val="en-US"/>
        </w:rPr>
        <w:t>D</w:t>
      </w:r>
      <w:r w:rsidRPr="0092283B">
        <w:rPr>
          <w:rFonts w:ascii="Georgia" w:hAnsi="Georgia" w:cs="Arial"/>
          <w:i/>
          <w:spacing w:val="-3"/>
          <w:w w:val="150"/>
          <w:sz w:val="18"/>
          <w:szCs w:val="18"/>
          <w:lang w:val="en-US"/>
        </w:rPr>
        <w:t xml:space="preserve">UBERNEY </w:t>
      </w:r>
      <w:r w:rsidRPr="0092283B">
        <w:rPr>
          <w:rFonts w:ascii="Georgia" w:hAnsi="Georgia" w:cs="Arial"/>
          <w:i/>
          <w:spacing w:val="-3"/>
          <w:w w:val="150"/>
          <w:sz w:val="28"/>
          <w:szCs w:val="18"/>
          <w:lang w:val="en-US"/>
        </w:rPr>
        <w:t>G</w:t>
      </w:r>
      <w:r w:rsidRPr="0092283B">
        <w:rPr>
          <w:rFonts w:ascii="Georgia" w:hAnsi="Georgia" w:cs="Arial"/>
          <w:i/>
          <w:spacing w:val="-3"/>
          <w:w w:val="150"/>
          <w:sz w:val="18"/>
          <w:szCs w:val="18"/>
          <w:lang w:val="en-US"/>
        </w:rPr>
        <w:t xml:space="preserve">RISALES </w:t>
      </w:r>
      <w:r w:rsidRPr="0092283B">
        <w:rPr>
          <w:rFonts w:ascii="Georgia" w:hAnsi="Georgia" w:cs="Arial"/>
          <w:i/>
          <w:spacing w:val="-3"/>
          <w:w w:val="150"/>
          <w:sz w:val="28"/>
          <w:szCs w:val="18"/>
          <w:lang w:val="en-US"/>
        </w:rPr>
        <w:t>H</w:t>
      </w:r>
      <w:r w:rsidRPr="0092283B">
        <w:rPr>
          <w:rFonts w:ascii="Georgia" w:hAnsi="Georgia" w:cs="Arial"/>
          <w:i/>
          <w:spacing w:val="-3"/>
          <w:w w:val="150"/>
          <w:sz w:val="18"/>
          <w:szCs w:val="18"/>
          <w:lang w:val="en-US"/>
        </w:rPr>
        <w:t>ERRERA</w:t>
      </w:r>
    </w:p>
    <w:p w:rsidR="006C026D" w:rsidRPr="0092283B" w:rsidRDefault="006C026D" w:rsidP="006C02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sz w:val="16"/>
          <w:szCs w:val="20"/>
          <w:lang w:val="en-US"/>
        </w:rPr>
      </w:pPr>
      <w:r w:rsidRPr="0092283B">
        <w:rPr>
          <w:rFonts w:ascii="Georgia" w:hAnsi="Georgia" w:cs="Arial"/>
          <w:i/>
          <w:spacing w:val="-3"/>
          <w:w w:val="150"/>
          <w:sz w:val="32"/>
          <w:lang w:val="en-US"/>
        </w:rPr>
        <w:t>M</w:t>
      </w:r>
      <w:r w:rsidRPr="0092283B">
        <w:rPr>
          <w:rFonts w:ascii="Georgia" w:hAnsi="Georgia" w:cs="Arial"/>
          <w:i/>
          <w:spacing w:val="-3"/>
          <w:w w:val="150"/>
          <w:sz w:val="16"/>
          <w:lang w:val="en-US"/>
        </w:rPr>
        <w:t xml:space="preserve"> </w:t>
      </w:r>
      <w:r w:rsidRPr="0092283B">
        <w:rPr>
          <w:rFonts w:ascii="Georgia" w:hAnsi="Georgia" w:cs="Arial"/>
          <w:i/>
          <w:spacing w:val="-3"/>
          <w:w w:val="150"/>
          <w:sz w:val="18"/>
          <w:szCs w:val="20"/>
          <w:lang w:val="en-US"/>
        </w:rPr>
        <w:t>A G I S T R A D O</w:t>
      </w:r>
    </w:p>
    <w:p w:rsidR="00187497" w:rsidRDefault="00187497" w:rsidP="006C02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Cs w:val="18"/>
          <w:lang w:val="en-US"/>
        </w:rPr>
      </w:pPr>
    </w:p>
    <w:p w:rsidR="003352A7" w:rsidRPr="00693043" w:rsidRDefault="003352A7" w:rsidP="006C02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Cs w:val="18"/>
          <w:lang w:val="en-US"/>
        </w:rPr>
      </w:pPr>
    </w:p>
    <w:p w:rsidR="006C026D" w:rsidRPr="0092283B" w:rsidRDefault="006C026D" w:rsidP="006C02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0"/>
          <w:lang w:val="en-US"/>
        </w:rPr>
      </w:pPr>
      <w:r w:rsidRPr="0092283B">
        <w:rPr>
          <w:rFonts w:ascii="Georgia" w:hAnsi="Georgia"/>
          <w:i/>
          <w:w w:val="150"/>
          <w:sz w:val="28"/>
          <w:szCs w:val="18"/>
          <w:lang w:val="en-US"/>
        </w:rPr>
        <w:t>E</w:t>
      </w:r>
      <w:r w:rsidRPr="0092283B">
        <w:rPr>
          <w:rFonts w:ascii="Georgia" w:hAnsi="Georgia"/>
          <w:i/>
          <w:w w:val="150"/>
          <w:sz w:val="18"/>
          <w:szCs w:val="18"/>
          <w:lang w:val="en-US"/>
        </w:rPr>
        <w:t>DDER</w:t>
      </w:r>
      <w:r w:rsidRPr="0092283B">
        <w:rPr>
          <w:rFonts w:ascii="Georgia" w:hAnsi="Georgia"/>
          <w:i/>
          <w:w w:val="150"/>
          <w:sz w:val="18"/>
          <w:lang w:val="en-US"/>
        </w:rPr>
        <w:t xml:space="preserve"> </w:t>
      </w:r>
      <w:r w:rsidRPr="0092283B">
        <w:rPr>
          <w:rFonts w:ascii="Georgia" w:hAnsi="Georgia"/>
          <w:i/>
          <w:w w:val="150"/>
          <w:sz w:val="28"/>
          <w:lang w:val="en-US"/>
        </w:rPr>
        <w:t>J</w:t>
      </w:r>
      <w:r w:rsidRPr="0092283B">
        <w:rPr>
          <w:rFonts w:ascii="Georgia" w:hAnsi="Georgia"/>
          <w:i/>
          <w:w w:val="150"/>
          <w:sz w:val="18"/>
          <w:szCs w:val="18"/>
          <w:lang w:val="en-US"/>
        </w:rPr>
        <w:t xml:space="preserve">IMMY </w:t>
      </w:r>
      <w:r w:rsidRPr="0092283B">
        <w:rPr>
          <w:rFonts w:ascii="Georgia" w:hAnsi="Georgia"/>
          <w:i/>
          <w:w w:val="150"/>
          <w:sz w:val="28"/>
          <w:lang w:val="en-US"/>
        </w:rPr>
        <w:t>S</w:t>
      </w:r>
      <w:r w:rsidRPr="0092283B">
        <w:rPr>
          <w:rFonts w:ascii="Georgia" w:hAnsi="Georgia"/>
          <w:i/>
          <w:w w:val="150"/>
          <w:sz w:val="18"/>
          <w:szCs w:val="18"/>
          <w:lang w:val="en-US"/>
        </w:rPr>
        <w:t xml:space="preserve">ÁNCHEZ </w:t>
      </w:r>
      <w:r w:rsidRPr="0092283B">
        <w:rPr>
          <w:rFonts w:ascii="Georgia" w:hAnsi="Georgia"/>
          <w:i/>
          <w:w w:val="150"/>
          <w:sz w:val="28"/>
          <w:szCs w:val="18"/>
          <w:lang w:val="en-US"/>
        </w:rPr>
        <w:t>C.</w:t>
      </w:r>
      <w:r w:rsidRPr="0092283B">
        <w:rPr>
          <w:rFonts w:ascii="Georgia" w:hAnsi="Georgia"/>
          <w:i/>
          <w:w w:val="150"/>
          <w:sz w:val="28"/>
          <w:szCs w:val="18"/>
          <w:lang w:val="en-US"/>
        </w:rPr>
        <w:tab/>
      </w:r>
      <w:r w:rsidRPr="0092283B">
        <w:rPr>
          <w:rFonts w:ascii="Georgia" w:hAnsi="Georgia"/>
          <w:i/>
          <w:w w:val="150"/>
          <w:sz w:val="28"/>
          <w:szCs w:val="18"/>
          <w:lang w:val="en-US"/>
        </w:rPr>
        <w:tab/>
        <w:t xml:space="preserve">   </w:t>
      </w:r>
      <w:r w:rsidRPr="0092283B">
        <w:rPr>
          <w:rFonts w:ascii="Georgia" w:hAnsi="Georgia" w:cs="Arial"/>
          <w:i/>
          <w:spacing w:val="-3"/>
          <w:w w:val="150"/>
          <w:sz w:val="28"/>
          <w:szCs w:val="18"/>
          <w:lang w:val="en-US"/>
        </w:rPr>
        <w:t>J</w:t>
      </w:r>
      <w:r w:rsidRPr="0092283B">
        <w:rPr>
          <w:rFonts w:ascii="Georgia" w:hAnsi="Georgia" w:cs="Arial"/>
          <w:i/>
          <w:spacing w:val="-3"/>
          <w:w w:val="150"/>
          <w:sz w:val="18"/>
          <w:szCs w:val="18"/>
          <w:lang w:val="en-US"/>
        </w:rPr>
        <w:t xml:space="preserve">AIME </w:t>
      </w:r>
      <w:r w:rsidRPr="0092283B">
        <w:rPr>
          <w:rFonts w:ascii="Georgia" w:hAnsi="Georgia" w:cs="Arial"/>
          <w:i/>
          <w:spacing w:val="-3"/>
          <w:w w:val="150"/>
          <w:sz w:val="28"/>
          <w:szCs w:val="18"/>
          <w:lang w:val="en-US"/>
        </w:rPr>
        <w:t>A</w:t>
      </w:r>
      <w:r w:rsidRPr="0092283B">
        <w:rPr>
          <w:rFonts w:ascii="Georgia" w:hAnsi="Georgia"/>
          <w:i/>
          <w:w w:val="150"/>
          <w:sz w:val="18"/>
          <w:szCs w:val="18"/>
          <w:lang w:val="en-US"/>
        </w:rPr>
        <w:t xml:space="preserve">LBERTO </w:t>
      </w:r>
      <w:r w:rsidRPr="0092283B">
        <w:rPr>
          <w:rFonts w:ascii="Georgia" w:hAnsi="Georgia" w:cs="Arial"/>
          <w:i/>
          <w:spacing w:val="-3"/>
          <w:w w:val="150"/>
          <w:sz w:val="28"/>
          <w:szCs w:val="18"/>
          <w:lang w:val="en-US"/>
        </w:rPr>
        <w:t>S</w:t>
      </w:r>
      <w:r w:rsidRPr="0092283B">
        <w:rPr>
          <w:rFonts w:ascii="Georgia" w:hAnsi="Georgia" w:cs="Arial"/>
          <w:i/>
          <w:spacing w:val="-3"/>
          <w:w w:val="150"/>
          <w:sz w:val="18"/>
          <w:szCs w:val="16"/>
          <w:lang w:val="en-US"/>
        </w:rPr>
        <w:t xml:space="preserve">ARAZA </w:t>
      </w:r>
      <w:r w:rsidRPr="0092283B">
        <w:rPr>
          <w:rFonts w:ascii="Georgia" w:hAnsi="Georgia" w:cs="Arial"/>
          <w:i/>
          <w:spacing w:val="-3"/>
          <w:w w:val="150"/>
          <w:sz w:val="28"/>
          <w:szCs w:val="18"/>
          <w:lang w:val="en-US"/>
        </w:rPr>
        <w:t>N.</w:t>
      </w:r>
    </w:p>
    <w:p w:rsidR="003352A7" w:rsidRDefault="006C026D" w:rsidP="0018749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n-GB"/>
        </w:rPr>
      </w:pPr>
      <w:r w:rsidRPr="0092283B">
        <w:rPr>
          <w:rFonts w:ascii="Georgia" w:hAnsi="Georgia" w:cs="Arial"/>
          <w:i/>
          <w:w w:val="150"/>
          <w:sz w:val="28"/>
          <w:lang w:val="en-US"/>
        </w:rPr>
        <w:tab/>
      </w:r>
      <w:r w:rsidRPr="0092283B">
        <w:rPr>
          <w:rFonts w:ascii="Georgia" w:hAnsi="Georgia" w:cs="Arial"/>
          <w:i/>
          <w:w w:val="150"/>
          <w:sz w:val="28"/>
          <w:lang w:val="en-GB"/>
        </w:rPr>
        <w:t>M</w:t>
      </w:r>
      <w:r w:rsidRPr="0092283B">
        <w:rPr>
          <w:rFonts w:ascii="Georgia" w:hAnsi="Georgia" w:cs="Arial"/>
          <w:i/>
          <w:w w:val="150"/>
          <w:sz w:val="18"/>
          <w:lang w:val="en-GB"/>
        </w:rPr>
        <w:t xml:space="preserve"> A G I S T R A D O </w:t>
      </w:r>
      <w:r w:rsidRPr="0092283B">
        <w:rPr>
          <w:rFonts w:ascii="Georgia" w:hAnsi="Georgia" w:cs="Arial"/>
          <w:i/>
          <w:w w:val="150"/>
          <w:sz w:val="18"/>
          <w:lang w:val="en-GB"/>
        </w:rPr>
        <w:tab/>
      </w:r>
      <w:r w:rsidRPr="0092283B">
        <w:rPr>
          <w:rFonts w:ascii="Georgia" w:hAnsi="Georgia" w:cs="Arial"/>
          <w:i/>
          <w:w w:val="150"/>
          <w:sz w:val="18"/>
          <w:lang w:val="en-GB"/>
        </w:rPr>
        <w:tab/>
      </w:r>
      <w:r w:rsidRPr="0092283B">
        <w:rPr>
          <w:rFonts w:ascii="Georgia" w:hAnsi="Georgia" w:cs="Arial"/>
          <w:i/>
          <w:w w:val="150"/>
          <w:sz w:val="18"/>
          <w:lang w:val="en-GB"/>
        </w:rPr>
        <w:tab/>
      </w:r>
      <w:r w:rsidRPr="0092283B">
        <w:rPr>
          <w:rFonts w:ascii="Georgia" w:hAnsi="Georgia" w:cs="Arial"/>
          <w:i/>
          <w:w w:val="150"/>
          <w:sz w:val="18"/>
          <w:lang w:val="en-GB"/>
        </w:rPr>
        <w:tab/>
        <w:t xml:space="preserve">  </w:t>
      </w:r>
      <w:r w:rsidRPr="0092283B">
        <w:rPr>
          <w:rFonts w:ascii="Georgia" w:hAnsi="Georgia" w:cs="Arial"/>
          <w:i/>
          <w:w w:val="150"/>
          <w:sz w:val="28"/>
          <w:lang w:val="en-GB"/>
        </w:rPr>
        <w:t>M</w:t>
      </w:r>
      <w:r w:rsidR="00187497">
        <w:rPr>
          <w:rFonts w:ascii="Georgia" w:hAnsi="Georgia" w:cs="Arial"/>
          <w:i/>
          <w:w w:val="150"/>
          <w:sz w:val="18"/>
          <w:lang w:val="en-GB"/>
        </w:rPr>
        <w:t xml:space="preserve"> A G I S T R A D O  </w:t>
      </w:r>
    </w:p>
    <w:p w:rsidR="003352A7" w:rsidRDefault="003352A7" w:rsidP="003352A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cs="Arial"/>
          <w:i/>
          <w:w w:val="150"/>
          <w:sz w:val="18"/>
          <w:lang w:val="en-GB"/>
        </w:rPr>
      </w:pPr>
    </w:p>
    <w:p w:rsidR="001E5B6B" w:rsidRPr="00187497" w:rsidRDefault="003352A7" w:rsidP="003352A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cs="Arial"/>
          <w:i/>
          <w:w w:val="150"/>
          <w:sz w:val="18"/>
          <w:lang w:val="en-GB"/>
        </w:rPr>
      </w:pPr>
      <w:r w:rsidRPr="003352A7">
        <w:rPr>
          <w:rFonts w:ascii="Georgia" w:hAnsi="Georgia" w:cs="Arial"/>
          <w:i/>
          <w:w w:val="150"/>
          <w:sz w:val="12"/>
          <w:lang w:val="en-GB"/>
        </w:rPr>
        <w:t>DGH/ODCD/2018</w:t>
      </w:r>
    </w:p>
    <w:sectPr w:rsidR="001E5B6B" w:rsidRPr="00187497" w:rsidSect="00693043">
      <w:headerReference w:type="default" r:id="rId9"/>
      <w:footerReference w:type="default" r:id="rId10"/>
      <w:pgSz w:w="12242" w:h="18722" w:code="14"/>
      <w:pgMar w:top="1134" w:right="1134"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11C" w:rsidRDefault="00DF211C" w:rsidP="0099045D">
      <w:r>
        <w:separator/>
      </w:r>
    </w:p>
  </w:endnote>
  <w:endnote w:type="continuationSeparator" w:id="0">
    <w:p w:rsidR="00DF211C" w:rsidRDefault="00DF211C"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C6D" w:rsidRPr="009404D7" w:rsidRDefault="00882C6D" w:rsidP="0013771A">
    <w:pPr>
      <w:pStyle w:val="Piedepgina"/>
      <w:pBdr>
        <w:bottom w:val="double" w:sz="6" w:space="1" w:color="auto"/>
      </w:pBdr>
      <w:spacing w:line="360" w:lineRule="auto"/>
      <w:jc w:val="right"/>
      <w:rPr>
        <w:rFonts w:ascii="Georgia" w:hAnsi="Georgia" w:cs="Arial"/>
        <w:spacing w:val="20"/>
        <w:w w:val="200"/>
        <w:sz w:val="2"/>
        <w:szCs w:val="10"/>
        <w:lang w:val="es-CO"/>
      </w:rPr>
    </w:pPr>
  </w:p>
  <w:p w:rsidR="00882C6D" w:rsidRPr="001E5B6B" w:rsidRDefault="00882C6D" w:rsidP="0013771A">
    <w:pPr>
      <w:pStyle w:val="Piedepgina"/>
      <w:spacing w:line="360" w:lineRule="auto"/>
      <w:jc w:val="right"/>
      <w:rPr>
        <w:rFonts w:ascii="Georgia" w:hAnsi="Georgia" w:cs="Arial"/>
        <w:spacing w:val="20"/>
        <w:w w:val="200"/>
        <w:sz w:val="14"/>
        <w:szCs w:val="10"/>
        <w:lang w:val="es-CO"/>
      </w:rPr>
    </w:pPr>
  </w:p>
  <w:p w:rsidR="00882C6D" w:rsidRPr="001E5B6B" w:rsidRDefault="00882C6D" w:rsidP="0013771A">
    <w:pPr>
      <w:pStyle w:val="Piedepgina"/>
      <w:spacing w:line="360" w:lineRule="auto"/>
      <w:jc w:val="right"/>
      <w:rPr>
        <w:rFonts w:ascii="Georgia" w:hAnsi="Georgia" w:cs="Arial"/>
        <w:spacing w:val="20"/>
        <w:w w:val="200"/>
        <w:sz w:val="10"/>
        <w:szCs w:val="10"/>
        <w:lang w:val="es-CO"/>
      </w:rPr>
    </w:pPr>
    <w:r w:rsidRPr="001E5B6B">
      <w:rPr>
        <w:rFonts w:ascii="Georgia" w:hAnsi="Georgia" w:cs="Arial"/>
        <w:spacing w:val="20"/>
        <w:w w:val="200"/>
        <w:sz w:val="14"/>
        <w:szCs w:val="10"/>
        <w:lang w:val="es-CO"/>
      </w:rPr>
      <w:t>T</w:t>
    </w:r>
    <w:r w:rsidRPr="001E5B6B">
      <w:rPr>
        <w:rFonts w:ascii="Georgia" w:hAnsi="Georgia" w:cs="Arial"/>
        <w:spacing w:val="20"/>
        <w:w w:val="200"/>
        <w:sz w:val="10"/>
        <w:szCs w:val="10"/>
        <w:lang w:val="es-CO"/>
      </w:rPr>
      <w:t xml:space="preserve">RIBUNAL </w:t>
    </w:r>
    <w:r w:rsidRPr="001E5B6B">
      <w:rPr>
        <w:rFonts w:ascii="Georgia" w:hAnsi="Georgia" w:cs="Arial"/>
        <w:spacing w:val="20"/>
        <w:w w:val="200"/>
        <w:sz w:val="14"/>
        <w:szCs w:val="10"/>
        <w:lang w:val="es-CO"/>
      </w:rPr>
      <w:t>S</w:t>
    </w:r>
    <w:r w:rsidRPr="001E5B6B">
      <w:rPr>
        <w:rFonts w:ascii="Georgia" w:hAnsi="Georgia" w:cs="Arial"/>
        <w:spacing w:val="20"/>
        <w:w w:val="200"/>
        <w:sz w:val="10"/>
        <w:szCs w:val="10"/>
        <w:lang w:val="es-CO"/>
      </w:rPr>
      <w:t xml:space="preserve">UPERIOR DE </w:t>
    </w:r>
    <w:r w:rsidRPr="001E5B6B">
      <w:rPr>
        <w:rFonts w:ascii="Georgia" w:hAnsi="Georgia" w:cs="Arial"/>
        <w:spacing w:val="20"/>
        <w:w w:val="200"/>
        <w:sz w:val="14"/>
        <w:szCs w:val="10"/>
        <w:lang w:val="es-CO"/>
      </w:rPr>
      <w:t>P</w:t>
    </w:r>
    <w:r w:rsidRPr="001E5B6B">
      <w:rPr>
        <w:rFonts w:ascii="Georgia" w:hAnsi="Georgia" w:cs="Arial"/>
        <w:spacing w:val="20"/>
        <w:w w:val="200"/>
        <w:sz w:val="10"/>
        <w:szCs w:val="10"/>
        <w:lang w:val="es-CO"/>
      </w:rPr>
      <w:t>EREIRA</w:t>
    </w:r>
  </w:p>
  <w:p w:rsidR="00882C6D" w:rsidRPr="001E5B6B" w:rsidRDefault="00882C6D" w:rsidP="0013771A">
    <w:pPr>
      <w:pStyle w:val="Piedepgina"/>
      <w:jc w:val="right"/>
      <w:rPr>
        <w:rFonts w:ascii="Georgia" w:hAnsi="Georgia"/>
        <w:lang w:val="es-CO"/>
      </w:rPr>
    </w:pPr>
    <w:r w:rsidRPr="001E5B6B">
      <w:rPr>
        <w:rFonts w:ascii="Georgia" w:hAnsi="Georgia" w:cs="Arial"/>
        <w:spacing w:val="20"/>
        <w:w w:val="200"/>
        <w:sz w:val="10"/>
        <w:szCs w:val="10"/>
        <w:lang w:val="es-CO"/>
      </w:rPr>
      <w:t xml:space="preserve">MP </w:t>
    </w:r>
    <w:r w:rsidRPr="001E5B6B">
      <w:rPr>
        <w:rFonts w:ascii="Georgia" w:hAnsi="Georgia" w:cs="Arial"/>
        <w:spacing w:val="20"/>
        <w:w w:val="200"/>
        <w:sz w:val="12"/>
        <w:szCs w:val="10"/>
        <w:lang w:val="es-CO"/>
      </w:rPr>
      <w:t>D</w:t>
    </w:r>
    <w:r w:rsidRPr="001E5B6B">
      <w:rPr>
        <w:rFonts w:ascii="Georgia" w:hAnsi="Georgia" w:cs="Arial"/>
        <w:spacing w:val="20"/>
        <w:w w:val="200"/>
        <w:sz w:val="8"/>
        <w:szCs w:val="10"/>
        <w:lang w:val="es-CO"/>
      </w:rPr>
      <w:t>UBERNEY</w:t>
    </w:r>
    <w:r w:rsidRPr="001E5B6B">
      <w:rPr>
        <w:rFonts w:ascii="Georgia" w:hAnsi="Georgia" w:cs="Arial"/>
        <w:spacing w:val="20"/>
        <w:w w:val="200"/>
        <w:sz w:val="10"/>
        <w:szCs w:val="10"/>
        <w:lang w:val="es-CO"/>
      </w:rPr>
      <w:t xml:space="preserve"> </w:t>
    </w:r>
    <w:r w:rsidRPr="001E5B6B">
      <w:rPr>
        <w:rFonts w:ascii="Georgia" w:hAnsi="Georgia" w:cs="Arial"/>
        <w:spacing w:val="20"/>
        <w:w w:val="200"/>
        <w:sz w:val="12"/>
        <w:szCs w:val="10"/>
        <w:lang w:val="es-CO"/>
      </w:rPr>
      <w:t>G</w:t>
    </w:r>
    <w:r w:rsidRPr="001E5B6B">
      <w:rPr>
        <w:rFonts w:ascii="Georgia" w:hAnsi="Georgia" w:cs="Arial"/>
        <w:spacing w:val="20"/>
        <w:w w:val="200"/>
        <w:sz w:val="8"/>
        <w:szCs w:val="10"/>
        <w:lang w:val="es-CO"/>
      </w:rPr>
      <w:t>RISALES</w:t>
    </w:r>
    <w:r w:rsidRPr="001E5B6B">
      <w:rPr>
        <w:rFonts w:ascii="Georgia" w:hAnsi="Georgia" w:cs="Arial"/>
        <w:spacing w:val="20"/>
        <w:w w:val="200"/>
        <w:sz w:val="10"/>
        <w:szCs w:val="10"/>
        <w:lang w:val="es-CO"/>
      </w:rPr>
      <w:t xml:space="preserve"> </w:t>
    </w:r>
    <w:r w:rsidRPr="001E5B6B">
      <w:rPr>
        <w:rFonts w:ascii="Georgia" w:hAnsi="Georgia" w:cs="Arial"/>
        <w:spacing w:val="20"/>
        <w:w w:val="200"/>
        <w:sz w:val="12"/>
        <w:szCs w:val="10"/>
        <w:lang w:val="es-CO"/>
      </w:rPr>
      <w:t>H</w:t>
    </w:r>
    <w:r w:rsidRPr="001E5B6B">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11C" w:rsidRDefault="00DF211C" w:rsidP="0099045D">
      <w:r>
        <w:separator/>
      </w:r>
    </w:p>
  </w:footnote>
  <w:footnote w:type="continuationSeparator" w:id="0">
    <w:p w:rsidR="00DF211C" w:rsidRDefault="00DF211C" w:rsidP="0099045D">
      <w:r>
        <w:continuationSeparator/>
      </w:r>
    </w:p>
  </w:footnote>
  <w:footnote w:id="1">
    <w:p w:rsidR="00882C6D" w:rsidRPr="005D3954" w:rsidRDefault="00882C6D" w:rsidP="00FD1EEB">
      <w:pPr>
        <w:pStyle w:val="Textonotapie"/>
        <w:jc w:val="both"/>
      </w:pPr>
      <w:r w:rsidRPr="005D3954">
        <w:rPr>
          <w:rStyle w:val="Refdenotaalpie"/>
        </w:rPr>
        <w:footnoteRef/>
      </w:r>
      <w:r w:rsidRPr="005D3954">
        <w:t xml:space="preserve"> QUINCHE R., Manuel F. Vías de hecho, acción de tutela contra providencias, Editorial Temis SA, Bogotá, 2013, p.103.</w:t>
      </w:r>
    </w:p>
  </w:footnote>
  <w:footnote w:id="2">
    <w:p w:rsidR="00882C6D" w:rsidRPr="005D3954" w:rsidRDefault="00882C6D" w:rsidP="00FD1EEB">
      <w:pPr>
        <w:pStyle w:val="Textonotapie"/>
        <w:jc w:val="both"/>
      </w:pPr>
      <w:r w:rsidRPr="005D3954">
        <w:rPr>
          <w:rStyle w:val="Refdenotaalpie"/>
        </w:rPr>
        <w:footnoteRef/>
      </w:r>
      <w:r w:rsidRPr="005D3954">
        <w:t xml:space="preserve"> QUIROGA N., Édgar A. Tutela contra decisiones judiciales, Universidad Santo Tomás y editorial Ibáñez, Bogotá DC, 2014, p.83.</w:t>
      </w:r>
    </w:p>
  </w:footnote>
  <w:footnote w:id="3">
    <w:p w:rsidR="00882C6D" w:rsidRPr="005D3954" w:rsidRDefault="00882C6D" w:rsidP="00FD1EEB">
      <w:pPr>
        <w:pStyle w:val="Textonotapie"/>
        <w:jc w:val="both"/>
      </w:pPr>
      <w:r w:rsidRPr="005D3954">
        <w:rPr>
          <w:rStyle w:val="Refdenotaalpie"/>
        </w:rPr>
        <w:footnoteRef/>
      </w:r>
      <w:r w:rsidRPr="005D3954">
        <w:t xml:space="preserve"> </w:t>
      </w:r>
      <w:r w:rsidRPr="005D3954">
        <w:rPr>
          <w:lang w:val="es-MX"/>
        </w:rPr>
        <w:t>CC. T-917 de 2011.</w:t>
      </w:r>
    </w:p>
  </w:footnote>
  <w:footnote w:id="4">
    <w:p w:rsidR="00882C6D" w:rsidRPr="005D3954" w:rsidRDefault="00882C6D" w:rsidP="00FD1EEB">
      <w:pPr>
        <w:pStyle w:val="Textonotapie"/>
        <w:jc w:val="both"/>
      </w:pPr>
      <w:r w:rsidRPr="005D3954">
        <w:rPr>
          <w:rStyle w:val="Refdenotaalpie"/>
        </w:rPr>
        <w:footnoteRef/>
      </w:r>
      <w:r w:rsidRPr="005D3954">
        <w:rPr>
          <w:lang w:val="es-MX"/>
        </w:rPr>
        <w:t xml:space="preserve"> CC. C-590 de 2005.</w:t>
      </w:r>
    </w:p>
  </w:footnote>
  <w:footnote w:id="5">
    <w:p w:rsidR="00882C6D" w:rsidRPr="005D3954" w:rsidRDefault="00882C6D" w:rsidP="00FD1EEB">
      <w:pPr>
        <w:pStyle w:val="Textonotapie"/>
        <w:jc w:val="both"/>
      </w:pPr>
      <w:r w:rsidRPr="005D3954">
        <w:rPr>
          <w:rStyle w:val="Refdenotaalpie"/>
        </w:rPr>
        <w:footnoteRef/>
      </w:r>
      <w:r w:rsidRPr="005D3954">
        <w:rPr>
          <w:lang w:val="es-MX"/>
        </w:rPr>
        <w:t xml:space="preserve"> CC. </w:t>
      </w:r>
      <w:r w:rsidRPr="005D3954">
        <w:rPr>
          <w:bCs/>
        </w:rPr>
        <w:t xml:space="preserve">SU-222 de 2016 y </w:t>
      </w:r>
      <w:r w:rsidRPr="005D3954">
        <w:rPr>
          <w:bCs/>
          <w:lang w:val="es-ES_tradnl"/>
        </w:rPr>
        <w:t>T-137 de 2017</w:t>
      </w:r>
      <w:r w:rsidRPr="005D3954">
        <w:rPr>
          <w:lang w:val="es-MX"/>
        </w:rPr>
        <w:t>.</w:t>
      </w:r>
    </w:p>
  </w:footnote>
  <w:footnote w:id="6">
    <w:p w:rsidR="00882C6D" w:rsidRPr="005D3954" w:rsidRDefault="00882C6D" w:rsidP="00FD1EEB">
      <w:pPr>
        <w:pStyle w:val="Textonotapie"/>
        <w:rPr>
          <w:lang w:val="es-CO"/>
        </w:rPr>
      </w:pPr>
      <w:r w:rsidRPr="005D3954">
        <w:rPr>
          <w:rStyle w:val="Refdenotaalpie"/>
        </w:rPr>
        <w:footnoteRef/>
      </w:r>
      <w:r w:rsidRPr="005D3954">
        <w:t xml:space="preserve"> </w:t>
      </w:r>
      <w:r w:rsidRPr="005D3954">
        <w:rPr>
          <w:lang w:val="es-MX"/>
        </w:rPr>
        <w:t>CC. T-307 de 2015.</w:t>
      </w:r>
    </w:p>
  </w:footnote>
  <w:footnote w:id="7">
    <w:p w:rsidR="00882C6D" w:rsidRPr="005D3954" w:rsidRDefault="00882C6D" w:rsidP="00FD1EEB">
      <w:pPr>
        <w:pStyle w:val="Textonotapie"/>
        <w:jc w:val="both"/>
      </w:pPr>
      <w:r w:rsidRPr="005D3954">
        <w:rPr>
          <w:vertAlign w:val="superscript"/>
        </w:rPr>
        <w:footnoteRef/>
      </w:r>
      <w:r w:rsidRPr="005D3954">
        <w:t xml:space="preserve"> ESCUELA JUDICIAL RODRIGO LARA BONILLA. </w:t>
      </w:r>
      <w:r w:rsidRPr="005D3954">
        <w:rPr>
          <w:lang w:val="es-CO"/>
        </w:rPr>
        <w:t xml:space="preserve">La acción de tutela en el ordenamiento constitucional colombiano, Universidad Nacional de Colombia, Catalina Botero Marino, </w:t>
      </w:r>
      <w:proofErr w:type="spellStart"/>
      <w:r w:rsidRPr="005D3954">
        <w:rPr>
          <w:lang w:val="es-CO"/>
        </w:rPr>
        <w:t>Ediprime</w:t>
      </w:r>
      <w:proofErr w:type="spellEnd"/>
      <w:r w:rsidRPr="005D3954">
        <w:rPr>
          <w:lang w:val="es-CO"/>
        </w:rPr>
        <w:t xml:space="preserve"> Ltda., 2006, p.61-75.</w:t>
      </w:r>
    </w:p>
  </w:footnote>
  <w:footnote w:id="8">
    <w:p w:rsidR="00882C6D" w:rsidRPr="005D3954" w:rsidRDefault="00882C6D" w:rsidP="00FD1EEB">
      <w:pPr>
        <w:pStyle w:val="Textonotapie"/>
        <w:jc w:val="both"/>
      </w:pPr>
      <w:r w:rsidRPr="005D3954">
        <w:rPr>
          <w:rStyle w:val="Refdenotaalpie"/>
        </w:rPr>
        <w:footnoteRef/>
      </w:r>
      <w:r w:rsidRPr="005D3954">
        <w:t xml:space="preserve"> QUINCHE R., Manuel F. La acción de tutela, el amparo en Colombia, Bogotá DC, 2011, p.233-285.</w:t>
      </w:r>
    </w:p>
  </w:footnote>
  <w:footnote w:id="9">
    <w:p w:rsidR="00882C6D" w:rsidRPr="005D3954" w:rsidRDefault="00882C6D" w:rsidP="00FD1EEB">
      <w:pPr>
        <w:pStyle w:val="Textonotapie"/>
        <w:jc w:val="both"/>
        <w:rPr>
          <w:lang w:val="es-CO"/>
        </w:rPr>
      </w:pPr>
      <w:r w:rsidRPr="005D3954">
        <w:rPr>
          <w:rStyle w:val="Refdenotaalpie"/>
        </w:rPr>
        <w:footnoteRef/>
      </w:r>
      <w:r w:rsidRPr="005D3954">
        <w:t xml:space="preserve"> </w:t>
      </w:r>
      <w:r w:rsidRPr="005D3954">
        <w:rPr>
          <w:lang w:val="es-CO"/>
        </w:rPr>
        <w:t>CC. T-024 de 2017.</w:t>
      </w:r>
    </w:p>
  </w:footnote>
  <w:footnote w:id="10">
    <w:p w:rsidR="00882C6D" w:rsidRPr="005D3954" w:rsidRDefault="00882C6D" w:rsidP="00FD1EEB">
      <w:pPr>
        <w:pStyle w:val="Textonotapie"/>
        <w:jc w:val="both"/>
        <w:rPr>
          <w:lang w:val="es-CO"/>
        </w:rPr>
      </w:pPr>
      <w:r w:rsidRPr="005D3954">
        <w:rPr>
          <w:rStyle w:val="Refdenotaalpie"/>
        </w:rPr>
        <w:footnoteRef/>
      </w:r>
      <w:r w:rsidRPr="005D3954">
        <w:t xml:space="preserve"> </w:t>
      </w:r>
      <w:r w:rsidRPr="005D3954">
        <w:rPr>
          <w:lang w:val="es-CO"/>
        </w:rPr>
        <w:t>CC. T-034 de 2017.</w:t>
      </w:r>
    </w:p>
  </w:footnote>
  <w:footnote w:id="11">
    <w:p w:rsidR="00882C6D" w:rsidRPr="005D3954" w:rsidRDefault="00882C6D" w:rsidP="00FD1EEB">
      <w:pPr>
        <w:pStyle w:val="Textonotapie"/>
        <w:jc w:val="both"/>
        <w:rPr>
          <w:lang w:val="es-CO"/>
        </w:rPr>
      </w:pPr>
      <w:r w:rsidRPr="005D3954">
        <w:rPr>
          <w:rStyle w:val="Refdenotaalpie"/>
        </w:rPr>
        <w:footnoteRef/>
      </w:r>
      <w:r w:rsidRPr="005D3954">
        <w:t xml:space="preserve"> </w:t>
      </w:r>
      <w:r w:rsidRPr="005D3954">
        <w:rPr>
          <w:lang w:val="es-CO"/>
        </w:rPr>
        <w:t xml:space="preserve">QUINCHE R., Manuel F. Vías de hecho. Acción de tutela contra providencias judiciales. Octava edición, Editorial Temis, Bogotá, 2013, p.128.   </w:t>
      </w:r>
    </w:p>
  </w:footnote>
  <w:footnote w:id="12">
    <w:p w:rsidR="00882C6D" w:rsidRPr="005D3954" w:rsidRDefault="00882C6D" w:rsidP="00FD1EEB">
      <w:pPr>
        <w:pStyle w:val="Textonotapie"/>
        <w:jc w:val="both"/>
      </w:pPr>
      <w:r w:rsidRPr="005D3954">
        <w:rPr>
          <w:rStyle w:val="Refdenotaalpie"/>
        </w:rPr>
        <w:footnoteRef/>
      </w:r>
      <w:r w:rsidRPr="005D3954">
        <w:t xml:space="preserve"> </w:t>
      </w:r>
      <w:r w:rsidRPr="005D3954">
        <w:rPr>
          <w:lang w:val="es-MX"/>
        </w:rPr>
        <w:t xml:space="preserve">CC.  T-1180 de 2001, también las </w:t>
      </w:r>
      <w:r w:rsidRPr="005D3954">
        <w:t>SU-159 de 2002, T-327 de 2011 y T-352 de 2012</w:t>
      </w:r>
      <w:r w:rsidRPr="005D3954">
        <w:rPr>
          <w:lang w:val="es-MX"/>
        </w:rPr>
        <w:t>.</w:t>
      </w:r>
    </w:p>
  </w:footnote>
  <w:footnote w:id="13">
    <w:p w:rsidR="00882C6D" w:rsidRPr="005D3954" w:rsidRDefault="00882C6D" w:rsidP="00FD1EEB">
      <w:pPr>
        <w:pStyle w:val="Textonotapie"/>
        <w:jc w:val="both"/>
        <w:rPr>
          <w:lang w:val="es-CO"/>
        </w:rPr>
      </w:pPr>
      <w:r w:rsidRPr="005D3954">
        <w:rPr>
          <w:rStyle w:val="Refdenotaalpie"/>
        </w:rPr>
        <w:footnoteRef/>
      </w:r>
      <w:r w:rsidRPr="005D3954">
        <w:t xml:space="preserve"> </w:t>
      </w:r>
      <w:r w:rsidRPr="005D3954">
        <w:rPr>
          <w:lang w:val="es-CO"/>
        </w:rPr>
        <w:t>CC. T-086 de 2017, T-352 de 2012  y T-429 de 2011.</w:t>
      </w:r>
    </w:p>
  </w:footnote>
  <w:footnote w:id="14">
    <w:p w:rsidR="00882C6D" w:rsidRPr="005D3954" w:rsidRDefault="00882C6D" w:rsidP="00FD1EEB">
      <w:pPr>
        <w:pStyle w:val="Textonotapie"/>
        <w:jc w:val="both"/>
        <w:rPr>
          <w:lang w:val="es-CO"/>
        </w:rPr>
      </w:pPr>
      <w:r w:rsidRPr="005D3954">
        <w:rPr>
          <w:rStyle w:val="Refdenotaalpie"/>
        </w:rPr>
        <w:footnoteRef/>
      </w:r>
      <w:r w:rsidRPr="005D3954">
        <w:t xml:space="preserve"> </w:t>
      </w:r>
      <w:r w:rsidRPr="005D3954">
        <w:rPr>
          <w:lang w:val="es-CO"/>
        </w:rPr>
        <w:t>CSJ, Civil. STC7321-2017.</w:t>
      </w:r>
    </w:p>
  </w:footnote>
  <w:footnote w:id="15">
    <w:p w:rsidR="00C524EC" w:rsidRPr="00FE5CDD" w:rsidRDefault="00C524EC" w:rsidP="00C524EC">
      <w:pPr>
        <w:pStyle w:val="Textonotapie"/>
        <w:jc w:val="both"/>
      </w:pPr>
      <w:r w:rsidRPr="00FE5CDD">
        <w:rPr>
          <w:rStyle w:val="Refdenotaalpie"/>
        </w:rPr>
        <w:footnoteRef/>
      </w:r>
      <w:r w:rsidRPr="00FE5CDD">
        <w:rPr>
          <w:lang w:val="es-MX"/>
        </w:rPr>
        <w:t xml:space="preserve"> CC. T-231 de 1994.</w:t>
      </w:r>
    </w:p>
  </w:footnote>
  <w:footnote w:id="16">
    <w:p w:rsidR="00C524EC" w:rsidRPr="00FE5CDD" w:rsidRDefault="00C524EC" w:rsidP="00C524EC">
      <w:pPr>
        <w:pStyle w:val="Textonotapie"/>
        <w:jc w:val="both"/>
      </w:pPr>
      <w:r w:rsidRPr="00FE5CDD">
        <w:rPr>
          <w:rStyle w:val="Refdenotaalpie"/>
        </w:rPr>
        <w:footnoteRef/>
      </w:r>
      <w:r w:rsidRPr="00FE5CDD">
        <w:t xml:space="preserve"> </w:t>
      </w:r>
      <w:r w:rsidRPr="00FE5CDD">
        <w:rPr>
          <w:lang w:val="es-MX"/>
        </w:rPr>
        <w:t>CC. T-831 de 2012.</w:t>
      </w:r>
    </w:p>
  </w:footnote>
  <w:footnote w:id="17">
    <w:p w:rsidR="00C524EC" w:rsidRPr="00FE5CDD" w:rsidRDefault="00C524EC" w:rsidP="00C524EC">
      <w:pPr>
        <w:pStyle w:val="Textonotapie"/>
        <w:jc w:val="both"/>
      </w:pPr>
      <w:r w:rsidRPr="00FE5CDD">
        <w:rPr>
          <w:rStyle w:val="Refdenotaalpie"/>
        </w:rPr>
        <w:footnoteRef/>
      </w:r>
      <w:r w:rsidRPr="00FE5CDD">
        <w:t xml:space="preserve"> QUINCHE RAMÍREZ, Manuel Fernando. La acción de tutela, el amparo en Colombia, Bogotá DC, 2011, p.268.</w:t>
      </w:r>
    </w:p>
  </w:footnote>
  <w:footnote w:id="18">
    <w:p w:rsidR="00C524EC" w:rsidRPr="00FE5CDD" w:rsidRDefault="00C524EC" w:rsidP="00C524EC">
      <w:pPr>
        <w:pStyle w:val="Textonotapie"/>
        <w:jc w:val="both"/>
      </w:pPr>
      <w:r w:rsidRPr="00FE5CDD">
        <w:rPr>
          <w:vertAlign w:val="superscript"/>
        </w:rPr>
        <w:footnoteRef/>
      </w:r>
      <w:r w:rsidRPr="00FE5CDD">
        <w:rPr>
          <w:lang w:val="es-CO"/>
        </w:rPr>
        <w:t xml:space="preserve"> </w:t>
      </w:r>
      <w:r w:rsidRPr="00FE5CDD">
        <w:rPr>
          <w:lang w:val="es-MX"/>
        </w:rPr>
        <w:t>CC</w:t>
      </w:r>
      <w:r w:rsidRPr="00FE5CDD">
        <w:rPr>
          <w:lang w:val="es-CO"/>
        </w:rPr>
        <w:t>. T-573 de 1997.</w:t>
      </w:r>
    </w:p>
  </w:footnote>
  <w:footnote w:id="19">
    <w:p w:rsidR="00C524EC" w:rsidRPr="00FE5CDD" w:rsidRDefault="00C524EC" w:rsidP="00C524EC">
      <w:pPr>
        <w:pStyle w:val="Textonotapie"/>
        <w:jc w:val="both"/>
      </w:pPr>
      <w:r w:rsidRPr="00FE5CDD">
        <w:rPr>
          <w:vertAlign w:val="superscript"/>
        </w:rPr>
        <w:footnoteRef/>
      </w:r>
      <w:r w:rsidRPr="00FE5CDD">
        <w:rPr>
          <w:lang w:val="es-CO"/>
        </w:rPr>
        <w:t xml:space="preserve"> </w:t>
      </w:r>
      <w:r w:rsidRPr="00FE5CDD">
        <w:rPr>
          <w:lang w:val="es-MX"/>
        </w:rPr>
        <w:t>CC</w:t>
      </w:r>
      <w:r w:rsidRPr="00FE5CDD">
        <w:rPr>
          <w:lang w:val="es-CO"/>
        </w:rPr>
        <w:t>. T-567 de 1998.</w:t>
      </w:r>
    </w:p>
  </w:footnote>
  <w:footnote w:id="20">
    <w:p w:rsidR="00C524EC" w:rsidRPr="00FE5CDD" w:rsidRDefault="00C524EC" w:rsidP="00C524EC">
      <w:pPr>
        <w:pStyle w:val="Textonotapie"/>
        <w:jc w:val="both"/>
      </w:pPr>
      <w:r w:rsidRPr="00FE5CDD">
        <w:rPr>
          <w:vertAlign w:val="superscript"/>
        </w:rPr>
        <w:footnoteRef/>
      </w:r>
      <w:r w:rsidRPr="00FE5CDD">
        <w:rPr>
          <w:lang w:val="es-CO"/>
        </w:rPr>
        <w:t xml:space="preserve"> </w:t>
      </w:r>
      <w:r w:rsidRPr="00FE5CDD">
        <w:rPr>
          <w:lang w:val="es-MX"/>
        </w:rPr>
        <w:t>CC</w:t>
      </w:r>
      <w:r w:rsidRPr="00FE5CDD">
        <w:rPr>
          <w:lang w:val="es-CO"/>
        </w:rPr>
        <w:t>. T-001 de 1999.</w:t>
      </w:r>
    </w:p>
  </w:footnote>
  <w:footnote w:id="21">
    <w:p w:rsidR="00C524EC" w:rsidRPr="00FE5CDD" w:rsidRDefault="00C524EC" w:rsidP="00C524EC">
      <w:pPr>
        <w:pStyle w:val="Textonotapie"/>
      </w:pPr>
      <w:r w:rsidRPr="00FE5CDD">
        <w:rPr>
          <w:rStyle w:val="Refdenotaalpie"/>
        </w:rPr>
        <w:footnoteRef/>
      </w:r>
      <w:r w:rsidRPr="00FE5CDD">
        <w:t xml:space="preserve"> </w:t>
      </w:r>
      <w:r w:rsidRPr="00FE5CDD">
        <w:rPr>
          <w:lang w:val="es-MX"/>
        </w:rPr>
        <w:t>CC. SU-949 de 2014 y T-192 de 2015.</w:t>
      </w:r>
    </w:p>
  </w:footnote>
  <w:footnote w:id="22">
    <w:p w:rsidR="00C524EC" w:rsidRPr="00FE5CDD" w:rsidRDefault="00C524EC" w:rsidP="00C524EC">
      <w:pPr>
        <w:pStyle w:val="Textonotapie"/>
      </w:pPr>
      <w:r w:rsidRPr="00FE5CDD">
        <w:rPr>
          <w:rStyle w:val="Refdenotaalpie"/>
        </w:rPr>
        <w:footnoteRef/>
      </w:r>
      <w:r w:rsidRPr="00FE5CDD">
        <w:t xml:space="preserve"> </w:t>
      </w:r>
      <w:r w:rsidRPr="00FE5CDD">
        <w:rPr>
          <w:lang w:val="es-MX"/>
        </w:rPr>
        <w:t>CC. SU-949 de 2014.</w:t>
      </w:r>
      <w:r w:rsidRPr="00FE5CDD">
        <w:rPr>
          <w:lang w:val="es-CO"/>
        </w:rPr>
        <w:t xml:space="preserve"> </w:t>
      </w:r>
    </w:p>
  </w:footnote>
  <w:footnote w:id="23">
    <w:p w:rsidR="00C524EC" w:rsidRPr="00FE5CDD" w:rsidRDefault="00C524EC" w:rsidP="00C524EC">
      <w:pPr>
        <w:pStyle w:val="Textonotapie"/>
      </w:pPr>
      <w:r w:rsidRPr="00FE5CDD">
        <w:rPr>
          <w:rStyle w:val="Refdenotaalpie"/>
        </w:rPr>
        <w:footnoteRef/>
      </w:r>
      <w:r w:rsidRPr="00FE5CDD">
        <w:t xml:space="preserve"> CC. </w:t>
      </w:r>
      <w:r w:rsidRPr="00FE5CDD">
        <w:rPr>
          <w:bCs/>
          <w:lang w:val="es-MX"/>
        </w:rPr>
        <w:t>SU-050 de 2017, T-233 de 2017 y T-235 de 2017.</w:t>
      </w:r>
    </w:p>
  </w:footnote>
  <w:footnote w:id="24">
    <w:p w:rsidR="00C524EC" w:rsidRPr="00FE5CDD" w:rsidRDefault="00C524EC" w:rsidP="00C524EC">
      <w:pPr>
        <w:pStyle w:val="Textonotapie"/>
        <w:jc w:val="both"/>
      </w:pPr>
      <w:r w:rsidRPr="00FE5CDD">
        <w:rPr>
          <w:vertAlign w:val="superscript"/>
        </w:rPr>
        <w:footnoteRef/>
      </w:r>
      <w:r w:rsidRPr="00FE5CDD">
        <w:rPr>
          <w:lang w:val="es-CO"/>
        </w:rPr>
        <w:t xml:space="preserve"> </w:t>
      </w:r>
      <w:r w:rsidRPr="00FE5CDD">
        <w:rPr>
          <w:lang w:val="es-MX"/>
        </w:rPr>
        <w:t>CC</w:t>
      </w:r>
      <w:r w:rsidRPr="00FE5CDD">
        <w:rPr>
          <w:lang w:val="es-CO"/>
        </w:rPr>
        <w:t>. T-573 de 1997.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C6D" w:rsidRPr="001E5B6B" w:rsidRDefault="00882C6D">
    <w:pPr>
      <w:pStyle w:val="Encabezado"/>
      <w:pBdr>
        <w:bottom w:val="single" w:sz="4" w:space="1" w:color="D9D9D9"/>
      </w:pBdr>
      <w:jc w:val="right"/>
      <w:rPr>
        <w:rFonts w:ascii="Georgia" w:hAnsi="Georgia" w:cs="Calibri"/>
        <w:i/>
        <w:sz w:val="20"/>
      </w:rPr>
    </w:pPr>
    <w:r w:rsidRPr="001E5B6B">
      <w:rPr>
        <w:rFonts w:ascii="Georgia" w:hAnsi="Georgia" w:cs="Calibri"/>
        <w:i/>
        <w:color w:val="7F7F7F"/>
        <w:spacing w:val="60"/>
        <w:sz w:val="20"/>
      </w:rPr>
      <w:t>Página</w:t>
    </w:r>
    <w:r w:rsidRPr="001E5B6B">
      <w:rPr>
        <w:rFonts w:ascii="Georgia" w:hAnsi="Georgia" w:cs="Calibri"/>
        <w:i/>
        <w:sz w:val="20"/>
      </w:rPr>
      <w:t xml:space="preserve"> | </w:t>
    </w:r>
    <w:r w:rsidRPr="001E5B6B">
      <w:rPr>
        <w:rFonts w:ascii="Georgia" w:hAnsi="Georgia" w:cs="Calibri"/>
        <w:i/>
        <w:sz w:val="20"/>
      </w:rPr>
      <w:fldChar w:fldCharType="begin"/>
    </w:r>
    <w:r w:rsidRPr="001E5B6B">
      <w:rPr>
        <w:rFonts w:ascii="Georgia" w:hAnsi="Georgia" w:cs="Calibri"/>
        <w:i/>
        <w:sz w:val="20"/>
      </w:rPr>
      <w:instrText xml:space="preserve"> PAGE   \* MERGEFORMAT </w:instrText>
    </w:r>
    <w:r w:rsidRPr="001E5B6B">
      <w:rPr>
        <w:rFonts w:ascii="Georgia" w:hAnsi="Georgia" w:cs="Calibri"/>
        <w:i/>
        <w:sz w:val="20"/>
      </w:rPr>
      <w:fldChar w:fldCharType="separate"/>
    </w:r>
    <w:r w:rsidR="00B10B7F">
      <w:rPr>
        <w:rFonts w:ascii="Georgia" w:hAnsi="Georgia" w:cs="Calibri"/>
        <w:i/>
        <w:noProof/>
        <w:sz w:val="20"/>
      </w:rPr>
      <w:t>1</w:t>
    </w:r>
    <w:r w:rsidRPr="001E5B6B">
      <w:rPr>
        <w:rFonts w:ascii="Georgia" w:hAnsi="Georgia" w:cs="Calibri"/>
        <w:i/>
        <w:sz w:val="20"/>
      </w:rPr>
      <w:fldChar w:fldCharType="end"/>
    </w:r>
  </w:p>
  <w:p w:rsidR="00882C6D" w:rsidRPr="001E5B6B" w:rsidRDefault="00882C6D" w:rsidP="009C568C">
    <w:pPr>
      <w:pStyle w:val="Encabezado"/>
      <w:ind w:right="360"/>
      <w:jc w:val="both"/>
      <w:rPr>
        <w:rFonts w:ascii="Georgia" w:hAnsi="Georgia" w:cs="Calibri"/>
        <w:i/>
        <w:sz w:val="20"/>
        <w:szCs w:val="22"/>
      </w:rPr>
    </w:pPr>
    <w:r w:rsidRPr="001E5B6B">
      <w:rPr>
        <w:rFonts w:ascii="Georgia" w:hAnsi="Georgia" w:cs="Calibri"/>
        <w:i/>
        <w:sz w:val="20"/>
        <w:szCs w:val="22"/>
      </w:rPr>
      <w:t xml:space="preserve">EXPEDIENTE No. </w:t>
    </w:r>
    <w:r>
      <w:rPr>
        <w:rFonts w:ascii="Georgia" w:hAnsi="Georgia" w:cs="Calibri"/>
        <w:i/>
        <w:sz w:val="20"/>
        <w:szCs w:val="22"/>
      </w:rPr>
      <w:t>2018-00144</w:t>
    </w:r>
    <w:r w:rsidRPr="001E5B6B">
      <w:rPr>
        <w:rFonts w:ascii="Georgia" w:hAnsi="Georgia" w:cs="Calibri"/>
        <w:i/>
        <w:sz w:val="20"/>
        <w:szCs w:val="22"/>
      </w:rPr>
      <w:t xml:space="preserve">-00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1B6519C6"/>
    <w:multiLevelType w:val="multilevel"/>
    <w:tmpl w:val="62BC32AC"/>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84F2158"/>
    <w:multiLevelType w:val="multilevel"/>
    <w:tmpl w:val="F604B416"/>
    <w:lvl w:ilvl="0">
      <w:start w:val="6"/>
      <w:numFmt w:val="decimal"/>
      <w:lvlText w:val="%1."/>
      <w:lvlJc w:val="left"/>
      <w:pPr>
        <w:ind w:left="400" w:hanging="400"/>
      </w:pPr>
      <w:rPr>
        <w:rFonts w:cs="Times New Roman" w:hint="default"/>
        <w:sz w:val="28"/>
        <w:szCs w:val="28"/>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674318B"/>
    <w:multiLevelType w:val="multilevel"/>
    <w:tmpl w:val="A836A4F0"/>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4C92063"/>
    <w:multiLevelType w:val="multilevel"/>
    <w:tmpl w:val="4AC612B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4">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6">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7">
    <w:nsid w:val="6A951A0B"/>
    <w:multiLevelType w:val="multilevel"/>
    <w:tmpl w:val="7C5A0004"/>
    <w:lvl w:ilvl="0">
      <w:start w:val="8"/>
      <w:numFmt w:val="decimal"/>
      <w:lvlText w:val="%1."/>
      <w:lvlJc w:val="left"/>
      <w:pPr>
        <w:ind w:left="390" w:hanging="39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28">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9">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1"/>
  </w:num>
  <w:num w:numId="2">
    <w:abstractNumId w:val="16"/>
  </w:num>
  <w:num w:numId="3">
    <w:abstractNumId w:val="15"/>
  </w:num>
  <w:num w:numId="4">
    <w:abstractNumId w:val="2"/>
  </w:num>
  <w:num w:numId="5">
    <w:abstractNumId w:val="29"/>
  </w:num>
  <w:num w:numId="6">
    <w:abstractNumId w:val="0"/>
  </w:num>
  <w:num w:numId="7">
    <w:abstractNumId w:val="22"/>
  </w:num>
  <w:num w:numId="8">
    <w:abstractNumId w:val="1"/>
  </w:num>
  <w:num w:numId="9">
    <w:abstractNumId w:val="30"/>
  </w:num>
  <w:num w:numId="10">
    <w:abstractNumId w:val="23"/>
  </w:num>
  <w:num w:numId="11">
    <w:abstractNumId w:val="20"/>
  </w:num>
  <w:num w:numId="12">
    <w:abstractNumId w:val="25"/>
  </w:num>
  <w:num w:numId="13">
    <w:abstractNumId w:val="9"/>
  </w:num>
  <w:num w:numId="14">
    <w:abstractNumId w:val="12"/>
  </w:num>
  <w:num w:numId="15">
    <w:abstractNumId w:val="17"/>
  </w:num>
  <w:num w:numId="16">
    <w:abstractNumId w:val="4"/>
  </w:num>
  <w:num w:numId="17">
    <w:abstractNumId w:val="19"/>
  </w:num>
  <w:num w:numId="18">
    <w:abstractNumId w:val="7"/>
  </w:num>
  <w:num w:numId="19">
    <w:abstractNumId w:val="5"/>
  </w:num>
  <w:num w:numId="20">
    <w:abstractNumId w:val="13"/>
  </w:num>
  <w:num w:numId="21">
    <w:abstractNumId w:val="21"/>
  </w:num>
  <w:num w:numId="22">
    <w:abstractNumId w:val="24"/>
  </w:num>
  <w:num w:numId="23">
    <w:abstractNumId w:val="6"/>
  </w:num>
  <w:num w:numId="24">
    <w:abstractNumId w:val="11"/>
  </w:num>
  <w:num w:numId="25">
    <w:abstractNumId w:val="7"/>
  </w:num>
  <w:num w:numId="26">
    <w:abstractNumId w:val="28"/>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7"/>
  </w:num>
  <w:num w:numId="30">
    <w:abstractNumId w:val="8"/>
  </w:num>
  <w:num w:numId="31">
    <w:abstractNumId w:val="10"/>
  </w:num>
  <w:num w:numId="32">
    <w:abstractNumId w:val="18"/>
  </w:num>
  <w:num w:numId="33">
    <w:abstractNumId w:val="7"/>
  </w:num>
  <w:num w:numId="34">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7CC"/>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35D6"/>
    <w:rsid w:val="0003401F"/>
    <w:rsid w:val="000341E2"/>
    <w:rsid w:val="00034A23"/>
    <w:rsid w:val="000354BD"/>
    <w:rsid w:val="00035E46"/>
    <w:rsid w:val="00036D33"/>
    <w:rsid w:val="00036DF2"/>
    <w:rsid w:val="00036E0E"/>
    <w:rsid w:val="00037093"/>
    <w:rsid w:val="00040D5C"/>
    <w:rsid w:val="0004100F"/>
    <w:rsid w:val="00041210"/>
    <w:rsid w:val="00041FA1"/>
    <w:rsid w:val="00042D53"/>
    <w:rsid w:val="00043741"/>
    <w:rsid w:val="00043ADF"/>
    <w:rsid w:val="00043BB5"/>
    <w:rsid w:val="00044780"/>
    <w:rsid w:val="000449B2"/>
    <w:rsid w:val="00044A15"/>
    <w:rsid w:val="000454FB"/>
    <w:rsid w:val="00045578"/>
    <w:rsid w:val="00046FFB"/>
    <w:rsid w:val="000474A6"/>
    <w:rsid w:val="0004780D"/>
    <w:rsid w:val="00047B6A"/>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3C1"/>
    <w:rsid w:val="000605AB"/>
    <w:rsid w:val="00060C31"/>
    <w:rsid w:val="00060CFD"/>
    <w:rsid w:val="00060ED4"/>
    <w:rsid w:val="000615A1"/>
    <w:rsid w:val="000616FF"/>
    <w:rsid w:val="00061774"/>
    <w:rsid w:val="00062298"/>
    <w:rsid w:val="00062560"/>
    <w:rsid w:val="00062806"/>
    <w:rsid w:val="00062885"/>
    <w:rsid w:val="0006538C"/>
    <w:rsid w:val="0006557F"/>
    <w:rsid w:val="00065666"/>
    <w:rsid w:val="00065A60"/>
    <w:rsid w:val="00066166"/>
    <w:rsid w:val="000661F8"/>
    <w:rsid w:val="00066AAA"/>
    <w:rsid w:val="00066B58"/>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3EEB"/>
    <w:rsid w:val="00074032"/>
    <w:rsid w:val="0007464B"/>
    <w:rsid w:val="000756CD"/>
    <w:rsid w:val="000769E5"/>
    <w:rsid w:val="000774AE"/>
    <w:rsid w:val="000803A5"/>
    <w:rsid w:val="00080DED"/>
    <w:rsid w:val="00081F32"/>
    <w:rsid w:val="00082813"/>
    <w:rsid w:val="0008286A"/>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2BF"/>
    <w:rsid w:val="000923FD"/>
    <w:rsid w:val="00092B1F"/>
    <w:rsid w:val="0009333F"/>
    <w:rsid w:val="000938B9"/>
    <w:rsid w:val="00093C3D"/>
    <w:rsid w:val="000954E6"/>
    <w:rsid w:val="00095798"/>
    <w:rsid w:val="000959D7"/>
    <w:rsid w:val="00095EAB"/>
    <w:rsid w:val="000964AD"/>
    <w:rsid w:val="000965B3"/>
    <w:rsid w:val="00096A82"/>
    <w:rsid w:val="000970D6"/>
    <w:rsid w:val="0009797E"/>
    <w:rsid w:val="00097C7C"/>
    <w:rsid w:val="000A0698"/>
    <w:rsid w:val="000A0704"/>
    <w:rsid w:val="000A07E3"/>
    <w:rsid w:val="000A0A8C"/>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B71"/>
    <w:rsid w:val="000A7C26"/>
    <w:rsid w:val="000A7C7F"/>
    <w:rsid w:val="000B0256"/>
    <w:rsid w:val="000B0D03"/>
    <w:rsid w:val="000B133E"/>
    <w:rsid w:val="000B1650"/>
    <w:rsid w:val="000B1B8C"/>
    <w:rsid w:val="000B1CB8"/>
    <w:rsid w:val="000B2347"/>
    <w:rsid w:val="000B2478"/>
    <w:rsid w:val="000B2D52"/>
    <w:rsid w:val="000B329C"/>
    <w:rsid w:val="000B4029"/>
    <w:rsid w:val="000B415F"/>
    <w:rsid w:val="000B5E81"/>
    <w:rsid w:val="000B6E18"/>
    <w:rsid w:val="000B7061"/>
    <w:rsid w:val="000B7519"/>
    <w:rsid w:val="000B7527"/>
    <w:rsid w:val="000B78B4"/>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4396"/>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CD0"/>
    <w:rsid w:val="000E60BB"/>
    <w:rsid w:val="000E62D3"/>
    <w:rsid w:val="000E6695"/>
    <w:rsid w:val="000E69FE"/>
    <w:rsid w:val="000E6B90"/>
    <w:rsid w:val="000E6F57"/>
    <w:rsid w:val="000E7284"/>
    <w:rsid w:val="000E7406"/>
    <w:rsid w:val="000F116A"/>
    <w:rsid w:val="000F195F"/>
    <w:rsid w:val="000F1D48"/>
    <w:rsid w:val="000F1FDE"/>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96B"/>
    <w:rsid w:val="00101AE0"/>
    <w:rsid w:val="00101AF2"/>
    <w:rsid w:val="00101C6D"/>
    <w:rsid w:val="00101EF3"/>
    <w:rsid w:val="001022A9"/>
    <w:rsid w:val="00102604"/>
    <w:rsid w:val="00102C9B"/>
    <w:rsid w:val="001032C6"/>
    <w:rsid w:val="0010332E"/>
    <w:rsid w:val="00103488"/>
    <w:rsid w:val="00103725"/>
    <w:rsid w:val="00103E2D"/>
    <w:rsid w:val="00103EFB"/>
    <w:rsid w:val="00104801"/>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3F4"/>
    <w:rsid w:val="0011273E"/>
    <w:rsid w:val="0011285C"/>
    <w:rsid w:val="00112A21"/>
    <w:rsid w:val="00112BB3"/>
    <w:rsid w:val="001144AE"/>
    <w:rsid w:val="001149F2"/>
    <w:rsid w:val="00114A7D"/>
    <w:rsid w:val="00114CED"/>
    <w:rsid w:val="00115830"/>
    <w:rsid w:val="001171DE"/>
    <w:rsid w:val="001178D1"/>
    <w:rsid w:val="00120C3E"/>
    <w:rsid w:val="0012140E"/>
    <w:rsid w:val="001214F8"/>
    <w:rsid w:val="00122552"/>
    <w:rsid w:val="001229DE"/>
    <w:rsid w:val="00122B6C"/>
    <w:rsid w:val="0012348F"/>
    <w:rsid w:val="001236E9"/>
    <w:rsid w:val="00123A00"/>
    <w:rsid w:val="00123DA4"/>
    <w:rsid w:val="00124730"/>
    <w:rsid w:val="00124848"/>
    <w:rsid w:val="001248F2"/>
    <w:rsid w:val="00124DF7"/>
    <w:rsid w:val="00125056"/>
    <w:rsid w:val="00125094"/>
    <w:rsid w:val="00125154"/>
    <w:rsid w:val="00125AC0"/>
    <w:rsid w:val="00125C1E"/>
    <w:rsid w:val="00126266"/>
    <w:rsid w:val="00126472"/>
    <w:rsid w:val="001265F9"/>
    <w:rsid w:val="00126953"/>
    <w:rsid w:val="00126CFA"/>
    <w:rsid w:val="001273CB"/>
    <w:rsid w:val="00127568"/>
    <w:rsid w:val="00127786"/>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B90"/>
    <w:rsid w:val="00141D52"/>
    <w:rsid w:val="00142676"/>
    <w:rsid w:val="0014281B"/>
    <w:rsid w:val="0014339C"/>
    <w:rsid w:val="00143C1E"/>
    <w:rsid w:val="0014408E"/>
    <w:rsid w:val="0014473F"/>
    <w:rsid w:val="001449A1"/>
    <w:rsid w:val="00145195"/>
    <w:rsid w:val="00145220"/>
    <w:rsid w:val="001456E0"/>
    <w:rsid w:val="0014590D"/>
    <w:rsid w:val="00145B7C"/>
    <w:rsid w:val="001460B2"/>
    <w:rsid w:val="001460F3"/>
    <w:rsid w:val="00147691"/>
    <w:rsid w:val="001479D9"/>
    <w:rsid w:val="00147AF1"/>
    <w:rsid w:val="0015081F"/>
    <w:rsid w:val="00150828"/>
    <w:rsid w:val="00150B83"/>
    <w:rsid w:val="00150C9D"/>
    <w:rsid w:val="0015100F"/>
    <w:rsid w:val="00151282"/>
    <w:rsid w:val="00151303"/>
    <w:rsid w:val="00151370"/>
    <w:rsid w:val="00152300"/>
    <w:rsid w:val="001528F3"/>
    <w:rsid w:val="001537AB"/>
    <w:rsid w:val="001537F8"/>
    <w:rsid w:val="00154040"/>
    <w:rsid w:val="001542B7"/>
    <w:rsid w:val="001545E2"/>
    <w:rsid w:val="00155454"/>
    <w:rsid w:val="001556E9"/>
    <w:rsid w:val="00155AA8"/>
    <w:rsid w:val="001567C5"/>
    <w:rsid w:val="00156A18"/>
    <w:rsid w:val="00156B1A"/>
    <w:rsid w:val="00157109"/>
    <w:rsid w:val="00157336"/>
    <w:rsid w:val="00157749"/>
    <w:rsid w:val="0015776C"/>
    <w:rsid w:val="00157AC0"/>
    <w:rsid w:val="00157D2D"/>
    <w:rsid w:val="001604D9"/>
    <w:rsid w:val="001605B9"/>
    <w:rsid w:val="00160B52"/>
    <w:rsid w:val="00160BC3"/>
    <w:rsid w:val="00160CAD"/>
    <w:rsid w:val="00160DF5"/>
    <w:rsid w:val="0016115F"/>
    <w:rsid w:val="00161478"/>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2DF"/>
    <w:rsid w:val="001677E3"/>
    <w:rsid w:val="001678A1"/>
    <w:rsid w:val="00170F1F"/>
    <w:rsid w:val="00171238"/>
    <w:rsid w:val="0017157E"/>
    <w:rsid w:val="00173831"/>
    <w:rsid w:val="001741B3"/>
    <w:rsid w:val="001747C9"/>
    <w:rsid w:val="001753AB"/>
    <w:rsid w:val="00175C70"/>
    <w:rsid w:val="00175D2D"/>
    <w:rsid w:val="00176C9B"/>
    <w:rsid w:val="001772BD"/>
    <w:rsid w:val="001778CF"/>
    <w:rsid w:val="00180B3C"/>
    <w:rsid w:val="00181213"/>
    <w:rsid w:val="00181C9F"/>
    <w:rsid w:val="00181ECC"/>
    <w:rsid w:val="00183208"/>
    <w:rsid w:val="00183C2E"/>
    <w:rsid w:val="001844E9"/>
    <w:rsid w:val="001846DE"/>
    <w:rsid w:val="0018505B"/>
    <w:rsid w:val="001850F3"/>
    <w:rsid w:val="0018549F"/>
    <w:rsid w:val="00185571"/>
    <w:rsid w:val="00185A2E"/>
    <w:rsid w:val="00186D6D"/>
    <w:rsid w:val="00187240"/>
    <w:rsid w:val="00187497"/>
    <w:rsid w:val="001877B0"/>
    <w:rsid w:val="001900DA"/>
    <w:rsid w:val="00190359"/>
    <w:rsid w:val="001919A6"/>
    <w:rsid w:val="00192144"/>
    <w:rsid w:val="001921EC"/>
    <w:rsid w:val="001929B6"/>
    <w:rsid w:val="0019341E"/>
    <w:rsid w:val="00193995"/>
    <w:rsid w:val="00193D37"/>
    <w:rsid w:val="00194D63"/>
    <w:rsid w:val="00194E57"/>
    <w:rsid w:val="0019525B"/>
    <w:rsid w:val="00195D5E"/>
    <w:rsid w:val="00196361"/>
    <w:rsid w:val="0019739B"/>
    <w:rsid w:val="001A07E8"/>
    <w:rsid w:val="001A0924"/>
    <w:rsid w:val="001A0973"/>
    <w:rsid w:val="001A0BC5"/>
    <w:rsid w:val="001A122A"/>
    <w:rsid w:val="001A143F"/>
    <w:rsid w:val="001A1B54"/>
    <w:rsid w:val="001A1CE0"/>
    <w:rsid w:val="001A1EA0"/>
    <w:rsid w:val="001A1F48"/>
    <w:rsid w:val="001A2A8F"/>
    <w:rsid w:val="001A4C76"/>
    <w:rsid w:val="001A58FC"/>
    <w:rsid w:val="001A6A5E"/>
    <w:rsid w:val="001A6BD6"/>
    <w:rsid w:val="001A7270"/>
    <w:rsid w:val="001B024F"/>
    <w:rsid w:val="001B0E0F"/>
    <w:rsid w:val="001B1B9D"/>
    <w:rsid w:val="001B20E8"/>
    <w:rsid w:val="001B386E"/>
    <w:rsid w:val="001B3C41"/>
    <w:rsid w:val="001B4781"/>
    <w:rsid w:val="001B5303"/>
    <w:rsid w:val="001B549A"/>
    <w:rsid w:val="001B5697"/>
    <w:rsid w:val="001B59F9"/>
    <w:rsid w:val="001B62E6"/>
    <w:rsid w:val="001B6EE3"/>
    <w:rsid w:val="001B7C59"/>
    <w:rsid w:val="001B7FDA"/>
    <w:rsid w:val="001C08BC"/>
    <w:rsid w:val="001C0981"/>
    <w:rsid w:val="001C1220"/>
    <w:rsid w:val="001C1739"/>
    <w:rsid w:val="001C1CCF"/>
    <w:rsid w:val="001C2249"/>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CF8"/>
    <w:rsid w:val="001D0F25"/>
    <w:rsid w:val="001D1325"/>
    <w:rsid w:val="001D13B2"/>
    <w:rsid w:val="001D210B"/>
    <w:rsid w:val="001D24F3"/>
    <w:rsid w:val="001D25A6"/>
    <w:rsid w:val="001D33DC"/>
    <w:rsid w:val="001D3547"/>
    <w:rsid w:val="001D3AEC"/>
    <w:rsid w:val="001D48C5"/>
    <w:rsid w:val="001D4BF9"/>
    <w:rsid w:val="001D5671"/>
    <w:rsid w:val="001D644E"/>
    <w:rsid w:val="001D69A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B6B"/>
    <w:rsid w:val="001E5C81"/>
    <w:rsid w:val="001E66AE"/>
    <w:rsid w:val="001E672D"/>
    <w:rsid w:val="001E6E16"/>
    <w:rsid w:val="001E72A0"/>
    <w:rsid w:val="001E7412"/>
    <w:rsid w:val="001E78FE"/>
    <w:rsid w:val="001E7A6A"/>
    <w:rsid w:val="001F083E"/>
    <w:rsid w:val="001F0A57"/>
    <w:rsid w:val="001F15C0"/>
    <w:rsid w:val="001F184A"/>
    <w:rsid w:val="001F1E16"/>
    <w:rsid w:val="001F25C3"/>
    <w:rsid w:val="001F31B4"/>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208"/>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33F"/>
    <w:rsid w:val="00214D2E"/>
    <w:rsid w:val="00214E8E"/>
    <w:rsid w:val="002157EC"/>
    <w:rsid w:val="002158DA"/>
    <w:rsid w:val="00215AAF"/>
    <w:rsid w:val="00215B86"/>
    <w:rsid w:val="00215BFF"/>
    <w:rsid w:val="0021628B"/>
    <w:rsid w:val="0021645F"/>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08D"/>
    <w:rsid w:val="0023348A"/>
    <w:rsid w:val="002337AB"/>
    <w:rsid w:val="0023398A"/>
    <w:rsid w:val="00233F38"/>
    <w:rsid w:val="00234A49"/>
    <w:rsid w:val="0023538E"/>
    <w:rsid w:val="00235AE3"/>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95"/>
    <w:rsid w:val="002437A9"/>
    <w:rsid w:val="00243E1C"/>
    <w:rsid w:val="00243EFA"/>
    <w:rsid w:val="00244523"/>
    <w:rsid w:val="002445A1"/>
    <w:rsid w:val="002450A3"/>
    <w:rsid w:val="002455C0"/>
    <w:rsid w:val="00245B6F"/>
    <w:rsid w:val="002470CC"/>
    <w:rsid w:val="00247994"/>
    <w:rsid w:val="00250539"/>
    <w:rsid w:val="00250DA7"/>
    <w:rsid w:val="00250EAE"/>
    <w:rsid w:val="002513D1"/>
    <w:rsid w:val="002516FA"/>
    <w:rsid w:val="002517C0"/>
    <w:rsid w:val="00251F84"/>
    <w:rsid w:val="002520E9"/>
    <w:rsid w:val="002526A9"/>
    <w:rsid w:val="002526F2"/>
    <w:rsid w:val="00252B82"/>
    <w:rsid w:val="00252D94"/>
    <w:rsid w:val="00253420"/>
    <w:rsid w:val="00253966"/>
    <w:rsid w:val="00253B16"/>
    <w:rsid w:val="00254B08"/>
    <w:rsid w:val="00254B18"/>
    <w:rsid w:val="00254CBA"/>
    <w:rsid w:val="002550AB"/>
    <w:rsid w:val="002553DE"/>
    <w:rsid w:val="00255713"/>
    <w:rsid w:val="00255DD9"/>
    <w:rsid w:val="00255DDF"/>
    <w:rsid w:val="00256465"/>
    <w:rsid w:val="00256833"/>
    <w:rsid w:val="00256C49"/>
    <w:rsid w:val="0025743C"/>
    <w:rsid w:val="00261879"/>
    <w:rsid w:val="00261943"/>
    <w:rsid w:val="0026195C"/>
    <w:rsid w:val="00262566"/>
    <w:rsid w:val="00262FDA"/>
    <w:rsid w:val="002630B8"/>
    <w:rsid w:val="00263B6A"/>
    <w:rsid w:val="00263BB5"/>
    <w:rsid w:val="00263E7E"/>
    <w:rsid w:val="00264032"/>
    <w:rsid w:val="00264052"/>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06E"/>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0CF7"/>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092"/>
    <w:rsid w:val="002B0607"/>
    <w:rsid w:val="002B1AFC"/>
    <w:rsid w:val="002B1D72"/>
    <w:rsid w:val="002B2263"/>
    <w:rsid w:val="002B24DA"/>
    <w:rsid w:val="002B2AA0"/>
    <w:rsid w:val="002B306A"/>
    <w:rsid w:val="002B48D5"/>
    <w:rsid w:val="002B49BF"/>
    <w:rsid w:val="002B4A4A"/>
    <w:rsid w:val="002B4AF2"/>
    <w:rsid w:val="002B551F"/>
    <w:rsid w:val="002B5533"/>
    <w:rsid w:val="002B5FD5"/>
    <w:rsid w:val="002B60F4"/>
    <w:rsid w:val="002B6BE0"/>
    <w:rsid w:val="002B6E0B"/>
    <w:rsid w:val="002B7260"/>
    <w:rsid w:val="002B7288"/>
    <w:rsid w:val="002B7BAB"/>
    <w:rsid w:val="002C0121"/>
    <w:rsid w:val="002C0F8B"/>
    <w:rsid w:val="002C1091"/>
    <w:rsid w:val="002C127D"/>
    <w:rsid w:val="002C2622"/>
    <w:rsid w:val="002C3B48"/>
    <w:rsid w:val="002C3E10"/>
    <w:rsid w:val="002C3F33"/>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566C"/>
    <w:rsid w:val="002D62CE"/>
    <w:rsid w:val="002D77A5"/>
    <w:rsid w:val="002D786F"/>
    <w:rsid w:val="002D7F39"/>
    <w:rsid w:val="002E000E"/>
    <w:rsid w:val="002E0579"/>
    <w:rsid w:val="002E0678"/>
    <w:rsid w:val="002E0B2A"/>
    <w:rsid w:val="002E0E8C"/>
    <w:rsid w:val="002E121E"/>
    <w:rsid w:val="002E1BD0"/>
    <w:rsid w:val="002E1C31"/>
    <w:rsid w:val="002E1DA7"/>
    <w:rsid w:val="002E1FBB"/>
    <w:rsid w:val="002E28CF"/>
    <w:rsid w:val="002E2B16"/>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210"/>
    <w:rsid w:val="0030086F"/>
    <w:rsid w:val="00301345"/>
    <w:rsid w:val="00301699"/>
    <w:rsid w:val="00302001"/>
    <w:rsid w:val="00302228"/>
    <w:rsid w:val="0030262F"/>
    <w:rsid w:val="00303DD9"/>
    <w:rsid w:val="00303EF3"/>
    <w:rsid w:val="00304C7E"/>
    <w:rsid w:val="00305B90"/>
    <w:rsid w:val="003065E0"/>
    <w:rsid w:val="00307BEF"/>
    <w:rsid w:val="00307D28"/>
    <w:rsid w:val="003109EF"/>
    <w:rsid w:val="00310F89"/>
    <w:rsid w:val="003120B9"/>
    <w:rsid w:val="00312A94"/>
    <w:rsid w:val="00312FA4"/>
    <w:rsid w:val="0031379C"/>
    <w:rsid w:val="00313D5F"/>
    <w:rsid w:val="00313E08"/>
    <w:rsid w:val="0031408F"/>
    <w:rsid w:val="0031464A"/>
    <w:rsid w:val="00314D8D"/>
    <w:rsid w:val="00316088"/>
    <w:rsid w:val="00316531"/>
    <w:rsid w:val="00316ABE"/>
    <w:rsid w:val="00316CAE"/>
    <w:rsid w:val="003178D8"/>
    <w:rsid w:val="0031797D"/>
    <w:rsid w:val="0032018C"/>
    <w:rsid w:val="00320355"/>
    <w:rsid w:val="00320C23"/>
    <w:rsid w:val="00321495"/>
    <w:rsid w:val="003222EF"/>
    <w:rsid w:val="0032256F"/>
    <w:rsid w:val="003232B0"/>
    <w:rsid w:val="00323F7B"/>
    <w:rsid w:val="003249F4"/>
    <w:rsid w:val="00325212"/>
    <w:rsid w:val="00325F4F"/>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2A7"/>
    <w:rsid w:val="00335FCF"/>
    <w:rsid w:val="00336AC5"/>
    <w:rsid w:val="00337AED"/>
    <w:rsid w:val="00337F22"/>
    <w:rsid w:val="00340361"/>
    <w:rsid w:val="00340B12"/>
    <w:rsid w:val="00340F08"/>
    <w:rsid w:val="00341284"/>
    <w:rsid w:val="00341465"/>
    <w:rsid w:val="00341EE9"/>
    <w:rsid w:val="00342323"/>
    <w:rsid w:val="003428A4"/>
    <w:rsid w:val="003434C5"/>
    <w:rsid w:val="003437ED"/>
    <w:rsid w:val="00343B48"/>
    <w:rsid w:val="003449E4"/>
    <w:rsid w:val="00344DAF"/>
    <w:rsid w:val="003451E1"/>
    <w:rsid w:val="0034557F"/>
    <w:rsid w:val="00345944"/>
    <w:rsid w:val="00345CC6"/>
    <w:rsid w:val="00345F28"/>
    <w:rsid w:val="00346AD0"/>
    <w:rsid w:val="00346FBC"/>
    <w:rsid w:val="00347373"/>
    <w:rsid w:val="00347381"/>
    <w:rsid w:val="003473C6"/>
    <w:rsid w:val="00347F40"/>
    <w:rsid w:val="00350667"/>
    <w:rsid w:val="00350E31"/>
    <w:rsid w:val="00350F45"/>
    <w:rsid w:val="00351921"/>
    <w:rsid w:val="00352556"/>
    <w:rsid w:val="00352603"/>
    <w:rsid w:val="0035297D"/>
    <w:rsid w:val="003535F2"/>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66480"/>
    <w:rsid w:val="003705F3"/>
    <w:rsid w:val="00370887"/>
    <w:rsid w:val="00370D1D"/>
    <w:rsid w:val="00371D16"/>
    <w:rsid w:val="0037217E"/>
    <w:rsid w:val="003722A2"/>
    <w:rsid w:val="00372BC7"/>
    <w:rsid w:val="003733E2"/>
    <w:rsid w:val="0037348A"/>
    <w:rsid w:val="0037396E"/>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718"/>
    <w:rsid w:val="00381CF1"/>
    <w:rsid w:val="0038283B"/>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4B4A"/>
    <w:rsid w:val="00395005"/>
    <w:rsid w:val="00395650"/>
    <w:rsid w:val="00396206"/>
    <w:rsid w:val="003968B3"/>
    <w:rsid w:val="00396F9B"/>
    <w:rsid w:val="00397153"/>
    <w:rsid w:val="00397174"/>
    <w:rsid w:val="00397548"/>
    <w:rsid w:val="003976E7"/>
    <w:rsid w:val="00397E40"/>
    <w:rsid w:val="003A04D5"/>
    <w:rsid w:val="003A0558"/>
    <w:rsid w:val="003A0BE6"/>
    <w:rsid w:val="003A1A7C"/>
    <w:rsid w:val="003A1BF0"/>
    <w:rsid w:val="003A1D51"/>
    <w:rsid w:val="003A1DC4"/>
    <w:rsid w:val="003A20B4"/>
    <w:rsid w:val="003A2854"/>
    <w:rsid w:val="003A29DD"/>
    <w:rsid w:val="003A2B25"/>
    <w:rsid w:val="003A34DF"/>
    <w:rsid w:val="003A3642"/>
    <w:rsid w:val="003A36E4"/>
    <w:rsid w:val="003A37AC"/>
    <w:rsid w:val="003A3FA5"/>
    <w:rsid w:val="003A4170"/>
    <w:rsid w:val="003A4181"/>
    <w:rsid w:val="003A4A61"/>
    <w:rsid w:val="003A52DC"/>
    <w:rsid w:val="003A58B3"/>
    <w:rsid w:val="003A5B20"/>
    <w:rsid w:val="003A67E9"/>
    <w:rsid w:val="003B08F5"/>
    <w:rsid w:val="003B0B82"/>
    <w:rsid w:val="003B0EE1"/>
    <w:rsid w:val="003B12FB"/>
    <w:rsid w:val="003B1C6C"/>
    <w:rsid w:val="003B216F"/>
    <w:rsid w:val="003B2EC7"/>
    <w:rsid w:val="003B3673"/>
    <w:rsid w:val="003B37F0"/>
    <w:rsid w:val="003B4005"/>
    <w:rsid w:val="003B50F3"/>
    <w:rsid w:val="003B5178"/>
    <w:rsid w:val="003B691D"/>
    <w:rsid w:val="003B6DD2"/>
    <w:rsid w:val="003B6E96"/>
    <w:rsid w:val="003B746D"/>
    <w:rsid w:val="003B7AD3"/>
    <w:rsid w:val="003C0248"/>
    <w:rsid w:val="003C1D50"/>
    <w:rsid w:val="003C2862"/>
    <w:rsid w:val="003C2EB2"/>
    <w:rsid w:val="003C3200"/>
    <w:rsid w:val="003C3A12"/>
    <w:rsid w:val="003C4499"/>
    <w:rsid w:val="003C4B66"/>
    <w:rsid w:val="003C55A8"/>
    <w:rsid w:val="003C5876"/>
    <w:rsid w:val="003C61F1"/>
    <w:rsid w:val="003C6555"/>
    <w:rsid w:val="003C693B"/>
    <w:rsid w:val="003C6E39"/>
    <w:rsid w:val="003C7422"/>
    <w:rsid w:val="003C7774"/>
    <w:rsid w:val="003C7F07"/>
    <w:rsid w:val="003D0EEE"/>
    <w:rsid w:val="003D1F25"/>
    <w:rsid w:val="003D24E8"/>
    <w:rsid w:val="003D2915"/>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883"/>
    <w:rsid w:val="003D6BEE"/>
    <w:rsid w:val="003D747F"/>
    <w:rsid w:val="003E032C"/>
    <w:rsid w:val="003E0B3F"/>
    <w:rsid w:val="003E0D08"/>
    <w:rsid w:val="003E0DA0"/>
    <w:rsid w:val="003E15C3"/>
    <w:rsid w:val="003E15EB"/>
    <w:rsid w:val="003E18D8"/>
    <w:rsid w:val="003E196D"/>
    <w:rsid w:val="003E2887"/>
    <w:rsid w:val="003E288D"/>
    <w:rsid w:val="003E35E2"/>
    <w:rsid w:val="003E3CD6"/>
    <w:rsid w:val="003E44F9"/>
    <w:rsid w:val="003E4897"/>
    <w:rsid w:val="003E5253"/>
    <w:rsid w:val="003E66CE"/>
    <w:rsid w:val="003E73B6"/>
    <w:rsid w:val="003E7800"/>
    <w:rsid w:val="003F01B3"/>
    <w:rsid w:val="003F13B4"/>
    <w:rsid w:val="003F1AB5"/>
    <w:rsid w:val="003F1BE8"/>
    <w:rsid w:val="003F1D5C"/>
    <w:rsid w:val="003F2ADA"/>
    <w:rsid w:val="003F2BE4"/>
    <w:rsid w:val="003F2F15"/>
    <w:rsid w:val="003F3BCD"/>
    <w:rsid w:val="003F4197"/>
    <w:rsid w:val="003F47B2"/>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1C"/>
    <w:rsid w:val="003F7ED1"/>
    <w:rsid w:val="0040007F"/>
    <w:rsid w:val="004003FD"/>
    <w:rsid w:val="004009A3"/>
    <w:rsid w:val="004009CB"/>
    <w:rsid w:val="00401064"/>
    <w:rsid w:val="00401364"/>
    <w:rsid w:val="00401973"/>
    <w:rsid w:val="00401990"/>
    <w:rsid w:val="00401EFF"/>
    <w:rsid w:val="004024F4"/>
    <w:rsid w:val="00402C11"/>
    <w:rsid w:val="00402EE0"/>
    <w:rsid w:val="004038A2"/>
    <w:rsid w:val="00403F0E"/>
    <w:rsid w:val="00404517"/>
    <w:rsid w:val="0040457C"/>
    <w:rsid w:val="00404945"/>
    <w:rsid w:val="00404F28"/>
    <w:rsid w:val="00405073"/>
    <w:rsid w:val="00405BFE"/>
    <w:rsid w:val="00405F51"/>
    <w:rsid w:val="0040659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7634"/>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2FCC"/>
    <w:rsid w:val="00443184"/>
    <w:rsid w:val="00443365"/>
    <w:rsid w:val="004434DF"/>
    <w:rsid w:val="00443A7E"/>
    <w:rsid w:val="00443C1C"/>
    <w:rsid w:val="00443C86"/>
    <w:rsid w:val="004442AF"/>
    <w:rsid w:val="00444613"/>
    <w:rsid w:val="00445605"/>
    <w:rsid w:val="004457BF"/>
    <w:rsid w:val="0044595C"/>
    <w:rsid w:val="00445B97"/>
    <w:rsid w:val="00446423"/>
    <w:rsid w:val="004465F5"/>
    <w:rsid w:val="00446A16"/>
    <w:rsid w:val="00446AD7"/>
    <w:rsid w:val="00446D79"/>
    <w:rsid w:val="004471D7"/>
    <w:rsid w:val="00447A55"/>
    <w:rsid w:val="00450823"/>
    <w:rsid w:val="00450A8F"/>
    <w:rsid w:val="00450F26"/>
    <w:rsid w:val="0045116A"/>
    <w:rsid w:val="004513F3"/>
    <w:rsid w:val="00451431"/>
    <w:rsid w:val="00451F8A"/>
    <w:rsid w:val="0045270F"/>
    <w:rsid w:val="00452E1F"/>
    <w:rsid w:val="00453189"/>
    <w:rsid w:val="00453E95"/>
    <w:rsid w:val="0045484E"/>
    <w:rsid w:val="004548B6"/>
    <w:rsid w:val="004549AD"/>
    <w:rsid w:val="00454F83"/>
    <w:rsid w:val="004557D6"/>
    <w:rsid w:val="00455F07"/>
    <w:rsid w:val="00456151"/>
    <w:rsid w:val="00457916"/>
    <w:rsid w:val="004603C3"/>
    <w:rsid w:val="00460764"/>
    <w:rsid w:val="00460CA9"/>
    <w:rsid w:val="0046196A"/>
    <w:rsid w:val="00461BB8"/>
    <w:rsid w:val="00461DD6"/>
    <w:rsid w:val="00461E46"/>
    <w:rsid w:val="00461EBB"/>
    <w:rsid w:val="00462069"/>
    <w:rsid w:val="00462151"/>
    <w:rsid w:val="00462F25"/>
    <w:rsid w:val="0046344B"/>
    <w:rsid w:val="004635BE"/>
    <w:rsid w:val="00463819"/>
    <w:rsid w:val="00463C79"/>
    <w:rsid w:val="00464F84"/>
    <w:rsid w:val="00465137"/>
    <w:rsid w:val="00465173"/>
    <w:rsid w:val="00465C0B"/>
    <w:rsid w:val="0046657E"/>
    <w:rsid w:val="0046667A"/>
    <w:rsid w:val="00466EA1"/>
    <w:rsid w:val="004670DA"/>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2FE"/>
    <w:rsid w:val="004808B0"/>
    <w:rsid w:val="00481DFA"/>
    <w:rsid w:val="004821B4"/>
    <w:rsid w:val="004824B8"/>
    <w:rsid w:val="004826F9"/>
    <w:rsid w:val="00483117"/>
    <w:rsid w:val="00483228"/>
    <w:rsid w:val="004834A5"/>
    <w:rsid w:val="004836C9"/>
    <w:rsid w:val="004839FC"/>
    <w:rsid w:val="00483A5C"/>
    <w:rsid w:val="00483C6B"/>
    <w:rsid w:val="004842E4"/>
    <w:rsid w:val="00484970"/>
    <w:rsid w:val="00484979"/>
    <w:rsid w:val="004855F2"/>
    <w:rsid w:val="00486062"/>
    <w:rsid w:val="00486355"/>
    <w:rsid w:val="0048666E"/>
    <w:rsid w:val="00486979"/>
    <w:rsid w:val="00486EDB"/>
    <w:rsid w:val="004877B5"/>
    <w:rsid w:val="0049027C"/>
    <w:rsid w:val="004908C5"/>
    <w:rsid w:val="00491288"/>
    <w:rsid w:val="00491333"/>
    <w:rsid w:val="00491B8B"/>
    <w:rsid w:val="00491D39"/>
    <w:rsid w:val="004927CF"/>
    <w:rsid w:val="004935DB"/>
    <w:rsid w:val="00493D0E"/>
    <w:rsid w:val="004940D6"/>
    <w:rsid w:val="004940DE"/>
    <w:rsid w:val="00494C58"/>
    <w:rsid w:val="00494F4B"/>
    <w:rsid w:val="00495FB0"/>
    <w:rsid w:val="004977B6"/>
    <w:rsid w:val="0049795A"/>
    <w:rsid w:val="00497AE4"/>
    <w:rsid w:val="00497DE9"/>
    <w:rsid w:val="00497F46"/>
    <w:rsid w:val="004A04BB"/>
    <w:rsid w:val="004A07D6"/>
    <w:rsid w:val="004A0C1E"/>
    <w:rsid w:val="004A0D37"/>
    <w:rsid w:val="004A0D74"/>
    <w:rsid w:val="004A0EE2"/>
    <w:rsid w:val="004A113B"/>
    <w:rsid w:val="004A20A1"/>
    <w:rsid w:val="004A2CBD"/>
    <w:rsid w:val="004A3125"/>
    <w:rsid w:val="004A486E"/>
    <w:rsid w:val="004A4C97"/>
    <w:rsid w:val="004A4E9F"/>
    <w:rsid w:val="004A50E5"/>
    <w:rsid w:val="004A6046"/>
    <w:rsid w:val="004A6342"/>
    <w:rsid w:val="004A6376"/>
    <w:rsid w:val="004A6566"/>
    <w:rsid w:val="004B019A"/>
    <w:rsid w:val="004B0DF8"/>
    <w:rsid w:val="004B0FC2"/>
    <w:rsid w:val="004B115F"/>
    <w:rsid w:val="004B1986"/>
    <w:rsid w:val="004B1BC3"/>
    <w:rsid w:val="004B36EB"/>
    <w:rsid w:val="004B3732"/>
    <w:rsid w:val="004B3F03"/>
    <w:rsid w:val="004B3F1F"/>
    <w:rsid w:val="004B4273"/>
    <w:rsid w:val="004B45E4"/>
    <w:rsid w:val="004B4FA9"/>
    <w:rsid w:val="004B7439"/>
    <w:rsid w:val="004B77EB"/>
    <w:rsid w:val="004C0068"/>
    <w:rsid w:val="004C0EA4"/>
    <w:rsid w:val="004C1276"/>
    <w:rsid w:val="004C1BA7"/>
    <w:rsid w:val="004C1F4A"/>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C7F78"/>
    <w:rsid w:val="004D009E"/>
    <w:rsid w:val="004D07D1"/>
    <w:rsid w:val="004D0D02"/>
    <w:rsid w:val="004D0F71"/>
    <w:rsid w:val="004D11BF"/>
    <w:rsid w:val="004D1273"/>
    <w:rsid w:val="004D1B99"/>
    <w:rsid w:val="004D20A8"/>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BB0"/>
    <w:rsid w:val="004E5D31"/>
    <w:rsid w:val="004E5DB7"/>
    <w:rsid w:val="004E683C"/>
    <w:rsid w:val="004E6C03"/>
    <w:rsid w:val="004E6D93"/>
    <w:rsid w:val="004E6E4A"/>
    <w:rsid w:val="004E727B"/>
    <w:rsid w:val="004E7B1B"/>
    <w:rsid w:val="004F0091"/>
    <w:rsid w:val="004F03F3"/>
    <w:rsid w:val="004F04E6"/>
    <w:rsid w:val="004F092F"/>
    <w:rsid w:val="004F0E54"/>
    <w:rsid w:val="004F1AB9"/>
    <w:rsid w:val="004F1CFF"/>
    <w:rsid w:val="004F2D5C"/>
    <w:rsid w:val="004F34AC"/>
    <w:rsid w:val="004F4022"/>
    <w:rsid w:val="004F4411"/>
    <w:rsid w:val="004F478C"/>
    <w:rsid w:val="004F4806"/>
    <w:rsid w:val="004F481E"/>
    <w:rsid w:val="004F49D1"/>
    <w:rsid w:val="004F4D82"/>
    <w:rsid w:val="004F53B1"/>
    <w:rsid w:val="004F6979"/>
    <w:rsid w:val="004F6C7F"/>
    <w:rsid w:val="004F6FFF"/>
    <w:rsid w:val="004F7DEF"/>
    <w:rsid w:val="005009FD"/>
    <w:rsid w:val="00500C1C"/>
    <w:rsid w:val="0050145C"/>
    <w:rsid w:val="0050173F"/>
    <w:rsid w:val="00501997"/>
    <w:rsid w:val="005021C1"/>
    <w:rsid w:val="00502928"/>
    <w:rsid w:val="00502C45"/>
    <w:rsid w:val="00502D19"/>
    <w:rsid w:val="00502D4B"/>
    <w:rsid w:val="005037C7"/>
    <w:rsid w:val="00505404"/>
    <w:rsid w:val="00505463"/>
    <w:rsid w:val="00505898"/>
    <w:rsid w:val="005062EF"/>
    <w:rsid w:val="00506822"/>
    <w:rsid w:val="00506CDD"/>
    <w:rsid w:val="0050746E"/>
    <w:rsid w:val="005075CB"/>
    <w:rsid w:val="00507B34"/>
    <w:rsid w:val="0051016F"/>
    <w:rsid w:val="005109D6"/>
    <w:rsid w:val="00511336"/>
    <w:rsid w:val="005118AB"/>
    <w:rsid w:val="0051298F"/>
    <w:rsid w:val="00514033"/>
    <w:rsid w:val="0051508A"/>
    <w:rsid w:val="005157D5"/>
    <w:rsid w:val="0051601E"/>
    <w:rsid w:val="005162E8"/>
    <w:rsid w:val="00516EC7"/>
    <w:rsid w:val="00517626"/>
    <w:rsid w:val="0051793C"/>
    <w:rsid w:val="005179A1"/>
    <w:rsid w:val="00517CB3"/>
    <w:rsid w:val="00517F75"/>
    <w:rsid w:val="005206C5"/>
    <w:rsid w:val="005206D2"/>
    <w:rsid w:val="005208C0"/>
    <w:rsid w:val="00520ECF"/>
    <w:rsid w:val="00522292"/>
    <w:rsid w:val="00522E5B"/>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AF3"/>
    <w:rsid w:val="00536E5D"/>
    <w:rsid w:val="00540688"/>
    <w:rsid w:val="00540A9E"/>
    <w:rsid w:val="00540F2D"/>
    <w:rsid w:val="005410B8"/>
    <w:rsid w:val="0054167E"/>
    <w:rsid w:val="005418ED"/>
    <w:rsid w:val="00541C9A"/>
    <w:rsid w:val="005420BB"/>
    <w:rsid w:val="005427D5"/>
    <w:rsid w:val="005433F2"/>
    <w:rsid w:val="00543EE6"/>
    <w:rsid w:val="005440CF"/>
    <w:rsid w:val="005444B1"/>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088"/>
    <w:rsid w:val="00554FD1"/>
    <w:rsid w:val="00555BC2"/>
    <w:rsid w:val="005561DB"/>
    <w:rsid w:val="00556508"/>
    <w:rsid w:val="0055788B"/>
    <w:rsid w:val="0055798C"/>
    <w:rsid w:val="00557A1B"/>
    <w:rsid w:val="00557CDA"/>
    <w:rsid w:val="0056065A"/>
    <w:rsid w:val="00560934"/>
    <w:rsid w:val="00560D55"/>
    <w:rsid w:val="00561182"/>
    <w:rsid w:val="00561C54"/>
    <w:rsid w:val="00561F4D"/>
    <w:rsid w:val="005627AA"/>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B10"/>
    <w:rsid w:val="00571C10"/>
    <w:rsid w:val="0057266F"/>
    <w:rsid w:val="005727E0"/>
    <w:rsid w:val="00572C57"/>
    <w:rsid w:val="00572C84"/>
    <w:rsid w:val="00572EEF"/>
    <w:rsid w:val="005731E4"/>
    <w:rsid w:val="0057340D"/>
    <w:rsid w:val="0057359A"/>
    <w:rsid w:val="005747A0"/>
    <w:rsid w:val="00574B3D"/>
    <w:rsid w:val="00575815"/>
    <w:rsid w:val="00575F20"/>
    <w:rsid w:val="00576247"/>
    <w:rsid w:val="00576899"/>
    <w:rsid w:val="005773D1"/>
    <w:rsid w:val="00577DAA"/>
    <w:rsid w:val="00580060"/>
    <w:rsid w:val="0058043E"/>
    <w:rsid w:val="005804C9"/>
    <w:rsid w:val="00580560"/>
    <w:rsid w:val="00580947"/>
    <w:rsid w:val="00582A15"/>
    <w:rsid w:val="005842CF"/>
    <w:rsid w:val="005843B1"/>
    <w:rsid w:val="005847FF"/>
    <w:rsid w:val="0058590F"/>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060"/>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6EF5"/>
    <w:rsid w:val="005A7213"/>
    <w:rsid w:val="005A774B"/>
    <w:rsid w:val="005A7ACC"/>
    <w:rsid w:val="005B02FC"/>
    <w:rsid w:val="005B065D"/>
    <w:rsid w:val="005B0C3F"/>
    <w:rsid w:val="005B117C"/>
    <w:rsid w:val="005B147B"/>
    <w:rsid w:val="005B14A2"/>
    <w:rsid w:val="005B161F"/>
    <w:rsid w:val="005B17A4"/>
    <w:rsid w:val="005B22C2"/>
    <w:rsid w:val="005B2951"/>
    <w:rsid w:val="005B2BC6"/>
    <w:rsid w:val="005B2E87"/>
    <w:rsid w:val="005B38CC"/>
    <w:rsid w:val="005B3C2E"/>
    <w:rsid w:val="005B3E44"/>
    <w:rsid w:val="005B41D2"/>
    <w:rsid w:val="005B4A1B"/>
    <w:rsid w:val="005B7137"/>
    <w:rsid w:val="005C053C"/>
    <w:rsid w:val="005C0A5A"/>
    <w:rsid w:val="005C14BE"/>
    <w:rsid w:val="005C1B37"/>
    <w:rsid w:val="005C1D46"/>
    <w:rsid w:val="005C20DF"/>
    <w:rsid w:val="005C274B"/>
    <w:rsid w:val="005C2D6E"/>
    <w:rsid w:val="005C2F15"/>
    <w:rsid w:val="005C3AA9"/>
    <w:rsid w:val="005C3B0E"/>
    <w:rsid w:val="005C4C0F"/>
    <w:rsid w:val="005C5213"/>
    <w:rsid w:val="005C5879"/>
    <w:rsid w:val="005C59C2"/>
    <w:rsid w:val="005C65F4"/>
    <w:rsid w:val="005C6A5E"/>
    <w:rsid w:val="005C72B1"/>
    <w:rsid w:val="005D019C"/>
    <w:rsid w:val="005D125C"/>
    <w:rsid w:val="005D135A"/>
    <w:rsid w:val="005D1E61"/>
    <w:rsid w:val="005D1F60"/>
    <w:rsid w:val="005D2FDF"/>
    <w:rsid w:val="005D3954"/>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6F62"/>
    <w:rsid w:val="005E73B9"/>
    <w:rsid w:val="005E7745"/>
    <w:rsid w:val="005E7AAF"/>
    <w:rsid w:val="005F0692"/>
    <w:rsid w:val="005F0BA8"/>
    <w:rsid w:val="005F10FF"/>
    <w:rsid w:val="005F1530"/>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A1"/>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59AF"/>
    <w:rsid w:val="00616471"/>
    <w:rsid w:val="00616887"/>
    <w:rsid w:val="00616D7D"/>
    <w:rsid w:val="006178DE"/>
    <w:rsid w:val="00617DA7"/>
    <w:rsid w:val="0062000C"/>
    <w:rsid w:val="00620B29"/>
    <w:rsid w:val="00621299"/>
    <w:rsid w:val="00621F30"/>
    <w:rsid w:val="0062273B"/>
    <w:rsid w:val="00623089"/>
    <w:rsid w:val="006235A9"/>
    <w:rsid w:val="0062374E"/>
    <w:rsid w:val="006244D2"/>
    <w:rsid w:val="00624817"/>
    <w:rsid w:val="00624AC1"/>
    <w:rsid w:val="00624D48"/>
    <w:rsid w:val="00625E13"/>
    <w:rsid w:val="006262D0"/>
    <w:rsid w:val="00626B65"/>
    <w:rsid w:val="00626C89"/>
    <w:rsid w:val="006270BF"/>
    <w:rsid w:val="006277C7"/>
    <w:rsid w:val="006277EE"/>
    <w:rsid w:val="006278D9"/>
    <w:rsid w:val="00627A7C"/>
    <w:rsid w:val="00627C1B"/>
    <w:rsid w:val="006304B5"/>
    <w:rsid w:val="00630872"/>
    <w:rsid w:val="00630C9E"/>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1B"/>
    <w:rsid w:val="0064346A"/>
    <w:rsid w:val="00643DE5"/>
    <w:rsid w:val="00644337"/>
    <w:rsid w:val="006443EA"/>
    <w:rsid w:val="006444F0"/>
    <w:rsid w:val="00644AE7"/>
    <w:rsid w:val="006455D1"/>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66E"/>
    <w:rsid w:val="00660EA3"/>
    <w:rsid w:val="0066173D"/>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A79"/>
    <w:rsid w:val="0067589D"/>
    <w:rsid w:val="006758F9"/>
    <w:rsid w:val="00676248"/>
    <w:rsid w:val="00676E64"/>
    <w:rsid w:val="00677C1C"/>
    <w:rsid w:val="00681A85"/>
    <w:rsid w:val="006824C3"/>
    <w:rsid w:val="00682BD7"/>
    <w:rsid w:val="00682E15"/>
    <w:rsid w:val="00683A69"/>
    <w:rsid w:val="00683DC4"/>
    <w:rsid w:val="00684255"/>
    <w:rsid w:val="00684CBB"/>
    <w:rsid w:val="00685170"/>
    <w:rsid w:val="006857EF"/>
    <w:rsid w:val="0068603A"/>
    <w:rsid w:val="0068618F"/>
    <w:rsid w:val="006869C9"/>
    <w:rsid w:val="00686A03"/>
    <w:rsid w:val="00687E4B"/>
    <w:rsid w:val="00687FAC"/>
    <w:rsid w:val="00690466"/>
    <w:rsid w:val="00690473"/>
    <w:rsid w:val="00690658"/>
    <w:rsid w:val="0069134C"/>
    <w:rsid w:val="00691C48"/>
    <w:rsid w:val="00691D9F"/>
    <w:rsid w:val="00692A5A"/>
    <w:rsid w:val="00692D1E"/>
    <w:rsid w:val="00693043"/>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0A3"/>
    <w:rsid w:val="006A2212"/>
    <w:rsid w:val="006A2A73"/>
    <w:rsid w:val="006A4829"/>
    <w:rsid w:val="006A5340"/>
    <w:rsid w:val="006A5A53"/>
    <w:rsid w:val="006A64CC"/>
    <w:rsid w:val="006A7A1D"/>
    <w:rsid w:val="006A7CCB"/>
    <w:rsid w:val="006B0120"/>
    <w:rsid w:val="006B0770"/>
    <w:rsid w:val="006B0A6C"/>
    <w:rsid w:val="006B0E46"/>
    <w:rsid w:val="006B1091"/>
    <w:rsid w:val="006B111B"/>
    <w:rsid w:val="006B116F"/>
    <w:rsid w:val="006B1931"/>
    <w:rsid w:val="006B23BE"/>
    <w:rsid w:val="006B2B98"/>
    <w:rsid w:val="006B3213"/>
    <w:rsid w:val="006B3755"/>
    <w:rsid w:val="006B3ECD"/>
    <w:rsid w:val="006B4491"/>
    <w:rsid w:val="006B470D"/>
    <w:rsid w:val="006B4D62"/>
    <w:rsid w:val="006B551F"/>
    <w:rsid w:val="006B5597"/>
    <w:rsid w:val="006B6112"/>
    <w:rsid w:val="006B6C79"/>
    <w:rsid w:val="006B77EA"/>
    <w:rsid w:val="006C026D"/>
    <w:rsid w:val="006C02CE"/>
    <w:rsid w:val="006C0C23"/>
    <w:rsid w:val="006C0E6C"/>
    <w:rsid w:val="006C123B"/>
    <w:rsid w:val="006C1535"/>
    <w:rsid w:val="006C2BA9"/>
    <w:rsid w:val="006C2CDF"/>
    <w:rsid w:val="006C3C38"/>
    <w:rsid w:val="006C41DB"/>
    <w:rsid w:val="006C45EE"/>
    <w:rsid w:val="006C4B9C"/>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6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AC5"/>
    <w:rsid w:val="006E2EB4"/>
    <w:rsid w:val="006E3242"/>
    <w:rsid w:val="006E392C"/>
    <w:rsid w:val="006E48D1"/>
    <w:rsid w:val="006E49B3"/>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1BD9"/>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6F6ADA"/>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1BF"/>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3F24"/>
    <w:rsid w:val="007149F4"/>
    <w:rsid w:val="0071543E"/>
    <w:rsid w:val="007154A5"/>
    <w:rsid w:val="007154F9"/>
    <w:rsid w:val="00715826"/>
    <w:rsid w:val="007161AC"/>
    <w:rsid w:val="00717574"/>
    <w:rsid w:val="00720B53"/>
    <w:rsid w:val="00720F6E"/>
    <w:rsid w:val="00722FB5"/>
    <w:rsid w:val="00722FEE"/>
    <w:rsid w:val="00723794"/>
    <w:rsid w:val="0072424E"/>
    <w:rsid w:val="0072436C"/>
    <w:rsid w:val="00724752"/>
    <w:rsid w:val="00724BAB"/>
    <w:rsid w:val="00725242"/>
    <w:rsid w:val="0072524B"/>
    <w:rsid w:val="00725E62"/>
    <w:rsid w:val="007263B2"/>
    <w:rsid w:val="007266D3"/>
    <w:rsid w:val="00726918"/>
    <w:rsid w:val="00727095"/>
    <w:rsid w:val="0073083F"/>
    <w:rsid w:val="00731783"/>
    <w:rsid w:val="00731BD2"/>
    <w:rsid w:val="00731DFD"/>
    <w:rsid w:val="0073215F"/>
    <w:rsid w:val="00732540"/>
    <w:rsid w:val="0073284C"/>
    <w:rsid w:val="007334BF"/>
    <w:rsid w:val="007336C1"/>
    <w:rsid w:val="00733969"/>
    <w:rsid w:val="00733F1E"/>
    <w:rsid w:val="007346DF"/>
    <w:rsid w:val="00734D26"/>
    <w:rsid w:val="00735265"/>
    <w:rsid w:val="007352E5"/>
    <w:rsid w:val="00736A93"/>
    <w:rsid w:val="00736D0F"/>
    <w:rsid w:val="007374A7"/>
    <w:rsid w:val="0073760C"/>
    <w:rsid w:val="0073776D"/>
    <w:rsid w:val="00737D3F"/>
    <w:rsid w:val="007400D3"/>
    <w:rsid w:val="007418F2"/>
    <w:rsid w:val="007422B7"/>
    <w:rsid w:val="00742DAD"/>
    <w:rsid w:val="00742E38"/>
    <w:rsid w:val="00744FF6"/>
    <w:rsid w:val="00745751"/>
    <w:rsid w:val="00746514"/>
    <w:rsid w:val="00746707"/>
    <w:rsid w:val="00746775"/>
    <w:rsid w:val="00746A59"/>
    <w:rsid w:val="00747715"/>
    <w:rsid w:val="00747A96"/>
    <w:rsid w:val="00747AA7"/>
    <w:rsid w:val="00747AAD"/>
    <w:rsid w:val="00747E14"/>
    <w:rsid w:val="00750723"/>
    <w:rsid w:val="007507D7"/>
    <w:rsid w:val="007508C9"/>
    <w:rsid w:val="00750900"/>
    <w:rsid w:val="00750FB3"/>
    <w:rsid w:val="0075117C"/>
    <w:rsid w:val="00751F95"/>
    <w:rsid w:val="0075358D"/>
    <w:rsid w:val="00754365"/>
    <w:rsid w:val="007547A7"/>
    <w:rsid w:val="00754C5E"/>
    <w:rsid w:val="00755273"/>
    <w:rsid w:val="007561FF"/>
    <w:rsid w:val="00756584"/>
    <w:rsid w:val="00756756"/>
    <w:rsid w:val="00757AEF"/>
    <w:rsid w:val="00757EF4"/>
    <w:rsid w:val="00760440"/>
    <w:rsid w:val="00761D99"/>
    <w:rsid w:val="0076227A"/>
    <w:rsid w:val="00762B3A"/>
    <w:rsid w:val="0076340A"/>
    <w:rsid w:val="0076379F"/>
    <w:rsid w:val="0076398E"/>
    <w:rsid w:val="00763DE1"/>
    <w:rsid w:val="00764542"/>
    <w:rsid w:val="007645E0"/>
    <w:rsid w:val="00764C2F"/>
    <w:rsid w:val="00764D72"/>
    <w:rsid w:val="00764FBD"/>
    <w:rsid w:val="00765006"/>
    <w:rsid w:val="007657D5"/>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15B"/>
    <w:rsid w:val="007744F2"/>
    <w:rsid w:val="007749D9"/>
    <w:rsid w:val="00774CCC"/>
    <w:rsid w:val="00774EAF"/>
    <w:rsid w:val="007750E0"/>
    <w:rsid w:val="00775262"/>
    <w:rsid w:val="00775707"/>
    <w:rsid w:val="00776662"/>
    <w:rsid w:val="00776A75"/>
    <w:rsid w:val="007776C1"/>
    <w:rsid w:val="00777898"/>
    <w:rsid w:val="00777DDF"/>
    <w:rsid w:val="00780C46"/>
    <w:rsid w:val="0078274D"/>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0B5"/>
    <w:rsid w:val="00792672"/>
    <w:rsid w:val="00792EF1"/>
    <w:rsid w:val="0079347A"/>
    <w:rsid w:val="0079385B"/>
    <w:rsid w:val="00793AEE"/>
    <w:rsid w:val="007942F5"/>
    <w:rsid w:val="007949D4"/>
    <w:rsid w:val="00794BDC"/>
    <w:rsid w:val="00794DE6"/>
    <w:rsid w:val="00794E4D"/>
    <w:rsid w:val="00794F24"/>
    <w:rsid w:val="00795469"/>
    <w:rsid w:val="007965DD"/>
    <w:rsid w:val="00796B38"/>
    <w:rsid w:val="00796C75"/>
    <w:rsid w:val="007975AC"/>
    <w:rsid w:val="00797AD1"/>
    <w:rsid w:val="00797D25"/>
    <w:rsid w:val="00797D75"/>
    <w:rsid w:val="007A0C32"/>
    <w:rsid w:val="007A0E06"/>
    <w:rsid w:val="007A0F51"/>
    <w:rsid w:val="007A0FCB"/>
    <w:rsid w:val="007A1D65"/>
    <w:rsid w:val="007A2019"/>
    <w:rsid w:val="007A237B"/>
    <w:rsid w:val="007A2F3C"/>
    <w:rsid w:val="007A3D83"/>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810"/>
    <w:rsid w:val="007B3A5B"/>
    <w:rsid w:val="007B43C4"/>
    <w:rsid w:val="007B47FA"/>
    <w:rsid w:val="007B4AC7"/>
    <w:rsid w:val="007B534D"/>
    <w:rsid w:val="007B5924"/>
    <w:rsid w:val="007B5BC5"/>
    <w:rsid w:val="007B5CAC"/>
    <w:rsid w:val="007B5DF3"/>
    <w:rsid w:val="007B6BF8"/>
    <w:rsid w:val="007B7681"/>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228"/>
    <w:rsid w:val="007C680F"/>
    <w:rsid w:val="007C6E0E"/>
    <w:rsid w:val="007C6FE0"/>
    <w:rsid w:val="007C764F"/>
    <w:rsid w:val="007C7D97"/>
    <w:rsid w:val="007D066A"/>
    <w:rsid w:val="007D0B87"/>
    <w:rsid w:val="007D13A6"/>
    <w:rsid w:val="007D2261"/>
    <w:rsid w:val="007D2580"/>
    <w:rsid w:val="007D273C"/>
    <w:rsid w:val="007D4C9C"/>
    <w:rsid w:val="007D5761"/>
    <w:rsid w:val="007D61B6"/>
    <w:rsid w:val="007D6C59"/>
    <w:rsid w:val="007D71DF"/>
    <w:rsid w:val="007D736D"/>
    <w:rsid w:val="007D7647"/>
    <w:rsid w:val="007D7B1F"/>
    <w:rsid w:val="007D7C03"/>
    <w:rsid w:val="007D7D22"/>
    <w:rsid w:val="007E004A"/>
    <w:rsid w:val="007E0271"/>
    <w:rsid w:val="007E0930"/>
    <w:rsid w:val="007E12C5"/>
    <w:rsid w:val="007E138F"/>
    <w:rsid w:val="007E1840"/>
    <w:rsid w:val="007E1A99"/>
    <w:rsid w:val="007E1F07"/>
    <w:rsid w:val="007E247C"/>
    <w:rsid w:val="007E25A8"/>
    <w:rsid w:val="007E2877"/>
    <w:rsid w:val="007E293D"/>
    <w:rsid w:val="007E2E20"/>
    <w:rsid w:val="007E3F84"/>
    <w:rsid w:val="007E45CF"/>
    <w:rsid w:val="007E611C"/>
    <w:rsid w:val="007E614B"/>
    <w:rsid w:val="007E61FB"/>
    <w:rsid w:val="007E62AD"/>
    <w:rsid w:val="007E63C7"/>
    <w:rsid w:val="007E7055"/>
    <w:rsid w:val="007E7CE6"/>
    <w:rsid w:val="007E7D23"/>
    <w:rsid w:val="007F0DEB"/>
    <w:rsid w:val="007F0E89"/>
    <w:rsid w:val="007F1139"/>
    <w:rsid w:val="007F135A"/>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180"/>
    <w:rsid w:val="008008C8"/>
    <w:rsid w:val="008009A6"/>
    <w:rsid w:val="00800C0D"/>
    <w:rsid w:val="00800DB9"/>
    <w:rsid w:val="00800EF6"/>
    <w:rsid w:val="008017F5"/>
    <w:rsid w:val="00802D8F"/>
    <w:rsid w:val="00802EA3"/>
    <w:rsid w:val="008031C7"/>
    <w:rsid w:val="00803E05"/>
    <w:rsid w:val="00803EA2"/>
    <w:rsid w:val="00804242"/>
    <w:rsid w:val="00804404"/>
    <w:rsid w:val="00804C9F"/>
    <w:rsid w:val="00804F27"/>
    <w:rsid w:val="008052E8"/>
    <w:rsid w:val="00806547"/>
    <w:rsid w:val="008065F0"/>
    <w:rsid w:val="00806C68"/>
    <w:rsid w:val="00807080"/>
    <w:rsid w:val="008075EB"/>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200A3"/>
    <w:rsid w:val="00820AFB"/>
    <w:rsid w:val="008215CB"/>
    <w:rsid w:val="008216F7"/>
    <w:rsid w:val="00821AB2"/>
    <w:rsid w:val="0082221D"/>
    <w:rsid w:val="00822D3B"/>
    <w:rsid w:val="008231D6"/>
    <w:rsid w:val="00823DDB"/>
    <w:rsid w:val="00823F51"/>
    <w:rsid w:val="00824B03"/>
    <w:rsid w:val="008259FB"/>
    <w:rsid w:val="00825E20"/>
    <w:rsid w:val="00826128"/>
    <w:rsid w:val="008266C1"/>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295"/>
    <w:rsid w:val="00834BB8"/>
    <w:rsid w:val="00836314"/>
    <w:rsid w:val="00836458"/>
    <w:rsid w:val="00836EE1"/>
    <w:rsid w:val="008375BC"/>
    <w:rsid w:val="00837C04"/>
    <w:rsid w:val="00837DF1"/>
    <w:rsid w:val="00840115"/>
    <w:rsid w:val="00840211"/>
    <w:rsid w:val="00840E09"/>
    <w:rsid w:val="00841BFC"/>
    <w:rsid w:val="00841F94"/>
    <w:rsid w:val="008420D6"/>
    <w:rsid w:val="00843758"/>
    <w:rsid w:val="00843A8E"/>
    <w:rsid w:val="008441AD"/>
    <w:rsid w:val="008441D6"/>
    <w:rsid w:val="00844297"/>
    <w:rsid w:val="0084464A"/>
    <w:rsid w:val="00844693"/>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B3C"/>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788"/>
    <w:rsid w:val="00855FDC"/>
    <w:rsid w:val="0085658A"/>
    <w:rsid w:val="00856D4D"/>
    <w:rsid w:val="00856DB1"/>
    <w:rsid w:val="00856E1C"/>
    <w:rsid w:val="0085746A"/>
    <w:rsid w:val="008600A6"/>
    <w:rsid w:val="0086077D"/>
    <w:rsid w:val="008608EB"/>
    <w:rsid w:val="008608FF"/>
    <w:rsid w:val="00860EEF"/>
    <w:rsid w:val="0086177C"/>
    <w:rsid w:val="00861A8A"/>
    <w:rsid w:val="00861BA2"/>
    <w:rsid w:val="00862643"/>
    <w:rsid w:val="008634F9"/>
    <w:rsid w:val="00863716"/>
    <w:rsid w:val="00863926"/>
    <w:rsid w:val="00864595"/>
    <w:rsid w:val="00864B50"/>
    <w:rsid w:val="00865235"/>
    <w:rsid w:val="00865709"/>
    <w:rsid w:val="00865BF9"/>
    <w:rsid w:val="00866190"/>
    <w:rsid w:val="008666BD"/>
    <w:rsid w:val="00866E35"/>
    <w:rsid w:val="00866FB0"/>
    <w:rsid w:val="008672A9"/>
    <w:rsid w:val="008676BA"/>
    <w:rsid w:val="00870B5E"/>
    <w:rsid w:val="0087164D"/>
    <w:rsid w:val="0087259B"/>
    <w:rsid w:val="00872ABC"/>
    <w:rsid w:val="0087303E"/>
    <w:rsid w:val="00873EFE"/>
    <w:rsid w:val="00873FF8"/>
    <w:rsid w:val="008743C9"/>
    <w:rsid w:val="008751E4"/>
    <w:rsid w:val="0087572D"/>
    <w:rsid w:val="0087586A"/>
    <w:rsid w:val="00875F9C"/>
    <w:rsid w:val="0087641B"/>
    <w:rsid w:val="008765D0"/>
    <w:rsid w:val="008766B4"/>
    <w:rsid w:val="0087677D"/>
    <w:rsid w:val="0087775C"/>
    <w:rsid w:val="00880E10"/>
    <w:rsid w:val="008810AC"/>
    <w:rsid w:val="0088249B"/>
    <w:rsid w:val="00882634"/>
    <w:rsid w:val="0088282C"/>
    <w:rsid w:val="0088289A"/>
    <w:rsid w:val="00882C6D"/>
    <w:rsid w:val="00882DA6"/>
    <w:rsid w:val="008830CE"/>
    <w:rsid w:val="00883109"/>
    <w:rsid w:val="0088356A"/>
    <w:rsid w:val="00883BF2"/>
    <w:rsid w:val="00885175"/>
    <w:rsid w:val="00885324"/>
    <w:rsid w:val="0088532E"/>
    <w:rsid w:val="008858F6"/>
    <w:rsid w:val="008860B9"/>
    <w:rsid w:val="0088687D"/>
    <w:rsid w:val="00887CEA"/>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1CE"/>
    <w:rsid w:val="008A28D6"/>
    <w:rsid w:val="008A3363"/>
    <w:rsid w:val="008A4F3D"/>
    <w:rsid w:val="008A59F2"/>
    <w:rsid w:val="008A616E"/>
    <w:rsid w:val="008A664D"/>
    <w:rsid w:val="008A69A5"/>
    <w:rsid w:val="008A715C"/>
    <w:rsid w:val="008A7371"/>
    <w:rsid w:val="008A7CE9"/>
    <w:rsid w:val="008A7F47"/>
    <w:rsid w:val="008B0160"/>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699D"/>
    <w:rsid w:val="008B7434"/>
    <w:rsid w:val="008B7596"/>
    <w:rsid w:val="008B77FC"/>
    <w:rsid w:val="008C049F"/>
    <w:rsid w:val="008C0531"/>
    <w:rsid w:val="008C0B7B"/>
    <w:rsid w:val="008C192F"/>
    <w:rsid w:val="008C197B"/>
    <w:rsid w:val="008C25A0"/>
    <w:rsid w:val="008C2FCA"/>
    <w:rsid w:val="008C3547"/>
    <w:rsid w:val="008C3CB1"/>
    <w:rsid w:val="008C40D5"/>
    <w:rsid w:val="008C4C86"/>
    <w:rsid w:val="008C5214"/>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6EC"/>
    <w:rsid w:val="008E1295"/>
    <w:rsid w:val="008E143E"/>
    <w:rsid w:val="008E2633"/>
    <w:rsid w:val="008E2790"/>
    <w:rsid w:val="008E36DB"/>
    <w:rsid w:val="008E412D"/>
    <w:rsid w:val="008E50E4"/>
    <w:rsid w:val="008E5334"/>
    <w:rsid w:val="008E5A62"/>
    <w:rsid w:val="008E638B"/>
    <w:rsid w:val="008E6592"/>
    <w:rsid w:val="008E6CF4"/>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59AB"/>
    <w:rsid w:val="008F5D8D"/>
    <w:rsid w:val="008F655F"/>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83B"/>
    <w:rsid w:val="00905295"/>
    <w:rsid w:val="0090570E"/>
    <w:rsid w:val="009065C3"/>
    <w:rsid w:val="009068F1"/>
    <w:rsid w:val="00906BF2"/>
    <w:rsid w:val="00907AF0"/>
    <w:rsid w:val="009102BF"/>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F71"/>
    <w:rsid w:val="00920533"/>
    <w:rsid w:val="00920BD9"/>
    <w:rsid w:val="009217C1"/>
    <w:rsid w:val="00921EBD"/>
    <w:rsid w:val="00921EC1"/>
    <w:rsid w:val="00922BE1"/>
    <w:rsid w:val="0092303A"/>
    <w:rsid w:val="00923780"/>
    <w:rsid w:val="00924A60"/>
    <w:rsid w:val="00925BFB"/>
    <w:rsid w:val="00925F41"/>
    <w:rsid w:val="009261AA"/>
    <w:rsid w:val="009263E6"/>
    <w:rsid w:val="009267DD"/>
    <w:rsid w:val="00926FF0"/>
    <w:rsid w:val="0092718C"/>
    <w:rsid w:val="00927491"/>
    <w:rsid w:val="009274A6"/>
    <w:rsid w:val="00927DEC"/>
    <w:rsid w:val="00927F25"/>
    <w:rsid w:val="00930751"/>
    <w:rsid w:val="00930A64"/>
    <w:rsid w:val="00930CA4"/>
    <w:rsid w:val="00932CAA"/>
    <w:rsid w:val="00933A36"/>
    <w:rsid w:val="009345B8"/>
    <w:rsid w:val="00934829"/>
    <w:rsid w:val="0093486D"/>
    <w:rsid w:val="00934911"/>
    <w:rsid w:val="00935ABD"/>
    <w:rsid w:val="009363CF"/>
    <w:rsid w:val="0093690C"/>
    <w:rsid w:val="00936BEB"/>
    <w:rsid w:val="009371D8"/>
    <w:rsid w:val="0093743B"/>
    <w:rsid w:val="009404D7"/>
    <w:rsid w:val="00940AD7"/>
    <w:rsid w:val="009411E1"/>
    <w:rsid w:val="0094149C"/>
    <w:rsid w:val="00941907"/>
    <w:rsid w:val="00941F87"/>
    <w:rsid w:val="00942112"/>
    <w:rsid w:val="009428B0"/>
    <w:rsid w:val="00942A73"/>
    <w:rsid w:val="00942DC7"/>
    <w:rsid w:val="00943D7C"/>
    <w:rsid w:val="0094409D"/>
    <w:rsid w:val="0094417D"/>
    <w:rsid w:val="00944803"/>
    <w:rsid w:val="00945176"/>
    <w:rsid w:val="00945766"/>
    <w:rsid w:val="009459CE"/>
    <w:rsid w:val="009465CB"/>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AD7"/>
    <w:rsid w:val="00967DF9"/>
    <w:rsid w:val="0097017E"/>
    <w:rsid w:val="009707C8"/>
    <w:rsid w:val="00970930"/>
    <w:rsid w:val="00970CD0"/>
    <w:rsid w:val="00972379"/>
    <w:rsid w:val="00972A96"/>
    <w:rsid w:val="009736C5"/>
    <w:rsid w:val="009737E1"/>
    <w:rsid w:val="00973BD3"/>
    <w:rsid w:val="00973E19"/>
    <w:rsid w:val="009740D5"/>
    <w:rsid w:val="00975D9D"/>
    <w:rsid w:val="00975FA1"/>
    <w:rsid w:val="0097600A"/>
    <w:rsid w:val="00976010"/>
    <w:rsid w:val="009763D6"/>
    <w:rsid w:val="00976E97"/>
    <w:rsid w:val="0098041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C08"/>
    <w:rsid w:val="00992EF5"/>
    <w:rsid w:val="00992F8C"/>
    <w:rsid w:val="00993BE7"/>
    <w:rsid w:val="0099429E"/>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2036"/>
    <w:rsid w:val="009A36CF"/>
    <w:rsid w:val="009A3F45"/>
    <w:rsid w:val="009A40B4"/>
    <w:rsid w:val="009A4B90"/>
    <w:rsid w:val="009A4C1A"/>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01A"/>
    <w:rsid w:val="009C3B9F"/>
    <w:rsid w:val="009C4A9B"/>
    <w:rsid w:val="009C568C"/>
    <w:rsid w:val="009C56B0"/>
    <w:rsid w:val="009C670F"/>
    <w:rsid w:val="009C6852"/>
    <w:rsid w:val="009C6C4A"/>
    <w:rsid w:val="009C7990"/>
    <w:rsid w:val="009C7E68"/>
    <w:rsid w:val="009D00E1"/>
    <w:rsid w:val="009D0139"/>
    <w:rsid w:val="009D0D0D"/>
    <w:rsid w:val="009D13FF"/>
    <w:rsid w:val="009D1ACD"/>
    <w:rsid w:val="009D1B83"/>
    <w:rsid w:val="009D25B1"/>
    <w:rsid w:val="009D261B"/>
    <w:rsid w:val="009D2EE9"/>
    <w:rsid w:val="009D366A"/>
    <w:rsid w:val="009D37DE"/>
    <w:rsid w:val="009D5A25"/>
    <w:rsid w:val="009D5A2B"/>
    <w:rsid w:val="009D5CFB"/>
    <w:rsid w:val="009D6634"/>
    <w:rsid w:val="009D6E82"/>
    <w:rsid w:val="009D7CC3"/>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5FC3"/>
    <w:rsid w:val="009E6023"/>
    <w:rsid w:val="009E6598"/>
    <w:rsid w:val="009E6840"/>
    <w:rsid w:val="009E72FD"/>
    <w:rsid w:val="009E7479"/>
    <w:rsid w:val="009E7C59"/>
    <w:rsid w:val="009F01B2"/>
    <w:rsid w:val="009F0B08"/>
    <w:rsid w:val="009F1946"/>
    <w:rsid w:val="009F19AA"/>
    <w:rsid w:val="009F1ECF"/>
    <w:rsid w:val="009F23B2"/>
    <w:rsid w:val="009F2716"/>
    <w:rsid w:val="009F2902"/>
    <w:rsid w:val="009F42D3"/>
    <w:rsid w:val="009F4B3C"/>
    <w:rsid w:val="009F4D7D"/>
    <w:rsid w:val="009F53B7"/>
    <w:rsid w:val="009F5BEA"/>
    <w:rsid w:val="009F6457"/>
    <w:rsid w:val="009F6B77"/>
    <w:rsid w:val="009F6F83"/>
    <w:rsid w:val="009F7376"/>
    <w:rsid w:val="009F7377"/>
    <w:rsid w:val="009F74FC"/>
    <w:rsid w:val="009F78EE"/>
    <w:rsid w:val="009F7BAC"/>
    <w:rsid w:val="00A001AE"/>
    <w:rsid w:val="00A00766"/>
    <w:rsid w:val="00A008D7"/>
    <w:rsid w:val="00A010CC"/>
    <w:rsid w:val="00A01100"/>
    <w:rsid w:val="00A01492"/>
    <w:rsid w:val="00A015FA"/>
    <w:rsid w:val="00A01E43"/>
    <w:rsid w:val="00A022B2"/>
    <w:rsid w:val="00A029CC"/>
    <w:rsid w:val="00A02AE5"/>
    <w:rsid w:val="00A0300F"/>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0C4"/>
    <w:rsid w:val="00A1487A"/>
    <w:rsid w:val="00A149AF"/>
    <w:rsid w:val="00A14C8D"/>
    <w:rsid w:val="00A1553C"/>
    <w:rsid w:val="00A1576D"/>
    <w:rsid w:val="00A158EF"/>
    <w:rsid w:val="00A158F6"/>
    <w:rsid w:val="00A16103"/>
    <w:rsid w:val="00A167FB"/>
    <w:rsid w:val="00A16AEE"/>
    <w:rsid w:val="00A16BD4"/>
    <w:rsid w:val="00A16D0F"/>
    <w:rsid w:val="00A16E89"/>
    <w:rsid w:val="00A1762F"/>
    <w:rsid w:val="00A17907"/>
    <w:rsid w:val="00A179E9"/>
    <w:rsid w:val="00A201E5"/>
    <w:rsid w:val="00A2021C"/>
    <w:rsid w:val="00A214DC"/>
    <w:rsid w:val="00A2178F"/>
    <w:rsid w:val="00A21FF9"/>
    <w:rsid w:val="00A22D79"/>
    <w:rsid w:val="00A232B2"/>
    <w:rsid w:val="00A23635"/>
    <w:rsid w:val="00A239D1"/>
    <w:rsid w:val="00A2433D"/>
    <w:rsid w:val="00A24359"/>
    <w:rsid w:val="00A24959"/>
    <w:rsid w:val="00A26373"/>
    <w:rsid w:val="00A2674A"/>
    <w:rsid w:val="00A26A5B"/>
    <w:rsid w:val="00A26C55"/>
    <w:rsid w:val="00A276EA"/>
    <w:rsid w:val="00A27860"/>
    <w:rsid w:val="00A279FE"/>
    <w:rsid w:val="00A27A55"/>
    <w:rsid w:val="00A30E82"/>
    <w:rsid w:val="00A30FAB"/>
    <w:rsid w:val="00A31A03"/>
    <w:rsid w:val="00A31AA6"/>
    <w:rsid w:val="00A31C6C"/>
    <w:rsid w:val="00A325F8"/>
    <w:rsid w:val="00A32772"/>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2FE7"/>
    <w:rsid w:val="00A43EF0"/>
    <w:rsid w:val="00A44328"/>
    <w:rsid w:val="00A445E9"/>
    <w:rsid w:val="00A44B2A"/>
    <w:rsid w:val="00A44D8E"/>
    <w:rsid w:val="00A44E3C"/>
    <w:rsid w:val="00A459D4"/>
    <w:rsid w:val="00A45FD3"/>
    <w:rsid w:val="00A46497"/>
    <w:rsid w:val="00A46828"/>
    <w:rsid w:val="00A47045"/>
    <w:rsid w:val="00A479C0"/>
    <w:rsid w:val="00A50109"/>
    <w:rsid w:val="00A50667"/>
    <w:rsid w:val="00A50B34"/>
    <w:rsid w:val="00A51F23"/>
    <w:rsid w:val="00A53426"/>
    <w:rsid w:val="00A5356E"/>
    <w:rsid w:val="00A538AF"/>
    <w:rsid w:val="00A545DC"/>
    <w:rsid w:val="00A54A13"/>
    <w:rsid w:val="00A54DB7"/>
    <w:rsid w:val="00A5623D"/>
    <w:rsid w:val="00A56FFA"/>
    <w:rsid w:val="00A5710B"/>
    <w:rsid w:val="00A57670"/>
    <w:rsid w:val="00A607CC"/>
    <w:rsid w:val="00A60AFF"/>
    <w:rsid w:val="00A60EDA"/>
    <w:rsid w:val="00A61CE6"/>
    <w:rsid w:val="00A62FC0"/>
    <w:rsid w:val="00A63059"/>
    <w:rsid w:val="00A6315B"/>
    <w:rsid w:val="00A6319F"/>
    <w:rsid w:val="00A635CB"/>
    <w:rsid w:val="00A635E6"/>
    <w:rsid w:val="00A64948"/>
    <w:rsid w:val="00A65092"/>
    <w:rsid w:val="00A67757"/>
    <w:rsid w:val="00A67F54"/>
    <w:rsid w:val="00A7037C"/>
    <w:rsid w:val="00A70843"/>
    <w:rsid w:val="00A7096D"/>
    <w:rsid w:val="00A7163A"/>
    <w:rsid w:val="00A72360"/>
    <w:rsid w:val="00A72986"/>
    <w:rsid w:val="00A7349E"/>
    <w:rsid w:val="00A7373B"/>
    <w:rsid w:val="00A7377A"/>
    <w:rsid w:val="00A7386D"/>
    <w:rsid w:val="00A746B0"/>
    <w:rsid w:val="00A749FC"/>
    <w:rsid w:val="00A74CF9"/>
    <w:rsid w:val="00A7507C"/>
    <w:rsid w:val="00A7584E"/>
    <w:rsid w:val="00A75969"/>
    <w:rsid w:val="00A75B1D"/>
    <w:rsid w:val="00A75B71"/>
    <w:rsid w:val="00A75D4E"/>
    <w:rsid w:val="00A760A5"/>
    <w:rsid w:val="00A761B3"/>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2B3C"/>
    <w:rsid w:val="00A934BC"/>
    <w:rsid w:val="00A93951"/>
    <w:rsid w:val="00A93CD3"/>
    <w:rsid w:val="00A93FE9"/>
    <w:rsid w:val="00A95191"/>
    <w:rsid w:val="00A955B1"/>
    <w:rsid w:val="00A95CC6"/>
    <w:rsid w:val="00A96603"/>
    <w:rsid w:val="00A9698C"/>
    <w:rsid w:val="00A97558"/>
    <w:rsid w:val="00A97B18"/>
    <w:rsid w:val="00A97C13"/>
    <w:rsid w:val="00AA08BE"/>
    <w:rsid w:val="00AA0CBE"/>
    <w:rsid w:val="00AA0E3C"/>
    <w:rsid w:val="00AA1A97"/>
    <w:rsid w:val="00AA1E03"/>
    <w:rsid w:val="00AA4C58"/>
    <w:rsid w:val="00AA4EC8"/>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169"/>
    <w:rsid w:val="00AB48A7"/>
    <w:rsid w:val="00AB4DFE"/>
    <w:rsid w:val="00AB4F95"/>
    <w:rsid w:val="00AB506D"/>
    <w:rsid w:val="00AB53F3"/>
    <w:rsid w:val="00AB56EB"/>
    <w:rsid w:val="00AB5DE3"/>
    <w:rsid w:val="00AB631B"/>
    <w:rsid w:val="00AB6A3A"/>
    <w:rsid w:val="00AB6D1A"/>
    <w:rsid w:val="00AB73AC"/>
    <w:rsid w:val="00AB797A"/>
    <w:rsid w:val="00AC034B"/>
    <w:rsid w:val="00AC0B40"/>
    <w:rsid w:val="00AC175F"/>
    <w:rsid w:val="00AC26D1"/>
    <w:rsid w:val="00AC2785"/>
    <w:rsid w:val="00AC2CF9"/>
    <w:rsid w:val="00AC3BB7"/>
    <w:rsid w:val="00AC3C01"/>
    <w:rsid w:val="00AC44B5"/>
    <w:rsid w:val="00AC45E5"/>
    <w:rsid w:val="00AC4804"/>
    <w:rsid w:val="00AC5408"/>
    <w:rsid w:val="00AC54E3"/>
    <w:rsid w:val="00AC551C"/>
    <w:rsid w:val="00AC6430"/>
    <w:rsid w:val="00AC6F09"/>
    <w:rsid w:val="00AC7C27"/>
    <w:rsid w:val="00AC7CCE"/>
    <w:rsid w:val="00AC7D0E"/>
    <w:rsid w:val="00AC7EDA"/>
    <w:rsid w:val="00AD0A3A"/>
    <w:rsid w:val="00AD0FC0"/>
    <w:rsid w:val="00AD1B6C"/>
    <w:rsid w:val="00AD1C9C"/>
    <w:rsid w:val="00AD2BA8"/>
    <w:rsid w:val="00AD360D"/>
    <w:rsid w:val="00AD3B51"/>
    <w:rsid w:val="00AD3D09"/>
    <w:rsid w:val="00AD4298"/>
    <w:rsid w:val="00AD4EF8"/>
    <w:rsid w:val="00AD5139"/>
    <w:rsid w:val="00AD5147"/>
    <w:rsid w:val="00AD5463"/>
    <w:rsid w:val="00AD5D34"/>
    <w:rsid w:val="00AD6598"/>
    <w:rsid w:val="00AD705D"/>
    <w:rsid w:val="00AD71F5"/>
    <w:rsid w:val="00AD7767"/>
    <w:rsid w:val="00AD7A69"/>
    <w:rsid w:val="00AE05F7"/>
    <w:rsid w:val="00AE09B6"/>
    <w:rsid w:val="00AE162F"/>
    <w:rsid w:val="00AE1E6D"/>
    <w:rsid w:val="00AE1F0F"/>
    <w:rsid w:val="00AE25B5"/>
    <w:rsid w:val="00AE25B7"/>
    <w:rsid w:val="00AE2E26"/>
    <w:rsid w:val="00AE3AB4"/>
    <w:rsid w:val="00AE3C82"/>
    <w:rsid w:val="00AE3CA9"/>
    <w:rsid w:val="00AE3DA6"/>
    <w:rsid w:val="00AE45C0"/>
    <w:rsid w:val="00AE4E5B"/>
    <w:rsid w:val="00AE545A"/>
    <w:rsid w:val="00AE549A"/>
    <w:rsid w:val="00AE5F7F"/>
    <w:rsid w:val="00AE6483"/>
    <w:rsid w:val="00AE65F5"/>
    <w:rsid w:val="00AE7224"/>
    <w:rsid w:val="00AE7305"/>
    <w:rsid w:val="00AE7DDB"/>
    <w:rsid w:val="00AF046B"/>
    <w:rsid w:val="00AF0C6C"/>
    <w:rsid w:val="00AF14C3"/>
    <w:rsid w:val="00AF1872"/>
    <w:rsid w:val="00AF29DA"/>
    <w:rsid w:val="00AF29EC"/>
    <w:rsid w:val="00AF3D13"/>
    <w:rsid w:val="00AF4354"/>
    <w:rsid w:val="00AF4709"/>
    <w:rsid w:val="00AF4B63"/>
    <w:rsid w:val="00AF5AF0"/>
    <w:rsid w:val="00AF5DA2"/>
    <w:rsid w:val="00AF5F92"/>
    <w:rsid w:val="00AF61E2"/>
    <w:rsid w:val="00AF6433"/>
    <w:rsid w:val="00AF65FD"/>
    <w:rsid w:val="00AF6A1A"/>
    <w:rsid w:val="00AF6EF9"/>
    <w:rsid w:val="00AF753A"/>
    <w:rsid w:val="00AF78AE"/>
    <w:rsid w:val="00AF7F62"/>
    <w:rsid w:val="00B00555"/>
    <w:rsid w:val="00B00DEF"/>
    <w:rsid w:val="00B013CA"/>
    <w:rsid w:val="00B01CA9"/>
    <w:rsid w:val="00B01EBF"/>
    <w:rsid w:val="00B02C05"/>
    <w:rsid w:val="00B03045"/>
    <w:rsid w:val="00B037A5"/>
    <w:rsid w:val="00B0457F"/>
    <w:rsid w:val="00B05CA6"/>
    <w:rsid w:val="00B05F38"/>
    <w:rsid w:val="00B06A13"/>
    <w:rsid w:val="00B06BAF"/>
    <w:rsid w:val="00B0777E"/>
    <w:rsid w:val="00B07948"/>
    <w:rsid w:val="00B07E5C"/>
    <w:rsid w:val="00B108D7"/>
    <w:rsid w:val="00B10B7F"/>
    <w:rsid w:val="00B10D70"/>
    <w:rsid w:val="00B11DAB"/>
    <w:rsid w:val="00B1213C"/>
    <w:rsid w:val="00B1245A"/>
    <w:rsid w:val="00B12CE2"/>
    <w:rsid w:val="00B13DA9"/>
    <w:rsid w:val="00B13ECA"/>
    <w:rsid w:val="00B14091"/>
    <w:rsid w:val="00B14B9A"/>
    <w:rsid w:val="00B1542F"/>
    <w:rsid w:val="00B15B77"/>
    <w:rsid w:val="00B16CC9"/>
    <w:rsid w:val="00B16DA5"/>
    <w:rsid w:val="00B1736E"/>
    <w:rsid w:val="00B1774F"/>
    <w:rsid w:val="00B17A51"/>
    <w:rsid w:val="00B20527"/>
    <w:rsid w:val="00B20586"/>
    <w:rsid w:val="00B206FB"/>
    <w:rsid w:val="00B20E23"/>
    <w:rsid w:val="00B212FF"/>
    <w:rsid w:val="00B216BF"/>
    <w:rsid w:val="00B21704"/>
    <w:rsid w:val="00B21AAA"/>
    <w:rsid w:val="00B22A1D"/>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151"/>
    <w:rsid w:val="00B374C2"/>
    <w:rsid w:val="00B37FE3"/>
    <w:rsid w:val="00B407A4"/>
    <w:rsid w:val="00B407A9"/>
    <w:rsid w:val="00B40B09"/>
    <w:rsid w:val="00B41484"/>
    <w:rsid w:val="00B414A6"/>
    <w:rsid w:val="00B41B34"/>
    <w:rsid w:val="00B41B99"/>
    <w:rsid w:val="00B41CD7"/>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2C09"/>
    <w:rsid w:val="00B52F3D"/>
    <w:rsid w:val="00B53362"/>
    <w:rsid w:val="00B53AEB"/>
    <w:rsid w:val="00B5411C"/>
    <w:rsid w:val="00B541AC"/>
    <w:rsid w:val="00B5463A"/>
    <w:rsid w:val="00B54819"/>
    <w:rsid w:val="00B54AC7"/>
    <w:rsid w:val="00B54BCA"/>
    <w:rsid w:val="00B54E75"/>
    <w:rsid w:val="00B54EFC"/>
    <w:rsid w:val="00B54F2D"/>
    <w:rsid w:val="00B55085"/>
    <w:rsid w:val="00B554F6"/>
    <w:rsid w:val="00B55BBB"/>
    <w:rsid w:val="00B55C95"/>
    <w:rsid w:val="00B56A42"/>
    <w:rsid w:val="00B56BC8"/>
    <w:rsid w:val="00B5760B"/>
    <w:rsid w:val="00B57911"/>
    <w:rsid w:val="00B57C24"/>
    <w:rsid w:val="00B57C98"/>
    <w:rsid w:val="00B60E09"/>
    <w:rsid w:val="00B614B9"/>
    <w:rsid w:val="00B62013"/>
    <w:rsid w:val="00B6275C"/>
    <w:rsid w:val="00B62BE0"/>
    <w:rsid w:val="00B6301A"/>
    <w:rsid w:val="00B630EA"/>
    <w:rsid w:val="00B63216"/>
    <w:rsid w:val="00B644E7"/>
    <w:rsid w:val="00B645D8"/>
    <w:rsid w:val="00B64C78"/>
    <w:rsid w:val="00B65106"/>
    <w:rsid w:val="00B65119"/>
    <w:rsid w:val="00B65AFA"/>
    <w:rsid w:val="00B65C15"/>
    <w:rsid w:val="00B661C8"/>
    <w:rsid w:val="00B6625D"/>
    <w:rsid w:val="00B66DE2"/>
    <w:rsid w:val="00B70051"/>
    <w:rsid w:val="00B70187"/>
    <w:rsid w:val="00B70407"/>
    <w:rsid w:val="00B70810"/>
    <w:rsid w:val="00B70925"/>
    <w:rsid w:val="00B714DE"/>
    <w:rsid w:val="00B71589"/>
    <w:rsid w:val="00B71972"/>
    <w:rsid w:val="00B71A81"/>
    <w:rsid w:val="00B71AE7"/>
    <w:rsid w:val="00B71D5D"/>
    <w:rsid w:val="00B71DD4"/>
    <w:rsid w:val="00B724C6"/>
    <w:rsid w:val="00B72A08"/>
    <w:rsid w:val="00B7383F"/>
    <w:rsid w:val="00B74A2D"/>
    <w:rsid w:val="00B7574C"/>
    <w:rsid w:val="00B7596F"/>
    <w:rsid w:val="00B75FBF"/>
    <w:rsid w:val="00B767F1"/>
    <w:rsid w:val="00B77970"/>
    <w:rsid w:val="00B77C71"/>
    <w:rsid w:val="00B77CD2"/>
    <w:rsid w:val="00B80992"/>
    <w:rsid w:val="00B81D32"/>
    <w:rsid w:val="00B81FDA"/>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1B8"/>
    <w:rsid w:val="00B9240C"/>
    <w:rsid w:val="00B92701"/>
    <w:rsid w:val="00B927A1"/>
    <w:rsid w:val="00B9372D"/>
    <w:rsid w:val="00B940F0"/>
    <w:rsid w:val="00B951B9"/>
    <w:rsid w:val="00B95252"/>
    <w:rsid w:val="00B95ABC"/>
    <w:rsid w:val="00B95C12"/>
    <w:rsid w:val="00B95C6F"/>
    <w:rsid w:val="00B963B3"/>
    <w:rsid w:val="00B96548"/>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4C36"/>
    <w:rsid w:val="00BA524E"/>
    <w:rsid w:val="00BA56F1"/>
    <w:rsid w:val="00BA594C"/>
    <w:rsid w:val="00BA6285"/>
    <w:rsid w:val="00BA67C3"/>
    <w:rsid w:val="00BA69B4"/>
    <w:rsid w:val="00BA7157"/>
    <w:rsid w:val="00BB1333"/>
    <w:rsid w:val="00BB2447"/>
    <w:rsid w:val="00BB2BA3"/>
    <w:rsid w:val="00BB30AC"/>
    <w:rsid w:val="00BB4040"/>
    <w:rsid w:val="00BB43B1"/>
    <w:rsid w:val="00BB45EC"/>
    <w:rsid w:val="00BB4676"/>
    <w:rsid w:val="00BB52AC"/>
    <w:rsid w:val="00BB569F"/>
    <w:rsid w:val="00BB5BCF"/>
    <w:rsid w:val="00BB5FA4"/>
    <w:rsid w:val="00BB61C0"/>
    <w:rsid w:val="00BB6450"/>
    <w:rsid w:val="00BB64A6"/>
    <w:rsid w:val="00BB67A7"/>
    <w:rsid w:val="00BB6B5D"/>
    <w:rsid w:val="00BB73D1"/>
    <w:rsid w:val="00BB75FF"/>
    <w:rsid w:val="00BB77C4"/>
    <w:rsid w:val="00BC0023"/>
    <w:rsid w:val="00BC049D"/>
    <w:rsid w:val="00BC088F"/>
    <w:rsid w:val="00BC0952"/>
    <w:rsid w:val="00BC116D"/>
    <w:rsid w:val="00BC1183"/>
    <w:rsid w:val="00BC16BB"/>
    <w:rsid w:val="00BC192B"/>
    <w:rsid w:val="00BC1AF9"/>
    <w:rsid w:val="00BC1F12"/>
    <w:rsid w:val="00BC2295"/>
    <w:rsid w:val="00BC264E"/>
    <w:rsid w:val="00BC2FC4"/>
    <w:rsid w:val="00BC4139"/>
    <w:rsid w:val="00BC4BF8"/>
    <w:rsid w:val="00BC4F1A"/>
    <w:rsid w:val="00BC531A"/>
    <w:rsid w:val="00BC5C6D"/>
    <w:rsid w:val="00BC5E51"/>
    <w:rsid w:val="00BC6AE1"/>
    <w:rsid w:val="00BC7273"/>
    <w:rsid w:val="00BC760D"/>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D6C"/>
    <w:rsid w:val="00BD5613"/>
    <w:rsid w:val="00BD6A54"/>
    <w:rsid w:val="00BD6C81"/>
    <w:rsid w:val="00BE03AA"/>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A18"/>
    <w:rsid w:val="00BE7C71"/>
    <w:rsid w:val="00BE7F71"/>
    <w:rsid w:val="00BF07B1"/>
    <w:rsid w:val="00BF0846"/>
    <w:rsid w:val="00BF09B8"/>
    <w:rsid w:val="00BF0F5B"/>
    <w:rsid w:val="00BF12EF"/>
    <w:rsid w:val="00BF16E2"/>
    <w:rsid w:val="00BF180D"/>
    <w:rsid w:val="00BF1A03"/>
    <w:rsid w:val="00BF2425"/>
    <w:rsid w:val="00BF278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8B3"/>
    <w:rsid w:val="00C04DB2"/>
    <w:rsid w:val="00C05AD6"/>
    <w:rsid w:val="00C06085"/>
    <w:rsid w:val="00C0637C"/>
    <w:rsid w:val="00C063C4"/>
    <w:rsid w:val="00C067F0"/>
    <w:rsid w:val="00C07077"/>
    <w:rsid w:val="00C072A0"/>
    <w:rsid w:val="00C078A6"/>
    <w:rsid w:val="00C07B2B"/>
    <w:rsid w:val="00C10144"/>
    <w:rsid w:val="00C10B04"/>
    <w:rsid w:val="00C10CF9"/>
    <w:rsid w:val="00C10F53"/>
    <w:rsid w:val="00C11BD4"/>
    <w:rsid w:val="00C1224E"/>
    <w:rsid w:val="00C122AD"/>
    <w:rsid w:val="00C13560"/>
    <w:rsid w:val="00C136DB"/>
    <w:rsid w:val="00C137AC"/>
    <w:rsid w:val="00C13B74"/>
    <w:rsid w:val="00C13C0E"/>
    <w:rsid w:val="00C15191"/>
    <w:rsid w:val="00C15358"/>
    <w:rsid w:val="00C15C92"/>
    <w:rsid w:val="00C15D67"/>
    <w:rsid w:val="00C16F88"/>
    <w:rsid w:val="00C17512"/>
    <w:rsid w:val="00C17D60"/>
    <w:rsid w:val="00C17FA2"/>
    <w:rsid w:val="00C21F22"/>
    <w:rsid w:val="00C224E8"/>
    <w:rsid w:val="00C228CA"/>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0D3"/>
    <w:rsid w:val="00C40E9C"/>
    <w:rsid w:val="00C41BBC"/>
    <w:rsid w:val="00C41D0E"/>
    <w:rsid w:val="00C426F3"/>
    <w:rsid w:val="00C429BC"/>
    <w:rsid w:val="00C42B6D"/>
    <w:rsid w:val="00C42D37"/>
    <w:rsid w:val="00C431B3"/>
    <w:rsid w:val="00C43553"/>
    <w:rsid w:val="00C43A90"/>
    <w:rsid w:val="00C43D20"/>
    <w:rsid w:val="00C44194"/>
    <w:rsid w:val="00C449AF"/>
    <w:rsid w:val="00C45D1C"/>
    <w:rsid w:val="00C47C36"/>
    <w:rsid w:val="00C47E58"/>
    <w:rsid w:val="00C50150"/>
    <w:rsid w:val="00C50A4B"/>
    <w:rsid w:val="00C51210"/>
    <w:rsid w:val="00C51A42"/>
    <w:rsid w:val="00C51C81"/>
    <w:rsid w:val="00C524EC"/>
    <w:rsid w:val="00C5301B"/>
    <w:rsid w:val="00C531DB"/>
    <w:rsid w:val="00C538EC"/>
    <w:rsid w:val="00C53ACD"/>
    <w:rsid w:val="00C53EB4"/>
    <w:rsid w:val="00C544F1"/>
    <w:rsid w:val="00C547E0"/>
    <w:rsid w:val="00C54C88"/>
    <w:rsid w:val="00C54E41"/>
    <w:rsid w:val="00C55D3C"/>
    <w:rsid w:val="00C560F4"/>
    <w:rsid w:val="00C56710"/>
    <w:rsid w:val="00C57467"/>
    <w:rsid w:val="00C57632"/>
    <w:rsid w:val="00C576F9"/>
    <w:rsid w:val="00C57C33"/>
    <w:rsid w:val="00C600AE"/>
    <w:rsid w:val="00C600C1"/>
    <w:rsid w:val="00C610ED"/>
    <w:rsid w:val="00C612C6"/>
    <w:rsid w:val="00C61529"/>
    <w:rsid w:val="00C629F3"/>
    <w:rsid w:val="00C62B03"/>
    <w:rsid w:val="00C62BFF"/>
    <w:rsid w:val="00C62FC5"/>
    <w:rsid w:val="00C6321D"/>
    <w:rsid w:val="00C641FE"/>
    <w:rsid w:val="00C6434C"/>
    <w:rsid w:val="00C649C3"/>
    <w:rsid w:val="00C64B2B"/>
    <w:rsid w:val="00C64CF4"/>
    <w:rsid w:val="00C6536F"/>
    <w:rsid w:val="00C6598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E50"/>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2C72"/>
    <w:rsid w:val="00C8311A"/>
    <w:rsid w:val="00C83DDE"/>
    <w:rsid w:val="00C83E87"/>
    <w:rsid w:val="00C84138"/>
    <w:rsid w:val="00C864B7"/>
    <w:rsid w:val="00C86DA6"/>
    <w:rsid w:val="00C87118"/>
    <w:rsid w:val="00C87D22"/>
    <w:rsid w:val="00C87DEB"/>
    <w:rsid w:val="00C901FD"/>
    <w:rsid w:val="00C91451"/>
    <w:rsid w:val="00C914BD"/>
    <w:rsid w:val="00C92A0F"/>
    <w:rsid w:val="00C932B1"/>
    <w:rsid w:val="00C94F63"/>
    <w:rsid w:val="00C958A3"/>
    <w:rsid w:val="00C968CD"/>
    <w:rsid w:val="00C96F91"/>
    <w:rsid w:val="00C9794A"/>
    <w:rsid w:val="00CA0077"/>
    <w:rsid w:val="00CA064A"/>
    <w:rsid w:val="00CA12AE"/>
    <w:rsid w:val="00CA14C5"/>
    <w:rsid w:val="00CA17C2"/>
    <w:rsid w:val="00CA2231"/>
    <w:rsid w:val="00CA25E4"/>
    <w:rsid w:val="00CA27F5"/>
    <w:rsid w:val="00CA35DB"/>
    <w:rsid w:val="00CA425A"/>
    <w:rsid w:val="00CA4280"/>
    <w:rsid w:val="00CA46CA"/>
    <w:rsid w:val="00CA5882"/>
    <w:rsid w:val="00CA5ECF"/>
    <w:rsid w:val="00CA6027"/>
    <w:rsid w:val="00CA6269"/>
    <w:rsid w:val="00CA6847"/>
    <w:rsid w:val="00CA7C7A"/>
    <w:rsid w:val="00CA7D7D"/>
    <w:rsid w:val="00CB0834"/>
    <w:rsid w:val="00CB08B8"/>
    <w:rsid w:val="00CB0B9E"/>
    <w:rsid w:val="00CB0EBD"/>
    <w:rsid w:val="00CB16FB"/>
    <w:rsid w:val="00CB1C55"/>
    <w:rsid w:val="00CB291D"/>
    <w:rsid w:val="00CB2FD7"/>
    <w:rsid w:val="00CB3037"/>
    <w:rsid w:val="00CB3126"/>
    <w:rsid w:val="00CB37FA"/>
    <w:rsid w:val="00CB3B98"/>
    <w:rsid w:val="00CB3D5B"/>
    <w:rsid w:val="00CB41E8"/>
    <w:rsid w:val="00CB4807"/>
    <w:rsid w:val="00CB54FB"/>
    <w:rsid w:val="00CB5BE1"/>
    <w:rsid w:val="00CB6B86"/>
    <w:rsid w:val="00CB6B9D"/>
    <w:rsid w:val="00CB7B5E"/>
    <w:rsid w:val="00CC020C"/>
    <w:rsid w:val="00CC08F2"/>
    <w:rsid w:val="00CC1A42"/>
    <w:rsid w:val="00CC2232"/>
    <w:rsid w:val="00CC2245"/>
    <w:rsid w:val="00CC25B1"/>
    <w:rsid w:val="00CC2A00"/>
    <w:rsid w:val="00CC378E"/>
    <w:rsid w:val="00CC4186"/>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4F0"/>
    <w:rsid w:val="00CD1E14"/>
    <w:rsid w:val="00CD264A"/>
    <w:rsid w:val="00CD2869"/>
    <w:rsid w:val="00CD3604"/>
    <w:rsid w:val="00CD38D3"/>
    <w:rsid w:val="00CD3C05"/>
    <w:rsid w:val="00CD3D69"/>
    <w:rsid w:val="00CD3E18"/>
    <w:rsid w:val="00CD3EF7"/>
    <w:rsid w:val="00CD569F"/>
    <w:rsid w:val="00CD6423"/>
    <w:rsid w:val="00CD69F5"/>
    <w:rsid w:val="00CD71AA"/>
    <w:rsid w:val="00CD73B4"/>
    <w:rsid w:val="00CD79DB"/>
    <w:rsid w:val="00CE0777"/>
    <w:rsid w:val="00CE0811"/>
    <w:rsid w:val="00CE0821"/>
    <w:rsid w:val="00CE0F4E"/>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51C"/>
    <w:rsid w:val="00CE7A9D"/>
    <w:rsid w:val="00CF010C"/>
    <w:rsid w:val="00CF0724"/>
    <w:rsid w:val="00CF0884"/>
    <w:rsid w:val="00CF113F"/>
    <w:rsid w:val="00CF1715"/>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28A"/>
    <w:rsid w:val="00D0377A"/>
    <w:rsid w:val="00D04389"/>
    <w:rsid w:val="00D04422"/>
    <w:rsid w:val="00D0509A"/>
    <w:rsid w:val="00D053F8"/>
    <w:rsid w:val="00D05AB2"/>
    <w:rsid w:val="00D065AB"/>
    <w:rsid w:val="00D07152"/>
    <w:rsid w:val="00D0751B"/>
    <w:rsid w:val="00D07692"/>
    <w:rsid w:val="00D07877"/>
    <w:rsid w:val="00D10365"/>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742"/>
    <w:rsid w:val="00D158BA"/>
    <w:rsid w:val="00D15A54"/>
    <w:rsid w:val="00D169CC"/>
    <w:rsid w:val="00D16AA3"/>
    <w:rsid w:val="00D1785C"/>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324"/>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4255"/>
    <w:rsid w:val="00D446E3"/>
    <w:rsid w:val="00D45DFD"/>
    <w:rsid w:val="00D45E7D"/>
    <w:rsid w:val="00D4647F"/>
    <w:rsid w:val="00D46557"/>
    <w:rsid w:val="00D46B5E"/>
    <w:rsid w:val="00D46CE4"/>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6A"/>
    <w:rsid w:val="00D55C77"/>
    <w:rsid w:val="00D55DC7"/>
    <w:rsid w:val="00D55DE1"/>
    <w:rsid w:val="00D560D5"/>
    <w:rsid w:val="00D56844"/>
    <w:rsid w:val="00D6033D"/>
    <w:rsid w:val="00D61CBA"/>
    <w:rsid w:val="00D61D58"/>
    <w:rsid w:val="00D61EC2"/>
    <w:rsid w:val="00D62E59"/>
    <w:rsid w:val="00D6333D"/>
    <w:rsid w:val="00D633E5"/>
    <w:rsid w:val="00D63C40"/>
    <w:rsid w:val="00D6420B"/>
    <w:rsid w:val="00D64C9D"/>
    <w:rsid w:val="00D6524E"/>
    <w:rsid w:val="00D65A53"/>
    <w:rsid w:val="00D65D95"/>
    <w:rsid w:val="00D660B3"/>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C31"/>
    <w:rsid w:val="00D75ED4"/>
    <w:rsid w:val="00D76751"/>
    <w:rsid w:val="00D77047"/>
    <w:rsid w:val="00D77692"/>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7D"/>
    <w:rsid w:val="00D862DE"/>
    <w:rsid w:val="00D866D1"/>
    <w:rsid w:val="00D86842"/>
    <w:rsid w:val="00D90100"/>
    <w:rsid w:val="00D90F85"/>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12FC"/>
    <w:rsid w:val="00DB2703"/>
    <w:rsid w:val="00DB2C72"/>
    <w:rsid w:val="00DB2D38"/>
    <w:rsid w:val="00DB41DC"/>
    <w:rsid w:val="00DB47C5"/>
    <w:rsid w:val="00DB4A91"/>
    <w:rsid w:val="00DB4EE6"/>
    <w:rsid w:val="00DB4F9E"/>
    <w:rsid w:val="00DB4FEB"/>
    <w:rsid w:val="00DB501D"/>
    <w:rsid w:val="00DB562D"/>
    <w:rsid w:val="00DB569D"/>
    <w:rsid w:val="00DB7455"/>
    <w:rsid w:val="00DB75CD"/>
    <w:rsid w:val="00DB7898"/>
    <w:rsid w:val="00DB7A08"/>
    <w:rsid w:val="00DB7CB0"/>
    <w:rsid w:val="00DB7F0B"/>
    <w:rsid w:val="00DC01A0"/>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159B"/>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CCE"/>
    <w:rsid w:val="00DE2FEE"/>
    <w:rsid w:val="00DE3E76"/>
    <w:rsid w:val="00DE4D51"/>
    <w:rsid w:val="00DE51A8"/>
    <w:rsid w:val="00DE6847"/>
    <w:rsid w:val="00DE68FE"/>
    <w:rsid w:val="00DE74E7"/>
    <w:rsid w:val="00DE7EFF"/>
    <w:rsid w:val="00DF211C"/>
    <w:rsid w:val="00DF29E0"/>
    <w:rsid w:val="00DF29E9"/>
    <w:rsid w:val="00DF3218"/>
    <w:rsid w:val="00DF356D"/>
    <w:rsid w:val="00DF3616"/>
    <w:rsid w:val="00DF3DC3"/>
    <w:rsid w:val="00DF3E7C"/>
    <w:rsid w:val="00DF41D9"/>
    <w:rsid w:val="00DF4979"/>
    <w:rsid w:val="00DF4E14"/>
    <w:rsid w:val="00DF50EB"/>
    <w:rsid w:val="00DF5BD3"/>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790"/>
    <w:rsid w:val="00E0484C"/>
    <w:rsid w:val="00E04C49"/>
    <w:rsid w:val="00E057EE"/>
    <w:rsid w:val="00E0608B"/>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778"/>
    <w:rsid w:val="00E13B00"/>
    <w:rsid w:val="00E13B07"/>
    <w:rsid w:val="00E13DD5"/>
    <w:rsid w:val="00E13E7E"/>
    <w:rsid w:val="00E142C3"/>
    <w:rsid w:val="00E14368"/>
    <w:rsid w:val="00E14F65"/>
    <w:rsid w:val="00E1527D"/>
    <w:rsid w:val="00E153C0"/>
    <w:rsid w:val="00E155EA"/>
    <w:rsid w:val="00E1661F"/>
    <w:rsid w:val="00E1755D"/>
    <w:rsid w:val="00E17904"/>
    <w:rsid w:val="00E20093"/>
    <w:rsid w:val="00E207CE"/>
    <w:rsid w:val="00E20EE5"/>
    <w:rsid w:val="00E20F2E"/>
    <w:rsid w:val="00E216EB"/>
    <w:rsid w:val="00E2236C"/>
    <w:rsid w:val="00E22703"/>
    <w:rsid w:val="00E228C8"/>
    <w:rsid w:val="00E22AB2"/>
    <w:rsid w:val="00E22E13"/>
    <w:rsid w:val="00E236D5"/>
    <w:rsid w:val="00E2382A"/>
    <w:rsid w:val="00E242C4"/>
    <w:rsid w:val="00E244F4"/>
    <w:rsid w:val="00E24608"/>
    <w:rsid w:val="00E2573A"/>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BA0"/>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5C2"/>
    <w:rsid w:val="00E53BD4"/>
    <w:rsid w:val="00E545EA"/>
    <w:rsid w:val="00E54792"/>
    <w:rsid w:val="00E55F41"/>
    <w:rsid w:val="00E55F6C"/>
    <w:rsid w:val="00E570CE"/>
    <w:rsid w:val="00E572C0"/>
    <w:rsid w:val="00E573F2"/>
    <w:rsid w:val="00E57557"/>
    <w:rsid w:val="00E57E43"/>
    <w:rsid w:val="00E606C4"/>
    <w:rsid w:val="00E6092C"/>
    <w:rsid w:val="00E60993"/>
    <w:rsid w:val="00E62C1E"/>
    <w:rsid w:val="00E62F1F"/>
    <w:rsid w:val="00E63174"/>
    <w:rsid w:val="00E63652"/>
    <w:rsid w:val="00E64604"/>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598"/>
    <w:rsid w:val="00E75CCB"/>
    <w:rsid w:val="00E75D20"/>
    <w:rsid w:val="00E76198"/>
    <w:rsid w:val="00E765C8"/>
    <w:rsid w:val="00E77445"/>
    <w:rsid w:val="00E77C06"/>
    <w:rsid w:val="00E77F0C"/>
    <w:rsid w:val="00E80633"/>
    <w:rsid w:val="00E80D40"/>
    <w:rsid w:val="00E80F8C"/>
    <w:rsid w:val="00E81BA7"/>
    <w:rsid w:val="00E81CC0"/>
    <w:rsid w:val="00E82137"/>
    <w:rsid w:val="00E82355"/>
    <w:rsid w:val="00E82697"/>
    <w:rsid w:val="00E82E12"/>
    <w:rsid w:val="00E833A4"/>
    <w:rsid w:val="00E8430D"/>
    <w:rsid w:val="00E84525"/>
    <w:rsid w:val="00E84588"/>
    <w:rsid w:val="00E84596"/>
    <w:rsid w:val="00E84C89"/>
    <w:rsid w:val="00E85269"/>
    <w:rsid w:val="00E86E20"/>
    <w:rsid w:val="00E8727A"/>
    <w:rsid w:val="00E8743F"/>
    <w:rsid w:val="00E87A44"/>
    <w:rsid w:val="00E87D7D"/>
    <w:rsid w:val="00E87EE6"/>
    <w:rsid w:val="00E90196"/>
    <w:rsid w:val="00E90224"/>
    <w:rsid w:val="00E908E3"/>
    <w:rsid w:val="00E90FB5"/>
    <w:rsid w:val="00E913D2"/>
    <w:rsid w:val="00E9187E"/>
    <w:rsid w:val="00E91982"/>
    <w:rsid w:val="00E91D0E"/>
    <w:rsid w:val="00E92497"/>
    <w:rsid w:val="00E92878"/>
    <w:rsid w:val="00E933C6"/>
    <w:rsid w:val="00E935D8"/>
    <w:rsid w:val="00E93A31"/>
    <w:rsid w:val="00E93E12"/>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0C0"/>
    <w:rsid w:val="00EA34C7"/>
    <w:rsid w:val="00EA4A23"/>
    <w:rsid w:val="00EA614B"/>
    <w:rsid w:val="00EA6363"/>
    <w:rsid w:val="00EA73E5"/>
    <w:rsid w:val="00EA756D"/>
    <w:rsid w:val="00EA7889"/>
    <w:rsid w:val="00EA7B29"/>
    <w:rsid w:val="00EA7EBD"/>
    <w:rsid w:val="00EB04B0"/>
    <w:rsid w:val="00EB10C7"/>
    <w:rsid w:val="00EB1579"/>
    <w:rsid w:val="00EB1DC2"/>
    <w:rsid w:val="00EB2529"/>
    <w:rsid w:val="00EB2EF8"/>
    <w:rsid w:val="00EB3D45"/>
    <w:rsid w:val="00EB3F66"/>
    <w:rsid w:val="00EB448D"/>
    <w:rsid w:val="00EB46DC"/>
    <w:rsid w:val="00EB4C2C"/>
    <w:rsid w:val="00EB5036"/>
    <w:rsid w:val="00EB5066"/>
    <w:rsid w:val="00EB6A69"/>
    <w:rsid w:val="00EC01BC"/>
    <w:rsid w:val="00EC0288"/>
    <w:rsid w:val="00EC0F6E"/>
    <w:rsid w:val="00EC155F"/>
    <w:rsid w:val="00EC1622"/>
    <w:rsid w:val="00EC16BA"/>
    <w:rsid w:val="00EC18AD"/>
    <w:rsid w:val="00EC2205"/>
    <w:rsid w:val="00EC316C"/>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C77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7019"/>
    <w:rsid w:val="00ED7146"/>
    <w:rsid w:val="00ED73B0"/>
    <w:rsid w:val="00ED749D"/>
    <w:rsid w:val="00ED7F33"/>
    <w:rsid w:val="00EE056E"/>
    <w:rsid w:val="00EE0BFD"/>
    <w:rsid w:val="00EE116E"/>
    <w:rsid w:val="00EE1268"/>
    <w:rsid w:val="00EE1777"/>
    <w:rsid w:val="00EE1A0F"/>
    <w:rsid w:val="00EE1C51"/>
    <w:rsid w:val="00EE2420"/>
    <w:rsid w:val="00EE2673"/>
    <w:rsid w:val="00EE29B8"/>
    <w:rsid w:val="00EE2E34"/>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2286"/>
    <w:rsid w:val="00EF29C9"/>
    <w:rsid w:val="00EF2B37"/>
    <w:rsid w:val="00EF2BE2"/>
    <w:rsid w:val="00EF2C94"/>
    <w:rsid w:val="00EF2F32"/>
    <w:rsid w:val="00EF389B"/>
    <w:rsid w:val="00EF3CEA"/>
    <w:rsid w:val="00EF4A28"/>
    <w:rsid w:val="00EF519D"/>
    <w:rsid w:val="00EF51AA"/>
    <w:rsid w:val="00EF535D"/>
    <w:rsid w:val="00EF5562"/>
    <w:rsid w:val="00EF5892"/>
    <w:rsid w:val="00EF6B40"/>
    <w:rsid w:val="00EF6B6C"/>
    <w:rsid w:val="00EF742E"/>
    <w:rsid w:val="00EF7E9E"/>
    <w:rsid w:val="00F0001C"/>
    <w:rsid w:val="00F00977"/>
    <w:rsid w:val="00F009CB"/>
    <w:rsid w:val="00F0165D"/>
    <w:rsid w:val="00F01E42"/>
    <w:rsid w:val="00F01EF9"/>
    <w:rsid w:val="00F021CB"/>
    <w:rsid w:val="00F025AE"/>
    <w:rsid w:val="00F025F5"/>
    <w:rsid w:val="00F029B2"/>
    <w:rsid w:val="00F02B99"/>
    <w:rsid w:val="00F03880"/>
    <w:rsid w:val="00F03C45"/>
    <w:rsid w:val="00F03CFB"/>
    <w:rsid w:val="00F03E18"/>
    <w:rsid w:val="00F04202"/>
    <w:rsid w:val="00F047FB"/>
    <w:rsid w:val="00F04C91"/>
    <w:rsid w:val="00F04E5F"/>
    <w:rsid w:val="00F055DE"/>
    <w:rsid w:val="00F0576B"/>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481"/>
    <w:rsid w:val="00F176AF"/>
    <w:rsid w:val="00F176F3"/>
    <w:rsid w:val="00F17D22"/>
    <w:rsid w:val="00F17F69"/>
    <w:rsid w:val="00F20476"/>
    <w:rsid w:val="00F20700"/>
    <w:rsid w:val="00F21319"/>
    <w:rsid w:val="00F215F7"/>
    <w:rsid w:val="00F21887"/>
    <w:rsid w:val="00F22E83"/>
    <w:rsid w:val="00F23840"/>
    <w:rsid w:val="00F2395B"/>
    <w:rsid w:val="00F23C8E"/>
    <w:rsid w:val="00F244B0"/>
    <w:rsid w:val="00F24C5F"/>
    <w:rsid w:val="00F24CEA"/>
    <w:rsid w:val="00F25348"/>
    <w:rsid w:val="00F25DB6"/>
    <w:rsid w:val="00F263E2"/>
    <w:rsid w:val="00F265CF"/>
    <w:rsid w:val="00F26725"/>
    <w:rsid w:val="00F27DCF"/>
    <w:rsid w:val="00F3020D"/>
    <w:rsid w:val="00F30ADE"/>
    <w:rsid w:val="00F30E3D"/>
    <w:rsid w:val="00F30FEC"/>
    <w:rsid w:val="00F316B0"/>
    <w:rsid w:val="00F3252C"/>
    <w:rsid w:val="00F325F0"/>
    <w:rsid w:val="00F32C19"/>
    <w:rsid w:val="00F330CE"/>
    <w:rsid w:val="00F332B5"/>
    <w:rsid w:val="00F333C3"/>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680"/>
    <w:rsid w:val="00F460C1"/>
    <w:rsid w:val="00F46225"/>
    <w:rsid w:val="00F46816"/>
    <w:rsid w:val="00F46BEB"/>
    <w:rsid w:val="00F46D27"/>
    <w:rsid w:val="00F4746E"/>
    <w:rsid w:val="00F5025F"/>
    <w:rsid w:val="00F50AA8"/>
    <w:rsid w:val="00F51456"/>
    <w:rsid w:val="00F5194D"/>
    <w:rsid w:val="00F52923"/>
    <w:rsid w:val="00F54045"/>
    <w:rsid w:val="00F54747"/>
    <w:rsid w:val="00F54A43"/>
    <w:rsid w:val="00F55267"/>
    <w:rsid w:val="00F55591"/>
    <w:rsid w:val="00F560C3"/>
    <w:rsid w:val="00F561F5"/>
    <w:rsid w:val="00F574B8"/>
    <w:rsid w:val="00F5755C"/>
    <w:rsid w:val="00F57882"/>
    <w:rsid w:val="00F578D6"/>
    <w:rsid w:val="00F6017A"/>
    <w:rsid w:val="00F601CC"/>
    <w:rsid w:val="00F60DFD"/>
    <w:rsid w:val="00F61AB6"/>
    <w:rsid w:val="00F61B0F"/>
    <w:rsid w:val="00F63435"/>
    <w:rsid w:val="00F636E6"/>
    <w:rsid w:val="00F63ABC"/>
    <w:rsid w:val="00F6473D"/>
    <w:rsid w:val="00F64B96"/>
    <w:rsid w:val="00F650F6"/>
    <w:rsid w:val="00F655AD"/>
    <w:rsid w:val="00F65E77"/>
    <w:rsid w:val="00F65FD9"/>
    <w:rsid w:val="00F6614C"/>
    <w:rsid w:val="00F66724"/>
    <w:rsid w:val="00F66EF7"/>
    <w:rsid w:val="00F66FC4"/>
    <w:rsid w:val="00F6746D"/>
    <w:rsid w:val="00F6760D"/>
    <w:rsid w:val="00F676B1"/>
    <w:rsid w:val="00F707B9"/>
    <w:rsid w:val="00F70AC0"/>
    <w:rsid w:val="00F71499"/>
    <w:rsid w:val="00F715F4"/>
    <w:rsid w:val="00F71722"/>
    <w:rsid w:val="00F718B0"/>
    <w:rsid w:val="00F72213"/>
    <w:rsid w:val="00F7268E"/>
    <w:rsid w:val="00F72CB0"/>
    <w:rsid w:val="00F7312B"/>
    <w:rsid w:val="00F731B0"/>
    <w:rsid w:val="00F731B6"/>
    <w:rsid w:val="00F738CC"/>
    <w:rsid w:val="00F73BA6"/>
    <w:rsid w:val="00F74127"/>
    <w:rsid w:val="00F7431B"/>
    <w:rsid w:val="00F74565"/>
    <w:rsid w:val="00F752BC"/>
    <w:rsid w:val="00F75751"/>
    <w:rsid w:val="00F75BA3"/>
    <w:rsid w:val="00F75E88"/>
    <w:rsid w:val="00F815CC"/>
    <w:rsid w:val="00F826AB"/>
    <w:rsid w:val="00F8363D"/>
    <w:rsid w:val="00F8430A"/>
    <w:rsid w:val="00F8470C"/>
    <w:rsid w:val="00F859D9"/>
    <w:rsid w:val="00F864FE"/>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FAD"/>
    <w:rsid w:val="00FA0073"/>
    <w:rsid w:val="00FA0532"/>
    <w:rsid w:val="00FA1AA2"/>
    <w:rsid w:val="00FA27EC"/>
    <w:rsid w:val="00FA2901"/>
    <w:rsid w:val="00FA38B7"/>
    <w:rsid w:val="00FA3CC1"/>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715"/>
    <w:rsid w:val="00FB2CDB"/>
    <w:rsid w:val="00FB37B1"/>
    <w:rsid w:val="00FB3D8D"/>
    <w:rsid w:val="00FB4650"/>
    <w:rsid w:val="00FB4F27"/>
    <w:rsid w:val="00FB5E7E"/>
    <w:rsid w:val="00FB602A"/>
    <w:rsid w:val="00FB6998"/>
    <w:rsid w:val="00FB6CFE"/>
    <w:rsid w:val="00FB72A5"/>
    <w:rsid w:val="00FC06A3"/>
    <w:rsid w:val="00FC3205"/>
    <w:rsid w:val="00FC3FFF"/>
    <w:rsid w:val="00FC4973"/>
    <w:rsid w:val="00FC4AA8"/>
    <w:rsid w:val="00FC5379"/>
    <w:rsid w:val="00FC566E"/>
    <w:rsid w:val="00FC5F6F"/>
    <w:rsid w:val="00FC6860"/>
    <w:rsid w:val="00FC73DF"/>
    <w:rsid w:val="00FC7BCB"/>
    <w:rsid w:val="00FD0032"/>
    <w:rsid w:val="00FD0466"/>
    <w:rsid w:val="00FD1573"/>
    <w:rsid w:val="00FD1AB8"/>
    <w:rsid w:val="00FD1EEB"/>
    <w:rsid w:val="00FD2AD0"/>
    <w:rsid w:val="00FD2DD7"/>
    <w:rsid w:val="00FD3140"/>
    <w:rsid w:val="00FD31ED"/>
    <w:rsid w:val="00FD3A97"/>
    <w:rsid w:val="00FD40C8"/>
    <w:rsid w:val="00FD49FE"/>
    <w:rsid w:val="00FD58B1"/>
    <w:rsid w:val="00FD6A91"/>
    <w:rsid w:val="00FE043F"/>
    <w:rsid w:val="00FE0A9A"/>
    <w:rsid w:val="00FE0B3C"/>
    <w:rsid w:val="00FE0BA2"/>
    <w:rsid w:val="00FE0F1A"/>
    <w:rsid w:val="00FE2304"/>
    <w:rsid w:val="00FE2788"/>
    <w:rsid w:val="00FE29D5"/>
    <w:rsid w:val="00FE316D"/>
    <w:rsid w:val="00FE3F53"/>
    <w:rsid w:val="00FE4A33"/>
    <w:rsid w:val="00FE52BE"/>
    <w:rsid w:val="00FE55BD"/>
    <w:rsid w:val="00FE5BB7"/>
    <w:rsid w:val="00FE5CDD"/>
    <w:rsid w:val="00FE5E8D"/>
    <w:rsid w:val="00FE5FF3"/>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E1D4647-7EF5-4CD2-854F-C728C623E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7520">
      <w:bodyDiv w:val="1"/>
      <w:marLeft w:val="0"/>
      <w:marRight w:val="0"/>
      <w:marTop w:val="0"/>
      <w:marBottom w:val="0"/>
      <w:divBdr>
        <w:top w:val="none" w:sz="0" w:space="0" w:color="auto"/>
        <w:left w:val="none" w:sz="0" w:space="0" w:color="auto"/>
        <w:bottom w:val="none" w:sz="0" w:space="0" w:color="auto"/>
        <w:right w:val="none" w:sz="0" w:space="0" w:color="auto"/>
      </w:divBdr>
    </w:div>
    <w:div w:id="202407143">
      <w:bodyDiv w:val="1"/>
      <w:marLeft w:val="0"/>
      <w:marRight w:val="0"/>
      <w:marTop w:val="0"/>
      <w:marBottom w:val="0"/>
      <w:divBdr>
        <w:top w:val="none" w:sz="0" w:space="0" w:color="auto"/>
        <w:left w:val="none" w:sz="0" w:space="0" w:color="auto"/>
        <w:bottom w:val="none" w:sz="0" w:space="0" w:color="auto"/>
        <w:right w:val="none" w:sz="0" w:space="0" w:color="auto"/>
      </w:divBdr>
    </w:div>
    <w:div w:id="292753907">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579750707">
      <w:bodyDiv w:val="1"/>
      <w:marLeft w:val="0"/>
      <w:marRight w:val="0"/>
      <w:marTop w:val="0"/>
      <w:marBottom w:val="0"/>
      <w:divBdr>
        <w:top w:val="none" w:sz="0" w:space="0" w:color="auto"/>
        <w:left w:val="none" w:sz="0" w:space="0" w:color="auto"/>
        <w:bottom w:val="none" w:sz="0" w:space="0" w:color="auto"/>
        <w:right w:val="none" w:sz="0" w:space="0" w:color="auto"/>
      </w:divBdr>
    </w:div>
    <w:div w:id="660040547">
      <w:bodyDiv w:val="1"/>
      <w:marLeft w:val="0"/>
      <w:marRight w:val="0"/>
      <w:marTop w:val="0"/>
      <w:marBottom w:val="0"/>
      <w:divBdr>
        <w:top w:val="none" w:sz="0" w:space="0" w:color="auto"/>
        <w:left w:val="none" w:sz="0" w:space="0" w:color="auto"/>
        <w:bottom w:val="none" w:sz="0" w:space="0" w:color="auto"/>
        <w:right w:val="none" w:sz="0" w:space="0" w:color="auto"/>
      </w:divBdr>
    </w:div>
    <w:div w:id="665403198">
      <w:bodyDiv w:val="1"/>
      <w:marLeft w:val="0"/>
      <w:marRight w:val="0"/>
      <w:marTop w:val="0"/>
      <w:marBottom w:val="0"/>
      <w:divBdr>
        <w:top w:val="none" w:sz="0" w:space="0" w:color="auto"/>
        <w:left w:val="none" w:sz="0" w:space="0" w:color="auto"/>
        <w:bottom w:val="none" w:sz="0" w:space="0" w:color="auto"/>
        <w:right w:val="none" w:sz="0" w:space="0" w:color="auto"/>
      </w:divBdr>
    </w:div>
    <w:div w:id="708408718">
      <w:bodyDiv w:val="1"/>
      <w:marLeft w:val="0"/>
      <w:marRight w:val="0"/>
      <w:marTop w:val="0"/>
      <w:marBottom w:val="0"/>
      <w:divBdr>
        <w:top w:val="none" w:sz="0" w:space="0" w:color="auto"/>
        <w:left w:val="none" w:sz="0" w:space="0" w:color="auto"/>
        <w:bottom w:val="none" w:sz="0" w:space="0" w:color="auto"/>
        <w:right w:val="none" w:sz="0" w:space="0" w:color="auto"/>
      </w:divBdr>
    </w:div>
    <w:div w:id="713700266">
      <w:bodyDiv w:val="1"/>
      <w:marLeft w:val="0"/>
      <w:marRight w:val="0"/>
      <w:marTop w:val="0"/>
      <w:marBottom w:val="0"/>
      <w:divBdr>
        <w:top w:val="none" w:sz="0" w:space="0" w:color="auto"/>
        <w:left w:val="none" w:sz="0" w:space="0" w:color="auto"/>
        <w:bottom w:val="none" w:sz="0" w:space="0" w:color="auto"/>
        <w:right w:val="none" w:sz="0" w:space="0" w:color="auto"/>
      </w:divBdr>
    </w:div>
    <w:div w:id="856188167">
      <w:bodyDiv w:val="1"/>
      <w:marLeft w:val="0"/>
      <w:marRight w:val="0"/>
      <w:marTop w:val="0"/>
      <w:marBottom w:val="0"/>
      <w:divBdr>
        <w:top w:val="none" w:sz="0" w:space="0" w:color="auto"/>
        <w:left w:val="none" w:sz="0" w:space="0" w:color="auto"/>
        <w:bottom w:val="none" w:sz="0" w:space="0" w:color="auto"/>
        <w:right w:val="none" w:sz="0" w:space="0" w:color="auto"/>
      </w:divBdr>
    </w:div>
    <w:div w:id="902568501">
      <w:bodyDiv w:val="1"/>
      <w:marLeft w:val="0"/>
      <w:marRight w:val="0"/>
      <w:marTop w:val="0"/>
      <w:marBottom w:val="0"/>
      <w:divBdr>
        <w:top w:val="none" w:sz="0" w:space="0" w:color="auto"/>
        <w:left w:val="none" w:sz="0" w:space="0" w:color="auto"/>
        <w:bottom w:val="none" w:sz="0" w:space="0" w:color="auto"/>
        <w:right w:val="none" w:sz="0" w:space="0" w:color="auto"/>
      </w:divBdr>
    </w:div>
    <w:div w:id="972294798">
      <w:bodyDiv w:val="1"/>
      <w:marLeft w:val="0"/>
      <w:marRight w:val="0"/>
      <w:marTop w:val="0"/>
      <w:marBottom w:val="0"/>
      <w:divBdr>
        <w:top w:val="none" w:sz="0" w:space="0" w:color="auto"/>
        <w:left w:val="none" w:sz="0" w:space="0" w:color="auto"/>
        <w:bottom w:val="none" w:sz="0" w:space="0" w:color="auto"/>
        <w:right w:val="none" w:sz="0" w:space="0" w:color="auto"/>
      </w:divBdr>
    </w:div>
    <w:div w:id="1030953801">
      <w:bodyDiv w:val="1"/>
      <w:marLeft w:val="0"/>
      <w:marRight w:val="0"/>
      <w:marTop w:val="0"/>
      <w:marBottom w:val="0"/>
      <w:divBdr>
        <w:top w:val="none" w:sz="0" w:space="0" w:color="auto"/>
        <w:left w:val="none" w:sz="0" w:space="0" w:color="auto"/>
        <w:bottom w:val="none" w:sz="0" w:space="0" w:color="auto"/>
        <w:right w:val="none" w:sz="0" w:space="0" w:color="auto"/>
      </w:divBdr>
    </w:div>
    <w:div w:id="1041248351">
      <w:bodyDiv w:val="1"/>
      <w:marLeft w:val="0"/>
      <w:marRight w:val="0"/>
      <w:marTop w:val="0"/>
      <w:marBottom w:val="0"/>
      <w:divBdr>
        <w:top w:val="none" w:sz="0" w:space="0" w:color="auto"/>
        <w:left w:val="none" w:sz="0" w:space="0" w:color="auto"/>
        <w:bottom w:val="none" w:sz="0" w:space="0" w:color="auto"/>
        <w:right w:val="none" w:sz="0" w:space="0" w:color="auto"/>
      </w:divBdr>
    </w:div>
    <w:div w:id="1063142548">
      <w:bodyDiv w:val="1"/>
      <w:marLeft w:val="0"/>
      <w:marRight w:val="0"/>
      <w:marTop w:val="0"/>
      <w:marBottom w:val="0"/>
      <w:divBdr>
        <w:top w:val="none" w:sz="0" w:space="0" w:color="auto"/>
        <w:left w:val="none" w:sz="0" w:space="0" w:color="auto"/>
        <w:bottom w:val="none" w:sz="0" w:space="0" w:color="auto"/>
        <w:right w:val="none" w:sz="0" w:space="0" w:color="auto"/>
      </w:divBdr>
    </w:div>
    <w:div w:id="1065756219">
      <w:bodyDiv w:val="1"/>
      <w:marLeft w:val="0"/>
      <w:marRight w:val="0"/>
      <w:marTop w:val="0"/>
      <w:marBottom w:val="0"/>
      <w:divBdr>
        <w:top w:val="none" w:sz="0" w:space="0" w:color="auto"/>
        <w:left w:val="none" w:sz="0" w:space="0" w:color="auto"/>
        <w:bottom w:val="none" w:sz="0" w:space="0" w:color="auto"/>
        <w:right w:val="none" w:sz="0" w:space="0" w:color="auto"/>
      </w:divBdr>
    </w:div>
    <w:div w:id="1140810161">
      <w:bodyDiv w:val="1"/>
      <w:marLeft w:val="0"/>
      <w:marRight w:val="0"/>
      <w:marTop w:val="0"/>
      <w:marBottom w:val="0"/>
      <w:divBdr>
        <w:top w:val="none" w:sz="0" w:space="0" w:color="auto"/>
        <w:left w:val="none" w:sz="0" w:space="0" w:color="auto"/>
        <w:bottom w:val="none" w:sz="0" w:space="0" w:color="auto"/>
        <w:right w:val="none" w:sz="0" w:space="0" w:color="auto"/>
      </w:divBdr>
    </w:div>
    <w:div w:id="1223295932">
      <w:bodyDiv w:val="1"/>
      <w:marLeft w:val="0"/>
      <w:marRight w:val="0"/>
      <w:marTop w:val="0"/>
      <w:marBottom w:val="0"/>
      <w:divBdr>
        <w:top w:val="none" w:sz="0" w:space="0" w:color="auto"/>
        <w:left w:val="none" w:sz="0" w:space="0" w:color="auto"/>
        <w:bottom w:val="none" w:sz="0" w:space="0" w:color="auto"/>
        <w:right w:val="none" w:sz="0" w:space="0" w:color="auto"/>
      </w:divBdr>
    </w:div>
    <w:div w:id="1247498525">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277565018">
      <w:bodyDiv w:val="1"/>
      <w:marLeft w:val="0"/>
      <w:marRight w:val="0"/>
      <w:marTop w:val="0"/>
      <w:marBottom w:val="0"/>
      <w:divBdr>
        <w:top w:val="none" w:sz="0" w:space="0" w:color="auto"/>
        <w:left w:val="none" w:sz="0" w:space="0" w:color="auto"/>
        <w:bottom w:val="none" w:sz="0" w:space="0" w:color="auto"/>
        <w:right w:val="none" w:sz="0" w:space="0" w:color="auto"/>
      </w:divBdr>
    </w:div>
    <w:div w:id="1295913300">
      <w:bodyDiv w:val="1"/>
      <w:marLeft w:val="0"/>
      <w:marRight w:val="0"/>
      <w:marTop w:val="0"/>
      <w:marBottom w:val="0"/>
      <w:divBdr>
        <w:top w:val="none" w:sz="0" w:space="0" w:color="auto"/>
        <w:left w:val="none" w:sz="0" w:space="0" w:color="auto"/>
        <w:bottom w:val="none" w:sz="0" w:space="0" w:color="auto"/>
        <w:right w:val="none" w:sz="0" w:space="0" w:color="auto"/>
      </w:divBdr>
    </w:div>
    <w:div w:id="1363896548">
      <w:bodyDiv w:val="1"/>
      <w:marLeft w:val="0"/>
      <w:marRight w:val="0"/>
      <w:marTop w:val="0"/>
      <w:marBottom w:val="0"/>
      <w:divBdr>
        <w:top w:val="none" w:sz="0" w:space="0" w:color="auto"/>
        <w:left w:val="none" w:sz="0" w:space="0" w:color="auto"/>
        <w:bottom w:val="none" w:sz="0" w:space="0" w:color="auto"/>
        <w:right w:val="none" w:sz="0" w:space="0" w:color="auto"/>
      </w:divBdr>
    </w:div>
    <w:div w:id="1390109992">
      <w:bodyDiv w:val="1"/>
      <w:marLeft w:val="0"/>
      <w:marRight w:val="0"/>
      <w:marTop w:val="0"/>
      <w:marBottom w:val="0"/>
      <w:divBdr>
        <w:top w:val="none" w:sz="0" w:space="0" w:color="auto"/>
        <w:left w:val="none" w:sz="0" w:space="0" w:color="auto"/>
        <w:bottom w:val="none" w:sz="0" w:space="0" w:color="auto"/>
        <w:right w:val="none" w:sz="0" w:space="0" w:color="auto"/>
      </w:divBdr>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455561785">
      <w:bodyDiv w:val="1"/>
      <w:marLeft w:val="0"/>
      <w:marRight w:val="0"/>
      <w:marTop w:val="0"/>
      <w:marBottom w:val="0"/>
      <w:divBdr>
        <w:top w:val="none" w:sz="0" w:space="0" w:color="auto"/>
        <w:left w:val="none" w:sz="0" w:space="0" w:color="auto"/>
        <w:bottom w:val="none" w:sz="0" w:space="0" w:color="auto"/>
        <w:right w:val="none" w:sz="0" w:space="0" w:color="auto"/>
      </w:divBdr>
    </w:div>
    <w:div w:id="1456368640">
      <w:bodyDiv w:val="1"/>
      <w:marLeft w:val="0"/>
      <w:marRight w:val="0"/>
      <w:marTop w:val="0"/>
      <w:marBottom w:val="0"/>
      <w:divBdr>
        <w:top w:val="none" w:sz="0" w:space="0" w:color="auto"/>
        <w:left w:val="none" w:sz="0" w:space="0" w:color="auto"/>
        <w:bottom w:val="none" w:sz="0" w:space="0" w:color="auto"/>
        <w:right w:val="none" w:sz="0" w:space="0" w:color="auto"/>
      </w:divBdr>
    </w:div>
    <w:div w:id="1478649545">
      <w:bodyDiv w:val="1"/>
      <w:marLeft w:val="0"/>
      <w:marRight w:val="0"/>
      <w:marTop w:val="0"/>
      <w:marBottom w:val="0"/>
      <w:divBdr>
        <w:top w:val="none" w:sz="0" w:space="0" w:color="auto"/>
        <w:left w:val="none" w:sz="0" w:space="0" w:color="auto"/>
        <w:bottom w:val="none" w:sz="0" w:space="0" w:color="auto"/>
        <w:right w:val="none" w:sz="0" w:space="0" w:color="auto"/>
      </w:divBdr>
    </w:div>
    <w:div w:id="1521090747">
      <w:bodyDiv w:val="1"/>
      <w:marLeft w:val="0"/>
      <w:marRight w:val="0"/>
      <w:marTop w:val="0"/>
      <w:marBottom w:val="0"/>
      <w:divBdr>
        <w:top w:val="none" w:sz="0" w:space="0" w:color="auto"/>
        <w:left w:val="none" w:sz="0" w:space="0" w:color="auto"/>
        <w:bottom w:val="none" w:sz="0" w:space="0" w:color="auto"/>
        <w:right w:val="none" w:sz="0" w:space="0" w:color="auto"/>
      </w:divBdr>
    </w:div>
    <w:div w:id="1594778309">
      <w:bodyDiv w:val="1"/>
      <w:marLeft w:val="0"/>
      <w:marRight w:val="0"/>
      <w:marTop w:val="0"/>
      <w:marBottom w:val="0"/>
      <w:divBdr>
        <w:top w:val="none" w:sz="0" w:space="0" w:color="auto"/>
        <w:left w:val="none" w:sz="0" w:space="0" w:color="auto"/>
        <w:bottom w:val="none" w:sz="0" w:space="0" w:color="auto"/>
        <w:right w:val="none" w:sz="0" w:space="0" w:color="auto"/>
      </w:divBdr>
    </w:div>
    <w:div w:id="1658147808">
      <w:bodyDiv w:val="1"/>
      <w:marLeft w:val="0"/>
      <w:marRight w:val="0"/>
      <w:marTop w:val="0"/>
      <w:marBottom w:val="0"/>
      <w:divBdr>
        <w:top w:val="none" w:sz="0" w:space="0" w:color="auto"/>
        <w:left w:val="none" w:sz="0" w:space="0" w:color="auto"/>
        <w:bottom w:val="none" w:sz="0" w:space="0" w:color="auto"/>
        <w:right w:val="none" w:sz="0" w:space="0" w:color="auto"/>
      </w:divBdr>
    </w:div>
    <w:div w:id="1764645485">
      <w:bodyDiv w:val="1"/>
      <w:marLeft w:val="0"/>
      <w:marRight w:val="0"/>
      <w:marTop w:val="0"/>
      <w:marBottom w:val="0"/>
      <w:divBdr>
        <w:top w:val="none" w:sz="0" w:space="0" w:color="auto"/>
        <w:left w:val="none" w:sz="0" w:space="0" w:color="auto"/>
        <w:bottom w:val="none" w:sz="0" w:space="0" w:color="auto"/>
        <w:right w:val="none" w:sz="0" w:space="0" w:color="auto"/>
      </w:divBdr>
    </w:div>
    <w:div w:id="1783184314">
      <w:bodyDiv w:val="1"/>
      <w:marLeft w:val="0"/>
      <w:marRight w:val="0"/>
      <w:marTop w:val="0"/>
      <w:marBottom w:val="0"/>
      <w:divBdr>
        <w:top w:val="none" w:sz="0" w:space="0" w:color="auto"/>
        <w:left w:val="none" w:sz="0" w:space="0" w:color="auto"/>
        <w:bottom w:val="none" w:sz="0" w:space="0" w:color="auto"/>
        <w:right w:val="none" w:sz="0" w:space="0" w:color="auto"/>
      </w:divBdr>
    </w:div>
    <w:div w:id="1855797689">
      <w:bodyDiv w:val="1"/>
      <w:marLeft w:val="0"/>
      <w:marRight w:val="0"/>
      <w:marTop w:val="0"/>
      <w:marBottom w:val="0"/>
      <w:divBdr>
        <w:top w:val="none" w:sz="0" w:space="0" w:color="auto"/>
        <w:left w:val="none" w:sz="0" w:space="0" w:color="auto"/>
        <w:bottom w:val="none" w:sz="0" w:space="0" w:color="auto"/>
        <w:right w:val="none" w:sz="0" w:space="0" w:color="auto"/>
      </w:divBdr>
    </w:div>
    <w:div w:id="1900700371">
      <w:bodyDiv w:val="1"/>
      <w:marLeft w:val="0"/>
      <w:marRight w:val="0"/>
      <w:marTop w:val="0"/>
      <w:marBottom w:val="0"/>
      <w:divBdr>
        <w:top w:val="none" w:sz="0" w:space="0" w:color="auto"/>
        <w:left w:val="none" w:sz="0" w:space="0" w:color="auto"/>
        <w:bottom w:val="none" w:sz="0" w:space="0" w:color="auto"/>
        <w:right w:val="none" w:sz="0" w:space="0" w:color="auto"/>
      </w:divBdr>
    </w:div>
    <w:div w:id="1952475177">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0753">
      <w:bodyDiv w:val="1"/>
      <w:marLeft w:val="0"/>
      <w:marRight w:val="0"/>
      <w:marTop w:val="0"/>
      <w:marBottom w:val="0"/>
      <w:divBdr>
        <w:top w:val="none" w:sz="0" w:space="0" w:color="auto"/>
        <w:left w:val="none" w:sz="0" w:space="0" w:color="auto"/>
        <w:bottom w:val="none" w:sz="0" w:space="0" w:color="auto"/>
        <w:right w:val="none" w:sz="0" w:space="0" w:color="auto"/>
      </w:divBdr>
    </w:div>
    <w:div w:id="2014530227">
      <w:bodyDiv w:val="1"/>
      <w:marLeft w:val="0"/>
      <w:marRight w:val="0"/>
      <w:marTop w:val="0"/>
      <w:marBottom w:val="0"/>
      <w:divBdr>
        <w:top w:val="none" w:sz="0" w:space="0" w:color="auto"/>
        <w:left w:val="none" w:sz="0" w:space="0" w:color="auto"/>
        <w:bottom w:val="none" w:sz="0" w:space="0" w:color="auto"/>
        <w:right w:val="none" w:sz="0" w:space="0" w:color="auto"/>
      </w:divBdr>
    </w:div>
    <w:div w:id="2025131977">
      <w:bodyDiv w:val="1"/>
      <w:marLeft w:val="0"/>
      <w:marRight w:val="0"/>
      <w:marTop w:val="0"/>
      <w:marBottom w:val="0"/>
      <w:divBdr>
        <w:top w:val="none" w:sz="0" w:space="0" w:color="auto"/>
        <w:left w:val="none" w:sz="0" w:space="0" w:color="auto"/>
        <w:bottom w:val="none" w:sz="0" w:space="0" w:color="auto"/>
        <w:right w:val="none" w:sz="0" w:space="0" w:color="auto"/>
      </w:divBdr>
    </w:div>
    <w:div w:id="2048672916">
      <w:bodyDiv w:val="1"/>
      <w:marLeft w:val="0"/>
      <w:marRight w:val="0"/>
      <w:marTop w:val="0"/>
      <w:marBottom w:val="0"/>
      <w:divBdr>
        <w:top w:val="none" w:sz="0" w:space="0" w:color="auto"/>
        <w:left w:val="none" w:sz="0" w:space="0" w:color="auto"/>
        <w:bottom w:val="none" w:sz="0" w:space="0" w:color="auto"/>
        <w:right w:val="none" w:sz="0" w:space="0" w:color="auto"/>
      </w:divBdr>
    </w:div>
    <w:div w:id="2086413955">
      <w:bodyDiv w:val="1"/>
      <w:marLeft w:val="0"/>
      <w:marRight w:val="0"/>
      <w:marTop w:val="0"/>
      <w:marBottom w:val="0"/>
      <w:divBdr>
        <w:top w:val="none" w:sz="0" w:space="0" w:color="auto"/>
        <w:left w:val="none" w:sz="0" w:space="0" w:color="auto"/>
        <w:bottom w:val="none" w:sz="0" w:space="0" w:color="auto"/>
        <w:right w:val="none" w:sz="0" w:space="0" w:color="auto"/>
      </w:divBdr>
    </w:div>
    <w:div w:id="2089384056">
      <w:bodyDiv w:val="1"/>
      <w:marLeft w:val="0"/>
      <w:marRight w:val="0"/>
      <w:marTop w:val="0"/>
      <w:marBottom w:val="0"/>
      <w:divBdr>
        <w:top w:val="none" w:sz="0" w:space="0" w:color="auto"/>
        <w:left w:val="none" w:sz="0" w:space="0" w:color="auto"/>
        <w:bottom w:val="none" w:sz="0" w:space="0" w:color="auto"/>
        <w:right w:val="none" w:sz="0" w:space="0" w:color="auto"/>
      </w:divBdr>
    </w:div>
    <w:div w:id="210954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7B87B-ACF9-420D-B04B-25D8627C1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11</Pages>
  <Words>4523</Words>
  <Characters>24880</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29345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dc:description/>
  <cp:lastModifiedBy>Henry Lora Rodriguez</cp:lastModifiedBy>
  <cp:revision>17</cp:revision>
  <cp:lastPrinted>2018-04-24T18:18:00Z</cp:lastPrinted>
  <dcterms:created xsi:type="dcterms:W3CDTF">2018-04-23T12:00:00Z</dcterms:created>
  <dcterms:modified xsi:type="dcterms:W3CDTF">2018-05-31T13:40:00Z</dcterms:modified>
</cp:coreProperties>
</file>