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CD" w:rsidRPr="002E011F" w:rsidRDefault="00F25DCD" w:rsidP="00F25DC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25DCD" w:rsidRPr="002E011F" w:rsidRDefault="00F25DCD" w:rsidP="00F25DC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F25DCD" w:rsidRPr="001B5572" w:rsidRDefault="00F25DCD" w:rsidP="00F25DCD">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w:t>
      </w:r>
      <w:r>
        <w:rPr>
          <w:rFonts w:asciiTheme="minorHAnsi" w:hAnsiTheme="minorHAnsi"/>
          <w:sz w:val="18"/>
          <w:szCs w:val="18"/>
        </w:rPr>
        <w:t>2</w:t>
      </w:r>
      <w:r>
        <w:rPr>
          <w:rFonts w:asciiTheme="minorHAnsi" w:hAnsiTheme="minorHAnsi"/>
          <w:sz w:val="18"/>
          <w:szCs w:val="18"/>
        </w:rPr>
        <w:t>6</w:t>
      </w:r>
      <w:r>
        <w:rPr>
          <w:rFonts w:asciiTheme="minorHAnsi" w:hAnsiTheme="minorHAnsi"/>
          <w:sz w:val="18"/>
          <w:szCs w:val="18"/>
        </w:rPr>
        <w:t xml:space="preserve"> de abril </w:t>
      </w:r>
      <w:r w:rsidRPr="001B5572">
        <w:rPr>
          <w:rFonts w:asciiTheme="minorHAnsi" w:hAnsiTheme="minorHAnsi"/>
          <w:sz w:val="18"/>
          <w:szCs w:val="18"/>
        </w:rPr>
        <w:t>de 2018</w:t>
      </w:r>
    </w:p>
    <w:p w:rsidR="00F25DCD" w:rsidRDefault="00F25DCD" w:rsidP="00F25DCD">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 xml:space="preserve">Defecto procedimental y material - </w:t>
      </w:r>
      <w:r>
        <w:rPr>
          <w:rFonts w:asciiTheme="minorHAnsi" w:hAnsiTheme="minorHAnsi"/>
          <w:sz w:val="18"/>
          <w:szCs w:val="18"/>
        </w:rPr>
        <w:t>Niega</w:t>
      </w:r>
    </w:p>
    <w:p w:rsidR="00F25DCD" w:rsidRPr="001B5572" w:rsidRDefault="00F25DCD" w:rsidP="00F25DCD">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F25DCD">
        <w:rPr>
          <w:rFonts w:asciiTheme="minorHAnsi" w:hAnsiTheme="minorHAnsi"/>
          <w:sz w:val="18"/>
          <w:szCs w:val="18"/>
        </w:rPr>
        <w:t>2018-00156-00 (Interno No.156)</w:t>
      </w:r>
    </w:p>
    <w:p w:rsidR="00F25DCD" w:rsidRPr="001B5572" w:rsidRDefault="00F25DCD" w:rsidP="00F25DCD">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F25DCD">
        <w:rPr>
          <w:rFonts w:asciiTheme="minorHAnsi" w:hAnsiTheme="minorHAnsi"/>
          <w:sz w:val="18"/>
          <w:szCs w:val="18"/>
        </w:rPr>
        <w:t>Consuelo Morales Restrepo</w:t>
      </w:r>
    </w:p>
    <w:p w:rsidR="00F25DCD" w:rsidRPr="001B5572" w:rsidRDefault="00F25DCD" w:rsidP="00F25DCD">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F25DCD">
        <w:rPr>
          <w:rFonts w:asciiTheme="minorHAnsi" w:hAnsiTheme="minorHAnsi"/>
          <w:sz w:val="18"/>
          <w:szCs w:val="18"/>
        </w:rPr>
        <w:t>Juzgado Segundo Civil del Circuito de Pereira y otro</w:t>
      </w:r>
      <w:bookmarkStart w:id="0" w:name="_GoBack"/>
      <w:bookmarkEnd w:id="0"/>
    </w:p>
    <w:p w:rsidR="00F25DCD" w:rsidRPr="001B5572" w:rsidRDefault="00F25DCD" w:rsidP="00F25DCD">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F25DCD" w:rsidRPr="001B5572" w:rsidRDefault="00F25DCD" w:rsidP="00F25DCD">
      <w:pPr>
        <w:rPr>
          <w:rFonts w:asciiTheme="minorHAnsi" w:hAnsiTheme="minorHAnsi"/>
          <w:sz w:val="18"/>
          <w:szCs w:val="18"/>
        </w:rPr>
      </w:pPr>
    </w:p>
    <w:p w:rsidR="00F25DCD" w:rsidRPr="0037201E" w:rsidRDefault="00F25DCD" w:rsidP="00F25DCD">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 xml:space="preserve">DEBIDO PROCESO JUDICIAL / </w:t>
      </w:r>
      <w:r>
        <w:rPr>
          <w:rFonts w:asciiTheme="minorHAnsi" w:hAnsiTheme="minorHAnsi"/>
          <w:b/>
          <w:sz w:val="18"/>
          <w:szCs w:val="18"/>
          <w:lang w:eastAsia="fr-FR"/>
        </w:rPr>
        <w:t xml:space="preserve">EJECUTIVO / REMATE DE BIEN INMUEBLE / NULIDAD EXTEMPORÁNEA / DEFECTO PROCEDIMENTAL Y MATERIAL / NIEGA </w:t>
      </w:r>
      <w:r>
        <w:rPr>
          <w:rFonts w:asciiTheme="minorHAnsi" w:hAnsiTheme="minorHAnsi"/>
          <w:b/>
          <w:sz w:val="18"/>
          <w:szCs w:val="18"/>
          <w:lang w:eastAsia="fr-FR"/>
        </w:rPr>
        <w:t xml:space="preserve">- </w:t>
      </w:r>
      <w:r w:rsidRPr="0037201E">
        <w:rPr>
          <w:rFonts w:asciiTheme="minorHAnsi" w:hAnsiTheme="minorHAnsi"/>
          <w:sz w:val="18"/>
          <w:lang w:val="es-ES_tradnl" w:eastAsia="fr-FR"/>
        </w:rPr>
        <w:t xml:space="preserve">Evidente es la ausencia de los hechos vulneradores  o  amenazantes  de  los  derechos  fundamentales expuestos por el actor. En efecto, revisado el expediente se advierte que el 21-09-2017 el Juzgado accionado no tomó decisión alguna relacionada con la aplicación del artículo 317, </w:t>
      </w:r>
      <w:proofErr w:type="spellStart"/>
      <w:r w:rsidRPr="0037201E">
        <w:rPr>
          <w:rFonts w:asciiTheme="minorHAnsi" w:hAnsiTheme="minorHAnsi"/>
          <w:sz w:val="18"/>
          <w:lang w:val="es-ES_tradnl" w:eastAsia="fr-FR"/>
        </w:rPr>
        <w:t>CGP</w:t>
      </w:r>
      <w:proofErr w:type="spellEnd"/>
      <w:r w:rsidRPr="0037201E">
        <w:rPr>
          <w:rFonts w:asciiTheme="minorHAnsi" w:hAnsiTheme="minorHAnsi"/>
          <w:sz w:val="18"/>
          <w:lang w:val="es-ES_tradnl" w:eastAsia="fr-FR"/>
        </w:rPr>
        <w:t xml:space="preserve"> (</w:t>
      </w:r>
      <w:proofErr w:type="spellStart"/>
      <w:r w:rsidRPr="0037201E">
        <w:rPr>
          <w:rFonts w:asciiTheme="minorHAnsi" w:hAnsiTheme="minorHAnsi"/>
          <w:sz w:val="18"/>
          <w:lang w:val="es-ES_tradnl" w:eastAsia="fr-FR"/>
        </w:rPr>
        <w:t>PDF</w:t>
      </w:r>
      <w:proofErr w:type="spellEnd"/>
      <w:r w:rsidRPr="0037201E">
        <w:rPr>
          <w:rFonts w:asciiTheme="minorHAnsi" w:hAnsiTheme="minorHAnsi"/>
          <w:sz w:val="18"/>
          <w:lang w:val="es-ES_tradnl" w:eastAsia="fr-FR"/>
        </w:rPr>
        <w:t xml:space="preserve"> expediente obrante en CD visible a folio 7, vuelto, este cuaderno.), como se acota en el petitorio; por manera que es inviable endilgarle la afectación de derechos fundamentales con ocasión de una decisión inexistente; en consecuencia, se negará este pedimento tutelar.</w:t>
      </w:r>
    </w:p>
    <w:p w:rsidR="00F25DCD" w:rsidRPr="0037201E" w:rsidRDefault="00F25DCD" w:rsidP="00F25DCD">
      <w:pPr>
        <w:pStyle w:val="Sinespaciado"/>
        <w:jc w:val="both"/>
        <w:rPr>
          <w:rFonts w:asciiTheme="minorHAnsi" w:hAnsiTheme="minorHAnsi"/>
          <w:sz w:val="18"/>
          <w:lang w:val="es-ES_tradnl" w:eastAsia="fr-FR"/>
        </w:rPr>
      </w:pPr>
    </w:p>
    <w:p w:rsidR="00F25DCD" w:rsidRPr="0037201E" w:rsidRDefault="00F25DCD" w:rsidP="00F25DCD">
      <w:pPr>
        <w:pStyle w:val="Sinespaciado"/>
        <w:jc w:val="both"/>
        <w:rPr>
          <w:rFonts w:asciiTheme="minorHAnsi" w:hAnsiTheme="minorHAnsi"/>
          <w:sz w:val="18"/>
          <w:lang w:val="es-ES_tradnl" w:eastAsia="fr-FR"/>
        </w:rPr>
      </w:pPr>
      <w:r w:rsidRPr="0037201E">
        <w:rPr>
          <w:rFonts w:asciiTheme="minorHAnsi" w:hAnsiTheme="minorHAnsi"/>
          <w:sz w:val="18"/>
          <w:lang w:val="es-ES_tradnl" w:eastAsia="fr-FR"/>
        </w:rPr>
        <w:t xml:space="preserve">Empero, el amparo también está destinado al fracaso, por la ausencia del interés jurídico o sustracción de materia; mírese que el asunto popular cuenta con sentencia datada el 08-09-2016 que negó las pretensiones (Folio 174 a 182, </w:t>
      </w:r>
      <w:proofErr w:type="spellStart"/>
      <w:r w:rsidRPr="0037201E">
        <w:rPr>
          <w:rFonts w:asciiTheme="minorHAnsi" w:hAnsiTheme="minorHAnsi"/>
          <w:sz w:val="18"/>
          <w:lang w:val="es-ES_tradnl" w:eastAsia="fr-FR"/>
        </w:rPr>
        <w:t>PDF</w:t>
      </w:r>
      <w:proofErr w:type="spellEnd"/>
      <w:r w:rsidRPr="0037201E">
        <w:rPr>
          <w:rFonts w:asciiTheme="minorHAnsi" w:hAnsiTheme="minorHAnsi"/>
          <w:sz w:val="18"/>
          <w:lang w:val="es-ES_tradnl" w:eastAsia="fr-FR"/>
        </w:rPr>
        <w:t xml:space="preserve"> cuaderno principal del CD obrante a folio 7, vuelto, ibídem), en firme, puesto que la alzada se declaró desierta con auto del 24-11-2016 (Folio 30, </w:t>
      </w:r>
      <w:proofErr w:type="spellStart"/>
      <w:r w:rsidRPr="0037201E">
        <w:rPr>
          <w:rFonts w:asciiTheme="minorHAnsi" w:hAnsiTheme="minorHAnsi"/>
          <w:sz w:val="18"/>
          <w:lang w:val="es-ES_tradnl" w:eastAsia="fr-FR"/>
        </w:rPr>
        <w:t>PDF</w:t>
      </w:r>
      <w:proofErr w:type="spellEnd"/>
      <w:r w:rsidRPr="0037201E">
        <w:rPr>
          <w:rFonts w:asciiTheme="minorHAnsi" w:hAnsiTheme="minorHAnsi"/>
          <w:sz w:val="18"/>
          <w:lang w:val="es-ES_tradnl" w:eastAsia="fr-FR"/>
        </w:rPr>
        <w:t xml:space="preserve"> cuaderno No.3 del CD obrante a folio 7, vuelto, ib.) y ya está archivado (Folio 7, ib.).</w:t>
      </w:r>
    </w:p>
    <w:p w:rsidR="00F25DCD" w:rsidRPr="0037201E" w:rsidRDefault="00F25DCD" w:rsidP="00F25DCD">
      <w:pPr>
        <w:pStyle w:val="Sinespaciado"/>
        <w:jc w:val="both"/>
        <w:rPr>
          <w:rFonts w:asciiTheme="minorHAnsi" w:hAnsiTheme="minorHAnsi"/>
          <w:sz w:val="18"/>
          <w:lang w:val="es-ES_tradnl" w:eastAsia="fr-FR"/>
        </w:rPr>
      </w:pPr>
    </w:p>
    <w:p w:rsidR="00F25DCD" w:rsidRDefault="00F25DCD" w:rsidP="00F25DCD">
      <w:pPr>
        <w:pStyle w:val="Sinespaciado"/>
        <w:jc w:val="both"/>
        <w:rPr>
          <w:rFonts w:asciiTheme="minorHAnsi" w:hAnsiTheme="minorHAnsi"/>
          <w:sz w:val="18"/>
          <w:lang w:val="es-ES_tradnl" w:eastAsia="fr-FR"/>
        </w:rPr>
      </w:pPr>
      <w:r w:rsidRPr="0037201E">
        <w:rPr>
          <w:rFonts w:asciiTheme="minorHAnsi" w:hAnsiTheme="minorHAnsi"/>
          <w:sz w:val="18"/>
          <w:lang w:val="es-ES_tradnl" w:eastAsia="fr-FR"/>
        </w:rPr>
        <w:t>De otro lado, no se accederá a la pretensión subsidiaria del accionante toda vez la tutela no es el mecanismo para formular derechos de petición; si requiere copia de la acción popular deberá solicitarlo directamente a la autoridad judicial.</w:t>
      </w:r>
    </w:p>
    <w:p w:rsidR="00F25DCD" w:rsidRDefault="00F25DCD" w:rsidP="00F25DCD">
      <w:pPr>
        <w:pStyle w:val="Sinespaciado"/>
        <w:jc w:val="both"/>
        <w:rPr>
          <w:rFonts w:asciiTheme="minorHAnsi" w:hAnsiTheme="minorHAnsi"/>
          <w:sz w:val="18"/>
          <w:lang w:val="es-ES_tradnl" w:eastAsia="fr-FR"/>
        </w:rPr>
      </w:pPr>
    </w:p>
    <w:p w:rsidR="00F25DCD" w:rsidRDefault="00F25DCD" w:rsidP="00F25DCD">
      <w:pPr>
        <w:pStyle w:val="Sinespaciado"/>
        <w:jc w:val="both"/>
        <w:rPr>
          <w:rFonts w:asciiTheme="minorHAnsi" w:hAnsiTheme="minorHAnsi"/>
          <w:sz w:val="18"/>
          <w:lang w:val="es-ES_tradnl" w:eastAsia="fr-FR"/>
        </w:rPr>
      </w:pPr>
    </w:p>
    <w:p w:rsidR="00F25DCD" w:rsidRDefault="00F25DCD" w:rsidP="00F25DCD">
      <w:pPr>
        <w:pStyle w:val="Sinespaciado"/>
        <w:jc w:val="both"/>
        <w:rPr>
          <w:rFonts w:asciiTheme="minorHAnsi" w:hAnsiTheme="minorHAnsi"/>
          <w:sz w:val="18"/>
          <w:lang w:val="es-ES_tradnl" w:eastAsia="fr-FR"/>
        </w:rPr>
      </w:pPr>
    </w:p>
    <w:p w:rsidR="00F851F3" w:rsidRPr="00AD7B0C" w:rsidRDefault="00F851F3" w:rsidP="00F851F3">
      <w:pPr>
        <w:pStyle w:val="Sinespaciado"/>
        <w:tabs>
          <w:tab w:val="left" w:pos="3579"/>
        </w:tabs>
        <w:spacing w:line="360" w:lineRule="auto"/>
        <w:jc w:val="center"/>
        <w:rPr>
          <w:rFonts w:ascii="Georgia" w:hAnsi="Georgia" w:cs="Arial"/>
          <w:w w:val="140"/>
          <w:sz w:val="14"/>
        </w:rPr>
      </w:pPr>
      <w:r w:rsidRPr="001E5B6B">
        <w:rPr>
          <w:rFonts w:ascii="Georgia" w:hAnsi="Georgia"/>
          <w:noProof/>
        </w:rPr>
        <w:drawing>
          <wp:anchor distT="0" distB="0" distL="114300" distR="114300" simplePos="0" relativeHeight="251659264" behindDoc="0" locked="0" layoutInCell="1" allowOverlap="1" wp14:anchorId="2E494F79" wp14:editId="4D7AA08F">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B6B">
        <w:rPr>
          <w:rFonts w:ascii="Georgia" w:hAnsi="Georgia" w:cs="Arial"/>
          <w:w w:val="140"/>
        </w:rPr>
        <w:br w:type="textWrapping" w:clear="all"/>
      </w:r>
      <w:r w:rsidRPr="00AD7B0C">
        <w:rPr>
          <w:rFonts w:ascii="Georgia" w:hAnsi="Georgia" w:cs="Arial"/>
          <w:w w:val="140"/>
          <w:sz w:val="14"/>
        </w:rPr>
        <w:t>REPUBLICA DE COLOMBIA</w:t>
      </w:r>
    </w:p>
    <w:p w:rsidR="00F851F3" w:rsidRPr="00AD7B0C" w:rsidRDefault="00F851F3" w:rsidP="00F851F3">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F851F3" w:rsidRPr="00AD7B0C" w:rsidRDefault="00F851F3" w:rsidP="00F851F3">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F851F3" w:rsidRPr="00AD7B0C" w:rsidRDefault="00F851F3" w:rsidP="00F851F3">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Pr="00AD7B0C">
        <w:rPr>
          <w:rFonts w:ascii="Georgia" w:hAnsi="Georgia" w:cs="Arial"/>
          <w:w w:val="140"/>
          <w:sz w:val="16"/>
          <w:szCs w:val="18"/>
        </w:rPr>
        <w:t xml:space="preserve">DE </w:t>
      </w:r>
      <w:r w:rsidRPr="00AD7B0C">
        <w:rPr>
          <w:rFonts w:ascii="Georgia" w:hAnsi="Georgia" w:cs="Arial"/>
          <w:w w:val="140"/>
          <w:sz w:val="18"/>
          <w:szCs w:val="18"/>
        </w:rPr>
        <w:t>D</w:t>
      </w:r>
      <w:r w:rsidRPr="00AD7B0C">
        <w:rPr>
          <w:rFonts w:ascii="Georgia" w:hAnsi="Georgia" w:cs="Arial"/>
          <w:w w:val="140"/>
          <w:sz w:val="16"/>
          <w:szCs w:val="18"/>
        </w:rPr>
        <w:t>ECISIÓN</w:t>
      </w:r>
      <w:r w:rsidRPr="00AD7B0C">
        <w:rPr>
          <w:rFonts w:ascii="Georgia" w:hAnsi="Georgia" w:cs="Arial"/>
          <w:w w:val="140"/>
          <w:sz w:val="18"/>
          <w:szCs w:val="18"/>
        </w:rPr>
        <w:t xml:space="preserve"> 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F851F3" w:rsidRPr="00AD7B0C" w:rsidRDefault="00F851F3" w:rsidP="00F851F3">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F851F3" w:rsidRPr="001E5B6B" w:rsidRDefault="00F851F3" w:rsidP="00F851F3">
      <w:pPr>
        <w:pStyle w:val="Sinespaciado"/>
        <w:tabs>
          <w:tab w:val="left" w:pos="3579"/>
        </w:tabs>
        <w:spacing w:line="360" w:lineRule="auto"/>
        <w:jc w:val="center"/>
        <w:rPr>
          <w:rFonts w:ascii="Georgia" w:hAnsi="Georgia" w:cs="Arial"/>
          <w:w w:val="140"/>
          <w:szCs w:val="18"/>
        </w:rPr>
      </w:pPr>
    </w:p>
    <w:p w:rsidR="0099045D" w:rsidRPr="00F851F3" w:rsidRDefault="00970930" w:rsidP="00F851F3">
      <w:pPr>
        <w:pStyle w:val="Textoindependiente"/>
        <w:tabs>
          <w:tab w:val="clear" w:pos="4248"/>
          <w:tab w:val="left" w:pos="3828"/>
        </w:tabs>
        <w:spacing w:line="360" w:lineRule="auto"/>
        <w:rPr>
          <w:rFonts w:ascii="Georgia" w:hAnsi="Georgia" w:cs="Arial"/>
          <w:sz w:val="24"/>
          <w:szCs w:val="22"/>
        </w:rPr>
      </w:pPr>
      <w:r w:rsidRPr="00F851F3">
        <w:rPr>
          <w:rFonts w:ascii="Georgia" w:hAnsi="Georgia" w:cs="Arial"/>
          <w:sz w:val="24"/>
          <w:szCs w:val="22"/>
        </w:rPr>
        <w:tab/>
      </w:r>
      <w:r w:rsidR="00D70A1B" w:rsidRPr="00F851F3">
        <w:rPr>
          <w:rFonts w:ascii="Georgia" w:hAnsi="Georgia" w:cs="Arial"/>
          <w:sz w:val="24"/>
          <w:szCs w:val="22"/>
        </w:rPr>
        <w:tab/>
      </w:r>
      <w:r w:rsidR="0099045D" w:rsidRPr="00F851F3">
        <w:rPr>
          <w:rFonts w:ascii="Georgia" w:hAnsi="Georgia" w:cs="Arial"/>
          <w:sz w:val="24"/>
          <w:szCs w:val="22"/>
        </w:rPr>
        <w:t>Asunto</w:t>
      </w:r>
      <w:r w:rsidR="0099045D" w:rsidRPr="00F851F3">
        <w:rPr>
          <w:rFonts w:ascii="Georgia" w:hAnsi="Georgia" w:cs="Arial"/>
          <w:sz w:val="24"/>
          <w:szCs w:val="22"/>
        </w:rPr>
        <w:tab/>
      </w:r>
      <w:r w:rsidR="0099045D" w:rsidRPr="00F851F3">
        <w:rPr>
          <w:rFonts w:ascii="Georgia" w:hAnsi="Georgia" w:cs="Arial"/>
          <w:sz w:val="24"/>
          <w:szCs w:val="22"/>
        </w:rPr>
        <w:tab/>
      </w:r>
      <w:r w:rsidR="0099045D" w:rsidRPr="00F851F3">
        <w:rPr>
          <w:rFonts w:ascii="Georgia" w:hAnsi="Georgia" w:cs="Arial"/>
          <w:sz w:val="24"/>
          <w:szCs w:val="22"/>
        </w:rPr>
        <w:tab/>
        <w:t>: Sentencia de tutela en primera instancia</w:t>
      </w:r>
    </w:p>
    <w:p w:rsidR="004D0FCE" w:rsidRPr="00F851F3" w:rsidRDefault="004D0FCE" w:rsidP="00F851F3">
      <w:pPr>
        <w:pStyle w:val="Textoindependiente"/>
        <w:tabs>
          <w:tab w:val="clear" w:pos="4248"/>
          <w:tab w:val="left" w:pos="3828"/>
        </w:tabs>
        <w:spacing w:line="360" w:lineRule="auto"/>
        <w:ind w:left="1416"/>
        <w:rPr>
          <w:rFonts w:ascii="Georgia" w:hAnsi="Georgia" w:cs="Arial"/>
          <w:sz w:val="24"/>
        </w:rPr>
      </w:pPr>
      <w:r w:rsidRPr="00F851F3">
        <w:rPr>
          <w:rFonts w:ascii="Georgia" w:hAnsi="Georgia" w:cs="Arial"/>
          <w:sz w:val="24"/>
        </w:rPr>
        <w:t>Accionante (s)</w:t>
      </w:r>
      <w:r w:rsidRPr="00F851F3">
        <w:rPr>
          <w:rFonts w:ascii="Georgia" w:hAnsi="Georgia" w:cs="Arial"/>
          <w:sz w:val="24"/>
        </w:rPr>
        <w:tab/>
      </w:r>
      <w:r w:rsidRPr="00F851F3">
        <w:rPr>
          <w:rFonts w:ascii="Georgia" w:hAnsi="Georgia" w:cs="Arial"/>
          <w:sz w:val="24"/>
        </w:rPr>
        <w:tab/>
        <w:t xml:space="preserve">: </w:t>
      </w:r>
      <w:r w:rsidR="00D455B9">
        <w:rPr>
          <w:rFonts w:ascii="Georgia" w:hAnsi="Georgia" w:cs="Arial"/>
          <w:sz w:val="24"/>
        </w:rPr>
        <w:t>Consuelo Morales Restrepo</w:t>
      </w:r>
    </w:p>
    <w:p w:rsidR="004D0FCE" w:rsidRPr="00F851F3" w:rsidRDefault="004D0FCE" w:rsidP="00F851F3">
      <w:pPr>
        <w:pStyle w:val="Textoindependiente"/>
        <w:tabs>
          <w:tab w:val="clear" w:pos="4248"/>
          <w:tab w:val="left" w:pos="3828"/>
        </w:tabs>
        <w:spacing w:line="360" w:lineRule="auto"/>
        <w:ind w:left="1416"/>
        <w:rPr>
          <w:rFonts w:ascii="Georgia" w:hAnsi="Georgia" w:cs="Arial"/>
          <w:sz w:val="24"/>
        </w:rPr>
      </w:pPr>
      <w:r w:rsidRPr="00F851F3">
        <w:rPr>
          <w:rFonts w:ascii="Georgia" w:hAnsi="Georgia" w:cs="Arial"/>
          <w:sz w:val="24"/>
        </w:rPr>
        <w:t>Accionado (s)</w:t>
      </w:r>
      <w:r w:rsidRPr="00F851F3">
        <w:rPr>
          <w:rFonts w:ascii="Georgia" w:hAnsi="Georgia" w:cs="Arial"/>
          <w:sz w:val="24"/>
        </w:rPr>
        <w:tab/>
      </w:r>
      <w:r w:rsidRPr="00F851F3">
        <w:rPr>
          <w:rFonts w:ascii="Georgia" w:hAnsi="Georgia" w:cs="Arial"/>
          <w:sz w:val="24"/>
        </w:rPr>
        <w:tab/>
      </w:r>
      <w:r w:rsidR="00F851F3">
        <w:rPr>
          <w:rFonts w:ascii="Georgia" w:hAnsi="Georgia" w:cs="Arial"/>
          <w:sz w:val="24"/>
        </w:rPr>
        <w:tab/>
      </w:r>
      <w:r w:rsidRPr="00F851F3">
        <w:rPr>
          <w:rFonts w:ascii="Georgia" w:hAnsi="Georgia" w:cs="Arial"/>
          <w:sz w:val="24"/>
        </w:rPr>
        <w:t xml:space="preserve">: Juzgado </w:t>
      </w:r>
      <w:r w:rsidR="00D455B9">
        <w:rPr>
          <w:rFonts w:ascii="Georgia" w:hAnsi="Georgia" w:cs="Arial"/>
          <w:sz w:val="24"/>
        </w:rPr>
        <w:t xml:space="preserve">Segundo Civil del </w:t>
      </w:r>
      <w:r w:rsidRPr="00F851F3">
        <w:rPr>
          <w:rFonts w:ascii="Georgia" w:hAnsi="Georgia" w:cs="Arial"/>
          <w:sz w:val="24"/>
        </w:rPr>
        <w:t xml:space="preserve">Circuito de </w:t>
      </w:r>
      <w:r w:rsidR="00D455B9">
        <w:rPr>
          <w:rFonts w:ascii="Georgia" w:hAnsi="Georgia" w:cs="Arial"/>
          <w:sz w:val="24"/>
        </w:rPr>
        <w:t xml:space="preserve">Pereira </w:t>
      </w:r>
      <w:r w:rsidRPr="00F851F3">
        <w:rPr>
          <w:rFonts w:ascii="Georgia" w:hAnsi="Georgia" w:cs="Arial"/>
          <w:sz w:val="24"/>
        </w:rPr>
        <w:t>y otro</w:t>
      </w:r>
    </w:p>
    <w:p w:rsidR="004D0FCE" w:rsidRPr="00F851F3" w:rsidRDefault="004D0FCE" w:rsidP="00F851F3">
      <w:pPr>
        <w:pStyle w:val="Textoindependiente"/>
        <w:tabs>
          <w:tab w:val="clear" w:pos="4248"/>
          <w:tab w:val="left" w:pos="3828"/>
        </w:tabs>
        <w:spacing w:line="360" w:lineRule="auto"/>
        <w:ind w:left="1416"/>
        <w:rPr>
          <w:rFonts w:ascii="Georgia" w:hAnsi="Georgia" w:cs="Arial"/>
          <w:sz w:val="24"/>
        </w:rPr>
      </w:pPr>
      <w:r w:rsidRPr="00F851F3">
        <w:rPr>
          <w:rFonts w:ascii="Georgia" w:hAnsi="Georgia" w:cs="Arial"/>
          <w:sz w:val="24"/>
        </w:rPr>
        <w:t>Vinculado (s)</w:t>
      </w:r>
      <w:r w:rsidRPr="00F851F3">
        <w:rPr>
          <w:rFonts w:ascii="Georgia" w:hAnsi="Georgia" w:cs="Arial"/>
          <w:sz w:val="24"/>
        </w:rPr>
        <w:tab/>
      </w:r>
      <w:r w:rsidRPr="00F851F3">
        <w:rPr>
          <w:rFonts w:ascii="Georgia" w:hAnsi="Georgia" w:cs="Arial"/>
          <w:sz w:val="24"/>
        </w:rPr>
        <w:tab/>
      </w:r>
      <w:r w:rsidR="00F851F3">
        <w:rPr>
          <w:rFonts w:ascii="Georgia" w:hAnsi="Georgia" w:cs="Arial"/>
          <w:sz w:val="24"/>
        </w:rPr>
        <w:tab/>
      </w:r>
      <w:r w:rsidRPr="00F851F3">
        <w:rPr>
          <w:rFonts w:ascii="Georgia" w:hAnsi="Georgia" w:cs="Arial"/>
          <w:sz w:val="24"/>
        </w:rPr>
        <w:t xml:space="preserve">: </w:t>
      </w:r>
      <w:r w:rsidR="00D455B9">
        <w:rPr>
          <w:rFonts w:ascii="Georgia" w:hAnsi="Georgia" w:cs="Arial"/>
          <w:sz w:val="24"/>
        </w:rPr>
        <w:t>Ariel de Jesús Morales Rincón y otro</w:t>
      </w:r>
    </w:p>
    <w:p w:rsidR="004D0FCE" w:rsidRPr="00F851F3" w:rsidRDefault="004D0FCE" w:rsidP="00F851F3">
      <w:pPr>
        <w:pStyle w:val="Textoindependiente"/>
        <w:tabs>
          <w:tab w:val="clear" w:pos="4248"/>
          <w:tab w:val="left" w:pos="3828"/>
        </w:tabs>
        <w:spacing w:line="360" w:lineRule="auto"/>
        <w:ind w:left="1416"/>
        <w:rPr>
          <w:rFonts w:ascii="Georgia" w:hAnsi="Georgia" w:cs="Arial"/>
          <w:sz w:val="24"/>
        </w:rPr>
      </w:pPr>
      <w:r w:rsidRPr="00F851F3">
        <w:rPr>
          <w:rFonts w:ascii="Georgia" w:hAnsi="Georgia" w:cs="Arial"/>
          <w:sz w:val="24"/>
        </w:rPr>
        <w:t>Radicación</w:t>
      </w:r>
      <w:r w:rsidRPr="00F851F3">
        <w:rPr>
          <w:rFonts w:ascii="Georgia" w:hAnsi="Georgia" w:cs="Arial"/>
          <w:sz w:val="24"/>
        </w:rPr>
        <w:tab/>
      </w:r>
      <w:r w:rsidRPr="00F851F3">
        <w:rPr>
          <w:rFonts w:ascii="Georgia" w:hAnsi="Georgia" w:cs="Arial"/>
          <w:sz w:val="24"/>
        </w:rPr>
        <w:tab/>
      </w:r>
      <w:r w:rsidR="00F851F3">
        <w:rPr>
          <w:rFonts w:ascii="Georgia" w:hAnsi="Georgia" w:cs="Arial"/>
          <w:sz w:val="24"/>
        </w:rPr>
        <w:tab/>
      </w:r>
      <w:r w:rsidRPr="00F851F3">
        <w:rPr>
          <w:rFonts w:ascii="Georgia" w:hAnsi="Georgia" w:cs="Arial"/>
          <w:sz w:val="24"/>
        </w:rPr>
        <w:t xml:space="preserve">: </w:t>
      </w:r>
      <w:r w:rsidR="00F851F3">
        <w:rPr>
          <w:rFonts w:ascii="Georgia" w:hAnsi="Georgia" w:cs="Arial"/>
          <w:sz w:val="24"/>
        </w:rPr>
        <w:t>2018-</w:t>
      </w:r>
      <w:r w:rsidR="00D455B9">
        <w:rPr>
          <w:rFonts w:ascii="Georgia" w:hAnsi="Georgia" w:cs="Arial"/>
          <w:sz w:val="24"/>
        </w:rPr>
        <w:t>00156</w:t>
      </w:r>
      <w:r w:rsidR="00F851F3">
        <w:rPr>
          <w:rFonts w:ascii="Georgia" w:hAnsi="Georgia" w:cs="Arial"/>
          <w:sz w:val="24"/>
        </w:rPr>
        <w:t>-00</w:t>
      </w:r>
      <w:r w:rsidR="00F4018C" w:rsidRPr="00F851F3">
        <w:rPr>
          <w:rFonts w:ascii="Georgia" w:hAnsi="Georgia" w:cs="Arial"/>
          <w:sz w:val="24"/>
        </w:rPr>
        <w:t xml:space="preserve"> </w:t>
      </w:r>
      <w:r w:rsidRPr="00F851F3">
        <w:rPr>
          <w:rFonts w:ascii="Georgia" w:hAnsi="Georgia" w:cs="Arial"/>
          <w:sz w:val="24"/>
        </w:rPr>
        <w:t>(Interno No.</w:t>
      </w:r>
      <w:r w:rsidR="00D455B9">
        <w:rPr>
          <w:rFonts w:ascii="Georgia" w:hAnsi="Georgia" w:cs="Arial"/>
          <w:sz w:val="24"/>
        </w:rPr>
        <w:t>156</w:t>
      </w:r>
      <w:r w:rsidRPr="00F851F3">
        <w:rPr>
          <w:rFonts w:ascii="Georgia" w:hAnsi="Georgia" w:cs="Arial"/>
          <w:sz w:val="24"/>
        </w:rPr>
        <w:t>)</w:t>
      </w:r>
    </w:p>
    <w:p w:rsidR="00C82923" w:rsidRPr="00F851F3" w:rsidRDefault="00BC6BB0" w:rsidP="00F851F3">
      <w:pPr>
        <w:pStyle w:val="Textoindependiente"/>
        <w:tabs>
          <w:tab w:val="clear" w:pos="4248"/>
          <w:tab w:val="left" w:pos="3828"/>
        </w:tabs>
        <w:spacing w:line="360" w:lineRule="auto"/>
        <w:rPr>
          <w:rFonts w:ascii="Georgia" w:hAnsi="Georgia" w:cs="Arial"/>
          <w:sz w:val="24"/>
          <w:szCs w:val="22"/>
          <w:lang w:val="es-CO"/>
        </w:rPr>
      </w:pPr>
      <w:r w:rsidRPr="00F851F3">
        <w:rPr>
          <w:rFonts w:ascii="Georgia" w:hAnsi="Georgia" w:cs="Arial"/>
          <w:sz w:val="24"/>
          <w:szCs w:val="22"/>
        </w:rPr>
        <w:tab/>
      </w:r>
      <w:r w:rsidRPr="00F851F3">
        <w:rPr>
          <w:rFonts w:ascii="Georgia" w:hAnsi="Georgia" w:cs="Arial"/>
          <w:sz w:val="24"/>
          <w:szCs w:val="22"/>
        </w:rPr>
        <w:tab/>
      </w:r>
      <w:r w:rsidR="00C82923" w:rsidRPr="00F851F3">
        <w:rPr>
          <w:rFonts w:ascii="Georgia" w:hAnsi="Georgia" w:cs="Arial"/>
          <w:sz w:val="24"/>
          <w:szCs w:val="22"/>
        </w:rPr>
        <w:t>Tema</w:t>
      </w:r>
      <w:r w:rsidR="009A3F90" w:rsidRPr="00F851F3">
        <w:rPr>
          <w:rFonts w:ascii="Georgia" w:hAnsi="Georgia" w:cs="Arial"/>
          <w:sz w:val="24"/>
          <w:szCs w:val="22"/>
        </w:rPr>
        <w:t xml:space="preserve"> (s)</w:t>
      </w:r>
      <w:r w:rsidR="00C82923" w:rsidRPr="00F851F3">
        <w:rPr>
          <w:rFonts w:ascii="Georgia" w:hAnsi="Georgia" w:cs="Arial"/>
          <w:sz w:val="24"/>
          <w:szCs w:val="22"/>
        </w:rPr>
        <w:tab/>
      </w:r>
      <w:r w:rsidR="00C82923" w:rsidRPr="00F851F3">
        <w:rPr>
          <w:rFonts w:ascii="Georgia" w:hAnsi="Georgia" w:cs="Arial"/>
          <w:sz w:val="24"/>
          <w:szCs w:val="22"/>
        </w:rPr>
        <w:tab/>
      </w:r>
      <w:r w:rsidR="00F851F3">
        <w:rPr>
          <w:rFonts w:ascii="Georgia" w:hAnsi="Georgia" w:cs="Arial"/>
          <w:sz w:val="24"/>
          <w:szCs w:val="22"/>
        </w:rPr>
        <w:tab/>
      </w:r>
      <w:r w:rsidR="00C82923" w:rsidRPr="00F851F3">
        <w:rPr>
          <w:rFonts w:ascii="Georgia" w:hAnsi="Georgia" w:cs="Arial"/>
          <w:sz w:val="24"/>
          <w:szCs w:val="22"/>
        </w:rPr>
        <w:t>:</w:t>
      </w:r>
      <w:r w:rsidR="004D79C3" w:rsidRPr="00F851F3">
        <w:rPr>
          <w:rFonts w:ascii="Georgia" w:hAnsi="Georgia" w:cs="Arial"/>
          <w:sz w:val="24"/>
          <w:szCs w:val="22"/>
        </w:rPr>
        <w:t xml:space="preserve"> </w:t>
      </w:r>
      <w:r w:rsidR="00D455B9">
        <w:rPr>
          <w:rFonts w:ascii="Georgia" w:hAnsi="Georgia" w:cs="Arial"/>
          <w:sz w:val="24"/>
          <w:szCs w:val="22"/>
        </w:rPr>
        <w:t>Defectos procedimental y sustantivo</w:t>
      </w:r>
    </w:p>
    <w:p w:rsidR="0099045D" w:rsidRPr="00F851F3" w:rsidRDefault="0099045D" w:rsidP="00F851F3">
      <w:pPr>
        <w:tabs>
          <w:tab w:val="left" w:pos="1416"/>
          <w:tab w:val="left" w:pos="3828"/>
        </w:tabs>
        <w:spacing w:line="360" w:lineRule="auto"/>
        <w:ind w:left="708" w:firstLine="708"/>
        <w:rPr>
          <w:rFonts w:ascii="Georgia" w:hAnsi="Georgia" w:cs="Arial"/>
          <w:szCs w:val="22"/>
        </w:rPr>
      </w:pPr>
      <w:r w:rsidRPr="00F851F3">
        <w:rPr>
          <w:rFonts w:ascii="Georgia" w:hAnsi="Georgia" w:cs="Arial"/>
          <w:szCs w:val="22"/>
        </w:rPr>
        <w:t>Magistrado</w:t>
      </w:r>
      <w:r w:rsidR="00785D90" w:rsidRPr="00F851F3">
        <w:rPr>
          <w:rFonts w:ascii="Georgia" w:hAnsi="Georgia" w:cs="Arial"/>
          <w:szCs w:val="22"/>
        </w:rPr>
        <w:t xml:space="preserve"> ponente</w:t>
      </w:r>
      <w:r w:rsidR="00D469B5" w:rsidRPr="00F851F3">
        <w:rPr>
          <w:rFonts w:ascii="Georgia" w:hAnsi="Georgia" w:cs="Arial"/>
          <w:szCs w:val="22"/>
        </w:rPr>
        <w:tab/>
      </w:r>
      <w:r w:rsidRPr="00F851F3">
        <w:rPr>
          <w:rFonts w:ascii="Georgia" w:hAnsi="Georgia" w:cs="Arial"/>
          <w:szCs w:val="22"/>
        </w:rPr>
        <w:t xml:space="preserve">: </w:t>
      </w:r>
      <w:proofErr w:type="spellStart"/>
      <w:r w:rsidRPr="00F851F3">
        <w:rPr>
          <w:rFonts w:ascii="Georgia" w:hAnsi="Georgia" w:cs="Arial"/>
          <w:smallCaps/>
          <w:szCs w:val="22"/>
        </w:rPr>
        <w:t>Duberney</w:t>
      </w:r>
      <w:proofErr w:type="spellEnd"/>
      <w:r w:rsidRPr="00F851F3">
        <w:rPr>
          <w:rFonts w:ascii="Georgia" w:hAnsi="Georgia" w:cs="Arial"/>
          <w:smallCaps/>
          <w:szCs w:val="22"/>
        </w:rPr>
        <w:t xml:space="preserve"> Grisales Herrera</w:t>
      </w:r>
    </w:p>
    <w:p w:rsidR="0099045D" w:rsidRPr="00F851F3" w:rsidRDefault="007E004A" w:rsidP="00F851F3">
      <w:pPr>
        <w:tabs>
          <w:tab w:val="left" w:pos="1416"/>
          <w:tab w:val="left" w:pos="3828"/>
        </w:tabs>
        <w:spacing w:line="360" w:lineRule="auto"/>
        <w:ind w:left="708" w:firstLine="708"/>
        <w:rPr>
          <w:rFonts w:ascii="Georgia" w:hAnsi="Georgia" w:cs="Arial"/>
          <w:b/>
          <w:bCs/>
          <w:szCs w:val="22"/>
          <w:lang w:val="es-CO"/>
        </w:rPr>
      </w:pPr>
      <w:r w:rsidRPr="00F851F3">
        <w:rPr>
          <w:rFonts w:ascii="Georgia" w:hAnsi="Georgia" w:cs="Arial"/>
          <w:szCs w:val="22"/>
        </w:rPr>
        <w:t>Acta número</w:t>
      </w:r>
      <w:r w:rsidRPr="00F851F3">
        <w:rPr>
          <w:rFonts w:ascii="Georgia" w:hAnsi="Georgia" w:cs="Arial"/>
          <w:szCs w:val="22"/>
        </w:rPr>
        <w:tab/>
      </w:r>
      <w:r w:rsidR="0099045D" w:rsidRPr="00F851F3">
        <w:rPr>
          <w:rFonts w:ascii="Georgia" w:hAnsi="Georgia" w:cs="Arial"/>
          <w:szCs w:val="22"/>
        </w:rPr>
        <w:t>:</w:t>
      </w:r>
      <w:r w:rsidR="008271AC" w:rsidRPr="00F851F3">
        <w:rPr>
          <w:rFonts w:ascii="Georgia" w:hAnsi="Georgia" w:cs="Arial"/>
          <w:szCs w:val="22"/>
        </w:rPr>
        <w:t xml:space="preserve"> </w:t>
      </w:r>
      <w:r w:rsidR="00E84A2E">
        <w:rPr>
          <w:rFonts w:ascii="Georgia" w:hAnsi="Georgia" w:cs="Arial"/>
          <w:szCs w:val="22"/>
        </w:rPr>
        <w:t>133</w:t>
      </w:r>
      <w:r w:rsidR="00F851F3">
        <w:rPr>
          <w:rFonts w:ascii="Georgia" w:hAnsi="Georgia" w:cs="Arial"/>
          <w:szCs w:val="22"/>
        </w:rPr>
        <w:t xml:space="preserve"> </w:t>
      </w:r>
      <w:r w:rsidR="007245FF" w:rsidRPr="00F851F3">
        <w:rPr>
          <w:rFonts w:ascii="Georgia" w:hAnsi="Georgia" w:cs="Arial"/>
          <w:szCs w:val="22"/>
        </w:rPr>
        <w:t xml:space="preserve">de </w:t>
      </w:r>
      <w:r w:rsidR="00E84A2E">
        <w:rPr>
          <w:rFonts w:ascii="Georgia" w:hAnsi="Georgia" w:cs="Arial"/>
          <w:szCs w:val="22"/>
        </w:rPr>
        <w:t>26</w:t>
      </w:r>
      <w:r w:rsidR="007245FF" w:rsidRPr="00F851F3">
        <w:rPr>
          <w:rFonts w:ascii="Georgia" w:hAnsi="Georgia" w:cs="Arial"/>
          <w:szCs w:val="22"/>
        </w:rPr>
        <w:t>-04-</w:t>
      </w:r>
      <w:r w:rsidR="00F851F3">
        <w:rPr>
          <w:rFonts w:ascii="Georgia" w:hAnsi="Georgia" w:cs="Arial"/>
          <w:szCs w:val="22"/>
        </w:rPr>
        <w:t>2018</w:t>
      </w:r>
    </w:p>
    <w:p w:rsidR="002060F5" w:rsidRPr="00F851F3" w:rsidRDefault="002060F5" w:rsidP="002060F5">
      <w:pPr>
        <w:pBdr>
          <w:bottom w:val="double" w:sz="6" w:space="1" w:color="auto"/>
        </w:pBdr>
        <w:spacing w:line="360" w:lineRule="auto"/>
        <w:jc w:val="center"/>
        <w:rPr>
          <w:rFonts w:ascii="Georgia" w:hAnsi="Georgia" w:cs="Arial"/>
          <w:b/>
          <w:bCs/>
          <w:sz w:val="22"/>
          <w:szCs w:val="22"/>
        </w:rPr>
      </w:pPr>
    </w:p>
    <w:p w:rsidR="00F42BAF" w:rsidRPr="00F851F3" w:rsidRDefault="00F42BAF" w:rsidP="009C254F">
      <w:pPr>
        <w:spacing w:line="360" w:lineRule="auto"/>
        <w:jc w:val="center"/>
        <w:rPr>
          <w:rFonts w:ascii="Georgia" w:hAnsi="Georgia" w:cs="Arial"/>
          <w:iCs/>
          <w:smallCaps/>
          <w:szCs w:val="28"/>
          <w:lang w:val="es-CO"/>
        </w:rPr>
      </w:pPr>
    </w:p>
    <w:p w:rsidR="009C254F" w:rsidRPr="00F851F3" w:rsidRDefault="009C254F" w:rsidP="009C254F">
      <w:pPr>
        <w:spacing w:line="360" w:lineRule="auto"/>
        <w:jc w:val="center"/>
        <w:rPr>
          <w:rFonts w:ascii="Georgia" w:hAnsi="Georgia" w:cs="Arial"/>
          <w:iCs/>
          <w:sz w:val="28"/>
          <w:szCs w:val="28"/>
          <w:lang w:val="es-CO"/>
        </w:rPr>
      </w:pPr>
      <w:r w:rsidRPr="00F851F3">
        <w:rPr>
          <w:rFonts w:ascii="Georgia" w:hAnsi="Georgia" w:cs="Arial"/>
          <w:iCs/>
          <w:smallCaps/>
          <w:sz w:val="28"/>
          <w:szCs w:val="28"/>
          <w:lang w:val="es-CO"/>
        </w:rPr>
        <w:t>Pereira, R</w:t>
      </w:r>
      <w:r w:rsidR="00F4018C" w:rsidRPr="00F851F3">
        <w:rPr>
          <w:rFonts w:ascii="Georgia" w:hAnsi="Georgia" w:cs="Arial"/>
          <w:iCs/>
          <w:smallCaps/>
          <w:sz w:val="28"/>
          <w:szCs w:val="28"/>
          <w:lang w:val="es-CO"/>
        </w:rPr>
        <w:t>.</w:t>
      </w:r>
      <w:r w:rsidRPr="00F851F3">
        <w:rPr>
          <w:rFonts w:ascii="Georgia" w:hAnsi="Georgia" w:cs="Arial"/>
          <w:iCs/>
          <w:smallCaps/>
          <w:sz w:val="28"/>
          <w:szCs w:val="28"/>
          <w:lang w:val="es-CO"/>
        </w:rPr>
        <w:t xml:space="preserve">, </w:t>
      </w:r>
      <w:r w:rsidR="00E84A2E">
        <w:rPr>
          <w:rFonts w:ascii="Georgia" w:hAnsi="Georgia" w:cs="Arial"/>
          <w:iCs/>
          <w:smallCaps/>
          <w:sz w:val="28"/>
          <w:szCs w:val="28"/>
          <w:lang w:val="es-CO"/>
        </w:rPr>
        <w:t xml:space="preserve">veintiséis </w:t>
      </w:r>
      <w:r w:rsidRPr="00F851F3">
        <w:rPr>
          <w:rFonts w:ascii="Georgia" w:hAnsi="Georgia" w:cs="Arial"/>
          <w:iCs/>
          <w:smallCaps/>
          <w:sz w:val="28"/>
          <w:szCs w:val="28"/>
          <w:lang w:val="es-CO"/>
        </w:rPr>
        <w:t>(</w:t>
      </w:r>
      <w:r w:rsidR="00E84A2E">
        <w:rPr>
          <w:rFonts w:ascii="Georgia" w:hAnsi="Georgia" w:cs="Arial"/>
          <w:iCs/>
          <w:smallCaps/>
          <w:sz w:val="28"/>
          <w:szCs w:val="28"/>
          <w:lang w:val="es-CO"/>
        </w:rPr>
        <w:t>26</w:t>
      </w:r>
      <w:r w:rsidR="00BC6BB0" w:rsidRPr="00F851F3">
        <w:rPr>
          <w:rFonts w:ascii="Georgia" w:hAnsi="Georgia" w:cs="Arial"/>
          <w:iCs/>
          <w:smallCaps/>
          <w:sz w:val="28"/>
          <w:szCs w:val="28"/>
          <w:lang w:val="es-CO"/>
        </w:rPr>
        <w:t>)</w:t>
      </w:r>
      <w:r w:rsidRPr="00F851F3">
        <w:rPr>
          <w:rFonts w:ascii="Georgia" w:hAnsi="Georgia" w:cs="Arial"/>
          <w:iCs/>
          <w:smallCaps/>
          <w:sz w:val="28"/>
          <w:szCs w:val="28"/>
          <w:lang w:val="es-CO"/>
        </w:rPr>
        <w:t xml:space="preserve"> de </w:t>
      </w:r>
      <w:r w:rsidR="00F4018C" w:rsidRPr="00F851F3">
        <w:rPr>
          <w:rFonts w:ascii="Georgia" w:hAnsi="Georgia" w:cs="Arial"/>
          <w:iCs/>
          <w:smallCaps/>
          <w:sz w:val="28"/>
          <w:szCs w:val="28"/>
          <w:lang w:val="es-CO"/>
        </w:rPr>
        <w:t xml:space="preserve">abril </w:t>
      </w:r>
      <w:r w:rsidR="00567722" w:rsidRPr="00F851F3">
        <w:rPr>
          <w:rFonts w:ascii="Georgia" w:hAnsi="Georgia" w:cs="Arial"/>
          <w:iCs/>
          <w:smallCaps/>
          <w:sz w:val="28"/>
          <w:szCs w:val="28"/>
          <w:lang w:val="es-CO"/>
        </w:rPr>
        <w:t>de</w:t>
      </w:r>
      <w:r w:rsidRPr="00F851F3">
        <w:rPr>
          <w:rFonts w:ascii="Georgia" w:hAnsi="Georgia" w:cs="Arial"/>
          <w:iCs/>
          <w:smallCaps/>
          <w:sz w:val="28"/>
          <w:szCs w:val="28"/>
          <w:lang w:val="es-CO"/>
        </w:rPr>
        <w:t xml:space="preserve"> dos mil </w:t>
      </w:r>
      <w:r w:rsidR="00F851F3">
        <w:rPr>
          <w:rFonts w:ascii="Georgia" w:hAnsi="Georgia" w:cs="Arial"/>
          <w:iCs/>
          <w:smallCaps/>
          <w:sz w:val="28"/>
          <w:szCs w:val="28"/>
          <w:lang w:val="es-CO"/>
        </w:rPr>
        <w:t xml:space="preserve">dieciocho </w:t>
      </w:r>
      <w:r w:rsidRPr="00F851F3">
        <w:rPr>
          <w:rFonts w:ascii="Georgia" w:hAnsi="Georgia" w:cs="Arial"/>
          <w:iCs/>
          <w:smallCaps/>
          <w:sz w:val="28"/>
          <w:szCs w:val="28"/>
          <w:lang w:val="es-CO"/>
        </w:rPr>
        <w:t>(</w:t>
      </w:r>
      <w:r w:rsidR="00F851F3">
        <w:rPr>
          <w:rFonts w:ascii="Georgia" w:hAnsi="Georgia" w:cs="Arial"/>
          <w:iCs/>
          <w:smallCaps/>
          <w:sz w:val="28"/>
          <w:szCs w:val="28"/>
          <w:lang w:val="es-CO"/>
        </w:rPr>
        <w:t>2018</w:t>
      </w:r>
      <w:r w:rsidRPr="00F851F3">
        <w:rPr>
          <w:rFonts w:ascii="Georgia" w:hAnsi="Georgia" w:cs="Arial"/>
          <w:iCs/>
          <w:smallCaps/>
          <w:sz w:val="28"/>
          <w:szCs w:val="28"/>
          <w:lang w:val="es-CO"/>
        </w:rPr>
        <w:t>)</w:t>
      </w:r>
      <w:r w:rsidRPr="00F851F3">
        <w:rPr>
          <w:rFonts w:ascii="Georgia" w:hAnsi="Georgia" w:cs="Arial"/>
          <w:iCs/>
          <w:sz w:val="28"/>
          <w:szCs w:val="28"/>
          <w:lang w:val="es-CO"/>
        </w:rPr>
        <w:t>.</w:t>
      </w:r>
    </w:p>
    <w:p w:rsidR="001D44AC" w:rsidRPr="00F851F3" w:rsidRDefault="001D44AC" w:rsidP="0099045D">
      <w:pPr>
        <w:spacing w:line="360" w:lineRule="auto"/>
        <w:jc w:val="center"/>
        <w:rPr>
          <w:rFonts w:ascii="Georgia" w:hAnsi="Georgia" w:cs="Arial"/>
          <w:b/>
          <w:bCs/>
          <w:lang w:val="es-CO"/>
        </w:rPr>
      </w:pPr>
    </w:p>
    <w:p w:rsidR="0099045D" w:rsidRPr="00F851F3" w:rsidRDefault="0099045D" w:rsidP="0099045D">
      <w:pPr>
        <w:pStyle w:val="Textoindependiente"/>
        <w:numPr>
          <w:ilvl w:val="0"/>
          <w:numId w:val="1"/>
        </w:numPr>
        <w:spacing w:line="360" w:lineRule="auto"/>
        <w:rPr>
          <w:rFonts w:ascii="Georgia" w:hAnsi="Georgia"/>
          <w:sz w:val="24"/>
          <w:szCs w:val="24"/>
        </w:rPr>
      </w:pPr>
      <w:r w:rsidRPr="00F851F3">
        <w:rPr>
          <w:rFonts w:ascii="Georgia" w:hAnsi="Georgia"/>
          <w:sz w:val="24"/>
          <w:szCs w:val="24"/>
        </w:rPr>
        <w:t xml:space="preserve">EL ASUNTO </w:t>
      </w:r>
      <w:r w:rsidR="00055DB5" w:rsidRPr="00F851F3">
        <w:rPr>
          <w:rFonts w:ascii="Georgia" w:hAnsi="Georgia"/>
          <w:sz w:val="24"/>
          <w:szCs w:val="24"/>
        </w:rPr>
        <w:t>POR</w:t>
      </w:r>
      <w:r w:rsidRPr="00F851F3">
        <w:rPr>
          <w:rFonts w:ascii="Georgia" w:hAnsi="Georgia"/>
          <w:sz w:val="24"/>
          <w:szCs w:val="24"/>
        </w:rPr>
        <w:t xml:space="preserve"> DECIDIR</w:t>
      </w:r>
    </w:p>
    <w:p w:rsidR="00134F0A" w:rsidRPr="00F851F3" w:rsidRDefault="00134F0A" w:rsidP="0099045D">
      <w:pPr>
        <w:pStyle w:val="Textoindependiente"/>
        <w:spacing w:line="360" w:lineRule="auto"/>
        <w:rPr>
          <w:rFonts w:ascii="Georgia" w:hAnsi="Georgia"/>
          <w:sz w:val="24"/>
          <w:szCs w:val="24"/>
        </w:rPr>
      </w:pPr>
    </w:p>
    <w:p w:rsidR="0099045D" w:rsidRPr="00F851F3" w:rsidRDefault="0026743C" w:rsidP="0099045D">
      <w:pPr>
        <w:pStyle w:val="Textoindependiente"/>
        <w:spacing w:line="360" w:lineRule="auto"/>
        <w:rPr>
          <w:rFonts w:ascii="Georgia" w:hAnsi="Georgia"/>
          <w:sz w:val="24"/>
          <w:szCs w:val="24"/>
        </w:rPr>
      </w:pPr>
      <w:r w:rsidRPr="00F851F3">
        <w:rPr>
          <w:rFonts w:ascii="Georgia" w:hAnsi="Georgia"/>
          <w:sz w:val="24"/>
          <w:szCs w:val="24"/>
        </w:rPr>
        <w:t>L</w:t>
      </w:r>
      <w:r w:rsidR="00134F0A" w:rsidRPr="00F851F3">
        <w:rPr>
          <w:rFonts w:ascii="Georgia" w:hAnsi="Georgia"/>
          <w:sz w:val="24"/>
          <w:szCs w:val="24"/>
        </w:rPr>
        <w:t xml:space="preserve">a acción constitucional </w:t>
      </w:r>
      <w:r w:rsidR="00B71787" w:rsidRPr="00F851F3">
        <w:rPr>
          <w:rFonts w:ascii="Georgia" w:hAnsi="Georgia"/>
          <w:sz w:val="24"/>
          <w:szCs w:val="24"/>
        </w:rPr>
        <w:t>en referencia</w:t>
      </w:r>
      <w:r w:rsidR="00134F0A" w:rsidRPr="00F851F3">
        <w:rPr>
          <w:rFonts w:ascii="Georgia" w:hAnsi="Georgia"/>
          <w:sz w:val="24"/>
          <w:szCs w:val="24"/>
        </w:rPr>
        <w:t xml:space="preserve">, </w:t>
      </w:r>
      <w:r w:rsidR="008B0C9A" w:rsidRPr="00F851F3">
        <w:rPr>
          <w:rFonts w:ascii="Georgia" w:hAnsi="Georgia"/>
          <w:sz w:val="24"/>
          <w:szCs w:val="24"/>
        </w:rPr>
        <w:t xml:space="preserve">una vez se ha surtido </w:t>
      </w:r>
      <w:r w:rsidR="0057516E" w:rsidRPr="00F851F3">
        <w:rPr>
          <w:rFonts w:ascii="Georgia" w:hAnsi="Georgia"/>
          <w:sz w:val="24"/>
          <w:szCs w:val="24"/>
        </w:rPr>
        <w:t xml:space="preserve">el trámite </w:t>
      </w:r>
      <w:r w:rsidR="00CD4E89" w:rsidRPr="00F851F3">
        <w:rPr>
          <w:rFonts w:ascii="Georgia" w:hAnsi="Georgia"/>
          <w:sz w:val="24"/>
          <w:szCs w:val="24"/>
        </w:rPr>
        <w:t>procedimental respectivo</w:t>
      </w:r>
      <w:r w:rsidR="00134F0A" w:rsidRPr="00F851F3">
        <w:rPr>
          <w:rFonts w:ascii="Georgia" w:hAnsi="Georgia"/>
          <w:sz w:val="24"/>
          <w:szCs w:val="24"/>
        </w:rPr>
        <w:t>, sin que se aprecien causales de nulidad que la invaliden.</w:t>
      </w:r>
    </w:p>
    <w:p w:rsidR="000147A2" w:rsidRPr="00F851F3" w:rsidRDefault="000147A2" w:rsidP="0099045D">
      <w:pPr>
        <w:pStyle w:val="Textoindependiente"/>
        <w:spacing w:line="360" w:lineRule="auto"/>
        <w:rPr>
          <w:rFonts w:ascii="Georgia" w:hAnsi="Georgia"/>
          <w:sz w:val="24"/>
          <w:szCs w:val="24"/>
        </w:rPr>
      </w:pPr>
    </w:p>
    <w:p w:rsidR="0099045D" w:rsidRPr="00F851F3" w:rsidRDefault="0099045D" w:rsidP="0099045D">
      <w:pPr>
        <w:pStyle w:val="Textoindependiente"/>
        <w:numPr>
          <w:ilvl w:val="0"/>
          <w:numId w:val="1"/>
        </w:numPr>
        <w:spacing w:line="360" w:lineRule="auto"/>
        <w:rPr>
          <w:rFonts w:ascii="Georgia" w:hAnsi="Georgia"/>
          <w:sz w:val="24"/>
          <w:szCs w:val="24"/>
        </w:rPr>
      </w:pPr>
      <w:smartTag w:uri="urn:schemas-microsoft-com:office:smarttags" w:element="PersonName">
        <w:smartTagPr>
          <w:attr w:name="ProductID" w:val="LA SￍNTESIS DE"/>
        </w:smartTagPr>
        <w:r w:rsidRPr="00F851F3">
          <w:rPr>
            <w:rFonts w:ascii="Georgia" w:hAnsi="Georgia"/>
            <w:sz w:val="24"/>
            <w:szCs w:val="24"/>
          </w:rPr>
          <w:t>LA SÍNTESIS DE</w:t>
        </w:r>
      </w:smartTag>
      <w:r w:rsidRPr="00F851F3">
        <w:rPr>
          <w:rFonts w:ascii="Georgia" w:hAnsi="Georgia"/>
          <w:sz w:val="24"/>
          <w:szCs w:val="24"/>
        </w:rPr>
        <w:t xml:space="preserve"> LOS SUPUESTOS FÁCTICOS RELEVANTES</w:t>
      </w:r>
    </w:p>
    <w:p w:rsidR="0099045D" w:rsidRPr="00F851F3" w:rsidRDefault="0099045D" w:rsidP="0099045D">
      <w:pPr>
        <w:pStyle w:val="Textoindependiente"/>
        <w:spacing w:line="360" w:lineRule="auto"/>
        <w:rPr>
          <w:rFonts w:ascii="Georgia" w:hAnsi="Georgia" w:cs="Arial"/>
          <w:sz w:val="24"/>
          <w:szCs w:val="24"/>
        </w:rPr>
      </w:pPr>
    </w:p>
    <w:p w:rsidR="00877795" w:rsidRPr="00F851F3" w:rsidRDefault="00877795" w:rsidP="00533ABA">
      <w:pPr>
        <w:spacing w:line="360" w:lineRule="auto"/>
        <w:jc w:val="both"/>
        <w:rPr>
          <w:rFonts w:ascii="Georgia" w:hAnsi="Georgia" w:cs="Arial"/>
        </w:rPr>
      </w:pPr>
      <w:r w:rsidRPr="00F851F3">
        <w:rPr>
          <w:rFonts w:ascii="Georgia" w:hAnsi="Georgia" w:cs="Arial"/>
        </w:rPr>
        <w:t xml:space="preserve">Se relató </w:t>
      </w:r>
      <w:r w:rsidR="00D455B9">
        <w:rPr>
          <w:rFonts w:ascii="Georgia" w:hAnsi="Georgia" w:cs="Arial"/>
        </w:rPr>
        <w:t>que en la ejecución radicada al No.2015-00601-00 que se adelanta ante el Juzgado Sexto Civil Municipal de Pereira</w:t>
      </w:r>
      <w:r w:rsidR="009E43FA">
        <w:rPr>
          <w:rFonts w:ascii="Georgia" w:hAnsi="Georgia" w:cs="Arial"/>
        </w:rPr>
        <w:t>,</w:t>
      </w:r>
      <w:r w:rsidR="00D455B9">
        <w:rPr>
          <w:rFonts w:ascii="Georgia" w:hAnsi="Georgia" w:cs="Arial"/>
        </w:rPr>
        <w:t xml:space="preserve"> se remató un inmueble del que es poseedora la accionante; formuló nulidad habida cuenta que solo hasta el requerimiento de entrega se enteró de la existencia del proceso</w:t>
      </w:r>
      <w:r w:rsidR="00BE43ED">
        <w:rPr>
          <w:rFonts w:ascii="Georgia" w:hAnsi="Georgia" w:cs="Arial"/>
        </w:rPr>
        <w:t xml:space="preserve">, pero el 13-07-2017 se rechazó de plano, recurrida en apelación, se declaró improcedente por el Juzgado Segundo Civil del Circuito de Pereira con decisión del 22-11-2017. Agregó </w:t>
      </w:r>
      <w:r w:rsidR="009E43FA">
        <w:rPr>
          <w:rFonts w:ascii="Georgia" w:hAnsi="Georgia" w:cs="Arial"/>
        </w:rPr>
        <w:t>la actora q</w:t>
      </w:r>
      <w:r w:rsidR="00BE43ED">
        <w:rPr>
          <w:rFonts w:ascii="Georgia" w:hAnsi="Georgia" w:cs="Arial"/>
        </w:rPr>
        <w:t xml:space="preserve">ue es inaplicable el artículo 455, CGP, porque se trata de una tercera poseedora a la que se le cercenó la posibilidad de intervenir </w:t>
      </w:r>
      <w:r w:rsidR="00E8144C">
        <w:rPr>
          <w:rFonts w:ascii="Georgia" w:hAnsi="Georgia" w:cs="Arial"/>
        </w:rPr>
        <w:t xml:space="preserve">(Folios </w:t>
      </w:r>
      <w:r w:rsidR="00BE43ED">
        <w:rPr>
          <w:rFonts w:ascii="Georgia" w:hAnsi="Georgia" w:cs="Arial"/>
        </w:rPr>
        <w:t>3 a 18</w:t>
      </w:r>
      <w:r w:rsidR="00E8144C">
        <w:rPr>
          <w:rFonts w:ascii="Georgia" w:hAnsi="Georgia" w:cs="Arial"/>
        </w:rPr>
        <w:t xml:space="preserve">, este cuaderno). </w:t>
      </w:r>
    </w:p>
    <w:p w:rsidR="003F32F2" w:rsidRPr="00F851F3" w:rsidRDefault="003F32F2" w:rsidP="00533ABA">
      <w:pPr>
        <w:spacing w:line="360" w:lineRule="auto"/>
        <w:jc w:val="both"/>
        <w:rPr>
          <w:rFonts w:ascii="Georgia" w:hAnsi="Georgia" w:cs="Arial"/>
        </w:rPr>
      </w:pPr>
    </w:p>
    <w:p w:rsidR="00533ABA" w:rsidRPr="00F851F3" w:rsidRDefault="00533ABA" w:rsidP="00533ABA">
      <w:pPr>
        <w:pStyle w:val="Textoindependiente"/>
        <w:numPr>
          <w:ilvl w:val="0"/>
          <w:numId w:val="1"/>
        </w:numPr>
        <w:spacing w:line="360" w:lineRule="auto"/>
        <w:rPr>
          <w:rFonts w:ascii="Georgia" w:hAnsi="Georgia"/>
          <w:sz w:val="24"/>
          <w:szCs w:val="24"/>
        </w:rPr>
      </w:pPr>
      <w:r w:rsidRPr="00F851F3">
        <w:rPr>
          <w:rFonts w:ascii="Georgia" w:hAnsi="Georgia"/>
          <w:sz w:val="24"/>
          <w:szCs w:val="24"/>
        </w:rPr>
        <w:t xml:space="preserve">LOS DERECHOS PRESUNTAMENTE VULNERADOS </w:t>
      </w:r>
    </w:p>
    <w:p w:rsidR="001D44AC" w:rsidRPr="00A01C7A" w:rsidRDefault="001D44AC" w:rsidP="001D44AC">
      <w:pPr>
        <w:pStyle w:val="Textoindependiente"/>
        <w:spacing w:line="360" w:lineRule="auto"/>
        <w:ind w:left="360"/>
        <w:rPr>
          <w:rFonts w:ascii="Georgia" w:hAnsi="Georgia"/>
          <w:sz w:val="24"/>
          <w:szCs w:val="24"/>
          <w:lang w:val="es-CO"/>
        </w:rPr>
      </w:pPr>
    </w:p>
    <w:p w:rsidR="00E8144C" w:rsidRPr="001E5B6B" w:rsidRDefault="00E8144C" w:rsidP="00E814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El derecho</w:t>
      </w:r>
      <w:r w:rsidRPr="001E5B6B">
        <w:rPr>
          <w:rFonts w:ascii="Georgia" w:hAnsi="Georgia" w:cs="Arial"/>
          <w:spacing w:val="-3"/>
          <w:lang w:val="es-ES_tradnl"/>
        </w:rPr>
        <w:t xml:space="preserve"> al debido proceso </w:t>
      </w:r>
      <w:r w:rsidR="00BE43ED">
        <w:rPr>
          <w:rFonts w:ascii="Georgia" w:hAnsi="Georgia" w:cs="Arial"/>
          <w:spacing w:val="-3"/>
          <w:lang w:val="es-ES_tradnl"/>
        </w:rPr>
        <w:t xml:space="preserve">y el acceso a la administración de justicia </w:t>
      </w:r>
      <w:r w:rsidRPr="001E5B6B">
        <w:rPr>
          <w:rFonts w:ascii="Georgia" w:hAnsi="Georgia" w:cs="Arial"/>
          <w:spacing w:val="-3"/>
          <w:lang w:val="es-ES_tradnl"/>
        </w:rPr>
        <w:t xml:space="preserve">(Folio </w:t>
      </w:r>
      <w:r w:rsidR="00BE43ED">
        <w:rPr>
          <w:rFonts w:ascii="Georgia" w:hAnsi="Georgia" w:cs="Arial"/>
          <w:spacing w:val="-3"/>
          <w:lang w:val="es-ES_tradnl"/>
        </w:rPr>
        <w:t>3</w:t>
      </w:r>
      <w:r w:rsidRPr="001E5B6B">
        <w:rPr>
          <w:rFonts w:ascii="Georgia" w:hAnsi="Georgia" w:cs="Arial"/>
          <w:spacing w:val="-3"/>
          <w:lang w:val="es-ES_tradnl"/>
        </w:rPr>
        <w:t xml:space="preserve">, de este cuaderno). </w:t>
      </w:r>
    </w:p>
    <w:p w:rsidR="00533ABA" w:rsidRPr="00A01C7A" w:rsidRDefault="00533ABA"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533ABA" w:rsidRPr="00F851F3" w:rsidRDefault="00533ABA" w:rsidP="00533ABA">
      <w:pPr>
        <w:pStyle w:val="Textoindependiente"/>
        <w:numPr>
          <w:ilvl w:val="0"/>
          <w:numId w:val="1"/>
        </w:numPr>
        <w:spacing w:line="360" w:lineRule="auto"/>
        <w:rPr>
          <w:rFonts w:ascii="Georgia" w:hAnsi="Georgia"/>
          <w:sz w:val="24"/>
          <w:szCs w:val="24"/>
        </w:rPr>
      </w:pPr>
      <w:r w:rsidRPr="00F851F3">
        <w:rPr>
          <w:rFonts w:ascii="Georgia" w:hAnsi="Georgia"/>
          <w:sz w:val="24"/>
          <w:szCs w:val="24"/>
        </w:rPr>
        <w:t>LA PETICIÓN DE PROTECCIÓN</w:t>
      </w:r>
    </w:p>
    <w:p w:rsidR="00533ABA" w:rsidRPr="00F851F3" w:rsidRDefault="00533ABA" w:rsidP="00533ABA">
      <w:pPr>
        <w:pStyle w:val="Sinespaciado"/>
        <w:spacing w:line="360" w:lineRule="auto"/>
        <w:jc w:val="both"/>
        <w:rPr>
          <w:rFonts w:ascii="Georgia" w:hAnsi="Georgia" w:cs="Arial"/>
          <w:spacing w:val="-3"/>
          <w:szCs w:val="22"/>
          <w:lang w:val="es-ES_tradnl"/>
        </w:rPr>
      </w:pPr>
    </w:p>
    <w:p w:rsidR="00D12A46" w:rsidRDefault="00D12A46" w:rsidP="00D12A46">
      <w:pPr>
        <w:pStyle w:val="Sinespaciado"/>
        <w:spacing w:line="360" w:lineRule="auto"/>
        <w:jc w:val="both"/>
        <w:rPr>
          <w:rFonts w:ascii="Georgia" w:hAnsi="Georgia" w:cs="Arial"/>
          <w:szCs w:val="24"/>
        </w:rPr>
      </w:pPr>
      <w:r w:rsidRPr="00F851F3">
        <w:rPr>
          <w:rFonts w:ascii="Georgia" w:hAnsi="Georgia" w:cs="Arial"/>
          <w:szCs w:val="24"/>
        </w:rPr>
        <w:t xml:space="preserve">Solicitaron: (i) </w:t>
      </w:r>
      <w:r w:rsidR="00E8144C">
        <w:rPr>
          <w:rFonts w:ascii="Georgia" w:hAnsi="Georgia" w:cs="Arial"/>
          <w:szCs w:val="24"/>
        </w:rPr>
        <w:t xml:space="preserve">Tutelar </w:t>
      </w:r>
      <w:r w:rsidR="00BE43ED">
        <w:rPr>
          <w:rFonts w:ascii="Georgia" w:hAnsi="Georgia" w:cs="Arial"/>
          <w:szCs w:val="24"/>
        </w:rPr>
        <w:t xml:space="preserve">los </w:t>
      </w:r>
      <w:r w:rsidR="00E8144C">
        <w:rPr>
          <w:rFonts w:ascii="Georgia" w:hAnsi="Georgia" w:cs="Arial"/>
          <w:szCs w:val="24"/>
        </w:rPr>
        <w:t>derecho</w:t>
      </w:r>
      <w:r w:rsidR="00BE43ED">
        <w:rPr>
          <w:rFonts w:ascii="Georgia" w:hAnsi="Georgia" w:cs="Arial"/>
          <w:szCs w:val="24"/>
        </w:rPr>
        <w:t>s</w:t>
      </w:r>
      <w:r w:rsidR="0028756B" w:rsidRPr="00F851F3">
        <w:rPr>
          <w:rFonts w:ascii="Georgia" w:hAnsi="Georgia" w:cs="Arial"/>
          <w:szCs w:val="24"/>
        </w:rPr>
        <w:t xml:space="preserve"> </w:t>
      </w:r>
      <w:r w:rsidR="00E8144C">
        <w:rPr>
          <w:rFonts w:ascii="Georgia" w:hAnsi="Georgia" w:cs="Arial"/>
          <w:szCs w:val="24"/>
        </w:rPr>
        <w:t>invocado</w:t>
      </w:r>
      <w:r w:rsidR="00BE43ED">
        <w:rPr>
          <w:rFonts w:ascii="Georgia" w:hAnsi="Georgia" w:cs="Arial"/>
          <w:szCs w:val="24"/>
        </w:rPr>
        <w:t>s</w:t>
      </w:r>
      <w:r w:rsidR="0028756B" w:rsidRPr="00F851F3">
        <w:rPr>
          <w:rFonts w:ascii="Georgia" w:hAnsi="Georgia" w:cs="Arial"/>
          <w:szCs w:val="24"/>
        </w:rPr>
        <w:t xml:space="preserve">; (ii) </w:t>
      </w:r>
      <w:r w:rsidR="00E8144C">
        <w:rPr>
          <w:rFonts w:ascii="Georgia" w:hAnsi="Georgia" w:cs="Arial"/>
          <w:szCs w:val="24"/>
        </w:rPr>
        <w:t xml:space="preserve">Dejar sin efectos las decisiones </w:t>
      </w:r>
      <w:r w:rsidR="00BE43ED">
        <w:rPr>
          <w:rFonts w:ascii="Georgia" w:hAnsi="Georgia" w:cs="Arial"/>
          <w:szCs w:val="24"/>
        </w:rPr>
        <w:t>datadas 13-07-2017 y 22-11-2017</w:t>
      </w:r>
      <w:r w:rsidR="00E8144C">
        <w:rPr>
          <w:rFonts w:ascii="Georgia" w:hAnsi="Georgia" w:cs="Arial"/>
          <w:szCs w:val="24"/>
        </w:rPr>
        <w:t xml:space="preserve"> </w:t>
      </w:r>
      <w:r w:rsidR="00BE43ED">
        <w:rPr>
          <w:rFonts w:ascii="Georgia" w:hAnsi="Georgia" w:cs="Arial"/>
          <w:szCs w:val="24"/>
        </w:rPr>
        <w:t xml:space="preserve">que rechazaron la nulidad propuesta; y, (iii) Ordenar al Juzgado Segundo Civil del Circuito dictar providencia sustitutiva donde corrija los defectos advertidos </w:t>
      </w:r>
      <w:r w:rsidRPr="00F851F3">
        <w:rPr>
          <w:rFonts w:ascii="Georgia" w:hAnsi="Georgia" w:cs="Arial"/>
          <w:szCs w:val="24"/>
        </w:rPr>
        <w:t xml:space="preserve">(Folio </w:t>
      </w:r>
      <w:r w:rsidR="00BE43ED">
        <w:rPr>
          <w:rFonts w:ascii="Georgia" w:hAnsi="Georgia" w:cs="Arial"/>
          <w:spacing w:val="-3"/>
          <w:lang w:val="es-ES_tradnl"/>
        </w:rPr>
        <w:t>17</w:t>
      </w:r>
      <w:r w:rsidR="002633BF" w:rsidRPr="00F851F3">
        <w:rPr>
          <w:rFonts w:ascii="Georgia" w:hAnsi="Georgia" w:cs="Arial"/>
          <w:spacing w:val="-3"/>
          <w:lang w:val="es-ES_tradnl"/>
        </w:rPr>
        <w:t>, este cuaderno</w:t>
      </w:r>
      <w:r w:rsidRPr="00F851F3">
        <w:rPr>
          <w:rFonts w:ascii="Georgia" w:hAnsi="Georgia" w:cs="Arial"/>
          <w:szCs w:val="24"/>
        </w:rPr>
        <w:t xml:space="preserve">). </w:t>
      </w:r>
    </w:p>
    <w:p w:rsidR="00BE43ED" w:rsidRPr="00F851F3" w:rsidRDefault="00BE43ED" w:rsidP="00D12A46">
      <w:pPr>
        <w:pStyle w:val="Sinespaciado"/>
        <w:spacing w:line="360" w:lineRule="auto"/>
        <w:jc w:val="both"/>
        <w:rPr>
          <w:rFonts w:ascii="Georgia" w:hAnsi="Georgia" w:cs="Arial"/>
          <w:szCs w:val="24"/>
        </w:rPr>
      </w:pPr>
    </w:p>
    <w:p w:rsidR="00533ABA" w:rsidRPr="00F851F3" w:rsidRDefault="00533ABA" w:rsidP="00533ABA">
      <w:pPr>
        <w:pStyle w:val="Sinespaciado"/>
        <w:numPr>
          <w:ilvl w:val="0"/>
          <w:numId w:val="1"/>
        </w:numPr>
        <w:spacing w:line="360" w:lineRule="auto"/>
        <w:jc w:val="both"/>
        <w:rPr>
          <w:rFonts w:ascii="Georgia" w:hAnsi="Georgia"/>
          <w:szCs w:val="24"/>
        </w:rPr>
      </w:pPr>
      <w:r w:rsidRPr="00F851F3">
        <w:rPr>
          <w:rFonts w:ascii="Georgia" w:hAnsi="Georgia"/>
          <w:szCs w:val="24"/>
        </w:rPr>
        <w:t>LA SÍNTESIS DE LA CRÓNICA PROCESAL</w:t>
      </w:r>
    </w:p>
    <w:p w:rsidR="00533ABA" w:rsidRPr="00E8144C" w:rsidRDefault="00533ABA" w:rsidP="00533ABA">
      <w:pPr>
        <w:pStyle w:val="Sinespaciado"/>
        <w:tabs>
          <w:tab w:val="left" w:pos="1200"/>
        </w:tabs>
        <w:spacing w:line="360" w:lineRule="auto"/>
        <w:jc w:val="both"/>
        <w:rPr>
          <w:rFonts w:ascii="Georgia" w:hAnsi="Georgia"/>
          <w:szCs w:val="24"/>
          <w:lang w:val="es-CO"/>
        </w:rPr>
      </w:pPr>
    </w:p>
    <w:p w:rsidR="003C676B" w:rsidRPr="00F851F3" w:rsidRDefault="00127DDA" w:rsidP="003C676B">
      <w:pPr>
        <w:spacing w:line="360" w:lineRule="auto"/>
        <w:jc w:val="both"/>
        <w:rPr>
          <w:rFonts w:ascii="Georgia" w:hAnsi="Georgia"/>
        </w:rPr>
      </w:pPr>
      <w:r w:rsidRPr="00F851F3">
        <w:rPr>
          <w:rFonts w:ascii="Georgia" w:hAnsi="Georgia"/>
        </w:rPr>
        <w:t xml:space="preserve">Por reparto correspondió a este Despacho el </w:t>
      </w:r>
      <w:r w:rsidR="00BE43ED">
        <w:rPr>
          <w:rFonts w:ascii="Georgia" w:hAnsi="Georgia"/>
        </w:rPr>
        <w:t>12</w:t>
      </w:r>
      <w:r w:rsidR="00CA0424" w:rsidRPr="00F851F3">
        <w:rPr>
          <w:rFonts w:ascii="Georgia" w:hAnsi="Georgia"/>
        </w:rPr>
        <w:t>-04-</w:t>
      </w:r>
      <w:r w:rsidR="00DD17E7">
        <w:rPr>
          <w:rFonts w:ascii="Georgia" w:hAnsi="Georgia"/>
        </w:rPr>
        <w:t>2018</w:t>
      </w:r>
      <w:r w:rsidRPr="00F851F3">
        <w:rPr>
          <w:rFonts w:ascii="Georgia" w:hAnsi="Georgia"/>
        </w:rPr>
        <w:t>,</w:t>
      </w:r>
      <w:r w:rsidR="00813087" w:rsidRPr="00F851F3">
        <w:rPr>
          <w:rFonts w:ascii="Georgia" w:hAnsi="Georgia"/>
        </w:rPr>
        <w:t xml:space="preserve"> con auto </w:t>
      </w:r>
      <w:r w:rsidR="00CA0424" w:rsidRPr="00F851F3">
        <w:rPr>
          <w:rFonts w:ascii="Georgia" w:hAnsi="Georgia"/>
        </w:rPr>
        <w:t xml:space="preserve">del </w:t>
      </w:r>
      <w:r w:rsidR="00BE43ED">
        <w:rPr>
          <w:rFonts w:ascii="Georgia" w:hAnsi="Georgia"/>
        </w:rPr>
        <w:t>16</w:t>
      </w:r>
      <w:r w:rsidR="00DD17E7">
        <w:rPr>
          <w:rFonts w:ascii="Georgia" w:hAnsi="Georgia"/>
        </w:rPr>
        <w:t xml:space="preserve">-04-2018 </w:t>
      </w:r>
      <w:r w:rsidR="00BE43ED">
        <w:rPr>
          <w:rFonts w:ascii="Georgia" w:hAnsi="Georgia"/>
        </w:rPr>
        <w:t xml:space="preserve">fue admitida y se dispuso la vinculación de quienes se estimó pertinente, </w:t>
      </w:r>
      <w:r w:rsidR="00533ABA" w:rsidRPr="00F851F3">
        <w:rPr>
          <w:rFonts w:ascii="Georgia" w:hAnsi="Georgia"/>
        </w:rPr>
        <w:t>entre otros ordenamientos (Folio</w:t>
      </w:r>
      <w:r w:rsidR="002633BF" w:rsidRPr="00F851F3">
        <w:rPr>
          <w:rFonts w:ascii="Georgia" w:hAnsi="Georgia"/>
        </w:rPr>
        <w:t xml:space="preserve"> </w:t>
      </w:r>
      <w:r w:rsidR="00BE43ED">
        <w:rPr>
          <w:rFonts w:ascii="Georgia" w:hAnsi="Georgia"/>
        </w:rPr>
        <w:t>109</w:t>
      </w:r>
      <w:r w:rsidR="00533ABA" w:rsidRPr="00F851F3">
        <w:rPr>
          <w:rFonts w:ascii="Georgia" w:hAnsi="Georgia"/>
        </w:rPr>
        <w:t xml:space="preserve">, </w:t>
      </w:r>
      <w:r w:rsidR="004622F3" w:rsidRPr="00F851F3">
        <w:rPr>
          <w:rFonts w:ascii="Georgia" w:hAnsi="Georgia"/>
        </w:rPr>
        <w:t>ibí</w:t>
      </w:r>
      <w:r w:rsidR="00533ABA" w:rsidRPr="00F851F3">
        <w:rPr>
          <w:rFonts w:ascii="Georgia" w:hAnsi="Georgia"/>
        </w:rPr>
        <w:t xml:space="preserve">dem). </w:t>
      </w:r>
      <w:r w:rsidR="00417ACE" w:rsidRPr="00F851F3">
        <w:rPr>
          <w:rFonts w:ascii="Georgia" w:hAnsi="Georgia"/>
        </w:rPr>
        <w:t xml:space="preserve">Fueron </w:t>
      </w:r>
      <w:r w:rsidR="00533ABA" w:rsidRPr="00F851F3">
        <w:rPr>
          <w:rFonts w:ascii="Georgia" w:hAnsi="Georgia"/>
        </w:rPr>
        <w:t xml:space="preserve">debidamente </w:t>
      </w:r>
      <w:r w:rsidR="004A752D" w:rsidRPr="00F851F3">
        <w:rPr>
          <w:rFonts w:ascii="Georgia" w:hAnsi="Georgia"/>
        </w:rPr>
        <w:t xml:space="preserve">enterados los extremos de la acción </w:t>
      </w:r>
      <w:r w:rsidR="00417ACE" w:rsidRPr="00F851F3">
        <w:rPr>
          <w:rFonts w:ascii="Georgia" w:hAnsi="Georgia"/>
        </w:rPr>
        <w:t xml:space="preserve">y </w:t>
      </w:r>
      <w:r w:rsidR="004A752D" w:rsidRPr="00F851F3">
        <w:rPr>
          <w:rFonts w:ascii="Georgia" w:hAnsi="Georgia"/>
        </w:rPr>
        <w:t xml:space="preserve">la parte </w:t>
      </w:r>
      <w:r w:rsidR="00417ACE" w:rsidRPr="00F851F3">
        <w:rPr>
          <w:rFonts w:ascii="Georgia" w:hAnsi="Georgia"/>
        </w:rPr>
        <w:t>vinculad</w:t>
      </w:r>
      <w:r w:rsidR="00813087" w:rsidRPr="00F851F3">
        <w:rPr>
          <w:rFonts w:ascii="Georgia" w:hAnsi="Georgia"/>
        </w:rPr>
        <w:t>a</w:t>
      </w:r>
      <w:r w:rsidR="00533ABA" w:rsidRPr="00F851F3">
        <w:rPr>
          <w:rFonts w:ascii="Georgia" w:hAnsi="Georgia"/>
        </w:rPr>
        <w:t xml:space="preserve"> (Folios </w:t>
      </w:r>
      <w:r w:rsidR="00BE43ED">
        <w:rPr>
          <w:rFonts w:ascii="Georgia" w:hAnsi="Georgia"/>
        </w:rPr>
        <w:t>110 a 113, 116, 117 y 123</w:t>
      </w:r>
      <w:r w:rsidR="004A752D" w:rsidRPr="00F851F3">
        <w:rPr>
          <w:rFonts w:ascii="Georgia" w:hAnsi="Georgia"/>
        </w:rPr>
        <w:t xml:space="preserve">, </w:t>
      </w:r>
      <w:r w:rsidR="004622F3" w:rsidRPr="00F851F3">
        <w:rPr>
          <w:rFonts w:ascii="Georgia" w:hAnsi="Georgia"/>
        </w:rPr>
        <w:t>ibídem</w:t>
      </w:r>
      <w:r w:rsidR="00533ABA" w:rsidRPr="00F851F3">
        <w:rPr>
          <w:rFonts w:ascii="Georgia" w:hAnsi="Georgia"/>
        </w:rPr>
        <w:t>)</w:t>
      </w:r>
      <w:r w:rsidR="00D91662" w:rsidRPr="00F851F3">
        <w:rPr>
          <w:rFonts w:ascii="Georgia" w:hAnsi="Georgia"/>
        </w:rPr>
        <w:t>.</w:t>
      </w:r>
      <w:r w:rsidR="003C676B" w:rsidRPr="00F851F3">
        <w:rPr>
          <w:rFonts w:ascii="Georgia" w:hAnsi="Georgia"/>
        </w:rPr>
        <w:t xml:space="preserve"> </w:t>
      </w:r>
      <w:r w:rsidR="00DD17E7">
        <w:rPr>
          <w:rFonts w:ascii="Georgia" w:hAnsi="Georgia"/>
        </w:rPr>
        <w:t xml:space="preserve">Contestaron </w:t>
      </w:r>
      <w:r w:rsidR="00BE43ED">
        <w:rPr>
          <w:rFonts w:ascii="Georgia" w:hAnsi="Georgia"/>
        </w:rPr>
        <w:t xml:space="preserve">Ariel Alberto Gaviria Fernández (Folios 119 a </w:t>
      </w:r>
      <w:r w:rsidR="00BE2B15">
        <w:rPr>
          <w:rFonts w:ascii="Georgia" w:hAnsi="Georgia"/>
        </w:rPr>
        <w:t xml:space="preserve">122, ib.); Albeiro Morales Restrepo (folios 125 y 125, ib.); y Esmeralda </w:t>
      </w:r>
      <w:proofErr w:type="spellStart"/>
      <w:r w:rsidR="00BE2B15">
        <w:rPr>
          <w:rFonts w:ascii="Georgia" w:hAnsi="Georgia"/>
        </w:rPr>
        <w:t>Culma</w:t>
      </w:r>
      <w:proofErr w:type="spellEnd"/>
      <w:r w:rsidR="00BE2B15">
        <w:rPr>
          <w:rFonts w:ascii="Georgia" w:hAnsi="Georgia"/>
        </w:rPr>
        <w:t xml:space="preserve"> Oviedo (Folios 126 a 139, ib.)</w:t>
      </w:r>
      <w:r w:rsidR="00DD17E7">
        <w:rPr>
          <w:rFonts w:ascii="Georgia" w:hAnsi="Georgia"/>
        </w:rPr>
        <w:t xml:space="preserve">. </w:t>
      </w:r>
      <w:r w:rsidR="00BE2B15">
        <w:rPr>
          <w:rFonts w:ascii="Georgia" w:hAnsi="Georgia"/>
        </w:rPr>
        <w:t xml:space="preserve">El 20-04-2018 se efectuó la inspección judicial </w:t>
      </w:r>
      <w:r w:rsidR="00260F52" w:rsidRPr="00F851F3">
        <w:rPr>
          <w:rFonts w:ascii="Georgia" w:hAnsi="Georgia"/>
        </w:rPr>
        <w:t xml:space="preserve">(Folio </w:t>
      </w:r>
      <w:r w:rsidR="00BE2B15">
        <w:rPr>
          <w:rFonts w:ascii="Georgia" w:hAnsi="Georgia"/>
        </w:rPr>
        <w:t>140</w:t>
      </w:r>
      <w:r w:rsidR="00260F52" w:rsidRPr="00F851F3">
        <w:rPr>
          <w:rFonts w:ascii="Georgia" w:hAnsi="Georgia"/>
        </w:rPr>
        <w:t>, ib.)</w:t>
      </w:r>
      <w:r w:rsidR="00CA0424" w:rsidRPr="00F851F3">
        <w:rPr>
          <w:rFonts w:ascii="Georgia" w:hAnsi="Georgia"/>
        </w:rPr>
        <w:t>.</w:t>
      </w:r>
    </w:p>
    <w:p w:rsidR="001C15CE" w:rsidRPr="00F851F3" w:rsidRDefault="001C15CE" w:rsidP="003C676B">
      <w:pPr>
        <w:spacing w:line="360" w:lineRule="auto"/>
        <w:jc w:val="both"/>
        <w:rPr>
          <w:rFonts w:ascii="Georgia" w:hAnsi="Georgia"/>
        </w:rPr>
      </w:pPr>
    </w:p>
    <w:p w:rsidR="001C15CE" w:rsidRPr="00F851F3" w:rsidRDefault="001C15CE" w:rsidP="001C15CE">
      <w:pPr>
        <w:numPr>
          <w:ilvl w:val="0"/>
          <w:numId w:val="18"/>
        </w:numPr>
        <w:spacing w:line="360" w:lineRule="auto"/>
        <w:jc w:val="both"/>
        <w:rPr>
          <w:rFonts w:ascii="Georgia" w:hAnsi="Georgia"/>
        </w:rPr>
      </w:pPr>
      <w:r w:rsidRPr="00F851F3">
        <w:rPr>
          <w:rFonts w:ascii="Georgia" w:hAnsi="Georgia"/>
        </w:rPr>
        <w:t>LA SINOPSIS DE LAS RESPUESTAS</w:t>
      </w:r>
    </w:p>
    <w:p w:rsidR="001C15CE" w:rsidRPr="00A01C7A" w:rsidRDefault="001C15CE" w:rsidP="001C15CE">
      <w:pPr>
        <w:pStyle w:val="Textoindependiente"/>
        <w:spacing w:line="360" w:lineRule="auto"/>
        <w:rPr>
          <w:rFonts w:ascii="Georgia" w:hAnsi="Georgia"/>
          <w:sz w:val="24"/>
          <w:szCs w:val="24"/>
        </w:rPr>
      </w:pPr>
    </w:p>
    <w:p w:rsidR="00BE2B15" w:rsidRDefault="00060BA8" w:rsidP="001C15CE">
      <w:pPr>
        <w:widowControl/>
        <w:spacing w:line="360" w:lineRule="auto"/>
        <w:jc w:val="both"/>
        <w:rPr>
          <w:rFonts w:ascii="Georgia" w:hAnsi="Georgia"/>
        </w:rPr>
      </w:pPr>
      <w:r>
        <w:rPr>
          <w:rFonts w:ascii="Georgia" w:hAnsi="Georgia"/>
        </w:rPr>
        <w:t xml:space="preserve">El </w:t>
      </w:r>
      <w:r w:rsidR="00BE2B15">
        <w:rPr>
          <w:rFonts w:ascii="Georgia" w:hAnsi="Georgia"/>
        </w:rPr>
        <w:t xml:space="preserve">señor Ariel de Jesús Morales Rincón adujo que no es cierto que la accionante desconociera la existencia del proceso, pues en varias ocasiones habló personalmente con ella en aras de llegar a un arreglo formal y no judicial; agregó que la diligencia de secuestro del 20-08-2015, le permitió enterarse sobre la ejecución, pues se hizo con la participación </w:t>
      </w:r>
      <w:r w:rsidR="00BE2B15">
        <w:rPr>
          <w:rFonts w:ascii="Georgia" w:hAnsi="Georgia"/>
        </w:rPr>
        <w:lastRenderedPageBreak/>
        <w:t>de su arrendataria.</w:t>
      </w:r>
      <w:r w:rsidR="003F6700">
        <w:rPr>
          <w:rFonts w:ascii="Georgia" w:hAnsi="Georgia"/>
        </w:rPr>
        <w:t xml:space="preserve"> Pidió negar el amparo por carecer de la calidad de poseedora y dejó vencer los términos para presentar la nulidad (Folios 119 a 122, ib.).</w:t>
      </w:r>
    </w:p>
    <w:p w:rsidR="00BE2B15" w:rsidRDefault="00BE2B15" w:rsidP="001C15CE">
      <w:pPr>
        <w:widowControl/>
        <w:spacing w:line="360" w:lineRule="auto"/>
        <w:jc w:val="both"/>
        <w:rPr>
          <w:rFonts w:ascii="Georgia" w:hAnsi="Georgia"/>
        </w:rPr>
      </w:pPr>
    </w:p>
    <w:p w:rsidR="003F6700" w:rsidRDefault="003F6700" w:rsidP="001C15CE">
      <w:pPr>
        <w:widowControl/>
        <w:spacing w:line="360" w:lineRule="auto"/>
        <w:jc w:val="both"/>
        <w:rPr>
          <w:rFonts w:ascii="Georgia" w:hAnsi="Georgia"/>
        </w:rPr>
      </w:pPr>
      <w:r>
        <w:rPr>
          <w:rFonts w:ascii="Georgia" w:hAnsi="Georgia"/>
        </w:rPr>
        <w:t>El señor Albeiro Morales Restrepo anotó que el inmueble que figura a su nombre realmente es de propiedad de la accionante; relató que tuvo dificultades en el pago de los intereses, mas en el mes de junio de 2016 llegó a un acuerdo con su acreedor, no obstante, se remató el bien</w:t>
      </w:r>
      <w:r w:rsidR="0081143C">
        <w:rPr>
          <w:rFonts w:ascii="Georgia" w:hAnsi="Georgia"/>
        </w:rPr>
        <w:t>, sin que tuviera conocimiento de lo que se estaba haciendo (Folios 124 y 125, ib.)</w:t>
      </w:r>
      <w:r>
        <w:rPr>
          <w:rFonts w:ascii="Georgia" w:hAnsi="Georgia"/>
        </w:rPr>
        <w:t xml:space="preserve">. </w:t>
      </w:r>
    </w:p>
    <w:p w:rsidR="003F6700" w:rsidRDefault="003F6700" w:rsidP="001C15CE">
      <w:pPr>
        <w:widowControl/>
        <w:spacing w:line="360" w:lineRule="auto"/>
        <w:jc w:val="both"/>
        <w:rPr>
          <w:rFonts w:ascii="Georgia" w:hAnsi="Georgia"/>
        </w:rPr>
      </w:pPr>
    </w:p>
    <w:p w:rsidR="00060BA8" w:rsidRDefault="00B214F2" w:rsidP="001C15CE">
      <w:pPr>
        <w:widowControl/>
        <w:spacing w:line="360" w:lineRule="auto"/>
        <w:jc w:val="both"/>
        <w:rPr>
          <w:rFonts w:ascii="Georgia" w:hAnsi="Georgia"/>
        </w:rPr>
      </w:pPr>
      <w:r>
        <w:rPr>
          <w:rFonts w:ascii="Georgia" w:hAnsi="Georgia"/>
        </w:rPr>
        <w:t xml:space="preserve">La señora Esmeralda </w:t>
      </w:r>
      <w:proofErr w:type="spellStart"/>
      <w:r>
        <w:rPr>
          <w:rFonts w:ascii="Georgia" w:hAnsi="Georgia"/>
        </w:rPr>
        <w:t>Culma</w:t>
      </w:r>
      <w:proofErr w:type="spellEnd"/>
      <w:r>
        <w:rPr>
          <w:rFonts w:ascii="Georgia" w:hAnsi="Georgia"/>
        </w:rPr>
        <w:t xml:space="preserve"> Oviedo manifestó que fue arrendataria de la señora Beatriz </w:t>
      </w:r>
      <w:proofErr w:type="spellStart"/>
      <w:r>
        <w:rPr>
          <w:rFonts w:ascii="Georgia" w:hAnsi="Georgia"/>
        </w:rPr>
        <w:t>Poloche</w:t>
      </w:r>
      <w:proofErr w:type="spellEnd"/>
      <w:r>
        <w:rPr>
          <w:rFonts w:ascii="Georgia" w:hAnsi="Georgia"/>
        </w:rPr>
        <w:t xml:space="preserve"> hasta el 08-02-2016 fecha a partir de la cual continuó pagando los arriendos a la accionante; </w:t>
      </w:r>
      <w:r w:rsidR="008B6367">
        <w:rPr>
          <w:rFonts w:ascii="Georgia" w:hAnsi="Georgia"/>
        </w:rPr>
        <w:t xml:space="preserve">el </w:t>
      </w:r>
      <w:r>
        <w:rPr>
          <w:rFonts w:ascii="Georgia" w:hAnsi="Georgia"/>
        </w:rPr>
        <w:t xml:space="preserve">03-09-2015 celebró con la accionante </w:t>
      </w:r>
      <w:r w:rsidRPr="00B214F2">
        <w:rPr>
          <w:rFonts w:ascii="Georgia" w:hAnsi="Georgia"/>
          <w:i/>
          <w:sz w:val="22"/>
        </w:rPr>
        <w:t>“</w:t>
      </w:r>
      <w:r>
        <w:rPr>
          <w:rFonts w:ascii="Georgia" w:hAnsi="Georgia"/>
          <w:i/>
          <w:sz w:val="22"/>
        </w:rPr>
        <w:t xml:space="preserve">(…) </w:t>
      </w:r>
      <w:r w:rsidRPr="00B214F2">
        <w:rPr>
          <w:rFonts w:ascii="Georgia" w:hAnsi="Georgia"/>
          <w:i/>
          <w:sz w:val="22"/>
        </w:rPr>
        <w:t>un contrato de cruce de cuentas de pago de arriendos</w:t>
      </w:r>
      <w:r>
        <w:rPr>
          <w:rFonts w:ascii="Georgia" w:hAnsi="Georgia"/>
          <w:i/>
          <w:sz w:val="22"/>
        </w:rPr>
        <w:t xml:space="preserve"> (…)</w:t>
      </w:r>
      <w:r w:rsidRPr="00B214F2">
        <w:rPr>
          <w:rFonts w:ascii="Georgia" w:hAnsi="Georgia"/>
          <w:i/>
          <w:sz w:val="22"/>
        </w:rPr>
        <w:t>”</w:t>
      </w:r>
      <w:r>
        <w:rPr>
          <w:rFonts w:ascii="Georgia" w:hAnsi="Georgia"/>
          <w:i/>
          <w:sz w:val="22"/>
        </w:rPr>
        <w:t xml:space="preserve">; </w:t>
      </w:r>
      <w:r w:rsidR="008B6367">
        <w:rPr>
          <w:rFonts w:ascii="Georgia" w:hAnsi="Georgia"/>
        </w:rPr>
        <w:t xml:space="preserve">desconocía que </w:t>
      </w:r>
      <w:r w:rsidRPr="008B6367">
        <w:rPr>
          <w:rFonts w:ascii="Georgia" w:hAnsi="Georgia"/>
        </w:rPr>
        <w:t xml:space="preserve">debía pagar los arriendos al </w:t>
      </w:r>
      <w:r w:rsidR="008B6367" w:rsidRPr="008B6367">
        <w:rPr>
          <w:rFonts w:ascii="Georgia" w:hAnsi="Georgia"/>
        </w:rPr>
        <w:t>alguna autoridad</w:t>
      </w:r>
      <w:r w:rsidR="008B6367">
        <w:rPr>
          <w:rFonts w:ascii="Georgia" w:hAnsi="Georgia"/>
        </w:rPr>
        <w:t>; en diciembre de 2016 conoció al rematante cuando se le solicitó</w:t>
      </w:r>
      <w:r w:rsidR="008B6367">
        <w:rPr>
          <w:rFonts w:ascii="Georgia" w:hAnsi="Georgia"/>
          <w:lang w:val="es-CO"/>
        </w:rPr>
        <w:t xml:space="preserve"> desocupar e informó de ello a la actora, quien le indicó que </w:t>
      </w:r>
      <w:r w:rsidR="008B6367" w:rsidRPr="008B6367">
        <w:rPr>
          <w:rFonts w:ascii="Georgia" w:hAnsi="Georgia"/>
          <w:i/>
          <w:sz w:val="22"/>
          <w:lang w:val="es-CO"/>
        </w:rPr>
        <w:t xml:space="preserve">“(…) no pasaba nada </w:t>
      </w:r>
      <w:r w:rsidR="008B6367">
        <w:rPr>
          <w:rFonts w:ascii="Georgia" w:hAnsi="Georgia"/>
          <w:i/>
          <w:sz w:val="22"/>
          <w:lang w:val="es-CO"/>
        </w:rPr>
        <w:t>(…)</w:t>
      </w:r>
      <w:r w:rsidR="008B6367" w:rsidRPr="008B6367">
        <w:rPr>
          <w:rFonts w:ascii="Georgia" w:hAnsi="Georgia"/>
          <w:i/>
          <w:sz w:val="22"/>
          <w:lang w:val="es-CO"/>
        </w:rPr>
        <w:t xml:space="preserve">, que </w:t>
      </w:r>
      <w:r w:rsidR="008B6367">
        <w:rPr>
          <w:rFonts w:ascii="Georgia" w:hAnsi="Georgia"/>
          <w:i/>
          <w:sz w:val="22"/>
          <w:lang w:val="es-CO"/>
        </w:rPr>
        <w:t xml:space="preserve">(…) </w:t>
      </w:r>
      <w:r w:rsidR="008B6367" w:rsidRPr="008B6367">
        <w:rPr>
          <w:rFonts w:ascii="Georgia" w:hAnsi="Georgia"/>
          <w:i/>
          <w:sz w:val="22"/>
          <w:lang w:val="es-CO"/>
        </w:rPr>
        <w:t xml:space="preserve">estaba realizando los pagos oportunos, que </w:t>
      </w:r>
      <w:r w:rsidR="008B6367">
        <w:rPr>
          <w:rFonts w:ascii="Georgia" w:hAnsi="Georgia"/>
          <w:i/>
          <w:sz w:val="22"/>
          <w:lang w:val="es-CO"/>
        </w:rPr>
        <w:t xml:space="preserve">(…) </w:t>
      </w:r>
      <w:r w:rsidR="008B6367" w:rsidRPr="008B6367">
        <w:rPr>
          <w:rFonts w:ascii="Georgia" w:hAnsi="Georgia"/>
          <w:i/>
          <w:sz w:val="22"/>
          <w:lang w:val="es-CO"/>
        </w:rPr>
        <w:t>no había recibido notificación alguna que su inmueble tuviera problemas legales (…)”</w:t>
      </w:r>
      <w:r w:rsidR="008B6367">
        <w:rPr>
          <w:rFonts w:ascii="Georgia" w:hAnsi="Georgia"/>
          <w:lang w:val="es-CO"/>
        </w:rPr>
        <w:t xml:space="preserve">; y en el mes de enero de 2017 entregó el bien </w:t>
      </w:r>
      <w:r w:rsidR="00060BA8">
        <w:rPr>
          <w:rFonts w:ascii="Georgia" w:hAnsi="Georgia"/>
        </w:rPr>
        <w:t xml:space="preserve">(Folios </w:t>
      </w:r>
      <w:r w:rsidR="008B6367">
        <w:rPr>
          <w:rFonts w:ascii="Georgia" w:hAnsi="Georgia"/>
        </w:rPr>
        <w:t>126 a 139</w:t>
      </w:r>
      <w:r w:rsidR="00060BA8">
        <w:rPr>
          <w:rFonts w:ascii="Georgia" w:hAnsi="Georgia"/>
        </w:rPr>
        <w:t>, ib.).</w:t>
      </w:r>
    </w:p>
    <w:p w:rsidR="00D91662" w:rsidRPr="00F851F3" w:rsidRDefault="00D91662" w:rsidP="00533ABA">
      <w:pPr>
        <w:spacing w:line="360" w:lineRule="auto"/>
        <w:jc w:val="both"/>
        <w:rPr>
          <w:rFonts w:ascii="Georgia" w:hAnsi="Georgia"/>
        </w:rPr>
      </w:pPr>
    </w:p>
    <w:p w:rsidR="00533ABA" w:rsidRPr="00F851F3" w:rsidRDefault="00533ABA" w:rsidP="001C15CE">
      <w:pPr>
        <w:pStyle w:val="Textoindependiente"/>
        <w:numPr>
          <w:ilvl w:val="0"/>
          <w:numId w:val="18"/>
        </w:numPr>
        <w:spacing w:line="360" w:lineRule="auto"/>
        <w:rPr>
          <w:rFonts w:ascii="Georgia" w:hAnsi="Georgia"/>
          <w:sz w:val="24"/>
          <w:szCs w:val="24"/>
        </w:rPr>
      </w:pPr>
      <w:r w:rsidRPr="00F851F3">
        <w:rPr>
          <w:rFonts w:ascii="Georgia" w:hAnsi="Georgia"/>
          <w:sz w:val="24"/>
          <w:szCs w:val="24"/>
        </w:rPr>
        <w:t>LA FUNDAMENTACIÓN JURÍDICA PARA DECIDIR</w:t>
      </w:r>
    </w:p>
    <w:p w:rsidR="00260F52" w:rsidRPr="00F851F3" w:rsidRDefault="00260F52" w:rsidP="00260F52">
      <w:pPr>
        <w:pStyle w:val="Textoindependiente"/>
        <w:spacing w:line="360" w:lineRule="auto"/>
        <w:rPr>
          <w:rFonts w:ascii="Georgia" w:hAnsi="Georgia"/>
          <w:sz w:val="24"/>
          <w:szCs w:val="24"/>
        </w:rPr>
      </w:pPr>
    </w:p>
    <w:p w:rsidR="00533ABA" w:rsidRPr="00ED7BFF" w:rsidRDefault="00260F52" w:rsidP="00CA0424">
      <w:pPr>
        <w:pStyle w:val="Prrafodelista"/>
        <w:numPr>
          <w:ilvl w:val="1"/>
          <w:numId w:val="18"/>
        </w:numPr>
        <w:tabs>
          <w:tab w:val="left" w:pos="709"/>
        </w:tabs>
        <w:spacing w:line="360" w:lineRule="auto"/>
        <w:jc w:val="both"/>
        <w:rPr>
          <w:rFonts w:ascii="Georgia" w:hAnsi="Georgia" w:cs="Verdana"/>
        </w:rPr>
      </w:pPr>
      <w:r w:rsidRPr="00F851F3">
        <w:rPr>
          <w:rFonts w:ascii="Georgia" w:hAnsi="Georgia"/>
          <w:smallCaps/>
        </w:rPr>
        <w:t>La competencia</w:t>
      </w:r>
      <w:r w:rsidR="00CA0424" w:rsidRPr="00F851F3">
        <w:rPr>
          <w:rFonts w:ascii="Georgia" w:hAnsi="Georgia"/>
          <w:smallCaps/>
        </w:rPr>
        <w:t>.</w:t>
      </w:r>
      <w:r w:rsidR="00CA0424" w:rsidRPr="00F851F3">
        <w:rPr>
          <w:rFonts w:ascii="Georgia" w:hAnsi="Georgia"/>
        </w:rPr>
        <w:t xml:space="preserve"> </w:t>
      </w:r>
      <w:r w:rsidR="00963352" w:rsidRPr="00F851F3">
        <w:rPr>
          <w:rFonts w:ascii="Georgia" w:hAnsi="Georgia" w:cs="Arial"/>
        </w:rPr>
        <w:t xml:space="preserve">Es </w:t>
      </w:r>
      <w:r w:rsidR="00533ABA" w:rsidRPr="00F851F3">
        <w:rPr>
          <w:rFonts w:ascii="Georgia" w:hAnsi="Georgia" w:cs="Arial"/>
        </w:rPr>
        <w:t xml:space="preserve">competente </w:t>
      </w:r>
      <w:r w:rsidR="00963352" w:rsidRPr="00F851F3">
        <w:rPr>
          <w:rFonts w:ascii="Georgia" w:hAnsi="Georgia" w:cs="Arial"/>
        </w:rPr>
        <w:t xml:space="preserve">este Tribunal </w:t>
      </w:r>
      <w:r w:rsidR="00533ABA" w:rsidRPr="00F851F3">
        <w:rPr>
          <w:rFonts w:ascii="Georgia" w:hAnsi="Georgia" w:cs="Arial"/>
        </w:rPr>
        <w:t>para conocer la acción en razón a que esta Corporación es el superior jerárquico de</w:t>
      </w:r>
      <w:r w:rsidR="00295188" w:rsidRPr="00F851F3">
        <w:rPr>
          <w:rFonts w:ascii="Georgia" w:hAnsi="Georgia" w:cs="Arial"/>
        </w:rPr>
        <w:t xml:space="preserve"> uno de los </w:t>
      </w:r>
      <w:r w:rsidR="00813087" w:rsidRPr="00F851F3">
        <w:rPr>
          <w:rFonts w:ascii="Georgia" w:hAnsi="Georgia" w:cs="Arial"/>
        </w:rPr>
        <w:t>accionado</w:t>
      </w:r>
      <w:r w:rsidR="00295188" w:rsidRPr="00F851F3">
        <w:rPr>
          <w:rFonts w:ascii="Georgia" w:hAnsi="Georgia" w:cs="Arial"/>
        </w:rPr>
        <w:t>s</w:t>
      </w:r>
      <w:r w:rsidR="00533ABA" w:rsidRPr="00F851F3">
        <w:rPr>
          <w:rFonts w:ascii="Georgia" w:hAnsi="Georgia" w:cs="Arial"/>
        </w:rPr>
        <w:t>.</w:t>
      </w:r>
    </w:p>
    <w:p w:rsidR="00ED7BFF" w:rsidRPr="00F851F3" w:rsidRDefault="00ED7BFF" w:rsidP="00ED7BFF">
      <w:pPr>
        <w:pStyle w:val="Prrafodelista"/>
        <w:tabs>
          <w:tab w:val="left" w:pos="709"/>
        </w:tabs>
        <w:spacing w:line="360" w:lineRule="auto"/>
        <w:ind w:left="720"/>
        <w:jc w:val="both"/>
        <w:rPr>
          <w:rFonts w:ascii="Georgia" w:hAnsi="Georgia" w:cs="Verdana"/>
        </w:rPr>
      </w:pPr>
    </w:p>
    <w:p w:rsidR="00CA0424" w:rsidRPr="00F851F3" w:rsidRDefault="00CA0424" w:rsidP="00CA0424">
      <w:pPr>
        <w:pStyle w:val="Prrafodelista"/>
        <w:numPr>
          <w:ilvl w:val="1"/>
          <w:numId w:val="18"/>
        </w:numPr>
        <w:tabs>
          <w:tab w:val="left" w:pos="709"/>
        </w:tabs>
        <w:spacing w:line="360" w:lineRule="auto"/>
        <w:jc w:val="both"/>
        <w:rPr>
          <w:rFonts w:ascii="Georgia" w:hAnsi="Georgia" w:cs="Arial"/>
        </w:rPr>
      </w:pPr>
      <w:r w:rsidRPr="00F851F3">
        <w:rPr>
          <w:rFonts w:ascii="Georgia" w:hAnsi="Georgia"/>
          <w:smallCaps/>
        </w:rPr>
        <w:t>El problema jurídico a resolver</w:t>
      </w:r>
      <w:r w:rsidRPr="00F851F3">
        <w:rPr>
          <w:rFonts w:ascii="Georgia" w:hAnsi="Georgia" w:cs="Arial"/>
          <w:spacing w:val="-3"/>
          <w:lang w:val="es-ES_tradnl"/>
        </w:rPr>
        <w:t>. ¿</w:t>
      </w:r>
      <w:r w:rsidRPr="00F851F3">
        <w:rPr>
          <w:rFonts w:ascii="Georgia" w:hAnsi="Georgia" w:cs="Arial"/>
        </w:rPr>
        <w:t xml:space="preserve">Los Juzgados </w:t>
      </w:r>
      <w:r w:rsidR="008B6367">
        <w:rPr>
          <w:rFonts w:ascii="Georgia" w:hAnsi="Georgia" w:cs="Arial"/>
        </w:rPr>
        <w:t>Segundo Civil del Circuito y Sexto Civil Municipal de Pereira</w:t>
      </w:r>
      <w:r w:rsidR="00ED7BFF">
        <w:rPr>
          <w:rFonts w:ascii="Georgia" w:hAnsi="Georgia" w:cs="Arial"/>
        </w:rPr>
        <w:t xml:space="preserve">, </w:t>
      </w:r>
      <w:r w:rsidRPr="00F851F3">
        <w:rPr>
          <w:rFonts w:ascii="Georgia" w:hAnsi="Georgia" w:cs="Arial"/>
          <w:spacing w:val="-3"/>
          <w:lang w:val="es-ES_tradnl"/>
        </w:rPr>
        <w:t xml:space="preserve">han vulnerado o amenazado los derechos fundamentales de la accionante con ocasión de las decisiones adoptadas en el </w:t>
      </w:r>
      <w:r w:rsidR="00ED7BFF">
        <w:rPr>
          <w:rFonts w:ascii="Georgia" w:hAnsi="Georgia" w:cs="Arial"/>
          <w:spacing w:val="-3"/>
          <w:lang w:val="es-ES_tradnl"/>
        </w:rPr>
        <w:t>incidente de desacato</w:t>
      </w:r>
      <w:r w:rsidRPr="00F851F3">
        <w:rPr>
          <w:rFonts w:ascii="Georgia" w:hAnsi="Georgia" w:cs="Arial"/>
          <w:spacing w:val="-3"/>
          <w:lang w:val="es-ES_tradnl"/>
        </w:rPr>
        <w:t>?</w:t>
      </w:r>
    </w:p>
    <w:p w:rsidR="00CA0424" w:rsidRPr="00F851F3" w:rsidRDefault="00CA0424" w:rsidP="00CA0424">
      <w:pPr>
        <w:tabs>
          <w:tab w:val="left" w:pos="709"/>
        </w:tabs>
        <w:spacing w:line="360" w:lineRule="auto"/>
        <w:jc w:val="both"/>
        <w:rPr>
          <w:rFonts w:ascii="Georgia" w:hAnsi="Georgia" w:cs="Arial"/>
        </w:rPr>
      </w:pPr>
    </w:p>
    <w:p w:rsidR="00ED7BFF" w:rsidRPr="00ED7BFF" w:rsidRDefault="00ED7BFF" w:rsidP="00ED7BFF">
      <w:pPr>
        <w:pStyle w:val="Prrafodelista"/>
        <w:numPr>
          <w:ilvl w:val="1"/>
          <w:numId w:val="18"/>
        </w:numPr>
        <w:spacing w:line="360" w:lineRule="auto"/>
        <w:rPr>
          <w:rFonts w:ascii="Georgia" w:hAnsi="Georgia" w:cs="Arial"/>
          <w:smallCaps/>
        </w:rPr>
      </w:pPr>
      <w:r w:rsidRPr="00ED7BFF">
        <w:rPr>
          <w:rFonts w:ascii="Georgia" w:hAnsi="Georgia" w:cs="Arial"/>
          <w:smallCaps/>
        </w:rPr>
        <w:t>Los presupuestos generales de procedencia</w:t>
      </w:r>
    </w:p>
    <w:p w:rsidR="00ED7BFF" w:rsidRPr="00ED7BFF" w:rsidRDefault="00ED7BFF" w:rsidP="00ED7BFF">
      <w:pPr>
        <w:pStyle w:val="Prrafodelista"/>
        <w:spacing w:line="360" w:lineRule="auto"/>
        <w:ind w:left="720"/>
        <w:rPr>
          <w:rFonts w:ascii="Georgia" w:hAnsi="Georgia" w:cs="Arial"/>
        </w:rPr>
      </w:pPr>
    </w:p>
    <w:p w:rsidR="00A01C7A" w:rsidRDefault="00ED7BFF" w:rsidP="00A01C7A">
      <w:pPr>
        <w:pStyle w:val="Textoindependiente"/>
        <w:numPr>
          <w:ilvl w:val="2"/>
          <w:numId w:val="18"/>
        </w:numPr>
        <w:spacing w:line="360" w:lineRule="auto"/>
        <w:rPr>
          <w:rFonts w:ascii="Georgia" w:hAnsi="Georgia" w:cs="Arial"/>
          <w:sz w:val="24"/>
          <w:szCs w:val="24"/>
        </w:rPr>
      </w:pPr>
      <w:r w:rsidRPr="00A01C7A">
        <w:rPr>
          <w:rFonts w:ascii="Georgia" w:hAnsi="Georgia"/>
          <w:smallCaps/>
          <w:sz w:val="24"/>
          <w:szCs w:val="24"/>
        </w:rPr>
        <w:t xml:space="preserve">La legitimación en la causa. </w:t>
      </w:r>
      <w:r w:rsidRPr="00ED7BFF">
        <w:rPr>
          <w:rFonts w:ascii="Georgia" w:hAnsi="Georgia" w:cs="Arial"/>
          <w:sz w:val="24"/>
          <w:szCs w:val="24"/>
        </w:rPr>
        <w:t xml:space="preserve">Se cumple por activa dado que el accionante </w:t>
      </w:r>
      <w:r w:rsidR="00861FF0">
        <w:rPr>
          <w:rFonts w:ascii="Georgia" w:hAnsi="Georgia" w:cs="Arial"/>
          <w:sz w:val="24"/>
          <w:szCs w:val="24"/>
        </w:rPr>
        <w:t xml:space="preserve">en el proceso </w:t>
      </w:r>
      <w:r>
        <w:rPr>
          <w:rFonts w:ascii="Georgia" w:hAnsi="Georgia" w:cs="Arial"/>
          <w:sz w:val="24"/>
          <w:szCs w:val="24"/>
        </w:rPr>
        <w:t xml:space="preserve">donde se </w:t>
      </w:r>
      <w:r w:rsidRPr="00ED7BFF">
        <w:rPr>
          <w:rFonts w:ascii="Georgia" w:hAnsi="Georgia" w:cs="Arial"/>
          <w:sz w:val="24"/>
          <w:szCs w:val="24"/>
        </w:rPr>
        <w:t>reprocha la falta al debido proceso</w:t>
      </w:r>
      <w:r w:rsidR="009E43FA">
        <w:rPr>
          <w:rFonts w:ascii="Georgia" w:hAnsi="Georgia" w:cs="Arial"/>
          <w:sz w:val="24"/>
          <w:szCs w:val="24"/>
        </w:rPr>
        <w:t>,</w:t>
      </w:r>
      <w:r w:rsidR="00861FF0">
        <w:rPr>
          <w:rFonts w:ascii="Georgia" w:hAnsi="Georgia" w:cs="Arial"/>
          <w:sz w:val="24"/>
          <w:szCs w:val="24"/>
        </w:rPr>
        <w:t xml:space="preserve"> propuso la nulidad que fue rechazada de plano</w:t>
      </w:r>
      <w:r w:rsidRPr="00ED7BFF">
        <w:rPr>
          <w:rFonts w:ascii="Georgia" w:hAnsi="Georgia" w:cs="Arial"/>
          <w:sz w:val="24"/>
          <w:szCs w:val="24"/>
        </w:rPr>
        <w:t xml:space="preserve">. Y por pasiva lo son los Juzgados </w:t>
      </w:r>
      <w:r>
        <w:rPr>
          <w:rFonts w:ascii="Georgia" w:hAnsi="Georgia" w:cs="Arial"/>
          <w:sz w:val="24"/>
          <w:szCs w:val="24"/>
        </w:rPr>
        <w:t>accionados</w:t>
      </w:r>
      <w:r w:rsidRPr="00ED7BFF">
        <w:rPr>
          <w:rFonts w:ascii="Georgia" w:hAnsi="Georgia" w:cs="Arial"/>
          <w:sz w:val="24"/>
          <w:szCs w:val="24"/>
        </w:rPr>
        <w:t>, porque fueron las autoridades judiciales que conocieron el  juicio.</w:t>
      </w:r>
    </w:p>
    <w:p w:rsidR="00A01C7A" w:rsidRPr="00A01C7A" w:rsidRDefault="00A01C7A" w:rsidP="00A01C7A">
      <w:pPr>
        <w:spacing w:line="360" w:lineRule="auto"/>
        <w:jc w:val="both"/>
        <w:rPr>
          <w:rFonts w:ascii="Georgia" w:hAnsi="Georgia" w:cs="Arial"/>
        </w:rPr>
      </w:pPr>
    </w:p>
    <w:p w:rsidR="00A01C7A" w:rsidRPr="00A01C7A" w:rsidRDefault="00A01C7A" w:rsidP="00A01C7A">
      <w:pPr>
        <w:widowControl/>
        <w:numPr>
          <w:ilvl w:val="2"/>
          <w:numId w:val="18"/>
        </w:numPr>
        <w:tabs>
          <w:tab w:val="left" w:pos="993"/>
        </w:tabs>
        <w:autoSpaceDE/>
        <w:autoSpaceDN/>
        <w:adjustRightInd/>
        <w:spacing w:line="360" w:lineRule="auto"/>
        <w:rPr>
          <w:rFonts w:ascii="Georgia" w:hAnsi="Georgia"/>
          <w:smallCaps/>
          <w:sz w:val="28"/>
        </w:rPr>
      </w:pPr>
      <w:r w:rsidRPr="00A01C7A">
        <w:rPr>
          <w:rFonts w:ascii="Georgia" w:hAnsi="Georgia"/>
          <w:smallCaps/>
        </w:rPr>
        <w:t xml:space="preserve">Las sub-reglas de análisis en la </w:t>
      </w:r>
      <w:proofErr w:type="spellStart"/>
      <w:r w:rsidRPr="00A01C7A">
        <w:rPr>
          <w:rFonts w:ascii="Georgia" w:hAnsi="Georgia"/>
          <w:smallCaps/>
        </w:rPr>
        <w:t>procedibilidad</w:t>
      </w:r>
      <w:proofErr w:type="spellEnd"/>
      <w:r w:rsidRPr="00A01C7A">
        <w:rPr>
          <w:rFonts w:ascii="Georgia" w:hAnsi="Georgia"/>
          <w:smallCaps/>
        </w:rPr>
        <w:t xml:space="preserve"> frente a decisiones judiciales</w:t>
      </w:r>
    </w:p>
    <w:p w:rsidR="00A01C7A" w:rsidRPr="00A01C7A" w:rsidRDefault="00A01C7A" w:rsidP="00A01C7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CO"/>
        </w:rPr>
      </w:pP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Desde la sentencia C-543 </w:t>
      </w:r>
      <w:r w:rsidRPr="00A01C7A">
        <w:rPr>
          <w:rFonts w:ascii="Georgia" w:hAnsi="Georgia" w:cs="Times New Roman"/>
          <w:spacing w:val="-3"/>
          <w:szCs w:val="20"/>
          <w:lang w:val="es-ES_tradnl"/>
        </w:rPr>
        <w:t xml:space="preserve"> </w:t>
      </w:r>
      <w:r w:rsidRPr="00A01C7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w:t>
      </w:r>
      <w:r w:rsidRPr="00A01C7A">
        <w:rPr>
          <w:rFonts w:ascii="Georgia" w:hAnsi="Georgia" w:cs="Arial"/>
          <w:spacing w:val="-3"/>
          <w:lang w:val="es-ES_tradnl"/>
        </w:rPr>
        <w:lastRenderedPageBreak/>
        <w:t>definición dogmática entre 2003 y 2005</w:t>
      </w:r>
      <w:r w:rsidRPr="00A01C7A">
        <w:rPr>
          <w:rFonts w:ascii="Georgia" w:hAnsi="Georgia" w:cs="Arial"/>
          <w:spacing w:val="-3"/>
          <w:vertAlign w:val="superscript"/>
          <w:lang w:val="es-ES_tradnl"/>
        </w:rPr>
        <w:footnoteReference w:id="1"/>
      </w:r>
      <w:r w:rsidRPr="00A01C7A">
        <w:rPr>
          <w:rFonts w:ascii="Georgia" w:hAnsi="Georgia" w:cs="Arial"/>
          <w:spacing w:val="-3"/>
          <w:lang w:val="es-ES_tradnl"/>
        </w:rPr>
        <w:t xml:space="preserve">, básicamente sustituyó la expresión “vías de hecho” por la de “causales genéricas de </w:t>
      </w:r>
      <w:proofErr w:type="spellStart"/>
      <w:r w:rsidRPr="00A01C7A">
        <w:rPr>
          <w:rFonts w:ascii="Georgia" w:hAnsi="Georgia" w:cs="Arial"/>
          <w:spacing w:val="-3"/>
          <w:lang w:val="es-ES_tradnl"/>
        </w:rPr>
        <w:t>procedibilidad</w:t>
      </w:r>
      <w:proofErr w:type="spellEnd"/>
      <w:r w:rsidRPr="00A01C7A">
        <w:rPr>
          <w:rFonts w:ascii="Georgia" w:hAnsi="Georgia" w:cs="Arial"/>
          <w:spacing w:val="-3"/>
          <w:lang w:val="es-ES_tradnl"/>
        </w:rPr>
        <w:t xml:space="preserve">” y ensanchó las causales especiales, pasando de cuatro (4) a ocho (8).  En el mismo sentido Quiroga </w:t>
      </w:r>
      <w:proofErr w:type="spellStart"/>
      <w:r w:rsidRPr="00A01C7A">
        <w:rPr>
          <w:rFonts w:ascii="Georgia" w:hAnsi="Georgia" w:cs="Arial"/>
          <w:spacing w:val="-3"/>
          <w:lang w:val="es-ES_tradnl"/>
        </w:rPr>
        <w:t>Natale</w:t>
      </w:r>
      <w:proofErr w:type="spellEnd"/>
      <w:r w:rsidRPr="00A01C7A">
        <w:rPr>
          <w:rFonts w:ascii="Georgia" w:hAnsi="Georgia" w:cs="Times New Roman"/>
          <w:spacing w:val="-3"/>
          <w:vertAlign w:val="superscript"/>
          <w:lang w:val="es-ES_tradnl"/>
        </w:rPr>
        <w:footnoteReference w:id="2"/>
      </w:r>
      <w:r w:rsidRPr="00A01C7A">
        <w:rPr>
          <w:rFonts w:ascii="Georgia" w:hAnsi="Georgia" w:cs="Arial"/>
          <w:spacing w:val="-3"/>
          <w:lang w:val="es-ES_tradnl"/>
        </w:rPr>
        <w:t>.</w:t>
      </w: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Ahora, en frente del examen que se reclama en sede constitucional, resulta de mayúscula trascendencia, precisar que </w:t>
      </w:r>
      <w:r w:rsidRPr="00A01C7A">
        <w:rPr>
          <w:rFonts w:ascii="Georgia" w:hAnsi="Georgia" w:cs="Arial"/>
          <w:spacing w:val="-3"/>
          <w:u w:val="single"/>
          <w:lang w:val="es-ES_tradnl"/>
        </w:rPr>
        <w:t>se trata de un juicio de validez y no de corrección</w:t>
      </w:r>
      <w:r w:rsidRPr="00A01C7A">
        <w:rPr>
          <w:rFonts w:ascii="Georgia" w:hAnsi="Georgia" w:cs="Arial"/>
          <w:spacing w:val="-3"/>
          <w:lang w:val="es-ES_tradnl"/>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01C7A">
        <w:rPr>
          <w:rFonts w:ascii="Georgia" w:hAnsi="Georgia" w:cs="Arial"/>
          <w:spacing w:val="-3"/>
          <w:vertAlign w:val="superscript"/>
          <w:lang w:val="es-ES_tradnl"/>
        </w:rPr>
        <w:footnoteReference w:id="3"/>
      </w:r>
      <w:r w:rsidRPr="00A01C7A">
        <w:rPr>
          <w:rFonts w:ascii="Georgia" w:hAnsi="Georgia" w:cs="Arial"/>
          <w:spacing w:val="-3"/>
          <w:lang w:val="es-ES_tradnl"/>
        </w:rPr>
        <w:t>.</w:t>
      </w:r>
    </w:p>
    <w:p w:rsidR="00861FF0" w:rsidRDefault="00861FF0"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Los requisitos generales de </w:t>
      </w:r>
      <w:proofErr w:type="spellStart"/>
      <w:r w:rsidRPr="00A01C7A">
        <w:rPr>
          <w:rFonts w:ascii="Georgia" w:hAnsi="Georgia" w:cs="Arial"/>
          <w:spacing w:val="-3"/>
          <w:lang w:val="es-ES_tradnl"/>
        </w:rPr>
        <w:t>procedibilidad</w:t>
      </w:r>
      <w:proofErr w:type="spellEnd"/>
      <w:r w:rsidRPr="00A01C7A">
        <w:rPr>
          <w:rFonts w:ascii="Georgia" w:hAnsi="Georgia" w:cs="Arial"/>
          <w:spacing w:val="-3"/>
          <w:lang w:val="es-ES_tradnl"/>
        </w:rPr>
        <w:t xml:space="preserve">, explicados en amplitud en la sentencia C-590 de </w:t>
      </w: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2005</w:t>
      </w:r>
      <w:r w:rsidRPr="00A01C7A">
        <w:rPr>
          <w:rFonts w:ascii="Georgia" w:hAnsi="Georgia" w:cs="Arial"/>
          <w:spacing w:val="-3"/>
          <w:vertAlign w:val="superscript"/>
          <w:lang w:val="es-ES_tradnl"/>
        </w:rPr>
        <w:footnoteReference w:id="4"/>
      </w:r>
      <w:r w:rsidRPr="00A01C7A">
        <w:rPr>
          <w:rFonts w:ascii="Georgia" w:hAnsi="Georgia" w:cs="Arial"/>
          <w:spacing w:val="-3"/>
          <w:lang w:val="es-ES_tradnl"/>
        </w:rPr>
        <w:t xml:space="preserve"> y reiterados en la consolidada línea jurisprudencial de la CC</w:t>
      </w:r>
      <w:r w:rsidRPr="00A01C7A">
        <w:rPr>
          <w:rFonts w:ascii="Georgia" w:hAnsi="Georgia" w:cs="Arial"/>
          <w:spacing w:val="-3"/>
          <w:vertAlign w:val="superscript"/>
          <w:lang w:val="es-ES_tradnl"/>
        </w:rPr>
        <w:footnoteReference w:id="5"/>
      </w:r>
      <w:r w:rsidRPr="00A01C7A">
        <w:rPr>
          <w:rFonts w:ascii="Georgia" w:hAnsi="Georgia" w:cs="Arial"/>
          <w:spacing w:val="-3"/>
          <w:lang w:val="es-ES_tradnl"/>
        </w:rPr>
        <w:t xml:space="preserve"> (</w:t>
      </w:r>
      <w:r w:rsidR="009E43FA">
        <w:rPr>
          <w:rFonts w:ascii="Georgia" w:hAnsi="Georgia" w:cs="Arial"/>
          <w:spacing w:val="-3"/>
          <w:lang w:val="es-ES_tradnl"/>
        </w:rPr>
        <w:t>2018</w:t>
      </w:r>
      <w:r w:rsidRPr="00A01C7A">
        <w:rPr>
          <w:rFonts w:ascii="Georgia" w:hAnsi="Georgia" w:cs="Arial"/>
          <w:spacing w:val="-3"/>
          <w:lang w:val="es-ES_tradnl"/>
        </w:rPr>
        <w:t>)</w:t>
      </w:r>
      <w:r w:rsidRPr="00A01C7A">
        <w:rPr>
          <w:rFonts w:ascii="Georgia" w:hAnsi="Georgia" w:cs="Times New Roman"/>
          <w:spacing w:val="-3"/>
          <w:vertAlign w:val="superscript"/>
          <w:lang w:val="es-ES_tradnl"/>
        </w:rPr>
        <w:footnoteReference w:id="6"/>
      </w:r>
      <w:r w:rsidRPr="00A01C7A">
        <w:rPr>
          <w:rFonts w:ascii="Georgia" w:hAnsi="Georgia"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01C7A">
        <w:rPr>
          <w:rFonts w:ascii="Georgia" w:hAnsi="Georgia" w:cs="Times New Roman"/>
          <w:spacing w:val="-3"/>
          <w:vertAlign w:val="superscript"/>
          <w:lang w:val="es-ES_tradnl"/>
        </w:rPr>
        <w:footnoteReference w:id="7"/>
      </w:r>
      <w:r w:rsidRPr="00A01C7A">
        <w:rPr>
          <w:rFonts w:ascii="Georgia" w:hAnsi="Georgia" w:cs="Arial"/>
          <w:spacing w:val="-3"/>
          <w:lang w:val="es-ES_tradnl"/>
        </w:rPr>
        <w:t>.</w:t>
      </w: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A01C7A" w:rsidRPr="00A01C7A" w:rsidRDefault="00A01C7A" w:rsidP="00A01C7A">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De otra parte, como requisitos o causales especiales de </w:t>
      </w:r>
      <w:proofErr w:type="spellStart"/>
      <w:r w:rsidRPr="00A01C7A">
        <w:rPr>
          <w:rFonts w:ascii="Georgia" w:hAnsi="Georgia" w:cs="Arial"/>
          <w:spacing w:val="-3"/>
          <w:lang w:val="es-ES_tradnl"/>
        </w:rPr>
        <w:t>procedibilidad</w:t>
      </w:r>
      <w:proofErr w:type="spellEnd"/>
      <w:r w:rsidRPr="00A01C7A">
        <w:rPr>
          <w:rFonts w:ascii="Georgia" w:hAnsi="Georgia" w:cs="Arial"/>
          <w:spacing w:val="-3"/>
          <w:lang w:val="es-ES_tradnl"/>
        </w:rPr>
        <w:t>, se han definido los siguientes: (i) Defecto orgánico, (ii) Defecto procedimental,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01C7A">
        <w:rPr>
          <w:rFonts w:ascii="Georgia" w:hAnsi="Georgia" w:cs="Arial"/>
          <w:spacing w:val="-3"/>
          <w:vertAlign w:val="superscript"/>
          <w:lang w:val="es-ES_tradnl"/>
        </w:rPr>
        <w:footnoteReference w:id="8"/>
      </w:r>
      <w:r w:rsidRPr="00A01C7A">
        <w:rPr>
          <w:rFonts w:ascii="Georgia" w:hAnsi="Georgia" w:cs="Arial"/>
          <w:spacing w:val="-3"/>
          <w:lang w:val="es-ES_tradnl"/>
        </w:rPr>
        <w:t xml:space="preserve"> y Quinche Ramírez</w:t>
      </w:r>
      <w:r w:rsidRPr="00A01C7A">
        <w:rPr>
          <w:rFonts w:ascii="Georgia" w:hAnsi="Georgia" w:cs="Arial"/>
          <w:spacing w:val="-3"/>
          <w:vertAlign w:val="superscript"/>
          <w:lang w:val="es-ES_tradnl"/>
        </w:rPr>
        <w:footnoteReference w:id="9"/>
      </w:r>
      <w:r w:rsidRPr="00A01C7A">
        <w:rPr>
          <w:rFonts w:ascii="Georgia" w:hAnsi="Georgia" w:cs="Arial"/>
          <w:spacing w:val="-3"/>
          <w:lang w:val="es-ES_tradnl"/>
        </w:rPr>
        <w:t>.</w:t>
      </w:r>
    </w:p>
    <w:p w:rsidR="0002470F" w:rsidRPr="00F851F3" w:rsidRDefault="0002470F" w:rsidP="0002470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 w:val="24"/>
          <w:szCs w:val="24"/>
          <w:lang w:val="es-ES"/>
        </w:rPr>
      </w:pPr>
    </w:p>
    <w:p w:rsidR="00D518EB" w:rsidRPr="00F851F3" w:rsidRDefault="009072D8" w:rsidP="005A7A13">
      <w:pPr>
        <w:pStyle w:val="Prrafodelista"/>
        <w:numPr>
          <w:ilvl w:val="2"/>
          <w:numId w:val="18"/>
        </w:numPr>
        <w:spacing w:line="360" w:lineRule="auto"/>
        <w:ind w:right="51"/>
        <w:jc w:val="both"/>
        <w:rPr>
          <w:rFonts w:ascii="Georgia" w:hAnsi="Georgia"/>
          <w:smallCaps/>
          <w:lang w:val="es-ES_tradnl"/>
        </w:rPr>
      </w:pPr>
      <w:r w:rsidRPr="00F851F3">
        <w:rPr>
          <w:rFonts w:ascii="Georgia" w:hAnsi="Georgia" w:cs="Arial"/>
          <w:smallCaps/>
          <w:lang w:val="es-ES_tradnl"/>
        </w:rPr>
        <w:t xml:space="preserve">La </w:t>
      </w:r>
      <w:r w:rsidR="005A7A13" w:rsidRPr="00F851F3">
        <w:rPr>
          <w:rFonts w:ascii="Georgia" w:hAnsi="Georgia" w:cs="Arial"/>
          <w:smallCaps/>
          <w:lang w:val="es-ES_tradnl"/>
        </w:rPr>
        <w:t>causal</w:t>
      </w:r>
      <w:r w:rsidRPr="00F851F3">
        <w:rPr>
          <w:rFonts w:ascii="Georgia" w:hAnsi="Georgia" w:cs="Arial"/>
          <w:smallCaps/>
          <w:lang w:val="es-ES_tradnl"/>
        </w:rPr>
        <w:t xml:space="preserve"> </w:t>
      </w:r>
      <w:r w:rsidR="005A7A13" w:rsidRPr="00F851F3">
        <w:rPr>
          <w:rFonts w:ascii="Georgia" w:hAnsi="Georgia" w:cs="Arial"/>
          <w:smallCaps/>
          <w:lang w:val="es-ES_tradnl"/>
        </w:rPr>
        <w:t>especial</w:t>
      </w:r>
      <w:r w:rsidR="00D518EB" w:rsidRPr="00F851F3">
        <w:rPr>
          <w:rFonts w:ascii="Georgia" w:hAnsi="Georgia" w:cs="Arial"/>
          <w:smallCaps/>
          <w:lang w:val="es-ES_tradnl"/>
        </w:rPr>
        <w:t xml:space="preserve"> </w:t>
      </w:r>
      <w:r w:rsidR="00D518EB" w:rsidRPr="00F851F3">
        <w:rPr>
          <w:rFonts w:ascii="Georgia" w:hAnsi="Georgia"/>
          <w:smallCaps/>
          <w:lang w:val="es-ES_tradnl"/>
        </w:rPr>
        <w:t xml:space="preserve">de </w:t>
      </w:r>
      <w:proofErr w:type="spellStart"/>
      <w:r w:rsidR="00D518EB" w:rsidRPr="00F851F3">
        <w:rPr>
          <w:rFonts w:ascii="Georgia" w:hAnsi="Georgia"/>
          <w:smallCaps/>
          <w:lang w:val="es-ES_tradnl"/>
        </w:rPr>
        <w:t>procedibilidad</w:t>
      </w:r>
      <w:proofErr w:type="spellEnd"/>
      <w:r w:rsidR="00D518EB" w:rsidRPr="00F851F3">
        <w:rPr>
          <w:rFonts w:ascii="Georgia" w:hAnsi="Georgia"/>
          <w:smallCaps/>
          <w:lang w:val="es-ES_tradnl"/>
        </w:rPr>
        <w:t xml:space="preserve"> </w:t>
      </w:r>
      <w:r w:rsidR="005A7A13" w:rsidRPr="00F851F3">
        <w:rPr>
          <w:rFonts w:ascii="Georgia" w:hAnsi="Georgia"/>
          <w:smallCaps/>
          <w:lang w:val="es-ES_tradnl"/>
        </w:rPr>
        <w:t>alegada</w:t>
      </w:r>
    </w:p>
    <w:p w:rsidR="00D518EB" w:rsidRDefault="00D518EB" w:rsidP="00533ABA">
      <w:pPr>
        <w:pStyle w:val="Textoindependiente"/>
        <w:spacing w:line="360" w:lineRule="auto"/>
        <w:rPr>
          <w:rFonts w:ascii="Georgia" w:hAnsi="Georgia" w:cs="Arial"/>
          <w:sz w:val="24"/>
          <w:szCs w:val="24"/>
        </w:rPr>
      </w:pPr>
    </w:p>
    <w:p w:rsidR="00861FF0" w:rsidRPr="00681D6E" w:rsidRDefault="00861FF0" w:rsidP="00861FF0">
      <w:pPr>
        <w:pStyle w:val="Textoindependiente"/>
        <w:numPr>
          <w:ilvl w:val="3"/>
          <w:numId w:val="18"/>
        </w:numPr>
        <w:spacing w:line="360" w:lineRule="auto"/>
        <w:rPr>
          <w:rFonts w:ascii="Georgia" w:hAnsi="Georgia" w:cs="Arial"/>
          <w:smallCaps/>
          <w:szCs w:val="24"/>
        </w:rPr>
      </w:pPr>
      <w:r w:rsidRPr="00861FF0">
        <w:rPr>
          <w:rFonts w:ascii="Georgia" w:hAnsi="Georgia" w:cs="Arial"/>
          <w:smallCaps/>
          <w:sz w:val="24"/>
          <w:szCs w:val="24"/>
        </w:rPr>
        <w:t>El defecto procedimental</w:t>
      </w:r>
    </w:p>
    <w:p w:rsidR="00861FF0" w:rsidRPr="00861FF0" w:rsidRDefault="00861FF0" w:rsidP="00861FF0">
      <w:pPr>
        <w:pStyle w:val="Textoindependiente"/>
        <w:spacing w:line="360" w:lineRule="auto"/>
        <w:rPr>
          <w:rFonts w:ascii="Georgia" w:hAnsi="Georgia" w:cs="Arial"/>
          <w:sz w:val="24"/>
          <w:szCs w:val="24"/>
        </w:rPr>
      </w:pPr>
    </w:p>
    <w:p w:rsidR="00861FF0" w:rsidRPr="00861FF0" w:rsidRDefault="00861FF0" w:rsidP="00861FF0">
      <w:pPr>
        <w:pStyle w:val="Textoindependiente"/>
        <w:spacing w:line="360" w:lineRule="auto"/>
        <w:rPr>
          <w:rFonts w:ascii="Georgia" w:hAnsi="Georgia" w:cs="Arial"/>
          <w:sz w:val="24"/>
          <w:szCs w:val="24"/>
        </w:rPr>
      </w:pPr>
      <w:r w:rsidRPr="00861FF0">
        <w:rPr>
          <w:rFonts w:ascii="Georgia" w:hAnsi="Georgia"/>
          <w:sz w:val="24"/>
          <w:szCs w:val="24"/>
          <w:shd w:val="clear" w:color="auto" w:fill="FFFFFF"/>
        </w:rPr>
        <w:lastRenderedPageBreak/>
        <w:t xml:space="preserve">Esta causal de </w:t>
      </w:r>
      <w:proofErr w:type="spellStart"/>
      <w:r w:rsidRPr="00861FF0">
        <w:rPr>
          <w:rFonts w:ascii="Georgia" w:hAnsi="Georgia"/>
          <w:sz w:val="24"/>
          <w:szCs w:val="24"/>
          <w:shd w:val="clear" w:color="auto" w:fill="FFFFFF"/>
        </w:rPr>
        <w:t>procedibilidad</w:t>
      </w:r>
      <w:proofErr w:type="spellEnd"/>
      <w:r w:rsidRPr="00861FF0">
        <w:rPr>
          <w:rFonts w:ascii="Georgia" w:hAnsi="Georgia"/>
          <w:sz w:val="24"/>
          <w:szCs w:val="24"/>
          <w:shd w:val="clear" w:color="auto" w:fill="FFFFFF"/>
        </w:rPr>
        <w:t xml:space="preserve"> especial se cimenta en el desarrollo de los derechos fundamentales al debido proceso y el acceso a la administración de justicia (Artículos 29 y 228, CP), puesto que conlleva el respeto por el procedimiento y las formas propias de cada juicio, y el reconocimiento de la prevalencia del derecho sustancial y la realización de la justicia material en la aplicación del derecho procesal</w:t>
      </w:r>
      <w:r w:rsidRPr="00861FF0">
        <w:rPr>
          <w:rStyle w:val="Refdenotaalpie"/>
          <w:rFonts w:ascii="Georgia" w:hAnsi="Georgia"/>
          <w:sz w:val="24"/>
          <w:szCs w:val="24"/>
          <w:shd w:val="clear" w:color="auto" w:fill="FFFFFF"/>
        </w:rPr>
        <w:footnoteReference w:id="10"/>
      </w:r>
      <w:r w:rsidRPr="00861FF0">
        <w:rPr>
          <w:rFonts w:ascii="Georgia" w:hAnsi="Georgia"/>
          <w:sz w:val="24"/>
          <w:szCs w:val="24"/>
          <w:shd w:val="clear" w:color="auto" w:fill="FFFFFF"/>
        </w:rPr>
        <w:t>.</w:t>
      </w:r>
    </w:p>
    <w:p w:rsidR="00861FF0" w:rsidRPr="00861FF0" w:rsidRDefault="00861FF0" w:rsidP="00861FF0">
      <w:pPr>
        <w:pStyle w:val="Textoindependiente"/>
        <w:spacing w:line="360" w:lineRule="auto"/>
        <w:rPr>
          <w:rFonts w:ascii="Georgia" w:hAnsi="Georgia" w:cs="Arial"/>
          <w:sz w:val="24"/>
          <w:szCs w:val="24"/>
        </w:rPr>
      </w:pPr>
    </w:p>
    <w:p w:rsidR="00861FF0" w:rsidRDefault="00861FF0" w:rsidP="00861FF0">
      <w:pPr>
        <w:pStyle w:val="Textoindependiente"/>
        <w:spacing w:line="360" w:lineRule="auto"/>
        <w:rPr>
          <w:rFonts w:ascii="Georgia" w:hAnsi="Georgia"/>
          <w:bCs/>
          <w:sz w:val="24"/>
          <w:szCs w:val="24"/>
          <w:bdr w:val="none" w:sz="0" w:space="0" w:color="auto" w:frame="1"/>
          <w:shd w:val="clear" w:color="auto" w:fill="FFFFFF"/>
        </w:rPr>
      </w:pPr>
      <w:r w:rsidRPr="00861FF0">
        <w:rPr>
          <w:rFonts w:ascii="Georgia" w:hAnsi="Georgia"/>
          <w:sz w:val="24"/>
          <w:szCs w:val="24"/>
          <w:shd w:val="clear" w:color="auto" w:fill="FFFFFF"/>
        </w:rPr>
        <w:t>La CC</w:t>
      </w:r>
      <w:r w:rsidRPr="00861FF0">
        <w:rPr>
          <w:rStyle w:val="Refdenotaalpie"/>
          <w:rFonts w:ascii="Georgia" w:hAnsi="Georgia"/>
          <w:sz w:val="24"/>
          <w:szCs w:val="24"/>
          <w:shd w:val="clear" w:color="auto" w:fill="FFFFFF"/>
        </w:rPr>
        <w:footnoteReference w:id="11"/>
      </w:r>
      <w:r w:rsidRPr="00861FF0">
        <w:rPr>
          <w:rFonts w:ascii="Georgia" w:hAnsi="Georgia"/>
          <w:sz w:val="24"/>
          <w:szCs w:val="24"/>
          <w:shd w:val="clear" w:color="auto" w:fill="FFFFFF"/>
        </w:rPr>
        <w:t xml:space="preserve"> ha establecido que este defecto se configura </w:t>
      </w:r>
      <w:r w:rsidRPr="00861FF0">
        <w:rPr>
          <w:rFonts w:ascii="Georgia" w:hAnsi="Georgia"/>
          <w:i/>
          <w:sz w:val="22"/>
          <w:szCs w:val="24"/>
          <w:shd w:val="clear" w:color="auto" w:fill="FFFFFF"/>
        </w:rPr>
        <w:t xml:space="preserve">“(…) cuando el juzgador viola derechos fundamentales al negar el derecho sustancial, ya sea por no aplicar la norma procesal acorde con el  procedimiento  de  que  se  trate,  </w:t>
      </w:r>
      <w:r w:rsidRPr="00861FF0">
        <w:rPr>
          <w:rFonts w:ascii="Georgia" w:hAnsi="Georgia"/>
          <w:bCs/>
          <w:i/>
          <w:sz w:val="22"/>
          <w:szCs w:val="24"/>
          <w:bdr w:val="none" w:sz="0" w:space="0" w:color="auto" w:frame="1"/>
          <w:shd w:val="clear" w:color="auto" w:fill="FFFFFF"/>
        </w:rPr>
        <w:t>o  cuando  excede  la  aplicación de formalidades procesales que hacen nugatorio un derecho (…)”</w:t>
      </w:r>
      <w:r w:rsidRPr="00861FF0">
        <w:rPr>
          <w:rFonts w:ascii="Georgia" w:hAnsi="Georgia"/>
          <w:bCs/>
          <w:sz w:val="22"/>
          <w:szCs w:val="24"/>
          <w:bdr w:val="none" w:sz="0" w:space="0" w:color="auto" w:frame="1"/>
          <w:shd w:val="clear" w:color="auto" w:fill="FFFFFF"/>
        </w:rPr>
        <w:t>.</w:t>
      </w:r>
    </w:p>
    <w:p w:rsidR="00861FF0" w:rsidRPr="00861FF0" w:rsidRDefault="00861FF0" w:rsidP="00861FF0">
      <w:pPr>
        <w:pStyle w:val="Textoindependiente"/>
        <w:spacing w:line="360" w:lineRule="auto"/>
        <w:rPr>
          <w:rFonts w:ascii="Georgia" w:hAnsi="Georgia" w:cs="Arial"/>
          <w:sz w:val="24"/>
          <w:szCs w:val="24"/>
        </w:rPr>
      </w:pPr>
    </w:p>
    <w:p w:rsidR="00861FF0" w:rsidRPr="00861FF0" w:rsidRDefault="00861FF0" w:rsidP="00861FF0">
      <w:pPr>
        <w:pStyle w:val="Textoindependiente"/>
        <w:spacing w:line="360" w:lineRule="auto"/>
        <w:rPr>
          <w:rFonts w:ascii="Georgia" w:hAnsi="Georgia" w:cs="Arial"/>
          <w:sz w:val="24"/>
          <w:szCs w:val="24"/>
        </w:rPr>
      </w:pPr>
      <w:r w:rsidRPr="00861FF0">
        <w:rPr>
          <w:rFonts w:ascii="Georgia" w:hAnsi="Georgia" w:cs="Arial"/>
          <w:sz w:val="24"/>
          <w:szCs w:val="24"/>
        </w:rPr>
        <w:t>Puntualmente existen dos clases de defecto procedimental</w:t>
      </w:r>
      <w:r w:rsidRPr="00861FF0">
        <w:rPr>
          <w:rStyle w:val="Refdenotaalpie"/>
          <w:rFonts w:ascii="Georgia" w:hAnsi="Georgia"/>
          <w:sz w:val="24"/>
          <w:szCs w:val="24"/>
        </w:rPr>
        <w:footnoteReference w:id="12"/>
      </w:r>
      <w:r w:rsidRPr="00861FF0">
        <w:rPr>
          <w:rFonts w:ascii="Georgia" w:hAnsi="Georgia" w:cs="Arial"/>
          <w:sz w:val="24"/>
          <w:szCs w:val="24"/>
        </w:rPr>
        <w:t xml:space="preserve">: (i) </w:t>
      </w:r>
      <w:r w:rsidR="009E43FA">
        <w:rPr>
          <w:rFonts w:ascii="Georgia" w:hAnsi="Georgia" w:cs="Arial"/>
          <w:sz w:val="24"/>
          <w:szCs w:val="24"/>
        </w:rPr>
        <w:t>El a</w:t>
      </w:r>
      <w:r w:rsidRPr="00861FF0">
        <w:rPr>
          <w:rFonts w:ascii="Georgia" w:hAnsi="Georgia" w:cs="Arial"/>
          <w:sz w:val="24"/>
          <w:szCs w:val="24"/>
        </w:rPr>
        <w:t xml:space="preserve">bsoluto; y, (ii) </w:t>
      </w:r>
      <w:r w:rsidR="009E43FA">
        <w:rPr>
          <w:rFonts w:ascii="Georgia" w:hAnsi="Georgia" w:cs="Arial"/>
          <w:sz w:val="24"/>
          <w:szCs w:val="24"/>
        </w:rPr>
        <w:t xml:space="preserve">Aquel que se configura por </w:t>
      </w:r>
      <w:r w:rsidRPr="00861FF0">
        <w:rPr>
          <w:rFonts w:ascii="Georgia" w:hAnsi="Georgia" w:cs="Arial"/>
          <w:sz w:val="24"/>
          <w:szCs w:val="24"/>
        </w:rPr>
        <w:t>exceso ritual manifiesto.</w:t>
      </w:r>
    </w:p>
    <w:p w:rsidR="00861FF0" w:rsidRPr="00861FF0" w:rsidRDefault="00861FF0" w:rsidP="00861FF0">
      <w:pPr>
        <w:pStyle w:val="Textoindependiente"/>
        <w:spacing w:line="360" w:lineRule="auto"/>
        <w:rPr>
          <w:rFonts w:ascii="Georgia" w:hAnsi="Georgia" w:cs="Arial"/>
          <w:sz w:val="24"/>
          <w:szCs w:val="24"/>
        </w:rPr>
      </w:pPr>
      <w:r w:rsidRPr="00861FF0">
        <w:rPr>
          <w:rFonts w:ascii="Georgia" w:hAnsi="Georgia" w:cs="Arial"/>
          <w:sz w:val="24"/>
          <w:szCs w:val="24"/>
        </w:rPr>
        <w:t>Hay un defecto procedimental absoluto cuando el juez desconoce completamente el procedimiento y termina produciendo una decisión arbitraria que vulnera los derechos fundamentales, en palabras de la CC</w:t>
      </w:r>
      <w:r w:rsidRPr="00861FF0">
        <w:rPr>
          <w:rFonts w:ascii="Georgia" w:hAnsi="Georgia" w:cs="Arial"/>
          <w:sz w:val="24"/>
          <w:szCs w:val="24"/>
          <w:vertAlign w:val="superscript"/>
        </w:rPr>
        <w:footnoteReference w:id="13"/>
      </w:r>
      <w:r w:rsidRPr="00861FF0">
        <w:rPr>
          <w:rFonts w:ascii="Georgia" w:hAnsi="Georgia" w:cs="Arial"/>
          <w:sz w:val="24"/>
          <w:szCs w:val="24"/>
        </w:rPr>
        <w:t xml:space="preserve">: </w:t>
      </w:r>
      <w:r w:rsidRPr="00861FF0">
        <w:rPr>
          <w:rFonts w:ascii="Georgia" w:hAnsi="Georgia" w:cs="Arial"/>
          <w:sz w:val="22"/>
          <w:szCs w:val="24"/>
        </w:rPr>
        <w:t>“</w:t>
      </w:r>
      <w:r w:rsidRPr="00861FF0">
        <w:rPr>
          <w:rFonts w:ascii="Georgia" w:hAnsi="Georgia" w:cs="Arial"/>
          <w:i/>
          <w:sz w:val="22"/>
          <w:szCs w:val="24"/>
        </w:rPr>
        <w:t>(…) cuando el juez se desvía por completo del procedimiento fijado por la ley para dar trámite a determinadas cuestiones, está “actuando en forma arbitraria y con fundamento en su voluntad</w:t>
      </w:r>
      <w:r w:rsidRPr="00861FF0">
        <w:rPr>
          <w:rFonts w:ascii="Georgia" w:hAnsi="Georgia" w:cs="Arial"/>
          <w:sz w:val="22"/>
          <w:szCs w:val="24"/>
        </w:rPr>
        <w:t xml:space="preserve">”.  </w:t>
      </w:r>
    </w:p>
    <w:p w:rsidR="00861FF0" w:rsidRPr="00861FF0" w:rsidRDefault="00861FF0" w:rsidP="00861FF0">
      <w:pPr>
        <w:pStyle w:val="Textoindependiente"/>
        <w:shd w:val="clear" w:color="auto" w:fill="FFFFFF" w:themeFill="background1"/>
        <w:spacing w:line="360" w:lineRule="auto"/>
        <w:rPr>
          <w:rFonts w:ascii="Georgia" w:hAnsi="Georgia" w:cs="Arial"/>
          <w:sz w:val="24"/>
          <w:szCs w:val="24"/>
        </w:rPr>
      </w:pPr>
    </w:p>
    <w:p w:rsidR="00861FF0" w:rsidRPr="00861FF0" w:rsidRDefault="00861FF0" w:rsidP="00861FF0">
      <w:pPr>
        <w:pStyle w:val="Textoindependiente"/>
        <w:spacing w:line="360" w:lineRule="auto"/>
        <w:rPr>
          <w:rFonts w:ascii="Georgia" w:hAnsi="Georgia" w:cs="Arial"/>
          <w:sz w:val="24"/>
          <w:szCs w:val="24"/>
        </w:rPr>
      </w:pPr>
      <w:r w:rsidRPr="00861FF0">
        <w:rPr>
          <w:rFonts w:ascii="Georgia" w:hAnsi="Georgia" w:cs="Arial"/>
          <w:sz w:val="24"/>
          <w:szCs w:val="24"/>
        </w:rPr>
        <w:t>De otro lado, el defecto procedimental por exceso ritual manifiesto se presenta cuando el funcionario judicial</w:t>
      </w:r>
      <w:r w:rsidRPr="00861FF0">
        <w:rPr>
          <w:rStyle w:val="Refdenotaalpie"/>
          <w:rFonts w:ascii="Georgia" w:hAnsi="Georgia"/>
          <w:sz w:val="24"/>
          <w:szCs w:val="24"/>
        </w:rPr>
        <w:footnoteReference w:id="14"/>
      </w:r>
      <w:r w:rsidRPr="00861FF0">
        <w:rPr>
          <w:rFonts w:ascii="Georgia" w:hAnsi="Georgia" w:cs="Arial"/>
          <w:sz w:val="24"/>
          <w:szCs w:val="24"/>
        </w:rPr>
        <w:t xml:space="preserve"> </w:t>
      </w:r>
      <w:r w:rsidRPr="00861FF0">
        <w:rPr>
          <w:rFonts w:ascii="Georgia" w:hAnsi="Georgia" w:cs="Arial"/>
          <w:i/>
          <w:sz w:val="22"/>
          <w:szCs w:val="24"/>
        </w:rPr>
        <w:t>“(…)</w:t>
      </w:r>
      <w:r w:rsidRPr="00861FF0">
        <w:rPr>
          <w:rFonts w:ascii="Georgia" w:hAnsi="Georgia" w:cs="Arial"/>
          <w:i/>
          <w:sz w:val="22"/>
          <w:szCs w:val="24"/>
          <w:lang w:val="es-ES"/>
        </w:rPr>
        <w:t> (i) no tiene presente que el derecho procesal es un medio para la realización efectiva de los derechos de los ciudadanos (ii) renuncia conscientemente a la verdad jurídica objetiva pese a los hechos probados en el caso concreto, (iii) por la aplicación en exceso rigurosa del derecho procesal, (iv) pese a que dicha actuación devenga en el desconocimiento de derechos fundamentales (…)</w:t>
      </w:r>
      <w:r w:rsidRPr="00861FF0">
        <w:rPr>
          <w:rFonts w:ascii="Georgia" w:hAnsi="Georgia" w:cs="Arial"/>
          <w:i/>
          <w:sz w:val="22"/>
          <w:szCs w:val="24"/>
        </w:rPr>
        <w:t>”</w:t>
      </w:r>
      <w:r w:rsidRPr="00861FF0">
        <w:rPr>
          <w:rFonts w:ascii="Georgia" w:hAnsi="Georgia" w:cs="Arial"/>
          <w:sz w:val="22"/>
          <w:szCs w:val="24"/>
        </w:rPr>
        <w:t xml:space="preserve"> </w:t>
      </w:r>
      <w:r w:rsidRPr="00861FF0">
        <w:rPr>
          <w:rFonts w:ascii="Georgia" w:hAnsi="Georgia" w:cs="Arial"/>
          <w:sz w:val="24"/>
          <w:szCs w:val="24"/>
        </w:rPr>
        <w:t>(</w:t>
      </w:r>
      <w:proofErr w:type="spellStart"/>
      <w:r w:rsidRPr="00861FF0">
        <w:rPr>
          <w:rFonts w:ascii="Georgia" w:hAnsi="Georgia" w:cs="Arial"/>
          <w:sz w:val="24"/>
          <w:szCs w:val="24"/>
        </w:rPr>
        <w:t>Sublínea</w:t>
      </w:r>
      <w:proofErr w:type="spellEnd"/>
      <w:r w:rsidRPr="00861FF0">
        <w:rPr>
          <w:rFonts w:ascii="Georgia" w:hAnsi="Georgia" w:cs="Arial"/>
          <w:sz w:val="24"/>
          <w:szCs w:val="24"/>
        </w:rPr>
        <w:t xml:space="preserve"> de la Sala).</w:t>
      </w:r>
    </w:p>
    <w:p w:rsidR="00861FF0" w:rsidRPr="00861FF0" w:rsidRDefault="00861FF0" w:rsidP="00861FF0">
      <w:pPr>
        <w:pStyle w:val="Textoindependiente"/>
        <w:spacing w:line="360" w:lineRule="auto"/>
        <w:rPr>
          <w:rFonts w:ascii="Georgia" w:hAnsi="Georgia" w:cs="Arial"/>
          <w:sz w:val="24"/>
          <w:szCs w:val="24"/>
        </w:rPr>
      </w:pPr>
    </w:p>
    <w:p w:rsidR="00861FF0" w:rsidRPr="00861FF0" w:rsidRDefault="00861FF0" w:rsidP="00861FF0">
      <w:pPr>
        <w:pStyle w:val="Textoindependiente"/>
        <w:spacing w:line="360" w:lineRule="auto"/>
        <w:rPr>
          <w:rFonts w:ascii="Georgia" w:hAnsi="Georgia" w:cs="Arial"/>
          <w:i/>
          <w:iCs/>
          <w:color w:val="000000"/>
          <w:spacing w:val="0"/>
          <w:sz w:val="24"/>
          <w:szCs w:val="24"/>
          <w:shd w:val="clear" w:color="auto" w:fill="FFFFFF"/>
          <w:lang w:val="es-ES"/>
        </w:rPr>
      </w:pPr>
      <w:r w:rsidRPr="00861FF0">
        <w:rPr>
          <w:rFonts w:ascii="Georgia" w:hAnsi="Georgia" w:cs="Arial"/>
          <w:sz w:val="24"/>
          <w:szCs w:val="24"/>
        </w:rPr>
        <w:t xml:space="preserve">Para efectuar el análisis la Corte ha precisado dos rasgos adicionales: (i) Debe ser un error trascendente que afecte de manera grave el derecho al debido proceso y que tenga una influencia directa en la decisión de fondo adoptada y (ii) La deficiencia no debe ser atribuible al afectado.  </w:t>
      </w:r>
    </w:p>
    <w:p w:rsidR="00861FF0" w:rsidRPr="00861FF0" w:rsidRDefault="00861FF0" w:rsidP="00861FF0">
      <w:pPr>
        <w:pStyle w:val="Textoindependiente"/>
        <w:spacing w:line="360" w:lineRule="auto"/>
        <w:rPr>
          <w:rFonts w:ascii="Georgia" w:hAnsi="Georgia" w:cs="Arial"/>
          <w:sz w:val="24"/>
          <w:szCs w:val="24"/>
        </w:rPr>
      </w:pPr>
    </w:p>
    <w:p w:rsidR="00861FF0" w:rsidRPr="00861FF0" w:rsidRDefault="00861FF0" w:rsidP="00861FF0">
      <w:pPr>
        <w:spacing w:line="360" w:lineRule="auto"/>
        <w:jc w:val="both"/>
        <w:rPr>
          <w:rFonts w:ascii="Georgia" w:hAnsi="Georgia" w:cs="Arial"/>
        </w:rPr>
      </w:pPr>
      <w:r w:rsidRPr="00861FF0">
        <w:rPr>
          <w:rFonts w:ascii="Georgia" w:hAnsi="Georgia" w:cs="Arial"/>
        </w:rPr>
        <w:t>La CSJ también se ha pronunciado respecto de este defecto, y al efecto, en reciente decisión</w:t>
      </w:r>
      <w:r w:rsidRPr="00861FF0">
        <w:rPr>
          <w:rStyle w:val="Refdenotaalpie"/>
          <w:rFonts w:ascii="Georgia" w:hAnsi="Georgia"/>
        </w:rPr>
        <w:footnoteReference w:id="15"/>
      </w:r>
      <w:r w:rsidRPr="00861FF0">
        <w:rPr>
          <w:rFonts w:ascii="Georgia" w:hAnsi="Georgia" w:cs="Arial"/>
        </w:rPr>
        <w:t xml:space="preserve">, ha dicho: </w:t>
      </w:r>
    </w:p>
    <w:p w:rsidR="00861FF0" w:rsidRPr="00861FF0" w:rsidRDefault="00861FF0" w:rsidP="00861FF0">
      <w:pPr>
        <w:spacing w:line="360" w:lineRule="auto"/>
        <w:jc w:val="both"/>
        <w:rPr>
          <w:rFonts w:ascii="Georgia" w:hAnsi="Georgia" w:cs="Arial"/>
        </w:rPr>
      </w:pPr>
    </w:p>
    <w:p w:rsidR="00861FF0" w:rsidRPr="00861FF0" w:rsidRDefault="00861FF0" w:rsidP="00861FF0">
      <w:pPr>
        <w:ind w:left="567" w:right="618"/>
        <w:jc w:val="both"/>
        <w:rPr>
          <w:rFonts w:ascii="Georgia" w:hAnsi="Georgia"/>
          <w:iCs/>
          <w:shd w:val="clear" w:color="auto" w:fill="FFFFFF"/>
        </w:rPr>
      </w:pPr>
      <w:r w:rsidRPr="00861FF0">
        <w:rPr>
          <w:rFonts w:ascii="Georgia" w:hAnsi="Georgia" w:cs="Arial"/>
        </w:rPr>
        <w:t xml:space="preserve">Es necesario recordar que el respeto por </w:t>
      </w:r>
      <w:r w:rsidRPr="00861FF0">
        <w:rPr>
          <w:rFonts w:ascii="Georgia" w:hAnsi="Georgia"/>
          <w:iCs/>
          <w:shd w:val="clear" w:color="auto" w:fill="FFFFFF"/>
        </w:rPr>
        <w:t xml:space="preserve">las formas propias de cada juicio no implica, en manera alguna que los ritos procesales sean un fin en sí mismos, </w:t>
      </w:r>
      <w:r w:rsidRPr="00861FF0">
        <w:rPr>
          <w:rFonts w:ascii="Georgia" w:hAnsi="Georgia"/>
          <w:iCs/>
          <w:shd w:val="clear" w:color="auto" w:fill="FFFFFF"/>
        </w:rPr>
        <w:lastRenderedPageBreak/>
        <w:t>todo lo contrario, la primacía de lo sustancial, impone que los procedimientos sirvan como medio para lograr la efectividad de la administración de justicia y de los derechos subjetivos de quienes someten sus conflictos a ella.</w:t>
      </w:r>
    </w:p>
    <w:p w:rsidR="00861FF0" w:rsidRPr="00861FF0" w:rsidRDefault="00861FF0" w:rsidP="00861FF0">
      <w:pPr>
        <w:ind w:left="567" w:right="618"/>
        <w:jc w:val="both"/>
        <w:rPr>
          <w:rFonts w:ascii="Georgia" w:hAnsi="Georgia"/>
          <w:iCs/>
          <w:shd w:val="clear" w:color="auto" w:fill="FFFFFF"/>
        </w:rPr>
      </w:pPr>
    </w:p>
    <w:p w:rsidR="00861FF0" w:rsidRPr="00861FF0" w:rsidRDefault="00861FF0" w:rsidP="00861FF0">
      <w:pPr>
        <w:ind w:left="567" w:right="618"/>
        <w:jc w:val="both"/>
        <w:rPr>
          <w:rFonts w:ascii="Georgia" w:hAnsi="Georgia"/>
          <w:iCs/>
          <w:shd w:val="clear" w:color="auto" w:fill="FFFFFF"/>
        </w:rPr>
      </w:pPr>
      <w:r w:rsidRPr="00861FF0">
        <w:rPr>
          <w:rFonts w:ascii="Georgia" w:hAnsi="Georgia"/>
          <w:iCs/>
          <w:shd w:val="clear" w:color="auto" w:fill="FFFFFF"/>
        </w:rPr>
        <w:t xml:space="preserve">No se trata de avalar el desconocimiento absoluto de la ritualidad procesal, que en este caso no se presenta, pero tampoco de que el funcionario judicial atienda de manera tan rigurosa a esas formalidades, pues ello apareja un </w:t>
      </w:r>
      <w:r w:rsidRPr="00861FF0">
        <w:rPr>
          <w:rFonts w:ascii="Georgia" w:hAnsi="Georgia"/>
          <w:i/>
          <w:iCs/>
          <w:u w:val="single"/>
          <w:shd w:val="clear" w:color="auto" w:fill="FFFFFF"/>
        </w:rPr>
        <w:t>«excesivo ritual manifiesto»</w:t>
      </w:r>
      <w:r w:rsidRPr="00861FF0">
        <w:rPr>
          <w:rFonts w:ascii="Georgia" w:hAnsi="Georgia"/>
          <w:iCs/>
          <w:shd w:val="clear" w:color="auto" w:fill="FFFFFF"/>
        </w:rPr>
        <w:t xml:space="preserve"> que sacrifica prerrogativas constitucionales para salvaguardar la forma. </w:t>
      </w:r>
    </w:p>
    <w:p w:rsidR="00861FF0" w:rsidRPr="00861FF0" w:rsidRDefault="00861FF0" w:rsidP="00533ABA">
      <w:pPr>
        <w:pStyle w:val="Textoindependiente"/>
        <w:spacing w:line="360" w:lineRule="auto"/>
        <w:rPr>
          <w:rFonts w:ascii="Georgia" w:hAnsi="Georgia" w:cs="Arial"/>
          <w:sz w:val="28"/>
          <w:szCs w:val="24"/>
        </w:rPr>
      </w:pPr>
    </w:p>
    <w:p w:rsidR="00861FF0" w:rsidRPr="003A0558" w:rsidRDefault="00861FF0" w:rsidP="00861FF0">
      <w:pPr>
        <w:pStyle w:val="Textoindependiente"/>
        <w:numPr>
          <w:ilvl w:val="3"/>
          <w:numId w:val="18"/>
        </w:numPr>
        <w:shd w:val="clear" w:color="auto" w:fill="FFFFFF" w:themeFill="background1"/>
        <w:spacing w:line="360" w:lineRule="auto"/>
        <w:rPr>
          <w:rFonts w:ascii="Georgia" w:hAnsi="Georgia" w:cs="Arial"/>
          <w:szCs w:val="24"/>
        </w:rPr>
      </w:pPr>
      <w:r w:rsidRPr="00861FF0">
        <w:rPr>
          <w:rFonts w:ascii="Georgia" w:hAnsi="Georgia"/>
          <w:smallCaps/>
          <w:sz w:val="24"/>
        </w:rPr>
        <w:t>El defecto sustantivo o material</w:t>
      </w:r>
    </w:p>
    <w:p w:rsidR="00861FF0" w:rsidRPr="003A0558" w:rsidRDefault="00861FF0" w:rsidP="00861FF0">
      <w:pPr>
        <w:spacing w:line="360" w:lineRule="auto"/>
        <w:ind w:right="22"/>
        <w:jc w:val="both"/>
        <w:rPr>
          <w:rFonts w:ascii="Georgia" w:hAnsi="Georgia" w:cs="Arial"/>
          <w:sz w:val="20"/>
          <w:szCs w:val="22"/>
          <w:lang w:val="es-ES_tradnl"/>
        </w:rPr>
      </w:pPr>
    </w:p>
    <w:p w:rsidR="00861FF0" w:rsidRDefault="00861FF0" w:rsidP="00861FF0">
      <w:pPr>
        <w:spacing w:line="360" w:lineRule="auto"/>
        <w:ind w:right="22"/>
        <w:jc w:val="both"/>
        <w:rPr>
          <w:rFonts w:ascii="Georgia" w:hAnsi="Georgia" w:cs="Arial"/>
          <w:szCs w:val="22"/>
          <w:lang w:val="es-ES_tradnl"/>
        </w:rPr>
      </w:pPr>
      <w:r w:rsidRPr="003A0558">
        <w:rPr>
          <w:rFonts w:ascii="Georgia" w:hAnsi="Georgia" w:cs="Arial"/>
          <w:szCs w:val="22"/>
          <w:lang w:val="es-ES_tradnl"/>
        </w:rPr>
        <w:t>La doctrina constitucional, a lo largo de su evolución, ha definido aquellos eventos en los cuales se comete tal anomalía, y ha dicho que consiste en una decisión fundada en normas indiscutiblemente inaplicables</w:t>
      </w:r>
      <w:r w:rsidRPr="003A0558">
        <w:rPr>
          <w:rStyle w:val="Refdenotaalpie"/>
          <w:rFonts w:ascii="Georgia" w:hAnsi="Georgia"/>
          <w:szCs w:val="22"/>
        </w:rPr>
        <w:footnoteReference w:id="16"/>
      </w:r>
      <w:r w:rsidRPr="003A0558">
        <w:rPr>
          <w:rFonts w:ascii="Georgia" w:hAnsi="Georgia" w:cs="Arial"/>
          <w:szCs w:val="22"/>
          <w:lang w:val="es-ES_tradnl"/>
        </w:rPr>
        <w:t>, luego en otra decisión</w:t>
      </w:r>
      <w:r w:rsidRPr="003A0558">
        <w:rPr>
          <w:rStyle w:val="Refdenotaalpie"/>
          <w:rFonts w:ascii="Georgia" w:hAnsi="Georgia"/>
          <w:szCs w:val="22"/>
        </w:rPr>
        <w:footnoteReference w:id="17"/>
      </w:r>
      <w:r w:rsidRPr="003A0558">
        <w:rPr>
          <w:rFonts w:ascii="Georgia" w:hAnsi="Georgia" w:cs="Arial"/>
          <w:szCs w:val="22"/>
          <w:lang w:val="es-ES_tradnl"/>
        </w:rPr>
        <w:t xml:space="preserve"> añadió que surge cuando quiera que </w:t>
      </w:r>
      <w:r w:rsidRPr="003A0558">
        <w:rPr>
          <w:rFonts w:ascii="Georgia" w:hAnsi="Georgia" w:cs="Arial"/>
        </w:rPr>
        <w:t xml:space="preserve">la autoridad judicial desatiende reglas legales o </w:t>
      </w:r>
      <w:proofErr w:type="spellStart"/>
      <w:r w:rsidRPr="003A0558">
        <w:rPr>
          <w:rFonts w:ascii="Georgia" w:hAnsi="Georgia" w:cs="Arial"/>
        </w:rPr>
        <w:t>infralegales</w:t>
      </w:r>
      <w:proofErr w:type="spellEnd"/>
      <w:r w:rsidRPr="003A0558">
        <w:rPr>
          <w:rFonts w:ascii="Georgia" w:hAnsi="Georgia" w:cs="Arial"/>
        </w:rPr>
        <w:t>, que son aplicables para un determinado caso</w:t>
      </w:r>
      <w:r w:rsidRPr="003A0558">
        <w:rPr>
          <w:rFonts w:ascii="Georgia" w:hAnsi="Georgia" w:cs="Arial"/>
          <w:szCs w:val="22"/>
          <w:lang w:val="es-ES_tradnl"/>
        </w:rPr>
        <w:t>.  En desarrollo de esta teoría, se ha ido ampliando esa noción, para prodigar protección en varios eventos</w:t>
      </w:r>
      <w:r w:rsidRPr="003A0558">
        <w:rPr>
          <w:rStyle w:val="Refdenotaalpie"/>
          <w:rFonts w:ascii="Georgia" w:hAnsi="Georgia"/>
          <w:szCs w:val="22"/>
        </w:rPr>
        <w:footnoteReference w:id="18"/>
      </w:r>
      <w:r w:rsidRPr="003A0558">
        <w:rPr>
          <w:rFonts w:ascii="Georgia" w:hAnsi="Georgia" w:cs="Arial"/>
          <w:szCs w:val="22"/>
          <w:lang w:val="es-ES_tradnl"/>
        </w:rPr>
        <w:t>, al efecto tiene precisadas distintas variables:</w:t>
      </w:r>
    </w:p>
    <w:p w:rsidR="00861FF0" w:rsidRPr="009404D7" w:rsidRDefault="00861FF0" w:rsidP="00861FF0">
      <w:pPr>
        <w:spacing w:line="360" w:lineRule="auto"/>
        <w:ind w:right="22"/>
        <w:jc w:val="both"/>
        <w:rPr>
          <w:rFonts w:ascii="Georgia" w:hAnsi="Georgia" w:cs="Arial"/>
          <w:sz w:val="20"/>
          <w:szCs w:val="22"/>
          <w:lang w:val="es-ES_tradnl"/>
        </w:rPr>
      </w:pPr>
    </w:p>
    <w:p w:rsidR="00861FF0" w:rsidRPr="003A0558" w:rsidRDefault="00861FF0" w:rsidP="00861FF0">
      <w:pPr>
        <w:ind w:left="567" w:right="567"/>
        <w:jc w:val="both"/>
        <w:rPr>
          <w:rFonts w:ascii="Georgia" w:hAnsi="Georgia" w:cs="Arial"/>
          <w:iCs/>
          <w:vanish/>
          <w:specVanish/>
        </w:rPr>
      </w:pPr>
      <w:r w:rsidRPr="003A0558">
        <w:rPr>
          <w:rFonts w:ascii="Georgia" w:hAnsi="Georgia" w:cs="Arial"/>
        </w:rPr>
        <w:t>… una providencia judicial adolece de un defecto sustantivo (i) cuando la norma aplicable al caso es claramente inadvertida o no tenida en cuenta por el fallador</w:t>
      </w:r>
      <w:r w:rsidRPr="003A0558">
        <w:rPr>
          <w:rFonts w:ascii="Georgia" w:hAnsi="Georgia" w:cs="Arial"/>
          <w:vertAlign w:val="superscript"/>
        </w:rPr>
        <w:footnoteReference w:id="19"/>
      </w:r>
      <w:r w:rsidRPr="003A0558">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3A0558">
        <w:rPr>
          <w:rFonts w:ascii="Georgia" w:hAnsi="Georgia" w:cs="Arial"/>
          <w:vertAlign w:val="superscript"/>
        </w:rPr>
        <w:footnoteReference w:id="20"/>
      </w:r>
      <w:r w:rsidRPr="003A0558">
        <w:rPr>
          <w:rFonts w:ascii="Georgia" w:hAnsi="Georgia" w:cs="Arial"/>
        </w:rPr>
        <w:t xml:space="preserve"> (interpretación </w:t>
      </w:r>
      <w:r w:rsidRPr="003A0558">
        <w:rPr>
          <w:rFonts w:ascii="Georgia" w:hAnsi="Georgia" w:cs="Arial"/>
          <w:iCs/>
        </w:rPr>
        <w:t xml:space="preserve">contra </w:t>
      </w:r>
      <w:proofErr w:type="spellStart"/>
      <w:r w:rsidRPr="003A0558">
        <w:rPr>
          <w:rFonts w:ascii="Georgia" w:hAnsi="Georgia" w:cs="Arial"/>
          <w:i/>
          <w:iCs/>
        </w:rPr>
        <w:t>legem</w:t>
      </w:r>
      <w:proofErr w:type="spellEnd"/>
      <w:r w:rsidRPr="003A0558">
        <w:rPr>
          <w:rFonts w:ascii="Georgia" w:hAnsi="Georgia" w:cs="Arial"/>
        </w:rPr>
        <w:t>) o claramente perjudicial para los intereses legítimos de una de las partes</w:t>
      </w:r>
      <w:r w:rsidRPr="003A0558">
        <w:rPr>
          <w:rFonts w:ascii="Georgia" w:hAnsi="Georgia" w:cs="Arial"/>
          <w:vertAlign w:val="superscript"/>
        </w:rPr>
        <w:footnoteReference w:id="21"/>
      </w:r>
      <w:r w:rsidRPr="003A0558">
        <w:rPr>
          <w:rFonts w:ascii="Georgia" w:hAnsi="Georgia" w:cs="Arial"/>
        </w:rPr>
        <w:t xml:space="preserve"> (irrazonable o desproporcionada), y finalmente (iii) cuando el fallador desconoce las sentencias con efectos </w:t>
      </w:r>
      <w:r w:rsidRPr="003A0558">
        <w:rPr>
          <w:rFonts w:ascii="Georgia" w:hAnsi="Georgia" w:cs="Arial"/>
          <w:iCs/>
        </w:rPr>
        <w:t xml:space="preserve">erga omnes </w:t>
      </w:r>
      <w:r w:rsidRPr="003A0558">
        <w:rPr>
          <w:rFonts w:ascii="Georgia" w:hAnsi="Georgia" w:cs="Arial"/>
        </w:rPr>
        <w:t>tanto de la jurisdicción constitucional como de la jurisdicción de lo contencioso administrativo, cuyos precedentes se ubican en el mismo rango de la norma sobre la que pesa la cosa juzgada respectiva</w:t>
      </w:r>
    </w:p>
    <w:p w:rsidR="00861FF0" w:rsidRPr="003A0558" w:rsidRDefault="00861FF0" w:rsidP="00861FF0">
      <w:pPr>
        <w:ind w:left="567" w:right="567"/>
        <w:jc w:val="both"/>
        <w:rPr>
          <w:rFonts w:ascii="Georgia" w:hAnsi="Georgia" w:cs="Arial"/>
        </w:rPr>
      </w:pPr>
      <w:r w:rsidRPr="003A0558">
        <w:rPr>
          <w:rStyle w:val="Refdenotaalpie"/>
          <w:rFonts w:ascii="Georgia" w:hAnsi="Georgia"/>
          <w:iCs/>
        </w:rPr>
        <w:footnoteReference w:id="22"/>
      </w:r>
      <w:r w:rsidRPr="003A0558">
        <w:rPr>
          <w:rFonts w:ascii="Georgia" w:hAnsi="Georgia" w:cs="Arial"/>
          <w:iCs/>
        </w:rPr>
        <w:t>.</w:t>
      </w:r>
    </w:p>
    <w:p w:rsidR="00861FF0" w:rsidRPr="00861FF0" w:rsidRDefault="00861FF0" w:rsidP="00861FF0">
      <w:pPr>
        <w:pStyle w:val="Textoindependiente"/>
        <w:spacing w:line="360" w:lineRule="auto"/>
        <w:rPr>
          <w:rFonts w:ascii="Georgia" w:hAnsi="Georgia" w:cs="Arial"/>
          <w:sz w:val="22"/>
        </w:rPr>
      </w:pPr>
    </w:p>
    <w:p w:rsidR="00861FF0" w:rsidRPr="00861FF0" w:rsidRDefault="00861FF0" w:rsidP="00861FF0">
      <w:pPr>
        <w:pStyle w:val="Textoindependiente"/>
        <w:spacing w:line="360" w:lineRule="auto"/>
        <w:rPr>
          <w:rFonts w:ascii="Georgia" w:hAnsi="Georgia" w:cs="Arial"/>
          <w:sz w:val="24"/>
          <w:szCs w:val="24"/>
        </w:rPr>
      </w:pPr>
      <w:r w:rsidRPr="00861FF0">
        <w:rPr>
          <w:rFonts w:ascii="Georgia" w:hAnsi="Georgia" w:cs="Arial"/>
          <w:sz w:val="24"/>
          <w:szCs w:val="24"/>
        </w:rPr>
        <w:t>Así mismo el alto Tribunal Constitucional</w:t>
      </w:r>
      <w:r w:rsidRPr="00861FF0">
        <w:rPr>
          <w:rStyle w:val="Refdenotaalpie"/>
          <w:rFonts w:ascii="Georgia" w:hAnsi="Georgia"/>
          <w:sz w:val="24"/>
          <w:szCs w:val="24"/>
        </w:rPr>
        <w:footnoteReference w:id="23"/>
      </w:r>
      <w:r w:rsidRPr="00861FF0">
        <w:rPr>
          <w:rFonts w:ascii="Georgia" w:hAnsi="Georgia" w:cs="Arial"/>
          <w:sz w:val="24"/>
          <w:szCs w:val="24"/>
        </w:rPr>
        <w:t xml:space="preserve">, señaló: </w:t>
      </w:r>
    </w:p>
    <w:p w:rsidR="00861FF0" w:rsidRPr="00861FF0" w:rsidRDefault="00861FF0" w:rsidP="00861FF0">
      <w:pPr>
        <w:ind w:left="567" w:right="567"/>
        <w:jc w:val="both"/>
        <w:rPr>
          <w:rFonts w:ascii="Georgia" w:hAnsi="Georgia" w:cs="Arial"/>
          <w:sz w:val="28"/>
        </w:rPr>
      </w:pPr>
    </w:p>
    <w:p w:rsidR="00861FF0" w:rsidRPr="00861FF0" w:rsidRDefault="00861FF0" w:rsidP="00861FF0">
      <w:pPr>
        <w:ind w:left="567" w:right="567"/>
        <w:jc w:val="both"/>
        <w:rPr>
          <w:rFonts w:ascii="Georgia" w:hAnsi="Georgia" w:cs="Arial"/>
        </w:rPr>
      </w:pPr>
      <w:r w:rsidRPr="00861FF0">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861FF0">
        <w:rPr>
          <w:rFonts w:ascii="Georgia" w:hAnsi="Georgia" w:cs="Arial"/>
          <w:u w:val="single"/>
        </w:rPr>
        <w:t xml:space="preserve">o </w:t>
      </w:r>
      <w:r w:rsidRPr="00861FF0">
        <w:rPr>
          <w:rFonts w:ascii="Georgia" w:hAnsi="Georgia" w:cs="Arial"/>
          <w:i/>
          <w:u w:val="single"/>
        </w:rPr>
        <w:t>interprete en forma contraevidente, irrazonable o desproporcionada la norma aplicable</w:t>
      </w:r>
      <w:r w:rsidRPr="00861FF0">
        <w:rPr>
          <w:rFonts w:ascii="Georgia" w:hAnsi="Georgia" w:cs="Arial"/>
          <w:i/>
        </w:rPr>
        <w:t>.</w:t>
      </w:r>
      <w:r w:rsidRPr="00861FF0">
        <w:rPr>
          <w:rFonts w:ascii="Georgia" w:hAnsi="Georgia" w:cs="Arial"/>
        </w:rPr>
        <w:t xml:space="preserve">  </w:t>
      </w:r>
    </w:p>
    <w:p w:rsidR="00861FF0" w:rsidRPr="00861FF0" w:rsidRDefault="00861FF0" w:rsidP="00861FF0">
      <w:pPr>
        <w:pStyle w:val="Textoindependiente"/>
        <w:spacing w:line="240" w:lineRule="auto"/>
        <w:rPr>
          <w:rFonts w:ascii="Georgia" w:hAnsi="Georgia" w:cs="Arial"/>
          <w:sz w:val="24"/>
          <w:szCs w:val="24"/>
        </w:rPr>
      </w:pPr>
    </w:p>
    <w:p w:rsidR="00861FF0" w:rsidRPr="00861FF0" w:rsidRDefault="00861FF0" w:rsidP="00861FF0">
      <w:pPr>
        <w:pStyle w:val="Textoindependiente"/>
        <w:spacing w:line="240" w:lineRule="auto"/>
        <w:ind w:left="567" w:right="567"/>
        <w:rPr>
          <w:rFonts w:ascii="Georgia" w:hAnsi="Georgia" w:cs="Arial"/>
          <w:spacing w:val="0"/>
          <w:sz w:val="24"/>
          <w:szCs w:val="24"/>
          <w:lang w:val="es-ES"/>
        </w:rPr>
      </w:pPr>
      <w:r w:rsidRPr="00861FF0">
        <w:rPr>
          <w:rFonts w:ascii="Georgia" w:hAnsi="Georgia" w:cs="Arial"/>
          <w:spacing w:val="0"/>
          <w:sz w:val="24"/>
          <w:szCs w:val="24"/>
          <w:lang w:val="es-ES"/>
        </w:rPr>
        <w:t>Así las cosas, constituye un defecto material o sustantivo la decisión judicial que se funda en una interpretación indebida de una disposición legal.  (</w:t>
      </w:r>
      <w:proofErr w:type="spellStart"/>
      <w:r w:rsidRPr="00861FF0">
        <w:rPr>
          <w:rFonts w:ascii="Georgia" w:hAnsi="Georgia" w:cs="Arial"/>
          <w:spacing w:val="0"/>
          <w:sz w:val="24"/>
          <w:szCs w:val="24"/>
          <w:lang w:val="es-ES"/>
        </w:rPr>
        <w:t>Sublínea</w:t>
      </w:r>
      <w:proofErr w:type="spellEnd"/>
      <w:r w:rsidRPr="00861FF0">
        <w:rPr>
          <w:rFonts w:ascii="Georgia" w:hAnsi="Georgia" w:cs="Arial"/>
          <w:spacing w:val="0"/>
          <w:sz w:val="24"/>
          <w:szCs w:val="24"/>
          <w:lang w:val="es-ES"/>
        </w:rPr>
        <w:t xml:space="preserve"> fuera de texto).</w:t>
      </w:r>
    </w:p>
    <w:p w:rsidR="00861FF0" w:rsidRPr="00861FF0" w:rsidRDefault="00861FF0" w:rsidP="00861FF0">
      <w:pPr>
        <w:spacing w:line="360" w:lineRule="auto"/>
        <w:jc w:val="both"/>
        <w:rPr>
          <w:rFonts w:ascii="Georgia" w:hAnsi="Georgia" w:cs="Arial"/>
          <w:sz w:val="28"/>
          <w:lang w:val="es-ES_tradnl"/>
        </w:rPr>
      </w:pPr>
    </w:p>
    <w:p w:rsidR="00861FF0" w:rsidRPr="00861FF0" w:rsidRDefault="009E43FA" w:rsidP="00861FF0">
      <w:pPr>
        <w:spacing w:line="360" w:lineRule="auto"/>
        <w:jc w:val="both"/>
        <w:rPr>
          <w:rFonts w:ascii="Georgia" w:hAnsi="Georgia" w:cs="Arial"/>
          <w:lang w:val="es-ES_tradnl"/>
        </w:rPr>
      </w:pPr>
      <w:r>
        <w:rPr>
          <w:rFonts w:ascii="Georgia" w:hAnsi="Georgia" w:cs="Arial"/>
          <w:lang w:val="es-ES_tradnl"/>
        </w:rPr>
        <w:lastRenderedPageBreak/>
        <w:t>El anterior c</w:t>
      </w:r>
      <w:r w:rsidR="00861FF0" w:rsidRPr="00861FF0">
        <w:rPr>
          <w:rFonts w:ascii="Georgia" w:hAnsi="Georgia" w:cs="Arial"/>
          <w:lang w:val="es-ES_tradnl"/>
        </w:rPr>
        <w:t xml:space="preserve">riterio </w:t>
      </w:r>
      <w:r>
        <w:rPr>
          <w:rFonts w:ascii="Georgia" w:hAnsi="Georgia" w:cs="Arial"/>
          <w:lang w:val="es-ES_tradnl"/>
        </w:rPr>
        <w:t xml:space="preserve">ha sido </w:t>
      </w:r>
      <w:r w:rsidR="00861FF0" w:rsidRPr="00861FF0">
        <w:rPr>
          <w:rFonts w:ascii="Georgia" w:hAnsi="Georgia" w:cs="Arial"/>
          <w:lang w:val="es-ES_tradnl"/>
        </w:rPr>
        <w:t>reiterado en varias y recientes decisiones</w:t>
      </w:r>
      <w:r w:rsidR="00861FF0" w:rsidRPr="00861FF0">
        <w:rPr>
          <w:rStyle w:val="Refdenotaalpie"/>
          <w:rFonts w:ascii="Georgia" w:hAnsi="Georgia"/>
        </w:rPr>
        <w:footnoteReference w:id="24"/>
      </w:r>
      <w:r w:rsidR="00861FF0" w:rsidRPr="00861FF0">
        <w:rPr>
          <w:rFonts w:ascii="Georgia" w:hAnsi="Georgia" w:cs="Arial"/>
          <w:lang w:val="es-ES_tradnl"/>
        </w:rPr>
        <w:t>, según el análisis de la línea decisional sobre el tema.</w:t>
      </w:r>
    </w:p>
    <w:p w:rsidR="00861FF0" w:rsidRPr="00861FF0" w:rsidRDefault="00861FF0" w:rsidP="00861FF0">
      <w:pPr>
        <w:spacing w:line="360" w:lineRule="auto"/>
        <w:jc w:val="both"/>
        <w:rPr>
          <w:rFonts w:ascii="Georgia" w:hAnsi="Georgia" w:cs="Arial"/>
          <w:lang w:val="es-ES_tradnl"/>
        </w:rPr>
      </w:pPr>
    </w:p>
    <w:p w:rsidR="00811889" w:rsidRPr="00F851F3" w:rsidRDefault="00811889" w:rsidP="00260F52">
      <w:pPr>
        <w:pStyle w:val="Prrafodelista"/>
        <w:numPr>
          <w:ilvl w:val="0"/>
          <w:numId w:val="18"/>
        </w:numPr>
        <w:spacing w:line="360" w:lineRule="auto"/>
        <w:ind w:right="51"/>
        <w:jc w:val="both"/>
        <w:rPr>
          <w:rFonts w:ascii="Georgia" w:hAnsi="Georgia" w:cs="Arial"/>
          <w:lang w:val="es-ES_tradnl"/>
        </w:rPr>
      </w:pPr>
      <w:r w:rsidRPr="00F851F3">
        <w:rPr>
          <w:rFonts w:ascii="Georgia" w:hAnsi="Georgia" w:cs="Arial"/>
          <w:lang w:val="es-ES_tradnl"/>
        </w:rPr>
        <w:t>EL ANÁLISIS DEL CASO EN CONCRETO</w:t>
      </w:r>
    </w:p>
    <w:p w:rsidR="00811889" w:rsidRPr="00F851F3" w:rsidRDefault="00811889" w:rsidP="001453D4">
      <w:pPr>
        <w:spacing w:line="360" w:lineRule="auto"/>
        <w:ind w:right="567"/>
        <w:jc w:val="both"/>
        <w:rPr>
          <w:rFonts w:ascii="Georgia" w:hAnsi="Georgia" w:cs="Arial"/>
          <w:iCs/>
          <w:sz w:val="22"/>
          <w:lang w:val="es-CO" w:eastAsia="es-CO"/>
        </w:rPr>
      </w:pPr>
    </w:p>
    <w:p w:rsidR="006C5B0C" w:rsidRPr="006C5B0C" w:rsidRDefault="006C5B0C" w:rsidP="006C5B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ES_tradnl"/>
        </w:rPr>
      </w:pPr>
      <w:r w:rsidRPr="006C5B0C">
        <w:rPr>
          <w:rFonts w:ascii="Georgia" w:hAnsi="Georgia" w:cs="Times New Roman"/>
          <w:spacing w:val="-3"/>
          <w:lang w:val="es-ES_tradnl"/>
        </w:rPr>
        <w:t xml:space="preserve">En la metodología enseñada por la doctrina constitucional, el primer examen consiste en verificar los presupuestos generales de </w:t>
      </w:r>
      <w:proofErr w:type="spellStart"/>
      <w:r w:rsidRPr="006C5B0C">
        <w:rPr>
          <w:rFonts w:ascii="Georgia" w:hAnsi="Georgia" w:cs="Times New Roman"/>
          <w:spacing w:val="-3"/>
          <w:lang w:val="es-ES_tradnl"/>
        </w:rPr>
        <w:t>procedibilidad</w:t>
      </w:r>
      <w:proofErr w:type="spellEnd"/>
      <w:r w:rsidRPr="006C5B0C">
        <w:rPr>
          <w:rFonts w:ascii="Georgia" w:hAnsi="Georgia" w:cs="Times New Roman"/>
          <w:spacing w:val="-3"/>
          <w:lang w:val="es-ES_tradnl"/>
        </w:rPr>
        <w:t>, y para el caso se hallan cumplidos.</w:t>
      </w:r>
    </w:p>
    <w:p w:rsidR="006C5B0C" w:rsidRPr="00E513F3" w:rsidRDefault="006C5B0C" w:rsidP="006C5B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ES_tradnl"/>
        </w:rPr>
      </w:pPr>
    </w:p>
    <w:p w:rsidR="00E513F3" w:rsidRDefault="006C5B0C" w:rsidP="006C5B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6C5B0C">
        <w:rPr>
          <w:rFonts w:ascii="Georgia" w:hAnsi="Georgia" w:cs="Times New Roman"/>
          <w:spacing w:val="-3"/>
          <w:lang w:val="es-ES_tradnl"/>
        </w:rPr>
        <w:t>En efecto, se tiene que es evidente que tiene relevancia constitucional</w:t>
      </w:r>
      <w:r w:rsidR="0085049B">
        <w:rPr>
          <w:rFonts w:ascii="Georgia" w:hAnsi="Georgia" w:cs="Times New Roman"/>
          <w:spacing w:val="-3"/>
          <w:lang w:val="es-ES_tradnl"/>
        </w:rPr>
        <w:t xml:space="preserve"> con ocasión del derecho fundamental invocado</w:t>
      </w:r>
      <w:r w:rsidRPr="006C5B0C">
        <w:rPr>
          <w:rFonts w:ascii="Georgia" w:hAnsi="Georgia" w:cs="Times New Roman"/>
          <w:spacing w:val="-3"/>
          <w:lang w:val="es-ES_tradnl"/>
        </w:rPr>
        <w:t>; la subsidiariedad</w:t>
      </w:r>
      <w:r w:rsidRPr="006C5B0C">
        <w:rPr>
          <w:rFonts w:ascii="Georgia" w:hAnsi="Georgia" w:cs="Times New Roman"/>
          <w:spacing w:val="-3"/>
          <w:vertAlign w:val="superscript"/>
          <w:lang w:val="es-ES_tradnl"/>
        </w:rPr>
        <w:footnoteReference w:id="25"/>
      </w:r>
      <w:r w:rsidRPr="006C5B0C">
        <w:rPr>
          <w:rFonts w:ascii="Georgia" w:hAnsi="Georgia" w:cs="Times New Roman"/>
          <w:spacing w:val="-3"/>
          <w:lang w:val="es-ES_tradnl"/>
        </w:rPr>
        <w:t xml:space="preserve">, porque la decisión </w:t>
      </w:r>
      <w:r w:rsidR="00861FF0">
        <w:rPr>
          <w:rFonts w:ascii="Georgia" w:hAnsi="Georgia" w:cs="Times New Roman"/>
          <w:spacing w:val="-3"/>
          <w:lang w:val="es-ES_tradnl"/>
        </w:rPr>
        <w:t xml:space="preserve">del </w:t>
      </w:r>
      <w:r w:rsidR="00861FF0" w:rsidRPr="00861FF0">
        <w:rPr>
          <w:rFonts w:ascii="Georgia" w:hAnsi="Georgia" w:cs="Times New Roman"/>
          <w:i/>
          <w:spacing w:val="-3"/>
          <w:lang w:val="es-ES_tradnl"/>
        </w:rPr>
        <w:t>a quo</w:t>
      </w:r>
      <w:r w:rsidR="00861FF0">
        <w:rPr>
          <w:rFonts w:ascii="Georgia" w:hAnsi="Georgia" w:cs="Times New Roman"/>
          <w:spacing w:val="-3"/>
          <w:lang w:val="es-ES_tradnl"/>
        </w:rPr>
        <w:t xml:space="preserve"> fue recurrida en reposición y en subsidio apelación</w:t>
      </w:r>
      <w:r w:rsidR="009E43FA">
        <w:rPr>
          <w:rFonts w:ascii="Georgia" w:hAnsi="Georgia" w:cs="Times New Roman"/>
          <w:spacing w:val="-3"/>
          <w:lang w:val="es-ES_tradnl"/>
        </w:rPr>
        <w:t>;</w:t>
      </w:r>
      <w:r w:rsidR="00861FF0" w:rsidRPr="00861FF0">
        <w:rPr>
          <w:rFonts w:ascii="Georgia" w:hAnsi="Georgia"/>
        </w:rPr>
        <w:t xml:space="preserve"> </w:t>
      </w:r>
      <w:r w:rsidR="00861FF0">
        <w:rPr>
          <w:rFonts w:ascii="Georgia" w:hAnsi="Georgia"/>
        </w:rPr>
        <w:t>la actuación reprochada no es de tutela;</w:t>
      </w:r>
      <w:r w:rsidR="0085049B">
        <w:rPr>
          <w:rFonts w:ascii="Georgia" w:hAnsi="Georgia" w:cs="Arial"/>
        </w:rPr>
        <w:t xml:space="preserve"> </w:t>
      </w:r>
      <w:r w:rsidRPr="006C5B0C">
        <w:rPr>
          <w:rFonts w:ascii="Georgia" w:hAnsi="Georgia" w:cs="Times New Roman"/>
          <w:spacing w:val="-3"/>
          <w:lang w:val="es-ES_tradnl"/>
        </w:rPr>
        <w:t>hay inmediatez</w:t>
      </w:r>
      <w:r w:rsidRPr="006C5B0C">
        <w:rPr>
          <w:rFonts w:ascii="Georgia" w:hAnsi="Georgia" w:cs="Times New Roman"/>
          <w:spacing w:val="-3"/>
          <w:vertAlign w:val="superscript"/>
          <w:lang w:val="es-ES_tradnl"/>
        </w:rPr>
        <w:footnoteReference w:id="26"/>
      </w:r>
      <w:r w:rsidR="009E43FA">
        <w:rPr>
          <w:rFonts w:ascii="Georgia" w:hAnsi="Georgia" w:cs="Times New Roman"/>
          <w:spacing w:val="-3"/>
          <w:lang w:val="es-ES_tradnl"/>
        </w:rPr>
        <w:t xml:space="preserve">, pues </w:t>
      </w:r>
      <w:r w:rsidRPr="00BC6976">
        <w:rPr>
          <w:rFonts w:ascii="Georgia" w:hAnsi="Georgia" w:cs="Times New Roman"/>
          <w:spacing w:val="-3"/>
          <w:lang w:val="es-ES_tradnl"/>
        </w:rPr>
        <w:t xml:space="preserve">la providencia </w:t>
      </w:r>
      <w:r w:rsidR="00861FF0">
        <w:rPr>
          <w:rFonts w:ascii="Georgia" w:hAnsi="Georgia" w:cs="Times New Roman"/>
          <w:spacing w:val="-3"/>
          <w:lang w:val="es-ES_tradnl"/>
        </w:rPr>
        <w:t xml:space="preserve">desató la alzada </w:t>
      </w:r>
      <w:r w:rsidRPr="00BC6976">
        <w:rPr>
          <w:rFonts w:ascii="Georgia" w:hAnsi="Georgia" w:cs="Times New Roman"/>
          <w:spacing w:val="-3"/>
          <w:lang w:val="es-ES_tradnl"/>
        </w:rPr>
        <w:t xml:space="preserve">data del </w:t>
      </w:r>
      <w:r w:rsidR="00861FF0">
        <w:rPr>
          <w:rFonts w:ascii="Georgia" w:hAnsi="Georgia" w:cs="Times New Roman"/>
          <w:spacing w:val="-3"/>
          <w:lang w:val="es-ES_tradnl"/>
        </w:rPr>
        <w:t xml:space="preserve">22-11-2017 </w:t>
      </w:r>
      <w:r w:rsidRPr="00BC6976">
        <w:rPr>
          <w:rFonts w:ascii="Georgia" w:hAnsi="Georgia" w:cs="Times New Roman"/>
          <w:spacing w:val="-3"/>
          <w:lang w:val="es-ES_tradnl"/>
        </w:rPr>
        <w:t xml:space="preserve">(Folio </w:t>
      </w:r>
      <w:r w:rsidR="00861FF0">
        <w:rPr>
          <w:rFonts w:ascii="Georgia" w:hAnsi="Georgia" w:cs="Times New Roman"/>
          <w:spacing w:val="-3"/>
          <w:lang w:val="es-ES_tradnl"/>
        </w:rPr>
        <w:t xml:space="preserve">65  a 69 </w:t>
      </w:r>
      <w:r w:rsidRPr="00BC6976">
        <w:rPr>
          <w:rFonts w:ascii="Georgia" w:hAnsi="Georgia" w:cs="Times New Roman"/>
          <w:spacing w:val="-3"/>
          <w:lang w:val="es-ES_tradnl"/>
        </w:rPr>
        <w:t xml:space="preserve">del CD visible a folio </w:t>
      </w:r>
      <w:r w:rsidR="0080458E">
        <w:rPr>
          <w:rFonts w:ascii="Georgia" w:hAnsi="Georgia" w:cs="Times New Roman"/>
          <w:spacing w:val="-3"/>
          <w:lang w:val="es-ES_tradnl"/>
        </w:rPr>
        <w:t>141</w:t>
      </w:r>
      <w:r w:rsidRPr="00BC6976">
        <w:rPr>
          <w:rFonts w:ascii="Georgia" w:hAnsi="Georgia" w:cs="Times New Roman"/>
          <w:spacing w:val="-3"/>
          <w:lang w:val="es-ES_tradnl"/>
        </w:rPr>
        <w:t xml:space="preserve">, este cuaderno); </w:t>
      </w:r>
      <w:r w:rsidR="00E513F3">
        <w:rPr>
          <w:rFonts w:ascii="Georgia" w:hAnsi="Georgia" w:cs="Times New Roman"/>
          <w:spacing w:val="-3"/>
          <w:lang w:val="es-ES_tradnl"/>
        </w:rPr>
        <w:t xml:space="preserve"> </w:t>
      </w:r>
      <w:r w:rsidR="00177CA2" w:rsidRPr="00BC6976">
        <w:rPr>
          <w:rFonts w:ascii="Georgia" w:hAnsi="Georgia" w:cs="Arial"/>
          <w:spacing w:val="-3"/>
          <w:lang w:val="es-ES_tradnl"/>
        </w:rPr>
        <w:t xml:space="preserve">la irregularidad tiene un efecto determinante sobre la </w:t>
      </w:r>
    </w:p>
    <w:p w:rsidR="00177CA2" w:rsidRPr="00BC6976" w:rsidRDefault="00177CA2" w:rsidP="006C5B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roofErr w:type="gramStart"/>
      <w:r w:rsidRPr="00BC6976">
        <w:rPr>
          <w:rFonts w:ascii="Georgia" w:hAnsi="Georgia" w:cs="Arial"/>
          <w:spacing w:val="-3"/>
          <w:lang w:val="es-ES_tradnl"/>
        </w:rPr>
        <w:t>decisión</w:t>
      </w:r>
      <w:proofErr w:type="gramEnd"/>
      <w:r w:rsidRPr="00BC6976">
        <w:rPr>
          <w:rFonts w:ascii="Georgia" w:hAnsi="Georgia" w:cs="Arial"/>
          <w:spacing w:val="-3"/>
          <w:lang w:val="es-ES_tradnl"/>
        </w:rPr>
        <w:t xml:space="preserve"> atacada; y se identificaron los hechos generadores de la vulneración.</w:t>
      </w:r>
    </w:p>
    <w:p w:rsidR="00177CA2" w:rsidRPr="00E513F3" w:rsidRDefault="00177CA2" w:rsidP="00177CA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20"/>
          <w:lang w:val="es-ES_tradnl"/>
        </w:rPr>
      </w:pPr>
    </w:p>
    <w:p w:rsidR="0080458E" w:rsidRDefault="00177CA2" w:rsidP="00177CA2">
      <w:pPr>
        <w:widowControl/>
        <w:spacing w:line="360" w:lineRule="auto"/>
        <w:jc w:val="both"/>
        <w:rPr>
          <w:rFonts w:ascii="Georgia" w:hAnsi="Georgia" w:cs="Arial"/>
        </w:rPr>
      </w:pPr>
      <w:r w:rsidRPr="00BC6976">
        <w:rPr>
          <w:rFonts w:ascii="Georgia" w:hAnsi="Georgia" w:cs="Arial"/>
        </w:rPr>
        <w:t xml:space="preserve">Concluido el estudio de los requisitos generales, incumbe proseguir con la revisión de las causales especiales y en el caso concreto se circunscriben </w:t>
      </w:r>
      <w:r w:rsidR="0080458E">
        <w:rPr>
          <w:rFonts w:ascii="Georgia" w:hAnsi="Georgia" w:cs="Arial"/>
        </w:rPr>
        <w:t xml:space="preserve">a los defectos procedimental y material, pues la actora alega que el artículo 455, CGP, le es inoponible por su calidad de tercera poseedora del inmueble rematado en un proceso ejecutivo del que desconocía su existencia. Solo se enteró cuando fue requerida para que entregara el bien, por manera que los accionados debieron tramitar y proveer sobre las </w:t>
      </w:r>
      <w:r w:rsidR="00632B23">
        <w:rPr>
          <w:rFonts w:ascii="Georgia" w:hAnsi="Georgia" w:cs="Arial"/>
        </w:rPr>
        <w:t xml:space="preserve">irregularidades </w:t>
      </w:r>
      <w:r w:rsidR="00343E40">
        <w:rPr>
          <w:rFonts w:ascii="Georgia" w:hAnsi="Georgia" w:cs="Arial"/>
        </w:rPr>
        <w:t>alegadas</w:t>
      </w:r>
      <w:r w:rsidR="00632B23">
        <w:rPr>
          <w:rFonts w:ascii="Georgia" w:hAnsi="Georgia" w:cs="Arial"/>
        </w:rPr>
        <w:t xml:space="preserve"> y la oposición a la entrega</w:t>
      </w:r>
      <w:r w:rsidR="0080458E">
        <w:rPr>
          <w:rFonts w:ascii="Georgia" w:hAnsi="Georgia" w:cs="Arial"/>
        </w:rPr>
        <w:t>.</w:t>
      </w:r>
    </w:p>
    <w:p w:rsidR="006C5B0C" w:rsidRPr="00E513F3" w:rsidRDefault="006C5B0C" w:rsidP="006C5B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1680"/>
        <w:jc w:val="both"/>
        <w:textAlignment w:val="baseline"/>
        <w:rPr>
          <w:rFonts w:ascii="Georgia" w:hAnsi="Georgia" w:cs="Times New Roman"/>
          <w:smallCaps/>
          <w:spacing w:val="-3"/>
          <w:sz w:val="20"/>
          <w:szCs w:val="22"/>
          <w:lang w:val="es-ES_tradnl"/>
        </w:rPr>
      </w:pPr>
    </w:p>
    <w:p w:rsidR="00632B23" w:rsidRDefault="006C5B0C" w:rsidP="006C5B0C">
      <w:pPr>
        <w:widowControl/>
        <w:spacing w:line="360" w:lineRule="auto"/>
        <w:jc w:val="both"/>
        <w:rPr>
          <w:rFonts w:ascii="Georgia" w:hAnsi="Georgia" w:cs="Times New Roman"/>
          <w:spacing w:val="-3"/>
          <w:lang w:val="es-ES_tradnl"/>
        </w:rPr>
      </w:pPr>
      <w:r w:rsidRPr="00E62CCA">
        <w:rPr>
          <w:rFonts w:ascii="Georgia" w:hAnsi="Georgia"/>
          <w:lang w:val="es-CO"/>
        </w:rPr>
        <w:t xml:space="preserve">Revisadas las pruebas existentes, se tiene que el Juzgado </w:t>
      </w:r>
      <w:r w:rsidR="00632B23">
        <w:rPr>
          <w:rFonts w:ascii="Georgia" w:hAnsi="Georgia"/>
          <w:lang w:val="es-CO"/>
        </w:rPr>
        <w:t>Sexto Civil Municipal de Pereira</w:t>
      </w:r>
      <w:r w:rsidR="00885B74" w:rsidRPr="00E62CCA">
        <w:rPr>
          <w:rFonts w:ascii="Georgia" w:hAnsi="Georgia"/>
          <w:lang w:val="es-CO"/>
        </w:rPr>
        <w:t xml:space="preserve">, </w:t>
      </w:r>
      <w:r w:rsidR="00343E40">
        <w:rPr>
          <w:rFonts w:ascii="Georgia" w:hAnsi="Georgia"/>
          <w:lang w:val="es-CO"/>
        </w:rPr>
        <w:t xml:space="preserve">mediante </w:t>
      </w:r>
      <w:r w:rsidR="00885B74" w:rsidRPr="00E62CCA">
        <w:rPr>
          <w:rFonts w:ascii="Georgia" w:hAnsi="Georgia"/>
          <w:lang w:val="es-CO"/>
        </w:rPr>
        <w:t xml:space="preserve">decisión del </w:t>
      </w:r>
      <w:r w:rsidR="00632B23">
        <w:rPr>
          <w:rFonts w:ascii="Georgia" w:hAnsi="Georgia"/>
          <w:lang w:val="es-CO"/>
        </w:rPr>
        <w:t>13-07-2017</w:t>
      </w:r>
      <w:r w:rsidR="006731E3" w:rsidRPr="00E62CCA">
        <w:rPr>
          <w:rFonts w:ascii="Georgia" w:hAnsi="Georgia"/>
          <w:lang w:val="es-CO"/>
        </w:rPr>
        <w:t>,</w:t>
      </w:r>
      <w:r w:rsidR="00885B74" w:rsidRPr="00E62CCA">
        <w:rPr>
          <w:rFonts w:ascii="Georgia" w:hAnsi="Georgia"/>
          <w:lang w:val="es-CO"/>
        </w:rPr>
        <w:t xml:space="preserve"> </w:t>
      </w:r>
      <w:r w:rsidR="00632B23">
        <w:rPr>
          <w:rFonts w:ascii="Georgia" w:hAnsi="Georgia"/>
          <w:lang w:val="es-CO"/>
        </w:rPr>
        <w:t xml:space="preserve">con fundamento en el artículo 455, CGP, rechazó de plano la solicitud de nulidad por extemporánea (50 y 51 </w:t>
      </w:r>
      <w:r w:rsidR="00632B23" w:rsidRPr="00BC6976">
        <w:rPr>
          <w:rFonts w:ascii="Georgia" w:hAnsi="Georgia" w:cs="Times New Roman"/>
          <w:spacing w:val="-3"/>
          <w:lang w:val="es-ES_tradnl"/>
        </w:rPr>
        <w:t xml:space="preserve">del CD visible a folio </w:t>
      </w:r>
      <w:r w:rsidR="00632B23">
        <w:rPr>
          <w:rFonts w:ascii="Georgia" w:hAnsi="Georgia" w:cs="Times New Roman"/>
          <w:spacing w:val="-3"/>
          <w:lang w:val="es-ES_tradnl"/>
        </w:rPr>
        <w:t>141</w:t>
      </w:r>
      <w:r w:rsidR="00632B23" w:rsidRPr="00BC6976">
        <w:rPr>
          <w:rFonts w:ascii="Georgia" w:hAnsi="Georgia" w:cs="Times New Roman"/>
          <w:spacing w:val="-3"/>
          <w:lang w:val="es-ES_tradnl"/>
        </w:rPr>
        <w:t xml:space="preserve">, </w:t>
      </w:r>
      <w:r w:rsidR="008B1B38">
        <w:rPr>
          <w:rFonts w:ascii="Georgia" w:hAnsi="Georgia" w:cs="Times New Roman"/>
          <w:spacing w:val="-3"/>
          <w:lang w:val="es-ES_tradnl"/>
        </w:rPr>
        <w:t>ibídem</w:t>
      </w:r>
      <w:r w:rsidR="00632B23">
        <w:rPr>
          <w:rFonts w:ascii="Georgia" w:hAnsi="Georgia" w:cs="Times New Roman"/>
          <w:spacing w:val="-3"/>
          <w:lang w:val="es-ES_tradnl"/>
        </w:rPr>
        <w:t>); luego, el Juzgado Segundo Civil del Circuito l</w:t>
      </w:r>
      <w:r w:rsidR="008B1B38">
        <w:rPr>
          <w:rFonts w:ascii="Georgia" w:hAnsi="Georgia" w:cs="Times New Roman"/>
          <w:spacing w:val="-3"/>
          <w:lang w:val="es-ES_tradnl"/>
        </w:rPr>
        <w:t>ocal</w:t>
      </w:r>
      <w:r w:rsidR="00632B23">
        <w:rPr>
          <w:rFonts w:ascii="Georgia" w:hAnsi="Georgia" w:cs="Times New Roman"/>
          <w:spacing w:val="-3"/>
          <w:lang w:val="es-ES_tradnl"/>
        </w:rPr>
        <w:t xml:space="preserve"> </w:t>
      </w:r>
      <w:r w:rsidR="008B1B38">
        <w:rPr>
          <w:rFonts w:ascii="Georgia" w:hAnsi="Georgia" w:cs="Times New Roman"/>
          <w:spacing w:val="-3"/>
          <w:lang w:val="es-ES_tradnl"/>
        </w:rPr>
        <w:t xml:space="preserve">con </w:t>
      </w:r>
      <w:r w:rsidR="00343E40">
        <w:rPr>
          <w:rFonts w:ascii="Georgia" w:hAnsi="Georgia" w:cs="Times New Roman"/>
          <w:spacing w:val="-3"/>
          <w:lang w:val="es-ES_tradnl"/>
        </w:rPr>
        <w:t xml:space="preserve">providencia </w:t>
      </w:r>
      <w:r w:rsidR="008B1B38">
        <w:rPr>
          <w:rFonts w:ascii="Georgia" w:hAnsi="Georgia" w:cs="Times New Roman"/>
          <w:spacing w:val="-3"/>
          <w:lang w:val="es-ES_tradnl"/>
        </w:rPr>
        <w:t xml:space="preserve">del 22-11-2017 </w:t>
      </w:r>
      <w:r w:rsidR="00632B23">
        <w:rPr>
          <w:rFonts w:ascii="Georgia" w:hAnsi="Georgia" w:cs="Times New Roman"/>
          <w:spacing w:val="-3"/>
          <w:lang w:val="es-ES_tradnl"/>
        </w:rPr>
        <w:t xml:space="preserve">declaró </w:t>
      </w:r>
      <w:r w:rsidR="008B1B38" w:rsidRPr="008B1B38">
        <w:rPr>
          <w:rFonts w:ascii="Georgia" w:hAnsi="Georgia" w:cs="Times New Roman"/>
          <w:i/>
          <w:spacing w:val="-3"/>
          <w:lang w:val="es-ES_tradnl"/>
        </w:rPr>
        <w:t>“</w:t>
      </w:r>
      <w:r w:rsidR="00632B23" w:rsidRPr="008B1B38">
        <w:rPr>
          <w:rFonts w:ascii="Georgia" w:hAnsi="Georgia" w:cs="Times New Roman"/>
          <w:i/>
          <w:spacing w:val="-3"/>
          <w:lang w:val="es-ES_tradnl"/>
        </w:rPr>
        <w:t>improcedente</w:t>
      </w:r>
      <w:r w:rsidR="008B1B38" w:rsidRPr="008B1B38">
        <w:rPr>
          <w:rFonts w:ascii="Georgia" w:hAnsi="Georgia" w:cs="Times New Roman"/>
          <w:i/>
          <w:spacing w:val="-3"/>
          <w:lang w:val="es-ES_tradnl"/>
        </w:rPr>
        <w:t>”</w:t>
      </w:r>
      <w:r w:rsidR="00632B23">
        <w:rPr>
          <w:rFonts w:ascii="Georgia" w:hAnsi="Georgia" w:cs="Times New Roman"/>
          <w:spacing w:val="-3"/>
          <w:lang w:val="es-ES_tradnl"/>
        </w:rPr>
        <w:t xml:space="preserve"> </w:t>
      </w:r>
      <w:r w:rsidR="008B1B38">
        <w:rPr>
          <w:rFonts w:ascii="Georgia" w:hAnsi="Georgia" w:cs="Times New Roman"/>
          <w:spacing w:val="-3"/>
          <w:lang w:val="es-ES_tradnl"/>
        </w:rPr>
        <w:t xml:space="preserve">el recurso de apelación con idénticos argumentos a los expuestos por el </w:t>
      </w:r>
      <w:r w:rsidR="008B1B38" w:rsidRPr="008B1B38">
        <w:rPr>
          <w:rFonts w:ascii="Georgia" w:hAnsi="Georgia" w:cs="Times New Roman"/>
          <w:i/>
          <w:spacing w:val="-3"/>
          <w:lang w:val="es-ES_tradnl"/>
        </w:rPr>
        <w:t>a quo</w:t>
      </w:r>
      <w:r w:rsidR="008B1B38">
        <w:rPr>
          <w:rFonts w:ascii="Georgia" w:hAnsi="Georgia" w:cs="Times New Roman"/>
          <w:spacing w:val="-3"/>
          <w:lang w:val="es-ES_tradnl"/>
        </w:rPr>
        <w:t xml:space="preserve"> y agregó, respecto del momento en que la actora conoció sobre la existencia de la ejecución, que:  </w:t>
      </w:r>
    </w:p>
    <w:p w:rsidR="008B1B38" w:rsidRPr="00E513F3" w:rsidRDefault="008B1B38" w:rsidP="006C5B0C">
      <w:pPr>
        <w:widowControl/>
        <w:spacing w:line="360" w:lineRule="auto"/>
        <w:jc w:val="both"/>
        <w:rPr>
          <w:rFonts w:ascii="Georgia" w:hAnsi="Georgia" w:cs="Times New Roman"/>
          <w:spacing w:val="-3"/>
          <w:sz w:val="20"/>
          <w:lang w:val="es-ES_tradnl"/>
        </w:rPr>
      </w:pPr>
    </w:p>
    <w:p w:rsidR="008B1B38" w:rsidRPr="008B1B38" w:rsidRDefault="008B1B38" w:rsidP="008B1B38">
      <w:pPr>
        <w:widowControl/>
        <w:ind w:left="567" w:right="618"/>
        <w:jc w:val="both"/>
        <w:rPr>
          <w:rFonts w:ascii="Georgia" w:hAnsi="Georgia"/>
          <w:lang w:val="es-CO"/>
        </w:rPr>
      </w:pPr>
      <w:r w:rsidRPr="008B1B38">
        <w:rPr>
          <w:rFonts w:ascii="Georgia" w:hAnsi="Georgia" w:cs="Times New Roman"/>
          <w:spacing w:val="-3"/>
          <w:lang w:val="es-ES_tradnl"/>
        </w:rPr>
        <w:t>… de  la revisión del expediente, se desprende que la señora CONSUELO MORALES RESTREPO asegura ser poseedora de (Sic) bien inmueble rematado desde el año 2009 y que tiene un contrato de arrendamiento suscrito con la señora ESMERALDA CULMA desde el año 2015, arrendataria que según la diligencia de secuestro se encontraba presente al momento de llevarse a cabo la misma, por esta razón y como en el cartulario no obra prueba en contrario, no es elemental, lógico y legal que la inquilina no le haya informado a la señora Morales Restrepo sobre las diligencias que se llevaron a cabo en (Sic) inmueble embargado</w:t>
      </w:r>
      <w:r>
        <w:rPr>
          <w:rFonts w:ascii="Georgia" w:hAnsi="Georgia" w:cs="Times New Roman"/>
          <w:spacing w:val="-3"/>
          <w:lang w:val="es-ES_tradnl"/>
        </w:rPr>
        <w:t xml:space="preserve"> y secuestrado</w:t>
      </w:r>
      <w:r w:rsidRPr="008B1B38">
        <w:rPr>
          <w:rFonts w:ascii="Georgia" w:hAnsi="Georgia" w:cs="Times New Roman"/>
          <w:spacing w:val="-3"/>
          <w:lang w:val="es-ES_tradnl"/>
        </w:rPr>
        <w:t>…</w:t>
      </w:r>
      <w:r>
        <w:rPr>
          <w:rFonts w:ascii="Georgia" w:hAnsi="Georgia" w:cs="Times New Roman"/>
          <w:spacing w:val="-3"/>
          <w:lang w:val="es-ES_tradnl"/>
        </w:rPr>
        <w:t xml:space="preserve"> </w:t>
      </w:r>
      <w:r>
        <w:rPr>
          <w:rFonts w:ascii="Georgia" w:hAnsi="Georgia"/>
          <w:lang w:val="es-CO"/>
        </w:rPr>
        <w:t xml:space="preserve">(65 a 69 </w:t>
      </w:r>
      <w:r w:rsidRPr="00BC6976">
        <w:rPr>
          <w:rFonts w:ascii="Georgia" w:hAnsi="Georgia" w:cs="Times New Roman"/>
          <w:spacing w:val="-3"/>
          <w:lang w:val="es-ES_tradnl"/>
        </w:rPr>
        <w:t xml:space="preserve">del CD visible a folio </w:t>
      </w:r>
      <w:r>
        <w:rPr>
          <w:rFonts w:ascii="Georgia" w:hAnsi="Georgia" w:cs="Times New Roman"/>
          <w:spacing w:val="-3"/>
          <w:lang w:val="es-ES_tradnl"/>
        </w:rPr>
        <w:t>141</w:t>
      </w:r>
      <w:r w:rsidRPr="00BC6976">
        <w:rPr>
          <w:rFonts w:ascii="Georgia" w:hAnsi="Georgia" w:cs="Times New Roman"/>
          <w:spacing w:val="-3"/>
          <w:lang w:val="es-ES_tradnl"/>
        </w:rPr>
        <w:t xml:space="preserve">, </w:t>
      </w:r>
      <w:r>
        <w:rPr>
          <w:rFonts w:ascii="Georgia" w:hAnsi="Georgia" w:cs="Times New Roman"/>
          <w:spacing w:val="-3"/>
          <w:lang w:val="es-ES_tradnl"/>
        </w:rPr>
        <w:t>ib.).</w:t>
      </w:r>
    </w:p>
    <w:p w:rsidR="00632B23" w:rsidRPr="00E513F3" w:rsidRDefault="00632B23" w:rsidP="006C5B0C">
      <w:pPr>
        <w:widowControl/>
        <w:spacing w:line="360" w:lineRule="auto"/>
        <w:jc w:val="both"/>
        <w:rPr>
          <w:rFonts w:ascii="Georgia" w:hAnsi="Georgia"/>
          <w:lang w:val="es-CO"/>
        </w:rPr>
      </w:pPr>
    </w:p>
    <w:p w:rsidR="00F73AB8" w:rsidRPr="00343E40" w:rsidRDefault="008B1B38" w:rsidP="006C5B0C">
      <w:pPr>
        <w:widowControl/>
        <w:spacing w:line="360" w:lineRule="auto"/>
        <w:jc w:val="both"/>
        <w:rPr>
          <w:rFonts w:ascii="Georgia" w:hAnsi="Georgia"/>
          <w:sz w:val="22"/>
          <w:u w:val="single"/>
          <w:lang w:val="es-CO"/>
        </w:rPr>
      </w:pPr>
      <w:r w:rsidRPr="001A02DF">
        <w:rPr>
          <w:rFonts w:ascii="Georgia" w:hAnsi="Georgia"/>
          <w:lang w:val="es-CO"/>
        </w:rPr>
        <w:t xml:space="preserve">Reza el artículo 455, inciso 1º, CGP: </w:t>
      </w:r>
      <w:r w:rsidRPr="001A02DF">
        <w:rPr>
          <w:rFonts w:ascii="Georgia" w:hAnsi="Georgia"/>
          <w:i/>
          <w:sz w:val="22"/>
          <w:lang w:val="es-CO"/>
        </w:rPr>
        <w:t>“</w:t>
      </w:r>
      <w:r w:rsidRPr="001A02DF">
        <w:rPr>
          <w:rFonts w:ascii="Georgia" w:hAnsi="Georgia"/>
          <w:i/>
          <w:sz w:val="22"/>
          <w:u w:val="single"/>
          <w:lang w:val="es-CO"/>
        </w:rPr>
        <w:t>Las irregularidades que puedan afectar la validez del remate se consideran saneadas si no son alegadas antes de la adjudicación</w:t>
      </w:r>
      <w:r w:rsidRPr="001A02DF">
        <w:rPr>
          <w:rFonts w:ascii="Georgia" w:hAnsi="Georgia"/>
          <w:i/>
          <w:sz w:val="22"/>
          <w:lang w:val="es-CO"/>
        </w:rPr>
        <w:t xml:space="preserve">.”. </w:t>
      </w:r>
      <w:r w:rsidRPr="001A02DF">
        <w:rPr>
          <w:rFonts w:ascii="Georgia" w:hAnsi="Georgia"/>
          <w:lang w:val="es-CO"/>
        </w:rPr>
        <w:t>Y en su inciso siguiente señala:</w:t>
      </w:r>
      <w:r w:rsidRPr="001A02DF">
        <w:rPr>
          <w:rFonts w:ascii="Georgia" w:hAnsi="Georgia"/>
          <w:i/>
          <w:lang w:val="es-CO"/>
        </w:rPr>
        <w:t xml:space="preserve"> </w:t>
      </w:r>
      <w:r w:rsidRPr="001A02DF">
        <w:rPr>
          <w:rFonts w:ascii="Georgia" w:hAnsi="Georgia"/>
          <w:i/>
          <w:sz w:val="22"/>
          <w:u w:val="single"/>
          <w:lang w:val="es-CO"/>
        </w:rPr>
        <w:t>“Las solicitudes de nulidad que se formulen después de esta, no serán oídas”</w:t>
      </w:r>
      <w:r w:rsidRPr="001A02DF">
        <w:rPr>
          <w:rFonts w:ascii="Georgia" w:hAnsi="Georgia"/>
          <w:sz w:val="22"/>
          <w:u w:val="single"/>
          <w:lang w:val="es-CO"/>
        </w:rPr>
        <w:t xml:space="preserve">. </w:t>
      </w:r>
      <w:r w:rsidRPr="009E43FA">
        <w:rPr>
          <w:rFonts w:ascii="Georgia" w:hAnsi="Georgia"/>
          <w:lang w:val="es-CO"/>
        </w:rPr>
        <w:t xml:space="preserve">Resaltado </w:t>
      </w:r>
      <w:proofErr w:type="spellStart"/>
      <w:r w:rsidRPr="009E43FA">
        <w:rPr>
          <w:rFonts w:ascii="Georgia" w:hAnsi="Georgia"/>
          <w:lang w:val="es-CO"/>
        </w:rPr>
        <w:t>extratextual</w:t>
      </w:r>
      <w:proofErr w:type="spellEnd"/>
      <w:r w:rsidR="009D715F" w:rsidRPr="001A02DF">
        <w:rPr>
          <w:rFonts w:ascii="Georgia" w:hAnsi="Georgia"/>
          <w:sz w:val="22"/>
          <w:lang w:val="es-CO"/>
        </w:rPr>
        <w:t xml:space="preserve">. </w:t>
      </w:r>
      <w:r w:rsidR="00C51FF1" w:rsidRPr="001A02DF">
        <w:rPr>
          <w:rFonts w:ascii="Georgia" w:hAnsi="Georgia"/>
          <w:lang w:val="es-CO"/>
        </w:rPr>
        <w:t xml:space="preserve">También el artículo 456, CGP: </w:t>
      </w:r>
      <w:r w:rsidR="00C51FF1" w:rsidRPr="00343E40">
        <w:rPr>
          <w:rFonts w:ascii="Georgia" w:hAnsi="Georgia"/>
          <w:i/>
          <w:sz w:val="22"/>
          <w:lang w:val="es-CO"/>
        </w:rPr>
        <w:t xml:space="preserve">“(…) </w:t>
      </w:r>
      <w:r w:rsidR="00C51FF1" w:rsidRPr="00343E40">
        <w:rPr>
          <w:rFonts w:ascii="Georgia" w:hAnsi="Georgia"/>
          <w:i/>
          <w:sz w:val="22"/>
          <w:u w:val="single"/>
          <w:lang w:val="es-CO"/>
        </w:rPr>
        <w:t>En este último evento no se admitirán en la diligencia de entrega oposiciones</w:t>
      </w:r>
      <w:r w:rsidR="00C51FF1" w:rsidRPr="00343E40">
        <w:rPr>
          <w:rFonts w:ascii="Georgia" w:hAnsi="Georgia"/>
          <w:i/>
          <w:sz w:val="22"/>
          <w:lang w:val="es-CO"/>
        </w:rPr>
        <w:t xml:space="preserve"> (…</w:t>
      </w:r>
      <w:r w:rsidR="00343E40">
        <w:rPr>
          <w:rFonts w:ascii="Georgia" w:hAnsi="Georgia"/>
          <w:i/>
          <w:sz w:val="22"/>
          <w:lang w:val="es-CO"/>
        </w:rPr>
        <w:t xml:space="preserve">)” </w:t>
      </w:r>
      <w:proofErr w:type="spellStart"/>
      <w:r w:rsidR="00343E40" w:rsidRPr="00343E40">
        <w:rPr>
          <w:rFonts w:ascii="Georgia" w:hAnsi="Georgia"/>
          <w:lang w:val="es-CO"/>
        </w:rPr>
        <w:t>Sublínea</w:t>
      </w:r>
      <w:proofErr w:type="spellEnd"/>
      <w:r w:rsidR="00343E40" w:rsidRPr="00343E40">
        <w:rPr>
          <w:rFonts w:ascii="Georgia" w:hAnsi="Georgia"/>
          <w:lang w:val="es-CO"/>
        </w:rPr>
        <w:t xml:space="preserve"> propia de </w:t>
      </w:r>
      <w:r w:rsidR="009E43FA">
        <w:rPr>
          <w:rFonts w:ascii="Georgia" w:hAnsi="Georgia"/>
          <w:lang w:val="es-CO"/>
        </w:rPr>
        <w:t>esta</w:t>
      </w:r>
      <w:r w:rsidR="00343E40" w:rsidRPr="00343E40">
        <w:rPr>
          <w:rFonts w:ascii="Georgia" w:hAnsi="Georgia"/>
          <w:lang w:val="es-CO"/>
        </w:rPr>
        <w:t xml:space="preserve"> Sala</w:t>
      </w:r>
      <w:r w:rsidR="009E43FA">
        <w:rPr>
          <w:rFonts w:ascii="Georgia" w:hAnsi="Georgia"/>
          <w:lang w:val="es-CO"/>
        </w:rPr>
        <w:t>.</w:t>
      </w:r>
    </w:p>
    <w:p w:rsidR="009D715F" w:rsidRPr="00E513F3" w:rsidRDefault="009D715F" w:rsidP="006C5B0C">
      <w:pPr>
        <w:widowControl/>
        <w:spacing w:line="360" w:lineRule="auto"/>
        <w:jc w:val="both"/>
        <w:rPr>
          <w:rFonts w:ascii="Georgia" w:hAnsi="Georgia"/>
          <w:sz w:val="20"/>
          <w:lang w:val="es-CO"/>
        </w:rPr>
      </w:pPr>
    </w:p>
    <w:p w:rsidR="009D715F" w:rsidRDefault="009D715F" w:rsidP="006C5B0C">
      <w:pPr>
        <w:widowControl/>
        <w:spacing w:line="360" w:lineRule="auto"/>
        <w:jc w:val="both"/>
        <w:rPr>
          <w:rFonts w:ascii="Georgia" w:hAnsi="Georgia" w:cs="Arial"/>
          <w:lang w:val="es-ES_tradnl"/>
        </w:rPr>
      </w:pPr>
      <w:r w:rsidRPr="001A02DF">
        <w:rPr>
          <w:rFonts w:ascii="Georgia" w:hAnsi="Georgia"/>
          <w:lang w:val="es-CO"/>
        </w:rPr>
        <w:t xml:space="preserve">Teniendo en cuenta el momento procesal en que se formularon las nulidades, halla la Magistratura que no se configura el defecto material alegado, en consideración </w:t>
      </w:r>
      <w:r w:rsidRPr="001A02DF">
        <w:rPr>
          <w:rFonts w:ascii="Georgia" w:hAnsi="Georgia" w:cs="Arial"/>
          <w:lang w:val="es-ES_tradnl"/>
        </w:rPr>
        <w:t>a que la decisión se fundó en la</w:t>
      </w:r>
      <w:r w:rsidR="00C51FF1" w:rsidRPr="001A02DF">
        <w:rPr>
          <w:rFonts w:ascii="Georgia" w:hAnsi="Georgia" w:cs="Arial"/>
          <w:lang w:val="es-ES_tradnl"/>
        </w:rPr>
        <w:t>s</w:t>
      </w:r>
      <w:r w:rsidRPr="001A02DF">
        <w:rPr>
          <w:rFonts w:ascii="Georgia" w:hAnsi="Georgia" w:cs="Arial"/>
          <w:lang w:val="es-ES_tradnl"/>
        </w:rPr>
        <w:t xml:space="preserve"> norma</w:t>
      </w:r>
      <w:r w:rsidR="00C51FF1" w:rsidRPr="001A02DF">
        <w:rPr>
          <w:rFonts w:ascii="Georgia" w:hAnsi="Georgia" w:cs="Arial"/>
          <w:lang w:val="es-ES_tradnl"/>
        </w:rPr>
        <w:t>s</w:t>
      </w:r>
      <w:r w:rsidRPr="001A02DF">
        <w:rPr>
          <w:rFonts w:ascii="Georgia" w:hAnsi="Georgia" w:cs="Arial"/>
          <w:lang w:val="es-ES_tradnl"/>
        </w:rPr>
        <w:t xml:space="preserve"> indiscutiblemente aplicable</w:t>
      </w:r>
      <w:r w:rsidR="00C51FF1" w:rsidRPr="001A02DF">
        <w:rPr>
          <w:rFonts w:ascii="Georgia" w:hAnsi="Georgia" w:cs="Arial"/>
          <w:lang w:val="es-ES_tradnl"/>
        </w:rPr>
        <w:t>s</w:t>
      </w:r>
      <w:r w:rsidRPr="001A02DF">
        <w:rPr>
          <w:rFonts w:ascii="Georgia" w:hAnsi="Georgia" w:cs="Arial"/>
          <w:lang w:val="es-ES_tradnl"/>
        </w:rPr>
        <w:t xml:space="preserve"> al caso concreto; además, su hermenéutica</w:t>
      </w:r>
      <w:r w:rsidR="00343E40">
        <w:rPr>
          <w:rFonts w:ascii="Georgia" w:hAnsi="Georgia" w:cs="Arial"/>
          <w:lang w:val="es-ES_tradnl"/>
        </w:rPr>
        <w:t xml:space="preserve"> es literal y clara;</w:t>
      </w:r>
      <w:r w:rsidRPr="001A02DF">
        <w:rPr>
          <w:rFonts w:ascii="Georgia" w:hAnsi="Georgia" w:cs="Arial"/>
          <w:lang w:val="es-ES_tradnl"/>
        </w:rPr>
        <w:t xml:space="preserve"> no requiere de un laborío adicional.</w:t>
      </w:r>
      <w:r w:rsidR="00343E40">
        <w:rPr>
          <w:rFonts w:ascii="Georgia" w:hAnsi="Georgia" w:cs="Arial"/>
          <w:lang w:val="es-ES_tradnl"/>
        </w:rPr>
        <w:t xml:space="preserve"> La adjudicación se efectuó el 18-11-2016 (Folios 17 a 20 del CD </w:t>
      </w:r>
      <w:r w:rsidR="00343E40" w:rsidRPr="00BC6976">
        <w:rPr>
          <w:rFonts w:ascii="Georgia" w:hAnsi="Georgia" w:cs="Times New Roman"/>
          <w:spacing w:val="-3"/>
          <w:lang w:val="es-ES_tradnl"/>
        </w:rPr>
        <w:t xml:space="preserve">visible a folio </w:t>
      </w:r>
      <w:r w:rsidR="00343E40">
        <w:rPr>
          <w:rFonts w:ascii="Georgia" w:hAnsi="Georgia" w:cs="Times New Roman"/>
          <w:spacing w:val="-3"/>
          <w:lang w:val="es-ES_tradnl"/>
        </w:rPr>
        <w:t>141</w:t>
      </w:r>
      <w:r w:rsidR="00343E40" w:rsidRPr="00BC6976">
        <w:rPr>
          <w:rFonts w:ascii="Georgia" w:hAnsi="Georgia" w:cs="Times New Roman"/>
          <w:spacing w:val="-3"/>
          <w:lang w:val="es-ES_tradnl"/>
        </w:rPr>
        <w:t xml:space="preserve">, </w:t>
      </w:r>
      <w:r w:rsidR="00343E40">
        <w:rPr>
          <w:rFonts w:ascii="Georgia" w:hAnsi="Georgia" w:cs="Times New Roman"/>
          <w:spacing w:val="-3"/>
          <w:lang w:val="es-ES_tradnl"/>
        </w:rPr>
        <w:t>ib.</w:t>
      </w:r>
      <w:r w:rsidR="00343E40">
        <w:rPr>
          <w:rFonts w:ascii="Georgia" w:hAnsi="Georgia" w:cs="Arial"/>
          <w:lang w:val="es-ES_tradnl"/>
        </w:rPr>
        <w:t xml:space="preserve">) y el memorial se radicó el 19-12-2016 (Folios 30 a 39 del CD </w:t>
      </w:r>
      <w:r w:rsidR="00343E40" w:rsidRPr="00BC6976">
        <w:rPr>
          <w:rFonts w:ascii="Georgia" w:hAnsi="Georgia" w:cs="Times New Roman"/>
          <w:spacing w:val="-3"/>
          <w:lang w:val="es-ES_tradnl"/>
        </w:rPr>
        <w:t xml:space="preserve">visible a folio </w:t>
      </w:r>
      <w:r w:rsidR="00343E40">
        <w:rPr>
          <w:rFonts w:ascii="Georgia" w:hAnsi="Georgia" w:cs="Times New Roman"/>
          <w:spacing w:val="-3"/>
          <w:lang w:val="es-ES_tradnl"/>
        </w:rPr>
        <w:t>141</w:t>
      </w:r>
      <w:r w:rsidR="00343E40" w:rsidRPr="00BC6976">
        <w:rPr>
          <w:rFonts w:ascii="Georgia" w:hAnsi="Georgia" w:cs="Times New Roman"/>
          <w:spacing w:val="-3"/>
          <w:lang w:val="es-ES_tradnl"/>
        </w:rPr>
        <w:t xml:space="preserve">, </w:t>
      </w:r>
      <w:r w:rsidR="00343E40">
        <w:rPr>
          <w:rFonts w:ascii="Georgia" w:hAnsi="Georgia" w:cs="Times New Roman"/>
          <w:spacing w:val="-3"/>
          <w:lang w:val="es-ES_tradnl"/>
        </w:rPr>
        <w:t>ib.</w:t>
      </w:r>
      <w:r w:rsidR="00343E40">
        <w:rPr>
          <w:rFonts w:ascii="Georgia" w:hAnsi="Georgia" w:cs="Arial"/>
          <w:lang w:val="es-ES_tradnl"/>
        </w:rPr>
        <w:t>).</w:t>
      </w:r>
    </w:p>
    <w:p w:rsidR="008F3469" w:rsidRPr="00E513F3" w:rsidRDefault="008F3469" w:rsidP="006C5B0C">
      <w:pPr>
        <w:widowControl/>
        <w:spacing w:line="360" w:lineRule="auto"/>
        <w:jc w:val="both"/>
        <w:rPr>
          <w:rFonts w:ascii="Georgia" w:hAnsi="Georgia" w:cs="Arial"/>
          <w:sz w:val="20"/>
          <w:lang w:val="es-ES_tradnl"/>
        </w:rPr>
      </w:pPr>
    </w:p>
    <w:p w:rsidR="00E513F3" w:rsidRDefault="008F3469" w:rsidP="008F3469">
      <w:pPr>
        <w:widowControl/>
        <w:spacing w:line="360" w:lineRule="auto"/>
        <w:jc w:val="both"/>
        <w:rPr>
          <w:rFonts w:ascii="Georgia" w:hAnsi="Georgia" w:cs="Arial"/>
          <w:lang w:val="es-ES_tradnl"/>
        </w:rPr>
      </w:pPr>
      <w:r>
        <w:rPr>
          <w:rFonts w:ascii="Georgia" w:hAnsi="Georgia" w:cs="Arial"/>
          <w:lang w:val="es-ES_tradnl"/>
        </w:rPr>
        <w:t xml:space="preserve">Independientemente de </w:t>
      </w:r>
      <w:r w:rsidRPr="003054F2">
        <w:rPr>
          <w:rFonts w:ascii="Georgia" w:hAnsi="Georgia" w:cs="Arial"/>
          <w:lang w:val="es-ES_tradnl"/>
        </w:rPr>
        <w:t xml:space="preserve">lo anotado, preciso es aludir criterios doctrinarios relacionados con la oportunidad para formular alguna </w:t>
      </w:r>
      <w:r>
        <w:rPr>
          <w:rFonts w:ascii="Georgia" w:hAnsi="Georgia" w:cs="Arial"/>
          <w:lang w:val="es-ES_tradnl"/>
        </w:rPr>
        <w:t xml:space="preserve">nulidad </w:t>
      </w:r>
      <w:r w:rsidRPr="003054F2">
        <w:rPr>
          <w:rFonts w:ascii="Georgia" w:hAnsi="Georgia" w:cs="Arial"/>
          <w:lang w:val="es-ES_tradnl"/>
        </w:rPr>
        <w:t>procesal</w:t>
      </w:r>
      <w:r>
        <w:rPr>
          <w:rFonts w:ascii="Georgia" w:hAnsi="Georgia" w:cs="Arial"/>
          <w:lang w:val="es-ES_tradnl"/>
        </w:rPr>
        <w:t>;</w:t>
      </w:r>
      <w:r w:rsidRPr="003054F2">
        <w:rPr>
          <w:rFonts w:ascii="Georgia" w:hAnsi="Georgia" w:cs="Arial"/>
          <w:lang w:val="es-ES_tradnl"/>
        </w:rPr>
        <w:t xml:space="preserve"> sin que esta Corporación tome </w:t>
      </w:r>
    </w:p>
    <w:p w:rsidR="008F3469" w:rsidRDefault="008F3469" w:rsidP="008F3469">
      <w:pPr>
        <w:widowControl/>
        <w:spacing w:line="360" w:lineRule="auto"/>
        <w:jc w:val="both"/>
        <w:rPr>
          <w:rFonts w:ascii="Georgia" w:hAnsi="Georgia" w:cs="Arial"/>
          <w:lang w:val="es-ES_tradnl"/>
        </w:rPr>
      </w:pPr>
      <w:proofErr w:type="gramStart"/>
      <w:r w:rsidRPr="003054F2">
        <w:rPr>
          <w:rFonts w:ascii="Georgia" w:hAnsi="Georgia" w:cs="Arial"/>
          <w:lang w:val="es-ES_tradnl"/>
        </w:rPr>
        <w:t>partid</w:t>
      </w:r>
      <w:r w:rsidR="00100705">
        <w:rPr>
          <w:rFonts w:ascii="Georgia" w:hAnsi="Georgia" w:cs="Arial"/>
          <w:lang w:val="es-ES_tradnl"/>
        </w:rPr>
        <w:t>o</w:t>
      </w:r>
      <w:proofErr w:type="gramEnd"/>
      <w:r>
        <w:rPr>
          <w:rFonts w:ascii="Georgia" w:hAnsi="Georgia" w:cs="Arial"/>
          <w:lang w:val="es-ES_tradnl"/>
        </w:rPr>
        <w:t>.</w:t>
      </w:r>
    </w:p>
    <w:p w:rsidR="008F3469" w:rsidRDefault="008F3469" w:rsidP="008F3469">
      <w:pPr>
        <w:widowControl/>
        <w:spacing w:line="360" w:lineRule="auto"/>
        <w:jc w:val="both"/>
        <w:rPr>
          <w:rFonts w:ascii="Georgia" w:hAnsi="Georgia" w:cs="Arial"/>
          <w:lang w:val="es-ES_tradnl"/>
        </w:rPr>
      </w:pPr>
    </w:p>
    <w:p w:rsidR="008F3469" w:rsidRDefault="008F3469" w:rsidP="008F3469">
      <w:pPr>
        <w:widowControl/>
        <w:spacing w:line="360" w:lineRule="auto"/>
        <w:jc w:val="both"/>
        <w:rPr>
          <w:rFonts w:ascii="Georgia" w:hAnsi="Georgia" w:cs="Arial"/>
          <w:lang w:val="es-ES_tradnl"/>
        </w:rPr>
      </w:pPr>
      <w:r>
        <w:rPr>
          <w:rFonts w:ascii="Georgia" w:hAnsi="Georgia" w:cs="Arial"/>
          <w:lang w:val="es-ES_tradnl"/>
        </w:rPr>
        <w:t>E</w:t>
      </w:r>
      <w:r w:rsidRPr="003054F2">
        <w:rPr>
          <w:rFonts w:ascii="Georgia" w:hAnsi="Georgia" w:cs="Arial"/>
          <w:lang w:val="es-ES_tradnl"/>
        </w:rPr>
        <w:t xml:space="preserve">stá la tesis del </w:t>
      </w:r>
      <w:r w:rsidR="00100705">
        <w:rPr>
          <w:rFonts w:ascii="Georgia" w:hAnsi="Georgia" w:cs="Arial"/>
          <w:lang w:val="es-ES_tradnl"/>
        </w:rPr>
        <w:t xml:space="preserve">maestro </w:t>
      </w:r>
      <w:r w:rsidRPr="003054F2">
        <w:rPr>
          <w:rFonts w:ascii="Georgia" w:hAnsi="Georgia" w:cs="Arial"/>
          <w:lang w:val="es-ES_tradnl"/>
        </w:rPr>
        <w:t>López Blanco</w:t>
      </w:r>
      <w:r w:rsidRPr="003A0558">
        <w:rPr>
          <w:rStyle w:val="Refdenotaalpie"/>
          <w:rFonts w:ascii="Georgia" w:hAnsi="Georgia"/>
          <w:szCs w:val="22"/>
        </w:rPr>
        <w:footnoteReference w:id="27"/>
      </w:r>
      <w:r w:rsidRPr="003054F2">
        <w:rPr>
          <w:rFonts w:ascii="Georgia" w:hAnsi="Georgia" w:cs="Arial"/>
          <w:lang w:val="es-ES_tradnl"/>
        </w:rPr>
        <w:t xml:space="preserve">, quien refiere que </w:t>
      </w:r>
      <w:r>
        <w:rPr>
          <w:rFonts w:ascii="Georgia" w:hAnsi="Georgia" w:cs="Arial"/>
          <w:lang w:val="es-ES_tradnl"/>
        </w:rPr>
        <w:t>las irregularidades procesales</w:t>
      </w:r>
      <w:r w:rsidRPr="003054F2">
        <w:rPr>
          <w:rFonts w:ascii="Georgia" w:hAnsi="Georgia" w:cs="Arial"/>
          <w:lang w:val="es-ES_tradnl"/>
        </w:rPr>
        <w:t xml:space="preserve"> solo podrán ser invocadas </w:t>
      </w:r>
      <w:r>
        <w:rPr>
          <w:rFonts w:ascii="Georgia" w:hAnsi="Georgia" w:cs="Arial"/>
          <w:lang w:val="es-ES_tradnl"/>
        </w:rPr>
        <w:t xml:space="preserve">hasta </w:t>
      </w:r>
      <w:r w:rsidRPr="003054F2">
        <w:rPr>
          <w:rFonts w:ascii="Georgia" w:hAnsi="Georgia" w:cs="Arial"/>
          <w:lang w:val="es-ES_tradnl"/>
        </w:rPr>
        <w:t>antes de que el juez efectúe el control de legalidad de que trata el artículo 448, CGP, por manera que</w:t>
      </w:r>
      <w:r>
        <w:rPr>
          <w:rFonts w:ascii="Georgia" w:hAnsi="Georgia" w:cs="Arial"/>
          <w:lang w:val="es-ES_tradnl"/>
        </w:rPr>
        <w:t>:</w:t>
      </w:r>
      <w:r w:rsidRPr="003054F2">
        <w:rPr>
          <w:rFonts w:ascii="Georgia" w:hAnsi="Georgia" w:cs="Arial"/>
          <w:lang w:val="es-ES_tradnl"/>
        </w:rPr>
        <w:t xml:space="preserve"> </w:t>
      </w:r>
      <w:r w:rsidRPr="003054F2">
        <w:rPr>
          <w:rFonts w:ascii="Georgia" w:hAnsi="Georgia" w:cs="Arial"/>
          <w:i/>
          <w:sz w:val="22"/>
          <w:lang w:val="es-ES_tradnl"/>
        </w:rPr>
        <w:t>“(…) cualquier irregularidad anterior que ha podido existir, si nada se objetó, quedó saneada (…)”,</w:t>
      </w:r>
      <w:r w:rsidRPr="003054F2">
        <w:rPr>
          <w:rFonts w:ascii="Georgia" w:hAnsi="Georgia" w:cs="Arial"/>
          <w:lang w:val="es-ES_tradnl"/>
        </w:rPr>
        <w:t xml:space="preserve"> mientras que a partir de dicha providencia y la adjudicación del bien solo podrán ser invocadas las originadas en ese interregno, de conformidad con el artículo 452, CGP.</w:t>
      </w:r>
      <w:r>
        <w:rPr>
          <w:rFonts w:ascii="Georgia" w:hAnsi="Georgia" w:cs="Arial"/>
          <w:lang w:val="es-ES_tradnl"/>
        </w:rPr>
        <w:t xml:space="preserve"> </w:t>
      </w:r>
    </w:p>
    <w:p w:rsidR="008F3469" w:rsidRPr="00100705" w:rsidRDefault="008F3469" w:rsidP="008F3469">
      <w:pPr>
        <w:widowControl/>
        <w:spacing w:line="360" w:lineRule="auto"/>
        <w:jc w:val="both"/>
        <w:rPr>
          <w:rFonts w:ascii="Georgia" w:hAnsi="Georgia" w:cs="Arial"/>
          <w:sz w:val="20"/>
          <w:lang w:val="es-ES_tradnl"/>
        </w:rPr>
      </w:pPr>
    </w:p>
    <w:p w:rsidR="008F3469" w:rsidRDefault="008F3469" w:rsidP="008F3469">
      <w:pPr>
        <w:widowControl/>
        <w:spacing w:line="360" w:lineRule="auto"/>
        <w:jc w:val="both"/>
        <w:rPr>
          <w:rFonts w:ascii="Georgia" w:hAnsi="Georgia" w:cs="Arial"/>
          <w:sz w:val="22"/>
          <w:lang w:val="es-ES_tradnl"/>
        </w:rPr>
      </w:pPr>
      <w:r>
        <w:rPr>
          <w:rFonts w:ascii="Georgia" w:hAnsi="Georgia" w:cs="Arial"/>
          <w:lang w:val="es-ES_tradnl"/>
        </w:rPr>
        <w:t xml:space="preserve">Por su parte el </w:t>
      </w:r>
      <w:r w:rsidR="00100705">
        <w:rPr>
          <w:rFonts w:ascii="Georgia" w:hAnsi="Georgia" w:cs="Arial"/>
          <w:lang w:val="es-ES_tradnl"/>
        </w:rPr>
        <w:t xml:space="preserve">doctor </w:t>
      </w:r>
      <w:r>
        <w:rPr>
          <w:rFonts w:ascii="Georgia" w:hAnsi="Georgia" w:cs="Arial"/>
          <w:lang w:val="es-ES_tradnl"/>
        </w:rPr>
        <w:t>Rojas Gómez</w:t>
      </w:r>
      <w:r w:rsidRPr="003A0558">
        <w:rPr>
          <w:rStyle w:val="Refdenotaalpie"/>
          <w:rFonts w:ascii="Georgia" w:hAnsi="Georgia"/>
          <w:szCs w:val="22"/>
        </w:rPr>
        <w:footnoteReference w:id="28"/>
      </w:r>
      <w:r>
        <w:rPr>
          <w:rFonts w:ascii="Georgia" w:hAnsi="Georgia" w:cs="Arial"/>
          <w:lang w:val="es-ES_tradnl"/>
        </w:rPr>
        <w:t xml:space="preserve"> es menos riguroso en su análisis pues refiere que pese a los sucesivos controles de legalidad, es posible que el pase inadvertido algún vicio que solo brota gracias a la alegación del afectado: </w:t>
      </w:r>
      <w:r w:rsidRPr="001E71CF">
        <w:rPr>
          <w:rFonts w:ascii="Georgia" w:hAnsi="Georgia" w:cs="Arial"/>
          <w:i/>
          <w:sz w:val="22"/>
          <w:lang w:val="es-ES_tradnl"/>
        </w:rPr>
        <w:t>“En situaciones graves como esta, el afectado con la irregularidad conserva el derecho de alegarla (CGP, art.134-1) y lo puede hacer en el curso de la diligencia de remate, antes de la adjudicación (…)”</w:t>
      </w:r>
      <w:r w:rsidRPr="001E71CF">
        <w:rPr>
          <w:rFonts w:ascii="Georgia" w:hAnsi="Georgia" w:cs="Arial"/>
          <w:sz w:val="22"/>
          <w:lang w:val="es-ES_tradnl"/>
        </w:rPr>
        <w:t xml:space="preserve">. </w:t>
      </w:r>
    </w:p>
    <w:p w:rsidR="008F3469" w:rsidRPr="00100705" w:rsidRDefault="008F3469" w:rsidP="008F3469">
      <w:pPr>
        <w:widowControl/>
        <w:spacing w:line="360" w:lineRule="auto"/>
        <w:jc w:val="both"/>
        <w:rPr>
          <w:rFonts w:ascii="Georgia" w:hAnsi="Georgia" w:cs="Arial"/>
          <w:sz w:val="20"/>
          <w:lang w:val="es-ES_tradnl"/>
        </w:rPr>
      </w:pPr>
    </w:p>
    <w:p w:rsidR="008F3469" w:rsidRPr="008F3469" w:rsidRDefault="008F3469" w:rsidP="008F3469">
      <w:pPr>
        <w:widowControl/>
        <w:spacing w:line="360" w:lineRule="auto"/>
        <w:jc w:val="both"/>
        <w:rPr>
          <w:rFonts w:ascii="Georgia" w:hAnsi="Georgia" w:cs="Arial"/>
          <w:sz w:val="28"/>
          <w:lang w:val="es-ES_tradnl"/>
        </w:rPr>
      </w:pPr>
      <w:r w:rsidRPr="008F3469">
        <w:rPr>
          <w:rFonts w:ascii="Georgia" w:hAnsi="Georgia" w:cs="Arial"/>
          <w:lang w:val="es-ES_tradnl"/>
        </w:rPr>
        <w:t xml:space="preserve">En cualquier caso, la conclusión principal es que </w:t>
      </w:r>
      <w:r>
        <w:rPr>
          <w:rFonts w:ascii="Georgia" w:hAnsi="Georgia" w:cs="Arial"/>
          <w:lang w:val="es-ES_tradnl"/>
        </w:rPr>
        <w:t>la interesada</w:t>
      </w:r>
      <w:r w:rsidRPr="008F3469">
        <w:rPr>
          <w:rFonts w:ascii="Georgia" w:hAnsi="Georgia" w:cs="Arial"/>
          <w:lang w:val="es-ES_tradnl"/>
        </w:rPr>
        <w:t xml:space="preserve"> cuando menos </w:t>
      </w:r>
      <w:r>
        <w:rPr>
          <w:rFonts w:ascii="Georgia" w:hAnsi="Georgia" w:cs="Arial"/>
          <w:lang w:val="es-ES_tradnl"/>
        </w:rPr>
        <w:t xml:space="preserve">tenía la oportunidad de alegar </w:t>
      </w:r>
      <w:r w:rsidRPr="008F3469">
        <w:rPr>
          <w:rFonts w:ascii="Georgia" w:hAnsi="Georgia" w:cs="Arial"/>
          <w:lang w:val="es-ES_tradnl"/>
        </w:rPr>
        <w:t>la irregularidad en los términos del artículo 452, inciso 3º</w:t>
      </w:r>
      <w:r>
        <w:rPr>
          <w:rFonts w:ascii="Georgia" w:hAnsi="Georgia" w:cs="Arial"/>
          <w:lang w:val="es-ES_tradnl"/>
        </w:rPr>
        <w:t xml:space="preserve">, CGP, circunstancia que </w:t>
      </w:r>
      <w:r w:rsidR="00100705">
        <w:rPr>
          <w:rFonts w:ascii="Georgia" w:hAnsi="Georgia" w:cs="Arial"/>
          <w:lang w:val="es-ES_tradnl"/>
        </w:rPr>
        <w:t xml:space="preserve">en esta </w:t>
      </w:r>
      <w:r>
        <w:rPr>
          <w:rFonts w:ascii="Georgia" w:hAnsi="Georgia" w:cs="Arial"/>
          <w:lang w:val="es-ES_tradnl"/>
        </w:rPr>
        <w:t>ejecución no aconteció.</w:t>
      </w:r>
    </w:p>
    <w:p w:rsidR="009E43FA" w:rsidRPr="00100705" w:rsidRDefault="009E43FA" w:rsidP="006C5B0C">
      <w:pPr>
        <w:widowControl/>
        <w:spacing w:line="360" w:lineRule="auto"/>
        <w:jc w:val="both"/>
        <w:rPr>
          <w:rFonts w:ascii="Georgia" w:hAnsi="Georgia" w:cs="Arial"/>
          <w:sz w:val="20"/>
          <w:lang w:val="es-CO"/>
        </w:rPr>
      </w:pPr>
    </w:p>
    <w:p w:rsidR="009D715F" w:rsidRPr="008F3469" w:rsidRDefault="001E71CF" w:rsidP="006C5B0C">
      <w:pPr>
        <w:widowControl/>
        <w:spacing w:line="360" w:lineRule="auto"/>
        <w:jc w:val="both"/>
        <w:rPr>
          <w:rFonts w:ascii="Georgia" w:hAnsi="Georgia" w:cs="Arial"/>
          <w:lang w:val="es-ES_tradnl"/>
        </w:rPr>
      </w:pPr>
      <w:r>
        <w:rPr>
          <w:rFonts w:ascii="Georgia" w:hAnsi="Georgia" w:cs="Arial"/>
          <w:lang w:val="es-ES_tradnl"/>
        </w:rPr>
        <w:t>E</w:t>
      </w:r>
      <w:r w:rsidR="009D715F" w:rsidRPr="001A02DF">
        <w:rPr>
          <w:rFonts w:ascii="Georgia" w:hAnsi="Georgia" w:cs="Arial"/>
          <w:lang w:val="es-ES_tradnl"/>
        </w:rPr>
        <w:t>n lo que</w:t>
      </w:r>
      <w:r w:rsidR="009D715F">
        <w:rPr>
          <w:rFonts w:ascii="Georgia" w:hAnsi="Georgia" w:cs="Arial"/>
          <w:lang w:val="es-ES_tradnl"/>
        </w:rPr>
        <w:t xml:space="preserve"> toca con la justificación de la promoción tardía de las nulidades</w:t>
      </w:r>
      <w:r w:rsidR="00ED3488">
        <w:rPr>
          <w:rFonts w:ascii="Georgia" w:hAnsi="Georgia" w:cs="Arial"/>
          <w:lang w:val="es-ES_tradnl"/>
        </w:rPr>
        <w:t xml:space="preserve"> porque desconocía la existencia del proceso ejecutivo</w:t>
      </w:r>
      <w:r w:rsidR="009D715F">
        <w:rPr>
          <w:rFonts w:ascii="Georgia" w:hAnsi="Georgia" w:cs="Arial"/>
          <w:lang w:val="es-ES_tradnl"/>
        </w:rPr>
        <w:t xml:space="preserve">, </w:t>
      </w:r>
      <w:r w:rsidR="008F3469">
        <w:rPr>
          <w:rFonts w:ascii="Georgia" w:hAnsi="Georgia" w:cs="Arial"/>
          <w:lang w:val="es-ES_tradnl"/>
        </w:rPr>
        <w:t>esta</w:t>
      </w:r>
      <w:r w:rsidR="009D715F">
        <w:rPr>
          <w:rFonts w:ascii="Georgia" w:hAnsi="Georgia" w:cs="Arial"/>
          <w:lang w:val="es-ES_tradnl"/>
        </w:rPr>
        <w:t xml:space="preserve"> Sala también advierte inexistente el defecto procedimental</w:t>
      </w:r>
      <w:r w:rsidR="00ED3488">
        <w:rPr>
          <w:rFonts w:ascii="Georgia" w:hAnsi="Georgia" w:cs="Arial"/>
          <w:lang w:val="es-ES_tradnl"/>
        </w:rPr>
        <w:t xml:space="preserve"> endilgado; la aplicación </w:t>
      </w:r>
      <w:r w:rsidR="008F3469">
        <w:rPr>
          <w:rFonts w:ascii="Georgia" w:hAnsi="Georgia" w:cs="Arial"/>
          <w:lang w:val="es-ES_tradnl"/>
        </w:rPr>
        <w:t xml:space="preserve">del rechazo </w:t>
      </w:r>
      <w:r w:rsidR="009D715F">
        <w:rPr>
          <w:rFonts w:ascii="Georgia" w:hAnsi="Georgia" w:cs="Arial"/>
          <w:lang w:val="es-ES_tradnl"/>
        </w:rPr>
        <w:t>(Artículo 455</w:t>
      </w:r>
      <w:r w:rsidR="00C51FF1">
        <w:rPr>
          <w:rFonts w:ascii="Georgia" w:hAnsi="Georgia" w:cs="Arial"/>
          <w:lang w:val="es-ES_tradnl"/>
        </w:rPr>
        <w:t xml:space="preserve"> y 456</w:t>
      </w:r>
      <w:r w:rsidR="009D715F">
        <w:rPr>
          <w:rFonts w:ascii="Georgia" w:hAnsi="Georgia" w:cs="Arial"/>
          <w:lang w:val="es-ES_tradnl"/>
        </w:rPr>
        <w:t xml:space="preserve">, CGP) </w:t>
      </w:r>
      <w:r w:rsidR="00C51FF1">
        <w:rPr>
          <w:rFonts w:ascii="Georgia" w:hAnsi="Georgia" w:cs="Arial"/>
          <w:lang w:val="es-ES_tradnl"/>
        </w:rPr>
        <w:t xml:space="preserve">no </w:t>
      </w:r>
      <w:r w:rsidR="00C51FF1">
        <w:rPr>
          <w:rFonts w:ascii="Georgia" w:hAnsi="Georgia" w:cs="Arial"/>
          <w:lang w:val="es-ES_tradnl"/>
        </w:rPr>
        <w:lastRenderedPageBreak/>
        <w:t xml:space="preserve">desconoce de tajo </w:t>
      </w:r>
      <w:r w:rsidR="00ED3488">
        <w:rPr>
          <w:rFonts w:ascii="Georgia" w:hAnsi="Georgia" w:cs="Arial"/>
          <w:lang w:val="es-ES_tradnl"/>
        </w:rPr>
        <w:t xml:space="preserve">su </w:t>
      </w:r>
      <w:r w:rsidR="009D715F">
        <w:rPr>
          <w:rFonts w:ascii="Georgia" w:hAnsi="Georgia" w:cs="Arial"/>
          <w:lang w:val="es-ES_tradnl"/>
        </w:rPr>
        <w:t xml:space="preserve">derecho </w:t>
      </w:r>
      <w:r w:rsidR="00343E40">
        <w:rPr>
          <w:rFonts w:ascii="Georgia" w:hAnsi="Georgia" w:cs="Arial"/>
          <w:lang w:val="es-ES_tradnl"/>
        </w:rPr>
        <w:t>a</w:t>
      </w:r>
      <w:r w:rsidR="009D715F">
        <w:rPr>
          <w:rFonts w:ascii="Georgia" w:hAnsi="Georgia" w:cs="Arial"/>
          <w:lang w:val="es-ES_tradnl"/>
        </w:rPr>
        <w:t xml:space="preserve"> oponerse como poseedora</w:t>
      </w:r>
      <w:r w:rsidR="00343E40">
        <w:rPr>
          <w:rFonts w:ascii="Georgia" w:hAnsi="Georgia" w:cs="Arial"/>
          <w:lang w:val="es-ES_tradnl"/>
        </w:rPr>
        <w:t>, ni proponer alguna irregularidad procesal</w:t>
      </w:r>
      <w:r w:rsidR="00C51FF1">
        <w:rPr>
          <w:rFonts w:ascii="Georgia" w:hAnsi="Georgia" w:cs="Arial"/>
          <w:lang w:val="es-ES_tradnl"/>
        </w:rPr>
        <w:t xml:space="preserve">, puesto que sí pudo intervenir en el asunto con anterioridad </w:t>
      </w:r>
      <w:r w:rsidR="00343E40">
        <w:rPr>
          <w:rFonts w:ascii="Georgia" w:hAnsi="Georgia" w:cs="Arial"/>
          <w:lang w:val="es-ES_tradnl"/>
        </w:rPr>
        <w:t xml:space="preserve">a la diligencia de </w:t>
      </w:r>
      <w:r w:rsidR="00C51FF1">
        <w:rPr>
          <w:rFonts w:ascii="Georgia" w:hAnsi="Georgia" w:cs="Arial"/>
          <w:lang w:val="es-ES_tradnl"/>
        </w:rPr>
        <w:t>remate</w:t>
      </w:r>
      <w:r w:rsidR="008F3469">
        <w:rPr>
          <w:rFonts w:ascii="Georgia" w:hAnsi="Georgia" w:cs="Arial"/>
          <w:lang w:val="es-ES_tradnl"/>
        </w:rPr>
        <w:t>;</w:t>
      </w:r>
      <w:r w:rsidR="002602DD">
        <w:rPr>
          <w:rFonts w:ascii="Georgia" w:hAnsi="Georgia" w:cs="Arial"/>
          <w:lang w:val="es-ES_tradnl"/>
        </w:rPr>
        <w:t xml:space="preserve"> para la Sala luce razonable la apreciación del </w:t>
      </w:r>
      <w:r w:rsidR="00C51FF1" w:rsidRPr="00C51FF1">
        <w:rPr>
          <w:rFonts w:ascii="Georgia" w:hAnsi="Georgia" w:cs="Arial"/>
          <w:i/>
          <w:lang w:val="es-ES_tradnl"/>
        </w:rPr>
        <w:t xml:space="preserve">ad </w:t>
      </w:r>
      <w:proofErr w:type="spellStart"/>
      <w:r w:rsidR="00C51FF1" w:rsidRPr="00C51FF1">
        <w:rPr>
          <w:rFonts w:ascii="Georgia" w:hAnsi="Georgia" w:cs="Arial"/>
          <w:i/>
          <w:lang w:val="es-ES_tradnl"/>
        </w:rPr>
        <w:t>quem</w:t>
      </w:r>
      <w:proofErr w:type="spellEnd"/>
      <w:r w:rsidR="00C51FF1">
        <w:rPr>
          <w:rFonts w:ascii="Georgia" w:hAnsi="Georgia" w:cs="Arial"/>
          <w:lang w:val="es-ES_tradnl"/>
        </w:rPr>
        <w:t xml:space="preserve"> cuando anotó </w:t>
      </w:r>
      <w:r w:rsidR="002602DD">
        <w:rPr>
          <w:rFonts w:ascii="Georgia" w:hAnsi="Georgia" w:cs="Arial"/>
          <w:lang w:val="es-ES_tradnl"/>
        </w:rPr>
        <w:t xml:space="preserve">que debió conocer de la existencia de la ejecución por intermedio de su </w:t>
      </w:r>
      <w:r w:rsidR="00C51FF1">
        <w:rPr>
          <w:rFonts w:ascii="Georgia" w:hAnsi="Georgia" w:cs="Arial"/>
          <w:lang w:val="es-ES_tradnl"/>
        </w:rPr>
        <w:t>arrendataria</w:t>
      </w:r>
      <w:r w:rsidR="002602DD">
        <w:rPr>
          <w:rFonts w:ascii="Georgia" w:hAnsi="Georgia" w:cs="Arial"/>
          <w:lang w:val="es-ES_tradnl"/>
        </w:rPr>
        <w:t xml:space="preserve">, puesto que ella </w:t>
      </w:r>
      <w:r w:rsidR="00C51FF1">
        <w:rPr>
          <w:rFonts w:ascii="Georgia" w:hAnsi="Georgia" w:cs="Arial"/>
          <w:lang w:val="es-ES_tradnl"/>
        </w:rPr>
        <w:t>atendió al comisionado en la diligencia de secuestro</w:t>
      </w:r>
      <w:r w:rsidR="00343E40">
        <w:rPr>
          <w:rFonts w:ascii="Georgia" w:hAnsi="Georgia" w:cs="Arial"/>
          <w:lang w:val="es-ES_tradnl"/>
        </w:rPr>
        <w:t xml:space="preserve"> (Folios 6 a 8 del CD visible a folio 144, ib.)</w:t>
      </w:r>
      <w:r w:rsidR="00ED3488">
        <w:rPr>
          <w:rFonts w:ascii="Georgia" w:hAnsi="Georgia" w:cs="Arial"/>
          <w:lang w:val="es-ES_tradnl"/>
        </w:rPr>
        <w:t>.</w:t>
      </w:r>
      <w:r w:rsidR="009D715F">
        <w:rPr>
          <w:rFonts w:ascii="Georgia" w:hAnsi="Georgia" w:cs="Arial"/>
          <w:lang w:val="es-ES_tradnl"/>
        </w:rPr>
        <w:t xml:space="preserve"> </w:t>
      </w:r>
    </w:p>
    <w:p w:rsidR="008F3469" w:rsidRPr="00100705" w:rsidRDefault="008F3469" w:rsidP="006C5B0C">
      <w:pPr>
        <w:widowControl/>
        <w:spacing w:line="360" w:lineRule="auto"/>
        <w:jc w:val="both"/>
        <w:rPr>
          <w:rFonts w:ascii="Georgia" w:hAnsi="Georgia"/>
          <w:sz w:val="20"/>
          <w:highlight w:val="yellow"/>
          <w:lang w:val="es-CO"/>
        </w:rPr>
      </w:pPr>
    </w:p>
    <w:p w:rsidR="001A02DF" w:rsidRDefault="008F3469" w:rsidP="006C5B0C">
      <w:pPr>
        <w:widowControl/>
        <w:spacing w:line="360" w:lineRule="auto"/>
        <w:jc w:val="both"/>
        <w:rPr>
          <w:rFonts w:ascii="Georgia" w:hAnsi="Georgia"/>
          <w:lang w:val="es-CO"/>
        </w:rPr>
      </w:pPr>
      <w:r>
        <w:rPr>
          <w:rFonts w:ascii="Georgia" w:hAnsi="Georgia"/>
          <w:lang w:val="es-CO"/>
        </w:rPr>
        <w:t xml:space="preserve">Aquella es la tesis del </w:t>
      </w:r>
      <w:r w:rsidRPr="008F3469">
        <w:rPr>
          <w:rFonts w:ascii="Georgia" w:hAnsi="Georgia"/>
          <w:i/>
          <w:lang w:val="es-CO"/>
        </w:rPr>
        <w:t xml:space="preserve">ad </w:t>
      </w:r>
      <w:proofErr w:type="spellStart"/>
      <w:r w:rsidRPr="008F3469">
        <w:rPr>
          <w:rFonts w:ascii="Georgia" w:hAnsi="Georgia"/>
          <w:i/>
          <w:lang w:val="es-CO"/>
        </w:rPr>
        <w:t>quem</w:t>
      </w:r>
      <w:proofErr w:type="spellEnd"/>
      <w:r>
        <w:rPr>
          <w:rFonts w:ascii="Georgia" w:hAnsi="Georgia"/>
          <w:lang w:val="es-CO"/>
        </w:rPr>
        <w:t xml:space="preserve"> y a la que con estrictez se ciñe el análisis de validez efectuado en sede constitucional; sin embargo,</w:t>
      </w:r>
      <w:r w:rsidR="00C51FF1" w:rsidRPr="001A02DF">
        <w:rPr>
          <w:rFonts w:ascii="Georgia" w:hAnsi="Georgia"/>
          <w:lang w:val="es-CO"/>
        </w:rPr>
        <w:t xml:space="preserve"> </w:t>
      </w:r>
      <w:r>
        <w:rPr>
          <w:rFonts w:ascii="Georgia" w:hAnsi="Georgia"/>
          <w:lang w:val="es-CO"/>
        </w:rPr>
        <w:t xml:space="preserve">oportuno </w:t>
      </w:r>
      <w:r w:rsidR="00C51FF1" w:rsidRPr="001A02DF">
        <w:rPr>
          <w:rFonts w:ascii="Georgia" w:hAnsi="Georgia"/>
          <w:lang w:val="es-CO"/>
        </w:rPr>
        <w:t xml:space="preserve">es recalcar que la </w:t>
      </w:r>
      <w:r w:rsidR="00E513F3">
        <w:rPr>
          <w:rFonts w:ascii="Georgia" w:hAnsi="Georgia"/>
          <w:lang w:val="es-CO"/>
        </w:rPr>
        <w:t xml:space="preserve">publicidad  correspondiente se dio con la </w:t>
      </w:r>
      <w:r w:rsidR="00C51FF1" w:rsidRPr="001A02DF">
        <w:rPr>
          <w:rFonts w:ascii="Georgia" w:hAnsi="Georgia"/>
          <w:lang w:val="es-CO"/>
        </w:rPr>
        <w:t xml:space="preserve">actora </w:t>
      </w:r>
      <w:r w:rsidR="00E513F3">
        <w:rPr>
          <w:rFonts w:ascii="Georgia" w:hAnsi="Georgia"/>
          <w:lang w:val="es-CO"/>
        </w:rPr>
        <w:t xml:space="preserve">porque también </w:t>
      </w:r>
      <w:r w:rsidR="00C51FF1" w:rsidRPr="001A02DF">
        <w:rPr>
          <w:rFonts w:ascii="Georgia" w:hAnsi="Georgia"/>
          <w:lang w:val="es-CO"/>
        </w:rPr>
        <w:t xml:space="preserve">pudo enterarse mediante algunos actos procesales públicos y propios de una ejecución, como lo son: (i) La anotación </w:t>
      </w:r>
      <w:r w:rsidR="00E513F3">
        <w:rPr>
          <w:rFonts w:ascii="Georgia" w:hAnsi="Georgia"/>
          <w:lang w:val="es-CO"/>
        </w:rPr>
        <w:t xml:space="preserve">del embargo </w:t>
      </w:r>
      <w:r w:rsidR="00C51FF1" w:rsidRPr="001A02DF">
        <w:rPr>
          <w:rFonts w:ascii="Georgia" w:hAnsi="Georgia"/>
          <w:lang w:val="es-CO"/>
        </w:rPr>
        <w:t xml:space="preserve">en el folio de matrícula </w:t>
      </w:r>
      <w:r w:rsidR="00E513F3">
        <w:rPr>
          <w:rFonts w:ascii="Georgia" w:hAnsi="Georgia"/>
          <w:lang w:val="es-CO"/>
        </w:rPr>
        <w:t xml:space="preserve">inmobiliaria </w:t>
      </w:r>
      <w:r w:rsidR="001A02DF" w:rsidRPr="001A02DF">
        <w:rPr>
          <w:rFonts w:ascii="Georgia" w:hAnsi="Georgia"/>
          <w:lang w:val="es-CO"/>
        </w:rPr>
        <w:t xml:space="preserve">(Artículo 593-1º, CGP); y, (ii) La publicación de la licitación en un periódico de amplia circulación (Artículo 450-1º, CGP). </w:t>
      </w:r>
    </w:p>
    <w:p w:rsidR="00100705" w:rsidRPr="00100705" w:rsidRDefault="00100705" w:rsidP="006C5B0C">
      <w:pPr>
        <w:widowControl/>
        <w:spacing w:line="360" w:lineRule="auto"/>
        <w:jc w:val="both"/>
        <w:rPr>
          <w:rFonts w:ascii="Georgia" w:hAnsi="Georgia"/>
          <w:sz w:val="20"/>
          <w:lang w:val="es-CO"/>
        </w:rPr>
      </w:pPr>
    </w:p>
    <w:p w:rsidR="00100705" w:rsidRDefault="002602DD" w:rsidP="006C5B0C">
      <w:pPr>
        <w:widowControl/>
        <w:spacing w:line="360" w:lineRule="auto"/>
        <w:jc w:val="both"/>
        <w:rPr>
          <w:rFonts w:ascii="Georgia" w:hAnsi="Georgia"/>
          <w:lang w:val="es-CO"/>
        </w:rPr>
      </w:pPr>
      <w:r>
        <w:rPr>
          <w:rFonts w:ascii="Georgia" w:hAnsi="Georgia"/>
          <w:lang w:val="es-CO"/>
        </w:rPr>
        <w:t xml:space="preserve">Asimismo, se advierte la relación </w:t>
      </w:r>
      <w:r w:rsidR="00E513F3">
        <w:rPr>
          <w:rFonts w:ascii="Georgia" w:hAnsi="Georgia"/>
          <w:lang w:val="es-CO"/>
        </w:rPr>
        <w:t xml:space="preserve">personal </w:t>
      </w:r>
      <w:r>
        <w:rPr>
          <w:rFonts w:ascii="Georgia" w:hAnsi="Georgia"/>
          <w:lang w:val="es-CO"/>
        </w:rPr>
        <w:t>que tiene con el ejecutado respecto del inmueble</w:t>
      </w:r>
      <w:r w:rsidR="00100705">
        <w:rPr>
          <w:rFonts w:ascii="Georgia" w:hAnsi="Georgia"/>
          <w:lang w:val="es-CO"/>
        </w:rPr>
        <w:t xml:space="preserve"> </w:t>
      </w:r>
      <w:r>
        <w:rPr>
          <w:rFonts w:ascii="Georgia" w:hAnsi="Georgia"/>
          <w:lang w:val="es-CO"/>
        </w:rPr>
        <w:t xml:space="preserve"> aprisionado, </w:t>
      </w:r>
      <w:r w:rsidR="00100705">
        <w:rPr>
          <w:rFonts w:ascii="Georgia" w:hAnsi="Georgia"/>
          <w:lang w:val="es-CO"/>
        </w:rPr>
        <w:t xml:space="preserve"> </w:t>
      </w:r>
      <w:r>
        <w:rPr>
          <w:rFonts w:ascii="Georgia" w:hAnsi="Georgia"/>
          <w:lang w:val="es-CO"/>
        </w:rPr>
        <w:t xml:space="preserve">pues </w:t>
      </w:r>
      <w:r w:rsidR="00100705">
        <w:rPr>
          <w:rFonts w:ascii="Georgia" w:hAnsi="Georgia"/>
          <w:lang w:val="es-CO"/>
        </w:rPr>
        <w:t xml:space="preserve"> </w:t>
      </w:r>
      <w:r>
        <w:rPr>
          <w:rFonts w:ascii="Georgia" w:hAnsi="Georgia"/>
          <w:lang w:val="es-CO"/>
        </w:rPr>
        <w:t xml:space="preserve">es </w:t>
      </w:r>
      <w:r w:rsidR="00100705">
        <w:rPr>
          <w:rFonts w:ascii="Georgia" w:hAnsi="Georgia"/>
          <w:lang w:val="es-CO"/>
        </w:rPr>
        <w:t xml:space="preserve"> </w:t>
      </w:r>
      <w:r>
        <w:rPr>
          <w:rFonts w:ascii="Georgia" w:hAnsi="Georgia"/>
          <w:lang w:val="es-CO"/>
        </w:rPr>
        <w:t xml:space="preserve">diáfano </w:t>
      </w:r>
      <w:r w:rsidR="00100705">
        <w:rPr>
          <w:rFonts w:ascii="Georgia" w:hAnsi="Georgia"/>
          <w:lang w:val="es-CO"/>
        </w:rPr>
        <w:t xml:space="preserve"> </w:t>
      </w:r>
      <w:r>
        <w:rPr>
          <w:rFonts w:ascii="Georgia" w:hAnsi="Georgia"/>
          <w:lang w:val="es-CO"/>
        </w:rPr>
        <w:t xml:space="preserve">en señalar que pese a que figure a su nombre, lo </w:t>
      </w:r>
    </w:p>
    <w:p w:rsidR="002602DD" w:rsidRDefault="002602DD" w:rsidP="006C5B0C">
      <w:pPr>
        <w:widowControl/>
        <w:spacing w:line="360" w:lineRule="auto"/>
        <w:jc w:val="both"/>
        <w:rPr>
          <w:rFonts w:ascii="Georgia" w:hAnsi="Georgia"/>
          <w:lang w:val="es-CO"/>
        </w:rPr>
      </w:pPr>
      <w:r>
        <w:rPr>
          <w:rFonts w:ascii="Georgia" w:hAnsi="Georgia"/>
          <w:lang w:val="es-CO"/>
        </w:rPr>
        <w:t xml:space="preserve">cierto es que la accionante es su propietaria, por lo que es inverosímil que </w:t>
      </w:r>
      <w:r w:rsidR="00E513F3">
        <w:rPr>
          <w:rFonts w:ascii="Georgia" w:hAnsi="Georgia"/>
          <w:lang w:val="es-CO"/>
        </w:rPr>
        <w:t xml:space="preserve">dejara de enterarla </w:t>
      </w:r>
      <w:r>
        <w:rPr>
          <w:rFonts w:ascii="Georgia" w:hAnsi="Georgia"/>
          <w:lang w:val="es-CO"/>
        </w:rPr>
        <w:t>sobre la ejecución, máxime que tuvo dificultad</w:t>
      </w:r>
      <w:r w:rsidR="00330327">
        <w:rPr>
          <w:rFonts w:ascii="Georgia" w:hAnsi="Georgia"/>
          <w:lang w:val="es-CO"/>
        </w:rPr>
        <w:t>e</w:t>
      </w:r>
      <w:r>
        <w:rPr>
          <w:rFonts w:ascii="Georgia" w:hAnsi="Georgia"/>
          <w:lang w:val="es-CO"/>
        </w:rPr>
        <w:t xml:space="preserve">s en el pago del crédito (Folios 124 y 125, ib.); circunstancia que se reafirma con la respuesta de su arrendataria al decir que la actora le informó que no había </w:t>
      </w:r>
      <w:r w:rsidR="00330327">
        <w:rPr>
          <w:rFonts w:ascii="Georgia" w:hAnsi="Georgia"/>
          <w:lang w:val="es-CO"/>
        </w:rPr>
        <w:t>problemas</w:t>
      </w:r>
      <w:r>
        <w:rPr>
          <w:rFonts w:ascii="Georgia" w:hAnsi="Georgia"/>
          <w:lang w:val="es-CO"/>
        </w:rPr>
        <w:t xml:space="preserve"> con el bien, porque estaba al día con las cuotas (Folios 126 a 128, ib.), y de la afirmación del ejecutante de que </w:t>
      </w:r>
      <w:r w:rsidR="00343E40">
        <w:rPr>
          <w:rFonts w:ascii="Georgia" w:hAnsi="Georgia"/>
          <w:lang w:val="es-CO"/>
        </w:rPr>
        <w:t xml:space="preserve">su apoderado habló personalmente </w:t>
      </w:r>
      <w:r>
        <w:rPr>
          <w:rFonts w:ascii="Georgia" w:hAnsi="Georgia"/>
          <w:lang w:val="es-CO"/>
        </w:rPr>
        <w:t xml:space="preserve">con ella </w:t>
      </w:r>
      <w:r w:rsidR="00343E40">
        <w:rPr>
          <w:rFonts w:ascii="Georgia" w:hAnsi="Georgia"/>
          <w:lang w:val="es-CO"/>
        </w:rPr>
        <w:t>para llegar a un arreglo (Folios 119 a 122, ib.).</w:t>
      </w:r>
    </w:p>
    <w:p w:rsidR="00330327" w:rsidRPr="00E513F3" w:rsidRDefault="00330327" w:rsidP="006C5B0C">
      <w:pPr>
        <w:widowControl/>
        <w:spacing w:line="360" w:lineRule="auto"/>
        <w:jc w:val="both"/>
        <w:rPr>
          <w:rFonts w:ascii="Georgia" w:hAnsi="Georgia"/>
          <w:sz w:val="20"/>
          <w:lang w:val="es-CO"/>
        </w:rPr>
      </w:pPr>
    </w:p>
    <w:p w:rsidR="00330327" w:rsidRPr="001A02DF" w:rsidRDefault="00330327" w:rsidP="006C5B0C">
      <w:pPr>
        <w:widowControl/>
        <w:spacing w:line="360" w:lineRule="auto"/>
        <w:jc w:val="both"/>
        <w:rPr>
          <w:rFonts w:ascii="Georgia" w:hAnsi="Georgia"/>
          <w:lang w:val="es-CO"/>
        </w:rPr>
      </w:pPr>
      <w:r>
        <w:rPr>
          <w:rFonts w:ascii="Georgia" w:hAnsi="Georgia"/>
          <w:lang w:val="es-CO"/>
        </w:rPr>
        <w:t>Así las cosas, se negará esta acción constitucional por la inexistencia de vulneración o amenaza de los derechos fundamentales al debido proceso y al acceso a la administración de justicia, para la Sala no lucen irrazonable, antojadizas, ni desproporcionadas las actuaciones cuestionadas.</w:t>
      </w:r>
    </w:p>
    <w:p w:rsidR="001A02DF" w:rsidRPr="00E513F3" w:rsidRDefault="001A02DF" w:rsidP="006C5B0C">
      <w:pPr>
        <w:widowControl/>
        <w:spacing w:line="360" w:lineRule="auto"/>
        <w:jc w:val="both"/>
        <w:rPr>
          <w:rFonts w:ascii="Georgia" w:hAnsi="Georgia"/>
          <w:sz w:val="20"/>
          <w:lang w:val="es-CO"/>
        </w:rPr>
      </w:pPr>
    </w:p>
    <w:p w:rsidR="00205C64" w:rsidRPr="00F851F3" w:rsidRDefault="00205C64" w:rsidP="00260F52">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4"/>
          <w:szCs w:val="24"/>
        </w:rPr>
      </w:pPr>
      <w:r w:rsidRPr="00F851F3">
        <w:rPr>
          <w:rFonts w:ascii="Georgia" w:hAnsi="Georgia" w:cs="Arial"/>
          <w:sz w:val="24"/>
          <w:szCs w:val="24"/>
        </w:rPr>
        <w:t xml:space="preserve">LAS CONCLUSIONES </w:t>
      </w:r>
    </w:p>
    <w:p w:rsidR="00205C64" w:rsidRPr="00E513F3" w:rsidRDefault="00205C64" w:rsidP="00205C64">
      <w:pPr>
        <w:pStyle w:val="Textoindependiente"/>
        <w:spacing w:line="360" w:lineRule="auto"/>
        <w:rPr>
          <w:rFonts w:ascii="Georgia" w:hAnsi="Georgia" w:cs="Arial"/>
          <w:szCs w:val="24"/>
        </w:rPr>
      </w:pPr>
    </w:p>
    <w:p w:rsidR="0063381F" w:rsidRPr="00F851F3" w:rsidRDefault="0063381F" w:rsidP="0063381F">
      <w:pPr>
        <w:pStyle w:val="Textoindependiente"/>
        <w:tabs>
          <w:tab w:val="clear" w:pos="708"/>
        </w:tabs>
        <w:spacing w:line="360" w:lineRule="auto"/>
        <w:rPr>
          <w:rFonts w:ascii="Georgia" w:hAnsi="Georgia" w:cs="Arial"/>
          <w:sz w:val="24"/>
          <w:szCs w:val="24"/>
          <w:lang w:val="es-ES"/>
        </w:rPr>
      </w:pPr>
      <w:r w:rsidRPr="00F851F3">
        <w:rPr>
          <w:rFonts w:ascii="Georgia" w:hAnsi="Georgia" w:cs="Arial"/>
          <w:sz w:val="24"/>
          <w:szCs w:val="24"/>
          <w:lang w:val="es-ES"/>
        </w:rPr>
        <w:t>Con fundamento en las consideraciones expuestas</w:t>
      </w:r>
      <w:r w:rsidR="00E619EE" w:rsidRPr="00F851F3">
        <w:rPr>
          <w:rFonts w:ascii="Georgia" w:hAnsi="Georgia" w:cs="Arial"/>
          <w:sz w:val="24"/>
          <w:szCs w:val="24"/>
          <w:lang w:val="es-ES"/>
        </w:rPr>
        <w:t xml:space="preserve"> s</w:t>
      </w:r>
      <w:r w:rsidRPr="00F851F3">
        <w:rPr>
          <w:rFonts w:ascii="Georgia" w:hAnsi="Georgia" w:cs="Arial"/>
          <w:sz w:val="24"/>
          <w:szCs w:val="24"/>
          <w:lang w:val="es-ES"/>
        </w:rPr>
        <w:t xml:space="preserve">e </w:t>
      </w:r>
      <w:r w:rsidR="00E619EE" w:rsidRPr="00F851F3">
        <w:rPr>
          <w:rFonts w:ascii="Georgia" w:hAnsi="Georgia" w:cs="Arial"/>
          <w:sz w:val="24"/>
          <w:szCs w:val="24"/>
          <w:lang w:val="es-ES"/>
        </w:rPr>
        <w:t xml:space="preserve">negará </w:t>
      </w:r>
      <w:r w:rsidRPr="00F851F3">
        <w:rPr>
          <w:rFonts w:ascii="Georgia" w:hAnsi="Georgia" w:cs="Arial"/>
          <w:sz w:val="24"/>
          <w:szCs w:val="24"/>
          <w:lang w:val="es-ES"/>
        </w:rPr>
        <w:t xml:space="preserve">el </w:t>
      </w:r>
      <w:r w:rsidR="00E619EE" w:rsidRPr="00F851F3">
        <w:rPr>
          <w:rFonts w:ascii="Georgia" w:hAnsi="Georgia" w:cs="Arial"/>
          <w:sz w:val="24"/>
          <w:szCs w:val="24"/>
          <w:lang w:val="es-ES"/>
        </w:rPr>
        <w:t>amparo</w:t>
      </w:r>
      <w:r w:rsidRPr="00F851F3">
        <w:rPr>
          <w:rFonts w:ascii="Georgia" w:hAnsi="Georgia" w:cs="Arial"/>
          <w:sz w:val="24"/>
          <w:szCs w:val="24"/>
          <w:lang w:val="es-ES"/>
        </w:rPr>
        <w:t xml:space="preserve"> por </w:t>
      </w:r>
      <w:r w:rsidR="00E619EE" w:rsidRPr="00F851F3">
        <w:rPr>
          <w:rFonts w:ascii="Georgia" w:hAnsi="Georgia" w:cs="Arial"/>
          <w:sz w:val="24"/>
          <w:szCs w:val="24"/>
          <w:lang w:val="es-ES"/>
        </w:rPr>
        <w:t>ser inexistente</w:t>
      </w:r>
      <w:r w:rsidR="00330327">
        <w:rPr>
          <w:rFonts w:ascii="Georgia" w:hAnsi="Georgia" w:cs="Arial"/>
          <w:sz w:val="24"/>
          <w:szCs w:val="24"/>
          <w:lang w:val="es-ES"/>
        </w:rPr>
        <w:t>s</w:t>
      </w:r>
      <w:r w:rsidR="00E619EE" w:rsidRPr="00F851F3">
        <w:rPr>
          <w:rFonts w:ascii="Georgia" w:hAnsi="Georgia" w:cs="Arial"/>
          <w:sz w:val="24"/>
          <w:szCs w:val="24"/>
          <w:lang w:val="es-ES"/>
        </w:rPr>
        <w:t xml:space="preserve"> </w:t>
      </w:r>
      <w:r w:rsidR="00330327">
        <w:rPr>
          <w:rFonts w:ascii="Georgia" w:hAnsi="Georgia" w:cs="Arial"/>
          <w:sz w:val="24"/>
          <w:szCs w:val="24"/>
          <w:lang w:val="es-ES"/>
        </w:rPr>
        <w:t xml:space="preserve">los </w:t>
      </w:r>
      <w:r w:rsidRPr="00F851F3">
        <w:rPr>
          <w:rFonts w:ascii="Georgia" w:hAnsi="Georgia" w:cs="Arial"/>
          <w:sz w:val="24"/>
          <w:szCs w:val="24"/>
        </w:rPr>
        <w:t>defecto</w:t>
      </w:r>
      <w:r w:rsidR="00330327">
        <w:rPr>
          <w:rFonts w:ascii="Georgia" w:hAnsi="Georgia" w:cs="Arial"/>
          <w:sz w:val="24"/>
          <w:szCs w:val="24"/>
        </w:rPr>
        <w:t>s</w:t>
      </w:r>
      <w:r w:rsidRPr="00F851F3">
        <w:rPr>
          <w:rFonts w:ascii="Georgia" w:hAnsi="Georgia" w:cs="Arial"/>
          <w:sz w:val="24"/>
          <w:szCs w:val="24"/>
        </w:rPr>
        <w:t xml:space="preserve"> </w:t>
      </w:r>
      <w:r w:rsidR="00330327">
        <w:rPr>
          <w:rFonts w:ascii="Georgia" w:hAnsi="Georgia" w:cs="Arial"/>
          <w:sz w:val="24"/>
          <w:szCs w:val="24"/>
        </w:rPr>
        <w:t>procedimental y material</w:t>
      </w:r>
      <w:r w:rsidR="000B061B" w:rsidRPr="00F851F3">
        <w:rPr>
          <w:rFonts w:ascii="Georgia" w:hAnsi="Georgia"/>
          <w:sz w:val="24"/>
          <w:szCs w:val="24"/>
        </w:rPr>
        <w:t>.</w:t>
      </w:r>
    </w:p>
    <w:p w:rsidR="0063381F" w:rsidRPr="00E513F3" w:rsidRDefault="0063381F" w:rsidP="0063381F">
      <w:pPr>
        <w:pStyle w:val="Textoindependiente"/>
        <w:spacing w:line="360" w:lineRule="auto"/>
        <w:rPr>
          <w:rFonts w:ascii="Georgia" w:hAnsi="Georgia" w:cs="Arial"/>
          <w:szCs w:val="24"/>
          <w:lang w:val="es-CO"/>
        </w:rPr>
      </w:pPr>
    </w:p>
    <w:p w:rsidR="0063381F" w:rsidRPr="00F851F3" w:rsidRDefault="0063381F" w:rsidP="0063381F">
      <w:pPr>
        <w:tabs>
          <w:tab w:val="left" w:pos="-720"/>
        </w:tabs>
        <w:suppressAutoHyphens/>
        <w:spacing w:line="360" w:lineRule="auto"/>
        <w:jc w:val="both"/>
        <w:rPr>
          <w:rFonts w:ascii="Georgia" w:hAnsi="Georgia" w:cs="Arial"/>
        </w:rPr>
      </w:pPr>
      <w:r w:rsidRPr="00F851F3">
        <w:rPr>
          <w:rFonts w:ascii="Georgia" w:hAnsi="Georgia" w:cs="Arial"/>
        </w:rPr>
        <w:t xml:space="preserve">En mérito de lo expuesto, el </w:t>
      </w:r>
      <w:r w:rsidRPr="00F851F3">
        <w:rPr>
          <w:rFonts w:ascii="Georgia" w:hAnsi="Georgia" w:cs="Arial"/>
          <w:bCs/>
          <w:smallCaps/>
        </w:rPr>
        <w:t>Tribunal Superior del Distrito Judicial de Pereira, Risaralda, Sala de Decisión Civil - Familia</w:t>
      </w:r>
      <w:r w:rsidRPr="00F851F3">
        <w:rPr>
          <w:rFonts w:ascii="Georgia" w:hAnsi="Georgia" w:cs="Arial"/>
        </w:rPr>
        <w:t>, administrando Justicia, en nombre de la República y por autoridad de la Ley,</w:t>
      </w:r>
    </w:p>
    <w:p w:rsidR="0063381F" w:rsidRPr="00F851F3" w:rsidRDefault="0063381F" w:rsidP="0063381F">
      <w:pPr>
        <w:tabs>
          <w:tab w:val="left" w:pos="-720"/>
        </w:tabs>
        <w:suppressAutoHyphens/>
        <w:spacing w:line="360" w:lineRule="auto"/>
        <w:jc w:val="both"/>
        <w:rPr>
          <w:rFonts w:ascii="Georgia" w:hAnsi="Georgia" w:cs="Arial"/>
          <w:sz w:val="12"/>
        </w:rPr>
      </w:pPr>
    </w:p>
    <w:p w:rsidR="0063381F" w:rsidRDefault="0063381F" w:rsidP="0063381F">
      <w:pPr>
        <w:pStyle w:val="Textoindependiente"/>
        <w:spacing w:line="360" w:lineRule="auto"/>
        <w:jc w:val="center"/>
        <w:rPr>
          <w:rFonts w:ascii="Georgia" w:hAnsi="Georgia" w:cs="Arial"/>
          <w:bCs/>
          <w:smallCaps/>
          <w:sz w:val="24"/>
          <w:szCs w:val="24"/>
        </w:rPr>
      </w:pPr>
      <w:r w:rsidRPr="00F851F3">
        <w:rPr>
          <w:rFonts w:ascii="Georgia" w:hAnsi="Georgia" w:cs="Arial"/>
          <w:bCs/>
          <w:smallCaps/>
          <w:sz w:val="24"/>
          <w:szCs w:val="24"/>
        </w:rPr>
        <w:t xml:space="preserve">F A L </w:t>
      </w:r>
      <w:proofErr w:type="spellStart"/>
      <w:r w:rsidRPr="00F851F3">
        <w:rPr>
          <w:rFonts w:ascii="Georgia" w:hAnsi="Georgia" w:cs="Arial"/>
          <w:bCs/>
          <w:smallCaps/>
          <w:sz w:val="24"/>
          <w:szCs w:val="24"/>
        </w:rPr>
        <w:t>L</w:t>
      </w:r>
      <w:proofErr w:type="spellEnd"/>
      <w:r w:rsidRPr="00F851F3">
        <w:rPr>
          <w:rFonts w:ascii="Georgia" w:hAnsi="Georgia" w:cs="Arial"/>
          <w:bCs/>
          <w:smallCaps/>
          <w:sz w:val="24"/>
          <w:szCs w:val="24"/>
        </w:rPr>
        <w:t xml:space="preserve"> A,</w:t>
      </w:r>
    </w:p>
    <w:p w:rsidR="00E513F3" w:rsidRPr="00E84A2E" w:rsidRDefault="00E513F3" w:rsidP="0063381F">
      <w:pPr>
        <w:pStyle w:val="Textoindependiente"/>
        <w:spacing w:line="360" w:lineRule="auto"/>
        <w:jc w:val="center"/>
        <w:rPr>
          <w:rFonts w:ascii="Georgia" w:hAnsi="Georgia" w:cs="Arial"/>
          <w:bCs/>
          <w:smallCaps/>
          <w:sz w:val="16"/>
          <w:szCs w:val="24"/>
        </w:rPr>
      </w:pPr>
    </w:p>
    <w:p w:rsidR="0063381F" w:rsidRPr="00F851F3" w:rsidRDefault="00E619EE" w:rsidP="0063381F">
      <w:pPr>
        <w:pStyle w:val="Textoindependiente"/>
        <w:numPr>
          <w:ilvl w:val="0"/>
          <w:numId w:val="6"/>
        </w:numPr>
        <w:tabs>
          <w:tab w:val="clear" w:pos="720"/>
          <w:tab w:val="num" w:pos="360"/>
        </w:tabs>
        <w:spacing w:line="360" w:lineRule="auto"/>
        <w:ind w:left="360"/>
        <w:rPr>
          <w:rFonts w:ascii="Georgia" w:hAnsi="Georgia"/>
          <w:sz w:val="24"/>
          <w:szCs w:val="24"/>
        </w:rPr>
      </w:pPr>
      <w:r w:rsidRPr="00F851F3">
        <w:rPr>
          <w:rFonts w:ascii="Georgia" w:hAnsi="Georgia"/>
          <w:sz w:val="24"/>
          <w:szCs w:val="24"/>
        </w:rPr>
        <w:lastRenderedPageBreak/>
        <w:t xml:space="preserve">NEGAR la acción de tutela presentada por </w:t>
      </w:r>
      <w:r w:rsidR="00330327">
        <w:rPr>
          <w:rFonts w:ascii="Georgia" w:hAnsi="Georgia"/>
          <w:sz w:val="24"/>
          <w:szCs w:val="24"/>
        </w:rPr>
        <w:t xml:space="preserve">la señora Consuelo Morales Restrepo </w:t>
      </w:r>
      <w:r w:rsidRPr="00F851F3">
        <w:rPr>
          <w:rFonts w:ascii="Georgia" w:hAnsi="Georgia"/>
          <w:sz w:val="24"/>
          <w:szCs w:val="24"/>
        </w:rPr>
        <w:t xml:space="preserve">contra los Juzgados </w:t>
      </w:r>
      <w:r w:rsidR="00330327">
        <w:rPr>
          <w:rFonts w:ascii="Georgia" w:hAnsi="Georgia"/>
          <w:sz w:val="24"/>
          <w:szCs w:val="24"/>
        </w:rPr>
        <w:t xml:space="preserve">Sexto Civil </w:t>
      </w:r>
      <w:r w:rsidR="00BC6976">
        <w:rPr>
          <w:rFonts w:ascii="Georgia" w:hAnsi="Georgia"/>
          <w:sz w:val="24"/>
          <w:szCs w:val="24"/>
        </w:rPr>
        <w:t xml:space="preserve">Municipal y </w:t>
      </w:r>
      <w:r w:rsidR="00330327">
        <w:rPr>
          <w:rFonts w:ascii="Georgia" w:hAnsi="Georgia"/>
          <w:sz w:val="24"/>
          <w:szCs w:val="24"/>
        </w:rPr>
        <w:t xml:space="preserve">Segundo Civil del </w:t>
      </w:r>
      <w:r w:rsidR="00BC6976">
        <w:rPr>
          <w:rFonts w:ascii="Georgia" w:hAnsi="Georgia"/>
          <w:sz w:val="24"/>
          <w:szCs w:val="24"/>
        </w:rPr>
        <w:t xml:space="preserve">Circuito de </w:t>
      </w:r>
      <w:r w:rsidR="00330327">
        <w:rPr>
          <w:rFonts w:ascii="Georgia" w:hAnsi="Georgia"/>
          <w:sz w:val="24"/>
          <w:szCs w:val="24"/>
        </w:rPr>
        <w:t xml:space="preserve">esta </w:t>
      </w:r>
      <w:r w:rsidR="00BC6976">
        <w:rPr>
          <w:rFonts w:ascii="Georgia" w:hAnsi="Georgia"/>
          <w:sz w:val="24"/>
          <w:szCs w:val="24"/>
        </w:rPr>
        <w:t>municipalidad.</w:t>
      </w:r>
      <w:r w:rsidRPr="00F851F3">
        <w:rPr>
          <w:rFonts w:ascii="Georgia" w:hAnsi="Georgia"/>
          <w:sz w:val="24"/>
          <w:szCs w:val="24"/>
        </w:rPr>
        <w:t>, por inexistencia de</w:t>
      </w:r>
      <w:r w:rsidR="00330327">
        <w:rPr>
          <w:rFonts w:ascii="Georgia" w:hAnsi="Georgia"/>
          <w:sz w:val="24"/>
          <w:szCs w:val="24"/>
        </w:rPr>
        <w:t xml:space="preserve"> </w:t>
      </w:r>
      <w:r w:rsidR="00330327">
        <w:rPr>
          <w:rFonts w:ascii="Georgia" w:hAnsi="Georgia" w:cs="Arial"/>
          <w:sz w:val="24"/>
          <w:szCs w:val="24"/>
          <w:lang w:val="es-ES"/>
        </w:rPr>
        <w:t xml:space="preserve">los </w:t>
      </w:r>
      <w:r w:rsidR="00330327" w:rsidRPr="00F851F3">
        <w:rPr>
          <w:rFonts w:ascii="Georgia" w:hAnsi="Georgia" w:cs="Arial"/>
          <w:sz w:val="24"/>
          <w:szCs w:val="24"/>
        </w:rPr>
        <w:t>defecto</w:t>
      </w:r>
      <w:r w:rsidR="00330327">
        <w:rPr>
          <w:rFonts w:ascii="Georgia" w:hAnsi="Georgia" w:cs="Arial"/>
          <w:sz w:val="24"/>
          <w:szCs w:val="24"/>
        </w:rPr>
        <w:t>s</w:t>
      </w:r>
      <w:r w:rsidR="00330327" w:rsidRPr="00F851F3">
        <w:rPr>
          <w:rFonts w:ascii="Georgia" w:hAnsi="Georgia" w:cs="Arial"/>
          <w:sz w:val="24"/>
          <w:szCs w:val="24"/>
        </w:rPr>
        <w:t xml:space="preserve"> </w:t>
      </w:r>
      <w:r w:rsidR="00330327">
        <w:rPr>
          <w:rFonts w:ascii="Georgia" w:hAnsi="Georgia" w:cs="Arial"/>
          <w:sz w:val="24"/>
          <w:szCs w:val="24"/>
        </w:rPr>
        <w:t>procedimental y material</w:t>
      </w:r>
      <w:r w:rsidR="0063381F" w:rsidRPr="00F851F3">
        <w:rPr>
          <w:rFonts w:ascii="Georgia" w:hAnsi="Georgia" w:cs="Arial"/>
          <w:sz w:val="24"/>
          <w:szCs w:val="24"/>
          <w:lang w:val="es-ES"/>
        </w:rPr>
        <w:t>.</w:t>
      </w:r>
    </w:p>
    <w:p w:rsidR="00663B5A" w:rsidRPr="00E84A2E" w:rsidRDefault="00663B5A" w:rsidP="00663B5A">
      <w:pPr>
        <w:pStyle w:val="Textoindependiente"/>
        <w:tabs>
          <w:tab w:val="clear" w:pos="708"/>
        </w:tabs>
        <w:spacing w:line="360" w:lineRule="auto"/>
        <w:ind w:left="360"/>
        <w:rPr>
          <w:rFonts w:ascii="Georgia" w:hAnsi="Georgia"/>
          <w:sz w:val="16"/>
          <w:szCs w:val="24"/>
        </w:rPr>
      </w:pPr>
    </w:p>
    <w:p w:rsidR="0063381F" w:rsidRPr="00F851F3" w:rsidRDefault="0063381F" w:rsidP="0063381F">
      <w:pPr>
        <w:pStyle w:val="Textoindependiente"/>
        <w:numPr>
          <w:ilvl w:val="0"/>
          <w:numId w:val="6"/>
        </w:numPr>
        <w:tabs>
          <w:tab w:val="clear" w:pos="720"/>
          <w:tab w:val="num" w:pos="360"/>
        </w:tabs>
        <w:spacing w:line="360" w:lineRule="auto"/>
        <w:ind w:left="360"/>
        <w:rPr>
          <w:rFonts w:ascii="Georgia" w:hAnsi="Georgia"/>
          <w:sz w:val="24"/>
          <w:szCs w:val="24"/>
        </w:rPr>
      </w:pPr>
      <w:r w:rsidRPr="00F851F3">
        <w:rPr>
          <w:rFonts w:ascii="Georgia" w:hAnsi="Georgia"/>
          <w:sz w:val="24"/>
          <w:szCs w:val="24"/>
        </w:rPr>
        <w:t>NOTIFICAR esta decisión a todas las partes, por el medio más expedito y eficaz.</w:t>
      </w:r>
    </w:p>
    <w:p w:rsidR="00663B5A" w:rsidRPr="00E84A2E" w:rsidRDefault="00663B5A" w:rsidP="00663B5A">
      <w:pPr>
        <w:pStyle w:val="Textoindependiente"/>
        <w:tabs>
          <w:tab w:val="clear" w:pos="708"/>
        </w:tabs>
        <w:spacing w:line="360" w:lineRule="auto"/>
        <w:rPr>
          <w:rFonts w:ascii="Georgia" w:hAnsi="Georgia"/>
          <w:sz w:val="16"/>
          <w:szCs w:val="24"/>
        </w:rPr>
      </w:pPr>
    </w:p>
    <w:p w:rsidR="0063381F" w:rsidRPr="00F851F3" w:rsidRDefault="0063381F" w:rsidP="0063381F">
      <w:pPr>
        <w:pStyle w:val="Textoindependiente"/>
        <w:numPr>
          <w:ilvl w:val="0"/>
          <w:numId w:val="6"/>
        </w:numPr>
        <w:tabs>
          <w:tab w:val="clear" w:pos="720"/>
          <w:tab w:val="num" w:pos="360"/>
        </w:tabs>
        <w:spacing w:line="360" w:lineRule="auto"/>
        <w:ind w:left="360"/>
        <w:rPr>
          <w:rFonts w:ascii="Georgia" w:hAnsi="Georgia"/>
          <w:sz w:val="24"/>
          <w:szCs w:val="24"/>
        </w:rPr>
      </w:pPr>
      <w:r w:rsidRPr="00F851F3">
        <w:rPr>
          <w:rFonts w:ascii="Georgia" w:hAnsi="Georgia" w:cs="Arial"/>
          <w:sz w:val="24"/>
          <w:szCs w:val="24"/>
        </w:rPr>
        <w:t xml:space="preserve">REMITIR este expediente, de no ser impugnado este fallo, a la </w:t>
      </w:r>
      <w:r w:rsidR="00BC6976">
        <w:rPr>
          <w:rFonts w:ascii="Georgia" w:hAnsi="Georgia" w:cs="Arial"/>
          <w:sz w:val="24"/>
          <w:szCs w:val="24"/>
        </w:rPr>
        <w:t xml:space="preserve">CC </w:t>
      </w:r>
      <w:r w:rsidRPr="00F851F3">
        <w:rPr>
          <w:rFonts w:ascii="Georgia" w:hAnsi="Georgia" w:cs="Arial"/>
          <w:sz w:val="24"/>
          <w:szCs w:val="24"/>
        </w:rPr>
        <w:t>para su eventual revisión.</w:t>
      </w:r>
    </w:p>
    <w:p w:rsidR="00663B5A" w:rsidRPr="00E84A2E" w:rsidRDefault="00663B5A" w:rsidP="00663B5A">
      <w:pPr>
        <w:pStyle w:val="Textoindependiente"/>
        <w:tabs>
          <w:tab w:val="clear" w:pos="708"/>
        </w:tabs>
        <w:spacing w:line="360" w:lineRule="auto"/>
        <w:rPr>
          <w:rFonts w:ascii="Georgia" w:hAnsi="Georgia"/>
          <w:sz w:val="16"/>
          <w:szCs w:val="24"/>
        </w:rPr>
      </w:pPr>
    </w:p>
    <w:p w:rsidR="0063381F" w:rsidRPr="00F851F3" w:rsidRDefault="0063381F" w:rsidP="0063381F">
      <w:pPr>
        <w:pStyle w:val="Textoindependiente"/>
        <w:numPr>
          <w:ilvl w:val="0"/>
          <w:numId w:val="6"/>
        </w:numPr>
        <w:tabs>
          <w:tab w:val="clear" w:pos="720"/>
          <w:tab w:val="num" w:pos="360"/>
        </w:tabs>
        <w:spacing w:line="360" w:lineRule="auto"/>
        <w:ind w:left="360"/>
        <w:rPr>
          <w:rFonts w:ascii="Georgia" w:hAnsi="Georgia"/>
          <w:sz w:val="24"/>
          <w:szCs w:val="24"/>
        </w:rPr>
      </w:pPr>
      <w:r w:rsidRPr="00F851F3">
        <w:rPr>
          <w:rFonts w:ascii="Georgia" w:hAnsi="Georgia" w:cs="Arial"/>
          <w:bCs/>
          <w:smallCaps/>
          <w:sz w:val="24"/>
          <w:szCs w:val="24"/>
        </w:rPr>
        <w:t xml:space="preserve">ARCHIVAR </w:t>
      </w:r>
      <w:r w:rsidRPr="00F851F3">
        <w:rPr>
          <w:rFonts w:ascii="Georgia" w:hAnsi="Georgia" w:cs="Arial"/>
          <w:sz w:val="24"/>
          <w:szCs w:val="24"/>
        </w:rPr>
        <w:t xml:space="preserve">el expediente, previa anotaciones en los libros </w:t>
      </w:r>
      <w:proofErr w:type="spellStart"/>
      <w:r w:rsidRPr="00F851F3">
        <w:rPr>
          <w:rFonts w:ascii="Georgia" w:hAnsi="Georgia" w:cs="Arial"/>
          <w:sz w:val="24"/>
          <w:szCs w:val="24"/>
        </w:rPr>
        <w:t>radicadores</w:t>
      </w:r>
      <w:proofErr w:type="spellEnd"/>
      <w:r w:rsidRPr="00F851F3">
        <w:rPr>
          <w:rFonts w:ascii="Georgia" w:hAnsi="Georgia" w:cs="Arial"/>
          <w:sz w:val="24"/>
          <w:szCs w:val="24"/>
        </w:rPr>
        <w:t xml:space="preserve">, una vez agotado el trámite ante la </w:t>
      </w:r>
      <w:r w:rsidR="00992D06">
        <w:rPr>
          <w:rFonts w:ascii="Georgia" w:hAnsi="Georgia" w:cs="Arial"/>
          <w:sz w:val="24"/>
          <w:szCs w:val="24"/>
        </w:rPr>
        <w:t>CC</w:t>
      </w:r>
      <w:r w:rsidRPr="00F851F3">
        <w:rPr>
          <w:rFonts w:ascii="Georgia" w:hAnsi="Georgia" w:cs="Arial"/>
          <w:sz w:val="24"/>
          <w:szCs w:val="24"/>
        </w:rPr>
        <w:t>.</w:t>
      </w:r>
    </w:p>
    <w:p w:rsidR="00663B5A" w:rsidRPr="00F851F3" w:rsidRDefault="00663B5A" w:rsidP="00126266">
      <w:pPr>
        <w:pStyle w:val="Textoindependiente"/>
        <w:spacing w:line="360" w:lineRule="auto"/>
        <w:jc w:val="center"/>
        <w:rPr>
          <w:rFonts w:ascii="Georgia" w:hAnsi="Georgia"/>
          <w:smallCaps/>
          <w:sz w:val="14"/>
          <w:szCs w:val="24"/>
        </w:rPr>
      </w:pPr>
    </w:p>
    <w:p w:rsidR="00126266" w:rsidRPr="00E513F3" w:rsidRDefault="00126266" w:rsidP="00126266">
      <w:pPr>
        <w:pStyle w:val="Textoindependiente"/>
        <w:spacing w:line="360" w:lineRule="auto"/>
        <w:jc w:val="center"/>
        <w:rPr>
          <w:rFonts w:ascii="Georgia" w:hAnsi="Georgia"/>
          <w:smallCaps/>
          <w:sz w:val="28"/>
          <w:szCs w:val="24"/>
        </w:rPr>
      </w:pPr>
      <w:r w:rsidRPr="00E513F3">
        <w:rPr>
          <w:rFonts w:ascii="Georgia" w:hAnsi="Georgia"/>
          <w:smallCaps/>
          <w:sz w:val="28"/>
          <w:szCs w:val="24"/>
        </w:rPr>
        <w:t>Notifíquese,</w:t>
      </w:r>
    </w:p>
    <w:p w:rsidR="00100705" w:rsidRPr="00E84A2E" w:rsidRDefault="00100705" w:rsidP="001007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48"/>
          <w:lang w:val="es-ES_tradnl"/>
        </w:rPr>
      </w:pPr>
    </w:p>
    <w:p w:rsidR="00687E88" w:rsidRPr="00F851F3" w:rsidRDefault="00687E88" w:rsidP="001007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18"/>
          <w:szCs w:val="18"/>
          <w:lang w:val="es-ES_tradnl"/>
        </w:rPr>
      </w:pPr>
      <w:r w:rsidRPr="00F851F3">
        <w:rPr>
          <w:rFonts w:ascii="Georgia" w:hAnsi="Georgia" w:cs="Arial"/>
          <w:i/>
          <w:spacing w:val="-3"/>
          <w:w w:val="150"/>
          <w:sz w:val="28"/>
          <w:lang w:val="es-ES_tradnl"/>
        </w:rPr>
        <w:t>D</w:t>
      </w:r>
      <w:r w:rsidRPr="00F851F3">
        <w:rPr>
          <w:rFonts w:ascii="Georgia" w:hAnsi="Georgia" w:cs="Arial"/>
          <w:i/>
          <w:spacing w:val="-3"/>
          <w:w w:val="150"/>
          <w:sz w:val="18"/>
          <w:szCs w:val="16"/>
          <w:lang w:val="es-ES_tradnl"/>
        </w:rPr>
        <w:t xml:space="preserve">UBERNEY </w:t>
      </w:r>
      <w:r w:rsidRPr="00F851F3">
        <w:rPr>
          <w:rFonts w:ascii="Georgia" w:hAnsi="Georgia" w:cs="Arial"/>
          <w:i/>
          <w:spacing w:val="-3"/>
          <w:w w:val="150"/>
          <w:sz w:val="28"/>
          <w:lang w:val="es-ES_tradnl"/>
        </w:rPr>
        <w:t>G</w:t>
      </w:r>
      <w:r w:rsidRPr="00F851F3">
        <w:rPr>
          <w:rFonts w:ascii="Georgia" w:hAnsi="Georgia" w:cs="Arial"/>
          <w:i/>
          <w:spacing w:val="-3"/>
          <w:w w:val="150"/>
          <w:sz w:val="18"/>
          <w:szCs w:val="16"/>
          <w:lang w:val="es-ES_tradnl"/>
        </w:rPr>
        <w:t xml:space="preserve">RISALES </w:t>
      </w:r>
      <w:r w:rsidRPr="00F851F3">
        <w:rPr>
          <w:rFonts w:ascii="Georgia" w:hAnsi="Georgia" w:cs="Arial"/>
          <w:i/>
          <w:spacing w:val="-3"/>
          <w:w w:val="150"/>
          <w:sz w:val="28"/>
          <w:lang w:val="es-ES_tradnl"/>
        </w:rPr>
        <w:t>H</w:t>
      </w:r>
      <w:r w:rsidRPr="00F851F3">
        <w:rPr>
          <w:rFonts w:ascii="Georgia" w:hAnsi="Georgia" w:cs="Arial"/>
          <w:i/>
          <w:spacing w:val="-3"/>
          <w:w w:val="150"/>
          <w:sz w:val="18"/>
          <w:szCs w:val="16"/>
          <w:lang w:val="es-ES_tradnl"/>
        </w:rPr>
        <w:t>ERRERA</w:t>
      </w:r>
    </w:p>
    <w:p w:rsidR="00687E88" w:rsidRPr="00F851F3" w:rsidRDefault="00687E88" w:rsidP="001007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sz w:val="14"/>
          <w:szCs w:val="20"/>
          <w:lang w:val="es-ES_tradnl"/>
        </w:rPr>
      </w:pPr>
      <w:r w:rsidRPr="00F851F3">
        <w:rPr>
          <w:rFonts w:ascii="Georgia" w:hAnsi="Georgia" w:cs="Arial"/>
          <w:i/>
          <w:spacing w:val="-3"/>
          <w:w w:val="150"/>
          <w:sz w:val="28"/>
          <w:lang w:val="es-ES_tradnl"/>
        </w:rPr>
        <w:t>M</w:t>
      </w:r>
      <w:r w:rsidRPr="00F851F3">
        <w:rPr>
          <w:rFonts w:ascii="Georgia" w:hAnsi="Georgia" w:cs="Arial"/>
          <w:i/>
          <w:spacing w:val="-3"/>
          <w:w w:val="150"/>
          <w:lang w:val="es-ES_tradnl"/>
        </w:rPr>
        <w:t xml:space="preserve"> </w:t>
      </w:r>
      <w:r w:rsidRPr="00F851F3">
        <w:rPr>
          <w:rFonts w:ascii="Georgia" w:hAnsi="Georgia" w:cs="Arial"/>
          <w:i/>
          <w:spacing w:val="-3"/>
          <w:w w:val="150"/>
          <w:sz w:val="18"/>
          <w:szCs w:val="20"/>
          <w:lang w:val="es-ES_tradnl"/>
        </w:rPr>
        <w:t>A G I S T R A D O</w:t>
      </w:r>
    </w:p>
    <w:p w:rsidR="00100705" w:rsidRPr="00E84A2E" w:rsidRDefault="00100705" w:rsidP="001007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56"/>
          <w:szCs w:val="18"/>
          <w:lang w:val="es-ES_tradnl"/>
        </w:rPr>
      </w:pPr>
    </w:p>
    <w:p w:rsidR="00687E88" w:rsidRPr="00F851F3" w:rsidRDefault="00687E88" w:rsidP="001007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20"/>
          <w:lang w:val="es-ES_tradnl"/>
        </w:rPr>
      </w:pPr>
      <w:r w:rsidRPr="00F851F3">
        <w:rPr>
          <w:rFonts w:ascii="Georgia" w:hAnsi="Georgia"/>
          <w:i/>
          <w:w w:val="150"/>
          <w:sz w:val="28"/>
          <w:szCs w:val="18"/>
          <w:lang w:val="es-ES_tradnl"/>
        </w:rPr>
        <w:t>E</w:t>
      </w:r>
      <w:r w:rsidRPr="00F851F3">
        <w:rPr>
          <w:rFonts w:ascii="Georgia" w:hAnsi="Georgia"/>
          <w:i/>
          <w:w w:val="150"/>
          <w:sz w:val="18"/>
          <w:szCs w:val="18"/>
          <w:lang w:val="es-ES_tradnl"/>
        </w:rPr>
        <w:t>DDER</w:t>
      </w:r>
      <w:r w:rsidRPr="00F851F3">
        <w:rPr>
          <w:rFonts w:ascii="Georgia" w:hAnsi="Georgia"/>
          <w:i/>
          <w:w w:val="150"/>
          <w:sz w:val="18"/>
          <w:lang w:val="es-ES_tradnl"/>
        </w:rPr>
        <w:t xml:space="preserve"> </w:t>
      </w:r>
      <w:r w:rsidRPr="00F851F3">
        <w:rPr>
          <w:rFonts w:ascii="Georgia" w:hAnsi="Georgia"/>
          <w:i/>
          <w:w w:val="150"/>
          <w:sz w:val="28"/>
          <w:lang w:val="es-ES_tradnl"/>
        </w:rPr>
        <w:t>J</w:t>
      </w:r>
      <w:r w:rsidRPr="00F851F3">
        <w:rPr>
          <w:rFonts w:ascii="Georgia" w:hAnsi="Georgia"/>
          <w:i/>
          <w:w w:val="150"/>
          <w:sz w:val="18"/>
          <w:szCs w:val="18"/>
          <w:lang w:val="es-ES_tradnl"/>
        </w:rPr>
        <w:t xml:space="preserve">IMMY </w:t>
      </w:r>
      <w:r w:rsidRPr="00F851F3">
        <w:rPr>
          <w:rFonts w:ascii="Georgia" w:hAnsi="Georgia"/>
          <w:i/>
          <w:w w:val="150"/>
          <w:sz w:val="28"/>
          <w:lang w:val="es-ES_tradnl"/>
        </w:rPr>
        <w:t>S</w:t>
      </w:r>
      <w:r w:rsidRPr="00F851F3">
        <w:rPr>
          <w:rFonts w:ascii="Georgia" w:hAnsi="Georgia"/>
          <w:i/>
          <w:w w:val="150"/>
          <w:sz w:val="18"/>
          <w:szCs w:val="18"/>
          <w:lang w:val="es-ES_tradnl"/>
        </w:rPr>
        <w:t xml:space="preserve">ÁNCHEZ </w:t>
      </w:r>
      <w:r w:rsidRPr="00F851F3">
        <w:rPr>
          <w:rFonts w:ascii="Georgia" w:hAnsi="Georgia"/>
          <w:i/>
          <w:w w:val="150"/>
          <w:sz w:val="28"/>
          <w:szCs w:val="18"/>
          <w:lang w:val="es-ES_tradnl"/>
        </w:rPr>
        <w:t>C.</w:t>
      </w:r>
      <w:r w:rsidRPr="00F851F3">
        <w:rPr>
          <w:rFonts w:ascii="Georgia" w:hAnsi="Georgia"/>
          <w:i/>
          <w:w w:val="150"/>
          <w:sz w:val="28"/>
          <w:szCs w:val="18"/>
          <w:lang w:val="es-ES_tradnl"/>
        </w:rPr>
        <w:tab/>
      </w:r>
      <w:r w:rsidRPr="00F851F3">
        <w:rPr>
          <w:rFonts w:ascii="Georgia" w:hAnsi="Georgia"/>
          <w:i/>
          <w:w w:val="150"/>
          <w:sz w:val="28"/>
          <w:szCs w:val="18"/>
          <w:lang w:val="es-ES_tradnl"/>
        </w:rPr>
        <w:tab/>
      </w:r>
      <w:r w:rsidRPr="00F851F3">
        <w:rPr>
          <w:rFonts w:ascii="Georgia" w:hAnsi="Georgia" w:cs="Arial"/>
          <w:i/>
          <w:spacing w:val="-3"/>
          <w:w w:val="150"/>
          <w:sz w:val="28"/>
          <w:szCs w:val="18"/>
        </w:rPr>
        <w:t>J</w:t>
      </w:r>
      <w:r w:rsidRPr="00F851F3">
        <w:rPr>
          <w:rFonts w:ascii="Georgia" w:hAnsi="Georgia" w:cs="Arial"/>
          <w:i/>
          <w:spacing w:val="-3"/>
          <w:w w:val="150"/>
          <w:sz w:val="18"/>
          <w:szCs w:val="18"/>
        </w:rPr>
        <w:t xml:space="preserve">AIME </w:t>
      </w:r>
      <w:r w:rsidRPr="00F851F3">
        <w:rPr>
          <w:rFonts w:ascii="Georgia" w:hAnsi="Georgia" w:cs="Arial"/>
          <w:i/>
          <w:spacing w:val="-3"/>
          <w:w w:val="150"/>
          <w:sz w:val="28"/>
          <w:szCs w:val="18"/>
        </w:rPr>
        <w:t>A</w:t>
      </w:r>
      <w:r w:rsidRPr="00F851F3">
        <w:rPr>
          <w:rFonts w:ascii="Georgia" w:hAnsi="Georgia"/>
          <w:i/>
          <w:w w:val="150"/>
          <w:sz w:val="18"/>
          <w:szCs w:val="18"/>
        </w:rPr>
        <w:t xml:space="preserve">LBERTO </w:t>
      </w:r>
      <w:r w:rsidRPr="00F851F3">
        <w:rPr>
          <w:rFonts w:ascii="Georgia" w:hAnsi="Georgia" w:cs="Arial"/>
          <w:i/>
          <w:spacing w:val="-3"/>
          <w:w w:val="150"/>
          <w:sz w:val="28"/>
          <w:szCs w:val="18"/>
        </w:rPr>
        <w:t>S</w:t>
      </w:r>
      <w:r w:rsidRPr="00F851F3">
        <w:rPr>
          <w:rFonts w:ascii="Georgia" w:hAnsi="Georgia" w:cs="Arial"/>
          <w:i/>
          <w:spacing w:val="-3"/>
          <w:w w:val="150"/>
          <w:sz w:val="18"/>
          <w:szCs w:val="16"/>
        </w:rPr>
        <w:t xml:space="preserve">ARAZA </w:t>
      </w:r>
      <w:r w:rsidRPr="00F851F3">
        <w:rPr>
          <w:rFonts w:ascii="Georgia" w:hAnsi="Georgia" w:cs="Arial"/>
          <w:i/>
          <w:spacing w:val="-3"/>
          <w:w w:val="150"/>
          <w:sz w:val="28"/>
          <w:szCs w:val="18"/>
        </w:rPr>
        <w:t>N.</w:t>
      </w:r>
    </w:p>
    <w:p w:rsidR="00403ECE" w:rsidRPr="00F851F3" w:rsidRDefault="00687E88" w:rsidP="001007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cs="Arial"/>
          <w:i/>
          <w:w w:val="150"/>
          <w:sz w:val="18"/>
          <w:lang w:val="en-GB"/>
        </w:rPr>
      </w:pPr>
      <w:r w:rsidRPr="00F851F3">
        <w:rPr>
          <w:rFonts w:ascii="Georgia" w:hAnsi="Georgia" w:cs="Arial"/>
          <w:i/>
          <w:w w:val="150"/>
          <w:sz w:val="28"/>
          <w:lang w:val="es-ES_tradnl"/>
        </w:rPr>
        <w:tab/>
      </w:r>
      <w:r w:rsidRPr="00F851F3">
        <w:rPr>
          <w:rFonts w:ascii="Georgia" w:hAnsi="Georgia" w:cs="Arial"/>
          <w:i/>
          <w:w w:val="150"/>
          <w:sz w:val="28"/>
          <w:lang w:val="en-GB"/>
        </w:rPr>
        <w:t>M</w:t>
      </w:r>
      <w:r w:rsidRPr="00F851F3">
        <w:rPr>
          <w:rFonts w:ascii="Georgia" w:hAnsi="Georgia" w:cs="Arial"/>
          <w:i/>
          <w:w w:val="150"/>
          <w:sz w:val="18"/>
          <w:lang w:val="en-GB"/>
        </w:rPr>
        <w:t xml:space="preserve"> A G I S T R A D O </w:t>
      </w:r>
      <w:r w:rsidRPr="00F851F3">
        <w:rPr>
          <w:rFonts w:ascii="Georgia" w:hAnsi="Georgia" w:cs="Arial"/>
          <w:i/>
          <w:w w:val="150"/>
          <w:sz w:val="18"/>
          <w:lang w:val="en-GB"/>
        </w:rPr>
        <w:tab/>
      </w:r>
      <w:r w:rsidRPr="00F851F3">
        <w:rPr>
          <w:rFonts w:ascii="Georgia" w:hAnsi="Georgia" w:cs="Arial"/>
          <w:i/>
          <w:w w:val="150"/>
          <w:sz w:val="18"/>
          <w:lang w:val="en-GB"/>
        </w:rPr>
        <w:tab/>
      </w:r>
      <w:r w:rsidRPr="00F851F3">
        <w:rPr>
          <w:rFonts w:ascii="Georgia" w:hAnsi="Georgia" w:cs="Arial"/>
          <w:i/>
          <w:w w:val="150"/>
          <w:sz w:val="18"/>
          <w:lang w:val="en-GB"/>
        </w:rPr>
        <w:tab/>
      </w:r>
      <w:r w:rsidRPr="00F851F3">
        <w:rPr>
          <w:rFonts w:ascii="Georgia" w:hAnsi="Georgia" w:cs="Arial"/>
          <w:i/>
          <w:w w:val="150"/>
          <w:sz w:val="18"/>
          <w:lang w:val="en-GB"/>
        </w:rPr>
        <w:tab/>
      </w:r>
      <w:r w:rsidRPr="00F851F3">
        <w:rPr>
          <w:rFonts w:ascii="Georgia" w:hAnsi="Georgia" w:cs="Arial"/>
          <w:i/>
          <w:w w:val="150"/>
          <w:sz w:val="28"/>
          <w:lang w:val="en-GB"/>
        </w:rPr>
        <w:t>M</w:t>
      </w:r>
      <w:r w:rsidRPr="00F851F3">
        <w:rPr>
          <w:rFonts w:ascii="Georgia" w:hAnsi="Georgia" w:cs="Arial"/>
          <w:i/>
          <w:w w:val="150"/>
          <w:sz w:val="18"/>
          <w:lang w:val="en-GB"/>
        </w:rPr>
        <w:t xml:space="preserve"> A G I S T R A D O</w:t>
      </w:r>
    </w:p>
    <w:p w:rsidR="0087052B" w:rsidRPr="00E84A2E" w:rsidRDefault="0087052B" w:rsidP="00E84A2E">
      <w:pPr>
        <w:pStyle w:val="Textoindependiente"/>
        <w:tabs>
          <w:tab w:val="clear" w:pos="0"/>
          <w:tab w:val="clear" w:pos="708"/>
          <w:tab w:val="clear" w:pos="4248"/>
          <w:tab w:val="left" w:pos="9356"/>
          <w:tab w:val="left" w:pos="9498"/>
        </w:tabs>
        <w:spacing w:line="360" w:lineRule="auto"/>
        <w:ind w:left="7513"/>
        <w:jc w:val="right"/>
        <w:rPr>
          <w:rFonts w:ascii="Georgia" w:hAnsi="Georgia" w:cs="Arial"/>
          <w:w w:val="150"/>
          <w:sz w:val="28"/>
          <w:szCs w:val="18"/>
        </w:rPr>
      </w:pPr>
      <w:r w:rsidRPr="00F851F3">
        <w:rPr>
          <w:rFonts w:ascii="Georgia" w:hAnsi="Georgia"/>
          <w:i/>
          <w:w w:val="150"/>
          <w:sz w:val="8"/>
          <w:szCs w:val="10"/>
          <w:lang w:val="en-US"/>
        </w:rPr>
        <w:t xml:space="preserve">DGH / </w:t>
      </w:r>
      <w:r w:rsidR="00330266" w:rsidRPr="00F851F3">
        <w:rPr>
          <w:rFonts w:ascii="Georgia" w:hAnsi="Georgia"/>
          <w:i/>
          <w:w w:val="150"/>
          <w:sz w:val="8"/>
          <w:szCs w:val="10"/>
          <w:lang w:val="en-US"/>
        </w:rPr>
        <w:t>ODCD</w:t>
      </w:r>
      <w:r w:rsidRPr="00F851F3">
        <w:rPr>
          <w:rFonts w:ascii="Georgia" w:hAnsi="Georgia"/>
          <w:i/>
          <w:w w:val="150"/>
          <w:sz w:val="8"/>
          <w:szCs w:val="10"/>
          <w:lang w:val="en-US"/>
        </w:rPr>
        <w:t xml:space="preserve"> / </w:t>
      </w:r>
      <w:r w:rsidR="00BC6976">
        <w:rPr>
          <w:rFonts w:ascii="Georgia" w:hAnsi="Georgia"/>
          <w:i/>
          <w:w w:val="150"/>
          <w:sz w:val="8"/>
          <w:szCs w:val="10"/>
          <w:lang w:val="en-US"/>
        </w:rPr>
        <w:t>2018</w:t>
      </w:r>
    </w:p>
    <w:sectPr w:rsidR="0087052B" w:rsidRPr="00E84A2E" w:rsidSect="00A01C7A">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62" w:rsidRDefault="00E64362" w:rsidP="0099045D">
      <w:r>
        <w:separator/>
      </w:r>
    </w:p>
  </w:endnote>
  <w:endnote w:type="continuationSeparator" w:id="0">
    <w:p w:rsidR="00E64362" w:rsidRDefault="00E6436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DF" w:rsidRPr="00A01C7A" w:rsidRDefault="001A02DF" w:rsidP="0013771A">
    <w:pPr>
      <w:pStyle w:val="Piedepgina"/>
      <w:pBdr>
        <w:bottom w:val="double" w:sz="6" w:space="1" w:color="auto"/>
      </w:pBdr>
      <w:spacing w:line="360" w:lineRule="auto"/>
      <w:jc w:val="right"/>
      <w:rPr>
        <w:rFonts w:ascii="Georgia" w:hAnsi="Georgia" w:cs="Arial"/>
        <w:i/>
        <w:spacing w:val="20"/>
        <w:w w:val="200"/>
        <w:sz w:val="2"/>
        <w:szCs w:val="10"/>
        <w:lang w:val="es-CO"/>
      </w:rPr>
    </w:pPr>
  </w:p>
  <w:p w:rsidR="001A02DF" w:rsidRPr="00A01C7A" w:rsidRDefault="001A02DF" w:rsidP="0013771A">
    <w:pPr>
      <w:pStyle w:val="Piedepgina"/>
      <w:spacing w:line="360" w:lineRule="auto"/>
      <w:jc w:val="right"/>
      <w:rPr>
        <w:rFonts w:ascii="Georgia" w:hAnsi="Georgia" w:cs="Arial"/>
        <w:i/>
        <w:spacing w:val="20"/>
        <w:w w:val="200"/>
        <w:sz w:val="14"/>
        <w:szCs w:val="10"/>
        <w:lang w:val="es-CO"/>
      </w:rPr>
    </w:pPr>
  </w:p>
  <w:p w:rsidR="001A02DF" w:rsidRPr="00A01C7A" w:rsidRDefault="001A02DF" w:rsidP="0013771A">
    <w:pPr>
      <w:pStyle w:val="Piedepgina"/>
      <w:spacing w:line="360" w:lineRule="auto"/>
      <w:jc w:val="right"/>
      <w:rPr>
        <w:rFonts w:ascii="Georgia" w:hAnsi="Georgia" w:cs="Arial"/>
        <w:spacing w:val="20"/>
        <w:w w:val="200"/>
        <w:sz w:val="10"/>
        <w:szCs w:val="10"/>
        <w:lang w:val="es-CO"/>
      </w:rPr>
    </w:pPr>
    <w:r w:rsidRPr="00A01C7A">
      <w:rPr>
        <w:rFonts w:ascii="Georgia" w:hAnsi="Georgia" w:cs="Arial"/>
        <w:spacing w:val="20"/>
        <w:w w:val="200"/>
        <w:sz w:val="14"/>
        <w:szCs w:val="10"/>
        <w:lang w:val="es-CO"/>
      </w:rPr>
      <w:t>T</w:t>
    </w:r>
    <w:r w:rsidRPr="00A01C7A">
      <w:rPr>
        <w:rFonts w:ascii="Georgia" w:hAnsi="Georgia" w:cs="Arial"/>
        <w:spacing w:val="20"/>
        <w:w w:val="200"/>
        <w:sz w:val="10"/>
        <w:szCs w:val="10"/>
        <w:lang w:val="es-CO"/>
      </w:rPr>
      <w:t xml:space="preserve">RIBUNAL </w:t>
    </w:r>
    <w:r w:rsidRPr="00A01C7A">
      <w:rPr>
        <w:rFonts w:ascii="Georgia" w:hAnsi="Georgia" w:cs="Arial"/>
        <w:spacing w:val="20"/>
        <w:w w:val="200"/>
        <w:sz w:val="14"/>
        <w:szCs w:val="10"/>
        <w:lang w:val="es-CO"/>
      </w:rPr>
      <w:t>S</w:t>
    </w:r>
    <w:r w:rsidRPr="00A01C7A">
      <w:rPr>
        <w:rFonts w:ascii="Georgia" w:hAnsi="Georgia" w:cs="Arial"/>
        <w:spacing w:val="20"/>
        <w:w w:val="200"/>
        <w:sz w:val="10"/>
        <w:szCs w:val="10"/>
        <w:lang w:val="es-CO"/>
      </w:rPr>
      <w:t xml:space="preserve">UPERIOR DE </w:t>
    </w:r>
    <w:r w:rsidRPr="00A01C7A">
      <w:rPr>
        <w:rFonts w:ascii="Georgia" w:hAnsi="Georgia" w:cs="Arial"/>
        <w:spacing w:val="20"/>
        <w:w w:val="200"/>
        <w:sz w:val="14"/>
        <w:szCs w:val="10"/>
        <w:lang w:val="es-CO"/>
      </w:rPr>
      <w:t>P</w:t>
    </w:r>
    <w:r w:rsidRPr="00A01C7A">
      <w:rPr>
        <w:rFonts w:ascii="Georgia" w:hAnsi="Georgia" w:cs="Arial"/>
        <w:spacing w:val="20"/>
        <w:w w:val="200"/>
        <w:sz w:val="10"/>
        <w:szCs w:val="10"/>
        <w:lang w:val="es-CO"/>
      </w:rPr>
      <w:t>EREIRA</w:t>
    </w:r>
  </w:p>
  <w:p w:rsidR="001A02DF" w:rsidRPr="00A01C7A" w:rsidRDefault="001A02DF" w:rsidP="0013771A">
    <w:pPr>
      <w:pStyle w:val="Piedepgina"/>
      <w:jc w:val="right"/>
      <w:rPr>
        <w:rFonts w:ascii="Georgia" w:hAnsi="Georgia"/>
        <w:lang w:val="es-CO"/>
      </w:rPr>
    </w:pPr>
    <w:r w:rsidRPr="00A01C7A">
      <w:rPr>
        <w:rFonts w:ascii="Georgia" w:hAnsi="Georgia" w:cs="Arial"/>
        <w:spacing w:val="20"/>
        <w:w w:val="200"/>
        <w:sz w:val="10"/>
        <w:szCs w:val="10"/>
        <w:lang w:val="es-CO"/>
      </w:rPr>
      <w:t xml:space="preserve">MP </w:t>
    </w:r>
    <w:r w:rsidRPr="00A01C7A">
      <w:rPr>
        <w:rFonts w:ascii="Georgia" w:hAnsi="Georgia" w:cs="Arial"/>
        <w:spacing w:val="20"/>
        <w:w w:val="200"/>
        <w:sz w:val="12"/>
        <w:szCs w:val="10"/>
        <w:lang w:val="es-CO"/>
      </w:rPr>
      <w:t>D</w:t>
    </w:r>
    <w:r w:rsidRPr="00A01C7A">
      <w:rPr>
        <w:rFonts w:ascii="Georgia" w:hAnsi="Georgia" w:cs="Arial"/>
        <w:spacing w:val="20"/>
        <w:w w:val="200"/>
        <w:sz w:val="8"/>
        <w:szCs w:val="10"/>
        <w:lang w:val="es-CO"/>
      </w:rPr>
      <w:t>UBERNEY</w:t>
    </w:r>
    <w:r w:rsidRPr="00A01C7A">
      <w:rPr>
        <w:rFonts w:ascii="Georgia" w:hAnsi="Georgia" w:cs="Arial"/>
        <w:spacing w:val="20"/>
        <w:w w:val="200"/>
        <w:sz w:val="10"/>
        <w:szCs w:val="10"/>
        <w:lang w:val="es-CO"/>
      </w:rPr>
      <w:t xml:space="preserve"> </w:t>
    </w:r>
    <w:r w:rsidRPr="00A01C7A">
      <w:rPr>
        <w:rFonts w:ascii="Georgia" w:hAnsi="Georgia" w:cs="Arial"/>
        <w:spacing w:val="20"/>
        <w:w w:val="200"/>
        <w:sz w:val="12"/>
        <w:szCs w:val="10"/>
        <w:lang w:val="es-CO"/>
      </w:rPr>
      <w:t>G</w:t>
    </w:r>
    <w:r w:rsidRPr="00A01C7A">
      <w:rPr>
        <w:rFonts w:ascii="Georgia" w:hAnsi="Georgia" w:cs="Arial"/>
        <w:spacing w:val="20"/>
        <w:w w:val="200"/>
        <w:sz w:val="8"/>
        <w:szCs w:val="10"/>
        <w:lang w:val="es-CO"/>
      </w:rPr>
      <w:t>RISALES</w:t>
    </w:r>
    <w:r w:rsidRPr="00A01C7A">
      <w:rPr>
        <w:rFonts w:ascii="Georgia" w:hAnsi="Georgia" w:cs="Arial"/>
        <w:spacing w:val="20"/>
        <w:w w:val="200"/>
        <w:sz w:val="10"/>
        <w:szCs w:val="10"/>
        <w:lang w:val="es-CO"/>
      </w:rPr>
      <w:t xml:space="preserve"> </w:t>
    </w:r>
    <w:r w:rsidRPr="00A01C7A">
      <w:rPr>
        <w:rFonts w:ascii="Georgia" w:hAnsi="Georgia" w:cs="Arial"/>
        <w:spacing w:val="20"/>
        <w:w w:val="200"/>
        <w:sz w:val="12"/>
        <w:szCs w:val="10"/>
        <w:lang w:val="es-CO"/>
      </w:rPr>
      <w:t>H</w:t>
    </w:r>
    <w:r w:rsidRPr="00A01C7A">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62" w:rsidRDefault="00E64362" w:rsidP="0099045D">
      <w:r>
        <w:separator/>
      </w:r>
    </w:p>
  </w:footnote>
  <w:footnote w:type="continuationSeparator" w:id="0">
    <w:p w:rsidR="00E64362" w:rsidRDefault="00E64362" w:rsidP="0099045D">
      <w:r>
        <w:continuationSeparator/>
      </w:r>
    </w:p>
  </w:footnote>
  <w:footnote w:id="1">
    <w:p w:rsidR="001A02DF" w:rsidRPr="00A01C7A" w:rsidRDefault="001A02DF" w:rsidP="00A01C7A">
      <w:pPr>
        <w:pStyle w:val="Textonotapie"/>
        <w:jc w:val="both"/>
      </w:pPr>
      <w:r w:rsidRPr="00A01C7A">
        <w:rPr>
          <w:rStyle w:val="Refdenotaalpie"/>
        </w:rPr>
        <w:footnoteRef/>
      </w:r>
      <w:r w:rsidRPr="00A01C7A">
        <w:t xml:space="preserve"> QUINCHE R., Manuel F. Vías de hecho, acción de tutela contra providencias, Editorial Temis SA, Bogotá, 2013, p.103.</w:t>
      </w:r>
    </w:p>
  </w:footnote>
  <w:footnote w:id="2">
    <w:p w:rsidR="001A02DF" w:rsidRPr="00A01C7A" w:rsidRDefault="001A02DF" w:rsidP="00A01C7A">
      <w:pPr>
        <w:pStyle w:val="Textonotapie"/>
        <w:jc w:val="both"/>
      </w:pPr>
      <w:r w:rsidRPr="00A01C7A">
        <w:rPr>
          <w:rStyle w:val="Refdenotaalpie"/>
        </w:rPr>
        <w:footnoteRef/>
      </w:r>
      <w:r w:rsidRPr="00A01C7A">
        <w:t xml:space="preserve"> QUIROGA N., Édgar A. Tutela contra decisiones judiciales, Universidad Santo Tomás y editorial Ibáñez, Bogotá DC, 2014, p.83.</w:t>
      </w:r>
    </w:p>
  </w:footnote>
  <w:footnote w:id="3">
    <w:p w:rsidR="001A02DF" w:rsidRPr="00A01C7A" w:rsidRDefault="001A02DF" w:rsidP="00A01C7A">
      <w:pPr>
        <w:pStyle w:val="Textonotapie"/>
        <w:jc w:val="both"/>
      </w:pPr>
      <w:r w:rsidRPr="00A01C7A">
        <w:rPr>
          <w:rStyle w:val="Refdenotaalpie"/>
        </w:rPr>
        <w:footnoteRef/>
      </w:r>
      <w:r w:rsidRPr="00A01C7A">
        <w:t xml:space="preserve"> </w:t>
      </w:r>
      <w:r w:rsidRPr="00A01C7A">
        <w:rPr>
          <w:lang w:val="es-MX"/>
        </w:rPr>
        <w:t>CC. T-917 de 2011.</w:t>
      </w:r>
    </w:p>
  </w:footnote>
  <w:footnote w:id="4">
    <w:p w:rsidR="001A02DF" w:rsidRPr="00A01C7A" w:rsidRDefault="001A02DF" w:rsidP="00A01C7A">
      <w:pPr>
        <w:pStyle w:val="Textonotapie"/>
        <w:jc w:val="both"/>
      </w:pPr>
      <w:r w:rsidRPr="00A01C7A">
        <w:rPr>
          <w:rStyle w:val="Refdenotaalpie"/>
        </w:rPr>
        <w:footnoteRef/>
      </w:r>
      <w:r w:rsidRPr="00A01C7A">
        <w:rPr>
          <w:lang w:val="es-MX"/>
        </w:rPr>
        <w:t xml:space="preserve"> CC. C-590 de 2005.</w:t>
      </w:r>
    </w:p>
  </w:footnote>
  <w:footnote w:id="5">
    <w:p w:rsidR="001A02DF" w:rsidRPr="00A01C7A" w:rsidRDefault="001A02DF" w:rsidP="00A01C7A">
      <w:pPr>
        <w:pStyle w:val="Textonotapie"/>
        <w:jc w:val="both"/>
      </w:pPr>
      <w:r w:rsidRPr="00A01C7A">
        <w:rPr>
          <w:rStyle w:val="Refdenotaalpie"/>
        </w:rPr>
        <w:footnoteRef/>
      </w:r>
      <w:r w:rsidRPr="00A01C7A">
        <w:rPr>
          <w:lang w:val="es-MX"/>
        </w:rPr>
        <w:t xml:space="preserve"> CC. </w:t>
      </w:r>
      <w:r w:rsidRPr="00A01C7A">
        <w:rPr>
          <w:bCs/>
        </w:rPr>
        <w:t>SU-222 de 2016</w:t>
      </w:r>
      <w:r w:rsidRPr="00A01C7A">
        <w:rPr>
          <w:lang w:val="es-MX"/>
        </w:rPr>
        <w:t>.</w:t>
      </w:r>
    </w:p>
  </w:footnote>
  <w:footnote w:id="6">
    <w:p w:rsidR="001A02DF" w:rsidRPr="00A01C7A" w:rsidRDefault="001A02DF" w:rsidP="00A01C7A">
      <w:pPr>
        <w:pStyle w:val="Textonotapie"/>
        <w:rPr>
          <w:b/>
          <w:bCs/>
        </w:rPr>
      </w:pPr>
      <w:r w:rsidRPr="00A01C7A">
        <w:rPr>
          <w:rStyle w:val="Refdenotaalpie"/>
        </w:rPr>
        <w:footnoteRef/>
      </w:r>
      <w:r w:rsidRPr="00A01C7A">
        <w:t xml:space="preserve"> </w:t>
      </w:r>
      <w:r w:rsidRPr="00A01C7A">
        <w:rPr>
          <w:bCs/>
          <w:lang w:val="es-ES_tradnl"/>
        </w:rPr>
        <w:t xml:space="preserve">CC. </w:t>
      </w:r>
      <w:r w:rsidR="009E43FA">
        <w:rPr>
          <w:bCs/>
          <w:lang w:val="es-ES_tradnl"/>
        </w:rPr>
        <w:t xml:space="preserve">T-002 de 2018 y </w:t>
      </w:r>
      <w:r w:rsidR="009E43FA" w:rsidRPr="00A01C7A">
        <w:rPr>
          <w:bCs/>
          <w:lang w:val="es-ES_tradnl"/>
        </w:rPr>
        <w:t>T-137 de 2017</w:t>
      </w:r>
      <w:r w:rsidRPr="00A01C7A">
        <w:rPr>
          <w:bCs/>
          <w:lang w:val="es-ES_tradnl"/>
        </w:rPr>
        <w:t>.</w:t>
      </w:r>
    </w:p>
  </w:footnote>
  <w:footnote w:id="7">
    <w:p w:rsidR="001A02DF" w:rsidRPr="00A01C7A" w:rsidRDefault="001A02DF" w:rsidP="00A01C7A">
      <w:pPr>
        <w:pStyle w:val="Textonotapie"/>
        <w:rPr>
          <w:lang w:val="es-CO"/>
        </w:rPr>
      </w:pPr>
      <w:r w:rsidRPr="00A01C7A">
        <w:rPr>
          <w:rStyle w:val="Refdenotaalpie"/>
        </w:rPr>
        <w:footnoteRef/>
      </w:r>
      <w:r w:rsidRPr="00A01C7A">
        <w:t xml:space="preserve"> </w:t>
      </w:r>
      <w:r w:rsidRPr="00A01C7A">
        <w:rPr>
          <w:lang w:val="es-MX"/>
        </w:rPr>
        <w:t>CC. T-307 de 2015.</w:t>
      </w:r>
    </w:p>
  </w:footnote>
  <w:footnote w:id="8">
    <w:p w:rsidR="001A02DF" w:rsidRPr="00A01C7A" w:rsidRDefault="001A02DF" w:rsidP="00A01C7A">
      <w:pPr>
        <w:pStyle w:val="Textonotapie"/>
        <w:jc w:val="both"/>
      </w:pPr>
      <w:r w:rsidRPr="00A01C7A">
        <w:rPr>
          <w:vertAlign w:val="superscript"/>
        </w:rPr>
        <w:footnoteRef/>
      </w:r>
      <w:r w:rsidRPr="00A01C7A">
        <w:t xml:space="preserve"> ESCUELA JUDICIAL RODRIGO LARA BONILLA. </w:t>
      </w:r>
      <w:r w:rsidRPr="00A01C7A">
        <w:rPr>
          <w:lang w:val="es-CO"/>
        </w:rPr>
        <w:t xml:space="preserve">La acción de tutela en el ordenamiento constitucional colombiano, Universidad Nacional de Colombia, Catalina Botero Marino, </w:t>
      </w:r>
      <w:proofErr w:type="spellStart"/>
      <w:r w:rsidRPr="00A01C7A">
        <w:rPr>
          <w:lang w:val="es-CO"/>
        </w:rPr>
        <w:t>Ediprime</w:t>
      </w:r>
      <w:proofErr w:type="spellEnd"/>
      <w:r w:rsidRPr="00A01C7A">
        <w:rPr>
          <w:lang w:val="es-CO"/>
        </w:rPr>
        <w:t xml:space="preserve"> Ltda., 2006, p.61-75.</w:t>
      </w:r>
    </w:p>
  </w:footnote>
  <w:footnote w:id="9">
    <w:p w:rsidR="001A02DF" w:rsidRPr="00A01C7A" w:rsidRDefault="001A02DF" w:rsidP="00A01C7A">
      <w:pPr>
        <w:pStyle w:val="Textonotapie"/>
        <w:jc w:val="both"/>
      </w:pPr>
      <w:r w:rsidRPr="00A01C7A">
        <w:rPr>
          <w:rStyle w:val="Refdenotaalpie"/>
        </w:rPr>
        <w:footnoteRef/>
      </w:r>
      <w:r w:rsidRPr="00A01C7A">
        <w:t xml:space="preserve"> QUINCHE R., Manuel F. La acción de tutela, el amparo en Colombia, Bogotá DC, 2011, p.233-285.</w:t>
      </w:r>
    </w:p>
  </w:footnote>
  <w:footnote w:id="10">
    <w:p w:rsidR="001A02DF" w:rsidRPr="005D3954" w:rsidRDefault="001A02DF" w:rsidP="00861FF0">
      <w:pPr>
        <w:pStyle w:val="Textonotapie"/>
        <w:jc w:val="both"/>
        <w:rPr>
          <w:lang w:val="es-CO"/>
        </w:rPr>
      </w:pPr>
      <w:r w:rsidRPr="005D3954">
        <w:rPr>
          <w:rStyle w:val="Refdenotaalpie"/>
        </w:rPr>
        <w:footnoteRef/>
      </w:r>
      <w:r w:rsidRPr="005D3954">
        <w:t xml:space="preserve"> </w:t>
      </w:r>
      <w:r w:rsidRPr="005D3954">
        <w:rPr>
          <w:lang w:val="es-CO"/>
        </w:rPr>
        <w:t>CC. T-024 de 2017.</w:t>
      </w:r>
    </w:p>
  </w:footnote>
  <w:footnote w:id="11">
    <w:p w:rsidR="001A02DF" w:rsidRPr="005D3954" w:rsidRDefault="001A02DF" w:rsidP="00861FF0">
      <w:pPr>
        <w:pStyle w:val="Textonotapie"/>
        <w:jc w:val="both"/>
        <w:rPr>
          <w:lang w:val="es-CO"/>
        </w:rPr>
      </w:pPr>
      <w:r w:rsidRPr="005D3954">
        <w:rPr>
          <w:rStyle w:val="Refdenotaalpie"/>
        </w:rPr>
        <w:footnoteRef/>
      </w:r>
      <w:r w:rsidRPr="005D3954">
        <w:t xml:space="preserve"> </w:t>
      </w:r>
      <w:r w:rsidRPr="005D3954">
        <w:rPr>
          <w:lang w:val="es-CO"/>
        </w:rPr>
        <w:t>CC. T-034 de 2017.</w:t>
      </w:r>
    </w:p>
  </w:footnote>
  <w:footnote w:id="12">
    <w:p w:rsidR="001A02DF" w:rsidRPr="005D3954" w:rsidRDefault="001A02DF" w:rsidP="00861FF0">
      <w:pPr>
        <w:pStyle w:val="Textonotapie"/>
        <w:jc w:val="both"/>
        <w:rPr>
          <w:lang w:val="es-CO"/>
        </w:rPr>
      </w:pPr>
      <w:r w:rsidRPr="005D3954">
        <w:rPr>
          <w:rStyle w:val="Refdenotaalpie"/>
        </w:rPr>
        <w:footnoteRef/>
      </w:r>
      <w:r w:rsidRPr="005D3954">
        <w:t xml:space="preserve"> </w:t>
      </w:r>
      <w:r w:rsidRPr="005D3954">
        <w:rPr>
          <w:lang w:val="es-CO"/>
        </w:rPr>
        <w:t xml:space="preserve">QUINCHE R., Manuel F. Vías de hecho. Acción de tutela contra providencias judiciales. Octava edición, Editorial Temis, Bogotá, 2013, p.128.   </w:t>
      </w:r>
    </w:p>
  </w:footnote>
  <w:footnote w:id="13">
    <w:p w:rsidR="001A02DF" w:rsidRPr="005D3954" w:rsidRDefault="001A02DF" w:rsidP="00861FF0">
      <w:pPr>
        <w:pStyle w:val="Textonotapie"/>
        <w:jc w:val="both"/>
      </w:pPr>
      <w:r w:rsidRPr="005D3954">
        <w:rPr>
          <w:rStyle w:val="Refdenotaalpie"/>
        </w:rPr>
        <w:footnoteRef/>
      </w:r>
      <w:r w:rsidRPr="005D3954">
        <w:t xml:space="preserve"> </w:t>
      </w:r>
      <w:r w:rsidRPr="005D3954">
        <w:rPr>
          <w:lang w:val="es-MX"/>
        </w:rPr>
        <w:t xml:space="preserve">CC.  T-1180 de 2001, también las </w:t>
      </w:r>
      <w:r w:rsidRPr="005D3954">
        <w:t>SU-159 de 2002, T-327 de 2011 y T-352 de 2012</w:t>
      </w:r>
      <w:r w:rsidRPr="005D3954">
        <w:rPr>
          <w:lang w:val="es-MX"/>
        </w:rPr>
        <w:t>.</w:t>
      </w:r>
    </w:p>
  </w:footnote>
  <w:footnote w:id="14">
    <w:p w:rsidR="001A02DF" w:rsidRPr="005D3954" w:rsidRDefault="001A02DF" w:rsidP="00861FF0">
      <w:pPr>
        <w:pStyle w:val="Textonotapie"/>
        <w:jc w:val="both"/>
        <w:rPr>
          <w:lang w:val="es-CO"/>
        </w:rPr>
      </w:pPr>
      <w:r w:rsidRPr="005D3954">
        <w:rPr>
          <w:rStyle w:val="Refdenotaalpie"/>
        </w:rPr>
        <w:footnoteRef/>
      </w:r>
      <w:r w:rsidRPr="005D3954">
        <w:t xml:space="preserve"> </w:t>
      </w:r>
      <w:r w:rsidRPr="005D3954">
        <w:rPr>
          <w:lang w:val="es-CO"/>
        </w:rPr>
        <w:t>CC. T-086 de 2017, T-352 de 2012  y T-429 de 2011.</w:t>
      </w:r>
    </w:p>
  </w:footnote>
  <w:footnote w:id="15">
    <w:p w:rsidR="001A02DF" w:rsidRPr="005D3954" w:rsidRDefault="001A02DF" w:rsidP="00861FF0">
      <w:pPr>
        <w:pStyle w:val="Textonotapie"/>
        <w:jc w:val="both"/>
        <w:rPr>
          <w:lang w:val="es-CO"/>
        </w:rPr>
      </w:pPr>
      <w:r w:rsidRPr="005D3954">
        <w:rPr>
          <w:rStyle w:val="Refdenotaalpie"/>
        </w:rPr>
        <w:footnoteRef/>
      </w:r>
      <w:r w:rsidRPr="005D3954">
        <w:t xml:space="preserve"> </w:t>
      </w:r>
      <w:r w:rsidRPr="005D3954">
        <w:rPr>
          <w:lang w:val="es-CO"/>
        </w:rPr>
        <w:t>CSJ, Civil. STC7321-2017.</w:t>
      </w:r>
    </w:p>
  </w:footnote>
  <w:footnote w:id="16">
    <w:p w:rsidR="001A02DF" w:rsidRPr="00FE5CDD" w:rsidRDefault="001A02DF" w:rsidP="00861FF0">
      <w:pPr>
        <w:pStyle w:val="Textonotapie"/>
        <w:jc w:val="both"/>
      </w:pPr>
      <w:r w:rsidRPr="00FE5CDD">
        <w:rPr>
          <w:rStyle w:val="Refdenotaalpie"/>
        </w:rPr>
        <w:footnoteRef/>
      </w:r>
      <w:r w:rsidRPr="00FE5CDD">
        <w:rPr>
          <w:lang w:val="es-MX"/>
        </w:rPr>
        <w:t xml:space="preserve"> CC. T-231 de 1994.</w:t>
      </w:r>
    </w:p>
  </w:footnote>
  <w:footnote w:id="17">
    <w:p w:rsidR="001A02DF" w:rsidRPr="00FE5CDD" w:rsidRDefault="001A02DF" w:rsidP="00861FF0">
      <w:pPr>
        <w:pStyle w:val="Textonotapie"/>
        <w:jc w:val="both"/>
      </w:pPr>
      <w:r w:rsidRPr="00FE5CDD">
        <w:rPr>
          <w:rStyle w:val="Refdenotaalpie"/>
        </w:rPr>
        <w:footnoteRef/>
      </w:r>
      <w:r w:rsidRPr="00FE5CDD">
        <w:t xml:space="preserve"> </w:t>
      </w:r>
      <w:r w:rsidRPr="00FE5CDD">
        <w:rPr>
          <w:lang w:val="es-MX"/>
        </w:rPr>
        <w:t>CC. T-831 de 2012.</w:t>
      </w:r>
    </w:p>
  </w:footnote>
  <w:footnote w:id="18">
    <w:p w:rsidR="001A02DF" w:rsidRPr="00FE5CDD" w:rsidRDefault="001A02DF" w:rsidP="00861FF0">
      <w:pPr>
        <w:pStyle w:val="Textonotapie"/>
        <w:jc w:val="both"/>
      </w:pPr>
      <w:r w:rsidRPr="00FE5CDD">
        <w:rPr>
          <w:rStyle w:val="Refdenotaalpie"/>
        </w:rPr>
        <w:footnoteRef/>
      </w:r>
      <w:r w:rsidRPr="00FE5CDD">
        <w:t xml:space="preserve"> QUINCHE RAMÍREZ, Manuel Fernando. La acción de tutela, el amparo en Colombia, Bogotá DC, 2011, p.268.</w:t>
      </w:r>
    </w:p>
  </w:footnote>
  <w:footnote w:id="19">
    <w:p w:rsidR="001A02DF" w:rsidRPr="00FE5CDD" w:rsidRDefault="001A02DF" w:rsidP="00861FF0">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T-573 de 1997.</w:t>
      </w:r>
    </w:p>
  </w:footnote>
  <w:footnote w:id="20">
    <w:p w:rsidR="001A02DF" w:rsidRPr="00FE5CDD" w:rsidRDefault="001A02DF" w:rsidP="00861FF0">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T-567 de 1998.</w:t>
      </w:r>
    </w:p>
  </w:footnote>
  <w:footnote w:id="21">
    <w:p w:rsidR="001A02DF" w:rsidRPr="00FE5CDD" w:rsidRDefault="001A02DF" w:rsidP="00861FF0">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T-001 de 1999.</w:t>
      </w:r>
    </w:p>
  </w:footnote>
  <w:footnote w:id="22">
    <w:p w:rsidR="001A02DF" w:rsidRPr="00FE5CDD" w:rsidRDefault="001A02DF" w:rsidP="00861FF0">
      <w:pPr>
        <w:pStyle w:val="Textonotapie"/>
      </w:pPr>
      <w:r w:rsidRPr="00FE5CDD">
        <w:rPr>
          <w:rStyle w:val="Refdenotaalpie"/>
        </w:rPr>
        <w:footnoteRef/>
      </w:r>
      <w:r w:rsidRPr="00FE5CDD">
        <w:t xml:space="preserve"> </w:t>
      </w:r>
      <w:r w:rsidRPr="00FE5CDD">
        <w:rPr>
          <w:lang w:val="es-MX"/>
        </w:rPr>
        <w:t>CC. SU-949 de 2014 y T-192 de 2015.</w:t>
      </w:r>
    </w:p>
  </w:footnote>
  <w:footnote w:id="23">
    <w:p w:rsidR="001A02DF" w:rsidRPr="00FE5CDD" w:rsidRDefault="001A02DF" w:rsidP="00861FF0">
      <w:pPr>
        <w:pStyle w:val="Textonotapie"/>
      </w:pPr>
      <w:r w:rsidRPr="00FE5CDD">
        <w:rPr>
          <w:rStyle w:val="Refdenotaalpie"/>
        </w:rPr>
        <w:footnoteRef/>
      </w:r>
      <w:r w:rsidRPr="00FE5CDD">
        <w:t xml:space="preserve"> </w:t>
      </w:r>
      <w:r w:rsidRPr="00FE5CDD">
        <w:rPr>
          <w:lang w:val="es-MX"/>
        </w:rPr>
        <w:t>CC. SU-949 de 2014.</w:t>
      </w:r>
      <w:r w:rsidRPr="00FE5CDD">
        <w:rPr>
          <w:lang w:val="es-CO"/>
        </w:rPr>
        <w:t xml:space="preserve"> </w:t>
      </w:r>
    </w:p>
  </w:footnote>
  <w:footnote w:id="24">
    <w:p w:rsidR="001A02DF" w:rsidRPr="00FE5CDD" w:rsidRDefault="001A02DF" w:rsidP="00861FF0">
      <w:pPr>
        <w:pStyle w:val="Textonotapie"/>
      </w:pPr>
      <w:r w:rsidRPr="00FE5CDD">
        <w:rPr>
          <w:rStyle w:val="Refdenotaalpie"/>
        </w:rPr>
        <w:footnoteRef/>
      </w:r>
      <w:r w:rsidRPr="00FE5CDD">
        <w:t xml:space="preserve"> CC. </w:t>
      </w:r>
      <w:r w:rsidR="009E43FA">
        <w:rPr>
          <w:bCs/>
          <w:lang w:val="es-MX"/>
        </w:rPr>
        <w:t>SU-050 de 2017, T-233 de 2017,</w:t>
      </w:r>
      <w:r w:rsidRPr="00FE5CDD">
        <w:rPr>
          <w:bCs/>
          <w:lang w:val="es-MX"/>
        </w:rPr>
        <w:t xml:space="preserve"> T-235 de 2017</w:t>
      </w:r>
      <w:r w:rsidR="009E43FA">
        <w:rPr>
          <w:bCs/>
          <w:lang w:val="es-MX"/>
        </w:rPr>
        <w:t xml:space="preserve"> y T-002 de 2018</w:t>
      </w:r>
      <w:r w:rsidRPr="00FE5CDD">
        <w:rPr>
          <w:bCs/>
          <w:lang w:val="es-MX"/>
        </w:rPr>
        <w:t>.</w:t>
      </w:r>
    </w:p>
  </w:footnote>
  <w:footnote w:id="25">
    <w:p w:rsidR="001A02DF" w:rsidRPr="006C5B0C" w:rsidRDefault="001A02DF" w:rsidP="006C5B0C">
      <w:pPr>
        <w:pStyle w:val="Textonotapie"/>
        <w:jc w:val="both"/>
      </w:pPr>
      <w:r w:rsidRPr="006C5B0C">
        <w:rPr>
          <w:rStyle w:val="Refdenotaalpie"/>
        </w:rPr>
        <w:footnoteRef/>
      </w:r>
      <w:r w:rsidRPr="006C5B0C">
        <w:t xml:space="preserve"> ESCUELA JUDICIAL RODRIGO LARA BONILLA. </w:t>
      </w:r>
      <w:r w:rsidRPr="006C5B0C">
        <w:rPr>
          <w:lang w:val="es-CO"/>
        </w:rPr>
        <w:t xml:space="preserve">La acción de tutela en el ordenamiento constitucional colombiano, Universidad Nacional de Colombia, Catalina Botero Marino, </w:t>
      </w:r>
      <w:proofErr w:type="spellStart"/>
      <w:r w:rsidRPr="006C5B0C">
        <w:rPr>
          <w:lang w:val="es-CO"/>
        </w:rPr>
        <w:t>Ediprime</w:t>
      </w:r>
      <w:proofErr w:type="spellEnd"/>
      <w:r w:rsidRPr="006C5B0C">
        <w:rPr>
          <w:lang w:val="es-CO"/>
        </w:rPr>
        <w:t xml:space="preserve"> Ltda., 2006, p.64-65. </w:t>
      </w:r>
    </w:p>
  </w:footnote>
  <w:footnote w:id="26">
    <w:p w:rsidR="001A02DF" w:rsidRPr="00F165B3" w:rsidRDefault="001A02DF" w:rsidP="006C5B0C">
      <w:pPr>
        <w:pStyle w:val="Textonotapie"/>
        <w:jc w:val="both"/>
        <w:rPr>
          <w:rFonts w:asciiTheme="minorHAnsi" w:hAnsiTheme="minorHAnsi"/>
        </w:rPr>
      </w:pPr>
      <w:r w:rsidRPr="006C5B0C">
        <w:rPr>
          <w:rStyle w:val="Refdenotaalpie"/>
        </w:rPr>
        <w:footnoteRef/>
      </w:r>
      <w:r w:rsidRPr="006C5B0C">
        <w:t xml:space="preserve"> </w:t>
      </w:r>
      <w:r w:rsidRPr="006C5B0C">
        <w:rPr>
          <w:lang w:val="es-MX"/>
        </w:rPr>
        <w:t>CC.  T-980 de 2011.</w:t>
      </w:r>
    </w:p>
  </w:footnote>
  <w:footnote w:id="27">
    <w:p w:rsidR="008F3469" w:rsidRPr="00FE5CDD" w:rsidRDefault="008F3469" w:rsidP="008F3469">
      <w:pPr>
        <w:pStyle w:val="Textonotapie"/>
        <w:jc w:val="both"/>
      </w:pPr>
      <w:r w:rsidRPr="00FE5CDD">
        <w:rPr>
          <w:rStyle w:val="Refdenotaalpie"/>
        </w:rPr>
        <w:footnoteRef/>
      </w:r>
      <w:r w:rsidRPr="00FE5CDD">
        <w:t xml:space="preserve"> </w:t>
      </w:r>
      <w:r>
        <w:t>LÒPEZ B.</w:t>
      </w:r>
      <w:r w:rsidRPr="00FE5CDD">
        <w:t xml:space="preserve">, </w:t>
      </w:r>
      <w:r>
        <w:t>Hernán F.</w:t>
      </w:r>
      <w:r w:rsidRPr="00FE5CDD">
        <w:t xml:space="preserve"> </w:t>
      </w:r>
      <w:r>
        <w:t>Código general del proceso, parte especial</w:t>
      </w:r>
      <w:r w:rsidRPr="00FE5CDD">
        <w:t xml:space="preserve">, </w:t>
      </w:r>
      <w:proofErr w:type="spellStart"/>
      <w:r>
        <w:t>Dupré</w:t>
      </w:r>
      <w:proofErr w:type="spellEnd"/>
      <w:r>
        <w:t xml:space="preserve"> Editores, </w:t>
      </w:r>
      <w:r w:rsidRPr="00FE5CDD">
        <w:t xml:space="preserve">Bogotá DC, </w:t>
      </w:r>
      <w:r>
        <w:t>2017</w:t>
      </w:r>
      <w:r w:rsidRPr="00FE5CDD">
        <w:t>, p.</w:t>
      </w:r>
      <w:r>
        <w:t>663-664</w:t>
      </w:r>
      <w:r w:rsidRPr="00FE5CDD">
        <w:t>.</w:t>
      </w:r>
    </w:p>
  </w:footnote>
  <w:footnote w:id="28">
    <w:p w:rsidR="008F3469" w:rsidRPr="00FE5CDD" w:rsidRDefault="008F3469" w:rsidP="008F3469">
      <w:pPr>
        <w:pStyle w:val="Textonotapie"/>
        <w:jc w:val="both"/>
      </w:pPr>
      <w:r w:rsidRPr="00FE5CDD">
        <w:rPr>
          <w:rStyle w:val="Refdenotaalpie"/>
        </w:rPr>
        <w:footnoteRef/>
      </w:r>
      <w:r w:rsidRPr="00FE5CDD">
        <w:t xml:space="preserve"> </w:t>
      </w:r>
      <w:r>
        <w:t>ROJAS G., Miguel E</w:t>
      </w:r>
      <w:proofErr w:type="gramStart"/>
      <w:r>
        <w:t>..</w:t>
      </w:r>
      <w:proofErr w:type="gramEnd"/>
      <w:r w:rsidRPr="00FE5CDD">
        <w:t xml:space="preserve"> </w:t>
      </w:r>
      <w:r>
        <w:t>Lecciones de derecho procesal, tomo V, el proceso ejecutivo</w:t>
      </w:r>
      <w:r w:rsidRPr="00FE5CDD">
        <w:t xml:space="preserve">, </w:t>
      </w:r>
      <w:proofErr w:type="spellStart"/>
      <w:r>
        <w:t>Esaju</w:t>
      </w:r>
      <w:proofErr w:type="spellEnd"/>
      <w:r>
        <w:t xml:space="preserve">, </w:t>
      </w:r>
      <w:r w:rsidRPr="00FE5CDD">
        <w:t xml:space="preserve">Bogotá DC, </w:t>
      </w:r>
      <w:r>
        <w:t>2017</w:t>
      </w:r>
      <w:r w:rsidRPr="00FE5CDD">
        <w:t>, p.</w:t>
      </w:r>
      <w:r>
        <w:t>305-306</w:t>
      </w:r>
      <w:r w:rsidRPr="00FE5CD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DF" w:rsidRPr="00F851F3" w:rsidRDefault="001A02DF">
    <w:pPr>
      <w:pStyle w:val="Encabezado"/>
      <w:pBdr>
        <w:bottom w:val="single" w:sz="4" w:space="1" w:color="D9D9D9"/>
      </w:pBdr>
      <w:jc w:val="right"/>
      <w:rPr>
        <w:rFonts w:ascii="Georgia" w:hAnsi="Georgia" w:cs="Calibri"/>
        <w:i/>
        <w:sz w:val="20"/>
      </w:rPr>
    </w:pPr>
    <w:r w:rsidRPr="00F851F3">
      <w:rPr>
        <w:rFonts w:ascii="Georgia" w:hAnsi="Georgia" w:cs="Calibri"/>
        <w:i/>
        <w:color w:val="7F7F7F"/>
        <w:spacing w:val="60"/>
        <w:sz w:val="20"/>
      </w:rPr>
      <w:t>Página</w:t>
    </w:r>
    <w:r w:rsidRPr="00F851F3">
      <w:rPr>
        <w:rFonts w:ascii="Georgia" w:hAnsi="Georgia" w:cs="Calibri"/>
        <w:i/>
        <w:sz w:val="20"/>
      </w:rPr>
      <w:t xml:space="preserve"> | </w:t>
    </w:r>
    <w:r w:rsidRPr="00F851F3">
      <w:rPr>
        <w:rFonts w:ascii="Georgia" w:hAnsi="Georgia" w:cs="Calibri"/>
        <w:i/>
        <w:sz w:val="20"/>
      </w:rPr>
      <w:fldChar w:fldCharType="begin"/>
    </w:r>
    <w:r w:rsidRPr="00F851F3">
      <w:rPr>
        <w:rFonts w:ascii="Georgia" w:hAnsi="Georgia" w:cs="Calibri"/>
        <w:i/>
        <w:sz w:val="20"/>
      </w:rPr>
      <w:instrText xml:space="preserve"> PAGE   \* MERGEFORMAT </w:instrText>
    </w:r>
    <w:r w:rsidRPr="00F851F3">
      <w:rPr>
        <w:rFonts w:ascii="Georgia" w:hAnsi="Georgia" w:cs="Calibri"/>
        <w:i/>
        <w:sz w:val="20"/>
      </w:rPr>
      <w:fldChar w:fldCharType="separate"/>
    </w:r>
    <w:r w:rsidR="00F25DCD">
      <w:rPr>
        <w:rFonts w:ascii="Georgia" w:hAnsi="Georgia" w:cs="Calibri"/>
        <w:i/>
        <w:noProof/>
        <w:sz w:val="20"/>
      </w:rPr>
      <w:t>10</w:t>
    </w:r>
    <w:r w:rsidRPr="00F851F3">
      <w:rPr>
        <w:rFonts w:ascii="Georgia" w:hAnsi="Georgia" w:cs="Calibri"/>
        <w:i/>
        <w:sz w:val="20"/>
      </w:rPr>
      <w:fldChar w:fldCharType="end"/>
    </w:r>
  </w:p>
  <w:p w:rsidR="001A02DF" w:rsidRPr="00A01C7A" w:rsidRDefault="001A02DF" w:rsidP="00F41FF0">
    <w:pPr>
      <w:pStyle w:val="Encabezado"/>
      <w:ind w:right="360"/>
      <w:jc w:val="both"/>
      <w:rPr>
        <w:rFonts w:ascii="Georgia" w:hAnsi="Georgia" w:cs="Calibri"/>
        <w:i/>
        <w:smallCaps/>
        <w:sz w:val="20"/>
        <w:szCs w:val="22"/>
      </w:rPr>
    </w:pPr>
    <w:r w:rsidRPr="00A01C7A">
      <w:rPr>
        <w:rFonts w:ascii="Georgia" w:hAnsi="Georgia" w:cs="Calibri"/>
        <w:i/>
        <w:smallCaps/>
        <w:sz w:val="20"/>
        <w:szCs w:val="22"/>
      </w:rPr>
      <w:t>Expediente No.2018-</w:t>
    </w:r>
    <w:r>
      <w:rPr>
        <w:rFonts w:ascii="Georgia" w:hAnsi="Georgia" w:cs="Calibri"/>
        <w:i/>
        <w:smallCaps/>
        <w:sz w:val="20"/>
        <w:szCs w:val="22"/>
      </w:rPr>
      <w:t>00156</w:t>
    </w:r>
    <w:r w:rsidRPr="00A01C7A">
      <w:rPr>
        <w:rFonts w:ascii="Georgia" w:hAnsi="Georgia" w:cs="Calibri"/>
        <w:i/>
        <w:smallCaps/>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68B"/>
    <w:multiLevelType w:val="multilevel"/>
    <w:tmpl w:val="511AC488"/>
    <w:lvl w:ilvl="0">
      <w:start w:val="2013"/>
      <w:numFmt w:val="decimal"/>
      <w:lvlText w:val="%1"/>
      <w:lvlJc w:val="left"/>
      <w:rPr>
        <w:rFonts w:ascii="Bookman Old Style" w:eastAsia="Bookman Old Style" w:hAnsi="Bookman Old Style" w:cs="Bookman Old Style"/>
        <w:b w:val="0"/>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97CB0"/>
    <w:multiLevelType w:val="multilevel"/>
    <w:tmpl w:val="BB7AB290"/>
    <w:lvl w:ilvl="0">
      <w:start w:val="7"/>
      <w:numFmt w:val="decimal"/>
      <w:lvlText w:val="%1."/>
      <w:lvlJc w:val="left"/>
      <w:pPr>
        <w:ind w:left="408" w:hanging="408"/>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EE1C58"/>
    <w:multiLevelType w:val="multilevel"/>
    <w:tmpl w:val="263AC2FE"/>
    <w:lvl w:ilvl="0">
      <w:start w:val="4"/>
      <w:numFmt w:val="decimal"/>
      <w:lvlText w:val="25.%1."/>
      <w:lvlJc w:val="left"/>
      <w:rPr>
        <w:rFonts w:ascii="Century Schoolbook" w:eastAsia="Century Schoolbook" w:hAnsi="Century Schoolbook" w:cs="Century Schoolbook"/>
        <w:b/>
        <w:bCs/>
        <w:i w:val="0"/>
        <w:iCs w:val="0"/>
        <w:smallCaps w:val="0"/>
        <w:strike w:val="0"/>
        <w:color w:val="000000"/>
        <w:spacing w:val="-30"/>
        <w:w w:val="100"/>
        <w:position w:val="0"/>
        <w:sz w:val="28"/>
        <w:szCs w:val="2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6A04"/>
    <w:multiLevelType w:val="hybridMultilevel"/>
    <w:tmpl w:val="95A0B3FC"/>
    <w:lvl w:ilvl="0" w:tplc="79681478">
      <w:start w:val="1"/>
      <w:numFmt w:val="decimal"/>
      <w:lvlText w:val="%1."/>
      <w:lvlJc w:val="left"/>
      <w:pPr>
        <w:tabs>
          <w:tab w:val="num" w:pos="720"/>
        </w:tabs>
        <w:ind w:left="720" w:hanging="360"/>
      </w:pPr>
      <w:rPr>
        <w:rFonts w:cs="Times New Roman"/>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D1649C3"/>
    <w:multiLevelType w:val="multilevel"/>
    <w:tmpl w:val="8496E94C"/>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622CDE"/>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63C072C"/>
    <w:multiLevelType w:val="hybridMultilevel"/>
    <w:tmpl w:val="828CBF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4F2158"/>
    <w:multiLevelType w:val="multilevel"/>
    <w:tmpl w:val="AC5AA8AA"/>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5B70A9"/>
    <w:multiLevelType w:val="hybridMultilevel"/>
    <w:tmpl w:val="C3041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1B16EF"/>
    <w:multiLevelType w:val="multilevel"/>
    <w:tmpl w:val="49A256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2740F2"/>
    <w:multiLevelType w:val="multilevel"/>
    <w:tmpl w:val="8A2094C2"/>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42DC2D07"/>
    <w:multiLevelType w:val="multilevel"/>
    <w:tmpl w:val="4ED81878"/>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B746877"/>
    <w:multiLevelType w:val="multilevel"/>
    <w:tmpl w:val="D5361B7C"/>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4B7825"/>
    <w:multiLevelType w:val="hybridMultilevel"/>
    <w:tmpl w:val="03B81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4377D02"/>
    <w:multiLevelType w:val="multilevel"/>
    <w:tmpl w:val="F2600878"/>
    <w:lvl w:ilvl="0">
      <w:start w:val="7"/>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nsid w:val="57E122C4"/>
    <w:multiLevelType w:val="multilevel"/>
    <w:tmpl w:val="7C90436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87268EF"/>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00E3B9B"/>
    <w:multiLevelType w:val="multilevel"/>
    <w:tmpl w:val="F31403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BF3003"/>
    <w:multiLevelType w:val="multilevel"/>
    <w:tmpl w:val="58DC824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4F23DAE"/>
    <w:multiLevelType w:val="hybridMultilevel"/>
    <w:tmpl w:val="08EEDD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6920BAD"/>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1A578A"/>
    <w:multiLevelType w:val="hybridMultilevel"/>
    <w:tmpl w:val="AF3AC1D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1"/>
  </w:num>
  <w:num w:numId="3">
    <w:abstractNumId w:val="20"/>
  </w:num>
  <w:num w:numId="4">
    <w:abstractNumId w:val="8"/>
  </w:num>
  <w:num w:numId="5">
    <w:abstractNumId w:val="37"/>
  </w:num>
  <w:num w:numId="6">
    <w:abstractNumId w:val="3"/>
  </w:num>
  <w:num w:numId="7">
    <w:abstractNumId w:val="27"/>
  </w:num>
  <w:num w:numId="8">
    <w:abstractNumId w:val="5"/>
  </w:num>
  <w:num w:numId="9">
    <w:abstractNumId w:val="38"/>
  </w:num>
  <w:num w:numId="10">
    <w:abstractNumId w:val="28"/>
  </w:num>
  <w:num w:numId="11">
    <w:abstractNumId w:val="25"/>
  </w:num>
  <w:num w:numId="12">
    <w:abstractNumId w:val="32"/>
  </w:num>
  <w:num w:numId="13">
    <w:abstractNumId w:val="16"/>
  </w:num>
  <w:num w:numId="14">
    <w:abstractNumId w:val="18"/>
  </w:num>
  <w:num w:numId="15">
    <w:abstractNumId w:val="23"/>
  </w:num>
  <w:num w:numId="16">
    <w:abstractNumId w:val="10"/>
  </w:num>
  <w:num w:numId="17">
    <w:abstractNumId w:val="24"/>
  </w:num>
  <w:num w:numId="18">
    <w:abstractNumId w:val="13"/>
  </w:num>
  <w:num w:numId="19">
    <w:abstractNumId w:val="11"/>
  </w:num>
  <w:num w:numId="20">
    <w:abstractNumId w:val="4"/>
  </w:num>
  <w:num w:numId="21">
    <w:abstractNumId w:val="42"/>
  </w:num>
  <w:num w:numId="22">
    <w:abstractNumId w:val="35"/>
  </w:num>
  <w:num w:numId="23">
    <w:abstractNumId w:val="33"/>
  </w:num>
  <w:num w:numId="24">
    <w:abstractNumId w:val="9"/>
  </w:num>
  <w:num w:numId="25">
    <w:abstractNumId w:val="31"/>
  </w:num>
  <w:num w:numId="26">
    <w:abstractNumId w:val="19"/>
  </w:num>
  <w:num w:numId="27">
    <w:abstractNumId w:val="22"/>
  </w:num>
  <w:num w:numId="28">
    <w:abstractNumId w:val="26"/>
  </w:num>
  <w:num w:numId="29">
    <w:abstractNumId w:val="6"/>
  </w:num>
  <w:num w:numId="30">
    <w:abstractNumId w:val="17"/>
  </w:num>
  <w:num w:numId="31">
    <w:abstractNumId w:val="1"/>
  </w:num>
  <w:num w:numId="32">
    <w:abstractNumId w:val="40"/>
  </w:num>
  <w:num w:numId="33">
    <w:abstractNumId w:val="7"/>
  </w:num>
  <w:num w:numId="34">
    <w:abstractNumId w:val="15"/>
  </w:num>
  <w:num w:numId="35">
    <w:abstractNumId w:val="36"/>
  </w:num>
  <w:num w:numId="36">
    <w:abstractNumId w:val="39"/>
  </w:num>
  <w:num w:numId="37">
    <w:abstractNumId w:val="30"/>
  </w:num>
  <w:num w:numId="38">
    <w:abstractNumId w:val="29"/>
  </w:num>
  <w:num w:numId="39">
    <w:abstractNumId w:val="34"/>
  </w:num>
  <w:num w:numId="40">
    <w:abstractNumId w:val="2"/>
  </w:num>
  <w:num w:numId="41">
    <w:abstractNumId w:val="0"/>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AE5"/>
    <w:rsid w:val="00001BE7"/>
    <w:rsid w:val="00001BED"/>
    <w:rsid w:val="00001F7C"/>
    <w:rsid w:val="00002429"/>
    <w:rsid w:val="0000292B"/>
    <w:rsid w:val="00002AEB"/>
    <w:rsid w:val="00002ED5"/>
    <w:rsid w:val="00003B2E"/>
    <w:rsid w:val="00003BCE"/>
    <w:rsid w:val="000049F6"/>
    <w:rsid w:val="00004BEF"/>
    <w:rsid w:val="00005289"/>
    <w:rsid w:val="0000570F"/>
    <w:rsid w:val="0000571B"/>
    <w:rsid w:val="0000578B"/>
    <w:rsid w:val="0000584D"/>
    <w:rsid w:val="000059BC"/>
    <w:rsid w:val="00005BB7"/>
    <w:rsid w:val="00005D55"/>
    <w:rsid w:val="00005F95"/>
    <w:rsid w:val="000065EA"/>
    <w:rsid w:val="00006D07"/>
    <w:rsid w:val="00007451"/>
    <w:rsid w:val="000103BF"/>
    <w:rsid w:val="0001056E"/>
    <w:rsid w:val="00010589"/>
    <w:rsid w:val="00010726"/>
    <w:rsid w:val="00012122"/>
    <w:rsid w:val="00012205"/>
    <w:rsid w:val="0001225F"/>
    <w:rsid w:val="000127B0"/>
    <w:rsid w:val="00013352"/>
    <w:rsid w:val="00013748"/>
    <w:rsid w:val="0001391C"/>
    <w:rsid w:val="00013988"/>
    <w:rsid w:val="00013F3E"/>
    <w:rsid w:val="000144D7"/>
    <w:rsid w:val="000145EA"/>
    <w:rsid w:val="000147A2"/>
    <w:rsid w:val="00014AAD"/>
    <w:rsid w:val="00014D85"/>
    <w:rsid w:val="00015311"/>
    <w:rsid w:val="000158E3"/>
    <w:rsid w:val="000160C1"/>
    <w:rsid w:val="00016253"/>
    <w:rsid w:val="00017B6F"/>
    <w:rsid w:val="00017E87"/>
    <w:rsid w:val="000205F3"/>
    <w:rsid w:val="00020FA8"/>
    <w:rsid w:val="00021046"/>
    <w:rsid w:val="00021145"/>
    <w:rsid w:val="00021333"/>
    <w:rsid w:val="00021E04"/>
    <w:rsid w:val="00022159"/>
    <w:rsid w:val="000222C9"/>
    <w:rsid w:val="000224B4"/>
    <w:rsid w:val="00022765"/>
    <w:rsid w:val="00023536"/>
    <w:rsid w:val="000240A4"/>
    <w:rsid w:val="00024160"/>
    <w:rsid w:val="000243C4"/>
    <w:rsid w:val="00024442"/>
    <w:rsid w:val="0002470F"/>
    <w:rsid w:val="000247B3"/>
    <w:rsid w:val="00024831"/>
    <w:rsid w:val="00024E06"/>
    <w:rsid w:val="00024FF0"/>
    <w:rsid w:val="000256AC"/>
    <w:rsid w:val="00025EDE"/>
    <w:rsid w:val="00026116"/>
    <w:rsid w:val="00026255"/>
    <w:rsid w:val="000267D2"/>
    <w:rsid w:val="00026E86"/>
    <w:rsid w:val="000271AD"/>
    <w:rsid w:val="00027398"/>
    <w:rsid w:val="00027A6F"/>
    <w:rsid w:val="00030686"/>
    <w:rsid w:val="000311D1"/>
    <w:rsid w:val="00031A16"/>
    <w:rsid w:val="00032C42"/>
    <w:rsid w:val="000333D1"/>
    <w:rsid w:val="00033940"/>
    <w:rsid w:val="0003401F"/>
    <w:rsid w:val="000341E2"/>
    <w:rsid w:val="00034A23"/>
    <w:rsid w:val="00035E46"/>
    <w:rsid w:val="00036B4D"/>
    <w:rsid w:val="00036D33"/>
    <w:rsid w:val="00037093"/>
    <w:rsid w:val="00040255"/>
    <w:rsid w:val="00040D5C"/>
    <w:rsid w:val="00041084"/>
    <w:rsid w:val="00041210"/>
    <w:rsid w:val="000415F1"/>
    <w:rsid w:val="0004187E"/>
    <w:rsid w:val="00042D53"/>
    <w:rsid w:val="00043741"/>
    <w:rsid w:val="00043BB5"/>
    <w:rsid w:val="00043C5E"/>
    <w:rsid w:val="000449B2"/>
    <w:rsid w:val="000453C8"/>
    <w:rsid w:val="000454FB"/>
    <w:rsid w:val="00045578"/>
    <w:rsid w:val="00045933"/>
    <w:rsid w:val="00046137"/>
    <w:rsid w:val="000461BE"/>
    <w:rsid w:val="000467C2"/>
    <w:rsid w:val="00046FFB"/>
    <w:rsid w:val="000474A6"/>
    <w:rsid w:val="00047784"/>
    <w:rsid w:val="0004780D"/>
    <w:rsid w:val="00047A93"/>
    <w:rsid w:val="000501A9"/>
    <w:rsid w:val="000503C6"/>
    <w:rsid w:val="00050EF2"/>
    <w:rsid w:val="00050F55"/>
    <w:rsid w:val="00051418"/>
    <w:rsid w:val="00051ACB"/>
    <w:rsid w:val="00051FDB"/>
    <w:rsid w:val="0005233B"/>
    <w:rsid w:val="00052412"/>
    <w:rsid w:val="00052EDD"/>
    <w:rsid w:val="00053152"/>
    <w:rsid w:val="00053446"/>
    <w:rsid w:val="0005410F"/>
    <w:rsid w:val="0005443E"/>
    <w:rsid w:val="000544AF"/>
    <w:rsid w:val="000545CD"/>
    <w:rsid w:val="00054679"/>
    <w:rsid w:val="000547E1"/>
    <w:rsid w:val="00055048"/>
    <w:rsid w:val="00055173"/>
    <w:rsid w:val="00055DB5"/>
    <w:rsid w:val="00055FDD"/>
    <w:rsid w:val="00057150"/>
    <w:rsid w:val="000571E8"/>
    <w:rsid w:val="00060250"/>
    <w:rsid w:val="00060303"/>
    <w:rsid w:val="000605AB"/>
    <w:rsid w:val="00060BA8"/>
    <w:rsid w:val="00060C31"/>
    <w:rsid w:val="00060CFD"/>
    <w:rsid w:val="00060ED4"/>
    <w:rsid w:val="000614BB"/>
    <w:rsid w:val="000616FF"/>
    <w:rsid w:val="00061774"/>
    <w:rsid w:val="00061864"/>
    <w:rsid w:val="00062560"/>
    <w:rsid w:val="00062625"/>
    <w:rsid w:val="00062806"/>
    <w:rsid w:val="000629AA"/>
    <w:rsid w:val="0006446E"/>
    <w:rsid w:val="000647DC"/>
    <w:rsid w:val="0006557F"/>
    <w:rsid w:val="00065A60"/>
    <w:rsid w:val="00066166"/>
    <w:rsid w:val="00066AAA"/>
    <w:rsid w:val="00066E83"/>
    <w:rsid w:val="0006709B"/>
    <w:rsid w:val="000670C7"/>
    <w:rsid w:val="00067226"/>
    <w:rsid w:val="00067566"/>
    <w:rsid w:val="00067A15"/>
    <w:rsid w:val="000708C1"/>
    <w:rsid w:val="0007092B"/>
    <w:rsid w:val="00070CC4"/>
    <w:rsid w:val="00070DF7"/>
    <w:rsid w:val="000710BC"/>
    <w:rsid w:val="00071118"/>
    <w:rsid w:val="00071266"/>
    <w:rsid w:val="000717F8"/>
    <w:rsid w:val="00071A7A"/>
    <w:rsid w:val="000723F4"/>
    <w:rsid w:val="00072496"/>
    <w:rsid w:val="00072B92"/>
    <w:rsid w:val="00073248"/>
    <w:rsid w:val="000735CB"/>
    <w:rsid w:val="00073642"/>
    <w:rsid w:val="00073953"/>
    <w:rsid w:val="00074032"/>
    <w:rsid w:val="000742DF"/>
    <w:rsid w:val="0007464B"/>
    <w:rsid w:val="000748CD"/>
    <w:rsid w:val="0007491E"/>
    <w:rsid w:val="00074DC5"/>
    <w:rsid w:val="000756CD"/>
    <w:rsid w:val="000762D6"/>
    <w:rsid w:val="000769E5"/>
    <w:rsid w:val="0007753A"/>
    <w:rsid w:val="00080DED"/>
    <w:rsid w:val="00081F32"/>
    <w:rsid w:val="00082147"/>
    <w:rsid w:val="00082813"/>
    <w:rsid w:val="00082DA6"/>
    <w:rsid w:val="0008312C"/>
    <w:rsid w:val="000833E9"/>
    <w:rsid w:val="00083BCA"/>
    <w:rsid w:val="000844E0"/>
    <w:rsid w:val="000855CC"/>
    <w:rsid w:val="00085633"/>
    <w:rsid w:val="00085A69"/>
    <w:rsid w:val="00085E66"/>
    <w:rsid w:val="00086468"/>
    <w:rsid w:val="000865B7"/>
    <w:rsid w:val="000865F3"/>
    <w:rsid w:val="00086D9B"/>
    <w:rsid w:val="0008721C"/>
    <w:rsid w:val="000874EE"/>
    <w:rsid w:val="000878C7"/>
    <w:rsid w:val="000878F4"/>
    <w:rsid w:val="000879AA"/>
    <w:rsid w:val="00090BD7"/>
    <w:rsid w:val="00091221"/>
    <w:rsid w:val="00091620"/>
    <w:rsid w:val="00091B3D"/>
    <w:rsid w:val="00091D44"/>
    <w:rsid w:val="0009208D"/>
    <w:rsid w:val="0009293D"/>
    <w:rsid w:val="00092B1F"/>
    <w:rsid w:val="0009333F"/>
    <w:rsid w:val="000938B9"/>
    <w:rsid w:val="00093C3D"/>
    <w:rsid w:val="00094BA7"/>
    <w:rsid w:val="000959A2"/>
    <w:rsid w:val="00095EAB"/>
    <w:rsid w:val="000965B3"/>
    <w:rsid w:val="00096A82"/>
    <w:rsid w:val="00097062"/>
    <w:rsid w:val="000970D6"/>
    <w:rsid w:val="0009797E"/>
    <w:rsid w:val="00097C7C"/>
    <w:rsid w:val="000A0439"/>
    <w:rsid w:val="000A0704"/>
    <w:rsid w:val="000A1196"/>
    <w:rsid w:val="000A131F"/>
    <w:rsid w:val="000A1343"/>
    <w:rsid w:val="000A1B5D"/>
    <w:rsid w:val="000A1D73"/>
    <w:rsid w:val="000A24D0"/>
    <w:rsid w:val="000A2503"/>
    <w:rsid w:val="000A2572"/>
    <w:rsid w:val="000A2A13"/>
    <w:rsid w:val="000A40B6"/>
    <w:rsid w:val="000A537E"/>
    <w:rsid w:val="000A5381"/>
    <w:rsid w:val="000A59B5"/>
    <w:rsid w:val="000A5BE2"/>
    <w:rsid w:val="000A62DD"/>
    <w:rsid w:val="000A6331"/>
    <w:rsid w:val="000A6800"/>
    <w:rsid w:val="000A7402"/>
    <w:rsid w:val="000B0256"/>
    <w:rsid w:val="000B061B"/>
    <w:rsid w:val="000B133E"/>
    <w:rsid w:val="000B1708"/>
    <w:rsid w:val="000B1B50"/>
    <w:rsid w:val="000B1B8C"/>
    <w:rsid w:val="000B2347"/>
    <w:rsid w:val="000B2478"/>
    <w:rsid w:val="000B2A74"/>
    <w:rsid w:val="000B2B88"/>
    <w:rsid w:val="000B329C"/>
    <w:rsid w:val="000B338D"/>
    <w:rsid w:val="000B3F42"/>
    <w:rsid w:val="000B4029"/>
    <w:rsid w:val="000B5988"/>
    <w:rsid w:val="000B5E81"/>
    <w:rsid w:val="000B6226"/>
    <w:rsid w:val="000B6E18"/>
    <w:rsid w:val="000B7061"/>
    <w:rsid w:val="000B70A8"/>
    <w:rsid w:val="000B7519"/>
    <w:rsid w:val="000B7527"/>
    <w:rsid w:val="000B7969"/>
    <w:rsid w:val="000B7B23"/>
    <w:rsid w:val="000B7C77"/>
    <w:rsid w:val="000C0320"/>
    <w:rsid w:val="000C0986"/>
    <w:rsid w:val="000C09C4"/>
    <w:rsid w:val="000C09F2"/>
    <w:rsid w:val="000C0AAD"/>
    <w:rsid w:val="000C134E"/>
    <w:rsid w:val="000C151C"/>
    <w:rsid w:val="000C185C"/>
    <w:rsid w:val="000C1994"/>
    <w:rsid w:val="000C19BF"/>
    <w:rsid w:val="000C21AE"/>
    <w:rsid w:val="000C3702"/>
    <w:rsid w:val="000C37C0"/>
    <w:rsid w:val="000C3A32"/>
    <w:rsid w:val="000C401A"/>
    <w:rsid w:val="000C494A"/>
    <w:rsid w:val="000C585F"/>
    <w:rsid w:val="000C5B73"/>
    <w:rsid w:val="000C6569"/>
    <w:rsid w:val="000C69DD"/>
    <w:rsid w:val="000C71EA"/>
    <w:rsid w:val="000C74DD"/>
    <w:rsid w:val="000C7F3D"/>
    <w:rsid w:val="000D1160"/>
    <w:rsid w:val="000D152C"/>
    <w:rsid w:val="000D1769"/>
    <w:rsid w:val="000D1C97"/>
    <w:rsid w:val="000D2D98"/>
    <w:rsid w:val="000D31B6"/>
    <w:rsid w:val="000D3211"/>
    <w:rsid w:val="000D364C"/>
    <w:rsid w:val="000D3948"/>
    <w:rsid w:val="000D3F22"/>
    <w:rsid w:val="000D41CB"/>
    <w:rsid w:val="000D6140"/>
    <w:rsid w:val="000D6276"/>
    <w:rsid w:val="000D67B5"/>
    <w:rsid w:val="000D6A35"/>
    <w:rsid w:val="000D70AC"/>
    <w:rsid w:val="000D763A"/>
    <w:rsid w:val="000D78F8"/>
    <w:rsid w:val="000D7B5F"/>
    <w:rsid w:val="000D7DD7"/>
    <w:rsid w:val="000D7EFB"/>
    <w:rsid w:val="000E0370"/>
    <w:rsid w:val="000E042C"/>
    <w:rsid w:val="000E1241"/>
    <w:rsid w:val="000E12BC"/>
    <w:rsid w:val="000E13A3"/>
    <w:rsid w:val="000E1D50"/>
    <w:rsid w:val="000E23A5"/>
    <w:rsid w:val="000E24A9"/>
    <w:rsid w:val="000E29AA"/>
    <w:rsid w:val="000E2EA2"/>
    <w:rsid w:val="000E3231"/>
    <w:rsid w:val="000E3403"/>
    <w:rsid w:val="000E34BB"/>
    <w:rsid w:val="000E34BD"/>
    <w:rsid w:val="000E34CA"/>
    <w:rsid w:val="000E3874"/>
    <w:rsid w:val="000E3E05"/>
    <w:rsid w:val="000E3F63"/>
    <w:rsid w:val="000E422D"/>
    <w:rsid w:val="000E6695"/>
    <w:rsid w:val="000E670F"/>
    <w:rsid w:val="000E69FE"/>
    <w:rsid w:val="000E6B90"/>
    <w:rsid w:val="000E6F57"/>
    <w:rsid w:val="000F048A"/>
    <w:rsid w:val="000F0711"/>
    <w:rsid w:val="000F116A"/>
    <w:rsid w:val="000F1D48"/>
    <w:rsid w:val="000F1FDE"/>
    <w:rsid w:val="000F33DC"/>
    <w:rsid w:val="000F3652"/>
    <w:rsid w:val="000F36E9"/>
    <w:rsid w:val="000F4326"/>
    <w:rsid w:val="000F6231"/>
    <w:rsid w:val="000F6318"/>
    <w:rsid w:val="000F7E6A"/>
    <w:rsid w:val="000F7FE2"/>
    <w:rsid w:val="00100705"/>
    <w:rsid w:val="00100BE4"/>
    <w:rsid w:val="00100C47"/>
    <w:rsid w:val="00100C96"/>
    <w:rsid w:val="00100DAC"/>
    <w:rsid w:val="00100FFF"/>
    <w:rsid w:val="00101AE0"/>
    <w:rsid w:val="00101AF2"/>
    <w:rsid w:val="001022A9"/>
    <w:rsid w:val="00102C9B"/>
    <w:rsid w:val="001032C6"/>
    <w:rsid w:val="00103488"/>
    <w:rsid w:val="00103725"/>
    <w:rsid w:val="00103E2D"/>
    <w:rsid w:val="00103EFB"/>
    <w:rsid w:val="00104105"/>
    <w:rsid w:val="00104848"/>
    <w:rsid w:val="00104975"/>
    <w:rsid w:val="00104AED"/>
    <w:rsid w:val="00104B78"/>
    <w:rsid w:val="001055BE"/>
    <w:rsid w:val="0010588B"/>
    <w:rsid w:val="00105D27"/>
    <w:rsid w:val="00105E42"/>
    <w:rsid w:val="00105FFB"/>
    <w:rsid w:val="001072F0"/>
    <w:rsid w:val="00107310"/>
    <w:rsid w:val="0010744C"/>
    <w:rsid w:val="00107D7D"/>
    <w:rsid w:val="00110496"/>
    <w:rsid w:val="001104D9"/>
    <w:rsid w:val="00110762"/>
    <w:rsid w:val="001108F7"/>
    <w:rsid w:val="00111321"/>
    <w:rsid w:val="001113DC"/>
    <w:rsid w:val="00111470"/>
    <w:rsid w:val="00111806"/>
    <w:rsid w:val="00111ABC"/>
    <w:rsid w:val="00111CAB"/>
    <w:rsid w:val="001122C2"/>
    <w:rsid w:val="0011285C"/>
    <w:rsid w:val="00112BB3"/>
    <w:rsid w:val="00113523"/>
    <w:rsid w:val="00113593"/>
    <w:rsid w:val="001144AE"/>
    <w:rsid w:val="001149F2"/>
    <w:rsid w:val="00114CED"/>
    <w:rsid w:val="0011569C"/>
    <w:rsid w:val="00115830"/>
    <w:rsid w:val="001178D1"/>
    <w:rsid w:val="00120C3E"/>
    <w:rsid w:val="00122552"/>
    <w:rsid w:val="001229DE"/>
    <w:rsid w:val="0012348F"/>
    <w:rsid w:val="00123A00"/>
    <w:rsid w:val="00123BA0"/>
    <w:rsid w:val="00123D1F"/>
    <w:rsid w:val="00124730"/>
    <w:rsid w:val="00124848"/>
    <w:rsid w:val="001248F2"/>
    <w:rsid w:val="00125094"/>
    <w:rsid w:val="00125154"/>
    <w:rsid w:val="00125AC0"/>
    <w:rsid w:val="00125C1E"/>
    <w:rsid w:val="00126266"/>
    <w:rsid w:val="00126472"/>
    <w:rsid w:val="001265F9"/>
    <w:rsid w:val="00126953"/>
    <w:rsid w:val="00127DDA"/>
    <w:rsid w:val="00127F19"/>
    <w:rsid w:val="001300AF"/>
    <w:rsid w:val="0013082E"/>
    <w:rsid w:val="00130941"/>
    <w:rsid w:val="0013192A"/>
    <w:rsid w:val="00131B57"/>
    <w:rsid w:val="001329CB"/>
    <w:rsid w:val="00132D85"/>
    <w:rsid w:val="00132DB8"/>
    <w:rsid w:val="00133374"/>
    <w:rsid w:val="001335CC"/>
    <w:rsid w:val="001345A4"/>
    <w:rsid w:val="001346F9"/>
    <w:rsid w:val="00134A6A"/>
    <w:rsid w:val="00134F0A"/>
    <w:rsid w:val="001354B6"/>
    <w:rsid w:val="00135744"/>
    <w:rsid w:val="001358AF"/>
    <w:rsid w:val="00135A59"/>
    <w:rsid w:val="00135B02"/>
    <w:rsid w:val="00135B77"/>
    <w:rsid w:val="00135D4C"/>
    <w:rsid w:val="00136C6A"/>
    <w:rsid w:val="00136FE1"/>
    <w:rsid w:val="0013771A"/>
    <w:rsid w:val="00137E97"/>
    <w:rsid w:val="00141287"/>
    <w:rsid w:val="00141BE3"/>
    <w:rsid w:val="00142676"/>
    <w:rsid w:val="0014281B"/>
    <w:rsid w:val="00143258"/>
    <w:rsid w:val="0014339C"/>
    <w:rsid w:val="00143C1E"/>
    <w:rsid w:val="0014408E"/>
    <w:rsid w:val="0014473F"/>
    <w:rsid w:val="001449A1"/>
    <w:rsid w:val="00144A7A"/>
    <w:rsid w:val="00144CC0"/>
    <w:rsid w:val="001453D4"/>
    <w:rsid w:val="0014590D"/>
    <w:rsid w:val="00145B7C"/>
    <w:rsid w:val="00145E8E"/>
    <w:rsid w:val="001460B2"/>
    <w:rsid w:val="001460F3"/>
    <w:rsid w:val="00147691"/>
    <w:rsid w:val="00147866"/>
    <w:rsid w:val="001479D9"/>
    <w:rsid w:val="00147AF1"/>
    <w:rsid w:val="0015081F"/>
    <w:rsid w:val="00150828"/>
    <w:rsid w:val="00150993"/>
    <w:rsid w:val="00150B83"/>
    <w:rsid w:val="0015100F"/>
    <w:rsid w:val="00151303"/>
    <w:rsid w:val="00151370"/>
    <w:rsid w:val="00151554"/>
    <w:rsid w:val="001524D4"/>
    <w:rsid w:val="001528F3"/>
    <w:rsid w:val="001537AB"/>
    <w:rsid w:val="001542B7"/>
    <w:rsid w:val="00155454"/>
    <w:rsid w:val="001556E9"/>
    <w:rsid w:val="00155AA8"/>
    <w:rsid w:val="001567C5"/>
    <w:rsid w:val="00156869"/>
    <w:rsid w:val="00156A18"/>
    <w:rsid w:val="00156B1A"/>
    <w:rsid w:val="00157109"/>
    <w:rsid w:val="00157336"/>
    <w:rsid w:val="0015776C"/>
    <w:rsid w:val="00157AC0"/>
    <w:rsid w:val="00157D2D"/>
    <w:rsid w:val="00157F06"/>
    <w:rsid w:val="001604D9"/>
    <w:rsid w:val="001605B9"/>
    <w:rsid w:val="00160B52"/>
    <w:rsid w:val="00160BC3"/>
    <w:rsid w:val="00160CAD"/>
    <w:rsid w:val="00160DF5"/>
    <w:rsid w:val="0016115F"/>
    <w:rsid w:val="00161638"/>
    <w:rsid w:val="001617A2"/>
    <w:rsid w:val="0016193A"/>
    <w:rsid w:val="00161CD3"/>
    <w:rsid w:val="00161DE4"/>
    <w:rsid w:val="00161F0F"/>
    <w:rsid w:val="00162758"/>
    <w:rsid w:val="00162B39"/>
    <w:rsid w:val="00162DB1"/>
    <w:rsid w:val="00162F1A"/>
    <w:rsid w:val="00162FB1"/>
    <w:rsid w:val="00163299"/>
    <w:rsid w:val="00163385"/>
    <w:rsid w:val="001638EF"/>
    <w:rsid w:val="00163B5A"/>
    <w:rsid w:val="00163C03"/>
    <w:rsid w:val="00163E7B"/>
    <w:rsid w:val="0016458A"/>
    <w:rsid w:val="0016466E"/>
    <w:rsid w:val="00164D6D"/>
    <w:rsid w:val="00164DB6"/>
    <w:rsid w:val="00165057"/>
    <w:rsid w:val="00165C60"/>
    <w:rsid w:val="0016605C"/>
    <w:rsid w:val="0016735C"/>
    <w:rsid w:val="001677E3"/>
    <w:rsid w:val="001678A1"/>
    <w:rsid w:val="0017043E"/>
    <w:rsid w:val="00170840"/>
    <w:rsid w:val="00171238"/>
    <w:rsid w:val="0017166B"/>
    <w:rsid w:val="00172400"/>
    <w:rsid w:val="00172C20"/>
    <w:rsid w:val="00173831"/>
    <w:rsid w:val="001747C9"/>
    <w:rsid w:val="001749B7"/>
    <w:rsid w:val="001753AB"/>
    <w:rsid w:val="00175C70"/>
    <w:rsid w:val="00175D2D"/>
    <w:rsid w:val="00176C9B"/>
    <w:rsid w:val="001778CF"/>
    <w:rsid w:val="00177CA2"/>
    <w:rsid w:val="001807D9"/>
    <w:rsid w:val="00180A6F"/>
    <w:rsid w:val="00180B3C"/>
    <w:rsid w:val="00181213"/>
    <w:rsid w:val="00181C9F"/>
    <w:rsid w:val="00181ECC"/>
    <w:rsid w:val="00183208"/>
    <w:rsid w:val="0018325F"/>
    <w:rsid w:val="00183C2E"/>
    <w:rsid w:val="00183DA4"/>
    <w:rsid w:val="0018428D"/>
    <w:rsid w:val="001844E9"/>
    <w:rsid w:val="001846DE"/>
    <w:rsid w:val="0018505B"/>
    <w:rsid w:val="001850F3"/>
    <w:rsid w:val="00185379"/>
    <w:rsid w:val="001854A2"/>
    <w:rsid w:val="001854A7"/>
    <w:rsid w:val="00185571"/>
    <w:rsid w:val="00186257"/>
    <w:rsid w:val="00186D6D"/>
    <w:rsid w:val="00187240"/>
    <w:rsid w:val="001877B0"/>
    <w:rsid w:val="00187BBA"/>
    <w:rsid w:val="001919A6"/>
    <w:rsid w:val="00192144"/>
    <w:rsid w:val="001921DF"/>
    <w:rsid w:val="001924FB"/>
    <w:rsid w:val="001929B6"/>
    <w:rsid w:val="00193995"/>
    <w:rsid w:val="00193D37"/>
    <w:rsid w:val="001948B4"/>
    <w:rsid w:val="0019525B"/>
    <w:rsid w:val="001955EC"/>
    <w:rsid w:val="00195D05"/>
    <w:rsid w:val="00195D5E"/>
    <w:rsid w:val="001971F8"/>
    <w:rsid w:val="0019739B"/>
    <w:rsid w:val="001A0176"/>
    <w:rsid w:val="001A0284"/>
    <w:rsid w:val="001A02DF"/>
    <w:rsid w:val="001A07E8"/>
    <w:rsid w:val="001A0924"/>
    <w:rsid w:val="001A0973"/>
    <w:rsid w:val="001A0BC5"/>
    <w:rsid w:val="001A143F"/>
    <w:rsid w:val="001A1541"/>
    <w:rsid w:val="001A18C9"/>
    <w:rsid w:val="001A1B54"/>
    <w:rsid w:val="001A1CE0"/>
    <w:rsid w:val="001A1EA0"/>
    <w:rsid w:val="001A1F48"/>
    <w:rsid w:val="001A22EC"/>
    <w:rsid w:val="001A2A8F"/>
    <w:rsid w:val="001A33F6"/>
    <w:rsid w:val="001A4A69"/>
    <w:rsid w:val="001A5009"/>
    <w:rsid w:val="001A542F"/>
    <w:rsid w:val="001A64B2"/>
    <w:rsid w:val="001A6A5E"/>
    <w:rsid w:val="001A6BD6"/>
    <w:rsid w:val="001A7270"/>
    <w:rsid w:val="001A7B85"/>
    <w:rsid w:val="001B016D"/>
    <w:rsid w:val="001B024F"/>
    <w:rsid w:val="001B0286"/>
    <w:rsid w:val="001B0E0F"/>
    <w:rsid w:val="001B176B"/>
    <w:rsid w:val="001B1B9D"/>
    <w:rsid w:val="001B20E8"/>
    <w:rsid w:val="001B3C41"/>
    <w:rsid w:val="001B4781"/>
    <w:rsid w:val="001B4A30"/>
    <w:rsid w:val="001B51C2"/>
    <w:rsid w:val="001B5303"/>
    <w:rsid w:val="001B549A"/>
    <w:rsid w:val="001B5697"/>
    <w:rsid w:val="001B59F9"/>
    <w:rsid w:val="001B5C22"/>
    <w:rsid w:val="001B5D04"/>
    <w:rsid w:val="001B62E6"/>
    <w:rsid w:val="001B6EE3"/>
    <w:rsid w:val="001B7482"/>
    <w:rsid w:val="001B7C59"/>
    <w:rsid w:val="001B7FDA"/>
    <w:rsid w:val="001C08BC"/>
    <w:rsid w:val="001C0981"/>
    <w:rsid w:val="001C0A46"/>
    <w:rsid w:val="001C0C8A"/>
    <w:rsid w:val="001C1220"/>
    <w:rsid w:val="001C15CE"/>
    <w:rsid w:val="001C1CCF"/>
    <w:rsid w:val="001C1F87"/>
    <w:rsid w:val="001C26D2"/>
    <w:rsid w:val="001C2FD8"/>
    <w:rsid w:val="001C3054"/>
    <w:rsid w:val="001C30A0"/>
    <w:rsid w:val="001C3455"/>
    <w:rsid w:val="001C3481"/>
    <w:rsid w:val="001C3987"/>
    <w:rsid w:val="001C3ABB"/>
    <w:rsid w:val="001C3B6F"/>
    <w:rsid w:val="001C3EE2"/>
    <w:rsid w:val="001C4890"/>
    <w:rsid w:val="001C4CEF"/>
    <w:rsid w:val="001C4ED0"/>
    <w:rsid w:val="001C51FC"/>
    <w:rsid w:val="001C539D"/>
    <w:rsid w:val="001C61F5"/>
    <w:rsid w:val="001C6A4C"/>
    <w:rsid w:val="001C71F1"/>
    <w:rsid w:val="001C73D7"/>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4AC"/>
    <w:rsid w:val="001D48C5"/>
    <w:rsid w:val="001D4BF9"/>
    <w:rsid w:val="001D536D"/>
    <w:rsid w:val="001D5671"/>
    <w:rsid w:val="001D56E3"/>
    <w:rsid w:val="001D58F5"/>
    <w:rsid w:val="001D644E"/>
    <w:rsid w:val="001D6AA0"/>
    <w:rsid w:val="001D6F12"/>
    <w:rsid w:val="001D7D12"/>
    <w:rsid w:val="001E0073"/>
    <w:rsid w:val="001E115F"/>
    <w:rsid w:val="001E145B"/>
    <w:rsid w:val="001E26CE"/>
    <w:rsid w:val="001E28BB"/>
    <w:rsid w:val="001E28E1"/>
    <w:rsid w:val="001E2C71"/>
    <w:rsid w:val="001E33E2"/>
    <w:rsid w:val="001E3B3D"/>
    <w:rsid w:val="001E3B80"/>
    <w:rsid w:val="001E3CD8"/>
    <w:rsid w:val="001E3DEF"/>
    <w:rsid w:val="001E3E81"/>
    <w:rsid w:val="001E422F"/>
    <w:rsid w:val="001E47E3"/>
    <w:rsid w:val="001E49C5"/>
    <w:rsid w:val="001E4A5C"/>
    <w:rsid w:val="001E4A76"/>
    <w:rsid w:val="001E4AE8"/>
    <w:rsid w:val="001E4B56"/>
    <w:rsid w:val="001E4E61"/>
    <w:rsid w:val="001E585C"/>
    <w:rsid w:val="001E5976"/>
    <w:rsid w:val="001E5A1F"/>
    <w:rsid w:val="001E66AE"/>
    <w:rsid w:val="001E672D"/>
    <w:rsid w:val="001E6E16"/>
    <w:rsid w:val="001E71CF"/>
    <w:rsid w:val="001E7412"/>
    <w:rsid w:val="001E78FE"/>
    <w:rsid w:val="001E7A6A"/>
    <w:rsid w:val="001E7B1C"/>
    <w:rsid w:val="001F083E"/>
    <w:rsid w:val="001F08A5"/>
    <w:rsid w:val="001F0A57"/>
    <w:rsid w:val="001F15C0"/>
    <w:rsid w:val="001F184A"/>
    <w:rsid w:val="001F1E16"/>
    <w:rsid w:val="001F25C3"/>
    <w:rsid w:val="001F302A"/>
    <w:rsid w:val="001F347A"/>
    <w:rsid w:val="001F3588"/>
    <w:rsid w:val="001F36C2"/>
    <w:rsid w:val="001F36DC"/>
    <w:rsid w:val="001F3C79"/>
    <w:rsid w:val="001F4433"/>
    <w:rsid w:val="001F4532"/>
    <w:rsid w:val="001F464C"/>
    <w:rsid w:val="001F4656"/>
    <w:rsid w:val="001F4AEC"/>
    <w:rsid w:val="001F4D67"/>
    <w:rsid w:val="001F5FAD"/>
    <w:rsid w:val="001F657C"/>
    <w:rsid w:val="001F6A2A"/>
    <w:rsid w:val="001F7109"/>
    <w:rsid w:val="001F71B3"/>
    <w:rsid w:val="001F7452"/>
    <w:rsid w:val="00200243"/>
    <w:rsid w:val="002002C2"/>
    <w:rsid w:val="0020048B"/>
    <w:rsid w:val="00200518"/>
    <w:rsid w:val="002008AE"/>
    <w:rsid w:val="00200BE2"/>
    <w:rsid w:val="00200C1A"/>
    <w:rsid w:val="00201038"/>
    <w:rsid w:val="002010AF"/>
    <w:rsid w:val="00201462"/>
    <w:rsid w:val="00201608"/>
    <w:rsid w:val="00201D8B"/>
    <w:rsid w:val="00202F72"/>
    <w:rsid w:val="00202F77"/>
    <w:rsid w:val="002037E2"/>
    <w:rsid w:val="0020550F"/>
    <w:rsid w:val="002056C9"/>
    <w:rsid w:val="00205B17"/>
    <w:rsid w:val="00205B8C"/>
    <w:rsid w:val="00205C64"/>
    <w:rsid w:val="00205CAA"/>
    <w:rsid w:val="002060F5"/>
    <w:rsid w:val="00206337"/>
    <w:rsid w:val="00206857"/>
    <w:rsid w:val="00206A5D"/>
    <w:rsid w:val="0020765B"/>
    <w:rsid w:val="002078C7"/>
    <w:rsid w:val="002102D9"/>
    <w:rsid w:val="00210351"/>
    <w:rsid w:val="00210558"/>
    <w:rsid w:val="002106CE"/>
    <w:rsid w:val="00210C17"/>
    <w:rsid w:val="002117A8"/>
    <w:rsid w:val="00211BD4"/>
    <w:rsid w:val="00212487"/>
    <w:rsid w:val="002129F5"/>
    <w:rsid w:val="00213147"/>
    <w:rsid w:val="00213459"/>
    <w:rsid w:val="00213B67"/>
    <w:rsid w:val="00214D2E"/>
    <w:rsid w:val="00214E2F"/>
    <w:rsid w:val="00214E8E"/>
    <w:rsid w:val="002157EC"/>
    <w:rsid w:val="00215B86"/>
    <w:rsid w:val="0021628B"/>
    <w:rsid w:val="00216DBE"/>
    <w:rsid w:val="0021708B"/>
    <w:rsid w:val="00217163"/>
    <w:rsid w:val="00217556"/>
    <w:rsid w:val="002175EB"/>
    <w:rsid w:val="00220029"/>
    <w:rsid w:val="002202B1"/>
    <w:rsid w:val="00220EE3"/>
    <w:rsid w:val="00220F6E"/>
    <w:rsid w:val="00221D6C"/>
    <w:rsid w:val="00222C3B"/>
    <w:rsid w:val="00223260"/>
    <w:rsid w:val="00223ACE"/>
    <w:rsid w:val="002240A9"/>
    <w:rsid w:val="002246D3"/>
    <w:rsid w:val="00224980"/>
    <w:rsid w:val="00224ACA"/>
    <w:rsid w:val="00225A30"/>
    <w:rsid w:val="00226214"/>
    <w:rsid w:val="00226403"/>
    <w:rsid w:val="00226645"/>
    <w:rsid w:val="00226832"/>
    <w:rsid w:val="002269FC"/>
    <w:rsid w:val="002274FF"/>
    <w:rsid w:val="00227FC9"/>
    <w:rsid w:val="00230B9A"/>
    <w:rsid w:val="0023112E"/>
    <w:rsid w:val="00231348"/>
    <w:rsid w:val="002318E5"/>
    <w:rsid w:val="002324DF"/>
    <w:rsid w:val="00232D47"/>
    <w:rsid w:val="00232F91"/>
    <w:rsid w:val="00233175"/>
    <w:rsid w:val="0023348A"/>
    <w:rsid w:val="002337AB"/>
    <w:rsid w:val="0023398A"/>
    <w:rsid w:val="00234D3B"/>
    <w:rsid w:val="0023523D"/>
    <w:rsid w:val="00236188"/>
    <w:rsid w:val="002365FF"/>
    <w:rsid w:val="00236977"/>
    <w:rsid w:val="00236A18"/>
    <w:rsid w:val="00236A3D"/>
    <w:rsid w:val="00236E86"/>
    <w:rsid w:val="002376ED"/>
    <w:rsid w:val="00237783"/>
    <w:rsid w:val="00240015"/>
    <w:rsid w:val="002400D0"/>
    <w:rsid w:val="002406FB"/>
    <w:rsid w:val="00240756"/>
    <w:rsid w:val="00240E83"/>
    <w:rsid w:val="00241CA6"/>
    <w:rsid w:val="00241CE6"/>
    <w:rsid w:val="00242322"/>
    <w:rsid w:val="00242498"/>
    <w:rsid w:val="002425AF"/>
    <w:rsid w:val="0024293C"/>
    <w:rsid w:val="00242CBE"/>
    <w:rsid w:val="00242EA7"/>
    <w:rsid w:val="00243374"/>
    <w:rsid w:val="00243E1C"/>
    <w:rsid w:val="00243EFA"/>
    <w:rsid w:val="00244523"/>
    <w:rsid w:val="002445A1"/>
    <w:rsid w:val="00244CF1"/>
    <w:rsid w:val="00245464"/>
    <w:rsid w:val="002455C0"/>
    <w:rsid w:val="00245B6F"/>
    <w:rsid w:val="00246521"/>
    <w:rsid w:val="00247034"/>
    <w:rsid w:val="002470CC"/>
    <w:rsid w:val="002472CA"/>
    <w:rsid w:val="00247994"/>
    <w:rsid w:val="00250539"/>
    <w:rsid w:val="002505AF"/>
    <w:rsid w:val="00250DA7"/>
    <w:rsid w:val="00250EAE"/>
    <w:rsid w:val="00251478"/>
    <w:rsid w:val="002516FA"/>
    <w:rsid w:val="002517C0"/>
    <w:rsid w:val="002517C5"/>
    <w:rsid w:val="002520E9"/>
    <w:rsid w:val="002526A9"/>
    <w:rsid w:val="00252B82"/>
    <w:rsid w:val="00252D94"/>
    <w:rsid w:val="00253420"/>
    <w:rsid w:val="00253966"/>
    <w:rsid w:val="00253B16"/>
    <w:rsid w:val="00253C6A"/>
    <w:rsid w:val="002545CB"/>
    <w:rsid w:val="00254B08"/>
    <w:rsid w:val="00254B18"/>
    <w:rsid w:val="00254D6A"/>
    <w:rsid w:val="002550AB"/>
    <w:rsid w:val="002553DE"/>
    <w:rsid w:val="00255713"/>
    <w:rsid w:val="00255DDF"/>
    <w:rsid w:val="00256304"/>
    <w:rsid w:val="00256465"/>
    <w:rsid w:val="00256C49"/>
    <w:rsid w:val="0025743C"/>
    <w:rsid w:val="002602DD"/>
    <w:rsid w:val="00260500"/>
    <w:rsid w:val="00260F52"/>
    <w:rsid w:val="00261879"/>
    <w:rsid w:val="00261A51"/>
    <w:rsid w:val="00262566"/>
    <w:rsid w:val="00262BB2"/>
    <w:rsid w:val="00262DB1"/>
    <w:rsid w:val="00262FDA"/>
    <w:rsid w:val="002630B8"/>
    <w:rsid w:val="002633BF"/>
    <w:rsid w:val="00263B6A"/>
    <w:rsid w:val="00263BB5"/>
    <w:rsid w:val="00263E7E"/>
    <w:rsid w:val="00264672"/>
    <w:rsid w:val="00264A94"/>
    <w:rsid w:val="00264BB7"/>
    <w:rsid w:val="0026509F"/>
    <w:rsid w:val="00265D5B"/>
    <w:rsid w:val="00265F36"/>
    <w:rsid w:val="002666A1"/>
    <w:rsid w:val="00266757"/>
    <w:rsid w:val="00266971"/>
    <w:rsid w:val="00266F3B"/>
    <w:rsid w:val="002673D6"/>
    <w:rsid w:val="0026743C"/>
    <w:rsid w:val="00267454"/>
    <w:rsid w:val="00267FD5"/>
    <w:rsid w:val="00270042"/>
    <w:rsid w:val="002707EE"/>
    <w:rsid w:val="002708B8"/>
    <w:rsid w:val="002711EA"/>
    <w:rsid w:val="0027130B"/>
    <w:rsid w:val="002713C4"/>
    <w:rsid w:val="002717D1"/>
    <w:rsid w:val="00271969"/>
    <w:rsid w:val="00271D62"/>
    <w:rsid w:val="0027200A"/>
    <w:rsid w:val="0027235F"/>
    <w:rsid w:val="00272DBA"/>
    <w:rsid w:val="00273364"/>
    <w:rsid w:val="00273D8E"/>
    <w:rsid w:val="002740C5"/>
    <w:rsid w:val="00274529"/>
    <w:rsid w:val="0027462F"/>
    <w:rsid w:val="00274788"/>
    <w:rsid w:val="00274A74"/>
    <w:rsid w:val="00274F41"/>
    <w:rsid w:val="002750C5"/>
    <w:rsid w:val="00275557"/>
    <w:rsid w:val="00275A9C"/>
    <w:rsid w:val="00275AE4"/>
    <w:rsid w:val="00275DE1"/>
    <w:rsid w:val="002760EE"/>
    <w:rsid w:val="002763DE"/>
    <w:rsid w:val="002765B5"/>
    <w:rsid w:val="002766E6"/>
    <w:rsid w:val="00277ACB"/>
    <w:rsid w:val="00277D77"/>
    <w:rsid w:val="00277FF1"/>
    <w:rsid w:val="002803AE"/>
    <w:rsid w:val="002804C6"/>
    <w:rsid w:val="00280657"/>
    <w:rsid w:val="002811E7"/>
    <w:rsid w:val="0028128E"/>
    <w:rsid w:val="002821C2"/>
    <w:rsid w:val="00282741"/>
    <w:rsid w:val="00282CE4"/>
    <w:rsid w:val="0028314C"/>
    <w:rsid w:val="00283B13"/>
    <w:rsid w:val="00283CD0"/>
    <w:rsid w:val="0028437A"/>
    <w:rsid w:val="002843F6"/>
    <w:rsid w:val="002849D8"/>
    <w:rsid w:val="0028523E"/>
    <w:rsid w:val="00285667"/>
    <w:rsid w:val="002859F0"/>
    <w:rsid w:val="00285A6A"/>
    <w:rsid w:val="00285CAE"/>
    <w:rsid w:val="00285D9B"/>
    <w:rsid w:val="002862DB"/>
    <w:rsid w:val="002864CB"/>
    <w:rsid w:val="00286C5C"/>
    <w:rsid w:val="002873CA"/>
    <w:rsid w:val="0028756B"/>
    <w:rsid w:val="0028757D"/>
    <w:rsid w:val="002877D0"/>
    <w:rsid w:val="002877EA"/>
    <w:rsid w:val="00287A79"/>
    <w:rsid w:val="00290B1F"/>
    <w:rsid w:val="00290DB8"/>
    <w:rsid w:val="002911A5"/>
    <w:rsid w:val="00291375"/>
    <w:rsid w:val="0029164C"/>
    <w:rsid w:val="002916F2"/>
    <w:rsid w:val="00291730"/>
    <w:rsid w:val="002917E6"/>
    <w:rsid w:val="0029199C"/>
    <w:rsid w:val="002919DA"/>
    <w:rsid w:val="00291B79"/>
    <w:rsid w:val="00291E5C"/>
    <w:rsid w:val="00292504"/>
    <w:rsid w:val="00292631"/>
    <w:rsid w:val="00292C12"/>
    <w:rsid w:val="0029343A"/>
    <w:rsid w:val="00293744"/>
    <w:rsid w:val="00293776"/>
    <w:rsid w:val="002939A0"/>
    <w:rsid w:val="00293B5B"/>
    <w:rsid w:val="0029423A"/>
    <w:rsid w:val="00294415"/>
    <w:rsid w:val="00295188"/>
    <w:rsid w:val="00295335"/>
    <w:rsid w:val="00295F3F"/>
    <w:rsid w:val="002972E0"/>
    <w:rsid w:val="00297431"/>
    <w:rsid w:val="002975BF"/>
    <w:rsid w:val="00297686"/>
    <w:rsid w:val="00297747"/>
    <w:rsid w:val="0029779E"/>
    <w:rsid w:val="002979B4"/>
    <w:rsid w:val="00297C65"/>
    <w:rsid w:val="002A04ED"/>
    <w:rsid w:val="002A1105"/>
    <w:rsid w:val="002A15C7"/>
    <w:rsid w:val="002A1716"/>
    <w:rsid w:val="002A23F3"/>
    <w:rsid w:val="002A26B4"/>
    <w:rsid w:val="002A26CA"/>
    <w:rsid w:val="002A283C"/>
    <w:rsid w:val="002A2E1A"/>
    <w:rsid w:val="002A4527"/>
    <w:rsid w:val="002A4660"/>
    <w:rsid w:val="002A4804"/>
    <w:rsid w:val="002A4845"/>
    <w:rsid w:val="002A4B66"/>
    <w:rsid w:val="002A4D86"/>
    <w:rsid w:val="002A5170"/>
    <w:rsid w:val="002A5252"/>
    <w:rsid w:val="002A5CA9"/>
    <w:rsid w:val="002A5D8E"/>
    <w:rsid w:val="002A5F0B"/>
    <w:rsid w:val="002A6014"/>
    <w:rsid w:val="002A6894"/>
    <w:rsid w:val="002A6971"/>
    <w:rsid w:val="002A6A94"/>
    <w:rsid w:val="002A6D14"/>
    <w:rsid w:val="002A7096"/>
    <w:rsid w:val="002A7A44"/>
    <w:rsid w:val="002A7D01"/>
    <w:rsid w:val="002A7FA0"/>
    <w:rsid w:val="002B0C48"/>
    <w:rsid w:val="002B11A9"/>
    <w:rsid w:val="002B14CD"/>
    <w:rsid w:val="002B16D4"/>
    <w:rsid w:val="002B1AFC"/>
    <w:rsid w:val="002B1D72"/>
    <w:rsid w:val="002B2263"/>
    <w:rsid w:val="002B24DA"/>
    <w:rsid w:val="002B325D"/>
    <w:rsid w:val="002B49BF"/>
    <w:rsid w:val="002B49C7"/>
    <w:rsid w:val="002B4AF2"/>
    <w:rsid w:val="002B5FD5"/>
    <w:rsid w:val="002B7260"/>
    <w:rsid w:val="002B7288"/>
    <w:rsid w:val="002B7BAB"/>
    <w:rsid w:val="002C0121"/>
    <w:rsid w:val="002C014D"/>
    <w:rsid w:val="002C0C31"/>
    <w:rsid w:val="002C0D32"/>
    <w:rsid w:val="002C0F8B"/>
    <w:rsid w:val="002C1091"/>
    <w:rsid w:val="002C188B"/>
    <w:rsid w:val="002C1FAF"/>
    <w:rsid w:val="002C2622"/>
    <w:rsid w:val="002C39F2"/>
    <w:rsid w:val="002C3B48"/>
    <w:rsid w:val="002C3E10"/>
    <w:rsid w:val="002C4684"/>
    <w:rsid w:val="002C4872"/>
    <w:rsid w:val="002C4983"/>
    <w:rsid w:val="002C4AC0"/>
    <w:rsid w:val="002C4C30"/>
    <w:rsid w:val="002C50BB"/>
    <w:rsid w:val="002C5523"/>
    <w:rsid w:val="002C5807"/>
    <w:rsid w:val="002C5B41"/>
    <w:rsid w:val="002C6823"/>
    <w:rsid w:val="002C6877"/>
    <w:rsid w:val="002C710C"/>
    <w:rsid w:val="002C771C"/>
    <w:rsid w:val="002D03A1"/>
    <w:rsid w:val="002D061F"/>
    <w:rsid w:val="002D08EB"/>
    <w:rsid w:val="002D0F87"/>
    <w:rsid w:val="002D1B84"/>
    <w:rsid w:val="002D3121"/>
    <w:rsid w:val="002D31B2"/>
    <w:rsid w:val="002D34FA"/>
    <w:rsid w:val="002D37CB"/>
    <w:rsid w:val="002D4132"/>
    <w:rsid w:val="002D4A2E"/>
    <w:rsid w:val="002D4B6F"/>
    <w:rsid w:val="002D4EF0"/>
    <w:rsid w:val="002D55CE"/>
    <w:rsid w:val="002D62CE"/>
    <w:rsid w:val="002D77A5"/>
    <w:rsid w:val="002D77E3"/>
    <w:rsid w:val="002D786F"/>
    <w:rsid w:val="002D7F39"/>
    <w:rsid w:val="002D7FC0"/>
    <w:rsid w:val="002E000E"/>
    <w:rsid w:val="002E0579"/>
    <w:rsid w:val="002E0B2A"/>
    <w:rsid w:val="002E0E8C"/>
    <w:rsid w:val="002E1297"/>
    <w:rsid w:val="002E1BD0"/>
    <w:rsid w:val="002E1D0E"/>
    <w:rsid w:val="002E1DA7"/>
    <w:rsid w:val="002E1FBB"/>
    <w:rsid w:val="002E2E1A"/>
    <w:rsid w:val="002E3763"/>
    <w:rsid w:val="002E3A19"/>
    <w:rsid w:val="002E3B4A"/>
    <w:rsid w:val="002E44C0"/>
    <w:rsid w:val="002E45D7"/>
    <w:rsid w:val="002E4781"/>
    <w:rsid w:val="002E4CD9"/>
    <w:rsid w:val="002E4EEE"/>
    <w:rsid w:val="002E5BE7"/>
    <w:rsid w:val="002E5C3E"/>
    <w:rsid w:val="002E6116"/>
    <w:rsid w:val="002E6D89"/>
    <w:rsid w:val="002E6EE5"/>
    <w:rsid w:val="002E708B"/>
    <w:rsid w:val="002E70C2"/>
    <w:rsid w:val="002E7E3A"/>
    <w:rsid w:val="002F05F4"/>
    <w:rsid w:val="002F0909"/>
    <w:rsid w:val="002F11E7"/>
    <w:rsid w:val="002F1A51"/>
    <w:rsid w:val="002F1F7D"/>
    <w:rsid w:val="002F24C2"/>
    <w:rsid w:val="002F34D7"/>
    <w:rsid w:val="002F3687"/>
    <w:rsid w:val="002F37F9"/>
    <w:rsid w:val="002F3875"/>
    <w:rsid w:val="002F3C6B"/>
    <w:rsid w:val="002F3E1D"/>
    <w:rsid w:val="002F413A"/>
    <w:rsid w:val="002F4896"/>
    <w:rsid w:val="002F4C69"/>
    <w:rsid w:val="002F4D8C"/>
    <w:rsid w:val="002F55D1"/>
    <w:rsid w:val="002F61D1"/>
    <w:rsid w:val="002F6491"/>
    <w:rsid w:val="002F6CFE"/>
    <w:rsid w:val="0030086F"/>
    <w:rsid w:val="00301345"/>
    <w:rsid w:val="00301699"/>
    <w:rsid w:val="00301FCA"/>
    <w:rsid w:val="00302001"/>
    <w:rsid w:val="00302228"/>
    <w:rsid w:val="00302B88"/>
    <w:rsid w:val="003036DA"/>
    <w:rsid w:val="00303DD9"/>
    <w:rsid w:val="00304901"/>
    <w:rsid w:val="003049B7"/>
    <w:rsid w:val="00304C7E"/>
    <w:rsid w:val="003054F2"/>
    <w:rsid w:val="00305B90"/>
    <w:rsid w:val="00305C68"/>
    <w:rsid w:val="00305E85"/>
    <w:rsid w:val="003065E0"/>
    <w:rsid w:val="00306B15"/>
    <w:rsid w:val="00306BF1"/>
    <w:rsid w:val="00306D9E"/>
    <w:rsid w:val="00307D28"/>
    <w:rsid w:val="003107DD"/>
    <w:rsid w:val="0031083B"/>
    <w:rsid w:val="003109EF"/>
    <w:rsid w:val="00310CBC"/>
    <w:rsid w:val="0031101E"/>
    <w:rsid w:val="003114DF"/>
    <w:rsid w:val="00311BE4"/>
    <w:rsid w:val="003120B9"/>
    <w:rsid w:val="00312A94"/>
    <w:rsid w:val="0031379C"/>
    <w:rsid w:val="00313E08"/>
    <w:rsid w:val="0031408F"/>
    <w:rsid w:val="0031464A"/>
    <w:rsid w:val="00314D8D"/>
    <w:rsid w:val="00315980"/>
    <w:rsid w:val="00316088"/>
    <w:rsid w:val="003168DC"/>
    <w:rsid w:val="00316ABE"/>
    <w:rsid w:val="00317D88"/>
    <w:rsid w:val="0032018C"/>
    <w:rsid w:val="003204CB"/>
    <w:rsid w:val="00320BF7"/>
    <w:rsid w:val="00320C23"/>
    <w:rsid w:val="003212BD"/>
    <w:rsid w:val="00321495"/>
    <w:rsid w:val="003220D1"/>
    <w:rsid w:val="003222EF"/>
    <w:rsid w:val="0032256F"/>
    <w:rsid w:val="003232B0"/>
    <w:rsid w:val="00323824"/>
    <w:rsid w:val="00323B76"/>
    <w:rsid w:val="00323F7B"/>
    <w:rsid w:val="003249F4"/>
    <w:rsid w:val="00324E08"/>
    <w:rsid w:val="00325212"/>
    <w:rsid w:val="00325459"/>
    <w:rsid w:val="00325780"/>
    <w:rsid w:val="0032597C"/>
    <w:rsid w:val="00325FDA"/>
    <w:rsid w:val="003266C0"/>
    <w:rsid w:val="00326944"/>
    <w:rsid w:val="00326BCE"/>
    <w:rsid w:val="00326C60"/>
    <w:rsid w:val="003271C1"/>
    <w:rsid w:val="00327614"/>
    <w:rsid w:val="003276D6"/>
    <w:rsid w:val="00330025"/>
    <w:rsid w:val="00330266"/>
    <w:rsid w:val="00330327"/>
    <w:rsid w:val="00332750"/>
    <w:rsid w:val="00332783"/>
    <w:rsid w:val="003327BC"/>
    <w:rsid w:val="00332FD7"/>
    <w:rsid w:val="00334539"/>
    <w:rsid w:val="0033467A"/>
    <w:rsid w:val="00334A5D"/>
    <w:rsid w:val="00334C3A"/>
    <w:rsid w:val="00334FDF"/>
    <w:rsid w:val="00335B98"/>
    <w:rsid w:val="00335FCF"/>
    <w:rsid w:val="00336AC5"/>
    <w:rsid w:val="003377D9"/>
    <w:rsid w:val="00337AED"/>
    <w:rsid w:val="00337F22"/>
    <w:rsid w:val="00340361"/>
    <w:rsid w:val="00340F08"/>
    <w:rsid w:val="003412EB"/>
    <w:rsid w:val="00341465"/>
    <w:rsid w:val="00341EE9"/>
    <w:rsid w:val="00342323"/>
    <w:rsid w:val="003428A4"/>
    <w:rsid w:val="003434C5"/>
    <w:rsid w:val="003437ED"/>
    <w:rsid w:val="003439DF"/>
    <w:rsid w:val="00343B48"/>
    <w:rsid w:val="00343E40"/>
    <w:rsid w:val="003444F6"/>
    <w:rsid w:val="0034493A"/>
    <w:rsid w:val="003449E4"/>
    <w:rsid w:val="00344DAF"/>
    <w:rsid w:val="003451E1"/>
    <w:rsid w:val="003454FA"/>
    <w:rsid w:val="0034557F"/>
    <w:rsid w:val="00345CC6"/>
    <w:rsid w:val="00345F28"/>
    <w:rsid w:val="003466F7"/>
    <w:rsid w:val="003467BB"/>
    <w:rsid w:val="00346FBC"/>
    <w:rsid w:val="00347373"/>
    <w:rsid w:val="00347381"/>
    <w:rsid w:val="003473C6"/>
    <w:rsid w:val="003477B1"/>
    <w:rsid w:val="00347B13"/>
    <w:rsid w:val="00347B5B"/>
    <w:rsid w:val="00350E31"/>
    <w:rsid w:val="00350F45"/>
    <w:rsid w:val="003510F9"/>
    <w:rsid w:val="00351F70"/>
    <w:rsid w:val="00352556"/>
    <w:rsid w:val="00352603"/>
    <w:rsid w:val="0035297D"/>
    <w:rsid w:val="003532D5"/>
    <w:rsid w:val="003540DB"/>
    <w:rsid w:val="00354170"/>
    <w:rsid w:val="003543EA"/>
    <w:rsid w:val="00354C2E"/>
    <w:rsid w:val="003555D1"/>
    <w:rsid w:val="00355617"/>
    <w:rsid w:val="0035568B"/>
    <w:rsid w:val="0035583A"/>
    <w:rsid w:val="00355884"/>
    <w:rsid w:val="003562D4"/>
    <w:rsid w:val="003564DC"/>
    <w:rsid w:val="0035697E"/>
    <w:rsid w:val="00356C1E"/>
    <w:rsid w:val="00357240"/>
    <w:rsid w:val="00357D73"/>
    <w:rsid w:val="003603EC"/>
    <w:rsid w:val="0036055F"/>
    <w:rsid w:val="00360764"/>
    <w:rsid w:val="0036087C"/>
    <w:rsid w:val="00360BD4"/>
    <w:rsid w:val="00361A7A"/>
    <w:rsid w:val="00361B89"/>
    <w:rsid w:val="00361C7F"/>
    <w:rsid w:val="00361EDB"/>
    <w:rsid w:val="00362CB1"/>
    <w:rsid w:val="003640E8"/>
    <w:rsid w:val="003641DE"/>
    <w:rsid w:val="003648A3"/>
    <w:rsid w:val="0036575C"/>
    <w:rsid w:val="00365E29"/>
    <w:rsid w:val="00366493"/>
    <w:rsid w:val="00366509"/>
    <w:rsid w:val="0036664F"/>
    <w:rsid w:val="00366F01"/>
    <w:rsid w:val="00367791"/>
    <w:rsid w:val="003701F2"/>
    <w:rsid w:val="00370D1D"/>
    <w:rsid w:val="00371A08"/>
    <w:rsid w:val="0037217E"/>
    <w:rsid w:val="003722A2"/>
    <w:rsid w:val="00372ABC"/>
    <w:rsid w:val="00372BC7"/>
    <w:rsid w:val="003733E2"/>
    <w:rsid w:val="0037348A"/>
    <w:rsid w:val="003739B4"/>
    <w:rsid w:val="003739E8"/>
    <w:rsid w:val="00374B7E"/>
    <w:rsid w:val="00375A71"/>
    <w:rsid w:val="00375AAF"/>
    <w:rsid w:val="00375F7E"/>
    <w:rsid w:val="003766E0"/>
    <w:rsid w:val="003767EE"/>
    <w:rsid w:val="00376E1F"/>
    <w:rsid w:val="00376F2B"/>
    <w:rsid w:val="00377B0C"/>
    <w:rsid w:val="00380193"/>
    <w:rsid w:val="003802BA"/>
    <w:rsid w:val="003805F6"/>
    <w:rsid w:val="0038072C"/>
    <w:rsid w:val="00380A4B"/>
    <w:rsid w:val="00380A7B"/>
    <w:rsid w:val="00381286"/>
    <w:rsid w:val="00381CF1"/>
    <w:rsid w:val="00382D5E"/>
    <w:rsid w:val="0038310C"/>
    <w:rsid w:val="00383179"/>
    <w:rsid w:val="00383475"/>
    <w:rsid w:val="00383D70"/>
    <w:rsid w:val="00383E2F"/>
    <w:rsid w:val="003846EC"/>
    <w:rsid w:val="00384827"/>
    <w:rsid w:val="00384DBF"/>
    <w:rsid w:val="00384DD3"/>
    <w:rsid w:val="00384EE7"/>
    <w:rsid w:val="003857BC"/>
    <w:rsid w:val="00385E43"/>
    <w:rsid w:val="003860A0"/>
    <w:rsid w:val="00386817"/>
    <w:rsid w:val="00386A62"/>
    <w:rsid w:val="00386C0A"/>
    <w:rsid w:val="0038712D"/>
    <w:rsid w:val="00390788"/>
    <w:rsid w:val="003907D1"/>
    <w:rsid w:val="00390E90"/>
    <w:rsid w:val="003913C0"/>
    <w:rsid w:val="0039143D"/>
    <w:rsid w:val="00391560"/>
    <w:rsid w:val="00391B1A"/>
    <w:rsid w:val="00391FA3"/>
    <w:rsid w:val="003928A7"/>
    <w:rsid w:val="00392F23"/>
    <w:rsid w:val="003931C4"/>
    <w:rsid w:val="0039383D"/>
    <w:rsid w:val="003938A6"/>
    <w:rsid w:val="00393C23"/>
    <w:rsid w:val="00393EAC"/>
    <w:rsid w:val="003945D4"/>
    <w:rsid w:val="00394C8A"/>
    <w:rsid w:val="00395005"/>
    <w:rsid w:val="00395650"/>
    <w:rsid w:val="003958B3"/>
    <w:rsid w:val="00395C61"/>
    <w:rsid w:val="003962B1"/>
    <w:rsid w:val="003968B3"/>
    <w:rsid w:val="003969B3"/>
    <w:rsid w:val="00396F9B"/>
    <w:rsid w:val="00397153"/>
    <w:rsid w:val="00397174"/>
    <w:rsid w:val="00397548"/>
    <w:rsid w:val="00397E40"/>
    <w:rsid w:val="003A018C"/>
    <w:rsid w:val="003A0BE6"/>
    <w:rsid w:val="003A1A7C"/>
    <w:rsid w:val="003A1BF0"/>
    <w:rsid w:val="003A1D51"/>
    <w:rsid w:val="003A1DC4"/>
    <w:rsid w:val="003A20B4"/>
    <w:rsid w:val="003A2B25"/>
    <w:rsid w:val="003A34DF"/>
    <w:rsid w:val="003A3642"/>
    <w:rsid w:val="003A36E4"/>
    <w:rsid w:val="003A3A68"/>
    <w:rsid w:val="003A3AF6"/>
    <w:rsid w:val="003A482A"/>
    <w:rsid w:val="003A52DC"/>
    <w:rsid w:val="003A53DD"/>
    <w:rsid w:val="003A58B3"/>
    <w:rsid w:val="003A5B20"/>
    <w:rsid w:val="003A65BF"/>
    <w:rsid w:val="003A782F"/>
    <w:rsid w:val="003A789A"/>
    <w:rsid w:val="003A7D22"/>
    <w:rsid w:val="003A7F72"/>
    <w:rsid w:val="003B08F5"/>
    <w:rsid w:val="003B0EE1"/>
    <w:rsid w:val="003B12FB"/>
    <w:rsid w:val="003B1C6C"/>
    <w:rsid w:val="003B1CC3"/>
    <w:rsid w:val="003B2C75"/>
    <w:rsid w:val="003B3673"/>
    <w:rsid w:val="003B3763"/>
    <w:rsid w:val="003B37F0"/>
    <w:rsid w:val="003B3BBA"/>
    <w:rsid w:val="003B4005"/>
    <w:rsid w:val="003B44E4"/>
    <w:rsid w:val="003B464F"/>
    <w:rsid w:val="003B4BEA"/>
    <w:rsid w:val="003B50F3"/>
    <w:rsid w:val="003B53BB"/>
    <w:rsid w:val="003B5A9F"/>
    <w:rsid w:val="003B691D"/>
    <w:rsid w:val="003B6E96"/>
    <w:rsid w:val="003B7AD3"/>
    <w:rsid w:val="003C001A"/>
    <w:rsid w:val="003C0943"/>
    <w:rsid w:val="003C0AC9"/>
    <w:rsid w:val="003C0B38"/>
    <w:rsid w:val="003C1DCC"/>
    <w:rsid w:val="003C2862"/>
    <w:rsid w:val="003C2EB2"/>
    <w:rsid w:val="003C31B8"/>
    <w:rsid w:val="003C3200"/>
    <w:rsid w:val="003C3A12"/>
    <w:rsid w:val="003C429D"/>
    <w:rsid w:val="003C4499"/>
    <w:rsid w:val="003C4AA1"/>
    <w:rsid w:val="003C4B66"/>
    <w:rsid w:val="003C56AB"/>
    <w:rsid w:val="003C5876"/>
    <w:rsid w:val="003C61F1"/>
    <w:rsid w:val="003C620B"/>
    <w:rsid w:val="003C676B"/>
    <w:rsid w:val="003C6E39"/>
    <w:rsid w:val="003C7894"/>
    <w:rsid w:val="003C7F07"/>
    <w:rsid w:val="003D01CF"/>
    <w:rsid w:val="003D01E9"/>
    <w:rsid w:val="003D2AE0"/>
    <w:rsid w:val="003D2BB1"/>
    <w:rsid w:val="003D2BDB"/>
    <w:rsid w:val="003D3318"/>
    <w:rsid w:val="003D3565"/>
    <w:rsid w:val="003D3663"/>
    <w:rsid w:val="003D3F60"/>
    <w:rsid w:val="003D4063"/>
    <w:rsid w:val="003D4090"/>
    <w:rsid w:val="003D4557"/>
    <w:rsid w:val="003D45B1"/>
    <w:rsid w:val="003D46EB"/>
    <w:rsid w:val="003D475E"/>
    <w:rsid w:val="003D4FD9"/>
    <w:rsid w:val="003D5150"/>
    <w:rsid w:val="003D5956"/>
    <w:rsid w:val="003D5FC6"/>
    <w:rsid w:val="003D6337"/>
    <w:rsid w:val="003D65B3"/>
    <w:rsid w:val="003D6763"/>
    <w:rsid w:val="003D699A"/>
    <w:rsid w:val="003D6BEE"/>
    <w:rsid w:val="003E0733"/>
    <w:rsid w:val="003E0D08"/>
    <w:rsid w:val="003E0DA0"/>
    <w:rsid w:val="003E0E99"/>
    <w:rsid w:val="003E15C3"/>
    <w:rsid w:val="003E1861"/>
    <w:rsid w:val="003E18D8"/>
    <w:rsid w:val="003E2887"/>
    <w:rsid w:val="003E288D"/>
    <w:rsid w:val="003E2C9D"/>
    <w:rsid w:val="003E2DE3"/>
    <w:rsid w:val="003E35E2"/>
    <w:rsid w:val="003E3CD6"/>
    <w:rsid w:val="003E44F9"/>
    <w:rsid w:val="003E4897"/>
    <w:rsid w:val="003E5253"/>
    <w:rsid w:val="003E73B6"/>
    <w:rsid w:val="003F01B3"/>
    <w:rsid w:val="003F0843"/>
    <w:rsid w:val="003F0BE6"/>
    <w:rsid w:val="003F0C31"/>
    <w:rsid w:val="003F120A"/>
    <w:rsid w:val="003F13B4"/>
    <w:rsid w:val="003F1BE8"/>
    <w:rsid w:val="003F1D5C"/>
    <w:rsid w:val="003F2ADA"/>
    <w:rsid w:val="003F2D97"/>
    <w:rsid w:val="003F32F2"/>
    <w:rsid w:val="003F3BCD"/>
    <w:rsid w:val="003F3F2E"/>
    <w:rsid w:val="003F3F92"/>
    <w:rsid w:val="003F47F1"/>
    <w:rsid w:val="003F4809"/>
    <w:rsid w:val="003F4ED8"/>
    <w:rsid w:val="003F5323"/>
    <w:rsid w:val="003F5684"/>
    <w:rsid w:val="003F5842"/>
    <w:rsid w:val="003F5C96"/>
    <w:rsid w:val="003F6424"/>
    <w:rsid w:val="003F66F2"/>
    <w:rsid w:val="003F6700"/>
    <w:rsid w:val="003F6778"/>
    <w:rsid w:val="003F68F3"/>
    <w:rsid w:val="003F6B07"/>
    <w:rsid w:val="003F6BB0"/>
    <w:rsid w:val="003F6CF1"/>
    <w:rsid w:val="003F7396"/>
    <w:rsid w:val="003F750E"/>
    <w:rsid w:val="003F767C"/>
    <w:rsid w:val="0040007F"/>
    <w:rsid w:val="00400610"/>
    <w:rsid w:val="004009A3"/>
    <w:rsid w:val="004009CB"/>
    <w:rsid w:val="00401364"/>
    <w:rsid w:val="0040158E"/>
    <w:rsid w:val="00401973"/>
    <w:rsid w:val="00401EFF"/>
    <w:rsid w:val="004024F4"/>
    <w:rsid w:val="00402681"/>
    <w:rsid w:val="00402C11"/>
    <w:rsid w:val="00403242"/>
    <w:rsid w:val="00403ECE"/>
    <w:rsid w:val="00403F0E"/>
    <w:rsid w:val="00404517"/>
    <w:rsid w:val="0040457C"/>
    <w:rsid w:val="00404945"/>
    <w:rsid w:val="00404F28"/>
    <w:rsid w:val="00405073"/>
    <w:rsid w:val="00405908"/>
    <w:rsid w:val="00405BFE"/>
    <w:rsid w:val="00405CC1"/>
    <w:rsid w:val="00405F51"/>
    <w:rsid w:val="0040603D"/>
    <w:rsid w:val="00406FAB"/>
    <w:rsid w:val="004074D0"/>
    <w:rsid w:val="004075D1"/>
    <w:rsid w:val="004079E3"/>
    <w:rsid w:val="004104F0"/>
    <w:rsid w:val="004108F3"/>
    <w:rsid w:val="00410C35"/>
    <w:rsid w:val="00411107"/>
    <w:rsid w:val="00411435"/>
    <w:rsid w:val="0041166B"/>
    <w:rsid w:val="00412471"/>
    <w:rsid w:val="00412707"/>
    <w:rsid w:val="00412781"/>
    <w:rsid w:val="004127DC"/>
    <w:rsid w:val="0041309F"/>
    <w:rsid w:val="00413322"/>
    <w:rsid w:val="00413340"/>
    <w:rsid w:val="00413F63"/>
    <w:rsid w:val="00414666"/>
    <w:rsid w:val="00414A51"/>
    <w:rsid w:val="00414AC4"/>
    <w:rsid w:val="00415E42"/>
    <w:rsid w:val="00416EBF"/>
    <w:rsid w:val="0041726D"/>
    <w:rsid w:val="00417ACE"/>
    <w:rsid w:val="004201F5"/>
    <w:rsid w:val="004207C6"/>
    <w:rsid w:val="00420B46"/>
    <w:rsid w:val="00420BC3"/>
    <w:rsid w:val="00420CC5"/>
    <w:rsid w:val="00420DC6"/>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EF4"/>
    <w:rsid w:val="00424F08"/>
    <w:rsid w:val="00425AE6"/>
    <w:rsid w:val="00425EE4"/>
    <w:rsid w:val="0042639D"/>
    <w:rsid w:val="00426DF9"/>
    <w:rsid w:val="004276F6"/>
    <w:rsid w:val="00427D01"/>
    <w:rsid w:val="00430174"/>
    <w:rsid w:val="004302A9"/>
    <w:rsid w:val="004302F8"/>
    <w:rsid w:val="0043036B"/>
    <w:rsid w:val="0043043A"/>
    <w:rsid w:val="00430C8E"/>
    <w:rsid w:val="00431B5B"/>
    <w:rsid w:val="00431E03"/>
    <w:rsid w:val="00432310"/>
    <w:rsid w:val="00432E4F"/>
    <w:rsid w:val="00433FCF"/>
    <w:rsid w:val="0043401B"/>
    <w:rsid w:val="004347D4"/>
    <w:rsid w:val="00434CF1"/>
    <w:rsid w:val="004360F4"/>
    <w:rsid w:val="004361F0"/>
    <w:rsid w:val="004369F4"/>
    <w:rsid w:val="00436B37"/>
    <w:rsid w:val="00437C1F"/>
    <w:rsid w:val="00437D07"/>
    <w:rsid w:val="00437DC9"/>
    <w:rsid w:val="00440090"/>
    <w:rsid w:val="00440E1E"/>
    <w:rsid w:val="004412CA"/>
    <w:rsid w:val="0044213C"/>
    <w:rsid w:val="004426A2"/>
    <w:rsid w:val="0044308C"/>
    <w:rsid w:val="00443365"/>
    <w:rsid w:val="004434DF"/>
    <w:rsid w:val="00443A06"/>
    <w:rsid w:val="00443C86"/>
    <w:rsid w:val="00443EC0"/>
    <w:rsid w:val="00444613"/>
    <w:rsid w:val="004457BF"/>
    <w:rsid w:val="0044595C"/>
    <w:rsid w:val="00445B97"/>
    <w:rsid w:val="00446423"/>
    <w:rsid w:val="004465F5"/>
    <w:rsid w:val="00446743"/>
    <w:rsid w:val="0044674C"/>
    <w:rsid w:val="00446A16"/>
    <w:rsid w:val="00446AD7"/>
    <w:rsid w:val="004471D7"/>
    <w:rsid w:val="00447A55"/>
    <w:rsid w:val="00450759"/>
    <w:rsid w:val="00450A8F"/>
    <w:rsid w:val="00450F26"/>
    <w:rsid w:val="00450F9D"/>
    <w:rsid w:val="004513F3"/>
    <w:rsid w:val="00451431"/>
    <w:rsid w:val="0045170E"/>
    <w:rsid w:val="00451B59"/>
    <w:rsid w:val="00451F8A"/>
    <w:rsid w:val="00452A0D"/>
    <w:rsid w:val="00453189"/>
    <w:rsid w:val="00453E95"/>
    <w:rsid w:val="00454260"/>
    <w:rsid w:val="004548B6"/>
    <w:rsid w:val="004549AD"/>
    <w:rsid w:val="00454F83"/>
    <w:rsid w:val="004557D6"/>
    <w:rsid w:val="00455F07"/>
    <w:rsid w:val="00456151"/>
    <w:rsid w:val="00457293"/>
    <w:rsid w:val="00457916"/>
    <w:rsid w:val="0045796C"/>
    <w:rsid w:val="00457EAB"/>
    <w:rsid w:val="00457F29"/>
    <w:rsid w:val="004603A5"/>
    <w:rsid w:val="00460CA9"/>
    <w:rsid w:val="0046132B"/>
    <w:rsid w:val="0046196A"/>
    <w:rsid w:val="00461BB8"/>
    <w:rsid w:val="00461DD6"/>
    <w:rsid w:val="00461E46"/>
    <w:rsid w:val="00462069"/>
    <w:rsid w:val="00462151"/>
    <w:rsid w:val="004622F3"/>
    <w:rsid w:val="00462CA2"/>
    <w:rsid w:val="0046344B"/>
    <w:rsid w:val="004635B6"/>
    <w:rsid w:val="00463819"/>
    <w:rsid w:val="00463C79"/>
    <w:rsid w:val="00464F84"/>
    <w:rsid w:val="00465137"/>
    <w:rsid w:val="00465173"/>
    <w:rsid w:val="00465BFC"/>
    <w:rsid w:val="0046657E"/>
    <w:rsid w:val="0046667A"/>
    <w:rsid w:val="00466E68"/>
    <w:rsid w:val="00466EA1"/>
    <w:rsid w:val="004673BB"/>
    <w:rsid w:val="00467569"/>
    <w:rsid w:val="004678EB"/>
    <w:rsid w:val="00467960"/>
    <w:rsid w:val="00467BFC"/>
    <w:rsid w:val="0047000C"/>
    <w:rsid w:val="0047060D"/>
    <w:rsid w:val="00471369"/>
    <w:rsid w:val="004724CC"/>
    <w:rsid w:val="004725E9"/>
    <w:rsid w:val="00472754"/>
    <w:rsid w:val="00472B8E"/>
    <w:rsid w:val="00472E40"/>
    <w:rsid w:val="004733B9"/>
    <w:rsid w:val="0047367A"/>
    <w:rsid w:val="00473A60"/>
    <w:rsid w:val="00474605"/>
    <w:rsid w:val="004747EC"/>
    <w:rsid w:val="00474964"/>
    <w:rsid w:val="00474EA9"/>
    <w:rsid w:val="00474F23"/>
    <w:rsid w:val="004754F2"/>
    <w:rsid w:val="0047578A"/>
    <w:rsid w:val="00475902"/>
    <w:rsid w:val="00475B89"/>
    <w:rsid w:val="004764BB"/>
    <w:rsid w:val="0047764E"/>
    <w:rsid w:val="0047766A"/>
    <w:rsid w:val="004801B3"/>
    <w:rsid w:val="004801CA"/>
    <w:rsid w:val="004807D1"/>
    <w:rsid w:val="004808B0"/>
    <w:rsid w:val="00480F63"/>
    <w:rsid w:val="00481DFA"/>
    <w:rsid w:val="004821B4"/>
    <w:rsid w:val="004824B8"/>
    <w:rsid w:val="004826F9"/>
    <w:rsid w:val="00482BA5"/>
    <w:rsid w:val="00483117"/>
    <w:rsid w:val="004834A5"/>
    <w:rsid w:val="004836C9"/>
    <w:rsid w:val="004839FC"/>
    <w:rsid w:val="004842E4"/>
    <w:rsid w:val="00484970"/>
    <w:rsid w:val="00484979"/>
    <w:rsid w:val="004855F2"/>
    <w:rsid w:val="00486062"/>
    <w:rsid w:val="00486355"/>
    <w:rsid w:val="0048666E"/>
    <w:rsid w:val="00486EDB"/>
    <w:rsid w:val="004900E4"/>
    <w:rsid w:val="0049027C"/>
    <w:rsid w:val="00490A07"/>
    <w:rsid w:val="00490EF3"/>
    <w:rsid w:val="00491333"/>
    <w:rsid w:val="00491B8B"/>
    <w:rsid w:val="00491D39"/>
    <w:rsid w:val="00493116"/>
    <w:rsid w:val="004935D1"/>
    <w:rsid w:val="004935DB"/>
    <w:rsid w:val="00493D0E"/>
    <w:rsid w:val="00493D43"/>
    <w:rsid w:val="00493E24"/>
    <w:rsid w:val="004940D6"/>
    <w:rsid w:val="00494F4B"/>
    <w:rsid w:val="00495F80"/>
    <w:rsid w:val="00495FB0"/>
    <w:rsid w:val="004973AE"/>
    <w:rsid w:val="00497954"/>
    <w:rsid w:val="0049795A"/>
    <w:rsid w:val="00497AE4"/>
    <w:rsid w:val="00497DE9"/>
    <w:rsid w:val="004A04BB"/>
    <w:rsid w:val="004A07D6"/>
    <w:rsid w:val="004A0C1E"/>
    <w:rsid w:val="004A0D37"/>
    <w:rsid w:val="004A0D74"/>
    <w:rsid w:val="004A0EE2"/>
    <w:rsid w:val="004A113B"/>
    <w:rsid w:val="004A20A1"/>
    <w:rsid w:val="004A2C7E"/>
    <w:rsid w:val="004A2CBD"/>
    <w:rsid w:val="004A2D06"/>
    <w:rsid w:val="004A3125"/>
    <w:rsid w:val="004A3764"/>
    <w:rsid w:val="004A40CF"/>
    <w:rsid w:val="004A486E"/>
    <w:rsid w:val="004A4ABA"/>
    <w:rsid w:val="004A4C97"/>
    <w:rsid w:val="004A4F48"/>
    <w:rsid w:val="004A50E5"/>
    <w:rsid w:val="004A6046"/>
    <w:rsid w:val="004A6376"/>
    <w:rsid w:val="004A6566"/>
    <w:rsid w:val="004A752D"/>
    <w:rsid w:val="004A7AE5"/>
    <w:rsid w:val="004B115F"/>
    <w:rsid w:val="004B1301"/>
    <w:rsid w:val="004B1986"/>
    <w:rsid w:val="004B19B4"/>
    <w:rsid w:val="004B1BC3"/>
    <w:rsid w:val="004B36EB"/>
    <w:rsid w:val="004B3732"/>
    <w:rsid w:val="004B3F03"/>
    <w:rsid w:val="004B3F1F"/>
    <w:rsid w:val="004B45E4"/>
    <w:rsid w:val="004B4FA9"/>
    <w:rsid w:val="004B7778"/>
    <w:rsid w:val="004C0EA4"/>
    <w:rsid w:val="004C1276"/>
    <w:rsid w:val="004C1BA7"/>
    <w:rsid w:val="004C207C"/>
    <w:rsid w:val="004C23DA"/>
    <w:rsid w:val="004C247F"/>
    <w:rsid w:val="004C260D"/>
    <w:rsid w:val="004C3110"/>
    <w:rsid w:val="004C31B3"/>
    <w:rsid w:val="004C3734"/>
    <w:rsid w:val="004C4062"/>
    <w:rsid w:val="004C449D"/>
    <w:rsid w:val="004C4D15"/>
    <w:rsid w:val="004C512C"/>
    <w:rsid w:val="004C5E38"/>
    <w:rsid w:val="004C5FBD"/>
    <w:rsid w:val="004C6166"/>
    <w:rsid w:val="004C630D"/>
    <w:rsid w:val="004C65BF"/>
    <w:rsid w:val="004C66CC"/>
    <w:rsid w:val="004C6B7B"/>
    <w:rsid w:val="004C6D4E"/>
    <w:rsid w:val="004C6E9F"/>
    <w:rsid w:val="004C72C8"/>
    <w:rsid w:val="004C7364"/>
    <w:rsid w:val="004C7804"/>
    <w:rsid w:val="004D009E"/>
    <w:rsid w:val="004D07D1"/>
    <w:rsid w:val="004D0D02"/>
    <w:rsid w:val="004D0FCE"/>
    <w:rsid w:val="004D11BF"/>
    <w:rsid w:val="004D1B99"/>
    <w:rsid w:val="004D21F8"/>
    <w:rsid w:val="004D221F"/>
    <w:rsid w:val="004D2313"/>
    <w:rsid w:val="004D2734"/>
    <w:rsid w:val="004D426C"/>
    <w:rsid w:val="004D49FA"/>
    <w:rsid w:val="004D4D7E"/>
    <w:rsid w:val="004D4DF3"/>
    <w:rsid w:val="004D5EB0"/>
    <w:rsid w:val="004D7085"/>
    <w:rsid w:val="004D7268"/>
    <w:rsid w:val="004D75DD"/>
    <w:rsid w:val="004D79C3"/>
    <w:rsid w:val="004E0055"/>
    <w:rsid w:val="004E02C5"/>
    <w:rsid w:val="004E048B"/>
    <w:rsid w:val="004E05C9"/>
    <w:rsid w:val="004E07D2"/>
    <w:rsid w:val="004E0905"/>
    <w:rsid w:val="004E0E01"/>
    <w:rsid w:val="004E113C"/>
    <w:rsid w:val="004E11A6"/>
    <w:rsid w:val="004E17CE"/>
    <w:rsid w:val="004E1A2F"/>
    <w:rsid w:val="004E1AC3"/>
    <w:rsid w:val="004E1D4F"/>
    <w:rsid w:val="004E1E5C"/>
    <w:rsid w:val="004E21F4"/>
    <w:rsid w:val="004E2C23"/>
    <w:rsid w:val="004E377D"/>
    <w:rsid w:val="004E3D12"/>
    <w:rsid w:val="004E4718"/>
    <w:rsid w:val="004E5306"/>
    <w:rsid w:val="004E55A5"/>
    <w:rsid w:val="004E5D31"/>
    <w:rsid w:val="004E67B4"/>
    <w:rsid w:val="004E683C"/>
    <w:rsid w:val="004E6C03"/>
    <w:rsid w:val="004E6D93"/>
    <w:rsid w:val="004E6E4A"/>
    <w:rsid w:val="004E71AB"/>
    <w:rsid w:val="004E727B"/>
    <w:rsid w:val="004E7B1B"/>
    <w:rsid w:val="004F03F3"/>
    <w:rsid w:val="004F0607"/>
    <w:rsid w:val="004F0E54"/>
    <w:rsid w:val="004F13EF"/>
    <w:rsid w:val="004F1603"/>
    <w:rsid w:val="004F1AB9"/>
    <w:rsid w:val="004F1CFF"/>
    <w:rsid w:val="004F2D5C"/>
    <w:rsid w:val="004F34AC"/>
    <w:rsid w:val="004F3596"/>
    <w:rsid w:val="004F3618"/>
    <w:rsid w:val="004F39BD"/>
    <w:rsid w:val="004F4022"/>
    <w:rsid w:val="004F46C3"/>
    <w:rsid w:val="004F478C"/>
    <w:rsid w:val="004F4806"/>
    <w:rsid w:val="004F481E"/>
    <w:rsid w:val="004F49D1"/>
    <w:rsid w:val="004F4D82"/>
    <w:rsid w:val="004F4EBD"/>
    <w:rsid w:val="004F53B1"/>
    <w:rsid w:val="004F5541"/>
    <w:rsid w:val="004F6314"/>
    <w:rsid w:val="004F65A5"/>
    <w:rsid w:val="004F6979"/>
    <w:rsid w:val="004F6C7F"/>
    <w:rsid w:val="004F6FFF"/>
    <w:rsid w:val="004F7CCF"/>
    <w:rsid w:val="004F7DEF"/>
    <w:rsid w:val="005006FA"/>
    <w:rsid w:val="005009FD"/>
    <w:rsid w:val="0050173F"/>
    <w:rsid w:val="00501A65"/>
    <w:rsid w:val="005021C1"/>
    <w:rsid w:val="00502928"/>
    <w:rsid w:val="00502C45"/>
    <w:rsid w:val="00502D19"/>
    <w:rsid w:val="005037C7"/>
    <w:rsid w:val="00505404"/>
    <w:rsid w:val="00505463"/>
    <w:rsid w:val="0050592C"/>
    <w:rsid w:val="00505D2F"/>
    <w:rsid w:val="005060C8"/>
    <w:rsid w:val="005062EF"/>
    <w:rsid w:val="00506822"/>
    <w:rsid w:val="0050746E"/>
    <w:rsid w:val="00507B34"/>
    <w:rsid w:val="0051016F"/>
    <w:rsid w:val="005109D6"/>
    <w:rsid w:val="00511336"/>
    <w:rsid w:val="0051298F"/>
    <w:rsid w:val="00514033"/>
    <w:rsid w:val="0051508A"/>
    <w:rsid w:val="005162E8"/>
    <w:rsid w:val="005165E0"/>
    <w:rsid w:val="00516A7F"/>
    <w:rsid w:val="00516EC7"/>
    <w:rsid w:val="0051793C"/>
    <w:rsid w:val="005179A1"/>
    <w:rsid w:val="00517CB3"/>
    <w:rsid w:val="00517E8B"/>
    <w:rsid w:val="00517F75"/>
    <w:rsid w:val="005206C5"/>
    <w:rsid w:val="005208C0"/>
    <w:rsid w:val="00520B86"/>
    <w:rsid w:val="00520ECF"/>
    <w:rsid w:val="00521712"/>
    <w:rsid w:val="00521EFB"/>
    <w:rsid w:val="005228FA"/>
    <w:rsid w:val="005228FE"/>
    <w:rsid w:val="00522F30"/>
    <w:rsid w:val="005235D5"/>
    <w:rsid w:val="00523E89"/>
    <w:rsid w:val="005241A1"/>
    <w:rsid w:val="005246A7"/>
    <w:rsid w:val="00524D65"/>
    <w:rsid w:val="0052500D"/>
    <w:rsid w:val="0052570A"/>
    <w:rsid w:val="0052577D"/>
    <w:rsid w:val="00525CF8"/>
    <w:rsid w:val="00525D07"/>
    <w:rsid w:val="00525F1A"/>
    <w:rsid w:val="005268D5"/>
    <w:rsid w:val="00526D7F"/>
    <w:rsid w:val="00527022"/>
    <w:rsid w:val="0052786B"/>
    <w:rsid w:val="00527B4B"/>
    <w:rsid w:val="00530302"/>
    <w:rsid w:val="00530837"/>
    <w:rsid w:val="00530E49"/>
    <w:rsid w:val="00531375"/>
    <w:rsid w:val="00531979"/>
    <w:rsid w:val="00532567"/>
    <w:rsid w:val="00532631"/>
    <w:rsid w:val="0053291C"/>
    <w:rsid w:val="00532E37"/>
    <w:rsid w:val="00533ABA"/>
    <w:rsid w:val="00534064"/>
    <w:rsid w:val="005340A5"/>
    <w:rsid w:val="00534269"/>
    <w:rsid w:val="005342A8"/>
    <w:rsid w:val="00534744"/>
    <w:rsid w:val="005347B0"/>
    <w:rsid w:val="00535482"/>
    <w:rsid w:val="005358CE"/>
    <w:rsid w:val="00536113"/>
    <w:rsid w:val="005363AE"/>
    <w:rsid w:val="00536B41"/>
    <w:rsid w:val="00536E5D"/>
    <w:rsid w:val="00537AF1"/>
    <w:rsid w:val="005410B8"/>
    <w:rsid w:val="0054167E"/>
    <w:rsid w:val="00541C9A"/>
    <w:rsid w:val="005420BB"/>
    <w:rsid w:val="00542601"/>
    <w:rsid w:val="00543A40"/>
    <w:rsid w:val="00543EE6"/>
    <w:rsid w:val="005440CF"/>
    <w:rsid w:val="00544859"/>
    <w:rsid w:val="0054507C"/>
    <w:rsid w:val="00545914"/>
    <w:rsid w:val="00545F39"/>
    <w:rsid w:val="00546006"/>
    <w:rsid w:val="005463F5"/>
    <w:rsid w:val="00546AD5"/>
    <w:rsid w:val="00546E21"/>
    <w:rsid w:val="0054725D"/>
    <w:rsid w:val="00547561"/>
    <w:rsid w:val="00547CC0"/>
    <w:rsid w:val="00550CF6"/>
    <w:rsid w:val="00550E2F"/>
    <w:rsid w:val="00550E6F"/>
    <w:rsid w:val="00551485"/>
    <w:rsid w:val="00551BFA"/>
    <w:rsid w:val="0055282B"/>
    <w:rsid w:val="00552B5E"/>
    <w:rsid w:val="00553562"/>
    <w:rsid w:val="00553F9C"/>
    <w:rsid w:val="0055407B"/>
    <w:rsid w:val="00554E41"/>
    <w:rsid w:val="0055588D"/>
    <w:rsid w:val="00555BC2"/>
    <w:rsid w:val="00555BEE"/>
    <w:rsid w:val="00556125"/>
    <w:rsid w:val="005561DB"/>
    <w:rsid w:val="00556508"/>
    <w:rsid w:val="00556C22"/>
    <w:rsid w:val="005571FC"/>
    <w:rsid w:val="0055754C"/>
    <w:rsid w:val="0055798C"/>
    <w:rsid w:val="00557A1B"/>
    <w:rsid w:val="00557CDA"/>
    <w:rsid w:val="0056065A"/>
    <w:rsid w:val="00560D55"/>
    <w:rsid w:val="00561182"/>
    <w:rsid w:val="00561850"/>
    <w:rsid w:val="00561A9E"/>
    <w:rsid w:val="00561C54"/>
    <w:rsid w:val="00561F4D"/>
    <w:rsid w:val="0056225A"/>
    <w:rsid w:val="0056345F"/>
    <w:rsid w:val="005634DD"/>
    <w:rsid w:val="00564507"/>
    <w:rsid w:val="005652BE"/>
    <w:rsid w:val="00565F2A"/>
    <w:rsid w:val="005668FF"/>
    <w:rsid w:val="00566C2A"/>
    <w:rsid w:val="00566E18"/>
    <w:rsid w:val="00566FD2"/>
    <w:rsid w:val="00567185"/>
    <w:rsid w:val="00567558"/>
    <w:rsid w:val="00567722"/>
    <w:rsid w:val="0057016E"/>
    <w:rsid w:val="00571330"/>
    <w:rsid w:val="00571899"/>
    <w:rsid w:val="00571C10"/>
    <w:rsid w:val="0057241F"/>
    <w:rsid w:val="0057266F"/>
    <w:rsid w:val="00572690"/>
    <w:rsid w:val="005727E0"/>
    <w:rsid w:val="00572BAE"/>
    <w:rsid w:val="00572C57"/>
    <w:rsid w:val="00572C84"/>
    <w:rsid w:val="005731E4"/>
    <w:rsid w:val="005733CF"/>
    <w:rsid w:val="0057340D"/>
    <w:rsid w:val="00573586"/>
    <w:rsid w:val="0057359A"/>
    <w:rsid w:val="00573788"/>
    <w:rsid w:val="005747A0"/>
    <w:rsid w:val="0057516E"/>
    <w:rsid w:val="00575815"/>
    <w:rsid w:val="00575F20"/>
    <w:rsid w:val="00576226"/>
    <w:rsid w:val="00576247"/>
    <w:rsid w:val="00576899"/>
    <w:rsid w:val="005773D1"/>
    <w:rsid w:val="00577DAA"/>
    <w:rsid w:val="00580060"/>
    <w:rsid w:val="005803AF"/>
    <w:rsid w:val="0058043E"/>
    <w:rsid w:val="00580560"/>
    <w:rsid w:val="00580947"/>
    <w:rsid w:val="00580A33"/>
    <w:rsid w:val="00580A96"/>
    <w:rsid w:val="00580B62"/>
    <w:rsid w:val="00581E15"/>
    <w:rsid w:val="00582AD8"/>
    <w:rsid w:val="00582F65"/>
    <w:rsid w:val="005836F7"/>
    <w:rsid w:val="005842CF"/>
    <w:rsid w:val="005843B1"/>
    <w:rsid w:val="00585336"/>
    <w:rsid w:val="0058608C"/>
    <w:rsid w:val="0058665E"/>
    <w:rsid w:val="00586D15"/>
    <w:rsid w:val="00587535"/>
    <w:rsid w:val="0058760B"/>
    <w:rsid w:val="005879EB"/>
    <w:rsid w:val="00587A58"/>
    <w:rsid w:val="00587E67"/>
    <w:rsid w:val="00587F70"/>
    <w:rsid w:val="00590AD2"/>
    <w:rsid w:val="00590BD2"/>
    <w:rsid w:val="005912EB"/>
    <w:rsid w:val="005916FD"/>
    <w:rsid w:val="00591878"/>
    <w:rsid w:val="00591A2D"/>
    <w:rsid w:val="00594584"/>
    <w:rsid w:val="00594EE7"/>
    <w:rsid w:val="00594F7E"/>
    <w:rsid w:val="00594FDC"/>
    <w:rsid w:val="0059514B"/>
    <w:rsid w:val="00595487"/>
    <w:rsid w:val="005955FF"/>
    <w:rsid w:val="00596A3B"/>
    <w:rsid w:val="005977CF"/>
    <w:rsid w:val="0059791D"/>
    <w:rsid w:val="005979AE"/>
    <w:rsid w:val="005A0B75"/>
    <w:rsid w:val="005A0DC6"/>
    <w:rsid w:val="005A17A9"/>
    <w:rsid w:val="005A23F0"/>
    <w:rsid w:val="005A2A11"/>
    <w:rsid w:val="005A2EBC"/>
    <w:rsid w:val="005A2F5B"/>
    <w:rsid w:val="005A2F88"/>
    <w:rsid w:val="005A340F"/>
    <w:rsid w:val="005A3516"/>
    <w:rsid w:val="005A4BD8"/>
    <w:rsid w:val="005A4EAC"/>
    <w:rsid w:val="005A4EB0"/>
    <w:rsid w:val="005A4FEC"/>
    <w:rsid w:val="005A552E"/>
    <w:rsid w:val="005A57A4"/>
    <w:rsid w:val="005A6143"/>
    <w:rsid w:val="005A6386"/>
    <w:rsid w:val="005A652C"/>
    <w:rsid w:val="005A6593"/>
    <w:rsid w:val="005A6932"/>
    <w:rsid w:val="005A6A71"/>
    <w:rsid w:val="005A6D15"/>
    <w:rsid w:val="005A7213"/>
    <w:rsid w:val="005A774B"/>
    <w:rsid w:val="005A7A13"/>
    <w:rsid w:val="005B0772"/>
    <w:rsid w:val="005B0C3F"/>
    <w:rsid w:val="005B117C"/>
    <w:rsid w:val="005B147B"/>
    <w:rsid w:val="005B14A2"/>
    <w:rsid w:val="005B161F"/>
    <w:rsid w:val="005B17A4"/>
    <w:rsid w:val="005B2951"/>
    <w:rsid w:val="005B2BC6"/>
    <w:rsid w:val="005B38CC"/>
    <w:rsid w:val="005B3C2E"/>
    <w:rsid w:val="005B3E44"/>
    <w:rsid w:val="005B41D2"/>
    <w:rsid w:val="005B54CD"/>
    <w:rsid w:val="005B7137"/>
    <w:rsid w:val="005B7DF0"/>
    <w:rsid w:val="005C053C"/>
    <w:rsid w:val="005C06D5"/>
    <w:rsid w:val="005C0A5A"/>
    <w:rsid w:val="005C0CD3"/>
    <w:rsid w:val="005C14BE"/>
    <w:rsid w:val="005C1B37"/>
    <w:rsid w:val="005C1D46"/>
    <w:rsid w:val="005C20DF"/>
    <w:rsid w:val="005C274B"/>
    <w:rsid w:val="005C2D6E"/>
    <w:rsid w:val="005C2F15"/>
    <w:rsid w:val="005C2F28"/>
    <w:rsid w:val="005C3AA9"/>
    <w:rsid w:val="005C3B0E"/>
    <w:rsid w:val="005C41A4"/>
    <w:rsid w:val="005C426A"/>
    <w:rsid w:val="005C5214"/>
    <w:rsid w:val="005C55E4"/>
    <w:rsid w:val="005C5879"/>
    <w:rsid w:val="005C58F6"/>
    <w:rsid w:val="005C59C2"/>
    <w:rsid w:val="005C6A5E"/>
    <w:rsid w:val="005C6CC2"/>
    <w:rsid w:val="005C72B1"/>
    <w:rsid w:val="005D125C"/>
    <w:rsid w:val="005D135A"/>
    <w:rsid w:val="005D1E61"/>
    <w:rsid w:val="005D1F60"/>
    <w:rsid w:val="005D2FDF"/>
    <w:rsid w:val="005D3A35"/>
    <w:rsid w:val="005D3B4D"/>
    <w:rsid w:val="005D3BE5"/>
    <w:rsid w:val="005D3D51"/>
    <w:rsid w:val="005D44B4"/>
    <w:rsid w:val="005D4E7F"/>
    <w:rsid w:val="005D510B"/>
    <w:rsid w:val="005D5193"/>
    <w:rsid w:val="005D51D7"/>
    <w:rsid w:val="005D5370"/>
    <w:rsid w:val="005D5959"/>
    <w:rsid w:val="005D6052"/>
    <w:rsid w:val="005D606E"/>
    <w:rsid w:val="005D63AC"/>
    <w:rsid w:val="005D6861"/>
    <w:rsid w:val="005D7153"/>
    <w:rsid w:val="005D79F1"/>
    <w:rsid w:val="005D7D24"/>
    <w:rsid w:val="005D7D25"/>
    <w:rsid w:val="005E0CE8"/>
    <w:rsid w:val="005E119A"/>
    <w:rsid w:val="005E1750"/>
    <w:rsid w:val="005E19F3"/>
    <w:rsid w:val="005E219B"/>
    <w:rsid w:val="005E2879"/>
    <w:rsid w:val="005E2C13"/>
    <w:rsid w:val="005E3007"/>
    <w:rsid w:val="005E325C"/>
    <w:rsid w:val="005E3268"/>
    <w:rsid w:val="005E343B"/>
    <w:rsid w:val="005E371C"/>
    <w:rsid w:val="005E3C1B"/>
    <w:rsid w:val="005E3D94"/>
    <w:rsid w:val="005E40B1"/>
    <w:rsid w:val="005E4A9E"/>
    <w:rsid w:val="005E4FAD"/>
    <w:rsid w:val="005E5111"/>
    <w:rsid w:val="005E589F"/>
    <w:rsid w:val="005E5F41"/>
    <w:rsid w:val="005E6794"/>
    <w:rsid w:val="005E6A07"/>
    <w:rsid w:val="005E6DB2"/>
    <w:rsid w:val="005E73B9"/>
    <w:rsid w:val="005E75B8"/>
    <w:rsid w:val="005E7745"/>
    <w:rsid w:val="005F0368"/>
    <w:rsid w:val="005F0692"/>
    <w:rsid w:val="005F074C"/>
    <w:rsid w:val="005F0BA8"/>
    <w:rsid w:val="005F10FF"/>
    <w:rsid w:val="005F1331"/>
    <w:rsid w:val="005F2069"/>
    <w:rsid w:val="005F27EA"/>
    <w:rsid w:val="005F2D44"/>
    <w:rsid w:val="005F302D"/>
    <w:rsid w:val="005F3125"/>
    <w:rsid w:val="005F3B66"/>
    <w:rsid w:val="005F3BD1"/>
    <w:rsid w:val="005F3E08"/>
    <w:rsid w:val="005F474C"/>
    <w:rsid w:val="005F4B0C"/>
    <w:rsid w:val="005F552E"/>
    <w:rsid w:val="005F555E"/>
    <w:rsid w:val="005F5A85"/>
    <w:rsid w:val="005F637A"/>
    <w:rsid w:val="005F65BD"/>
    <w:rsid w:val="005F6713"/>
    <w:rsid w:val="005F7D01"/>
    <w:rsid w:val="005F7D8B"/>
    <w:rsid w:val="00600060"/>
    <w:rsid w:val="00600455"/>
    <w:rsid w:val="00600B60"/>
    <w:rsid w:val="00600E2D"/>
    <w:rsid w:val="00601032"/>
    <w:rsid w:val="0060120D"/>
    <w:rsid w:val="006012A1"/>
    <w:rsid w:val="006012D2"/>
    <w:rsid w:val="00601C38"/>
    <w:rsid w:val="00601CD6"/>
    <w:rsid w:val="00601F67"/>
    <w:rsid w:val="0060245E"/>
    <w:rsid w:val="0060249E"/>
    <w:rsid w:val="0060257D"/>
    <w:rsid w:val="00602738"/>
    <w:rsid w:val="00602AC2"/>
    <w:rsid w:val="00602ADE"/>
    <w:rsid w:val="00602B27"/>
    <w:rsid w:val="00602E93"/>
    <w:rsid w:val="00603E5A"/>
    <w:rsid w:val="00604441"/>
    <w:rsid w:val="0060451A"/>
    <w:rsid w:val="00604DB2"/>
    <w:rsid w:val="00604DD7"/>
    <w:rsid w:val="00605DB9"/>
    <w:rsid w:val="00606BB5"/>
    <w:rsid w:val="00606CB7"/>
    <w:rsid w:val="00607525"/>
    <w:rsid w:val="0060792A"/>
    <w:rsid w:val="00607B80"/>
    <w:rsid w:val="00607C97"/>
    <w:rsid w:val="0061000B"/>
    <w:rsid w:val="006100B6"/>
    <w:rsid w:val="006104CC"/>
    <w:rsid w:val="0061195D"/>
    <w:rsid w:val="00611A4A"/>
    <w:rsid w:val="00611B2B"/>
    <w:rsid w:val="00611C37"/>
    <w:rsid w:val="00611D3E"/>
    <w:rsid w:val="00611FD3"/>
    <w:rsid w:val="006122FF"/>
    <w:rsid w:val="00612366"/>
    <w:rsid w:val="0061267D"/>
    <w:rsid w:val="00612AA7"/>
    <w:rsid w:val="00612CDB"/>
    <w:rsid w:val="00612CE9"/>
    <w:rsid w:val="00612D07"/>
    <w:rsid w:val="006130B7"/>
    <w:rsid w:val="006134BA"/>
    <w:rsid w:val="0061435C"/>
    <w:rsid w:val="006144CC"/>
    <w:rsid w:val="00614816"/>
    <w:rsid w:val="00616471"/>
    <w:rsid w:val="00616887"/>
    <w:rsid w:val="006169F4"/>
    <w:rsid w:val="00616CFC"/>
    <w:rsid w:val="00616D7D"/>
    <w:rsid w:val="006178DE"/>
    <w:rsid w:val="00617C51"/>
    <w:rsid w:val="00617DA7"/>
    <w:rsid w:val="0062000C"/>
    <w:rsid w:val="00620B29"/>
    <w:rsid w:val="00621D11"/>
    <w:rsid w:val="00621F30"/>
    <w:rsid w:val="0062215B"/>
    <w:rsid w:val="0062306D"/>
    <w:rsid w:val="00623089"/>
    <w:rsid w:val="006235A9"/>
    <w:rsid w:val="006244D2"/>
    <w:rsid w:val="00624817"/>
    <w:rsid w:val="00624AC1"/>
    <w:rsid w:val="00624D48"/>
    <w:rsid w:val="00625B0C"/>
    <w:rsid w:val="00625E13"/>
    <w:rsid w:val="006262D0"/>
    <w:rsid w:val="006270BF"/>
    <w:rsid w:val="006277C7"/>
    <w:rsid w:val="006277EE"/>
    <w:rsid w:val="006278D9"/>
    <w:rsid w:val="00627A7C"/>
    <w:rsid w:val="00627C1B"/>
    <w:rsid w:val="00630CCB"/>
    <w:rsid w:val="00631011"/>
    <w:rsid w:val="00631466"/>
    <w:rsid w:val="006319BF"/>
    <w:rsid w:val="00631F9A"/>
    <w:rsid w:val="006320EA"/>
    <w:rsid w:val="00632B23"/>
    <w:rsid w:val="0063381F"/>
    <w:rsid w:val="0063422B"/>
    <w:rsid w:val="00634C22"/>
    <w:rsid w:val="00634D43"/>
    <w:rsid w:val="00634FEE"/>
    <w:rsid w:val="0063543D"/>
    <w:rsid w:val="006369B3"/>
    <w:rsid w:val="006372C3"/>
    <w:rsid w:val="006372ED"/>
    <w:rsid w:val="00637FA1"/>
    <w:rsid w:val="0064084F"/>
    <w:rsid w:val="00640F9A"/>
    <w:rsid w:val="006413D0"/>
    <w:rsid w:val="006414F7"/>
    <w:rsid w:val="00641577"/>
    <w:rsid w:val="00641B10"/>
    <w:rsid w:val="00641BBB"/>
    <w:rsid w:val="006425C8"/>
    <w:rsid w:val="00642B14"/>
    <w:rsid w:val="00642F16"/>
    <w:rsid w:val="0064304B"/>
    <w:rsid w:val="0064346A"/>
    <w:rsid w:val="00643DE5"/>
    <w:rsid w:val="00644337"/>
    <w:rsid w:val="006443EA"/>
    <w:rsid w:val="006444F0"/>
    <w:rsid w:val="00644AE7"/>
    <w:rsid w:val="006455D1"/>
    <w:rsid w:val="00646A50"/>
    <w:rsid w:val="00646F2B"/>
    <w:rsid w:val="006476DD"/>
    <w:rsid w:val="0064775E"/>
    <w:rsid w:val="00647913"/>
    <w:rsid w:val="00650510"/>
    <w:rsid w:val="00650856"/>
    <w:rsid w:val="0065085F"/>
    <w:rsid w:val="00650E67"/>
    <w:rsid w:val="006519F3"/>
    <w:rsid w:val="00652120"/>
    <w:rsid w:val="00652775"/>
    <w:rsid w:val="006532D1"/>
    <w:rsid w:val="00653C27"/>
    <w:rsid w:val="00653C29"/>
    <w:rsid w:val="0065418D"/>
    <w:rsid w:val="006542CC"/>
    <w:rsid w:val="006546C4"/>
    <w:rsid w:val="00654D0B"/>
    <w:rsid w:val="006557DB"/>
    <w:rsid w:val="00655E18"/>
    <w:rsid w:val="00656E3D"/>
    <w:rsid w:val="00656EC3"/>
    <w:rsid w:val="006570AA"/>
    <w:rsid w:val="006578F3"/>
    <w:rsid w:val="00657C8F"/>
    <w:rsid w:val="00660372"/>
    <w:rsid w:val="006603C7"/>
    <w:rsid w:val="006605EB"/>
    <w:rsid w:val="00660D53"/>
    <w:rsid w:val="00660EA3"/>
    <w:rsid w:val="006625F6"/>
    <w:rsid w:val="0066271D"/>
    <w:rsid w:val="00662BBA"/>
    <w:rsid w:val="00662C36"/>
    <w:rsid w:val="00662CC5"/>
    <w:rsid w:val="00663838"/>
    <w:rsid w:val="00663B5A"/>
    <w:rsid w:val="00663C56"/>
    <w:rsid w:val="00664006"/>
    <w:rsid w:val="00664DAF"/>
    <w:rsid w:val="00665243"/>
    <w:rsid w:val="0066535D"/>
    <w:rsid w:val="00665851"/>
    <w:rsid w:val="0066764D"/>
    <w:rsid w:val="00667E9D"/>
    <w:rsid w:val="00670818"/>
    <w:rsid w:val="00670D07"/>
    <w:rsid w:val="00671540"/>
    <w:rsid w:val="00671690"/>
    <w:rsid w:val="0067180D"/>
    <w:rsid w:val="00671E37"/>
    <w:rsid w:val="0067249F"/>
    <w:rsid w:val="006726E4"/>
    <w:rsid w:val="00672D56"/>
    <w:rsid w:val="006731E3"/>
    <w:rsid w:val="0067326F"/>
    <w:rsid w:val="00673396"/>
    <w:rsid w:val="00673FCA"/>
    <w:rsid w:val="00674068"/>
    <w:rsid w:val="00674A79"/>
    <w:rsid w:val="00674CBE"/>
    <w:rsid w:val="0067589D"/>
    <w:rsid w:val="006758F9"/>
    <w:rsid w:val="00675E91"/>
    <w:rsid w:val="00675FE0"/>
    <w:rsid w:val="00676248"/>
    <w:rsid w:val="00676303"/>
    <w:rsid w:val="00676871"/>
    <w:rsid w:val="00676E64"/>
    <w:rsid w:val="00677387"/>
    <w:rsid w:val="00677C1C"/>
    <w:rsid w:val="00677EC8"/>
    <w:rsid w:val="00681A85"/>
    <w:rsid w:val="006824C3"/>
    <w:rsid w:val="00682BD7"/>
    <w:rsid w:val="006834A9"/>
    <w:rsid w:val="00683A69"/>
    <w:rsid w:val="00683DC4"/>
    <w:rsid w:val="00683DF5"/>
    <w:rsid w:val="00684255"/>
    <w:rsid w:val="00684CBB"/>
    <w:rsid w:val="00685170"/>
    <w:rsid w:val="006857EF"/>
    <w:rsid w:val="0068618F"/>
    <w:rsid w:val="00686353"/>
    <w:rsid w:val="006869C9"/>
    <w:rsid w:val="00686A03"/>
    <w:rsid w:val="00686B34"/>
    <w:rsid w:val="00686E0E"/>
    <w:rsid w:val="00687E88"/>
    <w:rsid w:val="006903F2"/>
    <w:rsid w:val="00690466"/>
    <w:rsid w:val="00690473"/>
    <w:rsid w:val="00690658"/>
    <w:rsid w:val="0069134C"/>
    <w:rsid w:val="0069147A"/>
    <w:rsid w:val="00691C48"/>
    <w:rsid w:val="006929E7"/>
    <w:rsid w:val="00692A5A"/>
    <w:rsid w:val="00692D1E"/>
    <w:rsid w:val="00693485"/>
    <w:rsid w:val="00693ACF"/>
    <w:rsid w:val="00694204"/>
    <w:rsid w:val="006942B0"/>
    <w:rsid w:val="006947CB"/>
    <w:rsid w:val="006959AC"/>
    <w:rsid w:val="00696FC9"/>
    <w:rsid w:val="006973FC"/>
    <w:rsid w:val="00697530"/>
    <w:rsid w:val="0069768F"/>
    <w:rsid w:val="00697B2E"/>
    <w:rsid w:val="00697EBB"/>
    <w:rsid w:val="006A01C1"/>
    <w:rsid w:val="006A0315"/>
    <w:rsid w:val="006A07B7"/>
    <w:rsid w:val="006A086C"/>
    <w:rsid w:val="006A153B"/>
    <w:rsid w:val="006A18BA"/>
    <w:rsid w:val="006A1A03"/>
    <w:rsid w:val="006A2212"/>
    <w:rsid w:val="006A2257"/>
    <w:rsid w:val="006A22C2"/>
    <w:rsid w:val="006A25C7"/>
    <w:rsid w:val="006A2A73"/>
    <w:rsid w:val="006A39FC"/>
    <w:rsid w:val="006A3AB9"/>
    <w:rsid w:val="006A4590"/>
    <w:rsid w:val="006A5771"/>
    <w:rsid w:val="006A5A53"/>
    <w:rsid w:val="006A77D2"/>
    <w:rsid w:val="006A7A1D"/>
    <w:rsid w:val="006A7CCB"/>
    <w:rsid w:val="006B0120"/>
    <w:rsid w:val="006B0770"/>
    <w:rsid w:val="006B0A6C"/>
    <w:rsid w:val="006B0E46"/>
    <w:rsid w:val="006B1091"/>
    <w:rsid w:val="006B1931"/>
    <w:rsid w:val="006B2B98"/>
    <w:rsid w:val="006B470D"/>
    <w:rsid w:val="006B4D69"/>
    <w:rsid w:val="006B551F"/>
    <w:rsid w:val="006B5597"/>
    <w:rsid w:val="006B5AFA"/>
    <w:rsid w:val="006B6112"/>
    <w:rsid w:val="006B61D4"/>
    <w:rsid w:val="006B663B"/>
    <w:rsid w:val="006B6C79"/>
    <w:rsid w:val="006B6EA6"/>
    <w:rsid w:val="006B77EA"/>
    <w:rsid w:val="006C02CE"/>
    <w:rsid w:val="006C02DB"/>
    <w:rsid w:val="006C09F6"/>
    <w:rsid w:val="006C0C23"/>
    <w:rsid w:val="006C0E6C"/>
    <w:rsid w:val="006C123B"/>
    <w:rsid w:val="006C1473"/>
    <w:rsid w:val="006C1535"/>
    <w:rsid w:val="006C2BA9"/>
    <w:rsid w:val="006C2BB6"/>
    <w:rsid w:val="006C2CDF"/>
    <w:rsid w:val="006C3C38"/>
    <w:rsid w:val="006C45C5"/>
    <w:rsid w:val="006C45EE"/>
    <w:rsid w:val="006C4ED5"/>
    <w:rsid w:val="006C52DA"/>
    <w:rsid w:val="006C57E6"/>
    <w:rsid w:val="006C5B0C"/>
    <w:rsid w:val="006C5FEC"/>
    <w:rsid w:val="006C6DAD"/>
    <w:rsid w:val="006C72B2"/>
    <w:rsid w:val="006C743F"/>
    <w:rsid w:val="006C7450"/>
    <w:rsid w:val="006C7531"/>
    <w:rsid w:val="006C7B76"/>
    <w:rsid w:val="006C7BD5"/>
    <w:rsid w:val="006C7F69"/>
    <w:rsid w:val="006C7FAA"/>
    <w:rsid w:val="006D0A67"/>
    <w:rsid w:val="006D0B93"/>
    <w:rsid w:val="006D0DF4"/>
    <w:rsid w:val="006D1908"/>
    <w:rsid w:val="006D2092"/>
    <w:rsid w:val="006D2293"/>
    <w:rsid w:val="006D23C0"/>
    <w:rsid w:val="006D2877"/>
    <w:rsid w:val="006D2B75"/>
    <w:rsid w:val="006D3100"/>
    <w:rsid w:val="006D3E24"/>
    <w:rsid w:val="006D44CA"/>
    <w:rsid w:val="006D4937"/>
    <w:rsid w:val="006D508F"/>
    <w:rsid w:val="006D50CE"/>
    <w:rsid w:val="006D5C87"/>
    <w:rsid w:val="006D6594"/>
    <w:rsid w:val="006D6B95"/>
    <w:rsid w:val="006D748A"/>
    <w:rsid w:val="006D76E6"/>
    <w:rsid w:val="006D778B"/>
    <w:rsid w:val="006D7AF8"/>
    <w:rsid w:val="006D7BA2"/>
    <w:rsid w:val="006E09B0"/>
    <w:rsid w:val="006E0AC3"/>
    <w:rsid w:val="006E10FD"/>
    <w:rsid w:val="006E139F"/>
    <w:rsid w:val="006E13F2"/>
    <w:rsid w:val="006E1CC3"/>
    <w:rsid w:val="006E1F55"/>
    <w:rsid w:val="006E253B"/>
    <w:rsid w:val="006E28D7"/>
    <w:rsid w:val="006E2EB4"/>
    <w:rsid w:val="006E3242"/>
    <w:rsid w:val="006E392C"/>
    <w:rsid w:val="006E3E81"/>
    <w:rsid w:val="006E48D1"/>
    <w:rsid w:val="006E48E4"/>
    <w:rsid w:val="006E4A22"/>
    <w:rsid w:val="006E5D88"/>
    <w:rsid w:val="006E5E1A"/>
    <w:rsid w:val="006E5F93"/>
    <w:rsid w:val="006E625A"/>
    <w:rsid w:val="006E69BE"/>
    <w:rsid w:val="006E7280"/>
    <w:rsid w:val="006E72C2"/>
    <w:rsid w:val="006E7657"/>
    <w:rsid w:val="006E7847"/>
    <w:rsid w:val="006E7BBA"/>
    <w:rsid w:val="006E7CF0"/>
    <w:rsid w:val="006E7EB6"/>
    <w:rsid w:val="006F07D5"/>
    <w:rsid w:val="006F0C81"/>
    <w:rsid w:val="006F104D"/>
    <w:rsid w:val="006F1077"/>
    <w:rsid w:val="006F1A1A"/>
    <w:rsid w:val="006F1D06"/>
    <w:rsid w:val="006F1D1A"/>
    <w:rsid w:val="006F21D4"/>
    <w:rsid w:val="006F2D04"/>
    <w:rsid w:val="006F374B"/>
    <w:rsid w:val="006F37F9"/>
    <w:rsid w:val="006F398A"/>
    <w:rsid w:val="006F3D77"/>
    <w:rsid w:val="006F3E2E"/>
    <w:rsid w:val="006F4A83"/>
    <w:rsid w:val="006F5223"/>
    <w:rsid w:val="006F58CD"/>
    <w:rsid w:val="006F5952"/>
    <w:rsid w:val="006F65FF"/>
    <w:rsid w:val="006F6A74"/>
    <w:rsid w:val="007002B0"/>
    <w:rsid w:val="00700343"/>
    <w:rsid w:val="007004A9"/>
    <w:rsid w:val="007005E8"/>
    <w:rsid w:val="00700E2B"/>
    <w:rsid w:val="007016AF"/>
    <w:rsid w:val="00701E3F"/>
    <w:rsid w:val="00701F8A"/>
    <w:rsid w:val="00701FD1"/>
    <w:rsid w:val="00702CDD"/>
    <w:rsid w:val="00702D00"/>
    <w:rsid w:val="0070347D"/>
    <w:rsid w:val="007043CB"/>
    <w:rsid w:val="007044AB"/>
    <w:rsid w:val="007045D7"/>
    <w:rsid w:val="007049D2"/>
    <w:rsid w:val="00704D44"/>
    <w:rsid w:val="0070536B"/>
    <w:rsid w:val="007055B4"/>
    <w:rsid w:val="00705F12"/>
    <w:rsid w:val="00706A25"/>
    <w:rsid w:val="00707014"/>
    <w:rsid w:val="007073D1"/>
    <w:rsid w:val="00707648"/>
    <w:rsid w:val="00707999"/>
    <w:rsid w:val="00707B0A"/>
    <w:rsid w:val="00707F5F"/>
    <w:rsid w:val="007106FD"/>
    <w:rsid w:val="00710A01"/>
    <w:rsid w:val="00710D1D"/>
    <w:rsid w:val="00711721"/>
    <w:rsid w:val="0071180F"/>
    <w:rsid w:val="007118F0"/>
    <w:rsid w:val="0071194E"/>
    <w:rsid w:val="00711C9A"/>
    <w:rsid w:val="00712527"/>
    <w:rsid w:val="00713A83"/>
    <w:rsid w:val="00713D30"/>
    <w:rsid w:val="00714700"/>
    <w:rsid w:val="0071543E"/>
    <w:rsid w:val="007154A5"/>
    <w:rsid w:val="007154F9"/>
    <w:rsid w:val="007161AC"/>
    <w:rsid w:val="00717574"/>
    <w:rsid w:val="00720345"/>
    <w:rsid w:val="00720F6E"/>
    <w:rsid w:val="00721B69"/>
    <w:rsid w:val="0072277B"/>
    <w:rsid w:val="00722A49"/>
    <w:rsid w:val="00722D55"/>
    <w:rsid w:val="00722FB5"/>
    <w:rsid w:val="0072347C"/>
    <w:rsid w:val="007235F6"/>
    <w:rsid w:val="007238ED"/>
    <w:rsid w:val="0072424E"/>
    <w:rsid w:val="0072436C"/>
    <w:rsid w:val="007245FF"/>
    <w:rsid w:val="00724AB3"/>
    <w:rsid w:val="00724BAB"/>
    <w:rsid w:val="00724F6C"/>
    <w:rsid w:val="0072524B"/>
    <w:rsid w:val="007257CB"/>
    <w:rsid w:val="00725D77"/>
    <w:rsid w:val="00725E62"/>
    <w:rsid w:val="007263B2"/>
    <w:rsid w:val="007266D3"/>
    <w:rsid w:val="00726918"/>
    <w:rsid w:val="00727095"/>
    <w:rsid w:val="0073083F"/>
    <w:rsid w:val="007316C0"/>
    <w:rsid w:val="00731783"/>
    <w:rsid w:val="00731978"/>
    <w:rsid w:val="00731A9A"/>
    <w:rsid w:val="00731BD2"/>
    <w:rsid w:val="00731D53"/>
    <w:rsid w:val="00731DFD"/>
    <w:rsid w:val="00732540"/>
    <w:rsid w:val="0073284C"/>
    <w:rsid w:val="00732F0B"/>
    <w:rsid w:val="007334BF"/>
    <w:rsid w:val="007336C1"/>
    <w:rsid w:val="00733969"/>
    <w:rsid w:val="00733F1E"/>
    <w:rsid w:val="007346DF"/>
    <w:rsid w:val="00734D26"/>
    <w:rsid w:val="00736471"/>
    <w:rsid w:val="00736A93"/>
    <w:rsid w:val="00736D0F"/>
    <w:rsid w:val="00736D22"/>
    <w:rsid w:val="007372B5"/>
    <w:rsid w:val="007374A7"/>
    <w:rsid w:val="0073760C"/>
    <w:rsid w:val="00737D3F"/>
    <w:rsid w:val="007400D3"/>
    <w:rsid w:val="0074126A"/>
    <w:rsid w:val="00741829"/>
    <w:rsid w:val="007418F2"/>
    <w:rsid w:val="0074208D"/>
    <w:rsid w:val="00742DAD"/>
    <w:rsid w:val="00742E38"/>
    <w:rsid w:val="007438DD"/>
    <w:rsid w:val="00744FF6"/>
    <w:rsid w:val="007456FC"/>
    <w:rsid w:val="00745751"/>
    <w:rsid w:val="00745B07"/>
    <w:rsid w:val="00745FEC"/>
    <w:rsid w:val="00746514"/>
    <w:rsid w:val="00746707"/>
    <w:rsid w:val="00746775"/>
    <w:rsid w:val="00746A59"/>
    <w:rsid w:val="00747715"/>
    <w:rsid w:val="00747E14"/>
    <w:rsid w:val="00750723"/>
    <w:rsid w:val="007507D7"/>
    <w:rsid w:val="00750900"/>
    <w:rsid w:val="00750FB3"/>
    <w:rsid w:val="00751486"/>
    <w:rsid w:val="0075174C"/>
    <w:rsid w:val="00752F2A"/>
    <w:rsid w:val="0075358D"/>
    <w:rsid w:val="0075429D"/>
    <w:rsid w:val="00754365"/>
    <w:rsid w:val="007547A7"/>
    <w:rsid w:val="00754C5E"/>
    <w:rsid w:val="00755273"/>
    <w:rsid w:val="007561FF"/>
    <w:rsid w:val="00756584"/>
    <w:rsid w:val="00756756"/>
    <w:rsid w:val="00757AEF"/>
    <w:rsid w:val="00760440"/>
    <w:rsid w:val="00760881"/>
    <w:rsid w:val="00761597"/>
    <w:rsid w:val="00761A69"/>
    <w:rsid w:val="00761D99"/>
    <w:rsid w:val="0076227A"/>
    <w:rsid w:val="00762A07"/>
    <w:rsid w:val="00762B3A"/>
    <w:rsid w:val="0076340A"/>
    <w:rsid w:val="0076379F"/>
    <w:rsid w:val="0076398E"/>
    <w:rsid w:val="00763DE1"/>
    <w:rsid w:val="00764542"/>
    <w:rsid w:val="007645E0"/>
    <w:rsid w:val="00764C2F"/>
    <w:rsid w:val="00764D72"/>
    <w:rsid w:val="00764E4A"/>
    <w:rsid w:val="00766077"/>
    <w:rsid w:val="0076659D"/>
    <w:rsid w:val="007669B9"/>
    <w:rsid w:val="00767270"/>
    <w:rsid w:val="00767AC4"/>
    <w:rsid w:val="00767C23"/>
    <w:rsid w:val="00770620"/>
    <w:rsid w:val="007710B9"/>
    <w:rsid w:val="0077157D"/>
    <w:rsid w:val="00771812"/>
    <w:rsid w:val="00771A3C"/>
    <w:rsid w:val="007721C2"/>
    <w:rsid w:val="0077277B"/>
    <w:rsid w:val="00772C15"/>
    <w:rsid w:val="007731AE"/>
    <w:rsid w:val="007735C9"/>
    <w:rsid w:val="00773AA3"/>
    <w:rsid w:val="00773F30"/>
    <w:rsid w:val="00773F6E"/>
    <w:rsid w:val="007744F2"/>
    <w:rsid w:val="007749D9"/>
    <w:rsid w:val="00774EAF"/>
    <w:rsid w:val="00774ECF"/>
    <w:rsid w:val="007750E0"/>
    <w:rsid w:val="00775262"/>
    <w:rsid w:val="00775707"/>
    <w:rsid w:val="00776401"/>
    <w:rsid w:val="00776662"/>
    <w:rsid w:val="0077680F"/>
    <w:rsid w:val="00776A75"/>
    <w:rsid w:val="007776C1"/>
    <w:rsid w:val="00777898"/>
    <w:rsid w:val="00777DDF"/>
    <w:rsid w:val="00780C46"/>
    <w:rsid w:val="00782B6B"/>
    <w:rsid w:val="00783061"/>
    <w:rsid w:val="007830C2"/>
    <w:rsid w:val="00783425"/>
    <w:rsid w:val="00784E9E"/>
    <w:rsid w:val="007855CF"/>
    <w:rsid w:val="007857C0"/>
    <w:rsid w:val="007858AD"/>
    <w:rsid w:val="00785963"/>
    <w:rsid w:val="00785D90"/>
    <w:rsid w:val="00786465"/>
    <w:rsid w:val="00786561"/>
    <w:rsid w:val="00786737"/>
    <w:rsid w:val="0078681D"/>
    <w:rsid w:val="007873B9"/>
    <w:rsid w:val="007878D6"/>
    <w:rsid w:val="00787E11"/>
    <w:rsid w:val="00787E54"/>
    <w:rsid w:val="007904AB"/>
    <w:rsid w:val="007906B5"/>
    <w:rsid w:val="00790778"/>
    <w:rsid w:val="00790927"/>
    <w:rsid w:val="00790F0E"/>
    <w:rsid w:val="00790F66"/>
    <w:rsid w:val="007914D3"/>
    <w:rsid w:val="00791CDF"/>
    <w:rsid w:val="00792672"/>
    <w:rsid w:val="00792EF1"/>
    <w:rsid w:val="0079347A"/>
    <w:rsid w:val="0079385B"/>
    <w:rsid w:val="00793972"/>
    <w:rsid w:val="007942F5"/>
    <w:rsid w:val="0079467C"/>
    <w:rsid w:val="00794BDC"/>
    <w:rsid w:val="00794E91"/>
    <w:rsid w:val="00794F24"/>
    <w:rsid w:val="00795469"/>
    <w:rsid w:val="007965DD"/>
    <w:rsid w:val="00796B38"/>
    <w:rsid w:val="00796C75"/>
    <w:rsid w:val="007975AC"/>
    <w:rsid w:val="00797D75"/>
    <w:rsid w:val="007A0C32"/>
    <w:rsid w:val="007A0C4E"/>
    <w:rsid w:val="007A0E06"/>
    <w:rsid w:val="007A0FCB"/>
    <w:rsid w:val="007A1693"/>
    <w:rsid w:val="007A181D"/>
    <w:rsid w:val="007A1AC1"/>
    <w:rsid w:val="007A1D65"/>
    <w:rsid w:val="007A237B"/>
    <w:rsid w:val="007A3D83"/>
    <w:rsid w:val="007A45C1"/>
    <w:rsid w:val="007A4783"/>
    <w:rsid w:val="007A5013"/>
    <w:rsid w:val="007A5238"/>
    <w:rsid w:val="007A5265"/>
    <w:rsid w:val="007A5588"/>
    <w:rsid w:val="007A5659"/>
    <w:rsid w:val="007A5997"/>
    <w:rsid w:val="007A5F6C"/>
    <w:rsid w:val="007A79E5"/>
    <w:rsid w:val="007A7B79"/>
    <w:rsid w:val="007A7E8F"/>
    <w:rsid w:val="007A7F9C"/>
    <w:rsid w:val="007B06C8"/>
    <w:rsid w:val="007B100D"/>
    <w:rsid w:val="007B15BB"/>
    <w:rsid w:val="007B17A2"/>
    <w:rsid w:val="007B17E8"/>
    <w:rsid w:val="007B1CE6"/>
    <w:rsid w:val="007B255A"/>
    <w:rsid w:val="007B2C6B"/>
    <w:rsid w:val="007B2DE9"/>
    <w:rsid w:val="007B2F18"/>
    <w:rsid w:val="007B3376"/>
    <w:rsid w:val="007B393D"/>
    <w:rsid w:val="007B3A5B"/>
    <w:rsid w:val="007B3C6C"/>
    <w:rsid w:val="007B43C4"/>
    <w:rsid w:val="007B4AC7"/>
    <w:rsid w:val="007B534D"/>
    <w:rsid w:val="007B588F"/>
    <w:rsid w:val="007B5BC5"/>
    <w:rsid w:val="007B5CAC"/>
    <w:rsid w:val="007B5DF3"/>
    <w:rsid w:val="007B620D"/>
    <w:rsid w:val="007B68F0"/>
    <w:rsid w:val="007B6A79"/>
    <w:rsid w:val="007B6BF8"/>
    <w:rsid w:val="007B75B3"/>
    <w:rsid w:val="007C0320"/>
    <w:rsid w:val="007C03E4"/>
    <w:rsid w:val="007C0D88"/>
    <w:rsid w:val="007C0DC9"/>
    <w:rsid w:val="007C10DB"/>
    <w:rsid w:val="007C11F8"/>
    <w:rsid w:val="007C12E8"/>
    <w:rsid w:val="007C1A80"/>
    <w:rsid w:val="007C1CC5"/>
    <w:rsid w:val="007C251C"/>
    <w:rsid w:val="007C327C"/>
    <w:rsid w:val="007C3EEB"/>
    <w:rsid w:val="007C3F77"/>
    <w:rsid w:val="007C4D9D"/>
    <w:rsid w:val="007C4EF3"/>
    <w:rsid w:val="007C4F26"/>
    <w:rsid w:val="007C5195"/>
    <w:rsid w:val="007C562D"/>
    <w:rsid w:val="007C5DC5"/>
    <w:rsid w:val="007C6075"/>
    <w:rsid w:val="007C6228"/>
    <w:rsid w:val="007C626C"/>
    <w:rsid w:val="007C680F"/>
    <w:rsid w:val="007C6E0E"/>
    <w:rsid w:val="007C764F"/>
    <w:rsid w:val="007C7B49"/>
    <w:rsid w:val="007C7D97"/>
    <w:rsid w:val="007D066A"/>
    <w:rsid w:val="007D0B87"/>
    <w:rsid w:val="007D120B"/>
    <w:rsid w:val="007D2261"/>
    <w:rsid w:val="007D2580"/>
    <w:rsid w:val="007D273C"/>
    <w:rsid w:val="007D319E"/>
    <w:rsid w:val="007D32B1"/>
    <w:rsid w:val="007D3636"/>
    <w:rsid w:val="007D3D5C"/>
    <w:rsid w:val="007D4A8B"/>
    <w:rsid w:val="007D4C9C"/>
    <w:rsid w:val="007D5130"/>
    <w:rsid w:val="007D61B6"/>
    <w:rsid w:val="007D692A"/>
    <w:rsid w:val="007D6C59"/>
    <w:rsid w:val="007D71CB"/>
    <w:rsid w:val="007D71DF"/>
    <w:rsid w:val="007D736D"/>
    <w:rsid w:val="007D7B1F"/>
    <w:rsid w:val="007D7C03"/>
    <w:rsid w:val="007D7D22"/>
    <w:rsid w:val="007E004A"/>
    <w:rsid w:val="007E016E"/>
    <w:rsid w:val="007E08B2"/>
    <w:rsid w:val="007E0930"/>
    <w:rsid w:val="007E0EBF"/>
    <w:rsid w:val="007E12C5"/>
    <w:rsid w:val="007E138F"/>
    <w:rsid w:val="007E155B"/>
    <w:rsid w:val="007E15DD"/>
    <w:rsid w:val="007E1A99"/>
    <w:rsid w:val="007E1AB1"/>
    <w:rsid w:val="007E1CD0"/>
    <w:rsid w:val="007E1F07"/>
    <w:rsid w:val="007E247C"/>
    <w:rsid w:val="007E25A8"/>
    <w:rsid w:val="007E2877"/>
    <w:rsid w:val="007E293D"/>
    <w:rsid w:val="007E2B6E"/>
    <w:rsid w:val="007E2E20"/>
    <w:rsid w:val="007E2EAD"/>
    <w:rsid w:val="007E4E16"/>
    <w:rsid w:val="007E525F"/>
    <w:rsid w:val="007E611C"/>
    <w:rsid w:val="007E614B"/>
    <w:rsid w:val="007E61FB"/>
    <w:rsid w:val="007E63C7"/>
    <w:rsid w:val="007E666C"/>
    <w:rsid w:val="007E7055"/>
    <w:rsid w:val="007E7CE6"/>
    <w:rsid w:val="007E7D23"/>
    <w:rsid w:val="007F08E5"/>
    <w:rsid w:val="007F0DEB"/>
    <w:rsid w:val="007F0E89"/>
    <w:rsid w:val="007F1139"/>
    <w:rsid w:val="007F1AE0"/>
    <w:rsid w:val="007F1C10"/>
    <w:rsid w:val="007F1FB4"/>
    <w:rsid w:val="007F1FE8"/>
    <w:rsid w:val="007F2869"/>
    <w:rsid w:val="007F478C"/>
    <w:rsid w:val="007F4DCC"/>
    <w:rsid w:val="007F502D"/>
    <w:rsid w:val="007F55A0"/>
    <w:rsid w:val="007F6224"/>
    <w:rsid w:val="007F64FC"/>
    <w:rsid w:val="007F687A"/>
    <w:rsid w:val="007F7051"/>
    <w:rsid w:val="007F71EB"/>
    <w:rsid w:val="007F748A"/>
    <w:rsid w:val="007F7D49"/>
    <w:rsid w:val="0080050C"/>
    <w:rsid w:val="008008C8"/>
    <w:rsid w:val="00800EF6"/>
    <w:rsid w:val="00800F7E"/>
    <w:rsid w:val="0080156B"/>
    <w:rsid w:val="00801706"/>
    <w:rsid w:val="008017F5"/>
    <w:rsid w:val="008018A8"/>
    <w:rsid w:val="00801CEF"/>
    <w:rsid w:val="00801E9D"/>
    <w:rsid w:val="008028FA"/>
    <w:rsid w:val="00802DA8"/>
    <w:rsid w:val="00802EA3"/>
    <w:rsid w:val="008031C7"/>
    <w:rsid w:val="008032FA"/>
    <w:rsid w:val="00803A04"/>
    <w:rsid w:val="00803E05"/>
    <w:rsid w:val="00803EA2"/>
    <w:rsid w:val="00804242"/>
    <w:rsid w:val="00804404"/>
    <w:rsid w:val="0080458E"/>
    <w:rsid w:val="00804596"/>
    <w:rsid w:val="00804C9F"/>
    <w:rsid w:val="00804F27"/>
    <w:rsid w:val="00805088"/>
    <w:rsid w:val="008052E8"/>
    <w:rsid w:val="00805DC2"/>
    <w:rsid w:val="00806547"/>
    <w:rsid w:val="00806C68"/>
    <w:rsid w:val="00807080"/>
    <w:rsid w:val="008075EB"/>
    <w:rsid w:val="00807BA9"/>
    <w:rsid w:val="0081143C"/>
    <w:rsid w:val="0081161B"/>
    <w:rsid w:val="00811889"/>
    <w:rsid w:val="008119F0"/>
    <w:rsid w:val="00812556"/>
    <w:rsid w:val="0081274C"/>
    <w:rsid w:val="00813087"/>
    <w:rsid w:val="0081322E"/>
    <w:rsid w:val="00813552"/>
    <w:rsid w:val="00813E6E"/>
    <w:rsid w:val="008141D1"/>
    <w:rsid w:val="008149D2"/>
    <w:rsid w:val="0081546B"/>
    <w:rsid w:val="008154F0"/>
    <w:rsid w:val="00815EF9"/>
    <w:rsid w:val="008163C1"/>
    <w:rsid w:val="00816B14"/>
    <w:rsid w:val="00817588"/>
    <w:rsid w:val="008200A3"/>
    <w:rsid w:val="00820846"/>
    <w:rsid w:val="00820AFB"/>
    <w:rsid w:val="0082137B"/>
    <w:rsid w:val="008214AC"/>
    <w:rsid w:val="008216F7"/>
    <w:rsid w:val="0082221D"/>
    <w:rsid w:val="008222F8"/>
    <w:rsid w:val="008228DA"/>
    <w:rsid w:val="00822D3B"/>
    <w:rsid w:val="008235C8"/>
    <w:rsid w:val="008236D5"/>
    <w:rsid w:val="00823C48"/>
    <w:rsid w:val="00823DDB"/>
    <w:rsid w:val="00823F51"/>
    <w:rsid w:val="00825E20"/>
    <w:rsid w:val="00826128"/>
    <w:rsid w:val="0082657A"/>
    <w:rsid w:val="008267CE"/>
    <w:rsid w:val="0082689E"/>
    <w:rsid w:val="008268BB"/>
    <w:rsid w:val="008269E6"/>
    <w:rsid w:val="008271AC"/>
    <w:rsid w:val="008274C4"/>
    <w:rsid w:val="00827690"/>
    <w:rsid w:val="008277CC"/>
    <w:rsid w:val="00827943"/>
    <w:rsid w:val="00827966"/>
    <w:rsid w:val="0083025D"/>
    <w:rsid w:val="008302DD"/>
    <w:rsid w:val="008305E9"/>
    <w:rsid w:val="008308B2"/>
    <w:rsid w:val="00831111"/>
    <w:rsid w:val="008315AD"/>
    <w:rsid w:val="00831D1A"/>
    <w:rsid w:val="008323AB"/>
    <w:rsid w:val="00832C70"/>
    <w:rsid w:val="008335D4"/>
    <w:rsid w:val="008335F7"/>
    <w:rsid w:val="0083382D"/>
    <w:rsid w:val="008338A8"/>
    <w:rsid w:val="0083390C"/>
    <w:rsid w:val="00833DE6"/>
    <w:rsid w:val="0083490B"/>
    <w:rsid w:val="00835883"/>
    <w:rsid w:val="00836314"/>
    <w:rsid w:val="00836BDF"/>
    <w:rsid w:val="00836DC6"/>
    <w:rsid w:val="00836EE1"/>
    <w:rsid w:val="00837222"/>
    <w:rsid w:val="008375BC"/>
    <w:rsid w:val="00837C04"/>
    <w:rsid w:val="00837DF1"/>
    <w:rsid w:val="00840053"/>
    <w:rsid w:val="0084022E"/>
    <w:rsid w:val="00840E09"/>
    <w:rsid w:val="00840E35"/>
    <w:rsid w:val="0084128F"/>
    <w:rsid w:val="00841BFC"/>
    <w:rsid w:val="00841F94"/>
    <w:rsid w:val="008420D6"/>
    <w:rsid w:val="00842D42"/>
    <w:rsid w:val="008431FE"/>
    <w:rsid w:val="00843758"/>
    <w:rsid w:val="008441D6"/>
    <w:rsid w:val="00844297"/>
    <w:rsid w:val="00844783"/>
    <w:rsid w:val="00844860"/>
    <w:rsid w:val="00844BA4"/>
    <w:rsid w:val="00844EB6"/>
    <w:rsid w:val="0084526F"/>
    <w:rsid w:val="00845B78"/>
    <w:rsid w:val="00845DED"/>
    <w:rsid w:val="008460FB"/>
    <w:rsid w:val="008463EA"/>
    <w:rsid w:val="0084695A"/>
    <w:rsid w:val="00846D4F"/>
    <w:rsid w:val="00846D64"/>
    <w:rsid w:val="00846FDC"/>
    <w:rsid w:val="008470A7"/>
    <w:rsid w:val="00847224"/>
    <w:rsid w:val="008475E7"/>
    <w:rsid w:val="0084786E"/>
    <w:rsid w:val="00847E69"/>
    <w:rsid w:val="0085049B"/>
    <w:rsid w:val="00850AEE"/>
    <w:rsid w:val="00850C02"/>
    <w:rsid w:val="00850D0E"/>
    <w:rsid w:val="00851084"/>
    <w:rsid w:val="008511EE"/>
    <w:rsid w:val="00851402"/>
    <w:rsid w:val="00851558"/>
    <w:rsid w:val="0085168A"/>
    <w:rsid w:val="00851CB4"/>
    <w:rsid w:val="008520C1"/>
    <w:rsid w:val="008524DF"/>
    <w:rsid w:val="00852887"/>
    <w:rsid w:val="008531F1"/>
    <w:rsid w:val="00853956"/>
    <w:rsid w:val="00853E40"/>
    <w:rsid w:val="0085406F"/>
    <w:rsid w:val="00854925"/>
    <w:rsid w:val="00854E1C"/>
    <w:rsid w:val="00855FDC"/>
    <w:rsid w:val="0085650E"/>
    <w:rsid w:val="00856D4D"/>
    <w:rsid w:val="00856DB1"/>
    <w:rsid w:val="00856E1C"/>
    <w:rsid w:val="0085746A"/>
    <w:rsid w:val="008600A6"/>
    <w:rsid w:val="0086077D"/>
    <w:rsid w:val="008608EB"/>
    <w:rsid w:val="008608FF"/>
    <w:rsid w:val="0086177C"/>
    <w:rsid w:val="00861FF0"/>
    <w:rsid w:val="008623A0"/>
    <w:rsid w:val="00862643"/>
    <w:rsid w:val="008634F9"/>
    <w:rsid w:val="00863716"/>
    <w:rsid w:val="00863926"/>
    <w:rsid w:val="00863E49"/>
    <w:rsid w:val="0086471F"/>
    <w:rsid w:val="0086476A"/>
    <w:rsid w:val="00864B50"/>
    <w:rsid w:val="00865235"/>
    <w:rsid w:val="00865709"/>
    <w:rsid w:val="008659E6"/>
    <w:rsid w:val="00865A27"/>
    <w:rsid w:val="00865B14"/>
    <w:rsid w:val="00865BF9"/>
    <w:rsid w:val="00866190"/>
    <w:rsid w:val="00866B11"/>
    <w:rsid w:val="00866E35"/>
    <w:rsid w:val="008672A9"/>
    <w:rsid w:val="0087052B"/>
    <w:rsid w:val="00870AAF"/>
    <w:rsid w:val="00870B5E"/>
    <w:rsid w:val="0087164D"/>
    <w:rsid w:val="0087217B"/>
    <w:rsid w:val="0087259B"/>
    <w:rsid w:val="00872ABC"/>
    <w:rsid w:val="0087303E"/>
    <w:rsid w:val="008734F4"/>
    <w:rsid w:val="0087389D"/>
    <w:rsid w:val="00873EFE"/>
    <w:rsid w:val="00873FF8"/>
    <w:rsid w:val="0087458F"/>
    <w:rsid w:val="0087572D"/>
    <w:rsid w:val="0087586A"/>
    <w:rsid w:val="0087641B"/>
    <w:rsid w:val="008766B4"/>
    <w:rsid w:val="0087677D"/>
    <w:rsid w:val="00876D93"/>
    <w:rsid w:val="00877795"/>
    <w:rsid w:val="00880451"/>
    <w:rsid w:val="0088088A"/>
    <w:rsid w:val="00880DE9"/>
    <w:rsid w:val="00880E10"/>
    <w:rsid w:val="008810AC"/>
    <w:rsid w:val="00881D9A"/>
    <w:rsid w:val="00881F18"/>
    <w:rsid w:val="0088249B"/>
    <w:rsid w:val="00882634"/>
    <w:rsid w:val="0088282C"/>
    <w:rsid w:val="0088289A"/>
    <w:rsid w:val="00882DA6"/>
    <w:rsid w:val="00882F5A"/>
    <w:rsid w:val="008830CE"/>
    <w:rsid w:val="00883109"/>
    <w:rsid w:val="008837C9"/>
    <w:rsid w:val="00883BF2"/>
    <w:rsid w:val="00884D59"/>
    <w:rsid w:val="00884EF5"/>
    <w:rsid w:val="00885175"/>
    <w:rsid w:val="0088532E"/>
    <w:rsid w:val="008858F6"/>
    <w:rsid w:val="00885B74"/>
    <w:rsid w:val="008860B9"/>
    <w:rsid w:val="0088687D"/>
    <w:rsid w:val="00886BF5"/>
    <w:rsid w:val="00887886"/>
    <w:rsid w:val="00887F89"/>
    <w:rsid w:val="00887FBC"/>
    <w:rsid w:val="008904A3"/>
    <w:rsid w:val="008904C0"/>
    <w:rsid w:val="00890E93"/>
    <w:rsid w:val="0089101F"/>
    <w:rsid w:val="008914F4"/>
    <w:rsid w:val="00891BA7"/>
    <w:rsid w:val="00891FB8"/>
    <w:rsid w:val="00892529"/>
    <w:rsid w:val="00892B26"/>
    <w:rsid w:val="00892EA7"/>
    <w:rsid w:val="00894554"/>
    <w:rsid w:val="0089483B"/>
    <w:rsid w:val="008950EF"/>
    <w:rsid w:val="008959DC"/>
    <w:rsid w:val="00895F34"/>
    <w:rsid w:val="0089662C"/>
    <w:rsid w:val="00896A8A"/>
    <w:rsid w:val="00896C90"/>
    <w:rsid w:val="0089795D"/>
    <w:rsid w:val="00897B89"/>
    <w:rsid w:val="008A0BD7"/>
    <w:rsid w:val="008A3363"/>
    <w:rsid w:val="008A4988"/>
    <w:rsid w:val="008A4F3D"/>
    <w:rsid w:val="008A52BE"/>
    <w:rsid w:val="008A59F2"/>
    <w:rsid w:val="008A616E"/>
    <w:rsid w:val="008A69A5"/>
    <w:rsid w:val="008A7371"/>
    <w:rsid w:val="008A76B9"/>
    <w:rsid w:val="008A7CE9"/>
    <w:rsid w:val="008A7F47"/>
    <w:rsid w:val="008B0267"/>
    <w:rsid w:val="008B0423"/>
    <w:rsid w:val="008B06B5"/>
    <w:rsid w:val="008B0828"/>
    <w:rsid w:val="008B0C9A"/>
    <w:rsid w:val="008B1B38"/>
    <w:rsid w:val="008B2994"/>
    <w:rsid w:val="008B2EDF"/>
    <w:rsid w:val="008B2EF0"/>
    <w:rsid w:val="008B315C"/>
    <w:rsid w:val="008B33AD"/>
    <w:rsid w:val="008B33F0"/>
    <w:rsid w:val="008B388E"/>
    <w:rsid w:val="008B3DD9"/>
    <w:rsid w:val="008B3E0A"/>
    <w:rsid w:val="008B476E"/>
    <w:rsid w:val="008B4AA7"/>
    <w:rsid w:val="008B5070"/>
    <w:rsid w:val="008B5574"/>
    <w:rsid w:val="008B5601"/>
    <w:rsid w:val="008B5977"/>
    <w:rsid w:val="008B59BD"/>
    <w:rsid w:val="008B5E17"/>
    <w:rsid w:val="008B6367"/>
    <w:rsid w:val="008B6389"/>
    <w:rsid w:val="008B6600"/>
    <w:rsid w:val="008B6837"/>
    <w:rsid w:val="008B7434"/>
    <w:rsid w:val="008B7596"/>
    <w:rsid w:val="008C049F"/>
    <w:rsid w:val="008C066E"/>
    <w:rsid w:val="008C06DE"/>
    <w:rsid w:val="008C192F"/>
    <w:rsid w:val="008C1F29"/>
    <w:rsid w:val="008C25A0"/>
    <w:rsid w:val="008C2F27"/>
    <w:rsid w:val="008C2FCA"/>
    <w:rsid w:val="008C331F"/>
    <w:rsid w:val="008C3547"/>
    <w:rsid w:val="008C3CB1"/>
    <w:rsid w:val="008C3FD1"/>
    <w:rsid w:val="008C40D5"/>
    <w:rsid w:val="008C4C86"/>
    <w:rsid w:val="008C5895"/>
    <w:rsid w:val="008C5A78"/>
    <w:rsid w:val="008C66BD"/>
    <w:rsid w:val="008C6D69"/>
    <w:rsid w:val="008C6F1D"/>
    <w:rsid w:val="008C70B4"/>
    <w:rsid w:val="008C7644"/>
    <w:rsid w:val="008C7B37"/>
    <w:rsid w:val="008D0254"/>
    <w:rsid w:val="008D04A2"/>
    <w:rsid w:val="008D17C2"/>
    <w:rsid w:val="008D1893"/>
    <w:rsid w:val="008D1B06"/>
    <w:rsid w:val="008D1CC2"/>
    <w:rsid w:val="008D232F"/>
    <w:rsid w:val="008D24B6"/>
    <w:rsid w:val="008D2DD4"/>
    <w:rsid w:val="008D2E0B"/>
    <w:rsid w:val="008D37BA"/>
    <w:rsid w:val="008D381D"/>
    <w:rsid w:val="008D3FE5"/>
    <w:rsid w:val="008D43B4"/>
    <w:rsid w:val="008D489A"/>
    <w:rsid w:val="008D49E9"/>
    <w:rsid w:val="008D53F1"/>
    <w:rsid w:val="008D6262"/>
    <w:rsid w:val="008D62D5"/>
    <w:rsid w:val="008E12E2"/>
    <w:rsid w:val="008E154B"/>
    <w:rsid w:val="008E1730"/>
    <w:rsid w:val="008E2633"/>
    <w:rsid w:val="008E2790"/>
    <w:rsid w:val="008E29F5"/>
    <w:rsid w:val="008E2F61"/>
    <w:rsid w:val="008E313C"/>
    <w:rsid w:val="008E398D"/>
    <w:rsid w:val="008E3E54"/>
    <w:rsid w:val="008E638B"/>
    <w:rsid w:val="008E6592"/>
    <w:rsid w:val="008E7010"/>
    <w:rsid w:val="008E7247"/>
    <w:rsid w:val="008E742B"/>
    <w:rsid w:val="008E747D"/>
    <w:rsid w:val="008E7D5F"/>
    <w:rsid w:val="008E7FF0"/>
    <w:rsid w:val="008F12F4"/>
    <w:rsid w:val="008F14F3"/>
    <w:rsid w:val="008F15C1"/>
    <w:rsid w:val="008F1C31"/>
    <w:rsid w:val="008F1C9A"/>
    <w:rsid w:val="008F1E3E"/>
    <w:rsid w:val="008F23F5"/>
    <w:rsid w:val="008F29C0"/>
    <w:rsid w:val="008F30BF"/>
    <w:rsid w:val="008F3469"/>
    <w:rsid w:val="008F3A7B"/>
    <w:rsid w:val="008F3CE0"/>
    <w:rsid w:val="008F4157"/>
    <w:rsid w:val="008F42D9"/>
    <w:rsid w:val="008F45AE"/>
    <w:rsid w:val="008F50EE"/>
    <w:rsid w:val="008F59AB"/>
    <w:rsid w:val="008F5D8D"/>
    <w:rsid w:val="008F60C2"/>
    <w:rsid w:val="008F699B"/>
    <w:rsid w:val="008F6A8C"/>
    <w:rsid w:val="008F73B5"/>
    <w:rsid w:val="008F7E0F"/>
    <w:rsid w:val="008F7F4F"/>
    <w:rsid w:val="00900191"/>
    <w:rsid w:val="00900EB0"/>
    <w:rsid w:val="00901693"/>
    <w:rsid w:val="00901A09"/>
    <w:rsid w:val="00901D27"/>
    <w:rsid w:val="0090228D"/>
    <w:rsid w:val="00902866"/>
    <w:rsid w:val="00902964"/>
    <w:rsid w:val="00902F93"/>
    <w:rsid w:val="009033B8"/>
    <w:rsid w:val="009033C4"/>
    <w:rsid w:val="009039C6"/>
    <w:rsid w:val="00903A0A"/>
    <w:rsid w:val="00903D0B"/>
    <w:rsid w:val="0090483B"/>
    <w:rsid w:val="00904D44"/>
    <w:rsid w:val="00904ECF"/>
    <w:rsid w:val="00905295"/>
    <w:rsid w:val="0090570E"/>
    <w:rsid w:val="009068F1"/>
    <w:rsid w:val="00906BF2"/>
    <w:rsid w:val="00906CB3"/>
    <w:rsid w:val="009072D8"/>
    <w:rsid w:val="00907E98"/>
    <w:rsid w:val="00910603"/>
    <w:rsid w:val="009114DB"/>
    <w:rsid w:val="0091190F"/>
    <w:rsid w:val="00911A66"/>
    <w:rsid w:val="00911A67"/>
    <w:rsid w:val="00911F87"/>
    <w:rsid w:val="009120B9"/>
    <w:rsid w:val="009125CD"/>
    <w:rsid w:val="00912650"/>
    <w:rsid w:val="00912A45"/>
    <w:rsid w:val="00912C4B"/>
    <w:rsid w:val="00912C6E"/>
    <w:rsid w:val="00913657"/>
    <w:rsid w:val="00913695"/>
    <w:rsid w:val="009136B8"/>
    <w:rsid w:val="00914A8C"/>
    <w:rsid w:val="00914F54"/>
    <w:rsid w:val="00915072"/>
    <w:rsid w:val="009155CD"/>
    <w:rsid w:val="00915DEB"/>
    <w:rsid w:val="009161AF"/>
    <w:rsid w:val="00916382"/>
    <w:rsid w:val="0091750D"/>
    <w:rsid w:val="009179A6"/>
    <w:rsid w:val="00917BAE"/>
    <w:rsid w:val="00917D6E"/>
    <w:rsid w:val="0092044E"/>
    <w:rsid w:val="00920533"/>
    <w:rsid w:val="00920BD9"/>
    <w:rsid w:val="00920C17"/>
    <w:rsid w:val="0092152E"/>
    <w:rsid w:val="009217C1"/>
    <w:rsid w:val="00921EBD"/>
    <w:rsid w:val="00922BE1"/>
    <w:rsid w:val="0092303A"/>
    <w:rsid w:val="00923780"/>
    <w:rsid w:val="00923EF5"/>
    <w:rsid w:val="00924A60"/>
    <w:rsid w:val="00924C82"/>
    <w:rsid w:val="00925BFB"/>
    <w:rsid w:val="00925F41"/>
    <w:rsid w:val="00926087"/>
    <w:rsid w:val="009261AA"/>
    <w:rsid w:val="009263E6"/>
    <w:rsid w:val="00926761"/>
    <w:rsid w:val="009267DD"/>
    <w:rsid w:val="00926FF0"/>
    <w:rsid w:val="0092718C"/>
    <w:rsid w:val="00927353"/>
    <w:rsid w:val="00927491"/>
    <w:rsid w:val="00927D8D"/>
    <w:rsid w:val="00930355"/>
    <w:rsid w:val="00930531"/>
    <w:rsid w:val="00930751"/>
    <w:rsid w:val="00930A64"/>
    <w:rsid w:val="00930CA4"/>
    <w:rsid w:val="00931419"/>
    <w:rsid w:val="00931938"/>
    <w:rsid w:val="00932CAA"/>
    <w:rsid w:val="00932F0D"/>
    <w:rsid w:val="009345B8"/>
    <w:rsid w:val="00934829"/>
    <w:rsid w:val="0093486D"/>
    <w:rsid w:val="00934911"/>
    <w:rsid w:val="00934C70"/>
    <w:rsid w:val="00935129"/>
    <w:rsid w:val="009363CF"/>
    <w:rsid w:val="0093690C"/>
    <w:rsid w:val="00936BEB"/>
    <w:rsid w:val="009371D8"/>
    <w:rsid w:val="00937C00"/>
    <w:rsid w:val="00937DDD"/>
    <w:rsid w:val="009401F7"/>
    <w:rsid w:val="009405D0"/>
    <w:rsid w:val="00940652"/>
    <w:rsid w:val="00940AD7"/>
    <w:rsid w:val="00940EA0"/>
    <w:rsid w:val="009411E1"/>
    <w:rsid w:val="0094149C"/>
    <w:rsid w:val="00941907"/>
    <w:rsid w:val="00941F87"/>
    <w:rsid w:val="00942112"/>
    <w:rsid w:val="00943D7C"/>
    <w:rsid w:val="0094409D"/>
    <w:rsid w:val="0094417D"/>
    <w:rsid w:val="00944803"/>
    <w:rsid w:val="00945176"/>
    <w:rsid w:val="00945766"/>
    <w:rsid w:val="009459CE"/>
    <w:rsid w:val="00945D95"/>
    <w:rsid w:val="00945E64"/>
    <w:rsid w:val="00945EE7"/>
    <w:rsid w:val="00946276"/>
    <w:rsid w:val="00946E93"/>
    <w:rsid w:val="00947005"/>
    <w:rsid w:val="0094756C"/>
    <w:rsid w:val="00947646"/>
    <w:rsid w:val="009476D4"/>
    <w:rsid w:val="00950417"/>
    <w:rsid w:val="00951B4D"/>
    <w:rsid w:val="00951BD7"/>
    <w:rsid w:val="00951E5A"/>
    <w:rsid w:val="00951F1E"/>
    <w:rsid w:val="00952362"/>
    <w:rsid w:val="00952410"/>
    <w:rsid w:val="009526A3"/>
    <w:rsid w:val="00952762"/>
    <w:rsid w:val="00952B71"/>
    <w:rsid w:val="009530AF"/>
    <w:rsid w:val="00953805"/>
    <w:rsid w:val="00953E1E"/>
    <w:rsid w:val="00954003"/>
    <w:rsid w:val="009541DB"/>
    <w:rsid w:val="009543FD"/>
    <w:rsid w:val="009546BD"/>
    <w:rsid w:val="00954702"/>
    <w:rsid w:val="00954F82"/>
    <w:rsid w:val="009556EE"/>
    <w:rsid w:val="00955A89"/>
    <w:rsid w:val="00955AF9"/>
    <w:rsid w:val="00955F29"/>
    <w:rsid w:val="00955F66"/>
    <w:rsid w:val="00956C8D"/>
    <w:rsid w:val="00956E1B"/>
    <w:rsid w:val="00957B29"/>
    <w:rsid w:val="00957C08"/>
    <w:rsid w:val="00957DDA"/>
    <w:rsid w:val="00960C2F"/>
    <w:rsid w:val="00961693"/>
    <w:rsid w:val="009619F8"/>
    <w:rsid w:val="009620CD"/>
    <w:rsid w:val="00962282"/>
    <w:rsid w:val="00962D89"/>
    <w:rsid w:val="00963352"/>
    <w:rsid w:val="009636BF"/>
    <w:rsid w:val="00964494"/>
    <w:rsid w:val="009644C3"/>
    <w:rsid w:val="009644EB"/>
    <w:rsid w:val="009646AA"/>
    <w:rsid w:val="009646C6"/>
    <w:rsid w:val="00964A80"/>
    <w:rsid w:val="009651EC"/>
    <w:rsid w:val="009659F8"/>
    <w:rsid w:val="00965FF3"/>
    <w:rsid w:val="00966951"/>
    <w:rsid w:val="009676DE"/>
    <w:rsid w:val="0097017E"/>
    <w:rsid w:val="00970454"/>
    <w:rsid w:val="009707C8"/>
    <w:rsid w:val="00970930"/>
    <w:rsid w:val="0097138D"/>
    <w:rsid w:val="0097171A"/>
    <w:rsid w:val="009728CE"/>
    <w:rsid w:val="00972A96"/>
    <w:rsid w:val="00972E36"/>
    <w:rsid w:val="009736C5"/>
    <w:rsid w:val="009737E1"/>
    <w:rsid w:val="00973E19"/>
    <w:rsid w:val="009740D5"/>
    <w:rsid w:val="00974309"/>
    <w:rsid w:val="00975D9D"/>
    <w:rsid w:val="00975FA1"/>
    <w:rsid w:val="0097600A"/>
    <w:rsid w:val="00976010"/>
    <w:rsid w:val="0097603D"/>
    <w:rsid w:val="009763D6"/>
    <w:rsid w:val="00976BAE"/>
    <w:rsid w:val="00976E97"/>
    <w:rsid w:val="0097733A"/>
    <w:rsid w:val="009774FE"/>
    <w:rsid w:val="00980A11"/>
    <w:rsid w:val="00980AC5"/>
    <w:rsid w:val="0098136D"/>
    <w:rsid w:val="009816CF"/>
    <w:rsid w:val="00982323"/>
    <w:rsid w:val="00982332"/>
    <w:rsid w:val="00982577"/>
    <w:rsid w:val="009831A6"/>
    <w:rsid w:val="0098327D"/>
    <w:rsid w:val="0098336F"/>
    <w:rsid w:val="009835DF"/>
    <w:rsid w:val="0098366A"/>
    <w:rsid w:val="00983995"/>
    <w:rsid w:val="00983B3B"/>
    <w:rsid w:val="00983E7A"/>
    <w:rsid w:val="009842B2"/>
    <w:rsid w:val="00984434"/>
    <w:rsid w:val="009847D3"/>
    <w:rsid w:val="00985B93"/>
    <w:rsid w:val="00985DF2"/>
    <w:rsid w:val="00986516"/>
    <w:rsid w:val="009865D0"/>
    <w:rsid w:val="0098667E"/>
    <w:rsid w:val="00986F85"/>
    <w:rsid w:val="00987CEF"/>
    <w:rsid w:val="0099028D"/>
    <w:rsid w:val="0099045D"/>
    <w:rsid w:val="00990666"/>
    <w:rsid w:val="00992104"/>
    <w:rsid w:val="00992468"/>
    <w:rsid w:val="00992D06"/>
    <w:rsid w:val="00992EF5"/>
    <w:rsid w:val="00992F8C"/>
    <w:rsid w:val="009943CD"/>
    <w:rsid w:val="00994C90"/>
    <w:rsid w:val="00994FFA"/>
    <w:rsid w:val="00995110"/>
    <w:rsid w:val="009954DF"/>
    <w:rsid w:val="009956F2"/>
    <w:rsid w:val="00995955"/>
    <w:rsid w:val="00995E01"/>
    <w:rsid w:val="0099691C"/>
    <w:rsid w:val="00996AA9"/>
    <w:rsid w:val="009975B0"/>
    <w:rsid w:val="00997B4B"/>
    <w:rsid w:val="00997D1A"/>
    <w:rsid w:val="009A0276"/>
    <w:rsid w:val="009A028C"/>
    <w:rsid w:val="009A0898"/>
    <w:rsid w:val="009A0995"/>
    <w:rsid w:val="009A0FB7"/>
    <w:rsid w:val="009A1026"/>
    <w:rsid w:val="009A1877"/>
    <w:rsid w:val="009A1F93"/>
    <w:rsid w:val="009A281A"/>
    <w:rsid w:val="009A357E"/>
    <w:rsid w:val="009A3C9D"/>
    <w:rsid w:val="009A3DE0"/>
    <w:rsid w:val="009A3F90"/>
    <w:rsid w:val="009A47F5"/>
    <w:rsid w:val="009A4EF4"/>
    <w:rsid w:val="009A5DCE"/>
    <w:rsid w:val="009A5FAF"/>
    <w:rsid w:val="009A6314"/>
    <w:rsid w:val="009A6766"/>
    <w:rsid w:val="009A67A6"/>
    <w:rsid w:val="009A6D55"/>
    <w:rsid w:val="009A705E"/>
    <w:rsid w:val="009A72BA"/>
    <w:rsid w:val="009A7706"/>
    <w:rsid w:val="009A7723"/>
    <w:rsid w:val="009A79E8"/>
    <w:rsid w:val="009B00D7"/>
    <w:rsid w:val="009B030E"/>
    <w:rsid w:val="009B0F6D"/>
    <w:rsid w:val="009B179A"/>
    <w:rsid w:val="009B17AF"/>
    <w:rsid w:val="009B18EB"/>
    <w:rsid w:val="009B2900"/>
    <w:rsid w:val="009B2AEA"/>
    <w:rsid w:val="009B2D14"/>
    <w:rsid w:val="009B342F"/>
    <w:rsid w:val="009B3A9E"/>
    <w:rsid w:val="009B3E01"/>
    <w:rsid w:val="009B4391"/>
    <w:rsid w:val="009B47A9"/>
    <w:rsid w:val="009B4C52"/>
    <w:rsid w:val="009B4D24"/>
    <w:rsid w:val="009B5D04"/>
    <w:rsid w:val="009B6351"/>
    <w:rsid w:val="009B646D"/>
    <w:rsid w:val="009B6486"/>
    <w:rsid w:val="009B6610"/>
    <w:rsid w:val="009B6815"/>
    <w:rsid w:val="009B7DAB"/>
    <w:rsid w:val="009C00CA"/>
    <w:rsid w:val="009C04CF"/>
    <w:rsid w:val="009C0B8C"/>
    <w:rsid w:val="009C0D66"/>
    <w:rsid w:val="009C2030"/>
    <w:rsid w:val="009C254F"/>
    <w:rsid w:val="009C28F2"/>
    <w:rsid w:val="009C2DCA"/>
    <w:rsid w:val="009C2E56"/>
    <w:rsid w:val="009C39AD"/>
    <w:rsid w:val="009C3B9F"/>
    <w:rsid w:val="009C3D3C"/>
    <w:rsid w:val="009C42A6"/>
    <w:rsid w:val="009C5363"/>
    <w:rsid w:val="009C54EF"/>
    <w:rsid w:val="009C556E"/>
    <w:rsid w:val="009C56B0"/>
    <w:rsid w:val="009C58C3"/>
    <w:rsid w:val="009C670F"/>
    <w:rsid w:val="009C6852"/>
    <w:rsid w:val="009C6EE5"/>
    <w:rsid w:val="009C70B0"/>
    <w:rsid w:val="009C7990"/>
    <w:rsid w:val="009C7E68"/>
    <w:rsid w:val="009D00E1"/>
    <w:rsid w:val="009D0139"/>
    <w:rsid w:val="009D05BB"/>
    <w:rsid w:val="009D13FF"/>
    <w:rsid w:val="009D14BA"/>
    <w:rsid w:val="009D1ACD"/>
    <w:rsid w:val="009D1B83"/>
    <w:rsid w:val="009D25B1"/>
    <w:rsid w:val="009D261B"/>
    <w:rsid w:val="009D2EE9"/>
    <w:rsid w:val="009D2F55"/>
    <w:rsid w:val="009D32C9"/>
    <w:rsid w:val="009D366A"/>
    <w:rsid w:val="009D37DE"/>
    <w:rsid w:val="009D5643"/>
    <w:rsid w:val="009D5A25"/>
    <w:rsid w:val="009D5CFB"/>
    <w:rsid w:val="009D6634"/>
    <w:rsid w:val="009D6974"/>
    <w:rsid w:val="009D6CBB"/>
    <w:rsid w:val="009D6E82"/>
    <w:rsid w:val="009D715F"/>
    <w:rsid w:val="009E0652"/>
    <w:rsid w:val="009E0807"/>
    <w:rsid w:val="009E0C05"/>
    <w:rsid w:val="009E0CA9"/>
    <w:rsid w:val="009E1812"/>
    <w:rsid w:val="009E1F62"/>
    <w:rsid w:val="009E250D"/>
    <w:rsid w:val="009E25C9"/>
    <w:rsid w:val="009E2673"/>
    <w:rsid w:val="009E3E89"/>
    <w:rsid w:val="009E4328"/>
    <w:rsid w:val="009E43FA"/>
    <w:rsid w:val="009E4B60"/>
    <w:rsid w:val="009E4BE7"/>
    <w:rsid w:val="009E52AB"/>
    <w:rsid w:val="009E5315"/>
    <w:rsid w:val="009E531A"/>
    <w:rsid w:val="009E54F4"/>
    <w:rsid w:val="009E624C"/>
    <w:rsid w:val="009E6598"/>
    <w:rsid w:val="009E6840"/>
    <w:rsid w:val="009E71F7"/>
    <w:rsid w:val="009E72FD"/>
    <w:rsid w:val="009E7479"/>
    <w:rsid w:val="009E7C59"/>
    <w:rsid w:val="009F0B08"/>
    <w:rsid w:val="009F1946"/>
    <w:rsid w:val="009F19AA"/>
    <w:rsid w:val="009F1ECF"/>
    <w:rsid w:val="009F1F9D"/>
    <w:rsid w:val="009F1FAB"/>
    <w:rsid w:val="009F23B2"/>
    <w:rsid w:val="009F273B"/>
    <w:rsid w:val="009F2902"/>
    <w:rsid w:val="009F2EDC"/>
    <w:rsid w:val="009F3790"/>
    <w:rsid w:val="009F3DAF"/>
    <w:rsid w:val="009F42BC"/>
    <w:rsid w:val="009F42D3"/>
    <w:rsid w:val="009F4450"/>
    <w:rsid w:val="009F479E"/>
    <w:rsid w:val="009F4B3C"/>
    <w:rsid w:val="009F4B88"/>
    <w:rsid w:val="009F4D7D"/>
    <w:rsid w:val="009F53B7"/>
    <w:rsid w:val="009F53E2"/>
    <w:rsid w:val="009F53F7"/>
    <w:rsid w:val="009F5BEA"/>
    <w:rsid w:val="009F6457"/>
    <w:rsid w:val="009F6B77"/>
    <w:rsid w:val="009F6F83"/>
    <w:rsid w:val="009F7377"/>
    <w:rsid w:val="009F74FC"/>
    <w:rsid w:val="009F78EE"/>
    <w:rsid w:val="009F7BAC"/>
    <w:rsid w:val="009F7D38"/>
    <w:rsid w:val="00A001AE"/>
    <w:rsid w:val="00A008D7"/>
    <w:rsid w:val="00A00F14"/>
    <w:rsid w:val="00A01100"/>
    <w:rsid w:val="00A0111C"/>
    <w:rsid w:val="00A01492"/>
    <w:rsid w:val="00A015FA"/>
    <w:rsid w:val="00A01C7A"/>
    <w:rsid w:val="00A01E43"/>
    <w:rsid w:val="00A01FCB"/>
    <w:rsid w:val="00A022B2"/>
    <w:rsid w:val="00A023A7"/>
    <w:rsid w:val="00A02AE5"/>
    <w:rsid w:val="00A038E3"/>
    <w:rsid w:val="00A039B2"/>
    <w:rsid w:val="00A03A22"/>
    <w:rsid w:val="00A03FD8"/>
    <w:rsid w:val="00A042BA"/>
    <w:rsid w:val="00A04E12"/>
    <w:rsid w:val="00A054D8"/>
    <w:rsid w:val="00A05AF6"/>
    <w:rsid w:val="00A05D73"/>
    <w:rsid w:val="00A06239"/>
    <w:rsid w:val="00A06890"/>
    <w:rsid w:val="00A06ACA"/>
    <w:rsid w:val="00A06EB8"/>
    <w:rsid w:val="00A07CF3"/>
    <w:rsid w:val="00A1048D"/>
    <w:rsid w:val="00A1097C"/>
    <w:rsid w:val="00A10C5E"/>
    <w:rsid w:val="00A110DA"/>
    <w:rsid w:val="00A1129E"/>
    <w:rsid w:val="00A1193B"/>
    <w:rsid w:val="00A12D3F"/>
    <w:rsid w:val="00A131C0"/>
    <w:rsid w:val="00A1320F"/>
    <w:rsid w:val="00A132ED"/>
    <w:rsid w:val="00A13483"/>
    <w:rsid w:val="00A13D50"/>
    <w:rsid w:val="00A13E15"/>
    <w:rsid w:val="00A14098"/>
    <w:rsid w:val="00A1498C"/>
    <w:rsid w:val="00A149AF"/>
    <w:rsid w:val="00A1553C"/>
    <w:rsid w:val="00A1576D"/>
    <w:rsid w:val="00A158EF"/>
    <w:rsid w:val="00A1600E"/>
    <w:rsid w:val="00A167FB"/>
    <w:rsid w:val="00A16BD4"/>
    <w:rsid w:val="00A16D0F"/>
    <w:rsid w:val="00A16E89"/>
    <w:rsid w:val="00A1762F"/>
    <w:rsid w:val="00A17D04"/>
    <w:rsid w:val="00A201E5"/>
    <w:rsid w:val="00A2021C"/>
    <w:rsid w:val="00A21327"/>
    <w:rsid w:val="00A21FF9"/>
    <w:rsid w:val="00A22D79"/>
    <w:rsid w:val="00A232B2"/>
    <w:rsid w:val="00A23635"/>
    <w:rsid w:val="00A239D1"/>
    <w:rsid w:val="00A2433D"/>
    <w:rsid w:val="00A24959"/>
    <w:rsid w:val="00A24965"/>
    <w:rsid w:val="00A2510D"/>
    <w:rsid w:val="00A25199"/>
    <w:rsid w:val="00A26373"/>
    <w:rsid w:val="00A2674A"/>
    <w:rsid w:val="00A26A5B"/>
    <w:rsid w:val="00A26C55"/>
    <w:rsid w:val="00A27560"/>
    <w:rsid w:val="00A276EA"/>
    <w:rsid w:val="00A27860"/>
    <w:rsid w:val="00A27A6E"/>
    <w:rsid w:val="00A30E82"/>
    <w:rsid w:val="00A30FAB"/>
    <w:rsid w:val="00A31097"/>
    <w:rsid w:val="00A31947"/>
    <w:rsid w:val="00A31A03"/>
    <w:rsid w:val="00A31AA6"/>
    <w:rsid w:val="00A31C6C"/>
    <w:rsid w:val="00A31CC6"/>
    <w:rsid w:val="00A325F8"/>
    <w:rsid w:val="00A32DD7"/>
    <w:rsid w:val="00A3306A"/>
    <w:rsid w:val="00A33447"/>
    <w:rsid w:val="00A346B5"/>
    <w:rsid w:val="00A35AFF"/>
    <w:rsid w:val="00A35E6F"/>
    <w:rsid w:val="00A35EE2"/>
    <w:rsid w:val="00A371B5"/>
    <w:rsid w:val="00A37426"/>
    <w:rsid w:val="00A37508"/>
    <w:rsid w:val="00A37BA7"/>
    <w:rsid w:val="00A37BFF"/>
    <w:rsid w:val="00A40041"/>
    <w:rsid w:val="00A40B5B"/>
    <w:rsid w:val="00A41013"/>
    <w:rsid w:val="00A41BB4"/>
    <w:rsid w:val="00A41F05"/>
    <w:rsid w:val="00A42067"/>
    <w:rsid w:val="00A426B4"/>
    <w:rsid w:val="00A42BA3"/>
    <w:rsid w:val="00A42EE4"/>
    <w:rsid w:val="00A43788"/>
    <w:rsid w:val="00A43C63"/>
    <w:rsid w:val="00A43EF0"/>
    <w:rsid w:val="00A44328"/>
    <w:rsid w:val="00A445E9"/>
    <w:rsid w:val="00A4491F"/>
    <w:rsid w:val="00A44B2A"/>
    <w:rsid w:val="00A44D8E"/>
    <w:rsid w:val="00A44E3C"/>
    <w:rsid w:val="00A454D5"/>
    <w:rsid w:val="00A459D4"/>
    <w:rsid w:val="00A45AEF"/>
    <w:rsid w:val="00A45FD3"/>
    <w:rsid w:val="00A46828"/>
    <w:rsid w:val="00A479C0"/>
    <w:rsid w:val="00A50375"/>
    <w:rsid w:val="00A50667"/>
    <w:rsid w:val="00A5110E"/>
    <w:rsid w:val="00A512D9"/>
    <w:rsid w:val="00A51E70"/>
    <w:rsid w:val="00A51F23"/>
    <w:rsid w:val="00A53426"/>
    <w:rsid w:val="00A5356E"/>
    <w:rsid w:val="00A541F2"/>
    <w:rsid w:val="00A5457C"/>
    <w:rsid w:val="00A560A8"/>
    <w:rsid w:val="00A5623D"/>
    <w:rsid w:val="00A567E4"/>
    <w:rsid w:val="00A56FFA"/>
    <w:rsid w:val="00A5710B"/>
    <w:rsid w:val="00A57670"/>
    <w:rsid w:val="00A5777E"/>
    <w:rsid w:val="00A607CC"/>
    <w:rsid w:val="00A60AFF"/>
    <w:rsid w:val="00A60EDA"/>
    <w:rsid w:val="00A6103C"/>
    <w:rsid w:val="00A61CE6"/>
    <w:rsid w:val="00A622E2"/>
    <w:rsid w:val="00A6235E"/>
    <w:rsid w:val="00A62558"/>
    <w:rsid w:val="00A62D79"/>
    <w:rsid w:val="00A62FC0"/>
    <w:rsid w:val="00A63059"/>
    <w:rsid w:val="00A6319F"/>
    <w:rsid w:val="00A631CF"/>
    <w:rsid w:val="00A635CB"/>
    <w:rsid w:val="00A635E6"/>
    <w:rsid w:val="00A63E91"/>
    <w:rsid w:val="00A65092"/>
    <w:rsid w:val="00A65096"/>
    <w:rsid w:val="00A67F54"/>
    <w:rsid w:val="00A7037C"/>
    <w:rsid w:val="00A7096D"/>
    <w:rsid w:val="00A7163A"/>
    <w:rsid w:val="00A71C33"/>
    <w:rsid w:val="00A71F98"/>
    <w:rsid w:val="00A72360"/>
    <w:rsid w:val="00A72424"/>
    <w:rsid w:val="00A72986"/>
    <w:rsid w:val="00A7349E"/>
    <w:rsid w:val="00A7386D"/>
    <w:rsid w:val="00A73CAB"/>
    <w:rsid w:val="00A746B0"/>
    <w:rsid w:val="00A749FC"/>
    <w:rsid w:val="00A74CF9"/>
    <w:rsid w:val="00A7507C"/>
    <w:rsid w:val="00A7584E"/>
    <w:rsid w:val="00A75969"/>
    <w:rsid w:val="00A75B1D"/>
    <w:rsid w:val="00A75B71"/>
    <w:rsid w:val="00A760A5"/>
    <w:rsid w:val="00A760E8"/>
    <w:rsid w:val="00A76A37"/>
    <w:rsid w:val="00A77246"/>
    <w:rsid w:val="00A800A5"/>
    <w:rsid w:val="00A80BA0"/>
    <w:rsid w:val="00A81679"/>
    <w:rsid w:val="00A81702"/>
    <w:rsid w:val="00A81BC6"/>
    <w:rsid w:val="00A829CA"/>
    <w:rsid w:val="00A82D34"/>
    <w:rsid w:val="00A8399B"/>
    <w:rsid w:val="00A83C51"/>
    <w:rsid w:val="00A841A5"/>
    <w:rsid w:val="00A84222"/>
    <w:rsid w:val="00A847A8"/>
    <w:rsid w:val="00A847E6"/>
    <w:rsid w:val="00A85AEB"/>
    <w:rsid w:val="00A8601B"/>
    <w:rsid w:val="00A863D3"/>
    <w:rsid w:val="00A86448"/>
    <w:rsid w:val="00A86ACC"/>
    <w:rsid w:val="00A86D9B"/>
    <w:rsid w:val="00A87737"/>
    <w:rsid w:val="00A913FC"/>
    <w:rsid w:val="00A91CA9"/>
    <w:rsid w:val="00A92AB1"/>
    <w:rsid w:val="00A934BC"/>
    <w:rsid w:val="00A93951"/>
    <w:rsid w:val="00A93CD3"/>
    <w:rsid w:val="00A94743"/>
    <w:rsid w:val="00A94A25"/>
    <w:rsid w:val="00A95191"/>
    <w:rsid w:val="00A9573E"/>
    <w:rsid w:val="00A95CC6"/>
    <w:rsid w:val="00A9620F"/>
    <w:rsid w:val="00A96603"/>
    <w:rsid w:val="00A9698C"/>
    <w:rsid w:val="00A97B18"/>
    <w:rsid w:val="00A97C13"/>
    <w:rsid w:val="00A97D51"/>
    <w:rsid w:val="00AA08BE"/>
    <w:rsid w:val="00AA0CBE"/>
    <w:rsid w:val="00AA0E3C"/>
    <w:rsid w:val="00AA1829"/>
    <w:rsid w:val="00AA1A97"/>
    <w:rsid w:val="00AA26FF"/>
    <w:rsid w:val="00AA2907"/>
    <w:rsid w:val="00AA29D0"/>
    <w:rsid w:val="00AA4474"/>
    <w:rsid w:val="00AA4C8A"/>
    <w:rsid w:val="00AA507B"/>
    <w:rsid w:val="00AA5D20"/>
    <w:rsid w:val="00AA69DA"/>
    <w:rsid w:val="00AA6A5A"/>
    <w:rsid w:val="00AA6BE0"/>
    <w:rsid w:val="00AA6EFE"/>
    <w:rsid w:val="00AA71A0"/>
    <w:rsid w:val="00AA73BC"/>
    <w:rsid w:val="00AA7457"/>
    <w:rsid w:val="00AA750F"/>
    <w:rsid w:val="00AA7A3B"/>
    <w:rsid w:val="00AA7D43"/>
    <w:rsid w:val="00AB0F54"/>
    <w:rsid w:val="00AB0FFE"/>
    <w:rsid w:val="00AB1280"/>
    <w:rsid w:val="00AB1614"/>
    <w:rsid w:val="00AB1642"/>
    <w:rsid w:val="00AB2105"/>
    <w:rsid w:val="00AB2175"/>
    <w:rsid w:val="00AB22EB"/>
    <w:rsid w:val="00AB2841"/>
    <w:rsid w:val="00AB3E01"/>
    <w:rsid w:val="00AB4DFE"/>
    <w:rsid w:val="00AB4F95"/>
    <w:rsid w:val="00AB53CC"/>
    <w:rsid w:val="00AB53F3"/>
    <w:rsid w:val="00AB56EB"/>
    <w:rsid w:val="00AB5DE3"/>
    <w:rsid w:val="00AB631B"/>
    <w:rsid w:val="00AB6A3A"/>
    <w:rsid w:val="00AB6D01"/>
    <w:rsid w:val="00AB6D1A"/>
    <w:rsid w:val="00AB73AC"/>
    <w:rsid w:val="00AB7794"/>
    <w:rsid w:val="00AB797A"/>
    <w:rsid w:val="00AC034B"/>
    <w:rsid w:val="00AC175F"/>
    <w:rsid w:val="00AC1A54"/>
    <w:rsid w:val="00AC26D1"/>
    <w:rsid w:val="00AC37F5"/>
    <w:rsid w:val="00AC44B5"/>
    <w:rsid w:val="00AC4BBF"/>
    <w:rsid w:val="00AC4DE5"/>
    <w:rsid w:val="00AC5408"/>
    <w:rsid w:val="00AC54E3"/>
    <w:rsid w:val="00AC6430"/>
    <w:rsid w:val="00AC67CC"/>
    <w:rsid w:val="00AC6F09"/>
    <w:rsid w:val="00AC71D3"/>
    <w:rsid w:val="00AC785D"/>
    <w:rsid w:val="00AC7A3A"/>
    <w:rsid w:val="00AC7C27"/>
    <w:rsid w:val="00AC7CCE"/>
    <w:rsid w:val="00AC7D0E"/>
    <w:rsid w:val="00AC7EDA"/>
    <w:rsid w:val="00AD0A3A"/>
    <w:rsid w:val="00AD1373"/>
    <w:rsid w:val="00AD1B6C"/>
    <w:rsid w:val="00AD1E96"/>
    <w:rsid w:val="00AD29D4"/>
    <w:rsid w:val="00AD3B51"/>
    <w:rsid w:val="00AD3D09"/>
    <w:rsid w:val="00AD3EBA"/>
    <w:rsid w:val="00AD5139"/>
    <w:rsid w:val="00AD5147"/>
    <w:rsid w:val="00AD53A6"/>
    <w:rsid w:val="00AD5463"/>
    <w:rsid w:val="00AD5D34"/>
    <w:rsid w:val="00AD6237"/>
    <w:rsid w:val="00AD6598"/>
    <w:rsid w:val="00AD65F4"/>
    <w:rsid w:val="00AD705D"/>
    <w:rsid w:val="00AD71F5"/>
    <w:rsid w:val="00AD724F"/>
    <w:rsid w:val="00AD7767"/>
    <w:rsid w:val="00AD7A69"/>
    <w:rsid w:val="00AE0209"/>
    <w:rsid w:val="00AE05F7"/>
    <w:rsid w:val="00AE162F"/>
    <w:rsid w:val="00AE198B"/>
    <w:rsid w:val="00AE1E6D"/>
    <w:rsid w:val="00AE1F0F"/>
    <w:rsid w:val="00AE2064"/>
    <w:rsid w:val="00AE25B7"/>
    <w:rsid w:val="00AE2E26"/>
    <w:rsid w:val="00AE3AB4"/>
    <w:rsid w:val="00AE3C82"/>
    <w:rsid w:val="00AE3DA6"/>
    <w:rsid w:val="00AE3EA3"/>
    <w:rsid w:val="00AE4A15"/>
    <w:rsid w:val="00AE4E5B"/>
    <w:rsid w:val="00AE545A"/>
    <w:rsid w:val="00AE549A"/>
    <w:rsid w:val="00AE5935"/>
    <w:rsid w:val="00AE5F7F"/>
    <w:rsid w:val="00AE6483"/>
    <w:rsid w:val="00AE6504"/>
    <w:rsid w:val="00AE65F5"/>
    <w:rsid w:val="00AE6880"/>
    <w:rsid w:val="00AE7224"/>
    <w:rsid w:val="00AE7305"/>
    <w:rsid w:val="00AE7DDB"/>
    <w:rsid w:val="00AF046B"/>
    <w:rsid w:val="00AF0C6C"/>
    <w:rsid w:val="00AF1618"/>
    <w:rsid w:val="00AF1872"/>
    <w:rsid w:val="00AF28C0"/>
    <w:rsid w:val="00AF29DA"/>
    <w:rsid w:val="00AF2DC2"/>
    <w:rsid w:val="00AF341B"/>
    <w:rsid w:val="00AF3D13"/>
    <w:rsid w:val="00AF4709"/>
    <w:rsid w:val="00AF4B63"/>
    <w:rsid w:val="00AF4F9F"/>
    <w:rsid w:val="00AF5173"/>
    <w:rsid w:val="00AF54E4"/>
    <w:rsid w:val="00AF57A0"/>
    <w:rsid w:val="00AF5AF0"/>
    <w:rsid w:val="00AF5F92"/>
    <w:rsid w:val="00AF6197"/>
    <w:rsid w:val="00AF61E2"/>
    <w:rsid w:val="00AF6433"/>
    <w:rsid w:val="00AF65FD"/>
    <w:rsid w:val="00AF6EF9"/>
    <w:rsid w:val="00AF70FF"/>
    <w:rsid w:val="00AF753A"/>
    <w:rsid w:val="00AF78AE"/>
    <w:rsid w:val="00AF7F62"/>
    <w:rsid w:val="00B00122"/>
    <w:rsid w:val="00B00555"/>
    <w:rsid w:val="00B01CA9"/>
    <w:rsid w:val="00B01EBF"/>
    <w:rsid w:val="00B02C05"/>
    <w:rsid w:val="00B02EFB"/>
    <w:rsid w:val="00B03045"/>
    <w:rsid w:val="00B03E3D"/>
    <w:rsid w:val="00B044CD"/>
    <w:rsid w:val="00B04FEB"/>
    <w:rsid w:val="00B0586F"/>
    <w:rsid w:val="00B05B03"/>
    <w:rsid w:val="00B05CA6"/>
    <w:rsid w:val="00B05F38"/>
    <w:rsid w:val="00B0777E"/>
    <w:rsid w:val="00B07948"/>
    <w:rsid w:val="00B108D7"/>
    <w:rsid w:val="00B10D70"/>
    <w:rsid w:val="00B111DF"/>
    <w:rsid w:val="00B112C9"/>
    <w:rsid w:val="00B11DAB"/>
    <w:rsid w:val="00B1206E"/>
    <w:rsid w:val="00B1213C"/>
    <w:rsid w:val="00B12B28"/>
    <w:rsid w:val="00B1342A"/>
    <w:rsid w:val="00B13DA9"/>
    <w:rsid w:val="00B13ECA"/>
    <w:rsid w:val="00B14091"/>
    <w:rsid w:val="00B14135"/>
    <w:rsid w:val="00B1542F"/>
    <w:rsid w:val="00B16495"/>
    <w:rsid w:val="00B16CC9"/>
    <w:rsid w:val="00B1736E"/>
    <w:rsid w:val="00B1774F"/>
    <w:rsid w:val="00B179FB"/>
    <w:rsid w:val="00B20124"/>
    <w:rsid w:val="00B20527"/>
    <w:rsid w:val="00B20586"/>
    <w:rsid w:val="00B206FB"/>
    <w:rsid w:val="00B20823"/>
    <w:rsid w:val="00B20E23"/>
    <w:rsid w:val="00B212FF"/>
    <w:rsid w:val="00B21414"/>
    <w:rsid w:val="00B214F2"/>
    <w:rsid w:val="00B21704"/>
    <w:rsid w:val="00B21AAA"/>
    <w:rsid w:val="00B21BE2"/>
    <w:rsid w:val="00B21BFD"/>
    <w:rsid w:val="00B21CE0"/>
    <w:rsid w:val="00B22652"/>
    <w:rsid w:val="00B22C13"/>
    <w:rsid w:val="00B22D06"/>
    <w:rsid w:val="00B22D1D"/>
    <w:rsid w:val="00B22D39"/>
    <w:rsid w:val="00B23AF4"/>
    <w:rsid w:val="00B23D95"/>
    <w:rsid w:val="00B23EE8"/>
    <w:rsid w:val="00B245E5"/>
    <w:rsid w:val="00B245FA"/>
    <w:rsid w:val="00B2499C"/>
    <w:rsid w:val="00B254B0"/>
    <w:rsid w:val="00B255EB"/>
    <w:rsid w:val="00B255F4"/>
    <w:rsid w:val="00B25F9F"/>
    <w:rsid w:val="00B25FDE"/>
    <w:rsid w:val="00B267B5"/>
    <w:rsid w:val="00B270C7"/>
    <w:rsid w:val="00B27547"/>
    <w:rsid w:val="00B302BA"/>
    <w:rsid w:val="00B30A7A"/>
    <w:rsid w:val="00B30DF5"/>
    <w:rsid w:val="00B31041"/>
    <w:rsid w:val="00B311C6"/>
    <w:rsid w:val="00B313DA"/>
    <w:rsid w:val="00B3175F"/>
    <w:rsid w:val="00B32064"/>
    <w:rsid w:val="00B3248E"/>
    <w:rsid w:val="00B32A4C"/>
    <w:rsid w:val="00B32DFA"/>
    <w:rsid w:val="00B33037"/>
    <w:rsid w:val="00B338A6"/>
    <w:rsid w:val="00B33B29"/>
    <w:rsid w:val="00B33C85"/>
    <w:rsid w:val="00B33E9D"/>
    <w:rsid w:val="00B34E2F"/>
    <w:rsid w:val="00B35009"/>
    <w:rsid w:val="00B3584F"/>
    <w:rsid w:val="00B35BD3"/>
    <w:rsid w:val="00B3607B"/>
    <w:rsid w:val="00B36D31"/>
    <w:rsid w:val="00B36FAD"/>
    <w:rsid w:val="00B37A28"/>
    <w:rsid w:val="00B37FE3"/>
    <w:rsid w:val="00B4062A"/>
    <w:rsid w:val="00B407A4"/>
    <w:rsid w:val="00B407A9"/>
    <w:rsid w:val="00B40CDA"/>
    <w:rsid w:val="00B41484"/>
    <w:rsid w:val="00B414A6"/>
    <w:rsid w:val="00B417C0"/>
    <w:rsid w:val="00B41B99"/>
    <w:rsid w:val="00B41F3E"/>
    <w:rsid w:val="00B42816"/>
    <w:rsid w:val="00B431A9"/>
    <w:rsid w:val="00B435AF"/>
    <w:rsid w:val="00B43875"/>
    <w:rsid w:val="00B43B6B"/>
    <w:rsid w:val="00B460F0"/>
    <w:rsid w:val="00B46459"/>
    <w:rsid w:val="00B4699B"/>
    <w:rsid w:val="00B47051"/>
    <w:rsid w:val="00B47781"/>
    <w:rsid w:val="00B47A41"/>
    <w:rsid w:val="00B50155"/>
    <w:rsid w:val="00B50331"/>
    <w:rsid w:val="00B5065E"/>
    <w:rsid w:val="00B507D1"/>
    <w:rsid w:val="00B5097C"/>
    <w:rsid w:val="00B50D7B"/>
    <w:rsid w:val="00B50F08"/>
    <w:rsid w:val="00B51675"/>
    <w:rsid w:val="00B51950"/>
    <w:rsid w:val="00B5195F"/>
    <w:rsid w:val="00B521E3"/>
    <w:rsid w:val="00B521E4"/>
    <w:rsid w:val="00B525D4"/>
    <w:rsid w:val="00B52844"/>
    <w:rsid w:val="00B52BD1"/>
    <w:rsid w:val="00B53362"/>
    <w:rsid w:val="00B53AEB"/>
    <w:rsid w:val="00B53F95"/>
    <w:rsid w:val="00B5411C"/>
    <w:rsid w:val="00B541AC"/>
    <w:rsid w:val="00B5463A"/>
    <w:rsid w:val="00B54AC7"/>
    <w:rsid w:val="00B54BCA"/>
    <w:rsid w:val="00B54E75"/>
    <w:rsid w:val="00B54EFC"/>
    <w:rsid w:val="00B54F2D"/>
    <w:rsid w:val="00B554F6"/>
    <w:rsid w:val="00B55894"/>
    <w:rsid w:val="00B558CE"/>
    <w:rsid w:val="00B55C95"/>
    <w:rsid w:val="00B55CB0"/>
    <w:rsid w:val="00B56A42"/>
    <w:rsid w:val="00B56BC8"/>
    <w:rsid w:val="00B5760B"/>
    <w:rsid w:val="00B57C24"/>
    <w:rsid w:val="00B57C98"/>
    <w:rsid w:val="00B60E09"/>
    <w:rsid w:val="00B61484"/>
    <w:rsid w:val="00B614B9"/>
    <w:rsid w:val="00B62013"/>
    <w:rsid w:val="00B62134"/>
    <w:rsid w:val="00B6242C"/>
    <w:rsid w:val="00B6275C"/>
    <w:rsid w:val="00B62BE0"/>
    <w:rsid w:val="00B630EA"/>
    <w:rsid w:val="00B63216"/>
    <w:rsid w:val="00B645D8"/>
    <w:rsid w:val="00B64C78"/>
    <w:rsid w:val="00B65119"/>
    <w:rsid w:val="00B65A57"/>
    <w:rsid w:val="00B65AFA"/>
    <w:rsid w:val="00B65C15"/>
    <w:rsid w:val="00B6625D"/>
    <w:rsid w:val="00B66DE2"/>
    <w:rsid w:val="00B6799D"/>
    <w:rsid w:val="00B67A93"/>
    <w:rsid w:val="00B70051"/>
    <w:rsid w:val="00B70187"/>
    <w:rsid w:val="00B70810"/>
    <w:rsid w:val="00B714DE"/>
    <w:rsid w:val="00B71589"/>
    <w:rsid w:val="00B71787"/>
    <w:rsid w:val="00B71A81"/>
    <w:rsid w:val="00B71AE7"/>
    <w:rsid w:val="00B71D5D"/>
    <w:rsid w:val="00B71DD4"/>
    <w:rsid w:val="00B722F1"/>
    <w:rsid w:val="00B724C6"/>
    <w:rsid w:val="00B72A08"/>
    <w:rsid w:val="00B73A61"/>
    <w:rsid w:val="00B73B1B"/>
    <w:rsid w:val="00B744DB"/>
    <w:rsid w:val="00B74A2D"/>
    <w:rsid w:val="00B74F5B"/>
    <w:rsid w:val="00B7574C"/>
    <w:rsid w:val="00B7596F"/>
    <w:rsid w:val="00B75FBF"/>
    <w:rsid w:val="00B767F1"/>
    <w:rsid w:val="00B76E8A"/>
    <w:rsid w:val="00B77970"/>
    <w:rsid w:val="00B77C71"/>
    <w:rsid w:val="00B77CD2"/>
    <w:rsid w:val="00B80548"/>
    <w:rsid w:val="00B80992"/>
    <w:rsid w:val="00B81C26"/>
    <w:rsid w:val="00B81D32"/>
    <w:rsid w:val="00B82AA8"/>
    <w:rsid w:val="00B83B25"/>
    <w:rsid w:val="00B8416D"/>
    <w:rsid w:val="00B84891"/>
    <w:rsid w:val="00B8498B"/>
    <w:rsid w:val="00B84E5C"/>
    <w:rsid w:val="00B84F9B"/>
    <w:rsid w:val="00B84FC1"/>
    <w:rsid w:val="00B850D9"/>
    <w:rsid w:val="00B8548E"/>
    <w:rsid w:val="00B85511"/>
    <w:rsid w:val="00B8574A"/>
    <w:rsid w:val="00B85E9A"/>
    <w:rsid w:val="00B860A8"/>
    <w:rsid w:val="00B8613F"/>
    <w:rsid w:val="00B8719E"/>
    <w:rsid w:val="00B87979"/>
    <w:rsid w:val="00B87A25"/>
    <w:rsid w:val="00B9094C"/>
    <w:rsid w:val="00B91A8C"/>
    <w:rsid w:val="00B9240C"/>
    <w:rsid w:val="00B92701"/>
    <w:rsid w:val="00B927A1"/>
    <w:rsid w:val="00B9372D"/>
    <w:rsid w:val="00B939AF"/>
    <w:rsid w:val="00B93DF8"/>
    <w:rsid w:val="00B940F0"/>
    <w:rsid w:val="00B951B9"/>
    <w:rsid w:val="00B95252"/>
    <w:rsid w:val="00B9545A"/>
    <w:rsid w:val="00B954FE"/>
    <w:rsid w:val="00B95ABC"/>
    <w:rsid w:val="00B95C12"/>
    <w:rsid w:val="00B95C6F"/>
    <w:rsid w:val="00B963B3"/>
    <w:rsid w:val="00B965E6"/>
    <w:rsid w:val="00B96811"/>
    <w:rsid w:val="00B969CB"/>
    <w:rsid w:val="00B96BED"/>
    <w:rsid w:val="00B97303"/>
    <w:rsid w:val="00B9795B"/>
    <w:rsid w:val="00B97B3B"/>
    <w:rsid w:val="00BA0742"/>
    <w:rsid w:val="00BA1467"/>
    <w:rsid w:val="00BA1C4D"/>
    <w:rsid w:val="00BA2445"/>
    <w:rsid w:val="00BA2776"/>
    <w:rsid w:val="00BA27DD"/>
    <w:rsid w:val="00BA2D56"/>
    <w:rsid w:val="00BA38A1"/>
    <w:rsid w:val="00BA39AE"/>
    <w:rsid w:val="00BA3AAD"/>
    <w:rsid w:val="00BA3F68"/>
    <w:rsid w:val="00BA412B"/>
    <w:rsid w:val="00BA44F3"/>
    <w:rsid w:val="00BA4735"/>
    <w:rsid w:val="00BA47F0"/>
    <w:rsid w:val="00BA5387"/>
    <w:rsid w:val="00BA56F1"/>
    <w:rsid w:val="00BA594C"/>
    <w:rsid w:val="00BA5C57"/>
    <w:rsid w:val="00BA6285"/>
    <w:rsid w:val="00BA6315"/>
    <w:rsid w:val="00BA7157"/>
    <w:rsid w:val="00BA7726"/>
    <w:rsid w:val="00BB024B"/>
    <w:rsid w:val="00BB09F7"/>
    <w:rsid w:val="00BB0F4B"/>
    <w:rsid w:val="00BB1333"/>
    <w:rsid w:val="00BB2BA3"/>
    <w:rsid w:val="00BB30AC"/>
    <w:rsid w:val="00BB3407"/>
    <w:rsid w:val="00BB4040"/>
    <w:rsid w:val="00BB43B1"/>
    <w:rsid w:val="00BB4676"/>
    <w:rsid w:val="00BB52AC"/>
    <w:rsid w:val="00BB569F"/>
    <w:rsid w:val="00BB591E"/>
    <w:rsid w:val="00BB5BCF"/>
    <w:rsid w:val="00BB61C0"/>
    <w:rsid w:val="00BB64A6"/>
    <w:rsid w:val="00BB67A7"/>
    <w:rsid w:val="00BB73D1"/>
    <w:rsid w:val="00BB75FF"/>
    <w:rsid w:val="00BB77C4"/>
    <w:rsid w:val="00BC0023"/>
    <w:rsid w:val="00BC0402"/>
    <w:rsid w:val="00BC049D"/>
    <w:rsid w:val="00BC0532"/>
    <w:rsid w:val="00BC088F"/>
    <w:rsid w:val="00BC0952"/>
    <w:rsid w:val="00BC116D"/>
    <w:rsid w:val="00BC192B"/>
    <w:rsid w:val="00BC1AF9"/>
    <w:rsid w:val="00BC1F12"/>
    <w:rsid w:val="00BC2295"/>
    <w:rsid w:val="00BC264E"/>
    <w:rsid w:val="00BC285C"/>
    <w:rsid w:val="00BC2FC4"/>
    <w:rsid w:val="00BC47C6"/>
    <w:rsid w:val="00BC4BF8"/>
    <w:rsid w:val="00BC4F1A"/>
    <w:rsid w:val="00BC531A"/>
    <w:rsid w:val="00BC5A02"/>
    <w:rsid w:val="00BC5C6D"/>
    <w:rsid w:val="00BC5E51"/>
    <w:rsid w:val="00BC60A9"/>
    <w:rsid w:val="00BC6976"/>
    <w:rsid w:val="00BC6AE1"/>
    <w:rsid w:val="00BC6BB0"/>
    <w:rsid w:val="00BC7273"/>
    <w:rsid w:val="00BC7623"/>
    <w:rsid w:val="00BC7CA0"/>
    <w:rsid w:val="00BC7DA8"/>
    <w:rsid w:val="00BD0570"/>
    <w:rsid w:val="00BD0D52"/>
    <w:rsid w:val="00BD0D74"/>
    <w:rsid w:val="00BD1A16"/>
    <w:rsid w:val="00BD1A62"/>
    <w:rsid w:val="00BD1A73"/>
    <w:rsid w:val="00BD2372"/>
    <w:rsid w:val="00BD3090"/>
    <w:rsid w:val="00BD3B71"/>
    <w:rsid w:val="00BD3D68"/>
    <w:rsid w:val="00BD439D"/>
    <w:rsid w:val="00BD43DE"/>
    <w:rsid w:val="00BD44E3"/>
    <w:rsid w:val="00BD4793"/>
    <w:rsid w:val="00BD4D6C"/>
    <w:rsid w:val="00BD5487"/>
    <w:rsid w:val="00BD5569"/>
    <w:rsid w:val="00BD55C6"/>
    <w:rsid w:val="00BD5613"/>
    <w:rsid w:val="00BD5E82"/>
    <w:rsid w:val="00BD60E1"/>
    <w:rsid w:val="00BD66DE"/>
    <w:rsid w:val="00BD6A54"/>
    <w:rsid w:val="00BD6C81"/>
    <w:rsid w:val="00BD7294"/>
    <w:rsid w:val="00BD74D8"/>
    <w:rsid w:val="00BE001B"/>
    <w:rsid w:val="00BE129C"/>
    <w:rsid w:val="00BE158C"/>
    <w:rsid w:val="00BE180B"/>
    <w:rsid w:val="00BE20F9"/>
    <w:rsid w:val="00BE21C2"/>
    <w:rsid w:val="00BE2B15"/>
    <w:rsid w:val="00BE2D5A"/>
    <w:rsid w:val="00BE3ED4"/>
    <w:rsid w:val="00BE3FFA"/>
    <w:rsid w:val="00BE4042"/>
    <w:rsid w:val="00BE43ED"/>
    <w:rsid w:val="00BE4798"/>
    <w:rsid w:val="00BE4819"/>
    <w:rsid w:val="00BE49D6"/>
    <w:rsid w:val="00BE4F29"/>
    <w:rsid w:val="00BE5793"/>
    <w:rsid w:val="00BE66E3"/>
    <w:rsid w:val="00BE6866"/>
    <w:rsid w:val="00BE69E5"/>
    <w:rsid w:val="00BE6FD6"/>
    <w:rsid w:val="00BE7046"/>
    <w:rsid w:val="00BE78B8"/>
    <w:rsid w:val="00BE78D1"/>
    <w:rsid w:val="00BE794C"/>
    <w:rsid w:val="00BE7C71"/>
    <w:rsid w:val="00BE7F71"/>
    <w:rsid w:val="00BF07B1"/>
    <w:rsid w:val="00BF0846"/>
    <w:rsid w:val="00BF09B8"/>
    <w:rsid w:val="00BF0F5B"/>
    <w:rsid w:val="00BF12AA"/>
    <w:rsid w:val="00BF12EF"/>
    <w:rsid w:val="00BF16E2"/>
    <w:rsid w:val="00BF1760"/>
    <w:rsid w:val="00BF180D"/>
    <w:rsid w:val="00BF2425"/>
    <w:rsid w:val="00BF2A90"/>
    <w:rsid w:val="00BF2BAF"/>
    <w:rsid w:val="00BF30F8"/>
    <w:rsid w:val="00BF3772"/>
    <w:rsid w:val="00BF417F"/>
    <w:rsid w:val="00BF4684"/>
    <w:rsid w:val="00BF52D7"/>
    <w:rsid w:val="00BF548B"/>
    <w:rsid w:val="00BF559A"/>
    <w:rsid w:val="00BF587D"/>
    <w:rsid w:val="00BF5F06"/>
    <w:rsid w:val="00BF5F82"/>
    <w:rsid w:val="00BF5FAB"/>
    <w:rsid w:val="00BF609E"/>
    <w:rsid w:val="00BF61F8"/>
    <w:rsid w:val="00BF63C6"/>
    <w:rsid w:val="00BF6BA9"/>
    <w:rsid w:val="00C001BE"/>
    <w:rsid w:val="00C00B37"/>
    <w:rsid w:val="00C013C8"/>
    <w:rsid w:val="00C01A4D"/>
    <w:rsid w:val="00C02102"/>
    <w:rsid w:val="00C02644"/>
    <w:rsid w:val="00C02C57"/>
    <w:rsid w:val="00C032D6"/>
    <w:rsid w:val="00C033B6"/>
    <w:rsid w:val="00C03DA5"/>
    <w:rsid w:val="00C047D3"/>
    <w:rsid w:val="00C04DB2"/>
    <w:rsid w:val="00C05AD6"/>
    <w:rsid w:val="00C05B91"/>
    <w:rsid w:val="00C06085"/>
    <w:rsid w:val="00C06213"/>
    <w:rsid w:val="00C0637C"/>
    <w:rsid w:val="00C063C4"/>
    <w:rsid w:val="00C067F0"/>
    <w:rsid w:val="00C06FA8"/>
    <w:rsid w:val="00C074DD"/>
    <w:rsid w:val="00C078A6"/>
    <w:rsid w:val="00C0799F"/>
    <w:rsid w:val="00C07ADA"/>
    <w:rsid w:val="00C07B2B"/>
    <w:rsid w:val="00C10144"/>
    <w:rsid w:val="00C10B04"/>
    <w:rsid w:val="00C10CF9"/>
    <w:rsid w:val="00C10F53"/>
    <w:rsid w:val="00C118C4"/>
    <w:rsid w:val="00C11BD4"/>
    <w:rsid w:val="00C1224E"/>
    <w:rsid w:val="00C122AD"/>
    <w:rsid w:val="00C13560"/>
    <w:rsid w:val="00C137AC"/>
    <w:rsid w:val="00C13B74"/>
    <w:rsid w:val="00C13C0E"/>
    <w:rsid w:val="00C15358"/>
    <w:rsid w:val="00C15C92"/>
    <w:rsid w:val="00C15D67"/>
    <w:rsid w:val="00C17132"/>
    <w:rsid w:val="00C17AAB"/>
    <w:rsid w:val="00C17D60"/>
    <w:rsid w:val="00C20E30"/>
    <w:rsid w:val="00C212AC"/>
    <w:rsid w:val="00C21F22"/>
    <w:rsid w:val="00C224E8"/>
    <w:rsid w:val="00C230C3"/>
    <w:rsid w:val="00C235B7"/>
    <w:rsid w:val="00C236DE"/>
    <w:rsid w:val="00C236E4"/>
    <w:rsid w:val="00C23F1E"/>
    <w:rsid w:val="00C244B0"/>
    <w:rsid w:val="00C2502D"/>
    <w:rsid w:val="00C2529A"/>
    <w:rsid w:val="00C25439"/>
    <w:rsid w:val="00C25731"/>
    <w:rsid w:val="00C25912"/>
    <w:rsid w:val="00C25D14"/>
    <w:rsid w:val="00C262F5"/>
    <w:rsid w:val="00C26E04"/>
    <w:rsid w:val="00C26FCC"/>
    <w:rsid w:val="00C2712C"/>
    <w:rsid w:val="00C277CF"/>
    <w:rsid w:val="00C27B65"/>
    <w:rsid w:val="00C27CAE"/>
    <w:rsid w:val="00C27E25"/>
    <w:rsid w:val="00C27E67"/>
    <w:rsid w:val="00C30439"/>
    <w:rsid w:val="00C30813"/>
    <w:rsid w:val="00C30A21"/>
    <w:rsid w:val="00C30A46"/>
    <w:rsid w:val="00C3244D"/>
    <w:rsid w:val="00C32BD4"/>
    <w:rsid w:val="00C335BD"/>
    <w:rsid w:val="00C33E16"/>
    <w:rsid w:val="00C34CEC"/>
    <w:rsid w:val="00C3546C"/>
    <w:rsid w:val="00C354B8"/>
    <w:rsid w:val="00C359D5"/>
    <w:rsid w:val="00C35C11"/>
    <w:rsid w:val="00C35C40"/>
    <w:rsid w:val="00C35E30"/>
    <w:rsid w:val="00C3668D"/>
    <w:rsid w:val="00C36A7C"/>
    <w:rsid w:val="00C36B35"/>
    <w:rsid w:val="00C36DC2"/>
    <w:rsid w:val="00C37681"/>
    <w:rsid w:val="00C378E6"/>
    <w:rsid w:val="00C378ED"/>
    <w:rsid w:val="00C37E2A"/>
    <w:rsid w:val="00C40E9C"/>
    <w:rsid w:val="00C4156E"/>
    <w:rsid w:val="00C41BBC"/>
    <w:rsid w:val="00C41D0E"/>
    <w:rsid w:val="00C41E66"/>
    <w:rsid w:val="00C426F3"/>
    <w:rsid w:val="00C429BC"/>
    <w:rsid w:val="00C42B6D"/>
    <w:rsid w:val="00C42D37"/>
    <w:rsid w:val="00C431B3"/>
    <w:rsid w:val="00C43A90"/>
    <w:rsid w:val="00C43D20"/>
    <w:rsid w:val="00C449AF"/>
    <w:rsid w:val="00C4537B"/>
    <w:rsid w:val="00C45D1C"/>
    <w:rsid w:val="00C47931"/>
    <w:rsid w:val="00C47C36"/>
    <w:rsid w:val="00C47E58"/>
    <w:rsid w:val="00C50B05"/>
    <w:rsid w:val="00C5115F"/>
    <w:rsid w:val="00C511C2"/>
    <w:rsid w:val="00C51FF1"/>
    <w:rsid w:val="00C52586"/>
    <w:rsid w:val="00C52F50"/>
    <w:rsid w:val="00C5301B"/>
    <w:rsid w:val="00C531DB"/>
    <w:rsid w:val="00C5387B"/>
    <w:rsid w:val="00C538EC"/>
    <w:rsid w:val="00C53ACD"/>
    <w:rsid w:val="00C53EB4"/>
    <w:rsid w:val="00C547E0"/>
    <w:rsid w:val="00C54C88"/>
    <w:rsid w:val="00C552B8"/>
    <w:rsid w:val="00C56710"/>
    <w:rsid w:val="00C5798B"/>
    <w:rsid w:val="00C600AE"/>
    <w:rsid w:val="00C600C1"/>
    <w:rsid w:val="00C610ED"/>
    <w:rsid w:val="00C612C6"/>
    <w:rsid w:val="00C61529"/>
    <w:rsid w:val="00C61AD1"/>
    <w:rsid w:val="00C61F9A"/>
    <w:rsid w:val="00C629F3"/>
    <w:rsid w:val="00C62B03"/>
    <w:rsid w:val="00C62B84"/>
    <w:rsid w:val="00C62BFF"/>
    <w:rsid w:val="00C62FC5"/>
    <w:rsid w:val="00C6321D"/>
    <w:rsid w:val="00C639A4"/>
    <w:rsid w:val="00C641FE"/>
    <w:rsid w:val="00C6434C"/>
    <w:rsid w:val="00C64B2B"/>
    <w:rsid w:val="00C64CF4"/>
    <w:rsid w:val="00C65079"/>
    <w:rsid w:val="00C6536F"/>
    <w:rsid w:val="00C65D93"/>
    <w:rsid w:val="00C6600E"/>
    <w:rsid w:val="00C6607D"/>
    <w:rsid w:val="00C662A7"/>
    <w:rsid w:val="00C66B6B"/>
    <w:rsid w:val="00C66C1A"/>
    <w:rsid w:val="00C66DC7"/>
    <w:rsid w:val="00C66F52"/>
    <w:rsid w:val="00C6708D"/>
    <w:rsid w:val="00C674FF"/>
    <w:rsid w:val="00C67724"/>
    <w:rsid w:val="00C7042C"/>
    <w:rsid w:val="00C7071E"/>
    <w:rsid w:val="00C7080A"/>
    <w:rsid w:val="00C70F09"/>
    <w:rsid w:val="00C71903"/>
    <w:rsid w:val="00C71E8C"/>
    <w:rsid w:val="00C721B4"/>
    <w:rsid w:val="00C72E91"/>
    <w:rsid w:val="00C73013"/>
    <w:rsid w:val="00C730FB"/>
    <w:rsid w:val="00C7394E"/>
    <w:rsid w:val="00C74B30"/>
    <w:rsid w:val="00C754AD"/>
    <w:rsid w:val="00C754FB"/>
    <w:rsid w:val="00C759F4"/>
    <w:rsid w:val="00C765FC"/>
    <w:rsid w:val="00C76929"/>
    <w:rsid w:val="00C76A6F"/>
    <w:rsid w:val="00C76BCF"/>
    <w:rsid w:val="00C76C9F"/>
    <w:rsid w:val="00C76EE6"/>
    <w:rsid w:val="00C77717"/>
    <w:rsid w:val="00C77956"/>
    <w:rsid w:val="00C77C0E"/>
    <w:rsid w:val="00C77C6A"/>
    <w:rsid w:val="00C8009C"/>
    <w:rsid w:val="00C8035F"/>
    <w:rsid w:val="00C804DB"/>
    <w:rsid w:val="00C8077A"/>
    <w:rsid w:val="00C807F0"/>
    <w:rsid w:val="00C81757"/>
    <w:rsid w:val="00C8175A"/>
    <w:rsid w:val="00C81ADC"/>
    <w:rsid w:val="00C81FDE"/>
    <w:rsid w:val="00C828E5"/>
    <w:rsid w:val="00C82900"/>
    <w:rsid w:val="00C82923"/>
    <w:rsid w:val="00C82EC4"/>
    <w:rsid w:val="00C83DDE"/>
    <w:rsid w:val="00C83E87"/>
    <w:rsid w:val="00C84138"/>
    <w:rsid w:val="00C84BA9"/>
    <w:rsid w:val="00C8503F"/>
    <w:rsid w:val="00C85495"/>
    <w:rsid w:val="00C855F5"/>
    <w:rsid w:val="00C864B7"/>
    <w:rsid w:val="00C86DA6"/>
    <w:rsid w:val="00C87118"/>
    <w:rsid w:val="00C875AD"/>
    <w:rsid w:val="00C878E5"/>
    <w:rsid w:val="00C901FD"/>
    <w:rsid w:val="00C90269"/>
    <w:rsid w:val="00C906AF"/>
    <w:rsid w:val="00C913E4"/>
    <w:rsid w:val="00C91451"/>
    <w:rsid w:val="00C914BD"/>
    <w:rsid w:val="00C9181D"/>
    <w:rsid w:val="00C91931"/>
    <w:rsid w:val="00C92A0F"/>
    <w:rsid w:val="00C932B1"/>
    <w:rsid w:val="00C94CD9"/>
    <w:rsid w:val="00C958A3"/>
    <w:rsid w:val="00C968CD"/>
    <w:rsid w:val="00C96F91"/>
    <w:rsid w:val="00C974A0"/>
    <w:rsid w:val="00C9794A"/>
    <w:rsid w:val="00CA0424"/>
    <w:rsid w:val="00CA064A"/>
    <w:rsid w:val="00CA12AE"/>
    <w:rsid w:val="00CA1434"/>
    <w:rsid w:val="00CA14C5"/>
    <w:rsid w:val="00CA17C2"/>
    <w:rsid w:val="00CA25E4"/>
    <w:rsid w:val="00CA27F5"/>
    <w:rsid w:val="00CA2B7E"/>
    <w:rsid w:val="00CA2FC1"/>
    <w:rsid w:val="00CA35DB"/>
    <w:rsid w:val="00CA40E2"/>
    <w:rsid w:val="00CA41E4"/>
    <w:rsid w:val="00CA425A"/>
    <w:rsid w:val="00CA4280"/>
    <w:rsid w:val="00CA4BDC"/>
    <w:rsid w:val="00CA57BA"/>
    <w:rsid w:val="00CA5C18"/>
    <w:rsid w:val="00CA5C9C"/>
    <w:rsid w:val="00CA5ECF"/>
    <w:rsid w:val="00CA6027"/>
    <w:rsid w:val="00CA6269"/>
    <w:rsid w:val="00CA6847"/>
    <w:rsid w:val="00CA7055"/>
    <w:rsid w:val="00CA7D7D"/>
    <w:rsid w:val="00CB0494"/>
    <w:rsid w:val="00CB0834"/>
    <w:rsid w:val="00CB0A16"/>
    <w:rsid w:val="00CB0EBD"/>
    <w:rsid w:val="00CB16FB"/>
    <w:rsid w:val="00CB1787"/>
    <w:rsid w:val="00CB17D4"/>
    <w:rsid w:val="00CB291D"/>
    <w:rsid w:val="00CB29A5"/>
    <w:rsid w:val="00CB2C34"/>
    <w:rsid w:val="00CB2FD7"/>
    <w:rsid w:val="00CB3126"/>
    <w:rsid w:val="00CB342A"/>
    <w:rsid w:val="00CB37FA"/>
    <w:rsid w:val="00CB3B98"/>
    <w:rsid w:val="00CB3D10"/>
    <w:rsid w:val="00CB3FF7"/>
    <w:rsid w:val="00CB4807"/>
    <w:rsid w:val="00CB5067"/>
    <w:rsid w:val="00CB6725"/>
    <w:rsid w:val="00CB6B86"/>
    <w:rsid w:val="00CB6B9D"/>
    <w:rsid w:val="00CB7B5E"/>
    <w:rsid w:val="00CC020C"/>
    <w:rsid w:val="00CC037F"/>
    <w:rsid w:val="00CC08F2"/>
    <w:rsid w:val="00CC1A42"/>
    <w:rsid w:val="00CC2232"/>
    <w:rsid w:val="00CC2624"/>
    <w:rsid w:val="00CC2A00"/>
    <w:rsid w:val="00CC2E64"/>
    <w:rsid w:val="00CC30CB"/>
    <w:rsid w:val="00CC395E"/>
    <w:rsid w:val="00CC3FBA"/>
    <w:rsid w:val="00CC4351"/>
    <w:rsid w:val="00CC435D"/>
    <w:rsid w:val="00CC47B2"/>
    <w:rsid w:val="00CC4EEA"/>
    <w:rsid w:val="00CC50E5"/>
    <w:rsid w:val="00CC591B"/>
    <w:rsid w:val="00CC5986"/>
    <w:rsid w:val="00CC5E26"/>
    <w:rsid w:val="00CC5F30"/>
    <w:rsid w:val="00CC623E"/>
    <w:rsid w:val="00CC64E4"/>
    <w:rsid w:val="00CC650C"/>
    <w:rsid w:val="00CC735B"/>
    <w:rsid w:val="00CC7F29"/>
    <w:rsid w:val="00CD04B8"/>
    <w:rsid w:val="00CD0DCE"/>
    <w:rsid w:val="00CD0ECE"/>
    <w:rsid w:val="00CD1059"/>
    <w:rsid w:val="00CD130D"/>
    <w:rsid w:val="00CD1E14"/>
    <w:rsid w:val="00CD264A"/>
    <w:rsid w:val="00CD2869"/>
    <w:rsid w:val="00CD3604"/>
    <w:rsid w:val="00CD38D3"/>
    <w:rsid w:val="00CD39AB"/>
    <w:rsid w:val="00CD3C05"/>
    <w:rsid w:val="00CD3C75"/>
    <w:rsid w:val="00CD3D69"/>
    <w:rsid w:val="00CD3EF7"/>
    <w:rsid w:val="00CD45C0"/>
    <w:rsid w:val="00CD4E89"/>
    <w:rsid w:val="00CD569F"/>
    <w:rsid w:val="00CD6423"/>
    <w:rsid w:val="00CD71AA"/>
    <w:rsid w:val="00CD73CE"/>
    <w:rsid w:val="00CD7BF4"/>
    <w:rsid w:val="00CE0777"/>
    <w:rsid w:val="00CE0811"/>
    <w:rsid w:val="00CE0821"/>
    <w:rsid w:val="00CE1507"/>
    <w:rsid w:val="00CE1C3D"/>
    <w:rsid w:val="00CE364F"/>
    <w:rsid w:val="00CE389E"/>
    <w:rsid w:val="00CE3C27"/>
    <w:rsid w:val="00CE4233"/>
    <w:rsid w:val="00CE4281"/>
    <w:rsid w:val="00CE4D92"/>
    <w:rsid w:val="00CE4EA2"/>
    <w:rsid w:val="00CE5CDC"/>
    <w:rsid w:val="00CE5DE7"/>
    <w:rsid w:val="00CE5F0B"/>
    <w:rsid w:val="00CE5F41"/>
    <w:rsid w:val="00CE642D"/>
    <w:rsid w:val="00CE6857"/>
    <w:rsid w:val="00CE69EB"/>
    <w:rsid w:val="00CE6A38"/>
    <w:rsid w:val="00CE783A"/>
    <w:rsid w:val="00CE7A9D"/>
    <w:rsid w:val="00CE7D7C"/>
    <w:rsid w:val="00CF010C"/>
    <w:rsid w:val="00CF012C"/>
    <w:rsid w:val="00CF0724"/>
    <w:rsid w:val="00CF0826"/>
    <w:rsid w:val="00CF0884"/>
    <w:rsid w:val="00CF113F"/>
    <w:rsid w:val="00CF1947"/>
    <w:rsid w:val="00CF2497"/>
    <w:rsid w:val="00CF27DE"/>
    <w:rsid w:val="00CF2FB2"/>
    <w:rsid w:val="00CF3081"/>
    <w:rsid w:val="00CF34D3"/>
    <w:rsid w:val="00CF39B9"/>
    <w:rsid w:val="00CF3B13"/>
    <w:rsid w:val="00CF3B75"/>
    <w:rsid w:val="00CF3C52"/>
    <w:rsid w:val="00CF4B66"/>
    <w:rsid w:val="00CF4C6C"/>
    <w:rsid w:val="00CF680A"/>
    <w:rsid w:val="00CF78C7"/>
    <w:rsid w:val="00CF7C1A"/>
    <w:rsid w:val="00CF7D61"/>
    <w:rsid w:val="00CF7EEE"/>
    <w:rsid w:val="00D012A7"/>
    <w:rsid w:val="00D020D3"/>
    <w:rsid w:val="00D02184"/>
    <w:rsid w:val="00D02684"/>
    <w:rsid w:val="00D026C3"/>
    <w:rsid w:val="00D0339A"/>
    <w:rsid w:val="00D0377A"/>
    <w:rsid w:val="00D04389"/>
    <w:rsid w:val="00D04422"/>
    <w:rsid w:val="00D04B17"/>
    <w:rsid w:val="00D04E36"/>
    <w:rsid w:val="00D053F8"/>
    <w:rsid w:val="00D05A27"/>
    <w:rsid w:val="00D05AB2"/>
    <w:rsid w:val="00D065AB"/>
    <w:rsid w:val="00D066CB"/>
    <w:rsid w:val="00D06D2C"/>
    <w:rsid w:val="00D07152"/>
    <w:rsid w:val="00D0751B"/>
    <w:rsid w:val="00D07692"/>
    <w:rsid w:val="00D07877"/>
    <w:rsid w:val="00D10388"/>
    <w:rsid w:val="00D1070A"/>
    <w:rsid w:val="00D11F3E"/>
    <w:rsid w:val="00D11F62"/>
    <w:rsid w:val="00D1216D"/>
    <w:rsid w:val="00D1231D"/>
    <w:rsid w:val="00D124C3"/>
    <w:rsid w:val="00D124DD"/>
    <w:rsid w:val="00D12800"/>
    <w:rsid w:val="00D12924"/>
    <w:rsid w:val="00D12A46"/>
    <w:rsid w:val="00D12E12"/>
    <w:rsid w:val="00D1300E"/>
    <w:rsid w:val="00D143E2"/>
    <w:rsid w:val="00D1467D"/>
    <w:rsid w:val="00D14DBF"/>
    <w:rsid w:val="00D15292"/>
    <w:rsid w:val="00D158BA"/>
    <w:rsid w:val="00D15A54"/>
    <w:rsid w:val="00D169CC"/>
    <w:rsid w:val="00D16AA3"/>
    <w:rsid w:val="00D20534"/>
    <w:rsid w:val="00D205CC"/>
    <w:rsid w:val="00D20D94"/>
    <w:rsid w:val="00D21409"/>
    <w:rsid w:val="00D21758"/>
    <w:rsid w:val="00D217D6"/>
    <w:rsid w:val="00D21875"/>
    <w:rsid w:val="00D21A20"/>
    <w:rsid w:val="00D223F0"/>
    <w:rsid w:val="00D224A4"/>
    <w:rsid w:val="00D225CA"/>
    <w:rsid w:val="00D22E88"/>
    <w:rsid w:val="00D22F4A"/>
    <w:rsid w:val="00D2375C"/>
    <w:rsid w:val="00D237A1"/>
    <w:rsid w:val="00D23F5B"/>
    <w:rsid w:val="00D23FE2"/>
    <w:rsid w:val="00D25875"/>
    <w:rsid w:val="00D25908"/>
    <w:rsid w:val="00D2625B"/>
    <w:rsid w:val="00D2632F"/>
    <w:rsid w:val="00D2668A"/>
    <w:rsid w:val="00D26ADF"/>
    <w:rsid w:val="00D26D75"/>
    <w:rsid w:val="00D2759C"/>
    <w:rsid w:val="00D276AE"/>
    <w:rsid w:val="00D2793A"/>
    <w:rsid w:val="00D27CA7"/>
    <w:rsid w:val="00D30FF6"/>
    <w:rsid w:val="00D311F2"/>
    <w:rsid w:val="00D31463"/>
    <w:rsid w:val="00D32190"/>
    <w:rsid w:val="00D327AA"/>
    <w:rsid w:val="00D32835"/>
    <w:rsid w:val="00D33C09"/>
    <w:rsid w:val="00D33E7B"/>
    <w:rsid w:val="00D34C8C"/>
    <w:rsid w:val="00D3531C"/>
    <w:rsid w:val="00D358F2"/>
    <w:rsid w:val="00D36ECE"/>
    <w:rsid w:val="00D36FEB"/>
    <w:rsid w:val="00D370E9"/>
    <w:rsid w:val="00D3719C"/>
    <w:rsid w:val="00D37435"/>
    <w:rsid w:val="00D3750C"/>
    <w:rsid w:val="00D37AB2"/>
    <w:rsid w:val="00D37E51"/>
    <w:rsid w:val="00D40128"/>
    <w:rsid w:val="00D406C5"/>
    <w:rsid w:val="00D40C82"/>
    <w:rsid w:val="00D41030"/>
    <w:rsid w:val="00D4152F"/>
    <w:rsid w:val="00D41AAE"/>
    <w:rsid w:val="00D4291E"/>
    <w:rsid w:val="00D42F93"/>
    <w:rsid w:val="00D42FDC"/>
    <w:rsid w:val="00D43A8C"/>
    <w:rsid w:val="00D44255"/>
    <w:rsid w:val="00D4436F"/>
    <w:rsid w:val="00D446E3"/>
    <w:rsid w:val="00D44949"/>
    <w:rsid w:val="00D455B9"/>
    <w:rsid w:val="00D45E7D"/>
    <w:rsid w:val="00D4601E"/>
    <w:rsid w:val="00D4647F"/>
    <w:rsid w:val="00D469B5"/>
    <w:rsid w:val="00D46B5E"/>
    <w:rsid w:val="00D477F7"/>
    <w:rsid w:val="00D479E7"/>
    <w:rsid w:val="00D47C86"/>
    <w:rsid w:val="00D50341"/>
    <w:rsid w:val="00D508B9"/>
    <w:rsid w:val="00D50955"/>
    <w:rsid w:val="00D512BA"/>
    <w:rsid w:val="00D513C4"/>
    <w:rsid w:val="00D518EB"/>
    <w:rsid w:val="00D51C80"/>
    <w:rsid w:val="00D52470"/>
    <w:rsid w:val="00D5260E"/>
    <w:rsid w:val="00D52AA8"/>
    <w:rsid w:val="00D52B5A"/>
    <w:rsid w:val="00D52BC3"/>
    <w:rsid w:val="00D52E41"/>
    <w:rsid w:val="00D52F30"/>
    <w:rsid w:val="00D530D1"/>
    <w:rsid w:val="00D53838"/>
    <w:rsid w:val="00D5409A"/>
    <w:rsid w:val="00D542C5"/>
    <w:rsid w:val="00D5474C"/>
    <w:rsid w:val="00D54D1A"/>
    <w:rsid w:val="00D55105"/>
    <w:rsid w:val="00D55142"/>
    <w:rsid w:val="00D55169"/>
    <w:rsid w:val="00D55187"/>
    <w:rsid w:val="00D551BE"/>
    <w:rsid w:val="00D5529A"/>
    <w:rsid w:val="00D55593"/>
    <w:rsid w:val="00D55A12"/>
    <w:rsid w:val="00D55C77"/>
    <w:rsid w:val="00D55DC7"/>
    <w:rsid w:val="00D55DE1"/>
    <w:rsid w:val="00D55E5F"/>
    <w:rsid w:val="00D560D5"/>
    <w:rsid w:val="00D56411"/>
    <w:rsid w:val="00D56B64"/>
    <w:rsid w:val="00D56F55"/>
    <w:rsid w:val="00D6033D"/>
    <w:rsid w:val="00D61CBA"/>
    <w:rsid w:val="00D61D58"/>
    <w:rsid w:val="00D61D68"/>
    <w:rsid w:val="00D61F0C"/>
    <w:rsid w:val="00D61FE0"/>
    <w:rsid w:val="00D62E59"/>
    <w:rsid w:val="00D6333D"/>
    <w:rsid w:val="00D636A6"/>
    <w:rsid w:val="00D63887"/>
    <w:rsid w:val="00D63C40"/>
    <w:rsid w:val="00D6524E"/>
    <w:rsid w:val="00D65A53"/>
    <w:rsid w:val="00D65D95"/>
    <w:rsid w:val="00D66276"/>
    <w:rsid w:val="00D66494"/>
    <w:rsid w:val="00D66DAA"/>
    <w:rsid w:val="00D67665"/>
    <w:rsid w:val="00D67902"/>
    <w:rsid w:val="00D67B7B"/>
    <w:rsid w:val="00D7070D"/>
    <w:rsid w:val="00D7080B"/>
    <w:rsid w:val="00D70A1B"/>
    <w:rsid w:val="00D71EE9"/>
    <w:rsid w:val="00D72758"/>
    <w:rsid w:val="00D72761"/>
    <w:rsid w:val="00D72808"/>
    <w:rsid w:val="00D72920"/>
    <w:rsid w:val="00D730BC"/>
    <w:rsid w:val="00D738ED"/>
    <w:rsid w:val="00D73B3B"/>
    <w:rsid w:val="00D73C0D"/>
    <w:rsid w:val="00D73F2B"/>
    <w:rsid w:val="00D74068"/>
    <w:rsid w:val="00D742BF"/>
    <w:rsid w:val="00D746CB"/>
    <w:rsid w:val="00D7562B"/>
    <w:rsid w:val="00D75BB2"/>
    <w:rsid w:val="00D75BEF"/>
    <w:rsid w:val="00D75ED4"/>
    <w:rsid w:val="00D77047"/>
    <w:rsid w:val="00D778A6"/>
    <w:rsid w:val="00D77B05"/>
    <w:rsid w:val="00D77F41"/>
    <w:rsid w:val="00D80454"/>
    <w:rsid w:val="00D80590"/>
    <w:rsid w:val="00D80A32"/>
    <w:rsid w:val="00D80A90"/>
    <w:rsid w:val="00D814EB"/>
    <w:rsid w:val="00D8161D"/>
    <w:rsid w:val="00D81ABC"/>
    <w:rsid w:val="00D82503"/>
    <w:rsid w:val="00D8279D"/>
    <w:rsid w:val="00D829EF"/>
    <w:rsid w:val="00D82B10"/>
    <w:rsid w:val="00D834EE"/>
    <w:rsid w:val="00D8355C"/>
    <w:rsid w:val="00D8416E"/>
    <w:rsid w:val="00D844AE"/>
    <w:rsid w:val="00D84746"/>
    <w:rsid w:val="00D8475F"/>
    <w:rsid w:val="00D8523F"/>
    <w:rsid w:val="00D85E84"/>
    <w:rsid w:val="00D860D0"/>
    <w:rsid w:val="00D862DE"/>
    <w:rsid w:val="00D866D1"/>
    <w:rsid w:val="00D86842"/>
    <w:rsid w:val="00D9006F"/>
    <w:rsid w:val="00D9009E"/>
    <w:rsid w:val="00D90100"/>
    <w:rsid w:val="00D91588"/>
    <w:rsid w:val="00D91662"/>
    <w:rsid w:val="00D91A51"/>
    <w:rsid w:val="00D9225F"/>
    <w:rsid w:val="00D92B00"/>
    <w:rsid w:val="00D93740"/>
    <w:rsid w:val="00D93E26"/>
    <w:rsid w:val="00D94140"/>
    <w:rsid w:val="00D941E8"/>
    <w:rsid w:val="00D94343"/>
    <w:rsid w:val="00D94DBA"/>
    <w:rsid w:val="00D954F1"/>
    <w:rsid w:val="00D95A09"/>
    <w:rsid w:val="00D95CD9"/>
    <w:rsid w:val="00D9642C"/>
    <w:rsid w:val="00D97026"/>
    <w:rsid w:val="00D97759"/>
    <w:rsid w:val="00D97BF7"/>
    <w:rsid w:val="00D97DB9"/>
    <w:rsid w:val="00DA0076"/>
    <w:rsid w:val="00DA046A"/>
    <w:rsid w:val="00DA0A98"/>
    <w:rsid w:val="00DA0C34"/>
    <w:rsid w:val="00DA0E44"/>
    <w:rsid w:val="00DA1514"/>
    <w:rsid w:val="00DA1D5D"/>
    <w:rsid w:val="00DA22FB"/>
    <w:rsid w:val="00DA37F5"/>
    <w:rsid w:val="00DA3DFC"/>
    <w:rsid w:val="00DA4AEC"/>
    <w:rsid w:val="00DA56C9"/>
    <w:rsid w:val="00DA59FF"/>
    <w:rsid w:val="00DA5A8F"/>
    <w:rsid w:val="00DA5B56"/>
    <w:rsid w:val="00DA6B15"/>
    <w:rsid w:val="00DA6FAB"/>
    <w:rsid w:val="00DA7972"/>
    <w:rsid w:val="00DA7AF6"/>
    <w:rsid w:val="00DB02C2"/>
    <w:rsid w:val="00DB05B2"/>
    <w:rsid w:val="00DB089D"/>
    <w:rsid w:val="00DB098F"/>
    <w:rsid w:val="00DB1582"/>
    <w:rsid w:val="00DB1CCA"/>
    <w:rsid w:val="00DB2703"/>
    <w:rsid w:val="00DB2D38"/>
    <w:rsid w:val="00DB4EE6"/>
    <w:rsid w:val="00DB4F9E"/>
    <w:rsid w:val="00DB4FEB"/>
    <w:rsid w:val="00DB501D"/>
    <w:rsid w:val="00DB569D"/>
    <w:rsid w:val="00DB5D40"/>
    <w:rsid w:val="00DB6816"/>
    <w:rsid w:val="00DB7455"/>
    <w:rsid w:val="00DB7A08"/>
    <w:rsid w:val="00DB7CB0"/>
    <w:rsid w:val="00DB7E75"/>
    <w:rsid w:val="00DB7F0B"/>
    <w:rsid w:val="00DC044B"/>
    <w:rsid w:val="00DC0666"/>
    <w:rsid w:val="00DC06D9"/>
    <w:rsid w:val="00DC0A56"/>
    <w:rsid w:val="00DC0CCE"/>
    <w:rsid w:val="00DC0D4C"/>
    <w:rsid w:val="00DC100A"/>
    <w:rsid w:val="00DC111B"/>
    <w:rsid w:val="00DC1574"/>
    <w:rsid w:val="00DC1691"/>
    <w:rsid w:val="00DC19EA"/>
    <w:rsid w:val="00DC2105"/>
    <w:rsid w:val="00DC21D4"/>
    <w:rsid w:val="00DC2E33"/>
    <w:rsid w:val="00DC33F6"/>
    <w:rsid w:val="00DC3455"/>
    <w:rsid w:val="00DC3747"/>
    <w:rsid w:val="00DC3DE9"/>
    <w:rsid w:val="00DC4B5F"/>
    <w:rsid w:val="00DC5092"/>
    <w:rsid w:val="00DC5645"/>
    <w:rsid w:val="00DC566D"/>
    <w:rsid w:val="00DC5CDA"/>
    <w:rsid w:val="00DC5F10"/>
    <w:rsid w:val="00DC64A4"/>
    <w:rsid w:val="00DC6B74"/>
    <w:rsid w:val="00DC70AB"/>
    <w:rsid w:val="00DC70C1"/>
    <w:rsid w:val="00DC7371"/>
    <w:rsid w:val="00DC7F66"/>
    <w:rsid w:val="00DD0131"/>
    <w:rsid w:val="00DD02FB"/>
    <w:rsid w:val="00DD087F"/>
    <w:rsid w:val="00DD088B"/>
    <w:rsid w:val="00DD0C60"/>
    <w:rsid w:val="00DD17E7"/>
    <w:rsid w:val="00DD2399"/>
    <w:rsid w:val="00DD2B83"/>
    <w:rsid w:val="00DD3D64"/>
    <w:rsid w:val="00DD4A9B"/>
    <w:rsid w:val="00DD664C"/>
    <w:rsid w:val="00DD68D3"/>
    <w:rsid w:val="00DD69D9"/>
    <w:rsid w:val="00DD7215"/>
    <w:rsid w:val="00DD79F0"/>
    <w:rsid w:val="00DD7B51"/>
    <w:rsid w:val="00DE0562"/>
    <w:rsid w:val="00DE0609"/>
    <w:rsid w:val="00DE090B"/>
    <w:rsid w:val="00DE0BFD"/>
    <w:rsid w:val="00DE0D0A"/>
    <w:rsid w:val="00DE121B"/>
    <w:rsid w:val="00DE134A"/>
    <w:rsid w:val="00DE177A"/>
    <w:rsid w:val="00DE17C8"/>
    <w:rsid w:val="00DE1870"/>
    <w:rsid w:val="00DE1C86"/>
    <w:rsid w:val="00DE1CB3"/>
    <w:rsid w:val="00DE1CEF"/>
    <w:rsid w:val="00DE1D0F"/>
    <w:rsid w:val="00DE2FEE"/>
    <w:rsid w:val="00DE3066"/>
    <w:rsid w:val="00DE33BF"/>
    <w:rsid w:val="00DE3E76"/>
    <w:rsid w:val="00DE455F"/>
    <w:rsid w:val="00DE51A8"/>
    <w:rsid w:val="00DE6847"/>
    <w:rsid w:val="00DE68FE"/>
    <w:rsid w:val="00DE7EFF"/>
    <w:rsid w:val="00DF0BF3"/>
    <w:rsid w:val="00DF29E9"/>
    <w:rsid w:val="00DF3218"/>
    <w:rsid w:val="00DF356D"/>
    <w:rsid w:val="00DF3616"/>
    <w:rsid w:val="00DF3DC3"/>
    <w:rsid w:val="00DF3E7C"/>
    <w:rsid w:val="00DF41D9"/>
    <w:rsid w:val="00DF4979"/>
    <w:rsid w:val="00DF4E14"/>
    <w:rsid w:val="00DF50EB"/>
    <w:rsid w:val="00DF5E21"/>
    <w:rsid w:val="00DF5F5C"/>
    <w:rsid w:val="00DF6ABC"/>
    <w:rsid w:val="00DF6ADA"/>
    <w:rsid w:val="00DF6B58"/>
    <w:rsid w:val="00DF6D5F"/>
    <w:rsid w:val="00DF6DB9"/>
    <w:rsid w:val="00DF725A"/>
    <w:rsid w:val="00DF777D"/>
    <w:rsid w:val="00DF7973"/>
    <w:rsid w:val="00E000D3"/>
    <w:rsid w:val="00E001CB"/>
    <w:rsid w:val="00E005CB"/>
    <w:rsid w:val="00E013CD"/>
    <w:rsid w:val="00E01A9E"/>
    <w:rsid w:val="00E01E3C"/>
    <w:rsid w:val="00E020CA"/>
    <w:rsid w:val="00E02570"/>
    <w:rsid w:val="00E02B40"/>
    <w:rsid w:val="00E02F52"/>
    <w:rsid w:val="00E03332"/>
    <w:rsid w:val="00E034B7"/>
    <w:rsid w:val="00E03513"/>
    <w:rsid w:val="00E03F76"/>
    <w:rsid w:val="00E04111"/>
    <w:rsid w:val="00E04707"/>
    <w:rsid w:val="00E0484C"/>
    <w:rsid w:val="00E04C49"/>
    <w:rsid w:val="00E04F72"/>
    <w:rsid w:val="00E050F8"/>
    <w:rsid w:val="00E051AF"/>
    <w:rsid w:val="00E057EE"/>
    <w:rsid w:val="00E05F41"/>
    <w:rsid w:val="00E06D8C"/>
    <w:rsid w:val="00E074AB"/>
    <w:rsid w:val="00E077D8"/>
    <w:rsid w:val="00E07CFE"/>
    <w:rsid w:val="00E07DE5"/>
    <w:rsid w:val="00E10170"/>
    <w:rsid w:val="00E105E7"/>
    <w:rsid w:val="00E10900"/>
    <w:rsid w:val="00E10AF0"/>
    <w:rsid w:val="00E10F1B"/>
    <w:rsid w:val="00E11045"/>
    <w:rsid w:val="00E110FE"/>
    <w:rsid w:val="00E11244"/>
    <w:rsid w:val="00E11604"/>
    <w:rsid w:val="00E116BE"/>
    <w:rsid w:val="00E1258F"/>
    <w:rsid w:val="00E12772"/>
    <w:rsid w:val="00E12BB6"/>
    <w:rsid w:val="00E12EB8"/>
    <w:rsid w:val="00E13662"/>
    <w:rsid w:val="00E13AD0"/>
    <w:rsid w:val="00E13B00"/>
    <w:rsid w:val="00E13DD5"/>
    <w:rsid w:val="00E14059"/>
    <w:rsid w:val="00E142C3"/>
    <w:rsid w:val="00E14368"/>
    <w:rsid w:val="00E14369"/>
    <w:rsid w:val="00E14F65"/>
    <w:rsid w:val="00E1527D"/>
    <w:rsid w:val="00E154DC"/>
    <w:rsid w:val="00E155EA"/>
    <w:rsid w:val="00E15AB0"/>
    <w:rsid w:val="00E1661F"/>
    <w:rsid w:val="00E17843"/>
    <w:rsid w:val="00E17904"/>
    <w:rsid w:val="00E17A53"/>
    <w:rsid w:val="00E20093"/>
    <w:rsid w:val="00E20F2E"/>
    <w:rsid w:val="00E211AE"/>
    <w:rsid w:val="00E2121C"/>
    <w:rsid w:val="00E21338"/>
    <w:rsid w:val="00E21360"/>
    <w:rsid w:val="00E216EB"/>
    <w:rsid w:val="00E21B9A"/>
    <w:rsid w:val="00E21F05"/>
    <w:rsid w:val="00E22050"/>
    <w:rsid w:val="00E22703"/>
    <w:rsid w:val="00E22AB2"/>
    <w:rsid w:val="00E22E13"/>
    <w:rsid w:val="00E2360F"/>
    <w:rsid w:val="00E236D5"/>
    <w:rsid w:val="00E2382A"/>
    <w:rsid w:val="00E23C22"/>
    <w:rsid w:val="00E242C4"/>
    <w:rsid w:val="00E244F4"/>
    <w:rsid w:val="00E248A9"/>
    <w:rsid w:val="00E2573A"/>
    <w:rsid w:val="00E2638A"/>
    <w:rsid w:val="00E268B9"/>
    <w:rsid w:val="00E27186"/>
    <w:rsid w:val="00E27305"/>
    <w:rsid w:val="00E27816"/>
    <w:rsid w:val="00E27D33"/>
    <w:rsid w:val="00E309D8"/>
    <w:rsid w:val="00E30C38"/>
    <w:rsid w:val="00E31580"/>
    <w:rsid w:val="00E317FB"/>
    <w:rsid w:val="00E31941"/>
    <w:rsid w:val="00E3198D"/>
    <w:rsid w:val="00E3199E"/>
    <w:rsid w:val="00E32158"/>
    <w:rsid w:val="00E324FA"/>
    <w:rsid w:val="00E339F8"/>
    <w:rsid w:val="00E33D4F"/>
    <w:rsid w:val="00E34172"/>
    <w:rsid w:val="00E34C34"/>
    <w:rsid w:val="00E358DA"/>
    <w:rsid w:val="00E35E45"/>
    <w:rsid w:val="00E35EFD"/>
    <w:rsid w:val="00E367AB"/>
    <w:rsid w:val="00E37001"/>
    <w:rsid w:val="00E37063"/>
    <w:rsid w:val="00E370B2"/>
    <w:rsid w:val="00E37A19"/>
    <w:rsid w:val="00E37B30"/>
    <w:rsid w:val="00E37B4A"/>
    <w:rsid w:val="00E40E92"/>
    <w:rsid w:val="00E4119C"/>
    <w:rsid w:val="00E41237"/>
    <w:rsid w:val="00E419A7"/>
    <w:rsid w:val="00E419EE"/>
    <w:rsid w:val="00E41A7D"/>
    <w:rsid w:val="00E42BCA"/>
    <w:rsid w:val="00E42E97"/>
    <w:rsid w:val="00E43525"/>
    <w:rsid w:val="00E43D55"/>
    <w:rsid w:val="00E44B37"/>
    <w:rsid w:val="00E44DC9"/>
    <w:rsid w:val="00E44DCB"/>
    <w:rsid w:val="00E45A18"/>
    <w:rsid w:val="00E45DA2"/>
    <w:rsid w:val="00E46223"/>
    <w:rsid w:val="00E4662F"/>
    <w:rsid w:val="00E471E5"/>
    <w:rsid w:val="00E47481"/>
    <w:rsid w:val="00E47A9E"/>
    <w:rsid w:val="00E47C1A"/>
    <w:rsid w:val="00E503E2"/>
    <w:rsid w:val="00E507B5"/>
    <w:rsid w:val="00E50CCF"/>
    <w:rsid w:val="00E50EE6"/>
    <w:rsid w:val="00E513F3"/>
    <w:rsid w:val="00E5171F"/>
    <w:rsid w:val="00E51D79"/>
    <w:rsid w:val="00E52EDC"/>
    <w:rsid w:val="00E5353D"/>
    <w:rsid w:val="00E53BD4"/>
    <w:rsid w:val="00E53D80"/>
    <w:rsid w:val="00E545EA"/>
    <w:rsid w:val="00E54792"/>
    <w:rsid w:val="00E55600"/>
    <w:rsid w:val="00E55F41"/>
    <w:rsid w:val="00E570CE"/>
    <w:rsid w:val="00E572C0"/>
    <w:rsid w:val="00E573F2"/>
    <w:rsid w:val="00E57557"/>
    <w:rsid w:val="00E57CCF"/>
    <w:rsid w:val="00E57E43"/>
    <w:rsid w:val="00E60693"/>
    <w:rsid w:val="00E6092C"/>
    <w:rsid w:val="00E60DE5"/>
    <w:rsid w:val="00E615AA"/>
    <w:rsid w:val="00E619EE"/>
    <w:rsid w:val="00E62CCA"/>
    <w:rsid w:val="00E62DE3"/>
    <w:rsid w:val="00E62F1F"/>
    <w:rsid w:val="00E64362"/>
    <w:rsid w:val="00E64683"/>
    <w:rsid w:val="00E65112"/>
    <w:rsid w:val="00E660B7"/>
    <w:rsid w:val="00E6630C"/>
    <w:rsid w:val="00E6647B"/>
    <w:rsid w:val="00E6739C"/>
    <w:rsid w:val="00E67583"/>
    <w:rsid w:val="00E67F45"/>
    <w:rsid w:val="00E7012E"/>
    <w:rsid w:val="00E706C8"/>
    <w:rsid w:val="00E714B2"/>
    <w:rsid w:val="00E724CC"/>
    <w:rsid w:val="00E72B80"/>
    <w:rsid w:val="00E73692"/>
    <w:rsid w:val="00E736B7"/>
    <w:rsid w:val="00E74199"/>
    <w:rsid w:val="00E74353"/>
    <w:rsid w:val="00E746CF"/>
    <w:rsid w:val="00E74E23"/>
    <w:rsid w:val="00E74E32"/>
    <w:rsid w:val="00E758B7"/>
    <w:rsid w:val="00E75CCB"/>
    <w:rsid w:val="00E75D20"/>
    <w:rsid w:val="00E76198"/>
    <w:rsid w:val="00E765C8"/>
    <w:rsid w:val="00E77445"/>
    <w:rsid w:val="00E77F0C"/>
    <w:rsid w:val="00E80633"/>
    <w:rsid w:val="00E80D40"/>
    <w:rsid w:val="00E80F8C"/>
    <w:rsid w:val="00E8144C"/>
    <w:rsid w:val="00E81BA7"/>
    <w:rsid w:val="00E82137"/>
    <w:rsid w:val="00E82355"/>
    <w:rsid w:val="00E82697"/>
    <w:rsid w:val="00E833A4"/>
    <w:rsid w:val="00E842FB"/>
    <w:rsid w:val="00E8430D"/>
    <w:rsid w:val="00E84525"/>
    <w:rsid w:val="00E84588"/>
    <w:rsid w:val="00E84596"/>
    <w:rsid w:val="00E846A2"/>
    <w:rsid w:val="00E84A2E"/>
    <w:rsid w:val="00E84C89"/>
    <w:rsid w:val="00E85269"/>
    <w:rsid w:val="00E8570C"/>
    <w:rsid w:val="00E862B3"/>
    <w:rsid w:val="00E8727A"/>
    <w:rsid w:val="00E8743F"/>
    <w:rsid w:val="00E90196"/>
    <w:rsid w:val="00E90224"/>
    <w:rsid w:val="00E908E3"/>
    <w:rsid w:val="00E90FB5"/>
    <w:rsid w:val="00E913D2"/>
    <w:rsid w:val="00E91982"/>
    <w:rsid w:val="00E91D0E"/>
    <w:rsid w:val="00E92432"/>
    <w:rsid w:val="00E92497"/>
    <w:rsid w:val="00E92878"/>
    <w:rsid w:val="00E92FA5"/>
    <w:rsid w:val="00E933C6"/>
    <w:rsid w:val="00E935D8"/>
    <w:rsid w:val="00E93924"/>
    <w:rsid w:val="00E93A31"/>
    <w:rsid w:val="00E94DCD"/>
    <w:rsid w:val="00E94F19"/>
    <w:rsid w:val="00E9500B"/>
    <w:rsid w:val="00E95510"/>
    <w:rsid w:val="00E9595E"/>
    <w:rsid w:val="00E97990"/>
    <w:rsid w:val="00E97AF7"/>
    <w:rsid w:val="00E97D74"/>
    <w:rsid w:val="00E97FA2"/>
    <w:rsid w:val="00EA0622"/>
    <w:rsid w:val="00EA073F"/>
    <w:rsid w:val="00EA0EE9"/>
    <w:rsid w:val="00EA1371"/>
    <w:rsid w:val="00EA2512"/>
    <w:rsid w:val="00EA27AF"/>
    <w:rsid w:val="00EA2A6B"/>
    <w:rsid w:val="00EA2D96"/>
    <w:rsid w:val="00EA3302"/>
    <w:rsid w:val="00EA34C7"/>
    <w:rsid w:val="00EA382F"/>
    <w:rsid w:val="00EA39DB"/>
    <w:rsid w:val="00EA4A23"/>
    <w:rsid w:val="00EA614B"/>
    <w:rsid w:val="00EA6363"/>
    <w:rsid w:val="00EA698B"/>
    <w:rsid w:val="00EA6A9F"/>
    <w:rsid w:val="00EA6ED9"/>
    <w:rsid w:val="00EA73BB"/>
    <w:rsid w:val="00EA7889"/>
    <w:rsid w:val="00EA7EBD"/>
    <w:rsid w:val="00EB04B0"/>
    <w:rsid w:val="00EB10C7"/>
    <w:rsid w:val="00EB1579"/>
    <w:rsid w:val="00EB18CB"/>
    <w:rsid w:val="00EB1DC2"/>
    <w:rsid w:val="00EB2529"/>
    <w:rsid w:val="00EB2EF8"/>
    <w:rsid w:val="00EB3C53"/>
    <w:rsid w:val="00EB3D45"/>
    <w:rsid w:val="00EB3F66"/>
    <w:rsid w:val="00EB448D"/>
    <w:rsid w:val="00EB46DC"/>
    <w:rsid w:val="00EB4C2C"/>
    <w:rsid w:val="00EB4DBA"/>
    <w:rsid w:val="00EB5036"/>
    <w:rsid w:val="00EB5067"/>
    <w:rsid w:val="00EB64A7"/>
    <w:rsid w:val="00EB6A69"/>
    <w:rsid w:val="00EB71C9"/>
    <w:rsid w:val="00EC01BC"/>
    <w:rsid w:val="00EC0288"/>
    <w:rsid w:val="00EC0553"/>
    <w:rsid w:val="00EC0F6E"/>
    <w:rsid w:val="00EC155F"/>
    <w:rsid w:val="00EC16BA"/>
    <w:rsid w:val="00EC18AD"/>
    <w:rsid w:val="00EC1CFE"/>
    <w:rsid w:val="00EC2205"/>
    <w:rsid w:val="00EC31C5"/>
    <w:rsid w:val="00EC36BD"/>
    <w:rsid w:val="00EC3A15"/>
    <w:rsid w:val="00EC3E0B"/>
    <w:rsid w:val="00EC4513"/>
    <w:rsid w:val="00EC4750"/>
    <w:rsid w:val="00EC5032"/>
    <w:rsid w:val="00EC51AC"/>
    <w:rsid w:val="00EC5782"/>
    <w:rsid w:val="00EC5799"/>
    <w:rsid w:val="00EC60A9"/>
    <w:rsid w:val="00EC6191"/>
    <w:rsid w:val="00EC67A6"/>
    <w:rsid w:val="00EC6AA9"/>
    <w:rsid w:val="00EC73B3"/>
    <w:rsid w:val="00EC7740"/>
    <w:rsid w:val="00EC7F05"/>
    <w:rsid w:val="00EC7F6C"/>
    <w:rsid w:val="00ED06BA"/>
    <w:rsid w:val="00ED0BA4"/>
    <w:rsid w:val="00ED110E"/>
    <w:rsid w:val="00ED2337"/>
    <w:rsid w:val="00ED2E67"/>
    <w:rsid w:val="00ED2FEE"/>
    <w:rsid w:val="00ED3185"/>
    <w:rsid w:val="00ED31EF"/>
    <w:rsid w:val="00ED3317"/>
    <w:rsid w:val="00ED3488"/>
    <w:rsid w:val="00ED3D37"/>
    <w:rsid w:val="00ED3F97"/>
    <w:rsid w:val="00ED4790"/>
    <w:rsid w:val="00ED4826"/>
    <w:rsid w:val="00ED49A3"/>
    <w:rsid w:val="00ED4B67"/>
    <w:rsid w:val="00ED5117"/>
    <w:rsid w:val="00ED594C"/>
    <w:rsid w:val="00ED5CEA"/>
    <w:rsid w:val="00ED73B0"/>
    <w:rsid w:val="00ED770E"/>
    <w:rsid w:val="00ED7BFF"/>
    <w:rsid w:val="00ED7F33"/>
    <w:rsid w:val="00EE056E"/>
    <w:rsid w:val="00EE0BFD"/>
    <w:rsid w:val="00EE0DA0"/>
    <w:rsid w:val="00EE1777"/>
    <w:rsid w:val="00EE1A0F"/>
    <w:rsid w:val="00EE1E88"/>
    <w:rsid w:val="00EE2011"/>
    <w:rsid w:val="00EE2673"/>
    <w:rsid w:val="00EE29B8"/>
    <w:rsid w:val="00EE31C0"/>
    <w:rsid w:val="00EE335C"/>
    <w:rsid w:val="00EE499D"/>
    <w:rsid w:val="00EE49BE"/>
    <w:rsid w:val="00EE553D"/>
    <w:rsid w:val="00EE55FD"/>
    <w:rsid w:val="00EE56A0"/>
    <w:rsid w:val="00EE5833"/>
    <w:rsid w:val="00EE5D82"/>
    <w:rsid w:val="00EE6077"/>
    <w:rsid w:val="00EE60D3"/>
    <w:rsid w:val="00EE60FD"/>
    <w:rsid w:val="00EE648F"/>
    <w:rsid w:val="00EE6720"/>
    <w:rsid w:val="00EE6798"/>
    <w:rsid w:val="00EE695D"/>
    <w:rsid w:val="00EE6E66"/>
    <w:rsid w:val="00EE712E"/>
    <w:rsid w:val="00EE7B9B"/>
    <w:rsid w:val="00EF02E4"/>
    <w:rsid w:val="00EF0BB7"/>
    <w:rsid w:val="00EF0DB1"/>
    <w:rsid w:val="00EF142A"/>
    <w:rsid w:val="00EF2694"/>
    <w:rsid w:val="00EF2B37"/>
    <w:rsid w:val="00EF2BE2"/>
    <w:rsid w:val="00EF2C94"/>
    <w:rsid w:val="00EF389B"/>
    <w:rsid w:val="00EF41EA"/>
    <w:rsid w:val="00EF4A1A"/>
    <w:rsid w:val="00EF4A28"/>
    <w:rsid w:val="00EF4C3D"/>
    <w:rsid w:val="00EF519D"/>
    <w:rsid w:val="00EF51AA"/>
    <w:rsid w:val="00EF535D"/>
    <w:rsid w:val="00EF53EB"/>
    <w:rsid w:val="00EF5562"/>
    <w:rsid w:val="00EF5671"/>
    <w:rsid w:val="00EF5892"/>
    <w:rsid w:val="00EF5DEC"/>
    <w:rsid w:val="00EF6A61"/>
    <w:rsid w:val="00EF7042"/>
    <w:rsid w:val="00EF742E"/>
    <w:rsid w:val="00EF7E9E"/>
    <w:rsid w:val="00EF7FA8"/>
    <w:rsid w:val="00F0001C"/>
    <w:rsid w:val="00F00977"/>
    <w:rsid w:val="00F014E5"/>
    <w:rsid w:val="00F0165D"/>
    <w:rsid w:val="00F01E42"/>
    <w:rsid w:val="00F01EF9"/>
    <w:rsid w:val="00F021CB"/>
    <w:rsid w:val="00F025F5"/>
    <w:rsid w:val="00F029B2"/>
    <w:rsid w:val="00F02B99"/>
    <w:rsid w:val="00F03C45"/>
    <w:rsid w:val="00F03CFB"/>
    <w:rsid w:val="00F03E18"/>
    <w:rsid w:val="00F03EE0"/>
    <w:rsid w:val="00F04202"/>
    <w:rsid w:val="00F047FB"/>
    <w:rsid w:val="00F04A1D"/>
    <w:rsid w:val="00F04AAE"/>
    <w:rsid w:val="00F04C91"/>
    <w:rsid w:val="00F04E5F"/>
    <w:rsid w:val="00F05392"/>
    <w:rsid w:val="00F055DE"/>
    <w:rsid w:val="00F057FE"/>
    <w:rsid w:val="00F05E32"/>
    <w:rsid w:val="00F05E6E"/>
    <w:rsid w:val="00F06DA2"/>
    <w:rsid w:val="00F072DE"/>
    <w:rsid w:val="00F0768D"/>
    <w:rsid w:val="00F07726"/>
    <w:rsid w:val="00F07BA5"/>
    <w:rsid w:val="00F102DE"/>
    <w:rsid w:val="00F10677"/>
    <w:rsid w:val="00F10797"/>
    <w:rsid w:val="00F107C5"/>
    <w:rsid w:val="00F10C9D"/>
    <w:rsid w:val="00F115F4"/>
    <w:rsid w:val="00F11858"/>
    <w:rsid w:val="00F11F63"/>
    <w:rsid w:val="00F12001"/>
    <w:rsid w:val="00F1213C"/>
    <w:rsid w:val="00F12278"/>
    <w:rsid w:val="00F12320"/>
    <w:rsid w:val="00F1250C"/>
    <w:rsid w:val="00F129E5"/>
    <w:rsid w:val="00F12CC0"/>
    <w:rsid w:val="00F13850"/>
    <w:rsid w:val="00F138E4"/>
    <w:rsid w:val="00F1416D"/>
    <w:rsid w:val="00F1441D"/>
    <w:rsid w:val="00F1463B"/>
    <w:rsid w:val="00F14A78"/>
    <w:rsid w:val="00F14A98"/>
    <w:rsid w:val="00F1560B"/>
    <w:rsid w:val="00F15C3D"/>
    <w:rsid w:val="00F16045"/>
    <w:rsid w:val="00F162B5"/>
    <w:rsid w:val="00F165AB"/>
    <w:rsid w:val="00F165B3"/>
    <w:rsid w:val="00F166B9"/>
    <w:rsid w:val="00F167C0"/>
    <w:rsid w:val="00F16809"/>
    <w:rsid w:val="00F16D55"/>
    <w:rsid w:val="00F176F3"/>
    <w:rsid w:val="00F17D22"/>
    <w:rsid w:val="00F17F69"/>
    <w:rsid w:val="00F202B7"/>
    <w:rsid w:val="00F20476"/>
    <w:rsid w:val="00F21319"/>
    <w:rsid w:val="00F215F7"/>
    <w:rsid w:val="00F21AF8"/>
    <w:rsid w:val="00F222EE"/>
    <w:rsid w:val="00F22E83"/>
    <w:rsid w:val="00F233FA"/>
    <w:rsid w:val="00F234A5"/>
    <w:rsid w:val="00F23840"/>
    <w:rsid w:val="00F2395B"/>
    <w:rsid w:val="00F23AD9"/>
    <w:rsid w:val="00F23E87"/>
    <w:rsid w:val="00F244B0"/>
    <w:rsid w:val="00F24C5F"/>
    <w:rsid w:val="00F24CEA"/>
    <w:rsid w:val="00F25348"/>
    <w:rsid w:val="00F25759"/>
    <w:rsid w:val="00F25DB6"/>
    <w:rsid w:val="00F25DCD"/>
    <w:rsid w:val="00F263E2"/>
    <w:rsid w:val="00F26725"/>
    <w:rsid w:val="00F27C63"/>
    <w:rsid w:val="00F27DCF"/>
    <w:rsid w:val="00F3020D"/>
    <w:rsid w:val="00F30ADE"/>
    <w:rsid w:val="00F30E3D"/>
    <w:rsid w:val="00F316B0"/>
    <w:rsid w:val="00F31E5A"/>
    <w:rsid w:val="00F330CE"/>
    <w:rsid w:val="00F332B5"/>
    <w:rsid w:val="00F334A4"/>
    <w:rsid w:val="00F336C8"/>
    <w:rsid w:val="00F348E7"/>
    <w:rsid w:val="00F34CA4"/>
    <w:rsid w:val="00F350A7"/>
    <w:rsid w:val="00F35819"/>
    <w:rsid w:val="00F36008"/>
    <w:rsid w:val="00F373C4"/>
    <w:rsid w:val="00F374B3"/>
    <w:rsid w:val="00F374EE"/>
    <w:rsid w:val="00F376C4"/>
    <w:rsid w:val="00F378AB"/>
    <w:rsid w:val="00F37E73"/>
    <w:rsid w:val="00F4018C"/>
    <w:rsid w:val="00F4042C"/>
    <w:rsid w:val="00F405D8"/>
    <w:rsid w:val="00F40780"/>
    <w:rsid w:val="00F40BC3"/>
    <w:rsid w:val="00F40DEA"/>
    <w:rsid w:val="00F40E1A"/>
    <w:rsid w:val="00F4148A"/>
    <w:rsid w:val="00F41646"/>
    <w:rsid w:val="00F419BF"/>
    <w:rsid w:val="00F41FF0"/>
    <w:rsid w:val="00F42444"/>
    <w:rsid w:val="00F4254A"/>
    <w:rsid w:val="00F427DE"/>
    <w:rsid w:val="00F42BAF"/>
    <w:rsid w:val="00F42E66"/>
    <w:rsid w:val="00F43421"/>
    <w:rsid w:val="00F4370F"/>
    <w:rsid w:val="00F4386E"/>
    <w:rsid w:val="00F43CC9"/>
    <w:rsid w:val="00F447C9"/>
    <w:rsid w:val="00F44D4A"/>
    <w:rsid w:val="00F45413"/>
    <w:rsid w:val="00F45680"/>
    <w:rsid w:val="00F460C1"/>
    <w:rsid w:val="00F46225"/>
    <w:rsid w:val="00F463FD"/>
    <w:rsid w:val="00F46801"/>
    <w:rsid w:val="00F46BEB"/>
    <w:rsid w:val="00F46D27"/>
    <w:rsid w:val="00F46EE3"/>
    <w:rsid w:val="00F470A5"/>
    <w:rsid w:val="00F4746E"/>
    <w:rsid w:val="00F47828"/>
    <w:rsid w:val="00F5025F"/>
    <w:rsid w:val="00F50AA8"/>
    <w:rsid w:val="00F51456"/>
    <w:rsid w:val="00F5194D"/>
    <w:rsid w:val="00F51F1F"/>
    <w:rsid w:val="00F526D0"/>
    <w:rsid w:val="00F52923"/>
    <w:rsid w:val="00F535E1"/>
    <w:rsid w:val="00F54045"/>
    <w:rsid w:val="00F55267"/>
    <w:rsid w:val="00F55315"/>
    <w:rsid w:val="00F561F5"/>
    <w:rsid w:val="00F56428"/>
    <w:rsid w:val="00F574B8"/>
    <w:rsid w:val="00F5755C"/>
    <w:rsid w:val="00F57882"/>
    <w:rsid w:val="00F57BBC"/>
    <w:rsid w:val="00F57E34"/>
    <w:rsid w:val="00F600C7"/>
    <w:rsid w:val="00F6017A"/>
    <w:rsid w:val="00F6042D"/>
    <w:rsid w:val="00F609F9"/>
    <w:rsid w:val="00F61B0F"/>
    <w:rsid w:val="00F63435"/>
    <w:rsid w:val="00F63681"/>
    <w:rsid w:val="00F636E6"/>
    <w:rsid w:val="00F63972"/>
    <w:rsid w:val="00F63ABC"/>
    <w:rsid w:val="00F6473D"/>
    <w:rsid w:val="00F650F6"/>
    <w:rsid w:val="00F655AD"/>
    <w:rsid w:val="00F65E77"/>
    <w:rsid w:val="00F65FD9"/>
    <w:rsid w:val="00F6614C"/>
    <w:rsid w:val="00F66223"/>
    <w:rsid w:val="00F66EF7"/>
    <w:rsid w:val="00F6746D"/>
    <w:rsid w:val="00F676B1"/>
    <w:rsid w:val="00F67CA1"/>
    <w:rsid w:val="00F704EF"/>
    <w:rsid w:val="00F70714"/>
    <w:rsid w:val="00F707B9"/>
    <w:rsid w:val="00F7095A"/>
    <w:rsid w:val="00F70AC0"/>
    <w:rsid w:val="00F71499"/>
    <w:rsid w:val="00F715F4"/>
    <w:rsid w:val="00F71722"/>
    <w:rsid w:val="00F718B0"/>
    <w:rsid w:val="00F71A2D"/>
    <w:rsid w:val="00F72213"/>
    <w:rsid w:val="00F7268E"/>
    <w:rsid w:val="00F7312B"/>
    <w:rsid w:val="00F731B0"/>
    <w:rsid w:val="00F73AB8"/>
    <w:rsid w:val="00F73BA6"/>
    <w:rsid w:val="00F74127"/>
    <w:rsid w:val="00F74565"/>
    <w:rsid w:val="00F752BC"/>
    <w:rsid w:val="00F75751"/>
    <w:rsid w:val="00F75933"/>
    <w:rsid w:val="00F75BA3"/>
    <w:rsid w:val="00F75E88"/>
    <w:rsid w:val="00F815CC"/>
    <w:rsid w:val="00F826AB"/>
    <w:rsid w:val="00F82C89"/>
    <w:rsid w:val="00F8363D"/>
    <w:rsid w:val="00F83695"/>
    <w:rsid w:val="00F8470C"/>
    <w:rsid w:val="00F84A8B"/>
    <w:rsid w:val="00F84E6F"/>
    <w:rsid w:val="00F851F3"/>
    <w:rsid w:val="00F859D9"/>
    <w:rsid w:val="00F85FAF"/>
    <w:rsid w:val="00F86773"/>
    <w:rsid w:val="00F86FBC"/>
    <w:rsid w:val="00F87514"/>
    <w:rsid w:val="00F87787"/>
    <w:rsid w:val="00F90D28"/>
    <w:rsid w:val="00F915D9"/>
    <w:rsid w:val="00F91778"/>
    <w:rsid w:val="00F92102"/>
    <w:rsid w:val="00F92277"/>
    <w:rsid w:val="00F928DC"/>
    <w:rsid w:val="00F9299C"/>
    <w:rsid w:val="00F92B9E"/>
    <w:rsid w:val="00F92BAE"/>
    <w:rsid w:val="00F92F2E"/>
    <w:rsid w:val="00F92FAF"/>
    <w:rsid w:val="00F9363A"/>
    <w:rsid w:val="00F940D6"/>
    <w:rsid w:val="00F9417A"/>
    <w:rsid w:val="00F9418E"/>
    <w:rsid w:val="00F94A71"/>
    <w:rsid w:val="00F95581"/>
    <w:rsid w:val="00F95D36"/>
    <w:rsid w:val="00F95DCD"/>
    <w:rsid w:val="00F964E7"/>
    <w:rsid w:val="00F96EE4"/>
    <w:rsid w:val="00F97184"/>
    <w:rsid w:val="00F976CF"/>
    <w:rsid w:val="00F97738"/>
    <w:rsid w:val="00F97B31"/>
    <w:rsid w:val="00FA0532"/>
    <w:rsid w:val="00FA1AA2"/>
    <w:rsid w:val="00FA1E79"/>
    <w:rsid w:val="00FA24DE"/>
    <w:rsid w:val="00FA27EC"/>
    <w:rsid w:val="00FA2901"/>
    <w:rsid w:val="00FA30D9"/>
    <w:rsid w:val="00FA313E"/>
    <w:rsid w:val="00FA3511"/>
    <w:rsid w:val="00FA38B7"/>
    <w:rsid w:val="00FA4482"/>
    <w:rsid w:val="00FA4A0B"/>
    <w:rsid w:val="00FA4CFD"/>
    <w:rsid w:val="00FA5401"/>
    <w:rsid w:val="00FA54CC"/>
    <w:rsid w:val="00FA59D4"/>
    <w:rsid w:val="00FA6651"/>
    <w:rsid w:val="00FA67CA"/>
    <w:rsid w:val="00FA6C8A"/>
    <w:rsid w:val="00FA6D29"/>
    <w:rsid w:val="00FA7F1F"/>
    <w:rsid w:val="00FB0496"/>
    <w:rsid w:val="00FB0DBA"/>
    <w:rsid w:val="00FB0E63"/>
    <w:rsid w:val="00FB1171"/>
    <w:rsid w:val="00FB1492"/>
    <w:rsid w:val="00FB19E0"/>
    <w:rsid w:val="00FB1D66"/>
    <w:rsid w:val="00FB2FD4"/>
    <w:rsid w:val="00FB37B1"/>
    <w:rsid w:val="00FB3D8D"/>
    <w:rsid w:val="00FB4F27"/>
    <w:rsid w:val="00FB5E7E"/>
    <w:rsid w:val="00FB602A"/>
    <w:rsid w:val="00FB6998"/>
    <w:rsid w:val="00FB6B39"/>
    <w:rsid w:val="00FB6CFE"/>
    <w:rsid w:val="00FB74AD"/>
    <w:rsid w:val="00FC06A3"/>
    <w:rsid w:val="00FC151D"/>
    <w:rsid w:val="00FC1931"/>
    <w:rsid w:val="00FC2240"/>
    <w:rsid w:val="00FC3205"/>
    <w:rsid w:val="00FC418E"/>
    <w:rsid w:val="00FC4973"/>
    <w:rsid w:val="00FC5379"/>
    <w:rsid w:val="00FC5B4A"/>
    <w:rsid w:val="00FC5F6F"/>
    <w:rsid w:val="00FC73DF"/>
    <w:rsid w:val="00FC7BCB"/>
    <w:rsid w:val="00FD0466"/>
    <w:rsid w:val="00FD09D2"/>
    <w:rsid w:val="00FD1573"/>
    <w:rsid w:val="00FD1AB8"/>
    <w:rsid w:val="00FD2AD0"/>
    <w:rsid w:val="00FD302E"/>
    <w:rsid w:val="00FD3140"/>
    <w:rsid w:val="00FD31ED"/>
    <w:rsid w:val="00FD3A97"/>
    <w:rsid w:val="00FD40C8"/>
    <w:rsid w:val="00FD46EE"/>
    <w:rsid w:val="00FD58B1"/>
    <w:rsid w:val="00FD6A91"/>
    <w:rsid w:val="00FE043F"/>
    <w:rsid w:val="00FE0B3C"/>
    <w:rsid w:val="00FE0BA2"/>
    <w:rsid w:val="00FE0F1A"/>
    <w:rsid w:val="00FE0FCF"/>
    <w:rsid w:val="00FE1BFB"/>
    <w:rsid w:val="00FE2304"/>
    <w:rsid w:val="00FE245A"/>
    <w:rsid w:val="00FE29D5"/>
    <w:rsid w:val="00FE316D"/>
    <w:rsid w:val="00FE4A33"/>
    <w:rsid w:val="00FE55BD"/>
    <w:rsid w:val="00FE5BB7"/>
    <w:rsid w:val="00FE5E8D"/>
    <w:rsid w:val="00FE5ED1"/>
    <w:rsid w:val="00FE6EF4"/>
    <w:rsid w:val="00FE723D"/>
    <w:rsid w:val="00FE7841"/>
    <w:rsid w:val="00FE7A74"/>
    <w:rsid w:val="00FE7F9C"/>
    <w:rsid w:val="00FF0ABA"/>
    <w:rsid w:val="00FF0B42"/>
    <w:rsid w:val="00FF1C2B"/>
    <w:rsid w:val="00FF1E11"/>
    <w:rsid w:val="00FF20A0"/>
    <w:rsid w:val="00FF21E8"/>
    <w:rsid w:val="00FF2A49"/>
    <w:rsid w:val="00FF2EBF"/>
    <w:rsid w:val="00FF35BF"/>
    <w:rsid w:val="00FF36AF"/>
    <w:rsid w:val="00FF3CF9"/>
    <w:rsid w:val="00FF4A0D"/>
    <w:rsid w:val="00FF4D12"/>
    <w:rsid w:val="00FF4DA2"/>
    <w:rsid w:val="00FF4F8A"/>
    <w:rsid w:val="00FF4FAB"/>
    <w:rsid w:val="00FF6120"/>
    <w:rsid w:val="00FF61EF"/>
    <w:rsid w:val="00FF6E87"/>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84646B3-1D89-4320-A4CA-F1721FA2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kern w:val="32"/>
      <w:sz w:val="32"/>
      <w:szCs w:val="20"/>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20"/>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szCs w:val="20"/>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szCs w:val="20"/>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semiHidden/>
    <w:unhideWhenUsed/>
    <w:rsid w:val="00FA6C8A"/>
    <w:pPr>
      <w:spacing w:after="120"/>
      <w:ind w:left="283"/>
    </w:pPr>
    <w:rPr>
      <w:rFonts w:cs="Times New Roman"/>
      <w:szCs w:val="20"/>
    </w:rPr>
  </w:style>
  <w:style w:type="character" w:customStyle="1" w:styleId="SangradetextonormalCar">
    <w:name w:val="Sangría de texto normal Car"/>
    <w:link w:val="Sangradetextonormal"/>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rPr>
      <w:rFonts w:cs="Times New Roman"/>
      <w:szCs w:val="20"/>
    </w:r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rPr>
      <w:rFonts w:cs="Times New Roman"/>
      <w:szCs w:val="20"/>
    </w:r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rPr>
      <w:rFonts w:cs="Times New Roman"/>
    </w:r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tulo4Car">
    <w:name w:val="Título 4 Car"/>
    <w:basedOn w:val="Fuentedeprrafopredeter"/>
    <w:link w:val="Ttulo4"/>
    <w:uiPriority w:val="9"/>
    <w:rsid w:val="00C17AAB"/>
    <w:rPr>
      <w:rFonts w:asciiTheme="majorHAnsi" w:eastAsiaTheme="majorEastAsia" w:hAnsiTheme="majorHAnsi" w:cstheme="majorBidi"/>
      <w:i/>
      <w:iCs/>
      <w:color w:val="2E74B5" w:themeColor="accent1" w:themeShade="BF"/>
      <w:sz w:val="24"/>
      <w:szCs w:val="24"/>
    </w:rPr>
  </w:style>
  <w:style w:type="character" w:customStyle="1" w:styleId="TextonotapieCar1">
    <w:name w:val="Texto nota pie Car1"/>
    <w:aliases w:val="Ref. de nota al pie1 Car1,Texto de nota al pie Car,Fago Fußnotenzeichen Car,Appel note de bas de page Car,referencia nota al pie Car,Footnotes refss Car,Ref. de nota al pie 2 Car,Footnote number Car,BVI fnr Car,f Car,Footnote Car"/>
    <w:uiPriority w:val="99"/>
    <w:locked/>
    <w:rsid w:val="00F7095A"/>
    <w:rPr>
      <w:rFonts w:eastAsia="Times New Roman"/>
      <w:lang w:val="es-ES" w:eastAsia="es-ES"/>
    </w:rPr>
  </w:style>
  <w:style w:type="character" w:customStyle="1" w:styleId="Cuerpodeltexto3">
    <w:name w:val="Cuerpo del texto (3)_"/>
    <w:basedOn w:val="Fuentedeprrafopredeter"/>
    <w:link w:val="Cuerpodeltexto30"/>
    <w:rsid w:val="00594EE7"/>
    <w:rPr>
      <w:rFonts w:ascii="Century Schoolbook" w:eastAsia="Century Schoolbook" w:hAnsi="Century Schoolbook" w:cs="Century Schoolbook"/>
      <w:i/>
      <w:iCs/>
      <w:spacing w:val="-30"/>
      <w:sz w:val="23"/>
      <w:szCs w:val="23"/>
      <w:shd w:val="clear" w:color="auto" w:fill="FFFFFF"/>
    </w:rPr>
  </w:style>
  <w:style w:type="character" w:customStyle="1" w:styleId="Cuerpodeltexto3Sincursiva">
    <w:name w:val="Cuerpo del texto (3) + Sin cursiva"/>
    <w:aliases w:val="Espaciado 0 pto"/>
    <w:basedOn w:val="Cuerpodeltexto3"/>
    <w:rsid w:val="00594EE7"/>
    <w:rPr>
      <w:rFonts w:ascii="Century Schoolbook" w:eastAsia="Century Schoolbook" w:hAnsi="Century Schoolbook" w:cs="Century Schoolbook"/>
      <w:i/>
      <w:iCs/>
      <w:color w:val="000000"/>
      <w:spacing w:val="-10"/>
      <w:w w:val="100"/>
      <w:position w:val="0"/>
      <w:sz w:val="23"/>
      <w:szCs w:val="23"/>
      <w:shd w:val="clear" w:color="auto" w:fill="FFFFFF"/>
      <w:lang w:val="es-ES"/>
    </w:rPr>
  </w:style>
  <w:style w:type="paragraph" w:customStyle="1" w:styleId="Cuerpodeltexto30">
    <w:name w:val="Cuerpo del texto (3)"/>
    <w:basedOn w:val="Normal"/>
    <w:link w:val="Cuerpodeltexto3"/>
    <w:rsid w:val="00594EE7"/>
    <w:pPr>
      <w:shd w:val="clear" w:color="auto" w:fill="FFFFFF"/>
      <w:autoSpaceDE/>
      <w:autoSpaceDN/>
      <w:adjustRightInd/>
      <w:spacing w:before="300" w:line="360" w:lineRule="exact"/>
      <w:jc w:val="both"/>
    </w:pPr>
    <w:rPr>
      <w:rFonts w:ascii="Century Schoolbook" w:eastAsia="Century Schoolbook" w:hAnsi="Century Schoolbook" w:cs="Century Schoolbook"/>
      <w:i/>
      <w:iCs/>
      <w:spacing w:val="-30"/>
      <w:sz w:val="23"/>
      <w:szCs w:val="23"/>
    </w:rPr>
  </w:style>
  <w:style w:type="character" w:customStyle="1" w:styleId="Cuerpodeltexto">
    <w:name w:val="Cuerpo del texto_"/>
    <w:basedOn w:val="Fuentedeprrafopredeter"/>
    <w:link w:val="Cuerpodeltexto0"/>
    <w:rsid w:val="00594EE7"/>
    <w:rPr>
      <w:rFonts w:ascii="Century Schoolbook" w:eastAsia="Century Schoolbook" w:hAnsi="Century Schoolbook" w:cs="Century Schoolbook"/>
      <w:sz w:val="21"/>
      <w:szCs w:val="21"/>
      <w:shd w:val="clear" w:color="auto" w:fill="FFFFFF"/>
    </w:rPr>
  </w:style>
  <w:style w:type="character" w:customStyle="1" w:styleId="Cuerpodeltexto14pto">
    <w:name w:val="Cuerpo del texto + 14 pto"/>
    <w:aliases w:val="Negrita,Espaciado -1 pto,Cuerpo del texto + 10 pto"/>
    <w:basedOn w:val="Cuerpodeltexto"/>
    <w:rsid w:val="00594EE7"/>
    <w:rPr>
      <w:rFonts w:ascii="Century Schoolbook" w:eastAsia="Century Schoolbook" w:hAnsi="Century Schoolbook" w:cs="Century Schoolbook"/>
      <w:b/>
      <w:bCs/>
      <w:color w:val="000000"/>
      <w:spacing w:val="-30"/>
      <w:w w:val="100"/>
      <w:position w:val="0"/>
      <w:sz w:val="28"/>
      <w:szCs w:val="28"/>
      <w:shd w:val="clear" w:color="auto" w:fill="FFFFFF"/>
      <w:lang w:val="es-ES"/>
    </w:rPr>
  </w:style>
  <w:style w:type="paragraph" w:customStyle="1" w:styleId="Cuerpodeltexto0">
    <w:name w:val="Cuerpo del texto"/>
    <w:basedOn w:val="Normal"/>
    <w:link w:val="Cuerpodeltexto"/>
    <w:rsid w:val="00594EE7"/>
    <w:pPr>
      <w:shd w:val="clear" w:color="auto" w:fill="FFFFFF"/>
      <w:autoSpaceDE/>
      <w:autoSpaceDN/>
      <w:adjustRightInd/>
      <w:spacing w:after="300" w:line="367" w:lineRule="exact"/>
      <w:jc w:val="both"/>
    </w:pPr>
    <w:rPr>
      <w:rFonts w:ascii="Century Schoolbook" w:eastAsia="Century Schoolbook" w:hAnsi="Century Schoolbook" w:cs="Century Schoolbook"/>
      <w:sz w:val="21"/>
      <w:szCs w:val="21"/>
    </w:rPr>
  </w:style>
  <w:style w:type="character" w:customStyle="1" w:styleId="Ttulo10">
    <w:name w:val="Título #1_"/>
    <w:basedOn w:val="Fuentedeprrafopredeter"/>
    <w:link w:val="Ttulo11"/>
    <w:rsid w:val="000B6226"/>
    <w:rPr>
      <w:rFonts w:ascii="Bookman Old Style" w:eastAsia="Bookman Old Style" w:hAnsi="Bookman Old Style" w:cs="Bookman Old Style"/>
      <w:b/>
      <w:bCs/>
      <w:shd w:val="clear" w:color="auto" w:fill="FFFFFF"/>
    </w:rPr>
  </w:style>
  <w:style w:type="paragraph" w:customStyle="1" w:styleId="Ttulo11">
    <w:name w:val="Título #1"/>
    <w:basedOn w:val="Normal"/>
    <w:link w:val="Ttulo10"/>
    <w:rsid w:val="000B6226"/>
    <w:pPr>
      <w:shd w:val="clear" w:color="auto" w:fill="FFFFFF"/>
      <w:autoSpaceDE/>
      <w:autoSpaceDN/>
      <w:adjustRightInd/>
      <w:spacing w:before="300" w:line="338" w:lineRule="exact"/>
      <w:jc w:val="both"/>
      <w:outlineLvl w:val="0"/>
    </w:pPr>
    <w:rPr>
      <w:rFonts w:ascii="Bookman Old Style" w:eastAsia="Bookman Old Style" w:hAnsi="Bookman Old Style" w:cs="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06311">
      <w:bodyDiv w:val="1"/>
      <w:marLeft w:val="0"/>
      <w:marRight w:val="0"/>
      <w:marTop w:val="0"/>
      <w:marBottom w:val="0"/>
      <w:divBdr>
        <w:top w:val="none" w:sz="0" w:space="0" w:color="auto"/>
        <w:left w:val="none" w:sz="0" w:space="0" w:color="auto"/>
        <w:bottom w:val="none" w:sz="0" w:space="0" w:color="auto"/>
        <w:right w:val="none" w:sz="0" w:space="0" w:color="auto"/>
      </w:divBdr>
      <w:divsChild>
        <w:div w:id="1706707800">
          <w:marLeft w:val="0"/>
          <w:marRight w:val="0"/>
          <w:marTop w:val="0"/>
          <w:marBottom w:val="0"/>
          <w:divBdr>
            <w:top w:val="none" w:sz="0" w:space="0" w:color="auto"/>
            <w:left w:val="none" w:sz="0" w:space="0" w:color="auto"/>
            <w:bottom w:val="none" w:sz="0" w:space="0" w:color="auto"/>
            <w:right w:val="none" w:sz="0" w:space="0" w:color="auto"/>
          </w:divBdr>
          <w:divsChild>
            <w:div w:id="3355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49">
      <w:bodyDiv w:val="1"/>
      <w:marLeft w:val="0"/>
      <w:marRight w:val="0"/>
      <w:marTop w:val="0"/>
      <w:marBottom w:val="0"/>
      <w:divBdr>
        <w:top w:val="none" w:sz="0" w:space="0" w:color="auto"/>
        <w:left w:val="none" w:sz="0" w:space="0" w:color="auto"/>
        <w:bottom w:val="none" w:sz="0" w:space="0" w:color="auto"/>
        <w:right w:val="none" w:sz="0" w:space="0" w:color="auto"/>
      </w:divBdr>
      <w:divsChild>
        <w:div w:id="2112238824">
          <w:marLeft w:val="0"/>
          <w:marRight w:val="0"/>
          <w:marTop w:val="0"/>
          <w:marBottom w:val="0"/>
          <w:divBdr>
            <w:top w:val="none" w:sz="0" w:space="0" w:color="auto"/>
            <w:left w:val="none" w:sz="0" w:space="0" w:color="auto"/>
            <w:bottom w:val="none" w:sz="0" w:space="0" w:color="auto"/>
            <w:right w:val="none" w:sz="0" w:space="0" w:color="auto"/>
          </w:divBdr>
          <w:divsChild>
            <w:div w:id="14527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2328-9555-4E14-B5B1-7AD988B6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3471</Words>
  <Characters>19094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9</cp:revision>
  <cp:lastPrinted>2018-04-26T13:27:00Z</cp:lastPrinted>
  <dcterms:created xsi:type="dcterms:W3CDTF">2018-04-25T12:09:00Z</dcterms:created>
  <dcterms:modified xsi:type="dcterms:W3CDTF">2018-05-31T14:03:00Z</dcterms:modified>
</cp:coreProperties>
</file>