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11" w:rsidRPr="002E011F" w:rsidRDefault="00902911" w:rsidP="0090291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02911" w:rsidRPr="002E011F" w:rsidRDefault="00902911" w:rsidP="0090291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902911" w:rsidRPr="001B5572" w:rsidRDefault="00902911" w:rsidP="00902911">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r>
      <w:r>
        <w:rPr>
          <w:rFonts w:asciiTheme="minorHAnsi" w:hAnsiTheme="minorHAnsi"/>
          <w:sz w:val="18"/>
          <w:szCs w:val="18"/>
        </w:rPr>
        <w:t>Sentencia  – 2</w:t>
      </w:r>
      <w:r w:rsidRPr="001B5572">
        <w:rPr>
          <w:rFonts w:asciiTheme="minorHAnsi" w:hAnsiTheme="minorHAnsi"/>
          <w:sz w:val="18"/>
          <w:szCs w:val="18"/>
        </w:rPr>
        <w:t xml:space="preserve">ª instancia – </w:t>
      </w:r>
      <w:r>
        <w:rPr>
          <w:rFonts w:asciiTheme="minorHAnsi" w:hAnsiTheme="minorHAnsi"/>
          <w:sz w:val="18"/>
          <w:szCs w:val="18"/>
        </w:rPr>
        <w:t xml:space="preserve">27 de abril </w:t>
      </w:r>
      <w:r w:rsidRPr="001B5572">
        <w:rPr>
          <w:rFonts w:asciiTheme="minorHAnsi" w:hAnsiTheme="minorHAnsi"/>
          <w:sz w:val="18"/>
          <w:szCs w:val="18"/>
        </w:rPr>
        <w:t>de 2018</w:t>
      </w:r>
    </w:p>
    <w:p w:rsidR="00902911" w:rsidRDefault="00902911" w:rsidP="00902911">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Respuesta evasiva e incongruente – Revoca y concede</w:t>
      </w:r>
    </w:p>
    <w:p w:rsidR="00902911" w:rsidRPr="001B5572" w:rsidRDefault="00902911" w:rsidP="00902911">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902911">
        <w:rPr>
          <w:rFonts w:asciiTheme="minorHAnsi" w:hAnsiTheme="minorHAnsi"/>
          <w:sz w:val="18"/>
          <w:szCs w:val="18"/>
        </w:rPr>
        <w:t>2018-00089-01</w:t>
      </w:r>
    </w:p>
    <w:p w:rsidR="00902911" w:rsidRPr="001B5572" w:rsidRDefault="00902911" w:rsidP="00902911">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902911">
        <w:rPr>
          <w:rFonts w:asciiTheme="minorHAnsi" w:hAnsiTheme="minorHAnsi"/>
          <w:sz w:val="18"/>
          <w:szCs w:val="18"/>
        </w:rPr>
        <w:t>Juan Carlos García Montoya</w:t>
      </w:r>
    </w:p>
    <w:p w:rsidR="00902911" w:rsidRPr="00902911" w:rsidRDefault="00902911" w:rsidP="00902911">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902911">
        <w:rPr>
          <w:rFonts w:asciiTheme="minorHAnsi" w:hAnsiTheme="minorHAnsi"/>
          <w:sz w:val="18"/>
          <w:szCs w:val="18"/>
        </w:rPr>
        <w:t>Dirección de Sanidad de la Policía Nacional</w:t>
      </w:r>
    </w:p>
    <w:p w:rsidR="00902911" w:rsidRPr="001B5572" w:rsidRDefault="00902911" w:rsidP="00902911">
      <w:pPr>
        <w:rPr>
          <w:rFonts w:asciiTheme="minorHAnsi" w:hAnsiTheme="minorHAnsi"/>
          <w:sz w:val="18"/>
          <w:szCs w:val="18"/>
        </w:rPr>
      </w:pPr>
      <w:r w:rsidRPr="00902911">
        <w:rPr>
          <w:rFonts w:asciiTheme="minorHAnsi" w:hAnsiTheme="minorHAnsi"/>
          <w:sz w:val="18"/>
          <w:szCs w:val="18"/>
        </w:rPr>
        <w:t>Vinculada (s):</w:t>
      </w:r>
      <w:r>
        <w:rPr>
          <w:rFonts w:asciiTheme="minorHAnsi" w:hAnsiTheme="minorHAnsi"/>
          <w:sz w:val="18"/>
          <w:szCs w:val="18"/>
        </w:rPr>
        <w:tab/>
      </w:r>
      <w:r>
        <w:rPr>
          <w:rFonts w:asciiTheme="minorHAnsi" w:hAnsiTheme="minorHAnsi"/>
          <w:sz w:val="18"/>
          <w:szCs w:val="18"/>
        </w:rPr>
        <w:tab/>
      </w:r>
      <w:r w:rsidRPr="00902911">
        <w:rPr>
          <w:rFonts w:asciiTheme="minorHAnsi" w:hAnsiTheme="minorHAnsi"/>
          <w:sz w:val="18"/>
          <w:szCs w:val="18"/>
        </w:rPr>
        <w:t>Dirección de Sanidad Área Caldas Policía Nacional</w:t>
      </w:r>
    </w:p>
    <w:p w:rsidR="00902911" w:rsidRPr="001B5572" w:rsidRDefault="00902911" w:rsidP="00902911">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902911" w:rsidRPr="001B5572" w:rsidRDefault="00902911" w:rsidP="00902911">
      <w:pPr>
        <w:rPr>
          <w:rFonts w:asciiTheme="minorHAnsi" w:hAnsiTheme="minorHAnsi"/>
          <w:sz w:val="18"/>
          <w:szCs w:val="18"/>
        </w:rPr>
      </w:pPr>
    </w:p>
    <w:p w:rsidR="00902911" w:rsidRPr="00902911" w:rsidRDefault="00902911" w:rsidP="00902911">
      <w:pPr>
        <w:pStyle w:val="Sinespaciado"/>
        <w:jc w:val="both"/>
        <w:rPr>
          <w:rFonts w:asciiTheme="minorHAnsi" w:hAnsiTheme="minorHAnsi"/>
          <w:sz w:val="18"/>
          <w:szCs w:val="18"/>
          <w:lang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 xml:space="preserve">PETICIÓN / </w:t>
      </w:r>
      <w:r w:rsidRPr="00902911">
        <w:rPr>
          <w:rFonts w:asciiTheme="minorHAnsi" w:hAnsiTheme="minorHAnsi"/>
          <w:b/>
          <w:sz w:val="18"/>
          <w:szCs w:val="18"/>
          <w:lang w:eastAsia="fr-FR"/>
        </w:rPr>
        <w:t>JUNTA DE CALIFICACIÓN DE LA PÉRDIDA DE LA CAPACIDAD LABORAL</w:t>
      </w:r>
      <w:r w:rsidRPr="00276368">
        <w:rPr>
          <w:rFonts w:asciiTheme="minorHAnsi" w:hAnsiTheme="minorHAnsi"/>
          <w:b/>
          <w:sz w:val="18"/>
          <w:szCs w:val="18"/>
          <w:lang w:eastAsia="fr-FR"/>
        </w:rPr>
        <w:t xml:space="preserve"> </w:t>
      </w:r>
      <w:r>
        <w:rPr>
          <w:rFonts w:asciiTheme="minorHAnsi" w:hAnsiTheme="minorHAnsi"/>
          <w:b/>
          <w:sz w:val="18"/>
          <w:szCs w:val="18"/>
          <w:lang w:eastAsia="fr-FR"/>
        </w:rPr>
        <w:t xml:space="preserve">/ NUEVA VALORACIÓN / RESPUESTA EVASIVA E INCONGRUENTE / REVOCA Y CONCEDE RESPECTO A LA PETICIÓN - </w:t>
      </w:r>
      <w:r w:rsidRPr="00276368">
        <w:rPr>
          <w:rFonts w:asciiTheme="minorHAnsi" w:hAnsiTheme="minorHAnsi"/>
          <w:sz w:val="18"/>
          <w:szCs w:val="18"/>
          <w:lang w:eastAsia="fr-FR"/>
        </w:rPr>
        <w:t xml:space="preserve"> </w:t>
      </w:r>
      <w:r w:rsidRPr="00902911">
        <w:rPr>
          <w:rFonts w:asciiTheme="minorHAnsi" w:hAnsiTheme="minorHAnsi"/>
          <w:sz w:val="18"/>
          <w:szCs w:val="18"/>
          <w:lang w:eastAsia="fr-FR"/>
        </w:rPr>
        <w:t xml:space="preserve">De acuerdo al material probatorio, el Jefe del Área de Sanidad de Caldas de la Policía Nacional, dio contestación al derecho de petición (Folio 11, ib.), y la notificó al actor durante el trámite tutelar (Folio 27, ib.). </w:t>
      </w:r>
    </w:p>
    <w:p w:rsidR="00902911" w:rsidRPr="00902911" w:rsidRDefault="00902911" w:rsidP="00902911">
      <w:pPr>
        <w:pStyle w:val="Sinespaciado"/>
        <w:jc w:val="both"/>
        <w:rPr>
          <w:rFonts w:asciiTheme="minorHAnsi" w:hAnsiTheme="minorHAnsi"/>
          <w:sz w:val="18"/>
          <w:szCs w:val="18"/>
          <w:lang w:eastAsia="fr-FR"/>
        </w:rPr>
      </w:pPr>
    </w:p>
    <w:p w:rsidR="00902911" w:rsidRPr="00902911" w:rsidRDefault="00902911" w:rsidP="00902911">
      <w:pPr>
        <w:pStyle w:val="Sinespaciado"/>
        <w:jc w:val="both"/>
        <w:rPr>
          <w:rFonts w:asciiTheme="minorHAnsi" w:hAnsiTheme="minorHAnsi"/>
          <w:sz w:val="18"/>
          <w:szCs w:val="18"/>
          <w:lang w:eastAsia="fr-FR"/>
        </w:rPr>
      </w:pPr>
      <w:r w:rsidRPr="00902911">
        <w:rPr>
          <w:rFonts w:asciiTheme="minorHAnsi" w:hAnsiTheme="minorHAnsi"/>
          <w:sz w:val="18"/>
          <w:szCs w:val="18"/>
          <w:lang w:eastAsia="fr-FR"/>
        </w:rPr>
        <w:t>Ahora, revisada la respuesta se advierte que fue evasiva e incongruente, puesto que el accionante pidió la convocatoria a junta médico laboral para que se evalúe y califique su capacidad sicofísica con ocasión de las lesiones derivadas del “sacro y otros” (Folio 4, ib.), diferentes a las descritas por la accionada: “síndrome doloroso secundario a Neuroma Postraumático y una cicatriz” (Folio 11, ib.); además, porque se afirma que es inviable un nueva junta sobre el mismo caso, sin especificar si la patología del actor guarda íntima relación  con  las  que  ya  fueron  evaluadas o que se trate de un diagnóstico posterior que no puede ser valorado.</w:t>
      </w:r>
    </w:p>
    <w:p w:rsidR="00902911" w:rsidRPr="00902911" w:rsidRDefault="00902911" w:rsidP="00902911">
      <w:pPr>
        <w:pStyle w:val="Sinespaciado"/>
        <w:jc w:val="both"/>
        <w:rPr>
          <w:rFonts w:asciiTheme="minorHAnsi" w:hAnsiTheme="minorHAnsi"/>
          <w:sz w:val="18"/>
          <w:szCs w:val="18"/>
          <w:lang w:eastAsia="fr-FR"/>
        </w:rPr>
      </w:pPr>
    </w:p>
    <w:p w:rsidR="00902911" w:rsidRPr="00902911" w:rsidRDefault="00902911" w:rsidP="00902911">
      <w:pPr>
        <w:pStyle w:val="Sinespaciado"/>
        <w:jc w:val="both"/>
        <w:rPr>
          <w:rFonts w:asciiTheme="minorHAnsi" w:hAnsiTheme="minorHAnsi"/>
          <w:sz w:val="18"/>
          <w:szCs w:val="18"/>
          <w:lang w:eastAsia="fr-FR"/>
        </w:rPr>
      </w:pPr>
      <w:r w:rsidRPr="00902911">
        <w:rPr>
          <w:rFonts w:asciiTheme="minorHAnsi" w:hAnsiTheme="minorHAnsi"/>
          <w:sz w:val="18"/>
          <w:szCs w:val="18"/>
          <w:lang w:eastAsia="fr-FR"/>
        </w:rPr>
        <w:t>De otro lado, hay que decir que también la Dirección de Sanidad de la Policía Nacional, incumplió lo dispuesto en el artículo 21, Ley 1755: “(…) Si la autoridad a quien se dirige la petición no es la competente, se informará al de recepción, si obró por escrito. Dentro del término señalado remitirá la petición al competente y enviará copia del oficio remisorio al peticionario o en caso de no existir funcionario competente así se lo comunicará (…)”, porque remitió la petición a la autoridad competente, pero no comunicó de ello al accionante.</w:t>
      </w:r>
    </w:p>
    <w:p w:rsidR="00902911" w:rsidRPr="00902911" w:rsidRDefault="00902911" w:rsidP="00902911">
      <w:pPr>
        <w:pStyle w:val="Sinespaciado"/>
        <w:jc w:val="both"/>
        <w:rPr>
          <w:rFonts w:asciiTheme="minorHAnsi" w:hAnsiTheme="minorHAnsi"/>
          <w:sz w:val="18"/>
          <w:szCs w:val="18"/>
          <w:lang w:eastAsia="fr-FR"/>
        </w:rPr>
      </w:pPr>
      <w:bookmarkStart w:id="0" w:name="_GoBack"/>
      <w:bookmarkEnd w:id="0"/>
    </w:p>
    <w:p w:rsidR="00902911" w:rsidRDefault="00902911" w:rsidP="00902911">
      <w:pPr>
        <w:pStyle w:val="Sinespaciado"/>
        <w:jc w:val="both"/>
        <w:rPr>
          <w:rFonts w:asciiTheme="minorHAnsi" w:hAnsiTheme="minorHAnsi"/>
          <w:sz w:val="18"/>
          <w:szCs w:val="18"/>
          <w:lang w:eastAsia="fr-FR"/>
        </w:rPr>
      </w:pPr>
      <w:r w:rsidRPr="00902911">
        <w:rPr>
          <w:rFonts w:asciiTheme="minorHAnsi" w:hAnsiTheme="minorHAnsi"/>
          <w:sz w:val="18"/>
          <w:szCs w:val="18"/>
          <w:lang w:eastAsia="fr-FR"/>
        </w:rPr>
        <w:t xml:space="preserve">Así las cosas, se tiene que las accionadas continúan vulnerando el derecho de petición del actor, por consiguiente, se revocará el numeral primero de la decisión, y en su lugar, se concederá el amparo constitucional. Asimismo, se dispondrá remitir copias con destino a la Procuraduría General de la Nación para que investigue las posibles faltas disciplinarias en que pudieron incurrir los mentados funcionarios por la omisión en la tramitación oportuna de la solicitud (Artículos 14 y 31 de la Ley 1755, y 34-24º de la Ley 734 </w:t>
      </w:r>
      <w:proofErr w:type="spellStart"/>
      <w:r w:rsidRPr="00902911">
        <w:rPr>
          <w:rFonts w:asciiTheme="minorHAnsi" w:hAnsiTheme="minorHAnsi"/>
          <w:sz w:val="18"/>
          <w:szCs w:val="18"/>
          <w:lang w:eastAsia="fr-FR"/>
        </w:rPr>
        <w:t>CDU</w:t>
      </w:r>
      <w:proofErr w:type="spellEnd"/>
      <w:r w:rsidRPr="00902911">
        <w:rPr>
          <w:rFonts w:asciiTheme="minorHAnsi" w:hAnsiTheme="minorHAnsi"/>
          <w:sz w:val="18"/>
          <w:szCs w:val="18"/>
          <w:lang w:eastAsia="fr-FR"/>
        </w:rPr>
        <w:t>).</w:t>
      </w:r>
    </w:p>
    <w:p w:rsidR="00902911" w:rsidRDefault="00902911" w:rsidP="00902911">
      <w:pPr>
        <w:pStyle w:val="Sinespaciado"/>
        <w:jc w:val="both"/>
        <w:rPr>
          <w:rFonts w:asciiTheme="minorHAnsi" w:hAnsiTheme="minorHAnsi"/>
          <w:sz w:val="18"/>
          <w:szCs w:val="18"/>
          <w:lang w:eastAsia="fr-FR"/>
        </w:rPr>
      </w:pPr>
    </w:p>
    <w:p w:rsidR="00902911" w:rsidRPr="00276368" w:rsidRDefault="00902911" w:rsidP="00902911">
      <w:pPr>
        <w:pStyle w:val="Sinespaciado"/>
        <w:jc w:val="both"/>
        <w:rPr>
          <w:rFonts w:asciiTheme="minorHAnsi" w:hAnsiTheme="minorHAnsi"/>
          <w:sz w:val="18"/>
          <w:szCs w:val="18"/>
          <w:lang w:eastAsia="fr-FR"/>
        </w:rPr>
      </w:pPr>
    </w:p>
    <w:p w:rsidR="00F94295" w:rsidRPr="007C0A88" w:rsidRDefault="003C4A4A" w:rsidP="00F839CE">
      <w:pPr>
        <w:pStyle w:val="Sinespaciado"/>
        <w:spacing w:line="360" w:lineRule="auto"/>
        <w:rPr>
          <w:rFonts w:ascii="Georgia" w:hAnsi="Georgia" w:cs="Arial"/>
          <w:w w:val="140"/>
        </w:rPr>
      </w:pPr>
      <w:r w:rsidRPr="007C0A88">
        <w:rPr>
          <w:rFonts w:ascii="Georgia" w:hAnsi="Georgia"/>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7C0A88" w:rsidRDefault="00F94295" w:rsidP="00F839CE">
      <w:pPr>
        <w:pStyle w:val="Sinespaciado"/>
        <w:spacing w:line="360" w:lineRule="auto"/>
        <w:rPr>
          <w:rFonts w:ascii="Georgia" w:hAnsi="Georgia" w:cs="Arial"/>
          <w:w w:val="140"/>
          <w:sz w:val="14"/>
        </w:rPr>
      </w:pPr>
    </w:p>
    <w:p w:rsidR="00D37757" w:rsidRPr="007C0A88" w:rsidRDefault="00D37757" w:rsidP="00417661">
      <w:pPr>
        <w:pStyle w:val="Sinespaciado"/>
        <w:spacing w:line="360" w:lineRule="auto"/>
        <w:ind w:left="708" w:firstLine="708"/>
        <w:jc w:val="center"/>
        <w:rPr>
          <w:rFonts w:ascii="Georgia" w:hAnsi="Georgia" w:cs="Arial"/>
          <w:w w:val="140"/>
          <w:sz w:val="14"/>
        </w:rPr>
      </w:pPr>
    </w:p>
    <w:p w:rsidR="00692159" w:rsidRPr="007C0A88" w:rsidRDefault="00692159" w:rsidP="00D37757">
      <w:pPr>
        <w:pStyle w:val="Sinespaciado"/>
        <w:spacing w:line="360" w:lineRule="auto"/>
        <w:jc w:val="center"/>
        <w:rPr>
          <w:rFonts w:ascii="Georgia" w:hAnsi="Georgia" w:cs="Arial"/>
          <w:w w:val="140"/>
          <w:sz w:val="14"/>
        </w:rPr>
      </w:pPr>
      <w:r w:rsidRPr="007C0A88">
        <w:rPr>
          <w:rFonts w:ascii="Georgia" w:hAnsi="Georgia" w:cs="Arial"/>
          <w:w w:val="140"/>
          <w:sz w:val="14"/>
        </w:rPr>
        <w:t>REPUBLICA DE COLOMBIA</w:t>
      </w:r>
    </w:p>
    <w:p w:rsidR="00692159" w:rsidRPr="007C0A88" w:rsidRDefault="00692159" w:rsidP="00692159">
      <w:pPr>
        <w:pStyle w:val="Sinespaciado"/>
        <w:tabs>
          <w:tab w:val="center" w:pos="4987"/>
          <w:tab w:val="left" w:pos="8449"/>
        </w:tabs>
        <w:spacing w:line="360" w:lineRule="auto"/>
        <w:jc w:val="center"/>
        <w:rPr>
          <w:rFonts w:ascii="Georgia" w:hAnsi="Georgia" w:cs="Arial"/>
          <w:w w:val="140"/>
        </w:rPr>
      </w:pPr>
      <w:r w:rsidRPr="007C0A88">
        <w:rPr>
          <w:rFonts w:ascii="Georgia" w:hAnsi="Georgia" w:cs="Arial"/>
          <w:w w:val="140"/>
          <w:sz w:val="14"/>
        </w:rPr>
        <w:t>RAMA JUDICIAL DEL PODER PÚBLICO</w:t>
      </w:r>
    </w:p>
    <w:p w:rsidR="00692159" w:rsidRPr="007C0A88" w:rsidRDefault="00692159" w:rsidP="00692159">
      <w:pPr>
        <w:pStyle w:val="Sinespaciado"/>
        <w:spacing w:line="360" w:lineRule="auto"/>
        <w:jc w:val="center"/>
        <w:rPr>
          <w:rFonts w:ascii="Georgia" w:hAnsi="Georgia" w:cs="Arial"/>
          <w:w w:val="140"/>
          <w:sz w:val="16"/>
        </w:rPr>
      </w:pPr>
      <w:r w:rsidRPr="007C0A88">
        <w:rPr>
          <w:rFonts w:ascii="Georgia" w:hAnsi="Georgia" w:cs="Arial"/>
          <w:w w:val="140"/>
          <w:sz w:val="18"/>
        </w:rPr>
        <w:t>T</w:t>
      </w:r>
      <w:r w:rsidRPr="007C0A88">
        <w:rPr>
          <w:rFonts w:ascii="Georgia" w:hAnsi="Georgia" w:cs="Arial"/>
          <w:w w:val="140"/>
          <w:sz w:val="16"/>
        </w:rPr>
        <w:t>RIBUNAL</w:t>
      </w:r>
      <w:r w:rsidRPr="007C0A88">
        <w:rPr>
          <w:rFonts w:ascii="Georgia" w:hAnsi="Georgia" w:cs="Arial"/>
          <w:w w:val="140"/>
          <w:sz w:val="18"/>
        </w:rPr>
        <w:t xml:space="preserve"> S</w:t>
      </w:r>
      <w:r w:rsidRPr="007C0A88">
        <w:rPr>
          <w:rFonts w:ascii="Georgia" w:hAnsi="Georgia" w:cs="Arial"/>
          <w:w w:val="140"/>
          <w:sz w:val="16"/>
        </w:rPr>
        <w:t xml:space="preserve">UPERIOR DEL </w:t>
      </w:r>
      <w:r w:rsidRPr="007C0A88">
        <w:rPr>
          <w:rFonts w:ascii="Georgia" w:hAnsi="Georgia" w:cs="Arial"/>
          <w:w w:val="140"/>
          <w:sz w:val="18"/>
        </w:rPr>
        <w:t>D</w:t>
      </w:r>
      <w:r w:rsidRPr="007C0A88">
        <w:rPr>
          <w:rFonts w:ascii="Georgia" w:hAnsi="Georgia" w:cs="Arial"/>
          <w:w w:val="140"/>
          <w:sz w:val="16"/>
        </w:rPr>
        <w:t>ISTRITO</w:t>
      </w:r>
      <w:r w:rsidRPr="007C0A88">
        <w:rPr>
          <w:rFonts w:ascii="Georgia" w:hAnsi="Georgia" w:cs="Arial"/>
          <w:w w:val="140"/>
          <w:sz w:val="18"/>
        </w:rPr>
        <w:t xml:space="preserve"> J</w:t>
      </w:r>
      <w:r w:rsidRPr="007C0A88">
        <w:rPr>
          <w:rFonts w:ascii="Georgia" w:hAnsi="Georgia" w:cs="Arial"/>
          <w:w w:val="140"/>
          <w:sz w:val="16"/>
        </w:rPr>
        <w:t>UDICIAL</w:t>
      </w:r>
    </w:p>
    <w:p w:rsidR="006437D6" w:rsidRPr="007C0A88" w:rsidRDefault="006437D6" w:rsidP="006437D6">
      <w:pPr>
        <w:pStyle w:val="Sinespaciado"/>
        <w:spacing w:line="360" w:lineRule="auto"/>
        <w:jc w:val="center"/>
        <w:rPr>
          <w:rFonts w:ascii="Georgia" w:hAnsi="Georgia" w:cs="Arial"/>
          <w:w w:val="140"/>
          <w:sz w:val="16"/>
          <w:szCs w:val="16"/>
        </w:rPr>
      </w:pPr>
      <w:r w:rsidRPr="007C0A88">
        <w:rPr>
          <w:rFonts w:ascii="Georgia" w:hAnsi="Georgia" w:cs="Arial"/>
          <w:w w:val="140"/>
          <w:sz w:val="18"/>
          <w:szCs w:val="16"/>
        </w:rPr>
        <w:t>S</w:t>
      </w:r>
      <w:r w:rsidRPr="007C0A88">
        <w:rPr>
          <w:rFonts w:ascii="Georgia" w:hAnsi="Georgia" w:cs="Arial"/>
          <w:w w:val="140"/>
          <w:sz w:val="16"/>
          <w:szCs w:val="14"/>
        </w:rPr>
        <w:t xml:space="preserve">ALA </w:t>
      </w:r>
      <w:r w:rsidRPr="007C0A88">
        <w:rPr>
          <w:rFonts w:ascii="Georgia" w:hAnsi="Georgia" w:cs="Arial"/>
          <w:w w:val="140"/>
          <w:sz w:val="16"/>
          <w:szCs w:val="16"/>
        </w:rPr>
        <w:t xml:space="preserve">DE </w:t>
      </w:r>
      <w:r w:rsidRPr="007C0A88">
        <w:rPr>
          <w:rFonts w:ascii="Georgia" w:hAnsi="Georgia" w:cs="Arial"/>
          <w:w w:val="140"/>
          <w:sz w:val="18"/>
          <w:szCs w:val="16"/>
        </w:rPr>
        <w:t>D</w:t>
      </w:r>
      <w:r w:rsidRPr="007C0A88">
        <w:rPr>
          <w:rFonts w:ascii="Georgia" w:hAnsi="Georgia" w:cs="Arial"/>
          <w:w w:val="140"/>
          <w:sz w:val="16"/>
          <w:szCs w:val="16"/>
        </w:rPr>
        <w:t xml:space="preserve">ECISIÓN </w:t>
      </w:r>
      <w:r w:rsidRPr="007C0A88">
        <w:rPr>
          <w:rFonts w:ascii="Georgia" w:hAnsi="Georgia" w:cs="Arial"/>
          <w:w w:val="140"/>
          <w:sz w:val="18"/>
          <w:szCs w:val="16"/>
        </w:rPr>
        <w:t>C</w:t>
      </w:r>
      <w:r w:rsidRPr="007C0A88">
        <w:rPr>
          <w:rFonts w:ascii="Georgia" w:hAnsi="Georgia" w:cs="Arial"/>
          <w:w w:val="140"/>
          <w:sz w:val="16"/>
          <w:szCs w:val="16"/>
        </w:rPr>
        <w:t>IVIL</w:t>
      </w:r>
      <w:r w:rsidRPr="007C0A88">
        <w:rPr>
          <w:rFonts w:ascii="Georgia" w:hAnsi="Georgia" w:cs="Arial"/>
          <w:w w:val="140"/>
          <w:sz w:val="14"/>
          <w:szCs w:val="14"/>
        </w:rPr>
        <w:t>–</w:t>
      </w:r>
      <w:r w:rsidRPr="007C0A88">
        <w:rPr>
          <w:rFonts w:ascii="Georgia" w:hAnsi="Georgia" w:cs="Arial"/>
          <w:w w:val="140"/>
          <w:sz w:val="16"/>
          <w:szCs w:val="14"/>
        </w:rPr>
        <w:t xml:space="preserve"> </w:t>
      </w:r>
      <w:r w:rsidRPr="007C0A88">
        <w:rPr>
          <w:rFonts w:ascii="Georgia" w:hAnsi="Georgia" w:cs="Arial"/>
          <w:w w:val="140"/>
          <w:sz w:val="18"/>
          <w:szCs w:val="16"/>
        </w:rPr>
        <w:t>F</w:t>
      </w:r>
      <w:r w:rsidRPr="007C0A88">
        <w:rPr>
          <w:rFonts w:ascii="Georgia" w:hAnsi="Georgia" w:cs="Arial"/>
          <w:w w:val="140"/>
          <w:sz w:val="16"/>
          <w:szCs w:val="16"/>
        </w:rPr>
        <w:t>AMILIA –</w:t>
      </w:r>
      <w:r w:rsidRPr="007C0A88">
        <w:rPr>
          <w:rFonts w:ascii="Georgia" w:hAnsi="Georgia" w:cs="Arial"/>
          <w:w w:val="140"/>
          <w:sz w:val="18"/>
          <w:szCs w:val="16"/>
        </w:rPr>
        <w:t>D</w:t>
      </w:r>
      <w:r w:rsidRPr="007C0A88">
        <w:rPr>
          <w:rFonts w:ascii="Georgia" w:hAnsi="Georgia" w:cs="Arial"/>
          <w:w w:val="140"/>
          <w:sz w:val="16"/>
          <w:szCs w:val="16"/>
        </w:rPr>
        <w:t xml:space="preserve">ISTRITO DE </w:t>
      </w:r>
      <w:r w:rsidRPr="007C0A88">
        <w:rPr>
          <w:rFonts w:ascii="Georgia" w:hAnsi="Georgia" w:cs="Arial"/>
          <w:w w:val="140"/>
          <w:sz w:val="18"/>
          <w:szCs w:val="16"/>
        </w:rPr>
        <w:t>P</w:t>
      </w:r>
      <w:r w:rsidRPr="007C0A88">
        <w:rPr>
          <w:rFonts w:ascii="Georgia" w:hAnsi="Georgia" w:cs="Arial"/>
          <w:w w:val="140"/>
          <w:sz w:val="16"/>
          <w:szCs w:val="16"/>
        </w:rPr>
        <w:t>EREIRA</w:t>
      </w:r>
    </w:p>
    <w:p w:rsidR="00692159" w:rsidRPr="007C0A88" w:rsidRDefault="00692159" w:rsidP="00692159">
      <w:pPr>
        <w:pStyle w:val="Sinespaciado"/>
        <w:spacing w:line="360" w:lineRule="auto"/>
        <w:jc w:val="center"/>
        <w:rPr>
          <w:rFonts w:ascii="Georgia" w:hAnsi="Georgia" w:cs="Arial"/>
          <w:w w:val="140"/>
          <w:sz w:val="16"/>
          <w:szCs w:val="18"/>
        </w:rPr>
      </w:pPr>
      <w:r w:rsidRPr="007C0A88">
        <w:rPr>
          <w:rFonts w:ascii="Georgia" w:hAnsi="Georgia" w:cs="Arial"/>
          <w:w w:val="140"/>
          <w:sz w:val="18"/>
          <w:szCs w:val="18"/>
        </w:rPr>
        <w:t>D</w:t>
      </w:r>
      <w:r w:rsidRPr="007C0A88">
        <w:rPr>
          <w:rFonts w:ascii="Georgia" w:hAnsi="Georgia" w:cs="Arial"/>
          <w:w w:val="140"/>
          <w:sz w:val="16"/>
          <w:szCs w:val="18"/>
        </w:rPr>
        <w:t xml:space="preserve">EPARTAMENTO DEL </w:t>
      </w:r>
      <w:r w:rsidRPr="007C0A88">
        <w:rPr>
          <w:rFonts w:ascii="Georgia" w:hAnsi="Georgia" w:cs="Arial"/>
          <w:w w:val="140"/>
          <w:sz w:val="18"/>
          <w:szCs w:val="18"/>
        </w:rPr>
        <w:t>R</w:t>
      </w:r>
      <w:r w:rsidRPr="007C0A88">
        <w:rPr>
          <w:rFonts w:ascii="Georgia" w:hAnsi="Georgia" w:cs="Arial"/>
          <w:w w:val="140"/>
          <w:sz w:val="16"/>
          <w:szCs w:val="18"/>
        </w:rPr>
        <w:t>ISARALDA</w:t>
      </w:r>
    </w:p>
    <w:p w:rsidR="006F562A" w:rsidRPr="007C0A88" w:rsidRDefault="006F562A" w:rsidP="00F839CE">
      <w:pPr>
        <w:spacing w:line="360" w:lineRule="auto"/>
        <w:jc w:val="center"/>
        <w:rPr>
          <w:rFonts w:ascii="Georgia" w:hAnsi="Georgia" w:cs="Arial"/>
          <w:b/>
          <w:bCs/>
          <w:szCs w:val="26"/>
        </w:rPr>
      </w:pPr>
    </w:p>
    <w:p w:rsidR="006F562A" w:rsidRPr="007C0A88" w:rsidRDefault="00EC7665" w:rsidP="00F839CE">
      <w:pPr>
        <w:pStyle w:val="Textoindependiente"/>
        <w:spacing w:line="360" w:lineRule="auto"/>
        <w:rPr>
          <w:rFonts w:ascii="Georgia" w:hAnsi="Georgia"/>
          <w:sz w:val="22"/>
          <w:szCs w:val="22"/>
        </w:rPr>
      </w:pPr>
      <w:r w:rsidRPr="007C0A88">
        <w:rPr>
          <w:rFonts w:ascii="Georgia" w:hAnsi="Georgia"/>
          <w:sz w:val="22"/>
          <w:szCs w:val="22"/>
        </w:rPr>
        <w:tab/>
      </w:r>
      <w:r w:rsidR="006F562A" w:rsidRPr="007C0A88">
        <w:rPr>
          <w:rFonts w:ascii="Georgia" w:hAnsi="Georgia"/>
          <w:sz w:val="22"/>
          <w:szCs w:val="22"/>
        </w:rPr>
        <w:tab/>
        <w:t>Asunto</w:t>
      </w:r>
      <w:r w:rsidR="006F562A" w:rsidRPr="007C0A88">
        <w:rPr>
          <w:rFonts w:ascii="Georgia" w:hAnsi="Georgia"/>
          <w:sz w:val="22"/>
          <w:szCs w:val="22"/>
        </w:rPr>
        <w:tab/>
      </w:r>
      <w:r w:rsidR="006F562A" w:rsidRPr="007C0A88">
        <w:rPr>
          <w:rFonts w:ascii="Georgia" w:hAnsi="Georgia"/>
          <w:sz w:val="22"/>
          <w:szCs w:val="22"/>
        </w:rPr>
        <w:tab/>
      </w:r>
      <w:r w:rsidR="006F562A" w:rsidRPr="007C0A88">
        <w:rPr>
          <w:rFonts w:ascii="Georgia" w:hAnsi="Georgia"/>
          <w:sz w:val="22"/>
          <w:szCs w:val="22"/>
        </w:rPr>
        <w:tab/>
        <w:t>: Sentencia de tutela en segunda instancia</w:t>
      </w:r>
    </w:p>
    <w:p w:rsidR="00253BE8" w:rsidRPr="007C0A88" w:rsidRDefault="006F562A" w:rsidP="00F839CE">
      <w:pPr>
        <w:pStyle w:val="Textoindependiente"/>
        <w:spacing w:line="360" w:lineRule="auto"/>
        <w:rPr>
          <w:rFonts w:ascii="Georgia" w:hAnsi="Georgia"/>
          <w:sz w:val="22"/>
          <w:szCs w:val="22"/>
        </w:rPr>
      </w:pPr>
      <w:r w:rsidRPr="007C0A88">
        <w:rPr>
          <w:rFonts w:ascii="Georgia" w:hAnsi="Georgia"/>
          <w:sz w:val="22"/>
          <w:szCs w:val="22"/>
        </w:rPr>
        <w:tab/>
      </w:r>
      <w:r w:rsidR="00EC7665" w:rsidRPr="007C0A88">
        <w:rPr>
          <w:rFonts w:ascii="Georgia" w:hAnsi="Georgia"/>
          <w:sz w:val="22"/>
          <w:szCs w:val="22"/>
        </w:rPr>
        <w:tab/>
      </w:r>
      <w:r w:rsidRPr="007C0A88">
        <w:rPr>
          <w:rFonts w:ascii="Georgia" w:hAnsi="Georgia"/>
          <w:sz w:val="22"/>
          <w:szCs w:val="22"/>
        </w:rPr>
        <w:t>Accionante</w:t>
      </w:r>
      <w:r w:rsidR="007C0A88">
        <w:rPr>
          <w:rFonts w:ascii="Georgia" w:hAnsi="Georgia"/>
          <w:sz w:val="22"/>
          <w:szCs w:val="22"/>
        </w:rPr>
        <w:t xml:space="preserve"> (s)</w:t>
      </w:r>
      <w:r w:rsidRPr="007C0A88">
        <w:rPr>
          <w:rFonts w:ascii="Georgia" w:hAnsi="Georgia"/>
          <w:sz w:val="22"/>
          <w:szCs w:val="22"/>
        </w:rPr>
        <w:tab/>
      </w:r>
      <w:r w:rsidRPr="007C0A88">
        <w:rPr>
          <w:rFonts w:ascii="Georgia" w:hAnsi="Georgia"/>
          <w:sz w:val="22"/>
          <w:szCs w:val="22"/>
        </w:rPr>
        <w:tab/>
        <w:t xml:space="preserve">: </w:t>
      </w:r>
      <w:r w:rsidR="007C0A88">
        <w:rPr>
          <w:rFonts w:ascii="Georgia" w:hAnsi="Georgia"/>
          <w:sz w:val="22"/>
          <w:szCs w:val="22"/>
        </w:rPr>
        <w:t>Juan Carlos García Montoya</w:t>
      </w:r>
    </w:p>
    <w:p w:rsidR="007C0A88" w:rsidRDefault="006F562A" w:rsidP="00F839CE">
      <w:pPr>
        <w:pStyle w:val="Textoindependiente"/>
        <w:spacing w:line="360" w:lineRule="auto"/>
        <w:rPr>
          <w:rFonts w:ascii="Georgia" w:hAnsi="Georgia"/>
          <w:sz w:val="22"/>
          <w:szCs w:val="22"/>
        </w:rPr>
      </w:pPr>
      <w:r w:rsidRPr="007C0A88">
        <w:rPr>
          <w:rFonts w:ascii="Georgia" w:hAnsi="Georgia"/>
          <w:sz w:val="22"/>
          <w:szCs w:val="22"/>
        </w:rPr>
        <w:tab/>
      </w:r>
      <w:r w:rsidR="00EC7665" w:rsidRPr="007C0A88">
        <w:rPr>
          <w:rFonts w:ascii="Georgia" w:hAnsi="Georgia"/>
          <w:sz w:val="22"/>
          <w:szCs w:val="22"/>
        </w:rPr>
        <w:tab/>
      </w:r>
      <w:r w:rsidR="00486D05" w:rsidRPr="007C0A88">
        <w:rPr>
          <w:rFonts w:ascii="Georgia" w:hAnsi="Georgia"/>
          <w:sz w:val="22"/>
          <w:szCs w:val="22"/>
        </w:rPr>
        <w:t>Accionado (s)</w:t>
      </w:r>
      <w:r w:rsidR="00486D05" w:rsidRPr="007C0A88">
        <w:rPr>
          <w:rFonts w:ascii="Georgia" w:hAnsi="Georgia"/>
          <w:sz w:val="22"/>
          <w:szCs w:val="22"/>
        </w:rPr>
        <w:tab/>
      </w:r>
      <w:r w:rsidRPr="007C0A88">
        <w:rPr>
          <w:rFonts w:ascii="Georgia" w:hAnsi="Georgia"/>
          <w:sz w:val="22"/>
          <w:szCs w:val="22"/>
        </w:rPr>
        <w:tab/>
        <w:t xml:space="preserve">: </w:t>
      </w:r>
      <w:r w:rsidR="007C0A88">
        <w:rPr>
          <w:rFonts w:ascii="Georgia" w:hAnsi="Georgia"/>
          <w:sz w:val="22"/>
          <w:szCs w:val="22"/>
        </w:rPr>
        <w:t>Dirección de Sanidad de la Policía Nacional</w:t>
      </w:r>
    </w:p>
    <w:p w:rsidR="00723390" w:rsidRPr="007C0A88" w:rsidRDefault="007C0A88" w:rsidP="00F839CE">
      <w:pPr>
        <w:pStyle w:val="Textoindependiente"/>
        <w:spacing w:line="360" w:lineRule="auto"/>
        <w:rPr>
          <w:rFonts w:ascii="Georgia" w:hAnsi="Georgia"/>
          <w:sz w:val="22"/>
          <w:szCs w:val="22"/>
        </w:rPr>
      </w:pPr>
      <w:r>
        <w:rPr>
          <w:rFonts w:ascii="Georgia" w:hAnsi="Georgia"/>
          <w:sz w:val="22"/>
          <w:szCs w:val="22"/>
        </w:rPr>
        <w:tab/>
      </w:r>
      <w:r>
        <w:rPr>
          <w:rFonts w:ascii="Georgia" w:hAnsi="Georgia"/>
          <w:sz w:val="22"/>
          <w:szCs w:val="22"/>
        </w:rPr>
        <w:tab/>
        <w:t>Vinculada (s)</w:t>
      </w:r>
      <w:r>
        <w:rPr>
          <w:rFonts w:ascii="Georgia" w:hAnsi="Georgia"/>
          <w:sz w:val="22"/>
          <w:szCs w:val="22"/>
        </w:rPr>
        <w:tab/>
      </w:r>
      <w:r>
        <w:rPr>
          <w:rFonts w:ascii="Georgia" w:hAnsi="Georgia"/>
          <w:sz w:val="22"/>
          <w:szCs w:val="22"/>
        </w:rPr>
        <w:tab/>
        <w:t>:</w:t>
      </w:r>
      <w:r w:rsidR="00723390" w:rsidRPr="007C0A88">
        <w:rPr>
          <w:rFonts w:ascii="Georgia" w:hAnsi="Georgia"/>
          <w:sz w:val="22"/>
          <w:szCs w:val="22"/>
        </w:rPr>
        <w:t xml:space="preserve"> </w:t>
      </w:r>
      <w:r>
        <w:rPr>
          <w:rFonts w:ascii="Georgia" w:hAnsi="Georgia"/>
          <w:sz w:val="22"/>
          <w:szCs w:val="22"/>
        </w:rPr>
        <w:t>Dirección de Sanidad Área Caldas Policía Nacional</w:t>
      </w:r>
    </w:p>
    <w:p w:rsidR="00FD36D7" w:rsidRPr="007C0A88" w:rsidRDefault="00723390" w:rsidP="00F839CE">
      <w:pPr>
        <w:pStyle w:val="Textoindependiente"/>
        <w:spacing w:line="360" w:lineRule="auto"/>
        <w:rPr>
          <w:rFonts w:ascii="Georgia" w:hAnsi="Georgia"/>
          <w:sz w:val="22"/>
        </w:rPr>
      </w:pPr>
      <w:r w:rsidRPr="007C0A88">
        <w:rPr>
          <w:rFonts w:ascii="Georgia" w:hAnsi="Georgia"/>
          <w:sz w:val="22"/>
          <w:szCs w:val="22"/>
        </w:rPr>
        <w:tab/>
      </w:r>
      <w:r w:rsidRPr="007C0A88">
        <w:rPr>
          <w:rFonts w:ascii="Georgia" w:hAnsi="Georgia"/>
          <w:sz w:val="22"/>
          <w:szCs w:val="22"/>
        </w:rPr>
        <w:tab/>
      </w:r>
      <w:r w:rsidR="006F562A" w:rsidRPr="007C0A88">
        <w:rPr>
          <w:rFonts w:ascii="Georgia" w:hAnsi="Georgia"/>
          <w:sz w:val="22"/>
          <w:szCs w:val="22"/>
        </w:rPr>
        <w:t>Radicación</w:t>
      </w:r>
      <w:r w:rsidR="006F562A" w:rsidRPr="007C0A88">
        <w:rPr>
          <w:rFonts w:ascii="Georgia" w:hAnsi="Georgia"/>
          <w:sz w:val="22"/>
          <w:szCs w:val="22"/>
        </w:rPr>
        <w:tab/>
      </w:r>
      <w:r w:rsidR="006F562A" w:rsidRPr="007C0A88">
        <w:rPr>
          <w:rFonts w:ascii="Georgia" w:hAnsi="Georgia"/>
          <w:sz w:val="22"/>
          <w:szCs w:val="22"/>
        </w:rPr>
        <w:tab/>
        <w:t xml:space="preserve">: </w:t>
      </w:r>
      <w:r w:rsidR="007C0A88">
        <w:rPr>
          <w:rFonts w:ascii="Georgia" w:hAnsi="Georgia"/>
          <w:sz w:val="22"/>
          <w:szCs w:val="22"/>
        </w:rPr>
        <w:t>2018-00089-01</w:t>
      </w:r>
    </w:p>
    <w:p w:rsidR="006F562A" w:rsidRPr="007C0A88" w:rsidRDefault="006F562A" w:rsidP="00F839CE">
      <w:pPr>
        <w:pStyle w:val="Textoindependiente"/>
        <w:spacing w:line="360" w:lineRule="auto"/>
        <w:rPr>
          <w:rFonts w:ascii="Georgia" w:hAnsi="Georgia"/>
          <w:sz w:val="22"/>
          <w:szCs w:val="22"/>
        </w:rPr>
      </w:pPr>
      <w:r w:rsidRPr="007C0A88">
        <w:rPr>
          <w:rFonts w:ascii="Georgia" w:hAnsi="Georgia"/>
          <w:sz w:val="22"/>
          <w:szCs w:val="22"/>
        </w:rPr>
        <w:tab/>
      </w:r>
      <w:r w:rsidR="00EC7665" w:rsidRPr="007C0A88">
        <w:rPr>
          <w:rFonts w:ascii="Georgia" w:hAnsi="Georgia"/>
          <w:sz w:val="22"/>
          <w:szCs w:val="22"/>
        </w:rPr>
        <w:tab/>
      </w:r>
      <w:r w:rsidRPr="007C0A88">
        <w:rPr>
          <w:rFonts w:ascii="Georgia" w:hAnsi="Georgia"/>
          <w:sz w:val="22"/>
          <w:szCs w:val="22"/>
        </w:rPr>
        <w:t>Tema</w:t>
      </w:r>
      <w:r w:rsidR="00245260" w:rsidRPr="007C0A88">
        <w:rPr>
          <w:rFonts w:ascii="Georgia" w:hAnsi="Georgia"/>
          <w:sz w:val="22"/>
          <w:szCs w:val="22"/>
        </w:rPr>
        <w:t>s</w:t>
      </w:r>
      <w:r w:rsidRPr="007C0A88">
        <w:rPr>
          <w:rFonts w:ascii="Georgia" w:hAnsi="Georgia"/>
          <w:sz w:val="22"/>
          <w:szCs w:val="22"/>
        </w:rPr>
        <w:tab/>
      </w:r>
      <w:r w:rsidRPr="007C0A88">
        <w:rPr>
          <w:rFonts w:ascii="Georgia" w:hAnsi="Georgia"/>
          <w:sz w:val="22"/>
          <w:szCs w:val="22"/>
        </w:rPr>
        <w:tab/>
      </w:r>
      <w:r w:rsidRPr="007C0A88">
        <w:rPr>
          <w:rFonts w:ascii="Georgia" w:hAnsi="Georgia"/>
          <w:sz w:val="22"/>
          <w:szCs w:val="22"/>
        </w:rPr>
        <w:tab/>
        <w:t>: Derecho de petición</w:t>
      </w:r>
      <w:r w:rsidR="00245260" w:rsidRPr="007C0A88">
        <w:rPr>
          <w:rFonts w:ascii="Georgia" w:hAnsi="Georgia"/>
          <w:sz w:val="22"/>
          <w:szCs w:val="22"/>
        </w:rPr>
        <w:t xml:space="preserve"> - </w:t>
      </w:r>
      <w:proofErr w:type="spellStart"/>
      <w:r w:rsidR="00245260" w:rsidRPr="007C0A88">
        <w:rPr>
          <w:rFonts w:ascii="Georgia" w:hAnsi="Georgia"/>
          <w:sz w:val="22"/>
          <w:szCs w:val="22"/>
        </w:rPr>
        <w:t>Subreglas</w:t>
      </w:r>
      <w:proofErr w:type="spellEnd"/>
    </w:p>
    <w:p w:rsidR="00DE25BB" w:rsidRPr="007C0A88" w:rsidRDefault="006F562A" w:rsidP="00937A8C">
      <w:pPr>
        <w:pStyle w:val="Textoindependiente"/>
        <w:spacing w:line="360" w:lineRule="auto"/>
        <w:ind w:left="3540" w:hanging="3540"/>
        <w:rPr>
          <w:rFonts w:ascii="Georgia" w:hAnsi="Georgia"/>
          <w:sz w:val="22"/>
          <w:szCs w:val="22"/>
        </w:rPr>
      </w:pPr>
      <w:r w:rsidRPr="007C0A88">
        <w:rPr>
          <w:rFonts w:ascii="Georgia" w:hAnsi="Georgia"/>
          <w:sz w:val="22"/>
          <w:szCs w:val="22"/>
        </w:rPr>
        <w:tab/>
      </w:r>
      <w:r w:rsidR="00EC7665" w:rsidRPr="007C0A88">
        <w:rPr>
          <w:rFonts w:ascii="Georgia" w:hAnsi="Georgia"/>
          <w:sz w:val="22"/>
          <w:szCs w:val="22"/>
        </w:rPr>
        <w:tab/>
      </w:r>
      <w:r w:rsidRPr="007C0A88">
        <w:rPr>
          <w:rFonts w:ascii="Georgia" w:hAnsi="Georgia"/>
          <w:sz w:val="22"/>
          <w:szCs w:val="22"/>
        </w:rPr>
        <w:t>Despacho de origen</w:t>
      </w:r>
      <w:r w:rsidRPr="007C0A88">
        <w:rPr>
          <w:rFonts w:ascii="Georgia" w:hAnsi="Georgia"/>
          <w:sz w:val="22"/>
          <w:szCs w:val="22"/>
        </w:rPr>
        <w:tab/>
        <w:t xml:space="preserve">: </w:t>
      </w:r>
      <w:r w:rsidR="00937A8C" w:rsidRPr="007C0A88">
        <w:rPr>
          <w:rFonts w:ascii="Georgia" w:hAnsi="Georgia"/>
          <w:sz w:val="22"/>
          <w:szCs w:val="22"/>
        </w:rPr>
        <w:t xml:space="preserve">Juzgado </w:t>
      </w:r>
      <w:r w:rsidR="007C0A88">
        <w:rPr>
          <w:rFonts w:ascii="Georgia" w:hAnsi="Georgia"/>
          <w:sz w:val="22"/>
          <w:szCs w:val="22"/>
        </w:rPr>
        <w:t>Tercero de Familia de Pereira</w:t>
      </w:r>
      <w:r w:rsidR="00537568" w:rsidRPr="007C0A88">
        <w:rPr>
          <w:rFonts w:ascii="Georgia" w:hAnsi="Georgia"/>
          <w:sz w:val="22"/>
          <w:szCs w:val="22"/>
        </w:rPr>
        <w:t xml:space="preserve"> </w:t>
      </w:r>
    </w:p>
    <w:p w:rsidR="006F562A" w:rsidRPr="007C0A88" w:rsidRDefault="006F562A" w:rsidP="00EC7665">
      <w:pPr>
        <w:spacing w:line="360" w:lineRule="auto"/>
        <w:ind w:left="708" w:firstLine="708"/>
        <w:rPr>
          <w:rFonts w:ascii="Georgia" w:hAnsi="Georgia" w:cs="Arial"/>
          <w:smallCaps/>
          <w:sz w:val="22"/>
          <w:szCs w:val="22"/>
          <w:lang w:val="es-CO"/>
        </w:rPr>
      </w:pPr>
      <w:r w:rsidRPr="007C0A88">
        <w:rPr>
          <w:rFonts w:ascii="Georgia" w:hAnsi="Georgia"/>
          <w:sz w:val="22"/>
          <w:szCs w:val="22"/>
        </w:rPr>
        <w:t>Magistrado Ponente</w:t>
      </w:r>
      <w:r w:rsidRPr="007C0A88">
        <w:rPr>
          <w:rFonts w:ascii="Georgia" w:hAnsi="Georgia"/>
          <w:sz w:val="22"/>
          <w:szCs w:val="22"/>
        </w:rPr>
        <w:tab/>
        <w:t xml:space="preserve">: </w:t>
      </w:r>
      <w:proofErr w:type="spellStart"/>
      <w:r w:rsidRPr="007C0A88">
        <w:rPr>
          <w:rFonts w:ascii="Georgia" w:hAnsi="Georgia" w:cs="Arial"/>
          <w:smallCaps/>
          <w:sz w:val="22"/>
          <w:szCs w:val="22"/>
          <w:lang w:val="es-CO"/>
        </w:rPr>
        <w:t>Duberney</w:t>
      </w:r>
      <w:proofErr w:type="spellEnd"/>
      <w:r w:rsidRPr="007C0A88">
        <w:rPr>
          <w:rFonts w:ascii="Georgia" w:hAnsi="Georgia" w:cs="Arial"/>
          <w:smallCaps/>
          <w:sz w:val="22"/>
          <w:szCs w:val="22"/>
          <w:lang w:val="es-CO"/>
        </w:rPr>
        <w:t xml:space="preserve"> Grisales Herrera</w:t>
      </w:r>
    </w:p>
    <w:p w:rsidR="00436302" w:rsidRPr="007C0A88" w:rsidRDefault="00F755CB" w:rsidP="00436302">
      <w:pPr>
        <w:spacing w:line="360" w:lineRule="auto"/>
        <w:ind w:left="708" w:firstLine="708"/>
        <w:rPr>
          <w:rFonts w:ascii="Georgia" w:hAnsi="Georgia" w:cs="Arial"/>
          <w:b/>
          <w:bCs/>
          <w:sz w:val="22"/>
          <w:szCs w:val="22"/>
        </w:rPr>
      </w:pPr>
      <w:r w:rsidRPr="007C0A88">
        <w:rPr>
          <w:rFonts w:ascii="Georgia" w:hAnsi="Georgia"/>
          <w:sz w:val="22"/>
          <w:szCs w:val="22"/>
        </w:rPr>
        <w:t>Acta número</w:t>
      </w:r>
      <w:r w:rsidR="006F562A" w:rsidRPr="007C0A88">
        <w:rPr>
          <w:rFonts w:ascii="Georgia" w:hAnsi="Georgia"/>
          <w:sz w:val="22"/>
          <w:szCs w:val="22"/>
        </w:rPr>
        <w:tab/>
      </w:r>
      <w:r w:rsidRPr="007C0A88">
        <w:rPr>
          <w:rFonts w:ascii="Georgia" w:hAnsi="Georgia"/>
          <w:sz w:val="22"/>
          <w:szCs w:val="22"/>
        </w:rPr>
        <w:tab/>
      </w:r>
      <w:r w:rsidR="006F562A" w:rsidRPr="007C0A88">
        <w:rPr>
          <w:rFonts w:ascii="Georgia" w:hAnsi="Georgia"/>
          <w:sz w:val="22"/>
          <w:szCs w:val="22"/>
        </w:rPr>
        <w:t xml:space="preserve">: </w:t>
      </w:r>
      <w:r w:rsidR="00BD0A59">
        <w:rPr>
          <w:rFonts w:ascii="Georgia" w:hAnsi="Georgia"/>
          <w:sz w:val="22"/>
          <w:szCs w:val="22"/>
        </w:rPr>
        <w:t>134</w:t>
      </w:r>
      <w:r w:rsidR="005A6E34" w:rsidRPr="007C0A88">
        <w:rPr>
          <w:rFonts w:ascii="Georgia" w:hAnsi="Georgia"/>
          <w:sz w:val="22"/>
          <w:szCs w:val="22"/>
        </w:rPr>
        <w:t xml:space="preserve"> de </w:t>
      </w:r>
      <w:r w:rsidR="00BD0A59">
        <w:rPr>
          <w:rFonts w:ascii="Georgia" w:hAnsi="Georgia"/>
          <w:sz w:val="22"/>
          <w:szCs w:val="22"/>
        </w:rPr>
        <w:t>27</w:t>
      </w:r>
      <w:r w:rsidR="007C0A88">
        <w:rPr>
          <w:rFonts w:ascii="Georgia" w:hAnsi="Georgia"/>
          <w:sz w:val="22"/>
          <w:szCs w:val="22"/>
        </w:rPr>
        <w:t>-</w:t>
      </w:r>
      <w:r w:rsidR="005A6E34" w:rsidRPr="007C0A88">
        <w:rPr>
          <w:rFonts w:ascii="Georgia" w:hAnsi="Georgia"/>
          <w:sz w:val="22"/>
          <w:szCs w:val="22"/>
        </w:rPr>
        <w:t>04-201</w:t>
      </w:r>
      <w:r w:rsidR="007C0A88">
        <w:rPr>
          <w:rFonts w:ascii="Georgia" w:hAnsi="Georgia"/>
          <w:sz w:val="22"/>
          <w:szCs w:val="22"/>
        </w:rPr>
        <w:t>8</w:t>
      </w:r>
    </w:p>
    <w:p w:rsidR="006F562A" w:rsidRPr="007C0A88" w:rsidRDefault="006F562A" w:rsidP="00F839CE">
      <w:pPr>
        <w:pBdr>
          <w:bottom w:val="double" w:sz="6" w:space="1" w:color="auto"/>
        </w:pBdr>
        <w:spacing w:line="360" w:lineRule="auto"/>
        <w:jc w:val="center"/>
        <w:rPr>
          <w:rFonts w:ascii="Georgia" w:hAnsi="Georgia" w:cs="Arial"/>
          <w:b/>
          <w:bCs/>
          <w:szCs w:val="22"/>
        </w:rPr>
      </w:pPr>
    </w:p>
    <w:p w:rsidR="00D44CED" w:rsidRPr="007C0A88" w:rsidRDefault="00D44CED" w:rsidP="00F839CE">
      <w:pPr>
        <w:spacing w:line="360" w:lineRule="auto"/>
        <w:jc w:val="center"/>
        <w:rPr>
          <w:rFonts w:ascii="Georgia" w:hAnsi="Georgia" w:cs="Arial"/>
          <w:bCs/>
          <w:smallCaps/>
          <w:szCs w:val="22"/>
        </w:rPr>
      </w:pPr>
    </w:p>
    <w:p w:rsidR="003F162E" w:rsidRPr="007C0A88" w:rsidRDefault="007C0A88" w:rsidP="00F839CE">
      <w:pPr>
        <w:spacing w:line="360" w:lineRule="auto"/>
        <w:jc w:val="center"/>
        <w:rPr>
          <w:rFonts w:ascii="Georgia" w:hAnsi="Georgia" w:cs="Arial"/>
          <w:iCs/>
          <w:lang w:val="es-CO"/>
        </w:rPr>
      </w:pPr>
      <w:r w:rsidRPr="00BD0A59">
        <w:rPr>
          <w:rFonts w:ascii="Georgia" w:hAnsi="Georgia" w:cs="Arial"/>
          <w:iCs/>
          <w:smallCaps/>
          <w:sz w:val="28"/>
          <w:lang w:val="es-CO"/>
        </w:rPr>
        <w:t>P</w:t>
      </w:r>
      <w:r w:rsidRPr="007C0A88">
        <w:rPr>
          <w:rFonts w:ascii="Georgia" w:hAnsi="Georgia" w:cs="Arial"/>
          <w:iCs/>
          <w:smallCaps/>
          <w:lang w:val="es-CO"/>
        </w:rPr>
        <w:t xml:space="preserve">EREIRA, </w:t>
      </w:r>
      <w:r w:rsidRPr="00BD0A59">
        <w:rPr>
          <w:rFonts w:ascii="Georgia" w:hAnsi="Georgia" w:cs="Arial"/>
          <w:iCs/>
          <w:smallCaps/>
          <w:sz w:val="28"/>
          <w:lang w:val="es-CO"/>
        </w:rPr>
        <w:t>R</w:t>
      </w:r>
      <w:r w:rsidRPr="007C0A88">
        <w:rPr>
          <w:rFonts w:ascii="Georgia" w:hAnsi="Georgia" w:cs="Arial"/>
          <w:iCs/>
          <w:smallCaps/>
          <w:lang w:val="es-CO"/>
        </w:rPr>
        <w:t xml:space="preserve">., </w:t>
      </w:r>
      <w:r w:rsidR="00BD0A59">
        <w:rPr>
          <w:rFonts w:ascii="Georgia" w:hAnsi="Georgia" w:cs="Arial"/>
          <w:iCs/>
          <w:smallCaps/>
          <w:lang w:val="es-CO"/>
        </w:rPr>
        <w:t>VEINTISISTE</w:t>
      </w:r>
      <w:r w:rsidRPr="007C0A88">
        <w:rPr>
          <w:rFonts w:ascii="Georgia" w:hAnsi="Georgia" w:cs="Arial"/>
          <w:iCs/>
          <w:smallCaps/>
          <w:lang w:val="es-CO"/>
        </w:rPr>
        <w:t xml:space="preserve"> (</w:t>
      </w:r>
      <w:r w:rsidR="00BD0A59">
        <w:rPr>
          <w:rFonts w:ascii="Georgia" w:hAnsi="Georgia" w:cs="Arial"/>
          <w:iCs/>
          <w:smallCaps/>
          <w:lang w:val="es-CO"/>
        </w:rPr>
        <w:t>27</w:t>
      </w:r>
      <w:r w:rsidRPr="007C0A88">
        <w:rPr>
          <w:rFonts w:ascii="Georgia" w:hAnsi="Georgia" w:cs="Arial"/>
          <w:iCs/>
          <w:smallCaps/>
          <w:lang w:val="es-CO"/>
        </w:rPr>
        <w:t>) DE ABRIL DE DOS MIL DIECIOCHO</w:t>
      </w:r>
      <w:r w:rsidRPr="007C0A88">
        <w:rPr>
          <w:rFonts w:ascii="Georgia" w:hAnsi="Georgia" w:cs="Arial"/>
          <w:iCs/>
          <w:smallCaps/>
          <w:sz w:val="28"/>
          <w:lang w:val="es-CO"/>
        </w:rPr>
        <w:t xml:space="preserve"> </w:t>
      </w:r>
      <w:r w:rsidR="003F162E" w:rsidRPr="007C0A88">
        <w:rPr>
          <w:rFonts w:ascii="Georgia" w:hAnsi="Georgia" w:cs="Arial"/>
          <w:iCs/>
          <w:smallCaps/>
          <w:sz w:val="28"/>
          <w:lang w:val="es-CO"/>
        </w:rPr>
        <w:t>(</w:t>
      </w:r>
      <w:r w:rsidR="00537568" w:rsidRPr="007C0A88">
        <w:rPr>
          <w:rFonts w:ascii="Georgia" w:hAnsi="Georgia" w:cs="Arial"/>
          <w:iCs/>
          <w:smallCaps/>
          <w:sz w:val="28"/>
          <w:lang w:val="es-CO"/>
        </w:rPr>
        <w:t>201</w:t>
      </w:r>
      <w:r>
        <w:rPr>
          <w:rFonts w:ascii="Georgia" w:hAnsi="Georgia" w:cs="Arial"/>
          <w:iCs/>
          <w:smallCaps/>
          <w:sz w:val="28"/>
          <w:lang w:val="es-CO"/>
        </w:rPr>
        <w:t>8</w:t>
      </w:r>
      <w:r w:rsidR="003F162E" w:rsidRPr="007C0A88">
        <w:rPr>
          <w:rFonts w:ascii="Georgia" w:hAnsi="Georgia" w:cs="Arial"/>
          <w:iCs/>
          <w:smallCaps/>
          <w:sz w:val="28"/>
          <w:lang w:val="es-CO"/>
        </w:rPr>
        <w:t>)</w:t>
      </w:r>
      <w:r w:rsidR="003F162E" w:rsidRPr="007C0A88">
        <w:rPr>
          <w:rFonts w:ascii="Georgia" w:hAnsi="Georgia" w:cs="Arial"/>
          <w:iCs/>
          <w:sz w:val="28"/>
          <w:lang w:val="es-CO"/>
        </w:rPr>
        <w:t>.</w:t>
      </w:r>
    </w:p>
    <w:p w:rsidR="00D6104D" w:rsidRPr="007C0A88" w:rsidRDefault="00D6104D" w:rsidP="00F839CE">
      <w:pPr>
        <w:pStyle w:val="Textoindependiente"/>
        <w:spacing w:line="360" w:lineRule="auto"/>
        <w:rPr>
          <w:rFonts w:ascii="Georgia" w:hAnsi="Georgia"/>
          <w:szCs w:val="24"/>
          <w:lang w:val="es-CO"/>
        </w:rPr>
      </w:pPr>
    </w:p>
    <w:p w:rsidR="002F20AB" w:rsidRDefault="002F20AB" w:rsidP="00F839CE">
      <w:pPr>
        <w:pStyle w:val="Textoindependiente"/>
        <w:numPr>
          <w:ilvl w:val="0"/>
          <w:numId w:val="1"/>
        </w:numPr>
        <w:spacing w:line="360" w:lineRule="auto"/>
        <w:rPr>
          <w:rFonts w:ascii="Georgia" w:hAnsi="Georgia"/>
          <w:szCs w:val="24"/>
        </w:rPr>
      </w:pPr>
      <w:r w:rsidRPr="007C0A88">
        <w:rPr>
          <w:rFonts w:ascii="Georgia" w:hAnsi="Georgia"/>
          <w:szCs w:val="24"/>
        </w:rPr>
        <w:t xml:space="preserve">EL ASUNTO </w:t>
      </w:r>
      <w:r w:rsidR="00937A8C" w:rsidRPr="007C0A88">
        <w:rPr>
          <w:rFonts w:ascii="Georgia" w:hAnsi="Georgia"/>
          <w:szCs w:val="24"/>
        </w:rPr>
        <w:t xml:space="preserve">POR </w:t>
      </w:r>
      <w:r w:rsidRPr="007C0A88">
        <w:rPr>
          <w:rFonts w:ascii="Georgia" w:hAnsi="Georgia"/>
          <w:szCs w:val="24"/>
        </w:rPr>
        <w:t>DECIDIR</w:t>
      </w:r>
    </w:p>
    <w:p w:rsidR="007C0A88" w:rsidRDefault="007C0A88" w:rsidP="007C0A88">
      <w:pPr>
        <w:pStyle w:val="Textoindependiente"/>
        <w:spacing w:line="360" w:lineRule="auto"/>
        <w:rPr>
          <w:rFonts w:ascii="Georgia" w:hAnsi="Georgia"/>
          <w:szCs w:val="24"/>
        </w:rPr>
      </w:pPr>
    </w:p>
    <w:p w:rsidR="007C0A88" w:rsidRPr="006F18F9" w:rsidRDefault="007C0A88" w:rsidP="007C0A88">
      <w:pPr>
        <w:pStyle w:val="Textoindependiente"/>
        <w:spacing w:line="360" w:lineRule="auto"/>
        <w:rPr>
          <w:rFonts w:ascii="Georgia" w:hAnsi="Georgia"/>
          <w:szCs w:val="24"/>
        </w:rPr>
      </w:pPr>
      <w:r w:rsidRPr="006F18F9">
        <w:rPr>
          <w:rFonts w:ascii="Georgia" w:hAnsi="Georgia"/>
          <w:szCs w:val="24"/>
        </w:rPr>
        <w:t>La impugnación suscitada en el trámite constitucional ya referido, una vez se ha cumplido la actuación de primera instancia.</w:t>
      </w:r>
    </w:p>
    <w:p w:rsidR="002F20AB" w:rsidRPr="007C0A88" w:rsidRDefault="002F20AB" w:rsidP="00F839CE">
      <w:pPr>
        <w:pStyle w:val="Textoindependiente"/>
        <w:spacing w:line="360" w:lineRule="auto"/>
        <w:rPr>
          <w:rFonts w:ascii="Georgia" w:hAnsi="Georgia"/>
          <w:szCs w:val="24"/>
        </w:rPr>
      </w:pPr>
    </w:p>
    <w:p w:rsidR="002F20AB" w:rsidRPr="007C0A88" w:rsidRDefault="002F20AB" w:rsidP="00F839CE">
      <w:pPr>
        <w:pStyle w:val="Textoindependiente"/>
        <w:numPr>
          <w:ilvl w:val="0"/>
          <w:numId w:val="1"/>
        </w:numPr>
        <w:spacing w:line="360" w:lineRule="auto"/>
        <w:rPr>
          <w:rFonts w:ascii="Georgia" w:hAnsi="Georgia"/>
          <w:szCs w:val="24"/>
        </w:rPr>
      </w:pPr>
      <w:r w:rsidRPr="007C0A88">
        <w:rPr>
          <w:rFonts w:ascii="Georgia" w:hAnsi="Georgia"/>
          <w:szCs w:val="24"/>
        </w:rPr>
        <w:t>LA SÍNTESIS DE LOS SUPUESTOS FÁCTICOS RELEVANTES</w:t>
      </w:r>
    </w:p>
    <w:p w:rsidR="002F20AB" w:rsidRPr="007C0A88" w:rsidRDefault="002F20AB" w:rsidP="00F839CE">
      <w:pPr>
        <w:pStyle w:val="Textoindependiente"/>
        <w:spacing w:line="360" w:lineRule="auto"/>
        <w:rPr>
          <w:rFonts w:ascii="Georgia" w:hAnsi="Georgia"/>
          <w:szCs w:val="24"/>
        </w:rPr>
      </w:pPr>
    </w:p>
    <w:p w:rsidR="00791A42" w:rsidRPr="007C0A88" w:rsidRDefault="007C0A88" w:rsidP="00F839CE">
      <w:pPr>
        <w:pStyle w:val="Textoindependiente"/>
        <w:spacing w:line="360" w:lineRule="auto"/>
        <w:rPr>
          <w:rFonts w:ascii="Georgia" w:hAnsi="Georgia" w:cs="Arial"/>
          <w:color w:val="000000"/>
          <w:lang w:val="es-CO"/>
        </w:rPr>
      </w:pPr>
      <w:r>
        <w:rPr>
          <w:rFonts w:ascii="Georgia" w:hAnsi="Georgia"/>
          <w:szCs w:val="24"/>
        </w:rPr>
        <w:t xml:space="preserve">Se informó que el </w:t>
      </w:r>
      <w:r w:rsidR="00C3721B">
        <w:rPr>
          <w:rFonts w:ascii="Georgia" w:hAnsi="Georgia"/>
          <w:szCs w:val="24"/>
        </w:rPr>
        <w:t xml:space="preserve">accionante por correo certificado del 04-12-2017 remitió derecho de petición a la </w:t>
      </w:r>
      <w:r w:rsidR="00D93F74">
        <w:rPr>
          <w:rFonts w:ascii="Georgia" w:hAnsi="Georgia"/>
          <w:szCs w:val="24"/>
        </w:rPr>
        <w:t>Dirección de Sanidad de la Policía Nacional</w:t>
      </w:r>
      <w:r w:rsidR="00C3721B">
        <w:rPr>
          <w:rFonts w:ascii="Georgia" w:hAnsi="Georgia"/>
          <w:szCs w:val="24"/>
        </w:rPr>
        <w:t>, sin que a la fecha de instaurado el amparo, haya obtenido respuesta</w:t>
      </w:r>
      <w:r w:rsidR="00486D05" w:rsidRPr="007C0A88">
        <w:rPr>
          <w:rFonts w:ascii="Georgia" w:hAnsi="Georgia"/>
          <w:szCs w:val="24"/>
        </w:rPr>
        <w:t xml:space="preserve"> </w:t>
      </w:r>
      <w:r w:rsidR="00A77179" w:rsidRPr="007C0A88">
        <w:rPr>
          <w:rFonts w:ascii="Georgia" w:hAnsi="Georgia" w:cs="Arial"/>
          <w:color w:val="000000"/>
          <w:lang w:val="es-CO"/>
        </w:rPr>
        <w:t>(Folio</w:t>
      </w:r>
      <w:r w:rsidR="00C3721B">
        <w:rPr>
          <w:rFonts w:ascii="Georgia" w:hAnsi="Georgia" w:cs="Arial"/>
          <w:color w:val="000000"/>
          <w:lang w:val="es-CO"/>
        </w:rPr>
        <w:t xml:space="preserve"> 5</w:t>
      </w:r>
      <w:r w:rsidR="0085260A" w:rsidRPr="007C0A88">
        <w:rPr>
          <w:rFonts w:ascii="Georgia" w:hAnsi="Georgia" w:cs="Arial"/>
          <w:color w:val="000000"/>
          <w:lang w:val="es-CO"/>
        </w:rPr>
        <w:t>,</w:t>
      </w:r>
      <w:r w:rsidR="00A77179" w:rsidRPr="007C0A88">
        <w:rPr>
          <w:rFonts w:ascii="Georgia" w:hAnsi="Georgia" w:cs="Arial"/>
          <w:color w:val="000000"/>
          <w:lang w:val="es-CO"/>
        </w:rPr>
        <w:t xml:space="preserve"> </w:t>
      </w:r>
      <w:r w:rsidR="00301D9F" w:rsidRPr="007C0A88">
        <w:rPr>
          <w:rFonts w:ascii="Georgia" w:hAnsi="Georgia" w:cs="Arial"/>
          <w:color w:val="000000"/>
          <w:lang w:val="es-CO"/>
        </w:rPr>
        <w:t>cuaderno No.1</w:t>
      </w:r>
      <w:r w:rsidR="002B503F" w:rsidRPr="007C0A88">
        <w:rPr>
          <w:rFonts w:ascii="Georgia" w:hAnsi="Georgia" w:cs="Arial"/>
          <w:color w:val="000000"/>
          <w:lang w:val="es-CO"/>
        </w:rPr>
        <w:t>).</w:t>
      </w:r>
    </w:p>
    <w:p w:rsidR="0081509A" w:rsidRPr="007C0A88" w:rsidRDefault="0081509A" w:rsidP="00F839CE">
      <w:pPr>
        <w:pStyle w:val="Textoindependiente"/>
        <w:spacing w:line="360" w:lineRule="auto"/>
        <w:rPr>
          <w:rFonts w:ascii="Georgia" w:hAnsi="Georgia"/>
          <w:szCs w:val="24"/>
          <w:lang w:val="es-CO"/>
        </w:rPr>
      </w:pPr>
    </w:p>
    <w:p w:rsidR="002F20AB" w:rsidRPr="007C0A88" w:rsidRDefault="00CC7AE9" w:rsidP="00F839CE">
      <w:pPr>
        <w:pStyle w:val="Textoindependiente"/>
        <w:numPr>
          <w:ilvl w:val="0"/>
          <w:numId w:val="1"/>
        </w:numPr>
        <w:spacing w:line="360" w:lineRule="auto"/>
        <w:rPr>
          <w:rFonts w:ascii="Georgia" w:hAnsi="Georgia"/>
          <w:szCs w:val="24"/>
        </w:rPr>
      </w:pPr>
      <w:r w:rsidRPr="007C0A88">
        <w:rPr>
          <w:rFonts w:ascii="Georgia" w:hAnsi="Georgia"/>
          <w:szCs w:val="24"/>
        </w:rPr>
        <w:t>EL DERECHO</w:t>
      </w:r>
      <w:r w:rsidR="002F20AB" w:rsidRPr="007C0A88">
        <w:rPr>
          <w:rFonts w:ascii="Georgia" w:hAnsi="Georgia"/>
          <w:szCs w:val="24"/>
        </w:rPr>
        <w:t xml:space="preserve"> </w:t>
      </w:r>
      <w:r w:rsidR="002978A1" w:rsidRPr="007C0A88">
        <w:rPr>
          <w:rFonts w:ascii="Georgia" w:hAnsi="Georgia"/>
          <w:szCs w:val="24"/>
        </w:rPr>
        <w:t>INVOCADO</w:t>
      </w:r>
    </w:p>
    <w:p w:rsidR="003C2934" w:rsidRPr="007C0A88" w:rsidRDefault="003C2934" w:rsidP="00F839CE">
      <w:pPr>
        <w:pStyle w:val="Textoindependiente"/>
        <w:widowControl w:val="0"/>
        <w:spacing w:line="360" w:lineRule="auto"/>
        <w:rPr>
          <w:rFonts w:ascii="Georgia" w:hAnsi="Georgia"/>
          <w:szCs w:val="24"/>
        </w:rPr>
      </w:pPr>
    </w:p>
    <w:p w:rsidR="00E0600F" w:rsidRPr="007C0A88" w:rsidRDefault="00CC7AE9" w:rsidP="00F839CE">
      <w:pPr>
        <w:pStyle w:val="Textoindependiente"/>
        <w:widowControl w:val="0"/>
        <w:spacing w:line="360" w:lineRule="auto"/>
        <w:rPr>
          <w:rFonts w:ascii="Georgia" w:hAnsi="Georgia"/>
          <w:szCs w:val="24"/>
        </w:rPr>
      </w:pPr>
      <w:r w:rsidRPr="007C0A88">
        <w:rPr>
          <w:rFonts w:ascii="Georgia" w:hAnsi="Georgia"/>
          <w:szCs w:val="24"/>
        </w:rPr>
        <w:t xml:space="preserve">El </w:t>
      </w:r>
      <w:r w:rsidR="00F85CA4" w:rsidRPr="007C0A88">
        <w:rPr>
          <w:rFonts w:ascii="Georgia" w:hAnsi="Georgia"/>
          <w:szCs w:val="24"/>
        </w:rPr>
        <w:t xml:space="preserve">derecho </w:t>
      </w:r>
      <w:r w:rsidR="002F20AB" w:rsidRPr="007C0A88">
        <w:rPr>
          <w:rFonts w:ascii="Georgia" w:hAnsi="Georgia"/>
          <w:szCs w:val="24"/>
        </w:rPr>
        <w:t>fundamental</w:t>
      </w:r>
      <w:r w:rsidR="00641308" w:rsidRPr="007C0A88">
        <w:rPr>
          <w:rFonts w:ascii="Georgia" w:hAnsi="Georgia"/>
          <w:szCs w:val="24"/>
        </w:rPr>
        <w:t xml:space="preserve"> </w:t>
      </w:r>
      <w:r w:rsidR="00FD36D7" w:rsidRPr="007C0A88">
        <w:rPr>
          <w:rFonts w:ascii="Georgia" w:hAnsi="Georgia"/>
          <w:szCs w:val="24"/>
        </w:rPr>
        <w:t xml:space="preserve">de </w:t>
      </w:r>
      <w:r w:rsidR="00795FFE" w:rsidRPr="007C0A88">
        <w:rPr>
          <w:rFonts w:ascii="Georgia" w:hAnsi="Georgia"/>
          <w:szCs w:val="24"/>
        </w:rPr>
        <w:t>petición</w:t>
      </w:r>
      <w:r w:rsidR="00486D05" w:rsidRPr="007C0A88">
        <w:rPr>
          <w:rFonts w:ascii="Georgia" w:hAnsi="Georgia"/>
          <w:szCs w:val="24"/>
        </w:rPr>
        <w:t xml:space="preserve"> </w:t>
      </w:r>
      <w:r w:rsidR="002F20AB" w:rsidRPr="007C0A88">
        <w:rPr>
          <w:rFonts w:ascii="Georgia" w:hAnsi="Georgia"/>
          <w:szCs w:val="24"/>
        </w:rPr>
        <w:t xml:space="preserve">(Folio </w:t>
      </w:r>
      <w:r w:rsidR="00C3721B">
        <w:rPr>
          <w:rFonts w:ascii="Georgia" w:hAnsi="Georgia"/>
          <w:szCs w:val="24"/>
        </w:rPr>
        <w:t>5</w:t>
      </w:r>
      <w:r w:rsidR="0068471D" w:rsidRPr="007C0A88">
        <w:rPr>
          <w:rFonts w:ascii="Georgia" w:hAnsi="Georgia"/>
          <w:szCs w:val="24"/>
        </w:rPr>
        <w:t>,</w:t>
      </w:r>
      <w:r w:rsidR="002F20AB" w:rsidRPr="007C0A88">
        <w:rPr>
          <w:rFonts w:ascii="Georgia" w:hAnsi="Georgia"/>
          <w:szCs w:val="24"/>
        </w:rPr>
        <w:t xml:space="preserve"> </w:t>
      </w:r>
      <w:r w:rsidR="00301D9F" w:rsidRPr="007C0A88">
        <w:rPr>
          <w:rFonts w:ascii="Georgia" w:hAnsi="Georgia" w:cs="Arial"/>
          <w:color w:val="000000"/>
          <w:lang w:val="es-CO"/>
        </w:rPr>
        <w:t>cuaderno N</w:t>
      </w:r>
      <w:r w:rsidRPr="007C0A88">
        <w:rPr>
          <w:rFonts w:ascii="Georgia" w:hAnsi="Georgia" w:cs="Arial"/>
          <w:color w:val="000000"/>
          <w:lang w:val="es-CO"/>
        </w:rPr>
        <w:t>o</w:t>
      </w:r>
      <w:r w:rsidR="00301D9F" w:rsidRPr="007C0A88">
        <w:rPr>
          <w:rFonts w:ascii="Georgia" w:hAnsi="Georgia" w:cs="Arial"/>
          <w:color w:val="000000"/>
          <w:lang w:val="es-CO"/>
        </w:rPr>
        <w:t>.1</w:t>
      </w:r>
      <w:r w:rsidR="00CB3A58" w:rsidRPr="007C0A88">
        <w:rPr>
          <w:rFonts w:ascii="Georgia" w:hAnsi="Georgia"/>
          <w:szCs w:val="24"/>
        </w:rPr>
        <w:t>).</w:t>
      </w:r>
    </w:p>
    <w:p w:rsidR="00486D05" w:rsidRDefault="00486D05" w:rsidP="00F839CE">
      <w:pPr>
        <w:pStyle w:val="Textoindependiente"/>
        <w:widowControl w:val="0"/>
        <w:spacing w:line="360" w:lineRule="auto"/>
        <w:rPr>
          <w:rFonts w:ascii="Georgia" w:hAnsi="Georgia"/>
          <w:szCs w:val="24"/>
        </w:rPr>
      </w:pPr>
    </w:p>
    <w:p w:rsidR="00D93F74" w:rsidRPr="00500616" w:rsidRDefault="00D93F74" w:rsidP="00D93F74">
      <w:pPr>
        <w:pStyle w:val="Textoindependiente"/>
        <w:numPr>
          <w:ilvl w:val="0"/>
          <w:numId w:val="1"/>
        </w:numPr>
        <w:spacing w:line="360" w:lineRule="auto"/>
        <w:rPr>
          <w:rFonts w:ascii="Georgia" w:hAnsi="Georgia"/>
          <w:szCs w:val="24"/>
        </w:rPr>
      </w:pPr>
      <w:r w:rsidRPr="00500616">
        <w:rPr>
          <w:rFonts w:ascii="Georgia" w:hAnsi="Georgia"/>
          <w:szCs w:val="24"/>
        </w:rPr>
        <w:t>LA</w:t>
      </w:r>
      <w:r>
        <w:rPr>
          <w:rFonts w:ascii="Georgia" w:hAnsi="Georgia"/>
          <w:szCs w:val="24"/>
        </w:rPr>
        <w:t xml:space="preserve"> PETICIÓN</w:t>
      </w:r>
      <w:r w:rsidRPr="00500616">
        <w:rPr>
          <w:rFonts w:ascii="Georgia" w:hAnsi="Georgia"/>
          <w:szCs w:val="24"/>
        </w:rPr>
        <w:t xml:space="preserve"> DE PROTECCIÓN</w:t>
      </w:r>
    </w:p>
    <w:p w:rsidR="00D93F74" w:rsidRPr="00500616" w:rsidRDefault="00D93F74" w:rsidP="00D93F74">
      <w:pPr>
        <w:pStyle w:val="Textoindependiente"/>
        <w:spacing w:line="360" w:lineRule="auto"/>
        <w:ind w:left="360"/>
        <w:rPr>
          <w:rFonts w:ascii="Georgia" w:hAnsi="Georgia"/>
          <w:szCs w:val="24"/>
        </w:rPr>
      </w:pPr>
    </w:p>
    <w:p w:rsidR="00D93F74" w:rsidRPr="00500616" w:rsidRDefault="00D93F74" w:rsidP="00D93F74">
      <w:pPr>
        <w:pStyle w:val="Textoindependiente"/>
        <w:spacing w:line="360" w:lineRule="auto"/>
        <w:rPr>
          <w:rFonts w:ascii="Georgia" w:hAnsi="Georgia" w:cs="Arial"/>
          <w:szCs w:val="24"/>
        </w:rPr>
      </w:pPr>
      <w:r>
        <w:rPr>
          <w:rFonts w:ascii="Georgia" w:hAnsi="Georgia" w:cs="Arial"/>
          <w:szCs w:val="24"/>
        </w:rPr>
        <w:t xml:space="preserve">Solicitó: </w:t>
      </w:r>
      <w:r w:rsidRPr="00500616">
        <w:rPr>
          <w:rFonts w:ascii="Georgia" w:hAnsi="Georgia" w:cs="Arial"/>
          <w:szCs w:val="24"/>
        </w:rPr>
        <w:t xml:space="preserve">(i) Tutelar </w:t>
      </w:r>
      <w:r>
        <w:rPr>
          <w:rFonts w:ascii="Georgia" w:hAnsi="Georgia" w:cs="Arial"/>
          <w:szCs w:val="24"/>
        </w:rPr>
        <w:t>el derecho fundamental</w:t>
      </w:r>
      <w:r w:rsidRPr="00500616">
        <w:rPr>
          <w:rFonts w:ascii="Georgia" w:hAnsi="Georgia" w:cs="Arial"/>
          <w:szCs w:val="24"/>
        </w:rPr>
        <w:t xml:space="preserve">; </w:t>
      </w:r>
      <w:r>
        <w:rPr>
          <w:rFonts w:ascii="Georgia" w:hAnsi="Georgia" w:cs="Arial"/>
          <w:szCs w:val="24"/>
        </w:rPr>
        <w:t xml:space="preserve">y, </w:t>
      </w:r>
      <w:r w:rsidRPr="00500616">
        <w:rPr>
          <w:rFonts w:ascii="Georgia" w:hAnsi="Georgia" w:cs="Arial"/>
          <w:szCs w:val="24"/>
        </w:rPr>
        <w:t xml:space="preserve">(ii) Ordenar a </w:t>
      </w:r>
      <w:r>
        <w:rPr>
          <w:rFonts w:ascii="Georgia" w:hAnsi="Georgia" w:cs="Arial"/>
          <w:szCs w:val="24"/>
        </w:rPr>
        <w:t xml:space="preserve">la Dirección de Sanidad de la Policía Nacional responder el derecho de petición </w:t>
      </w:r>
      <w:r w:rsidRPr="00500616">
        <w:rPr>
          <w:rFonts w:ascii="Georgia" w:hAnsi="Georgia" w:cs="Arial"/>
          <w:szCs w:val="24"/>
        </w:rPr>
        <w:t xml:space="preserve">(Folios </w:t>
      </w:r>
      <w:r>
        <w:rPr>
          <w:rFonts w:ascii="Georgia" w:hAnsi="Georgia" w:cs="Arial"/>
          <w:szCs w:val="24"/>
        </w:rPr>
        <w:t>5 vuelto</w:t>
      </w:r>
      <w:r w:rsidRPr="00500616">
        <w:rPr>
          <w:rFonts w:ascii="Georgia" w:hAnsi="Georgia" w:cs="Arial"/>
          <w:szCs w:val="24"/>
        </w:rPr>
        <w:t>, cuaderno No.1).</w:t>
      </w:r>
    </w:p>
    <w:p w:rsidR="00BB08B2" w:rsidRPr="007C0A88" w:rsidRDefault="002F20AB" w:rsidP="00F839CE">
      <w:pPr>
        <w:pStyle w:val="Textoindependiente"/>
        <w:widowControl w:val="0"/>
        <w:numPr>
          <w:ilvl w:val="0"/>
          <w:numId w:val="1"/>
        </w:numPr>
        <w:spacing w:line="360" w:lineRule="auto"/>
        <w:rPr>
          <w:rFonts w:ascii="Georgia" w:hAnsi="Georgia"/>
          <w:szCs w:val="24"/>
        </w:rPr>
      </w:pPr>
      <w:r w:rsidRPr="007C0A88">
        <w:rPr>
          <w:rFonts w:ascii="Georgia" w:hAnsi="Georgia"/>
          <w:szCs w:val="24"/>
        </w:rPr>
        <w:t>LA SÍNTESIS DE LA CRÓNICA PROCESAL</w:t>
      </w:r>
    </w:p>
    <w:p w:rsidR="002B2E94" w:rsidRPr="007C0A88" w:rsidRDefault="002B2E94" w:rsidP="00F839CE">
      <w:pPr>
        <w:pStyle w:val="Textoindependiente"/>
        <w:widowControl w:val="0"/>
        <w:spacing w:line="360" w:lineRule="auto"/>
        <w:rPr>
          <w:rFonts w:ascii="Georgia" w:hAnsi="Georgia"/>
        </w:rPr>
      </w:pPr>
    </w:p>
    <w:p w:rsidR="00BB08B2" w:rsidRPr="007C0A88" w:rsidRDefault="00CC7AE9" w:rsidP="00F839CE">
      <w:pPr>
        <w:pStyle w:val="Textoindependiente"/>
        <w:widowControl w:val="0"/>
        <w:spacing w:line="360" w:lineRule="auto"/>
        <w:rPr>
          <w:rFonts w:ascii="Georgia" w:hAnsi="Georgia"/>
        </w:rPr>
      </w:pPr>
      <w:r w:rsidRPr="007C0A88">
        <w:rPr>
          <w:rFonts w:ascii="Georgia" w:hAnsi="Georgia"/>
        </w:rPr>
        <w:t>C</w:t>
      </w:r>
      <w:r w:rsidR="003A489A" w:rsidRPr="007C0A88">
        <w:rPr>
          <w:rFonts w:ascii="Georgia" w:hAnsi="Georgia"/>
        </w:rPr>
        <w:t xml:space="preserve">on providencia del </w:t>
      </w:r>
      <w:r w:rsidRPr="007C0A88">
        <w:rPr>
          <w:rFonts w:ascii="Georgia" w:hAnsi="Georgia"/>
        </w:rPr>
        <w:t>2</w:t>
      </w:r>
      <w:r w:rsidR="00C3721B">
        <w:rPr>
          <w:rFonts w:ascii="Georgia" w:hAnsi="Georgia"/>
        </w:rPr>
        <w:t>1</w:t>
      </w:r>
      <w:r w:rsidRPr="007C0A88">
        <w:rPr>
          <w:rFonts w:ascii="Georgia" w:hAnsi="Georgia"/>
        </w:rPr>
        <w:t>-0</w:t>
      </w:r>
      <w:r w:rsidR="00C3721B">
        <w:rPr>
          <w:rFonts w:ascii="Georgia" w:hAnsi="Georgia"/>
        </w:rPr>
        <w:t>2</w:t>
      </w:r>
      <w:r w:rsidRPr="007C0A88">
        <w:rPr>
          <w:rFonts w:ascii="Georgia" w:hAnsi="Georgia"/>
        </w:rPr>
        <w:t>-201</w:t>
      </w:r>
      <w:r w:rsidR="00C3721B">
        <w:rPr>
          <w:rFonts w:ascii="Georgia" w:hAnsi="Georgia"/>
        </w:rPr>
        <w:t>8</w:t>
      </w:r>
      <w:r w:rsidRPr="007C0A88">
        <w:rPr>
          <w:rFonts w:ascii="Georgia" w:hAnsi="Georgia"/>
        </w:rPr>
        <w:t xml:space="preserve"> se </w:t>
      </w:r>
      <w:r w:rsidR="003A489A" w:rsidRPr="007C0A88">
        <w:rPr>
          <w:rFonts w:ascii="Georgia" w:hAnsi="Georgia"/>
        </w:rPr>
        <w:t>admitió</w:t>
      </w:r>
      <w:r w:rsidR="00F85CA4" w:rsidRPr="007C0A88">
        <w:rPr>
          <w:rFonts w:ascii="Georgia" w:hAnsi="Georgia"/>
        </w:rPr>
        <w:t xml:space="preserve"> </w:t>
      </w:r>
      <w:r w:rsidR="000E52D7" w:rsidRPr="007C0A88">
        <w:rPr>
          <w:rFonts w:ascii="Georgia" w:hAnsi="Georgia"/>
        </w:rPr>
        <w:t xml:space="preserve">y </w:t>
      </w:r>
      <w:r w:rsidRPr="007C0A88">
        <w:rPr>
          <w:rFonts w:ascii="Georgia" w:hAnsi="Georgia"/>
        </w:rPr>
        <w:t xml:space="preserve">se </w:t>
      </w:r>
      <w:r w:rsidR="000E52D7" w:rsidRPr="007C0A88">
        <w:rPr>
          <w:rFonts w:ascii="Georgia" w:hAnsi="Georgia"/>
        </w:rPr>
        <w:t>ordenó notificar a la</w:t>
      </w:r>
      <w:r w:rsidR="00A23C49" w:rsidRPr="007C0A88">
        <w:rPr>
          <w:rFonts w:ascii="Georgia" w:hAnsi="Georgia"/>
        </w:rPr>
        <w:t>s</w:t>
      </w:r>
      <w:r w:rsidR="000E52D7" w:rsidRPr="007C0A88">
        <w:rPr>
          <w:rFonts w:ascii="Georgia" w:hAnsi="Georgia"/>
        </w:rPr>
        <w:t xml:space="preserve"> parte</w:t>
      </w:r>
      <w:r w:rsidR="00A23C49" w:rsidRPr="007C0A88">
        <w:rPr>
          <w:rFonts w:ascii="Georgia" w:hAnsi="Georgia"/>
        </w:rPr>
        <w:t>s</w:t>
      </w:r>
      <w:r w:rsidR="00C3721B">
        <w:rPr>
          <w:rFonts w:ascii="Georgia" w:hAnsi="Georgia"/>
        </w:rPr>
        <w:t>, entre otros ordenamientos</w:t>
      </w:r>
      <w:r w:rsidR="002978A1" w:rsidRPr="007C0A88">
        <w:rPr>
          <w:rFonts w:ascii="Georgia" w:hAnsi="Georgia"/>
        </w:rPr>
        <w:t xml:space="preserve"> </w:t>
      </w:r>
      <w:r w:rsidR="00A23C49" w:rsidRPr="007C0A88">
        <w:rPr>
          <w:rFonts w:ascii="Georgia" w:hAnsi="Georgia"/>
        </w:rPr>
        <w:t xml:space="preserve">(Folio </w:t>
      </w:r>
      <w:r w:rsidR="00C3721B">
        <w:rPr>
          <w:rFonts w:ascii="Georgia" w:hAnsi="Georgia"/>
        </w:rPr>
        <w:t>7</w:t>
      </w:r>
      <w:r w:rsidR="00A23C49" w:rsidRPr="007C0A88">
        <w:rPr>
          <w:rFonts w:ascii="Georgia" w:hAnsi="Georgia"/>
        </w:rPr>
        <w:t xml:space="preserve">, </w:t>
      </w:r>
      <w:r w:rsidR="00D93F74">
        <w:rPr>
          <w:rFonts w:ascii="Georgia" w:hAnsi="Georgia" w:cs="Arial"/>
          <w:color w:val="000000"/>
          <w:lang w:val="es-CO"/>
        </w:rPr>
        <w:t>ibídem</w:t>
      </w:r>
      <w:r w:rsidR="00A23C49" w:rsidRPr="007C0A88">
        <w:rPr>
          <w:rFonts w:ascii="Georgia" w:hAnsi="Georgia"/>
        </w:rPr>
        <w:t>)</w:t>
      </w:r>
      <w:r w:rsidR="006950A1" w:rsidRPr="007C0A88">
        <w:rPr>
          <w:rFonts w:ascii="Georgia" w:hAnsi="Georgia"/>
        </w:rPr>
        <w:t>.</w:t>
      </w:r>
      <w:r w:rsidR="00550989" w:rsidRPr="007C0A88">
        <w:rPr>
          <w:rFonts w:ascii="Georgia" w:hAnsi="Georgia"/>
        </w:rPr>
        <w:t xml:space="preserve"> </w:t>
      </w:r>
      <w:r w:rsidR="00115641" w:rsidRPr="007C0A88">
        <w:rPr>
          <w:rFonts w:ascii="Georgia" w:hAnsi="Georgia"/>
        </w:rPr>
        <w:t>Contest</w:t>
      </w:r>
      <w:r w:rsidR="00404694">
        <w:rPr>
          <w:rFonts w:ascii="Georgia" w:hAnsi="Georgia"/>
        </w:rPr>
        <w:t>aron</w:t>
      </w:r>
      <w:r w:rsidR="00115641" w:rsidRPr="007C0A88">
        <w:rPr>
          <w:rFonts w:ascii="Georgia" w:hAnsi="Georgia"/>
        </w:rPr>
        <w:t xml:space="preserve"> la </w:t>
      </w:r>
      <w:r w:rsidR="00C3721B" w:rsidRPr="00404694">
        <w:rPr>
          <w:rFonts w:ascii="Georgia" w:hAnsi="Georgia"/>
        </w:rPr>
        <w:t>Dirección de Sanidad de la Policía Nacional del Área de Caldas</w:t>
      </w:r>
      <w:r w:rsidR="00233F28">
        <w:rPr>
          <w:rFonts w:ascii="Georgia" w:hAnsi="Georgia"/>
        </w:rPr>
        <w:t xml:space="preserve"> </w:t>
      </w:r>
      <w:r w:rsidR="00233F28" w:rsidRPr="00632E04">
        <w:rPr>
          <w:rFonts w:ascii="Georgia" w:hAnsi="Georgia"/>
        </w:rPr>
        <w:t>(Folios 11 a 15</w:t>
      </w:r>
      <w:r w:rsidR="00233F28">
        <w:rPr>
          <w:rFonts w:ascii="Georgia" w:hAnsi="Georgia"/>
        </w:rPr>
        <w:t xml:space="preserve">, </w:t>
      </w:r>
      <w:r w:rsidR="00D93F74">
        <w:rPr>
          <w:rFonts w:ascii="Georgia" w:hAnsi="Georgia"/>
        </w:rPr>
        <w:t>ibídem</w:t>
      </w:r>
      <w:r w:rsidR="00233F28">
        <w:rPr>
          <w:rFonts w:ascii="Georgia" w:hAnsi="Georgia"/>
        </w:rPr>
        <w:t xml:space="preserve">) </w:t>
      </w:r>
      <w:r w:rsidR="00632E04" w:rsidRPr="00404694">
        <w:rPr>
          <w:rFonts w:ascii="Georgia" w:hAnsi="Georgia"/>
        </w:rPr>
        <w:t xml:space="preserve">y la Dirección de Sanidad de la Policía Nacional </w:t>
      </w:r>
      <w:r w:rsidR="00233F28">
        <w:rPr>
          <w:rFonts w:ascii="Georgia" w:hAnsi="Georgia"/>
        </w:rPr>
        <w:t>(Folios</w:t>
      </w:r>
      <w:r w:rsidR="00632E04">
        <w:rPr>
          <w:rFonts w:ascii="Georgia" w:hAnsi="Georgia"/>
        </w:rPr>
        <w:t xml:space="preserve"> 32 a 35</w:t>
      </w:r>
      <w:r w:rsidR="00BB74FF" w:rsidRPr="00632E04">
        <w:rPr>
          <w:rFonts w:ascii="Georgia" w:hAnsi="Georgia"/>
        </w:rPr>
        <w:t>,</w:t>
      </w:r>
      <w:r w:rsidR="00963416" w:rsidRPr="00632E04">
        <w:rPr>
          <w:rFonts w:ascii="Georgia" w:hAnsi="Georgia"/>
        </w:rPr>
        <w:t xml:space="preserve"> </w:t>
      </w:r>
      <w:r w:rsidR="00D93F74">
        <w:rPr>
          <w:rFonts w:ascii="Georgia" w:hAnsi="Georgia"/>
        </w:rPr>
        <w:t>ibídem); el 28-02-2018 se vinculó a la seccional de Caldas (Folio 16, ib.).</w:t>
      </w:r>
      <w:r w:rsidR="00115641" w:rsidRPr="007C0A88">
        <w:rPr>
          <w:rFonts w:ascii="Georgia" w:hAnsi="Georgia"/>
        </w:rPr>
        <w:t xml:space="preserve"> </w:t>
      </w:r>
      <w:r w:rsidR="001A261B" w:rsidRPr="007C0A88">
        <w:rPr>
          <w:rFonts w:ascii="Georgia" w:hAnsi="Georgia"/>
        </w:rPr>
        <w:t xml:space="preserve">El </w:t>
      </w:r>
      <w:r w:rsidR="000C762B">
        <w:rPr>
          <w:rFonts w:ascii="Georgia" w:hAnsi="Georgia"/>
        </w:rPr>
        <w:t>06-03</w:t>
      </w:r>
      <w:r w:rsidR="00667C23" w:rsidRPr="007C0A88">
        <w:rPr>
          <w:rFonts w:ascii="Georgia" w:hAnsi="Georgia"/>
        </w:rPr>
        <w:t>-201</w:t>
      </w:r>
      <w:r w:rsidR="000C762B">
        <w:rPr>
          <w:rFonts w:ascii="Georgia" w:hAnsi="Georgia"/>
        </w:rPr>
        <w:t>8</w:t>
      </w:r>
      <w:r w:rsidR="00667C23" w:rsidRPr="007C0A88">
        <w:rPr>
          <w:rFonts w:ascii="Georgia" w:hAnsi="Georgia"/>
        </w:rPr>
        <w:t xml:space="preserve"> </w:t>
      </w:r>
      <w:r w:rsidR="004A7D32" w:rsidRPr="007C0A88">
        <w:rPr>
          <w:rFonts w:ascii="Georgia" w:hAnsi="Georgia"/>
        </w:rPr>
        <w:t>se profirió</w:t>
      </w:r>
      <w:r w:rsidR="001A261B" w:rsidRPr="007C0A88">
        <w:rPr>
          <w:rFonts w:ascii="Georgia" w:hAnsi="Georgia"/>
        </w:rPr>
        <w:t xml:space="preserve"> sentencia (Folios </w:t>
      </w:r>
      <w:r w:rsidR="000C762B">
        <w:rPr>
          <w:rFonts w:ascii="Georgia" w:hAnsi="Georgia"/>
        </w:rPr>
        <w:t>28</w:t>
      </w:r>
      <w:r w:rsidR="00667C23" w:rsidRPr="007C0A88">
        <w:rPr>
          <w:rFonts w:ascii="Georgia" w:hAnsi="Georgia"/>
        </w:rPr>
        <w:t xml:space="preserve"> a </w:t>
      </w:r>
      <w:r w:rsidR="000C762B">
        <w:rPr>
          <w:rFonts w:ascii="Georgia" w:hAnsi="Georgia"/>
        </w:rPr>
        <w:t>31</w:t>
      </w:r>
      <w:r w:rsidR="004A7D32" w:rsidRPr="007C0A88">
        <w:rPr>
          <w:rFonts w:ascii="Georgia" w:hAnsi="Georgia"/>
        </w:rPr>
        <w:t>,</w:t>
      </w:r>
      <w:r w:rsidR="005265D9" w:rsidRPr="007C0A88">
        <w:rPr>
          <w:rFonts w:ascii="Georgia" w:hAnsi="Georgia"/>
        </w:rPr>
        <w:t xml:space="preserve"> </w:t>
      </w:r>
      <w:r w:rsidR="00D93F74">
        <w:rPr>
          <w:rFonts w:ascii="Georgia" w:hAnsi="Georgia"/>
        </w:rPr>
        <w:t>ib.</w:t>
      </w:r>
      <w:r w:rsidR="001A261B" w:rsidRPr="007C0A88">
        <w:rPr>
          <w:rFonts w:ascii="Georgia" w:hAnsi="Georgia"/>
        </w:rPr>
        <w:t>)</w:t>
      </w:r>
      <w:r w:rsidR="00784128">
        <w:rPr>
          <w:rFonts w:ascii="Georgia" w:hAnsi="Georgia"/>
        </w:rPr>
        <w:t xml:space="preserve"> y como fuera impugnada por la parte accionante, fue remitida a este Tribunal</w:t>
      </w:r>
      <w:r w:rsidR="00233F28">
        <w:rPr>
          <w:rFonts w:ascii="Georgia" w:hAnsi="Georgia"/>
        </w:rPr>
        <w:t>,</w:t>
      </w:r>
      <w:r w:rsidR="001A261B" w:rsidRPr="007C0A88">
        <w:rPr>
          <w:rFonts w:ascii="Georgia" w:hAnsi="Georgia"/>
        </w:rPr>
        <w:t xml:space="preserve"> con </w:t>
      </w:r>
      <w:r w:rsidR="00D50671" w:rsidRPr="007C0A88">
        <w:rPr>
          <w:rFonts w:ascii="Georgia" w:hAnsi="Georgia"/>
        </w:rPr>
        <w:t xml:space="preserve">proveído </w:t>
      </w:r>
      <w:r w:rsidR="001A261B" w:rsidRPr="007C0A88">
        <w:rPr>
          <w:rFonts w:ascii="Georgia" w:hAnsi="Georgia"/>
        </w:rPr>
        <w:t xml:space="preserve">del </w:t>
      </w:r>
      <w:r w:rsidR="000C762B">
        <w:rPr>
          <w:rFonts w:ascii="Georgia" w:hAnsi="Georgia"/>
        </w:rPr>
        <w:t>16</w:t>
      </w:r>
      <w:r w:rsidR="00667C23" w:rsidRPr="007C0A88">
        <w:rPr>
          <w:rFonts w:ascii="Georgia" w:hAnsi="Georgia"/>
        </w:rPr>
        <w:t>-0</w:t>
      </w:r>
      <w:r w:rsidR="000C762B">
        <w:rPr>
          <w:rFonts w:ascii="Georgia" w:hAnsi="Georgia"/>
        </w:rPr>
        <w:t>3</w:t>
      </w:r>
      <w:r w:rsidR="00667C23" w:rsidRPr="007C0A88">
        <w:rPr>
          <w:rFonts w:ascii="Georgia" w:hAnsi="Georgia"/>
        </w:rPr>
        <w:t>-201</w:t>
      </w:r>
      <w:r w:rsidR="000C762B">
        <w:rPr>
          <w:rFonts w:ascii="Georgia" w:hAnsi="Georgia"/>
        </w:rPr>
        <w:t>8</w:t>
      </w:r>
      <w:r w:rsidR="003270CF" w:rsidRPr="007C0A88">
        <w:rPr>
          <w:rFonts w:ascii="Georgia" w:hAnsi="Georgia"/>
        </w:rPr>
        <w:t xml:space="preserve"> </w:t>
      </w:r>
      <w:r w:rsidR="001A261B" w:rsidRPr="007C0A88">
        <w:rPr>
          <w:rFonts w:ascii="Georgia" w:hAnsi="Georgia"/>
        </w:rPr>
        <w:t>(Folio</w:t>
      </w:r>
      <w:r w:rsidR="00461F7E" w:rsidRPr="007C0A88">
        <w:rPr>
          <w:rFonts w:ascii="Georgia" w:hAnsi="Georgia"/>
        </w:rPr>
        <w:t xml:space="preserve"> </w:t>
      </w:r>
      <w:r w:rsidR="000C762B">
        <w:rPr>
          <w:rFonts w:ascii="Georgia" w:hAnsi="Georgia"/>
        </w:rPr>
        <w:t>38</w:t>
      </w:r>
      <w:r w:rsidR="004A7D32" w:rsidRPr="007C0A88">
        <w:rPr>
          <w:rFonts w:ascii="Georgia" w:hAnsi="Georgia"/>
        </w:rPr>
        <w:t xml:space="preserve">, </w:t>
      </w:r>
      <w:r w:rsidR="00D93F74">
        <w:rPr>
          <w:rFonts w:ascii="Georgia" w:hAnsi="Georgia"/>
        </w:rPr>
        <w:t>ib.</w:t>
      </w:r>
      <w:r w:rsidR="001A261B" w:rsidRPr="007C0A88">
        <w:rPr>
          <w:rFonts w:ascii="Georgia" w:hAnsi="Georgia"/>
        </w:rPr>
        <w:t xml:space="preserve">). </w:t>
      </w:r>
    </w:p>
    <w:p w:rsidR="005B387F" w:rsidRPr="007C0A88" w:rsidRDefault="005B387F" w:rsidP="00F839CE">
      <w:pPr>
        <w:pStyle w:val="Textoindependiente"/>
        <w:widowControl w:val="0"/>
        <w:spacing w:line="360" w:lineRule="auto"/>
        <w:rPr>
          <w:rFonts w:ascii="Georgia" w:hAnsi="Georgia"/>
        </w:rPr>
      </w:pPr>
    </w:p>
    <w:p w:rsidR="005D269F" w:rsidRPr="007C0A88" w:rsidRDefault="00632E04" w:rsidP="00F839CE">
      <w:pPr>
        <w:pStyle w:val="Textoindependiente"/>
        <w:widowControl w:val="0"/>
        <w:spacing w:line="360" w:lineRule="auto"/>
        <w:rPr>
          <w:rFonts w:ascii="Georgia" w:hAnsi="Georgia" w:cs="Arial"/>
          <w:szCs w:val="24"/>
        </w:rPr>
      </w:pPr>
      <w:r>
        <w:rPr>
          <w:rFonts w:ascii="Georgia" w:hAnsi="Georgia" w:cs="Arial"/>
          <w:szCs w:val="24"/>
        </w:rPr>
        <w:t>La Jueza de primera instancia d</w:t>
      </w:r>
      <w:r w:rsidR="00BD4103">
        <w:rPr>
          <w:rFonts w:ascii="Georgia" w:hAnsi="Georgia" w:cs="Arial"/>
          <w:szCs w:val="24"/>
        </w:rPr>
        <w:t xml:space="preserve">eclaró la carencia actual de objeto por </w:t>
      </w:r>
      <w:r w:rsidR="00D93F74">
        <w:rPr>
          <w:rFonts w:ascii="Georgia" w:hAnsi="Georgia" w:cs="Arial"/>
          <w:szCs w:val="24"/>
        </w:rPr>
        <w:t xml:space="preserve">el </w:t>
      </w:r>
      <w:r w:rsidR="00BD4103">
        <w:rPr>
          <w:rFonts w:ascii="Georgia" w:hAnsi="Georgia" w:cs="Arial"/>
          <w:szCs w:val="24"/>
        </w:rPr>
        <w:t>hecho superado</w:t>
      </w:r>
      <w:r w:rsidR="005F0F74" w:rsidRPr="005F0F74">
        <w:rPr>
          <w:rFonts w:ascii="Georgia" w:hAnsi="Georgia" w:cs="Arial"/>
          <w:szCs w:val="24"/>
        </w:rPr>
        <w:t xml:space="preserve"> </w:t>
      </w:r>
      <w:r w:rsidR="00480564">
        <w:rPr>
          <w:rFonts w:ascii="Georgia" w:hAnsi="Georgia" w:cs="Arial"/>
          <w:szCs w:val="24"/>
        </w:rPr>
        <w:t>y ordenó desvincular a la Junta Médic</w:t>
      </w:r>
      <w:r w:rsidR="00233F28">
        <w:rPr>
          <w:rFonts w:ascii="Georgia" w:hAnsi="Georgia" w:cs="Arial"/>
          <w:szCs w:val="24"/>
        </w:rPr>
        <w:t>a</w:t>
      </w:r>
      <w:r w:rsidR="00480564">
        <w:rPr>
          <w:rFonts w:ascii="Georgia" w:hAnsi="Georgia" w:cs="Arial"/>
          <w:szCs w:val="24"/>
        </w:rPr>
        <w:t xml:space="preserve"> Laboral de la Policía Nacional</w:t>
      </w:r>
      <w:r w:rsidR="00233F28">
        <w:rPr>
          <w:rFonts w:ascii="Georgia" w:hAnsi="Georgia" w:cs="Arial"/>
          <w:szCs w:val="24"/>
        </w:rPr>
        <w:t xml:space="preserve"> </w:t>
      </w:r>
      <w:r w:rsidR="00C34C23" w:rsidRPr="007C0A88">
        <w:rPr>
          <w:rFonts w:ascii="Georgia" w:hAnsi="Georgia" w:cs="Arial"/>
          <w:szCs w:val="24"/>
        </w:rPr>
        <w:t xml:space="preserve">(Folios </w:t>
      </w:r>
      <w:r w:rsidR="00480564">
        <w:rPr>
          <w:rFonts w:ascii="Georgia" w:hAnsi="Georgia" w:cs="Arial"/>
          <w:szCs w:val="24"/>
        </w:rPr>
        <w:t>28</w:t>
      </w:r>
      <w:r w:rsidR="004769A6" w:rsidRPr="007C0A88">
        <w:rPr>
          <w:rFonts w:ascii="Georgia" w:hAnsi="Georgia"/>
        </w:rPr>
        <w:t xml:space="preserve"> a </w:t>
      </w:r>
      <w:r w:rsidR="00480564">
        <w:rPr>
          <w:rFonts w:ascii="Georgia" w:hAnsi="Georgia"/>
        </w:rPr>
        <w:t>31</w:t>
      </w:r>
      <w:r w:rsidR="00C34C23" w:rsidRPr="007C0A88">
        <w:rPr>
          <w:rFonts w:ascii="Georgia" w:hAnsi="Georgia" w:cs="Arial"/>
          <w:szCs w:val="24"/>
        </w:rPr>
        <w:t xml:space="preserve">, </w:t>
      </w:r>
      <w:r w:rsidR="003D1702" w:rsidRPr="007C0A88">
        <w:rPr>
          <w:rFonts w:ascii="Georgia" w:hAnsi="Georgia" w:cs="Arial"/>
          <w:szCs w:val="24"/>
        </w:rPr>
        <w:t>ib.</w:t>
      </w:r>
      <w:r w:rsidR="00C34C23" w:rsidRPr="007C0A88">
        <w:rPr>
          <w:rFonts w:ascii="Georgia" w:hAnsi="Georgia" w:cs="Arial"/>
          <w:szCs w:val="24"/>
        </w:rPr>
        <w:t>)</w:t>
      </w:r>
      <w:r w:rsidR="005D269F" w:rsidRPr="007C0A88">
        <w:rPr>
          <w:rFonts w:ascii="Georgia" w:hAnsi="Georgia" w:cs="Arial"/>
          <w:szCs w:val="24"/>
        </w:rPr>
        <w:t>.</w:t>
      </w:r>
      <w:r w:rsidR="0079762C" w:rsidRPr="007C0A88">
        <w:rPr>
          <w:rFonts w:ascii="Georgia" w:hAnsi="Georgia" w:cs="Arial"/>
          <w:szCs w:val="24"/>
        </w:rPr>
        <w:t xml:space="preserve"> </w:t>
      </w:r>
    </w:p>
    <w:p w:rsidR="005D269F" w:rsidRPr="007C0A88" w:rsidRDefault="005D269F" w:rsidP="00F839CE">
      <w:pPr>
        <w:pStyle w:val="Textoindependiente"/>
        <w:widowControl w:val="0"/>
        <w:spacing w:line="360" w:lineRule="auto"/>
        <w:rPr>
          <w:rFonts w:ascii="Georgia" w:hAnsi="Georgia" w:cs="Arial"/>
          <w:szCs w:val="24"/>
        </w:rPr>
      </w:pPr>
    </w:p>
    <w:p w:rsidR="00480564" w:rsidRDefault="00480564" w:rsidP="006B4556">
      <w:pPr>
        <w:pStyle w:val="Textoindependiente"/>
        <w:widowControl w:val="0"/>
        <w:spacing w:line="360" w:lineRule="auto"/>
        <w:rPr>
          <w:rFonts w:ascii="Georgia" w:hAnsi="Georgia"/>
          <w:szCs w:val="24"/>
        </w:rPr>
      </w:pPr>
      <w:r>
        <w:rPr>
          <w:rFonts w:ascii="Georgia" w:hAnsi="Georgia"/>
          <w:szCs w:val="24"/>
        </w:rPr>
        <w:t xml:space="preserve">El accionante </w:t>
      </w:r>
      <w:r w:rsidR="00632E04">
        <w:rPr>
          <w:rFonts w:ascii="Georgia" w:hAnsi="Georgia"/>
          <w:szCs w:val="24"/>
        </w:rPr>
        <w:t xml:space="preserve">impugnó </w:t>
      </w:r>
      <w:r w:rsidR="00233F28">
        <w:rPr>
          <w:rFonts w:ascii="Georgia" w:hAnsi="Georgia"/>
          <w:szCs w:val="24"/>
        </w:rPr>
        <w:t xml:space="preserve">porque </w:t>
      </w:r>
      <w:r>
        <w:rPr>
          <w:rFonts w:ascii="Georgia" w:hAnsi="Georgia"/>
          <w:szCs w:val="24"/>
        </w:rPr>
        <w:t>consideró</w:t>
      </w:r>
      <w:r w:rsidR="001C575B">
        <w:rPr>
          <w:rFonts w:ascii="Georgia" w:hAnsi="Georgia"/>
          <w:szCs w:val="24"/>
        </w:rPr>
        <w:t xml:space="preserve"> que el fallo no</w:t>
      </w:r>
      <w:r w:rsidR="00632E04">
        <w:rPr>
          <w:rFonts w:ascii="Georgia" w:hAnsi="Georgia"/>
          <w:szCs w:val="24"/>
        </w:rPr>
        <w:t xml:space="preserve"> </w:t>
      </w:r>
      <w:r w:rsidR="00404694">
        <w:rPr>
          <w:rFonts w:ascii="Georgia" w:hAnsi="Georgia"/>
          <w:szCs w:val="24"/>
        </w:rPr>
        <w:t xml:space="preserve">se ajustó </w:t>
      </w:r>
      <w:r w:rsidR="001C575B">
        <w:rPr>
          <w:rFonts w:ascii="Georgia" w:hAnsi="Georgia"/>
          <w:szCs w:val="24"/>
        </w:rPr>
        <w:t>a derecho</w:t>
      </w:r>
      <w:r w:rsidR="00786D18">
        <w:rPr>
          <w:rFonts w:ascii="Georgia" w:hAnsi="Georgia"/>
          <w:szCs w:val="24"/>
        </w:rPr>
        <w:t>,</w:t>
      </w:r>
      <w:r w:rsidR="00632E04">
        <w:rPr>
          <w:rFonts w:ascii="Georgia" w:hAnsi="Georgia"/>
          <w:szCs w:val="24"/>
        </w:rPr>
        <w:t xml:space="preserve"> </w:t>
      </w:r>
      <w:r w:rsidR="005F0F74">
        <w:rPr>
          <w:rFonts w:ascii="Georgia" w:hAnsi="Georgia"/>
          <w:szCs w:val="24"/>
        </w:rPr>
        <w:t xml:space="preserve">porque </w:t>
      </w:r>
      <w:r w:rsidR="00BD0A59">
        <w:rPr>
          <w:rFonts w:ascii="Georgia" w:hAnsi="Georgia"/>
          <w:szCs w:val="24"/>
        </w:rPr>
        <w:t xml:space="preserve">la </w:t>
      </w:r>
      <w:r w:rsidR="00377982">
        <w:rPr>
          <w:rFonts w:ascii="Georgia" w:hAnsi="Georgia"/>
          <w:szCs w:val="24"/>
        </w:rPr>
        <w:t xml:space="preserve">respuesta alude a </w:t>
      </w:r>
      <w:r w:rsidR="00404694">
        <w:rPr>
          <w:rFonts w:ascii="Georgia" w:hAnsi="Georgia"/>
          <w:szCs w:val="24"/>
        </w:rPr>
        <w:t>diferentes</w:t>
      </w:r>
      <w:r w:rsidR="001C575B">
        <w:rPr>
          <w:rFonts w:ascii="Georgia" w:hAnsi="Georgia"/>
          <w:szCs w:val="24"/>
        </w:rPr>
        <w:t xml:space="preserve"> patologías; y </w:t>
      </w:r>
      <w:r w:rsidR="005E2305">
        <w:rPr>
          <w:rFonts w:ascii="Georgia" w:hAnsi="Georgia"/>
          <w:szCs w:val="24"/>
        </w:rPr>
        <w:t xml:space="preserve">la </w:t>
      </w:r>
      <w:r w:rsidR="001C575B">
        <w:rPr>
          <w:rFonts w:ascii="Georgia" w:hAnsi="Georgia"/>
          <w:szCs w:val="24"/>
        </w:rPr>
        <w:t xml:space="preserve">Junta de Calificación de la Pérdida </w:t>
      </w:r>
      <w:r w:rsidR="00632E04">
        <w:rPr>
          <w:rFonts w:ascii="Georgia" w:hAnsi="Georgia"/>
          <w:szCs w:val="24"/>
        </w:rPr>
        <w:t>de la Capacidad Laboral</w:t>
      </w:r>
      <w:r w:rsidR="00D93F74">
        <w:rPr>
          <w:rFonts w:ascii="Georgia" w:hAnsi="Georgia"/>
          <w:szCs w:val="24"/>
        </w:rPr>
        <w:t xml:space="preserve"> de Caldas</w:t>
      </w:r>
      <w:r w:rsidR="005E2305">
        <w:rPr>
          <w:rFonts w:ascii="Georgia" w:hAnsi="Georgia"/>
          <w:szCs w:val="24"/>
        </w:rPr>
        <w:t xml:space="preserve">, </w:t>
      </w:r>
      <w:r w:rsidR="00FC0C0F">
        <w:rPr>
          <w:rFonts w:ascii="Georgia" w:hAnsi="Georgia"/>
          <w:szCs w:val="24"/>
        </w:rPr>
        <w:t xml:space="preserve">carece de </w:t>
      </w:r>
      <w:r w:rsidR="00377982">
        <w:rPr>
          <w:rFonts w:ascii="Georgia" w:hAnsi="Georgia"/>
          <w:szCs w:val="24"/>
        </w:rPr>
        <w:t xml:space="preserve">competencia para responder, </w:t>
      </w:r>
      <w:r w:rsidR="00D93F74">
        <w:rPr>
          <w:rFonts w:ascii="Georgia" w:hAnsi="Georgia"/>
          <w:szCs w:val="24"/>
        </w:rPr>
        <w:t xml:space="preserve">porque es vecino de </w:t>
      </w:r>
      <w:r w:rsidR="00377982">
        <w:rPr>
          <w:rFonts w:ascii="Georgia" w:hAnsi="Georgia"/>
          <w:szCs w:val="24"/>
        </w:rPr>
        <w:t xml:space="preserve">otra </w:t>
      </w:r>
      <w:r w:rsidR="00D93F74">
        <w:rPr>
          <w:rFonts w:ascii="Georgia" w:hAnsi="Georgia"/>
          <w:szCs w:val="24"/>
        </w:rPr>
        <w:t xml:space="preserve">ciudad </w:t>
      </w:r>
      <w:r w:rsidR="00632E04">
        <w:rPr>
          <w:rFonts w:ascii="Georgia" w:hAnsi="Georgia"/>
          <w:szCs w:val="24"/>
        </w:rPr>
        <w:t>(Folio 37, ib.)</w:t>
      </w:r>
      <w:r w:rsidR="00377982">
        <w:rPr>
          <w:rFonts w:ascii="Georgia" w:hAnsi="Georgia"/>
          <w:szCs w:val="24"/>
        </w:rPr>
        <w:t>.</w:t>
      </w:r>
      <w:r w:rsidR="001C575B">
        <w:rPr>
          <w:rFonts w:ascii="Georgia" w:hAnsi="Georgia"/>
          <w:szCs w:val="24"/>
        </w:rPr>
        <w:t xml:space="preserve"> </w:t>
      </w:r>
    </w:p>
    <w:p w:rsidR="00480564" w:rsidRDefault="00480564" w:rsidP="006B4556">
      <w:pPr>
        <w:pStyle w:val="Textoindependiente"/>
        <w:widowControl w:val="0"/>
        <w:spacing w:line="360" w:lineRule="auto"/>
        <w:rPr>
          <w:rFonts w:ascii="Georgia" w:hAnsi="Georgia"/>
          <w:szCs w:val="24"/>
        </w:rPr>
      </w:pPr>
    </w:p>
    <w:p w:rsidR="002F20AB" w:rsidRPr="007C0A8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7C0A88">
        <w:rPr>
          <w:rFonts w:ascii="Georgia" w:hAnsi="Georgia"/>
          <w:szCs w:val="24"/>
        </w:rPr>
        <w:t>LA FUNDAM</w:t>
      </w:r>
      <w:r w:rsidR="00A67268" w:rsidRPr="007C0A88">
        <w:rPr>
          <w:rFonts w:ascii="Georgia" w:hAnsi="Georgia"/>
          <w:szCs w:val="24"/>
        </w:rPr>
        <w:t>ENTACIÓN JURÍDICA PARA RESOLVER</w:t>
      </w:r>
    </w:p>
    <w:p w:rsidR="00A67268" w:rsidRPr="007C0A88"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 w:val="20"/>
          <w:szCs w:val="24"/>
        </w:rPr>
      </w:pPr>
    </w:p>
    <w:p w:rsidR="00AD01F8" w:rsidRPr="007C0A88" w:rsidRDefault="002F20AB" w:rsidP="00D93F74">
      <w:pPr>
        <w:pStyle w:val="Textoindependiente"/>
        <w:numPr>
          <w:ilvl w:val="1"/>
          <w:numId w:val="27"/>
        </w:numPr>
        <w:spacing w:line="360" w:lineRule="auto"/>
        <w:rPr>
          <w:rFonts w:ascii="Georgia" w:hAnsi="Georgia" w:cs="Arial"/>
          <w:lang w:val="es-CO"/>
        </w:rPr>
      </w:pPr>
      <w:r w:rsidRPr="007C0A88">
        <w:rPr>
          <w:rFonts w:ascii="Georgia" w:hAnsi="Georgia"/>
          <w:smallCaps/>
          <w:szCs w:val="24"/>
        </w:rPr>
        <w:lastRenderedPageBreak/>
        <w:t>La competencia funcional</w:t>
      </w:r>
      <w:r w:rsidR="004769A6" w:rsidRPr="007C0A88">
        <w:rPr>
          <w:rFonts w:ascii="Georgia" w:hAnsi="Georgia"/>
          <w:szCs w:val="24"/>
        </w:rPr>
        <w:t xml:space="preserve">. </w:t>
      </w:r>
      <w:r w:rsidR="00AD01F8" w:rsidRPr="007C0A88">
        <w:rPr>
          <w:rFonts w:ascii="Georgia" w:hAnsi="Georgia" w:cs="Arial"/>
          <w:lang w:val="es-CO"/>
        </w:rPr>
        <w:t xml:space="preserve">Esta Sala especializada está facultada en forma legal para desatar la controversia puesta a su consideración, por ser </w:t>
      </w:r>
      <w:r w:rsidR="0030163B" w:rsidRPr="007C0A88">
        <w:rPr>
          <w:rFonts w:ascii="Georgia" w:hAnsi="Georgia" w:cs="Arial"/>
          <w:lang w:val="es-CO"/>
        </w:rPr>
        <w:t xml:space="preserve">la </w:t>
      </w:r>
      <w:r w:rsidR="00AD01F8" w:rsidRPr="007C0A88">
        <w:rPr>
          <w:rFonts w:ascii="Georgia" w:hAnsi="Georgia" w:cs="Arial"/>
          <w:lang w:val="es-CO"/>
        </w:rPr>
        <w:t>superior</w:t>
      </w:r>
      <w:r w:rsidR="0030163B" w:rsidRPr="007C0A88">
        <w:rPr>
          <w:rFonts w:ascii="Georgia" w:hAnsi="Georgia" w:cs="Arial"/>
          <w:lang w:val="es-CO"/>
        </w:rPr>
        <w:t>a jerárquica</w:t>
      </w:r>
      <w:r w:rsidR="00AD01F8" w:rsidRPr="007C0A88">
        <w:rPr>
          <w:rFonts w:ascii="Georgia" w:hAnsi="Georgia" w:cs="Arial"/>
          <w:lang w:val="es-CO"/>
        </w:rPr>
        <w:t xml:space="preserve"> del Despacho que conoció en primera instancia.</w:t>
      </w:r>
    </w:p>
    <w:p w:rsidR="00A915CE" w:rsidRPr="007C0A88" w:rsidRDefault="00A915CE" w:rsidP="000F596B">
      <w:pPr>
        <w:spacing w:line="360" w:lineRule="auto"/>
        <w:jc w:val="both"/>
        <w:rPr>
          <w:rFonts w:ascii="Georgia" w:hAnsi="Georgia" w:cs="Arial"/>
          <w:sz w:val="20"/>
          <w:lang w:val="es-MX"/>
        </w:rPr>
      </w:pPr>
    </w:p>
    <w:p w:rsidR="004769A6" w:rsidRPr="007C0A88" w:rsidRDefault="004769A6" w:rsidP="00D93F74">
      <w:pPr>
        <w:pStyle w:val="Textoindependiente"/>
        <w:numPr>
          <w:ilvl w:val="1"/>
          <w:numId w:val="27"/>
        </w:numPr>
        <w:tabs>
          <w:tab w:val="clear" w:pos="708"/>
        </w:tabs>
        <w:spacing w:line="360" w:lineRule="auto"/>
        <w:rPr>
          <w:rFonts w:ascii="Georgia" w:hAnsi="Georgia" w:cs="Arial"/>
          <w:szCs w:val="24"/>
        </w:rPr>
      </w:pPr>
      <w:r w:rsidRPr="007C0A88">
        <w:rPr>
          <w:rFonts w:ascii="Georgia" w:hAnsi="Georgia"/>
          <w:smallCaps/>
          <w:szCs w:val="24"/>
        </w:rPr>
        <w:t xml:space="preserve">El problema jurídico a resolver. </w:t>
      </w:r>
      <w:r w:rsidRPr="007C0A88">
        <w:rPr>
          <w:rFonts w:ascii="Georgia" w:hAnsi="Georgia" w:cs="Arial"/>
          <w:szCs w:val="24"/>
        </w:rPr>
        <w:t xml:space="preserve">¿Es procedente confirmar, modificar o revocar la sentencia del </w:t>
      </w:r>
      <w:r w:rsidRPr="007C0A88">
        <w:rPr>
          <w:rFonts w:ascii="Georgia" w:hAnsi="Georgia"/>
        </w:rPr>
        <w:t>Juzgado</w:t>
      </w:r>
      <w:r w:rsidR="005E2305">
        <w:rPr>
          <w:rFonts w:ascii="Georgia" w:hAnsi="Georgia"/>
        </w:rPr>
        <w:t xml:space="preserve"> Tercero de Familia</w:t>
      </w:r>
      <w:r w:rsidRPr="007C0A88">
        <w:rPr>
          <w:rFonts w:ascii="Georgia" w:hAnsi="Georgia"/>
        </w:rPr>
        <w:t xml:space="preserve"> de Pereira</w:t>
      </w:r>
      <w:r w:rsidRPr="007C0A88">
        <w:rPr>
          <w:rFonts w:ascii="Georgia" w:hAnsi="Georgia"/>
          <w:szCs w:val="24"/>
        </w:rPr>
        <w:t>, según la impugnaci</w:t>
      </w:r>
      <w:r w:rsidR="005E2305">
        <w:rPr>
          <w:rFonts w:ascii="Georgia" w:hAnsi="Georgia"/>
          <w:szCs w:val="24"/>
        </w:rPr>
        <w:t>ón</w:t>
      </w:r>
      <w:r w:rsidRPr="007C0A88">
        <w:rPr>
          <w:rFonts w:ascii="Georgia" w:hAnsi="Georgia"/>
          <w:szCs w:val="24"/>
        </w:rPr>
        <w:t xml:space="preserve"> interpuesta?</w:t>
      </w:r>
      <w:r w:rsidRPr="007C0A88">
        <w:rPr>
          <w:rFonts w:ascii="Georgia" w:hAnsi="Georgia" w:cs="Arial"/>
          <w:szCs w:val="24"/>
        </w:rPr>
        <w:t xml:space="preserve"> </w:t>
      </w:r>
    </w:p>
    <w:p w:rsidR="004769A6" w:rsidRPr="007C0A88" w:rsidRDefault="004769A6" w:rsidP="000F596B">
      <w:pPr>
        <w:spacing w:line="360" w:lineRule="auto"/>
        <w:jc w:val="both"/>
        <w:rPr>
          <w:rFonts w:ascii="Georgia" w:hAnsi="Georgia" w:cs="Arial"/>
          <w:sz w:val="20"/>
          <w:lang w:val="es-MX"/>
        </w:rPr>
      </w:pPr>
    </w:p>
    <w:p w:rsidR="004769A6" w:rsidRPr="007C0A88" w:rsidRDefault="004769A6" w:rsidP="00D93F74">
      <w:pPr>
        <w:pStyle w:val="Textoindependiente"/>
        <w:numPr>
          <w:ilvl w:val="1"/>
          <w:numId w:val="27"/>
        </w:numPr>
        <w:tabs>
          <w:tab w:val="clear" w:pos="0"/>
          <w:tab w:val="clear" w:pos="708"/>
          <w:tab w:val="clear" w:pos="1416"/>
        </w:tabs>
        <w:spacing w:line="360" w:lineRule="auto"/>
        <w:rPr>
          <w:rFonts w:ascii="Georgia" w:hAnsi="Georgia"/>
          <w:szCs w:val="24"/>
        </w:rPr>
      </w:pPr>
      <w:r w:rsidRPr="007C0A88">
        <w:rPr>
          <w:rFonts w:ascii="Georgia" w:hAnsi="Georgia"/>
          <w:smallCaps/>
          <w:szCs w:val="24"/>
        </w:rPr>
        <w:t xml:space="preserve">Los presupuestos generales de procedencia de la acción </w:t>
      </w:r>
    </w:p>
    <w:p w:rsidR="004769A6" w:rsidRPr="007C0A88" w:rsidRDefault="004769A6" w:rsidP="004769A6">
      <w:pPr>
        <w:pStyle w:val="Prrafodelista"/>
        <w:rPr>
          <w:rFonts w:ascii="Georgia" w:hAnsi="Georgia"/>
          <w:smallCaps/>
          <w:sz w:val="18"/>
          <w:szCs w:val="24"/>
        </w:rPr>
      </w:pPr>
    </w:p>
    <w:p w:rsidR="002F20AB" w:rsidRPr="007C0A88" w:rsidRDefault="004769A6" w:rsidP="00D93F74">
      <w:pPr>
        <w:pStyle w:val="Textoindependiente"/>
        <w:numPr>
          <w:ilvl w:val="2"/>
          <w:numId w:val="27"/>
        </w:numPr>
        <w:tabs>
          <w:tab w:val="clear" w:pos="0"/>
          <w:tab w:val="clear" w:pos="708"/>
          <w:tab w:val="clear" w:pos="1416"/>
        </w:tabs>
        <w:spacing w:line="360" w:lineRule="auto"/>
        <w:rPr>
          <w:rFonts w:ascii="Georgia" w:hAnsi="Georgia"/>
          <w:szCs w:val="24"/>
        </w:rPr>
      </w:pPr>
      <w:r w:rsidRPr="000B2113">
        <w:rPr>
          <w:rFonts w:ascii="Georgia" w:hAnsi="Georgia"/>
          <w:smallCaps/>
          <w:sz w:val="22"/>
          <w:szCs w:val="24"/>
        </w:rPr>
        <w:t xml:space="preserve">La </w:t>
      </w:r>
      <w:r w:rsidR="002F20AB" w:rsidRPr="000B2113">
        <w:rPr>
          <w:rFonts w:ascii="Georgia" w:hAnsi="Georgia"/>
          <w:smallCaps/>
          <w:sz w:val="22"/>
          <w:szCs w:val="24"/>
        </w:rPr>
        <w:t>legitimación en la causa</w:t>
      </w:r>
    </w:p>
    <w:p w:rsidR="00AD01F8" w:rsidRPr="007C0A88" w:rsidRDefault="00AD01F8" w:rsidP="00AD01F8">
      <w:pPr>
        <w:pStyle w:val="Textoindependiente"/>
        <w:tabs>
          <w:tab w:val="clear" w:pos="0"/>
          <w:tab w:val="clear" w:pos="708"/>
          <w:tab w:val="clear" w:pos="1416"/>
          <w:tab w:val="left" w:pos="567"/>
        </w:tabs>
        <w:spacing w:line="360" w:lineRule="auto"/>
        <w:ind w:left="567"/>
        <w:rPr>
          <w:rFonts w:ascii="Georgia" w:hAnsi="Georgia"/>
          <w:sz w:val="20"/>
          <w:szCs w:val="24"/>
        </w:rPr>
      </w:pPr>
    </w:p>
    <w:p w:rsidR="000B2113" w:rsidRDefault="00534EE4" w:rsidP="00F839CE">
      <w:pPr>
        <w:pStyle w:val="Textoindependiente"/>
        <w:spacing w:line="360" w:lineRule="auto"/>
        <w:rPr>
          <w:rFonts w:ascii="Georgia" w:hAnsi="Georgia"/>
          <w:szCs w:val="24"/>
        </w:rPr>
      </w:pPr>
      <w:r w:rsidRPr="007C0A88">
        <w:rPr>
          <w:rFonts w:ascii="Georgia" w:hAnsi="Georgia"/>
        </w:rPr>
        <w:t>Está legitimad</w:t>
      </w:r>
      <w:r w:rsidR="00A915CE" w:rsidRPr="007C0A88">
        <w:rPr>
          <w:rFonts w:ascii="Georgia" w:hAnsi="Georgia"/>
        </w:rPr>
        <w:t>o</w:t>
      </w:r>
      <w:r w:rsidRPr="007C0A88">
        <w:rPr>
          <w:rFonts w:ascii="Georgia" w:hAnsi="Georgia"/>
        </w:rPr>
        <w:t xml:space="preserve"> por activa </w:t>
      </w:r>
      <w:r w:rsidR="004769A6" w:rsidRPr="007C0A88">
        <w:rPr>
          <w:rFonts w:ascii="Georgia" w:hAnsi="Georgia"/>
        </w:rPr>
        <w:t xml:space="preserve">el accionante </w:t>
      </w:r>
      <w:r w:rsidR="00C70F24" w:rsidRPr="007C0A88">
        <w:rPr>
          <w:rFonts w:ascii="Georgia" w:hAnsi="Georgia"/>
        </w:rPr>
        <w:t xml:space="preserve">porque </w:t>
      </w:r>
      <w:r w:rsidRPr="007C0A88">
        <w:rPr>
          <w:rFonts w:ascii="Georgia" w:hAnsi="Georgia"/>
        </w:rPr>
        <w:t>suscrib</w:t>
      </w:r>
      <w:r w:rsidR="00C70F24" w:rsidRPr="007C0A88">
        <w:rPr>
          <w:rFonts w:ascii="Georgia" w:hAnsi="Georgia"/>
        </w:rPr>
        <w:t>ió</w:t>
      </w:r>
      <w:r w:rsidRPr="007C0A88">
        <w:rPr>
          <w:rFonts w:ascii="Georgia" w:hAnsi="Georgia"/>
        </w:rPr>
        <w:t xml:space="preserve"> el derecho de petición</w:t>
      </w:r>
      <w:r w:rsidR="00233F28">
        <w:rPr>
          <w:rFonts w:ascii="Georgia" w:hAnsi="Georgia"/>
        </w:rPr>
        <w:t xml:space="preserve"> que data del 29-11-2017</w:t>
      </w:r>
      <w:r w:rsidR="0003733A" w:rsidRPr="007C0A88">
        <w:rPr>
          <w:rFonts w:ascii="Georgia" w:hAnsi="Georgia"/>
        </w:rPr>
        <w:t xml:space="preserve"> (Folio</w:t>
      </w:r>
      <w:r w:rsidR="00786D18">
        <w:rPr>
          <w:rFonts w:ascii="Georgia" w:hAnsi="Georgia"/>
        </w:rPr>
        <w:t xml:space="preserve"> 3</w:t>
      </w:r>
      <w:r w:rsidR="0003733A" w:rsidRPr="007C0A88">
        <w:rPr>
          <w:rFonts w:ascii="Georgia" w:hAnsi="Georgia"/>
        </w:rPr>
        <w:t>, ib.)</w:t>
      </w:r>
      <w:r w:rsidR="00FC457A" w:rsidRPr="007C0A88">
        <w:rPr>
          <w:rFonts w:ascii="Georgia" w:hAnsi="Georgia"/>
        </w:rPr>
        <w:t>.</w:t>
      </w:r>
      <w:r w:rsidR="00A2682D" w:rsidRPr="007C0A88">
        <w:rPr>
          <w:rFonts w:ascii="Georgia" w:hAnsi="Georgia"/>
        </w:rPr>
        <w:t xml:space="preserve"> </w:t>
      </w:r>
      <w:r w:rsidRPr="007C0A88">
        <w:rPr>
          <w:rFonts w:ascii="Georgia" w:hAnsi="Georgia"/>
        </w:rPr>
        <w:t>E</w:t>
      </w:r>
      <w:r w:rsidRPr="007C0A88">
        <w:rPr>
          <w:rFonts w:ascii="Georgia" w:hAnsi="Georgia" w:cs="Arial"/>
        </w:rPr>
        <w:t xml:space="preserve">n el extremo pasivo, </w:t>
      </w:r>
      <w:r w:rsidR="004E2DF6" w:rsidRPr="007C0A88">
        <w:rPr>
          <w:rFonts w:ascii="Georgia" w:hAnsi="Georgia" w:cs="Arial"/>
          <w:szCs w:val="24"/>
        </w:rPr>
        <w:t xml:space="preserve">la </w:t>
      </w:r>
      <w:r w:rsidR="00786D18">
        <w:rPr>
          <w:rFonts w:ascii="Georgia" w:hAnsi="Georgia" w:cs="Arial"/>
          <w:szCs w:val="24"/>
        </w:rPr>
        <w:t>Dirección de Sanidad de la Policía Nacional</w:t>
      </w:r>
      <w:r w:rsidR="004E4781" w:rsidRPr="007C0A88">
        <w:rPr>
          <w:rFonts w:ascii="Georgia" w:hAnsi="Georgia"/>
          <w:szCs w:val="24"/>
        </w:rPr>
        <w:t>, por ser la destinataria del derecho de petición;</w:t>
      </w:r>
      <w:r w:rsidR="000B2113">
        <w:rPr>
          <w:rFonts w:ascii="Georgia" w:hAnsi="Georgia"/>
          <w:szCs w:val="24"/>
        </w:rPr>
        <w:t xml:space="preserve"> y</w:t>
      </w:r>
      <w:r w:rsidR="00786D18">
        <w:rPr>
          <w:rFonts w:ascii="Georgia" w:hAnsi="Georgia"/>
          <w:szCs w:val="24"/>
        </w:rPr>
        <w:t xml:space="preserve"> la Dirección de Sanidad de la Policía Nacional de Caldas, porque emitió respuesta (Folio </w:t>
      </w:r>
      <w:r w:rsidR="000B2113">
        <w:rPr>
          <w:rFonts w:ascii="Georgia" w:hAnsi="Georgia"/>
          <w:szCs w:val="24"/>
        </w:rPr>
        <w:t>11</w:t>
      </w:r>
      <w:r w:rsidR="00786D18">
        <w:rPr>
          <w:rFonts w:ascii="Georgia" w:hAnsi="Georgia"/>
          <w:szCs w:val="24"/>
        </w:rPr>
        <w:t>, ib.)</w:t>
      </w:r>
      <w:r w:rsidR="000B2113">
        <w:rPr>
          <w:rFonts w:ascii="Georgia" w:hAnsi="Georgia"/>
          <w:szCs w:val="24"/>
        </w:rPr>
        <w:t>.</w:t>
      </w:r>
    </w:p>
    <w:p w:rsidR="000B2113" w:rsidRDefault="000B2113" w:rsidP="00F839CE">
      <w:pPr>
        <w:pStyle w:val="Textoindependiente"/>
        <w:spacing w:line="360" w:lineRule="auto"/>
        <w:rPr>
          <w:rFonts w:ascii="Georgia" w:hAnsi="Georgia"/>
          <w:szCs w:val="24"/>
        </w:rPr>
      </w:pPr>
    </w:p>
    <w:p w:rsidR="0030163B" w:rsidRPr="007C0A88" w:rsidRDefault="000B2113" w:rsidP="00F839CE">
      <w:pPr>
        <w:pStyle w:val="Textoindependiente"/>
        <w:spacing w:line="360" w:lineRule="auto"/>
        <w:rPr>
          <w:rFonts w:ascii="Georgia" w:hAnsi="Georgia" w:cs="Arial"/>
        </w:rPr>
      </w:pPr>
      <w:r>
        <w:rPr>
          <w:rFonts w:ascii="Georgia" w:hAnsi="Georgia"/>
          <w:szCs w:val="24"/>
        </w:rPr>
        <w:t xml:space="preserve">La </w:t>
      </w:r>
      <w:r w:rsidR="00DF6F79">
        <w:rPr>
          <w:rFonts w:ascii="Georgia" w:hAnsi="Georgia"/>
          <w:szCs w:val="24"/>
        </w:rPr>
        <w:t xml:space="preserve">Junta Regional de Medicina Laboral </w:t>
      </w:r>
      <w:r>
        <w:rPr>
          <w:rFonts w:ascii="Georgia" w:hAnsi="Georgia"/>
          <w:szCs w:val="24"/>
        </w:rPr>
        <w:t>carece de legitimación, pese a que es la</w:t>
      </w:r>
      <w:r w:rsidR="00DF6F79">
        <w:rPr>
          <w:rFonts w:ascii="Georgia" w:hAnsi="Georgia"/>
          <w:szCs w:val="24"/>
        </w:rPr>
        <w:t xml:space="preserve"> encargada de evaluar la capacidad sicofísica y disminución de la capacidad laboral</w:t>
      </w:r>
      <w:r w:rsidR="00240B02">
        <w:rPr>
          <w:rFonts w:ascii="Georgia" w:hAnsi="Georgia"/>
          <w:szCs w:val="24"/>
        </w:rPr>
        <w:t xml:space="preserve"> de los miembros de la</w:t>
      </w:r>
      <w:r w:rsidR="00DF6F79">
        <w:rPr>
          <w:rFonts w:ascii="Georgia" w:hAnsi="Georgia"/>
          <w:szCs w:val="24"/>
        </w:rPr>
        <w:t xml:space="preserve"> Policía Nacional</w:t>
      </w:r>
      <w:r>
        <w:rPr>
          <w:rFonts w:ascii="Georgia" w:hAnsi="Georgia"/>
          <w:szCs w:val="24"/>
        </w:rPr>
        <w:t>, mas no fue la destinaria de la petición</w:t>
      </w:r>
      <w:r w:rsidR="0030163B" w:rsidRPr="00DF6F79">
        <w:rPr>
          <w:rFonts w:ascii="Georgia" w:hAnsi="Georgia" w:cs="Arial"/>
        </w:rPr>
        <w:t>.</w:t>
      </w:r>
      <w:r w:rsidR="00903C4E" w:rsidRPr="007C0A88">
        <w:rPr>
          <w:rFonts w:ascii="Georgia" w:hAnsi="Georgia" w:cs="Arial"/>
        </w:rPr>
        <w:t xml:space="preserve"> </w:t>
      </w:r>
    </w:p>
    <w:p w:rsidR="00B7741F" w:rsidRPr="007C0A88" w:rsidRDefault="004E4781" w:rsidP="00D93F74">
      <w:pPr>
        <w:pStyle w:val="Textoindependiente"/>
        <w:numPr>
          <w:ilvl w:val="2"/>
          <w:numId w:val="27"/>
        </w:numPr>
        <w:spacing w:line="360" w:lineRule="auto"/>
        <w:rPr>
          <w:rFonts w:ascii="Georgia" w:hAnsi="Georgia" w:cs="Arial"/>
          <w:smallCaps/>
          <w:noProof/>
          <w:szCs w:val="24"/>
        </w:rPr>
      </w:pPr>
      <w:r w:rsidRPr="000B2113">
        <w:rPr>
          <w:rFonts w:ascii="Georgia" w:hAnsi="Georgia" w:cs="Arial"/>
          <w:smallCaps/>
          <w:sz w:val="22"/>
          <w:szCs w:val="24"/>
        </w:rPr>
        <w:t>La inmediatez y la subsidiariedad</w:t>
      </w:r>
    </w:p>
    <w:p w:rsidR="00B7741F" w:rsidRPr="000B2113" w:rsidRDefault="00B7741F" w:rsidP="00B7741F">
      <w:pPr>
        <w:pStyle w:val="Textoindependiente"/>
        <w:spacing w:line="360" w:lineRule="auto"/>
        <w:rPr>
          <w:rFonts w:ascii="Georgia" w:hAnsi="Georgia"/>
          <w:sz w:val="20"/>
          <w:szCs w:val="18"/>
        </w:rPr>
      </w:pPr>
    </w:p>
    <w:p w:rsidR="0093660D" w:rsidRPr="007C0A88" w:rsidRDefault="0093660D" w:rsidP="0093660D">
      <w:pPr>
        <w:pStyle w:val="Sinespaciado"/>
        <w:spacing w:line="360" w:lineRule="auto"/>
        <w:jc w:val="both"/>
        <w:rPr>
          <w:rFonts w:ascii="Georgia" w:hAnsi="Georgia" w:cs="Arial"/>
        </w:rPr>
      </w:pPr>
      <w:r w:rsidRPr="007C0A88">
        <w:rPr>
          <w:rFonts w:ascii="Georgia" w:hAnsi="Georgia" w:cs="Arial"/>
        </w:rPr>
        <w:t xml:space="preserve">El artículo 86 de </w:t>
      </w:r>
      <w:smartTag w:uri="urn:schemas-microsoft-com:office:smarttags" w:element="PersonName">
        <w:smartTagPr>
          <w:attr w:name="ProductID" w:val="la Constituci￳n Pol￭tica"/>
        </w:smartTagPr>
        <w:r w:rsidRPr="007C0A88">
          <w:rPr>
            <w:rFonts w:ascii="Georgia" w:hAnsi="Georgia" w:cs="Arial"/>
          </w:rPr>
          <w:t>la Constitución Política</w:t>
        </w:r>
      </w:smartTag>
      <w:r w:rsidRPr="007C0A88">
        <w:rPr>
          <w:rFonts w:ascii="Georgia" w:hAnsi="Georgia" w:cs="Arial"/>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C0A88">
        <w:rPr>
          <w:rFonts w:ascii="Georgia" w:hAnsi="Georgia" w:cs="Arial"/>
          <w:i/>
          <w:sz w:val="20"/>
        </w:rPr>
        <w:t xml:space="preserve">“(…) </w:t>
      </w:r>
      <w:r w:rsidRPr="007C0A88">
        <w:rPr>
          <w:rFonts w:ascii="Georgia" w:hAnsi="Georgia" w:cs="Arial"/>
          <w:i/>
          <w:sz w:val="22"/>
        </w:rPr>
        <w:t>solo procederá cuando el afectado no disponga de otro medio de defensa judicial, salvo que aquella se utilice como mecanismo transitorio para evitar un perjuicio irremediable.</w:t>
      </w:r>
      <w:r w:rsidRPr="007C0A88">
        <w:rPr>
          <w:rFonts w:ascii="Georgia" w:hAnsi="Georgia" w:cs="Arial"/>
          <w:i/>
          <w:sz w:val="20"/>
        </w:rPr>
        <w:t>”.</w:t>
      </w:r>
      <w:r w:rsidRPr="007C0A88">
        <w:rPr>
          <w:rFonts w:ascii="Georgia" w:hAnsi="Georgia" w:cs="Arial"/>
        </w:rPr>
        <w:t xml:space="preserve"> </w:t>
      </w:r>
    </w:p>
    <w:p w:rsidR="0093660D" w:rsidRPr="007C0A88" w:rsidRDefault="0093660D" w:rsidP="0093660D">
      <w:pPr>
        <w:pStyle w:val="Sinespaciado"/>
        <w:spacing w:line="360" w:lineRule="auto"/>
        <w:jc w:val="both"/>
        <w:rPr>
          <w:rFonts w:ascii="Georgia" w:hAnsi="Georgia" w:cs="Arial"/>
          <w:sz w:val="20"/>
        </w:rPr>
      </w:pPr>
    </w:p>
    <w:p w:rsidR="000B2113" w:rsidRDefault="0093660D" w:rsidP="000B2113">
      <w:pPr>
        <w:pStyle w:val="Sinespaciado"/>
        <w:spacing w:line="360" w:lineRule="auto"/>
        <w:jc w:val="both"/>
        <w:rPr>
          <w:rFonts w:ascii="Georgia" w:hAnsi="Georgia" w:cs="Arial"/>
          <w:noProof/>
        </w:rPr>
      </w:pPr>
      <w:r w:rsidRPr="007C0A88">
        <w:rPr>
          <w:rFonts w:ascii="Georgia" w:hAnsi="Georgia" w:cs="Arial"/>
          <w:noProof/>
        </w:rPr>
        <w:t xml:space="preserve">Nuestra Corte Constitucional tiene establecido que (i) La </w:t>
      </w:r>
      <w:r w:rsidRPr="007C0A88">
        <w:rPr>
          <w:rFonts w:ascii="Georgia" w:hAnsi="Georgia" w:cs="Arial"/>
          <w:iCs/>
          <w:noProof/>
        </w:rPr>
        <w:t>subsidiariedad</w:t>
      </w:r>
      <w:r w:rsidRPr="007C0A88">
        <w:rPr>
          <w:rFonts w:ascii="Georgia" w:hAnsi="Georgia" w:cs="Arial"/>
          <w:noProof/>
        </w:rPr>
        <w:t xml:space="preserve"> o residualidad, y (ii) La </w:t>
      </w:r>
      <w:r w:rsidRPr="007C0A88">
        <w:rPr>
          <w:rFonts w:ascii="Georgia" w:hAnsi="Georgia" w:cs="Arial"/>
          <w:iCs/>
          <w:noProof/>
        </w:rPr>
        <w:t>inmediatez</w:t>
      </w:r>
      <w:r w:rsidRPr="007C0A88">
        <w:rPr>
          <w:rFonts w:ascii="Georgia" w:hAnsi="Georgia" w:cs="Arial"/>
          <w:noProof/>
        </w:rPr>
        <w:t>, son exigencias generales de procedencia de la acción, condiciones indispensables para el conocimiento de fondo de las solicitudes de protección de derechos fundamentales</w:t>
      </w:r>
      <w:r w:rsidR="009C122E">
        <w:rPr>
          <w:rFonts w:ascii="Georgia" w:hAnsi="Georgia" w:cs="Arial"/>
          <w:noProof/>
        </w:rPr>
        <w:t>.</w:t>
      </w:r>
      <w:r w:rsidR="000B2113">
        <w:rPr>
          <w:rFonts w:ascii="Georgia" w:hAnsi="Georgia" w:cs="Arial"/>
          <w:noProof/>
        </w:rPr>
        <w:t xml:space="preserve"> </w:t>
      </w:r>
    </w:p>
    <w:p w:rsidR="000B2113" w:rsidRPr="000B2113" w:rsidRDefault="000B2113" w:rsidP="000B2113">
      <w:pPr>
        <w:pStyle w:val="Sinespaciado"/>
        <w:spacing w:line="360" w:lineRule="auto"/>
        <w:jc w:val="both"/>
        <w:rPr>
          <w:rFonts w:ascii="Georgia" w:hAnsi="Georgia" w:cs="Arial"/>
          <w:noProof/>
          <w:sz w:val="18"/>
        </w:rPr>
      </w:pPr>
    </w:p>
    <w:p w:rsidR="001420D9" w:rsidRDefault="0093660D" w:rsidP="000B2113">
      <w:pPr>
        <w:pStyle w:val="Sinespaciado"/>
        <w:spacing w:line="360" w:lineRule="auto"/>
        <w:jc w:val="both"/>
        <w:rPr>
          <w:rFonts w:ascii="Georgia" w:hAnsi="Georgia" w:cs="Arial"/>
        </w:rPr>
      </w:pPr>
      <w:r w:rsidRPr="007C0A88">
        <w:rPr>
          <w:rFonts w:ascii="Georgia" w:hAnsi="Georgia" w:cs="Arial"/>
        </w:rPr>
        <w:t>En</w:t>
      </w:r>
      <w:r w:rsidR="001420D9">
        <w:rPr>
          <w:rFonts w:ascii="Georgia" w:hAnsi="Georgia" w:cs="Arial"/>
        </w:rPr>
        <w:t xml:space="preserve"> lo tocante a la inmediatez, se halla cumplida, dado que </w:t>
      </w:r>
      <w:r w:rsidR="001420D9">
        <w:rPr>
          <w:rFonts w:ascii="Georgia" w:hAnsi="Georgia"/>
        </w:rPr>
        <w:t>el derecho de petición fue radicado el 04-12-2017</w:t>
      </w:r>
      <w:r w:rsidR="001420D9" w:rsidRPr="007C0A88">
        <w:rPr>
          <w:rFonts w:ascii="Georgia" w:hAnsi="Georgia"/>
        </w:rPr>
        <w:t xml:space="preserve"> (Folio 4, ib.) y el amparo, presentado el </w:t>
      </w:r>
      <w:r w:rsidR="001420D9">
        <w:rPr>
          <w:rFonts w:ascii="Georgia" w:hAnsi="Georgia"/>
        </w:rPr>
        <w:t>20</w:t>
      </w:r>
      <w:r w:rsidR="001420D9" w:rsidRPr="007C0A88">
        <w:rPr>
          <w:rFonts w:ascii="Georgia" w:hAnsi="Georgia"/>
        </w:rPr>
        <w:t>-0</w:t>
      </w:r>
      <w:r w:rsidR="001420D9">
        <w:rPr>
          <w:rFonts w:ascii="Georgia" w:hAnsi="Georgia"/>
        </w:rPr>
        <w:t>2</w:t>
      </w:r>
      <w:r w:rsidR="001420D9" w:rsidRPr="007C0A88">
        <w:rPr>
          <w:rFonts w:ascii="Georgia" w:hAnsi="Georgia"/>
        </w:rPr>
        <w:t>-201</w:t>
      </w:r>
      <w:r w:rsidR="001420D9">
        <w:rPr>
          <w:rFonts w:ascii="Georgia" w:hAnsi="Georgia"/>
        </w:rPr>
        <w:t>8</w:t>
      </w:r>
      <w:r w:rsidR="001420D9" w:rsidRPr="007C0A88">
        <w:rPr>
          <w:rFonts w:ascii="Georgia" w:hAnsi="Georgia"/>
        </w:rPr>
        <w:t xml:space="preserve"> (Folio </w:t>
      </w:r>
      <w:r w:rsidR="001420D9">
        <w:rPr>
          <w:rFonts w:ascii="Georgia" w:hAnsi="Georgia"/>
        </w:rPr>
        <w:t>1</w:t>
      </w:r>
      <w:r w:rsidR="001420D9" w:rsidRPr="007C0A88">
        <w:rPr>
          <w:rFonts w:ascii="Georgia" w:hAnsi="Georgia"/>
        </w:rPr>
        <w:t>, ib.</w:t>
      </w:r>
      <w:r w:rsidR="001420D9">
        <w:rPr>
          <w:rFonts w:ascii="Georgia" w:hAnsi="Georgia"/>
        </w:rPr>
        <w:t>)</w:t>
      </w:r>
      <w:r w:rsidR="001420D9" w:rsidRPr="007C0A88">
        <w:rPr>
          <w:rStyle w:val="Refdenotaalpie"/>
          <w:rFonts w:ascii="Georgia" w:hAnsi="Georgia" w:cs="Arial"/>
          <w:noProof/>
          <w:lang w:val="es-CO"/>
        </w:rPr>
        <w:footnoteReference w:id="1"/>
      </w:r>
      <w:r w:rsidR="001420D9" w:rsidRPr="007C0A88">
        <w:rPr>
          <w:rFonts w:ascii="Georgia" w:hAnsi="Georgia" w:cs="Arial"/>
        </w:rPr>
        <w:t>.</w:t>
      </w:r>
      <w:r w:rsidRPr="007C0A88">
        <w:rPr>
          <w:rFonts w:ascii="Georgia" w:hAnsi="Georgia" w:cs="Arial"/>
        </w:rPr>
        <w:t xml:space="preserve"> </w:t>
      </w:r>
    </w:p>
    <w:p w:rsidR="001420D9" w:rsidRPr="000B2113" w:rsidRDefault="001420D9" w:rsidP="007C6649">
      <w:pPr>
        <w:widowControl/>
        <w:autoSpaceDE/>
        <w:autoSpaceDN/>
        <w:adjustRightInd/>
        <w:spacing w:line="360" w:lineRule="auto"/>
        <w:jc w:val="both"/>
        <w:rPr>
          <w:rFonts w:ascii="Georgia" w:hAnsi="Georgia" w:cs="Arial"/>
          <w:sz w:val="20"/>
        </w:rPr>
      </w:pPr>
    </w:p>
    <w:p w:rsidR="001420D9" w:rsidRDefault="001420D9" w:rsidP="007C6649">
      <w:pPr>
        <w:widowControl/>
        <w:autoSpaceDE/>
        <w:autoSpaceDN/>
        <w:adjustRightInd/>
        <w:spacing w:line="360" w:lineRule="auto"/>
        <w:jc w:val="both"/>
        <w:rPr>
          <w:rFonts w:ascii="Georgia" w:hAnsi="Georgia" w:cs="Arial"/>
        </w:rPr>
      </w:pPr>
      <w:r>
        <w:rPr>
          <w:rFonts w:ascii="Georgia" w:hAnsi="Georgia" w:cs="Arial"/>
        </w:rPr>
        <w:lastRenderedPageBreak/>
        <w:t>En cuanto a la subsidiariedad debe indicarse que la acción</w:t>
      </w:r>
      <w:r w:rsidR="0092547D">
        <w:rPr>
          <w:rFonts w:ascii="Georgia" w:hAnsi="Georgia" w:cs="Arial"/>
        </w:rPr>
        <w:t xml:space="preserve"> es viable siempre que el afectado no disponga de otro medio de defensa judicial, de tal manera que no se sustituyan los mecanismos legales ordinarios</w:t>
      </w:r>
      <w:r w:rsidR="0092547D" w:rsidRPr="007C0A88">
        <w:rPr>
          <w:rStyle w:val="Refdenotaalpie"/>
          <w:rFonts w:ascii="Georgia" w:hAnsi="Georgia" w:cs="Arial"/>
          <w:noProof/>
          <w:szCs w:val="22"/>
          <w:lang w:val="es-CO"/>
        </w:rPr>
        <w:footnoteReference w:id="2"/>
      </w:r>
      <w:r w:rsidR="0092547D" w:rsidRPr="007C0A88">
        <w:rPr>
          <w:rFonts w:ascii="Georgia" w:hAnsi="Georgia" w:cs="Arial"/>
        </w:rPr>
        <w:t>.</w:t>
      </w:r>
      <w:r w:rsidR="0092547D">
        <w:rPr>
          <w:rFonts w:ascii="Georgia" w:hAnsi="Georgia" w:cs="Arial"/>
        </w:rPr>
        <w:t xml:space="preserve"> Esta regla tiene dos (2) excepciones que guardan en común la existencia del medio judicial ordinario</w:t>
      </w:r>
      <w:r w:rsidR="0092547D" w:rsidRPr="007C0A88">
        <w:rPr>
          <w:rStyle w:val="Refdenotaalpie"/>
          <w:rFonts w:ascii="Georgia" w:hAnsi="Georgia" w:cs="Arial"/>
          <w:noProof/>
          <w:szCs w:val="22"/>
          <w:lang w:val="es-CO"/>
        </w:rPr>
        <w:footnoteReference w:id="3"/>
      </w:r>
      <w:r w:rsidR="00222F3E">
        <w:rPr>
          <w:rFonts w:ascii="Georgia" w:hAnsi="Georgia" w:cs="Arial"/>
        </w:rPr>
        <w:t xml:space="preserve">: (i) la tutela transitoria para evitar un perjuicio irremediable; y (ii) La ineficacia de la acción ordinaria para salvaguardar los derechos fundamentales del accionante. En el </w:t>
      </w:r>
      <w:r w:rsidR="00377118" w:rsidRPr="00377118">
        <w:rPr>
          <w:rFonts w:ascii="Georgia" w:hAnsi="Georgia" w:cs="Arial"/>
          <w:i/>
        </w:rPr>
        <w:t>sub examine</w:t>
      </w:r>
      <w:r w:rsidR="00377118">
        <w:rPr>
          <w:rFonts w:ascii="Georgia" w:hAnsi="Georgia" w:cs="Arial"/>
        </w:rPr>
        <w:t>, el actor no cuenta con otro mecanismo diferente a esta acción para procurar la defensa de sus derechos.</w:t>
      </w:r>
    </w:p>
    <w:p w:rsidR="001420D9" w:rsidRPr="000B2113" w:rsidRDefault="001420D9" w:rsidP="007C6649">
      <w:pPr>
        <w:widowControl/>
        <w:autoSpaceDE/>
        <w:autoSpaceDN/>
        <w:adjustRightInd/>
        <w:spacing w:line="360" w:lineRule="auto"/>
        <w:jc w:val="both"/>
        <w:rPr>
          <w:rFonts w:ascii="Georgia" w:hAnsi="Georgia" w:cs="Arial"/>
          <w:sz w:val="20"/>
        </w:rPr>
      </w:pPr>
    </w:p>
    <w:p w:rsidR="00B64C11" w:rsidRPr="00927B5A" w:rsidRDefault="005548B0" w:rsidP="00D93F74">
      <w:pPr>
        <w:pStyle w:val="Prrafodelista"/>
        <w:numPr>
          <w:ilvl w:val="2"/>
          <w:numId w:val="27"/>
        </w:numPr>
        <w:spacing w:after="0" w:line="360" w:lineRule="auto"/>
        <w:jc w:val="both"/>
        <w:rPr>
          <w:rFonts w:ascii="Georgia" w:hAnsi="Georgia"/>
          <w:smallCaps/>
          <w:sz w:val="24"/>
          <w:szCs w:val="24"/>
        </w:rPr>
      </w:pPr>
      <w:r w:rsidRPr="00927B5A">
        <w:rPr>
          <w:rFonts w:ascii="Georgia" w:hAnsi="Georgia"/>
          <w:smallCaps/>
          <w:sz w:val="24"/>
          <w:szCs w:val="24"/>
        </w:rPr>
        <w:t>El derecho fundamental de petición</w:t>
      </w:r>
    </w:p>
    <w:p w:rsidR="005A6E34" w:rsidRPr="000B2113" w:rsidRDefault="005A6E34" w:rsidP="004E4781">
      <w:pPr>
        <w:spacing w:line="360" w:lineRule="auto"/>
        <w:jc w:val="both"/>
        <w:rPr>
          <w:rFonts w:ascii="Georgia" w:hAnsi="Georgia" w:cs="Arial"/>
          <w:spacing w:val="-3"/>
          <w:sz w:val="20"/>
        </w:rPr>
      </w:pPr>
    </w:p>
    <w:p w:rsidR="00021BE6" w:rsidRPr="006B7CBF" w:rsidRDefault="00021BE6" w:rsidP="00021BE6">
      <w:pPr>
        <w:spacing w:line="360" w:lineRule="auto"/>
        <w:jc w:val="both"/>
        <w:rPr>
          <w:rFonts w:ascii="Georgia" w:hAnsi="Georgia" w:cs="Arial"/>
          <w:i/>
          <w:sz w:val="22"/>
          <w:szCs w:val="22"/>
          <w:shd w:val="clear" w:color="auto" w:fill="FFFFFF"/>
        </w:rPr>
      </w:pPr>
      <w:r w:rsidRPr="006B7CBF">
        <w:rPr>
          <w:rFonts w:ascii="Georgia" w:hAnsi="Georgia" w:cs="Arial"/>
          <w:spacing w:val="-3"/>
        </w:rPr>
        <w:t>Tiene dicho de manera reiterada la jurisprudencia constitucional</w:t>
      </w:r>
      <w:r w:rsidRPr="006B7CBF">
        <w:rPr>
          <w:rFonts w:ascii="Georgia" w:hAnsi="Georgia" w:cs="Arial"/>
          <w:vertAlign w:val="superscript"/>
        </w:rPr>
        <w:footnoteReference w:id="4"/>
      </w:r>
      <w:r w:rsidRPr="006B7CBF">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B7CBF">
        <w:rPr>
          <w:rFonts w:ascii="Georgia" w:hAnsi="Georgia" w:cs="Arial"/>
          <w:i/>
          <w:spacing w:val="-3"/>
          <w:sz w:val="22"/>
          <w:szCs w:val="22"/>
        </w:rPr>
        <w:t>“</w:t>
      </w:r>
      <w:r w:rsidRPr="006B7CBF">
        <w:rPr>
          <w:rFonts w:ascii="Georgia" w:hAnsi="Georgia" w:cs="Arial"/>
          <w:i/>
          <w:iCs/>
          <w:spacing w:val="-3"/>
          <w:sz w:val="22"/>
          <w:szCs w:val="22"/>
        </w:rPr>
        <w:t>con</w:t>
      </w:r>
      <w:r w:rsidRPr="006B7CBF">
        <w:rPr>
          <w:rFonts w:ascii="Georgia" w:hAnsi="Georgia" w:cs="Arial"/>
          <w:i/>
          <w:sz w:val="22"/>
          <w:szCs w:val="22"/>
          <w:shd w:val="clear" w:color="auto" w:fill="FFFFFF"/>
        </w:rPr>
        <w:t xml:space="preserve"> ciertas condiciones: (i) oportunidad</w:t>
      </w:r>
      <w:bookmarkStart w:id="1" w:name="_ftnref16"/>
      <w:r w:rsidRPr="006B7CBF">
        <w:rPr>
          <w:rStyle w:val="Refdenotaalpie"/>
          <w:rFonts w:ascii="Georgia" w:hAnsi="Georgia"/>
          <w:i/>
          <w:sz w:val="22"/>
          <w:szCs w:val="22"/>
          <w:shd w:val="clear" w:color="auto" w:fill="FFFFFF"/>
        </w:rPr>
        <w:footnoteReference w:id="5"/>
      </w:r>
      <w:bookmarkEnd w:id="1"/>
      <w:r w:rsidRPr="006B7CBF">
        <w:rPr>
          <w:rFonts w:ascii="Georgia" w:hAnsi="Georgia" w:cs="Arial"/>
          <w:i/>
          <w:sz w:val="22"/>
          <w:szCs w:val="22"/>
          <w:shd w:val="clear" w:color="auto" w:fill="FFFFFF"/>
        </w:rPr>
        <w:t>; (ii) debe resolverse de fondo, de manera clara, precisa y congruente con lo solicitado</w:t>
      </w:r>
      <w:bookmarkStart w:id="2" w:name="_ftnref17"/>
      <w:r w:rsidRPr="006B7CBF">
        <w:rPr>
          <w:rStyle w:val="Refdenotaalpie"/>
          <w:rFonts w:ascii="Georgia" w:hAnsi="Georgia"/>
          <w:i/>
          <w:sz w:val="22"/>
          <w:szCs w:val="22"/>
          <w:shd w:val="clear" w:color="auto" w:fill="FFFFFF"/>
        </w:rPr>
        <w:footnoteReference w:id="6"/>
      </w:r>
      <w:bookmarkEnd w:id="2"/>
      <w:r w:rsidRPr="006B7CBF">
        <w:rPr>
          <w:rFonts w:ascii="Georgia" w:hAnsi="Georgia" w:cs="Arial"/>
          <w:i/>
          <w:sz w:val="22"/>
          <w:szCs w:val="22"/>
          <w:shd w:val="clear" w:color="auto" w:fill="FFFFFF"/>
        </w:rPr>
        <w:t>; y (iii) ser puesta en conocimiento del peticionario</w:t>
      </w:r>
      <w:r w:rsidRPr="006B7CBF">
        <w:rPr>
          <w:rStyle w:val="Refdenotaalpie"/>
          <w:rFonts w:ascii="Georgia" w:hAnsi="Georgia"/>
          <w:i/>
          <w:sz w:val="22"/>
          <w:szCs w:val="22"/>
          <w:shd w:val="clear" w:color="auto" w:fill="FFFFFF"/>
        </w:rPr>
        <w:footnoteReference w:id="7"/>
      </w:r>
      <w:r w:rsidRPr="006B7CBF">
        <w:rPr>
          <w:rFonts w:ascii="Georgia" w:hAnsi="Georgia" w:cs="Arial"/>
          <w:i/>
          <w:sz w:val="22"/>
          <w:szCs w:val="22"/>
          <w:shd w:val="clear" w:color="auto" w:fill="FFFFFF"/>
        </w:rPr>
        <w:t>, so pena de incurrir en la violación de este derecho fundamental”</w:t>
      </w:r>
      <w:r w:rsidRPr="006B7CBF">
        <w:rPr>
          <w:rStyle w:val="Refdenotaalpie"/>
          <w:rFonts w:ascii="Georgia" w:hAnsi="Georgia"/>
          <w:i/>
          <w:sz w:val="22"/>
          <w:szCs w:val="22"/>
          <w:shd w:val="clear" w:color="auto" w:fill="FFFFFF"/>
        </w:rPr>
        <w:footnoteReference w:id="8"/>
      </w:r>
      <w:r w:rsidRPr="006B7CBF">
        <w:rPr>
          <w:rFonts w:ascii="Georgia" w:hAnsi="Georgia" w:cs="Arial"/>
          <w:i/>
          <w:sz w:val="22"/>
          <w:szCs w:val="22"/>
          <w:shd w:val="clear" w:color="auto" w:fill="FFFFFF"/>
        </w:rPr>
        <w:t>.</w:t>
      </w:r>
    </w:p>
    <w:p w:rsidR="00021BE6" w:rsidRPr="00673EA3" w:rsidRDefault="00021BE6" w:rsidP="00021BE6">
      <w:pPr>
        <w:pStyle w:val="Textoindependiente"/>
        <w:spacing w:line="360" w:lineRule="auto"/>
        <w:rPr>
          <w:rFonts w:ascii="Georgia" w:hAnsi="Georgia" w:cs="Arial"/>
          <w:sz w:val="20"/>
          <w:szCs w:val="24"/>
        </w:rPr>
      </w:pPr>
    </w:p>
    <w:p w:rsidR="00021BE6" w:rsidRDefault="00021BE6" w:rsidP="00021BE6">
      <w:pPr>
        <w:pStyle w:val="Textoindependiente"/>
        <w:spacing w:line="360" w:lineRule="auto"/>
        <w:rPr>
          <w:rFonts w:ascii="Georgia" w:hAnsi="Georgia" w:cs="Arial"/>
          <w:szCs w:val="24"/>
        </w:rPr>
      </w:pPr>
      <w:r w:rsidRPr="006B7CBF">
        <w:rPr>
          <w:rFonts w:ascii="Georgia" w:hAnsi="Georgia"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6B7CBF">
        <w:rPr>
          <w:rFonts w:ascii="Georgia" w:hAnsi="Georgia" w:cs="Arial"/>
          <w:szCs w:val="24"/>
          <w:vertAlign w:val="superscript"/>
        </w:rPr>
        <w:footnoteReference w:id="9"/>
      </w:r>
      <w:r w:rsidRPr="006B7CBF">
        <w:rPr>
          <w:rFonts w:ascii="Georgia" w:hAnsi="Georgia" w:cs="Arial"/>
          <w:szCs w:val="24"/>
        </w:rPr>
        <w:t>. Además la falta de competencia de la autoridad a quien se formuló, no le exonera del deber de responder</w:t>
      </w:r>
      <w:r w:rsidRPr="006B7CBF">
        <w:rPr>
          <w:rFonts w:ascii="Georgia" w:hAnsi="Georgia" w:cs="Arial"/>
          <w:szCs w:val="24"/>
          <w:vertAlign w:val="superscript"/>
        </w:rPr>
        <w:footnoteReference w:id="10"/>
      </w:r>
      <w:r w:rsidRPr="006B7CBF">
        <w:rPr>
          <w:rFonts w:ascii="Georgia" w:hAnsi="Georgia" w:cs="Arial"/>
          <w:szCs w:val="24"/>
        </w:rPr>
        <w:t>.</w:t>
      </w:r>
    </w:p>
    <w:p w:rsidR="00021BE6" w:rsidRPr="00673EA3" w:rsidRDefault="00021BE6" w:rsidP="00021BE6">
      <w:pPr>
        <w:pStyle w:val="Textoindependiente"/>
        <w:spacing w:line="360" w:lineRule="auto"/>
        <w:rPr>
          <w:rFonts w:ascii="Georgia" w:hAnsi="Georgia" w:cs="Arial"/>
          <w:sz w:val="20"/>
          <w:szCs w:val="24"/>
        </w:rPr>
      </w:pPr>
    </w:p>
    <w:p w:rsidR="00021BE6" w:rsidRPr="00673EA3" w:rsidRDefault="00021BE6" w:rsidP="00021BE6">
      <w:pPr>
        <w:pStyle w:val="Textoindependiente"/>
        <w:spacing w:line="360" w:lineRule="auto"/>
        <w:rPr>
          <w:rFonts w:ascii="Georgia" w:hAnsi="Georgia" w:cs="Arial"/>
          <w:i/>
          <w:sz w:val="22"/>
          <w:szCs w:val="22"/>
        </w:rPr>
      </w:pPr>
      <w:r w:rsidRPr="006B7CBF">
        <w:rPr>
          <w:rFonts w:ascii="Georgia" w:hAnsi="Georgia" w:cs="Arial"/>
          <w:szCs w:val="24"/>
        </w:rPr>
        <w:t>Precisa el Alto Tribunal Constitucional</w:t>
      </w:r>
      <w:r w:rsidRPr="006B7CBF">
        <w:rPr>
          <w:rFonts w:ascii="Georgia" w:hAnsi="Georgia" w:cs="Arial"/>
          <w:i/>
          <w:szCs w:val="24"/>
          <w:vertAlign w:val="superscript"/>
        </w:rPr>
        <w:footnoteReference w:id="11"/>
      </w:r>
      <w:r w:rsidRPr="006B7CBF">
        <w:rPr>
          <w:rFonts w:ascii="Georgia" w:hAnsi="Georgia" w:cs="Arial"/>
          <w:i/>
          <w:sz w:val="22"/>
          <w:szCs w:val="22"/>
        </w:rPr>
        <w:t xml:space="preserve">: “Se ha dicho en reiteradas ocasiones que el derecho de petición se vulnera si no existe una respuesta oportuna a la petición elevada. Además, que </w:t>
      </w:r>
      <w:r>
        <w:rPr>
          <w:rFonts w:ascii="Georgia" w:hAnsi="Georgia" w:cs="Arial"/>
          <w:i/>
          <w:sz w:val="22"/>
          <w:szCs w:val="22"/>
        </w:rPr>
        <w:t xml:space="preserve"> </w:t>
      </w:r>
      <w:r w:rsidRPr="006B7CBF">
        <w:rPr>
          <w:rFonts w:ascii="Georgia" w:hAnsi="Georgia" w:cs="Arial"/>
          <w:i/>
          <w:sz w:val="22"/>
          <w:szCs w:val="22"/>
        </w:rPr>
        <w:t xml:space="preserve">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w:t>
      </w:r>
      <w:r w:rsidRPr="006B7CBF">
        <w:rPr>
          <w:rFonts w:ascii="Georgia" w:hAnsi="Georgia" w:cs="Arial"/>
          <w:i/>
          <w:sz w:val="22"/>
          <w:szCs w:val="22"/>
        </w:rPr>
        <w:lastRenderedPageBreak/>
        <w:t>ayudar a una información plena de la respuesta dada.”.</w:t>
      </w:r>
      <w:r w:rsidRPr="006B7CBF">
        <w:rPr>
          <w:rFonts w:ascii="Georgia" w:hAnsi="Georgia" w:cs="Arial"/>
          <w:szCs w:val="24"/>
        </w:rPr>
        <w:t xml:space="preserve"> Esta doctrina ha sido consolidada a lo largo de las diversas decisiones del Alto Tribunal constitucional</w:t>
      </w:r>
      <w:r w:rsidRPr="006B7CBF">
        <w:rPr>
          <w:rStyle w:val="Refdenotaalpie"/>
          <w:rFonts w:ascii="Georgia" w:hAnsi="Georgia"/>
          <w:szCs w:val="24"/>
        </w:rPr>
        <w:footnoteReference w:id="12"/>
      </w:r>
      <w:r w:rsidRPr="006B7CBF">
        <w:rPr>
          <w:rFonts w:ascii="Georgia" w:hAnsi="Georgia" w:cs="Arial"/>
          <w:szCs w:val="24"/>
        </w:rPr>
        <w:t>, de manera reciente (2017)</w:t>
      </w:r>
      <w:r w:rsidRPr="006B7CBF">
        <w:rPr>
          <w:rStyle w:val="Refdenotaalpie"/>
          <w:rFonts w:ascii="Georgia" w:hAnsi="Georgia"/>
          <w:szCs w:val="24"/>
        </w:rPr>
        <w:footnoteReference w:id="13"/>
      </w:r>
      <w:r w:rsidRPr="006B7CBF">
        <w:rPr>
          <w:rFonts w:ascii="Georgia" w:hAnsi="Georgia" w:cs="Arial"/>
          <w:szCs w:val="24"/>
        </w:rPr>
        <w:t>.</w:t>
      </w:r>
    </w:p>
    <w:p w:rsidR="00021BE6" w:rsidRPr="006B7CBF" w:rsidRDefault="00021BE6" w:rsidP="00021BE6">
      <w:pPr>
        <w:pStyle w:val="Textoindependiente"/>
        <w:spacing w:line="360" w:lineRule="auto"/>
        <w:rPr>
          <w:rFonts w:ascii="Georgia" w:hAnsi="Georgia" w:cs="Arial"/>
          <w:szCs w:val="24"/>
        </w:rPr>
      </w:pPr>
    </w:p>
    <w:p w:rsidR="00021BE6" w:rsidRPr="006B7CBF" w:rsidRDefault="00021BE6" w:rsidP="00021BE6">
      <w:pPr>
        <w:spacing w:line="360" w:lineRule="auto"/>
        <w:ind w:right="51"/>
        <w:jc w:val="both"/>
        <w:rPr>
          <w:rFonts w:ascii="Georgia" w:hAnsi="Georgia" w:cs="Arial"/>
        </w:rPr>
      </w:pPr>
      <w:r w:rsidRPr="006B7CBF">
        <w:rPr>
          <w:rFonts w:ascii="Georgia" w:hAnsi="Georgia" w:cs="Arial"/>
        </w:rPr>
        <w:t xml:space="preserve">Hay que acotar que el derecho de petición fue reglado por el legislador a través de la Ley 1755 del 30-06-2015, con efectos a partir de esa fecha, valga decir, la de su promulgación. </w:t>
      </w:r>
    </w:p>
    <w:p w:rsidR="00C00386" w:rsidRPr="000B2113" w:rsidRDefault="007C6649" w:rsidP="00C00386">
      <w:pPr>
        <w:spacing w:line="360" w:lineRule="auto"/>
        <w:ind w:right="51"/>
        <w:jc w:val="both"/>
        <w:rPr>
          <w:rFonts w:ascii="Georgia" w:hAnsi="Georgia" w:cs="Arial"/>
          <w:lang w:val="es-CO"/>
        </w:rPr>
      </w:pPr>
      <w:r w:rsidRPr="007C0A88">
        <w:rPr>
          <w:rFonts w:ascii="Georgia" w:hAnsi="Georgia" w:cs="Arial"/>
        </w:rPr>
        <w:t xml:space="preserve"> </w:t>
      </w:r>
    </w:p>
    <w:p w:rsidR="005548B0" w:rsidRPr="007C0A88" w:rsidRDefault="00A70187" w:rsidP="00D93F74">
      <w:pPr>
        <w:pStyle w:val="Prrafodelista"/>
        <w:numPr>
          <w:ilvl w:val="0"/>
          <w:numId w:val="27"/>
        </w:numPr>
        <w:spacing w:after="0" w:line="360" w:lineRule="auto"/>
        <w:jc w:val="both"/>
        <w:rPr>
          <w:rFonts w:ascii="Georgia" w:hAnsi="Georgia" w:cs="Arial"/>
          <w:sz w:val="24"/>
          <w:szCs w:val="24"/>
        </w:rPr>
      </w:pPr>
      <w:r w:rsidRPr="007C0A88">
        <w:rPr>
          <w:rFonts w:ascii="Georgia" w:hAnsi="Georgia" w:cs="Arial"/>
          <w:sz w:val="24"/>
          <w:szCs w:val="24"/>
        </w:rPr>
        <w:t>EL CASO CONCRETO MATERIA DE ANÁLISIS</w:t>
      </w:r>
    </w:p>
    <w:p w:rsidR="006B70C4" w:rsidRPr="007C0A88" w:rsidRDefault="006B70C4" w:rsidP="006B70C4">
      <w:pPr>
        <w:pStyle w:val="Prrafodelista"/>
        <w:spacing w:after="0" w:line="360" w:lineRule="auto"/>
        <w:ind w:left="390"/>
        <w:jc w:val="both"/>
        <w:rPr>
          <w:rFonts w:ascii="Georgia" w:hAnsi="Georgia" w:cs="Arial"/>
          <w:sz w:val="24"/>
          <w:szCs w:val="24"/>
        </w:rPr>
      </w:pPr>
    </w:p>
    <w:p w:rsidR="00692E52" w:rsidRDefault="0092557C" w:rsidP="005C1FC1">
      <w:pPr>
        <w:pStyle w:val="Textoindependiente"/>
        <w:spacing w:line="360" w:lineRule="auto"/>
        <w:rPr>
          <w:rFonts w:ascii="Georgia" w:hAnsi="Georgia"/>
          <w:lang w:val="es-CO"/>
        </w:rPr>
      </w:pPr>
      <w:r>
        <w:rPr>
          <w:rFonts w:ascii="Georgia" w:hAnsi="Georgia"/>
          <w:lang w:val="es-CO"/>
        </w:rPr>
        <w:t>De acuerdo al material probatorio, e</w:t>
      </w:r>
      <w:r w:rsidR="002F5BC9">
        <w:rPr>
          <w:rFonts w:ascii="Georgia" w:hAnsi="Georgia"/>
          <w:lang w:val="es-CO"/>
        </w:rPr>
        <w:t>l</w:t>
      </w:r>
      <w:r w:rsidR="00265ACD">
        <w:rPr>
          <w:rFonts w:ascii="Georgia" w:hAnsi="Georgia"/>
          <w:lang w:val="es-CO"/>
        </w:rPr>
        <w:t xml:space="preserve"> Jefe del Área de Sanidad de Caldas </w:t>
      </w:r>
      <w:r w:rsidR="00792DA7">
        <w:rPr>
          <w:rFonts w:ascii="Georgia" w:hAnsi="Georgia"/>
          <w:lang w:val="es-CO"/>
        </w:rPr>
        <w:t>de</w:t>
      </w:r>
      <w:r w:rsidR="00265ACD">
        <w:rPr>
          <w:rFonts w:ascii="Georgia" w:hAnsi="Georgia"/>
          <w:lang w:val="es-CO"/>
        </w:rPr>
        <w:t xml:space="preserve"> la Policía Nacional</w:t>
      </w:r>
      <w:r w:rsidR="00804DB7">
        <w:rPr>
          <w:rFonts w:ascii="Georgia" w:hAnsi="Georgia"/>
          <w:lang w:val="es-CO"/>
        </w:rPr>
        <w:t>,</w:t>
      </w:r>
      <w:r w:rsidR="00265ACD">
        <w:rPr>
          <w:rFonts w:ascii="Georgia" w:hAnsi="Georgia"/>
          <w:lang w:val="es-CO"/>
        </w:rPr>
        <w:t xml:space="preserve"> </w:t>
      </w:r>
      <w:r w:rsidR="005F0F74">
        <w:rPr>
          <w:rFonts w:ascii="Georgia" w:hAnsi="Georgia"/>
          <w:lang w:val="es-CO"/>
        </w:rPr>
        <w:t>dio contestación al</w:t>
      </w:r>
      <w:r w:rsidR="00011E7F">
        <w:rPr>
          <w:rFonts w:ascii="Georgia" w:hAnsi="Georgia"/>
          <w:lang w:val="es-CO"/>
        </w:rPr>
        <w:t xml:space="preserve"> derecho de petición</w:t>
      </w:r>
      <w:r w:rsidR="00D80C69">
        <w:rPr>
          <w:rFonts w:ascii="Georgia" w:hAnsi="Georgia"/>
          <w:lang w:val="es-CO"/>
        </w:rPr>
        <w:t xml:space="preserve"> (Folio 11, ib.)</w:t>
      </w:r>
      <w:r w:rsidR="000B2113">
        <w:rPr>
          <w:rFonts w:ascii="Georgia" w:hAnsi="Georgia"/>
          <w:lang w:val="es-CO"/>
        </w:rPr>
        <w:t>,</w:t>
      </w:r>
      <w:r w:rsidR="00D80C69">
        <w:rPr>
          <w:rFonts w:ascii="Georgia" w:hAnsi="Georgia"/>
          <w:lang w:val="es-CO"/>
        </w:rPr>
        <w:t xml:space="preserve"> y</w:t>
      </w:r>
      <w:r w:rsidR="0012155C">
        <w:rPr>
          <w:rFonts w:ascii="Georgia" w:hAnsi="Georgia"/>
          <w:lang w:val="es-CO"/>
        </w:rPr>
        <w:t xml:space="preserve"> </w:t>
      </w:r>
      <w:r w:rsidR="005F0F74">
        <w:rPr>
          <w:rFonts w:ascii="Georgia" w:hAnsi="Georgia"/>
          <w:lang w:val="es-CO"/>
        </w:rPr>
        <w:t xml:space="preserve">la </w:t>
      </w:r>
      <w:r w:rsidR="00692E52">
        <w:rPr>
          <w:rFonts w:ascii="Georgia" w:hAnsi="Georgia"/>
          <w:lang w:val="es-CO"/>
        </w:rPr>
        <w:t xml:space="preserve">notificó al </w:t>
      </w:r>
      <w:r w:rsidR="00AE7CE7">
        <w:rPr>
          <w:rFonts w:ascii="Georgia" w:hAnsi="Georgia"/>
          <w:lang w:val="es-CO"/>
        </w:rPr>
        <w:t>actor</w:t>
      </w:r>
      <w:r w:rsidR="00692E52">
        <w:rPr>
          <w:rFonts w:ascii="Georgia" w:hAnsi="Georgia"/>
          <w:lang w:val="es-CO"/>
        </w:rPr>
        <w:t xml:space="preserve"> durante el tr</w:t>
      </w:r>
      <w:r w:rsidR="00D80C69">
        <w:rPr>
          <w:rFonts w:ascii="Georgia" w:hAnsi="Georgia"/>
          <w:lang w:val="es-CO"/>
        </w:rPr>
        <w:t xml:space="preserve">ámite tutelar </w:t>
      </w:r>
      <w:r w:rsidR="00692E52">
        <w:rPr>
          <w:rFonts w:ascii="Georgia" w:hAnsi="Georgia"/>
          <w:lang w:val="es-CO"/>
        </w:rPr>
        <w:t>(Folio</w:t>
      </w:r>
      <w:r w:rsidR="00D80C69">
        <w:rPr>
          <w:rFonts w:ascii="Georgia" w:hAnsi="Georgia"/>
          <w:lang w:val="es-CO"/>
        </w:rPr>
        <w:t xml:space="preserve"> </w:t>
      </w:r>
      <w:r w:rsidR="000B2113">
        <w:rPr>
          <w:rFonts w:ascii="Georgia" w:hAnsi="Georgia"/>
          <w:lang w:val="es-CO"/>
        </w:rPr>
        <w:t>27</w:t>
      </w:r>
      <w:r w:rsidR="00D80C69">
        <w:rPr>
          <w:rFonts w:ascii="Georgia" w:hAnsi="Georgia"/>
          <w:lang w:val="es-CO"/>
        </w:rPr>
        <w:t>, ib.</w:t>
      </w:r>
      <w:r w:rsidR="00692E52">
        <w:rPr>
          <w:rFonts w:ascii="Georgia" w:hAnsi="Georgia"/>
          <w:lang w:val="es-CO"/>
        </w:rPr>
        <w:t>)</w:t>
      </w:r>
      <w:r w:rsidR="00D80C69">
        <w:rPr>
          <w:rFonts w:ascii="Georgia" w:hAnsi="Georgia"/>
          <w:lang w:val="es-CO"/>
        </w:rPr>
        <w:t>.</w:t>
      </w:r>
      <w:r w:rsidR="00692E52">
        <w:rPr>
          <w:rFonts w:ascii="Georgia" w:hAnsi="Georgia"/>
          <w:lang w:val="es-CO"/>
        </w:rPr>
        <w:t xml:space="preserve"> </w:t>
      </w:r>
    </w:p>
    <w:p w:rsidR="00692E52" w:rsidRDefault="00692E52" w:rsidP="005C1FC1">
      <w:pPr>
        <w:pStyle w:val="Textoindependiente"/>
        <w:spacing w:line="360" w:lineRule="auto"/>
        <w:rPr>
          <w:rFonts w:ascii="Georgia" w:hAnsi="Georgia"/>
          <w:lang w:val="es-CO"/>
        </w:rPr>
      </w:pPr>
    </w:p>
    <w:p w:rsidR="007C06F2" w:rsidRPr="00DF47E2" w:rsidRDefault="005B31A0" w:rsidP="007C06F2">
      <w:pPr>
        <w:pStyle w:val="Textoindependiente"/>
        <w:spacing w:line="360" w:lineRule="auto"/>
        <w:rPr>
          <w:rFonts w:ascii="Georgia" w:hAnsi="Georgia"/>
        </w:rPr>
      </w:pPr>
      <w:r>
        <w:rPr>
          <w:rFonts w:ascii="Georgia" w:hAnsi="Georgia"/>
          <w:lang w:val="es-CO"/>
        </w:rPr>
        <w:t>Ahora</w:t>
      </w:r>
      <w:r w:rsidR="00F16451">
        <w:rPr>
          <w:rFonts w:ascii="Georgia" w:hAnsi="Georgia"/>
          <w:lang w:val="es-CO"/>
        </w:rPr>
        <w:t xml:space="preserve">, </w:t>
      </w:r>
      <w:r>
        <w:rPr>
          <w:rFonts w:ascii="Georgia" w:hAnsi="Georgia"/>
        </w:rPr>
        <w:t xml:space="preserve">revisada la respuesta se advierte que fue evasiva e incongruente, </w:t>
      </w:r>
      <w:r w:rsidR="000B2113">
        <w:rPr>
          <w:rFonts w:ascii="Georgia" w:hAnsi="Georgia"/>
        </w:rPr>
        <w:t xml:space="preserve">puesto que el accionante </w:t>
      </w:r>
      <w:r w:rsidR="00021BE6">
        <w:rPr>
          <w:rFonts w:ascii="Georgia" w:hAnsi="Georgia"/>
        </w:rPr>
        <w:t>pidió</w:t>
      </w:r>
      <w:r w:rsidR="00DF47E2">
        <w:rPr>
          <w:rFonts w:ascii="Georgia" w:hAnsi="Georgia"/>
        </w:rPr>
        <w:t xml:space="preserve"> </w:t>
      </w:r>
      <w:r w:rsidR="000B2113">
        <w:rPr>
          <w:rFonts w:ascii="Georgia" w:hAnsi="Georgia"/>
        </w:rPr>
        <w:t>la convocatoria a junta médico laboral para que se e</w:t>
      </w:r>
      <w:r w:rsidR="00377982">
        <w:rPr>
          <w:rFonts w:ascii="Georgia" w:hAnsi="Georgia"/>
        </w:rPr>
        <w:t xml:space="preserve">valúe y califique su capacidad </w:t>
      </w:r>
      <w:r w:rsidR="000B2113">
        <w:rPr>
          <w:rFonts w:ascii="Georgia" w:hAnsi="Georgia"/>
        </w:rPr>
        <w:t xml:space="preserve">sicofísica con ocasión de las lesiones derivadas del </w:t>
      </w:r>
      <w:r w:rsidR="00070C67" w:rsidRPr="0073335D">
        <w:rPr>
          <w:rFonts w:ascii="Georgia" w:hAnsi="Georgia"/>
          <w:i/>
          <w:sz w:val="22"/>
          <w:szCs w:val="22"/>
        </w:rPr>
        <w:t>“</w:t>
      </w:r>
      <w:r w:rsidR="000B2113" w:rsidRPr="000B2113">
        <w:rPr>
          <w:rFonts w:ascii="Georgia" w:hAnsi="Georgia"/>
          <w:i/>
          <w:sz w:val="22"/>
          <w:szCs w:val="22"/>
        </w:rPr>
        <w:t>sacro y otros</w:t>
      </w:r>
      <w:r w:rsidR="00070C67" w:rsidRPr="0073335D">
        <w:rPr>
          <w:rFonts w:ascii="Georgia" w:hAnsi="Georgia"/>
          <w:i/>
          <w:sz w:val="22"/>
          <w:szCs w:val="22"/>
        </w:rPr>
        <w:t>”</w:t>
      </w:r>
      <w:r w:rsidR="000B2113">
        <w:rPr>
          <w:rFonts w:ascii="Georgia" w:hAnsi="Georgia"/>
          <w:i/>
          <w:sz w:val="22"/>
          <w:szCs w:val="22"/>
        </w:rPr>
        <w:t xml:space="preserve"> </w:t>
      </w:r>
      <w:r w:rsidR="000B2113" w:rsidRPr="000B2113">
        <w:rPr>
          <w:rFonts w:ascii="Georgia" w:hAnsi="Georgia"/>
          <w:szCs w:val="22"/>
        </w:rPr>
        <w:t>(Folio 4, ib.)</w:t>
      </w:r>
      <w:r w:rsidR="005F0F74">
        <w:rPr>
          <w:rFonts w:ascii="Georgia" w:hAnsi="Georgia"/>
        </w:rPr>
        <w:t>,</w:t>
      </w:r>
      <w:r w:rsidR="00070C67">
        <w:rPr>
          <w:rFonts w:ascii="Georgia" w:hAnsi="Georgia"/>
        </w:rPr>
        <w:t xml:space="preserve"> </w:t>
      </w:r>
      <w:r w:rsidR="00DF47E2">
        <w:rPr>
          <w:rFonts w:ascii="Georgia" w:hAnsi="Georgia"/>
        </w:rPr>
        <w:t xml:space="preserve">diferentes </w:t>
      </w:r>
      <w:r w:rsidR="000B2113">
        <w:rPr>
          <w:rFonts w:ascii="Georgia" w:hAnsi="Georgia"/>
        </w:rPr>
        <w:t xml:space="preserve">a las </w:t>
      </w:r>
      <w:r w:rsidR="00DF47E2">
        <w:rPr>
          <w:rFonts w:ascii="Georgia" w:hAnsi="Georgia"/>
        </w:rPr>
        <w:t xml:space="preserve">descritas </w:t>
      </w:r>
      <w:r w:rsidR="000B2113">
        <w:rPr>
          <w:rFonts w:ascii="Georgia" w:hAnsi="Georgia"/>
        </w:rPr>
        <w:t xml:space="preserve">por la accionada: </w:t>
      </w:r>
      <w:r w:rsidR="0075477F" w:rsidRPr="0075477F">
        <w:rPr>
          <w:rFonts w:ascii="Georgia" w:hAnsi="Georgia"/>
          <w:i/>
          <w:sz w:val="22"/>
          <w:szCs w:val="22"/>
        </w:rPr>
        <w:t>“</w:t>
      </w:r>
      <w:r w:rsidR="000B2113" w:rsidRPr="0075477F">
        <w:rPr>
          <w:rFonts w:ascii="Georgia" w:hAnsi="Georgia"/>
          <w:i/>
          <w:sz w:val="22"/>
          <w:szCs w:val="22"/>
        </w:rPr>
        <w:t>síndrome doloroso secundario a Neuroma Postraumático</w:t>
      </w:r>
      <w:r w:rsidR="000B2113">
        <w:rPr>
          <w:rFonts w:ascii="Georgia" w:hAnsi="Georgia"/>
          <w:i/>
          <w:sz w:val="22"/>
          <w:szCs w:val="22"/>
        </w:rPr>
        <w:t xml:space="preserve"> y una cicatriz</w:t>
      </w:r>
      <w:r w:rsidR="0075477F" w:rsidRPr="0075477F">
        <w:rPr>
          <w:rFonts w:ascii="Georgia" w:hAnsi="Georgia"/>
          <w:i/>
          <w:sz w:val="22"/>
          <w:szCs w:val="22"/>
        </w:rPr>
        <w:t>”</w:t>
      </w:r>
      <w:r w:rsidR="000B2113">
        <w:rPr>
          <w:rFonts w:ascii="Georgia" w:hAnsi="Georgia"/>
          <w:i/>
          <w:sz w:val="22"/>
          <w:szCs w:val="22"/>
        </w:rPr>
        <w:t xml:space="preserve"> </w:t>
      </w:r>
      <w:r w:rsidR="000B2113" w:rsidRPr="000B2113">
        <w:rPr>
          <w:rFonts w:ascii="Georgia" w:hAnsi="Georgia"/>
          <w:szCs w:val="22"/>
        </w:rPr>
        <w:t>(Folio 11, ib.)</w:t>
      </w:r>
      <w:r w:rsidR="00DF47E2">
        <w:rPr>
          <w:rFonts w:ascii="Georgia" w:hAnsi="Georgia"/>
        </w:rPr>
        <w:t xml:space="preserve">; </w:t>
      </w:r>
      <w:r w:rsidR="00021BE6">
        <w:rPr>
          <w:rFonts w:ascii="Georgia" w:hAnsi="Georgia"/>
        </w:rPr>
        <w:t xml:space="preserve">además, porque </w:t>
      </w:r>
      <w:r w:rsidR="00DF47E2">
        <w:rPr>
          <w:rFonts w:ascii="Georgia" w:hAnsi="Georgia"/>
        </w:rPr>
        <w:t xml:space="preserve">se afirma que es </w:t>
      </w:r>
      <w:r w:rsidR="00377982">
        <w:rPr>
          <w:rFonts w:ascii="Georgia" w:hAnsi="Georgia"/>
        </w:rPr>
        <w:t xml:space="preserve">inviable </w:t>
      </w:r>
      <w:r w:rsidR="00DF47E2">
        <w:rPr>
          <w:rFonts w:ascii="Georgia" w:hAnsi="Georgia"/>
        </w:rPr>
        <w:t xml:space="preserve">un nueva junta sobre el mismo caso, sin especificar si la patología del actor guarda íntima relación </w:t>
      </w:r>
      <w:r w:rsidR="00021BE6">
        <w:rPr>
          <w:rFonts w:ascii="Georgia" w:hAnsi="Georgia"/>
        </w:rPr>
        <w:t xml:space="preserve"> </w:t>
      </w:r>
      <w:r w:rsidR="00DF47E2">
        <w:rPr>
          <w:rFonts w:ascii="Georgia" w:hAnsi="Georgia"/>
        </w:rPr>
        <w:t xml:space="preserve">con </w:t>
      </w:r>
      <w:r w:rsidR="00021BE6">
        <w:rPr>
          <w:rFonts w:ascii="Georgia" w:hAnsi="Georgia"/>
        </w:rPr>
        <w:t xml:space="preserve"> </w:t>
      </w:r>
      <w:r w:rsidR="00DF47E2">
        <w:rPr>
          <w:rFonts w:ascii="Georgia" w:hAnsi="Georgia"/>
        </w:rPr>
        <w:t xml:space="preserve">las </w:t>
      </w:r>
      <w:r w:rsidR="00021BE6">
        <w:rPr>
          <w:rFonts w:ascii="Georgia" w:hAnsi="Georgia"/>
        </w:rPr>
        <w:t xml:space="preserve"> </w:t>
      </w:r>
      <w:r w:rsidR="00DF47E2">
        <w:rPr>
          <w:rFonts w:ascii="Georgia" w:hAnsi="Georgia"/>
        </w:rPr>
        <w:t xml:space="preserve">que </w:t>
      </w:r>
      <w:r w:rsidR="00021BE6">
        <w:rPr>
          <w:rFonts w:ascii="Georgia" w:hAnsi="Georgia"/>
        </w:rPr>
        <w:t xml:space="preserve"> </w:t>
      </w:r>
      <w:r w:rsidR="00DF47E2">
        <w:rPr>
          <w:rFonts w:ascii="Georgia" w:hAnsi="Georgia"/>
        </w:rPr>
        <w:t xml:space="preserve">ya </w:t>
      </w:r>
      <w:r w:rsidR="00021BE6">
        <w:rPr>
          <w:rFonts w:ascii="Georgia" w:hAnsi="Georgia"/>
        </w:rPr>
        <w:t xml:space="preserve"> </w:t>
      </w:r>
      <w:r w:rsidR="00DF47E2">
        <w:rPr>
          <w:rFonts w:ascii="Georgia" w:hAnsi="Georgia"/>
        </w:rPr>
        <w:t xml:space="preserve">fueron </w:t>
      </w:r>
      <w:r w:rsidR="00021BE6">
        <w:rPr>
          <w:rFonts w:ascii="Georgia" w:hAnsi="Georgia"/>
        </w:rPr>
        <w:t xml:space="preserve"> </w:t>
      </w:r>
      <w:r w:rsidR="00DF47E2">
        <w:rPr>
          <w:rFonts w:ascii="Georgia" w:hAnsi="Georgia"/>
        </w:rPr>
        <w:t>evaluadas</w:t>
      </w:r>
      <w:r w:rsidR="00021BE6">
        <w:rPr>
          <w:rFonts w:ascii="Georgia" w:hAnsi="Georgia"/>
        </w:rPr>
        <w:t xml:space="preserve"> o que se trate de </w:t>
      </w:r>
      <w:r w:rsidR="00377982">
        <w:rPr>
          <w:rFonts w:ascii="Georgia" w:hAnsi="Georgia"/>
        </w:rPr>
        <w:t>un diagnó</w:t>
      </w:r>
      <w:r w:rsidR="00DF47E2">
        <w:rPr>
          <w:rFonts w:ascii="Georgia" w:hAnsi="Georgia"/>
        </w:rPr>
        <w:t>stico posterior que no puede ser valorado</w:t>
      </w:r>
      <w:r w:rsidR="00021BE6">
        <w:rPr>
          <w:rFonts w:ascii="Georgia" w:hAnsi="Georgia"/>
        </w:rPr>
        <w:t>.</w:t>
      </w:r>
    </w:p>
    <w:p w:rsidR="006B70C4" w:rsidRPr="007C0A88" w:rsidRDefault="006B70C4" w:rsidP="005C1FC1">
      <w:pPr>
        <w:pStyle w:val="Textoindependiente"/>
        <w:spacing w:line="360" w:lineRule="auto"/>
        <w:rPr>
          <w:rFonts w:ascii="Georgia" w:hAnsi="Georgia"/>
        </w:rPr>
      </w:pPr>
    </w:p>
    <w:p w:rsidR="00E74778" w:rsidRPr="00173AED" w:rsidRDefault="00021BE6" w:rsidP="00006595">
      <w:pPr>
        <w:pStyle w:val="Textoindependiente"/>
        <w:spacing w:line="360" w:lineRule="auto"/>
        <w:rPr>
          <w:rFonts w:ascii="Georgia" w:hAnsi="Georgia"/>
          <w:szCs w:val="24"/>
        </w:rPr>
      </w:pPr>
      <w:r>
        <w:rPr>
          <w:rFonts w:ascii="Georgia" w:hAnsi="Georgia"/>
        </w:rPr>
        <w:t>De otro lado</w:t>
      </w:r>
      <w:r w:rsidR="00223558" w:rsidRPr="007C0A88">
        <w:rPr>
          <w:rFonts w:ascii="Georgia" w:hAnsi="Georgia"/>
        </w:rPr>
        <w:t xml:space="preserve">, hay que decir que </w:t>
      </w:r>
      <w:r>
        <w:rPr>
          <w:rFonts w:ascii="Georgia" w:hAnsi="Georgia"/>
        </w:rPr>
        <w:t xml:space="preserve">también </w:t>
      </w:r>
      <w:r w:rsidR="00223558" w:rsidRPr="007C0A88">
        <w:rPr>
          <w:rFonts w:ascii="Georgia" w:hAnsi="Georgia"/>
        </w:rPr>
        <w:t>la</w:t>
      </w:r>
      <w:r w:rsidR="00E15889">
        <w:rPr>
          <w:rFonts w:ascii="Georgia" w:hAnsi="Georgia"/>
        </w:rPr>
        <w:t xml:space="preserve"> Dirección </w:t>
      </w:r>
      <w:r w:rsidR="00E74778">
        <w:rPr>
          <w:rFonts w:ascii="Georgia" w:hAnsi="Georgia"/>
        </w:rPr>
        <w:t xml:space="preserve">de Sanidad de la Policía Nacional, </w:t>
      </w:r>
      <w:r w:rsidR="00D129C7">
        <w:rPr>
          <w:rFonts w:ascii="Georgia" w:hAnsi="Georgia"/>
        </w:rPr>
        <w:t xml:space="preserve">incumplió lo </w:t>
      </w:r>
      <w:r>
        <w:rPr>
          <w:rFonts w:ascii="Georgia" w:hAnsi="Georgia"/>
        </w:rPr>
        <w:t xml:space="preserve">dispuesto en el artículo 21, </w:t>
      </w:r>
      <w:r w:rsidR="00E74778">
        <w:rPr>
          <w:rFonts w:ascii="Georgia" w:hAnsi="Georgia"/>
        </w:rPr>
        <w:t>Ley 1755</w:t>
      </w:r>
      <w:r>
        <w:rPr>
          <w:rFonts w:ascii="Georgia" w:hAnsi="Georgia"/>
        </w:rPr>
        <w:t>:</w:t>
      </w:r>
      <w:r w:rsidR="00E74778">
        <w:rPr>
          <w:rFonts w:ascii="Georgia" w:hAnsi="Georgia"/>
        </w:rPr>
        <w:t xml:space="preserve"> </w:t>
      </w:r>
      <w:r w:rsidR="00E74778" w:rsidRPr="00E74778">
        <w:rPr>
          <w:rFonts w:ascii="Georgia" w:hAnsi="Georgia"/>
          <w:i/>
          <w:sz w:val="22"/>
          <w:szCs w:val="22"/>
        </w:rPr>
        <w:t>“(…) Si la autoridad a quien se dirige la petición no es la competente, se informará al de recepción, si obró por escrito. Dentro del término señalado remitirá la petición al competente y enviará copia del oficio remisorio al peticionario o en caso de no existir funcionario competente así se lo comunicará (…)”</w:t>
      </w:r>
      <w:r w:rsidR="00E74778">
        <w:rPr>
          <w:rFonts w:ascii="Georgia" w:hAnsi="Georgia"/>
          <w:sz w:val="22"/>
          <w:szCs w:val="22"/>
        </w:rPr>
        <w:t xml:space="preserve">, </w:t>
      </w:r>
      <w:r w:rsidR="00173AED" w:rsidRPr="00173AED">
        <w:rPr>
          <w:rFonts w:ascii="Georgia" w:hAnsi="Georgia"/>
          <w:szCs w:val="24"/>
        </w:rPr>
        <w:t>p</w:t>
      </w:r>
      <w:r w:rsidR="00D129C7">
        <w:rPr>
          <w:rFonts w:ascii="Georgia" w:hAnsi="Georgia"/>
          <w:szCs w:val="24"/>
        </w:rPr>
        <w:t xml:space="preserve">orque </w:t>
      </w:r>
      <w:r w:rsidR="00E74778" w:rsidRPr="00173AED">
        <w:rPr>
          <w:rFonts w:ascii="Georgia" w:hAnsi="Georgia"/>
          <w:szCs w:val="24"/>
        </w:rPr>
        <w:t xml:space="preserve">remitió la petición a la autoridad competente, </w:t>
      </w:r>
      <w:r w:rsidR="00D129C7">
        <w:rPr>
          <w:rFonts w:ascii="Georgia" w:hAnsi="Georgia"/>
          <w:szCs w:val="24"/>
        </w:rPr>
        <w:t>pero no comunicó d</w:t>
      </w:r>
      <w:r w:rsidR="00E74778" w:rsidRPr="00173AED">
        <w:rPr>
          <w:rFonts w:ascii="Georgia" w:hAnsi="Georgia"/>
          <w:szCs w:val="24"/>
        </w:rPr>
        <w:t>e ello al accionante.</w:t>
      </w:r>
    </w:p>
    <w:p w:rsidR="00E74778" w:rsidRDefault="00E74778" w:rsidP="00006595">
      <w:pPr>
        <w:pStyle w:val="Textoindependiente"/>
        <w:spacing w:line="360" w:lineRule="auto"/>
        <w:rPr>
          <w:rFonts w:ascii="Georgia" w:hAnsi="Georgia"/>
        </w:rPr>
      </w:pPr>
    </w:p>
    <w:p w:rsidR="00021BE6" w:rsidRDefault="00E51A7A" w:rsidP="00021BE6">
      <w:pPr>
        <w:pStyle w:val="Textoindependiente"/>
        <w:spacing w:line="360" w:lineRule="auto"/>
        <w:rPr>
          <w:rFonts w:ascii="Georgia" w:hAnsi="Georgia"/>
          <w:szCs w:val="24"/>
        </w:rPr>
      </w:pPr>
      <w:r w:rsidRPr="007C0A88">
        <w:rPr>
          <w:rFonts w:ascii="Georgia" w:hAnsi="Georgia" w:cs="Arial"/>
        </w:rPr>
        <w:t>Así las cosas, se tiene que las accionadas continúan</w:t>
      </w:r>
      <w:r w:rsidR="009850F7" w:rsidRPr="007C0A88">
        <w:rPr>
          <w:rFonts w:ascii="Georgia" w:hAnsi="Georgia" w:cs="Arial"/>
        </w:rPr>
        <w:t xml:space="preserve"> vulnerando e</w:t>
      </w:r>
      <w:r w:rsidR="00006595" w:rsidRPr="007C0A88">
        <w:rPr>
          <w:rFonts w:ascii="Georgia" w:hAnsi="Georgia" w:cs="Arial"/>
        </w:rPr>
        <w:t xml:space="preserve">l derecho de petición del actor, </w:t>
      </w:r>
      <w:r w:rsidR="00006595" w:rsidRPr="007C0A88">
        <w:rPr>
          <w:rFonts w:ascii="Georgia" w:hAnsi="Georgia"/>
          <w:szCs w:val="24"/>
        </w:rPr>
        <w:t xml:space="preserve">por consiguiente, </w:t>
      </w:r>
      <w:r w:rsidR="00223558" w:rsidRPr="007C0A88">
        <w:rPr>
          <w:rFonts w:ascii="Georgia" w:hAnsi="Georgia"/>
          <w:szCs w:val="24"/>
        </w:rPr>
        <w:t xml:space="preserve">se </w:t>
      </w:r>
      <w:r w:rsidR="00E4442D">
        <w:rPr>
          <w:rFonts w:ascii="Georgia" w:hAnsi="Georgia"/>
          <w:szCs w:val="24"/>
        </w:rPr>
        <w:t xml:space="preserve">revocará </w:t>
      </w:r>
      <w:r w:rsidR="00D129C7">
        <w:rPr>
          <w:rFonts w:ascii="Georgia" w:hAnsi="Georgia"/>
          <w:szCs w:val="24"/>
        </w:rPr>
        <w:t xml:space="preserve">el numeral primero de </w:t>
      </w:r>
      <w:r w:rsidR="00AF50CC">
        <w:rPr>
          <w:rFonts w:ascii="Georgia" w:hAnsi="Georgia"/>
          <w:szCs w:val="24"/>
          <w:lang w:val="es-CO"/>
        </w:rPr>
        <w:t>la decisión</w:t>
      </w:r>
      <w:r w:rsidR="00021BE6">
        <w:rPr>
          <w:rFonts w:ascii="Georgia" w:hAnsi="Georgia"/>
          <w:szCs w:val="24"/>
          <w:lang w:val="es-CO"/>
        </w:rPr>
        <w:t>, y en su lugar, se concederá el amparo constitucional</w:t>
      </w:r>
      <w:r w:rsidR="00AF50CC">
        <w:rPr>
          <w:rFonts w:ascii="Georgia" w:hAnsi="Georgia"/>
          <w:szCs w:val="24"/>
          <w:lang w:val="es-CO"/>
        </w:rPr>
        <w:t>.</w:t>
      </w:r>
      <w:r w:rsidR="00021BE6">
        <w:rPr>
          <w:rFonts w:ascii="Georgia" w:hAnsi="Georgia"/>
          <w:szCs w:val="24"/>
          <w:lang w:val="es-CO"/>
        </w:rPr>
        <w:t xml:space="preserve"> </w:t>
      </w:r>
      <w:r w:rsidR="00021BE6" w:rsidRPr="00B71D03">
        <w:rPr>
          <w:rFonts w:ascii="Georgia" w:hAnsi="Georgia"/>
          <w:szCs w:val="24"/>
        </w:rPr>
        <w:t xml:space="preserve">Asimismo, se dispondrá remitir copias con destino a la Procuraduría General de la Nación para que </w:t>
      </w:r>
      <w:r w:rsidR="00021BE6" w:rsidRPr="00A843AD">
        <w:rPr>
          <w:rFonts w:ascii="Georgia" w:hAnsi="Georgia"/>
          <w:szCs w:val="24"/>
        </w:rPr>
        <w:t>investigue las posibles faltas disciplinarias en que pud</w:t>
      </w:r>
      <w:r w:rsidR="00021BE6">
        <w:rPr>
          <w:rFonts w:ascii="Georgia" w:hAnsi="Georgia"/>
          <w:szCs w:val="24"/>
        </w:rPr>
        <w:t>ieron</w:t>
      </w:r>
      <w:r w:rsidR="00021BE6" w:rsidRPr="00A843AD">
        <w:rPr>
          <w:rFonts w:ascii="Georgia" w:hAnsi="Georgia"/>
          <w:szCs w:val="24"/>
        </w:rPr>
        <w:t xml:space="preserve"> incurrir </w:t>
      </w:r>
      <w:r w:rsidR="00021BE6">
        <w:rPr>
          <w:rFonts w:ascii="Georgia" w:hAnsi="Georgia"/>
          <w:szCs w:val="24"/>
        </w:rPr>
        <w:t xml:space="preserve">los </w:t>
      </w:r>
      <w:r w:rsidR="00021BE6" w:rsidRPr="00A843AD">
        <w:rPr>
          <w:rFonts w:ascii="Georgia" w:hAnsi="Georgia"/>
          <w:szCs w:val="24"/>
        </w:rPr>
        <w:t>mentado</w:t>
      </w:r>
      <w:r w:rsidR="00021BE6">
        <w:rPr>
          <w:rFonts w:ascii="Georgia" w:hAnsi="Georgia"/>
          <w:szCs w:val="24"/>
        </w:rPr>
        <w:t>s</w:t>
      </w:r>
      <w:r w:rsidR="00021BE6" w:rsidRPr="00A843AD">
        <w:rPr>
          <w:rFonts w:ascii="Georgia" w:hAnsi="Georgia"/>
          <w:szCs w:val="24"/>
        </w:rPr>
        <w:t xml:space="preserve"> funcionario</w:t>
      </w:r>
      <w:r w:rsidR="00021BE6">
        <w:rPr>
          <w:rFonts w:ascii="Georgia" w:hAnsi="Georgia"/>
          <w:szCs w:val="24"/>
        </w:rPr>
        <w:t>s</w:t>
      </w:r>
      <w:r w:rsidR="00021BE6" w:rsidRPr="00A843AD">
        <w:rPr>
          <w:rFonts w:ascii="Georgia" w:hAnsi="Georgia"/>
          <w:szCs w:val="24"/>
        </w:rPr>
        <w:t xml:space="preserve"> por la omisión en la tramitación oportuna de la solicitud (Artículos 14 y 31 de la Ley 1755, y 34-24º de la Ley 734 CDU).</w:t>
      </w:r>
    </w:p>
    <w:p w:rsidR="00223558" w:rsidRPr="007C0A88" w:rsidRDefault="00223558" w:rsidP="00F62FC8">
      <w:pPr>
        <w:pStyle w:val="Prrafodelista"/>
        <w:spacing w:after="0" w:line="360" w:lineRule="auto"/>
        <w:ind w:left="0"/>
        <w:jc w:val="both"/>
        <w:rPr>
          <w:rFonts w:ascii="Georgia" w:hAnsi="Georgia" w:cs="Arial"/>
          <w:sz w:val="20"/>
          <w:szCs w:val="24"/>
        </w:rPr>
      </w:pPr>
    </w:p>
    <w:p w:rsidR="00AC66DA" w:rsidRPr="007C0A88" w:rsidRDefault="00AC66DA" w:rsidP="00D93F74">
      <w:pPr>
        <w:pStyle w:val="Textoindependiente"/>
        <w:numPr>
          <w:ilvl w:val="0"/>
          <w:numId w:val="27"/>
        </w:numPr>
        <w:spacing w:line="360" w:lineRule="auto"/>
        <w:ind w:right="567"/>
        <w:rPr>
          <w:rFonts w:ascii="Georgia" w:hAnsi="Georgia"/>
          <w:szCs w:val="24"/>
          <w:lang w:val="es-CO"/>
        </w:rPr>
      </w:pPr>
      <w:r w:rsidRPr="007C0A88">
        <w:rPr>
          <w:rFonts w:ascii="Georgia" w:hAnsi="Georgia"/>
          <w:szCs w:val="24"/>
          <w:lang w:val="es-CO"/>
        </w:rPr>
        <w:t xml:space="preserve">LAS CONCLUSIONES </w:t>
      </w:r>
    </w:p>
    <w:p w:rsidR="0031725A" w:rsidRPr="007C0A88" w:rsidRDefault="0031725A" w:rsidP="0031725A">
      <w:pPr>
        <w:pStyle w:val="Textoindependiente"/>
        <w:spacing w:line="360" w:lineRule="auto"/>
        <w:ind w:left="851" w:right="567"/>
        <w:rPr>
          <w:rFonts w:ascii="Georgia" w:hAnsi="Georgia"/>
          <w:sz w:val="20"/>
          <w:szCs w:val="24"/>
          <w:lang w:val="es-CO"/>
        </w:rPr>
      </w:pPr>
    </w:p>
    <w:p w:rsidR="00021BE6" w:rsidRPr="00A843AD" w:rsidRDefault="009F69A5" w:rsidP="00021BE6">
      <w:pPr>
        <w:spacing w:line="360" w:lineRule="auto"/>
        <w:ind w:right="51"/>
        <w:jc w:val="both"/>
        <w:rPr>
          <w:rFonts w:ascii="Georgia" w:hAnsi="Georgia" w:cs="Times New Roman"/>
          <w:spacing w:val="-3"/>
          <w:lang w:val="es-ES_tradnl"/>
        </w:rPr>
      </w:pPr>
      <w:r w:rsidRPr="007C0A88">
        <w:rPr>
          <w:rFonts w:ascii="Georgia" w:hAnsi="Georgia"/>
          <w:lang w:val="es-CO"/>
        </w:rPr>
        <w:t>Acorde con lo discurrido</w:t>
      </w:r>
      <w:r w:rsidR="0079686C" w:rsidRPr="007C0A88">
        <w:rPr>
          <w:rFonts w:ascii="Georgia" w:hAnsi="Georgia"/>
          <w:lang w:val="es-CO"/>
        </w:rPr>
        <w:t>:</w:t>
      </w:r>
      <w:r w:rsidRPr="007C0A88">
        <w:rPr>
          <w:rFonts w:ascii="Georgia" w:hAnsi="Georgia"/>
          <w:lang w:val="es-CO"/>
        </w:rPr>
        <w:t xml:space="preserve"> </w:t>
      </w:r>
      <w:r w:rsidR="0079686C" w:rsidRPr="007C0A88">
        <w:rPr>
          <w:rFonts w:ascii="Georgia" w:hAnsi="Georgia"/>
          <w:lang w:val="es-CO"/>
        </w:rPr>
        <w:t>(i) S</w:t>
      </w:r>
      <w:r w:rsidRPr="007C0A88">
        <w:rPr>
          <w:rFonts w:ascii="Georgia" w:hAnsi="Georgia"/>
          <w:lang w:val="es-CO"/>
        </w:rPr>
        <w:t xml:space="preserve">e </w:t>
      </w:r>
      <w:r w:rsidR="00173AED">
        <w:rPr>
          <w:rFonts w:ascii="Georgia" w:hAnsi="Georgia"/>
          <w:lang w:val="es-CO"/>
        </w:rPr>
        <w:t xml:space="preserve">revocará </w:t>
      </w:r>
      <w:r w:rsidR="0031725A" w:rsidRPr="007C0A88">
        <w:rPr>
          <w:rFonts w:ascii="Georgia" w:hAnsi="Georgia"/>
          <w:lang w:val="es-CO"/>
        </w:rPr>
        <w:t xml:space="preserve">el </w:t>
      </w:r>
      <w:r w:rsidR="00D129C7">
        <w:rPr>
          <w:rFonts w:ascii="Georgia" w:hAnsi="Georgia"/>
          <w:lang w:val="es-CO"/>
        </w:rPr>
        <w:t xml:space="preserve">numeral primero del </w:t>
      </w:r>
      <w:r w:rsidR="0031725A" w:rsidRPr="007C0A88">
        <w:rPr>
          <w:rFonts w:ascii="Georgia" w:hAnsi="Georgia"/>
          <w:lang w:val="es-CO"/>
        </w:rPr>
        <w:t>fallo venido en impugnación</w:t>
      </w:r>
      <w:r w:rsidR="0079686C" w:rsidRPr="007C0A88">
        <w:rPr>
          <w:rFonts w:ascii="Georgia" w:hAnsi="Georgia"/>
          <w:lang w:val="es-CO"/>
        </w:rPr>
        <w:t>; (ii)</w:t>
      </w:r>
      <w:r w:rsidR="00E30B3F" w:rsidRPr="007C0A88">
        <w:rPr>
          <w:rFonts w:ascii="Georgia" w:hAnsi="Georgia"/>
          <w:lang w:val="es-CO"/>
        </w:rPr>
        <w:t xml:space="preserve"> </w:t>
      </w:r>
      <w:r w:rsidR="0079686C" w:rsidRPr="007C0A88">
        <w:rPr>
          <w:rFonts w:ascii="Georgia" w:hAnsi="Georgia"/>
          <w:lang w:val="es-CO"/>
        </w:rPr>
        <w:t>S</w:t>
      </w:r>
      <w:r w:rsidR="00E30B3F" w:rsidRPr="007C0A88">
        <w:rPr>
          <w:rFonts w:ascii="Georgia" w:hAnsi="Georgia"/>
          <w:lang w:val="es-CO"/>
        </w:rPr>
        <w:t xml:space="preserve">e </w:t>
      </w:r>
      <w:r w:rsidR="00C15637">
        <w:rPr>
          <w:rFonts w:ascii="Georgia" w:hAnsi="Georgia"/>
          <w:lang w:val="es-CO"/>
        </w:rPr>
        <w:t>concederá el amparo al derecho de petición</w:t>
      </w:r>
      <w:r w:rsidR="00021BE6">
        <w:rPr>
          <w:rFonts w:ascii="Georgia" w:hAnsi="Georgia"/>
          <w:lang w:val="es-CO"/>
        </w:rPr>
        <w:t>; y, (iii)</w:t>
      </w:r>
      <w:r w:rsidR="00021BE6" w:rsidRPr="00A843AD">
        <w:rPr>
          <w:rFonts w:ascii="Georgia" w:hAnsi="Georgia" w:cs="Times New Roman"/>
          <w:spacing w:val="-3"/>
          <w:lang w:val="es-ES_tradnl"/>
        </w:rPr>
        <w:t xml:space="preserve"> Se remitirán copias con destino a la Procuraduría General de la Nación a efectos de que investigue las posibles f</w:t>
      </w:r>
      <w:r w:rsidR="00021BE6">
        <w:rPr>
          <w:rFonts w:ascii="Georgia" w:hAnsi="Georgia" w:cs="Times New Roman"/>
          <w:spacing w:val="-3"/>
          <w:lang w:val="es-ES_tradnl"/>
        </w:rPr>
        <w:t>altas disciplinarias en que pudieron</w:t>
      </w:r>
      <w:r w:rsidR="00021BE6" w:rsidRPr="00A843AD">
        <w:rPr>
          <w:rFonts w:ascii="Georgia" w:hAnsi="Georgia" w:cs="Times New Roman"/>
          <w:spacing w:val="-3"/>
          <w:lang w:val="es-ES_tradnl"/>
        </w:rPr>
        <w:t xml:space="preserve"> incurrir </w:t>
      </w:r>
      <w:r w:rsidR="00021BE6">
        <w:rPr>
          <w:rFonts w:ascii="Georgia" w:hAnsi="Georgia" w:cs="Times New Roman"/>
          <w:spacing w:val="-3"/>
          <w:lang w:val="es-ES_tradnl"/>
        </w:rPr>
        <w:t xml:space="preserve">los </w:t>
      </w:r>
      <w:r w:rsidR="00021BE6" w:rsidRPr="00A843AD">
        <w:rPr>
          <w:rFonts w:ascii="Georgia" w:hAnsi="Georgia" w:cs="Times New Roman"/>
          <w:spacing w:val="-3"/>
          <w:lang w:val="es-ES_tradnl"/>
        </w:rPr>
        <w:t>funcionario</w:t>
      </w:r>
      <w:r w:rsidR="00021BE6">
        <w:rPr>
          <w:rFonts w:ascii="Georgia" w:hAnsi="Georgia" w:cs="Times New Roman"/>
          <w:spacing w:val="-3"/>
          <w:lang w:val="es-ES_tradnl"/>
        </w:rPr>
        <w:t>s accionados</w:t>
      </w:r>
      <w:r w:rsidR="00021BE6" w:rsidRPr="00A843AD">
        <w:rPr>
          <w:rFonts w:ascii="Georgia" w:hAnsi="Georgia" w:cs="Times New Roman"/>
          <w:spacing w:val="-3"/>
          <w:lang w:val="es-ES_tradnl"/>
        </w:rPr>
        <w:t xml:space="preserve">. </w:t>
      </w:r>
    </w:p>
    <w:p w:rsidR="00221B6D" w:rsidRPr="00021BE6" w:rsidRDefault="00221B6D" w:rsidP="00021BE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rPr>
      </w:pPr>
    </w:p>
    <w:p w:rsidR="00DE59A6" w:rsidRPr="007C0A88" w:rsidRDefault="00DE59A6" w:rsidP="00DE59A6">
      <w:pPr>
        <w:tabs>
          <w:tab w:val="left" w:pos="-720"/>
        </w:tabs>
        <w:suppressAutoHyphens/>
        <w:spacing w:line="360" w:lineRule="auto"/>
        <w:jc w:val="both"/>
        <w:rPr>
          <w:rFonts w:ascii="Georgia" w:hAnsi="Georgia" w:cs="Arial"/>
        </w:rPr>
      </w:pPr>
      <w:r w:rsidRPr="007C0A88">
        <w:rPr>
          <w:rFonts w:ascii="Georgia" w:hAnsi="Georgia" w:cs="Arial"/>
        </w:rPr>
        <w:t xml:space="preserve">En mérito de los razonamientos jurídicos hechos, el </w:t>
      </w:r>
      <w:r w:rsidRPr="007C0A88">
        <w:rPr>
          <w:rFonts w:ascii="Georgia" w:hAnsi="Georgia" w:cs="Arial"/>
          <w:bCs/>
          <w:smallCaps/>
        </w:rPr>
        <w:t>Tribunal Superior del Distrito Judicial de Pereira, en Sala decisión Civil - Familia</w:t>
      </w:r>
      <w:r w:rsidRPr="007C0A88">
        <w:rPr>
          <w:rFonts w:ascii="Georgia" w:hAnsi="Georgia" w:cs="Arial"/>
        </w:rPr>
        <w:t xml:space="preserve">, administrando Justicia, en nombre de la República </w:t>
      </w:r>
      <w:r w:rsidR="00021BE6">
        <w:rPr>
          <w:rFonts w:ascii="Georgia" w:hAnsi="Georgia" w:cs="Arial"/>
        </w:rPr>
        <w:t xml:space="preserve">de Colombia </w:t>
      </w:r>
      <w:r w:rsidRPr="007C0A88">
        <w:rPr>
          <w:rFonts w:ascii="Georgia" w:hAnsi="Georgia" w:cs="Arial"/>
        </w:rPr>
        <w:t>y por autoridad de la Ley,</w:t>
      </w:r>
    </w:p>
    <w:p w:rsidR="00B64CE8" w:rsidRPr="007C0A88" w:rsidRDefault="00B64C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0"/>
          <w:lang w:val="es-ES_tradnl"/>
        </w:rPr>
      </w:pPr>
    </w:p>
    <w:p w:rsidR="00162BFC" w:rsidRPr="007C0A88"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7C0A88">
        <w:rPr>
          <w:rFonts w:ascii="Georgia" w:hAnsi="Georgia" w:cs="Arial"/>
          <w:bCs/>
          <w:smallCaps/>
          <w:spacing w:val="-3"/>
          <w:lang w:val="es-ES_tradnl"/>
        </w:rPr>
        <w:t xml:space="preserve">F A L </w:t>
      </w:r>
      <w:proofErr w:type="spellStart"/>
      <w:r w:rsidRPr="007C0A88">
        <w:rPr>
          <w:rFonts w:ascii="Georgia" w:hAnsi="Georgia" w:cs="Arial"/>
          <w:bCs/>
          <w:smallCaps/>
          <w:spacing w:val="-3"/>
          <w:lang w:val="es-ES_tradnl"/>
        </w:rPr>
        <w:t>L</w:t>
      </w:r>
      <w:proofErr w:type="spellEnd"/>
      <w:r w:rsidRPr="007C0A88">
        <w:rPr>
          <w:rFonts w:ascii="Georgia" w:hAnsi="Georgia" w:cs="Arial"/>
          <w:bCs/>
          <w:smallCaps/>
          <w:spacing w:val="-3"/>
          <w:lang w:val="es-ES_tradnl"/>
        </w:rPr>
        <w:t xml:space="preserve"> A,</w:t>
      </w:r>
    </w:p>
    <w:p w:rsidR="00D76C01" w:rsidRPr="007C0A88" w:rsidRDefault="00D76C01"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E30B3F" w:rsidRPr="007C0A88" w:rsidRDefault="00D129C7" w:rsidP="00E30B3F">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szCs w:val="24"/>
          <w:lang w:val="es-CO"/>
        </w:rPr>
        <w:t>REVOCAR el numeral primero de l</w:t>
      </w:r>
      <w:r w:rsidR="002C28EA">
        <w:rPr>
          <w:rFonts w:ascii="Georgia" w:hAnsi="Georgia"/>
          <w:szCs w:val="24"/>
          <w:lang w:val="es-CO"/>
        </w:rPr>
        <w:t xml:space="preserve">a sentencia del </w:t>
      </w:r>
      <w:r w:rsidR="00006595" w:rsidRPr="007C0A88">
        <w:rPr>
          <w:rFonts w:ascii="Georgia" w:hAnsi="Georgia"/>
          <w:szCs w:val="24"/>
          <w:lang w:val="es-CO"/>
        </w:rPr>
        <w:t>0</w:t>
      </w:r>
      <w:r w:rsidR="002C28EA">
        <w:rPr>
          <w:rFonts w:ascii="Georgia" w:hAnsi="Georgia"/>
          <w:szCs w:val="24"/>
          <w:lang w:val="es-CO"/>
        </w:rPr>
        <w:t>6</w:t>
      </w:r>
      <w:r w:rsidR="00006595" w:rsidRPr="007C0A88">
        <w:rPr>
          <w:rFonts w:ascii="Georgia" w:hAnsi="Georgia"/>
          <w:szCs w:val="24"/>
          <w:lang w:val="es-CO"/>
        </w:rPr>
        <w:t>-0</w:t>
      </w:r>
      <w:r w:rsidR="002C28EA">
        <w:rPr>
          <w:rFonts w:ascii="Georgia" w:hAnsi="Georgia"/>
          <w:szCs w:val="24"/>
          <w:lang w:val="es-CO"/>
        </w:rPr>
        <w:t>3</w:t>
      </w:r>
      <w:r w:rsidR="00006595" w:rsidRPr="007C0A88">
        <w:rPr>
          <w:rFonts w:ascii="Georgia" w:hAnsi="Georgia"/>
          <w:szCs w:val="24"/>
          <w:lang w:val="es-CO"/>
        </w:rPr>
        <w:t>-201</w:t>
      </w:r>
      <w:r w:rsidR="002C28EA">
        <w:rPr>
          <w:rFonts w:ascii="Georgia" w:hAnsi="Georgia"/>
          <w:szCs w:val="24"/>
          <w:lang w:val="es-CO"/>
        </w:rPr>
        <w:t>8</w:t>
      </w:r>
      <w:r w:rsidR="00006595" w:rsidRPr="007C0A88">
        <w:rPr>
          <w:rFonts w:ascii="Georgia" w:hAnsi="Georgia"/>
          <w:szCs w:val="24"/>
          <w:lang w:val="es-CO"/>
        </w:rPr>
        <w:t xml:space="preserve"> p</w:t>
      </w:r>
      <w:r w:rsidR="002C28EA">
        <w:rPr>
          <w:rFonts w:ascii="Georgia" w:hAnsi="Georgia"/>
          <w:szCs w:val="24"/>
          <w:lang w:val="es-CO"/>
        </w:rPr>
        <w:t>roferida por el  Juzgado Tercero de Familia de Pereira</w:t>
      </w:r>
      <w:r w:rsidR="003312FD" w:rsidRPr="007C0A88">
        <w:rPr>
          <w:rFonts w:ascii="Georgia" w:hAnsi="Georgia" w:cs="Arial"/>
          <w:szCs w:val="24"/>
          <w:lang w:val="es-CO"/>
        </w:rPr>
        <w:t>.</w:t>
      </w:r>
    </w:p>
    <w:p w:rsidR="00E30B3F" w:rsidRPr="007C0A88" w:rsidRDefault="00E30B3F" w:rsidP="00E30B3F">
      <w:pPr>
        <w:pStyle w:val="Textoindependiente"/>
        <w:tabs>
          <w:tab w:val="clear" w:pos="708"/>
          <w:tab w:val="left" w:pos="426"/>
        </w:tabs>
        <w:spacing w:line="360" w:lineRule="auto"/>
        <w:ind w:left="426"/>
        <w:textAlignment w:val="auto"/>
        <w:rPr>
          <w:rFonts w:ascii="Georgia" w:hAnsi="Georgia" w:cs="Arial"/>
          <w:bCs/>
          <w:smallCaps/>
          <w:sz w:val="20"/>
          <w:szCs w:val="24"/>
          <w:lang w:val="es-CO"/>
        </w:rPr>
      </w:pPr>
    </w:p>
    <w:p w:rsidR="00206B9D" w:rsidRPr="007C0A88" w:rsidRDefault="002C28EA" w:rsidP="00876B04">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cs="Arial"/>
          <w:bCs/>
          <w:smallCaps/>
          <w:szCs w:val="24"/>
          <w:lang w:val="es-CO"/>
        </w:rPr>
        <w:t xml:space="preserve">TUTELAR </w:t>
      </w:r>
      <w:r w:rsidR="00206B9D" w:rsidRPr="007C0A88">
        <w:rPr>
          <w:rFonts w:ascii="Georgia" w:hAnsi="Georgia"/>
          <w:szCs w:val="24"/>
        </w:rPr>
        <w:t xml:space="preserve">el </w:t>
      </w:r>
      <w:r>
        <w:rPr>
          <w:rFonts w:ascii="Georgia" w:hAnsi="Georgia"/>
          <w:szCs w:val="24"/>
        </w:rPr>
        <w:t xml:space="preserve">derecho de petición del señor Juan Carlos García Montoya </w:t>
      </w:r>
      <w:r w:rsidR="00021BE6">
        <w:rPr>
          <w:rFonts w:ascii="Georgia" w:hAnsi="Georgia"/>
          <w:szCs w:val="24"/>
        </w:rPr>
        <w:t xml:space="preserve">frente a </w:t>
      </w:r>
      <w:r w:rsidR="00220BD3">
        <w:rPr>
          <w:rFonts w:ascii="Georgia" w:hAnsi="Georgia"/>
          <w:szCs w:val="24"/>
        </w:rPr>
        <w:t>la Dirección de Sanidad de la Policía Nacional</w:t>
      </w:r>
      <w:r w:rsidR="00021BE6">
        <w:rPr>
          <w:rFonts w:ascii="Georgia" w:hAnsi="Georgia"/>
          <w:szCs w:val="24"/>
        </w:rPr>
        <w:t xml:space="preserve"> y </w:t>
      </w:r>
      <w:r w:rsidR="00887AAC">
        <w:rPr>
          <w:rFonts w:ascii="Georgia" w:hAnsi="Georgia"/>
          <w:szCs w:val="24"/>
        </w:rPr>
        <w:t xml:space="preserve">Dirección </w:t>
      </w:r>
      <w:r w:rsidR="00021BE6">
        <w:rPr>
          <w:rFonts w:ascii="Georgia" w:hAnsi="Georgia"/>
          <w:szCs w:val="24"/>
        </w:rPr>
        <w:t xml:space="preserve">de </w:t>
      </w:r>
      <w:r w:rsidR="00220BD3">
        <w:rPr>
          <w:rFonts w:ascii="Georgia" w:hAnsi="Georgia"/>
          <w:lang w:val="es-CO"/>
        </w:rPr>
        <w:t>Sanidad de</w:t>
      </w:r>
      <w:r w:rsidR="00887AAC">
        <w:rPr>
          <w:rFonts w:ascii="Georgia" w:hAnsi="Georgia"/>
          <w:lang w:val="es-CO"/>
        </w:rPr>
        <w:t>l Área de</w:t>
      </w:r>
      <w:r w:rsidR="00220BD3">
        <w:rPr>
          <w:rFonts w:ascii="Georgia" w:hAnsi="Georgia"/>
          <w:lang w:val="es-CO"/>
        </w:rPr>
        <w:t xml:space="preserve"> Caldas de la Policía Nacional</w:t>
      </w:r>
      <w:r w:rsidR="00D129C7">
        <w:rPr>
          <w:rFonts w:ascii="Georgia" w:hAnsi="Georgia"/>
          <w:lang w:val="es-CO"/>
        </w:rPr>
        <w:t>.</w:t>
      </w:r>
    </w:p>
    <w:p w:rsidR="00206B9D" w:rsidRPr="007C0A88" w:rsidRDefault="00206B9D" w:rsidP="00206B9D">
      <w:pPr>
        <w:pStyle w:val="Prrafodelista"/>
        <w:rPr>
          <w:rFonts w:ascii="Georgia" w:hAnsi="Georgia"/>
          <w:szCs w:val="24"/>
        </w:rPr>
      </w:pPr>
    </w:p>
    <w:p w:rsidR="00D129C7" w:rsidRPr="00D129C7" w:rsidRDefault="00D129C7" w:rsidP="00876B04">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szCs w:val="24"/>
        </w:rPr>
        <w:t xml:space="preserve">ORDENAR, en consecuencia al brigadier general Henry Armando Sanabria </w:t>
      </w:r>
      <w:proofErr w:type="spellStart"/>
      <w:r>
        <w:rPr>
          <w:rFonts w:ascii="Georgia" w:hAnsi="Georgia"/>
          <w:szCs w:val="24"/>
        </w:rPr>
        <w:t>Cely</w:t>
      </w:r>
      <w:proofErr w:type="spellEnd"/>
      <w:r>
        <w:rPr>
          <w:rFonts w:ascii="Georgia" w:hAnsi="Georgia"/>
          <w:szCs w:val="24"/>
        </w:rPr>
        <w:t>,</w:t>
      </w:r>
      <w:r w:rsidR="00021BE6">
        <w:rPr>
          <w:rFonts w:ascii="Georgia" w:hAnsi="Georgia"/>
          <w:szCs w:val="24"/>
        </w:rPr>
        <w:t xml:space="preserve"> </w:t>
      </w:r>
      <w:r w:rsidR="00867912">
        <w:rPr>
          <w:rFonts w:ascii="Georgia" w:hAnsi="Georgia"/>
          <w:szCs w:val="24"/>
        </w:rPr>
        <w:t xml:space="preserve">como Director de Sanidad (e) de la </w:t>
      </w:r>
      <w:proofErr w:type="spellStart"/>
      <w:r w:rsidR="00867912">
        <w:rPr>
          <w:rFonts w:ascii="Georgia" w:hAnsi="Georgia"/>
          <w:szCs w:val="24"/>
        </w:rPr>
        <w:t>Policìa</w:t>
      </w:r>
      <w:proofErr w:type="spellEnd"/>
      <w:r w:rsidR="00867912">
        <w:rPr>
          <w:rFonts w:ascii="Georgia" w:hAnsi="Georgia"/>
          <w:szCs w:val="24"/>
        </w:rPr>
        <w:t xml:space="preserve"> Nacional,</w:t>
      </w:r>
      <w:r>
        <w:rPr>
          <w:rFonts w:ascii="Georgia" w:hAnsi="Georgia"/>
          <w:szCs w:val="24"/>
        </w:rPr>
        <w:t xml:space="preserve"> o quien haga sus veces, que en el perentorio término de cuarenta y ocho (48) horas, siguientes a la notificación de esta sentencia, </w:t>
      </w:r>
      <w:r w:rsidR="00887AAC">
        <w:rPr>
          <w:rFonts w:ascii="Georgia" w:hAnsi="Georgia"/>
          <w:szCs w:val="24"/>
        </w:rPr>
        <w:t xml:space="preserve">aplique </w:t>
      </w:r>
      <w:r>
        <w:rPr>
          <w:rFonts w:ascii="Georgia" w:hAnsi="Georgia"/>
          <w:szCs w:val="24"/>
        </w:rPr>
        <w:t>el artículo</w:t>
      </w:r>
      <w:r>
        <w:rPr>
          <w:rFonts w:ascii="Georgia" w:hAnsi="Georgia"/>
        </w:rPr>
        <w:t xml:space="preserve"> 21 de la Ley 1755.</w:t>
      </w:r>
      <w:r>
        <w:rPr>
          <w:rFonts w:ascii="Georgia" w:hAnsi="Georgia"/>
          <w:szCs w:val="24"/>
        </w:rPr>
        <w:t xml:space="preserve"> </w:t>
      </w:r>
    </w:p>
    <w:p w:rsidR="00D129C7" w:rsidRPr="00AF50CC" w:rsidRDefault="00D129C7" w:rsidP="00D129C7">
      <w:pPr>
        <w:pStyle w:val="Prrafodelista"/>
        <w:rPr>
          <w:rFonts w:ascii="Georgia" w:hAnsi="Georgia"/>
          <w:sz w:val="20"/>
          <w:szCs w:val="24"/>
        </w:rPr>
      </w:pPr>
    </w:p>
    <w:p w:rsidR="00887AAC" w:rsidRPr="00D129C7" w:rsidRDefault="00887AAC" w:rsidP="00887AAC">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szCs w:val="24"/>
        </w:rPr>
        <w:t>ORDENAR, al mayor Juan David Páez Jiménez</w:t>
      </w:r>
      <w:r w:rsidR="00021BE6">
        <w:rPr>
          <w:rFonts w:ascii="Georgia" w:hAnsi="Georgia"/>
          <w:szCs w:val="24"/>
        </w:rPr>
        <w:t xml:space="preserve"> en su condición de Jefe de la Dirección de </w:t>
      </w:r>
      <w:r w:rsidR="00021BE6">
        <w:rPr>
          <w:rFonts w:ascii="Georgia" w:hAnsi="Georgia"/>
          <w:lang w:val="es-CO"/>
        </w:rPr>
        <w:t>Sanidad del Área de Caldas de la Policía Nacional</w:t>
      </w:r>
      <w:r>
        <w:rPr>
          <w:rFonts w:ascii="Georgia" w:hAnsi="Georgia"/>
          <w:szCs w:val="24"/>
        </w:rPr>
        <w:t>, o quien haga sus veces, que en el perentorio término de cuarenta y ocho (48) horas, siguientes a la notificación de esta sentencia,</w:t>
      </w:r>
      <w:r w:rsidR="00AF50CC">
        <w:rPr>
          <w:rFonts w:ascii="Georgia" w:hAnsi="Georgia"/>
          <w:szCs w:val="24"/>
        </w:rPr>
        <w:t xml:space="preserve"> conteste al accionante el derecho de petición, así: (a) Decidiendo de fondo el asunto; (b) Expresando en forma clara los motivos de la decisión; (c) Cuidando la coherencia, y en  especial (d) Enterando oportunamente al solicitante, de tal forma que no queden incertidumbres sobre la decisión.</w:t>
      </w:r>
    </w:p>
    <w:p w:rsidR="00887AAC" w:rsidRPr="00887AAC" w:rsidRDefault="00887AAC" w:rsidP="00AF50CC">
      <w:pPr>
        <w:pStyle w:val="Textoindependiente"/>
        <w:tabs>
          <w:tab w:val="clear" w:pos="708"/>
          <w:tab w:val="left" w:pos="426"/>
        </w:tabs>
        <w:spacing w:line="360" w:lineRule="auto"/>
        <w:ind w:left="426"/>
        <w:textAlignment w:val="auto"/>
        <w:rPr>
          <w:rFonts w:ascii="Georgia" w:hAnsi="Georgia" w:cs="Arial"/>
          <w:bCs/>
          <w:smallCaps/>
          <w:szCs w:val="24"/>
          <w:lang w:val="es-CO"/>
        </w:rPr>
      </w:pPr>
    </w:p>
    <w:p w:rsidR="003312FD" w:rsidRPr="007C0A88" w:rsidRDefault="003312FD" w:rsidP="003312FD">
      <w:pPr>
        <w:pStyle w:val="Textoindependiente"/>
        <w:numPr>
          <w:ilvl w:val="0"/>
          <w:numId w:val="22"/>
        </w:numPr>
        <w:tabs>
          <w:tab w:val="clear" w:pos="708"/>
          <w:tab w:val="left" w:pos="426"/>
        </w:tabs>
        <w:spacing w:line="360" w:lineRule="auto"/>
        <w:ind w:left="426" w:hanging="426"/>
        <w:textAlignment w:val="auto"/>
        <w:rPr>
          <w:rFonts w:ascii="Georgia" w:hAnsi="Georgia"/>
          <w:szCs w:val="24"/>
          <w:lang w:val="es-CO"/>
        </w:rPr>
      </w:pPr>
      <w:r w:rsidRPr="007C0A88">
        <w:rPr>
          <w:rFonts w:ascii="Georgia" w:hAnsi="Georgia"/>
          <w:szCs w:val="24"/>
          <w:lang w:val="es-CO"/>
        </w:rPr>
        <w:t>NOTIFICAR esta decisión a todas las partes, por el medio más expedito y eficaz.</w:t>
      </w:r>
    </w:p>
    <w:p w:rsidR="003312FD" w:rsidRPr="007C0A88" w:rsidRDefault="003312FD" w:rsidP="003312FD">
      <w:pPr>
        <w:pStyle w:val="Prrafodelista"/>
        <w:spacing w:after="0" w:line="360" w:lineRule="auto"/>
        <w:rPr>
          <w:rFonts w:ascii="Georgia" w:hAnsi="Georgia"/>
          <w:sz w:val="20"/>
          <w:szCs w:val="24"/>
        </w:rPr>
      </w:pPr>
    </w:p>
    <w:p w:rsidR="003312FD" w:rsidRPr="007C0A88" w:rsidRDefault="003312FD" w:rsidP="003312FD">
      <w:pPr>
        <w:pStyle w:val="Textoindependiente"/>
        <w:numPr>
          <w:ilvl w:val="0"/>
          <w:numId w:val="22"/>
        </w:numPr>
        <w:tabs>
          <w:tab w:val="clear" w:pos="708"/>
          <w:tab w:val="left" w:pos="426"/>
        </w:tabs>
        <w:spacing w:line="360" w:lineRule="auto"/>
        <w:ind w:left="426" w:hanging="426"/>
        <w:textAlignment w:val="auto"/>
        <w:rPr>
          <w:rFonts w:ascii="Georgia" w:hAnsi="Georgia"/>
          <w:szCs w:val="24"/>
          <w:lang w:val="es-CO"/>
        </w:rPr>
      </w:pPr>
      <w:r w:rsidRPr="007C0A88">
        <w:rPr>
          <w:rFonts w:ascii="Georgia" w:hAnsi="Georgia"/>
          <w:szCs w:val="24"/>
          <w:lang w:val="es-CO"/>
        </w:rPr>
        <w:t xml:space="preserve">REMITIR este expediente, a la </w:t>
      </w:r>
      <w:r w:rsidR="00021BE6">
        <w:rPr>
          <w:rFonts w:ascii="Georgia" w:hAnsi="Georgia"/>
          <w:szCs w:val="24"/>
          <w:lang w:val="es-CO"/>
        </w:rPr>
        <w:t>CC</w:t>
      </w:r>
      <w:r w:rsidRPr="007C0A88">
        <w:rPr>
          <w:rFonts w:ascii="Georgia" w:hAnsi="Georgia"/>
          <w:szCs w:val="24"/>
          <w:lang w:val="es-CO"/>
        </w:rPr>
        <w:t xml:space="preserve"> para su eventual revisión.</w:t>
      </w:r>
    </w:p>
    <w:p w:rsidR="00072B7F" w:rsidRPr="007C0A88" w:rsidRDefault="00072B7F"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2"/>
          <w:lang w:val="es-ES_tradnl"/>
        </w:rPr>
      </w:pPr>
    </w:p>
    <w:p w:rsidR="00223558" w:rsidRPr="007C0A88" w:rsidRDefault="00223558" w:rsidP="00F839CE">
      <w:pPr>
        <w:pStyle w:val="Textoindependiente"/>
        <w:spacing w:line="360" w:lineRule="auto"/>
        <w:jc w:val="center"/>
        <w:rPr>
          <w:rFonts w:ascii="Georgia" w:hAnsi="Georgia"/>
          <w:smallCaps/>
          <w:sz w:val="14"/>
          <w:szCs w:val="24"/>
        </w:rPr>
      </w:pPr>
    </w:p>
    <w:p w:rsidR="0069656E" w:rsidRPr="007C0A88" w:rsidRDefault="0069656E" w:rsidP="00F839CE">
      <w:pPr>
        <w:pStyle w:val="Textoindependiente"/>
        <w:spacing w:line="360" w:lineRule="auto"/>
        <w:jc w:val="center"/>
        <w:rPr>
          <w:rFonts w:ascii="Georgia" w:hAnsi="Georgia"/>
          <w:smallCaps/>
          <w:szCs w:val="24"/>
        </w:rPr>
      </w:pPr>
      <w:r w:rsidRPr="007C0A88">
        <w:rPr>
          <w:rFonts w:ascii="Georgia" w:hAnsi="Georgia"/>
          <w:smallCaps/>
          <w:sz w:val="28"/>
          <w:szCs w:val="24"/>
        </w:rPr>
        <w:t>Notifíquese</w:t>
      </w:r>
      <w:r w:rsidRPr="007C0A88">
        <w:rPr>
          <w:rFonts w:ascii="Georgia" w:hAnsi="Georgia"/>
          <w:smallCaps/>
          <w:szCs w:val="24"/>
        </w:rPr>
        <w:t>,</w:t>
      </w:r>
    </w:p>
    <w:p w:rsidR="004A1D7E" w:rsidRPr="007C0A88" w:rsidRDefault="00AB00C2" w:rsidP="00AB00C2">
      <w:pPr>
        <w:tabs>
          <w:tab w:val="left" w:pos="0"/>
          <w:tab w:val="left" w:pos="708"/>
          <w:tab w:val="left" w:pos="5385"/>
        </w:tabs>
        <w:suppressAutoHyphens/>
        <w:spacing w:line="360" w:lineRule="auto"/>
        <w:rPr>
          <w:rFonts w:ascii="Georgia" w:hAnsi="Georgia" w:cs="Arial"/>
          <w:spacing w:val="-3"/>
          <w:lang w:val="es-ES_tradnl"/>
        </w:rPr>
      </w:pPr>
      <w:r w:rsidRPr="007C0A88">
        <w:rPr>
          <w:rFonts w:ascii="Georgia" w:hAnsi="Georgia" w:cs="Arial"/>
          <w:spacing w:val="-3"/>
          <w:lang w:val="es-ES_tradnl"/>
        </w:rPr>
        <w:tab/>
      </w:r>
      <w:r w:rsidRPr="007C0A88">
        <w:rPr>
          <w:rFonts w:ascii="Georgia" w:hAnsi="Georgia" w:cs="Arial"/>
          <w:spacing w:val="-3"/>
          <w:lang w:val="es-ES_tradnl"/>
        </w:rPr>
        <w:tab/>
      </w:r>
    </w:p>
    <w:p w:rsidR="00223558" w:rsidRPr="007C0A88" w:rsidRDefault="00223558" w:rsidP="00AB00C2">
      <w:pPr>
        <w:tabs>
          <w:tab w:val="left" w:pos="0"/>
          <w:tab w:val="left" w:pos="708"/>
          <w:tab w:val="left" w:pos="5385"/>
        </w:tabs>
        <w:suppressAutoHyphens/>
        <w:spacing w:line="360" w:lineRule="auto"/>
        <w:rPr>
          <w:rFonts w:ascii="Georgia" w:hAnsi="Georgia" w:cs="Arial"/>
          <w:spacing w:val="-3"/>
          <w:lang w:val="es-ES_tradnl"/>
        </w:rPr>
      </w:pPr>
    </w:p>
    <w:p w:rsidR="00DE16FF" w:rsidRPr="007C0A88" w:rsidRDefault="00DE16FF"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Georgia" w:hAnsi="Georgia" w:cs="Arial"/>
          <w:spacing w:val="-3"/>
          <w:sz w:val="28"/>
          <w:lang w:val="es-ES_tradnl"/>
        </w:rPr>
      </w:pPr>
    </w:p>
    <w:p w:rsidR="00DE59A6" w:rsidRPr="007C0A88"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s-ES_tradnl"/>
        </w:rPr>
      </w:pPr>
      <w:r w:rsidRPr="007C0A88">
        <w:rPr>
          <w:rFonts w:ascii="Georgia" w:hAnsi="Georgia" w:cs="Arial"/>
          <w:spacing w:val="-3"/>
          <w:w w:val="150"/>
          <w:sz w:val="28"/>
          <w:lang w:val="es-ES_tradnl"/>
        </w:rPr>
        <w:t>D</w:t>
      </w:r>
      <w:r w:rsidRPr="007C0A88">
        <w:rPr>
          <w:rFonts w:ascii="Georgia" w:hAnsi="Georgia" w:cs="Arial"/>
          <w:spacing w:val="-3"/>
          <w:w w:val="150"/>
          <w:sz w:val="18"/>
          <w:szCs w:val="16"/>
          <w:lang w:val="es-ES_tradnl"/>
        </w:rPr>
        <w:t xml:space="preserve">UBERNEY </w:t>
      </w:r>
      <w:r w:rsidRPr="007C0A88">
        <w:rPr>
          <w:rFonts w:ascii="Georgia" w:hAnsi="Georgia" w:cs="Arial"/>
          <w:spacing w:val="-3"/>
          <w:w w:val="150"/>
          <w:sz w:val="28"/>
          <w:lang w:val="es-ES_tradnl"/>
        </w:rPr>
        <w:t>G</w:t>
      </w:r>
      <w:r w:rsidRPr="007C0A88">
        <w:rPr>
          <w:rFonts w:ascii="Georgia" w:hAnsi="Georgia" w:cs="Arial"/>
          <w:spacing w:val="-3"/>
          <w:w w:val="150"/>
          <w:sz w:val="18"/>
          <w:szCs w:val="16"/>
          <w:lang w:val="es-ES_tradnl"/>
        </w:rPr>
        <w:t xml:space="preserve">RISALES </w:t>
      </w:r>
      <w:r w:rsidRPr="007C0A88">
        <w:rPr>
          <w:rFonts w:ascii="Georgia" w:hAnsi="Georgia" w:cs="Arial"/>
          <w:spacing w:val="-3"/>
          <w:w w:val="150"/>
          <w:sz w:val="28"/>
          <w:lang w:val="es-ES_tradnl"/>
        </w:rPr>
        <w:t>H</w:t>
      </w:r>
      <w:r w:rsidRPr="007C0A88">
        <w:rPr>
          <w:rFonts w:ascii="Georgia" w:hAnsi="Georgia" w:cs="Arial"/>
          <w:spacing w:val="-3"/>
          <w:w w:val="150"/>
          <w:sz w:val="18"/>
          <w:szCs w:val="16"/>
          <w:lang w:val="es-ES_tradnl"/>
        </w:rPr>
        <w:t>ERRERA</w:t>
      </w:r>
    </w:p>
    <w:p w:rsidR="00DE59A6" w:rsidRPr="007C0A88"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s-ES_tradnl"/>
        </w:rPr>
      </w:pPr>
      <w:r w:rsidRPr="007C0A88">
        <w:rPr>
          <w:rFonts w:ascii="Georgia" w:hAnsi="Georgia" w:cs="Arial"/>
          <w:spacing w:val="-3"/>
          <w:w w:val="150"/>
          <w:sz w:val="28"/>
          <w:lang w:val="es-ES_tradnl"/>
        </w:rPr>
        <w:t>M</w:t>
      </w:r>
      <w:r w:rsidRPr="007C0A88">
        <w:rPr>
          <w:rFonts w:ascii="Georgia" w:hAnsi="Georgia" w:cs="Arial"/>
          <w:spacing w:val="-3"/>
          <w:w w:val="150"/>
          <w:lang w:val="es-ES_tradnl"/>
        </w:rPr>
        <w:t xml:space="preserve"> </w:t>
      </w:r>
      <w:r w:rsidRPr="007C0A88">
        <w:rPr>
          <w:rFonts w:ascii="Georgia" w:hAnsi="Georgia" w:cs="Arial"/>
          <w:spacing w:val="-3"/>
          <w:w w:val="150"/>
          <w:sz w:val="18"/>
          <w:szCs w:val="20"/>
          <w:lang w:val="es-ES_tradnl"/>
        </w:rPr>
        <w:t>A G I S T R A D O</w:t>
      </w:r>
    </w:p>
    <w:p w:rsidR="00DE59A6" w:rsidRPr="007C0A88"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8"/>
          <w:lang w:val="es-ES_tradnl"/>
        </w:rPr>
      </w:pPr>
    </w:p>
    <w:p w:rsidR="00223558" w:rsidRPr="007C0A88" w:rsidRDefault="00223558"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8"/>
          <w:lang w:val="es-ES_tradnl"/>
        </w:rPr>
      </w:pPr>
    </w:p>
    <w:p w:rsidR="00DE59A6" w:rsidRPr="007C0A88"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s-ES_tradnl"/>
        </w:rPr>
      </w:pPr>
    </w:p>
    <w:p w:rsidR="00367391" w:rsidRPr="00BB0F20" w:rsidRDefault="00DE59A6" w:rsidP="003673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C0A88">
        <w:rPr>
          <w:rFonts w:ascii="Georgia" w:hAnsi="Georgia"/>
          <w:w w:val="150"/>
          <w:sz w:val="28"/>
          <w:szCs w:val="18"/>
          <w:lang w:val="es-ES_tradnl"/>
        </w:rPr>
        <w:t>E</w:t>
      </w:r>
      <w:r w:rsidRPr="007C0A88">
        <w:rPr>
          <w:rFonts w:ascii="Georgia" w:hAnsi="Georgia"/>
          <w:w w:val="150"/>
          <w:sz w:val="18"/>
          <w:szCs w:val="18"/>
          <w:lang w:val="es-ES_tradnl"/>
        </w:rPr>
        <w:t>DDER</w:t>
      </w:r>
      <w:r w:rsidRPr="007C0A88">
        <w:rPr>
          <w:rFonts w:ascii="Georgia" w:hAnsi="Georgia"/>
          <w:w w:val="150"/>
          <w:sz w:val="18"/>
          <w:lang w:val="es-ES_tradnl"/>
        </w:rPr>
        <w:t xml:space="preserve"> </w:t>
      </w:r>
      <w:r w:rsidRPr="007C0A88">
        <w:rPr>
          <w:rFonts w:ascii="Georgia" w:hAnsi="Georgia"/>
          <w:w w:val="150"/>
          <w:sz w:val="28"/>
          <w:lang w:val="es-ES_tradnl"/>
        </w:rPr>
        <w:t>J</w:t>
      </w:r>
      <w:r w:rsidRPr="007C0A88">
        <w:rPr>
          <w:rFonts w:ascii="Georgia" w:hAnsi="Georgia"/>
          <w:w w:val="150"/>
          <w:sz w:val="18"/>
          <w:szCs w:val="18"/>
          <w:lang w:val="es-ES_tradnl"/>
        </w:rPr>
        <w:t xml:space="preserve">IMMY </w:t>
      </w:r>
      <w:r w:rsidRPr="007C0A88">
        <w:rPr>
          <w:rFonts w:ascii="Georgia" w:hAnsi="Georgia"/>
          <w:w w:val="150"/>
          <w:sz w:val="28"/>
          <w:lang w:val="es-ES_tradnl"/>
        </w:rPr>
        <w:t>S</w:t>
      </w:r>
      <w:r w:rsidRPr="007C0A88">
        <w:rPr>
          <w:rFonts w:ascii="Georgia" w:hAnsi="Georgia"/>
          <w:w w:val="150"/>
          <w:sz w:val="18"/>
          <w:szCs w:val="18"/>
          <w:lang w:val="es-ES_tradnl"/>
        </w:rPr>
        <w:t xml:space="preserve">ÁNCHEZ </w:t>
      </w:r>
      <w:r w:rsidRPr="007C0A88">
        <w:rPr>
          <w:rFonts w:ascii="Georgia" w:hAnsi="Georgia"/>
          <w:w w:val="150"/>
          <w:sz w:val="28"/>
          <w:szCs w:val="18"/>
          <w:lang w:val="es-ES_tradnl"/>
        </w:rPr>
        <w:t>C.</w:t>
      </w:r>
      <w:r w:rsidRPr="007C0A88">
        <w:rPr>
          <w:rFonts w:ascii="Georgia" w:hAnsi="Georgia"/>
          <w:w w:val="150"/>
          <w:sz w:val="28"/>
          <w:szCs w:val="18"/>
          <w:lang w:val="es-ES_tradnl"/>
        </w:rPr>
        <w:tab/>
      </w:r>
      <w:r w:rsidRPr="007C0A88">
        <w:rPr>
          <w:rFonts w:ascii="Georgia" w:hAnsi="Georgia"/>
          <w:w w:val="150"/>
          <w:sz w:val="28"/>
          <w:szCs w:val="18"/>
          <w:lang w:val="es-ES_tradnl"/>
        </w:rPr>
        <w:tab/>
      </w:r>
      <w:r w:rsidR="00223558" w:rsidRPr="007C0A88">
        <w:rPr>
          <w:rFonts w:ascii="Georgia" w:hAnsi="Georgia"/>
          <w:w w:val="150"/>
          <w:sz w:val="28"/>
          <w:szCs w:val="18"/>
          <w:lang w:val="es-ES_tradnl"/>
        </w:rPr>
        <w:t xml:space="preserve">   </w:t>
      </w:r>
      <w:r w:rsidR="00367391" w:rsidRPr="00BB0F20">
        <w:rPr>
          <w:rFonts w:ascii="Georgia" w:hAnsi="Georgia" w:cs="Arial"/>
          <w:spacing w:val="-3"/>
          <w:w w:val="150"/>
          <w:sz w:val="28"/>
          <w:szCs w:val="18"/>
          <w:lang w:val="en-US"/>
        </w:rPr>
        <w:t>J</w:t>
      </w:r>
      <w:r w:rsidR="00367391" w:rsidRPr="00BB0F20">
        <w:rPr>
          <w:rFonts w:ascii="Georgia" w:hAnsi="Georgia" w:cs="Arial"/>
          <w:spacing w:val="-3"/>
          <w:w w:val="150"/>
          <w:sz w:val="18"/>
          <w:szCs w:val="18"/>
          <w:lang w:val="en-US"/>
        </w:rPr>
        <w:t xml:space="preserve">AIME </w:t>
      </w:r>
      <w:r w:rsidR="00367391" w:rsidRPr="00BB0F20">
        <w:rPr>
          <w:rFonts w:ascii="Georgia" w:hAnsi="Georgia" w:cs="Arial"/>
          <w:spacing w:val="-3"/>
          <w:w w:val="150"/>
          <w:sz w:val="28"/>
          <w:szCs w:val="18"/>
          <w:lang w:val="en-US"/>
        </w:rPr>
        <w:t>A</w:t>
      </w:r>
      <w:r w:rsidR="00367391" w:rsidRPr="00BB0F20">
        <w:rPr>
          <w:rFonts w:ascii="Georgia" w:hAnsi="Georgia"/>
          <w:w w:val="150"/>
          <w:sz w:val="18"/>
          <w:szCs w:val="18"/>
          <w:lang w:val="en-US"/>
        </w:rPr>
        <w:t xml:space="preserve">LBERTO </w:t>
      </w:r>
      <w:r w:rsidR="00367391" w:rsidRPr="00BB0F20">
        <w:rPr>
          <w:rFonts w:ascii="Georgia" w:hAnsi="Georgia" w:cs="Arial"/>
          <w:spacing w:val="-3"/>
          <w:w w:val="150"/>
          <w:sz w:val="28"/>
          <w:szCs w:val="18"/>
          <w:lang w:val="en-US"/>
        </w:rPr>
        <w:t>S</w:t>
      </w:r>
      <w:r w:rsidR="00367391" w:rsidRPr="00BB0F20">
        <w:rPr>
          <w:rFonts w:ascii="Georgia" w:hAnsi="Georgia" w:cs="Arial"/>
          <w:spacing w:val="-3"/>
          <w:w w:val="150"/>
          <w:sz w:val="18"/>
          <w:szCs w:val="16"/>
          <w:lang w:val="en-US"/>
        </w:rPr>
        <w:t xml:space="preserve">ARAZA </w:t>
      </w:r>
      <w:r w:rsidR="00367391" w:rsidRPr="00BB0F20">
        <w:rPr>
          <w:rFonts w:ascii="Georgia" w:hAnsi="Georgia" w:cs="Arial"/>
          <w:spacing w:val="-3"/>
          <w:w w:val="150"/>
          <w:sz w:val="28"/>
          <w:szCs w:val="18"/>
          <w:lang w:val="en-US"/>
        </w:rPr>
        <w:t>N.</w:t>
      </w:r>
    </w:p>
    <w:p w:rsidR="00DE59A6" w:rsidRPr="007C0A88" w:rsidRDefault="00DE59A6"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Georgia" w:hAnsi="Georgia" w:cs="Times New Roman"/>
          <w:i/>
          <w:smallCaps/>
          <w:spacing w:val="-3"/>
          <w:sz w:val="12"/>
          <w:szCs w:val="16"/>
          <w:lang w:val="en-US"/>
        </w:rPr>
      </w:pPr>
      <w:r w:rsidRPr="007C0A88">
        <w:rPr>
          <w:rFonts w:ascii="Georgia" w:hAnsi="Georgia" w:cs="Arial"/>
          <w:w w:val="150"/>
          <w:sz w:val="28"/>
          <w:lang w:val="es-ES_tradnl"/>
        </w:rPr>
        <w:tab/>
      </w:r>
      <w:r w:rsidRPr="007C0A88">
        <w:rPr>
          <w:rFonts w:ascii="Georgia" w:hAnsi="Georgia" w:cs="Arial"/>
          <w:w w:val="150"/>
          <w:sz w:val="28"/>
          <w:lang w:val="en-GB"/>
        </w:rPr>
        <w:t>M</w:t>
      </w:r>
      <w:r w:rsidRPr="007C0A88">
        <w:rPr>
          <w:rFonts w:ascii="Georgia" w:hAnsi="Georgia" w:cs="Arial"/>
          <w:w w:val="150"/>
          <w:sz w:val="18"/>
          <w:lang w:val="en-GB"/>
        </w:rPr>
        <w:t xml:space="preserve"> A G I S T R A D O </w:t>
      </w:r>
      <w:r w:rsidRPr="007C0A88">
        <w:rPr>
          <w:rFonts w:ascii="Georgia" w:hAnsi="Georgia" w:cs="Arial"/>
          <w:w w:val="150"/>
          <w:sz w:val="18"/>
          <w:lang w:val="en-GB"/>
        </w:rPr>
        <w:tab/>
      </w:r>
      <w:r w:rsidRPr="007C0A88">
        <w:rPr>
          <w:rFonts w:ascii="Georgia" w:hAnsi="Georgia" w:cs="Arial"/>
          <w:w w:val="150"/>
          <w:sz w:val="18"/>
          <w:lang w:val="en-GB"/>
        </w:rPr>
        <w:tab/>
      </w:r>
      <w:r w:rsidRPr="007C0A88">
        <w:rPr>
          <w:rFonts w:ascii="Georgia" w:hAnsi="Georgia" w:cs="Arial"/>
          <w:w w:val="150"/>
          <w:sz w:val="18"/>
          <w:lang w:val="en-GB"/>
        </w:rPr>
        <w:tab/>
      </w:r>
      <w:r w:rsidR="00223558" w:rsidRPr="007C0A88">
        <w:rPr>
          <w:rFonts w:ascii="Georgia" w:hAnsi="Georgia" w:cs="Arial"/>
          <w:w w:val="150"/>
          <w:sz w:val="18"/>
          <w:lang w:val="en-GB"/>
        </w:rPr>
        <w:t xml:space="preserve">             </w:t>
      </w:r>
      <w:r w:rsidRPr="007C0A88">
        <w:rPr>
          <w:rFonts w:ascii="Georgia" w:hAnsi="Georgia" w:cs="Arial"/>
          <w:w w:val="150"/>
          <w:sz w:val="28"/>
          <w:lang w:val="en-GB"/>
        </w:rPr>
        <w:t>M</w:t>
      </w:r>
      <w:r w:rsidRPr="007C0A88">
        <w:rPr>
          <w:rFonts w:ascii="Georgia" w:hAnsi="Georgia" w:cs="Arial"/>
          <w:w w:val="150"/>
          <w:sz w:val="18"/>
          <w:lang w:val="en-GB"/>
        </w:rPr>
        <w:t xml:space="preserve"> A G I S T R A D </w:t>
      </w:r>
      <w:r w:rsidR="00367391">
        <w:rPr>
          <w:rFonts w:ascii="Georgia" w:hAnsi="Georgia" w:cs="Arial"/>
          <w:w w:val="150"/>
          <w:sz w:val="18"/>
          <w:lang w:val="en-GB"/>
        </w:rPr>
        <w:t>O</w:t>
      </w:r>
      <w:r w:rsidRPr="007C0A88">
        <w:rPr>
          <w:rFonts w:ascii="Georgia" w:hAnsi="Georgia" w:cs="Times New Roman"/>
          <w:i/>
          <w:smallCaps/>
          <w:spacing w:val="-3"/>
          <w:sz w:val="12"/>
          <w:szCs w:val="16"/>
          <w:lang w:val="en-US"/>
        </w:rPr>
        <w:t xml:space="preserve"> </w:t>
      </w:r>
    </w:p>
    <w:p w:rsidR="00223558" w:rsidRPr="007C0A88" w:rsidRDefault="00223558" w:rsidP="002235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Georgia" w:hAnsi="Georgia" w:cs="Times New Roman"/>
          <w:smallCaps/>
          <w:spacing w:val="-3"/>
          <w:sz w:val="18"/>
          <w:szCs w:val="16"/>
          <w:lang w:val="en-US"/>
        </w:rPr>
      </w:pPr>
      <w:r w:rsidRPr="007C0A88">
        <w:rPr>
          <w:rFonts w:ascii="Georgia" w:hAnsi="Georgia" w:cs="Times New Roman"/>
          <w:i/>
          <w:smallCaps/>
          <w:spacing w:val="-3"/>
          <w:sz w:val="18"/>
          <w:szCs w:val="16"/>
          <w:lang w:val="en-US"/>
        </w:rPr>
        <w:t xml:space="preserve"> </w:t>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p>
    <w:p w:rsidR="00223558" w:rsidRPr="007C0A88" w:rsidRDefault="00223558"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Georgia" w:hAnsi="Georgia" w:cs="Times New Roman"/>
          <w:i/>
          <w:smallCaps/>
          <w:spacing w:val="-3"/>
          <w:sz w:val="12"/>
          <w:szCs w:val="16"/>
          <w:lang w:val="en-US"/>
        </w:rPr>
      </w:pPr>
    </w:p>
    <w:p w:rsidR="00917BF8" w:rsidRPr="00AF50CC" w:rsidRDefault="004A1D7E"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Georgia" w:hAnsi="Georgia" w:cs="Times New Roman"/>
          <w:i/>
          <w:smallCaps/>
          <w:spacing w:val="-3"/>
          <w:sz w:val="12"/>
          <w:szCs w:val="12"/>
          <w:lang w:val="en-US"/>
        </w:rPr>
      </w:pPr>
      <w:r w:rsidRPr="00AF50CC">
        <w:rPr>
          <w:rFonts w:ascii="Georgia" w:hAnsi="Georgia" w:cs="Times New Roman"/>
          <w:i/>
          <w:smallCaps/>
          <w:spacing w:val="-3"/>
          <w:sz w:val="12"/>
          <w:szCs w:val="12"/>
          <w:lang w:val="en-US"/>
        </w:rPr>
        <w:t>DGH/</w:t>
      </w:r>
      <w:r w:rsidR="009F5164" w:rsidRPr="00AF50CC">
        <w:rPr>
          <w:rFonts w:ascii="Georgia" w:hAnsi="Georgia" w:cs="Times New Roman"/>
          <w:i/>
          <w:smallCaps/>
          <w:spacing w:val="-3"/>
          <w:sz w:val="12"/>
          <w:szCs w:val="12"/>
          <w:lang w:val="en-US"/>
        </w:rPr>
        <w:t>ODCD</w:t>
      </w:r>
      <w:r w:rsidR="00AF50CC">
        <w:rPr>
          <w:rFonts w:ascii="Georgia" w:hAnsi="Georgia" w:cs="Times New Roman"/>
          <w:i/>
          <w:smallCaps/>
          <w:spacing w:val="-3"/>
          <w:sz w:val="12"/>
          <w:szCs w:val="12"/>
          <w:lang w:val="en-US"/>
        </w:rPr>
        <w:t>/LSCL 2018</w:t>
      </w:r>
    </w:p>
    <w:sectPr w:rsidR="00917BF8" w:rsidRPr="00AF50CC" w:rsidSect="00D35BCB">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99" w:rsidRDefault="005D1299" w:rsidP="002F20AB">
      <w:r>
        <w:separator/>
      </w:r>
    </w:p>
  </w:endnote>
  <w:endnote w:type="continuationSeparator" w:id="0">
    <w:p w:rsidR="005D1299" w:rsidRDefault="005D129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99" w:rsidRDefault="005D1299" w:rsidP="002F20AB">
      <w:r>
        <w:separator/>
      </w:r>
    </w:p>
  </w:footnote>
  <w:footnote w:type="continuationSeparator" w:id="0">
    <w:p w:rsidR="005D1299" w:rsidRDefault="005D1299" w:rsidP="002F20AB">
      <w:r>
        <w:continuationSeparator/>
      </w:r>
    </w:p>
  </w:footnote>
  <w:footnote w:id="1">
    <w:p w:rsidR="001420D9" w:rsidRPr="00021BE6" w:rsidRDefault="001420D9" w:rsidP="001420D9">
      <w:pPr>
        <w:pStyle w:val="Textonotapie"/>
      </w:pPr>
      <w:r w:rsidRPr="00021BE6">
        <w:rPr>
          <w:rStyle w:val="Refdenotaalpie"/>
        </w:rPr>
        <w:footnoteRef/>
      </w:r>
      <w:r w:rsidRPr="00021BE6">
        <w:t xml:space="preserve"> CC. </w:t>
      </w:r>
      <w:hyperlink r:id="rId1" w:history="1">
        <w:r w:rsidRPr="00021BE6">
          <w:rPr>
            <w:rStyle w:val="Hipervnculo"/>
            <w:color w:val="auto"/>
            <w:u w:val="none"/>
          </w:rPr>
          <w:t>SU-499 de 2016</w:t>
        </w:r>
      </w:hyperlink>
      <w:r w:rsidRPr="00021BE6">
        <w:t>.</w:t>
      </w:r>
    </w:p>
  </w:footnote>
  <w:footnote w:id="2">
    <w:p w:rsidR="0092547D" w:rsidRPr="00021BE6" w:rsidRDefault="0092547D" w:rsidP="0092547D">
      <w:pPr>
        <w:pStyle w:val="Textonotapie"/>
      </w:pPr>
      <w:r w:rsidRPr="00021BE6">
        <w:rPr>
          <w:rStyle w:val="Refdenotaalpie"/>
        </w:rPr>
        <w:footnoteRef/>
      </w:r>
      <w:r w:rsidRPr="00021BE6">
        <w:t xml:space="preserve"> CC. T-162 de 2010 y T-099 de 2008.</w:t>
      </w:r>
    </w:p>
  </w:footnote>
  <w:footnote w:id="3">
    <w:p w:rsidR="0092547D" w:rsidRPr="00021BE6" w:rsidRDefault="0092547D" w:rsidP="0092547D">
      <w:pPr>
        <w:pStyle w:val="Textonotapie"/>
      </w:pPr>
      <w:r w:rsidRPr="00021BE6">
        <w:rPr>
          <w:rStyle w:val="Refdenotaalpie"/>
        </w:rPr>
        <w:footnoteRef/>
      </w:r>
      <w:r w:rsidRPr="00021BE6">
        <w:t xml:space="preserve"> CC. T-128 de 2016, T-623 de 2011, T-498 de 2011, T</w:t>
      </w:r>
      <w:r w:rsidR="00222F3E" w:rsidRPr="00021BE6">
        <w:t>-</w:t>
      </w:r>
      <w:r w:rsidRPr="00021BE6">
        <w:t>162 de 2010, T-034 de 2010, T-180 de 2009, T-989 de 2008, T-972 de 2005, T-822 de 2002, T-626 de 2000 y T-315 de 2000.</w:t>
      </w:r>
    </w:p>
  </w:footnote>
  <w:footnote w:id="4">
    <w:p w:rsidR="00021BE6" w:rsidRPr="00021BE6" w:rsidRDefault="00021BE6" w:rsidP="00021BE6">
      <w:pPr>
        <w:pStyle w:val="Textonotapie"/>
        <w:jc w:val="both"/>
      </w:pPr>
      <w:r w:rsidRPr="00021BE6">
        <w:rPr>
          <w:rStyle w:val="Refdenotaalpie"/>
        </w:rPr>
        <w:footnoteRef/>
      </w:r>
      <w:r w:rsidRPr="00021BE6">
        <w:t xml:space="preserve"> CC. T-146 de 2012.</w:t>
      </w:r>
    </w:p>
  </w:footnote>
  <w:footnote w:id="5">
    <w:p w:rsidR="00021BE6" w:rsidRPr="00021BE6" w:rsidRDefault="00021BE6" w:rsidP="00021BE6">
      <w:pPr>
        <w:pStyle w:val="Textonotapie"/>
        <w:jc w:val="both"/>
      </w:pPr>
      <w:r w:rsidRPr="00021BE6">
        <w:rPr>
          <w:rStyle w:val="Refdenotaalpie"/>
        </w:rPr>
        <w:footnoteRef/>
      </w:r>
      <w:r w:rsidRPr="00021BE6">
        <w:t xml:space="preserve"> </w:t>
      </w:r>
      <w:r w:rsidRPr="00021BE6">
        <w:rPr>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021BE6" w:rsidRPr="00021BE6" w:rsidRDefault="00021BE6" w:rsidP="00021BE6">
      <w:pPr>
        <w:pStyle w:val="Textonotapie"/>
        <w:jc w:val="both"/>
      </w:pPr>
      <w:r w:rsidRPr="00021BE6">
        <w:rPr>
          <w:rStyle w:val="Refdenotaalpie"/>
        </w:rPr>
        <w:footnoteRef/>
      </w:r>
      <w:r w:rsidRPr="00021BE6">
        <w:t xml:space="preserve"> </w:t>
      </w:r>
      <w:r w:rsidRPr="00021BE6">
        <w:rPr>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7">
    <w:p w:rsidR="00021BE6" w:rsidRPr="00021BE6" w:rsidRDefault="00021BE6" w:rsidP="00021BE6">
      <w:pPr>
        <w:pStyle w:val="Textonotapie"/>
        <w:jc w:val="both"/>
      </w:pPr>
      <w:r w:rsidRPr="00021BE6">
        <w:rPr>
          <w:rStyle w:val="Refdenotaalpie"/>
        </w:rPr>
        <w:footnoteRef/>
      </w:r>
      <w:r w:rsidRPr="00021BE6">
        <w:t xml:space="preserve"> </w:t>
      </w:r>
      <w:r w:rsidRPr="00021BE6">
        <w:rPr>
          <w:shd w:val="clear" w:color="auto" w:fill="FFFFFF"/>
        </w:rPr>
        <w:t>CC. T-400 de 2008.</w:t>
      </w:r>
    </w:p>
  </w:footnote>
  <w:footnote w:id="8">
    <w:p w:rsidR="00021BE6" w:rsidRPr="00021BE6" w:rsidRDefault="00021BE6" w:rsidP="00021BE6">
      <w:pPr>
        <w:pStyle w:val="Textonotapie"/>
        <w:jc w:val="both"/>
      </w:pPr>
      <w:r w:rsidRPr="00021BE6">
        <w:rPr>
          <w:rStyle w:val="Refdenotaalpie"/>
        </w:rPr>
        <w:footnoteRef/>
      </w:r>
      <w:r w:rsidRPr="00021BE6">
        <w:t xml:space="preserve"> CC. T-001 de 2015.</w:t>
      </w:r>
    </w:p>
  </w:footnote>
  <w:footnote w:id="9">
    <w:p w:rsidR="00021BE6" w:rsidRPr="00021BE6" w:rsidRDefault="00021BE6" w:rsidP="00021BE6">
      <w:pPr>
        <w:pStyle w:val="Textonotapie"/>
        <w:jc w:val="both"/>
      </w:pPr>
      <w:r w:rsidRPr="00021BE6">
        <w:rPr>
          <w:rStyle w:val="Refdenotaalpie"/>
        </w:rPr>
        <w:footnoteRef/>
      </w:r>
      <w:r w:rsidRPr="00021BE6">
        <w:t xml:space="preserve"> </w:t>
      </w:r>
      <w:r w:rsidRPr="00021BE6">
        <w:rPr>
          <w:color w:val="2D2D2D"/>
          <w:shd w:val="clear" w:color="auto" w:fill="FFFFFF"/>
        </w:rPr>
        <w:t xml:space="preserve">CC. </w:t>
      </w:r>
      <w:r w:rsidRPr="00021BE6">
        <w:t>T- 219 de 2001 reiterado en T-293 de 2015.</w:t>
      </w:r>
    </w:p>
  </w:footnote>
  <w:footnote w:id="10">
    <w:p w:rsidR="00021BE6" w:rsidRPr="00021BE6" w:rsidRDefault="00021BE6" w:rsidP="00021BE6">
      <w:pPr>
        <w:pStyle w:val="Textonotapie"/>
        <w:jc w:val="both"/>
      </w:pPr>
      <w:r w:rsidRPr="00021BE6">
        <w:rPr>
          <w:rStyle w:val="Refdenotaalpie"/>
        </w:rPr>
        <w:footnoteRef/>
      </w:r>
      <w:r w:rsidRPr="00021BE6">
        <w:t xml:space="preserve"> </w:t>
      </w:r>
      <w:r w:rsidRPr="00021BE6">
        <w:rPr>
          <w:color w:val="2D2D2D"/>
          <w:shd w:val="clear" w:color="auto" w:fill="FFFFFF"/>
        </w:rPr>
        <w:t xml:space="preserve">CC. </w:t>
      </w:r>
      <w:r w:rsidRPr="00021BE6">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021BE6" w:rsidRPr="00021BE6" w:rsidRDefault="00021BE6" w:rsidP="00021BE6">
      <w:pPr>
        <w:pStyle w:val="Textonotapie"/>
        <w:jc w:val="both"/>
      </w:pPr>
      <w:r w:rsidRPr="00021BE6">
        <w:rPr>
          <w:vertAlign w:val="superscript"/>
        </w:rPr>
        <w:footnoteRef/>
      </w:r>
      <w:r w:rsidRPr="00021BE6">
        <w:t xml:space="preserve"> CC. T-669 de 2003.</w:t>
      </w:r>
    </w:p>
  </w:footnote>
  <w:footnote w:id="12">
    <w:p w:rsidR="00021BE6" w:rsidRPr="00021BE6" w:rsidRDefault="00021BE6" w:rsidP="00021BE6">
      <w:pPr>
        <w:pStyle w:val="Textonotapie"/>
      </w:pPr>
      <w:r w:rsidRPr="00021BE6">
        <w:rPr>
          <w:rStyle w:val="Refdenotaalpie"/>
        </w:rPr>
        <w:footnoteRef/>
      </w:r>
      <w:r w:rsidRPr="00021BE6">
        <w:t xml:space="preserve"> CC. T-172 de 2013, T-099 de 2014, T-001 de 2015 y </w:t>
      </w:r>
      <w:r w:rsidRPr="00021BE6">
        <w:rPr>
          <w:bCs/>
        </w:rPr>
        <w:t>T-094 de 2016.</w:t>
      </w:r>
    </w:p>
  </w:footnote>
  <w:footnote w:id="13">
    <w:p w:rsidR="00021BE6" w:rsidRDefault="00021BE6" w:rsidP="00021BE6">
      <w:pPr>
        <w:pStyle w:val="Textonotapie"/>
      </w:pPr>
      <w:r w:rsidRPr="00021BE6">
        <w:rPr>
          <w:rStyle w:val="Refdenotaalpie"/>
        </w:rPr>
        <w:footnoteRef/>
      </w:r>
      <w:r w:rsidRPr="00021BE6">
        <w:t xml:space="preserve"> CC. C-007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902911">
      <w:rPr>
        <w:rFonts w:ascii="Calibri" w:hAnsi="Calibri"/>
        <w:noProof/>
        <w:sz w:val="22"/>
      </w:rPr>
      <w:t>2</w:t>
    </w:r>
    <w:r w:rsidRPr="00F839CE">
      <w:rPr>
        <w:rFonts w:ascii="Calibri" w:hAnsi="Calibri"/>
        <w:sz w:val="22"/>
      </w:rPr>
      <w:fldChar w:fldCharType="end"/>
    </w:r>
  </w:p>
  <w:p w:rsidR="0093403F" w:rsidRPr="00F839CE" w:rsidRDefault="0093403F" w:rsidP="006F562A">
    <w:pPr>
      <w:pStyle w:val="Encabezado"/>
      <w:ind w:right="360"/>
      <w:jc w:val="both"/>
      <w:rPr>
        <w:rFonts w:ascii="Calibri" w:hAnsi="Calibri" w:cs="Calibri"/>
        <w:i/>
      </w:rPr>
    </w:pPr>
    <w:r w:rsidRPr="00F839CE">
      <w:rPr>
        <w:rFonts w:ascii="Calibri" w:hAnsi="Calibri" w:cs="Calibri"/>
        <w:i/>
        <w:sz w:val="20"/>
        <w:szCs w:val="20"/>
      </w:rPr>
      <w:t>EXPEDIENTE No.</w:t>
    </w:r>
    <w:r w:rsidR="00537568">
      <w:rPr>
        <w:rFonts w:ascii="Calibri" w:hAnsi="Calibri" w:cs="Calibri"/>
        <w:i/>
        <w:sz w:val="20"/>
        <w:szCs w:val="20"/>
      </w:rPr>
      <w:t>201</w:t>
    </w:r>
    <w:r w:rsidR="007C0A88">
      <w:rPr>
        <w:rFonts w:ascii="Calibri" w:hAnsi="Calibri" w:cs="Calibri"/>
        <w:i/>
        <w:sz w:val="20"/>
        <w:szCs w:val="20"/>
      </w:rPr>
      <w:t>8</w:t>
    </w:r>
    <w:r w:rsidR="00537568">
      <w:rPr>
        <w:rFonts w:ascii="Calibri" w:hAnsi="Calibri" w:cs="Calibri"/>
        <w:i/>
        <w:sz w:val="20"/>
        <w:szCs w:val="20"/>
      </w:rPr>
      <w:t>-000</w:t>
    </w:r>
    <w:r w:rsidR="007C0A88">
      <w:rPr>
        <w:rFonts w:ascii="Calibri" w:hAnsi="Calibri" w:cs="Calibri"/>
        <w:i/>
        <w:sz w:val="20"/>
        <w:szCs w:val="20"/>
      </w:rPr>
      <w:t>89</w:t>
    </w:r>
    <w:r w:rsidR="00537568">
      <w:rPr>
        <w:rFonts w:ascii="Calibri" w:hAnsi="Calibri"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4">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5">
    <w:nsid w:val="523F1100"/>
    <w:multiLevelType w:val="multilevel"/>
    <w:tmpl w:val="F252DADA"/>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4"/>
  </w:num>
  <w:num w:numId="2">
    <w:abstractNumId w:val="18"/>
  </w:num>
  <w:num w:numId="3">
    <w:abstractNumId w:val="13"/>
  </w:num>
  <w:num w:numId="4">
    <w:abstractNumId w:val="9"/>
  </w:num>
  <w:num w:numId="5">
    <w:abstractNumId w:val="20"/>
  </w:num>
  <w:num w:numId="6">
    <w:abstractNumId w:val="12"/>
  </w:num>
  <w:num w:numId="7">
    <w:abstractNumId w:val="2"/>
  </w:num>
  <w:num w:numId="8">
    <w:abstractNumId w:val="6"/>
  </w:num>
  <w:num w:numId="9">
    <w:abstractNumId w:val="7"/>
  </w:num>
  <w:num w:numId="10">
    <w:abstractNumId w:val="1"/>
  </w:num>
  <w:num w:numId="11">
    <w:abstractNumId w:val="17"/>
  </w:num>
  <w:num w:numId="12">
    <w:abstractNumId w:val="5"/>
  </w:num>
  <w:num w:numId="13">
    <w:abstractNumId w:val="8"/>
  </w:num>
  <w:num w:numId="14">
    <w:abstractNumId w:val="23"/>
  </w:num>
  <w:num w:numId="15">
    <w:abstractNumId w:val="14"/>
  </w:num>
  <w:num w:numId="16">
    <w:abstractNumId w:val="0"/>
  </w:num>
  <w:num w:numId="17">
    <w:abstractNumId w:val="25"/>
  </w:num>
  <w:num w:numId="18">
    <w:abstractNumId w:val="15"/>
  </w:num>
  <w:num w:numId="19">
    <w:abstractNumId w:val="22"/>
  </w:num>
  <w:num w:numId="20">
    <w:abstractNumId w:val="21"/>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6595"/>
    <w:rsid w:val="00007912"/>
    <w:rsid w:val="000100E5"/>
    <w:rsid w:val="00011CF2"/>
    <w:rsid w:val="00011D52"/>
    <w:rsid w:val="00011E7F"/>
    <w:rsid w:val="00013BE8"/>
    <w:rsid w:val="0002042C"/>
    <w:rsid w:val="000215F0"/>
    <w:rsid w:val="00021BE6"/>
    <w:rsid w:val="00022F38"/>
    <w:rsid w:val="00023886"/>
    <w:rsid w:val="00023FAD"/>
    <w:rsid w:val="00024E51"/>
    <w:rsid w:val="00026F32"/>
    <w:rsid w:val="00027251"/>
    <w:rsid w:val="00031D5D"/>
    <w:rsid w:val="00032DB7"/>
    <w:rsid w:val="000332E9"/>
    <w:rsid w:val="00033CAE"/>
    <w:rsid w:val="00033F1E"/>
    <w:rsid w:val="00034DD8"/>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E4F"/>
    <w:rsid w:val="0007063B"/>
    <w:rsid w:val="00070C67"/>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113"/>
    <w:rsid w:val="000B6A4A"/>
    <w:rsid w:val="000C002F"/>
    <w:rsid w:val="000C0A5D"/>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8A5"/>
    <w:rsid w:val="000F6C11"/>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55C"/>
    <w:rsid w:val="00124DDA"/>
    <w:rsid w:val="00124F49"/>
    <w:rsid w:val="00125979"/>
    <w:rsid w:val="001266B4"/>
    <w:rsid w:val="00126EC6"/>
    <w:rsid w:val="001322A1"/>
    <w:rsid w:val="0013310E"/>
    <w:rsid w:val="00133D97"/>
    <w:rsid w:val="00135B04"/>
    <w:rsid w:val="0013719E"/>
    <w:rsid w:val="001420D9"/>
    <w:rsid w:val="001424D3"/>
    <w:rsid w:val="00143D8D"/>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AED"/>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C575B"/>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6B9D"/>
    <w:rsid w:val="00207906"/>
    <w:rsid w:val="00210A59"/>
    <w:rsid w:val="00213147"/>
    <w:rsid w:val="00214468"/>
    <w:rsid w:val="00214A4A"/>
    <w:rsid w:val="00217035"/>
    <w:rsid w:val="00220BD3"/>
    <w:rsid w:val="00221B21"/>
    <w:rsid w:val="00221B6D"/>
    <w:rsid w:val="00222F3E"/>
    <w:rsid w:val="00223558"/>
    <w:rsid w:val="00230D6E"/>
    <w:rsid w:val="00230F0D"/>
    <w:rsid w:val="00231A7F"/>
    <w:rsid w:val="00231EFB"/>
    <w:rsid w:val="00233F28"/>
    <w:rsid w:val="00235DC0"/>
    <w:rsid w:val="002364C1"/>
    <w:rsid w:val="00240B02"/>
    <w:rsid w:val="00242E93"/>
    <w:rsid w:val="00243973"/>
    <w:rsid w:val="00243BF8"/>
    <w:rsid w:val="00245260"/>
    <w:rsid w:val="00245D96"/>
    <w:rsid w:val="00251207"/>
    <w:rsid w:val="002524D7"/>
    <w:rsid w:val="00253BE8"/>
    <w:rsid w:val="00255E29"/>
    <w:rsid w:val="00257A0E"/>
    <w:rsid w:val="00257C43"/>
    <w:rsid w:val="00265452"/>
    <w:rsid w:val="00265ACD"/>
    <w:rsid w:val="00272165"/>
    <w:rsid w:val="0027273C"/>
    <w:rsid w:val="00272984"/>
    <w:rsid w:val="00275F4A"/>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28EA"/>
    <w:rsid w:val="002C4CF9"/>
    <w:rsid w:val="002C763E"/>
    <w:rsid w:val="002D1038"/>
    <w:rsid w:val="002D4F8D"/>
    <w:rsid w:val="002D5131"/>
    <w:rsid w:val="002D6785"/>
    <w:rsid w:val="002D688F"/>
    <w:rsid w:val="002E1A27"/>
    <w:rsid w:val="002E33DD"/>
    <w:rsid w:val="002E393C"/>
    <w:rsid w:val="002E64BE"/>
    <w:rsid w:val="002E71F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67391"/>
    <w:rsid w:val="003708EF"/>
    <w:rsid w:val="0037385E"/>
    <w:rsid w:val="00374FC2"/>
    <w:rsid w:val="00377118"/>
    <w:rsid w:val="00377982"/>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404694"/>
    <w:rsid w:val="004046B5"/>
    <w:rsid w:val="00404829"/>
    <w:rsid w:val="0041105C"/>
    <w:rsid w:val="004134D8"/>
    <w:rsid w:val="0041414C"/>
    <w:rsid w:val="00416657"/>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5C03"/>
    <w:rsid w:val="004769A6"/>
    <w:rsid w:val="00476D6C"/>
    <w:rsid w:val="00480564"/>
    <w:rsid w:val="00480688"/>
    <w:rsid w:val="00483D25"/>
    <w:rsid w:val="00486576"/>
    <w:rsid w:val="00486D05"/>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4781"/>
    <w:rsid w:val="004E6287"/>
    <w:rsid w:val="004F1BDB"/>
    <w:rsid w:val="004F31F1"/>
    <w:rsid w:val="004F448C"/>
    <w:rsid w:val="004F5D30"/>
    <w:rsid w:val="004F6583"/>
    <w:rsid w:val="004F6D6A"/>
    <w:rsid w:val="00502776"/>
    <w:rsid w:val="00503BF5"/>
    <w:rsid w:val="00504997"/>
    <w:rsid w:val="00505776"/>
    <w:rsid w:val="005063E1"/>
    <w:rsid w:val="0050752F"/>
    <w:rsid w:val="0051036C"/>
    <w:rsid w:val="00510663"/>
    <w:rsid w:val="00512B8A"/>
    <w:rsid w:val="00514EA8"/>
    <w:rsid w:val="005206FB"/>
    <w:rsid w:val="00521FB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50989"/>
    <w:rsid w:val="00550D96"/>
    <w:rsid w:val="00551CB9"/>
    <w:rsid w:val="005548B0"/>
    <w:rsid w:val="005551E2"/>
    <w:rsid w:val="00557C3D"/>
    <w:rsid w:val="00560017"/>
    <w:rsid w:val="00562995"/>
    <w:rsid w:val="00565175"/>
    <w:rsid w:val="00565450"/>
    <w:rsid w:val="005660B9"/>
    <w:rsid w:val="00570C27"/>
    <w:rsid w:val="00571181"/>
    <w:rsid w:val="00582361"/>
    <w:rsid w:val="00584B9D"/>
    <w:rsid w:val="00587194"/>
    <w:rsid w:val="00587698"/>
    <w:rsid w:val="00591FBE"/>
    <w:rsid w:val="0059311A"/>
    <w:rsid w:val="00597CED"/>
    <w:rsid w:val="005A2595"/>
    <w:rsid w:val="005A3B1D"/>
    <w:rsid w:val="005A3C01"/>
    <w:rsid w:val="005A461E"/>
    <w:rsid w:val="005A66FC"/>
    <w:rsid w:val="005A6E34"/>
    <w:rsid w:val="005A7334"/>
    <w:rsid w:val="005A7BED"/>
    <w:rsid w:val="005B025A"/>
    <w:rsid w:val="005B248B"/>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299"/>
    <w:rsid w:val="005D1620"/>
    <w:rsid w:val="005D269F"/>
    <w:rsid w:val="005D29AD"/>
    <w:rsid w:val="005D5478"/>
    <w:rsid w:val="005D5B8A"/>
    <w:rsid w:val="005E14BE"/>
    <w:rsid w:val="005E2305"/>
    <w:rsid w:val="005E45DD"/>
    <w:rsid w:val="005E749B"/>
    <w:rsid w:val="005F0F74"/>
    <w:rsid w:val="005F288E"/>
    <w:rsid w:val="005F2B51"/>
    <w:rsid w:val="005F6B42"/>
    <w:rsid w:val="005F7975"/>
    <w:rsid w:val="00600602"/>
    <w:rsid w:val="00600AC6"/>
    <w:rsid w:val="006018EB"/>
    <w:rsid w:val="006027B0"/>
    <w:rsid w:val="00602F46"/>
    <w:rsid w:val="00604455"/>
    <w:rsid w:val="00607FBD"/>
    <w:rsid w:val="00607FC8"/>
    <w:rsid w:val="00614195"/>
    <w:rsid w:val="00614452"/>
    <w:rsid w:val="006145D8"/>
    <w:rsid w:val="00615133"/>
    <w:rsid w:val="00615E1E"/>
    <w:rsid w:val="00616841"/>
    <w:rsid w:val="00617636"/>
    <w:rsid w:val="00620C95"/>
    <w:rsid w:val="0062698A"/>
    <w:rsid w:val="00626B5F"/>
    <w:rsid w:val="00630A34"/>
    <w:rsid w:val="00631D04"/>
    <w:rsid w:val="00632E04"/>
    <w:rsid w:val="00634E55"/>
    <w:rsid w:val="006352B7"/>
    <w:rsid w:val="00635ED8"/>
    <w:rsid w:val="0063767B"/>
    <w:rsid w:val="00637AB3"/>
    <w:rsid w:val="00640CA5"/>
    <w:rsid w:val="00641308"/>
    <w:rsid w:val="0064234D"/>
    <w:rsid w:val="006437D6"/>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C23"/>
    <w:rsid w:val="00667F0F"/>
    <w:rsid w:val="00676C54"/>
    <w:rsid w:val="006843D0"/>
    <w:rsid w:val="00684673"/>
    <w:rsid w:val="0068471D"/>
    <w:rsid w:val="0068549C"/>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0C4"/>
    <w:rsid w:val="006B77CB"/>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40778"/>
    <w:rsid w:val="007469AE"/>
    <w:rsid w:val="007470B5"/>
    <w:rsid w:val="00747531"/>
    <w:rsid w:val="0074779F"/>
    <w:rsid w:val="00747ED4"/>
    <w:rsid w:val="00751EE2"/>
    <w:rsid w:val="00753EFD"/>
    <w:rsid w:val="0075477F"/>
    <w:rsid w:val="007552B7"/>
    <w:rsid w:val="00755DA9"/>
    <w:rsid w:val="00756FCF"/>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CF7"/>
    <w:rsid w:val="00786D18"/>
    <w:rsid w:val="00790B5F"/>
    <w:rsid w:val="00791A42"/>
    <w:rsid w:val="00792DA7"/>
    <w:rsid w:val="007937B6"/>
    <w:rsid w:val="00794635"/>
    <w:rsid w:val="007956E2"/>
    <w:rsid w:val="00795FFE"/>
    <w:rsid w:val="007962BE"/>
    <w:rsid w:val="0079684A"/>
    <w:rsid w:val="0079686C"/>
    <w:rsid w:val="00797324"/>
    <w:rsid w:val="00797588"/>
    <w:rsid w:val="0079762C"/>
    <w:rsid w:val="00797E01"/>
    <w:rsid w:val="007A16DB"/>
    <w:rsid w:val="007A1A8D"/>
    <w:rsid w:val="007A21BD"/>
    <w:rsid w:val="007A2210"/>
    <w:rsid w:val="007A53D4"/>
    <w:rsid w:val="007A56E2"/>
    <w:rsid w:val="007A6DAB"/>
    <w:rsid w:val="007A6EFF"/>
    <w:rsid w:val="007A73BB"/>
    <w:rsid w:val="007A7680"/>
    <w:rsid w:val="007B1C17"/>
    <w:rsid w:val="007B4249"/>
    <w:rsid w:val="007B4FAE"/>
    <w:rsid w:val="007B7CB1"/>
    <w:rsid w:val="007C06F2"/>
    <w:rsid w:val="007C0A88"/>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7710"/>
    <w:rsid w:val="007F2158"/>
    <w:rsid w:val="007F3A65"/>
    <w:rsid w:val="007F7D49"/>
    <w:rsid w:val="00800654"/>
    <w:rsid w:val="00804DB7"/>
    <w:rsid w:val="008114E1"/>
    <w:rsid w:val="00812318"/>
    <w:rsid w:val="00813FED"/>
    <w:rsid w:val="0081509A"/>
    <w:rsid w:val="0081536B"/>
    <w:rsid w:val="00815BC3"/>
    <w:rsid w:val="00816246"/>
    <w:rsid w:val="00821AC0"/>
    <w:rsid w:val="00821C72"/>
    <w:rsid w:val="00821FFD"/>
    <w:rsid w:val="00823227"/>
    <w:rsid w:val="00836EE1"/>
    <w:rsid w:val="00842033"/>
    <w:rsid w:val="00843062"/>
    <w:rsid w:val="00843342"/>
    <w:rsid w:val="00843668"/>
    <w:rsid w:val="008446D1"/>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2F38"/>
    <w:rsid w:val="008847CB"/>
    <w:rsid w:val="0088683E"/>
    <w:rsid w:val="00887AAC"/>
    <w:rsid w:val="008912FF"/>
    <w:rsid w:val="00893FCA"/>
    <w:rsid w:val="00897802"/>
    <w:rsid w:val="008A0FA5"/>
    <w:rsid w:val="008A2B57"/>
    <w:rsid w:val="008A4A7A"/>
    <w:rsid w:val="008A7C32"/>
    <w:rsid w:val="008B0BC9"/>
    <w:rsid w:val="008B2D04"/>
    <w:rsid w:val="008B3C3E"/>
    <w:rsid w:val="008B7331"/>
    <w:rsid w:val="008B7ADF"/>
    <w:rsid w:val="008C043B"/>
    <w:rsid w:val="008C0F06"/>
    <w:rsid w:val="008C1B5A"/>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514"/>
    <w:rsid w:val="008F3FB6"/>
    <w:rsid w:val="008F449D"/>
    <w:rsid w:val="008F533C"/>
    <w:rsid w:val="008F59AF"/>
    <w:rsid w:val="008F60D0"/>
    <w:rsid w:val="008F6566"/>
    <w:rsid w:val="008F6FC2"/>
    <w:rsid w:val="00901E1E"/>
    <w:rsid w:val="009026FC"/>
    <w:rsid w:val="00902911"/>
    <w:rsid w:val="00903C4E"/>
    <w:rsid w:val="00905E36"/>
    <w:rsid w:val="00913B35"/>
    <w:rsid w:val="00916708"/>
    <w:rsid w:val="00916BD5"/>
    <w:rsid w:val="0091769E"/>
    <w:rsid w:val="00917999"/>
    <w:rsid w:val="00917BF8"/>
    <w:rsid w:val="0092089F"/>
    <w:rsid w:val="00922E55"/>
    <w:rsid w:val="0092352E"/>
    <w:rsid w:val="0092547D"/>
    <w:rsid w:val="0092557C"/>
    <w:rsid w:val="009262D5"/>
    <w:rsid w:val="00927162"/>
    <w:rsid w:val="0092748E"/>
    <w:rsid w:val="00927B5A"/>
    <w:rsid w:val="00931691"/>
    <w:rsid w:val="0093403F"/>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3416"/>
    <w:rsid w:val="00967096"/>
    <w:rsid w:val="0096734B"/>
    <w:rsid w:val="0096755F"/>
    <w:rsid w:val="00970BE6"/>
    <w:rsid w:val="00971C3A"/>
    <w:rsid w:val="00972E5F"/>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B2F"/>
    <w:rsid w:val="009A7C3E"/>
    <w:rsid w:val="009B100B"/>
    <w:rsid w:val="009B2801"/>
    <w:rsid w:val="009B6026"/>
    <w:rsid w:val="009B7364"/>
    <w:rsid w:val="009C00B3"/>
    <w:rsid w:val="009C122E"/>
    <w:rsid w:val="009C1824"/>
    <w:rsid w:val="009C553D"/>
    <w:rsid w:val="009C56F5"/>
    <w:rsid w:val="009C635F"/>
    <w:rsid w:val="009D0422"/>
    <w:rsid w:val="009D0D8E"/>
    <w:rsid w:val="009D1ACF"/>
    <w:rsid w:val="009D2AA8"/>
    <w:rsid w:val="009D2AAF"/>
    <w:rsid w:val="009D2BC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6DEC"/>
    <w:rsid w:val="00A37190"/>
    <w:rsid w:val="00A3754E"/>
    <w:rsid w:val="00A376DA"/>
    <w:rsid w:val="00A37A40"/>
    <w:rsid w:val="00A42755"/>
    <w:rsid w:val="00A4288C"/>
    <w:rsid w:val="00A4376B"/>
    <w:rsid w:val="00A4395D"/>
    <w:rsid w:val="00A45800"/>
    <w:rsid w:val="00A45F3A"/>
    <w:rsid w:val="00A46722"/>
    <w:rsid w:val="00A51118"/>
    <w:rsid w:val="00A519A2"/>
    <w:rsid w:val="00A531E0"/>
    <w:rsid w:val="00A537BD"/>
    <w:rsid w:val="00A554B2"/>
    <w:rsid w:val="00A55ED7"/>
    <w:rsid w:val="00A55FA2"/>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5066"/>
    <w:rsid w:val="00A915CE"/>
    <w:rsid w:val="00A92EB1"/>
    <w:rsid w:val="00A93B4F"/>
    <w:rsid w:val="00A94126"/>
    <w:rsid w:val="00A94AAE"/>
    <w:rsid w:val="00A9535D"/>
    <w:rsid w:val="00AA1C1A"/>
    <w:rsid w:val="00AA25B6"/>
    <w:rsid w:val="00AA30EF"/>
    <w:rsid w:val="00AB00C2"/>
    <w:rsid w:val="00AB190E"/>
    <w:rsid w:val="00AB2643"/>
    <w:rsid w:val="00AB2B91"/>
    <w:rsid w:val="00AB3059"/>
    <w:rsid w:val="00AB45FB"/>
    <w:rsid w:val="00AB498B"/>
    <w:rsid w:val="00AB4A7A"/>
    <w:rsid w:val="00AB54C2"/>
    <w:rsid w:val="00AB6246"/>
    <w:rsid w:val="00AB7BF3"/>
    <w:rsid w:val="00AC01AE"/>
    <w:rsid w:val="00AC0C5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5C6"/>
    <w:rsid w:val="00AE4964"/>
    <w:rsid w:val="00AE4CFE"/>
    <w:rsid w:val="00AE6C6B"/>
    <w:rsid w:val="00AE7CE7"/>
    <w:rsid w:val="00AE7D08"/>
    <w:rsid w:val="00AF48A5"/>
    <w:rsid w:val="00AF50CC"/>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269D"/>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0A59"/>
    <w:rsid w:val="00BD1C0C"/>
    <w:rsid w:val="00BD4103"/>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61B2"/>
    <w:rsid w:val="00C0768E"/>
    <w:rsid w:val="00C07D04"/>
    <w:rsid w:val="00C10327"/>
    <w:rsid w:val="00C1156E"/>
    <w:rsid w:val="00C1385E"/>
    <w:rsid w:val="00C15637"/>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2D82"/>
    <w:rsid w:val="00C8302F"/>
    <w:rsid w:val="00C862D7"/>
    <w:rsid w:val="00C90860"/>
    <w:rsid w:val="00C91BBB"/>
    <w:rsid w:val="00C95350"/>
    <w:rsid w:val="00C959B4"/>
    <w:rsid w:val="00C961BD"/>
    <w:rsid w:val="00C96B2D"/>
    <w:rsid w:val="00C97DFA"/>
    <w:rsid w:val="00CA026F"/>
    <w:rsid w:val="00CA464D"/>
    <w:rsid w:val="00CA5F8D"/>
    <w:rsid w:val="00CA67C7"/>
    <w:rsid w:val="00CB18FC"/>
    <w:rsid w:val="00CB3A58"/>
    <w:rsid w:val="00CB7701"/>
    <w:rsid w:val="00CC39CD"/>
    <w:rsid w:val="00CC3BCB"/>
    <w:rsid w:val="00CC7AE9"/>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9C7"/>
    <w:rsid w:val="00D12F43"/>
    <w:rsid w:val="00D1751E"/>
    <w:rsid w:val="00D2051D"/>
    <w:rsid w:val="00D21EEA"/>
    <w:rsid w:val="00D22184"/>
    <w:rsid w:val="00D2288E"/>
    <w:rsid w:val="00D2373A"/>
    <w:rsid w:val="00D32E88"/>
    <w:rsid w:val="00D33D3F"/>
    <w:rsid w:val="00D33D52"/>
    <w:rsid w:val="00D35921"/>
    <w:rsid w:val="00D35BCB"/>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C01"/>
    <w:rsid w:val="00D76EA3"/>
    <w:rsid w:val="00D80C69"/>
    <w:rsid w:val="00D8463B"/>
    <w:rsid w:val="00D864EE"/>
    <w:rsid w:val="00D90022"/>
    <w:rsid w:val="00D90292"/>
    <w:rsid w:val="00D906C9"/>
    <w:rsid w:val="00D92150"/>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1A0"/>
    <w:rsid w:val="00DE25BB"/>
    <w:rsid w:val="00DE43BE"/>
    <w:rsid w:val="00DE592E"/>
    <w:rsid w:val="00DE59A6"/>
    <w:rsid w:val="00DE7DCD"/>
    <w:rsid w:val="00DF180B"/>
    <w:rsid w:val="00DF4705"/>
    <w:rsid w:val="00DF47E2"/>
    <w:rsid w:val="00DF6F79"/>
    <w:rsid w:val="00DF6FAD"/>
    <w:rsid w:val="00E02766"/>
    <w:rsid w:val="00E05640"/>
    <w:rsid w:val="00E0600F"/>
    <w:rsid w:val="00E1083B"/>
    <w:rsid w:val="00E14018"/>
    <w:rsid w:val="00E1458E"/>
    <w:rsid w:val="00E15889"/>
    <w:rsid w:val="00E16788"/>
    <w:rsid w:val="00E16E12"/>
    <w:rsid w:val="00E21F2B"/>
    <w:rsid w:val="00E22A58"/>
    <w:rsid w:val="00E24161"/>
    <w:rsid w:val="00E26A5B"/>
    <w:rsid w:val="00E30B3F"/>
    <w:rsid w:val="00E320CA"/>
    <w:rsid w:val="00E32841"/>
    <w:rsid w:val="00E34A00"/>
    <w:rsid w:val="00E36DB7"/>
    <w:rsid w:val="00E4314D"/>
    <w:rsid w:val="00E4442D"/>
    <w:rsid w:val="00E46BAA"/>
    <w:rsid w:val="00E51A7A"/>
    <w:rsid w:val="00E52967"/>
    <w:rsid w:val="00E54491"/>
    <w:rsid w:val="00E55F7F"/>
    <w:rsid w:val="00E56BC0"/>
    <w:rsid w:val="00E5717C"/>
    <w:rsid w:val="00E5762C"/>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64B7"/>
    <w:rsid w:val="00EA65B4"/>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08A"/>
    <w:rsid w:val="00EE4205"/>
    <w:rsid w:val="00EE58DB"/>
    <w:rsid w:val="00EF3FE1"/>
    <w:rsid w:val="00EF5408"/>
    <w:rsid w:val="00EF5765"/>
    <w:rsid w:val="00F00D59"/>
    <w:rsid w:val="00F02D6F"/>
    <w:rsid w:val="00F02F49"/>
    <w:rsid w:val="00F051FB"/>
    <w:rsid w:val="00F05B49"/>
    <w:rsid w:val="00F07622"/>
    <w:rsid w:val="00F07649"/>
    <w:rsid w:val="00F11B39"/>
    <w:rsid w:val="00F1453B"/>
    <w:rsid w:val="00F16451"/>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8C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character" w:styleId="nfasis">
    <w:name w:val="Emphasis"/>
    <w:basedOn w:val="Fuentedeprrafopredeter"/>
    <w:uiPriority w:val="20"/>
    <w:qFormat/>
    <w:rsid w:val="00813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EF44-7F73-4C77-A916-E795FA4E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2167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7</cp:revision>
  <cp:lastPrinted>2018-04-26T14:28:00Z</cp:lastPrinted>
  <dcterms:created xsi:type="dcterms:W3CDTF">2018-04-24T12:26:00Z</dcterms:created>
  <dcterms:modified xsi:type="dcterms:W3CDTF">2018-05-31T16:24:00Z</dcterms:modified>
</cp:coreProperties>
</file>