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07" w:rsidRPr="002E011F" w:rsidRDefault="00975507" w:rsidP="0097550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75507" w:rsidRPr="002E011F" w:rsidRDefault="00975507" w:rsidP="0097550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401168"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401168">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01168">
        <w:rPr>
          <w:rFonts w:ascii="Georgia" w:hAnsi="Georgia" w:cs="Arial"/>
          <w:b/>
          <w:w w:val="140"/>
        </w:rPr>
        <w:br w:type="textWrapping" w:clear="all"/>
      </w:r>
      <w:r w:rsidR="00486062" w:rsidRPr="00401168">
        <w:rPr>
          <w:rFonts w:ascii="Georgia" w:hAnsi="Georgia" w:cs="Arial"/>
          <w:w w:val="140"/>
          <w:sz w:val="14"/>
        </w:rPr>
        <w:t>REPUBLICA DE COLOMBIA</w:t>
      </w:r>
    </w:p>
    <w:p w:rsidR="00486062" w:rsidRPr="00401168" w:rsidRDefault="00486062" w:rsidP="00486062">
      <w:pPr>
        <w:pStyle w:val="Sinespaciado"/>
        <w:tabs>
          <w:tab w:val="center" w:pos="4987"/>
          <w:tab w:val="left" w:pos="8449"/>
        </w:tabs>
        <w:spacing w:line="360" w:lineRule="auto"/>
        <w:jc w:val="center"/>
        <w:rPr>
          <w:rFonts w:ascii="Georgia" w:hAnsi="Georgia" w:cs="Arial"/>
          <w:w w:val="140"/>
        </w:rPr>
      </w:pPr>
      <w:r w:rsidRPr="00401168">
        <w:rPr>
          <w:rFonts w:ascii="Georgia" w:hAnsi="Georgia" w:cs="Arial"/>
          <w:w w:val="140"/>
          <w:sz w:val="14"/>
        </w:rPr>
        <w:t>RAMA JUDICIAL DEL PODER PÚBLICO</w:t>
      </w:r>
    </w:p>
    <w:p w:rsidR="00486062" w:rsidRPr="00401168" w:rsidRDefault="00486062" w:rsidP="00486062">
      <w:pPr>
        <w:pStyle w:val="Sinespaciado"/>
        <w:spacing w:line="360" w:lineRule="auto"/>
        <w:jc w:val="center"/>
        <w:rPr>
          <w:rFonts w:ascii="Georgia" w:hAnsi="Georgia" w:cs="Arial"/>
          <w:w w:val="140"/>
          <w:sz w:val="16"/>
        </w:rPr>
      </w:pPr>
      <w:r w:rsidRPr="00401168">
        <w:rPr>
          <w:rFonts w:ascii="Georgia" w:hAnsi="Georgia" w:cs="Arial"/>
          <w:w w:val="140"/>
          <w:sz w:val="18"/>
        </w:rPr>
        <w:t>T</w:t>
      </w:r>
      <w:r w:rsidRPr="00401168">
        <w:rPr>
          <w:rFonts w:ascii="Georgia" w:hAnsi="Georgia" w:cs="Arial"/>
          <w:w w:val="140"/>
          <w:sz w:val="16"/>
        </w:rPr>
        <w:t>RIBUNAL</w:t>
      </w:r>
      <w:r w:rsidRPr="00401168">
        <w:rPr>
          <w:rFonts w:ascii="Georgia" w:hAnsi="Georgia" w:cs="Arial"/>
          <w:w w:val="140"/>
          <w:sz w:val="18"/>
        </w:rPr>
        <w:t xml:space="preserve"> S</w:t>
      </w:r>
      <w:r w:rsidRPr="00401168">
        <w:rPr>
          <w:rFonts w:ascii="Georgia" w:hAnsi="Georgia" w:cs="Arial"/>
          <w:w w:val="140"/>
          <w:sz w:val="16"/>
        </w:rPr>
        <w:t xml:space="preserve">UPERIOR DEL </w:t>
      </w:r>
      <w:r w:rsidRPr="00401168">
        <w:rPr>
          <w:rFonts w:ascii="Georgia" w:hAnsi="Georgia" w:cs="Arial"/>
          <w:w w:val="140"/>
          <w:sz w:val="18"/>
        </w:rPr>
        <w:t>D</w:t>
      </w:r>
      <w:r w:rsidRPr="00401168">
        <w:rPr>
          <w:rFonts w:ascii="Georgia" w:hAnsi="Georgia" w:cs="Arial"/>
          <w:w w:val="140"/>
          <w:sz w:val="16"/>
        </w:rPr>
        <w:t>ISTRITO</w:t>
      </w:r>
      <w:r w:rsidRPr="00401168">
        <w:rPr>
          <w:rFonts w:ascii="Georgia" w:hAnsi="Georgia" w:cs="Arial"/>
          <w:w w:val="140"/>
          <w:sz w:val="18"/>
        </w:rPr>
        <w:t xml:space="preserve"> J</w:t>
      </w:r>
      <w:r w:rsidRPr="00401168">
        <w:rPr>
          <w:rFonts w:ascii="Georgia" w:hAnsi="Georgia" w:cs="Arial"/>
          <w:w w:val="140"/>
          <w:sz w:val="16"/>
        </w:rPr>
        <w:t>UDICIAL</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S</w:t>
      </w:r>
      <w:r w:rsidRPr="00401168">
        <w:rPr>
          <w:rFonts w:ascii="Georgia" w:hAnsi="Georgia" w:cs="Arial"/>
          <w:w w:val="140"/>
          <w:sz w:val="16"/>
          <w:szCs w:val="18"/>
        </w:rPr>
        <w:t>ALA</w:t>
      </w:r>
      <w:r w:rsidRPr="00401168">
        <w:rPr>
          <w:rFonts w:ascii="Georgia" w:hAnsi="Georgia" w:cs="Arial"/>
          <w:w w:val="140"/>
          <w:sz w:val="14"/>
          <w:szCs w:val="18"/>
        </w:rPr>
        <w:t xml:space="preserve"> </w:t>
      </w:r>
      <w:r w:rsidR="00A90334" w:rsidRPr="00401168">
        <w:rPr>
          <w:rFonts w:ascii="Georgia" w:hAnsi="Georgia" w:cs="Arial"/>
          <w:w w:val="140"/>
          <w:sz w:val="16"/>
          <w:szCs w:val="18"/>
        </w:rPr>
        <w:t xml:space="preserve">DE </w:t>
      </w:r>
      <w:r w:rsidR="00A90334" w:rsidRPr="00401168">
        <w:rPr>
          <w:rFonts w:ascii="Georgia" w:hAnsi="Georgia" w:cs="Arial"/>
          <w:w w:val="140"/>
          <w:sz w:val="18"/>
          <w:szCs w:val="18"/>
        </w:rPr>
        <w:t>D</w:t>
      </w:r>
      <w:r w:rsidR="00A90334" w:rsidRPr="00401168">
        <w:rPr>
          <w:rFonts w:ascii="Georgia" w:hAnsi="Georgia" w:cs="Arial"/>
          <w:w w:val="140"/>
          <w:sz w:val="16"/>
          <w:szCs w:val="18"/>
        </w:rPr>
        <w:t>ECISIÓN</w:t>
      </w:r>
      <w:r w:rsidR="00A90334" w:rsidRPr="00401168">
        <w:rPr>
          <w:rFonts w:ascii="Georgia" w:hAnsi="Georgia" w:cs="Arial"/>
          <w:w w:val="140"/>
          <w:sz w:val="18"/>
          <w:szCs w:val="18"/>
        </w:rPr>
        <w:t xml:space="preserve"> </w:t>
      </w:r>
      <w:r w:rsidRPr="00401168">
        <w:rPr>
          <w:rFonts w:ascii="Georgia" w:hAnsi="Georgia" w:cs="Arial"/>
          <w:w w:val="140"/>
          <w:sz w:val="18"/>
          <w:szCs w:val="18"/>
        </w:rPr>
        <w:t>C</w:t>
      </w:r>
      <w:r w:rsidRPr="00401168">
        <w:rPr>
          <w:rFonts w:ascii="Georgia" w:hAnsi="Georgia" w:cs="Arial"/>
          <w:w w:val="140"/>
          <w:sz w:val="16"/>
          <w:szCs w:val="18"/>
        </w:rPr>
        <w:t>IVIL –</w:t>
      </w:r>
      <w:r w:rsidRPr="00401168">
        <w:rPr>
          <w:rFonts w:ascii="Georgia" w:hAnsi="Georgia" w:cs="Arial"/>
          <w:w w:val="140"/>
          <w:sz w:val="18"/>
          <w:szCs w:val="18"/>
        </w:rPr>
        <w:t>F</w:t>
      </w:r>
      <w:r w:rsidRPr="00401168">
        <w:rPr>
          <w:rFonts w:ascii="Georgia" w:hAnsi="Georgia" w:cs="Arial"/>
          <w:w w:val="140"/>
          <w:sz w:val="16"/>
          <w:szCs w:val="18"/>
        </w:rPr>
        <w:t xml:space="preserve">AMILIA – </w:t>
      </w:r>
      <w:r w:rsidRPr="00401168">
        <w:rPr>
          <w:rFonts w:ascii="Georgia" w:hAnsi="Georgia" w:cs="Arial"/>
          <w:w w:val="140"/>
          <w:sz w:val="18"/>
          <w:szCs w:val="18"/>
        </w:rPr>
        <w:t>D</w:t>
      </w:r>
      <w:r w:rsidRPr="00401168">
        <w:rPr>
          <w:rFonts w:ascii="Georgia" w:hAnsi="Georgia" w:cs="Arial"/>
          <w:w w:val="140"/>
          <w:sz w:val="16"/>
          <w:szCs w:val="18"/>
        </w:rPr>
        <w:t>ISTRITO</w:t>
      </w:r>
      <w:r w:rsidRPr="00401168">
        <w:rPr>
          <w:rFonts w:ascii="Georgia" w:hAnsi="Georgia" w:cs="Arial"/>
          <w:w w:val="140"/>
          <w:sz w:val="18"/>
          <w:szCs w:val="18"/>
        </w:rPr>
        <w:t xml:space="preserve"> D</w:t>
      </w:r>
      <w:r w:rsidRPr="00401168">
        <w:rPr>
          <w:rFonts w:ascii="Georgia" w:hAnsi="Georgia" w:cs="Arial"/>
          <w:w w:val="140"/>
          <w:sz w:val="16"/>
          <w:szCs w:val="18"/>
        </w:rPr>
        <w:t>E</w:t>
      </w:r>
      <w:r w:rsidRPr="00401168">
        <w:rPr>
          <w:rFonts w:ascii="Georgia" w:hAnsi="Georgia" w:cs="Arial"/>
          <w:w w:val="140"/>
          <w:sz w:val="18"/>
          <w:szCs w:val="18"/>
        </w:rPr>
        <w:t xml:space="preserve"> P</w:t>
      </w:r>
      <w:r w:rsidRPr="00401168">
        <w:rPr>
          <w:rFonts w:ascii="Georgia" w:hAnsi="Georgia" w:cs="Arial"/>
          <w:w w:val="140"/>
          <w:sz w:val="16"/>
          <w:szCs w:val="18"/>
        </w:rPr>
        <w:t>EREIRA</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D</w:t>
      </w:r>
      <w:r w:rsidRPr="00401168">
        <w:rPr>
          <w:rFonts w:ascii="Georgia" w:hAnsi="Georgia" w:cs="Arial"/>
          <w:w w:val="140"/>
          <w:sz w:val="16"/>
          <w:szCs w:val="18"/>
        </w:rPr>
        <w:t xml:space="preserve">EPARTAMENTO </w:t>
      </w:r>
      <w:r w:rsidRPr="00401168">
        <w:rPr>
          <w:rFonts w:ascii="Georgia" w:hAnsi="Georgia" w:cs="Arial"/>
          <w:w w:val="140"/>
          <w:sz w:val="18"/>
          <w:szCs w:val="18"/>
        </w:rPr>
        <w:t>D</w:t>
      </w:r>
      <w:r w:rsidRPr="00401168">
        <w:rPr>
          <w:rFonts w:ascii="Georgia" w:hAnsi="Georgia" w:cs="Arial"/>
          <w:w w:val="140"/>
          <w:sz w:val="16"/>
          <w:szCs w:val="18"/>
        </w:rPr>
        <w:t xml:space="preserve">E </w:t>
      </w:r>
      <w:r w:rsidRPr="00401168">
        <w:rPr>
          <w:rFonts w:ascii="Georgia" w:hAnsi="Georgia" w:cs="Arial"/>
          <w:w w:val="140"/>
          <w:sz w:val="18"/>
          <w:szCs w:val="18"/>
        </w:rPr>
        <w:t>R</w:t>
      </w:r>
      <w:r w:rsidRPr="00401168">
        <w:rPr>
          <w:rFonts w:ascii="Georgia" w:hAnsi="Georgia" w:cs="Arial"/>
          <w:w w:val="140"/>
          <w:sz w:val="16"/>
          <w:szCs w:val="18"/>
        </w:rPr>
        <w:t>ISARALDA</w:t>
      </w:r>
    </w:p>
    <w:p w:rsidR="00486062" w:rsidRPr="00401168" w:rsidRDefault="00486062" w:rsidP="00ED7F33">
      <w:pPr>
        <w:spacing w:line="360" w:lineRule="auto"/>
        <w:jc w:val="center"/>
        <w:rPr>
          <w:rFonts w:ascii="Georgia" w:hAnsi="Georgia" w:cs="Arial"/>
          <w:w w:val="140"/>
          <w:szCs w:val="18"/>
        </w:rPr>
      </w:pPr>
    </w:p>
    <w:p w:rsidR="0099045D" w:rsidRPr="00401168" w:rsidRDefault="00970930" w:rsidP="00F560C3">
      <w:pPr>
        <w:pStyle w:val="Textoindependiente"/>
        <w:spacing w:line="360" w:lineRule="auto"/>
        <w:rPr>
          <w:rFonts w:ascii="Georgia" w:hAnsi="Georgia" w:cs="Arial"/>
          <w:sz w:val="22"/>
          <w:szCs w:val="22"/>
        </w:rPr>
      </w:pPr>
      <w:r w:rsidRPr="00401168">
        <w:rPr>
          <w:rFonts w:ascii="Georgia" w:hAnsi="Georgia" w:cs="Arial"/>
          <w:sz w:val="22"/>
        </w:rPr>
        <w:tab/>
      </w:r>
      <w:r w:rsidR="00D70A1B" w:rsidRPr="00401168">
        <w:rPr>
          <w:rFonts w:ascii="Georgia" w:hAnsi="Georgia" w:cs="Arial"/>
          <w:sz w:val="22"/>
        </w:rPr>
        <w:tab/>
      </w:r>
      <w:r w:rsidR="0099045D" w:rsidRPr="00401168">
        <w:rPr>
          <w:rFonts w:ascii="Georgia" w:hAnsi="Georgia" w:cs="Arial"/>
          <w:sz w:val="22"/>
          <w:szCs w:val="22"/>
        </w:rPr>
        <w:t>Asunto</w:t>
      </w:r>
      <w:r w:rsidR="0099045D" w:rsidRPr="00401168">
        <w:rPr>
          <w:rFonts w:ascii="Georgia" w:hAnsi="Georgia" w:cs="Arial"/>
          <w:sz w:val="22"/>
          <w:szCs w:val="22"/>
        </w:rPr>
        <w:tab/>
      </w:r>
      <w:r w:rsidR="0099045D" w:rsidRPr="00401168">
        <w:rPr>
          <w:rFonts w:ascii="Georgia" w:hAnsi="Georgia" w:cs="Arial"/>
          <w:sz w:val="22"/>
          <w:szCs w:val="22"/>
        </w:rPr>
        <w:tab/>
      </w:r>
      <w:r w:rsidR="0099045D" w:rsidRPr="00401168">
        <w:rPr>
          <w:rFonts w:ascii="Georgia" w:hAnsi="Georgia" w:cs="Arial"/>
          <w:sz w:val="22"/>
          <w:szCs w:val="22"/>
        </w:rPr>
        <w:tab/>
        <w:t>: Sentencia de tutela en primera instancia</w:t>
      </w:r>
    </w:p>
    <w:p w:rsidR="00A00766" w:rsidRPr="00401168" w:rsidRDefault="00A00766" w:rsidP="00A00766">
      <w:pPr>
        <w:pStyle w:val="Textoindependiente"/>
        <w:spacing w:line="360" w:lineRule="auto"/>
        <w:ind w:left="1416"/>
        <w:rPr>
          <w:rFonts w:ascii="Georgia" w:hAnsi="Georgia" w:cs="Arial"/>
          <w:sz w:val="22"/>
        </w:rPr>
      </w:pPr>
      <w:r w:rsidRPr="00401168">
        <w:rPr>
          <w:rFonts w:ascii="Georgia" w:hAnsi="Georgia" w:cs="Arial"/>
          <w:sz w:val="22"/>
        </w:rPr>
        <w:t>Accionante</w:t>
      </w:r>
      <w:r w:rsidRPr="00401168">
        <w:rPr>
          <w:rFonts w:ascii="Georgia" w:hAnsi="Georgia" w:cs="Arial"/>
          <w:sz w:val="22"/>
        </w:rPr>
        <w:tab/>
      </w:r>
      <w:r w:rsidRPr="00401168">
        <w:rPr>
          <w:rFonts w:ascii="Georgia" w:hAnsi="Georgia" w:cs="Arial"/>
          <w:sz w:val="22"/>
        </w:rPr>
        <w:tab/>
        <w:t xml:space="preserve">: </w:t>
      </w:r>
      <w:r w:rsidR="00985463">
        <w:rPr>
          <w:rFonts w:ascii="Georgia" w:hAnsi="Georgia" w:cs="Arial"/>
          <w:sz w:val="22"/>
        </w:rPr>
        <w:t>Javier Elías Arias Idárraga</w:t>
      </w:r>
    </w:p>
    <w:p w:rsidR="00A00766" w:rsidRPr="00401168" w:rsidRDefault="00A00766" w:rsidP="00A00766">
      <w:pPr>
        <w:pStyle w:val="Textoindependiente"/>
        <w:spacing w:line="360" w:lineRule="auto"/>
        <w:ind w:left="1416"/>
        <w:rPr>
          <w:rFonts w:ascii="Georgia" w:hAnsi="Georgia" w:cs="Arial"/>
          <w:sz w:val="22"/>
        </w:rPr>
      </w:pPr>
      <w:r w:rsidRPr="00401168">
        <w:rPr>
          <w:rFonts w:ascii="Georgia" w:hAnsi="Georgia" w:cs="Arial"/>
          <w:sz w:val="22"/>
        </w:rPr>
        <w:t>Accionado (s)</w:t>
      </w:r>
      <w:r w:rsidRPr="00401168">
        <w:rPr>
          <w:rFonts w:ascii="Georgia" w:hAnsi="Georgia" w:cs="Arial"/>
          <w:sz w:val="22"/>
        </w:rPr>
        <w:tab/>
      </w:r>
      <w:r w:rsidRPr="00401168">
        <w:rPr>
          <w:rFonts w:ascii="Georgia" w:hAnsi="Georgia" w:cs="Arial"/>
          <w:sz w:val="22"/>
        </w:rPr>
        <w:tab/>
        <w:t xml:space="preserve">: </w:t>
      </w:r>
      <w:r w:rsidR="0041111B" w:rsidRPr="00401168">
        <w:rPr>
          <w:rFonts w:ascii="Georgia" w:hAnsi="Georgia" w:cs="Arial"/>
          <w:sz w:val="22"/>
        </w:rPr>
        <w:t xml:space="preserve">Juzgado </w:t>
      </w:r>
      <w:r w:rsidR="00985463">
        <w:rPr>
          <w:rFonts w:ascii="Georgia" w:hAnsi="Georgia" w:cs="Arial"/>
          <w:sz w:val="22"/>
        </w:rPr>
        <w:t xml:space="preserve">Cuarto </w:t>
      </w:r>
      <w:r w:rsidR="000B4D37" w:rsidRPr="00401168">
        <w:rPr>
          <w:rFonts w:ascii="Georgia" w:hAnsi="Georgia" w:cs="Arial"/>
          <w:sz w:val="22"/>
        </w:rPr>
        <w:t xml:space="preserve">Civil del Circuito de Pereira </w:t>
      </w:r>
    </w:p>
    <w:p w:rsidR="00A00766" w:rsidRPr="00401168" w:rsidRDefault="00A00766" w:rsidP="00F109A0">
      <w:pPr>
        <w:pStyle w:val="Textoindependiente"/>
        <w:spacing w:line="360" w:lineRule="auto"/>
        <w:ind w:left="3686" w:hanging="2268"/>
        <w:rPr>
          <w:rFonts w:ascii="Georgia" w:hAnsi="Georgia" w:cs="Arial"/>
          <w:sz w:val="22"/>
          <w:szCs w:val="22"/>
        </w:rPr>
      </w:pPr>
      <w:r w:rsidRPr="00401168">
        <w:rPr>
          <w:rFonts w:ascii="Georgia" w:hAnsi="Georgia" w:cs="Arial"/>
          <w:sz w:val="22"/>
          <w:szCs w:val="22"/>
        </w:rPr>
        <w:t>Vinculado (s)</w:t>
      </w:r>
      <w:r w:rsidRPr="00401168">
        <w:rPr>
          <w:rFonts w:ascii="Georgia" w:hAnsi="Georgia" w:cs="Arial"/>
          <w:sz w:val="22"/>
          <w:szCs w:val="22"/>
        </w:rPr>
        <w:tab/>
      </w:r>
      <w:r w:rsidRPr="00401168">
        <w:rPr>
          <w:rFonts w:ascii="Georgia" w:hAnsi="Georgia" w:cs="Arial"/>
          <w:sz w:val="22"/>
          <w:szCs w:val="22"/>
        </w:rPr>
        <w:tab/>
        <w:t xml:space="preserve">: </w:t>
      </w:r>
      <w:r w:rsidR="006A4BBA">
        <w:rPr>
          <w:rFonts w:ascii="Georgia" w:hAnsi="Georgia" w:cs="Arial"/>
          <w:sz w:val="22"/>
          <w:szCs w:val="22"/>
        </w:rPr>
        <w:t xml:space="preserve">Defensoría del Pueblo, Regional </w:t>
      </w:r>
      <w:r w:rsidR="00985463">
        <w:rPr>
          <w:rFonts w:ascii="Georgia" w:hAnsi="Georgia" w:cs="Arial"/>
          <w:sz w:val="22"/>
          <w:szCs w:val="22"/>
        </w:rPr>
        <w:t xml:space="preserve">Risaralda </w:t>
      </w:r>
      <w:r w:rsidR="006A4BBA">
        <w:rPr>
          <w:rFonts w:ascii="Georgia" w:hAnsi="Georgia" w:cs="Arial"/>
          <w:sz w:val="22"/>
          <w:szCs w:val="22"/>
        </w:rPr>
        <w:t>y otros</w:t>
      </w:r>
    </w:p>
    <w:p w:rsidR="00A00766" w:rsidRPr="002D317D" w:rsidRDefault="00A00766" w:rsidP="00A00766">
      <w:pPr>
        <w:pStyle w:val="Textoindependiente"/>
        <w:spacing w:line="360" w:lineRule="auto"/>
        <w:ind w:left="1416"/>
        <w:rPr>
          <w:rFonts w:ascii="Georgia" w:hAnsi="Georgia" w:cs="Arial"/>
          <w:color w:val="000000" w:themeColor="text1"/>
          <w:sz w:val="22"/>
        </w:rPr>
      </w:pPr>
      <w:r w:rsidRPr="002D317D">
        <w:rPr>
          <w:rFonts w:ascii="Georgia" w:hAnsi="Georgia" w:cs="Arial"/>
          <w:color w:val="000000" w:themeColor="text1"/>
          <w:sz w:val="22"/>
        </w:rPr>
        <w:t>Radicación</w:t>
      </w:r>
      <w:r w:rsidRPr="002D317D">
        <w:rPr>
          <w:rFonts w:ascii="Georgia" w:hAnsi="Georgia" w:cs="Arial"/>
          <w:color w:val="000000" w:themeColor="text1"/>
          <w:sz w:val="22"/>
        </w:rPr>
        <w:tab/>
      </w:r>
      <w:r w:rsidRPr="002D317D">
        <w:rPr>
          <w:rFonts w:ascii="Georgia" w:hAnsi="Georgia" w:cs="Arial"/>
          <w:color w:val="000000" w:themeColor="text1"/>
          <w:sz w:val="22"/>
        </w:rPr>
        <w:tab/>
        <w:t xml:space="preserve">: </w:t>
      </w:r>
      <w:r w:rsidR="00985463">
        <w:rPr>
          <w:rFonts w:ascii="Georgia" w:hAnsi="Georgia" w:cs="Arial"/>
          <w:color w:val="000000" w:themeColor="text1"/>
          <w:sz w:val="22"/>
        </w:rPr>
        <w:t>2018-00213</w:t>
      </w:r>
      <w:r w:rsidR="00401168" w:rsidRPr="002D317D">
        <w:rPr>
          <w:rFonts w:ascii="Georgia" w:hAnsi="Georgia" w:cs="Arial"/>
          <w:color w:val="000000" w:themeColor="text1"/>
          <w:sz w:val="22"/>
        </w:rPr>
        <w:t>-00 (Interna No.</w:t>
      </w:r>
      <w:r w:rsidR="00985463">
        <w:rPr>
          <w:rFonts w:ascii="Georgia" w:hAnsi="Georgia" w:cs="Arial"/>
          <w:color w:val="000000" w:themeColor="text1"/>
          <w:sz w:val="22"/>
        </w:rPr>
        <w:t>213</w:t>
      </w:r>
      <w:r w:rsidR="00401168" w:rsidRPr="002D317D">
        <w:rPr>
          <w:rFonts w:ascii="Georgia" w:hAnsi="Georgia" w:cs="Arial"/>
          <w:color w:val="000000" w:themeColor="text1"/>
          <w:sz w:val="22"/>
        </w:rPr>
        <w:t>)</w:t>
      </w:r>
    </w:p>
    <w:p w:rsidR="00401168" w:rsidRPr="00401168" w:rsidRDefault="00970930" w:rsidP="008E5334">
      <w:pPr>
        <w:pStyle w:val="Textoindependiente"/>
        <w:spacing w:line="360" w:lineRule="auto"/>
        <w:rPr>
          <w:rFonts w:ascii="Georgia" w:hAnsi="Georgia" w:cs="Arial"/>
          <w:sz w:val="22"/>
          <w:szCs w:val="22"/>
        </w:rPr>
      </w:pPr>
      <w:r w:rsidRPr="00401168">
        <w:rPr>
          <w:rFonts w:ascii="Georgia" w:hAnsi="Georgia" w:cs="Arial"/>
          <w:sz w:val="22"/>
          <w:szCs w:val="22"/>
        </w:rPr>
        <w:tab/>
      </w:r>
      <w:r w:rsidR="00D70A1B" w:rsidRPr="00401168">
        <w:rPr>
          <w:rFonts w:ascii="Georgia" w:hAnsi="Georgia" w:cs="Arial"/>
          <w:sz w:val="22"/>
          <w:szCs w:val="22"/>
        </w:rPr>
        <w:tab/>
      </w:r>
      <w:r w:rsidR="00C82923" w:rsidRPr="00401168">
        <w:rPr>
          <w:rFonts w:ascii="Georgia" w:hAnsi="Georgia" w:cs="Arial"/>
          <w:sz w:val="22"/>
          <w:szCs w:val="22"/>
        </w:rPr>
        <w:t>Tema</w:t>
      </w:r>
      <w:r w:rsidR="004736C3" w:rsidRPr="00401168">
        <w:rPr>
          <w:rFonts w:ascii="Georgia" w:hAnsi="Georgia" w:cs="Arial"/>
          <w:sz w:val="22"/>
          <w:szCs w:val="22"/>
        </w:rPr>
        <w:t>s</w:t>
      </w:r>
      <w:r w:rsidR="00C82923" w:rsidRPr="00401168">
        <w:rPr>
          <w:rFonts w:ascii="Georgia" w:hAnsi="Georgia" w:cs="Arial"/>
          <w:sz w:val="22"/>
          <w:szCs w:val="22"/>
        </w:rPr>
        <w:tab/>
      </w:r>
      <w:r w:rsidR="00C82923" w:rsidRPr="00401168">
        <w:rPr>
          <w:rFonts w:ascii="Georgia" w:hAnsi="Georgia" w:cs="Arial"/>
          <w:sz w:val="22"/>
          <w:szCs w:val="22"/>
        </w:rPr>
        <w:tab/>
      </w:r>
      <w:r w:rsidR="00C82923" w:rsidRPr="00401168">
        <w:rPr>
          <w:rFonts w:ascii="Georgia" w:hAnsi="Georgia" w:cs="Arial"/>
          <w:sz w:val="22"/>
          <w:szCs w:val="22"/>
        </w:rPr>
        <w:tab/>
        <w:t>:</w:t>
      </w:r>
      <w:r w:rsidR="008F34B8" w:rsidRPr="00401168">
        <w:rPr>
          <w:rFonts w:ascii="Georgia" w:hAnsi="Georgia" w:cs="Arial"/>
          <w:sz w:val="22"/>
          <w:szCs w:val="22"/>
        </w:rPr>
        <w:t xml:space="preserve"> </w:t>
      </w:r>
      <w:r w:rsidR="00C17F6D" w:rsidRPr="005C4A5B">
        <w:rPr>
          <w:rFonts w:ascii="Georgia" w:hAnsi="Georgia" w:cs="Arial"/>
          <w:sz w:val="22"/>
        </w:rPr>
        <w:t>Temeridad</w:t>
      </w:r>
      <w:r w:rsidR="00C17F6D">
        <w:rPr>
          <w:rFonts w:ascii="Georgia" w:hAnsi="Georgia" w:cs="Arial"/>
          <w:sz w:val="22"/>
        </w:rPr>
        <w:t xml:space="preserve"> - Cosa juzgada constitucional</w:t>
      </w:r>
    </w:p>
    <w:p w:rsidR="0099045D" w:rsidRPr="006B5273" w:rsidRDefault="008E5334" w:rsidP="008E5334">
      <w:pPr>
        <w:pStyle w:val="Textoindependiente"/>
        <w:spacing w:line="360" w:lineRule="auto"/>
        <w:rPr>
          <w:rFonts w:ascii="Georgia" w:hAnsi="Georgia"/>
          <w:smallCaps/>
          <w:sz w:val="22"/>
          <w:szCs w:val="22"/>
        </w:rPr>
      </w:pPr>
      <w:r w:rsidRPr="00401168">
        <w:rPr>
          <w:rFonts w:ascii="Georgia" w:hAnsi="Georgia"/>
          <w:sz w:val="22"/>
          <w:szCs w:val="22"/>
        </w:rPr>
        <w:tab/>
      </w:r>
      <w:r w:rsidRPr="00401168">
        <w:rPr>
          <w:rFonts w:ascii="Georgia" w:hAnsi="Georgia"/>
          <w:sz w:val="22"/>
          <w:szCs w:val="22"/>
        </w:rPr>
        <w:tab/>
      </w:r>
      <w:r w:rsidR="0099045D" w:rsidRPr="00401168">
        <w:rPr>
          <w:rFonts w:ascii="Georgia" w:hAnsi="Georgia"/>
          <w:sz w:val="22"/>
          <w:szCs w:val="22"/>
        </w:rPr>
        <w:t>Magistrado Ponente</w:t>
      </w:r>
      <w:r w:rsidR="0099045D" w:rsidRPr="00401168">
        <w:rPr>
          <w:rFonts w:ascii="Georgia" w:hAnsi="Georgia"/>
          <w:sz w:val="22"/>
          <w:szCs w:val="22"/>
        </w:rPr>
        <w:tab/>
        <w:t xml:space="preserve">: </w:t>
      </w:r>
      <w:r w:rsidR="0099045D" w:rsidRPr="00401168">
        <w:rPr>
          <w:rFonts w:ascii="Georgia" w:hAnsi="Georgia"/>
          <w:smallCaps/>
          <w:sz w:val="22"/>
          <w:szCs w:val="22"/>
        </w:rPr>
        <w:t>Duberney Grisales Herrera</w:t>
      </w:r>
    </w:p>
    <w:p w:rsidR="008B56A3" w:rsidRDefault="008B56A3" w:rsidP="008B56A3">
      <w:pPr>
        <w:spacing w:line="360" w:lineRule="auto"/>
        <w:ind w:left="708" w:firstLine="708"/>
        <w:rPr>
          <w:rFonts w:ascii="Georgia" w:hAnsi="Georgia" w:cs="Arial"/>
          <w:b/>
          <w:bCs/>
        </w:rPr>
      </w:pPr>
      <w:r>
        <w:rPr>
          <w:rFonts w:ascii="Georgia" w:hAnsi="Georgia"/>
        </w:rPr>
        <w:t>Acta número</w:t>
      </w:r>
      <w:r>
        <w:rPr>
          <w:rFonts w:ascii="Georgia" w:hAnsi="Georgia"/>
        </w:rPr>
        <w:tab/>
      </w:r>
      <w:r>
        <w:rPr>
          <w:rFonts w:ascii="Georgia" w:hAnsi="Georgia"/>
        </w:rPr>
        <w:tab/>
        <w:t>:</w:t>
      </w:r>
      <w:r w:rsidR="00F3084D">
        <w:rPr>
          <w:rFonts w:ascii="Georgia" w:hAnsi="Georgia"/>
        </w:rPr>
        <w:t xml:space="preserve"> </w:t>
      </w:r>
      <w:r w:rsidR="000C2477">
        <w:rPr>
          <w:rFonts w:ascii="Georgia" w:hAnsi="Georgia"/>
        </w:rPr>
        <w:t>169</w:t>
      </w:r>
      <w:r w:rsidR="00FA35DB">
        <w:rPr>
          <w:rFonts w:ascii="Georgia" w:hAnsi="Georgia"/>
        </w:rPr>
        <w:t xml:space="preserve"> </w:t>
      </w:r>
      <w:r w:rsidR="00F3084D">
        <w:rPr>
          <w:rFonts w:ascii="Georgia" w:hAnsi="Georgia"/>
        </w:rPr>
        <w:t xml:space="preserve">de </w:t>
      </w:r>
      <w:r w:rsidR="000C2477">
        <w:rPr>
          <w:rFonts w:ascii="Georgia" w:hAnsi="Georgia"/>
        </w:rPr>
        <w:t>21</w:t>
      </w:r>
      <w:r w:rsidR="00F3084D">
        <w:rPr>
          <w:rFonts w:ascii="Georgia" w:hAnsi="Georgia"/>
        </w:rPr>
        <w:t>-</w:t>
      </w:r>
      <w:r w:rsidR="00985463">
        <w:rPr>
          <w:rFonts w:ascii="Georgia" w:hAnsi="Georgia"/>
        </w:rPr>
        <w:t>05</w:t>
      </w:r>
      <w:r w:rsidR="00F3084D">
        <w:rPr>
          <w:rFonts w:ascii="Georgia" w:hAnsi="Georgia"/>
        </w:rPr>
        <w:t>-</w:t>
      </w:r>
      <w:r w:rsidR="00985463">
        <w:rPr>
          <w:rFonts w:ascii="Georgia" w:hAnsi="Georgia"/>
        </w:rPr>
        <w:t>2018</w:t>
      </w:r>
    </w:p>
    <w:p w:rsidR="008B56A3" w:rsidRDefault="008B56A3" w:rsidP="008B56A3">
      <w:pPr>
        <w:pBdr>
          <w:bottom w:val="double" w:sz="6" w:space="1" w:color="auto"/>
        </w:pBdr>
        <w:spacing w:line="360" w:lineRule="auto"/>
        <w:jc w:val="center"/>
        <w:rPr>
          <w:rFonts w:ascii="Georgia" w:hAnsi="Georgia" w:cs="Arial"/>
          <w:b/>
          <w:bCs/>
          <w:sz w:val="22"/>
        </w:rPr>
      </w:pPr>
    </w:p>
    <w:p w:rsidR="008B56A3" w:rsidRDefault="008B56A3" w:rsidP="008B56A3">
      <w:pPr>
        <w:spacing w:line="360" w:lineRule="auto"/>
        <w:jc w:val="center"/>
        <w:rPr>
          <w:rFonts w:ascii="Georgia" w:hAnsi="Georgia" w:cs="Arial"/>
          <w:bCs/>
          <w:smallCaps/>
        </w:rPr>
      </w:pPr>
    </w:p>
    <w:p w:rsidR="008B56A3" w:rsidRDefault="008B56A3" w:rsidP="008B56A3">
      <w:pPr>
        <w:spacing w:line="360" w:lineRule="auto"/>
        <w:jc w:val="center"/>
        <w:rPr>
          <w:rFonts w:ascii="Georgia" w:hAnsi="Georgia" w:cs="Arial"/>
          <w:bCs/>
          <w:smallCaps/>
        </w:rPr>
      </w:pPr>
      <w:r>
        <w:rPr>
          <w:rFonts w:ascii="Georgia" w:hAnsi="Georgia" w:cs="Arial"/>
          <w:iCs/>
          <w:smallCaps/>
          <w:lang w:val="es-CO"/>
        </w:rPr>
        <w:t xml:space="preserve">PEREIRA, R., </w:t>
      </w:r>
      <w:r w:rsidR="000C2477">
        <w:rPr>
          <w:rFonts w:ascii="Georgia" w:hAnsi="Georgia" w:cs="Arial"/>
          <w:iCs/>
          <w:smallCaps/>
          <w:lang w:val="es-CO"/>
        </w:rPr>
        <w:t>VEINTIUNO</w:t>
      </w:r>
      <w:r>
        <w:rPr>
          <w:rFonts w:ascii="Georgia" w:hAnsi="Georgia" w:cs="Arial"/>
          <w:iCs/>
          <w:smallCaps/>
          <w:lang w:val="es-CO"/>
        </w:rPr>
        <w:t xml:space="preserve"> (</w:t>
      </w:r>
      <w:r w:rsidR="000C2477">
        <w:rPr>
          <w:rFonts w:ascii="Georgia" w:hAnsi="Georgia" w:cs="Arial"/>
          <w:iCs/>
          <w:smallCaps/>
          <w:lang w:val="es-CO"/>
        </w:rPr>
        <w:t>21</w:t>
      </w:r>
      <w:r>
        <w:rPr>
          <w:rFonts w:ascii="Georgia" w:hAnsi="Georgia" w:cs="Arial"/>
          <w:iCs/>
          <w:smallCaps/>
          <w:lang w:val="es-CO"/>
        </w:rPr>
        <w:t xml:space="preserve">) DE  </w:t>
      </w:r>
      <w:r w:rsidR="00985463">
        <w:rPr>
          <w:rFonts w:ascii="Georgia" w:hAnsi="Georgia" w:cs="Arial"/>
          <w:iCs/>
          <w:smallCaps/>
          <w:lang w:val="es-CO"/>
        </w:rPr>
        <w:t xml:space="preserve">MAYO </w:t>
      </w:r>
      <w:r>
        <w:rPr>
          <w:rFonts w:ascii="Georgia" w:hAnsi="Georgia" w:cs="Arial"/>
          <w:iCs/>
          <w:smallCaps/>
          <w:lang w:val="es-CO"/>
        </w:rPr>
        <w:t xml:space="preserve">DE DOS MIL </w:t>
      </w:r>
      <w:r w:rsidR="00985463">
        <w:rPr>
          <w:rFonts w:ascii="Georgia" w:hAnsi="Georgia" w:cs="Arial"/>
          <w:iCs/>
          <w:smallCaps/>
          <w:lang w:val="es-CO"/>
        </w:rPr>
        <w:t xml:space="preserve">DIECIOCHO </w:t>
      </w:r>
      <w:r w:rsidR="00985463">
        <w:rPr>
          <w:rFonts w:ascii="Georgia" w:hAnsi="Georgia" w:cs="Arial"/>
          <w:bCs/>
          <w:smallCaps/>
        </w:rPr>
        <w:t>(2018</w:t>
      </w:r>
      <w:r>
        <w:rPr>
          <w:rFonts w:ascii="Georgia" w:hAnsi="Georgia" w:cs="Arial"/>
          <w:bCs/>
          <w:smallCaps/>
        </w:rPr>
        <w:t>).</w:t>
      </w:r>
    </w:p>
    <w:p w:rsidR="000147A2" w:rsidRPr="00D47A9A" w:rsidRDefault="000147A2" w:rsidP="00971653">
      <w:pPr>
        <w:tabs>
          <w:tab w:val="left" w:pos="851"/>
          <w:tab w:val="left" w:pos="1416"/>
        </w:tabs>
        <w:spacing w:line="360" w:lineRule="auto"/>
        <w:rPr>
          <w:rFonts w:ascii="Georgia" w:hAnsi="Georgia" w:cs="Arial"/>
          <w:b/>
          <w:bCs/>
          <w:sz w:val="32"/>
          <w:lang w:val="es-CO"/>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EL ASUNTO </w:t>
      </w:r>
      <w:r w:rsidR="00B15B77" w:rsidRPr="00401168">
        <w:rPr>
          <w:rFonts w:ascii="Georgia" w:hAnsi="Georgia"/>
          <w:szCs w:val="24"/>
        </w:rPr>
        <w:t xml:space="preserve">POR </w:t>
      </w:r>
      <w:r w:rsidRPr="00401168">
        <w:rPr>
          <w:rFonts w:ascii="Georgia" w:hAnsi="Georgia"/>
          <w:szCs w:val="24"/>
        </w:rPr>
        <w:t>DECIDIR</w:t>
      </w:r>
    </w:p>
    <w:p w:rsidR="00134F0A" w:rsidRPr="00D47A9A" w:rsidRDefault="00134F0A" w:rsidP="0099045D">
      <w:pPr>
        <w:pStyle w:val="Textoindependiente"/>
        <w:spacing w:line="360" w:lineRule="auto"/>
        <w:rPr>
          <w:rFonts w:ascii="Georgia" w:hAnsi="Georgia"/>
          <w:szCs w:val="24"/>
        </w:rPr>
      </w:pPr>
    </w:p>
    <w:p w:rsidR="00104367" w:rsidRPr="00401168" w:rsidRDefault="00A35E06" w:rsidP="00104367">
      <w:pPr>
        <w:pStyle w:val="Textoindependiente"/>
        <w:spacing w:line="360" w:lineRule="auto"/>
        <w:rPr>
          <w:rFonts w:ascii="Georgia" w:hAnsi="Georgia"/>
          <w:szCs w:val="24"/>
        </w:rPr>
      </w:pPr>
      <w:r w:rsidRPr="00401168">
        <w:rPr>
          <w:rFonts w:ascii="Georgia" w:hAnsi="Georgia"/>
          <w:szCs w:val="24"/>
        </w:rPr>
        <w:t>El</w:t>
      </w:r>
      <w:r w:rsidR="0069231C" w:rsidRPr="00401168">
        <w:rPr>
          <w:rFonts w:ascii="Georgia" w:hAnsi="Georgia"/>
          <w:szCs w:val="24"/>
        </w:rPr>
        <w:t xml:space="preserve"> </w:t>
      </w:r>
      <w:r w:rsidR="008907D4" w:rsidRPr="00401168">
        <w:rPr>
          <w:rFonts w:ascii="Georgia" w:hAnsi="Georgia"/>
          <w:szCs w:val="24"/>
        </w:rPr>
        <w:t>amparo constitucional de la referencia</w:t>
      </w:r>
      <w:r w:rsidR="00104367" w:rsidRPr="00401168">
        <w:rPr>
          <w:rFonts w:ascii="Georgia" w:hAnsi="Georgia"/>
          <w:szCs w:val="24"/>
        </w:rPr>
        <w:t>, adelantada</w:t>
      </w:r>
      <w:r w:rsidRPr="00401168">
        <w:rPr>
          <w:rFonts w:ascii="Georgia" w:hAnsi="Georgia"/>
          <w:szCs w:val="24"/>
        </w:rPr>
        <w:t>s</w:t>
      </w:r>
      <w:r w:rsidR="00104367" w:rsidRPr="00401168">
        <w:rPr>
          <w:rFonts w:ascii="Georgia" w:hAnsi="Georgia"/>
          <w:szCs w:val="24"/>
        </w:rPr>
        <w:t xml:space="preserve"> las deb</w:t>
      </w:r>
      <w:r w:rsidR="00985463">
        <w:rPr>
          <w:rFonts w:ascii="Georgia" w:hAnsi="Georgia"/>
          <w:szCs w:val="24"/>
        </w:rPr>
        <w:t xml:space="preserve">idas actuaciones con el trámite </w:t>
      </w:r>
      <w:r w:rsidR="00104367" w:rsidRPr="00401168">
        <w:rPr>
          <w:rFonts w:ascii="Georgia" w:hAnsi="Georgia"/>
          <w:szCs w:val="24"/>
        </w:rPr>
        <w:t>preferente y sumario, sin que se evidencie</w:t>
      </w:r>
      <w:r w:rsidRPr="00401168">
        <w:rPr>
          <w:rFonts w:ascii="Georgia" w:hAnsi="Georgia"/>
          <w:szCs w:val="24"/>
        </w:rPr>
        <w:t>n</w:t>
      </w:r>
      <w:r w:rsidR="00104367" w:rsidRPr="00401168">
        <w:rPr>
          <w:rFonts w:ascii="Georgia" w:hAnsi="Georgia"/>
          <w:szCs w:val="24"/>
        </w:rPr>
        <w:t xml:space="preserve"> causal</w:t>
      </w:r>
      <w:r w:rsidRPr="00401168">
        <w:rPr>
          <w:rFonts w:ascii="Georgia" w:hAnsi="Georgia"/>
          <w:szCs w:val="24"/>
        </w:rPr>
        <w:t>es</w:t>
      </w:r>
      <w:r w:rsidR="00104367" w:rsidRPr="00401168">
        <w:rPr>
          <w:rFonts w:ascii="Georgia" w:hAnsi="Georgia"/>
          <w:szCs w:val="24"/>
        </w:rPr>
        <w:t xml:space="preserve"> de nulidad que la</w:t>
      </w:r>
      <w:r w:rsidRPr="00401168">
        <w:rPr>
          <w:rFonts w:ascii="Georgia" w:hAnsi="Georgia"/>
          <w:szCs w:val="24"/>
        </w:rPr>
        <w:t xml:space="preserve"> invaliden</w:t>
      </w:r>
      <w:r w:rsidR="00104367" w:rsidRPr="00401168">
        <w:rPr>
          <w:rFonts w:ascii="Georgia" w:hAnsi="Georgia"/>
          <w:szCs w:val="24"/>
        </w:rPr>
        <w:t>.</w:t>
      </w:r>
    </w:p>
    <w:p w:rsidR="000147A2" w:rsidRPr="00D47A9A" w:rsidRDefault="000147A2" w:rsidP="0099045D">
      <w:pPr>
        <w:pStyle w:val="Textoindependiente"/>
        <w:spacing w:line="360" w:lineRule="auto"/>
        <w:rPr>
          <w:rFonts w:ascii="Georgia" w:hAnsi="Georgia"/>
          <w:szCs w:val="24"/>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LA SÍNTESIS </w:t>
      </w:r>
      <w:r w:rsidR="00592A5D">
        <w:rPr>
          <w:rFonts w:ascii="Georgia" w:hAnsi="Georgia"/>
          <w:szCs w:val="24"/>
        </w:rPr>
        <w:t>FÁCTICA</w:t>
      </w:r>
    </w:p>
    <w:p w:rsidR="0099045D" w:rsidRPr="00D47A9A" w:rsidRDefault="0099045D" w:rsidP="0099045D">
      <w:pPr>
        <w:pStyle w:val="Textoindependiente"/>
        <w:spacing w:line="360" w:lineRule="auto"/>
        <w:rPr>
          <w:rFonts w:ascii="Georgia" w:hAnsi="Georgia"/>
          <w:szCs w:val="24"/>
        </w:rPr>
      </w:pPr>
    </w:p>
    <w:p w:rsidR="004B1EB8" w:rsidRPr="00401168" w:rsidRDefault="00F109A0" w:rsidP="004B1EB8">
      <w:pPr>
        <w:spacing w:line="360" w:lineRule="auto"/>
        <w:jc w:val="both"/>
        <w:rPr>
          <w:rFonts w:ascii="Georgia" w:hAnsi="Georgia" w:cs="Arial"/>
        </w:rPr>
      </w:pPr>
      <w:r w:rsidRPr="00401168">
        <w:rPr>
          <w:rFonts w:ascii="Georgia" w:hAnsi="Georgia" w:cs="Arial"/>
        </w:rPr>
        <w:t>Expresó el</w:t>
      </w:r>
      <w:r w:rsidR="00793B0B" w:rsidRPr="00401168">
        <w:rPr>
          <w:rFonts w:ascii="Georgia" w:hAnsi="Georgia" w:cs="Arial"/>
        </w:rPr>
        <w:t xml:space="preserve"> actor que el Juzgado </w:t>
      </w:r>
      <w:r w:rsidR="00555846">
        <w:rPr>
          <w:rFonts w:ascii="Georgia" w:hAnsi="Georgia" w:cs="Arial"/>
        </w:rPr>
        <w:t xml:space="preserve">accionado </w:t>
      </w:r>
      <w:r w:rsidR="00985463">
        <w:rPr>
          <w:rFonts w:ascii="Georgia" w:hAnsi="Georgia" w:cs="Arial"/>
        </w:rPr>
        <w:t xml:space="preserve">inadmitió </w:t>
      </w:r>
      <w:r w:rsidR="00FA35DB">
        <w:rPr>
          <w:rFonts w:ascii="Georgia" w:hAnsi="Georgia" w:cs="Arial"/>
        </w:rPr>
        <w:t>la acción popular No.</w:t>
      </w:r>
      <w:r w:rsidR="00985463">
        <w:rPr>
          <w:rFonts w:ascii="Georgia" w:hAnsi="Georgia" w:cs="Arial"/>
        </w:rPr>
        <w:t xml:space="preserve">2016-00509-00 </w:t>
      </w:r>
      <w:r w:rsidR="00FA35DB">
        <w:rPr>
          <w:rFonts w:ascii="Georgia" w:hAnsi="Georgia" w:cs="Arial"/>
        </w:rPr>
        <w:t xml:space="preserve">exigiendo requisitos que no contempla el </w:t>
      </w:r>
      <w:r w:rsidR="00985463">
        <w:rPr>
          <w:rFonts w:ascii="Georgia" w:hAnsi="Georgia" w:cs="Arial"/>
        </w:rPr>
        <w:t xml:space="preserve">artículo 18, </w:t>
      </w:r>
      <w:r w:rsidR="00FA35DB">
        <w:rPr>
          <w:rFonts w:ascii="Georgia" w:hAnsi="Georgia" w:cs="Arial"/>
        </w:rPr>
        <w:t>Ley 472</w:t>
      </w:r>
      <w:r w:rsidR="00985463">
        <w:rPr>
          <w:rFonts w:ascii="Georgia" w:hAnsi="Georgia" w:cs="Arial"/>
        </w:rPr>
        <w:t xml:space="preserve">; recurrió, mas no repuso y negó la alzada </w:t>
      </w:r>
      <w:r w:rsidR="004B1EB8" w:rsidRPr="00401168">
        <w:rPr>
          <w:rFonts w:ascii="Georgia" w:hAnsi="Georgia" w:cs="Arial"/>
        </w:rPr>
        <w:t xml:space="preserve">(Folio </w:t>
      </w:r>
      <w:r w:rsidR="00401168">
        <w:rPr>
          <w:rFonts w:ascii="Georgia" w:hAnsi="Georgia" w:cs="Arial"/>
        </w:rPr>
        <w:t>1</w:t>
      </w:r>
      <w:r w:rsidR="00803BB0" w:rsidRPr="00401168">
        <w:rPr>
          <w:rFonts w:ascii="Georgia" w:hAnsi="Georgia" w:cs="Arial"/>
        </w:rPr>
        <w:t>,</w:t>
      </w:r>
      <w:r w:rsidR="00D224FB" w:rsidRPr="00401168">
        <w:rPr>
          <w:rFonts w:ascii="Georgia" w:hAnsi="Georgia" w:cs="Arial"/>
        </w:rPr>
        <w:t xml:space="preserve"> </w:t>
      </w:r>
      <w:r w:rsidR="009F507B" w:rsidRPr="00401168">
        <w:rPr>
          <w:rFonts w:ascii="Georgia" w:hAnsi="Georgia" w:cs="Arial"/>
        </w:rPr>
        <w:t>este cuaderno</w:t>
      </w:r>
      <w:r w:rsidR="004B1EB8" w:rsidRPr="00401168">
        <w:rPr>
          <w:rFonts w:ascii="Georgia" w:hAnsi="Georgia" w:cs="Arial"/>
        </w:rPr>
        <w:t xml:space="preserve">). </w:t>
      </w:r>
    </w:p>
    <w:p w:rsidR="002B0607" w:rsidRPr="00D47A9A" w:rsidRDefault="002B0607" w:rsidP="0099045D">
      <w:pPr>
        <w:pStyle w:val="Textoindependiente"/>
        <w:spacing w:line="360" w:lineRule="auto"/>
        <w:rPr>
          <w:rFonts w:ascii="Georgia" w:hAnsi="Georgia"/>
          <w:szCs w:val="24"/>
          <w:lang w:val="es-ES"/>
        </w:rPr>
      </w:pPr>
    </w:p>
    <w:p w:rsidR="0099045D" w:rsidRPr="00401168" w:rsidRDefault="00265F36"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LOS </w:t>
      </w:r>
      <w:r w:rsidR="0099045D" w:rsidRPr="00401168">
        <w:rPr>
          <w:rFonts w:ascii="Georgia" w:hAnsi="Georgia"/>
          <w:szCs w:val="24"/>
        </w:rPr>
        <w:t>DERECHO</w:t>
      </w:r>
      <w:r w:rsidRPr="00401168">
        <w:rPr>
          <w:rFonts w:ascii="Georgia" w:hAnsi="Georgia"/>
          <w:szCs w:val="24"/>
        </w:rPr>
        <w:t>S</w:t>
      </w:r>
      <w:r w:rsidR="0099045D" w:rsidRPr="00401168">
        <w:rPr>
          <w:rFonts w:ascii="Georgia" w:hAnsi="Georgia"/>
          <w:szCs w:val="24"/>
        </w:rPr>
        <w:t xml:space="preserve"> </w:t>
      </w:r>
      <w:r w:rsidR="004B7439" w:rsidRPr="00401168">
        <w:rPr>
          <w:rFonts w:ascii="Georgia" w:hAnsi="Georgia"/>
          <w:szCs w:val="24"/>
        </w:rPr>
        <w:t>INVOCADOS</w:t>
      </w:r>
    </w:p>
    <w:p w:rsidR="00800EF6" w:rsidRPr="00D47A9A" w:rsidRDefault="00800EF6" w:rsidP="00730CA7">
      <w:pPr>
        <w:pStyle w:val="Textoindependiente"/>
        <w:spacing w:line="360" w:lineRule="auto"/>
        <w:rPr>
          <w:rFonts w:ascii="Georgia" w:hAnsi="Georgia"/>
          <w:szCs w:val="24"/>
        </w:rPr>
      </w:pPr>
    </w:p>
    <w:p w:rsidR="007D0ECC" w:rsidRPr="00401168" w:rsidRDefault="00985463"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Las garantías procesales del accionante </w:t>
      </w:r>
      <w:r w:rsidR="00401168">
        <w:rPr>
          <w:rFonts w:ascii="Georgia" w:hAnsi="Georgia" w:cs="Arial"/>
          <w:spacing w:val="-3"/>
          <w:lang w:val="es-ES_tradnl"/>
        </w:rPr>
        <w:t xml:space="preserve">(Folio </w:t>
      </w:r>
      <w:r>
        <w:rPr>
          <w:rFonts w:ascii="Georgia" w:hAnsi="Georgia" w:cs="Arial"/>
          <w:spacing w:val="-3"/>
          <w:lang w:val="es-ES_tradnl"/>
        </w:rPr>
        <w:t>1</w:t>
      </w:r>
      <w:r w:rsidR="007D0ECC" w:rsidRPr="00401168">
        <w:rPr>
          <w:rFonts w:ascii="Georgia" w:hAnsi="Georgia" w:cs="Arial"/>
          <w:spacing w:val="-3"/>
          <w:lang w:val="es-ES_tradnl"/>
        </w:rPr>
        <w:t>, este cuaderno).</w:t>
      </w:r>
    </w:p>
    <w:p w:rsidR="003F6C16" w:rsidRPr="00D47A9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LA PETICIÓN DE PROTECCIÓN</w:t>
      </w:r>
    </w:p>
    <w:p w:rsidR="00303E85" w:rsidRPr="00D47A9A" w:rsidRDefault="00303E85" w:rsidP="004B1EB8">
      <w:pPr>
        <w:pStyle w:val="Sinespaciado"/>
        <w:spacing w:line="360" w:lineRule="auto"/>
        <w:jc w:val="both"/>
        <w:rPr>
          <w:rFonts w:ascii="Georgia" w:hAnsi="Georgia" w:cs="Arial"/>
          <w:szCs w:val="24"/>
        </w:rPr>
      </w:pPr>
    </w:p>
    <w:p w:rsidR="00D669DC" w:rsidRPr="00401168" w:rsidRDefault="008A68E6" w:rsidP="001A7DE1">
      <w:pPr>
        <w:spacing w:line="360" w:lineRule="auto"/>
        <w:jc w:val="both"/>
        <w:rPr>
          <w:rFonts w:ascii="Georgia" w:hAnsi="Georgia" w:cs="Arial"/>
          <w:spacing w:val="-3"/>
          <w:lang w:val="es-ES_tradnl"/>
        </w:rPr>
      </w:pPr>
      <w:r w:rsidRPr="00401168">
        <w:rPr>
          <w:rFonts w:ascii="Georgia" w:hAnsi="Georgia" w:cs="Arial"/>
        </w:rPr>
        <w:t>Se pretende que</w:t>
      </w:r>
      <w:r w:rsidR="00401168">
        <w:rPr>
          <w:rFonts w:ascii="Georgia" w:hAnsi="Georgia" w:cs="Arial"/>
        </w:rPr>
        <w:t xml:space="preserve"> se ordene al Despacho Judicial accionado </w:t>
      </w:r>
      <w:r w:rsidR="00FA35DB">
        <w:rPr>
          <w:rFonts w:ascii="Georgia" w:hAnsi="Georgia" w:cs="Arial"/>
        </w:rPr>
        <w:t xml:space="preserve">(i) Admitir la acción popular; </w:t>
      </w:r>
      <w:r w:rsidR="00985463">
        <w:rPr>
          <w:rFonts w:ascii="Georgia" w:hAnsi="Georgia" w:cs="Arial"/>
        </w:rPr>
        <w:t xml:space="preserve">o, en su defecto, </w:t>
      </w:r>
      <w:r w:rsidR="00FA35DB">
        <w:rPr>
          <w:rFonts w:ascii="Georgia" w:hAnsi="Georgia" w:cs="Arial"/>
        </w:rPr>
        <w:t xml:space="preserve">(ii) </w:t>
      </w:r>
      <w:r w:rsidR="00985463">
        <w:rPr>
          <w:rFonts w:ascii="Georgia" w:hAnsi="Georgia" w:cs="Arial"/>
          <w:lang w:val="es-CO"/>
        </w:rPr>
        <w:t xml:space="preserve">Conceder la alzada; (iii) </w:t>
      </w:r>
      <w:r w:rsidR="00FA35DB">
        <w:rPr>
          <w:rFonts w:ascii="Georgia" w:hAnsi="Georgia" w:cs="Arial"/>
        </w:rPr>
        <w:t>Brindar información sobre las acciones populares que ha rechazado con base en requisitos inexistentes</w:t>
      </w:r>
      <w:r w:rsidR="00985463">
        <w:rPr>
          <w:rFonts w:ascii="Georgia" w:hAnsi="Georgia" w:cs="Arial"/>
        </w:rPr>
        <w:t xml:space="preserve">; y, (iv) Aplicar el artículo </w:t>
      </w:r>
      <w:r w:rsidR="00985463">
        <w:rPr>
          <w:rFonts w:ascii="Georgia" w:hAnsi="Georgia" w:cs="Arial"/>
        </w:rPr>
        <w:lastRenderedPageBreak/>
        <w:t>16, Ley 472</w:t>
      </w:r>
      <w:r w:rsidR="00FA35DB">
        <w:rPr>
          <w:rFonts w:ascii="Georgia" w:hAnsi="Georgia" w:cs="Arial"/>
        </w:rPr>
        <w:t xml:space="preserve"> </w:t>
      </w:r>
      <w:r w:rsidR="00612C75" w:rsidRPr="00401168">
        <w:rPr>
          <w:rFonts w:ascii="Georgia" w:hAnsi="Georgia" w:cs="Arial"/>
          <w:spacing w:val="-3"/>
          <w:lang w:val="es-ES_tradnl"/>
        </w:rPr>
        <w:t>(Folio</w:t>
      </w:r>
      <w:r w:rsidR="005B3F38" w:rsidRPr="00401168">
        <w:rPr>
          <w:rFonts w:ascii="Georgia" w:hAnsi="Georgia" w:cs="Arial"/>
          <w:spacing w:val="-3"/>
          <w:lang w:val="es-ES_tradnl"/>
        </w:rPr>
        <w:t xml:space="preserve"> </w:t>
      </w:r>
      <w:r w:rsidR="00985463">
        <w:rPr>
          <w:rFonts w:ascii="Georgia" w:hAnsi="Georgia" w:cs="Arial"/>
          <w:spacing w:val="-3"/>
          <w:lang w:val="es-ES_tradnl"/>
        </w:rPr>
        <w:t>2</w:t>
      </w:r>
      <w:r w:rsidR="00D669DC" w:rsidRPr="00401168">
        <w:rPr>
          <w:rFonts w:ascii="Georgia" w:hAnsi="Georgia" w:cs="Arial"/>
          <w:spacing w:val="-3"/>
          <w:lang w:val="es-ES_tradnl"/>
        </w:rPr>
        <w:t>, este cuaderno).</w:t>
      </w:r>
    </w:p>
    <w:p w:rsidR="00CE71D8" w:rsidRPr="00D47A9A" w:rsidRDefault="00CE71D8" w:rsidP="000145EA">
      <w:pPr>
        <w:pStyle w:val="Sinespaciado"/>
        <w:spacing w:line="360" w:lineRule="auto"/>
        <w:jc w:val="both"/>
        <w:rPr>
          <w:rFonts w:ascii="Georgia" w:hAnsi="Georgia" w:cs="Arial"/>
          <w:szCs w:val="24"/>
        </w:rPr>
      </w:pPr>
    </w:p>
    <w:p w:rsidR="0099045D" w:rsidRDefault="00592A5D" w:rsidP="00101AE0">
      <w:pPr>
        <w:pStyle w:val="Sinespaciado"/>
        <w:numPr>
          <w:ilvl w:val="0"/>
          <w:numId w:val="1"/>
        </w:numPr>
        <w:spacing w:line="360" w:lineRule="auto"/>
        <w:jc w:val="both"/>
        <w:rPr>
          <w:rFonts w:ascii="Georgia" w:hAnsi="Georgia"/>
          <w:szCs w:val="24"/>
        </w:rPr>
      </w:pPr>
      <w:r>
        <w:rPr>
          <w:rFonts w:ascii="Georgia" w:hAnsi="Georgia"/>
          <w:szCs w:val="24"/>
        </w:rPr>
        <w:t xml:space="preserve">EL RESUMEN </w:t>
      </w:r>
      <w:r w:rsidR="0099045D" w:rsidRPr="00401168">
        <w:rPr>
          <w:rFonts w:ascii="Georgia" w:hAnsi="Georgia"/>
          <w:szCs w:val="24"/>
        </w:rPr>
        <w:t>DE LA CRÓNICA PROCESAL</w:t>
      </w:r>
    </w:p>
    <w:p w:rsidR="007E7F54" w:rsidRDefault="007E7F54" w:rsidP="007E7F54">
      <w:pPr>
        <w:pStyle w:val="Sinespaciado"/>
        <w:spacing w:line="360" w:lineRule="auto"/>
        <w:ind w:left="360"/>
        <w:jc w:val="both"/>
        <w:rPr>
          <w:rFonts w:ascii="Georgia" w:hAnsi="Georgia"/>
          <w:szCs w:val="24"/>
        </w:rPr>
      </w:pPr>
    </w:p>
    <w:p w:rsidR="004B1EB8" w:rsidRPr="00401168" w:rsidRDefault="006A4BBA" w:rsidP="004B1EB8">
      <w:pPr>
        <w:spacing w:line="360" w:lineRule="auto"/>
        <w:jc w:val="both"/>
        <w:rPr>
          <w:rFonts w:ascii="Georgia" w:hAnsi="Georgia" w:cs="Arial"/>
        </w:rPr>
      </w:pPr>
      <w:r>
        <w:rPr>
          <w:rFonts w:ascii="Georgia" w:hAnsi="Georgia" w:cs="Arial"/>
        </w:rPr>
        <w:t xml:space="preserve">Con </w:t>
      </w:r>
      <w:r w:rsidR="009E326C" w:rsidRPr="00401168">
        <w:rPr>
          <w:rFonts w:ascii="Georgia" w:hAnsi="Georgia" w:cs="Arial"/>
        </w:rPr>
        <w:t xml:space="preserve">auto del </w:t>
      </w:r>
      <w:r w:rsidR="00985463">
        <w:rPr>
          <w:rFonts w:ascii="Georgia" w:hAnsi="Georgia" w:cs="Arial"/>
        </w:rPr>
        <w:t xml:space="preserve">08-05-2018 </w:t>
      </w:r>
      <w:r w:rsidR="0069231C" w:rsidRPr="00401168">
        <w:rPr>
          <w:rFonts w:ascii="Georgia" w:hAnsi="Georgia" w:cs="Arial"/>
        </w:rPr>
        <w:t xml:space="preserve">se </w:t>
      </w:r>
      <w:r w:rsidR="00D47A9A">
        <w:rPr>
          <w:rFonts w:ascii="Georgia" w:hAnsi="Georgia" w:cs="Arial"/>
        </w:rPr>
        <w:t>admitió</w:t>
      </w:r>
      <w:r w:rsidR="00314889" w:rsidRPr="00401168">
        <w:rPr>
          <w:rFonts w:ascii="Georgia" w:hAnsi="Georgia" w:cs="Arial"/>
        </w:rPr>
        <w:t>, se ordenó vincular a quienes se estimó conveniente</w:t>
      </w:r>
      <w:r w:rsidR="00612C75" w:rsidRPr="00401168">
        <w:rPr>
          <w:rFonts w:ascii="Georgia" w:hAnsi="Georgia" w:cs="Arial"/>
        </w:rPr>
        <w:t xml:space="preserve"> y</w:t>
      </w:r>
      <w:r w:rsidR="00314889" w:rsidRPr="00401168">
        <w:rPr>
          <w:rFonts w:ascii="Georgia" w:hAnsi="Georgia" w:cs="Arial"/>
        </w:rPr>
        <w:t xml:space="preserve"> se dispuso notificar a la partes, entre otros ordenamientos</w:t>
      </w:r>
      <w:r w:rsidR="00EA458D" w:rsidRPr="00401168">
        <w:rPr>
          <w:rFonts w:ascii="Georgia" w:hAnsi="Georgia" w:cs="Arial"/>
        </w:rPr>
        <w:t xml:space="preserve"> (Folio</w:t>
      </w:r>
      <w:r w:rsidR="00314889" w:rsidRPr="00401168">
        <w:rPr>
          <w:rFonts w:ascii="Georgia" w:hAnsi="Georgia" w:cs="Arial"/>
        </w:rPr>
        <w:t xml:space="preserve"> </w:t>
      </w:r>
      <w:r w:rsidR="00D47A9A">
        <w:rPr>
          <w:rFonts w:ascii="Georgia" w:hAnsi="Georgia" w:cs="Arial"/>
        </w:rPr>
        <w:t>5</w:t>
      </w:r>
      <w:r w:rsidR="00314889" w:rsidRPr="00401168">
        <w:rPr>
          <w:rFonts w:ascii="Georgia" w:hAnsi="Georgia" w:cs="Arial"/>
        </w:rPr>
        <w:t xml:space="preserve">, ibídem). </w:t>
      </w:r>
      <w:r w:rsidR="004B1EB8" w:rsidRPr="00401168">
        <w:rPr>
          <w:rFonts w:ascii="Georgia" w:hAnsi="Georgia" w:cs="Arial"/>
        </w:rPr>
        <w:t>Fueron debidamente enterados l</w:t>
      </w:r>
      <w:r w:rsidR="00612C75" w:rsidRPr="00401168">
        <w:rPr>
          <w:rFonts w:ascii="Georgia" w:hAnsi="Georgia" w:cs="Arial"/>
        </w:rPr>
        <w:t>os extremos de la acción (Folio</w:t>
      </w:r>
      <w:r w:rsidR="00985463">
        <w:rPr>
          <w:rFonts w:ascii="Georgia" w:hAnsi="Georgia" w:cs="Arial"/>
        </w:rPr>
        <w:t>s</w:t>
      </w:r>
      <w:r w:rsidR="00BB4CEF" w:rsidRPr="00401168">
        <w:rPr>
          <w:rFonts w:ascii="Georgia" w:hAnsi="Georgia" w:cs="Arial"/>
        </w:rPr>
        <w:t xml:space="preserve"> </w:t>
      </w:r>
      <w:r w:rsidR="00D47A9A">
        <w:rPr>
          <w:rFonts w:ascii="Georgia" w:hAnsi="Georgia" w:cs="Arial"/>
        </w:rPr>
        <w:t>6</w:t>
      </w:r>
      <w:r w:rsidR="00985463">
        <w:rPr>
          <w:rFonts w:ascii="Georgia" w:hAnsi="Georgia" w:cs="Arial"/>
        </w:rPr>
        <w:t xml:space="preserve"> y 7</w:t>
      </w:r>
      <w:r w:rsidR="00BB4CEF" w:rsidRPr="00401168">
        <w:rPr>
          <w:rFonts w:ascii="Georgia" w:hAnsi="Georgia" w:cs="Arial"/>
        </w:rPr>
        <w:t>,</w:t>
      </w:r>
      <w:r w:rsidR="004B1EB8" w:rsidRPr="00401168">
        <w:rPr>
          <w:rFonts w:ascii="Georgia" w:hAnsi="Georgia" w:cs="Arial"/>
        </w:rPr>
        <w:t xml:space="preserve"> </w:t>
      </w:r>
      <w:r w:rsidR="00F332AF" w:rsidRPr="00401168">
        <w:rPr>
          <w:rFonts w:ascii="Georgia" w:hAnsi="Georgia" w:cs="Arial"/>
        </w:rPr>
        <w:t>ib</w:t>
      </w:r>
      <w:r w:rsidR="006151B2" w:rsidRPr="00401168">
        <w:rPr>
          <w:rFonts w:ascii="Georgia" w:hAnsi="Georgia" w:cs="Arial"/>
        </w:rPr>
        <w:t>ídem</w:t>
      </w:r>
      <w:r w:rsidR="004B1EB8" w:rsidRPr="00401168">
        <w:rPr>
          <w:rFonts w:ascii="Georgia" w:hAnsi="Georgia" w:cs="Arial"/>
        </w:rPr>
        <w:t xml:space="preserve">). </w:t>
      </w:r>
      <w:r w:rsidR="00EA458D" w:rsidRPr="00401168">
        <w:rPr>
          <w:rFonts w:ascii="Georgia" w:hAnsi="Georgia" w:cs="Arial"/>
        </w:rPr>
        <w:t xml:space="preserve">Contestaron </w:t>
      </w:r>
      <w:r w:rsidR="006F73AA" w:rsidRPr="00401168">
        <w:rPr>
          <w:rFonts w:ascii="Georgia" w:hAnsi="Georgia" w:cs="Arial"/>
        </w:rPr>
        <w:t xml:space="preserve">la </w:t>
      </w:r>
      <w:r w:rsidR="00FA35DB">
        <w:rPr>
          <w:rFonts w:ascii="Georgia" w:hAnsi="Georgia" w:cs="Arial"/>
          <w:lang w:val="es-CO"/>
        </w:rPr>
        <w:t xml:space="preserve">Defensoría del Pueblo, Regional Bogotá (Folio </w:t>
      </w:r>
      <w:r w:rsidR="00985463">
        <w:rPr>
          <w:rFonts w:ascii="Georgia" w:hAnsi="Georgia" w:cs="Arial"/>
          <w:lang w:val="es-CO"/>
        </w:rPr>
        <w:t>14</w:t>
      </w:r>
      <w:r w:rsidR="00FA35DB">
        <w:rPr>
          <w:rFonts w:ascii="Georgia" w:hAnsi="Georgia" w:cs="Arial"/>
          <w:lang w:val="es-CO"/>
        </w:rPr>
        <w:t>, ibídem)</w:t>
      </w:r>
      <w:r w:rsidR="00985463">
        <w:rPr>
          <w:rFonts w:ascii="Georgia" w:hAnsi="Georgia" w:cs="Arial"/>
          <w:lang w:val="es-CO"/>
        </w:rPr>
        <w:t>, la Procuraduría General de la Nación, Regional Cundinamarca (PGNRC) (Folios 18 a 21, ib.), la Procuraduría General de la Nación, Regional Risaralda (PGNRR) (Folio 23, ib.)</w:t>
      </w:r>
      <w:r w:rsidR="00FA35DB">
        <w:rPr>
          <w:rFonts w:ascii="Georgia" w:hAnsi="Georgia" w:cs="Arial"/>
          <w:lang w:val="es-CO"/>
        </w:rPr>
        <w:t xml:space="preserve"> y la Alcaldía </w:t>
      </w:r>
      <w:r w:rsidR="00985463">
        <w:rPr>
          <w:rFonts w:ascii="Georgia" w:hAnsi="Georgia" w:cs="Arial"/>
          <w:lang w:val="es-CO"/>
        </w:rPr>
        <w:t xml:space="preserve">Pereira </w:t>
      </w:r>
      <w:r w:rsidR="00FA35DB">
        <w:rPr>
          <w:rFonts w:ascii="Georgia" w:hAnsi="Georgia" w:cs="Arial"/>
          <w:lang w:val="es-CO"/>
        </w:rPr>
        <w:t xml:space="preserve">(Folios </w:t>
      </w:r>
      <w:r w:rsidR="00985463">
        <w:rPr>
          <w:rFonts w:ascii="Georgia" w:hAnsi="Georgia" w:cs="Arial"/>
          <w:lang w:val="es-CO"/>
        </w:rPr>
        <w:t>25 y 26</w:t>
      </w:r>
      <w:r w:rsidR="00FA35DB">
        <w:rPr>
          <w:rFonts w:ascii="Georgia" w:hAnsi="Georgia" w:cs="Arial"/>
          <w:lang w:val="es-CO"/>
        </w:rPr>
        <w:t>, ib.)</w:t>
      </w:r>
      <w:r w:rsidR="00D47A9A">
        <w:rPr>
          <w:rFonts w:ascii="Georgia" w:hAnsi="Georgia" w:cs="Arial"/>
        </w:rPr>
        <w:t xml:space="preserve">. El Juzgado accionado arrimó la documentación requerida (Folios </w:t>
      </w:r>
      <w:r w:rsidR="00985463">
        <w:rPr>
          <w:rFonts w:ascii="Georgia" w:hAnsi="Georgia" w:cs="Arial"/>
        </w:rPr>
        <w:t>8 a 13</w:t>
      </w:r>
      <w:r w:rsidR="00D47A9A">
        <w:rPr>
          <w:rFonts w:ascii="Georgia" w:hAnsi="Georgia" w:cs="Arial"/>
        </w:rPr>
        <w:t>, ib.).</w:t>
      </w:r>
    </w:p>
    <w:p w:rsidR="00B41B34" w:rsidRPr="007F59A9" w:rsidRDefault="00B41B34" w:rsidP="00B50331">
      <w:pPr>
        <w:spacing w:line="360" w:lineRule="auto"/>
        <w:jc w:val="both"/>
        <w:rPr>
          <w:rFonts w:ascii="Georgia" w:hAnsi="Georgia" w:cs="Arial"/>
        </w:rPr>
      </w:pPr>
    </w:p>
    <w:p w:rsidR="00CF429F" w:rsidRPr="00401168" w:rsidRDefault="00CF429F" w:rsidP="00CF429F">
      <w:pPr>
        <w:numPr>
          <w:ilvl w:val="0"/>
          <w:numId w:val="18"/>
        </w:numPr>
        <w:spacing w:line="360" w:lineRule="auto"/>
        <w:jc w:val="both"/>
        <w:rPr>
          <w:rFonts w:ascii="Georgia" w:hAnsi="Georgia"/>
        </w:rPr>
      </w:pPr>
      <w:r w:rsidRPr="00401168">
        <w:rPr>
          <w:rFonts w:ascii="Georgia" w:hAnsi="Georgia"/>
        </w:rPr>
        <w:t>LA SINOPSIS DE LA</w:t>
      </w:r>
      <w:r w:rsidR="00DD597F" w:rsidRPr="00401168">
        <w:rPr>
          <w:rFonts w:ascii="Georgia" w:hAnsi="Georgia"/>
        </w:rPr>
        <w:t>S</w:t>
      </w:r>
      <w:r w:rsidR="00725242" w:rsidRPr="00401168">
        <w:rPr>
          <w:rFonts w:ascii="Georgia" w:hAnsi="Georgia"/>
        </w:rPr>
        <w:t xml:space="preserve"> </w:t>
      </w:r>
      <w:r w:rsidRPr="00401168">
        <w:rPr>
          <w:rFonts w:ascii="Georgia" w:hAnsi="Georgia"/>
        </w:rPr>
        <w:t>RESPUESTA</w:t>
      </w:r>
      <w:r w:rsidR="00DD597F" w:rsidRPr="00401168">
        <w:rPr>
          <w:rFonts w:ascii="Georgia" w:hAnsi="Georgia"/>
        </w:rPr>
        <w:t>S</w:t>
      </w:r>
    </w:p>
    <w:p w:rsidR="00784759" w:rsidRPr="007F59A9" w:rsidRDefault="00784759" w:rsidP="00730CA7">
      <w:pPr>
        <w:pStyle w:val="Textoindependiente"/>
        <w:spacing w:line="360" w:lineRule="auto"/>
        <w:rPr>
          <w:rFonts w:ascii="Georgia" w:hAnsi="Georgia"/>
        </w:rPr>
      </w:pPr>
    </w:p>
    <w:p w:rsidR="006A4BBA" w:rsidRPr="00520340" w:rsidRDefault="00FA35DB" w:rsidP="006A4BBA">
      <w:pPr>
        <w:spacing w:line="360" w:lineRule="auto"/>
        <w:jc w:val="both"/>
        <w:rPr>
          <w:rFonts w:ascii="Georgia" w:hAnsi="Georgia"/>
        </w:rPr>
      </w:pPr>
      <w:r>
        <w:rPr>
          <w:rFonts w:ascii="Georgia" w:hAnsi="Georgia" w:cs="Arial"/>
        </w:rPr>
        <w:t xml:space="preserve">La Defensoría del Pueblo, Regional Bogotá </w:t>
      </w:r>
      <w:r w:rsidR="003E50A1">
        <w:rPr>
          <w:rFonts w:ascii="Georgia" w:hAnsi="Georgia" w:cs="Arial"/>
        </w:rPr>
        <w:t xml:space="preserve">manifestó </w:t>
      </w:r>
      <w:r w:rsidR="00F1040F">
        <w:rPr>
          <w:rFonts w:ascii="Georgia" w:hAnsi="Georgia" w:cs="Arial"/>
        </w:rPr>
        <w:t xml:space="preserve">que en sus bases de datos no halló </w:t>
      </w:r>
      <w:r w:rsidR="003E50A1">
        <w:rPr>
          <w:rFonts w:ascii="Georgia" w:hAnsi="Georgia" w:cs="Arial"/>
        </w:rPr>
        <w:t>ningún registro relacionado con la acción popular, ni solicitud alguna del accionante de manera que carece de legitimación, y en consecuencia, solicitó su desvinculación</w:t>
      </w:r>
      <w:r w:rsidR="00985463">
        <w:rPr>
          <w:rFonts w:ascii="Georgia" w:hAnsi="Georgia" w:cs="Arial"/>
        </w:rPr>
        <w:t xml:space="preserve"> (Folio 14</w:t>
      </w:r>
      <w:r w:rsidR="003E50A1">
        <w:rPr>
          <w:rFonts w:ascii="Georgia" w:hAnsi="Georgia" w:cs="Arial"/>
        </w:rPr>
        <w:t xml:space="preserve">, ib.). </w:t>
      </w:r>
      <w:r w:rsidR="00F1040F">
        <w:rPr>
          <w:rFonts w:ascii="Georgia" w:hAnsi="Georgia" w:cs="Arial"/>
        </w:rPr>
        <w:t xml:space="preserve">La </w:t>
      </w:r>
      <w:r w:rsidR="00F1040F">
        <w:rPr>
          <w:rFonts w:ascii="Georgia" w:hAnsi="Georgia" w:cs="Arial"/>
          <w:lang w:val="es-CO"/>
        </w:rPr>
        <w:t>PGNRC</w:t>
      </w:r>
      <w:r w:rsidR="00F1040F">
        <w:rPr>
          <w:rFonts w:ascii="Georgia" w:hAnsi="Georgia" w:cs="Arial"/>
        </w:rPr>
        <w:t xml:space="preserve"> adujó que desconoce los hechos relacionados con la tutela y el actor no le ha formulado queja disciplinaria relacionada con la acción popular, pidió negar el amparo en su contra (Folios 18 a 21, ib.). La </w:t>
      </w:r>
      <w:r w:rsidR="00F1040F">
        <w:rPr>
          <w:rFonts w:ascii="Georgia" w:hAnsi="Georgia" w:cs="Arial"/>
          <w:lang w:val="es-CO"/>
        </w:rPr>
        <w:t>PGNRR</w:t>
      </w:r>
      <w:r w:rsidR="00F1040F">
        <w:rPr>
          <w:rFonts w:ascii="Georgia" w:hAnsi="Georgia" w:cs="Arial"/>
        </w:rPr>
        <w:t xml:space="preserve"> refirió que no radicó la acción popular  y que los hechos motivo del amparo son ajenos a sus funciones, requirió su desvinculación (Folio 23, ib.). </w:t>
      </w:r>
      <w:r w:rsidR="003E50A1">
        <w:rPr>
          <w:rFonts w:ascii="Georgia" w:hAnsi="Georgia" w:cs="Arial"/>
        </w:rPr>
        <w:t xml:space="preserve">La Alcaldía </w:t>
      </w:r>
      <w:r w:rsidR="00F1040F">
        <w:rPr>
          <w:rFonts w:ascii="Georgia" w:hAnsi="Georgia" w:cs="Arial"/>
        </w:rPr>
        <w:t xml:space="preserve">de Pereira </w:t>
      </w:r>
      <w:r w:rsidR="003E50A1">
        <w:rPr>
          <w:rFonts w:ascii="Georgia" w:hAnsi="Georgia" w:cs="Arial"/>
        </w:rPr>
        <w:t xml:space="preserve">alegó falta de legitimación en la causa por pasiva en atención a que no ha vulnerado ningún derecho fundamental del accionante (Folios </w:t>
      </w:r>
      <w:r w:rsidR="00F1040F">
        <w:rPr>
          <w:rFonts w:ascii="Georgia" w:hAnsi="Georgia" w:cs="Arial"/>
        </w:rPr>
        <w:t>8 a 13</w:t>
      </w:r>
      <w:r w:rsidR="003E50A1">
        <w:rPr>
          <w:rFonts w:ascii="Georgia" w:hAnsi="Georgia" w:cs="Arial"/>
        </w:rPr>
        <w:t>, ib.)</w:t>
      </w:r>
      <w:r w:rsidR="007F59A9">
        <w:rPr>
          <w:rFonts w:ascii="Georgia" w:hAnsi="Georgia" w:cs="Arial"/>
          <w:color w:val="000000"/>
        </w:rPr>
        <w:t>.</w:t>
      </w:r>
    </w:p>
    <w:p w:rsidR="003A21E6" w:rsidRPr="007F59A9" w:rsidRDefault="003A21E6" w:rsidP="003A21E6">
      <w:pPr>
        <w:spacing w:line="360" w:lineRule="auto"/>
        <w:jc w:val="both"/>
        <w:rPr>
          <w:rFonts w:ascii="Georgia" w:hAnsi="Georgia" w:cs="Arial"/>
        </w:rPr>
      </w:pPr>
    </w:p>
    <w:p w:rsidR="00CF429F" w:rsidRPr="00401168" w:rsidRDefault="005764A9" w:rsidP="00CF429F">
      <w:pPr>
        <w:pStyle w:val="Textoindependiente"/>
        <w:numPr>
          <w:ilvl w:val="0"/>
          <w:numId w:val="18"/>
        </w:numPr>
        <w:spacing w:line="360" w:lineRule="auto"/>
        <w:rPr>
          <w:rFonts w:ascii="Georgia" w:hAnsi="Georgia"/>
          <w:szCs w:val="24"/>
        </w:rPr>
      </w:pPr>
      <w:r w:rsidRPr="00401168">
        <w:rPr>
          <w:rFonts w:ascii="Georgia" w:hAnsi="Georgia"/>
          <w:szCs w:val="24"/>
        </w:rPr>
        <w:t xml:space="preserve">     </w:t>
      </w:r>
      <w:r w:rsidR="00CF429F" w:rsidRPr="00401168">
        <w:rPr>
          <w:rFonts w:ascii="Georgia" w:hAnsi="Georgia"/>
          <w:szCs w:val="24"/>
        </w:rPr>
        <w:t>LA FUNDAMENTACIÓN JURÍDICA PARA DECIDIR</w:t>
      </w:r>
    </w:p>
    <w:p w:rsidR="006232EF" w:rsidRPr="007F59A9" w:rsidRDefault="006232EF" w:rsidP="006232EF">
      <w:pPr>
        <w:pStyle w:val="Textoindependiente"/>
        <w:spacing w:line="360" w:lineRule="auto"/>
        <w:ind w:left="400"/>
        <w:rPr>
          <w:rFonts w:ascii="Georgia" w:hAnsi="Georgia"/>
          <w:szCs w:val="24"/>
        </w:rPr>
      </w:pPr>
    </w:p>
    <w:p w:rsidR="00D33789" w:rsidRPr="00401168"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01168">
        <w:rPr>
          <w:rFonts w:ascii="Georgia" w:hAnsi="Georgia"/>
          <w:smallCaps/>
          <w:szCs w:val="24"/>
        </w:rPr>
        <w:t>La competencia</w:t>
      </w:r>
      <w:r w:rsidR="005764A9" w:rsidRPr="00401168">
        <w:rPr>
          <w:rFonts w:ascii="Georgia" w:hAnsi="Georgia"/>
          <w:smallCaps/>
          <w:szCs w:val="24"/>
        </w:rPr>
        <w:t xml:space="preserve">. </w:t>
      </w:r>
      <w:r w:rsidR="005427D5" w:rsidRPr="00401168">
        <w:rPr>
          <w:rFonts w:ascii="Georgia" w:hAnsi="Georgia" w:cs="Arial"/>
          <w:szCs w:val="24"/>
        </w:rPr>
        <w:t>Este Tribunal es competente para conocer la</w:t>
      </w:r>
      <w:r w:rsidR="00A15670" w:rsidRPr="00401168">
        <w:rPr>
          <w:rFonts w:ascii="Georgia" w:hAnsi="Georgia" w:cs="Arial"/>
          <w:szCs w:val="24"/>
        </w:rPr>
        <w:t>s</w:t>
      </w:r>
      <w:r w:rsidR="005427D5" w:rsidRPr="00401168">
        <w:rPr>
          <w:rFonts w:ascii="Georgia" w:hAnsi="Georgia" w:cs="Arial"/>
          <w:szCs w:val="24"/>
        </w:rPr>
        <w:t xml:space="preserve"> </w:t>
      </w:r>
      <w:r w:rsidR="00A15670" w:rsidRPr="00401168">
        <w:rPr>
          <w:rFonts w:ascii="Georgia" w:hAnsi="Georgia" w:cs="Arial"/>
          <w:szCs w:val="24"/>
        </w:rPr>
        <w:t xml:space="preserve">acciones </w:t>
      </w:r>
      <w:r w:rsidR="005427D5" w:rsidRPr="00401168">
        <w:rPr>
          <w:rFonts w:ascii="Georgia" w:hAnsi="Georgia" w:cs="Arial"/>
          <w:szCs w:val="24"/>
        </w:rPr>
        <w:t xml:space="preserve">en razón a que es el superior jerárquico del </w:t>
      </w:r>
      <w:r w:rsidR="00E45E01" w:rsidRPr="00401168">
        <w:rPr>
          <w:rFonts w:ascii="Georgia" w:hAnsi="Georgia" w:cs="Arial"/>
          <w:color w:val="000000"/>
          <w:szCs w:val="24"/>
        </w:rPr>
        <w:t>Juz</w:t>
      </w:r>
      <w:r w:rsidR="009D5231" w:rsidRPr="00401168">
        <w:rPr>
          <w:rFonts w:ascii="Georgia" w:hAnsi="Georgia" w:cs="Arial"/>
          <w:color w:val="000000"/>
          <w:szCs w:val="24"/>
        </w:rPr>
        <w:t>gado</w:t>
      </w:r>
      <w:r w:rsidR="00352DB0" w:rsidRPr="00401168">
        <w:rPr>
          <w:rFonts w:ascii="Georgia" w:hAnsi="Georgia" w:cs="Arial"/>
          <w:color w:val="000000"/>
          <w:szCs w:val="24"/>
        </w:rPr>
        <w:t xml:space="preserve"> </w:t>
      </w:r>
      <w:r w:rsidR="00F1040F">
        <w:rPr>
          <w:rFonts w:ascii="Georgia" w:hAnsi="Georgia" w:cs="Arial"/>
          <w:color w:val="000000"/>
          <w:szCs w:val="24"/>
        </w:rPr>
        <w:t>Cuarto</w:t>
      </w:r>
      <w:r w:rsidR="00207A3A">
        <w:rPr>
          <w:rFonts w:ascii="Georgia" w:hAnsi="Georgia" w:cs="Arial"/>
          <w:color w:val="000000"/>
          <w:szCs w:val="24"/>
        </w:rPr>
        <w:t xml:space="preserve"> Civil del Circuito de Pereira</w:t>
      </w:r>
      <w:r w:rsidR="00D33789" w:rsidRPr="00401168">
        <w:rPr>
          <w:rFonts w:ascii="Georgia" w:hAnsi="Georgia" w:cs="Arial"/>
          <w:color w:val="000000"/>
          <w:szCs w:val="24"/>
        </w:rPr>
        <w:t>.</w:t>
      </w:r>
    </w:p>
    <w:p w:rsidR="00772F14" w:rsidRPr="007F59A9" w:rsidRDefault="00772F14" w:rsidP="00772F1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401168" w:rsidRDefault="00D01397" w:rsidP="00D01397">
      <w:pPr>
        <w:pStyle w:val="Textoindependiente"/>
        <w:numPr>
          <w:ilvl w:val="1"/>
          <w:numId w:val="18"/>
        </w:numPr>
        <w:spacing w:line="360" w:lineRule="auto"/>
        <w:rPr>
          <w:rFonts w:ascii="Georgia" w:hAnsi="Georgia" w:cs="Arial"/>
        </w:rPr>
      </w:pPr>
      <w:r w:rsidRPr="00401168">
        <w:rPr>
          <w:rFonts w:ascii="Georgia" w:hAnsi="Georgia"/>
          <w:smallCaps/>
          <w:szCs w:val="24"/>
        </w:rPr>
        <w:t xml:space="preserve">El problema jurídico a resolver. </w:t>
      </w:r>
      <w:r w:rsidRPr="00401168">
        <w:rPr>
          <w:rFonts w:ascii="Georgia" w:hAnsi="Georgia" w:cs="Arial"/>
        </w:rPr>
        <w:t xml:space="preserve">¿El Juzgado ha vulnerado o amenazado los derechos fundamentales del accionante, según lo expuesto en </w:t>
      </w:r>
      <w:r w:rsidR="003E703E">
        <w:rPr>
          <w:rFonts w:ascii="Georgia" w:hAnsi="Georgia" w:cs="Arial"/>
        </w:rPr>
        <w:t>el escrito</w:t>
      </w:r>
      <w:r w:rsidRPr="00401168">
        <w:rPr>
          <w:rFonts w:ascii="Georgia" w:hAnsi="Georgia" w:cs="Arial"/>
        </w:rPr>
        <w:t xml:space="preserve"> de tutela?   </w:t>
      </w:r>
    </w:p>
    <w:p w:rsidR="00E13659" w:rsidRPr="007F59A9" w:rsidRDefault="00E13659" w:rsidP="00E13659">
      <w:pPr>
        <w:pStyle w:val="Prrafodelista"/>
        <w:rPr>
          <w:rFonts w:ascii="Georgia" w:hAnsi="Georgia" w:cs="Arial"/>
        </w:rPr>
      </w:pPr>
    </w:p>
    <w:p w:rsidR="00D01397" w:rsidRPr="00401168" w:rsidRDefault="00D01397" w:rsidP="00D01397">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401168">
        <w:rPr>
          <w:rFonts w:ascii="Georgia" w:hAnsi="Georgia"/>
          <w:smallCaps/>
          <w:szCs w:val="24"/>
        </w:rPr>
        <w:t>Los presupuestos generales de procedencia</w:t>
      </w:r>
    </w:p>
    <w:p w:rsidR="00D01397" w:rsidRPr="007F59A9" w:rsidRDefault="00D01397" w:rsidP="00D01397">
      <w:pPr>
        <w:pStyle w:val="Textoindependiente"/>
        <w:spacing w:line="360" w:lineRule="auto"/>
        <w:ind w:left="720"/>
        <w:rPr>
          <w:rFonts w:ascii="Georgia" w:hAnsi="Georgia" w:cs="Arial"/>
        </w:rPr>
      </w:pPr>
    </w:p>
    <w:p w:rsidR="000666EF" w:rsidRPr="00592A5D" w:rsidRDefault="005764A9" w:rsidP="00AF56D3">
      <w:pPr>
        <w:pStyle w:val="Textoindependiente"/>
        <w:numPr>
          <w:ilvl w:val="2"/>
          <w:numId w:val="18"/>
        </w:numPr>
        <w:spacing w:line="360" w:lineRule="auto"/>
        <w:rPr>
          <w:rFonts w:ascii="Georgia" w:hAnsi="Georgia" w:cs="Arial"/>
          <w:spacing w:val="3"/>
        </w:rPr>
      </w:pPr>
      <w:r w:rsidRPr="00592A5D">
        <w:rPr>
          <w:rFonts w:ascii="Georgia" w:hAnsi="Georgia"/>
          <w:smallCaps/>
          <w:sz w:val="22"/>
          <w:szCs w:val="24"/>
        </w:rPr>
        <w:t xml:space="preserve">La legitimación en la causa. </w:t>
      </w:r>
      <w:r w:rsidR="000666EF" w:rsidRPr="00592A5D">
        <w:rPr>
          <w:rFonts w:ascii="Georgia" w:hAnsi="Georgia" w:cs="Arial"/>
          <w:szCs w:val="24"/>
        </w:rPr>
        <w:t xml:space="preserve">Se cumple la legitimación por activa dado que el accionante </w:t>
      </w:r>
      <w:r w:rsidR="00D61F60" w:rsidRPr="00592A5D">
        <w:rPr>
          <w:rFonts w:ascii="Georgia" w:hAnsi="Georgia" w:cs="Arial"/>
          <w:szCs w:val="24"/>
        </w:rPr>
        <w:t xml:space="preserve">promovió </w:t>
      </w:r>
      <w:r w:rsidR="003E703E" w:rsidRPr="00592A5D">
        <w:rPr>
          <w:rFonts w:ascii="Georgia" w:hAnsi="Georgia" w:cs="Arial"/>
          <w:szCs w:val="24"/>
        </w:rPr>
        <w:t xml:space="preserve">la acción popular </w:t>
      </w:r>
      <w:r w:rsidR="000666EF" w:rsidRPr="00592A5D">
        <w:rPr>
          <w:rFonts w:ascii="Georgia" w:hAnsi="Georgia" w:cs="Arial"/>
          <w:szCs w:val="24"/>
        </w:rPr>
        <w:t>en la que se reprocha la falta al debido proceso</w:t>
      </w:r>
      <w:r w:rsidR="008B6398" w:rsidRPr="00592A5D">
        <w:rPr>
          <w:rFonts w:ascii="Georgia" w:hAnsi="Georgia" w:cs="Arial"/>
          <w:szCs w:val="24"/>
        </w:rPr>
        <w:t xml:space="preserve">. </w:t>
      </w:r>
      <w:r w:rsidR="000666EF" w:rsidRPr="00592A5D">
        <w:rPr>
          <w:rFonts w:ascii="Georgia" w:hAnsi="Georgia" w:cs="Arial"/>
          <w:szCs w:val="24"/>
        </w:rPr>
        <w:t xml:space="preserve">Y por pasiva, lo es el </w:t>
      </w:r>
      <w:r w:rsidR="003E703E" w:rsidRPr="00592A5D">
        <w:rPr>
          <w:rFonts w:ascii="Georgia" w:hAnsi="Georgia" w:cs="Arial"/>
          <w:szCs w:val="24"/>
        </w:rPr>
        <w:t>Despacho Judicial accionado</w:t>
      </w:r>
      <w:r w:rsidR="00D61F60" w:rsidRPr="00592A5D">
        <w:rPr>
          <w:rFonts w:ascii="Georgia" w:hAnsi="Georgia" w:cs="Arial"/>
          <w:szCs w:val="24"/>
        </w:rPr>
        <w:t>,</w:t>
      </w:r>
      <w:r w:rsidR="000666EF" w:rsidRPr="00592A5D">
        <w:rPr>
          <w:rFonts w:ascii="Georgia" w:hAnsi="Georgia" w:cs="Arial"/>
          <w:szCs w:val="24"/>
        </w:rPr>
        <w:t xml:space="preserve"> al ser la autoridad judicial que conoce </w:t>
      </w:r>
      <w:r w:rsidR="003E703E" w:rsidRPr="00592A5D">
        <w:rPr>
          <w:rFonts w:ascii="Georgia" w:hAnsi="Georgia" w:cs="Arial"/>
          <w:szCs w:val="24"/>
        </w:rPr>
        <w:t>el juicio</w:t>
      </w:r>
      <w:r w:rsidR="000666EF" w:rsidRPr="00592A5D">
        <w:rPr>
          <w:rFonts w:ascii="Georgia" w:hAnsi="Georgia" w:cs="Arial"/>
          <w:szCs w:val="24"/>
        </w:rPr>
        <w:t>.</w:t>
      </w:r>
    </w:p>
    <w:p w:rsidR="00EE0CF1" w:rsidRPr="007F59A9" w:rsidRDefault="00EE0CF1" w:rsidP="002978F5">
      <w:pPr>
        <w:spacing w:line="360" w:lineRule="auto"/>
        <w:jc w:val="both"/>
        <w:rPr>
          <w:rFonts w:ascii="Georgia" w:hAnsi="Georgia" w:cs="Arial"/>
        </w:rPr>
      </w:pPr>
    </w:p>
    <w:p w:rsidR="00C17F6D" w:rsidRPr="00383369" w:rsidRDefault="00C17F6D" w:rsidP="00C17F6D">
      <w:pPr>
        <w:pStyle w:val="Textoindependiente"/>
        <w:numPr>
          <w:ilvl w:val="1"/>
          <w:numId w:val="18"/>
        </w:numPr>
        <w:tabs>
          <w:tab w:val="clear" w:pos="708"/>
          <w:tab w:val="left" w:pos="709"/>
        </w:tabs>
        <w:spacing w:line="360" w:lineRule="auto"/>
        <w:rPr>
          <w:rFonts w:ascii="Georgia" w:hAnsi="Georgia" w:cs="Arial"/>
          <w:smallCaps/>
          <w:sz w:val="22"/>
          <w:szCs w:val="24"/>
        </w:rPr>
      </w:pPr>
      <w:r w:rsidRPr="00383369">
        <w:rPr>
          <w:rFonts w:ascii="Georgia" w:hAnsi="Georgia"/>
          <w:smallCaps/>
          <w:sz w:val="22"/>
          <w:szCs w:val="24"/>
        </w:rPr>
        <w:lastRenderedPageBreak/>
        <w:t xml:space="preserve">Los supuestos de la acción de tutela temeraria </w:t>
      </w:r>
    </w:p>
    <w:p w:rsidR="00C17F6D" w:rsidRPr="00383369" w:rsidRDefault="00C17F6D" w:rsidP="00C17F6D">
      <w:pPr>
        <w:pStyle w:val="Textoindependiente"/>
        <w:tabs>
          <w:tab w:val="clear" w:pos="708"/>
          <w:tab w:val="left" w:pos="709"/>
        </w:tabs>
        <w:spacing w:line="360" w:lineRule="auto"/>
        <w:rPr>
          <w:rFonts w:ascii="Georgia" w:hAnsi="Georgia" w:cs="Arial"/>
          <w:szCs w:val="22"/>
          <w:lang w:val="es-CO"/>
        </w:rPr>
      </w:pPr>
    </w:p>
    <w:p w:rsidR="00C17F6D" w:rsidRPr="00321CA8" w:rsidRDefault="00C17F6D" w:rsidP="00C17F6D">
      <w:pPr>
        <w:pStyle w:val="Textoindependiente"/>
        <w:tabs>
          <w:tab w:val="clear" w:pos="708"/>
          <w:tab w:val="left" w:pos="709"/>
        </w:tabs>
        <w:spacing w:line="360" w:lineRule="auto"/>
        <w:rPr>
          <w:rFonts w:ascii="Georgia" w:hAnsi="Georgia" w:cs="Arial"/>
          <w:szCs w:val="22"/>
          <w:lang w:val="es-CO"/>
        </w:rPr>
      </w:pPr>
      <w:r w:rsidRPr="00383369">
        <w:rPr>
          <w:rFonts w:ascii="Georgia" w:hAnsi="Georgia" w:cs="Arial"/>
          <w:szCs w:val="22"/>
          <w:lang w:val="es-CO"/>
        </w:rPr>
        <w:t xml:space="preserve">Conforme  el  artículo  38  del  Decreto  2591  de 1991 la actuación es temeraria cuando </w:t>
      </w:r>
      <w:r w:rsidRPr="00383369">
        <w:rPr>
          <w:rFonts w:ascii="Georgia" w:hAnsi="Georgia" w:cs="Arial"/>
          <w:i/>
          <w:sz w:val="22"/>
          <w:szCs w:val="22"/>
          <w:lang w:val="es-CO"/>
        </w:rPr>
        <w:t>“</w:t>
      </w:r>
      <w:r w:rsidRPr="00383369">
        <w:rPr>
          <w:rFonts w:ascii="Georgia" w:hAnsi="Georgia" w:cs="Arial"/>
          <w:i/>
          <w:iCs/>
          <w:sz w:val="22"/>
          <w:szCs w:val="22"/>
          <w:lang w:val="es-CO"/>
        </w:rPr>
        <w:t>sin motivo expresamente justificado, la misma acción de tutela sea presentada por la misma persona o su representante ante varios jueces o tribunales</w:t>
      </w:r>
      <w:r w:rsidRPr="00383369">
        <w:rPr>
          <w:rFonts w:ascii="Georgia" w:hAnsi="Georgia" w:cs="Arial"/>
          <w:sz w:val="22"/>
          <w:szCs w:val="22"/>
          <w:lang w:val="es-CO"/>
        </w:rPr>
        <w:t>”</w:t>
      </w:r>
      <w:r w:rsidRPr="00383369">
        <w:rPr>
          <w:rFonts w:ascii="Georgia" w:hAnsi="Georgia" w:cs="Arial"/>
          <w:szCs w:val="22"/>
          <w:lang w:val="es-CO"/>
        </w:rPr>
        <w:t>, y su comprobación da lugar al rechazo y a la decisión</w:t>
      </w:r>
      <w:r>
        <w:rPr>
          <w:rFonts w:ascii="Georgia" w:hAnsi="Georgia" w:cs="Arial"/>
          <w:szCs w:val="22"/>
          <w:lang w:val="es-CO"/>
        </w:rPr>
        <w:t xml:space="preserve"> </w:t>
      </w:r>
      <w:r w:rsidRPr="00383369">
        <w:rPr>
          <w:rFonts w:ascii="Georgia" w:hAnsi="Georgia" w:cs="Arial"/>
          <w:szCs w:val="22"/>
          <w:lang w:val="es-CO"/>
        </w:rPr>
        <w:t xml:space="preserve"> desfavorable de todas las solicitude</w:t>
      </w:r>
      <w:r w:rsidRPr="00383369">
        <w:rPr>
          <w:rFonts w:ascii="Georgia" w:hAnsi="Georgia" w:cs="Arial"/>
          <w:i/>
          <w:iCs/>
          <w:szCs w:val="22"/>
          <w:lang w:val="es-CO"/>
        </w:rPr>
        <w:t xml:space="preserve">s. </w:t>
      </w:r>
      <w:r w:rsidRPr="00383369">
        <w:rPr>
          <w:rFonts w:ascii="Georgia" w:hAnsi="Georgia" w:cs="Arial"/>
          <w:iCs/>
          <w:szCs w:val="22"/>
          <w:lang w:val="es-CO"/>
        </w:rPr>
        <w:t>Asimismo</w:t>
      </w:r>
      <w:r w:rsidRPr="00383369">
        <w:rPr>
          <w:rFonts w:ascii="Georgia" w:hAnsi="Georgia" w:cs="Arial"/>
          <w:szCs w:val="22"/>
          <w:lang w:val="es-CO"/>
        </w:rPr>
        <w:t xml:space="preserve">, </w:t>
      </w:r>
      <w:r>
        <w:rPr>
          <w:rFonts w:ascii="Georgia" w:hAnsi="Georgia" w:cs="Arial"/>
          <w:szCs w:val="22"/>
          <w:lang w:val="es-CO"/>
        </w:rPr>
        <w:t xml:space="preserve"> </w:t>
      </w:r>
      <w:r w:rsidRPr="00383369">
        <w:rPr>
          <w:rFonts w:ascii="Georgia" w:hAnsi="Georgia" w:cs="Arial"/>
          <w:szCs w:val="22"/>
          <w:lang w:val="es-CO"/>
        </w:rPr>
        <w:t xml:space="preserve">el profesional del </w:t>
      </w:r>
      <w:r>
        <w:rPr>
          <w:rFonts w:ascii="Georgia" w:hAnsi="Georgia" w:cs="Arial"/>
          <w:szCs w:val="22"/>
          <w:lang w:val="es-CO"/>
        </w:rPr>
        <w:t xml:space="preserve"> </w:t>
      </w:r>
      <w:r w:rsidRPr="00383369">
        <w:rPr>
          <w:rFonts w:ascii="Georgia" w:hAnsi="Georgia" w:cs="Arial"/>
          <w:szCs w:val="22"/>
          <w:lang w:val="es-CO"/>
        </w:rPr>
        <w:t>derecho que así proceda será sancionado</w:t>
      </w:r>
      <w:r w:rsidRPr="00383369">
        <w:rPr>
          <w:rFonts w:ascii="Georgia" w:hAnsi="Georgia" w:cs="Arial"/>
          <w:i/>
          <w:iCs/>
          <w:szCs w:val="22"/>
          <w:lang w:val="es-CO"/>
        </w:rPr>
        <w:t>.</w:t>
      </w:r>
      <w:r w:rsidRPr="00383369">
        <w:rPr>
          <w:rStyle w:val="Refdenotaalpie"/>
          <w:rFonts w:ascii="Georgia" w:hAnsi="Georgia"/>
        </w:rPr>
        <w:t xml:space="preserve"> </w:t>
      </w:r>
    </w:p>
    <w:p w:rsidR="00C17F6D" w:rsidRPr="00383369" w:rsidRDefault="00C17F6D" w:rsidP="00C17F6D">
      <w:pPr>
        <w:pStyle w:val="Textoindependiente"/>
        <w:tabs>
          <w:tab w:val="clear" w:pos="0"/>
          <w:tab w:val="clear" w:pos="708"/>
          <w:tab w:val="left" w:pos="709"/>
        </w:tabs>
        <w:spacing w:line="360" w:lineRule="auto"/>
        <w:rPr>
          <w:rFonts w:ascii="Georgia" w:hAnsi="Georgia" w:cs="Arial"/>
          <w:sz w:val="20"/>
          <w:szCs w:val="22"/>
        </w:rPr>
      </w:pPr>
    </w:p>
    <w:p w:rsidR="00C17F6D" w:rsidRDefault="00C17F6D" w:rsidP="00C17F6D">
      <w:pPr>
        <w:pStyle w:val="Textoindependiente"/>
        <w:tabs>
          <w:tab w:val="clear" w:pos="0"/>
          <w:tab w:val="clear" w:pos="708"/>
          <w:tab w:val="left" w:pos="709"/>
        </w:tabs>
        <w:spacing w:line="360" w:lineRule="auto"/>
        <w:rPr>
          <w:rFonts w:ascii="Georgia" w:hAnsi="Georgia" w:cs="Arial"/>
          <w:i/>
          <w:szCs w:val="24"/>
        </w:rPr>
      </w:pPr>
      <w:r w:rsidRPr="00383369">
        <w:rPr>
          <w:rFonts w:ascii="Georgia" w:hAnsi="Georgia"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383369">
        <w:rPr>
          <w:rFonts w:ascii="Georgia" w:hAnsi="Georgia" w:cs="Arial"/>
          <w:sz w:val="22"/>
          <w:szCs w:val="22"/>
        </w:rPr>
        <w:t xml:space="preserve"> “</w:t>
      </w:r>
      <w:r w:rsidRPr="00383369">
        <w:rPr>
          <w:rFonts w:ascii="Georgia" w:hAnsi="Georgia" w:cs="Arial"/>
          <w:i/>
          <w:sz w:val="22"/>
          <w:szCs w:val="22"/>
        </w:rPr>
        <w:t>(iv)</w:t>
      </w:r>
      <w:r w:rsidRPr="00591BA7">
        <w:rPr>
          <w:rFonts w:ascii="Times New Roman" w:hAnsi="Times New Roman"/>
          <w:color w:val="2D2D2D"/>
          <w:sz w:val="28"/>
          <w:szCs w:val="28"/>
          <w:bdr w:val="none" w:sz="0" w:space="0" w:color="auto" w:frame="1"/>
        </w:rPr>
        <w:t xml:space="preserve"> </w:t>
      </w:r>
      <w:r w:rsidRPr="00591BA7">
        <w:rPr>
          <w:rFonts w:ascii="Georgia" w:hAnsi="Georgia" w:cs="Arial"/>
          <w:i/>
          <w:szCs w:val="24"/>
        </w:rPr>
        <w:t>la ausencia de justificación en la presentación de la nueva demanda, vinculada a un actuar doloso y de mala fe por parte del libelista</w:t>
      </w:r>
      <w:r w:rsidRPr="00CB1E59">
        <w:rPr>
          <w:rFonts w:cs="Arial"/>
          <w:szCs w:val="24"/>
          <w:vertAlign w:val="superscript"/>
        </w:rPr>
        <w:footnoteReference w:id="1"/>
      </w:r>
      <w:r w:rsidRPr="00591BA7">
        <w:rPr>
          <w:rFonts w:ascii="Georgia" w:hAnsi="Georgia" w:cs="Arial"/>
          <w:i/>
          <w:szCs w:val="24"/>
          <w:vertAlign w:val="superscript"/>
        </w:rPr>
        <w:t>.</w:t>
      </w:r>
      <w:r w:rsidRPr="00591BA7">
        <w:rPr>
          <w:rFonts w:ascii="Georgia" w:hAnsi="Georgia" w:cs="Arial"/>
          <w:i/>
          <w:szCs w:val="24"/>
        </w:rPr>
        <w:t xml:space="preserve"> </w:t>
      </w:r>
    </w:p>
    <w:p w:rsidR="00C17F6D" w:rsidRPr="00321CA8" w:rsidRDefault="00C17F6D" w:rsidP="00C17F6D">
      <w:pPr>
        <w:pStyle w:val="Textoindependiente"/>
        <w:tabs>
          <w:tab w:val="clear" w:pos="0"/>
          <w:tab w:val="clear" w:pos="708"/>
          <w:tab w:val="left" w:pos="709"/>
        </w:tabs>
        <w:spacing w:line="360" w:lineRule="auto"/>
        <w:rPr>
          <w:rFonts w:ascii="Georgia" w:hAnsi="Georgia" w:cs="Arial"/>
          <w:i/>
          <w:sz w:val="20"/>
          <w:szCs w:val="24"/>
        </w:rPr>
      </w:pPr>
    </w:p>
    <w:p w:rsidR="00C17F6D" w:rsidRPr="00316194" w:rsidRDefault="00C17F6D" w:rsidP="00C17F6D">
      <w:pPr>
        <w:pStyle w:val="Textoindependiente"/>
        <w:tabs>
          <w:tab w:val="clear" w:pos="0"/>
          <w:tab w:val="clear" w:pos="708"/>
          <w:tab w:val="left" w:pos="709"/>
        </w:tabs>
        <w:spacing w:line="360" w:lineRule="auto"/>
        <w:rPr>
          <w:rFonts w:ascii="Georgia" w:hAnsi="Georgia" w:cs="Arial"/>
          <w:i/>
          <w:szCs w:val="24"/>
        </w:rPr>
      </w:pPr>
      <w:r w:rsidRPr="00316194">
        <w:rPr>
          <w:rFonts w:ascii="Georgia" w:hAnsi="Georgia" w:cs="Arial"/>
          <w:szCs w:val="24"/>
        </w:rPr>
        <w:t>Respecto del último de los elementos ha doctrinado la CC</w:t>
      </w:r>
      <w:r w:rsidRPr="00CB1E59">
        <w:rPr>
          <w:rFonts w:cs="Arial"/>
          <w:szCs w:val="24"/>
          <w:vertAlign w:val="superscript"/>
        </w:rPr>
        <w:footnoteReference w:id="2"/>
      </w:r>
      <w:r w:rsidRPr="00316194">
        <w:rPr>
          <w:rFonts w:ascii="Georgia" w:hAnsi="Georgia" w:cs="Arial"/>
          <w:szCs w:val="24"/>
        </w:rPr>
        <w:t xml:space="preserve"> que:</w:t>
      </w:r>
      <w:r>
        <w:rPr>
          <w:rFonts w:ascii="Georgia" w:hAnsi="Georgia" w:cs="Arial"/>
          <w:i/>
          <w:szCs w:val="24"/>
        </w:rPr>
        <w:t xml:space="preserve"> “(…) </w:t>
      </w:r>
      <w:r w:rsidRPr="00591BA7">
        <w:rPr>
          <w:rFonts w:ascii="Georgia" w:hAnsi="Georgia" w:cs="Arial"/>
          <w:i/>
          <w:szCs w:val="24"/>
        </w:rPr>
        <w:t>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w:t>
      </w:r>
      <w:r>
        <w:rPr>
          <w:rFonts w:ascii="Georgia" w:hAnsi="Georgia" w:cs="Arial"/>
          <w:i/>
          <w:szCs w:val="24"/>
        </w:rPr>
        <w:t xml:space="preserve"> (…)</w:t>
      </w:r>
      <w:r w:rsidRPr="00591BA7">
        <w:rPr>
          <w:rFonts w:ascii="Georgia" w:hAnsi="Georgia" w:cs="Arial"/>
          <w:i/>
          <w:szCs w:val="24"/>
        </w:rPr>
        <w:t>”</w:t>
      </w:r>
      <w:r w:rsidRPr="00CB1E59">
        <w:rPr>
          <w:rFonts w:ascii="Georgia" w:hAnsi="Georgia" w:cs="Arial"/>
          <w:szCs w:val="24"/>
        </w:rPr>
        <w:t>.</w:t>
      </w:r>
    </w:p>
    <w:p w:rsidR="00C17F6D" w:rsidRPr="00383369" w:rsidRDefault="00C17F6D" w:rsidP="00C17F6D">
      <w:pPr>
        <w:pStyle w:val="Textoindependiente"/>
        <w:tabs>
          <w:tab w:val="clear" w:pos="708"/>
          <w:tab w:val="left" w:pos="709"/>
        </w:tabs>
        <w:spacing w:line="360" w:lineRule="auto"/>
        <w:rPr>
          <w:rFonts w:ascii="Georgia" w:hAnsi="Georgia"/>
          <w:sz w:val="20"/>
          <w:szCs w:val="24"/>
        </w:rPr>
      </w:pPr>
    </w:p>
    <w:p w:rsidR="00C17F6D" w:rsidRPr="00383369" w:rsidRDefault="00C17F6D" w:rsidP="00C17F6D">
      <w:pPr>
        <w:pStyle w:val="Textoindependiente"/>
        <w:tabs>
          <w:tab w:val="clear" w:pos="0"/>
          <w:tab w:val="clear" w:pos="708"/>
          <w:tab w:val="left" w:pos="709"/>
        </w:tabs>
        <w:spacing w:line="360" w:lineRule="auto"/>
        <w:rPr>
          <w:rFonts w:ascii="Georgia" w:hAnsi="Georgia" w:cs="Arial"/>
          <w:szCs w:val="22"/>
        </w:rPr>
      </w:pPr>
      <w:r w:rsidRPr="00383369">
        <w:rPr>
          <w:rFonts w:ascii="Georgia" w:hAnsi="Georgia" w:cs="Arial"/>
          <w:szCs w:val="22"/>
        </w:rPr>
        <w:t>Pese a lo anterior, también ha dicho la jurisprudencia constitucional que no siempre ante una duplicidad de acciones se presenta la temeridad en el ejercicio de la tutela, criterio reiterado</w:t>
      </w:r>
      <w:r w:rsidRPr="00383369">
        <w:rPr>
          <w:rStyle w:val="Refdenotaalpie"/>
          <w:rFonts w:ascii="Georgia" w:hAnsi="Georgia"/>
          <w:szCs w:val="22"/>
        </w:rPr>
        <w:footnoteReference w:id="3"/>
      </w:r>
      <w:r w:rsidRPr="00383369">
        <w:rPr>
          <w:rFonts w:ascii="Georgia" w:hAnsi="Georgia" w:cs="Arial"/>
          <w:szCs w:val="22"/>
        </w:rPr>
        <w:t xml:space="preserve"> y en reciente pronunciamiento</w:t>
      </w:r>
      <w:r w:rsidRPr="00383369">
        <w:rPr>
          <w:rStyle w:val="Refdenotaalpie"/>
          <w:rFonts w:ascii="Georgia" w:hAnsi="Georgia"/>
          <w:szCs w:val="22"/>
        </w:rPr>
        <w:footnoteReference w:id="4"/>
      </w:r>
      <w:r w:rsidRPr="00383369">
        <w:rPr>
          <w:rFonts w:ascii="Georgia" w:hAnsi="Georgia" w:cs="Arial"/>
          <w:szCs w:val="22"/>
        </w:rPr>
        <w:t>, sostiene:</w:t>
      </w:r>
    </w:p>
    <w:p w:rsidR="00C17F6D" w:rsidRPr="00316194" w:rsidRDefault="00C17F6D" w:rsidP="00C17F6D">
      <w:pPr>
        <w:pStyle w:val="Textoindependiente"/>
        <w:tabs>
          <w:tab w:val="clear" w:pos="0"/>
          <w:tab w:val="clear" w:pos="708"/>
          <w:tab w:val="left" w:pos="709"/>
        </w:tabs>
        <w:spacing w:line="360" w:lineRule="auto"/>
        <w:rPr>
          <w:rFonts w:ascii="Georgia" w:hAnsi="Georgia" w:cs="Arial"/>
          <w:sz w:val="16"/>
          <w:szCs w:val="22"/>
          <w:lang w:val="es-CO"/>
        </w:rPr>
      </w:pPr>
    </w:p>
    <w:p w:rsidR="00C17F6D" w:rsidRPr="00316194" w:rsidRDefault="00C17F6D" w:rsidP="00C17F6D">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rPr>
      </w:pPr>
      <w:r w:rsidRPr="00316194">
        <w:rPr>
          <w:rFonts w:ascii="Georgia" w:hAnsi="Georgia" w:cs="Arial"/>
        </w:rPr>
        <w:t xml:space="preserve">… </w:t>
      </w:r>
      <w:r w:rsidRPr="00316194">
        <w:rPr>
          <w:rFonts w:ascii="Georgia" w:hAnsi="Georgia"/>
          <w:shd w:val="clear" w:color="auto" w:fill="FFFFFF"/>
        </w:rPr>
        <w:t>En contraste, la actuación no es temeraria cuando </w:t>
      </w:r>
      <w:r w:rsidRPr="00316194">
        <w:rPr>
          <w:rFonts w:ascii="Georgia" w:hAnsi="Georgia"/>
          <w:i/>
          <w:iCs/>
          <w:bdr w:val="none" w:sz="0" w:space="0" w:color="auto" w:frame="1"/>
          <w:shd w:val="clear" w:color="auto" w:fill="FFFFFF"/>
        </w:rPr>
        <w:t>“…</w:t>
      </w:r>
      <w:r w:rsidRPr="00316194">
        <w:rPr>
          <w:rFonts w:ascii="Georgia" w:hAnsi="Georgia"/>
          <w:shd w:val="clear" w:color="auto" w:fill="FFFFFF"/>
        </w:rPr>
        <w:t> [a]</w:t>
      </w:r>
      <w:r w:rsidRPr="00316194">
        <w:rPr>
          <w:rFonts w:ascii="Georgia" w:hAnsi="Georgia"/>
          <w:i/>
          <w:iCs/>
          <w:bdr w:val="none" w:sz="0" w:space="0" w:color="auto" w:frame="1"/>
          <w:shd w:val="clear" w:color="auto" w:fill="FFFFFF"/>
        </w:rPr>
        <w:t> pesar de existir dicha duplicidad, el ejercicio de las acciones de tutela se funda (i) en la ignorancia del accionante; (ii) en el asesoramiento errado de los profesionales del derecho; o (iii) por el sometimiento del actor a un estado de indefensión, propio de aquellas situaciones en que los individuos obran por miedo insuperable o por la necesidad extrema de defender un derecho.”</w:t>
      </w:r>
      <w:r w:rsidRPr="00316194">
        <w:rPr>
          <w:rFonts w:ascii="Georgia" w:hAnsi="Georgia"/>
          <w:i/>
          <w:iCs/>
          <w:bdr w:val="none" w:sz="0" w:space="0" w:color="auto" w:frame="1"/>
          <w:vertAlign w:val="superscript"/>
        </w:rPr>
        <w:t> </w:t>
      </w:r>
      <w:r>
        <w:rPr>
          <w:rFonts w:ascii="Georgia" w:hAnsi="Georgia"/>
          <w:i/>
          <w:iCs/>
          <w:bdr w:val="none" w:sz="0" w:space="0" w:color="auto" w:frame="1"/>
          <w:vertAlign w:val="superscript"/>
        </w:rPr>
        <w:t xml:space="preserve"> </w:t>
      </w:r>
      <w:r w:rsidRPr="00316194">
        <w:rPr>
          <w:rFonts w:ascii="Georgia" w:hAnsi="Georgia"/>
          <w:shd w:val="clear" w:color="auto" w:fill="FFFFFF"/>
        </w:rPr>
        <w:t>Si se comprueba alguna de estas circunstancias, la acción de tutela no es temeraria pero debe declararse improcedente, toda vez que al existir un pronunciamiento de fondo por parte de la jurisdicción constitucional sobre el caso, la decisión hace tránsito a cosa juzgada, y por ello no es posible reabrir el debate.</w:t>
      </w:r>
      <w:r w:rsidRPr="00316194">
        <w:rPr>
          <w:rFonts w:ascii="Georgia" w:hAnsi="Georgia" w:cs="Arial"/>
        </w:rPr>
        <w:t>”</w:t>
      </w:r>
    </w:p>
    <w:p w:rsidR="00C17F6D" w:rsidRPr="00316194" w:rsidRDefault="00C17F6D" w:rsidP="00C17F6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C17F6D" w:rsidRDefault="00C17F6D" w:rsidP="00C17F6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383369">
        <w:rPr>
          <w:rFonts w:ascii="Georgia" w:hAnsi="Georgia" w:cs="Times New Roman"/>
          <w:spacing w:val="-3"/>
          <w:szCs w:val="20"/>
          <w:lang w:val="es-ES_tradnl"/>
        </w:rPr>
        <w:t>Asimismo, es  preciso  señalar  conforme  al  criterio  de  la  doctora  Catalina Botero M.</w:t>
      </w:r>
      <w:r w:rsidRPr="00383369">
        <w:rPr>
          <w:rStyle w:val="Refdenotaalpie"/>
          <w:rFonts w:ascii="Georgia" w:hAnsi="Georgia"/>
          <w:spacing w:val="-3"/>
          <w:szCs w:val="20"/>
          <w:lang w:val="es-ES_tradnl"/>
        </w:rPr>
        <w:footnoteReference w:id="5"/>
      </w:r>
      <w:r w:rsidRPr="00383369">
        <w:rPr>
          <w:rFonts w:ascii="Georgia" w:hAnsi="Georgia" w:cs="Times New Roman"/>
          <w:spacing w:val="-3"/>
          <w:szCs w:val="20"/>
          <w:lang w:val="es-ES_tradnl"/>
        </w:rPr>
        <w:t xml:space="preserve"> que </w:t>
      </w:r>
      <w:r w:rsidRPr="00383369">
        <w:rPr>
          <w:rFonts w:ascii="Georgia" w:hAnsi="Georgia" w:cs="Times New Roman"/>
          <w:i/>
          <w:spacing w:val="-3"/>
          <w:sz w:val="22"/>
          <w:szCs w:val="20"/>
          <w:lang w:val="es-ES_tradnl"/>
        </w:rPr>
        <w:t>“(…) es fundamental tener en cuenta que la actuación temeraria, para serlo requiere de la mala fe del actor”</w:t>
      </w:r>
      <w:r w:rsidRPr="00383369">
        <w:rPr>
          <w:rFonts w:ascii="Georgia" w:hAnsi="Georgia" w:cs="Times New Roman"/>
          <w:spacing w:val="-3"/>
          <w:szCs w:val="20"/>
          <w:lang w:val="es-ES_tradnl"/>
        </w:rPr>
        <w:t xml:space="preserve">, de manera que, por virtud de la presunción de buena fe que le cobija; </w:t>
      </w:r>
      <w:r w:rsidRPr="00383369">
        <w:rPr>
          <w:rFonts w:ascii="Georgia" w:hAnsi="Georgia" w:cs="Times New Roman"/>
          <w:i/>
          <w:spacing w:val="-3"/>
          <w:sz w:val="22"/>
          <w:szCs w:val="20"/>
          <w:lang w:val="es-ES_tradnl"/>
        </w:rPr>
        <w:t xml:space="preserve">“(…) la </w:t>
      </w:r>
      <w:r w:rsidRPr="00383369">
        <w:rPr>
          <w:rFonts w:ascii="Georgia" w:hAnsi="Georgia" w:cs="Times New Roman"/>
          <w:i/>
          <w:spacing w:val="-3"/>
          <w:sz w:val="22"/>
          <w:szCs w:val="20"/>
          <w:lang w:val="es-ES_tradnl"/>
        </w:rPr>
        <w:lastRenderedPageBreak/>
        <w:t xml:space="preserve">conducta temeraria, es un hecho que debe ser probado y no presumido por el funcionario </w:t>
      </w:r>
      <w:r w:rsidRPr="00316194">
        <w:rPr>
          <w:rFonts w:ascii="Georgia" w:hAnsi="Georgia" w:cs="Times New Roman"/>
          <w:i/>
          <w:spacing w:val="-3"/>
          <w:sz w:val="22"/>
          <w:szCs w:val="20"/>
          <w:lang w:val="es-ES_tradnl"/>
        </w:rPr>
        <w:t>judicial”</w:t>
      </w:r>
      <w:r w:rsidRPr="00316194">
        <w:rPr>
          <w:rFonts w:ascii="Georgia" w:hAnsi="Georgia" w:cs="Times New Roman"/>
          <w:spacing w:val="-3"/>
          <w:sz w:val="22"/>
          <w:szCs w:val="20"/>
          <w:lang w:val="es-ES_tradnl"/>
        </w:rPr>
        <w:t>.</w:t>
      </w:r>
      <w:r w:rsidRPr="00316194">
        <w:rPr>
          <w:rFonts w:ascii="Georgia" w:hAnsi="Georgia" w:cs="Times New Roman"/>
          <w:spacing w:val="-3"/>
          <w:szCs w:val="20"/>
          <w:lang w:val="es-ES_tradnl"/>
        </w:rPr>
        <w:t xml:space="preserve"> Criterio que de antaño comparte esta Sala de la Corporación</w:t>
      </w:r>
      <w:r w:rsidRPr="00316194">
        <w:rPr>
          <w:rStyle w:val="Refdenotaalpie"/>
          <w:rFonts w:ascii="Georgia" w:hAnsi="Georgia"/>
          <w:spacing w:val="-3"/>
          <w:szCs w:val="20"/>
          <w:lang w:val="es-ES_tradnl"/>
        </w:rPr>
        <w:footnoteReference w:id="6"/>
      </w:r>
      <w:r w:rsidRPr="00316194">
        <w:rPr>
          <w:rFonts w:ascii="Georgia" w:hAnsi="Georgia" w:cs="Times New Roman"/>
          <w:spacing w:val="-3"/>
          <w:szCs w:val="20"/>
          <w:lang w:val="es-ES_tradnl"/>
        </w:rPr>
        <w:t>.</w:t>
      </w:r>
    </w:p>
    <w:p w:rsidR="00C17F6D" w:rsidRPr="00321CA8" w:rsidRDefault="00C17F6D" w:rsidP="00C17F6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szCs w:val="20"/>
          <w:lang w:val="es-ES_tradnl"/>
        </w:rPr>
      </w:pPr>
    </w:p>
    <w:p w:rsidR="00C17F6D" w:rsidRPr="00316194" w:rsidRDefault="00C17F6D" w:rsidP="00C17F6D">
      <w:pPr>
        <w:spacing w:line="360" w:lineRule="auto"/>
        <w:ind w:right="51"/>
        <w:jc w:val="both"/>
        <w:rPr>
          <w:rFonts w:ascii="Georgia" w:hAnsi="Georgia" w:cs="Arial"/>
          <w:lang w:val="es-ES_tradnl"/>
        </w:rPr>
      </w:pPr>
      <w:r w:rsidRPr="00316194">
        <w:rPr>
          <w:rFonts w:ascii="Georgia" w:hAnsi="Georgia" w:cs="Arial"/>
          <w:lang w:val="es-ES_tradnl"/>
        </w:rPr>
        <w:t>Así entonces en presencia de varias acciones de tutela sucesivas debe inicialmente estudiarse la cosa juzgada constitucional antes que la temeridad</w:t>
      </w:r>
      <w:r w:rsidRPr="00316194">
        <w:rPr>
          <w:rStyle w:val="Refdenotaalpie"/>
          <w:rFonts w:ascii="Georgia" w:hAnsi="Georgia" w:cs="Arial"/>
          <w:lang w:val="es-ES_tradnl"/>
        </w:rPr>
        <w:footnoteReference w:id="7"/>
      </w:r>
      <w:r w:rsidRPr="00316194">
        <w:rPr>
          <w:rFonts w:ascii="Georgia" w:hAnsi="Georgia" w:cs="Arial"/>
          <w:lang w:val="es-ES_tradnl"/>
        </w:rPr>
        <w:t>. Y en ese sentido se advirtió</w:t>
      </w:r>
      <w:r w:rsidRPr="00316194">
        <w:rPr>
          <w:rStyle w:val="Refdenotaalpie"/>
          <w:rFonts w:ascii="Georgia" w:hAnsi="Georgia" w:cs="Arial"/>
          <w:i/>
          <w:iCs/>
          <w:color w:val="000000"/>
          <w:sz w:val="22"/>
        </w:rPr>
        <w:footnoteReference w:id="8"/>
      </w:r>
      <w:r w:rsidRPr="00316194">
        <w:rPr>
          <w:rFonts w:ascii="Georgia" w:hAnsi="Georgia" w:cs="Arial"/>
          <w:lang w:val="es-ES_tradnl"/>
        </w:rPr>
        <w:t xml:space="preserve">: </w:t>
      </w:r>
    </w:p>
    <w:p w:rsidR="00C17F6D" w:rsidRPr="00321CA8" w:rsidRDefault="00C17F6D" w:rsidP="00C17F6D">
      <w:pPr>
        <w:spacing w:line="360" w:lineRule="auto"/>
        <w:ind w:right="51"/>
        <w:jc w:val="both"/>
        <w:rPr>
          <w:rFonts w:ascii="Georgia" w:hAnsi="Georgia" w:cs="Arial"/>
          <w:sz w:val="20"/>
          <w:lang w:val="es-ES_tradnl"/>
        </w:rPr>
      </w:pPr>
    </w:p>
    <w:p w:rsidR="00C17F6D" w:rsidRPr="00316194" w:rsidRDefault="00C17F6D" w:rsidP="00C17F6D">
      <w:pPr>
        <w:ind w:left="567" w:right="618"/>
        <w:jc w:val="both"/>
        <w:rPr>
          <w:rFonts w:ascii="Georgia" w:hAnsi="Georgia" w:cs="Arial"/>
          <w:lang w:val="es-ES_tradnl"/>
        </w:rPr>
      </w:pPr>
      <w:r w:rsidRPr="00316194">
        <w:rPr>
          <w:rFonts w:ascii="Georgia" w:hAnsi="Georgia" w:cs="Arial"/>
          <w:iCs/>
          <w:color w:val="000000"/>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316194">
        <w:rPr>
          <w:rFonts w:ascii="Georgia" w:hAnsi="Georgia" w:cs="Arial"/>
          <w:iCs/>
          <w:color w:val="000000"/>
          <w:u w:val="single"/>
        </w:rPr>
        <w:t>De esta manera, si se produce un nuevo pronunciamiento acerca del tema, este atentaría contra la seguridad jurídica, haciendo que cualquier demanda al respecto deba declararse improcedente</w:t>
      </w:r>
      <w:r w:rsidRPr="00316194">
        <w:rPr>
          <w:rFonts w:ascii="Georgia" w:hAnsi="Georgia" w:cs="Arial"/>
          <w:iCs/>
          <w:color w:val="000000"/>
        </w:rPr>
        <w:t xml:space="preserve">… </w:t>
      </w:r>
      <w:r>
        <w:rPr>
          <w:rFonts w:ascii="Georgia" w:hAnsi="Georgia" w:cs="Arial"/>
          <w:iCs/>
          <w:color w:val="000000"/>
        </w:rPr>
        <w:t>(</w:t>
      </w:r>
      <w:r>
        <w:rPr>
          <w:rFonts w:ascii="Georgia" w:hAnsi="Georgia" w:cs="Arial"/>
          <w:lang w:val="es-ES_tradnl"/>
        </w:rPr>
        <w:t>Subrayas de la Sala).</w:t>
      </w:r>
    </w:p>
    <w:p w:rsidR="00C17F6D" w:rsidRPr="004B2816" w:rsidRDefault="00C17F6D" w:rsidP="00C17F6D">
      <w:pPr>
        <w:spacing w:line="360" w:lineRule="auto"/>
        <w:ind w:right="51"/>
        <w:jc w:val="both"/>
        <w:rPr>
          <w:rFonts w:ascii="Georgia" w:hAnsi="Georgia" w:cs="Arial"/>
          <w:sz w:val="28"/>
          <w:lang w:val="es-ES_tradnl"/>
        </w:rPr>
      </w:pPr>
    </w:p>
    <w:p w:rsidR="00C17F6D" w:rsidRPr="00316194" w:rsidRDefault="00C17F6D" w:rsidP="00C17F6D">
      <w:pPr>
        <w:spacing w:line="360" w:lineRule="auto"/>
        <w:ind w:right="51"/>
        <w:jc w:val="both"/>
        <w:rPr>
          <w:rFonts w:ascii="Georgia" w:hAnsi="Georgia" w:cs="Arial"/>
          <w:iCs/>
          <w:color w:val="000000"/>
        </w:rPr>
      </w:pPr>
      <w:r w:rsidRPr="00316194">
        <w:rPr>
          <w:rFonts w:ascii="Georgia" w:hAnsi="Georgia" w:cs="Arial"/>
          <w:iCs/>
          <w:color w:val="000000"/>
        </w:rPr>
        <w:t>Por lo tanto, existe la posibilidad de que se presenten las siguientes situaciones</w:t>
      </w:r>
      <w:r w:rsidRPr="00316194">
        <w:rPr>
          <w:rStyle w:val="Refdenotaalpie"/>
          <w:rFonts w:ascii="Georgia" w:hAnsi="Georgia"/>
          <w:iCs/>
          <w:color w:val="000000"/>
        </w:rPr>
        <w:footnoteReference w:id="9"/>
      </w:r>
      <w:r w:rsidRPr="00316194">
        <w:rPr>
          <w:rFonts w:ascii="Georgia" w:hAnsi="Georgia" w:cs="Arial"/>
          <w:iCs/>
          <w:color w:val="000000"/>
        </w:rPr>
        <w:t>: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w:t>
      </w:r>
      <w:r w:rsidRPr="00207FD8">
        <w:rPr>
          <w:rFonts w:ascii="Georgia" w:hAnsi="Georgia" w:cs="Arial"/>
          <w:iCs/>
          <w:color w:val="000000"/>
        </w:rPr>
        <w:t xml:space="preserve">, </w:t>
      </w:r>
      <w:r w:rsidRPr="00207FD8">
        <w:rPr>
          <w:rFonts w:ascii="Georgia" w:hAnsi="Georgia" w:cs="Arial"/>
          <w:iCs/>
          <w:color w:val="000000"/>
          <w:u w:val="single"/>
        </w:rPr>
        <w:t>(iii) Temeridad sin cosa juzgada, cuando se presenta simultaneidad entre dos o más solicitudes de amparo que presentan la triple identidad (Objeto, causa y partes), sin que ninguna haya hecho tránsito a cosa juzgada.</w:t>
      </w:r>
      <w:r w:rsidRPr="00316194">
        <w:rPr>
          <w:rFonts w:ascii="Georgia" w:hAnsi="Georgia" w:cs="Arial"/>
          <w:iCs/>
          <w:color w:val="000000"/>
        </w:rPr>
        <w:t xml:space="preserve"> </w:t>
      </w:r>
    </w:p>
    <w:p w:rsidR="00C17F6D" w:rsidRPr="00316194" w:rsidRDefault="00C17F6D" w:rsidP="00C17F6D">
      <w:pPr>
        <w:pStyle w:val="Textoindependiente"/>
        <w:spacing w:line="360" w:lineRule="auto"/>
        <w:rPr>
          <w:rFonts w:ascii="Georgia" w:hAnsi="Georgia"/>
          <w:sz w:val="20"/>
          <w:szCs w:val="24"/>
        </w:rPr>
      </w:pPr>
    </w:p>
    <w:p w:rsidR="00C17F6D" w:rsidRPr="00383369" w:rsidRDefault="00C17F6D" w:rsidP="00C17F6D">
      <w:pPr>
        <w:spacing w:line="360" w:lineRule="auto"/>
        <w:ind w:right="51"/>
        <w:jc w:val="both"/>
        <w:rPr>
          <w:rFonts w:ascii="Georgia" w:hAnsi="Georgia" w:cs="Arial"/>
        </w:rPr>
      </w:pPr>
      <w:r w:rsidRPr="00316194">
        <w:rPr>
          <w:rFonts w:ascii="Georgia" w:hAnsi="Georgia" w:cs="Arial"/>
          <w:iCs/>
          <w:color w:val="000000"/>
        </w:rPr>
        <w:t xml:space="preserve">En síntesis, la concurrencia de la triple identidad </w:t>
      </w:r>
      <w:r w:rsidRPr="00316194">
        <w:rPr>
          <w:rFonts w:ascii="Georgia" w:hAnsi="Georgia" w:cs="Arial"/>
        </w:rPr>
        <w:t xml:space="preserve">es insuficiente para concluir que se trata de una actuación amañada o contraria al principio constitucional de buena fe, pero sí está afectada de improcedencia por el fenómeno de la </w:t>
      </w:r>
      <w:r w:rsidRPr="00316194">
        <w:rPr>
          <w:rFonts w:ascii="Georgia" w:hAnsi="Georgia" w:cs="Arial"/>
          <w:u w:val="single"/>
        </w:rPr>
        <w:t>cosa juzgada constitucional</w:t>
      </w:r>
      <w:r w:rsidRPr="00316194">
        <w:rPr>
          <w:rFonts w:ascii="Georgia" w:hAnsi="Georgia" w:cs="Arial"/>
        </w:rPr>
        <w:t>.</w:t>
      </w:r>
    </w:p>
    <w:p w:rsidR="003E703E" w:rsidRPr="008B133C" w:rsidRDefault="003E703E" w:rsidP="003E703E">
      <w:pPr>
        <w:pStyle w:val="Textoindependiente"/>
        <w:shd w:val="clear" w:color="auto" w:fill="FFFFFF" w:themeFill="background1"/>
        <w:spacing w:line="360" w:lineRule="auto"/>
        <w:rPr>
          <w:rFonts w:ascii="Georgia" w:hAnsi="Georgia" w:cs="Arial"/>
          <w:sz w:val="22"/>
          <w:szCs w:val="24"/>
        </w:rPr>
      </w:pPr>
    </w:p>
    <w:p w:rsidR="00AB5BDE" w:rsidRPr="00401168" w:rsidRDefault="008E1295" w:rsidP="00C41446">
      <w:pPr>
        <w:pStyle w:val="Prrafodelista"/>
        <w:numPr>
          <w:ilvl w:val="0"/>
          <w:numId w:val="32"/>
        </w:numPr>
        <w:spacing w:line="360" w:lineRule="auto"/>
        <w:ind w:left="720" w:hanging="720"/>
        <w:jc w:val="both"/>
        <w:rPr>
          <w:rFonts w:ascii="Georgia" w:hAnsi="Georgia" w:cs="Arial"/>
          <w:smallCaps/>
          <w:lang w:val="es-ES_tradnl"/>
        </w:rPr>
      </w:pPr>
      <w:r w:rsidRPr="00401168">
        <w:rPr>
          <w:rFonts w:ascii="Georgia" w:hAnsi="Georgia" w:cs="Arial"/>
          <w:smallCaps/>
          <w:lang w:val="es-ES_tradnl"/>
        </w:rPr>
        <w:t>EL CASO CONCRETO</w:t>
      </w:r>
      <w:r w:rsidR="00677AA0" w:rsidRPr="00401168">
        <w:rPr>
          <w:rFonts w:ascii="Georgia" w:hAnsi="Georgia" w:cs="Arial"/>
          <w:smallCaps/>
          <w:lang w:val="es-ES_tradnl"/>
        </w:rPr>
        <w:t xml:space="preserve"> QUE SE</w:t>
      </w:r>
      <w:r w:rsidRPr="00401168">
        <w:rPr>
          <w:rFonts w:ascii="Georgia" w:hAnsi="Georgia" w:cs="Arial"/>
          <w:smallCaps/>
          <w:lang w:val="es-ES_tradnl"/>
        </w:rPr>
        <w:t xml:space="preserve"> ANALIZA</w:t>
      </w:r>
    </w:p>
    <w:p w:rsidR="00C41446" w:rsidRPr="00AB2700" w:rsidRDefault="00C41446" w:rsidP="00C41446">
      <w:pPr>
        <w:pStyle w:val="Prrafodelista"/>
        <w:spacing w:line="360" w:lineRule="auto"/>
        <w:ind w:left="720"/>
        <w:jc w:val="both"/>
        <w:rPr>
          <w:rFonts w:ascii="Georgia" w:hAnsi="Georgia" w:cs="Arial"/>
          <w:smallCaps/>
          <w:sz w:val="20"/>
          <w:lang w:val="es-ES_tradnl"/>
        </w:rPr>
      </w:pPr>
    </w:p>
    <w:p w:rsidR="00C17F6D" w:rsidRPr="00383369" w:rsidRDefault="00C17F6D" w:rsidP="00C17F6D">
      <w:pPr>
        <w:pStyle w:val="Textoindependiente"/>
        <w:spacing w:line="360" w:lineRule="auto"/>
        <w:rPr>
          <w:rFonts w:ascii="Georgia" w:hAnsi="Georgia" w:cs="Arial"/>
        </w:rPr>
      </w:pPr>
      <w:r w:rsidRPr="00383369">
        <w:rPr>
          <w:rFonts w:ascii="Georgia" w:hAnsi="Georgia" w:cs="Arial"/>
          <w:szCs w:val="24"/>
        </w:rPr>
        <w:t>Fundamenta el actor su</w:t>
      </w:r>
      <w:r>
        <w:rPr>
          <w:rFonts w:ascii="Georgia" w:hAnsi="Georgia" w:cs="Arial"/>
          <w:szCs w:val="24"/>
        </w:rPr>
        <w:t>s</w:t>
      </w:r>
      <w:r w:rsidRPr="00383369">
        <w:rPr>
          <w:rFonts w:ascii="Georgia" w:hAnsi="Georgia" w:cs="Arial"/>
          <w:szCs w:val="24"/>
        </w:rPr>
        <w:t xml:space="preserve"> queja</w:t>
      </w:r>
      <w:r>
        <w:rPr>
          <w:rFonts w:ascii="Georgia" w:hAnsi="Georgia" w:cs="Arial"/>
          <w:szCs w:val="24"/>
        </w:rPr>
        <w:t>s</w:t>
      </w:r>
      <w:r w:rsidRPr="00383369">
        <w:rPr>
          <w:rFonts w:ascii="Georgia" w:hAnsi="Georgia" w:cs="Arial"/>
          <w:szCs w:val="24"/>
        </w:rPr>
        <w:t xml:space="preserve">, y así lo concreta en sus pretensiones, en que el Juzgado accionado </w:t>
      </w:r>
      <w:r>
        <w:rPr>
          <w:rFonts w:ascii="Georgia" w:hAnsi="Georgia" w:cs="Arial"/>
          <w:szCs w:val="24"/>
        </w:rPr>
        <w:t>inadmitió la acción popular No.2016-00509-00, exigiendo requisitos inexistentes en la Ley 472</w:t>
      </w:r>
      <w:r>
        <w:rPr>
          <w:rFonts w:ascii="Georgia" w:hAnsi="Georgia" w:cs="Arial"/>
        </w:rPr>
        <w:t>.</w:t>
      </w:r>
    </w:p>
    <w:p w:rsidR="00C17F6D" w:rsidRPr="00321CA8" w:rsidRDefault="00C17F6D" w:rsidP="00C17F6D">
      <w:pPr>
        <w:pStyle w:val="Prrafodelista"/>
        <w:spacing w:line="360" w:lineRule="auto"/>
        <w:ind w:left="400"/>
        <w:jc w:val="both"/>
        <w:rPr>
          <w:rFonts w:ascii="Georgia" w:hAnsi="Georgia" w:cs="Arial"/>
          <w:sz w:val="20"/>
          <w:lang w:val="es-ES_tradnl"/>
        </w:rPr>
      </w:pPr>
    </w:p>
    <w:p w:rsidR="00C17F6D" w:rsidRPr="00C17F6D" w:rsidRDefault="00C17F6D" w:rsidP="00C17F6D">
      <w:pPr>
        <w:spacing w:line="360" w:lineRule="auto"/>
        <w:jc w:val="both"/>
        <w:rPr>
          <w:rFonts w:ascii="Georgia" w:hAnsi="Georgia"/>
        </w:rPr>
      </w:pPr>
      <w:r w:rsidRPr="00C17F6D">
        <w:rPr>
          <w:rFonts w:ascii="Georgia" w:hAnsi="Georgia"/>
        </w:rPr>
        <w:t xml:space="preserve">Para esta Sala, no es del caso estudiar de fondo el asunto, puesto que previamente en las acciones de tutela radicadas a los Nos.2016-01130-00 (Acumuladas dos acciones) y 2016-01247-00 (Acumuladas cinco acciones), esta Corporación se pronunció, con sentencias que datan de los días 11-01-2017 y 19-01-2017 (Folios 56 a 59 y 60 a 62, este cuaderno), respecto de idénticas causas, pretensiones, derechos y partes, expuestos por el accionante; </w:t>
      </w:r>
      <w:r w:rsidRPr="00C17F6D">
        <w:rPr>
          <w:rFonts w:ascii="Georgia" w:hAnsi="Georgia"/>
        </w:rPr>
        <w:lastRenderedPageBreak/>
        <w:t>ambas confirmadas por la CSJ mediante las providencias STC2069-2017 y STC2311-2017, respetivamente.</w:t>
      </w:r>
    </w:p>
    <w:p w:rsidR="00C17F6D" w:rsidRPr="00DE3C3A" w:rsidRDefault="00C17F6D" w:rsidP="00C17F6D">
      <w:pPr>
        <w:pStyle w:val="Textoindependiente"/>
        <w:spacing w:line="360" w:lineRule="auto"/>
        <w:rPr>
          <w:rFonts w:ascii="Georgia" w:hAnsi="Georgia"/>
          <w:szCs w:val="24"/>
        </w:rPr>
      </w:pPr>
      <w:r w:rsidRPr="00383369">
        <w:rPr>
          <w:rFonts w:ascii="Georgia" w:hAnsi="Georgia"/>
          <w:szCs w:val="24"/>
        </w:rPr>
        <w:t xml:space="preserve">En </w:t>
      </w:r>
      <w:r>
        <w:rPr>
          <w:rFonts w:ascii="Georgia" w:hAnsi="Georgia"/>
          <w:szCs w:val="24"/>
        </w:rPr>
        <w:t xml:space="preserve"> </w:t>
      </w:r>
      <w:r w:rsidRPr="00383369">
        <w:rPr>
          <w:rFonts w:ascii="Georgia" w:hAnsi="Georgia"/>
          <w:szCs w:val="24"/>
        </w:rPr>
        <w:t xml:space="preserve">efecto, </w:t>
      </w:r>
      <w:r>
        <w:rPr>
          <w:rFonts w:ascii="Georgia" w:hAnsi="Georgia"/>
          <w:szCs w:val="24"/>
        </w:rPr>
        <w:t xml:space="preserve"> </w:t>
      </w:r>
      <w:r w:rsidRPr="00383369">
        <w:rPr>
          <w:rFonts w:ascii="Georgia" w:hAnsi="Georgia"/>
          <w:szCs w:val="24"/>
        </w:rPr>
        <w:t xml:space="preserve">confrontados </w:t>
      </w:r>
      <w:r>
        <w:rPr>
          <w:rFonts w:ascii="Georgia" w:hAnsi="Georgia"/>
          <w:szCs w:val="24"/>
        </w:rPr>
        <w:t xml:space="preserve"> </w:t>
      </w:r>
      <w:r w:rsidRPr="00383369">
        <w:rPr>
          <w:rFonts w:ascii="Georgia" w:hAnsi="Georgia"/>
          <w:szCs w:val="24"/>
        </w:rPr>
        <w:t xml:space="preserve">los </w:t>
      </w:r>
      <w:r>
        <w:rPr>
          <w:rFonts w:ascii="Georgia" w:hAnsi="Georgia"/>
          <w:szCs w:val="24"/>
        </w:rPr>
        <w:t xml:space="preserve"> </w:t>
      </w:r>
      <w:r w:rsidRPr="00383369">
        <w:rPr>
          <w:rFonts w:ascii="Georgia" w:hAnsi="Georgia"/>
          <w:szCs w:val="24"/>
        </w:rPr>
        <w:t xml:space="preserve">hechos </w:t>
      </w:r>
      <w:r>
        <w:rPr>
          <w:rFonts w:ascii="Georgia" w:hAnsi="Georgia"/>
          <w:szCs w:val="24"/>
        </w:rPr>
        <w:t xml:space="preserve"> </w:t>
      </w:r>
      <w:r w:rsidRPr="00383369">
        <w:rPr>
          <w:rFonts w:ascii="Georgia" w:hAnsi="Georgia"/>
          <w:szCs w:val="24"/>
        </w:rPr>
        <w:t xml:space="preserve">y </w:t>
      </w:r>
      <w:r>
        <w:rPr>
          <w:rFonts w:ascii="Georgia" w:hAnsi="Georgia"/>
          <w:szCs w:val="24"/>
        </w:rPr>
        <w:t xml:space="preserve"> pretensiones del petitorio </w:t>
      </w:r>
      <w:r w:rsidRPr="00383369">
        <w:rPr>
          <w:rFonts w:ascii="Georgia" w:hAnsi="Georgia"/>
          <w:szCs w:val="24"/>
        </w:rPr>
        <w:t xml:space="preserve">(Folios </w:t>
      </w:r>
      <w:r>
        <w:rPr>
          <w:rFonts w:ascii="Georgia" w:hAnsi="Georgia"/>
          <w:szCs w:val="24"/>
        </w:rPr>
        <w:t xml:space="preserve"> 1 y 2</w:t>
      </w:r>
      <w:r w:rsidRPr="00383369">
        <w:rPr>
          <w:rFonts w:ascii="Georgia" w:hAnsi="Georgia"/>
          <w:szCs w:val="24"/>
        </w:rPr>
        <w:t xml:space="preserve">, </w:t>
      </w:r>
      <w:r>
        <w:rPr>
          <w:rFonts w:ascii="Georgia" w:hAnsi="Georgia"/>
          <w:szCs w:val="24"/>
        </w:rPr>
        <w:t xml:space="preserve"> ibídem</w:t>
      </w:r>
      <w:r w:rsidRPr="00383369">
        <w:rPr>
          <w:rFonts w:ascii="Georgia" w:hAnsi="Georgia"/>
          <w:szCs w:val="24"/>
        </w:rPr>
        <w:t xml:space="preserve">), </w:t>
      </w:r>
      <w:r>
        <w:rPr>
          <w:rFonts w:ascii="Georgia" w:hAnsi="Georgia"/>
          <w:szCs w:val="24"/>
        </w:rPr>
        <w:t xml:space="preserve"> </w:t>
      </w:r>
      <w:r w:rsidRPr="00383369">
        <w:rPr>
          <w:rFonts w:ascii="Georgia" w:hAnsi="Georgia"/>
          <w:szCs w:val="24"/>
        </w:rPr>
        <w:t xml:space="preserve">con </w:t>
      </w:r>
      <w:r>
        <w:rPr>
          <w:rFonts w:ascii="Georgia" w:hAnsi="Georgia"/>
          <w:szCs w:val="24"/>
        </w:rPr>
        <w:t xml:space="preserve">  </w:t>
      </w:r>
      <w:r w:rsidRPr="00383369">
        <w:rPr>
          <w:rFonts w:ascii="Georgia" w:hAnsi="Georgia"/>
          <w:szCs w:val="24"/>
        </w:rPr>
        <w:t>la</w:t>
      </w:r>
      <w:r>
        <w:rPr>
          <w:rFonts w:ascii="Georgia" w:hAnsi="Georgia"/>
          <w:szCs w:val="24"/>
        </w:rPr>
        <w:t>s</w:t>
      </w:r>
      <w:r w:rsidRPr="00383369">
        <w:rPr>
          <w:rFonts w:ascii="Georgia" w:hAnsi="Georgia"/>
          <w:szCs w:val="24"/>
        </w:rPr>
        <w:t xml:space="preserve"> providencia</w:t>
      </w:r>
      <w:r>
        <w:rPr>
          <w:rFonts w:ascii="Georgia" w:hAnsi="Georgia"/>
          <w:szCs w:val="24"/>
        </w:rPr>
        <w:t>s</w:t>
      </w:r>
      <w:r w:rsidRPr="00383369">
        <w:rPr>
          <w:rFonts w:ascii="Georgia" w:hAnsi="Georgia"/>
          <w:szCs w:val="24"/>
        </w:rPr>
        <w:t xml:space="preserve"> proferida</w:t>
      </w:r>
      <w:r>
        <w:rPr>
          <w:rFonts w:ascii="Georgia" w:hAnsi="Georgia"/>
          <w:szCs w:val="24"/>
        </w:rPr>
        <w:t>s</w:t>
      </w:r>
      <w:r w:rsidRPr="00383369">
        <w:rPr>
          <w:rFonts w:ascii="Georgia" w:hAnsi="Georgia"/>
          <w:szCs w:val="24"/>
        </w:rPr>
        <w:t xml:space="preserve"> por esta Corporación en </w:t>
      </w:r>
      <w:r>
        <w:rPr>
          <w:rFonts w:ascii="Georgia" w:hAnsi="Georgia"/>
          <w:szCs w:val="24"/>
        </w:rPr>
        <w:t>las tutelas anunciadas</w:t>
      </w:r>
      <w:r w:rsidRPr="00383369">
        <w:rPr>
          <w:rFonts w:ascii="Georgia" w:hAnsi="Georgia"/>
          <w:szCs w:val="24"/>
        </w:rPr>
        <w:t>, se advierte que son inexistentes hechos nuevos</w:t>
      </w:r>
      <w:r>
        <w:rPr>
          <w:rFonts w:ascii="Georgia" w:hAnsi="Georgia"/>
          <w:szCs w:val="24"/>
        </w:rPr>
        <w:t>; la acción popular a que refiere tiene actuaciones posteriores, adicionales y diferentes a las que fueron estudiadas con anterioridad.</w:t>
      </w:r>
      <w:r w:rsidRPr="00383369">
        <w:rPr>
          <w:rFonts w:ascii="Georgia" w:hAnsi="Georgia"/>
          <w:szCs w:val="24"/>
        </w:rPr>
        <w:t xml:space="preserve"> </w:t>
      </w:r>
      <w:r w:rsidRPr="00334FE8">
        <w:rPr>
          <w:rFonts w:ascii="Georgia" w:hAnsi="Georgia"/>
          <w:szCs w:val="24"/>
          <w:lang w:val="es-ES"/>
        </w:rPr>
        <w:t xml:space="preserve">En consecuencia, es claro que </w:t>
      </w:r>
      <w:r>
        <w:rPr>
          <w:rFonts w:ascii="Georgia" w:hAnsi="Georgia"/>
          <w:szCs w:val="24"/>
          <w:lang w:val="es-ES"/>
        </w:rPr>
        <w:t xml:space="preserve">el </w:t>
      </w:r>
      <w:r w:rsidRPr="00334FE8">
        <w:rPr>
          <w:rFonts w:ascii="Georgia" w:hAnsi="Georgia"/>
          <w:szCs w:val="24"/>
          <w:lang w:val="es-ES"/>
        </w:rPr>
        <w:t xml:space="preserve">presente amparo </w:t>
      </w:r>
      <w:r>
        <w:rPr>
          <w:rFonts w:ascii="Georgia" w:hAnsi="Georgia"/>
          <w:szCs w:val="24"/>
          <w:lang w:val="es-ES"/>
        </w:rPr>
        <w:t xml:space="preserve">es </w:t>
      </w:r>
      <w:r w:rsidRPr="00334FE8">
        <w:rPr>
          <w:rFonts w:ascii="Georgia" w:hAnsi="Georgia"/>
          <w:szCs w:val="24"/>
          <w:lang w:val="es-ES"/>
        </w:rPr>
        <w:t>improcedente y así se declarará</w:t>
      </w:r>
      <w:r w:rsidRPr="00383369">
        <w:rPr>
          <w:rFonts w:ascii="Georgia" w:hAnsi="Georgia"/>
          <w:szCs w:val="24"/>
          <w:lang w:val="es-ES"/>
        </w:rPr>
        <w:t>.</w:t>
      </w:r>
    </w:p>
    <w:p w:rsidR="000C0F81" w:rsidRPr="00AB2700" w:rsidRDefault="000C0F81" w:rsidP="000C0F81">
      <w:pPr>
        <w:spacing w:line="360" w:lineRule="auto"/>
        <w:jc w:val="both"/>
        <w:rPr>
          <w:rFonts w:ascii="Georgia" w:hAnsi="Georgia" w:cs="Arial"/>
          <w:sz w:val="20"/>
          <w:lang w:val="es-ES_tradnl"/>
        </w:rPr>
      </w:pPr>
    </w:p>
    <w:p w:rsidR="00C17F6D" w:rsidRPr="00383369" w:rsidRDefault="00C17F6D" w:rsidP="00C17F6D">
      <w:pPr>
        <w:pStyle w:val="Textoindependiente"/>
        <w:spacing w:line="360" w:lineRule="auto"/>
        <w:rPr>
          <w:rFonts w:ascii="Georgia" w:hAnsi="Georgia"/>
          <w:szCs w:val="24"/>
          <w:lang w:val="es-ES"/>
        </w:rPr>
      </w:pPr>
      <w:r w:rsidRPr="00383369">
        <w:rPr>
          <w:rFonts w:ascii="Georgia" w:hAnsi="Georgia"/>
          <w:szCs w:val="24"/>
          <w:lang w:val="es-ES"/>
        </w:rPr>
        <w:t xml:space="preserve">Además de lo dicho, también advierte esta colegiatura que debe sancionarse al accionante por su actuar temerario, porque es evidente el abuso de la acción de tutela con el fin de lograr a toda costa la protección de </w:t>
      </w:r>
      <w:r>
        <w:rPr>
          <w:rFonts w:ascii="Georgia" w:hAnsi="Georgia"/>
          <w:szCs w:val="24"/>
          <w:lang w:val="es-ES"/>
        </w:rPr>
        <w:t xml:space="preserve">los </w:t>
      </w:r>
      <w:r w:rsidRPr="00383369">
        <w:rPr>
          <w:rFonts w:ascii="Georgia" w:hAnsi="Georgia"/>
          <w:szCs w:val="24"/>
          <w:lang w:val="es-ES"/>
        </w:rPr>
        <w:t>derechos fundamentales</w:t>
      </w:r>
      <w:r>
        <w:rPr>
          <w:rFonts w:ascii="Georgia" w:hAnsi="Georgia"/>
          <w:szCs w:val="24"/>
          <w:lang w:val="es-ES"/>
        </w:rPr>
        <w:t xml:space="preserve"> supuestamente vulnerados o amenazados</w:t>
      </w:r>
      <w:r w:rsidRPr="00383369">
        <w:rPr>
          <w:rFonts w:ascii="Georgia" w:hAnsi="Georgia"/>
          <w:szCs w:val="24"/>
          <w:lang w:val="es-ES"/>
        </w:rPr>
        <w:t xml:space="preserve">; la incesante promoción de </w:t>
      </w:r>
      <w:r w:rsidR="00AB2700">
        <w:rPr>
          <w:rFonts w:ascii="Georgia" w:hAnsi="Georgia"/>
          <w:szCs w:val="24"/>
          <w:lang w:val="es-ES"/>
        </w:rPr>
        <w:t>tutelas</w:t>
      </w:r>
      <w:r w:rsidRPr="00383369">
        <w:rPr>
          <w:rFonts w:ascii="Georgia" w:hAnsi="Georgia"/>
          <w:szCs w:val="24"/>
          <w:lang w:val="es-ES"/>
        </w:rPr>
        <w:t xml:space="preserve"> no da lugar sino a entender que pretende lograr fortuitamente la prosperidad de sus </w:t>
      </w:r>
      <w:r w:rsidR="00AB2700">
        <w:rPr>
          <w:rFonts w:ascii="Georgia" w:hAnsi="Georgia"/>
          <w:szCs w:val="24"/>
          <w:lang w:val="es-ES"/>
        </w:rPr>
        <w:t>peticiones</w:t>
      </w:r>
      <w:r w:rsidRPr="00383369">
        <w:rPr>
          <w:rFonts w:ascii="Georgia" w:hAnsi="Georgia"/>
          <w:szCs w:val="24"/>
          <w:lang w:val="es-ES"/>
        </w:rPr>
        <w:t xml:space="preserve">. </w:t>
      </w:r>
    </w:p>
    <w:p w:rsidR="00C17F6D" w:rsidRPr="00321CA8" w:rsidRDefault="00C17F6D" w:rsidP="00C17F6D">
      <w:pPr>
        <w:pStyle w:val="Textoindependiente"/>
        <w:spacing w:line="360" w:lineRule="auto"/>
        <w:rPr>
          <w:rFonts w:ascii="Georgia" w:hAnsi="Georgia"/>
          <w:sz w:val="20"/>
          <w:szCs w:val="24"/>
          <w:lang w:val="es-ES"/>
        </w:rPr>
      </w:pPr>
    </w:p>
    <w:p w:rsidR="00C17F6D" w:rsidRPr="00383369" w:rsidRDefault="00C17F6D" w:rsidP="00C17F6D">
      <w:pPr>
        <w:pStyle w:val="Textoindependiente"/>
        <w:spacing w:line="360" w:lineRule="auto"/>
        <w:rPr>
          <w:rFonts w:ascii="Georgia" w:hAnsi="Georgia" w:cs="Arial"/>
          <w:szCs w:val="24"/>
        </w:rPr>
      </w:pPr>
      <w:r w:rsidRPr="00383369">
        <w:rPr>
          <w:rFonts w:ascii="Georgia" w:hAnsi="Georgia"/>
          <w:szCs w:val="24"/>
          <w:lang w:val="es-ES"/>
        </w:rPr>
        <w:t>Cabe acotar que su actividad no se encuadra en ninguna de las circunstancias exonerativas contempladas por la CC</w:t>
      </w:r>
      <w:r w:rsidRPr="00383369">
        <w:rPr>
          <w:rStyle w:val="Refdenotaalpie"/>
          <w:rFonts w:ascii="Georgia" w:hAnsi="Georgia"/>
          <w:szCs w:val="22"/>
        </w:rPr>
        <w:footnoteReference w:id="10"/>
      </w:r>
      <w:r w:rsidRPr="00383369">
        <w:rPr>
          <w:rFonts w:ascii="Georgia" w:hAnsi="Georgia" w:cs="Arial"/>
          <w:szCs w:val="22"/>
        </w:rPr>
        <w:t>.</w:t>
      </w:r>
      <w:r w:rsidRPr="00383369">
        <w:rPr>
          <w:rFonts w:ascii="Georgia" w:hAnsi="Georgia"/>
          <w:szCs w:val="24"/>
          <w:lang w:val="es-ES"/>
        </w:rPr>
        <w:t xml:space="preserve"> </w:t>
      </w:r>
      <w:r>
        <w:rPr>
          <w:rFonts w:ascii="Georgia" w:hAnsi="Georgia"/>
          <w:szCs w:val="24"/>
          <w:lang w:val="es-ES"/>
        </w:rPr>
        <w:t>E</w:t>
      </w:r>
      <w:r w:rsidRPr="00383369">
        <w:rPr>
          <w:rFonts w:ascii="Georgia" w:hAnsi="Georgia"/>
          <w:szCs w:val="24"/>
          <w:lang w:val="es-ES"/>
        </w:rPr>
        <w:t xml:space="preserve">s un asiduo usuario de la administración de justicia, por lo que </w:t>
      </w:r>
      <w:r w:rsidRPr="00383369">
        <w:rPr>
          <w:rFonts w:ascii="Georgia" w:hAnsi="Georgia"/>
          <w:szCs w:val="24"/>
          <w:lang w:val="es-CO"/>
        </w:rPr>
        <w:t xml:space="preserve">es impreciso </w:t>
      </w:r>
      <w:r w:rsidRPr="00383369">
        <w:rPr>
          <w:rFonts w:ascii="Georgia" w:hAnsi="Georgia"/>
          <w:szCs w:val="24"/>
          <w:lang w:val="es-ES"/>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inexisten hechos nuevos; y, menos se ha proferido sentencia unificadora que dé lugar a la interposición de la misma tutela. </w:t>
      </w:r>
    </w:p>
    <w:p w:rsidR="00C17F6D" w:rsidRPr="00321CA8" w:rsidRDefault="00C17F6D" w:rsidP="00C17F6D">
      <w:pPr>
        <w:pStyle w:val="Textoindependiente"/>
        <w:spacing w:line="360" w:lineRule="auto"/>
        <w:rPr>
          <w:rFonts w:ascii="Georgia" w:hAnsi="Georgia" w:cs="Arial"/>
          <w:sz w:val="20"/>
          <w:szCs w:val="24"/>
        </w:rPr>
      </w:pPr>
    </w:p>
    <w:p w:rsidR="00C17F6D" w:rsidRPr="00383369" w:rsidRDefault="00C17F6D" w:rsidP="00C17F6D">
      <w:pPr>
        <w:spacing w:line="360" w:lineRule="auto"/>
        <w:jc w:val="both"/>
        <w:rPr>
          <w:rFonts w:ascii="Georgia" w:hAnsi="Georgia"/>
        </w:rPr>
      </w:pPr>
      <w:r w:rsidRPr="00D969B6">
        <w:rPr>
          <w:rFonts w:ascii="Georgia" w:hAnsi="Georgia"/>
        </w:rPr>
        <w:t>Ha dicho la CC</w:t>
      </w:r>
      <w:r w:rsidRPr="00D969B6">
        <w:rPr>
          <w:rStyle w:val="Refdenotaalpie"/>
          <w:rFonts w:ascii="Georgia" w:hAnsi="Georgia"/>
        </w:rPr>
        <w:footnoteReference w:id="11"/>
      </w:r>
      <w:r w:rsidRPr="00D969B6">
        <w:rPr>
          <w:rFonts w:ascii="Georgia" w:hAnsi="Georgia"/>
        </w:rPr>
        <w:t xml:space="preserve"> que para declarar la existencia de la temeridad se debe verificar la existencia de alguna de las siguientes situaciones:</w:t>
      </w:r>
    </w:p>
    <w:p w:rsidR="00C17F6D" w:rsidRPr="00383369" w:rsidRDefault="00C17F6D" w:rsidP="00C17F6D">
      <w:pPr>
        <w:ind w:left="567" w:right="567"/>
        <w:jc w:val="both"/>
        <w:rPr>
          <w:rFonts w:ascii="Georgia" w:hAnsi="Georgia" w:cs="Arial"/>
          <w:b/>
          <w:bCs/>
          <w:sz w:val="2"/>
          <w:szCs w:val="22"/>
        </w:rPr>
      </w:pPr>
    </w:p>
    <w:p w:rsidR="00C17F6D" w:rsidRPr="00383369" w:rsidRDefault="00C17F6D" w:rsidP="00C17F6D">
      <w:pPr>
        <w:ind w:left="567" w:right="567"/>
        <w:jc w:val="both"/>
        <w:rPr>
          <w:rFonts w:ascii="Georgia" w:hAnsi="Georgia" w:cs="Arial"/>
          <w:b/>
          <w:bCs/>
          <w:sz w:val="28"/>
        </w:rPr>
      </w:pPr>
    </w:p>
    <w:p w:rsidR="00C17F6D" w:rsidRPr="00383369" w:rsidRDefault="00C17F6D" w:rsidP="00C17F6D">
      <w:pPr>
        <w:ind w:left="567" w:right="567"/>
        <w:jc w:val="both"/>
        <w:rPr>
          <w:rFonts w:ascii="Georgia" w:hAnsi="Georgia" w:cs="Arial"/>
          <w:iCs/>
        </w:rPr>
      </w:pPr>
      <w:r w:rsidRPr="00383369">
        <w:rPr>
          <w:rFonts w:ascii="Georgia" w:hAnsi="Georgia" w:cs="Arial"/>
          <w:b/>
          <w:bCs/>
        </w:rPr>
        <w:t xml:space="preserve">6. </w:t>
      </w:r>
      <w:r w:rsidRPr="00383369">
        <w:rPr>
          <w:rFonts w:ascii="Georgia" w:hAnsi="Georgia"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383369">
        <w:rPr>
          <w:rFonts w:ascii="Georgia" w:hAnsi="Georgia" w:cs="Arial"/>
          <w:i/>
          <w:iCs/>
        </w:rPr>
        <w:t>“todas las solicitudes”</w:t>
      </w:r>
      <w:r w:rsidRPr="00383369">
        <w:rPr>
          <w:rFonts w:ascii="Georgia" w:hAnsi="Georgia" w:cs="Arial"/>
        </w:rPr>
        <w:t>, le habilita -en armonía con lo previsto en los artículos 72 y 73 del Código de Procedimiento Civil</w:t>
      </w:r>
      <w:r w:rsidRPr="00383369">
        <w:rPr>
          <w:rStyle w:val="Refdenotaalpie"/>
          <w:rFonts w:ascii="Georgia" w:hAnsi="Georgia" w:cs="Arial"/>
        </w:rPr>
        <w:footnoteReference w:id="12"/>
      </w:r>
      <w:r w:rsidRPr="00383369">
        <w:rPr>
          <w:rFonts w:ascii="Georgia" w:hAnsi="Georgia" w:cs="Arial"/>
        </w:rPr>
        <w:t>-,  para sancionar pecuniariamente a los responsables</w:t>
      </w:r>
      <w:r w:rsidRPr="00383369">
        <w:rPr>
          <w:rStyle w:val="Refdenotaalpie"/>
          <w:rFonts w:ascii="Georgia" w:hAnsi="Georgia" w:cs="Arial"/>
        </w:rPr>
        <w:footnoteReference w:id="13"/>
      </w:r>
      <w:r w:rsidRPr="00383369">
        <w:rPr>
          <w:rFonts w:ascii="Georgia" w:hAnsi="Georgia" w:cs="Arial"/>
        </w:rPr>
        <w:t xml:space="preserve">, </w:t>
      </w:r>
      <w:r w:rsidRPr="00383369">
        <w:rPr>
          <w:rFonts w:ascii="Georgia" w:hAnsi="Georgia" w:cs="Arial"/>
          <w:u w:val="single"/>
        </w:rPr>
        <w:t>siempre que la presentación de más de una acción de amparo constitucional entre las mismas partes, por los mismos hechos y con el mismo objeto</w:t>
      </w:r>
      <w:r w:rsidRPr="00383369">
        <w:rPr>
          <w:rFonts w:ascii="Georgia" w:hAnsi="Georgia" w:cs="Arial"/>
        </w:rPr>
        <w:t xml:space="preserve"> (i) envuelva una actuación amañada, reservando para cada acción aquellos argumentos o pruebas que convaliden sus pretensiones</w:t>
      </w:r>
      <w:r w:rsidRPr="00383369">
        <w:rPr>
          <w:rStyle w:val="Refdenotaalpie"/>
          <w:rFonts w:ascii="Georgia" w:hAnsi="Georgia" w:cs="Arial"/>
        </w:rPr>
        <w:footnoteReference w:id="14"/>
      </w:r>
      <w:r w:rsidRPr="00383369">
        <w:rPr>
          <w:rFonts w:ascii="Georgia" w:hAnsi="Georgia" w:cs="Arial"/>
        </w:rPr>
        <w:t xml:space="preserve">; </w:t>
      </w:r>
      <w:r w:rsidRPr="00383369">
        <w:rPr>
          <w:rFonts w:ascii="Georgia" w:hAnsi="Georgia" w:cs="Arial"/>
          <w:u w:val="single"/>
        </w:rPr>
        <w:t xml:space="preserve">(ii) denote el propósito desleal de </w:t>
      </w:r>
      <w:r w:rsidRPr="00383369">
        <w:rPr>
          <w:rFonts w:ascii="Georgia" w:hAnsi="Georgia" w:cs="Arial"/>
          <w:i/>
          <w:iCs/>
          <w:u w:val="single"/>
        </w:rPr>
        <w:t>“obtener la satisfacción del interés individual a toda costa, jugando con la eventualidad de una interpretación judicial que, entre varias, pudiera resultar favorable”</w:t>
      </w:r>
      <w:r w:rsidRPr="00383369">
        <w:rPr>
          <w:rStyle w:val="Refdenotaalpie"/>
          <w:rFonts w:ascii="Georgia" w:hAnsi="Georgia" w:cs="Arial"/>
          <w:u w:val="single"/>
        </w:rPr>
        <w:footnoteReference w:id="15"/>
      </w:r>
      <w:r w:rsidRPr="00383369">
        <w:rPr>
          <w:rFonts w:ascii="Georgia" w:hAnsi="Georgia" w:cs="Arial"/>
          <w:u w:val="single"/>
        </w:rPr>
        <w:t>;</w:t>
      </w:r>
      <w:r w:rsidRPr="00383369">
        <w:rPr>
          <w:rFonts w:ascii="Georgia" w:hAnsi="Georgia" w:cs="Arial"/>
        </w:rPr>
        <w:t xml:space="preserve"> </w:t>
      </w:r>
      <w:r w:rsidRPr="00383369">
        <w:rPr>
          <w:rFonts w:ascii="Georgia" w:hAnsi="Georgia" w:cs="Arial"/>
          <w:u w:val="single"/>
        </w:rPr>
        <w:t xml:space="preserve">(iii) deje al descubierto el </w:t>
      </w:r>
      <w:r w:rsidRPr="00383369">
        <w:rPr>
          <w:rFonts w:ascii="Georgia" w:hAnsi="Georgia" w:cs="Arial"/>
          <w:i/>
          <w:iCs/>
          <w:u w:val="single"/>
        </w:rPr>
        <w:t>"abuso del derecho porque deliberadamente y sin tener razón, de mala fe se instaura la acción”</w:t>
      </w:r>
      <w:r w:rsidRPr="00383369">
        <w:rPr>
          <w:rStyle w:val="Refdenotaalpie"/>
          <w:rFonts w:ascii="Georgia" w:hAnsi="Georgia" w:cs="Arial"/>
          <w:u w:val="single"/>
        </w:rPr>
        <w:footnoteReference w:id="16"/>
      </w:r>
      <w:r w:rsidRPr="00383369">
        <w:rPr>
          <w:rFonts w:ascii="Georgia" w:hAnsi="Georgia" w:cs="Arial"/>
          <w:u w:val="single"/>
        </w:rPr>
        <w:t>;</w:t>
      </w:r>
      <w:r w:rsidRPr="00383369">
        <w:rPr>
          <w:rFonts w:ascii="Georgia" w:hAnsi="Georgia" w:cs="Arial"/>
        </w:rPr>
        <w:t xml:space="preserve"> o finalmente (iv) se pretenda a través </w:t>
      </w:r>
      <w:r w:rsidRPr="00383369">
        <w:rPr>
          <w:rFonts w:ascii="Georgia" w:hAnsi="Georgia" w:cs="Arial"/>
        </w:rPr>
        <w:lastRenderedPageBreak/>
        <w:t xml:space="preserve">de personas inescrupulosas asaltar la </w:t>
      </w:r>
      <w:r w:rsidRPr="00383369">
        <w:rPr>
          <w:rFonts w:ascii="Georgia" w:hAnsi="Georgia" w:cs="Arial"/>
          <w:i/>
          <w:iCs/>
        </w:rPr>
        <w:t>“buena fe de los administradores de justicia”</w:t>
      </w:r>
      <w:r w:rsidRPr="00383369">
        <w:rPr>
          <w:rStyle w:val="Refdenotaalpie"/>
          <w:rFonts w:ascii="Georgia" w:hAnsi="Georgia" w:cs="Arial"/>
        </w:rPr>
        <w:footnoteReference w:id="17"/>
      </w:r>
      <w:r w:rsidRPr="00383369">
        <w:rPr>
          <w:rFonts w:ascii="Georgia" w:hAnsi="Georgia" w:cs="Arial"/>
          <w:i/>
          <w:iCs/>
        </w:rPr>
        <w:t>.</w:t>
      </w:r>
      <w:r w:rsidRPr="00383369">
        <w:rPr>
          <w:rFonts w:ascii="Georgia" w:hAnsi="Georgia" w:cs="Arial"/>
          <w:iCs/>
        </w:rPr>
        <w:t xml:space="preserve">  El resaltado es propio de esta Colegiatura.</w:t>
      </w:r>
    </w:p>
    <w:p w:rsidR="00C17F6D" w:rsidRDefault="00C17F6D" w:rsidP="00C17F6D">
      <w:pPr>
        <w:pStyle w:val="Textoindependiente"/>
        <w:tabs>
          <w:tab w:val="clear" w:pos="708"/>
        </w:tabs>
        <w:spacing w:line="360" w:lineRule="auto"/>
        <w:rPr>
          <w:rFonts w:ascii="Georgia" w:hAnsi="Georgia"/>
        </w:rPr>
      </w:pPr>
      <w:r>
        <w:rPr>
          <w:rFonts w:ascii="Georgia" w:hAnsi="Georgia"/>
        </w:rPr>
        <w:t>Adicionalmente, la CSJ</w:t>
      </w:r>
      <w:r w:rsidRPr="00DD2325">
        <w:rPr>
          <w:rStyle w:val="Refdenotaalpie"/>
          <w:rFonts w:ascii="Georgia" w:hAnsi="Georgia"/>
        </w:rPr>
        <w:footnoteReference w:id="18"/>
      </w:r>
      <w:r>
        <w:rPr>
          <w:rFonts w:ascii="Georgia" w:hAnsi="Georgia"/>
        </w:rPr>
        <w:t xml:space="preserve"> </w:t>
      </w:r>
      <w:r w:rsidRPr="00DD2325">
        <w:rPr>
          <w:rFonts w:ascii="Georgia" w:hAnsi="Georgia"/>
        </w:rPr>
        <w:t>rememoró que en anteriores oportunidades ha convalid</w:t>
      </w:r>
      <w:r>
        <w:rPr>
          <w:rFonts w:ascii="Georgia" w:hAnsi="Georgia"/>
        </w:rPr>
        <w:t>a</w:t>
      </w:r>
      <w:r w:rsidRPr="00DD2325">
        <w:rPr>
          <w:rFonts w:ascii="Georgia" w:hAnsi="Georgia"/>
        </w:rPr>
        <w:t>do la fijación de ese tipo de correlativos al accionante tras constatar su desacato a reiterados pronunciamientos de las autoridades judiciales para que evite la presentación de acciones constitucionales de forma temeraria</w:t>
      </w:r>
      <w:r>
        <w:rPr>
          <w:rFonts w:ascii="Georgia" w:hAnsi="Georgia"/>
        </w:rPr>
        <w:t>.</w:t>
      </w:r>
    </w:p>
    <w:p w:rsidR="00C17F6D" w:rsidRPr="00321CA8" w:rsidRDefault="00C17F6D" w:rsidP="00C17F6D">
      <w:pPr>
        <w:pStyle w:val="Textoindependiente"/>
        <w:tabs>
          <w:tab w:val="clear" w:pos="708"/>
        </w:tabs>
        <w:spacing w:line="360" w:lineRule="auto"/>
        <w:rPr>
          <w:rFonts w:ascii="Georgia" w:hAnsi="Georgia"/>
          <w:sz w:val="20"/>
        </w:rPr>
      </w:pPr>
    </w:p>
    <w:p w:rsidR="00C17F6D" w:rsidRPr="00383369" w:rsidRDefault="00C17F6D" w:rsidP="00C17F6D">
      <w:pPr>
        <w:pStyle w:val="Textoindependiente"/>
        <w:tabs>
          <w:tab w:val="clear" w:pos="708"/>
        </w:tabs>
        <w:spacing w:line="360" w:lineRule="auto"/>
        <w:rPr>
          <w:rFonts w:ascii="Georgia" w:hAnsi="Georgia" w:cs="Arial"/>
          <w:lang w:val="es-CO"/>
        </w:rPr>
      </w:pPr>
      <w:r w:rsidRPr="00383369">
        <w:rPr>
          <w:rFonts w:ascii="Georgia" w:hAnsi="Georgia"/>
        </w:rPr>
        <w:t xml:space="preserve">Así las cosas, en aplicación del inciso 3º del artículo 25 del Decreto 2591 de 1991, se condenará en </w:t>
      </w:r>
      <w:r w:rsidRPr="00383369">
        <w:rPr>
          <w:rFonts w:ascii="Georgia" w:hAnsi="Georgia"/>
          <w:i/>
        </w:rPr>
        <w:t>“costas”</w:t>
      </w:r>
      <w:r w:rsidRPr="00383369">
        <w:rPr>
          <w:rStyle w:val="Refdenotaalpie"/>
          <w:rFonts w:ascii="Georgia" w:hAnsi="Georgia"/>
        </w:rPr>
        <w:footnoteReference w:id="19"/>
      </w:r>
      <w:r w:rsidRPr="00383369">
        <w:rPr>
          <w:rFonts w:ascii="Georgia" w:hAnsi="Georgia"/>
        </w:rPr>
        <w:t xml:space="preserve"> al señor Javier Elías Arias Idárraga, identificado con la cédula de ciudadanía No.10.141.947,</w:t>
      </w:r>
      <w:r w:rsidRPr="00383369">
        <w:rPr>
          <w:rFonts w:ascii="Georgia" w:hAnsi="Georgia" w:cs="Arial"/>
        </w:rPr>
        <w:t xml:space="preserve"> </w:t>
      </w:r>
      <w:r w:rsidRPr="00383369">
        <w:rPr>
          <w:rFonts w:ascii="Georgia" w:hAnsi="Georgia"/>
        </w:rPr>
        <w:t xml:space="preserve">a favor del Consejo Superior de la Judicatura, en una cuantía equivalente a un (1) smmlv, que deberá pagar en un término de tres (3) días, en la cuenta </w:t>
      </w:r>
      <w:r w:rsidRPr="00207FD8">
        <w:rPr>
          <w:rFonts w:ascii="Georgia" w:hAnsi="Georgia" w:cs="Arial"/>
          <w:i/>
          <w:sz w:val="22"/>
        </w:rPr>
        <w:t>“CSJ - MULTAS Y SUS RENDIMIENTOS – CUN”</w:t>
      </w:r>
      <w:r w:rsidRPr="00383369">
        <w:rPr>
          <w:rFonts w:ascii="Georgia" w:hAnsi="Georgia" w:cs="Arial"/>
        </w:rPr>
        <w:t xml:space="preserve"> No.3-0820-000640-8 del Banco Agrario de Colombia SA</w:t>
      </w:r>
      <w:r w:rsidRPr="00383369">
        <w:rPr>
          <w:rFonts w:ascii="Georgia" w:hAnsi="Georgia"/>
        </w:rPr>
        <w:t xml:space="preserve">, y en caso </w:t>
      </w:r>
      <w:r w:rsidRPr="00383369">
        <w:rPr>
          <w:rFonts w:ascii="Georgia" w:hAnsi="Georgia" w:cs="Arial"/>
          <w:lang w:val="es-CO"/>
        </w:rPr>
        <w:t>de no pagar la multa en el plazo concedido, se remitirá copia de la providencia con sus respectivas constancias a la Dirección Ejecutiva de Administración Judicial local, con el fin de que se inicie el proceso de cobro coactivo (</w:t>
      </w:r>
      <w:r w:rsidRPr="00383369">
        <w:rPr>
          <w:rFonts w:ascii="Georgia" w:hAnsi="Georgia" w:cs="Arial"/>
          <w:szCs w:val="24"/>
          <w:lang w:val="es-CO"/>
        </w:rPr>
        <w:t>Acuerdo No.PSAA10-6979 de 2010 de la Sala Administrativa del CSJ y Circular No.DEAJC15-61 de 23-11-2015 de la Dirección Ejecutiva de Administración Judicial</w:t>
      </w:r>
      <w:r w:rsidRPr="00383369">
        <w:rPr>
          <w:rFonts w:ascii="Georgia" w:hAnsi="Georgia" w:cs="Arial"/>
          <w:szCs w:val="28"/>
          <w:lang w:val="es-CO"/>
        </w:rPr>
        <w:t>).</w:t>
      </w:r>
      <w:r w:rsidRPr="00383369">
        <w:rPr>
          <w:rFonts w:ascii="Georgia" w:hAnsi="Georgia" w:cs="Arial"/>
          <w:lang w:val="es-CO"/>
        </w:rPr>
        <w:t xml:space="preserve"> </w:t>
      </w:r>
    </w:p>
    <w:p w:rsidR="00C17F6D" w:rsidRPr="00321CA8" w:rsidRDefault="00C17F6D" w:rsidP="00C17F6D">
      <w:pPr>
        <w:pStyle w:val="Textoindependiente"/>
        <w:tabs>
          <w:tab w:val="clear" w:pos="708"/>
        </w:tabs>
        <w:spacing w:line="360" w:lineRule="auto"/>
        <w:rPr>
          <w:rFonts w:ascii="Georgia" w:hAnsi="Georgia" w:cs="Arial"/>
          <w:sz w:val="20"/>
          <w:lang w:val="es-CO"/>
        </w:rPr>
      </w:pPr>
    </w:p>
    <w:p w:rsidR="00C17F6D" w:rsidRPr="00383369" w:rsidRDefault="00C17F6D" w:rsidP="00C17F6D">
      <w:pPr>
        <w:pStyle w:val="Textoindependiente"/>
        <w:tabs>
          <w:tab w:val="clear" w:pos="708"/>
        </w:tabs>
        <w:spacing w:line="360" w:lineRule="auto"/>
        <w:rPr>
          <w:rFonts w:ascii="Georgia" w:hAnsi="Georgia" w:cs="Arial"/>
          <w:lang w:val="es-CO"/>
        </w:rPr>
      </w:pPr>
      <w:r w:rsidRPr="00383369">
        <w:rPr>
          <w:rFonts w:ascii="Georgia" w:hAnsi="Georgia" w:cs="Arial"/>
          <w:lang w:val="es-CO"/>
        </w:rPr>
        <w:t xml:space="preserve">En el petitorio de tutela no reportó dirección física para notificaciones, pero informó que las recibiría en </w:t>
      </w:r>
      <w:r w:rsidRPr="00D258DC">
        <w:rPr>
          <w:rFonts w:ascii="Georgia" w:hAnsi="Georgia" w:cs="Arial"/>
          <w:lang w:val="es-CO"/>
        </w:rPr>
        <w:t xml:space="preserve">el correo electrónico </w:t>
      </w:r>
      <w:hyperlink r:id="rId9" w:history="1">
        <w:r w:rsidRPr="00D258DC">
          <w:rPr>
            <w:rStyle w:val="Hipervnculo"/>
            <w:rFonts w:ascii="Georgia" w:hAnsi="Georgia" w:cs="Arial"/>
            <w:color w:val="auto"/>
            <w:lang w:val="es-CO"/>
          </w:rPr>
          <w:t>dinosaurio013@hotmail.com</w:t>
        </w:r>
      </w:hyperlink>
      <w:r w:rsidRPr="00D258DC">
        <w:rPr>
          <w:rFonts w:ascii="Georgia" w:hAnsi="Georgia" w:cs="Arial"/>
          <w:lang w:val="es-CO"/>
        </w:rPr>
        <w:t xml:space="preserve"> (</w:t>
      </w:r>
      <w:r w:rsidRPr="00D258DC">
        <w:rPr>
          <w:rFonts w:ascii="Georgia" w:hAnsi="Georgia" w:cs="Arial"/>
        </w:rPr>
        <w:t>Circular DESAJPEC17</w:t>
      </w:r>
      <w:r w:rsidRPr="00383369">
        <w:rPr>
          <w:rFonts w:ascii="Georgia" w:hAnsi="Georgia" w:cs="Arial"/>
        </w:rPr>
        <w:t>-3 de 16-03-2017)</w:t>
      </w:r>
      <w:r w:rsidRPr="00383369">
        <w:rPr>
          <w:rFonts w:ascii="Georgia" w:hAnsi="Georgia" w:cs="Arial"/>
          <w:lang w:val="es-CO"/>
        </w:rPr>
        <w:t xml:space="preserve">. </w:t>
      </w:r>
    </w:p>
    <w:p w:rsidR="00C17F6D" w:rsidRPr="00321CA8" w:rsidRDefault="00C17F6D" w:rsidP="00C17F6D">
      <w:pPr>
        <w:spacing w:line="360" w:lineRule="auto"/>
        <w:ind w:right="51"/>
        <w:jc w:val="both"/>
        <w:rPr>
          <w:rFonts w:ascii="Georgia" w:hAnsi="Georgia"/>
          <w:sz w:val="20"/>
          <w:lang w:val="es-CO"/>
        </w:rPr>
      </w:pPr>
    </w:p>
    <w:p w:rsidR="00C17F6D" w:rsidRDefault="00C17F6D" w:rsidP="00C17F6D">
      <w:pPr>
        <w:spacing w:line="360" w:lineRule="auto"/>
        <w:ind w:right="51"/>
        <w:jc w:val="both"/>
        <w:rPr>
          <w:rFonts w:ascii="Georgia" w:hAnsi="Georgia"/>
          <w:lang w:val="es-CO"/>
        </w:rPr>
      </w:pPr>
      <w:r w:rsidRPr="00383369">
        <w:rPr>
          <w:rFonts w:ascii="Georgia" w:hAnsi="Georgia"/>
          <w:lang w:val="es-CO"/>
        </w:rPr>
        <w:t>Asimismo, se ordenará remitir copias de estas diligencias con destino a la Fiscalía General de la Nación, a efectos de que investigue la presunta conducta de falso testimonio en que incurrió el señor Javier Elías Arias Idárraga  al promover este amparo constitucional (Artículo 37, Decreto 2591 de 1991).</w:t>
      </w:r>
    </w:p>
    <w:p w:rsidR="00C17F6D" w:rsidRPr="00321CA8" w:rsidRDefault="00C17F6D" w:rsidP="00C17F6D">
      <w:pPr>
        <w:spacing w:line="360" w:lineRule="auto"/>
        <w:ind w:right="51"/>
        <w:jc w:val="both"/>
        <w:rPr>
          <w:rFonts w:ascii="Georgia" w:hAnsi="Georgia"/>
          <w:sz w:val="20"/>
          <w:lang w:val="es-CO"/>
        </w:rPr>
      </w:pPr>
    </w:p>
    <w:p w:rsidR="00C17F6D" w:rsidRDefault="00C17F6D" w:rsidP="00C17F6D">
      <w:pPr>
        <w:widowControl/>
        <w:spacing w:line="360" w:lineRule="auto"/>
        <w:jc w:val="both"/>
        <w:rPr>
          <w:rFonts w:ascii="Georgia" w:hAnsi="Georgia" w:cs="Arial"/>
        </w:rPr>
      </w:pPr>
      <w:r>
        <w:rPr>
          <w:rFonts w:ascii="Georgia" w:hAnsi="Georgia" w:cs="Arial"/>
        </w:rPr>
        <w:t xml:space="preserve">Por último, </w:t>
      </w:r>
      <w:r w:rsidRPr="00A62F8F">
        <w:rPr>
          <w:rFonts w:ascii="Georgia" w:hAnsi="Georgia"/>
          <w:lang w:val="es-CO"/>
        </w:rPr>
        <w:t xml:space="preserve">se </w:t>
      </w:r>
      <w:r w:rsidR="00AB2700">
        <w:rPr>
          <w:rFonts w:ascii="Georgia" w:hAnsi="Georgia"/>
          <w:lang w:val="es-CO"/>
        </w:rPr>
        <w:t xml:space="preserve">denegará </w:t>
      </w:r>
      <w:r w:rsidRPr="00A62F8F">
        <w:rPr>
          <w:rFonts w:ascii="Georgia" w:hAnsi="Georgia"/>
          <w:lang w:val="es-CO"/>
        </w:rPr>
        <w:t xml:space="preserve">la pretensión subsidiaria del accionante toda vez </w:t>
      </w:r>
      <w:r>
        <w:rPr>
          <w:rFonts w:ascii="Georgia" w:hAnsi="Georgia"/>
          <w:lang w:val="es-CO"/>
        </w:rPr>
        <w:t>que</w:t>
      </w:r>
      <w:r w:rsidRPr="00A62F8F">
        <w:rPr>
          <w:rFonts w:ascii="Georgia" w:hAnsi="Georgia"/>
          <w:lang w:val="es-CO"/>
        </w:rPr>
        <w:t xml:space="preserve"> </w:t>
      </w:r>
      <w:r w:rsidR="00AB2700">
        <w:rPr>
          <w:rFonts w:ascii="Georgia" w:hAnsi="Georgia"/>
          <w:lang w:val="es-CO"/>
        </w:rPr>
        <w:t>la tutela no es el mecanismo para formular derechos de petición; si requiere que se le brinde un listado de las acciones populares rechazadas, deberá solicitarlo directamente a la autoridad accionada.</w:t>
      </w:r>
    </w:p>
    <w:p w:rsidR="00E871CF" w:rsidRPr="008B133C" w:rsidRDefault="00E871CF" w:rsidP="00E871CF">
      <w:pPr>
        <w:pStyle w:val="Textoindependiente"/>
        <w:tabs>
          <w:tab w:val="clear" w:pos="1416"/>
          <w:tab w:val="left" w:pos="426"/>
        </w:tabs>
        <w:spacing w:line="360" w:lineRule="auto"/>
        <w:ind w:left="1391"/>
        <w:rPr>
          <w:rFonts w:ascii="Georgia" w:hAnsi="Georgia"/>
          <w:szCs w:val="24"/>
        </w:rPr>
      </w:pPr>
    </w:p>
    <w:p w:rsidR="00C41446" w:rsidRPr="00401168" w:rsidRDefault="00C41446" w:rsidP="00F539A0">
      <w:pPr>
        <w:pStyle w:val="Textoindependiente"/>
        <w:numPr>
          <w:ilvl w:val="0"/>
          <w:numId w:val="32"/>
        </w:numPr>
        <w:tabs>
          <w:tab w:val="clear" w:pos="1416"/>
          <w:tab w:val="left" w:pos="426"/>
        </w:tabs>
        <w:spacing w:line="360" w:lineRule="auto"/>
        <w:ind w:hanging="1391"/>
        <w:rPr>
          <w:rFonts w:ascii="Georgia" w:hAnsi="Georgia"/>
          <w:szCs w:val="24"/>
        </w:rPr>
      </w:pPr>
      <w:r w:rsidRPr="00401168">
        <w:rPr>
          <w:rFonts w:ascii="Georgia" w:hAnsi="Georgia"/>
          <w:szCs w:val="24"/>
        </w:rPr>
        <w:t xml:space="preserve">LAS CONCLUSIONES </w:t>
      </w:r>
    </w:p>
    <w:p w:rsidR="00C41446" w:rsidRPr="008B133C" w:rsidRDefault="00C41446" w:rsidP="00C41446">
      <w:pPr>
        <w:pStyle w:val="Textoindependiente"/>
        <w:spacing w:line="360" w:lineRule="auto"/>
        <w:ind w:left="585"/>
        <w:rPr>
          <w:rFonts w:ascii="Georgia" w:hAnsi="Georgia"/>
          <w:szCs w:val="24"/>
        </w:rPr>
      </w:pPr>
    </w:p>
    <w:p w:rsidR="00AB2700" w:rsidRDefault="00AB2700" w:rsidP="00AB27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383369">
        <w:rPr>
          <w:rFonts w:ascii="Georgia" w:hAnsi="Georgia" w:cs="Arial"/>
        </w:rPr>
        <w:t xml:space="preserve">Con fundamento en las consideraciones expuestas (i) Se declarará improcedente </w:t>
      </w:r>
      <w:r>
        <w:rPr>
          <w:rFonts w:ascii="Georgia" w:hAnsi="Georgia" w:cs="Arial"/>
        </w:rPr>
        <w:t xml:space="preserve">el </w:t>
      </w:r>
      <w:r w:rsidRPr="00383369">
        <w:rPr>
          <w:rFonts w:ascii="Georgia" w:hAnsi="Georgia" w:cs="Arial"/>
        </w:rPr>
        <w:lastRenderedPageBreak/>
        <w:t xml:space="preserve">amparo constitucional frente al Juzgado </w:t>
      </w:r>
      <w:r>
        <w:rPr>
          <w:rFonts w:ascii="Georgia" w:hAnsi="Georgia" w:cs="Arial"/>
        </w:rPr>
        <w:t>Cuarto Civil del Circuito de Pereira</w:t>
      </w:r>
      <w:r w:rsidRPr="00383369">
        <w:rPr>
          <w:rFonts w:ascii="Georgia" w:hAnsi="Georgia" w:cs="Arial"/>
        </w:rPr>
        <w:t>; (ii) Se condenará en costas a cargo del actor</w:t>
      </w:r>
      <w:r>
        <w:rPr>
          <w:rFonts w:ascii="Georgia" w:hAnsi="Georgia" w:cs="Arial"/>
        </w:rPr>
        <w:t>; y (iii) Se negará la acción constitucional en lo relacionado con la petición de información</w:t>
      </w:r>
      <w:r w:rsidRPr="00383369">
        <w:rPr>
          <w:rFonts w:ascii="Georgia" w:hAnsi="Georgia" w:cs="Arial"/>
        </w:rPr>
        <w:t>.</w:t>
      </w:r>
    </w:p>
    <w:p w:rsidR="00AB2700" w:rsidRPr="00AB2700" w:rsidRDefault="00AB2700" w:rsidP="00AB27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AB2700" w:rsidRDefault="00AB2700" w:rsidP="00AB2700">
      <w:pPr>
        <w:tabs>
          <w:tab w:val="left" w:pos="-720"/>
        </w:tabs>
        <w:suppressAutoHyphens/>
        <w:spacing w:line="360" w:lineRule="auto"/>
        <w:jc w:val="both"/>
        <w:rPr>
          <w:rFonts w:ascii="Georgia" w:hAnsi="Georgia" w:cs="Arial"/>
        </w:rPr>
      </w:pPr>
      <w:r w:rsidRPr="00383369">
        <w:rPr>
          <w:rFonts w:ascii="Georgia" w:hAnsi="Georgia" w:cs="Arial"/>
        </w:rPr>
        <w:t xml:space="preserve">En mérito de lo expuesto, el </w:t>
      </w:r>
      <w:r w:rsidRPr="00383369">
        <w:rPr>
          <w:rFonts w:ascii="Georgia" w:hAnsi="Georgia" w:cs="Arial"/>
          <w:bCs/>
          <w:smallCaps/>
        </w:rPr>
        <w:t>Tribunal Superior del Distrito Judicial de Pereira, Risaralda, Sala de Decisión Civil - Familia</w:t>
      </w:r>
      <w:r w:rsidRPr="00383369">
        <w:rPr>
          <w:rFonts w:ascii="Georgia" w:hAnsi="Georgia" w:cs="Arial"/>
        </w:rPr>
        <w:t>, administrando Justicia, en nombre de la República</w:t>
      </w:r>
      <w:r>
        <w:rPr>
          <w:rFonts w:ascii="Georgia" w:hAnsi="Georgia" w:cs="Arial"/>
        </w:rPr>
        <w:t xml:space="preserve"> de Colombia</w:t>
      </w:r>
      <w:r w:rsidRPr="00383369">
        <w:rPr>
          <w:rFonts w:ascii="Georgia" w:hAnsi="Georgia" w:cs="Arial"/>
        </w:rPr>
        <w:t xml:space="preserve"> y por autoridad de la Ley,</w:t>
      </w:r>
    </w:p>
    <w:p w:rsidR="00AB2700" w:rsidRPr="00AB2700" w:rsidRDefault="00AB2700" w:rsidP="00AB2700">
      <w:pPr>
        <w:tabs>
          <w:tab w:val="left" w:pos="-720"/>
        </w:tabs>
        <w:suppressAutoHyphens/>
        <w:spacing w:line="360" w:lineRule="auto"/>
        <w:jc w:val="both"/>
        <w:rPr>
          <w:rFonts w:ascii="Georgia" w:hAnsi="Georgia" w:cs="Arial"/>
          <w:sz w:val="18"/>
        </w:rPr>
      </w:pPr>
    </w:p>
    <w:p w:rsidR="00AB2700" w:rsidRPr="00383369" w:rsidRDefault="00AB2700" w:rsidP="00AB2700">
      <w:pPr>
        <w:pStyle w:val="Textoindependiente"/>
        <w:spacing w:line="360" w:lineRule="auto"/>
        <w:jc w:val="center"/>
        <w:rPr>
          <w:rFonts w:ascii="Georgia" w:hAnsi="Georgia" w:cs="Arial"/>
          <w:bCs/>
          <w:smallCaps/>
          <w:szCs w:val="24"/>
        </w:rPr>
      </w:pPr>
      <w:r w:rsidRPr="00383369">
        <w:rPr>
          <w:rFonts w:ascii="Georgia" w:hAnsi="Georgia" w:cs="Arial"/>
          <w:bCs/>
          <w:smallCaps/>
          <w:szCs w:val="24"/>
        </w:rPr>
        <w:t>F A L L A,</w:t>
      </w:r>
    </w:p>
    <w:p w:rsidR="00AB2700" w:rsidRPr="00DB0940" w:rsidRDefault="00AB2700" w:rsidP="00AB2700">
      <w:pPr>
        <w:pStyle w:val="Textoindependiente"/>
        <w:tabs>
          <w:tab w:val="clear" w:pos="708"/>
          <w:tab w:val="num" w:pos="720"/>
        </w:tabs>
        <w:spacing w:line="360" w:lineRule="auto"/>
        <w:ind w:left="426"/>
        <w:rPr>
          <w:rFonts w:ascii="Georgia" w:hAnsi="Georgia" w:cs="Arial"/>
          <w:sz w:val="20"/>
          <w:szCs w:val="24"/>
        </w:rPr>
      </w:pPr>
    </w:p>
    <w:p w:rsidR="00AB2700" w:rsidRPr="00D258DC" w:rsidRDefault="00AB2700" w:rsidP="00AB270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83369">
        <w:rPr>
          <w:rFonts w:ascii="Georgia" w:hAnsi="Georgia" w:cs="Arial"/>
        </w:rPr>
        <w:t xml:space="preserve">DECLARAR improcedente </w:t>
      </w:r>
      <w:r>
        <w:rPr>
          <w:rFonts w:ascii="Georgia" w:hAnsi="Georgia" w:cs="Arial"/>
        </w:rPr>
        <w:t>la</w:t>
      </w:r>
      <w:r w:rsidRPr="00383369">
        <w:rPr>
          <w:rFonts w:ascii="Georgia" w:hAnsi="Georgia" w:cs="Arial"/>
        </w:rPr>
        <w:t xml:space="preserve"> </w:t>
      </w:r>
      <w:r>
        <w:rPr>
          <w:rFonts w:ascii="Georgia" w:hAnsi="Georgia" w:cs="Arial"/>
        </w:rPr>
        <w:t xml:space="preserve">acción </w:t>
      </w:r>
      <w:r w:rsidRPr="00383369">
        <w:rPr>
          <w:rFonts w:ascii="Georgia" w:hAnsi="Georgia" w:cs="Arial"/>
        </w:rPr>
        <w:t xml:space="preserve">de tutela </w:t>
      </w:r>
      <w:r>
        <w:rPr>
          <w:rFonts w:ascii="Georgia" w:hAnsi="Georgia" w:cs="Arial"/>
        </w:rPr>
        <w:t xml:space="preserve">formulada por el señor Javier Elías Arias idárraga </w:t>
      </w:r>
      <w:r w:rsidRPr="00383369">
        <w:rPr>
          <w:rFonts w:ascii="Georgia" w:hAnsi="Georgia" w:cs="Arial"/>
        </w:rPr>
        <w:t xml:space="preserve">contra el Juzgado </w:t>
      </w:r>
      <w:r>
        <w:rPr>
          <w:rFonts w:ascii="Georgia" w:hAnsi="Georgia" w:cs="Arial"/>
        </w:rPr>
        <w:t xml:space="preserve">Cuarto Civil del Circuirte de Pereira, respecto de la queja referente a la exigencia de requisitos inexistentes en la Ley 472. </w:t>
      </w:r>
    </w:p>
    <w:p w:rsidR="00AB2700" w:rsidRPr="00DB0940" w:rsidRDefault="00AB2700" w:rsidP="00AB2700">
      <w:pPr>
        <w:pStyle w:val="Prrafodelista"/>
        <w:spacing w:line="360" w:lineRule="auto"/>
        <w:rPr>
          <w:rFonts w:ascii="Georgia" w:hAnsi="Georgia" w:cs="Arial"/>
          <w:sz w:val="20"/>
          <w:lang w:val="es-CO"/>
        </w:rPr>
      </w:pPr>
    </w:p>
    <w:p w:rsidR="00AB2700" w:rsidRPr="00383369" w:rsidRDefault="00AB2700" w:rsidP="00AB270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83369">
        <w:rPr>
          <w:rFonts w:ascii="Georgia" w:hAnsi="Georgia" w:cs="Arial"/>
        </w:rPr>
        <w:t xml:space="preserve">CONDENAR en “costas” al señor Javier Elías Arias Idárraga, </w:t>
      </w:r>
      <w:r w:rsidRPr="00383369">
        <w:rPr>
          <w:rFonts w:ascii="Georgia" w:hAnsi="Georgia"/>
        </w:rPr>
        <w:t>identificado con la cédula de ciudadanía No.10.141.947,</w:t>
      </w:r>
      <w:r w:rsidRPr="00383369">
        <w:rPr>
          <w:rFonts w:ascii="Georgia" w:hAnsi="Georgia" w:cs="Arial"/>
        </w:rPr>
        <w:t xml:space="preserve">  </w:t>
      </w:r>
      <w:r w:rsidRPr="00383369">
        <w:rPr>
          <w:rFonts w:ascii="Georgia" w:hAnsi="Georgia"/>
        </w:rPr>
        <w:t xml:space="preserve">a favor del Consejo Superior de la Judicatura, en la suma de un (1) smmlv, que deberá pagar en un término de tres (3) días, -contados a partir de la notificación esta providencia, en la cuenta </w:t>
      </w:r>
      <w:r w:rsidRPr="00207FD8">
        <w:rPr>
          <w:rFonts w:ascii="Georgia" w:hAnsi="Georgia" w:cs="Arial"/>
          <w:i/>
          <w:sz w:val="22"/>
        </w:rPr>
        <w:t>“CSJ - MULTAS Y SUS RENDIMIENTOS – CUN”</w:t>
      </w:r>
      <w:r w:rsidRPr="00207FD8">
        <w:rPr>
          <w:rFonts w:ascii="Georgia" w:hAnsi="Georgia" w:cs="Arial"/>
          <w:sz w:val="22"/>
        </w:rPr>
        <w:t xml:space="preserve"> </w:t>
      </w:r>
      <w:r w:rsidRPr="00383369">
        <w:rPr>
          <w:rFonts w:ascii="Georgia" w:hAnsi="Georgia" w:cs="Arial"/>
        </w:rPr>
        <w:t>No.3-0820-000640-8 del Banco Agrario de Colombia SA</w:t>
      </w:r>
      <w:r w:rsidRPr="00383369">
        <w:rPr>
          <w:rFonts w:ascii="Georgia" w:hAnsi="Georgia"/>
        </w:rPr>
        <w:t>.</w:t>
      </w:r>
    </w:p>
    <w:p w:rsidR="00AB2700" w:rsidRPr="00DB0940" w:rsidRDefault="00AB2700" w:rsidP="00AB27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AB2700" w:rsidRPr="00383369" w:rsidRDefault="00AB2700" w:rsidP="00AB270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lang w:val="es-CO"/>
        </w:rPr>
      </w:pPr>
      <w:r w:rsidRPr="00383369">
        <w:rPr>
          <w:rFonts w:ascii="Georgia" w:hAnsi="Georgia"/>
        </w:rPr>
        <w:t xml:space="preserve">En caso </w:t>
      </w:r>
      <w:r w:rsidRPr="00383369">
        <w:rPr>
          <w:rFonts w:ascii="Georgia" w:hAnsi="Georgia"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AB2700" w:rsidRPr="00DB0940" w:rsidRDefault="00AB2700" w:rsidP="00AB2700">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cs="Arial"/>
          <w:spacing w:val="-3"/>
          <w:sz w:val="20"/>
          <w:lang w:val="es-CO"/>
        </w:rPr>
      </w:pPr>
    </w:p>
    <w:p w:rsidR="00AB2700" w:rsidRPr="00383369" w:rsidRDefault="00AB2700" w:rsidP="00AB2700">
      <w:pPr>
        <w:pStyle w:val="Textoindependiente"/>
        <w:numPr>
          <w:ilvl w:val="0"/>
          <w:numId w:val="6"/>
        </w:numPr>
        <w:tabs>
          <w:tab w:val="clear" w:pos="720"/>
          <w:tab w:val="num" w:pos="360"/>
        </w:tabs>
        <w:spacing w:line="360" w:lineRule="auto"/>
        <w:ind w:left="360"/>
        <w:rPr>
          <w:rFonts w:ascii="Georgia" w:hAnsi="Georgia" w:cs="Arial"/>
        </w:rPr>
      </w:pPr>
      <w:r w:rsidRPr="00383369">
        <w:rPr>
          <w:rFonts w:ascii="Georgia" w:hAnsi="Georgia" w:cs="Arial"/>
          <w:bCs/>
          <w:bdr w:val="none" w:sz="0" w:space="0" w:color="auto" w:frame="1"/>
          <w:shd w:val="clear" w:color="auto" w:fill="FFFFFF"/>
        </w:rPr>
        <w:t>REMITIR</w:t>
      </w:r>
      <w:r w:rsidRPr="00383369">
        <w:rPr>
          <w:rFonts w:ascii="Georgia" w:hAnsi="Georgia" w:cs="Arial"/>
          <w:b/>
          <w:bCs/>
          <w:bdr w:val="none" w:sz="0" w:space="0" w:color="auto" w:frame="1"/>
          <w:shd w:val="clear" w:color="auto" w:fill="FFFFFF"/>
        </w:rPr>
        <w:t> </w:t>
      </w:r>
      <w:r w:rsidRPr="00383369">
        <w:rPr>
          <w:rFonts w:ascii="Georgia" w:hAnsi="Georgia" w:cs="Arial"/>
          <w:shd w:val="clear" w:color="auto" w:fill="FFFFFF"/>
        </w:rPr>
        <w:t xml:space="preserve">copias de este expediente </w:t>
      </w:r>
      <w:r w:rsidRPr="00383369">
        <w:rPr>
          <w:rFonts w:ascii="Georgia" w:hAnsi="Georgia"/>
          <w:lang w:val="es-CO"/>
        </w:rPr>
        <w:t xml:space="preserve">a la Fiscalía General de la Nación </w:t>
      </w:r>
      <w:r w:rsidRPr="00383369">
        <w:rPr>
          <w:rFonts w:ascii="Georgia" w:hAnsi="Georgia" w:cs="Arial"/>
          <w:shd w:val="clear" w:color="auto" w:fill="FFFFFF"/>
        </w:rPr>
        <w:t>para que investigue la posible conducta penal de falso testimonio en que pudo haber incurrido el señor Javier Elías Arias Idárraga</w:t>
      </w:r>
      <w:r>
        <w:rPr>
          <w:rFonts w:ascii="Georgia" w:hAnsi="Georgia" w:cs="Arial"/>
          <w:shd w:val="clear" w:color="auto" w:fill="FFFFFF"/>
        </w:rPr>
        <w:t xml:space="preserve"> al</w:t>
      </w:r>
      <w:r w:rsidRPr="00383369">
        <w:rPr>
          <w:rFonts w:ascii="Georgia" w:hAnsi="Georgia" w:cs="Arial"/>
          <w:shd w:val="clear" w:color="auto" w:fill="FFFFFF"/>
        </w:rPr>
        <w:t xml:space="preserve"> </w:t>
      </w:r>
      <w:r w:rsidRPr="00383369">
        <w:rPr>
          <w:rFonts w:ascii="Georgia" w:hAnsi="Georgia"/>
          <w:lang w:val="es-CO"/>
        </w:rPr>
        <w:t>promover reiteradamente este amparo constitucional.</w:t>
      </w:r>
    </w:p>
    <w:p w:rsidR="00AB2700" w:rsidRPr="00DB0940" w:rsidRDefault="00AB2700" w:rsidP="00AB270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AB2700" w:rsidRDefault="00AB2700" w:rsidP="00AB270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el amparo constitucional acerca de </w:t>
      </w:r>
      <w:r>
        <w:rPr>
          <w:rFonts w:ascii="Georgia" w:hAnsi="Georgia"/>
          <w:lang w:val="es-CO"/>
        </w:rPr>
        <w:t xml:space="preserve">que se le brinde </w:t>
      </w:r>
      <w:r>
        <w:rPr>
          <w:rFonts w:ascii="Georgia" w:hAnsi="Georgia" w:cs="Arial"/>
        </w:rPr>
        <w:t>un listado con las acciones populares rechazadas por el accionado.</w:t>
      </w:r>
    </w:p>
    <w:p w:rsidR="00AB2700" w:rsidRPr="00DB0940" w:rsidRDefault="00AB2700" w:rsidP="00AB2700">
      <w:pPr>
        <w:pStyle w:val="Prrafodelista"/>
        <w:spacing w:line="360" w:lineRule="auto"/>
        <w:rPr>
          <w:rFonts w:ascii="Georgia" w:hAnsi="Georgia" w:cs="Arial"/>
          <w:sz w:val="20"/>
          <w:lang w:val="es-CO"/>
        </w:rPr>
      </w:pPr>
    </w:p>
    <w:p w:rsidR="00AB2700" w:rsidRPr="00383369" w:rsidRDefault="00AB2700" w:rsidP="00AB2700">
      <w:pPr>
        <w:pStyle w:val="Textoindependiente"/>
        <w:numPr>
          <w:ilvl w:val="0"/>
          <w:numId w:val="6"/>
        </w:numPr>
        <w:tabs>
          <w:tab w:val="clear" w:pos="720"/>
          <w:tab w:val="num" w:pos="360"/>
        </w:tabs>
        <w:spacing w:line="360" w:lineRule="auto"/>
        <w:ind w:left="360"/>
        <w:rPr>
          <w:rFonts w:ascii="Georgia" w:hAnsi="Georgia" w:cs="Arial"/>
          <w:szCs w:val="24"/>
        </w:rPr>
      </w:pPr>
      <w:r w:rsidRPr="00383369">
        <w:rPr>
          <w:rFonts w:ascii="Georgia" w:hAnsi="Georgia" w:cs="Arial"/>
          <w:szCs w:val="24"/>
        </w:rPr>
        <w:t>REMITIR este expediente, a la CC para su eventual revisión, de no ser impugnada.</w:t>
      </w:r>
    </w:p>
    <w:p w:rsidR="00AB2700" w:rsidRPr="00DB0940" w:rsidRDefault="00AB2700" w:rsidP="00AB2700">
      <w:pPr>
        <w:pStyle w:val="Textoindependiente"/>
        <w:tabs>
          <w:tab w:val="clear" w:pos="708"/>
        </w:tabs>
        <w:spacing w:line="360" w:lineRule="auto"/>
        <w:rPr>
          <w:rFonts w:ascii="Georgia" w:hAnsi="Georgia" w:cs="Arial"/>
          <w:sz w:val="20"/>
          <w:szCs w:val="24"/>
        </w:rPr>
      </w:pPr>
    </w:p>
    <w:p w:rsidR="00AB2700" w:rsidRPr="00D258DC" w:rsidRDefault="00AB2700" w:rsidP="00AB270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383369">
        <w:rPr>
          <w:rFonts w:ascii="Georgia" w:hAnsi="Georgia" w:cs="Arial"/>
        </w:rPr>
        <w:t xml:space="preserve">ORDENAR el archivo del </w:t>
      </w:r>
      <w:r w:rsidRPr="00D258DC">
        <w:rPr>
          <w:rFonts w:ascii="Georgia" w:hAnsi="Georgia" w:cs="Arial"/>
        </w:rPr>
        <w:t>expediente, surtidos los trámites anteriores.</w:t>
      </w:r>
    </w:p>
    <w:p w:rsidR="00626C89" w:rsidRPr="00E871CF" w:rsidRDefault="00626C89" w:rsidP="00FF5B57">
      <w:pPr>
        <w:pStyle w:val="Prrafodelista"/>
        <w:widowControl/>
        <w:autoSpaceDE/>
        <w:autoSpaceDN/>
        <w:adjustRightInd/>
        <w:spacing w:line="360" w:lineRule="auto"/>
        <w:ind w:left="360" w:right="51"/>
        <w:contextualSpacing/>
        <w:jc w:val="both"/>
        <w:rPr>
          <w:rFonts w:ascii="Georgia" w:hAnsi="Georgia"/>
          <w:sz w:val="18"/>
        </w:rPr>
      </w:pPr>
    </w:p>
    <w:p w:rsidR="00B30152" w:rsidRPr="00401168" w:rsidRDefault="00126266" w:rsidP="00417DA5">
      <w:pPr>
        <w:pStyle w:val="Textoindependiente"/>
        <w:spacing w:line="360" w:lineRule="auto"/>
        <w:jc w:val="center"/>
        <w:rPr>
          <w:rFonts w:ascii="Georgia" w:hAnsi="Georgia"/>
          <w:smallCaps/>
          <w:sz w:val="28"/>
          <w:szCs w:val="24"/>
          <w:lang w:val="en-US"/>
        </w:rPr>
      </w:pPr>
      <w:r w:rsidRPr="00401168">
        <w:rPr>
          <w:rFonts w:ascii="Georgia" w:hAnsi="Georgia"/>
          <w:smallCaps/>
          <w:sz w:val="28"/>
          <w:szCs w:val="24"/>
          <w:lang w:val="en-US"/>
        </w:rPr>
        <w:t>Notifíquese,</w:t>
      </w:r>
    </w:p>
    <w:p w:rsidR="00E871CF" w:rsidRPr="00AB2700" w:rsidRDefault="00E871C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B56A3">
        <w:rPr>
          <w:rFonts w:ascii="Georgia" w:hAnsi="Georgia" w:cs="Arial"/>
          <w:i/>
          <w:spacing w:val="-3"/>
          <w:w w:val="150"/>
          <w:sz w:val="28"/>
          <w:lang w:val="en-US"/>
        </w:rPr>
        <w:t>D</w:t>
      </w:r>
      <w:r w:rsidRPr="008B56A3">
        <w:rPr>
          <w:rFonts w:ascii="Georgia" w:hAnsi="Georgia" w:cs="Arial"/>
          <w:i/>
          <w:spacing w:val="-3"/>
          <w:w w:val="150"/>
          <w:sz w:val="18"/>
          <w:szCs w:val="16"/>
          <w:lang w:val="en-US"/>
        </w:rPr>
        <w:t xml:space="preserve">UBERNEY </w:t>
      </w:r>
      <w:r w:rsidRPr="008B56A3">
        <w:rPr>
          <w:rFonts w:ascii="Georgia" w:hAnsi="Georgia" w:cs="Arial"/>
          <w:i/>
          <w:spacing w:val="-3"/>
          <w:w w:val="150"/>
          <w:sz w:val="28"/>
          <w:lang w:val="en-US"/>
        </w:rPr>
        <w:t>G</w:t>
      </w:r>
      <w:r w:rsidRPr="008B56A3">
        <w:rPr>
          <w:rFonts w:ascii="Georgia" w:hAnsi="Georgia" w:cs="Arial"/>
          <w:i/>
          <w:spacing w:val="-3"/>
          <w:w w:val="150"/>
          <w:sz w:val="18"/>
          <w:szCs w:val="16"/>
          <w:lang w:val="en-US"/>
        </w:rPr>
        <w:t xml:space="preserve">RISALES </w:t>
      </w:r>
      <w:r w:rsidRPr="008B56A3">
        <w:rPr>
          <w:rFonts w:ascii="Georgia" w:hAnsi="Georgia" w:cs="Arial"/>
          <w:i/>
          <w:spacing w:val="-3"/>
          <w:w w:val="150"/>
          <w:sz w:val="28"/>
          <w:lang w:val="en-US"/>
        </w:rPr>
        <w:t>H</w:t>
      </w:r>
      <w:r w:rsidRPr="008B56A3">
        <w:rPr>
          <w:rFonts w:ascii="Georgia" w:hAnsi="Georgia" w:cs="Arial"/>
          <w:i/>
          <w:spacing w:val="-3"/>
          <w:w w:val="150"/>
          <w:sz w:val="18"/>
          <w:szCs w:val="16"/>
          <w:lang w:val="en-US"/>
        </w:rPr>
        <w:t>ERRERA</w:t>
      </w: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B56A3">
        <w:rPr>
          <w:rFonts w:ascii="Georgia" w:hAnsi="Georgia" w:cs="Arial"/>
          <w:i/>
          <w:spacing w:val="-3"/>
          <w:w w:val="150"/>
          <w:sz w:val="28"/>
          <w:lang w:val="en-US"/>
        </w:rPr>
        <w:t>M</w:t>
      </w:r>
      <w:r w:rsidRPr="008B56A3">
        <w:rPr>
          <w:rFonts w:ascii="Georgia" w:hAnsi="Georgia" w:cs="Arial"/>
          <w:i/>
          <w:spacing w:val="-3"/>
          <w:w w:val="150"/>
          <w:lang w:val="en-US"/>
        </w:rPr>
        <w:t xml:space="preserve"> </w:t>
      </w:r>
      <w:r w:rsidRPr="008B56A3">
        <w:rPr>
          <w:rFonts w:ascii="Georgia" w:hAnsi="Georgia" w:cs="Arial"/>
          <w:i/>
          <w:spacing w:val="-3"/>
          <w:w w:val="150"/>
          <w:sz w:val="18"/>
          <w:szCs w:val="20"/>
          <w:lang w:val="en-US"/>
        </w:rPr>
        <w:t>A G I S T R A D O</w:t>
      </w:r>
    </w:p>
    <w:p w:rsidR="00E871CF" w:rsidRPr="00AB2700" w:rsidRDefault="00E871C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B56A3">
        <w:rPr>
          <w:rFonts w:ascii="Georgia" w:hAnsi="Georgia"/>
          <w:i/>
          <w:w w:val="150"/>
          <w:sz w:val="28"/>
          <w:szCs w:val="18"/>
          <w:lang w:val="en-US"/>
        </w:rPr>
        <w:lastRenderedPageBreak/>
        <w:t>E</w:t>
      </w:r>
      <w:r w:rsidRPr="008B56A3">
        <w:rPr>
          <w:rFonts w:ascii="Georgia" w:hAnsi="Georgia"/>
          <w:i/>
          <w:w w:val="150"/>
          <w:sz w:val="18"/>
          <w:szCs w:val="18"/>
          <w:lang w:val="en-US"/>
        </w:rPr>
        <w:t>DDER</w:t>
      </w:r>
      <w:r w:rsidRPr="008B56A3">
        <w:rPr>
          <w:rFonts w:ascii="Georgia" w:hAnsi="Georgia"/>
          <w:i/>
          <w:w w:val="150"/>
          <w:sz w:val="18"/>
          <w:lang w:val="en-US"/>
        </w:rPr>
        <w:t xml:space="preserve"> </w:t>
      </w:r>
      <w:r w:rsidRPr="008B56A3">
        <w:rPr>
          <w:rFonts w:ascii="Georgia" w:hAnsi="Georgia"/>
          <w:i/>
          <w:w w:val="150"/>
          <w:sz w:val="28"/>
          <w:lang w:val="en-US"/>
        </w:rPr>
        <w:t>J</w:t>
      </w:r>
      <w:r w:rsidRPr="008B56A3">
        <w:rPr>
          <w:rFonts w:ascii="Georgia" w:hAnsi="Georgia"/>
          <w:i/>
          <w:w w:val="150"/>
          <w:sz w:val="18"/>
          <w:szCs w:val="18"/>
          <w:lang w:val="en-US"/>
        </w:rPr>
        <w:t xml:space="preserve">IMMY </w:t>
      </w:r>
      <w:r w:rsidRPr="008B56A3">
        <w:rPr>
          <w:rFonts w:ascii="Georgia" w:hAnsi="Georgia"/>
          <w:i/>
          <w:w w:val="150"/>
          <w:sz w:val="28"/>
          <w:lang w:val="en-US"/>
        </w:rPr>
        <w:t>S</w:t>
      </w:r>
      <w:r w:rsidRPr="008B56A3">
        <w:rPr>
          <w:rFonts w:ascii="Georgia" w:hAnsi="Georgia"/>
          <w:i/>
          <w:w w:val="150"/>
          <w:sz w:val="18"/>
          <w:szCs w:val="18"/>
          <w:lang w:val="en-US"/>
        </w:rPr>
        <w:t xml:space="preserve">ÁNCHEZ </w:t>
      </w:r>
      <w:r w:rsidRPr="008B56A3">
        <w:rPr>
          <w:rFonts w:ascii="Georgia" w:hAnsi="Georgia"/>
          <w:i/>
          <w:w w:val="150"/>
          <w:sz w:val="28"/>
          <w:szCs w:val="18"/>
          <w:lang w:val="en-US"/>
        </w:rPr>
        <w:t>C.</w:t>
      </w:r>
      <w:r w:rsidRPr="008B56A3">
        <w:rPr>
          <w:rFonts w:ascii="Georgia" w:hAnsi="Georgia"/>
          <w:i/>
          <w:w w:val="150"/>
          <w:sz w:val="28"/>
          <w:szCs w:val="18"/>
          <w:lang w:val="en-US"/>
        </w:rPr>
        <w:tab/>
      </w:r>
      <w:r w:rsidRPr="008B56A3">
        <w:rPr>
          <w:rFonts w:ascii="Georgia" w:hAnsi="Georgia"/>
          <w:i/>
          <w:w w:val="150"/>
          <w:sz w:val="28"/>
          <w:szCs w:val="18"/>
          <w:lang w:val="en-US"/>
        </w:rPr>
        <w:tab/>
      </w:r>
      <w:r w:rsidRPr="008B56A3">
        <w:rPr>
          <w:rFonts w:ascii="Georgia" w:hAnsi="Georgia" w:cs="Arial"/>
          <w:i/>
          <w:spacing w:val="-3"/>
          <w:w w:val="150"/>
          <w:sz w:val="28"/>
          <w:szCs w:val="18"/>
          <w:lang w:val="en-US"/>
        </w:rPr>
        <w:t>J</w:t>
      </w:r>
      <w:r w:rsidRPr="008B56A3">
        <w:rPr>
          <w:rFonts w:ascii="Georgia" w:hAnsi="Georgia" w:cs="Arial"/>
          <w:i/>
          <w:spacing w:val="-3"/>
          <w:w w:val="150"/>
          <w:sz w:val="18"/>
          <w:szCs w:val="18"/>
          <w:lang w:val="en-US"/>
        </w:rPr>
        <w:t xml:space="preserve">AIME </w:t>
      </w:r>
      <w:r w:rsidRPr="008B56A3">
        <w:rPr>
          <w:rFonts w:ascii="Georgia" w:hAnsi="Georgia" w:cs="Arial"/>
          <w:i/>
          <w:spacing w:val="-3"/>
          <w:w w:val="150"/>
          <w:sz w:val="28"/>
          <w:szCs w:val="18"/>
          <w:lang w:val="en-US"/>
        </w:rPr>
        <w:t>A</w:t>
      </w:r>
      <w:r w:rsidRPr="008B56A3">
        <w:rPr>
          <w:rFonts w:ascii="Georgia" w:hAnsi="Georgia"/>
          <w:i/>
          <w:w w:val="150"/>
          <w:sz w:val="18"/>
          <w:szCs w:val="18"/>
          <w:lang w:val="en-US"/>
        </w:rPr>
        <w:t xml:space="preserve">LBERTO </w:t>
      </w:r>
      <w:r w:rsidRPr="008B56A3">
        <w:rPr>
          <w:rFonts w:ascii="Georgia" w:hAnsi="Georgia" w:cs="Arial"/>
          <w:i/>
          <w:spacing w:val="-3"/>
          <w:w w:val="150"/>
          <w:sz w:val="28"/>
          <w:szCs w:val="18"/>
          <w:lang w:val="en-US"/>
        </w:rPr>
        <w:t>S</w:t>
      </w:r>
      <w:r w:rsidRPr="008B56A3">
        <w:rPr>
          <w:rFonts w:ascii="Georgia" w:hAnsi="Georgia" w:cs="Arial"/>
          <w:i/>
          <w:spacing w:val="-3"/>
          <w:w w:val="150"/>
          <w:sz w:val="18"/>
          <w:szCs w:val="16"/>
          <w:lang w:val="en-US"/>
        </w:rPr>
        <w:t xml:space="preserve">ARAZA </w:t>
      </w:r>
      <w:r w:rsidRPr="008B56A3">
        <w:rPr>
          <w:rFonts w:ascii="Georgia" w:hAnsi="Georgia" w:cs="Arial"/>
          <w:i/>
          <w:spacing w:val="-3"/>
          <w:w w:val="150"/>
          <w:sz w:val="28"/>
          <w:szCs w:val="18"/>
          <w:lang w:val="en-US"/>
        </w:rPr>
        <w:t>N.</w:t>
      </w:r>
    </w:p>
    <w:p w:rsidR="00E606C4" w:rsidRPr="00401168"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B56A3">
        <w:rPr>
          <w:rFonts w:ascii="Georgia" w:hAnsi="Georgia" w:cs="Arial"/>
          <w:i/>
          <w:w w:val="150"/>
          <w:sz w:val="28"/>
          <w:lang w:val="en-US"/>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 </w:t>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w:t>
      </w:r>
      <w:r w:rsidR="004B7598" w:rsidRPr="008B56A3">
        <w:rPr>
          <w:rFonts w:ascii="Georgia" w:hAnsi="Georgia" w:cs="Arial"/>
          <w:i/>
          <w:w w:val="150"/>
          <w:sz w:val="18"/>
          <w:lang w:val="en-GB"/>
        </w:rPr>
        <w:t xml:space="preserve">  </w:t>
      </w:r>
      <w:r w:rsidR="00157CDD" w:rsidRPr="00401168">
        <w:rPr>
          <w:rFonts w:ascii="Georgia" w:hAnsi="Georgia"/>
          <w:w w:val="150"/>
          <w:sz w:val="8"/>
          <w:szCs w:val="10"/>
          <w:lang w:val="en-US"/>
        </w:rPr>
        <w:t>DGH/</w:t>
      </w:r>
      <w:r w:rsidR="0023296A" w:rsidRPr="00401168">
        <w:rPr>
          <w:rFonts w:ascii="Georgia" w:hAnsi="Georgia"/>
          <w:w w:val="150"/>
          <w:sz w:val="8"/>
          <w:szCs w:val="10"/>
          <w:lang w:val="en-US"/>
        </w:rPr>
        <w:t>ODCD</w:t>
      </w:r>
      <w:r w:rsidR="00E606C4" w:rsidRPr="00401168">
        <w:rPr>
          <w:rFonts w:ascii="Georgia" w:hAnsi="Georgia"/>
          <w:w w:val="150"/>
          <w:sz w:val="8"/>
          <w:szCs w:val="10"/>
          <w:lang w:val="en-US"/>
        </w:rPr>
        <w:t>/</w:t>
      </w:r>
      <w:r w:rsidR="008B133C">
        <w:rPr>
          <w:rFonts w:ascii="Georgia" w:hAnsi="Georgia"/>
          <w:w w:val="150"/>
          <w:sz w:val="8"/>
          <w:szCs w:val="10"/>
          <w:lang w:val="en-US"/>
        </w:rPr>
        <w:t>2018</w:t>
      </w:r>
    </w:p>
    <w:sectPr w:rsidR="00E606C4" w:rsidRPr="00401168" w:rsidSect="00FA35DB">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47" w:rsidRDefault="00053547" w:rsidP="0099045D">
      <w:r>
        <w:separator/>
      </w:r>
    </w:p>
  </w:endnote>
  <w:endnote w:type="continuationSeparator" w:id="0">
    <w:p w:rsidR="00053547" w:rsidRDefault="0005354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592A5D"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epgina"/>
      <w:spacing w:line="360" w:lineRule="auto"/>
      <w:jc w:val="right"/>
      <w:rPr>
        <w:rFonts w:ascii="Georgia" w:hAnsi="Georgia" w:cs="Arial"/>
        <w:spacing w:val="20"/>
        <w:w w:val="200"/>
        <w:sz w:val="14"/>
        <w:szCs w:val="10"/>
        <w:lang w:val="es-CO"/>
      </w:rPr>
    </w:pPr>
  </w:p>
  <w:p w:rsidR="00800180" w:rsidRPr="00401168" w:rsidRDefault="00800180" w:rsidP="0013771A">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47" w:rsidRDefault="00053547" w:rsidP="0099045D">
      <w:r>
        <w:separator/>
      </w:r>
    </w:p>
  </w:footnote>
  <w:footnote w:type="continuationSeparator" w:id="0">
    <w:p w:rsidR="00053547" w:rsidRDefault="00053547" w:rsidP="0099045D">
      <w:r>
        <w:continuationSeparator/>
      </w:r>
    </w:p>
  </w:footnote>
  <w:footnote w:id="1">
    <w:p w:rsidR="00C17F6D" w:rsidRDefault="00C17F6D" w:rsidP="00C17F6D">
      <w:pPr>
        <w:pStyle w:val="Textonotapie"/>
        <w:jc w:val="both"/>
      </w:pPr>
      <w:r w:rsidRPr="00CD5AEF">
        <w:rPr>
          <w:rStyle w:val="Refdenotaalpie"/>
        </w:rPr>
        <w:footnoteRef/>
      </w:r>
      <w:r w:rsidRPr="00CD5AEF">
        <w:t xml:space="preserve"> CC. </w:t>
      </w:r>
      <w:r w:rsidRPr="00CD5AEF">
        <w:rPr>
          <w:lang w:val="es-CO"/>
        </w:rPr>
        <w:t>T-193 de 2008 y T-502 de 2008 reiteradas en la SU-168 de 2017.</w:t>
      </w:r>
    </w:p>
  </w:footnote>
  <w:footnote w:id="2">
    <w:p w:rsidR="00C17F6D" w:rsidRDefault="00C17F6D" w:rsidP="00C17F6D">
      <w:pPr>
        <w:pStyle w:val="Textonotapie"/>
        <w:jc w:val="both"/>
      </w:pPr>
      <w:r w:rsidRPr="00CD5AEF">
        <w:rPr>
          <w:rStyle w:val="Refdenotaalpie"/>
        </w:rPr>
        <w:footnoteRef/>
      </w:r>
      <w:r w:rsidRPr="00CD5AEF">
        <w:t xml:space="preserve"> CC. </w:t>
      </w:r>
      <w:r w:rsidRPr="00CD5AEF">
        <w:rPr>
          <w:lang w:val="es-CO"/>
        </w:rPr>
        <w:t>Ob. cit.</w:t>
      </w:r>
    </w:p>
  </w:footnote>
  <w:footnote w:id="3">
    <w:p w:rsidR="00C17F6D" w:rsidRDefault="00C17F6D" w:rsidP="00C17F6D">
      <w:pPr>
        <w:pStyle w:val="Textonotapie"/>
      </w:pPr>
      <w:r w:rsidRPr="00CD5AEF">
        <w:rPr>
          <w:rStyle w:val="Refdenotaalpie"/>
        </w:rPr>
        <w:footnoteRef/>
      </w:r>
      <w:r w:rsidRPr="00CD5AEF">
        <w:t xml:space="preserve"> CC. </w:t>
      </w:r>
      <w:r w:rsidRPr="00CD5AEF">
        <w:rPr>
          <w:bCs/>
        </w:rPr>
        <w:t xml:space="preserve">SU-240 de 2015 y </w:t>
      </w:r>
      <w:r w:rsidRPr="00CD5AEF">
        <w:rPr>
          <w:lang w:val="es-CO"/>
        </w:rPr>
        <w:t>T-185 de 2013.</w:t>
      </w:r>
    </w:p>
  </w:footnote>
  <w:footnote w:id="4">
    <w:p w:rsidR="00C17F6D" w:rsidRDefault="00C17F6D" w:rsidP="00C17F6D">
      <w:pPr>
        <w:pStyle w:val="Textonotapie"/>
      </w:pPr>
      <w:r w:rsidRPr="00CD5AEF">
        <w:rPr>
          <w:rStyle w:val="Refdenotaalpie"/>
        </w:rPr>
        <w:footnoteRef/>
      </w:r>
      <w:r w:rsidRPr="00CD5AEF">
        <w:t xml:space="preserve"> CC. </w:t>
      </w:r>
      <w:r w:rsidRPr="00CD5AEF">
        <w:rPr>
          <w:bCs/>
        </w:rPr>
        <w:t>T-001 de 2016 y T-280 de 2017.</w:t>
      </w:r>
    </w:p>
  </w:footnote>
  <w:footnote w:id="5">
    <w:p w:rsidR="00C17F6D" w:rsidRDefault="00C17F6D" w:rsidP="00C17F6D">
      <w:pPr>
        <w:pStyle w:val="Textonotapie"/>
        <w:jc w:val="both"/>
      </w:pPr>
      <w:r w:rsidRPr="00CD5AEF">
        <w:rPr>
          <w:rStyle w:val="Refdenotaalpie"/>
        </w:rPr>
        <w:footnoteRef/>
      </w:r>
      <w:r w:rsidRPr="00CD5AEF">
        <w:t xml:space="preserve"> BOTERO M., Catalina. La acción de tutela en el ordenamiento constitucional colombiano, Ediprime Ltda, Bogotá, 2006, p.120.</w:t>
      </w:r>
    </w:p>
  </w:footnote>
  <w:footnote w:id="6">
    <w:p w:rsidR="00C17F6D" w:rsidRDefault="00C17F6D" w:rsidP="00C17F6D">
      <w:pPr>
        <w:pStyle w:val="Textonotapie"/>
        <w:jc w:val="both"/>
      </w:pPr>
      <w:r w:rsidRPr="00CD5AEF">
        <w:rPr>
          <w:rStyle w:val="Refdenotaalpie"/>
        </w:rPr>
        <w:footnoteRef/>
      </w:r>
      <w:r w:rsidRPr="00CD5AEF">
        <w:t xml:space="preserve"> </w:t>
      </w:r>
      <w:r w:rsidRPr="00CD5AEF">
        <w:rPr>
          <w:lang w:val="es-CO"/>
        </w:rPr>
        <w:t>TSP, Sala Civil-Familia. Sentencia del 28-03-2016, MP: Grisales H., No.2016-00289-00.</w:t>
      </w:r>
    </w:p>
  </w:footnote>
  <w:footnote w:id="7">
    <w:p w:rsidR="00C17F6D" w:rsidRDefault="00C17F6D" w:rsidP="00C17F6D">
      <w:pPr>
        <w:pStyle w:val="Textonotapie"/>
        <w:jc w:val="both"/>
      </w:pPr>
      <w:r w:rsidRPr="00CD5AEF">
        <w:rPr>
          <w:rStyle w:val="Refdenotaalpie"/>
        </w:rPr>
        <w:footnoteRef/>
      </w:r>
      <w:r w:rsidRPr="00CD5AEF">
        <w:t xml:space="preserve"> CC. T-057 de 2016.</w:t>
      </w:r>
    </w:p>
  </w:footnote>
  <w:footnote w:id="8">
    <w:p w:rsidR="00C17F6D" w:rsidRDefault="00C17F6D" w:rsidP="00C17F6D">
      <w:pPr>
        <w:pStyle w:val="Textonotapie"/>
        <w:jc w:val="both"/>
      </w:pPr>
      <w:r w:rsidRPr="00CD5AEF">
        <w:rPr>
          <w:rStyle w:val="Refdenotaalpie"/>
        </w:rPr>
        <w:footnoteRef/>
      </w:r>
      <w:r w:rsidRPr="00CD5AEF">
        <w:t xml:space="preserve"> CC. </w:t>
      </w:r>
      <w:r w:rsidRPr="00CD5AEF">
        <w:rPr>
          <w:lang w:val="es-CO"/>
        </w:rPr>
        <w:t>T-095 de 2015.</w:t>
      </w:r>
    </w:p>
  </w:footnote>
  <w:footnote w:id="9">
    <w:p w:rsidR="00C17F6D" w:rsidRDefault="00C17F6D" w:rsidP="00C17F6D">
      <w:pPr>
        <w:pStyle w:val="Textonotapie"/>
        <w:jc w:val="both"/>
      </w:pPr>
      <w:r w:rsidRPr="00CD5AEF">
        <w:rPr>
          <w:rStyle w:val="Refdenotaalpie"/>
        </w:rPr>
        <w:footnoteRef/>
      </w:r>
      <w:r w:rsidRPr="00CD5AEF">
        <w:t xml:space="preserve"> CC. </w:t>
      </w:r>
      <w:r w:rsidRPr="00CD5AEF">
        <w:rPr>
          <w:lang w:val="es-CO"/>
        </w:rPr>
        <w:t>T-560 de 2009, reiterada en las T-185 de 2013 y T-001 de 2016, entre otras.</w:t>
      </w:r>
    </w:p>
  </w:footnote>
  <w:footnote w:id="10">
    <w:p w:rsidR="00C17F6D" w:rsidRDefault="00C17F6D" w:rsidP="00C17F6D">
      <w:pPr>
        <w:pStyle w:val="Textonotapie"/>
      </w:pPr>
      <w:r w:rsidRPr="00CD5AEF">
        <w:rPr>
          <w:rStyle w:val="Refdenotaalpie"/>
        </w:rPr>
        <w:footnoteRef/>
      </w:r>
      <w:r w:rsidRPr="00CD5AEF">
        <w:t xml:space="preserve"> CC. </w:t>
      </w:r>
      <w:r w:rsidRPr="00CD5AEF">
        <w:rPr>
          <w:bCs/>
        </w:rPr>
        <w:t>T-001 de 2016.</w:t>
      </w:r>
    </w:p>
  </w:footnote>
  <w:footnote w:id="11">
    <w:p w:rsidR="00C17F6D" w:rsidRDefault="00C17F6D" w:rsidP="00C17F6D">
      <w:pPr>
        <w:pStyle w:val="Textonotapie"/>
        <w:jc w:val="both"/>
      </w:pPr>
      <w:r w:rsidRPr="00CD5AEF">
        <w:rPr>
          <w:rStyle w:val="Refdenotaalpie"/>
        </w:rPr>
        <w:footnoteRef/>
      </w:r>
      <w:r w:rsidRPr="00CD5AEF">
        <w:t xml:space="preserve"> CC. T-001 de 2016 y </w:t>
      </w:r>
      <w:r w:rsidRPr="00CD5AEF">
        <w:rPr>
          <w:lang w:val="es-CO"/>
        </w:rPr>
        <w:t>T-184 de 2005.</w:t>
      </w:r>
    </w:p>
  </w:footnote>
  <w:footnote w:id="12">
    <w:p w:rsidR="00C17F6D" w:rsidRDefault="00C17F6D" w:rsidP="00C17F6D">
      <w:pPr>
        <w:pStyle w:val="Textonotapie"/>
        <w:jc w:val="both"/>
      </w:pPr>
      <w:r w:rsidRPr="00CD5AEF">
        <w:rPr>
          <w:rStyle w:val="Refdenotaalpie"/>
        </w:rPr>
        <w:footnoteRef/>
      </w:r>
      <w:r w:rsidRPr="00CD5AEF">
        <w:t xml:space="preserve"> Dispone el artículo 4° del Decreto 306 de 1992: </w:t>
      </w:r>
      <w:r w:rsidRPr="00CD5AEF">
        <w:rPr>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3">
    <w:p w:rsidR="00C17F6D" w:rsidRDefault="00C17F6D" w:rsidP="00C17F6D">
      <w:pPr>
        <w:pStyle w:val="Textonotapie"/>
        <w:jc w:val="both"/>
      </w:pPr>
      <w:r w:rsidRPr="00CD5AEF">
        <w:rPr>
          <w:rStyle w:val="Refdenotaalpie"/>
        </w:rPr>
        <w:footnoteRef/>
      </w:r>
      <w:r w:rsidRPr="00CD5AEF">
        <w:t xml:space="preserve"> CC. T-443 de 1995.</w:t>
      </w:r>
    </w:p>
  </w:footnote>
  <w:footnote w:id="14">
    <w:p w:rsidR="00C17F6D" w:rsidRDefault="00C17F6D" w:rsidP="00C17F6D">
      <w:pPr>
        <w:pStyle w:val="Textonotapie"/>
        <w:jc w:val="both"/>
      </w:pPr>
      <w:r w:rsidRPr="00CD5AEF">
        <w:rPr>
          <w:rStyle w:val="Refdenotaalpie"/>
        </w:rPr>
        <w:footnoteRef/>
      </w:r>
      <w:r w:rsidRPr="00CD5AEF">
        <w:t xml:space="preserve"> CC. T-149 de 1995.</w:t>
      </w:r>
    </w:p>
  </w:footnote>
  <w:footnote w:id="15">
    <w:p w:rsidR="00C17F6D" w:rsidRDefault="00C17F6D" w:rsidP="00C17F6D">
      <w:pPr>
        <w:pStyle w:val="Textonotapie"/>
        <w:jc w:val="both"/>
      </w:pPr>
      <w:r w:rsidRPr="00CD5AEF">
        <w:rPr>
          <w:rStyle w:val="Refdenotaalpie"/>
        </w:rPr>
        <w:footnoteRef/>
      </w:r>
      <w:r w:rsidRPr="00CD5AEF">
        <w:t xml:space="preserve"> CC. T-308 de 1995.</w:t>
      </w:r>
    </w:p>
  </w:footnote>
  <w:footnote w:id="16">
    <w:p w:rsidR="00C17F6D" w:rsidRDefault="00C17F6D" w:rsidP="00C17F6D">
      <w:pPr>
        <w:pStyle w:val="Textonotapie"/>
        <w:jc w:val="both"/>
      </w:pPr>
      <w:r w:rsidRPr="00CD5AEF">
        <w:rPr>
          <w:rStyle w:val="Refdenotaalpie"/>
        </w:rPr>
        <w:footnoteRef/>
      </w:r>
      <w:r w:rsidRPr="00CD5AEF">
        <w:t xml:space="preserve"> CC. T-443 de 1995.</w:t>
      </w:r>
    </w:p>
  </w:footnote>
  <w:footnote w:id="17">
    <w:p w:rsidR="00C17F6D" w:rsidRDefault="00C17F6D" w:rsidP="00C17F6D">
      <w:pPr>
        <w:pStyle w:val="Textonotapie"/>
        <w:jc w:val="both"/>
      </w:pPr>
      <w:r w:rsidRPr="00CD5AEF">
        <w:rPr>
          <w:rStyle w:val="Refdenotaalpie"/>
        </w:rPr>
        <w:footnoteRef/>
      </w:r>
      <w:r w:rsidRPr="00CD5AEF">
        <w:t xml:space="preserve"> CC. T-001 de 1997.</w:t>
      </w:r>
    </w:p>
  </w:footnote>
  <w:footnote w:id="18">
    <w:p w:rsidR="00C17F6D" w:rsidRDefault="00C17F6D" w:rsidP="00C17F6D">
      <w:pPr>
        <w:pStyle w:val="Textonotapie"/>
        <w:jc w:val="both"/>
      </w:pPr>
      <w:r w:rsidRPr="00CD5AEF">
        <w:rPr>
          <w:rStyle w:val="Refdenotaalpie"/>
        </w:rPr>
        <w:footnoteRef/>
      </w:r>
      <w:r w:rsidRPr="00CD5AEF">
        <w:t xml:space="preserve"> CSJ, Civil. STC15038</w:t>
      </w:r>
      <w:r w:rsidRPr="00CD5AEF">
        <w:rPr>
          <w:lang w:val="es-CO"/>
        </w:rPr>
        <w:t xml:space="preserve"> de 2017.</w:t>
      </w:r>
    </w:p>
  </w:footnote>
  <w:footnote w:id="19">
    <w:p w:rsidR="00C17F6D" w:rsidRDefault="00C17F6D" w:rsidP="00C17F6D">
      <w:pPr>
        <w:pStyle w:val="Textonotapie"/>
        <w:jc w:val="both"/>
      </w:pPr>
      <w:r w:rsidRPr="00CD5AEF">
        <w:rPr>
          <w:rStyle w:val="Refdenotaalpie"/>
        </w:rPr>
        <w:footnoteRef/>
      </w:r>
      <w:r w:rsidRPr="00CD5AEF">
        <w:t xml:space="preserve"> CC. T-443-1995. </w:t>
      </w:r>
      <w:r w:rsidRPr="00CD5AEF">
        <w:rPr>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CD5AEF">
        <w:rPr>
          <w:i/>
          <w:iCs/>
          <w:u w:val="single"/>
          <w:lang w:val="es-CO"/>
        </w:rPr>
        <w:t xml:space="preserve"> hubiera sido más apropiado emplear la expresión multa por temeridad, puesto que, en la moderna ciencia procesal las "costas" responden a factor objetivo y la temeridad a lo subjetivo. (…)”</w:t>
      </w:r>
      <w:r w:rsidRPr="00CD5AEF">
        <w:rPr>
          <w:i/>
          <w:iCs/>
          <w:lang w:val="es-CO"/>
        </w:rPr>
        <w:t xml:space="preserve"> (Sublínea de la Sala)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975507">
      <w:rPr>
        <w:rFonts w:ascii="Georgia" w:hAnsi="Georgia" w:cs="Calibri"/>
        <w:i/>
        <w:noProof/>
        <w:sz w:val="20"/>
      </w:rPr>
      <w:t>4</w:t>
    </w:r>
    <w:r w:rsidR="00301CAF" w:rsidRPr="00401168">
      <w:rPr>
        <w:rFonts w:ascii="Georgia" w:hAnsi="Georgia" w:cs="Calibri"/>
        <w:i/>
        <w:sz w:val="20"/>
      </w:rPr>
      <w:fldChar w:fldCharType="end"/>
    </w:r>
  </w:p>
  <w:p w:rsidR="00800180" w:rsidRPr="00401168" w:rsidRDefault="00A00766" w:rsidP="009C568C">
    <w:pPr>
      <w:pStyle w:val="Encabezado"/>
      <w:ind w:right="360"/>
      <w:jc w:val="both"/>
      <w:rPr>
        <w:rFonts w:ascii="Georgia" w:hAnsi="Georgia" w:cs="Calibri"/>
        <w:i/>
        <w:sz w:val="20"/>
        <w:szCs w:val="22"/>
      </w:rPr>
    </w:pPr>
    <w:r w:rsidRPr="00401168">
      <w:rPr>
        <w:rFonts w:ascii="Georgia" w:hAnsi="Georgia" w:cs="Calibri"/>
        <w:i/>
        <w:sz w:val="20"/>
        <w:szCs w:val="22"/>
      </w:rPr>
      <w:t>EXPEDIENTE No.</w:t>
    </w:r>
    <w:r w:rsidR="00985463">
      <w:rPr>
        <w:rFonts w:ascii="Georgia" w:hAnsi="Georgia" w:cs="Calibri"/>
        <w:i/>
        <w:sz w:val="20"/>
        <w:szCs w:val="22"/>
      </w:rPr>
      <w:t>2018-00213-</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3547"/>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20"/>
    <w:rsid w:val="000C0986"/>
    <w:rsid w:val="000C09C4"/>
    <w:rsid w:val="000C0E21"/>
    <w:rsid w:val="000C0F81"/>
    <w:rsid w:val="000C134E"/>
    <w:rsid w:val="000C185C"/>
    <w:rsid w:val="000C1994"/>
    <w:rsid w:val="000C2477"/>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D6A"/>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7D"/>
    <w:rsid w:val="002D31B2"/>
    <w:rsid w:val="002D330A"/>
    <w:rsid w:val="002D37CB"/>
    <w:rsid w:val="002D4132"/>
    <w:rsid w:val="002D4A2E"/>
    <w:rsid w:val="002D4D7A"/>
    <w:rsid w:val="002D62CE"/>
    <w:rsid w:val="002D6D38"/>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A67"/>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0A1"/>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7FC"/>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F3E"/>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21C"/>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FD1"/>
    <w:rsid w:val="00555846"/>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368"/>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77FCA"/>
    <w:rsid w:val="00580060"/>
    <w:rsid w:val="0058043E"/>
    <w:rsid w:val="005804C9"/>
    <w:rsid w:val="00580560"/>
    <w:rsid w:val="00580947"/>
    <w:rsid w:val="00582A15"/>
    <w:rsid w:val="00582A7F"/>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4BBA"/>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273"/>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5C0"/>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47"/>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E7F54"/>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9A9"/>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133C"/>
    <w:rsid w:val="008B2994"/>
    <w:rsid w:val="008B2EDF"/>
    <w:rsid w:val="008B315C"/>
    <w:rsid w:val="008B33AD"/>
    <w:rsid w:val="008B388E"/>
    <w:rsid w:val="008B3DD9"/>
    <w:rsid w:val="008B3E0A"/>
    <w:rsid w:val="008B4A95"/>
    <w:rsid w:val="008B5070"/>
    <w:rsid w:val="008B5574"/>
    <w:rsid w:val="008B5601"/>
    <w:rsid w:val="008B56A3"/>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4BB"/>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507"/>
    <w:rsid w:val="0097582F"/>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463"/>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700"/>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C73"/>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922"/>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AFF"/>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A53"/>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6D"/>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8B2"/>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2653"/>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CF"/>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0F"/>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84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6C1C"/>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5DB"/>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0FC"/>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81764628">
      <w:bodyDiv w:val="1"/>
      <w:marLeft w:val="0"/>
      <w:marRight w:val="0"/>
      <w:marTop w:val="0"/>
      <w:marBottom w:val="0"/>
      <w:divBdr>
        <w:top w:val="none" w:sz="0" w:space="0" w:color="auto"/>
        <w:left w:val="none" w:sz="0" w:space="0" w:color="auto"/>
        <w:bottom w:val="none" w:sz="0" w:space="0" w:color="auto"/>
        <w:right w:val="none" w:sz="0" w:space="0" w:color="auto"/>
      </w:divBdr>
    </w:div>
    <w:div w:id="693461252">
      <w:bodyDiv w:val="1"/>
      <w:marLeft w:val="0"/>
      <w:marRight w:val="0"/>
      <w:marTop w:val="0"/>
      <w:marBottom w:val="0"/>
      <w:divBdr>
        <w:top w:val="none" w:sz="0" w:space="0" w:color="auto"/>
        <w:left w:val="none" w:sz="0" w:space="0" w:color="auto"/>
        <w:bottom w:val="none" w:sz="0" w:space="0" w:color="auto"/>
        <w:right w:val="none" w:sz="0" w:space="0" w:color="auto"/>
      </w:divBdr>
    </w:div>
    <w:div w:id="75539900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A44C-FF82-42FF-BEAB-8E039B80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2470</Words>
  <Characters>13587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2018-05-18T18:16:00Z</cp:lastPrinted>
  <dcterms:created xsi:type="dcterms:W3CDTF">2018-05-16T19:07:00Z</dcterms:created>
  <dcterms:modified xsi:type="dcterms:W3CDTF">2018-06-21T14:42:00Z</dcterms:modified>
</cp:coreProperties>
</file>