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D5C" w:rsidRPr="002E011F" w:rsidRDefault="00277D5C" w:rsidP="00277D5C">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277D5C" w:rsidRPr="002E011F" w:rsidRDefault="00277D5C" w:rsidP="00277D5C">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486062" w:rsidRPr="00AD7B0C" w:rsidRDefault="00D0509A" w:rsidP="002403C8">
      <w:pPr>
        <w:pStyle w:val="Sinespaciado"/>
        <w:tabs>
          <w:tab w:val="left" w:pos="3579"/>
        </w:tabs>
        <w:spacing w:line="360" w:lineRule="auto"/>
        <w:jc w:val="center"/>
        <w:rPr>
          <w:rFonts w:ascii="Georgia" w:hAnsi="Georgia" w:cs="Arial"/>
          <w:w w:val="140"/>
          <w:sz w:val="14"/>
        </w:rPr>
      </w:pPr>
      <w:bookmarkStart w:id="0" w:name="_GoBack"/>
      <w:bookmarkEnd w:id="0"/>
      <w:r w:rsidRPr="00AD7B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w:t>
      </w:r>
      <w:proofErr w:type="spellStart"/>
      <w:r w:rsidR="0073460F">
        <w:rPr>
          <w:rFonts w:ascii="Georgia" w:hAnsi="Georgia" w:cs="Arial"/>
          <w:sz w:val="22"/>
        </w:rPr>
        <w:t>Uner</w:t>
      </w:r>
      <w:proofErr w:type="spellEnd"/>
      <w:r w:rsidR="0073460F">
        <w:rPr>
          <w:rFonts w:ascii="Georgia" w:hAnsi="Georgia" w:cs="Arial"/>
          <w:sz w:val="22"/>
        </w:rPr>
        <w:t xml:space="preserve"> Augusto Becerra Largo</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41111B" w:rsidRPr="00AD7B0C">
        <w:rPr>
          <w:rFonts w:ascii="Georgia" w:hAnsi="Georgia" w:cs="Arial"/>
          <w:sz w:val="22"/>
        </w:rPr>
        <w:t xml:space="preserve">Juzgado </w:t>
      </w:r>
      <w:r w:rsidR="002E2AF4">
        <w:rPr>
          <w:rFonts w:ascii="Georgia" w:hAnsi="Georgia" w:cs="Arial"/>
          <w:sz w:val="22"/>
        </w:rPr>
        <w:t xml:space="preserve">Cuarto Civil </w:t>
      </w:r>
      <w:r w:rsidR="000B4D37" w:rsidRPr="00AD7B0C">
        <w:rPr>
          <w:rFonts w:ascii="Georgia" w:hAnsi="Georgia" w:cs="Arial"/>
          <w:sz w:val="22"/>
        </w:rPr>
        <w:t xml:space="preserve">del Circuito de </w:t>
      </w:r>
      <w:r w:rsidR="002E2AF4">
        <w:rPr>
          <w:rFonts w:ascii="Georgia" w:hAnsi="Georgia" w:cs="Arial"/>
          <w:sz w:val="22"/>
        </w:rPr>
        <w:t>Pereira</w:t>
      </w:r>
      <w:r w:rsidR="0063277F">
        <w:rPr>
          <w:rFonts w:ascii="Georgia" w:hAnsi="Georgia" w:cs="Arial"/>
          <w:sz w:val="22"/>
        </w:rPr>
        <w:t xml:space="preserve"> y otro</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63277F">
        <w:rPr>
          <w:rFonts w:ascii="Georgia" w:hAnsi="Georgia" w:cs="Arial"/>
          <w:sz w:val="22"/>
          <w:szCs w:val="22"/>
        </w:rPr>
        <w:t xml:space="preserve">Alcaldía de Riohacha </w:t>
      </w:r>
      <w:r w:rsidR="00FD0443">
        <w:rPr>
          <w:rFonts w:ascii="Georgia" w:hAnsi="Georgia" w:cs="Arial"/>
          <w:sz w:val="22"/>
          <w:szCs w:val="22"/>
        </w:rPr>
        <w:t>y otros</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73460F">
        <w:rPr>
          <w:rFonts w:ascii="Georgia" w:hAnsi="Georgia" w:cs="Arial"/>
          <w:sz w:val="22"/>
        </w:rPr>
        <w:t>2018-</w:t>
      </w:r>
      <w:r w:rsidR="002E2AF4">
        <w:rPr>
          <w:rFonts w:ascii="Georgia" w:hAnsi="Georgia" w:cs="Arial"/>
          <w:sz w:val="22"/>
        </w:rPr>
        <w:t>00</w:t>
      </w:r>
      <w:r w:rsidR="0063277F">
        <w:rPr>
          <w:rFonts w:ascii="Georgia" w:hAnsi="Georgia" w:cs="Arial"/>
          <w:sz w:val="22"/>
        </w:rPr>
        <w:t>258</w:t>
      </w:r>
      <w:r w:rsidR="0073460F">
        <w:rPr>
          <w:rFonts w:ascii="Georgia" w:hAnsi="Georgia" w:cs="Arial"/>
          <w:sz w:val="22"/>
        </w:rPr>
        <w:t xml:space="preserve">-00 </w:t>
      </w:r>
      <w:r w:rsidR="00C52C17">
        <w:rPr>
          <w:rFonts w:ascii="Georgia" w:hAnsi="Georgia" w:cs="Arial"/>
          <w:sz w:val="22"/>
        </w:rPr>
        <w:t>(Interna No.</w:t>
      </w:r>
      <w:r w:rsidR="0063277F">
        <w:rPr>
          <w:rFonts w:ascii="Georgia" w:hAnsi="Georgia" w:cs="Arial"/>
          <w:sz w:val="22"/>
        </w:rPr>
        <w:t>258</w:t>
      </w:r>
      <w:r w:rsidR="00C52C17">
        <w:rPr>
          <w:rFonts w:ascii="Georgia" w:hAnsi="Georgia" w:cs="Arial"/>
          <w:sz w:val="22"/>
        </w:rPr>
        <w:t>)</w:t>
      </w:r>
    </w:p>
    <w:p w:rsidR="00401168" w:rsidRPr="00AD7B0C"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124549">
        <w:rPr>
          <w:rFonts w:ascii="Georgia" w:hAnsi="Georgia" w:cs="Arial"/>
          <w:sz w:val="22"/>
          <w:szCs w:val="22"/>
        </w:rPr>
        <w:t xml:space="preserve">Subsidiariedad </w:t>
      </w:r>
      <w:r w:rsidR="0069690B">
        <w:rPr>
          <w:rFonts w:ascii="Georgia" w:hAnsi="Georgia" w:cs="Arial"/>
          <w:sz w:val="22"/>
          <w:szCs w:val="22"/>
        </w:rPr>
        <w:t xml:space="preserve">– </w:t>
      </w:r>
      <w:r w:rsidR="00124549">
        <w:rPr>
          <w:rFonts w:ascii="Georgia" w:hAnsi="Georgia" w:cs="Arial"/>
          <w:sz w:val="22"/>
          <w:szCs w:val="22"/>
        </w:rPr>
        <w:t>Improcedencia</w:t>
      </w:r>
      <w:r w:rsidR="00C52C17">
        <w:rPr>
          <w:rFonts w:ascii="Georgia" w:hAnsi="Georgia" w:cs="Arial"/>
          <w:sz w:val="22"/>
          <w:szCs w:val="22"/>
        </w:rPr>
        <w:t xml:space="preserve"> - Prematura</w:t>
      </w:r>
    </w:p>
    <w:p w:rsidR="0099045D" w:rsidRPr="00AD7B0C" w:rsidRDefault="008E5334" w:rsidP="008E5334">
      <w:pPr>
        <w:pStyle w:val="Textoindependien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proofErr w:type="spellStart"/>
      <w:r w:rsidR="0099045D" w:rsidRPr="00AD7B0C">
        <w:rPr>
          <w:rFonts w:ascii="Georgia" w:hAnsi="Georgia"/>
          <w:smallCaps/>
          <w:sz w:val="22"/>
          <w:szCs w:val="22"/>
        </w:rPr>
        <w:t>Duberney</w:t>
      </w:r>
      <w:proofErr w:type="spellEnd"/>
      <w:r w:rsidR="0099045D" w:rsidRPr="00AD7B0C">
        <w:rPr>
          <w:rFonts w:ascii="Georgia" w:hAnsi="Georgia"/>
          <w:smallCaps/>
          <w:sz w:val="22"/>
          <w:szCs w:val="22"/>
        </w:rPr>
        <w:t xml:space="preserve"> Grisales Herrera</w:t>
      </w:r>
    </w:p>
    <w:p w:rsidR="00971653" w:rsidRPr="00AD7B0C" w:rsidRDefault="00971653" w:rsidP="00971653">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D968F8">
        <w:rPr>
          <w:rFonts w:ascii="Georgia" w:hAnsi="Georgia"/>
          <w:sz w:val="22"/>
          <w:szCs w:val="22"/>
        </w:rPr>
        <w:t>190</w:t>
      </w:r>
      <w:r w:rsidR="0073460F">
        <w:rPr>
          <w:rFonts w:ascii="Georgia" w:hAnsi="Georgia"/>
          <w:sz w:val="22"/>
          <w:szCs w:val="22"/>
        </w:rPr>
        <w:t xml:space="preserve"> </w:t>
      </w:r>
      <w:r w:rsidRPr="00AD7B0C">
        <w:rPr>
          <w:rFonts w:ascii="Georgia" w:hAnsi="Georgia"/>
          <w:sz w:val="22"/>
          <w:szCs w:val="22"/>
        </w:rPr>
        <w:t xml:space="preserve">de </w:t>
      </w:r>
      <w:r w:rsidR="00D968F8">
        <w:rPr>
          <w:rFonts w:ascii="Georgia" w:hAnsi="Georgia"/>
          <w:sz w:val="22"/>
          <w:szCs w:val="22"/>
        </w:rPr>
        <w:t>31</w:t>
      </w:r>
      <w:r w:rsidRPr="00AD7B0C">
        <w:rPr>
          <w:rFonts w:ascii="Georgia" w:hAnsi="Georgia"/>
          <w:sz w:val="22"/>
          <w:szCs w:val="22"/>
        </w:rPr>
        <w:t>-</w:t>
      </w:r>
      <w:r w:rsidR="00C52C17">
        <w:rPr>
          <w:rFonts w:ascii="Georgia" w:hAnsi="Georgia"/>
          <w:sz w:val="22"/>
          <w:szCs w:val="22"/>
        </w:rPr>
        <w:t>0</w:t>
      </w:r>
      <w:r w:rsidR="0063277F">
        <w:rPr>
          <w:rFonts w:ascii="Georgia" w:hAnsi="Georgia"/>
          <w:sz w:val="22"/>
          <w:szCs w:val="22"/>
        </w:rPr>
        <w:t>5</w:t>
      </w:r>
      <w:r w:rsidRPr="00AD7B0C">
        <w:rPr>
          <w:rFonts w:ascii="Georgia" w:hAnsi="Georgia"/>
          <w:sz w:val="22"/>
          <w:szCs w:val="22"/>
        </w:rPr>
        <w:t>-</w:t>
      </w:r>
      <w:r w:rsidR="00D72B56">
        <w:rPr>
          <w:rFonts w:ascii="Georgia" w:hAnsi="Georgia"/>
          <w:sz w:val="22"/>
          <w:szCs w:val="22"/>
        </w:rPr>
        <w:t>2018</w:t>
      </w:r>
    </w:p>
    <w:p w:rsidR="00971653" w:rsidRPr="00AD7B0C" w:rsidRDefault="00971653" w:rsidP="00971653">
      <w:pPr>
        <w:pBdr>
          <w:bottom w:val="double" w:sz="6" w:space="1" w:color="auto"/>
        </w:pBdr>
        <w:spacing w:line="360" w:lineRule="auto"/>
        <w:jc w:val="center"/>
        <w:rPr>
          <w:rFonts w:ascii="Georgia" w:hAnsi="Georgia" w:cs="Arial"/>
          <w:b/>
          <w:bCs/>
          <w:sz w:val="18"/>
          <w:szCs w:val="22"/>
        </w:rPr>
      </w:pPr>
    </w:p>
    <w:p w:rsidR="00971653" w:rsidRPr="00AD7B0C" w:rsidRDefault="00971653" w:rsidP="00971653">
      <w:pPr>
        <w:spacing w:line="360" w:lineRule="auto"/>
        <w:jc w:val="center"/>
        <w:rPr>
          <w:rFonts w:ascii="Georgia" w:hAnsi="Georgia" w:cs="Arial"/>
          <w:b/>
          <w:bCs/>
          <w:szCs w:val="22"/>
        </w:rPr>
      </w:pPr>
    </w:p>
    <w:p w:rsidR="00971653" w:rsidRPr="00AD7B0C" w:rsidRDefault="00FD0443" w:rsidP="00971653">
      <w:pPr>
        <w:spacing w:line="360" w:lineRule="auto"/>
        <w:jc w:val="center"/>
        <w:rPr>
          <w:rFonts w:ascii="Georgia" w:hAnsi="Georgia" w:cs="Arial"/>
          <w:iCs/>
          <w:lang w:val="es-CO"/>
        </w:rPr>
      </w:pPr>
      <w:r w:rsidRPr="00FD0443">
        <w:rPr>
          <w:rFonts w:ascii="Georgia" w:hAnsi="Georgia" w:cs="Arial"/>
          <w:iCs/>
          <w:smallCaps/>
          <w:sz w:val="28"/>
          <w:lang w:val="es-CO"/>
        </w:rPr>
        <w:t xml:space="preserve">Pereira, </w:t>
      </w:r>
      <w:r w:rsidR="0073460F" w:rsidRPr="00FD0443">
        <w:rPr>
          <w:rFonts w:ascii="Georgia" w:hAnsi="Georgia" w:cs="Arial"/>
          <w:iCs/>
          <w:smallCaps/>
          <w:sz w:val="28"/>
          <w:lang w:val="es-CO"/>
        </w:rPr>
        <w:t>R</w:t>
      </w:r>
      <w:r w:rsidRPr="00FD0443">
        <w:rPr>
          <w:rFonts w:ascii="Georgia" w:hAnsi="Georgia" w:cs="Arial"/>
          <w:iCs/>
          <w:smallCaps/>
          <w:sz w:val="28"/>
          <w:lang w:val="es-CO"/>
        </w:rPr>
        <w:t xml:space="preserve">. </w:t>
      </w:r>
      <w:r w:rsidR="00D968F8">
        <w:rPr>
          <w:rFonts w:ascii="Georgia" w:hAnsi="Georgia" w:cs="Arial"/>
          <w:iCs/>
          <w:smallCaps/>
          <w:sz w:val="28"/>
          <w:lang w:val="es-CO"/>
        </w:rPr>
        <w:t>treinta y uno</w:t>
      </w:r>
      <w:r w:rsidR="00D74F5D">
        <w:rPr>
          <w:rFonts w:ascii="Georgia" w:hAnsi="Georgia" w:cs="Arial"/>
          <w:iCs/>
          <w:smallCaps/>
          <w:sz w:val="28"/>
          <w:lang w:val="es-CO"/>
        </w:rPr>
        <w:t xml:space="preserve"> </w:t>
      </w:r>
      <w:r w:rsidR="0063277F">
        <w:rPr>
          <w:rFonts w:ascii="Georgia" w:hAnsi="Georgia" w:cs="Arial"/>
          <w:iCs/>
          <w:smallCaps/>
          <w:sz w:val="28"/>
          <w:lang w:val="es-CO"/>
        </w:rPr>
        <w:t>(</w:t>
      </w:r>
      <w:r w:rsidR="00D968F8">
        <w:rPr>
          <w:rFonts w:ascii="Georgia" w:hAnsi="Georgia" w:cs="Arial"/>
          <w:iCs/>
          <w:smallCaps/>
          <w:sz w:val="28"/>
          <w:lang w:val="es-CO"/>
        </w:rPr>
        <w:t>31</w:t>
      </w:r>
      <w:r w:rsidRPr="00FD0443">
        <w:rPr>
          <w:rFonts w:ascii="Georgia" w:hAnsi="Georgia" w:cs="Arial"/>
          <w:iCs/>
          <w:smallCaps/>
          <w:sz w:val="28"/>
          <w:lang w:val="es-CO"/>
        </w:rPr>
        <w:t xml:space="preserve">) de </w:t>
      </w:r>
      <w:r w:rsidR="0063277F">
        <w:rPr>
          <w:rFonts w:ascii="Georgia" w:hAnsi="Georgia" w:cs="Arial"/>
          <w:iCs/>
          <w:smallCaps/>
          <w:sz w:val="28"/>
          <w:lang w:val="es-CO"/>
        </w:rPr>
        <w:t>mayo</w:t>
      </w:r>
      <w:r w:rsidR="00C52C17">
        <w:rPr>
          <w:rFonts w:ascii="Georgia" w:hAnsi="Georgia" w:cs="Arial"/>
          <w:iCs/>
          <w:smallCaps/>
          <w:sz w:val="28"/>
          <w:lang w:val="es-CO"/>
        </w:rPr>
        <w:t xml:space="preserve">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AD1EC7" w:rsidRDefault="000147A2" w:rsidP="00971653">
      <w:pPr>
        <w:tabs>
          <w:tab w:val="left" w:pos="851"/>
          <w:tab w:val="left" w:pos="1416"/>
        </w:tabs>
        <w:spacing w:line="360" w:lineRule="auto"/>
        <w:rPr>
          <w:rFonts w:ascii="Georgia" w:hAnsi="Georgia" w:cs="Arial"/>
          <w:b/>
          <w:bCs/>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FD0443" w:rsidRPr="00AD1EC7" w:rsidRDefault="00FD0443" w:rsidP="00FD0443">
      <w:pPr>
        <w:pStyle w:val="Textoindependiente"/>
        <w:spacing w:line="360" w:lineRule="auto"/>
        <w:rPr>
          <w:rFonts w:ascii="Georgia" w:hAnsi="Georgia"/>
          <w:szCs w:val="24"/>
        </w:rPr>
      </w:pPr>
    </w:p>
    <w:p w:rsidR="00FD0443" w:rsidRPr="00D63D82" w:rsidRDefault="0073460F" w:rsidP="00FD0443">
      <w:pPr>
        <w:pStyle w:val="Textoindependiente"/>
        <w:spacing w:line="360" w:lineRule="auto"/>
        <w:rPr>
          <w:rFonts w:ascii="Georgia" w:hAnsi="Georgia"/>
          <w:szCs w:val="24"/>
        </w:rPr>
      </w:pPr>
      <w:r>
        <w:rPr>
          <w:rFonts w:ascii="Georgia" w:hAnsi="Georgia"/>
          <w:szCs w:val="24"/>
        </w:rPr>
        <w:t>El</w:t>
      </w:r>
      <w:r w:rsidR="005F30EC">
        <w:rPr>
          <w:rFonts w:ascii="Georgia" w:hAnsi="Georgia"/>
          <w:szCs w:val="24"/>
        </w:rPr>
        <w:t xml:space="preserve"> </w:t>
      </w:r>
      <w:r w:rsidR="00FD0443" w:rsidRPr="00D63D82">
        <w:rPr>
          <w:rFonts w:ascii="Georgia" w:hAnsi="Georgia"/>
          <w:szCs w:val="24"/>
        </w:rPr>
        <w:t xml:space="preserve">amparo constitucional de la referencia, adelantadas las debidas actuaciones con el trámite preferente y sumario, sin que se evidencien causales de nulidad que </w:t>
      </w:r>
      <w:r w:rsidR="0069690B">
        <w:rPr>
          <w:rFonts w:ascii="Georgia" w:hAnsi="Georgia"/>
          <w:szCs w:val="24"/>
        </w:rPr>
        <w:t xml:space="preserve">lo </w:t>
      </w:r>
      <w:r w:rsidR="00FD0443" w:rsidRPr="00D63D82">
        <w:rPr>
          <w:rFonts w:ascii="Georgia" w:hAnsi="Georgia"/>
          <w:szCs w:val="24"/>
        </w:rPr>
        <w:t>invaliden.</w:t>
      </w:r>
    </w:p>
    <w:p w:rsidR="000147A2" w:rsidRPr="00AD1EC7" w:rsidRDefault="000147A2" w:rsidP="0099045D">
      <w:pPr>
        <w:pStyle w:val="Textoindependiente"/>
        <w:spacing w:line="360" w:lineRule="auto"/>
        <w:rPr>
          <w:rFonts w:ascii="Georgia" w:hAnsi="Georgia"/>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LA SÍNTESIS </w:t>
      </w:r>
      <w:r w:rsidR="00592A5D" w:rsidRPr="00AD7B0C">
        <w:rPr>
          <w:rFonts w:ascii="Georgia" w:hAnsi="Georgia"/>
          <w:szCs w:val="24"/>
        </w:rPr>
        <w:t>FÁCTICA</w:t>
      </w:r>
    </w:p>
    <w:p w:rsidR="0099045D" w:rsidRPr="00AD1EC7" w:rsidRDefault="0099045D" w:rsidP="0099045D">
      <w:pPr>
        <w:pStyle w:val="Textoindependiente"/>
        <w:spacing w:line="360" w:lineRule="auto"/>
        <w:rPr>
          <w:rFonts w:ascii="Georgia" w:hAnsi="Georgia"/>
          <w:szCs w:val="24"/>
        </w:rPr>
      </w:pPr>
    </w:p>
    <w:p w:rsidR="004B1EB8" w:rsidRPr="00AD7B0C" w:rsidRDefault="006573CE" w:rsidP="004B1EB8">
      <w:pPr>
        <w:spacing w:line="360" w:lineRule="auto"/>
        <w:jc w:val="both"/>
        <w:rPr>
          <w:rFonts w:ascii="Georgia" w:hAnsi="Georgia" w:cs="Arial"/>
        </w:rPr>
      </w:pPr>
      <w:r>
        <w:rPr>
          <w:rFonts w:ascii="Georgia" w:hAnsi="Georgia" w:cs="Arial"/>
        </w:rPr>
        <w:t xml:space="preserve">Señaló </w:t>
      </w:r>
      <w:r w:rsidR="00F109A0" w:rsidRPr="00AD7B0C">
        <w:rPr>
          <w:rFonts w:ascii="Georgia" w:hAnsi="Georgia" w:cs="Arial"/>
        </w:rPr>
        <w:t>el</w:t>
      </w:r>
      <w:r>
        <w:rPr>
          <w:rFonts w:ascii="Georgia" w:hAnsi="Georgia" w:cs="Arial"/>
        </w:rPr>
        <w:t xml:space="preserve"> quejoso</w:t>
      </w:r>
      <w:r w:rsidR="00793B0B" w:rsidRPr="00AD7B0C">
        <w:rPr>
          <w:rFonts w:ascii="Georgia" w:hAnsi="Georgia" w:cs="Arial"/>
        </w:rPr>
        <w:t xml:space="preserve"> </w:t>
      </w:r>
      <w:r w:rsidR="00FD0443">
        <w:rPr>
          <w:rFonts w:ascii="Georgia" w:hAnsi="Georgia" w:cs="Arial"/>
        </w:rPr>
        <w:t xml:space="preserve">que </w:t>
      </w:r>
      <w:r w:rsidR="0069690B">
        <w:rPr>
          <w:rFonts w:ascii="Georgia" w:hAnsi="Georgia" w:cs="Arial"/>
        </w:rPr>
        <w:t xml:space="preserve">el Juzgado de conocimiento </w:t>
      </w:r>
      <w:r w:rsidR="00C52C17">
        <w:rPr>
          <w:rFonts w:ascii="Georgia" w:hAnsi="Georgia" w:cs="Arial"/>
        </w:rPr>
        <w:t xml:space="preserve">en </w:t>
      </w:r>
      <w:r w:rsidR="0073460F">
        <w:rPr>
          <w:rFonts w:ascii="Georgia" w:hAnsi="Georgia" w:cs="Arial"/>
        </w:rPr>
        <w:t>la acción popular</w:t>
      </w:r>
      <w:r w:rsidR="005F30EC">
        <w:rPr>
          <w:rFonts w:ascii="Georgia" w:hAnsi="Georgia" w:cs="Arial"/>
        </w:rPr>
        <w:t xml:space="preserve"> </w:t>
      </w:r>
      <w:r w:rsidR="00C52C17">
        <w:rPr>
          <w:rFonts w:ascii="Georgia" w:hAnsi="Georgia" w:cs="Arial"/>
        </w:rPr>
        <w:t>No.</w:t>
      </w:r>
      <w:r w:rsidR="0073460F">
        <w:rPr>
          <w:rFonts w:ascii="Georgia" w:hAnsi="Georgia" w:cs="Arial"/>
        </w:rPr>
        <w:t>2018-</w:t>
      </w:r>
      <w:r w:rsidR="002E2AF4">
        <w:rPr>
          <w:rFonts w:ascii="Georgia" w:hAnsi="Georgia" w:cs="Arial"/>
        </w:rPr>
        <w:t>00</w:t>
      </w:r>
      <w:r>
        <w:rPr>
          <w:rFonts w:ascii="Georgia" w:hAnsi="Georgia" w:cs="Arial"/>
        </w:rPr>
        <w:t>135-00, generó conflicto de competencia</w:t>
      </w:r>
      <w:r w:rsidR="00DB719B">
        <w:rPr>
          <w:rFonts w:ascii="Georgia" w:hAnsi="Georgia" w:cs="Arial"/>
        </w:rPr>
        <w:t xml:space="preserve"> en lugar de</w:t>
      </w:r>
      <w:r>
        <w:rPr>
          <w:rFonts w:ascii="Georgia" w:hAnsi="Georgia" w:cs="Arial"/>
        </w:rPr>
        <w:t xml:space="preserve"> inadmitirla para que a</w:t>
      </w:r>
      <w:r w:rsidR="00DB719B">
        <w:rPr>
          <w:rFonts w:ascii="Georgia" w:hAnsi="Georgia" w:cs="Arial"/>
        </w:rPr>
        <w:t>portara copias para traslado y archivo</w:t>
      </w:r>
      <w:r w:rsidR="002E2AF4">
        <w:rPr>
          <w:rFonts w:ascii="Georgia" w:hAnsi="Georgia" w:cs="Arial"/>
          <w:lang w:val="es-CO"/>
        </w:rPr>
        <w:t xml:space="preserve"> </w:t>
      </w:r>
      <w:r w:rsidR="004B1EB8" w:rsidRPr="00AD7B0C">
        <w:rPr>
          <w:rFonts w:ascii="Georgia" w:hAnsi="Georgia" w:cs="Arial"/>
        </w:rPr>
        <w:t xml:space="preserve">(Folio </w:t>
      </w:r>
      <w:r w:rsidR="00401168" w:rsidRPr="00AD7B0C">
        <w:rPr>
          <w:rFonts w:ascii="Georgia" w:hAnsi="Georgia" w:cs="Arial"/>
        </w:rPr>
        <w:t>1</w:t>
      </w:r>
      <w:r w:rsidR="00803BB0" w:rsidRPr="00AD7B0C">
        <w:rPr>
          <w:rFonts w:ascii="Georgia" w:hAnsi="Georgia" w:cs="Arial"/>
        </w:rPr>
        <w:t>,</w:t>
      </w:r>
      <w:r w:rsidR="00D224FB" w:rsidRPr="00AD7B0C">
        <w:rPr>
          <w:rFonts w:ascii="Georgia" w:hAnsi="Georgia" w:cs="Arial"/>
        </w:rPr>
        <w:t xml:space="preserve"> </w:t>
      </w:r>
      <w:r w:rsidR="009F507B" w:rsidRPr="00AD7B0C">
        <w:rPr>
          <w:rFonts w:ascii="Georgia" w:hAnsi="Georgia" w:cs="Arial"/>
        </w:rPr>
        <w:t>este cuaderno</w:t>
      </w:r>
      <w:r w:rsidR="004B1EB8" w:rsidRPr="00AD7B0C">
        <w:rPr>
          <w:rFonts w:ascii="Georgia" w:hAnsi="Georgia" w:cs="Arial"/>
        </w:rPr>
        <w:t xml:space="preserve">). </w:t>
      </w:r>
    </w:p>
    <w:p w:rsidR="002B0607" w:rsidRPr="00AD1EC7" w:rsidRDefault="002B0607" w:rsidP="0099045D">
      <w:pPr>
        <w:pStyle w:val="Textoindependiente"/>
        <w:spacing w:line="360" w:lineRule="auto"/>
        <w:rPr>
          <w:rFonts w:ascii="Georgia" w:hAnsi="Georgia"/>
          <w:szCs w:val="24"/>
          <w:lang w:val="es-ES"/>
        </w:rPr>
      </w:pPr>
    </w:p>
    <w:p w:rsidR="0099045D" w:rsidRPr="00AD7B0C" w:rsidRDefault="00265F36"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AD1EC7" w:rsidRDefault="00800EF6" w:rsidP="00730CA7">
      <w:pPr>
        <w:pStyle w:val="Textoindependiente"/>
        <w:spacing w:line="360" w:lineRule="auto"/>
        <w:rPr>
          <w:rFonts w:ascii="Georgia" w:hAnsi="Georgia"/>
          <w:szCs w:val="24"/>
        </w:rPr>
      </w:pPr>
    </w:p>
    <w:p w:rsidR="007D0ECC" w:rsidRPr="00AD7B0C" w:rsidRDefault="00613C98"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L</w:t>
      </w:r>
      <w:r w:rsidR="00401168" w:rsidRPr="00AD7B0C">
        <w:rPr>
          <w:rFonts w:ascii="Georgia" w:hAnsi="Georgia" w:cs="Arial"/>
          <w:spacing w:val="-3"/>
          <w:lang w:val="es-ES_tradnl"/>
        </w:rPr>
        <w:t>os artículos 13</w:t>
      </w:r>
      <w:r w:rsidR="002E2AF4">
        <w:rPr>
          <w:rFonts w:ascii="Georgia" w:hAnsi="Georgia" w:cs="Arial"/>
          <w:spacing w:val="-3"/>
          <w:lang w:val="es-ES_tradnl"/>
        </w:rPr>
        <w:t>, 29</w:t>
      </w:r>
      <w:r w:rsidR="00401168" w:rsidRPr="00AD7B0C">
        <w:rPr>
          <w:rFonts w:ascii="Georgia" w:hAnsi="Georgia" w:cs="Arial"/>
          <w:spacing w:val="-3"/>
          <w:lang w:val="es-ES_tradnl"/>
        </w:rPr>
        <w:t xml:space="preserve"> </w:t>
      </w:r>
      <w:r w:rsidR="0073460F">
        <w:rPr>
          <w:rFonts w:ascii="Georgia" w:hAnsi="Georgia" w:cs="Arial"/>
          <w:spacing w:val="-3"/>
          <w:lang w:val="es-ES_tradnl"/>
        </w:rPr>
        <w:t xml:space="preserve">y 83, CP, y </w:t>
      </w:r>
      <w:r w:rsidR="002E2AF4">
        <w:rPr>
          <w:rFonts w:ascii="Georgia" w:hAnsi="Georgia" w:cs="Arial"/>
          <w:spacing w:val="-3"/>
          <w:lang w:val="es-ES_tradnl"/>
        </w:rPr>
        <w:t xml:space="preserve">la Ley 472 </w:t>
      </w:r>
      <w:r w:rsidR="00401168" w:rsidRPr="00AD7B0C">
        <w:rPr>
          <w:rFonts w:ascii="Georgia" w:hAnsi="Georgia" w:cs="Arial"/>
          <w:spacing w:val="-3"/>
          <w:lang w:val="es-ES_tradnl"/>
        </w:rPr>
        <w:t>(Folio</w:t>
      </w:r>
      <w:r w:rsidR="0073460F">
        <w:rPr>
          <w:rFonts w:ascii="Georgia" w:hAnsi="Georgia" w:cs="Arial"/>
          <w:spacing w:val="-3"/>
          <w:lang w:val="es-ES_tradnl"/>
        </w:rPr>
        <w:t xml:space="preserve"> </w:t>
      </w:r>
      <w:r w:rsidR="00BE752B">
        <w:rPr>
          <w:rFonts w:ascii="Georgia" w:hAnsi="Georgia" w:cs="Arial"/>
          <w:spacing w:val="-3"/>
          <w:lang w:val="es-ES_tradnl"/>
        </w:rPr>
        <w:t>1</w:t>
      </w:r>
      <w:r w:rsidR="007D0ECC" w:rsidRPr="00AD7B0C">
        <w:rPr>
          <w:rFonts w:ascii="Georgia" w:hAnsi="Georgia" w:cs="Arial"/>
          <w:spacing w:val="-3"/>
          <w:lang w:val="es-ES_tradnl"/>
        </w:rPr>
        <w:t>, este cuaderno).</w:t>
      </w:r>
    </w:p>
    <w:p w:rsidR="003F6C16" w:rsidRPr="00AD1EC7"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CO"/>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LA PETICIÓN DE PROTECCIÓN</w:t>
      </w:r>
    </w:p>
    <w:p w:rsidR="00303E85" w:rsidRPr="002F04F5" w:rsidRDefault="00303E85" w:rsidP="004B1EB8">
      <w:pPr>
        <w:pStyle w:val="Sinespaciado"/>
        <w:spacing w:line="360" w:lineRule="auto"/>
        <w:jc w:val="both"/>
        <w:rPr>
          <w:rFonts w:ascii="Georgia" w:hAnsi="Georgia" w:cs="Arial"/>
          <w:szCs w:val="24"/>
          <w:lang w:val="es-CO"/>
        </w:rPr>
      </w:pPr>
    </w:p>
    <w:p w:rsidR="00D669DC" w:rsidRDefault="004E582F" w:rsidP="001A7DE1">
      <w:pPr>
        <w:spacing w:line="360" w:lineRule="auto"/>
        <w:jc w:val="both"/>
        <w:rPr>
          <w:rFonts w:ascii="Georgia" w:hAnsi="Georgia" w:cs="Arial"/>
          <w:spacing w:val="-3"/>
          <w:lang w:val="es-ES_tradnl"/>
        </w:rPr>
      </w:pPr>
      <w:r>
        <w:rPr>
          <w:rFonts w:ascii="Georgia" w:hAnsi="Georgia" w:cs="Arial"/>
        </w:rPr>
        <w:t xml:space="preserve">De acuerdo </w:t>
      </w:r>
      <w:r w:rsidR="002F04F5">
        <w:rPr>
          <w:rFonts w:ascii="Georgia" w:hAnsi="Georgia" w:cs="Arial"/>
        </w:rPr>
        <w:t xml:space="preserve">con el </w:t>
      </w:r>
      <w:r>
        <w:rPr>
          <w:rFonts w:ascii="Georgia" w:hAnsi="Georgia" w:cs="Arial"/>
        </w:rPr>
        <w:t xml:space="preserve">petitorio </w:t>
      </w:r>
      <w:r w:rsidR="002F04F5">
        <w:rPr>
          <w:rFonts w:ascii="Georgia" w:hAnsi="Georgia" w:cs="Arial"/>
        </w:rPr>
        <w:t xml:space="preserve">respecto del Juzgado accionado </w:t>
      </w:r>
      <w:r>
        <w:rPr>
          <w:rFonts w:ascii="Georgia" w:hAnsi="Georgia" w:cs="Arial"/>
        </w:rPr>
        <w:t xml:space="preserve">se </w:t>
      </w:r>
      <w:r w:rsidR="002F04F5">
        <w:rPr>
          <w:rFonts w:ascii="Georgia" w:hAnsi="Georgia" w:cs="Arial"/>
        </w:rPr>
        <w:t>deduce</w:t>
      </w:r>
      <w:r w:rsidR="00693FB9">
        <w:rPr>
          <w:rFonts w:ascii="Georgia" w:hAnsi="Georgia" w:cs="Arial"/>
        </w:rPr>
        <w:t xml:space="preserve"> la pretensión de que se </w:t>
      </w:r>
      <w:r w:rsidR="002F04F5">
        <w:rPr>
          <w:rFonts w:ascii="Georgia" w:hAnsi="Georgia" w:cs="Arial"/>
        </w:rPr>
        <w:t xml:space="preserve">le </w:t>
      </w:r>
      <w:r w:rsidR="003F7B7A">
        <w:rPr>
          <w:rFonts w:ascii="Georgia" w:hAnsi="Georgia" w:cs="Arial"/>
        </w:rPr>
        <w:t xml:space="preserve">ordene </w:t>
      </w:r>
      <w:r w:rsidR="002F04F5">
        <w:rPr>
          <w:rFonts w:ascii="Georgia" w:hAnsi="Georgia" w:cs="Arial"/>
        </w:rPr>
        <w:t>(i) Inadmitir</w:t>
      </w:r>
      <w:r>
        <w:rPr>
          <w:rFonts w:ascii="Georgia" w:hAnsi="Georgia" w:cs="Arial"/>
        </w:rPr>
        <w:t xml:space="preserve"> la </w:t>
      </w:r>
      <w:r w:rsidR="002F04F5">
        <w:rPr>
          <w:rFonts w:ascii="Georgia" w:hAnsi="Georgia" w:cs="Arial"/>
        </w:rPr>
        <w:t>acción popular porque carece de las copias de archivo y traslado</w:t>
      </w:r>
      <w:r>
        <w:rPr>
          <w:rFonts w:ascii="Georgia" w:hAnsi="Georgia" w:cs="Arial"/>
        </w:rPr>
        <w:t>; y,</w:t>
      </w:r>
      <w:r w:rsidR="002F04F5">
        <w:rPr>
          <w:rFonts w:ascii="Georgia" w:hAnsi="Georgia" w:cs="Arial"/>
        </w:rPr>
        <w:t xml:space="preserve"> en relación con </w:t>
      </w:r>
      <w:r>
        <w:rPr>
          <w:rFonts w:ascii="Georgia" w:hAnsi="Georgia" w:cs="Arial"/>
        </w:rPr>
        <w:t xml:space="preserve">la Procuraduría </w:t>
      </w:r>
      <w:r w:rsidR="002F04F5">
        <w:rPr>
          <w:rFonts w:ascii="Georgia" w:hAnsi="Georgia" w:cs="Arial"/>
        </w:rPr>
        <w:t>D</w:t>
      </w:r>
      <w:r>
        <w:rPr>
          <w:rFonts w:ascii="Georgia" w:hAnsi="Georgia" w:cs="Arial"/>
        </w:rPr>
        <w:t xml:space="preserve">elegada para Asuntos Civiles y Laborales </w:t>
      </w:r>
      <w:r w:rsidR="002F04F5">
        <w:rPr>
          <w:rFonts w:ascii="Georgia" w:hAnsi="Georgia" w:cs="Arial"/>
        </w:rPr>
        <w:t xml:space="preserve">que </w:t>
      </w:r>
      <w:r w:rsidR="002F04F5">
        <w:rPr>
          <w:rFonts w:ascii="Georgia" w:hAnsi="Georgia" w:cs="Arial"/>
        </w:rPr>
        <w:lastRenderedPageBreak/>
        <w:t>se le ordene (ii) Alegar la nulidad de lo actuado; y, (iii) cumplir</w:t>
      </w:r>
      <w:r>
        <w:rPr>
          <w:rFonts w:ascii="Georgia" w:hAnsi="Georgia" w:cs="Arial"/>
        </w:rPr>
        <w:t xml:space="preserve"> lo regulado en la Ley 734</w:t>
      </w:r>
      <w:r w:rsidR="0073460F">
        <w:rPr>
          <w:rFonts w:ascii="Georgia" w:hAnsi="Georgia" w:cs="Arial"/>
        </w:rPr>
        <w:t xml:space="preserve"> </w:t>
      </w:r>
      <w:r w:rsidR="00612C75" w:rsidRPr="00AD7B0C">
        <w:rPr>
          <w:rFonts w:ascii="Georgia" w:hAnsi="Georgia" w:cs="Arial"/>
          <w:spacing w:val="-3"/>
          <w:lang w:val="es-ES_tradnl"/>
        </w:rPr>
        <w:t>(Folio</w:t>
      </w:r>
      <w:r w:rsidR="00952814">
        <w:rPr>
          <w:rFonts w:ascii="Georgia" w:hAnsi="Georgia" w:cs="Arial"/>
          <w:spacing w:val="-3"/>
          <w:lang w:val="es-ES_tradnl"/>
        </w:rPr>
        <w:t xml:space="preserve"> 1, </w:t>
      </w:r>
      <w:r w:rsidR="00D669DC" w:rsidRPr="00AD7B0C">
        <w:rPr>
          <w:rFonts w:ascii="Georgia" w:hAnsi="Georgia" w:cs="Arial"/>
          <w:spacing w:val="-3"/>
          <w:lang w:val="es-ES_tradnl"/>
        </w:rPr>
        <w:t>este cuaderno).</w:t>
      </w:r>
    </w:p>
    <w:p w:rsidR="0099045D" w:rsidRDefault="00592A5D" w:rsidP="00101AE0">
      <w:pPr>
        <w:pStyle w:val="Sinespaciado"/>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2F04F5" w:rsidRDefault="002F04F5" w:rsidP="002F04F5">
      <w:pPr>
        <w:pStyle w:val="Sinespaciado"/>
        <w:spacing w:line="360" w:lineRule="auto"/>
        <w:ind w:left="360"/>
        <w:jc w:val="both"/>
        <w:rPr>
          <w:rFonts w:ascii="Georgia" w:hAnsi="Georgia"/>
          <w:szCs w:val="24"/>
        </w:rPr>
      </w:pPr>
    </w:p>
    <w:p w:rsidR="009C12AD" w:rsidRPr="00D63D82" w:rsidRDefault="009C12AD" w:rsidP="009C12AD">
      <w:pPr>
        <w:spacing w:line="360" w:lineRule="auto"/>
        <w:jc w:val="both"/>
        <w:rPr>
          <w:rFonts w:ascii="Georgia" w:hAnsi="Georgia" w:cs="Arial"/>
        </w:rPr>
      </w:pPr>
      <w:r w:rsidRPr="00D63D82">
        <w:rPr>
          <w:rFonts w:ascii="Georgia" w:hAnsi="Georgia"/>
        </w:rPr>
        <w:t xml:space="preserve">En reparto ordinario del </w:t>
      </w:r>
      <w:r w:rsidR="00952814">
        <w:rPr>
          <w:rFonts w:ascii="Georgia" w:hAnsi="Georgia"/>
        </w:rPr>
        <w:t>17</w:t>
      </w:r>
      <w:r w:rsidR="00856F8D">
        <w:rPr>
          <w:rFonts w:ascii="Georgia" w:hAnsi="Georgia"/>
        </w:rPr>
        <w:t>-</w:t>
      </w:r>
      <w:r w:rsidR="0073460F">
        <w:rPr>
          <w:rFonts w:ascii="Georgia" w:hAnsi="Georgia"/>
        </w:rPr>
        <w:t>0</w:t>
      </w:r>
      <w:r w:rsidR="00952814">
        <w:rPr>
          <w:rFonts w:ascii="Georgia" w:hAnsi="Georgia"/>
        </w:rPr>
        <w:t>5</w:t>
      </w:r>
      <w:r w:rsidR="00856F8D">
        <w:rPr>
          <w:rFonts w:ascii="Georgia" w:hAnsi="Georgia"/>
        </w:rPr>
        <w:t xml:space="preserve">-2018 se </w:t>
      </w:r>
      <w:r w:rsidR="0073460F">
        <w:rPr>
          <w:rFonts w:ascii="Georgia" w:hAnsi="Georgia"/>
        </w:rPr>
        <w:t xml:space="preserve">asignó </w:t>
      </w:r>
      <w:r w:rsidRPr="00D63D82">
        <w:rPr>
          <w:rFonts w:ascii="Georgia" w:hAnsi="Georgia"/>
        </w:rPr>
        <w:t>a este Despacho</w:t>
      </w:r>
      <w:r w:rsidRPr="00D63D82">
        <w:rPr>
          <w:rFonts w:ascii="Georgia" w:hAnsi="Georgia" w:cs="Arial"/>
          <w:color w:val="000000"/>
        </w:rPr>
        <w:t xml:space="preserve">, con providencia del </w:t>
      </w:r>
      <w:r w:rsidR="003B33BA">
        <w:rPr>
          <w:rFonts w:ascii="Georgia" w:hAnsi="Georgia" w:cs="Arial"/>
          <w:color w:val="000000"/>
        </w:rPr>
        <w:t xml:space="preserve">día siguiente hábil </w:t>
      </w:r>
      <w:r w:rsidR="0073460F">
        <w:rPr>
          <w:rFonts w:ascii="Georgia" w:hAnsi="Georgia" w:cs="Arial"/>
          <w:color w:val="000000"/>
        </w:rPr>
        <w:t>se admitió</w:t>
      </w:r>
      <w:r w:rsidRPr="00D63D82">
        <w:rPr>
          <w:rFonts w:ascii="Georgia" w:hAnsi="Georgia" w:cs="Arial"/>
          <w:color w:val="000000"/>
        </w:rPr>
        <w:t xml:space="preserve">, </w:t>
      </w:r>
      <w:r w:rsidRPr="00D63D82">
        <w:rPr>
          <w:rFonts w:ascii="Georgia" w:hAnsi="Georgia"/>
        </w:rPr>
        <w:t>se vinculó a quienes se estimó conveniente y se dispuso notificar a la partes</w:t>
      </w:r>
      <w:r w:rsidRPr="00D63D82">
        <w:rPr>
          <w:rFonts w:ascii="Georgia" w:hAnsi="Georgia" w:cs="Arial"/>
          <w:color w:val="000000"/>
        </w:rPr>
        <w:t xml:space="preserve">, </w:t>
      </w:r>
      <w:r w:rsidRPr="00D63D82">
        <w:rPr>
          <w:rFonts w:ascii="Georgia" w:hAnsi="Georgia"/>
        </w:rPr>
        <w:t>en</w:t>
      </w:r>
      <w:r w:rsidR="0073460F">
        <w:rPr>
          <w:rFonts w:ascii="Georgia" w:hAnsi="Georgia"/>
        </w:rPr>
        <w:t xml:space="preserve">tre otros ordenamientos (Folio </w:t>
      </w:r>
      <w:r w:rsidR="002E2AF4">
        <w:rPr>
          <w:rFonts w:ascii="Georgia" w:hAnsi="Georgia"/>
        </w:rPr>
        <w:t>5</w:t>
      </w:r>
      <w:r w:rsidRPr="00D63D82">
        <w:rPr>
          <w:rFonts w:ascii="Georgia" w:hAnsi="Georgia"/>
        </w:rPr>
        <w:t>, ibídem)</w:t>
      </w:r>
      <w:r w:rsidRPr="00D63D82">
        <w:rPr>
          <w:rFonts w:ascii="Georgia" w:hAnsi="Georgia" w:cs="Arial"/>
          <w:color w:val="000000"/>
        </w:rPr>
        <w:t xml:space="preserve">. Fueron debidamente enterados los extremos de la acción (Folios </w:t>
      </w:r>
      <w:r w:rsidR="003B33BA">
        <w:rPr>
          <w:rFonts w:ascii="Georgia" w:hAnsi="Georgia" w:cs="Arial"/>
          <w:color w:val="000000"/>
        </w:rPr>
        <w:t>6 a 7</w:t>
      </w:r>
      <w:r w:rsidRPr="00D63D82">
        <w:rPr>
          <w:rFonts w:ascii="Georgia" w:hAnsi="Georgia" w:cs="Arial"/>
          <w:color w:val="000000"/>
        </w:rPr>
        <w:t xml:space="preserve">, ibídem). </w:t>
      </w:r>
      <w:r w:rsidR="00856F8D">
        <w:rPr>
          <w:rFonts w:ascii="Georgia" w:hAnsi="Georgia" w:cs="Arial"/>
          <w:color w:val="000000"/>
        </w:rPr>
        <w:t xml:space="preserve">Contestaron </w:t>
      </w:r>
      <w:r w:rsidR="002E2AF4">
        <w:rPr>
          <w:rFonts w:ascii="Georgia" w:hAnsi="Georgia" w:cs="Arial"/>
          <w:color w:val="000000"/>
        </w:rPr>
        <w:t xml:space="preserve">la </w:t>
      </w:r>
      <w:r w:rsidR="003B33BA">
        <w:rPr>
          <w:rFonts w:ascii="Georgia" w:hAnsi="Georgia" w:cs="Arial"/>
          <w:color w:val="000000"/>
        </w:rPr>
        <w:t xml:space="preserve">Personería y Alcaldía </w:t>
      </w:r>
      <w:r w:rsidR="002F04F5">
        <w:rPr>
          <w:rFonts w:ascii="Georgia" w:hAnsi="Georgia" w:cs="Arial"/>
          <w:color w:val="000000"/>
        </w:rPr>
        <w:t>de</w:t>
      </w:r>
      <w:r w:rsidR="003B33BA">
        <w:rPr>
          <w:rFonts w:ascii="Georgia" w:hAnsi="Georgia" w:cs="Arial"/>
          <w:color w:val="000000"/>
        </w:rPr>
        <w:t xml:space="preserve"> Riohacha</w:t>
      </w:r>
      <w:r w:rsidR="002E2AF4">
        <w:rPr>
          <w:rFonts w:ascii="Georgia" w:hAnsi="Georgia" w:cs="Arial"/>
          <w:color w:val="000000"/>
        </w:rPr>
        <w:t xml:space="preserve"> (Folio</w:t>
      </w:r>
      <w:r w:rsidR="003B33BA">
        <w:rPr>
          <w:rFonts w:ascii="Georgia" w:hAnsi="Georgia" w:cs="Arial"/>
          <w:color w:val="000000"/>
        </w:rPr>
        <w:t>s</w:t>
      </w:r>
      <w:r w:rsidR="002E2AF4">
        <w:rPr>
          <w:rFonts w:ascii="Georgia" w:hAnsi="Georgia" w:cs="Arial"/>
          <w:color w:val="000000"/>
        </w:rPr>
        <w:t xml:space="preserve"> </w:t>
      </w:r>
      <w:r w:rsidR="003B33BA">
        <w:rPr>
          <w:rFonts w:ascii="Georgia" w:hAnsi="Georgia" w:cs="Arial"/>
          <w:color w:val="000000"/>
        </w:rPr>
        <w:t xml:space="preserve">11 y 13, ibídem), la Defensoría del Pueblo, Regional </w:t>
      </w:r>
      <w:r w:rsidR="002F04F5">
        <w:rPr>
          <w:rFonts w:ascii="Georgia" w:hAnsi="Georgia" w:cs="Arial"/>
          <w:color w:val="000000"/>
        </w:rPr>
        <w:t xml:space="preserve">Guajira </w:t>
      </w:r>
      <w:r w:rsidR="003B33BA">
        <w:rPr>
          <w:rFonts w:ascii="Georgia" w:hAnsi="Georgia" w:cs="Arial"/>
          <w:color w:val="000000"/>
        </w:rPr>
        <w:t>(Folio 16, ib.).</w:t>
      </w:r>
      <w:r w:rsidR="00613C98">
        <w:rPr>
          <w:rFonts w:ascii="Georgia" w:hAnsi="Georgia" w:cs="Arial"/>
          <w:color w:val="000000"/>
        </w:rPr>
        <w:t xml:space="preserve"> </w:t>
      </w:r>
      <w:r>
        <w:rPr>
          <w:rFonts w:ascii="Georgia" w:hAnsi="Georgia" w:cs="Arial"/>
        </w:rPr>
        <w:t xml:space="preserve">El </w:t>
      </w:r>
      <w:r w:rsidR="005F30EC">
        <w:rPr>
          <w:rFonts w:ascii="Georgia" w:hAnsi="Georgia" w:cs="Arial"/>
        </w:rPr>
        <w:t xml:space="preserve">despacho judicial </w:t>
      </w:r>
      <w:r>
        <w:rPr>
          <w:rFonts w:ascii="Georgia" w:hAnsi="Georgia" w:cs="Arial"/>
        </w:rPr>
        <w:t>arrimó la documentación requerida (Folio</w:t>
      </w:r>
      <w:r w:rsidR="00856F8D">
        <w:rPr>
          <w:rFonts w:ascii="Georgia" w:hAnsi="Georgia" w:cs="Arial"/>
        </w:rPr>
        <w:t>s</w:t>
      </w:r>
      <w:r>
        <w:rPr>
          <w:rFonts w:ascii="Georgia" w:hAnsi="Georgia" w:cs="Arial"/>
        </w:rPr>
        <w:t xml:space="preserve"> </w:t>
      </w:r>
      <w:r w:rsidR="003B33BA">
        <w:rPr>
          <w:rFonts w:ascii="Georgia" w:hAnsi="Georgia" w:cs="Arial"/>
        </w:rPr>
        <w:t>8</w:t>
      </w:r>
      <w:r w:rsidR="002E2AF4">
        <w:rPr>
          <w:rFonts w:ascii="Georgia" w:hAnsi="Georgia" w:cs="Arial"/>
        </w:rPr>
        <w:t xml:space="preserve"> a 1</w:t>
      </w:r>
      <w:r w:rsidR="003B33BA">
        <w:rPr>
          <w:rFonts w:ascii="Georgia" w:hAnsi="Georgia" w:cs="Arial"/>
        </w:rPr>
        <w:t>0</w:t>
      </w:r>
      <w:r>
        <w:rPr>
          <w:rFonts w:ascii="Georgia" w:hAnsi="Georgia" w:cs="Arial"/>
        </w:rPr>
        <w:t>, ib.).</w:t>
      </w:r>
    </w:p>
    <w:p w:rsidR="00B41B34" w:rsidRPr="00AD1EC7" w:rsidRDefault="00B41B34" w:rsidP="00B50331">
      <w:pPr>
        <w:spacing w:line="360" w:lineRule="auto"/>
        <w:jc w:val="both"/>
        <w:rPr>
          <w:rFonts w:ascii="Georgia" w:hAnsi="Georgia" w:cs="Arial"/>
          <w:lang w:val="es-CO"/>
        </w:rPr>
      </w:pPr>
    </w:p>
    <w:p w:rsidR="00CF429F" w:rsidRPr="00AD7B0C" w:rsidRDefault="00CF429F" w:rsidP="00CF429F">
      <w:pPr>
        <w:numPr>
          <w:ilvl w:val="0"/>
          <w:numId w:val="18"/>
        </w:numPr>
        <w:spacing w:line="360" w:lineRule="auto"/>
        <w:jc w:val="both"/>
        <w:rPr>
          <w:rFonts w:ascii="Georgia" w:hAnsi="Georgia"/>
        </w:rPr>
      </w:pPr>
      <w:r w:rsidRPr="00AD7B0C">
        <w:rPr>
          <w:rFonts w:ascii="Georgia" w:hAnsi="Georgia"/>
        </w:rPr>
        <w:t>LA SINOPSIS DE LA</w:t>
      </w:r>
      <w:r w:rsidR="00725242" w:rsidRPr="00AD7B0C">
        <w:rPr>
          <w:rFonts w:ascii="Georgia" w:hAnsi="Georgia"/>
        </w:rPr>
        <w:t xml:space="preserve"> </w:t>
      </w:r>
      <w:r w:rsidRPr="00AD7B0C">
        <w:rPr>
          <w:rFonts w:ascii="Georgia" w:hAnsi="Georgia"/>
        </w:rPr>
        <w:t>RESPUESTA</w:t>
      </w:r>
    </w:p>
    <w:p w:rsidR="00784759" w:rsidRPr="00AD1EC7" w:rsidRDefault="00784759" w:rsidP="00730CA7">
      <w:pPr>
        <w:pStyle w:val="Textoindependiente"/>
        <w:spacing w:line="360" w:lineRule="auto"/>
        <w:rPr>
          <w:rFonts w:ascii="Georgia" w:hAnsi="Georgia"/>
        </w:rPr>
      </w:pPr>
    </w:p>
    <w:p w:rsidR="00355B8C" w:rsidRDefault="00355B8C" w:rsidP="002E2AF4">
      <w:pPr>
        <w:spacing w:line="360" w:lineRule="auto"/>
        <w:jc w:val="both"/>
        <w:rPr>
          <w:rFonts w:ascii="Georgia" w:hAnsi="Georgia" w:cs="Arial"/>
          <w:color w:val="000000"/>
        </w:rPr>
      </w:pPr>
      <w:r>
        <w:rPr>
          <w:rFonts w:ascii="Georgia" w:hAnsi="Georgia" w:cs="Arial"/>
          <w:color w:val="000000"/>
        </w:rPr>
        <w:t>La Personería de Riohacha informó que en sus archivos</w:t>
      </w:r>
      <w:r w:rsidR="0033562D">
        <w:rPr>
          <w:rFonts w:ascii="Georgia" w:hAnsi="Georgia" w:cs="Arial"/>
          <w:color w:val="000000"/>
        </w:rPr>
        <w:t xml:space="preserve"> no reposa </w:t>
      </w:r>
      <w:r>
        <w:rPr>
          <w:rFonts w:ascii="Georgia" w:hAnsi="Georgia" w:cs="Arial"/>
          <w:color w:val="000000"/>
        </w:rPr>
        <w:t xml:space="preserve">documento </w:t>
      </w:r>
      <w:r w:rsidR="00EA3644">
        <w:rPr>
          <w:rFonts w:ascii="Georgia" w:hAnsi="Georgia" w:cs="Arial"/>
          <w:color w:val="000000"/>
        </w:rPr>
        <w:t>alguno</w:t>
      </w:r>
      <w:r>
        <w:rPr>
          <w:rFonts w:ascii="Georgia" w:hAnsi="Georgia" w:cs="Arial"/>
          <w:color w:val="000000"/>
        </w:rPr>
        <w:t xml:space="preserve"> </w:t>
      </w:r>
      <w:r w:rsidR="0033562D">
        <w:rPr>
          <w:rFonts w:ascii="Georgia" w:hAnsi="Georgia" w:cs="Arial"/>
          <w:color w:val="000000"/>
        </w:rPr>
        <w:t>referente a</w:t>
      </w:r>
      <w:r w:rsidR="00F65EFC">
        <w:rPr>
          <w:rFonts w:ascii="Georgia" w:hAnsi="Georgia" w:cs="Arial"/>
          <w:color w:val="000000"/>
        </w:rPr>
        <w:t xml:space="preserve"> </w:t>
      </w:r>
      <w:r>
        <w:rPr>
          <w:rFonts w:ascii="Georgia" w:hAnsi="Georgia" w:cs="Arial"/>
          <w:color w:val="000000"/>
        </w:rPr>
        <w:t>la acción popular</w:t>
      </w:r>
      <w:r w:rsidR="00EA3644">
        <w:rPr>
          <w:rFonts w:ascii="Georgia" w:hAnsi="Georgia" w:cs="Arial"/>
          <w:color w:val="000000"/>
        </w:rPr>
        <w:t>;</w:t>
      </w:r>
      <w:r>
        <w:rPr>
          <w:rFonts w:ascii="Georgia" w:hAnsi="Georgia" w:cs="Arial"/>
          <w:color w:val="000000"/>
        </w:rPr>
        <w:t xml:space="preserve"> no obstante</w:t>
      </w:r>
      <w:r w:rsidR="00EA3644">
        <w:rPr>
          <w:rFonts w:ascii="Georgia" w:hAnsi="Georgia" w:cs="Arial"/>
          <w:color w:val="000000"/>
        </w:rPr>
        <w:t>,</w:t>
      </w:r>
      <w:r>
        <w:rPr>
          <w:rFonts w:ascii="Georgia" w:hAnsi="Georgia" w:cs="Arial"/>
          <w:color w:val="000000"/>
        </w:rPr>
        <w:t xml:space="preserve"> solicitará </w:t>
      </w:r>
      <w:r w:rsidR="002F04F5">
        <w:rPr>
          <w:rFonts w:ascii="Georgia" w:hAnsi="Georgia" w:cs="Arial"/>
          <w:color w:val="000000"/>
        </w:rPr>
        <w:t xml:space="preserve">información </w:t>
      </w:r>
      <w:r>
        <w:rPr>
          <w:rFonts w:ascii="Georgia" w:hAnsi="Georgia" w:cs="Arial"/>
          <w:color w:val="000000"/>
        </w:rPr>
        <w:t>al accionado (Folio 11, ib.)</w:t>
      </w:r>
      <w:r w:rsidR="0047566A">
        <w:rPr>
          <w:rFonts w:ascii="Georgia" w:hAnsi="Georgia" w:cs="Arial"/>
          <w:color w:val="000000"/>
        </w:rPr>
        <w:t xml:space="preserve">; la Alcaldía de la misma municipalidad </w:t>
      </w:r>
      <w:r w:rsidR="00F65EFC">
        <w:rPr>
          <w:rFonts w:ascii="Georgia" w:hAnsi="Georgia" w:cs="Arial"/>
          <w:color w:val="000000"/>
        </w:rPr>
        <w:t xml:space="preserve">señaló </w:t>
      </w:r>
      <w:r w:rsidR="0047566A">
        <w:rPr>
          <w:rFonts w:ascii="Georgia" w:hAnsi="Georgia" w:cs="Arial"/>
          <w:color w:val="000000"/>
        </w:rPr>
        <w:t xml:space="preserve">que no ha sido notificado del asunto popular, por esta razón, </w:t>
      </w:r>
      <w:r w:rsidR="002F04F5">
        <w:rPr>
          <w:rFonts w:ascii="Georgia" w:hAnsi="Georgia" w:cs="Arial"/>
          <w:color w:val="000000"/>
        </w:rPr>
        <w:t xml:space="preserve">pide </w:t>
      </w:r>
      <w:r w:rsidR="0033562D">
        <w:rPr>
          <w:rFonts w:ascii="Georgia" w:hAnsi="Georgia" w:cs="Arial"/>
          <w:color w:val="000000"/>
        </w:rPr>
        <w:t>declarar</w:t>
      </w:r>
      <w:r w:rsidR="0047566A">
        <w:rPr>
          <w:rFonts w:ascii="Georgia" w:hAnsi="Georgia" w:cs="Arial"/>
          <w:color w:val="000000"/>
        </w:rPr>
        <w:t xml:space="preserve"> improcedente el amparo </w:t>
      </w:r>
      <w:r w:rsidR="002F04F5">
        <w:rPr>
          <w:rFonts w:ascii="Georgia" w:hAnsi="Georgia" w:cs="Arial"/>
          <w:color w:val="000000"/>
        </w:rPr>
        <w:t xml:space="preserve">en su contra </w:t>
      </w:r>
      <w:r w:rsidR="0047566A">
        <w:rPr>
          <w:rFonts w:ascii="Georgia" w:hAnsi="Georgia" w:cs="Arial"/>
          <w:color w:val="000000"/>
        </w:rPr>
        <w:t>(Folio 13, ib.)</w:t>
      </w:r>
      <w:r w:rsidR="002F04F5">
        <w:rPr>
          <w:rFonts w:ascii="Georgia" w:hAnsi="Georgia" w:cs="Arial"/>
          <w:color w:val="000000"/>
        </w:rPr>
        <w:t xml:space="preserve">; y la Defensoría del Pueblo, Regional </w:t>
      </w:r>
      <w:r w:rsidR="00F65EFC">
        <w:rPr>
          <w:rFonts w:ascii="Georgia" w:hAnsi="Georgia" w:cs="Arial"/>
          <w:color w:val="000000"/>
        </w:rPr>
        <w:t xml:space="preserve">Riohacha </w:t>
      </w:r>
      <w:r w:rsidR="004B0254">
        <w:rPr>
          <w:rFonts w:ascii="Georgia" w:hAnsi="Georgia" w:cs="Arial"/>
          <w:color w:val="000000"/>
        </w:rPr>
        <w:t>ningún pronunciamiento</w:t>
      </w:r>
      <w:r w:rsidR="0033562D">
        <w:rPr>
          <w:rFonts w:ascii="Georgia" w:hAnsi="Georgia" w:cs="Arial"/>
          <w:color w:val="000000"/>
        </w:rPr>
        <w:t xml:space="preserve"> hace</w:t>
      </w:r>
      <w:r w:rsidR="004B0254">
        <w:rPr>
          <w:rFonts w:ascii="Georgia" w:hAnsi="Georgia" w:cs="Arial"/>
          <w:color w:val="000000"/>
        </w:rPr>
        <w:t xml:space="preserve"> porque desconoce </w:t>
      </w:r>
      <w:r w:rsidR="0033562D">
        <w:rPr>
          <w:rFonts w:ascii="Georgia" w:hAnsi="Georgia" w:cs="Arial"/>
          <w:color w:val="000000"/>
        </w:rPr>
        <w:t>el motivo de su vinculación</w:t>
      </w:r>
      <w:r w:rsidR="004B0254">
        <w:rPr>
          <w:rFonts w:ascii="Georgia" w:hAnsi="Georgia" w:cs="Arial"/>
          <w:color w:val="000000"/>
        </w:rPr>
        <w:t xml:space="preserve"> (Folio 16, ib.).</w:t>
      </w:r>
      <w:r w:rsidR="00F65EFC">
        <w:rPr>
          <w:rFonts w:ascii="Georgia" w:hAnsi="Georgia" w:cs="Arial"/>
          <w:color w:val="000000"/>
        </w:rPr>
        <w:t xml:space="preserve"> </w:t>
      </w:r>
    </w:p>
    <w:p w:rsidR="00355B8C" w:rsidRDefault="00355B8C" w:rsidP="002E2AF4">
      <w:pPr>
        <w:spacing w:line="360" w:lineRule="auto"/>
        <w:jc w:val="both"/>
        <w:rPr>
          <w:rFonts w:ascii="Georgia" w:hAnsi="Georgia" w:cs="Arial"/>
          <w:color w:val="000000"/>
        </w:rPr>
      </w:pPr>
    </w:p>
    <w:p w:rsidR="00CF429F" w:rsidRPr="00AD7B0C" w:rsidRDefault="0033562D" w:rsidP="00F96624">
      <w:pPr>
        <w:pStyle w:val="Textoindependiente"/>
        <w:numPr>
          <w:ilvl w:val="0"/>
          <w:numId w:val="18"/>
        </w:numPr>
        <w:spacing w:line="360" w:lineRule="auto"/>
        <w:rPr>
          <w:rFonts w:ascii="Georgia" w:hAnsi="Georgia"/>
          <w:szCs w:val="24"/>
        </w:rPr>
      </w:pPr>
      <w:r>
        <w:rPr>
          <w:rFonts w:ascii="Georgia" w:hAnsi="Georgia"/>
          <w:szCs w:val="24"/>
        </w:rPr>
        <w:t xml:space="preserve"> </w:t>
      </w:r>
      <w:r w:rsidR="005764A9" w:rsidRPr="00AD7B0C">
        <w:rPr>
          <w:rFonts w:ascii="Georgia" w:hAnsi="Georgia"/>
          <w:szCs w:val="24"/>
        </w:rPr>
        <w:t xml:space="preserve">    </w:t>
      </w:r>
      <w:r w:rsidR="00CF429F" w:rsidRPr="00AD7B0C">
        <w:rPr>
          <w:rFonts w:ascii="Georgia" w:hAnsi="Georgia"/>
          <w:szCs w:val="24"/>
        </w:rPr>
        <w:t>LA FUNDAMENTACIÓN JURÍDICA PARA DECIDIR</w:t>
      </w:r>
    </w:p>
    <w:p w:rsidR="006232EF" w:rsidRPr="002F04F5" w:rsidRDefault="006232EF" w:rsidP="00F96624">
      <w:pPr>
        <w:pStyle w:val="Textoindependiente"/>
        <w:spacing w:line="360" w:lineRule="auto"/>
        <w:ind w:left="400"/>
        <w:rPr>
          <w:rFonts w:ascii="Georgia" w:hAnsi="Georgia"/>
          <w:sz w:val="22"/>
          <w:szCs w:val="24"/>
          <w:lang w:val="es-CO"/>
        </w:rPr>
      </w:pPr>
    </w:p>
    <w:p w:rsidR="00D33789" w:rsidRPr="00AD7B0C" w:rsidRDefault="00CF429F" w:rsidP="00F96624">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89352F">
        <w:rPr>
          <w:rFonts w:ascii="Georgia" w:hAnsi="Georgia"/>
          <w:smallCaps/>
          <w:szCs w:val="24"/>
        </w:rPr>
        <w:t>La competencia</w:t>
      </w:r>
      <w:r w:rsidR="005764A9" w:rsidRPr="00AD7B0C">
        <w:rPr>
          <w:rFonts w:ascii="Georgia" w:hAnsi="Georgia"/>
          <w:smallCaps/>
          <w:szCs w:val="24"/>
        </w:rPr>
        <w:t xml:space="preserve">. </w:t>
      </w:r>
      <w:r w:rsidR="005427D5" w:rsidRPr="00AD7B0C">
        <w:rPr>
          <w:rFonts w:ascii="Georgia" w:hAnsi="Georgia" w:cs="Arial"/>
          <w:szCs w:val="24"/>
        </w:rPr>
        <w:t xml:space="preserve">Este Tribunal es competente para conocer la </w:t>
      </w:r>
      <w:r w:rsidR="00A15670" w:rsidRPr="00AD7B0C">
        <w:rPr>
          <w:rFonts w:ascii="Georgia" w:hAnsi="Georgia" w:cs="Arial"/>
          <w:szCs w:val="24"/>
        </w:rPr>
        <w:t>acci</w:t>
      </w:r>
      <w:r w:rsidR="007E1154">
        <w:rPr>
          <w:rFonts w:ascii="Georgia" w:hAnsi="Georgia" w:cs="Arial"/>
          <w:szCs w:val="24"/>
        </w:rPr>
        <w:t>ón</w:t>
      </w:r>
      <w:r w:rsidR="00A15670" w:rsidRPr="00AD7B0C">
        <w:rPr>
          <w:rFonts w:ascii="Georgia" w:hAnsi="Georgia" w:cs="Arial"/>
          <w:szCs w:val="24"/>
        </w:rPr>
        <w:t xml:space="preserve"> </w:t>
      </w:r>
      <w:r w:rsidR="005427D5" w:rsidRPr="00AD7B0C">
        <w:rPr>
          <w:rFonts w:ascii="Georgia" w:hAnsi="Georgia" w:cs="Arial"/>
          <w:szCs w:val="24"/>
        </w:rPr>
        <w:t xml:space="preserve">en razón a que es el superior jerárquico del </w:t>
      </w:r>
      <w:r w:rsidR="00E45E01" w:rsidRPr="00AD7B0C">
        <w:rPr>
          <w:rFonts w:ascii="Georgia" w:hAnsi="Georgia" w:cs="Arial"/>
          <w:color w:val="000000"/>
          <w:szCs w:val="24"/>
        </w:rPr>
        <w:t>Juz</w:t>
      </w:r>
      <w:r w:rsidR="009D5231" w:rsidRPr="00AD7B0C">
        <w:rPr>
          <w:rFonts w:ascii="Georgia" w:hAnsi="Georgia" w:cs="Arial"/>
          <w:color w:val="000000"/>
          <w:szCs w:val="24"/>
        </w:rPr>
        <w:t>gado</w:t>
      </w:r>
      <w:r w:rsidR="00352DB0" w:rsidRPr="00AD7B0C">
        <w:rPr>
          <w:rFonts w:ascii="Georgia" w:hAnsi="Georgia" w:cs="Arial"/>
          <w:color w:val="000000"/>
          <w:szCs w:val="24"/>
        </w:rPr>
        <w:t xml:space="preserve"> </w:t>
      </w:r>
      <w:r w:rsidR="002E2AF4">
        <w:rPr>
          <w:rFonts w:ascii="Georgia" w:hAnsi="Georgia" w:cs="Arial"/>
          <w:color w:val="000000"/>
          <w:szCs w:val="24"/>
        </w:rPr>
        <w:t>Cuarto Civil del Circuito de Pereira.</w:t>
      </w:r>
    </w:p>
    <w:p w:rsidR="00772F14" w:rsidRPr="002F04F5" w:rsidRDefault="00772F14" w:rsidP="00F96624">
      <w:pPr>
        <w:pStyle w:val="Textoindependiente"/>
        <w:tabs>
          <w:tab w:val="clear" w:pos="0"/>
          <w:tab w:val="clear" w:pos="708"/>
          <w:tab w:val="left" w:pos="709"/>
        </w:tabs>
        <w:spacing w:line="360" w:lineRule="auto"/>
        <w:ind w:left="709"/>
        <w:rPr>
          <w:rFonts w:ascii="Georgia" w:hAnsi="Georgia" w:cs="Arial"/>
          <w:color w:val="000000"/>
          <w:sz w:val="22"/>
          <w:szCs w:val="24"/>
        </w:rPr>
      </w:pPr>
    </w:p>
    <w:p w:rsidR="00D01397" w:rsidRPr="00AD7B0C" w:rsidRDefault="00D01397" w:rsidP="00F96624">
      <w:pPr>
        <w:pStyle w:val="Textoindependiente"/>
        <w:numPr>
          <w:ilvl w:val="1"/>
          <w:numId w:val="18"/>
        </w:numPr>
        <w:spacing w:line="360" w:lineRule="auto"/>
        <w:rPr>
          <w:rFonts w:ascii="Georgia" w:hAnsi="Georgia" w:cs="Arial"/>
        </w:rPr>
      </w:pPr>
      <w:r w:rsidRPr="00AD7B0C">
        <w:rPr>
          <w:rFonts w:ascii="Georgia" w:hAnsi="Georgia"/>
          <w:smallCaps/>
          <w:szCs w:val="24"/>
        </w:rPr>
        <w:t xml:space="preserve">El problema jurídico a resolver. </w:t>
      </w:r>
      <w:r w:rsidRPr="00AD7B0C">
        <w:rPr>
          <w:rFonts w:ascii="Georgia" w:hAnsi="Georgia" w:cs="Arial"/>
        </w:rPr>
        <w:t xml:space="preserve">¿El Juzgado ha vulnerado o amenazado los derechos fundamentales del accionante, según lo expuesto en </w:t>
      </w:r>
      <w:r w:rsidR="004C028B">
        <w:rPr>
          <w:rFonts w:ascii="Georgia" w:hAnsi="Georgia" w:cs="Arial"/>
        </w:rPr>
        <w:t xml:space="preserve">el </w:t>
      </w:r>
      <w:r w:rsidR="003E703E" w:rsidRPr="00AD7B0C">
        <w:rPr>
          <w:rFonts w:ascii="Georgia" w:hAnsi="Georgia" w:cs="Arial"/>
        </w:rPr>
        <w:t>escrito</w:t>
      </w:r>
      <w:r w:rsidR="003F09D3">
        <w:rPr>
          <w:rFonts w:ascii="Georgia" w:hAnsi="Georgia" w:cs="Arial"/>
        </w:rPr>
        <w:t xml:space="preserve"> </w:t>
      </w:r>
      <w:r w:rsidRPr="00AD7B0C">
        <w:rPr>
          <w:rFonts w:ascii="Georgia" w:hAnsi="Georgia" w:cs="Arial"/>
        </w:rPr>
        <w:t xml:space="preserve">de tutela?   </w:t>
      </w:r>
    </w:p>
    <w:p w:rsidR="00E13659" w:rsidRPr="002F04F5" w:rsidRDefault="00E13659" w:rsidP="00F96624">
      <w:pPr>
        <w:pStyle w:val="Prrafodelista"/>
        <w:spacing w:line="360" w:lineRule="auto"/>
        <w:rPr>
          <w:rFonts w:ascii="Georgia" w:hAnsi="Georgia" w:cs="Arial"/>
          <w:sz w:val="22"/>
        </w:rPr>
      </w:pPr>
    </w:p>
    <w:p w:rsidR="00D01397" w:rsidRPr="00AD7B0C" w:rsidRDefault="00D01397" w:rsidP="00F96624">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AD7B0C">
        <w:rPr>
          <w:rFonts w:ascii="Georgia" w:hAnsi="Georgia"/>
          <w:smallCaps/>
          <w:szCs w:val="24"/>
        </w:rPr>
        <w:t>Los presupuestos generales de procedencia</w:t>
      </w:r>
    </w:p>
    <w:p w:rsidR="00D01397" w:rsidRPr="002F04F5" w:rsidRDefault="00D01397" w:rsidP="00F96624">
      <w:pPr>
        <w:pStyle w:val="Textoindependiente"/>
        <w:spacing w:line="360" w:lineRule="auto"/>
        <w:ind w:left="720"/>
        <w:rPr>
          <w:rFonts w:ascii="Georgia" w:hAnsi="Georgia" w:cs="Arial"/>
          <w:sz w:val="22"/>
        </w:rPr>
      </w:pPr>
    </w:p>
    <w:p w:rsidR="000666EF" w:rsidRPr="00AD7B0C" w:rsidRDefault="005764A9" w:rsidP="00F96624">
      <w:pPr>
        <w:pStyle w:val="Textoindependiente"/>
        <w:numPr>
          <w:ilvl w:val="2"/>
          <w:numId w:val="18"/>
        </w:numPr>
        <w:spacing w:line="360" w:lineRule="auto"/>
        <w:rPr>
          <w:rFonts w:ascii="Georgia" w:hAnsi="Georgia" w:cs="Arial"/>
          <w:spacing w:val="3"/>
        </w:rPr>
      </w:pPr>
      <w:r w:rsidRPr="0089352F">
        <w:rPr>
          <w:rFonts w:ascii="Georgia" w:hAnsi="Georgia"/>
          <w:smallCaps/>
          <w:szCs w:val="24"/>
        </w:rPr>
        <w:t>La legitimación en la causa.</w:t>
      </w:r>
      <w:r w:rsidRPr="00AD7B0C">
        <w:rPr>
          <w:rFonts w:ascii="Georgia" w:hAnsi="Georgia"/>
          <w:smallCaps/>
          <w:sz w:val="22"/>
          <w:szCs w:val="24"/>
        </w:rPr>
        <w:t xml:space="preserve"> </w:t>
      </w:r>
      <w:r w:rsidR="000666EF" w:rsidRPr="00AD7B0C">
        <w:rPr>
          <w:rFonts w:ascii="Georgia" w:hAnsi="Georgia" w:cs="Arial"/>
          <w:szCs w:val="24"/>
        </w:rPr>
        <w:t xml:space="preserve">Se cumple la legitimación por activa dado que el </w:t>
      </w:r>
      <w:r w:rsidR="009D43C9" w:rsidRPr="00006CF5">
        <w:rPr>
          <w:rFonts w:ascii="Georgia" w:hAnsi="Georgia" w:cs="Arial"/>
          <w:szCs w:val="24"/>
          <w:lang w:val="es-ES"/>
        </w:rPr>
        <w:t>actor</w:t>
      </w:r>
      <w:r w:rsidR="009D43C9">
        <w:rPr>
          <w:rFonts w:ascii="Georgia" w:hAnsi="Georgia" w:cs="Arial"/>
          <w:szCs w:val="24"/>
          <w:lang w:val="es-ES"/>
        </w:rPr>
        <w:t xml:space="preserve"> instauró </w:t>
      </w:r>
      <w:r w:rsidR="00492EC5">
        <w:rPr>
          <w:rFonts w:ascii="Georgia" w:hAnsi="Georgia" w:cs="Arial"/>
          <w:szCs w:val="24"/>
          <w:lang w:val="es-ES"/>
        </w:rPr>
        <w:t>la acción popular</w:t>
      </w:r>
      <w:r w:rsidR="009D43C9" w:rsidRPr="00006CF5">
        <w:rPr>
          <w:rFonts w:ascii="Georgia" w:hAnsi="Georgia" w:cs="Arial"/>
          <w:szCs w:val="24"/>
          <w:lang w:val="es-ES"/>
        </w:rPr>
        <w:t xml:space="preserve"> donde se reprocha la falta al debido proceso</w:t>
      </w:r>
      <w:r w:rsidR="009D43C9" w:rsidRPr="007C23E2">
        <w:rPr>
          <w:rFonts w:ascii="Georgia" w:hAnsi="Georgia" w:cs="Arial"/>
          <w:szCs w:val="24"/>
        </w:rPr>
        <w:t xml:space="preserve">. Y por pasiva, lo es el accionado, porque es la autoridad judicial que conoce </w:t>
      </w:r>
      <w:r w:rsidR="00492EC5">
        <w:rPr>
          <w:rFonts w:ascii="Georgia" w:hAnsi="Georgia" w:cs="Arial"/>
          <w:szCs w:val="24"/>
        </w:rPr>
        <w:t>el</w:t>
      </w:r>
      <w:r w:rsidR="006725EC">
        <w:rPr>
          <w:rFonts w:ascii="Georgia" w:hAnsi="Georgia" w:cs="Arial"/>
          <w:szCs w:val="24"/>
        </w:rPr>
        <w:t xml:space="preserve"> </w:t>
      </w:r>
      <w:r w:rsidR="009D43C9" w:rsidRPr="007C23E2">
        <w:rPr>
          <w:rFonts w:ascii="Georgia" w:hAnsi="Georgia" w:cs="Arial"/>
          <w:szCs w:val="24"/>
        </w:rPr>
        <w:t>juicio</w:t>
      </w:r>
      <w:r w:rsidR="000666EF" w:rsidRPr="00AD7B0C">
        <w:rPr>
          <w:rFonts w:ascii="Georgia" w:hAnsi="Georgia" w:cs="Arial"/>
          <w:szCs w:val="24"/>
        </w:rPr>
        <w:t>.</w:t>
      </w:r>
    </w:p>
    <w:p w:rsidR="00EE0CF1" w:rsidRPr="002F04F5" w:rsidRDefault="00EE0CF1" w:rsidP="002978F5">
      <w:pPr>
        <w:spacing w:line="360" w:lineRule="auto"/>
        <w:jc w:val="both"/>
        <w:rPr>
          <w:rFonts w:ascii="Georgia" w:hAnsi="Georgia" w:cs="Arial"/>
          <w:sz w:val="22"/>
        </w:rPr>
      </w:pPr>
    </w:p>
    <w:p w:rsidR="003E703E" w:rsidRPr="0089352F"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 xml:space="preserve">Las sub-reglas de análisis en la </w:t>
      </w:r>
      <w:proofErr w:type="spellStart"/>
      <w:r w:rsidRPr="0089352F">
        <w:rPr>
          <w:rFonts w:ascii="Georgia" w:hAnsi="Georgia" w:cs="Verdana"/>
          <w:smallCaps/>
          <w:spacing w:val="0"/>
          <w:szCs w:val="24"/>
          <w:lang w:val="es-ES"/>
        </w:rPr>
        <w:t>procedibilidad</w:t>
      </w:r>
      <w:proofErr w:type="spellEnd"/>
      <w:r w:rsidRPr="0089352F">
        <w:rPr>
          <w:rFonts w:ascii="Georgia" w:hAnsi="Georgia" w:cs="Verdana"/>
          <w:smallCaps/>
          <w:spacing w:val="0"/>
          <w:szCs w:val="24"/>
          <w:lang w:val="es-ES"/>
        </w:rPr>
        <w:t xml:space="preserve"> frente a decisiones judiciales</w:t>
      </w:r>
    </w:p>
    <w:p w:rsidR="003E703E" w:rsidRPr="002F04F5" w:rsidRDefault="003E703E" w:rsidP="003E703E">
      <w:pPr>
        <w:pStyle w:val="Textoindependiente"/>
        <w:spacing w:line="360" w:lineRule="auto"/>
        <w:rPr>
          <w:rFonts w:ascii="Georgia" w:hAnsi="Georgia" w:cs="Arial"/>
          <w:sz w:val="22"/>
          <w:szCs w:val="24"/>
          <w:lang w:val="es-CO"/>
        </w:rPr>
      </w:pPr>
    </w:p>
    <w:p w:rsidR="002F04F5"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sidR="00FF6891">
        <w:rPr>
          <w:rFonts w:ascii="Georgia" w:hAnsi="Georgia" w:cs="Arial"/>
          <w:szCs w:val="24"/>
        </w:rPr>
        <w:t xml:space="preserve"> </w:t>
      </w:r>
      <w:r w:rsidRPr="00AD7B0C">
        <w:rPr>
          <w:rFonts w:ascii="Georgia" w:hAnsi="Georgia" w:cs="Arial"/>
          <w:szCs w:val="24"/>
        </w:rPr>
        <w:t>del</w:t>
      </w:r>
      <w:r w:rsidR="00FF6891">
        <w:rPr>
          <w:rFonts w:ascii="Georgia" w:hAnsi="Georgia" w:cs="Arial"/>
          <w:szCs w:val="24"/>
        </w:rPr>
        <w:t xml:space="preserve"> </w:t>
      </w:r>
      <w:r w:rsidRPr="00AD7B0C">
        <w:rPr>
          <w:rFonts w:ascii="Georgia" w:hAnsi="Georgia" w:cs="Arial"/>
          <w:szCs w:val="24"/>
        </w:rPr>
        <w:t xml:space="preserve"> Decreto </w:t>
      </w:r>
      <w:r w:rsidR="00FF6891">
        <w:rPr>
          <w:rFonts w:ascii="Georgia" w:hAnsi="Georgia" w:cs="Arial"/>
          <w:szCs w:val="24"/>
        </w:rPr>
        <w:t xml:space="preserve"> </w:t>
      </w:r>
      <w:r w:rsidRPr="00AD7B0C">
        <w:rPr>
          <w:rFonts w:ascii="Georgia" w:hAnsi="Georgia" w:cs="Arial"/>
          <w:szCs w:val="24"/>
        </w:rPr>
        <w:t xml:space="preserve">2591 de 1991, declarados ajustados a la Carta, inicia la línea jurisprudencial </w:t>
      </w:r>
      <w:r w:rsidRPr="00AD7B0C">
        <w:rPr>
          <w:rFonts w:ascii="Georgia" w:hAnsi="Georgia" w:cs="Arial"/>
          <w:szCs w:val="24"/>
        </w:rPr>
        <w:lastRenderedPageBreak/>
        <w:t>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xml:space="preserve">, básicamente sustituyó la expresión “vías de hecho” </w:t>
      </w:r>
    </w:p>
    <w:p w:rsidR="003E703E"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por la de “causales genéricas de </w:t>
      </w:r>
      <w:proofErr w:type="spellStart"/>
      <w:r w:rsidRPr="00AD7B0C">
        <w:rPr>
          <w:rFonts w:ascii="Georgia" w:hAnsi="Georgia" w:cs="Arial"/>
          <w:szCs w:val="24"/>
        </w:rPr>
        <w:t>procedibilidad</w:t>
      </w:r>
      <w:proofErr w:type="spellEnd"/>
      <w:r w:rsidRPr="00AD7B0C">
        <w:rPr>
          <w:rFonts w:ascii="Georgia" w:hAnsi="Georgia" w:cs="Arial"/>
          <w:szCs w:val="24"/>
        </w:rPr>
        <w:t xml:space="preserve">” y ensanchó las causales especiales, pasando de cuatro (4) a ocho (8).  En el mismo sentido Quiroga </w:t>
      </w:r>
      <w:proofErr w:type="spellStart"/>
      <w:r w:rsidRPr="00AD7B0C">
        <w:rPr>
          <w:rFonts w:ascii="Georgia" w:hAnsi="Georgia" w:cs="Arial"/>
          <w:szCs w:val="24"/>
        </w:rPr>
        <w:t>Natale</w:t>
      </w:r>
      <w:proofErr w:type="spellEnd"/>
      <w:r w:rsidRPr="00AD7B0C">
        <w:rPr>
          <w:rStyle w:val="Refdenotaalpie"/>
          <w:rFonts w:ascii="Georgia" w:hAnsi="Georgia"/>
          <w:szCs w:val="24"/>
        </w:rPr>
        <w:footnoteReference w:id="2"/>
      </w:r>
      <w:r w:rsidRPr="00AD7B0C">
        <w:rPr>
          <w:rFonts w:ascii="Georgia" w:hAnsi="Georgia" w:cs="Arial"/>
          <w:szCs w:val="24"/>
        </w:rPr>
        <w:t>.</w:t>
      </w:r>
    </w:p>
    <w:p w:rsidR="00AD1EC7" w:rsidRDefault="00AD1EC7"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3E703E" w:rsidRPr="00AD1EC7" w:rsidRDefault="003E703E"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w:t>
      </w:r>
      <w:proofErr w:type="spellStart"/>
      <w:r w:rsidRPr="00AD7B0C">
        <w:rPr>
          <w:rFonts w:ascii="Georgia" w:hAnsi="Georgia" w:cs="Arial"/>
          <w:szCs w:val="24"/>
        </w:rPr>
        <w:t>procedibilidad</w:t>
      </w:r>
      <w:proofErr w:type="spellEnd"/>
      <w:r w:rsidRPr="00AD7B0C">
        <w:rPr>
          <w:rFonts w:ascii="Georgia" w:hAnsi="Georgia" w:cs="Arial"/>
          <w:szCs w:val="24"/>
        </w:rPr>
        <w:t xml:space="preserve">, explicados en amplitud en la sentencia C-590 de </w:t>
      </w: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3E703E" w:rsidRPr="00AD1EC7" w:rsidRDefault="003E703E"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 otra parte, como requisitos o causales especiales de </w:t>
      </w:r>
      <w:proofErr w:type="spellStart"/>
      <w:r w:rsidRPr="00AD7B0C">
        <w:rPr>
          <w:rFonts w:ascii="Georgia" w:hAnsi="Georgia" w:cs="Arial"/>
          <w:szCs w:val="24"/>
        </w:rPr>
        <w:t>procedibilidad</w:t>
      </w:r>
      <w:proofErr w:type="spellEnd"/>
      <w:r w:rsidRPr="00AD7B0C">
        <w:rPr>
          <w:rFonts w:ascii="Georgia" w:hAnsi="Georgia"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C74846" w:rsidRPr="00AD1EC7" w:rsidRDefault="00C74846" w:rsidP="00C74846">
      <w:pPr>
        <w:pStyle w:val="Textoindependiente"/>
        <w:shd w:val="clear" w:color="auto" w:fill="FFFFFF"/>
        <w:spacing w:line="360" w:lineRule="auto"/>
        <w:rPr>
          <w:rFonts w:ascii="Georgia" w:hAnsi="Georgia" w:cs="Arial"/>
          <w:szCs w:val="24"/>
        </w:rPr>
      </w:pPr>
    </w:p>
    <w:p w:rsidR="00C74846" w:rsidRPr="00B33A0F" w:rsidRDefault="00C74846" w:rsidP="00C74846">
      <w:pPr>
        <w:pStyle w:val="Textoindependien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EL CASO CONCRETO MATERIA DE ANÁLISIS</w:t>
      </w:r>
    </w:p>
    <w:p w:rsidR="00C74846" w:rsidRPr="00AD1EC7" w:rsidRDefault="00C74846" w:rsidP="006A1FD7">
      <w:pPr>
        <w:pStyle w:val="Textoindependiente"/>
        <w:tabs>
          <w:tab w:val="clear" w:pos="0"/>
          <w:tab w:val="clear" w:pos="1416"/>
        </w:tabs>
        <w:spacing w:line="360" w:lineRule="auto"/>
        <w:rPr>
          <w:rFonts w:ascii="Georgia" w:hAnsi="Georgia"/>
          <w:szCs w:val="24"/>
        </w:rPr>
      </w:pPr>
    </w:p>
    <w:p w:rsidR="00124549" w:rsidRDefault="00124549" w:rsidP="00124549">
      <w:pPr>
        <w:spacing w:line="360" w:lineRule="auto"/>
        <w:jc w:val="both"/>
        <w:rPr>
          <w:rFonts w:ascii="Georgia" w:hAnsi="Georgia" w:cs="Arial"/>
          <w:shd w:val="clear" w:color="auto" w:fill="FFFFFF"/>
        </w:rPr>
      </w:pPr>
      <w:r>
        <w:rPr>
          <w:rFonts w:ascii="Georgia" w:hAnsi="Georgia" w:cs="Arial"/>
          <w:lang w:val="es-ES_tradnl"/>
        </w:rPr>
        <w:t>D</w:t>
      </w:r>
      <w:r w:rsidRPr="004E68FB">
        <w:rPr>
          <w:rFonts w:ascii="Georgia" w:hAnsi="Georgia" w:cs="Arial"/>
          <w:lang w:val="es-ES_tradnl"/>
        </w:rPr>
        <w:t xml:space="preserve">ado que los requisitos generales de </w:t>
      </w:r>
      <w:proofErr w:type="spellStart"/>
      <w:r w:rsidRPr="004E68FB">
        <w:rPr>
          <w:rFonts w:ascii="Georgia" w:hAnsi="Georgia" w:cs="Arial"/>
          <w:lang w:val="es-ES_tradnl"/>
        </w:rPr>
        <w:t>procedibilidad</w:t>
      </w:r>
      <w:proofErr w:type="spellEnd"/>
      <w:r w:rsidRPr="004E68FB">
        <w:rPr>
          <w:rFonts w:ascii="Georgia" w:hAnsi="Georgia" w:cs="Arial"/>
          <w:lang w:val="es-ES_tradnl"/>
        </w:rPr>
        <w:t xml:space="preserve"> son concurrentes, esto es, incumplido uno, se torna inane el examen de los demás, menos podrían revisarse los supuestos </w:t>
      </w:r>
      <w:r w:rsidRPr="004E68FB">
        <w:rPr>
          <w:rFonts w:ascii="Georgia" w:hAnsi="Georgia" w:cs="Arial"/>
          <w:lang w:val="es-ES_tradnl"/>
        </w:rPr>
        <w:lastRenderedPageBreak/>
        <w:t xml:space="preserve">especiales, el análisis que sigue se concentrará </w:t>
      </w:r>
      <w:r>
        <w:rPr>
          <w:rFonts w:ascii="Georgia" w:hAnsi="Georgia" w:cs="Arial"/>
          <w:lang w:val="es-ES_tradnl"/>
        </w:rPr>
        <w:t>en la subsidiariedad</w:t>
      </w:r>
      <w:r w:rsidRPr="004E68FB">
        <w:rPr>
          <w:rFonts w:ascii="Georgia" w:hAnsi="Georgia" w:cs="Arial"/>
          <w:lang w:val="es-ES_tradnl"/>
        </w:rPr>
        <w:t xml:space="preserve">, porque </w:t>
      </w:r>
      <w:r>
        <w:rPr>
          <w:rFonts w:ascii="Georgia" w:hAnsi="Georgia" w:cs="Arial"/>
          <w:lang w:val="es-ES_tradnl"/>
        </w:rPr>
        <w:t xml:space="preserve">es el </w:t>
      </w:r>
      <w:r w:rsidRPr="004E68FB">
        <w:rPr>
          <w:rFonts w:ascii="Georgia" w:hAnsi="Georgia" w:cs="Arial"/>
          <w:lang w:val="es-ES_tradnl"/>
        </w:rPr>
        <w:t xml:space="preserve">elemento que se echa de menos y resulta suficiente para el fracaso </w:t>
      </w:r>
      <w:r w:rsidR="00492EC5">
        <w:rPr>
          <w:rFonts w:ascii="Georgia" w:hAnsi="Georgia" w:cs="Arial"/>
          <w:lang w:val="es-ES_tradnl"/>
        </w:rPr>
        <w:t xml:space="preserve">del </w:t>
      </w:r>
      <w:r w:rsidRPr="004E68FB">
        <w:rPr>
          <w:rFonts w:ascii="Georgia" w:hAnsi="Georgia" w:cs="Arial"/>
          <w:lang w:val="es-ES_tradnl"/>
        </w:rPr>
        <w:t xml:space="preserve">amparo, </w:t>
      </w:r>
      <w:r>
        <w:rPr>
          <w:rFonts w:ascii="Georgia" w:hAnsi="Georgia" w:cs="Arial"/>
          <w:lang w:val="es-ES_tradnl"/>
        </w:rPr>
        <w:t xml:space="preserve">toda vez que </w:t>
      </w:r>
      <w:r w:rsidRPr="004E68FB">
        <w:rPr>
          <w:rFonts w:ascii="Georgia" w:hAnsi="Georgia" w:cs="Arial"/>
        </w:rPr>
        <w:t xml:space="preserve">la acción de tutela no puede implementarse como </w:t>
      </w:r>
      <w:r w:rsidRPr="004E68FB">
        <w:rPr>
          <w:rFonts w:ascii="Georgia" w:hAnsi="Georgia" w:cs="Arial"/>
          <w:shd w:val="clear" w:color="auto" w:fill="FFFFFF"/>
        </w:rPr>
        <w:t xml:space="preserve">mecanismo alternativo o paralelo para resolver problemas jurídicos que deben ser resueltos </w:t>
      </w:r>
      <w:r>
        <w:rPr>
          <w:rFonts w:ascii="Georgia" w:hAnsi="Georgia" w:cs="Arial"/>
          <w:shd w:val="clear" w:color="auto" w:fill="FFFFFF"/>
        </w:rPr>
        <w:t xml:space="preserve">en el </w:t>
      </w:r>
      <w:r w:rsidRPr="004E68FB">
        <w:rPr>
          <w:rFonts w:ascii="Georgia" w:hAnsi="Georgia" w:cs="Arial"/>
          <w:shd w:val="clear" w:color="auto" w:fill="FFFFFF"/>
        </w:rPr>
        <w:t>trámite ordinario</w:t>
      </w:r>
      <w:r w:rsidRPr="007C23E2">
        <w:rPr>
          <w:rStyle w:val="Refdenotaalpie"/>
          <w:rFonts w:ascii="Georgia" w:hAnsi="Georgia" w:cs="Arial"/>
        </w:rPr>
        <w:footnoteReference w:id="10"/>
      </w:r>
      <w:r>
        <w:rPr>
          <w:rFonts w:ascii="Georgia" w:hAnsi="Georgia" w:cs="Arial"/>
          <w:shd w:val="clear" w:color="auto" w:fill="FFFFFF"/>
        </w:rPr>
        <w:t xml:space="preserve">. </w:t>
      </w:r>
    </w:p>
    <w:p w:rsidR="00124549" w:rsidRDefault="00124549" w:rsidP="00124549">
      <w:pPr>
        <w:spacing w:line="360" w:lineRule="auto"/>
        <w:jc w:val="both"/>
        <w:rPr>
          <w:rFonts w:ascii="Georgia" w:hAnsi="Georgia" w:cs="Arial"/>
          <w:lang w:val="es-ES_tradnl"/>
        </w:rPr>
      </w:pPr>
    </w:p>
    <w:p w:rsidR="00A33A2C" w:rsidRPr="00F61CAB" w:rsidRDefault="00A33A2C" w:rsidP="00A33A2C">
      <w:pPr>
        <w:spacing w:line="360" w:lineRule="auto"/>
        <w:jc w:val="both"/>
        <w:rPr>
          <w:rFonts w:ascii="Georgia" w:hAnsi="Georgia" w:cs="Arial"/>
        </w:rPr>
      </w:pPr>
      <w:r w:rsidRPr="001040B7">
        <w:rPr>
          <w:rFonts w:ascii="Georgia" w:hAnsi="Georgia" w:cs="Arial"/>
        </w:rPr>
        <w:t xml:space="preserve">Frente </w:t>
      </w:r>
      <w:r>
        <w:rPr>
          <w:rFonts w:ascii="Georgia" w:hAnsi="Georgia" w:cs="Arial"/>
        </w:rPr>
        <w:t xml:space="preserve">a la </w:t>
      </w:r>
      <w:r w:rsidRPr="001040B7">
        <w:rPr>
          <w:rFonts w:ascii="Georgia" w:hAnsi="Georgia" w:cs="Arial"/>
        </w:rPr>
        <w:t xml:space="preserve">subsidiaridad, la jurisprudencia de la </w:t>
      </w:r>
      <w:r>
        <w:rPr>
          <w:rFonts w:ascii="Georgia" w:hAnsi="Georgia" w:cs="Arial"/>
        </w:rPr>
        <w:t xml:space="preserve">CC </w:t>
      </w:r>
      <w:r w:rsidRPr="001040B7">
        <w:rPr>
          <w:rFonts w:ascii="Georgia" w:hAnsi="Georgia" w:cs="Arial"/>
        </w:rPr>
        <w:t>recientemente (02-10-2017)</w:t>
      </w:r>
      <w:r w:rsidRPr="001040B7">
        <w:rPr>
          <w:rStyle w:val="Refdenotaalpie"/>
          <w:rFonts w:ascii="Georgia" w:hAnsi="Georgia"/>
        </w:rPr>
        <w:footnoteReference w:id="11"/>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 xml:space="preserve">“(…) </w:t>
      </w:r>
      <w:r w:rsidRPr="001040B7">
        <w:rPr>
          <w:rFonts w:ascii="Georgia" w:hAnsi="Georgia"/>
          <w:bCs/>
          <w:i/>
          <w:sz w:val="22"/>
          <w:szCs w:val="28"/>
        </w:rPr>
        <w:t xml:space="preserve">La Corte Constitucional ha señalado que el requisito de subsidiariedad 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2"/>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w:t>
      </w:r>
      <w:proofErr w:type="spellStart"/>
      <w:r w:rsidRPr="001040B7">
        <w:rPr>
          <w:rFonts w:ascii="Georgia" w:hAnsi="Georgia"/>
          <w:bCs/>
          <w:szCs w:val="28"/>
        </w:rPr>
        <w:t>Sublínea</w:t>
      </w:r>
      <w:proofErr w:type="spellEnd"/>
      <w:r w:rsidRPr="001040B7">
        <w:rPr>
          <w:rFonts w:ascii="Georgia" w:hAnsi="Georgia"/>
          <w:bCs/>
          <w:szCs w:val="28"/>
        </w:rPr>
        <w:t xml:space="preserve">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13"/>
      </w:r>
      <w:r w:rsidRPr="00F61CAB">
        <w:rPr>
          <w:rFonts w:ascii="Georgia" w:hAnsi="Georgia" w:cs="Arial"/>
        </w:rPr>
        <w:t>.</w:t>
      </w:r>
    </w:p>
    <w:p w:rsidR="00A33A2C" w:rsidRDefault="00A33A2C" w:rsidP="00A33A2C">
      <w:pPr>
        <w:spacing w:line="360" w:lineRule="auto"/>
        <w:jc w:val="both"/>
        <w:rPr>
          <w:rFonts w:ascii="Georgia" w:hAnsi="Georgia"/>
          <w:bCs/>
          <w:szCs w:val="28"/>
        </w:rPr>
      </w:pPr>
    </w:p>
    <w:p w:rsidR="0076285F" w:rsidRDefault="0076285F" w:rsidP="0076285F">
      <w:pPr>
        <w:spacing w:line="360" w:lineRule="auto"/>
        <w:jc w:val="both"/>
        <w:rPr>
          <w:rFonts w:ascii="Georgia" w:hAnsi="Georgia" w:cs="Arial"/>
        </w:rPr>
      </w:pPr>
      <w:r w:rsidRPr="0076285F">
        <w:rPr>
          <w:rFonts w:ascii="Georgia" w:hAnsi="Georgia" w:cs="Arial"/>
        </w:rPr>
        <w:t xml:space="preserve">Revisado el acervo probatorio se tiene que la </w:t>
      </w:r>
      <w:r w:rsidRPr="0076285F">
        <w:rPr>
          <w:rFonts w:ascii="Georgia" w:hAnsi="Georgia" w:cs="Arial"/>
          <w:i/>
        </w:rPr>
        <w:t>a quo</w:t>
      </w:r>
      <w:r w:rsidRPr="0076285F">
        <w:rPr>
          <w:rFonts w:ascii="Georgia" w:hAnsi="Georgia" w:cs="Arial"/>
        </w:rPr>
        <w:t xml:space="preserve"> con providencia del </w:t>
      </w:r>
      <w:r>
        <w:rPr>
          <w:rFonts w:ascii="Georgia" w:hAnsi="Georgia" w:cs="Arial"/>
        </w:rPr>
        <w:t>23-03-</w:t>
      </w:r>
      <w:r w:rsidRPr="0076285F">
        <w:rPr>
          <w:rFonts w:ascii="Georgia" w:hAnsi="Georgia" w:cs="Arial"/>
        </w:rPr>
        <w:t xml:space="preserve">2018, </w:t>
      </w:r>
      <w:r>
        <w:rPr>
          <w:rFonts w:ascii="Georgia" w:hAnsi="Georgia" w:cs="Arial"/>
        </w:rPr>
        <w:t>rechazó por competencia la acción popular y ordenó su remisión a los Juzgados Civiles del Circuito de Bogotá DC,</w:t>
      </w:r>
      <w:r w:rsidRPr="0076285F">
        <w:rPr>
          <w:rFonts w:ascii="Georgia" w:hAnsi="Georgia" w:cs="Arial"/>
        </w:rPr>
        <w:t xml:space="preserve"> en firme,</w:t>
      </w:r>
      <w:r>
        <w:rPr>
          <w:rFonts w:ascii="Georgia" w:hAnsi="Georgia" w:cs="Arial"/>
        </w:rPr>
        <w:t xml:space="preserve"> </w:t>
      </w:r>
      <w:r w:rsidRPr="0076285F">
        <w:rPr>
          <w:rFonts w:ascii="Georgia" w:hAnsi="Georgia" w:cs="Arial"/>
        </w:rPr>
        <w:t>sin que fuera recurrida</w:t>
      </w:r>
      <w:r>
        <w:rPr>
          <w:rFonts w:ascii="Georgia" w:hAnsi="Georgia" w:cs="Arial"/>
        </w:rPr>
        <w:t xml:space="preserve"> (Folio 8, ib.).</w:t>
      </w:r>
    </w:p>
    <w:p w:rsidR="0076285F" w:rsidRDefault="0076285F" w:rsidP="0076285F">
      <w:pPr>
        <w:spacing w:line="360" w:lineRule="auto"/>
        <w:jc w:val="both"/>
        <w:rPr>
          <w:rFonts w:ascii="Georgia" w:hAnsi="Georgia" w:cs="Arial"/>
        </w:rPr>
      </w:pPr>
    </w:p>
    <w:p w:rsidR="00A33A2C" w:rsidRDefault="003379FE" w:rsidP="003379FE">
      <w:pPr>
        <w:spacing w:line="360" w:lineRule="auto"/>
        <w:ind w:right="51"/>
        <w:jc w:val="both"/>
        <w:rPr>
          <w:rFonts w:ascii="Georgia" w:hAnsi="Georgia"/>
          <w:lang w:val="es-CO"/>
        </w:rPr>
      </w:pPr>
      <w:r w:rsidRPr="00DB39AD">
        <w:rPr>
          <w:rFonts w:ascii="Georgia" w:hAnsi="Georgia" w:cs="Arial"/>
          <w:lang w:val="es-ES_tradnl"/>
        </w:rPr>
        <w:t xml:space="preserve">Evidente, entonces, es la falta de agotamiento del supuesto de subsidiariedad, como ha explicado </w:t>
      </w:r>
      <w:r w:rsidRPr="00DB39AD">
        <w:rPr>
          <w:rFonts w:ascii="Georgia" w:hAnsi="Georgia"/>
        </w:rPr>
        <w:t>la CC, que reiteradamente ha referido que la tutela mal puede implementarse como medio para sustituir los mecanismos ordinarios de defensa, cuando por negligencia, descuido o incuria no fueron utilizados</w:t>
      </w:r>
      <w:r w:rsidRPr="00DB39AD">
        <w:rPr>
          <w:rStyle w:val="Refdenotaalpie"/>
          <w:rFonts w:ascii="Georgia" w:hAnsi="Georgia"/>
        </w:rPr>
        <w:footnoteReference w:id="14"/>
      </w:r>
      <w:r>
        <w:rPr>
          <w:rFonts w:ascii="Georgia" w:hAnsi="Georgia" w:cs="Arial"/>
        </w:rPr>
        <w:t xml:space="preserve">; </w:t>
      </w:r>
      <w:r w:rsidR="00B22E94">
        <w:rPr>
          <w:rFonts w:ascii="Georgia" w:hAnsi="Georgia" w:cs="Arial"/>
        </w:rPr>
        <w:t xml:space="preserve">además, </w:t>
      </w:r>
      <w:r>
        <w:rPr>
          <w:rFonts w:ascii="Georgia" w:hAnsi="Georgia" w:cs="Arial"/>
        </w:rPr>
        <w:t xml:space="preserve">porque </w:t>
      </w:r>
      <w:r w:rsidR="00A33A2C">
        <w:rPr>
          <w:rFonts w:ascii="Georgia" w:hAnsi="Georgia" w:cs="Arial"/>
          <w:lang w:val="es-CO"/>
        </w:rPr>
        <w:t xml:space="preserve">aún </w:t>
      </w:r>
      <w:r w:rsidR="00A33A2C">
        <w:rPr>
          <w:rFonts w:ascii="Georgia" w:hAnsi="Georgia" w:cs="Arial"/>
        </w:rPr>
        <w:t>está pendiente que el despacho judicial</w:t>
      </w:r>
      <w:r w:rsidR="00A33A2C" w:rsidRPr="00B50FBF">
        <w:rPr>
          <w:rFonts w:ascii="Georgia" w:hAnsi="Georgia" w:cs="Arial"/>
        </w:rPr>
        <w:t xml:space="preserve"> </w:t>
      </w:r>
      <w:r w:rsidR="00A33A2C">
        <w:rPr>
          <w:rFonts w:ascii="Georgia" w:hAnsi="Georgia" w:cs="Arial"/>
        </w:rPr>
        <w:t xml:space="preserve">al que se asigne el asunto decida avocar </w:t>
      </w:r>
      <w:r w:rsidR="00A33A2C" w:rsidRPr="00B50FBF">
        <w:rPr>
          <w:rFonts w:ascii="Georgia" w:hAnsi="Georgia" w:cs="Arial"/>
        </w:rPr>
        <w:t>su conocimiento o fo</w:t>
      </w:r>
      <w:r w:rsidR="00A33A2C">
        <w:rPr>
          <w:rFonts w:ascii="Georgia" w:hAnsi="Georgia" w:cs="Arial"/>
        </w:rPr>
        <w:t>rmular el conflicto de competencia</w:t>
      </w:r>
      <w:r w:rsidR="00A33A2C" w:rsidRPr="00B50FBF">
        <w:rPr>
          <w:rFonts w:ascii="Georgia" w:hAnsi="Georgia" w:cs="Arial"/>
        </w:rPr>
        <w:t xml:space="preserve">, </w:t>
      </w:r>
      <w:r w:rsidR="00A33A2C">
        <w:rPr>
          <w:rFonts w:ascii="Georgia" w:hAnsi="Georgia" w:cs="Arial"/>
        </w:rPr>
        <w:t xml:space="preserve">proveído </w:t>
      </w:r>
      <w:r w:rsidR="00A33A2C" w:rsidRPr="00B50FBF">
        <w:rPr>
          <w:rFonts w:ascii="Georgia" w:hAnsi="Georgia" w:cs="Arial"/>
        </w:rPr>
        <w:t xml:space="preserve">que </w:t>
      </w:r>
      <w:r w:rsidR="00A33A2C">
        <w:rPr>
          <w:rFonts w:ascii="Georgia" w:hAnsi="Georgia" w:cs="Arial"/>
        </w:rPr>
        <w:t xml:space="preserve">igualmente puede ser recurrido en </w:t>
      </w:r>
      <w:r w:rsidR="00A33A2C" w:rsidRPr="00B50FBF">
        <w:rPr>
          <w:rFonts w:ascii="Georgia" w:hAnsi="Georgia" w:cs="Arial"/>
        </w:rPr>
        <w:t>la oportunidad debida</w:t>
      </w:r>
      <w:r w:rsidR="00A33A2C" w:rsidRPr="00B50FBF">
        <w:rPr>
          <w:rFonts w:ascii="Georgia" w:hAnsi="Georgia" w:cs="Arial"/>
          <w:lang w:val="es-CO"/>
        </w:rPr>
        <w:t>.</w:t>
      </w:r>
      <w:r w:rsidR="00A33A2C" w:rsidRPr="00B50FBF">
        <w:rPr>
          <w:rFonts w:ascii="Georgia" w:hAnsi="Georgia" w:cs="Arial"/>
        </w:rPr>
        <w:t xml:space="preserve"> </w:t>
      </w:r>
      <w:r w:rsidR="00A33A2C" w:rsidRPr="002F4827">
        <w:rPr>
          <w:rFonts w:ascii="Georgia" w:hAnsi="Georgia"/>
          <w:lang w:val="es-CO"/>
        </w:rPr>
        <w:t xml:space="preserve">Fácil se aprecia </w:t>
      </w:r>
      <w:r w:rsidR="00A33A2C">
        <w:rPr>
          <w:rFonts w:ascii="Georgia" w:hAnsi="Georgia"/>
          <w:lang w:val="es-CO"/>
        </w:rPr>
        <w:t>que la tutela fue prematura puesto que el juicio popular todavía está en trámite.</w:t>
      </w:r>
    </w:p>
    <w:p w:rsidR="00A33A2C" w:rsidRPr="00AD1EC7" w:rsidRDefault="00A33A2C" w:rsidP="00A33A2C">
      <w:pPr>
        <w:spacing w:line="360" w:lineRule="auto"/>
        <w:jc w:val="both"/>
        <w:rPr>
          <w:rFonts w:ascii="Georgia" w:hAnsi="Georgia"/>
          <w:lang w:val="es-CO"/>
        </w:rPr>
      </w:pPr>
    </w:p>
    <w:p w:rsidR="00A33A2C" w:rsidRDefault="00A33A2C" w:rsidP="00A33A2C">
      <w:pPr>
        <w:spacing w:line="360" w:lineRule="auto"/>
        <w:ind w:right="51"/>
        <w:jc w:val="both"/>
        <w:rPr>
          <w:rFonts w:ascii="Georgia" w:hAnsi="Georgia"/>
        </w:rPr>
      </w:pPr>
      <w:r>
        <w:rPr>
          <w:rFonts w:ascii="Georgia" w:hAnsi="Georgia"/>
        </w:rPr>
        <w:t xml:space="preserve">Para </w:t>
      </w:r>
      <w:r w:rsidR="002F04F5">
        <w:rPr>
          <w:rFonts w:ascii="Georgia" w:hAnsi="Georgia"/>
        </w:rPr>
        <w:t>esta</w:t>
      </w:r>
      <w:r>
        <w:rPr>
          <w:rFonts w:ascii="Georgia" w:hAnsi="Georgia"/>
        </w:rPr>
        <w:t xml:space="preserve"> Magistratura no es dable flexibilizar el análisis del requisito echado de menos toda vez que </w:t>
      </w:r>
      <w:r w:rsidRPr="00B33A0F">
        <w:rPr>
          <w:rFonts w:ascii="Georgia" w:hAnsi="Georgia"/>
        </w:rPr>
        <w:t xml:space="preserve">nada se arguyó y menos </w:t>
      </w:r>
      <w:r>
        <w:rPr>
          <w:rFonts w:ascii="Georgia" w:hAnsi="Georgia"/>
        </w:rPr>
        <w:t xml:space="preserve">se </w:t>
      </w:r>
      <w:r w:rsidRPr="00B33A0F">
        <w:rPr>
          <w:rFonts w:ascii="Georgia" w:hAnsi="Georgia"/>
        </w:rPr>
        <w:t xml:space="preserve">acreditó por </w:t>
      </w:r>
      <w:r>
        <w:rPr>
          <w:rFonts w:ascii="Georgia" w:hAnsi="Georgia"/>
        </w:rPr>
        <w:t xml:space="preserve">el </w:t>
      </w:r>
      <w:r w:rsidRPr="00B33A0F">
        <w:rPr>
          <w:rFonts w:ascii="Georgia" w:hAnsi="Georgia"/>
        </w:rPr>
        <w:t xml:space="preserve">accionante, de forma que pudiera estimarse </w:t>
      </w:r>
      <w:r w:rsidRPr="00B33A0F">
        <w:rPr>
          <w:rFonts w:ascii="Georgia" w:hAnsi="Georgia" w:cs="Arial"/>
          <w:bCs/>
          <w:szCs w:val="22"/>
          <w:lang w:val="es-CO"/>
        </w:rPr>
        <w:t>que es una persona que requiere de protección reforzada</w:t>
      </w:r>
      <w:r w:rsidRPr="00B33A0F">
        <w:rPr>
          <w:rStyle w:val="Refdenotaalpie"/>
          <w:rFonts w:ascii="Georgia" w:hAnsi="Georgia"/>
          <w:bCs/>
          <w:szCs w:val="22"/>
          <w:lang w:val="es-CO"/>
        </w:rPr>
        <w:footnoteReference w:id="15"/>
      </w:r>
      <w:r w:rsidRPr="00B33A0F">
        <w:rPr>
          <w:rFonts w:ascii="Georgia" w:hAnsi="Georgia"/>
        </w:rPr>
        <w:t>.</w:t>
      </w:r>
      <w:r>
        <w:rPr>
          <w:rFonts w:ascii="Georgia" w:hAnsi="Georgia"/>
        </w:rPr>
        <w:t xml:space="preserve"> </w:t>
      </w:r>
      <w:r w:rsidR="003379FE">
        <w:rPr>
          <w:rFonts w:ascii="Georgia" w:hAnsi="Georgia"/>
        </w:rPr>
        <w:t>Bajo este</w:t>
      </w:r>
      <w:r w:rsidRPr="00B33A0F">
        <w:rPr>
          <w:rFonts w:ascii="Georgia" w:hAnsi="Georgia" w:cs="Arial"/>
          <w:lang w:val="es-ES_tradnl"/>
        </w:rPr>
        <w:t xml:space="preserve"> contexto, </w:t>
      </w:r>
      <w:r w:rsidR="003379FE">
        <w:rPr>
          <w:rFonts w:ascii="Georgia" w:hAnsi="Georgia" w:cs="Arial"/>
          <w:lang w:val="es-ES_tradnl"/>
        </w:rPr>
        <w:t xml:space="preserve">el presente amparo es </w:t>
      </w:r>
      <w:r w:rsidRPr="00B33A0F">
        <w:rPr>
          <w:rFonts w:ascii="Georgia" w:hAnsi="Georgia" w:cs="Arial"/>
          <w:lang w:val="es-ES_tradnl"/>
        </w:rPr>
        <w:t xml:space="preserve">improcedente toda vez que se incumple con uno de los siete (7) </w:t>
      </w:r>
      <w:r w:rsidRPr="00B33A0F">
        <w:rPr>
          <w:rFonts w:ascii="Georgia" w:hAnsi="Georgia" w:cs="Arial"/>
          <w:lang w:val="es-ES_tradnl"/>
        </w:rPr>
        <w:lastRenderedPageBreak/>
        <w:t xml:space="preserve">requisitos generales de </w:t>
      </w:r>
      <w:proofErr w:type="spellStart"/>
      <w:r w:rsidRPr="00B33A0F">
        <w:rPr>
          <w:rFonts w:ascii="Georgia" w:hAnsi="Georgia" w:cs="Arial"/>
          <w:lang w:val="es-ES_tradnl"/>
        </w:rPr>
        <w:t>procedibilidad</w:t>
      </w:r>
      <w:proofErr w:type="spellEnd"/>
      <w:r w:rsidRPr="00B33A0F">
        <w:rPr>
          <w:rFonts w:ascii="Georgia" w:hAnsi="Georgia" w:cs="Arial"/>
          <w:lang w:val="es-ES_tradnl"/>
        </w:rPr>
        <w:t>, como lo es el de la subsidiariedad</w:t>
      </w:r>
      <w:r w:rsidR="002F04F5" w:rsidRPr="007310B2">
        <w:rPr>
          <w:rFonts w:ascii="Georgia" w:hAnsi="Georgia" w:cs="Times New Roman"/>
          <w:spacing w:val="-3"/>
          <w:vertAlign w:val="superscript"/>
          <w:lang w:val="es-ES_tradnl"/>
        </w:rPr>
        <w:footnoteReference w:id="16"/>
      </w:r>
      <w:r w:rsidR="002F04F5">
        <w:rPr>
          <w:rFonts w:ascii="Georgia" w:hAnsi="Georgia" w:cs="Arial"/>
          <w:vertAlign w:val="superscript"/>
          <w:lang w:val="es-ES_tradnl"/>
        </w:rPr>
        <w:t>-</w:t>
      </w:r>
      <w:r w:rsidR="002F04F5" w:rsidRPr="007310B2">
        <w:rPr>
          <w:rFonts w:ascii="Georgia" w:hAnsi="Georgia" w:cs="Arial"/>
          <w:spacing w:val="-3"/>
          <w:vertAlign w:val="superscript"/>
          <w:lang w:val="es-ES_tradnl"/>
        </w:rPr>
        <w:footnoteReference w:id="17"/>
      </w:r>
      <w:r w:rsidRPr="00B33A0F">
        <w:rPr>
          <w:rFonts w:ascii="Georgia" w:hAnsi="Georgia"/>
        </w:rPr>
        <w:t>.</w:t>
      </w:r>
    </w:p>
    <w:p w:rsidR="00A33A2C" w:rsidRDefault="00A33A2C" w:rsidP="00124549">
      <w:pPr>
        <w:spacing w:line="360" w:lineRule="auto"/>
        <w:jc w:val="both"/>
        <w:rPr>
          <w:rFonts w:ascii="Georgia" w:hAnsi="Georgia" w:cs="Arial"/>
          <w:lang w:val="es-ES_tradnl"/>
        </w:rPr>
      </w:pPr>
    </w:p>
    <w:p w:rsidR="002F04F5" w:rsidRDefault="002F04F5" w:rsidP="002F04F5">
      <w:pPr>
        <w:pStyle w:val="Textoindependiente"/>
        <w:spacing w:line="360" w:lineRule="auto"/>
        <w:rPr>
          <w:rFonts w:ascii="Georgia" w:hAnsi="Georgia"/>
          <w:szCs w:val="24"/>
        </w:rPr>
      </w:pPr>
      <w:r w:rsidRPr="00034F5D">
        <w:rPr>
          <w:rFonts w:ascii="Georgia" w:hAnsi="Georgia"/>
          <w:szCs w:val="24"/>
        </w:rPr>
        <w:t xml:space="preserve">Por último, </w:t>
      </w:r>
      <w:r>
        <w:rPr>
          <w:rFonts w:ascii="Georgia" w:hAnsi="Georgia"/>
          <w:szCs w:val="24"/>
        </w:rPr>
        <w:t xml:space="preserve"> se </w:t>
      </w:r>
      <w:r w:rsidRPr="00034F5D">
        <w:rPr>
          <w:rFonts w:ascii="Georgia" w:hAnsi="Georgia"/>
          <w:szCs w:val="24"/>
        </w:rPr>
        <w:t xml:space="preserve">negará </w:t>
      </w:r>
      <w:r>
        <w:rPr>
          <w:rFonts w:ascii="Georgia" w:hAnsi="Georgia"/>
          <w:szCs w:val="24"/>
        </w:rPr>
        <w:t xml:space="preserve"> </w:t>
      </w:r>
      <w:r w:rsidRPr="00034F5D">
        <w:rPr>
          <w:rFonts w:ascii="Georgia" w:hAnsi="Georgia"/>
          <w:szCs w:val="24"/>
        </w:rPr>
        <w:t xml:space="preserve">la pretensión </w:t>
      </w:r>
      <w:r>
        <w:rPr>
          <w:rFonts w:ascii="Georgia" w:hAnsi="Georgia"/>
          <w:szCs w:val="24"/>
        </w:rPr>
        <w:t xml:space="preserve"> </w:t>
      </w:r>
      <w:r w:rsidRPr="00034F5D">
        <w:rPr>
          <w:rFonts w:ascii="Georgia" w:hAnsi="Georgia"/>
          <w:szCs w:val="24"/>
        </w:rPr>
        <w:t xml:space="preserve">tutelar dirigida </w:t>
      </w:r>
      <w:r>
        <w:rPr>
          <w:rFonts w:ascii="Georgia" w:hAnsi="Georgia"/>
          <w:szCs w:val="24"/>
        </w:rPr>
        <w:t xml:space="preserve"> </w:t>
      </w:r>
      <w:r w:rsidRPr="00034F5D">
        <w:rPr>
          <w:rFonts w:ascii="Georgia" w:hAnsi="Georgia"/>
          <w:szCs w:val="24"/>
        </w:rPr>
        <w:t xml:space="preserve">al Procurador </w:t>
      </w:r>
      <w:r>
        <w:rPr>
          <w:rFonts w:ascii="Georgia" w:hAnsi="Georgia"/>
          <w:szCs w:val="24"/>
        </w:rPr>
        <w:t xml:space="preserve"> Delegado para  Asuntos </w:t>
      </w:r>
    </w:p>
    <w:p w:rsidR="002F04F5" w:rsidRPr="002D02CC" w:rsidRDefault="002F04F5" w:rsidP="002F04F5">
      <w:pPr>
        <w:pStyle w:val="Textoindependiente"/>
        <w:spacing w:line="360" w:lineRule="auto"/>
        <w:rPr>
          <w:rFonts w:ascii="Georgia" w:hAnsi="Georgia"/>
          <w:szCs w:val="24"/>
        </w:rPr>
      </w:pPr>
      <w:r>
        <w:rPr>
          <w:rFonts w:ascii="Georgia" w:hAnsi="Georgia"/>
          <w:szCs w:val="24"/>
        </w:rPr>
        <w:t>Civiles  y  Laborales</w:t>
      </w:r>
      <w:r w:rsidRPr="00034F5D">
        <w:rPr>
          <w:rFonts w:ascii="Georgia" w:hAnsi="Georgia"/>
          <w:szCs w:val="24"/>
        </w:rPr>
        <w:t xml:space="preserve">, </w:t>
      </w:r>
      <w:r>
        <w:rPr>
          <w:rFonts w:ascii="Georgia" w:hAnsi="Georgia"/>
          <w:szCs w:val="24"/>
        </w:rPr>
        <w:t xml:space="preserve"> en  razón  a  la  ausencia  de  hechos vulneradores o amenazantes de los derechos invocados;  </w:t>
      </w:r>
      <w:r w:rsidRPr="00034F5D">
        <w:rPr>
          <w:rFonts w:ascii="Georgia" w:hAnsi="Georgia"/>
          <w:szCs w:val="24"/>
        </w:rPr>
        <w:t>la tutela no es el mecanismo para formular derechos de petición ante autoridades o particulares.</w:t>
      </w:r>
      <w:r>
        <w:rPr>
          <w:rFonts w:ascii="Georgia" w:hAnsi="Georgia"/>
          <w:szCs w:val="24"/>
        </w:rPr>
        <w:t xml:space="preserve"> </w:t>
      </w:r>
    </w:p>
    <w:p w:rsidR="006314F6" w:rsidRPr="00AD1EC7" w:rsidRDefault="006314F6" w:rsidP="00124549">
      <w:pPr>
        <w:spacing w:line="360" w:lineRule="auto"/>
        <w:jc w:val="both"/>
        <w:rPr>
          <w:rFonts w:ascii="Georgia" w:hAnsi="Georgia" w:cs="Arial"/>
          <w:lang w:val="es-ES_tradnl"/>
        </w:rPr>
      </w:pPr>
    </w:p>
    <w:p w:rsidR="00C74846" w:rsidRDefault="00C74846" w:rsidP="00C74846">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D61DEB" w:rsidRPr="00AD1EC7" w:rsidRDefault="00D61DEB" w:rsidP="00D61DEB">
      <w:pPr>
        <w:pStyle w:val="Textoindependiente"/>
        <w:spacing w:line="360" w:lineRule="auto"/>
        <w:ind w:left="400"/>
        <w:rPr>
          <w:rFonts w:ascii="Georgia" w:hAnsi="Georgia"/>
          <w:szCs w:val="24"/>
        </w:rPr>
      </w:pPr>
    </w:p>
    <w:p w:rsidR="00BB7438" w:rsidRPr="00BB7438" w:rsidRDefault="009E770D" w:rsidP="00BB7438">
      <w:pPr>
        <w:pStyle w:val="Textoindependiente"/>
        <w:spacing w:line="360" w:lineRule="auto"/>
        <w:rPr>
          <w:rFonts w:ascii="Georgia" w:hAnsi="Georgia" w:cs="Arial"/>
        </w:rPr>
      </w:pPr>
      <w:r w:rsidRPr="00B33A0F">
        <w:rPr>
          <w:rFonts w:ascii="Georgia" w:hAnsi="Georgia" w:cs="Arial"/>
          <w:szCs w:val="24"/>
          <w:lang w:val="es-ES"/>
        </w:rPr>
        <w:t>Con fundamento en las consideraciones expuestas</w:t>
      </w:r>
      <w:r w:rsidR="002F04F5">
        <w:rPr>
          <w:rFonts w:ascii="Georgia" w:hAnsi="Georgia" w:cs="Arial"/>
          <w:szCs w:val="24"/>
          <w:lang w:val="es-ES"/>
        </w:rPr>
        <w:t>: (i) S</w:t>
      </w:r>
      <w:r w:rsidRPr="00B33A0F">
        <w:rPr>
          <w:rFonts w:ascii="Georgia" w:hAnsi="Georgia" w:cs="Arial"/>
          <w:szCs w:val="24"/>
          <w:lang w:val="es-ES"/>
        </w:rPr>
        <w:t>e declarará</w:t>
      </w:r>
      <w:r>
        <w:rPr>
          <w:rFonts w:ascii="Georgia" w:hAnsi="Georgia" w:cs="Arial"/>
          <w:szCs w:val="24"/>
          <w:lang w:val="es-ES"/>
        </w:rPr>
        <w:t xml:space="preserve"> improcedente </w:t>
      </w:r>
      <w:r w:rsidR="008314EF">
        <w:rPr>
          <w:rFonts w:ascii="Georgia" w:hAnsi="Georgia" w:cs="Arial"/>
          <w:szCs w:val="24"/>
          <w:lang w:val="es-ES"/>
        </w:rPr>
        <w:t xml:space="preserve">la acción de tutela formulada contra el </w:t>
      </w:r>
      <w:r w:rsidRPr="00B33A0F">
        <w:rPr>
          <w:rFonts w:ascii="Georgia" w:hAnsi="Georgia" w:cs="Arial"/>
          <w:szCs w:val="24"/>
          <w:lang w:val="es-ES"/>
        </w:rPr>
        <w:t>Juzgado</w:t>
      </w:r>
      <w:r>
        <w:rPr>
          <w:rFonts w:ascii="Georgia" w:hAnsi="Georgia" w:cs="Arial"/>
        </w:rPr>
        <w:t xml:space="preserve"> </w:t>
      </w:r>
      <w:r w:rsidR="00A33A2C">
        <w:rPr>
          <w:rFonts w:ascii="Georgia" w:hAnsi="Georgia" w:cs="Arial"/>
        </w:rPr>
        <w:t>Cuarto Civil del Circuito de Pereira</w:t>
      </w:r>
      <w:r w:rsidR="002F04F5">
        <w:rPr>
          <w:rFonts w:ascii="Georgia" w:hAnsi="Georgia" w:cs="Arial"/>
        </w:rPr>
        <w:t>, por carecer de subsidiariedad; y, (ii) Se negará contra la Procuraduría Delegada para Asuntos Civiles y Laborales</w:t>
      </w:r>
      <w:r w:rsidR="00A33A2C">
        <w:rPr>
          <w:rFonts w:ascii="Georgia" w:hAnsi="Georgia" w:cs="Arial"/>
        </w:rPr>
        <w:t>.</w:t>
      </w:r>
    </w:p>
    <w:p w:rsidR="00BB7438" w:rsidRPr="00AD1EC7" w:rsidRDefault="00BB7438" w:rsidP="00BB7438">
      <w:pPr>
        <w:pStyle w:val="Textoindependiente"/>
        <w:spacing w:line="360" w:lineRule="auto"/>
        <w:rPr>
          <w:rFonts w:ascii="Georgia" w:hAnsi="Georgia" w:cs="Arial"/>
        </w:rPr>
      </w:pPr>
    </w:p>
    <w:p w:rsidR="006A1FD7" w:rsidRPr="00D22B05" w:rsidRDefault="006A1FD7" w:rsidP="006A1FD7">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xml:space="preserve">, administrando Justicia, en nombre de la República </w:t>
      </w:r>
      <w:r w:rsidR="002F04F5">
        <w:rPr>
          <w:rFonts w:ascii="Georgia" w:hAnsi="Georgia" w:cs="Arial"/>
        </w:rPr>
        <w:t xml:space="preserve">de Colombia </w:t>
      </w:r>
      <w:r w:rsidRPr="00D22B05">
        <w:rPr>
          <w:rFonts w:ascii="Georgia" w:hAnsi="Georgia" w:cs="Arial"/>
        </w:rPr>
        <w:t>y por autoridad de la Ley,</w:t>
      </w:r>
    </w:p>
    <w:p w:rsidR="00BB7438" w:rsidRDefault="00BB7438" w:rsidP="00BB7438">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A0113E" w:rsidRPr="00BB7438" w:rsidRDefault="00A0113E" w:rsidP="00EE3488">
      <w:pPr>
        <w:pStyle w:val="Textoindependiente"/>
        <w:spacing w:line="360" w:lineRule="auto"/>
        <w:jc w:val="center"/>
        <w:rPr>
          <w:rFonts w:ascii="Georgia" w:hAnsi="Georgia" w:cs="Arial"/>
          <w:bCs/>
        </w:rPr>
      </w:pPr>
    </w:p>
    <w:p w:rsidR="00EE3488" w:rsidRDefault="009E770D" w:rsidP="00EE3488">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 la tutela propuesta por el señor </w:t>
      </w:r>
      <w:proofErr w:type="spellStart"/>
      <w:r w:rsidR="0073460F">
        <w:rPr>
          <w:rFonts w:ascii="Georgia" w:hAnsi="Georgia" w:cs="Arial"/>
        </w:rPr>
        <w:t>Uner</w:t>
      </w:r>
      <w:proofErr w:type="spellEnd"/>
      <w:r w:rsidR="0073460F">
        <w:rPr>
          <w:rFonts w:ascii="Georgia" w:hAnsi="Georgia" w:cs="Arial"/>
        </w:rPr>
        <w:t xml:space="preserve"> Augusto Becerra Largo</w:t>
      </w:r>
      <w:r w:rsidRPr="00B33A0F">
        <w:rPr>
          <w:rFonts w:ascii="Georgia" w:hAnsi="Georgia" w:cs="Arial"/>
        </w:rPr>
        <w:t xml:space="preserve"> contra el Juzgado</w:t>
      </w:r>
      <w:r>
        <w:rPr>
          <w:rFonts w:ascii="Georgia" w:hAnsi="Georgia" w:cs="Arial"/>
        </w:rPr>
        <w:t xml:space="preserve"> </w:t>
      </w:r>
      <w:r w:rsidR="00083B24">
        <w:rPr>
          <w:rFonts w:ascii="Georgia" w:hAnsi="Georgia" w:cs="Arial"/>
        </w:rPr>
        <w:t>Cuarto Civil del Circuito de Pereira</w:t>
      </w:r>
      <w:r>
        <w:rPr>
          <w:rFonts w:ascii="Georgia" w:hAnsi="Georgia" w:cs="Arial"/>
        </w:rPr>
        <w:t>.</w:t>
      </w:r>
    </w:p>
    <w:p w:rsidR="00EE3488" w:rsidRPr="00EE3488" w:rsidRDefault="00EE3488" w:rsidP="00EE3488">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6314F6" w:rsidRPr="00EE3488" w:rsidRDefault="006314F6" w:rsidP="00EE3488">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EE3488">
        <w:rPr>
          <w:rFonts w:ascii="Georgia" w:hAnsi="Georgia" w:cs="Arial"/>
          <w:bCs/>
          <w:spacing w:val="-3"/>
          <w:szCs w:val="20"/>
          <w:lang w:val="es-ES_tradnl"/>
        </w:rPr>
        <w:t>NEGAR el amparo constitucional frente a la Procuradurí</w:t>
      </w:r>
      <w:r w:rsidR="00EE3488" w:rsidRPr="00EE3488">
        <w:rPr>
          <w:rFonts w:ascii="Georgia" w:hAnsi="Georgia" w:cs="Arial"/>
          <w:bCs/>
          <w:spacing w:val="-3"/>
          <w:szCs w:val="20"/>
          <w:lang w:val="es-ES_tradnl"/>
        </w:rPr>
        <w:t>a Delegada para Asuntos Civile</w:t>
      </w:r>
      <w:r w:rsidR="00EE3488">
        <w:rPr>
          <w:rFonts w:ascii="Georgia" w:hAnsi="Georgia" w:cs="Arial"/>
          <w:bCs/>
          <w:spacing w:val="-3"/>
          <w:szCs w:val="20"/>
          <w:lang w:val="es-ES_tradnl"/>
        </w:rPr>
        <w:t>s</w:t>
      </w:r>
      <w:r w:rsidR="00EE3488" w:rsidRPr="00EE3488">
        <w:rPr>
          <w:rFonts w:ascii="Georgia" w:hAnsi="Georgia" w:cs="Arial"/>
          <w:bCs/>
          <w:spacing w:val="-3"/>
          <w:szCs w:val="20"/>
          <w:lang w:val="es-ES_tradnl"/>
        </w:rPr>
        <w:t xml:space="preserve"> </w:t>
      </w:r>
      <w:r w:rsidRPr="00EE3488">
        <w:rPr>
          <w:rFonts w:ascii="Georgia" w:hAnsi="Georgia" w:cs="Arial"/>
          <w:bCs/>
          <w:spacing w:val="-3"/>
          <w:szCs w:val="20"/>
          <w:lang w:val="es-ES_tradnl"/>
        </w:rPr>
        <w:t>y Laborales, conforme a lo reseñado</w:t>
      </w:r>
      <w:r w:rsidRPr="00EE3488">
        <w:rPr>
          <w:rFonts w:ascii="Georgia" w:hAnsi="Georgia" w:cs="Arial"/>
        </w:rPr>
        <w:t>.</w:t>
      </w:r>
    </w:p>
    <w:p w:rsidR="006314F6" w:rsidRPr="006314F6" w:rsidRDefault="006314F6" w:rsidP="00EE3488">
      <w:pPr>
        <w:pStyle w:val="Prrafodelista"/>
        <w:spacing w:line="360" w:lineRule="auto"/>
        <w:rPr>
          <w:rFonts w:ascii="Georgia" w:hAnsi="Georgia" w:cs="Arial"/>
        </w:rPr>
      </w:pPr>
    </w:p>
    <w:p w:rsidR="009E770D" w:rsidRPr="00B33A0F" w:rsidRDefault="009E770D" w:rsidP="00EE3488">
      <w:pPr>
        <w:pStyle w:val="Textoindependiente"/>
        <w:numPr>
          <w:ilvl w:val="0"/>
          <w:numId w:val="6"/>
        </w:numPr>
        <w:tabs>
          <w:tab w:val="clear" w:pos="720"/>
          <w:tab w:val="num" w:pos="360"/>
        </w:tabs>
        <w:spacing w:line="360" w:lineRule="auto"/>
        <w:ind w:left="360"/>
        <w:rPr>
          <w:rFonts w:ascii="Georgia" w:hAnsi="Georgia" w:cs="Arial"/>
          <w:szCs w:val="24"/>
        </w:rPr>
      </w:pPr>
      <w:r w:rsidRPr="00B33A0F">
        <w:rPr>
          <w:rFonts w:ascii="Georgia" w:hAnsi="Georgia" w:cs="Arial"/>
          <w:szCs w:val="24"/>
        </w:rPr>
        <w:t xml:space="preserve">REMITIR este expediente, a la </w:t>
      </w:r>
      <w:r>
        <w:rPr>
          <w:rFonts w:ascii="Georgia" w:hAnsi="Georgia" w:cs="Arial"/>
          <w:szCs w:val="24"/>
        </w:rPr>
        <w:t>CC</w:t>
      </w:r>
      <w:r w:rsidRPr="00B33A0F">
        <w:rPr>
          <w:rFonts w:ascii="Georgia" w:hAnsi="Georgia" w:cs="Arial"/>
          <w:szCs w:val="24"/>
        </w:rPr>
        <w:t xml:space="preserve"> para su eventual revisión, de no ser impugnada.</w:t>
      </w:r>
    </w:p>
    <w:p w:rsidR="009E770D" w:rsidRPr="00AD1EC7" w:rsidRDefault="009E770D" w:rsidP="00EE3488">
      <w:pPr>
        <w:pStyle w:val="Textoindependiente"/>
        <w:tabs>
          <w:tab w:val="clear" w:pos="708"/>
        </w:tabs>
        <w:spacing w:line="360" w:lineRule="auto"/>
        <w:rPr>
          <w:rFonts w:ascii="Georgia" w:hAnsi="Georgia" w:cs="Arial"/>
          <w:szCs w:val="24"/>
          <w:lang w:val="es-CO"/>
        </w:rPr>
      </w:pPr>
    </w:p>
    <w:p w:rsidR="00BB7438" w:rsidRPr="00BB7438" w:rsidRDefault="00BB7438" w:rsidP="00EE3488">
      <w:pPr>
        <w:pStyle w:val="Textoindependiente"/>
        <w:numPr>
          <w:ilvl w:val="0"/>
          <w:numId w:val="6"/>
        </w:numPr>
        <w:tabs>
          <w:tab w:val="clear" w:pos="720"/>
        </w:tabs>
        <w:spacing w:line="360" w:lineRule="auto"/>
        <w:ind w:left="426" w:hanging="426"/>
        <w:rPr>
          <w:rFonts w:ascii="Georgia" w:hAnsi="Georgia" w:cs="Arial"/>
        </w:rPr>
      </w:pPr>
      <w:r w:rsidRPr="00BB7438">
        <w:rPr>
          <w:rFonts w:ascii="Georgia" w:hAnsi="Georgia" w:cs="Arial"/>
          <w:bCs/>
        </w:rPr>
        <w:t xml:space="preserve">ARCHIVAR </w:t>
      </w:r>
      <w:r w:rsidRPr="00BB7438">
        <w:rPr>
          <w:rFonts w:ascii="Georgia" w:hAnsi="Georgia" w:cs="Arial"/>
        </w:rPr>
        <w:t xml:space="preserve">el expediente, previa anotaciones en los libros </w:t>
      </w:r>
      <w:proofErr w:type="spellStart"/>
      <w:r w:rsidRPr="00BB7438">
        <w:rPr>
          <w:rFonts w:ascii="Georgia" w:hAnsi="Georgia" w:cs="Arial"/>
        </w:rPr>
        <w:t>radicadores</w:t>
      </w:r>
      <w:proofErr w:type="spellEnd"/>
      <w:r w:rsidRPr="00BB7438">
        <w:rPr>
          <w:rFonts w:ascii="Georgia" w:hAnsi="Georgia" w:cs="Arial"/>
        </w:rPr>
        <w:t>.</w:t>
      </w:r>
    </w:p>
    <w:p w:rsidR="0089352F" w:rsidRPr="0089352F" w:rsidRDefault="0089352F" w:rsidP="00EE3488">
      <w:pPr>
        <w:pStyle w:val="Textoindependiente"/>
        <w:spacing w:line="360" w:lineRule="auto"/>
        <w:jc w:val="center"/>
        <w:rPr>
          <w:rFonts w:ascii="Georgia" w:hAnsi="Georgia"/>
          <w:smallCaps/>
          <w:szCs w:val="24"/>
          <w:lang w:val="en-US"/>
        </w:rPr>
      </w:pPr>
    </w:p>
    <w:p w:rsidR="00B30152" w:rsidRPr="006A1FD7" w:rsidRDefault="00126266" w:rsidP="006A1FD7">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3379FE"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p>
    <w:p w:rsidR="00E606C4" w:rsidRDefault="003379FE"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w w:val="150"/>
          <w:sz w:val="10"/>
          <w:szCs w:val="10"/>
          <w:lang w:val="en-US"/>
        </w:rPr>
      </w:pP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sidR="00157CDD" w:rsidRPr="009110AB">
        <w:rPr>
          <w:rFonts w:ascii="Georgia" w:hAnsi="Georgia"/>
          <w:w w:val="150"/>
          <w:sz w:val="10"/>
          <w:szCs w:val="10"/>
          <w:lang w:val="en-US"/>
        </w:rPr>
        <w:t>DGH/</w:t>
      </w:r>
      <w:r w:rsidR="0023296A" w:rsidRPr="009110AB">
        <w:rPr>
          <w:rFonts w:ascii="Georgia" w:hAnsi="Georgia"/>
          <w:w w:val="150"/>
          <w:sz w:val="10"/>
          <w:szCs w:val="10"/>
          <w:lang w:val="en-US"/>
        </w:rPr>
        <w:t>ODCD</w:t>
      </w:r>
      <w:r w:rsidR="00154F2B" w:rsidRPr="009110AB">
        <w:rPr>
          <w:rFonts w:ascii="Georgia" w:hAnsi="Georgia"/>
          <w:w w:val="150"/>
          <w:sz w:val="10"/>
          <w:szCs w:val="10"/>
          <w:lang w:val="en-US"/>
        </w:rPr>
        <w:t>/</w:t>
      </w:r>
      <w:r w:rsidRPr="003379FE">
        <w:rPr>
          <w:rFonts w:ascii="Georgia" w:hAnsi="Georgia"/>
          <w:i/>
          <w:w w:val="150"/>
          <w:sz w:val="10"/>
          <w:szCs w:val="10"/>
          <w:lang w:val="en-US"/>
        </w:rPr>
        <w:t>LSCL</w:t>
      </w:r>
      <w:r>
        <w:rPr>
          <w:rFonts w:ascii="Georgia" w:hAnsi="Georgia"/>
          <w:w w:val="150"/>
          <w:sz w:val="10"/>
          <w:szCs w:val="10"/>
          <w:lang w:val="en-US"/>
        </w:rPr>
        <w:t xml:space="preserve"> </w:t>
      </w:r>
      <w:r w:rsidR="00907EAB">
        <w:rPr>
          <w:rFonts w:ascii="Georgia" w:hAnsi="Georgia"/>
          <w:w w:val="150"/>
          <w:sz w:val="10"/>
          <w:szCs w:val="10"/>
          <w:lang w:val="en-US"/>
        </w:rPr>
        <w:t>2018</w:t>
      </w:r>
    </w:p>
    <w:sectPr w:rsidR="00E606C4" w:rsidSect="00F96624">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538" w:rsidRDefault="00715538" w:rsidP="0099045D">
      <w:r>
        <w:separator/>
      </w:r>
    </w:p>
  </w:endnote>
  <w:endnote w:type="continuationSeparator" w:id="0">
    <w:p w:rsidR="00715538" w:rsidRDefault="0071553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538" w:rsidRDefault="00715538" w:rsidP="0099045D">
      <w:r>
        <w:separator/>
      </w:r>
    </w:p>
  </w:footnote>
  <w:footnote w:type="continuationSeparator" w:id="0">
    <w:p w:rsidR="00715538" w:rsidRDefault="00715538" w:rsidP="0099045D">
      <w:r>
        <w:continuationSeparator/>
      </w:r>
    </w:p>
  </w:footnote>
  <w:footnote w:id="1">
    <w:p w:rsidR="003E703E" w:rsidRPr="002D2187" w:rsidRDefault="003E703E" w:rsidP="003E703E">
      <w:pPr>
        <w:pStyle w:val="Textonotapie"/>
        <w:jc w:val="both"/>
      </w:pPr>
      <w:r w:rsidRPr="002D2187">
        <w:rPr>
          <w:rStyle w:val="Refdenotaalpie"/>
        </w:rPr>
        <w:footnoteRef/>
      </w:r>
      <w:r w:rsidRPr="002D2187">
        <w:t xml:space="preserve"> QUINCHE R., Manuel F. Vías de hecho, acción de tutela contra providencias, Editorial Temis SA, Bogotá, 2013, p.103.</w:t>
      </w:r>
    </w:p>
  </w:footnote>
  <w:footnote w:id="2">
    <w:p w:rsidR="003E703E" w:rsidRPr="002D2187" w:rsidRDefault="003E703E" w:rsidP="003E703E">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3">
    <w:p w:rsidR="003E703E" w:rsidRPr="00C74846" w:rsidRDefault="003E703E" w:rsidP="003E703E">
      <w:pPr>
        <w:pStyle w:val="Textonotapie"/>
        <w:jc w:val="both"/>
      </w:pPr>
      <w:r w:rsidRPr="00C74846">
        <w:rPr>
          <w:rStyle w:val="Refdenotaalpie"/>
        </w:rPr>
        <w:footnoteRef/>
      </w:r>
      <w:r w:rsidRPr="00C74846">
        <w:t xml:space="preserve"> </w:t>
      </w:r>
      <w:r w:rsidRPr="00C74846">
        <w:rPr>
          <w:lang w:val="es-MX"/>
        </w:rPr>
        <w:t>CC. T-917 de 2011.</w:t>
      </w:r>
    </w:p>
  </w:footnote>
  <w:footnote w:id="4">
    <w:p w:rsidR="003E703E" w:rsidRPr="00C74846" w:rsidRDefault="003E703E" w:rsidP="003E703E">
      <w:pPr>
        <w:pStyle w:val="Textonotapie"/>
        <w:jc w:val="both"/>
      </w:pPr>
      <w:r w:rsidRPr="00C74846">
        <w:rPr>
          <w:rStyle w:val="Refdenotaalpie"/>
        </w:rPr>
        <w:footnoteRef/>
      </w:r>
      <w:r w:rsidRPr="00C74846">
        <w:rPr>
          <w:lang w:val="es-MX"/>
        </w:rPr>
        <w:t xml:space="preserve"> CC. C-590 de 2005.</w:t>
      </w:r>
    </w:p>
  </w:footnote>
  <w:footnote w:id="5">
    <w:p w:rsidR="003E703E" w:rsidRPr="00C74846" w:rsidRDefault="003E703E" w:rsidP="003E703E">
      <w:pPr>
        <w:pStyle w:val="Textonotapie"/>
        <w:jc w:val="both"/>
      </w:pPr>
      <w:r w:rsidRPr="00C74846">
        <w:rPr>
          <w:rStyle w:val="Refdenotaalpie"/>
        </w:rPr>
        <w:footnoteRef/>
      </w:r>
      <w:r w:rsidRPr="00C74846">
        <w:rPr>
          <w:lang w:val="es-MX"/>
        </w:rPr>
        <w:t xml:space="preserve"> CC. </w:t>
      </w:r>
      <w:r w:rsidRPr="00C74846">
        <w:rPr>
          <w:bCs/>
        </w:rPr>
        <w:t>SU-222 de 2016</w:t>
      </w:r>
      <w:r w:rsidRPr="00C74846">
        <w:rPr>
          <w:lang w:val="es-MX"/>
        </w:rPr>
        <w:t>.</w:t>
      </w:r>
    </w:p>
  </w:footnote>
  <w:footnote w:id="6">
    <w:p w:rsidR="003E703E" w:rsidRPr="00C74846" w:rsidRDefault="003E703E" w:rsidP="003E703E">
      <w:pPr>
        <w:pStyle w:val="Textonotapie"/>
        <w:rPr>
          <w:b/>
          <w:bCs/>
        </w:rPr>
      </w:pPr>
      <w:r w:rsidRPr="00C74846">
        <w:rPr>
          <w:rStyle w:val="Refdenotaalpie"/>
        </w:rPr>
        <w:footnoteRef/>
      </w:r>
      <w:r w:rsidRPr="00C74846">
        <w:t xml:space="preserve"> </w:t>
      </w:r>
      <w:r w:rsidRPr="00C74846">
        <w:rPr>
          <w:bCs/>
          <w:lang w:val="es-ES_tradnl"/>
        </w:rPr>
        <w:t>CC. T-137 de 2017.</w:t>
      </w:r>
    </w:p>
  </w:footnote>
  <w:footnote w:id="7">
    <w:p w:rsidR="003E703E" w:rsidRPr="00C74846" w:rsidRDefault="003E703E" w:rsidP="003E703E">
      <w:pPr>
        <w:pStyle w:val="Textonotapie"/>
        <w:rPr>
          <w:lang w:val="es-CO"/>
        </w:rPr>
      </w:pPr>
      <w:r w:rsidRPr="00C74846">
        <w:rPr>
          <w:rStyle w:val="Refdenotaalpie"/>
        </w:rPr>
        <w:footnoteRef/>
      </w:r>
      <w:r w:rsidRPr="00C74846">
        <w:t xml:space="preserve"> </w:t>
      </w:r>
      <w:r w:rsidRPr="00C74846">
        <w:rPr>
          <w:lang w:val="es-MX"/>
        </w:rPr>
        <w:t>CC. T-307 de 2015.</w:t>
      </w:r>
    </w:p>
  </w:footnote>
  <w:footnote w:id="8">
    <w:p w:rsidR="003E703E" w:rsidRPr="00C74846" w:rsidRDefault="003E703E" w:rsidP="003E703E">
      <w:pPr>
        <w:pStyle w:val="Textonotapie"/>
        <w:jc w:val="both"/>
      </w:pPr>
      <w:r w:rsidRPr="00C74846">
        <w:rPr>
          <w:vertAlign w:val="superscript"/>
        </w:rPr>
        <w:footnoteRef/>
      </w:r>
      <w:r w:rsidRPr="00C74846">
        <w:t xml:space="preserve"> ESCUELA JUDICIAL RODRIGO LARA BONILLA. </w:t>
      </w:r>
      <w:r w:rsidRPr="00C74846">
        <w:rPr>
          <w:lang w:val="es-CO"/>
        </w:rPr>
        <w:t xml:space="preserve">La acción de tutela en el ordenamiento constitucional colombiano, Universidad Nacional de Colombia, Catalina Botero Marino, </w:t>
      </w:r>
      <w:proofErr w:type="spellStart"/>
      <w:r w:rsidRPr="00C74846">
        <w:rPr>
          <w:lang w:val="es-CO"/>
        </w:rPr>
        <w:t>Ediprime</w:t>
      </w:r>
      <w:proofErr w:type="spellEnd"/>
      <w:r w:rsidRPr="00C74846">
        <w:rPr>
          <w:lang w:val="es-CO"/>
        </w:rPr>
        <w:t xml:space="preserve"> Ltda., 2006, p.61-75.</w:t>
      </w:r>
    </w:p>
  </w:footnote>
  <w:footnote w:id="9">
    <w:p w:rsidR="003E703E" w:rsidRPr="00C74846" w:rsidRDefault="003E703E" w:rsidP="003E703E">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0">
    <w:p w:rsidR="00124549" w:rsidRPr="00714579" w:rsidRDefault="00124549" w:rsidP="00124549">
      <w:pPr>
        <w:pStyle w:val="Textonotapie"/>
        <w:jc w:val="both"/>
      </w:pPr>
      <w:r w:rsidRPr="00714579">
        <w:rPr>
          <w:rStyle w:val="Refdenotaalpie"/>
        </w:rPr>
        <w:footnoteRef/>
      </w:r>
      <w:r w:rsidRPr="00714579">
        <w:t xml:space="preserve"> CC. T-103 de 2014 y </w:t>
      </w:r>
      <w:r w:rsidRPr="00714579">
        <w:rPr>
          <w:bCs/>
        </w:rPr>
        <w:t>SU-297 de 2015.</w:t>
      </w:r>
    </w:p>
  </w:footnote>
  <w:footnote w:id="11">
    <w:p w:rsidR="00A33A2C" w:rsidRPr="00714579" w:rsidRDefault="00A33A2C" w:rsidP="00A33A2C">
      <w:pPr>
        <w:pStyle w:val="Textonotapie"/>
      </w:pPr>
      <w:r w:rsidRPr="00714579">
        <w:rPr>
          <w:rStyle w:val="Refdenotaalpie"/>
        </w:rPr>
        <w:footnoteRef/>
      </w:r>
      <w:r w:rsidRPr="00714579">
        <w:t xml:space="preserve"> CC. T-600 de 2017.</w:t>
      </w:r>
    </w:p>
  </w:footnote>
  <w:footnote w:id="12">
    <w:p w:rsidR="00A33A2C" w:rsidRPr="00714579" w:rsidRDefault="00A33A2C" w:rsidP="00A33A2C">
      <w:pPr>
        <w:pStyle w:val="Textonotapie"/>
      </w:pPr>
      <w:r w:rsidRPr="00714579">
        <w:rPr>
          <w:vertAlign w:val="superscript"/>
        </w:rPr>
        <w:footnoteRef/>
      </w:r>
      <w:r w:rsidRPr="00714579">
        <w:t xml:space="preserve"> CC. T-103 y 396 de 2014, entre otras. </w:t>
      </w:r>
    </w:p>
  </w:footnote>
  <w:footnote w:id="13">
    <w:p w:rsidR="00A33A2C" w:rsidRPr="00F61CAB" w:rsidRDefault="00A33A2C" w:rsidP="00A33A2C">
      <w:pPr>
        <w:pStyle w:val="Textonotapie"/>
        <w:jc w:val="both"/>
      </w:pPr>
      <w:r w:rsidRPr="00F61CAB">
        <w:rPr>
          <w:rStyle w:val="Refdenotaalpie"/>
        </w:rPr>
        <w:footnoteRef/>
      </w:r>
      <w:r>
        <w:t xml:space="preserve"> CSJ</w:t>
      </w:r>
      <w:r w:rsidRPr="00F61CAB">
        <w:t>. STC3950-2016.</w:t>
      </w:r>
    </w:p>
  </w:footnote>
  <w:footnote w:id="14">
    <w:p w:rsidR="003379FE" w:rsidRDefault="003379FE" w:rsidP="003379FE">
      <w:pPr>
        <w:pStyle w:val="Textonotapie"/>
        <w:jc w:val="both"/>
      </w:pPr>
      <w:r w:rsidRPr="00F5702B">
        <w:rPr>
          <w:rStyle w:val="Refdenotaalpie"/>
        </w:rPr>
        <w:footnoteRef/>
      </w:r>
      <w:r w:rsidRPr="00F5702B">
        <w:t xml:space="preserve"> CC. T-103 de 2014. En esta providencia la Corte estableció </w:t>
      </w:r>
      <w:r w:rsidRPr="00F5702B">
        <w:rPr>
          <w:i/>
        </w:rPr>
        <w:t xml:space="preserve">“(…) que el principio de subsidiariedad de la acción de tutela envuelve tres características importantes que llevan a su improcedencia contra providencias judiciales, a saber: (i) </w:t>
      </w:r>
      <w:r w:rsidRPr="00F5702B">
        <w:rPr>
          <w:i/>
          <w:u w:val="single"/>
        </w:rPr>
        <w:t>el asunto está en trámite</w:t>
      </w:r>
      <w:r w:rsidRPr="00F5702B">
        <w:rPr>
          <w:i/>
        </w:rPr>
        <w:t xml:space="preserve">; (ii) no se han agotado los medios de defensa judicial ordinarios y extraordinarios; y (iii) se usa para revivir etapas procesales en donde se dejaron de emplear los recursos previstos en el ordenamiento jurídico (…)” </w:t>
      </w:r>
    </w:p>
  </w:footnote>
  <w:footnote w:id="15">
    <w:p w:rsidR="00A33A2C" w:rsidRPr="007D3087" w:rsidRDefault="00A33A2C" w:rsidP="00A33A2C">
      <w:pPr>
        <w:pStyle w:val="Textonotapie"/>
      </w:pPr>
      <w:r w:rsidRPr="007D3087">
        <w:rPr>
          <w:rStyle w:val="Refdenotaalpie"/>
        </w:rPr>
        <w:footnoteRef/>
      </w:r>
      <w:r w:rsidRPr="007D3087">
        <w:t xml:space="preserve"> CC.  </w:t>
      </w:r>
      <w:r>
        <w:t xml:space="preserve">SU-210 de 2017 y </w:t>
      </w:r>
      <w:r w:rsidRPr="007D3087">
        <w:t>T-717 de 2011.</w:t>
      </w:r>
    </w:p>
  </w:footnote>
  <w:footnote w:id="16">
    <w:p w:rsidR="002F04F5" w:rsidRPr="00714579" w:rsidRDefault="002F04F5" w:rsidP="002F04F5">
      <w:pPr>
        <w:pStyle w:val="Textonotapie"/>
        <w:jc w:val="both"/>
      </w:pPr>
      <w:r w:rsidRPr="00714579">
        <w:rPr>
          <w:rStyle w:val="Refdenotaalpie"/>
        </w:rPr>
        <w:footnoteRef/>
      </w:r>
      <w:r w:rsidRPr="00714579">
        <w:t xml:space="preserve"> CC. SU-210 de 2017, T-181 de 2017, T-233 de 2017, T-323 de 2017, T-001 de 2017, T-038, 106 de 2017, </w:t>
      </w:r>
      <w:r w:rsidRPr="00714579">
        <w:rPr>
          <w:bCs/>
          <w:bdr w:val="none" w:sz="0" w:space="0" w:color="auto" w:frame="1"/>
          <w:shd w:val="clear" w:color="auto" w:fill="FFFFFF"/>
        </w:rPr>
        <w:t xml:space="preserve">T-037 de 2016, T-120 de 2016 y </w:t>
      </w:r>
      <w:r w:rsidRPr="00714579">
        <w:t>T-662 de 2013.</w:t>
      </w:r>
      <w:r w:rsidRPr="00714579">
        <w:rPr>
          <w:b/>
          <w:bCs/>
          <w:bdr w:val="none" w:sz="0" w:space="0" w:color="auto" w:frame="1"/>
          <w:shd w:val="clear" w:color="auto" w:fill="FFFFFF"/>
        </w:rPr>
        <w:t xml:space="preserve"> </w:t>
      </w:r>
    </w:p>
  </w:footnote>
  <w:footnote w:id="17">
    <w:p w:rsidR="002F04F5" w:rsidRPr="00714579" w:rsidRDefault="002F04F5" w:rsidP="002F04F5">
      <w:pPr>
        <w:pStyle w:val="Textonotapie"/>
        <w:jc w:val="both"/>
      </w:pPr>
      <w:r w:rsidRPr="00714579">
        <w:rPr>
          <w:rStyle w:val="Refdenotaalpie"/>
        </w:rPr>
        <w:footnoteRef/>
      </w:r>
      <w:r w:rsidRPr="00714579">
        <w:t xml:space="preserve"> CSJ. STC2349-2017, STC3931-2016, STC6121-2015 y sentencia del 02-09-2014, MP: Margarita Cabello B., No.23001-22-14-000-2014-00097-01;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277D5C">
      <w:rPr>
        <w:rFonts w:ascii="Georgia" w:hAnsi="Georgia" w:cs="Calibri"/>
        <w:i/>
        <w:noProof/>
        <w:sz w:val="20"/>
      </w:rPr>
      <w:t>6</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2E2AF4">
      <w:rPr>
        <w:rFonts w:ascii="Georgia" w:hAnsi="Georgia" w:cs="Calibri"/>
        <w:i/>
        <w:smallCaps/>
        <w:sz w:val="20"/>
        <w:szCs w:val="22"/>
      </w:rPr>
      <w:t>00</w:t>
    </w:r>
    <w:r w:rsidR="0063277F">
      <w:rPr>
        <w:rFonts w:ascii="Georgia" w:hAnsi="Georgia" w:cs="Calibri"/>
        <w:i/>
        <w:smallCaps/>
        <w:sz w:val="20"/>
        <w:szCs w:val="22"/>
      </w:rPr>
      <w:t>25</w:t>
    </w:r>
    <w:r w:rsidR="002E2AF4">
      <w:rPr>
        <w:rFonts w:ascii="Georgia" w:hAnsi="Georgia" w:cs="Calibri"/>
        <w:i/>
        <w:smallCaps/>
        <w:sz w:val="20"/>
        <w:szCs w:val="22"/>
      </w:rPr>
      <w:t>8</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5C"/>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AF4"/>
    <w:rsid w:val="002E2E1A"/>
    <w:rsid w:val="002E3763"/>
    <w:rsid w:val="002E3A19"/>
    <w:rsid w:val="002E3B4A"/>
    <w:rsid w:val="002E44C0"/>
    <w:rsid w:val="002E4CD9"/>
    <w:rsid w:val="002E5AEF"/>
    <w:rsid w:val="002E5BE7"/>
    <w:rsid w:val="002E5C3E"/>
    <w:rsid w:val="002E6116"/>
    <w:rsid w:val="002E656F"/>
    <w:rsid w:val="002E708B"/>
    <w:rsid w:val="002E7E3A"/>
    <w:rsid w:val="002F04F5"/>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B8C"/>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3C"/>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E42"/>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5F57"/>
    <w:rsid w:val="00656E3D"/>
    <w:rsid w:val="006573CE"/>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3FB9"/>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538"/>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9AD"/>
    <w:rsid w:val="00C92A0F"/>
    <w:rsid w:val="00C932B1"/>
    <w:rsid w:val="00C9351B"/>
    <w:rsid w:val="00C94C61"/>
    <w:rsid w:val="00C94F63"/>
    <w:rsid w:val="00C95109"/>
    <w:rsid w:val="00C958A3"/>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0EA"/>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68F8"/>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61F"/>
    <w:rsid w:val="00E17904"/>
    <w:rsid w:val="00E20093"/>
    <w:rsid w:val="00E207CE"/>
    <w:rsid w:val="00E20F2E"/>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3488"/>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5AD7-1767-4D4E-BD1A-AE2D7B2E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1513</Words>
  <Characters>8324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6</cp:revision>
  <cp:lastPrinted>2018-04-11T12:54:00Z</cp:lastPrinted>
  <dcterms:created xsi:type="dcterms:W3CDTF">2018-05-30T19:26:00Z</dcterms:created>
  <dcterms:modified xsi:type="dcterms:W3CDTF">2018-06-21T14:43:00Z</dcterms:modified>
</cp:coreProperties>
</file>