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6F" w:rsidRPr="002E011F" w:rsidRDefault="003C146F" w:rsidP="003C146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bookmarkStart w:id="0" w:name="_GoBack"/>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C146F" w:rsidRPr="002E011F" w:rsidRDefault="003C146F" w:rsidP="003C146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3C146F" w:rsidRDefault="003C146F" w:rsidP="003C146F">
      <w:pPr>
        <w:rPr>
          <w:rFonts w:asciiTheme="minorHAnsi" w:hAnsiTheme="minorHAnsi"/>
          <w:sz w:val="18"/>
          <w:szCs w:val="18"/>
        </w:rPr>
      </w:pPr>
      <w:r w:rsidRPr="001B5572">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2ª instancia – 0</w:t>
      </w:r>
      <w:r>
        <w:rPr>
          <w:rFonts w:asciiTheme="minorHAnsi" w:hAnsiTheme="minorHAnsi"/>
          <w:sz w:val="18"/>
          <w:szCs w:val="18"/>
        </w:rPr>
        <w:t>7</w:t>
      </w:r>
      <w:r w:rsidRPr="001B5572">
        <w:rPr>
          <w:rFonts w:asciiTheme="minorHAnsi" w:hAnsiTheme="minorHAnsi"/>
          <w:sz w:val="18"/>
          <w:szCs w:val="18"/>
        </w:rPr>
        <w:t xml:space="preserve"> de </w:t>
      </w:r>
      <w:r>
        <w:rPr>
          <w:rFonts w:asciiTheme="minorHAnsi" w:hAnsiTheme="minorHAnsi"/>
          <w:sz w:val="18"/>
          <w:szCs w:val="18"/>
        </w:rPr>
        <w:t>mayo</w:t>
      </w:r>
      <w:r w:rsidRPr="001B5572">
        <w:rPr>
          <w:rFonts w:asciiTheme="minorHAnsi" w:hAnsiTheme="minorHAnsi"/>
          <w:sz w:val="18"/>
          <w:szCs w:val="18"/>
        </w:rPr>
        <w:t xml:space="preserve"> de 2018</w:t>
      </w:r>
    </w:p>
    <w:p w:rsidR="003C146F" w:rsidRPr="001B5572" w:rsidRDefault="003C146F" w:rsidP="003C146F">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Acc</w:t>
      </w:r>
      <w:r>
        <w:rPr>
          <w:rFonts w:asciiTheme="minorHAnsi" w:hAnsiTheme="minorHAnsi"/>
          <w:sz w:val="18"/>
          <w:szCs w:val="18"/>
        </w:rPr>
        <w:t xml:space="preserve">ión de Tutela – </w:t>
      </w:r>
      <w:r>
        <w:rPr>
          <w:rFonts w:asciiTheme="minorHAnsi" w:hAnsiTheme="minorHAnsi"/>
          <w:sz w:val="18"/>
          <w:szCs w:val="18"/>
        </w:rPr>
        <w:t>Subsidiariedad - Improcedente</w:t>
      </w:r>
      <w:r>
        <w:rPr>
          <w:rFonts w:asciiTheme="minorHAnsi" w:hAnsiTheme="minorHAnsi"/>
          <w:sz w:val="18"/>
          <w:szCs w:val="18"/>
        </w:rPr>
        <w:t xml:space="preserve"> </w:t>
      </w:r>
    </w:p>
    <w:p w:rsidR="003C146F" w:rsidRPr="001B5572" w:rsidRDefault="003C146F" w:rsidP="003C146F">
      <w:pPr>
        <w:rPr>
          <w:rFonts w:asciiTheme="minorHAnsi" w:hAnsiTheme="minorHAnsi"/>
          <w:sz w:val="18"/>
          <w:szCs w:val="18"/>
        </w:rPr>
      </w:pPr>
      <w:r>
        <w:rPr>
          <w:rFonts w:asciiTheme="minorHAnsi" w:hAnsiTheme="minorHAnsi"/>
          <w:sz w:val="18"/>
          <w:szCs w:val="18"/>
        </w:rPr>
        <w:t>Radicación Nro. :</w:t>
      </w:r>
      <w:r>
        <w:rPr>
          <w:rFonts w:asciiTheme="minorHAnsi" w:hAnsiTheme="minorHAnsi"/>
          <w:sz w:val="18"/>
          <w:szCs w:val="18"/>
        </w:rPr>
        <w:tab/>
      </w:r>
      <w:r>
        <w:rPr>
          <w:rFonts w:asciiTheme="minorHAnsi" w:hAnsiTheme="minorHAnsi"/>
          <w:sz w:val="18"/>
          <w:szCs w:val="18"/>
        </w:rPr>
        <w:tab/>
      </w:r>
      <w:r w:rsidRPr="003C146F">
        <w:rPr>
          <w:rFonts w:asciiTheme="minorHAnsi" w:hAnsiTheme="minorHAnsi"/>
          <w:sz w:val="18"/>
          <w:szCs w:val="18"/>
        </w:rPr>
        <w:t>2018-00021-02</w:t>
      </w:r>
    </w:p>
    <w:p w:rsidR="003C146F" w:rsidRDefault="003C146F" w:rsidP="003C146F">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3C146F">
        <w:rPr>
          <w:rFonts w:asciiTheme="minorHAnsi" w:hAnsiTheme="minorHAnsi"/>
          <w:sz w:val="18"/>
          <w:szCs w:val="18"/>
        </w:rPr>
        <w:t>Andrés Piedrahita Gutiérrez</w:t>
      </w:r>
    </w:p>
    <w:p w:rsidR="003C146F" w:rsidRPr="001B5572" w:rsidRDefault="003C146F" w:rsidP="003C146F">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3C146F">
        <w:rPr>
          <w:rFonts w:asciiTheme="minorHAnsi" w:hAnsiTheme="minorHAnsi"/>
          <w:sz w:val="18"/>
          <w:szCs w:val="18"/>
        </w:rPr>
        <w:t>Comisión Nacional del Servicio Civil y otra</w:t>
      </w:r>
    </w:p>
    <w:p w:rsidR="003C146F" w:rsidRPr="001B5572" w:rsidRDefault="003C146F" w:rsidP="003C146F">
      <w:pPr>
        <w:rPr>
          <w:rFonts w:asciiTheme="minorHAnsi" w:hAnsiTheme="minorHAnsi"/>
          <w:sz w:val="18"/>
          <w:szCs w:val="18"/>
        </w:rPr>
      </w:pPr>
      <w:r>
        <w:rPr>
          <w:rFonts w:asciiTheme="minorHAnsi" w:hAnsiTheme="minorHAnsi"/>
          <w:sz w:val="18"/>
          <w:szCs w:val="18"/>
        </w:rPr>
        <w:t>Litisconsorte</w:t>
      </w:r>
      <w:r>
        <w:rPr>
          <w:rFonts w:asciiTheme="minorHAnsi" w:hAnsiTheme="minorHAnsi"/>
          <w:sz w:val="18"/>
          <w:szCs w:val="18"/>
        </w:rPr>
        <w:t>:</w:t>
      </w:r>
      <w:r>
        <w:rPr>
          <w:rFonts w:asciiTheme="minorHAnsi" w:hAnsiTheme="minorHAnsi"/>
          <w:sz w:val="18"/>
          <w:szCs w:val="18"/>
        </w:rPr>
        <w:tab/>
      </w:r>
      <w:r>
        <w:rPr>
          <w:rFonts w:asciiTheme="minorHAnsi" w:hAnsiTheme="minorHAnsi"/>
          <w:sz w:val="18"/>
          <w:szCs w:val="18"/>
        </w:rPr>
        <w:tab/>
      </w:r>
      <w:r w:rsidRPr="003C146F">
        <w:rPr>
          <w:rFonts w:asciiTheme="minorHAnsi" w:hAnsiTheme="minorHAnsi"/>
          <w:sz w:val="18"/>
          <w:szCs w:val="18"/>
        </w:rPr>
        <w:t>Ministerio de Trabajo y otros</w:t>
      </w:r>
    </w:p>
    <w:p w:rsidR="003C146F" w:rsidRPr="001B5572" w:rsidRDefault="003C146F" w:rsidP="003C146F">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r>
      <w:proofErr w:type="spellStart"/>
      <w:r w:rsidRPr="001B5572">
        <w:rPr>
          <w:rFonts w:asciiTheme="minorHAnsi" w:hAnsiTheme="minorHAnsi"/>
          <w:sz w:val="18"/>
          <w:szCs w:val="18"/>
        </w:rPr>
        <w:t>DUBERNEY</w:t>
      </w:r>
      <w:proofErr w:type="spellEnd"/>
      <w:r w:rsidRPr="001B5572">
        <w:rPr>
          <w:rFonts w:asciiTheme="minorHAnsi" w:hAnsiTheme="minorHAnsi"/>
          <w:sz w:val="18"/>
          <w:szCs w:val="18"/>
        </w:rPr>
        <w:t xml:space="preserve"> GRISALES HERRERA</w:t>
      </w:r>
    </w:p>
    <w:p w:rsidR="003C146F" w:rsidRPr="001B5572" w:rsidRDefault="003C146F" w:rsidP="003C146F">
      <w:pPr>
        <w:rPr>
          <w:rFonts w:asciiTheme="minorHAnsi" w:hAnsiTheme="minorHAnsi"/>
          <w:sz w:val="18"/>
          <w:szCs w:val="18"/>
        </w:rPr>
      </w:pPr>
    </w:p>
    <w:p w:rsidR="003C146F" w:rsidRPr="003C146F" w:rsidRDefault="003C146F" w:rsidP="003C146F">
      <w:pPr>
        <w:pStyle w:val="Sinespaciado"/>
        <w:jc w:val="both"/>
        <w:rPr>
          <w:rFonts w:asciiTheme="minorHAnsi" w:hAnsiTheme="minorHAnsi"/>
          <w:sz w:val="18"/>
          <w:lang w:val="es-CO"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 xml:space="preserve">CONCURSO DE MÉRITOS / DEBIDO PROCESO / EVALUACIÓN DE POSTGRADO Y EXPERIENCIA / ACTO ADMINISTRATIVO / SUBSIDIARIEDAD / IMPROCEDENTE - </w:t>
      </w:r>
      <w:r>
        <w:rPr>
          <w:rFonts w:asciiTheme="minorHAnsi" w:hAnsiTheme="minorHAnsi"/>
          <w:b/>
          <w:sz w:val="18"/>
          <w:lang w:val="es-CO" w:eastAsia="fr-FR"/>
        </w:rPr>
        <w:t xml:space="preserve"> </w:t>
      </w:r>
      <w:r w:rsidRPr="003C146F">
        <w:rPr>
          <w:rFonts w:asciiTheme="minorHAnsi" w:hAnsiTheme="minorHAnsi"/>
          <w:sz w:val="18"/>
          <w:lang w:val="es-CO" w:eastAsia="fr-FR"/>
        </w:rPr>
        <w:t xml:space="preserve">Cuestiona el actor el acto administrativo 390-3563 de 04-12-2017, mediante el cual se confirmó su estado de inadmitido al concurso de méritos, Convocatoria No.428 de 2016, pues considera que la exigencia de que la certificación laboral cuente con la descripción de las funciones que desempeña como inspector de trabajo es ilógica cuando la </w:t>
      </w:r>
      <w:proofErr w:type="spellStart"/>
      <w:r w:rsidRPr="003C146F">
        <w:rPr>
          <w:rFonts w:asciiTheme="minorHAnsi" w:hAnsiTheme="minorHAnsi"/>
          <w:sz w:val="18"/>
          <w:lang w:val="es-CO" w:eastAsia="fr-FR"/>
        </w:rPr>
        <w:t>CNSC</w:t>
      </w:r>
      <w:proofErr w:type="spellEnd"/>
      <w:r w:rsidRPr="003C146F">
        <w:rPr>
          <w:rFonts w:asciiTheme="minorHAnsi" w:hAnsiTheme="minorHAnsi"/>
          <w:sz w:val="18"/>
          <w:lang w:val="es-CO" w:eastAsia="fr-FR"/>
        </w:rPr>
        <w:t xml:space="preserve"> está ofertando ese mismo cargo en la Convocatoria; también, porque se dejó de valorar la certificación que arrimó con los recursos y que sí contiene la información requerida.</w:t>
      </w:r>
    </w:p>
    <w:p w:rsidR="003C146F" w:rsidRPr="003C146F" w:rsidRDefault="003C146F" w:rsidP="003C146F">
      <w:pPr>
        <w:pStyle w:val="Sinespaciado"/>
        <w:jc w:val="both"/>
        <w:rPr>
          <w:rFonts w:asciiTheme="minorHAnsi" w:hAnsiTheme="minorHAnsi"/>
          <w:sz w:val="18"/>
          <w:lang w:val="es-CO" w:eastAsia="fr-FR"/>
        </w:rPr>
      </w:pPr>
    </w:p>
    <w:p w:rsidR="003C146F" w:rsidRPr="003C146F" w:rsidRDefault="003C146F" w:rsidP="003C146F">
      <w:pPr>
        <w:pStyle w:val="Sinespaciado"/>
        <w:jc w:val="both"/>
        <w:rPr>
          <w:rFonts w:asciiTheme="minorHAnsi" w:hAnsiTheme="minorHAnsi"/>
          <w:sz w:val="18"/>
          <w:lang w:val="es-CO" w:eastAsia="fr-FR"/>
        </w:rPr>
      </w:pPr>
      <w:r w:rsidRPr="003C146F">
        <w:rPr>
          <w:rFonts w:asciiTheme="minorHAnsi" w:hAnsiTheme="minorHAnsi"/>
          <w:sz w:val="18"/>
          <w:lang w:val="es-CO" w:eastAsia="fr-FR"/>
        </w:rPr>
        <w:t>Para esta Sala resulta central resaltar que el accionante cuenta con mecanismos judiciales diferentes a esta acción para la defensa de sus derechos, en cuanto el acto administrativo de carácter particular reprochado, es susceptible de control judicial ante la jurisdicción administrativa.</w:t>
      </w:r>
    </w:p>
    <w:p w:rsidR="003C146F" w:rsidRPr="003C146F" w:rsidRDefault="003C146F" w:rsidP="003C146F">
      <w:pPr>
        <w:pStyle w:val="Sinespaciado"/>
        <w:jc w:val="both"/>
        <w:rPr>
          <w:rFonts w:asciiTheme="minorHAnsi" w:hAnsiTheme="minorHAnsi"/>
          <w:sz w:val="18"/>
          <w:lang w:val="es-CO" w:eastAsia="fr-FR"/>
        </w:rPr>
      </w:pPr>
    </w:p>
    <w:p w:rsidR="003C146F" w:rsidRPr="003C146F" w:rsidRDefault="003C146F" w:rsidP="003C146F">
      <w:pPr>
        <w:pStyle w:val="Sinespaciado"/>
        <w:jc w:val="both"/>
        <w:rPr>
          <w:rFonts w:asciiTheme="minorHAnsi" w:hAnsiTheme="minorHAnsi"/>
          <w:sz w:val="18"/>
          <w:lang w:val="es-CO" w:eastAsia="fr-FR"/>
        </w:rPr>
      </w:pPr>
      <w:r w:rsidRPr="003C146F">
        <w:rPr>
          <w:rFonts w:asciiTheme="minorHAnsi" w:hAnsiTheme="minorHAnsi"/>
          <w:sz w:val="18"/>
          <w:lang w:val="es-CO" w:eastAsia="fr-FR"/>
        </w:rPr>
        <w:t xml:space="preserve">Nuestro sistema jurídico, tiene previstos mecanismos de defensa, como los medios de control de nulidad y restablecimiento del derecho y de simple nulidad (Reguladas en los artículos 137 y 138-2 del </w:t>
      </w:r>
      <w:proofErr w:type="spellStart"/>
      <w:r w:rsidRPr="003C146F">
        <w:rPr>
          <w:rFonts w:asciiTheme="minorHAnsi" w:hAnsiTheme="minorHAnsi"/>
          <w:sz w:val="18"/>
          <w:lang w:val="es-CO" w:eastAsia="fr-FR"/>
        </w:rPr>
        <w:t>CPACA</w:t>
      </w:r>
      <w:proofErr w:type="spellEnd"/>
      <w:r w:rsidRPr="003C146F">
        <w:rPr>
          <w:rFonts w:asciiTheme="minorHAnsi" w:hAnsiTheme="minorHAnsi"/>
          <w:sz w:val="18"/>
          <w:lang w:val="es-CO" w:eastAsia="fr-FR"/>
        </w:rPr>
        <w:t xml:space="preserve">) a través de los cuales se puede demandar y solicitar, entre otras, la medida cautelar de suspensión provisional de los efectos del acto administrativo (Artículo 230-3º, </w:t>
      </w:r>
      <w:proofErr w:type="spellStart"/>
      <w:r w:rsidRPr="003C146F">
        <w:rPr>
          <w:rFonts w:asciiTheme="minorHAnsi" w:hAnsiTheme="minorHAnsi"/>
          <w:sz w:val="18"/>
          <w:lang w:val="es-CO" w:eastAsia="fr-FR"/>
        </w:rPr>
        <w:t>CPACA</w:t>
      </w:r>
      <w:proofErr w:type="spellEnd"/>
      <w:r w:rsidRPr="003C146F">
        <w:rPr>
          <w:rFonts w:asciiTheme="minorHAnsi" w:hAnsiTheme="minorHAnsi"/>
          <w:sz w:val="18"/>
          <w:lang w:val="es-CO" w:eastAsia="fr-FR"/>
        </w:rPr>
        <w:t xml:space="preserve">), que no requiere de caución (Artículo 232, inciso 3º, </w:t>
      </w:r>
      <w:proofErr w:type="spellStart"/>
      <w:r w:rsidRPr="003C146F">
        <w:rPr>
          <w:rFonts w:asciiTheme="minorHAnsi" w:hAnsiTheme="minorHAnsi"/>
          <w:sz w:val="18"/>
          <w:lang w:val="es-CO" w:eastAsia="fr-FR"/>
        </w:rPr>
        <w:t>CPACA</w:t>
      </w:r>
      <w:proofErr w:type="spellEnd"/>
      <w:r w:rsidRPr="003C146F">
        <w:rPr>
          <w:rFonts w:asciiTheme="minorHAnsi" w:hAnsiTheme="minorHAnsi"/>
          <w:sz w:val="18"/>
          <w:lang w:val="es-CO" w:eastAsia="fr-FR"/>
        </w:rPr>
        <w:t xml:space="preserve">) y que de ser decretada, perduraría hasta el día en que se imparta la decisión definitiva por el juez ordinario, lo que de plano descarta la posible configuración de un agravio irreversible al acci0nante. </w:t>
      </w:r>
    </w:p>
    <w:p w:rsidR="003C146F" w:rsidRPr="003C146F" w:rsidRDefault="003C146F" w:rsidP="003C146F">
      <w:pPr>
        <w:pStyle w:val="Sinespaciado"/>
        <w:jc w:val="both"/>
        <w:rPr>
          <w:rFonts w:asciiTheme="minorHAnsi" w:hAnsiTheme="minorHAnsi"/>
          <w:sz w:val="18"/>
          <w:lang w:val="es-CO" w:eastAsia="fr-FR"/>
        </w:rPr>
      </w:pPr>
    </w:p>
    <w:p w:rsidR="003C146F" w:rsidRPr="003C146F" w:rsidRDefault="003C146F" w:rsidP="003C146F">
      <w:pPr>
        <w:pStyle w:val="Sinespaciado"/>
        <w:jc w:val="both"/>
        <w:rPr>
          <w:rFonts w:asciiTheme="minorHAnsi" w:hAnsiTheme="minorHAnsi"/>
          <w:sz w:val="18"/>
          <w:lang w:val="es-CO" w:eastAsia="fr-FR"/>
        </w:rPr>
      </w:pPr>
      <w:r w:rsidRPr="003C146F">
        <w:rPr>
          <w:rFonts w:asciiTheme="minorHAnsi" w:hAnsiTheme="minorHAnsi"/>
          <w:sz w:val="18"/>
          <w:lang w:val="es-CO" w:eastAsia="fr-FR"/>
        </w:rPr>
        <w:t xml:space="preserve">Recuérdese que los actos administrativos están amparados por la presunción de legalidad, de tal suerte, que el examen del juez constitucional es excepcional y solo procede, cuando se demuestre un perjuicio </w:t>
      </w:r>
      <w:proofErr w:type="gramStart"/>
      <w:r w:rsidRPr="003C146F">
        <w:rPr>
          <w:rFonts w:asciiTheme="minorHAnsi" w:hAnsiTheme="minorHAnsi"/>
          <w:sz w:val="18"/>
          <w:lang w:val="es-CO" w:eastAsia="fr-FR"/>
        </w:rPr>
        <w:t>irremediable ,</w:t>
      </w:r>
      <w:proofErr w:type="gramEnd"/>
      <w:r w:rsidRPr="003C146F">
        <w:rPr>
          <w:rFonts w:asciiTheme="minorHAnsi" w:hAnsiTheme="minorHAnsi"/>
          <w:sz w:val="18"/>
          <w:lang w:val="es-CO" w:eastAsia="fr-FR"/>
        </w:rPr>
        <w:t xml:space="preserve"> que aquí ni siquiera se alegó. El petitorio carece de la descripción y prueba de circunstancias apremiantes que den cuenta de la </w:t>
      </w:r>
      <w:proofErr w:type="spellStart"/>
      <w:r w:rsidRPr="003C146F">
        <w:rPr>
          <w:rFonts w:asciiTheme="minorHAnsi" w:hAnsiTheme="minorHAnsi"/>
          <w:sz w:val="18"/>
          <w:lang w:val="es-CO" w:eastAsia="fr-FR"/>
        </w:rPr>
        <w:t>impostergabilidad</w:t>
      </w:r>
      <w:proofErr w:type="spellEnd"/>
      <w:r w:rsidRPr="003C146F">
        <w:rPr>
          <w:rFonts w:asciiTheme="minorHAnsi" w:hAnsiTheme="minorHAnsi"/>
          <w:sz w:val="18"/>
          <w:lang w:val="es-CO" w:eastAsia="fr-FR"/>
        </w:rPr>
        <w:t xml:space="preserve"> del amparo de los derechos, por manera que el accionante puede ejercitar los mentados medios de control administrativo, idóneos y eficaces para resolver la cuestión litigiosa.</w:t>
      </w:r>
    </w:p>
    <w:p w:rsidR="003C146F" w:rsidRPr="003C146F" w:rsidRDefault="003C146F" w:rsidP="003C146F">
      <w:pPr>
        <w:pStyle w:val="Sinespaciado"/>
        <w:jc w:val="both"/>
        <w:rPr>
          <w:rFonts w:asciiTheme="minorHAnsi" w:hAnsiTheme="minorHAnsi"/>
          <w:sz w:val="18"/>
          <w:lang w:val="es-CO" w:eastAsia="fr-FR"/>
        </w:rPr>
      </w:pPr>
    </w:p>
    <w:p w:rsidR="003C146F" w:rsidRDefault="003C146F" w:rsidP="003C146F">
      <w:pPr>
        <w:pStyle w:val="Sinespaciado"/>
        <w:jc w:val="both"/>
        <w:rPr>
          <w:rFonts w:asciiTheme="minorHAnsi" w:hAnsiTheme="minorHAnsi"/>
          <w:sz w:val="18"/>
          <w:lang w:val="es-CO" w:eastAsia="fr-FR"/>
        </w:rPr>
      </w:pPr>
      <w:r w:rsidRPr="003C146F">
        <w:rPr>
          <w:rFonts w:asciiTheme="minorHAnsi" w:hAnsiTheme="minorHAnsi"/>
          <w:sz w:val="18"/>
          <w:lang w:val="es-CO" w:eastAsia="fr-FR"/>
        </w:rPr>
        <w:t>Por último, se descarta la afectación de la seguridad jurídica que refiere el actor, pues los fallos de otros despachos judiciales carecen de fuerza vinculante para esta Magistratura; no fueron proferidos por el órgano de cierre en la especialidad. Además, el fallo del a quo se fundó en precedente de esta Corporación. Así las cosas, se consideran infundados los argumentos de la impugnación, y en consecuencia, se confirmará la sentencia de primera instancia.</w:t>
      </w:r>
    </w:p>
    <w:p w:rsidR="003C146F" w:rsidRDefault="003C146F" w:rsidP="003C146F">
      <w:pPr>
        <w:pStyle w:val="Sinespaciado"/>
        <w:jc w:val="both"/>
        <w:rPr>
          <w:rFonts w:asciiTheme="minorHAnsi" w:hAnsiTheme="minorHAnsi"/>
          <w:sz w:val="18"/>
          <w:lang w:val="es-CO" w:eastAsia="fr-FR"/>
        </w:rPr>
      </w:pPr>
    </w:p>
    <w:p w:rsidR="003C146F" w:rsidRPr="00B722FE" w:rsidRDefault="003C146F" w:rsidP="003C146F">
      <w:pPr>
        <w:pStyle w:val="Sinespaciado"/>
        <w:jc w:val="both"/>
        <w:rPr>
          <w:rFonts w:asciiTheme="minorHAnsi" w:hAnsiTheme="minorHAnsi"/>
          <w:sz w:val="18"/>
          <w:lang w:val="es-CO" w:eastAsia="fr-FR"/>
        </w:rPr>
      </w:pPr>
    </w:p>
    <w:bookmarkEnd w:id="0"/>
    <w:p w:rsidR="00486062" w:rsidRPr="003A6159" w:rsidRDefault="00D0509A" w:rsidP="002403C8">
      <w:pPr>
        <w:pStyle w:val="Sinespaciado"/>
        <w:tabs>
          <w:tab w:val="left" w:pos="3579"/>
        </w:tabs>
        <w:spacing w:line="360" w:lineRule="auto"/>
        <w:jc w:val="center"/>
        <w:rPr>
          <w:rFonts w:ascii="Georgia" w:hAnsi="Georgia" w:cs="Arial"/>
          <w:w w:val="140"/>
          <w:sz w:val="14"/>
        </w:rPr>
      </w:pPr>
      <w:r w:rsidRPr="003A6159">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3A6159">
        <w:rPr>
          <w:rFonts w:ascii="Georgia" w:hAnsi="Georgia" w:cs="Arial"/>
          <w:w w:val="140"/>
        </w:rPr>
        <w:br w:type="textWrapping" w:clear="all"/>
      </w:r>
      <w:r w:rsidR="00486062" w:rsidRPr="003A6159">
        <w:rPr>
          <w:rFonts w:ascii="Georgia" w:hAnsi="Georgia" w:cs="Arial"/>
          <w:w w:val="140"/>
          <w:sz w:val="14"/>
        </w:rPr>
        <w:t>REPUBLICA DE COLOMBIA</w:t>
      </w:r>
    </w:p>
    <w:p w:rsidR="00486062" w:rsidRPr="003A6159" w:rsidRDefault="00486062" w:rsidP="00486062">
      <w:pPr>
        <w:pStyle w:val="Sinespaciado"/>
        <w:tabs>
          <w:tab w:val="center" w:pos="4987"/>
          <w:tab w:val="left" w:pos="8449"/>
        </w:tabs>
        <w:spacing w:line="360" w:lineRule="auto"/>
        <w:jc w:val="center"/>
        <w:rPr>
          <w:rFonts w:ascii="Georgia" w:hAnsi="Georgia" w:cs="Arial"/>
          <w:w w:val="140"/>
        </w:rPr>
      </w:pPr>
      <w:r w:rsidRPr="003A6159">
        <w:rPr>
          <w:rFonts w:ascii="Georgia" w:hAnsi="Georgia" w:cs="Arial"/>
          <w:w w:val="140"/>
          <w:sz w:val="14"/>
        </w:rPr>
        <w:t>RAMA JUDICIAL DEL PODER PÚBLICO</w:t>
      </w:r>
    </w:p>
    <w:p w:rsidR="00486062" w:rsidRPr="003A6159" w:rsidRDefault="00486062" w:rsidP="00486062">
      <w:pPr>
        <w:pStyle w:val="Sinespaciado"/>
        <w:spacing w:line="360" w:lineRule="auto"/>
        <w:jc w:val="center"/>
        <w:rPr>
          <w:rFonts w:ascii="Georgia" w:hAnsi="Georgia" w:cs="Arial"/>
          <w:w w:val="140"/>
          <w:sz w:val="16"/>
        </w:rPr>
      </w:pPr>
      <w:r w:rsidRPr="003A6159">
        <w:rPr>
          <w:rFonts w:ascii="Georgia" w:hAnsi="Georgia" w:cs="Arial"/>
          <w:w w:val="140"/>
          <w:sz w:val="18"/>
        </w:rPr>
        <w:t>T</w:t>
      </w:r>
      <w:r w:rsidRPr="003A6159">
        <w:rPr>
          <w:rFonts w:ascii="Georgia" w:hAnsi="Georgia" w:cs="Arial"/>
          <w:w w:val="140"/>
          <w:sz w:val="16"/>
        </w:rPr>
        <w:t>RIBUNAL</w:t>
      </w:r>
      <w:r w:rsidRPr="003A6159">
        <w:rPr>
          <w:rFonts w:ascii="Georgia" w:hAnsi="Georgia" w:cs="Arial"/>
          <w:w w:val="140"/>
          <w:sz w:val="18"/>
        </w:rPr>
        <w:t xml:space="preserve"> S</w:t>
      </w:r>
      <w:r w:rsidRPr="003A6159">
        <w:rPr>
          <w:rFonts w:ascii="Georgia" w:hAnsi="Georgia" w:cs="Arial"/>
          <w:w w:val="140"/>
          <w:sz w:val="16"/>
        </w:rPr>
        <w:t xml:space="preserve">UPERIOR DEL </w:t>
      </w:r>
      <w:r w:rsidRPr="003A6159">
        <w:rPr>
          <w:rFonts w:ascii="Georgia" w:hAnsi="Georgia" w:cs="Arial"/>
          <w:w w:val="140"/>
          <w:sz w:val="18"/>
        </w:rPr>
        <w:t>D</w:t>
      </w:r>
      <w:r w:rsidRPr="003A6159">
        <w:rPr>
          <w:rFonts w:ascii="Georgia" w:hAnsi="Georgia" w:cs="Arial"/>
          <w:w w:val="140"/>
          <w:sz w:val="16"/>
        </w:rPr>
        <w:t>ISTRITO</w:t>
      </w:r>
      <w:r w:rsidRPr="003A6159">
        <w:rPr>
          <w:rFonts w:ascii="Georgia" w:hAnsi="Georgia" w:cs="Arial"/>
          <w:w w:val="140"/>
          <w:sz w:val="18"/>
        </w:rPr>
        <w:t xml:space="preserve"> J</w:t>
      </w:r>
      <w:r w:rsidRPr="003A6159">
        <w:rPr>
          <w:rFonts w:ascii="Georgia" w:hAnsi="Georgia" w:cs="Arial"/>
          <w:w w:val="140"/>
          <w:sz w:val="16"/>
        </w:rPr>
        <w:t>UDICIAL</w:t>
      </w:r>
    </w:p>
    <w:p w:rsidR="003A6159" w:rsidRDefault="00E27305" w:rsidP="00E27305">
      <w:pPr>
        <w:pStyle w:val="Sinespaciado"/>
        <w:spacing w:line="360" w:lineRule="auto"/>
        <w:jc w:val="center"/>
        <w:rPr>
          <w:rFonts w:ascii="Georgia" w:hAnsi="Georgia" w:cs="Arial"/>
          <w:w w:val="140"/>
          <w:sz w:val="18"/>
          <w:szCs w:val="18"/>
          <w:lang w:val="es-CO"/>
        </w:rPr>
      </w:pPr>
      <w:r w:rsidRPr="003A6159">
        <w:rPr>
          <w:rFonts w:ascii="Georgia" w:hAnsi="Georgia" w:cs="Arial"/>
          <w:w w:val="140"/>
          <w:sz w:val="18"/>
          <w:szCs w:val="18"/>
        </w:rPr>
        <w:t>S</w:t>
      </w:r>
      <w:r w:rsidRPr="003A6159">
        <w:rPr>
          <w:rFonts w:ascii="Georgia" w:hAnsi="Georgia" w:cs="Arial"/>
          <w:w w:val="140"/>
          <w:sz w:val="16"/>
          <w:szCs w:val="18"/>
        </w:rPr>
        <w:t>ALA</w:t>
      </w:r>
      <w:r w:rsidRPr="003A6159">
        <w:rPr>
          <w:rFonts w:ascii="Georgia" w:hAnsi="Georgia" w:cs="Arial"/>
          <w:w w:val="140"/>
          <w:sz w:val="14"/>
          <w:szCs w:val="18"/>
        </w:rPr>
        <w:t xml:space="preserve"> </w:t>
      </w:r>
      <w:r w:rsidR="003A6159" w:rsidRPr="003A6159">
        <w:rPr>
          <w:rFonts w:ascii="Georgia" w:hAnsi="Georgia" w:cs="Arial"/>
          <w:w w:val="140"/>
          <w:sz w:val="18"/>
          <w:szCs w:val="18"/>
        </w:rPr>
        <w:t>N</w:t>
      </w:r>
      <w:r w:rsidR="003A6159" w:rsidRPr="003A6159">
        <w:rPr>
          <w:rFonts w:ascii="Georgia" w:hAnsi="Georgia" w:cs="Arial"/>
          <w:w w:val="140"/>
          <w:sz w:val="16"/>
          <w:szCs w:val="18"/>
        </w:rPr>
        <w:t>O</w:t>
      </w:r>
      <w:r w:rsidR="003A6159">
        <w:rPr>
          <w:rFonts w:ascii="Georgia" w:hAnsi="Georgia" w:cs="Arial"/>
          <w:w w:val="140"/>
          <w:sz w:val="14"/>
          <w:szCs w:val="18"/>
        </w:rPr>
        <w:t>.</w:t>
      </w:r>
      <w:r w:rsidR="003A6159" w:rsidRPr="003A6159">
        <w:rPr>
          <w:rFonts w:ascii="Georgia" w:hAnsi="Georgia" w:cs="Arial"/>
          <w:w w:val="140"/>
          <w:sz w:val="18"/>
          <w:szCs w:val="18"/>
        </w:rPr>
        <w:t>4</w:t>
      </w:r>
      <w:r w:rsidR="003A6159">
        <w:rPr>
          <w:rFonts w:ascii="Georgia" w:hAnsi="Georgia" w:cs="Arial"/>
          <w:w w:val="140"/>
          <w:sz w:val="14"/>
          <w:szCs w:val="18"/>
        </w:rPr>
        <w:t xml:space="preserve"> </w:t>
      </w:r>
      <w:r w:rsidR="00A90334" w:rsidRPr="003A6159">
        <w:rPr>
          <w:rFonts w:ascii="Georgia" w:hAnsi="Georgia" w:cs="Arial"/>
          <w:w w:val="140"/>
          <w:sz w:val="16"/>
          <w:szCs w:val="18"/>
        </w:rPr>
        <w:t xml:space="preserve">DE </w:t>
      </w:r>
      <w:r w:rsidR="003A6159">
        <w:rPr>
          <w:rFonts w:ascii="Georgia" w:hAnsi="Georgia" w:cs="Arial"/>
          <w:w w:val="140"/>
          <w:sz w:val="18"/>
          <w:szCs w:val="18"/>
        </w:rPr>
        <w:t>A</w:t>
      </w:r>
      <w:r w:rsidR="003A6159">
        <w:rPr>
          <w:rFonts w:ascii="Georgia" w:hAnsi="Georgia" w:cs="Arial"/>
          <w:w w:val="140"/>
          <w:sz w:val="16"/>
          <w:szCs w:val="18"/>
        </w:rPr>
        <w:t xml:space="preserve">SUNTOS </w:t>
      </w:r>
      <w:r w:rsidR="003A6159">
        <w:rPr>
          <w:rFonts w:ascii="Georgia" w:hAnsi="Georgia" w:cs="Arial"/>
          <w:w w:val="140"/>
          <w:sz w:val="18"/>
          <w:szCs w:val="18"/>
        </w:rPr>
        <w:t>P</w:t>
      </w:r>
      <w:r w:rsidR="003A6159">
        <w:rPr>
          <w:rFonts w:ascii="Georgia" w:hAnsi="Georgia" w:cs="Arial"/>
          <w:w w:val="140"/>
          <w:sz w:val="16"/>
          <w:szCs w:val="18"/>
        </w:rPr>
        <w:t xml:space="preserve">ENALES PARA </w:t>
      </w:r>
      <w:r w:rsidR="003A6159">
        <w:rPr>
          <w:rFonts w:ascii="Georgia" w:hAnsi="Georgia" w:cs="Arial"/>
          <w:w w:val="140"/>
          <w:sz w:val="18"/>
          <w:szCs w:val="18"/>
        </w:rPr>
        <w:t>A</w:t>
      </w:r>
      <w:r w:rsidR="003A6159">
        <w:rPr>
          <w:rFonts w:ascii="Georgia" w:hAnsi="Georgia" w:cs="Arial"/>
          <w:w w:val="140"/>
          <w:sz w:val="18"/>
          <w:szCs w:val="18"/>
          <w:lang w:val="es-CO"/>
        </w:rPr>
        <w:t xml:space="preserve">DOLESCENTES </w:t>
      </w:r>
    </w:p>
    <w:p w:rsidR="00E27305" w:rsidRPr="003A6159" w:rsidRDefault="00E27305" w:rsidP="00E27305">
      <w:pPr>
        <w:pStyle w:val="Sinespaciado"/>
        <w:spacing w:line="360" w:lineRule="auto"/>
        <w:jc w:val="center"/>
        <w:rPr>
          <w:rFonts w:ascii="Georgia" w:hAnsi="Georgia" w:cs="Arial"/>
          <w:w w:val="140"/>
          <w:sz w:val="16"/>
          <w:szCs w:val="18"/>
        </w:rPr>
      </w:pPr>
      <w:r w:rsidRPr="003A6159">
        <w:rPr>
          <w:rFonts w:ascii="Georgia" w:hAnsi="Georgia" w:cs="Arial"/>
          <w:w w:val="140"/>
          <w:sz w:val="18"/>
          <w:szCs w:val="18"/>
        </w:rPr>
        <w:t>D</w:t>
      </w:r>
      <w:r w:rsidRPr="003A6159">
        <w:rPr>
          <w:rFonts w:ascii="Georgia" w:hAnsi="Georgia" w:cs="Arial"/>
          <w:w w:val="140"/>
          <w:sz w:val="16"/>
          <w:szCs w:val="18"/>
        </w:rPr>
        <w:t>ISTRITO</w:t>
      </w:r>
      <w:r w:rsidRPr="003A6159">
        <w:rPr>
          <w:rFonts w:ascii="Georgia" w:hAnsi="Georgia" w:cs="Arial"/>
          <w:w w:val="140"/>
          <w:sz w:val="18"/>
          <w:szCs w:val="18"/>
        </w:rPr>
        <w:t xml:space="preserve"> D</w:t>
      </w:r>
      <w:r w:rsidRPr="003A6159">
        <w:rPr>
          <w:rFonts w:ascii="Georgia" w:hAnsi="Georgia" w:cs="Arial"/>
          <w:w w:val="140"/>
          <w:sz w:val="16"/>
          <w:szCs w:val="18"/>
        </w:rPr>
        <w:t>E</w:t>
      </w:r>
      <w:r w:rsidRPr="003A6159">
        <w:rPr>
          <w:rFonts w:ascii="Georgia" w:hAnsi="Georgia" w:cs="Arial"/>
          <w:w w:val="140"/>
          <w:sz w:val="18"/>
          <w:szCs w:val="18"/>
        </w:rPr>
        <w:t xml:space="preserve"> P</w:t>
      </w:r>
      <w:r w:rsidRPr="003A6159">
        <w:rPr>
          <w:rFonts w:ascii="Georgia" w:hAnsi="Georgia" w:cs="Arial"/>
          <w:w w:val="140"/>
          <w:sz w:val="16"/>
          <w:szCs w:val="18"/>
        </w:rPr>
        <w:t>EREIRA</w:t>
      </w:r>
      <w:r w:rsidR="003A6159">
        <w:rPr>
          <w:rFonts w:ascii="Georgia" w:hAnsi="Georgia" w:cs="Arial"/>
          <w:w w:val="140"/>
          <w:sz w:val="16"/>
          <w:szCs w:val="18"/>
        </w:rPr>
        <w:t xml:space="preserve"> - </w:t>
      </w:r>
      <w:r w:rsidRPr="003A6159">
        <w:rPr>
          <w:rFonts w:ascii="Georgia" w:hAnsi="Georgia" w:cs="Arial"/>
          <w:w w:val="140"/>
          <w:sz w:val="18"/>
          <w:szCs w:val="18"/>
        </w:rPr>
        <w:t>D</w:t>
      </w:r>
      <w:r w:rsidRPr="003A6159">
        <w:rPr>
          <w:rFonts w:ascii="Georgia" w:hAnsi="Georgia" w:cs="Arial"/>
          <w:w w:val="140"/>
          <w:sz w:val="16"/>
          <w:szCs w:val="18"/>
        </w:rPr>
        <w:t xml:space="preserve">EPARTAMENTO </w:t>
      </w:r>
      <w:r w:rsidRPr="003A6159">
        <w:rPr>
          <w:rFonts w:ascii="Georgia" w:hAnsi="Georgia" w:cs="Arial"/>
          <w:w w:val="140"/>
          <w:sz w:val="18"/>
          <w:szCs w:val="18"/>
        </w:rPr>
        <w:t>D</w:t>
      </w:r>
      <w:r w:rsidRPr="003A6159">
        <w:rPr>
          <w:rFonts w:ascii="Georgia" w:hAnsi="Georgia" w:cs="Arial"/>
          <w:w w:val="140"/>
          <w:sz w:val="16"/>
          <w:szCs w:val="18"/>
        </w:rPr>
        <w:t xml:space="preserve">E </w:t>
      </w:r>
      <w:r w:rsidRPr="003A6159">
        <w:rPr>
          <w:rFonts w:ascii="Georgia" w:hAnsi="Georgia" w:cs="Arial"/>
          <w:w w:val="140"/>
          <w:sz w:val="18"/>
          <w:szCs w:val="18"/>
        </w:rPr>
        <w:t>R</w:t>
      </w:r>
      <w:r w:rsidRPr="003A6159">
        <w:rPr>
          <w:rFonts w:ascii="Georgia" w:hAnsi="Georgia" w:cs="Arial"/>
          <w:w w:val="140"/>
          <w:sz w:val="16"/>
          <w:szCs w:val="18"/>
        </w:rPr>
        <w:t>ISARALDA</w:t>
      </w:r>
    </w:p>
    <w:p w:rsidR="00486062" w:rsidRPr="003A6159" w:rsidRDefault="00486062" w:rsidP="00ED7F33">
      <w:pPr>
        <w:spacing w:line="360" w:lineRule="auto"/>
        <w:jc w:val="center"/>
        <w:rPr>
          <w:rFonts w:ascii="Georgia" w:hAnsi="Georgia" w:cs="Arial"/>
          <w:w w:val="140"/>
          <w:szCs w:val="18"/>
        </w:rPr>
      </w:pPr>
    </w:p>
    <w:p w:rsidR="0099045D" w:rsidRPr="003A6159" w:rsidRDefault="00970930" w:rsidP="00F560C3">
      <w:pPr>
        <w:pStyle w:val="Textoindependiente"/>
        <w:spacing w:line="360" w:lineRule="auto"/>
        <w:rPr>
          <w:rFonts w:ascii="Georgia" w:hAnsi="Georgia" w:cs="Arial"/>
          <w:sz w:val="22"/>
          <w:szCs w:val="22"/>
        </w:rPr>
      </w:pPr>
      <w:r w:rsidRPr="003A6159">
        <w:rPr>
          <w:rFonts w:ascii="Georgia" w:hAnsi="Georgia" w:cs="Arial"/>
          <w:sz w:val="22"/>
        </w:rPr>
        <w:tab/>
      </w:r>
      <w:r w:rsidR="00D70A1B" w:rsidRPr="003A6159">
        <w:rPr>
          <w:rFonts w:ascii="Georgia" w:hAnsi="Georgia" w:cs="Arial"/>
          <w:sz w:val="22"/>
        </w:rPr>
        <w:tab/>
      </w:r>
      <w:r w:rsidR="0099045D" w:rsidRPr="003A6159">
        <w:rPr>
          <w:rFonts w:ascii="Georgia" w:hAnsi="Georgia" w:cs="Arial"/>
          <w:sz w:val="22"/>
          <w:szCs w:val="22"/>
        </w:rPr>
        <w:t>Asunto</w:t>
      </w:r>
      <w:r w:rsidR="0099045D" w:rsidRPr="003A6159">
        <w:rPr>
          <w:rFonts w:ascii="Georgia" w:hAnsi="Georgia" w:cs="Arial"/>
          <w:sz w:val="22"/>
          <w:szCs w:val="22"/>
        </w:rPr>
        <w:tab/>
      </w:r>
      <w:r w:rsidR="0099045D" w:rsidRPr="003A6159">
        <w:rPr>
          <w:rFonts w:ascii="Georgia" w:hAnsi="Georgia" w:cs="Arial"/>
          <w:sz w:val="22"/>
          <w:szCs w:val="22"/>
        </w:rPr>
        <w:tab/>
      </w:r>
      <w:r w:rsidR="0099045D" w:rsidRPr="003A6159">
        <w:rPr>
          <w:rFonts w:ascii="Georgia" w:hAnsi="Georgia" w:cs="Arial"/>
          <w:sz w:val="22"/>
          <w:szCs w:val="22"/>
        </w:rPr>
        <w:tab/>
        <w:t xml:space="preserve">: Sentencia de tutela en </w:t>
      </w:r>
      <w:r w:rsidR="003A6159">
        <w:rPr>
          <w:rFonts w:ascii="Georgia" w:hAnsi="Georgia" w:cs="Arial"/>
          <w:sz w:val="22"/>
          <w:szCs w:val="22"/>
        </w:rPr>
        <w:t>segunda</w:t>
      </w:r>
      <w:r w:rsidR="0099045D" w:rsidRPr="003A6159">
        <w:rPr>
          <w:rFonts w:ascii="Georgia" w:hAnsi="Georgia" w:cs="Arial"/>
          <w:sz w:val="22"/>
          <w:szCs w:val="22"/>
        </w:rPr>
        <w:t xml:space="preserve"> instancia</w:t>
      </w:r>
      <w:r w:rsidR="0068647B" w:rsidRPr="003A6159">
        <w:rPr>
          <w:rFonts w:ascii="Georgia" w:hAnsi="Georgia" w:cs="Arial"/>
          <w:sz w:val="22"/>
          <w:szCs w:val="22"/>
        </w:rPr>
        <w:tab/>
      </w:r>
    </w:p>
    <w:p w:rsidR="0068647B" w:rsidRPr="003A6159" w:rsidRDefault="0068647B" w:rsidP="0068647B">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Accionante</w:t>
      </w:r>
      <w:r w:rsidRPr="003A6159">
        <w:rPr>
          <w:rFonts w:ascii="Georgia" w:hAnsi="Georgia" w:cs="Arial"/>
          <w:sz w:val="22"/>
        </w:rPr>
        <w:tab/>
      </w:r>
      <w:r w:rsidRPr="003A6159">
        <w:rPr>
          <w:rFonts w:ascii="Georgia" w:hAnsi="Georgia" w:cs="Arial"/>
          <w:sz w:val="22"/>
        </w:rPr>
        <w:tab/>
        <w:t xml:space="preserve">: </w:t>
      </w:r>
      <w:r w:rsidR="003A6159">
        <w:rPr>
          <w:rFonts w:ascii="Georgia" w:hAnsi="Georgia" w:cs="Arial"/>
          <w:sz w:val="22"/>
        </w:rPr>
        <w:t>Andrés Piedrahita Gutiérrez</w:t>
      </w:r>
    </w:p>
    <w:p w:rsidR="0068647B" w:rsidRPr="003A6159" w:rsidRDefault="0068647B" w:rsidP="0068647B">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Accionado (s)</w:t>
      </w:r>
      <w:r w:rsidRPr="003A6159">
        <w:rPr>
          <w:rFonts w:ascii="Georgia" w:hAnsi="Georgia" w:cs="Arial"/>
          <w:sz w:val="22"/>
        </w:rPr>
        <w:tab/>
      </w:r>
      <w:r w:rsidRPr="003A6159">
        <w:rPr>
          <w:rFonts w:ascii="Georgia" w:hAnsi="Georgia" w:cs="Arial"/>
          <w:sz w:val="22"/>
        </w:rPr>
        <w:tab/>
        <w:t xml:space="preserve">: </w:t>
      </w:r>
      <w:r w:rsidR="00A9348E" w:rsidRPr="003A6159">
        <w:rPr>
          <w:rFonts w:ascii="Georgia" w:hAnsi="Georgia" w:cs="Arial"/>
          <w:sz w:val="22"/>
          <w:lang w:val="es-CO"/>
        </w:rPr>
        <w:t>Comisión Nacional del Servicio Civil y otra</w:t>
      </w:r>
    </w:p>
    <w:p w:rsidR="0068647B" w:rsidRPr="003A6159" w:rsidRDefault="0068647B" w:rsidP="003A6159">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Litisconsorte (s)</w:t>
      </w:r>
      <w:r w:rsidRPr="003A6159">
        <w:rPr>
          <w:rFonts w:ascii="Georgia" w:hAnsi="Georgia" w:cs="Arial"/>
          <w:sz w:val="22"/>
        </w:rPr>
        <w:tab/>
        <w:t xml:space="preserve">: </w:t>
      </w:r>
      <w:r w:rsidR="003A6159">
        <w:rPr>
          <w:rFonts w:ascii="Georgia" w:hAnsi="Georgia" w:cs="Arial"/>
          <w:sz w:val="22"/>
        </w:rPr>
        <w:t>Ministerio de Trabajo y otros</w:t>
      </w:r>
    </w:p>
    <w:p w:rsidR="0068647B" w:rsidRDefault="0068647B" w:rsidP="0068647B">
      <w:pPr>
        <w:pStyle w:val="Textoindependiente"/>
        <w:spacing w:line="360" w:lineRule="auto"/>
        <w:rPr>
          <w:rFonts w:ascii="Georgia" w:hAnsi="Georgia" w:cs="Arial"/>
          <w:sz w:val="22"/>
        </w:rPr>
      </w:pPr>
      <w:r w:rsidRPr="003A6159">
        <w:rPr>
          <w:rFonts w:ascii="Georgia" w:hAnsi="Georgia" w:cs="Arial"/>
          <w:sz w:val="22"/>
        </w:rPr>
        <w:tab/>
      </w:r>
      <w:r w:rsidRPr="003A6159">
        <w:rPr>
          <w:rFonts w:ascii="Georgia" w:hAnsi="Georgia" w:cs="Arial"/>
          <w:sz w:val="22"/>
        </w:rPr>
        <w:tab/>
        <w:t>Radicación</w:t>
      </w:r>
      <w:r w:rsidRPr="003A6159">
        <w:rPr>
          <w:rFonts w:ascii="Georgia" w:hAnsi="Georgia" w:cs="Arial"/>
          <w:sz w:val="22"/>
        </w:rPr>
        <w:tab/>
      </w:r>
      <w:r w:rsidRPr="003A6159">
        <w:rPr>
          <w:rFonts w:ascii="Georgia" w:hAnsi="Georgia" w:cs="Arial"/>
          <w:sz w:val="22"/>
        </w:rPr>
        <w:tab/>
        <w:t xml:space="preserve">: </w:t>
      </w:r>
      <w:r w:rsidR="001537A4">
        <w:rPr>
          <w:rFonts w:ascii="Georgia" w:hAnsi="Georgia" w:cs="Arial"/>
          <w:sz w:val="22"/>
        </w:rPr>
        <w:t>2018-00021-02</w:t>
      </w:r>
    </w:p>
    <w:p w:rsidR="003A6159" w:rsidRDefault="003A6159" w:rsidP="003A6159">
      <w:pPr>
        <w:pStyle w:val="Textoindependiente"/>
        <w:spacing w:line="360" w:lineRule="auto"/>
        <w:ind w:left="3540" w:hanging="3540"/>
        <w:rPr>
          <w:rFonts w:ascii="Georgia" w:hAnsi="Georgia"/>
          <w:sz w:val="22"/>
          <w:szCs w:val="22"/>
        </w:rPr>
      </w:pPr>
      <w:r>
        <w:rPr>
          <w:rFonts w:ascii="Georgia" w:hAnsi="Georgia"/>
          <w:sz w:val="22"/>
          <w:szCs w:val="22"/>
        </w:rPr>
        <w:tab/>
      </w:r>
      <w:r>
        <w:rPr>
          <w:rFonts w:ascii="Georgia" w:hAnsi="Georgia"/>
          <w:sz w:val="22"/>
          <w:szCs w:val="22"/>
        </w:rPr>
        <w:tab/>
      </w:r>
      <w:r w:rsidRPr="0071674A">
        <w:rPr>
          <w:rFonts w:ascii="Georgia" w:hAnsi="Georgia"/>
          <w:sz w:val="22"/>
          <w:szCs w:val="22"/>
        </w:rPr>
        <w:t>Despacho de origen</w:t>
      </w:r>
      <w:r w:rsidRPr="0071674A">
        <w:rPr>
          <w:rFonts w:ascii="Georgia" w:hAnsi="Georgia"/>
          <w:sz w:val="22"/>
          <w:szCs w:val="22"/>
        </w:rPr>
        <w:tab/>
      </w:r>
      <w:r w:rsidRPr="0031302C">
        <w:rPr>
          <w:rFonts w:ascii="Georgia" w:hAnsi="Georgia"/>
          <w:sz w:val="22"/>
          <w:szCs w:val="22"/>
        </w:rPr>
        <w:t xml:space="preserve">: Juzgado </w:t>
      </w:r>
      <w:r>
        <w:rPr>
          <w:rFonts w:ascii="Georgia" w:hAnsi="Georgia"/>
          <w:sz w:val="22"/>
          <w:szCs w:val="22"/>
        </w:rPr>
        <w:t xml:space="preserve">Segundo Penal del Circuito para Adolescentes con    </w:t>
      </w:r>
    </w:p>
    <w:p w:rsidR="003A6159" w:rsidRPr="003A6159" w:rsidRDefault="003A6159" w:rsidP="003A6159">
      <w:pPr>
        <w:pStyle w:val="Textoindependiente"/>
        <w:spacing w:line="360" w:lineRule="auto"/>
        <w:ind w:left="3540" w:hanging="3540"/>
        <w:rPr>
          <w:rFonts w:ascii="Georgia" w:hAnsi="Georgia" w:cs="Arial"/>
          <w:sz w:val="22"/>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3A6159">
        <w:rPr>
          <w:rFonts w:ascii="Georgia" w:hAnsi="Georgia"/>
          <w:color w:val="FFFFFF" w:themeColor="background1"/>
          <w:sz w:val="22"/>
          <w:szCs w:val="22"/>
        </w:rPr>
        <w:t xml:space="preserve">: </w:t>
      </w:r>
      <w:r>
        <w:rPr>
          <w:rFonts w:ascii="Georgia" w:hAnsi="Georgia"/>
          <w:sz w:val="22"/>
          <w:szCs w:val="22"/>
        </w:rPr>
        <w:t xml:space="preserve">Función de conocimiento </w:t>
      </w:r>
      <w:r w:rsidRPr="0071674A">
        <w:rPr>
          <w:rFonts w:ascii="Georgia" w:hAnsi="Georgia"/>
          <w:sz w:val="22"/>
          <w:szCs w:val="22"/>
        </w:rPr>
        <w:t>de Pereira</w:t>
      </w:r>
    </w:p>
    <w:p w:rsidR="0099045D" w:rsidRPr="003A6159" w:rsidRDefault="0068647B" w:rsidP="008E5334">
      <w:pPr>
        <w:pStyle w:val="Textoindependiente"/>
        <w:spacing w:line="360" w:lineRule="auto"/>
        <w:rPr>
          <w:rFonts w:ascii="Georgia" w:hAnsi="Georgia"/>
          <w:sz w:val="22"/>
          <w:szCs w:val="22"/>
        </w:rPr>
      </w:pPr>
      <w:r w:rsidRPr="003A6159">
        <w:rPr>
          <w:rFonts w:ascii="Georgia" w:hAnsi="Georgia" w:cs="Arial"/>
          <w:sz w:val="22"/>
        </w:rPr>
        <w:tab/>
      </w:r>
      <w:r w:rsidRPr="003A6159">
        <w:rPr>
          <w:rFonts w:ascii="Georgia" w:hAnsi="Georgia" w:cs="Arial"/>
          <w:sz w:val="22"/>
        </w:rPr>
        <w:tab/>
      </w:r>
      <w:r w:rsidR="00C82923" w:rsidRPr="003A6159">
        <w:rPr>
          <w:rFonts w:ascii="Georgia" w:hAnsi="Georgia" w:cs="Arial"/>
          <w:sz w:val="22"/>
        </w:rPr>
        <w:t>Tema</w:t>
      </w:r>
      <w:r w:rsidR="004736C3" w:rsidRPr="003A6159">
        <w:rPr>
          <w:rFonts w:ascii="Georgia" w:hAnsi="Georgia" w:cs="Arial"/>
          <w:sz w:val="22"/>
        </w:rPr>
        <w:t>s</w:t>
      </w:r>
      <w:r w:rsidR="00C82923" w:rsidRPr="003A6159">
        <w:rPr>
          <w:rFonts w:ascii="Georgia" w:hAnsi="Georgia" w:cs="Arial"/>
          <w:sz w:val="22"/>
        </w:rPr>
        <w:tab/>
      </w:r>
      <w:r w:rsidR="00C82923" w:rsidRPr="003A6159">
        <w:rPr>
          <w:rFonts w:ascii="Georgia" w:hAnsi="Georgia" w:cs="Arial"/>
          <w:sz w:val="22"/>
        </w:rPr>
        <w:tab/>
      </w:r>
      <w:r w:rsidR="00C82923" w:rsidRPr="003A6159">
        <w:rPr>
          <w:rFonts w:ascii="Georgia" w:hAnsi="Georgia" w:cs="Arial"/>
          <w:sz w:val="22"/>
        </w:rPr>
        <w:tab/>
        <w:t>:</w:t>
      </w:r>
      <w:r w:rsidR="008F34B8" w:rsidRPr="003A6159">
        <w:rPr>
          <w:rFonts w:ascii="Georgia" w:hAnsi="Georgia" w:cs="Arial"/>
          <w:sz w:val="22"/>
          <w:szCs w:val="22"/>
        </w:rPr>
        <w:t xml:space="preserve"> </w:t>
      </w:r>
      <w:r w:rsidR="00A3743E" w:rsidRPr="003A6159">
        <w:rPr>
          <w:rFonts w:ascii="Georgia" w:hAnsi="Georgia" w:cs="Arial"/>
          <w:sz w:val="22"/>
          <w:szCs w:val="18"/>
        </w:rPr>
        <w:t>Acto administrativo - Concurso - Perjuicio irremediable</w:t>
      </w:r>
      <w:r w:rsidR="008E5334" w:rsidRPr="003A6159">
        <w:rPr>
          <w:rFonts w:ascii="Georgia" w:hAnsi="Georgia"/>
          <w:sz w:val="22"/>
          <w:szCs w:val="22"/>
        </w:rPr>
        <w:tab/>
      </w:r>
      <w:r w:rsidR="008E5334" w:rsidRPr="003A6159">
        <w:rPr>
          <w:rFonts w:ascii="Georgia" w:hAnsi="Georgia"/>
          <w:sz w:val="22"/>
          <w:szCs w:val="22"/>
        </w:rPr>
        <w:tab/>
      </w:r>
      <w:r w:rsidR="00A3743E" w:rsidRPr="003A6159">
        <w:rPr>
          <w:rFonts w:ascii="Georgia" w:hAnsi="Georgia"/>
          <w:sz w:val="22"/>
          <w:szCs w:val="22"/>
        </w:rPr>
        <w:tab/>
      </w:r>
      <w:r w:rsidR="0099045D" w:rsidRPr="003A6159">
        <w:rPr>
          <w:rFonts w:ascii="Georgia" w:hAnsi="Georgia"/>
          <w:sz w:val="22"/>
          <w:szCs w:val="22"/>
        </w:rPr>
        <w:t>Magistrado Ponente</w:t>
      </w:r>
      <w:r w:rsidR="0099045D" w:rsidRPr="003A6159">
        <w:rPr>
          <w:rFonts w:ascii="Georgia" w:hAnsi="Georgia"/>
          <w:sz w:val="22"/>
          <w:szCs w:val="22"/>
        </w:rPr>
        <w:tab/>
        <w:t xml:space="preserve">: </w:t>
      </w:r>
      <w:r w:rsidR="0099045D" w:rsidRPr="003A6159">
        <w:rPr>
          <w:rFonts w:ascii="Georgia" w:hAnsi="Georgia"/>
          <w:smallCaps/>
          <w:sz w:val="22"/>
          <w:szCs w:val="22"/>
        </w:rPr>
        <w:t>Duberney Grisales Herrera</w:t>
      </w:r>
    </w:p>
    <w:p w:rsidR="0099045D" w:rsidRPr="003A6159" w:rsidRDefault="007E004A" w:rsidP="00D70A1B">
      <w:pPr>
        <w:spacing w:line="360" w:lineRule="auto"/>
        <w:ind w:left="708" w:firstLine="708"/>
        <w:rPr>
          <w:rFonts w:ascii="Georgia" w:hAnsi="Georgia" w:cs="Arial"/>
          <w:b/>
          <w:bCs/>
          <w:sz w:val="22"/>
          <w:szCs w:val="22"/>
        </w:rPr>
      </w:pPr>
      <w:r w:rsidRPr="003A6159">
        <w:rPr>
          <w:rFonts w:ascii="Georgia" w:hAnsi="Georgia"/>
          <w:sz w:val="22"/>
          <w:szCs w:val="22"/>
        </w:rPr>
        <w:t>Acta número</w:t>
      </w:r>
      <w:r w:rsidRPr="003A6159">
        <w:rPr>
          <w:rFonts w:ascii="Georgia" w:hAnsi="Georgia"/>
          <w:sz w:val="22"/>
          <w:szCs w:val="22"/>
        </w:rPr>
        <w:tab/>
      </w:r>
      <w:r w:rsidR="005D510B" w:rsidRPr="003A6159">
        <w:rPr>
          <w:rFonts w:ascii="Georgia" w:hAnsi="Georgia"/>
          <w:sz w:val="22"/>
          <w:szCs w:val="22"/>
        </w:rPr>
        <w:tab/>
      </w:r>
      <w:r w:rsidR="0099045D" w:rsidRPr="003A6159">
        <w:rPr>
          <w:rFonts w:ascii="Georgia" w:hAnsi="Georgia"/>
          <w:sz w:val="22"/>
          <w:szCs w:val="22"/>
        </w:rPr>
        <w:t>:</w:t>
      </w:r>
      <w:r w:rsidR="005B5611" w:rsidRPr="003A6159">
        <w:rPr>
          <w:rFonts w:ascii="Georgia" w:hAnsi="Georgia"/>
          <w:sz w:val="22"/>
          <w:szCs w:val="22"/>
        </w:rPr>
        <w:t xml:space="preserve"> </w:t>
      </w:r>
      <w:r w:rsidR="008D38F6">
        <w:rPr>
          <w:rFonts w:ascii="Georgia" w:hAnsi="Georgia"/>
          <w:sz w:val="22"/>
          <w:szCs w:val="22"/>
        </w:rPr>
        <w:t>145</w:t>
      </w:r>
      <w:r w:rsidR="00770C55" w:rsidRPr="003A6159">
        <w:rPr>
          <w:rFonts w:ascii="Georgia" w:hAnsi="Georgia"/>
          <w:sz w:val="22"/>
          <w:szCs w:val="22"/>
        </w:rPr>
        <w:t xml:space="preserve"> de </w:t>
      </w:r>
      <w:r w:rsidR="008D38F6">
        <w:rPr>
          <w:rFonts w:ascii="Georgia" w:hAnsi="Georgia"/>
          <w:sz w:val="22"/>
          <w:szCs w:val="22"/>
        </w:rPr>
        <w:t>07</w:t>
      </w:r>
      <w:r w:rsidR="00770C55" w:rsidRPr="003A6159">
        <w:rPr>
          <w:rFonts w:ascii="Georgia" w:hAnsi="Georgia"/>
          <w:sz w:val="22"/>
          <w:szCs w:val="22"/>
        </w:rPr>
        <w:t>-</w:t>
      </w:r>
      <w:r w:rsidR="003A6159">
        <w:rPr>
          <w:rFonts w:ascii="Georgia" w:hAnsi="Georgia"/>
          <w:sz w:val="22"/>
          <w:szCs w:val="22"/>
        </w:rPr>
        <w:t>05</w:t>
      </w:r>
      <w:r w:rsidR="00770C55" w:rsidRPr="003A6159">
        <w:rPr>
          <w:rFonts w:ascii="Georgia" w:hAnsi="Georgia"/>
          <w:sz w:val="22"/>
          <w:szCs w:val="22"/>
        </w:rPr>
        <w:t>-</w:t>
      </w:r>
      <w:r w:rsidR="003A6159">
        <w:rPr>
          <w:rFonts w:ascii="Georgia" w:hAnsi="Georgia"/>
          <w:sz w:val="22"/>
          <w:szCs w:val="22"/>
        </w:rPr>
        <w:t>2018</w:t>
      </w:r>
    </w:p>
    <w:p w:rsidR="002060F5" w:rsidRPr="003A6159" w:rsidRDefault="002060F5" w:rsidP="002060F5">
      <w:pPr>
        <w:pBdr>
          <w:bottom w:val="double" w:sz="6" w:space="1" w:color="auto"/>
        </w:pBdr>
        <w:spacing w:line="360" w:lineRule="auto"/>
        <w:jc w:val="center"/>
        <w:rPr>
          <w:rFonts w:ascii="Georgia" w:hAnsi="Georgia" w:cs="Arial"/>
          <w:b/>
          <w:bCs/>
          <w:sz w:val="22"/>
          <w:szCs w:val="22"/>
        </w:rPr>
      </w:pPr>
    </w:p>
    <w:p w:rsidR="00D809D6" w:rsidRPr="003A6159" w:rsidRDefault="00D809D6" w:rsidP="00F373C4">
      <w:pPr>
        <w:spacing w:line="360" w:lineRule="auto"/>
        <w:jc w:val="center"/>
        <w:rPr>
          <w:rFonts w:ascii="Georgia" w:hAnsi="Georgia" w:cs="Arial"/>
          <w:b/>
          <w:bCs/>
          <w:sz w:val="22"/>
          <w:szCs w:val="22"/>
        </w:rPr>
      </w:pPr>
    </w:p>
    <w:p w:rsidR="006617DD" w:rsidRPr="003A6159" w:rsidRDefault="006617DD" w:rsidP="006617DD">
      <w:pPr>
        <w:spacing w:line="360" w:lineRule="auto"/>
        <w:jc w:val="center"/>
        <w:rPr>
          <w:rFonts w:ascii="Georgia" w:hAnsi="Georgia" w:cs="Arial"/>
          <w:iCs/>
          <w:sz w:val="28"/>
          <w:szCs w:val="28"/>
          <w:lang w:val="es-CO"/>
        </w:rPr>
      </w:pPr>
      <w:r w:rsidRPr="003A6159">
        <w:rPr>
          <w:rFonts w:ascii="Georgia" w:hAnsi="Georgia" w:cs="Arial"/>
          <w:iCs/>
          <w:smallCaps/>
          <w:sz w:val="28"/>
          <w:szCs w:val="28"/>
          <w:lang w:val="es-CO"/>
        </w:rPr>
        <w:lastRenderedPageBreak/>
        <w:t>Pereira, R</w:t>
      </w:r>
      <w:r w:rsidR="007949D4" w:rsidRPr="003A6159">
        <w:rPr>
          <w:rFonts w:ascii="Georgia" w:hAnsi="Georgia" w:cs="Arial"/>
          <w:iCs/>
          <w:smallCaps/>
          <w:sz w:val="28"/>
          <w:szCs w:val="28"/>
          <w:lang w:val="es-CO"/>
        </w:rPr>
        <w:t>.</w:t>
      </w:r>
      <w:r w:rsidRPr="003A6159">
        <w:rPr>
          <w:rFonts w:ascii="Georgia" w:hAnsi="Georgia" w:cs="Arial"/>
          <w:iCs/>
          <w:smallCaps/>
          <w:sz w:val="28"/>
          <w:szCs w:val="28"/>
          <w:lang w:val="es-CO"/>
        </w:rPr>
        <w:t xml:space="preserve">, </w:t>
      </w:r>
      <w:r w:rsidR="008D38F6">
        <w:rPr>
          <w:rFonts w:ascii="Georgia" w:hAnsi="Georgia" w:cs="Arial"/>
          <w:iCs/>
          <w:smallCaps/>
          <w:sz w:val="28"/>
          <w:szCs w:val="28"/>
          <w:lang w:val="es-CO"/>
        </w:rPr>
        <w:t>siete</w:t>
      </w:r>
      <w:r w:rsidR="00A9348E" w:rsidRPr="003A6159">
        <w:rPr>
          <w:rFonts w:ascii="Georgia" w:hAnsi="Georgia" w:cs="Arial"/>
          <w:iCs/>
          <w:smallCaps/>
          <w:sz w:val="28"/>
          <w:szCs w:val="28"/>
          <w:lang w:val="es-CO"/>
        </w:rPr>
        <w:t xml:space="preserve"> </w:t>
      </w:r>
      <w:r w:rsidR="00437198" w:rsidRPr="003A6159">
        <w:rPr>
          <w:rFonts w:ascii="Georgia" w:hAnsi="Georgia" w:cs="Arial"/>
          <w:iCs/>
          <w:smallCaps/>
          <w:sz w:val="28"/>
          <w:szCs w:val="28"/>
          <w:lang w:val="es-CO"/>
        </w:rPr>
        <w:t>(</w:t>
      </w:r>
      <w:r w:rsidR="008D38F6">
        <w:rPr>
          <w:rFonts w:ascii="Georgia" w:hAnsi="Georgia" w:cs="Arial"/>
          <w:iCs/>
          <w:smallCaps/>
          <w:sz w:val="28"/>
          <w:szCs w:val="28"/>
          <w:lang w:val="es-CO"/>
        </w:rPr>
        <w:t>7</w:t>
      </w:r>
      <w:r w:rsidR="00304ACE" w:rsidRPr="003A6159">
        <w:rPr>
          <w:rFonts w:ascii="Georgia" w:hAnsi="Georgia" w:cs="Arial"/>
          <w:iCs/>
          <w:smallCaps/>
          <w:sz w:val="28"/>
          <w:szCs w:val="28"/>
          <w:lang w:val="es-CO"/>
        </w:rPr>
        <w:t xml:space="preserve">) </w:t>
      </w:r>
      <w:r w:rsidRPr="003A6159">
        <w:rPr>
          <w:rFonts w:ascii="Georgia" w:hAnsi="Georgia" w:cs="Arial"/>
          <w:iCs/>
          <w:smallCaps/>
          <w:sz w:val="28"/>
          <w:szCs w:val="28"/>
          <w:lang w:val="es-CO"/>
        </w:rPr>
        <w:t xml:space="preserve">de </w:t>
      </w:r>
      <w:r w:rsidR="003A6159">
        <w:rPr>
          <w:rFonts w:ascii="Georgia" w:hAnsi="Georgia" w:cs="Arial"/>
          <w:iCs/>
          <w:smallCaps/>
          <w:sz w:val="28"/>
          <w:szCs w:val="28"/>
          <w:lang w:val="es-CO"/>
        </w:rPr>
        <w:t>mayo</w:t>
      </w:r>
      <w:r w:rsidR="00A9348E" w:rsidRPr="003A6159">
        <w:rPr>
          <w:rFonts w:ascii="Georgia" w:hAnsi="Georgia" w:cs="Arial"/>
          <w:iCs/>
          <w:smallCaps/>
          <w:sz w:val="28"/>
          <w:szCs w:val="28"/>
          <w:lang w:val="es-CO"/>
        </w:rPr>
        <w:t xml:space="preserve"> </w:t>
      </w:r>
      <w:r w:rsidRPr="003A6159">
        <w:rPr>
          <w:rFonts w:ascii="Georgia" w:hAnsi="Georgia" w:cs="Arial"/>
          <w:iCs/>
          <w:smallCaps/>
          <w:sz w:val="28"/>
          <w:szCs w:val="28"/>
          <w:lang w:val="es-CO"/>
        </w:rPr>
        <w:t xml:space="preserve">de dos mil </w:t>
      </w:r>
      <w:r w:rsidR="003A6159">
        <w:rPr>
          <w:rFonts w:ascii="Georgia" w:hAnsi="Georgia" w:cs="Arial"/>
          <w:iCs/>
          <w:smallCaps/>
          <w:sz w:val="28"/>
          <w:szCs w:val="28"/>
          <w:lang w:val="es-CO"/>
        </w:rPr>
        <w:t xml:space="preserve">dieciocho </w:t>
      </w:r>
      <w:r w:rsidRPr="003A6159">
        <w:rPr>
          <w:rFonts w:ascii="Georgia" w:hAnsi="Georgia" w:cs="Arial"/>
          <w:iCs/>
          <w:smallCaps/>
          <w:sz w:val="28"/>
          <w:szCs w:val="28"/>
          <w:lang w:val="es-CO"/>
        </w:rPr>
        <w:t>(</w:t>
      </w:r>
      <w:r w:rsidR="003A6159">
        <w:rPr>
          <w:rFonts w:ascii="Georgia" w:hAnsi="Georgia" w:cs="Arial"/>
          <w:iCs/>
          <w:smallCaps/>
          <w:sz w:val="28"/>
          <w:szCs w:val="28"/>
          <w:lang w:val="es-CO"/>
        </w:rPr>
        <w:t>2018</w:t>
      </w:r>
      <w:r w:rsidRPr="003A6159">
        <w:rPr>
          <w:rFonts w:ascii="Georgia" w:hAnsi="Georgia" w:cs="Arial"/>
          <w:iCs/>
          <w:smallCaps/>
          <w:sz w:val="28"/>
          <w:szCs w:val="28"/>
          <w:lang w:val="es-CO"/>
        </w:rPr>
        <w:t>)</w:t>
      </w:r>
      <w:r w:rsidRPr="003A6159">
        <w:rPr>
          <w:rFonts w:ascii="Georgia" w:hAnsi="Georgia" w:cs="Arial"/>
          <w:iCs/>
          <w:sz w:val="28"/>
          <w:szCs w:val="28"/>
          <w:lang w:val="es-CO"/>
        </w:rPr>
        <w:t>.</w:t>
      </w:r>
    </w:p>
    <w:p w:rsidR="000147A2" w:rsidRPr="003A6159" w:rsidRDefault="000147A2" w:rsidP="0099045D">
      <w:pPr>
        <w:spacing w:line="360" w:lineRule="auto"/>
        <w:jc w:val="center"/>
        <w:rPr>
          <w:rFonts w:ascii="Georgia" w:hAnsi="Georgia" w:cs="Arial"/>
          <w:b/>
          <w:bCs/>
          <w:lang w:val="es-CO"/>
        </w:rPr>
      </w:pPr>
    </w:p>
    <w:p w:rsidR="00152300" w:rsidRPr="003A6159" w:rsidRDefault="00152300" w:rsidP="00152300">
      <w:pPr>
        <w:pStyle w:val="Textoindependiente"/>
        <w:numPr>
          <w:ilvl w:val="0"/>
          <w:numId w:val="1"/>
        </w:numPr>
        <w:spacing w:line="360" w:lineRule="auto"/>
        <w:rPr>
          <w:rFonts w:ascii="Georgia" w:hAnsi="Georgia"/>
          <w:szCs w:val="24"/>
        </w:rPr>
      </w:pPr>
      <w:r w:rsidRPr="003A6159">
        <w:rPr>
          <w:rFonts w:ascii="Georgia" w:hAnsi="Georgia"/>
          <w:szCs w:val="24"/>
        </w:rPr>
        <w:t>EL ASUNTO POR DECIDIR</w:t>
      </w:r>
    </w:p>
    <w:p w:rsidR="00152300" w:rsidRPr="003A6159" w:rsidRDefault="00152300" w:rsidP="00152300">
      <w:pPr>
        <w:pStyle w:val="Textoindependiente"/>
        <w:spacing w:line="360" w:lineRule="auto"/>
        <w:rPr>
          <w:rFonts w:ascii="Georgia" w:hAnsi="Georgia"/>
          <w:szCs w:val="24"/>
        </w:rPr>
      </w:pPr>
    </w:p>
    <w:p w:rsidR="00235C5D" w:rsidRPr="003A6159" w:rsidRDefault="003A6159" w:rsidP="00235C5D">
      <w:pPr>
        <w:pStyle w:val="Textoindependiente"/>
        <w:spacing w:line="360" w:lineRule="auto"/>
        <w:rPr>
          <w:rFonts w:ascii="Georgia" w:hAnsi="Georgia"/>
          <w:szCs w:val="24"/>
        </w:rPr>
      </w:pPr>
      <w:r w:rsidRPr="006F18F9">
        <w:rPr>
          <w:rFonts w:ascii="Georgia" w:hAnsi="Georgia"/>
          <w:szCs w:val="24"/>
        </w:rPr>
        <w:t>La impugnación suscitada en el trámite constitucional ya referido, una vez se ha cumplido la</w:t>
      </w:r>
      <w:r>
        <w:rPr>
          <w:rFonts w:ascii="Georgia" w:hAnsi="Georgia"/>
          <w:szCs w:val="24"/>
        </w:rPr>
        <w:t xml:space="preserve"> actuación de primera instancia</w:t>
      </w:r>
      <w:r w:rsidR="00235C5D" w:rsidRPr="003A6159">
        <w:rPr>
          <w:rFonts w:ascii="Georgia" w:hAnsi="Georgia"/>
          <w:szCs w:val="24"/>
        </w:rPr>
        <w:t>.</w:t>
      </w:r>
    </w:p>
    <w:p w:rsidR="00152300" w:rsidRPr="003A6159" w:rsidRDefault="001537A4" w:rsidP="00152300">
      <w:pPr>
        <w:pStyle w:val="Textoindependiente"/>
        <w:spacing w:line="360" w:lineRule="auto"/>
        <w:rPr>
          <w:rFonts w:ascii="Georgia" w:hAnsi="Georgia"/>
          <w:szCs w:val="24"/>
          <w:lang w:val="es-CO"/>
        </w:rPr>
      </w:pPr>
      <w:r>
        <w:rPr>
          <w:rFonts w:ascii="Georgia" w:hAnsi="Georgia"/>
          <w:szCs w:val="24"/>
          <w:lang w:val="es-CO"/>
        </w:rPr>
        <w:t xml:space="preserve">  </w:t>
      </w:r>
    </w:p>
    <w:p w:rsidR="0099045D" w:rsidRPr="003A6159" w:rsidRDefault="0099045D" w:rsidP="0099045D">
      <w:pPr>
        <w:pStyle w:val="Textoindependiente"/>
        <w:numPr>
          <w:ilvl w:val="0"/>
          <w:numId w:val="1"/>
        </w:numPr>
        <w:spacing w:line="360" w:lineRule="auto"/>
        <w:rPr>
          <w:rFonts w:ascii="Georgia" w:hAnsi="Georgia"/>
          <w:szCs w:val="24"/>
        </w:rPr>
      </w:pPr>
      <w:r w:rsidRPr="003A6159">
        <w:rPr>
          <w:rFonts w:ascii="Georgia" w:hAnsi="Georgia"/>
          <w:szCs w:val="24"/>
        </w:rPr>
        <w:t xml:space="preserve">LA SÍNTESIS </w:t>
      </w:r>
      <w:r w:rsidR="003A6159">
        <w:rPr>
          <w:rFonts w:ascii="Georgia" w:hAnsi="Georgia"/>
          <w:szCs w:val="24"/>
        </w:rPr>
        <w:t>FÁCTICA</w:t>
      </w:r>
    </w:p>
    <w:p w:rsidR="0099045D" w:rsidRPr="003A6159" w:rsidRDefault="0099045D" w:rsidP="0099045D">
      <w:pPr>
        <w:pStyle w:val="Textoindependiente"/>
        <w:spacing w:line="360" w:lineRule="auto"/>
        <w:rPr>
          <w:rFonts w:ascii="Georgia" w:hAnsi="Georgia" w:cs="Arial"/>
          <w:szCs w:val="24"/>
        </w:rPr>
      </w:pPr>
    </w:p>
    <w:p w:rsidR="00FB19CF" w:rsidRDefault="0073451A" w:rsidP="00152300">
      <w:pPr>
        <w:spacing w:line="360" w:lineRule="auto"/>
        <w:jc w:val="both"/>
        <w:rPr>
          <w:rFonts w:ascii="Georgia" w:hAnsi="Georgia" w:cs="Arial"/>
        </w:rPr>
      </w:pPr>
      <w:r w:rsidRPr="003A6159">
        <w:rPr>
          <w:rFonts w:ascii="Georgia" w:hAnsi="Georgia" w:cs="Arial"/>
        </w:rPr>
        <w:t xml:space="preserve">Expuso </w:t>
      </w:r>
      <w:r w:rsidR="00A9348E" w:rsidRPr="003A6159">
        <w:rPr>
          <w:rFonts w:ascii="Georgia" w:hAnsi="Georgia" w:cs="Arial"/>
        </w:rPr>
        <w:t xml:space="preserve">el actor </w:t>
      </w:r>
      <w:r w:rsidR="00AA2369" w:rsidRPr="003A6159">
        <w:rPr>
          <w:rFonts w:ascii="Georgia" w:hAnsi="Georgia" w:cs="Arial"/>
        </w:rPr>
        <w:t>que</w:t>
      </w:r>
      <w:r w:rsidR="00A9348E" w:rsidRPr="003A6159">
        <w:rPr>
          <w:rFonts w:ascii="Georgia" w:hAnsi="Georgia" w:cs="Arial"/>
        </w:rPr>
        <w:t xml:space="preserve"> </w:t>
      </w:r>
      <w:r w:rsidR="003A6159">
        <w:rPr>
          <w:rFonts w:ascii="Georgia" w:hAnsi="Georgia" w:cs="Arial"/>
        </w:rPr>
        <w:t xml:space="preserve">pese a </w:t>
      </w:r>
      <w:r w:rsidR="008D38F6">
        <w:rPr>
          <w:rFonts w:ascii="Georgia" w:hAnsi="Georgia" w:cs="Arial"/>
        </w:rPr>
        <w:t>relacionar</w:t>
      </w:r>
      <w:r w:rsidR="003A6159">
        <w:rPr>
          <w:rFonts w:ascii="Georgia" w:hAnsi="Georgia" w:cs="Arial"/>
        </w:rPr>
        <w:t xml:space="preserve"> los documentos </w:t>
      </w:r>
      <w:r w:rsidR="00FB19CF">
        <w:rPr>
          <w:rFonts w:ascii="Georgia" w:hAnsi="Georgia" w:cs="Arial"/>
        </w:rPr>
        <w:t>requerido</w:t>
      </w:r>
      <w:r w:rsidR="003A6159">
        <w:rPr>
          <w:rFonts w:ascii="Georgia" w:hAnsi="Georgia" w:cs="Arial"/>
        </w:rPr>
        <w:t xml:space="preserve">s para participar en la convocatoria No.428 de 2016, entre ellos, certificación laboral </w:t>
      </w:r>
      <w:r w:rsidR="00FB19CF">
        <w:rPr>
          <w:rFonts w:ascii="Georgia" w:hAnsi="Georgia" w:cs="Arial"/>
        </w:rPr>
        <w:t xml:space="preserve">expedida por el </w:t>
      </w:r>
      <w:r w:rsidR="003A6159">
        <w:rPr>
          <w:rFonts w:ascii="Georgia" w:hAnsi="Georgia" w:cs="Arial"/>
        </w:rPr>
        <w:t xml:space="preserve">Director Territorial de Risaralda, puesto que para la época el Ministerio de Trabajo </w:t>
      </w:r>
      <w:r w:rsidR="00FB19CF">
        <w:rPr>
          <w:rFonts w:ascii="Georgia" w:hAnsi="Georgia" w:cs="Arial"/>
        </w:rPr>
        <w:t xml:space="preserve">estaba en cese de actividades, que daba cuenta que se encuentra vinculado desde el 01-10-2013 y que </w:t>
      </w:r>
      <w:r w:rsidR="00FB19CF" w:rsidRPr="00FB19CF">
        <w:rPr>
          <w:rFonts w:ascii="Georgia" w:hAnsi="Georgia" w:cs="Arial"/>
          <w:i/>
          <w:sz w:val="22"/>
        </w:rPr>
        <w:t xml:space="preserve">“(…) en la actualidad desempeña el cargo de </w:t>
      </w:r>
      <w:r w:rsidR="00FB19CF" w:rsidRPr="00FB19CF">
        <w:rPr>
          <w:rFonts w:ascii="Georgia" w:hAnsi="Georgia" w:cs="Arial"/>
          <w:i/>
          <w:sz w:val="20"/>
        </w:rPr>
        <w:t xml:space="preserve">INSPECTOR DE TRABAJO Y SEGURIDAD SOCIAL – GRADO </w:t>
      </w:r>
      <w:r w:rsidR="00FB19CF" w:rsidRPr="00FB19CF">
        <w:rPr>
          <w:rFonts w:ascii="Georgia" w:hAnsi="Georgia" w:cs="Arial"/>
          <w:i/>
          <w:sz w:val="22"/>
        </w:rPr>
        <w:t>13</w:t>
      </w:r>
      <w:r w:rsidR="00FB19CF">
        <w:rPr>
          <w:rFonts w:ascii="Georgia" w:hAnsi="Georgia" w:cs="Arial"/>
          <w:i/>
          <w:sz w:val="22"/>
        </w:rPr>
        <w:t xml:space="preserve"> (…)</w:t>
      </w:r>
      <w:r w:rsidR="00FB19CF" w:rsidRPr="00FB19CF">
        <w:rPr>
          <w:rFonts w:ascii="Georgia" w:hAnsi="Georgia" w:cs="Arial"/>
          <w:i/>
          <w:sz w:val="22"/>
        </w:rPr>
        <w:t>”</w:t>
      </w:r>
      <w:r w:rsidR="00FB19CF">
        <w:rPr>
          <w:rFonts w:ascii="Georgia" w:hAnsi="Georgia" w:cs="Arial"/>
        </w:rPr>
        <w:t xml:space="preserve">, las accionadas determinaron que </w:t>
      </w:r>
      <w:r w:rsidR="00FB19CF" w:rsidRPr="00FB19CF">
        <w:rPr>
          <w:rFonts w:ascii="Georgia" w:hAnsi="Georgia" w:cs="Arial"/>
          <w:i/>
          <w:sz w:val="20"/>
        </w:rPr>
        <w:t>“(…) NO CONTINÚA EN EL CONCURSO (…)”</w:t>
      </w:r>
      <w:r w:rsidR="00FB19CF">
        <w:rPr>
          <w:rFonts w:ascii="Georgia" w:hAnsi="Georgia" w:cs="Arial"/>
        </w:rPr>
        <w:t xml:space="preserve"> porque incumple los requisitos de (i) Título de posgrado; y, (ii) Experiencia </w:t>
      </w:r>
      <w:r w:rsidR="006A574B">
        <w:rPr>
          <w:rFonts w:ascii="Georgia" w:hAnsi="Georgia" w:cs="Arial"/>
        </w:rPr>
        <w:t>laboral</w:t>
      </w:r>
      <w:r w:rsidR="00FB19CF">
        <w:rPr>
          <w:rFonts w:ascii="Georgia" w:hAnsi="Georgia" w:cs="Arial"/>
        </w:rPr>
        <w:t xml:space="preserve">. </w:t>
      </w:r>
    </w:p>
    <w:p w:rsidR="00FB19CF" w:rsidRDefault="00FB19CF" w:rsidP="00152300">
      <w:pPr>
        <w:spacing w:line="360" w:lineRule="auto"/>
        <w:jc w:val="both"/>
        <w:rPr>
          <w:rFonts w:ascii="Georgia" w:hAnsi="Georgia" w:cs="Arial"/>
        </w:rPr>
      </w:pPr>
    </w:p>
    <w:p w:rsidR="007C6CE9" w:rsidRPr="003A6159" w:rsidRDefault="00FB19CF" w:rsidP="00152300">
      <w:pPr>
        <w:spacing w:line="360" w:lineRule="auto"/>
        <w:jc w:val="both"/>
        <w:rPr>
          <w:rFonts w:ascii="Georgia" w:hAnsi="Georgia" w:cs="Arial"/>
        </w:rPr>
      </w:pPr>
      <w:r>
        <w:rPr>
          <w:rFonts w:ascii="Georgia" w:hAnsi="Georgia" w:cs="Arial"/>
        </w:rPr>
        <w:t>Anotó que formuló reposición y apelación</w:t>
      </w:r>
      <w:r w:rsidR="006A574B">
        <w:rPr>
          <w:rFonts w:ascii="Georgia" w:hAnsi="Georgia" w:cs="Arial"/>
        </w:rPr>
        <w:t xml:space="preserve">, y adjuntó escrito contentivo de sus funciones como Inspector de Trabajo, a efectos de que se aceptara la certificación laboral </w:t>
      </w:r>
      <w:r>
        <w:rPr>
          <w:rFonts w:ascii="Georgia" w:hAnsi="Georgia" w:cs="Arial"/>
        </w:rPr>
        <w:t xml:space="preserve">y de paso se homologara la especialización </w:t>
      </w:r>
      <w:r w:rsidR="006A574B">
        <w:rPr>
          <w:rFonts w:ascii="Georgia" w:hAnsi="Georgia" w:cs="Arial"/>
        </w:rPr>
        <w:t xml:space="preserve">exigida, </w:t>
      </w:r>
      <w:proofErr w:type="spellStart"/>
      <w:r w:rsidR="006A574B">
        <w:rPr>
          <w:rFonts w:ascii="Georgia" w:hAnsi="Georgia" w:cs="Arial"/>
        </w:rPr>
        <w:t>mas</w:t>
      </w:r>
      <w:proofErr w:type="spellEnd"/>
      <w:r w:rsidR="006A574B">
        <w:rPr>
          <w:rFonts w:ascii="Georgia" w:hAnsi="Georgia" w:cs="Arial"/>
        </w:rPr>
        <w:t xml:space="preserve"> se confirmó la decisión porque la documentación inicialmente aportada carece de la relación de funciones, y los anexos </w:t>
      </w:r>
      <w:r w:rsidR="008D38F6">
        <w:rPr>
          <w:rFonts w:ascii="Georgia" w:hAnsi="Georgia" w:cs="Arial"/>
        </w:rPr>
        <w:t>arrimado</w:t>
      </w:r>
      <w:r w:rsidR="006A574B">
        <w:rPr>
          <w:rFonts w:ascii="Georgia" w:hAnsi="Georgia" w:cs="Arial"/>
        </w:rPr>
        <w:t xml:space="preserve">s con los recursos no pueden ser verificados en la etapa actual del proceso </w:t>
      </w:r>
      <w:r w:rsidR="003E18C4" w:rsidRPr="003A6159">
        <w:rPr>
          <w:rFonts w:ascii="Georgia" w:hAnsi="Georgia" w:cs="Arial"/>
        </w:rPr>
        <w:t xml:space="preserve">(Folios </w:t>
      </w:r>
      <w:r w:rsidR="006A574B">
        <w:rPr>
          <w:rFonts w:ascii="Georgia" w:hAnsi="Georgia" w:cs="Arial"/>
        </w:rPr>
        <w:t>2 a 10</w:t>
      </w:r>
      <w:r w:rsidR="003E18C4" w:rsidRPr="003A6159">
        <w:rPr>
          <w:rFonts w:ascii="Georgia" w:hAnsi="Georgia" w:cs="Arial"/>
        </w:rPr>
        <w:t>, cuaderno</w:t>
      </w:r>
      <w:r w:rsidR="006A574B">
        <w:rPr>
          <w:rFonts w:ascii="Georgia" w:hAnsi="Georgia" w:cs="Arial"/>
        </w:rPr>
        <w:t xml:space="preserve"> principal</w:t>
      </w:r>
      <w:r w:rsidR="003E18C4" w:rsidRPr="003A6159">
        <w:rPr>
          <w:rFonts w:ascii="Georgia" w:hAnsi="Georgia" w:cs="Arial"/>
        </w:rPr>
        <w:t>)</w:t>
      </w:r>
      <w:r w:rsidR="008644AE" w:rsidRPr="003A6159">
        <w:rPr>
          <w:rFonts w:ascii="Georgia" w:hAnsi="Georgia" w:cs="Arial"/>
        </w:rPr>
        <w:t>.</w:t>
      </w:r>
      <w:r w:rsidR="008644AE" w:rsidRPr="003A6159">
        <w:rPr>
          <w:rFonts w:ascii="Georgia" w:hAnsi="Georgia" w:cs="Arial"/>
          <w:highlight w:val="yellow"/>
        </w:rPr>
        <w:t xml:space="preserve"> </w:t>
      </w:r>
    </w:p>
    <w:p w:rsidR="007C6CE9" w:rsidRPr="003A6159" w:rsidRDefault="007C6CE9" w:rsidP="00152300">
      <w:pPr>
        <w:spacing w:line="360" w:lineRule="auto"/>
        <w:jc w:val="both"/>
        <w:rPr>
          <w:rFonts w:ascii="Georgia" w:hAnsi="Georgia" w:cs="Arial"/>
        </w:rPr>
      </w:pPr>
    </w:p>
    <w:p w:rsidR="0099045D" w:rsidRDefault="00265F36" w:rsidP="0099045D">
      <w:pPr>
        <w:pStyle w:val="Textoindependiente"/>
        <w:numPr>
          <w:ilvl w:val="0"/>
          <w:numId w:val="1"/>
        </w:numPr>
        <w:spacing w:line="360" w:lineRule="auto"/>
        <w:rPr>
          <w:rFonts w:ascii="Georgia" w:hAnsi="Georgia"/>
          <w:szCs w:val="24"/>
        </w:rPr>
      </w:pPr>
      <w:r w:rsidRPr="003A6159">
        <w:rPr>
          <w:rFonts w:ascii="Georgia" w:hAnsi="Georgia"/>
          <w:szCs w:val="24"/>
        </w:rPr>
        <w:t xml:space="preserve">LOS </w:t>
      </w:r>
      <w:r w:rsidR="0099045D" w:rsidRPr="003A6159">
        <w:rPr>
          <w:rFonts w:ascii="Georgia" w:hAnsi="Georgia"/>
          <w:szCs w:val="24"/>
        </w:rPr>
        <w:t>DERECHO</w:t>
      </w:r>
      <w:r w:rsidRPr="003A6159">
        <w:rPr>
          <w:rFonts w:ascii="Georgia" w:hAnsi="Georgia"/>
          <w:szCs w:val="24"/>
        </w:rPr>
        <w:t>S</w:t>
      </w:r>
      <w:r w:rsidR="0099045D" w:rsidRPr="003A6159">
        <w:rPr>
          <w:rFonts w:ascii="Georgia" w:hAnsi="Georgia"/>
          <w:szCs w:val="24"/>
        </w:rPr>
        <w:t xml:space="preserve"> </w:t>
      </w:r>
      <w:r w:rsidR="004B7439" w:rsidRPr="003A6159">
        <w:rPr>
          <w:rFonts w:ascii="Georgia" w:hAnsi="Georgia"/>
          <w:szCs w:val="24"/>
        </w:rPr>
        <w:t>INVOCADOS</w:t>
      </w:r>
    </w:p>
    <w:p w:rsidR="006A574B" w:rsidRPr="003A6159" w:rsidRDefault="006A574B" w:rsidP="006A574B">
      <w:pPr>
        <w:pStyle w:val="Textoindependiente"/>
        <w:spacing w:line="360" w:lineRule="auto"/>
        <w:ind w:left="360"/>
        <w:rPr>
          <w:rFonts w:ascii="Georgia" w:hAnsi="Georgia"/>
          <w:szCs w:val="24"/>
        </w:rPr>
      </w:pPr>
    </w:p>
    <w:p w:rsidR="002F2C09" w:rsidRPr="003A615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3A6159">
        <w:rPr>
          <w:rFonts w:ascii="Georgia" w:hAnsi="Georgia" w:cs="Arial"/>
          <w:spacing w:val="-3"/>
          <w:lang w:val="es-ES_tradnl"/>
        </w:rPr>
        <w:t>L</w:t>
      </w:r>
      <w:r w:rsidR="004A4E9F" w:rsidRPr="003A6159">
        <w:rPr>
          <w:rFonts w:ascii="Georgia" w:hAnsi="Georgia" w:cs="Arial"/>
          <w:spacing w:val="-3"/>
          <w:lang w:val="es-ES_tradnl"/>
        </w:rPr>
        <w:t xml:space="preserve">os derechos fundamentales </w:t>
      </w:r>
      <w:r w:rsidR="006A574B">
        <w:rPr>
          <w:rFonts w:ascii="Georgia" w:hAnsi="Georgia" w:cs="Arial"/>
          <w:spacing w:val="-3"/>
          <w:lang w:val="es-ES_tradnl"/>
        </w:rPr>
        <w:t xml:space="preserve">a la igualdad, </w:t>
      </w:r>
      <w:r w:rsidR="003E18C4" w:rsidRPr="003A6159">
        <w:rPr>
          <w:rFonts w:ascii="Georgia" w:hAnsi="Georgia" w:cs="Arial"/>
          <w:spacing w:val="-3"/>
          <w:lang w:val="es-ES_tradnl"/>
        </w:rPr>
        <w:t xml:space="preserve">trabajo, </w:t>
      </w:r>
      <w:r w:rsidR="002F2C09" w:rsidRPr="003A6159">
        <w:rPr>
          <w:rFonts w:ascii="Georgia" w:hAnsi="Georgia" w:cs="Arial"/>
          <w:spacing w:val="-3"/>
          <w:lang w:val="es-ES_tradnl"/>
        </w:rPr>
        <w:t>debido proceso</w:t>
      </w:r>
      <w:r w:rsidR="006A574B">
        <w:rPr>
          <w:rFonts w:ascii="Georgia" w:hAnsi="Georgia" w:cs="Arial"/>
          <w:spacing w:val="-3"/>
          <w:lang w:val="es-ES_tradnl"/>
        </w:rPr>
        <w:t xml:space="preserve"> y el acceso a los cargos públicos, en concordancia con el principio al mérito</w:t>
      </w:r>
      <w:r w:rsidR="003E18C4" w:rsidRPr="003A6159">
        <w:rPr>
          <w:rFonts w:ascii="Georgia" w:hAnsi="Georgia" w:cs="Arial"/>
          <w:spacing w:val="-3"/>
          <w:lang w:val="es-ES_tradnl"/>
        </w:rPr>
        <w:t xml:space="preserve"> </w:t>
      </w:r>
      <w:r w:rsidR="00235C5D" w:rsidRPr="003A6159">
        <w:rPr>
          <w:rFonts w:ascii="Georgia" w:hAnsi="Georgia" w:cs="Arial"/>
        </w:rPr>
        <w:t xml:space="preserve">(Folio </w:t>
      </w:r>
      <w:r w:rsidR="000F0011">
        <w:rPr>
          <w:rFonts w:ascii="Georgia" w:hAnsi="Georgia" w:cs="Arial"/>
        </w:rPr>
        <w:t xml:space="preserve">2, </w:t>
      </w:r>
      <w:r w:rsidR="00235C5D" w:rsidRPr="003A6159">
        <w:rPr>
          <w:rFonts w:ascii="Georgia" w:hAnsi="Georgia" w:cs="Arial"/>
        </w:rPr>
        <w:t>cuaderno</w:t>
      </w:r>
      <w:r w:rsidR="000F0011">
        <w:rPr>
          <w:rFonts w:ascii="Georgia" w:hAnsi="Georgia" w:cs="Arial"/>
        </w:rPr>
        <w:t xml:space="preserve"> principal</w:t>
      </w:r>
      <w:r w:rsidR="00235C5D" w:rsidRPr="003A6159">
        <w:rPr>
          <w:rFonts w:ascii="Georgia" w:hAnsi="Georgia" w:cs="Arial"/>
        </w:rPr>
        <w:t>).</w:t>
      </w:r>
    </w:p>
    <w:p w:rsidR="00F02C33" w:rsidRPr="003A6159" w:rsidRDefault="00F02C3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3A6159" w:rsidRDefault="0099045D" w:rsidP="0099045D">
      <w:pPr>
        <w:pStyle w:val="Textoindependiente"/>
        <w:numPr>
          <w:ilvl w:val="0"/>
          <w:numId w:val="1"/>
        </w:numPr>
        <w:spacing w:line="360" w:lineRule="auto"/>
        <w:rPr>
          <w:rFonts w:ascii="Georgia" w:hAnsi="Georgia"/>
          <w:szCs w:val="24"/>
        </w:rPr>
      </w:pPr>
      <w:r w:rsidRPr="003A6159">
        <w:rPr>
          <w:rFonts w:ascii="Georgia" w:hAnsi="Georgia"/>
          <w:szCs w:val="24"/>
        </w:rPr>
        <w:t>LA PETICIÓN DE PROTECCIÓN</w:t>
      </w:r>
    </w:p>
    <w:p w:rsidR="00CD73B4" w:rsidRPr="003A6159" w:rsidRDefault="00CD73B4" w:rsidP="00CD73B4">
      <w:pPr>
        <w:pStyle w:val="Textoindependiente"/>
        <w:spacing w:line="360" w:lineRule="auto"/>
        <w:ind w:left="360"/>
        <w:rPr>
          <w:rFonts w:ascii="Georgia" w:hAnsi="Georgia"/>
          <w:szCs w:val="24"/>
        </w:rPr>
      </w:pPr>
    </w:p>
    <w:p w:rsidR="000F0011" w:rsidRDefault="008E50E4" w:rsidP="000145EA">
      <w:pPr>
        <w:pStyle w:val="Sinespaciado"/>
        <w:spacing w:line="360" w:lineRule="auto"/>
        <w:jc w:val="both"/>
        <w:rPr>
          <w:rFonts w:ascii="Georgia" w:hAnsi="Georgia" w:cs="Arial"/>
          <w:szCs w:val="24"/>
        </w:rPr>
      </w:pPr>
      <w:r w:rsidRPr="003A6159">
        <w:rPr>
          <w:rFonts w:ascii="Georgia" w:hAnsi="Georgia" w:cs="Arial"/>
          <w:color w:val="000000"/>
          <w:szCs w:val="24"/>
        </w:rPr>
        <w:t>P</w:t>
      </w:r>
      <w:r w:rsidR="004B019A" w:rsidRPr="003A6159">
        <w:rPr>
          <w:rFonts w:ascii="Georgia" w:hAnsi="Georgia" w:cs="Arial"/>
          <w:color w:val="000000"/>
          <w:szCs w:val="24"/>
        </w:rPr>
        <w:t xml:space="preserve">retende </w:t>
      </w:r>
      <w:r w:rsidR="00A63585" w:rsidRPr="003A6159">
        <w:rPr>
          <w:rFonts w:ascii="Georgia" w:hAnsi="Georgia" w:cs="Arial"/>
          <w:color w:val="000000"/>
          <w:szCs w:val="24"/>
        </w:rPr>
        <w:t>el</w:t>
      </w:r>
      <w:r w:rsidRPr="003A6159">
        <w:rPr>
          <w:rFonts w:ascii="Georgia" w:hAnsi="Georgia" w:cs="Arial"/>
          <w:color w:val="000000"/>
          <w:szCs w:val="24"/>
        </w:rPr>
        <w:t xml:space="preserve"> accionante </w:t>
      </w:r>
      <w:r w:rsidR="004B019A" w:rsidRPr="003A6159">
        <w:rPr>
          <w:rFonts w:ascii="Georgia" w:hAnsi="Georgia" w:cs="Arial"/>
          <w:color w:val="000000"/>
          <w:szCs w:val="24"/>
        </w:rPr>
        <w:t xml:space="preserve">que: </w:t>
      </w:r>
      <w:r w:rsidR="00AD2BA8" w:rsidRPr="003A6159">
        <w:rPr>
          <w:rFonts w:ascii="Georgia" w:hAnsi="Georgia" w:cs="Arial"/>
          <w:szCs w:val="24"/>
        </w:rPr>
        <w:t>(i) Se tutelen los derechos invocados;</w:t>
      </w:r>
      <w:r w:rsidR="00AD2BA8" w:rsidRPr="003A6159">
        <w:rPr>
          <w:rFonts w:ascii="Georgia" w:hAnsi="Georgia" w:cs="Arial"/>
          <w:color w:val="000000"/>
          <w:szCs w:val="24"/>
        </w:rPr>
        <w:t xml:space="preserve"> </w:t>
      </w:r>
      <w:r w:rsidR="000F0011">
        <w:rPr>
          <w:rFonts w:ascii="Georgia" w:hAnsi="Georgia" w:cs="Arial"/>
          <w:color w:val="000000"/>
          <w:szCs w:val="24"/>
        </w:rPr>
        <w:t>y, en consecuencia, s</w:t>
      </w:r>
      <w:r w:rsidR="000F0011" w:rsidRPr="003A6159">
        <w:rPr>
          <w:rFonts w:ascii="Georgia" w:hAnsi="Georgia" w:cs="Arial"/>
          <w:szCs w:val="24"/>
        </w:rPr>
        <w:t xml:space="preserve">e ordene </w:t>
      </w:r>
      <w:r w:rsidR="000F0011">
        <w:rPr>
          <w:rFonts w:ascii="Georgia" w:hAnsi="Georgia" w:cs="Arial"/>
          <w:szCs w:val="24"/>
        </w:rPr>
        <w:t xml:space="preserve">a los accionados: </w:t>
      </w:r>
      <w:r w:rsidR="004B019A" w:rsidRPr="003A6159">
        <w:rPr>
          <w:rFonts w:ascii="Georgia" w:hAnsi="Georgia" w:cs="Arial"/>
          <w:color w:val="000000"/>
          <w:szCs w:val="24"/>
        </w:rPr>
        <w:t>(</w:t>
      </w:r>
      <w:r w:rsidR="00AD2BA8" w:rsidRPr="003A6159">
        <w:rPr>
          <w:rFonts w:ascii="Georgia" w:hAnsi="Georgia" w:cs="Arial"/>
          <w:color w:val="000000"/>
          <w:szCs w:val="24"/>
        </w:rPr>
        <w:t>i</w:t>
      </w:r>
      <w:r w:rsidR="004B019A" w:rsidRPr="003A6159">
        <w:rPr>
          <w:rFonts w:ascii="Georgia" w:hAnsi="Georgia" w:cs="Arial"/>
          <w:color w:val="000000"/>
          <w:szCs w:val="24"/>
        </w:rPr>
        <w:t xml:space="preserve">i) </w:t>
      </w:r>
      <w:r w:rsidR="000F0011">
        <w:rPr>
          <w:rFonts w:ascii="Georgia" w:hAnsi="Georgia" w:cs="Arial"/>
          <w:color w:val="000000"/>
          <w:szCs w:val="24"/>
        </w:rPr>
        <w:t>T</w:t>
      </w:r>
      <w:r w:rsidR="000F0011">
        <w:rPr>
          <w:rFonts w:ascii="Georgia" w:hAnsi="Georgia" w:cs="Arial"/>
          <w:szCs w:val="24"/>
        </w:rPr>
        <w:t>ener como válidas la certificación de experiencia laboral aportada en el proceso de selección y el documento anexo con los recursos interpuestos; (iii) Realizar la respectiva calificación de requisitos; y, (iii) Admitir al actor para participar en las subsiguientes etapas del concurso (Folio 8, vuelto, este cuaderno).</w:t>
      </w:r>
    </w:p>
    <w:p w:rsidR="00CE71D8" w:rsidRPr="003A6159" w:rsidRDefault="00CE71D8" w:rsidP="000145EA">
      <w:pPr>
        <w:pStyle w:val="Sinespaciado"/>
        <w:spacing w:line="360" w:lineRule="auto"/>
        <w:jc w:val="both"/>
        <w:rPr>
          <w:rFonts w:ascii="Georgia" w:hAnsi="Georgia" w:cs="Arial"/>
          <w:szCs w:val="24"/>
        </w:rPr>
      </w:pPr>
    </w:p>
    <w:p w:rsidR="000F0011" w:rsidRPr="0042493C" w:rsidRDefault="000F0011" w:rsidP="000F0011">
      <w:pPr>
        <w:pStyle w:val="Textoindependiente"/>
        <w:widowControl w:val="0"/>
        <w:numPr>
          <w:ilvl w:val="0"/>
          <w:numId w:val="1"/>
        </w:numPr>
        <w:spacing w:line="360" w:lineRule="auto"/>
        <w:rPr>
          <w:rFonts w:ascii="Georgia" w:hAnsi="Georgia" w:cs="Arial"/>
          <w:szCs w:val="24"/>
        </w:rPr>
      </w:pPr>
      <w:r w:rsidRPr="0042493C">
        <w:rPr>
          <w:rFonts w:ascii="Georgia" w:hAnsi="Georgia" w:cs="Arial"/>
          <w:szCs w:val="24"/>
        </w:rPr>
        <w:t>LA SÍNTESIS DE LA CRÓNICA PROCESAL</w:t>
      </w:r>
    </w:p>
    <w:p w:rsidR="000F0011" w:rsidRPr="0042493C" w:rsidRDefault="000F0011" w:rsidP="000F0011">
      <w:pPr>
        <w:pStyle w:val="Textoindependiente"/>
        <w:spacing w:line="360" w:lineRule="auto"/>
        <w:rPr>
          <w:rFonts w:ascii="Georgia" w:hAnsi="Georgia" w:cs="Arial"/>
          <w:szCs w:val="24"/>
        </w:rPr>
      </w:pPr>
    </w:p>
    <w:p w:rsidR="000F0011" w:rsidRPr="0042493C" w:rsidRDefault="000F0011" w:rsidP="000F0011">
      <w:pPr>
        <w:pStyle w:val="Textoindependiente"/>
        <w:widowControl w:val="0"/>
        <w:spacing w:line="360" w:lineRule="auto"/>
        <w:rPr>
          <w:rFonts w:ascii="Georgia" w:hAnsi="Georgia"/>
        </w:rPr>
      </w:pPr>
      <w:r w:rsidRPr="0042493C">
        <w:rPr>
          <w:rFonts w:ascii="Georgia" w:hAnsi="Georgia"/>
        </w:rPr>
        <w:t xml:space="preserve">Con providencia del </w:t>
      </w:r>
      <w:r>
        <w:rPr>
          <w:rFonts w:ascii="Georgia" w:hAnsi="Georgia"/>
        </w:rPr>
        <w:t>25</w:t>
      </w:r>
      <w:r w:rsidRPr="0042493C">
        <w:rPr>
          <w:rFonts w:ascii="Georgia" w:hAnsi="Georgia"/>
        </w:rPr>
        <w:t>-</w:t>
      </w:r>
      <w:r>
        <w:rPr>
          <w:rFonts w:ascii="Georgia" w:hAnsi="Georgia"/>
        </w:rPr>
        <w:t>01</w:t>
      </w:r>
      <w:r w:rsidRPr="0042493C">
        <w:rPr>
          <w:rFonts w:ascii="Georgia" w:hAnsi="Georgia"/>
        </w:rPr>
        <w:t>-</w:t>
      </w:r>
      <w:r>
        <w:rPr>
          <w:rFonts w:ascii="Georgia" w:hAnsi="Georgia"/>
        </w:rPr>
        <w:t xml:space="preserve">2018 </w:t>
      </w:r>
      <w:r w:rsidRPr="0042493C">
        <w:rPr>
          <w:rFonts w:ascii="Georgia" w:hAnsi="Georgia"/>
        </w:rPr>
        <w:t xml:space="preserve">se admitió y se dispuso notificar a las partes, entre otros ordenamientos (Folio </w:t>
      </w:r>
      <w:r>
        <w:rPr>
          <w:rFonts w:ascii="Georgia" w:hAnsi="Georgia"/>
        </w:rPr>
        <w:t>87</w:t>
      </w:r>
      <w:r w:rsidRPr="0042493C">
        <w:rPr>
          <w:rFonts w:ascii="Georgia" w:hAnsi="Georgia"/>
        </w:rPr>
        <w:t xml:space="preserve">, </w:t>
      </w:r>
      <w:r w:rsidRPr="0042493C">
        <w:rPr>
          <w:rFonts w:ascii="Georgia" w:hAnsi="Georgia" w:cs="Arial"/>
          <w:color w:val="000000"/>
          <w:lang w:val="es-CO"/>
        </w:rPr>
        <w:t>ibídem</w:t>
      </w:r>
      <w:r w:rsidRPr="0042493C">
        <w:rPr>
          <w:rFonts w:ascii="Georgia" w:hAnsi="Georgia"/>
        </w:rPr>
        <w:t xml:space="preserve">). El </w:t>
      </w:r>
      <w:r>
        <w:rPr>
          <w:rFonts w:ascii="Georgia" w:hAnsi="Georgia"/>
        </w:rPr>
        <w:t xml:space="preserve">07-02-2018 </w:t>
      </w:r>
      <w:r w:rsidRPr="0042493C">
        <w:rPr>
          <w:rFonts w:ascii="Georgia" w:hAnsi="Georgia"/>
        </w:rPr>
        <w:t xml:space="preserve">se profirió sentencia (Folios </w:t>
      </w:r>
      <w:r>
        <w:rPr>
          <w:rFonts w:ascii="Georgia" w:hAnsi="Georgia"/>
        </w:rPr>
        <w:t>118 a 123</w:t>
      </w:r>
      <w:r w:rsidRPr="0042493C">
        <w:rPr>
          <w:rFonts w:ascii="Georgia" w:hAnsi="Georgia"/>
        </w:rPr>
        <w:t xml:space="preserve">, ibídem); </w:t>
      </w:r>
      <w:r>
        <w:rPr>
          <w:rFonts w:ascii="Georgia" w:hAnsi="Georgia"/>
        </w:rPr>
        <w:t>y</w:t>
      </w:r>
      <w:r w:rsidRPr="0042493C">
        <w:rPr>
          <w:rFonts w:ascii="Georgia" w:hAnsi="Georgia"/>
        </w:rPr>
        <w:t xml:space="preserve">, con proveído </w:t>
      </w:r>
      <w:r>
        <w:rPr>
          <w:rFonts w:ascii="Georgia" w:hAnsi="Georgia"/>
        </w:rPr>
        <w:t xml:space="preserve">del 14-02-2018 </w:t>
      </w:r>
      <w:r w:rsidRPr="0042493C">
        <w:rPr>
          <w:rFonts w:ascii="Georgia" w:hAnsi="Georgia"/>
        </w:rPr>
        <w:t xml:space="preserve">se concedió la impugnación formulada por la parte </w:t>
      </w:r>
      <w:r>
        <w:rPr>
          <w:rFonts w:ascii="Georgia" w:hAnsi="Georgia"/>
        </w:rPr>
        <w:t xml:space="preserve">accionada </w:t>
      </w:r>
      <w:r w:rsidRPr="0042493C">
        <w:rPr>
          <w:rFonts w:ascii="Georgia" w:hAnsi="Georgia"/>
        </w:rPr>
        <w:t xml:space="preserve">(Folio </w:t>
      </w:r>
      <w:r>
        <w:rPr>
          <w:rFonts w:ascii="Georgia" w:hAnsi="Georgia"/>
        </w:rPr>
        <w:t>136, ibídem</w:t>
      </w:r>
      <w:r w:rsidRPr="0042493C">
        <w:rPr>
          <w:rFonts w:ascii="Georgia" w:hAnsi="Georgia"/>
        </w:rPr>
        <w:t xml:space="preserve">). </w:t>
      </w:r>
    </w:p>
    <w:p w:rsidR="000F0011" w:rsidRDefault="000F0011" w:rsidP="000F0011">
      <w:pPr>
        <w:pStyle w:val="Textoindependiente"/>
        <w:spacing w:line="360" w:lineRule="auto"/>
        <w:rPr>
          <w:rFonts w:ascii="Georgia" w:hAnsi="Georgia" w:cs="Arial"/>
          <w:szCs w:val="24"/>
        </w:rPr>
      </w:pPr>
    </w:p>
    <w:p w:rsidR="000F0011" w:rsidRPr="00A16B12" w:rsidRDefault="000F0011" w:rsidP="000F0011">
      <w:pPr>
        <w:pStyle w:val="Textoindependiente"/>
        <w:widowControl w:val="0"/>
        <w:spacing w:line="360" w:lineRule="auto"/>
        <w:rPr>
          <w:rFonts w:ascii="Georgia" w:hAnsi="Georgia"/>
          <w:lang w:val="es-CO"/>
        </w:rPr>
      </w:pPr>
      <w:r>
        <w:rPr>
          <w:rFonts w:ascii="Georgia" w:hAnsi="Georgia"/>
        </w:rPr>
        <w:t xml:space="preserve">Ya ante este Tribunal, con decisión del </w:t>
      </w:r>
      <w:r w:rsidR="00632742">
        <w:rPr>
          <w:rFonts w:ascii="Georgia" w:hAnsi="Georgia"/>
        </w:rPr>
        <w:t>27</w:t>
      </w:r>
      <w:r>
        <w:rPr>
          <w:rFonts w:ascii="Georgia" w:hAnsi="Georgia"/>
        </w:rPr>
        <w:t>-</w:t>
      </w:r>
      <w:r w:rsidR="00632742">
        <w:rPr>
          <w:rFonts w:ascii="Georgia" w:hAnsi="Georgia"/>
        </w:rPr>
        <w:t>02</w:t>
      </w:r>
      <w:r>
        <w:rPr>
          <w:rFonts w:ascii="Georgia" w:hAnsi="Georgia"/>
        </w:rPr>
        <w:t>-</w:t>
      </w:r>
      <w:r w:rsidR="00632742">
        <w:rPr>
          <w:rFonts w:ascii="Georgia" w:hAnsi="Georgia"/>
        </w:rPr>
        <w:t xml:space="preserve">2018 </w:t>
      </w:r>
      <w:r>
        <w:rPr>
          <w:rFonts w:ascii="Georgia" w:hAnsi="Georgia"/>
        </w:rPr>
        <w:t xml:space="preserve">se declaró la nulidad de lo actuado porque no se hizo la vinculación de todas las autoridades que integran la parte pasiva (Folios </w:t>
      </w:r>
      <w:r w:rsidR="00632742">
        <w:rPr>
          <w:rFonts w:ascii="Georgia" w:hAnsi="Georgia"/>
        </w:rPr>
        <w:t>158 y 159</w:t>
      </w:r>
      <w:r>
        <w:rPr>
          <w:rFonts w:ascii="Georgia" w:hAnsi="Georgia"/>
        </w:rPr>
        <w:t xml:space="preserve">, </w:t>
      </w:r>
      <w:r w:rsidR="00632742">
        <w:rPr>
          <w:rFonts w:ascii="Georgia" w:hAnsi="Georgia"/>
        </w:rPr>
        <w:t>ib.)</w:t>
      </w:r>
      <w:r>
        <w:rPr>
          <w:rFonts w:ascii="Georgia" w:hAnsi="Georgia"/>
        </w:rPr>
        <w:t xml:space="preserve">; retornado el asunto, el </w:t>
      </w:r>
      <w:r w:rsidRPr="00A16B12">
        <w:rPr>
          <w:rFonts w:ascii="Georgia" w:hAnsi="Georgia"/>
          <w:i/>
        </w:rPr>
        <w:t>a quo</w:t>
      </w:r>
      <w:r>
        <w:rPr>
          <w:rFonts w:ascii="Georgia" w:hAnsi="Georgia"/>
        </w:rPr>
        <w:t xml:space="preserve"> con auto del </w:t>
      </w:r>
      <w:r w:rsidR="00632742">
        <w:rPr>
          <w:rFonts w:ascii="Georgia" w:hAnsi="Georgia"/>
        </w:rPr>
        <w:t xml:space="preserve">02-03-2018 enmendó dicha inconsistencia </w:t>
      </w:r>
      <w:r>
        <w:rPr>
          <w:rFonts w:ascii="Georgia" w:hAnsi="Georgia"/>
        </w:rPr>
        <w:t xml:space="preserve">(Folio </w:t>
      </w:r>
      <w:r w:rsidR="00632742">
        <w:rPr>
          <w:rFonts w:ascii="Georgia" w:hAnsi="Georgia"/>
        </w:rPr>
        <w:t>168</w:t>
      </w:r>
      <w:r>
        <w:rPr>
          <w:rFonts w:ascii="Georgia" w:hAnsi="Georgia"/>
        </w:rPr>
        <w:t xml:space="preserve">, </w:t>
      </w:r>
      <w:r w:rsidR="00632742">
        <w:rPr>
          <w:rFonts w:ascii="Georgia" w:hAnsi="Georgia"/>
        </w:rPr>
        <w:t>ib.</w:t>
      </w:r>
      <w:r>
        <w:rPr>
          <w:rFonts w:ascii="Georgia" w:hAnsi="Georgia"/>
        </w:rPr>
        <w:t xml:space="preserve">), el </w:t>
      </w:r>
      <w:r w:rsidR="00632742">
        <w:rPr>
          <w:rFonts w:ascii="Georgia" w:hAnsi="Georgia"/>
        </w:rPr>
        <w:t>15</w:t>
      </w:r>
      <w:r>
        <w:rPr>
          <w:rFonts w:ascii="Georgia" w:hAnsi="Georgia"/>
        </w:rPr>
        <w:t>-</w:t>
      </w:r>
      <w:r w:rsidR="00632742">
        <w:rPr>
          <w:rFonts w:ascii="Georgia" w:hAnsi="Georgia"/>
        </w:rPr>
        <w:t>03</w:t>
      </w:r>
      <w:r>
        <w:rPr>
          <w:rFonts w:ascii="Georgia" w:hAnsi="Georgia"/>
        </w:rPr>
        <w:t>-</w:t>
      </w:r>
      <w:r w:rsidR="00632742">
        <w:rPr>
          <w:rFonts w:ascii="Georgia" w:hAnsi="Georgia"/>
        </w:rPr>
        <w:t xml:space="preserve">2018 </w:t>
      </w:r>
      <w:r>
        <w:rPr>
          <w:rFonts w:ascii="Georgia" w:hAnsi="Georgia"/>
        </w:rPr>
        <w:t xml:space="preserve">dictó sentencia (Folios </w:t>
      </w:r>
      <w:r w:rsidR="00632742">
        <w:rPr>
          <w:rFonts w:ascii="Georgia" w:hAnsi="Georgia"/>
        </w:rPr>
        <w:t>195 a 200</w:t>
      </w:r>
      <w:r>
        <w:rPr>
          <w:rFonts w:ascii="Georgia" w:hAnsi="Georgia"/>
        </w:rPr>
        <w:t xml:space="preserve">, </w:t>
      </w:r>
      <w:r w:rsidR="00632742">
        <w:rPr>
          <w:rFonts w:ascii="Georgia" w:hAnsi="Georgia"/>
        </w:rPr>
        <w:t>ib.</w:t>
      </w:r>
      <w:r>
        <w:rPr>
          <w:rFonts w:ascii="Georgia" w:hAnsi="Georgia"/>
        </w:rPr>
        <w:t xml:space="preserve">) y el </w:t>
      </w:r>
      <w:r w:rsidR="00632742">
        <w:rPr>
          <w:rFonts w:ascii="Georgia" w:hAnsi="Georgia"/>
        </w:rPr>
        <w:t xml:space="preserve">23-03-2018 </w:t>
      </w:r>
      <w:r>
        <w:rPr>
          <w:rFonts w:ascii="Georgia" w:hAnsi="Georgia"/>
        </w:rPr>
        <w:t xml:space="preserve">concedió la impugnación presentada por </w:t>
      </w:r>
      <w:r w:rsidR="00632742">
        <w:rPr>
          <w:rFonts w:ascii="Georgia" w:hAnsi="Georgia"/>
        </w:rPr>
        <w:t xml:space="preserve">el </w:t>
      </w:r>
      <w:r>
        <w:rPr>
          <w:rFonts w:ascii="Georgia" w:hAnsi="Georgia"/>
        </w:rPr>
        <w:t xml:space="preserve">accionante (Folio </w:t>
      </w:r>
      <w:r w:rsidR="00632742">
        <w:rPr>
          <w:rFonts w:ascii="Georgia" w:hAnsi="Georgia"/>
        </w:rPr>
        <w:t>246</w:t>
      </w:r>
      <w:r>
        <w:rPr>
          <w:rFonts w:ascii="Georgia" w:hAnsi="Georgia"/>
        </w:rPr>
        <w:t xml:space="preserve">, ib.).  </w:t>
      </w:r>
    </w:p>
    <w:p w:rsidR="000F0011" w:rsidRPr="0042493C" w:rsidRDefault="000F0011" w:rsidP="000F0011">
      <w:pPr>
        <w:pStyle w:val="Textoindependiente"/>
        <w:spacing w:line="360" w:lineRule="auto"/>
        <w:rPr>
          <w:rFonts w:ascii="Georgia" w:hAnsi="Georgia" w:cs="Arial"/>
          <w:szCs w:val="24"/>
        </w:rPr>
      </w:pPr>
    </w:p>
    <w:p w:rsidR="000F0011" w:rsidRPr="0042493C" w:rsidRDefault="000F0011" w:rsidP="000F0011">
      <w:pPr>
        <w:pStyle w:val="Textoindependiente"/>
        <w:widowControl w:val="0"/>
        <w:spacing w:line="360" w:lineRule="auto"/>
        <w:rPr>
          <w:rFonts w:ascii="Georgia" w:hAnsi="Georgia" w:cs="Arial"/>
          <w:szCs w:val="24"/>
        </w:rPr>
      </w:pPr>
      <w:r w:rsidRPr="0042493C">
        <w:rPr>
          <w:rFonts w:ascii="Georgia" w:hAnsi="Georgia" w:cs="Arial"/>
          <w:szCs w:val="24"/>
          <w:lang w:val="es-CO"/>
        </w:rPr>
        <w:t xml:space="preserve">Mediante la sentencia de instancia se </w:t>
      </w:r>
      <w:r>
        <w:rPr>
          <w:rFonts w:ascii="Georgia" w:hAnsi="Georgia" w:cs="Arial"/>
          <w:szCs w:val="24"/>
          <w:lang w:val="es-CO"/>
        </w:rPr>
        <w:t xml:space="preserve">declaró improcedente el </w:t>
      </w:r>
      <w:r w:rsidRPr="0042493C">
        <w:rPr>
          <w:rFonts w:ascii="Georgia" w:hAnsi="Georgia" w:cs="Arial"/>
          <w:szCs w:val="24"/>
        </w:rPr>
        <w:t xml:space="preserve">amparo constitucional </w:t>
      </w:r>
      <w:r w:rsidR="00073E68">
        <w:rPr>
          <w:rFonts w:ascii="Georgia" w:hAnsi="Georgia" w:cs="Arial"/>
          <w:szCs w:val="24"/>
        </w:rPr>
        <w:t>con fundamento en reciente decisión de la Sala Penal No.2 de Asuntos Penales para Adolescentes de esta Corporación, que resolvió un asunto idéntico al aquí planteado por el actor</w:t>
      </w:r>
      <w:r>
        <w:rPr>
          <w:rFonts w:ascii="Georgia" w:hAnsi="Georgia" w:cs="Arial"/>
          <w:szCs w:val="24"/>
        </w:rPr>
        <w:t xml:space="preserve"> </w:t>
      </w:r>
      <w:r w:rsidRPr="0042493C">
        <w:rPr>
          <w:rFonts w:ascii="Georgia" w:hAnsi="Georgia" w:cs="Arial"/>
          <w:szCs w:val="24"/>
        </w:rPr>
        <w:t xml:space="preserve">(Folios </w:t>
      </w:r>
      <w:r w:rsidR="00073E68">
        <w:rPr>
          <w:rFonts w:ascii="Georgia" w:hAnsi="Georgia"/>
        </w:rPr>
        <w:t>195 a 200</w:t>
      </w:r>
      <w:r w:rsidRPr="0042493C">
        <w:rPr>
          <w:rFonts w:ascii="Georgia" w:hAnsi="Georgia" w:cs="Arial"/>
          <w:szCs w:val="24"/>
        </w:rPr>
        <w:t>, ib.).</w:t>
      </w:r>
    </w:p>
    <w:p w:rsidR="000F0011" w:rsidRPr="0042493C" w:rsidRDefault="000F0011" w:rsidP="000F0011">
      <w:pPr>
        <w:pStyle w:val="Textoindependiente"/>
        <w:widowControl w:val="0"/>
        <w:spacing w:line="360" w:lineRule="auto"/>
        <w:rPr>
          <w:rFonts w:ascii="Georgia" w:hAnsi="Georgia" w:cs="Arial"/>
          <w:szCs w:val="24"/>
        </w:rPr>
      </w:pPr>
    </w:p>
    <w:p w:rsidR="00073E68" w:rsidRDefault="00073E68" w:rsidP="000F0011">
      <w:pPr>
        <w:pStyle w:val="Textoindependiente"/>
        <w:widowControl w:val="0"/>
        <w:spacing w:line="360" w:lineRule="auto"/>
        <w:rPr>
          <w:rFonts w:ascii="Georgia" w:hAnsi="Georgia" w:cs="Arial"/>
          <w:szCs w:val="24"/>
        </w:rPr>
      </w:pPr>
      <w:r>
        <w:rPr>
          <w:rFonts w:ascii="Georgia" w:hAnsi="Georgia" w:cs="Arial"/>
          <w:szCs w:val="24"/>
        </w:rPr>
        <w:t xml:space="preserve">El </w:t>
      </w:r>
      <w:proofErr w:type="spellStart"/>
      <w:r w:rsidR="000F0011" w:rsidRPr="0042493C">
        <w:rPr>
          <w:rFonts w:ascii="Georgia" w:hAnsi="Georgia" w:cs="Arial"/>
          <w:szCs w:val="24"/>
        </w:rPr>
        <w:t>opugnante</w:t>
      </w:r>
      <w:proofErr w:type="spellEnd"/>
      <w:r w:rsidR="000F0011" w:rsidRPr="0042493C">
        <w:rPr>
          <w:rFonts w:ascii="Georgia" w:hAnsi="Georgia" w:cs="Arial"/>
          <w:szCs w:val="24"/>
        </w:rPr>
        <w:t xml:space="preserve"> adujo que </w:t>
      </w:r>
      <w:r>
        <w:rPr>
          <w:rFonts w:ascii="Georgia" w:hAnsi="Georgia" w:cs="Arial"/>
          <w:szCs w:val="24"/>
        </w:rPr>
        <w:t xml:space="preserve">el mecanismo ordinario ante la jurisdicción contencioso administrativa no es idóneo ni eficaz para proteger sus derechos fundamentales, toda vez que tarda un tiempo significativo en resolverse. Agregó que despachos judiciales de otros distritos han accedido a </w:t>
      </w:r>
      <w:r w:rsidR="008D38F6">
        <w:rPr>
          <w:rFonts w:ascii="Georgia" w:hAnsi="Georgia" w:cs="Arial"/>
          <w:szCs w:val="24"/>
        </w:rPr>
        <w:t>iguales</w:t>
      </w:r>
      <w:r>
        <w:rPr>
          <w:rFonts w:ascii="Georgia" w:hAnsi="Georgia" w:cs="Arial"/>
          <w:szCs w:val="24"/>
        </w:rPr>
        <w:t xml:space="preserve"> pretensiones tutelares, por manera que la decisión de primera instancia atenta contra la seguridad </w:t>
      </w:r>
      <w:r w:rsidR="008D38F6">
        <w:rPr>
          <w:rFonts w:ascii="Georgia" w:hAnsi="Georgia" w:cs="Arial"/>
          <w:szCs w:val="24"/>
        </w:rPr>
        <w:t xml:space="preserve">jurídica </w:t>
      </w:r>
      <w:r w:rsidR="005A55B4">
        <w:rPr>
          <w:rFonts w:ascii="Georgia" w:hAnsi="Georgia" w:cs="Arial"/>
          <w:szCs w:val="24"/>
        </w:rPr>
        <w:t>y su derecho a la igualdad (Folios 207 a 245, ib.).</w:t>
      </w:r>
    </w:p>
    <w:p w:rsidR="00B41B34" w:rsidRPr="003A6159" w:rsidRDefault="00B41B34" w:rsidP="00B50331">
      <w:pPr>
        <w:spacing w:line="360" w:lineRule="auto"/>
        <w:jc w:val="both"/>
        <w:rPr>
          <w:rFonts w:ascii="Georgia" w:hAnsi="Georgia"/>
          <w:sz w:val="22"/>
        </w:rPr>
      </w:pPr>
    </w:p>
    <w:p w:rsidR="005A55B4" w:rsidRPr="0042493C" w:rsidRDefault="005A55B4" w:rsidP="005A55B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Cs w:val="24"/>
        </w:rPr>
      </w:pPr>
      <w:r w:rsidRPr="0042493C">
        <w:rPr>
          <w:rFonts w:ascii="Georgia" w:hAnsi="Georgia" w:cs="Arial"/>
          <w:szCs w:val="24"/>
        </w:rPr>
        <w:t>LA FUNDAMENTACIÓN JURÍDICA PARA RESOLVER</w:t>
      </w:r>
    </w:p>
    <w:p w:rsidR="005A55B4" w:rsidRPr="0042493C" w:rsidRDefault="005A55B4" w:rsidP="005A55B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Cs w:val="24"/>
        </w:rPr>
      </w:pPr>
    </w:p>
    <w:p w:rsidR="005A55B4" w:rsidRPr="0042493C" w:rsidRDefault="005A55B4" w:rsidP="005A55B4">
      <w:pPr>
        <w:pStyle w:val="Textoindependiente"/>
        <w:numPr>
          <w:ilvl w:val="1"/>
          <w:numId w:val="32"/>
        </w:numPr>
        <w:spacing w:line="360" w:lineRule="auto"/>
        <w:rPr>
          <w:rFonts w:ascii="Georgia" w:hAnsi="Georgia" w:cs="Arial"/>
          <w:lang w:val="es-CO"/>
        </w:rPr>
      </w:pPr>
      <w:r w:rsidRPr="0042493C">
        <w:rPr>
          <w:rFonts w:ascii="Georgia" w:hAnsi="Georgia" w:cs="Arial"/>
          <w:smallCaps/>
          <w:szCs w:val="24"/>
        </w:rPr>
        <w:t xml:space="preserve">La competencia funcional. </w:t>
      </w:r>
      <w:r w:rsidRPr="0042493C">
        <w:rPr>
          <w:rFonts w:ascii="Georgia" w:hAnsi="Georgia" w:cs="Arial"/>
          <w:lang w:val="es-CO"/>
        </w:rPr>
        <w:t>Esta Sala especializada está facultada en forma legal para   desatar   la   controversia   puesta   a   su   consideración,   por  ser  la  superiora jerárquica del Despacho que conoció en primera instancia.</w:t>
      </w:r>
    </w:p>
    <w:p w:rsidR="005A55B4" w:rsidRPr="0042493C" w:rsidRDefault="005A55B4" w:rsidP="005A55B4">
      <w:pPr>
        <w:tabs>
          <w:tab w:val="left" w:pos="1416"/>
        </w:tabs>
        <w:spacing w:line="360" w:lineRule="auto"/>
        <w:jc w:val="both"/>
        <w:rPr>
          <w:rFonts w:ascii="Georgia" w:hAnsi="Georgia" w:cs="Arial"/>
          <w:lang w:val="es-MX"/>
        </w:rPr>
      </w:pPr>
    </w:p>
    <w:p w:rsidR="005A55B4" w:rsidRPr="0042493C" w:rsidRDefault="005A55B4" w:rsidP="005A55B4">
      <w:pPr>
        <w:pStyle w:val="Textoindependiente"/>
        <w:numPr>
          <w:ilvl w:val="1"/>
          <w:numId w:val="32"/>
        </w:numPr>
        <w:tabs>
          <w:tab w:val="clear" w:pos="708"/>
        </w:tabs>
        <w:spacing w:line="360" w:lineRule="auto"/>
        <w:rPr>
          <w:rFonts w:ascii="Georgia" w:hAnsi="Georgia" w:cs="Arial"/>
          <w:szCs w:val="24"/>
        </w:rPr>
      </w:pPr>
      <w:r w:rsidRPr="0042493C">
        <w:rPr>
          <w:rFonts w:ascii="Georgia" w:hAnsi="Georgia" w:cs="Arial"/>
          <w:smallCaps/>
          <w:szCs w:val="24"/>
        </w:rPr>
        <w:t>El problema jurídico a resolver</w:t>
      </w:r>
      <w:r w:rsidRPr="0042493C">
        <w:rPr>
          <w:rFonts w:ascii="Georgia" w:hAnsi="Georgia" w:cs="Arial"/>
          <w:szCs w:val="24"/>
        </w:rPr>
        <w:t xml:space="preserve">. ¿Es procedente confirmar, modificar o revocar la sentencia del </w:t>
      </w:r>
      <w:r w:rsidRPr="0042493C">
        <w:rPr>
          <w:rFonts w:ascii="Georgia" w:hAnsi="Georgia"/>
        </w:rPr>
        <w:t xml:space="preserve">Juzgado </w:t>
      </w:r>
      <w:r>
        <w:rPr>
          <w:rFonts w:ascii="Georgia" w:hAnsi="Georgia"/>
        </w:rPr>
        <w:t xml:space="preserve">Segundo Penal del Circuito para Adolescentes con funciones de conocimiento de </w:t>
      </w:r>
      <w:r w:rsidRPr="0042493C">
        <w:rPr>
          <w:rFonts w:ascii="Georgia" w:hAnsi="Georgia"/>
          <w:lang w:val="es-CO"/>
        </w:rPr>
        <w:t>Pereira</w:t>
      </w:r>
      <w:r w:rsidRPr="0042493C">
        <w:rPr>
          <w:rFonts w:ascii="Georgia" w:hAnsi="Georgia" w:cs="Arial"/>
          <w:szCs w:val="24"/>
        </w:rPr>
        <w:t xml:space="preserve">, según la impugnación presentada? </w:t>
      </w:r>
    </w:p>
    <w:p w:rsidR="005A55B4" w:rsidRPr="00112187" w:rsidRDefault="005A55B4" w:rsidP="005A55B4">
      <w:pPr>
        <w:pStyle w:val="Textoindependiente"/>
        <w:spacing w:line="360" w:lineRule="auto"/>
        <w:rPr>
          <w:rFonts w:ascii="Georgia" w:hAnsi="Georgia" w:cs="Arial"/>
          <w:szCs w:val="24"/>
        </w:rPr>
      </w:pPr>
    </w:p>
    <w:p w:rsidR="005A55B4" w:rsidRPr="00837344" w:rsidRDefault="005A55B4" w:rsidP="005A55B4">
      <w:pPr>
        <w:pStyle w:val="Textoindependiente"/>
        <w:numPr>
          <w:ilvl w:val="1"/>
          <w:numId w:val="32"/>
        </w:numPr>
        <w:spacing w:line="360" w:lineRule="auto"/>
        <w:rPr>
          <w:rFonts w:ascii="Georgia" w:hAnsi="Georgia" w:cs="Arial"/>
          <w:szCs w:val="24"/>
        </w:rPr>
      </w:pPr>
      <w:r w:rsidRPr="0042493C">
        <w:rPr>
          <w:rFonts w:ascii="Georgia" w:hAnsi="Georgia"/>
          <w:smallCaps/>
          <w:szCs w:val="24"/>
        </w:rPr>
        <w:t>Los presupuestos generales de procedencia</w:t>
      </w:r>
    </w:p>
    <w:p w:rsidR="006064E0" w:rsidRPr="003A6159" w:rsidRDefault="006064E0" w:rsidP="00264032">
      <w:pPr>
        <w:spacing w:line="360" w:lineRule="auto"/>
        <w:jc w:val="both"/>
        <w:rPr>
          <w:rFonts w:ascii="Georgia" w:hAnsi="Georgia"/>
        </w:rPr>
      </w:pPr>
    </w:p>
    <w:p w:rsidR="000E4EBE" w:rsidRPr="005A55B4" w:rsidRDefault="000E4EBE" w:rsidP="005A55B4">
      <w:pPr>
        <w:pStyle w:val="Prrafodelista"/>
        <w:numPr>
          <w:ilvl w:val="2"/>
          <w:numId w:val="32"/>
        </w:numPr>
        <w:spacing w:line="360" w:lineRule="auto"/>
        <w:jc w:val="both"/>
        <w:rPr>
          <w:rFonts w:ascii="Georgia" w:hAnsi="Georgia"/>
          <w:smallCaps/>
        </w:rPr>
      </w:pPr>
      <w:r w:rsidRPr="005A55B4">
        <w:rPr>
          <w:rFonts w:ascii="Georgia" w:hAnsi="Georgia"/>
          <w:smallCaps/>
        </w:rPr>
        <w:t>La legitimación en la causa</w:t>
      </w:r>
    </w:p>
    <w:p w:rsidR="000E4EBE" w:rsidRPr="003A6159" w:rsidRDefault="000E4EBE" w:rsidP="000E4EBE">
      <w:pPr>
        <w:pStyle w:val="Textoindependiente"/>
        <w:numPr>
          <w:ilvl w:val="1"/>
          <w:numId w:val="1"/>
        </w:numPr>
        <w:spacing w:line="360" w:lineRule="auto"/>
        <w:ind w:left="720" w:hanging="720"/>
        <w:rPr>
          <w:rFonts w:ascii="Georgia" w:hAnsi="Georgia"/>
          <w:szCs w:val="24"/>
        </w:rPr>
      </w:pPr>
    </w:p>
    <w:p w:rsidR="000E4EBE" w:rsidRPr="003A6159" w:rsidRDefault="000E4EBE" w:rsidP="000E4EBE">
      <w:pPr>
        <w:pStyle w:val="Textoindependiente"/>
        <w:spacing w:line="360" w:lineRule="auto"/>
        <w:rPr>
          <w:rFonts w:ascii="Georgia" w:hAnsi="Georgia" w:cs="Arial"/>
          <w:szCs w:val="22"/>
        </w:rPr>
      </w:pPr>
      <w:r w:rsidRPr="003A6159">
        <w:rPr>
          <w:rFonts w:ascii="Georgia" w:hAnsi="Georgia" w:cs="Arial"/>
          <w:szCs w:val="22"/>
        </w:rPr>
        <w:lastRenderedPageBreak/>
        <w:t xml:space="preserve">Por activa se cumple en consideración a que quien ejerce la acción, el señor </w:t>
      </w:r>
      <w:r w:rsidR="005A55B4">
        <w:rPr>
          <w:rFonts w:ascii="Georgia" w:hAnsi="Georgia" w:cs="Arial"/>
          <w:szCs w:val="22"/>
        </w:rPr>
        <w:t>Andrés Piedrahita Gutiérrez</w:t>
      </w:r>
      <w:r w:rsidRPr="003A6159">
        <w:rPr>
          <w:rFonts w:ascii="Georgia" w:hAnsi="Georgia" w:cs="Arial"/>
          <w:szCs w:val="24"/>
        </w:rPr>
        <w:t xml:space="preserve">, </w:t>
      </w:r>
      <w:r w:rsidR="005A55B4">
        <w:rPr>
          <w:rFonts w:ascii="Georgia" w:hAnsi="Georgia" w:cs="Arial"/>
          <w:szCs w:val="24"/>
        </w:rPr>
        <w:t>participó en la etapa preliminar de la Convocatoria No.428 de 2016</w:t>
      </w:r>
      <w:r w:rsidRPr="003A6159">
        <w:rPr>
          <w:rFonts w:ascii="Georgia" w:hAnsi="Georgia" w:cs="Arial"/>
          <w:szCs w:val="22"/>
        </w:rPr>
        <w:t xml:space="preserve">. Por pasiva, </w:t>
      </w:r>
      <w:r w:rsidR="0079763C">
        <w:rPr>
          <w:rFonts w:ascii="Georgia" w:hAnsi="Georgia" w:cs="Arial"/>
          <w:szCs w:val="22"/>
        </w:rPr>
        <w:t xml:space="preserve">los doctores Gustado Adolfo Gil Valencia, </w:t>
      </w:r>
      <w:proofErr w:type="spellStart"/>
      <w:r w:rsidR="0079763C">
        <w:rPr>
          <w:rFonts w:ascii="Georgia" w:hAnsi="Georgia" w:cs="Arial"/>
          <w:szCs w:val="22"/>
        </w:rPr>
        <w:t>Jhon</w:t>
      </w:r>
      <w:proofErr w:type="spellEnd"/>
      <w:r w:rsidR="0079763C">
        <w:rPr>
          <w:rFonts w:ascii="Georgia" w:hAnsi="Georgia" w:cs="Arial"/>
          <w:szCs w:val="22"/>
        </w:rPr>
        <w:t xml:space="preserve"> Humberto Bolívar Gutiérrez y Gloria Cecilia Rúa Jaramillo, en sus calidades de Coordinadores General, Requisitos Mínimos, y, Atención a Reclamaciones y Soporte Jurídico del CNSC</w:t>
      </w:r>
      <w:r w:rsidR="00725BFB" w:rsidRPr="003A6159">
        <w:rPr>
          <w:rFonts w:ascii="Georgia" w:hAnsi="Georgia" w:cs="Arial"/>
          <w:szCs w:val="22"/>
        </w:rPr>
        <w:t xml:space="preserve">, porque </w:t>
      </w:r>
      <w:r w:rsidR="0079763C">
        <w:rPr>
          <w:rFonts w:ascii="Georgia" w:hAnsi="Georgia" w:cs="Arial"/>
          <w:szCs w:val="22"/>
        </w:rPr>
        <w:t>fueron los funcionarios que resolvieron la reclamación presentada por el actor (Folios 13 y 14, cuaderno principal)</w:t>
      </w:r>
      <w:r w:rsidRPr="003A6159">
        <w:rPr>
          <w:rFonts w:ascii="Georgia" w:hAnsi="Georgia" w:cs="Arial"/>
          <w:szCs w:val="22"/>
        </w:rPr>
        <w:t>.</w:t>
      </w:r>
    </w:p>
    <w:p w:rsidR="000E4EBE" w:rsidRPr="003A6159" w:rsidRDefault="000E4EBE" w:rsidP="000E4EBE">
      <w:pPr>
        <w:pStyle w:val="Textoindependiente"/>
        <w:spacing w:line="360" w:lineRule="auto"/>
        <w:rPr>
          <w:rFonts w:ascii="Georgia" w:hAnsi="Georgia" w:cs="Arial"/>
          <w:szCs w:val="22"/>
        </w:rPr>
      </w:pPr>
    </w:p>
    <w:p w:rsidR="000E4EBE" w:rsidRPr="003A6159" w:rsidRDefault="000E4EBE" w:rsidP="000E4EBE">
      <w:pPr>
        <w:widowControl/>
        <w:spacing w:line="360" w:lineRule="auto"/>
        <w:jc w:val="both"/>
        <w:rPr>
          <w:rFonts w:ascii="Georgia" w:hAnsi="Georgia" w:cs="Arial"/>
          <w:szCs w:val="22"/>
        </w:rPr>
      </w:pPr>
      <w:r w:rsidRPr="003A6159">
        <w:rPr>
          <w:rFonts w:ascii="Georgia" w:hAnsi="Georgia" w:cs="Arial"/>
          <w:szCs w:val="22"/>
        </w:rPr>
        <w:t xml:space="preserve">Como </w:t>
      </w:r>
      <w:r w:rsidR="0079763C">
        <w:rPr>
          <w:rFonts w:ascii="Georgia" w:hAnsi="Georgia" w:cs="Arial"/>
          <w:szCs w:val="22"/>
        </w:rPr>
        <w:t xml:space="preserve">la CNSC, la Universidad de Medellín y los demás </w:t>
      </w:r>
      <w:r w:rsidRPr="003A6159">
        <w:rPr>
          <w:rFonts w:ascii="Georgia" w:hAnsi="Georgia" w:cs="Arial"/>
          <w:szCs w:val="22"/>
        </w:rPr>
        <w:t xml:space="preserve">litisconsortes vinculados, no expidieron </w:t>
      </w:r>
      <w:r w:rsidR="0079763C">
        <w:rPr>
          <w:rFonts w:ascii="Georgia" w:hAnsi="Georgia" w:cs="Arial"/>
          <w:szCs w:val="22"/>
        </w:rPr>
        <w:t>el acto administrativo</w:t>
      </w:r>
      <w:r w:rsidRPr="003A6159">
        <w:rPr>
          <w:rFonts w:ascii="Georgia" w:hAnsi="Georgia" w:cs="Arial"/>
          <w:szCs w:val="22"/>
        </w:rPr>
        <w:t xml:space="preserve"> </w:t>
      </w:r>
      <w:r w:rsidR="00725BFB" w:rsidRPr="003A6159">
        <w:rPr>
          <w:rFonts w:ascii="Georgia" w:hAnsi="Georgia" w:cs="Arial"/>
          <w:szCs w:val="22"/>
        </w:rPr>
        <w:t xml:space="preserve">que supuestamente </w:t>
      </w:r>
      <w:r w:rsidR="0079763C">
        <w:rPr>
          <w:rFonts w:ascii="Georgia" w:hAnsi="Georgia" w:cs="Arial"/>
          <w:szCs w:val="22"/>
        </w:rPr>
        <w:t>vulnera o amenaza</w:t>
      </w:r>
      <w:r w:rsidRPr="003A6159">
        <w:rPr>
          <w:rFonts w:ascii="Georgia" w:hAnsi="Georgia" w:cs="Arial"/>
          <w:szCs w:val="22"/>
        </w:rPr>
        <w:t xml:space="preserve"> los derechos fundamentales invocados, </w:t>
      </w:r>
      <w:r w:rsidRPr="003A6159">
        <w:rPr>
          <w:rFonts w:ascii="Georgia" w:hAnsi="Georgia" w:cs="Arial"/>
        </w:rPr>
        <w:t>carecen de legitimación, por lo que se declarará improcedente el amparo en su contra.</w:t>
      </w:r>
    </w:p>
    <w:p w:rsidR="00386A76" w:rsidRPr="003A6159" w:rsidRDefault="00386A76" w:rsidP="00E06BFF">
      <w:pPr>
        <w:pStyle w:val="Sinespaciado"/>
        <w:spacing w:line="360" w:lineRule="auto"/>
        <w:jc w:val="both"/>
        <w:rPr>
          <w:rFonts w:ascii="Georgia" w:hAnsi="Georgia" w:cs="Arial"/>
          <w:szCs w:val="24"/>
        </w:rPr>
      </w:pPr>
    </w:p>
    <w:p w:rsidR="00386A76" w:rsidRPr="00574CE8" w:rsidRDefault="00386A76" w:rsidP="00574CE8">
      <w:pPr>
        <w:pStyle w:val="Prrafodelista"/>
        <w:numPr>
          <w:ilvl w:val="2"/>
          <w:numId w:val="32"/>
        </w:numPr>
        <w:spacing w:line="360" w:lineRule="auto"/>
        <w:jc w:val="both"/>
        <w:rPr>
          <w:rFonts w:ascii="Georgia" w:hAnsi="Georgia"/>
          <w:smallCaps/>
        </w:rPr>
      </w:pPr>
      <w:r w:rsidRPr="00574CE8">
        <w:rPr>
          <w:rFonts w:ascii="Georgia" w:hAnsi="Georgia"/>
          <w:smallCaps/>
        </w:rPr>
        <w:t>La inmediatez y la subsidiariedad</w:t>
      </w:r>
    </w:p>
    <w:p w:rsidR="00386A76" w:rsidRPr="003A6159" w:rsidRDefault="00386A76" w:rsidP="00E06BFF">
      <w:pPr>
        <w:pStyle w:val="Sinespaciado"/>
        <w:spacing w:line="360" w:lineRule="auto"/>
        <w:jc w:val="both"/>
        <w:rPr>
          <w:rFonts w:ascii="Georgia" w:hAnsi="Georgia" w:cs="Arial"/>
          <w:szCs w:val="24"/>
        </w:rPr>
      </w:pPr>
    </w:p>
    <w:p w:rsidR="00E06BFF" w:rsidRPr="003A6159" w:rsidRDefault="00E06BFF" w:rsidP="00E06BFF">
      <w:pPr>
        <w:pStyle w:val="Sinespaciado"/>
        <w:spacing w:line="360" w:lineRule="auto"/>
        <w:jc w:val="both"/>
        <w:rPr>
          <w:rFonts w:ascii="Georgia" w:hAnsi="Georgia" w:cs="Arial"/>
          <w:szCs w:val="24"/>
        </w:rPr>
      </w:pPr>
      <w:r w:rsidRPr="003A6159">
        <w:rPr>
          <w:rFonts w:ascii="Georgia" w:hAnsi="Georgia" w:cs="Arial"/>
          <w:szCs w:val="24"/>
        </w:rPr>
        <w:t xml:space="preserve">El artículo 86 de </w:t>
      </w:r>
      <w:smartTag w:uri="urn:schemas-microsoft-com:office:smarttags" w:element="PersonName">
        <w:smartTagPr>
          <w:attr w:name="ProductID" w:val="la Constituci￳n Pol￭tica"/>
        </w:smartTagPr>
        <w:r w:rsidRPr="003A6159">
          <w:rPr>
            <w:rFonts w:ascii="Georgia" w:hAnsi="Georgia" w:cs="Arial"/>
            <w:szCs w:val="24"/>
          </w:rPr>
          <w:t>la Constitución Política</w:t>
        </w:r>
      </w:smartTag>
      <w:r w:rsidRPr="003A6159">
        <w:rPr>
          <w:rFonts w:ascii="Georgia" w:hAnsi="Georgia"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3A6159">
        <w:rPr>
          <w:rFonts w:ascii="Georgia" w:hAnsi="Georgia" w:cs="Arial"/>
          <w:i/>
          <w:sz w:val="22"/>
          <w:szCs w:val="24"/>
        </w:rPr>
        <w:t>“(…) solo procederá cuando el afectado no disponga de otro medio de defensa judicial, salvo que aquella se utilice como mecanismo transitorio para evitar un perjuicio irremediable.”.</w:t>
      </w:r>
      <w:r w:rsidRPr="003A6159">
        <w:rPr>
          <w:rFonts w:ascii="Georgia" w:hAnsi="Georgia" w:cs="Arial"/>
          <w:sz w:val="22"/>
          <w:szCs w:val="24"/>
        </w:rPr>
        <w:t xml:space="preserve"> </w:t>
      </w:r>
    </w:p>
    <w:p w:rsidR="00E06BFF" w:rsidRPr="003A6159" w:rsidRDefault="00E06BFF" w:rsidP="00E06BFF">
      <w:pPr>
        <w:pStyle w:val="Sinespaciado"/>
        <w:spacing w:line="360" w:lineRule="auto"/>
        <w:jc w:val="both"/>
        <w:rPr>
          <w:rFonts w:ascii="Georgia" w:hAnsi="Georgia" w:cs="Arial"/>
          <w:noProof/>
          <w:sz w:val="20"/>
          <w:szCs w:val="24"/>
        </w:rPr>
      </w:pPr>
    </w:p>
    <w:p w:rsidR="00E06BFF" w:rsidRPr="003A6159" w:rsidRDefault="00E06BFF" w:rsidP="00E06BFF">
      <w:pPr>
        <w:pStyle w:val="Sinespaciado"/>
        <w:spacing w:line="360" w:lineRule="auto"/>
        <w:jc w:val="both"/>
        <w:rPr>
          <w:rFonts w:ascii="Georgia" w:hAnsi="Georgia" w:cs="Arial"/>
        </w:rPr>
      </w:pPr>
      <w:r w:rsidRPr="003A6159">
        <w:rPr>
          <w:rFonts w:ascii="Georgia" w:hAnsi="Georgia" w:cs="Arial"/>
          <w:noProof/>
          <w:szCs w:val="24"/>
        </w:rPr>
        <w:t>Nuestra Corte Constitucional tiene establecido que</w:t>
      </w:r>
      <w:r w:rsidR="00E0756B" w:rsidRPr="003A6159">
        <w:rPr>
          <w:rFonts w:ascii="Georgia" w:hAnsi="Georgia" w:cs="Arial"/>
          <w:noProof/>
          <w:szCs w:val="24"/>
        </w:rPr>
        <w:t>:</w:t>
      </w:r>
      <w:r w:rsidRPr="003A6159">
        <w:rPr>
          <w:rFonts w:ascii="Georgia" w:hAnsi="Georgia" w:cs="Arial"/>
          <w:noProof/>
          <w:szCs w:val="24"/>
        </w:rPr>
        <w:t xml:space="preserve"> (i) La </w:t>
      </w:r>
      <w:r w:rsidRPr="003A6159">
        <w:rPr>
          <w:rFonts w:ascii="Georgia" w:hAnsi="Georgia" w:cs="Arial"/>
          <w:iCs/>
          <w:noProof/>
          <w:szCs w:val="24"/>
        </w:rPr>
        <w:t>subsidiariedad</w:t>
      </w:r>
      <w:r w:rsidRPr="003A6159">
        <w:rPr>
          <w:rFonts w:ascii="Georgia" w:hAnsi="Georgia" w:cs="Arial"/>
          <w:noProof/>
          <w:szCs w:val="24"/>
        </w:rPr>
        <w:t xml:space="preserve"> o residualidad, y (ii) La </w:t>
      </w:r>
      <w:r w:rsidRPr="003A6159">
        <w:rPr>
          <w:rFonts w:ascii="Georgia" w:hAnsi="Georgia" w:cs="Arial"/>
          <w:iCs/>
          <w:noProof/>
          <w:szCs w:val="24"/>
        </w:rPr>
        <w:t>inmediatez</w:t>
      </w:r>
      <w:r w:rsidRPr="003A6159">
        <w:rPr>
          <w:rFonts w:ascii="Georgia" w:hAnsi="Georgia" w:cs="Arial"/>
          <w:noProof/>
          <w:szCs w:val="24"/>
        </w:rPr>
        <w:t>, son exigencias generales de procedencia de la acción, condiciones indispensables para el conocimiento de fondo de las solicitudes de protección de derechos fundamentales</w:t>
      </w:r>
      <w:r w:rsidRPr="003A6159">
        <w:rPr>
          <w:rStyle w:val="Refdenotaalpie"/>
          <w:rFonts w:ascii="Georgia" w:hAnsi="Georgia" w:cs="Arial"/>
          <w:szCs w:val="24"/>
        </w:rPr>
        <w:footnoteReference w:id="1"/>
      </w:r>
      <w:r w:rsidRPr="003A6159">
        <w:rPr>
          <w:rFonts w:ascii="Georgia" w:hAnsi="Georgia" w:cs="Arial"/>
          <w:noProof/>
          <w:szCs w:val="24"/>
        </w:rPr>
        <w:t>.</w:t>
      </w:r>
      <w:r w:rsidRPr="003A6159">
        <w:rPr>
          <w:rFonts w:ascii="Georgia" w:hAnsi="Georgia" w:cs="Arial"/>
          <w:noProof/>
          <w:szCs w:val="24"/>
          <w:lang w:val="es-CO"/>
        </w:rPr>
        <w:t xml:space="preserve"> </w:t>
      </w:r>
    </w:p>
    <w:p w:rsidR="00E06BFF" w:rsidRPr="003A6159" w:rsidRDefault="00E06BFF" w:rsidP="00E06BFF">
      <w:pPr>
        <w:spacing w:line="360" w:lineRule="auto"/>
        <w:jc w:val="both"/>
        <w:rPr>
          <w:rFonts w:ascii="Georgia" w:hAnsi="Georgia" w:cs="Arial"/>
          <w:sz w:val="20"/>
        </w:rPr>
      </w:pPr>
    </w:p>
    <w:p w:rsidR="00386A76" w:rsidRPr="00574CE8" w:rsidRDefault="00E06BFF" w:rsidP="00386A76">
      <w:pPr>
        <w:spacing w:line="360" w:lineRule="auto"/>
        <w:ind w:right="51"/>
        <w:jc w:val="both"/>
        <w:rPr>
          <w:rFonts w:ascii="Georgia" w:hAnsi="Georgia" w:cs="Arial"/>
          <w:noProof/>
          <w:szCs w:val="22"/>
        </w:rPr>
      </w:pPr>
      <w:r w:rsidRPr="003A6159">
        <w:rPr>
          <w:rFonts w:ascii="Georgia" w:hAnsi="Georgia" w:cs="Arial"/>
        </w:rPr>
        <w:t xml:space="preserve">El presupuesto de la inmediatez, </w:t>
      </w:r>
      <w:r w:rsidRPr="003A6159">
        <w:rPr>
          <w:rFonts w:ascii="Georgia" w:hAnsi="Georgia" w:cs="Arial"/>
          <w:noProof/>
          <w:szCs w:val="22"/>
        </w:rPr>
        <w:t xml:space="preserve">no merece reparo, pues la acción se formuló dentro de los seis (6) meses siguientes a los hechos supuestamente violatarios, que es el plazo general, </w:t>
      </w:r>
      <w:r w:rsidR="00DC3B4F" w:rsidRPr="003A6159">
        <w:rPr>
          <w:rFonts w:ascii="Georgia" w:hAnsi="Georgia" w:cs="Arial"/>
          <w:noProof/>
          <w:szCs w:val="22"/>
          <w:lang w:val="es-CO"/>
        </w:rPr>
        <w:t>fijado por la doctrina constitucional</w:t>
      </w:r>
      <w:r w:rsidR="00276D37" w:rsidRPr="003A6159">
        <w:rPr>
          <w:rFonts w:ascii="Georgia" w:hAnsi="Georgia" w:cs="Arial"/>
          <w:noProof/>
          <w:szCs w:val="22"/>
          <w:vertAlign w:val="superscript"/>
          <w:lang w:val="es-CO"/>
        </w:rPr>
        <w:footnoteReference w:id="2"/>
      </w:r>
      <w:r w:rsidR="0079763C">
        <w:rPr>
          <w:rFonts w:ascii="Georgia" w:hAnsi="Georgia" w:cs="Arial"/>
          <w:noProof/>
          <w:szCs w:val="22"/>
          <w:lang w:val="es-CO"/>
        </w:rPr>
        <w:t xml:space="preserve">, critero </w:t>
      </w:r>
      <w:r w:rsidR="00574CE8">
        <w:rPr>
          <w:rFonts w:ascii="Georgia" w:hAnsi="Georgia" w:cs="Arial"/>
          <w:noProof/>
          <w:szCs w:val="22"/>
          <w:lang w:val="es-CO"/>
        </w:rPr>
        <w:t xml:space="preserve">tambien reseñado por la </w:t>
      </w:r>
      <w:r w:rsidR="0079763C" w:rsidRPr="004E70F4">
        <w:rPr>
          <w:rFonts w:ascii="Georgia" w:hAnsi="Georgia" w:cs="Arial"/>
        </w:rPr>
        <w:t>CSJ</w:t>
      </w:r>
      <w:r w:rsidR="00574CE8" w:rsidRPr="004E70F4">
        <w:rPr>
          <w:rStyle w:val="Refdenotaalpie"/>
          <w:rFonts w:ascii="Georgia" w:hAnsi="Georgia" w:cs="Arial"/>
        </w:rPr>
        <w:footnoteReference w:id="3"/>
      </w:r>
      <w:r w:rsidR="00574CE8">
        <w:rPr>
          <w:rFonts w:ascii="Georgia" w:hAnsi="Georgia" w:cs="Arial"/>
        </w:rPr>
        <w:t xml:space="preserve"> en su jurisprudencia</w:t>
      </w:r>
      <w:r w:rsidRPr="003A6159">
        <w:rPr>
          <w:rFonts w:ascii="Georgia" w:hAnsi="Georgia" w:cs="Arial"/>
          <w:noProof/>
          <w:szCs w:val="22"/>
        </w:rPr>
        <w:t xml:space="preserve">; nótese que </w:t>
      </w:r>
      <w:r w:rsidR="00574CE8">
        <w:rPr>
          <w:rFonts w:ascii="Georgia" w:hAnsi="Georgia" w:cs="Arial"/>
          <w:noProof/>
          <w:szCs w:val="22"/>
        </w:rPr>
        <w:t xml:space="preserve">la decisión que confirmó la inadmisión del accionante en la Convocatoria No.428 de 2016 </w:t>
      </w:r>
      <w:r w:rsidR="00276D37" w:rsidRPr="003A6159">
        <w:rPr>
          <w:rFonts w:ascii="Georgia" w:hAnsi="Georgia" w:cs="Arial"/>
          <w:noProof/>
          <w:szCs w:val="22"/>
        </w:rPr>
        <w:t xml:space="preserve">data del </w:t>
      </w:r>
      <w:r w:rsidR="00574CE8">
        <w:rPr>
          <w:rFonts w:ascii="Georgia" w:hAnsi="Georgia" w:cs="Arial"/>
          <w:noProof/>
          <w:szCs w:val="22"/>
        </w:rPr>
        <w:t xml:space="preserve">04-12-2017 </w:t>
      </w:r>
      <w:r w:rsidRPr="003A6159">
        <w:rPr>
          <w:rFonts w:ascii="Georgia" w:hAnsi="Georgia" w:cs="Arial"/>
          <w:noProof/>
          <w:szCs w:val="22"/>
        </w:rPr>
        <w:t>(Folio</w:t>
      </w:r>
      <w:r w:rsidR="00276D37" w:rsidRPr="003A6159">
        <w:rPr>
          <w:rFonts w:ascii="Georgia" w:hAnsi="Georgia" w:cs="Arial"/>
          <w:noProof/>
          <w:szCs w:val="22"/>
        </w:rPr>
        <w:t>s</w:t>
      </w:r>
      <w:r w:rsidR="00E0756B" w:rsidRPr="003A6159">
        <w:rPr>
          <w:rFonts w:ascii="Georgia" w:hAnsi="Georgia" w:cs="Arial"/>
          <w:noProof/>
          <w:szCs w:val="22"/>
        </w:rPr>
        <w:t xml:space="preserve"> </w:t>
      </w:r>
      <w:r w:rsidR="00574CE8">
        <w:rPr>
          <w:rFonts w:ascii="Georgia" w:hAnsi="Georgia" w:cs="Arial"/>
          <w:noProof/>
          <w:szCs w:val="22"/>
        </w:rPr>
        <w:t>13 y 14</w:t>
      </w:r>
      <w:r w:rsidR="00E0756B" w:rsidRPr="003A6159">
        <w:rPr>
          <w:rFonts w:ascii="Georgia" w:hAnsi="Georgia" w:cs="Arial"/>
          <w:noProof/>
          <w:szCs w:val="22"/>
        </w:rPr>
        <w:t xml:space="preserve">, </w:t>
      </w:r>
      <w:r w:rsidR="00574CE8">
        <w:rPr>
          <w:rFonts w:ascii="Georgia" w:hAnsi="Georgia" w:cs="Arial"/>
          <w:noProof/>
          <w:szCs w:val="22"/>
        </w:rPr>
        <w:t>ibídem</w:t>
      </w:r>
      <w:r w:rsidR="00E0756B" w:rsidRPr="003A6159">
        <w:rPr>
          <w:rFonts w:ascii="Georgia" w:hAnsi="Georgia" w:cs="Arial"/>
          <w:noProof/>
          <w:szCs w:val="22"/>
        </w:rPr>
        <w:t>)</w:t>
      </w:r>
      <w:r w:rsidRPr="003A6159">
        <w:rPr>
          <w:rFonts w:ascii="Georgia" w:hAnsi="Georgia" w:cs="Arial"/>
          <w:noProof/>
          <w:szCs w:val="22"/>
        </w:rPr>
        <w:t xml:space="preserve"> y la tutela se radicó el </w:t>
      </w:r>
      <w:r w:rsidR="00574CE8">
        <w:rPr>
          <w:rFonts w:ascii="Georgia" w:hAnsi="Georgia" w:cs="Arial"/>
          <w:noProof/>
          <w:szCs w:val="22"/>
        </w:rPr>
        <w:t xml:space="preserve">24-01-2018 </w:t>
      </w:r>
      <w:r w:rsidRPr="003A6159">
        <w:rPr>
          <w:rFonts w:ascii="Georgia" w:hAnsi="Georgia" w:cs="Arial"/>
          <w:noProof/>
          <w:szCs w:val="22"/>
        </w:rPr>
        <w:t>(Folio</w:t>
      </w:r>
      <w:r w:rsidR="00E0756B" w:rsidRPr="003A6159">
        <w:rPr>
          <w:rFonts w:ascii="Georgia" w:hAnsi="Georgia" w:cs="Arial"/>
          <w:noProof/>
          <w:szCs w:val="22"/>
        </w:rPr>
        <w:t xml:space="preserve"> </w:t>
      </w:r>
      <w:r w:rsidR="00574CE8">
        <w:rPr>
          <w:rFonts w:ascii="Georgia" w:hAnsi="Georgia" w:cs="Arial"/>
          <w:noProof/>
          <w:szCs w:val="22"/>
        </w:rPr>
        <w:t>1</w:t>
      </w:r>
      <w:r w:rsidR="00E0756B" w:rsidRPr="003A6159">
        <w:rPr>
          <w:rFonts w:ascii="Georgia" w:hAnsi="Georgia" w:cs="Arial"/>
          <w:noProof/>
          <w:szCs w:val="22"/>
        </w:rPr>
        <w:t>, ib.</w:t>
      </w:r>
      <w:r w:rsidRPr="003A6159">
        <w:rPr>
          <w:rFonts w:ascii="Georgia" w:hAnsi="Georgia" w:cs="Arial"/>
          <w:noProof/>
          <w:szCs w:val="22"/>
        </w:rPr>
        <w:t xml:space="preserve">). </w:t>
      </w:r>
      <w:r w:rsidR="00386A76" w:rsidRPr="003A6159">
        <w:rPr>
          <w:rFonts w:ascii="Georgia" w:hAnsi="Georgia" w:cs="Arial"/>
          <w:noProof/>
          <w:szCs w:val="22"/>
          <w:lang w:val="es-CO"/>
        </w:rPr>
        <w:t xml:space="preserve">En cambio la </w:t>
      </w:r>
      <w:r w:rsidR="00386A76" w:rsidRPr="003A6159">
        <w:rPr>
          <w:rFonts w:ascii="Georgia" w:hAnsi="Georgia" w:cs="Arial"/>
          <w:iCs/>
          <w:noProof/>
        </w:rPr>
        <w:t>subsidiariedad</w:t>
      </w:r>
      <w:r w:rsidR="00386A76" w:rsidRPr="003A6159">
        <w:rPr>
          <w:rFonts w:ascii="Georgia" w:hAnsi="Georgia" w:cs="Arial"/>
          <w:noProof/>
        </w:rPr>
        <w:t xml:space="preserve"> </w:t>
      </w:r>
      <w:r w:rsidR="00386A76" w:rsidRPr="003A6159">
        <w:rPr>
          <w:rFonts w:ascii="Georgia" w:hAnsi="Georgia" w:cs="Arial"/>
          <w:noProof/>
          <w:szCs w:val="22"/>
          <w:lang w:val="es-CO"/>
        </w:rPr>
        <w:t>esta incumplida, tal como pasará a explicarse.</w:t>
      </w:r>
    </w:p>
    <w:p w:rsidR="00E06BFF" w:rsidRPr="003A6159" w:rsidRDefault="00E06BFF" w:rsidP="00E06BFF">
      <w:pPr>
        <w:pStyle w:val="Textoindependiente"/>
        <w:tabs>
          <w:tab w:val="clear" w:pos="708"/>
          <w:tab w:val="clear" w:pos="1416"/>
          <w:tab w:val="left" w:pos="709"/>
          <w:tab w:val="left" w:pos="1418"/>
        </w:tabs>
        <w:spacing w:line="360" w:lineRule="auto"/>
        <w:ind w:left="720"/>
        <w:rPr>
          <w:rFonts w:ascii="Georgia" w:hAnsi="Georgia"/>
          <w:szCs w:val="24"/>
        </w:rPr>
      </w:pPr>
    </w:p>
    <w:p w:rsidR="0079763C" w:rsidRPr="00D71EC5" w:rsidRDefault="0079763C" w:rsidP="00574CE8">
      <w:pPr>
        <w:pStyle w:val="Textoindependiente"/>
        <w:numPr>
          <w:ilvl w:val="1"/>
          <w:numId w:val="32"/>
        </w:numPr>
        <w:spacing w:line="360" w:lineRule="auto"/>
        <w:rPr>
          <w:rFonts w:ascii="Georgia" w:hAnsi="Georgia" w:cs="Arial"/>
          <w:smallCaps/>
          <w:szCs w:val="22"/>
        </w:rPr>
      </w:pPr>
      <w:r w:rsidRPr="00D71EC5">
        <w:rPr>
          <w:rFonts w:ascii="Georgia" w:hAnsi="Georgia" w:cs="Arial"/>
          <w:smallCaps/>
          <w:szCs w:val="22"/>
        </w:rPr>
        <w:t>El debido proceso administrativo en desarrollo de concursos de méritos</w:t>
      </w:r>
    </w:p>
    <w:p w:rsidR="0079763C" w:rsidRPr="0049720F" w:rsidRDefault="0079763C" w:rsidP="0079763C">
      <w:pPr>
        <w:pStyle w:val="Textoindependiente"/>
        <w:spacing w:line="360" w:lineRule="auto"/>
        <w:rPr>
          <w:rFonts w:ascii="Georgia" w:hAnsi="Georgia" w:cs="Arial"/>
          <w:szCs w:val="22"/>
        </w:rPr>
      </w:pPr>
    </w:p>
    <w:p w:rsidR="0079763C" w:rsidRPr="0049720F" w:rsidRDefault="0079763C" w:rsidP="0079763C">
      <w:pPr>
        <w:pStyle w:val="Textoindependiente"/>
        <w:spacing w:line="360" w:lineRule="auto"/>
        <w:rPr>
          <w:rFonts w:ascii="Georgia" w:hAnsi="Georgia" w:cs="Arial"/>
          <w:szCs w:val="22"/>
        </w:rPr>
      </w:pPr>
      <w:r w:rsidRPr="0049720F">
        <w:rPr>
          <w:rFonts w:ascii="Georgia" w:hAnsi="Georgia" w:cs="Arial"/>
          <w:szCs w:val="22"/>
        </w:rPr>
        <w:t>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49720F">
        <w:rPr>
          <w:rStyle w:val="Refdenotaalpie"/>
          <w:rFonts w:ascii="Georgia" w:hAnsi="Georgia" w:cs="Arial"/>
          <w:szCs w:val="22"/>
        </w:rPr>
        <w:footnoteReference w:id="4"/>
      </w:r>
      <w:r w:rsidRPr="0049720F">
        <w:rPr>
          <w:rFonts w:ascii="Georgia" w:hAnsi="Georgia" w:cs="Arial"/>
          <w:szCs w:val="22"/>
        </w:rPr>
        <w:t>, en análisis que hace el profesor Bernal Pulido</w:t>
      </w:r>
      <w:r w:rsidRPr="0049720F">
        <w:rPr>
          <w:rStyle w:val="Refdenotaalpie"/>
          <w:rFonts w:ascii="Georgia" w:hAnsi="Georgia" w:cs="Arial"/>
          <w:szCs w:val="22"/>
        </w:rPr>
        <w:footnoteReference w:id="5"/>
      </w:r>
      <w:r w:rsidRPr="0049720F">
        <w:rPr>
          <w:rFonts w:ascii="Georgia" w:hAnsi="Georgia" w:cs="Arial"/>
          <w:szCs w:val="22"/>
        </w:rPr>
        <w:t xml:space="preserve"> en su obra. Criterio ampliado y desarrollado por la jurisprudencia constitucional</w:t>
      </w:r>
      <w:r w:rsidRPr="0049720F">
        <w:rPr>
          <w:rStyle w:val="Refdenotaalpie"/>
          <w:rFonts w:ascii="Georgia" w:hAnsi="Georgia"/>
          <w:szCs w:val="22"/>
        </w:rPr>
        <w:footnoteReference w:id="6"/>
      </w:r>
      <w:r w:rsidRPr="0049720F">
        <w:rPr>
          <w:rFonts w:ascii="Georgia" w:hAnsi="Georgia" w:cs="Arial"/>
          <w:szCs w:val="22"/>
        </w:rPr>
        <w:t>.</w:t>
      </w:r>
    </w:p>
    <w:p w:rsidR="0079763C" w:rsidRPr="0049720F" w:rsidRDefault="0079763C" w:rsidP="0079763C">
      <w:pPr>
        <w:pStyle w:val="Textoindependiente"/>
        <w:spacing w:line="360" w:lineRule="auto"/>
        <w:ind w:left="708" w:hanging="708"/>
        <w:rPr>
          <w:rFonts w:ascii="Georgia" w:hAnsi="Georgia" w:cs="Arial"/>
          <w:szCs w:val="24"/>
        </w:rPr>
      </w:pPr>
    </w:p>
    <w:p w:rsidR="0079763C" w:rsidRPr="0049720F" w:rsidRDefault="0079763C" w:rsidP="003D457F">
      <w:pPr>
        <w:pStyle w:val="Textoindependiente"/>
        <w:tabs>
          <w:tab w:val="clear" w:pos="708"/>
          <w:tab w:val="left" w:pos="-284"/>
        </w:tabs>
        <w:spacing w:line="360" w:lineRule="auto"/>
        <w:rPr>
          <w:rFonts w:ascii="Georgia" w:hAnsi="Georgia" w:cs="Arial"/>
        </w:rPr>
      </w:pPr>
      <w:r w:rsidRPr="0049720F">
        <w:rPr>
          <w:rFonts w:ascii="Georgia" w:hAnsi="Georgia"/>
          <w:szCs w:val="24"/>
        </w:rPr>
        <w:t>La Corte</w:t>
      </w:r>
      <w:r w:rsidRPr="0049720F">
        <w:rPr>
          <w:rStyle w:val="Refdenotaalpie"/>
          <w:rFonts w:ascii="Georgia" w:hAnsi="Georgia"/>
          <w:szCs w:val="24"/>
        </w:rPr>
        <w:footnoteReference w:id="7"/>
      </w:r>
      <w:r w:rsidRPr="0049720F">
        <w:rPr>
          <w:rFonts w:ascii="Georgia" w:hAnsi="Georgia"/>
          <w:szCs w:val="24"/>
        </w:rPr>
        <w:t xml:space="preserve"> enseña que </w:t>
      </w:r>
      <w:r w:rsidRPr="0049720F">
        <w:rPr>
          <w:rFonts w:ascii="Georgia" w:hAnsi="Georgia" w:cs="Arial"/>
          <w:szCs w:val="24"/>
        </w:rPr>
        <w:t>el juez de tutela no puede asumir la facultad para sustituir al juez administrativo en la definición de la validez de los actos, ni suponer que podría suspenderlos provisionalmente pues ello representaría invadir el ámbito const</w:t>
      </w:r>
      <w:r w:rsidR="009C466A">
        <w:rPr>
          <w:rFonts w:ascii="Georgia" w:hAnsi="Georgia" w:cs="Arial"/>
          <w:szCs w:val="24"/>
        </w:rPr>
        <w:t xml:space="preserve">itucional de dicha jurisdicción; por lo tanto,  </w:t>
      </w:r>
      <w:r w:rsidR="009C466A" w:rsidRPr="0049720F">
        <w:rPr>
          <w:rFonts w:ascii="Georgia" w:hAnsi="Georgia" w:cs="Arial"/>
        </w:rPr>
        <w:t>tiene explicado</w:t>
      </w:r>
      <w:r w:rsidR="00566061">
        <w:rPr>
          <w:rFonts w:ascii="Georgia" w:hAnsi="Georgia" w:cs="Arial"/>
        </w:rPr>
        <w:t xml:space="preserve"> </w:t>
      </w:r>
      <w:r w:rsidRPr="0049720F">
        <w:rPr>
          <w:rFonts w:ascii="Georgia" w:hAnsi="Georgia" w:cs="Arial"/>
        </w:rPr>
        <w:t>que</w:t>
      </w:r>
      <w:r w:rsidR="00566061">
        <w:rPr>
          <w:rFonts w:ascii="Georgia" w:hAnsi="Georgia" w:cs="Arial"/>
        </w:rPr>
        <w:t>, por regla general,</w:t>
      </w:r>
      <w:r w:rsidRPr="0049720F">
        <w:rPr>
          <w:rFonts w:ascii="Georgia" w:hAnsi="Georgia" w:cs="Arial"/>
        </w:rPr>
        <w:t xml:space="preserve"> es improcedente la acción de tutela</w:t>
      </w:r>
      <w:r w:rsidR="00566061">
        <w:rPr>
          <w:rFonts w:ascii="Georgia" w:hAnsi="Georgia" w:cs="Arial"/>
        </w:rPr>
        <w:t xml:space="preserve"> frente a</w:t>
      </w:r>
      <w:r w:rsidR="009C466A">
        <w:rPr>
          <w:rFonts w:ascii="Georgia" w:hAnsi="Georgia" w:cs="Arial"/>
        </w:rPr>
        <w:t xml:space="preserve"> </w:t>
      </w:r>
      <w:r w:rsidR="009C466A" w:rsidRPr="0049720F">
        <w:rPr>
          <w:rFonts w:ascii="Georgia" w:hAnsi="Georgia" w:cs="Arial"/>
        </w:rPr>
        <w:t>actos administrativos que ejecutan un proceso de concurso de méritos</w:t>
      </w:r>
      <w:r w:rsidR="009C466A" w:rsidRPr="0049720F">
        <w:rPr>
          <w:rFonts w:ascii="Georgia" w:hAnsi="Georgia" w:cs="Arial"/>
          <w:vertAlign w:val="superscript"/>
        </w:rPr>
        <w:footnoteReference w:id="8"/>
      </w:r>
      <w:r w:rsidR="009C466A" w:rsidRPr="0049720F">
        <w:rPr>
          <w:rFonts w:ascii="Georgia" w:hAnsi="Georgia" w:cs="Arial"/>
          <w:vertAlign w:val="superscript"/>
        </w:rPr>
        <w:t>-</w:t>
      </w:r>
      <w:r w:rsidR="009C466A" w:rsidRPr="0049720F">
        <w:rPr>
          <w:rStyle w:val="Refdenotaalpie"/>
          <w:rFonts w:ascii="Georgia" w:hAnsi="Georgia"/>
        </w:rPr>
        <w:footnoteReference w:id="9"/>
      </w:r>
      <w:r w:rsidR="009C466A" w:rsidRPr="0049720F">
        <w:rPr>
          <w:rFonts w:ascii="Georgia" w:hAnsi="Georgia" w:cs="Arial"/>
        </w:rPr>
        <w:t xml:space="preserve">, </w:t>
      </w:r>
      <w:r w:rsidRPr="0049720F">
        <w:rPr>
          <w:rFonts w:ascii="Georgia" w:hAnsi="Georgia" w:cs="Arial"/>
        </w:rPr>
        <w:t>y quien pretenda discutir</w:t>
      </w:r>
      <w:r w:rsidR="00574CE8">
        <w:rPr>
          <w:rFonts w:ascii="Georgia" w:hAnsi="Georgia" w:cs="Arial"/>
        </w:rPr>
        <w:t>los</w:t>
      </w:r>
      <w:r w:rsidRPr="0049720F">
        <w:rPr>
          <w:rFonts w:ascii="Georgia" w:hAnsi="Georgia" w:cs="Arial"/>
          <w:lang w:val="es-CO"/>
        </w:rPr>
        <w:t xml:space="preserve">, debe acudir </w:t>
      </w:r>
      <w:r w:rsidR="00566061">
        <w:rPr>
          <w:rFonts w:ascii="Georgia" w:hAnsi="Georgia" w:cs="Arial"/>
          <w:lang w:val="es-CO"/>
        </w:rPr>
        <w:t>al mecanismo que para tales fines exista</w:t>
      </w:r>
      <w:r w:rsidRPr="0049720F">
        <w:rPr>
          <w:rFonts w:ascii="Georgia" w:hAnsi="Georgia" w:cs="Arial"/>
          <w:lang w:val="es-CO"/>
        </w:rPr>
        <w:t xml:space="preserve"> en la </w:t>
      </w:r>
      <w:r w:rsidRPr="0049720F">
        <w:rPr>
          <w:rFonts w:ascii="Georgia" w:hAnsi="Georgia" w:cs="Arial"/>
        </w:rPr>
        <w:t>jurisdicción administrativa.</w:t>
      </w:r>
    </w:p>
    <w:p w:rsidR="0079763C" w:rsidRPr="008A2F2E" w:rsidRDefault="008A2F2E" w:rsidP="0079763C">
      <w:pPr>
        <w:spacing w:line="360" w:lineRule="auto"/>
        <w:ind w:right="51"/>
        <w:jc w:val="both"/>
        <w:rPr>
          <w:rFonts w:ascii="Georgia" w:hAnsi="Georgia" w:cs="Arial"/>
          <w:sz w:val="22"/>
        </w:rPr>
      </w:pPr>
      <w:r w:rsidRPr="008A2F2E">
        <w:rPr>
          <w:rFonts w:ascii="Georgia" w:hAnsi="Georgia" w:cs="Arial"/>
        </w:rPr>
        <w:t>Dicha Corporación</w:t>
      </w:r>
      <w:r w:rsidR="0079763C" w:rsidRPr="008A2F2E">
        <w:rPr>
          <w:rStyle w:val="Refdenotaalpie"/>
          <w:rFonts w:ascii="Georgia" w:hAnsi="Georgia" w:cs="Arial"/>
        </w:rPr>
        <w:footnoteReference w:id="10"/>
      </w:r>
      <w:r w:rsidR="0079763C" w:rsidRPr="008A2F2E">
        <w:rPr>
          <w:rFonts w:ascii="Georgia" w:hAnsi="Georgia" w:cs="Arial"/>
        </w:rPr>
        <w:t>, luego de analizar la Ley 1437, concluyó que la tutela es improcedente</w:t>
      </w:r>
      <w:r w:rsidR="0079763C" w:rsidRPr="008A2F2E">
        <w:rPr>
          <w:rFonts w:ascii="Georgia" w:hAnsi="Georgia" w:cs="Arial"/>
          <w:color w:val="000000"/>
        </w:rPr>
        <w:t>,</w:t>
      </w:r>
      <w:r w:rsidR="0079763C" w:rsidRPr="008A2F2E">
        <w:rPr>
          <w:rFonts w:ascii="Georgia" w:hAnsi="Georgia" w:cs="Arial"/>
        </w:rPr>
        <w:t xml:space="preserve"> porque </w:t>
      </w:r>
      <w:r w:rsidRPr="008A2F2E">
        <w:rPr>
          <w:rFonts w:ascii="Georgia" w:hAnsi="Georgia" w:cs="Arial"/>
        </w:rPr>
        <w:t xml:space="preserve">los interesados </w:t>
      </w:r>
      <w:r w:rsidR="0079763C" w:rsidRPr="008A2F2E">
        <w:rPr>
          <w:rFonts w:ascii="Georgia" w:hAnsi="Georgia" w:cs="Arial"/>
        </w:rPr>
        <w:t>cuenta</w:t>
      </w:r>
      <w:r w:rsidRPr="008A2F2E">
        <w:rPr>
          <w:rFonts w:ascii="Georgia" w:hAnsi="Georgia" w:cs="Arial"/>
        </w:rPr>
        <w:t>n</w:t>
      </w:r>
      <w:r w:rsidR="0079763C" w:rsidRPr="008A2F2E">
        <w:rPr>
          <w:rFonts w:ascii="Georgia" w:hAnsi="Georgia" w:cs="Arial"/>
        </w:rPr>
        <w:t xml:space="preserve"> con un mecanismo judicial idóneo y eficaz, que puede promover ante el juez natural, cual es, la acción de nulidad o de nulidad y restablecimiento, junto con la solicitud de medidas cautelares, y que solo podría considerarse deficiente si en juez constitucional advierte que </w:t>
      </w:r>
      <w:r w:rsidR="0079763C" w:rsidRPr="008A2F2E">
        <w:rPr>
          <w:rFonts w:ascii="Georgia" w:hAnsi="Georgia" w:cs="Arial"/>
          <w:i/>
          <w:sz w:val="22"/>
        </w:rPr>
        <w:t xml:space="preserve">“(…) </w:t>
      </w:r>
      <w:r w:rsidR="0079763C" w:rsidRPr="008A2F2E">
        <w:rPr>
          <w:rFonts w:ascii="Georgia" w:hAnsi="Georgia" w:cs="Arial"/>
          <w:i/>
          <w:sz w:val="22"/>
          <w:lang w:val="es-CO"/>
        </w:rPr>
        <w:t>(i) …la aplicación de las normas del CPACA no proporcione una protección oportuna de los derechos fundamentales o (ii) cuando el contenido o interpretación de las disposiciones de dicho Código no provean un amparo integral de tales derechos (…)”</w:t>
      </w:r>
      <w:r w:rsidR="008D38F6">
        <w:rPr>
          <w:rFonts w:ascii="Georgia" w:hAnsi="Georgia" w:cs="Arial"/>
          <w:lang w:val="es-CO"/>
        </w:rPr>
        <w:t>.</w:t>
      </w:r>
      <w:r w:rsidR="0079763C" w:rsidRPr="008A2F2E">
        <w:rPr>
          <w:rFonts w:ascii="Georgia" w:hAnsi="Georgia" w:cs="Arial"/>
          <w:lang w:val="es-CO"/>
        </w:rPr>
        <w:t> </w:t>
      </w:r>
    </w:p>
    <w:p w:rsidR="0079763C" w:rsidRPr="008A2F2E" w:rsidRDefault="0079763C" w:rsidP="0079763C">
      <w:pPr>
        <w:spacing w:line="360" w:lineRule="auto"/>
        <w:ind w:right="51"/>
        <w:jc w:val="both"/>
        <w:rPr>
          <w:rFonts w:ascii="Georgia" w:hAnsi="Georgia" w:cs="Arial"/>
          <w:sz w:val="20"/>
          <w:lang w:val="es-CO"/>
        </w:rPr>
      </w:pPr>
      <w:r w:rsidRPr="008A2F2E">
        <w:rPr>
          <w:rFonts w:ascii="Georgia" w:hAnsi="Georgia" w:cs="Arial"/>
          <w:sz w:val="20"/>
          <w:lang w:val="es-CO"/>
        </w:rPr>
        <w:t> </w:t>
      </w:r>
    </w:p>
    <w:p w:rsidR="0079763C" w:rsidRDefault="0079763C" w:rsidP="0079763C">
      <w:pPr>
        <w:spacing w:line="360" w:lineRule="auto"/>
        <w:ind w:right="51"/>
        <w:jc w:val="both"/>
        <w:rPr>
          <w:rFonts w:ascii="Georgia" w:hAnsi="Georgia" w:cs="Arial"/>
        </w:rPr>
      </w:pPr>
      <w:r w:rsidRPr="008A2F2E">
        <w:rPr>
          <w:rFonts w:ascii="Georgia" w:hAnsi="Georgia" w:cs="Arial"/>
        </w:rPr>
        <w:t>Igualmente explicó que la acción de</w:t>
      </w:r>
      <w:r>
        <w:rPr>
          <w:rFonts w:ascii="Georgia" w:hAnsi="Georgia" w:cs="Arial"/>
        </w:rPr>
        <w:t xml:space="preserve"> cumplimiento también se presenta como medio judicial idóneo para exigir a las autoridades la realización del deber originado en la Ley o un acto administrativo (Ley 393 y Artículo 146 del CPACA)</w:t>
      </w:r>
      <w:r>
        <w:rPr>
          <w:rStyle w:val="Refdenotaalpie"/>
          <w:rFonts w:ascii="Georgia" w:hAnsi="Georgia"/>
        </w:rPr>
        <w:footnoteReference w:id="11"/>
      </w:r>
      <w:r>
        <w:rPr>
          <w:rFonts w:ascii="Georgia" w:hAnsi="Georgia" w:cs="Arial"/>
        </w:rPr>
        <w:t xml:space="preserve">. </w:t>
      </w:r>
    </w:p>
    <w:p w:rsidR="0079763C" w:rsidRDefault="0079763C" w:rsidP="0079763C">
      <w:pPr>
        <w:spacing w:line="360" w:lineRule="auto"/>
        <w:ind w:right="51"/>
        <w:jc w:val="both"/>
        <w:rPr>
          <w:rFonts w:ascii="Georgia" w:hAnsi="Georgia" w:cs="Arial"/>
        </w:rPr>
      </w:pPr>
    </w:p>
    <w:p w:rsidR="0079763C" w:rsidRPr="00D71EC5" w:rsidRDefault="0079763C" w:rsidP="00574CE8">
      <w:pPr>
        <w:pStyle w:val="Prrafodelista"/>
        <w:numPr>
          <w:ilvl w:val="2"/>
          <w:numId w:val="32"/>
        </w:numPr>
        <w:spacing w:line="360" w:lineRule="auto"/>
        <w:ind w:right="51"/>
        <w:jc w:val="both"/>
        <w:rPr>
          <w:rFonts w:ascii="Georgia" w:hAnsi="Georgia" w:cs="Arial"/>
          <w:smallCaps/>
        </w:rPr>
      </w:pPr>
      <w:r w:rsidRPr="00D71EC5">
        <w:rPr>
          <w:rFonts w:ascii="Georgia" w:hAnsi="Georgia" w:cs="Arial"/>
          <w:smallCaps/>
        </w:rPr>
        <w:t>La procedencia excepcional de la tutela</w:t>
      </w:r>
    </w:p>
    <w:p w:rsidR="0079763C" w:rsidRPr="0049720F" w:rsidRDefault="0079763C" w:rsidP="0079763C">
      <w:pPr>
        <w:pStyle w:val="Prrafodelista"/>
        <w:spacing w:line="360" w:lineRule="auto"/>
        <w:ind w:left="720" w:right="51"/>
        <w:jc w:val="both"/>
        <w:rPr>
          <w:rFonts w:ascii="Georgia" w:hAnsi="Georgia" w:cs="Arial"/>
          <w:sz w:val="20"/>
        </w:rPr>
      </w:pPr>
    </w:p>
    <w:p w:rsidR="0079763C" w:rsidRPr="0049720F" w:rsidRDefault="0079763C" w:rsidP="0079763C">
      <w:pPr>
        <w:spacing w:line="360" w:lineRule="auto"/>
        <w:ind w:right="51"/>
        <w:jc w:val="both"/>
        <w:rPr>
          <w:rFonts w:ascii="Georgia" w:hAnsi="Georgia" w:cs="Arial"/>
        </w:rPr>
      </w:pPr>
      <w:r w:rsidRPr="0049720F">
        <w:rPr>
          <w:rFonts w:ascii="Georgia" w:hAnsi="Georgia" w:cs="Arial"/>
        </w:rPr>
        <w:t>Además de lo anterior, esa Corporación también ha señalado que existen, al menos, dos excepciones a la regla general</w:t>
      </w:r>
      <w:r w:rsidRPr="0049720F">
        <w:rPr>
          <w:rFonts w:ascii="Georgia" w:hAnsi="Georgia" w:cs="Arial"/>
          <w:vertAlign w:val="superscript"/>
        </w:rPr>
        <w:footnoteReference w:id="12"/>
      </w:r>
      <w:r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49720F">
        <w:rPr>
          <w:rFonts w:ascii="Georgia" w:hAnsi="Georgia" w:cs="Arial"/>
          <w:vertAlign w:val="superscript"/>
        </w:rPr>
        <w:footnoteReference w:id="13"/>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14"/>
      </w:r>
      <w:r w:rsidRPr="0049720F">
        <w:rPr>
          <w:rFonts w:ascii="Georgia" w:hAnsi="Georgia" w:cs="Arial"/>
        </w:rPr>
        <w:t>, y (ii) cuando se trata de evitar la ocurrencia de un perjuicio irremediable</w:t>
      </w:r>
      <w:r w:rsidRPr="0049720F">
        <w:rPr>
          <w:rFonts w:ascii="Georgia" w:hAnsi="Georgia" w:cs="Arial"/>
          <w:vertAlign w:val="superscript"/>
        </w:rPr>
        <w:footnoteReference w:id="15"/>
      </w:r>
      <w:r w:rsidRPr="0049720F">
        <w:rPr>
          <w:rFonts w:ascii="Georgia" w:hAnsi="Georgia" w:cs="Arial"/>
        </w:rPr>
        <w:t>.</w:t>
      </w:r>
    </w:p>
    <w:p w:rsidR="0079763C" w:rsidRPr="0049720F" w:rsidRDefault="0079763C" w:rsidP="0079763C">
      <w:pPr>
        <w:spacing w:line="360" w:lineRule="auto"/>
        <w:ind w:right="51"/>
        <w:jc w:val="both"/>
        <w:rPr>
          <w:rFonts w:ascii="Georgia" w:hAnsi="Georgia" w:cs="Arial"/>
          <w:u w:val="single"/>
        </w:rPr>
      </w:pPr>
    </w:p>
    <w:p w:rsidR="0079763C" w:rsidRPr="0049720F" w:rsidRDefault="0079763C" w:rsidP="0079763C">
      <w:pPr>
        <w:spacing w:line="360" w:lineRule="auto"/>
        <w:ind w:right="-6"/>
        <w:jc w:val="both"/>
        <w:rPr>
          <w:rFonts w:ascii="Georgia" w:hAnsi="Georgia" w:cs="Arial"/>
          <w:szCs w:val="28"/>
        </w:rPr>
      </w:pPr>
      <w:r w:rsidRPr="0049720F">
        <w:rPr>
          <w:rFonts w:ascii="Georgia" w:hAnsi="Georgia" w:cs="Arial"/>
          <w:szCs w:val="28"/>
        </w:rPr>
        <w:t xml:space="preserve">Así las cosas, sobreviene memorar la noción de perjuicio irremediable, puesto que como se ha visto, es presupuesto de </w:t>
      </w:r>
      <w:proofErr w:type="spellStart"/>
      <w:r w:rsidRPr="0049720F">
        <w:rPr>
          <w:rFonts w:ascii="Georgia" w:hAnsi="Georgia" w:cs="Arial"/>
          <w:szCs w:val="28"/>
        </w:rPr>
        <w:t>procedibilidad</w:t>
      </w:r>
      <w:proofErr w:type="spellEnd"/>
      <w:r w:rsidRPr="0049720F">
        <w:rPr>
          <w:rFonts w:ascii="Georgia" w:hAnsi="Georgia" w:cs="Arial"/>
          <w:szCs w:val="28"/>
        </w:rPr>
        <w:t xml:space="preserve"> para examinar, en sede constitucional, la violación o amenaza al debido proceso administrativo, que alega la parte actora. A propósito, valga recordar que ninguna discusión amerita comprender que ese derecho alegado, tiene la estirpe </w:t>
      </w:r>
      <w:proofErr w:type="spellStart"/>
      <w:r w:rsidRPr="0049720F">
        <w:rPr>
          <w:rFonts w:ascii="Georgia" w:hAnsi="Georgia" w:cs="Arial"/>
          <w:i/>
          <w:szCs w:val="28"/>
        </w:rPr>
        <w:t>iusfundamental</w:t>
      </w:r>
      <w:proofErr w:type="spellEnd"/>
      <w:r w:rsidRPr="0049720F">
        <w:rPr>
          <w:rFonts w:ascii="Georgia" w:hAnsi="Georgia" w:cs="Arial"/>
          <w:szCs w:val="28"/>
        </w:rPr>
        <w:t xml:space="preserve"> pretendida; en realidad, la cuestión medular se centra en la viabilidad por virtud del daño irreparable que se logre invocar y probar.</w:t>
      </w:r>
    </w:p>
    <w:p w:rsidR="0079763C" w:rsidRPr="0049720F" w:rsidRDefault="0079763C" w:rsidP="0079763C">
      <w:pPr>
        <w:spacing w:line="360" w:lineRule="auto"/>
        <w:ind w:right="-6"/>
        <w:rPr>
          <w:rFonts w:ascii="Georgia" w:hAnsi="Georgia" w:cs="Arial"/>
          <w:sz w:val="20"/>
        </w:rPr>
      </w:pPr>
    </w:p>
    <w:p w:rsidR="0079763C" w:rsidRPr="0049720F" w:rsidRDefault="0079763C" w:rsidP="0079763C">
      <w:pPr>
        <w:spacing w:line="360" w:lineRule="auto"/>
        <w:ind w:right="51"/>
        <w:jc w:val="both"/>
        <w:rPr>
          <w:rFonts w:ascii="Georgia" w:hAnsi="Georgia"/>
          <w:szCs w:val="22"/>
          <w:lang w:val="es-ES_tradnl"/>
        </w:rPr>
      </w:pPr>
      <w:r w:rsidRPr="0049720F">
        <w:rPr>
          <w:rFonts w:ascii="Georgia" w:hAnsi="Georgia" w:cs="Arial"/>
        </w:rPr>
        <w:t xml:space="preserve">Sobre la </w:t>
      </w:r>
      <w:proofErr w:type="spellStart"/>
      <w:r w:rsidRPr="0049720F">
        <w:rPr>
          <w:rFonts w:ascii="Georgia" w:hAnsi="Georgia" w:cs="Arial"/>
        </w:rPr>
        <w:t>irremediabilidad</w:t>
      </w:r>
      <w:proofErr w:type="spellEnd"/>
      <w:r w:rsidRPr="0049720F">
        <w:rPr>
          <w:rFonts w:ascii="Georgia" w:hAnsi="Georgia" w:cs="Arial"/>
        </w:rPr>
        <w:t xml:space="preserve"> del perjuicio, la CC</w:t>
      </w:r>
      <w:r w:rsidRPr="0049720F">
        <w:rPr>
          <w:rStyle w:val="Refdenotaalpie"/>
          <w:rFonts w:ascii="Georgia" w:hAnsi="Georgia"/>
        </w:rPr>
        <w:footnoteReference w:id="16"/>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 xml:space="preserve">la </w:t>
      </w:r>
      <w:proofErr w:type="spellStart"/>
      <w:r w:rsidRPr="0049720F">
        <w:rPr>
          <w:rFonts w:ascii="Georgia" w:hAnsi="Georgia" w:cs="Arial"/>
          <w:i/>
          <w:sz w:val="22"/>
          <w:u w:val="single"/>
        </w:rPr>
        <w:t>impostergabilidad</w:t>
      </w:r>
      <w:proofErr w:type="spellEnd"/>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17"/>
      </w:r>
      <w:r w:rsidRPr="0049720F">
        <w:rPr>
          <w:rFonts w:ascii="Georgia" w:hAnsi="Georgia" w:cs="Arial"/>
          <w:vertAlign w:val="superscript"/>
        </w:rPr>
        <w:t xml:space="preserve"> </w:t>
      </w:r>
      <w:r w:rsidRPr="0049720F">
        <w:rPr>
          <w:rFonts w:ascii="Georgia" w:hAnsi="Georgia" w:cs="Arial"/>
        </w:rPr>
        <w:t xml:space="preserve">”.  </w:t>
      </w:r>
    </w:p>
    <w:p w:rsidR="0079763C" w:rsidRPr="0049720F" w:rsidRDefault="0079763C" w:rsidP="0079763C">
      <w:pPr>
        <w:spacing w:line="360" w:lineRule="auto"/>
        <w:ind w:right="51"/>
        <w:jc w:val="both"/>
        <w:rPr>
          <w:rFonts w:ascii="Georgia" w:hAnsi="Georgia"/>
          <w:sz w:val="20"/>
          <w:lang w:val="es-ES_tradnl"/>
        </w:rPr>
      </w:pPr>
    </w:p>
    <w:p w:rsidR="0079763C" w:rsidRPr="0049720F" w:rsidRDefault="0079763C" w:rsidP="0079763C">
      <w:pPr>
        <w:spacing w:line="360" w:lineRule="auto"/>
        <w:ind w:right="51"/>
        <w:jc w:val="both"/>
        <w:rPr>
          <w:rFonts w:ascii="Georgia" w:hAnsi="Georgia" w:cs="Arial"/>
          <w:i/>
          <w:sz w:val="22"/>
          <w:szCs w:val="22"/>
        </w:rPr>
      </w:pPr>
      <w:r w:rsidRPr="0049720F">
        <w:rPr>
          <w:rFonts w:ascii="Georgia" w:hAnsi="Georgia" w:cs="Arial"/>
        </w:rPr>
        <w:t xml:space="preserve">Es que no basta la constatación de cualquier perjuicio, en sede de tutela es insuficiente pregonar que todo daño pueda precaverse por esta excepcionalísima vía, debe estar </w:t>
      </w:r>
      <w:r w:rsidRPr="0049720F">
        <w:rPr>
          <w:rFonts w:ascii="Georgia" w:hAnsi="Georgia" w:cs="Arial"/>
        </w:rPr>
        <w:lastRenderedPageBreak/>
        <w:t>provisto de las características apuntadas, explica la Corte</w:t>
      </w:r>
      <w:r w:rsidRPr="0049720F">
        <w:rPr>
          <w:rStyle w:val="Refdenotaalpie"/>
          <w:rFonts w:ascii="Georgia" w:hAnsi="Georgia"/>
          <w:sz w:val="22"/>
        </w:rPr>
        <w:footnoteReference w:id="18"/>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En consecuencia, no todo perjuicio puede ser considerado como irremediable, sino solo aquel que por sus características de inminencia y gravedad, requiera de medidas de protección urgentes e impostergables.”.</w:t>
      </w:r>
    </w:p>
    <w:p w:rsidR="0079763C" w:rsidRPr="0049720F" w:rsidRDefault="0079763C" w:rsidP="0079763C">
      <w:pPr>
        <w:pStyle w:val="Textoindependiente"/>
        <w:tabs>
          <w:tab w:val="clear" w:pos="708"/>
          <w:tab w:val="clear" w:pos="1416"/>
          <w:tab w:val="left" w:pos="709"/>
          <w:tab w:val="left" w:pos="1418"/>
        </w:tabs>
        <w:spacing w:line="360" w:lineRule="auto"/>
        <w:rPr>
          <w:rFonts w:ascii="Georgia" w:hAnsi="Georgia"/>
          <w:szCs w:val="24"/>
        </w:rPr>
      </w:pPr>
    </w:p>
    <w:p w:rsidR="0079763C" w:rsidRPr="0049720F" w:rsidRDefault="0079763C" w:rsidP="0079763C">
      <w:pPr>
        <w:spacing w:line="360" w:lineRule="auto"/>
        <w:ind w:right="51"/>
        <w:jc w:val="both"/>
        <w:rPr>
          <w:rFonts w:ascii="Georgia" w:hAnsi="Georgia"/>
        </w:rPr>
      </w:pPr>
      <w:r w:rsidRPr="00D71EC5">
        <w:rPr>
          <w:rFonts w:ascii="Georgia" w:hAnsi="Georgia"/>
        </w:rPr>
        <w:t>Las características del perjuicio irremediable conservan vigencia</w:t>
      </w:r>
      <w:r w:rsidRPr="00D71EC5">
        <w:rPr>
          <w:rStyle w:val="Refdenotaalpie"/>
          <w:rFonts w:ascii="Georgia" w:hAnsi="Georgia"/>
        </w:rPr>
        <w:footnoteReference w:id="19"/>
      </w:r>
      <w:r w:rsidRPr="00D71EC5">
        <w:rPr>
          <w:rFonts w:ascii="Georgia" w:hAnsi="Georgia"/>
        </w:rPr>
        <w:t>. Al respecto existe precedente horizontal de esta Sala del Tribunal</w:t>
      </w:r>
      <w:r w:rsidRPr="00D71EC5">
        <w:rPr>
          <w:rStyle w:val="Refdenotaalpie"/>
          <w:rFonts w:ascii="Georgia" w:hAnsi="Georgia"/>
        </w:rPr>
        <w:footnoteReference w:id="20"/>
      </w:r>
      <w:r w:rsidRPr="00D71EC5">
        <w:rPr>
          <w:rFonts w:ascii="Georgia" w:hAnsi="Georgia"/>
        </w:rPr>
        <w:t>.</w:t>
      </w:r>
    </w:p>
    <w:p w:rsidR="0079763C" w:rsidRPr="0049720F" w:rsidRDefault="0079763C" w:rsidP="0079763C">
      <w:pPr>
        <w:spacing w:line="360" w:lineRule="auto"/>
        <w:ind w:right="51"/>
        <w:jc w:val="both"/>
        <w:rPr>
          <w:rFonts w:ascii="Georgia" w:hAnsi="Georgia"/>
          <w:sz w:val="20"/>
        </w:rPr>
      </w:pPr>
    </w:p>
    <w:p w:rsidR="0079763C" w:rsidRPr="0049720F" w:rsidRDefault="0079763C" w:rsidP="0079763C">
      <w:pPr>
        <w:spacing w:line="360" w:lineRule="auto"/>
        <w:ind w:right="51"/>
        <w:jc w:val="both"/>
        <w:rPr>
          <w:rFonts w:ascii="Georgia" w:hAnsi="Georgia"/>
        </w:rPr>
      </w:pPr>
      <w:r w:rsidRPr="0049720F">
        <w:rPr>
          <w:rFonts w:ascii="Georgia" w:hAnsi="Georgia"/>
        </w:rPr>
        <w:t>También la Sala de Casación Civil de la CSJ</w:t>
      </w:r>
      <w:r w:rsidRPr="0049720F">
        <w:rPr>
          <w:rStyle w:val="Refdenotaalpie"/>
          <w:rFonts w:ascii="Georgia" w:hAnsi="Georgia"/>
        </w:rPr>
        <w:footnoteReference w:id="21"/>
      </w:r>
      <w:r w:rsidRPr="0049720F">
        <w:rPr>
          <w:rFonts w:ascii="Georgia" w:hAnsi="Georgia"/>
        </w:rPr>
        <w:t>, órgano de cierre de esta Corporación, ha sido reiterativa en cuanto a la improcedencia del amparo constitucional por el incumplimiento del supuesto de subsidiariedad y la ausencia de demostración del perjuicio irremediable</w:t>
      </w:r>
      <w:r w:rsidR="008D38F6">
        <w:rPr>
          <w:rFonts w:ascii="Georgia" w:hAnsi="Georgia"/>
        </w:rPr>
        <w:t xml:space="preserve">; </w:t>
      </w:r>
      <w:r w:rsidRPr="0049720F">
        <w:rPr>
          <w:rFonts w:ascii="Georgia" w:hAnsi="Georgia"/>
        </w:rPr>
        <w:t>al efecto ha dicho</w:t>
      </w:r>
      <w:r w:rsidRPr="0049720F">
        <w:rPr>
          <w:rStyle w:val="Refdenotaalpie"/>
          <w:rFonts w:ascii="Georgia" w:hAnsi="Georgia"/>
        </w:rPr>
        <w:footnoteReference w:id="22"/>
      </w:r>
      <w:r w:rsidRPr="0049720F">
        <w:rPr>
          <w:rFonts w:ascii="Georgia" w:hAnsi="Georgia"/>
        </w:rPr>
        <w:t xml:space="preserve">: </w:t>
      </w:r>
    </w:p>
    <w:p w:rsidR="0079763C" w:rsidRPr="0049720F" w:rsidRDefault="0079763C" w:rsidP="0079763C">
      <w:pPr>
        <w:spacing w:line="360" w:lineRule="auto"/>
        <w:ind w:right="51"/>
        <w:jc w:val="both"/>
        <w:rPr>
          <w:rFonts w:ascii="Georgia" w:hAnsi="Georgia"/>
        </w:rPr>
      </w:pPr>
    </w:p>
    <w:p w:rsidR="0079763C" w:rsidRPr="0049720F" w:rsidRDefault="0079763C" w:rsidP="0079763C">
      <w:pPr>
        <w:ind w:left="567" w:right="618"/>
        <w:jc w:val="both"/>
        <w:rPr>
          <w:rFonts w:ascii="Georgia" w:hAnsi="Georgia" w:cs="Arial"/>
          <w:lang w:val="es-ES_tradnl"/>
        </w:rPr>
      </w:pPr>
      <w:r w:rsidRPr="0049720F">
        <w:rPr>
          <w:rFonts w:ascii="Georgia" w:hAnsi="Georgia" w:cs="Arial"/>
        </w:rPr>
        <w:t>…</w:t>
      </w:r>
      <w:r>
        <w:rPr>
          <w:rFonts w:ascii="Georgia" w:hAnsi="Georgia" w:cs="Arial"/>
        </w:rPr>
        <w:t xml:space="preserve"> </w:t>
      </w:r>
      <w:r w:rsidRPr="0049720F">
        <w:rPr>
          <w:rFonts w:ascii="Georgia" w:hAnsi="Georgia" w:cs="Arial"/>
        </w:rPr>
        <w:t xml:space="preserve">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49720F">
        <w:rPr>
          <w:rFonts w:ascii="Georgia" w:hAnsi="Georgia" w:cs="Arial"/>
          <w:lang w:val="es-ES_tradnl"/>
        </w:rPr>
        <w:t xml:space="preserve">2006-00227-01; criterio reiterado en </w:t>
      </w:r>
      <w:r w:rsidRPr="0049720F">
        <w:rPr>
          <w:rFonts w:ascii="Georgia" w:hAnsi="Georgia" w:cs="Arial"/>
          <w:iCs/>
          <w:lang w:val="es-CO"/>
        </w:rPr>
        <w:t>STC7077-2014 y STC16698-2015</w:t>
      </w:r>
      <w:r w:rsidRPr="0049720F">
        <w:rPr>
          <w:rFonts w:ascii="Georgia" w:hAnsi="Georgia" w:cs="Arial"/>
          <w:lang w:val="es-ES_tradnl"/>
        </w:rPr>
        <w:t>). (STC4676-2016, 15 abr. 2016, rad. 2016-00039-01)</w:t>
      </w:r>
      <w:r>
        <w:rPr>
          <w:rFonts w:ascii="Georgia" w:hAnsi="Georgia" w:cs="Arial"/>
          <w:lang w:val="es-ES_tradnl"/>
        </w:rPr>
        <w:t>.</w:t>
      </w:r>
    </w:p>
    <w:p w:rsidR="00E06BFF" w:rsidRPr="003A6159" w:rsidRDefault="00E06BFF" w:rsidP="00E06BFF">
      <w:pPr>
        <w:spacing w:line="360" w:lineRule="auto"/>
        <w:ind w:right="51"/>
        <w:jc w:val="both"/>
        <w:rPr>
          <w:rFonts w:ascii="Georgia" w:hAnsi="Georgia" w:cs="Arial"/>
          <w:sz w:val="28"/>
          <w:lang w:val="es-CO"/>
        </w:rPr>
      </w:pPr>
    </w:p>
    <w:p w:rsidR="00E06BFF" w:rsidRPr="003A6159" w:rsidRDefault="00E06BFF" w:rsidP="005A55B4">
      <w:pPr>
        <w:pStyle w:val="Prrafodelista"/>
        <w:numPr>
          <w:ilvl w:val="0"/>
          <w:numId w:val="32"/>
        </w:numPr>
        <w:spacing w:line="360" w:lineRule="auto"/>
        <w:ind w:right="51"/>
        <w:jc w:val="both"/>
        <w:rPr>
          <w:rFonts w:ascii="Georgia" w:hAnsi="Georgia"/>
          <w:lang w:val="es-ES_tradnl"/>
        </w:rPr>
      </w:pPr>
      <w:r w:rsidRPr="003A6159">
        <w:rPr>
          <w:rFonts w:ascii="Georgia" w:hAnsi="Georgia"/>
        </w:rPr>
        <w:t>EL</w:t>
      </w:r>
      <w:r w:rsidRPr="003A6159">
        <w:rPr>
          <w:rFonts w:ascii="Georgia" w:hAnsi="Georgia"/>
          <w:lang w:val="es-ES_tradnl"/>
        </w:rPr>
        <w:t xml:space="preserve"> ANÁLISIS DEL CASO EN CONCRETO</w:t>
      </w:r>
    </w:p>
    <w:p w:rsidR="00227D0F" w:rsidRDefault="004C41B4" w:rsidP="004C41B4">
      <w:pPr>
        <w:spacing w:line="360" w:lineRule="auto"/>
        <w:ind w:right="51"/>
        <w:jc w:val="both"/>
        <w:rPr>
          <w:rFonts w:ascii="Georgia" w:hAnsi="Georgia"/>
          <w:szCs w:val="22"/>
          <w:lang w:val="es-ES_tradnl"/>
        </w:rPr>
      </w:pPr>
      <w:r w:rsidRPr="003A6159">
        <w:rPr>
          <w:rFonts w:ascii="Georgia" w:hAnsi="Georgia"/>
          <w:szCs w:val="22"/>
          <w:lang w:val="es-ES_tradnl"/>
        </w:rPr>
        <w:t xml:space="preserve">Cuestiona </w:t>
      </w:r>
      <w:r w:rsidR="001C403C" w:rsidRPr="003A6159">
        <w:rPr>
          <w:rFonts w:ascii="Georgia" w:hAnsi="Georgia"/>
          <w:szCs w:val="22"/>
          <w:lang w:val="es-ES_tradnl"/>
        </w:rPr>
        <w:t xml:space="preserve">el actor </w:t>
      </w:r>
      <w:r w:rsidRPr="003A6159">
        <w:rPr>
          <w:rFonts w:ascii="Georgia" w:hAnsi="Georgia"/>
          <w:szCs w:val="22"/>
          <w:lang w:val="es-ES_tradnl"/>
        </w:rPr>
        <w:t xml:space="preserve">el acto </w:t>
      </w:r>
      <w:r w:rsidR="001C403C" w:rsidRPr="003A6159">
        <w:rPr>
          <w:rFonts w:ascii="Georgia" w:hAnsi="Georgia"/>
          <w:szCs w:val="22"/>
          <w:lang w:val="es-ES_tradnl"/>
        </w:rPr>
        <w:t xml:space="preserve">administrativo </w:t>
      </w:r>
      <w:r w:rsidR="00227D0F">
        <w:rPr>
          <w:rFonts w:ascii="Georgia" w:hAnsi="Georgia"/>
          <w:szCs w:val="22"/>
          <w:lang w:val="es-ES_tradnl"/>
        </w:rPr>
        <w:t>390-3563 de 04-12-2017</w:t>
      </w:r>
      <w:r w:rsidR="001C403C" w:rsidRPr="003A6159">
        <w:rPr>
          <w:rFonts w:ascii="Georgia" w:hAnsi="Georgia"/>
          <w:szCs w:val="22"/>
          <w:lang w:val="es-ES_tradnl"/>
        </w:rPr>
        <w:t xml:space="preserve">, mediante el cual se </w:t>
      </w:r>
      <w:r w:rsidR="00227D0F">
        <w:rPr>
          <w:rFonts w:ascii="Georgia" w:hAnsi="Georgia"/>
          <w:szCs w:val="22"/>
          <w:lang w:val="es-ES_tradnl"/>
        </w:rPr>
        <w:t xml:space="preserve">confirmó su estado de inadmitido al concurso de méritos, Convocatoria No.428 de 2016, </w:t>
      </w:r>
      <w:r w:rsidR="00481EE9" w:rsidRPr="003A6159">
        <w:rPr>
          <w:rFonts w:ascii="Georgia" w:hAnsi="Georgia"/>
          <w:szCs w:val="22"/>
          <w:lang w:val="es-ES_tradnl"/>
        </w:rPr>
        <w:t xml:space="preserve">pues considera que </w:t>
      </w:r>
      <w:r w:rsidR="00227D0F">
        <w:rPr>
          <w:rFonts w:ascii="Georgia" w:hAnsi="Georgia"/>
          <w:szCs w:val="22"/>
          <w:lang w:val="es-ES_tradnl"/>
        </w:rPr>
        <w:t>la exigencia de que la certificación laboral cuente con la descripción de las funciones que desempeña como inspector de trabajo es ilógica cuando la CNSC está ofertando ese mismo cargo en la Convocatoria; también, porque se dejó de valorar la certificación que arrimó con los recursos y que sí contiene la información requerida.</w:t>
      </w:r>
    </w:p>
    <w:p w:rsidR="00227D0F" w:rsidRDefault="00227D0F" w:rsidP="004C41B4">
      <w:pPr>
        <w:spacing w:line="360" w:lineRule="auto"/>
        <w:ind w:right="51"/>
        <w:jc w:val="both"/>
        <w:rPr>
          <w:rFonts w:ascii="Georgia" w:hAnsi="Georgia"/>
          <w:szCs w:val="22"/>
          <w:lang w:val="es-ES_tradnl"/>
        </w:rPr>
      </w:pPr>
    </w:p>
    <w:p w:rsidR="00DB0EC3" w:rsidRDefault="004C41B4" w:rsidP="007E56EF">
      <w:pPr>
        <w:spacing w:line="360" w:lineRule="auto"/>
        <w:ind w:right="51"/>
        <w:jc w:val="both"/>
        <w:rPr>
          <w:rFonts w:ascii="Georgia" w:hAnsi="Georgia"/>
        </w:rPr>
      </w:pPr>
      <w:r w:rsidRPr="003A6159">
        <w:rPr>
          <w:rFonts w:ascii="Georgia" w:hAnsi="Georgia"/>
          <w:szCs w:val="22"/>
          <w:lang w:val="es-ES_tradnl"/>
        </w:rPr>
        <w:t xml:space="preserve">Para </w:t>
      </w:r>
      <w:r w:rsidR="00227D0F">
        <w:rPr>
          <w:rFonts w:ascii="Georgia" w:hAnsi="Georgia"/>
          <w:szCs w:val="22"/>
          <w:lang w:val="es-ES_tradnl"/>
        </w:rPr>
        <w:t xml:space="preserve">esta </w:t>
      </w:r>
      <w:r w:rsidRPr="003A6159">
        <w:rPr>
          <w:rFonts w:ascii="Georgia" w:hAnsi="Georgia"/>
          <w:szCs w:val="22"/>
          <w:lang w:val="es-ES_tradnl"/>
        </w:rPr>
        <w:t>Sala resulta central resaltar</w:t>
      </w:r>
      <w:r w:rsidR="00DB0EC3">
        <w:rPr>
          <w:rFonts w:ascii="Georgia" w:hAnsi="Georgia"/>
          <w:szCs w:val="22"/>
          <w:lang w:val="es-ES_tradnl"/>
        </w:rPr>
        <w:t xml:space="preserve"> que</w:t>
      </w:r>
      <w:r w:rsidRPr="003A6159">
        <w:rPr>
          <w:rFonts w:ascii="Georgia" w:hAnsi="Georgia"/>
          <w:szCs w:val="22"/>
          <w:lang w:val="es-ES_tradnl"/>
        </w:rPr>
        <w:t xml:space="preserve"> </w:t>
      </w:r>
      <w:r w:rsidR="00DB0EC3">
        <w:rPr>
          <w:rFonts w:ascii="Georgia" w:hAnsi="Georgia"/>
        </w:rPr>
        <w:t>el accionante cuenta con mecanismos judiciales diferentes a esta acción para la defensa de sus derechos, en cuanto el acto administrativo de carácter particular reprochado, es susceptible de control judicial ante la jurisdicción administrativa.</w:t>
      </w:r>
    </w:p>
    <w:p w:rsidR="00DB0EC3" w:rsidRDefault="00DB0EC3" w:rsidP="007E56EF">
      <w:pPr>
        <w:spacing w:line="360" w:lineRule="auto"/>
        <w:ind w:right="51"/>
        <w:jc w:val="both"/>
        <w:rPr>
          <w:rFonts w:ascii="Georgia" w:hAnsi="Georgia"/>
        </w:rPr>
      </w:pPr>
    </w:p>
    <w:p w:rsidR="00DB0EC3" w:rsidRDefault="007E56EF" w:rsidP="00DB0EC3">
      <w:pPr>
        <w:spacing w:line="360" w:lineRule="auto"/>
        <w:ind w:right="51"/>
        <w:jc w:val="both"/>
        <w:rPr>
          <w:rFonts w:ascii="Georgia" w:hAnsi="Georgia"/>
          <w:lang w:val="es-ES_tradnl"/>
        </w:rPr>
      </w:pPr>
      <w:r w:rsidRPr="003A6159">
        <w:rPr>
          <w:rFonts w:ascii="Georgia" w:hAnsi="Georgia" w:cs="Arial"/>
          <w:bCs/>
          <w:color w:val="000000"/>
          <w:lang w:val="es-CO"/>
        </w:rPr>
        <w:t>Nuestro sistema jurídico</w:t>
      </w:r>
      <w:r w:rsidRPr="003A6159">
        <w:rPr>
          <w:rFonts w:ascii="Georgia" w:hAnsi="Georgia"/>
          <w:szCs w:val="22"/>
          <w:lang w:val="es-ES_tradnl"/>
        </w:rPr>
        <w:t xml:space="preserve">, tiene </w:t>
      </w:r>
      <w:r w:rsidRPr="003A6159">
        <w:rPr>
          <w:rFonts w:ascii="Georgia" w:hAnsi="Georgia" w:cs="Arial"/>
          <w:bCs/>
          <w:color w:val="000000"/>
          <w:lang w:val="es-CO"/>
        </w:rPr>
        <w:t>previstos mecanismos de defensa</w:t>
      </w:r>
      <w:r w:rsidR="004C41B4" w:rsidRPr="003A6159">
        <w:rPr>
          <w:rFonts w:ascii="Georgia" w:hAnsi="Georgia" w:cs="Arial"/>
          <w:bCs/>
          <w:color w:val="000000"/>
          <w:lang w:val="es-CO"/>
        </w:rPr>
        <w:t xml:space="preserve">, como </w:t>
      </w:r>
      <w:r w:rsidR="004C41B4" w:rsidRPr="003A6159">
        <w:rPr>
          <w:rFonts w:ascii="Georgia" w:hAnsi="Georgia" w:cs="Arial"/>
          <w:color w:val="000000"/>
          <w:lang w:val="es-CO"/>
        </w:rPr>
        <w:t>los medios de control de nulidad y restablecimiento del derecho y de simple nulidad (R</w:t>
      </w:r>
      <w:r w:rsidR="004C41B4" w:rsidRPr="003A6159">
        <w:rPr>
          <w:rFonts w:ascii="Georgia" w:hAnsi="Georgia" w:cs="Arial"/>
          <w:lang w:val="es-CO"/>
        </w:rPr>
        <w:t>eguladas</w:t>
      </w:r>
      <w:r w:rsidR="004C41B4" w:rsidRPr="003A6159">
        <w:rPr>
          <w:rFonts w:ascii="Georgia" w:hAnsi="Georgia" w:cs="Arial"/>
        </w:rPr>
        <w:t xml:space="preserve"> en los artículos 137 y 138</w:t>
      </w:r>
      <w:r w:rsidR="008029DB" w:rsidRPr="003A6159">
        <w:rPr>
          <w:rFonts w:ascii="Georgia" w:hAnsi="Georgia" w:cs="Arial"/>
        </w:rPr>
        <w:t>-2</w:t>
      </w:r>
      <w:r w:rsidR="004C41B4" w:rsidRPr="003A6159">
        <w:rPr>
          <w:rFonts w:ascii="Georgia" w:hAnsi="Georgia" w:cs="Arial"/>
        </w:rPr>
        <w:t xml:space="preserve"> del CPACA) </w:t>
      </w:r>
      <w:r w:rsidR="00327E05" w:rsidRPr="003A6159">
        <w:rPr>
          <w:rFonts w:ascii="Georgia" w:hAnsi="Georgia" w:cs="Arial"/>
          <w:color w:val="000000"/>
          <w:lang w:val="es-CO"/>
        </w:rPr>
        <w:t xml:space="preserve">a través de </w:t>
      </w:r>
      <w:r w:rsidR="004C41B4" w:rsidRPr="003A6159">
        <w:rPr>
          <w:rFonts w:ascii="Georgia" w:hAnsi="Georgia" w:cs="Arial"/>
          <w:color w:val="000000"/>
          <w:lang w:val="es-CO"/>
        </w:rPr>
        <w:t xml:space="preserve">los cuales </w:t>
      </w:r>
      <w:r w:rsidR="00DB0EC3">
        <w:rPr>
          <w:rFonts w:ascii="Georgia" w:hAnsi="Georgia" w:cs="Arial"/>
          <w:color w:val="000000"/>
          <w:lang w:val="es-CO"/>
        </w:rPr>
        <w:t xml:space="preserve">se </w:t>
      </w:r>
      <w:r w:rsidR="004C41B4" w:rsidRPr="003A6159">
        <w:rPr>
          <w:rFonts w:ascii="Georgia" w:hAnsi="Georgia" w:cs="Arial"/>
          <w:color w:val="000000"/>
          <w:lang w:val="es-CO"/>
        </w:rPr>
        <w:t xml:space="preserve">puede demandar </w:t>
      </w:r>
      <w:r w:rsidR="00E55A5E" w:rsidRPr="003A6159">
        <w:rPr>
          <w:rFonts w:ascii="Georgia" w:hAnsi="Georgia" w:cs="Arial"/>
          <w:color w:val="000000"/>
          <w:lang w:val="es-CO"/>
        </w:rPr>
        <w:t xml:space="preserve">y </w:t>
      </w:r>
      <w:r w:rsidR="004C41B4" w:rsidRPr="003A6159">
        <w:rPr>
          <w:rFonts w:ascii="Georgia" w:hAnsi="Georgia" w:cs="Arial"/>
          <w:color w:val="000000"/>
          <w:lang w:val="es-CO"/>
        </w:rPr>
        <w:t>solicitar</w:t>
      </w:r>
      <w:r w:rsidR="007D2C3D">
        <w:rPr>
          <w:rFonts w:ascii="Georgia" w:hAnsi="Georgia" w:cs="Arial"/>
          <w:color w:val="000000"/>
          <w:lang w:val="es-CO"/>
        </w:rPr>
        <w:t xml:space="preserve">, </w:t>
      </w:r>
      <w:r w:rsidR="007D2C3D">
        <w:rPr>
          <w:rFonts w:ascii="Georgia" w:hAnsi="Georgia" w:cs="Arial"/>
          <w:color w:val="000000"/>
          <w:lang w:val="es-CO"/>
        </w:rPr>
        <w:lastRenderedPageBreak/>
        <w:t>entre otras,</w:t>
      </w:r>
      <w:r w:rsidR="004C41B4" w:rsidRPr="003A6159">
        <w:rPr>
          <w:rFonts w:ascii="Georgia" w:hAnsi="Georgia" w:cs="Arial"/>
          <w:color w:val="000000"/>
          <w:lang w:val="es-CO"/>
        </w:rPr>
        <w:t xml:space="preserve"> la medida cautelar de suspensión provisional</w:t>
      </w:r>
      <w:r w:rsidR="008D38F6">
        <w:rPr>
          <w:rFonts w:ascii="Georgia" w:hAnsi="Georgia" w:cs="Arial"/>
          <w:color w:val="000000"/>
          <w:lang w:val="es-CO"/>
        </w:rPr>
        <w:t xml:space="preserve"> de los efectos del acto </w:t>
      </w:r>
      <w:r w:rsidR="00471116">
        <w:rPr>
          <w:rFonts w:ascii="Georgia" w:hAnsi="Georgia" w:cs="Arial"/>
          <w:color w:val="000000"/>
          <w:lang w:val="es-CO"/>
        </w:rPr>
        <w:t>administrativo</w:t>
      </w:r>
      <w:r w:rsidR="004C41B4" w:rsidRPr="003A6159">
        <w:rPr>
          <w:rFonts w:ascii="Georgia" w:hAnsi="Georgia" w:cs="Arial"/>
          <w:color w:val="000000"/>
          <w:lang w:val="es-CO"/>
        </w:rPr>
        <w:t xml:space="preserve"> (Artículo 230</w:t>
      </w:r>
      <w:r w:rsidR="00471116">
        <w:rPr>
          <w:rFonts w:ascii="Georgia" w:hAnsi="Georgia" w:cs="Arial"/>
          <w:color w:val="000000"/>
          <w:lang w:val="es-CO"/>
        </w:rPr>
        <w:t>-3º</w:t>
      </w:r>
      <w:r w:rsidR="004C41B4" w:rsidRPr="003A6159">
        <w:rPr>
          <w:rFonts w:ascii="Georgia" w:hAnsi="Georgia" w:cs="Arial"/>
          <w:color w:val="000000"/>
          <w:lang w:val="es-CO"/>
        </w:rPr>
        <w:t>, CPACA)</w:t>
      </w:r>
      <w:r w:rsidR="00471116">
        <w:rPr>
          <w:rFonts w:ascii="Georgia" w:hAnsi="Georgia" w:cs="Arial"/>
          <w:color w:val="000000"/>
          <w:lang w:val="es-CO"/>
        </w:rPr>
        <w:t xml:space="preserve">, </w:t>
      </w:r>
      <w:r w:rsidR="007D2C3D">
        <w:rPr>
          <w:rFonts w:ascii="Georgia" w:hAnsi="Georgia" w:cs="Arial"/>
          <w:color w:val="000000"/>
          <w:lang w:val="es-CO"/>
        </w:rPr>
        <w:t xml:space="preserve">que no requiere de </w:t>
      </w:r>
      <w:r w:rsidR="00471116">
        <w:rPr>
          <w:rFonts w:ascii="Georgia" w:hAnsi="Georgia" w:cs="Arial"/>
          <w:color w:val="000000"/>
          <w:lang w:val="es-CO"/>
        </w:rPr>
        <w:t>caución (Artículo 232, inciso 3º, CPACA)</w:t>
      </w:r>
      <w:r w:rsidR="007D2C3D">
        <w:rPr>
          <w:rFonts w:ascii="Georgia" w:hAnsi="Georgia" w:cs="Arial"/>
          <w:color w:val="000000"/>
          <w:lang w:val="es-CO"/>
        </w:rPr>
        <w:t xml:space="preserve"> y </w:t>
      </w:r>
      <w:r w:rsidR="00DE6BF8">
        <w:rPr>
          <w:rFonts w:ascii="Georgia" w:hAnsi="Georgia" w:cs="Arial"/>
          <w:color w:val="000000"/>
          <w:lang w:val="es-CO"/>
        </w:rPr>
        <w:t xml:space="preserve">que </w:t>
      </w:r>
      <w:r w:rsidR="00DE6BF8">
        <w:rPr>
          <w:rFonts w:ascii="Georgia" w:hAnsi="Georgia"/>
        </w:rPr>
        <w:t>de ser decretada</w:t>
      </w:r>
      <w:r w:rsidR="007D2C3D">
        <w:rPr>
          <w:rFonts w:ascii="Georgia" w:hAnsi="Georgia"/>
        </w:rPr>
        <w:t>,</w:t>
      </w:r>
      <w:r w:rsidR="00DE6BF8">
        <w:rPr>
          <w:rFonts w:ascii="Georgia" w:hAnsi="Georgia"/>
        </w:rPr>
        <w:t xml:space="preserve"> </w:t>
      </w:r>
      <w:r w:rsidR="00DE6BF8">
        <w:rPr>
          <w:rFonts w:ascii="Georgia" w:hAnsi="Georgia" w:cs="Arial"/>
          <w:color w:val="000000"/>
          <w:lang w:val="es-CO"/>
        </w:rPr>
        <w:t>perduraría hasta el día en que se imparta la decisión definitiva por el juez ordinario</w:t>
      </w:r>
      <w:r w:rsidR="007D2C3D">
        <w:rPr>
          <w:rFonts w:ascii="Georgia" w:hAnsi="Georgia" w:cs="Arial"/>
          <w:color w:val="000000"/>
          <w:lang w:val="es-CO"/>
        </w:rPr>
        <w:t xml:space="preserve">, </w:t>
      </w:r>
      <w:r w:rsidR="00471116">
        <w:rPr>
          <w:rFonts w:ascii="Georgia" w:hAnsi="Georgia" w:cs="Arial"/>
          <w:color w:val="000000"/>
          <w:lang w:val="es-CO"/>
        </w:rPr>
        <w:t xml:space="preserve">lo que </w:t>
      </w:r>
      <w:r w:rsidR="008D38F6">
        <w:rPr>
          <w:rFonts w:ascii="Georgia" w:hAnsi="Georgia" w:cs="Arial"/>
          <w:color w:val="000000"/>
          <w:lang w:val="es-CO"/>
        </w:rPr>
        <w:t xml:space="preserve">de </w:t>
      </w:r>
      <w:r w:rsidR="00471116">
        <w:rPr>
          <w:rFonts w:ascii="Georgia" w:hAnsi="Georgia" w:cs="Arial"/>
          <w:color w:val="000000"/>
          <w:lang w:val="es-CO"/>
        </w:rPr>
        <w:t>plano descarta la posible configuración de un agravio irreversible al acci0nante</w:t>
      </w:r>
      <w:r w:rsidR="004C41B4" w:rsidRPr="003A6159">
        <w:rPr>
          <w:rFonts w:ascii="Georgia" w:hAnsi="Georgia"/>
          <w:lang w:val="es-ES_tradnl"/>
        </w:rPr>
        <w:t>.</w:t>
      </w:r>
      <w:r w:rsidR="00DB0EC3">
        <w:rPr>
          <w:rFonts w:ascii="Georgia" w:hAnsi="Georgia"/>
          <w:lang w:val="es-ES_tradnl"/>
        </w:rPr>
        <w:t xml:space="preserve"> </w:t>
      </w:r>
    </w:p>
    <w:p w:rsidR="00DB0EC3" w:rsidRDefault="00DB0EC3" w:rsidP="00DB0EC3">
      <w:pPr>
        <w:spacing w:line="360" w:lineRule="auto"/>
        <w:ind w:right="51"/>
        <w:jc w:val="both"/>
        <w:rPr>
          <w:rFonts w:ascii="Georgia" w:hAnsi="Georgia"/>
          <w:lang w:val="es-ES_tradnl"/>
        </w:rPr>
      </w:pPr>
    </w:p>
    <w:p w:rsidR="007D2C3D" w:rsidRDefault="00471116" w:rsidP="004C41B4">
      <w:pPr>
        <w:spacing w:line="360" w:lineRule="auto"/>
        <w:ind w:right="51"/>
        <w:jc w:val="both"/>
        <w:rPr>
          <w:rFonts w:ascii="Georgia" w:hAnsi="Georgia"/>
        </w:rPr>
      </w:pPr>
      <w:r>
        <w:rPr>
          <w:rFonts w:ascii="Georgia" w:hAnsi="Georgia"/>
          <w:lang w:val="es-ES_tradnl"/>
        </w:rPr>
        <w:t xml:space="preserve">Recuérdese que los </w:t>
      </w:r>
      <w:r w:rsidR="00DB0EC3">
        <w:rPr>
          <w:rFonts w:ascii="Georgia" w:hAnsi="Georgia" w:cs="Arial"/>
        </w:rPr>
        <w:t xml:space="preserve">actos administrativos </w:t>
      </w:r>
      <w:r>
        <w:rPr>
          <w:rFonts w:ascii="Georgia" w:hAnsi="Georgia" w:cs="Arial"/>
        </w:rPr>
        <w:t xml:space="preserve">están </w:t>
      </w:r>
      <w:r w:rsidR="00DB0EC3">
        <w:rPr>
          <w:rFonts w:ascii="Georgia" w:hAnsi="Georgia" w:cs="Arial"/>
        </w:rPr>
        <w:t>amparados por la presunción de legalidad, de tal suerte, que el examen del juez constitucional es excepcional</w:t>
      </w:r>
      <w:r>
        <w:rPr>
          <w:rFonts w:ascii="Georgia" w:hAnsi="Georgia" w:cs="Arial"/>
        </w:rPr>
        <w:t xml:space="preserve"> y</w:t>
      </w:r>
      <w:r w:rsidR="00DB0EC3">
        <w:rPr>
          <w:rFonts w:ascii="Georgia" w:hAnsi="Georgia" w:cs="Arial"/>
        </w:rPr>
        <w:t xml:space="preserve"> solo procede, cuando se demuestre un perjuicio irremediable</w:t>
      </w:r>
      <w:r w:rsidR="00C86DE2" w:rsidRPr="0049720F">
        <w:rPr>
          <w:rStyle w:val="Refdenotaalpie"/>
          <w:rFonts w:ascii="Georgia" w:hAnsi="Georgia"/>
        </w:rPr>
        <w:footnoteReference w:id="23"/>
      </w:r>
      <w:r w:rsidR="004C41B4" w:rsidRPr="003A6159">
        <w:rPr>
          <w:rFonts w:ascii="Georgia" w:hAnsi="Georgia"/>
        </w:rPr>
        <w:t xml:space="preserve">, que aquí </w:t>
      </w:r>
      <w:r w:rsidR="008F3867" w:rsidRPr="003A6159">
        <w:rPr>
          <w:rFonts w:ascii="Georgia" w:hAnsi="Georgia"/>
        </w:rPr>
        <w:t xml:space="preserve">ni siquiera se </w:t>
      </w:r>
      <w:r w:rsidR="004C41B4" w:rsidRPr="003A6159">
        <w:rPr>
          <w:rFonts w:ascii="Georgia" w:hAnsi="Georgia"/>
        </w:rPr>
        <w:t>aleg</w:t>
      </w:r>
      <w:r w:rsidR="008029DB" w:rsidRPr="003A6159">
        <w:rPr>
          <w:rFonts w:ascii="Georgia" w:hAnsi="Georgia"/>
        </w:rPr>
        <w:t>ó</w:t>
      </w:r>
      <w:r>
        <w:rPr>
          <w:rFonts w:ascii="Georgia" w:hAnsi="Georgia"/>
        </w:rPr>
        <w:t xml:space="preserve">. El petitorio carece de la descripción y prueba de circunstancias apremiantes que den cuenta de la </w:t>
      </w:r>
      <w:proofErr w:type="spellStart"/>
      <w:r>
        <w:rPr>
          <w:rFonts w:ascii="Georgia" w:hAnsi="Georgia"/>
        </w:rPr>
        <w:t>impostergabilidad</w:t>
      </w:r>
      <w:proofErr w:type="spellEnd"/>
      <w:r>
        <w:rPr>
          <w:rFonts w:ascii="Georgia" w:hAnsi="Georgia"/>
        </w:rPr>
        <w:t xml:space="preserve"> del amparo de los derechos</w:t>
      </w:r>
      <w:r w:rsidR="007D2C3D">
        <w:rPr>
          <w:rFonts w:ascii="Georgia" w:hAnsi="Georgia"/>
        </w:rPr>
        <w:t xml:space="preserve">, por manera que el accionante puede ejercitar </w:t>
      </w:r>
      <w:r w:rsidR="00CE7A2C">
        <w:rPr>
          <w:rFonts w:ascii="Georgia" w:hAnsi="Georgia"/>
        </w:rPr>
        <w:t xml:space="preserve">los </w:t>
      </w:r>
      <w:r w:rsidR="007D2C3D">
        <w:rPr>
          <w:rFonts w:ascii="Georgia" w:hAnsi="Georgia"/>
        </w:rPr>
        <w:t xml:space="preserve">mentados </w:t>
      </w:r>
      <w:r w:rsidR="00CE7A2C">
        <w:rPr>
          <w:rFonts w:ascii="Georgia" w:hAnsi="Georgia"/>
        </w:rPr>
        <w:t xml:space="preserve">medios de control </w:t>
      </w:r>
      <w:r w:rsidR="004C41B4" w:rsidRPr="003A6159">
        <w:rPr>
          <w:rFonts w:ascii="Georgia" w:hAnsi="Georgia"/>
        </w:rPr>
        <w:t>administrativo</w:t>
      </w:r>
      <w:r w:rsidR="00515154">
        <w:rPr>
          <w:rFonts w:ascii="Georgia" w:hAnsi="Georgia"/>
        </w:rPr>
        <w:t>,</w:t>
      </w:r>
      <w:r w:rsidR="007D2C3D">
        <w:rPr>
          <w:rFonts w:ascii="Georgia" w:hAnsi="Georgia"/>
        </w:rPr>
        <w:t xml:space="preserve"> </w:t>
      </w:r>
      <w:r w:rsidR="00DE6BF8">
        <w:rPr>
          <w:rFonts w:ascii="Georgia" w:hAnsi="Georgia"/>
        </w:rPr>
        <w:t xml:space="preserve">idóneos y eficaces </w:t>
      </w:r>
      <w:r w:rsidR="004C41B4" w:rsidRPr="003A6159">
        <w:rPr>
          <w:rFonts w:ascii="Georgia" w:hAnsi="Georgia"/>
        </w:rPr>
        <w:t>para resolver la cuestión litigiosa.</w:t>
      </w:r>
    </w:p>
    <w:p w:rsidR="004C41B4" w:rsidRDefault="004C41B4" w:rsidP="004C41B4">
      <w:pPr>
        <w:spacing w:line="360" w:lineRule="auto"/>
        <w:ind w:right="51"/>
        <w:jc w:val="both"/>
        <w:rPr>
          <w:rFonts w:ascii="Georgia" w:hAnsi="Georgia"/>
          <w:szCs w:val="22"/>
          <w:lang w:val="es-ES_tradnl"/>
        </w:rPr>
      </w:pPr>
    </w:p>
    <w:p w:rsidR="007D2C3D" w:rsidRDefault="00515154" w:rsidP="00515154">
      <w:pPr>
        <w:spacing w:line="360" w:lineRule="auto"/>
        <w:ind w:right="51"/>
        <w:jc w:val="both"/>
        <w:rPr>
          <w:rFonts w:ascii="Georgia" w:hAnsi="Georgia"/>
          <w:szCs w:val="22"/>
          <w:lang w:val="es-ES_tradnl"/>
        </w:rPr>
      </w:pPr>
      <w:r>
        <w:rPr>
          <w:rFonts w:ascii="Georgia" w:hAnsi="Georgia"/>
          <w:szCs w:val="22"/>
          <w:lang w:val="es-ES_tradnl"/>
        </w:rPr>
        <w:t xml:space="preserve">Por último, se descarta la afectación de la seguridad </w:t>
      </w:r>
      <w:r w:rsidR="007D2C3D">
        <w:rPr>
          <w:rFonts w:ascii="Georgia" w:hAnsi="Georgia"/>
          <w:szCs w:val="22"/>
          <w:lang w:val="es-ES_tradnl"/>
        </w:rPr>
        <w:t>jurídica que refiere</w:t>
      </w:r>
      <w:r>
        <w:rPr>
          <w:rFonts w:ascii="Georgia" w:hAnsi="Georgia"/>
          <w:szCs w:val="22"/>
          <w:lang w:val="es-ES_tradnl"/>
        </w:rPr>
        <w:t xml:space="preserve"> el actor</w:t>
      </w:r>
      <w:r w:rsidR="007D2C3D">
        <w:rPr>
          <w:rFonts w:ascii="Georgia" w:hAnsi="Georgia"/>
          <w:szCs w:val="22"/>
          <w:lang w:val="es-ES_tradnl"/>
        </w:rPr>
        <w:t>, pues los fallos de otros despachos judiciales carecen de fuerza vinculante para esta Magistratura; no fueron proferidos por el órgano de cierre en la especialida</w:t>
      </w:r>
      <w:r w:rsidR="008D38F6">
        <w:rPr>
          <w:rFonts w:ascii="Georgia" w:hAnsi="Georgia"/>
          <w:szCs w:val="22"/>
          <w:lang w:val="es-ES_tradnl"/>
        </w:rPr>
        <w:t>d</w:t>
      </w:r>
      <w:r w:rsidR="007D2C3D">
        <w:rPr>
          <w:rFonts w:ascii="Georgia" w:hAnsi="Georgia"/>
          <w:szCs w:val="22"/>
          <w:lang w:val="es-ES_tradnl"/>
        </w:rPr>
        <w:t>.</w:t>
      </w:r>
      <w:r>
        <w:rPr>
          <w:rFonts w:ascii="Georgia" w:hAnsi="Georgia"/>
          <w:szCs w:val="22"/>
          <w:lang w:val="es-ES_tradnl"/>
        </w:rPr>
        <w:t xml:space="preserve"> Además, el fallo del </w:t>
      </w:r>
      <w:r w:rsidRPr="00515154">
        <w:rPr>
          <w:rFonts w:ascii="Georgia" w:hAnsi="Georgia"/>
          <w:i/>
          <w:szCs w:val="22"/>
          <w:lang w:val="es-ES_tradnl"/>
        </w:rPr>
        <w:t>a quo</w:t>
      </w:r>
      <w:r>
        <w:rPr>
          <w:rFonts w:ascii="Georgia" w:hAnsi="Georgia"/>
          <w:szCs w:val="22"/>
          <w:lang w:val="es-ES_tradnl"/>
        </w:rPr>
        <w:t xml:space="preserve"> se fundó en precedente de esta Corporación. Así las cosas, se consideran infundados los argumentos de la impugnación, y en consecuencia, se confirmará la sentencia de primera instancia. </w:t>
      </w:r>
    </w:p>
    <w:p w:rsidR="008D38F6" w:rsidRPr="003A6159" w:rsidRDefault="008D38F6" w:rsidP="00515154">
      <w:pPr>
        <w:spacing w:line="360" w:lineRule="auto"/>
        <w:ind w:right="51"/>
        <w:jc w:val="both"/>
        <w:rPr>
          <w:rFonts w:ascii="Georgia" w:hAnsi="Georgia"/>
          <w:szCs w:val="22"/>
          <w:lang w:val="es-ES_tradnl"/>
        </w:rPr>
      </w:pPr>
    </w:p>
    <w:p w:rsidR="00E06BFF" w:rsidRDefault="00E06BFF" w:rsidP="005A55B4">
      <w:pPr>
        <w:pStyle w:val="Textoindependiente"/>
        <w:numPr>
          <w:ilvl w:val="0"/>
          <w:numId w:val="32"/>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3A6159">
        <w:rPr>
          <w:rFonts w:ascii="Georgia" w:hAnsi="Georgia" w:cs="Arial"/>
          <w:szCs w:val="24"/>
        </w:rPr>
        <w:t xml:space="preserve">LAS CONCLUSIONES </w:t>
      </w:r>
    </w:p>
    <w:p w:rsidR="00E06BFF" w:rsidRPr="003A6159"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3A6159">
        <w:rPr>
          <w:rFonts w:ascii="Georgia" w:hAnsi="Georgia" w:cs="Arial"/>
          <w:szCs w:val="24"/>
        </w:rPr>
        <w:t xml:space="preserve">En armonía con las premisas expuestas en los acápites anteriores se </w:t>
      </w:r>
      <w:r w:rsidR="00515154">
        <w:rPr>
          <w:rFonts w:ascii="Georgia" w:hAnsi="Georgia" w:cs="Arial"/>
          <w:szCs w:val="24"/>
        </w:rPr>
        <w:t>confirmará el fallo de primera sede</w:t>
      </w:r>
      <w:r w:rsidRPr="003A6159">
        <w:rPr>
          <w:rFonts w:ascii="Georgia" w:hAnsi="Georgia" w:cs="Arial"/>
          <w:szCs w:val="24"/>
        </w:rPr>
        <w:t xml:space="preserve">, </w:t>
      </w:r>
      <w:r w:rsidR="00635E64" w:rsidRPr="003A6159">
        <w:rPr>
          <w:rFonts w:ascii="Georgia" w:hAnsi="Georgia" w:cs="Arial"/>
          <w:szCs w:val="24"/>
        </w:rPr>
        <w:t xml:space="preserve"> </w:t>
      </w:r>
      <w:r w:rsidR="00635E64" w:rsidRPr="003A6159">
        <w:rPr>
          <w:rFonts w:ascii="Georgia" w:hAnsi="Georgia"/>
        </w:rPr>
        <w:t xml:space="preserve"> </w:t>
      </w:r>
      <w:r w:rsidRPr="003A6159">
        <w:rPr>
          <w:rFonts w:ascii="Georgia" w:hAnsi="Georgia" w:cs="Arial"/>
          <w:szCs w:val="24"/>
        </w:rPr>
        <w:t xml:space="preserve">pues </w:t>
      </w:r>
      <w:r w:rsidR="00635E64" w:rsidRPr="003A6159">
        <w:rPr>
          <w:rFonts w:ascii="Georgia" w:hAnsi="Georgia" w:cs="Arial"/>
          <w:szCs w:val="24"/>
        </w:rPr>
        <w:t xml:space="preserve">  </w:t>
      </w:r>
      <w:r w:rsidR="00C07D7A" w:rsidRPr="003A6159">
        <w:rPr>
          <w:rFonts w:ascii="Georgia" w:hAnsi="Georgia" w:cs="Arial"/>
          <w:szCs w:val="24"/>
        </w:rPr>
        <w:t xml:space="preserve">el </w:t>
      </w:r>
      <w:r w:rsidR="00635E64" w:rsidRPr="003A6159">
        <w:rPr>
          <w:rFonts w:ascii="Georgia" w:hAnsi="Georgia" w:cs="Arial"/>
          <w:szCs w:val="24"/>
        </w:rPr>
        <w:t xml:space="preserve">  </w:t>
      </w:r>
      <w:r w:rsidR="00C07D7A" w:rsidRPr="003A6159">
        <w:rPr>
          <w:rFonts w:ascii="Georgia" w:hAnsi="Georgia" w:cs="Arial"/>
          <w:szCs w:val="24"/>
        </w:rPr>
        <w:t xml:space="preserve">actor </w:t>
      </w:r>
      <w:r w:rsidR="00635E64" w:rsidRPr="003A6159">
        <w:rPr>
          <w:rFonts w:ascii="Georgia" w:hAnsi="Georgia" w:cs="Arial"/>
          <w:szCs w:val="24"/>
        </w:rPr>
        <w:t xml:space="preserve">  </w:t>
      </w:r>
      <w:r w:rsidRPr="003A6159">
        <w:rPr>
          <w:rFonts w:ascii="Georgia" w:hAnsi="Georgia" w:cs="Arial"/>
          <w:szCs w:val="24"/>
        </w:rPr>
        <w:t xml:space="preserve">cuenta </w:t>
      </w:r>
      <w:r w:rsidR="00635E64" w:rsidRPr="003A6159">
        <w:rPr>
          <w:rFonts w:ascii="Georgia" w:hAnsi="Georgia" w:cs="Arial"/>
          <w:szCs w:val="24"/>
        </w:rPr>
        <w:t xml:space="preserve"> </w:t>
      </w:r>
      <w:r w:rsidRPr="003A6159">
        <w:rPr>
          <w:rFonts w:ascii="Georgia" w:hAnsi="Georgia" w:cs="Arial"/>
          <w:szCs w:val="24"/>
        </w:rPr>
        <w:t xml:space="preserve">con </w:t>
      </w:r>
      <w:r w:rsidR="00635E64" w:rsidRPr="003A6159">
        <w:rPr>
          <w:rFonts w:ascii="Georgia" w:hAnsi="Georgia" w:cs="Arial"/>
          <w:szCs w:val="24"/>
        </w:rPr>
        <w:t xml:space="preserve"> </w:t>
      </w:r>
      <w:r w:rsidRPr="003A6159">
        <w:rPr>
          <w:rFonts w:ascii="Georgia" w:hAnsi="Georgia" w:cs="Arial"/>
          <w:szCs w:val="24"/>
        </w:rPr>
        <w:t xml:space="preserve">un </w:t>
      </w:r>
      <w:r w:rsidR="00635E64" w:rsidRPr="003A6159">
        <w:rPr>
          <w:rFonts w:ascii="Georgia" w:hAnsi="Georgia" w:cs="Arial"/>
          <w:szCs w:val="24"/>
        </w:rPr>
        <w:t xml:space="preserve"> </w:t>
      </w:r>
      <w:r w:rsidRPr="003A6159">
        <w:rPr>
          <w:rFonts w:ascii="Georgia" w:hAnsi="Georgia" w:cs="Arial"/>
          <w:szCs w:val="24"/>
        </w:rPr>
        <w:t xml:space="preserve">mecanismo </w:t>
      </w:r>
      <w:r w:rsidR="00635E64" w:rsidRPr="003A6159">
        <w:rPr>
          <w:rFonts w:ascii="Georgia" w:hAnsi="Georgia" w:cs="Arial"/>
          <w:szCs w:val="24"/>
        </w:rPr>
        <w:t xml:space="preserve"> </w:t>
      </w:r>
      <w:r w:rsidRPr="003A6159">
        <w:rPr>
          <w:rFonts w:ascii="Georgia" w:hAnsi="Georgia" w:cs="Arial"/>
          <w:szCs w:val="24"/>
        </w:rPr>
        <w:t xml:space="preserve">eficaz </w:t>
      </w:r>
      <w:r w:rsidR="00635E64" w:rsidRPr="003A6159">
        <w:rPr>
          <w:rFonts w:ascii="Georgia" w:hAnsi="Georgia" w:cs="Arial"/>
          <w:szCs w:val="24"/>
        </w:rPr>
        <w:t xml:space="preserve"> </w:t>
      </w:r>
      <w:r w:rsidRPr="003A6159">
        <w:rPr>
          <w:rFonts w:ascii="Georgia" w:hAnsi="Georgia" w:cs="Arial"/>
          <w:szCs w:val="24"/>
        </w:rPr>
        <w:t xml:space="preserve">para salvaguardar los derechos </w:t>
      </w:r>
      <w:r w:rsidR="0099718B" w:rsidRPr="003A6159">
        <w:rPr>
          <w:rFonts w:ascii="Georgia" w:hAnsi="Georgia" w:cs="Arial"/>
          <w:szCs w:val="24"/>
        </w:rPr>
        <w:t>alegados</w:t>
      </w:r>
      <w:r w:rsidR="008C6364" w:rsidRPr="003A6159">
        <w:rPr>
          <w:rFonts w:ascii="Georgia" w:hAnsi="Georgia" w:cs="Arial"/>
          <w:szCs w:val="24"/>
        </w:rPr>
        <w:t xml:space="preserve"> y no demostró un daño irreparable para hacer viable el amparo</w:t>
      </w:r>
      <w:r w:rsidR="0099718B" w:rsidRPr="003A6159">
        <w:rPr>
          <w:rFonts w:ascii="Georgia" w:hAnsi="Georgia" w:cs="Arial"/>
          <w:szCs w:val="24"/>
        </w:rPr>
        <w:t>.</w:t>
      </w:r>
    </w:p>
    <w:p w:rsidR="00635E64" w:rsidRPr="003A6159" w:rsidRDefault="00635E64"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515154" w:rsidRDefault="00515154" w:rsidP="00515154">
      <w:pPr>
        <w:tabs>
          <w:tab w:val="left" w:pos="-720"/>
        </w:tabs>
        <w:suppressAutoHyphens/>
        <w:spacing w:line="360" w:lineRule="auto"/>
        <w:jc w:val="both"/>
        <w:rPr>
          <w:rFonts w:ascii="Georgia" w:hAnsi="Georgia" w:cs="Arial"/>
        </w:rPr>
      </w:pPr>
      <w:r>
        <w:rPr>
          <w:rFonts w:ascii="Georgia" w:hAnsi="Georgia" w:cs="Arial"/>
        </w:rPr>
        <w:t xml:space="preserve">En mérito de lo razonado, el </w:t>
      </w:r>
      <w:r>
        <w:rPr>
          <w:rFonts w:ascii="Georgia" w:hAnsi="Georgia" w:cs="Arial"/>
          <w:bCs/>
          <w:smallCaps/>
        </w:rPr>
        <w:t>Tribunal Superior del Distrito Judicial de Pereira, Sala de Asuntos Penales para Adolescentes No.4</w:t>
      </w:r>
      <w:r>
        <w:rPr>
          <w:rFonts w:ascii="Georgia" w:hAnsi="Georgia" w:cs="Arial"/>
          <w:smallCaps/>
        </w:rPr>
        <w:t>,</w:t>
      </w:r>
      <w:r>
        <w:rPr>
          <w:rFonts w:ascii="Georgia" w:hAnsi="Georgia" w:cs="Arial"/>
        </w:rPr>
        <w:t xml:space="preserve"> administrando Justicia, en nombre de la República de Colombia y por autoridad de la Ley,</w:t>
      </w:r>
    </w:p>
    <w:p w:rsidR="00515154" w:rsidRDefault="00515154" w:rsidP="00515154">
      <w:pPr>
        <w:pStyle w:val="Textoindependiente"/>
        <w:spacing w:line="360" w:lineRule="auto"/>
        <w:jc w:val="center"/>
        <w:rPr>
          <w:rFonts w:ascii="Georgia" w:hAnsi="Georgia" w:cs="Arial"/>
          <w:bCs/>
          <w:smallCaps/>
          <w:sz w:val="28"/>
          <w:szCs w:val="22"/>
        </w:rPr>
      </w:pPr>
      <w:r w:rsidRPr="003A6159">
        <w:rPr>
          <w:rFonts w:ascii="Georgia" w:hAnsi="Georgia" w:cs="Arial"/>
          <w:bCs/>
          <w:smallCaps/>
          <w:sz w:val="28"/>
          <w:szCs w:val="22"/>
        </w:rPr>
        <w:t xml:space="preserve"> </w:t>
      </w:r>
    </w:p>
    <w:p w:rsidR="00E06BFF" w:rsidRPr="003A6159" w:rsidRDefault="00E06BFF" w:rsidP="00515154">
      <w:pPr>
        <w:pStyle w:val="Textoindependiente"/>
        <w:spacing w:line="360" w:lineRule="auto"/>
        <w:jc w:val="center"/>
        <w:rPr>
          <w:rFonts w:ascii="Georgia" w:hAnsi="Georgia" w:cs="Arial"/>
          <w:bCs/>
          <w:smallCaps/>
          <w:sz w:val="28"/>
          <w:szCs w:val="22"/>
        </w:rPr>
      </w:pPr>
      <w:r w:rsidRPr="003A6159">
        <w:rPr>
          <w:rFonts w:ascii="Georgia" w:hAnsi="Georgia" w:cs="Arial"/>
          <w:bCs/>
          <w:smallCaps/>
          <w:sz w:val="28"/>
          <w:szCs w:val="22"/>
        </w:rPr>
        <w:t xml:space="preserve">F </w:t>
      </w:r>
      <w:r w:rsidRPr="003A6159">
        <w:rPr>
          <w:rFonts w:ascii="Georgia" w:hAnsi="Georgia" w:cs="Arial"/>
          <w:bCs/>
          <w:smallCaps/>
          <w:szCs w:val="22"/>
        </w:rPr>
        <w:t xml:space="preserve">A L </w:t>
      </w:r>
      <w:proofErr w:type="spellStart"/>
      <w:r w:rsidRPr="003A6159">
        <w:rPr>
          <w:rFonts w:ascii="Georgia" w:hAnsi="Georgia" w:cs="Arial"/>
          <w:bCs/>
          <w:smallCaps/>
          <w:szCs w:val="22"/>
        </w:rPr>
        <w:t>L</w:t>
      </w:r>
      <w:proofErr w:type="spellEnd"/>
      <w:r w:rsidRPr="003A6159">
        <w:rPr>
          <w:rFonts w:ascii="Georgia" w:hAnsi="Georgia" w:cs="Arial"/>
          <w:bCs/>
          <w:smallCaps/>
          <w:szCs w:val="22"/>
        </w:rPr>
        <w:t xml:space="preserve"> A</w:t>
      </w:r>
      <w:r w:rsidRPr="003A6159">
        <w:rPr>
          <w:rFonts w:ascii="Georgia" w:hAnsi="Georgia" w:cs="Arial"/>
          <w:bCs/>
          <w:smallCaps/>
          <w:sz w:val="28"/>
          <w:szCs w:val="22"/>
        </w:rPr>
        <w:t>,</w:t>
      </w:r>
    </w:p>
    <w:p w:rsidR="00E06BFF" w:rsidRPr="003A6159" w:rsidRDefault="00E06BFF" w:rsidP="00E06BFF">
      <w:pPr>
        <w:pStyle w:val="Textoindependiente"/>
        <w:spacing w:line="360" w:lineRule="auto"/>
        <w:jc w:val="center"/>
        <w:rPr>
          <w:rFonts w:ascii="Georgia" w:hAnsi="Georgia" w:cs="Arial"/>
          <w:bCs/>
          <w:smallCaps/>
          <w:sz w:val="20"/>
          <w:szCs w:val="24"/>
        </w:rPr>
      </w:pPr>
    </w:p>
    <w:p w:rsidR="00515154" w:rsidRDefault="00515154" w:rsidP="0031480E">
      <w:pPr>
        <w:pStyle w:val="Textoindependiente"/>
        <w:numPr>
          <w:ilvl w:val="0"/>
          <w:numId w:val="6"/>
        </w:numPr>
        <w:tabs>
          <w:tab w:val="clear" w:pos="720"/>
          <w:tab w:val="num" w:pos="360"/>
        </w:tabs>
        <w:spacing w:line="360" w:lineRule="auto"/>
        <w:textAlignment w:val="auto"/>
        <w:rPr>
          <w:rFonts w:ascii="Georgia" w:hAnsi="Georgia"/>
          <w:szCs w:val="24"/>
        </w:rPr>
      </w:pPr>
      <w:r w:rsidRPr="00515154">
        <w:rPr>
          <w:rFonts w:ascii="Georgia" w:hAnsi="Georgia"/>
          <w:szCs w:val="24"/>
        </w:rPr>
        <w:t>CONFIRMAR</w:t>
      </w:r>
      <w:r w:rsidR="00E06BFF" w:rsidRPr="00515154">
        <w:rPr>
          <w:rFonts w:ascii="Georgia" w:hAnsi="Georgia"/>
          <w:szCs w:val="24"/>
        </w:rPr>
        <w:t xml:space="preserve"> </w:t>
      </w:r>
      <w:r w:rsidRPr="00515154">
        <w:rPr>
          <w:rFonts w:ascii="Georgia" w:hAnsi="Georgia"/>
          <w:szCs w:val="24"/>
        </w:rPr>
        <w:t xml:space="preserve">la sentencia dictada el 15-03-2018 por el </w:t>
      </w:r>
      <w:r w:rsidRPr="00515154">
        <w:rPr>
          <w:rFonts w:ascii="Georgia" w:hAnsi="Georgia"/>
          <w:lang w:val="es-CO"/>
        </w:rPr>
        <w:t>Juzgado Segundo Penal del Circuito para Adolescentes con Función de Conocimiento de Pereira</w:t>
      </w:r>
      <w:r w:rsidR="00E06BFF" w:rsidRPr="00515154">
        <w:rPr>
          <w:rFonts w:ascii="Georgia" w:hAnsi="Georgia"/>
          <w:szCs w:val="24"/>
        </w:rPr>
        <w:t>.</w:t>
      </w:r>
    </w:p>
    <w:p w:rsidR="00515154" w:rsidRDefault="00515154" w:rsidP="00515154">
      <w:pPr>
        <w:pStyle w:val="Textoindependiente"/>
        <w:tabs>
          <w:tab w:val="clear" w:pos="708"/>
        </w:tabs>
        <w:spacing w:line="360" w:lineRule="auto"/>
        <w:ind w:left="720"/>
        <w:textAlignment w:val="auto"/>
        <w:rPr>
          <w:rFonts w:ascii="Georgia" w:hAnsi="Georgia"/>
          <w:szCs w:val="24"/>
        </w:rPr>
      </w:pPr>
    </w:p>
    <w:p w:rsidR="00515154" w:rsidRPr="00515154" w:rsidRDefault="00515154" w:rsidP="0031480E">
      <w:pPr>
        <w:pStyle w:val="Textoindependiente"/>
        <w:numPr>
          <w:ilvl w:val="0"/>
          <w:numId w:val="6"/>
        </w:numPr>
        <w:tabs>
          <w:tab w:val="clear" w:pos="720"/>
          <w:tab w:val="num" w:pos="360"/>
        </w:tabs>
        <w:spacing w:line="360" w:lineRule="auto"/>
        <w:textAlignment w:val="auto"/>
        <w:rPr>
          <w:rFonts w:ascii="Georgia" w:hAnsi="Georgia"/>
          <w:szCs w:val="24"/>
        </w:rPr>
      </w:pPr>
      <w:r w:rsidRPr="00515154">
        <w:rPr>
          <w:rFonts w:ascii="Georgia" w:hAnsi="Georgia"/>
          <w:szCs w:val="24"/>
        </w:rPr>
        <w:t>NOTIFICAR esta decisión a todas las partes, por el medio más expedito y eficaz.</w:t>
      </w:r>
    </w:p>
    <w:p w:rsidR="00515154" w:rsidRDefault="00515154" w:rsidP="00515154">
      <w:pPr>
        <w:pStyle w:val="Textoindependiente"/>
        <w:tabs>
          <w:tab w:val="clear" w:pos="708"/>
          <w:tab w:val="clear" w:pos="1416"/>
          <w:tab w:val="left" w:pos="426"/>
        </w:tabs>
        <w:spacing w:line="360" w:lineRule="auto"/>
        <w:ind w:left="425"/>
        <w:rPr>
          <w:rFonts w:ascii="Georgia" w:hAnsi="Georgia"/>
          <w:szCs w:val="24"/>
        </w:rPr>
      </w:pPr>
    </w:p>
    <w:p w:rsidR="00515154" w:rsidRDefault="00515154" w:rsidP="00515154">
      <w:pPr>
        <w:pStyle w:val="Textoindependiente"/>
        <w:numPr>
          <w:ilvl w:val="0"/>
          <w:numId w:val="6"/>
        </w:numPr>
        <w:tabs>
          <w:tab w:val="clear" w:pos="1416"/>
          <w:tab w:val="left" w:pos="426"/>
        </w:tabs>
        <w:spacing w:line="360" w:lineRule="auto"/>
        <w:textAlignment w:val="auto"/>
        <w:rPr>
          <w:rFonts w:ascii="Georgia" w:hAnsi="Georgia"/>
          <w:szCs w:val="24"/>
        </w:rPr>
      </w:pPr>
      <w:r>
        <w:rPr>
          <w:rFonts w:ascii="Georgia" w:hAnsi="Georgia"/>
          <w:szCs w:val="24"/>
        </w:rPr>
        <w:lastRenderedPageBreak/>
        <w:t>REMITIR este expediente, a la CC para su eventual revisión.</w:t>
      </w:r>
    </w:p>
    <w:p w:rsidR="00626C89" w:rsidRPr="00515154" w:rsidRDefault="00626C89" w:rsidP="00FF5B57">
      <w:pPr>
        <w:pStyle w:val="Prrafodelista"/>
        <w:widowControl/>
        <w:autoSpaceDE/>
        <w:autoSpaceDN/>
        <w:adjustRightInd/>
        <w:spacing w:line="360" w:lineRule="auto"/>
        <w:ind w:left="360" w:right="51"/>
        <w:contextualSpacing/>
        <w:jc w:val="both"/>
        <w:rPr>
          <w:rFonts w:ascii="Georgia" w:hAnsi="Georgia"/>
          <w:sz w:val="20"/>
        </w:rPr>
      </w:pPr>
    </w:p>
    <w:p w:rsidR="00126266" w:rsidRPr="003A6159" w:rsidRDefault="00126266" w:rsidP="00126266">
      <w:pPr>
        <w:pStyle w:val="Textoindependiente"/>
        <w:spacing w:line="360" w:lineRule="auto"/>
        <w:jc w:val="center"/>
        <w:rPr>
          <w:rFonts w:ascii="Georgia" w:hAnsi="Georgia"/>
          <w:smallCaps/>
          <w:sz w:val="28"/>
          <w:szCs w:val="24"/>
          <w:lang w:val="en-US"/>
        </w:rPr>
      </w:pPr>
      <w:proofErr w:type="spellStart"/>
      <w:r w:rsidRPr="003A6159">
        <w:rPr>
          <w:rFonts w:ascii="Georgia" w:hAnsi="Georgia"/>
          <w:smallCaps/>
          <w:sz w:val="28"/>
          <w:szCs w:val="24"/>
          <w:lang w:val="en-US"/>
        </w:rPr>
        <w:t>Notifíquese</w:t>
      </w:r>
      <w:proofErr w:type="spellEnd"/>
      <w:r w:rsidRPr="003A6159">
        <w:rPr>
          <w:rFonts w:ascii="Georgia" w:hAnsi="Georgia"/>
          <w:smallCaps/>
          <w:sz w:val="28"/>
          <w:szCs w:val="24"/>
          <w:lang w:val="en-US"/>
        </w:rPr>
        <w:t>,</w:t>
      </w:r>
    </w:p>
    <w:p w:rsidR="00DA569C" w:rsidRPr="003A6159" w:rsidRDefault="00DA569C" w:rsidP="00417DA5">
      <w:pPr>
        <w:pStyle w:val="Textoindependiente"/>
        <w:spacing w:line="360" w:lineRule="auto"/>
        <w:jc w:val="center"/>
        <w:rPr>
          <w:rFonts w:ascii="Georgia" w:hAnsi="Georgia"/>
          <w:sz w:val="22"/>
          <w:szCs w:val="24"/>
          <w:lang w:val="en-US"/>
        </w:rPr>
      </w:pPr>
    </w:p>
    <w:p w:rsidR="003E66CE" w:rsidRPr="003A6159" w:rsidRDefault="003E66CE" w:rsidP="00417DA5">
      <w:pPr>
        <w:pStyle w:val="Textoindependiente"/>
        <w:spacing w:line="360" w:lineRule="auto"/>
        <w:jc w:val="center"/>
        <w:rPr>
          <w:rFonts w:ascii="Georgia" w:hAnsi="Georgia"/>
          <w:sz w:val="22"/>
          <w:szCs w:val="24"/>
          <w:lang w:val="en-US"/>
        </w:rPr>
      </w:pPr>
    </w:p>
    <w:p w:rsidR="00B30152" w:rsidRPr="003A6159" w:rsidRDefault="00B30152" w:rsidP="00417DA5">
      <w:pPr>
        <w:pStyle w:val="Textoindependiente"/>
        <w:spacing w:line="360" w:lineRule="auto"/>
        <w:jc w:val="center"/>
        <w:rPr>
          <w:rFonts w:ascii="Georgia" w:hAnsi="Georgia"/>
          <w:sz w:val="18"/>
          <w:szCs w:val="24"/>
          <w:lang w:val="en-US"/>
        </w:rPr>
      </w:pPr>
    </w:p>
    <w:p w:rsidR="00515154" w:rsidRDefault="00515154" w:rsidP="005151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Pr>
          <w:rFonts w:ascii="Georgia" w:hAnsi="Georgia" w:cs="Arial"/>
          <w:i/>
          <w:spacing w:val="-3"/>
          <w:w w:val="150"/>
          <w:sz w:val="28"/>
          <w:lang w:val="es-ES_tradnl"/>
        </w:rPr>
        <w:t>D</w:t>
      </w:r>
      <w:r>
        <w:rPr>
          <w:rFonts w:ascii="Georgia" w:hAnsi="Georgia" w:cs="Arial"/>
          <w:i/>
          <w:spacing w:val="-3"/>
          <w:w w:val="150"/>
          <w:sz w:val="18"/>
          <w:szCs w:val="16"/>
          <w:lang w:val="es-ES_tradnl"/>
        </w:rPr>
        <w:t xml:space="preserve">UBERNEY </w:t>
      </w:r>
      <w:r>
        <w:rPr>
          <w:rFonts w:ascii="Georgia" w:hAnsi="Georgia" w:cs="Arial"/>
          <w:i/>
          <w:spacing w:val="-3"/>
          <w:w w:val="150"/>
          <w:sz w:val="28"/>
          <w:lang w:val="es-ES_tradnl"/>
        </w:rPr>
        <w:t>G</w:t>
      </w:r>
      <w:r>
        <w:rPr>
          <w:rFonts w:ascii="Georgia" w:hAnsi="Georgia" w:cs="Arial"/>
          <w:i/>
          <w:spacing w:val="-3"/>
          <w:w w:val="150"/>
          <w:sz w:val="18"/>
          <w:szCs w:val="16"/>
          <w:lang w:val="es-ES_tradnl"/>
        </w:rPr>
        <w:t xml:space="preserve">RISALES </w:t>
      </w:r>
      <w:r>
        <w:rPr>
          <w:rFonts w:ascii="Georgia" w:hAnsi="Georgia" w:cs="Arial"/>
          <w:i/>
          <w:spacing w:val="-3"/>
          <w:w w:val="150"/>
          <w:sz w:val="28"/>
          <w:lang w:val="es-ES_tradnl"/>
        </w:rPr>
        <w:t>H</w:t>
      </w:r>
      <w:r>
        <w:rPr>
          <w:rFonts w:ascii="Georgia" w:hAnsi="Georgia" w:cs="Arial"/>
          <w:i/>
          <w:spacing w:val="-3"/>
          <w:w w:val="150"/>
          <w:sz w:val="18"/>
          <w:szCs w:val="16"/>
          <w:lang w:val="es-ES_tradnl"/>
        </w:rPr>
        <w:t>ERRERA</w:t>
      </w:r>
    </w:p>
    <w:p w:rsidR="00515154" w:rsidRDefault="00515154" w:rsidP="005151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Pr>
          <w:rFonts w:ascii="Georgia" w:hAnsi="Georgia" w:cs="Arial"/>
          <w:i/>
          <w:spacing w:val="-3"/>
          <w:w w:val="150"/>
          <w:sz w:val="28"/>
          <w:lang w:val="es-ES_tradnl"/>
        </w:rPr>
        <w:t>M</w:t>
      </w:r>
      <w:r>
        <w:rPr>
          <w:rFonts w:ascii="Georgia" w:hAnsi="Georgia" w:cs="Arial"/>
          <w:i/>
          <w:spacing w:val="-3"/>
          <w:w w:val="150"/>
          <w:lang w:val="es-ES_tradnl"/>
        </w:rPr>
        <w:t xml:space="preserve"> </w:t>
      </w:r>
      <w:r>
        <w:rPr>
          <w:rFonts w:ascii="Georgia" w:hAnsi="Georgia" w:cs="Arial"/>
          <w:i/>
          <w:spacing w:val="-3"/>
          <w:w w:val="150"/>
          <w:sz w:val="18"/>
          <w:szCs w:val="20"/>
          <w:lang w:val="es-ES_tradnl"/>
        </w:rPr>
        <w:t>A G I S T R A D O</w:t>
      </w:r>
    </w:p>
    <w:p w:rsidR="00515154" w:rsidRDefault="00515154" w:rsidP="0051515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36"/>
          <w:lang w:val="es-ES_tradnl"/>
        </w:rPr>
      </w:pPr>
    </w:p>
    <w:p w:rsidR="00515154" w:rsidRDefault="00515154" w:rsidP="00515154">
      <w:pPr>
        <w:pStyle w:val="Textoindependiente"/>
        <w:spacing w:line="360" w:lineRule="auto"/>
        <w:rPr>
          <w:rFonts w:ascii="Georgia" w:hAnsi="Georgia" w:cs="Arial"/>
          <w:w w:val="150"/>
          <w:szCs w:val="24"/>
        </w:rPr>
      </w:pPr>
    </w:p>
    <w:p w:rsidR="00515154" w:rsidRDefault="00515154" w:rsidP="00515154">
      <w:pPr>
        <w:pStyle w:val="Textoindependiente"/>
        <w:spacing w:line="360" w:lineRule="auto"/>
        <w:rPr>
          <w:rFonts w:ascii="Georgia" w:hAnsi="Georgia"/>
          <w:i/>
          <w:w w:val="150"/>
          <w:sz w:val="18"/>
          <w:szCs w:val="18"/>
          <w:lang w:val="en-US"/>
        </w:rPr>
      </w:pPr>
      <w:r>
        <w:rPr>
          <w:rFonts w:ascii="Georgia" w:hAnsi="Georgia"/>
          <w:i/>
          <w:w w:val="150"/>
          <w:sz w:val="28"/>
          <w:szCs w:val="18"/>
          <w:lang w:val="en-US"/>
        </w:rPr>
        <w:t>E</w:t>
      </w:r>
      <w:r>
        <w:rPr>
          <w:rFonts w:ascii="Georgia" w:hAnsi="Georgia"/>
          <w:i/>
          <w:w w:val="150"/>
          <w:sz w:val="18"/>
          <w:szCs w:val="18"/>
          <w:lang w:val="en-US"/>
        </w:rPr>
        <w:t>DDER</w:t>
      </w:r>
      <w:r>
        <w:rPr>
          <w:rFonts w:ascii="Georgia" w:hAnsi="Georgia"/>
          <w:i/>
          <w:w w:val="150"/>
          <w:sz w:val="18"/>
          <w:lang w:val="en-US"/>
        </w:rPr>
        <w:t xml:space="preserve"> </w:t>
      </w:r>
      <w:r>
        <w:rPr>
          <w:rFonts w:ascii="Georgia" w:hAnsi="Georgia"/>
          <w:i/>
          <w:w w:val="150"/>
          <w:sz w:val="28"/>
          <w:lang w:val="en-US"/>
        </w:rPr>
        <w:t>J</w:t>
      </w:r>
      <w:r>
        <w:rPr>
          <w:rFonts w:ascii="Georgia" w:hAnsi="Georgia"/>
          <w:i/>
          <w:w w:val="150"/>
          <w:sz w:val="18"/>
          <w:szCs w:val="18"/>
          <w:lang w:val="en-US"/>
        </w:rPr>
        <w:t xml:space="preserve">IMMY </w:t>
      </w:r>
      <w:r>
        <w:rPr>
          <w:rFonts w:ascii="Georgia" w:hAnsi="Georgia"/>
          <w:i/>
          <w:w w:val="150"/>
          <w:sz w:val="28"/>
          <w:lang w:val="en-US"/>
        </w:rPr>
        <w:t>S</w:t>
      </w:r>
      <w:r>
        <w:rPr>
          <w:rFonts w:ascii="Georgia" w:hAnsi="Georgia"/>
          <w:i/>
          <w:w w:val="150"/>
          <w:sz w:val="18"/>
          <w:szCs w:val="18"/>
          <w:lang w:val="en-US"/>
        </w:rPr>
        <w:t xml:space="preserve">ÁNCHEZ </w:t>
      </w:r>
      <w:r>
        <w:rPr>
          <w:rFonts w:ascii="Georgia" w:hAnsi="Georgia"/>
          <w:i/>
          <w:w w:val="150"/>
          <w:sz w:val="28"/>
          <w:szCs w:val="18"/>
          <w:lang w:val="en-US"/>
        </w:rPr>
        <w:t>C.</w:t>
      </w:r>
      <w:r>
        <w:rPr>
          <w:rFonts w:ascii="Georgia" w:hAnsi="Georgia"/>
          <w:i/>
          <w:w w:val="150"/>
          <w:sz w:val="28"/>
          <w:szCs w:val="18"/>
          <w:lang w:val="en-US"/>
        </w:rPr>
        <w:tab/>
      </w:r>
      <w:r>
        <w:rPr>
          <w:rFonts w:ascii="Georgia" w:hAnsi="Georgia"/>
          <w:i/>
          <w:w w:val="150"/>
          <w:sz w:val="28"/>
          <w:szCs w:val="18"/>
          <w:lang w:val="en-US"/>
        </w:rPr>
        <w:tab/>
        <w:t xml:space="preserve">         </w:t>
      </w:r>
      <w:r>
        <w:rPr>
          <w:rFonts w:ascii="Georgia" w:hAnsi="Georgia" w:cs="Arial"/>
          <w:i/>
          <w:w w:val="150"/>
          <w:sz w:val="28"/>
          <w:szCs w:val="18"/>
          <w:lang w:val="en-US"/>
        </w:rPr>
        <w:t>M</w:t>
      </w:r>
      <w:r>
        <w:rPr>
          <w:rFonts w:ascii="Georgia" w:hAnsi="Georgia" w:cs="Arial"/>
          <w:i/>
          <w:w w:val="150"/>
          <w:sz w:val="18"/>
          <w:szCs w:val="18"/>
          <w:lang w:val="en-US"/>
        </w:rPr>
        <w:t xml:space="preserve">ANUEL </w:t>
      </w:r>
      <w:r>
        <w:rPr>
          <w:rFonts w:ascii="Georgia" w:hAnsi="Georgia" w:cs="Arial"/>
          <w:i/>
          <w:w w:val="150"/>
          <w:sz w:val="28"/>
          <w:szCs w:val="18"/>
          <w:lang w:val="en-US"/>
        </w:rPr>
        <w:t>Y</w:t>
      </w:r>
      <w:r>
        <w:rPr>
          <w:rFonts w:ascii="Georgia" w:hAnsi="Georgia"/>
          <w:i/>
          <w:w w:val="150"/>
          <w:sz w:val="18"/>
          <w:szCs w:val="18"/>
          <w:lang w:val="en-US"/>
        </w:rPr>
        <w:t xml:space="preserve">ARZAGARAY </w:t>
      </w:r>
      <w:r w:rsidRPr="00515154">
        <w:rPr>
          <w:rFonts w:ascii="Georgia" w:hAnsi="Georgia"/>
          <w:i/>
          <w:w w:val="150"/>
          <w:szCs w:val="18"/>
          <w:lang w:val="en-US"/>
        </w:rPr>
        <w:t>B</w:t>
      </w:r>
      <w:r>
        <w:rPr>
          <w:rFonts w:ascii="Georgia" w:hAnsi="Georgia"/>
          <w:i/>
          <w:w w:val="150"/>
          <w:sz w:val="18"/>
          <w:szCs w:val="18"/>
          <w:lang w:val="en-US"/>
        </w:rPr>
        <w:t>.</w:t>
      </w:r>
    </w:p>
    <w:p w:rsidR="00515154" w:rsidRDefault="00515154" w:rsidP="00515154">
      <w:pPr>
        <w:pStyle w:val="Textoindependiente"/>
        <w:spacing w:line="360" w:lineRule="auto"/>
        <w:rPr>
          <w:rFonts w:ascii="Georgia" w:hAnsi="Georgia"/>
          <w:i/>
          <w:smallCaps/>
          <w:sz w:val="18"/>
          <w:szCs w:val="16"/>
          <w:lang w:val="en-US"/>
        </w:rPr>
      </w:pPr>
      <w:r>
        <w:rPr>
          <w:rFonts w:ascii="Georgia" w:hAnsi="Georgia" w:cs="Arial"/>
          <w:i/>
          <w:w w:val="150"/>
          <w:sz w:val="28"/>
          <w:lang w:val="en-GB"/>
        </w:rPr>
        <w:t xml:space="preserve">       M</w:t>
      </w:r>
      <w:r>
        <w:rPr>
          <w:rFonts w:ascii="Georgia" w:hAnsi="Georgia" w:cs="Arial"/>
          <w:i/>
          <w:w w:val="150"/>
          <w:sz w:val="18"/>
          <w:lang w:val="en-GB"/>
        </w:rPr>
        <w:t xml:space="preserve"> A G I S T R A D O </w:t>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t xml:space="preserve">          </w:t>
      </w:r>
      <w:r>
        <w:rPr>
          <w:rFonts w:ascii="Georgia" w:hAnsi="Georgia" w:cs="Arial"/>
          <w:i/>
          <w:w w:val="150"/>
          <w:sz w:val="28"/>
          <w:lang w:val="en-GB"/>
        </w:rPr>
        <w:t>M</w:t>
      </w:r>
      <w:r>
        <w:rPr>
          <w:rFonts w:ascii="Georgia" w:hAnsi="Georgia" w:cs="Arial"/>
          <w:i/>
          <w:w w:val="150"/>
          <w:sz w:val="18"/>
          <w:lang w:val="en-GB"/>
        </w:rPr>
        <w:t xml:space="preserve"> A G I S T R A D O</w:t>
      </w:r>
      <w:r>
        <w:rPr>
          <w:rFonts w:ascii="Georgia" w:hAnsi="Georgia"/>
          <w:i/>
          <w:smallCaps/>
          <w:sz w:val="18"/>
          <w:szCs w:val="16"/>
          <w:lang w:val="en-US"/>
        </w:rPr>
        <w:t xml:space="preserve"> </w:t>
      </w:r>
    </w:p>
    <w:p w:rsidR="008D38F6" w:rsidRPr="008D38F6" w:rsidRDefault="008D38F6" w:rsidP="00515154">
      <w:pPr>
        <w:pStyle w:val="Textoindependiente"/>
        <w:spacing w:line="360" w:lineRule="auto"/>
        <w:rPr>
          <w:rFonts w:ascii="Georgia" w:hAnsi="Georgia"/>
          <w:i/>
          <w:smallCaps/>
          <w:sz w:val="18"/>
          <w:szCs w:val="16"/>
          <w:lang w:val="es-ES"/>
        </w:rPr>
      </w:pP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r>
      <w:r>
        <w:rPr>
          <w:rFonts w:ascii="Georgia" w:hAnsi="Georgia"/>
          <w:i/>
          <w:smallCaps/>
          <w:sz w:val="18"/>
          <w:szCs w:val="16"/>
          <w:lang w:val="es-ES"/>
        </w:rPr>
        <w:tab/>
        <w:t xml:space="preserve">  </w:t>
      </w:r>
      <w:r w:rsidRPr="008D38F6">
        <w:rPr>
          <w:rFonts w:ascii="Georgia" w:hAnsi="Georgia"/>
          <w:i/>
          <w:smallCaps/>
          <w:sz w:val="20"/>
          <w:szCs w:val="16"/>
          <w:lang w:val="es-ES"/>
        </w:rPr>
        <w:t>(en ausencia justificada)</w:t>
      </w:r>
    </w:p>
    <w:p w:rsidR="008D38F6" w:rsidRDefault="008D38F6" w:rsidP="00515154">
      <w:pPr>
        <w:pStyle w:val="Textoindependiente"/>
        <w:spacing w:line="360" w:lineRule="auto"/>
        <w:jc w:val="right"/>
        <w:rPr>
          <w:rFonts w:ascii="Georgia" w:hAnsi="Georgia"/>
          <w:w w:val="150"/>
          <w:sz w:val="8"/>
          <w:szCs w:val="10"/>
          <w:lang w:val="en-US"/>
        </w:rPr>
      </w:pPr>
    </w:p>
    <w:p w:rsidR="00E606C4" w:rsidRPr="00515154" w:rsidRDefault="00445605" w:rsidP="00515154">
      <w:pPr>
        <w:pStyle w:val="Textoindependiente"/>
        <w:spacing w:line="360" w:lineRule="auto"/>
        <w:jc w:val="right"/>
        <w:rPr>
          <w:rFonts w:ascii="Georgia" w:hAnsi="Georgia"/>
          <w:i/>
          <w:w w:val="150"/>
          <w:sz w:val="18"/>
          <w:szCs w:val="18"/>
          <w:lang w:val="en-US"/>
        </w:rPr>
      </w:pPr>
      <w:r w:rsidRPr="003A6159">
        <w:rPr>
          <w:rFonts w:ascii="Georgia" w:hAnsi="Georgia"/>
          <w:w w:val="150"/>
          <w:sz w:val="8"/>
          <w:szCs w:val="10"/>
          <w:lang w:val="en-US"/>
        </w:rPr>
        <w:t>D</w:t>
      </w:r>
      <w:r w:rsidR="00E606C4" w:rsidRPr="003A6159">
        <w:rPr>
          <w:rFonts w:ascii="Georgia" w:hAnsi="Georgia"/>
          <w:w w:val="150"/>
          <w:sz w:val="8"/>
          <w:szCs w:val="10"/>
          <w:lang w:val="en-US"/>
        </w:rPr>
        <w:t>GH/</w:t>
      </w:r>
      <w:r w:rsidR="00845E28" w:rsidRPr="003A6159">
        <w:rPr>
          <w:rFonts w:ascii="Georgia" w:hAnsi="Georgia"/>
          <w:w w:val="150"/>
          <w:sz w:val="8"/>
          <w:szCs w:val="10"/>
          <w:lang w:val="en-US"/>
        </w:rPr>
        <w:t>ODCD</w:t>
      </w:r>
      <w:r w:rsidR="005C4C0F" w:rsidRPr="003A6159">
        <w:rPr>
          <w:rFonts w:ascii="Georgia" w:hAnsi="Georgia"/>
          <w:w w:val="150"/>
          <w:sz w:val="8"/>
          <w:szCs w:val="10"/>
          <w:lang w:val="en-US"/>
        </w:rPr>
        <w:t>/</w:t>
      </w:r>
      <w:r w:rsidR="00515154">
        <w:rPr>
          <w:rFonts w:ascii="Georgia" w:hAnsi="Georgia"/>
          <w:w w:val="150"/>
          <w:sz w:val="8"/>
          <w:szCs w:val="10"/>
          <w:lang w:val="en-US"/>
        </w:rPr>
        <w:t>2018</w:t>
      </w:r>
    </w:p>
    <w:p w:rsidR="00C87D22" w:rsidRPr="003A6159" w:rsidRDefault="00C87D22">
      <w:pPr>
        <w:widowControl/>
        <w:autoSpaceDE/>
        <w:autoSpaceDN/>
        <w:adjustRightInd/>
        <w:rPr>
          <w:rFonts w:ascii="Georgia" w:hAnsi="Georgia" w:cs="Times New Roman"/>
          <w:spacing w:val="-3"/>
          <w:w w:val="150"/>
          <w:sz w:val="8"/>
          <w:szCs w:val="10"/>
          <w:lang w:val="en-US"/>
        </w:rPr>
      </w:pPr>
    </w:p>
    <w:sectPr w:rsidR="00C87D22" w:rsidRPr="003A6159" w:rsidSect="003D724B">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72" w:rsidRDefault="00EC3972" w:rsidP="0099045D">
      <w:r>
        <w:separator/>
      </w:r>
    </w:p>
  </w:endnote>
  <w:endnote w:type="continuationSeparator" w:id="0">
    <w:p w:rsidR="00EC3972" w:rsidRDefault="00EC397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3A6159" w:rsidRDefault="003B0490" w:rsidP="0013771A">
    <w:pPr>
      <w:pStyle w:val="Piedepgina"/>
      <w:pBdr>
        <w:bottom w:val="double" w:sz="6" w:space="1" w:color="auto"/>
      </w:pBdr>
      <w:spacing w:line="360" w:lineRule="auto"/>
      <w:jc w:val="right"/>
      <w:rPr>
        <w:rFonts w:ascii="Georgia" w:hAnsi="Georgia" w:cs="Arial"/>
        <w:spacing w:val="20"/>
        <w:w w:val="200"/>
        <w:sz w:val="14"/>
        <w:szCs w:val="10"/>
        <w:lang w:val="es-CO"/>
      </w:rPr>
    </w:pPr>
  </w:p>
  <w:p w:rsidR="003B0490" w:rsidRPr="003A6159" w:rsidRDefault="003B0490" w:rsidP="0013771A">
    <w:pPr>
      <w:pStyle w:val="Piedepgina"/>
      <w:spacing w:line="360" w:lineRule="auto"/>
      <w:jc w:val="right"/>
      <w:rPr>
        <w:rFonts w:ascii="Georgia" w:hAnsi="Georgia" w:cs="Arial"/>
        <w:spacing w:val="20"/>
        <w:w w:val="200"/>
        <w:sz w:val="14"/>
        <w:szCs w:val="10"/>
        <w:lang w:val="es-CO"/>
      </w:rPr>
    </w:pPr>
  </w:p>
  <w:p w:rsidR="003B0490" w:rsidRPr="003A6159" w:rsidRDefault="003B0490" w:rsidP="0013771A">
    <w:pPr>
      <w:pStyle w:val="Piedepgina"/>
      <w:spacing w:line="360" w:lineRule="auto"/>
      <w:jc w:val="right"/>
      <w:rPr>
        <w:rFonts w:ascii="Georgia" w:hAnsi="Georgia" w:cs="Arial"/>
        <w:spacing w:val="20"/>
        <w:w w:val="200"/>
        <w:sz w:val="10"/>
        <w:szCs w:val="10"/>
        <w:lang w:val="es-CO"/>
      </w:rPr>
    </w:pPr>
    <w:r w:rsidRPr="003A6159">
      <w:rPr>
        <w:rFonts w:ascii="Georgia" w:hAnsi="Georgia" w:cs="Arial"/>
        <w:spacing w:val="20"/>
        <w:w w:val="200"/>
        <w:sz w:val="14"/>
        <w:szCs w:val="10"/>
        <w:lang w:val="es-CO"/>
      </w:rPr>
      <w:t>T</w:t>
    </w:r>
    <w:r w:rsidRPr="003A6159">
      <w:rPr>
        <w:rFonts w:ascii="Georgia" w:hAnsi="Georgia" w:cs="Arial"/>
        <w:spacing w:val="20"/>
        <w:w w:val="200"/>
        <w:sz w:val="10"/>
        <w:szCs w:val="10"/>
        <w:lang w:val="es-CO"/>
      </w:rPr>
      <w:t xml:space="preserve">RIBUNAL </w:t>
    </w:r>
    <w:r w:rsidRPr="003A6159">
      <w:rPr>
        <w:rFonts w:ascii="Georgia" w:hAnsi="Georgia" w:cs="Arial"/>
        <w:spacing w:val="20"/>
        <w:w w:val="200"/>
        <w:sz w:val="14"/>
        <w:szCs w:val="10"/>
        <w:lang w:val="es-CO"/>
      </w:rPr>
      <w:t>S</w:t>
    </w:r>
    <w:r w:rsidRPr="003A6159">
      <w:rPr>
        <w:rFonts w:ascii="Georgia" w:hAnsi="Georgia" w:cs="Arial"/>
        <w:spacing w:val="20"/>
        <w:w w:val="200"/>
        <w:sz w:val="10"/>
        <w:szCs w:val="10"/>
        <w:lang w:val="es-CO"/>
      </w:rPr>
      <w:t xml:space="preserve">UPERIOR DE </w:t>
    </w:r>
    <w:r w:rsidRPr="003A6159">
      <w:rPr>
        <w:rFonts w:ascii="Georgia" w:hAnsi="Georgia" w:cs="Arial"/>
        <w:spacing w:val="20"/>
        <w:w w:val="200"/>
        <w:sz w:val="14"/>
        <w:szCs w:val="10"/>
        <w:lang w:val="es-CO"/>
      </w:rPr>
      <w:t>P</w:t>
    </w:r>
    <w:r w:rsidRPr="003A6159">
      <w:rPr>
        <w:rFonts w:ascii="Georgia" w:hAnsi="Georgia" w:cs="Arial"/>
        <w:spacing w:val="20"/>
        <w:w w:val="200"/>
        <w:sz w:val="10"/>
        <w:szCs w:val="10"/>
        <w:lang w:val="es-CO"/>
      </w:rPr>
      <w:t>EREIRA</w:t>
    </w:r>
  </w:p>
  <w:p w:rsidR="003B0490" w:rsidRPr="003A6159" w:rsidRDefault="003B0490" w:rsidP="0013771A">
    <w:pPr>
      <w:pStyle w:val="Piedepgina"/>
      <w:jc w:val="right"/>
      <w:rPr>
        <w:rFonts w:ascii="Georgia" w:hAnsi="Georgia"/>
        <w:lang w:val="es-CO"/>
      </w:rPr>
    </w:pPr>
    <w:r w:rsidRPr="003A6159">
      <w:rPr>
        <w:rFonts w:ascii="Georgia" w:hAnsi="Georgia" w:cs="Arial"/>
        <w:spacing w:val="20"/>
        <w:w w:val="200"/>
        <w:sz w:val="10"/>
        <w:szCs w:val="10"/>
        <w:lang w:val="es-CO"/>
      </w:rPr>
      <w:t xml:space="preserve">MP </w:t>
    </w:r>
    <w:r w:rsidRPr="003A6159">
      <w:rPr>
        <w:rFonts w:ascii="Georgia" w:hAnsi="Georgia" w:cs="Arial"/>
        <w:spacing w:val="20"/>
        <w:w w:val="200"/>
        <w:sz w:val="12"/>
        <w:szCs w:val="10"/>
        <w:lang w:val="es-CO"/>
      </w:rPr>
      <w:t>D</w:t>
    </w:r>
    <w:r w:rsidRPr="003A6159">
      <w:rPr>
        <w:rFonts w:ascii="Georgia" w:hAnsi="Georgia" w:cs="Arial"/>
        <w:spacing w:val="20"/>
        <w:w w:val="200"/>
        <w:sz w:val="8"/>
        <w:szCs w:val="10"/>
        <w:lang w:val="es-CO"/>
      </w:rPr>
      <w:t>UBERNEY</w:t>
    </w:r>
    <w:r w:rsidRPr="003A6159">
      <w:rPr>
        <w:rFonts w:ascii="Georgia" w:hAnsi="Georgia" w:cs="Arial"/>
        <w:spacing w:val="20"/>
        <w:w w:val="200"/>
        <w:sz w:val="10"/>
        <w:szCs w:val="10"/>
        <w:lang w:val="es-CO"/>
      </w:rPr>
      <w:t xml:space="preserve"> </w:t>
    </w:r>
    <w:r w:rsidRPr="003A6159">
      <w:rPr>
        <w:rFonts w:ascii="Georgia" w:hAnsi="Georgia" w:cs="Arial"/>
        <w:spacing w:val="20"/>
        <w:w w:val="200"/>
        <w:sz w:val="12"/>
        <w:szCs w:val="10"/>
        <w:lang w:val="es-CO"/>
      </w:rPr>
      <w:t>G</w:t>
    </w:r>
    <w:r w:rsidRPr="003A6159">
      <w:rPr>
        <w:rFonts w:ascii="Georgia" w:hAnsi="Georgia" w:cs="Arial"/>
        <w:spacing w:val="20"/>
        <w:w w:val="200"/>
        <w:sz w:val="8"/>
        <w:szCs w:val="10"/>
        <w:lang w:val="es-CO"/>
      </w:rPr>
      <w:t>RISALES</w:t>
    </w:r>
    <w:r w:rsidRPr="003A6159">
      <w:rPr>
        <w:rFonts w:ascii="Georgia" w:hAnsi="Georgia" w:cs="Arial"/>
        <w:spacing w:val="20"/>
        <w:w w:val="200"/>
        <w:sz w:val="10"/>
        <w:szCs w:val="10"/>
        <w:lang w:val="es-CO"/>
      </w:rPr>
      <w:t xml:space="preserve"> </w:t>
    </w:r>
    <w:r w:rsidRPr="003A6159">
      <w:rPr>
        <w:rFonts w:ascii="Georgia" w:hAnsi="Georgia" w:cs="Arial"/>
        <w:spacing w:val="20"/>
        <w:w w:val="200"/>
        <w:sz w:val="12"/>
        <w:szCs w:val="10"/>
        <w:lang w:val="es-CO"/>
      </w:rPr>
      <w:t>H</w:t>
    </w:r>
    <w:r w:rsidRPr="003A615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72" w:rsidRDefault="00EC3972" w:rsidP="0099045D">
      <w:r>
        <w:separator/>
      </w:r>
    </w:p>
  </w:footnote>
  <w:footnote w:type="continuationSeparator" w:id="0">
    <w:p w:rsidR="00EC3972" w:rsidRDefault="00EC3972" w:rsidP="0099045D">
      <w:r>
        <w:continuationSeparator/>
      </w:r>
    </w:p>
  </w:footnote>
  <w:footnote w:id="1">
    <w:p w:rsidR="003B0490" w:rsidRPr="0079763C" w:rsidRDefault="003B0490" w:rsidP="00E06BFF">
      <w:pPr>
        <w:pStyle w:val="Textonotapie"/>
        <w:jc w:val="both"/>
      </w:pPr>
      <w:r w:rsidRPr="0079763C">
        <w:rPr>
          <w:rStyle w:val="Refdenotaalpie"/>
        </w:rPr>
        <w:footnoteRef/>
      </w:r>
      <w:r w:rsidRPr="0079763C">
        <w:t xml:space="preserve"> </w:t>
      </w:r>
      <w:r w:rsidRPr="0079763C">
        <w:rPr>
          <w:lang w:val="es-CO"/>
        </w:rPr>
        <w:t>CC. T-324 de 1993.</w:t>
      </w:r>
    </w:p>
  </w:footnote>
  <w:footnote w:id="2">
    <w:p w:rsidR="003B0490" w:rsidRPr="0079763C" w:rsidRDefault="003B0490" w:rsidP="00276D37">
      <w:pPr>
        <w:pStyle w:val="Textonotapie"/>
      </w:pPr>
      <w:r w:rsidRPr="0079763C">
        <w:rPr>
          <w:rStyle w:val="Refdenotaalpie"/>
        </w:rPr>
        <w:footnoteRef/>
      </w:r>
      <w:r w:rsidRPr="0079763C">
        <w:t xml:space="preserve"> CC. </w:t>
      </w:r>
      <w:hyperlink r:id="rId1" w:history="1">
        <w:r w:rsidRPr="0079763C">
          <w:rPr>
            <w:rStyle w:val="Hipervnculo"/>
            <w:color w:val="auto"/>
            <w:u w:val="none"/>
          </w:rPr>
          <w:t>SU-499 de 2016</w:t>
        </w:r>
      </w:hyperlink>
      <w:r w:rsidR="0079763C">
        <w:t xml:space="preserve"> y </w:t>
      </w:r>
      <w:r w:rsidR="0079763C" w:rsidRPr="00C65E25">
        <w:rPr>
          <w:lang w:val="es-CO"/>
        </w:rPr>
        <w:t>y T-137 de 2017</w:t>
      </w:r>
      <w:r w:rsidR="0079763C">
        <w:rPr>
          <w:lang w:val="es-CO"/>
        </w:rPr>
        <w:t>.</w:t>
      </w:r>
    </w:p>
  </w:footnote>
  <w:footnote w:id="3">
    <w:p w:rsidR="00574CE8" w:rsidRPr="00C65E25" w:rsidRDefault="00574CE8" w:rsidP="00574CE8">
      <w:pPr>
        <w:pStyle w:val="Textonotapie"/>
        <w:jc w:val="both"/>
        <w:rPr>
          <w:b/>
          <w:iCs/>
          <w:lang w:val="es-CO"/>
        </w:rPr>
      </w:pPr>
      <w:r w:rsidRPr="00C65E25">
        <w:rPr>
          <w:rStyle w:val="Refdenotaalpie"/>
          <w:lang w:val="es-CO"/>
        </w:rPr>
        <w:footnoteRef/>
      </w:r>
      <w:r w:rsidR="003D724B">
        <w:rPr>
          <w:lang w:val="es-CO"/>
        </w:rPr>
        <w:t xml:space="preserve"> CSJ.</w:t>
      </w:r>
      <w:r w:rsidRPr="00C65E25">
        <w:rPr>
          <w:lang w:val="es-CO"/>
        </w:rPr>
        <w:t xml:space="preserve"> </w:t>
      </w:r>
      <w:r w:rsidRPr="00C65E25">
        <w:rPr>
          <w:iCs/>
        </w:rPr>
        <w:t xml:space="preserve">STC2154-2016 y </w:t>
      </w:r>
      <w:r w:rsidRPr="00C65E25">
        <w:rPr>
          <w:iCs/>
          <w:lang w:val="es-CO"/>
        </w:rPr>
        <w:t>STC10383-2016</w:t>
      </w:r>
      <w:r w:rsidRPr="00C65E25">
        <w:rPr>
          <w:iCs/>
        </w:rPr>
        <w:t>.</w:t>
      </w:r>
    </w:p>
  </w:footnote>
  <w:footnote w:id="4">
    <w:p w:rsidR="0079763C" w:rsidRPr="00C65E25" w:rsidRDefault="0079763C" w:rsidP="0079763C">
      <w:pPr>
        <w:pStyle w:val="Textonotapie"/>
        <w:jc w:val="both"/>
      </w:pPr>
      <w:r w:rsidRPr="00C65E25">
        <w:rPr>
          <w:rStyle w:val="Refdenotaalpie"/>
        </w:rPr>
        <w:footnoteRef/>
      </w:r>
      <w:r w:rsidRPr="00C65E25">
        <w:t xml:space="preserve"> </w:t>
      </w:r>
      <w:r w:rsidRPr="00C65E25">
        <w:rPr>
          <w:lang w:val="es-CO"/>
        </w:rPr>
        <w:t xml:space="preserve">CC. </w:t>
      </w:r>
      <w:r w:rsidRPr="00C65E25">
        <w:t>T-482 de 1992.</w:t>
      </w:r>
    </w:p>
  </w:footnote>
  <w:footnote w:id="5">
    <w:p w:rsidR="0079763C" w:rsidRPr="00C65E25" w:rsidRDefault="0079763C" w:rsidP="0079763C">
      <w:pPr>
        <w:pStyle w:val="Textonotapie"/>
        <w:jc w:val="both"/>
      </w:pPr>
      <w:r w:rsidRPr="00C65E25">
        <w:rPr>
          <w:rStyle w:val="Refdenotaalpie"/>
        </w:rPr>
        <w:footnoteRef/>
      </w:r>
      <w:r w:rsidRPr="00C65E25">
        <w:t xml:space="preserve"> </w:t>
      </w:r>
      <w:r w:rsidRPr="00C65E25">
        <w:rPr>
          <w:lang w:val="es-MX"/>
        </w:rPr>
        <w:t>BERNAL P</w:t>
      </w:r>
      <w:r>
        <w:rPr>
          <w:lang w:val="es-MX"/>
        </w:rPr>
        <w:t>.</w:t>
      </w:r>
      <w:r w:rsidRPr="00C65E25">
        <w:rPr>
          <w:lang w:val="es-MX"/>
        </w:rPr>
        <w:t xml:space="preserve">, Carlos. El derecho fundamental al debido proceso, </w:t>
      </w:r>
      <w:r w:rsidRPr="00C65E25">
        <w:t>Señal editora, Bogotá, 2004, p.37.</w:t>
      </w:r>
    </w:p>
  </w:footnote>
  <w:footnote w:id="6">
    <w:p w:rsidR="0079763C" w:rsidRPr="00C65E25" w:rsidRDefault="0079763C" w:rsidP="0079763C">
      <w:pPr>
        <w:pStyle w:val="Textonotapie"/>
        <w:jc w:val="both"/>
        <w:rPr>
          <w:lang w:val="es-CO"/>
        </w:rPr>
      </w:pPr>
      <w:r w:rsidRPr="00C65E25">
        <w:rPr>
          <w:rStyle w:val="Refdenotaalpie"/>
        </w:rPr>
        <w:footnoteRef/>
      </w:r>
      <w:r w:rsidRPr="00C65E25">
        <w:t xml:space="preserve"> </w:t>
      </w:r>
      <w:r w:rsidRPr="00C65E25">
        <w:rPr>
          <w:lang w:val="es-CO"/>
        </w:rPr>
        <w:t>CC. T-051 de 2016, C-034 de 2014 y C-980 de 2010, entre otras.</w:t>
      </w:r>
    </w:p>
  </w:footnote>
  <w:footnote w:id="7">
    <w:p w:rsidR="0079763C" w:rsidRPr="00C65E25" w:rsidRDefault="0079763C" w:rsidP="0079763C">
      <w:pPr>
        <w:pStyle w:val="Textonotapie"/>
        <w:jc w:val="both"/>
      </w:pPr>
      <w:r w:rsidRPr="00C65E25">
        <w:rPr>
          <w:rStyle w:val="Refdenotaalpie"/>
        </w:rPr>
        <w:footnoteRef/>
      </w:r>
      <w:r w:rsidRPr="00C65E25">
        <w:t xml:space="preserve"> </w:t>
      </w:r>
      <w:r w:rsidRPr="00C65E25">
        <w:rPr>
          <w:lang w:val="es-MX"/>
        </w:rPr>
        <w:t>CC. T-203 de 1993.</w:t>
      </w:r>
    </w:p>
  </w:footnote>
  <w:footnote w:id="8">
    <w:p w:rsidR="009C466A" w:rsidRPr="00C65E25" w:rsidRDefault="009C466A" w:rsidP="009C466A">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9">
    <w:p w:rsidR="009C466A" w:rsidRPr="00C65E25" w:rsidRDefault="009C466A" w:rsidP="009C466A">
      <w:pPr>
        <w:pStyle w:val="Textonotapie"/>
        <w:jc w:val="both"/>
      </w:pPr>
      <w:r w:rsidRPr="00C65E25">
        <w:rPr>
          <w:rStyle w:val="Refdenotaalpie"/>
        </w:rPr>
        <w:footnoteRef/>
      </w:r>
      <w:r w:rsidRPr="00C65E25">
        <w:t xml:space="preserve"> </w:t>
      </w:r>
      <w:r w:rsidRPr="00C65E25">
        <w:rPr>
          <w:lang w:val="es-CO"/>
        </w:rPr>
        <w:t xml:space="preserve">CC. </w:t>
      </w:r>
      <w:r w:rsidRPr="00C65E25">
        <w:rPr>
          <w:bCs/>
          <w:lang w:val="es-CO"/>
        </w:rPr>
        <w:t>T-722 de 2014, T-247 de 2015</w:t>
      </w:r>
      <w:r w:rsidRPr="00C65E25">
        <w:t xml:space="preserve"> y </w:t>
      </w:r>
      <w:r w:rsidRPr="00C65E25">
        <w:rPr>
          <w:bCs/>
          <w:lang w:val="es-CO"/>
        </w:rPr>
        <w:t>T-572 de 2015, entre otras.</w:t>
      </w:r>
    </w:p>
  </w:footnote>
  <w:footnote w:id="10">
    <w:p w:rsidR="0079763C" w:rsidRPr="00C65E25" w:rsidRDefault="0079763C" w:rsidP="0079763C">
      <w:pPr>
        <w:pStyle w:val="Textonotapie"/>
        <w:jc w:val="both"/>
        <w:rPr>
          <w:lang w:val="es-CO"/>
        </w:rPr>
      </w:pPr>
      <w:r w:rsidRPr="00C65E25">
        <w:rPr>
          <w:rStyle w:val="Refdenotaalpie"/>
        </w:rPr>
        <w:footnoteRef/>
      </w:r>
      <w:r w:rsidRPr="00C65E25">
        <w:t xml:space="preserve"> </w:t>
      </w:r>
      <w:r w:rsidR="008A2F2E">
        <w:rPr>
          <w:lang w:val="es-CO"/>
        </w:rPr>
        <w:t>CC. T-471 de 2015; también puede consultarse la T-610 de 2017.</w:t>
      </w:r>
    </w:p>
  </w:footnote>
  <w:footnote w:id="11">
    <w:p w:rsidR="0079763C" w:rsidRPr="00C65E25" w:rsidRDefault="0079763C" w:rsidP="0079763C">
      <w:pPr>
        <w:pStyle w:val="Textonotapie"/>
        <w:jc w:val="both"/>
        <w:rPr>
          <w:lang w:val="es-CO"/>
        </w:rPr>
      </w:pPr>
      <w:r w:rsidRPr="00C65E25">
        <w:rPr>
          <w:rStyle w:val="Refdenotaalpie"/>
        </w:rPr>
        <w:footnoteRef/>
      </w:r>
      <w:r w:rsidRPr="00C65E25">
        <w:t xml:space="preserve"> </w:t>
      </w:r>
      <w:r w:rsidRPr="00C65E25">
        <w:rPr>
          <w:lang w:val="es-CO"/>
        </w:rPr>
        <w:t>CC. T-682 de 2016.</w:t>
      </w:r>
    </w:p>
  </w:footnote>
  <w:footnote w:id="12">
    <w:p w:rsidR="0079763C" w:rsidRPr="00C65E25" w:rsidRDefault="0079763C" w:rsidP="0079763C">
      <w:pPr>
        <w:pStyle w:val="Textonotapie"/>
        <w:jc w:val="both"/>
      </w:pPr>
      <w:r w:rsidRPr="00C65E25">
        <w:rPr>
          <w:vertAlign w:val="superscript"/>
        </w:rPr>
        <w:footnoteRef/>
      </w:r>
      <w:r w:rsidRPr="00C65E25">
        <w:rPr>
          <w:lang w:val="es-CO"/>
        </w:rPr>
        <w:t xml:space="preserve"> </w:t>
      </w:r>
      <w:r w:rsidRPr="00C65E25">
        <w:rPr>
          <w:lang w:val="es-MX"/>
        </w:rPr>
        <w:t>CC. T- 572 de 2015</w:t>
      </w:r>
      <w:r w:rsidRPr="00C65E25">
        <w:rPr>
          <w:lang w:val="es-CO"/>
        </w:rPr>
        <w:t xml:space="preserve">. </w:t>
      </w:r>
    </w:p>
  </w:footnote>
  <w:footnote w:id="13">
    <w:p w:rsidR="0079763C" w:rsidRPr="00C65E25" w:rsidRDefault="0079763C" w:rsidP="0079763C">
      <w:pPr>
        <w:pStyle w:val="Textonotapie"/>
        <w:jc w:val="both"/>
      </w:pPr>
      <w:r w:rsidRPr="00C65E25">
        <w:rPr>
          <w:vertAlign w:val="superscript"/>
        </w:rPr>
        <w:footnoteRef/>
      </w:r>
      <w:r w:rsidRPr="00C65E25">
        <w:rPr>
          <w:lang w:val="es-CO"/>
        </w:rPr>
        <w:t xml:space="preserve"> </w:t>
      </w:r>
      <w:r w:rsidRPr="00C65E25">
        <w:rPr>
          <w:lang w:val="es-MX"/>
        </w:rPr>
        <w:t xml:space="preserve">CC. </w:t>
      </w:r>
      <w:r w:rsidRPr="00C65E25">
        <w:rPr>
          <w:lang w:val="es-CO"/>
        </w:rPr>
        <w:t>T-046 de 1995</w:t>
      </w:r>
      <w:r>
        <w:rPr>
          <w:lang w:val="es-CO"/>
        </w:rPr>
        <w:t xml:space="preserve"> referida en las </w:t>
      </w:r>
      <w:r w:rsidRPr="00C65E25">
        <w:rPr>
          <w:bCs/>
          <w:lang w:val="es-CO"/>
        </w:rPr>
        <w:t>T-722 de 2014 y</w:t>
      </w:r>
      <w:r w:rsidRPr="00C65E25">
        <w:rPr>
          <w:b/>
          <w:bCs/>
          <w:lang w:val="es-CO"/>
        </w:rPr>
        <w:t xml:space="preserve"> </w:t>
      </w:r>
      <w:r w:rsidRPr="00C65E25">
        <w:rPr>
          <w:bCs/>
          <w:lang w:val="es-CO"/>
        </w:rPr>
        <w:t>T-572 de 2015, entre otras</w:t>
      </w:r>
      <w:r w:rsidRPr="00C65E25">
        <w:rPr>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4">
    <w:p w:rsidR="0079763C" w:rsidRPr="00C65E25" w:rsidRDefault="0079763C" w:rsidP="0079763C">
      <w:pPr>
        <w:pStyle w:val="Textonotapie"/>
        <w:jc w:val="both"/>
      </w:pPr>
      <w:r w:rsidRPr="00C65E25">
        <w:rPr>
          <w:vertAlign w:val="superscript"/>
        </w:rPr>
        <w:footnoteRef/>
      </w:r>
      <w:r w:rsidRPr="00C65E25">
        <w:rPr>
          <w:lang w:val="es-CO"/>
        </w:rPr>
        <w:t xml:space="preserve"> CC. T-100 de 1994, T-256 de 1995, T-325 de 1995, T-455 de 1996, T-459 de 1996, T-083 de 1997, SU-133 de 1998 y </w:t>
      </w:r>
      <w:r w:rsidRPr="00C65E25">
        <w:rPr>
          <w:bCs/>
          <w:lang w:val="es-CO"/>
        </w:rPr>
        <w:t>T-247 de 2015, entre otras</w:t>
      </w:r>
      <w:r w:rsidRPr="00C65E25">
        <w:rPr>
          <w:lang w:val="es-CO"/>
        </w:rPr>
        <w:t>.</w:t>
      </w:r>
    </w:p>
  </w:footnote>
  <w:footnote w:id="15">
    <w:p w:rsidR="0079763C" w:rsidRPr="00C65E25" w:rsidRDefault="0079763C" w:rsidP="0079763C">
      <w:pPr>
        <w:pStyle w:val="Textonotapie"/>
        <w:jc w:val="both"/>
      </w:pPr>
      <w:r w:rsidRPr="00C65E25">
        <w:rPr>
          <w:vertAlign w:val="superscript"/>
        </w:rPr>
        <w:footnoteRef/>
      </w:r>
      <w:r w:rsidRPr="00C65E25">
        <w:rPr>
          <w:lang w:val="es-CO"/>
        </w:rPr>
        <w:t xml:space="preserve"> CC. </w:t>
      </w:r>
      <w:r w:rsidRPr="00C65E25">
        <w:t>T-225 de 1993</w:t>
      </w:r>
      <w:r>
        <w:t xml:space="preserve">, reiterada en las </w:t>
      </w:r>
      <w:r w:rsidRPr="00C65E25">
        <w:t xml:space="preserve">T-082 de 2016 y </w:t>
      </w:r>
      <w:r w:rsidRPr="00C65E25">
        <w:rPr>
          <w:bCs/>
        </w:rPr>
        <w:t>T-095 de 2016, entre otras</w:t>
      </w:r>
      <w:r w:rsidRPr="00C65E25">
        <w:t xml:space="preserve">: según esta sentencia </w:t>
      </w:r>
      <w:r w:rsidRPr="00C65E25">
        <w:rPr>
          <w:bCs/>
        </w:rPr>
        <w:t>el perjuicio irremediable se caracteriza i</w:t>
      </w:r>
      <w:r w:rsidRPr="00C65E25">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6">
    <w:p w:rsidR="0079763C" w:rsidRPr="00C65E25" w:rsidRDefault="0079763C" w:rsidP="0079763C">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 w:id="17">
    <w:p w:rsidR="0079763C" w:rsidRPr="00C65E25" w:rsidRDefault="0079763C" w:rsidP="0079763C">
      <w:pPr>
        <w:pStyle w:val="Textonotapie"/>
        <w:jc w:val="both"/>
      </w:pPr>
      <w:r w:rsidRPr="00C65E25">
        <w:rPr>
          <w:vertAlign w:val="superscript"/>
        </w:rPr>
        <w:footnoteRef/>
      </w:r>
      <w:r w:rsidRPr="00C65E25">
        <w:t xml:space="preserve"> CC. T-225 de 1993, T-436 de 2007, T-016 de 2008, T-1238 de 2008, T-273 de 2009,  </w:t>
      </w:r>
      <w:hyperlink r:id="rId2" w:tooltip="Haga clic para abrir la Sentencia T-660 de 2010" w:history="1">
        <w:r w:rsidRPr="00C65E25">
          <w:rPr>
            <w:rStyle w:val="Hipervnculo"/>
            <w:color w:val="000000" w:themeColor="text1"/>
            <w:u w:val="none"/>
          </w:rPr>
          <w:t>T-660 de 2010</w:t>
        </w:r>
      </w:hyperlink>
      <w:r w:rsidRPr="00C65E25">
        <w:rPr>
          <w:bCs/>
          <w:color w:val="000000" w:themeColor="text1"/>
        </w:rPr>
        <w:t xml:space="preserve"> y </w:t>
      </w:r>
      <w:r w:rsidRPr="00C65E25">
        <w:rPr>
          <w:bCs/>
        </w:rPr>
        <w:t>T-082 de 2016</w:t>
      </w:r>
      <w:r w:rsidRPr="00C65E25">
        <w:t>, entre otras.</w:t>
      </w:r>
    </w:p>
  </w:footnote>
  <w:footnote w:id="18">
    <w:p w:rsidR="0079763C" w:rsidRPr="00C65E25" w:rsidRDefault="0079763C" w:rsidP="0079763C">
      <w:pPr>
        <w:pStyle w:val="Textonotapie"/>
        <w:jc w:val="both"/>
      </w:pPr>
      <w:r w:rsidRPr="00C65E25">
        <w:rPr>
          <w:rStyle w:val="Refdenotaalpie"/>
        </w:rPr>
        <w:footnoteRef/>
      </w:r>
      <w:r w:rsidRPr="00C65E25">
        <w:t xml:space="preserve"> </w:t>
      </w:r>
      <w:r>
        <w:rPr>
          <w:lang w:val="es-CO"/>
        </w:rPr>
        <w:t xml:space="preserve">CC. </w:t>
      </w:r>
      <w:r w:rsidRPr="00C65E25">
        <w:t>T-1316 de 2001</w:t>
      </w:r>
      <w:r w:rsidRPr="00C65E25">
        <w:rPr>
          <w:bCs/>
          <w:lang w:val="es-CO"/>
        </w:rPr>
        <w:t>.</w:t>
      </w:r>
    </w:p>
  </w:footnote>
  <w:footnote w:id="19">
    <w:p w:rsidR="0079763C" w:rsidRPr="00C65E25" w:rsidRDefault="0079763C" w:rsidP="0079763C">
      <w:pPr>
        <w:pStyle w:val="Textonotapie"/>
        <w:jc w:val="both"/>
        <w:rPr>
          <w:lang w:val="es-CO"/>
        </w:rPr>
      </w:pPr>
      <w:r w:rsidRPr="00C65E25">
        <w:rPr>
          <w:rStyle w:val="Refdenotaalpie"/>
        </w:rPr>
        <w:footnoteRef/>
      </w:r>
      <w:r w:rsidRPr="00C65E25">
        <w:t xml:space="preserve"> CC. </w:t>
      </w:r>
      <w:r w:rsidRPr="00C65E25">
        <w:rPr>
          <w:lang w:val="es-MX"/>
        </w:rPr>
        <w:t>T-972 de 2014</w:t>
      </w:r>
      <w:r w:rsidR="008A2F2E">
        <w:rPr>
          <w:lang w:val="es-MX"/>
        </w:rPr>
        <w:t xml:space="preserve">, </w:t>
      </w:r>
      <w:r w:rsidR="008A2F2E" w:rsidRPr="00C65E25">
        <w:t xml:space="preserve">T-082 de 2016 y </w:t>
      </w:r>
      <w:r w:rsidR="008A2F2E" w:rsidRPr="00C65E25">
        <w:rPr>
          <w:bCs/>
        </w:rPr>
        <w:t>T-095 de 2016</w:t>
      </w:r>
      <w:r w:rsidRPr="00C65E25">
        <w:rPr>
          <w:lang w:val="es-MX"/>
        </w:rPr>
        <w:t>.</w:t>
      </w:r>
    </w:p>
  </w:footnote>
  <w:footnote w:id="20">
    <w:p w:rsidR="0079763C" w:rsidRPr="00C65E25" w:rsidRDefault="0079763C" w:rsidP="0079763C">
      <w:pPr>
        <w:pStyle w:val="Textonotapie"/>
        <w:jc w:val="both"/>
        <w:rPr>
          <w:lang w:val="es-CO"/>
        </w:rPr>
      </w:pPr>
      <w:r w:rsidRPr="00C65E25">
        <w:rPr>
          <w:rStyle w:val="Refdenotaalpie"/>
        </w:rPr>
        <w:footnoteRef/>
      </w:r>
      <w:r w:rsidRPr="00C65E25">
        <w:t xml:space="preserve"> TSP, Sala Civil – Familia. Sentencia del 05-08-2015; </w:t>
      </w:r>
      <w:proofErr w:type="spellStart"/>
      <w:r w:rsidRPr="00C65E25">
        <w:t>MP</w:t>
      </w:r>
      <w:proofErr w:type="spellEnd"/>
      <w:r w:rsidRPr="00C65E25">
        <w:t xml:space="preserve">: </w:t>
      </w:r>
      <w:proofErr w:type="spellStart"/>
      <w:r w:rsidRPr="00C65E25">
        <w:t>Duberney</w:t>
      </w:r>
      <w:proofErr w:type="spellEnd"/>
      <w:r w:rsidRPr="00C65E25">
        <w:t xml:space="preserve"> Grisales H.,  exp.No.2015-00284-00.</w:t>
      </w:r>
    </w:p>
  </w:footnote>
  <w:footnote w:id="21">
    <w:p w:rsidR="0079763C" w:rsidRPr="00C65E25" w:rsidRDefault="0079763C" w:rsidP="0079763C">
      <w:pPr>
        <w:pStyle w:val="Textonotapie"/>
        <w:jc w:val="both"/>
        <w:rPr>
          <w:b/>
          <w:lang w:val="es-CO"/>
        </w:rPr>
      </w:pPr>
      <w:r w:rsidRPr="00C65E25">
        <w:rPr>
          <w:rStyle w:val="Refdenotaalpie"/>
        </w:rPr>
        <w:footnoteRef/>
      </w:r>
      <w:r w:rsidRPr="00C65E25">
        <w:t xml:space="preserve"> </w:t>
      </w:r>
      <w:r w:rsidRPr="00C65E25">
        <w:rPr>
          <w:lang w:val="es-CO"/>
        </w:rPr>
        <w:t>CSJ.</w:t>
      </w:r>
      <w:r w:rsidR="00227D0F">
        <w:rPr>
          <w:lang w:val="es-CO"/>
        </w:rPr>
        <w:t xml:space="preserve"> STC1390-2018,</w:t>
      </w:r>
      <w:r w:rsidRPr="00C65E25">
        <w:rPr>
          <w:lang w:val="es-CO"/>
        </w:rPr>
        <w:t xml:space="preserve"> STC6880-2016,</w:t>
      </w:r>
      <w:r w:rsidRPr="00C65E25">
        <w:rPr>
          <w:b/>
          <w:lang w:val="es-CO"/>
        </w:rPr>
        <w:t xml:space="preserve"> </w:t>
      </w:r>
      <w:r w:rsidRPr="00C65E25">
        <w:t>STC7686-2016,</w:t>
      </w:r>
      <w:r w:rsidRPr="00C65E25">
        <w:rPr>
          <w:b/>
        </w:rPr>
        <w:t xml:space="preserve"> </w:t>
      </w:r>
      <w:r w:rsidRPr="00C65E25">
        <w:t>STC8200-2016 y</w:t>
      </w:r>
      <w:r w:rsidRPr="00C65E25">
        <w:rPr>
          <w:lang w:val="es-CO"/>
        </w:rPr>
        <w:t xml:space="preserve"> </w:t>
      </w:r>
      <w:r w:rsidRPr="00C65E25">
        <w:t>STC8324-2016, entre otras.</w:t>
      </w:r>
    </w:p>
  </w:footnote>
  <w:footnote w:id="22">
    <w:p w:rsidR="0079763C" w:rsidRPr="00C65E25" w:rsidRDefault="0079763C" w:rsidP="0079763C">
      <w:pPr>
        <w:pStyle w:val="Textonotapie"/>
        <w:jc w:val="both"/>
        <w:rPr>
          <w:lang w:val="es-ES_tradnl"/>
        </w:rPr>
      </w:pPr>
      <w:r w:rsidRPr="00C65E25">
        <w:rPr>
          <w:rStyle w:val="Refdenotaalpie"/>
        </w:rPr>
        <w:footnoteRef/>
      </w:r>
      <w:r w:rsidRPr="00C65E25">
        <w:t xml:space="preserve"> </w:t>
      </w:r>
      <w:r w:rsidRPr="00C65E25">
        <w:rPr>
          <w:lang w:val="es-CO"/>
        </w:rPr>
        <w:t xml:space="preserve">CSJ. </w:t>
      </w:r>
      <w:r w:rsidRPr="00C65E25">
        <w:t>STC8200-2016 y</w:t>
      </w:r>
      <w:r w:rsidRPr="00C65E25">
        <w:rPr>
          <w:lang w:val="es-CO"/>
        </w:rPr>
        <w:t xml:space="preserve"> </w:t>
      </w:r>
      <w:r w:rsidRPr="00C65E25">
        <w:t>STC8324-2016.</w:t>
      </w:r>
    </w:p>
  </w:footnote>
  <w:footnote w:id="23">
    <w:p w:rsidR="00C86DE2" w:rsidRPr="00C65E25" w:rsidRDefault="00C86DE2" w:rsidP="00C86DE2">
      <w:pPr>
        <w:pStyle w:val="Textonotapie"/>
        <w:jc w:val="both"/>
      </w:pPr>
      <w:r w:rsidRPr="00C65E25">
        <w:rPr>
          <w:rStyle w:val="Refdenotaalpie"/>
        </w:rPr>
        <w:footnoteRef/>
      </w:r>
      <w:r w:rsidRPr="00C65E25">
        <w:t xml:space="preserve"> </w:t>
      </w:r>
      <w:r w:rsidRPr="00C65E25">
        <w:rPr>
          <w:lang w:val="es-CO"/>
        </w:rPr>
        <w:t xml:space="preserve">CC. </w:t>
      </w:r>
      <w:r w:rsidRPr="00C65E25">
        <w:rPr>
          <w:bCs/>
        </w:rPr>
        <w:t>T-082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3A6159" w:rsidRDefault="003B0490">
    <w:pPr>
      <w:pStyle w:val="Encabezado"/>
      <w:pBdr>
        <w:bottom w:val="single" w:sz="4" w:space="1" w:color="D9D9D9"/>
      </w:pBdr>
      <w:jc w:val="right"/>
      <w:rPr>
        <w:rFonts w:ascii="Georgia" w:hAnsi="Georgia" w:cs="Calibri"/>
        <w:i/>
        <w:sz w:val="20"/>
      </w:rPr>
    </w:pPr>
    <w:r w:rsidRPr="003A6159">
      <w:rPr>
        <w:rFonts w:ascii="Georgia" w:hAnsi="Georgia" w:cs="Calibri"/>
        <w:i/>
        <w:color w:val="7F7F7F"/>
        <w:spacing w:val="60"/>
        <w:sz w:val="20"/>
      </w:rPr>
      <w:t>Página</w:t>
    </w:r>
    <w:r w:rsidRPr="003A6159">
      <w:rPr>
        <w:rFonts w:ascii="Georgia" w:hAnsi="Georgia" w:cs="Calibri"/>
        <w:i/>
        <w:sz w:val="20"/>
      </w:rPr>
      <w:t xml:space="preserve"> | </w:t>
    </w:r>
    <w:r w:rsidRPr="003A6159">
      <w:rPr>
        <w:rFonts w:ascii="Georgia" w:hAnsi="Georgia" w:cs="Calibri"/>
        <w:i/>
        <w:sz w:val="20"/>
      </w:rPr>
      <w:fldChar w:fldCharType="begin"/>
    </w:r>
    <w:r w:rsidRPr="003A6159">
      <w:rPr>
        <w:rFonts w:ascii="Georgia" w:hAnsi="Georgia" w:cs="Calibri"/>
        <w:i/>
        <w:sz w:val="20"/>
      </w:rPr>
      <w:instrText xml:space="preserve"> PAGE   \* MERGEFORMAT </w:instrText>
    </w:r>
    <w:r w:rsidRPr="003A6159">
      <w:rPr>
        <w:rFonts w:ascii="Georgia" w:hAnsi="Georgia" w:cs="Calibri"/>
        <w:i/>
        <w:sz w:val="20"/>
      </w:rPr>
      <w:fldChar w:fldCharType="separate"/>
    </w:r>
    <w:r w:rsidR="003C146F">
      <w:rPr>
        <w:rFonts w:ascii="Georgia" w:hAnsi="Georgia" w:cs="Calibri"/>
        <w:i/>
        <w:noProof/>
        <w:sz w:val="20"/>
      </w:rPr>
      <w:t>2</w:t>
    </w:r>
    <w:r w:rsidRPr="003A6159">
      <w:rPr>
        <w:rFonts w:ascii="Georgia" w:hAnsi="Georgia" w:cs="Calibri"/>
        <w:i/>
        <w:sz w:val="20"/>
      </w:rPr>
      <w:fldChar w:fldCharType="end"/>
    </w:r>
  </w:p>
  <w:p w:rsidR="003B0490" w:rsidRPr="003A6159" w:rsidRDefault="003B0490" w:rsidP="009C568C">
    <w:pPr>
      <w:pStyle w:val="Encabezado"/>
      <w:ind w:right="360"/>
      <w:jc w:val="both"/>
      <w:rPr>
        <w:rFonts w:ascii="Georgia" w:hAnsi="Georgia" w:cs="Calibri"/>
        <w:i/>
        <w:sz w:val="20"/>
        <w:szCs w:val="22"/>
      </w:rPr>
    </w:pPr>
    <w:r w:rsidRPr="003A6159">
      <w:rPr>
        <w:rFonts w:ascii="Georgia" w:hAnsi="Georgia" w:cs="Calibri"/>
        <w:i/>
        <w:sz w:val="20"/>
        <w:szCs w:val="22"/>
      </w:rPr>
      <w:t>EXPEDIENTE No.</w:t>
    </w:r>
    <w:r w:rsidR="003A6159">
      <w:rPr>
        <w:rFonts w:ascii="Georgia" w:hAnsi="Georgia" w:cs="Calibri"/>
        <w:i/>
        <w:sz w:val="20"/>
        <w:szCs w:val="22"/>
      </w:rPr>
      <w:t>2018-00021-02</w:t>
    </w:r>
    <w:r w:rsidRPr="003A6159">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5"/>
  </w:num>
  <w:num w:numId="3">
    <w:abstractNumId w:val="13"/>
  </w:num>
  <w:num w:numId="4">
    <w:abstractNumId w:val="3"/>
  </w:num>
  <w:num w:numId="5">
    <w:abstractNumId w:val="25"/>
  </w:num>
  <w:num w:numId="6">
    <w:abstractNumId w:val="1"/>
  </w:num>
  <w:num w:numId="7">
    <w:abstractNumId w:val="20"/>
  </w:num>
  <w:num w:numId="8">
    <w:abstractNumId w:val="2"/>
  </w:num>
  <w:num w:numId="9">
    <w:abstractNumId w:val="26"/>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2F7F"/>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3E68"/>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0011"/>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4"/>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D0F"/>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D35"/>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159"/>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46F"/>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7F"/>
    <w:rsid w:val="003D45B1"/>
    <w:rsid w:val="003D46EB"/>
    <w:rsid w:val="003D475E"/>
    <w:rsid w:val="003D4FD9"/>
    <w:rsid w:val="003D5956"/>
    <w:rsid w:val="003D5FC6"/>
    <w:rsid w:val="003D65B3"/>
    <w:rsid w:val="003D6763"/>
    <w:rsid w:val="003D6BEE"/>
    <w:rsid w:val="003D70D2"/>
    <w:rsid w:val="003D724B"/>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D18"/>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116"/>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154"/>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061"/>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CE8"/>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5B4"/>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3A4"/>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2742"/>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74B"/>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63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2C3D"/>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2F2E"/>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8F6"/>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9F1"/>
    <w:rsid w:val="009C2DCA"/>
    <w:rsid w:val="009C2E56"/>
    <w:rsid w:val="009C3B9F"/>
    <w:rsid w:val="009C466A"/>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6DE2"/>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2C"/>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EC3"/>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6BF8"/>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972"/>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9CF"/>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66729095">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90807391">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87766390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980615550">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79660666">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70428555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3647658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8A20E-0212-449E-B2BF-185575CB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2970</Words>
  <Characters>16339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2018-05-07T18:46:00Z</cp:lastPrinted>
  <dcterms:created xsi:type="dcterms:W3CDTF">2018-05-04T18:01:00Z</dcterms:created>
  <dcterms:modified xsi:type="dcterms:W3CDTF">2018-06-19T20:00:00Z</dcterms:modified>
</cp:coreProperties>
</file>