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84" w:rsidRPr="002E011F" w:rsidRDefault="004D7D84" w:rsidP="004D7D8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D7D84" w:rsidRPr="002E011F" w:rsidRDefault="004D7D84" w:rsidP="004D7D8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D7D84" w:rsidRDefault="004D7D84" w:rsidP="004D7D84">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2ª instancia – 21</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4D7D84" w:rsidRPr="001B5572" w:rsidRDefault="004D7D84" w:rsidP="004D7D84">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Inmediatez - Subsidiariedad - Improcedente </w:t>
      </w:r>
    </w:p>
    <w:p w:rsidR="004D7D84" w:rsidRPr="001B5572" w:rsidRDefault="004D7D84" w:rsidP="004D7D84">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975D14">
        <w:rPr>
          <w:rFonts w:asciiTheme="minorHAnsi" w:hAnsiTheme="minorHAnsi"/>
          <w:sz w:val="18"/>
          <w:szCs w:val="18"/>
        </w:rPr>
        <w:t>2018-00021-02</w:t>
      </w:r>
    </w:p>
    <w:p w:rsidR="004D7D84" w:rsidRDefault="004D7D84" w:rsidP="004D7D84">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975D14">
        <w:rPr>
          <w:rFonts w:asciiTheme="minorHAnsi" w:hAnsiTheme="minorHAnsi"/>
          <w:sz w:val="18"/>
          <w:szCs w:val="18"/>
        </w:rPr>
        <w:t>Víctor Hugo Rincón Morales</w:t>
      </w:r>
    </w:p>
    <w:p w:rsidR="004D7D84" w:rsidRPr="001B5572" w:rsidRDefault="004D7D84" w:rsidP="004D7D84">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proofErr w:type="spellStart"/>
      <w:r w:rsidRPr="00975D14">
        <w:rPr>
          <w:rFonts w:asciiTheme="minorHAnsi" w:hAnsiTheme="minorHAnsi"/>
          <w:sz w:val="18"/>
          <w:szCs w:val="18"/>
        </w:rPr>
        <w:t>Colpensiones</w:t>
      </w:r>
      <w:proofErr w:type="spellEnd"/>
    </w:p>
    <w:p w:rsidR="004D7D84" w:rsidRPr="001B5572" w:rsidRDefault="004D7D84" w:rsidP="004D7D84">
      <w:pPr>
        <w:rPr>
          <w:rFonts w:asciiTheme="minorHAnsi" w:hAnsiTheme="minorHAnsi"/>
          <w:sz w:val="18"/>
          <w:szCs w:val="18"/>
        </w:rPr>
      </w:pPr>
      <w:r>
        <w:rPr>
          <w:rFonts w:asciiTheme="minorHAnsi" w:hAnsiTheme="minorHAnsi"/>
          <w:sz w:val="18"/>
          <w:szCs w:val="18"/>
        </w:rPr>
        <w:t>Litisconsorte:</w:t>
      </w:r>
      <w:r>
        <w:rPr>
          <w:rFonts w:asciiTheme="minorHAnsi" w:hAnsiTheme="minorHAnsi"/>
          <w:sz w:val="18"/>
          <w:szCs w:val="18"/>
        </w:rPr>
        <w:tab/>
      </w:r>
      <w:r>
        <w:rPr>
          <w:rFonts w:asciiTheme="minorHAnsi" w:hAnsiTheme="minorHAnsi"/>
          <w:sz w:val="18"/>
          <w:szCs w:val="18"/>
        </w:rPr>
        <w:tab/>
      </w:r>
      <w:r w:rsidRPr="00975D14">
        <w:rPr>
          <w:rFonts w:asciiTheme="minorHAnsi" w:hAnsiTheme="minorHAnsi"/>
          <w:sz w:val="18"/>
          <w:szCs w:val="18"/>
        </w:rPr>
        <w:t xml:space="preserve">Subdirección de Determinación de </w:t>
      </w:r>
      <w:proofErr w:type="spellStart"/>
      <w:r w:rsidRPr="00975D14">
        <w:rPr>
          <w:rFonts w:asciiTheme="minorHAnsi" w:hAnsiTheme="minorHAnsi"/>
          <w:sz w:val="18"/>
          <w:szCs w:val="18"/>
        </w:rPr>
        <w:t>Colpensiones</w:t>
      </w:r>
      <w:proofErr w:type="spellEnd"/>
      <w:r w:rsidRPr="00975D14">
        <w:rPr>
          <w:rFonts w:asciiTheme="minorHAnsi" w:hAnsiTheme="minorHAnsi"/>
          <w:sz w:val="18"/>
          <w:szCs w:val="18"/>
        </w:rPr>
        <w:t xml:space="preserve"> y otras</w:t>
      </w:r>
    </w:p>
    <w:p w:rsidR="004D7D84" w:rsidRPr="001B5572" w:rsidRDefault="004D7D84" w:rsidP="004D7D84">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4D7D84" w:rsidRPr="001B5572" w:rsidRDefault="004D7D84" w:rsidP="004D7D84">
      <w:pPr>
        <w:rPr>
          <w:rFonts w:asciiTheme="minorHAnsi" w:hAnsiTheme="minorHAnsi"/>
          <w:sz w:val="18"/>
          <w:szCs w:val="18"/>
        </w:rPr>
      </w:pPr>
    </w:p>
    <w:p w:rsidR="004D7D84" w:rsidRPr="004D7D84" w:rsidRDefault="004D7D84" w:rsidP="004D7D84">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SEGURIDAD SOCIAL / TRASLADO DE RÉGIMEN / SIN PERJUICIO IRREMEDIABLE / SUBSIDIARIEDAD / IMPROCEDENTE - </w:t>
      </w:r>
      <w:r>
        <w:rPr>
          <w:rFonts w:asciiTheme="minorHAnsi" w:hAnsiTheme="minorHAnsi"/>
          <w:b/>
          <w:sz w:val="18"/>
          <w:lang w:val="es-CO" w:eastAsia="fr-FR"/>
        </w:rPr>
        <w:t xml:space="preserve"> </w:t>
      </w:r>
      <w:r w:rsidRPr="004D7D84">
        <w:rPr>
          <w:rFonts w:asciiTheme="minorHAnsi" w:hAnsiTheme="minorHAnsi"/>
          <w:sz w:val="18"/>
          <w:lang w:val="es-CO" w:eastAsia="fr-FR"/>
        </w:rPr>
        <w:t xml:space="preserve">Hay que decir que el actor en curso de la primera instancia, pretermitió enunciar el perjuicio irremediable que se le causa con la negativa de afiliación y de traslado resuelto por las entidades accionadas.  </w:t>
      </w:r>
    </w:p>
    <w:p w:rsidR="004D7D84" w:rsidRPr="004D7D84" w:rsidRDefault="004D7D84" w:rsidP="004D7D84">
      <w:pPr>
        <w:pStyle w:val="Sinespaciado"/>
        <w:jc w:val="both"/>
        <w:rPr>
          <w:rFonts w:asciiTheme="minorHAnsi" w:hAnsiTheme="minorHAnsi"/>
          <w:sz w:val="18"/>
          <w:lang w:val="es-CO" w:eastAsia="fr-FR"/>
        </w:rPr>
      </w:pPr>
    </w:p>
    <w:p w:rsidR="004D7D84" w:rsidRP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Lo cierto es que cuenta con las vías ordinarias, tal como lo indicó la a quo en la providencia impugnada, y se comparte tal aserto, pues en verdad puede lograr el traslado de régimen, mediante acciones ante la justicia laboral, que aún no ha ejercitado, o al menos en el expediente falta prueba de ello, porque son el escenario natural para el cometido perseguido.</w:t>
      </w:r>
    </w:p>
    <w:p w:rsidR="004D7D84" w:rsidRPr="004D7D84" w:rsidRDefault="004D7D84" w:rsidP="004D7D84">
      <w:pPr>
        <w:pStyle w:val="Sinespaciado"/>
        <w:jc w:val="both"/>
        <w:rPr>
          <w:rFonts w:asciiTheme="minorHAnsi" w:hAnsiTheme="minorHAnsi"/>
          <w:sz w:val="18"/>
          <w:lang w:val="es-CO" w:eastAsia="fr-FR"/>
        </w:rPr>
      </w:pPr>
    </w:p>
    <w:p w:rsidR="004D7D84" w:rsidRP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Ni siquiera alegó y mucho menos acreditó la existencia de un daño irreparable, que sea una persona de especial protección constitucional o que esté afectado su mínimo vital, de tal manera que se desvirtuara la idoneidad y eficacia de la jurisdicción ordinaria; mírese que no es una persona de la tercera edad (61 años), ni sufre una enfermedad incapacitante o catastrófica; tampoco refirió si carecía de trabajo o ingresos para su sostenimiento, o, que tenga una situación económica difícil que le impida acudir a dichos mecanismos; por manera que es inviable flexibilizar el análisis de este requisito de procedencia.</w:t>
      </w:r>
    </w:p>
    <w:p w:rsidR="004D7D84" w:rsidRPr="004D7D84" w:rsidRDefault="004D7D84" w:rsidP="004D7D84">
      <w:pPr>
        <w:pStyle w:val="Sinespaciado"/>
        <w:jc w:val="both"/>
        <w:rPr>
          <w:rFonts w:asciiTheme="minorHAnsi" w:hAnsiTheme="minorHAnsi"/>
          <w:sz w:val="18"/>
          <w:lang w:val="es-CO" w:eastAsia="fr-FR"/>
        </w:rPr>
      </w:pPr>
    </w:p>
    <w:p w:rsid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 xml:space="preserve">Vistas así las cosas, los argumentos esgrimidos, a la luz de la jurisprudencia acotada líneas atrás, son inadmisibles ya que, el amparo solo es procedente ante la inminencia de la vulneración o ante </w:t>
      </w:r>
      <w:proofErr w:type="spellStart"/>
      <w:r w:rsidRPr="004D7D84">
        <w:rPr>
          <w:rFonts w:asciiTheme="minorHAnsi" w:hAnsiTheme="minorHAnsi"/>
          <w:sz w:val="18"/>
          <w:lang w:val="es-CO" w:eastAsia="fr-FR"/>
        </w:rPr>
        <w:t>impostergabilidad</w:t>
      </w:r>
      <w:proofErr w:type="spellEnd"/>
      <w:r w:rsidRPr="004D7D84">
        <w:rPr>
          <w:rFonts w:asciiTheme="minorHAnsi" w:hAnsiTheme="minorHAnsi"/>
          <w:sz w:val="18"/>
          <w:lang w:val="es-CO" w:eastAsia="fr-FR"/>
        </w:rPr>
        <w:t xml:space="preserve"> en la adopción de medidas que la prevengan y en ese orden de ideas, se torna insuperable el presupuesto de </w:t>
      </w:r>
      <w:proofErr w:type="spellStart"/>
      <w:r w:rsidRPr="004D7D84">
        <w:rPr>
          <w:rFonts w:asciiTheme="minorHAnsi" w:hAnsiTheme="minorHAnsi"/>
          <w:sz w:val="18"/>
          <w:lang w:val="es-CO" w:eastAsia="fr-FR"/>
        </w:rPr>
        <w:t>residualidad</w:t>
      </w:r>
      <w:proofErr w:type="spellEnd"/>
      <w:r w:rsidRPr="004D7D84">
        <w:rPr>
          <w:rFonts w:asciiTheme="minorHAnsi" w:hAnsiTheme="minorHAnsi"/>
          <w:sz w:val="18"/>
          <w:lang w:val="es-CO" w:eastAsia="fr-FR"/>
        </w:rPr>
        <w:t>, por lo que se veda al juez constitucional un examen de fondo del asunto.</w:t>
      </w:r>
    </w:p>
    <w:p w:rsidR="004D7D84" w:rsidRDefault="004D7D84" w:rsidP="004D7D84">
      <w:pPr>
        <w:pStyle w:val="Sinespaciado"/>
        <w:jc w:val="both"/>
        <w:rPr>
          <w:rFonts w:asciiTheme="minorHAnsi" w:hAnsiTheme="minorHAnsi"/>
          <w:sz w:val="18"/>
          <w:lang w:val="es-CO" w:eastAsia="fr-FR"/>
        </w:rPr>
      </w:pPr>
      <w:r>
        <w:rPr>
          <w:rFonts w:asciiTheme="minorHAnsi" w:hAnsiTheme="minorHAnsi"/>
          <w:sz w:val="18"/>
          <w:lang w:val="es-CO" w:eastAsia="fr-FR"/>
        </w:rPr>
        <w:t>(…)</w:t>
      </w:r>
    </w:p>
    <w:p w:rsidR="004D7D84" w:rsidRDefault="004D7D84" w:rsidP="004D7D84">
      <w:pPr>
        <w:pStyle w:val="Sinespaciado"/>
        <w:jc w:val="both"/>
        <w:rPr>
          <w:rFonts w:asciiTheme="minorHAnsi" w:hAnsiTheme="minorHAnsi"/>
          <w:sz w:val="18"/>
          <w:lang w:val="es-CO" w:eastAsia="fr-FR"/>
        </w:rPr>
      </w:pPr>
    </w:p>
    <w:p w:rsidR="004D7D84" w:rsidRP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 xml:space="preserve">En todo caso, válido es acotar que el accionante debe agotar el trámite administrativo de corrección de su historia laboral previo a requerir el traslado de régimen, pues las 750 semanas de cotización son un requisito jurisprudencial indispensable para ese fin ; conforme el reporte de </w:t>
      </w:r>
      <w:proofErr w:type="spellStart"/>
      <w:r w:rsidRPr="004D7D84">
        <w:rPr>
          <w:rFonts w:asciiTheme="minorHAnsi" w:hAnsiTheme="minorHAnsi"/>
          <w:sz w:val="18"/>
          <w:lang w:val="es-CO" w:eastAsia="fr-FR"/>
        </w:rPr>
        <w:t>Colpensiones</w:t>
      </w:r>
      <w:proofErr w:type="spellEnd"/>
      <w:r w:rsidRPr="004D7D84">
        <w:rPr>
          <w:rFonts w:asciiTheme="minorHAnsi" w:hAnsiTheme="minorHAnsi"/>
          <w:sz w:val="18"/>
          <w:lang w:val="es-CO" w:eastAsia="fr-FR"/>
        </w:rPr>
        <w:t xml:space="preserve"> solo cuenta con 670, 71 semanas (Folio 17, cuaderno No.1); datos que no se pueden modificar con base en una certificación laboral (Folio 22, ibídem), sin que obre prueba del pago efectivo del bono pensional correspondiente a los periodos allí descritos, es un simple indicio. </w:t>
      </w:r>
    </w:p>
    <w:p w:rsidR="004D7D84" w:rsidRPr="004D7D84" w:rsidRDefault="004D7D84" w:rsidP="004D7D84">
      <w:pPr>
        <w:pStyle w:val="Sinespaciado"/>
        <w:jc w:val="both"/>
        <w:rPr>
          <w:rFonts w:asciiTheme="minorHAnsi" w:hAnsiTheme="minorHAnsi"/>
          <w:sz w:val="18"/>
          <w:lang w:val="es-CO" w:eastAsia="fr-FR"/>
        </w:rPr>
      </w:pPr>
    </w:p>
    <w:p w:rsidR="004D7D84" w:rsidRP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Claro es que son infundados los argumentos centrados en la afectación del derecho a la seguridad social por cuenta de la demora del proceso ordinario laboral, si en cuenta se tiene que con la promoción de la tutela se anticipa a la actualización de la historia laboral, pues pretende que se tenga por demostrado que cumple con el periodo de servicios mínimo requerido (Hecho 3º del petitorio visible a folio 2, cuaderno No.1), esquivando el trámite administrativo.</w:t>
      </w:r>
    </w:p>
    <w:p w:rsidR="004D7D84" w:rsidRPr="004D7D84" w:rsidRDefault="004D7D84" w:rsidP="004D7D84">
      <w:pPr>
        <w:pStyle w:val="Sinespaciado"/>
        <w:jc w:val="both"/>
        <w:rPr>
          <w:rFonts w:asciiTheme="minorHAnsi" w:hAnsiTheme="minorHAnsi"/>
          <w:sz w:val="18"/>
          <w:lang w:val="es-CO" w:eastAsia="fr-FR"/>
        </w:rPr>
      </w:pPr>
    </w:p>
    <w:p w:rsidR="004D7D84" w:rsidRDefault="004D7D84" w:rsidP="004D7D84">
      <w:pPr>
        <w:pStyle w:val="Sinespaciado"/>
        <w:jc w:val="both"/>
        <w:rPr>
          <w:rFonts w:asciiTheme="minorHAnsi" w:hAnsiTheme="minorHAnsi"/>
          <w:sz w:val="18"/>
          <w:lang w:val="es-CO" w:eastAsia="fr-FR"/>
        </w:rPr>
      </w:pPr>
      <w:r w:rsidRPr="004D7D84">
        <w:rPr>
          <w:rFonts w:asciiTheme="minorHAnsi" w:hAnsiTheme="minorHAnsi"/>
          <w:sz w:val="18"/>
          <w:lang w:val="es-CO" w:eastAsia="fr-FR"/>
        </w:rPr>
        <w:t xml:space="preserve">Así las cosas, para esta Magistratura la tesis de la impugnación es inoponible como pretexto para promover este amparo, puesto que ni siquiera se han adelantado las gestiones mínimas para acreditar el cumplimiento del presupuesto de las semanas de cotización.  </w:t>
      </w:r>
    </w:p>
    <w:p w:rsidR="004D7D84" w:rsidRDefault="004D7D84" w:rsidP="004D7D84">
      <w:pPr>
        <w:pStyle w:val="Sinespaciado"/>
        <w:jc w:val="both"/>
        <w:rPr>
          <w:rFonts w:asciiTheme="minorHAnsi" w:hAnsiTheme="minorHAnsi"/>
          <w:sz w:val="18"/>
          <w:lang w:val="es-CO" w:eastAsia="fr-FR"/>
        </w:rPr>
      </w:pPr>
    </w:p>
    <w:p w:rsidR="003913E3" w:rsidRPr="00BA6492" w:rsidRDefault="00165382" w:rsidP="00F839CE">
      <w:pPr>
        <w:pStyle w:val="Sinespaciado"/>
        <w:spacing w:line="360" w:lineRule="auto"/>
        <w:rPr>
          <w:rFonts w:ascii="Georgia" w:hAnsi="Georgia" w:cs="Arial"/>
          <w:w w:val="140"/>
        </w:rPr>
      </w:pPr>
      <w:bookmarkStart w:id="0" w:name="_GoBack"/>
      <w:bookmarkEnd w:id="0"/>
      <w:r w:rsidRPr="00BA6492">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BA6492" w:rsidRDefault="003913E3" w:rsidP="00F839CE">
      <w:pPr>
        <w:pStyle w:val="Sinespaciado"/>
        <w:spacing w:line="360" w:lineRule="auto"/>
        <w:rPr>
          <w:rFonts w:ascii="Georgia" w:hAnsi="Georgia" w:cs="Arial"/>
          <w:w w:val="140"/>
          <w:sz w:val="14"/>
        </w:rPr>
      </w:pPr>
    </w:p>
    <w:p w:rsidR="003913E3" w:rsidRPr="00BA6492" w:rsidRDefault="003913E3" w:rsidP="00417661">
      <w:pPr>
        <w:pStyle w:val="Sinespaciado"/>
        <w:spacing w:line="360" w:lineRule="auto"/>
        <w:ind w:left="708" w:firstLine="708"/>
        <w:jc w:val="center"/>
        <w:rPr>
          <w:rFonts w:ascii="Georgia" w:hAnsi="Georgia" w:cs="Arial"/>
          <w:w w:val="140"/>
          <w:sz w:val="14"/>
        </w:rPr>
      </w:pPr>
    </w:p>
    <w:p w:rsidR="00D41A77" w:rsidRPr="00BA6492" w:rsidRDefault="00D41A77" w:rsidP="00D41A77">
      <w:pPr>
        <w:pStyle w:val="Sinespaciado"/>
        <w:tabs>
          <w:tab w:val="left" w:pos="3579"/>
        </w:tabs>
        <w:spacing w:line="360" w:lineRule="auto"/>
        <w:jc w:val="center"/>
        <w:rPr>
          <w:rFonts w:ascii="Georgia" w:hAnsi="Georgia" w:cs="Arial"/>
          <w:w w:val="140"/>
          <w:sz w:val="14"/>
          <w:lang w:val="es-CO"/>
        </w:rPr>
      </w:pPr>
      <w:r w:rsidRPr="00BA6492">
        <w:rPr>
          <w:rFonts w:ascii="Georgia" w:hAnsi="Georgia" w:cs="Arial"/>
          <w:w w:val="140"/>
          <w:sz w:val="14"/>
          <w:lang w:val="es-CO"/>
        </w:rPr>
        <w:t>REPUBLICA DE COLOMBIA</w:t>
      </w:r>
    </w:p>
    <w:p w:rsidR="00D41A77" w:rsidRPr="00BA6492" w:rsidRDefault="00D41A77" w:rsidP="00D41A77">
      <w:pPr>
        <w:pStyle w:val="Sinespaciado"/>
        <w:tabs>
          <w:tab w:val="center" w:pos="4987"/>
          <w:tab w:val="left" w:pos="8449"/>
        </w:tabs>
        <w:spacing w:line="360" w:lineRule="auto"/>
        <w:jc w:val="center"/>
        <w:rPr>
          <w:rFonts w:ascii="Georgia" w:hAnsi="Georgia" w:cs="Arial"/>
          <w:w w:val="140"/>
          <w:lang w:val="es-CO"/>
        </w:rPr>
      </w:pPr>
      <w:r w:rsidRPr="00BA6492">
        <w:rPr>
          <w:rFonts w:ascii="Georgia" w:hAnsi="Georgia" w:cs="Arial"/>
          <w:w w:val="140"/>
          <w:sz w:val="14"/>
          <w:lang w:val="es-CO"/>
        </w:rPr>
        <w:t>RAMA JUDICIAL DEL PODER PÚBLICO</w:t>
      </w:r>
    </w:p>
    <w:p w:rsidR="00D41A77" w:rsidRPr="00BA6492" w:rsidRDefault="00D41A77" w:rsidP="00D41A77">
      <w:pPr>
        <w:pStyle w:val="Sinespaciado"/>
        <w:spacing w:line="360" w:lineRule="auto"/>
        <w:jc w:val="center"/>
        <w:rPr>
          <w:rFonts w:ascii="Georgia" w:hAnsi="Georgia" w:cs="Arial"/>
          <w:w w:val="140"/>
          <w:sz w:val="16"/>
          <w:lang w:val="es-CO"/>
        </w:rPr>
      </w:pPr>
      <w:r w:rsidRPr="00BA6492">
        <w:rPr>
          <w:rFonts w:ascii="Georgia" w:hAnsi="Georgia" w:cs="Arial"/>
          <w:w w:val="140"/>
          <w:sz w:val="18"/>
          <w:lang w:val="es-CO"/>
        </w:rPr>
        <w:t>T</w:t>
      </w:r>
      <w:r w:rsidRPr="00BA6492">
        <w:rPr>
          <w:rFonts w:ascii="Georgia" w:hAnsi="Georgia" w:cs="Arial"/>
          <w:w w:val="140"/>
          <w:sz w:val="16"/>
          <w:lang w:val="es-CO"/>
        </w:rPr>
        <w:t>RIBUNAL</w:t>
      </w:r>
      <w:r w:rsidRPr="00BA6492">
        <w:rPr>
          <w:rFonts w:ascii="Georgia" w:hAnsi="Georgia" w:cs="Arial"/>
          <w:w w:val="140"/>
          <w:sz w:val="18"/>
          <w:lang w:val="es-CO"/>
        </w:rPr>
        <w:t xml:space="preserve"> S</w:t>
      </w:r>
      <w:r w:rsidRPr="00BA6492">
        <w:rPr>
          <w:rFonts w:ascii="Georgia" w:hAnsi="Georgia" w:cs="Arial"/>
          <w:w w:val="140"/>
          <w:sz w:val="16"/>
          <w:lang w:val="es-CO"/>
        </w:rPr>
        <w:t xml:space="preserve">UPERIOR DEL </w:t>
      </w:r>
      <w:r w:rsidRPr="00BA6492">
        <w:rPr>
          <w:rFonts w:ascii="Georgia" w:hAnsi="Georgia" w:cs="Arial"/>
          <w:w w:val="140"/>
          <w:sz w:val="18"/>
          <w:lang w:val="es-CO"/>
        </w:rPr>
        <w:t>D</w:t>
      </w:r>
      <w:r w:rsidRPr="00BA6492">
        <w:rPr>
          <w:rFonts w:ascii="Georgia" w:hAnsi="Georgia" w:cs="Arial"/>
          <w:w w:val="140"/>
          <w:sz w:val="16"/>
          <w:lang w:val="es-CO"/>
        </w:rPr>
        <w:t>ISTRITO</w:t>
      </w:r>
      <w:r w:rsidRPr="00BA6492">
        <w:rPr>
          <w:rFonts w:ascii="Georgia" w:hAnsi="Georgia" w:cs="Arial"/>
          <w:w w:val="140"/>
          <w:sz w:val="18"/>
          <w:lang w:val="es-CO"/>
        </w:rPr>
        <w:t xml:space="preserve"> J</w:t>
      </w:r>
      <w:r w:rsidRPr="00BA6492">
        <w:rPr>
          <w:rFonts w:ascii="Georgia" w:hAnsi="Georgia" w:cs="Arial"/>
          <w:w w:val="140"/>
          <w:sz w:val="16"/>
          <w:lang w:val="es-CO"/>
        </w:rPr>
        <w:t>UDICIAL</w:t>
      </w:r>
    </w:p>
    <w:p w:rsidR="00D41A77" w:rsidRPr="00BA6492" w:rsidRDefault="00D41A77" w:rsidP="00D41A77">
      <w:pPr>
        <w:pStyle w:val="Sinespaciado"/>
        <w:spacing w:line="360" w:lineRule="auto"/>
        <w:jc w:val="center"/>
        <w:rPr>
          <w:rFonts w:ascii="Georgia" w:hAnsi="Georgia" w:cs="Arial"/>
          <w:w w:val="140"/>
          <w:sz w:val="16"/>
          <w:szCs w:val="18"/>
          <w:lang w:val="es-CO"/>
        </w:rPr>
      </w:pPr>
      <w:r w:rsidRPr="00BA6492">
        <w:rPr>
          <w:rFonts w:ascii="Georgia" w:hAnsi="Georgia" w:cs="Arial"/>
          <w:w w:val="140"/>
          <w:sz w:val="18"/>
          <w:szCs w:val="16"/>
        </w:rPr>
        <w:t>S</w:t>
      </w:r>
      <w:r w:rsidRPr="00BA6492">
        <w:rPr>
          <w:rFonts w:ascii="Georgia" w:hAnsi="Georgia" w:cs="Arial"/>
          <w:w w:val="140"/>
          <w:sz w:val="16"/>
          <w:szCs w:val="14"/>
        </w:rPr>
        <w:t xml:space="preserve">ALA </w:t>
      </w:r>
      <w:r w:rsidRPr="00BA6492">
        <w:rPr>
          <w:rFonts w:ascii="Georgia" w:hAnsi="Georgia" w:cs="Arial"/>
          <w:w w:val="140"/>
          <w:sz w:val="18"/>
          <w:szCs w:val="18"/>
        </w:rPr>
        <w:t>U</w:t>
      </w:r>
      <w:r w:rsidRPr="00BA6492">
        <w:rPr>
          <w:rFonts w:ascii="Georgia" w:hAnsi="Georgia" w:cs="Arial"/>
          <w:w w:val="140"/>
          <w:sz w:val="16"/>
          <w:szCs w:val="16"/>
        </w:rPr>
        <w:t>NITARIA</w:t>
      </w:r>
      <w:r w:rsidRPr="00BA6492">
        <w:rPr>
          <w:rFonts w:ascii="Georgia" w:hAnsi="Georgia" w:cs="Arial"/>
          <w:w w:val="140"/>
          <w:sz w:val="14"/>
          <w:szCs w:val="14"/>
        </w:rPr>
        <w:t xml:space="preserve"> </w:t>
      </w:r>
      <w:r w:rsidRPr="00BA6492">
        <w:rPr>
          <w:rFonts w:ascii="Georgia" w:hAnsi="Georgia" w:cs="Arial"/>
          <w:w w:val="140"/>
          <w:sz w:val="18"/>
          <w:szCs w:val="16"/>
        </w:rPr>
        <w:t>C</w:t>
      </w:r>
      <w:r w:rsidRPr="00BA6492">
        <w:rPr>
          <w:rFonts w:ascii="Georgia" w:hAnsi="Georgia" w:cs="Arial"/>
          <w:w w:val="140"/>
          <w:sz w:val="16"/>
          <w:szCs w:val="16"/>
        </w:rPr>
        <w:t>IVIL</w:t>
      </w:r>
      <w:r w:rsidRPr="00BA6492">
        <w:rPr>
          <w:rFonts w:ascii="Georgia" w:hAnsi="Georgia" w:cs="Arial"/>
          <w:w w:val="140"/>
          <w:sz w:val="14"/>
          <w:szCs w:val="14"/>
        </w:rPr>
        <w:t xml:space="preserve">– </w:t>
      </w:r>
      <w:r w:rsidRPr="00BA6492">
        <w:rPr>
          <w:rFonts w:ascii="Georgia" w:hAnsi="Georgia" w:cs="Arial"/>
          <w:w w:val="140"/>
          <w:sz w:val="18"/>
          <w:szCs w:val="16"/>
        </w:rPr>
        <w:t>F</w:t>
      </w:r>
      <w:r w:rsidRPr="00BA6492">
        <w:rPr>
          <w:rFonts w:ascii="Georgia" w:hAnsi="Georgia" w:cs="Arial"/>
          <w:w w:val="140"/>
          <w:sz w:val="16"/>
          <w:szCs w:val="16"/>
        </w:rPr>
        <w:t xml:space="preserve">AMILIA – </w:t>
      </w:r>
      <w:r w:rsidRPr="00BA6492">
        <w:rPr>
          <w:rFonts w:ascii="Georgia" w:hAnsi="Georgia" w:cs="Arial"/>
          <w:w w:val="140"/>
          <w:sz w:val="18"/>
          <w:szCs w:val="16"/>
        </w:rPr>
        <w:t>D</w:t>
      </w:r>
      <w:r w:rsidRPr="00BA6492">
        <w:rPr>
          <w:rFonts w:ascii="Georgia" w:hAnsi="Georgia" w:cs="Arial"/>
          <w:w w:val="140"/>
          <w:sz w:val="16"/>
          <w:szCs w:val="16"/>
        </w:rPr>
        <w:t xml:space="preserve">ISTRITO DE </w:t>
      </w:r>
      <w:r w:rsidRPr="00BA6492">
        <w:rPr>
          <w:rFonts w:ascii="Georgia" w:hAnsi="Georgia" w:cs="Arial"/>
          <w:w w:val="140"/>
          <w:sz w:val="18"/>
          <w:szCs w:val="16"/>
        </w:rPr>
        <w:t>P</w:t>
      </w:r>
      <w:r w:rsidRPr="00BA6492">
        <w:rPr>
          <w:rFonts w:ascii="Georgia" w:hAnsi="Georgia" w:cs="Arial"/>
          <w:w w:val="140"/>
          <w:sz w:val="16"/>
          <w:szCs w:val="16"/>
        </w:rPr>
        <w:t>EREIRA</w:t>
      </w:r>
    </w:p>
    <w:p w:rsidR="00C65627" w:rsidRPr="001C61CC" w:rsidRDefault="00D41A77" w:rsidP="00D41A77">
      <w:pPr>
        <w:pStyle w:val="Sinespaciado"/>
        <w:spacing w:line="360" w:lineRule="auto"/>
        <w:jc w:val="center"/>
        <w:rPr>
          <w:rFonts w:ascii="Georgia" w:hAnsi="Georgia" w:cs="Arial"/>
          <w:w w:val="140"/>
          <w:sz w:val="18"/>
          <w:szCs w:val="18"/>
        </w:rPr>
      </w:pPr>
      <w:r w:rsidRPr="001C61CC">
        <w:rPr>
          <w:rFonts w:ascii="Georgia" w:hAnsi="Georgia" w:cs="Arial"/>
          <w:w w:val="140"/>
          <w:sz w:val="18"/>
          <w:szCs w:val="18"/>
        </w:rPr>
        <w:t xml:space="preserve">D </w:t>
      </w:r>
      <w:r w:rsidRPr="001C61CC">
        <w:rPr>
          <w:rFonts w:ascii="Georgia" w:hAnsi="Georgia" w:cs="Arial"/>
          <w:w w:val="140"/>
          <w:sz w:val="16"/>
          <w:szCs w:val="16"/>
        </w:rPr>
        <w:t xml:space="preserve">E P A R T A M E N T O   D E L </w:t>
      </w:r>
      <w:r w:rsidRPr="001C61CC">
        <w:rPr>
          <w:rFonts w:ascii="Georgia" w:hAnsi="Georgia" w:cs="Arial"/>
          <w:w w:val="140"/>
          <w:sz w:val="14"/>
          <w:szCs w:val="14"/>
        </w:rPr>
        <w:t xml:space="preserve">   </w:t>
      </w:r>
      <w:r w:rsidRPr="001C61CC">
        <w:rPr>
          <w:rFonts w:ascii="Georgia" w:hAnsi="Georgia" w:cs="Arial"/>
          <w:w w:val="140"/>
          <w:sz w:val="18"/>
          <w:szCs w:val="16"/>
        </w:rPr>
        <w:t xml:space="preserve">R </w:t>
      </w:r>
      <w:r w:rsidRPr="001C61CC">
        <w:rPr>
          <w:rFonts w:ascii="Georgia" w:hAnsi="Georgia" w:cs="Arial"/>
          <w:w w:val="140"/>
          <w:sz w:val="16"/>
          <w:szCs w:val="16"/>
        </w:rPr>
        <w:t>I S A R A L D A</w:t>
      </w:r>
    </w:p>
    <w:p w:rsidR="003913E3" w:rsidRPr="00BA6492" w:rsidRDefault="003913E3" w:rsidP="00F839CE">
      <w:pPr>
        <w:spacing w:line="360" w:lineRule="auto"/>
        <w:jc w:val="center"/>
        <w:rPr>
          <w:rFonts w:ascii="Georgia" w:hAnsi="Georgia" w:cs="Arial"/>
          <w:b/>
          <w:bCs/>
          <w:szCs w:val="26"/>
        </w:rPr>
      </w:pPr>
    </w:p>
    <w:p w:rsidR="003913E3" w:rsidRPr="00BA6492" w:rsidRDefault="003913E3" w:rsidP="00F839CE">
      <w:pPr>
        <w:pStyle w:val="Textoindependiente"/>
        <w:spacing w:line="360" w:lineRule="auto"/>
        <w:rPr>
          <w:rFonts w:ascii="Georgia" w:hAnsi="Georgia"/>
          <w:sz w:val="22"/>
          <w:szCs w:val="22"/>
        </w:rPr>
      </w:pPr>
      <w:r w:rsidRPr="00BA6492">
        <w:rPr>
          <w:rFonts w:ascii="Georgia" w:hAnsi="Georgia"/>
          <w:sz w:val="22"/>
          <w:szCs w:val="22"/>
        </w:rPr>
        <w:tab/>
      </w:r>
      <w:r w:rsidRPr="00BA6492">
        <w:rPr>
          <w:rFonts w:ascii="Georgia" w:hAnsi="Georgia"/>
          <w:sz w:val="22"/>
          <w:szCs w:val="22"/>
        </w:rPr>
        <w:tab/>
        <w:t>Asunto</w:t>
      </w:r>
      <w:r w:rsidRPr="00BA6492">
        <w:rPr>
          <w:rFonts w:ascii="Georgia" w:hAnsi="Georgia"/>
          <w:sz w:val="22"/>
          <w:szCs w:val="22"/>
        </w:rPr>
        <w:tab/>
      </w:r>
      <w:r w:rsidRPr="00BA6492">
        <w:rPr>
          <w:rFonts w:ascii="Georgia" w:hAnsi="Georgia"/>
          <w:sz w:val="22"/>
          <w:szCs w:val="22"/>
        </w:rPr>
        <w:tab/>
      </w:r>
      <w:r w:rsidRPr="00BA6492">
        <w:rPr>
          <w:rFonts w:ascii="Georgia" w:hAnsi="Georgia"/>
          <w:sz w:val="22"/>
          <w:szCs w:val="22"/>
        </w:rPr>
        <w:tab/>
        <w:t>: Sentencia de tutela en segunda instancia</w:t>
      </w:r>
    </w:p>
    <w:p w:rsidR="003913E3" w:rsidRPr="00BA6492" w:rsidRDefault="003913E3" w:rsidP="00F839CE">
      <w:pPr>
        <w:pStyle w:val="Textoindependiente"/>
        <w:spacing w:line="360" w:lineRule="auto"/>
        <w:rPr>
          <w:rFonts w:ascii="Georgia" w:hAnsi="Georgia"/>
          <w:sz w:val="22"/>
          <w:szCs w:val="22"/>
        </w:rPr>
      </w:pPr>
      <w:r w:rsidRPr="00BA6492">
        <w:rPr>
          <w:rFonts w:ascii="Georgia" w:hAnsi="Georgia"/>
          <w:sz w:val="22"/>
          <w:szCs w:val="22"/>
        </w:rPr>
        <w:tab/>
      </w:r>
      <w:r w:rsidRPr="00BA6492">
        <w:rPr>
          <w:rFonts w:ascii="Georgia" w:hAnsi="Georgia"/>
          <w:sz w:val="22"/>
          <w:szCs w:val="22"/>
        </w:rPr>
        <w:tab/>
        <w:t>Accionante</w:t>
      </w:r>
      <w:r w:rsidRPr="00BA6492">
        <w:rPr>
          <w:rFonts w:ascii="Georgia" w:hAnsi="Georgia"/>
          <w:sz w:val="22"/>
          <w:szCs w:val="22"/>
        </w:rPr>
        <w:tab/>
      </w:r>
      <w:r w:rsidRPr="00BA6492">
        <w:rPr>
          <w:rFonts w:ascii="Georgia" w:hAnsi="Georgia"/>
          <w:sz w:val="22"/>
          <w:szCs w:val="22"/>
        </w:rPr>
        <w:tab/>
        <w:t xml:space="preserve">: </w:t>
      </w:r>
      <w:r w:rsidR="001C61CC">
        <w:rPr>
          <w:rFonts w:ascii="Georgia" w:hAnsi="Georgia"/>
          <w:sz w:val="22"/>
          <w:szCs w:val="22"/>
        </w:rPr>
        <w:t xml:space="preserve">Álvaro Beltrán </w:t>
      </w:r>
      <w:proofErr w:type="spellStart"/>
      <w:r w:rsidR="001C61CC">
        <w:rPr>
          <w:rFonts w:ascii="Georgia" w:hAnsi="Georgia"/>
          <w:sz w:val="22"/>
          <w:szCs w:val="22"/>
        </w:rPr>
        <w:t>Alzate</w:t>
      </w:r>
      <w:proofErr w:type="spellEnd"/>
    </w:p>
    <w:p w:rsidR="003913E3" w:rsidRDefault="003913E3" w:rsidP="00800C57">
      <w:pPr>
        <w:pStyle w:val="Textoindependiente"/>
        <w:spacing w:line="360" w:lineRule="auto"/>
        <w:ind w:left="3540" w:hanging="3540"/>
        <w:rPr>
          <w:rFonts w:ascii="Georgia" w:hAnsi="Georgia" w:cs="Arial"/>
          <w:sz w:val="22"/>
          <w:szCs w:val="22"/>
        </w:rPr>
      </w:pPr>
      <w:r w:rsidRPr="00BA6492">
        <w:rPr>
          <w:rFonts w:ascii="Georgia" w:hAnsi="Georgia"/>
          <w:sz w:val="22"/>
          <w:szCs w:val="22"/>
        </w:rPr>
        <w:tab/>
      </w:r>
      <w:r w:rsidRPr="00BA6492">
        <w:rPr>
          <w:rFonts w:ascii="Georgia" w:hAnsi="Georgia"/>
          <w:sz w:val="22"/>
          <w:szCs w:val="22"/>
        </w:rPr>
        <w:tab/>
      </w:r>
      <w:r w:rsidR="001C61CC">
        <w:rPr>
          <w:rFonts w:ascii="Georgia" w:hAnsi="Georgia"/>
          <w:sz w:val="22"/>
          <w:szCs w:val="22"/>
        </w:rPr>
        <w:t xml:space="preserve">Accionado (s) </w:t>
      </w:r>
      <w:r w:rsidR="001C61CC">
        <w:rPr>
          <w:rFonts w:ascii="Georgia" w:hAnsi="Georgia"/>
          <w:sz w:val="22"/>
          <w:szCs w:val="22"/>
        </w:rPr>
        <w:tab/>
      </w:r>
      <w:r w:rsidRPr="00BA6492">
        <w:rPr>
          <w:rFonts w:ascii="Georgia" w:hAnsi="Georgia"/>
          <w:sz w:val="22"/>
          <w:szCs w:val="22"/>
        </w:rPr>
        <w:tab/>
        <w:t xml:space="preserve">: </w:t>
      </w:r>
      <w:proofErr w:type="spellStart"/>
      <w:r w:rsidR="001C61CC">
        <w:rPr>
          <w:rFonts w:ascii="Georgia" w:hAnsi="Georgia" w:cs="Arial"/>
          <w:sz w:val="22"/>
          <w:szCs w:val="22"/>
        </w:rPr>
        <w:t>Colpensiones</w:t>
      </w:r>
      <w:proofErr w:type="spellEnd"/>
      <w:r w:rsidR="001C61CC">
        <w:rPr>
          <w:rFonts w:ascii="Georgia" w:hAnsi="Georgia" w:cs="Arial"/>
          <w:sz w:val="22"/>
          <w:szCs w:val="22"/>
        </w:rPr>
        <w:t xml:space="preserve"> y otra</w:t>
      </w:r>
    </w:p>
    <w:p w:rsidR="001C61CC" w:rsidRPr="00BA6492" w:rsidRDefault="001C61CC" w:rsidP="00800C57">
      <w:pPr>
        <w:pStyle w:val="Textoindependiente"/>
        <w:spacing w:line="360" w:lineRule="auto"/>
        <w:ind w:left="3540" w:hanging="3540"/>
        <w:rPr>
          <w:rFonts w:ascii="Georgia" w:hAnsi="Georgia"/>
          <w:sz w:val="22"/>
          <w:szCs w:val="22"/>
        </w:rPr>
      </w:pPr>
      <w:r>
        <w:rPr>
          <w:rFonts w:ascii="Georgia" w:hAnsi="Georgia"/>
          <w:sz w:val="22"/>
          <w:szCs w:val="22"/>
        </w:rPr>
        <w:tab/>
      </w:r>
      <w:r>
        <w:rPr>
          <w:rFonts w:ascii="Georgia" w:hAnsi="Georgia"/>
          <w:sz w:val="22"/>
          <w:szCs w:val="22"/>
        </w:rPr>
        <w:tab/>
        <w:t>Tercero (s)</w:t>
      </w:r>
      <w:r>
        <w:rPr>
          <w:rFonts w:ascii="Georgia" w:hAnsi="Georgia"/>
          <w:sz w:val="22"/>
          <w:szCs w:val="22"/>
        </w:rPr>
        <w:tab/>
      </w:r>
      <w:r>
        <w:rPr>
          <w:rFonts w:ascii="Georgia" w:hAnsi="Georgia"/>
          <w:sz w:val="22"/>
          <w:szCs w:val="22"/>
        </w:rPr>
        <w:tab/>
        <w:t xml:space="preserve">: Dirección de Afiliaciones de </w:t>
      </w:r>
      <w:proofErr w:type="spellStart"/>
      <w:r>
        <w:rPr>
          <w:rFonts w:ascii="Georgia" w:hAnsi="Georgia"/>
          <w:sz w:val="22"/>
          <w:szCs w:val="22"/>
        </w:rPr>
        <w:t>Colpensiones</w:t>
      </w:r>
      <w:proofErr w:type="spellEnd"/>
      <w:r>
        <w:rPr>
          <w:rFonts w:ascii="Georgia" w:hAnsi="Georgia"/>
          <w:sz w:val="22"/>
          <w:szCs w:val="22"/>
        </w:rPr>
        <w:t xml:space="preserve"> y otros</w:t>
      </w:r>
    </w:p>
    <w:p w:rsidR="003913E3" w:rsidRPr="00BA6492" w:rsidRDefault="003913E3" w:rsidP="00F839CE">
      <w:pPr>
        <w:pStyle w:val="Textoindependiente"/>
        <w:spacing w:line="360" w:lineRule="auto"/>
        <w:rPr>
          <w:rFonts w:ascii="Georgia" w:hAnsi="Georgia"/>
          <w:sz w:val="22"/>
          <w:szCs w:val="22"/>
        </w:rPr>
      </w:pPr>
      <w:r w:rsidRPr="00BA6492">
        <w:rPr>
          <w:rFonts w:ascii="Georgia" w:hAnsi="Georgia"/>
          <w:sz w:val="22"/>
          <w:szCs w:val="22"/>
        </w:rPr>
        <w:tab/>
      </w:r>
      <w:r w:rsidRPr="00BA6492">
        <w:rPr>
          <w:rFonts w:ascii="Georgia" w:hAnsi="Georgia"/>
          <w:sz w:val="22"/>
          <w:szCs w:val="22"/>
        </w:rPr>
        <w:tab/>
        <w:t>Radicación</w:t>
      </w:r>
      <w:r w:rsidRPr="00BA6492">
        <w:rPr>
          <w:rFonts w:ascii="Georgia" w:hAnsi="Georgia"/>
          <w:sz w:val="22"/>
          <w:szCs w:val="22"/>
        </w:rPr>
        <w:tab/>
      </w:r>
      <w:r w:rsidRPr="00BA6492">
        <w:rPr>
          <w:rFonts w:ascii="Georgia" w:hAnsi="Georgia"/>
          <w:sz w:val="22"/>
          <w:szCs w:val="22"/>
        </w:rPr>
        <w:tab/>
        <w:t xml:space="preserve">: </w:t>
      </w:r>
      <w:r w:rsidR="001C61CC">
        <w:rPr>
          <w:rFonts w:ascii="Georgia" w:hAnsi="Georgia"/>
          <w:sz w:val="22"/>
          <w:szCs w:val="22"/>
        </w:rPr>
        <w:t>2018-00059-02</w:t>
      </w:r>
    </w:p>
    <w:p w:rsidR="00C65627" w:rsidRPr="00BA6492" w:rsidRDefault="003913E3" w:rsidP="00DB2859">
      <w:pPr>
        <w:pStyle w:val="Textoindependiente"/>
        <w:spacing w:line="360" w:lineRule="auto"/>
        <w:ind w:left="708" w:hanging="708"/>
        <w:rPr>
          <w:rFonts w:ascii="Georgia" w:hAnsi="Georgia"/>
          <w:sz w:val="22"/>
          <w:szCs w:val="22"/>
        </w:rPr>
      </w:pPr>
      <w:r w:rsidRPr="00BA6492">
        <w:rPr>
          <w:rFonts w:ascii="Georgia" w:hAnsi="Georgia"/>
          <w:sz w:val="22"/>
          <w:szCs w:val="22"/>
        </w:rPr>
        <w:tab/>
      </w:r>
      <w:r w:rsidRPr="00BA6492">
        <w:rPr>
          <w:rFonts w:ascii="Georgia" w:hAnsi="Georgia"/>
          <w:sz w:val="22"/>
          <w:szCs w:val="22"/>
        </w:rPr>
        <w:tab/>
        <w:t>Tema</w:t>
      </w:r>
      <w:r w:rsidR="002D6B23" w:rsidRPr="00BA6492">
        <w:rPr>
          <w:rFonts w:ascii="Georgia" w:hAnsi="Georgia"/>
          <w:sz w:val="22"/>
          <w:szCs w:val="22"/>
        </w:rPr>
        <w:t>s</w:t>
      </w:r>
      <w:r w:rsidRPr="00BA6492">
        <w:rPr>
          <w:rFonts w:ascii="Georgia" w:hAnsi="Georgia"/>
          <w:sz w:val="22"/>
          <w:szCs w:val="22"/>
        </w:rPr>
        <w:tab/>
      </w:r>
      <w:r w:rsidRPr="00BA6492">
        <w:rPr>
          <w:rFonts w:ascii="Georgia" w:hAnsi="Georgia"/>
          <w:sz w:val="22"/>
          <w:szCs w:val="22"/>
        </w:rPr>
        <w:tab/>
      </w:r>
      <w:r w:rsidRPr="00BA6492">
        <w:rPr>
          <w:rFonts w:ascii="Georgia" w:hAnsi="Georgia"/>
          <w:sz w:val="22"/>
          <w:szCs w:val="22"/>
        </w:rPr>
        <w:tab/>
        <w:t xml:space="preserve">: </w:t>
      </w:r>
      <w:r w:rsidR="00DB2859" w:rsidRPr="00BA6492">
        <w:rPr>
          <w:rFonts w:ascii="Georgia" w:hAnsi="Georgia"/>
          <w:sz w:val="22"/>
          <w:szCs w:val="22"/>
        </w:rPr>
        <w:t>Subsidiaridad</w:t>
      </w:r>
      <w:r w:rsidR="001C61CC">
        <w:rPr>
          <w:rFonts w:ascii="Georgia" w:hAnsi="Georgia"/>
          <w:sz w:val="22"/>
          <w:szCs w:val="22"/>
        </w:rPr>
        <w:t xml:space="preserve"> – Perjuicio irremediable - Traslado</w:t>
      </w:r>
      <w:r w:rsidR="00C65627" w:rsidRPr="00BA6492">
        <w:rPr>
          <w:rFonts w:ascii="Georgia" w:hAnsi="Georgia"/>
          <w:sz w:val="22"/>
          <w:szCs w:val="22"/>
        </w:rPr>
        <w:tab/>
      </w:r>
      <w:r w:rsidR="00DB2859" w:rsidRPr="00BA6492">
        <w:rPr>
          <w:rFonts w:ascii="Georgia" w:hAnsi="Georgia"/>
          <w:sz w:val="22"/>
          <w:szCs w:val="22"/>
        </w:rPr>
        <w:tab/>
      </w:r>
      <w:r w:rsidR="00C65627" w:rsidRPr="00BA6492">
        <w:rPr>
          <w:rFonts w:ascii="Georgia" w:hAnsi="Georgia"/>
          <w:sz w:val="22"/>
          <w:szCs w:val="22"/>
        </w:rPr>
        <w:t>Despacho de origen</w:t>
      </w:r>
      <w:r w:rsidR="00C65627" w:rsidRPr="00BA6492">
        <w:rPr>
          <w:rFonts w:ascii="Georgia" w:hAnsi="Georgia"/>
          <w:sz w:val="22"/>
          <w:szCs w:val="22"/>
        </w:rPr>
        <w:tab/>
        <w:t xml:space="preserve">: Juzgado </w:t>
      </w:r>
      <w:r w:rsidR="001C61CC">
        <w:rPr>
          <w:rFonts w:ascii="Georgia" w:hAnsi="Georgia"/>
          <w:sz w:val="22"/>
          <w:szCs w:val="22"/>
        </w:rPr>
        <w:t>5</w:t>
      </w:r>
      <w:r w:rsidR="007A66AB" w:rsidRPr="00BA6492">
        <w:rPr>
          <w:rFonts w:ascii="Georgia" w:hAnsi="Georgia"/>
          <w:sz w:val="22"/>
          <w:szCs w:val="22"/>
        </w:rPr>
        <w:t xml:space="preserve">º </w:t>
      </w:r>
      <w:r w:rsidR="009260C7" w:rsidRPr="00BA6492">
        <w:rPr>
          <w:rFonts w:ascii="Georgia" w:hAnsi="Georgia"/>
          <w:sz w:val="22"/>
          <w:szCs w:val="22"/>
        </w:rPr>
        <w:t xml:space="preserve">Civil </w:t>
      </w:r>
      <w:r w:rsidR="00C65627" w:rsidRPr="00BA6492">
        <w:rPr>
          <w:rFonts w:ascii="Georgia" w:hAnsi="Georgia"/>
          <w:sz w:val="22"/>
          <w:szCs w:val="22"/>
        </w:rPr>
        <w:t>del Circuito de Pereira</w:t>
      </w:r>
    </w:p>
    <w:p w:rsidR="003913E3" w:rsidRPr="00BA6492" w:rsidRDefault="003913E3" w:rsidP="00EC7665">
      <w:pPr>
        <w:spacing w:line="360" w:lineRule="auto"/>
        <w:ind w:left="708" w:firstLine="708"/>
        <w:rPr>
          <w:rFonts w:ascii="Georgia" w:hAnsi="Georgia" w:cs="Arial"/>
          <w:smallCaps/>
          <w:sz w:val="22"/>
          <w:szCs w:val="22"/>
          <w:lang w:val="es-CO"/>
        </w:rPr>
      </w:pPr>
      <w:r w:rsidRPr="00BA6492">
        <w:rPr>
          <w:rFonts w:ascii="Georgia" w:hAnsi="Georgia"/>
          <w:sz w:val="22"/>
          <w:szCs w:val="22"/>
        </w:rPr>
        <w:t>Magistrado Ponente</w:t>
      </w:r>
      <w:r w:rsidRPr="00BA6492">
        <w:rPr>
          <w:rFonts w:ascii="Georgia" w:hAnsi="Georgia"/>
          <w:sz w:val="22"/>
          <w:szCs w:val="22"/>
        </w:rPr>
        <w:tab/>
        <w:t xml:space="preserve">: </w:t>
      </w:r>
      <w:r w:rsidRPr="00BA6492">
        <w:rPr>
          <w:rFonts w:ascii="Georgia" w:hAnsi="Georgia" w:cs="Arial"/>
          <w:smallCaps/>
          <w:sz w:val="22"/>
          <w:szCs w:val="22"/>
          <w:lang w:val="es-CO"/>
        </w:rPr>
        <w:t>Duberney Grisales Herrera</w:t>
      </w:r>
    </w:p>
    <w:p w:rsidR="003913E3" w:rsidRPr="00BA6492" w:rsidRDefault="003913E3" w:rsidP="00EC7665">
      <w:pPr>
        <w:spacing w:line="360" w:lineRule="auto"/>
        <w:ind w:left="708" w:firstLine="708"/>
        <w:rPr>
          <w:rFonts w:ascii="Georgia" w:hAnsi="Georgia" w:cs="Arial"/>
          <w:b/>
          <w:bCs/>
          <w:sz w:val="22"/>
          <w:szCs w:val="22"/>
        </w:rPr>
      </w:pPr>
      <w:r w:rsidRPr="00BA6492">
        <w:rPr>
          <w:rFonts w:ascii="Georgia" w:hAnsi="Georgia"/>
          <w:sz w:val="22"/>
          <w:szCs w:val="22"/>
        </w:rPr>
        <w:lastRenderedPageBreak/>
        <w:t>Acta número</w:t>
      </w:r>
      <w:r w:rsidRPr="00BA6492">
        <w:rPr>
          <w:rFonts w:ascii="Georgia" w:hAnsi="Georgia"/>
          <w:sz w:val="22"/>
          <w:szCs w:val="22"/>
        </w:rPr>
        <w:tab/>
      </w:r>
      <w:r w:rsidRPr="00BA6492">
        <w:rPr>
          <w:rFonts w:ascii="Georgia" w:hAnsi="Georgia"/>
          <w:sz w:val="22"/>
          <w:szCs w:val="22"/>
        </w:rPr>
        <w:tab/>
        <w:t xml:space="preserve">: </w:t>
      </w:r>
      <w:r w:rsidR="006F2126">
        <w:rPr>
          <w:rFonts w:ascii="Georgia" w:hAnsi="Georgia"/>
          <w:sz w:val="22"/>
          <w:szCs w:val="22"/>
        </w:rPr>
        <w:t>166</w:t>
      </w:r>
      <w:r w:rsidR="00232BFE" w:rsidRPr="00BA6492">
        <w:rPr>
          <w:rFonts w:ascii="Georgia" w:hAnsi="Georgia"/>
          <w:sz w:val="22"/>
          <w:szCs w:val="22"/>
        </w:rPr>
        <w:t xml:space="preserve"> de </w:t>
      </w:r>
      <w:r w:rsidR="006F2126">
        <w:rPr>
          <w:rFonts w:ascii="Georgia" w:hAnsi="Georgia"/>
          <w:sz w:val="22"/>
          <w:szCs w:val="22"/>
        </w:rPr>
        <w:t>17</w:t>
      </w:r>
      <w:r w:rsidR="00232BFE" w:rsidRPr="00BA6492">
        <w:rPr>
          <w:rFonts w:ascii="Georgia" w:hAnsi="Georgia"/>
          <w:sz w:val="22"/>
          <w:szCs w:val="22"/>
        </w:rPr>
        <w:t>-05-</w:t>
      </w:r>
      <w:r w:rsidR="001C61CC">
        <w:rPr>
          <w:rFonts w:ascii="Georgia" w:hAnsi="Georgia"/>
          <w:sz w:val="22"/>
          <w:szCs w:val="22"/>
        </w:rPr>
        <w:t>2018</w:t>
      </w:r>
    </w:p>
    <w:p w:rsidR="003913E3" w:rsidRPr="00A41D31" w:rsidRDefault="003913E3" w:rsidP="00F839CE">
      <w:pPr>
        <w:pBdr>
          <w:bottom w:val="double" w:sz="6" w:space="1" w:color="auto"/>
        </w:pBdr>
        <w:spacing w:line="360" w:lineRule="auto"/>
        <w:jc w:val="center"/>
        <w:rPr>
          <w:rFonts w:ascii="Georgia" w:hAnsi="Georgia" w:cs="Arial"/>
          <w:b/>
          <w:bCs/>
          <w:sz w:val="18"/>
          <w:szCs w:val="22"/>
        </w:rPr>
      </w:pPr>
    </w:p>
    <w:p w:rsidR="003913E3" w:rsidRPr="00BA6492" w:rsidRDefault="003913E3" w:rsidP="00F839CE">
      <w:pPr>
        <w:spacing w:line="360" w:lineRule="auto"/>
        <w:jc w:val="center"/>
        <w:rPr>
          <w:rFonts w:ascii="Georgia" w:hAnsi="Georgia" w:cs="Arial"/>
          <w:b/>
          <w:bCs/>
          <w:szCs w:val="22"/>
        </w:rPr>
      </w:pPr>
    </w:p>
    <w:p w:rsidR="003913E3" w:rsidRPr="001C61CC" w:rsidRDefault="003913E3" w:rsidP="00F839CE">
      <w:pPr>
        <w:spacing w:line="360" w:lineRule="auto"/>
        <w:jc w:val="center"/>
        <w:rPr>
          <w:rFonts w:ascii="Georgia" w:hAnsi="Georgia" w:cs="Arial"/>
          <w:iCs/>
          <w:sz w:val="28"/>
          <w:lang w:val="es-CO"/>
        </w:rPr>
      </w:pPr>
      <w:r w:rsidRPr="001C61CC">
        <w:rPr>
          <w:rFonts w:ascii="Georgia" w:hAnsi="Georgia" w:cs="Arial"/>
          <w:iCs/>
          <w:smallCaps/>
          <w:sz w:val="28"/>
          <w:lang w:val="es-CO"/>
        </w:rPr>
        <w:t xml:space="preserve">Pereira, </w:t>
      </w:r>
      <w:r w:rsidR="007A66AB" w:rsidRPr="001C61CC">
        <w:rPr>
          <w:rFonts w:ascii="Georgia" w:hAnsi="Georgia" w:cs="Arial"/>
          <w:iCs/>
          <w:smallCaps/>
          <w:sz w:val="28"/>
          <w:lang w:val="es-CO"/>
        </w:rPr>
        <w:t>R.</w:t>
      </w:r>
      <w:r w:rsidRPr="001C61CC">
        <w:rPr>
          <w:rFonts w:ascii="Georgia" w:hAnsi="Georgia" w:cs="Arial"/>
          <w:iCs/>
          <w:smallCaps/>
          <w:sz w:val="28"/>
          <w:lang w:val="es-CO"/>
        </w:rPr>
        <w:t xml:space="preserve">, </w:t>
      </w:r>
      <w:r w:rsidR="006F2126">
        <w:rPr>
          <w:rFonts w:ascii="Georgia" w:hAnsi="Georgia" w:cs="Arial"/>
          <w:iCs/>
          <w:smallCaps/>
          <w:sz w:val="28"/>
          <w:lang w:val="es-CO"/>
        </w:rPr>
        <w:t>diecisiete</w:t>
      </w:r>
      <w:r w:rsidR="001C61CC" w:rsidRPr="001C61CC">
        <w:rPr>
          <w:rFonts w:ascii="Georgia" w:hAnsi="Georgia" w:cs="Arial"/>
          <w:iCs/>
          <w:smallCaps/>
          <w:sz w:val="28"/>
          <w:lang w:val="es-CO"/>
        </w:rPr>
        <w:t xml:space="preserve"> </w:t>
      </w:r>
      <w:r w:rsidRPr="001C61CC">
        <w:rPr>
          <w:rFonts w:ascii="Georgia" w:hAnsi="Georgia" w:cs="Arial"/>
          <w:iCs/>
          <w:smallCaps/>
          <w:sz w:val="28"/>
          <w:lang w:val="es-CO"/>
        </w:rPr>
        <w:t>(</w:t>
      </w:r>
      <w:r w:rsidR="006F2126">
        <w:rPr>
          <w:rFonts w:ascii="Georgia" w:hAnsi="Georgia" w:cs="Arial"/>
          <w:iCs/>
          <w:smallCaps/>
          <w:sz w:val="28"/>
          <w:lang w:val="es-CO"/>
        </w:rPr>
        <w:t>17</w:t>
      </w:r>
      <w:r w:rsidRPr="001C61CC">
        <w:rPr>
          <w:rFonts w:ascii="Georgia" w:hAnsi="Georgia" w:cs="Arial"/>
          <w:iCs/>
          <w:smallCaps/>
          <w:sz w:val="28"/>
          <w:lang w:val="es-CO"/>
        </w:rPr>
        <w:t xml:space="preserve">) de </w:t>
      </w:r>
      <w:r w:rsidR="009A6E68" w:rsidRPr="001C61CC">
        <w:rPr>
          <w:rFonts w:ascii="Georgia" w:hAnsi="Georgia" w:cs="Arial"/>
          <w:iCs/>
          <w:smallCaps/>
          <w:sz w:val="28"/>
          <w:lang w:val="es-CO"/>
        </w:rPr>
        <w:t>mayo</w:t>
      </w:r>
      <w:r w:rsidR="007A66AB" w:rsidRPr="001C61CC">
        <w:rPr>
          <w:rFonts w:ascii="Georgia" w:hAnsi="Georgia" w:cs="Arial"/>
          <w:iCs/>
          <w:smallCaps/>
          <w:sz w:val="28"/>
          <w:lang w:val="es-CO"/>
        </w:rPr>
        <w:t xml:space="preserve"> </w:t>
      </w:r>
      <w:r w:rsidRPr="001C61CC">
        <w:rPr>
          <w:rFonts w:ascii="Georgia" w:hAnsi="Georgia" w:cs="Arial"/>
          <w:iCs/>
          <w:smallCaps/>
          <w:sz w:val="28"/>
          <w:lang w:val="es-CO"/>
        </w:rPr>
        <w:t xml:space="preserve">de dos mil </w:t>
      </w:r>
      <w:r w:rsidR="001C61CC" w:rsidRPr="001C61CC">
        <w:rPr>
          <w:rFonts w:ascii="Georgia" w:hAnsi="Georgia" w:cs="Arial"/>
          <w:iCs/>
          <w:smallCaps/>
          <w:sz w:val="28"/>
          <w:lang w:val="es-CO"/>
        </w:rPr>
        <w:t xml:space="preserve">dieciocho </w:t>
      </w:r>
      <w:r w:rsidRPr="001C61CC">
        <w:rPr>
          <w:rFonts w:ascii="Georgia" w:hAnsi="Georgia" w:cs="Arial"/>
          <w:iCs/>
          <w:smallCaps/>
          <w:sz w:val="28"/>
          <w:lang w:val="es-CO"/>
        </w:rPr>
        <w:t>(</w:t>
      </w:r>
      <w:r w:rsidR="001C61CC" w:rsidRPr="001C61CC">
        <w:rPr>
          <w:rFonts w:ascii="Georgia" w:hAnsi="Georgia" w:cs="Arial"/>
          <w:iCs/>
          <w:smallCaps/>
          <w:sz w:val="28"/>
          <w:lang w:val="es-CO"/>
        </w:rPr>
        <w:t>2018</w:t>
      </w:r>
      <w:r w:rsidRPr="001C61CC">
        <w:rPr>
          <w:rFonts w:ascii="Georgia" w:hAnsi="Georgia" w:cs="Arial"/>
          <w:iCs/>
          <w:smallCaps/>
          <w:sz w:val="28"/>
          <w:lang w:val="es-CO"/>
        </w:rPr>
        <w:t>)</w:t>
      </w:r>
      <w:r w:rsidRPr="001C61CC">
        <w:rPr>
          <w:rFonts w:ascii="Georgia" w:hAnsi="Georgia" w:cs="Arial"/>
          <w:iCs/>
          <w:sz w:val="28"/>
          <w:lang w:val="es-CO"/>
        </w:rPr>
        <w:t>.</w:t>
      </w:r>
    </w:p>
    <w:p w:rsidR="003913E3" w:rsidRPr="00BA6492" w:rsidRDefault="003913E3" w:rsidP="00F839CE">
      <w:pPr>
        <w:pStyle w:val="Textoindependiente"/>
        <w:spacing w:line="360" w:lineRule="auto"/>
        <w:rPr>
          <w:rFonts w:ascii="Georgia" w:hAnsi="Georgia" w:cs="Arial"/>
          <w:sz w:val="24"/>
          <w:szCs w:val="24"/>
          <w:lang w:val="es-CO"/>
        </w:rPr>
      </w:pPr>
    </w:p>
    <w:p w:rsidR="003913E3" w:rsidRPr="00BA6492" w:rsidRDefault="003913E3" w:rsidP="00F839CE">
      <w:pPr>
        <w:pStyle w:val="Textoindependiente"/>
        <w:numPr>
          <w:ilvl w:val="0"/>
          <w:numId w:val="1"/>
        </w:numPr>
        <w:spacing w:line="360" w:lineRule="auto"/>
        <w:rPr>
          <w:rFonts w:ascii="Georgia" w:hAnsi="Georgia" w:cs="Arial"/>
          <w:sz w:val="24"/>
          <w:szCs w:val="24"/>
        </w:rPr>
      </w:pPr>
      <w:r w:rsidRPr="00BA6492">
        <w:rPr>
          <w:rFonts w:ascii="Georgia" w:hAnsi="Georgia" w:cs="Arial"/>
          <w:sz w:val="24"/>
          <w:szCs w:val="24"/>
        </w:rPr>
        <w:t>EL ASUNTO A DECIDIR</w:t>
      </w:r>
    </w:p>
    <w:p w:rsidR="003913E3" w:rsidRPr="001C61CC" w:rsidRDefault="003913E3" w:rsidP="00F839CE">
      <w:pPr>
        <w:pStyle w:val="Textoindependiente"/>
        <w:spacing w:line="360" w:lineRule="auto"/>
        <w:rPr>
          <w:rFonts w:ascii="Georgia" w:hAnsi="Georgia" w:cs="Arial"/>
          <w:sz w:val="24"/>
          <w:szCs w:val="24"/>
        </w:rPr>
      </w:pPr>
    </w:p>
    <w:p w:rsidR="001C61CC" w:rsidRPr="001C61CC" w:rsidRDefault="001C61CC" w:rsidP="001C61CC">
      <w:pPr>
        <w:pStyle w:val="Textoindependiente"/>
        <w:spacing w:line="360" w:lineRule="auto"/>
        <w:rPr>
          <w:rFonts w:ascii="Georgia" w:hAnsi="Georgia"/>
          <w:sz w:val="24"/>
          <w:szCs w:val="24"/>
        </w:rPr>
      </w:pPr>
      <w:r w:rsidRPr="001C61CC">
        <w:rPr>
          <w:rFonts w:ascii="Georgia" w:hAnsi="Georgia"/>
          <w:sz w:val="24"/>
          <w:szCs w:val="24"/>
        </w:rPr>
        <w:t>La impugnación formulada dentro de la acción constitucional referida, luego de surtida la actuación de primera instancia, sin avistar nulidades que la invaliden.</w:t>
      </w:r>
    </w:p>
    <w:p w:rsidR="003913E3" w:rsidRPr="001C61CC" w:rsidRDefault="003913E3" w:rsidP="00F839CE">
      <w:pPr>
        <w:pStyle w:val="Textoindependiente"/>
        <w:spacing w:line="360" w:lineRule="auto"/>
        <w:rPr>
          <w:rFonts w:ascii="Georgia" w:hAnsi="Georgia" w:cs="Arial"/>
          <w:sz w:val="24"/>
          <w:szCs w:val="24"/>
        </w:rPr>
      </w:pPr>
    </w:p>
    <w:p w:rsidR="003913E3" w:rsidRDefault="003913E3" w:rsidP="00DE417D">
      <w:pPr>
        <w:pStyle w:val="Textoindependiente"/>
        <w:numPr>
          <w:ilvl w:val="0"/>
          <w:numId w:val="1"/>
        </w:numPr>
        <w:spacing w:line="360" w:lineRule="auto"/>
        <w:rPr>
          <w:rFonts w:ascii="Georgia" w:hAnsi="Georgia" w:cs="Arial"/>
          <w:sz w:val="24"/>
          <w:szCs w:val="24"/>
        </w:rPr>
      </w:pPr>
      <w:r w:rsidRPr="00A41D31">
        <w:rPr>
          <w:rFonts w:ascii="Georgia" w:hAnsi="Georgia" w:cs="Arial"/>
          <w:sz w:val="24"/>
          <w:szCs w:val="24"/>
        </w:rPr>
        <w:t xml:space="preserve">LA SÍNTESIS </w:t>
      </w:r>
      <w:r w:rsidR="00A41D31" w:rsidRPr="00A41D31">
        <w:rPr>
          <w:rFonts w:ascii="Georgia" w:hAnsi="Georgia" w:cs="Arial"/>
          <w:sz w:val="24"/>
          <w:szCs w:val="24"/>
        </w:rPr>
        <w:t>FÁCTICA</w:t>
      </w:r>
      <w:r w:rsidRPr="00A41D31">
        <w:rPr>
          <w:rFonts w:ascii="Georgia" w:hAnsi="Georgia" w:cs="Arial"/>
          <w:sz w:val="24"/>
          <w:szCs w:val="24"/>
        </w:rPr>
        <w:t xml:space="preserve"> </w:t>
      </w:r>
    </w:p>
    <w:p w:rsidR="00A41D31" w:rsidRPr="00A41D31" w:rsidRDefault="00A41D31" w:rsidP="00A41D31">
      <w:pPr>
        <w:pStyle w:val="Textoindependiente"/>
        <w:spacing w:line="360" w:lineRule="auto"/>
        <w:ind w:left="360"/>
        <w:rPr>
          <w:rFonts w:ascii="Georgia" w:hAnsi="Georgia" w:cs="Arial"/>
          <w:sz w:val="24"/>
          <w:szCs w:val="24"/>
        </w:rPr>
      </w:pPr>
    </w:p>
    <w:p w:rsidR="001C61CC" w:rsidRDefault="003620FA" w:rsidP="00F839CE">
      <w:pPr>
        <w:pStyle w:val="Textoindependiente"/>
        <w:spacing w:line="360" w:lineRule="auto"/>
        <w:rPr>
          <w:rFonts w:ascii="Georgia" w:hAnsi="Georgia" w:cs="Arial"/>
          <w:sz w:val="24"/>
          <w:szCs w:val="24"/>
        </w:rPr>
      </w:pPr>
      <w:r w:rsidRPr="00BA6492">
        <w:rPr>
          <w:rFonts w:ascii="Georgia" w:hAnsi="Georgia" w:cs="Arial"/>
          <w:sz w:val="24"/>
          <w:szCs w:val="24"/>
        </w:rPr>
        <w:t xml:space="preserve">Se informó que </w:t>
      </w:r>
      <w:r w:rsidR="00974DEE" w:rsidRPr="00BA6492">
        <w:rPr>
          <w:rFonts w:ascii="Georgia" w:hAnsi="Georgia" w:cs="Arial"/>
          <w:sz w:val="24"/>
          <w:szCs w:val="24"/>
        </w:rPr>
        <w:t xml:space="preserve">el actor </w:t>
      </w:r>
      <w:r w:rsidR="001C61CC">
        <w:rPr>
          <w:rFonts w:ascii="Georgia" w:hAnsi="Georgia" w:cs="Arial"/>
          <w:sz w:val="24"/>
          <w:szCs w:val="24"/>
        </w:rPr>
        <w:t xml:space="preserve">al 30-06-1995 cotizó un total de 812 semanas, de las cuales 146 corresponden al periodo que laboró al servicio de Papeles Nacionales SA, mas no se encuentran reflejadas en su historia laboral, </w:t>
      </w:r>
      <w:r w:rsidR="00387958">
        <w:rPr>
          <w:rFonts w:ascii="Georgia" w:hAnsi="Georgia" w:cs="Arial"/>
          <w:sz w:val="24"/>
          <w:szCs w:val="24"/>
        </w:rPr>
        <w:t>sin embargo</w:t>
      </w:r>
      <w:r w:rsidR="001C61CC">
        <w:rPr>
          <w:rFonts w:ascii="Georgia" w:hAnsi="Georgia" w:cs="Arial"/>
          <w:sz w:val="24"/>
          <w:szCs w:val="24"/>
        </w:rPr>
        <w:t xml:space="preserve">, se acreditan con certificación laboral anexa. </w:t>
      </w:r>
    </w:p>
    <w:p w:rsidR="001C61CC" w:rsidRDefault="001C61CC" w:rsidP="00F839CE">
      <w:pPr>
        <w:pStyle w:val="Textoindependiente"/>
        <w:spacing w:line="360" w:lineRule="auto"/>
        <w:rPr>
          <w:rFonts w:ascii="Georgia" w:hAnsi="Georgia" w:cs="Arial"/>
          <w:sz w:val="24"/>
          <w:szCs w:val="24"/>
        </w:rPr>
      </w:pPr>
    </w:p>
    <w:p w:rsidR="00A57EF8" w:rsidRPr="00BA6492" w:rsidRDefault="001C61CC" w:rsidP="00F839CE">
      <w:pPr>
        <w:pStyle w:val="Textoindependiente"/>
        <w:spacing w:line="360" w:lineRule="auto"/>
        <w:rPr>
          <w:rFonts w:ascii="Georgia" w:hAnsi="Georgia" w:cs="Arial"/>
          <w:sz w:val="24"/>
          <w:szCs w:val="24"/>
        </w:rPr>
      </w:pPr>
      <w:r>
        <w:rPr>
          <w:rFonts w:ascii="Georgia" w:hAnsi="Georgia" w:cs="Arial"/>
          <w:sz w:val="24"/>
          <w:szCs w:val="24"/>
        </w:rPr>
        <w:t>S</w:t>
      </w:r>
      <w:r w:rsidR="0054246F" w:rsidRPr="00BA6492">
        <w:rPr>
          <w:rFonts w:ascii="Georgia" w:hAnsi="Georgia" w:cs="Arial"/>
          <w:sz w:val="24"/>
          <w:szCs w:val="24"/>
        </w:rPr>
        <w:t xml:space="preserve">olicitó </w:t>
      </w:r>
      <w:r>
        <w:rPr>
          <w:rFonts w:ascii="Georgia" w:hAnsi="Georgia" w:cs="Arial"/>
          <w:sz w:val="24"/>
          <w:szCs w:val="24"/>
        </w:rPr>
        <w:t xml:space="preserve">a Provenir </w:t>
      </w:r>
      <w:proofErr w:type="spellStart"/>
      <w:r>
        <w:rPr>
          <w:rFonts w:ascii="Georgia" w:hAnsi="Georgia" w:cs="Arial"/>
          <w:sz w:val="24"/>
          <w:szCs w:val="24"/>
        </w:rPr>
        <w:t>SA</w:t>
      </w:r>
      <w:proofErr w:type="spellEnd"/>
      <w:r>
        <w:rPr>
          <w:rFonts w:ascii="Georgia" w:hAnsi="Georgia" w:cs="Arial"/>
          <w:sz w:val="24"/>
          <w:szCs w:val="24"/>
        </w:rPr>
        <w:t xml:space="preserve"> y a </w:t>
      </w:r>
      <w:proofErr w:type="spellStart"/>
      <w:r>
        <w:rPr>
          <w:rFonts w:ascii="Georgia" w:hAnsi="Georgia" w:cs="Arial"/>
          <w:sz w:val="24"/>
          <w:szCs w:val="24"/>
        </w:rPr>
        <w:t>Colpensiones</w:t>
      </w:r>
      <w:proofErr w:type="spellEnd"/>
      <w:r>
        <w:rPr>
          <w:rFonts w:ascii="Georgia" w:hAnsi="Georgia" w:cs="Arial"/>
          <w:sz w:val="24"/>
          <w:szCs w:val="24"/>
        </w:rPr>
        <w:t xml:space="preserve"> el traslado </w:t>
      </w:r>
      <w:r w:rsidR="0054246F" w:rsidRPr="00BA6492">
        <w:rPr>
          <w:rFonts w:ascii="Georgia" w:hAnsi="Georgia" w:cs="Arial"/>
          <w:sz w:val="24"/>
          <w:szCs w:val="24"/>
        </w:rPr>
        <w:t>de régimen</w:t>
      </w:r>
      <w:r w:rsidR="00A41D31">
        <w:rPr>
          <w:rFonts w:ascii="Georgia" w:hAnsi="Georgia" w:cs="Arial"/>
          <w:sz w:val="24"/>
          <w:szCs w:val="24"/>
        </w:rPr>
        <w:t xml:space="preserve">, con resultados infructuosos, sin que tuvieran en cuenta que reunía los requisitos excepcionales de las sentencias C-789 de 2002 y C-1024 de 2004, esto es, aportes y tiempo de servicios superior a 15 años </w:t>
      </w:r>
      <w:r w:rsidR="007E7408" w:rsidRPr="00BA6492">
        <w:rPr>
          <w:rFonts w:ascii="Georgia" w:hAnsi="Georgia" w:cs="Arial"/>
          <w:sz w:val="24"/>
          <w:szCs w:val="24"/>
        </w:rPr>
        <w:t xml:space="preserve">(Folios </w:t>
      </w:r>
      <w:r w:rsidR="00A41D31">
        <w:rPr>
          <w:rFonts w:ascii="Georgia" w:hAnsi="Georgia" w:cs="Arial"/>
          <w:sz w:val="24"/>
          <w:szCs w:val="24"/>
        </w:rPr>
        <w:t>1 a 10</w:t>
      </w:r>
      <w:r w:rsidR="007E7408" w:rsidRPr="00BA6492">
        <w:rPr>
          <w:rFonts w:ascii="Georgia" w:hAnsi="Georgia" w:cs="Arial"/>
          <w:sz w:val="24"/>
          <w:szCs w:val="24"/>
        </w:rPr>
        <w:t>, cuaderno No.1).</w:t>
      </w:r>
    </w:p>
    <w:p w:rsidR="001679D3" w:rsidRPr="00BA6492" w:rsidRDefault="001679D3" w:rsidP="00F839CE">
      <w:pPr>
        <w:pStyle w:val="Textoindependiente"/>
        <w:spacing w:line="360" w:lineRule="auto"/>
        <w:rPr>
          <w:rFonts w:ascii="Georgia" w:hAnsi="Georgia" w:cs="Arial"/>
          <w:sz w:val="24"/>
          <w:szCs w:val="24"/>
        </w:rPr>
      </w:pPr>
    </w:p>
    <w:p w:rsidR="00386A25" w:rsidRPr="00BA6492" w:rsidRDefault="00386A25" w:rsidP="00386A25">
      <w:pPr>
        <w:pStyle w:val="Textoindependiente"/>
        <w:numPr>
          <w:ilvl w:val="0"/>
          <w:numId w:val="1"/>
        </w:numPr>
        <w:spacing w:line="360" w:lineRule="auto"/>
        <w:rPr>
          <w:rFonts w:ascii="Georgia" w:hAnsi="Georgia"/>
          <w:sz w:val="24"/>
          <w:szCs w:val="24"/>
        </w:rPr>
      </w:pPr>
      <w:r w:rsidRPr="00BA6492">
        <w:rPr>
          <w:rFonts w:ascii="Georgia" w:hAnsi="Georgia"/>
          <w:sz w:val="24"/>
          <w:szCs w:val="24"/>
        </w:rPr>
        <w:t xml:space="preserve">LOS DERECHOS </w:t>
      </w:r>
      <w:r w:rsidR="00A41D31">
        <w:rPr>
          <w:rFonts w:ascii="Georgia" w:hAnsi="Georgia"/>
          <w:sz w:val="24"/>
          <w:szCs w:val="24"/>
        </w:rPr>
        <w:t xml:space="preserve">INVOCADOS </w:t>
      </w:r>
    </w:p>
    <w:p w:rsidR="001679D3" w:rsidRPr="00BA6492" w:rsidRDefault="001679D3" w:rsidP="00386A25">
      <w:pPr>
        <w:pStyle w:val="Textoindependiente"/>
        <w:widowControl w:val="0"/>
        <w:spacing w:line="360" w:lineRule="auto"/>
        <w:rPr>
          <w:rFonts w:ascii="Georgia" w:hAnsi="Georgia"/>
          <w:sz w:val="24"/>
          <w:szCs w:val="24"/>
        </w:rPr>
      </w:pPr>
    </w:p>
    <w:p w:rsidR="00386A25" w:rsidRPr="00BA6492" w:rsidRDefault="00386A25" w:rsidP="00386A25">
      <w:pPr>
        <w:pStyle w:val="Textoindependiente"/>
        <w:widowControl w:val="0"/>
        <w:spacing w:line="360" w:lineRule="auto"/>
        <w:rPr>
          <w:rFonts w:ascii="Georgia" w:hAnsi="Georgia"/>
          <w:sz w:val="24"/>
          <w:szCs w:val="24"/>
        </w:rPr>
      </w:pPr>
      <w:r w:rsidRPr="00BA6492">
        <w:rPr>
          <w:rFonts w:ascii="Georgia" w:hAnsi="Georgia"/>
          <w:sz w:val="24"/>
          <w:szCs w:val="24"/>
        </w:rPr>
        <w:t xml:space="preserve">Se invocan en el escrito petitorio los derechos fundamentales </w:t>
      </w:r>
      <w:r w:rsidR="00071B6F" w:rsidRPr="00BA6492">
        <w:rPr>
          <w:rFonts w:ascii="Georgia" w:hAnsi="Georgia"/>
          <w:sz w:val="24"/>
          <w:szCs w:val="24"/>
        </w:rPr>
        <w:t>a</w:t>
      </w:r>
      <w:r w:rsidR="00A41D31">
        <w:rPr>
          <w:rFonts w:ascii="Georgia" w:hAnsi="Georgia"/>
          <w:sz w:val="24"/>
          <w:szCs w:val="24"/>
        </w:rPr>
        <w:t xml:space="preserve">l debido proceso y a la seguridad social </w:t>
      </w:r>
      <w:r w:rsidRPr="00BA6492">
        <w:rPr>
          <w:rFonts w:ascii="Georgia" w:hAnsi="Georgia"/>
          <w:sz w:val="24"/>
          <w:szCs w:val="24"/>
        </w:rPr>
        <w:t>(Folio</w:t>
      </w:r>
      <w:r w:rsidR="007E7408" w:rsidRPr="00BA6492">
        <w:rPr>
          <w:rFonts w:ascii="Georgia" w:hAnsi="Georgia"/>
          <w:sz w:val="24"/>
          <w:szCs w:val="24"/>
        </w:rPr>
        <w:t xml:space="preserve">s </w:t>
      </w:r>
      <w:r w:rsidR="00A41D31">
        <w:rPr>
          <w:rFonts w:ascii="Georgia" w:hAnsi="Georgia"/>
          <w:sz w:val="24"/>
          <w:szCs w:val="24"/>
        </w:rPr>
        <w:t>1</w:t>
      </w:r>
      <w:r w:rsidRPr="00BA6492">
        <w:rPr>
          <w:rFonts w:ascii="Georgia" w:hAnsi="Georgia"/>
          <w:sz w:val="24"/>
          <w:szCs w:val="24"/>
        </w:rPr>
        <w:t xml:space="preserve">, </w:t>
      </w:r>
      <w:r w:rsidRPr="00BA6492">
        <w:rPr>
          <w:rFonts w:ascii="Georgia" w:hAnsi="Georgia" w:cs="Arial"/>
          <w:color w:val="000000"/>
          <w:sz w:val="24"/>
          <w:lang w:val="es-CO"/>
        </w:rPr>
        <w:t>cuaderno No.1</w:t>
      </w:r>
      <w:r w:rsidRPr="00BA6492">
        <w:rPr>
          <w:rFonts w:ascii="Georgia" w:hAnsi="Georgia"/>
          <w:sz w:val="24"/>
          <w:szCs w:val="24"/>
        </w:rPr>
        <w:t>).</w:t>
      </w:r>
    </w:p>
    <w:p w:rsidR="00800C57" w:rsidRPr="00BA6492" w:rsidRDefault="00800C57" w:rsidP="00F839CE">
      <w:pPr>
        <w:pStyle w:val="Textoindependiente"/>
        <w:widowControl w:val="0"/>
        <w:spacing w:line="360" w:lineRule="auto"/>
        <w:rPr>
          <w:rFonts w:ascii="Georgia" w:hAnsi="Georgia" w:cs="Arial"/>
          <w:sz w:val="24"/>
          <w:szCs w:val="24"/>
        </w:rPr>
      </w:pPr>
    </w:p>
    <w:p w:rsidR="003913E3" w:rsidRPr="00BA6492" w:rsidRDefault="003913E3" w:rsidP="00F839CE">
      <w:pPr>
        <w:pStyle w:val="Textoindependiente"/>
        <w:widowControl w:val="0"/>
        <w:numPr>
          <w:ilvl w:val="0"/>
          <w:numId w:val="1"/>
        </w:numPr>
        <w:spacing w:line="360" w:lineRule="auto"/>
        <w:rPr>
          <w:rFonts w:ascii="Georgia" w:hAnsi="Georgia" w:cs="Arial"/>
          <w:sz w:val="24"/>
          <w:szCs w:val="24"/>
        </w:rPr>
      </w:pPr>
      <w:r w:rsidRPr="00BA6492">
        <w:rPr>
          <w:rFonts w:ascii="Georgia" w:hAnsi="Georgia" w:cs="Arial"/>
          <w:sz w:val="24"/>
          <w:szCs w:val="24"/>
        </w:rPr>
        <w:t xml:space="preserve">LA </w:t>
      </w:r>
      <w:r w:rsidR="00A41D31">
        <w:rPr>
          <w:rFonts w:ascii="Georgia" w:hAnsi="Georgia" w:cs="Arial"/>
          <w:sz w:val="24"/>
          <w:szCs w:val="24"/>
        </w:rPr>
        <w:t xml:space="preserve">SINOPSIS </w:t>
      </w:r>
      <w:r w:rsidR="00A41D31" w:rsidRPr="00BA6492">
        <w:rPr>
          <w:rFonts w:ascii="Georgia" w:hAnsi="Georgia" w:cs="Arial"/>
          <w:sz w:val="24"/>
          <w:szCs w:val="24"/>
        </w:rPr>
        <w:t xml:space="preserve"> </w:t>
      </w:r>
      <w:r w:rsidRPr="00BA6492">
        <w:rPr>
          <w:rFonts w:ascii="Georgia" w:hAnsi="Georgia" w:cs="Arial"/>
          <w:sz w:val="24"/>
          <w:szCs w:val="24"/>
        </w:rPr>
        <w:t>DE LA CRÓNICA PROCESAL</w:t>
      </w:r>
    </w:p>
    <w:p w:rsidR="003913E3" w:rsidRPr="00BA6492" w:rsidRDefault="003913E3" w:rsidP="00B942B6">
      <w:pPr>
        <w:pStyle w:val="Textoindependiente"/>
        <w:spacing w:line="360" w:lineRule="auto"/>
        <w:rPr>
          <w:rFonts w:ascii="Georgia" w:hAnsi="Georgia" w:cs="Arial"/>
          <w:sz w:val="24"/>
          <w:szCs w:val="24"/>
        </w:rPr>
      </w:pPr>
    </w:p>
    <w:p w:rsidR="00E23D2E" w:rsidRPr="00BA6492" w:rsidRDefault="00A41D31" w:rsidP="00E23D2E">
      <w:pPr>
        <w:pStyle w:val="Textoindependiente"/>
        <w:widowControl w:val="0"/>
        <w:spacing w:line="360" w:lineRule="auto"/>
        <w:rPr>
          <w:rFonts w:ascii="Georgia" w:hAnsi="Georgia"/>
          <w:sz w:val="24"/>
        </w:rPr>
      </w:pPr>
      <w:r>
        <w:rPr>
          <w:rFonts w:ascii="Georgia" w:hAnsi="Georgia"/>
          <w:sz w:val="24"/>
        </w:rPr>
        <w:t>El juzgado de conocimiento c</w:t>
      </w:r>
      <w:r w:rsidR="00E23D2E" w:rsidRPr="00BA6492">
        <w:rPr>
          <w:rFonts w:ascii="Georgia" w:hAnsi="Georgia"/>
          <w:sz w:val="24"/>
        </w:rPr>
        <w:t xml:space="preserve">on providencia del </w:t>
      </w:r>
      <w:r>
        <w:rPr>
          <w:rFonts w:ascii="Georgia" w:hAnsi="Georgia"/>
          <w:sz w:val="24"/>
        </w:rPr>
        <w:t xml:space="preserve">02-02-2018 </w:t>
      </w:r>
      <w:r w:rsidR="00E23D2E" w:rsidRPr="00BA6492">
        <w:rPr>
          <w:rFonts w:ascii="Georgia" w:hAnsi="Georgia"/>
          <w:sz w:val="24"/>
        </w:rPr>
        <w:t>admitió</w:t>
      </w:r>
      <w:r>
        <w:rPr>
          <w:rFonts w:ascii="Georgia" w:hAnsi="Georgia"/>
          <w:sz w:val="24"/>
        </w:rPr>
        <w:t xml:space="preserve"> la acción</w:t>
      </w:r>
      <w:r w:rsidR="00071B6F" w:rsidRPr="00BA6492">
        <w:rPr>
          <w:rFonts w:ascii="Georgia" w:hAnsi="Georgia"/>
          <w:sz w:val="24"/>
        </w:rPr>
        <w:t xml:space="preserve">, vinculó a quienes consideró conveniente </w:t>
      </w:r>
      <w:r w:rsidR="00E23D2E" w:rsidRPr="00BA6492">
        <w:rPr>
          <w:rFonts w:ascii="Georgia" w:hAnsi="Georgia"/>
          <w:sz w:val="24"/>
        </w:rPr>
        <w:t>y ordenó notificar a las partes</w:t>
      </w:r>
      <w:r w:rsidR="00071B6F" w:rsidRPr="00BA6492">
        <w:rPr>
          <w:rFonts w:ascii="Georgia" w:hAnsi="Georgia"/>
          <w:sz w:val="24"/>
        </w:rPr>
        <w:t xml:space="preserve"> entre otros ordenamientos</w:t>
      </w:r>
      <w:r w:rsidR="00CA187E" w:rsidRPr="00BA6492">
        <w:rPr>
          <w:rFonts w:ascii="Georgia" w:hAnsi="Georgia"/>
          <w:sz w:val="24"/>
        </w:rPr>
        <w:t xml:space="preserve"> </w:t>
      </w:r>
      <w:r w:rsidR="00E23D2E" w:rsidRPr="00BA6492">
        <w:rPr>
          <w:rFonts w:ascii="Georgia" w:hAnsi="Georgia"/>
          <w:sz w:val="24"/>
        </w:rPr>
        <w:t xml:space="preserve">(Folio </w:t>
      </w:r>
      <w:r>
        <w:rPr>
          <w:rFonts w:ascii="Georgia" w:hAnsi="Georgia"/>
          <w:sz w:val="24"/>
        </w:rPr>
        <w:t>29</w:t>
      </w:r>
      <w:r w:rsidR="00E23D2E" w:rsidRPr="00BA6492">
        <w:rPr>
          <w:rFonts w:ascii="Georgia" w:hAnsi="Georgia"/>
          <w:sz w:val="24"/>
        </w:rPr>
        <w:t xml:space="preserve">, </w:t>
      </w:r>
      <w:r w:rsidR="00E23D2E" w:rsidRPr="00BA6492">
        <w:rPr>
          <w:rFonts w:ascii="Georgia" w:hAnsi="Georgia" w:cs="Arial"/>
          <w:color w:val="000000"/>
          <w:sz w:val="24"/>
          <w:lang w:val="es-CO"/>
        </w:rPr>
        <w:t>cuaderno No.1</w:t>
      </w:r>
      <w:r w:rsidR="00E23D2E" w:rsidRPr="00BA6492">
        <w:rPr>
          <w:rFonts w:ascii="Georgia" w:hAnsi="Georgia"/>
          <w:sz w:val="24"/>
        </w:rPr>
        <w:t>)</w:t>
      </w:r>
      <w:r w:rsidR="00490305" w:rsidRPr="00BA6492">
        <w:rPr>
          <w:rFonts w:ascii="Georgia" w:hAnsi="Georgia"/>
          <w:sz w:val="24"/>
        </w:rPr>
        <w:t>.</w:t>
      </w:r>
      <w:r w:rsidR="0011019B" w:rsidRPr="00BA6492">
        <w:rPr>
          <w:rFonts w:ascii="Georgia" w:hAnsi="Georgia"/>
          <w:sz w:val="24"/>
        </w:rPr>
        <w:t xml:space="preserve"> </w:t>
      </w:r>
      <w:r w:rsidR="009A3050" w:rsidRPr="00BA6492">
        <w:rPr>
          <w:rFonts w:ascii="Georgia" w:hAnsi="Georgia"/>
          <w:sz w:val="24"/>
        </w:rPr>
        <w:t xml:space="preserve">El </w:t>
      </w:r>
      <w:r>
        <w:rPr>
          <w:rFonts w:ascii="Georgia" w:hAnsi="Georgia"/>
          <w:sz w:val="24"/>
        </w:rPr>
        <w:t xml:space="preserve">16-02-2018 </w:t>
      </w:r>
      <w:r w:rsidR="00E23D2E" w:rsidRPr="00BA6492">
        <w:rPr>
          <w:rFonts w:ascii="Georgia" w:hAnsi="Georgia"/>
          <w:sz w:val="24"/>
        </w:rPr>
        <w:t xml:space="preserve">profirió sentencia (Folios </w:t>
      </w:r>
      <w:r>
        <w:rPr>
          <w:rFonts w:ascii="Georgia" w:hAnsi="Georgia"/>
          <w:sz w:val="24"/>
        </w:rPr>
        <w:t>49 a 52</w:t>
      </w:r>
      <w:r w:rsidR="00E23D2E" w:rsidRPr="00BA6492">
        <w:rPr>
          <w:rFonts w:ascii="Georgia" w:hAnsi="Georgia"/>
          <w:sz w:val="24"/>
        </w:rPr>
        <w:t xml:space="preserve">, ibídem); </w:t>
      </w:r>
      <w:r w:rsidR="004E0D96" w:rsidRPr="00BA6492">
        <w:rPr>
          <w:rFonts w:ascii="Georgia" w:hAnsi="Georgia"/>
          <w:sz w:val="24"/>
        </w:rPr>
        <w:t>luego</w:t>
      </w:r>
      <w:r w:rsidR="00E23D2E" w:rsidRPr="00BA6492">
        <w:rPr>
          <w:rFonts w:ascii="Georgia" w:hAnsi="Georgia"/>
          <w:sz w:val="24"/>
        </w:rPr>
        <w:t xml:space="preserve"> con proveído del </w:t>
      </w:r>
      <w:r>
        <w:rPr>
          <w:rFonts w:ascii="Georgia" w:hAnsi="Georgia"/>
          <w:sz w:val="24"/>
        </w:rPr>
        <w:t xml:space="preserve">23-02-2018 </w:t>
      </w:r>
      <w:r w:rsidR="00E23D2E" w:rsidRPr="00BA6492">
        <w:rPr>
          <w:rFonts w:ascii="Georgia" w:hAnsi="Georgia"/>
          <w:sz w:val="24"/>
        </w:rPr>
        <w:t xml:space="preserve">se concedió la impugnación </w:t>
      </w:r>
      <w:r w:rsidR="00BA7E9B" w:rsidRPr="00BA6492">
        <w:rPr>
          <w:rFonts w:ascii="Georgia" w:hAnsi="Georgia"/>
          <w:sz w:val="24"/>
        </w:rPr>
        <w:t>de</w:t>
      </w:r>
      <w:r w:rsidR="00E23D2E" w:rsidRPr="00BA6492">
        <w:rPr>
          <w:rFonts w:ascii="Georgia" w:hAnsi="Georgia"/>
          <w:sz w:val="24"/>
        </w:rPr>
        <w:t xml:space="preserve">l </w:t>
      </w:r>
      <w:r w:rsidR="00BA7E9B" w:rsidRPr="00BA6492">
        <w:rPr>
          <w:rFonts w:ascii="Georgia" w:hAnsi="Georgia"/>
          <w:sz w:val="24"/>
        </w:rPr>
        <w:t>actor</w:t>
      </w:r>
      <w:r w:rsidR="00E23D2E" w:rsidRPr="00BA6492">
        <w:rPr>
          <w:rFonts w:ascii="Georgia" w:hAnsi="Georgia"/>
          <w:sz w:val="24"/>
        </w:rPr>
        <w:t xml:space="preserve">, ante este </w:t>
      </w:r>
      <w:r w:rsidR="00BA7E9B" w:rsidRPr="00BA6492">
        <w:rPr>
          <w:rFonts w:ascii="Georgia" w:hAnsi="Georgia"/>
          <w:sz w:val="24"/>
        </w:rPr>
        <w:t>Superioridad</w:t>
      </w:r>
      <w:r w:rsidR="00E23D2E" w:rsidRPr="00BA6492">
        <w:rPr>
          <w:rFonts w:ascii="Georgia" w:hAnsi="Georgia"/>
          <w:sz w:val="24"/>
        </w:rPr>
        <w:t xml:space="preserve"> (Folio </w:t>
      </w:r>
      <w:r>
        <w:rPr>
          <w:rFonts w:ascii="Georgia" w:hAnsi="Georgia"/>
          <w:sz w:val="24"/>
        </w:rPr>
        <w:t>71</w:t>
      </w:r>
      <w:r w:rsidR="00E23D2E" w:rsidRPr="00BA6492">
        <w:rPr>
          <w:rFonts w:ascii="Georgia" w:hAnsi="Georgia"/>
          <w:sz w:val="24"/>
        </w:rPr>
        <w:t xml:space="preserve">, </w:t>
      </w:r>
      <w:r w:rsidR="009A3050" w:rsidRPr="00BA6492">
        <w:rPr>
          <w:rFonts w:ascii="Georgia" w:hAnsi="Georgia"/>
          <w:sz w:val="24"/>
        </w:rPr>
        <w:t>ib.</w:t>
      </w:r>
      <w:r w:rsidR="00E23D2E" w:rsidRPr="00BA6492">
        <w:rPr>
          <w:rFonts w:ascii="Georgia" w:hAnsi="Georgia"/>
          <w:sz w:val="24"/>
        </w:rPr>
        <w:t xml:space="preserve">). </w:t>
      </w:r>
    </w:p>
    <w:p w:rsidR="003913E3" w:rsidRDefault="003913E3" w:rsidP="00B942B6">
      <w:pPr>
        <w:pStyle w:val="Textoindependiente"/>
        <w:spacing w:line="360" w:lineRule="auto"/>
        <w:rPr>
          <w:rFonts w:ascii="Georgia" w:hAnsi="Georgia" w:cs="Arial"/>
          <w:sz w:val="24"/>
          <w:szCs w:val="24"/>
        </w:rPr>
      </w:pPr>
    </w:p>
    <w:p w:rsidR="00A41D31" w:rsidRPr="00A41D31" w:rsidRDefault="00A41D31" w:rsidP="00A41D31">
      <w:pPr>
        <w:pStyle w:val="Textoindependiente"/>
        <w:widowControl w:val="0"/>
        <w:spacing w:line="360" w:lineRule="auto"/>
        <w:rPr>
          <w:rFonts w:ascii="Georgia" w:hAnsi="Georgia"/>
          <w:sz w:val="24"/>
          <w:szCs w:val="24"/>
          <w:lang w:val="es-CO"/>
        </w:rPr>
      </w:pPr>
      <w:r w:rsidRPr="00A41D31">
        <w:rPr>
          <w:rFonts w:ascii="Georgia" w:hAnsi="Georgia"/>
          <w:sz w:val="24"/>
          <w:szCs w:val="24"/>
        </w:rPr>
        <w:t xml:space="preserve">Ya ante este Tribunal, con decisión del </w:t>
      </w:r>
      <w:r>
        <w:rPr>
          <w:rFonts w:ascii="Georgia" w:hAnsi="Georgia"/>
          <w:sz w:val="24"/>
          <w:szCs w:val="24"/>
        </w:rPr>
        <w:t>13</w:t>
      </w:r>
      <w:r w:rsidRPr="00A41D31">
        <w:rPr>
          <w:rFonts w:ascii="Georgia" w:hAnsi="Georgia"/>
          <w:sz w:val="24"/>
          <w:szCs w:val="24"/>
        </w:rPr>
        <w:t xml:space="preserve">-03-2018 se declaró la nulidad de lo actuado porque no se hizo la vinculación de </w:t>
      </w:r>
      <w:r>
        <w:rPr>
          <w:rFonts w:ascii="Georgia" w:hAnsi="Georgia"/>
          <w:sz w:val="24"/>
          <w:szCs w:val="24"/>
        </w:rPr>
        <w:t xml:space="preserve">uno de los interesados </w:t>
      </w:r>
      <w:r w:rsidRPr="00A41D31">
        <w:rPr>
          <w:rFonts w:ascii="Georgia" w:hAnsi="Georgia"/>
          <w:sz w:val="24"/>
          <w:szCs w:val="24"/>
        </w:rPr>
        <w:t xml:space="preserve">(Folios 4 y 5, cuaderno No.2.); retornado el asunto, la </w:t>
      </w:r>
      <w:r w:rsidRPr="00A41D31">
        <w:rPr>
          <w:rFonts w:ascii="Georgia" w:hAnsi="Georgia"/>
          <w:i/>
          <w:sz w:val="24"/>
          <w:szCs w:val="24"/>
        </w:rPr>
        <w:t>a quo</w:t>
      </w:r>
      <w:r w:rsidRPr="00A41D31">
        <w:rPr>
          <w:rFonts w:ascii="Georgia" w:hAnsi="Georgia"/>
          <w:sz w:val="24"/>
          <w:szCs w:val="24"/>
        </w:rPr>
        <w:t xml:space="preserve"> con auto del 16-03-2018 enmendó dicha inconsistencia (Folio </w:t>
      </w:r>
      <w:r>
        <w:rPr>
          <w:rFonts w:ascii="Georgia" w:hAnsi="Georgia"/>
          <w:sz w:val="24"/>
          <w:szCs w:val="24"/>
        </w:rPr>
        <w:t>85</w:t>
      </w:r>
      <w:r w:rsidRPr="00A41D31">
        <w:rPr>
          <w:rFonts w:ascii="Georgia" w:hAnsi="Georgia"/>
          <w:sz w:val="24"/>
          <w:szCs w:val="24"/>
        </w:rPr>
        <w:t xml:space="preserve">, cuaderno </w:t>
      </w:r>
      <w:r>
        <w:rPr>
          <w:rFonts w:ascii="Georgia" w:hAnsi="Georgia"/>
          <w:sz w:val="24"/>
          <w:szCs w:val="24"/>
        </w:rPr>
        <w:t>No.1</w:t>
      </w:r>
      <w:r w:rsidRPr="00A41D31">
        <w:rPr>
          <w:rFonts w:ascii="Georgia" w:hAnsi="Georgia"/>
          <w:sz w:val="24"/>
          <w:szCs w:val="24"/>
        </w:rPr>
        <w:t xml:space="preserve">), el </w:t>
      </w:r>
      <w:r>
        <w:rPr>
          <w:rFonts w:ascii="Georgia" w:hAnsi="Georgia"/>
          <w:sz w:val="24"/>
          <w:szCs w:val="24"/>
        </w:rPr>
        <w:t>06-04</w:t>
      </w:r>
      <w:r w:rsidRPr="00A41D31">
        <w:rPr>
          <w:rFonts w:ascii="Georgia" w:hAnsi="Georgia"/>
          <w:sz w:val="24"/>
          <w:szCs w:val="24"/>
        </w:rPr>
        <w:t xml:space="preserve">-2018 dictó sentencia (Folios </w:t>
      </w:r>
      <w:r>
        <w:rPr>
          <w:rFonts w:ascii="Georgia" w:hAnsi="Georgia"/>
          <w:sz w:val="24"/>
          <w:szCs w:val="24"/>
        </w:rPr>
        <w:t>99 a 102</w:t>
      </w:r>
      <w:r w:rsidRPr="00A41D31">
        <w:rPr>
          <w:rFonts w:ascii="Georgia" w:hAnsi="Georgia"/>
          <w:sz w:val="24"/>
          <w:szCs w:val="24"/>
        </w:rPr>
        <w:t xml:space="preserve">, ib.) y el </w:t>
      </w:r>
      <w:r>
        <w:rPr>
          <w:rFonts w:ascii="Georgia" w:hAnsi="Georgia"/>
          <w:sz w:val="24"/>
          <w:szCs w:val="24"/>
        </w:rPr>
        <w:t xml:space="preserve">13-04-2018 </w:t>
      </w:r>
      <w:r w:rsidRPr="00A41D31">
        <w:rPr>
          <w:rFonts w:ascii="Georgia" w:hAnsi="Georgia"/>
          <w:sz w:val="24"/>
          <w:szCs w:val="24"/>
        </w:rPr>
        <w:t xml:space="preserve">concedió </w:t>
      </w:r>
      <w:r w:rsidRPr="00A41D31">
        <w:rPr>
          <w:rFonts w:ascii="Georgia" w:hAnsi="Georgia"/>
          <w:sz w:val="24"/>
          <w:szCs w:val="24"/>
        </w:rPr>
        <w:lastRenderedPageBreak/>
        <w:t xml:space="preserve">la impugnación presentada por el </w:t>
      </w:r>
      <w:r>
        <w:rPr>
          <w:rFonts w:ascii="Georgia" w:hAnsi="Georgia"/>
          <w:sz w:val="24"/>
          <w:szCs w:val="24"/>
        </w:rPr>
        <w:t xml:space="preserve">accionante </w:t>
      </w:r>
      <w:r w:rsidRPr="00A41D31">
        <w:rPr>
          <w:rFonts w:ascii="Georgia" w:hAnsi="Georgia"/>
          <w:sz w:val="24"/>
          <w:szCs w:val="24"/>
        </w:rPr>
        <w:t xml:space="preserve">(Folio </w:t>
      </w:r>
      <w:r>
        <w:rPr>
          <w:rFonts w:ascii="Georgia" w:hAnsi="Georgia"/>
          <w:sz w:val="24"/>
          <w:szCs w:val="24"/>
        </w:rPr>
        <w:t>124</w:t>
      </w:r>
      <w:r w:rsidRPr="00A41D31">
        <w:rPr>
          <w:rFonts w:ascii="Georgia" w:hAnsi="Georgia"/>
          <w:sz w:val="24"/>
          <w:szCs w:val="24"/>
        </w:rPr>
        <w:t xml:space="preserve">, ibídem).  </w:t>
      </w:r>
    </w:p>
    <w:p w:rsidR="00A41D31" w:rsidRPr="00A41D31" w:rsidRDefault="00A41D31" w:rsidP="00A41D31">
      <w:pPr>
        <w:pStyle w:val="Textoindependiente"/>
        <w:spacing w:line="360" w:lineRule="auto"/>
        <w:rPr>
          <w:rFonts w:ascii="Georgia" w:hAnsi="Georgia" w:cs="Arial"/>
          <w:sz w:val="24"/>
          <w:szCs w:val="24"/>
        </w:rPr>
      </w:pPr>
    </w:p>
    <w:p w:rsidR="00A41D31" w:rsidRPr="00A41D31" w:rsidRDefault="00A41D31" w:rsidP="00A41D31">
      <w:pPr>
        <w:pStyle w:val="Textoindependiente"/>
        <w:widowControl w:val="0"/>
        <w:spacing w:line="360" w:lineRule="auto"/>
        <w:rPr>
          <w:rFonts w:ascii="Georgia" w:hAnsi="Georgia" w:cs="Arial"/>
          <w:sz w:val="24"/>
          <w:szCs w:val="24"/>
        </w:rPr>
      </w:pPr>
      <w:r w:rsidRPr="00A41D31">
        <w:rPr>
          <w:rFonts w:ascii="Georgia" w:hAnsi="Georgia" w:cs="Arial"/>
          <w:sz w:val="24"/>
          <w:szCs w:val="24"/>
          <w:lang w:val="es-CO"/>
        </w:rPr>
        <w:t xml:space="preserve">Mediante </w:t>
      </w:r>
      <w:r>
        <w:rPr>
          <w:rFonts w:ascii="Georgia" w:hAnsi="Georgia" w:cs="Arial"/>
          <w:sz w:val="24"/>
          <w:szCs w:val="24"/>
          <w:lang w:val="es-CO"/>
        </w:rPr>
        <w:t xml:space="preserve">el fallo </w:t>
      </w:r>
      <w:r w:rsidRPr="00A41D31">
        <w:rPr>
          <w:rFonts w:ascii="Georgia" w:hAnsi="Georgia" w:cs="Arial"/>
          <w:sz w:val="24"/>
          <w:szCs w:val="24"/>
          <w:lang w:val="es-CO"/>
        </w:rPr>
        <w:t xml:space="preserve">de instancia se declaró improcedente el </w:t>
      </w:r>
      <w:r w:rsidRPr="00A41D31">
        <w:rPr>
          <w:rFonts w:ascii="Georgia" w:hAnsi="Georgia" w:cs="Arial"/>
          <w:sz w:val="24"/>
          <w:szCs w:val="24"/>
        </w:rPr>
        <w:t xml:space="preserve">amparo constitucional por carecer de subsidiariedad, puesto que </w:t>
      </w:r>
      <w:r>
        <w:rPr>
          <w:rFonts w:ascii="Georgia" w:hAnsi="Georgia" w:cs="Arial"/>
          <w:sz w:val="24"/>
          <w:szCs w:val="24"/>
        </w:rPr>
        <w:t xml:space="preserve">el accionante no es una persona de especial protección constitucional, tampoco tiene afectado su mínimo vital y </w:t>
      </w:r>
      <w:r w:rsidRPr="00A41D31">
        <w:rPr>
          <w:rFonts w:ascii="Georgia" w:hAnsi="Georgia" w:cs="Arial"/>
          <w:sz w:val="24"/>
          <w:szCs w:val="24"/>
        </w:rPr>
        <w:t xml:space="preserve">cuenta con el mecanismo ordinario </w:t>
      </w:r>
      <w:r>
        <w:rPr>
          <w:rFonts w:ascii="Georgia" w:hAnsi="Georgia" w:cs="Arial"/>
          <w:sz w:val="24"/>
          <w:szCs w:val="24"/>
        </w:rPr>
        <w:t xml:space="preserve">ante la justicia laboral; además, no ha pedido la corrección de la historia laboral necesaria para verificar el cumplimiento del presupuesto jurisprudencial </w:t>
      </w:r>
      <w:r w:rsidRPr="00A41D31">
        <w:rPr>
          <w:rFonts w:ascii="Georgia" w:hAnsi="Georgia" w:cs="Arial"/>
          <w:sz w:val="24"/>
          <w:szCs w:val="24"/>
        </w:rPr>
        <w:t xml:space="preserve">(Folios </w:t>
      </w:r>
      <w:r w:rsidR="00250212">
        <w:rPr>
          <w:rFonts w:ascii="Georgia" w:hAnsi="Georgia" w:cs="Arial"/>
          <w:sz w:val="24"/>
          <w:szCs w:val="24"/>
        </w:rPr>
        <w:t>99 a 102</w:t>
      </w:r>
      <w:r w:rsidRPr="00A41D31">
        <w:rPr>
          <w:rFonts w:ascii="Georgia" w:hAnsi="Georgia" w:cs="Arial"/>
          <w:sz w:val="24"/>
          <w:szCs w:val="24"/>
        </w:rPr>
        <w:t>, ib.).</w:t>
      </w:r>
    </w:p>
    <w:p w:rsidR="00A41D31" w:rsidRDefault="00A41D31" w:rsidP="00B942B6">
      <w:pPr>
        <w:pStyle w:val="Textoindependiente"/>
        <w:spacing w:line="360" w:lineRule="auto"/>
        <w:rPr>
          <w:rFonts w:ascii="Georgia" w:hAnsi="Georgia" w:cs="Arial"/>
          <w:sz w:val="24"/>
          <w:szCs w:val="24"/>
        </w:rPr>
      </w:pPr>
    </w:p>
    <w:p w:rsidR="00250212" w:rsidRPr="00250212" w:rsidRDefault="00250212" w:rsidP="00250212">
      <w:pPr>
        <w:pStyle w:val="Textoindependiente"/>
        <w:widowControl w:val="0"/>
        <w:spacing w:line="360" w:lineRule="auto"/>
        <w:rPr>
          <w:rFonts w:ascii="Georgia" w:hAnsi="Georgia" w:cs="Arial"/>
          <w:sz w:val="24"/>
          <w:szCs w:val="24"/>
        </w:rPr>
      </w:pPr>
      <w:r w:rsidRPr="004B354C">
        <w:rPr>
          <w:rFonts w:ascii="Georgia" w:hAnsi="Georgia" w:cs="Arial"/>
          <w:sz w:val="24"/>
          <w:szCs w:val="24"/>
        </w:rPr>
        <w:t xml:space="preserve">El </w:t>
      </w:r>
      <w:proofErr w:type="spellStart"/>
      <w:r w:rsidRPr="004B354C">
        <w:rPr>
          <w:rFonts w:ascii="Georgia" w:hAnsi="Georgia" w:cs="Arial"/>
          <w:sz w:val="24"/>
          <w:szCs w:val="24"/>
        </w:rPr>
        <w:t>opugnante</w:t>
      </w:r>
      <w:proofErr w:type="spellEnd"/>
      <w:r w:rsidRPr="004B354C">
        <w:rPr>
          <w:rFonts w:ascii="Georgia" w:hAnsi="Georgia" w:cs="Arial"/>
          <w:sz w:val="24"/>
          <w:szCs w:val="24"/>
        </w:rPr>
        <w:t xml:space="preserve"> adujo que es inequitativo e injusto que se le exija agotar el mecanismo ordinario para el traslado de régimen, para luego demandar frente a </w:t>
      </w:r>
      <w:proofErr w:type="spellStart"/>
      <w:r w:rsidRPr="004B354C">
        <w:rPr>
          <w:rFonts w:ascii="Georgia" w:hAnsi="Georgia" w:cs="Arial"/>
          <w:sz w:val="24"/>
          <w:szCs w:val="24"/>
        </w:rPr>
        <w:t>Colpensiones</w:t>
      </w:r>
      <w:proofErr w:type="spellEnd"/>
      <w:r w:rsidRPr="004B354C">
        <w:rPr>
          <w:rFonts w:ascii="Georgia" w:hAnsi="Georgia" w:cs="Arial"/>
          <w:sz w:val="24"/>
          <w:szCs w:val="24"/>
        </w:rPr>
        <w:t xml:space="preserve"> el reconocimiento pensional</w:t>
      </w:r>
      <w:r w:rsidR="007B1A8C" w:rsidRPr="004B354C">
        <w:rPr>
          <w:rFonts w:ascii="Georgia" w:hAnsi="Georgia" w:cs="Arial"/>
          <w:sz w:val="24"/>
          <w:szCs w:val="24"/>
        </w:rPr>
        <w:t>, porque dicho trámite puede demorar hasta diez (10) años y le falta menos de un año para arribar a los 62 años</w:t>
      </w:r>
      <w:r w:rsidR="00387958">
        <w:rPr>
          <w:rFonts w:ascii="Georgia" w:hAnsi="Georgia" w:cs="Arial"/>
          <w:sz w:val="24"/>
          <w:szCs w:val="24"/>
        </w:rPr>
        <w:t xml:space="preserve"> de</w:t>
      </w:r>
      <w:r w:rsidR="007B1A8C" w:rsidRPr="004B354C">
        <w:rPr>
          <w:rFonts w:ascii="Georgia" w:hAnsi="Georgia" w:cs="Arial"/>
          <w:sz w:val="24"/>
          <w:szCs w:val="24"/>
        </w:rPr>
        <w:t xml:space="preserve"> edad</w:t>
      </w:r>
      <w:r w:rsidR="004B354C" w:rsidRPr="004B354C">
        <w:rPr>
          <w:rFonts w:ascii="Georgia" w:hAnsi="Georgia" w:cs="Arial"/>
          <w:sz w:val="24"/>
          <w:szCs w:val="24"/>
        </w:rPr>
        <w:t>; se dilataría el goce de su pensión. A</w:t>
      </w:r>
      <w:r w:rsidR="007B1A8C" w:rsidRPr="004B354C">
        <w:rPr>
          <w:rFonts w:ascii="Georgia" w:hAnsi="Georgia" w:cs="Arial"/>
          <w:sz w:val="24"/>
          <w:szCs w:val="24"/>
        </w:rPr>
        <w:t xml:space="preserve">gregó que </w:t>
      </w:r>
      <w:r w:rsidRPr="004B354C">
        <w:rPr>
          <w:rFonts w:ascii="Georgia" w:hAnsi="Georgia" w:cs="Arial"/>
          <w:sz w:val="24"/>
          <w:szCs w:val="24"/>
        </w:rPr>
        <w:t xml:space="preserve">tampoco </w:t>
      </w:r>
      <w:r w:rsidR="007B1A8C" w:rsidRPr="004B354C">
        <w:rPr>
          <w:rFonts w:ascii="Georgia" w:hAnsi="Georgia" w:cs="Arial"/>
          <w:sz w:val="24"/>
          <w:szCs w:val="24"/>
        </w:rPr>
        <w:t xml:space="preserve">puede </w:t>
      </w:r>
      <w:r w:rsidRPr="004B354C">
        <w:rPr>
          <w:rFonts w:ascii="Georgia" w:hAnsi="Georgia" w:cs="Arial"/>
          <w:sz w:val="24"/>
          <w:szCs w:val="24"/>
        </w:rPr>
        <w:t>requerir a la AFP Porvenir ese reconocimiento</w:t>
      </w:r>
      <w:r w:rsidR="007B1A8C" w:rsidRPr="004B354C">
        <w:rPr>
          <w:rFonts w:ascii="Georgia" w:hAnsi="Georgia" w:cs="Arial"/>
          <w:sz w:val="24"/>
          <w:szCs w:val="24"/>
        </w:rPr>
        <w:t>,</w:t>
      </w:r>
      <w:r w:rsidRPr="004B354C">
        <w:rPr>
          <w:rFonts w:ascii="Georgia" w:hAnsi="Georgia" w:cs="Arial"/>
          <w:sz w:val="24"/>
          <w:szCs w:val="24"/>
        </w:rPr>
        <w:t xml:space="preserve"> </w:t>
      </w:r>
      <w:r w:rsidR="007B1A8C" w:rsidRPr="004B354C">
        <w:rPr>
          <w:rFonts w:ascii="Georgia" w:hAnsi="Georgia" w:cs="Arial"/>
          <w:sz w:val="24"/>
          <w:szCs w:val="24"/>
        </w:rPr>
        <w:t xml:space="preserve">toda vez que ello le impediría retornar a </w:t>
      </w:r>
      <w:proofErr w:type="spellStart"/>
      <w:r w:rsidR="007B1A8C" w:rsidRPr="004B354C">
        <w:rPr>
          <w:rFonts w:ascii="Georgia" w:hAnsi="Georgia" w:cs="Arial"/>
          <w:sz w:val="24"/>
          <w:szCs w:val="24"/>
        </w:rPr>
        <w:t>Colpensiones</w:t>
      </w:r>
      <w:proofErr w:type="spellEnd"/>
      <w:r w:rsidR="007B1A8C" w:rsidRPr="004B354C">
        <w:rPr>
          <w:rFonts w:ascii="Georgia" w:hAnsi="Georgia" w:cs="Arial"/>
          <w:sz w:val="24"/>
          <w:szCs w:val="24"/>
        </w:rPr>
        <w:t xml:space="preserve">, de conformidad con el artículo </w:t>
      </w:r>
      <w:r w:rsidR="004B354C">
        <w:rPr>
          <w:rFonts w:ascii="Georgia" w:hAnsi="Georgia" w:cs="Arial"/>
          <w:sz w:val="24"/>
          <w:szCs w:val="24"/>
        </w:rPr>
        <w:t xml:space="preserve">107, Ley 100 </w:t>
      </w:r>
      <w:r w:rsidRPr="00250212">
        <w:rPr>
          <w:rFonts w:ascii="Georgia" w:hAnsi="Georgia" w:cs="Arial"/>
          <w:sz w:val="24"/>
          <w:szCs w:val="24"/>
        </w:rPr>
        <w:t xml:space="preserve">(Folios </w:t>
      </w:r>
      <w:r w:rsidR="004B354C">
        <w:rPr>
          <w:rFonts w:ascii="Georgia" w:hAnsi="Georgia" w:cs="Arial"/>
          <w:sz w:val="24"/>
          <w:szCs w:val="24"/>
        </w:rPr>
        <w:t>116 a 123</w:t>
      </w:r>
      <w:r w:rsidRPr="00250212">
        <w:rPr>
          <w:rFonts w:ascii="Georgia" w:hAnsi="Georgia" w:cs="Arial"/>
          <w:sz w:val="24"/>
          <w:szCs w:val="24"/>
        </w:rPr>
        <w:t>, ib.).</w:t>
      </w:r>
    </w:p>
    <w:p w:rsidR="003913E3" w:rsidRPr="00BA6492" w:rsidRDefault="003913E3" w:rsidP="00B942B6">
      <w:pPr>
        <w:pStyle w:val="Textoindependiente"/>
        <w:spacing w:line="360" w:lineRule="auto"/>
        <w:rPr>
          <w:rFonts w:ascii="Georgia" w:hAnsi="Georgia" w:cs="Arial"/>
          <w:sz w:val="24"/>
          <w:szCs w:val="24"/>
        </w:rPr>
      </w:pPr>
    </w:p>
    <w:p w:rsidR="003913E3" w:rsidRPr="00BA6492"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BA6492">
        <w:rPr>
          <w:rFonts w:ascii="Georgia" w:hAnsi="Georgia" w:cs="Arial"/>
          <w:sz w:val="24"/>
          <w:szCs w:val="24"/>
        </w:rPr>
        <w:t>LA FUNDAMENTACIÓN JURÍDICA PARA RESOLVER</w:t>
      </w:r>
    </w:p>
    <w:p w:rsidR="006A4A84" w:rsidRPr="00BA6492" w:rsidRDefault="006A4A84" w:rsidP="006A4A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354C" w:rsidRPr="004B354C" w:rsidRDefault="004B354C" w:rsidP="004B354C">
      <w:pPr>
        <w:pStyle w:val="Textoindependiente"/>
        <w:numPr>
          <w:ilvl w:val="1"/>
          <w:numId w:val="32"/>
        </w:numPr>
        <w:spacing w:line="360" w:lineRule="auto"/>
        <w:rPr>
          <w:rFonts w:ascii="Georgia" w:hAnsi="Georgia" w:cs="Arial"/>
          <w:sz w:val="24"/>
          <w:szCs w:val="24"/>
          <w:lang w:val="es-CO"/>
        </w:rPr>
      </w:pPr>
      <w:r w:rsidRPr="004B354C">
        <w:rPr>
          <w:rFonts w:ascii="Georgia" w:hAnsi="Georgia"/>
          <w:smallCaps/>
          <w:sz w:val="24"/>
          <w:szCs w:val="24"/>
        </w:rPr>
        <w:t>La competencia funcional</w:t>
      </w:r>
      <w:r w:rsidRPr="004B354C">
        <w:rPr>
          <w:rFonts w:ascii="Georgia" w:hAnsi="Georgia"/>
          <w:sz w:val="24"/>
          <w:szCs w:val="24"/>
        </w:rPr>
        <w:t xml:space="preserve">. </w:t>
      </w:r>
      <w:r w:rsidRPr="004B354C">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p>
    <w:p w:rsidR="00C65627" w:rsidRDefault="00C65627" w:rsidP="00F839CE">
      <w:pPr>
        <w:spacing w:line="360" w:lineRule="auto"/>
        <w:jc w:val="both"/>
        <w:rPr>
          <w:rFonts w:ascii="Georgia" w:hAnsi="Georgia" w:cs="Arial"/>
          <w:lang w:val="es-MX"/>
        </w:rPr>
      </w:pPr>
    </w:p>
    <w:p w:rsidR="004B354C" w:rsidRDefault="004B354C" w:rsidP="004B354C">
      <w:pPr>
        <w:pStyle w:val="Textoindependiente"/>
        <w:numPr>
          <w:ilvl w:val="1"/>
          <w:numId w:val="32"/>
        </w:numPr>
        <w:tabs>
          <w:tab w:val="clear" w:pos="708"/>
        </w:tabs>
        <w:spacing w:line="360" w:lineRule="auto"/>
        <w:rPr>
          <w:rFonts w:ascii="Georgia" w:hAnsi="Georgia" w:cs="Arial"/>
          <w:sz w:val="24"/>
          <w:szCs w:val="24"/>
        </w:rPr>
      </w:pPr>
      <w:r w:rsidRPr="004B354C">
        <w:rPr>
          <w:rFonts w:ascii="Georgia" w:hAnsi="Georgia"/>
          <w:smallCaps/>
          <w:sz w:val="24"/>
          <w:szCs w:val="24"/>
        </w:rPr>
        <w:t xml:space="preserve">El problema jurídico a resolver. </w:t>
      </w:r>
      <w:r w:rsidRPr="004B354C">
        <w:rPr>
          <w:rFonts w:ascii="Georgia" w:hAnsi="Georgia" w:cs="Arial"/>
          <w:sz w:val="24"/>
          <w:szCs w:val="24"/>
        </w:rPr>
        <w:t>¿Es procedente confirmar, modificar o revocar la sentencia</w:t>
      </w:r>
      <w:r>
        <w:rPr>
          <w:rFonts w:ascii="Georgia" w:hAnsi="Georgia" w:cs="Arial"/>
          <w:sz w:val="24"/>
          <w:szCs w:val="24"/>
        </w:rPr>
        <w:t xml:space="preserve"> </w:t>
      </w:r>
      <w:r w:rsidRPr="004B354C">
        <w:rPr>
          <w:rFonts w:ascii="Georgia" w:hAnsi="Georgia" w:cs="Arial"/>
          <w:sz w:val="24"/>
          <w:szCs w:val="24"/>
        </w:rPr>
        <w:t xml:space="preserve">del </w:t>
      </w:r>
      <w:r>
        <w:rPr>
          <w:rFonts w:ascii="Georgia" w:hAnsi="Georgia" w:cs="Arial"/>
          <w:sz w:val="24"/>
          <w:szCs w:val="24"/>
        </w:rPr>
        <w:t xml:space="preserve"> </w:t>
      </w:r>
      <w:r w:rsidRPr="004B354C">
        <w:rPr>
          <w:rFonts w:ascii="Georgia" w:hAnsi="Georgia"/>
          <w:sz w:val="24"/>
          <w:szCs w:val="24"/>
        </w:rPr>
        <w:t xml:space="preserve">Juzgado </w:t>
      </w:r>
      <w:r>
        <w:rPr>
          <w:rFonts w:ascii="Georgia" w:hAnsi="Georgia"/>
          <w:sz w:val="24"/>
          <w:szCs w:val="24"/>
        </w:rPr>
        <w:t xml:space="preserve"> Quinto</w:t>
      </w:r>
      <w:r w:rsidRPr="004B354C">
        <w:rPr>
          <w:rFonts w:ascii="Georgia" w:hAnsi="Georgia"/>
          <w:sz w:val="24"/>
          <w:szCs w:val="24"/>
        </w:rPr>
        <w:t xml:space="preserve"> </w:t>
      </w:r>
      <w:r>
        <w:rPr>
          <w:rFonts w:ascii="Georgia" w:hAnsi="Georgia"/>
          <w:sz w:val="24"/>
          <w:szCs w:val="24"/>
        </w:rPr>
        <w:t xml:space="preserve"> </w:t>
      </w:r>
      <w:r w:rsidRPr="004B354C">
        <w:rPr>
          <w:rFonts w:ascii="Georgia" w:hAnsi="Georgia"/>
          <w:sz w:val="24"/>
          <w:szCs w:val="24"/>
        </w:rPr>
        <w:t xml:space="preserve">Civil </w:t>
      </w:r>
      <w:r>
        <w:rPr>
          <w:rFonts w:ascii="Georgia" w:hAnsi="Georgia"/>
          <w:sz w:val="24"/>
          <w:szCs w:val="24"/>
        </w:rPr>
        <w:t xml:space="preserve"> </w:t>
      </w:r>
      <w:r w:rsidRPr="004B354C">
        <w:rPr>
          <w:rFonts w:ascii="Georgia" w:hAnsi="Georgia"/>
          <w:sz w:val="24"/>
          <w:szCs w:val="24"/>
        </w:rPr>
        <w:t xml:space="preserve">del </w:t>
      </w:r>
      <w:r>
        <w:rPr>
          <w:rFonts w:ascii="Georgia" w:hAnsi="Georgia"/>
          <w:sz w:val="24"/>
          <w:szCs w:val="24"/>
        </w:rPr>
        <w:t xml:space="preserve"> </w:t>
      </w:r>
      <w:r w:rsidRPr="004B354C">
        <w:rPr>
          <w:rFonts w:ascii="Georgia" w:hAnsi="Georgia"/>
          <w:sz w:val="24"/>
          <w:szCs w:val="24"/>
        </w:rPr>
        <w:t xml:space="preserve">Circuito </w:t>
      </w:r>
      <w:r>
        <w:rPr>
          <w:rFonts w:ascii="Georgia" w:hAnsi="Georgia"/>
          <w:sz w:val="24"/>
          <w:szCs w:val="24"/>
        </w:rPr>
        <w:t xml:space="preserve"> </w:t>
      </w:r>
      <w:r w:rsidRPr="004B354C">
        <w:rPr>
          <w:rFonts w:ascii="Georgia" w:hAnsi="Georgia"/>
          <w:sz w:val="24"/>
          <w:szCs w:val="24"/>
        </w:rPr>
        <w:t xml:space="preserve">de </w:t>
      </w:r>
      <w:r>
        <w:rPr>
          <w:rFonts w:ascii="Georgia" w:hAnsi="Georgia"/>
          <w:sz w:val="24"/>
          <w:szCs w:val="24"/>
        </w:rPr>
        <w:t xml:space="preserve"> </w:t>
      </w:r>
      <w:r w:rsidRPr="004B354C">
        <w:rPr>
          <w:rFonts w:ascii="Georgia" w:hAnsi="Georgia"/>
          <w:sz w:val="24"/>
          <w:szCs w:val="24"/>
        </w:rPr>
        <w:t xml:space="preserve">Pereira, </w:t>
      </w:r>
      <w:r>
        <w:rPr>
          <w:rFonts w:ascii="Georgia" w:hAnsi="Georgia"/>
          <w:sz w:val="24"/>
          <w:szCs w:val="24"/>
        </w:rPr>
        <w:t xml:space="preserve"> </w:t>
      </w:r>
      <w:r w:rsidRPr="004B354C">
        <w:rPr>
          <w:rFonts w:ascii="Georgia" w:hAnsi="Georgia"/>
          <w:sz w:val="24"/>
          <w:szCs w:val="24"/>
        </w:rPr>
        <w:t xml:space="preserve">según </w:t>
      </w:r>
      <w:r>
        <w:rPr>
          <w:rFonts w:ascii="Georgia" w:hAnsi="Georgia"/>
          <w:sz w:val="24"/>
          <w:szCs w:val="24"/>
        </w:rPr>
        <w:t xml:space="preserve"> </w:t>
      </w:r>
      <w:r w:rsidRPr="004B354C">
        <w:rPr>
          <w:rFonts w:ascii="Georgia" w:hAnsi="Georgia"/>
          <w:sz w:val="24"/>
          <w:szCs w:val="24"/>
        </w:rPr>
        <w:t xml:space="preserve">la </w:t>
      </w:r>
      <w:r>
        <w:rPr>
          <w:rFonts w:ascii="Georgia" w:hAnsi="Georgia"/>
          <w:sz w:val="24"/>
          <w:szCs w:val="24"/>
        </w:rPr>
        <w:t xml:space="preserve"> </w:t>
      </w:r>
      <w:r w:rsidRPr="004B354C">
        <w:rPr>
          <w:rFonts w:ascii="Georgia" w:hAnsi="Georgia"/>
          <w:sz w:val="24"/>
          <w:szCs w:val="24"/>
        </w:rPr>
        <w:t>impugnación?</w:t>
      </w:r>
      <w:r w:rsidRPr="004B354C">
        <w:rPr>
          <w:rFonts w:ascii="Georgia" w:hAnsi="Georgia" w:cs="Arial"/>
          <w:sz w:val="24"/>
          <w:szCs w:val="24"/>
        </w:rPr>
        <w:t xml:space="preserve"> </w:t>
      </w:r>
    </w:p>
    <w:p w:rsidR="004B354C" w:rsidRPr="004B354C" w:rsidRDefault="004B354C" w:rsidP="004B354C">
      <w:pPr>
        <w:pStyle w:val="Textoindependiente"/>
        <w:tabs>
          <w:tab w:val="clear" w:pos="0"/>
          <w:tab w:val="clear" w:pos="708"/>
          <w:tab w:val="clear" w:pos="1416"/>
        </w:tabs>
        <w:spacing w:line="360" w:lineRule="auto"/>
        <w:ind w:left="720"/>
        <w:rPr>
          <w:rFonts w:ascii="Georgia" w:hAnsi="Georgia"/>
          <w:szCs w:val="24"/>
        </w:rPr>
      </w:pPr>
    </w:p>
    <w:p w:rsidR="004B354C" w:rsidRPr="004B354C" w:rsidRDefault="004B354C" w:rsidP="00387958">
      <w:pPr>
        <w:pStyle w:val="Textoindependiente"/>
        <w:numPr>
          <w:ilvl w:val="1"/>
          <w:numId w:val="32"/>
        </w:numPr>
        <w:tabs>
          <w:tab w:val="clear" w:pos="0"/>
          <w:tab w:val="clear" w:pos="708"/>
          <w:tab w:val="clear" w:pos="1416"/>
        </w:tabs>
        <w:spacing w:line="360" w:lineRule="auto"/>
        <w:rPr>
          <w:rFonts w:ascii="Georgia" w:hAnsi="Georgia"/>
          <w:sz w:val="24"/>
          <w:szCs w:val="24"/>
        </w:rPr>
      </w:pPr>
      <w:r w:rsidRPr="004B354C">
        <w:rPr>
          <w:rFonts w:ascii="Georgia" w:hAnsi="Georgia"/>
          <w:smallCaps/>
          <w:sz w:val="24"/>
          <w:szCs w:val="24"/>
        </w:rPr>
        <w:t xml:space="preserve">Los presupuestos generales de procedencia de la acción </w:t>
      </w:r>
    </w:p>
    <w:p w:rsidR="004B354C" w:rsidRPr="007C0A88" w:rsidRDefault="004B354C" w:rsidP="00387958">
      <w:pPr>
        <w:pStyle w:val="Prrafodelista"/>
        <w:spacing w:after="0" w:line="360" w:lineRule="auto"/>
        <w:rPr>
          <w:rFonts w:ascii="Georgia" w:hAnsi="Georgia"/>
          <w:smallCaps/>
          <w:sz w:val="18"/>
          <w:szCs w:val="24"/>
        </w:rPr>
      </w:pPr>
    </w:p>
    <w:p w:rsidR="004B354C" w:rsidRPr="004B354C" w:rsidRDefault="004B354C" w:rsidP="00387958">
      <w:pPr>
        <w:pStyle w:val="Textoindependiente"/>
        <w:numPr>
          <w:ilvl w:val="2"/>
          <w:numId w:val="32"/>
        </w:numPr>
        <w:tabs>
          <w:tab w:val="clear" w:pos="0"/>
          <w:tab w:val="clear" w:pos="708"/>
          <w:tab w:val="clear" w:pos="1416"/>
        </w:tabs>
        <w:spacing w:line="360" w:lineRule="auto"/>
        <w:rPr>
          <w:rFonts w:ascii="Georgia" w:hAnsi="Georgia"/>
          <w:sz w:val="24"/>
          <w:szCs w:val="24"/>
        </w:rPr>
      </w:pPr>
      <w:r w:rsidRPr="004B354C">
        <w:rPr>
          <w:rFonts w:ascii="Georgia" w:hAnsi="Georgia"/>
          <w:smallCaps/>
          <w:sz w:val="24"/>
          <w:szCs w:val="24"/>
        </w:rPr>
        <w:t>La legitimación en la causa</w:t>
      </w:r>
    </w:p>
    <w:p w:rsidR="003913E3" w:rsidRPr="00BA6492" w:rsidRDefault="003913E3" w:rsidP="00387958">
      <w:pPr>
        <w:pStyle w:val="Textoindependiente"/>
        <w:spacing w:line="360" w:lineRule="auto"/>
        <w:rPr>
          <w:rFonts w:ascii="Georgia" w:hAnsi="Georgia" w:cs="Arial"/>
          <w:sz w:val="24"/>
          <w:szCs w:val="24"/>
        </w:rPr>
      </w:pPr>
    </w:p>
    <w:p w:rsidR="00D979F1" w:rsidRPr="00BA6492" w:rsidRDefault="003913E3" w:rsidP="00387958">
      <w:pPr>
        <w:pStyle w:val="Textoindependiente"/>
        <w:spacing w:line="360" w:lineRule="auto"/>
        <w:rPr>
          <w:rFonts w:ascii="Georgia" w:hAnsi="Georgia" w:cs="Arial"/>
          <w:sz w:val="24"/>
          <w:szCs w:val="24"/>
        </w:rPr>
      </w:pPr>
      <w:r w:rsidRPr="00BA6492">
        <w:rPr>
          <w:rFonts w:ascii="Georgia" w:hAnsi="Georgia" w:cs="Arial"/>
          <w:sz w:val="24"/>
          <w:szCs w:val="24"/>
        </w:rPr>
        <w:t xml:space="preserve">Se cumple la legitimación por activa porque </w:t>
      </w:r>
      <w:r w:rsidR="003702FA" w:rsidRPr="00BA6492">
        <w:rPr>
          <w:rFonts w:ascii="Georgia" w:hAnsi="Georgia" w:cs="Arial"/>
          <w:sz w:val="24"/>
          <w:szCs w:val="24"/>
        </w:rPr>
        <w:t xml:space="preserve">el señor </w:t>
      </w:r>
      <w:r w:rsidR="004B354C">
        <w:rPr>
          <w:rFonts w:ascii="Georgia" w:hAnsi="Georgia" w:cs="Arial"/>
          <w:sz w:val="24"/>
          <w:szCs w:val="24"/>
        </w:rPr>
        <w:t xml:space="preserve">Álvaro Beltrán </w:t>
      </w:r>
      <w:proofErr w:type="spellStart"/>
      <w:r w:rsidR="004B354C">
        <w:rPr>
          <w:rFonts w:ascii="Georgia" w:hAnsi="Georgia" w:cs="Arial"/>
          <w:sz w:val="24"/>
          <w:szCs w:val="24"/>
        </w:rPr>
        <w:t>Alzate</w:t>
      </w:r>
      <w:proofErr w:type="spellEnd"/>
      <w:r w:rsidR="004B354C">
        <w:rPr>
          <w:rFonts w:ascii="Georgia" w:hAnsi="Georgia" w:cs="Arial"/>
          <w:sz w:val="24"/>
          <w:szCs w:val="24"/>
        </w:rPr>
        <w:t xml:space="preserve"> requirió a Provenir </w:t>
      </w:r>
      <w:proofErr w:type="spellStart"/>
      <w:r w:rsidR="004B354C">
        <w:rPr>
          <w:rFonts w:ascii="Georgia" w:hAnsi="Georgia" w:cs="Arial"/>
          <w:sz w:val="24"/>
          <w:szCs w:val="24"/>
        </w:rPr>
        <w:t>SA</w:t>
      </w:r>
      <w:proofErr w:type="spellEnd"/>
      <w:r w:rsidR="004B354C">
        <w:rPr>
          <w:rFonts w:ascii="Georgia" w:hAnsi="Georgia" w:cs="Arial"/>
          <w:sz w:val="24"/>
          <w:szCs w:val="24"/>
        </w:rPr>
        <w:t xml:space="preserve"> y a </w:t>
      </w:r>
      <w:proofErr w:type="spellStart"/>
      <w:r w:rsidR="004B354C">
        <w:rPr>
          <w:rFonts w:ascii="Georgia" w:hAnsi="Georgia" w:cs="Arial"/>
          <w:sz w:val="24"/>
          <w:szCs w:val="24"/>
        </w:rPr>
        <w:t>Colpensiones</w:t>
      </w:r>
      <w:proofErr w:type="spellEnd"/>
      <w:r w:rsidR="004B354C">
        <w:rPr>
          <w:rFonts w:ascii="Georgia" w:hAnsi="Georgia" w:cs="Arial"/>
          <w:sz w:val="24"/>
          <w:szCs w:val="24"/>
        </w:rPr>
        <w:t xml:space="preserve"> el traslado de régimen pensional (Folios 13 y 15, cuaderno No.1)</w:t>
      </w:r>
      <w:r w:rsidRPr="00BA6492">
        <w:rPr>
          <w:rFonts w:ascii="Georgia" w:hAnsi="Georgia" w:cs="Arial"/>
          <w:sz w:val="24"/>
          <w:szCs w:val="24"/>
        </w:rPr>
        <w:t xml:space="preserve">. </w:t>
      </w:r>
      <w:r w:rsidR="008D4074" w:rsidRPr="00BA6492">
        <w:rPr>
          <w:rFonts w:ascii="Georgia" w:hAnsi="Georgia" w:cs="Arial"/>
          <w:sz w:val="24"/>
          <w:szCs w:val="24"/>
        </w:rPr>
        <w:t xml:space="preserve">En el extremo pasivo, </w:t>
      </w:r>
      <w:r w:rsidR="004B354C">
        <w:rPr>
          <w:rFonts w:ascii="Georgia" w:hAnsi="Georgia" w:cs="Arial"/>
          <w:sz w:val="24"/>
          <w:szCs w:val="24"/>
        </w:rPr>
        <w:t xml:space="preserve">el Director de Atención y Servicio al Ciudadano (a) de </w:t>
      </w:r>
      <w:proofErr w:type="spellStart"/>
      <w:r w:rsidR="00241735" w:rsidRPr="00BA6492">
        <w:rPr>
          <w:rFonts w:ascii="Georgia" w:hAnsi="Georgia" w:cs="Arial"/>
          <w:sz w:val="24"/>
          <w:szCs w:val="24"/>
        </w:rPr>
        <w:t>Colpensiones</w:t>
      </w:r>
      <w:proofErr w:type="spellEnd"/>
      <w:r w:rsidR="004B354C">
        <w:rPr>
          <w:rFonts w:ascii="Georgia" w:hAnsi="Georgia" w:cs="Arial"/>
          <w:sz w:val="24"/>
          <w:szCs w:val="24"/>
        </w:rPr>
        <w:t xml:space="preserve"> y el Coordinador de Atención al Cliente de Porvenir SA, puesto que respondieron las peticiones del accionante (Folios 14 y 16, ibídem)</w:t>
      </w:r>
      <w:r w:rsidR="00373940">
        <w:rPr>
          <w:rFonts w:ascii="Georgia" w:hAnsi="Georgia" w:cs="Arial"/>
          <w:sz w:val="24"/>
          <w:szCs w:val="24"/>
          <w:lang w:val="es-CO"/>
        </w:rPr>
        <w:t xml:space="preserve">; </w:t>
      </w:r>
      <w:proofErr w:type="spellStart"/>
      <w:r w:rsidR="00373940">
        <w:rPr>
          <w:rFonts w:ascii="Georgia" w:hAnsi="Georgia" w:cs="Arial"/>
          <w:sz w:val="24"/>
          <w:szCs w:val="24"/>
          <w:lang w:val="es-CO"/>
        </w:rPr>
        <w:t>tambien</w:t>
      </w:r>
      <w:proofErr w:type="spellEnd"/>
      <w:r w:rsidR="00373940">
        <w:rPr>
          <w:rFonts w:ascii="Georgia" w:hAnsi="Georgia" w:cs="Arial"/>
          <w:sz w:val="24"/>
          <w:szCs w:val="24"/>
          <w:lang w:val="es-CO"/>
        </w:rPr>
        <w:t xml:space="preserve"> la Dirección de Afiliaciones de </w:t>
      </w:r>
      <w:proofErr w:type="spellStart"/>
      <w:r w:rsidR="00373940">
        <w:rPr>
          <w:rFonts w:ascii="Georgia" w:hAnsi="Georgia" w:cs="Arial"/>
          <w:sz w:val="24"/>
          <w:szCs w:val="24"/>
          <w:lang w:val="es-CO"/>
        </w:rPr>
        <w:t>Colpensiones</w:t>
      </w:r>
      <w:proofErr w:type="spellEnd"/>
      <w:r w:rsidR="00373940">
        <w:rPr>
          <w:rFonts w:ascii="Georgia" w:hAnsi="Georgia" w:cs="Arial"/>
          <w:sz w:val="24"/>
          <w:szCs w:val="24"/>
          <w:lang w:val="es-CO"/>
        </w:rPr>
        <w:t xml:space="preserve"> porque es la dependencia encargada de </w:t>
      </w:r>
      <w:r w:rsidR="00373940" w:rsidRPr="00373940">
        <w:rPr>
          <w:rFonts w:ascii="Georgia" w:hAnsi="Georgia" w:cs="Arial"/>
          <w:i/>
          <w:sz w:val="22"/>
          <w:szCs w:val="24"/>
          <w:lang w:val="es-CO"/>
        </w:rPr>
        <w:t>“</w:t>
      </w:r>
      <w:r w:rsidR="00373940" w:rsidRPr="00373940">
        <w:rPr>
          <w:rFonts w:ascii="Georgia" w:hAnsi="Georgia" w:cs="Arial"/>
          <w:i/>
          <w:sz w:val="22"/>
          <w:szCs w:val="24"/>
          <w:lang w:val="es-ES"/>
        </w:rPr>
        <w:t>Ejecutar el proceso de atención al afiliado, novedades y solicitudes de traslado, facilitando la retroalimentación de requisitos y necesidades del afiliado para la actualización y corrección de sus semanas de Cotización y que permita medir la satisfacción del mismo</w:t>
      </w:r>
      <w:r w:rsidR="00373940">
        <w:rPr>
          <w:rFonts w:ascii="Georgia" w:hAnsi="Georgia" w:cs="Arial"/>
          <w:i/>
          <w:sz w:val="22"/>
          <w:szCs w:val="24"/>
          <w:lang w:val="es-ES"/>
        </w:rPr>
        <w:t>.</w:t>
      </w:r>
      <w:r w:rsidR="00373940" w:rsidRPr="00373940">
        <w:rPr>
          <w:rFonts w:ascii="Georgia" w:hAnsi="Georgia" w:cs="Arial"/>
          <w:i/>
          <w:sz w:val="22"/>
          <w:szCs w:val="24"/>
          <w:lang w:val="es-ES"/>
        </w:rPr>
        <w:t>”</w:t>
      </w:r>
      <w:r w:rsidR="00373940">
        <w:rPr>
          <w:rFonts w:ascii="Georgia" w:hAnsi="Georgia" w:cs="Arial"/>
          <w:sz w:val="24"/>
          <w:szCs w:val="24"/>
          <w:lang w:val="es-ES"/>
        </w:rPr>
        <w:t xml:space="preserve"> (</w:t>
      </w:r>
      <w:proofErr w:type="spellStart"/>
      <w:r w:rsidR="00373940">
        <w:rPr>
          <w:rFonts w:ascii="Georgia" w:hAnsi="Georgia" w:cs="Arial"/>
          <w:sz w:val="24"/>
          <w:szCs w:val="24"/>
          <w:lang w:val="es-ES"/>
        </w:rPr>
        <w:t>Artìculo</w:t>
      </w:r>
      <w:proofErr w:type="spellEnd"/>
      <w:r w:rsidR="00373940">
        <w:rPr>
          <w:rFonts w:ascii="Georgia" w:hAnsi="Georgia" w:cs="Arial"/>
          <w:sz w:val="24"/>
          <w:szCs w:val="24"/>
          <w:lang w:val="es-ES"/>
        </w:rPr>
        <w:t xml:space="preserve"> 4.1.1.1., Acuerdo 108 de 2017).</w:t>
      </w:r>
      <w:r w:rsidR="00373940">
        <w:rPr>
          <w:rFonts w:ascii="Georgia" w:hAnsi="Georgia" w:cs="Arial"/>
          <w:sz w:val="24"/>
          <w:szCs w:val="24"/>
          <w:lang w:val="es-CO"/>
        </w:rPr>
        <w:t xml:space="preserve"> </w:t>
      </w:r>
      <w:r w:rsidR="004B354C">
        <w:rPr>
          <w:rFonts w:ascii="Georgia" w:hAnsi="Georgia" w:cs="Arial"/>
          <w:sz w:val="24"/>
          <w:szCs w:val="24"/>
          <w:lang w:val="es-CO"/>
        </w:rPr>
        <w:t xml:space="preserve"> </w:t>
      </w:r>
    </w:p>
    <w:p w:rsidR="00D979F1" w:rsidRPr="00BA6492" w:rsidRDefault="00D979F1" w:rsidP="008D4074">
      <w:pPr>
        <w:pStyle w:val="Textoindependiente"/>
        <w:spacing w:line="360" w:lineRule="auto"/>
        <w:rPr>
          <w:rFonts w:ascii="Georgia" w:hAnsi="Georgia" w:cs="Arial"/>
          <w:sz w:val="24"/>
          <w:szCs w:val="24"/>
        </w:rPr>
      </w:pPr>
    </w:p>
    <w:p w:rsidR="008D4074" w:rsidRPr="00BA6492" w:rsidRDefault="00D36D8B" w:rsidP="008D4074">
      <w:pPr>
        <w:pStyle w:val="Textoindependiente"/>
        <w:spacing w:line="360" w:lineRule="auto"/>
        <w:rPr>
          <w:rFonts w:ascii="Georgia" w:hAnsi="Georgia" w:cs="Arial"/>
          <w:sz w:val="24"/>
          <w:szCs w:val="24"/>
        </w:rPr>
      </w:pPr>
      <w:r>
        <w:rPr>
          <w:rFonts w:ascii="Georgia" w:hAnsi="Georgia" w:cs="Arial"/>
          <w:sz w:val="24"/>
          <w:szCs w:val="24"/>
        </w:rPr>
        <w:t xml:space="preserve">Diferente es respecto de la demás dependencias de </w:t>
      </w:r>
      <w:proofErr w:type="spellStart"/>
      <w:r>
        <w:rPr>
          <w:rFonts w:ascii="Georgia" w:hAnsi="Georgia" w:cs="Arial"/>
          <w:sz w:val="24"/>
          <w:szCs w:val="24"/>
        </w:rPr>
        <w:t>Colpensiones</w:t>
      </w:r>
      <w:proofErr w:type="spellEnd"/>
      <w:r>
        <w:rPr>
          <w:rFonts w:ascii="Georgia" w:hAnsi="Georgia" w:cs="Arial"/>
          <w:sz w:val="24"/>
          <w:szCs w:val="24"/>
        </w:rPr>
        <w:t xml:space="preserve"> vinculadas, pues </w:t>
      </w:r>
      <w:r w:rsidR="00387958">
        <w:rPr>
          <w:rFonts w:ascii="Georgia" w:hAnsi="Georgia" w:cs="Arial"/>
          <w:sz w:val="24"/>
          <w:szCs w:val="24"/>
        </w:rPr>
        <w:t xml:space="preserve">incompetentes para </w:t>
      </w:r>
      <w:r>
        <w:rPr>
          <w:rFonts w:ascii="Georgia" w:hAnsi="Georgia" w:cs="Arial"/>
          <w:sz w:val="24"/>
          <w:szCs w:val="24"/>
        </w:rPr>
        <w:t xml:space="preserve">atender solicitudes </w:t>
      </w:r>
      <w:r w:rsidR="00387958">
        <w:rPr>
          <w:rFonts w:ascii="Georgia" w:hAnsi="Georgia" w:cs="Arial"/>
          <w:sz w:val="24"/>
          <w:szCs w:val="24"/>
        </w:rPr>
        <w:t xml:space="preserve">sobre </w:t>
      </w:r>
      <w:r w:rsidR="00C23E0F" w:rsidRPr="00BA6492">
        <w:rPr>
          <w:rFonts w:ascii="Georgia" w:hAnsi="Georgia" w:cs="Arial"/>
          <w:sz w:val="24"/>
          <w:szCs w:val="24"/>
        </w:rPr>
        <w:t xml:space="preserve">el cambio de régimen pensional, </w:t>
      </w:r>
      <w:r>
        <w:rPr>
          <w:rFonts w:ascii="Georgia" w:hAnsi="Georgia" w:cs="Arial"/>
          <w:sz w:val="24"/>
          <w:szCs w:val="24"/>
        </w:rPr>
        <w:t xml:space="preserve">en consecuencia, </w:t>
      </w:r>
      <w:r w:rsidR="00C23E0F" w:rsidRPr="00BA6492">
        <w:rPr>
          <w:rFonts w:ascii="Georgia" w:hAnsi="Georgia" w:cs="Arial"/>
          <w:sz w:val="24"/>
          <w:szCs w:val="24"/>
        </w:rPr>
        <w:t xml:space="preserve">se </w:t>
      </w:r>
      <w:r>
        <w:rPr>
          <w:rFonts w:ascii="Georgia" w:hAnsi="Georgia" w:cs="Arial"/>
          <w:sz w:val="24"/>
          <w:szCs w:val="24"/>
        </w:rPr>
        <w:t>adicionará la decisión opugnada para declarar improcedente el amparo constitucional en su contra</w:t>
      </w:r>
      <w:r w:rsidR="00387958">
        <w:rPr>
          <w:rFonts w:ascii="Georgia" w:hAnsi="Georgia" w:cs="Arial"/>
          <w:sz w:val="24"/>
          <w:szCs w:val="24"/>
        </w:rPr>
        <w:t>, por carecer de legitimación</w:t>
      </w:r>
      <w:r w:rsidR="00AC688C" w:rsidRPr="00BA6492">
        <w:rPr>
          <w:rFonts w:ascii="Georgia" w:hAnsi="Georgia" w:cs="Arial"/>
          <w:smallCaps/>
          <w:sz w:val="24"/>
          <w:szCs w:val="24"/>
        </w:rPr>
        <w:t>.</w:t>
      </w:r>
    </w:p>
    <w:p w:rsidR="003913E3" w:rsidRPr="00BA6492" w:rsidRDefault="003913E3" w:rsidP="00F839CE">
      <w:pPr>
        <w:pStyle w:val="Textoindependiente"/>
        <w:spacing w:line="360" w:lineRule="auto"/>
        <w:rPr>
          <w:rFonts w:ascii="Georgia" w:hAnsi="Georgia" w:cs="Arial"/>
          <w:sz w:val="24"/>
          <w:szCs w:val="24"/>
        </w:rPr>
      </w:pPr>
    </w:p>
    <w:p w:rsidR="002F2011" w:rsidRPr="00A37418" w:rsidRDefault="002F2011" w:rsidP="00A37418">
      <w:pPr>
        <w:pStyle w:val="Textoindependiente"/>
        <w:numPr>
          <w:ilvl w:val="2"/>
          <w:numId w:val="32"/>
        </w:numPr>
        <w:tabs>
          <w:tab w:val="clear" w:pos="708"/>
          <w:tab w:val="clear" w:pos="1416"/>
          <w:tab w:val="left" w:pos="709"/>
          <w:tab w:val="left" w:pos="1418"/>
        </w:tabs>
        <w:spacing w:line="360" w:lineRule="auto"/>
        <w:rPr>
          <w:rFonts w:ascii="Georgia" w:hAnsi="Georgia"/>
          <w:smallCaps/>
          <w:szCs w:val="24"/>
        </w:rPr>
      </w:pPr>
      <w:r w:rsidRPr="00A37418">
        <w:rPr>
          <w:rFonts w:ascii="Georgia" w:hAnsi="Georgia"/>
          <w:smallCaps/>
          <w:sz w:val="24"/>
          <w:szCs w:val="24"/>
        </w:rPr>
        <w:t>Los presupuestos generales de procedencia</w:t>
      </w:r>
    </w:p>
    <w:p w:rsidR="002F2011" w:rsidRPr="00A37418" w:rsidRDefault="002F2011" w:rsidP="002F2011">
      <w:pPr>
        <w:spacing w:line="360" w:lineRule="auto"/>
        <w:jc w:val="both"/>
        <w:rPr>
          <w:rFonts w:ascii="Georgia" w:hAnsi="Georgia" w:cs="Arial"/>
          <w:noProof/>
          <w:szCs w:val="22"/>
          <w:lang w:val="es-CO"/>
        </w:rPr>
      </w:pPr>
    </w:p>
    <w:p w:rsidR="002F2011" w:rsidRPr="00BA6492" w:rsidRDefault="002F2011" w:rsidP="002F2011">
      <w:pPr>
        <w:pStyle w:val="Sinespaciado"/>
        <w:spacing w:line="360" w:lineRule="auto"/>
        <w:jc w:val="both"/>
        <w:rPr>
          <w:rFonts w:ascii="Georgia" w:hAnsi="Georgia" w:cs="Arial"/>
        </w:rPr>
      </w:pPr>
      <w:r w:rsidRPr="00BA6492">
        <w:rPr>
          <w:rFonts w:ascii="Georgia" w:hAnsi="Georgia" w:cs="Arial"/>
          <w:sz w:val="24"/>
        </w:rPr>
        <w:t>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w:t>
      </w:r>
      <w:r w:rsidR="00387958">
        <w:rPr>
          <w:rFonts w:ascii="Georgia" w:hAnsi="Georgia" w:cs="Arial"/>
          <w:sz w:val="24"/>
        </w:rPr>
        <w:t xml:space="preserve"> o particular</w:t>
      </w:r>
      <w:r w:rsidRPr="00BA6492">
        <w:rPr>
          <w:rFonts w:ascii="Georgia" w:hAnsi="Georgia" w:cs="Arial"/>
          <w:sz w:val="24"/>
        </w:rPr>
        <w:t xml:space="preserve">; empero, dispone que este mecanismo </w:t>
      </w:r>
      <w:r w:rsidRPr="00BA6492">
        <w:rPr>
          <w:rFonts w:ascii="Georgia" w:hAnsi="Georgia" w:cs="Arial"/>
          <w:i/>
          <w:sz w:val="20"/>
        </w:rPr>
        <w:t xml:space="preserve">“(…) </w:t>
      </w:r>
      <w:r w:rsidRPr="00BA6492">
        <w:rPr>
          <w:rFonts w:ascii="Georgia" w:hAnsi="Georgia" w:cs="Arial"/>
          <w:i/>
        </w:rPr>
        <w:t>solo procederá cuando el afectado no disponga de otro medio de defensa judicial, salvo que aquella se utilice como mecanismo transitorio para evitar un perjuicio irremediable.</w:t>
      </w:r>
      <w:r w:rsidRPr="00BA6492">
        <w:rPr>
          <w:rFonts w:ascii="Georgia" w:hAnsi="Georgia" w:cs="Arial"/>
          <w:i/>
          <w:sz w:val="20"/>
        </w:rPr>
        <w:t>”.</w:t>
      </w:r>
      <w:r w:rsidRPr="00BA6492">
        <w:rPr>
          <w:rFonts w:ascii="Georgia" w:hAnsi="Georgia" w:cs="Arial"/>
        </w:rPr>
        <w:t xml:space="preserve"> </w:t>
      </w:r>
    </w:p>
    <w:p w:rsidR="002F2011" w:rsidRPr="00BA6492" w:rsidRDefault="002F2011" w:rsidP="002F2011">
      <w:pPr>
        <w:pStyle w:val="Sinespaciado"/>
        <w:spacing w:line="360" w:lineRule="auto"/>
        <w:jc w:val="both"/>
        <w:rPr>
          <w:rFonts w:ascii="Georgia" w:hAnsi="Georgia" w:cs="Arial"/>
        </w:rPr>
      </w:pPr>
    </w:p>
    <w:p w:rsidR="002F2011" w:rsidRPr="00BA6492" w:rsidRDefault="002F2011" w:rsidP="002F2011">
      <w:pPr>
        <w:pStyle w:val="Sinespaciado"/>
        <w:spacing w:line="360" w:lineRule="auto"/>
        <w:jc w:val="both"/>
        <w:rPr>
          <w:rFonts w:ascii="Georgia" w:hAnsi="Georgia" w:cs="Arial"/>
          <w:i/>
          <w:lang w:val="es-CO"/>
        </w:rPr>
      </w:pPr>
      <w:r w:rsidRPr="00BA6492">
        <w:rPr>
          <w:rFonts w:ascii="Georgia" w:hAnsi="Georgia" w:cs="Arial"/>
          <w:noProof/>
          <w:sz w:val="24"/>
        </w:rPr>
        <w:t xml:space="preserve">En ese entendido, nuestra </w:t>
      </w:r>
      <w:r w:rsidR="00A37418">
        <w:rPr>
          <w:rFonts w:ascii="Georgia" w:hAnsi="Georgia" w:cs="Arial"/>
          <w:noProof/>
          <w:sz w:val="24"/>
        </w:rPr>
        <w:t>CC</w:t>
      </w:r>
      <w:r w:rsidRPr="00BA6492">
        <w:rPr>
          <w:rFonts w:ascii="Georgia" w:hAnsi="Georgia" w:cs="Arial"/>
          <w:noProof/>
          <w:sz w:val="24"/>
        </w:rPr>
        <w:t xml:space="preserve"> estableció que: (i) La </w:t>
      </w:r>
      <w:r w:rsidRPr="00BA6492">
        <w:rPr>
          <w:rFonts w:ascii="Georgia" w:hAnsi="Georgia" w:cs="Arial"/>
          <w:iCs/>
          <w:noProof/>
          <w:sz w:val="24"/>
        </w:rPr>
        <w:t>subsidiariedad</w:t>
      </w:r>
      <w:r w:rsidRPr="00BA6492">
        <w:rPr>
          <w:rFonts w:ascii="Georgia" w:hAnsi="Georgia" w:cs="Arial"/>
          <w:noProof/>
          <w:sz w:val="24"/>
        </w:rPr>
        <w:t xml:space="preserve"> o residualidad, y (ii) La </w:t>
      </w:r>
      <w:r w:rsidRPr="00BA6492">
        <w:rPr>
          <w:rFonts w:ascii="Georgia" w:hAnsi="Georgia" w:cs="Arial"/>
          <w:iCs/>
          <w:noProof/>
          <w:sz w:val="24"/>
        </w:rPr>
        <w:t>inmediatez</w:t>
      </w:r>
      <w:r w:rsidRPr="00BA6492">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2F2011" w:rsidRDefault="002F2011" w:rsidP="002F2011">
      <w:pPr>
        <w:tabs>
          <w:tab w:val="left" w:pos="1979"/>
        </w:tabs>
        <w:spacing w:line="360" w:lineRule="auto"/>
        <w:jc w:val="both"/>
        <w:rPr>
          <w:rFonts w:ascii="Georgia" w:hAnsi="Georgia" w:cs="Arial"/>
          <w:lang w:val="es-ES_tradnl"/>
        </w:rPr>
      </w:pPr>
    </w:p>
    <w:p w:rsidR="00A37418" w:rsidRDefault="00A37418" w:rsidP="00A37418">
      <w:pPr>
        <w:pStyle w:val="Sinespaciado"/>
        <w:spacing w:line="360" w:lineRule="auto"/>
        <w:jc w:val="both"/>
        <w:rPr>
          <w:rFonts w:ascii="Georgia" w:hAnsi="Georgia" w:cs="Arial"/>
          <w:sz w:val="24"/>
          <w:szCs w:val="24"/>
        </w:rPr>
      </w:pPr>
      <w:r w:rsidRPr="00A37418">
        <w:rPr>
          <w:rFonts w:ascii="Georgia" w:hAnsi="Georgia" w:cs="Arial"/>
          <w:sz w:val="24"/>
          <w:szCs w:val="24"/>
        </w:rPr>
        <w:t xml:space="preserve">En lo tocante a la inmediatez, se halla cumplida, dado que </w:t>
      </w:r>
      <w:r w:rsidRPr="00A37418">
        <w:rPr>
          <w:rFonts w:ascii="Georgia" w:hAnsi="Georgia"/>
          <w:sz w:val="24"/>
          <w:szCs w:val="24"/>
        </w:rPr>
        <w:t xml:space="preserve">las respuestas de las accionadas datan del </w:t>
      </w:r>
      <w:r>
        <w:rPr>
          <w:rFonts w:ascii="Georgia" w:hAnsi="Georgia"/>
          <w:sz w:val="24"/>
          <w:szCs w:val="24"/>
        </w:rPr>
        <w:t>29-12-2017 y 22-12-2017</w:t>
      </w:r>
      <w:r w:rsidRPr="00A37418">
        <w:rPr>
          <w:rFonts w:ascii="Georgia" w:hAnsi="Georgia"/>
          <w:sz w:val="24"/>
          <w:szCs w:val="24"/>
        </w:rPr>
        <w:t xml:space="preserve"> (Folios </w:t>
      </w:r>
      <w:r>
        <w:rPr>
          <w:rFonts w:ascii="Georgia" w:hAnsi="Georgia"/>
          <w:sz w:val="24"/>
          <w:szCs w:val="24"/>
        </w:rPr>
        <w:t>14 y 16</w:t>
      </w:r>
      <w:r w:rsidRPr="00A37418">
        <w:rPr>
          <w:rFonts w:ascii="Georgia" w:hAnsi="Georgia"/>
          <w:sz w:val="24"/>
          <w:szCs w:val="24"/>
        </w:rPr>
        <w:t xml:space="preserve">, </w:t>
      </w:r>
      <w:r>
        <w:rPr>
          <w:rFonts w:ascii="Georgia" w:hAnsi="Georgia"/>
          <w:sz w:val="24"/>
          <w:szCs w:val="24"/>
        </w:rPr>
        <w:t>cuaderno No.1</w:t>
      </w:r>
      <w:r w:rsidRPr="00A37418">
        <w:rPr>
          <w:rFonts w:ascii="Georgia" w:hAnsi="Georgia"/>
          <w:sz w:val="24"/>
          <w:szCs w:val="24"/>
        </w:rPr>
        <w:t>) y el amparo</w:t>
      </w:r>
      <w:r>
        <w:rPr>
          <w:rFonts w:ascii="Georgia" w:hAnsi="Georgia"/>
          <w:sz w:val="24"/>
          <w:szCs w:val="24"/>
        </w:rPr>
        <w:t xml:space="preserve"> fue radicado el 02</w:t>
      </w:r>
      <w:r w:rsidRPr="00A37418">
        <w:rPr>
          <w:rFonts w:ascii="Georgia" w:hAnsi="Georgia"/>
          <w:sz w:val="24"/>
          <w:szCs w:val="24"/>
        </w:rPr>
        <w:t>-</w:t>
      </w:r>
      <w:r>
        <w:rPr>
          <w:rFonts w:ascii="Georgia" w:hAnsi="Georgia"/>
          <w:sz w:val="24"/>
          <w:szCs w:val="24"/>
        </w:rPr>
        <w:t>02</w:t>
      </w:r>
      <w:r w:rsidRPr="00A37418">
        <w:rPr>
          <w:rFonts w:ascii="Georgia" w:hAnsi="Georgia"/>
          <w:sz w:val="24"/>
          <w:szCs w:val="24"/>
        </w:rPr>
        <w:t xml:space="preserve">-2018 (Folio </w:t>
      </w:r>
      <w:r>
        <w:rPr>
          <w:rFonts w:ascii="Georgia" w:hAnsi="Georgia"/>
          <w:sz w:val="24"/>
          <w:szCs w:val="24"/>
        </w:rPr>
        <w:t>10</w:t>
      </w:r>
      <w:r w:rsidRPr="00A37418">
        <w:rPr>
          <w:rFonts w:ascii="Georgia" w:hAnsi="Georgia"/>
          <w:sz w:val="24"/>
          <w:szCs w:val="24"/>
        </w:rPr>
        <w:t xml:space="preserve">, </w:t>
      </w:r>
      <w:r>
        <w:rPr>
          <w:rFonts w:ascii="Georgia" w:hAnsi="Georgia"/>
          <w:sz w:val="24"/>
          <w:szCs w:val="24"/>
        </w:rPr>
        <w:t>ibídem</w:t>
      </w:r>
      <w:r w:rsidRPr="00A37418">
        <w:rPr>
          <w:rFonts w:ascii="Georgia" w:hAnsi="Georgia"/>
          <w:sz w:val="24"/>
          <w:szCs w:val="24"/>
        </w:rPr>
        <w:t>), esto es, dentro del plazo de los seis (6) meses fijado por la jurisprudencia constitucional</w:t>
      </w:r>
      <w:r w:rsidRPr="00A37418">
        <w:rPr>
          <w:rStyle w:val="Refdenotaalpie"/>
          <w:rFonts w:ascii="Georgia" w:hAnsi="Georgia" w:cs="Arial"/>
          <w:noProof/>
          <w:sz w:val="24"/>
          <w:szCs w:val="24"/>
          <w:lang w:val="es-CO"/>
        </w:rPr>
        <w:footnoteReference w:id="1"/>
      </w:r>
      <w:r w:rsidRPr="00A37418">
        <w:rPr>
          <w:rFonts w:ascii="Georgia" w:hAnsi="Georgia" w:cs="Arial"/>
          <w:sz w:val="24"/>
          <w:szCs w:val="24"/>
        </w:rPr>
        <w:t xml:space="preserve">. </w:t>
      </w:r>
    </w:p>
    <w:p w:rsidR="00CD3341" w:rsidRPr="00914629" w:rsidRDefault="00CD3341" w:rsidP="00CD3341">
      <w:pPr>
        <w:spacing w:line="360" w:lineRule="auto"/>
        <w:ind w:right="51"/>
        <w:jc w:val="both"/>
        <w:rPr>
          <w:rFonts w:ascii="Georgia" w:hAnsi="Georgia" w:cs="Arial"/>
        </w:rPr>
      </w:pPr>
      <w:r w:rsidRPr="00914629">
        <w:rPr>
          <w:rFonts w:ascii="Georgia" w:hAnsi="Georgia" w:cs="Arial"/>
        </w:rPr>
        <w:t xml:space="preserve">Ahora, respecto a la </w:t>
      </w:r>
      <w:proofErr w:type="spellStart"/>
      <w:r w:rsidRPr="00914629">
        <w:rPr>
          <w:rFonts w:ascii="Georgia" w:hAnsi="Georgia" w:cs="Arial"/>
        </w:rPr>
        <w:t>residualidad</w:t>
      </w:r>
      <w:proofErr w:type="spellEnd"/>
      <w:r w:rsidRPr="00914629">
        <w:rPr>
          <w:rFonts w:ascii="Georgia" w:hAnsi="Georgia" w:cs="Arial"/>
        </w:rPr>
        <w:t xml:space="preserve"> se tiene dicho que existen al menos dos excepciones a esa regla general</w:t>
      </w:r>
      <w:r w:rsidRPr="00914629">
        <w:rPr>
          <w:rFonts w:ascii="Georgia" w:hAnsi="Georgia" w:cs="Arial"/>
          <w:vertAlign w:val="superscript"/>
        </w:rPr>
        <w:footnoteReference w:id="2"/>
      </w:r>
      <w:r w:rsidRPr="00914629">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914629">
        <w:rPr>
          <w:rFonts w:ascii="Georgia" w:hAnsi="Georgia" w:cs="Arial"/>
          <w:vertAlign w:val="superscript"/>
        </w:rPr>
        <w:footnoteReference w:id="3"/>
      </w:r>
      <w:r w:rsidRPr="00914629">
        <w:rPr>
          <w:rFonts w:ascii="Georgia" w:hAnsi="Georgia" w:cs="Arial"/>
        </w:rPr>
        <w:t xml:space="preserve"> o porque la cuestión debatida es eminentemente  constitucional</w:t>
      </w:r>
      <w:r w:rsidRPr="00914629">
        <w:rPr>
          <w:rFonts w:ascii="Georgia" w:hAnsi="Georgia" w:cs="Arial"/>
          <w:vertAlign w:val="superscript"/>
        </w:rPr>
        <w:footnoteReference w:id="4"/>
      </w:r>
      <w:r w:rsidRPr="00914629">
        <w:rPr>
          <w:rFonts w:ascii="Georgia" w:hAnsi="Georgia" w:cs="Arial"/>
        </w:rPr>
        <w:t>, y (ii) cuando se trata de evitar la ocurrencia de un perjuicio irremediable</w:t>
      </w:r>
      <w:r w:rsidRPr="00BA6492">
        <w:rPr>
          <w:rFonts w:ascii="Georgia" w:hAnsi="Georgia" w:cs="Arial"/>
          <w:vertAlign w:val="superscript"/>
        </w:rPr>
        <w:footnoteReference w:id="5"/>
      </w:r>
      <w:r w:rsidRPr="00914629">
        <w:rPr>
          <w:rFonts w:ascii="Georgia" w:hAnsi="Georgia" w:cs="Arial"/>
        </w:rPr>
        <w:t xml:space="preserve"> cuando se la quiera usar como mecanismo transitorio (Artículo 86</w:t>
      </w:r>
      <w:r>
        <w:rPr>
          <w:rFonts w:ascii="Georgia" w:hAnsi="Georgia" w:cs="Arial"/>
        </w:rPr>
        <w:t>,</w:t>
      </w:r>
      <w:r w:rsidRPr="00914629">
        <w:rPr>
          <w:rFonts w:ascii="Georgia" w:hAnsi="Georgia" w:cs="Arial"/>
        </w:rPr>
        <w:t xml:space="preserve"> CP)</w:t>
      </w:r>
      <w:r w:rsidRPr="00914629">
        <w:rPr>
          <w:rFonts w:ascii="Georgia" w:hAnsi="Georgia" w:cs="Arial"/>
          <w:vertAlign w:val="superscript"/>
        </w:rPr>
        <w:footnoteReference w:id="6"/>
      </w:r>
      <w:r>
        <w:rPr>
          <w:rFonts w:ascii="Georgia" w:hAnsi="Georgia" w:cs="Arial"/>
        </w:rPr>
        <w:t xml:space="preserve">, </w:t>
      </w:r>
      <w:r w:rsidRPr="00CD3341">
        <w:rPr>
          <w:rFonts w:ascii="Georgia" w:hAnsi="Georgia" w:cs="Arial"/>
        </w:rPr>
        <w:t>aun cuando exista un medio ordinario de defensa</w:t>
      </w:r>
      <w:r>
        <w:rPr>
          <w:rStyle w:val="Refdenotaalpie"/>
          <w:rFonts w:ascii="Georgia" w:hAnsi="Georgia"/>
        </w:rPr>
        <w:footnoteReference w:id="7"/>
      </w:r>
      <w:r w:rsidRPr="00914629">
        <w:rPr>
          <w:rFonts w:ascii="Georgia" w:hAnsi="Georgia" w:cs="Arial"/>
        </w:rPr>
        <w:t>.</w:t>
      </w:r>
    </w:p>
    <w:p w:rsidR="00A37418" w:rsidRPr="00A37418" w:rsidRDefault="00A37418" w:rsidP="00A37418">
      <w:pPr>
        <w:pStyle w:val="Sinespaciado"/>
        <w:spacing w:line="360" w:lineRule="auto"/>
        <w:jc w:val="both"/>
        <w:rPr>
          <w:rFonts w:ascii="Georgia" w:hAnsi="Georgia" w:cs="Arial"/>
          <w:sz w:val="24"/>
          <w:szCs w:val="24"/>
        </w:rPr>
      </w:pPr>
    </w:p>
    <w:p w:rsidR="002F2011" w:rsidRPr="00BA6492" w:rsidRDefault="002F2011" w:rsidP="002F2011">
      <w:pPr>
        <w:pStyle w:val="Sinespaciado3"/>
        <w:spacing w:line="360" w:lineRule="auto"/>
        <w:jc w:val="both"/>
        <w:rPr>
          <w:rFonts w:ascii="Georgia" w:hAnsi="Georgia" w:cs="Arial"/>
          <w:sz w:val="24"/>
        </w:rPr>
      </w:pPr>
      <w:r w:rsidRPr="00BA6492">
        <w:rPr>
          <w:rFonts w:ascii="Georgia" w:hAnsi="Georgia" w:cs="Arial"/>
          <w:sz w:val="24"/>
        </w:rPr>
        <w:t>La jurisprudencia constitucional da cuenta que la naturaleza de la acción de tutela, impide reclamaciones relacionadas con el traslado entre AFP</w:t>
      </w:r>
      <w:r w:rsidR="00F2083E" w:rsidRPr="00BA6492">
        <w:rPr>
          <w:rFonts w:ascii="Georgia" w:hAnsi="Georgia" w:cs="Arial"/>
          <w:sz w:val="24"/>
        </w:rPr>
        <w:t>,</w:t>
      </w:r>
      <w:r w:rsidRPr="00BA6492">
        <w:rPr>
          <w:rFonts w:ascii="Georgia" w:hAnsi="Georgia" w:cs="Arial"/>
          <w:sz w:val="24"/>
        </w:rPr>
        <w:t xml:space="preserve"> puesto que la competencia prevalente para ese tipo de conflictos es la jurisdicción ordinaria laboral. Sin embargo, de manera excepcional, ha señalado, que en algunos casos muy específicos, se ha verificado que se reúnen unas condiciones especiales que hacen viable esa tutela excepcional de los derechos fundamentales, es decir, en aquellos que se reconozca claramente que de no utilizarse este medio se podrían presentar las condiciones de un perjuicio irremediable. Expresame</w:t>
      </w:r>
      <w:r w:rsidR="00CD3341">
        <w:rPr>
          <w:rFonts w:ascii="Georgia" w:hAnsi="Georgia" w:cs="Arial"/>
          <w:sz w:val="24"/>
        </w:rPr>
        <w:t>nte esa doctrina constitucional</w:t>
      </w:r>
      <w:r w:rsidR="00CD3341" w:rsidRPr="00BA6492">
        <w:rPr>
          <w:rStyle w:val="Refdenotaalpie"/>
          <w:rFonts w:ascii="Georgia" w:hAnsi="Georgia"/>
          <w:i/>
          <w:iCs/>
          <w:sz w:val="24"/>
          <w:szCs w:val="24"/>
          <w:bdr w:val="none" w:sz="0" w:space="0" w:color="auto" w:frame="1"/>
        </w:rPr>
        <w:footnoteReference w:id="8"/>
      </w:r>
      <w:r w:rsidR="00CD3341">
        <w:rPr>
          <w:rFonts w:ascii="Georgia" w:hAnsi="Georgia" w:cs="Arial"/>
          <w:sz w:val="24"/>
        </w:rPr>
        <w:t xml:space="preserve">, </w:t>
      </w:r>
      <w:r w:rsidRPr="00BA6492">
        <w:rPr>
          <w:rFonts w:ascii="Georgia" w:hAnsi="Georgia" w:cs="Arial"/>
          <w:sz w:val="24"/>
        </w:rPr>
        <w:t xml:space="preserve">recordó: </w:t>
      </w:r>
    </w:p>
    <w:p w:rsidR="002F2011" w:rsidRPr="00BA6492" w:rsidRDefault="002F2011" w:rsidP="00E21FDB">
      <w:pPr>
        <w:pStyle w:val="Textoindependiente"/>
        <w:spacing w:line="360" w:lineRule="auto"/>
        <w:ind w:left="567"/>
        <w:rPr>
          <w:rFonts w:ascii="Georgia" w:hAnsi="Georgia" w:cs="Arial"/>
          <w:sz w:val="24"/>
          <w:szCs w:val="24"/>
        </w:rPr>
      </w:pPr>
    </w:p>
    <w:p w:rsidR="002F2011" w:rsidRPr="00BA6492" w:rsidRDefault="003F7835" w:rsidP="003F7835">
      <w:pPr>
        <w:pStyle w:val="Textoindependiente"/>
        <w:spacing w:line="240" w:lineRule="auto"/>
        <w:ind w:left="567" w:right="618"/>
        <w:rPr>
          <w:rFonts w:ascii="Georgia" w:hAnsi="Georgia" w:cs="Arial"/>
          <w:sz w:val="24"/>
          <w:szCs w:val="24"/>
        </w:rPr>
      </w:pPr>
      <w:r w:rsidRPr="00BA6492">
        <w:rPr>
          <w:rFonts w:ascii="Georgia" w:hAnsi="Georgia" w:cs="Arial"/>
          <w:sz w:val="24"/>
          <w:szCs w:val="24"/>
          <w:shd w:val="clear" w:color="auto" w:fill="FFFFFF"/>
          <w:lang w:val="es-ES"/>
        </w:rPr>
        <w:t>…Dicho perjuicio,…, debe cumplir las siguientes condiciones: </w:t>
      </w:r>
      <w:r w:rsidRPr="00BA6492">
        <w:rPr>
          <w:rFonts w:ascii="Georgia" w:hAnsi="Georgia" w:cs="Arial"/>
          <w:sz w:val="24"/>
          <w:szCs w:val="24"/>
          <w:shd w:val="clear" w:color="auto" w:fill="FFFFFF"/>
        </w:rPr>
        <w:t xml:space="preserve">ser </w:t>
      </w:r>
      <w:r w:rsidRPr="00BA6492">
        <w:rPr>
          <w:rFonts w:ascii="Georgia" w:hAnsi="Georgia" w:cs="Arial"/>
          <w:b/>
          <w:sz w:val="24"/>
          <w:szCs w:val="24"/>
          <w:shd w:val="clear" w:color="auto" w:fill="FFFFFF"/>
        </w:rPr>
        <w:t>inminente</w:t>
      </w:r>
      <w:r w:rsidRPr="00BA6492">
        <w:rPr>
          <w:rFonts w:ascii="Georgia" w:hAnsi="Georgia" w:cs="Arial"/>
          <w:sz w:val="24"/>
          <w:szCs w:val="24"/>
          <w:shd w:val="clear" w:color="auto" w:fill="FFFFFF"/>
        </w:rPr>
        <w:t xml:space="preserve">, es decir, que se trate de una amenaza que está por suceder prontamente; ser </w:t>
      </w:r>
      <w:r w:rsidRPr="00BA6492">
        <w:rPr>
          <w:rFonts w:ascii="Georgia" w:hAnsi="Georgia" w:cs="Arial"/>
          <w:b/>
          <w:sz w:val="24"/>
          <w:szCs w:val="24"/>
          <w:shd w:val="clear" w:color="auto" w:fill="FFFFFF"/>
        </w:rPr>
        <w:t>grave</w:t>
      </w:r>
      <w:r w:rsidRPr="00BA6492">
        <w:rPr>
          <w:rFonts w:ascii="Georgia" w:hAnsi="Georgia" w:cs="Arial"/>
          <w:sz w:val="24"/>
          <w:szCs w:val="24"/>
          <w:shd w:val="clear" w:color="auto" w:fill="FFFFFF"/>
        </w:rPr>
        <w:t xml:space="preserve">, esto es, que el daño o menoscabo material o moral en el haber jurídico de la persona sea de gran intensidad; ser </w:t>
      </w:r>
      <w:r w:rsidRPr="00BA6492">
        <w:rPr>
          <w:rFonts w:ascii="Georgia" w:hAnsi="Georgia" w:cs="Arial"/>
          <w:b/>
          <w:sz w:val="24"/>
          <w:szCs w:val="24"/>
          <w:shd w:val="clear" w:color="auto" w:fill="FFFFFF"/>
        </w:rPr>
        <w:t>urgente</w:t>
      </w:r>
      <w:r w:rsidRPr="00BA6492">
        <w:rPr>
          <w:rFonts w:ascii="Georgia" w:hAnsi="Georgia" w:cs="Arial"/>
          <w:sz w:val="24"/>
          <w:szCs w:val="24"/>
          <w:shd w:val="clear" w:color="auto" w:fill="FFFFFF"/>
        </w:rPr>
        <w:t xml:space="preserve">, es decir, que exija la adopción de medidas prontas o inmediatas para conjurar la amenaza; ser </w:t>
      </w:r>
      <w:r w:rsidRPr="00BA6492">
        <w:rPr>
          <w:rFonts w:ascii="Georgia" w:hAnsi="Georgia" w:cs="Arial"/>
          <w:b/>
          <w:sz w:val="24"/>
          <w:szCs w:val="24"/>
          <w:shd w:val="clear" w:color="auto" w:fill="FFFFFF"/>
        </w:rPr>
        <w:t>impostergable</w:t>
      </w:r>
      <w:r w:rsidRPr="00BA6492">
        <w:rPr>
          <w:rFonts w:ascii="Georgia" w:hAnsi="Georgia" w:cs="Arial"/>
          <w:sz w:val="24"/>
          <w:szCs w:val="24"/>
          <w:shd w:val="clear" w:color="auto" w:fill="FFFFFF"/>
        </w:rPr>
        <w:t>, es decir, acreditar la necesidad de recurrir al amparo como mecanismo expedito y necesario para la protección de los derechos fundamentales.</w:t>
      </w:r>
      <w:r w:rsidR="002F2011" w:rsidRPr="00BA6492">
        <w:rPr>
          <w:rFonts w:ascii="Georgia" w:hAnsi="Georgia" w:cs="Arial"/>
          <w:i/>
          <w:iCs/>
          <w:sz w:val="24"/>
          <w:szCs w:val="24"/>
          <w:bdr w:val="none" w:sz="0" w:space="0" w:color="auto" w:frame="1"/>
        </w:rPr>
        <w:t>.</w:t>
      </w:r>
    </w:p>
    <w:p w:rsidR="00C44C32" w:rsidRDefault="00C44C32" w:rsidP="00C44C32">
      <w:pPr>
        <w:tabs>
          <w:tab w:val="left" w:pos="1979"/>
        </w:tabs>
        <w:spacing w:line="360" w:lineRule="auto"/>
        <w:jc w:val="both"/>
        <w:rPr>
          <w:rFonts w:ascii="Georgia" w:hAnsi="Georgia" w:cs="Arial"/>
          <w:sz w:val="28"/>
          <w:lang w:val="es-ES_tradnl"/>
        </w:rPr>
      </w:pPr>
    </w:p>
    <w:p w:rsidR="002F2011" w:rsidRPr="00BA6492" w:rsidRDefault="002F2011" w:rsidP="00A37418">
      <w:pPr>
        <w:pStyle w:val="Prrafodelista"/>
        <w:numPr>
          <w:ilvl w:val="0"/>
          <w:numId w:val="32"/>
        </w:numPr>
        <w:spacing w:after="0" w:line="360" w:lineRule="auto"/>
        <w:jc w:val="both"/>
        <w:rPr>
          <w:rFonts w:ascii="Georgia" w:hAnsi="Georgia" w:cs="Arial"/>
          <w:sz w:val="24"/>
          <w:szCs w:val="24"/>
        </w:rPr>
      </w:pPr>
      <w:r w:rsidRPr="00BA6492">
        <w:rPr>
          <w:rFonts w:ascii="Georgia" w:hAnsi="Georgia" w:cs="Arial"/>
          <w:sz w:val="24"/>
          <w:szCs w:val="24"/>
        </w:rPr>
        <w:t>EL CASO CONCRETO MATERIA DE ANÁLISIS</w:t>
      </w:r>
    </w:p>
    <w:p w:rsidR="008E308C" w:rsidRPr="00BA6492" w:rsidRDefault="008E308C" w:rsidP="008E308C">
      <w:pPr>
        <w:spacing w:line="360" w:lineRule="auto"/>
        <w:jc w:val="both"/>
        <w:rPr>
          <w:rFonts w:ascii="Georgia" w:hAnsi="Georgia" w:cs="Arial"/>
        </w:rPr>
      </w:pPr>
    </w:p>
    <w:p w:rsidR="0018099D" w:rsidRDefault="00390DCC" w:rsidP="002F2011">
      <w:pPr>
        <w:spacing w:line="360" w:lineRule="auto"/>
        <w:ind w:right="51"/>
        <w:jc w:val="both"/>
        <w:rPr>
          <w:rFonts w:ascii="Georgia" w:hAnsi="Georgia"/>
          <w:szCs w:val="22"/>
          <w:lang w:val="es-ES_tradnl"/>
        </w:rPr>
      </w:pPr>
      <w:r w:rsidRPr="00BA6492">
        <w:rPr>
          <w:rFonts w:ascii="Georgia" w:hAnsi="Georgia"/>
          <w:szCs w:val="22"/>
          <w:lang w:val="es-ES_tradnl"/>
        </w:rPr>
        <w:t xml:space="preserve">Como se </w:t>
      </w:r>
      <w:r w:rsidR="0018099D" w:rsidRPr="00BA6492">
        <w:rPr>
          <w:rFonts w:ascii="Georgia" w:hAnsi="Georgia"/>
          <w:szCs w:val="22"/>
          <w:lang w:val="es-ES_tradnl"/>
        </w:rPr>
        <w:t>in</w:t>
      </w:r>
      <w:r w:rsidR="001E3018" w:rsidRPr="00BA6492">
        <w:rPr>
          <w:rFonts w:ascii="Georgia" w:hAnsi="Georgia"/>
          <w:szCs w:val="22"/>
          <w:lang w:val="es-ES_tradnl"/>
        </w:rPr>
        <w:t>cumple</w:t>
      </w:r>
      <w:r w:rsidRPr="00BA6492">
        <w:rPr>
          <w:rFonts w:ascii="Georgia" w:hAnsi="Georgia"/>
          <w:szCs w:val="22"/>
          <w:lang w:val="es-ES_tradnl"/>
        </w:rPr>
        <w:t xml:space="preserve"> </w:t>
      </w:r>
      <w:r w:rsidR="001E3018" w:rsidRPr="00BA6492">
        <w:rPr>
          <w:rFonts w:ascii="Georgia" w:hAnsi="Georgia"/>
          <w:szCs w:val="22"/>
          <w:lang w:val="es-ES_tradnl"/>
        </w:rPr>
        <w:t xml:space="preserve">el requisito general de </w:t>
      </w:r>
      <w:proofErr w:type="spellStart"/>
      <w:r w:rsidR="001E3018" w:rsidRPr="00BA6492">
        <w:rPr>
          <w:rFonts w:ascii="Georgia" w:hAnsi="Georgia"/>
          <w:szCs w:val="22"/>
          <w:lang w:val="es-ES_tradnl"/>
        </w:rPr>
        <w:t>procedibilidad</w:t>
      </w:r>
      <w:proofErr w:type="spellEnd"/>
      <w:r w:rsidR="001E3018" w:rsidRPr="00BA6492">
        <w:rPr>
          <w:rFonts w:ascii="Georgia" w:hAnsi="Georgia"/>
          <w:szCs w:val="22"/>
          <w:lang w:val="es-ES_tradnl"/>
        </w:rPr>
        <w:t xml:space="preserve"> precitado</w:t>
      </w:r>
      <w:r w:rsidRPr="00BA6492">
        <w:rPr>
          <w:rFonts w:ascii="Georgia" w:hAnsi="Georgia"/>
          <w:szCs w:val="22"/>
          <w:lang w:val="es-ES_tradnl"/>
        </w:rPr>
        <w:t xml:space="preserve"> (subsidiariedad)</w:t>
      </w:r>
      <w:r w:rsidR="002F2011" w:rsidRPr="00BA6492">
        <w:rPr>
          <w:rFonts w:ascii="Georgia" w:hAnsi="Georgia"/>
          <w:szCs w:val="22"/>
          <w:lang w:val="es-ES_tradnl"/>
        </w:rPr>
        <w:t xml:space="preserve">, </w:t>
      </w:r>
      <w:r w:rsidR="008A14FC" w:rsidRPr="00BA6492">
        <w:rPr>
          <w:rFonts w:ascii="Georgia" w:hAnsi="Georgia"/>
          <w:szCs w:val="22"/>
          <w:lang w:val="es-ES_tradnl"/>
        </w:rPr>
        <w:t xml:space="preserve">estima </w:t>
      </w:r>
      <w:r w:rsidR="00175DB5" w:rsidRPr="00BA6492">
        <w:rPr>
          <w:rFonts w:ascii="Georgia" w:hAnsi="Georgia"/>
          <w:szCs w:val="22"/>
          <w:lang w:val="es-ES_tradnl"/>
        </w:rPr>
        <w:t xml:space="preserve">esta </w:t>
      </w:r>
      <w:r w:rsidR="002F2011" w:rsidRPr="00BA6492">
        <w:rPr>
          <w:rFonts w:ascii="Georgia" w:hAnsi="Georgia"/>
          <w:szCs w:val="22"/>
          <w:lang w:val="es-ES_tradnl"/>
        </w:rPr>
        <w:t xml:space="preserve">Sala </w:t>
      </w:r>
      <w:r w:rsidR="00690646">
        <w:rPr>
          <w:rFonts w:ascii="Georgia" w:hAnsi="Georgia"/>
          <w:szCs w:val="22"/>
          <w:lang w:val="es-ES_tradnl"/>
        </w:rPr>
        <w:t xml:space="preserve">que </w:t>
      </w:r>
      <w:r w:rsidR="002F2011" w:rsidRPr="00BA6492">
        <w:rPr>
          <w:rFonts w:ascii="Georgia" w:hAnsi="Georgia"/>
          <w:szCs w:val="22"/>
          <w:lang w:val="es-ES_tradnl"/>
        </w:rPr>
        <w:t xml:space="preserve">debe </w:t>
      </w:r>
      <w:r w:rsidR="00056F10" w:rsidRPr="00BA6492">
        <w:rPr>
          <w:rFonts w:ascii="Georgia" w:hAnsi="Georgia"/>
          <w:szCs w:val="22"/>
          <w:lang w:val="es-ES_tradnl"/>
        </w:rPr>
        <w:t>ser confirmada</w:t>
      </w:r>
      <w:r w:rsidR="002F2011" w:rsidRPr="00BA6492">
        <w:rPr>
          <w:rFonts w:ascii="Georgia" w:hAnsi="Georgia"/>
          <w:szCs w:val="22"/>
          <w:lang w:val="es-ES_tradnl"/>
        </w:rPr>
        <w:t xml:space="preserve"> la sentencia </w:t>
      </w:r>
      <w:r w:rsidR="00175DB5" w:rsidRPr="00BA6492">
        <w:rPr>
          <w:rFonts w:ascii="Georgia" w:hAnsi="Georgia"/>
          <w:szCs w:val="22"/>
          <w:lang w:val="es-ES_tradnl"/>
        </w:rPr>
        <w:t>impugnada</w:t>
      </w:r>
      <w:r w:rsidR="006B0DC5" w:rsidRPr="00BA6492">
        <w:rPr>
          <w:rFonts w:ascii="Georgia" w:hAnsi="Georgia"/>
          <w:szCs w:val="22"/>
          <w:lang w:val="es-ES_tradnl"/>
        </w:rPr>
        <w:t xml:space="preserve">, </w:t>
      </w:r>
      <w:r w:rsidR="00056F10" w:rsidRPr="00BA6492">
        <w:rPr>
          <w:rFonts w:ascii="Georgia" w:hAnsi="Georgia"/>
          <w:szCs w:val="22"/>
          <w:lang w:val="es-ES_tradnl"/>
        </w:rPr>
        <w:t xml:space="preserve">por las razones aducidas, </w:t>
      </w:r>
      <w:r w:rsidR="006B0DC5" w:rsidRPr="00BA6492">
        <w:rPr>
          <w:rFonts w:ascii="Georgia" w:hAnsi="Georgia"/>
          <w:szCs w:val="22"/>
          <w:lang w:val="es-ES_tradnl"/>
        </w:rPr>
        <w:t>tal</w:t>
      </w:r>
      <w:r w:rsidR="00056F10" w:rsidRPr="00BA6492">
        <w:rPr>
          <w:rFonts w:ascii="Georgia" w:hAnsi="Georgia"/>
          <w:szCs w:val="22"/>
          <w:lang w:val="es-ES_tradnl"/>
        </w:rPr>
        <w:t xml:space="preserve"> </w:t>
      </w:r>
      <w:r w:rsidR="006B680F">
        <w:rPr>
          <w:rFonts w:ascii="Georgia" w:hAnsi="Georgia"/>
          <w:szCs w:val="22"/>
          <w:lang w:val="es-ES_tradnl"/>
        </w:rPr>
        <w:t>como a continuación se explica.</w:t>
      </w:r>
    </w:p>
    <w:p w:rsidR="00387958" w:rsidRPr="00BA6492" w:rsidRDefault="00387958" w:rsidP="002F2011">
      <w:pPr>
        <w:spacing w:line="360" w:lineRule="auto"/>
        <w:ind w:right="51"/>
        <w:jc w:val="both"/>
        <w:rPr>
          <w:rFonts w:ascii="Georgia" w:hAnsi="Georgia"/>
          <w:szCs w:val="22"/>
          <w:lang w:val="es-ES_tradnl"/>
        </w:rPr>
      </w:pPr>
    </w:p>
    <w:p w:rsidR="00B6369D" w:rsidRDefault="001E3018" w:rsidP="0018099D">
      <w:pPr>
        <w:spacing w:line="360" w:lineRule="auto"/>
        <w:ind w:right="51"/>
        <w:jc w:val="both"/>
        <w:rPr>
          <w:rFonts w:ascii="Georgia" w:hAnsi="Georgia" w:cs="Arial"/>
        </w:rPr>
      </w:pPr>
      <w:r w:rsidRPr="00BA6492">
        <w:rPr>
          <w:rFonts w:ascii="Georgia" w:hAnsi="Georgia"/>
          <w:szCs w:val="22"/>
          <w:lang w:val="es-ES_tradnl"/>
        </w:rPr>
        <w:t>H</w:t>
      </w:r>
      <w:r w:rsidR="0018099D" w:rsidRPr="00BA6492">
        <w:rPr>
          <w:rFonts w:ascii="Georgia" w:hAnsi="Georgia"/>
          <w:szCs w:val="22"/>
          <w:lang w:val="es-ES_tradnl"/>
        </w:rPr>
        <w:t xml:space="preserve">ay que decir que </w:t>
      </w:r>
      <w:r w:rsidR="009963B3" w:rsidRPr="00BA6492">
        <w:rPr>
          <w:rFonts w:ascii="Georgia" w:hAnsi="Georgia"/>
          <w:szCs w:val="22"/>
          <w:lang w:val="es-ES_tradnl"/>
        </w:rPr>
        <w:t>e</w:t>
      </w:r>
      <w:r w:rsidR="002F2011" w:rsidRPr="00BA6492">
        <w:rPr>
          <w:rFonts w:ascii="Georgia" w:hAnsi="Georgia" w:cs="Arial"/>
        </w:rPr>
        <w:t>l</w:t>
      </w:r>
      <w:r w:rsidR="009963B3" w:rsidRPr="00BA6492">
        <w:rPr>
          <w:rFonts w:ascii="Georgia" w:hAnsi="Georgia" w:cs="Arial"/>
        </w:rPr>
        <w:t xml:space="preserve"> actor</w:t>
      </w:r>
      <w:r w:rsidR="002F2011" w:rsidRPr="00BA6492">
        <w:rPr>
          <w:rFonts w:ascii="Georgia" w:hAnsi="Georgia" w:cs="Arial"/>
        </w:rPr>
        <w:t xml:space="preserve"> </w:t>
      </w:r>
      <w:r w:rsidR="00725575" w:rsidRPr="00BA6492">
        <w:rPr>
          <w:rFonts w:ascii="Georgia" w:hAnsi="Georgia" w:cs="Arial"/>
        </w:rPr>
        <w:t xml:space="preserve">en curso de la primera instancia, </w:t>
      </w:r>
      <w:r w:rsidR="00F2083E" w:rsidRPr="00BA6492">
        <w:rPr>
          <w:rFonts w:ascii="Georgia" w:hAnsi="Georgia" w:cs="Arial"/>
        </w:rPr>
        <w:t xml:space="preserve">pretermitió </w:t>
      </w:r>
      <w:r w:rsidR="002F2011" w:rsidRPr="00BA6492">
        <w:rPr>
          <w:rFonts w:ascii="Georgia" w:hAnsi="Georgia" w:cs="Arial"/>
        </w:rPr>
        <w:t xml:space="preserve">enunciar el perjuicio irremediable </w:t>
      </w:r>
      <w:r w:rsidR="00F2083E" w:rsidRPr="00BA6492">
        <w:rPr>
          <w:rFonts w:ascii="Georgia" w:hAnsi="Georgia" w:cs="Arial"/>
        </w:rPr>
        <w:t>que se le causa con la negativa de afiliació</w:t>
      </w:r>
      <w:r w:rsidR="008F0C00" w:rsidRPr="00BA6492">
        <w:rPr>
          <w:rFonts w:ascii="Georgia" w:hAnsi="Georgia" w:cs="Arial"/>
        </w:rPr>
        <w:t xml:space="preserve">n y de traslado resuelto por </w:t>
      </w:r>
      <w:r w:rsidR="006B680F">
        <w:rPr>
          <w:rFonts w:ascii="Georgia" w:hAnsi="Georgia" w:cs="Arial"/>
        </w:rPr>
        <w:t>las entidades accionadas</w:t>
      </w:r>
      <w:r w:rsidR="00A379A0" w:rsidRPr="00BA6492">
        <w:rPr>
          <w:rFonts w:ascii="Georgia" w:hAnsi="Georgia" w:cs="Arial"/>
        </w:rPr>
        <w:t xml:space="preserve">.  </w:t>
      </w:r>
    </w:p>
    <w:p w:rsidR="00387958" w:rsidRPr="00BA6492" w:rsidRDefault="00387958" w:rsidP="0018099D">
      <w:pPr>
        <w:spacing w:line="360" w:lineRule="auto"/>
        <w:ind w:right="51"/>
        <w:jc w:val="both"/>
        <w:rPr>
          <w:rFonts w:ascii="Georgia" w:hAnsi="Georgia" w:cs="Arial"/>
        </w:rPr>
      </w:pPr>
    </w:p>
    <w:p w:rsidR="0097482D" w:rsidRPr="00BA6492" w:rsidRDefault="0097482D" w:rsidP="0018099D">
      <w:pPr>
        <w:spacing w:line="360" w:lineRule="auto"/>
        <w:ind w:right="51"/>
        <w:jc w:val="both"/>
        <w:rPr>
          <w:rFonts w:ascii="Georgia" w:hAnsi="Georgia" w:cs="Arial"/>
        </w:rPr>
      </w:pPr>
      <w:r w:rsidRPr="00BA6492">
        <w:rPr>
          <w:rFonts w:ascii="Georgia" w:hAnsi="Georgia" w:cs="Arial"/>
        </w:rPr>
        <w:t xml:space="preserve">Lo cierto es que </w:t>
      </w:r>
      <w:r w:rsidR="006B680F">
        <w:rPr>
          <w:rFonts w:ascii="Georgia" w:hAnsi="Georgia" w:cs="Arial"/>
        </w:rPr>
        <w:t xml:space="preserve">cuenta </w:t>
      </w:r>
      <w:r w:rsidRPr="00BA6492">
        <w:rPr>
          <w:rFonts w:ascii="Georgia" w:hAnsi="Georgia" w:cs="Arial"/>
        </w:rPr>
        <w:t xml:space="preserve">con las vías ordinarias, </w:t>
      </w:r>
      <w:r w:rsidR="006B680F">
        <w:rPr>
          <w:rFonts w:ascii="Georgia" w:hAnsi="Georgia" w:cs="Arial"/>
        </w:rPr>
        <w:t xml:space="preserve">tal como lo indicó la </w:t>
      </w:r>
      <w:r w:rsidR="006B680F" w:rsidRPr="006B680F">
        <w:rPr>
          <w:rFonts w:ascii="Georgia" w:hAnsi="Georgia" w:cs="Arial"/>
          <w:i/>
        </w:rPr>
        <w:t>a quo</w:t>
      </w:r>
      <w:r w:rsidR="006B680F">
        <w:rPr>
          <w:rFonts w:ascii="Georgia" w:hAnsi="Georgia" w:cs="Arial"/>
          <w:i/>
        </w:rPr>
        <w:t xml:space="preserve"> </w:t>
      </w:r>
      <w:r w:rsidR="006B680F" w:rsidRPr="006B680F">
        <w:rPr>
          <w:rFonts w:ascii="Georgia" w:hAnsi="Georgia" w:cs="Arial"/>
        </w:rPr>
        <w:t>en la providencia</w:t>
      </w:r>
      <w:r w:rsidR="006B680F">
        <w:rPr>
          <w:rFonts w:ascii="Georgia" w:hAnsi="Georgia" w:cs="Arial"/>
        </w:rPr>
        <w:t xml:space="preserve"> impugnada, </w:t>
      </w:r>
      <w:r w:rsidRPr="00BA6492">
        <w:rPr>
          <w:rFonts w:ascii="Georgia" w:hAnsi="Georgia" w:cs="Arial"/>
        </w:rPr>
        <w:t xml:space="preserve">y se comparte tal aserto, pues en verdad puede lograr el traslado de régimen, </w:t>
      </w:r>
      <w:r w:rsidRPr="00BA6492">
        <w:rPr>
          <w:rFonts w:ascii="Georgia" w:hAnsi="Georgia" w:cs="Arial"/>
          <w:color w:val="000000"/>
        </w:rPr>
        <w:t>mediante acciones</w:t>
      </w:r>
      <w:r w:rsidR="007E7C9C" w:rsidRPr="00BA6492">
        <w:rPr>
          <w:rFonts w:ascii="Georgia" w:hAnsi="Georgia" w:cs="Arial"/>
          <w:color w:val="000000"/>
        </w:rPr>
        <w:t xml:space="preserve"> </w:t>
      </w:r>
      <w:r w:rsidR="00690646">
        <w:rPr>
          <w:rFonts w:ascii="Georgia" w:hAnsi="Georgia" w:cs="Arial"/>
          <w:color w:val="000000"/>
        </w:rPr>
        <w:t xml:space="preserve">ante la justicia </w:t>
      </w:r>
      <w:r w:rsidR="00F67BE8" w:rsidRPr="00BA6492">
        <w:rPr>
          <w:rFonts w:ascii="Georgia" w:hAnsi="Georgia" w:cs="Arial"/>
          <w:color w:val="000000"/>
        </w:rPr>
        <w:t>laboral</w:t>
      </w:r>
      <w:r w:rsidRPr="00BA6492">
        <w:rPr>
          <w:rFonts w:ascii="Georgia" w:hAnsi="Georgia" w:cs="Arial"/>
          <w:color w:val="000000"/>
        </w:rPr>
        <w:t xml:space="preserve">, </w:t>
      </w:r>
      <w:r w:rsidRPr="00BA6492">
        <w:rPr>
          <w:rFonts w:ascii="Georgia" w:hAnsi="Georgia" w:cs="Arial"/>
          <w:lang w:val="es-ES_tradnl"/>
        </w:rPr>
        <w:t xml:space="preserve">que aún no ha </w:t>
      </w:r>
      <w:r w:rsidR="00690646">
        <w:rPr>
          <w:rFonts w:ascii="Georgia" w:hAnsi="Georgia" w:cs="Arial"/>
          <w:lang w:val="es-ES_tradnl"/>
        </w:rPr>
        <w:t>ejercitado</w:t>
      </w:r>
      <w:r w:rsidRPr="00BA6492">
        <w:rPr>
          <w:rFonts w:ascii="Georgia" w:hAnsi="Georgia" w:cs="Arial"/>
          <w:lang w:val="es-ES_tradnl"/>
        </w:rPr>
        <w:t>, o al menos en el expediente falta prueba de ello, porque son e</w:t>
      </w:r>
      <w:r w:rsidRPr="00BA6492">
        <w:rPr>
          <w:rFonts w:ascii="Georgia" w:hAnsi="Georgia" w:cs="Arial"/>
        </w:rPr>
        <w:t>l escenario natural para el cometido perseguido.</w:t>
      </w:r>
    </w:p>
    <w:p w:rsidR="0097482D" w:rsidRPr="00BA6492" w:rsidRDefault="0097482D" w:rsidP="0018099D">
      <w:pPr>
        <w:spacing w:line="360" w:lineRule="auto"/>
        <w:ind w:right="51"/>
        <w:jc w:val="both"/>
        <w:rPr>
          <w:rFonts w:ascii="Georgia" w:hAnsi="Georgia" w:cs="Arial"/>
        </w:rPr>
      </w:pPr>
    </w:p>
    <w:p w:rsidR="00F67BE8" w:rsidRPr="00BA6492" w:rsidRDefault="00690646" w:rsidP="0018099D">
      <w:pPr>
        <w:spacing w:line="360" w:lineRule="auto"/>
        <w:ind w:right="51"/>
        <w:jc w:val="both"/>
        <w:rPr>
          <w:rFonts w:ascii="Georgia" w:hAnsi="Georgia"/>
          <w:szCs w:val="22"/>
          <w:lang w:val="es-ES_tradnl"/>
        </w:rPr>
      </w:pPr>
      <w:r>
        <w:rPr>
          <w:rFonts w:ascii="Georgia" w:hAnsi="Georgia" w:cs="Arial"/>
        </w:rPr>
        <w:t xml:space="preserve">Ni siquiera alegó </w:t>
      </w:r>
      <w:r w:rsidR="00BB364D" w:rsidRPr="00BA6492">
        <w:rPr>
          <w:rFonts w:ascii="Georgia" w:hAnsi="Georgia" w:cs="Arial"/>
        </w:rPr>
        <w:t xml:space="preserve">y mucho menos </w:t>
      </w:r>
      <w:r>
        <w:rPr>
          <w:rFonts w:ascii="Georgia" w:hAnsi="Georgia" w:cs="Arial"/>
        </w:rPr>
        <w:t>acreditó</w:t>
      </w:r>
      <w:r w:rsidR="00BB364D" w:rsidRPr="00BA6492">
        <w:rPr>
          <w:rFonts w:ascii="Georgia" w:hAnsi="Georgia" w:cs="Arial"/>
        </w:rPr>
        <w:t xml:space="preserve"> la existencia de un daño irreparable</w:t>
      </w:r>
      <w:r w:rsidR="006B680F">
        <w:rPr>
          <w:rFonts w:ascii="Georgia" w:hAnsi="Georgia" w:cs="Arial"/>
        </w:rPr>
        <w:t xml:space="preserve">, </w:t>
      </w:r>
      <w:r>
        <w:rPr>
          <w:rFonts w:ascii="Georgia" w:hAnsi="Georgia" w:cs="Arial"/>
        </w:rPr>
        <w:t xml:space="preserve">que sea una </w:t>
      </w:r>
      <w:r w:rsidR="00F67BE8" w:rsidRPr="00BA6492">
        <w:rPr>
          <w:rFonts w:ascii="Georgia" w:hAnsi="Georgia" w:cs="Arial"/>
        </w:rPr>
        <w:t>persona de especial protección constitucional</w:t>
      </w:r>
      <w:r w:rsidR="00387958">
        <w:rPr>
          <w:rFonts w:ascii="Georgia" w:hAnsi="Georgia" w:cs="Arial"/>
        </w:rPr>
        <w:t xml:space="preserve"> o </w:t>
      </w:r>
      <w:r w:rsidR="006B680F">
        <w:rPr>
          <w:rFonts w:ascii="Georgia" w:hAnsi="Georgia" w:cs="Arial"/>
        </w:rPr>
        <w:t xml:space="preserve">que </w:t>
      </w:r>
      <w:r w:rsidR="00387958">
        <w:rPr>
          <w:rFonts w:ascii="Georgia" w:hAnsi="Georgia" w:cs="Arial"/>
        </w:rPr>
        <w:t xml:space="preserve">esté </w:t>
      </w:r>
      <w:r w:rsidR="006B680F">
        <w:rPr>
          <w:rFonts w:ascii="Georgia" w:hAnsi="Georgia" w:cs="Arial"/>
        </w:rPr>
        <w:t>afect</w:t>
      </w:r>
      <w:r w:rsidR="00387958">
        <w:rPr>
          <w:rFonts w:ascii="Georgia" w:hAnsi="Georgia" w:cs="Arial"/>
        </w:rPr>
        <w:t>ado</w:t>
      </w:r>
      <w:r w:rsidR="006B680F">
        <w:rPr>
          <w:rFonts w:ascii="Georgia" w:hAnsi="Georgia" w:cs="Arial"/>
        </w:rPr>
        <w:t xml:space="preserve"> su </w:t>
      </w:r>
      <w:r w:rsidR="002F2011" w:rsidRPr="00BA6492">
        <w:rPr>
          <w:rFonts w:ascii="Georgia" w:hAnsi="Georgia"/>
          <w:szCs w:val="22"/>
          <w:lang w:val="es-ES_tradnl"/>
        </w:rPr>
        <w:t>mínimo vital</w:t>
      </w:r>
      <w:r w:rsidR="00BB364D" w:rsidRPr="00BA6492">
        <w:rPr>
          <w:rFonts w:ascii="Georgia" w:hAnsi="Georgia"/>
          <w:szCs w:val="22"/>
          <w:lang w:val="es-ES_tradnl"/>
        </w:rPr>
        <w:t>,</w:t>
      </w:r>
      <w:r w:rsidR="0090469C">
        <w:rPr>
          <w:rFonts w:ascii="Georgia" w:hAnsi="Georgia"/>
          <w:szCs w:val="22"/>
          <w:lang w:val="es-ES_tradnl"/>
        </w:rPr>
        <w:t xml:space="preserve"> de tal manera que </w:t>
      </w:r>
      <w:r w:rsidR="0090469C">
        <w:rPr>
          <w:rFonts w:ascii="Georgia" w:hAnsi="Georgia" w:cs="Arial"/>
          <w:lang w:val="es-MX"/>
        </w:rPr>
        <w:t xml:space="preserve">se </w:t>
      </w:r>
      <w:r w:rsidR="00387958">
        <w:rPr>
          <w:rFonts w:ascii="Georgia" w:hAnsi="Georgia" w:cs="Arial"/>
          <w:lang w:val="es-MX"/>
        </w:rPr>
        <w:t>desvirtuara</w:t>
      </w:r>
      <w:r w:rsidR="006B680F" w:rsidRPr="00BA6492">
        <w:rPr>
          <w:rFonts w:ascii="Georgia" w:hAnsi="Georgia" w:cs="Arial"/>
          <w:lang w:val="es-MX"/>
        </w:rPr>
        <w:t xml:space="preserve"> la idoneidad y eficac</w:t>
      </w:r>
      <w:r w:rsidR="0090469C">
        <w:rPr>
          <w:rFonts w:ascii="Georgia" w:hAnsi="Georgia" w:cs="Arial"/>
          <w:lang w:val="es-MX"/>
        </w:rPr>
        <w:t xml:space="preserve">ia de la jurisdicción ordinaria; </w:t>
      </w:r>
      <w:r>
        <w:rPr>
          <w:rFonts w:ascii="Georgia" w:hAnsi="Georgia" w:cs="Arial"/>
          <w:lang w:val="es-MX"/>
        </w:rPr>
        <w:t xml:space="preserve">mírese que </w:t>
      </w:r>
      <w:r w:rsidR="0090469C">
        <w:rPr>
          <w:rFonts w:ascii="Georgia" w:hAnsi="Georgia"/>
          <w:szCs w:val="22"/>
          <w:lang w:val="es-ES_tradnl"/>
        </w:rPr>
        <w:t xml:space="preserve">no es una </w:t>
      </w:r>
      <w:r w:rsidR="00F67BE8" w:rsidRPr="00BA6492">
        <w:rPr>
          <w:rFonts w:ascii="Georgia" w:hAnsi="Georgia" w:cs="Arial"/>
          <w:shd w:val="clear" w:color="auto" w:fill="FFFFFF"/>
        </w:rPr>
        <w:t>persona de la tercera edad</w:t>
      </w:r>
      <w:r>
        <w:rPr>
          <w:rFonts w:ascii="Georgia" w:hAnsi="Georgia" w:cs="Arial"/>
          <w:shd w:val="clear" w:color="auto" w:fill="FFFFFF"/>
        </w:rPr>
        <w:t xml:space="preserve"> (61 años)</w:t>
      </w:r>
      <w:r w:rsidR="00F67BE8" w:rsidRPr="00BA6492">
        <w:rPr>
          <w:rFonts w:ascii="Georgia" w:hAnsi="Georgia" w:cs="Arial"/>
          <w:shd w:val="clear" w:color="auto" w:fill="FFFFFF"/>
        </w:rPr>
        <w:t xml:space="preserve">, </w:t>
      </w:r>
      <w:r w:rsidR="0090469C">
        <w:rPr>
          <w:rFonts w:ascii="Georgia" w:hAnsi="Georgia" w:cs="Arial"/>
          <w:shd w:val="clear" w:color="auto" w:fill="FFFFFF"/>
        </w:rPr>
        <w:t>ni sufre</w:t>
      </w:r>
      <w:r w:rsidR="00F67BE8" w:rsidRPr="00BA6492">
        <w:rPr>
          <w:rFonts w:ascii="Georgia" w:hAnsi="Georgia" w:cs="Arial"/>
          <w:shd w:val="clear" w:color="auto" w:fill="FFFFFF"/>
        </w:rPr>
        <w:t xml:space="preserve"> una enfermedad incapacitante o catastrófica</w:t>
      </w:r>
      <w:r>
        <w:rPr>
          <w:rFonts w:ascii="Georgia" w:hAnsi="Georgia" w:cs="Arial"/>
          <w:shd w:val="clear" w:color="auto" w:fill="FFFFFF"/>
        </w:rPr>
        <w:t>;</w:t>
      </w:r>
      <w:r w:rsidR="00F67BE8" w:rsidRPr="00BA6492">
        <w:rPr>
          <w:rFonts w:ascii="Georgia" w:hAnsi="Georgia" w:cs="Arial"/>
          <w:shd w:val="clear" w:color="auto" w:fill="FFFFFF"/>
        </w:rPr>
        <w:t xml:space="preserve"> </w:t>
      </w:r>
      <w:r w:rsidR="0090469C">
        <w:rPr>
          <w:rFonts w:ascii="Georgia" w:hAnsi="Georgia" w:cs="Arial"/>
          <w:shd w:val="clear" w:color="auto" w:fill="FFFFFF"/>
        </w:rPr>
        <w:t xml:space="preserve">tampoco refirió si carecía de </w:t>
      </w:r>
      <w:r w:rsidR="00F67BE8" w:rsidRPr="00BA6492">
        <w:rPr>
          <w:rFonts w:ascii="Georgia" w:hAnsi="Georgia"/>
          <w:szCs w:val="22"/>
          <w:lang w:val="es-ES_tradnl"/>
        </w:rPr>
        <w:t xml:space="preserve">trabajo o ingresos para su sostenimiento, o, </w:t>
      </w:r>
      <w:r w:rsidR="00F67BE8" w:rsidRPr="00BA6492">
        <w:rPr>
          <w:rFonts w:ascii="Georgia" w:hAnsi="Georgia"/>
          <w:szCs w:val="22"/>
          <w:lang w:val="es-ES_tradnl"/>
        </w:rPr>
        <w:lastRenderedPageBreak/>
        <w:t xml:space="preserve">que tenga </w:t>
      </w:r>
      <w:r w:rsidR="00F67BE8" w:rsidRPr="00BA6492">
        <w:rPr>
          <w:rFonts w:ascii="Georgia" w:hAnsi="Georgia"/>
          <w:szCs w:val="22"/>
          <w:lang w:val="es-MX"/>
        </w:rPr>
        <w:t>una situación económica difícil que le impida acudir a dichos mecanismos</w:t>
      </w:r>
      <w:r w:rsidR="0090469C">
        <w:rPr>
          <w:rFonts w:ascii="Georgia" w:hAnsi="Georgia"/>
          <w:szCs w:val="22"/>
          <w:lang w:val="es-MX"/>
        </w:rPr>
        <w:t>; por manera que es inviable flexibilizar el análisis de este requisito de procedencia</w:t>
      </w:r>
      <w:r w:rsidR="00F67BE8" w:rsidRPr="00BA6492">
        <w:rPr>
          <w:rFonts w:ascii="Georgia" w:hAnsi="Georgia"/>
          <w:szCs w:val="22"/>
          <w:lang w:val="es-MX"/>
        </w:rPr>
        <w:t>.</w:t>
      </w:r>
    </w:p>
    <w:p w:rsidR="00463A18" w:rsidRPr="00BA6492" w:rsidRDefault="00463A18" w:rsidP="0018099D">
      <w:pPr>
        <w:spacing w:line="360" w:lineRule="auto"/>
        <w:ind w:right="51"/>
        <w:jc w:val="both"/>
        <w:rPr>
          <w:rFonts w:ascii="Georgia" w:hAnsi="Georgia"/>
          <w:szCs w:val="22"/>
          <w:lang w:val="es-ES_tradnl"/>
        </w:rPr>
      </w:pPr>
    </w:p>
    <w:p w:rsidR="0018099D" w:rsidRPr="00BA6492" w:rsidRDefault="00463A18" w:rsidP="0018099D">
      <w:pPr>
        <w:spacing w:line="360" w:lineRule="auto"/>
        <w:ind w:right="51"/>
        <w:jc w:val="both"/>
        <w:rPr>
          <w:rFonts w:ascii="Georgia" w:hAnsi="Georgia"/>
          <w:lang w:val="es-ES_tradnl"/>
        </w:rPr>
      </w:pPr>
      <w:r w:rsidRPr="00BA6492">
        <w:rPr>
          <w:rFonts w:ascii="Georgia" w:hAnsi="Georgia"/>
          <w:szCs w:val="22"/>
          <w:lang w:val="es-ES_tradnl"/>
        </w:rPr>
        <w:t xml:space="preserve">Vistas así las cosas, los </w:t>
      </w:r>
      <w:r w:rsidR="00F2083E" w:rsidRPr="00BA6492">
        <w:rPr>
          <w:rFonts w:ascii="Georgia" w:hAnsi="Georgia"/>
          <w:szCs w:val="22"/>
          <w:lang w:val="es-ES_tradnl"/>
        </w:rPr>
        <w:t>argumento</w:t>
      </w:r>
      <w:r w:rsidR="0018099D" w:rsidRPr="00BA6492">
        <w:rPr>
          <w:rFonts w:ascii="Georgia" w:hAnsi="Georgia"/>
          <w:szCs w:val="22"/>
          <w:lang w:val="es-ES_tradnl"/>
        </w:rPr>
        <w:t>s</w:t>
      </w:r>
      <w:r w:rsidR="00F2083E" w:rsidRPr="00BA6492">
        <w:rPr>
          <w:rFonts w:ascii="Georgia" w:hAnsi="Georgia"/>
          <w:szCs w:val="22"/>
          <w:lang w:val="es-ES_tradnl"/>
        </w:rPr>
        <w:t xml:space="preserve"> </w:t>
      </w:r>
      <w:r w:rsidRPr="00BA6492">
        <w:rPr>
          <w:rFonts w:ascii="Georgia" w:hAnsi="Georgia"/>
          <w:szCs w:val="22"/>
          <w:lang w:val="es-ES_tradnl"/>
        </w:rPr>
        <w:t xml:space="preserve">esgrimidos, </w:t>
      </w:r>
      <w:r w:rsidR="00F2083E" w:rsidRPr="00BA6492">
        <w:rPr>
          <w:rFonts w:ascii="Georgia" w:hAnsi="Georgia"/>
          <w:szCs w:val="22"/>
          <w:lang w:val="es-ES_tradnl"/>
        </w:rPr>
        <w:t xml:space="preserve">a la luz de la jurisprudencia acotada líneas atrás, </w:t>
      </w:r>
      <w:r w:rsidR="0018099D" w:rsidRPr="00BA6492">
        <w:rPr>
          <w:rFonts w:ascii="Georgia" w:hAnsi="Georgia"/>
          <w:szCs w:val="22"/>
          <w:lang w:val="es-ES_tradnl"/>
        </w:rPr>
        <w:t xml:space="preserve">son inadmisibles ya que, </w:t>
      </w:r>
      <w:r w:rsidR="00F2083E" w:rsidRPr="00BA6492">
        <w:rPr>
          <w:rFonts w:ascii="Georgia" w:hAnsi="Georgia"/>
          <w:szCs w:val="22"/>
          <w:lang w:val="es-ES_tradnl"/>
        </w:rPr>
        <w:t>e</w:t>
      </w:r>
      <w:r w:rsidR="0018099D" w:rsidRPr="00BA6492">
        <w:rPr>
          <w:rFonts w:ascii="Georgia" w:hAnsi="Georgia"/>
          <w:szCs w:val="22"/>
          <w:lang w:val="es-ES_tradnl"/>
        </w:rPr>
        <w:t xml:space="preserve">l amparo solo es procedente ante la inminencia de la </w:t>
      </w:r>
      <w:r w:rsidR="00F2083E" w:rsidRPr="00BA6492">
        <w:rPr>
          <w:rFonts w:ascii="Georgia" w:hAnsi="Georgia"/>
          <w:szCs w:val="22"/>
          <w:lang w:val="es-ES_tradnl"/>
        </w:rPr>
        <w:t xml:space="preserve">vulneración o </w:t>
      </w:r>
      <w:r w:rsidR="0018099D" w:rsidRPr="00BA6492">
        <w:rPr>
          <w:rFonts w:ascii="Georgia" w:hAnsi="Georgia"/>
          <w:szCs w:val="22"/>
          <w:lang w:val="es-ES_tradnl"/>
        </w:rPr>
        <w:t xml:space="preserve">ante </w:t>
      </w:r>
      <w:proofErr w:type="spellStart"/>
      <w:r w:rsidR="0018099D" w:rsidRPr="00BA6492">
        <w:rPr>
          <w:rFonts w:ascii="Georgia" w:hAnsi="Georgia"/>
          <w:lang w:val="es-ES_tradnl"/>
        </w:rPr>
        <w:t>impostergabilidad</w:t>
      </w:r>
      <w:proofErr w:type="spellEnd"/>
      <w:r w:rsidR="0018099D" w:rsidRPr="00BA6492">
        <w:rPr>
          <w:rFonts w:ascii="Georgia" w:hAnsi="Georgia"/>
          <w:lang w:val="es-ES_tradnl"/>
        </w:rPr>
        <w:t xml:space="preserve"> en la adopción de medidas que </w:t>
      </w:r>
      <w:r w:rsidR="00F2083E" w:rsidRPr="00BA6492">
        <w:rPr>
          <w:rFonts w:ascii="Georgia" w:hAnsi="Georgia"/>
          <w:lang w:val="es-ES_tradnl"/>
        </w:rPr>
        <w:t>la preven</w:t>
      </w:r>
      <w:r w:rsidR="0018099D" w:rsidRPr="00BA6492">
        <w:rPr>
          <w:rFonts w:ascii="Georgia" w:hAnsi="Georgia"/>
          <w:lang w:val="es-ES_tradnl"/>
        </w:rPr>
        <w:t>gan</w:t>
      </w:r>
      <w:r w:rsidR="00F2083E" w:rsidRPr="00BA6492">
        <w:rPr>
          <w:rFonts w:ascii="Georgia" w:hAnsi="Georgia"/>
          <w:lang w:val="es-ES_tradnl"/>
        </w:rPr>
        <w:t xml:space="preserve"> y en ese orden de ideas, </w:t>
      </w:r>
      <w:r w:rsidR="001D300C" w:rsidRPr="00BA6492">
        <w:rPr>
          <w:rFonts w:ascii="Georgia" w:hAnsi="Georgia"/>
          <w:lang w:val="es-ES_tradnl"/>
        </w:rPr>
        <w:t xml:space="preserve">se torna insuperable </w:t>
      </w:r>
      <w:r w:rsidR="002F2011" w:rsidRPr="00BA6492">
        <w:rPr>
          <w:rFonts w:ascii="Georgia" w:hAnsi="Georgia"/>
          <w:lang w:val="es-ES_tradnl"/>
        </w:rPr>
        <w:t xml:space="preserve">el presupuesto de </w:t>
      </w:r>
      <w:proofErr w:type="spellStart"/>
      <w:r w:rsidR="002F2011" w:rsidRPr="00BA6492">
        <w:rPr>
          <w:rFonts w:ascii="Georgia" w:hAnsi="Georgia"/>
          <w:lang w:val="es-ES_tradnl"/>
        </w:rPr>
        <w:t>residualidad</w:t>
      </w:r>
      <w:proofErr w:type="spellEnd"/>
      <w:r w:rsidR="002F2011" w:rsidRPr="00BA6492">
        <w:rPr>
          <w:rFonts w:ascii="Georgia" w:hAnsi="Georgia"/>
          <w:lang w:val="es-ES_tradnl"/>
        </w:rPr>
        <w:t xml:space="preserve">, </w:t>
      </w:r>
      <w:r w:rsidRPr="00BA6492">
        <w:rPr>
          <w:rFonts w:ascii="Georgia" w:hAnsi="Georgia"/>
          <w:lang w:val="es-ES_tradnl"/>
        </w:rPr>
        <w:t xml:space="preserve">por lo que se veda </w:t>
      </w:r>
      <w:r w:rsidR="0018099D" w:rsidRPr="00BA6492">
        <w:rPr>
          <w:rFonts w:ascii="Georgia" w:hAnsi="Georgia"/>
          <w:lang w:val="es-ES_tradnl"/>
        </w:rPr>
        <w:t xml:space="preserve">al juez constitucional </w:t>
      </w:r>
      <w:r w:rsidRPr="00BA6492">
        <w:rPr>
          <w:rFonts w:ascii="Georgia" w:hAnsi="Georgia"/>
          <w:lang w:val="es-ES_tradnl"/>
        </w:rPr>
        <w:t xml:space="preserve">un examen de fondo </w:t>
      </w:r>
      <w:r w:rsidR="0018099D" w:rsidRPr="00BA6492">
        <w:rPr>
          <w:rFonts w:ascii="Georgia" w:hAnsi="Georgia"/>
          <w:lang w:val="es-ES_tradnl"/>
        </w:rPr>
        <w:t>del asunto</w:t>
      </w:r>
      <w:r w:rsidR="00DA413D" w:rsidRPr="00BA6492">
        <w:rPr>
          <w:rFonts w:ascii="Georgia" w:hAnsi="Georgia"/>
          <w:lang w:val="es-ES_tradnl"/>
        </w:rPr>
        <w:t>.</w:t>
      </w:r>
    </w:p>
    <w:p w:rsidR="0018099D" w:rsidRPr="00BA6492" w:rsidRDefault="0018099D" w:rsidP="001E56AF">
      <w:pPr>
        <w:spacing w:line="360" w:lineRule="auto"/>
        <w:ind w:left="708" w:right="51" w:hanging="708"/>
        <w:jc w:val="both"/>
        <w:rPr>
          <w:rFonts w:ascii="Georgia" w:hAnsi="Georgia"/>
          <w:lang w:val="es-ES_tradnl"/>
        </w:rPr>
      </w:pPr>
    </w:p>
    <w:p w:rsidR="00DA413D" w:rsidRPr="00BA6492" w:rsidRDefault="00DA413D" w:rsidP="002F2011">
      <w:pPr>
        <w:shd w:val="clear" w:color="auto" w:fill="FFFFFF"/>
        <w:spacing w:line="360" w:lineRule="auto"/>
        <w:jc w:val="both"/>
        <w:rPr>
          <w:rFonts w:ascii="Georgia" w:hAnsi="Georgia"/>
          <w:lang w:val="es-ES_tradnl"/>
        </w:rPr>
      </w:pPr>
      <w:r w:rsidRPr="00BA6492">
        <w:rPr>
          <w:rFonts w:ascii="Georgia" w:hAnsi="Georgia"/>
          <w:lang w:val="es-ES_tradnl"/>
        </w:rPr>
        <w:t xml:space="preserve">Y lo dicho basta para definir la cuestión, sin necesidad de incursionar en el análisis del tema central: </w:t>
      </w:r>
      <w:r w:rsidR="00DF2858" w:rsidRPr="00BA6492">
        <w:rPr>
          <w:rFonts w:ascii="Georgia" w:hAnsi="Georgia"/>
          <w:lang w:val="es-ES_tradnl"/>
        </w:rPr>
        <w:t>El traslado de régimen pensional</w:t>
      </w:r>
      <w:r w:rsidRPr="00BA6492">
        <w:rPr>
          <w:rFonts w:ascii="Georgia" w:hAnsi="Georgia"/>
          <w:lang w:val="es-ES_tradnl"/>
        </w:rPr>
        <w:t xml:space="preserve">.  </w:t>
      </w:r>
    </w:p>
    <w:p w:rsidR="00DF2858" w:rsidRPr="00BA6492" w:rsidRDefault="00DF2858" w:rsidP="002F2011">
      <w:pPr>
        <w:shd w:val="clear" w:color="auto" w:fill="FFFFFF"/>
        <w:spacing w:line="360" w:lineRule="auto"/>
        <w:jc w:val="both"/>
        <w:rPr>
          <w:rFonts w:ascii="Georgia" w:hAnsi="Georgia" w:cs="Arial"/>
          <w:color w:val="000000"/>
          <w:lang w:eastAsia="es-CO"/>
        </w:rPr>
      </w:pPr>
    </w:p>
    <w:p w:rsidR="00171EC4" w:rsidRPr="00BA6492" w:rsidRDefault="003416A0" w:rsidP="00E1145A">
      <w:pPr>
        <w:shd w:val="clear" w:color="auto" w:fill="FFFFFF"/>
        <w:spacing w:line="360" w:lineRule="auto"/>
        <w:jc w:val="both"/>
        <w:rPr>
          <w:rFonts w:ascii="Georgia" w:hAnsi="Georgia" w:cs="Arial"/>
          <w:color w:val="000000"/>
          <w:lang w:eastAsia="es-CO"/>
        </w:rPr>
      </w:pPr>
      <w:r w:rsidRPr="00BA6492">
        <w:rPr>
          <w:rFonts w:ascii="Georgia" w:hAnsi="Georgia" w:cs="Arial"/>
          <w:color w:val="000000"/>
          <w:lang w:eastAsia="es-CO"/>
        </w:rPr>
        <w:t xml:space="preserve">En refuerzo, no huelga memorar como precedente vertical con fuerza vinculante, que la </w:t>
      </w:r>
      <w:r w:rsidR="0090469C">
        <w:rPr>
          <w:rFonts w:ascii="Georgia" w:hAnsi="Georgia" w:cs="Arial"/>
          <w:color w:val="000000"/>
          <w:lang w:eastAsia="es-CO"/>
        </w:rPr>
        <w:t>CC</w:t>
      </w:r>
      <w:r w:rsidR="008E0772" w:rsidRPr="00BA6492">
        <w:rPr>
          <w:rStyle w:val="Refdenotaalpie"/>
          <w:rFonts w:ascii="Georgia" w:hAnsi="Georgia"/>
          <w:color w:val="000000"/>
          <w:lang w:eastAsia="es-CO"/>
        </w:rPr>
        <w:footnoteReference w:id="9"/>
      </w:r>
      <w:r w:rsidRPr="00BA6492">
        <w:rPr>
          <w:rFonts w:ascii="Georgia" w:hAnsi="Georgia" w:cs="Arial"/>
          <w:color w:val="000000"/>
          <w:lang w:eastAsia="es-CO"/>
        </w:rPr>
        <w:t>, en aplicación de los mentados principios, declaró improcedente</w:t>
      </w:r>
      <w:r w:rsidR="00F5669B">
        <w:rPr>
          <w:rFonts w:ascii="Georgia" w:hAnsi="Georgia" w:cs="Arial"/>
          <w:color w:val="000000"/>
          <w:lang w:eastAsia="es-CO"/>
        </w:rPr>
        <w:t>s</w:t>
      </w:r>
      <w:r w:rsidRPr="00BA6492">
        <w:rPr>
          <w:rFonts w:ascii="Georgia" w:hAnsi="Georgia" w:cs="Arial"/>
          <w:color w:val="000000"/>
          <w:lang w:eastAsia="es-CO"/>
        </w:rPr>
        <w:t xml:space="preserve"> </w:t>
      </w:r>
      <w:r w:rsidR="00F5669B">
        <w:rPr>
          <w:rFonts w:ascii="Georgia" w:hAnsi="Georgia" w:cs="Arial"/>
          <w:color w:val="000000"/>
          <w:lang w:eastAsia="es-CO"/>
        </w:rPr>
        <w:t xml:space="preserve">varios </w:t>
      </w:r>
      <w:r w:rsidRPr="00BA6492">
        <w:rPr>
          <w:rFonts w:ascii="Georgia" w:hAnsi="Georgia" w:cs="Arial"/>
          <w:color w:val="000000"/>
          <w:lang w:eastAsia="es-CO"/>
        </w:rPr>
        <w:t>amparo</w:t>
      </w:r>
      <w:r w:rsidR="00F5669B">
        <w:rPr>
          <w:rFonts w:ascii="Georgia" w:hAnsi="Georgia" w:cs="Arial"/>
          <w:color w:val="000000"/>
          <w:lang w:eastAsia="es-CO"/>
        </w:rPr>
        <w:t>s</w:t>
      </w:r>
      <w:r w:rsidRPr="00BA6492">
        <w:rPr>
          <w:rFonts w:ascii="Georgia" w:hAnsi="Georgia" w:cs="Arial"/>
          <w:color w:val="000000"/>
          <w:lang w:eastAsia="es-CO"/>
        </w:rPr>
        <w:t xml:space="preserve"> que guarda</w:t>
      </w:r>
      <w:r w:rsidR="00F5669B">
        <w:rPr>
          <w:rFonts w:ascii="Georgia" w:hAnsi="Georgia" w:cs="Arial"/>
          <w:color w:val="000000"/>
          <w:lang w:eastAsia="es-CO"/>
        </w:rPr>
        <w:t>n</w:t>
      </w:r>
      <w:r w:rsidRPr="00BA6492">
        <w:rPr>
          <w:rFonts w:ascii="Georgia" w:hAnsi="Georgia" w:cs="Arial"/>
          <w:color w:val="000000"/>
          <w:lang w:eastAsia="es-CO"/>
        </w:rPr>
        <w:t xml:space="preserve"> parámetros fácticos iguales al presente en cuanto se solicitó el traslado de régimen y los solicitantes dejaron de probar perjuicio irremediable</w:t>
      </w:r>
      <w:r w:rsidR="003E2410" w:rsidRPr="00BA6492">
        <w:rPr>
          <w:rFonts w:ascii="Georgia" w:hAnsi="Georgia" w:cs="Arial"/>
          <w:color w:val="000000"/>
          <w:lang w:eastAsia="es-CO"/>
        </w:rPr>
        <w:t>, eran personas sin afecciones médicas graves, cont</w:t>
      </w:r>
      <w:r w:rsidR="00171EC4" w:rsidRPr="00BA6492">
        <w:rPr>
          <w:rFonts w:ascii="Georgia" w:hAnsi="Georgia" w:cs="Arial"/>
          <w:color w:val="000000"/>
          <w:lang w:eastAsia="es-CO"/>
        </w:rPr>
        <w:t>aban con medios de subsistencia.</w:t>
      </w:r>
    </w:p>
    <w:p w:rsidR="00171EC4" w:rsidRPr="00BA6492" w:rsidRDefault="00171EC4" w:rsidP="00E1145A">
      <w:pPr>
        <w:shd w:val="clear" w:color="auto" w:fill="FFFFFF"/>
        <w:spacing w:line="360" w:lineRule="auto"/>
        <w:jc w:val="both"/>
        <w:rPr>
          <w:rFonts w:ascii="Georgia" w:hAnsi="Georgia" w:cs="Arial"/>
          <w:color w:val="000000"/>
          <w:lang w:eastAsia="es-CO"/>
        </w:rPr>
      </w:pPr>
    </w:p>
    <w:p w:rsidR="00E1145A" w:rsidRPr="00BA6492" w:rsidRDefault="00171EC4" w:rsidP="00E1145A">
      <w:pPr>
        <w:shd w:val="clear" w:color="auto" w:fill="FFFFFF"/>
        <w:spacing w:line="360" w:lineRule="auto"/>
        <w:jc w:val="both"/>
        <w:rPr>
          <w:rFonts w:ascii="Georgia" w:hAnsi="Georgia" w:cs="Arial"/>
          <w:color w:val="000000"/>
          <w:lang w:eastAsia="es-CO"/>
        </w:rPr>
      </w:pPr>
      <w:r w:rsidRPr="00BA6492">
        <w:rPr>
          <w:rFonts w:ascii="Georgia" w:hAnsi="Georgia" w:cs="Arial"/>
          <w:color w:val="000000"/>
          <w:lang w:eastAsia="es-CO"/>
        </w:rPr>
        <w:t>A</w:t>
      </w:r>
      <w:r w:rsidR="003E2410" w:rsidRPr="00BA6492">
        <w:rPr>
          <w:rFonts w:ascii="Georgia" w:hAnsi="Georgia" w:cs="Arial"/>
          <w:color w:val="000000"/>
          <w:lang w:eastAsia="es-CO"/>
        </w:rPr>
        <w:t>rguyó la Corte</w:t>
      </w:r>
      <w:r w:rsidR="00F5669B">
        <w:rPr>
          <w:rStyle w:val="Refdenotaalpie"/>
          <w:rFonts w:ascii="Georgia" w:hAnsi="Georgia"/>
          <w:color w:val="000000"/>
          <w:lang w:eastAsia="es-CO"/>
        </w:rPr>
        <w:footnoteReference w:id="10"/>
      </w:r>
      <w:r w:rsidR="003E2410" w:rsidRPr="00BA6492">
        <w:rPr>
          <w:rFonts w:ascii="Georgia" w:hAnsi="Georgia" w:cs="Arial"/>
          <w:color w:val="000000"/>
          <w:lang w:eastAsia="es-CO"/>
        </w:rPr>
        <w:t xml:space="preserve">: </w:t>
      </w:r>
      <w:r w:rsidR="003E2410" w:rsidRPr="00BA6492">
        <w:rPr>
          <w:rFonts w:ascii="Georgia" w:hAnsi="Georgia" w:cs="Arial"/>
          <w:i/>
          <w:color w:val="000000"/>
          <w:sz w:val="22"/>
          <w:szCs w:val="22"/>
          <w:lang w:eastAsia="es-CO"/>
        </w:rPr>
        <w:t>“</w:t>
      </w:r>
      <w:r w:rsidR="007F521E" w:rsidRPr="00BA6492">
        <w:rPr>
          <w:rFonts w:ascii="Georgia" w:hAnsi="Georgia" w:cs="Arial"/>
          <w:i/>
          <w:color w:val="000000"/>
          <w:sz w:val="22"/>
          <w:szCs w:val="22"/>
          <w:lang w:eastAsia="es-CO"/>
        </w:rPr>
        <w:t xml:space="preserve">(…) </w:t>
      </w:r>
      <w:r w:rsidR="003E2410" w:rsidRPr="00BA6492">
        <w:rPr>
          <w:rFonts w:ascii="Georgia" w:hAnsi="Georgia" w:cs="Arial"/>
          <w:i/>
          <w:sz w:val="22"/>
          <w:szCs w:val="22"/>
          <w:bdr w:val="none" w:sz="0" w:space="0" w:color="auto" w:frame="1"/>
          <w:lang w:val="es-MX"/>
        </w:rPr>
        <w:t xml:space="preserve">se constata que la accionante no se encuentra en alguna situación especial que desvirtué la idoneidad y </w:t>
      </w:r>
      <w:r w:rsidR="00F22119" w:rsidRPr="00BA6492">
        <w:rPr>
          <w:rFonts w:ascii="Georgia" w:hAnsi="Georgia" w:cs="Arial"/>
          <w:i/>
          <w:sz w:val="22"/>
          <w:szCs w:val="22"/>
          <w:bdr w:val="none" w:sz="0" w:space="0" w:color="auto" w:frame="1"/>
          <w:lang w:val="es-MX"/>
        </w:rPr>
        <w:t>eficacia de</w:t>
      </w:r>
      <w:r w:rsidR="003E2410" w:rsidRPr="00BA6492">
        <w:rPr>
          <w:rFonts w:ascii="Georgia" w:hAnsi="Georgia" w:cs="Arial"/>
          <w:i/>
          <w:sz w:val="22"/>
          <w:szCs w:val="22"/>
          <w:bdr w:val="none" w:sz="0" w:space="0" w:color="auto" w:frame="1"/>
          <w:lang w:val="es-MX"/>
        </w:rPr>
        <w:t xml:space="preserve"> la jurisdicción ordinaria, que permita la intervención del juez constitucional para evitar un perjuicio irremediable.</w:t>
      </w:r>
      <w:r w:rsidR="007F521E" w:rsidRPr="00BA6492">
        <w:rPr>
          <w:rFonts w:ascii="Georgia" w:hAnsi="Georgia" w:cs="Arial"/>
          <w:color w:val="000000"/>
          <w:lang w:eastAsia="es-CO"/>
        </w:rPr>
        <w:t>”</w:t>
      </w:r>
      <w:r w:rsidR="00054A63" w:rsidRPr="00BA6492">
        <w:rPr>
          <w:rFonts w:ascii="Georgia" w:hAnsi="Georgia" w:cs="Arial"/>
          <w:color w:val="000000"/>
          <w:lang w:eastAsia="es-CO"/>
        </w:rPr>
        <w:t>.</w:t>
      </w:r>
      <w:r w:rsidR="00E1145A" w:rsidRPr="00BA6492">
        <w:rPr>
          <w:rFonts w:ascii="Georgia" w:hAnsi="Georgia" w:cs="Arial"/>
          <w:color w:val="000000"/>
          <w:lang w:eastAsia="es-CO"/>
        </w:rPr>
        <w:t xml:space="preserve">  So pena de menoscabar la brevedad, pero para ilustrar con suficiencia, </w:t>
      </w:r>
      <w:r w:rsidR="00D71D70" w:rsidRPr="00BA6492">
        <w:rPr>
          <w:rFonts w:ascii="Georgia" w:hAnsi="Georgia" w:cs="Arial"/>
          <w:color w:val="000000"/>
          <w:lang w:eastAsia="es-CO"/>
        </w:rPr>
        <w:t xml:space="preserve">fuerza citar que </w:t>
      </w:r>
      <w:r w:rsidR="00E1145A" w:rsidRPr="00BA6492">
        <w:rPr>
          <w:rFonts w:ascii="Georgia" w:hAnsi="Georgia" w:cs="Arial"/>
          <w:color w:val="000000"/>
          <w:lang w:eastAsia="es-CO"/>
        </w:rPr>
        <w:t xml:space="preserve">en la misma decisión concluyó frente al otro actor en tutela: </w:t>
      </w:r>
    </w:p>
    <w:p w:rsidR="00387958" w:rsidRDefault="00387958" w:rsidP="00E1145A">
      <w:pPr>
        <w:shd w:val="clear" w:color="auto" w:fill="FFFFFF"/>
        <w:ind w:left="567" w:right="567"/>
        <w:jc w:val="both"/>
        <w:rPr>
          <w:rFonts w:ascii="Georgia" w:hAnsi="Georgia" w:cs="Arial"/>
          <w:shd w:val="clear" w:color="auto" w:fill="FFFFFF"/>
        </w:rPr>
      </w:pPr>
    </w:p>
    <w:p w:rsidR="00E1145A" w:rsidRPr="00BA6492" w:rsidRDefault="00E1145A" w:rsidP="00E1145A">
      <w:pPr>
        <w:shd w:val="clear" w:color="auto" w:fill="FFFFFF"/>
        <w:ind w:left="567" w:right="567"/>
        <w:jc w:val="both"/>
        <w:rPr>
          <w:rFonts w:ascii="Georgia" w:hAnsi="Georgia" w:cs="Arial"/>
        </w:rPr>
      </w:pPr>
      <w:r w:rsidRPr="00BA6492">
        <w:rPr>
          <w:rFonts w:ascii="Georgia" w:hAnsi="Georgia" w:cs="Arial"/>
          <w:shd w:val="clear" w:color="auto" w:fill="FFFFFF"/>
        </w:rPr>
        <w:t xml:space="preserve">En este orden, y dadas las circunstancias fácticas y particulares del caso, la Corte concluye que no se cumple con el requisito de subsidiariedad como se había indicado, al no encontrar que el actor además de tener 69 años, tenga alguna condición que le impida acudir a la jurisdicción ordinaria </w:t>
      </w:r>
      <w:r w:rsidRPr="00BA6492">
        <w:rPr>
          <w:rFonts w:ascii="Georgia" w:hAnsi="Georgia" w:cs="Arial"/>
        </w:rPr>
        <w:t>en condiciones de igualdad.</w:t>
      </w:r>
    </w:p>
    <w:p w:rsidR="00E1145A" w:rsidRPr="00BA6492" w:rsidRDefault="00E1145A" w:rsidP="00E1145A">
      <w:pPr>
        <w:ind w:left="567" w:right="567"/>
        <w:jc w:val="both"/>
        <w:rPr>
          <w:rFonts w:ascii="Georgia" w:hAnsi="Georgia" w:cs="Arial"/>
        </w:rPr>
      </w:pPr>
    </w:p>
    <w:p w:rsidR="00E1145A" w:rsidRPr="00BA6492" w:rsidRDefault="00E1145A" w:rsidP="00E1145A">
      <w:pPr>
        <w:shd w:val="clear" w:color="auto" w:fill="FFFFFF"/>
        <w:ind w:left="567" w:right="567"/>
        <w:jc w:val="both"/>
        <w:rPr>
          <w:rFonts w:ascii="Georgia" w:hAnsi="Georgia" w:cs="Arial"/>
          <w:color w:val="000000"/>
          <w:lang w:eastAsia="es-CO"/>
        </w:rPr>
      </w:pPr>
      <w:r w:rsidRPr="00BA6492">
        <w:rPr>
          <w:rFonts w:ascii="Georgia" w:hAnsi="Georgia" w:cs="Arial"/>
          <w:shd w:val="clear" w:color="auto" w:fill="FFFFFF"/>
        </w:rPr>
        <w:t xml:space="preserve">En este punto, vuelve a resaltar esta Corporación que cuando se trata de los derechos de un sujeto de especial protección, se flexibiliza el estudio de los requisitos de </w:t>
      </w:r>
      <w:proofErr w:type="spellStart"/>
      <w:r w:rsidRPr="00BA6492">
        <w:rPr>
          <w:rFonts w:ascii="Georgia" w:hAnsi="Georgia" w:cs="Arial"/>
          <w:shd w:val="clear" w:color="auto" w:fill="FFFFFF"/>
        </w:rPr>
        <w:t>procedibilidad</w:t>
      </w:r>
      <w:proofErr w:type="spellEnd"/>
      <w:r w:rsidRPr="00BA6492">
        <w:rPr>
          <w:rFonts w:ascii="Georgia" w:hAnsi="Georgia" w:cs="Arial"/>
          <w:shd w:val="clear" w:color="auto" w:fill="FFFFFF"/>
        </w:rPr>
        <w:t xml:space="preserve"> de la acción de tutela, pero sin que los excluya. En consecuencia, tener 69 años de edad y ser persona de la tercera edad, sujeto de especial protección, no hace procedente por </w:t>
      </w:r>
      <w:r w:rsidR="00A675AC" w:rsidRPr="00BA6492">
        <w:rPr>
          <w:rFonts w:ascii="Georgia" w:hAnsi="Georgia" w:cs="Arial"/>
          <w:shd w:val="clear" w:color="auto" w:fill="FFFFFF"/>
        </w:rPr>
        <w:t>sí</w:t>
      </w:r>
      <w:r w:rsidRPr="00BA6492">
        <w:rPr>
          <w:rFonts w:ascii="Georgia" w:hAnsi="Georgia" w:cs="Arial"/>
          <w:shd w:val="clear" w:color="auto" w:fill="FFFFFF"/>
        </w:rPr>
        <w:t xml:space="preserve"> misma la acción de tutela.</w:t>
      </w:r>
    </w:p>
    <w:p w:rsidR="007D2336" w:rsidRPr="00BA6492" w:rsidRDefault="007D2336" w:rsidP="007D2336">
      <w:pPr>
        <w:shd w:val="clear" w:color="auto" w:fill="FFFFFF"/>
        <w:ind w:left="567"/>
        <w:jc w:val="both"/>
        <w:rPr>
          <w:rFonts w:ascii="Georgia" w:hAnsi="Georgia" w:cs="Arial"/>
          <w:color w:val="000000"/>
          <w:lang w:eastAsia="es-CO"/>
        </w:rPr>
      </w:pPr>
    </w:p>
    <w:p w:rsidR="007D2336" w:rsidRPr="00BA6492" w:rsidRDefault="007D2336" w:rsidP="007D2336">
      <w:pPr>
        <w:shd w:val="clear" w:color="auto" w:fill="FFFFFF"/>
        <w:ind w:left="567"/>
        <w:jc w:val="both"/>
        <w:rPr>
          <w:rFonts w:ascii="Georgia" w:hAnsi="Georgia" w:cs="Arial"/>
          <w:color w:val="000000"/>
          <w:lang w:val="es-CO" w:eastAsia="es-CO"/>
        </w:rPr>
      </w:pPr>
    </w:p>
    <w:p w:rsidR="002C2375" w:rsidRPr="00BA6492" w:rsidRDefault="00DF2858" w:rsidP="002F2011">
      <w:pPr>
        <w:shd w:val="clear" w:color="auto" w:fill="FFFFFF"/>
        <w:spacing w:line="360" w:lineRule="auto"/>
        <w:jc w:val="both"/>
        <w:rPr>
          <w:rFonts w:ascii="Georgia" w:hAnsi="Georgia" w:cs="Arial"/>
          <w:color w:val="000000"/>
          <w:lang w:eastAsia="es-CO"/>
        </w:rPr>
      </w:pPr>
      <w:r w:rsidRPr="00BA6492">
        <w:rPr>
          <w:rFonts w:ascii="Georgia" w:hAnsi="Georgia" w:cs="Arial"/>
          <w:color w:val="000000"/>
          <w:lang w:eastAsia="es-CO"/>
        </w:rPr>
        <w:t>D</w:t>
      </w:r>
      <w:r w:rsidR="002C2375" w:rsidRPr="00BA6492">
        <w:rPr>
          <w:rFonts w:ascii="Georgia" w:hAnsi="Georgia" w:cs="Arial"/>
          <w:color w:val="000000"/>
          <w:lang w:eastAsia="es-CO"/>
        </w:rPr>
        <w:t xml:space="preserve">ebe indicarse que con esta </w:t>
      </w:r>
      <w:r w:rsidR="00BB400B" w:rsidRPr="00BA6492">
        <w:rPr>
          <w:rFonts w:ascii="Georgia" w:hAnsi="Georgia" w:cs="Arial"/>
          <w:color w:val="000000"/>
          <w:lang w:eastAsia="es-CO"/>
        </w:rPr>
        <w:t>sentencia</w:t>
      </w:r>
      <w:r w:rsidR="002C2375" w:rsidRPr="00BA6492">
        <w:rPr>
          <w:rFonts w:ascii="Georgia" w:hAnsi="Georgia" w:cs="Arial"/>
          <w:color w:val="000000"/>
          <w:lang w:eastAsia="es-CO"/>
        </w:rPr>
        <w:t xml:space="preserve"> se </w:t>
      </w:r>
      <w:r w:rsidR="00387958">
        <w:rPr>
          <w:rFonts w:ascii="Georgia" w:hAnsi="Georgia" w:cs="Arial"/>
          <w:color w:val="000000"/>
          <w:lang w:eastAsia="es-CO"/>
        </w:rPr>
        <w:t>sigue</w:t>
      </w:r>
      <w:r w:rsidR="002C2375" w:rsidRPr="00BA6492">
        <w:rPr>
          <w:rFonts w:ascii="Georgia" w:hAnsi="Georgia" w:cs="Arial"/>
          <w:color w:val="000000"/>
          <w:lang w:eastAsia="es-CO"/>
        </w:rPr>
        <w:t xml:space="preserve"> el precedente judicial horizontal de esta Sala</w:t>
      </w:r>
      <w:r w:rsidR="00301C73" w:rsidRPr="00BA6492">
        <w:rPr>
          <w:rStyle w:val="Refdenotaalpie"/>
          <w:rFonts w:ascii="Georgia" w:hAnsi="Georgia"/>
          <w:color w:val="000000"/>
          <w:lang w:eastAsia="es-CO"/>
        </w:rPr>
        <w:footnoteReference w:id="11"/>
      </w:r>
      <w:r w:rsidR="007C33D5" w:rsidRPr="00BA6492">
        <w:rPr>
          <w:rFonts w:ascii="Georgia" w:hAnsi="Georgia" w:cs="Arial"/>
          <w:color w:val="000000"/>
          <w:vertAlign w:val="superscript"/>
          <w:lang w:eastAsia="es-CO"/>
        </w:rPr>
        <w:t>-</w:t>
      </w:r>
      <w:r w:rsidR="007C33D5" w:rsidRPr="00BA6492">
        <w:rPr>
          <w:rStyle w:val="Refdenotaalpie"/>
          <w:rFonts w:ascii="Georgia" w:hAnsi="Georgia"/>
          <w:color w:val="000000"/>
          <w:lang w:eastAsia="es-CO"/>
        </w:rPr>
        <w:footnoteReference w:id="12"/>
      </w:r>
      <w:r w:rsidR="002C2375" w:rsidRPr="00BA6492">
        <w:rPr>
          <w:rFonts w:ascii="Georgia" w:hAnsi="Georgia" w:cs="Arial"/>
          <w:color w:val="000000"/>
          <w:lang w:eastAsia="es-CO"/>
        </w:rPr>
        <w:t xml:space="preserve">, que ha resuelto </w:t>
      </w:r>
      <w:r w:rsidR="00387958">
        <w:rPr>
          <w:rFonts w:ascii="Georgia" w:hAnsi="Georgia" w:cs="Arial"/>
          <w:color w:val="000000"/>
          <w:lang w:eastAsia="es-CO"/>
        </w:rPr>
        <w:t xml:space="preserve">en múltiples ocasiones </w:t>
      </w:r>
      <w:r w:rsidR="002C2375" w:rsidRPr="00BA6492">
        <w:rPr>
          <w:rFonts w:ascii="Georgia" w:hAnsi="Georgia" w:cs="Arial"/>
          <w:color w:val="000000"/>
          <w:lang w:eastAsia="es-CO"/>
        </w:rPr>
        <w:t>con iguales criterios</w:t>
      </w:r>
      <w:r w:rsidR="00301C73" w:rsidRPr="00BA6492">
        <w:rPr>
          <w:rFonts w:ascii="Georgia" w:hAnsi="Georgia" w:cs="Arial"/>
          <w:color w:val="000000"/>
          <w:lang w:eastAsia="es-CO"/>
        </w:rPr>
        <w:t>.</w:t>
      </w:r>
    </w:p>
    <w:p w:rsidR="00DF2858" w:rsidRDefault="00DF2858" w:rsidP="002F2011">
      <w:pPr>
        <w:shd w:val="clear" w:color="auto" w:fill="FFFFFF"/>
        <w:spacing w:line="360" w:lineRule="auto"/>
        <w:jc w:val="both"/>
        <w:rPr>
          <w:rFonts w:ascii="Georgia" w:hAnsi="Georgia" w:cs="Arial"/>
          <w:color w:val="000000"/>
          <w:lang w:eastAsia="es-CO"/>
        </w:rPr>
      </w:pPr>
    </w:p>
    <w:p w:rsidR="0076344F" w:rsidRDefault="00593289" w:rsidP="002F2011">
      <w:pPr>
        <w:shd w:val="clear" w:color="auto" w:fill="FFFFFF"/>
        <w:spacing w:line="360" w:lineRule="auto"/>
        <w:jc w:val="both"/>
        <w:rPr>
          <w:rFonts w:ascii="Georgia" w:hAnsi="Georgia" w:cs="Arial"/>
          <w:bCs/>
          <w:color w:val="000000"/>
          <w:lang w:val="es-CO" w:eastAsia="es-CO"/>
        </w:rPr>
      </w:pPr>
      <w:r>
        <w:rPr>
          <w:rFonts w:ascii="Georgia" w:hAnsi="Georgia" w:cs="Arial"/>
          <w:color w:val="000000"/>
          <w:lang w:eastAsia="es-CO"/>
        </w:rPr>
        <w:t>En todo caso, válido es acotar que el accionante debe agotar el trámite administrativo de corrección de su historia laboral previo a requerir el traslado de régimen, pues las 750 semanas de cotización son un requisito jurisprudencial indispensable para ese fin</w:t>
      </w:r>
      <w:r>
        <w:rPr>
          <w:rStyle w:val="Refdenotaalpie"/>
          <w:rFonts w:ascii="Georgia" w:hAnsi="Georgia"/>
          <w:bCs/>
          <w:color w:val="000000"/>
          <w:lang w:eastAsia="es-CO"/>
        </w:rPr>
        <w:footnoteReference w:id="13"/>
      </w:r>
      <w:r w:rsidR="0076344F">
        <w:rPr>
          <w:rFonts w:ascii="Georgia" w:hAnsi="Georgia" w:cs="Arial"/>
          <w:bCs/>
          <w:color w:val="000000"/>
          <w:lang w:eastAsia="es-CO"/>
        </w:rPr>
        <w:t>;</w:t>
      </w:r>
      <w:r>
        <w:rPr>
          <w:rFonts w:ascii="Georgia" w:hAnsi="Georgia" w:cs="Arial"/>
          <w:bCs/>
          <w:color w:val="000000"/>
          <w:lang w:eastAsia="es-CO"/>
        </w:rPr>
        <w:t xml:space="preserve"> conforme el reporte de </w:t>
      </w:r>
      <w:proofErr w:type="spellStart"/>
      <w:r>
        <w:rPr>
          <w:rFonts w:ascii="Georgia" w:hAnsi="Georgia" w:cs="Arial"/>
          <w:bCs/>
          <w:color w:val="000000"/>
          <w:lang w:eastAsia="es-CO"/>
        </w:rPr>
        <w:t>Colpensiones</w:t>
      </w:r>
      <w:proofErr w:type="spellEnd"/>
      <w:r>
        <w:rPr>
          <w:rFonts w:ascii="Georgia" w:hAnsi="Georgia" w:cs="Arial"/>
          <w:bCs/>
          <w:color w:val="000000"/>
          <w:lang w:eastAsia="es-CO"/>
        </w:rPr>
        <w:t xml:space="preserve"> </w:t>
      </w:r>
      <w:r w:rsidR="0076344F">
        <w:rPr>
          <w:rFonts w:ascii="Georgia" w:hAnsi="Georgia" w:cs="Arial"/>
          <w:bCs/>
          <w:color w:val="000000"/>
          <w:lang w:eastAsia="es-CO"/>
        </w:rPr>
        <w:t xml:space="preserve">solo cuenta con 670, 71 semanas </w:t>
      </w:r>
      <w:r>
        <w:rPr>
          <w:rFonts w:ascii="Georgia" w:hAnsi="Georgia" w:cs="Arial"/>
          <w:bCs/>
          <w:color w:val="000000"/>
          <w:lang w:eastAsia="es-CO"/>
        </w:rPr>
        <w:t>(Folio 17, cuaderno No.1)</w:t>
      </w:r>
      <w:r w:rsidR="0076344F">
        <w:rPr>
          <w:rFonts w:ascii="Georgia" w:hAnsi="Georgia" w:cs="Arial"/>
          <w:bCs/>
          <w:color w:val="000000"/>
          <w:lang w:eastAsia="es-CO"/>
        </w:rPr>
        <w:t>;</w:t>
      </w:r>
      <w:r w:rsidR="00FD5BDA">
        <w:rPr>
          <w:rFonts w:ascii="Georgia" w:hAnsi="Georgia" w:cs="Arial"/>
          <w:bCs/>
          <w:color w:val="000000"/>
          <w:lang w:eastAsia="es-CO"/>
        </w:rPr>
        <w:t xml:space="preserve"> </w:t>
      </w:r>
      <w:r w:rsidR="00690646">
        <w:rPr>
          <w:rFonts w:ascii="Georgia" w:hAnsi="Georgia" w:cs="Arial"/>
          <w:bCs/>
          <w:color w:val="000000"/>
          <w:lang w:eastAsia="es-CO"/>
        </w:rPr>
        <w:t>datos</w:t>
      </w:r>
      <w:r w:rsidR="00FD5BDA">
        <w:rPr>
          <w:rFonts w:ascii="Georgia" w:hAnsi="Georgia" w:cs="Arial"/>
          <w:bCs/>
          <w:color w:val="000000"/>
          <w:lang w:eastAsia="es-CO"/>
        </w:rPr>
        <w:t xml:space="preserve"> que no </w:t>
      </w:r>
      <w:r w:rsidR="004B7590">
        <w:rPr>
          <w:rFonts w:ascii="Georgia" w:hAnsi="Georgia" w:cs="Arial"/>
          <w:bCs/>
          <w:color w:val="000000"/>
          <w:lang w:eastAsia="es-CO"/>
        </w:rPr>
        <w:t xml:space="preserve">se </w:t>
      </w:r>
      <w:r>
        <w:rPr>
          <w:rFonts w:ascii="Georgia" w:hAnsi="Georgia" w:cs="Arial"/>
          <w:bCs/>
          <w:color w:val="000000"/>
          <w:lang w:eastAsia="es-CO"/>
        </w:rPr>
        <w:t>puede</w:t>
      </w:r>
      <w:r w:rsidR="00690646">
        <w:rPr>
          <w:rFonts w:ascii="Georgia" w:hAnsi="Georgia" w:cs="Arial"/>
          <w:bCs/>
          <w:color w:val="000000"/>
          <w:lang w:eastAsia="es-CO"/>
        </w:rPr>
        <w:t>n</w:t>
      </w:r>
      <w:r>
        <w:rPr>
          <w:rFonts w:ascii="Georgia" w:hAnsi="Georgia" w:cs="Arial"/>
          <w:bCs/>
          <w:color w:val="000000"/>
          <w:lang w:eastAsia="es-CO"/>
        </w:rPr>
        <w:t xml:space="preserve"> </w:t>
      </w:r>
      <w:r w:rsidR="0076344F">
        <w:rPr>
          <w:rFonts w:ascii="Georgia" w:hAnsi="Georgia" w:cs="Arial"/>
          <w:bCs/>
          <w:color w:val="000000"/>
          <w:lang w:eastAsia="es-CO"/>
        </w:rPr>
        <w:t xml:space="preserve">modificar </w:t>
      </w:r>
      <w:r w:rsidR="00FD5BDA">
        <w:rPr>
          <w:rFonts w:ascii="Georgia" w:hAnsi="Georgia" w:cs="Arial"/>
          <w:bCs/>
          <w:color w:val="000000"/>
          <w:lang w:eastAsia="es-CO"/>
        </w:rPr>
        <w:t xml:space="preserve">con base en </w:t>
      </w:r>
      <w:r>
        <w:rPr>
          <w:rFonts w:ascii="Georgia" w:hAnsi="Georgia" w:cs="Arial"/>
          <w:bCs/>
          <w:color w:val="000000"/>
          <w:lang w:eastAsia="es-CO"/>
        </w:rPr>
        <w:t>una certificación laboral (Folio 22, ibídem)</w:t>
      </w:r>
      <w:r w:rsidR="00690646">
        <w:rPr>
          <w:rFonts w:ascii="Georgia" w:hAnsi="Georgia" w:cs="Arial"/>
          <w:bCs/>
          <w:color w:val="000000"/>
          <w:lang w:eastAsia="es-CO"/>
        </w:rPr>
        <w:t>,</w:t>
      </w:r>
      <w:r>
        <w:rPr>
          <w:rFonts w:ascii="Georgia" w:hAnsi="Georgia" w:cs="Arial"/>
          <w:bCs/>
          <w:color w:val="000000"/>
          <w:lang w:eastAsia="es-CO"/>
        </w:rPr>
        <w:t xml:space="preserve"> </w:t>
      </w:r>
      <w:r w:rsidR="00FD5BDA">
        <w:rPr>
          <w:rFonts w:ascii="Georgia" w:hAnsi="Georgia" w:cs="Arial"/>
          <w:bCs/>
          <w:color w:val="000000"/>
          <w:lang w:eastAsia="es-CO"/>
        </w:rPr>
        <w:t xml:space="preserve">sin que obre prueba </w:t>
      </w:r>
      <w:r>
        <w:rPr>
          <w:rFonts w:ascii="Georgia" w:hAnsi="Georgia" w:cs="Arial"/>
          <w:bCs/>
          <w:color w:val="000000"/>
          <w:lang w:eastAsia="es-CO"/>
        </w:rPr>
        <w:t xml:space="preserve">del pago efectivo del bono pensional correspondiente </w:t>
      </w:r>
      <w:r w:rsidR="004B7590">
        <w:rPr>
          <w:rFonts w:ascii="Georgia" w:hAnsi="Georgia" w:cs="Arial"/>
          <w:bCs/>
          <w:color w:val="000000"/>
          <w:lang w:eastAsia="es-CO"/>
        </w:rPr>
        <w:t xml:space="preserve">a los periodos allí descritos, </w:t>
      </w:r>
      <w:r w:rsidR="00FD5BDA">
        <w:rPr>
          <w:rFonts w:ascii="Georgia" w:hAnsi="Georgia" w:cs="Arial"/>
          <w:bCs/>
          <w:color w:val="000000"/>
          <w:lang w:val="es-CO" w:eastAsia="es-CO"/>
        </w:rPr>
        <w:t xml:space="preserve">es </w:t>
      </w:r>
      <w:r w:rsidR="004B7590">
        <w:rPr>
          <w:rFonts w:ascii="Georgia" w:hAnsi="Georgia" w:cs="Arial"/>
          <w:bCs/>
          <w:color w:val="000000"/>
          <w:lang w:eastAsia="es-CO"/>
        </w:rPr>
        <w:t xml:space="preserve">un simple indicio. </w:t>
      </w:r>
    </w:p>
    <w:p w:rsidR="0076344F" w:rsidRDefault="0076344F" w:rsidP="002F2011">
      <w:pPr>
        <w:shd w:val="clear" w:color="auto" w:fill="FFFFFF"/>
        <w:spacing w:line="360" w:lineRule="auto"/>
        <w:jc w:val="both"/>
        <w:rPr>
          <w:rFonts w:ascii="Georgia" w:hAnsi="Georgia" w:cs="Arial"/>
          <w:bCs/>
          <w:color w:val="000000"/>
          <w:lang w:val="es-CO" w:eastAsia="es-CO"/>
        </w:rPr>
      </w:pPr>
    </w:p>
    <w:p w:rsidR="00387958" w:rsidRDefault="0076344F" w:rsidP="002F2011">
      <w:pPr>
        <w:shd w:val="clear" w:color="auto" w:fill="FFFFFF"/>
        <w:spacing w:line="360" w:lineRule="auto"/>
        <w:jc w:val="both"/>
        <w:rPr>
          <w:rFonts w:ascii="Georgia" w:hAnsi="Georgia" w:cs="Arial"/>
          <w:color w:val="000000"/>
          <w:lang w:eastAsia="es-CO"/>
        </w:rPr>
      </w:pPr>
      <w:r>
        <w:rPr>
          <w:rFonts w:ascii="Georgia" w:hAnsi="Georgia" w:cs="Arial"/>
          <w:color w:val="000000"/>
          <w:lang w:eastAsia="es-CO"/>
        </w:rPr>
        <w:t xml:space="preserve">Claro es que </w:t>
      </w:r>
      <w:r w:rsidR="00FD5BDA">
        <w:rPr>
          <w:rFonts w:ascii="Georgia" w:hAnsi="Georgia" w:cs="Arial"/>
          <w:color w:val="000000"/>
          <w:lang w:eastAsia="es-CO"/>
        </w:rPr>
        <w:t xml:space="preserve">son infundados </w:t>
      </w:r>
      <w:r>
        <w:rPr>
          <w:rFonts w:ascii="Georgia" w:hAnsi="Georgia" w:cs="Arial"/>
          <w:color w:val="000000"/>
          <w:lang w:eastAsia="es-CO"/>
        </w:rPr>
        <w:t xml:space="preserve">los argumentos centrados en la afectación </w:t>
      </w:r>
      <w:r w:rsidR="00690646">
        <w:rPr>
          <w:rFonts w:ascii="Georgia" w:hAnsi="Georgia" w:cs="Arial"/>
          <w:color w:val="000000"/>
          <w:lang w:eastAsia="es-CO"/>
        </w:rPr>
        <w:t xml:space="preserve">del </w:t>
      </w:r>
      <w:r>
        <w:rPr>
          <w:rFonts w:ascii="Georgia" w:hAnsi="Georgia" w:cs="Arial"/>
          <w:color w:val="000000"/>
          <w:lang w:eastAsia="es-CO"/>
        </w:rPr>
        <w:t xml:space="preserve">derecho a la seguridad social por cuenta de la demora del proceso ordinario laboral, </w:t>
      </w:r>
      <w:r w:rsidR="00FD5BDA">
        <w:rPr>
          <w:rFonts w:ascii="Georgia" w:hAnsi="Georgia" w:cs="Arial"/>
          <w:color w:val="000000"/>
          <w:lang w:eastAsia="es-CO"/>
        </w:rPr>
        <w:t xml:space="preserve">si en cuenta se tiene que con la promoción de la tutela </w:t>
      </w:r>
      <w:r>
        <w:rPr>
          <w:rFonts w:ascii="Georgia" w:hAnsi="Georgia" w:cs="Arial"/>
          <w:color w:val="000000"/>
          <w:lang w:eastAsia="es-CO"/>
        </w:rPr>
        <w:t xml:space="preserve">se anticipa </w:t>
      </w:r>
      <w:r w:rsidR="00387958">
        <w:rPr>
          <w:rFonts w:ascii="Georgia" w:hAnsi="Georgia" w:cs="Arial"/>
          <w:color w:val="000000"/>
          <w:lang w:eastAsia="es-CO"/>
        </w:rPr>
        <w:t xml:space="preserve">a la </w:t>
      </w:r>
      <w:r>
        <w:rPr>
          <w:rFonts w:ascii="Georgia" w:hAnsi="Georgia" w:cs="Arial"/>
          <w:color w:val="000000"/>
          <w:lang w:eastAsia="es-CO"/>
        </w:rPr>
        <w:t xml:space="preserve">actualización de </w:t>
      </w:r>
      <w:r w:rsidR="00690646">
        <w:rPr>
          <w:rFonts w:ascii="Georgia" w:hAnsi="Georgia" w:cs="Arial"/>
          <w:color w:val="000000"/>
          <w:lang w:eastAsia="es-CO"/>
        </w:rPr>
        <w:t xml:space="preserve">la </w:t>
      </w:r>
      <w:r>
        <w:rPr>
          <w:rFonts w:ascii="Georgia" w:hAnsi="Georgia" w:cs="Arial"/>
          <w:color w:val="000000"/>
          <w:lang w:eastAsia="es-CO"/>
        </w:rPr>
        <w:t>historia laboral</w:t>
      </w:r>
      <w:r w:rsidR="000A405A">
        <w:rPr>
          <w:rFonts w:ascii="Georgia" w:hAnsi="Georgia" w:cs="Arial"/>
          <w:color w:val="000000"/>
          <w:lang w:eastAsia="es-CO"/>
        </w:rPr>
        <w:t>, pues</w:t>
      </w:r>
      <w:r w:rsidR="00FD5BDA">
        <w:rPr>
          <w:rFonts w:ascii="Georgia" w:hAnsi="Georgia" w:cs="Arial"/>
          <w:color w:val="000000"/>
          <w:lang w:eastAsia="es-CO"/>
        </w:rPr>
        <w:t xml:space="preserve"> pretende que se tenga por demostrado que cumple con el periodo de servicios mínimo requerido</w:t>
      </w:r>
      <w:r w:rsidR="00387958">
        <w:rPr>
          <w:rFonts w:ascii="Georgia" w:hAnsi="Georgia" w:cs="Arial"/>
          <w:color w:val="000000"/>
          <w:lang w:eastAsia="es-CO"/>
        </w:rPr>
        <w:t xml:space="preserve"> (Hecho 3º del petitorio visible a folio 2, cuaderno No.1),</w:t>
      </w:r>
      <w:r w:rsidR="00FD5BDA">
        <w:rPr>
          <w:rFonts w:ascii="Georgia" w:hAnsi="Georgia" w:cs="Arial"/>
          <w:color w:val="000000"/>
          <w:lang w:eastAsia="es-CO"/>
        </w:rPr>
        <w:t xml:space="preserve"> </w:t>
      </w:r>
      <w:r w:rsidR="00690646">
        <w:rPr>
          <w:rFonts w:ascii="Georgia" w:hAnsi="Georgia" w:cs="Arial"/>
          <w:color w:val="000000"/>
          <w:lang w:eastAsia="es-CO"/>
        </w:rPr>
        <w:t>esquivando</w:t>
      </w:r>
      <w:r w:rsidR="000A405A">
        <w:rPr>
          <w:rFonts w:ascii="Georgia" w:hAnsi="Georgia" w:cs="Arial"/>
          <w:color w:val="000000"/>
          <w:lang w:eastAsia="es-CO"/>
        </w:rPr>
        <w:t xml:space="preserve"> </w:t>
      </w:r>
      <w:r w:rsidR="00690646">
        <w:rPr>
          <w:rFonts w:ascii="Georgia" w:hAnsi="Georgia" w:cs="Arial"/>
          <w:color w:val="000000"/>
          <w:lang w:eastAsia="es-CO"/>
        </w:rPr>
        <w:t xml:space="preserve">el </w:t>
      </w:r>
      <w:r w:rsidR="000A405A">
        <w:rPr>
          <w:rFonts w:ascii="Georgia" w:hAnsi="Georgia" w:cs="Arial"/>
          <w:color w:val="000000"/>
          <w:lang w:eastAsia="es-CO"/>
        </w:rPr>
        <w:t xml:space="preserve">trámite </w:t>
      </w:r>
      <w:r w:rsidR="00387958">
        <w:rPr>
          <w:rFonts w:ascii="Georgia" w:hAnsi="Georgia" w:cs="Arial"/>
          <w:color w:val="000000"/>
          <w:lang w:eastAsia="es-CO"/>
        </w:rPr>
        <w:t>administrativo.</w:t>
      </w:r>
    </w:p>
    <w:p w:rsidR="00387958" w:rsidRDefault="00387958" w:rsidP="002F2011">
      <w:pPr>
        <w:shd w:val="clear" w:color="auto" w:fill="FFFFFF"/>
        <w:spacing w:line="360" w:lineRule="auto"/>
        <w:jc w:val="both"/>
        <w:rPr>
          <w:rFonts w:ascii="Georgia" w:hAnsi="Georgia" w:cs="Arial"/>
          <w:color w:val="000000"/>
          <w:lang w:eastAsia="es-CO"/>
        </w:rPr>
      </w:pPr>
    </w:p>
    <w:p w:rsidR="0076344F" w:rsidRDefault="00387958" w:rsidP="002F2011">
      <w:pPr>
        <w:shd w:val="clear" w:color="auto" w:fill="FFFFFF"/>
        <w:spacing w:line="360" w:lineRule="auto"/>
        <w:jc w:val="both"/>
        <w:rPr>
          <w:rFonts w:ascii="Georgia" w:hAnsi="Georgia" w:cs="Arial"/>
          <w:color w:val="000000"/>
          <w:lang w:eastAsia="es-CO"/>
        </w:rPr>
      </w:pPr>
      <w:r>
        <w:rPr>
          <w:rFonts w:ascii="Georgia" w:hAnsi="Georgia" w:cs="Arial"/>
          <w:color w:val="000000"/>
          <w:lang w:eastAsia="es-CO"/>
        </w:rPr>
        <w:t>A</w:t>
      </w:r>
      <w:r w:rsidR="00FD5BDA">
        <w:rPr>
          <w:rFonts w:ascii="Georgia" w:hAnsi="Georgia" w:cs="Arial"/>
          <w:color w:val="000000"/>
          <w:lang w:eastAsia="es-CO"/>
        </w:rPr>
        <w:t xml:space="preserve">sí las cosas, para esta </w:t>
      </w:r>
      <w:r>
        <w:rPr>
          <w:rFonts w:ascii="Georgia" w:hAnsi="Georgia" w:cs="Arial"/>
          <w:color w:val="000000"/>
          <w:lang w:eastAsia="es-CO"/>
        </w:rPr>
        <w:t>Magistratura</w:t>
      </w:r>
      <w:r w:rsidR="00FD5BDA">
        <w:rPr>
          <w:rFonts w:ascii="Georgia" w:hAnsi="Georgia" w:cs="Arial"/>
          <w:color w:val="000000"/>
          <w:lang w:eastAsia="es-CO"/>
        </w:rPr>
        <w:t xml:space="preserve"> </w:t>
      </w:r>
      <w:r w:rsidR="0076344F">
        <w:rPr>
          <w:rFonts w:ascii="Georgia" w:hAnsi="Georgia" w:cs="Arial"/>
          <w:color w:val="000000"/>
          <w:lang w:eastAsia="es-CO"/>
        </w:rPr>
        <w:t xml:space="preserve">la </w:t>
      </w:r>
      <w:r>
        <w:rPr>
          <w:rFonts w:ascii="Georgia" w:hAnsi="Georgia" w:cs="Arial"/>
          <w:color w:val="000000"/>
          <w:lang w:eastAsia="es-CO"/>
        </w:rPr>
        <w:t xml:space="preserve">tesis de la impugnación </w:t>
      </w:r>
      <w:r w:rsidR="0076344F">
        <w:rPr>
          <w:rFonts w:ascii="Georgia" w:hAnsi="Georgia" w:cs="Arial"/>
          <w:color w:val="000000"/>
          <w:lang w:eastAsia="es-CO"/>
        </w:rPr>
        <w:t>es inoponible como pretexto para promover este amparo</w:t>
      </w:r>
      <w:r w:rsidR="000A405A">
        <w:rPr>
          <w:rFonts w:ascii="Georgia" w:hAnsi="Georgia" w:cs="Arial"/>
          <w:color w:val="000000"/>
          <w:lang w:eastAsia="es-CO"/>
        </w:rPr>
        <w:t xml:space="preserve">, </w:t>
      </w:r>
      <w:r w:rsidR="00690646">
        <w:rPr>
          <w:rFonts w:ascii="Georgia" w:hAnsi="Georgia" w:cs="Arial"/>
          <w:color w:val="000000"/>
          <w:lang w:eastAsia="es-CO"/>
        </w:rPr>
        <w:t xml:space="preserve">puesto que </w:t>
      </w:r>
      <w:r w:rsidR="000A405A">
        <w:rPr>
          <w:rFonts w:ascii="Georgia" w:hAnsi="Georgia" w:cs="Arial"/>
          <w:color w:val="000000"/>
          <w:lang w:eastAsia="es-CO"/>
        </w:rPr>
        <w:t xml:space="preserve">ni siquiera </w:t>
      </w:r>
      <w:r w:rsidR="00690646">
        <w:rPr>
          <w:rFonts w:ascii="Georgia" w:hAnsi="Georgia" w:cs="Arial"/>
          <w:color w:val="000000"/>
          <w:lang w:eastAsia="es-CO"/>
        </w:rPr>
        <w:t xml:space="preserve">se </w:t>
      </w:r>
      <w:r w:rsidR="000A405A">
        <w:rPr>
          <w:rFonts w:ascii="Georgia" w:hAnsi="Georgia" w:cs="Arial"/>
          <w:color w:val="000000"/>
          <w:lang w:eastAsia="es-CO"/>
        </w:rPr>
        <w:t>ha</w:t>
      </w:r>
      <w:r w:rsidR="00690646">
        <w:rPr>
          <w:rFonts w:ascii="Georgia" w:hAnsi="Georgia" w:cs="Arial"/>
          <w:color w:val="000000"/>
          <w:lang w:eastAsia="es-CO"/>
        </w:rPr>
        <w:t>n</w:t>
      </w:r>
      <w:r w:rsidR="000A405A">
        <w:rPr>
          <w:rFonts w:ascii="Georgia" w:hAnsi="Georgia" w:cs="Arial"/>
          <w:color w:val="000000"/>
          <w:lang w:eastAsia="es-CO"/>
        </w:rPr>
        <w:t xml:space="preserve"> adelantado las gestiones mínimas para acreditar el cumplimiento del presupuesto de las semanas de cotización</w:t>
      </w:r>
      <w:r w:rsidR="0076344F">
        <w:rPr>
          <w:rFonts w:ascii="Georgia" w:hAnsi="Georgia" w:cs="Arial"/>
          <w:color w:val="000000"/>
          <w:lang w:eastAsia="es-CO"/>
        </w:rPr>
        <w:t xml:space="preserve">.  </w:t>
      </w:r>
    </w:p>
    <w:p w:rsidR="0076344F" w:rsidRDefault="0076344F" w:rsidP="002F2011">
      <w:pPr>
        <w:shd w:val="clear" w:color="auto" w:fill="FFFFFF"/>
        <w:spacing w:line="360" w:lineRule="auto"/>
        <w:jc w:val="both"/>
        <w:rPr>
          <w:rFonts w:ascii="Georgia" w:hAnsi="Georgia" w:cs="Arial"/>
          <w:color w:val="000000"/>
          <w:lang w:eastAsia="es-CO"/>
        </w:rPr>
      </w:pPr>
    </w:p>
    <w:p w:rsidR="002F2011" w:rsidRPr="00BA6492" w:rsidRDefault="000706F6" w:rsidP="002F2011">
      <w:pPr>
        <w:pStyle w:val="Textoindependiente"/>
        <w:numPr>
          <w:ilvl w:val="0"/>
          <w:numId w:val="20"/>
        </w:numPr>
        <w:spacing w:line="360" w:lineRule="auto"/>
        <w:ind w:left="851" w:right="567" w:hanging="851"/>
        <w:rPr>
          <w:rFonts w:ascii="Georgia" w:hAnsi="Georgia" w:cs="Arial"/>
          <w:sz w:val="24"/>
          <w:szCs w:val="24"/>
          <w:lang w:val="es-CO"/>
        </w:rPr>
      </w:pPr>
      <w:r w:rsidRPr="00BA6492">
        <w:rPr>
          <w:rFonts w:ascii="Georgia" w:hAnsi="Georgia" w:cs="Arial"/>
          <w:sz w:val="24"/>
          <w:szCs w:val="24"/>
          <w:lang w:val="es-CO"/>
        </w:rPr>
        <w:t>LAS CONCLUSIONES</w:t>
      </w:r>
    </w:p>
    <w:p w:rsidR="002F2011" w:rsidRPr="00690646" w:rsidRDefault="002F2011" w:rsidP="002F2011">
      <w:pPr>
        <w:spacing w:line="360" w:lineRule="auto"/>
        <w:jc w:val="both"/>
        <w:rPr>
          <w:rFonts w:ascii="Georgia" w:hAnsi="Georgia" w:cs="Arial"/>
          <w:sz w:val="22"/>
          <w:lang w:val="es-CO"/>
        </w:rPr>
      </w:pPr>
    </w:p>
    <w:p w:rsidR="00690646" w:rsidRDefault="00DF2858" w:rsidP="00DF2858">
      <w:pPr>
        <w:spacing w:line="360" w:lineRule="auto"/>
        <w:jc w:val="both"/>
        <w:rPr>
          <w:rFonts w:ascii="Georgia" w:hAnsi="Georgia"/>
          <w:lang w:val="es-CO"/>
        </w:rPr>
      </w:pPr>
      <w:r w:rsidRPr="00BA6492">
        <w:rPr>
          <w:rFonts w:ascii="Georgia" w:hAnsi="Georgia"/>
          <w:lang w:val="es-CO"/>
        </w:rPr>
        <w:t xml:space="preserve">En armonía </w:t>
      </w:r>
      <w:r w:rsidR="00D21111">
        <w:rPr>
          <w:rFonts w:ascii="Georgia" w:hAnsi="Georgia"/>
          <w:lang w:val="es-CO"/>
        </w:rPr>
        <w:t xml:space="preserve"> </w:t>
      </w:r>
      <w:r w:rsidRPr="00BA6492">
        <w:rPr>
          <w:rFonts w:ascii="Georgia" w:hAnsi="Georgia"/>
          <w:lang w:val="es-CO"/>
        </w:rPr>
        <w:t>con lo discurrido (i) Se</w:t>
      </w:r>
      <w:r w:rsidR="00D21111">
        <w:rPr>
          <w:rFonts w:ascii="Georgia" w:hAnsi="Georgia"/>
          <w:lang w:val="es-CO"/>
        </w:rPr>
        <w:t xml:space="preserve"> </w:t>
      </w:r>
      <w:r w:rsidRPr="00BA6492">
        <w:rPr>
          <w:rFonts w:ascii="Georgia" w:hAnsi="Georgia"/>
          <w:lang w:val="es-CO"/>
        </w:rPr>
        <w:t xml:space="preserve"> confirmará el fallo venido en </w:t>
      </w:r>
      <w:r w:rsidR="00D21111">
        <w:rPr>
          <w:rFonts w:ascii="Georgia" w:hAnsi="Georgia"/>
          <w:lang w:val="es-CO"/>
        </w:rPr>
        <w:t xml:space="preserve"> </w:t>
      </w:r>
      <w:r w:rsidRPr="00BA6492">
        <w:rPr>
          <w:rFonts w:ascii="Georgia" w:hAnsi="Georgia"/>
          <w:lang w:val="es-CO"/>
        </w:rPr>
        <w:t xml:space="preserve">impugnación; y, </w:t>
      </w:r>
      <w:r w:rsidR="00D21111">
        <w:rPr>
          <w:rFonts w:ascii="Georgia" w:hAnsi="Georgia"/>
          <w:lang w:val="es-CO"/>
        </w:rPr>
        <w:t xml:space="preserve"> </w:t>
      </w:r>
      <w:r w:rsidRPr="00BA6492">
        <w:rPr>
          <w:rFonts w:ascii="Georgia" w:hAnsi="Georgia"/>
          <w:lang w:val="es-CO"/>
        </w:rPr>
        <w:t xml:space="preserve">(ii) Se </w:t>
      </w:r>
    </w:p>
    <w:p w:rsidR="00DF2858" w:rsidRPr="00BA6492" w:rsidRDefault="00DF2858" w:rsidP="00DF2858">
      <w:pPr>
        <w:spacing w:line="360" w:lineRule="auto"/>
        <w:jc w:val="both"/>
        <w:rPr>
          <w:rFonts w:ascii="Georgia" w:hAnsi="Georgia"/>
          <w:lang w:val="es-CO"/>
        </w:rPr>
      </w:pPr>
      <w:proofErr w:type="gramStart"/>
      <w:r w:rsidRPr="00BA6492">
        <w:rPr>
          <w:rFonts w:ascii="Georgia" w:hAnsi="Georgia"/>
          <w:lang w:val="es-CO"/>
        </w:rPr>
        <w:t>adicionará</w:t>
      </w:r>
      <w:proofErr w:type="gramEnd"/>
      <w:r w:rsidRPr="00BA6492">
        <w:rPr>
          <w:rFonts w:ascii="Georgia" w:hAnsi="Georgia"/>
          <w:lang w:val="es-CO"/>
        </w:rPr>
        <w:t xml:space="preserve"> para </w:t>
      </w:r>
      <w:r w:rsidR="00593289">
        <w:rPr>
          <w:rFonts w:ascii="Georgia" w:hAnsi="Georgia"/>
          <w:lang w:val="es-CO"/>
        </w:rPr>
        <w:t xml:space="preserve">declarar improcedente </w:t>
      </w:r>
      <w:r w:rsidRPr="00BA6492">
        <w:rPr>
          <w:rFonts w:ascii="Georgia" w:hAnsi="Georgia"/>
          <w:lang w:val="es-CO"/>
        </w:rPr>
        <w:t xml:space="preserve">la acción constitucional </w:t>
      </w:r>
      <w:r w:rsidR="00755C4C" w:rsidRPr="00BA6492">
        <w:rPr>
          <w:rFonts w:ascii="Georgia" w:hAnsi="Georgia"/>
          <w:lang w:val="es-CO"/>
        </w:rPr>
        <w:t xml:space="preserve">frente </w:t>
      </w:r>
      <w:r w:rsidR="00593289">
        <w:rPr>
          <w:rFonts w:ascii="Georgia" w:hAnsi="Georgia"/>
          <w:lang w:val="es-CO"/>
        </w:rPr>
        <w:t xml:space="preserve">a los terceros </w:t>
      </w:r>
      <w:r w:rsidR="00755C4C" w:rsidRPr="00BA6492">
        <w:rPr>
          <w:rFonts w:ascii="Georgia" w:hAnsi="Georgia"/>
          <w:lang w:val="es-CO"/>
        </w:rPr>
        <w:t>vinculado</w:t>
      </w:r>
      <w:r w:rsidR="00593289">
        <w:rPr>
          <w:rFonts w:ascii="Georgia" w:hAnsi="Georgia"/>
          <w:lang w:val="es-CO"/>
        </w:rPr>
        <w:t>s</w:t>
      </w:r>
      <w:r w:rsidR="00755C4C" w:rsidRPr="00BA6492">
        <w:rPr>
          <w:rFonts w:ascii="Georgia" w:hAnsi="Georgia"/>
          <w:lang w:val="es-CO"/>
        </w:rPr>
        <w:t xml:space="preserve">, por </w:t>
      </w:r>
      <w:r w:rsidR="00593289">
        <w:rPr>
          <w:rFonts w:ascii="Georgia" w:hAnsi="Georgia"/>
          <w:lang w:val="es-CO"/>
        </w:rPr>
        <w:t>carecer de legitimación</w:t>
      </w:r>
      <w:r w:rsidRPr="00BA6492">
        <w:rPr>
          <w:rFonts w:ascii="Georgia" w:hAnsi="Georgia"/>
          <w:lang w:val="es-CO"/>
        </w:rPr>
        <w:t>.</w:t>
      </w:r>
    </w:p>
    <w:p w:rsidR="00DF2858" w:rsidRPr="00BA6492" w:rsidRDefault="00DF2858" w:rsidP="00DF2858">
      <w:pPr>
        <w:spacing w:line="360" w:lineRule="auto"/>
        <w:jc w:val="both"/>
        <w:rPr>
          <w:rFonts w:ascii="Georgia" w:hAnsi="Georgia" w:cs="Arial"/>
          <w:sz w:val="22"/>
          <w:lang w:val="es-CO"/>
        </w:rPr>
      </w:pPr>
    </w:p>
    <w:p w:rsidR="00DF2858" w:rsidRPr="00BA6492" w:rsidRDefault="00DF2858" w:rsidP="00DF2858">
      <w:pPr>
        <w:spacing w:line="360" w:lineRule="auto"/>
        <w:jc w:val="both"/>
        <w:rPr>
          <w:rFonts w:ascii="Georgia" w:hAnsi="Georgia" w:cs="Arial"/>
        </w:rPr>
      </w:pPr>
      <w:r w:rsidRPr="00BA6492">
        <w:rPr>
          <w:rFonts w:ascii="Georgia" w:hAnsi="Georgia" w:cs="Arial"/>
        </w:rPr>
        <w:t xml:space="preserve">En mérito de lo expuesto, el </w:t>
      </w:r>
      <w:r w:rsidRPr="00BA6492">
        <w:rPr>
          <w:rFonts w:ascii="Georgia" w:hAnsi="Georgia" w:cs="Arial"/>
          <w:bCs/>
          <w:smallCaps/>
        </w:rPr>
        <w:t>Tribunal Superior del Distrito Judicial de Pereira, Sala de Decisión Civil -Familia</w:t>
      </w:r>
      <w:r w:rsidRPr="00BA6492">
        <w:rPr>
          <w:rFonts w:ascii="Georgia" w:hAnsi="Georgia" w:cs="Arial"/>
        </w:rPr>
        <w:t>, administrando Justicia, en nombre de la República y por autoridad de la Ley,</w:t>
      </w:r>
    </w:p>
    <w:p w:rsidR="003913E3" w:rsidRPr="00BA6492"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BA6492">
        <w:rPr>
          <w:rFonts w:ascii="Georgia" w:hAnsi="Georgia" w:cs="Arial"/>
          <w:bCs/>
          <w:smallCaps/>
          <w:spacing w:val="-3"/>
          <w:lang w:val="es-ES_tradnl"/>
        </w:rPr>
        <w:t xml:space="preserve">F A L </w:t>
      </w:r>
      <w:proofErr w:type="spellStart"/>
      <w:r w:rsidRPr="00BA6492">
        <w:rPr>
          <w:rFonts w:ascii="Georgia" w:hAnsi="Georgia" w:cs="Arial"/>
          <w:bCs/>
          <w:smallCaps/>
          <w:spacing w:val="-3"/>
          <w:lang w:val="es-ES_tradnl"/>
        </w:rPr>
        <w:t>L</w:t>
      </w:r>
      <w:proofErr w:type="spellEnd"/>
      <w:r w:rsidRPr="00BA6492">
        <w:rPr>
          <w:rFonts w:ascii="Georgia" w:hAnsi="Georgia" w:cs="Arial"/>
          <w:bCs/>
          <w:smallCaps/>
          <w:spacing w:val="-3"/>
          <w:lang w:val="es-ES_tradnl"/>
        </w:rPr>
        <w:t xml:space="preserve"> A,</w:t>
      </w:r>
    </w:p>
    <w:p w:rsidR="00755C4C" w:rsidRPr="00BA6492" w:rsidRDefault="00755C4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E52426" w:rsidRPr="00BA6492" w:rsidRDefault="000A405A" w:rsidP="00E524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 xml:space="preserve">CONFIRMAR </w:t>
      </w:r>
      <w:r w:rsidR="00E52426" w:rsidRPr="00BA6492">
        <w:rPr>
          <w:rFonts w:ascii="Georgia" w:hAnsi="Georgia"/>
          <w:spacing w:val="-3"/>
          <w:lang w:val="es-ES_tradnl"/>
        </w:rPr>
        <w:t xml:space="preserve">la sentencia </w:t>
      </w:r>
      <w:r>
        <w:rPr>
          <w:rFonts w:ascii="Georgia" w:hAnsi="Georgia"/>
          <w:spacing w:val="-3"/>
          <w:lang w:val="es-ES_tradnl"/>
        </w:rPr>
        <w:t>de primera instancia</w:t>
      </w:r>
      <w:r w:rsidR="00E52426" w:rsidRPr="00BA6492">
        <w:rPr>
          <w:rFonts w:ascii="Georgia" w:hAnsi="Georgia" w:cs="Arial"/>
          <w:lang w:val="es-CO"/>
        </w:rPr>
        <w:t>.</w:t>
      </w:r>
    </w:p>
    <w:p w:rsidR="00E52426" w:rsidRPr="00BA6492" w:rsidRDefault="00E52426" w:rsidP="00E52426">
      <w:pPr>
        <w:widowControl/>
        <w:autoSpaceDE/>
        <w:autoSpaceDN/>
        <w:adjustRightInd/>
        <w:spacing w:line="360" w:lineRule="auto"/>
        <w:ind w:left="360"/>
        <w:jc w:val="both"/>
        <w:rPr>
          <w:rFonts w:ascii="Georgia" w:hAnsi="Georgia" w:cs="Arial"/>
          <w:lang w:val="es-CO"/>
        </w:rPr>
      </w:pPr>
    </w:p>
    <w:p w:rsidR="00755C4C" w:rsidRPr="00BA6492" w:rsidRDefault="00755C4C" w:rsidP="00755C4C">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BA6492">
        <w:rPr>
          <w:rFonts w:ascii="Georgia" w:hAnsi="Georgia" w:cs="Arial"/>
          <w:lang w:val="es-CO"/>
        </w:rPr>
        <w:t xml:space="preserve">ADICIONAR la aludida providencia para </w:t>
      </w:r>
      <w:r w:rsidR="000A405A">
        <w:rPr>
          <w:rFonts w:ascii="Georgia" w:hAnsi="Georgia" w:cs="Arial"/>
          <w:lang w:val="es-CO"/>
        </w:rPr>
        <w:t xml:space="preserve">DECLARAR IMPROCEDENTE la acción de tutela frente a las Direcciones de Prestaciones económicas, de Nómina de Pensionados </w:t>
      </w:r>
      <w:r w:rsidR="000A405A">
        <w:rPr>
          <w:rFonts w:ascii="Georgia" w:hAnsi="Georgia" w:cs="Arial"/>
          <w:lang w:val="es-CO"/>
        </w:rPr>
        <w:lastRenderedPageBreak/>
        <w:t xml:space="preserve">y de Acciones Constitucionales; la Subdirección de Determinación; y la Gerencia de </w:t>
      </w:r>
      <w:proofErr w:type="spellStart"/>
      <w:r w:rsidR="000A405A">
        <w:rPr>
          <w:rFonts w:ascii="Georgia" w:hAnsi="Georgia" w:cs="Arial"/>
          <w:lang w:val="es-CO"/>
        </w:rPr>
        <w:t>Colpensiones</w:t>
      </w:r>
      <w:proofErr w:type="spellEnd"/>
      <w:r w:rsidR="000A405A">
        <w:rPr>
          <w:rFonts w:ascii="Georgia" w:hAnsi="Georgia" w:cs="Arial"/>
          <w:lang w:val="es-CO"/>
        </w:rPr>
        <w:t>; y la Presidencia de Porvenir SA, por carecer de legitimación</w:t>
      </w:r>
      <w:r w:rsidRPr="00BA6492">
        <w:rPr>
          <w:rFonts w:ascii="Georgia" w:hAnsi="Georgia" w:cs="Arial"/>
          <w:lang w:val="es-CO"/>
        </w:rPr>
        <w:t>.</w:t>
      </w:r>
    </w:p>
    <w:p w:rsidR="002F2011" w:rsidRPr="00BA6492" w:rsidRDefault="002F2011" w:rsidP="002F2011">
      <w:pPr>
        <w:widowControl/>
        <w:autoSpaceDE/>
        <w:autoSpaceDN/>
        <w:adjustRightInd/>
        <w:spacing w:line="360" w:lineRule="auto"/>
        <w:ind w:left="360"/>
        <w:jc w:val="both"/>
        <w:rPr>
          <w:rFonts w:ascii="Georgia" w:hAnsi="Georgia" w:cs="Arial"/>
          <w:sz w:val="28"/>
          <w:lang w:val="es-CO"/>
        </w:rPr>
      </w:pPr>
    </w:p>
    <w:p w:rsidR="002F2011" w:rsidRPr="00BA6492"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BA6492">
        <w:rPr>
          <w:rFonts w:ascii="Georgia" w:hAnsi="Georgia" w:cs="Arial"/>
          <w:sz w:val="24"/>
          <w:szCs w:val="24"/>
        </w:rPr>
        <w:t>NOTIFICAR esta decisión a todas las partes, por el medio más expedito y eficaz.</w:t>
      </w:r>
    </w:p>
    <w:p w:rsidR="002F2011" w:rsidRPr="00BA6492" w:rsidRDefault="002F2011" w:rsidP="002F2011">
      <w:pPr>
        <w:pStyle w:val="Prrafodelista"/>
        <w:spacing w:after="0" w:line="360" w:lineRule="auto"/>
        <w:ind w:left="360"/>
        <w:rPr>
          <w:rFonts w:ascii="Georgia" w:hAnsi="Georgia" w:cs="Arial"/>
          <w:sz w:val="24"/>
          <w:szCs w:val="24"/>
        </w:rPr>
      </w:pPr>
    </w:p>
    <w:p w:rsidR="003913E3"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BA6492">
        <w:rPr>
          <w:rFonts w:ascii="Georgia" w:hAnsi="Georgia" w:cs="Arial"/>
          <w:sz w:val="24"/>
          <w:szCs w:val="24"/>
        </w:rPr>
        <w:t xml:space="preserve">REMITIR el expediente a la </w:t>
      </w:r>
      <w:r w:rsidR="000A405A">
        <w:rPr>
          <w:rFonts w:ascii="Georgia" w:hAnsi="Georgia" w:cs="Arial"/>
          <w:sz w:val="24"/>
          <w:szCs w:val="24"/>
        </w:rPr>
        <w:t>CC</w:t>
      </w:r>
      <w:r w:rsidRPr="00BA6492">
        <w:rPr>
          <w:rFonts w:ascii="Georgia" w:hAnsi="Georgia" w:cs="Arial"/>
          <w:sz w:val="24"/>
          <w:szCs w:val="24"/>
        </w:rPr>
        <w:t xml:space="preserve"> para su eventual revisión.</w:t>
      </w:r>
      <w:r w:rsidR="00124A3F" w:rsidRPr="00BA6492">
        <w:rPr>
          <w:rFonts w:ascii="Georgia" w:hAnsi="Georgia" w:cs="Arial"/>
          <w:sz w:val="24"/>
          <w:szCs w:val="24"/>
        </w:rPr>
        <w:t xml:space="preserve"> </w:t>
      </w:r>
    </w:p>
    <w:p w:rsidR="000A405A" w:rsidRPr="000A405A" w:rsidRDefault="000A405A" w:rsidP="000A405A">
      <w:pPr>
        <w:pStyle w:val="Textoindependiente"/>
        <w:tabs>
          <w:tab w:val="clear" w:pos="708"/>
          <w:tab w:val="clear" w:pos="1416"/>
          <w:tab w:val="left" w:pos="426"/>
        </w:tabs>
        <w:spacing w:line="360" w:lineRule="auto"/>
        <w:rPr>
          <w:rFonts w:ascii="Georgia" w:hAnsi="Georgia" w:cs="Arial"/>
          <w:sz w:val="18"/>
          <w:szCs w:val="24"/>
        </w:rPr>
      </w:pPr>
    </w:p>
    <w:p w:rsidR="002F2011" w:rsidRPr="00BA6492" w:rsidRDefault="002F2011" w:rsidP="00681EAC">
      <w:pPr>
        <w:pStyle w:val="Textoindependiente"/>
        <w:tabs>
          <w:tab w:val="clear" w:pos="1416"/>
          <w:tab w:val="left" w:pos="426"/>
        </w:tabs>
        <w:spacing w:line="360" w:lineRule="auto"/>
        <w:ind w:left="360"/>
        <w:jc w:val="center"/>
        <w:rPr>
          <w:rFonts w:ascii="Georgia" w:hAnsi="Georgia" w:cs="Arial"/>
          <w:sz w:val="8"/>
          <w:szCs w:val="24"/>
        </w:rPr>
      </w:pPr>
    </w:p>
    <w:p w:rsidR="003913E3" w:rsidRPr="000A405A" w:rsidRDefault="003913E3" w:rsidP="00F839CE">
      <w:pPr>
        <w:pStyle w:val="Textoindependiente"/>
        <w:spacing w:line="360" w:lineRule="auto"/>
        <w:jc w:val="center"/>
        <w:rPr>
          <w:rFonts w:ascii="Georgia" w:hAnsi="Georgia" w:cs="Arial"/>
          <w:smallCaps/>
          <w:sz w:val="28"/>
          <w:szCs w:val="24"/>
          <w:lang w:val="en-US"/>
        </w:rPr>
      </w:pPr>
      <w:proofErr w:type="spellStart"/>
      <w:r w:rsidRPr="000A405A">
        <w:rPr>
          <w:rFonts w:ascii="Georgia" w:hAnsi="Georgia" w:cs="Arial"/>
          <w:smallCaps/>
          <w:sz w:val="28"/>
          <w:szCs w:val="24"/>
          <w:lang w:val="en-US"/>
        </w:rPr>
        <w:t>Notifíquese</w:t>
      </w:r>
      <w:proofErr w:type="spellEnd"/>
      <w:r w:rsidRPr="000A405A">
        <w:rPr>
          <w:rFonts w:ascii="Georgia" w:hAnsi="Georgia" w:cs="Arial"/>
          <w:smallCaps/>
          <w:sz w:val="28"/>
          <w:szCs w:val="24"/>
          <w:lang w:val="en-US"/>
        </w:rPr>
        <w:t>,</w:t>
      </w:r>
    </w:p>
    <w:p w:rsidR="00545A2C" w:rsidRPr="00BA6492"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533731" w:rsidRPr="00BA6492"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C65627" w:rsidRPr="000A405A"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0A405A">
        <w:rPr>
          <w:rFonts w:ascii="Georgia" w:hAnsi="Georgia" w:cs="Arial"/>
          <w:i/>
          <w:spacing w:val="-3"/>
          <w:w w:val="150"/>
          <w:sz w:val="32"/>
          <w:szCs w:val="18"/>
          <w:lang w:val="es-CO"/>
        </w:rPr>
        <w:t>D</w:t>
      </w:r>
      <w:r w:rsidRPr="000A405A">
        <w:rPr>
          <w:rFonts w:ascii="Georgia" w:hAnsi="Georgia" w:cs="Arial"/>
          <w:i/>
          <w:spacing w:val="-3"/>
          <w:w w:val="150"/>
          <w:sz w:val="18"/>
          <w:szCs w:val="18"/>
          <w:lang w:val="es-CO"/>
        </w:rPr>
        <w:t xml:space="preserve">UBERNEY </w:t>
      </w:r>
      <w:r w:rsidRPr="000A405A">
        <w:rPr>
          <w:rFonts w:ascii="Georgia" w:hAnsi="Georgia" w:cs="Arial"/>
          <w:i/>
          <w:spacing w:val="-3"/>
          <w:w w:val="150"/>
          <w:sz w:val="28"/>
          <w:szCs w:val="18"/>
          <w:lang w:val="es-CO"/>
        </w:rPr>
        <w:t>G</w:t>
      </w:r>
      <w:r w:rsidRPr="000A405A">
        <w:rPr>
          <w:rFonts w:ascii="Georgia" w:hAnsi="Georgia" w:cs="Arial"/>
          <w:i/>
          <w:spacing w:val="-3"/>
          <w:w w:val="150"/>
          <w:sz w:val="18"/>
          <w:szCs w:val="18"/>
          <w:lang w:val="es-CO"/>
        </w:rPr>
        <w:t xml:space="preserve">RISALES </w:t>
      </w:r>
      <w:r w:rsidRPr="000A405A">
        <w:rPr>
          <w:rFonts w:ascii="Georgia" w:hAnsi="Georgia" w:cs="Arial"/>
          <w:i/>
          <w:spacing w:val="-3"/>
          <w:w w:val="150"/>
          <w:sz w:val="28"/>
          <w:szCs w:val="18"/>
          <w:lang w:val="es-CO"/>
        </w:rPr>
        <w:t>H</w:t>
      </w:r>
      <w:r w:rsidRPr="000A405A">
        <w:rPr>
          <w:rFonts w:ascii="Georgia" w:hAnsi="Georgia" w:cs="Arial"/>
          <w:i/>
          <w:spacing w:val="-3"/>
          <w:w w:val="150"/>
          <w:sz w:val="18"/>
          <w:szCs w:val="18"/>
          <w:lang w:val="es-CO"/>
        </w:rPr>
        <w:t>ERRERA</w:t>
      </w:r>
    </w:p>
    <w:p w:rsidR="00C65627" w:rsidRPr="000A405A"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0A405A">
        <w:rPr>
          <w:rFonts w:ascii="Georgia" w:hAnsi="Georgia" w:cs="Arial"/>
          <w:i/>
          <w:spacing w:val="-3"/>
          <w:w w:val="150"/>
          <w:sz w:val="32"/>
          <w:lang w:val="es-CO"/>
        </w:rPr>
        <w:t>M</w:t>
      </w:r>
      <w:r w:rsidRPr="000A405A">
        <w:rPr>
          <w:rFonts w:ascii="Georgia" w:hAnsi="Georgia" w:cs="Arial"/>
          <w:i/>
          <w:spacing w:val="-3"/>
          <w:w w:val="150"/>
          <w:sz w:val="16"/>
          <w:lang w:val="es-CO"/>
        </w:rPr>
        <w:t xml:space="preserve"> </w:t>
      </w:r>
      <w:r w:rsidRPr="000A405A">
        <w:rPr>
          <w:rFonts w:ascii="Georgia" w:hAnsi="Georgia" w:cs="Arial"/>
          <w:i/>
          <w:spacing w:val="-3"/>
          <w:w w:val="150"/>
          <w:sz w:val="18"/>
          <w:szCs w:val="20"/>
          <w:lang w:val="es-CO"/>
        </w:rPr>
        <w:t>A G I S T R A D O</w:t>
      </w:r>
    </w:p>
    <w:p w:rsidR="00C65627" w:rsidRPr="00BA6492"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s-ES_tradnl"/>
        </w:rPr>
      </w:pPr>
    </w:p>
    <w:p w:rsidR="000028C0" w:rsidRPr="00BA6492"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0028C0" w:rsidRPr="00BA6492" w:rsidRDefault="000028C0"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smallCaps/>
          <w:spacing w:val="-3"/>
          <w:lang w:val="en-GB"/>
        </w:rPr>
      </w:pPr>
    </w:p>
    <w:p w:rsidR="000A405A" w:rsidRPr="00C63948" w:rsidRDefault="000A405A" w:rsidP="000A40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63948">
        <w:rPr>
          <w:rFonts w:ascii="Georgia" w:hAnsi="Georgia"/>
          <w:i/>
          <w:w w:val="150"/>
          <w:sz w:val="28"/>
          <w:szCs w:val="18"/>
          <w:lang w:val="en-US"/>
        </w:rPr>
        <w:t>E</w:t>
      </w:r>
      <w:r w:rsidRPr="00C63948">
        <w:rPr>
          <w:rFonts w:ascii="Georgia" w:hAnsi="Georgia"/>
          <w:i/>
          <w:w w:val="150"/>
          <w:sz w:val="18"/>
          <w:szCs w:val="18"/>
          <w:lang w:val="en-US"/>
        </w:rPr>
        <w:t>DDER</w:t>
      </w:r>
      <w:r w:rsidRPr="00C63948">
        <w:rPr>
          <w:rFonts w:ascii="Georgia" w:hAnsi="Georgia"/>
          <w:i/>
          <w:w w:val="150"/>
          <w:sz w:val="18"/>
          <w:lang w:val="en-US"/>
        </w:rPr>
        <w:t xml:space="preserve"> </w:t>
      </w:r>
      <w:r w:rsidRPr="00C63948">
        <w:rPr>
          <w:rFonts w:ascii="Georgia" w:hAnsi="Georgia"/>
          <w:i/>
          <w:w w:val="150"/>
          <w:sz w:val="28"/>
          <w:lang w:val="en-US"/>
        </w:rPr>
        <w:t>J</w:t>
      </w:r>
      <w:r w:rsidRPr="00C63948">
        <w:rPr>
          <w:rFonts w:ascii="Georgia" w:hAnsi="Georgia"/>
          <w:i/>
          <w:w w:val="150"/>
          <w:sz w:val="18"/>
          <w:szCs w:val="18"/>
          <w:lang w:val="en-US"/>
        </w:rPr>
        <w:t xml:space="preserve">IMMY </w:t>
      </w:r>
      <w:r w:rsidRPr="00C63948">
        <w:rPr>
          <w:rFonts w:ascii="Georgia" w:hAnsi="Georgia"/>
          <w:i/>
          <w:w w:val="150"/>
          <w:sz w:val="28"/>
          <w:lang w:val="en-US"/>
        </w:rPr>
        <w:t>S</w:t>
      </w:r>
      <w:r w:rsidRPr="00C63948">
        <w:rPr>
          <w:rFonts w:ascii="Georgia" w:hAnsi="Georgia"/>
          <w:i/>
          <w:w w:val="150"/>
          <w:sz w:val="18"/>
          <w:szCs w:val="18"/>
          <w:lang w:val="en-US"/>
        </w:rPr>
        <w:t xml:space="preserve">ÁNCHEZ </w:t>
      </w:r>
      <w:r w:rsidRPr="00C63948">
        <w:rPr>
          <w:rFonts w:ascii="Georgia" w:hAnsi="Georgia"/>
          <w:i/>
          <w:w w:val="150"/>
          <w:sz w:val="28"/>
          <w:szCs w:val="18"/>
          <w:lang w:val="en-US"/>
        </w:rPr>
        <w:t>C.</w:t>
      </w:r>
      <w:r>
        <w:rPr>
          <w:rFonts w:ascii="Georgia" w:hAnsi="Georgia"/>
          <w:i/>
          <w:w w:val="150"/>
          <w:sz w:val="28"/>
          <w:szCs w:val="18"/>
          <w:lang w:val="en-US"/>
        </w:rPr>
        <w:t xml:space="preserve">     </w:t>
      </w:r>
      <w:r w:rsidRPr="00C63948">
        <w:rPr>
          <w:rFonts w:ascii="Georgia" w:hAnsi="Georgia"/>
          <w:i/>
          <w:w w:val="150"/>
          <w:sz w:val="28"/>
          <w:szCs w:val="18"/>
          <w:lang w:val="en-US"/>
        </w:rPr>
        <w:tab/>
      </w:r>
      <w:r w:rsidRPr="00C63948">
        <w:rPr>
          <w:rFonts w:ascii="Georgia" w:hAnsi="Georgia" w:cs="Arial"/>
          <w:i/>
          <w:spacing w:val="-3"/>
          <w:w w:val="150"/>
          <w:sz w:val="28"/>
          <w:szCs w:val="18"/>
          <w:lang w:val="en-US"/>
        </w:rPr>
        <w:t>J</w:t>
      </w:r>
      <w:r w:rsidRPr="00C63948">
        <w:rPr>
          <w:rFonts w:ascii="Georgia" w:hAnsi="Georgia" w:cs="Arial"/>
          <w:i/>
          <w:spacing w:val="-3"/>
          <w:w w:val="150"/>
          <w:sz w:val="18"/>
          <w:szCs w:val="18"/>
          <w:lang w:val="en-US"/>
        </w:rPr>
        <w:t xml:space="preserve">AIME </w:t>
      </w:r>
      <w:r w:rsidRPr="00C63948">
        <w:rPr>
          <w:rFonts w:ascii="Georgia" w:hAnsi="Georgia" w:cs="Arial"/>
          <w:i/>
          <w:spacing w:val="-3"/>
          <w:w w:val="150"/>
          <w:sz w:val="28"/>
          <w:szCs w:val="18"/>
          <w:lang w:val="en-US"/>
        </w:rPr>
        <w:t>A</w:t>
      </w:r>
      <w:r w:rsidRPr="00C63948">
        <w:rPr>
          <w:rFonts w:ascii="Georgia" w:hAnsi="Georgia"/>
          <w:i/>
          <w:w w:val="150"/>
          <w:sz w:val="18"/>
          <w:szCs w:val="18"/>
          <w:lang w:val="en-US"/>
        </w:rPr>
        <w:t xml:space="preserve">LBERTO </w:t>
      </w:r>
      <w:r w:rsidRPr="00C63948">
        <w:rPr>
          <w:rFonts w:ascii="Georgia" w:hAnsi="Georgia" w:cs="Arial"/>
          <w:i/>
          <w:spacing w:val="-3"/>
          <w:w w:val="150"/>
          <w:sz w:val="28"/>
          <w:szCs w:val="18"/>
          <w:lang w:val="en-US"/>
        </w:rPr>
        <w:t>S</w:t>
      </w:r>
      <w:r w:rsidRPr="00C63948">
        <w:rPr>
          <w:rFonts w:ascii="Georgia" w:hAnsi="Georgia" w:cs="Arial"/>
          <w:i/>
          <w:spacing w:val="-3"/>
          <w:w w:val="150"/>
          <w:sz w:val="18"/>
          <w:szCs w:val="16"/>
          <w:lang w:val="en-US"/>
        </w:rPr>
        <w:t xml:space="preserve">ARAZA </w:t>
      </w:r>
      <w:r w:rsidRPr="00C63948">
        <w:rPr>
          <w:rFonts w:ascii="Georgia" w:hAnsi="Georgia" w:cs="Arial"/>
          <w:i/>
          <w:spacing w:val="-3"/>
          <w:w w:val="150"/>
          <w:sz w:val="28"/>
          <w:szCs w:val="18"/>
          <w:lang w:val="en-US"/>
        </w:rPr>
        <w:t>N.</w:t>
      </w:r>
    </w:p>
    <w:p w:rsidR="000A405A" w:rsidRPr="00C63948" w:rsidRDefault="000A405A" w:rsidP="000A40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8"/>
          <w:szCs w:val="12"/>
          <w:lang w:val="es-CO"/>
        </w:rPr>
      </w:pPr>
      <w:r w:rsidRPr="00C63948">
        <w:rPr>
          <w:rFonts w:ascii="Georgia" w:hAnsi="Georgia" w:cs="Arial"/>
          <w:i/>
          <w:w w:val="150"/>
          <w:sz w:val="28"/>
          <w:lang w:val="en-US"/>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 </w:t>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18"/>
          <w:lang w:val="en-GB"/>
        </w:rPr>
        <w:tab/>
      </w:r>
      <w:r w:rsidRPr="00C63948">
        <w:rPr>
          <w:rFonts w:ascii="Georgia" w:hAnsi="Georgia" w:cs="Arial"/>
          <w:i/>
          <w:w w:val="150"/>
          <w:sz w:val="28"/>
          <w:lang w:val="en-GB"/>
        </w:rPr>
        <w:t>M</w:t>
      </w:r>
      <w:r w:rsidRPr="00C63948">
        <w:rPr>
          <w:rFonts w:ascii="Georgia" w:hAnsi="Georgia" w:cs="Arial"/>
          <w:i/>
          <w:w w:val="150"/>
          <w:sz w:val="18"/>
          <w:lang w:val="en-GB"/>
        </w:rPr>
        <w:t xml:space="preserve"> A G I S T R A D O</w:t>
      </w:r>
    </w:p>
    <w:p w:rsidR="00533731" w:rsidRPr="00BA6492"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r w:rsidRPr="00BA6492">
        <w:rPr>
          <w:rFonts w:ascii="Georgia" w:hAnsi="Georgia" w:cs="Times New Roman"/>
          <w:i/>
          <w:smallCaps/>
          <w:spacing w:val="-3"/>
          <w:sz w:val="10"/>
          <w:szCs w:val="16"/>
          <w:lang w:val="en-US"/>
        </w:rPr>
        <w:t xml:space="preserve"> </w:t>
      </w:r>
    </w:p>
    <w:p w:rsidR="003F7835" w:rsidRPr="00BA6492"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smallCaps/>
          <w:lang w:val="en-US"/>
        </w:rPr>
      </w:pPr>
      <w:proofErr w:type="gramStart"/>
      <w:r w:rsidRPr="00BA6492">
        <w:rPr>
          <w:rFonts w:ascii="Georgia" w:hAnsi="Georgia" w:cs="Times New Roman"/>
          <w:i/>
          <w:smallCaps/>
          <w:spacing w:val="-3"/>
          <w:sz w:val="10"/>
          <w:szCs w:val="16"/>
          <w:lang w:val="en-US"/>
        </w:rPr>
        <w:t xml:space="preserve">DGH </w:t>
      </w:r>
      <w:r w:rsidR="00533731" w:rsidRPr="00BA6492">
        <w:rPr>
          <w:rFonts w:ascii="Georgia" w:hAnsi="Georgia" w:cs="Times New Roman"/>
          <w:i/>
          <w:smallCaps/>
          <w:spacing w:val="-3"/>
          <w:sz w:val="10"/>
          <w:szCs w:val="16"/>
          <w:lang w:val="en-US"/>
        </w:rPr>
        <w:t xml:space="preserve"> </w:t>
      </w:r>
      <w:r w:rsidRPr="00BA6492">
        <w:rPr>
          <w:rFonts w:ascii="Georgia" w:hAnsi="Georgia" w:cs="Times New Roman"/>
          <w:i/>
          <w:smallCaps/>
          <w:spacing w:val="-3"/>
          <w:sz w:val="10"/>
          <w:szCs w:val="16"/>
          <w:lang w:val="en-US"/>
        </w:rPr>
        <w:t>/</w:t>
      </w:r>
      <w:proofErr w:type="gramEnd"/>
      <w:r w:rsidRPr="00BA6492">
        <w:rPr>
          <w:rFonts w:ascii="Georgia" w:hAnsi="Georgia" w:cs="Times New Roman"/>
          <w:i/>
          <w:smallCaps/>
          <w:spacing w:val="-3"/>
          <w:sz w:val="10"/>
          <w:szCs w:val="16"/>
          <w:lang w:val="en-US"/>
        </w:rPr>
        <w:t xml:space="preserve"> </w:t>
      </w:r>
      <w:r w:rsidR="00533731" w:rsidRPr="00BA6492">
        <w:rPr>
          <w:rFonts w:ascii="Georgia" w:hAnsi="Georgia" w:cs="Times New Roman"/>
          <w:i/>
          <w:smallCaps/>
          <w:spacing w:val="-3"/>
          <w:sz w:val="10"/>
          <w:szCs w:val="16"/>
          <w:lang w:val="en-US"/>
        </w:rPr>
        <w:t xml:space="preserve"> </w:t>
      </w:r>
      <w:r w:rsidR="00755C4C" w:rsidRPr="00BA6492">
        <w:rPr>
          <w:rFonts w:ascii="Georgia" w:hAnsi="Georgia" w:cs="Times New Roman"/>
          <w:i/>
          <w:smallCaps/>
          <w:spacing w:val="-3"/>
          <w:sz w:val="10"/>
          <w:szCs w:val="16"/>
          <w:lang w:val="en-US"/>
        </w:rPr>
        <w:t>ODCD</w:t>
      </w:r>
      <w:r w:rsidR="00533731" w:rsidRPr="00BA6492">
        <w:rPr>
          <w:rFonts w:ascii="Georgia" w:hAnsi="Georgia" w:cs="Times New Roman"/>
          <w:i/>
          <w:smallCaps/>
          <w:spacing w:val="-3"/>
          <w:sz w:val="10"/>
          <w:szCs w:val="16"/>
          <w:lang w:val="en-US"/>
        </w:rPr>
        <w:t xml:space="preserve"> </w:t>
      </w:r>
      <w:r w:rsidRPr="00BA6492">
        <w:rPr>
          <w:rFonts w:ascii="Georgia" w:hAnsi="Georgia" w:cs="Times New Roman"/>
          <w:i/>
          <w:smallCaps/>
          <w:spacing w:val="-3"/>
          <w:sz w:val="10"/>
          <w:szCs w:val="16"/>
          <w:lang w:val="en-US"/>
        </w:rPr>
        <w:t xml:space="preserve"> /</w:t>
      </w:r>
      <w:r w:rsidR="000A405A">
        <w:rPr>
          <w:rFonts w:ascii="Georgia" w:hAnsi="Georgia" w:cs="Times New Roman"/>
          <w:i/>
          <w:smallCaps/>
          <w:spacing w:val="-3"/>
          <w:sz w:val="10"/>
          <w:szCs w:val="16"/>
          <w:lang w:val="en-US"/>
        </w:rPr>
        <w:t>2018</w:t>
      </w:r>
    </w:p>
    <w:sectPr w:rsidR="003F7835" w:rsidRPr="00BA6492" w:rsidSect="00171BFF">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97" w:rsidRDefault="00BA4397" w:rsidP="002F20AB">
      <w:r>
        <w:separator/>
      </w:r>
    </w:p>
  </w:endnote>
  <w:endnote w:type="continuationSeparator" w:id="0">
    <w:p w:rsidR="00BA4397" w:rsidRDefault="00BA439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Piedepgina"/>
      <w:framePr w:wrap="around" w:vAnchor="text" w:hAnchor="margin" w:xAlign="right" w:y="1"/>
      <w:rPr>
        <w:rStyle w:val="Nmerodepgina"/>
        <w:rFonts w:ascii="Georgia" w:hAnsi="Georgia" w:cs="Verdana"/>
      </w:rPr>
    </w:pPr>
    <w:r w:rsidRPr="00BA6492">
      <w:rPr>
        <w:rStyle w:val="Nmerodepgina"/>
        <w:rFonts w:ascii="Georgia" w:hAnsi="Georgia" w:cs="Verdana"/>
      </w:rPr>
      <w:fldChar w:fldCharType="begin"/>
    </w:r>
    <w:r w:rsidRPr="00BA6492">
      <w:rPr>
        <w:rStyle w:val="Nmerodepgina"/>
        <w:rFonts w:ascii="Georgia" w:hAnsi="Georgia" w:cs="Verdana"/>
      </w:rPr>
      <w:instrText xml:space="preserve">PAGE  </w:instrText>
    </w:r>
    <w:r w:rsidRPr="00BA6492">
      <w:rPr>
        <w:rStyle w:val="Nmerodepgina"/>
        <w:rFonts w:ascii="Georgia" w:hAnsi="Georgia" w:cs="Verdana"/>
      </w:rPr>
      <w:fldChar w:fldCharType="separate"/>
    </w:r>
    <w:r w:rsidRPr="00BA6492">
      <w:rPr>
        <w:rStyle w:val="Nmerodepgina"/>
        <w:rFonts w:ascii="Georgia" w:hAnsi="Georgia" w:cs="Verdana"/>
        <w:noProof/>
      </w:rPr>
      <w:t>10</w:t>
    </w:r>
    <w:r w:rsidRPr="00BA6492">
      <w:rPr>
        <w:rStyle w:val="Nmerodepgina"/>
        <w:rFonts w:ascii="Georgia" w:hAnsi="Georgia" w:cs="Verdana"/>
      </w:rPr>
      <w:fldChar w:fldCharType="end"/>
    </w:r>
  </w:p>
  <w:p w:rsidR="003913E3" w:rsidRPr="00BA6492"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D3341" w:rsidRDefault="003913E3" w:rsidP="00A67268">
    <w:pPr>
      <w:pStyle w:val="Piedepgina"/>
      <w:pBdr>
        <w:bottom w:val="double" w:sz="6" w:space="1" w:color="auto"/>
      </w:pBdr>
      <w:spacing w:line="360" w:lineRule="auto"/>
      <w:rPr>
        <w:rFonts w:ascii="Georgia" w:hAnsi="Georgia" w:cs="Arial"/>
        <w:spacing w:val="20"/>
        <w:w w:val="200"/>
        <w:sz w:val="2"/>
        <w:szCs w:val="10"/>
        <w:lang w:val="es-ES"/>
      </w:rPr>
    </w:pPr>
  </w:p>
  <w:p w:rsidR="003913E3" w:rsidRPr="00BA6492" w:rsidRDefault="003913E3" w:rsidP="00751EE2">
    <w:pPr>
      <w:pStyle w:val="Piedepgina"/>
      <w:spacing w:line="360" w:lineRule="auto"/>
      <w:jc w:val="right"/>
      <w:rPr>
        <w:rFonts w:ascii="Georgia" w:hAnsi="Georgia" w:cs="Arial"/>
        <w:spacing w:val="20"/>
        <w:w w:val="200"/>
        <w:sz w:val="14"/>
        <w:szCs w:val="10"/>
      </w:rPr>
    </w:pPr>
  </w:p>
  <w:p w:rsidR="003913E3" w:rsidRPr="00BA6492" w:rsidRDefault="003913E3" w:rsidP="00751EE2">
    <w:pPr>
      <w:pStyle w:val="Piedepgina"/>
      <w:spacing w:line="360" w:lineRule="auto"/>
      <w:jc w:val="right"/>
      <w:rPr>
        <w:rFonts w:ascii="Georgia" w:hAnsi="Georgia" w:cs="Arial"/>
        <w:spacing w:val="20"/>
        <w:w w:val="200"/>
        <w:sz w:val="10"/>
        <w:szCs w:val="10"/>
        <w:lang w:val="es-ES"/>
      </w:rPr>
    </w:pPr>
    <w:r w:rsidRPr="00BA6492">
      <w:rPr>
        <w:rFonts w:ascii="Georgia" w:hAnsi="Georgia" w:cs="Arial"/>
        <w:spacing w:val="20"/>
        <w:w w:val="200"/>
        <w:sz w:val="14"/>
        <w:szCs w:val="10"/>
        <w:lang w:val="es-ES"/>
      </w:rPr>
      <w:t>T</w:t>
    </w:r>
    <w:r w:rsidRPr="00BA6492">
      <w:rPr>
        <w:rFonts w:ascii="Georgia" w:hAnsi="Georgia" w:cs="Arial"/>
        <w:spacing w:val="20"/>
        <w:w w:val="200"/>
        <w:sz w:val="10"/>
        <w:szCs w:val="10"/>
        <w:lang w:val="es-ES"/>
      </w:rPr>
      <w:t xml:space="preserve">RIBUNAL </w:t>
    </w:r>
    <w:r w:rsidRPr="00BA6492">
      <w:rPr>
        <w:rFonts w:ascii="Georgia" w:hAnsi="Georgia" w:cs="Arial"/>
        <w:spacing w:val="20"/>
        <w:w w:val="200"/>
        <w:sz w:val="14"/>
        <w:szCs w:val="10"/>
        <w:lang w:val="es-ES"/>
      </w:rPr>
      <w:t>S</w:t>
    </w:r>
    <w:r w:rsidRPr="00BA6492">
      <w:rPr>
        <w:rFonts w:ascii="Georgia" w:hAnsi="Georgia" w:cs="Arial"/>
        <w:spacing w:val="20"/>
        <w:w w:val="200"/>
        <w:sz w:val="10"/>
        <w:szCs w:val="10"/>
        <w:lang w:val="es-ES"/>
      </w:rPr>
      <w:t xml:space="preserve">UPERIOR DE </w:t>
    </w:r>
    <w:r w:rsidRPr="00BA6492">
      <w:rPr>
        <w:rFonts w:ascii="Georgia" w:hAnsi="Georgia" w:cs="Arial"/>
        <w:spacing w:val="20"/>
        <w:w w:val="200"/>
        <w:sz w:val="14"/>
        <w:szCs w:val="10"/>
        <w:lang w:val="es-ES"/>
      </w:rPr>
      <w:t>P</w:t>
    </w:r>
    <w:r w:rsidRPr="00BA6492">
      <w:rPr>
        <w:rFonts w:ascii="Georgia" w:hAnsi="Georgia" w:cs="Arial"/>
        <w:spacing w:val="20"/>
        <w:w w:val="200"/>
        <w:sz w:val="10"/>
        <w:szCs w:val="10"/>
        <w:lang w:val="es-ES"/>
      </w:rPr>
      <w:t>EREIRA</w:t>
    </w:r>
  </w:p>
  <w:p w:rsidR="003913E3" w:rsidRPr="00BA6492" w:rsidRDefault="003913E3" w:rsidP="00751EE2">
    <w:pPr>
      <w:pStyle w:val="Piedepgina"/>
      <w:jc w:val="right"/>
      <w:rPr>
        <w:rFonts w:ascii="Georgia" w:hAnsi="Georgia"/>
        <w:lang w:val="es-ES"/>
      </w:rPr>
    </w:pPr>
    <w:r w:rsidRPr="00BA6492">
      <w:rPr>
        <w:rFonts w:ascii="Georgia" w:hAnsi="Georgia" w:cs="Arial"/>
        <w:spacing w:val="20"/>
        <w:w w:val="200"/>
        <w:sz w:val="10"/>
        <w:szCs w:val="10"/>
        <w:lang w:val="es-ES"/>
      </w:rPr>
      <w:t xml:space="preserve">MP </w:t>
    </w:r>
    <w:r w:rsidRPr="00BA6492">
      <w:rPr>
        <w:rFonts w:ascii="Georgia" w:hAnsi="Georgia" w:cs="Arial"/>
        <w:spacing w:val="20"/>
        <w:w w:val="200"/>
        <w:sz w:val="12"/>
        <w:szCs w:val="10"/>
        <w:lang w:val="es-ES"/>
      </w:rPr>
      <w:t>D</w:t>
    </w:r>
    <w:r w:rsidRPr="00BA6492">
      <w:rPr>
        <w:rFonts w:ascii="Georgia" w:hAnsi="Georgia" w:cs="Arial"/>
        <w:spacing w:val="20"/>
        <w:w w:val="200"/>
        <w:sz w:val="8"/>
        <w:szCs w:val="10"/>
        <w:lang w:val="es-ES"/>
      </w:rPr>
      <w:t>UBERNEY</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G</w:t>
    </w:r>
    <w:r w:rsidRPr="00BA6492">
      <w:rPr>
        <w:rFonts w:ascii="Georgia" w:hAnsi="Georgia" w:cs="Arial"/>
        <w:spacing w:val="20"/>
        <w:w w:val="200"/>
        <w:sz w:val="8"/>
        <w:szCs w:val="10"/>
        <w:lang w:val="es-ES"/>
      </w:rPr>
      <w:t>RISALES</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H</w:t>
    </w:r>
    <w:r w:rsidRPr="00BA6492">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97" w:rsidRDefault="00BA4397" w:rsidP="002F20AB">
      <w:r>
        <w:separator/>
      </w:r>
    </w:p>
  </w:footnote>
  <w:footnote w:type="continuationSeparator" w:id="0">
    <w:p w:rsidR="00BA4397" w:rsidRDefault="00BA4397" w:rsidP="002F20AB">
      <w:r>
        <w:continuationSeparator/>
      </w:r>
    </w:p>
  </w:footnote>
  <w:footnote w:id="1">
    <w:p w:rsidR="00A37418" w:rsidRPr="00F5669B" w:rsidRDefault="00A37418" w:rsidP="00A37418">
      <w:pPr>
        <w:pStyle w:val="Textonotapie"/>
      </w:pPr>
      <w:r w:rsidRPr="00021BE6">
        <w:rPr>
          <w:rStyle w:val="Refdenotaalpie"/>
        </w:rPr>
        <w:footnoteRef/>
      </w:r>
      <w:r w:rsidRPr="00021BE6">
        <w:t xml:space="preserve"> </w:t>
      </w:r>
      <w:r w:rsidRPr="00F5669B">
        <w:t xml:space="preserve">CC. </w:t>
      </w:r>
      <w:hyperlink r:id="rId1" w:history="1">
        <w:r w:rsidRPr="00F5669B">
          <w:rPr>
            <w:rStyle w:val="Hipervnculo"/>
            <w:color w:val="auto"/>
            <w:u w:val="none"/>
          </w:rPr>
          <w:t>SU-499 de 2016</w:t>
        </w:r>
      </w:hyperlink>
      <w:r w:rsidRPr="00F5669B">
        <w:t>.</w:t>
      </w:r>
    </w:p>
  </w:footnote>
  <w:footnote w:id="2">
    <w:p w:rsidR="00CD3341" w:rsidRPr="00F5669B" w:rsidRDefault="00CD3341" w:rsidP="00CD3341">
      <w:pPr>
        <w:pStyle w:val="Textonotapie"/>
        <w:jc w:val="both"/>
        <w:rPr>
          <w:lang w:val="es-CO"/>
        </w:rPr>
      </w:pPr>
      <w:r w:rsidRPr="00F5669B">
        <w:rPr>
          <w:vertAlign w:val="superscript"/>
        </w:rPr>
        <w:footnoteRef/>
      </w:r>
      <w:r w:rsidRPr="00F5669B">
        <w:rPr>
          <w:lang w:val="es-CO"/>
        </w:rPr>
        <w:t xml:space="preserve"> CC. T-600 de 2002, T-572 de 2015,</w:t>
      </w:r>
      <w:r w:rsidRPr="00F5669B">
        <w:rPr>
          <w:color w:val="2D2D2D"/>
          <w:sz w:val="28"/>
          <w:szCs w:val="28"/>
          <w:shd w:val="clear" w:color="auto" w:fill="FFFFFF"/>
          <w:lang w:val="es-ES"/>
        </w:rPr>
        <w:t xml:space="preserve"> </w:t>
      </w:r>
      <w:r w:rsidRPr="00F5669B">
        <w:rPr>
          <w:lang w:val="es-CO"/>
        </w:rPr>
        <w:t>T-370 de 2017 y T-522 de 2017</w:t>
      </w:r>
      <w:r w:rsidR="00387958">
        <w:rPr>
          <w:lang w:val="es-CO"/>
        </w:rPr>
        <w:t>.</w:t>
      </w:r>
    </w:p>
  </w:footnote>
  <w:footnote w:id="3">
    <w:p w:rsidR="00CD3341" w:rsidRPr="00F5669B" w:rsidRDefault="00CD3341" w:rsidP="00CD3341">
      <w:pPr>
        <w:pStyle w:val="Textonotapie"/>
        <w:jc w:val="both"/>
        <w:rPr>
          <w:lang w:val="es-CO"/>
        </w:rPr>
      </w:pPr>
      <w:r w:rsidRPr="00F5669B">
        <w:rPr>
          <w:vertAlign w:val="superscript"/>
        </w:rPr>
        <w:footnoteRef/>
      </w:r>
      <w:r w:rsidRPr="00F5669B">
        <w:rPr>
          <w:lang w:val="es-CO"/>
        </w:rPr>
        <w:t xml:space="preserve"> CC.</w:t>
      </w:r>
      <w:r w:rsidRPr="00F5669B">
        <w:rPr>
          <w:color w:val="2D2D2D"/>
          <w:sz w:val="28"/>
          <w:szCs w:val="28"/>
          <w:shd w:val="clear" w:color="auto" w:fill="FFFFFF"/>
          <w:lang w:val="es-ES"/>
        </w:rPr>
        <w:t xml:space="preserve"> </w:t>
      </w:r>
      <w:r w:rsidRPr="00F5669B">
        <w:rPr>
          <w:lang w:val="es-CO"/>
        </w:rPr>
        <w:t>T-046 de 1995.</w:t>
      </w:r>
    </w:p>
  </w:footnote>
  <w:footnote w:id="4">
    <w:p w:rsidR="00CD3341" w:rsidRPr="00F5669B" w:rsidRDefault="00CD3341" w:rsidP="00CD3341">
      <w:pPr>
        <w:pStyle w:val="Textonotapie"/>
        <w:jc w:val="both"/>
        <w:rPr>
          <w:lang w:val="es-CO"/>
        </w:rPr>
      </w:pPr>
      <w:r w:rsidRPr="00F5669B">
        <w:rPr>
          <w:vertAlign w:val="superscript"/>
        </w:rPr>
        <w:footnoteRef/>
      </w:r>
      <w:r w:rsidRPr="00F5669B">
        <w:rPr>
          <w:lang w:val="es-CO"/>
        </w:rPr>
        <w:t xml:space="preserve"> CC. T-100 de 1994, T-256 de 1995, T-325 de 1995, T-455 de 1996, T-459 de 1996, T-083 de 1997  y SU-133 de 1998.</w:t>
      </w:r>
    </w:p>
  </w:footnote>
  <w:footnote w:id="5">
    <w:p w:rsidR="00CD3341" w:rsidRPr="00F5669B" w:rsidRDefault="00CD3341" w:rsidP="00CD3341">
      <w:pPr>
        <w:pStyle w:val="Textonotapie"/>
        <w:jc w:val="both"/>
        <w:rPr>
          <w:lang w:val="es-CO"/>
        </w:rPr>
      </w:pPr>
      <w:r w:rsidRPr="00F5669B">
        <w:rPr>
          <w:vertAlign w:val="superscript"/>
          <w:lang w:val="es-CO"/>
        </w:rPr>
        <w:footnoteRef/>
      </w:r>
      <w:r w:rsidRPr="00F5669B">
        <w:rPr>
          <w:lang w:val="es-CO"/>
        </w:rPr>
        <w:t xml:space="preserve"> CC. T-225 de 1993, T-191 de 2014, </w:t>
      </w:r>
      <w:r w:rsidRPr="00F5669B">
        <w:rPr>
          <w:bCs/>
          <w:szCs w:val="28"/>
          <w:bdr w:val="none" w:sz="0" w:space="0" w:color="auto" w:frame="1"/>
        </w:rPr>
        <w:t xml:space="preserve">T-237 de 2015, </w:t>
      </w:r>
      <w:r w:rsidRPr="00F5669B">
        <w:rPr>
          <w:lang w:val="es-CO"/>
        </w:rPr>
        <w:t>T-014 de 2016.</w:t>
      </w:r>
    </w:p>
  </w:footnote>
  <w:footnote w:id="6">
    <w:p w:rsidR="00CD3341" w:rsidRPr="00F5669B" w:rsidRDefault="00CD3341" w:rsidP="00CD3341">
      <w:pPr>
        <w:pStyle w:val="Textonotapie"/>
        <w:jc w:val="both"/>
        <w:rPr>
          <w:lang w:val="es-CO"/>
        </w:rPr>
      </w:pPr>
      <w:r w:rsidRPr="00F5669B">
        <w:rPr>
          <w:vertAlign w:val="superscript"/>
          <w:lang w:val="es-CO"/>
        </w:rPr>
        <w:footnoteRef/>
      </w:r>
      <w:r w:rsidRPr="00F5669B">
        <w:rPr>
          <w:lang w:val="es-CO"/>
        </w:rPr>
        <w:t xml:space="preserve"> CC. T-225 de 1993: según esta sentencia </w:t>
      </w:r>
      <w:r w:rsidRPr="00F5669B">
        <w:rPr>
          <w:bCs/>
          <w:lang w:val="es-CO"/>
        </w:rPr>
        <w:t>el perjuicio irremediable se caracteriza i</w:t>
      </w:r>
      <w:r w:rsidRPr="00F5669B">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CD3341" w:rsidRPr="00F5669B" w:rsidRDefault="00CD3341">
      <w:pPr>
        <w:pStyle w:val="Textonotapie"/>
        <w:rPr>
          <w:lang w:val="es-CO"/>
        </w:rPr>
      </w:pPr>
      <w:r w:rsidRPr="00F5669B">
        <w:rPr>
          <w:rStyle w:val="Refdenotaalpie"/>
        </w:rPr>
        <w:footnoteRef/>
      </w:r>
      <w:r w:rsidRPr="00F5669B">
        <w:t xml:space="preserve"> </w:t>
      </w:r>
      <w:r w:rsidRPr="00F5669B">
        <w:rPr>
          <w:lang w:val="es-CO"/>
        </w:rPr>
        <w:t>CC. T-191 de 2014.</w:t>
      </w:r>
    </w:p>
  </w:footnote>
  <w:footnote w:id="8">
    <w:p w:rsidR="00CD3341" w:rsidRPr="00CD3341" w:rsidRDefault="00CD3341" w:rsidP="00CD3341">
      <w:pPr>
        <w:pStyle w:val="Textonotapie"/>
        <w:jc w:val="both"/>
        <w:rPr>
          <w:lang w:val="es-CO"/>
        </w:rPr>
      </w:pPr>
      <w:r w:rsidRPr="00F5669B">
        <w:rPr>
          <w:rStyle w:val="Refdenotaalpie"/>
          <w:lang w:val="es-CO"/>
        </w:rPr>
        <w:footnoteRef/>
      </w:r>
      <w:r w:rsidRPr="00F5669B">
        <w:rPr>
          <w:lang w:val="es-CO"/>
        </w:rPr>
        <w:t xml:space="preserve"> CC. T-014 de 2016.</w:t>
      </w:r>
    </w:p>
  </w:footnote>
  <w:footnote w:id="9">
    <w:p w:rsidR="008E0772" w:rsidRPr="00F5669B" w:rsidRDefault="008E0772">
      <w:pPr>
        <w:pStyle w:val="Textonotapie"/>
        <w:rPr>
          <w:lang w:val="es-CO"/>
        </w:rPr>
      </w:pPr>
      <w:r w:rsidRPr="00F5669B">
        <w:rPr>
          <w:rStyle w:val="Refdenotaalpie"/>
          <w:lang w:val="es-CO"/>
        </w:rPr>
        <w:footnoteRef/>
      </w:r>
      <w:r w:rsidRPr="00F5669B">
        <w:rPr>
          <w:lang w:val="es-CO"/>
        </w:rPr>
        <w:t xml:space="preserve"> </w:t>
      </w:r>
      <w:r w:rsidR="0090469C" w:rsidRPr="00F5669B">
        <w:rPr>
          <w:lang w:val="es-CO"/>
        </w:rPr>
        <w:t>CC</w:t>
      </w:r>
      <w:r w:rsidRPr="00F5669B">
        <w:rPr>
          <w:lang w:val="es-CO"/>
        </w:rPr>
        <w:t xml:space="preserve">. </w:t>
      </w:r>
      <w:r w:rsidR="0090469C" w:rsidRPr="00F5669B">
        <w:rPr>
          <w:lang w:val="es-CO"/>
        </w:rPr>
        <w:t>T-237 de 2015 y T-037 de 2016.</w:t>
      </w:r>
    </w:p>
  </w:footnote>
  <w:footnote w:id="10">
    <w:p w:rsidR="00F5669B" w:rsidRPr="00F5669B" w:rsidRDefault="00F5669B">
      <w:pPr>
        <w:pStyle w:val="Textonotapie"/>
        <w:rPr>
          <w:lang w:val="es-CO"/>
        </w:rPr>
      </w:pPr>
      <w:r w:rsidRPr="00F5669B">
        <w:rPr>
          <w:rStyle w:val="Refdenotaalpie"/>
        </w:rPr>
        <w:footnoteRef/>
      </w:r>
      <w:r w:rsidRPr="00F5669B">
        <w:t xml:space="preserve"> </w:t>
      </w:r>
      <w:r w:rsidRPr="00F5669B">
        <w:rPr>
          <w:lang w:val="es-CO"/>
        </w:rPr>
        <w:t>CC. T-237 de 2015.</w:t>
      </w:r>
    </w:p>
  </w:footnote>
  <w:footnote w:id="11">
    <w:p w:rsidR="00301C73" w:rsidRPr="00F5669B" w:rsidRDefault="00301C73" w:rsidP="007C33D5">
      <w:pPr>
        <w:pStyle w:val="Textonotapie"/>
        <w:jc w:val="both"/>
        <w:rPr>
          <w:lang w:val="es-CO"/>
        </w:rPr>
      </w:pPr>
      <w:r w:rsidRPr="00F5669B">
        <w:rPr>
          <w:rStyle w:val="Refdenotaalpie"/>
          <w:lang w:val="es-CO"/>
        </w:rPr>
        <w:footnoteRef/>
      </w:r>
      <w:r w:rsidRPr="00F5669B">
        <w:rPr>
          <w:lang w:val="es-CO"/>
        </w:rPr>
        <w:t xml:space="preserve"> </w:t>
      </w:r>
      <w:r w:rsidR="00F5669B" w:rsidRPr="00F5669B">
        <w:rPr>
          <w:lang w:val="es-CO"/>
        </w:rPr>
        <w:t>TSP</w:t>
      </w:r>
      <w:r w:rsidRPr="00F5669B">
        <w:rPr>
          <w:lang w:val="es-CO"/>
        </w:rPr>
        <w:t xml:space="preserve">, Civil </w:t>
      </w:r>
      <w:r w:rsidR="00F5669B">
        <w:rPr>
          <w:lang w:val="es-CO"/>
        </w:rPr>
        <w:t xml:space="preserve">- </w:t>
      </w:r>
      <w:r w:rsidRPr="00F5669B">
        <w:rPr>
          <w:lang w:val="es-CO"/>
        </w:rPr>
        <w:t xml:space="preserve">Familia. </w:t>
      </w:r>
      <w:r w:rsidR="00344063" w:rsidRPr="00F5669B">
        <w:rPr>
          <w:lang w:val="es-CO"/>
        </w:rPr>
        <w:t xml:space="preserve">(i) </w:t>
      </w:r>
      <w:r w:rsidRPr="00F5669B">
        <w:rPr>
          <w:lang w:val="es-CO"/>
        </w:rPr>
        <w:t>Sentencia del 27-04-2015; MP: Grisales H</w:t>
      </w:r>
      <w:r w:rsidR="00F5669B" w:rsidRPr="00F5669B">
        <w:rPr>
          <w:lang w:val="es-CO"/>
        </w:rPr>
        <w:t>.</w:t>
      </w:r>
      <w:r w:rsidR="00344063" w:rsidRPr="00F5669B">
        <w:rPr>
          <w:lang w:val="es-CO"/>
        </w:rPr>
        <w:t xml:space="preserve">, No.2015-00069-01; (ii) </w:t>
      </w:r>
      <w:r w:rsidR="007C33D5" w:rsidRPr="00F5669B">
        <w:rPr>
          <w:lang w:val="es-CO"/>
        </w:rPr>
        <w:t>Sentencia del 11-08-2015; MP: Grisales H</w:t>
      </w:r>
      <w:r w:rsidR="00F5669B" w:rsidRPr="00F5669B">
        <w:rPr>
          <w:lang w:val="es-CO"/>
        </w:rPr>
        <w:t>.</w:t>
      </w:r>
      <w:r w:rsidR="007C33D5" w:rsidRPr="00F5669B">
        <w:rPr>
          <w:lang w:val="es-CO"/>
        </w:rPr>
        <w:t>, No.2015-00188-02;</w:t>
      </w:r>
      <w:r w:rsidR="0024125D" w:rsidRPr="00F5669B">
        <w:rPr>
          <w:lang w:val="es-CO"/>
        </w:rPr>
        <w:t xml:space="preserve"> (iii) Sentencia del 04-05-2015; MP: Grisales H</w:t>
      </w:r>
      <w:r w:rsidR="00F5669B" w:rsidRPr="00F5669B">
        <w:rPr>
          <w:lang w:val="es-CO"/>
        </w:rPr>
        <w:t>.</w:t>
      </w:r>
      <w:r w:rsidR="0024125D" w:rsidRPr="00F5669B">
        <w:rPr>
          <w:lang w:val="es-CO"/>
        </w:rPr>
        <w:t>, No.</w:t>
      </w:r>
      <w:r w:rsidR="00DF2858" w:rsidRPr="00F5669B">
        <w:rPr>
          <w:lang w:val="es-CO"/>
        </w:rPr>
        <w:t>2015-00164-02</w:t>
      </w:r>
      <w:r w:rsidR="00F5669B" w:rsidRPr="00F5669B">
        <w:rPr>
          <w:lang w:val="es-CO"/>
        </w:rPr>
        <w:t xml:space="preserve">; (iv) Sentencia del 02-05-2016; MP: Grisales H., No.2016-00015-01. </w:t>
      </w:r>
    </w:p>
  </w:footnote>
  <w:footnote w:id="12">
    <w:p w:rsidR="007C33D5" w:rsidRPr="00EF286E" w:rsidRDefault="007C33D5" w:rsidP="00DF2858">
      <w:pPr>
        <w:pStyle w:val="Textonotapie"/>
        <w:jc w:val="both"/>
        <w:rPr>
          <w:lang w:val="es-CO"/>
        </w:rPr>
      </w:pPr>
      <w:r w:rsidRPr="00F5669B">
        <w:rPr>
          <w:rStyle w:val="Refdenotaalpie"/>
          <w:lang w:val="es-CO"/>
        </w:rPr>
        <w:footnoteRef/>
      </w:r>
      <w:r w:rsidRPr="00F5669B">
        <w:rPr>
          <w:lang w:val="es-CO"/>
        </w:rPr>
        <w:t xml:space="preserve"> </w:t>
      </w:r>
      <w:r w:rsidR="00F5669B" w:rsidRPr="00F5669B">
        <w:rPr>
          <w:lang w:val="es-CO"/>
        </w:rPr>
        <w:t>TSP</w:t>
      </w:r>
      <w:r w:rsidRPr="00F5669B">
        <w:rPr>
          <w:lang w:val="es-CO"/>
        </w:rPr>
        <w:t xml:space="preserve">, Asuntos Penales para </w:t>
      </w:r>
      <w:r w:rsidR="00EF286E" w:rsidRPr="00F5669B">
        <w:rPr>
          <w:lang w:val="es-CO"/>
        </w:rPr>
        <w:t>adolescentes</w:t>
      </w:r>
      <w:r w:rsidRPr="00F5669B">
        <w:rPr>
          <w:lang w:val="es-CO"/>
        </w:rPr>
        <w:t xml:space="preserve"> No.4.  Sentencia del 04-08-2015; MP: Grisales H</w:t>
      </w:r>
      <w:r w:rsidR="00F5669B" w:rsidRPr="00F5669B">
        <w:rPr>
          <w:lang w:val="es-CO"/>
        </w:rPr>
        <w:t>.</w:t>
      </w:r>
      <w:r w:rsidRPr="00F5669B">
        <w:rPr>
          <w:lang w:val="es-CO"/>
        </w:rPr>
        <w:t>, No.2015-00195-01</w:t>
      </w:r>
      <w:r w:rsidR="00F5669B" w:rsidRPr="00F5669B">
        <w:rPr>
          <w:lang w:val="es-CO"/>
        </w:rPr>
        <w:t>.</w:t>
      </w:r>
      <w:r w:rsidRPr="00EF286E">
        <w:rPr>
          <w:rFonts w:asciiTheme="minorHAnsi" w:hAnsiTheme="minorHAnsi"/>
          <w:lang w:val="es-CO"/>
        </w:rPr>
        <w:t xml:space="preserve"> </w:t>
      </w:r>
    </w:p>
  </w:footnote>
  <w:footnote w:id="13">
    <w:p w:rsidR="00593289" w:rsidRPr="00593289" w:rsidRDefault="00593289">
      <w:pPr>
        <w:pStyle w:val="Textonotapie"/>
        <w:rPr>
          <w:lang w:val="es-CO"/>
        </w:rPr>
      </w:pPr>
      <w:r>
        <w:rPr>
          <w:rStyle w:val="Refdenotaalpie"/>
        </w:rPr>
        <w:footnoteRef/>
      </w:r>
      <w:r>
        <w:t xml:space="preserve"> </w:t>
      </w:r>
      <w:r>
        <w:rPr>
          <w:lang w:val="es-CO"/>
        </w:rPr>
        <w:t>CC. T-216 de 2017, C-789 de 2002 y C-1024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Encabezado"/>
      <w:pBdr>
        <w:bottom w:val="single" w:sz="4" w:space="1" w:color="D9D9D9"/>
      </w:pBdr>
      <w:jc w:val="right"/>
      <w:rPr>
        <w:rFonts w:ascii="Georgia" w:hAnsi="Georgia"/>
        <w:b/>
        <w:lang w:val="es-CO"/>
      </w:rPr>
    </w:pPr>
    <w:r w:rsidRPr="00BA6492">
      <w:rPr>
        <w:rFonts w:ascii="Georgia" w:hAnsi="Georgia"/>
        <w:color w:val="7F7F7F"/>
        <w:spacing w:val="60"/>
        <w:sz w:val="22"/>
        <w:lang w:val="es-CO"/>
      </w:rPr>
      <w:t>Página</w:t>
    </w:r>
    <w:r w:rsidRPr="00BA6492">
      <w:rPr>
        <w:rFonts w:ascii="Georgia" w:hAnsi="Georgia"/>
        <w:sz w:val="22"/>
        <w:lang w:val="es-CO"/>
      </w:rPr>
      <w:t xml:space="preserve"> | </w:t>
    </w:r>
    <w:r w:rsidRPr="00BA6492">
      <w:rPr>
        <w:rFonts w:ascii="Georgia" w:hAnsi="Georgia"/>
        <w:sz w:val="22"/>
        <w:lang w:val="es-CO"/>
      </w:rPr>
      <w:fldChar w:fldCharType="begin"/>
    </w:r>
    <w:r w:rsidRPr="00BA6492">
      <w:rPr>
        <w:rFonts w:ascii="Georgia" w:hAnsi="Georgia"/>
        <w:sz w:val="22"/>
        <w:lang w:val="es-CO"/>
      </w:rPr>
      <w:instrText xml:space="preserve"> PAGE   \* MERGEFORMAT </w:instrText>
    </w:r>
    <w:r w:rsidRPr="00BA6492">
      <w:rPr>
        <w:rFonts w:ascii="Georgia" w:hAnsi="Georgia"/>
        <w:sz w:val="22"/>
        <w:lang w:val="es-CO"/>
      </w:rPr>
      <w:fldChar w:fldCharType="separate"/>
    </w:r>
    <w:r w:rsidR="004D7D84">
      <w:rPr>
        <w:rFonts w:ascii="Georgia" w:hAnsi="Georgia"/>
        <w:noProof/>
        <w:sz w:val="22"/>
        <w:lang w:val="es-CO"/>
      </w:rPr>
      <w:t>1</w:t>
    </w:r>
    <w:r w:rsidRPr="00BA6492">
      <w:rPr>
        <w:rFonts w:ascii="Georgia" w:hAnsi="Georgia"/>
        <w:sz w:val="22"/>
        <w:lang w:val="es-CO"/>
      </w:rPr>
      <w:fldChar w:fldCharType="end"/>
    </w:r>
  </w:p>
  <w:p w:rsidR="003913E3" w:rsidRPr="00BA6492" w:rsidRDefault="003913E3" w:rsidP="00235DC0">
    <w:pPr>
      <w:pStyle w:val="Encabezado"/>
      <w:ind w:right="360"/>
      <w:jc w:val="both"/>
      <w:rPr>
        <w:rFonts w:ascii="Georgia" w:hAnsi="Georgia" w:cs="Calibri"/>
        <w:i/>
        <w:sz w:val="20"/>
        <w:szCs w:val="20"/>
        <w:lang w:val="es-CO"/>
      </w:rPr>
    </w:pPr>
    <w:r w:rsidRPr="00BA6492">
      <w:rPr>
        <w:rFonts w:ascii="Georgia" w:hAnsi="Georgia" w:cs="Calibri"/>
        <w:i/>
        <w:sz w:val="20"/>
        <w:szCs w:val="20"/>
        <w:lang w:val="es-CO"/>
      </w:rPr>
      <w:t>EXPEDIENTE No.</w:t>
    </w:r>
    <w:r w:rsidR="001C61CC">
      <w:rPr>
        <w:rFonts w:ascii="Georgia" w:hAnsi="Georgia" w:cs="Calibri"/>
        <w:i/>
        <w:sz w:val="20"/>
        <w:szCs w:val="20"/>
        <w:lang w:val="es-CO"/>
      </w:rPr>
      <w:t>2018-00059-02</w:t>
    </w:r>
    <w:r w:rsidRPr="00BA6492">
      <w:rPr>
        <w:rFonts w:ascii="Georgia" w:hAnsi="Georgia" w:cs="Calibri"/>
        <w:i/>
        <w:sz w:val="20"/>
        <w:szCs w:val="20"/>
        <w:lang w:val="es-CO"/>
      </w:rPr>
      <w:t xml:space="preserve"> </w:t>
    </w:r>
  </w:p>
  <w:p w:rsidR="003913E3" w:rsidRPr="00BA6492" w:rsidRDefault="003913E3"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740BC"/>
    <w:multiLevelType w:val="multilevel"/>
    <w:tmpl w:val="8FBEFE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A25615D"/>
    <w:multiLevelType w:val="multilevel"/>
    <w:tmpl w:val="07582CE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4"/>
  </w:num>
  <w:num w:numId="8">
    <w:abstractNumId w:val="10"/>
  </w:num>
  <w:num w:numId="9">
    <w:abstractNumId w:val="11"/>
  </w:num>
  <w:num w:numId="10">
    <w:abstractNumId w:val="3"/>
  </w:num>
  <w:num w:numId="11">
    <w:abstractNumId w:val="21"/>
  </w:num>
  <w:num w:numId="12">
    <w:abstractNumId w:val="7"/>
  </w:num>
  <w:num w:numId="13">
    <w:abstractNumId w:val="13"/>
  </w:num>
  <w:num w:numId="14">
    <w:abstractNumId w:val="28"/>
  </w:num>
  <w:num w:numId="15">
    <w:abstractNumId w:val="18"/>
  </w:num>
  <w:num w:numId="16">
    <w:abstractNumId w:val="1"/>
  </w:num>
  <w:num w:numId="17">
    <w:abstractNumId w:val="30"/>
  </w:num>
  <w:num w:numId="18">
    <w:abstractNumId w:val="19"/>
  </w:num>
  <w:num w:numId="19">
    <w:abstractNumId w:val="27"/>
  </w:num>
  <w:num w:numId="20">
    <w:abstractNumId w:val="26"/>
  </w:num>
  <w:num w:numId="21">
    <w:abstractNumId w:val="6"/>
  </w:num>
  <w:num w:numId="22">
    <w:abstractNumId w:val="0"/>
  </w:num>
  <w:num w:numId="23">
    <w:abstractNumId w:val="31"/>
  </w:num>
  <w:num w:numId="24">
    <w:abstractNumId w:val="17"/>
  </w:num>
  <w:num w:numId="25">
    <w:abstractNumId w:val="9"/>
  </w:num>
  <w:num w:numId="26">
    <w:abstractNumId w:val="12"/>
  </w:num>
  <w:num w:numId="27">
    <w:abstractNumId w:val="5"/>
  </w:num>
  <w:num w:numId="28">
    <w:abstractNumId w:val="23"/>
  </w:num>
  <w:num w:numId="29">
    <w:abstractNumId w:val="8"/>
  </w:num>
  <w:num w:numId="30">
    <w:abstractNumId w:val="20"/>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05A"/>
    <w:rsid w:val="000A4450"/>
    <w:rsid w:val="000A51FF"/>
    <w:rsid w:val="000A56AA"/>
    <w:rsid w:val="000A6C04"/>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60A8B"/>
    <w:rsid w:val="00161353"/>
    <w:rsid w:val="00162BFC"/>
    <w:rsid w:val="00162DEF"/>
    <w:rsid w:val="00162EC9"/>
    <w:rsid w:val="00164342"/>
    <w:rsid w:val="00165382"/>
    <w:rsid w:val="00165935"/>
    <w:rsid w:val="00166158"/>
    <w:rsid w:val="001679D3"/>
    <w:rsid w:val="00167BBA"/>
    <w:rsid w:val="0017129C"/>
    <w:rsid w:val="00171BFF"/>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C61CC"/>
    <w:rsid w:val="001D0A6A"/>
    <w:rsid w:val="001D14A5"/>
    <w:rsid w:val="001D2702"/>
    <w:rsid w:val="001D300C"/>
    <w:rsid w:val="001D3D53"/>
    <w:rsid w:val="001D5B0F"/>
    <w:rsid w:val="001D6658"/>
    <w:rsid w:val="001D6840"/>
    <w:rsid w:val="001D76C4"/>
    <w:rsid w:val="001E1592"/>
    <w:rsid w:val="001E3018"/>
    <w:rsid w:val="001E311C"/>
    <w:rsid w:val="001E56AF"/>
    <w:rsid w:val="001E6AB8"/>
    <w:rsid w:val="001E7EDB"/>
    <w:rsid w:val="001F08CF"/>
    <w:rsid w:val="001F0AC0"/>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212"/>
    <w:rsid w:val="00250401"/>
    <w:rsid w:val="00250FAB"/>
    <w:rsid w:val="002524D7"/>
    <w:rsid w:val="00252B94"/>
    <w:rsid w:val="00253BE8"/>
    <w:rsid w:val="00253DB2"/>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940"/>
    <w:rsid w:val="00373EC1"/>
    <w:rsid w:val="00374FC2"/>
    <w:rsid w:val="003770B5"/>
    <w:rsid w:val="00377C39"/>
    <w:rsid w:val="00377F8E"/>
    <w:rsid w:val="003801D6"/>
    <w:rsid w:val="003832EC"/>
    <w:rsid w:val="003835E7"/>
    <w:rsid w:val="00383C88"/>
    <w:rsid w:val="003855C9"/>
    <w:rsid w:val="00386A25"/>
    <w:rsid w:val="00387958"/>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7D6B"/>
    <w:rsid w:val="00430378"/>
    <w:rsid w:val="00431AEE"/>
    <w:rsid w:val="00433172"/>
    <w:rsid w:val="004343C1"/>
    <w:rsid w:val="0043473A"/>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54C"/>
    <w:rsid w:val="004B3751"/>
    <w:rsid w:val="004B47A3"/>
    <w:rsid w:val="004B53D6"/>
    <w:rsid w:val="004B5E6C"/>
    <w:rsid w:val="004B638F"/>
    <w:rsid w:val="004B7590"/>
    <w:rsid w:val="004C0806"/>
    <w:rsid w:val="004C4256"/>
    <w:rsid w:val="004C4A5C"/>
    <w:rsid w:val="004C5BDE"/>
    <w:rsid w:val="004C6746"/>
    <w:rsid w:val="004C7D84"/>
    <w:rsid w:val="004D1CFD"/>
    <w:rsid w:val="004D1D47"/>
    <w:rsid w:val="004D4476"/>
    <w:rsid w:val="004D4912"/>
    <w:rsid w:val="004D49AC"/>
    <w:rsid w:val="004D564D"/>
    <w:rsid w:val="004D678C"/>
    <w:rsid w:val="004D69AB"/>
    <w:rsid w:val="004D7D84"/>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3289"/>
    <w:rsid w:val="00596C0B"/>
    <w:rsid w:val="00597CED"/>
    <w:rsid w:val="005A0486"/>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646"/>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80F"/>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12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344F"/>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A8C"/>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2B6"/>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69C"/>
    <w:rsid w:val="00904E56"/>
    <w:rsid w:val="00905425"/>
    <w:rsid w:val="00905E36"/>
    <w:rsid w:val="00907B47"/>
    <w:rsid w:val="00913716"/>
    <w:rsid w:val="00913B35"/>
    <w:rsid w:val="00916708"/>
    <w:rsid w:val="00916BD5"/>
    <w:rsid w:val="0091769E"/>
    <w:rsid w:val="00917999"/>
    <w:rsid w:val="00917BF8"/>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418"/>
    <w:rsid w:val="00A3754E"/>
    <w:rsid w:val="00A376DA"/>
    <w:rsid w:val="00A379A0"/>
    <w:rsid w:val="00A41D31"/>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583"/>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397"/>
    <w:rsid w:val="00BA454B"/>
    <w:rsid w:val="00BA5744"/>
    <w:rsid w:val="00BA594C"/>
    <w:rsid w:val="00BA620B"/>
    <w:rsid w:val="00BA6492"/>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7D7B"/>
    <w:rsid w:val="00BE0BEF"/>
    <w:rsid w:val="00BE210F"/>
    <w:rsid w:val="00BE2865"/>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4C32"/>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9CD"/>
    <w:rsid w:val="00CC3BCB"/>
    <w:rsid w:val="00CC7DFC"/>
    <w:rsid w:val="00CD09F7"/>
    <w:rsid w:val="00CD0DCC"/>
    <w:rsid w:val="00CD2CB0"/>
    <w:rsid w:val="00CD3341"/>
    <w:rsid w:val="00CD354D"/>
    <w:rsid w:val="00CD3E8C"/>
    <w:rsid w:val="00CD43FC"/>
    <w:rsid w:val="00CD461C"/>
    <w:rsid w:val="00CD4C65"/>
    <w:rsid w:val="00CD57FB"/>
    <w:rsid w:val="00CD5AB8"/>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111"/>
    <w:rsid w:val="00D21EEA"/>
    <w:rsid w:val="00D22184"/>
    <w:rsid w:val="00D22801"/>
    <w:rsid w:val="00D2288E"/>
    <w:rsid w:val="00D23191"/>
    <w:rsid w:val="00D2373A"/>
    <w:rsid w:val="00D254F9"/>
    <w:rsid w:val="00D32E88"/>
    <w:rsid w:val="00D33D3F"/>
    <w:rsid w:val="00D33D52"/>
    <w:rsid w:val="00D35921"/>
    <w:rsid w:val="00D36D8B"/>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01F"/>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858"/>
    <w:rsid w:val="00DF4164"/>
    <w:rsid w:val="00DF6FAD"/>
    <w:rsid w:val="00E02766"/>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5669B"/>
    <w:rsid w:val="00F60161"/>
    <w:rsid w:val="00F60957"/>
    <w:rsid w:val="00F62F83"/>
    <w:rsid w:val="00F62FC8"/>
    <w:rsid w:val="00F631F2"/>
    <w:rsid w:val="00F65606"/>
    <w:rsid w:val="00F66918"/>
    <w:rsid w:val="00F67BE8"/>
    <w:rsid w:val="00F70534"/>
    <w:rsid w:val="00F70C08"/>
    <w:rsid w:val="00F71B57"/>
    <w:rsid w:val="00F72A57"/>
    <w:rsid w:val="00F73F45"/>
    <w:rsid w:val="00F748E0"/>
    <w:rsid w:val="00F755CB"/>
    <w:rsid w:val="00F813AF"/>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5BDA"/>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FD4F-9786-4101-913A-07253B42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2740</Words>
  <Characters>15074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7</cp:revision>
  <cp:lastPrinted>2018-05-16T15:26:00Z</cp:lastPrinted>
  <dcterms:created xsi:type="dcterms:W3CDTF">2018-05-15T20:39:00Z</dcterms:created>
  <dcterms:modified xsi:type="dcterms:W3CDTF">2018-06-19T20:13:00Z</dcterms:modified>
</cp:coreProperties>
</file>