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71" w:rsidRPr="00564422" w:rsidRDefault="00C34071" w:rsidP="00C34071">
      <w:pPr>
        <w:pStyle w:val="Sinespaciado"/>
        <w:tabs>
          <w:tab w:val="left" w:pos="3579"/>
        </w:tabs>
        <w:spacing w:line="360" w:lineRule="auto"/>
        <w:jc w:val="center"/>
        <w:rPr>
          <w:rFonts w:ascii="Georgia" w:hAnsi="Georgia" w:cs="Arial"/>
          <w:w w:val="140"/>
          <w:sz w:val="14"/>
        </w:rPr>
      </w:pPr>
      <w:r w:rsidRPr="00564422">
        <w:rPr>
          <w:rFonts w:ascii="Georgia" w:hAnsi="Georgia"/>
          <w:noProof/>
        </w:rPr>
        <w:drawing>
          <wp:anchor distT="0" distB="0" distL="114300" distR="114300" simplePos="0" relativeHeight="251659264" behindDoc="0" locked="0" layoutInCell="1" allowOverlap="1" wp14:anchorId="21960BDA" wp14:editId="14516AC9">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422">
        <w:rPr>
          <w:rFonts w:ascii="Georgia" w:hAnsi="Georgia" w:cs="Arial"/>
          <w:w w:val="140"/>
        </w:rPr>
        <w:br w:type="textWrapping" w:clear="all"/>
      </w:r>
      <w:r w:rsidRPr="00564422">
        <w:rPr>
          <w:rFonts w:ascii="Georgia" w:hAnsi="Georgia" w:cs="Arial"/>
          <w:w w:val="140"/>
          <w:sz w:val="14"/>
        </w:rPr>
        <w:t>REPUBLICA DE COLOMBIA</w:t>
      </w:r>
    </w:p>
    <w:p w:rsidR="00C34071" w:rsidRPr="00564422" w:rsidRDefault="00C34071" w:rsidP="00C34071">
      <w:pPr>
        <w:pStyle w:val="Sinespaciado"/>
        <w:tabs>
          <w:tab w:val="center" w:pos="4987"/>
          <w:tab w:val="left" w:pos="8449"/>
        </w:tabs>
        <w:spacing w:line="360" w:lineRule="auto"/>
        <w:jc w:val="center"/>
        <w:rPr>
          <w:rFonts w:ascii="Georgia" w:hAnsi="Georgia" w:cs="Arial"/>
          <w:w w:val="140"/>
        </w:rPr>
      </w:pPr>
      <w:r w:rsidRPr="00564422">
        <w:rPr>
          <w:rFonts w:ascii="Georgia" w:hAnsi="Georgia" w:cs="Arial"/>
          <w:w w:val="140"/>
          <w:sz w:val="14"/>
        </w:rPr>
        <w:t>RAMA JUDICIAL DEL PODER PÚBLICO</w:t>
      </w:r>
    </w:p>
    <w:p w:rsidR="00C34071" w:rsidRPr="00564422" w:rsidRDefault="00C34071" w:rsidP="00C34071">
      <w:pPr>
        <w:pStyle w:val="Sinespaciado"/>
        <w:spacing w:line="360" w:lineRule="auto"/>
        <w:jc w:val="center"/>
        <w:rPr>
          <w:rFonts w:ascii="Georgia" w:hAnsi="Georgia" w:cs="Arial"/>
          <w:w w:val="140"/>
          <w:sz w:val="16"/>
        </w:rPr>
      </w:pPr>
      <w:r w:rsidRPr="00564422">
        <w:rPr>
          <w:rFonts w:ascii="Georgia" w:hAnsi="Georgia" w:cs="Arial"/>
          <w:w w:val="140"/>
          <w:sz w:val="18"/>
        </w:rPr>
        <w:t>T</w:t>
      </w:r>
      <w:r w:rsidRPr="00564422">
        <w:rPr>
          <w:rFonts w:ascii="Georgia" w:hAnsi="Georgia" w:cs="Arial"/>
          <w:w w:val="140"/>
          <w:sz w:val="16"/>
        </w:rPr>
        <w:t>RIBUNAL</w:t>
      </w:r>
      <w:r w:rsidRPr="00564422">
        <w:rPr>
          <w:rFonts w:ascii="Georgia" w:hAnsi="Georgia" w:cs="Arial"/>
          <w:w w:val="140"/>
          <w:sz w:val="18"/>
        </w:rPr>
        <w:t xml:space="preserve"> S</w:t>
      </w:r>
      <w:r w:rsidRPr="00564422">
        <w:rPr>
          <w:rFonts w:ascii="Georgia" w:hAnsi="Georgia" w:cs="Arial"/>
          <w:w w:val="140"/>
          <w:sz w:val="16"/>
        </w:rPr>
        <w:t xml:space="preserve">UPERIOR DEL </w:t>
      </w:r>
      <w:r w:rsidRPr="00564422">
        <w:rPr>
          <w:rFonts w:ascii="Georgia" w:hAnsi="Georgia" w:cs="Arial"/>
          <w:w w:val="140"/>
          <w:sz w:val="18"/>
        </w:rPr>
        <w:t>D</w:t>
      </w:r>
      <w:r w:rsidRPr="00564422">
        <w:rPr>
          <w:rFonts w:ascii="Georgia" w:hAnsi="Georgia" w:cs="Arial"/>
          <w:w w:val="140"/>
          <w:sz w:val="16"/>
        </w:rPr>
        <w:t>ISTRITO</w:t>
      </w:r>
      <w:r w:rsidRPr="00564422">
        <w:rPr>
          <w:rFonts w:ascii="Georgia" w:hAnsi="Georgia" w:cs="Arial"/>
          <w:w w:val="140"/>
          <w:sz w:val="18"/>
        </w:rPr>
        <w:t xml:space="preserve"> J</w:t>
      </w:r>
      <w:r w:rsidRPr="00564422">
        <w:rPr>
          <w:rFonts w:ascii="Georgia" w:hAnsi="Georgia" w:cs="Arial"/>
          <w:w w:val="140"/>
          <w:sz w:val="16"/>
        </w:rPr>
        <w:t>UDICIAL</w:t>
      </w:r>
    </w:p>
    <w:p w:rsidR="00C34071" w:rsidRPr="00564422" w:rsidRDefault="00C34071" w:rsidP="00C34071">
      <w:pPr>
        <w:pStyle w:val="Sinespaciado"/>
        <w:spacing w:line="360" w:lineRule="auto"/>
        <w:jc w:val="center"/>
        <w:rPr>
          <w:rFonts w:ascii="Georgia" w:hAnsi="Georgia" w:cs="Arial"/>
          <w:w w:val="140"/>
          <w:sz w:val="16"/>
          <w:szCs w:val="18"/>
        </w:rPr>
      </w:pPr>
      <w:r w:rsidRPr="00564422">
        <w:rPr>
          <w:rFonts w:ascii="Georgia" w:hAnsi="Georgia" w:cs="Arial"/>
          <w:w w:val="140"/>
          <w:sz w:val="18"/>
          <w:szCs w:val="18"/>
        </w:rPr>
        <w:t>S</w:t>
      </w:r>
      <w:r w:rsidRPr="00564422">
        <w:rPr>
          <w:rFonts w:ascii="Georgia" w:hAnsi="Georgia" w:cs="Arial"/>
          <w:w w:val="140"/>
          <w:sz w:val="16"/>
          <w:szCs w:val="18"/>
        </w:rPr>
        <w:t>ALA</w:t>
      </w:r>
      <w:r w:rsidRPr="00564422">
        <w:rPr>
          <w:rFonts w:ascii="Georgia" w:hAnsi="Georgia" w:cs="Arial"/>
          <w:w w:val="140"/>
          <w:sz w:val="14"/>
          <w:szCs w:val="18"/>
        </w:rPr>
        <w:t xml:space="preserve"> </w:t>
      </w:r>
      <w:r w:rsidRPr="00564422">
        <w:rPr>
          <w:rFonts w:ascii="Georgia" w:hAnsi="Georgia" w:cs="Arial"/>
          <w:w w:val="140"/>
          <w:sz w:val="16"/>
          <w:szCs w:val="18"/>
        </w:rPr>
        <w:t xml:space="preserve">DE </w:t>
      </w:r>
      <w:r w:rsidRPr="00564422">
        <w:rPr>
          <w:rFonts w:ascii="Georgia" w:hAnsi="Georgia" w:cs="Arial"/>
          <w:w w:val="140"/>
          <w:sz w:val="18"/>
          <w:szCs w:val="18"/>
        </w:rPr>
        <w:t>D</w:t>
      </w:r>
      <w:r w:rsidRPr="00564422">
        <w:rPr>
          <w:rFonts w:ascii="Georgia" w:hAnsi="Georgia" w:cs="Arial"/>
          <w:w w:val="140"/>
          <w:sz w:val="16"/>
          <w:szCs w:val="18"/>
        </w:rPr>
        <w:t>ECISIÓN</w:t>
      </w:r>
      <w:r w:rsidRPr="00564422">
        <w:rPr>
          <w:rFonts w:ascii="Georgia" w:hAnsi="Georgia" w:cs="Arial"/>
          <w:w w:val="140"/>
          <w:sz w:val="18"/>
          <w:szCs w:val="18"/>
        </w:rPr>
        <w:t xml:space="preserve"> C</w:t>
      </w:r>
      <w:r w:rsidRPr="00564422">
        <w:rPr>
          <w:rFonts w:ascii="Georgia" w:hAnsi="Georgia" w:cs="Arial"/>
          <w:w w:val="140"/>
          <w:sz w:val="16"/>
          <w:szCs w:val="18"/>
        </w:rPr>
        <w:t>IVIL –</w:t>
      </w:r>
      <w:r w:rsidRPr="00564422">
        <w:rPr>
          <w:rFonts w:ascii="Georgia" w:hAnsi="Georgia" w:cs="Arial"/>
          <w:w w:val="140"/>
          <w:sz w:val="18"/>
          <w:szCs w:val="18"/>
        </w:rPr>
        <w:t>F</w:t>
      </w:r>
      <w:r w:rsidRPr="00564422">
        <w:rPr>
          <w:rFonts w:ascii="Georgia" w:hAnsi="Georgia" w:cs="Arial"/>
          <w:w w:val="140"/>
          <w:sz w:val="16"/>
          <w:szCs w:val="18"/>
        </w:rPr>
        <w:t xml:space="preserve">AMILIA – </w:t>
      </w:r>
      <w:r w:rsidRPr="00564422">
        <w:rPr>
          <w:rFonts w:ascii="Georgia" w:hAnsi="Georgia" w:cs="Arial"/>
          <w:w w:val="140"/>
          <w:sz w:val="18"/>
          <w:szCs w:val="18"/>
        </w:rPr>
        <w:t>D</w:t>
      </w:r>
      <w:r w:rsidRPr="00564422">
        <w:rPr>
          <w:rFonts w:ascii="Georgia" w:hAnsi="Georgia" w:cs="Arial"/>
          <w:w w:val="140"/>
          <w:sz w:val="16"/>
          <w:szCs w:val="18"/>
        </w:rPr>
        <w:t>ISTRITO</w:t>
      </w:r>
      <w:r w:rsidRPr="00564422">
        <w:rPr>
          <w:rFonts w:ascii="Georgia" w:hAnsi="Georgia" w:cs="Arial"/>
          <w:w w:val="140"/>
          <w:sz w:val="18"/>
          <w:szCs w:val="18"/>
        </w:rPr>
        <w:t xml:space="preserve"> D</w:t>
      </w:r>
      <w:r w:rsidRPr="00564422">
        <w:rPr>
          <w:rFonts w:ascii="Georgia" w:hAnsi="Georgia" w:cs="Arial"/>
          <w:w w:val="140"/>
          <w:sz w:val="16"/>
          <w:szCs w:val="18"/>
        </w:rPr>
        <w:t>E</w:t>
      </w:r>
      <w:r w:rsidRPr="00564422">
        <w:rPr>
          <w:rFonts w:ascii="Georgia" w:hAnsi="Georgia" w:cs="Arial"/>
          <w:w w:val="140"/>
          <w:sz w:val="18"/>
          <w:szCs w:val="18"/>
        </w:rPr>
        <w:t xml:space="preserve"> P</w:t>
      </w:r>
      <w:r w:rsidRPr="00564422">
        <w:rPr>
          <w:rFonts w:ascii="Georgia" w:hAnsi="Georgia" w:cs="Arial"/>
          <w:w w:val="140"/>
          <w:sz w:val="16"/>
          <w:szCs w:val="18"/>
        </w:rPr>
        <w:t>EREIRA</w:t>
      </w:r>
    </w:p>
    <w:p w:rsidR="00C34071" w:rsidRPr="00564422" w:rsidRDefault="00C34071" w:rsidP="00C34071">
      <w:pPr>
        <w:pStyle w:val="Sinespaciado"/>
        <w:spacing w:line="360" w:lineRule="auto"/>
        <w:jc w:val="center"/>
        <w:rPr>
          <w:rFonts w:ascii="Georgia" w:hAnsi="Georgia" w:cs="Arial"/>
          <w:w w:val="140"/>
          <w:sz w:val="16"/>
          <w:szCs w:val="18"/>
        </w:rPr>
      </w:pPr>
      <w:r w:rsidRPr="00564422">
        <w:rPr>
          <w:rFonts w:ascii="Georgia" w:hAnsi="Georgia" w:cs="Arial"/>
          <w:w w:val="140"/>
          <w:sz w:val="18"/>
          <w:szCs w:val="18"/>
        </w:rPr>
        <w:t>D</w:t>
      </w:r>
      <w:r w:rsidRPr="00564422">
        <w:rPr>
          <w:rFonts w:ascii="Georgia" w:hAnsi="Georgia" w:cs="Arial"/>
          <w:w w:val="140"/>
          <w:sz w:val="16"/>
          <w:szCs w:val="18"/>
        </w:rPr>
        <w:t xml:space="preserve">EPARTAMENTO </w:t>
      </w:r>
      <w:r w:rsidRPr="00564422">
        <w:rPr>
          <w:rFonts w:ascii="Georgia" w:hAnsi="Georgia" w:cs="Arial"/>
          <w:w w:val="140"/>
          <w:sz w:val="18"/>
          <w:szCs w:val="18"/>
        </w:rPr>
        <w:t>D</w:t>
      </w:r>
      <w:r w:rsidRPr="00564422">
        <w:rPr>
          <w:rFonts w:ascii="Georgia" w:hAnsi="Georgia" w:cs="Arial"/>
          <w:w w:val="140"/>
          <w:sz w:val="16"/>
          <w:szCs w:val="18"/>
        </w:rPr>
        <w:t xml:space="preserve">EL </w:t>
      </w:r>
      <w:r w:rsidRPr="00564422">
        <w:rPr>
          <w:rFonts w:ascii="Georgia" w:hAnsi="Georgia" w:cs="Arial"/>
          <w:w w:val="140"/>
          <w:sz w:val="18"/>
          <w:szCs w:val="18"/>
        </w:rPr>
        <w:t>R</w:t>
      </w:r>
      <w:r w:rsidRPr="00564422">
        <w:rPr>
          <w:rFonts w:ascii="Georgia" w:hAnsi="Georgia" w:cs="Arial"/>
          <w:w w:val="140"/>
          <w:sz w:val="16"/>
          <w:szCs w:val="18"/>
        </w:rPr>
        <w:t>ISARALDA</w:t>
      </w:r>
    </w:p>
    <w:p w:rsidR="00771048" w:rsidRPr="00564422" w:rsidRDefault="00771048" w:rsidP="009D0102">
      <w:pPr>
        <w:pStyle w:val="Textoindependiente"/>
        <w:tabs>
          <w:tab w:val="clear" w:pos="3540"/>
          <w:tab w:val="clear" w:pos="4248"/>
          <w:tab w:val="left" w:pos="3600"/>
        </w:tabs>
        <w:spacing w:line="360" w:lineRule="auto"/>
        <w:jc w:val="center"/>
        <w:rPr>
          <w:rFonts w:ascii="Georgia" w:hAnsi="Georgia" w:cs="Arial"/>
          <w:sz w:val="22"/>
          <w:szCs w:val="22"/>
        </w:rPr>
      </w:pPr>
    </w:p>
    <w:p w:rsidR="0005223F" w:rsidRPr="00F2105F" w:rsidRDefault="00771048" w:rsidP="00B42A00">
      <w:pPr>
        <w:pStyle w:val="Textoindependiente"/>
        <w:tabs>
          <w:tab w:val="clear" w:pos="3540"/>
          <w:tab w:val="clear" w:pos="4248"/>
          <w:tab w:val="clear" w:pos="4956"/>
          <w:tab w:val="left" w:pos="3828"/>
        </w:tabs>
        <w:spacing w:line="360" w:lineRule="auto"/>
        <w:rPr>
          <w:rFonts w:ascii="Georgia" w:hAnsi="Georgia" w:cs="Arial"/>
        </w:rPr>
      </w:pPr>
      <w:r w:rsidRPr="00564422">
        <w:rPr>
          <w:rFonts w:ascii="Georgia" w:hAnsi="Georgia" w:cs="Arial"/>
          <w:sz w:val="22"/>
          <w:szCs w:val="22"/>
        </w:rPr>
        <w:tab/>
      </w:r>
      <w:r w:rsidRPr="00564422">
        <w:rPr>
          <w:rFonts w:ascii="Georgia" w:hAnsi="Georgia" w:cs="Arial"/>
          <w:sz w:val="22"/>
          <w:szCs w:val="22"/>
        </w:rPr>
        <w:tab/>
      </w:r>
      <w:r w:rsidR="00F2105F">
        <w:rPr>
          <w:rFonts w:ascii="Georgia" w:hAnsi="Georgia" w:cs="Arial"/>
        </w:rPr>
        <w:t>Asunto</w:t>
      </w:r>
      <w:r w:rsidR="00F2105F">
        <w:rPr>
          <w:rFonts w:ascii="Georgia" w:hAnsi="Georgia" w:cs="Arial"/>
        </w:rPr>
        <w:tab/>
      </w:r>
      <w:r w:rsidR="00F2105F">
        <w:rPr>
          <w:rFonts w:ascii="Georgia" w:hAnsi="Georgia" w:cs="Arial"/>
        </w:rPr>
        <w:tab/>
      </w:r>
      <w:r w:rsidR="0005223F" w:rsidRPr="00F2105F">
        <w:rPr>
          <w:rFonts w:ascii="Georgia" w:hAnsi="Georgia" w:cs="Arial"/>
        </w:rPr>
        <w:t>:</w:t>
      </w:r>
      <w:r w:rsidR="003274BF" w:rsidRPr="00F2105F">
        <w:rPr>
          <w:rFonts w:ascii="Georgia" w:hAnsi="Georgia" w:cs="Arial"/>
        </w:rPr>
        <w:t xml:space="preserve"> </w:t>
      </w:r>
      <w:r w:rsidR="00D704A7" w:rsidRPr="00F2105F">
        <w:rPr>
          <w:rFonts w:ascii="Georgia" w:hAnsi="Georgia" w:cs="Arial"/>
        </w:rPr>
        <w:t>Decide sobre la sanción por desacato</w:t>
      </w:r>
    </w:p>
    <w:p w:rsidR="00CD4ADE" w:rsidRPr="00F2105F" w:rsidRDefault="00771048" w:rsidP="00B42A00">
      <w:pPr>
        <w:pStyle w:val="Textoindependiente"/>
        <w:tabs>
          <w:tab w:val="clear" w:pos="3540"/>
          <w:tab w:val="left" w:pos="3828"/>
        </w:tabs>
        <w:spacing w:line="360" w:lineRule="auto"/>
        <w:rPr>
          <w:rFonts w:ascii="Georgia" w:hAnsi="Georgia" w:cs="Arial"/>
        </w:rPr>
      </w:pPr>
      <w:r w:rsidRPr="00F2105F">
        <w:rPr>
          <w:rFonts w:ascii="Georgia" w:hAnsi="Georgia" w:cs="Arial"/>
        </w:rPr>
        <w:tab/>
      </w:r>
      <w:r w:rsidRPr="00F2105F">
        <w:rPr>
          <w:rFonts w:ascii="Georgia" w:hAnsi="Georgia" w:cs="Arial"/>
        </w:rPr>
        <w:tab/>
      </w:r>
      <w:proofErr w:type="spellStart"/>
      <w:r w:rsidR="007D7483" w:rsidRPr="00F2105F">
        <w:rPr>
          <w:rFonts w:ascii="Georgia" w:hAnsi="Georgia" w:cs="Arial"/>
        </w:rPr>
        <w:t>Incidentante</w:t>
      </w:r>
      <w:proofErr w:type="spellEnd"/>
      <w:r w:rsidR="00C6409D" w:rsidRPr="00F2105F">
        <w:rPr>
          <w:rFonts w:ascii="Georgia" w:hAnsi="Georgia" w:cs="Arial"/>
        </w:rPr>
        <w:tab/>
      </w:r>
      <w:r w:rsidR="00C6409D" w:rsidRPr="00F2105F">
        <w:rPr>
          <w:rFonts w:ascii="Georgia" w:hAnsi="Georgia" w:cs="Arial"/>
        </w:rPr>
        <w:tab/>
      </w:r>
      <w:r w:rsidR="00F93645" w:rsidRPr="00F2105F">
        <w:rPr>
          <w:rFonts w:ascii="Georgia" w:hAnsi="Georgia" w:cs="Arial"/>
        </w:rPr>
        <w:t>:</w:t>
      </w:r>
      <w:r w:rsidR="00C6409D" w:rsidRPr="00F2105F">
        <w:rPr>
          <w:rFonts w:ascii="Georgia" w:hAnsi="Georgia" w:cs="Arial"/>
        </w:rPr>
        <w:t xml:space="preserve"> </w:t>
      </w:r>
      <w:r w:rsidR="00EC02C6" w:rsidRPr="00F2105F">
        <w:rPr>
          <w:rFonts w:ascii="Georgia" w:hAnsi="Georgia" w:cs="Arial"/>
        </w:rPr>
        <w:t>Álvaro de Jesús López Bedoya y otro</w:t>
      </w:r>
    </w:p>
    <w:p w:rsidR="00F2105F" w:rsidRDefault="00771048" w:rsidP="00B42A00">
      <w:pPr>
        <w:pStyle w:val="Textoindependiente"/>
        <w:tabs>
          <w:tab w:val="clear" w:pos="3540"/>
          <w:tab w:val="left" w:pos="3828"/>
        </w:tabs>
        <w:spacing w:line="360" w:lineRule="auto"/>
        <w:ind w:left="3540" w:hanging="3540"/>
        <w:rPr>
          <w:rFonts w:ascii="Georgia" w:hAnsi="Georgia" w:cs="Arial"/>
        </w:rPr>
      </w:pPr>
      <w:r w:rsidRPr="00F2105F">
        <w:rPr>
          <w:rFonts w:ascii="Georgia" w:hAnsi="Georgia" w:cs="Arial"/>
        </w:rPr>
        <w:tab/>
      </w:r>
      <w:r w:rsidRPr="00F2105F">
        <w:rPr>
          <w:rFonts w:ascii="Georgia" w:hAnsi="Georgia" w:cs="Arial"/>
        </w:rPr>
        <w:tab/>
      </w:r>
      <w:proofErr w:type="spellStart"/>
      <w:r w:rsidR="00A81034" w:rsidRPr="00F2105F">
        <w:rPr>
          <w:rFonts w:ascii="Georgia" w:hAnsi="Georgia" w:cs="Arial"/>
        </w:rPr>
        <w:t>Incidentad</w:t>
      </w:r>
      <w:r w:rsidR="00AC5489" w:rsidRPr="00F2105F">
        <w:rPr>
          <w:rFonts w:ascii="Georgia" w:hAnsi="Georgia" w:cs="Arial"/>
        </w:rPr>
        <w:t>o</w:t>
      </w:r>
      <w:proofErr w:type="spellEnd"/>
      <w:r w:rsidR="00A739F2" w:rsidRPr="00F2105F">
        <w:rPr>
          <w:rFonts w:ascii="Georgia" w:hAnsi="Georgia" w:cs="Arial"/>
        </w:rPr>
        <w:t xml:space="preserve"> (s)</w:t>
      </w:r>
      <w:r w:rsidR="0006780A" w:rsidRPr="00F2105F">
        <w:rPr>
          <w:rFonts w:ascii="Georgia" w:hAnsi="Georgia" w:cs="Arial"/>
        </w:rPr>
        <w:tab/>
      </w:r>
      <w:r w:rsidR="00B42A00">
        <w:rPr>
          <w:rFonts w:ascii="Georgia" w:hAnsi="Georgia" w:cs="Arial"/>
        </w:rPr>
        <w:tab/>
      </w:r>
      <w:r w:rsidR="005A3336" w:rsidRPr="00F2105F">
        <w:rPr>
          <w:rFonts w:ascii="Georgia" w:hAnsi="Georgia" w:cs="Arial"/>
        </w:rPr>
        <w:t>:</w:t>
      </w:r>
      <w:r w:rsidR="003274BF" w:rsidRPr="00F2105F">
        <w:rPr>
          <w:rFonts w:ascii="Georgia" w:hAnsi="Georgia" w:cs="Arial"/>
        </w:rPr>
        <w:t xml:space="preserve"> </w:t>
      </w:r>
      <w:r w:rsidR="00EC02C6" w:rsidRPr="00F2105F">
        <w:rPr>
          <w:rFonts w:ascii="Georgia" w:hAnsi="Georgia" w:cs="Arial"/>
        </w:rPr>
        <w:t xml:space="preserve">Olga Cristina García Agudelo (Jueza Primera Civil del </w:t>
      </w:r>
    </w:p>
    <w:p w:rsidR="00AC5489" w:rsidRPr="00F2105F" w:rsidRDefault="00F2105F" w:rsidP="00B42A00">
      <w:pPr>
        <w:pStyle w:val="Textoindependiente"/>
        <w:tabs>
          <w:tab w:val="clear" w:pos="3540"/>
          <w:tab w:val="left" w:pos="3828"/>
        </w:tabs>
        <w:spacing w:line="360" w:lineRule="auto"/>
        <w:ind w:left="3540" w:hanging="3540"/>
        <w:rPr>
          <w:rFonts w:ascii="Georgia" w:hAnsi="Georgia" w:cs="Arial"/>
        </w:rPr>
      </w:pP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sidR="00B42A00">
        <w:rPr>
          <w:rFonts w:ascii="Georgia" w:hAnsi="Georgia" w:cs="Arial"/>
        </w:rPr>
        <w:tab/>
      </w:r>
      <w:r w:rsidRPr="00F2105F">
        <w:rPr>
          <w:rFonts w:ascii="Georgia" w:hAnsi="Georgia" w:cs="Arial"/>
          <w:color w:val="FFFFFF" w:themeColor="background1"/>
        </w:rPr>
        <w:t xml:space="preserve">: </w:t>
      </w:r>
      <w:r w:rsidR="00EC02C6" w:rsidRPr="00F2105F">
        <w:rPr>
          <w:rFonts w:ascii="Georgia" w:hAnsi="Georgia" w:cs="Arial"/>
        </w:rPr>
        <w:t xml:space="preserve">Circuito de Pereira) </w:t>
      </w:r>
    </w:p>
    <w:p w:rsidR="00AC5489" w:rsidRPr="00F2105F" w:rsidRDefault="00AC5489" w:rsidP="00B42A00">
      <w:pPr>
        <w:pStyle w:val="Textoindependiente"/>
        <w:tabs>
          <w:tab w:val="clear" w:pos="3540"/>
          <w:tab w:val="left" w:pos="3828"/>
        </w:tabs>
        <w:spacing w:line="360" w:lineRule="auto"/>
        <w:ind w:left="1416"/>
        <w:rPr>
          <w:rFonts w:ascii="Georgia" w:hAnsi="Georgia" w:cs="Arial"/>
        </w:rPr>
      </w:pPr>
      <w:r w:rsidRPr="00F2105F">
        <w:rPr>
          <w:rFonts w:ascii="Georgia" w:hAnsi="Georgia" w:cs="Arial"/>
        </w:rPr>
        <w:t>Radicación</w:t>
      </w:r>
      <w:r w:rsidRPr="00F2105F">
        <w:rPr>
          <w:rFonts w:ascii="Georgia" w:hAnsi="Georgia" w:cs="Arial"/>
        </w:rPr>
        <w:tab/>
      </w:r>
      <w:r w:rsidRPr="00F2105F">
        <w:rPr>
          <w:rFonts w:ascii="Georgia" w:hAnsi="Georgia" w:cs="Arial"/>
        </w:rPr>
        <w:tab/>
        <w:t xml:space="preserve">: </w:t>
      </w:r>
      <w:r w:rsidR="00EC02C6" w:rsidRPr="00F2105F">
        <w:rPr>
          <w:rFonts w:ascii="Georgia" w:hAnsi="Georgia" w:cs="Arial"/>
        </w:rPr>
        <w:t>2018</w:t>
      </w:r>
      <w:r w:rsidR="00C34071" w:rsidRPr="00F2105F">
        <w:rPr>
          <w:rFonts w:ascii="Georgia" w:hAnsi="Georgia" w:cs="Arial"/>
        </w:rPr>
        <w:t>-</w:t>
      </w:r>
      <w:r w:rsidR="00EC02C6" w:rsidRPr="00F2105F">
        <w:rPr>
          <w:rFonts w:ascii="Georgia" w:hAnsi="Georgia" w:cs="Arial"/>
        </w:rPr>
        <w:t>00144</w:t>
      </w:r>
      <w:r w:rsidR="00C34071" w:rsidRPr="00F2105F">
        <w:rPr>
          <w:rFonts w:ascii="Georgia" w:hAnsi="Georgia" w:cs="Arial"/>
        </w:rPr>
        <w:t>-00</w:t>
      </w:r>
    </w:p>
    <w:p w:rsidR="00C2790B" w:rsidRPr="00F2105F" w:rsidRDefault="00C2790B" w:rsidP="00B42A00">
      <w:pPr>
        <w:pStyle w:val="Textoindependiente"/>
        <w:tabs>
          <w:tab w:val="clear" w:pos="3540"/>
          <w:tab w:val="left" w:pos="3828"/>
        </w:tabs>
        <w:spacing w:line="360" w:lineRule="auto"/>
        <w:rPr>
          <w:rFonts w:ascii="Georgia" w:hAnsi="Georgia" w:cs="Arial"/>
        </w:rPr>
      </w:pPr>
      <w:r w:rsidRPr="00F2105F">
        <w:rPr>
          <w:rFonts w:ascii="Georgia" w:hAnsi="Georgia" w:cs="Arial"/>
        </w:rPr>
        <w:tab/>
      </w:r>
      <w:r w:rsidRPr="00F2105F">
        <w:rPr>
          <w:rFonts w:ascii="Georgia" w:hAnsi="Georgia" w:cs="Arial"/>
        </w:rPr>
        <w:tab/>
        <w:t>Tema</w:t>
      </w:r>
      <w:r w:rsidRPr="00F2105F">
        <w:rPr>
          <w:rFonts w:ascii="Georgia" w:hAnsi="Georgia" w:cs="Arial"/>
        </w:rPr>
        <w:tab/>
      </w:r>
      <w:r w:rsidRPr="00F2105F">
        <w:rPr>
          <w:rFonts w:ascii="Georgia" w:hAnsi="Georgia" w:cs="Arial"/>
        </w:rPr>
        <w:tab/>
      </w:r>
      <w:r w:rsidRPr="00F2105F">
        <w:rPr>
          <w:rFonts w:ascii="Georgia" w:hAnsi="Georgia" w:cs="Arial"/>
        </w:rPr>
        <w:tab/>
        <w:t xml:space="preserve">: </w:t>
      </w:r>
      <w:r w:rsidR="00AC5489" w:rsidRPr="00F2105F">
        <w:rPr>
          <w:rFonts w:ascii="Georgia" w:hAnsi="Georgia" w:cs="Arial"/>
        </w:rPr>
        <w:t xml:space="preserve">Carencia actual de objeto </w:t>
      </w:r>
    </w:p>
    <w:p w:rsidR="00233E73" w:rsidRPr="00F2105F" w:rsidRDefault="005A3336" w:rsidP="00B42A00">
      <w:pPr>
        <w:tabs>
          <w:tab w:val="left" w:pos="3828"/>
        </w:tabs>
        <w:spacing w:line="360" w:lineRule="auto"/>
        <w:ind w:left="708" w:firstLine="708"/>
        <w:rPr>
          <w:rFonts w:ascii="Georgia" w:hAnsi="Georgia" w:cs="Arial"/>
          <w:spacing w:val="-3"/>
          <w:sz w:val="24"/>
          <w:szCs w:val="24"/>
          <w:lang w:val="es-ES_tradnl"/>
        </w:rPr>
      </w:pPr>
      <w:r w:rsidRPr="00F2105F">
        <w:rPr>
          <w:rFonts w:ascii="Georgia" w:hAnsi="Georgia" w:cs="Arial"/>
          <w:spacing w:val="-3"/>
          <w:sz w:val="24"/>
          <w:szCs w:val="24"/>
          <w:lang w:val="es-ES_tradnl"/>
        </w:rPr>
        <w:t>Magistrado Ponente</w:t>
      </w:r>
      <w:r w:rsidR="003274BF" w:rsidRPr="00F2105F">
        <w:rPr>
          <w:rFonts w:ascii="Georgia" w:hAnsi="Georgia" w:cs="Arial"/>
          <w:spacing w:val="-3"/>
          <w:sz w:val="24"/>
          <w:szCs w:val="24"/>
          <w:lang w:val="es-ES_tradnl"/>
        </w:rPr>
        <w:tab/>
      </w:r>
      <w:r w:rsidRPr="00F2105F">
        <w:rPr>
          <w:rFonts w:ascii="Georgia" w:hAnsi="Georgia" w:cs="Arial"/>
          <w:spacing w:val="-3"/>
          <w:sz w:val="24"/>
          <w:szCs w:val="24"/>
          <w:lang w:val="es-ES_tradnl"/>
        </w:rPr>
        <w:t xml:space="preserve">: </w:t>
      </w:r>
      <w:r w:rsidR="00C45877" w:rsidRPr="00F2105F">
        <w:rPr>
          <w:rFonts w:ascii="Georgia" w:hAnsi="Georgia" w:cs="Arial"/>
          <w:smallCaps/>
          <w:sz w:val="24"/>
          <w:szCs w:val="24"/>
          <w:lang w:val="es-CO"/>
        </w:rPr>
        <w:t>Duberney Grisales Herrera</w:t>
      </w:r>
    </w:p>
    <w:p w:rsidR="00C34071" w:rsidRPr="00F2105F" w:rsidRDefault="00C34071" w:rsidP="00B42A00">
      <w:pPr>
        <w:tabs>
          <w:tab w:val="left" w:pos="3828"/>
        </w:tabs>
        <w:spacing w:line="360" w:lineRule="auto"/>
        <w:ind w:left="708" w:firstLine="708"/>
        <w:rPr>
          <w:rFonts w:ascii="Georgia" w:hAnsi="Georgia" w:cs="Arial"/>
          <w:b/>
          <w:bCs/>
          <w:sz w:val="24"/>
          <w:szCs w:val="24"/>
        </w:rPr>
      </w:pPr>
      <w:proofErr w:type="spellStart"/>
      <w:r w:rsidRPr="00F2105F">
        <w:rPr>
          <w:rFonts w:ascii="Georgia" w:hAnsi="Georgia"/>
          <w:sz w:val="24"/>
          <w:szCs w:val="24"/>
        </w:rPr>
        <w:t>Acta</w:t>
      </w:r>
      <w:proofErr w:type="spellEnd"/>
      <w:r w:rsidRPr="00F2105F">
        <w:rPr>
          <w:rFonts w:ascii="Georgia" w:hAnsi="Georgia"/>
          <w:sz w:val="24"/>
          <w:szCs w:val="24"/>
        </w:rPr>
        <w:t xml:space="preserve"> </w:t>
      </w:r>
      <w:proofErr w:type="spellStart"/>
      <w:r w:rsidRPr="00F2105F">
        <w:rPr>
          <w:rFonts w:ascii="Georgia" w:hAnsi="Georgia"/>
          <w:sz w:val="24"/>
          <w:szCs w:val="24"/>
        </w:rPr>
        <w:t>número</w:t>
      </w:r>
      <w:proofErr w:type="spellEnd"/>
      <w:r w:rsidRPr="00F2105F">
        <w:rPr>
          <w:rFonts w:ascii="Georgia" w:hAnsi="Georgia"/>
          <w:sz w:val="24"/>
          <w:szCs w:val="24"/>
        </w:rPr>
        <w:tab/>
        <w:t xml:space="preserve">: </w:t>
      </w:r>
      <w:r w:rsidR="00372EBD">
        <w:rPr>
          <w:rFonts w:ascii="Georgia" w:hAnsi="Georgia"/>
          <w:sz w:val="24"/>
          <w:szCs w:val="24"/>
        </w:rPr>
        <w:t>198</w:t>
      </w:r>
      <w:r w:rsidR="00EC02C6" w:rsidRPr="00F2105F">
        <w:rPr>
          <w:rFonts w:ascii="Georgia" w:hAnsi="Georgia"/>
          <w:sz w:val="24"/>
          <w:szCs w:val="24"/>
        </w:rPr>
        <w:t xml:space="preserve"> </w:t>
      </w:r>
      <w:r w:rsidR="00303336" w:rsidRPr="00F2105F">
        <w:rPr>
          <w:rFonts w:ascii="Georgia" w:hAnsi="Georgia"/>
          <w:sz w:val="24"/>
          <w:szCs w:val="24"/>
        </w:rPr>
        <w:t xml:space="preserve">de </w:t>
      </w:r>
      <w:r w:rsidR="00372EBD">
        <w:rPr>
          <w:rFonts w:ascii="Georgia" w:hAnsi="Georgia"/>
          <w:sz w:val="24"/>
          <w:szCs w:val="24"/>
        </w:rPr>
        <w:t>06</w:t>
      </w:r>
      <w:r w:rsidR="00303336" w:rsidRPr="00F2105F">
        <w:rPr>
          <w:rFonts w:ascii="Georgia" w:hAnsi="Georgia"/>
          <w:sz w:val="24"/>
          <w:szCs w:val="24"/>
        </w:rPr>
        <w:t>-</w:t>
      </w:r>
      <w:r w:rsidR="00EC02C6" w:rsidRPr="00F2105F">
        <w:rPr>
          <w:rFonts w:ascii="Georgia" w:hAnsi="Georgia"/>
          <w:sz w:val="24"/>
          <w:szCs w:val="24"/>
        </w:rPr>
        <w:t>06</w:t>
      </w:r>
      <w:r w:rsidR="00303336" w:rsidRPr="00F2105F">
        <w:rPr>
          <w:rFonts w:ascii="Georgia" w:hAnsi="Georgia"/>
          <w:sz w:val="24"/>
          <w:szCs w:val="24"/>
        </w:rPr>
        <w:t>-</w:t>
      </w:r>
      <w:r w:rsidR="00EC02C6" w:rsidRPr="00F2105F">
        <w:rPr>
          <w:rFonts w:ascii="Georgia" w:hAnsi="Georgia"/>
          <w:sz w:val="24"/>
          <w:szCs w:val="24"/>
        </w:rPr>
        <w:t>2018</w:t>
      </w:r>
    </w:p>
    <w:p w:rsidR="00C34071" w:rsidRPr="00F2105F" w:rsidRDefault="00C34071" w:rsidP="00C34071">
      <w:pPr>
        <w:pBdr>
          <w:bottom w:val="double" w:sz="6" w:space="1" w:color="auto"/>
        </w:pBdr>
        <w:spacing w:line="360" w:lineRule="auto"/>
        <w:jc w:val="center"/>
        <w:rPr>
          <w:rFonts w:ascii="Georgia" w:hAnsi="Georgia" w:cs="Arial"/>
          <w:b/>
          <w:bCs/>
          <w:szCs w:val="22"/>
        </w:rPr>
      </w:pPr>
    </w:p>
    <w:p w:rsidR="00C34071" w:rsidRPr="00564422" w:rsidRDefault="00C34071" w:rsidP="00C34071">
      <w:pPr>
        <w:spacing w:line="360" w:lineRule="auto"/>
        <w:jc w:val="center"/>
        <w:rPr>
          <w:rFonts w:ascii="Georgia" w:hAnsi="Georgia" w:cs="Arial"/>
          <w:b/>
          <w:bCs/>
          <w:sz w:val="22"/>
          <w:szCs w:val="22"/>
        </w:rPr>
      </w:pPr>
    </w:p>
    <w:p w:rsidR="00C34071" w:rsidRPr="00564422" w:rsidRDefault="00C34071" w:rsidP="00C34071">
      <w:pPr>
        <w:spacing w:line="360" w:lineRule="auto"/>
        <w:jc w:val="center"/>
        <w:rPr>
          <w:rFonts w:ascii="Georgia" w:hAnsi="Georgia" w:cs="Arial"/>
          <w:iCs/>
          <w:sz w:val="28"/>
          <w:szCs w:val="28"/>
          <w:lang w:val="es-CO"/>
        </w:rPr>
      </w:pPr>
      <w:r w:rsidRPr="00564422">
        <w:rPr>
          <w:rFonts w:ascii="Georgia" w:hAnsi="Georgia" w:cs="Arial"/>
          <w:iCs/>
          <w:smallCaps/>
          <w:sz w:val="28"/>
          <w:szCs w:val="28"/>
          <w:lang w:val="es-CO"/>
        </w:rPr>
        <w:t xml:space="preserve">Pereira, R., </w:t>
      </w:r>
      <w:r w:rsidR="00372EBD">
        <w:rPr>
          <w:rFonts w:ascii="Georgia" w:hAnsi="Georgia" w:cs="Arial"/>
          <w:iCs/>
          <w:smallCaps/>
          <w:sz w:val="28"/>
          <w:szCs w:val="28"/>
          <w:lang w:val="es-CO"/>
        </w:rPr>
        <w:t xml:space="preserve">seis </w:t>
      </w:r>
      <w:r w:rsidRPr="00564422">
        <w:rPr>
          <w:rFonts w:ascii="Georgia" w:hAnsi="Georgia" w:cs="Arial"/>
          <w:iCs/>
          <w:smallCaps/>
          <w:sz w:val="28"/>
          <w:szCs w:val="28"/>
          <w:lang w:val="es-CO"/>
        </w:rPr>
        <w:t>(</w:t>
      </w:r>
      <w:r w:rsidR="00372EBD">
        <w:rPr>
          <w:rFonts w:ascii="Georgia" w:hAnsi="Georgia" w:cs="Arial"/>
          <w:iCs/>
          <w:smallCaps/>
          <w:sz w:val="28"/>
          <w:szCs w:val="28"/>
          <w:lang w:val="es-CO"/>
        </w:rPr>
        <w:t>6</w:t>
      </w:r>
      <w:r w:rsidRPr="00564422">
        <w:rPr>
          <w:rFonts w:ascii="Georgia" w:hAnsi="Georgia" w:cs="Arial"/>
          <w:iCs/>
          <w:smallCaps/>
          <w:sz w:val="28"/>
          <w:szCs w:val="28"/>
          <w:lang w:val="es-CO"/>
        </w:rPr>
        <w:t xml:space="preserve">) de </w:t>
      </w:r>
      <w:r w:rsidR="00EC02C6">
        <w:rPr>
          <w:rFonts w:ascii="Georgia" w:hAnsi="Georgia" w:cs="Arial"/>
          <w:iCs/>
          <w:smallCaps/>
          <w:sz w:val="28"/>
          <w:szCs w:val="28"/>
          <w:lang w:val="es-CO"/>
        </w:rPr>
        <w:t xml:space="preserve">junio </w:t>
      </w:r>
      <w:r w:rsidRPr="00564422">
        <w:rPr>
          <w:rFonts w:ascii="Georgia" w:hAnsi="Georgia" w:cs="Arial"/>
          <w:iCs/>
          <w:smallCaps/>
          <w:sz w:val="28"/>
          <w:szCs w:val="28"/>
          <w:lang w:val="es-CO"/>
        </w:rPr>
        <w:t xml:space="preserve">de dos mil </w:t>
      </w:r>
      <w:r w:rsidR="00EC02C6">
        <w:rPr>
          <w:rFonts w:ascii="Georgia" w:hAnsi="Georgia" w:cs="Arial"/>
          <w:iCs/>
          <w:smallCaps/>
          <w:sz w:val="28"/>
          <w:szCs w:val="28"/>
          <w:lang w:val="es-CO"/>
        </w:rPr>
        <w:t xml:space="preserve">dieciocho </w:t>
      </w:r>
      <w:r w:rsidRPr="00564422">
        <w:rPr>
          <w:rFonts w:ascii="Georgia" w:hAnsi="Georgia" w:cs="Arial"/>
          <w:iCs/>
          <w:smallCaps/>
          <w:sz w:val="28"/>
          <w:szCs w:val="28"/>
          <w:lang w:val="es-CO"/>
        </w:rPr>
        <w:t>(</w:t>
      </w:r>
      <w:r w:rsidR="00EC02C6">
        <w:rPr>
          <w:rFonts w:ascii="Georgia" w:hAnsi="Georgia" w:cs="Arial"/>
          <w:iCs/>
          <w:smallCaps/>
          <w:sz w:val="28"/>
          <w:szCs w:val="28"/>
          <w:lang w:val="es-CO"/>
        </w:rPr>
        <w:t>2018</w:t>
      </w:r>
      <w:r w:rsidRPr="00564422">
        <w:rPr>
          <w:rFonts w:ascii="Georgia" w:hAnsi="Georgia" w:cs="Arial"/>
          <w:iCs/>
          <w:smallCaps/>
          <w:sz w:val="28"/>
          <w:szCs w:val="28"/>
          <w:lang w:val="es-CO"/>
        </w:rPr>
        <w:t>)</w:t>
      </w:r>
      <w:r w:rsidRPr="00564422">
        <w:rPr>
          <w:rFonts w:ascii="Georgia" w:hAnsi="Georgia" w:cs="Arial"/>
          <w:iCs/>
          <w:sz w:val="28"/>
          <w:szCs w:val="28"/>
          <w:lang w:val="es-CO"/>
        </w:rPr>
        <w:t>.</w:t>
      </w:r>
    </w:p>
    <w:p w:rsidR="0005223F" w:rsidRPr="00F2105F" w:rsidRDefault="0005223F" w:rsidP="00771048">
      <w:pPr>
        <w:spacing w:line="360" w:lineRule="auto"/>
        <w:jc w:val="center"/>
        <w:rPr>
          <w:rFonts w:ascii="Georgia" w:hAnsi="Georgia" w:cs="Arial"/>
          <w:b/>
          <w:bCs/>
          <w:sz w:val="24"/>
          <w:szCs w:val="24"/>
          <w:lang w:val="es-CO"/>
        </w:rPr>
      </w:pPr>
    </w:p>
    <w:p w:rsidR="00AB047E" w:rsidRPr="00564422" w:rsidRDefault="00AB047E" w:rsidP="00AB047E">
      <w:pPr>
        <w:pStyle w:val="Puesto"/>
        <w:numPr>
          <w:ilvl w:val="0"/>
          <w:numId w:val="1"/>
        </w:numPr>
        <w:spacing w:line="360" w:lineRule="auto"/>
        <w:jc w:val="left"/>
        <w:rPr>
          <w:rFonts w:ascii="Georgia" w:hAnsi="Georgia"/>
          <w:b w:val="0"/>
          <w:i w:val="0"/>
          <w:spacing w:val="-3"/>
          <w:lang w:val="es-CO"/>
        </w:rPr>
      </w:pPr>
      <w:r w:rsidRPr="00564422">
        <w:rPr>
          <w:rFonts w:ascii="Georgia" w:hAnsi="Georgia"/>
          <w:b w:val="0"/>
          <w:i w:val="0"/>
          <w:lang w:val="es-CO"/>
        </w:rPr>
        <w:t>EL ASUNTO POR DECIDIR</w:t>
      </w:r>
    </w:p>
    <w:p w:rsidR="00AB047E" w:rsidRPr="00F2105F" w:rsidRDefault="00AB047E" w:rsidP="00AB047E">
      <w:pPr>
        <w:pStyle w:val="Puesto"/>
        <w:spacing w:line="360" w:lineRule="auto"/>
        <w:jc w:val="left"/>
        <w:rPr>
          <w:rFonts w:ascii="Georgia" w:hAnsi="Georgia"/>
          <w:b w:val="0"/>
          <w:i w:val="0"/>
          <w:spacing w:val="-3"/>
          <w:lang w:val="es-CO"/>
        </w:rPr>
      </w:pPr>
    </w:p>
    <w:p w:rsidR="00AB047E" w:rsidRPr="00564422" w:rsidRDefault="00AB047E" w:rsidP="00AB047E">
      <w:pPr>
        <w:spacing w:line="360" w:lineRule="auto"/>
        <w:jc w:val="both"/>
        <w:rPr>
          <w:rFonts w:ascii="Georgia" w:hAnsi="Georgia" w:cs="Arial"/>
          <w:sz w:val="24"/>
          <w:lang w:val="es-CO"/>
        </w:rPr>
      </w:pPr>
      <w:r w:rsidRPr="00564422">
        <w:rPr>
          <w:rFonts w:ascii="Georgia" w:hAnsi="Georgia" w:cs="Arial"/>
          <w:sz w:val="24"/>
          <w:lang w:val="es-CO"/>
        </w:rPr>
        <w:t>La Sala decidirá el incidente de desacato en contra del accionado, por el eventual incumplimiento de la sentencia, dentro del plazo referido por el fallo C-367 de 2014.</w:t>
      </w:r>
    </w:p>
    <w:p w:rsidR="00AB047E" w:rsidRPr="00F2105F" w:rsidRDefault="00AB047E" w:rsidP="00AB047E">
      <w:pPr>
        <w:spacing w:line="360" w:lineRule="auto"/>
        <w:jc w:val="both"/>
        <w:rPr>
          <w:rFonts w:ascii="Georgia" w:hAnsi="Georgia" w:cs="Arial"/>
          <w:sz w:val="24"/>
          <w:lang w:val="es-CO"/>
        </w:rPr>
      </w:pPr>
    </w:p>
    <w:p w:rsidR="00AB047E" w:rsidRPr="00564422" w:rsidRDefault="00AB047E" w:rsidP="00AB047E">
      <w:pPr>
        <w:numPr>
          <w:ilvl w:val="0"/>
          <w:numId w:val="1"/>
        </w:numPr>
        <w:spacing w:line="360" w:lineRule="auto"/>
        <w:jc w:val="both"/>
        <w:rPr>
          <w:rFonts w:ascii="Georgia" w:hAnsi="Georgia" w:cs="Arial"/>
          <w:sz w:val="24"/>
          <w:szCs w:val="24"/>
          <w:lang w:val="es-CO"/>
        </w:rPr>
      </w:pPr>
      <w:r w:rsidRPr="00564422">
        <w:rPr>
          <w:rFonts w:ascii="Georgia" w:hAnsi="Georgia" w:cs="Arial"/>
          <w:sz w:val="24"/>
          <w:szCs w:val="24"/>
          <w:lang w:val="es-CO"/>
        </w:rPr>
        <w:t>LA SÍNTESIS DE LAS ACTUACIONES RELEVANTES</w:t>
      </w:r>
    </w:p>
    <w:p w:rsidR="00AB047E" w:rsidRPr="00F2105F" w:rsidRDefault="00AB047E" w:rsidP="00AB047E">
      <w:pPr>
        <w:spacing w:line="360" w:lineRule="auto"/>
        <w:jc w:val="both"/>
        <w:rPr>
          <w:rFonts w:ascii="Georgia" w:hAnsi="Georgia" w:cs="Arial"/>
          <w:sz w:val="24"/>
          <w:szCs w:val="24"/>
          <w:lang w:val="es-CO"/>
        </w:rPr>
      </w:pPr>
    </w:p>
    <w:p w:rsidR="00AB047E" w:rsidRDefault="00700E76" w:rsidP="00700E76">
      <w:pPr>
        <w:spacing w:line="360" w:lineRule="auto"/>
        <w:jc w:val="both"/>
        <w:rPr>
          <w:rFonts w:ascii="Georgia" w:hAnsi="Georgia" w:cs="Arial"/>
          <w:sz w:val="24"/>
          <w:szCs w:val="24"/>
          <w:lang w:val="es-CO"/>
        </w:rPr>
      </w:pPr>
      <w:r>
        <w:rPr>
          <w:rFonts w:ascii="Georgia" w:hAnsi="Georgia" w:cs="Arial"/>
          <w:sz w:val="24"/>
          <w:szCs w:val="24"/>
          <w:lang w:val="es-CO"/>
        </w:rPr>
        <w:t xml:space="preserve">El </w:t>
      </w:r>
      <w:r w:rsidR="009F3807">
        <w:rPr>
          <w:rFonts w:ascii="Georgia" w:hAnsi="Georgia" w:cs="Arial"/>
          <w:sz w:val="24"/>
          <w:szCs w:val="24"/>
          <w:lang w:val="es-CO"/>
        </w:rPr>
        <w:t xml:space="preserve">11-05-2018 los </w:t>
      </w:r>
      <w:r w:rsidR="00C34071" w:rsidRPr="00564422">
        <w:rPr>
          <w:rFonts w:ascii="Georgia" w:hAnsi="Georgia" w:cs="Arial"/>
          <w:sz w:val="24"/>
          <w:szCs w:val="24"/>
          <w:lang w:val="es-CO"/>
        </w:rPr>
        <w:t>actor</w:t>
      </w:r>
      <w:r w:rsidR="009F3807">
        <w:rPr>
          <w:rFonts w:ascii="Georgia" w:hAnsi="Georgia" w:cs="Arial"/>
          <w:sz w:val="24"/>
          <w:szCs w:val="24"/>
          <w:lang w:val="es-CO"/>
        </w:rPr>
        <w:t>es</w:t>
      </w:r>
      <w:r w:rsidR="00C34071" w:rsidRPr="00564422">
        <w:rPr>
          <w:rFonts w:ascii="Georgia" w:hAnsi="Georgia" w:cs="Arial"/>
          <w:sz w:val="24"/>
          <w:szCs w:val="24"/>
          <w:lang w:val="es-CO"/>
        </w:rPr>
        <w:t xml:space="preserve"> </w:t>
      </w:r>
      <w:r w:rsidR="009F3807">
        <w:rPr>
          <w:rFonts w:ascii="Georgia" w:hAnsi="Georgia" w:cs="Arial"/>
          <w:sz w:val="24"/>
          <w:szCs w:val="24"/>
          <w:lang w:val="es-CO"/>
        </w:rPr>
        <w:t>informaron</w:t>
      </w:r>
      <w:r w:rsidR="00AB047E" w:rsidRPr="00564422">
        <w:rPr>
          <w:rFonts w:ascii="Georgia" w:hAnsi="Georgia" w:cs="Arial"/>
          <w:sz w:val="24"/>
          <w:szCs w:val="24"/>
          <w:lang w:val="es-CO"/>
        </w:rPr>
        <w:t xml:space="preserve"> que </w:t>
      </w:r>
      <w:r w:rsidR="009F3807">
        <w:rPr>
          <w:rFonts w:ascii="Georgia" w:hAnsi="Georgia" w:cs="Arial"/>
          <w:sz w:val="24"/>
          <w:szCs w:val="24"/>
          <w:lang w:val="es-CO"/>
        </w:rPr>
        <w:t xml:space="preserve">el 09-05-2018 se llevó a cabo la audiencia ordenada en la tutela, </w:t>
      </w:r>
      <w:proofErr w:type="spellStart"/>
      <w:r w:rsidR="009F3807">
        <w:rPr>
          <w:rFonts w:ascii="Georgia" w:hAnsi="Georgia" w:cs="Arial"/>
          <w:sz w:val="24"/>
          <w:szCs w:val="24"/>
          <w:lang w:val="es-CO"/>
        </w:rPr>
        <w:t>mas</w:t>
      </w:r>
      <w:proofErr w:type="spellEnd"/>
      <w:r w:rsidR="009F3807">
        <w:rPr>
          <w:rFonts w:ascii="Georgia" w:hAnsi="Georgia" w:cs="Arial"/>
          <w:sz w:val="24"/>
          <w:szCs w:val="24"/>
          <w:lang w:val="es-CO"/>
        </w:rPr>
        <w:t xml:space="preserve"> la jueza, pese a que comprobó que los escritos de corrección atendieron los requerimientos realizados, negó la petición de confirmación del acuerdo de reorganización, incumpliendo así </w:t>
      </w:r>
      <w:r w:rsidR="00B13D12">
        <w:rPr>
          <w:rFonts w:ascii="Georgia" w:hAnsi="Georgia" w:cs="Arial"/>
          <w:sz w:val="24"/>
          <w:szCs w:val="24"/>
          <w:lang w:val="es-CO"/>
        </w:rPr>
        <w:t xml:space="preserve">la orden de tutela </w:t>
      </w:r>
      <w:r w:rsidR="00EA6325">
        <w:rPr>
          <w:rFonts w:ascii="Georgia" w:hAnsi="Georgia" w:cs="Arial"/>
          <w:sz w:val="24"/>
          <w:szCs w:val="24"/>
          <w:lang w:val="es-CO"/>
        </w:rPr>
        <w:t>(Folio</w:t>
      </w:r>
      <w:r w:rsidR="00B13D12">
        <w:rPr>
          <w:rFonts w:ascii="Georgia" w:hAnsi="Georgia" w:cs="Arial"/>
          <w:sz w:val="24"/>
          <w:szCs w:val="24"/>
          <w:lang w:val="es-CO"/>
        </w:rPr>
        <w:t>s</w:t>
      </w:r>
      <w:r w:rsidR="004D46D6" w:rsidRPr="00564422">
        <w:rPr>
          <w:rFonts w:ascii="Georgia" w:hAnsi="Georgia" w:cs="Arial"/>
          <w:sz w:val="24"/>
          <w:szCs w:val="24"/>
          <w:lang w:val="es-CO"/>
        </w:rPr>
        <w:t xml:space="preserve"> </w:t>
      </w:r>
      <w:r w:rsidR="009F3807">
        <w:rPr>
          <w:rFonts w:ascii="Georgia" w:hAnsi="Georgia" w:cs="Arial"/>
          <w:sz w:val="24"/>
          <w:szCs w:val="24"/>
          <w:lang w:val="es-CO"/>
        </w:rPr>
        <w:t>1  a 10</w:t>
      </w:r>
      <w:r w:rsidR="00AB047E" w:rsidRPr="00564422">
        <w:rPr>
          <w:rFonts w:ascii="Georgia" w:hAnsi="Georgia" w:cs="Arial"/>
          <w:sz w:val="24"/>
          <w:szCs w:val="24"/>
          <w:lang w:val="es-CO"/>
        </w:rPr>
        <w:t xml:space="preserve">, </w:t>
      </w:r>
      <w:r w:rsidR="00B13D12">
        <w:rPr>
          <w:rFonts w:ascii="Georgia" w:hAnsi="Georgia" w:cs="Arial"/>
          <w:sz w:val="24"/>
          <w:szCs w:val="24"/>
          <w:lang w:val="es-CO"/>
        </w:rPr>
        <w:t>ibídem</w:t>
      </w:r>
      <w:r w:rsidR="00AB047E" w:rsidRPr="00564422">
        <w:rPr>
          <w:rFonts w:ascii="Georgia" w:hAnsi="Georgia" w:cs="Arial"/>
          <w:sz w:val="24"/>
          <w:szCs w:val="24"/>
          <w:lang w:val="es-CO"/>
        </w:rPr>
        <w:t xml:space="preserve">). </w:t>
      </w:r>
      <w:r w:rsidR="00EA6325">
        <w:rPr>
          <w:rFonts w:ascii="Georgia" w:hAnsi="Georgia" w:cs="Arial"/>
          <w:sz w:val="24"/>
          <w:szCs w:val="24"/>
          <w:lang w:val="es-CO"/>
        </w:rPr>
        <w:t>C</w:t>
      </w:r>
      <w:r w:rsidR="00AB047E" w:rsidRPr="00564422">
        <w:rPr>
          <w:rFonts w:ascii="Georgia" w:hAnsi="Georgia" w:cs="Arial"/>
          <w:sz w:val="24"/>
          <w:szCs w:val="24"/>
          <w:lang w:val="es-CO"/>
        </w:rPr>
        <w:t xml:space="preserve">on proveído del </w:t>
      </w:r>
      <w:r w:rsidR="009F3807">
        <w:rPr>
          <w:rFonts w:ascii="Georgia" w:hAnsi="Georgia" w:cs="Arial"/>
          <w:sz w:val="24"/>
          <w:szCs w:val="24"/>
          <w:lang w:val="es-CO"/>
        </w:rPr>
        <w:t xml:space="preserve">mismo día </w:t>
      </w:r>
      <w:r w:rsidR="00AB047E" w:rsidRPr="00564422">
        <w:rPr>
          <w:rFonts w:ascii="Georgia" w:hAnsi="Georgia" w:cs="Arial"/>
          <w:sz w:val="24"/>
          <w:szCs w:val="24"/>
          <w:lang w:val="es-CO"/>
        </w:rPr>
        <w:t xml:space="preserve">se requirió </w:t>
      </w:r>
      <w:r w:rsidR="009F3807">
        <w:rPr>
          <w:rFonts w:ascii="Georgia" w:hAnsi="Georgia" w:cs="Arial"/>
          <w:sz w:val="24"/>
          <w:szCs w:val="24"/>
          <w:lang w:val="es-CO"/>
        </w:rPr>
        <w:t xml:space="preserve">a la </w:t>
      </w:r>
      <w:proofErr w:type="spellStart"/>
      <w:r w:rsidR="009F3807">
        <w:rPr>
          <w:rFonts w:ascii="Georgia" w:hAnsi="Georgia" w:cs="Arial"/>
          <w:sz w:val="24"/>
          <w:szCs w:val="24"/>
          <w:lang w:val="es-CO"/>
        </w:rPr>
        <w:t>incidentada</w:t>
      </w:r>
      <w:proofErr w:type="spellEnd"/>
      <w:r w:rsidR="00B13D12">
        <w:rPr>
          <w:rFonts w:ascii="Georgia" w:hAnsi="Georgia" w:cs="Arial"/>
          <w:sz w:val="24"/>
          <w:szCs w:val="24"/>
          <w:lang w:val="es-CO"/>
        </w:rPr>
        <w:t xml:space="preserve"> </w:t>
      </w:r>
      <w:r w:rsidR="00AB047E" w:rsidRPr="00564422">
        <w:rPr>
          <w:rFonts w:ascii="Georgia" w:hAnsi="Georgia" w:cs="Arial"/>
          <w:sz w:val="24"/>
          <w:szCs w:val="24"/>
          <w:lang w:val="es-CO"/>
        </w:rPr>
        <w:t xml:space="preserve">(Folio </w:t>
      </w:r>
      <w:r w:rsidR="009F3807">
        <w:rPr>
          <w:rFonts w:ascii="Georgia" w:hAnsi="Georgia" w:cs="Arial"/>
          <w:sz w:val="24"/>
          <w:szCs w:val="24"/>
          <w:lang w:val="es-CO"/>
        </w:rPr>
        <w:t>19</w:t>
      </w:r>
      <w:r w:rsidR="00AB047E" w:rsidRPr="00564422">
        <w:rPr>
          <w:rFonts w:ascii="Georgia" w:hAnsi="Georgia" w:cs="Arial"/>
          <w:sz w:val="24"/>
          <w:szCs w:val="24"/>
          <w:lang w:val="es-CO"/>
        </w:rPr>
        <w:t xml:space="preserve">, </w:t>
      </w:r>
      <w:r w:rsidR="009F3807">
        <w:rPr>
          <w:rFonts w:ascii="Georgia" w:hAnsi="Georgia" w:cs="Arial"/>
          <w:sz w:val="24"/>
          <w:szCs w:val="24"/>
          <w:lang w:val="es-CO"/>
        </w:rPr>
        <w:t>ib.</w:t>
      </w:r>
      <w:r w:rsidR="00EA6325">
        <w:rPr>
          <w:rFonts w:ascii="Georgia" w:hAnsi="Georgia" w:cs="Arial"/>
          <w:sz w:val="24"/>
          <w:szCs w:val="24"/>
          <w:lang w:val="es-CO"/>
        </w:rPr>
        <w:t xml:space="preserve">), </w:t>
      </w:r>
      <w:r w:rsidR="00AB047E" w:rsidRPr="00564422">
        <w:rPr>
          <w:rFonts w:ascii="Georgia" w:hAnsi="Georgia" w:cs="Arial"/>
          <w:sz w:val="24"/>
          <w:szCs w:val="24"/>
          <w:lang w:val="es-CO"/>
        </w:rPr>
        <w:t xml:space="preserve">con auto del </w:t>
      </w:r>
      <w:r w:rsidR="009F3807">
        <w:rPr>
          <w:rFonts w:ascii="Georgia" w:hAnsi="Georgia" w:cs="Arial"/>
          <w:sz w:val="24"/>
          <w:szCs w:val="24"/>
          <w:lang w:val="es-CO"/>
        </w:rPr>
        <w:t xml:space="preserve">21-05-2018 </w:t>
      </w:r>
      <w:r w:rsidR="00AA0184" w:rsidRPr="00564422">
        <w:rPr>
          <w:rFonts w:ascii="Georgia" w:hAnsi="Georgia" w:cs="Arial"/>
          <w:sz w:val="24"/>
          <w:szCs w:val="24"/>
          <w:lang w:val="es-CO"/>
        </w:rPr>
        <w:t>se dio apertura al incidente</w:t>
      </w:r>
      <w:r w:rsidR="007A5CBD" w:rsidRPr="00564422">
        <w:rPr>
          <w:rFonts w:ascii="Georgia" w:hAnsi="Georgia" w:cs="Arial"/>
          <w:sz w:val="24"/>
          <w:szCs w:val="24"/>
          <w:lang w:val="es-CO"/>
        </w:rPr>
        <w:t xml:space="preserve"> en </w:t>
      </w:r>
      <w:r w:rsidR="00B13D12">
        <w:rPr>
          <w:rFonts w:ascii="Georgia" w:hAnsi="Georgia" w:cs="Arial"/>
          <w:sz w:val="24"/>
          <w:szCs w:val="24"/>
          <w:lang w:val="es-CO"/>
        </w:rPr>
        <w:t xml:space="preserve">su </w:t>
      </w:r>
      <w:r w:rsidR="007A5CBD" w:rsidRPr="00564422">
        <w:rPr>
          <w:rFonts w:ascii="Georgia" w:hAnsi="Georgia" w:cs="Arial"/>
          <w:sz w:val="24"/>
          <w:szCs w:val="24"/>
          <w:lang w:val="es-CO"/>
        </w:rPr>
        <w:t xml:space="preserve">contra </w:t>
      </w:r>
      <w:r w:rsidR="00AB047E" w:rsidRPr="00564422">
        <w:rPr>
          <w:rFonts w:ascii="Georgia" w:hAnsi="Georgia" w:cs="Arial"/>
          <w:sz w:val="24"/>
          <w:szCs w:val="24"/>
          <w:lang w:val="es-CO"/>
        </w:rPr>
        <w:t xml:space="preserve">(Folio </w:t>
      </w:r>
      <w:r w:rsidR="009F3807">
        <w:rPr>
          <w:rFonts w:ascii="Georgia" w:hAnsi="Georgia" w:cs="Arial"/>
          <w:sz w:val="24"/>
          <w:szCs w:val="24"/>
          <w:lang w:val="es-CO"/>
        </w:rPr>
        <w:t>35</w:t>
      </w:r>
      <w:r w:rsidR="00AB047E" w:rsidRPr="00564422">
        <w:rPr>
          <w:rFonts w:ascii="Georgia" w:hAnsi="Georgia" w:cs="Arial"/>
          <w:sz w:val="24"/>
          <w:szCs w:val="24"/>
          <w:lang w:val="es-CO"/>
        </w:rPr>
        <w:t xml:space="preserve">, </w:t>
      </w:r>
      <w:r w:rsidR="00564422" w:rsidRPr="00564422">
        <w:rPr>
          <w:rFonts w:ascii="Georgia" w:hAnsi="Georgia" w:cs="Arial"/>
          <w:sz w:val="24"/>
          <w:szCs w:val="24"/>
          <w:lang w:val="es-CO"/>
        </w:rPr>
        <w:t>ib.</w:t>
      </w:r>
      <w:r w:rsidR="00AB047E" w:rsidRPr="00564422">
        <w:rPr>
          <w:rFonts w:ascii="Georgia" w:hAnsi="Georgia" w:cs="Arial"/>
          <w:sz w:val="24"/>
          <w:szCs w:val="24"/>
          <w:lang w:val="es-CO"/>
        </w:rPr>
        <w:t>)</w:t>
      </w:r>
      <w:r w:rsidR="009F3807">
        <w:rPr>
          <w:rFonts w:ascii="Georgia" w:hAnsi="Georgia" w:cs="Arial"/>
          <w:sz w:val="24"/>
          <w:szCs w:val="24"/>
          <w:lang w:val="es-CO"/>
        </w:rPr>
        <w:t xml:space="preserve"> y el 28-05-2018 se decretaron pruebas (Folio 39, ib.)</w:t>
      </w:r>
      <w:r w:rsidR="00AB047E" w:rsidRPr="00564422">
        <w:rPr>
          <w:rFonts w:ascii="Georgia" w:hAnsi="Georgia" w:cs="Arial"/>
          <w:sz w:val="24"/>
          <w:szCs w:val="24"/>
          <w:lang w:val="es-CO"/>
        </w:rPr>
        <w:t>.</w:t>
      </w:r>
    </w:p>
    <w:p w:rsidR="00591451" w:rsidRPr="00564422" w:rsidRDefault="00591451" w:rsidP="00700E76">
      <w:pPr>
        <w:spacing w:line="360" w:lineRule="auto"/>
        <w:jc w:val="both"/>
        <w:rPr>
          <w:rFonts w:ascii="Georgia" w:hAnsi="Georgia" w:cs="Arial"/>
          <w:sz w:val="24"/>
          <w:szCs w:val="24"/>
          <w:lang w:val="es-CO"/>
        </w:rPr>
      </w:pPr>
    </w:p>
    <w:p w:rsidR="00AB047E" w:rsidRDefault="00AB047E" w:rsidP="00AB047E">
      <w:pPr>
        <w:pStyle w:val="Prrafodelista"/>
        <w:numPr>
          <w:ilvl w:val="0"/>
          <w:numId w:val="1"/>
        </w:numPr>
        <w:spacing w:line="360" w:lineRule="auto"/>
        <w:jc w:val="both"/>
        <w:rPr>
          <w:rFonts w:ascii="Georgia" w:hAnsi="Georgia" w:cs="Arial"/>
          <w:smallCaps/>
          <w:sz w:val="24"/>
          <w:szCs w:val="24"/>
          <w:lang w:val="es-CO"/>
        </w:rPr>
      </w:pPr>
      <w:r w:rsidRPr="00564422">
        <w:rPr>
          <w:rFonts w:ascii="Georgia" w:hAnsi="Georgia" w:cs="Arial"/>
          <w:smallCaps/>
          <w:sz w:val="24"/>
          <w:szCs w:val="24"/>
          <w:lang w:val="es-CO"/>
        </w:rPr>
        <w:t>LAS ESTIMACIONES JURÍDICAS PARA RESOLVER</w:t>
      </w:r>
    </w:p>
    <w:p w:rsidR="00F2105F" w:rsidRDefault="00F2105F" w:rsidP="00F2105F">
      <w:pPr>
        <w:pStyle w:val="Prrafodelista"/>
        <w:spacing w:line="360" w:lineRule="auto"/>
        <w:ind w:left="360"/>
        <w:jc w:val="both"/>
        <w:rPr>
          <w:rFonts w:ascii="Georgia" w:hAnsi="Georgia" w:cs="Arial"/>
          <w:smallCaps/>
          <w:sz w:val="24"/>
          <w:szCs w:val="24"/>
          <w:lang w:val="es-CO"/>
        </w:rPr>
      </w:pPr>
    </w:p>
    <w:p w:rsidR="00372EBD" w:rsidRDefault="004D46D6" w:rsidP="00564422">
      <w:pPr>
        <w:pStyle w:val="Textoindependiente"/>
        <w:numPr>
          <w:ilvl w:val="1"/>
          <w:numId w:val="1"/>
        </w:numPr>
        <w:spacing w:line="360" w:lineRule="auto"/>
        <w:ind w:left="709" w:hanging="709"/>
        <w:rPr>
          <w:rFonts w:ascii="Georgia" w:hAnsi="Georgia" w:cs="Arial"/>
          <w:lang w:val="es-CO"/>
        </w:rPr>
      </w:pPr>
      <w:r w:rsidRPr="00564422">
        <w:rPr>
          <w:rFonts w:ascii="Georgia" w:hAnsi="Georgia" w:cs="Arial"/>
          <w:smallCaps/>
          <w:lang w:val="es-CO"/>
        </w:rPr>
        <w:t xml:space="preserve">La competencia. </w:t>
      </w:r>
      <w:r w:rsidR="00564422" w:rsidRPr="00564422">
        <w:rPr>
          <w:rFonts w:ascii="Georgia" w:hAnsi="Georgia" w:cs="Arial"/>
          <w:lang w:val="es-CO"/>
        </w:rPr>
        <w:t>Al tenor del inciso 2° del artículo 52 del Decreto 2591 de 1991 este Tribunal tiene la facultad para resolver sobre la posibilidad de imponer sanción. La Corporación cambia su postura y acoge el criterio plasmado por la CSJ</w:t>
      </w:r>
      <w:r w:rsidR="00564422" w:rsidRPr="00564422">
        <w:rPr>
          <w:rFonts w:ascii="Georgia" w:hAnsi="Georgia" w:cs="Arial"/>
          <w:vertAlign w:val="superscript"/>
          <w:lang w:val="es-CO"/>
        </w:rPr>
        <w:footnoteReference w:id="1"/>
      </w:r>
      <w:r w:rsidR="00564422" w:rsidRPr="00564422">
        <w:rPr>
          <w:rFonts w:ascii="Georgia" w:hAnsi="Georgia" w:cs="Arial"/>
          <w:lang w:val="es-CO"/>
        </w:rPr>
        <w:t xml:space="preserve">, en el sentido </w:t>
      </w:r>
    </w:p>
    <w:p w:rsidR="00564422" w:rsidRDefault="00564422" w:rsidP="00372EBD">
      <w:pPr>
        <w:pStyle w:val="Textoindependiente"/>
        <w:spacing w:line="360" w:lineRule="auto"/>
        <w:ind w:left="709"/>
        <w:rPr>
          <w:rFonts w:ascii="Georgia" w:hAnsi="Georgia" w:cs="Arial"/>
          <w:lang w:val="es-CO"/>
        </w:rPr>
      </w:pPr>
      <w:proofErr w:type="gramStart"/>
      <w:r w:rsidRPr="00564422">
        <w:rPr>
          <w:rFonts w:ascii="Georgia" w:hAnsi="Georgia" w:cs="Arial"/>
          <w:lang w:val="es-CO"/>
        </w:rPr>
        <w:lastRenderedPageBreak/>
        <w:t>que</w:t>
      </w:r>
      <w:proofErr w:type="gramEnd"/>
      <w:r w:rsidRPr="00564422">
        <w:rPr>
          <w:rFonts w:ascii="Georgia" w:hAnsi="Georgia" w:cs="Arial"/>
          <w:lang w:val="es-CO"/>
        </w:rPr>
        <w:t xml:space="preserve"> este tipo de asuntos deben ser resueltos en Sala de Decisión.</w:t>
      </w:r>
    </w:p>
    <w:p w:rsidR="00564422" w:rsidRDefault="00564422" w:rsidP="00564422">
      <w:pPr>
        <w:pStyle w:val="Textoindependiente"/>
        <w:spacing w:line="360" w:lineRule="auto"/>
        <w:ind w:left="709"/>
        <w:rPr>
          <w:rFonts w:ascii="Georgia" w:hAnsi="Georgia" w:cs="Arial"/>
          <w:lang w:val="es-CO"/>
        </w:rPr>
      </w:pPr>
    </w:p>
    <w:p w:rsidR="00564422" w:rsidRPr="00564422" w:rsidRDefault="00564422" w:rsidP="00564422">
      <w:pPr>
        <w:pStyle w:val="Textoindependiente"/>
        <w:numPr>
          <w:ilvl w:val="1"/>
          <w:numId w:val="1"/>
        </w:numPr>
        <w:spacing w:line="360" w:lineRule="auto"/>
        <w:ind w:left="709" w:hanging="709"/>
        <w:rPr>
          <w:rFonts w:ascii="Georgia" w:hAnsi="Georgia" w:cs="Arial"/>
          <w:lang w:val="es-CO"/>
        </w:rPr>
      </w:pPr>
      <w:r w:rsidRPr="00564422">
        <w:rPr>
          <w:rFonts w:ascii="Georgia" w:hAnsi="Georgia" w:cs="Arial"/>
          <w:smallCaps/>
        </w:rPr>
        <w:t>El problema jurídico a resolver.</w:t>
      </w:r>
      <w:r w:rsidRPr="00564422">
        <w:rPr>
          <w:rFonts w:ascii="Georgia" w:hAnsi="Georgia" w:cs="Arial"/>
        </w:rPr>
        <w:t xml:space="preserve"> ¿</w:t>
      </w:r>
      <w:r w:rsidR="009F3807">
        <w:rPr>
          <w:rFonts w:ascii="Georgia" w:hAnsi="Georgia" w:cs="Arial"/>
        </w:rPr>
        <w:t xml:space="preserve">La funcionaria judicial </w:t>
      </w:r>
      <w:proofErr w:type="spellStart"/>
      <w:r w:rsidR="009F3807">
        <w:rPr>
          <w:rFonts w:ascii="Georgia" w:hAnsi="Georgia" w:cs="Arial"/>
        </w:rPr>
        <w:t>incidentada</w:t>
      </w:r>
      <w:proofErr w:type="spellEnd"/>
      <w:r w:rsidR="009F3807">
        <w:rPr>
          <w:rFonts w:ascii="Georgia" w:hAnsi="Georgia" w:cs="Arial"/>
        </w:rPr>
        <w:t xml:space="preserve"> </w:t>
      </w:r>
      <w:r w:rsidRPr="00564422">
        <w:rPr>
          <w:rFonts w:ascii="Georgia" w:hAnsi="Georgia" w:cs="Arial"/>
          <w:lang w:val="es-CO"/>
        </w:rPr>
        <w:t xml:space="preserve">debe </w:t>
      </w:r>
      <w:r w:rsidR="009F3807">
        <w:rPr>
          <w:rFonts w:ascii="Georgia" w:hAnsi="Georgia" w:cs="Arial"/>
        </w:rPr>
        <w:t>ser sancionada</w:t>
      </w:r>
      <w:r w:rsidRPr="00564422">
        <w:rPr>
          <w:rFonts w:ascii="Georgia" w:hAnsi="Georgia" w:cs="Arial"/>
        </w:rPr>
        <w:t xml:space="preserve"> por desacato a fallo de tutela, según lo expuesto en el petitorio incidental?</w:t>
      </w:r>
    </w:p>
    <w:p w:rsidR="00564422" w:rsidRPr="00564422" w:rsidRDefault="00564422" w:rsidP="00AB047E">
      <w:pPr>
        <w:spacing w:line="360" w:lineRule="auto"/>
        <w:jc w:val="both"/>
        <w:rPr>
          <w:rFonts w:ascii="Georgia" w:hAnsi="Georgia" w:cs="Arial"/>
          <w:sz w:val="24"/>
          <w:szCs w:val="24"/>
          <w:lang w:val="es-CO"/>
        </w:rPr>
      </w:pPr>
    </w:p>
    <w:p w:rsidR="005A0872" w:rsidRPr="006B2C75" w:rsidRDefault="005A0872" w:rsidP="006B2C75">
      <w:pPr>
        <w:pStyle w:val="Prrafodelista"/>
        <w:numPr>
          <w:ilvl w:val="1"/>
          <w:numId w:val="1"/>
        </w:numPr>
        <w:tabs>
          <w:tab w:val="left" w:pos="-720"/>
        </w:tabs>
        <w:suppressAutoHyphens/>
        <w:spacing w:line="360" w:lineRule="auto"/>
        <w:jc w:val="both"/>
        <w:rPr>
          <w:rFonts w:ascii="Georgia" w:hAnsi="Georgia" w:cs="Arial"/>
          <w:smallCaps/>
          <w:spacing w:val="-3"/>
          <w:sz w:val="22"/>
          <w:szCs w:val="24"/>
          <w:lang w:val="es-CO"/>
        </w:rPr>
      </w:pPr>
      <w:r w:rsidRPr="006B2C75">
        <w:rPr>
          <w:rFonts w:ascii="Georgia" w:hAnsi="Georgia" w:cs="Arial"/>
          <w:smallCaps/>
          <w:spacing w:val="-3"/>
          <w:sz w:val="24"/>
          <w:szCs w:val="24"/>
          <w:lang w:val="es-CO"/>
        </w:rPr>
        <w:t xml:space="preserve">Los aspectos objeto de acreditación </w:t>
      </w:r>
    </w:p>
    <w:p w:rsidR="005A0872" w:rsidRPr="00F2105F" w:rsidRDefault="005A0872" w:rsidP="005A0872">
      <w:pPr>
        <w:tabs>
          <w:tab w:val="left" w:pos="-720"/>
        </w:tabs>
        <w:suppressAutoHyphens/>
        <w:spacing w:line="360" w:lineRule="auto"/>
        <w:jc w:val="both"/>
        <w:rPr>
          <w:rFonts w:ascii="Georgia" w:hAnsi="Georgia" w:cs="Arial"/>
          <w:spacing w:val="-3"/>
          <w:sz w:val="24"/>
          <w:szCs w:val="24"/>
          <w:lang w:val="es-CO"/>
        </w:rPr>
      </w:pPr>
    </w:p>
    <w:p w:rsidR="00564422" w:rsidRPr="006B31F3" w:rsidRDefault="00564422" w:rsidP="00564422">
      <w:pPr>
        <w:spacing w:line="360" w:lineRule="auto"/>
        <w:jc w:val="both"/>
        <w:rPr>
          <w:rFonts w:ascii="Georgia" w:hAnsi="Georgia" w:cs="Arial"/>
          <w:sz w:val="22"/>
          <w:szCs w:val="22"/>
          <w:lang w:val="es-CO"/>
        </w:rPr>
      </w:pPr>
      <w:r>
        <w:rPr>
          <w:rFonts w:ascii="Georgia" w:hAnsi="Georgia" w:cs="Arial"/>
          <w:sz w:val="24"/>
          <w:szCs w:val="24"/>
          <w:lang w:val="es-CO"/>
        </w:rPr>
        <w:t xml:space="preserve">La labor del juez constitucional al </w:t>
      </w:r>
      <w:r w:rsidRPr="006B31F3">
        <w:rPr>
          <w:rFonts w:ascii="Georgia" w:hAnsi="Georgia" w:cs="Arial"/>
          <w:sz w:val="24"/>
          <w:szCs w:val="24"/>
          <w:lang w:val="es-CO"/>
        </w:rPr>
        <w:t xml:space="preserve">resolver </w:t>
      </w:r>
      <w:r>
        <w:rPr>
          <w:rFonts w:ascii="Georgia" w:hAnsi="Georgia" w:cs="Arial"/>
          <w:sz w:val="24"/>
          <w:szCs w:val="24"/>
          <w:lang w:val="es-CO"/>
        </w:rPr>
        <w:t xml:space="preserve">un </w:t>
      </w:r>
      <w:r w:rsidRPr="006B31F3">
        <w:rPr>
          <w:rFonts w:ascii="Georgia" w:hAnsi="Georgia" w:cs="Arial"/>
          <w:sz w:val="24"/>
          <w:szCs w:val="24"/>
          <w:lang w:val="es-CO"/>
        </w:rPr>
        <w:t>trámite incidental de desacato, a voces de la reiterada doctrina constitucional</w:t>
      </w:r>
      <w:r w:rsidRPr="006B31F3">
        <w:rPr>
          <w:rStyle w:val="Refdenotaalpie"/>
          <w:rFonts w:ascii="Georgia" w:hAnsi="Georgia" w:cs="Arial"/>
          <w:sz w:val="24"/>
          <w:szCs w:val="24"/>
          <w:lang w:val="es-CO"/>
        </w:rPr>
        <w:footnoteReference w:id="2"/>
      </w:r>
      <w:r w:rsidRPr="006B31F3">
        <w:rPr>
          <w:rFonts w:ascii="Georgia" w:hAnsi="Georgia" w:cs="Arial"/>
          <w:sz w:val="24"/>
          <w:szCs w:val="24"/>
          <w:lang w:val="es-CO"/>
        </w:rPr>
        <w:t xml:space="preserve">, </w:t>
      </w:r>
      <w:r>
        <w:rPr>
          <w:rFonts w:ascii="Georgia" w:hAnsi="Georgia" w:cs="Arial"/>
          <w:sz w:val="24"/>
          <w:szCs w:val="24"/>
          <w:lang w:val="es-CO"/>
        </w:rPr>
        <w:t>consiste en</w:t>
      </w:r>
      <w:r w:rsidRPr="006B31F3">
        <w:rPr>
          <w:rFonts w:ascii="Georgia" w:hAnsi="Georgia" w:cs="Arial"/>
          <w:sz w:val="22"/>
          <w:szCs w:val="22"/>
          <w:lang w:val="es-CO"/>
        </w:rPr>
        <w:t>:</w:t>
      </w:r>
    </w:p>
    <w:p w:rsidR="00564422" w:rsidRPr="006B31F3" w:rsidRDefault="00564422" w:rsidP="00564422">
      <w:pPr>
        <w:spacing w:line="360" w:lineRule="auto"/>
        <w:ind w:left="567"/>
        <w:jc w:val="both"/>
        <w:rPr>
          <w:rFonts w:ascii="Georgia" w:hAnsi="Georgia" w:cs="Arial"/>
          <w:sz w:val="22"/>
          <w:szCs w:val="22"/>
          <w:lang w:val="es-CO"/>
        </w:rPr>
      </w:pPr>
    </w:p>
    <w:p w:rsidR="00564422" w:rsidRPr="00986BBE" w:rsidRDefault="00564422" w:rsidP="00564422">
      <w:pPr>
        <w:ind w:left="567" w:right="567"/>
        <w:jc w:val="both"/>
        <w:rPr>
          <w:rFonts w:ascii="Georgia" w:hAnsi="Georgia" w:cs="Arial"/>
          <w:sz w:val="24"/>
          <w:szCs w:val="24"/>
          <w:lang w:val="es-CO"/>
        </w:rPr>
      </w:pPr>
      <w:r w:rsidRPr="00986BBE">
        <w:rPr>
          <w:rFonts w:ascii="Georgia" w:hAnsi="Georgia" w:cs="Arial"/>
          <w:sz w:val="24"/>
          <w:szCs w:val="24"/>
          <w:lang w:val="es-CO"/>
        </w:rPr>
        <w:t xml:space="preserve">… </w:t>
      </w:r>
      <w:r w:rsidRPr="00986BBE">
        <w:rPr>
          <w:rFonts w:ascii="Georgia" w:hAnsi="Georgia"/>
          <w:sz w:val="24"/>
          <w:szCs w:val="24"/>
          <w:shd w:val="clear" w:color="auto" w:fill="FFFFFF"/>
          <w:lang w:val="es-CO"/>
        </w:rPr>
        <w:t>verificar</w:t>
      </w:r>
      <w:r w:rsidRPr="00986BBE">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Pr="00986BBE">
        <w:rPr>
          <w:rFonts w:ascii="Georgia" w:hAnsi="Georgia"/>
          <w:sz w:val="24"/>
          <w:szCs w:val="24"/>
          <w:shd w:val="clear" w:color="auto" w:fill="FFFFFF"/>
          <w:lang w:val="es-CO"/>
        </w:rPr>
        <w:t>examinar la responsabilidad subjetiva del obligado</w:t>
      </w:r>
      <w:r w:rsidRPr="00986BBE">
        <w:rPr>
          <w:rStyle w:val="Refdenotaalpie"/>
          <w:rFonts w:ascii="Georgia" w:hAnsi="Georgia" w:cs="Arial"/>
          <w:sz w:val="24"/>
          <w:szCs w:val="24"/>
          <w:lang w:val="es-CO"/>
        </w:rPr>
        <w:footnoteReference w:id="3"/>
      </w:r>
      <w:r w:rsidRPr="00986BBE">
        <w:rPr>
          <w:rFonts w:ascii="Georgia" w:hAnsi="Georgia"/>
          <w:sz w:val="24"/>
          <w:szCs w:val="24"/>
          <w:shd w:val="clear" w:color="auto" w:fill="FFFFFF"/>
          <w:lang w:val="es-CO"/>
        </w:rPr>
        <w:t>, para, finalmente, imponer las sanciones del caso, si verifica un ánimo de evadir la orden impartida en el fallo de tutela..</w:t>
      </w:r>
      <w:r w:rsidRPr="00986BBE">
        <w:rPr>
          <w:rFonts w:ascii="Georgia" w:hAnsi="Georgia" w:cs="Arial"/>
          <w:sz w:val="24"/>
          <w:szCs w:val="24"/>
          <w:lang w:val="es-CO"/>
        </w:rPr>
        <w:t>.</w:t>
      </w:r>
    </w:p>
    <w:p w:rsidR="00564422" w:rsidRPr="00F2105F" w:rsidRDefault="00564422" w:rsidP="00564422">
      <w:pPr>
        <w:tabs>
          <w:tab w:val="left" w:pos="-720"/>
        </w:tabs>
        <w:suppressAutoHyphens/>
        <w:spacing w:line="360" w:lineRule="auto"/>
        <w:jc w:val="both"/>
        <w:rPr>
          <w:rFonts w:ascii="Georgia" w:hAnsi="Georgia" w:cs="Arial"/>
          <w:sz w:val="32"/>
          <w:szCs w:val="24"/>
          <w:lang w:val="es-CO"/>
        </w:rPr>
      </w:pPr>
    </w:p>
    <w:p w:rsidR="00564422" w:rsidRDefault="00564422" w:rsidP="00564422">
      <w:pPr>
        <w:tabs>
          <w:tab w:val="left" w:pos="-720"/>
        </w:tabs>
        <w:suppressAutoHyphens/>
        <w:spacing w:line="360" w:lineRule="auto"/>
        <w:jc w:val="both"/>
        <w:rPr>
          <w:rFonts w:ascii="Georgia" w:hAnsi="Georgia" w:cs="Arial"/>
          <w:sz w:val="22"/>
          <w:szCs w:val="22"/>
          <w:lang w:val="es-CO" w:eastAsia="en-US"/>
        </w:rPr>
      </w:pPr>
      <w:r w:rsidRPr="006B31F3">
        <w:rPr>
          <w:rFonts w:ascii="Georgia" w:hAnsi="Georgia" w:cs="Arial"/>
          <w:sz w:val="24"/>
          <w:szCs w:val="24"/>
          <w:lang w:val="es-CO"/>
        </w:rPr>
        <w:t>Expone la profesora Catalina Botero M.</w:t>
      </w:r>
      <w:r w:rsidRPr="006B31F3">
        <w:rPr>
          <w:rStyle w:val="Refdenotaalpie"/>
          <w:rFonts w:ascii="Georgia" w:hAnsi="Georgia" w:cs="Arial"/>
          <w:sz w:val="24"/>
          <w:szCs w:val="24"/>
          <w:lang w:val="es-CO"/>
        </w:rPr>
        <w:footnoteReference w:id="4"/>
      </w:r>
      <w:r w:rsidRPr="006B31F3">
        <w:rPr>
          <w:rFonts w:ascii="Georgia" w:hAnsi="Georgia" w:cs="Arial"/>
          <w:sz w:val="24"/>
          <w:szCs w:val="24"/>
          <w:lang w:val="es-CO"/>
        </w:rPr>
        <w:t xml:space="preserve"> que:</w:t>
      </w:r>
      <w:r w:rsidRPr="006B31F3">
        <w:rPr>
          <w:rFonts w:ascii="Georgia" w:hAnsi="Georgia" w:cs="Arial"/>
          <w:sz w:val="22"/>
          <w:szCs w:val="22"/>
          <w:lang w:val="es-CO"/>
        </w:rPr>
        <w:t xml:space="preserve"> </w:t>
      </w:r>
      <w:r w:rsidRPr="006B31F3">
        <w:rPr>
          <w:rFonts w:ascii="Georgia" w:hAnsi="Georgia" w:cs="Arial"/>
          <w:i/>
          <w:iCs/>
          <w:sz w:val="24"/>
          <w:szCs w:val="24"/>
          <w:lang w:val="es-CO"/>
        </w:rPr>
        <w:t>“</w:t>
      </w:r>
      <w:r w:rsidRPr="006B31F3">
        <w:rPr>
          <w:rFonts w:ascii="Georgia" w:hAnsi="Georgia" w:cs="Arial"/>
          <w:i/>
          <w:iCs/>
          <w:sz w:val="22"/>
          <w:szCs w:val="22"/>
          <w:lang w:val="es-CO"/>
        </w:rPr>
        <w:t>(…)</w:t>
      </w:r>
      <w:r w:rsidRPr="006B31F3">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más adelante agrega</w:t>
      </w:r>
      <w:r w:rsidRPr="006B31F3">
        <w:rPr>
          <w:rFonts w:ascii="Georgia" w:hAnsi="Georgia" w:cs="Arial"/>
          <w:sz w:val="22"/>
          <w:szCs w:val="22"/>
          <w:lang w:val="es-CO" w:eastAsia="en-US"/>
        </w:rPr>
        <w:t>:</w:t>
      </w:r>
      <w:r w:rsidRPr="006B31F3">
        <w:rPr>
          <w:rFonts w:ascii="Georgia" w:hAnsi="Georgia" w:cs="Arial"/>
          <w:sz w:val="24"/>
          <w:szCs w:val="24"/>
          <w:lang w:val="es-CO" w:eastAsia="en-US"/>
        </w:rPr>
        <w:t xml:space="preserve"> </w:t>
      </w:r>
      <w:r w:rsidRPr="006B31F3">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Este   criterio   tiene   fundamento jurisprudencial en múltiples fallos de la Corporación ya citada</w:t>
      </w:r>
      <w:r w:rsidRPr="006B31F3">
        <w:rPr>
          <w:rStyle w:val="Refdenotaalpie"/>
          <w:rFonts w:ascii="Georgia" w:hAnsi="Georgia" w:cs="Arial"/>
          <w:sz w:val="24"/>
          <w:szCs w:val="24"/>
          <w:lang w:val="es-CO" w:eastAsia="en-US"/>
        </w:rPr>
        <w:footnoteReference w:id="5"/>
      </w:r>
      <w:r w:rsidRPr="006B31F3">
        <w:rPr>
          <w:rFonts w:ascii="Georgia" w:hAnsi="Georgia" w:cs="Arial"/>
          <w:sz w:val="22"/>
          <w:szCs w:val="22"/>
          <w:lang w:val="es-CO" w:eastAsia="en-US"/>
        </w:rPr>
        <w:t>.</w:t>
      </w:r>
      <w:r>
        <w:rPr>
          <w:rFonts w:ascii="Georgia" w:hAnsi="Georgia" w:cs="Arial"/>
          <w:sz w:val="22"/>
          <w:szCs w:val="22"/>
          <w:lang w:val="es-CO" w:eastAsia="en-US"/>
        </w:rPr>
        <w:t xml:space="preserve"> </w:t>
      </w:r>
    </w:p>
    <w:p w:rsidR="00564422" w:rsidRPr="006B31F3" w:rsidRDefault="00564422" w:rsidP="00564422">
      <w:pPr>
        <w:tabs>
          <w:tab w:val="left" w:pos="-720"/>
        </w:tabs>
        <w:suppressAutoHyphens/>
        <w:spacing w:line="360" w:lineRule="auto"/>
        <w:jc w:val="both"/>
        <w:rPr>
          <w:rFonts w:ascii="Georgia" w:hAnsi="Georgia" w:cs="Arial"/>
          <w:sz w:val="24"/>
          <w:szCs w:val="24"/>
          <w:lang w:val="es-CO" w:eastAsia="en-US"/>
        </w:rPr>
      </w:pPr>
    </w:p>
    <w:p w:rsidR="00564422" w:rsidRDefault="00564422" w:rsidP="00564422">
      <w:pPr>
        <w:tabs>
          <w:tab w:val="left" w:pos="-720"/>
        </w:tabs>
        <w:suppressAutoHyphens/>
        <w:spacing w:line="360" w:lineRule="auto"/>
        <w:jc w:val="both"/>
        <w:rPr>
          <w:rFonts w:ascii="Georgia" w:hAnsi="Georgia" w:cs="Arial"/>
          <w:spacing w:val="-3"/>
          <w:sz w:val="24"/>
          <w:szCs w:val="24"/>
          <w:lang w:val="es-CO"/>
        </w:rPr>
      </w:pPr>
      <w:r w:rsidRPr="006B31F3">
        <w:rPr>
          <w:rFonts w:ascii="Georgia" w:hAnsi="Georgia" w:cs="Arial"/>
          <w:spacing w:val="-3"/>
          <w:sz w:val="24"/>
          <w:szCs w:val="24"/>
          <w:lang w:val="es-CO"/>
        </w:rPr>
        <w:t>Cabe resaltar que el trámite de incumplimiento y el de desacato, son instrumentos legales relacionados pero diferenciables, a saber:</w:t>
      </w:r>
    </w:p>
    <w:p w:rsidR="006B2C75" w:rsidRPr="006B31F3" w:rsidRDefault="006B2C75" w:rsidP="00564422">
      <w:pPr>
        <w:tabs>
          <w:tab w:val="left" w:pos="-720"/>
        </w:tabs>
        <w:suppressAutoHyphens/>
        <w:spacing w:line="360" w:lineRule="auto"/>
        <w:jc w:val="both"/>
        <w:rPr>
          <w:rFonts w:ascii="Georgia" w:hAnsi="Georgia" w:cs="Arial"/>
          <w:spacing w:val="-3"/>
          <w:sz w:val="24"/>
          <w:szCs w:val="24"/>
          <w:lang w:val="es-CO"/>
        </w:rPr>
      </w:pPr>
    </w:p>
    <w:p w:rsidR="00564422" w:rsidRPr="006B31F3" w:rsidRDefault="00564422" w:rsidP="00564422">
      <w:pPr>
        <w:ind w:left="567" w:right="567"/>
        <w:jc w:val="both"/>
        <w:rPr>
          <w:rFonts w:ascii="Georgia" w:hAnsi="Georgia" w:cs="Arial"/>
          <w:sz w:val="24"/>
          <w:szCs w:val="24"/>
          <w:lang w:val="es-CO"/>
        </w:rPr>
      </w:pPr>
      <w:r w:rsidRPr="006B31F3">
        <w:rPr>
          <w:rFonts w:ascii="Georgia" w:hAnsi="Georgia" w:cs="Arial"/>
          <w:sz w:val="24"/>
          <w:szCs w:val="24"/>
          <w:lang w:val="es-CO"/>
        </w:rPr>
        <w:t xml:space="preserve">21.- Las anteriores diferencias tienen varias consecuencias que ya han sido señaladas por la jurisprudencia constitucional. </w:t>
      </w:r>
    </w:p>
    <w:p w:rsidR="00564422" w:rsidRPr="006B31F3" w:rsidRDefault="00564422" w:rsidP="00564422">
      <w:pPr>
        <w:ind w:left="567" w:right="567"/>
        <w:jc w:val="both"/>
        <w:rPr>
          <w:rFonts w:ascii="Georgia" w:hAnsi="Georgia" w:cs="Arial"/>
          <w:szCs w:val="22"/>
          <w:lang w:val="es-CO"/>
        </w:rPr>
      </w:pPr>
    </w:p>
    <w:p w:rsidR="00564422" w:rsidRPr="006B31F3" w:rsidRDefault="00564422" w:rsidP="00564422">
      <w:pPr>
        <w:ind w:left="567" w:right="567"/>
        <w:jc w:val="both"/>
        <w:rPr>
          <w:rFonts w:ascii="Georgia" w:hAnsi="Georgia" w:cs="Arial"/>
          <w:sz w:val="24"/>
          <w:szCs w:val="24"/>
          <w:lang w:val="es-CO"/>
        </w:rPr>
      </w:pPr>
      <w:r w:rsidRPr="006B31F3">
        <w:rPr>
          <w:rFonts w:ascii="Georgia" w:hAnsi="Georgia" w:cs="Arial"/>
          <w:sz w:val="24"/>
          <w:szCs w:val="24"/>
          <w:lang w:val="es-CO"/>
        </w:rPr>
        <w:t xml:space="preserve">En primer lugar, </w:t>
      </w:r>
      <w:r w:rsidRPr="006B31F3">
        <w:rPr>
          <w:rFonts w:ascii="Georgia" w:hAnsi="Georgia" w:cs="Arial"/>
          <w:i/>
          <w:iCs/>
          <w:sz w:val="24"/>
          <w:szCs w:val="24"/>
          <w:lang w:val="es-CO"/>
        </w:rPr>
        <w:t>“puede ocurrir que a través del trámite de desacato se logre el cumplimiento, pero esto no significa que la tutela no cumplida sólo tiene como posibilidad el incidente de desacato”</w:t>
      </w:r>
      <w:r w:rsidRPr="006B31F3">
        <w:rPr>
          <w:rStyle w:val="Refdenotaalpie"/>
          <w:rFonts w:ascii="Georgia" w:hAnsi="Georgia" w:cs="Arial"/>
          <w:i/>
          <w:iCs/>
          <w:sz w:val="24"/>
          <w:szCs w:val="24"/>
          <w:lang w:val="es-CO"/>
        </w:rPr>
        <w:footnoteReference w:id="6"/>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pues, como se vio, está previsto otro trámite en el cual </w:t>
      </w:r>
      <w:r w:rsidRPr="006B31F3">
        <w:rPr>
          <w:rFonts w:ascii="Georgia" w:hAnsi="Georgia" w:cs="Arial"/>
          <w:sz w:val="24"/>
          <w:szCs w:val="24"/>
          <w:u w:val="single"/>
          <w:lang w:val="es-CO"/>
        </w:rPr>
        <w:t xml:space="preserve">el juez de tutela está facultado para adoptar </w:t>
      </w:r>
      <w:r w:rsidRPr="006B31F3">
        <w:rPr>
          <w:rFonts w:ascii="Georgia" w:hAnsi="Georgia" w:cs="Arial"/>
          <w:i/>
          <w:iCs/>
          <w:sz w:val="24"/>
          <w:szCs w:val="24"/>
          <w:u w:val="single"/>
          <w:lang w:val="es-CO"/>
        </w:rPr>
        <w:t xml:space="preserve">“todas las </w:t>
      </w:r>
      <w:r w:rsidRPr="006B31F3">
        <w:rPr>
          <w:rFonts w:ascii="Georgia" w:hAnsi="Georgia" w:cs="Arial"/>
          <w:i/>
          <w:iCs/>
          <w:sz w:val="24"/>
          <w:szCs w:val="24"/>
          <w:u w:val="single"/>
          <w:lang w:val="es-CO"/>
        </w:rPr>
        <w:lastRenderedPageBreak/>
        <w:t xml:space="preserve">medidas necesarias para el cabal cumplimiento” </w:t>
      </w:r>
      <w:r w:rsidRPr="006B31F3">
        <w:rPr>
          <w:rFonts w:ascii="Georgia" w:hAnsi="Georgia" w:cs="Arial"/>
          <w:sz w:val="24"/>
          <w:szCs w:val="24"/>
          <w:u w:val="single"/>
          <w:lang w:val="es-CO"/>
        </w:rPr>
        <w:t>de su fallo</w:t>
      </w:r>
      <w:r w:rsidRPr="006B31F3">
        <w:rPr>
          <w:rFonts w:ascii="Georgia" w:hAnsi="Georgia" w:cs="Arial"/>
          <w:sz w:val="24"/>
          <w:szCs w:val="24"/>
          <w:lang w:val="es-CO"/>
        </w:rPr>
        <w:t xml:space="preserve"> (artículo 27 del decreto 2591 de 1991). </w:t>
      </w:r>
    </w:p>
    <w:p w:rsidR="00564422" w:rsidRPr="006B31F3" w:rsidRDefault="00564422" w:rsidP="00564422">
      <w:pPr>
        <w:ind w:left="567" w:right="567"/>
        <w:jc w:val="both"/>
        <w:rPr>
          <w:rFonts w:ascii="Georgia" w:hAnsi="Georgia" w:cs="Arial"/>
          <w:szCs w:val="24"/>
          <w:lang w:val="es-CO"/>
        </w:rPr>
      </w:pPr>
    </w:p>
    <w:p w:rsidR="00564422" w:rsidRPr="006B31F3" w:rsidRDefault="00564422" w:rsidP="00564422">
      <w:pPr>
        <w:ind w:left="567" w:right="567"/>
        <w:jc w:val="both"/>
        <w:rPr>
          <w:rFonts w:ascii="Georgia" w:hAnsi="Georgia" w:cs="Arial"/>
          <w:sz w:val="24"/>
          <w:szCs w:val="24"/>
          <w:lang w:val="es-CO"/>
        </w:rPr>
      </w:pPr>
      <w:r w:rsidRPr="006B31F3">
        <w:rPr>
          <w:rFonts w:ascii="Georgia" w:hAnsi="Georgia" w:cs="Arial"/>
          <w:sz w:val="24"/>
          <w:szCs w:val="24"/>
          <w:lang w:val="es-CO"/>
        </w:rPr>
        <w:t xml:space="preserve">En segundo lugar, estas diferencias evidencian que </w:t>
      </w:r>
      <w:r w:rsidRPr="006B31F3">
        <w:rPr>
          <w:rFonts w:ascii="Georgia" w:hAnsi="Georgia" w:cs="Arial"/>
          <w:i/>
          <w:iCs/>
          <w:sz w:val="24"/>
          <w:szCs w:val="24"/>
          <w:lang w:val="es-CO"/>
        </w:rPr>
        <w:t>“todo desacato implica incumplimiento, pero no todo incumplimiento conlleva a un desacato”</w:t>
      </w:r>
      <w:r w:rsidRPr="006B31F3">
        <w:rPr>
          <w:rStyle w:val="Refdenotaalpie"/>
          <w:rFonts w:ascii="Georgia" w:hAnsi="Georgia" w:cs="Arial"/>
          <w:i/>
          <w:iCs/>
          <w:sz w:val="24"/>
          <w:szCs w:val="24"/>
          <w:lang w:val="es-CO"/>
        </w:rPr>
        <w:footnoteReference w:id="7"/>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6B31F3">
        <w:rPr>
          <w:rFonts w:ascii="Georgia" w:hAnsi="Georgia" w:cs="Arial"/>
          <w:sz w:val="24"/>
          <w:szCs w:val="24"/>
          <w:u w:val="single"/>
          <w:lang w:val="es-CO"/>
        </w:rPr>
        <w:t>no habría lugar a la imposición de las sanciones previstas para el desacato sino a la adopción de</w:t>
      </w:r>
      <w:r w:rsidRPr="006B31F3">
        <w:rPr>
          <w:rFonts w:ascii="Georgia" w:hAnsi="Georgia" w:cs="Arial"/>
          <w:i/>
          <w:iCs/>
          <w:sz w:val="24"/>
          <w:szCs w:val="24"/>
          <w:u w:val="single"/>
          <w:lang w:val="es-CO"/>
        </w:rPr>
        <w:t xml:space="preserve"> </w:t>
      </w:r>
      <w:r w:rsidRPr="006B31F3">
        <w:rPr>
          <w:rFonts w:ascii="Georgia" w:hAnsi="Georgia" w:cs="Arial"/>
          <w:sz w:val="24"/>
          <w:szCs w:val="24"/>
          <w:u w:val="single"/>
          <w:lang w:val="es-CO"/>
        </w:rPr>
        <w:t>“</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del fallo de tutela mediante un trámite de cumplimiento.</w:t>
      </w:r>
      <w:r w:rsidRPr="006B31F3">
        <w:rPr>
          <w:rFonts w:ascii="Georgia" w:hAnsi="Georgia" w:cs="Arial"/>
          <w:sz w:val="24"/>
          <w:szCs w:val="24"/>
          <w:lang w:val="es-CO"/>
        </w:rPr>
        <w:t xml:space="preserve"> </w:t>
      </w:r>
    </w:p>
    <w:p w:rsidR="00564422" w:rsidRPr="006B31F3" w:rsidRDefault="00564422" w:rsidP="00564422">
      <w:pPr>
        <w:ind w:left="567" w:right="567"/>
        <w:jc w:val="both"/>
        <w:rPr>
          <w:rFonts w:ascii="Georgia" w:hAnsi="Georgia" w:cs="Arial"/>
          <w:szCs w:val="22"/>
          <w:lang w:val="es-CO"/>
        </w:rPr>
      </w:pPr>
    </w:p>
    <w:p w:rsidR="00564422" w:rsidRPr="006B31F3" w:rsidRDefault="00564422" w:rsidP="00564422">
      <w:pPr>
        <w:ind w:left="567" w:right="567"/>
        <w:jc w:val="both"/>
        <w:rPr>
          <w:rFonts w:ascii="Georgia" w:hAnsi="Georgia" w:cs="Arial"/>
          <w:sz w:val="24"/>
          <w:szCs w:val="24"/>
          <w:lang w:val="es-CO"/>
        </w:rPr>
      </w:pPr>
      <w:r w:rsidRPr="006B31F3">
        <w:rPr>
          <w:rFonts w:ascii="Georgia" w:hAnsi="Georgia" w:cs="Arial"/>
          <w:sz w:val="24"/>
          <w:szCs w:val="24"/>
          <w:lang w:val="es-CO"/>
        </w:rPr>
        <w:t>En tercer lugar,</w:t>
      </w:r>
      <w:r w:rsidRPr="006B31F3">
        <w:rPr>
          <w:rFonts w:ascii="Georgia" w:hAnsi="Georgia" w:cs="Arial"/>
          <w:sz w:val="22"/>
          <w:szCs w:val="22"/>
          <w:lang w:val="es-CO"/>
        </w:rPr>
        <w:t xml:space="preserve"> </w:t>
      </w:r>
      <w:r w:rsidRPr="006B31F3">
        <w:rPr>
          <w:rFonts w:ascii="Georgia" w:hAnsi="Georgia"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6B31F3">
        <w:rPr>
          <w:rStyle w:val="Refdenotaalpie"/>
          <w:rFonts w:ascii="Georgia" w:hAnsi="Georgia" w:cs="Arial"/>
          <w:sz w:val="24"/>
          <w:szCs w:val="24"/>
          <w:lang w:val="es-CO"/>
        </w:rPr>
        <w:footnoteReference w:id="8"/>
      </w:r>
      <w:r w:rsidRPr="006B31F3">
        <w:rPr>
          <w:rFonts w:ascii="Georgia" w:hAnsi="Georgia" w:cs="Arial"/>
          <w:sz w:val="24"/>
          <w:szCs w:val="24"/>
          <w:lang w:val="es-CO"/>
        </w:rPr>
        <w:t>.</w:t>
      </w:r>
    </w:p>
    <w:p w:rsidR="00564422" w:rsidRPr="006B31F3" w:rsidRDefault="00564422" w:rsidP="00564422">
      <w:pPr>
        <w:tabs>
          <w:tab w:val="left" w:pos="426"/>
        </w:tabs>
        <w:ind w:left="567" w:right="567"/>
        <w:jc w:val="both"/>
        <w:rPr>
          <w:rFonts w:ascii="Georgia" w:hAnsi="Georgia" w:cs="Arial"/>
          <w:szCs w:val="22"/>
          <w:lang w:val="es-CO"/>
        </w:rPr>
      </w:pPr>
    </w:p>
    <w:p w:rsidR="00564422" w:rsidRPr="006B31F3" w:rsidRDefault="00564422" w:rsidP="00564422">
      <w:pPr>
        <w:tabs>
          <w:tab w:val="left" w:pos="-720"/>
        </w:tabs>
        <w:suppressAutoHyphens/>
        <w:ind w:left="567" w:right="567"/>
        <w:jc w:val="both"/>
        <w:rPr>
          <w:rFonts w:ascii="Georgia" w:hAnsi="Georgia" w:cs="Arial"/>
          <w:spacing w:val="-3"/>
          <w:sz w:val="24"/>
          <w:szCs w:val="24"/>
          <w:lang w:val="es-CO"/>
        </w:rPr>
      </w:pPr>
      <w:r w:rsidRPr="006B31F3">
        <w:rPr>
          <w:rFonts w:ascii="Georgia" w:hAnsi="Georgia" w:cs="Arial"/>
          <w:sz w:val="24"/>
          <w:szCs w:val="24"/>
          <w:lang w:val="es-CO"/>
        </w:rPr>
        <w:t xml:space="preserve">En cuarto lugar también se ha aclarado que </w:t>
      </w:r>
      <w:r w:rsidRPr="006B31F3">
        <w:rPr>
          <w:rFonts w:ascii="Georgia" w:hAnsi="Georgia" w:cs="Arial"/>
          <w:i/>
          <w:iCs/>
          <w:sz w:val="24"/>
          <w:szCs w:val="24"/>
          <w:lang w:val="es-CO"/>
        </w:rPr>
        <w:t>“el trámite del cumplimiento del fallo no es un prerrequisito para el desacato”</w:t>
      </w:r>
      <w:r w:rsidRPr="006B31F3">
        <w:rPr>
          <w:rStyle w:val="Refdenotaalpie"/>
          <w:rFonts w:ascii="Georgia" w:hAnsi="Georgia" w:cs="Arial"/>
          <w:i/>
          <w:iCs/>
          <w:sz w:val="24"/>
          <w:szCs w:val="24"/>
          <w:lang w:val="es-CO"/>
        </w:rPr>
        <w:footnoteReference w:id="9"/>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 y por ello </w:t>
      </w:r>
      <w:r w:rsidRPr="006B31F3">
        <w:rPr>
          <w:rFonts w:ascii="Georgia" w:hAnsi="Georgia" w:cs="Arial"/>
          <w:i/>
          <w:iCs/>
          <w:sz w:val="24"/>
          <w:szCs w:val="24"/>
          <w:lang w:val="es-CO"/>
        </w:rPr>
        <w:t>“en forma paralela al cumplimiento de la decisión, es posible iniciar el trámite de desacato”</w:t>
      </w:r>
      <w:r w:rsidRPr="006B31F3">
        <w:rPr>
          <w:rStyle w:val="Refdenotaalpie"/>
          <w:rFonts w:ascii="Georgia" w:hAnsi="Georgia" w:cs="Arial"/>
          <w:i/>
          <w:iCs/>
          <w:sz w:val="24"/>
          <w:szCs w:val="24"/>
          <w:lang w:val="es-CO"/>
        </w:rPr>
        <w:footnoteReference w:id="10"/>
      </w:r>
      <w:r w:rsidRPr="006B31F3">
        <w:rPr>
          <w:rFonts w:ascii="Georgia" w:hAnsi="Georgia" w:cs="Arial"/>
          <w:i/>
          <w:iCs/>
          <w:sz w:val="24"/>
          <w:szCs w:val="24"/>
          <w:lang w:val="es-CO"/>
        </w:rPr>
        <w:t>.</w:t>
      </w:r>
      <w:r w:rsidRPr="006B31F3">
        <w:rPr>
          <w:rFonts w:ascii="Georgia" w:hAnsi="Georgia" w:cs="Arial"/>
          <w:sz w:val="24"/>
          <w:szCs w:val="24"/>
          <w:lang w:val="es-CO"/>
        </w:rPr>
        <w:t xml:space="preserve">  La </w:t>
      </w:r>
      <w:proofErr w:type="spellStart"/>
      <w:r w:rsidRPr="006B31F3">
        <w:rPr>
          <w:rFonts w:ascii="Georgia" w:hAnsi="Georgia" w:cs="Arial"/>
          <w:sz w:val="24"/>
          <w:szCs w:val="24"/>
          <w:lang w:val="es-CO"/>
        </w:rPr>
        <w:t>sublínea</w:t>
      </w:r>
      <w:proofErr w:type="spellEnd"/>
      <w:r w:rsidRPr="006B31F3">
        <w:rPr>
          <w:rFonts w:ascii="Georgia" w:hAnsi="Georgia" w:cs="Arial"/>
          <w:sz w:val="24"/>
          <w:szCs w:val="24"/>
          <w:lang w:val="es-CO"/>
        </w:rPr>
        <w:t xml:space="preserve"> y la versalita son ajenas al texto original.</w:t>
      </w:r>
    </w:p>
    <w:p w:rsidR="00564422" w:rsidRPr="00F10E6F" w:rsidRDefault="00564422" w:rsidP="00564422">
      <w:pPr>
        <w:pStyle w:val="Sangradetextonormal"/>
        <w:spacing w:after="0" w:line="360" w:lineRule="auto"/>
        <w:ind w:left="0"/>
        <w:jc w:val="both"/>
        <w:rPr>
          <w:rFonts w:ascii="Georgia" w:hAnsi="Georgia"/>
          <w:spacing w:val="-3"/>
          <w:sz w:val="32"/>
          <w:lang w:val="es-CO"/>
        </w:rPr>
      </w:pPr>
    </w:p>
    <w:p w:rsidR="00564422" w:rsidRDefault="00564422" w:rsidP="00564422">
      <w:pPr>
        <w:pStyle w:val="Sangradetextonormal"/>
        <w:spacing w:after="0" w:line="360" w:lineRule="auto"/>
        <w:ind w:left="0"/>
        <w:jc w:val="both"/>
        <w:rPr>
          <w:rFonts w:ascii="Georgia" w:hAnsi="Georgia"/>
          <w:i/>
          <w:iCs/>
          <w:sz w:val="22"/>
          <w:lang w:val="es-CO"/>
        </w:rPr>
      </w:pPr>
      <w:r w:rsidRPr="006B31F3">
        <w:rPr>
          <w:rFonts w:ascii="Georgia" w:hAnsi="Georgia"/>
          <w:spacing w:val="-3"/>
          <w:lang w:val="es-CO"/>
        </w:rPr>
        <w:t>La CSJ</w:t>
      </w:r>
      <w:r w:rsidRPr="006B31F3">
        <w:rPr>
          <w:rStyle w:val="Refdenotaalpie"/>
          <w:rFonts w:ascii="Georgia" w:hAnsi="Georgia" w:cs="Arial"/>
          <w:spacing w:val="-3"/>
          <w:lang w:val="es-CO"/>
        </w:rPr>
        <w:footnoteReference w:id="11"/>
      </w:r>
      <w:r>
        <w:rPr>
          <w:rFonts w:ascii="Georgia" w:hAnsi="Georgia"/>
          <w:spacing w:val="-3"/>
          <w:lang w:val="es-CO"/>
        </w:rPr>
        <w:t>,</w:t>
      </w:r>
      <w:r w:rsidRPr="006B31F3">
        <w:rPr>
          <w:rFonts w:ascii="Georgia" w:hAnsi="Georgia"/>
          <w:spacing w:val="-3"/>
          <w:lang w:val="es-CO"/>
        </w:rPr>
        <w:t xml:space="preserve"> en reiteradas y recientes decisiones</w:t>
      </w:r>
      <w:r>
        <w:rPr>
          <w:rFonts w:ascii="Georgia" w:hAnsi="Georgia"/>
          <w:spacing w:val="-3"/>
          <w:lang w:val="es-CO"/>
        </w:rPr>
        <w:t>,</w:t>
      </w:r>
      <w:r w:rsidRPr="006B31F3">
        <w:rPr>
          <w:rFonts w:ascii="Georgia" w:hAnsi="Georgia"/>
          <w:spacing w:val="-3"/>
          <w:lang w:val="es-CO"/>
        </w:rPr>
        <w:t xml:space="preserve"> que acogen el criterio de la CC, tiene dicho: </w:t>
      </w:r>
      <w:r w:rsidRPr="006B31F3">
        <w:rPr>
          <w:rFonts w:ascii="Georgia" w:hAnsi="Georgia"/>
          <w:i/>
          <w:spacing w:val="-3"/>
          <w:sz w:val="22"/>
          <w:lang w:val="es-CO"/>
        </w:rPr>
        <w:t>“</w:t>
      </w:r>
      <w:r w:rsidRPr="006B31F3">
        <w:rPr>
          <w:rFonts w:ascii="Georgia" w:hAnsi="Georgia"/>
          <w:i/>
          <w:iCs/>
          <w:spacing w:val="-3"/>
          <w:sz w:val="22"/>
          <w:lang w:val="es-CO"/>
        </w:rPr>
        <w:t xml:space="preserve">(…)  </w:t>
      </w:r>
      <w:r w:rsidRPr="006B31F3">
        <w:rPr>
          <w:rFonts w:ascii="Georgia" w:hAnsi="Georgia"/>
          <w:i/>
          <w:iCs/>
          <w:sz w:val="22"/>
          <w:lang w:val="es-MX"/>
        </w:rPr>
        <w:t xml:space="preserve">En  eventos  como  el presente, en los que aún </w:t>
      </w:r>
      <w:r w:rsidRPr="006B31F3">
        <w:rPr>
          <w:rFonts w:ascii="Georgia" w:hAnsi="Georgia"/>
          <w:i/>
          <w:iCs/>
          <w:sz w:val="22"/>
          <w:lang w:val="es-CO"/>
        </w:rPr>
        <w:t xml:space="preserve">extemporáneamente se acató el fallo, la Corte ha dejado sin efectos las sanciones que le fueron impuestas al </w:t>
      </w:r>
      <w:proofErr w:type="spellStart"/>
      <w:r w:rsidRPr="006B31F3">
        <w:rPr>
          <w:rFonts w:ascii="Georgia" w:hAnsi="Georgia"/>
          <w:i/>
          <w:iCs/>
          <w:sz w:val="22"/>
          <w:lang w:val="es-CO"/>
        </w:rPr>
        <w:t>incidentado</w:t>
      </w:r>
      <w:proofErr w:type="spellEnd"/>
      <w:r w:rsidRPr="006B31F3">
        <w:rPr>
          <w:rFonts w:ascii="Georgia" w:hAnsi="Georgia"/>
          <w:i/>
          <w:iCs/>
          <w:sz w:val="22"/>
          <w:lang w:val="es-CO"/>
        </w:rPr>
        <w:t xml:space="preserve"> bajo la óptica de que el fin perseguido con el trámite del desacato ya se cumplió</w:t>
      </w:r>
      <w:r w:rsidRPr="006B31F3">
        <w:rPr>
          <w:rFonts w:ascii="Georgia" w:hAnsi="Georgia"/>
          <w:i/>
          <w:iCs/>
          <w:sz w:val="22"/>
          <w:lang w:val="es-MX"/>
        </w:rPr>
        <w:t xml:space="preserve">, (…) </w:t>
      </w:r>
      <w:r w:rsidRPr="006B31F3">
        <w:rPr>
          <w:rFonts w:ascii="Georgia" w:hAnsi="Georgia"/>
          <w:i/>
          <w:iCs/>
          <w:sz w:val="22"/>
          <w:lang w:val="es-CO"/>
        </w:rPr>
        <w:t>”</w:t>
      </w:r>
      <w:r w:rsidRPr="006B31F3">
        <w:rPr>
          <w:rFonts w:ascii="Georgia" w:hAnsi="Georgia"/>
          <w:i/>
          <w:iCs/>
          <w:lang w:val="es-CO"/>
        </w:rPr>
        <w:t>,</w:t>
      </w:r>
      <w:r w:rsidRPr="006B31F3">
        <w:rPr>
          <w:rFonts w:ascii="Georgia" w:hAnsi="Georgia"/>
          <w:i/>
          <w:lang w:val="es-CO"/>
        </w:rPr>
        <w:t xml:space="preserve"> </w:t>
      </w:r>
      <w:r w:rsidRPr="006B31F3">
        <w:rPr>
          <w:rFonts w:ascii="Georgia" w:hAnsi="Georgia"/>
          <w:lang w:val="es-CO"/>
        </w:rPr>
        <w:t>luego citó a la Corporación</w:t>
      </w:r>
      <w:r w:rsidRPr="006B31F3">
        <w:rPr>
          <w:rStyle w:val="Refdenotaalpie"/>
          <w:rFonts w:ascii="Georgia" w:hAnsi="Georgia" w:cs="Arial"/>
          <w:lang w:val="es-CO"/>
        </w:rPr>
        <w:footnoteReference w:id="12"/>
      </w:r>
      <w:r w:rsidRPr="006B31F3">
        <w:rPr>
          <w:rFonts w:ascii="Georgia" w:hAnsi="Georgia"/>
          <w:lang w:val="es-CO"/>
        </w:rPr>
        <w:t xml:space="preserve"> referida: </w:t>
      </w:r>
      <w:r w:rsidRPr="006B31F3">
        <w:rPr>
          <w:rFonts w:ascii="Georgia" w:hAnsi="Georgia"/>
          <w:i/>
          <w:sz w:val="22"/>
          <w:lang w:val="es-CO"/>
        </w:rPr>
        <w:t>“E</w:t>
      </w:r>
      <w:r w:rsidRPr="006B31F3">
        <w:rPr>
          <w:rFonts w:ascii="Georgia" w:hAnsi="Georgia"/>
          <w:i/>
          <w:sz w:val="22"/>
        </w:rPr>
        <w:t xml:space="preserve">n caso de </w:t>
      </w:r>
      <w:r w:rsidRPr="006B31F3">
        <w:rPr>
          <w:rFonts w:ascii="Georgia" w:hAnsi="Georgia"/>
          <w:i/>
          <w:sz w:val="22"/>
          <w:u w:val="single"/>
        </w:rPr>
        <w:t>que se haya adelantado todo el trámite y resuelto sancionar por desacato, para que la sanción no se haga efectiva, el renuente a cumplir podrá evitar ser sancionado acatando</w:t>
      </w:r>
      <w:r w:rsidRPr="006B31F3">
        <w:rPr>
          <w:rFonts w:ascii="Georgia" w:hAnsi="Georgia"/>
          <w:i/>
          <w:sz w:val="22"/>
        </w:rPr>
        <w:t xml:space="preserve"> </w:t>
      </w:r>
      <w:r w:rsidRPr="006B31F3">
        <w:rPr>
          <w:rFonts w:ascii="Georgia" w:hAnsi="Georgia"/>
          <w:i/>
          <w:iCs/>
          <w:sz w:val="22"/>
          <w:lang w:val="es-CO"/>
        </w:rPr>
        <w:t>(…)”.</w:t>
      </w:r>
    </w:p>
    <w:p w:rsidR="00564422" w:rsidRPr="00F2105F" w:rsidRDefault="00564422" w:rsidP="00564422">
      <w:pPr>
        <w:pStyle w:val="Sangradetextonormal"/>
        <w:spacing w:after="0" w:line="360" w:lineRule="auto"/>
        <w:ind w:left="0"/>
        <w:jc w:val="both"/>
        <w:rPr>
          <w:rFonts w:ascii="Georgia" w:hAnsi="Georgia"/>
          <w:i/>
          <w:iCs/>
          <w:lang w:val="es-CO"/>
        </w:rPr>
      </w:pPr>
    </w:p>
    <w:p w:rsidR="00564422" w:rsidRDefault="00564422" w:rsidP="00564422">
      <w:pPr>
        <w:pStyle w:val="Sangradetextonormal"/>
        <w:spacing w:after="0" w:line="360" w:lineRule="auto"/>
        <w:ind w:left="0"/>
        <w:jc w:val="both"/>
        <w:rPr>
          <w:rFonts w:ascii="Georgia" w:hAnsi="Georgia"/>
          <w:iCs/>
          <w:lang w:val="es-CO"/>
        </w:rPr>
      </w:pPr>
      <w:r w:rsidRPr="006B31F3">
        <w:rPr>
          <w:rFonts w:ascii="Georgia" w:hAnsi="Georgia"/>
          <w:iCs/>
          <w:lang w:val="es-CO"/>
        </w:rPr>
        <w:t xml:space="preserve">Conforme </w:t>
      </w:r>
      <w:r w:rsidR="00591451">
        <w:rPr>
          <w:rFonts w:ascii="Georgia" w:hAnsi="Georgia"/>
          <w:iCs/>
          <w:lang w:val="es-CO"/>
        </w:rPr>
        <w:t xml:space="preserve">a </w:t>
      </w:r>
      <w:r w:rsidRPr="006B31F3">
        <w:rPr>
          <w:rFonts w:ascii="Georgia" w:hAnsi="Georgia"/>
          <w:iCs/>
          <w:lang w:val="es-CO"/>
        </w:rPr>
        <w:t xml:space="preserve">la jurisprudencia </w:t>
      </w:r>
      <w:r w:rsidR="00591451">
        <w:rPr>
          <w:rFonts w:ascii="Georgia" w:hAnsi="Georgia"/>
          <w:iCs/>
          <w:lang w:val="es-CO"/>
        </w:rPr>
        <w:t>c</w:t>
      </w:r>
      <w:r w:rsidRPr="006B31F3">
        <w:rPr>
          <w:rFonts w:ascii="Georgia" w:hAnsi="Georgia"/>
          <w:iCs/>
          <w:lang w:val="es-CO"/>
        </w:rPr>
        <w:t>onstitucional</w:t>
      </w:r>
      <w:r w:rsidRPr="006B31F3">
        <w:rPr>
          <w:rStyle w:val="Refdenotaalpie"/>
          <w:rFonts w:ascii="Georgia" w:hAnsi="Georgia"/>
          <w:iCs/>
          <w:lang w:val="es-CO"/>
        </w:rPr>
        <w:footnoteReference w:id="13"/>
      </w:r>
      <w:r w:rsidRPr="006B31F3">
        <w:rPr>
          <w:rFonts w:ascii="Georgia" w:hAnsi="Georgia"/>
          <w:iCs/>
          <w:lang w:val="es-CO"/>
        </w:rPr>
        <w:t>, el término para resolver un trámite incidental por desacato a fallo de tutela,  no debe superar los diez días,  contados desde su apertura;</w:t>
      </w:r>
      <w:r>
        <w:rPr>
          <w:rFonts w:ascii="Georgia" w:hAnsi="Georgia"/>
          <w:iCs/>
          <w:lang w:val="es-CO"/>
        </w:rPr>
        <w:t xml:space="preserve"> </w:t>
      </w:r>
      <w:r w:rsidRPr="006B31F3">
        <w:rPr>
          <w:rFonts w:ascii="Georgia" w:hAnsi="Georgia"/>
          <w:iCs/>
          <w:lang w:val="es-CO"/>
        </w:rPr>
        <w:t xml:space="preserve"> sin </w:t>
      </w:r>
      <w:r>
        <w:rPr>
          <w:rFonts w:ascii="Georgia" w:hAnsi="Georgia"/>
          <w:iCs/>
          <w:lang w:val="es-CO"/>
        </w:rPr>
        <w:t xml:space="preserve"> </w:t>
      </w:r>
      <w:r w:rsidRPr="006B31F3">
        <w:rPr>
          <w:rFonts w:ascii="Georgia" w:hAnsi="Georgia"/>
          <w:iCs/>
          <w:lang w:val="es-CO"/>
        </w:rPr>
        <w:t xml:space="preserve">embargo, </w:t>
      </w:r>
      <w:r>
        <w:rPr>
          <w:rFonts w:ascii="Georgia" w:hAnsi="Georgia"/>
          <w:iCs/>
          <w:lang w:val="es-CO"/>
        </w:rPr>
        <w:t xml:space="preserve"> </w:t>
      </w:r>
      <w:r w:rsidRPr="006B31F3">
        <w:rPr>
          <w:rFonts w:ascii="Georgia" w:hAnsi="Georgia"/>
          <w:iCs/>
          <w:lang w:val="es-CO"/>
        </w:rPr>
        <w:t xml:space="preserve">existen </w:t>
      </w:r>
      <w:r>
        <w:rPr>
          <w:rFonts w:ascii="Georgia" w:hAnsi="Georgia"/>
          <w:iCs/>
          <w:lang w:val="es-CO"/>
        </w:rPr>
        <w:t xml:space="preserve"> </w:t>
      </w:r>
      <w:r w:rsidRPr="006B31F3">
        <w:rPr>
          <w:rFonts w:ascii="Georgia" w:hAnsi="Georgia"/>
          <w:iCs/>
          <w:lang w:val="es-CO"/>
        </w:rPr>
        <w:t xml:space="preserve">situaciones </w:t>
      </w:r>
      <w:r>
        <w:rPr>
          <w:rFonts w:ascii="Georgia" w:hAnsi="Georgia"/>
          <w:iCs/>
          <w:lang w:val="es-CO"/>
        </w:rPr>
        <w:t xml:space="preserve"> </w:t>
      </w:r>
      <w:r w:rsidRPr="006B31F3">
        <w:rPr>
          <w:rFonts w:ascii="Georgia" w:hAnsi="Georgia"/>
          <w:iCs/>
          <w:lang w:val="es-CO"/>
        </w:rPr>
        <w:t>excepcionalísimas,</w:t>
      </w:r>
      <w:r>
        <w:rPr>
          <w:rFonts w:ascii="Georgia" w:hAnsi="Georgia"/>
          <w:iCs/>
          <w:lang w:val="es-CO"/>
        </w:rPr>
        <w:t xml:space="preserve"> </w:t>
      </w:r>
      <w:r w:rsidRPr="006B31F3">
        <w:rPr>
          <w:rFonts w:ascii="Georgia" w:hAnsi="Georgia"/>
          <w:iCs/>
          <w:lang w:val="es-CO"/>
        </w:rPr>
        <w:t xml:space="preserve"> que </w:t>
      </w:r>
      <w:r>
        <w:rPr>
          <w:rFonts w:ascii="Georgia" w:hAnsi="Georgia"/>
          <w:iCs/>
          <w:lang w:val="es-CO"/>
        </w:rPr>
        <w:t xml:space="preserve"> </w:t>
      </w:r>
      <w:r w:rsidRPr="006B31F3">
        <w:rPr>
          <w:rFonts w:ascii="Georgia" w:hAnsi="Georgia"/>
          <w:iCs/>
          <w:lang w:val="es-CO"/>
        </w:rPr>
        <w:t xml:space="preserve">permiten </w:t>
      </w:r>
      <w:r>
        <w:rPr>
          <w:rFonts w:ascii="Georgia" w:hAnsi="Georgia"/>
          <w:iCs/>
          <w:lang w:val="es-CO"/>
        </w:rPr>
        <w:t xml:space="preserve"> </w:t>
      </w:r>
      <w:r w:rsidRPr="006B31F3">
        <w:rPr>
          <w:rFonts w:ascii="Georgia" w:hAnsi="Georgia"/>
          <w:iCs/>
          <w:lang w:val="es-CO"/>
        </w:rPr>
        <w:t xml:space="preserve">desbordar aquel plazo: </w:t>
      </w:r>
    </w:p>
    <w:p w:rsidR="00A65604" w:rsidRPr="00F2105F" w:rsidRDefault="00A65604" w:rsidP="00564422">
      <w:pPr>
        <w:pStyle w:val="Sangradetextonormal"/>
        <w:spacing w:after="0"/>
        <w:ind w:left="567" w:rightChars="309" w:right="618"/>
        <w:jc w:val="both"/>
        <w:rPr>
          <w:rFonts w:ascii="Georgia" w:hAnsi="Georgia"/>
          <w:bCs/>
          <w:sz w:val="36"/>
          <w:lang w:val="es-CO"/>
        </w:rPr>
      </w:pPr>
    </w:p>
    <w:p w:rsidR="00564422" w:rsidRPr="006B31F3" w:rsidRDefault="00564422" w:rsidP="00564422">
      <w:pPr>
        <w:pStyle w:val="Sangradetextonormal"/>
        <w:spacing w:after="0"/>
        <w:ind w:left="567" w:rightChars="309" w:right="618"/>
        <w:jc w:val="both"/>
        <w:rPr>
          <w:rFonts w:ascii="Georgia" w:hAnsi="Georgia"/>
          <w:bCs/>
        </w:rPr>
      </w:pPr>
      <w:r w:rsidRPr="006B31F3">
        <w:rPr>
          <w:rFonts w:ascii="Georgia" w:hAnsi="Georgia"/>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564422" w:rsidRPr="006B31F3" w:rsidRDefault="00564422" w:rsidP="00564422">
      <w:pPr>
        <w:pStyle w:val="Sangradetextonormal"/>
        <w:spacing w:after="0" w:line="360" w:lineRule="auto"/>
        <w:ind w:left="0"/>
        <w:jc w:val="both"/>
        <w:rPr>
          <w:rFonts w:ascii="Georgia" w:hAnsi="Georgia"/>
          <w:lang w:val="es-CO"/>
        </w:rPr>
      </w:pPr>
      <w:r w:rsidRPr="006B31F3">
        <w:rPr>
          <w:rFonts w:ascii="Georgia" w:hAnsi="Georgia"/>
          <w:lang w:val="es-CO"/>
        </w:rPr>
        <w:lastRenderedPageBreak/>
        <w:t>No sobra acotar lo reiterado por esa alta Corporación, en relación con el incidente de desacato</w:t>
      </w:r>
      <w:r w:rsidRPr="006B31F3">
        <w:rPr>
          <w:rStyle w:val="Refdenotaalpie"/>
          <w:rFonts w:ascii="Georgia" w:hAnsi="Georgia"/>
          <w:lang w:val="es-CO"/>
        </w:rPr>
        <w:footnoteReference w:id="14"/>
      </w:r>
      <w:r w:rsidRPr="006B31F3">
        <w:rPr>
          <w:rFonts w:ascii="Georgia" w:hAnsi="Georgia"/>
          <w:lang w:val="es-CO"/>
        </w:rPr>
        <w:t xml:space="preserve">, donde indicó que </w:t>
      </w:r>
      <w:r w:rsidRPr="006B31F3">
        <w:rPr>
          <w:rFonts w:ascii="Georgia" w:hAnsi="Georgia"/>
          <w:i/>
          <w:sz w:val="22"/>
          <w:lang w:val="es-CO"/>
        </w:rPr>
        <w:t>“(…) el principal propósito de este trámite se centra en conseguir que el obligado obedezca la orden impuesta en la providencia originada a partir de la resolución de un recurso de amparo constitucional (…)</w:t>
      </w:r>
      <w:r w:rsidRPr="006B31F3">
        <w:rPr>
          <w:rFonts w:ascii="Georgia" w:hAnsi="Georgia"/>
          <w:sz w:val="22"/>
          <w:lang w:val="es-CO"/>
        </w:rPr>
        <w:t>”</w:t>
      </w:r>
      <w:r w:rsidRPr="006B31F3">
        <w:rPr>
          <w:rFonts w:ascii="Georgia" w:hAnsi="Georgia"/>
          <w:lang w:val="es-CO"/>
        </w:rPr>
        <w:t xml:space="preserve">, de manera que, su finalidad </w:t>
      </w:r>
      <w:r w:rsidRPr="006B31F3">
        <w:rPr>
          <w:rFonts w:ascii="Georgia" w:hAnsi="Georgia"/>
          <w:i/>
          <w:sz w:val="22"/>
          <w:lang w:val="es-CO"/>
        </w:rPr>
        <w:t>“(…)</w:t>
      </w:r>
      <w:r w:rsidRPr="006B31F3">
        <w:rPr>
          <w:rFonts w:ascii="Georgia" w:hAnsi="Georgia"/>
          <w:sz w:val="22"/>
          <w:lang w:val="es-CO"/>
        </w:rPr>
        <w:t xml:space="preserve"> </w:t>
      </w:r>
      <w:r w:rsidRPr="006B31F3">
        <w:rPr>
          <w:rFonts w:ascii="Georgia" w:hAnsi="Georgia"/>
          <w:i/>
          <w:sz w:val="22"/>
          <w:lang w:val="es-CO"/>
        </w:rPr>
        <w:t>no es la imposición de una sanción en sí misma, sino que debe considerarse como una de las formas de buscar el cumplimiento de la respectiva sentencia (…)”</w:t>
      </w:r>
      <w:r w:rsidRPr="006B31F3">
        <w:rPr>
          <w:rFonts w:ascii="Georgia" w:hAnsi="Georgia"/>
          <w:vertAlign w:val="superscript"/>
          <w:lang w:val="es-CO"/>
        </w:rPr>
        <w:footnoteReference w:id="15"/>
      </w:r>
      <w:r w:rsidRPr="006B31F3">
        <w:rPr>
          <w:rFonts w:ascii="Georgia" w:hAnsi="Georgia"/>
          <w:i/>
          <w:lang w:val="es-CO"/>
        </w:rPr>
        <w:t>.</w:t>
      </w:r>
    </w:p>
    <w:p w:rsidR="007A5CBD" w:rsidRPr="00491F3A" w:rsidRDefault="007A5CBD" w:rsidP="00AB047E">
      <w:pPr>
        <w:tabs>
          <w:tab w:val="left" w:pos="-720"/>
        </w:tabs>
        <w:suppressAutoHyphens/>
        <w:spacing w:line="360" w:lineRule="auto"/>
        <w:jc w:val="both"/>
        <w:rPr>
          <w:rFonts w:ascii="Georgia" w:hAnsi="Georgia" w:cs="Arial"/>
          <w:spacing w:val="-3"/>
          <w:sz w:val="24"/>
          <w:szCs w:val="24"/>
          <w:lang w:val="es-CO"/>
        </w:rPr>
      </w:pPr>
    </w:p>
    <w:p w:rsidR="00AB047E" w:rsidRPr="00564422" w:rsidRDefault="00AB047E" w:rsidP="0062450C">
      <w:pPr>
        <w:pStyle w:val="Prrafodelista"/>
        <w:numPr>
          <w:ilvl w:val="1"/>
          <w:numId w:val="1"/>
        </w:numPr>
        <w:spacing w:line="360" w:lineRule="auto"/>
        <w:jc w:val="both"/>
        <w:rPr>
          <w:rFonts w:ascii="Georgia" w:hAnsi="Georgia" w:cs="Arial"/>
          <w:smallCaps/>
          <w:spacing w:val="-3"/>
          <w:sz w:val="24"/>
          <w:szCs w:val="24"/>
          <w:lang w:val="es-CO"/>
        </w:rPr>
      </w:pPr>
      <w:r w:rsidRPr="00564422">
        <w:rPr>
          <w:rFonts w:ascii="Georgia" w:hAnsi="Georgia" w:cs="Arial"/>
          <w:smallCaps/>
          <w:spacing w:val="-3"/>
          <w:sz w:val="24"/>
          <w:szCs w:val="24"/>
          <w:lang w:val="es-CO"/>
        </w:rPr>
        <w:t xml:space="preserve">El caso concreto </w:t>
      </w:r>
      <w:r w:rsidR="006B2C75">
        <w:rPr>
          <w:rFonts w:ascii="Georgia" w:hAnsi="Georgia" w:cs="Arial"/>
          <w:smallCaps/>
          <w:spacing w:val="-3"/>
          <w:sz w:val="24"/>
          <w:szCs w:val="24"/>
          <w:lang w:val="es-CO"/>
        </w:rPr>
        <w:t>analizado</w:t>
      </w:r>
    </w:p>
    <w:p w:rsidR="00AA0184" w:rsidRDefault="00AA0184" w:rsidP="006F3DD5">
      <w:pPr>
        <w:spacing w:line="360" w:lineRule="auto"/>
        <w:rPr>
          <w:rFonts w:ascii="Georgia" w:hAnsi="Georgia" w:cs="Arial"/>
          <w:sz w:val="24"/>
          <w:szCs w:val="24"/>
          <w:lang w:val="es-CO"/>
        </w:rPr>
      </w:pPr>
    </w:p>
    <w:p w:rsidR="00591451" w:rsidRPr="009E4A9F" w:rsidRDefault="00591451" w:rsidP="00591451">
      <w:pPr>
        <w:spacing w:line="360" w:lineRule="auto"/>
        <w:jc w:val="both"/>
        <w:rPr>
          <w:rFonts w:ascii="Arial" w:hAnsi="Arial" w:cs="Arial"/>
        </w:rPr>
      </w:pPr>
      <w:r w:rsidRPr="009E4A9F">
        <w:rPr>
          <w:rFonts w:ascii="Georgia" w:hAnsi="Georgia" w:cs="Arial"/>
          <w:sz w:val="24"/>
          <w:szCs w:val="24"/>
          <w:lang w:val="es-CO"/>
        </w:rPr>
        <w:t xml:space="preserve">Este Tribunal con sentencia del </w:t>
      </w:r>
      <w:r>
        <w:rPr>
          <w:rFonts w:ascii="Georgia" w:hAnsi="Georgia" w:cs="Arial"/>
          <w:sz w:val="24"/>
          <w:szCs w:val="24"/>
          <w:lang w:val="es-CO"/>
        </w:rPr>
        <w:t>24</w:t>
      </w:r>
      <w:r w:rsidRPr="009E4A9F">
        <w:rPr>
          <w:rFonts w:ascii="Georgia" w:hAnsi="Georgia" w:cs="Arial"/>
          <w:sz w:val="24"/>
          <w:szCs w:val="24"/>
          <w:lang w:val="es-CO"/>
        </w:rPr>
        <w:t>-</w:t>
      </w:r>
      <w:r>
        <w:rPr>
          <w:rFonts w:ascii="Georgia" w:hAnsi="Georgia" w:cs="Arial"/>
          <w:sz w:val="24"/>
          <w:szCs w:val="24"/>
          <w:lang w:val="es-CO"/>
        </w:rPr>
        <w:t>04</w:t>
      </w:r>
      <w:r w:rsidRPr="009E4A9F">
        <w:rPr>
          <w:rFonts w:ascii="Georgia" w:hAnsi="Georgia" w:cs="Arial"/>
          <w:sz w:val="24"/>
          <w:szCs w:val="24"/>
          <w:lang w:val="es-CO"/>
        </w:rPr>
        <w:t>-</w:t>
      </w:r>
      <w:r>
        <w:rPr>
          <w:rFonts w:ascii="Georgia" w:hAnsi="Georgia" w:cs="Arial"/>
          <w:sz w:val="24"/>
          <w:szCs w:val="24"/>
          <w:lang w:val="es-CO"/>
        </w:rPr>
        <w:t xml:space="preserve">2018 </w:t>
      </w:r>
      <w:r w:rsidRPr="009E4A9F">
        <w:rPr>
          <w:rFonts w:ascii="Georgia" w:hAnsi="Georgia" w:cs="Arial"/>
          <w:sz w:val="24"/>
          <w:szCs w:val="24"/>
          <w:lang w:val="es-CO"/>
        </w:rPr>
        <w:t xml:space="preserve">amparó a favor </w:t>
      </w:r>
      <w:r>
        <w:rPr>
          <w:rFonts w:ascii="Georgia" w:hAnsi="Georgia" w:cs="Arial"/>
          <w:sz w:val="24"/>
          <w:szCs w:val="24"/>
          <w:lang w:val="es-CO"/>
        </w:rPr>
        <w:t>de los señores Álvaro de Jesús López Bedoya y Mario de Jesús Arboleda Díaz el derecho fundamental al debido proceso</w:t>
      </w:r>
      <w:r w:rsidRPr="009E4A9F">
        <w:rPr>
          <w:rFonts w:ascii="Georgia" w:hAnsi="Georgia" w:cs="Arial"/>
          <w:sz w:val="24"/>
          <w:szCs w:val="24"/>
          <w:lang w:val="es-CO"/>
        </w:rPr>
        <w:t xml:space="preserve">, en consecuencia, ordenó </w:t>
      </w:r>
      <w:r>
        <w:rPr>
          <w:rFonts w:ascii="Georgia" w:hAnsi="Georgia" w:cs="Arial"/>
          <w:sz w:val="24"/>
          <w:szCs w:val="24"/>
          <w:lang w:val="es-CO"/>
        </w:rPr>
        <w:t xml:space="preserve">a la funcionaria judicial </w:t>
      </w:r>
      <w:proofErr w:type="spellStart"/>
      <w:r>
        <w:rPr>
          <w:rFonts w:ascii="Georgia" w:hAnsi="Georgia" w:cs="Arial"/>
          <w:sz w:val="24"/>
          <w:szCs w:val="24"/>
          <w:lang w:val="es-CO"/>
        </w:rPr>
        <w:t>incidentada</w:t>
      </w:r>
      <w:proofErr w:type="spellEnd"/>
      <w:r w:rsidRPr="009E4A9F">
        <w:rPr>
          <w:rFonts w:ascii="Georgia" w:hAnsi="Georgia" w:cs="Arial"/>
          <w:sz w:val="24"/>
          <w:szCs w:val="24"/>
          <w:lang w:val="es-CO"/>
        </w:rPr>
        <w:t xml:space="preserve">, que en el término de </w:t>
      </w:r>
      <w:r>
        <w:rPr>
          <w:rFonts w:ascii="Georgia" w:hAnsi="Georgia" w:cs="Arial"/>
          <w:sz w:val="24"/>
          <w:szCs w:val="24"/>
          <w:lang w:val="es-CO"/>
        </w:rPr>
        <w:t>10 días</w:t>
      </w:r>
      <w:r w:rsidRPr="009E4A9F">
        <w:rPr>
          <w:rFonts w:ascii="Georgia" w:hAnsi="Georgia" w:cs="Arial"/>
          <w:sz w:val="24"/>
          <w:szCs w:val="24"/>
          <w:lang w:val="es-CO"/>
        </w:rPr>
        <w:t xml:space="preserve">, </w:t>
      </w:r>
      <w:r>
        <w:rPr>
          <w:rFonts w:ascii="Georgia" w:hAnsi="Georgia" w:cs="Arial"/>
          <w:sz w:val="24"/>
          <w:szCs w:val="24"/>
          <w:lang w:val="es-CO"/>
        </w:rPr>
        <w:t>comprobara si los escritos presentados los días 31-10-2017 y 20-11-2017 se ciñeron a los requerimientos hechos con autos del 19-10-2017 y 26-10-2017 (Sic) (Realmente es del 27-10-2017) y decidiera sobre la aprobación de la solicitud de reorganización empresarial (Folios 21 a 25, este cuaderno)</w:t>
      </w:r>
      <w:r w:rsidRPr="009E4A9F">
        <w:rPr>
          <w:rFonts w:ascii="Arial" w:hAnsi="Arial" w:cs="Arial"/>
        </w:rPr>
        <w:t>.</w:t>
      </w:r>
    </w:p>
    <w:p w:rsidR="00591451" w:rsidRPr="00491F3A" w:rsidRDefault="00591451" w:rsidP="006F3DD5">
      <w:pPr>
        <w:spacing w:line="360" w:lineRule="auto"/>
        <w:rPr>
          <w:rFonts w:ascii="Georgia" w:hAnsi="Georgia" w:cs="Arial"/>
          <w:sz w:val="24"/>
          <w:szCs w:val="24"/>
          <w:lang w:val="es-CO"/>
        </w:rPr>
      </w:pPr>
    </w:p>
    <w:p w:rsidR="007E7ADE" w:rsidRDefault="00591451" w:rsidP="00C24E81">
      <w:pPr>
        <w:spacing w:line="360" w:lineRule="auto"/>
        <w:jc w:val="both"/>
        <w:rPr>
          <w:rFonts w:ascii="Georgia" w:hAnsi="Georgia" w:cs="Arial"/>
          <w:spacing w:val="-3"/>
          <w:sz w:val="24"/>
          <w:szCs w:val="24"/>
          <w:lang w:val="es-CO"/>
        </w:rPr>
      </w:pPr>
      <w:r>
        <w:rPr>
          <w:rFonts w:ascii="Georgia" w:hAnsi="Georgia" w:cs="Arial"/>
          <w:spacing w:val="-3"/>
          <w:sz w:val="24"/>
          <w:szCs w:val="24"/>
          <w:lang w:val="es-CO"/>
        </w:rPr>
        <w:t xml:space="preserve">Ahora, de acuerdo con el </w:t>
      </w:r>
      <w:r w:rsidR="00287637" w:rsidRPr="00564422">
        <w:rPr>
          <w:rFonts w:ascii="Georgia" w:hAnsi="Georgia" w:cs="Arial"/>
          <w:spacing w:val="-3"/>
          <w:sz w:val="24"/>
          <w:szCs w:val="24"/>
          <w:lang w:val="es-CO"/>
        </w:rPr>
        <w:t xml:space="preserve"> </w:t>
      </w:r>
      <w:r w:rsidR="0043282D" w:rsidRPr="00564422">
        <w:rPr>
          <w:rFonts w:ascii="Georgia" w:hAnsi="Georgia" w:cs="Arial"/>
          <w:spacing w:val="-3"/>
          <w:sz w:val="24"/>
          <w:szCs w:val="24"/>
          <w:lang w:val="es-CO"/>
        </w:rPr>
        <w:t>acervo probatorio obrante en el asunto</w:t>
      </w:r>
      <w:r w:rsidR="00491F3A">
        <w:rPr>
          <w:rFonts w:ascii="Georgia" w:hAnsi="Georgia" w:cs="Arial"/>
          <w:spacing w:val="-3"/>
          <w:sz w:val="24"/>
          <w:szCs w:val="24"/>
          <w:lang w:val="es-CO"/>
        </w:rPr>
        <w:t>,</w:t>
      </w:r>
      <w:r w:rsidR="0043282D" w:rsidRPr="00564422">
        <w:rPr>
          <w:rFonts w:ascii="Georgia" w:hAnsi="Georgia" w:cs="Arial"/>
          <w:spacing w:val="-3"/>
          <w:sz w:val="24"/>
          <w:szCs w:val="24"/>
          <w:lang w:val="es-CO"/>
        </w:rPr>
        <w:t xml:space="preserve"> se advierte que </w:t>
      </w:r>
      <w:r w:rsidR="00532642">
        <w:rPr>
          <w:rFonts w:ascii="Georgia" w:hAnsi="Georgia" w:cs="Arial"/>
          <w:spacing w:val="-3"/>
          <w:sz w:val="24"/>
          <w:szCs w:val="24"/>
          <w:lang w:val="es-CO"/>
        </w:rPr>
        <w:t xml:space="preserve">la Jueza Primera Civil del Circuito de </w:t>
      </w:r>
      <w:r w:rsidR="00B13D12">
        <w:rPr>
          <w:rFonts w:ascii="Georgia" w:hAnsi="Georgia" w:cs="Arial"/>
          <w:spacing w:val="-3"/>
          <w:sz w:val="24"/>
          <w:szCs w:val="24"/>
          <w:lang w:val="es-CO"/>
        </w:rPr>
        <w:t xml:space="preserve">Pereira </w:t>
      </w:r>
      <w:r w:rsidR="0043282D" w:rsidRPr="00564422">
        <w:rPr>
          <w:rFonts w:ascii="Georgia" w:hAnsi="Georgia" w:cs="Arial"/>
          <w:spacing w:val="-3"/>
          <w:sz w:val="24"/>
          <w:szCs w:val="24"/>
          <w:lang w:val="es-CO"/>
        </w:rPr>
        <w:t>cumplió con la orden di</w:t>
      </w:r>
      <w:r w:rsidR="00F91626">
        <w:rPr>
          <w:rFonts w:ascii="Georgia" w:hAnsi="Georgia" w:cs="Arial"/>
          <w:spacing w:val="-3"/>
          <w:sz w:val="24"/>
          <w:szCs w:val="24"/>
          <w:lang w:val="es-CO"/>
        </w:rPr>
        <w:t xml:space="preserve">spuesta en el fallo de tutela, </w:t>
      </w:r>
      <w:r w:rsidR="007E7ADE">
        <w:rPr>
          <w:rFonts w:ascii="Georgia" w:hAnsi="Georgia" w:cs="Arial"/>
          <w:spacing w:val="-3"/>
          <w:sz w:val="24"/>
          <w:szCs w:val="24"/>
          <w:lang w:val="es-CO"/>
        </w:rPr>
        <w:t>puesto que en la audiencia llevada a cabo el 09-05-2018</w:t>
      </w:r>
      <w:r w:rsidR="00302281">
        <w:rPr>
          <w:rFonts w:ascii="Georgia" w:hAnsi="Georgia" w:cs="Arial"/>
          <w:spacing w:val="-3"/>
          <w:sz w:val="24"/>
          <w:szCs w:val="24"/>
          <w:lang w:val="es-CO"/>
        </w:rPr>
        <w:t>,</w:t>
      </w:r>
      <w:r w:rsidR="007E7ADE">
        <w:rPr>
          <w:rFonts w:ascii="Georgia" w:hAnsi="Georgia" w:cs="Arial"/>
          <w:spacing w:val="-3"/>
          <w:sz w:val="24"/>
          <w:szCs w:val="24"/>
          <w:lang w:val="es-CO"/>
        </w:rPr>
        <w:t xml:space="preserve"> </w:t>
      </w:r>
      <w:r w:rsidR="004348FB">
        <w:rPr>
          <w:rFonts w:ascii="Georgia" w:hAnsi="Georgia" w:cs="Arial"/>
          <w:spacing w:val="-3"/>
          <w:sz w:val="24"/>
          <w:szCs w:val="24"/>
          <w:lang w:val="es-CO"/>
        </w:rPr>
        <w:t xml:space="preserve">resolvió </w:t>
      </w:r>
      <w:r w:rsidR="007E7ADE">
        <w:rPr>
          <w:rFonts w:ascii="Georgia" w:hAnsi="Georgia" w:cs="Arial"/>
          <w:spacing w:val="-3"/>
          <w:sz w:val="24"/>
          <w:szCs w:val="24"/>
          <w:lang w:val="es-CO"/>
        </w:rPr>
        <w:t xml:space="preserve">sobre la aprobación de la petición de reorganización empresarial, de conformidad con las </w:t>
      </w:r>
      <w:r>
        <w:rPr>
          <w:rFonts w:ascii="Georgia" w:hAnsi="Georgia" w:cs="Arial"/>
          <w:spacing w:val="-3"/>
          <w:sz w:val="24"/>
          <w:szCs w:val="24"/>
          <w:lang w:val="es-CO"/>
        </w:rPr>
        <w:t xml:space="preserve">Leyes </w:t>
      </w:r>
      <w:r w:rsidR="007E7ADE">
        <w:rPr>
          <w:rFonts w:ascii="Georgia" w:hAnsi="Georgia" w:cs="Arial"/>
          <w:spacing w:val="-3"/>
          <w:sz w:val="24"/>
          <w:szCs w:val="24"/>
          <w:lang w:val="es-CO"/>
        </w:rPr>
        <w:t xml:space="preserve">1445 y 1116 </w:t>
      </w:r>
      <w:r w:rsidR="00491F3A">
        <w:rPr>
          <w:rFonts w:ascii="Georgia" w:hAnsi="Georgia" w:cs="Arial"/>
          <w:spacing w:val="-3"/>
          <w:sz w:val="24"/>
          <w:szCs w:val="24"/>
          <w:lang w:val="es-CO"/>
        </w:rPr>
        <w:t>(</w:t>
      </w:r>
      <w:r w:rsidR="007E7ADE">
        <w:rPr>
          <w:rFonts w:ascii="Georgia" w:hAnsi="Georgia" w:cs="Arial"/>
          <w:spacing w:val="-3"/>
          <w:sz w:val="24"/>
          <w:szCs w:val="24"/>
          <w:lang w:val="es-CO"/>
        </w:rPr>
        <w:t>Disco compacto visible a folio 30, este cuaderno</w:t>
      </w:r>
      <w:r w:rsidR="00491F3A">
        <w:rPr>
          <w:rFonts w:ascii="Georgia" w:hAnsi="Georgia" w:cs="Arial"/>
          <w:spacing w:val="-3"/>
          <w:sz w:val="24"/>
          <w:szCs w:val="24"/>
          <w:lang w:val="es-CO"/>
        </w:rPr>
        <w:t>)</w:t>
      </w:r>
      <w:r w:rsidR="00F91626">
        <w:rPr>
          <w:rFonts w:ascii="Georgia" w:hAnsi="Georgia" w:cs="Arial"/>
          <w:spacing w:val="-3"/>
          <w:sz w:val="24"/>
          <w:szCs w:val="24"/>
          <w:lang w:val="es-CO"/>
        </w:rPr>
        <w:t xml:space="preserve">, </w:t>
      </w:r>
      <w:r w:rsidR="007E7ADE">
        <w:rPr>
          <w:rFonts w:ascii="Georgia" w:hAnsi="Georgia" w:cs="Arial"/>
          <w:spacing w:val="-3"/>
          <w:sz w:val="24"/>
          <w:szCs w:val="24"/>
          <w:lang w:val="es-CO"/>
        </w:rPr>
        <w:t>decisión notificada en estrados</w:t>
      </w:r>
      <w:r w:rsidR="008F4F3F">
        <w:rPr>
          <w:rFonts w:ascii="Georgia" w:hAnsi="Georgia" w:cs="Arial"/>
          <w:spacing w:val="-3"/>
          <w:sz w:val="24"/>
          <w:szCs w:val="24"/>
          <w:lang w:val="es-CO"/>
        </w:rPr>
        <w:t>.</w:t>
      </w:r>
    </w:p>
    <w:p w:rsidR="007E7ADE" w:rsidRDefault="007E7ADE" w:rsidP="00C24E81">
      <w:pPr>
        <w:spacing w:line="360" w:lineRule="auto"/>
        <w:jc w:val="both"/>
        <w:rPr>
          <w:rFonts w:ascii="Georgia" w:hAnsi="Georgia" w:cs="Arial"/>
          <w:spacing w:val="-3"/>
          <w:sz w:val="24"/>
          <w:szCs w:val="24"/>
          <w:lang w:val="es-CO"/>
        </w:rPr>
      </w:pPr>
    </w:p>
    <w:p w:rsidR="007E7ADE" w:rsidRDefault="007E7ADE" w:rsidP="00C24E81">
      <w:pPr>
        <w:spacing w:line="360" w:lineRule="auto"/>
        <w:jc w:val="both"/>
        <w:rPr>
          <w:rFonts w:ascii="Georgia" w:hAnsi="Georgia" w:cs="Arial"/>
          <w:spacing w:val="-3"/>
          <w:sz w:val="24"/>
          <w:szCs w:val="24"/>
          <w:lang w:val="es-CO"/>
        </w:rPr>
      </w:pPr>
      <w:r>
        <w:rPr>
          <w:rFonts w:ascii="Georgia" w:hAnsi="Georgia" w:cs="Arial"/>
          <w:spacing w:val="-3"/>
          <w:sz w:val="24"/>
          <w:szCs w:val="24"/>
          <w:lang w:val="es-CO"/>
        </w:rPr>
        <w:t>En la memorada audiencia, respecto de las correcciones que deb</w:t>
      </w:r>
      <w:r w:rsidR="004348FB">
        <w:rPr>
          <w:rFonts w:ascii="Georgia" w:hAnsi="Georgia" w:cs="Arial"/>
          <w:spacing w:val="-3"/>
          <w:sz w:val="24"/>
          <w:szCs w:val="24"/>
          <w:lang w:val="es-CO"/>
        </w:rPr>
        <w:t>ían</w:t>
      </w:r>
      <w:r>
        <w:rPr>
          <w:rFonts w:ascii="Georgia" w:hAnsi="Georgia" w:cs="Arial"/>
          <w:spacing w:val="-3"/>
          <w:sz w:val="24"/>
          <w:szCs w:val="24"/>
          <w:lang w:val="es-CO"/>
        </w:rPr>
        <w:t xml:space="preserve"> verificarse en los escritos arrimados por los interesados, </w:t>
      </w:r>
      <w:r w:rsidR="00302281">
        <w:rPr>
          <w:rFonts w:ascii="Georgia" w:hAnsi="Georgia" w:cs="Arial"/>
          <w:spacing w:val="-3"/>
          <w:sz w:val="24"/>
          <w:szCs w:val="24"/>
          <w:lang w:val="es-CO"/>
        </w:rPr>
        <w:t xml:space="preserve">anotó </w:t>
      </w:r>
      <w:r>
        <w:rPr>
          <w:rFonts w:ascii="Georgia" w:hAnsi="Georgia" w:cs="Arial"/>
          <w:spacing w:val="-3"/>
          <w:sz w:val="24"/>
          <w:szCs w:val="24"/>
          <w:lang w:val="es-CO"/>
        </w:rPr>
        <w:t xml:space="preserve">lo siguiente: </w:t>
      </w:r>
    </w:p>
    <w:p w:rsidR="007E7ADE" w:rsidRDefault="007E7ADE" w:rsidP="00C24E81">
      <w:pPr>
        <w:spacing w:line="360" w:lineRule="auto"/>
        <w:jc w:val="both"/>
        <w:rPr>
          <w:rFonts w:ascii="Georgia" w:hAnsi="Georgia" w:cs="Arial"/>
          <w:spacing w:val="-3"/>
          <w:sz w:val="24"/>
          <w:szCs w:val="24"/>
          <w:lang w:val="es-CO"/>
        </w:rPr>
      </w:pPr>
    </w:p>
    <w:p w:rsidR="008F4F3F" w:rsidRPr="007E7ADE" w:rsidRDefault="007E7ADE" w:rsidP="007E7ADE">
      <w:pPr>
        <w:ind w:left="567" w:right="618"/>
        <w:jc w:val="both"/>
        <w:rPr>
          <w:rFonts w:ascii="Georgia" w:hAnsi="Georgia" w:cs="Arial"/>
          <w:spacing w:val="-3"/>
          <w:sz w:val="24"/>
          <w:szCs w:val="24"/>
          <w:lang w:val="es-CO"/>
        </w:rPr>
      </w:pPr>
      <w:r>
        <w:rPr>
          <w:rFonts w:ascii="Georgia" w:hAnsi="Georgia"/>
          <w:sz w:val="24"/>
          <w:szCs w:val="24"/>
          <w:lang w:val="es-CO"/>
        </w:rPr>
        <w:t xml:space="preserve">… </w:t>
      </w:r>
      <w:r w:rsidRPr="007E7ADE">
        <w:rPr>
          <w:rFonts w:ascii="Georgia" w:hAnsi="Georgia"/>
          <w:sz w:val="24"/>
          <w:szCs w:val="24"/>
          <w:lang w:val="es-CO"/>
        </w:rPr>
        <w:t xml:space="preserve">La primera parte del </w:t>
      </w:r>
      <w:r w:rsidR="00302281">
        <w:rPr>
          <w:rFonts w:ascii="Georgia" w:hAnsi="Georgia"/>
          <w:sz w:val="24"/>
          <w:szCs w:val="24"/>
          <w:lang w:val="es-CO"/>
        </w:rPr>
        <w:t>requeri</w:t>
      </w:r>
      <w:r w:rsidR="00302281" w:rsidRPr="007E7ADE">
        <w:rPr>
          <w:rFonts w:ascii="Georgia" w:hAnsi="Georgia"/>
          <w:sz w:val="24"/>
          <w:szCs w:val="24"/>
          <w:lang w:val="es-CO"/>
        </w:rPr>
        <w:t>miento</w:t>
      </w:r>
      <w:r w:rsidRPr="007E7ADE">
        <w:rPr>
          <w:rFonts w:ascii="Georgia" w:hAnsi="Georgia"/>
          <w:sz w:val="24"/>
          <w:szCs w:val="24"/>
          <w:lang w:val="es-CO"/>
        </w:rPr>
        <w:t xml:space="preserve"> realizado por el juzgado mencionado se centró en las correcciones del acuerdo presentado en lo relativo al reconoc</w:t>
      </w:r>
      <w:r>
        <w:rPr>
          <w:rFonts w:ascii="Georgia" w:hAnsi="Georgia"/>
          <w:sz w:val="24"/>
          <w:szCs w:val="24"/>
          <w:lang w:val="es-CO"/>
        </w:rPr>
        <w:t>imiento de los acreedores labor</w:t>
      </w:r>
      <w:r w:rsidRPr="007E7ADE">
        <w:rPr>
          <w:rFonts w:ascii="Georgia" w:hAnsi="Georgia"/>
          <w:sz w:val="24"/>
          <w:szCs w:val="24"/>
          <w:lang w:val="es-CO"/>
        </w:rPr>
        <w:t>ales</w:t>
      </w:r>
      <w:r>
        <w:rPr>
          <w:rFonts w:ascii="Georgia" w:hAnsi="Georgia"/>
          <w:sz w:val="24"/>
          <w:szCs w:val="24"/>
          <w:lang w:val="es-CO"/>
        </w:rPr>
        <w:t>,</w:t>
      </w:r>
      <w:r w:rsidRPr="007E7ADE">
        <w:rPr>
          <w:rFonts w:ascii="Georgia" w:hAnsi="Georgia"/>
          <w:sz w:val="24"/>
          <w:szCs w:val="24"/>
          <w:lang w:val="es-CO"/>
        </w:rPr>
        <w:t xml:space="preserve"> quienes debían ostentar una mejor posición en el acuerdo de pago, situación que se verificó por parte de este despacho dentro del término establecido; </w:t>
      </w:r>
      <w:r w:rsidRPr="00302281">
        <w:rPr>
          <w:rFonts w:ascii="Georgia" w:hAnsi="Georgia"/>
          <w:sz w:val="24"/>
          <w:szCs w:val="24"/>
          <w:lang w:val="es-CO"/>
        </w:rPr>
        <w:t xml:space="preserve">la segunda parte de la exigencia va encaminada a la concreción de unos pagos por concepto de obligaciones a favor de </w:t>
      </w:r>
      <w:proofErr w:type="spellStart"/>
      <w:r w:rsidRPr="00302281">
        <w:rPr>
          <w:rFonts w:ascii="Georgia" w:hAnsi="Georgia"/>
          <w:sz w:val="24"/>
          <w:szCs w:val="24"/>
          <w:lang w:val="es-CO"/>
        </w:rPr>
        <w:t>Colpensiones</w:t>
      </w:r>
      <w:proofErr w:type="spellEnd"/>
      <w:r w:rsidRPr="00302281">
        <w:rPr>
          <w:rFonts w:ascii="Georgia" w:hAnsi="Georgia"/>
          <w:sz w:val="24"/>
          <w:szCs w:val="24"/>
          <w:lang w:val="es-CO"/>
        </w:rPr>
        <w:t xml:space="preserve"> y los Fondos de Pensiones privados, y demás obligaciones parafiscales y de seguridad social</w:t>
      </w:r>
      <w:r w:rsidR="00302281" w:rsidRPr="00302281">
        <w:rPr>
          <w:rFonts w:ascii="Georgia" w:hAnsi="Georgia"/>
          <w:sz w:val="24"/>
          <w:szCs w:val="24"/>
          <w:lang w:val="es-CO"/>
        </w:rPr>
        <w:t>,</w:t>
      </w:r>
      <w:r w:rsidRPr="00302281">
        <w:rPr>
          <w:rFonts w:ascii="Georgia" w:hAnsi="Georgia"/>
          <w:sz w:val="24"/>
          <w:szCs w:val="24"/>
          <w:lang w:val="es-CO"/>
        </w:rPr>
        <w:t xml:space="preserve"> verificando dichos requisitos</w:t>
      </w:r>
      <w:r w:rsidR="00AB784C">
        <w:rPr>
          <w:rFonts w:ascii="Georgia" w:hAnsi="Georgia"/>
          <w:sz w:val="24"/>
          <w:szCs w:val="24"/>
          <w:lang w:val="es-CO"/>
        </w:rPr>
        <w:t>,</w:t>
      </w:r>
      <w:r w:rsidRPr="00302281">
        <w:rPr>
          <w:rFonts w:ascii="Georgia" w:hAnsi="Georgia"/>
          <w:sz w:val="24"/>
          <w:szCs w:val="24"/>
          <w:lang w:val="es-CO"/>
        </w:rPr>
        <w:t xml:space="preserve"> exigidos por el juzgado quinto como se dijo</w:t>
      </w:r>
      <w:r w:rsidR="00AB784C">
        <w:rPr>
          <w:rFonts w:ascii="Georgia" w:hAnsi="Georgia"/>
          <w:sz w:val="24"/>
          <w:szCs w:val="24"/>
          <w:lang w:val="es-CO"/>
        </w:rPr>
        <w:t>,</w:t>
      </w:r>
      <w:r w:rsidRPr="00302281">
        <w:rPr>
          <w:rFonts w:ascii="Georgia" w:hAnsi="Georgia"/>
          <w:sz w:val="24"/>
          <w:szCs w:val="24"/>
          <w:lang w:val="es-CO"/>
        </w:rPr>
        <w:t xml:space="preserve"> en audiencia d</w:t>
      </w:r>
      <w:r w:rsidRPr="007E7ADE">
        <w:rPr>
          <w:rFonts w:ascii="Georgia" w:hAnsi="Georgia"/>
          <w:sz w:val="24"/>
          <w:szCs w:val="24"/>
          <w:lang w:val="es-CO"/>
        </w:rPr>
        <w:t xml:space="preserve">el </w:t>
      </w:r>
      <w:r w:rsidR="00302281">
        <w:rPr>
          <w:rFonts w:ascii="Georgia" w:hAnsi="Georgia"/>
          <w:sz w:val="24"/>
          <w:szCs w:val="24"/>
          <w:lang w:val="es-CO"/>
        </w:rPr>
        <w:t>19 de octubre</w:t>
      </w:r>
      <w:r w:rsidRPr="007E7ADE">
        <w:rPr>
          <w:rFonts w:ascii="Georgia" w:hAnsi="Georgia"/>
          <w:sz w:val="24"/>
          <w:szCs w:val="24"/>
          <w:lang w:val="es-CO"/>
        </w:rPr>
        <w:t xml:space="preserve">, cuando se dispuso que se presentara el acuerdo con las correcciones de las falencias encontradas en dicha diligencia y se pagaran las obligaciones a favor de  las entidades de seguridad social y de parafiscales o se presentara un acuerdo de pago de esos </w:t>
      </w:r>
      <w:r w:rsidR="00302281">
        <w:rPr>
          <w:rFonts w:ascii="Georgia" w:hAnsi="Georgia"/>
          <w:sz w:val="24"/>
          <w:szCs w:val="24"/>
          <w:lang w:val="es-CO"/>
        </w:rPr>
        <w:t>conceptos</w:t>
      </w:r>
      <w:r w:rsidRPr="007E7ADE">
        <w:rPr>
          <w:rFonts w:ascii="Georgia" w:hAnsi="Georgia"/>
          <w:sz w:val="24"/>
          <w:szCs w:val="24"/>
          <w:lang w:val="es-CO"/>
        </w:rPr>
        <w:t>…</w:t>
      </w:r>
      <w:r w:rsidR="00AB784C">
        <w:rPr>
          <w:rFonts w:ascii="Georgia" w:hAnsi="Georgia"/>
          <w:sz w:val="24"/>
          <w:szCs w:val="24"/>
          <w:lang w:val="es-CO"/>
        </w:rPr>
        <w:t xml:space="preserve"> (Tiempo 58:00 a 59:00 audio del disco compacto visible a folio 30, ibídem).</w:t>
      </w:r>
    </w:p>
    <w:p w:rsidR="00302281" w:rsidRPr="00372EBD" w:rsidRDefault="00302281" w:rsidP="00C24E81">
      <w:pPr>
        <w:spacing w:line="360" w:lineRule="auto"/>
        <w:jc w:val="both"/>
        <w:rPr>
          <w:rFonts w:ascii="Georgia" w:hAnsi="Georgia" w:cs="Arial"/>
          <w:spacing w:val="-3"/>
          <w:sz w:val="32"/>
          <w:szCs w:val="24"/>
          <w:lang w:val="es-CO"/>
        </w:rPr>
      </w:pPr>
    </w:p>
    <w:p w:rsidR="00372EBD" w:rsidRDefault="00302281" w:rsidP="00C24E81">
      <w:pPr>
        <w:spacing w:line="360" w:lineRule="auto"/>
        <w:jc w:val="both"/>
        <w:rPr>
          <w:rFonts w:ascii="Georgia" w:hAnsi="Georgia" w:cs="Arial"/>
          <w:spacing w:val="-3"/>
          <w:sz w:val="24"/>
          <w:szCs w:val="24"/>
          <w:lang w:val="es-CO"/>
        </w:rPr>
      </w:pPr>
      <w:r>
        <w:rPr>
          <w:rFonts w:ascii="Georgia" w:hAnsi="Georgia" w:cs="Arial"/>
          <w:spacing w:val="-3"/>
          <w:sz w:val="24"/>
          <w:szCs w:val="24"/>
          <w:lang w:val="es-CO"/>
        </w:rPr>
        <w:t xml:space="preserve">Más adelante emprendió el cotejo de los memoriales con las exigencias del despacho judicial </w:t>
      </w:r>
    </w:p>
    <w:p w:rsidR="00302281" w:rsidRDefault="00302281" w:rsidP="00C24E81">
      <w:pPr>
        <w:spacing w:line="360" w:lineRule="auto"/>
        <w:jc w:val="both"/>
        <w:rPr>
          <w:rFonts w:ascii="Georgia" w:hAnsi="Georgia" w:cs="Arial"/>
          <w:spacing w:val="-3"/>
          <w:sz w:val="24"/>
          <w:szCs w:val="24"/>
          <w:lang w:val="es-CO"/>
        </w:rPr>
      </w:pPr>
      <w:proofErr w:type="gramStart"/>
      <w:r>
        <w:rPr>
          <w:rFonts w:ascii="Georgia" w:hAnsi="Georgia" w:cs="Arial"/>
          <w:spacing w:val="-3"/>
          <w:sz w:val="24"/>
          <w:szCs w:val="24"/>
          <w:lang w:val="es-CO"/>
        </w:rPr>
        <w:lastRenderedPageBreak/>
        <w:t>remitente</w:t>
      </w:r>
      <w:proofErr w:type="gramEnd"/>
      <w:r>
        <w:rPr>
          <w:rFonts w:ascii="Georgia" w:hAnsi="Georgia" w:cs="Arial"/>
          <w:spacing w:val="-3"/>
          <w:sz w:val="24"/>
          <w:szCs w:val="24"/>
          <w:lang w:val="es-CO"/>
        </w:rPr>
        <w:t xml:space="preserve"> del proceso </w:t>
      </w:r>
      <w:proofErr w:type="spellStart"/>
      <w:r>
        <w:rPr>
          <w:rFonts w:ascii="Georgia" w:hAnsi="Georgia" w:cs="Arial"/>
          <w:spacing w:val="-3"/>
          <w:sz w:val="24"/>
          <w:szCs w:val="24"/>
          <w:lang w:val="es-CO"/>
        </w:rPr>
        <w:t>liquidatorio</w:t>
      </w:r>
      <w:proofErr w:type="spellEnd"/>
      <w:r>
        <w:rPr>
          <w:rFonts w:ascii="Georgia" w:hAnsi="Georgia" w:cs="Arial"/>
          <w:spacing w:val="-3"/>
          <w:sz w:val="24"/>
          <w:szCs w:val="24"/>
          <w:lang w:val="es-CO"/>
        </w:rPr>
        <w:t xml:space="preserve">: </w:t>
      </w:r>
    </w:p>
    <w:p w:rsidR="00591451" w:rsidRDefault="00591451" w:rsidP="00C24E81">
      <w:pPr>
        <w:spacing w:line="360" w:lineRule="auto"/>
        <w:jc w:val="both"/>
        <w:rPr>
          <w:rFonts w:ascii="Georgia" w:hAnsi="Georgia" w:cs="Arial"/>
          <w:spacing w:val="-3"/>
          <w:sz w:val="24"/>
          <w:szCs w:val="24"/>
          <w:lang w:val="es-CO"/>
        </w:rPr>
      </w:pPr>
    </w:p>
    <w:p w:rsidR="00302281" w:rsidRDefault="007E7ADE" w:rsidP="00302281">
      <w:pPr>
        <w:ind w:left="567" w:right="618"/>
        <w:jc w:val="both"/>
        <w:rPr>
          <w:rFonts w:ascii="Georgia" w:hAnsi="Georgia"/>
          <w:sz w:val="24"/>
          <w:szCs w:val="24"/>
          <w:lang w:val="es-CO"/>
        </w:rPr>
      </w:pPr>
      <w:r w:rsidRPr="00302281">
        <w:rPr>
          <w:rFonts w:ascii="Georgia" w:hAnsi="Georgia"/>
          <w:sz w:val="24"/>
          <w:szCs w:val="24"/>
          <w:lang w:val="es-CO"/>
        </w:rPr>
        <w:t xml:space="preserve">Recordemos que en esta audiencia el abogado de </w:t>
      </w:r>
      <w:proofErr w:type="spellStart"/>
      <w:r w:rsidRPr="00302281">
        <w:rPr>
          <w:rFonts w:ascii="Georgia" w:hAnsi="Georgia"/>
          <w:sz w:val="24"/>
          <w:szCs w:val="24"/>
          <w:lang w:val="es-CO"/>
        </w:rPr>
        <w:t>Colpensiones</w:t>
      </w:r>
      <w:proofErr w:type="spellEnd"/>
      <w:r w:rsidRPr="00302281">
        <w:rPr>
          <w:rFonts w:ascii="Georgia" w:hAnsi="Georgia"/>
          <w:sz w:val="24"/>
          <w:szCs w:val="24"/>
          <w:lang w:val="es-CO"/>
        </w:rPr>
        <w:t xml:space="preserve"> manifestó que existían deudas de 2 meses del año 1998 y unas deudas presuntas sin que se hubiere concretado, </w:t>
      </w:r>
      <w:r w:rsidR="00C41039" w:rsidRPr="00C41039">
        <w:rPr>
          <w:rFonts w:ascii="Georgia" w:hAnsi="Georgia"/>
          <w:i/>
          <w:sz w:val="24"/>
          <w:szCs w:val="24"/>
          <w:lang w:val="es-CO"/>
        </w:rPr>
        <w:t>“</w:t>
      </w:r>
      <w:r w:rsidRPr="00C41039">
        <w:rPr>
          <w:rFonts w:ascii="Georgia" w:hAnsi="Georgia"/>
          <w:i/>
          <w:sz w:val="24"/>
          <w:szCs w:val="24"/>
          <w:lang w:val="es-CO"/>
        </w:rPr>
        <w:t>cancelado</w:t>
      </w:r>
      <w:r w:rsidR="00C41039" w:rsidRPr="00C41039">
        <w:rPr>
          <w:rFonts w:ascii="Georgia" w:hAnsi="Georgia"/>
          <w:i/>
          <w:sz w:val="24"/>
          <w:szCs w:val="24"/>
          <w:lang w:val="es-CO"/>
        </w:rPr>
        <w:t>”</w:t>
      </w:r>
      <w:r w:rsidRPr="00302281">
        <w:rPr>
          <w:rFonts w:ascii="Georgia" w:hAnsi="Georgia"/>
          <w:sz w:val="24"/>
          <w:szCs w:val="24"/>
          <w:lang w:val="es-CO"/>
        </w:rPr>
        <w:t xml:space="preserve"> o sin que a la fecha de esta audiencia se haya llegado a un acuerdo de pago; en igual sentido se expresó la doctora Rita Sierra apoderada judicial de los fondos de pensiones Porvenir y </w:t>
      </w:r>
      <w:proofErr w:type="spellStart"/>
      <w:r w:rsidRPr="00302281">
        <w:rPr>
          <w:rFonts w:ascii="Georgia" w:hAnsi="Georgia"/>
          <w:sz w:val="24"/>
          <w:szCs w:val="24"/>
          <w:lang w:val="es-CO"/>
        </w:rPr>
        <w:t>Colfondos</w:t>
      </w:r>
      <w:proofErr w:type="spellEnd"/>
      <w:r w:rsidRPr="00302281">
        <w:rPr>
          <w:rFonts w:ascii="Georgia" w:hAnsi="Georgia"/>
          <w:sz w:val="24"/>
          <w:szCs w:val="24"/>
          <w:lang w:val="es-CO"/>
        </w:rPr>
        <w:t xml:space="preserve"> al sostener que se encuentran vigentes obligaciones a favor de las entidades que ella representa, que se les canceló algunas sumas de dinero, pero que a la fecha tienen otros saldos pendientes</w:t>
      </w:r>
      <w:r w:rsidR="00AB784C">
        <w:rPr>
          <w:rFonts w:ascii="Georgia" w:hAnsi="Georgia"/>
          <w:sz w:val="24"/>
          <w:szCs w:val="24"/>
          <w:lang w:val="es-CO"/>
        </w:rPr>
        <w:t>;</w:t>
      </w:r>
      <w:r w:rsidRPr="00302281">
        <w:rPr>
          <w:rFonts w:ascii="Georgia" w:hAnsi="Georgia"/>
          <w:sz w:val="24"/>
          <w:szCs w:val="24"/>
          <w:lang w:val="es-CO"/>
        </w:rPr>
        <w:t xml:space="preserve"> además de lo anterior se aprecia una obligación a favor de la unidad de pensiones y parafiscales que obra a folios 4427 del tomo 19, que fue puesta en conocimiento de la partes y debidamente agregada al expediente, crédito cierto</w:t>
      </w:r>
      <w:r w:rsidR="00AB784C">
        <w:rPr>
          <w:rFonts w:ascii="Georgia" w:hAnsi="Georgia"/>
          <w:sz w:val="24"/>
          <w:szCs w:val="24"/>
          <w:lang w:val="es-CO"/>
        </w:rPr>
        <w:t>,</w:t>
      </w:r>
      <w:r w:rsidRPr="00302281">
        <w:rPr>
          <w:rFonts w:ascii="Georgia" w:hAnsi="Georgia"/>
          <w:sz w:val="24"/>
          <w:szCs w:val="24"/>
          <w:lang w:val="es-CO"/>
        </w:rPr>
        <w:t xml:space="preserve"> como ellos lo manifiestan, el cual ha sido revisado por los acreedores y como también hizo énfasis el acá liquidador. De los expuesto por los abogados de los fondos de pensiones, encontramos que efectivamente a la fecha de esta audiencia no se realizaron los pagos de parafiscales ni se encuentra acuerdo alguno ya fuere verbal o escrito por los interesados</w:t>
      </w:r>
      <w:r w:rsidR="00AB784C">
        <w:rPr>
          <w:rFonts w:ascii="Georgia" w:hAnsi="Georgia"/>
          <w:sz w:val="24"/>
          <w:szCs w:val="24"/>
          <w:lang w:val="es-CO"/>
        </w:rPr>
        <w:t>;</w:t>
      </w:r>
      <w:r w:rsidRPr="00302281">
        <w:rPr>
          <w:rFonts w:ascii="Georgia" w:hAnsi="Georgia"/>
          <w:sz w:val="24"/>
          <w:szCs w:val="24"/>
          <w:lang w:val="es-CO"/>
        </w:rPr>
        <w:t xml:space="preserve"> esta audiencia no es una audiencia de conciliación ni para suplir las obligaciones del deudor como lo señala el artículo 32 de la Ley 1429, pues ya debían haberse allegado los paz y salvos o los acuerdos concretos</w:t>
      </w:r>
      <w:r w:rsidR="00302281" w:rsidRPr="00302281">
        <w:rPr>
          <w:rFonts w:ascii="Georgia" w:hAnsi="Georgia"/>
          <w:sz w:val="24"/>
          <w:szCs w:val="24"/>
          <w:lang w:val="es-CO"/>
        </w:rPr>
        <w:t xml:space="preserve"> </w:t>
      </w:r>
      <w:r w:rsidR="00302281">
        <w:rPr>
          <w:rFonts w:ascii="Georgia" w:hAnsi="Georgia"/>
          <w:sz w:val="24"/>
          <w:szCs w:val="24"/>
          <w:lang w:val="es-CO"/>
        </w:rPr>
        <w:t>(…)</w:t>
      </w:r>
      <w:r w:rsidR="00AB784C">
        <w:rPr>
          <w:rFonts w:ascii="Georgia" w:hAnsi="Georgia"/>
          <w:sz w:val="24"/>
          <w:szCs w:val="24"/>
          <w:lang w:val="es-CO"/>
        </w:rPr>
        <w:t xml:space="preserve"> (Tiempo 59:34 a 1:01:22, ibídem).</w:t>
      </w:r>
    </w:p>
    <w:p w:rsidR="00302281" w:rsidRPr="00302281" w:rsidRDefault="00302281" w:rsidP="00302281">
      <w:pPr>
        <w:ind w:right="618"/>
        <w:jc w:val="both"/>
        <w:rPr>
          <w:rFonts w:ascii="Georgia" w:hAnsi="Georgia"/>
          <w:sz w:val="44"/>
          <w:szCs w:val="24"/>
          <w:lang w:val="es-CO"/>
        </w:rPr>
      </w:pPr>
    </w:p>
    <w:p w:rsidR="007E7ADE" w:rsidRPr="00302281" w:rsidRDefault="00302281" w:rsidP="00302281">
      <w:pPr>
        <w:spacing w:line="360" w:lineRule="auto"/>
        <w:ind w:right="51"/>
        <w:jc w:val="both"/>
        <w:rPr>
          <w:rFonts w:ascii="Georgia" w:hAnsi="Georgia"/>
          <w:sz w:val="24"/>
          <w:szCs w:val="24"/>
          <w:lang w:val="es-CO"/>
        </w:rPr>
      </w:pPr>
      <w:r w:rsidRPr="00302281">
        <w:rPr>
          <w:rFonts w:ascii="Georgia" w:hAnsi="Georgia"/>
          <w:sz w:val="24"/>
          <w:szCs w:val="24"/>
          <w:lang w:val="es-CO"/>
        </w:rPr>
        <w:t xml:space="preserve">Y </w:t>
      </w:r>
      <w:r w:rsidR="004348FB">
        <w:rPr>
          <w:rFonts w:ascii="Georgia" w:hAnsi="Georgia"/>
          <w:sz w:val="24"/>
          <w:szCs w:val="24"/>
          <w:lang w:val="es-CO"/>
        </w:rPr>
        <w:t>por último,</w:t>
      </w:r>
      <w:r w:rsidRPr="00302281">
        <w:rPr>
          <w:rFonts w:ascii="Georgia" w:hAnsi="Georgia"/>
          <w:sz w:val="24"/>
          <w:szCs w:val="24"/>
          <w:lang w:val="es-CO"/>
        </w:rPr>
        <w:t xml:space="preserve"> concluyó: </w:t>
      </w:r>
      <w:r w:rsidRPr="00302281">
        <w:rPr>
          <w:rFonts w:ascii="Georgia" w:hAnsi="Georgia"/>
          <w:i/>
          <w:sz w:val="24"/>
          <w:szCs w:val="24"/>
          <w:lang w:val="es-CO"/>
        </w:rPr>
        <w:t>“(…)</w:t>
      </w:r>
      <w:r w:rsidRPr="00302281">
        <w:rPr>
          <w:rFonts w:ascii="Georgia" w:hAnsi="Georgia"/>
          <w:sz w:val="24"/>
          <w:szCs w:val="24"/>
          <w:lang w:val="es-CO"/>
        </w:rPr>
        <w:t xml:space="preserve"> </w:t>
      </w:r>
      <w:r w:rsidR="007E7ADE" w:rsidRPr="00302281">
        <w:rPr>
          <w:rFonts w:ascii="Georgia" w:hAnsi="Georgia"/>
          <w:i/>
          <w:sz w:val="22"/>
          <w:szCs w:val="24"/>
          <w:lang w:val="es-CO"/>
        </w:rPr>
        <w:t xml:space="preserve">por lo anterior, encuentra el despacho que la orden dada solo fue acatada en forma parcial, pues se presentó el 31 de octubre del mismo año un acuerdo corregido, pero no se acreditó en forma total el pago de las acreencias a las entidades de seguridad social, ni siquiera a la fecha de celebración de esta audiencia, puesto que fueron evidentes las intervenciones de algunos acreedores quienes manifiestan deudas actuales por concepto de seguridad social y pensiones; teniendo en cuenta que no se acreditó el cumplimiento de los requisitos exigidos </w:t>
      </w:r>
      <w:r w:rsidR="00C41039">
        <w:rPr>
          <w:rFonts w:ascii="Georgia" w:hAnsi="Georgia"/>
          <w:i/>
          <w:sz w:val="22"/>
          <w:szCs w:val="24"/>
          <w:lang w:val="es-CO"/>
        </w:rPr>
        <w:t>(…)</w:t>
      </w:r>
      <w:r w:rsidR="007E7ADE" w:rsidRPr="00302281">
        <w:rPr>
          <w:rFonts w:ascii="Georgia" w:hAnsi="Georgia"/>
          <w:i/>
          <w:sz w:val="22"/>
          <w:szCs w:val="24"/>
          <w:lang w:val="es-CO"/>
        </w:rPr>
        <w:t xml:space="preserve">, el despacho niega la solicitud de reorganización empresarial presentada </w:t>
      </w:r>
      <w:r w:rsidR="00C41039">
        <w:rPr>
          <w:rFonts w:ascii="Georgia" w:hAnsi="Georgia"/>
          <w:i/>
          <w:sz w:val="22"/>
          <w:szCs w:val="24"/>
          <w:lang w:val="es-CO"/>
        </w:rPr>
        <w:t xml:space="preserve">(…) </w:t>
      </w:r>
      <w:r w:rsidR="007E7ADE" w:rsidRPr="00302281">
        <w:rPr>
          <w:rFonts w:ascii="Georgia" w:hAnsi="Georgia"/>
          <w:i/>
          <w:sz w:val="22"/>
          <w:szCs w:val="24"/>
          <w:lang w:val="es-CO"/>
        </w:rPr>
        <w:t>disponiendo la continuación de la liquidación en los términos de la Ley 1116 de 2006</w:t>
      </w:r>
      <w:r w:rsidRPr="00302281">
        <w:rPr>
          <w:rFonts w:ascii="Georgia" w:hAnsi="Georgia"/>
          <w:i/>
          <w:sz w:val="22"/>
          <w:szCs w:val="24"/>
          <w:lang w:val="es-CO"/>
        </w:rPr>
        <w:t>.</w:t>
      </w:r>
      <w:r w:rsidR="007E7ADE" w:rsidRPr="00302281">
        <w:rPr>
          <w:rFonts w:ascii="Georgia" w:hAnsi="Georgia"/>
          <w:sz w:val="22"/>
          <w:szCs w:val="24"/>
          <w:lang w:val="es-CO"/>
        </w:rPr>
        <w:t xml:space="preserve"> </w:t>
      </w:r>
      <w:r w:rsidR="00AB784C" w:rsidRPr="00AB784C">
        <w:rPr>
          <w:rFonts w:ascii="Georgia" w:hAnsi="Georgia"/>
          <w:sz w:val="24"/>
          <w:szCs w:val="24"/>
          <w:lang w:val="es-CO"/>
        </w:rPr>
        <w:t>(Tiempo 1:01:52 a 1:02:40, ib.).</w:t>
      </w:r>
    </w:p>
    <w:p w:rsidR="007E7ADE" w:rsidRPr="00C41039" w:rsidRDefault="007E7ADE" w:rsidP="00C24E81">
      <w:pPr>
        <w:spacing w:line="360" w:lineRule="auto"/>
        <w:jc w:val="both"/>
        <w:rPr>
          <w:rFonts w:ascii="Georgia" w:hAnsi="Georgia" w:cs="Arial"/>
          <w:spacing w:val="-3"/>
          <w:sz w:val="24"/>
          <w:szCs w:val="24"/>
          <w:lang w:val="es-CO"/>
        </w:rPr>
      </w:pPr>
    </w:p>
    <w:p w:rsidR="001F5F24" w:rsidRDefault="001F5F24" w:rsidP="001F5F24">
      <w:pPr>
        <w:spacing w:line="360" w:lineRule="auto"/>
        <w:jc w:val="both"/>
        <w:rPr>
          <w:rFonts w:ascii="Georgia" w:hAnsi="Georgia" w:cs="Arial"/>
          <w:sz w:val="24"/>
          <w:szCs w:val="24"/>
          <w:lang w:val="es-CO"/>
        </w:rPr>
      </w:pPr>
      <w:r w:rsidRPr="00A65604">
        <w:rPr>
          <w:rFonts w:ascii="Georgia" w:hAnsi="Georgia" w:cs="Arial"/>
          <w:sz w:val="24"/>
          <w:szCs w:val="24"/>
          <w:lang w:val="es-CO"/>
        </w:rPr>
        <w:t>Así las cosas, se aprecia que la orden dada fue cumplida</w:t>
      </w:r>
      <w:r w:rsidR="00C41039">
        <w:rPr>
          <w:rFonts w:ascii="Georgia" w:hAnsi="Georgia" w:cs="Arial"/>
          <w:sz w:val="24"/>
          <w:szCs w:val="24"/>
          <w:lang w:val="es-CO"/>
        </w:rPr>
        <w:t xml:space="preserve"> dentro del término concedido para ello</w:t>
      </w:r>
      <w:r w:rsidRPr="00A65604">
        <w:rPr>
          <w:rFonts w:ascii="Georgia" w:hAnsi="Georgia" w:cs="Arial"/>
          <w:sz w:val="24"/>
          <w:szCs w:val="24"/>
          <w:lang w:val="es-CO"/>
        </w:rPr>
        <w:t xml:space="preserve">. </w:t>
      </w:r>
      <w:r w:rsidR="00C41039">
        <w:rPr>
          <w:rFonts w:ascii="Georgia" w:hAnsi="Georgia" w:cs="Arial"/>
          <w:sz w:val="24"/>
          <w:szCs w:val="24"/>
          <w:lang w:val="es-CO"/>
        </w:rPr>
        <w:t xml:space="preserve">La </w:t>
      </w:r>
      <w:proofErr w:type="spellStart"/>
      <w:r w:rsidR="00C41039">
        <w:rPr>
          <w:rFonts w:ascii="Georgia" w:hAnsi="Georgia" w:cs="Arial"/>
          <w:sz w:val="24"/>
          <w:szCs w:val="24"/>
          <w:lang w:val="es-CO"/>
        </w:rPr>
        <w:t>incidentada</w:t>
      </w:r>
      <w:proofErr w:type="spellEnd"/>
      <w:r w:rsidR="00C41039">
        <w:rPr>
          <w:rFonts w:ascii="Georgia" w:hAnsi="Georgia" w:cs="Arial"/>
          <w:sz w:val="24"/>
          <w:szCs w:val="24"/>
          <w:lang w:val="es-CO"/>
        </w:rPr>
        <w:t xml:space="preserve"> dio trámite a la continuación de la audiencia de reorganización empresarial</w:t>
      </w:r>
      <w:r w:rsidR="00374352">
        <w:rPr>
          <w:rFonts w:ascii="Georgia" w:hAnsi="Georgia" w:cs="Arial"/>
          <w:sz w:val="24"/>
          <w:szCs w:val="24"/>
          <w:lang w:val="es-CO"/>
        </w:rPr>
        <w:t>;</w:t>
      </w:r>
      <w:r w:rsidR="00C41039">
        <w:rPr>
          <w:rFonts w:ascii="Georgia" w:hAnsi="Georgia" w:cs="Arial"/>
          <w:sz w:val="24"/>
          <w:szCs w:val="24"/>
          <w:lang w:val="es-CO"/>
        </w:rPr>
        <w:t xml:space="preserve"> verificó si los </w:t>
      </w:r>
      <w:proofErr w:type="spellStart"/>
      <w:r w:rsidR="00C41039">
        <w:rPr>
          <w:rFonts w:ascii="Georgia" w:hAnsi="Georgia" w:cs="Arial"/>
          <w:sz w:val="24"/>
          <w:szCs w:val="24"/>
          <w:lang w:val="es-CO"/>
        </w:rPr>
        <w:t>incidentantes</w:t>
      </w:r>
      <w:proofErr w:type="spellEnd"/>
      <w:r w:rsidR="00C41039">
        <w:rPr>
          <w:rFonts w:ascii="Georgia" w:hAnsi="Georgia" w:cs="Arial"/>
          <w:sz w:val="24"/>
          <w:szCs w:val="24"/>
          <w:lang w:val="es-CO"/>
        </w:rPr>
        <w:t xml:space="preserve"> corrigieron su pedimento, de acuerdo con los precisos parámetros dispuestos en los proveídos datados los días 19-10-2017 y 27-10-2017</w:t>
      </w:r>
      <w:r w:rsidR="00374352">
        <w:rPr>
          <w:rFonts w:ascii="Georgia" w:hAnsi="Georgia" w:cs="Arial"/>
          <w:sz w:val="24"/>
          <w:szCs w:val="24"/>
          <w:lang w:val="es-CO"/>
        </w:rPr>
        <w:t>;</w:t>
      </w:r>
      <w:r w:rsidR="00C41039">
        <w:rPr>
          <w:rFonts w:ascii="Georgia" w:hAnsi="Georgia" w:cs="Arial"/>
          <w:sz w:val="24"/>
          <w:szCs w:val="24"/>
          <w:lang w:val="es-CO"/>
        </w:rPr>
        <w:t xml:space="preserve"> y</w:t>
      </w:r>
      <w:r w:rsidR="004348FB">
        <w:rPr>
          <w:rFonts w:ascii="Georgia" w:hAnsi="Georgia" w:cs="Arial"/>
          <w:sz w:val="24"/>
          <w:szCs w:val="24"/>
          <w:lang w:val="es-CO"/>
        </w:rPr>
        <w:t>,</w:t>
      </w:r>
      <w:r w:rsidR="00C41039">
        <w:rPr>
          <w:rFonts w:ascii="Georgia" w:hAnsi="Georgia" w:cs="Arial"/>
          <w:sz w:val="24"/>
          <w:szCs w:val="24"/>
          <w:lang w:val="es-CO"/>
        </w:rPr>
        <w:t xml:space="preserve"> como los advirtió incumplidos</w:t>
      </w:r>
      <w:r w:rsidR="004348FB">
        <w:rPr>
          <w:rFonts w:ascii="Georgia" w:hAnsi="Georgia" w:cs="Arial"/>
          <w:sz w:val="24"/>
          <w:szCs w:val="24"/>
          <w:lang w:val="es-CO"/>
        </w:rPr>
        <w:t>,</w:t>
      </w:r>
      <w:r w:rsidR="00C41039">
        <w:rPr>
          <w:rFonts w:ascii="Georgia" w:hAnsi="Georgia" w:cs="Arial"/>
          <w:sz w:val="24"/>
          <w:szCs w:val="24"/>
          <w:lang w:val="es-CO"/>
        </w:rPr>
        <w:t xml:space="preserve"> negó su confirmación. Claro es </w:t>
      </w:r>
      <w:r w:rsidRPr="00A65604">
        <w:rPr>
          <w:rFonts w:ascii="Georgia" w:hAnsi="Georgia" w:cs="Arial"/>
          <w:sz w:val="24"/>
          <w:szCs w:val="24"/>
          <w:lang w:val="es-CO"/>
        </w:rPr>
        <w:t xml:space="preserve">que </w:t>
      </w:r>
      <w:r w:rsidR="00C41039">
        <w:rPr>
          <w:rFonts w:ascii="Georgia" w:hAnsi="Georgia" w:cs="Arial"/>
          <w:sz w:val="24"/>
          <w:szCs w:val="24"/>
          <w:lang w:val="es-CO"/>
        </w:rPr>
        <w:t xml:space="preserve">realizó </w:t>
      </w:r>
      <w:r w:rsidRPr="00A65604">
        <w:rPr>
          <w:rFonts w:ascii="Georgia" w:hAnsi="Georgia" w:cs="Arial"/>
          <w:sz w:val="24"/>
          <w:szCs w:val="24"/>
          <w:lang w:val="es-CO"/>
        </w:rPr>
        <w:t xml:space="preserve">la gestión que </w:t>
      </w:r>
      <w:r w:rsidR="00C41039">
        <w:rPr>
          <w:rFonts w:ascii="Georgia" w:hAnsi="Georgia" w:cs="Arial"/>
          <w:sz w:val="24"/>
          <w:szCs w:val="24"/>
          <w:lang w:val="es-CO"/>
        </w:rPr>
        <w:t xml:space="preserve">le </w:t>
      </w:r>
      <w:r w:rsidRPr="00A65604">
        <w:rPr>
          <w:rFonts w:ascii="Georgia" w:hAnsi="Georgia" w:cs="Arial"/>
          <w:sz w:val="24"/>
          <w:szCs w:val="24"/>
          <w:lang w:val="es-CO"/>
        </w:rPr>
        <w:t xml:space="preserve">competía </w:t>
      </w:r>
      <w:r w:rsidR="00C41039">
        <w:rPr>
          <w:rFonts w:ascii="Georgia" w:hAnsi="Georgia" w:cs="Arial"/>
          <w:sz w:val="24"/>
          <w:szCs w:val="24"/>
          <w:lang w:val="es-CO"/>
        </w:rPr>
        <w:t>en ejercicio de sus funciones jurisdiccionales</w:t>
      </w:r>
      <w:r w:rsidRPr="00A65604">
        <w:rPr>
          <w:rFonts w:ascii="Georgia" w:hAnsi="Georgia" w:cs="Arial"/>
          <w:sz w:val="24"/>
          <w:szCs w:val="24"/>
          <w:lang w:val="es-CO"/>
        </w:rPr>
        <w:t xml:space="preserve">, con lo que se acató lo ordenado en </w:t>
      </w:r>
      <w:r>
        <w:rPr>
          <w:rFonts w:ascii="Georgia" w:hAnsi="Georgia" w:cs="Arial"/>
          <w:sz w:val="24"/>
          <w:szCs w:val="24"/>
          <w:lang w:val="es-CO"/>
        </w:rPr>
        <w:t xml:space="preserve">la sentencia </w:t>
      </w:r>
      <w:r w:rsidRPr="00A65604">
        <w:rPr>
          <w:rFonts w:ascii="Georgia" w:hAnsi="Georgia" w:cs="Arial"/>
          <w:sz w:val="24"/>
          <w:szCs w:val="24"/>
          <w:lang w:val="es-CO"/>
        </w:rPr>
        <w:t>de tutela</w:t>
      </w:r>
      <w:r>
        <w:rPr>
          <w:rFonts w:ascii="Georgia" w:hAnsi="Georgia" w:cs="Arial"/>
          <w:sz w:val="24"/>
          <w:szCs w:val="24"/>
          <w:lang w:val="es-CO"/>
        </w:rPr>
        <w:t>.</w:t>
      </w:r>
      <w:r w:rsidRPr="00A65604">
        <w:rPr>
          <w:rFonts w:ascii="Georgia" w:hAnsi="Georgia" w:cs="Arial"/>
          <w:sz w:val="24"/>
          <w:szCs w:val="24"/>
          <w:lang w:val="es-CO"/>
        </w:rPr>
        <w:t xml:space="preserve"> </w:t>
      </w:r>
    </w:p>
    <w:p w:rsidR="00C41039" w:rsidRDefault="00C41039" w:rsidP="001F5F24">
      <w:pPr>
        <w:spacing w:line="360" w:lineRule="auto"/>
        <w:jc w:val="both"/>
        <w:rPr>
          <w:rFonts w:ascii="Georgia" w:hAnsi="Georgia" w:cs="Arial"/>
          <w:sz w:val="24"/>
          <w:szCs w:val="24"/>
          <w:lang w:val="es-CO"/>
        </w:rPr>
      </w:pPr>
    </w:p>
    <w:p w:rsidR="00374352" w:rsidRDefault="004348FB" w:rsidP="001F5F24">
      <w:pPr>
        <w:spacing w:line="360" w:lineRule="auto"/>
        <w:jc w:val="both"/>
        <w:rPr>
          <w:rFonts w:ascii="Georgia" w:hAnsi="Georgia" w:cs="Arial"/>
          <w:sz w:val="24"/>
          <w:szCs w:val="24"/>
          <w:lang w:val="es-CO"/>
        </w:rPr>
      </w:pPr>
      <w:r>
        <w:rPr>
          <w:rFonts w:ascii="Georgia" w:hAnsi="Georgia" w:cs="Arial"/>
          <w:sz w:val="24"/>
          <w:szCs w:val="24"/>
          <w:lang w:val="es-CO"/>
        </w:rPr>
        <w:t xml:space="preserve">Ahora, </w:t>
      </w:r>
      <w:r w:rsidR="00374352">
        <w:rPr>
          <w:rFonts w:ascii="Georgia" w:hAnsi="Georgia" w:cs="Arial"/>
          <w:sz w:val="24"/>
          <w:szCs w:val="24"/>
          <w:lang w:val="es-CO"/>
        </w:rPr>
        <w:t xml:space="preserve">se </w:t>
      </w:r>
      <w:r>
        <w:rPr>
          <w:rFonts w:ascii="Georgia" w:hAnsi="Georgia" w:cs="Arial"/>
          <w:sz w:val="24"/>
          <w:szCs w:val="24"/>
          <w:lang w:val="es-CO"/>
        </w:rPr>
        <w:t xml:space="preserve">advierte el desacuerdo de los interesados con la mentada decisión, quienes, incluso, aducen la incursión de la </w:t>
      </w:r>
      <w:r w:rsidRPr="004348FB">
        <w:rPr>
          <w:rFonts w:ascii="Georgia" w:hAnsi="Georgia" w:cs="Arial"/>
          <w:i/>
          <w:sz w:val="24"/>
          <w:szCs w:val="24"/>
          <w:lang w:val="es-CO"/>
        </w:rPr>
        <w:t>a quo</w:t>
      </w:r>
      <w:r>
        <w:rPr>
          <w:rFonts w:ascii="Georgia" w:hAnsi="Georgia" w:cs="Arial"/>
          <w:sz w:val="24"/>
          <w:szCs w:val="24"/>
          <w:lang w:val="es-CO"/>
        </w:rPr>
        <w:t xml:space="preserve"> en </w:t>
      </w:r>
      <w:r w:rsidRPr="004348FB">
        <w:rPr>
          <w:rFonts w:ascii="Georgia" w:hAnsi="Georgia" w:cs="Arial"/>
          <w:i/>
          <w:sz w:val="24"/>
          <w:szCs w:val="24"/>
          <w:lang w:val="es-CO"/>
        </w:rPr>
        <w:t xml:space="preserve">“vías </w:t>
      </w:r>
      <w:r>
        <w:rPr>
          <w:rFonts w:ascii="Georgia" w:hAnsi="Georgia" w:cs="Arial"/>
          <w:i/>
          <w:sz w:val="24"/>
          <w:szCs w:val="24"/>
          <w:lang w:val="es-CO"/>
        </w:rPr>
        <w:t>de hecho</w:t>
      </w:r>
      <w:r w:rsidRPr="004348FB">
        <w:rPr>
          <w:rFonts w:ascii="Georgia" w:hAnsi="Georgia" w:cs="Arial"/>
          <w:i/>
          <w:sz w:val="24"/>
          <w:szCs w:val="24"/>
          <w:lang w:val="es-CO"/>
        </w:rPr>
        <w:t>”</w:t>
      </w:r>
      <w:r>
        <w:rPr>
          <w:rFonts w:ascii="Georgia" w:hAnsi="Georgia" w:cs="Arial"/>
          <w:sz w:val="24"/>
          <w:szCs w:val="24"/>
          <w:lang w:val="es-CO"/>
        </w:rPr>
        <w:t xml:space="preserve"> al revivir términos </w:t>
      </w:r>
      <w:proofErr w:type="spellStart"/>
      <w:r>
        <w:rPr>
          <w:rFonts w:ascii="Georgia" w:hAnsi="Georgia" w:cs="Arial"/>
          <w:sz w:val="24"/>
          <w:szCs w:val="24"/>
          <w:lang w:val="es-CO"/>
        </w:rPr>
        <w:t>pre</w:t>
      </w:r>
      <w:r w:rsidR="00591451">
        <w:rPr>
          <w:rFonts w:ascii="Georgia" w:hAnsi="Georgia" w:cs="Arial"/>
          <w:sz w:val="24"/>
          <w:szCs w:val="24"/>
          <w:lang w:val="es-CO"/>
        </w:rPr>
        <w:t>c</w:t>
      </w:r>
      <w:r>
        <w:rPr>
          <w:rFonts w:ascii="Georgia" w:hAnsi="Georgia" w:cs="Arial"/>
          <w:sz w:val="24"/>
          <w:szCs w:val="24"/>
          <w:lang w:val="es-CO"/>
        </w:rPr>
        <w:t>luidos</w:t>
      </w:r>
      <w:proofErr w:type="spellEnd"/>
      <w:r>
        <w:rPr>
          <w:rFonts w:ascii="Georgia" w:hAnsi="Georgia" w:cs="Arial"/>
          <w:sz w:val="24"/>
          <w:szCs w:val="24"/>
          <w:lang w:val="es-CO"/>
        </w:rPr>
        <w:t xml:space="preserve"> a los demás acreedores para presentar obligaciones actualizadas, </w:t>
      </w:r>
      <w:r w:rsidR="00374352">
        <w:rPr>
          <w:rFonts w:ascii="Georgia" w:hAnsi="Georgia" w:cs="Arial"/>
          <w:sz w:val="24"/>
          <w:szCs w:val="24"/>
          <w:lang w:val="es-CO"/>
        </w:rPr>
        <w:t xml:space="preserve">sin embargo, como se trata de </w:t>
      </w:r>
      <w:r>
        <w:rPr>
          <w:rFonts w:ascii="Georgia" w:hAnsi="Georgia" w:cs="Arial"/>
          <w:sz w:val="24"/>
          <w:szCs w:val="24"/>
          <w:lang w:val="es-CO"/>
        </w:rPr>
        <w:t>cuestionamientos ajenos a este trámite incidental</w:t>
      </w:r>
      <w:r w:rsidR="00F2105F">
        <w:rPr>
          <w:rFonts w:ascii="Georgia" w:hAnsi="Georgia" w:cs="Arial"/>
          <w:sz w:val="24"/>
          <w:szCs w:val="24"/>
          <w:lang w:val="es-CO"/>
        </w:rPr>
        <w:t xml:space="preserve"> </w:t>
      </w:r>
      <w:r w:rsidR="00591451">
        <w:rPr>
          <w:rFonts w:ascii="Georgia" w:hAnsi="Georgia" w:cs="Arial"/>
          <w:sz w:val="24"/>
          <w:szCs w:val="24"/>
          <w:lang w:val="es-CO"/>
        </w:rPr>
        <w:t>la Sala denegará este pedimento</w:t>
      </w:r>
      <w:r>
        <w:rPr>
          <w:rFonts w:ascii="Georgia" w:hAnsi="Georgia" w:cs="Arial"/>
          <w:sz w:val="24"/>
          <w:szCs w:val="24"/>
          <w:lang w:val="es-CO"/>
        </w:rPr>
        <w:t xml:space="preserve">; </w:t>
      </w:r>
      <w:r w:rsidR="00374352">
        <w:rPr>
          <w:rFonts w:ascii="Georgia" w:hAnsi="Georgia" w:cs="Arial"/>
          <w:sz w:val="24"/>
          <w:szCs w:val="24"/>
          <w:lang w:val="es-CO"/>
        </w:rPr>
        <w:t xml:space="preserve">en </w:t>
      </w:r>
      <w:r w:rsidR="00545766">
        <w:rPr>
          <w:rFonts w:ascii="Georgia" w:hAnsi="Georgia" w:cs="Arial"/>
          <w:sz w:val="24"/>
          <w:szCs w:val="24"/>
          <w:lang w:val="es-CO"/>
        </w:rPr>
        <w:t xml:space="preserve">el fallo </w:t>
      </w:r>
      <w:r w:rsidR="00374352">
        <w:rPr>
          <w:rFonts w:ascii="Georgia" w:hAnsi="Georgia" w:cs="Arial"/>
          <w:sz w:val="24"/>
          <w:szCs w:val="24"/>
          <w:lang w:val="es-CO"/>
        </w:rPr>
        <w:t xml:space="preserve">de tutela </w:t>
      </w:r>
      <w:r w:rsidR="00545766">
        <w:rPr>
          <w:rFonts w:ascii="Georgia" w:hAnsi="Georgia" w:cs="Arial"/>
          <w:sz w:val="24"/>
          <w:szCs w:val="24"/>
          <w:lang w:val="es-CO"/>
        </w:rPr>
        <w:t xml:space="preserve">se le puso de presente a la jueza que sí era competente para conocer de la solicitud de reorganización, en consecuencia, </w:t>
      </w:r>
      <w:r w:rsidR="00374352">
        <w:rPr>
          <w:rFonts w:ascii="Georgia" w:hAnsi="Georgia" w:cs="Arial"/>
          <w:sz w:val="24"/>
          <w:szCs w:val="24"/>
          <w:lang w:val="es-CO"/>
        </w:rPr>
        <w:t xml:space="preserve">se </w:t>
      </w:r>
      <w:r w:rsidR="00545766">
        <w:rPr>
          <w:rFonts w:ascii="Georgia" w:hAnsi="Georgia" w:cs="Arial"/>
          <w:sz w:val="24"/>
          <w:szCs w:val="24"/>
          <w:lang w:val="es-CO"/>
        </w:rPr>
        <w:t xml:space="preserve">le </w:t>
      </w:r>
      <w:r w:rsidR="00374352">
        <w:rPr>
          <w:rFonts w:ascii="Georgia" w:hAnsi="Georgia" w:cs="Arial"/>
          <w:sz w:val="24"/>
          <w:szCs w:val="24"/>
          <w:lang w:val="es-CO"/>
        </w:rPr>
        <w:t xml:space="preserve">impuso </w:t>
      </w:r>
      <w:r w:rsidR="00545766">
        <w:rPr>
          <w:rFonts w:ascii="Georgia" w:hAnsi="Georgia" w:cs="Arial"/>
          <w:sz w:val="24"/>
          <w:szCs w:val="24"/>
          <w:lang w:val="es-CO"/>
        </w:rPr>
        <w:t xml:space="preserve">la orden de </w:t>
      </w:r>
      <w:r w:rsidR="00374352">
        <w:rPr>
          <w:rFonts w:ascii="Georgia" w:hAnsi="Georgia" w:cs="Arial"/>
          <w:sz w:val="24"/>
          <w:szCs w:val="24"/>
          <w:lang w:val="es-CO"/>
        </w:rPr>
        <w:lastRenderedPageBreak/>
        <w:t>verificar las correcciones y decidir sobre la aprobación de la reorganización, en manera alguna</w:t>
      </w:r>
      <w:r w:rsidR="00577B12">
        <w:rPr>
          <w:rFonts w:ascii="Georgia" w:hAnsi="Georgia" w:cs="Arial"/>
          <w:sz w:val="24"/>
          <w:szCs w:val="24"/>
          <w:lang w:val="es-CO"/>
        </w:rPr>
        <w:t>,</w:t>
      </w:r>
      <w:r w:rsidR="00374352">
        <w:rPr>
          <w:rFonts w:ascii="Georgia" w:hAnsi="Georgia" w:cs="Arial"/>
          <w:sz w:val="24"/>
          <w:szCs w:val="24"/>
          <w:lang w:val="es-CO"/>
        </w:rPr>
        <w:t xml:space="preserve"> se dispuso que aprobara </w:t>
      </w:r>
      <w:r w:rsidR="00577B12">
        <w:rPr>
          <w:rFonts w:ascii="Georgia" w:hAnsi="Georgia" w:cs="Arial"/>
          <w:sz w:val="24"/>
          <w:szCs w:val="24"/>
          <w:lang w:val="es-CO"/>
        </w:rPr>
        <w:t xml:space="preserve">ese </w:t>
      </w:r>
      <w:r w:rsidR="00374352">
        <w:rPr>
          <w:rFonts w:ascii="Georgia" w:hAnsi="Georgia" w:cs="Arial"/>
          <w:sz w:val="24"/>
          <w:szCs w:val="24"/>
          <w:lang w:val="es-CO"/>
        </w:rPr>
        <w:t xml:space="preserve">pedimento, sin análisis alguno. </w:t>
      </w:r>
      <w:r w:rsidR="00545766">
        <w:rPr>
          <w:rFonts w:ascii="Georgia" w:hAnsi="Georgia" w:cs="Arial"/>
          <w:sz w:val="24"/>
          <w:szCs w:val="24"/>
          <w:lang w:val="es-CO"/>
        </w:rPr>
        <w:t xml:space="preserve">Es un laborío de su estricta competencia e independencia como jueza de </w:t>
      </w:r>
      <w:r w:rsidR="00F2105F">
        <w:rPr>
          <w:rFonts w:ascii="Georgia" w:hAnsi="Georgia" w:cs="Arial"/>
          <w:sz w:val="24"/>
          <w:szCs w:val="24"/>
          <w:lang w:val="es-CO"/>
        </w:rPr>
        <w:t>conocimiento</w:t>
      </w:r>
      <w:r w:rsidR="00545766">
        <w:rPr>
          <w:rFonts w:ascii="Georgia" w:hAnsi="Georgia" w:cs="Arial"/>
          <w:sz w:val="24"/>
          <w:szCs w:val="24"/>
          <w:lang w:val="es-CO"/>
        </w:rPr>
        <w:t xml:space="preserve">.  </w:t>
      </w:r>
    </w:p>
    <w:p w:rsidR="00374352" w:rsidRDefault="00374352" w:rsidP="001F5F24">
      <w:pPr>
        <w:spacing w:line="360" w:lineRule="auto"/>
        <w:jc w:val="both"/>
        <w:rPr>
          <w:rFonts w:ascii="Georgia" w:hAnsi="Georgia" w:cs="Arial"/>
          <w:sz w:val="24"/>
          <w:szCs w:val="24"/>
          <w:lang w:val="es-CO"/>
        </w:rPr>
      </w:pPr>
    </w:p>
    <w:p w:rsidR="00545766" w:rsidRPr="00947229" w:rsidRDefault="00545766" w:rsidP="001F5F24">
      <w:pPr>
        <w:spacing w:line="360" w:lineRule="auto"/>
        <w:jc w:val="both"/>
        <w:rPr>
          <w:rFonts w:ascii="Georgia" w:hAnsi="Georgia" w:cs="Arial"/>
          <w:sz w:val="24"/>
          <w:szCs w:val="24"/>
          <w:lang w:val="es-CO"/>
        </w:rPr>
      </w:pPr>
      <w:r>
        <w:rPr>
          <w:rFonts w:ascii="Georgia" w:hAnsi="Georgia" w:cs="Arial"/>
          <w:sz w:val="24"/>
          <w:szCs w:val="24"/>
          <w:lang w:val="es-CO"/>
        </w:rPr>
        <w:t xml:space="preserve">Si los </w:t>
      </w:r>
      <w:proofErr w:type="spellStart"/>
      <w:r>
        <w:rPr>
          <w:rFonts w:ascii="Georgia" w:hAnsi="Georgia" w:cs="Arial"/>
          <w:sz w:val="24"/>
          <w:szCs w:val="24"/>
          <w:lang w:val="es-CO"/>
        </w:rPr>
        <w:t>incidentantes</w:t>
      </w:r>
      <w:proofErr w:type="spellEnd"/>
      <w:r>
        <w:rPr>
          <w:rFonts w:ascii="Georgia" w:hAnsi="Georgia" w:cs="Arial"/>
          <w:sz w:val="24"/>
          <w:szCs w:val="24"/>
          <w:lang w:val="es-CO"/>
        </w:rPr>
        <w:t xml:space="preserve"> consideraban que la orden tutelar fue imprecisa, incompleta</w:t>
      </w:r>
      <w:r w:rsidR="00F2105F">
        <w:rPr>
          <w:rFonts w:ascii="Georgia" w:hAnsi="Georgia" w:cs="Arial"/>
          <w:sz w:val="24"/>
          <w:szCs w:val="24"/>
          <w:lang w:val="es-CO"/>
        </w:rPr>
        <w:t>,</w:t>
      </w:r>
      <w:r>
        <w:rPr>
          <w:rFonts w:ascii="Georgia" w:hAnsi="Georgia" w:cs="Arial"/>
          <w:sz w:val="24"/>
          <w:szCs w:val="24"/>
          <w:lang w:val="es-CO"/>
        </w:rPr>
        <w:t xml:space="preserve"> o no protegió cabalmente sus derechos fundamentales, </w:t>
      </w:r>
      <w:r w:rsidR="00591451">
        <w:rPr>
          <w:rFonts w:ascii="Georgia" w:hAnsi="Georgia" w:cs="Arial"/>
          <w:sz w:val="24"/>
          <w:szCs w:val="24"/>
          <w:lang w:val="es-CO"/>
        </w:rPr>
        <w:t>debieron</w:t>
      </w:r>
      <w:r>
        <w:rPr>
          <w:rFonts w:ascii="Georgia" w:hAnsi="Georgia" w:cs="Arial"/>
          <w:sz w:val="24"/>
          <w:szCs w:val="24"/>
          <w:lang w:val="es-CO"/>
        </w:rPr>
        <w:t xml:space="preserve"> impugnarla</w:t>
      </w:r>
      <w:r w:rsidR="00F2105F">
        <w:rPr>
          <w:rFonts w:ascii="Georgia" w:hAnsi="Georgia" w:cs="Arial"/>
          <w:sz w:val="24"/>
          <w:szCs w:val="24"/>
          <w:lang w:val="es-CO"/>
        </w:rPr>
        <w:t xml:space="preserve"> en el momento procesal oportuno</w:t>
      </w:r>
      <w:r>
        <w:rPr>
          <w:rFonts w:ascii="Georgia" w:hAnsi="Georgia" w:cs="Arial"/>
          <w:sz w:val="24"/>
          <w:szCs w:val="24"/>
          <w:lang w:val="es-CO"/>
        </w:rPr>
        <w:t xml:space="preserve"> a efectos de que la superiora jerárquica tomará una decisión definitiva</w:t>
      </w:r>
      <w:r w:rsidR="00591451">
        <w:rPr>
          <w:rFonts w:ascii="Georgia" w:hAnsi="Georgia" w:cs="Arial"/>
          <w:sz w:val="24"/>
          <w:szCs w:val="24"/>
          <w:lang w:val="es-CO"/>
        </w:rPr>
        <w:t xml:space="preserve">, o cuando menos solicitar </w:t>
      </w:r>
      <w:r w:rsidR="00577B12">
        <w:rPr>
          <w:rFonts w:ascii="Georgia" w:hAnsi="Georgia" w:cs="Arial"/>
          <w:sz w:val="24"/>
          <w:szCs w:val="24"/>
          <w:lang w:val="es-CO"/>
        </w:rPr>
        <w:t>su</w:t>
      </w:r>
      <w:r w:rsidR="00591451">
        <w:rPr>
          <w:rFonts w:ascii="Georgia" w:hAnsi="Georgia" w:cs="Arial"/>
          <w:sz w:val="24"/>
          <w:szCs w:val="24"/>
          <w:lang w:val="es-CO"/>
        </w:rPr>
        <w:t xml:space="preserve"> adición, mecanismos que no ejercitaron, como sí lo hicieron la parte pasiva y los terceros intervinientes</w:t>
      </w:r>
      <w:r>
        <w:rPr>
          <w:rFonts w:ascii="Georgia" w:hAnsi="Georgia" w:cs="Arial"/>
          <w:sz w:val="24"/>
          <w:szCs w:val="24"/>
          <w:lang w:val="es-CO"/>
        </w:rPr>
        <w:t>. Por ejemplo</w:t>
      </w:r>
      <w:r w:rsidR="00F2105F">
        <w:rPr>
          <w:rFonts w:ascii="Georgia" w:hAnsi="Georgia" w:cs="Arial"/>
          <w:sz w:val="24"/>
          <w:szCs w:val="24"/>
          <w:lang w:val="es-CO"/>
        </w:rPr>
        <w:t>,</w:t>
      </w:r>
      <w:r>
        <w:rPr>
          <w:rFonts w:ascii="Georgia" w:hAnsi="Georgia" w:cs="Arial"/>
          <w:sz w:val="24"/>
          <w:szCs w:val="24"/>
          <w:lang w:val="es-CO"/>
        </w:rPr>
        <w:t xml:space="preserve"> para que se </w:t>
      </w:r>
      <w:r w:rsidR="00F2105F">
        <w:rPr>
          <w:rFonts w:ascii="Georgia" w:hAnsi="Georgia" w:cs="Arial"/>
          <w:sz w:val="24"/>
          <w:szCs w:val="24"/>
          <w:lang w:val="es-CO"/>
        </w:rPr>
        <w:t xml:space="preserve">ordenara en sede de tutela </w:t>
      </w:r>
      <w:r w:rsidRPr="00947229">
        <w:rPr>
          <w:rFonts w:ascii="Georgia" w:hAnsi="Georgia" w:cs="Arial"/>
          <w:sz w:val="24"/>
          <w:szCs w:val="24"/>
          <w:lang w:val="es-CO"/>
        </w:rPr>
        <w:t>la confirmación del acuerdo de reorganización (Folio 2, hecho 5º petitorio incidental). Recuérdese que en un trámite incidental</w:t>
      </w:r>
      <w:r w:rsidR="00947229">
        <w:rPr>
          <w:rStyle w:val="Refdenotaalpie"/>
          <w:rFonts w:ascii="Georgia" w:hAnsi="Georgia"/>
          <w:sz w:val="24"/>
          <w:szCs w:val="24"/>
          <w:lang w:val="es-CO"/>
        </w:rPr>
        <w:footnoteReference w:id="16"/>
      </w:r>
      <w:r w:rsidRPr="00947229">
        <w:rPr>
          <w:rFonts w:ascii="Georgia" w:hAnsi="Georgia" w:cs="Arial"/>
          <w:sz w:val="24"/>
          <w:szCs w:val="24"/>
          <w:lang w:val="es-CO"/>
        </w:rPr>
        <w:t xml:space="preserve">: </w:t>
      </w:r>
    </w:p>
    <w:p w:rsidR="00545766" w:rsidRPr="00F2105F" w:rsidRDefault="00545766" w:rsidP="001F5F24">
      <w:pPr>
        <w:spacing w:line="360" w:lineRule="auto"/>
        <w:jc w:val="both"/>
        <w:rPr>
          <w:rFonts w:ascii="Georgia" w:hAnsi="Georgia" w:cs="Arial"/>
          <w:sz w:val="28"/>
          <w:szCs w:val="24"/>
          <w:lang w:val="es-CO"/>
        </w:rPr>
      </w:pPr>
    </w:p>
    <w:p w:rsidR="00545766" w:rsidRPr="00947229" w:rsidRDefault="00545766" w:rsidP="00545766">
      <w:pPr>
        <w:ind w:left="567" w:right="618"/>
        <w:jc w:val="both"/>
        <w:rPr>
          <w:rFonts w:ascii="Georgia" w:hAnsi="Georgia"/>
          <w:sz w:val="22"/>
          <w:szCs w:val="22"/>
          <w:shd w:val="clear" w:color="auto" w:fill="FFFFFF"/>
          <w:lang w:val="es-CO"/>
        </w:rPr>
      </w:pPr>
      <w:r w:rsidRPr="00947229">
        <w:rPr>
          <w:rFonts w:ascii="Georgia" w:hAnsi="Georgia"/>
          <w:i/>
          <w:iCs/>
          <w:sz w:val="22"/>
          <w:szCs w:val="22"/>
          <w:bdr w:val="none" w:sz="0" w:space="0" w:color="auto" w:frame="1"/>
          <w:shd w:val="clear" w:color="auto" w:fill="FFFFFF"/>
          <w:lang w:val="es-CO"/>
        </w:rPr>
        <w:t>… no es posible que las consideraciones que se hagan para decidir el incidente conduzcan a la reapertura del tema de fondo, ya decidido mediante la sentencia de tutela. En este sentido debe subrayarse que en ese momento procesal el referido fallo ha hecho tránsito a cosa juzgada, por lo que la decisión en él contenida resulta inmodificable y de obligatorio acatamiento, incluso para el juez que la hubiere proferido. Es claro entonces que nada en el incidente de desacato puede implicar la reconsideración de la decisión cuyo cumplimiento se busca, ni aún con la aquiescencia del beneficiario de aquélla, ni tampoco con la del juez que la originó</w:t>
      </w:r>
      <w:r w:rsidRPr="00947229">
        <w:rPr>
          <w:rFonts w:ascii="Georgia" w:hAnsi="Georgia"/>
          <w:sz w:val="22"/>
          <w:szCs w:val="22"/>
          <w:shd w:val="clear" w:color="auto" w:fill="FFFFFF"/>
          <w:lang w:val="es-CO"/>
        </w:rPr>
        <w:t>.</w:t>
      </w:r>
    </w:p>
    <w:p w:rsidR="00545766" w:rsidRPr="00F2105F" w:rsidRDefault="00545766" w:rsidP="001F5F24">
      <w:pPr>
        <w:spacing w:line="360" w:lineRule="auto"/>
        <w:jc w:val="both"/>
        <w:rPr>
          <w:rFonts w:ascii="Georgia" w:hAnsi="Georgia" w:cs="Arial"/>
          <w:sz w:val="36"/>
          <w:szCs w:val="24"/>
          <w:lang w:val="es-CO"/>
        </w:rPr>
      </w:pPr>
    </w:p>
    <w:p w:rsidR="00545766" w:rsidRPr="00947229" w:rsidRDefault="00947229" w:rsidP="001F5F24">
      <w:pPr>
        <w:spacing w:line="360" w:lineRule="auto"/>
        <w:jc w:val="both"/>
        <w:rPr>
          <w:rFonts w:ascii="Georgia" w:hAnsi="Georgia" w:cs="Arial"/>
          <w:sz w:val="24"/>
          <w:szCs w:val="24"/>
          <w:lang w:val="es-CO"/>
        </w:rPr>
      </w:pPr>
      <w:r w:rsidRPr="00947229">
        <w:rPr>
          <w:rFonts w:ascii="Georgia" w:hAnsi="Georgia" w:cs="Arial"/>
          <w:sz w:val="24"/>
          <w:szCs w:val="24"/>
          <w:lang w:val="es-CO"/>
        </w:rPr>
        <w:t>Lo anterior, sin perjuicio del deber de ajustar la orden original con el fin de concretar la protección concedida</w:t>
      </w:r>
      <w:r w:rsidR="00BE2921" w:rsidRPr="00982329">
        <w:rPr>
          <w:rStyle w:val="Refdenotaalpie"/>
          <w:rFonts w:ascii="Georgia" w:hAnsi="Georgia" w:cs="Arial"/>
          <w:spacing w:val="-3"/>
          <w:sz w:val="24"/>
          <w:szCs w:val="24"/>
          <w:lang w:val="es-CO"/>
        </w:rPr>
        <w:footnoteReference w:id="17"/>
      </w:r>
      <w:r w:rsidRPr="00947229">
        <w:rPr>
          <w:rFonts w:ascii="Georgia" w:hAnsi="Georgia" w:cs="Arial"/>
          <w:sz w:val="24"/>
          <w:szCs w:val="24"/>
          <w:lang w:val="es-CO"/>
        </w:rPr>
        <w:t>,</w:t>
      </w:r>
      <w:r w:rsidR="00F2105F">
        <w:rPr>
          <w:rFonts w:ascii="Georgia" w:hAnsi="Georgia" w:cs="Arial"/>
          <w:sz w:val="24"/>
          <w:szCs w:val="24"/>
          <w:lang w:val="es-CO"/>
        </w:rPr>
        <w:t xml:space="preserve"> mas es una</w:t>
      </w:r>
      <w:r w:rsidRPr="00947229">
        <w:rPr>
          <w:rFonts w:ascii="Georgia" w:hAnsi="Georgia" w:cs="Arial"/>
          <w:sz w:val="24"/>
          <w:szCs w:val="24"/>
          <w:lang w:val="es-CO"/>
        </w:rPr>
        <w:t xml:space="preserve"> </w:t>
      </w:r>
      <w:r w:rsidR="00F2105F">
        <w:rPr>
          <w:rFonts w:ascii="Georgia" w:hAnsi="Georgia" w:cs="Arial"/>
          <w:sz w:val="24"/>
          <w:szCs w:val="24"/>
          <w:lang w:val="es-CO"/>
        </w:rPr>
        <w:t xml:space="preserve">inconsistencia </w:t>
      </w:r>
      <w:r w:rsidRPr="00947229">
        <w:rPr>
          <w:rFonts w:ascii="Georgia" w:hAnsi="Georgia" w:cs="Arial"/>
          <w:sz w:val="24"/>
          <w:szCs w:val="24"/>
          <w:lang w:val="es-CO"/>
        </w:rPr>
        <w:t xml:space="preserve">que aquí no </w:t>
      </w:r>
      <w:r w:rsidR="00F2105F">
        <w:rPr>
          <w:rFonts w:ascii="Georgia" w:hAnsi="Georgia" w:cs="Arial"/>
          <w:sz w:val="24"/>
          <w:szCs w:val="24"/>
          <w:lang w:val="es-CO"/>
        </w:rPr>
        <w:t>se advierte;</w:t>
      </w:r>
      <w:r w:rsidRPr="00947229">
        <w:rPr>
          <w:rFonts w:ascii="Georgia" w:hAnsi="Georgia" w:cs="Arial"/>
          <w:sz w:val="24"/>
          <w:szCs w:val="24"/>
          <w:lang w:val="es-CO"/>
        </w:rPr>
        <w:t xml:space="preserve"> </w:t>
      </w:r>
      <w:r w:rsidR="00591451">
        <w:rPr>
          <w:rFonts w:ascii="Georgia" w:hAnsi="Georgia" w:cs="Arial"/>
          <w:sz w:val="24"/>
          <w:szCs w:val="24"/>
          <w:lang w:val="es-CO"/>
        </w:rPr>
        <w:t>la orden dada en el fallo es clara y precisa</w:t>
      </w:r>
      <w:r w:rsidRPr="00947229">
        <w:rPr>
          <w:rFonts w:ascii="Georgia" w:hAnsi="Georgia" w:cs="Arial"/>
          <w:sz w:val="24"/>
          <w:szCs w:val="24"/>
          <w:lang w:val="es-CO"/>
        </w:rPr>
        <w:t xml:space="preserve"> en </w:t>
      </w:r>
      <w:r w:rsidR="00591451">
        <w:rPr>
          <w:rFonts w:ascii="Georgia" w:hAnsi="Georgia" w:cs="Arial"/>
          <w:sz w:val="24"/>
          <w:szCs w:val="24"/>
          <w:lang w:val="es-CO"/>
        </w:rPr>
        <w:t xml:space="preserve">cuanto </w:t>
      </w:r>
      <w:r w:rsidRPr="00947229">
        <w:rPr>
          <w:rFonts w:ascii="Georgia" w:hAnsi="Georgia"/>
          <w:sz w:val="24"/>
          <w:szCs w:val="24"/>
          <w:bdr w:val="none" w:sz="0" w:space="0" w:color="auto" w:frame="1"/>
          <w:lang w:val="es-CO"/>
        </w:rPr>
        <w:t>a la a</w:t>
      </w:r>
      <w:r w:rsidR="00591451">
        <w:rPr>
          <w:rFonts w:ascii="Georgia" w:hAnsi="Georgia"/>
          <w:sz w:val="24"/>
          <w:szCs w:val="24"/>
          <w:bdr w:val="none" w:sz="0" w:space="0" w:color="auto" w:frame="1"/>
          <w:lang w:val="es-CO"/>
        </w:rPr>
        <w:t>utoridad a la que se dirige</w:t>
      </w:r>
      <w:r w:rsidR="00F2105F">
        <w:rPr>
          <w:rFonts w:ascii="Georgia" w:hAnsi="Georgia"/>
          <w:sz w:val="24"/>
          <w:szCs w:val="24"/>
          <w:bdr w:val="none" w:sz="0" w:space="0" w:color="auto" w:frame="1"/>
          <w:lang w:val="es-CO"/>
        </w:rPr>
        <w:t>,</w:t>
      </w:r>
      <w:r w:rsidRPr="00947229">
        <w:rPr>
          <w:rFonts w:ascii="Georgia" w:hAnsi="Georgia"/>
          <w:sz w:val="24"/>
          <w:szCs w:val="24"/>
          <w:bdr w:val="none" w:sz="0" w:space="0" w:color="auto" w:frame="1"/>
          <w:lang w:val="es-CO"/>
        </w:rPr>
        <w:t xml:space="preserve"> el término para ejecutarla y su alcance</w:t>
      </w:r>
      <w:r w:rsidR="00591451">
        <w:rPr>
          <w:rFonts w:ascii="Georgia" w:hAnsi="Georgia"/>
          <w:sz w:val="24"/>
          <w:szCs w:val="24"/>
          <w:bdr w:val="none" w:sz="0" w:space="0" w:color="auto" w:frame="1"/>
          <w:lang w:val="es-CO"/>
        </w:rPr>
        <w:t xml:space="preserve"> (Ordina 3º de la parte resolutiva de la sentencia)</w:t>
      </w:r>
      <w:r w:rsidRPr="00947229">
        <w:rPr>
          <w:rFonts w:ascii="Georgia" w:hAnsi="Georgia"/>
          <w:sz w:val="24"/>
          <w:szCs w:val="24"/>
          <w:bdr w:val="none" w:sz="0" w:space="0" w:color="auto" w:frame="1"/>
          <w:lang w:val="es-CO"/>
        </w:rPr>
        <w:t>.</w:t>
      </w:r>
    </w:p>
    <w:p w:rsidR="00545766" w:rsidRPr="00947229" w:rsidRDefault="00545766" w:rsidP="001F5F24">
      <w:pPr>
        <w:spacing w:line="360" w:lineRule="auto"/>
        <w:jc w:val="both"/>
        <w:rPr>
          <w:rFonts w:ascii="Georgia" w:hAnsi="Georgia" w:cs="Arial"/>
          <w:sz w:val="24"/>
          <w:szCs w:val="24"/>
          <w:lang w:val="es-CO"/>
        </w:rPr>
      </w:pPr>
    </w:p>
    <w:p w:rsidR="001F5F24" w:rsidRPr="00A65604" w:rsidRDefault="001F5F24" w:rsidP="001F5F24">
      <w:pPr>
        <w:tabs>
          <w:tab w:val="left" w:pos="-720"/>
        </w:tabs>
        <w:suppressAutoHyphens/>
        <w:spacing w:line="360" w:lineRule="auto"/>
        <w:jc w:val="both"/>
        <w:rPr>
          <w:rFonts w:ascii="Georgia" w:hAnsi="Georgia" w:cs="Arial"/>
          <w:iCs/>
          <w:spacing w:val="-3"/>
          <w:sz w:val="24"/>
          <w:szCs w:val="24"/>
          <w:lang w:val="es-CO"/>
        </w:rPr>
      </w:pPr>
      <w:r w:rsidRPr="00A65604">
        <w:rPr>
          <w:rFonts w:ascii="Georgia" w:hAnsi="Georgia" w:cs="Arial"/>
          <w:spacing w:val="-3"/>
          <w:sz w:val="24"/>
          <w:szCs w:val="24"/>
          <w:lang w:val="es-CO"/>
        </w:rPr>
        <w:t xml:space="preserve">En este orden de ideas, la decisión que sobreviene es la de abstenerse de </w:t>
      </w:r>
      <w:r w:rsidR="00D44CF6">
        <w:rPr>
          <w:rFonts w:ascii="Georgia" w:hAnsi="Georgia" w:cs="Arial"/>
          <w:spacing w:val="-3"/>
          <w:sz w:val="24"/>
          <w:szCs w:val="24"/>
          <w:lang w:val="es-CO"/>
        </w:rPr>
        <w:t>sancionar</w:t>
      </w:r>
      <w:r w:rsidRPr="00A65604">
        <w:rPr>
          <w:rFonts w:ascii="Georgia" w:hAnsi="Georgia" w:cs="Arial"/>
          <w:spacing w:val="-3"/>
          <w:sz w:val="24"/>
          <w:szCs w:val="24"/>
          <w:lang w:val="es-CO"/>
        </w:rPr>
        <w:t xml:space="preserve">, pues como se dijera en las premisas jurídicas apuntadas en líneas anteriores, </w:t>
      </w:r>
      <w:r w:rsidRPr="00A65604">
        <w:rPr>
          <w:rFonts w:ascii="Georgia" w:hAnsi="Georgia" w:cs="Arial"/>
          <w:spacing w:val="-3"/>
          <w:sz w:val="24"/>
          <w:szCs w:val="24"/>
          <w:u w:val="single"/>
          <w:lang w:val="es-CO"/>
        </w:rPr>
        <w:t>el cometido cardinal de este trámite es el amparo de los derechos subjetivos conculcados o amenazados, y no el de imponer una sanción</w:t>
      </w:r>
      <w:r w:rsidRPr="00A65604">
        <w:rPr>
          <w:rFonts w:ascii="Georgia" w:hAnsi="Georgia" w:cs="Arial"/>
          <w:spacing w:val="-3"/>
          <w:sz w:val="24"/>
          <w:szCs w:val="24"/>
          <w:lang w:val="es-CO"/>
        </w:rPr>
        <w:t xml:space="preserve">, </w:t>
      </w:r>
      <w:proofErr w:type="spellStart"/>
      <w:r w:rsidRPr="00A65604">
        <w:rPr>
          <w:rFonts w:ascii="Georgia" w:hAnsi="Georgia" w:cs="Arial"/>
          <w:spacing w:val="-3"/>
          <w:sz w:val="24"/>
          <w:szCs w:val="24"/>
          <w:lang w:val="es-CO"/>
        </w:rPr>
        <w:t>trátase</w:t>
      </w:r>
      <w:proofErr w:type="spellEnd"/>
      <w:r w:rsidRPr="00A65604">
        <w:rPr>
          <w:rFonts w:ascii="Georgia" w:hAnsi="Georgia" w:cs="Arial"/>
          <w:spacing w:val="-3"/>
          <w:sz w:val="24"/>
          <w:szCs w:val="24"/>
          <w:lang w:val="es-CO"/>
        </w:rPr>
        <w:t xml:space="preserve"> de un “mecanismo persuasivo”, en palabras de la doctrina </w:t>
      </w:r>
      <w:r>
        <w:rPr>
          <w:rFonts w:ascii="Georgia" w:hAnsi="Georgia" w:cs="Arial"/>
          <w:spacing w:val="-3"/>
          <w:sz w:val="24"/>
          <w:szCs w:val="24"/>
          <w:lang w:val="es-CO"/>
        </w:rPr>
        <w:t>constitucional</w:t>
      </w:r>
      <w:r w:rsidRPr="00A65604">
        <w:rPr>
          <w:rFonts w:ascii="Georgia" w:hAnsi="Georgia" w:cs="Arial"/>
          <w:spacing w:val="-3"/>
          <w:sz w:val="24"/>
          <w:szCs w:val="24"/>
          <w:lang w:val="es-CO"/>
        </w:rPr>
        <w:t>.</w:t>
      </w:r>
    </w:p>
    <w:p w:rsidR="00AA0184" w:rsidRPr="00491F3A" w:rsidRDefault="00AA0184" w:rsidP="00AB047E">
      <w:pPr>
        <w:tabs>
          <w:tab w:val="left" w:pos="-720"/>
        </w:tabs>
        <w:suppressAutoHyphens/>
        <w:spacing w:line="360" w:lineRule="auto"/>
        <w:jc w:val="both"/>
        <w:rPr>
          <w:rFonts w:ascii="Georgia" w:hAnsi="Georgia" w:cs="Arial"/>
          <w:sz w:val="24"/>
          <w:szCs w:val="24"/>
          <w:lang w:val="es-CO"/>
        </w:rPr>
      </w:pPr>
    </w:p>
    <w:p w:rsidR="00A65604" w:rsidRDefault="00A65604" w:rsidP="00A65604">
      <w:pPr>
        <w:spacing w:line="360" w:lineRule="auto"/>
        <w:jc w:val="both"/>
        <w:rPr>
          <w:rFonts w:ascii="Georgia" w:hAnsi="Georgia" w:cs="Arial"/>
          <w:sz w:val="24"/>
          <w:szCs w:val="24"/>
          <w:lang w:val="es-CO"/>
        </w:rPr>
      </w:pPr>
      <w:r w:rsidRPr="00A65604">
        <w:rPr>
          <w:rFonts w:ascii="Georgia" w:hAnsi="Georgia" w:cs="Arial"/>
          <w:sz w:val="24"/>
          <w:szCs w:val="24"/>
          <w:lang w:val="es-CO"/>
        </w:rPr>
        <w:t>En mérito de lo expuesto, la</w:t>
      </w:r>
      <w:r w:rsidRPr="00A65604">
        <w:rPr>
          <w:rFonts w:ascii="Georgia" w:hAnsi="Georgia" w:cs="Arial"/>
          <w:smallCaps/>
          <w:sz w:val="24"/>
          <w:szCs w:val="24"/>
          <w:lang w:val="es-CO"/>
        </w:rPr>
        <w:t xml:space="preserve"> Sala de Decisión Civil – Familia del Tribunal Superior del Distrito Judicial de Pereira, Risaralda,</w:t>
      </w:r>
      <w:r w:rsidRPr="00A65604">
        <w:rPr>
          <w:rFonts w:ascii="Georgia" w:hAnsi="Georgia" w:cs="Arial"/>
          <w:sz w:val="24"/>
          <w:szCs w:val="24"/>
          <w:lang w:val="es-CO"/>
        </w:rPr>
        <w:t xml:space="preserve"> </w:t>
      </w:r>
    </w:p>
    <w:p w:rsidR="00491F3A" w:rsidRPr="00372EBD" w:rsidRDefault="00491F3A" w:rsidP="00A65604">
      <w:pPr>
        <w:spacing w:line="360" w:lineRule="auto"/>
        <w:jc w:val="both"/>
        <w:rPr>
          <w:rFonts w:ascii="Georgia" w:hAnsi="Georgia" w:cs="Arial"/>
          <w:sz w:val="24"/>
          <w:szCs w:val="24"/>
          <w:lang w:val="es-CO"/>
        </w:rPr>
      </w:pPr>
    </w:p>
    <w:p w:rsidR="00AB047E" w:rsidRDefault="00AB047E" w:rsidP="009025C4">
      <w:pPr>
        <w:spacing w:line="360" w:lineRule="auto"/>
        <w:jc w:val="center"/>
        <w:rPr>
          <w:rFonts w:ascii="Georgia" w:hAnsi="Georgia" w:cs="Arial"/>
          <w:sz w:val="28"/>
          <w:szCs w:val="24"/>
          <w:lang w:val="es-CO"/>
        </w:rPr>
      </w:pPr>
      <w:r w:rsidRPr="006B2C75">
        <w:rPr>
          <w:rFonts w:ascii="Georgia" w:hAnsi="Georgia" w:cs="Arial"/>
          <w:smallCaps/>
          <w:sz w:val="28"/>
          <w:szCs w:val="24"/>
          <w:lang w:val="es-CO"/>
        </w:rPr>
        <w:t>Resuelve</w:t>
      </w:r>
      <w:r w:rsidRPr="006B2C75">
        <w:rPr>
          <w:rFonts w:ascii="Georgia" w:hAnsi="Georgia" w:cs="Arial"/>
          <w:sz w:val="28"/>
          <w:szCs w:val="24"/>
          <w:lang w:val="es-CO"/>
        </w:rPr>
        <w:t>,</w:t>
      </w:r>
    </w:p>
    <w:p w:rsidR="00372EBD" w:rsidRPr="00372EBD" w:rsidRDefault="00372EBD" w:rsidP="009025C4">
      <w:pPr>
        <w:spacing w:line="360" w:lineRule="auto"/>
        <w:jc w:val="center"/>
        <w:rPr>
          <w:rFonts w:ascii="Georgia" w:hAnsi="Georgia" w:cs="Arial"/>
          <w:sz w:val="24"/>
          <w:szCs w:val="24"/>
          <w:lang w:val="es-CO"/>
        </w:rPr>
      </w:pPr>
    </w:p>
    <w:p w:rsidR="00A65604" w:rsidRDefault="00A65604" w:rsidP="009025C4">
      <w:pPr>
        <w:numPr>
          <w:ilvl w:val="0"/>
          <w:numId w:val="10"/>
        </w:numPr>
        <w:tabs>
          <w:tab w:val="clear" w:pos="720"/>
          <w:tab w:val="left" w:pos="-720"/>
          <w:tab w:val="num" w:pos="360"/>
        </w:tabs>
        <w:suppressAutoHyphens/>
        <w:spacing w:line="360" w:lineRule="auto"/>
        <w:ind w:left="360"/>
        <w:jc w:val="both"/>
        <w:rPr>
          <w:rFonts w:ascii="Georgia" w:hAnsi="Georgia" w:cs="Arial"/>
          <w:spacing w:val="-3"/>
          <w:sz w:val="24"/>
          <w:szCs w:val="24"/>
          <w:lang w:val="es-CO"/>
        </w:rPr>
      </w:pPr>
      <w:r w:rsidRPr="006B2C75">
        <w:rPr>
          <w:rFonts w:ascii="Georgia" w:hAnsi="Georgia" w:cs="Arial"/>
          <w:spacing w:val="-3"/>
          <w:sz w:val="24"/>
          <w:szCs w:val="24"/>
          <w:lang w:val="es-CO"/>
        </w:rPr>
        <w:t xml:space="preserve">DECLARAR cumplida la orden de tutela dispuesta en la sentencia dictada por esta Corporación el </w:t>
      </w:r>
      <w:r w:rsidR="00947229">
        <w:rPr>
          <w:rFonts w:ascii="Georgia" w:hAnsi="Georgia" w:cs="Arial"/>
          <w:spacing w:val="-3"/>
          <w:sz w:val="24"/>
          <w:szCs w:val="24"/>
          <w:lang w:val="es-CO"/>
        </w:rPr>
        <w:t>24</w:t>
      </w:r>
      <w:r w:rsidR="001F5F24">
        <w:rPr>
          <w:rFonts w:ascii="Georgia" w:hAnsi="Georgia" w:cs="Arial"/>
          <w:spacing w:val="-3"/>
          <w:sz w:val="24"/>
          <w:szCs w:val="24"/>
          <w:lang w:val="es-CO"/>
        </w:rPr>
        <w:t>-</w:t>
      </w:r>
      <w:r w:rsidR="00947229">
        <w:rPr>
          <w:rFonts w:ascii="Georgia" w:hAnsi="Georgia" w:cs="Arial"/>
          <w:spacing w:val="-3"/>
          <w:sz w:val="24"/>
          <w:szCs w:val="24"/>
          <w:lang w:val="es-CO"/>
        </w:rPr>
        <w:t>04</w:t>
      </w:r>
      <w:r w:rsidR="001F5F24">
        <w:rPr>
          <w:rFonts w:ascii="Georgia" w:hAnsi="Georgia" w:cs="Arial"/>
          <w:spacing w:val="-3"/>
          <w:sz w:val="24"/>
          <w:szCs w:val="24"/>
          <w:lang w:val="es-CO"/>
        </w:rPr>
        <w:t>-</w:t>
      </w:r>
      <w:r w:rsidR="00947229">
        <w:rPr>
          <w:rFonts w:ascii="Georgia" w:hAnsi="Georgia" w:cs="Arial"/>
          <w:spacing w:val="-3"/>
          <w:sz w:val="24"/>
          <w:szCs w:val="24"/>
          <w:lang w:val="es-CO"/>
        </w:rPr>
        <w:t>2018</w:t>
      </w:r>
      <w:r w:rsidRPr="006B2C75">
        <w:rPr>
          <w:rFonts w:ascii="Georgia" w:hAnsi="Georgia" w:cs="Arial"/>
          <w:spacing w:val="-3"/>
          <w:sz w:val="24"/>
          <w:szCs w:val="24"/>
          <w:lang w:val="es-CO"/>
        </w:rPr>
        <w:t>.</w:t>
      </w:r>
    </w:p>
    <w:p w:rsidR="001F5F24" w:rsidRPr="006B2C75" w:rsidRDefault="001F5F24" w:rsidP="001F5F24">
      <w:pPr>
        <w:tabs>
          <w:tab w:val="left" w:pos="-720"/>
        </w:tabs>
        <w:suppressAutoHyphens/>
        <w:spacing w:line="360" w:lineRule="auto"/>
        <w:ind w:left="360"/>
        <w:jc w:val="both"/>
        <w:rPr>
          <w:rFonts w:ascii="Georgia" w:hAnsi="Georgia" w:cs="Arial"/>
          <w:spacing w:val="-3"/>
          <w:sz w:val="24"/>
          <w:szCs w:val="24"/>
          <w:lang w:val="es-CO"/>
        </w:rPr>
      </w:pPr>
    </w:p>
    <w:p w:rsidR="00AB047E" w:rsidRDefault="00A65604" w:rsidP="00A65604">
      <w:pPr>
        <w:numPr>
          <w:ilvl w:val="0"/>
          <w:numId w:val="10"/>
        </w:numPr>
        <w:tabs>
          <w:tab w:val="clear" w:pos="720"/>
          <w:tab w:val="left" w:pos="-720"/>
          <w:tab w:val="num" w:pos="360"/>
        </w:tabs>
        <w:suppressAutoHyphens/>
        <w:spacing w:line="360" w:lineRule="auto"/>
        <w:ind w:left="360"/>
        <w:jc w:val="both"/>
        <w:rPr>
          <w:rFonts w:ascii="Georgia" w:hAnsi="Georgia" w:cs="Arial"/>
          <w:spacing w:val="-3"/>
          <w:sz w:val="24"/>
          <w:szCs w:val="24"/>
          <w:lang w:val="es-CO"/>
        </w:rPr>
      </w:pPr>
      <w:r w:rsidRPr="006B2C75">
        <w:rPr>
          <w:rFonts w:ascii="Georgia" w:hAnsi="Georgia" w:cs="Arial"/>
          <w:spacing w:val="-3"/>
          <w:sz w:val="24"/>
          <w:szCs w:val="24"/>
          <w:lang w:val="es-CO"/>
        </w:rPr>
        <w:lastRenderedPageBreak/>
        <w:t xml:space="preserve">ABSTENERSE de sancionar </w:t>
      </w:r>
      <w:r w:rsidR="00947229">
        <w:rPr>
          <w:rFonts w:ascii="Georgia" w:hAnsi="Georgia" w:cs="Arial"/>
          <w:sz w:val="24"/>
          <w:szCs w:val="24"/>
          <w:lang w:val="es-CO"/>
        </w:rPr>
        <w:t>a la doctora Olga Cristina García Agudelo, Jueza Primera Civil del Circuito de Pereira</w:t>
      </w:r>
      <w:r w:rsidRPr="006B2C75">
        <w:rPr>
          <w:rFonts w:ascii="Georgia" w:hAnsi="Georgia" w:cs="Arial"/>
          <w:spacing w:val="-3"/>
          <w:sz w:val="24"/>
          <w:szCs w:val="24"/>
          <w:lang w:val="es-CO"/>
        </w:rPr>
        <w:t>.</w:t>
      </w:r>
    </w:p>
    <w:p w:rsidR="00577B12" w:rsidRDefault="00577B12" w:rsidP="00577B12">
      <w:pPr>
        <w:pStyle w:val="Prrafodelista"/>
        <w:rPr>
          <w:rFonts w:ascii="Georgia" w:hAnsi="Georgia" w:cs="Arial"/>
          <w:spacing w:val="-3"/>
          <w:sz w:val="24"/>
          <w:szCs w:val="24"/>
          <w:lang w:val="es-CO"/>
        </w:rPr>
      </w:pPr>
      <w:bookmarkStart w:id="0" w:name="_GoBack"/>
      <w:bookmarkEnd w:id="0"/>
    </w:p>
    <w:p w:rsidR="00577B12" w:rsidRDefault="00577B12" w:rsidP="00A65604">
      <w:pPr>
        <w:numPr>
          <w:ilvl w:val="0"/>
          <w:numId w:val="10"/>
        </w:numPr>
        <w:tabs>
          <w:tab w:val="clear" w:pos="720"/>
          <w:tab w:val="left" w:pos="-720"/>
          <w:tab w:val="num" w:pos="360"/>
        </w:tabs>
        <w:suppressAutoHyphens/>
        <w:spacing w:line="360" w:lineRule="auto"/>
        <w:ind w:left="360"/>
        <w:jc w:val="both"/>
        <w:rPr>
          <w:rFonts w:ascii="Georgia" w:hAnsi="Georgia" w:cs="Arial"/>
          <w:spacing w:val="-3"/>
          <w:sz w:val="24"/>
          <w:szCs w:val="24"/>
          <w:lang w:val="es-CO"/>
        </w:rPr>
      </w:pPr>
      <w:r>
        <w:rPr>
          <w:rFonts w:ascii="Georgia" w:hAnsi="Georgia" w:cs="Arial"/>
          <w:spacing w:val="-3"/>
          <w:sz w:val="24"/>
          <w:szCs w:val="24"/>
          <w:lang w:val="es-CO"/>
        </w:rPr>
        <w:t xml:space="preserve">DENEGAR los pedimentos relacionados con el análisis de validez de la decisión tomada por la jueza </w:t>
      </w:r>
      <w:proofErr w:type="spellStart"/>
      <w:r>
        <w:rPr>
          <w:rFonts w:ascii="Georgia" w:hAnsi="Georgia" w:cs="Arial"/>
          <w:spacing w:val="-3"/>
          <w:sz w:val="24"/>
          <w:szCs w:val="24"/>
          <w:lang w:val="es-CO"/>
        </w:rPr>
        <w:t>incidentada</w:t>
      </w:r>
      <w:proofErr w:type="spellEnd"/>
      <w:r>
        <w:rPr>
          <w:rFonts w:ascii="Georgia" w:hAnsi="Georgia" w:cs="Arial"/>
          <w:spacing w:val="-3"/>
          <w:sz w:val="24"/>
          <w:szCs w:val="24"/>
          <w:lang w:val="es-CO"/>
        </w:rPr>
        <w:t xml:space="preserve">, </w:t>
      </w:r>
      <w:r w:rsidRPr="006B2C75">
        <w:rPr>
          <w:rFonts w:ascii="Georgia" w:hAnsi="Georgia" w:cs="Arial"/>
          <w:spacing w:val="-3"/>
          <w:sz w:val="24"/>
          <w:szCs w:val="24"/>
          <w:lang w:val="es-CO"/>
        </w:rPr>
        <w:t>según lo expuesto</w:t>
      </w:r>
      <w:r>
        <w:rPr>
          <w:rFonts w:ascii="Georgia" w:hAnsi="Georgia" w:cs="Arial"/>
          <w:spacing w:val="-3"/>
          <w:sz w:val="24"/>
          <w:szCs w:val="24"/>
          <w:lang w:val="es-CO"/>
        </w:rPr>
        <w:t>.</w:t>
      </w:r>
    </w:p>
    <w:p w:rsidR="00577B12" w:rsidRPr="006B2C75" w:rsidRDefault="00577B12" w:rsidP="00577B12">
      <w:pPr>
        <w:tabs>
          <w:tab w:val="left" w:pos="-720"/>
        </w:tabs>
        <w:suppressAutoHyphens/>
        <w:spacing w:line="360" w:lineRule="auto"/>
        <w:jc w:val="both"/>
        <w:rPr>
          <w:rFonts w:ascii="Georgia" w:hAnsi="Georgia" w:cs="Arial"/>
          <w:spacing w:val="-3"/>
          <w:sz w:val="24"/>
          <w:szCs w:val="24"/>
          <w:lang w:val="es-CO"/>
        </w:rPr>
      </w:pPr>
    </w:p>
    <w:p w:rsidR="00AB047E" w:rsidRPr="006B2C75" w:rsidRDefault="00AB047E" w:rsidP="009025C4">
      <w:pPr>
        <w:numPr>
          <w:ilvl w:val="0"/>
          <w:numId w:val="10"/>
        </w:numPr>
        <w:tabs>
          <w:tab w:val="clear" w:pos="720"/>
          <w:tab w:val="left" w:pos="-720"/>
          <w:tab w:val="num" w:pos="360"/>
        </w:tabs>
        <w:suppressAutoHyphens/>
        <w:spacing w:line="360" w:lineRule="auto"/>
        <w:ind w:left="360"/>
        <w:jc w:val="both"/>
        <w:rPr>
          <w:rFonts w:ascii="Georgia" w:hAnsi="Georgia" w:cs="Arial"/>
          <w:spacing w:val="-3"/>
          <w:sz w:val="24"/>
          <w:szCs w:val="24"/>
          <w:lang w:val="es-CO"/>
        </w:rPr>
      </w:pPr>
      <w:r w:rsidRPr="006B2C75">
        <w:rPr>
          <w:rFonts w:ascii="Georgia" w:hAnsi="Georgia" w:cs="Arial"/>
          <w:spacing w:val="-3"/>
          <w:sz w:val="24"/>
          <w:szCs w:val="24"/>
          <w:lang w:val="es-CO"/>
        </w:rPr>
        <w:t>ORDENAR el archivo de este trámite incidental.</w:t>
      </w:r>
    </w:p>
    <w:p w:rsidR="001C3846" w:rsidRPr="00F2105F" w:rsidRDefault="001C3846" w:rsidP="009025C4">
      <w:pPr>
        <w:pStyle w:val="Prrafodelista"/>
        <w:spacing w:line="360" w:lineRule="auto"/>
        <w:rPr>
          <w:rFonts w:ascii="Georgia" w:hAnsi="Georgia" w:cs="Arial"/>
          <w:spacing w:val="-3"/>
          <w:sz w:val="24"/>
          <w:szCs w:val="24"/>
          <w:lang w:val="es-CO"/>
        </w:rPr>
      </w:pPr>
    </w:p>
    <w:p w:rsidR="00003AFC" w:rsidRPr="006B2C75" w:rsidRDefault="00AB047E" w:rsidP="009025C4">
      <w:pPr>
        <w:numPr>
          <w:ilvl w:val="0"/>
          <w:numId w:val="10"/>
        </w:numPr>
        <w:tabs>
          <w:tab w:val="clear" w:pos="720"/>
          <w:tab w:val="left" w:pos="-720"/>
          <w:tab w:val="num" w:pos="360"/>
        </w:tabs>
        <w:suppressAutoHyphens/>
        <w:spacing w:line="360" w:lineRule="auto"/>
        <w:ind w:left="360"/>
        <w:jc w:val="both"/>
        <w:rPr>
          <w:rFonts w:ascii="Georgia" w:hAnsi="Georgia" w:cs="Arial"/>
          <w:spacing w:val="-3"/>
          <w:sz w:val="24"/>
          <w:szCs w:val="24"/>
          <w:lang w:val="es-CO"/>
        </w:rPr>
      </w:pPr>
      <w:r w:rsidRPr="006B2C75">
        <w:rPr>
          <w:rFonts w:ascii="Georgia" w:hAnsi="Georgia" w:cs="Arial"/>
          <w:spacing w:val="-3"/>
          <w:sz w:val="24"/>
          <w:szCs w:val="24"/>
          <w:lang w:val="es-CO"/>
        </w:rPr>
        <w:t>NOTIFICAR esta decisión a las partes, por el medio más expedito y eficaz.</w:t>
      </w:r>
    </w:p>
    <w:p w:rsidR="00A65604" w:rsidRPr="00577B12" w:rsidRDefault="00A65604" w:rsidP="00A65604">
      <w:pPr>
        <w:pStyle w:val="Prrafodelista"/>
        <w:spacing w:line="360" w:lineRule="auto"/>
        <w:ind w:left="360"/>
        <w:jc w:val="center"/>
        <w:rPr>
          <w:rFonts w:ascii="Georgia" w:hAnsi="Georgia" w:cs="Arial"/>
          <w:smallCaps/>
          <w:sz w:val="28"/>
          <w:szCs w:val="24"/>
          <w:lang w:val="es-CO"/>
        </w:rPr>
      </w:pPr>
    </w:p>
    <w:p w:rsidR="00A65604" w:rsidRPr="00F2105F" w:rsidRDefault="00A65604" w:rsidP="00F2105F">
      <w:pPr>
        <w:spacing w:line="360" w:lineRule="auto"/>
        <w:jc w:val="center"/>
        <w:rPr>
          <w:rFonts w:ascii="Georgia" w:hAnsi="Georgia" w:cs="Arial"/>
          <w:smallCaps/>
          <w:sz w:val="28"/>
          <w:szCs w:val="24"/>
          <w:lang w:val="es-CO"/>
        </w:rPr>
      </w:pPr>
      <w:r w:rsidRPr="00F2105F">
        <w:rPr>
          <w:rFonts w:ascii="Georgia" w:hAnsi="Georgia" w:cs="Arial"/>
          <w:smallCaps/>
          <w:sz w:val="28"/>
          <w:szCs w:val="24"/>
          <w:lang w:val="es-CO"/>
        </w:rPr>
        <w:t>Notifíquese,</w:t>
      </w:r>
    </w:p>
    <w:p w:rsidR="00A65604" w:rsidRDefault="00A65604" w:rsidP="00F210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A65604" w:rsidRPr="00577B12" w:rsidRDefault="00A65604" w:rsidP="00F210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2"/>
          <w:lang w:val="en-US"/>
        </w:rPr>
      </w:pPr>
    </w:p>
    <w:p w:rsidR="00A65604" w:rsidRPr="00A65604" w:rsidRDefault="00A65604" w:rsidP="00F210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0"/>
          <w:lang w:val="en-US"/>
        </w:rPr>
      </w:pPr>
    </w:p>
    <w:p w:rsidR="00A65604" w:rsidRPr="001E5B6B" w:rsidRDefault="00A65604" w:rsidP="00F210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1E5B6B">
        <w:rPr>
          <w:rFonts w:ascii="Georgia" w:hAnsi="Georgia" w:cs="Arial"/>
          <w:i/>
          <w:spacing w:val="-3"/>
          <w:w w:val="150"/>
          <w:sz w:val="28"/>
          <w:lang w:val="en-US"/>
        </w:rPr>
        <w:t>D</w:t>
      </w:r>
      <w:r w:rsidRPr="001E5B6B">
        <w:rPr>
          <w:rFonts w:ascii="Georgia" w:hAnsi="Georgia" w:cs="Arial"/>
          <w:i/>
          <w:spacing w:val="-3"/>
          <w:w w:val="150"/>
          <w:sz w:val="18"/>
          <w:szCs w:val="16"/>
          <w:lang w:val="en-US"/>
        </w:rPr>
        <w:t xml:space="preserve">UBERNEY </w:t>
      </w:r>
      <w:r w:rsidRPr="001E5B6B">
        <w:rPr>
          <w:rFonts w:ascii="Georgia" w:hAnsi="Georgia" w:cs="Arial"/>
          <w:i/>
          <w:spacing w:val="-3"/>
          <w:w w:val="150"/>
          <w:sz w:val="28"/>
          <w:lang w:val="en-US"/>
        </w:rPr>
        <w:t>G</w:t>
      </w:r>
      <w:r w:rsidRPr="001E5B6B">
        <w:rPr>
          <w:rFonts w:ascii="Georgia" w:hAnsi="Georgia" w:cs="Arial"/>
          <w:i/>
          <w:spacing w:val="-3"/>
          <w:w w:val="150"/>
          <w:sz w:val="18"/>
          <w:szCs w:val="16"/>
          <w:lang w:val="en-US"/>
        </w:rPr>
        <w:t xml:space="preserve">RISALES </w:t>
      </w:r>
      <w:r w:rsidRPr="001E5B6B">
        <w:rPr>
          <w:rFonts w:ascii="Georgia" w:hAnsi="Georgia" w:cs="Arial"/>
          <w:i/>
          <w:spacing w:val="-3"/>
          <w:w w:val="150"/>
          <w:sz w:val="28"/>
          <w:lang w:val="en-US"/>
        </w:rPr>
        <w:t>H</w:t>
      </w:r>
      <w:r w:rsidRPr="001E5B6B">
        <w:rPr>
          <w:rFonts w:ascii="Georgia" w:hAnsi="Georgia" w:cs="Arial"/>
          <w:i/>
          <w:spacing w:val="-3"/>
          <w:w w:val="150"/>
          <w:sz w:val="18"/>
          <w:szCs w:val="16"/>
          <w:lang w:val="en-US"/>
        </w:rPr>
        <w:t>ERRERA</w:t>
      </w:r>
    </w:p>
    <w:p w:rsidR="00A65604" w:rsidRPr="001E5B6B" w:rsidRDefault="00A65604" w:rsidP="00F210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lang w:val="en-US"/>
        </w:rPr>
      </w:pPr>
      <w:r w:rsidRPr="001E5B6B">
        <w:rPr>
          <w:rFonts w:ascii="Georgia" w:hAnsi="Georgia" w:cs="Arial"/>
          <w:i/>
          <w:spacing w:val="-3"/>
          <w:w w:val="150"/>
          <w:sz w:val="28"/>
          <w:lang w:val="en-US"/>
        </w:rPr>
        <w:t>M</w:t>
      </w:r>
      <w:r w:rsidRPr="001E5B6B">
        <w:rPr>
          <w:rFonts w:ascii="Georgia" w:hAnsi="Georgia" w:cs="Arial"/>
          <w:i/>
          <w:spacing w:val="-3"/>
          <w:w w:val="150"/>
          <w:lang w:val="en-US"/>
        </w:rPr>
        <w:t xml:space="preserve"> </w:t>
      </w:r>
      <w:r w:rsidRPr="001E5B6B">
        <w:rPr>
          <w:rFonts w:ascii="Georgia" w:hAnsi="Georgia" w:cs="Arial"/>
          <w:i/>
          <w:spacing w:val="-3"/>
          <w:w w:val="150"/>
          <w:sz w:val="18"/>
          <w:lang w:val="en-US"/>
        </w:rPr>
        <w:t>A G I S T R A D O</w:t>
      </w:r>
    </w:p>
    <w:p w:rsidR="00A65604" w:rsidRDefault="00A65604" w:rsidP="00F210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A65604" w:rsidRDefault="00A65604" w:rsidP="00A656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A65604" w:rsidRPr="00A65604" w:rsidRDefault="00A65604" w:rsidP="00A656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16"/>
          <w:szCs w:val="18"/>
          <w:lang w:val="en-US"/>
        </w:rPr>
      </w:pPr>
    </w:p>
    <w:p w:rsidR="00A65604" w:rsidRPr="001E5B6B" w:rsidRDefault="00A65604" w:rsidP="00A656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lang w:val="en-US"/>
        </w:rPr>
      </w:pPr>
      <w:r w:rsidRPr="001E5B6B">
        <w:rPr>
          <w:rFonts w:ascii="Georgia" w:hAnsi="Georgia"/>
          <w:i/>
          <w:w w:val="150"/>
          <w:sz w:val="28"/>
          <w:szCs w:val="18"/>
          <w:lang w:val="en-US"/>
        </w:rPr>
        <w:t>E</w:t>
      </w:r>
      <w:r w:rsidRPr="001E5B6B">
        <w:rPr>
          <w:rFonts w:ascii="Georgia" w:hAnsi="Georgia"/>
          <w:i/>
          <w:w w:val="150"/>
          <w:sz w:val="18"/>
          <w:szCs w:val="18"/>
          <w:lang w:val="en-US"/>
        </w:rPr>
        <w:t>DDER</w:t>
      </w:r>
      <w:r w:rsidRPr="001E5B6B">
        <w:rPr>
          <w:rFonts w:ascii="Georgia" w:hAnsi="Georgia"/>
          <w:i/>
          <w:w w:val="150"/>
          <w:sz w:val="18"/>
          <w:lang w:val="en-US"/>
        </w:rPr>
        <w:t xml:space="preserve"> </w:t>
      </w:r>
      <w:r w:rsidRPr="001E5B6B">
        <w:rPr>
          <w:rFonts w:ascii="Georgia" w:hAnsi="Georgia"/>
          <w:i/>
          <w:w w:val="150"/>
          <w:sz w:val="28"/>
          <w:lang w:val="en-US"/>
        </w:rPr>
        <w:t>J</w:t>
      </w:r>
      <w:r w:rsidRPr="001E5B6B">
        <w:rPr>
          <w:rFonts w:ascii="Georgia" w:hAnsi="Georgia"/>
          <w:i/>
          <w:w w:val="150"/>
          <w:sz w:val="18"/>
          <w:szCs w:val="18"/>
          <w:lang w:val="en-US"/>
        </w:rPr>
        <w:t xml:space="preserve">IMMY </w:t>
      </w:r>
      <w:r w:rsidRPr="001E5B6B">
        <w:rPr>
          <w:rFonts w:ascii="Georgia" w:hAnsi="Georgia"/>
          <w:i/>
          <w:w w:val="150"/>
          <w:sz w:val="28"/>
          <w:lang w:val="en-US"/>
        </w:rPr>
        <w:t>S</w:t>
      </w:r>
      <w:r w:rsidRPr="001E5B6B">
        <w:rPr>
          <w:rFonts w:ascii="Georgia" w:hAnsi="Georgia"/>
          <w:i/>
          <w:w w:val="150"/>
          <w:sz w:val="18"/>
          <w:szCs w:val="18"/>
          <w:lang w:val="en-US"/>
        </w:rPr>
        <w:t xml:space="preserve">ÁNCHEZ </w:t>
      </w:r>
      <w:r w:rsidRPr="001E5B6B">
        <w:rPr>
          <w:rFonts w:ascii="Georgia" w:hAnsi="Georgia"/>
          <w:i/>
          <w:w w:val="150"/>
          <w:sz w:val="28"/>
          <w:szCs w:val="18"/>
          <w:lang w:val="en-US"/>
        </w:rPr>
        <w:t>C.</w:t>
      </w:r>
      <w:r w:rsidRPr="001E5B6B">
        <w:rPr>
          <w:rFonts w:ascii="Georgia" w:hAnsi="Georgia"/>
          <w:i/>
          <w:w w:val="150"/>
          <w:sz w:val="28"/>
          <w:szCs w:val="18"/>
          <w:lang w:val="en-US"/>
        </w:rPr>
        <w:tab/>
      </w:r>
      <w:r w:rsidRPr="001E5B6B">
        <w:rPr>
          <w:rFonts w:ascii="Georgia" w:hAnsi="Georgia"/>
          <w:i/>
          <w:w w:val="150"/>
          <w:sz w:val="28"/>
          <w:szCs w:val="18"/>
          <w:lang w:val="en-US"/>
        </w:rPr>
        <w:tab/>
      </w:r>
      <w:r w:rsidRPr="001E5B6B">
        <w:rPr>
          <w:rFonts w:ascii="Georgia" w:hAnsi="Georgia" w:cs="Arial"/>
          <w:i/>
          <w:spacing w:val="-3"/>
          <w:w w:val="150"/>
          <w:sz w:val="28"/>
          <w:szCs w:val="18"/>
          <w:lang w:val="en-US"/>
        </w:rPr>
        <w:t>J</w:t>
      </w:r>
      <w:r w:rsidRPr="001E5B6B">
        <w:rPr>
          <w:rFonts w:ascii="Georgia" w:hAnsi="Georgia" w:cs="Arial"/>
          <w:i/>
          <w:spacing w:val="-3"/>
          <w:w w:val="150"/>
          <w:sz w:val="18"/>
          <w:szCs w:val="18"/>
          <w:lang w:val="en-US"/>
        </w:rPr>
        <w:t xml:space="preserve">AIME </w:t>
      </w:r>
      <w:r w:rsidRPr="001E5B6B">
        <w:rPr>
          <w:rFonts w:ascii="Georgia" w:hAnsi="Georgia" w:cs="Arial"/>
          <w:i/>
          <w:spacing w:val="-3"/>
          <w:w w:val="150"/>
          <w:sz w:val="28"/>
          <w:szCs w:val="18"/>
          <w:lang w:val="en-US"/>
        </w:rPr>
        <w:t>A</w:t>
      </w:r>
      <w:r w:rsidRPr="001E5B6B">
        <w:rPr>
          <w:rFonts w:ascii="Georgia" w:hAnsi="Georgia"/>
          <w:i/>
          <w:w w:val="150"/>
          <w:sz w:val="18"/>
          <w:szCs w:val="18"/>
          <w:lang w:val="en-US"/>
        </w:rPr>
        <w:t xml:space="preserve">LBERTO </w:t>
      </w:r>
      <w:r w:rsidRPr="001E5B6B">
        <w:rPr>
          <w:rFonts w:ascii="Georgia" w:hAnsi="Georgia" w:cs="Arial"/>
          <w:i/>
          <w:spacing w:val="-3"/>
          <w:w w:val="150"/>
          <w:sz w:val="28"/>
          <w:szCs w:val="18"/>
          <w:lang w:val="en-US"/>
        </w:rPr>
        <w:t>S</w:t>
      </w:r>
      <w:r w:rsidRPr="001E5B6B">
        <w:rPr>
          <w:rFonts w:ascii="Georgia" w:hAnsi="Georgia" w:cs="Arial"/>
          <w:i/>
          <w:spacing w:val="-3"/>
          <w:w w:val="150"/>
          <w:sz w:val="18"/>
          <w:szCs w:val="16"/>
          <w:lang w:val="en-US"/>
        </w:rPr>
        <w:t xml:space="preserve">ARAZA </w:t>
      </w:r>
      <w:r w:rsidRPr="001E5B6B">
        <w:rPr>
          <w:rFonts w:ascii="Georgia" w:hAnsi="Georgia" w:cs="Arial"/>
          <w:i/>
          <w:spacing w:val="-3"/>
          <w:w w:val="150"/>
          <w:sz w:val="28"/>
          <w:szCs w:val="18"/>
          <w:lang w:val="en-US"/>
        </w:rPr>
        <w:t>N.</w:t>
      </w:r>
    </w:p>
    <w:p w:rsidR="00A65604" w:rsidRPr="001E5B6B" w:rsidRDefault="00A65604" w:rsidP="00A656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rPr>
      </w:pPr>
      <w:r w:rsidRPr="001E5B6B">
        <w:rPr>
          <w:rFonts w:ascii="Georgia" w:hAnsi="Georgia" w:cs="Arial"/>
          <w:i/>
          <w:w w:val="150"/>
          <w:sz w:val="28"/>
          <w:lang w:val="en-US"/>
        </w:rPr>
        <w:tab/>
      </w:r>
      <w:r w:rsidRPr="001E5B6B">
        <w:rPr>
          <w:rFonts w:ascii="Georgia" w:hAnsi="Georgia" w:cs="Arial"/>
          <w:i/>
          <w:w w:val="150"/>
          <w:sz w:val="28"/>
        </w:rPr>
        <w:t>M</w:t>
      </w:r>
      <w:r w:rsidRPr="001E5B6B">
        <w:rPr>
          <w:rFonts w:ascii="Georgia" w:hAnsi="Georgia" w:cs="Arial"/>
          <w:i/>
          <w:w w:val="150"/>
          <w:sz w:val="18"/>
        </w:rPr>
        <w:t xml:space="preserve"> A G I S T R A D O </w:t>
      </w:r>
      <w:r w:rsidRPr="001E5B6B">
        <w:rPr>
          <w:rFonts w:ascii="Georgia" w:hAnsi="Georgia" w:cs="Arial"/>
          <w:i/>
          <w:w w:val="150"/>
          <w:sz w:val="18"/>
        </w:rPr>
        <w:tab/>
      </w:r>
      <w:r w:rsidRPr="001E5B6B">
        <w:rPr>
          <w:rFonts w:ascii="Georgia" w:hAnsi="Georgia" w:cs="Arial"/>
          <w:i/>
          <w:w w:val="150"/>
          <w:sz w:val="18"/>
        </w:rPr>
        <w:tab/>
      </w:r>
      <w:r w:rsidRPr="001E5B6B">
        <w:rPr>
          <w:rFonts w:ascii="Georgia" w:hAnsi="Georgia" w:cs="Arial"/>
          <w:i/>
          <w:w w:val="150"/>
          <w:sz w:val="18"/>
        </w:rPr>
        <w:tab/>
      </w:r>
      <w:r w:rsidRPr="001E5B6B">
        <w:rPr>
          <w:rFonts w:ascii="Georgia" w:hAnsi="Georgia" w:cs="Arial"/>
          <w:i/>
          <w:w w:val="150"/>
          <w:sz w:val="18"/>
        </w:rPr>
        <w:tab/>
      </w:r>
      <w:r w:rsidRPr="001E5B6B">
        <w:rPr>
          <w:rFonts w:ascii="Georgia" w:hAnsi="Georgia" w:cs="Arial"/>
          <w:i/>
          <w:w w:val="150"/>
          <w:sz w:val="28"/>
        </w:rPr>
        <w:t>M</w:t>
      </w:r>
      <w:r w:rsidRPr="001E5B6B">
        <w:rPr>
          <w:rFonts w:ascii="Georgia" w:hAnsi="Georgia" w:cs="Arial"/>
          <w:i/>
          <w:w w:val="150"/>
          <w:sz w:val="18"/>
        </w:rPr>
        <w:t xml:space="preserve"> A G I S T R A D O </w:t>
      </w:r>
    </w:p>
    <w:p w:rsidR="000F3B0D" w:rsidRPr="00D44CF6" w:rsidRDefault="00D44CF6" w:rsidP="00D44CF6">
      <w:pPr>
        <w:pStyle w:val="Prrafodelista"/>
        <w:spacing w:line="360" w:lineRule="auto"/>
        <w:ind w:left="360"/>
        <w:jc w:val="right"/>
        <w:rPr>
          <w:rFonts w:ascii="Georgia" w:hAnsi="Georgia" w:cs="Arial"/>
          <w:i/>
          <w:iCs/>
          <w:smallCaps/>
          <w:sz w:val="16"/>
          <w:szCs w:val="28"/>
          <w:lang w:val="en-US"/>
        </w:rPr>
      </w:pPr>
      <w:proofErr w:type="spellStart"/>
      <w:r w:rsidRPr="00D44CF6">
        <w:rPr>
          <w:rFonts w:ascii="Georgia" w:hAnsi="Georgia" w:cs="Arial"/>
          <w:i/>
          <w:iCs/>
          <w:smallCaps/>
          <w:sz w:val="16"/>
          <w:szCs w:val="28"/>
          <w:lang w:val="en-US"/>
        </w:rPr>
        <w:t>dgh</w:t>
      </w:r>
      <w:proofErr w:type="spellEnd"/>
      <w:r w:rsidRPr="00D44CF6">
        <w:rPr>
          <w:rFonts w:ascii="Georgia" w:hAnsi="Georgia" w:cs="Arial"/>
          <w:i/>
          <w:iCs/>
          <w:smallCaps/>
          <w:sz w:val="16"/>
          <w:szCs w:val="28"/>
          <w:lang w:val="en-US"/>
        </w:rPr>
        <w:t>/</w:t>
      </w:r>
      <w:proofErr w:type="spellStart"/>
      <w:r w:rsidRPr="00D44CF6">
        <w:rPr>
          <w:rFonts w:ascii="Georgia" w:hAnsi="Georgia" w:cs="Arial"/>
          <w:i/>
          <w:iCs/>
          <w:smallCaps/>
          <w:sz w:val="16"/>
          <w:szCs w:val="28"/>
          <w:lang w:val="en-US"/>
        </w:rPr>
        <w:t>odcd</w:t>
      </w:r>
      <w:proofErr w:type="spellEnd"/>
      <w:r w:rsidRPr="00D44CF6">
        <w:rPr>
          <w:rFonts w:ascii="Georgia" w:hAnsi="Georgia" w:cs="Arial"/>
          <w:i/>
          <w:iCs/>
          <w:smallCaps/>
          <w:sz w:val="16"/>
          <w:szCs w:val="28"/>
          <w:lang w:val="en-US"/>
        </w:rPr>
        <w:t>/</w:t>
      </w:r>
      <w:r w:rsidR="00F2105F">
        <w:rPr>
          <w:rFonts w:ascii="Georgia" w:hAnsi="Georgia" w:cs="Arial"/>
          <w:i/>
          <w:iCs/>
          <w:smallCaps/>
          <w:sz w:val="16"/>
          <w:szCs w:val="28"/>
          <w:lang w:val="en-US"/>
        </w:rPr>
        <w:t>2018</w:t>
      </w:r>
    </w:p>
    <w:sectPr w:rsidR="000F3B0D" w:rsidRPr="00D44CF6" w:rsidSect="006B2C75">
      <w:headerReference w:type="default" r:id="rId9"/>
      <w:footerReference w:type="default" r:id="rId10"/>
      <w:pgSz w:w="12242" w:h="18722" w:code="14"/>
      <w:pgMar w:top="1276" w:right="1134" w:bottom="993"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20" w:rsidRDefault="00640C20" w:rsidP="0005223F">
      <w:r>
        <w:separator/>
      </w:r>
    </w:p>
  </w:endnote>
  <w:endnote w:type="continuationSeparator" w:id="0">
    <w:p w:rsidR="00640C20" w:rsidRDefault="00640C20"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5F" w:rsidRPr="00405162" w:rsidRDefault="00F2105F" w:rsidP="00F2105F">
    <w:pPr>
      <w:pStyle w:val="Piedepgina"/>
      <w:pBdr>
        <w:bottom w:val="double" w:sz="6" w:space="1" w:color="auto"/>
      </w:pBdr>
      <w:spacing w:line="360" w:lineRule="auto"/>
      <w:rPr>
        <w:rFonts w:ascii="Georgia" w:hAnsi="Georgia" w:cs="Arial"/>
        <w:spacing w:val="20"/>
        <w:w w:val="200"/>
        <w:sz w:val="2"/>
        <w:szCs w:val="10"/>
        <w:lang w:val="es-ES"/>
      </w:rPr>
    </w:pPr>
  </w:p>
  <w:p w:rsidR="00F2105F" w:rsidRPr="00DC6A78" w:rsidRDefault="00F2105F" w:rsidP="00F2105F">
    <w:pPr>
      <w:pStyle w:val="Piedepgina"/>
      <w:spacing w:line="360" w:lineRule="auto"/>
      <w:jc w:val="right"/>
      <w:rPr>
        <w:rFonts w:ascii="Georgia" w:hAnsi="Georgia" w:cs="Arial"/>
        <w:spacing w:val="20"/>
        <w:w w:val="200"/>
        <w:sz w:val="14"/>
        <w:szCs w:val="10"/>
      </w:rPr>
    </w:pPr>
  </w:p>
  <w:p w:rsidR="00F2105F" w:rsidRPr="00DC6A78" w:rsidRDefault="00F2105F" w:rsidP="00F2105F">
    <w:pPr>
      <w:pStyle w:val="Piedepgina"/>
      <w:spacing w:line="360" w:lineRule="auto"/>
      <w:jc w:val="right"/>
      <w:rPr>
        <w:rFonts w:ascii="Georgia" w:hAnsi="Georgia" w:cs="Arial"/>
        <w:spacing w:val="20"/>
        <w:w w:val="200"/>
        <w:sz w:val="10"/>
        <w:szCs w:val="10"/>
      </w:rPr>
    </w:pPr>
    <w:r w:rsidRPr="00DC6A78">
      <w:rPr>
        <w:rFonts w:ascii="Georgia" w:hAnsi="Georgia" w:cs="Arial"/>
        <w:spacing w:val="20"/>
        <w:w w:val="200"/>
        <w:sz w:val="14"/>
        <w:szCs w:val="10"/>
      </w:rPr>
      <w:t>T</w:t>
    </w:r>
    <w:r w:rsidRPr="00DC6A78">
      <w:rPr>
        <w:rFonts w:ascii="Georgia" w:hAnsi="Georgia" w:cs="Arial"/>
        <w:spacing w:val="20"/>
        <w:w w:val="200"/>
        <w:sz w:val="10"/>
        <w:szCs w:val="10"/>
      </w:rPr>
      <w:t xml:space="preserve">RIBUNAL </w:t>
    </w:r>
    <w:r w:rsidRPr="00DC6A78">
      <w:rPr>
        <w:rFonts w:ascii="Georgia" w:hAnsi="Georgia" w:cs="Arial"/>
        <w:spacing w:val="20"/>
        <w:w w:val="200"/>
        <w:sz w:val="14"/>
        <w:szCs w:val="10"/>
      </w:rPr>
      <w:t>S</w:t>
    </w:r>
    <w:r w:rsidRPr="00DC6A78">
      <w:rPr>
        <w:rFonts w:ascii="Georgia" w:hAnsi="Georgia" w:cs="Arial"/>
        <w:spacing w:val="20"/>
        <w:w w:val="200"/>
        <w:sz w:val="10"/>
        <w:szCs w:val="10"/>
      </w:rPr>
      <w:t xml:space="preserve">UPERIOR DE </w:t>
    </w:r>
    <w:r w:rsidRPr="00DC6A78">
      <w:rPr>
        <w:rFonts w:ascii="Georgia" w:hAnsi="Georgia" w:cs="Arial"/>
        <w:spacing w:val="20"/>
        <w:w w:val="200"/>
        <w:sz w:val="14"/>
        <w:szCs w:val="10"/>
      </w:rPr>
      <w:t>P</w:t>
    </w:r>
    <w:r w:rsidRPr="00DC6A78">
      <w:rPr>
        <w:rFonts w:ascii="Georgia" w:hAnsi="Georgia" w:cs="Arial"/>
        <w:spacing w:val="20"/>
        <w:w w:val="200"/>
        <w:sz w:val="10"/>
        <w:szCs w:val="10"/>
      </w:rPr>
      <w:t>EREIRA</w:t>
    </w:r>
  </w:p>
  <w:p w:rsidR="00F2105F" w:rsidRPr="00DC6A78" w:rsidRDefault="00F2105F" w:rsidP="00F2105F">
    <w:pPr>
      <w:pStyle w:val="Piedepgina"/>
      <w:jc w:val="right"/>
      <w:rPr>
        <w:rFonts w:ascii="Georgia" w:hAnsi="Georgia"/>
      </w:rPr>
    </w:pPr>
    <w:r w:rsidRPr="00DC6A78">
      <w:rPr>
        <w:rFonts w:ascii="Georgia" w:hAnsi="Georgia" w:cs="Arial"/>
        <w:spacing w:val="20"/>
        <w:w w:val="200"/>
        <w:sz w:val="10"/>
        <w:szCs w:val="10"/>
      </w:rPr>
      <w:t xml:space="preserve">MP </w:t>
    </w:r>
    <w:r w:rsidRPr="00DC6A78">
      <w:rPr>
        <w:rFonts w:ascii="Georgia" w:hAnsi="Georgia" w:cs="Arial"/>
        <w:spacing w:val="20"/>
        <w:w w:val="200"/>
        <w:sz w:val="12"/>
        <w:szCs w:val="10"/>
      </w:rPr>
      <w:t>D</w:t>
    </w:r>
    <w:r w:rsidRPr="00DC6A78">
      <w:rPr>
        <w:rFonts w:ascii="Georgia" w:hAnsi="Georgia" w:cs="Arial"/>
        <w:spacing w:val="20"/>
        <w:w w:val="200"/>
        <w:sz w:val="8"/>
        <w:szCs w:val="10"/>
      </w:rPr>
      <w:t xml:space="preserve">UBERNEY </w:t>
    </w:r>
    <w:r w:rsidRPr="00DC6A78">
      <w:rPr>
        <w:rFonts w:ascii="Georgia" w:hAnsi="Georgia" w:cs="Arial"/>
        <w:spacing w:val="20"/>
        <w:w w:val="200"/>
        <w:sz w:val="12"/>
        <w:szCs w:val="10"/>
      </w:rPr>
      <w:t>G</w:t>
    </w:r>
    <w:r w:rsidRPr="00DC6A78">
      <w:rPr>
        <w:rFonts w:ascii="Georgia" w:hAnsi="Georgia" w:cs="Arial"/>
        <w:spacing w:val="20"/>
        <w:w w:val="200"/>
        <w:sz w:val="8"/>
        <w:szCs w:val="10"/>
      </w:rPr>
      <w:t xml:space="preserve">RISALES </w:t>
    </w:r>
    <w:r w:rsidRPr="00DC6A78">
      <w:rPr>
        <w:rFonts w:ascii="Georgia" w:hAnsi="Georgia" w:cs="Arial"/>
        <w:spacing w:val="20"/>
        <w:w w:val="200"/>
        <w:sz w:val="12"/>
        <w:szCs w:val="10"/>
      </w:rPr>
      <w:t>H</w:t>
    </w:r>
    <w:r w:rsidRPr="00DC6A7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20" w:rsidRDefault="00640C20" w:rsidP="0005223F">
      <w:r>
        <w:separator/>
      </w:r>
    </w:p>
  </w:footnote>
  <w:footnote w:type="continuationSeparator" w:id="0">
    <w:p w:rsidR="00640C20" w:rsidRDefault="00640C20" w:rsidP="0005223F">
      <w:r>
        <w:continuationSeparator/>
      </w:r>
    </w:p>
  </w:footnote>
  <w:footnote w:id="1">
    <w:p w:rsidR="00564422" w:rsidRPr="00564422" w:rsidRDefault="00564422" w:rsidP="00564422">
      <w:pPr>
        <w:pStyle w:val="Textonotapie"/>
        <w:rPr>
          <w:rFonts w:ascii="Times New Roman" w:hAnsi="Times New Roman" w:cs="Times New Roman"/>
          <w:lang w:val="es-CO"/>
        </w:rPr>
      </w:pPr>
      <w:r w:rsidRPr="00564422">
        <w:rPr>
          <w:rStyle w:val="Refdenotaalpie"/>
          <w:rFonts w:ascii="Times New Roman" w:hAnsi="Times New Roman"/>
        </w:rPr>
        <w:footnoteRef/>
      </w:r>
      <w:r w:rsidRPr="00564422">
        <w:rPr>
          <w:rFonts w:ascii="Times New Roman" w:hAnsi="Times New Roman" w:cs="Times New Roman"/>
        </w:rPr>
        <w:t xml:space="preserve"> </w:t>
      </w:r>
      <w:r w:rsidR="00532642">
        <w:rPr>
          <w:rFonts w:ascii="Times New Roman" w:hAnsi="Times New Roman" w:cs="Times New Roman"/>
          <w:lang w:val="es-CO"/>
        </w:rPr>
        <w:t>CSJ</w:t>
      </w:r>
      <w:r w:rsidRPr="00564422">
        <w:rPr>
          <w:rFonts w:ascii="Times New Roman" w:hAnsi="Times New Roman" w:cs="Times New Roman"/>
          <w:lang w:val="es-CO"/>
        </w:rPr>
        <w:t>. STC463-2017.</w:t>
      </w:r>
    </w:p>
  </w:footnote>
  <w:footnote w:id="2">
    <w:p w:rsidR="00564422" w:rsidRPr="00564422" w:rsidRDefault="00564422" w:rsidP="00564422">
      <w:pPr>
        <w:pStyle w:val="Textonotapie"/>
        <w:jc w:val="both"/>
        <w:rPr>
          <w:rFonts w:ascii="Times New Roman" w:hAnsi="Times New Roman" w:cs="Times New Roman"/>
          <w:b/>
          <w:bCs/>
          <w:lang w:val="es-ES"/>
        </w:rPr>
      </w:pPr>
      <w:r w:rsidRPr="00564422">
        <w:rPr>
          <w:rStyle w:val="Refdenotaalpie"/>
          <w:rFonts w:ascii="Times New Roman" w:hAnsi="Times New Roman"/>
        </w:rPr>
        <w:footnoteRef/>
      </w:r>
      <w:r w:rsidRPr="00564422">
        <w:rPr>
          <w:rFonts w:ascii="Times New Roman" w:hAnsi="Times New Roman" w:cs="Times New Roman"/>
          <w:lang w:val="es-CO"/>
        </w:rPr>
        <w:t xml:space="preserve"> CC. </w:t>
      </w:r>
      <w:r w:rsidR="00532642" w:rsidRPr="00564422">
        <w:rPr>
          <w:rFonts w:ascii="Times New Roman" w:hAnsi="Times New Roman" w:cs="Times New Roman"/>
          <w:lang w:val="es-CO"/>
        </w:rPr>
        <w:t>T-343 de 2011</w:t>
      </w:r>
      <w:r w:rsidR="00532642">
        <w:rPr>
          <w:rFonts w:ascii="Times New Roman" w:hAnsi="Times New Roman" w:cs="Times New Roman"/>
          <w:lang w:val="es-CO"/>
        </w:rPr>
        <w:t xml:space="preserve">, </w:t>
      </w:r>
      <w:r w:rsidRPr="00564422">
        <w:rPr>
          <w:rFonts w:ascii="Times New Roman" w:hAnsi="Times New Roman" w:cs="Times New Roman"/>
          <w:bCs/>
          <w:lang w:val="es-MX"/>
        </w:rPr>
        <w:t>T-226 de 2016</w:t>
      </w:r>
      <w:r w:rsidR="00532642">
        <w:rPr>
          <w:rFonts w:ascii="Times New Roman" w:hAnsi="Times New Roman" w:cs="Times New Roman"/>
          <w:bCs/>
          <w:lang w:val="es-MX"/>
        </w:rPr>
        <w:t xml:space="preserve"> y</w:t>
      </w:r>
      <w:r w:rsidRPr="00564422">
        <w:rPr>
          <w:rFonts w:ascii="Times New Roman" w:hAnsi="Times New Roman" w:cs="Times New Roman"/>
          <w:bCs/>
          <w:lang w:val="es-MX"/>
        </w:rPr>
        <w:t xml:space="preserve"> </w:t>
      </w:r>
      <w:r w:rsidR="00532642">
        <w:rPr>
          <w:rFonts w:ascii="Times New Roman" w:hAnsi="Times New Roman" w:cs="Times New Roman"/>
          <w:bCs/>
          <w:lang w:val="es-MX"/>
        </w:rPr>
        <w:t>T-280 de 2017, entre otras</w:t>
      </w:r>
      <w:r w:rsidRPr="00564422">
        <w:rPr>
          <w:rFonts w:ascii="Times New Roman" w:hAnsi="Times New Roman" w:cs="Times New Roman"/>
          <w:bCs/>
          <w:lang w:val="es-MX"/>
        </w:rPr>
        <w:t>.</w:t>
      </w:r>
    </w:p>
  </w:footnote>
  <w:footnote w:id="3">
    <w:p w:rsidR="00564422" w:rsidRPr="00564422" w:rsidRDefault="00564422" w:rsidP="00564422">
      <w:pPr>
        <w:pStyle w:val="Textonotapie"/>
        <w:rPr>
          <w:rFonts w:ascii="Times New Roman" w:hAnsi="Times New Roman" w:cs="Times New Roman"/>
          <w:lang w:val="es-CO"/>
        </w:rPr>
      </w:pPr>
      <w:r w:rsidRPr="00564422">
        <w:rPr>
          <w:rStyle w:val="Refdenotaalpie"/>
          <w:rFonts w:ascii="Times New Roman" w:hAnsi="Times New Roman"/>
          <w:lang w:val="es-CO"/>
        </w:rPr>
        <w:footnoteRef/>
      </w:r>
      <w:r w:rsidRPr="00564422">
        <w:rPr>
          <w:rFonts w:ascii="Times New Roman" w:hAnsi="Times New Roman" w:cs="Times New Roman"/>
          <w:lang w:val="es-CO"/>
        </w:rPr>
        <w:t xml:space="preserve"> CC. T-553 de 2002, también puede consultarse la T-368 de 2005.</w:t>
      </w:r>
    </w:p>
  </w:footnote>
  <w:footnote w:id="4">
    <w:p w:rsidR="00564422" w:rsidRPr="00564422" w:rsidRDefault="00564422" w:rsidP="00564422">
      <w:pPr>
        <w:pStyle w:val="Textonotapie"/>
        <w:jc w:val="both"/>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564422" w:rsidRPr="00564422" w:rsidRDefault="00564422" w:rsidP="00564422">
      <w:pPr>
        <w:pStyle w:val="Textonotapie"/>
        <w:jc w:val="both"/>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CC. T-606 de 2011.</w:t>
      </w:r>
    </w:p>
  </w:footnote>
  <w:footnote w:id="6">
    <w:p w:rsidR="00564422" w:rsidRPr="00564422" w:rsidRDefault="00564422" w:rsidP="00564422">
      <w:pPr>
        <w:pStyle w:val="Textonotapie"/>
        <w:jc w:val="both"/>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CC. Autos 108 de 2005, 184 de 2006, 285 de 2008 y 122 de 2006. En el mismo sentido la T-897 de 2008.  </w:t>
      </w:r>
    </w:p>
  </w:footnote>
  <w:footnote w:id="7">
    <w:p w:rsidR="00564422" w:rsidRPr="00564422" w:rsidRDefault="00564422" w:rsidP="00564422">
      <w:pPr>
        <w:pStyle w:val="Textonotapie"/>
        <w:jc w:val="both"/>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CC. T-604 de 2015, T-171 de 2009 y T-1113 de 2005. </w:t>
      </w:r>
    </w:p>
  </w:footnote>
  <w:footnote w:id="8">
    <w:p w:rsidR="00564422" w:rsidRPr="00564422" w:rsidRDefault="00564422" w:rsidP="00564422">
      <w:pPr>
        <w:pStyle w:val="Textonotapie"/>
        <w:jc w:val="both"/>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CC. T-939 de 2005, T-1113 de 2005, T-632 de 2006 y Autos 579 de 2015, 285 de 2008 y 122 de 2006.</w:t>
      </w:r>
    </w:p>
  </w:footnote>
  <w:footnote w:id="9">
    <w:p w:rsidR="00564422" w:rsidRPr="00564422" w:rsidRDefault="00564422" w:rsidP="00564422">
      <w:pPr>
        <w:pStyle w:val="Textonotapie"/>
        <w:jc w:val="both"/>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CC. Auto 108 de 2005, 184 de 2006, 285 de 2008, 122 de 2006 y </w:t>
      </w:r>
      <w:r w:rsidRPr="00564422">
        <w:rPr>
          <w:rFonts w:ascii="Times New Roman" w:hAnsi="Times New Roman" w:cs="Times New Roman"/>
          <w:bCs/>
        </w:rPr>
        <w:t>060 de 2015</w:t>
      </w:r>
      <w:r w:rsidRPr="00564422">
        <w:rPr>
          <w:rFonts w:ascii="Times New Roman" w:hAnsi="Times New Roman" w:cs="Times New Roman"/>
          <w:lang w:val="es-CO"/>
        </w:rPr>
        <w:t xml:space="preserve">. </w:t>
      </w:r>
    </w:p>
  </w:footnote>
  <w:footnote w:id="10">
    <w:p w:rsidR="00564422" w:rsidRPr="00564422" w:rsidRDefault="00564422" w:rsidP="00564422">
      <w:pPr>
        <w:pStyle w:val="Textonotapie"/>
        <w:jc w:val="both"/>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CC. </w:t>
      </w:r>
      <w:r w:rsidRPr="00564422">
        <w:rPr>
          <w:rFonts w:ascii="Times New Roman" w:hAnsi="Times New Roman" w:cs="Times New Roman"/>
          <w:bCs/>
          <w:lang w:val="es-CO"/>
        </w:rPr>
        <w:t>C-367 de 2014,</w:t>
      </w:r>
      <w:r w:rsidRPr="00564422">
        <w:rPr>
          <w:rFonts w:ascii="Times New Roman" w:hAnsi="Times New Roman" w:cs="Times New Roman"/>
          <w:lang w:val="es-CO"/>
        </w:rPr>
        <w:t xml:space="preserve"> T-939 de 2005, T-897 de 2008 y los Autos 579 de 2015, 285 de 2008 y 122 de 2006. </w:t>
      </w:r>
    </w:p>
  </w:footnote>
  <w:footnote w:id="11">
    <w:p w:rsidR="00564422" w:rsidRPr="00564422" w:rsidRDefault="00564422" w:rsidP="00564422">
      <w:pPr>
        <w:pStyle w:val="Textonotapie"/>
        <w:jc w:val="both"/>
        <w:rPr>
          <w:rFonts w:ascii="Times New Roman" w:hAnsi="Times New Roman" w:cs="Times New Roman"/>
          <w:bCs/>
          <w:lang w:val="es-419"/>
        </w:rPr>
      </w:pPr>
      <w:r w:rsidRPr="00564422">
        <w:rPr>
          <w:rStyle w:val="Refdenotaalpie"/>
          <w:rFonts w:ascii="Times New Roman" w:hAnsi="Times New Roman"/>
        </w:rPr>
        <w:footnoteRef/>
      </w:r>
      <w:r w:rsidR="00532642">
        <w:rPr>
          <w:rFonts w:ascii="Times New Roman" w:hAnsi="Times New Roman" w:cs="Times New Roman"/>
          <w:lang w:val="es-CO"/>
        </w:rPr>
        <w:t xml:space="preserve"> CSJ</w:t>
      </w:r>
      <w:r w:rsidRPr="00564422">
        <w:rPr>
          <w:rFonts w:ascii="Times New Roman" w:hAnsi="Times New Roman" w:cs="Times New Roman"/>
          <w:lang w:val="es-CO"/>
        </w:rPr>
        <w:t>. ATC101-2016, ATC</w:t>
      </w:r>
      <w:r w:rsidR="00532642">
        <w:rPr>
          <w:rFonts w:ascii="Times New Roman" w:hAnsi="Times New Roman" w:cs="Times New Roman"/>
          <w:bCs/>
          <w:lang w:val="es-CO"/>
        </w:rPr>
        <w:t xml:space="preserve">1555-2016, ATC3599-2016, </w:t>
      </w:r>
      <w:r w:rsidRPr="00564422">
        <w:rPr>
          <w:rFonts w:ascii="Times New Roman" w:hAnsi="Times New Roman" w:cs="Times New Roman"/>
          <w:bCs/>
          <w:lang w:val="es-CO"/>
        </w:rPr>
        <w:t>ATC3660-2017</w:t>
      </w:r>
      <w:r w:rsidR="00532642">
        <w:rPr>
          <w:rFonts w:ascii="Times New Roman" w:hAnsi="Times New Roman" w:cs="Times New Roman"/>
          <w:bCs/>
          <w:lang w:val="es-CO"/>
        </w:rPr>
        <w:t xml:space="preserve"> y ATC1033-2018, entre otras</w:t>
      </w:r>
      <w:r w:rsidRPr="00564422">
        <w:rPr>
          <w:rFonts w:ascii="Times New Roman" w:hAnsi="Times New Roman" w:cs="Times New Roman"/>
          <w:lang w:val="es-CO"/>
        </w:rPr>
        <w:t>.</w:t>
      </w:r>
    </w:p>
  </w:footnote>
  <w:footnote w:id="12">
    <w:p w:rsidR="00564422" w:rsidRPr="00564422" w:rsidRDefault="00564422" w:rsidP="00564422">
      <w:pPr>
        <w:pStyle w:val="Textonotapie"/>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CC. T-421 del 2003.</w:t>
      </w:r>
    </w:p>
  </w:footnote>
  <w:footnote w:id="13">
    <w:p w:rsidR="00564422" w:rsidRPr="00564422" w:rsidRDefault="00564422" w:rsidP="00564422">
      <w:pPr>
        <w:pStyle w:val="Textonotapie"/>
        <w:rPr>
          <w:rFonts w:ascii="Times New Roman" w:hAnsi="Times New Roman" w:cs="Times New Roman"/>
          <w:lang w:val="es-CO"/>
        </w:rPr>
      </w:pPr>
      <w:r w:rsidRPr="00564422">
        <w:rPr>
          <w:rStyle w:val="Refdenotaalpie"/>
          <w:rFonts w:ascii="Times New Roman" w:hAnsi="Times New Roman"/>
        </w:rPr>
        <w:footnoteRef/>
      </w:r>
      <w:r w:rsidRPr="00564422">
        <w:rPr>
          <w:rFonts w:ascii="Times New Roman" w:hAnsi="Times New Roman" w:cs="Times New Roman"/>
        </w:rPr>
        <w:t xml:space="preserve"> </w:t>
      </w:r>
      <w:r w:rsidRPr="00564422">
        <w:rPr>
          <w:rFonts w:ascii="Times New Roman" w:hAnsi="Times New Roman" w:cs="Times New Roman"/>
          <w:lang w:val="es-CO"/>
        </w:rPr>
        <w:t>CC. C-367 de 2014.</w:t>
      </w:r>
    </w:p>
  </w:footnote>
  <w:footnote w:id="14">
    <w:p w:rsidR="00564422" w:rsidRPr="00564422" w:rsidRDefault="00564422" w:rsidP="00564422">
      <w:pPr>
        <w:pStyle w:val="Textonotapie"/>
        <w:rPr>
          <w:rFonts w:ascii="Times New Roman" w:hAnsi="Times New Roman" w:cs="Times New Roman"/>
          <w:lang w:val="es-CO"/>
        </w:rPr>
      </w:pPr>
      <w:r w:rsidRPr="00564422">
        <w:rPr>
          <w:rStyle w:val="Refdenotaalpie"/>
          <w:rFonts w:ascii="Times New Roman" w:hAnsi="Times New Roman"/>
        </w:rPr>
        <w:footnoteRef/>
      </w:r>
      <w:r w:rsidRPr="00564422">
        <w:rPr>
          <w:rFonts w:ascii="Times New Roman" w:hAnsi="Times New Roman" w:cs="Times New Roman"/>
        </w:rPr>
        <w:t xml:space="preserve"> </w:t>
      </w:r>
      <w:r w:rsidR="00591451">
        <w:rPr>
          <w:rFonts w:ascii="Times New Roman" w:hAnsi="Times New Roman" w:cs="Times New Roman"/>
          <w:lang w:val="es-CO"/>
        </w:rPr>
        <w:t>CC. Auto 181 de 2015, también pude consultarse la T-280 de 2017.</w:t>
      </w:r>
    </w:p>
  </w:footnote>
  <w:footnote w:id="15">
    <w:p w:rsidR="00564422" w:rsidRPr="00255FED" w:rsidRDefault="00564422" w:rsidP="00564422">
      <w:pPr>
        <w:pStyle w:val="Textonotapie"/>
        <w:jc w:val="both"/>
        <w:rPr>
          <w:rFonts w:ascii="Times New Roman" w:hAnsi="Times New Roman" w:cs="Times New Roman"/>
        </w:rPr>
      </w:pPr>
      <w:r w:rsidRPr="00564422">
        <w:rPr>
          <w:rFonts w:ascii="Times New Roman" w:hAnsi="Times New Roman" w:cs="Times New Roman"/>
          <w:vertAlign w:val="superscript"/>
        </w:rPr>
        <w:footnoteRef/>
      </w:r>
      <w:r w:rsidRPr="00564422">
        <w:rPr>
          <w:rFonts w:ascii="Times New Roman" w:hAnsi="Times New Roman" w:cs="Times New Roman"/>
        </w:rPr>
        <w:t xml:space="preserve"> </w:t>
      </w:r>
      <w:r w:rsidRPr="00564422">
        <w:rPr>
          <w:rFonts w:ascii="Times New Roman" w:hAnsi="Times New Roman" w:cs="Times New Roman"/>
          <w:lang w:val="es-CO"/>
        </w:rPr>
        <w:t xml:space="preserve">CC. </w:t>
      </w:r>
      <w:r w:rsidRPr="00564422">
        <w:rPr>
          <w:rFonts w:ascii="Times New Roman" w:hAnsi="Times New Roman" w:cs="Times New Roman"/>
        </w:rPr>
        <w:t>T-171 de 2009.</w:t>
      </w:r>
    </w:p>
  </w:footnote>
  <w:footnote w:id="16">
    <w:p w:rsidR="00947229" w:rsidRPr="00947229" w:rsidRDefault="00947229">
      <w:pPr>
        <w:pStyle w:val="Textonotapie"/>
        <w:rPr>
          <w:rFonts w:ascii="Times New Roman" w:hAnsi="Times New Roman" w:cs="Times New Roman"/>
          <w:lang w:val="es-CO"/>
        </w:rPr>
      </w:pPr>
      <w:r w:rsidRPr="00947229">
        <w:rPr>
          <w:rStyle w:val="Refdenotaalpie"/>
          <w:rFonts w:ascii="Times New Roman" w:hAnsi="Times New Roman"/>
          <w:lang w:val="es-CO"/>
        </w:rPr>
        <w:footnoteRef/>
      </w:r>
      <w:r w:rsidRPr="00947229">
        <w:rPr>
          <w:rFonts w:ascii="Times New Roman" w:hAnsi="Times New Roman" w:cs="Times New Roman"/>
          <w:lang w:val="es-CO"/>
        </w:rPr>
        <w:t xml:space="preserve"> </w:t>
      </w:r>
      <w:r>
        <w:rPr>
          <w:rFonts w:ascii="Times New Roman" w:hAnsi="Times New Roman" w:cs="Times New Roman"/>
          <w:lang w:val="es-CO"/>
        </w:rPr>
        <w:t xml:space="preserve">CC. </w:t>
      </w:r>
      <w:r w:rsidRPr="00947229">
        <w:rPr>
          <w:rFonts w:ascii="Times New Roman" w:hAnsi="Times New Roman" w:cs="Times New Roman"/>
          <w:lang w:val="es-CO"/>
        </w:rPr>
        <w:t>T-014 de 2009, reiterada en la T-280 de 2017.</w:t>
      </w:r>
    </w:p>
  </w:footnote>
  <w:footnote w:id="17">
    <w:p w:rsidR="00BE2921" w:rsidRPr="006F2071" w:rsidRDefault="00BE2921" w:rsidP="00BE2921">
      <w:pPr>
        <w:pStyle w:val="Textonotapie"/>
        <w:jc w:val="both"/>
        <w:rPr>
          <w:rFonts w:ascii="Times New Roman" w:hAnsi="Times New Roman" w:cs="Times New Roman"/>
        </w:rPr>
      </w:pPr>
      <w:r w:rsidRPr="00BE044D">
        <w:rPr>
          <w:rStyle w:val="Refdenotaalpie"/>
          <w:rFonts w:ascii="Times New Roman" w:hAnsi="Times New Roman"/>
        </w:rPr>
        <w:footnoteRef/>
      </w:r>
      <w:r w:rsidRPr="00BE044D">
        <w:rPr>
          <w:rFonts w:ascii="Times New Roman" w:hAnsi="Times New Roman" w:cs="Times New Roman"/>
          <w:lang w:val="es-ES"/>
        </w:rPr>
        <w:t xml:space="preserve"> </w:t>
      </w:r>
      <w:r w:rsidRPr="006F2071">
        <w:rPr>
          <w:rFonts w:ascii="Times New Roman" w:hAnsi="Times New Roman" w:cs="Times New Roman"/>
          <w:lang w:val="es-CO"/>
        </w:rPr>
        <w:t>CC. T-218 de 2012, T-086 de 2003, A</w:t>
      </w:r>
      <w:r w:rsidRPr="006F2071">
        <w:rPr>
          <w:rFonts w:ascii="Times New Roman" w:hAnsi="Times New Roman" w:cs="Times New Roman"/>
          <w:bCs/>
        </w:rPr>
        <w:t>181 de 2015</w:t>
      </w:r>
      <w:r>
        <w:rPr>
          <w:rFonts w:ascii="Times New Roman" w:hAnsi="Times New Roman" w:cs="Times New Roman"/>
          <w:lang w:val="es-CO"/>
        </w:rPr>
        <w:t xml:space="preserve">, </w:t>
      </w:r>
      <w:r w:rsidRPr="006F2071">
        <w:rPr>
          <w:rFonts w:ascii="Times New Roman" w:hAnsi="Times New Roman" w:cs="Times New Roman"/>
          <w:lang w:val="es-CO"/>
        </w:rPr>
        <w:t>A</w:t>
      </w:r>
      <w:r w:rsidRPr="006F2071">
        <w:rPr>
          <w:rFonts w:ascii="Times New Roman" w:hAnsi="Times New Roman" w:cs="Times New Roman"/>
          <w:bCs/>
        </w:rPr>
        <w:t>100 de 2016</w:t>
      </w:r>
      <w:r>
        <w:rPr>
          <w:rFonts w:ascii="Times New Roman" w:hAnsi="Times New Roman" w:cs="Times New Roman"/>
          <w:bCs/>
        </w:rPr>
        <w:t xml:space="preserve"> y </w:t>
      </w:r>
      <w:r>
        <w:rPr>
          <w:lang w:val="es-CO"/>
        </w:rPr>
        <w:t>T-280 de 2017</w:t>
      </w:r>
      <w:r w:rsidRPr="006F2071">
        <w:rPr>
          <w:rFonts w:ascii="Times New Roman" w:hAnsi="Times New Roman" w:cs="Times New Roman"/>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C1" w:rsidRPr="000820BC" w:rsidRDefault="00AF79C1" w:rsidP="00AF79C1">
    <w:pPr>
      <w:pStyle w:val="Encabezado"/>
      <w:pBdr>
        <w:bottom w:val="single" w:sz="4" w:space="1" w:color="D9D9D9"/>
      </w:pBdr>
      <w:jc w:val="right"/>
      <w:rPr>
        <w:sz w:val="18"/>
        <w:szCs w:val="18"/>
      </w:rPr>
    </w:pPr>
    <w:proofErr w:type="spellStart"/>
    <w:r w:rsidRPr="000820BC">
      <w:rPr>
        <w:color w:val="808080"/>
        <w:spacing w:val="60"/>
        <w:sz w:val="18"/>
        <w:szCs w:val="18"/>
      </w:rPr>
      <w:t>Página</w:t>
    </w:r>
    <w:proofErr w:type="spellEnd"/>
    <w:r w:rsidRPr="000820BC">
      <w:rPr>
        <w:sz w:val="18"/>
        <w:szCs w:val="18"/>
      </w:rPr>
      <w:t xml:space="preserve"> | </w:t>
    </w:r>
    <w:r w:rsidRPr="000820BC">
      <w:rPr>
        <w:sz w:val="18"/>
        <w:szCs w:val="18"/>
      </w:rPr>
      <w:fldChar w:fldCharType="begin"/>
    </w:r>
    <w:r w:rsidRPr="000820BC">
      <w:rPr>
        <w:sz w:val="18"/>
        <w:szCs w:val="18"/>
      </w:rPr>
      <w:instrText>PAGE   \* MERGEFORMAT</w:instrText>
    </w:r>
    <w:r w:rsidRPr="000820BC">
      <w:rPr>
        <w:sz w:val="18"/>
        <w:szCs w:val="18"/>
      </w:rPr>
      <w:fldChar w:fldCharType="separate"/>
    </w:r>
    <w:r w:rsidR="00372EBD">
      <w:rPr>
        <w:noProof/>
        <w:sz w:val="18"/>
        <w:szCs w:val="18"/>
      </w:rPr>
      <w:t>6</w:t>
    </w:r>
    <w:r w:rsidRPr="000820BC">
      <w:rPr>
        <w:sz w:val="18"/>
        <w:szCs w:val="18"/>
      </w:rPr>
      <w:fldChar w:fldCharType="end"/>
    </w:r>
  </w:p>
  <w:p w:rsidR="00AF79C1" w:rsidRPr="000820BC" w:rsidRDefault="00AF79C1" w:rsidP="00AF79C1">
    <w:pPr>
      <w:pStyle w:val="Encabezado"/>
      <w:ind w:right="360"/>
      <w:jc w:val="both"/>
      <w:rPr>
        <w:rFonts w:ascii="Batang" w:eastAsia="Batang" w:hAnsi="Batang"/>
        <w:i/>
        <w:iCs/>
      </w:rPr>
    </w:pPr>
    <w:r w:rsidRPr="000820BC">
      <w:rPr>
        <w:rFonts w:ascii="Batang" w:eastAsia="Batang" w:hAnsi="Batang" w:cs="Batang"/>
        <w:i/>
        <w:iCs/>
      </w:rPr>
      <w:t>E</w:t>
    </w:r>
    <w:r w:rsidRPr="000820BC">
      <w:rPr>
        <w:rFonts w:ascii="Batang" w:eastAsia="Batang" w:hAnsi="Batang" w:cs="Batang"/>
        <w:i/>
        <w:iCs/>
        <w:sz w:val="16"/>
        <w:szCs w:val="16"/>
      </w:rPr>
      <w:t>XPEDIENTE No.</w:t>
    </w:r>
    <w:r w:rsidR="00EC02C6">
      <w:rPr>
        <w:rFonts w:ascii="Batang" w:eastAsia="Batang" w:hAnsi="Batang" w:cs="Batang"/>
        <w:i/>
        <w:iCs/>
        <w:sz w:val="16"/>
        <w:szCs w:val="16"/>
      </w:rPr>
      <w:t>2018</w:t>
    </w:r>
    <w:r w:rsidR="00C34071">
      <w:rPr>
        <w:rFonts w:ascii="Batang" w:eastAsia="Batang" w:hAnsi="Batang" w:cs="Batang"/>
        <w:i/>
        <w:iCs/>
        <w:sz w:val="16"/>
        <w:szCs w:val="16"/>
      </w:rPr>
      <w:t>-</w:t>
    </w:r>
    <w:r w:rsidR="00EC02C6">
      <w:rPr>
        <w:rFonts w:ascii="Batang" w:eastAsia="Batang" w:hAnsi="Batang" w:cs="Batang"/>
        <w:i/>
        <w:iCs/>
        <w:sz w:val="16"/>
        <w:szCs w:val="16"/>
      </w:rPr>
      <w:t>00144</w:t>
    </w:r>
    <w:r w:rsidR="00C34071">
      <w:rPr>
        <w:rFonts w:ascii="Batang" w:eastAsia="Batang" w:hAnsi="Batang" w:cs="Batang"/>
        <w:i/>
        <w:iCs/>
        <w:sz w:val="16"/>
        <w:szCs w:val="16"/>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3D11675C"/>
    <w:multiLevelType w:val="hybridMultilevel"/>
    <w:tmpl w:val="AA945EF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6">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6"/>
  </w:num>
  <w:num w:numId="2">
    <w:abstractNumId w:val="1"/>
  </w:num>
  <w:num w:numId="3">
    <w:abstractNumId w:val="10"/>
  </w:num>
  <w:num w:numId="4">
    <w:abstractNumId w:val="4"/>
  </w:num>
  <w:num w:numId="5">
    <w:abstractNumId w:val="2"/>
  </w:num>
  <w:num w:numId="6">
    <w:abstractNumId w:val="8"/>
  </w:num>
  <w:num w:numId="7">
    <w:abstractNumId w:val="9"/>
  </w:num>
  <w:num w:numId="8">
    <w:abstractNumId w:val="5"/>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3FDB"/>
    <w:rsid w:val="00014B3A"/>
    <w:rsid w:val="00014DDA"/>
    <w:rsid w:val="00015A5C"/>
    <w:rsid w:val="00015B9D"/>
    <w:rsid w:val="00015E88"/>
    <w:rsid w:val="0001622B"/>
    <w:rsid w:val="0001638D"/>
    <w:rsid w:val="00016A6D"/>
    <w:rsid w:val="00016FE9"/>
    <w:rsid w:val="00017088"/>
    <w:rsid w:val="00017A09"/>
    <w:rsid w:val="00017B61"/>
    <w:rsid w:val="00020468"/>
    <w:rsid w:val="00021105"/>
    <w:rsid w:val="000227C0"/>
    <w:rsid w:val="00022FAC"/>
    <w:rsid w:val="00022FFC"/>
    <w:rsid w:val="00025032"/>
    <w:rsid w:val="000250AF"/>
    <w:rsid w:val="000268BB"/>
    <w:rsid w:val="000306D6"/>
    <w:rsid w:val="00030BF8"/>
    <w:rsid w:val="00030F14"/>
    <w:rsid w:val="00032462"/>
    <w:rsid w:val="000329D0"/>
    <w:rsid w:val="00032B02"/>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542"/>
    <w:rsid w:val="000823FA"/>
    <w:rsid w:val="00083F3F"/>
    <w:rsid w:val="000864A3"/>
    <w:rsid w:val="00086B35"/>
    <w:rsid w:val="0009024D"/>
    <w:rsid w:val="00090D75"/>
    <w:rsid w:val="0009141E"/>
    <w:rsid w:val="00091AC1"/>
    <w:rsid w:val="00094055"/>
    <w:rsid w:val="00094916"/>
    <w:rsid w:val="000951A5"/>
    <w:rsid w:val="00095721"/>
    <w:rsid w:val="00095D3F"/>
    <w:rsid w:val="00096B45"/>
    <w:rsid w:val="000979BC"/>
    <w:rsid w:val="000A01F2"/>
    <w:rsid w:val="000A02BB"/>
    <w:rsid w:val="000A0FEF"/>
    <w:rsid w:val="000A1102"/>
    <w:rsid w:val="000A1342"/>
    <w:rsid w:val="000A29BA"/>
    <w:rsid w:val="000A2B67"/>
    <w:rsid w:val="000A36D0"/>
    <w:rsid w:val="000A4006"/>
    <w:rsid w:val="000A556D"/>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3177"/>
    <w:rsid w:val="000F3B0D"/>
    <w:rsid w:val="000F520A"/>
    <w:rsid w:val="000F6A15"/>
    <w:rsid w:val="000F6C4C"/>
    <w:rsid w:val="000F701D"/>
    <w:rsid w:val="000F72BD"/>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369"/>
    <w:rsid w:val="0014447E"/>
    <w:rsid w:val="001460A0"/>
    <w:rsid w:val="00150040"/>
    <w:rsid w:val="00152F66"/>
    <w:rsid w:val="001534E0"/>
    <w:rsid w:val="0015350D"/>
    <w:rsid w:val="00153597"/>
    <w:rsid w:val="00153E3F"/>
    <w:rsid w:val="00153E9A"/>
    <w:rsid w:val="00157F4F"/>
    <w:rsid w:val="00162AC0"/>
    <w:rsid w:val="0016572F"/>
    <w:rsid w:val="0016728B"/>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205F"/>
    <w:rsid w:val="001B3001"/>
    <w:rsid w:val="001B4050"/>
    <w:rsid w:val="001B45EF"/>
    <w:rsid w:val="001B4B6F"/>
    <w:rsid w:val="001B630C"/>
    <w:rsid w:val="001B65BF"/>
    <w:rsid w:val="001B6E26"/>
    <w:rsid w:val="001B70AD"/>
    <w:rsid w:val="001B7458"/>
    <w:rsid w:val="001B7991"/>
    <w:rsid w:val="001B7FEB"/>
    <w:rsid w:val="001C03A0"/>
    <w:rsid w:val="001C11B2"/>
    <w:rsid w:val="001C13BD"/>
    <w:rsid w:val="001C3846"/>
    <w:rsid w:val="001C5530"/>
    <w:rsid w:val="001C79D2"/>
    <w:rsid w:val="001C7EBD"/>
    <w:rsid w:val="001D056A"/>
    <w:rsid w:val="001D29E8"/>
    <w:rsid w:val="001D3725"/>
    <w:rsid w:val="001D4582"/>
    <w:rsid w:val="001D4709"/>
    <w:rsid w:val="001D4BE9"/>
    <w:rsid w:val="001D4F43"/>
    <w:rsid w:val="001D6922"/>
    <w:rsid w:val="001D7D28"/>
    <w:rsid w:val="001E1788"/>
    <w:rsid w:val="001E1BCA"/>
    <w:rsid w:val="001E4977"/>
    <w:rsid w:val="001E6103"/>
    <w:rsid w:val="001E65BF"/>
    <w:rsid w:val="001E72FA"/>
    <w:rsid w:val="001E79C1"/>
    <w:rsid w:val="001F29CE"/>
    <w:rsid w:val="001F406E"/>
    <w:rsid w:val="001F53A3"/>
    <w:rsid w:val="001F5F24"/>
    <w:rsid w:val="001F6B94"/>
    <w:rsid w:val="001F777C"/>
    <w:rsid w:val="001F7B00"/>
    <w:rsid w:val="00200A21"/>
    <w:rsid w:val="00200F32"/>
    <w:rsid w:val="00201698"/>
    <w:rsid w:val="0020216E"/>
    <w:rsid w:val="00204FD0"/>
    <w:rsid w:val="0020671D"/>
    <w:rsid w:val="00210EB2"/>
    <w:rsid w:val="0021239A"/>
    <w:rsid w:val="002123CA"/>
    <w:rsid w:val="00213796"/>
    <w:rsid w:val="00213C54"/>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707"/>
    <w:rsid w:val="00252CD4"/>
    <w:rsid w:val="0025424C"/>
    <w:rsid w:val="00256A9F"/>
    <w:rsid w:val="002575CC"/>
    <w:rsid w:val="002622E2"/>
    <w:rsid w:val="00262C9F"/>
    <w:rsid w:val="0026460E"/>
    <w:rsid w:val="00266D26"/>
    <w:rsid w:val="002700ED"/>
    <w:rsid w:val="002715C9"/>
    <w:rsid w:val="00271C85"/>
    <w:rsid w:val="002722BB"/>
    <w:rsid w:val="00272CA5"/>
    <w:rsid w:val="00273023"/>
    <w:rsid w:val="00273165"/>
    <w:rsid w:val="002733B6"/>
    <w:rsid w:val="00273D82"/>
    <w:rsid w:val="00275009"/>
    <w:rsid w:val="00276D62"/>
    <w:rsid w:val="002771AE"/>
    <w:rsid w:val="00280E92"/>
    <w:rsid w:val="0028134A"/>
    <w:rsid w:val="00281A3D"/>
    <w:rsid w:val="00281DEE"/>
    <w:rsid w:val="00283248"/>
    <w:rsid w:val="0028337C"/>
    <w:rsid w:val="00283B9B"/>
    <w:rsid w:val="00286BBE"/>
    <w:rsid w:val="00287637"/>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5F2A"/>
    <w:rsid w:val="002D62B3"/>
    <w:rsid w:val="002D645D"/>
    <w:rsid w:val="002D75EA"/>
    <w:rsid w:val="002D774D"/>
    <w:rsid w:val="002E0743"/>
    <w:rsid w:val="002E2AB7"/>
    <w:rsid w:val="002E3672"/>
    <w:rsid w:val="002E5B5B"/>
    <w:rsid w:val="002E6134"/>
    <w:rsid w:val="002F047F"/>
    <w:rsid w:val="002F07FD"/>
    <w:rsid w:val="002F29AD"/>
    <w:rsid w:val="002F2BCC"/>
    <w:rsid w:val="002F3F58"/>
    <w:rsid w:val="002F4134"/>
    <w:rsid w:val="003000D1"/>
    <w:rsid w:val="003006FE"/>
    <w:rsid w:val="003014D7"/>
    <w:rsid w:val="0030221B"/>
    <w:rsid w:val="00302281"/>
    <w:rsid w:val="00303336"/>
    <w:rsid w:val="00303C2F"/>
    <w:rsid w:val="0030581B"/>
    <w:rsid w:val="00307750"/>
    <w:rsid w:val="00311C55"/>
    <w:rsid w:val="00312A7F"/>
    <w:rsid w:val="00312AF2"/>
    <w:rsid w:val="00312CAF"/>
    <w:rsid w:val="00312F2B"/>
    <w:rsid w:val="00313A77"/>
    <w:rsid w:val="00313D0D"/>
    <w:rsid w:val="00313E8A"/>
    <w:rsid w:val="00316319"/>
    <w:rsid w:val="0032033E"/>
    <w:rsid w:val="00321D23"/>
    <w:rsid w:val="003220DA"/>
    <w:rsid w:val="00325F5A"/>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8F2"/>
    <w:rsid w:val="00344B48"/>
    <w:rsid w:val="00345CE5"/>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2EBD"/>
    <w:rsid w:val="00374352"/>
    <w:rsid w:val="00376755"/>
    <w:rsid w:val="00383378"/>
    <w:rsid w:val="00384896"/>
    <w:rsid w:val="00384E7A"/>
    <w:rsid w:val="00386005"/>
    <w:rsid w:val="00390BD7"/>
    <w:rsid w:val="0039190B"/>
    <w:rsid w:val="00392E87"/>
    <w:rsid w:val="00394104"/>
    <w:rsid w:val="00395721"/>
    <w:rsid w:val="00396174"/>
    <w:rsid w:val="0039751D"/>
    <w:rsid w:val="00397BBF"/>
    <w:rsid w:val="003A0135"/>
    <w:rsid w:val="003A0D77"/>
    <w:rsid w:val="003A0E53"/>
    <w:rsid w:val="003A1505"/>
    <w:rsid w:val="003A5963"/>
    <w:rsid w:val="003A6F60"/>
    <w:rsid w:val="003B0484"/>
    <w:rsid w:val="003B2ADA"/>
    <w:rsid w:val="003B2BB7"/>
    <w:rsid w:val="003B3E8B"/>
    <w:rsid w:val="003B474A"/>
    <w:rsid w:val="003B614D"/>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1F86"/>
    <w:rsid w:val="004024F5"/>
    <w:rsid w:val="00403CA7"/>
    <w:rsid w:val="00403E47"/>
    <w:rsid w:val="00405974"/>
    <w:rsid w:val="00405A15"/>
    <w:rsid w:val="00410386"/>
    <w:rsid w:val="00410513"/>
    <w:rsid w:val="00410DC2"/>
    <w:rsid w:val="00411F93"/>
    <w:rsid w:val="0041423D"/>
    <w:rsid w:val="00414349"/>
    <w:rsid w:val="00417267"/>
    <w:rsid w:val="0041763E"/>
    <w:rsid w:val="0042357E"/>
    <w:rsid w:val="00423CE6"/>
    <w:rsid w:val="0042412D"/>
    <w:rsid w:val="0042517F"/>
    <w:rsid w:val="004257A2"/>
    <w:rsid w:val="00427004"/>
    <w:rsid w:val="00427394"/>
    <w:rsid w:val="0043282D"/>
    <w:rsid w:val="004328C3"/>
    <w:rsid w:val="00432CFD"/>
    <w:rsid w:val="00433084"/>
    <w:rsid w:val="00433A75"/>
    <w:rsid w:val="00433FCC"/>
    <w:rsid w:val="004348FB"/>
    <w:rsid w:val="00434CCA"/>
    <w:rsid w:val="00437B76"/>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1F3A"/>
    <w:rsid w:val="0049330E"/>
    <w:rsid w:val="00493660"/>
    <w:rsid w:val="00493D51"/>
    <w:rsid w:val="00493E19"/>
    <w:rsid w:val="00495C8A"/>
    <w:rsid w:val="004960A8"/>
    <w:rsid w:val="00496AD2"/>
    <w:rsid w:val="0049778B"/>
    <w:rsid w:val="00497BE3"/>
    <w:rsid w:val="00497DA6"/>
    <w:rsid w:val="004A0726"/>
    <w:rsid w:val="004A0E22"/>
    <w:rsid w:val="004A30FA"/>
    <w:rsid w:val="004A31B4"/>
    <w:rsid w:val="004A31EA"/>
    <w:rsid w:val="004A3A53"/>
    <w:rsid w:val="004A408A"/>
    <w:rsid w:val="004A42E2"/>
    <w:rsid w:val="004A469E"/>
    <w:rsid w:val="004A50B5"/>
    <w:rsid w:val="004A778B"/>
    <w:rsid w:val="004A7950"/>
    <w:rsid w:val="004A79C9"/>
    <w:rsid w:val="004B13E4"/>
    <w:rsid w:val="004B1813"/>
    <w:rsid w:val="004B1ED6"/>
    <w:rsid w:val="004B45A3"/>
    <w:rsid w:val="004B53B6"/>
    <w:rsid w:val="004B6973"/>
    <w:rsid w:val="004C1DB6"/>
    <w:rsid w:val="004C26FC"/>
    <w:rsid w:val="004C69B3"/>
    <w:rsid w:val="004C72A7"/>
    <w:rsid w:val="004D0721"/>
    <w:rsid w:val="004D2207"/>
    <w:rsid w:val="004D22B1"/>
    <w:rsid w:val="004D4620"/>
    <w:rsid w:val="004D46D6"/>
    <w:rsid w:val="004D48EB"/>
    <w:rsid w:val="004D50BF"/>
    <w:rsid w:val="004D5BC7"/>
    <w:rsid w:val="004D78A0"/>
    <w:rsid w:val="004E06CB"/>
    <w:rsid w:val="004E0AF0"/>
    <w:rsid w:val="004E1596"/>
    <w:rsid w:val="004E2273"/>
    <w:rsid w:val="004E232D"/>
    <w:rsid w:val="004E245B"/>
    <w:rsid w:val="004E2EA2"/>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27812"/>
    <w:rsid w:val="00532642"/>
    <w:rsid w:val="00532980"/>
    <w:rsid w:val="00532B8A"/>
    <w:rsid w:val="00534636"/>
    <w:rsid w:val="00537074"/>
    <w:rsid w:val="00542C7B"/>
    <w:rsid w:val="00543363"/>
    <w:rsid w:val="0054403A"/>
    <w:rsid w:val="00544721"/>
    <w:rsid w:val="00545766"/>
    <w:rsid w:val="00546438"/>
    <w:rsid w:val="0054733F"/>
    <w:rsid w:val="0055306E"/>
    <w:rsid w:val="0055344D"/>
    <w:rsid w:val="00553ECD"/>
    <w:rsid w:val="00555D25"/>
    <w:rsid w:val="00556527"/>
    <w:rsid w:val="005600CD"/>
    <w:rsid w:val="0056240B"/>
    <w:rsid w:val="00563881"/>
    <w:rsid w:val="00564422"/>
    <w:rsid w:val="0056544E"/>
    <w:rsid w:val="00566018"/>
    <w:rsid w:val="00567F24"/>
    <w:rsid w:val="00571758"/>
    <w:rsid w:val="00572CB1"/>
    <w:rsid w:val="00575561"/>
    <w:rsid w:val="00576017"/>
    <w:rsid w:val="00576825"/>
    <w:rsid w:val="00576B32"/>
    <w:rsid w:val="00577A10"/>
    <w:rsid w:val="00577B12"/>
    <w:rsid w:val="00580EEC"/>
    <w:rsid w:val="00581F81"/>
    <w:rsid w:val="00583518"/>
    <w:rsid w:val="0058463E"/>
    <w:rsid w:val="005847AD"/>
    <w:rsid w:val="00584FE0"/>
    <w:rsid w:val="00585AEA"/>
    <w:rsid w:val="00591451"/>
    <w:rsid w:val="005932E3"/>
    <w:rsid w:val="0059395D"/>
    <w:rsid w:val="00594362"/>
    <w:rsid w:val="0059466D"/>
    <w:rsid w:val="00595465"/>
    <w:rsid w:val="00596B22"/>
    <w:rsid w:val="005A0872"/>
    <w:rsid w:val="005A146E"/>
    <w:rsid w:val="005A24C4"/>
    <w:rsid w:val="005A3336"/>
    <w:rsid w:val="005A5C2D"/>
    <w:rsid w:val="005A5E17"/>
    <w:rsid w:val="005A7483"/>
    <w:rsid w:val="005B042C"/>
    <w:rsid w:val="005B0851"/>
    <w:rsid w:val="005B30A2"/>
    <w:rsid w:val="005B4ED9"/>
    <w:rsid w:val="005B7F95"/>
    <w:rsid w:val="005C025E"/>
    <w:rsid w:val="005C0F90"/>
    <w:rsid w:val="005C25C2"/>
    <w:rsid w:val="005C3FF0"/>
    <w:rsid w:val="005C4191"/>
    <w:rsid w:val="005C5B2F"/>
    <w:rsid w:val="005C6558"/>
    <w:rsid w:val="005C6FD0"/>
    <w:rsid w:val="005C7B71"/>
    <w:rsid w:val="005D1962"/>
    <w:rsid w:val="005D24AA"/>
    <w:rsid w:val="005D3046"/>
    <w:rsid w:val="005D35D1"/>
    <w:rsid w:val="005D3BB9"/>
    <w:rsid w:val="005D54A6"/>
    <w:rsid w:val="005D64A2"/>
    <w:rsid w:val="005D70BF"/>
    <w:rsid w:val="005D7170"/>
    <w:rsid w:val="005D78AD"/>
    <w:rsid w:val="005D7CED"/>
    <w:rsid w:val="005E061C"/>
    <w:rsid w:val="005E1649"/>
    <w:rsid w:val="005E1A50"/>
    <w:rsid w:val="005E4B3E"/>
    <w:rsid w:val="005E58C9"/>
    <w:rsid w:val="005E5D1A"/>
    <w:rsid w:val="005E6470"/>
    <w:rsid w:val="005F102E"/>
    <w:rsid w:val="005F397B"/>
    <w:rsid w:val="005F4D16"/>
    <w:rsid w:val="005F5E3F"/>
    <w:rsid w:val="005F708D"/>
    <w:rsid w:val="005F770E"/>
    <w:rsid w:val="00601893"/>
    <w:rsid w:val="00603535"/>
    <w:rsid w:val="00603CB7"/>
    <w:rsid w:val="00606001"/>
    <w:rsid w:val="00606634"/>
    <w:rsid w:val="00607A2D"/>
    <w:rsid w:val="00613D58"/>
    <w:rsid w:val="006140D9"/>
    <w:rsid w:val="006166D3"/>
    <w:rsid w:val="00616B14"/>
    <w:rsid w:val="006216E8"/>
    <w:rsid w:val="006235A9"/>
    <w:rsid w:val="0062450C"/>
    <w:rsid w:val="0063036E"/>
    <w:rsid w:val="006304DB"/>
    <w:rsid w:val="00631805"/>
    <w:rsid w:val="00631B82"/>
    <w:rsid w:val="006327AA"/>
    <w:rsid w:val="0063280D"/>
    <w:rsid w:val="0063316D"/>
    <w:rsid w:val="006344D5"/>
    <w:rsid w:val="00635E15"/>
    <w:rsid w:val="006361DB"/>
    <w:rsid w:val="006408D7"/>
    <w:rsid w:val="00640C20"/>
    <w:rsid w:val="006427D3"/>
    <w:rsid w:val="00643BFB"/>
    <w:rsid w:val="00644BF2"/>
    <w:rsid w:val="0064664E"/>
    <w:rsid w:val="00651980"/>
    <w:rsid w:val="006521BC"/>
    <w:rsid w:val="00652F17"/>
    <w:rsid w:val="006539F6"/>
    <w:rsid w:val="0065490D"/>
    <w:rsid w:val="00661DAD"/>
    <w:rsid w:val="0066240C"/>
    <w:rsid w:val="006624D1"/>
    <w:rsid w:val="00662B55"/>
    <w:rsid w:val="00663F34"/>
    <w:rsid w:val="00664D52"/>
    <w:rsid w:val="006662DF"/>
    <w:rsid w:val="00666C78"/>
    <w:rsid w:val="006723BF"/>
    <w:rsid w:val="00672632"/>
    <w:rsid w:val="006736B2"/>
    <w:rsid w:val="00673F94"/>
    <w:rsid w:val="006746C5"/>
    <w:rsid w:val="00675A2D"/>
    <w:rsid w:val="00677E3C"/>
    <w:rsid w:val="00680DE9"/>
    <w:rsid w:val="00681426"/>
    <w:rsid w:val="006819A2"/>
    <w:rsid w:val="00682EB1"/>
    <w:rsid w:val="00682FB5"/>
    <w:rsid w:val="00683158"/>
    <w:rsid w:val="006905DB"/>
    <w:rsid w:val="00690F20"/>
    <w:rsid w:val="00691F94"/>
    <w:rsid w:val="006943BF"/>
    <w:rsid w:val="006A08D9"/>
    <w:rsid w:val="006A1FE4"/>
    <w:rsid w:val="006A3221"/>
    <w:rsid w:val="006A3315"/>
    <w:rsid w:val="006A350F"/>
    <w:rsid w:val="006A64FA"/>
    <w:rsid w:val="006A73B5"/>
    <w:rsid w:val="006A7BB4"/>
    <w:rsid w:val="006B0AF3"/>
    <w:rsid w:val="006B2C75"/>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1BC1"/>
    <w:rsid w:val="006F2820"/>
    <w:rsid w:val="006F3DD5"/>
    <w:rsid w:val="006F46C6"/>
    <w:rsid w:val="006F4EB8"/>
    <w:rsid w:val="006F507F"/>
    <w:rsid w:val="006F5731"/>
    <w:rsid w:val="006F5825"/>
    <w:rsid w:val="006F7823"/>
    <w:rsid w:val="00700D68"/>
    <w:rsid w:val="00700E76"/>
    <w:rsid w:val="0070205A"/>
    <w:rsid w:val="0070536C"/>
    <w:rsid w:val="00706EC3"/>
    <w:rsid w:val="007073F8"/>
    <w:rsid w:val="00710DE1"/>
    <w:rsid w:val="007125F0"/>
    <w:rsid w:val="00713855"/>
    <w:rsid w:val="0071418C"/>
    <w:rsid w:val="00714814"/>
    <w:rsid w:val="007154D7"/>
    <w:rsid w:val="00715A03"/>
    <w:rsid w:val="0071659B"/>
    <w:rsid w:val="00716766"/>
    <w:rsid w:val="00717346"/>
    <w:rsid w:val="00717680"/>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5CBD"/>
    <w:rsid w:val="007A6C37"/>
    <w:rsid w:val="007A6C40"/>
    <w:rsid w:val="007A7A75"/>
    <w:rsid w:val="007B0519"/>
    <w:rsid w:val="007B1661"/>
    <w:rsid w:val="007B3ECF"/>
    <w:rsid w:val="007B498B"/>
    <w:rsid w:val="007B51A6"/>
    <w:rsid w:val="007B547D"/>
    <w:rsid w:val="007B65F0"/>
    <w:rsid w:val="007C0AB8"/>
    <w:rsid w:val="007C1FE3"/>
    <w:rsid w:val="007C33FB"/>
    <w:rsid w:val="007C37EA"/>
    <w:rsid w:val="007C71F5"/>
    <w:rsid w:val="007D2148"/>
    <w:rsid w:val="007D2E65"/>
    <w:rsid w:val="007D7483"/>
    <w:rsid w:val="007E1B6F"/>
    <w:rsid w:val="007E1D09"/>
    <w:rsid w:val="007E201E"/>
    <w:rsid w:val="007E2876"/>
    <w:rsid w:val="007E303C"/>
    <w:rsid w:val="007E4DBE"/>
    <w:rsid w:val="007E5E63"/>
    <w:rsid w:val="007E661D"/>
    <w:rsid w:val="007E678A"/>
    <w:rsid w:val="007E7ADE"/>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200"/>
    <w:rsid w:val="0082093B"/>
    <w:rsid w:val="00820CA3"/>
    <w:rsid w:val="00820D5F"/>
    <w:rsid w:val="008215DF"/>
    <w:rsid w:val="00821871"/>
    <w:rsid w:val="008227A1"/>
    <w:rsid w:val="00823BD6"/>
    <w:rsid w:val="008262ED"/>
    <w:rsid w:val="0083040B"/>
    <w:rsid w:val="008309AD"/>
    <w:rsid w:val="00830AA0"/>
    <w:rsid w:val="00831557"/>
    <w:rsid w:val="008342C8"/>
    <w:rsid w:val="00837761"/>
    <w:rsid w:val="00840D96"/>
    <w:rsid w:val="00840E5E"/>
    <w:rsid w:val="00842665"/>
    <w:rsid w:val="0084544F"/>
    <w:rsid w:val="00847578"/>
    <w:rsid w:val="00847877"/>
    <w:rsid w:val="008516E2"/>
    <w:rsid w:val="00851C58"/>
    <w:rsid w:val="00852EA2"/>
    <w:rsid w:val="008575CC"/>
    <w:rsid w:val="008603F3"/>
    <w:rsid w:val="00860B6C"/>
    <w:rsid w:val="00860C76"/>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4F3F"/>
    <w:rsid w:val="008F5735"/>
    <w:rsid w:val="00900F4E"/>
    <w:rsid w:val="009025C4"/>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6A54"/>
    <w:rsid w:val="009370DE"/>
    <w:rsid w:val="009377B9"/>
    <w:rsid w:val="00941747"/>
    <w:rsid w:val="00942323"/>
    <w:rsid w:val="00944353"/>
    <w:rsid w:val="009444B0"/>
    <w:rsid w:val="00945127"/>
    <w:rsid w:val="009451AA"/>
    <w:rsid w:val="00945DB3"/>
    <w:rsid w:val="009471DF"/>
    <w:rsid w:val="00947229"/>
    <w:rsid w:val="0094779E"/>
    <w:rsid w:val="00952B24"/>
    <w:rsid w:val="00952FA5"/>
    <w:rsid w:val="009545D1"/>
    <w:rsid w:val="00955876"/>
    <w:rsid w:val="00955933"/>
    <w:rsid w:val="00955FB2"/>
    <w:rsid w:val="00956267"/>
    <w:rsid w:val="00956318"/>
    <w:rsid w:val="0095659B"/>
    <w:rsid w:val="0095755D"/>
    <w:rsid w:val="00960A80"/>
    <w:rsid w:val="0096391D"/>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902"/>
    <w:rsid w:val="00992BE9"/>
    <w:rsid w:val="00993A45"/>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68E"/>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A9F"/>
    <w:rsid w:val="009E4CBC"/>
    <w:rsid w:val="009E5016"/>
    <w:rsid w:val="009E5410"/>
    <w:rsid w:val="009E5A7B"/>
    <w:rsid w:val="009F30A4"/>
    <w:rsid w:val="009F3497"/>
    <w:rsid w:val="009F3807"/>
    <w:rsid w:val="009F3D10"/>
    <w:rsid w:val="009F3F1D"/>
    <w:rsid w:val="009F4334"/>
    <w:rsid w:val="009F4530"/>
    <w:rsid w:val="009F52A8"/>
    <w:rsid w:val="009F6157"/>
    <w:rsid w:val="009F7287"/>
    <w:rsid w:val="00A00363"/>
    <w:rsid w:val="00A020CE"/>
    <w:rsid w:val="00A04FD5"/>
    <w:rsid w:val="00A053CE"/>
    <w:rsid w:val="00A1208D"/>
    <w:rsid w:val="00A13FA0"/>
    <w:rsid w:val="00A16BCD"/>
    <w:rsid w:val="00A171B7"/>
    <w:rsid w:val="00A17BEE"/>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4D47"/>
    <w:rsid w:val="00A55051"/>
    <w:rsid w:val="00A551BA"/>
    <w:rsid w:val="00A557D9"/>
    <w:rsid w:val="00A610A9"/>
    <w:rsid w:val="00A644C7"/>
    <w:rsid w:val="00A6466B"/>
    <w:rsid w:val="00A65604"/>
    <w:rsid w:val="00A66477"/>
    <w:rsid w:val="00A66D22"/>
    <w:rsid w:val="00A67613"/>
    <w:rsid w:val="00A7088A"/>
    <w:rsid w:val="00A70DC6"/>
    <w:rsid w:val="00A71F33"/>
    <w:rsid w:val="00A739F2"/>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184"/>
    <w:rsid w:val="00AA064B"/>
    <w:rsid w:val="00AA1EED"/>
    <w:rsid w:val="00AA4F4D"/>
    <w:rsid w:val="00AA57FB"/>
    <w:rsid w:val="00AA63E0"/>
    <w:rsid w:val="00AA66CA"/>
    <w:rsid w:val="00AA76F4"/>
    <w:rsid w:val="00AB047E"/>
    <w:rsid w:val="00AB0F75"/>
    <w:rsid w:val="00AB14B0"/>
    <w:rsid w:val="00AB34C5"/>
    <w:rsid w:val="00AB3644"/>
    <w:rsid w:val="00AB5A5F"/>
    <w:rsid w:val="00AB784C"/>
    <w:rsid w:val="00AC1257"/>
    <w:rsid w:val="00AC35F9"/>
    <w:rsid w:val="00AC4C50"/>
    <w:rsid w:val="00AC4D4F"/>
    <w:rsid w:val="00AC50DA"/>
    <w:rsid w:val="00AC5489"/>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9C1"/>
    <w:rsid w:val="00AF7B7C"/>
    <w:rsid w:val="00B009AD"/>
    <w:rsid w:val="00B00B2F"/>
    <w:rsid w:val="00B01593"/>
    <w:rsid w:val="00B0331D"/>
    <w:rsid w:val="00B03F7B"/>
    <w:rsid w:val="00B04295"/>
    <w:rsid w:val="00B0548A"/>
    <w:rsid w:val="00B0627F"/>
    <w:rsid w:val="00B06DE0"/>
    <w:rsid w:val="00B07C63"/>
    <w:rsid w:val="00B1094D"/>
    <w:rsid w:val="00B10C30"/>
    <w:rsid w:val="00B13B4B"/>
    <w:rsid w:val="00B13D12"/>
    <w:rsid w:val="00B14BC2"/>
    <w:rsid w:val="00B1553C"/>
    <w:rsid w:val="00B156CC"/>
    <w:rsid w:val="00B161B2"/>
    <w:rsid w:val="00B17F41"/>
    <w:rsid w:val="00B20407"/>
    <w:rsid w:val="00B260DF"/>
    <w:rsid w:val="00B26EE6"/>
    <w:rsid w:val="00B31674"/>
    <w:rsid w:val="00B323F0"/>
    <w:rsid w:val="00B32898"/>
    <w:rsid w:val="00B32A60"/>
    <w:rsid w:val="00B32B19"/>
    <w:rsid w:val="00B32EDF"/>
    <w:rsid w:val="00B33232"/>
    <w:rsid w:val="00B33BF1"/>
    <w:rsid w:val="00B33F34"/>
    <w:rsid w:val="00B33F81"/>
    <w:rsid w:val="00B347AC"/>
    <w:rsid w:val="00B3550C"/>
    <w:rsid w:val="00B36AD7"/>
    <w:rsid w:val="00B41684"/>
    <w:rsid w:val="00B4210D"/>
    <w:rsid w:val="00B42A00"/>
    <w:rsid w:val="00B44715"/>
    <w:rsid w:val="00B4558E"/>
    <w:rsid w:val="00B463F9"/>
    <w:rsid w:val="00B4652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0D1"/>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1C58"/>
    <w:rsid w:val="00BD4A0F"/>
    <w:rsid w:val="00BD57E8"/>
    <w:rsid w:val="00BD59C5"/>
    <w:rsid w:val="00BD6522"/>
    <w:rsid w:val="00BD6B9F"/>
    <w:rsid w:val="00BD6BDC"/>
    <w:rsid w:val="00BD7FE5"/>
    <w:rsid w:val="00BE0EB7"/>
    <w:rsid w:val="00BE2921"/>
    <w:rsid w:val="00BE4614"/>
    <w:rsid w:val="00BE5142"/>
    <w:rsid w:val="00BE69F8"/>
    <w:rsid w:val="00BE71A7"/>
    <w:rsid w:val="00BE7319"/>
    <w:rsid w:val="00BE7B6A"/>
    <w:rsid w:val="00BF01C1"/>
    <w:rsid w:val="00BF097B"/>
    <w:rsid w:val="00BF1908"/>
    <w:rsid w:val="00BF2B51"/>
    <w:rsid w:val="00BF2C9E"/>
    <w:rsid w:val="00BF48EB"/>
    <w:rsid w:val="00BF67B8"/>
    <w:rsid w:val="00C00C19"/>
    <w:rsid w:val="00C01599"/>
    <w:rsid w:val="00C02CCE"/>
    <w:rsid w:val="00C12E8E"/>
    <w:rsid w:val="00C1398B"/>
    <w:rsid w:val="00C13F36"/>
    <w:rsid w:val="00C14654"/>
    <w:rsid w:val="00C146D8"/>
    <w:rsid w:val="00C169F6"/>
    <w:rsid w:val="00C16DFD"/>
    <w:rsid w:val="00C17D9E"/>
    <w:rsid w:val="00C2179E"/>
    <w:rsid w:val="00C222C8"/>
    <w:rsid w:val="00C23620"/>
    <w:rsid w:val="00C24E81"/>
    <w:rsid w:val="00C24FA0"/>
    <w:rsid w:val="00C2538D"/>
    <w:rsid w:val="00C25FA5"/>
    <w:rsid w:val="00C26A01"/>
    <w:rsid w:val="00C26F4B"/>
    <w:rsid w:val="00C2790B"/>
    <w:rsid w:val="00C3009D"/>
    <w:rsid w:val="00C33476"/>
    <w:rsid w:val="00C34071"/>
    <w:rsid w:val="00C356B5"/>
    <w:rsid w:val="00C35E42"/>
    <w:rsid w:val="00C401E3"/>
    <w:rsid w:val="00C41039"/>
    <w:rsid w:val="00C42F9E"/>
    <w:rsid w:val="00C444FC"/>
    <w:rsid w:val="00C45877"/>
    <w:rsid w:val="00C46432"/>
    <w:rsid w:val="00C469FE"/>
    <w:rsid w:val="00C46B21"/>
    <w:rsid w:val="00C50145"/>
    <w:rsid w:val="00C50933"/>
    <w:rsid w:val="00C5180E"/>
    <w:rsid w:val="00C51C5E"/>
    <w:rsid w:val="00C5211E"/>
    <w:rsid w:val="00C53C0F"/>
    <w:rsid w:val="00C549C3"/>
    <w:rsid w:val="00C558B4"/>
    <w:rsid w:val="00C5664F"/>
    <w:rsid w:val="00C601E5"/>
    <w:rsid w:val="00C608DE"/>
    <w:rsid w:val="00C60C5F"/>
    <w:rsid w:val="00C60C97"/>
    <w:rsid w:val="00C61C5C"/>
    <w:rsid w:val="00C62E40"/>
    <w:rsid w:val="00C6409D"/>
    <w:rsid w:val="00C64B1F"/>
    <w:rsid w:val="00C65E37"/>
    <w:rsid w:val="00C72B50"/>
    <w:rsid w:val="00C734B8"/>
    <w:rsid w:val="00C74CEA"/>
    <w:rsid w:val="00C77B84"/>
    <w:rsid w:val="00C80311"/>
    <w:rsid w:val="00C807EA"/>
    <w:rsid w:val="00C8096F"/>
    <w:rsid w:val="00C80C05"/>
    <w:rsid w:val="00C81007"/>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36"/>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06"/>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CC1"/>
    <w:rsid w:val="00CD4FBC"/>
    <w:rsid w:val="00CD5151"/>
    <w:rsid w:val="00CD5C18"/>
    <w:rsid w:val="00CD5D6E"/>
    <w:rsid w:val="00CD6969"/>
    <w:rsid w:val="00CD719C"/>
    <w:rsid w:val="00CE08CC"/>
    <w:rsid w:val="00CE0B8E"/>
    <w:rsid w:val="00CE1B61"/>
    <w:rsid w:val="00CE22B0"/>
    <w:rsid w:val="00CE3769"/>
    <w:rsid w:val="00CE435D"/>
    <w:rsid w:val="00CE479A"/>
    <w:rsid w:val="00CE4BC5"/>
    <w:rsid w:val="00CE4C7D"/>
    <w:rsid w:val="00CE50DF"/>
    <w:rsid w:val="00CE5F83"/>
    <w:rsid w:val="00CE778C"/>
    <w:rsid w:val="00CF05F8"/>
    <w:rsid w:val="00CF0989"/>
    <w:rsid w:val="00CF12E7"/>
    <w:rsid w:val="00CF2ECD"/>
    <w:rsid w:val="00CF3187"/>
    <w:rsid w:val="00CF3598"/>
    <w:rsid w:val="00CF3666"/>
    <w:rsid w:val="00CF3AAF"/>
    <w:rsid w:val="00CF4BCD"/>
    <w:rsid w:val="00CF5159"/>
    <w:rsid w:val="00CF7B6D"/>
    <w:rsid w:val="00CF7E20"/>
    <w:rsid w:val="00D00363"/>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306B2"/>
    <w:rsid w:val="00D30941"/>
    <w:rsid w:val="00D30A21"/>
    <w:rsid w:val="00D342D1"/>
    <w:rsid w:val="00D345CC"/>
    <w:rsid w:val="00D37F49"/>
    <w:rsid w:val="00D40B4D"/>
    <w:rsid w:val="00D4190F"/>
    <w:rsid w:val="00D424CA"/>
    <w:rsid w:val="00D42560"/>
    <w:rsid w:val="00D42BD5"/>
    <w:rsid w:val="00D439A9"/>
    <w:rsid w:val="00D43C6F"/>
    <w:rsid w:val="00D44CF6"/>
    <w:rsid w:val="00D46FC2"/>
    <w:rsid w:val="00D50FB3"/>
    <w:rsid w:val="00D516E7"/>
    <w:rsid w:val="00D51EF3"/>
    <w:rsid w:val="00D5268D"/>
    <w:rsid w:val="00D56FF6"/>
    <w:rsid w:val="00D57F0D"/>
    <w:rsid w:val="00D61377"/>
    <w:rsid w:val="00D631F0"/>
    <w:rsid w:val="00D642D7"/>
    <w:rsid w:val="00D70276"/>
    <w:rsid w:val="00D704A7"/>
    <w:rsid w:val="00D73315"/>
    <w:rsid w:val="00D755DC"/>
    <w:rsid w:val="00D75960"/>
    <w:rsid w:val="00D76BD0"/>
    <w:rsid w:val="00D778DC"/>
    <w:rsid w:val="00D80729"/>
    <w:rsid w:val="00D80A7C"/>
    <w:rsid w:val="00D81111"/>
    <w:rsid w:val="00D81EA6"/>
    <w:rsid w:val="00D8328D"/>
    <w:rsid w:val="00D83D0A"/>
    <w:rsid w:val="00D853F8"/>
    <w:rsid w:val="00D8646A"/>
    <w:rsid w:val="00D866A9"/>
    <w:rsid w:val="00D87231"/>
    <w:rsid w:val="00D87673"/>
    <w:rsid w:val="00D90A1C"/>
    <w:rsid w:val="00D96108"/>
    <w:rsid w:val="00DA11E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D14D0"/>
    <w:rsid w:val="00DD21D7"/>
    <w:rsid w:val="00DD32DA"/>
    <w:rsid w:val="00DD339B"/>
    <w:rsid w:val="00DD39D3"/>
    <w:rsid w:val="00DD62F0"/>
    <w:rsid w:val="00DD6DDC"/>
    <w:rsid w:val="00DD736C"/>
    <w:rsid w:val="00DD7C4D"/>
    <w:rsid w:val="00DD7DA3"/>
    <w:rsid w:val="00DD7F50"/>
    <w:rsid w:val="00DE1CBE"/>
    <w:rsid w:val="00DE5BD5"/>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EF"/>
    <w:rsid w:val="00E6051D"/>
    <w:rsid w:val="00E61952"/>
    <w:rsid w:val="00E62A47"/>
    <w:rsid w:val="00E63006"/>
    <w:rsid w:val="00E63C77"/>
    <w:rsid w:val="00E6504A"/>
    <w:rsid w:val="00E65515"/>
    <w:rsid w:val="00E659BA"/>
    <w:rsid w:val="00E675AD"/>
    <w:rsid w:val="00E67626"/>
    <w:rsid w:val="00E6786B"/>
    <w:rsid w:val="00E70444"/>
    <w:rsid w:val="00E7104C"/>
    <w:rsid w:val="00E71E13"/>
    <w:rsid w:val="00E730B1"/>
    <w:rsid w:val="00E74D19"/>
    <w:rsid w:val="00E801FC"/>
    <w:rsid w:val="00E810BC"/>
    <w:rsid w:val="00E81256"/>
    <w:rsid w:val="00E827CC"/>
    <w:rsid w:val="00E82920"/>
    <w:rsid w:val="00E853C2"/>
    <w:rsid w:val="00E8603C"/>
    <w:rsid w:val="00E8742A"/>
    <w:rsid w:val="00E87C2F"/>
    <w:rsid w:val="00E905FB"/>
    <w:rsid w:val="00E90F2A"/>
    <w:rsid w:val="00E942F5"/>
    <w:rsid w:val="00E9506D"/>
    <w:rsid w:val="00E9561E"/>
    <w:rsid w:val="00EA307D"/>
    <w:rsid w:val="00EA6325"/>
    <w:rsid w:val="00EA6E2A"/>
    <w:rsid w:val="00EA7019"/>
    <w:rsid w:val="00EA7FA6"/>
    <w:rsid w:val="00EB0F28"/>
    <w:rsid w:val="00EB1D8D"/>
    <w:rsid w:val="00EB2BBA"/>
    <w:rsid w:val="00EB4193"/>
    <w:rsid w:val="00EB5A13"/>
    <w:rsid w:val="00EB5EA0"/>
    <w:rsid w:val="00EB6175"/>
    <w:rsid w:val="00EB766F"/>
    <w:rsid w:val="00EC02C6"/>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A78"/>
    <w:rsid w:val="00ED7A5B"/>
    <w:rsid w:val="00ED7D41"/>
    <w:rsid w:val="00EE1586"/>
    <w:rsid w:val="00EE20E8"/>
    <w:rsid w:val="00EE2CD2"/>
    <w:rsid w:val="00EE35F7"/>
    <w:rsid w:val="00EE437C"/>
    <w:rsid w:val="00EE5C89"/>
    <w:rsid w:val="00EF0BEC"/>
    <w:rsid w:val="00EF28F6"/>
    <w:rsid w:val="00EF3A74"/>
    <w:rsid w:val="00F00909"/>
    <w:rsid w:val="00F00C95"/>
    <w:rsid w:val="00F03FF6"/>
    <w:rsid w:val="00F050A4"/>
    <w:rsid w:val="00F05211"/>
    <w:rsid w:val="00F05A4E"/>
    <w:rsid w:val="00F05F19"/>
    <w:rsid w:val="00F07CB3"/>
    <w:rsid w:val="00F1019E"/>
    <w:rsid w:val="00F10BF7"/>
    <w:rsid w:val="00F115B9"/>
    <w:rsid w:val="00F14397"/>
    <w:rsid w:val="00F15FB6"/>
    <w:rsid w:val="00F16395"/>
    <w:rsid w:val="00F16965"/>
    <w:rsid w:val="00F20348"/>
    <w:rsid w:val="00F2105F"/>
    <w:rsid w:val="00F211C8"/>
    <w:rsid w:val="00F21C37"/>
    <w:rsid w:val="00F22782"/>
    <w:rsid w:val="00F240A4"/>
    <w:rsid w:val="00F25244"/>
    <w:rsid w:val="00F25F05"/>
    <w:rsid w:val="00F2750E"/>
    <w:rsid w:val="00F276D0"/>
    <w:rsid w:val="00F31077"/>
    <w:rsid w:val="00F3502F"/>
    <w:rsid w:val="00F3556C"/>
    <w:rsid w:val="00F35A43"/>
    <w:rsid w:val="00F41442"/>
    <w:rsid w:val="00F414AA"/>
    <w:rsid w:val="00F41B48"/>
    <w:rsid w:val="00F4278F"/>
    <w:rsid w:val="00F43081"/>
    <w:rsid w:val="00F45232"/>
    <w:rsid w:val="00F470AE"/>
    <w:rsid w:val="00F47D04"/>
    <w:rsid w:val="00F51255"/>
    <w:rsid w:val="00F51686"/>
    <w:rsid w:val="00F52EAE"/>
    <w:rsid w:val="00F55A3B"/>
    <w:rsid w:val="00F55AA8"/>
    <w:rsid w:val="00F55DE5"/>
    <w:rsid w:val="00F623CF"/>
    <w:rsid w:val="00F6258E"/>
    <w:rsid w:val="00F635F6"/>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626"/>
    <w:rsid w:val="00F91DEB"/>
    <w:rsid w:val="00F92470"/>
    <w:rsid w:val="00F92719"/>
    <w:rsid w:val="00F92FAD"/>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583"/>
    <w:rsid w:val="00FB007C"/>
    <w:rsid w:val="00FB086E"/>
    <w:rsid w:val="00FB4CB0"/>
    <w:rsid w:val="00FC046F"/>
    <w:rsid w:val="00FC1276"/>
    <w:rsid w:val="00FC178E"/>
    <w:rsid w:val="00FC2B1D"/>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8DF"/>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aliases w:val="Pie de página Car Car"/>
    <w:basedOn w:val="Normal"/>
    <w:link w:val="PiedepginaCar"/>
    <w:uiPriority w:val="99"/>
    <w:rsid w:val="0005223F"/>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D23AE-8AEF-43B8-8405-3B7B3DBA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2471</Words>
  <Characters>13593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10</cp:revision>
  <cp:lastPrinted>2018-06-06T19:59:00Z</cp:lastPrinted>
  <dcterms:created xsi:type="dcterms:W3CDTF">2018-06-05T19:16:00Z</dcterms:created>
  <dcterms:modified xsi:type="dcterms:W3CDTF">2018-06-06T20:00:00Z</dcterms:modified>
</cp:coreProperties>
</file>