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B6" w:rsidRPr="002F15F2" w:rsidRDefault="007A53B6" w:rsidP="007A53B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bookmarkStart w:id="0" w:name="_GoBack"/>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7A53B6" w:rsidRPr="002F15F2" w:rsidRDefault="007A53B6" w:rsidP="007A53B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bookmarkEnd w:id="0"/>
    <w:p w:rsidR="007A53B6" w:rsidRPr="002F15F2" w:rsidRDefault="007A53B6" w:rsidP="007A53B6">
      <w:pPr>
        <w:widowControl/>
        <w:shd w:val="clear" w:color="auto" w:fill="FFFFFF"/>
        <w:autoSpaceDE/>
        <w:autoSpaceDN/>
        <w:adjustRightInd/>
        <w:ind w:left="1843" w:hanging="1843"/>
        <w:jc w:val="both"/>
        <w:rPr>
          <w:rFonts w:ascii="Arial" w:hAnsi="Arial" w:cs="Arial"/>
          <w:sz w:val="18"/>
          <w:szCs w:val="18"/>
          <w:lang w:val="es-CO" w:eastAsia="fr-FR"/>
        </w:rPr>
      </w:pPr>
      <w:r w:rsidRPr="002F15F2">
        <w:rPr>
          <w:rFonts w:ascii="Arial" w:hAnsi="Arial" w:cs="Arial"/>
          <w:sz w:val="18"/>
          <w:szCs w:val="18"/>
          <w:lang w:val="es-CO" w:eastAsia="fr-FR"/>
        </w:rPr>
        <w:t>Providencia:</w:t>
      </w:r>
      <w:r w:rsidRPr="002F15F2">
        <w:rPr>
          <w:rFonts w:ascii="Arial" w:hAnsi="Arial" w:cs="Arial"/>
          <w:sz w:val="18"/>
          <w:szCs w:val="18"/>
          <w:lang w:val="es-CO" w:eastAsia="fr-FR"/>
        </w:rPr>
        <w:tab/>
        <w:t>Sentencia  – 2ª instancia – 22 de junio de 2018</w:t>
      </w:r>
    </w:p>
    <w:p w:rsidR="007A53B6" w:rsidRPr="002F15F2" w:rsidRDefault="007A53B6" w:rsidP="007A53B6">
      <w:pPr>
        <w:widowControl/>
        <w:shd w:val="clear" w:color="auto" w:fill="FFFFFF"/>
        <w:tabs>
          <w:tab w:val="left" w:pos="1843"/>
          <w:tab w:val="left" w:pos="4755"/>
        </w:tabs>
        <w:autoSpaceDE/>
        <w:autoSpaceDN/>
        <w:adjustRightInd/>
        <w:ind w:left="1843" w:hanging="1843"/>
        <w:jc w:val="both"/>
        <w:rPr>
          <w:rFonts w:ascii="Arial" w:hAnsi="Arial" w:cs="Arial"/>
          <w:sz w:val="18"/>
          <w:szCs w:val="18"/>
          <w:lang w:eastAsia="fr-FR"/>
        </w:rPr>
      </w:pPr>
      <w:r w:rsidRPr="002F15F2">
        <w:rPr>
          <w:rFonts w:ascii="Arial" w:hAnsi="Arial" w:cs="Arial"/>
          <w:sz w:val="18"/>
          <w:szCs w:val="18"/>
          <w:lang w:val="es-CO" w:eastAsia="fr-FR"/>
        </w:rPr>
        <w:t>Proceso:    </w:t>
      </w:r>
      <w:r w:rsidRPr="002F15F2">
        <w:rPr>
          <w:rFonts w:ascii="Arial" w:hAnsi="Arial" w:cs="Arial"/>
          <w:sz w:val="18"/>
          <w:szCs w:val="18"/>
          <w:lang w:val="es-CO" w:eastAsia="fr-FR"/>
        </w:rPr>
        <w:tab/>
        <w:t>Acción de Tutela – Improcedente</w:t>
      </w:r>
    </w:p>
    <w:p w:rsidR="007A53B6" w:rsidRPr="002F15F2" w:rsidRDefault="007A53B6" w:rsidP="007A53B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2F15F2">
        <w:rPr>
          <w:rFonts w:ascii="Arial" w:hAnsi="Arial" w:cs="Arial"/>
          <w:sz w:val="18"/>
          <w:szCs w:val="18"/>
          <w:lang w:val="es-CO" w:eastAsia="fr-FR"/>
        </w:rPr>
        <w:t>Radicación Nro. :</w:t>
      </w:r>
      <w:r w:rsidRPr="002F15F2">
        <w:rPr>
          <w:rFonts w:ascii="Arial" w:hAnsi="Arial" w:cs="Arial"/>
          <w:sz w:val="18"/>
          <w:szCs w:val="18"/>
          <w:lang w:val="es-CO" w:eastAsia="fr-FR"/>
        </w:rPr>
        <w:tab/>
      </w:r>
      <w:r w:rsidRPr="002F15F2">
        <w:rPr>
          <w:rFonts w:ascii="Arial" w:hAnsi="Arial" w:cs="Arial"/>
          <w:sz w:val="18"/>
          <w:szCs w:val="18"/>
          <w:lang w:val="es-CO" w:eastAsia="fr-FR"/>
        </w:rPr>
        <w:tab/>
        <w:t xml:space="preserve"> 2018-00054-01</w:t>
      </w:r>
    </w:p>
    <w:p w:rsidR="007A53B6" w:rsidRPr="002F15F2" w:rsidRDefault="007A53B6" w:rsidP="007A53B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sz w:val="18"/>
          <w:szCs w:val="18"/>
          <w:u w:val="double"/>
          <w:lang w:eastAsia="fr-FR"/>
        </w:rPr>
      </w:pPr>
      <w:r w:rsidRPr="002F15F2">
        <w:rPr>
          <w:rFonts w:ascii="Arial" w:hAnsi="Arial" w:cs="Arial"/>
          <w:bCs/>
          <w:iCs/>
          <w:sz w:val="18"/>
          <w:szCs w:val="18"/>
          <w:lang w:eastAsia="fr-FR"/>
        </w:rPr>
        <w:t xml:space="preserve">Accionante: </w:t>
      </w:r>
      <w:r w:rsidRPr="002F15F2">
        <w:rPr>
          <w:rFonts w:ascii="Arial" w:hAnsi="Arial" w:cs="Arial"/>
          <w:bCs/>
          <w:iCs/>
          <w:sz w:val="18"/>
          <w:szCs w:val="18"/>
          <w:lang w:eastAsia="fr-FR"/>
        </w:rPr>
        <w:tab/>
      </w:r>
      <w:r w:rsidRPr="002F15F2">
        <w:rPr>
          <w:rFonts w:ascii="Arial" w:hAnsi="Arial" w:cs="Arial"/>
          <w:bCs/>
          <w:iCs/>
          <w:sz w:val="18"/>
          <w:szCs w:val="18"/>
          <w:lang w:eastAsia="fr-FR"/>
        </w:rPr>
        <w:tab/>
        <w:t xml:space="preserve"> Ángela María Gutiérrez Muñoz</w:t>
      </w:r>
    </w:p>
    <w:p w:rsidR="007A53B6" w:rsidRPr="002F15F2" w:rsidRDefault="007A53B6" w:rsidP="007A53B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pacing w:val="-6"/>
          <w:sz w:val="18"/>
          <w:szCs w:val="18"/>
          <w:lang w:val="es-ES_tradnl" w:eastAsia="fr-FR"/>
        </w:rPr>
      </w:pPr>
      <w:r w:rsidRPr="002F15F2">
        <w:rPr>
          <w:rFonts w:ascii="Arial" w:hAnsi="Arial" w:cs="Arial"/>
          <w:sz w:val="18"/>
          <w:szCs w:val="18"/>
          <w:lang w:val="es-CO" w:eastAsia="fr-FR"/>
        </w:rPr>
        <w:t>Accionado:</w:t>
      </w:r>
      <w:r w:rsidRPr="002F15F2">
        <w:rPr>
          <w:rFonts w:ascii="Arial" w:hAnsi="Arial" w:cs="Arial"/>
          <w:sz w:val="18"/>
          <w:szCs w:val="18"/>
          <w:lang w:val="es-CO" w:eastAsia="fr-FR"/>
        </w:rPr>
        <w:tab/>
        <w:t xml:space="preserve"> Juzgado Tercero Civil Municipal de Pereira</w:t>
      </w:r>
    </w:p>
    <w:p w:rsidR="007A53B6" w:rsidRPr="002F15F2" w:rsidRDefault="007A53B6" w:rsidP="007A53B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2F15F2">
        <w:rPr>
          <w:rFonts w:ascii="Arial" w:hAnsi="Arial" w:cs="Arial"/>
          <w:sz w:val="18"/>
          <w:szCs w:val="18"/>
          <w:lang w:val="es-CO" w:eastAsia="fr-FR"/>
        </w:rPr>
        <w:t xml:space="preserve">Magistrado Ponente: </w:t>
      </w:r>
      <w:r w:rsidRPr="002F15F2">
        <w:rPr>
          <w:rFonts w:ascii="Arial" w:hAnsi="Arial" w:cs="Arial"/>
          <w:sz w:val="18"/>
          <w:szCs w:val="18"/>
          <w:lang w:val="es-CO" w:eastAsia="fr-FR"/>
        </w:rPr>
        <w:tab/>
        <w:t xml:space="preserve">  </w:t>
      </w:r>
      <w:proofErr w:type="spellStart"/>
      <w:r w:rsidRPr="002F15F2">
        <w:rPr>
          <w:rFonts w:ascii="Arial" w:hAnsi="Arial" w:cs="Arial"/>
          <w:bCs/>
          <w:iCs/>
          <w:sz w:val="18"/>
          <w:szCs w:val="18"/>
          <w:lang w:val="es-CO" w:eastAsia="fr-FR"/>
        </w:rPr>
        <w:t>DUBERNEY</w:t>
      </w:r>
      <w:proofErr w:type="spellEnd"/>
      <w:r w:rsidRPr="002F15F2">
        <w:rPr>
          <w:rFonts w:ascii="Arial" w:hAnsi="Arial" w:cs="Arial"/>
          <w:bCs/>
          <w:iCs/>
          <w:sz w:val="18"/>
          <w:szCs w:val="18"/>
          <w:lang w:val="es-CO" w:eastAsia="fr-FR"/>
        </w:rPr>
        <w:t xml:space="preserve"> GRISALES HERRERA</w:t>
      </w:r>
    </w:p>
    <w:p w:rsidR="007A53B6" w:rsidRPr="002F15F2" w:rsidRDefault="007A53B6" w:rsidP="007A53B6">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7A53B6" w:rsidRPr="002F15F2" w:rsidRDefault="007A53B6" w:rsidP="007A53B6">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7A53B6" w:rsidRPr="002F15F2" w:rsidRDefault="007A53B6" w:rsidP="007A53B6">
      <w:pPr>
        <w:pStyle w:val="Sinespaciado"/>
        <w:jc w:val="both"/>
        <w:rPr>
          <w:rFonts w:ascii="Arial" w:hAnsi="Arial" w:cs="Arial"/>
          <w:sz w:val="18"/>
          <w:szCs w:val="18"/>
          <w:lang w:val="es-ES_tradnl"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INMEDIATEZ / IMPROCEDENTE /</w:t>
      </w:r>
      <w:r w:rsidRPr="002F15F2">
        <w:rPr>
          <w:rFonts w:ascii="Arial" w:hAnsi="Arial" w:cs="Arial"/>
          <w:b/>
          <w:sz w:val="18"/>
          <w:szCs w:val="18"/>
          <w:lang w:eastAsia="fr-FR"/>
        </w:rPr>
        <w:t xml:space="preserve"> </w:t>
      </w:r>
      <w:r w:rsidRPr="002F15F2">
        <w:rPr>
          <w:rFonts w:ascii="Arial" w:hAnsi="Arial" w:cs="Arial"/>
          <w:sz w:val="18"/>
          <w:szCs w:val="18"/>
          <w:lang w:val="es-ES_tradnl" w:eastAsia="fr-FR"/>
        </w:rPr>
        <w:t>Como se trata de presupuestos concurrentes, esto es, incumplido uno, se torna inane el examen de los demás, menos podrían revisarse los supuestos especiales, en consecuencia, el análisis que sigue respecto de la actuaciones judiciales que decidieron sobre la tasa de interés aplicable se concentrará en la inmediatez, porque es el elemento que se echa de menos y resulta suficiente para el fracaso del amparo.</w:t>
      </w:r>
    </w:p>
    <w:p w:rsidR="007A53B6" w:rsidRPr="002F15F2" w:rsidRDefault="007A53B6" w:rsidP="007A53B6">
      <w:pPr>
        <w:pStyle w:val="Sinespaciado"/>
        <w:jc w:val="both"/>
        <w:rPr>
          <w:rFonts w:ascii="Arial" w:hAnsi="Arial" w:cs="Arial"/>
          <w:sz w:val="18"/>
          <w:szCs w:val="18"/>
          <w:lang w:val="es-ES_tradnl" w:eastAsia="fr-FR"/>
        </w:rPr>
      </w:pPr>
    </w:p>
    <w:p w:rsidR="007A53B6" w:rsidRPr="002F15F2" w:rsidRDefault="007A53B6" w:rsidP="007A53B6">
      <w:pPr>
        <w:pStyle w:val="Sinespaciado"/>
        <w:jc w:val="both"/>
        <w:rPr>
          <w:rFonts w:ascii="Arial" w:hAnsi="Arial" w:cs="Arial"/>
          <w:sz w:val="18"/>
          <w:szCs w:val="18"/>
          <w:lang w:val="es-ES_tradnl" w:eastAsia="fr-FR"/>
        </w:rPr>
      </w:pPr>
      <w:r w:rsidRPr="002F15F2">
        <w:rPr>
          <w:rFonts w:ascii="Arial" w:hAnsi="Arial" w:cs="Arial"/>
          <w:sz w:val="18"/>
          <w:szCs w:val="18"/>
          <w:lang w:val="es-ES_tradnl" w:eastAsia="fr-FR"/>
        </w:rPr>
        <w:t xml:space="preserve">Revisado el acervo probatorio se advierte que el 02-12-2016 se libró mandamiento de pago; recurrido en reposición por la ejecutada, se mantuvo incólume en cuanto a la tasa de interés por mora fijada, con proveído del 03-08-2017, notificado con fijación en el estado del 08-08-2017; el 09-08-2017 se formuló excepción por pago total, sin solicitar la regulación o pérdida de intereses (Artículo 425, </w:t>
      </w:r>
      <w:proofErr w:type="spellStart"/>
      <w:r w:rsidRPr="002F15F2">
        <w:rPr>
          <w:rFonts w:ascii="Arial" w:hAnsi="Arial" w:cs="Arial"/>
          <w:sz w:val="18"/>
          <w:szCs w:val="18"/>
          <w:lang w:val="es-ES_tradnl" w:eastAsia="fr-FR"/>
        </w:rPr>
        <w:t>CGP</w:t>
      </w:r>
      <w:proofErr w:type="spellEnd"/>
      <w:r w:rsidRPr="002F15F2">
        <w:rPr>
          <w:rFonts w:ascii="Arial" w:hAnsi="Arial" w:cs="Arial"/>
          <w:sz w:val="18"/>
          <w:szCs w:val="18"/>
          <w:lang w:val="es-ES_tradnl" w:eastAsia="fr-FR"/>
        </w:rPr>
        <w:t xml:space="preserve">) (Folios 22 a 24, 26 a 27 y 33 a 37, este cuaderno);  es claro que la promoción de la tutela desbordó el plazo jurisprudencia de los seis (6) meses, porque se radicó ocho (8) meses después (23-04-2018) (Folio 14, cuaderno principal) de proferida la mentada decisión. </w:t>
      </w:r>
    </w:p>
    <w:p w:rsidR="007A53B6" w:rsidRPr="002F15F2" w:rsidRDefault="007A53B6" w:rsidP="007A53B6">
      <w:pPr>
        <w:pStyle w:val="Sinespaciado"/>
        <w:jc w:val="both"/>
        <w:rPr>
          <w:rFonts w:ascii="Arial" w:hAnsi="Arial" w:cs="Arial"/>
          <w:sz w:val="18"/>
          <w:szCs w:val="18"/>
          <w:lang w:val="es-ES_tradnl" w:eastAsia="fr-FR"/>
        </w:rPr>
      </w:pPr>
    </w:p>
    <w:p w:rsidR="007A53B6" w:rsidRPr="002F15F2" w:rsidRDefault="007A53B6" w:rsidP="007A53B6">
      <w:pPr>
        <w:pStyle w:val="Sinespaciado"/>
        <w:jc w:val="both"/>
        <w:rPr>
          <w:rFonts w:ascii="Georgia" w:hAnsi="Georgia" w:cs="Arial"/>
          <w:w w:val="140"/>
        </w:rPr>
      </w:pPr>
      <w:r w:rsidRPr="002F15F2">
        <w:rPr>
          <w:rFonts w:ascii="Arial" w:hAnsi="Arial" w:cs="Arial"/>
          <w:sz w:val="18"/>
          <w:szCs w:val="18"/>
          <w:lang w:val="es-ES_tradnl" w:eastAsia="fr-FR"/>
        </w:rPr>
        <w:t xml:space="preserve">No es dable flexibilizar el análisis de este requisito porque no se alegó y menos se probó que medió causa alguna de fuerza mayor o caso fortuito que le impidiera al actor promover esta acción con mayor celeridad; además, siempre estuvo asistida por mandatario judicial.  </w:t>
      </w:r>
    </w:p>
    <w:p w:rsidR="007A53B6" w:rsidRPr="002F15F2" w:rsidRDefault="007A53B6" w:rsidP="00F839CE">
      <w:pPr>
        <w:pStyle w:val="Sinespaciado"/>
        <w:spacing w:line="360" w:lineRule="auto"/>
        <w:rPr>
          <w:rFonts w:ascii="Georgia" w:hAnsi="Georgia" w:cs="Arial"/>
          <w:w w:val="140"/>
        </w:rPr>
      </w:pPr>
    </w:p>
    <w:p w:rsidR="007A53B6" w:rsidRPr="002F15F2" w:rsidRDefault="007A53B6" w:rsidP="00F839CE">
      <w:pPr>
        <w:pStyle w:val="Sinespaciado"/>
        <w:spacing w:line="360" w:lineRule="auto"/>
        <w:rPr>
          <w:rFonts w:ascii="Georgia" w:hAnsi="Georgia" w:cs="Arial"/>
          <w:w w:val="140"/>
        </w:rPr>
      </w:pPr>
    </w:p>
    <w:p w:rsidR="003913E3" w:rsidRPr="002F15F2" w:rsidRDefault="00165382" w:rsidP="00F839CE">
      <w:pPr>
        <w:pStyle w:val="Sinespaciado"/>
        <w:spacing w:line="360" w:lineRule="auto"/>
        <w:rPr>
          <w:rFonts w:ascii="Georgia" w:hAnsi="Georgia" w:cs="Arial"/>
          <w:w w:val="140"/>
        </w:rPr>
      </w:pPr>
      <w:r w:rsidRPr="002F15F2">
        <w:rPr>
          <w:rFonts w:ascii="Georgia" w:hAnsi="Georgia"/>
          <w:noProof/>
        </w:rPr>
        <w:drawing>
          <wp:anchor distT="0" distB="0" distL="114300" distR="114300" simplePos="0" relativeHeight="251658240" behindDoc="0" locked="0" layoutInCell="1" allowOverlap="1" wp14:anchorId="7128E4CC" wp14:editId="48DE5574">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2F15F2" w:rsidRDefault="003913E3" w:rsidP="00F839CE">
      <w:pPr>
        <w:pStyle w:val="Sinespaciado"/>
        <w:spacing w:line="360" w:lineRule="auto"/>
        <w:rPr>
          <w:rFonts w:ascii="Georgia" w:hAnsi="Georgia" w:cs="Arial"/>
          <w:w w:val="140"/>
          <w:sz w:val="14"/>
        </w:rPr>
      </w:pPr>
    </w:p>
    <w:p w:rsidR="003913E3" w:rsidRPr="002F15F2" w:rsidRDefault="003913E3" w:rsidP="00417661">
      <w:pPr>
        <w:pStyle w:val="Sinespaciado"/>
        <w:spacing w:line="360" w:lineRule="auto"/>
        <w:ind w:left="708" w:firstLine="708"/>
        <w:jc w:val="center"/>
        <w:rPr>
          <w:rFonts w:ascii="Georgia" w:hAnsi="Georgia" w:cs="Arial"/>
          <w:w w:val="140"/>
          <w:sz w:val="14"/>
        </w:rPr>
      </w:pPr>
    </w:p>
    <w:p w:rsidR="003913E3" w:rsidRPr="002F15F2" w:rsidRDefault="003913E3" w:rsidP="00D37757">
      <w:pPr>
        <w:pStyle w:val="Sinespaciado"/>
        <w:spacing w:line="360" w:lineRule="auto"/>
        <w:jc w:val="center"/>
        <w:rPr>
          <w:rFonts w:ascii="Georgia" w:hAnsi="Georgia" w:cs="Arial"/>
          <w:w w:val="140"/>
          <w:sz w:val="14"/>
        </w:rPr>
      </w:pPr>
      <w:r w:rsidRPr="002F15F2">
        <w:rPr>
          <w:rFonts w:ascii="Georgia" w:hAnsi="Georgia" w:cs="Arial"/>
          <w:w w:val="140"/>
          <w:sz w:val="14"/>
        </w:rPr>
        <w:t>REPUBLICA DE COLOMBIA</w:t>
      </w:r>
    </w:p>
    <w:p w:rsidR="003913E3" w:rsidRPr="002F15F2" w:rsidRDefault="003913E3" w:rsidP="00692159">
      <w:pPr>
        <w:pStyle w:val="Sinespaciado"/>
        <w:tabs>
          <w:tab w:val="center" w:pos="4987"/>
          <w:tab w:val="left" w:pos="8449"/>
        </w:tabs>
        <w:spacing w:line="360" w:lineRule="auto"/>
        <w:jc w:val="center"/>
        <w:rPr>
          <w:rFonts w:ascii="Georgia" w:hAnsi="Georgia" w:cs="Arial"/>
          <w:w w:val="140"/>
        </w:rPr>
      </w:pPr>
      <w:r w:rsidRPr="002F15F2">
        <w:rPr>
          <w:rFonts w:ascii="Georgia" w:hAnsi="Georgia" w:cs="Arial"/>
          <w:w w:val="140"/>
          <w:sz w:val="14"/>
        </w:rPr>
        <w:t>RAMA JUDICIAL DEL PODER PÚBLICO</w:t>
      </w:r>
    </w:p>
    <w:p w:rsidR="003913E3" w:rsidRPr="002F15F2" w:rsidRDefault="003913E3" w:rsidP="00692159">
      <w:pPr>
        <w:pStyle w:val="Sinespaciado"/>
        <w:spacing w:line="360" w:lineRule="auto"/>
        <w:jc w:val="center"/>
        <w:rPr>
          <w:rFonts w:ascii="Georgia" w:hAnsi="Georgia" w:cs="Arial"/>
          <w:w w:val="140"/>
          <w:sz w:val="16"/>
        </w:rPr>
      </w:pPr>
      <w:r w:rsidRPr="002F15F2">
        <w:rPr>
          <w:rFonts w:ascii="Georgia" w:hAnsi="Georgia" w:cs="Arial"/>
          <w:w w:val="140"/>
          <w:sz w:val="18"/>
        </w:rPr>
        <w:t>T</w:t>
      </w:r>
      <w:r w:rsidRPr="002F15F2">
        <w:rPr>
          <w:rFonts w:ascii="Georgia" w:hAnsi="Georgia" w:cs="Arial"/>
          <w:w w:val="140"/>
          <w:sz w:val="16"/>
        </w:rPr>
        <w:t>RIBUNAL</w:t>
      </w:r>
      <w:r w:rsidRPr="002F15F2">
        <w:rPr>
          <w:rFonts w:ascii="Georgia" w:hAnsi="Georgia" w:cs="Arial"/>
          <w:w w:val="140"/>
          <w:sz w:val="18"/>
        </w:rPr>
        <w:t xml:space="preserve"> S</w:t>
      </w:r>
      <w:r w:rsidRPr="002F15F2">
        <w:rPr>
          <w:rFonts w:ascii="Georgia" w:hAnsi="Georgia" w:cs="Arial"/>
          <w:w w:val="140"/>
          <w:sz w:val="16"/>
        </w:rPr>
        <w:t xml:space="preserve">UPERIOR DEL </w:t>
      </w:r>
      <w:r w:rsidRPr="002F15F2">
        <w:rPr>
          <w:rFonts w:ascii="Georgia" w:hAnsi="Georgia" w:cs="Arial"/>
          <w:w w:val="140"/>
          <w:sz w:val="18"/>
        </w:rPr>
        <w:t>D</w:t>
      </w:r>
      <w:r w:rsidRPr="002F15F2">
        <w:rPr>
          <w:rFonts w:ascii="Georgia" w:hAnsi="Georgia" w:cs="Arial"/>
          <w:w w:val="140"/>
          <w:sz w:val="16"/>
        </w:rPr>
        <w:t>ISTRITO</w:t>
      </w:r>
      <w:r w:rsidRPr="002F15F2">
        <w:rPr>
          <w:rFonts w:ascii="Georgia" w:hAnsi="Georgia" w:cs="Arial"/>
          <w:w w:val="140"/>
          <w:sz w:val="18"/>
        </w:rPr>
        <w:t xml:space="preserve"> J</w:t>
      </w:r>
      <w:r w:rsidRPr="002F15F2">
        <w:rPr>
          <w:rFonts w:ascii="Georgia" w:hAnsi="Georgia" w:cs="Arial"/>
          <w:w w:val="140"/>
          <w:sz w:val="16"/>
        </w:rPr>
        <w:t>UDICIAL</w:t>
      </w:r>
    </w:p>
    <w:p w:rsidR="005C26B3" w:rsidRPr="002F15F2" w:rsidRDefault="005C26B3" w:rsidP="005C26B3">
      <w:pPr>
        <w:pStyle w:val="Sinespaciado"/>
        <w:spacing w:line="360" w:lineRule="auto"/>
        <w:jc w:val="center"/>
        <w:rPr>
          <w:rFonts w:ascii="Georgia" w:hAnsi="Georgia" w:cs="Arial"/>
          <w:w w:val="140"/>
          <w:sz w:val="16"/>
          <w:szCs w:val="18"/>
          <w:lang w:val="es-CO"/>
        </w:rPr>
      </w:pPr>
      <w:r w:rsidRPr="002F15F2">
        <w:rPr>
          <w:rFonts w:ascii="Georgia" w:hAnsi="Georgia" w:cs="Arial"/>
          <w:w w:val="140"/>
          <w:sz w:val="18"/>
          <w:szCs w:val="18"/>
          <w:lang w:val="es-CO"/>
        </w:rPr>
        <w:t>S</w:t>
      </w:r>
      <w:r w:rsidRPr="002F15F2">
        <w:rPr>
          <w:rFonts w:ascii="Georgia" w:hAnsi="Georgia" w:cs="Arial"/>
          <w:w w:val="140"/>
          <w:sz w:val="16"/>
          <w:szCs w:val="18"/>
          <w:lang w:val="es-CO"/>
        </w:rPr>
        <w:t xml:space="preserve">ALA DE </w:t>
      </w:r>
      <w:r w:rsidRPr="002F15F2">
        <w:rPr>
          <w:rFonts w:ascii="Georgia" w:hAnsi="Georgia" w:cs="Arial"/>
          <w:w w:val="140"/>
          <w:sz w:val="18"/>
          <w:szCs w:val="18"/>
          <w:lang w:val="es-CO"/>
        </w:rPr>
        <w:t>D</w:t>
      </w:r>
      <w:r w:rsidRPr="002F15F2">
        <w:rPr>
          <w:rFonts w:ascii="Georgia" w:hAnsi="Georgia" w:cs="Arial"/>
          <w:w w:val="140"/>
          <w:sz w:val="16"/>
          <w:szCs w:val="18"/>
          <w:lang w:val="es-CO"/>
        </w:rPr>
        <w:t xml:space="preserve">ECISIÓN </w:t>
      </w:r>
      <w:r w:rsidRPr="002F15F2">
        <w:rPr>
          <w:rFonts w:ascii="Georgia" w:hAnsi="Georgia" w:cs="Arial"/>
          <w:w w:val="140"/>
          <w:sz w:val="18"/>
          <w:szCs w:val="18"/>
          <w:lang w:val="es-CO"/>
        </w:rPr>
        <w:t>C</w:t>
      </w:r>
      <w:r w:rsidRPr="002F15F2">
        <w:rPr>
          <w:rFonts w:ascii="Georgia" w:hAnsi="Georgia" w:cs="Arial"/>
          <w:w w:val="140"/>
          <w:sz w:val="16"/>
          <w:szCs w:val="18"/>
          <w:lang w:val="es-CO"/>
        </w:rPr>
        <w:t xml:space="preserve">IVIL – </w:t>
      </w:r>
      <w:r w:rsidRPr="002F15F2">
        <w:rPr>
          <w:rFonts w:ascii="Georgia" w:hAnsi="Georgia" w:cs="Arial"/>
          <w:w w:val="140"/>
          <w:sz w:val="18"/>
          <w:szCs w:val="18"/>
          <w:lang w:val="es-CO"/>
        </w:rPr>
        <w:t>F</w:t>
      </w:r>
      <w:r w:rsidRPr="002F15F2">
        <w:rPr>
          <w:rFonts w:ascii="Georgia" w:hAnsi="Georgia" w:cs="Arial"/>
          <w:w w:val="140"/>
          <w:sz w:val="16"/>
          <w:szCs w:val="18"/>
          <w:lang w:val="es-CO"/>
        </w:rPr>
        <w:t xml:space="preserve">AMILIA – </w:t>
      </w:r>
      <w:r w:rsidRPr="002F15F2">
        <w:rPr>
          <w:rFonts w:ascii="Georgia" w:hAnsi="Georgia" w:cs="Arial"/>
          <w:w w:val="140"/>
          <w:sz w:val="18"/>
          <w:szCs w:val="18"/>
          <w:lang w:val="es-CO"/>
        </w:rPr>
        <w:t>D</w:t>
      </w:r>
      <w:r w:rsidRPr="002F15F2">
        <w:rPr>
          <w:rFonts w:ascii="Georgia" w:hAnsi="Georgia" w:cs="Arial"/>
          <w:w w:val="140"/>
          <w:sz w:val="16"/>
          <w:szCs w:val="18"/>
          <w:lang w:val="es-CO"/>
        </w:rPr>
        <w:t xml:space="preserve">ISTRITO DE </w:t>
      </w:r>
      <w:r w:rsidRPr="002F15F2">
        <w:rPr>
          <w:rFonts w:ascii="Georgia" w:hAnsi="Georgia" w:cs="Arial"/>
          <w:w w:val="140"/>
          <w:sz w:val="18"/>
          <w:szCs w:val="18"/>
          <w:lang w:val="es-CO"/>
        </w:rPr>
        <w:t>P</w:t>
      </w:r>
      <w:r w:rsidRPr="002F15F2">
        <w:rPr>
          <w:rFonts w:ascii="Georgia" w:hAnsi="Georgia" w:cs="Arial"/>
          <w:w w:val="140"/>
          <w:sz w:val="16"/>
          <w:szCs w:val="18"/>
          <w:lang w:val="es-CO"/>
        </w:rPr>
        <w:t>EREIRA</w:t>
      </w:r>
    </w:p>
    <w:p w:rsidR="005C26B3" w:rsidRPr="002F15F2" w:rsidRDefault="005C26B3" w:rsidP="005C26B3">
      <w:pPr>
        <w:pStyle w:val="Sinespaciado"/>
        <w:spacing w:line="360" w:lineRule="auto"/>
        <w:jc w:val="center"/>
        <w:rPr>
          <w:rFonts w:ascii="Georgia" w:hAnsi="Georgia" w:cs="Arial"/>
          <w:w w:val="140"/>
          <w:sz w:val="16"/>
          <w:szCs w:val="18"/>
          <w:lang w:val="es-CO"/>
        </w:rPr>
      </w:pPr>
      <w:r w:rsidRPr="002F15F2">
        <w:rPr>
          <w:rFonts w:ascii="Georgia" w:hAnsi="Georgia" w:cs="Arial"/>
          <w:w w:val="140"/>
          <w:sz w:val="18"/>
          <w:szCs w:val="18"/>
          <w:lang w:val="es-CO"/>
        </w:rPr>
        <w:t>D</w:t>
      </w:r>
      <w:r w:rsidRPr="002F15F2">
        <w:rPr>
          <w:rFonts w:ascii="Georgia" w:hAnsi="Georgia" w:cs="Arial"/>
          <w:w w:val="140"/>
          <w:sz w:val="16"/>
          <w:szCs w:val="18"/>
          <w:lang w:val="es-CO"/>
        </w:rPr>
        <w:t xml:space="preserve">EPARTAMENTO DE </w:t>
      </w:r>
      <w:r w:rsidRPr="002F15F2">
        <w:rPr>
          <w:rFonts w:ascii="Georgia" w:hAnsi="Georgia" w:cs="Arial"/>
          <w:w w:val="140"/>
          <w:sz w:val="18"/>
          <w:szCs w:val="18"/>
          <w:lang w:val="es-CO"/>
        </w:rPr>
        <w:t>R</w:t>
      </w:r>
      <w:r w:rsidRPr="002F15F2">
        <w:rPr>
          <w:rFonts w:ascii="Georgia" w:hAnsi="Georgia" w:cs="Arial"/>
          <w:w w:val="140"/>
          <w:sz w:val="16"/>
          <w:szCs w:val="18"/>
          <w:lang w:val="es-CO"/>
        </w:rPr>
        <w:t>ISARALDA</w:t>
      </w:r>
    </w:p>
    <w:p w:rsidR="003913E3" w:rsidRPr="002F15F2" w:rsidRDefault="003913E3" w:rsidP="00F839CE">
      <w:pPr>
        <w:spacing w:line="360" w:lineRule="auto"/>
        <w:jc w:val="center"/>
        <w:rPr>
          <w:rFonts w:ascii="Georgia" w:hAnsi="Georgia" w:cs="Arial"/>
          <w:b/>
          <w:bCs/>
          <w:sz w:val="20"/>
          <w:szCs w:val="26"/>
        </w:rPr>
      </w:pPr>
    </w:p>
    <w:p w:rsidR="003913E3" w:rsidRPr="002F15F2" w:rsidRDefault="003913E3" w:rsidP="00C55802">
      <w:pPr>
        <w:pStyle w:val="Textoindependiente"/>
        <w:spacing w:line="360" w:lineRule="auto"/>
        <w:ind w:left="1416"/>
        <w:rPr>
          <w:rFonts w:ascii="Georgia" w:hAnsi="Georgia"/>
          <w:sz w:val="22"/>
          <w:szCs w:val="22"/>
        </w:rPr>
      </w:pPr>
      <w:r w:rsidRPr="002F15F2">
        <w:rPr>
          <w:rFonts w:ascii="Georgia" w:hAnsi="Georgia"/>
          <w:sz w:val="22"/>
          <w:szCs w:val="22"/>
        </w:rPr>
        <w:t>Asunto</w:t>
      </w:r>
      <w:r w:rsidRPr="002F15F2">
        <w:rPr>
          <w:rFonts w:ascii="Georgia" w:hAnsi="Georgia"/>
          <w:sz w:val="22"/>
          <w:szCs w:val="22"/>
        </w:rPr>
        <w:tab/>
      </w:r>
      <w:r w:rsidRPr="002F15F2">
        <w:rPr>
          <w:rFonts w:ascii="Georgia" w:hAnsi="Georgia"/>
          <w:sz w:val="22"/>
          <w:szCs w:val="22"/>
        </w:rPr>
        <w:tab/>
      </w:r>
      <w:r w:rsidRPr="002F15F2">
        <w:rPr>
          <w:rFonts w:ascii="Georgia" w:hAnsi="Georgia"/>
          <w:sz w:val="22"/>
          <w:szCs w:val="22"/>
        </w:rPr>
        <w:tab/>
        <w:t>: Sentencia de tutela en segunda instancia</w:t>
      </w:r>
    </w:p>
    <w:p w:rsidR="00586A21" w:rsidRPr="002F15F2" w:rsidRDefault="00586A21" w:rsidP="00586A21">
      <w:pPr>
        <w:pStyle w:val="Textoindependiente"/>
        <w:spacing w:line="360" w:lineRule="auto"/>
        <w:ind w:left="1416"/>
        <w:rPr>
          <w:rFonts w:ascii="Georgia" w:hAnsi="Georgia" w:cs="Arial"/>
          <w:sz w:val="22"/>
          <w:szCs w:val="22"/>
        </w:rPr>
      </w:pPr>
      <w:r w:rsidRPr="002F15F2">
        <w:rPr>
          <w:rFonts w:ascii="Georgia" w:hAnsi="Georgia" w:cs="Arial"/>
          <w:sz w:val="22"/>
          <w:szCs w:val="22"/>
        </w:rPr>
        <w:t>Accionante</w:t>
      </w:r>
      <w:r w:rsidRPr="002F15F2">
        <w:rPr>
          <w:rFonts w:ascii="Georgia" w:hAnsi="Georgia" w:cs="Arial"/>
          <w:sz w:val="22"/>
          <w:szCs w:val="22"/>
        </w:rPr>
        <w:tab/>
      </w:r>
      <w:r w:rsidRPr="002F15F2">
        <w:rPr>
          <w:rFonts w:ascii="Georgia" w:hAnsi="Georgia" w:cs="Arial"/>
          <w:sz w:val="22"/>
          <w:szCs w:val="22"/>
        </w:rPr>
        <w:tab/>
        <w:t xml:space="preserve">: </w:t>
      </w:r>
      <w:r w:rsidR="0025563F" w:rsidRPr="002F15F2">
        <w:rPr>
          <w:rFonts w:ascii="Georgia" w:hAnsi="Georgia" w:cs="Arial"/>
          <w:sz w:val="22"/>
          <w:szCs w:val="22"/>
        </w:rPr>
        <w:t>Ángela María Gutiérrez Muñoz</w:t>
      </w:r>
    </w:p>
    <w:p w:rsidR="00586A21" w:rsidRPr="002F15F2" w:rsidRDefault="00586A21" w:rsidP="00586A21">
      <w:pPr>
        <w:pStyle w:val="Textoindependiente"/>
        <w:spacing w:line="360" w:lineRule="auto"/>
        <w:ind w:left="1416"/>
        <w:rPr>
          <w:rFonts w:ascii="Georgia" w:hAnsi="Georgia" w:cs="Arial"/>
          <w:sz w:val="22"/>
          <w:szCs w:val="22"/>
        </w:rPr>
      </w:pPr>
      <w:r w:rsidRPr="002F15F2">
        <w:rPr>
          <w:rFonts w:ascii="Georgia" w:hAnsi="Georgia" w:cs="Arial"/>
          <w:sz w:val="22"/>
          <w:szCs w:val="22"/>
        </w:rPr>
        <w:t xml:space="preserve">Accionado </w:t>
      </w:r>
      <w:r w:rsidRPr="002F15F2">
        <w:rPr>
          <w:rFonts w:ascii="Georgia" w:hAnsi="Georgia" w:cs="Arial"/>
          <w:sz w:val="22"/>
          <w:szCs w:val="22"/>
        </w:rPr>
        <w:tab/>
      </w:r>
      <w:r w:rsidRPr="002F15F2">
        <w:rPr>
          <w:rFonts w:ascii="Georgia" w:hAnsi="Georgia" w:cs="Arial"/>
          <w:sz w:val="22"/>
          <w:szCs w:val="22"/>
        </w:rPr>
        <w:tab/>
        <w:t xml:space="preserve">: Juzgado </w:t>
      </w:r>
      <w:r w:rsidR="0025563F" w:rsidRPr="002F15F2">
        <w:rPr>
          <w:rFonts w:ascii="Georgia" w:hAnsi="Georgia" w:cs="Arial"/>
          <w:sz w:val="22"/>
          <w:szCs w:val="22"/>
        </w:rPr>
        <w:t xml:space="preserve">Tercero </w:t>
      </w:r>
      <w:r w:rsidR="00F12EFF" w:rsidRPr="002F15F2">
        <w:rPr>
          <w:rFonts w:ascii="Georgia" w:hAnsi="Georgia" w:cs="Arial"/>
          <w:sz w:val="22"/>
          <w:szCs w:val="22"/>
        </w:rPr>
        <w:t xml:space="preserve">Civil </w:t>
      </w:r>
      <w:r w:rsidR="002A7D9F" w:rsidRPr="002F15F2">
        <w:rPr>
          <w:rFonts w:ascii="Georgia" w:hAnsi="Georgia" w:cs="Arial"/>
          <w:sz w:val="22"/>
          <w:szCs w:val="22"/>
        </w:rPr>
        <w:t xml:space="preserve">Municipal de </w:t>
      </w:r>
      <w:r w:rsidR="00F12EFF" w:rsidRPr="002F15F2">
        <w:rPr>
          <w:rFonts w:ascii="Georgia" w:hAnsi="Georgia" w:cs="Arial"/>
          <w:sz w:val="22"/>
          <w:szCs w:val="22"/>
        </w:rPr>
        <w:t xml:space="preserve">Pereira </w:t>
      </w:r>
    </w:p>
    <w:p w:rsidR="00586A21" w:rsidRPr="002F15F2" w:rsidRDefault="00586A21" w:rsidP="00586A21">
      <w:pPr>
        <w:pStyle w:val="Textoindependiente"/>
        <w:spacing w:line="360" w:lineRule="auto"/>
        <w:ind w:left="1416"/>
        <w:rPr>
          <w:rFonts w:ascii="Georgia" w:hAnsi="Georgia" w:cs="Arial"/>
          <w:sz w:val="22"/>
          <w:szCs w:val="22"/>
        </w:rPr>
      </w:pPr>
      <w:r w:rsidRPr="002F15F2">
        <w:rPr>
          <w:rFonts w:ascii="Georgia" w:hAnsi="Georgia" w:cs="Arial"/>
          <w:sz w:val="22"/>
          <w:szCs w:val="22"/>
        </w:rPr>
        <w:t>Procedencia</w:t>
      </w:r>
      <w:r w:rsidRPr="002F15F2">
        <w:rPr>
          <w:rFonts w:ascii="Georgia" w:hAnsi="Georgia" w:cs="Arial"/>
          <w:sz w:val="22"/>
          <w:szCs w:val="22"/>
        </w:rPr>
        <w:tab/>
      </w:r>
      <w:r w:rsidRPr="002F15F2">
        <w:rPr>
          <w:rFonts w:ascii="Georgia" w:hAnsi="Georgia" w:cs="Arial"/>
          <w:sz w:val="22"/>
          <w:szCs w:val="22"/>
        </w:rPr>
        <w:tab/>
        <w:t xml:space="preserve">: </w:t>
      </w:r>
      <w:r w:rsidR="0025563F" w:rsidRPr="002F15F2">
        <w:rPr>
          <w:rFonts w:ascii="Georgia" w:hAnsi="Georgia" w:cs="Arial"/>
          <w:sz w:val="22"/>
          <w:szCs w:val="22"/>
        </w:rPr>
        <w:t>Martha Cecilia Osorio Ríos</w:t>
      </w:r>
    </w:p>
    <w:p w:rsidR="00586A21" w:rsidRPr="002F15F2" w:rsidRDefault="00586A21" w:rsidP="00586A21">
      <w:pPr>
        <w:pStyle w:val="Textoindependiente"/>
        <w:spacing w:line="360" w:lineRule="auto"/>
        <w:ind w:left="1416"/>
        <w:rPr>
          <w:rFonts w:ascii="Georgia" w:hAnsi="Georgia" w:cs="Arial"/>
          <w:sz w:val="22"/>
          <w:szCs w:val="22"/>
        </w:rPr>
      </w:pPr>
      <w:r w:rsidRPr="002F15F2">
        <w:rPr>
          <w:rFonts w:ascii="Georgia" w:hAnsi="Georgia" w:cs="Arial"/>
          <w:sz w:val="22"/>
          <w:szCs w:val="22"/>
        </w:rPr>
        <w:t>Radicación</w:t>
      </w:r>
      <w:r w:rsidRPr="002F15F2">
        <w:rPr>
          <w:rFonts w:ascii="Georgia" w:hAnsi="Georgia" w:cs="Arial"/>
          <w:sz w:val="22"/>
          <w:szCs w:val="22"/>
        </w:rPr>
        <w:tab/>
      </w:r>
      <w:r w:rsidRPr="002F15F2">
        <w:rPr>
          <w:rFonts w:ascii="Georgia" w:hAnsi="Georgia" w:cs="Arial"/>
          <w:sz w:val="22"/>
          <w:szCs w:val="22"/>
        </w:rPr>
        <w:tab/>
        <w:t xml:space="preserve">: </w:t>
      </w:r>
      <w:r w:rsidR="0025563F" w:rsidRPr="002F15F2">
        <w:rPr>
          <w:rFonts w:ascii="Georgia" w:hAnsi="Georgia" w:cs="Arial"/>
          <w:sz w:val="22"/>
          <w:szCs w:val="22"/>
        </w:rPr>
        <w:t>2018-00054-01</w:t>
      </w:r>
    </w:p>
    <w:p w:rsidR="004A12F7" w:rsidRPr="002F15F2" w:rsidRDefault="004A12F7" w:rsidP="004A12F7">
      <w:pPr>
        <w:pStyle w:val="Textoindependiente"/>
        <w:spacing w:line="360" w:lineRule="auto"/>
        <w:rPr>
          <w:rFonts w:ascii="Georgia" w:hAnsi="Georgia" w:cs="Arial"/>
          <w:sz w:val="22"/>
          <w:szCs w:val="22"/>
        </w:rPr>
      </w:pPr>
      <w:r w:rsidRPr="002F15F2">
        <w:rPr>
          <w:rFonts w:ascii="Georgia" w:hAnsi="Georgia"/>
          <w:sz w:val="22"/>
          <w:szCs w:val="22"/>
        </w:rPr>
        <w:tab/>
      </w:r>
      <w:r w:rsidRPr="002F15F2">
        <w:rPr>
          <w:rFonts w:ascii="Georgia" w:hAnsi="Georgia"/>
          <w:sz w:val="22"/>
          <w:szCs w:val="22"/>
        </w:rPr>
        <w:tab/>
        <w:t>Temas</w:t>
      </w:r>
      <w:r w:rsidRPr="002F15F2">
        <w:rPr>
          <w:rFonts w:ascii="Georgia" w:hAnsi="Georgia"/>
          <w:sz w:val="22"/>
          <w:szCs w:val="22"/>
        </w:rPr>
        <w:tab/>
      </w:r>
      <w:r w:rsidRPr="002F15F2">
        <w:rPr>
          <w:rFonts w:ascii="Georgia" w:hAnsi="Georgia"/>
          <w:sz w:val="22"/>
          <w:szCs w:val="22"/>
        </w:rPr>
        <w:tab/>
      </w:r>
      <w:r w:rsidRPr="002F15F2">
        <w:rPr>
          <w:rFonts w:ascii="Georgia" w:hAnsi="Georgia"/>
          <w:sz w:val="22"/>
          <w:szCs w:val="22"/>
        </w:rPr>
        <w:tab/>
        <w:t xml:space="preserve">: </w:t>
      </w:r>
      <w:r w:rsidR="00CD5515" w:rsidRPr="002F15F2">
        <w:rPr>
          <w:rFonts w:ascii="Georgia" w:hAnsi="Georgia"/>
          <w:sz w:val="22"/>
          <w:szCs w:val="22"/>
        </w:rPr>
        <w:t>Inmediatez - Defecto</w:t>
      </w:r>
      <w:r w:rsidR="008B7F8A" w:rsidRPr="002F15F2">
        <w:rPr>
          <w:rFonts w:ascii="Georgia" w:hAnsi="Georgia"/>
          <w:sz w:val="22"/>
          <w:szCs w:val="22"/>
        </w:rPr>
        <w:t xml:space="preserve"> fáctico </w:t>
      </w:r>
    </w:p>
    <w:p w:rsidR="003913E3" w:rsidRPr="002F15F2" w:rsidRDefault="004A12F7" w:rsidP="004A12F7">
      <w:pPr>
        <w:pStyle w:val="Textoindependiente"/>
        <w:spacing w:line="360" w:lineRule="auto"/>
        <w:ind w:left="708" w:hanging="708"/>
        <w:rPr>
          <w:rFonts w:ascii="Georgia" w:hAnsi="Georgia" w:cs="Arial"/>
          <w:smallCaps/>
          <w:sz w:val="22"/>
          <w:szCs w:val="22"/>
          <w:lang w:val="es-CO"/>
        </w:rPr>
      </w:pPr>
      <w:r w:rsidRPr="002F15F2">
        <w:rPr>
          <w:rFonts w:ascii="Georgia" w:hAnsi="Georgia"/>
          <w:sz w:val="22"/>
          <w:szCs w:val="22"/>
        </w:rPr>
        <w:tab/>
      </w:r>
      <w:r w:rsidRPr="002F15F2">
        <w:rPr>
          <w:rFonts w:ascii="Georgia" w:hAnsi="Georgia"/>
          <w:sz w:val="22"/>
          <w:szCs w:val="22"/>
        </w:rPr>
        <w:tab/>
      </w:r>
      <w:r w:rsidR="003913E3" w:rsidRPr="002F15F2">
        <w:rPr>
          <w:rFonts w:ascii="Georgia" w:hAnsi="Georgia"/>
          <w:sz w:val="22"/>
          <w:szCs w:val="22"/>
        </w:rPr>
        <w:t>Magistrado Ponente</w:t>
      </w:r>
      <w:r w:rsidR="003913E3" w:rsidRPr="002F15F2">
        <w:rPr>
          <w:rFonts w:ascii="Georgia" w:hAnsi="Georgia"/>
          <w:sz w:val="22"/>
          <w:szCs w:val="22"/>
        </w:rPr>
        <w:tab/>
        <w:t xml:space="preserve">: </w:t>
      </w:r>
      <w:proofErr w:type="spellStart"/>
      <w:r w:rsidR="003913E3" w:rsidRPr="002F15F2">
        <w:rPr>
          <w:rFonts w:ascii="Georgia" w:hAnsi="Georgia" w:cs="Arial"/>
          <w:smallCaps/>
          <w:sz w:val="22"/>
          <w:szCs w:val="22"/>
          <w:lang w:val="es-CO"/>
        </w:rPr>
        <w:t>Duberney</w:t>
      </w:r>
      <w:proofErr w:type="spellEnd"/>
      <w:r w:rsidR="003913E3" w:rsidRPr="002F15F2">
        <w:rPr>
          <w:rFonts w:ascii="Georgia" w:hAnsi="Georgia" w:cs="Arial"/>
          <w:smallCaps/>
          <w:sz w:val="22"/>
          <w:szCs w:val="22"/>
          <w:lang w:val="es-CO"/>
        </w:rPr>
        <w:t xml:space="preserve"> Grisales Herrera</w:t>
      </w:r>
    </w:p>
    <w:p w:rsidR="003913E3" w:rsidRPr="002F15F2" w:rsidRDefault="003913E3" w:rsidP="00C55802">
      <w:pPr>
        <w:spacing w:line="360" w:lineRule="auto"/>
        <w:ind w:left="1416"/>
        <w:rPr>
          <w:rFonts w:ascii="Georgia" w:hAnsi="Georgia" w:cs="Arial"/>
          <w:b/>
          <w:bCs/>
          <w:sz w:val="22"/>
          <w:szCs w:val="22"/>
        </w:rPr>
      </w:pPr>
      <w:r w:rsidRPr="002F15F2">
        <w:rPr>
          <w:rFonts w:ascii="Georgia" w:hAnsi="Georgia"/>
          <w:sz w:val="22"/>
          <w:szCs w:val="22"/>
        </w:rPr>
        <w:t>Acta número</w:t>
      </w:r>
      <w:r w:rsidRPr="002F15F2">
        <w:rPr>
          <w:rFonts w:ascii="Georgia" w:hAnsi="Georgia"/>
          <w:sz w:val="22"/>
          <w:szCs w:val="22"/>
        </w:rPr>
        <w:tab/>
      </w:r>
      <w:r w:rsidRPr="002F15F2">
        <w:rPr>
          <w:rFonts w:ascii="Georgia" w:hAnsi="Georgia"/>
          <w:sz w:val="22"/>
          <w:szCs w:val="22"/>
        </w:rPr>
        <w:tab/>
        <w:t xml:space="preserve">: </w:t>
      </w:r>
      <w:r w:rsidR="00573E29" w:rsidRPr="002F15F2">
        <w:rPr>
          <w:rFonts w:ascii="Georgia" w:hAnsi="Georgia"/>
          <w:sz w:val="22"/>
          <w:szCs w:val="22"/>
        </w:rPr>
        <w:t>220</w:t>
      </w:r>
      <w:r w:rsidR="00F12EFF" w:rsidRPr="002F15F2">
        <w:rPr>
          <w:rFonts w:ascii="Georgia" w:hAnsi="Georgia"/>
          <w:sz w:val="22"/>
          <w:szCs w:val="22"/>
        </w:rPr>
        <w:t xml:space="preserve"> </w:t>
      </w:r>
      <w:r w:rsidR="000F2638" w:rsidRPr="002F15F2">
        <w:rPr>
          <w:rFonts w:ascii="Georgia" w:hAnsi="Georgia"/>
          <w:sz w:val="22"/>
          <w:szCs w:val="22"/>
        </w:rPr>
        <w:t xml:space="preserve">de </w:t>
      </w:r>
      <w:r w:rsidR="00573E29" w:rsidRPr="002F15F2">
        <w:rPr>
          <w:rFonts w:ascii="Georgia" w:hAnsi="Georgia"/>
          <w:sz w:val="22"/>
          <w:szCs w:val="22"/>
        </w:rPr>
        <w:t>22</w:t>
      </w:r>
      <w:r w:rsidR="000F2638" w:rsidRPr="002F15F2">
        <w:rPr>
          <w:rFonts w:ascii="Georgia" w:hAnsi="Georgia"/>
          <w:sz w:val="22"/>
          <w:szCs w:val="22"/>
        </w:rPr>
        <w:t>-</w:t>
      </w:r>
      <w:r w:rsidR="0025563F" w:rsidRPr="002F15F2">
        <w:rPr>
          <w:rFonts w:ascii="Georgia" w:hAnsi="Georgia"/>
          <w:sz w:val="22"/>
          <w:szCs w:val="22"/>
        </w:rPr>
        <w:t>06</w:t>
      </w:r>
      <w:r w:rsidR="000F2638" w:rsidRPr="002F15F2">
        <w:rPr>
          <w:rFonts w:ascii="Georgia" w:hAnsi="Georgia"/>
          <w:sz w:val="22"/>
          <w:szCs w:val="22"/>
        </w:rPr>
        <w:t>-</w:t>
      </w:r>
      <w:r w:rsidR="00F12EFF" w:rsidRPr="002F15F2">
        <w:rPr>
          <w:rFonts w:ascii="Georgia" w:hAnsi="Georgia"/>
          <w:sz w:val="22"/>
          <w:szCs w:val="22"/>
        </w:rPr>
        <w:t>2018</w:t>
      </w:r>
    </w:p>
    <w:p w:rsidR="003913E3" w:rsidRPr="002F15F2" w:rsidRDefault="003913E3" w:rsidP="00F839CE">
      <w:pPr>
        <w:pBdr>
          <w:bottom w:val="double" w:sz="6" w:space="1" w:color="auto"/>
        </w:pBdr>
        <w:spacing w:line="360" w:lineRule="auto"/>
        <w:jc w:val="center"/>
        <w:rPr>
          <w:rFonts w:ascii="Georgia" w:hAnsi="Georgia" w:cs="Arial"/>
          <w:b/>
          <w:bCs/>
          <w:sz w:val="14"/>
          <w:szCs w:val="22"/>
        </w:rPr>
      </w:pPr>
    </w:p>
    <w:p w:rsidR="003913E3" w:rsidRPr="002F15F2" w:rsidRDefault="003913E3" w:rsidP="00F839CE">
      <w:pPr>
        <w:spacing w:line="360" w:lineRule="auto"/>
        <w:jc w:val="center"/>
        <w:rPr>
          <w:rFonts w:ascii="Georgia" w:hAnsi="Georgia" w:cs="Arial"/>
          <w:b/>
          <w:bCs/>
          <w:sz w:val="20"/>
          <w:szCs w:val="22"/>
        </w:rPr>
      </w:pPr>
    </w:p>
    <w:p w:rsidR="003913E3" w:rsidRPr="002F15F2" w:rsidRDefault="003913E3" w:rsidP="00DC6564">
      <w:pPr>
        <w:spacing w:line="360" w:lineRule="auto"/>
        <w:jc w:val="center"/>
        <w:rPr>
          <w:rFonts w:ascii="Georgia" w:hAnsi="Georgia" w:cs="Arial"/>
          <w:iCs/>
          <w:smallCaps/>
          <w:sz w:val="28"/>
          <w:szCs w:val="26"/>
          <w:lang w:val="es-CO"/>
        </w:rPr>
      </w:pPr>
      <w:r w:rsidRPr="002F15F2">
        <w:rPr>
          <w:rFonts w:ascii="Georgia" w:hAnsi="Georgia" w:cs="Arial"/>
          <w:iCs/>
          <w:smallCaps/>
          <w:sz w:val="28"/>
          <w:szCs w:val="26"/>
          <w:lang w:val="es-CO"/>
        </w:rPr>
        <w:t>Pereira, R</w:t>
      </w:r>
      <w:r w:rsidR="001F3FA3" w:rsidRPr="002F15F2">
        <w:rPr>
          <w:rFonts w:ascii="Georgia" w:hAnsi="Georgia" w:cs="Arial"/>
          <w:iCs/>
          <w:smallCaps/>
          <w:sz w:val="28"/>
          <w:szCs w:val="26"/>
          <w:lang w:val="es-CO"/>
        </w:rPr>
        <w:t>.</w:t>
      </w:r>
      <w:r w:rsidR="00C55802" w:rsidRPr="002F15F2">
        <w:rPr>
          <w:rFonts w:ascii="Georgia" w:hAnsi="Georgia" w:cs="Arial"/>
          <w:iCs/>
          <w:smallCaps/>
          <w:sz w:val="28"/>
          <w:szCs w:val="26"/>
          <w:lang w:val="es-CO"/>
        </w:rPr>
        <w:t>,</w:t>
      </w:r>
      <w:r w:rsidRPr="002F15F2">
        <w:rPr>
          <w:rFonts w:ascii="Georgia" w:hAnsi="Georgia" w:cs="Arial"/>
          <w:iCs/>
          <w:smallCaps/>
          <w:sz w:val="28"/>
          <w:szCs w:val="26"/>
          <w:lang w:val="es-CO"/>
        </w:rPr>
        <w:t xml:space="preserve"> </w:t>
      </w:r>
      <w:r w:rsidR="00573E29" w:rsidRPr="002F15F2">
        <w:rPr>
          <w:rFonts w:ascii="Georgia" w:hAnsi="Georgia" w:cs="Arial"/>
          <w:iCs/>
          <w:smallCaps/>
          <w:sz w:val="28"/>
          <w:szCs w:val="26"/>
          <w:lang w:val="es-CO"/>
        </w:rPr>
        <w:t xml:space="preserve">veintidós </w:t>
      </w:r>
      <w:r w:rsidRPr="002F15F2">
        <w:rPr>
          <w:rFonts w:ascii="Georgia" w:hAnsi="Georgia" w:cs="Arial"/>
          <w:iCs/>
          <w:smallCaps/>
          <w:sz w:val="28"/>
          <w:szCs w:val="26"/>
          <w:lang w:val="es-CO"/>
        </w:rPr>
        <w:t>(</w:t>
      </w:r>
      <w:r w:rsidR="00573E29" w:rsidRPr="002F15F2">
        <w:rPr>
          <w:rFonts w:ascii="Georgia" w:hAnsi="Georgia" w:cs="Arial"/>
          <w:iCs/>
          <w:smallCaps/>
          <w:sz w:val="28"/>
          <w:szCs w:val="26"/>
          <w:lang w:val="es-CO"/>
        </w:rPr>
        <w:t>22</w:t>
      </w:r>
      <w:r w:rsidRPr="002F15F2">
        <w:rPr>
          <w:rFonts w:ascii="Georgia" w:hAnsi="Georgia" w:cs="Arial"/>
          <w:iCs/>
          <w:smallCaps/>
          <w:sz w:val="28"/>
          <w:szCs w:val="26"/>
          <w:lang w:val="es-CO"/>
        </w:rPr>
        <w:t xml:space="preserve">) de </w:t>
      </w:r>
      <w:r w:rsidR="0025563F" w:rsidRPr="002F15F2">
        <w:rPr>
          <w:rFonts w:ascii="Georgia" w:hAnsi="Georgia" w:cs="Arial"/>
          <w:iCs/>
          <w:smallCaps/>
          <w:sz w:val="28"/>
          <w:szCs w:val="26"/>
          <w:lang w:val="es-CO"/>
        </w:rPr>
        <w:t xml:space="preserve">junio </w:t>
      </w:r>
      <w:r w:rsidRPr="002F15F2">
        <w:rPr>
          <w:rFonts w:ascii="Georgia" w:hAnsi="Georgia" w:cs="Arial"/>
          <w:iCs/>
          <w:smallCaps/>
          <w:sz w:val="28"/>
          <w:szCs w:val="26"/>
          <w:lang w:val="es-CO"/>
        </w:rPr>
        <w:t xml:space="preserve">de dos mil </w:t>
      </w:r>
      <w:r w:rsidR="00F12EFF" w:rsidRPr="002F15F2">
        <w:rPr>
          <w:rFonts w:ascii="Georgia" w:hAnsi="Georgia" w:cs="Arial"/>
          <w:iCs/>
          <w:smallCaps/>
          <w:sz w:val="28"/>
          <w:szCs w:val="26"/>
          <w:lang w:val="es-CO"/>
        </w:rPr>
        <w:t xml:space="preserve">dieciocho </w:t>
      </w:r>
      <w:r w:rsidRPr="002F15F2">
        <w:rPr>
          <w:rFonts w:ascii="Georgia" w:hAnsi="Georgia" w:cs="Arial"/>
          <w:iCs/>
          <w:smallCaps/>
          <w:sz w:val="28"/>
          <w:szCs w:val="26"/>
          <w:lang w:val="es-CO"/>
        </w:rPr>
        <w:t>(</w:t>
      </w:r>
      <w:r w:rsidR="00F12EFF" w:rsidRPr="002F15F2">
        <w:rPr>
          <w:rFonts w:ascii="Georgia" w:hAnsi="Georgia" w:cs="Arial"/>
          <w:iCs/>
          <w:smallCaps/>
          <w:sz w:val="28"/>
          <w:szCs w:val="26"/>
          <w:lang w:val="es-CO"/>
        </w:rPr>
        <w:t>2018</w:t>
      </w:r>
      <w:r w:rsidRPr="002F15F2">
        <w:rPr>
          <w:rFonts w:ascii="Georgia" w:hAnsi="Georgia" w:cs="Arial"/>
          <w:iCs/>
          <w:smallCaps/>
          <w:sz w:val="28"/>
          <w:szCs w:val="26"/>
          <w:lang w:val="es-CO"/>
        </w:rPr>
        <w:t>)</w:t>
      </w:r>
      <w:r w:rsidRPr="002F15F2">
        <w:rPr>
          <w:rFonts w:ascii="Georgia" w:hAnsi="Georgia" w:cs="Arial"/>
          <w:iCs/>
          <w:sz w:val="28"/>
          <w:szCs w:val="26"/>
          <w:lang w:val="es-CO"/>
        </w:rPr>
        <w:t>.</w:t>
      </w:r>
    </w:p>
    <w:p w:rsidR="003913E3" w:rsidRPr="002F15F2" w:rsidRDefault="003913E3" w:rsidP="00F839CE">
      <w:pPr>
        <w:pStyle w:val="Textoindependiente"/>
        <w:spacing w:line="360" w:lineRule="auto"/>
        <w:rPr>
          <w:rFonts w:ascii="Georgia" w:hAnsi="Georgia" w:cs="Arial"/>
          <w:sz w:val="24"/>
          <w:szCs w:val="24"/>
          <w:lang w:val="es-CO"/>
        </w:rPr>
      </w:pPr>
    </w:p>
    <w:p w:rsidR="003913E3" w:rsidRPr="002F15F2" w:rsidRDefault="003913E3" w:rsidP="00F839CE">
      <w:pPr>
        <w:pStyle w:val="Textoindependiente"/>
        <w:numPr>
          <w:ilvl w:val="0"/>
          <w:numId w:val="1"/>
        </w:numPr>
        <w:spacing w:line="360" w:lineRule="auto"/>
        <w:rPr>
          <w:rFonts w:ascii="Georgia" w:hAnsi="Georgia" w:cs="Arial"/>
          <w:sz w:val="24"/>
          <w:szCs w:val="24"/>
        </w:rPr>
      </w:pPr>
      <w:r w:rsidRPr="002F15F2">
        <w:rPr>
          <w:rFonts w:ascii="Georgia" w:hAnsi="Georgia" w:cs="Arial"/>
          <w:sz w:val="24"/>
          <w:szCs w:val="24"/>
        </w:rPr>
        <w:t xml:space="preserve">EL ASUNTO </w:t>
      </w:r>
      <w:r w:rsidR="00FA29FF" w:rsidRPr="002F15F2">
        <w:rPr>
          <w:rFonts w:ascii="Georgia" w:hAnsi="Georgia" w:cs="Arial"/>
          <w:sz w:val="24"/>
          <w:szCs w:val="24"/>
        </w:rPr>
        <w:t xml:space="preserve">POR </w:t>
      </w:r>
      <w:r w:rsidRPr="002F15F2">
        <w:rPr>
          <w:rFonts w:ascii="Georgia" w:hAnsi="Georgia" w:cs="Arial"/>
          <w:sz w:val="24"/>
          <w:szCs w:val="24"/>
        </w:rPr>
        <w:t>DECIDIR</w:t>
      </w:r>
    </w:p>
    <w:p w:rsidR="003913E3" w:rsidRPr="002F15F2" w:rsidRDefault="003913E3" w:rsidP="00F839CE">
      <w:pPr>
        <w:pStyle w:val="Textoindependiente"/>
        <w:spacing w:line="360" w:lineRule="auto"/>
        <w:rPr>
          <w:rFonts w:ascii="Georgia" w:hAnsi="Georgia" w:cs="Arial"/>
          <w:sz w:val="24"/>
          <w:szCs w:val="24"/>
        </w:rPr>
      </w:pPr>
    </w:p>
    <w:p w:rsidR="003913E3" w:rsidRPr="002F15F2" w:rsidRDefault="003913E3" w:rsidP="00F839CE">
      <w:pPr>
        <w:pStyle w:val="Textoindependiente"/>
        <w:spacing w:line="360" w:lineRule="auto"/>
        <w:rPr>
          <w:rFonts w:ascii="Georgia" w:hAnsi="Georgia" w:cs="Arial"/>
          <w:sz w:val="24"/>
          <w:szCs w:val="24"/>
        </w:rPr>
      </w:pPr>
      <w:r w:rsidRPr="002F15F2">
        <w:rPr>
          <w:rFonts w:ascii="Georgia" w:hAnsi="Georgia" w:cs="Arial"/>
          <w:sz w:val="24"/>
          <w:szCs w:val="24"/>
        </w:rPr>
        <w:t xml:space="preserve">La impugnación formulada </w:t>
      </w:r>
      <w:r w:rsidR="00F12EFF" w:rsidRPr="002F15F2">
        <w:rPr>
          <w:rFonts w:ascii="Georgia" w:hAnsi="Georgia" w:cs="Arial"/>
          <w:sz w:val="24"/>
          <w:szCs w:val="24"/>
        </w:rPr>
        <w:t xml:space="preserve">por la parte actora </w:t>
      </w:r>
      <w:r w:rsidRPr="002F15F2">
        <w:rPr>
          <w:rFonts w:ascii="Georgia" w:hAnsi="Georgia" w:cs="Arial"/>
          <w:sz w:val="24"/>
          <w:szCs w:val="24"/>
        </w:rPr>
        <w:t>dentro de la acción constituciona</w:t>
      </w:r>
      <w:r w:rsidR="00F12EFF" w:rsidRPr="002F15F2">
        <w:rPr>
          <w:rFonts w:ascii="Georgia" w:hAnsi="Georgia" w:cs="Arial"/>
          <w:sz w:val="24"/>
          <w:szCs w:val="24"/>
        </w:rPr>
        <w:t xml:space="preserve">l referida, luego de surtida la </w:t>
      </w:r>
      <w:r w:rsidRPr="002F15F2">
        <w:rPr>
          <w:rFonts w:ascii="Georgia" w:hAnsi="Georgia" w:cs="Arial"/>
          <w:sz w:val="24"/>
          <w:szCs w:val="24"/>
        </w:rPr>
        <w:t>actuación de primera instancia, sin avistar nulidades que la invaliden.</w:t>
      </w:r>
    </w:p>
    <w:p w:rsidR="003913E3" w:rsidRPr="002F15F2" w:rsidRDefault="003913E3" w:rsidP="00F839CE">
      <w:pPr>
        <w:pStyle w:val="Textoindependiente"/>
        <w:spacing w:line="360" w:lineRule="auto"/>
        <w:rPr>
          <w:rFonts w:ascii="Georgia" w:hAnsi="Georgia" w:cs="Arial"/>
          <w:sz w:val="24"/>
          <w:szCs w:val="24"/>
        </w:rPr>
      </w:pPr>
    </w:p>
    <w:p w:rsidR="003913E3" w:rsidRPr="002F15F2" w:rsidRDefault="003913E3" w:rsidP="00F839CE">
      <w:pPr>
        <w:pStyle w:val="Textoindependiente"/>
        <w:numPr>
          <w:ilvl w:val="0"/>
          <w:numId w:val="1"/>
        </w:numPr>
        <w:spacing w:line="360" w:lineRule="auto"/>
        <w:rPr>
          <w:rFonts w:ascii="Georgia" w:hAnsi="Georgia" w:cs="Arial"/>
          <w:sz w:val="24"/>
          <w:szCs w:val="24"/>
        </w:rPr>
      </w:pPr>
      <w:r w:rsidRPr="002F15F2">
        <w:rPr>
          <w:rFonts w:ascii="Georgia" w:hAnsi="Georgia" w:cs="Arial"/>
          <w:sz w:val="24"/>
          <w:szCs w:val="24"/>
        </w:rPr>
        <w:lastRenderedPageBreak/>
        <w:t xml:space="preserve">LA SÍNTESIS </w:t>
      </w:r>
      <w:r w:rsidR="002A7D9F" w:rsidRPr="002F15F2">
        <w:rPr>
          <w:rFonts w:ascii="Georgia" w:hAnsi="Georgia" w:cs="Arial"/>
          <w:sz w:val="24"/>
          <w:szCs w:val="24"/>
        </w:rPr>
        <w:t>FÁCTICA</w:t>
      </w:r>
      <w:r w:rsidRPr="002F15F2">
        <w:rPr>
          <w:rFonts w:ascii="Georgia" w:hAnsi="Georgia" w:cs="Arial"/>
          <w:sz w:val="24"/>
          <w:szCs w:val="24"/>
        </w:rPr>
        <w:t xml:space="preserve"> </w:t>
      </w:r>
    </w:p>
    <w:p w:rsidR="003913E3" w:rsidRPr="002F15F2" w:rsidRDefault="003913E3" w:rsidP="00F839CE">
      <w:pPr>
        <w:pStyle w:val="Textoindependiente"/>
        <w:spacing w:line="360" w:lineRule="auto"/>
        <w:rPr>
          <w:rFonts w:ascii="Georgia" w:hAnsi="Georgia" w:cs="Arial"/>
          <w:sz w:val="24"/>
          <w:szCs w:val="24"/>
          <w:lang w:val="es-CO"/>
        </w:rPr>
      </w:pPr>
    </w:p>
    <w:p w:rsidR="009423AF" w:rsidRPr="002F15F2" w:rsidRDefault="0025563F" w:rsidP="00F839CE">
      <w:pPr>
        <w:pStyle w:val="Textoindependiente"/>
        <w:spacing w:line="360" w:lineRule="auto"/>
        <w:rPr>
          <w:rFonts w:ascii="Georgia" w:hAnsi="Georgia" w:cs="Arial"/>
          <w:sz w:val="24"/>
          <w:szCs w:val="24"/>
        </w:rPr>
      </w:pPr>
      <w:r w:rsidRPr="002F15F2">
        <w:rPr>
          <w:rFonts w:ascii="Georgia" w:hAnsi="Georgia" w:cs="Arial"/>
          <w:sz w:val="24"/>
          <w:szCs w:val="24"/>
        </w:rPr>
        <w:t>Expresó</w:t>
      </w:r>
      <w:r w:rsidR="00F12EFF" w:rsidRPr="002F15F2">
        <w:rPr>
          <w:rFonts w:ascii="Georgia" w:hAnsi="Georgia" w:cs="Arial"/>
          <w:sz w:val="24"/>
          <w:szCs w:val="24"/>
        </w:rPr>
        <w:t xml:space="preserve"> </w:t>
      </w:r>
      <w:r w:rsidRPr="002F15F2">
        <w:rPr>
          <w:rFonts w:ascii="Georgia" w:hAnsi="Georgia" w:cs="Arial"/>
          <w:sz w:val="24"/>
          <w:szCs w:val="24"/>
        </w:rPr>
        <w:t>la accionante</w:t>
      </w:r>
      <w:r w:rsidR="00F12EFF" w:rsidRPr="002F15F2">
        <w:rPr>
          <w:rFonts w:ascii="Georgia" w:hAnsi="Georgia" w:cs="Arial"/>
          <w:sz w:val="24"/>
          <w:szCs w:val="24"/>
        </w:rPr>
        <w:t xml:space="preserve"> </w:t>
      </w:r>
      <w:r w:rsidR="00CC2AC2" w:rsidRPr="002F15F2">
        <w:rPr>
          <w:rFonts w:ascii="Georgia" w:hAnsi="Georgia" w:cs="Arial"/>
          <w:sz w:val="24"/>
          <w:szCs w:val="24"/>
        </w:rPr>
        <w:t xml:space="preserve">que actúa como </w:t>
      </w:r>
      <w:r w:rsidRPr="002F15F2">
        <w:rPr>
          <w:rFonts w:ascii="Georgia" w:hAnsi="Georgia" w:cs="Arial"/>
          <w:sz w:val="24"/>
          <w:szCs w:val="24"/>
        </w:rPr>
        <w:t xml:space="preserve">ejecutada </w:t>
      </w:r>
      <w:r w:rsidR="00F12EFF" w:rsidRPr="002F15F2">
        <w:rPr>
          <w:rFonts w:ascii="Georgia" w:hAnsi="Georgia" w:cs="Arial"/>
          <w:sz w:val="24"/>
          <w:szCs w:val="24"/>
        </w:rPr>
        <w:t xml:space="preserve">en proceso </w:t>
      </w:r>
      <w:r w:rsidRPr="002F15F2">
        <w:rPr>
          <w:rFonts w:ascii="Georgia" w:hAnsi="Georgia" w:cs="Arial"/>
          <w:sz w:val="24"/>
          <w:szCs w:val="24"/>
        </w:rPr>
        <w:t xml:space="preserve">ejecutivo con garantía hipotecaria </w:t>
      </w:r>
      <w:r w:rsidR="00CC2AC2" w:rsidRPr="002F15F2">
        <w:rPr>
          <w:rFonts w:ascii="Georgia" w:hAnsi="Georgia" w:cs="Arial"/>
          <w:sz w:val="24"/>
          <w:szCs w:val="24"/>
        </w:rPr>
        <w:t>que se adelanta en el juzgado accionado</w:t>
      </w:r>
      <w:r w:rsidR="00AE67C2" w:rsidRPr="002F15F2">
        <w:rPr>
          <w:rFonts w:ascii="Georgia" w:hAnsi="Georgia" w:cs="Arial"/>
          <w:sz w:val="24"/>
          <w:szCs w:val="24"/>
        </w:rPr>
        <w:t xml:space="preserve">. </w:t>
      </w:r>
      <w:r w:rsidRPr="002F15F2">
        <w:rPr>
          <w:rFonts w:ascii="Georgia" w:hAnsi="Georgia" w:cs="Arial"/>
          <w:sz w:val="24"/>
          <w:szCs w:val="24"/>
        </w:rPr>
        <w:t xml:space="preserve">Dijo que no fueron escuchados sus pedimentos para que se </w:t>
      </w:r>
      <w:r w:rsidR="009C472E" w:rsidRPr="002F15F2">
        <w:rPr>
          <w:rFonts w:ascii="Georgia" w:hAnsi="Georgia" w:cs="Arial"/>
          <w:sz w:val="24"/>
          <w:szCs w:val="24"/>
        </w:rPr>
        <w:t>aplicara</w:t>
      </w:r>
      <w:r w:rsidRPr="002F15F2">
        <w:rPr>
          <w:rFonts w:ascii="Georgia" w:hAnsi="Georgia" w:cs="Arial"/>
          <w:sz w:val="24"/>
          <w:szCs w:val="24"/>
        </w:rPr>
        <w:t xml:space="preserve"> el artículo 1617, CC, respecto de los intereses moratorios, en consideración a que la obligación surgió de un negocio civil; </w:t>
      </w:r>
      <w:r w:rsidR="009C472E" w:rsidRPr="002F15F2">
        <w:rPr>
          <w:rFonts w:ascii="Georgia" w:hAnsi="Georgia" w:cs="Arial"/>
          <w:sz w:val="24"/>
          <w:szCs w:val="24"/>
        </w:rPr>
        <w:t xml:space="preserve">también que formuló como excepción </w:t>
      </w:r>
      <w:r w:rsidRPr="002F15F2">
        <w:rPr>
          <w:rFonts w:ascii="Georgia" w:hAnsi="Georgia" w:cs="Arial"/>
          <w:sz w:val="24"/>
          <w:szCs w:val="24"/>
        </w:rPr>
        <w:t>el pago total de la obligaci</w:t>
      </w:r>
      <w:r w:rsidR="009C472E" w:rsidRPr="002F15F2">
        <w:rPr>
          <w:rFonts w:ascii="Georgia" w:hAnsi="Georgia" w:cs="Arial"/>
          <w:sz w:val="24"/>
          <w:szCs w:val="24"/>
        </w:rPr>
        <w:t xml:space="preserve">ón, </w:t>
      </w:r>
      <w:proofErr w:type="spellStart"/>
      <w:r w:rsidR="009C472E" w:rsidRPr="002F15F2">
        <w:rPr>
          <w:rFonts w:ascii="Georgia" w:hAnsi="Georgia" w:cs="Arial"/>
          <w:sz w:val="24"/>
          <w:szCs w:val="24"/>
        </w:rPr>
        <w:t>mas</w:t>
      </w:r>
      <w:proofErr w:type="spellEnd"/>
      <w:r w:rsidR="009C472E" w:rsidRPr="002F15F2">
        <w:rPr>
          <w:rFonts w:ascii="Georgia" w:hAnsi="Georgia" w:cs="Arial"/>
          <w:sz w:val="24"/>
          <w:szCs w:val="24"/>
        </w:rPr>
        <w:t xml:space="preserve"> se declaró infundada, sin valorar todo el material probatorio, específicamente, el interrogatorio de la parte actora y los testimonios recogidos, que daban cuenta de que el pago se efectuó el 20-04-2012 (Folios 2 a 13, cuaderno principal)</w:t>
      </w:r>
      <w:r w:rsidR="005A302E" w:rsidRPr="002F15F2">
        <w:rPr>
          <w:rFonts w:ascii="Georgia" w:hAnsi="Georgia" w:cs="Arial"/>
          <w:sz w:val="24"/>
          <w:szCs w:val="24"/>
        </w:rPr>
        <w:t>.</w:t>
      </w:r>
      <w:r w:rsidR="00AE67C2" w:rsidRPr="002F15F2">
        <w:rPr>
          <w:rFonts w:ascii="Georgia" w:hAnsi="Georgia" w:cs="Arial"/>
          <w:sz w:val="24"/>
          <w:szCs w:val="24"/>
        </w:rPr>
        <w:t xml:space="preserve"> </w:t>
      </w:r>
    </w:p>
    <w:p w:rsidR="009423AF" w:rsidRPr="002F15F2" w:rsidRDefault="009423AF" w:rsidP="00F839CE">
      <w:pPr>
        <w:pStyle w:val="Textoindependiente"/>
        <w:spacing w:line="360" w:lineRule="auto"/>
        <w:rPr>
          <w:rFonts w:ascii="Georgia" w:hAnsi="Georgia" w:cs="Arial"/>
          <w:sz w:val="24"/>
          <w:szCs w:val="24"/>
        </w:rPr>
      </w:pPr>
    </w:p>
    <w:p w:rsidR="003913E3" w:rsidRPr="002F15F2" w:rsidRDefault="00BB305B" w:rsidP="00F839CE">
      <w:pPr>
        <w:pStyle w:val="Textoindependiente"/>
        <w:numPr>
          <w:ilvl w:val="0"/>
          <w:numId w:val="1"/>
        </w:numPr>
        <w:spacing w:line="360" w:lineRule="auto"/>
        <w:rPr>
          <w:rFonts w:ascii="Georgia" w:hAnsi="Georgia" w:cs="Arial"/>
          <w:sz w:val="24"/>
          <w:szCs w:val="24"/>
        </w:rPr>
      </w:pPr>
      <w:r w:rsidRPr="002F15F2">
        <w:rPr>
          <w:rFonts w:ascii="Georgia" w:hAnsi="Georgia" w:cs="Arial"/>
          <w:sz w:val="24"/>
          <w:szCs w:val="24"/>
        </w:rPr>
        <w:t>E</w:t>
      </w:r>
      <w:r w:rsidR="00790907" w:rsidRPr="002F15F2">
        <w:rPr>
          <w:rFonts w:ascii="Georgia" w:hAnsi="Georgia" w:cs="Arial"/>
          <w:sz w:val="24"/>
          <w:szCs w:val="24"/>
        </w:rPr>
        <w:t>L</w:t>
      </w:r>
      <w:r w:rsidRPr="002F15F2">
        <w:rPr>
          <w:rFonts w:ascii="Georgia" w:hAnsi="Georgia" w:cs="Arial"/>
          <w:sz w:val="24"/>
          <w:szCs w:val="24"/>
        </w:rPr>
        <w:t xml:space="preserve"> DERECHO INVOCADO</w:t>
      </w:r>
    </w:p>
    <w:p w:rsidR="00B978A7" w:rsidRPr="002F15F2" w:rsidRDefault="00B978A7" w:rsidP="00B978A7">
      <w:pPr>
        <w:pStyle w:val="Textoindependiente"/>
        <w:spacing w:line="360" w:lineRule="auto"/>
        <w:ind w:left="360"/>
        <w:rPr>
          <w:rFonts w:ascii="Georgia" w:hAnsi="Georgia" w:cs="Arial"/>
          <w:sz w:val="24"/>
          <w:szCs w:val="24"/>
        </w:rPr>
      </w:pPr>
    </w:p>
    <w:p w:rsidR="003913E3" w:rsidRPr="002F15F2" w:rsidRDefault="00BB305B" w:rsidP="00F839CE">
      <w:pPr>
        <w:pStyle w:val="Textoindependiente"/>
        <w:widowControl w:val="0"/>
        <w:spacing w:line="360" w:lineRule="auto"/>
        <w:rPr>
          <w:rFonts w:ascii="Georgia" w:hAnsi="Georgia" w:cs="Arial"/>
          <w:sz w:val="24"/>
          <w:szCs w:val="24"/>
        </w:rPr>
      </w:pPr>
      <w:r w:rsidRPr="002F15F2">
        <w:rPr>
          <w:rFonts w:ascii="Georgia" w:hAnsi="Georgia" w:cs="Arial"/>
          <w:sz w:val="24"/>
          <w:szCs w:val="24"/>
        </w:rPr>
        <w:t xml:space="preserve">En el petitorio de tutela se invoca </w:t>
      </w:r>
      <w:r w:rsidR="009C472E" w:rsidRPr="002F15F2">
        <w:rPr>
          <w:rFonts w:ascii="Georgia" w:hAnsi="Georgia" w:cs="Arial"/>
          <w:sz w:val="24"/>
          <w:szCs w:val="24"/>
        </w:rPr>
        <w:t xml:space="preserve">el </w:t>
      </w:r>
      <w:r w:rsidRPr="002F15F2">
        <w:rPr>
          <w:rFonts w:ascii="Georgia" w:hAnsi="Georgia" w:cs="Arial"/>
          <w:sz w:val="24"/>
          <w:szCs w:val="24"/>
        </w:rPr>
        <w:t xml:space="preserve">derecho al </w:t>
      </w:r>
      <w:r w:rsidR="001024AA" w:rsidRPr="002F15F2">
        <w:rPr>
          <w:rFonts w:ascii="Georgia" w:hAnsi="Georgia" w:cs="Arial"/>
          <w:sz w:val="24"/>
          <w:szCs w:val="24"/>
        </w:rPr>
        <w:t>debido proceso</w:t>
      </w:r>
      <w:r w:rsidR="005C26B3" w:rsidRPr="002F15F2">
        <w:rPr>
          <w:rFonts w:ascii="Georgia" w:hAnsi="Georgia" w:cs="Arial"/>
          <w:sz w:val="24"/>
          <w:szCs w:val="24"/>
        </w:rPr>
        <w:t xml:space="preserve"> </w:t>
      </w:r>
      <w:r w:rsidR="003913E3" w:rsidRPr="002F15F2">
        <w:rPr>
          <w:rFonts w:ascii="Georgia" w:hAnsi="Georgia" w:cs="Arial"/>
          <w:sz w:val="24"/>
          <w:szCs w:val="24"/>
        </w:rPr>
        <w:t>(Folio</w:t>
      </w:r>
      <w:r w:rsidR="00B978A7" w:rsidRPr="002F15F2">
        <w:rPr>
          <w:rFonts w:ascii="Georgia" w:hAnsi="Georgia" w:cs="Arial"/>
          <w:sz w:val="24"/>
          <w:szCs w:val="24"/>
        </w:rPr>
        <w:t xml:space="preserve"> </w:t>
      </w:r>
      <w:r w:rsidR="009C472E" w:rsidRPr="002F15F2">
        <w:rPr>
          <w:rFonts w:ascii="Georgia" w:hAnsi="Georgia" w:cs="Arial"/>
          <w:sz w:val="24"/>
          <w:szCs w:val="24"/>
        </w:rPr>
        <w:t>13</w:t>
      </w:r>
      <w:r w:rsidR="005C26B3" w:rsidRPr="002F15F2">
        <w:rPr>
          <w:rFonts w:ascii="Georgia" w:hAnsi="Georgia" w:cs="Arial"/>
          <w:sz w:val="24"/>
          <w:szCs w:val="24"/>
        </w:rPr>
        <w:t>,</w:t>
      </w:r>
      <w:r w:rsidR="003913E3" w:rsidRPr="002F15F2">
        <w:rPr>
          <w:rFonts w:ascii="Georgia" w:hAnsi="Georgia" w:cs="Arial"/>
          <w:sz w:val="24"/>
          <w:szCs w:val="24"/>
        </w:rPr>
        <w:t xml:space="preserve"> </w:t>
      </w:r>
      <w:r w:rsidR="003913E3" w:rsidRPr="002F15F2">
        <w:rPr>
          <w:rFonts w:ascii="Georgia" w:hAnsi="Georgia" w:cs="Arial"/>
          <w:sz w:val="24"/>
          <w:szCs w:val="24"/>
          <w:lang w:val="es-CO"/>
        </w:rPr>
        <w:t xml:space="preserve">cuaderno </w:t>
      </w:r>
      <w:r w:rsidR="009C472E" w:rsidRPr="002F15F2">
        <w:rPr>
          <w:rFonts w:ascii="Georgia" w:hAnsi="Georgia" w:cs="Arial"/>
          <w:sz w:val="24"/>
          <w:szCs w:val="24"/>
          <w:lang w:val="es-CO"/>
        </w:rPr>
        <w:t>principal</w:t>
      </w:r>
      <w:r w:rsidR="003913E3" w:rsidRPr="002F15F2">
        <w:rPr>
          <w:rFonts w:ascii="Georgia" w:hAnsi="Georgia" w:cs="Arial"/>
          <w:sz w:val="24"/>
          <w:szCs w:val="24"/>
        </w:rPr>
        <w:t>).</w:t>
      </w:r>
      <w:r w:rsidR="002C2796" w:rsidRPr="002F15F2">
        <w:rPr>
          <w:rFonts w:ascii="Georgia" w:hAnsi="Georgia" w:cs="Arial"/>
          <w:sz w:val="24"/>
          <w:szCs w:val="24"/>
        </w:rPr>
        <w:t xml:space="preserve"> </w:t>
      </w:r>
    </w:p>
    <w:p w:rsidR="000F2638" w:rsidRPr="002F15F2" w:rsidRDefault="000F2638" w:rsidP="00F839CE">
      <w:pPr>
        <w:pStyle w:val="Textoindependiente"/>
        <w:widowControl w:val="0"/>
        <w:spacing w:line="360" w:lineRule="auto"/>
        <w:rPr>
          <w:rFonts w:ascii="Georgia" w:hAnsi="Georgia" w:cs="Arial"/>
          <w:sz w:val="24"/>
          <w:szCs w:val="24"/>
        </w:rPr>
      </w:pPr>
    </w:p>
    <w:p w:rsidR="00BB305B" w:rsidRPr="002F15F2" w:rsidRDefault="00BB305B" w:rsidP="00BB305B">
      <w:pPr>
        <w:pStyle w:val="Textoindependiente"/>
        <w:numPr>
          <w:ilvl w:val="0"/>
          <w:numId w:val="1"/>
        </w:numPr>
        <w:spacing w:line="360" w:lineRule="auto"/>
        <w:rPr>
          <w:rFonts w:ascii="Georgia" w:hAnsi="Georgia"/>
          <w:sz w:val="24"/>
          <w:szCs w:val="24"/>
        </w:rPr>
      </w:pPr>
      <w:r w:rsidRPr="002F15F2">
        <w:rPr>
          <w:rFonts w:ascii="Georgia" w:hAnsi="Georgia"/>
          <w:sz w:val="24"/>
          <w:szCs w:val="24"/>
        </w:rPr>
        <w:t>LA PETICIÓN DE PROTECCIÓN</w:t>
      </w:r>
    </w:p>
    <w:p w:rsidR="00BB305B" w:rsidRPr="002F15F2" w:rsidRDefault="00BB305B" w:rsidP="00BB305B">
      <w:pPr>
        <w:pStyle w:val="Sinespaciado"/>
        <w:spacing w:line="360" w:lineRule="auto"/>
        <w:jc w:val="both"/>
        <w:rPr>
          <w:rFonts w:ascii="Georgia" w:hAnsi="Georgia" w:cs="Arial"/>
          <w:sz w:val="24"/>
          <w:szCs w:val="24"/>
        </w:rPr>
      </w:pPr>
    </w:p>
    <w:p w:rsidR="00BB305B" w:rsidRPr="002F15F2" w:rsidRDefault="00BB305B" w:rsidP="00BB305B">
      <w:pPr>
        <w:pStyle w:val="Sinespaciado"/>
        <w:spacing w:line="360" w:lineRule="auto"/>
        <w:jc w:val="both"/>
        <w:rPr>
          <w:rFonts w:ascii="Georgia" w:hAnsi="Georgia" w:cs="Arial"/>
          <w:sz w:val="24"/>
          <w:szCs w:val="24"/>
        </w:rPr>
      </w:pPr>
      <w:r w:rsidRPr="002F15F2">
        <w:rPr>
          <w:rFonts w:ascii="Georgia" w:hAnsi="Georgia" w:cs="Arial"/>
          <w:sz w:val="24"/>
          <w:szCs w:val="24"/>
        </w:rPr>
        <w:t xml:space="preserve">Se pretende que: (i) Se ampare </w:t>
      </w:r>
      <w:r w:rsidR="009C472E" w:rsidRPr="002F15F2">
        <w:rPr>
          <w:rFonts w:ascii="Georgia" w:hAnsi="Georgia" w:cs="Arial"/>
          <w:sz w:val="24"/>
          <w:szCs w:val="24"/>
        </w:rPr>
        <w:t xml:space="preserve">el </w:t>
      </w:r>
      <w:r w:rsidRPr="002F15F2">
        <w:rPr>
          <w:rFonts w:ascii="Georgia" w:hAnsi="Georgia" w:cs="Arial"/>
          <w:sz w:val="24"/>
          <w:szCs w:val="24"/>
        </w:rPr>
        <w:t xml:space="preserve">derecho </w:t>
      </w:r>
      <w:r w:rsidR="009C472E" w:rsidRPr="002F15F2">
        <w:rPr>
          <w:rFonts w:ascii="Georgia" w:hAnsi="Georgia" w:cs="Arial"/>
          <w:sz w:val="24"/>
          <w:szCs w:val="24"/>
        </w:rPr>
        <w:t>invocado</w:t>
      </w:r>
      <w:r w:rsidRPr="002F15F2">
        <w:rPr>
          <w:rFonts w:ascii="Georgia" w:hAnsi="Georgia" w:cs="Arial"/>
          <w:sz w:val="24"/>
          <w:szCs w:val="24"/>
        </w:rPr>
        <w:t>;</w:t>
      </w:r>
      <w:r w:rsidR="0097314A" w:rsidRPr="002F15F2">
        <w:rPr>
          <w:rFonts w:ascii="Georgia" w:hAnsi="Georgia" w:cs="Arial"/>
          <w:sz w:val="24"/>
          <w:szCs w:val="24"/>
        </w:rPr>
        <w:t xml:space="preserve"> </w:t>
      </w:r>
      <w:r w:rsidRPr="002F15F2">
        <w:rPr>
          <w:rFonts w:ascii="Georgia" w:hAnsi="Georgia" w:cs="Arial"/>
          <w:sz w:val="24"/>
          <w:szCs w:val="24"/>
        </w:rPr>
        <w:t xml:space="preserve">(ii) Se </w:t>
      </w:r>
      <w:r w:rsidR="0097314A" w:rsidRPr="002F15F2">
        <w:rPr>
          <w:rFonts w:ascii="Georgia" w:hAnsi="Georgia" w:cs="Arial"/>
          <w:sz w:val="24"/>
          <w:szCs w:val="24"/>
        </w:rPr>
        <w:t>deje sin efectos la sentencia dictada en el proceso hipotecario; en consecuencia, (iii) Se ordene al accionado proferir nueva decisión, en el sentido de declarar la extinción de la obligación por pago total de la obligación; o, en su defecto, (iv) Se disponga seguir adelante con la ejecución por los intereses de mora tasados de conformidad con el artículo 1617, CC</w:t>
      </w:r>
      <w:r w:rsidR="00790907" w:rsidRPr="002F15F2">
        <w:rPr>
          <w:rFonts w:ascii="Georgia" w:hAnsi="Georgia" w:cs="Arial"/>
          <w:sz w:val="24"/>
          <w:szCs w:val="24"/>
        </w:rPr>
        <w:t xml:space="preserve"> </w:t>
      </w:r>
      <w:r w:rsidRPr="002F15F2">
        <w:rPr>
          <w:rFonts w:ascii="Georgia" w:hAnsi="Georgia"/>
          <w:sz w:val="24"/>
          <w:szCs w:val="24"/>
        </w:rPr>
        <w:t>(Folio</w:t>
      </w:r>
      <w:r w:rsidR="0097314A" w:rsidRPr="002F15F2">
        <w:rPr>
          <w:rFonts w:ascii="Georgia" w:hAnsi="Georgia"/>
          <w:sz w:val="24"/>
          <w:szCs w:val="24"/>
        </w:rPr>
        <w:t xml:space="preserve"> 13</w:t>
      </w:r>
      <w:r w:rsidRPr="002F15F2">
        <w:rPr>
          <w:rFonts w:ascii="Georgia" w:hAnsi="Georgia"/>
          <w:sz w:val="24"/>
          <w:szCs w:val="24"/>
        </w:rPr>
        <w:t xml:space="preserve">, cuaderno </w:t>
      </w:r>
      <w:r w:rsidR="0097314A" w:rsidRPr="002F15F2">
        <w:rPr>
          <w:rFonts w:ascii="Georgia" w:hAnsi="Georgia" w:cs="Arial"/>
          <w:sz w:val="24"/>
          <w:szCs w:val="24"/>
          <w:lang w:val="es-CO"/>
        </w:rPr>
        <w:t>principal</w:t>
      </w:r>
      <w:r w:rsidRPr="002F15F2">
        <w:rPr>
          <w:rFonts w:ascii="Georgia" w:hAnsi="Georgia"/>
          <w:sz w:val="24"/>
          <w:szCs w:val="24"/>
        </w:rPr>
        <w:t>)</w:t>
      </w:r>
      <w:r w:rsidRPr="002F15F2">
        <w:rPr>
          <w:rFonts w:ascii="Georgia" w:hAnsi="Georgia" w:cs="Arial"/>
          <w:sz w:val="24"/>
          <w:szCs w:val="24"/>
        </w:rPr>
        <w:t xml:space="preserve">. </w:t>
      </w:r>
    </w:p>
    <w:p w:rsidR="001024AA" w:rsidRPr="002F15F2" w:rsidRDefault="001024AA" w:rsidP="00F839CE">
      <w:pPr>
        <w:pStyle w:val="Textoindependiente"/>
        <w:widowControl w:val="0"/>
        <w:spacing w:line="360" w:lineRule="auto"/>
        <w:rPr>
          <w:rFonts w:ascii="Georgia" w:hAnsi="Georgia" w:cs="Arial"/>
          <w:sz w:val="24"/>
          <w:szCs w:val="24"/>
          <w:lang w:val="es-ES"/>
        </w:rPr>
      </w:pPr>
    </w:p>
    <w:p w:rsidR="003913E3" w:rsidRPr="002F15F2" w:rsidRDefault="00790907" w:rsidP="00F839CE">
      <w:pPr>
        <w:pStyle w:val="Textoindependiente"/>
        <w:widowControl w:val="0"/>
        <w:numPr>
          <w:ilvl w:val="0"/>
          <w:numId w:val="1"/>
        </w:numPr>
        <w:spacing w:line="360" w:lineRule="auto"/>
        <w:rPr>
          <w:rFonts w:ascii="Georgia" w:hAnsi="Georgia" w:cs="Arial"/>
          <w:sz w:val="24"/>
          <w:szCs w:val="24"/>
        </w:rPr>
      </w:pPr>
      <w:r w:rsidRPr="002F15F2">
        <w:rPr>
          <w:rFonts w:ascii="Georgia" w:hAnsi="Georgia" w:cs="Arial"/>
          <w:sz w:val="24"/>
          <w:szCs w:val="24"/>
        </w:rPr>
        <w:t xml:space="preserve">EL RESUMEN </w:t>
      </w:r>
      <w:r w:rsidR="003913E3" w:rsidRPr="002F15F2">
        <w:rPr>
          <w:rFonts w:ascii="Georgia" w:hAnsi="Georgia" w:cs="Arial"/>
          <w:sz w:val="24"/>
          <w:szCs w:val="24"/>
        </w:rPr>
        <w:t>DE LA CRÓNICA PROCESAL</w:t>
      </w:r>
    </w:p>
    <w:p w:rsidR="003913E3" w:rsidRPr="002F15F2" w:rsidRDefault="003913E3" w:rsidP="00B942B6">
      <w:pPr>
        <w:pStyle w:val="Textoindependiente"/>
        <w:spacing w:line="360" w:lineRule="auto"/>
        <w:rPr>
          <w:rFonts w:ascii="Georgia" w:hAnsi="Georgia" w:cs="Arial"/>
          <w:sz w:val="22"/>
          <w:szCs w:val="24"/>
        </w:rPr>
      </w:pPr>
    </w:p>
    <w:p w:rsidR="004B3407" w:rsidRPr="002F15F2" w:rsidRDefault="00790907" w:rsidP="004B3407">
      <w:pPr>
        <w:pStyle w:val="Textoindependiente"/>
        <w:widowControl w:val="0"/>
        <w:spacing w:line="360" w:lineRule="auto"/>
        <w:rPr>
          <w:rFonts w:ascii="Georgia" w:hAnsi="Georgia"/>
          <w:sz w:val="24"/>
        </w:rPr>
      </w:pPr>
      <w:r w:rsidRPr="002F15F2">
        <w:rPr>
          <w:rFonts w:ascii="Georgia" w:hAnsi="Georgia"/>
          <w:sz w:val="24"/>
        </w:rPr>
        <w:t xml:space="preserve">El </w:t>
      </w:r>
      <w:r w:rsidR="0097314A" w:rsidRPr="002F15F2">
        <w:rPr>
          <w:rFonts w:ascii="Georgia" w:hAnsi="Georgia"/>
          <w:sz w:val="24"/>
        </w:rPr>
        <w:t>24</w:t>
      </w:r>
      <w:r w:rsidR="00906F05" w:rsidRPr="002F15F2">
        <w:rPr>
          <w:rFonts w:ascii="Georgia" w:hAnsi="Georgia"/>
          <w:sz w:val="24"/>
        </w:rPr>
        <w:t>-</w:t>
      </w:r>
      <w:r w:rsidR="0097314A" w:rsidRPr="002F15F2">
        <w:rPr>
          <w:rFonts w:ascii="Georgia" w:hAnsi="Georgia"/>
          <w:sz w:val="24"/>
        </w:rPr>
        <w:t>04</w:t>
      </w:r>
      <w:r w:rsidR="00906F05" w:rsidRPr="002F15F2">
        <w:rPr>
          <w:rFonts w:ascii="Georgia" w:hAnsi="Georgia"/>
          <w:sz w:val="24"/>
        </w:rPr>
        <w:t xml:space="preserve">-2018 </w:t>
      </w:r>
      <w:r w:rsidRPr="002F15F2">
        <w:rPr>
          <w:rFonts w:ascii="Georgia" w:hAnsi="Georgia"/>
          <w:sz w:val="24"/>
          <w:lang w:val="es-CO"/>
        </w:rPr>
        <w:t xml:space="preserve">se </w:t>
      </w:r>
      <w:r w:rsidR="004B3407" w:rsidRPr="002F15F2">
        <w:rPr>
          <w:rFonts w:ascii="Georgia" w:hAnsi="Georgia"/>
          <w:sz w:val="24"/>
        </w:rPr>
        <w:t>admitió</w:t>
      </w:r>
      <w:r w:rsidR="004E39D7" w:rsidRPr="002F15F2">
        <w:rPr>
          <w:rFonts w:ascii="Georgia" w:hAnsi="Georgia"/>
          <w:sz w:val="24"/>
        </w:rPr>
        <w:t>,</w:t>
      </w:r>
      <w:r w:rsidR="004B3407" w:rsidRPr="002F15F2">
        <w:rPr>
          <w:rFonts w:ascii="Georgia" w:hAnsi="Georgia"/>
          <w:sz w:val="24"/>
        </w:rPr>
        <w:t xml:space="preserve"> </w:t>
      </w:r>
      <w:r w:rsidRPr="002F15F2">
        <w:rPr>
          <w:rFonts w:ascii="Georgia" w:hAnsi="Georgia"/>
          <w:sz w:val="24"/>
        </w:rPr>
        <w:t xml:space="preserve">se </w:t>
      </w:r>
      <w:r w:rsidR="004E39D7" w:rsidRPr="002F15F2">
        <w:rPr>
          <w:rFonts w:ascii="Georgia" w:hAnsi="Georgia"/>
          <w:sz w:val="24"/>
          <w:szCs w:val="24"/>
          <w:lang w:val="es-CO"/>
        </w:rPr>
        <w:t xml:space="preserve">vinculó </w:t>
      </w:r>
      <w:r w:rsidR="00BD3C04" w:rsidRPr="002F15F2">
        <w:rPr>
          <w:rFonts w:ascii="Georgia" w:hAnsi="Georgia"/>
          <w:sz w:val="24"/>
          <w:szCs w:val="24"/>
          <w:lang w:val="es-CO"/>
        </w:rPr>
        <w:t xml:space="preserve">a quien estimó conveniente </w:t>
      </w:r>
      <w:r w:rsidR="004E39D7" w:rsidRPr="002F15F2">
        <w:rPr>
          <w:rFonts w:ascii="Georgia" w:hAnsi="Georgia"/>
          <w:sz w:val="24"/>
          <w:szCs w:val="24"/>
          <w:lang w:val="es-CO"/>
        </w:rPr>
        <w:t xml:space="preserve">y </w:t>
      </w:r>
      <w:r w:rsidRPr="002F15F2">
        <w:rPr>
          <w:rFonts w:ascii="Georgia" w:hAnsi="Georgia"/>
          <w:sz w:val="24"/>
          <w:szCs w:val="24"/>
          <w:lang w:val="es-CO"/>
        </w:rPr>
        <w:t xml:space="preserve">se </w:t>
      </w:r>
      <w:r w:rsidR="004E39D7" w:rsidRPr="002F15F2">
        <w:rPr>
          <w:rFonts w:ascii="Georgia" w:hAnsi="Georgia"/>
          <w:sz w:val="24"/>
          <w:szCs w:val="24"/>
          <w:lang w:val="es-CO"/>
        </w:rPr>
        <w:t xml:space="preserve">dispuso </w:t>
      </w:r>
      <w:r w:rsidRPr="002F15F2">
        <w:rPr>
          <w:rFonts w:ascii="Georgia" w:hAnsi="Georgia"/>
          <w:sz w:val="24"/>
          <w:szCs w:val="24"/>
          <w:lang w:val="es-CO"/>
        </w:rPr>
        <w:t xml:space="preserve">notificar </w:t>
      </w:r>
      <w:r w:rsidR="004E39D7" w:rsidRPr="002F15F2">
        <w:rPr>
          <w:rFonts w:ascii="Georgia" w:hAnsi="Georgia"/>
          <w:sz w:val="24"/>
          <w:szCs w:val="24"/>
          <w:lang w:val="es-CO"/>
        </w:rPr>
        <w:t>a las partes</w:t>
      </w:r>
      <w:r w:rsidRPr="002F15F2">
        <w:rPr>
          <w:rFonts w:ascii="Georgia" w:hAnsi="Georgia"/>
          <w:sz w:val="24"/>
          <w:szCs w:val="24"/>
          <w:lang w:val="es-CO"/>
        </w:rPr>
        <w:t>, entre otros ordenamientos</w:t>
      </w:r>
      <w:r w:rsidR="004E39D7" w:rsidRPr="002F15F2">
        <w:rPr>
          <w:rFonts w:ascii="Georgia" w:hAnsi="Georgia"/>
          <w:lang w:val="es-CO"/>
        </w:rPr>
        <w:t xml:space="preserve"> </w:t>
      </w:r>
      <w:r w:rsidR="004B3407" w:rsidRPr="002F15F2">
        <w:rPr>
          <w:rFonts w:ascii="Georgia" w:hAnsi="Georgia"/>
          <w:sz w:val="24"/>
        </w:rPr>
        <w:t>(Folio</w:t>
      </w:r>
      <w:r w:rsidR="001024AA" w:rsidRPr="002F15F2">
        <w:rPr>
          <w:rFonts w:ascii="Georgia" w:hAnsi="Georgia"/>
          <w:sz w:val="24"/>
        </w:rPr>
        <w:t xml:space="preserve"> </w:t>
      </w:r>
      <w:r w:rsidR="0097314A" w:rsidRPr="002F15F2">
        <w:rPr>
          <w:rFonts w:ascii="Georgia" w:hAnsi="Georgia"/>
          <w:sz w:val="24"/>
        </w:rPr>
        <w:t>15</w:t>
      </w:r>
      <w:r w:rsidR="004B3407" w:rsidRPr="002F15F2">
        <w:rPr>
          <w:rFonts w:ascii="Georgia" w:hAnsi="Georgia"/>
          <w:sz w:val="24"/>
        </w:rPr>
        <w:t xml:space="preserve">, </w:t>
      </w:r>
      <w:r w:rsidR="00BD3C04" w:rsidRPr="002F15F2">
        <w:rPr>
          <w:rFonts w:ascii="Georgia" w:hAnsi="Georgia" w:cs="Arial"/>
          <w:sz w:val="24"/>
          <w:szCs w:val="24"/>
          <w:lang w:val="es-CO"/>
        </w:rPr>
        <w:t>ibídem</w:t>
      </w:r>
      <w:r w:rsidR="004B3407" w:rsidRPr="002F15F2">
        <w:rPr>
          <w:rFonts w:ascii="Georgia" w:hAnsi="Georgia"/>
          <w:sz w:val="24"/>
        </w:rPr>
        <w:t xml:space="preserve">). </w:t>
      </w:r>
      <w:r w:rsidR="00906F05" w:rsidRPr="002F15F2">
        <w:rPr>
          <w:rFonts w:ascii="Georgia" w:hAnsi="Georgia"/>
          <w:sz w:val="24"/>
        </w:rPr>
        <w:t xml:space="preserve">El </w:t>
      </w:r>
      <w:r w:rsidR="0097314A" w:rsidRPr="002F15F2">
        <w:rPr>
          <w:rFonts w:ascii="Georgia" w:hAnsi="Georgia"/>
          <w:sz w:val="24"/>
        </w:rPr>
        <w:t>27</w:t>
      </w:r>
      <w:r w:rsidR="00906F05" w:rsidRPr="002F15F2">
        <w:rPr>
          <w:rFonts w:ascii="Georgia" w:hAnsi="Georgia"/>
          <w:sz w:val="24"/>
        </w:rPr>
        <w:t>-</w:t>
      </w:r>
      <w:r w:rsidR="0097314A" w:rsidRPr="002F15F2">
        <w:rPr>
          <w:rFonts w:ascii="Georgia" w:hAnsi="Georgia"/>
          <w:sz w:val="24"/>
        </w:rPr>
        <w:t>04</w:t>
      </w:r>
      <w:r w:rsidR="00906F05" w:rsidRPr="002F15F2">
        <w:rPr>
          <w:rFonts w:ascii="Georgia" w:hAnsi="Georgia"/>
          <w:sz w:val="24"/>
        </w:rPr>
        <w:t xml:space="preserve">-2018 </w:t>
      </w:r>
      <w:r w:rsidR="004B3407" w:rsidRPr="002F15F2">
        <w:rPr>
          <w:rFonts w:ascii="Georgia" w:hAnsi="Georgia"/>
          <w:sz w:val="24"/>
        </w:rPr>
        <w:t xml:space="preserve">se practicó </w:t>
      </w:r>
      <w:r w:rsidR="00BD3C04" w:rsidRPr="002F15F2">
        <w:rPr>
          <w:rFonts w:ascii="Georgia" w:hAnsi="Georgia"/>
          <w:sz w:val="24"/>
        </w:rPr>
        <w:t xml:space="preserve">la </w:t>
      </w:r>
      <w:r w:rsidR="004B3407" w:rsidRPr="002F15F2">
        <w:rPr>
          <w:rFonts w:ascii="Georgia" w:hAnsi="Georgia"/>
          <w:sz w:val="24"/>
        </w:rPr>
        <w:t xml:space="preserve">inspección judicial </w:t>
      </w:r>
      <w:r w:rsidR="00BD3C04" w:rsidRPr="002F15F2">
        <w:rPr>
          <w:rFonts w:ascii="Georgia" w:hAnsi="Georgia"/>
          <w:sz w:val="24"/>
        </w:rPr>
        <w:t xml:space="preserve">(Folio </w:t>
      </w:r>
      <w:r w:rsidR="0097314A" w:rsidRPr="002F15F2">
        <w:rPr>
          <w:rFonts w:ascii="Georgia" w:hAnsi="Georgia"/>
          <w:sz w:val="24"/>
        </w:rPr>
        <w:t>21</w:t>
      </w:r>
      <w:r w:rsidR="004B3407" w:rsidRPr="002F15F2">
        <w:rPr>
          <w:rFonts w:ascii="Georgia" w:hAnsi="Georgia"/>
          <w:sz w:val="24"/>
        </w:rPr>
        <w:t>, ibídem)</w:t>
      </w:r>
      <w:r w:rsidR="0097314A" w:rsidRPr="002F15F2">
        <w:rPr>
          <w:rFonts w:ascii="Georgia" w:hAnsi="Georgia"/>
          <w:sz w:val="24"/>
        </w:rPr>
        <w:t>.</w:t>
      </w:r>
      <w:r w:rsidR="00BD3C04" w:rsidRPr="002F15F2">
        <w:rPr>
          <w:rFonts w:ascii="Georgia" w:hAnsi="Georgia"/>
          <w:sz w:val="24"/>
        </w:rPr>
        <w:t xml:space="preserve"> </w:t>
      </w:r>
      <w:r w:rsidR="0097314A" w:rsidRPr="002F15F2">
        <w:rPr>
          <w:rFonts w:ascii="Georgia" w:hAnsi="Georgia"/>
          <w:sz w:val="24"/>
        </w:rPr>
        <w:t>E</w:t>
      </w:r>
      <w:r w:rsidR="004B3407" w:rsidRPr="002F15F2">
        <w:rPr>
          <w:rFonts w:ascii="Georgia" w:hAnsi="Georgia"/>
          <w:sz w:val="24"/>
        </w:rPr>
        <w:t xml:space="preserve">l </w:t>
      </w:r>
      <w:r w:rsidR="0097314A" w:rsidRPr="002F15F2">
        <w:rPr>
          <w:rFonts w:ascii="Georgia" w:hAnsi="Georgia"/>
          <w:sz w:val="24"/>
        </w:rPr>
        <w:t xml:space="preserve">09-05-2018 </w:t>
      </w:r>
      <w:r w:rsidR="004B3407" w:rsidRPr="002F15F2">
        <w:rPr>
          <w:rFonts w:ascii="Georgia" w:hAnsi="Georgia"/>
          <w:sz w:val="24"/>
        </w:rPr>
        <w:t xml:space="preserve">se emitió el fallo (Folios </w:t>
      </w:r>
      <w:r w:rsidR="0097314A" w:rsidRPr="002F15F2">
        <w:rPr>
          <w:rFonts w:ascii="Georgia" w:hAnsi="Georgia"/>
          <w:sz w:val="24"/>
        </w:rPr>
        <w:t>33 a 37</w:t>
      </w:r>
      <w:r w:rsidR="004B3407" w:rsidRPr="002F15F2">
        <w:rPr>
          <w:rFonts w:ascii="Georgia" w:hAnsi="Georgia"/>
          <w:sz w:val="24"/>
        </w:rPr>
        <w:t xml:space="preserve">, </w:t>
      </w:r>
      <w:r w:rsidR="00906F05" w:rsidRPr="002F15F2">
        <w:rPr>
          <w:rFonts w:ascii="Georgia" w:hAnsi="Georgia"/>
          <w:sz w:val="24"/>
        </w:rPr>
        <w:t>ibídem</w:t>
      </w:r>
      <w:r w:rsidR="004B3407" w:rsidRPr="002F15F2">
        <w:rPr>
          <w:rFonts w:ascii="Georgia" w:hAnsi="Georgia"/>
          <w:sz w:val="24"/>
        </w:rPr>
        <w:t xml:space="preserve">); </w:t>
      </w:r>
      <w:r w:rsidR="00BD3C04" w:rsidRPr="002F15F2">
        <w:rPr>
          <w:rFonts w:ascii="Georgia" w:hAnsi="Georgia"/>
          <w:sz w:val="24"/>
        </w:rPr>
        <w:t>y</w:t>
      </w:r>
      <w:r w:rsidR="004B3407" w:rsidRPr="002F15F2">
        <w:rPr>
          <w:rFonts w:ascii="Georgia" w:hAnsi="Georgia"/>
          <w:sz w:val="24"/>
        </w:rPr>
        <w:t xml:space="preserve">, con proveído del </w:t>
      </w:r>
      <w:r w:rsidR="0097314A" w:rsidRPr="002F15F2">
        <w:rPr>
          <w:rFonts w:ascii="Georgia" w:hAnsi="Georgia"/>
          <w:sz w:val="24"/>
        </w:rPr>
        <w:t xml:space="preserve">17-05-2018 </w:t>
      </w:r>
      <w:r w:rsidR="004B3407" w:rsidRPr="002F15F2">
        <w:rPr>
          <w:rFonts w:ascii="Georgia" w:hAnsi="Georgia"/>
          <w:sz w:val="24"/>
        </w:rPr>
        <w:t xml:space="preserve">se concedió la impugnación formulada por la parte </w:t>
      </w:r>
      <w:r w:rsidR="00906F05" w:rsidRPr="002F15F2">
        <w:rPr>
          <w:rFonts w:ascii="Georgia" w:hAnsi="Georgia"/>
          <w:sz w:val="24"/>
        </w:rPr>
        <w:t xml:space="preserve">actora </w:t>
      </w:r>
      <w:r w:rsidR="004B3407" w:rsidRPr="002F15F2">
        <w:rPr>
          <w:rFonts w:ascii="Georgia" w:hAnsi="Georgia"/>
          <w:sz w:val="24"/>
        </w:rPr>
        <w:t xml:space="preserve">(Folio </w:t>
      </w:r>
      <w:r w:rsidR="0097314A" w:rsidRPr="002F15F2">
        <w:rPr>
          <w:rFonts w:ascii="Georgia" w:hAnsi="Georgia"/>
          <w:sz w:val="24"/>
        </w:rPr>
        <w:t>49</w:t>
      </w:r>
      <w:r w:rsidR="004B3407" w:rsidRPr="002F15F2">
        <w:rPr>
          <w:rFonts w:ascii="Georgia" w:hAnsi="Georgia"/>
          <w:sz w:val="24"/>
        </w:rPr>
        <w:t xml:space="preserve">, </w:t>
      </w:r>
      <w:r w:rsidR="009A65A1" w:rsidRPr="002F15F2">
        <w:rPr>
          <w:rFonts w:ascii="Georgia" w:hAnsi="Georgia"/>
          <w:sz w:val="24"/>
        </w:rPr>
        <w:t>ib.</w:t>
      </w:r>
      <w:r w:rsidR="004B3407" w:rsidRPr="002F15F2">
        <w:rPr>
          <w:rFonts w:ascii="Georgia" w:hAnsi="Georgia"/>
          <w:sz w:val="24"/>
        </w:rPr>
        <w:t xml:space="preserve">). </w:t>
      </w:r>
    </w:p>
    <w:p w:rsidR="006F03E2" w:rsidRPr="002F15F2" w:rsidRDefault="006F03E2" w:rsidP="006F03E2">
      <w:pPr>
        <w:spacing w:line="360" w:lineRule="auto"/>
        <w:jc w:val="both"/>
        <w:rPr>
          <w:rFonts w:ascii="Georgia" w:hAnsi="Georgia" w:cs="Arial"/>
          <w:sz w:val="22"/>
          <w:lang w:val="es-ES_tradnl"/>
        </w:rPr>
      </w:pPr>
    </w:p>
    <w:p w:rsidR="009A65A1" w:rsidRPr="002F15F2" w:rsidRDefault="009A65A1" w:rsidP="00F839CE">
      <w:pPr>
        <w:pStyle w:val="Textoindependiente"/>
        <w:widowControl w:val="0"/>
        <w:spacing w:line="360" w:lineRule="auto"/>
        <w:rPr>
          <w:rFonts w:ascii="Georgia" w:hAnsi="Georgia" w:cs="Arial"/>
          <w:sz w:val="24"/>
          <w:szCs w:val="24"/>
        </w:rPr>
      </w:pPr>
      <w:r w:rsidRPr="002F15F2">
        <w:rPr>
          <w:rFonts w:ascii="Georgia" w:hAnsi="Georgia" w:cs="Arial"/>
          <w:sz w:val="24"/>
          <w:szCs w:val="24"/>
        </w:rPr>
        <w:t xml:space="preserve">Mediante la sentencia opugnada se </w:t>
      </w:r>
      <w:r w:rsidR="00906F05" w:rsidRPr="002F15F2">
        <w:rPr>
          <w:rFonts w:ascii="Georgia" w:hAnsi="Georgia" w:cs="Arial"/>
          <w:sz w:val="24"/>
          <w:szCs w:val="24"/>
        </w:rPr>
        <w:t xml:space="preserve">negó el amparo constitucional, </w:t>
      </w:r>
      <w:r w:rsidR="00AF541D" w:rsidRPr="002F15F2">
        <w:rPr>
          <w:rFonts w:ascii="Georgia" w:hAnsi="Georgia" w:cs="Arial"/>
          <w:sz w:val="24"/>
          <w:szCs w:val="24"/>
        </w:rPr>
        <w:t xml:space="preserve">porque </w:t>
      </w:r>
      <w:r w:rsidR="0097314A" w:rsidRPr="002F15F2">
        <w:rPr>
          <w:rFonts w:ascii="Georgia" w:hAnsi="Georgia" w:cs="Arial"/>
          <w:sz w:val="24"/>
          <w:szCs w:val="24"/>
        </w:rPr>
        <w:t xml:space="preserve">el despacho judicial accionado sí valoró el material probatorio recaudado, mas llegó a una conclusión diferente, motivo insuficiente para endilgarle la vulneración del derecho al debido proceso </w:t>
      </w:r>
      <w:r w:rsidRPr="002F15F2">
        <w:rPr>
          <w:rFonts w:ascii="Georgia" w:hAnsi="Georgia" w:cs="Arial"/>
          <w:sz w:val="24"/>
          <w:szCs w:val="24"/>
        </w:rPr>
        <w:t xml:space="preserve">(Folios </w:t>
      </w:r>
      <w:r w:rsidR="00906F05" w:rsidRPr="002F15F2">
        <w:rPr>
          <w:rFonts w:ascii="Georgia" w:hAnsi="Georgia" w:cs="Arial"/>
          <w:sz w:val="24"/>
          <w:szCs w:val="24"/>
        </w:rPr>
        <w:t>30 y 31</w:t>
      </w:r>
      <w:r w:rsidRPr="002F15F2">
        <w:rPr>
          <w:rFonts w:ascii="Georgia" w:hAnsi="Georgia" w:cs="Arial"/>
          <w:sz w:val="24"/>
          <w:szCs w:val="24"/>
        </w:rPr>
        <w:t>, ib.).</w:t>
      </w:r>
    </w:p>
    <w:p w:rsidR="009A65A1" w:rsidRPr="002F15F2" w:rsidRDefault="009A65A1" w:rsidP="00F839CE">
      <w:pPr>
        <w:pStyle w:val="Textoindependiente"/>
        <w:widowControl w:val="0"/>
        <w:spacing w:line="360" w:lineRule="auto"/>
        <w:rPr>
          <w:rFonts w:ascii="Georgia" w:hAnsi="Georgia" w:cs="Arial"/>
          <w:sz w:val="24"/>
          <w:szCs w:val="24"/>
        </w:rPr>
      </w:pPr>
    </w:p>
    <w:p w:rsidR="003913E3" w:rsidRPr="002F15F2" w:rsidRDefault="00A25F69" w:rsidP="00F839CE">
      <w:pPr>
        <w:pStyle w:val="Textoindependiente"/>
        <w:widowControl w:val="0"/>
        <w:spacing w:line="360" w:lineRule="auto"/>
        <w:rPr>
          <w:rFonts w:ascii="Georgia" w:hAnsi="Georgia"/>
          <w:sz w:val="24"/>
          <w:szCs w:val="24"/>
          <w:lang w:val="es-CO"/>
        </w:rPr>
      </w:pPr>
      <w:r w:rsidRPr="002F15F2">
        <w:rPr>
          <w:rFonts w:ascii="Georgia" w:hAnsi="Georgia"/>
          <w:sz w:val="24"/>
          <w:szCs w:val="24"/>
          <w:lang w:val="es-CO"/>
        </w:rPr>
        <w:t xml:space="preserve">Se </w:t>
      </w:r>
      <w:r w:rsidR="009A65A1" w:rsidRPr="002F15F2">
        <w:rPr>
          <w:rFonts w:ascii="Georgia" w:hAnsi="Georgia"/>
          <w:sz w:val="24"/>
          <w:szCs w:val="24"/>
          <w:lang w:val="es-CO"/>
        </w:rPr>
        <w:t xml:space="preserve">discrepa de la decisión </w:t>
      </w:r>
      <w:r w:rsidR="00AF541D" w:rsidRPr="002F15F2">
        <w:rPr>
          <w:rFonts w:ascii="Georgia" w:hAnsi="Georgia"/>
          <w:sz w:val="24"/>
          <w:szCs w:val="24"/>
          <w:lang w:val="es-CO"/>
        </w:rPr>
        <w:t>puesto que el accionado se quedó corto en la valoración de las pruebas; Jaime Humberto pagó a Martha Cecilia toda la obligación, incluida la hipoteca</w:t>
      </w:r>
      <w:r w:rsidR="00406DD3" w:rsidRPr="002F15F2">
        <w:rPr>
          <w:rFonts w:ascii="Georgia" w:hAnsi="Georgia"/>
          <w:sz w:val="24"/>
          <w:szCs w:val="24"/>
          <w:lang w:val="es-CO"/>
        </w:rPr>
        <w:t xml:space="preserve">, con </w:t>
      </w:r>
      <w:r w:rsidR="00406DD3" w:rsidRPr="002F15F2">
        <w:rPr>
          <w:rFonts w:ascii="Georgia" w:hAnsi="Georgia"/>
          <w:sz w:val="24"/>
          <w:szCs w:val="24"/>
          <w:lang w:val="es-CO"/>
        </w:rPr>
        <w:lastRenderedPageBreak/>
        <w:t xml:space="preserve">un préstamo de $100.586.232 que le hizo Gloria Yolanda, hermana de la ejecutante; es falso que el préstamo fue por $97.586.232 y que los $3.000.000 restantes se pagaron por concepto de intereses, puesto que correspondían a la hipoteca. También insiste que debió aplicarse la tasa de interés de la Codificación Civil </w:t>
      </w:r>
      <w:r w:rsidR="00406DD3" w:rsidRPr="002F15F2">
        <w:rPr>
          <w:rFonts w:ascii="Georgia" w:hAnsi="Georgia" w:cs="Arial"/>
          <w:sz w:val="24"/>
          <w:szCs w:val="24"/>
        </w:rPr>
        <w:t>(Folios 44 a 48</w:t>
      </w:r>
      <w:r w:rsidR="00C53548" w:rsidRPr="002F15F2">
        <w:rPr>
          <w:rFonts w:ascii="Georgia" w:hAnsi="Georgia" w:cs="Arial"/>
          <w:sz w:val="24"/>
          <w:szCs w:val="24"/>
        </w:rPr>
        <w:t xml:space="preserve">, </w:t>
      </w:r>
      <w:r w:rsidR="007B4AD7" w:rsidRPr="002F15F2">
        <w:rPr>
          <w:rFonts w:ascii="Georgia" w:hAnsi="Georgia" w:cs="Arial"/>
          <w:sz w:val="24"/>
          <w:szCs w:val="24"/>
        </w:rPr>
        <w:t>ib.</w:t>
      </w:r>
      <w:r w:rsidR="00C53548" w:rsidRPr="002F15F2">
        <w:rPr>
          <w:rFonts w:ascii="Georgia" w:hAnsi="Georgia" w:cs="Arial"/>
          <w:sz w:val="24"/>
          <w:szCs w:val="24"/>
        </w:rPr>
        <w:t>)</w:t>
      </w:r>
      <w:r w:rsidR="00E5080E" w:rsidRPr="002F15F2">
        <w:rPr>
          <w:rFonts w:ascii="Georgia" w:hAnsi="Georgia" w:cs="Arial"/>
          <w:sz w:val="24"/>
          <w:szCs w:val="24"/>
        </w:rPr>
        <w:t>.</w:t>
      </w:r>
    </w:p>
    <w:p w:rsidR="000D01DC" w:rsidRPr="002F15F2" w:rsidRDefault="000D01DC" w:rsidP="00F839CE">
      <w:pPr>
        <w:pStyle w:val="Textoindependiente"/>
        <w:widowControl w:val="0"/>
        <w:spacing w:line="360" w:lineRule="auto"/>
        <w:rPr>
          <w:rFonts w:ascii="Georgia" w:hAnsi="Georgia" w:cs="Arial"/>
          <w:sz w:val="22"/>
          <w:szCs w:val="24"/>
        </w:rPr>
      </w:pPr>
    </w:p>
    <w:p w:rsidR="00484A74" w:rsidRPr="002F15F2"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2F15F2">
        <w:rPr>
          <w:rFonts w:ascii="Georgia" w:hAnsi="Georgia" w:cs="Arial"/>
          <w:sz w:val="24"/>
          <w:szCs w:val="24"/>
        </w:rPr>
        <w:t>LA FUNDAMENTACIÓN JURÍDICA PARA RESOLVER</w:t>
      </w:r>
    </w:p>
    <w:p w:rsidR="00484A74" w:rsidRPr="002F15F2"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84A74" w:rsidRPr="002F15F2" w:rsidRDefault="003913E3" w:rsidP="00484A74">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2F15F2">
        <w:rPr>
          <w:rFonts w:ascii="Georgia" w:hAnsi="Georgia" w:cs="Arial"/>
          <w:smallCaps/>
          <w:sz w:val="24"/>
          <w:szCs w:val="24"/>
        </w:rPr>
        <w:t>La competencia funcional</w:t>
      </w:r>
      <w:r w:rsidR="00484A74" w:rsidRPr="002F15F2">
        <w:rPr>
          <w:rFonts w:ascii="Georgia" w:hAnsi="Georgia" w:cs="Arial"/>
          <w:smallCaps/>
          <w:sz w:val="24"/>
          <w:szCs w:val="24"/>
        </w:rPr>
        <w:t>.</w:t>
      </w:r>
      <w:r w:rsidR="00484A74" w:rsidRPr="002F15F2">
        <w:rPr>
          <w:rFonts w:ascii="Georgia" w:hAnsi="Georgia" w:cs="Arial"/>
          <w:sz w:val="24"/>
          <w:szCs w:val="24"/>
        </w:rPr>
        <w:t xml:space="preserve"> </w:t>
      </w:r>
      <w:r w:rsidR="00D64C08" w:rsidRPr="002F15F2">
        <w:rPr>
          <w:rFonts w:ascii="Georgia" w:hAnsi="Georgia" w:cs="Arial"/>
          <w:sz w:val="24"/>
          <w:szCs w:val="24"/>
          <w:lang w:val="es-CO"/>
        </w:rPr>
        <w:t>Esta Sala especializada está facultada en forma legal para desatar la controversia puesta a su consideración, por ser l</w:t>
      </w:r>
      <w:r w:rsidR="0000148D" w:rsidRPr="002F15F2">
        <w:rPr>
          <w:rFonts w:ascii="Georgia" w:hAnsi="Georgia" w:cs="Arial"/>
          <w:sz w:val="24"/>
          <w:szCs w:val="24"/>
          <w:lang w:val="es-CO"/>
        </w:rPr>
        <w:t>a</w:t>
      </w:r>
      <w:r w:rsidR="00D64C08" w:rsidRPr="002F15F2">
        <w:rPr>
          <w:rFonts w:ascii="Georgia" w:hAnsi="Georgia" w:cs="Arial"/>
          <w:sz w:val="24"/>
          <w:szCs w:val="24"/>
          <w:lang w:val="es-CO"/>
        </w:rPr>
        <w:t xml:space="preserve"> superior</w:t>
      </w:r>
      <w:r w:rsidR="0000148D" w:rsidRPr="002F15F2">
        <w:rPr>
          <w:rFonts w:ascii="Georgia" w:hAnsi="Georgia" w:cs="Arial"/>
          <w:sz w:val="24"/>
          <w:szCs w:val="24"/>
          <w:lang w:val="es-CO"/>
        </w:rPr>
        <w:t>a</w:t>
      </w:r>
      <w:r w:rsidR="00D64C08" w:rsidRPr="002F15F2">
        <w:rPr>
          <w:rFonts w:ascii="Georgia" w:hAnsi="Georgia" w:cs="Arial"/>
          <w:sz w:val="24"/>
          <w:szCs w:val="24"/>
          <w:lang w:val="es-CO"/>
        </w:rPr>
        <w:t xml:space="preserve"> jerárquic</w:t>
      </w:r>
      <w:r w:rsidR="0000148D" w:rsidRPr="002F15F2">
        <w:rPr>
          <w:rFonts w:ascii="Georgia" w:hAnsi="Georgia" w:cs="Arial"/>
          <w:sz w:val="24"/>
          <w:szCs w:val="24"/>
          <w:lang w:val="es-CO"/>
        </w:rPr>
        <w:t>a</w:t>
      </w:r>
      <w:r w:rsidR="00D64C08" w:rsidRPr="002F15F2">
        <w:rPr>
          <w:rFonts w:ascii="Georgia" w:hAnsi="Georgia" w:cs="Arial"/>
          <w:sz w:val="24"/>
          <w:szCs w:val="24"/>
          <w:lang w:val="es-CO"/>
        </w:rPr>
        <w:t xml:space="preserve"> del Despacho que conoció en primera instancia (Artículo 32 del Decreto 2591 de 1991).</w:t>
      </w:r>
    </w:p>
    <w:p w:rsidR="00484A74" w:rsidRPr="002F15F2"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484A74" w:rsidRPr="002F15F2" w:rsidRDefault="00484A74" w:rsidP="00CC7903">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2F15F2">
        <w:rPr>
          <w:rFonts w:ascii="Georgia" w:hAnsi="Georgia" w:cs="Arial"/>
          <w:smallCaps/>
          <w:sz w:val="24"/>
          <w:szCs w:val="24"/>
        </w:rPr>
        <w:t xml:space="preserve">El problema jurídico a resolver. </w:t>
      </w:r>
      <w:r w:rsidRPr="002F15F2">
        <w:rPr>
          <w:rFonts w:ascii="Georgia" w:hAnsi="Georgia" w:cs="Arial"/>
          <w:sz w:val="24"/>
          <w:szCs w:val="24"/>
        </w:rPr>
        <w:t xml:space="preserve">¿Es procedente confirmar, modificar o revocar la sentencia del </w:t>
      </w:r>
      <w:r w:rsidRPr="002F15F2">
        <w:rPr>
          <w:rFonts w:ascii="Georgia" w:hAnsi="Georgia"/>
          <w:sz w:val="24"/>
        </w:rPr>
        <w:t xml:space="preserve">Juzgado </w:t>
      </w:r>
      <w:r w:rsidR="005E222A" w:rsidRPr="002F15F2">
        <w:rPr>
          <w:rFonts w:ascii="Georgia" w:hAnsi="Georgia"/>
          <w:sz w:val="24"/>
        </w:rPr>
        <w:t xml:space="preserve">Tercero </w:t>
      </w:r>
      <w:r w:rsidRPr="002F15F2">
        <w:rPr>
          <w:rFonts w:ascii="Georgia" w:hAnsi="Georgia"/>
          <w:sz w:val="24"/>
        </w:rPr>
        <w:t xml:space="preserve">Civil del </w:t>
      </w:r>
      <w:r w:rsidRPr="002F15F2">
        <w:rPr>
          <w:rFonts w:ascii="Georgia" w:hAnsi="Georgia" w:cs="Arial"/>
          <w:sz w:val="24"/>
          <w:szCs w:val="24"/>
        </w:rPr>
        <w:t xml:space="preserve">Circuito de </w:t>
      </w:r>
      <w:r w:rsidR="005E222A" w:rsidRPr="002F15F2">
        <w:rPr>
          <w:rFonts w:ascii="Georgia" w:hAnsi="Georgia" w:cs="Arial"/>
          <w:sz w:val="24"/>
          <w:szCs w:val="24"/>
        </w:rPr>
        <w:t>Pereira</w:t>
      </w:r>
      <w:r w:rsidRPr="002F15F2">
        <w:rPr>
          <w:rFonts w:ascii="Georgia" w:hAnsi="Georgia" w:cs="Arial"/>
          <w:sz w:val="24"/>
          <w:szCs w:val="24"/>
        </w:rPr>
        <w:t xml:space="preserve">, según la impugnación presentada por la parte vinculada? </w:t>
      </w:r>
    </w:p>
    <w:p w:rsidR="00484A74" w:rsidRPr="002F15F2"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484A74" w:rsidRPr="002F15F2" w:rsidRDefault="00484A74" w:rsidP="00484A74">
      <w:pPr>
        <w:pStyle w:val="Textoindependiente"/>
        <w:numPr>
          <w:ilvl w:val="1"/>
          <w:numId w:val="41"/>
        </w:numPr>
        <w:tabs>
          <w:tab w:val="clear" w:pos="708"/>
          <w:tab w:val="clear" w:pos="1416"/>
          <w:tab w:val="left" w:pos="709"/>
          <w:tab w:val="left" w:pos="1418"/>
        </w:tabs>
        <w:spacing w:line="360" w:lineRule="auto"/>
        <w:rPr>
          <w:rFonts w:ascii="Georgia" w:hAnsi="Georgia"/>
          <w:smallCaps/>
          <w:szCs w:val="24"/>
        </w:rPr>
      </w:pPr>
      <w:r w:rsidRPr="002F15F2">
        <w:rPr>
          <w:rFonts w:ascii="Georgia" w:hAnsi="Georgia"/>
          <w:smallCaps/>
          <w:sz w:val="24"/>
          <w:szCs w:val="24"/>
        </w:rPr>
        <w:t>Los presupuestos generales de procedencia</w:t>
      </w:r>
    </w:p>
    <w:p w:rsidR="000F2638" w:rsidRPr="002F15F2" w:rsidRDefault="000F2638" w:rsidP="000F2638">
      <w:pPr>
        <w:pStyle w:val="Textoindependiente"/>
        <w:tabs>
          <w:tab w:val="clear" w:pos="708"/>
          <w:tab w:val="clear" w:pos="1416"/>
          <w:tab w:val="left" w:pos="709"/>
          <w:tab w:val="left" w:pos="1418"/>
        </w:tabs>
        <w:spacing w:line="360" w:lineRule="auto"/>
        <w:rPr>
          <w:rFonts w:ascii="Georgia" w:hAnsi="Georgia"/>
          <w:smallCaps/>
          <w:szCs w:val="24"/>
        </w:rPr>
      </w:pPr>
    </w:p>
    <w:p w:rsidR="00350325" w:rsidRPr="002F15F2" w:rsidRDefault="00484A74" w:rsidP="00CC7903">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2F15F2">
        <w:rPr>
          <w:rFonts w:ascii="Georgia" w:hAnsi="Georgia" w:cs="Arial"/>
          <w:smallCaps/>
          <w:sz w:val="22"/>
          <w:szCs w:val="24"/>
        </w:rPr>
        <w:t>La legitimación en la causa</w:t>
      </w:r>
      <w:r w:rsidRPr="002F15F2">
        <w:rPr>
          <w:rFonts w:ascii="Georgia" w:hAnsi="Georgia" w:cs="Arial"/>
          <w:smallCaps/>
          <w:sz w:val="24"/>
          <w:szCs w:val="24"/>
        </w:rPr>
        <w:t xml:space="preserve">. </w:t>
      </w:r>
      <w:r w:rsidR="008924A4" w:rsidRPr="002F15F2">
        <w:rPr>
          <w:rFonts w:ascii="Georgia" w:hAnsi="Georgia" w:cs="Arial"/>
          <w:sz w:val="24"/>
          <w:szCs w:val="24"/>
        </w:rPr>
        <w:t>Se cumple la le</w:t>
      </w:r>
      <w:r w:rsidR="006F52BC" w:rsidRPr="002F15F2">
        <w:rPr>
          <w:rFonts w:ascii="Georgia" w:hAnsi="Georgia" w:cs="Arial"/>
          <w:sz w:val="24"/>
          <w:szCs w:val="24"/>
        </w:rPr>
        <w:t xml:space="preserve">gitimación por activa dado que </w:t>
      </w:r>
      <w:r w:rsidR="00F35B54" w:rsidRPr="002F15F2">
        <w:rPr>
          <w:rFonts w:ascii="Georgia" w:hAnsi="Georgia" w:cs="Arial"/>
          <w:sz w:val="24"/>
          <w:szCs w:val="24"/>
        </w:rPr>
        <w:t xml:space="preserve">la señora Ángela María Gutiérrez Muñoz interviene como ejecutada </w:t>
      </w:r>
      <w:r w:rsidR="00654233" w:rsidRPr="002F15F2">
        <w:rPr>
          <w:rFonts w:ascii="Georgia" w:hAnsi="Georgia" w:cs="Arial"/>
          <w:sz w:val="24"/>
          <w:szCs w:val="24"/>
        </w:rPr>
        <w:t xml:space="preserve">en el proceso </w:t>
      </w:r>
      <w:r w:rsidR="00F35B54" w:rsidRPr="002F15F2">
        <w:rPr>
          <w:rFonts w:ascii="Georgia" w:hAnsi="Georgia" w:cs="Arial"/>
          <w:sz w:val="24"/>
          <w:szCs w:val="24"/>
        </w:rPr>
        <w:t xml:space="preserve">ejecutivo con garantía hipotecaria </w:t>
      </w:r>
      <w:r w:rsidR="005E222A" w:rsidRPr="002F15F2">
        <w:rPr>
          <w:rFonts w:ascii="Georgia" w:hAnsi="Georgia" w:cs="Arial"/>
          <w:sz w:val="24"/>
          <w:szCs w:val="24"/>
          <w:lang w:val="es-ES"/>
        </w:rPr>
        <w:t>donde se reprocha la falta al debido proceso</w:t>
      </w:r>
      <w:r w:rsidR="00350325" w:rsidRPr="002F15F2">
        <w:rPr>
          <w:rFonts w:ascii="Georgia" w:hAnsi="Georgia" w:cs="Arial"/>
          <w:sz w:val="24"/>
          <w:szCs w:val="24"/>
        </w:rPr>
        <w:t xml:space="preserve">.  Y por pasiva, lo es el Juzgado </w:t>
      </w:r>
      <w:r w:rsidR="00F35B54" w:rsidRPr="002F15F2">
        <w:rPr>
          <w:rFonts w:ascii="Georgia" w:hAnsi="Georgia" w:cs="Arial"/>
          <w:sz w:val="24"/>
          <w:szCs w:val="24"/>
        </w:rPr>
        <w:t xml:space="preserve">Tercero </w:t>
      </w:r>
      <w:r w:rsidRPr="002F15F2">
        <w:rPr>
          <w:rFonts w:ascii="Georgia" w:hAnsi="Georgia" w:cs="Arial"/>
          <w:sz w:val="24"/>
          <w:szCs w:val="24"/>
        </w:rPr>
        <w:t xml:space="preserve">Civil </w:t>
      </w:r>
      <w:r w:rsidR="00350325" w:rsidRPr="002F15F2">
        <w:rPr>
          <w:rFonts w:ascii="Georgia" w:hAnsi="Georgia" w:cs="Arial"/>
          <w:sz w:val="24"/>
          <w:szCs w:val="24"/>
        </w:rPr>
        <w:t>Municipal</w:t>
      </w:r>
      <w:r w:rsidR="006F52BC" w:rsidRPr="002F15F2">
        <w:rPr>
          <w:rFonts w:ascii="Georgia" w:hAnsi="Georgia" w:cs="Arial"/>
          <w:sz w:val="24"/>
          <w:szCs w:val="24"/>
        </w:rPr>
        <w:t xml:space="preserve"> de </w:t>
      </w:r>
      <w:r w:rsidR="005E222A" w:rsidRPr="002F15F2">
        <w:rPr>
          <w:rFonts w:ascii="Georgia" w:hAnsi="Georgia" w:cs="Arial"/>
          <w:sz w:val="24"/>
          <w:szCs w:val="24"/>
        </w:rPr>
        <w:t>Pereira</w:t>
      </w:r>
      <w:r w:rsidR="00350325" w:rsidRPr="002F15F2">
        <w:rPr>
          <w:rFonts w:ascii="Georgia" w:hAnsi="Georgia" w:cs="Arial"/>
          <w:sz w:val="24"/>
          <w:szCs w:val="24"/>
        </w:rPr>
        <w:t xml:space="preserve">, por ser la autoridad judicial </w:t>
      </w:r>
      <w:r w:rsidR="00496952" w:rsidRPr="002F15F2">
        <w:rPr>
          <w:rFonts w:ascii="Georgia" w:hAnsi="Georgia" w:cs="Arial"/>
          <w:sz w:val="24"/>
          <w:szCs w:val="24"/>
        </w:rPr>
        <w:t xml:space="preserve">que </w:t>
      </w:r>
      <w:r w:rsidR="00350325" w:rsidRPr="002F15F2">
        <w:rPr>
          <w:rFonts w:ascii="Georgia" w:hAnsi="Georgia" w:cs="Arial"/>
          <w:sz w:val="24"/>
          <w:szCs w:val="24"/>
        </w:rPr>
        <w:t xml:space="preserve">conoce del </w:t>
      </w:r>
      <w:r w:rsidR="005E222A" w:rsidRPr="002F15F2">
        <w:rPr>
          <w:rFonts w:ascii="Georgia" w:hAnsi="Georgia" w:cs="Arial"/>
          <w:sz w:val="24"/>
          <w:szCs w:val="24"/>
        </w:rPr>
        <w:t>juicio</w:t>
      </w:r>
      <w:r w:rsidR="006C593B" w:rsidRPr="002F15F2">
        <w:rPr>
          <w:rFonts w:ascii="Georgia" w:hAnsi="Georgia" w:cs="Arial"/>
          <w:sz w:val="24"/>
          <w:szCs w:val="24"/>
        </w:rPr>
        <w:t>.</w:t>
      </w:r>
    </w:p>
    <w:p w:rsidR="00350325" w:rsidRPr="002F15F2" w:rsidRDefault="00350325" w:rsidP="00350325">
      <w:pPr>
        <w:pStyle w:val="Textoindependiente"/>
        <w:spacing w:line="360" w:lineRule="auto"/>
        <w:rPr>
          <w:rFonts w:ascii="Georgia" w:hAnsi="Georgia" w:cs="Arial"/>
          <w:sz w:val="24"/>
        </w:rPr>
      </w:pPr>
    </w:p>
    <w:p w:rsidR="00E77D52" w:rsidRPr="002F15F2"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2F15F2"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2F15F2"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2F15F2"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2F15F2"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2F15F2"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2F15F2" w:rsidRDefault="004453AC" w:rsidP="00484A74">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2F15F2">
        <w:rPr>
          <w:rFonts w:ascii="Georgia" w:hAnsi="Georgia" w:cs="Arial"/>
          <w:smallCaps/>
          <w:sz w:val="24"/>
          <w:szCs w:val="24"/>
        </w:rPr>
        <w:t>Las sub-reglas de análisis en la procedibilidad frente a decisiones judiciales</w:t>
      </w:r>
    </w:p>
    <w:p w:rsidR="004453AC" w:rsidRPr="002F15F2" w:rsidRDefault="004453AC" w:rsidP="004453AC">
      <w:pPr>
        <w:pStyle w:val="Textoindependiente"/>
        <w:spacing w:line="360" w:lineRule="auto"/>
        <w:rPr>
          <w:rFonts w:ascii="Georgia" w:hAnsi="Georgia" w:cs="Arial"/>
          <w:szCs w:val="24"/>
        </w:rPr>
      </w:pP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2F15F2">
        <w:rPr>
          <w:rFonts w:ascii="Georgia" w:hAnsi="Georgia" w:cs="Arial"/>
          <w:spacing w:val="-3"/>
          <w:lang w:val="es-ES_tradnl"/>
        </w:rPr>
        <w:t xml:space="preserve">Desde la sentencia C-543 </w:t>
      </w:r>
      <w:r w:rsidRPr="002F15F2">
        <w:rPr>
          <w:rFonts w:ascii="Georgia" w:hAnsi="Georgia" w:cs="Times New Roman"/>
          <w:spacing w:val="-3"/>
          <w:szCs w:val="20"/>
          <w:lang w:val="es-ES_tradnl"/>
        </w:rPr>
        <w:t xml:space="preserve"> </w:t>
      </w:r>
      <w:r w:rsidRPr="002F15F2">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2F15F2">
        <w:rPr>
          <w:rFonts w:ascii="Georgia" w:hAnsi="Georgia" w:cs="Arial"/>
          <w:spacing w:val="-3"/>
          <w:vertAlign w:val="superscript"/>
          <w:lang w:val="es-ES_tradnl"/>
        </w:rPr>
        <w:footnoteReference w:id="1"/>
      </w:r>
      <w:r w:rsidRPr="002F15F2">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2F15F2">
        <w:rPr>
          <w:rFonts w:ascii="Georgia" w:hAnsi="Georgia" w:cs="Arial"/>
          <w:spacing w:val="-3"/>
          <w:lang w:val="es-ES_tradnl"/>
        </w:rPr>
        <w:t>Natale</w:t>
      </w:r>
      <w:proofErr w:type="spellEnd"/>
      <w:r w:rsidRPr="002F15F2">
        <w:rPr>
          <w:rFonts w:ascii="Georgia" w:hAnsi="Georgia" w:cs="Times New Roman"/>
          <w:spacing w:val="-3"/>
          <w:vertAlign w:val="superscript"/>
          <w:lang w:val="es-ES_tradnl"/>
        </w:rPr>
        <w:footnoteReference w:id="2"/>
      </w:r>
      <w:r w:rsidRPr="002F15F2">
        <w:rPr>
          <w:rFonts w:ascii="Georgia" w:hAnsi="Georgia" w:cs="Arial"/>
          <w:spacing w:val="-3"/>
          <w:lang w:val="es-ES_tradnl"/>
        </w:rPr>
        <w:t>.</w:t>
      </w: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2F15F2">
        <w:rPr>
          <w:rFonts w:ascii="Georgia" w:hAnsi="Georgia" w:cs="Arial"/>
          <w:spacing w:val="-3"/>
          <w:lang w:val="es-ES_tradnl"/>
        </w:rPr>
        <w:t xml:space="preserve">Ahora, en frente del examen que se reclama en sede constitucional, resulta de mayúscula trascendencia, precisar que </w:t>
      </w:r>
      <w:r w:rsidRPr="002F15F2">
        <w:rPr>
          <w:rFonts w:ascii="Georgia" w:hAnsi="Georgia" w:cs="Arial"/>
          <w:spacing w:val="-3"/>
          <w:u w:val="single"/>
          <w:lang w:val="es-ES_tradnl"/>
        </w:rPr>
        <w:t>se trata de un juicio de validez y no de corrección</w:t>
      </w:r>
      <w:r w:rsidRPr="002F15F2">
        <w:rPr>
          <w:rFonts w:ascii="Georgia" w:hAnsi="Georgia" w:cs="Arial"/>
          <w:spacing w:val="-3"/>
          <w:lang w:val="es-ES_tradnl"/>
        </w:rPr>
        <w:t xml:space="preserve">, lo que evidencia que son dos planos de estudio diversos, entonces, mal puede mutarse en constitucional lo que compete al ámbito legal, ello se traduce en evitar el riesgo de convertirse </w:t>
      </w:r>
      <w:r w:rsidRPr="002F15F2">
        <w:rPr>
          <w:rFonts w:ascii="Georgia" w:hAnsi="Georgia" w:cs="Arial"/>
          <w:spacing w:val="-3"/>
          <w:lang w:val="es-ES_tradnl"/>
        </w:rPr>
        <w:lastRenderedPageBreak/>
        <w:t>en una instancia más, que iría en desmedro de la naturaleza excepcional del instrumento protector.  Así lo explicó la Colegiatura constitucional</w:t>
      </w:r>
      <w:r w:rsidRPr="002F15F2">
        <w:rPr>
          <w:rFonts w:ascii="Georgia" w:hAnsi="Georgia" w:cs="Arial"/>
          <w:spacing w:val="-3"/>
          <w:vertAlign w:val="superscript"/>
          <w:lang w:val="es-ES_tradnl"/>
        </w:rPr>
        <w:footnoteReference w:id="3"/>
      </w:r>
      <w:r w:rsidRPr="002F15F2">
        <w:rPr>
          <w:rFonts w:ascii="Georgia" w:hAnsi="Georgia" w:cs="Arial"/>
          <w:spacing w:val="-3"/>
          <w:lang w:val="es-ES_tradnl"/>
        </w:rPr>
        <w:t>.</w:t>
      </w: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2F15F2">
        <w:rPr>
          <w:rFonts w:ascii="Georgia" w:hAnsi="Georgia" w:cs="Arial"/>
          <w:spacing w:val="-3"/>
          <w:lang w:val="es-ES_tradnl"/>
        </w:rPr>
        <w:t xml:space="preserve">Los requisitos generales de procedibilidad, explicados en amplitud en la sentencia C-590 de </w:t>
      </w: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2F15F2">
        <w:rPr>
          <w:rFonts w:ascii="Georgia" w:hAnsi="Georgia" w:cs="Arial"/>
          <w:spacing w:val="-3"/>
          <w:lang w:val="es-ES_tradnl"/>
        </w:rPr>
        <w:t>2005</w:t>
      </w:r>
      <w:r w:rsidRPr="002F15F2">
        <w:rPr>
          <w:rFonts w:ascii="Georgia" w:hAnsi="Georgia" w:cs="Arial"/>
          <w:spacing w:val="-3"/>
          <w:vertAlign w:val="superscript"/>
          <w:lang w:val="es-ES_tradnl"/>
        </w:rPr>
        <w:footnoteReference w:id="4"/>
      </w:r>
      <w:r w:rsidRPr="002F15F2">
        <w:rPr>
          <w:rFonts w:ascii="Georgia" w:hAnsi="Georgia" w:cs="Arial"/>
          <w:spacing w:val="-3"/>
          <w:lang w:val="es-ES_tradnl"/>
        </w:rPr>
        <w:t xml:space="preserve"> y reiterados en la consolidada línea jurisprudencial de la CC</w:t>
      </w:r>
      <w:r w:rsidRPr="002F15F2">
        <w:rPr>
          <w:rFonts w:ascii="Georgia" w:hAnsi="Georgia" w:cs="Arial"/>
          <w:spacing w:val="-3"/>
          <w:vertAlign w:val="superscript"/>
          <w:lang w:val="es-ES_tradnl"/>
        </w:rPr>
        <w:footnoteReference w:id="5"/>
      </w:r>
      <w:r w:rsidRPr="002F15F2">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2F15F2">
        <w:rPr>
          <w:rFonts w:ascii="Georgia" w:hAnsi="Georgia" w:cs="Times New Roman"/>
          <w:spacing w:val="-3"/>
          <w:vertAlign w:val="superscript"/>
          <w:lang w:val="es-ES_tradnl"/>
        </w:rPr>
        <w:footnoteReference w:id="6"/>
      </w:r>
      <w:r w:rsidRPr="002F15F2">
        <w:rPr>
          <w:rFonts w:ascii="Georgia" w:hAnsi="Georgia" w:cs="Arial"/>
          <w:spacing w:val="-3"/>
          <w:lang w:val="es-ES_tradnl"/>
        </w:rPr>
        <w:t>.</w:t>
      </w: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2F15F2"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2F15F2">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2F15F2">
        <w:rPr>
          <w:rFonts w:ascii="Georgia" w:hAnsi="Georgia" w:cs="Arial"/>
          <w:spacing w:val="-3"/>
          <w:vertAlign w:val="superscript"/>
          <w:lang w:val="es-ES_tradnl"/>
        </w:rPr>
        <w:footnoteReference w:id="7"/>
      </w:r>
      <w:r w:rsidRPr="002F15F2">
        <w:rPr>
          <w:rFonts w:ascii="Georgia" w:hAnsi="Georgia" w:cs="Arial"/>
          <w:spacing w:val="-3"/>
          <w:lang w:val="es-ES_tradnl"/>
        </w:rPr>
        <w:t xml:space="preserve"> y Quinche Ramírez</w:t>
      </w:r>
      <w:r w:rsidRPr="002F15F2">
        <w:rPr>
          <w:rFonts w:ascii="Georgia" w:hAnsi="Georgia" w:cs="Arial"/>
          <w:spacing w:val="-3"/>
          <w:vertAlign w:val="superscript"/>
          <w:lang w:val="es-ES_tradnl"/>
        </w:rPr>
        <w:footnoteReference w:id="8"/>
      </w:r>
      <w:r w:rsidRPr="002F15F2">
        <w:rPr>
          <w:rFonts w:ascii="Georgia" w:hAnsi="Georgia" w:cs="Arial"/>
          <w:spacing w:val="-3"/>
          <w:lang w:val="es-ES_tradnl"/>
        </w:rPr>
        <w:t>.</w:t>
      </w:r>
    </w:p>
    <w:p w:rsidR="00F35B54" w:rsidRPr="002F15F2" w:rsidRDefault="00F35B54" w:rsidP="00F35B54">
      <w:pPr>
        <w:pStyle w:val="Textoindependiente"/>
        <w:spacing w:line="360" w:lineRule="auto"/>
        <w:rPr>
          <w:rFonts w:ascii="Georgia" w:hAnsi="Georgia" w:cs="Arial"/>
          <w:sz w:val="22"/>
          <w:szCs w:val="24"/>
        </w:rPr>
      </w:pPr>
    </w:p>
    <w:p w:rsidR="00F35B54" w:rsidRPr="002F15F2" w:rsidRDefault="00F35B54" w:rsidP="00F35B54">
      <w:pPr>
        <w:pStyle w:val="Textoindependiente"/>
        <w:numPr>
          <w:ilvl w:val="2"/>
          <w:numId w:val="41"/>
        </w:numPr>
        <w:shd w:val="clear" w:color="auto" w:fill="FFFFFF" w:themeFill="background1"/>
        <w:spacing w:line="360" w:lineRule="auto"/>
        <w:rPr>
          <w:rFonts w:ascii="Georgia" w:hAnsi="Georgia"/>
          <w:smallCaps/>
          <w:sz w:val="22"/>
          <w:szCs w:val="22"/>
        </w:rPr>
      </w:pPr>
      <w:r w:rsidRPr="002F15F2">
        <w:rPr>
          <w:rFonts w:ascii="Georgia" w:hAnsi="Georgia"/>
          <w:smallCaps/>
          <w:sz w:val="22"/>
          <w:szCs w:val="22"/>
        </w:rPr>
        <w:t xml:space="preserve">La inmediatez  de la acción de tutela </w:t>
      </w:r>
    </w:p>
    <w:p w:rsidR="00F35B54" w:rsidRPr="002F15F2" w:rsidRDefault="00F35B54" w:rsidP="00F35B54">
      <w:pPr>
        <w:pStyle w:val="Textoindependiente"/>
        <w:shd w:val="clear" w:color="auto" w:fill="FFFFFF" w:themeFill="background1"/>
        <w:spacing w:line="360" w:lineRule="auto"/>
        <w:ind w:left="720"/>
        <w:rPr>
          <w:rFonts w:ascii="Georgia" w:hAnsi="Georgia"/>
          <w:smallCaps/>
          <w:szCs w:val="24"/>
        </w:rPr>
      </w:pPr>
    </w:p>
    <w:p w:rsidR="00F35B54" w:rsidRPr="002F15F2" w:rsidRDefault="00F35B54" w:rsidP="00F35B54">
      <w:pPr>
        <w:shd w:val="clear" w:color="auto" w:fill="FFFFFF" w:themeFill="background1"/>
        <w:spacing w:line="360" w:lineRule="auto"/>
        <w:jc w:val="both"/>
        <w:rPr>
          <w:rFonts w:ascii="Georgia" w:hAnsi="Georgia" w:cs="Arial"/>
          <w:u w:val="single"/>
        </w:rPr>
      </w:pPr>
      <w:r w:rsidRPr="002F15F2">
        <w:rPr>
          <w:rFonts w:ascii="Georgia" w:hAnsi="Georgia" w:cs="Arial"/>
        </w:rPr>
        <w:t>Según constante jurisprudencia de nuestro máximo Tribunal Constitucional</w:t>
      </w:r>
      <w:r w:rsidRPr="002F15F2">
        <w:rPr>
          <w:rStyle w:val="Refdenotaalpie"/>
          <w:rFonts w:ascii="Georgia" w:hAnsi="Georgia" w:cs="Arial"/>
        </w:rPr>
        <w:footnoteReference w:id="9"/>
      </w:r>
      <w:r w:rsidRPr="002F15F2">
        <w:rPr>
          <w:rFonts w:ascii="Georgia" w:hAnsi="Georgia" w:cs="Arial"/>
        </w:rPr>
        <w:t>, y también de la CSJ</w:t>
      </w:r>
      <w:r w:rsidRPr="002F15F2">
        <w:rPr>
          <w:rStyle w:val="Refdenotaalpie"/>
          <w:rFonts w:ascii="Georgia" w:hAnsi="Georgia" w:cs="Arial"/>
        </w:rPr>
        <w:footnoteReference w:id="10"/>
      </w:r>
      <w:r w:rsidRPr="002F15F2">
        <w:rPr>
          <w:rFonts w:ascii="Georgia" w:hAnsi="Georgia" w:cs="Arial"/>
        </w:rPr>
        <w:t xml:space="preserve"> (Sala de Casación Civil), la inmediatez en la protección, que implica la tutela, conlleva entender que el remedio judicial requiere </w:t>
      </w:r>
      <w:r w:rsidRPr="002F15F2">
        <w:rPr>
          <w:rFonts w:ascii="Georgia" w:hAnsi="Georgia" w:cs="Arial"/>
          <w:bCs/>
          <w:u w:val="single"/>
        </w:rPr>
        <w:t>aplicación urgente</w:t>
      </w:r>
      <w:r w:rsidRPr="002F15F2">
        <w:rPr>
          <w:rFonts w:ascii="Georgia" w:hAnsi="Georgia" w:cs="Arial"/>
          <w:b/>
          <w:bCs/>
        </w:rPr>
        <w:t>,</w:t>
      </w:r>
      <w:r w:rsidRPr="002F15F2">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2F15F2">
        <w:rPr>
          <w:rFonts w:ascii="Georgia" w:hAnsi="Georgia" w:cs="Arial"/>
          <w:u w:val="single"/>
        </w:rPr>
        <w:t>la inmediatez es consustancial a la protección que brinda la mencionada acción como defensa efectiva de los derechos fundamentales.</w:t>
      </w:r>
    </w:p>
    <w:p w:rsidR="00F35B54" w:rsidRPr="002F15F2" w:rsidRDefault="00F35B54" w:rsidP="00F35B54">
      <w:pPr>
        <w:shd w:val="clear" w:color="auto" w:fill="FFFFFF" w:themeFill="background1"/>
        <w:spacing w:line="360" w:lineRule="auto"/>
        <w:jc w:val="both"/>
        <w:rPr>
          <w:rFonts w:ascii="Georgia" w:hAnsi="Georgia" w:cs="Arial"/>
          <w:u w:val="single"/>
        </w:rPr>
      </w:pPr>
    </w:p>
    <w:p w:rsidR="00F35B54" w:rsidRPr="002F15F2" w:rsidRDefault="00F35B54" w:rsidP="00F35B54">
      <w:pPr>
        <w:shd w:val="clear" w:color="auto" w:fill="FFFFFF" w:themeFill="background1"/>
        <w:spacing w:line="360" w:lineRule="auto"/>
        <w:ind w:right="22"/>
        <w:jc w:val="both"/>
        <w:rPr>
          <w:rFonts w:ascii="Georgia" w:hAnsi="Georgia" w:cs="Arial"/>
        </w:rPr>
      </w:pPr>
      <w:r w:rsidRPr="002F15F2">
        <w:rPr>
          <w:rFonts w:ascii="Georgia" w:hAnsi="Georgia" w:cs="Arial"/>
        </w:rPr>
        <w:t xml:space="preserve">Oportuno resulta, evocar </w:t>
      </w:r>
      <w:r w:rsidRPr="002F15F2">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2F15F2">
        <w:rPr>
          <w:rFonts w:ascii="Georgia" w:hAnsi="Georgia" w:cs="Arial"/>
          <w:kern w:val="44"/>
          <w:u w:val="single"/>
        </w:rPr>
        <w:t>seis meses</w:t>
      </w:r>
      <w:r w:rsidRPr="002F15F2">
        <w:rPr>
          <w:rFonts w:ascii="Georgia" w:hAnsi="Georgia" w:cs="Arial"/>
          <w:kern w:val="44"/>
        </w:rPr>
        <w:t xml:space="preserve"> para </w:t>
      </w:r>
      <w:r w:rsidRPr="002F15F2">
        <w:rPr>
          <w:rFonts w:ascii="Georgia" w:hAnsi="Georgia" w:cs="Arial"/>
          <w:kern w:val="44"/>
        </w:rPr>
        <w:lastRenderedPageBreak/>
        <w:t xml:space="preserve">resolver amparos excede el principio de plazo razonable. </w:t>
      </w:r>
      <w:r w:rsidRPr="002F15F2">
        <w:rPr>
          <w:rFonts w:ascii="Georgia" w:hAnsi="Georgia" w:cs="Arial"/>
        </w:rPr>
        <w:t xml:space="preserve">Habida consideración de la significación del principio de inmediatez, ha concluido nuestro Alto Tribunal, que la </w:t>
      </w:r>
      <w:r w:rsidRPr="002F15F2">
        <w:rPr>
          <w:rFonts w:ascii="Georgia" w:hAnsi="Georgia" w:cs="Arial"/>
          <w:i/>
          <w:sz w:val="22"/>
        </w:rPr>
        <w:t>“OPORTUNIDAD”</w:t>
      </w:r>
      <w:r w:rsidRPr="002F15F2">
        <w:rPr>
          <w:rFonts w:ascii="Georgia" w:hAnsi="Georgia" w:cs="Arial"/>
        </w:rPr>
        <w:t xml:space="preserve">, </w:t>
      </w:r>
      <w:r w:rsidRPr="002F15F2">
        <w:rPr>
          <w:rFonts w:ascii="Georgia" w:hAnsi="Georgia" w:cs="Arial"/>
          <w:u w:val="single"/>
        </w:rPr>
        <w:t>es un requisito de procedibilidad esencial para el ejercicio del amparo constitucional</w:t>
      </w:r>
      <w:r w:rsidRPr="002F15F2">
        <w:rPr>
          <w:rStyle w:val="Refdenotaalpie"/>
          <w:rFonts w:ascii="Georgia" w:hAnsi="Georgia" w:cs="Calibri"/>
        </w:rPr>
        <w:footnoteReference w:id="11"/>
      </w:r>
      <w:r w:rsidRPr="002F15F2">
        <w:rPr>
          <w:rFonts w:ascii="Georgia" w:hAnsi="Georgia" w:cs="Arial"/>
        </w:rPr>
        <w:t>. Así mismo lo ha señalado la CSJ</w:t>
      </w:r>
      <w:r w:rsidRPr="002F15F2">
        <w:rPr>
          <w:rStyle w:val="Refdenotaalpie"/>
          <w:rFonts w:ascii="Georgia" w:hAnsi="Georgia" w:cs="Arial"/>
        </w:rPr>
        <w:footnoteReference w:id="12"/>
      </w:r>
      <w:r w:rsidRPr="002F15F2">
        <w:rPr>
          <w:rFonts w:ascii="Georgia" w:hAnsi="Georgia" w:cs="Arial"/>
        </w:rPr>
        <w:t xml:space="preserve">: </w:t>
      </w:r>
    </w:p>
    <w:p w:rsidR="00F35B54" w:rsidRPr="002F15F2" w:rsidRDefault="00F35B54" w:rsidP="00F35B54">
      <w:pPr>
        <w:shd w:val="clear" w:color="auto" w:fill="FFFFFF" w:themeFill="background1"/>
        <w:ind w:left="400" w:right="618"/>
        <w:jc w:val="both"/>
        <w:rPr>
          <w:rFonts w:ascii="Georgia" w:hAnsi="Georgia" w:cs="Arial"/>
          <w:iCs/>
          <w:sz w:val="28"/>
        </w:rPr>
      </w:pPr>
    </w:p>
    <w:p w:rsidR="00F35B54" w:rsidRPr="002F15F2" w:rsidRDefault="00F35B54" w:rsidP="00F35B54">
      <w:pPr>
        <w:shd w:val="clear" w:color="auto" w:fill="FFFFFF" w:themeFill="background1"/>
        <w:ind w:left="400" w:right="618"/>
        <w:jc w:val="both"/>
        <w:rPr>
          <w:rFonts w:ascii="Georgia" w:hAnsi="Georgia" w:cs="Arial"/>
          <w:iCs/>
        </w:rPr>
      </w:pPr>
      <w:r w:rsidRPr="002F15F2">
        <w:rPr>
          <w:rFonts w:ascii="Georgia" w:hAnsi="Georgia" w:cs="Arial"/>
          <w:iCs/>
        </w:rPr>
        <w:t xml:space="preserve">… </w:t>
      </w:r>
      <w:r w:rsidRPr="002F15F2">
        <w:rPr>
          <w:rFonts w:ascii="Georgia" w:hAnsi="Georgia" w:cs="Arial"/>
          <w:spacing w:val="-10"/>
          <w:szCs w:val="28"/>
        </w:rPr>
        <w:t>[D]</w:t>
      </w:r>
      <w:proofErr w:type="spellStart"/>
      <w:r w:rsidRPr="002F15F2">
        <w:rPr>
          <w:rFonts w:ascii="Georgia" w:hAnsi="Georgia" w:cs="Arial"/>
          <w:spacing w:val="-10"/>
          <w:szCs w:val="28"/>
        </w:rPr>
        <w:t>escendiendo</w:t>
      </w:r>
      <w:proofErr w:type="spellEnd"/>
      <w:r w:rsidRPr="002F15F2">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2F15F2">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2F15F2">
        <w:rPr>
          <w:rFonts w:ascii="Georgia" w:hAnsi="Georgia" w:cs="Arial"/>
          <w:spacing w:val="-10"/>
          <w:szCs w:val="28"/>
        </w:rPr>
        <w:t>; sin que la parte accionante hubiera alegado ni menos demostrado motivo alguno que justifique tan notoria tardanza</w:t>
      </w:r>
      <w:r w:rsidRPr="002F15F2">
        <w:rPr>
          <w:rFonts w:ascii="Georgia" w:hAnsi="Georgia" w:cs="Arial"/>
          <w:iCs/>
        </w:rPr>
        <w:t>.</w:t>
      </w:r>
      <w:r w:rsidRPr="002F15F2">
        <w:rPr>
          <w:rFonts w:ascii="Georgia" w:hAnsi="Georgia" w:cs="Arial"/>
        </w:rPr>
        <w:t xml:space="preserve"> (</w:t>
      </w:r>
      <w:proofErr w:type="spellStart"/>
      <w:r w:rsidRPr="002F15F2">
        <w:rPr>
          <w:rFonts w:ascii="Georgia" w:hAnsi="Georgia" w:cs="Arial"/>
        </w:rPr>
        <w:t>Sublínea</w:t>
      </w:r>
      <w:proofErr w:type="spellEnd"/>
      <w:r w:rsidRPr="002F15F2">
        <w:rPr>
          <w:rFonts w:ascii="Georgia" w:hAnsi="Georgia" w:cs="Arial"/>
        </w:rPr>
        <w:t xml:space="preserve"> de esta Sala).</w:t>
      </w:r>
    </w:p>
    <w:p w:rsidR="00F35B54" w:rsidRPr="002F15F2" w:rsidRDefault="00F35B54" w:rsidP="00F35B54">
      <w:pPr>
        <w:shd w:val="clear" w:color="auto" w:fill="FFFFFF" w:themeFill="background1"/>
        <w:spacing w:line="360" w:lineRule="auto"/>
        <w:ind w:left="400" w:right="22"/>
        <w:jc w:val="both"/>
        <w:rPr>
          <w:rFonts w:ascii="Georgia" w:hAnsi="Georgia" w:cs="Arial"/>
          <w:sz w:val="32"/>
        </w:rPr>
      </w:pPr>
    </w:p>
    <w:p w:rsidR="00F35B54" w:rsidRPr="002F15F2" w:rsidRDefault="00F35B54" w:rsidP="00F35B54">
      <w:pPr>
        <w:shd w:val="clear" w:color="auto" w:fill="FFFFFF" w:themeFill="background1"/>
        <w:spacing w:line="360" w:lineRule="auto"/>
        <w:ind w:right="22"/>
        <w:jc w:val="both"/>
        <w:rPr>
          <w:rFonts w:ascii="Georgia" w:hAnsi="Georgia" w:cs="Arial"/>
        </w:rPr>
      </w:pPr>
      <w:r w:rsidRPr="002F15F2">
        <w:rPr>
          <w:rFonts w:ascii="Georgia" w:hAnsi="Georgia"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F35B54" w:rsidRPr="002F15F2" w:rsidRDefault="00F35B54" w:rsidP="00F35B54">
      <w:pPr>
        <w:shd w:val="clear" w:color="auto" w:fill="FFFFFF" w:themeFill="background1"/>
        <w:spacing w:line="360" w:lineRule="auto"/>
        <w:ind w:left="400" w:right="22"/>
        <w:jc w:val="both"/>
        <w:rPr>
          <w:rFonts w:ascii="Georgia" w:hAnsi="Georgia" w:cs="Arial"/>
        </w:rPr>
      </w:pPr>
    </w:p>
    <w:p w:rsidR="00F35B54" w:rsidRPr="002F15F2" w:rsidRDefault="00F35B54" w:rsidP="00F35B54">
      <w:pPr>
        <w:shd w:val="clear" w:color="auto" w:fill="FFFFFF" w:themeFill="background1"/>
        <w:spacing w:line="360" w:lineRule="auto"/>
        <w:ind w:right="22"/>
        <w:jc w:val="both"/>
        <w:rPr>
          <w:rFonts w:ascii="Georgia" w:hAnsi="Georgia" w:cs="Arial"/>
        </w:rPr>
      </w:pPr>
      <w:r w:rsidRPr="002F15F2">
        <w:rPr>
          <w:rFonts w:ascii="Georgia" w:hAnsi="Georgia" w:cs="Arial"/>
        </w:rPr>
        <w:t>Los aspectos acabados de reseñar, fueron precisados en una decisión del 2006 de la CC</w:t>
      </w:r>
      <w:r w:rsidRPr="002F15F2">
        <w:rPr>
          <w:rStyle w:val="Refdenotaalpie"/>
          <w:rFonts w:ascii="Georgia" w:hAnsi="Georgia" w:cs="Arial"/>
        </w:rPr>
        <w:footnoteReference w:id="13"/>
      </w:r>
      <w:r w:rsidRPr="002F15F2">
        <w:rPr>
          <w:rFonts w:ascii="Georgia" w:hAnsi="Georgia" w:cs="Arial"/>
        </w:rPr>
        <w:t>, con apoyo en un precedente anterior de 2003</w:t>
      </w:r>
      <w:r w:rsidRPr="002F15F2">
        <w:rPr>
          <w:rStyle w:val="Refdenotaalpie"/>
          <w:rFonts w:ascii="Georgia" w:hAnsi="Georgia" w:cs="Arial"/>
        </w:rPr>
        <w:footnoteReference w:id="14"/>
      </w:r>
      <w:r w:rsidRPr="002F15F2">
        <w:rPr>
          <w:rFonts w:ascii="Georgia" w:hAnsi="Georgia"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2F15F2">
        <w:rPr>
          <w:rStyle w:val="Refdenotaalpie"/>
          <w:rFonts w:ascii="Georgia" w:hAnsi="Georgia" w:cs="Arial"/>
        </w:rPr>
        <w:footnoteReference w:id="15"/>
      </w:r>
      <w:r w:rsidRPr="002F15F2">
        <w:rPr>
          <w:rFonts w:ascii="Georgia" w:hAnsi="Georgia" w:cs="Arial"/>
        </w:rPr>
        <w:t>.</w:t>
      </w:r>
    </w:p>
    <w:p w:rsidR="00F35B54" w:rsidRPr="002F15F2" w:rsidRDefault="00F35B54" w:rsidP="00F35B54">
      <w:pPr>
        <w:shd w:val="clear" w:color="auto" w:fill="FFFFFF" w:themeFill="background1"/>
        <w:spacing w:line="360" w:lineRule="auto"/>
        <w:ind w:left="400" w:right="22"/>
        <w:jc w:val="both"/>
        <w:rPr>
          <w:rFonts w:ascii="Georgia" w:hAnsi="Georgia" w:cs="Arial"/>
          <w:lang w:val="es-CO"/>
        </w:rPr>
      </w:pPr>
    </w:p>
    <w:p w:rsidR="00F35B54" w:rsidRPr="002F15F2" w:rsidRDefault="00F35B54" w:rsidP="00F35B54">
      <w:pPr>
        <w:shd w:val="clear" w:color="auto" w:fill="FFFFFF" w:themeFill="background1"/>
        <w:spacing w:line="360" w:lineRule="auto"/>
        <w:jc w:val="both"/>
        <w:rPr>
          <w:rFonts w:ascii="Georgia" w:hAnsi="Georgia" w:cs="Arial"/>
          <w:lang w:val="es-ES_tradnl"/>
        </w:rPr>
      </w:pPr>
      <w:r w:rsidRPr="002F15F2">
        <w:rPr>
          <w:rFonts w:ascii="Georgia" w:hAnsi="Georgia" w:cs="Arial"/>
          <w:lang w:val="es-ES_tradnl"/>
        </w:rPr>
        <w:t>Nuestro órgano de cierre en la especialidad constitucional</w:t>
      </w:r>
      <w:r w:rsidRPr="002F15F2">
        <w:rPr>
          <w:rStyle w:val="Refdenotaalpie"/>
          <w:rFonts w:ascii="Georgia" w:hAnsi="Georgia" w:cs="Arial"/>
        </w:rPr>
        <w:footnoteReference w:id="16"/>
      </w:r>
      <w:r w:rsidRPr="002F15F2">
        <w:rPr>
          <w:rFonts w:ascii="Georgia" w:hAnsi="Georgia" w:cs="Arial"/>
          <w:lang w:val="es-ES_tradnl"/>
        </w:rPr>
        <w:t>, ratificó el pensamiento traído en su larga línea jurisprudencial, y resaltó las razones que fundamentan el factor “inmediatez” como presupuesto de procedibilidad, así explicó:</w:t>
      </w:r>
    </w:p>
    <w:p w:rsidR="00F35B54" w:rsidRPr="002F15F2" w:rsidRDefault="00F35B54" w:rsidP="00F35B54">
      <w:pPr>
        <w:shd w:val="clear" w:color="auto" w:fill="FFFFFF" w:themeFill="background1"/>
        <w:ind w:left="400" w:right="567"/>
        <w:jc w:val="both"/>
        <w:rPr>
          <w:rFonts w:ascii="Georgia" w:hAnsi="Georgia" w:cs="Arial"/>
          <w:sz w:val="28"/>
          <w:shd w:val="clear" w:color="auto" w:fill="FFFFFF"/>
        </w:rPr>
      </w:pPr>
    </w:p>
    <w:p w:rsidR="00F35B54" w:rsidRPr="002F15F2" w:rsidRDefault="00F35B54" w:rsidP="00F35B54">
      <w:pPr>
        <w:shd w:val="clear" w:color="auto" w:fill="FFFFFF" w:themeFill="background1"/>
        <w:ind w:left="400" w:right="567"/>
        <w:jc w:val="both"/>
        <w:rPr>
          <w:rFonts w:ascii="Georgia" w:hAnsi="Georgia" w:cs="Arial"/>
          <w:i/>
          <w:lang w:val="es-CO"/>
        </w:rPr>
      </w:pPr>
      <w:r w:rsidRPr="002F15F2">
        <w:rPr>
          <w:rFonts w:ascii="Georgia" w:hAnsi="Georgia" w:cs="Arial"/>
          <w:shd w:val="clear" w:color="auto" w:fill="FFFFFF"/>
        </w:rPr>
        <w:t xml:space="preserve">4.6. </w:t>
      </w:r>
      <w:r w:rsidRPr="002F15F2">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2F15F2">
        <w:rPr>
          <w:rFonts w:ascii="Georgia" w:hAnsi="Georgia" w:cs="Arial"/>
          <w:shd w:val="clear" w:color="auto" w:fill="FFFFFF"/>
        </w:rPr>
        <w:t xml:space="preserve">. No obstante, en el evento en que se verifique que este presupuesto no se cumple, el </w:t>
      </w:r>
      <w:r w:rsidRPr="002F15F2">
        <w:rPr>
          <w:rFonts w:ascii="Georgia" w:hAnsi="Georgia" w:cs="Arial"/>
          <w:shd w:val="clear" w:color="auto" w:fill="FFFFFF"/>
        </w:rPr>
        <w:lastRenderedPageBreak/>
        <w:t>juez de tutela deberá analizar las circunstancias que rodearon la radicación tardía de la acción de tutela y verificar si la amenaza o la vulneración que originaron la acción de amparo ha sido continua y permanece en la actualidad. (</w:t>
      </w:r>
      <w:r w:rsidRPr="002F15F2">
        <w:rPr>
          <w:rFonts w:ascii="Georgia" w:hAnsi="Georgia" w:cs="Arial"/>
          <w:lang w:val="es-CO"/>
        </w:rPr>
        <w:t xml:space="preserve">La </w:t>
      </w:r>
      <w:proofErr w:type="spellStart"/>
      <w:r w:rsidRPr="002F15F2">
        <w:rPr>
          <w:rFonts w:ascii="Georgia" w:hAnsi="Georgia" w:cs="Arial"/>
          <w:lang w:val="es-CO"/>
        </w:rPr>
        <w:t>sublínea</w:t>
      </w:r>
      <w:proofErr w:type="spellEnd"/>
      <w:r w:rsidRPr="002F15F2">
        <w:rPr>
          <w:rFonts w:ascii="Georgia" w:hAnsi="Georgia" w:cs="Arial"/>
          <w:lang w:val="es-CO"/>
        </w:rPr>
        <w:t xml:space="preserve"> es de este Tribunal).</w:t>
      </w:r>
    </w:p>
    <w:p w:rsidR="00F35B54" w:rsidRPr="002F15F2" w:rsidRDefault="00F35B54" w:rsidP="00F35B54">
      <w:pPr>
        <w:pStyle w:val="Textoindependiente"/>
        <w:tabs>
          <w:tab w:val="clear" w:pos="0"/>
          <w:tab w:val="clear" w:pos="1416"/>
        </w:tabs>
        <w:spacing w:line="360" w:lineRule="auto"/>
        <w:ind w:left="400"/>
        <w:rPr>
          <w:rFonts w:ascii="Georgia" w:hAnsi="Georgia"/>
          <w:smallCaps/>
          <w:sz w:val="28"/>
          <w:szCs w:val="24"/>
        </w:rPr>
      </w:pPr>
    </w:p>
    <w:p w:rsidR="006F6A20" w:rsidRPr="002F15F2" w:rsidRDefault="006F6A20" w:rsidP="006F6A20">
      <w:pPr>
        <w:spacing w:line="360" w:lineRule="auto"/>
        <w:jc w:val="both"/>
        <w:rPr>
          <w:rFonts w:ascii="Georgia" w:hAnsi="Georgia" w:cs="Arial"/>
          <w:lang w:val="es-ES_tradnl"/>
        </w:rPr>
      </w:pPr>
      <w:r w:rsidRPr="002F15F2">
        <w:rPr>
          <w:rFonts w:ascii="Georgia" w:hAnsi="Georgia"/>
        </w:rPr>
        <w:t xml:space="preserve">Como se trata de presupuestos </w:t>
      </w:r>
      <w:r w:rsidRPr="002F15F2">
        <w:rPr>
          <w:rFonts w:ascii="Georgia" w:hAnsi="Georgia" w:cs="Arial"/>
          <w:lang w:val="es-ES_tradnl"/>
        </w:rPr>
        <w:t>concurrentes, esto es, incumplido uno, se torna inane el examen de los demás, menos podrían revisarse los supuestos especiales, en consecuencia, el análisis que sigue respecto de la actuaciones judiciales que decidieron sobre la tasa de interés aplicable se concentrará en la inmediatez, porque es el elemento que se echa de menos y resulta suficiente para el fracaso del amparo.</w:t>
      </w:r>
    </w:p>
    <w:p w:rsidR="006F6A20" w:rsidRPr="002F15F2" w:rsidRDefault="006F6A20" w:rsidP="006F6A20">
      <w:pPr>
        <w:pStyle w:val="Textoindependiente"/>
        <w:spacing w:line="360" w:lineRule="auto"/>
        <w:rPr>
          <w:rFonts w:ascii="Georgia" w:hAnsi="Georgia"/>
          <w:szCs w:val="24"/>
        </w:rPr>
      </w:pPr>
    </w:p>
    <w:p w:rsidR="00336B42" w:rsidRPr="002F15F2" w:rsidRDefault="006F6A20" w:rsidP="006F6A20">
      <w:pPr>
        <w:spacing w:line="360" w:lineRule="auto"/>
        <w:jc w:val="both"/>
        <w:rPr>
          <w:rFonts w:ascii="Georgia" w:hAnsi="Georgia"/>
        </w:rPr>
      </w:pPr>
      <w:r w:rsidRPr="002F15F2">
        <w:rPr>
          <w:rFonts w:ascii="Georgia" w:hAnsi="Georgia"/>
        </w:rPr>
        <w:t xml:space="preserve">Revisado el acervo probatorio se advierte que el 02-12-2016 se libró mandamiento de pago; recurrido en reposición por la ejecutada, se mantuvo incólume en cuanto a la tasa </w:t>
      </w:r>
      <w:r w:rsidR="00336B42" w:rsidRPr="002F15F2">
        <w:rPr>
          <w:rFonts w:ascii="Georgia" w:hAnsi="Georgia"/>
        </w:rPr>
        <w:t xml:space="preserve">de interés por mora </w:t>
      </w:r>
      <w:r w:rsidRPr="002F15F2">
        <w:rPr>
          <w:rFonts w:ascii="Georgia" w:hAnsi="Georgia"/>
        </w:rPr>
        <w:t>fijada</w:t>
      </w:r>
      <w:r w:rsidR="00336B42" w:rsidRPr="002F15F2">
        <w:rPr>
          <w:rFonts w:ascii="Georgia" w:hAnsi="Georgia"/>
        </w:rPr>
        <w:t xml:space="preserve">, con </w:t>
      </w:r>
      <w:r w:rsidRPr="002F15F2">
        <w:rPr>
          <w:rFonts w:ascii="Georgia" w:hAnsi="Georgia"/>
        </w:rPr>
        <w:t>proveído del 03-08-2017, notificado con fijación en el estado del 08-08-2017</w:t>
      </w:r>
      <w:r w:rsidR="00D157DB" w:rsidRPr="002F15F2">
        <w:rPr>
          <w:rFonts w:ascii="Georgia" w:hAnsi="Georgia"/>
        </w:rPr>
        <w:t xml:space="preserve">; el 09-08-2017 se </w:t>
      </w:r>
      <w:r w:rsidR="00336B42" w:rsidRPr="002F15F2">
        <w:rPr>
          <w:rFonts w:ascii="Georgia" w:hAnsi="Georgia"/>
        </w:rPr>
        <w:t xml:space="preserve">formuló excepción por </w:t>
      </w:r>
      <w:r w:rsidR="00D157DB" w:rsidRPr="002F15F2">
        <w:rPr>
          <w:rFonts w:ascii="Georgia" w:hAnsi="Georgia"/>
        </w:rPr>
        <w:t xml:space="preserve">pago total, </w:t>
      </w:r>
      <w:r w:rsidR="00946049" w:rsidRPr="002F15F2">
        <w:rPr>
          <w:rFonts w:ascii="Georgia" w:hAnsi="Georgia"/>
        </w:rPr>
        <w:t>sin solicitar la regulación o pé</w:t>
      </w:r>
      <w:r w:rsidR="00D157DB" w:rsidRPr="002F15F2">
        <w:rPr>
          <w:rFonts w:ascii="Georgia" w:hAnsi="Georgia"/>
        </w:rPr>
        <w:t>rdida de intereses (Artículo 425, CGP) (Folios 22 a 24, 26 a 27 y 33 a 37, este cuaderno)</w:t>
      </w:r>
      <w:r w:rsidR="00336B42" w:rsidRPr="002F15F2">
        <w:rPr>
          <w:rFonts w:ascii="Georgia" w:hAnsi="Georgia"/>
        </w:rPr>
        <w:t xml:space="preserve">; </w:t>
      </w:r>
      <w:r w:rsidRPr="002F15F2">
        <w:rPr>
          <w:rFonts w:ascii="Georgia" w:hAnsi="Georgia"/>
        </w:rPr>
        <w:t xml:space="preserve"> es claro que la promoción de la tutela desbordó el </w:t>
      </w:r>
      <w:r w:rsidR="00336B42" w:rsidRPr="002F15F2">
        <w:rPr>
          <w:rFonts w:ascii="Georgia" w:hAnsi="Georgia"/>
        </w:rPr>
        <w:t>plazo jurisprudencia de los seis (6) meses</w:t>
      </w:r>
      <w:r w:rsidRPr="002F15F2">
        <w:rPr>
          <w:rFonts w:ascii="Georgia" w:hAnsi="Georgia"/>
        </w:rPr>
        <w:t xml:space="preserve">, porque se radicó </w:t>
      </w:r>
      <w:r w:rsidR="00336B42" w:rsidRPr="002F15F2">
        <w:rPr>
          <w:rFonts w:ascii="Georgia" w:hAnsi="Georgia"/>
        </w:rPr>
        <w:t xml:space="preserve">ocho (8) meses </w:t>
      </w:r>
      <w:r w:rsidRPr="002F15F2">
        <w:rPr>
          <w:rFonts w:ascii="Georgia" w:hAnsi="Georgia"/>
        </w:rPr>
        <w:t>después</w:t>
      </w:r>
      <w:r w:rsidR="00336B42" w:rsidRPr="002F15F2">
        <w:rPr>
          <w:rFonts w:ascii="Georgia" w:hAnsi="Georgia"/>
        </w:rPr>
        <w:t xml:space="preserve"> (23-04-2018) (Folio 14, cuaderno principal) de proferida la mentada decisión</w:t>
      </w:r>
      <w:r w:rsidRPr="002F15F2">
        <w:rPr>
          <w:rFonts w:ascii="Georgia" w:hAnsi="Georgia"/>
        </w:rPr>
        <w:t>.</w:t>
      </w:r>
      <w:r w:rsidR="00336B42" w:rsidRPr="002F15F2">
        <w:rPr>
          <w:rFonts w:ascii="Georgia" w:hAnsi="Georgia"/>
        </w:rPr>
        <w:t xml:space="preserve"> </w:t>
      </w:r>
    </w:p>
    <w:p w:rsidR="006F6A20" w:rsidRPr="002F15F2" w:rsidRDefault="006F6A20" w:rsidP="00336B42">
      <w:pPr>
        <w:spacing w:line="360" w:lineRule="auto"/>
        <w:jc w:val="both"/>
        <w:rPr>
          <w:rFonts w:ascii="Georgia" w:hAnsi="Georgia"/>
        </w:rPr>
      </w:pPr>
      <w:r w:rsidRPr="002F15F2">
        <w:rPr>
          <w:rFonts w:ascii="Georgia" w:hAnsi="Georgia"/>
        </w:rPr>
        <w:t xml:space="preserve">No es dable flexibilizar el análisis de este requisito porque no </w:t>
      </w:r>
      <w:r w:rsidR="00336B42" w:rsidRPr="002F15F2">
        <w:rPr>
          <w:rFonts w:ascii="Georgia" w:hAnsi="Georgia"/>
        </w:rPr>
        <w:t xml:space="preserve">se </w:t>
      </w:r>
      <w:r w:rsidRPr="002F15F2">
        <w:rPr>
          <w:rFonts w:ascii="Georgia" w:hAnsi="Georgia"/>
        </w:rPr>
        <w:t xml:space="preserve">alegó y menos </w:t>
      </w:r>
      <w:r w:rsidR="00336B42" w:rsidRPr="002F15F2">
        <w:rPr>
          <w:rFonts w:ascii="Georgia" w:hAnsi="Georgia"/>
        </w:rPr>
        <w:t xml:space="preserve">se </w:t>
      </w:r>
      <w:r w:rsidRPr="002F15F2">
        <w:rPr>
          <w:rFonts w:ascii="Georgia" w:hAnsi="Georgia"/>
        </w:rPr>
        <w:t xml:space="preserve">probó que medió causa alguna de fuerza mayor o caso fortuito que </w:t>
      </w:r>
      <w:r w:rsidR="00336B42" w:rsidRPr="002F15F2">
        <w:rPr>
          <w:rFonts w:ascii="Georgia" w:hAnsi="Georgia"/>
        </w:rPr>
        <w:t xml:space="preserve">le </w:t>
      </w:r>
      <w:r w:rsidRPr="002F15F2">
        <w:rPr>
          <w:rFonts w:ascii="Georgia" w:hAnsi="Georgia"/>
        </w:rPr>
        <w:t xml:space="preserve">impidiera </w:t>
      </w:r>
      <w:r w:rsidR="00336B42" w:rsidRPr="002F15F2">
        <w:rPr>
          <w:rFonts w:ascii="Georgia" w:hAnsi="Georgia"/>
        </w:rPr>
        <w:t xml:space="preserve">al actor promover esta acción con mayor celeridad; además, siempre estuvo asistida por mandatario judicial.  </w:t>
      </w:r>
      <w:r w:rsidRPr="002F15F2">
        <w:rPr>
          <w:rFonts w:ascii="Georgia" w:hAnsi="Georgia" w:cs="Arial"/>
          <w:lang w:val="es-ES_tradnl"/>
        </w:rPr>
        <w:t xml:space="preserve">Bajo estas condiciones, el amparo </w:t>
      </w:r>
      <w:r w:rsidR="00CC5214" w:rsidRPr="002F15F2">
        <w:rPr>
          <w:rFonts w:ascii="Georgia" w:hAnsi="Georgia" w:cs="Arial"/>
          <w:lang w:val="es-ES_tradnl"/>
        </w:rPr>
        <w:t>referente a</w:t>
      </w:r>
      <w:r w:rsidR="00622049" w:rsidRPr="002F15F2">
        <w:rPr>
          <w:rFonts w:ascii="Georgia" w:hAnsi="Georgia" w:cs="Arial"/>
          <w:lang w:val="es-ES_tradnl"/>
        </w:rPr>
        <w:t xml:space="preserve"> la aplicación indebida de normas sobre tasas de interés </w:t>
      </w:r>
      <w:r w:rsidRPr="002F15F2">
        <w:rPr>
          <w:rFonts w:ascii="Georgia" w:hAnsi="Georgia" w:cs="Arial"/>
          <w:lang w:val="es-ES_tradnl"/>
        </w:rPr>
        <w:t>se torna improcedente</w:t>
      </w:r>
      <w:r w:rsidR="00CC5214" w:rsidRPr="002F15F2">
        <w:rPr>
          <w:rFonts w:ascii="Georgia" w:hAnsi="Georgia" w:cs="Arial"/>
          <w:lang w:val="es-ES_tradnl"/>
        </w:rPr>
        <w:t>,</w:t>
      </w:r>
      <w:r w:rsidRPr="002F15F2">
        <w:rPr>
          <w:rFonts w:ascii="Georgia" w:hAnsi="Georgia" w:cs="Arial"/>
          <w:lang w:val="es-ES_tradnl"/>
        </w:rPr>
        <w:t xml:space="preserve"> toda vez que se incumple con uno de los siete (7) requisitos generales de procedibilidad</w:t>
      </w:r>
      <w:r w:rsidR="00622049" w:rsidRPr="002F15F2">
        <w:rPr>
          <w:rFonts w:ascii="Georgia" w:hAnsi="Georgia" w:cs="Arial"/>
          <w:lang w:val="es-ES_tradnl"/>
        </w:rPr>
        <w:t xml:space="preserve">, </w:t>
      </w:r>
      <w:r w:rsidR="00CC5214" w:rsidRPr="002F15F2">
        <w:rPr>
          <w:rFonts w:ascii="Georgia" w:hAnsi="Georgia" w:cs="Arial"/>
          <w:lang w:val="es-ES_tradnl"/>
        </w:rPr>
        <w:t xml:space="preserve">como lo es el de la </w:t>
      </w:r>
      <w:r w:rsidR="00622049" w:rsidRPr="002F15F2">
        <w:rPr>
          <w:rFonts w:ascii="Georgia" w:hAnsi="Georgia" w:cs="Arial"/>
          <w:lang w:val="es-ES_tradnl"/>
        </w:rPr>
        <w:t>inmediatez.</w:t>
      </w:r>
    </w:p>
    <w:p w:rsidR="006F6A20" w:rsidRPr="002F15F2" w:rsidRDefault="006F6A20" w:rsidP="006F6A20">
      <w:pPr>
        <w:widowControl/>
        <w:spacing w:line="360" w:lineRule="auto"/>
        <w:jc w:val="both"/>
        <w:rPr>
          <w:rFonts w:ascii="Arial" w:hAnsi="Arial"/>
          <w:lang w:val="es-CO"/>
        </w:rPr>
      </w:pPr>
    </w:p>
    <w:p w:rsidR="00DB34BE" w:rsidRPr="002F15F2" w:rsidRDefault="00DB34BE" w:rsidP="002C3144">
      <w:pPr>
        <w:pStyle w:val="Prrafodelista"/>
        <w:numPr>
          <w:ilvl w:val="1"/>
          <w:numId w:val="41"/>
        </w:numPr>
        <w:spacing w:after="0" w:line="360" w:lineRule="auto"/>
        <w:ind w:right="51"/>
        <w:jc w:val="both"/>
        <w:rPr>
          <w:rFonts w:ascii="Georgia" w:hAnsi="Georgia"/>
          <w:smallCaps/>
          <w:lang w:val="es-ES_tradnl"/>
        </w:rPr>
      </w:pPr>
      <w:r w:rsidRPr="002F15F2">
        <w:rPr>
          <w:rFonts w:ascii="Georgia" w:hAnsi="Georgia" w:cs="Arial"/>
          <w:smallCaps/>
        </w:rPr>
        <w:t xml:space="preserve">El defecto fáctico </w:t>
      </w:r>
    </w:p>
    <w:p w:rsidR="00DB34BE" w:rsidRPr="002F15F2" w:rsidRDefault="00DB34BE" w:rsidP="002C3144">
      <w:pPr>
        <w:spacing w:line="360" w:lineRule="auto"/>
        <w:ind w:right="51"/>
        <w:jc w:val="both"/>
        <w:rPr>
          <w:rFonts w:ascii="Georgia" w:hAnsi="Georgia"/>
          <w:lang w:val="es-ES_tradnl"/>
        </w:rPr>
      </w:pPr>
    </w:p>
    <w:p w:rsidR="00DB34BE" w:rsidRPr="002F15F2" w:rsidRDefault="00DB34BE" w:rsidP="002C3144">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2F15F2">
        <w:rPr>
          <w:rFonts w:ascii="Georgia" w:hAnsi="Georgia" w:cs="Arial"/>
          <w:szCs w:val="22"/>
        </w:rPr>
        <w:t>La doctrina constitucional</w:t>
      </w:r>
      <w:r w:rsidRPr="002F15F2">
        <w:rPr>
          <w:rStyle w:val="Refdenotaalpie"/>
          <w:rFonts w:ascii="Georgia" w:hAnsi="Georgia"/>
          <w:szCs w:val="22"/>
        </w:rPr>
        <w:footnoteReference w:id="17"/>
      </w:r>
      <w:r w:rsidRPr="002F15F2">
        <w:rPr>
          <w:rFonts w:ascii="Georgia" w:hAnsi="Georgia" w:cs="Arial"/>
          <w:szCs w:val="22"/>
        </w:rPr>
        <w:t xml:space="preserve"> sobre esta específica causal de procedibilidad tiene dicho que: </w:t>
      </w:r>
      <w:r w:rsidRPr="002F15F2">
        <w:rPr>
          <w:rFonts w:ascii="Georgia" w:hAnsi="Georgia"/>
          <w:szCs w:val="22"/>
          <w:lang w:val="es-ES_tradnl"/>
        </w:rPr>
        <w:t>“</w:t>
      </w:r>
      <w:r w:rsidRPr="002F15F2">
        <w:rPr>
          <w:rFonts w:ascii="Georgia" w:hAnsi="Georgia"/>
          <w:i/>
          <w:sz w:val="22"/>
          <w:szCs w:val="22"/>
          <w:lang w:val="es-ES_tradnl"/>
        </w:rPr>
        <w:t xml:space="preserve">(…) </w:t>
      </w:r>
      <w:r w:rsidRPr="002F15F2">
        <w:rPr>
          <w:rFonts w:ascii="Georgia" w:hAnsi="Georgia" w:cs="Arial"/>
          <w:i/>
          <w:sz w:val="22"/>
          <w:szCs w:val="22"/>
        </w:rPr>
        <w:t>se produce cuando el juez toma una decisión sin que se encuentren plenamente comprobados los hechos que legalmente la determinan</w:t>
      </w:r>
      <w:r w:rsidRPr="002F15F2">
        <w:rPr>
          <w:rStyle w:val="Refdenotaalpie"/>
          <w:rFonts w:ascii="Georgia" w:hAnsi="Georgia" w:cs="Arial"/>
          <w:i/>
          <w:sz w:val="22"/>
          <w:szCs w:val="22"/>
        </w:rPr>
        <w:footnoteReference w:id="18"/>
      </w:r>
      <w:r w:rsidRPr="002F15F2">
        <w:rPr>
          <w:rFonts w:ascii="Georgia" w:hAnsi="Georgia" w:cs="Arial"/>
          <w:i/>
          <w:sz w:val="22"/>
          <w:szCs w:val="22"/>
        </w:rPr>
        <w:t>, como consecuencia de una omisión en el decreto o valoración de las pruebas</w:t>
      </w:r>
      <w:r w:rsidRPr="002F15F2">
        <w:rPr>
          <w:rStyle w:val="Refdenotaalpie"/>
          <w:rFonts w:ascii="Georgia" w:hAnsi="Georgia" w:cs="Arial"/>
          <w:i/>
          <w:sz w:val="22"/>
          <w:szCs w:val="22"/>
        </w:rPr>
        <w:footnoteReference w:id="19"/>
      </w:r>
      <w:r w:rsidRPr="002F15F2">
        <w:rPr>
          <w:rFonts w:ascii="Georgia" w:hAnsi="Georgia" w:cs="Arial"/>
          <w:i/>
          <w:sz w:val="22"/>
          <w:szCs w:val="22"/>
        </w:rPr>
        <w:t>, la valoración irrazonable o contra evidente de los medios probatorios, o la suposición de pruebas.</w:t>
      </w:r>
      <w:r w:rsidRPr="002F15F2">
        <w:rPr>
          <w:rFonts w:ascii="Georgia" w:hAnsi="Georgia" w:cs="Arial"/>
          <w:szCs w:val="28"/>
        </w:rPr>
        <w:t>”</w:t>
      </w:r>
      <w:r w:rsidRPr="002F15F2">
        <w:rPr>
          <w:rFonts w:ascii="Georgia" w:hAnsi="Georgia"/>
          <w:szCs w:val="20"/>
          <w:lang w:val="es-ES_tradnl"/>
        </w:rPr>
        <w:t>,</w:t>
      </w:r>
      <w:r w:rsidRPr="002F15F2">
        <w:rPr>
          <w:rFonts w:ascii="Georgia" w:hAnsi="Georgia"/>
          <w:sz w:val="22"/>
          <w:szCs w:val="20"/>
          <w:lang w:val="es-ES_tradnl"/>
        </w:rPr>
        <w:t xml:space="preserve"> </w:t>
      </w:r>
      <w:r w:rsidRPr="002F15F2">
        <w:rPr>
          <w:rFonts w:ascii="Georgia" w:hAnsi="Georgia"/>
          <w:szCs w:val="20"/>
          <w:lang w:val="es-ES_tradnl"/>
        </w:rPr>
        <w:t>luego en otra decisión se precisó</w:t>
      </w:r>
      <w:r w:rsidRPr="002F15F2">
        <w:rPr>
          <w:rStyle w:val="Refdenotaalpie"/>
          <w:rFonts w:ascii="Georgia" w:hAnsi="Georgia"/>
          <w:sz w:val="22"/>
          <w:szCs w:val="20"/>
          <w:lang w:val="es-ES_tradnl"/>
        </w:rPr>
        <w:footnoteReference w:id="20"/>
      </w:r>
      <w:r w:rsidRPr="002F15F2">
        <w:rPr>
          <w:rFonts w:ascii="Georgia" w:hAnsi="Georgia" w:cs="Arial"/>
          <w:szCs w:val="22"/>
        </w:rPr>
        <w:t>:</w:t>
      </w:r>
    </w:p>
    <w:p w:rsidR="00DB34BE" w:rsidRPr="002F15F2" w:rsidRDefault="00DB34BE" w:rsidP="00DB34BE">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p>
    <w:p w:rsidR="00DB34BE" w:rsidRPr="002F15F2" w:rsidRDefault="00DB34BE" w:rsidP="00DB34BE">
      <w:pPr>
        <w:ind w:left="567" w:right="567"/>
        <w:jc w:val="both"/>
        <w:rPr>
          <w:rFonts w:ascii="Georgia" w:hAnsi="Georgia"/>
          <w:szCs w:val="22"/>
          <w:lang w:val="es-ES_tradnl"/>
        </w:rPr>
      </w:pPr>
      <w:r w:rsidRPr="002F15F2">
        <w:rPr>
          <w:rFonts w:ascii="Georgia" w:hAnsi="Georgia"/>
          <w:szCs w:val="22"/>
          <w:lang w:val="es-ES_tradnl"/>
        </w:rPr>
        <w:t>Ahora bien, para mayor ilustración se tiene que en la valoración de las pruebas puede ocurrir: “</w:t>
      </w:r>
      <w:r w:rsidRPr="002F15F2">
        <w:rPr>
          <w:rFonts w:ascii="Georgia" w:hAnsi="Georgia"/>
          <w:szCs w:val="22"/>
          <w:u w:val="single"/>
          <w:lang w:val="es-ES_tradnl"/>
        </w:rPr>
        <w:t>defecto fáctico por omisión en el decreto y práctica de pruebas</w:t>
      </w:r>
      <w:r w:rsidRPr="002F15F2">
        <w:rPr>
          <w:rFonts w:ascii="Georgia" w:hAnsi="Georgia"/>
          <w:szCs w:val="22"/>
          <w:lang w:val="es-ES_tradnl"/>
        </w:rPr>
        <w:t xml:space="preserve">: se presenta cuando el funcionario judicial omite el decreto y la práctica de </w:t>
      </w:r>
      <w:r w:rsidRPr="002F15F2">
        <w:rPr>
          <w:rFonts w:ascii="Georgia" w:hAnsi="Georgia"/>
          <w:szCs w:val="22"/>
          <w:lang w:val="es-ES_tradnl"/>
        </w:rPr>
        <w:lastRenderedPageBreak/>
        <w:t>pruebas, lo cual tiene como consecuencia impedir la debida conducción al proceso de ciertos hechos que resultan indispensables para la solución del asunto jurídico debatido.</w:t>
      </w:r>
    </w:p>
    <w:p w:rsidR="00DB34BE" w:rsidRPr="002F15F2" w:rsidRDefault="00DB34BE" w:rsidP="00DB34BE">
      <w:pPr>
        <w:ind w:left="567" w:right="567"/>
        <w:jc w:val="both"/>
        <w:rPr>
          <w:rFonts w:ascii="Georgia" w:hAnsi="Georgia"/>
          <w:szCs w:val="22"/>
          <w:u w:val="single"/>
          <w:lang w:val="es-ES_tradnl"/>
        </w:rPr>
      </w:pPr>
    </w:p>
    <w:p w:rsidR="00DB34BE" w:rsidRPr="002F15F2" w:rsidRDefault="00DB34BE" w:rsidP="00DB34BE">
      <w:pPr>
        <w:ind w:left="567" w:right="567"/>
        <w:jc w:val="both"/>
        <w:rPr>
          <w:rFonts w:ascii="Georgia" w:hAnsi="Georgia"/>
          <w:szCs w:val="22"/>
          <w:lang w:val="es-ES_tradnl"/>
        </w:rPr>
      </w:pPr>
      <w:r w:rsidRPr="002F15F2">
        <w:rPr>
          <w:rFonts w:ascii="Georgia" w:hAnsi="Georgia"/>
          <w:szCs w:val="22"/>
          <w:u w:val="single"/>
          <w:lang w:val="es-ES_tradnl"/>
        </w:rPr>
        <w:t xml:space="preserve">Defecto fáctico por la no valoración del acervo probatorio: </w:t>
      </w:r>
      <w:r w:rsidRPr="002F15F2">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DB34BE" w:rsidRPr="002F15F2" w:rsidRDefault="00DB34BE" w:rsidP="00DB34BE">
      <w:pPr>
        <w:ind w:left="567" w:right="567"/>
        <w:jc w:val="both"/>
        <w:rPr>
          <w:rFonts w:ascii="Georgia" w:hAnsi="Georgia"/>
          <w:szCs w:val="22"/>
          <w:u w:val="single"/>
          <w:lang w:val="es-ES_tradnl"/>
        </w:rPr>
      </w:pPr>
    </w:p>
    <w:p w:rsidR="00DB34BE" w:rsidRPr="002F15F2" w:rsidRDefault="00DB34BE" w:rsidP="00DB34BE">
      <w:pPr>
        <w:ind w:left="567" w:right="567"/>
        <w:jc w:val="both"/>
        <w:rPr>
          <w:rFonts w:ascii="Georgia" w:hAnsi="Georgia"/>
          <w:szCs w:val="22"/>
          <w:lang w:val="es-ES_tradnl"/>
        </w:rPr>
      </w:pPr>
      <w:r w:rsidRPr="002F15F2">
        <w:rPr>
          <w:rFonts w:ascii="Georgia" w:hAnsi="Georgia"/>
          <w:szCs w:val="22"/>
          <w:u w:val="single"/>
          <w:lang w:val="es-ES_tradnl"/>
        </w:rPr>
        <w:t>Defecto fáctico por valoración defectuosa del material probatorio:</w:t>
      </w:r>
      <w:r w:rsidRPr="002F15F2">
        <w:rPr>
          <w:rFonts w:ascii="Georgia" w:hAnsi="Georgia"/>
          <w:szCs w:val="22"/>
          <w:lang w:val="es-ES_tradnl"/>
        </w:rPr>
        <w:t xml:space="preserve">1) el funcionario judicial, en contra de la evidencia probatoria, decide separarse por completo de los hechos, </w:t>
      </w:r>
      <w:r w:rsidRPr="002F15F2">
        <w:rPr>
          <w:rFonts w:ascii="Georgia" w:hAnsi="Georgia"/>
          <w:szCs w:val="22"/>
          <w:u w:val="single"/>
          <w:lang w:val="es-ES_tradnl"/>
        </w:rPr>
        <w:t>debidamente probados</w:t>
      </w:r>
      <w:r w:rsidRPr="002F15F2">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2F15F2">
        <w:rPr>
          <w:rFonts w:ascii="Georgia" w:hAnsi="Georgia"/>
          <w:i/>
          <w:szCs w:val="22"/>
          <w:lang w:val="es-ES_tradnl"/>
        </w:rPr>
        <w:t xml:space="preserve">  </w:t>
      </w:r>
      <w:r w:rsidRPr="002F15F2">
        <w:rPr>
          <w:rFonts w:ascii="Georgia" w:hAnsi="Georgia"/>
          <w:szCs w:val="22"/>
          <w:lang w:val="es-ES_tradnl"/>
        </w:rPr>
        <w:t>El resaltado es de este Tribunal.</w:t>
      </w:r>
    </w:p>
    <w:p w:rsidR="00DB34BE" w:rsidRPr="002F15F2" w:rsidRDefault="00DB34BE" w:rsidP="00DB34BE">
      <w:pPr>
        <w:pStyle w:val="Textoindependiente"/>
        <w:spacing w:line="360" w:lineRule="auto"/>
        <w:rPr>
          <w:rFonts w:ascii="Georgia" w:hAnsi="Georgia" w:cs="Arial"/>
          <w:sz w:val="32"/>
          <w:szCs w:val="24"/>
        </w:rPr>
      </w:pPr>
    </w:p>
    <w:p w:rsidR="00DB34BE" w:rsidRPr="002F15F2" w:rsidRDefault="00DB34BE" w:rsidP="00DB34BE">
      <w:pPr>
        <w:pStyle w:val="Textoindependiente"/>
        <w:spacing w:line="360" w:lineRule="auto"/>
        <w:rPr>
          <w:rFonts w:ascii="Georgia" w:hAnsi="Georgia" w:cs="Arial"/>
          <w:i/>
          <w:sz w:val="22"/>
          <w:szCs w:val="24"/>
        </w:rPr>
      </w:pPr>
      <w:r w:rsidRPr="002F15F2">
        <w:rPr>
          <w:rFonts w:ascii="Georgia" w:hAnsi="Georgia" w:cs="Arial"/>
          <w:sz w:val="24"/>
          <w:szCs w:val="24"/>
        </w:rPr>
        <w:t>En todo caso, debe relievarse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2F15F2">
        <w:rPr>
          <w:rStyle w:val="Refdenotaalpie"/>
          <w:rFonts w:ascii="Georgia" w:hAnsi="Georgia"/>
          <w:sz w:val="24"/>
          <w:szCs w:val="24"/>
        </w:rPr>
        <w:footnoteReference w:id="21"/>
      </w:r>
      <w:r w:rsidR="0051245D" w:rsidRPr="002F15F2">
        <w:rPr>
          <w:rFonts w:ascii="Georgia" w:hAnsi="Georgia" w:cs="Arial"/>
          <w:sz w:val="24"/>
          <w:szCs w:val="24"/>
        </w:rPr>
        <w:t xml:space="preserve">: </w:t>
      </w:r>
      <w:r w:rsidR="00B82C49" w:rsidRPr="002F15F2">
        <w:rPr>
          <w:rFonts w:ascii="Georgia" w:hAnsi="Georgia" w:cs="Arial"/>
          <w:sz w:val="24"/>
          <w:szCs w:val="24"/>
        </w:rPr>
        <w:t>“</w:t>
      </w:r>
      <w:r w:rsidR="0051245D" w:rsidRPr="002F15F2">
        <w:rPr>
          <w:rFonts w:ascii="Georgia" w:hAnsi="Georgia" w:cs="Arial"/>
          <w:sz w:val="24"/>
          <w:szCs w:val="24"/>
        </w:rPr>
        <w:t xml:space="preserve">(…) </w:t>
      </w:r>
      <w:r w:rsidR="0051245D" w:rsidRPr="002F15F2">
        <w:rPr>
          <w:rFonts w:ascii="Georgia" w:hAnsi="Georgia" w:cs="Arial"/>
          <w:i/>
          <w:sz w:val="22"/>
          <w:szCs w:val="24"/>
          <w:lang w:val="es-ES"/>
        </w:rPr>
        <w:t>la autoridad constitucional no puede realizar un nuevo examen del material probatorio como si se tratara de una instancia judicial adicional,</w:t>
      </w:r>
      <w:r w:rsidR="0051245D" w:rsidRPr="002F15F2">
        <w:rPr>
          <w:rFonts w:ascii="Georgia" w:hAnsi="Georgia" w:cs="Arial"/>
          <w:i/>
          <w:sz w:val="22"/>
          <w:szCs w:val="24"/>
          <w:vertAlign w:val="superscript"/>
          <w:lang w:val="es-ES"/>
        </w:rPr>
        <w:footnoteReference w:id="22"/>
      </w:r>
      <w:r w:rsidR="0051245D" w:rsidRPr="002F15F2">
        <w:rPr>
          <w:rFonts w:ascii="Georgia" w:hAnsi="Georgia" w:cs="Arial"/>
          <w:i/>
          <w:sz w:val="22"/>
          <w:szCs w:val="24"/>
          <w:lang w:val="es-ES"/>
        </w:rPr>
        <w:t xml:space="preserve"> su función se ciñe verificar que la solución de los procesos judiciales sea coherente con la valoración ponderada de las pruebas recaudadas por el juez y aportadas por los intervinientes</w:t>
      </w:r>
      <w:r w:rsidR="0051245D" w:rsidRPr="002F15F2">
        <w:rPr>
          <w:rFonts w:ascii="Georgia" w:hAnsi="Georgia" w:cs="Arial"/>
          <w:i/>
          <w:sz w:val="22"/>
          <w:szCs w:val="24"/>
          <w:vertAlign w:val="superscript"/>
          <w:lang w:val="es-ES"/>
        </w:rPr>
        <w:footnoteReference w:id="23"/>
      </w:r>
      <w:r w:rsidR="0051245D" w:rsidRPr="002F15F2">
        <w:rPr>
          <w:rFonts w:ascii="Georgia" w:hAnsi="Georgia" w:cs="Arial"/>
          <w:i/>
          <w:sz w:val="22"/>
          <w:szCs w:val="24"/>
          <w:lang w:val="es-ES"/>
        </w:rPr>
        <w:t xml:space="preserve"> (…)</w:t>
      </w:r>
      <w:r w:rsidR="00B82C49" w:rsidRPr="002F15F2">
        <w:rPr>
          <w:rFonts w:ascii="Georgia" w:hAnsi="Georgia" w:cs="Arial"/>
          <w:i/>
          <w:sz w:val="22"/>
          <w:szCs w:val="24"/>
          <w:lang w:val="es-ES"/>
        </w:rPr>
        <w:t>”</w:t>
      </w:r>
      <w:r w:rsidRPr="002F15F2">
        <w:rPr>
          <w:rFonts w:ascii="Georgia" w:hAnsi="Georgia" w:cs="Arial"/>
          <w:i/>
          <w:sz w:val="22"/>
          <w:szCs w:val="24"/>
        </w:rPr>
        <w:t>.</w:t>
      </w:r>
    </w:p>
    <w:p w:rsidR="00CC5214" w:rsidRPr="002F15F2" w:rsidRDefault="00CC5214" w:rsidP="00CC521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5A4814" w:rsidRPr="002F15F2" w:rsidRDefault="00283803" w:rsidP="00090C9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2F15F2">
        <w:rPr>
          <w:rFonts w:ascii="Georgia" w:hAnsi="Georgia" w:cs="Arial"/>
          <w:sz w:val="24"/>
          <w:szCs w:val="24"/>
        </w:rPr>
        <w:t>EL CASO CONCRETO QUE SE ANALIZA</w:t>
      </w:r>
    </w:p>
    <w:p w:rsidR="005A4814" w:rsidRPr="002F15F2" w:rsidRDefault="005A4814" w:rsidP="005A481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p>
    <w:p w:rsidR="00CC5214" w:rsidRPr="002F15F2" w:rsidRDefault="00CC5214" w:rsidP="0051245D">
      <w:pPr>
        <w:spacing w:line="360" w:lineRule="auto"/>
        <w:ind w:right="51"/>
        <w:jc w:val="both"/>
        <w:rPr>
          <w:rFonts w:ascii="Georgia" w:hAnsi="Georgia"/>
        </w:rPr>
      </w:pPr>
      <w:r w:rsidRPr="002F15F2">
        <w:rPr>
          <w:rFonts w:ascii="Georgia" w:hAnsi="Georgia"/>
        </w:rPr>
        <w:t xml:space="preserve">En lo atinente al pedimento encauzado a rebatir la valoración probatoria del </w:t>
      </w:r>
      <w:r w:rsidRPr="002F15F2">
        <w:rPr>
          <w:rFonts w:ascii="Georgia" w:hAnsi="Georgia"/>
          <w:i/>
        </w:rPr>
        <w:t>a quo</w:t>
      </w:r>
      <w:r w:rsidRPr="002F15F2">
        <w:rPr>
          <w:rFonts w:ascii="Georgia" w:hAnsi="Georgia"/>
        </w:rPr>
        <w:t xml:space="preserve"> respecto de la excepción de pago total, esta Sala </w:t>
      </w:r>
      <w:r w:rsidR="004453AC" w:rsidRPr="002F15F2">
        <w:rPr>
          <w:rFonts w:ascii="Georgia" w:hAnsi="Georgia"/>
        </w:rPr>
        <w:t xml:space="preserve">advierte cumplidos </w:t>
      </w:r>
      <w:r w:rsidRPr="002F15F2">
        <w:rPr>
          <w:rFonts w:ascii="Georgia" w:hAnsi="Georgia"/>
        </w:rPr>
        <w:t xml:space="preserve">todos </w:t>
      </w:r>
      <w:r w:rsidR="004453AC" w:rsidRPr="002F15F2">
        <w:rPr>
          <w:rFonts w:ascii="Georgia" w:hAnsi="Georgia"/>
        </w:rPr>
        <w:t xml:space="preserve">los presupuestos generales de procedibilidad.  </w:t>
      </w:r>
    </w:p>
    <w:p w:rsidR="00CC5214" w:rsidRPr="002F15F2" w:rsidRDefault="00CC5214" w:rsidP="0051245D">
      <w:pPr>
        <w:spacing w:line="360" w:lineRule="auto"/>
        <w:ind w:right="51"/>
        <w:jc w:val="both"/>
        <w:rPr>
          <w:rFonts w:ascii="Georgia" w:hAnsi="Georgia"/>
        </w:rPr>
      </w:pPr>
    </w:p>
    <w:p w:rsidR="00CC7903" w:rsidRPr="002F15F2" w:rsidRDefault="004453AC" w:rsidP="0051245D">
      <w:pPr>
        <w:spacing w:line="360" w:lineRule="auto"/>
        <w:ind w:right="51"/>
        <w:jc w:val="both"/>
        <w:rPr>
          <w:rFonts w:ascii="Georgia" w:hAnsi="Georgia"/>
        </w:rPr>
      </w:pPr>
      <w:r w:rsidRPr="002F15F2">
        <w:rPr>
          <w:rFonts w:ascii="Georgia" w:hAnsi="Georgia"/>
        </w:rPr>
        <w:t xml:space="preserve">En efecto, se tiene que en tratándose del derecho al debido proceso, es evidente que tiene relevancia constitucional; la subsidiariedad, porque la decisión cuestionada </w:t>
      </w:r>
      <w:r w:rsidR="00D4476A" w:rsidRPr="002F15F2">
        <w:rPr>
          <w:rFonts w:ascii="Georgia" w:hAnsi="Georgia"/>
        </w:rPr>
        <w:t xml:space="preserve">se tomó en una asunto de única instancia y </w:t>
      </w:r>
      <w:r w:rsidRPr="002F15F2">
        <w:rPr>
          <w:rFonts w:ascii="Georgia" w:hAnsi="Georgia"/>
        </w:rPr>
        <w:t>es irrecurrible</w:t>
      </w:r>
      <w:r w:rsidR="00CC5214" w:rsidRPr="002F15F2">
        <w:rPr>
          <w:rFonts w:ascii="Georgia" w:hAnsi="Georgia"/>
        </w:rPr>
        <w:t xml:space="preserve"> (Ejecutivo de mínima cuantía)</w:t>
      </w:r>
      <w:r w:rsidRPr="002F15F2">
        <w:rPr>
          <w:rFonts w:ascii="Georgia" w:hAnsi="Georgia"/>
        </w:rPr>
        <w:t xml:space="preserve">; no se trata de una sentencia de tutela; hay inmediatez porque la </w:t>
      </w:r>
      <w:r w:rsidR="0051245D" w:rsidRPr="002F15F2">
        <w:rPr>
          <w:rFonts w:ascii="Georgia" w:hAnsi="Georgia"/>
        </w:rPr>
        <w:t xml:space="preserve">decisión </w:t>
      </w:r>
      <w:r w:rsidR="003E26F1" w:rsidRPr="002F15F2">
        <w:rPr>
          <w:rFonts w:ascii="Georgia" w:hAnsi="Georgia"/>
        </w:rPr>
        <w:t xml:space="preserve">cuestionada data del </w:t>
      </w:r>
      <w:r w:rsidR="00CC5214" w:rsidRPr="002F15F2">
        <w:rPr>
          <w:rFonts w:ascii="Georgia" w:hAnsi="Georgia"/>
        </w:rPr>
        <w:t xml:space="preserve">27-02-2018 </w:t>
      </w:r>
      <w:r w:rsidR="0051245D" w:rsidRPr="002F15F2">
        <w:rPr>
          <w:rFonts w:ascii="Georgia" w:hAnsi="Georgia"/>
        </w:rPr>
        <w:t>(</w:t>
      </w:r>
      <w:r w:rsidR="00CC5214" w:rsidRPr="002F15F2">
        <w:rPr>
          <w:rFonts w:ascii="Georgia" w:hAnsi="Georgia"/>
        </w:rPr>
        <w:t>F</w:t>
      </w:r>
      <w:r w:rsidR="0051245D" w:rsidRPr="002F15F2">
        <w:rPr>
          <w:rFonts w:ascii="Georgia" w:hAnsi="Georgia"/>
        </w:rPr>
        <w:t xml:space="preserve">olio </w:t>
      </w:r>
      <w:r w:rsidR="00CC5214" w:rsidRPr="002F15F2">
        <w:rPr>
          <w:rFonts w:ascii="Georgia" w:hAnsi="Georgia"/>
        </w:rPr>
        <w:t>42</w:t>
      </w:r>
      <w:r w:rsidR="0051245D" w:rsidRPr="002F15F2">
        <w:rPr>
          <w:rFonts w:ascii="Georgia" w:hAnsi="Georgia"/>
        </w:rPr>
        <w:t xml:space="preserve">, este cuaderno) </w:t>
      </w:r>
      <w:r w:rsidR="003E26F1" w:rsidRPr="002F15F2">
        <w:rPr>
          <w:rFonts w:ascii="Georgia" w:hAnsi="Georgia"/>
        </w:rPr>
        <w:t xml:space="preserve">y la acción se presentó el </w:t>
      </w:r>
      <w:r w:rsidR="00CC5214" w:rsidRPr="002F15F2">
        <w:rPr>
          <w:rFonts w:ascii="Georgia" w:hAnsi="Georgia"/>
        </w:rPr>
        <w:t>23-04-2018</w:t>
      </w:r>
      <w:r w:rsidR="0051245D" w:rsidRPr="002F15F2">
        <w:rPr>
          <w:rFonts w:ascii="Georgia" w:hAnsi="Georgia"/>
        </w:rPr>
        <w:t xml:space="preserve"> (Folio</w:t>
      </w:r>
      <w:r w:rsidRPr="002F15F2">
        <w:rPr>
          <w:rFonts w:ascii="Georgia" w:hAnsi="Georgia"/>
        </w:rPr>
        <w:t xml:space="preserve"> </w:t>
      </w:r>
      <w:r w:rsidR="0051245D" w:rsidRPr="002F15F2">
        <w:rPr>
          <w:rFonts w:ascii="Georgia" w:hAnsi="Georgia"/>
        </w:rPr>
        <w:t>1, cuaderno principal</w:t>
      </w:r>
      <w:r w:rsidRPr="002F15F2">
        <w:rPr>
          <w:rFonts w:ascii="Georgia" w:hAnsi="Georgia"/>
        </w:rPr>
        <w:t>);</w:t>
      </w:r>
      <w:r w:rsidR="003E26F1" w:rsidRPr="002F15F2">
        <w:rPr>
          <w:rFonts w:ascii="Georgia" w:hAnsi="Georgia"/>
          <w:szCs w:val="22"/>
          <w:lang w:val="es-ES_tradnl"/>
        </w:rPr>
        <w:t xml:space="preserve"> la</w:t>
      </w:r>
      <w:r w:rsidR="0051245D" w:rsidRPr="002F15F2">
        <w:rPr>
          <w:rFonts w:ascii="Georgia" w:hAnsi="Georgia"/>
          <w:szCs w:val="22"/>
          <w:lang w:val="es-ES_tradnl"/>
        </w:rPr>
        <w:t>s</w:t>
      </w:r>
      <w:r w:rsidR="003E26F1" w:rsidRPr="002F15F2">
        <w:rPr>
          <w:rFonts w:ascii="Georgia" w:hAnsi="Georgia"/>
          <w:szCs w:val="22"/>
          <w:lang w:val="es-ES_tradnl"/>
        </w:rPr>
        <w:t xml:space="preserve"> irregularidad</w:t>
      </w:r>
      <w:r w:rsidR="0051245D" w:rsidRPr="002F15F2">
        <w:rPr>
          <w:rFonts w:ascii="Georgia" w:hAnsi="Georgia"/>
          <w:szCs w:val="22"/>
          <w:lang w:val="es-ES_tradnl"/>
        </w:rPr>
        <w:t>es</w:t>
      </w:r>
      <w:r w:rsidR="003E26F1" w:rsidRPr="002F15F2">
        <w:rPr>
          <w:rFonts w:ascii="Georgia" w:hAnsi="Georgia"/>
          <w:szCs w:val="22"/>
          <w:lang w:val="es-ES_tradnl"/>
        </w:rPr>
        <w:t xml:space="preserve"> realzada</w:t>
      </w:r>
      <w:r w:rsidR="0051245D" w:rsidRPr="002F15F2">
        <w:rPr>
          <w:rFonts w:ascii="Georgia" w:hAnsi="Georgia"/>
          <w:szCs w:val="22"/>
          <w:lang w:val="es-ES_tradnl"/>
        </w:rPr>
        <w:t xml:space="preserve">s son </w:t>
      </w:r>
      <w:r w:rsidR="003E26F1" w:rsidRPr="002F15F2">
        <w:rPr>
          <w:rFonts w:ascii="Georgia" w:hAnsi="Georgia"/>
          <w:szCs w:val="22"/>
          <w:lang w:val="es-ES_tradnl"/>
        </w:rPr>
        <w:t>trascendente</w:t>
      </w:r>
      <w:r w:rsidR="0051245D" w:rsidRPr="002F15F2">
        <w:rPr>
          <w:rFonts w:ascii="Georgia" w:hAnsi="Georgia"/>
          <w:szCs w:val="22"/>
          <w:lang w:val="es-ES_tradnl"/>
        </w:rPr>
        <w:t>s</w:t>
      </w:r>
      <w:r w:rsidR="003E26F1" w:rsidRPr="002F15F2">
        <w:rPr>
          <w:rFonts w:ascii="Georgia" w:hAnsi="Georgia"/>
          <w:szCs w:val="22"/>
          <w:lang w:val="es-ES_tradnl"/>
        </w:rPr>
        <w:t xml:space="preserve"> para el desarrollo de la </w:t>
      </w:r>
      <w:proofErr w:type="spellStart"/>
      <w:r w:rsidR="003E26F1" w:rsidRPr="002F15F2">
        <w:rPr>
          <w:rFonts w:ascii="Georgia" w:hAnsi="Georgia"/>
          <w:szCs w:val="22"/>
          <w:lang w:val="es-ES_tradnl"/>
        </w:rPr>
        <w:t>litis</w:t>
      </w:r>
      <w:proofErr w:type="spellEnd"/>
      <w:r w:rsidR="00CC5214" w:rsidRPr="002F15F2">
        <w:rPr>
          <w:rFonts w:ascii="Georgia" w:hAnsi="Georgia"/>
          <w:szCs w:val="22"/>
          <w:lang w:val="es-ES_tradnl"/>
        </w:rPr>
        <w:t xml:space="preserve">; </w:t>
      </w:r>
      <w:r w:rsidR="00CC5214" w:rsidRPr="002F15F2">
        <w:rPr>
          <w:rFonts w:ascii="Georgia" w:hAnsi="Georgia" w:cs="Arial"/>
          <w:spacing w:val="-3"/>
          <w:lang w:val="es-ES_tradnl"/>
        </w:rPr>
        <w:t>y se identificaron los hechos generadores de la vulneración</w:t>
      </w:r>
      <w:r w:rsidR="00CC7903" w:rsidRPr="002F15F2">
        <w:rPr>
          <w:rFonts w:ascii="Georgia" w:hAnsi="Georgia"/>
        </w:rPr>
        <w:t>.</w:t>
      </w:r>
    </w:p>
    <w:p w:rsidR="00CC7903" w:rsidRPr="002F15F2" w:rsidRDefault="00CC7903" w:rsidP="0051245D">
      <w:pPr>
        <w:spacing w:line="360" w:lineRule="auto"/>
        <w:ind w:right="51"/>
        <w:jc w:val="both"/>
        <w:rPr>
          <w:rFonts w:ascii="Georgia" w:hAnsi="Georgia"/>
        </w:rPr>
      </w:pPr>
    </w:p>
    <w:p w:rsidR="004453AC" w:rsidRPr="002F15F2" w:rsidRDefault="00CC7903" w:rsidP="005A4814">
      <w:pPr>
        <w:spacing w:line="360" w:lineRule="auto"/>
        <w:ind w:right="51"/>
        <w:jc w:val="both"/>
        <w:rPr>
          <w:rFonts w:ascii="Georgia" w:hAnsi="Georgia"/>
        </w:rPr>
      </w:pPr>
      <w:r w:rsidRPr="002F15F2">
        <w:rPr>
          <w:rFonts w:ascii="Georgia" w:hAnsi="Georgia"/>
        </w:rPr>
        <w:t>E</w:t>
      </w:r>
      <w:r w:rsidR="004453AC" w:rsidRPr="002F15F2">
        <w:rPr>
          <w:rFonts w:ascii="Georgia" w:hAnsi="Georgia"/>
        </w:rPr>
        <w:t xml:space="preserve">n lo tocante a la identificación </w:t>
      </w:r>
      <w:r w:rsidR="0051245D" w:rsidRPr="002F15F2">
        <w:rPr>
          <w:rFonts w:ascii="Georgia" w:hAnsi="Georgia"/>
        </w:rPr>
        <w:t xml:space="preserve">de los </w:t>
      </w:r>
      <w:r w:rsidR="004453AC" w:rsidRPr="002F15F2">
        <w:rPr>
          <w:rFonts w:ascii="Georgia" w:hAnsi="Georgia"/>
        </w:rPr>
        <w:t>defecto</w:t>
      </w:r>
      <w:r w:rsidR="0051245D" w:rsidRPr="002F15F2">
        <w:rPr>
          <w:rFonts w:ascii="Georgia" w:hAnsi="Georgia"/>
        </w:rPr>
        <w:t>s</w:t>
      </w:r>
      <w:r w:rsidR="004453AC" w:rsidRPr="002F15F2">
        <w:rPr>
          <w:rFonts w:ascii="Georgia" w:hAnsi="Georgia"/>
        </w:rPr>
        <w:t xml:space="preserve">, se tiene que la parte accionante se duele </w:t>
      </w:r>
      <w:r w:rsidR="004453AC" w:rsidRPr="002F15F2">
        <w:rPr>
          <w:rFonts w:ascii="Georgia" w:hAnsi="Georgia"/>
        </w:rPr>
        <w:lastRenderedPageBreak/>
        <w:t xml:space="preserve">de </w:t>
      </w:r>
      <w:r w:rsidR="003E26F1" w:rsidRPr="002F15F2">
        <w:rPr>
          <w:rFonts w:ascii="Georgia" w:hAnsi="Georgia"/>
        </w:rPr>
        <w:t xml:space="preserve">la </w:t>
      </w:r>
      <w:r w:rsidR="00D4476A" w:rsidRPr="002F15F2">
        <w:rPr>
          <w:rFonts w:ascii="Georgia" w:hAnsi="Georgia"/>
        </w:rPr>
        <w:t>falta de valoración integral probatoria</w:t>
      </w:r>
      <w:r w:rsidR="00C44389" w:rsidRPr="002F15F2">
        <w:rPr>
          <w:rFonts w:ascii="Georgia" w:hAnsi="Georgia"/>
        </w:rPr>
        <w:t xml:space="preserve"> y a </w:t>
      </w:r>
      <w:r w:rsidR="0051245D" w:rsidRPr="002F15F2">
        <w:rPr>
          <w:rFonts w:ascii="Georgia" w:hAnsi="Georgia"/>
        </w:rPr>
        <w:t xml:space="preserve">la ausencia de exposición sobre el mérito asignado a </w:t>
      </w:r>
      <w:r w:rsidRPr="002F15F2">
        <w:rPr>
          <w:rFonts w:ascii="Georgia" w:hAnsi="Georgia"/>
        </w:rPr>
        <w:t>cada prueba</w:t>
      </w:r>
      <w:r w:rsidR="0051245D" w:rsidRPr="002F15F2">
        <w:rPr>
          <w:rFonts w:ascii="Georgia" w:hAnsi="Georgia"/>
        </w:rPr>
        <w:t xml:space="preserve"> (Defecto fáctico)</w:t>
      </w:r>
      <w:r w:rsidR="00C44389" w:rsidRPr="002F15F2">
        <w:rPr>
          <w:rFonts w:ascii="Georgia" w:hAnsi="Georgia"/>
        </w:rPr>
        <w:t>;</w:t>
      </w:r>
      <w:r w:rsidR="004453AC" w:rsidRPr="002F15F2">
        <w:rPr>
          <w:rFonts w:ascii="Georgia" w:hAnsi="Georgia"/>
        </w:rPr>
        <w:t xml:space="preserve"> </w:t>
      </w:r>
      <w:r w:rsidRPr="002F15F2">
        <w:rPr>
          <w:rFonts w:ascii="Georgia" w:hAnsi="Georgia"/>
        </w:rPr>
        <w:t>circunstancias que repercutieron</w:t>
      </w:r>
      <w:r w:rsidR="004453AC" w:rsidRPr="002F15F2">
        <w:rPr>
          <w:rFonts w:ascii="Georgia" w:hAnsi="Georgia"/>
        </w:rPr>
        <w:t xml:space="preserve"> en </w:t>
      </w:r>
      <w:r w:rsidR="00D4476A" w:rsidRPr="002F15F2">
        <w:rPr>
          <w:rFonts w:ascii="Georgia" w:hAnsi="Georgia"/>
        </w:rPr>
        <w:t>que fuera</w:t>
      </w:r>
      <w:r w:rsidR="00C44389" w:rsidRPr="002F15F2">
        <w:rPr>
          <w:rFonts w:ascii="Georgia" w:hAnsi="Georgia"/>
        </w:rPr>
        <w:t xml:space="preserve"> declarada impróspera la excepción incoada; alude que de haberse estudiado el interrogatorio de parte conjuntamente con los testimonios recaudados, se hubieran advertido por el </w:t>
      </w:r>
      <w:r w:rsidR="00C44389" w:rsidRPr="002F15F2">
        <w:rPr>
          <w:rFonts w:ascii="Georgia" w:hAnsi="Georgia"/>
          <w:i/>
        </w:rPr>
        <w:t>a quo</w:t>
      </w:r>
      <w:r w:rsidR="00C44389" w:rsidRPr="002F15F2">
        <w:rPr>
          <w:rFonts w:ascii="Georgia" w:hAnsi="Georgia"/>
        </w:rPr>
        <w:t xml:space="preserve"> notables contradicciones que daban lugar a inferir la existencia de una confabulación en su contra para ejecutar y obtener el pago de una obligación que ya había sido pagada</w:t>
      </w:r>
      <w:r w:rsidR="004453AC" w:rsidRPr="002F15F2">
        <w:rPr>
          <w:rFonts w:ascii="Georgia" w:hAnsi="Georgia"/>
        </w:rPr>
        <w:t>.</w:t>
      </w:r>
    </w:p>
    <w:p w:rsidR="001E0D19" w:rsidRPr="002F15F2" w:rsidRDefault="001E0D19" w:rsidP="001E0D19">
      <w:pPr>
        <w:pStyle w:val="Prrafodelista"/>
        <w:spacing w:after="0" w:line="360" w:lineRule="auto"/>
        <w:ind w:right="51"/>
        <w:jc w:val="both"/>
        <w:rPr>
          <w:rFonts w:ascii="Georgia" w:hAnsi="Georgia"/>
          <w:smallCaps/>
        </w:rPr>
      </w:pPr>
    </w:p>
    <w:p w:rsidR="00C747E3" w:rsidRPr="002F15F2" w:rsidRDefault="00CC7903" w:rsidP="00CC7903">
      <w:pPr>
        <w:spacing w:line="360" w:lineRule="auto"/>
        <w:ind w:right="51"/>
        <w:jc w:val="both"/>
        <w:rPr>
          <w:rFonts w:ascii="Georgia" w:hAnsi="Georgia" w:cs="Arial"/>
          <w:lang w:val="es-ES_tradnl"/>
        </w:rPr>
      </w:pPr>
      <w:r w:rsidRPr="002F15F2">
        <w:rPr>
          <w:rFonts w:ascii="Georgia" w:hAnsi="Georgia" w:cs="Arial"/>
          <w:lang w:val="es-ES_tradnl"/>
        </w:rPr>
        <w:t xml:space="preserve">Ahora, el juez de la causa en </w:t>
      </w:r>
      <w:r w:rsidR="00C747E3" w:rsidRPr="002F15F2">
        <w:rPr>
          <w:rFonts w:ascii="Georgia" w:hAnsi="Georgia" w:cs="Arial"/>
          <w:lang w:val="es-ES_tradnl"/>
        </w:rPr>
        <w:t xml:space="preserve">la sentencia rebatida </w:t>
      </w:r>
      <w:r w:rsidRPr="002F15F2">
        <w:rPr>
          <w:rFonts w:ascii="Georgia" w:hAnsi="Georgia" w:cs="Arial"/>
          <w:lang w:val="es-ES_tradnl"/>
        </w:rPr>
        <w:t>expuso</w:t>
      </w:r>
      <w:r w:rsidR="00634B5B" w:rsidRPr="002F15F2">
        <w:rPr>
          <w:rFonts w:ascii="Georgia" w:hAnsi="Georgia" w:cs="Arial"/>
          <w:lang w:val="es-ES_tradnl"/>
        </w:rPr>
        <w:t>:</w:t>
      </w:r>
      <w:r w:rsidRPr="002F15F2">
        <w:rPr>
          <w:rFonts w:ascii="Georgia" w:hAnsi="Georgia" w:cs="Arial"/>
          <w:lang w:val="es-ES_tradnl"/>
        </w:rPr>
        <w:t xml:space="preserve"> </w:t>
      </w:r>
    </w:p>
    <w:p w:rsidR="00C747E3" w:rsidRPr="002F15F2" w:rsidRDefault="00C747E3" w:rsidP="00CC7903">
      <w:pPr>
        <w:spacing w:line="360" w:lineRule="auto"/>
        <w:ind w:right="51"/>
        <w:jc w:val="both"/>
        <w:rPr>
          <w:rFonts w:ascii="Georgia" w:hAnsi="Georgia" w:cs="Arial"/>
          <w:lang w:val="es-ES_tradnl"/>
        </w:rPr>
      </w:pPr>
    </w:p>
    <w:p w:rsidR="00EA78A4" w:rsidRPr="002F15F2" w:rsidRDefault="00C747E3" w:rsidP="00C747E3">
      <w:pPr>
        <w:ind w:left="567" w:right="618"/>
        <w:jc w:val="both"/>
        <w:rPr>
          <w:rFonts w:ascii="Georgia" w:hAnsi="Georgia" w:cs="Arial"/>
          <w:lang w:val="es-ES_tradnl"/>
        </w:rPr>
      </w:pPr>
      <w:r w:rsidRPr="002F15F2">
        <w:rPr>
          <w:rFonts w:ascii="Georgia" w:hAnsi="Georgia" w:cs="Arial"/>
          <w:lang w:val="es-ES_tradnl"/>
        </w:rPr>
        <w:t>“</w:t>
      </w:r>
      <w:r w:rsidR="00D35FF6" w:rsidRPr="002F15F2">
        <w:rPr>
          <w:rFonts w:ascii="Georgia" w:hAnsi="Georgia" w:cs="Arial"/>
          <w:lang w:val="es-ES_tradnl"/>
        </w:rPr>
        <w:t xml:space="preserve">(…) </w:t>
      </w:r>
      <w:r w:rsidR="00090C94" w:rsidRPr="002F15F2">
        <w:rPr>
          <w:rFonts w:ascii="Georgia" w:hAnsi="Georgia" w:cs="Arial"/>
          <w:lang w:val="es-ES_tradnl"/>
        </w:rPr>
        <w:t>Hasta aquí entonces obran declaraciones en uno y otro sentido, de un lado</w:t>
      </w:r>
      <w:r w:rsidR="00EA78A4" w:rsidRPr="002F15F2">
        <w:rPr>
          <w:rFonts w:ascii="Georgia" w:hAnsi="Georgia" w:cs="Arial"/>
          <w:lang w:val="es-ES_tradnl"/>
        </w:rPr>
        <w:t>,</w:t>
      </w:r>
      <w:r w:rsidR="00090C94" w:rsidRPr="002F15F2">
        <w:rPr>
          <w:rFonts w:ascii="Georgia" w:hAnsi="Georgia" w:cs="Arial"/>
          <w:lang w:val="es-ES_tradnl"/>
        </w:rPr>
        <w:t xml:space="preserve"> que se pagó la obligación, y del otro</w:t>
      </w:r>
      <w:r w:rsidR="00EA78A4" w:rsidRPr="002F15F2">
        <w:rPr>
          <w:rFonts w:ascii="Georgia" w:hAnsi="Georgia" w:cs="Arial"/>
          <w:lang w:val="es-ES_tradnl"/>
        </w:rPr>
        <w:t>,</w:t>
      </w:r>
      <w:r w:rsidR="00090C94" w:rsidRPr="002F15F2">
        <w:rPr>
          <w:rFonts w:ascii="Georgia" w:hAnsi="Georgia" w:cs="Arial"/>
          <w:lang w:val="es-ES_tradnl"/>
        </w:rPr>
        <w:t xml:space="preserve"> que no hubo la </w:t>
      </w:r>
      <w:r w:rsidR="00EA78A4" w:rsidRPr="002F15F2">
        <w:rPr>
          <w:rFonts w:ascii="Georgia" w:hAnsi="Georgia" w:cs="Arial"/>
          <w:lang w:val="es-ES_tradnl"/>
        </w:rPr>
        <w:t>cancelación de esos $3.000.000 que se constituyeron dentro de la hipoteca y gravamen hipotecario. Da luces al respecto el auto proferido por el Juzgado Primero Civil del Circuito de Cartago, obrante a folios 679 y siguientes de este expediente cuando señala (…): “(…) nótese que en ningún momento en el trámite de la diligencia del interrogatorio de parte, y en el uso de las facultades conferidas por el titular del despacho, el señor Jaime Humberto Gutiérrez Muñoz no manifestó tema alguno sobre el proceso hipotecario que cursa actualmente en el Juzgado Primero Civil Municipal de esta localidad (Sic), como tampoco solicitó el levantamiento de las medidas que fueron deprecadas dentro del curso de este (Sic)  proceso hipotecario, además las partes no llegaron a un acuerdo conciliatorio en lo que concierne al proceso con garantía real, por lo anterior, el despacho deniega las pretensiones presentadas por el apoderado judicial de la parte ejecutada, en razón de que dicho acuerdo versa sobre las ejecuciones cursadas ante este despacho judicial y sobre la acumulación del proceso bajo los radicados 106 de 2012 y 201 de 2012”, recordemos que esos procesos estaban referidos a los de las demandas de la señora Yolanda y de la señora Martha Cecilia Osorio Ríos (</w:t>
      </w:r>
      <w:r w:rsidR="00D35FF6" w:rsidRPr="002F15F2">
        <w:rPr>
          <w:rFonts w:ascii="Georgia" w:hAnsi="Georgia" w:cs="Arial"/>
          <w:lang w:val="es-ES_tradnl"/>
        </w:rPr>
        <w:t xml:space="preserve">Tiempo 15:18:04 a </w:t>
      </w:r>
      <w:r w:rsidR="00EA78A4" w:rsidRPr="002F15F2">
        <w:rPr>
          <w:rFonts w:ascii="Georgia" w:hAnsi="Georgia" w:cs="Arial"/>
          <w:lang w:val="es-ES_tradnl"/>
        </w:rPr>
        <w:t>15:20:06</w:t>
      </w:r>
      <w:r w:rsidR="00D35FF6" w:rsidRPr="002F15F2">
        <w:rPr>
          <w:rFonts w:ascii="Georgia" w:hAnsi="Georgia" w:cs="Arial"/>
          <w:lang w:val="es-ES_tradnl"/>
        </w:rPr>
        <w:t>, ib.</w:t>
      </w:r>
      <w:r w:rsidR="00EA78A4" w:rsidRPr="002F15F2">
        <w:rPr>
          <w:rFonts w:ascii="Georgia" w:hAnsi="Georgia" w:cs="Arial"/>
          <w:lang w:val="es-ES_tradnl"/>
        </w:rPr>
        <w:t>).</w:t>
      </w:r>
    </w:p>
    <w:p w:rsidR="00EA78A4" w:rsidRPr="002F15F2" w:rsidRDefault="00EA78A4" w:rsidP="00CC7903">
      <w:pPr>
        <w:spacing w:line="360" w:lineRule="auto"/>
        <w:ind w:right="51"/>
        <w:jc w:val="both"/>
        <w:rPr>
          <w:rFonts w:ascii="Georgia" w:hAnsi="Georgia" w:cs="Arial"/>
          <w:i/>
          <w:sz w:val="22"/>
          <w:lang w:val="es-ES_tradnl"/>
        </w:rPr>
      </w:pPr>
    </w:p>
    <w:p w:rsidR="00EA78A4" w:rsidRPr="002F15F2" w:rsidRDefault="00D35FF6" w:rsidP="00CC7903">
      <w:pPr>
        <w:spacing w:line="360" w:lineRule="auto"/>
        <w:ind w:right="51"/>
        <w:jc w:val="both"/>
        <w:rPr>
          <w:rFonts w:ascii="Georgia" w:hAnsi="Georgia" w:cs="Arial"/>
          <w:i/>
          <w:sz w:val="22"/>
          <w:lang w:val="es-ES_tradnl"/>
        </w:rPr>
      </w:pPr>
      <w:r w:rsidRPr="002F15F2">
        <w:rPr>
          <w:rFonts w:ascii="Georgia" w:hAnsi="Georgia" w:cs="Arial"/>
          <w:lang w:val="es-ES_tradnl"/>
        </w:rPr>
        <w:t xml:space="preserve">Y, </w:t>
      </w:r>
      <w:r w:rsidR="00C747E3" w:rsidRPr="002F15F2">
        <w:rPr>
          <w:rFonts w:ascii="Georgia" w:hAnsi="Georgia" w:cs="Arial"/>
          <w:lang w:val="es-ES_tradnl"/>
        </w:rPr>
        <w:t>a continuación concluyó</w:t>
      </w:r>
      <w:r w:rsidRPr="002F15F2">
        <w:rPr>
          <w:rFonts w:ascii="Georgia" w:hAnsi="Georgia" w:cs="Arial"/>
          <w:lang w:val="es-ES_tradnl"/>
        </w:rPr>
        <w:t>:</w:t>
      </w:r>
      <w:r w:rsidRPr="002F15F2">
        <w:rPr>
          <w:rFonts w:ascii="Georgia" w:hAnsi="Georgia" w:cs="Arial"/>
          <w:i/>
          <w:lang w:val="es-ES_tradnl"/>
        </w:rPr>
        <w:t xml:space="preserve"> “(…) </w:t>
      </w:r>
      <w:r w:rsidR="00EA78A4" w:rsidRPr="002F15F2">
        <w:rPr>
          <w:rFonts w:ascii="Georgia" w:hAnsi="Georgia" w:cs="Arial"/>
          <w:i/>
          <w:sz w:val="22"/>
          <w:lang w:val="es-ES_tradnl"/>
        </w:rPr>
        <w:t>Apreciadas las pruebas en conjunto, según el principio de persuasión razonable, con especial del documento referido a la actuación ante el Juzgado Primero Civil del Circuito de Cartago y frente al eventual surgimiento de causación de intereses de los $97.586.232</w:t>
      </w:r>
      <w:r w:rsidR="00D53AEF" w:rsidRPr="002F15F2">
        <w:rPr>
          <w:rFonts w:ascii="Georgia" w:hAnsi="Georgia" w:cs="Arial"/>
          <w:i/>
          <w:sz w:val="22"/>
          <w:lang w:val="es-ES_tradnl"/>
        </w:rPr>
        <w:t xml:space="preserve"> que diera en préstamo la señora Yolanda Osorio, deviene que no se acreditó el pago de la obligación </w:t>
      </w:r>
      <w:r w:rsidR="00C747E3" w:rsidRPr="002F15F2">
        <w:rPr>
          <w:rFonts w:ascii="Georgia" w:hAnsi="Georgia" w:cs="Arial"/>
          <w:i/>
          <w:sz w:val="22"/>
          <w:lang w:val="es-ES_tradnl"/>
        </w:rPr>
        <w:t>(…)</w:t>
      </w:r>
      <w:r w:rsidR="00D53AEF" w:rsidRPr="002F15F2">
        <w:rPr>
          <w:rFonts w:ascii="Georgia" w:hAnsi="Georgia" w:cs="Arial"/>
          <w:i/>
          <w:sz w:val="22"/>
          <w:lang w:val="es-ES_tradnl"/>
        </w:rPr>
        <w:t xml:space="preserve">, pues no obran recibos específicos respecto de esa obligación. El artículo 232 del CGP (Sic) [Realmente es el artículo 225], en torno a los testimonios como prueba de pagos, establece </w:t>
      </w:r>
      <w:r w:rsidR="00C747E3" w:rsidRPr="002F15F2">
        <w:rPr>
          <w:rFonts w:ascii="Georgia" w:hAnsi="Georgia" w:cs="Arial"/>
          <w:i/>
          <w:sz w:val="22"/>
          <w:lang w:val="es-ES_tradnl"/>
        </w:rPr>
        <w:t>(…)</w:t>
      </w:r>
      <w:r w:rsidR="00D53AEF" w:rsidRPr="002F15F2">
        <w:rPr>
          <w:rFonts w:ascii="Georgia" w:hAnsi="Georgia" w:cs="Arial"/>
          <w:i/>
          <w:sz w:val="22"/>
          <w:lang w:val="es-ES_tradnl"/>
        </w:rPr>
        <w:t>. En conclusión, como no se acreditó el pago de la obligación se declarará infundada la excepción según las pruebas percibidas</w:t>
      </w:r>
      <w:r w:rsidRPr="002F15F2">
        <w:rPr>
          <w:rFonts w:ascii="Georgia" w:hAnsi="Georgia" w:cs="Arial"/>
          <w:i/>
          <w:sz w:val="22"/>
          <w:lang w:val="es-ES_tradnl"/>
        </w:rPr>
        <w:t xml:space="preserve"> (…)”</w:t>
      </w:r>
      <w:r w:rsidR="00D53AEF" w:rsidRPr="002F15F2">
        <w:rPr>
          <w:rFonts w:ascii="Georgia" w:hAnsi="Georgia" w:cs="Arial"/>
          <w:i/>
          <w:sz w:val="22"/>
          <w:lang w:val="es-ES_tradnl"/>
        </w:rPr>
        <w:t xml:space="preserve"> </w:t>
      </w:r>
      <w:r w:rsidRPr="002F15F2">
        <w:rPr>
          <w:rFonts w:ascii="Georgia" w:hAnsi="Georgia" w:cs="Arial"/>
          <w:lang w:val="es-ES_tradnl"/>
        </w:rPr>
        <w:t xml:space="preserve">(Tiempo 15:20:13 a </w:t>
      </w:r>
      <w:r w:rsidR="00D53AEF" w:rsidRPr="002F15F2">
        <w:rPr>
          <w:rFonts w:ascii="Georgia" w:hAnsi="Georgia" w:cs="Arial"/>
          <w:lang w:val="es-ES_tradnl"/>
        </w:rPr>
        <w:t>15:21:58</w:t>
      </w:r>
      <w:r w:rsidRPr="002F15F2">
        <w:rPr>
          <w:rFonts w:ascii="Georgia" w:hAnsi="Georgia" w:cs="Arial"/>
          <w:lang w:val="es-ES_tradnl"/>
        </w:rPr>
        <w:t>, ib.</w:t>
      </w:r>
      <w:r w:rsidR="00D53AEF" w:rsidRPr="002F15F2">
        <w:rPr>
          <w:rFonts w:ascii="Georgia" w:hAnsi="Georgia" w:cs="Arial"/>
          <w:lang w:val="es-ES_tradnl"/>
        </w:rPr>
        <w:t>)</w:t>
      </w:r>
      <w:r w:rsidR="00C747E3" w:rsidRPr="002F15F2">
        <w:rPr>
          <w:rFonts w:ascii="Georgia" w:hAnsi="Georgia" w:cs="Arial"/>
          <w:lang w:val="es-ES_tradnl"/>
        </w:rPr>
        <w:t xml:space="preserve"> (Corchetes de esta Sala)</w:t>
      </w:r>
      <w:r w:rsidRPr="002F15F2">
        <w:rPr>
          <w:rFonts w:ascii="Georgia" w:hAnsi="Georgia" w:cs="Arial"/>
          <w:lang w:val="es-ES_tradnl"/>
        </w:rPr>
        <w:t>.</w:t>
      </w:r>
    </w:p>
    <w:p w:rsidR="00C44389" w:rsidRPr="002F15F2" w:rsidRDefault="00EA78A4" w:rsidP="00CC7903">
      <w:pPr>
        <w:spacing w:line="360" w:lineRule="auto"/>
        <w:ind w:right="51"/>
        <w:jc w:val="both"/>
        <w:rPr>
          <w:rFonts w:ascii="Georgia" w:hAnsi="Georgia" w:cs="Arial"/>
          <w:i/>
          <w:sz w:val="22"/>
          <w:lang w:val="es-ES_tradnl"/>
        </w:rPr>
      </w:pPr>
      <w:r w:rsidRPr="002F15F2">
        <w:rPr>
          <w:rFonts w:ascii="Georgia" w:hAnsi="Georgia" w:cs="Arial"/>
          <w:i/>
          <w:sz w:val="22"/>
          <w:lang w:val="es-ES_tradnl"/>
        </w:rPr>
        <w:t xml:space="preserve">    </w:t>
      </w:r>
    </w:p>
    <w:p w:rsidR="004F4564" w:rsidRPr="002F15F2" w:rsidRDefault="005C592D" w:rsidP="005C592D">
      <w:pPr>
        <w:spacing w:line="360" w:lineRule="auto"/>
        <w:ind w:right="51"/>
        <w:jc w:val="both"/>
        <w:rPr>
          <w:rFonts w:ascii="Georgia" w:hAnsi="Georgia" w:cs="Arial"/>
          <w:szCs w:val="20"/>
          <w:lang w:val="es-ES_tradnl"/>
        </w:rPr>
      </w:pPr>
      <w:r w:rsidRPr="002F15F2">
        <w:rPr>
          <w:rFonts w:ascii="Georgia" w:hAnsi="Georgia" w:cs="Arial"/>
          <w:szCs w:val="20"/>
          <w:lang w:val="es-ES_tradnl"/>
        </w:rPr>
        <w:t xml:space="preserve">De acuerdo con lo expuesto, para esta Magistratura luce </w:t>
      </w:r>
      <w:r w:rsidR="00425E96" w:rsidRPr="002F15F2">
        <w:rPr>
          <w:rFonts w:ascii="Georgia" w:hAnsi="Georgia" w:cs="Arial"/>
          <w:szCs w:val="20"/>
          <w:lang w:val="es-ES_tradnl"/>
        </w:rPr>
        <w:t xml:space="preserve">razonable la valoración probatoria que el </w:t>
      </w:r>
      <w:r w:rsidR="00425E96" w:rsidRPr="002F15F2">
        <w:rPr>
          <w:rFonts w:ascii="Georgia" w:hAnsi="Georgia" w:cs="Arial"/>
          <w:i/>
          <w:szCs w:val="20"/>
          <w:lang w:val="es-ES_tradnl"/>
        </w:rPr>
        <w:t>a quo</w:t>
      </w:r>
      <w:r w:rsidR="00425E96" w:rsidRPr="002F15F2">
        <w:rPr>
          <w:rFonts w:ascii="Georgia" w:hAnsi="Georgia" w:cs="Arial"/>
          <w:szCs w:val="20"/>
          <w:lang w:val="es-ES_tradnl"/>
        </w:rPr>
        <w:t xml:space="preserve"> hizo de los medios probatorios obrantes en el asunto, </w:t>
      </w:r>
      <w:r w:rsidRPr="002F15F2">
        <w:rPr>
          <w:rFonts w:ascii="Georgia" w:hAnsi="Georgia" w:cs="Arial"/>
          <w:szCs w:val="20"/>
          <w:lang w:val="es-ES_tradnl"/>
        </w:rPr>
        <w:t>dirigidos a demostrar la existencia de</w:t>
      </w:r>
      <w:r w:rsidR="000F41A1" w:rsidRPr="002F15F2">
        <w:rPr>
          <w:rFonts w:ascii="Georgia" w:hAnsi="Georgia" w:cs="Arial"/>
          <w:szCs w:val="20"/>
          <w:lang w:val="es-ES_tradnl"/>
        </w:rPr>
        <w:t>l</w:t>
      </w:r>
      <w:r w:rsidRPr="002F15F2">
        <w:rPr>
          <w:rFonts w:ascii="Georgia" w:hAnsi="Georgia" w:cs="Arial"/>
          <w:szCs w:val="20"/>
          <w:lang w:val="es-ES_tradnl"/>
        </w:rPr>
        <w:t xml:space="preserve"> </w:t>
      </w:r>
      <w:r w:rsidR="00D35FF6" w:rsidRPr="002F15F2">
        <w:rPr>
          <w:rFonts w:ascii="Georgia" w:hAnsi="Georgia" w:cs="Arial"/>
          <w:szCs w:val="20"/>
          <w:lang w:val="es-ES_tradnl"/>
        </w:rPr>
        <w:t>pago de la obligaci</w:t>
      </w:r>
      <w:r w:rsidR="00425E96" w:rsidRPr="002F15F2">
        <w:rPr>
          <w:rFonts w:ascii="Georgia" w:hAnsi="Georgia" w:cs="Arial"/>
          <w:szCs w:val="20"/>
          <w:lang w:val="es-ES_tradnl"/>
        </w:rPr>
        <w:t>ón cobrada</w:t>
      </w:r>
      <w:r w:rsidRPr="002F15F2">
        <w:rPr>
          <w:rFonts w:ascii="Georgia" w:hAnsi="Georgia" w:cs="Arial"/>
          <w:szCs w:val="20"/>
          <w:lang w:val="es-ES_tradnl"/>
        </w:rPr>
        <w:t xml:space="preserve">; en efecto, tuvo en cuenta </w:t>
      </w:r>
      <w:r w:rsidR="00D35FF6" w:rsidRPr="002F15F2">
        <w:rPr>
          <w:rFonts w:ascii="Georgia" w:hAnsi="Georgia" w:cs="Arial"/>
          <w:szCs w:val="20"/>
          <w:lang w:val="es-ES_tradnl"/>
        </w:rPr>
        <w:t xml:space="preserve">los testimonios recaudados y </w:t>
      </w:r>
      <w:r w:rsidR="00425E96" w:rsidRPr="002F15F2">
        <w:rPr>
          <w:rFonts w:ascii="Georgia" w:hAnsi="Georgia" w:cs="Arial"/>
          <w:szCs w:val="20"/>
          <w:lang w:val="es-ES_tradnl"/>
        </w:rPr>
        <w:t xml:space="preserve">el proveído datado el 05-05-2016 del Juzgado Primero Civil del Circuito de Cartago y expuso </w:t>
      </w:r>
      <w:r w:rsidRPr="002F15F2">
        <w:rPr>
          <w:rFonts w:ascii="Georgia" w:hAnsi="Georgia" w:cs="Arial"/>
          <w:szCs w:val="20"/>
          <w:lang w:val="es-ES_tradnl"/>
        </w:rPr>
        <w:t>el mérito que dio</w:t>
      </w:r>
      <w:r w:rsidR="00425E96" w:rsidRPr="002F15F2">
        <w:rPr>
          <w:rFonts w:ascii="Georgia" w:hAnsi="Georgia" w:cs="Arial"/>
          <w:szCs w:val="20"/>
          <w:lang w:val="es-ES_tradnl"/>
        </w:rPr>
        <w:t xml:space="preserve"> a cada prueba</w:t>
      </w:r>
      <w:r w:rsidR="004F4564" w:rsidRPr="002F15F2">
        <w:rPr>
          <w:rFonts w:ascii="Georgia" w:hAnsi="Georgia" w:cs="Arial"/>
          <w:szCs w:val="20"/>
          <w:lang w:val="es-ES_tradnl"/>
        </w:rPr>
        <w:t>.</w:t>
      </w:r>
    </w:p>
    <w:p w:rsidR="004F4564" w:rsidRPr="002F15F2" w:rsidRDefault="004F4564" w:rsidP="005C592D">
      <w:pPr>
        <w:spacing w:line="360" w:lineRule="auto"/>
        <w:ind w:right="51"/>
        <w:jc w:val="both"/>
        <w:rPr>
          <w:rFonts w:ascii="Georgia" w:hAnsi="Georgia" w:cs="Arial"/>
          <w:szCs w:val="20"/>
          <w:lang w:val="es-ES_tradnl"/>
        </w:rPr>
      </w:pPr>
    </w:p>
    <w:p w:rsidR="00425E96" w:rsidRPr="002F15F2" w:rsidRDefault="004F4564" w:rsidP="004F4564">
      <w:pPr>
        <w:spacing w:line="360" w:lineRule="auto"/>
        <w:ind w:right="51"/>
        <w:jc w:val="both"/>
        <w:rPr>
          <w:rFonts w:ascii="Georgia" w:hAnsi="Georgia" w:cs="Arial"/>
          <w:szCs w:val="20"/>
          <w:lang w:val="es-ES_tradnl"/>
        </w:rPr>
      </w:pPr>
      <w:r w:rsidRPr="002F15F2">
        <w:rPr>
          <w:rFonts w:ascii="Georgia" w:hAnsi="Georgia" w:cs="Arial"/>
          <w:lang w:val="es-ES_tradnl"/>
        </w:rPr>
        <w:lastRenderedPageBreak/>
        <w:t xml:space="preserve">Es </w:t>
      </w:r>
      <w:r w:rsidR="00425E96" w:rsidRPr="002F15F2">
        <w:rPr>
          <w:rFonts w:ascii="Georgia" w:hAnsi="Georgia" w:cs="Arial"/>
          <w:lang w:val="es-ES_tradnl"/>
        </w:rPr>
        <w:t>cierto que pretermitió considerar los interrogatorios rendidos en los procesos judiciales, menos referir por qué no los tuvo en cuenta</w:t>
      </w:r>
      <w:r w:rsidRPr="002F15F2">
        <w:rPr>
          <w:rFonts w:ascii="Georgia" w:hAnsi="Georgia" w:cs="Arial"/>
          <w:lang w:val="es-ES_tradnl"/>
        </w:rPr>
        <w:t>, como se anota en el petitorio de amparo</w:t>
      </w:r>
      <w:r w:rsidR="00425E96" w:rsidRPr="002F15F2">
        <w:rPr>
          <w:rFonts w:ascii="Georgia" w:hAnsi="Georgia" w:cs="Arial"/>
          <w:lang w:val="es-ES_tradnl"/>
        </w:rPr>
        <w:t>; sin embargo, también lo es</w:t>
      </w:r>
      <w:r w:rsidR="00EF5B58" w:rsidRPr="002F15F2">
        <w:rPr>
          <w:rFonts w:ascii="Georgia" w:hAnsi="Georgia" w:cs="Arial"/>
          <w:lang w:val="es-ES_tradnl"/>
        </w:rPr>
        <w:t xml:space="preserve"> que</w:t>
      </w:r>
      <w:r w:rsidR="00425E96" w:rsidRPr="002F15F2">
        <w:rPr>
          <w:rFonts w:ascii="Georgia" w:hAnsi="Georgia" w:cs="Arial"/>
          <w:lang w:val="es-ES_tradnl"/>
        </w:rPr>
        <w:t xml:space="preserve"> </w:t>
      </w:r>
      <w:r w:rsidRPr="002F15F2">
        <w:rPr>
          <w:rFonts w:ascii="Georgia" w:hAnsi="Georgia" w:cs="Arial"/>
          <w:lang w:val="es-ES_tradnl"/>
        </w:rPr>
        <w:t>hizo énfasis en que los testimonios por sí solos eran ineficaces para acreditar el pago, a más de que se traducían como indicio grave de su inexistencia, ante la falta de documento escrito</w:t>
      </w:r>
      <w:r w:rsidR="006C6311" w:rsidRPr="002F15F2">
        <w:rPr>
          <w:rFonts w:ascii="Georgia" w:hAnsi="Georgia" w:cs="Arial"/>
          <w:lang w:val="es-ES_tradnl"/>
        </w:rPr>
        <w:t xml:space="preserve"> (Artículo 225, CGP)</w:t>
      </w:r>
      <w:r w:rsidRPr="002F15F2">
        <w:rPr>
          <w:rFonts w:ascii="Georgia" w:hAnsi="Georgia" w:cs="Arial"/>
          <w:lang w:val="es-ES_tradnl"/>
        </w:rPr>
        <w:t xml:space="preserve">. </w:t>
      </w:r>
      <w:r w:rsidR="00425E96" w:rsidRPr="002F15F2">
        <w:rPr>
          <w:rFonts w:ascii="Georgia" w:hAnsi="Georgia" w:cs="Arial"/>
          <w:szCs w:val="20"/>
          <w:lang w:val="es-ES_tradnl"/>
        </w:rPr>
        <w:t xml:space="preserve">La conclusión del </w:t>
      </w:r>
      <w:r w:rsidR="00425E96" w:rsidRPr="002F15F2">
        <w:rPr>
          <w:rFonts w:ascii="Georgia" w:hAnsi="Georgia" w:cs="Arial"/>
          <w:i/>
          <w:szCs w:val="20"/>
          <w:lang w:val="es-ES_tradnl"/>
        </w:rPr>
        <w:t>a quo</w:t>
      </w:r>
      <w:r w:rsidR="00425E96" w:rsidRPr="002F15F2">
        <w:rPr>
          <w:rFonts w:ascii="Georgia" w:hAnsi="Georgia" w:cs="Arial"/>
          <w:szCs w:val="20"/>
          <w:lang w:val="es-ES_tradnl"/>
        </w:rPr>
        <w:t xml:space="preserve"> es evidente, </w:t>
      </w:r>
      <w:r w:rsidRPr="002F15F2">
        <w:rPr>
          <w:rFonts w:ascii="Georgia" w:hAnsi="Georgia" w:cs="Arial"/>
          <w:szCs w:val="20"/>
          <w:lang w:val="es-ES_tradnl"/>
        </w:rPr>
        <w:t xml:space="preserve">la falta de </w:t>
      </w:r>
      <w:r w:rsidR="00425E96" w:rsidRPr="002F15F2">
        <w:rPr>
          <w:rFonts w:ascii="Georgia" w:hAnsi="Georgia" w:cs="Arial"/>
          <w:szCs w:val="20"/>
          <w:lang w:val="es-ES_tradnl"/>
        </w:rPr>
        <w:t xml:space="preserve">acuerdo conciliatorio </w:t>
      </w:r>
      <w:r w:rsidRPr="002F15F2">
        <w:rPr>
          <w:rFonts w:ascii="Georgia" w:hAnsi="Georgia" w:cs="Arial"/>
          <w:szCs w:val="20"/>
          <w:lang w:val="es-ES_tradnl"/>
        </w:rPr>
        <w:t>respecto del título ejecutivo garantizado con hipoteca implica la ausencia de pago</w:t>
      </w:r>
      <w:r w:rsidR="00425E96" w:rsidRPr="002F15F2">
        <w:rPr>
          <w:rFonts w:ascii="Georgia" w:hAnsi="Georgia" w:cs="Arial"/>
          <w:szCs w:val="20"/>
          <w:lang w:val="es-ES_tradnl"/>
        </w:rPr>
        <w:t>.</w:t>
      </w:r>
    </w:p>
    <w:p w:rsidR="00CC7903" w:rsidRPr="002F15F2" w:rsidRDefault="00CC7903" w:rsidP="00CC7903">
      <w:pPr>
        <w:pStyle w:val="Textoindependiente"/>
        <w:spacing w:line="360" w:lineRule="auto"/>
        <w:rPr>
          <w:rFonts w:ascii="Georgia" w:hAnsi="Georgia" w:cs="Arial"/>
          <w:sz w:val="24"/>
          <w:szCs w:val="24"/>
        </w:rPr>
      </w:pPr>
    </w:p>
    <w:p w:rsidR="00C075B9" w:rsidRPr="002F15F2" w:rsidRDefault="00C075B9" w:rsidP="00C075B9">
      <w:pPr>
        <w:spacing w:line="360" w:lineRule="auto"/>
        <w:ind w:right="51"/>
        <w:jc w:val="both"/>
        <w:rPr>
          <w:rFonts w:ascii="Georgia" w:hAnsi="Georgia" w:cs="Arial"/>
          <w:lang w:val="es-ES_tradnl"/>
        </w:rPr>
      </w:pPr>
      <w:r w:rsidRPr="002F15F2">
        <w:rPr>
          <w:rFonts w:ascii="Georgia" w:hAnsi="Georgia" w:cs="Arial"/>
        </w:rPr>
        <w:t xml:space="preserve">Para esta Sala el despacho judicial no incurrió en </w:t>
      </w:r>
      <w:r w:rsidR="00EF5B58" w:rsidRPr="002F15F2">
        <w:rPr>
          <w:rFonts w:ascii="Georgia" w:hAnsi="Georgia" w:cs="Arial"/>
        </w:rPr>
        <w:t xml:space="preserve">el </w:t>
      </w:r>
      <w:r w:rsidRPr="002F15F2">
        <w:rPr>
          <w:rFonts w:ascii="Georgia" w:hAnsi="Georgia" w:cs="Arial"/>
        </w:rPr>
        <w:t xml:space="preserve">defecto fáctico endilgado </w:t>
      </w:r>
      <w:r w:rsidRPr="002F15F2">
        <w:rPr>
          <w:rFonts w:ascii="Georgia" w:hAnsi="Georgia"/>
          <w:szCs w:val="22"/>
          <w:lang w:val="es-ES_tradnl"/>
        </w:rPr>
        <w:t>por la falta valoración del acervo probatorio</w:t>
      </w:r>
      <w:r w:rsidRPr="002F15F2">
        <w:rPr>
          <w:rFonts w:ascii="Georgia" w:hAnsi="Georgia" w:cs="Arial"/>
          <w:lang w:val="es-CO"/>
        </w:rPr>
        <w:t>; en la providencia atacada sí se estudiaron en conjunto las pruebas recaudadas</w:t>
      </w:r>
      <w:r w:rsidR="00D44F62" w:rsidRPr="002F15F2">
        <w:rPr>
          <w:rFonts w:ascii="Georgia" w:hAnsi="Georgia" w:cs="Arial"/>
          <w:lang w:val="es-CO"/>
        </w:rPr>
        <w:t>;</w:t>
      </w:r>
      <w:r w:rsidR="004F4564" w:rsidRPr="002F15F2">
        <w:rPr>
          <w:rFonts w:ascii="Georgia" w:hAnsi="Georgia" w:cs="Arial"/>
          <w:lang w:val="es-CO"/>
        </w:rPr>
        <w:t xml:space="preserve"> </w:t>
      </w:r>
      <w:r w:rsidR="00EF5B58" w:rsidRPr="002F15F2">
        <w:rPr>
          <w:rFonts w:ascii="Georgia" w:hAnsi="Georgia" w:cs="Arial"/>
          <w:lang w:val="es-CO"/>
        </w:rPr>
        <w:t xml:space="preserve">era innecesario el cotejo de los </w:t>
      </w:r>
      <w:r w:rsidR="004F4564" w:rsidRPr="002F15F2">
        <w:rPr>
          <w:rFonts w:ascii="Georgia" w:hAnsi="Georgia" w:cs="Arial"/>
          <w:lang w:val="es-CO"/>
        </w:rPr>
        <w:t xml:space="preserve">interrogatorios </w:t>
      </w:r>
      <w:r w:rsidR="00EF5B58" w:rsidRPr="002F15F2">
        <w:rPr>
          <w:rFonts w:ascii="Georgia" w:hAnsi="Georgia" w:cs="Arial"/>
          <w:lang w:val="es-ES_tradnl"/>
        </w:rPr>
        <w:t xml:space="preserve">para efectos de fundamentar </w:t>
      </w:r>
      <w:r w:rsidR="00D44F62" w:rsidRPr="002F15F2">
        <w:rPr>
          <w:rFonts w:ascii="Georgia" w:hAnsi="Georgia" w:cs="Arial"/>
          <w:lang w:val="es-ES_tradnl"/>
        </w:rPr>
        <w:t xml:space="preserve">la </w:t>
      </w:r>
      <w:r w:rsidR="00EF5B58" w:rsidRPr="002F15F2">
        <w:rPr>
          <w:rFonts w:ascii="Georgia" w:hAnsi="Georgia" w:cs="Arial"/>
          <w:lang w:val="es-ES_tradnl"/>
        </w:rPr>
        <w:t>decisión, atendiendo a la tesis que halló probada (No hubo conciliación); su análisis y valoración no hubiese variado sustancialmente la solución del asunto jurídico debatido</w:t>
      </w:r>
      <w:r w:rsidR="00D44F62" w:rsidRPr="002F15F2">
        <w:rPr>
          <w:rFonts w:ascii="Georgia" w:hAnsi="Georgia" w:cs="Arial"/>
          <w:lang w:val="es-ES_tradnl"/>
        </w:rPr>
        <w:t>.</w:t>
      </w:r>
      <w:r w:rsidR="00EF5B58" w:rsidRPr="002F15F2">
        <w:rPr>
          <w:rFonts w:ascii="Georgia" w:hAnsi="Georgia" w:cs="Arial"/>
          <w:lang w:val="es-ES_tradnl"/>
        </w:rPr>
        <w:t xml:space="preserve"> </w:t>
      </w:r>
    </w:p>
    <w:p w:rsidR="00C747E3" w:rsidRPr="002F15F2" w:rsidRDefault="00C747E3" w:rsidP="00C075B9">
      <w:pPr>
        <w:spacing w:line="360" w:lineRule="auto"/>
        <w:ind w:right="51"/>
        <w:jc w:val="both"/>
        <w:rPr>
          <w:rFonts w:ascii="Georgia" w:hAnsi="Georgia" w:cs="Arial"/>
          <w:lang w:val="es-ES_tradnl"/>
        </w:rPr>
      </w:pPr>
    </w:p>
    <w:p w:rsidR="00C747E3" w:rsidRPr="002F15F2" w:rsidRDefault="00926444" w:rsidP="00C747E3">
      <w:pPr>
        <w:pStyle w:val="Textoindependiente"/>
        <w:spacing w:line="360" w:lineRule="auto"/>
        <w:rPr>
          <w:rFonts w:ascii="Georgia" w:hAnsi="Georgia" w:cs="Arial"/>
          <w:i/>
          <w:sz w:val="22"/>
          <w:szCs w:val="24"/>
        </w:rPr>
      </w:pPr>
      <w:r w:rsidRPr="002F15F2">
        <w:rPr>
          <w:rFonts w:ascii="Georgia" w:hAnsi="Georgia" w:cs="Arial"/>
          <w:sz w:val="24"/>
          <w:szCs w:val="24"/>
        </w:rPr>
        <w:t>Recuérdese que</w:t>
      </w:r>
      <w:r w:rsidRPr="002F15F2">
        <w:rPr>
          <w:rStyle w:val="Refdenotaalpie"/>
          <w:rFonts w:ascii="Georgia" w:hAnsi="Georgia"/>
          <w:sz w:val="24"/>
          <w:szCs w:val="24"/>
        </w:rPr>
        <w:footnoteReference w:id="24"/>
      </w:r>
      <w:r w:rsidRPr="002F15F2">
        <w:rPr>
          <w:rFonts w:ascii="Georgia" w:hAnsi="Georgia" w:cs="Arial"/>
          <w:sz w:val="24"/>
          <w:szCs w:val="24"/>
        </w:rPr>
        <w:t xml:space="preserve">: “(…) </w:t>
      </w:r>
      <w:r w:rsidRPr="002F15F2">
        <w:rPr>
          <w:rFonts w:ascii="Georgia" w:hAnsi="Georgia" w:cs="Arial"/>
          <w:i/>
          <w:sz w:val="22"/>
          <w:szCs w:val="24"/>
          <w:lang w:val="es-ES"/>
        </w:rPr>
        <w:t>la autoridad constitucional no puede realizar un nuevo examen del material probatorio como si se tratara de una instancia judicial adicional,</w:t>
      </w:r>
      <w:r w:rsidRPr="002F15F2">
        <w:rPr>
          <w:rFonts w:ascii="Georgia" w:hAnsi="Georgia" w:cs="Arial"/>
          <w:i/>
          <w:sz w:val="22"/>
          <w:szCs w:val="24"/>
          <w:vertAlign w:val="superscript"/>
          <w:lang w:val="es-ES"/>
        </w:rPr>
        <w:footnoteReference w:id="25"/>
      </w:r>
      <w:r w:rsidRPr="002F15F2">
        <w:rPr>
          <w:rFonts w:ascii="Georgia" w:hAnsi="Georgia" w:cs="Arial"/>
          <w:i/>
          <w:sz w:val="22"/>
          <w:szCs w:val="24"/>
          <w:lang w:val="es-ES"/>
        </w:rPr>
        <w:t xml:space="preserve"> su función se ciñe verificar que la solución de los procesos judiciales sea coherente con la valoración ponderada de las pruebas recaudadas por el juez y aportadas por los intervinientes</w:t>
      </w:r>
      <w:r w:rsidRPr="002F15F2">
        <w:rPr>
          <w:rFonts w:ascii="Georgia" w:hAnsi="Georgia" w:cs="Arial"/>
          <w:i/>
          <w:sz w:val="22"/>
          <w:szCs w:val="24"/>
          <w:vertAlign w:val="superscript"/>
          <w:lang w:val="es-ES"/>
        </w:rPr>
        <w:footnoteReference w:id="26"/>
      </w:r>
      <w:r w:rsidRPr="002F15F2">
        <w:rPr>
          <w:rFonts w:ascii="Georgia" w:hAnsi="Georgia" w:cs="Arial"/>
          <w:i/>
          <w:sz w:val="22"/>
          <w:szCs w:val="24"/>
          <w:lang w:val="es-ES"/>
        </w:rPr>
        <w:t xml:space="preserve"> (…)”</w:t>
      </w:r>
      <w:r w:rsidRPr="002F15F2">
        <w:rPr>
          <w:rFonts w:ascii="Georgia" w:hAnsi="Georgia" w:cs="Arial"/>
          <w:i/>
          <w:sz w:val="22"/>
          <w:szCs w:val="24"/>
        </w:rPr>
        <w:t xml:space="preserve">. </w:t>
      </w:r>
    </w:p>
    <w:p w:rsidR="00C747E3" w:rsidRPr="002F15F2" w:rsidRDefault="00C747E3" w:rsidP="00C747E3">
      <w:pPr>
        <w:pStyle w:val="Textoindependiente"/>
        <w:spacing w:line="360" w:lineRule="auto"/>
        <w:rPr>
          <w:rFonts w:ascii="Georgia" w:hAnsi="Georgia" w:cs="Arial"/>
          <w:i/>
          <w:sz w:val="24"/>
          <w:szCs w:val="24"/>
        </w:rPr>
      </w:pPr>
    </w:p>
    <w:p w:rsidR="00D247B1" w:rsidRPr="002F15F2" w:rsidRDefault="00D247B1" w:rsidP="00C747E3">
      <w:pPr>
        <w:pStyle w:val="Textoindependiente"/>
        <w:spacing w:line="360" w:lineRule="auto"/>
        <w:rPr>
          <w:rFonts w:ascii="Georgia" w:hAnsi="Georgia"/>
          <w:spacing w:val="-6"/>
          <w:sz w:val="22"/>
          <w:szCs w:val="22"/>
        </w:rPr>
      </w:pPr>
      <w:r w:rsidRPr="002F15F2">
        <w:rPr>
          <w:rFonts w:ascii="Georgia" w:hAnsi="Georgia" w:cs="Arial"/>
          <w:sz w:val="24"/>
          <w:szCs w:val="24"/>
        </w:rPr>
        <w:t>Válido acotar el criterio de la CSJ</w:t>
      </w:r>
      <w:r w:rsidRPr="002F15F2">
        <w:rPr>
          <w:rStyle w:val="Refdenotaalpie"/>
          <w:rFonts w:ascii="Georgia" w:hAnsi="Georgia"/>
          <w:sz w:val="24"/>
          <w:szCs w:val="24"/>
        </w:rPr>
        <w:footnoteReference w:id="27"/>
      </w:r>
      <w:r w:rsidRPr="002F15F2">
        <w:rPr>
          <w:rFonts w:ascii="Georgia" w:hAnsi="Georgia" w:cs="Arial"/>
          <w:sz w:val="24"/>
          <w:szCs w:val="24"/>
        </w:rPr>
        <w:t xml:space="preserve">: </w:t>
      </w:r>
      <w:r w:rsidR="00C747E3" w:rsidRPr="002F15F2">
        <w:rPr>
          <w:rFonts w:ascii="Georgia" w:hAnsi="Georgia" w:cs="Arial"/>
          <w:sz w:val="24"/>
          <w:szCs w:val="24"/>
        </w:rPr>
        <w:t>“</w:t>
      </w:r>
      <w:r w:rsidR="00C747E3" w:rsidRPr="002F15F2">
        <w:rPr>
          <w:rFonts w:ascii="Georgia" w:hAnsi="Georgia" w:cs="Arial"/>
          <w:i/>
          <w:sz w:val="24"/>
          <w:szCs w:val="24"/>
        </w:rPr>
        <w:t>(</w:t>
      </w:r>
      <w:r w:rsidRPr="002F15F2">
        <w:rPr>
          <w:rFonts w:ascii="Georgia" w:hAnsi="Georgia"/>
          <w:i/>
          <w:spacing w:val="-6"/>
          <w:sz w:val="22"/>
          <w:szCs w:val="22"/>
        </w:rPr>
        <w:t>...</w:t>
      </w:r>
      <w:r w:rsidR="00C747E3" w:rsidRPr="002F15F2">
        <w:rPr>
          <w:rFonts w:ascii="Georgia" w:hAnsi="Georgia"/>
          <w:i/>
          <w:spacing w:val="-6"/>
          <w:sz w:val="22"/>
          <w:szCs w:val="22"/>
        </w:rPr>
        <w:t xml:space="preserve">) </w:t>
      </w:r>
      <w:r w:rsidRPr="002F15F2">
        <w:rPr>
          <w:rFonts w:ascii="Georgia" w:hAnsi="Georgia"/>
          <w:i/>
          <w:spacing w:val="-6"/>
          <w:sz w:val="22"/>
          <w:szCs w:val="22"/>
        </w:rPr>
        <w:t>de forma que sólo es factible fundar una acción de tutela, cuando se observa en el caso concreto, que de manera manifiesta el operador jurídico ejecuta un juicio irrazonable o arbitrario sobre la valoración probatoria por fuera de las reglas básicas de realización, práctica y apreciación, las cuales se reflejan en la correspondiente providencia. El error en el juicio valorativo, [se] ha dicho […], debe ser de tal entidad que debe ser ostensible, flagrante, manifiesto y el mismo debe poseer una incidencia directa en la decisión</w:t>
      </w:r>
      <w:r w:rsidRPr="002F15F2">
        <w:rPr>
          <w:rFonts w:ascii="Georgia" w:hAnsi="Georgia"/>
          <w:spacing w:val="-6"/>
          <w:sz w:val="22"/>
          <w:szCs w:val="22"/>
        </w:rPr>
        <w:t xml:space="preserve"> (CSJ STC, 24 Jun. 2011, Rad. 01225-00)</w:t>
      </w:r>
      <w:r w:rsidR="00C747E3" w:rsidRPr="002F15F2">
        <w:rPr>
          <w:rFonts w:ascii="Georgia" w:hAnsi="Georgia"/>
          <w:spacing w:val="-6"/>
          <w:sz w:val="22"/>
          <w:szCs w:val="22"/>
        </w:rPr>
        <w:t>”</w:t>
      </w:r>
      <w:r w:rsidRPr="002F15F2">
        <w:rPr>
          <w:rFonts w:ascii="Georgia" w:hAnsi="Georgia"/>
          <w:spacing w:val="-6"/>
          <w:sz w:val="22"/>
          <w:szCs w:val="22"/>
        </w:rPr>
        <w:t>.</w:t>
      </w:r>
    </w:p>
    <w:p w:rsidR="00926444" w:rsidRPr="002F15F2" w:rsidRDefault="00926444" w:rsidP="00DC6564">
      <w:pPr>
        <w:spacing w:line="360" w:lineRule="auto"/>
        <w:jc w:val="both"/>
        <w:rPr>
          <w:rFonts w:ascii="Georgia" w:hAnsi="Georgia"/>
          <w:sz w:val="28"/>
          <w:lang w:eastAsia="es-CO"/>
        </w:rPr>
      </w:pPr>
    </w:p>
    <w:p w:rsidR="008C50CD" w:rsidRPr="002F15F2" w:rsidRDefault="008C50CD" w:rsidP="008C50C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Georgia" w:hAnsi="Georgia" w:cs="Arial"/>
          <w:sz w:val="24"/>
          <w:szCs w:val="24"/>
          <w:lang w:val="es-ES"/>
        </w:rPr>
      </w:pPr>
      <w:r w:rsidRPr="002F15F2">
        <w:rPr>
          <w:rFonts w:ascii="Georgia" w:hAnsi="Georgia" w:cs="Arial"/>
          <w:sz w:val="24"/>
          <w:szCs w:val="24"/>
        </w:rPr>
        <w:t xml:space="preserve">LAS CONCLUSIONES </w:t>
      </w:r>
    </w:p>
    <w:p w:rsidR="008D6E5A" w:rsidRPr="002F15F2" w:rsidRDefault="008D6E5A" w:rsidP="0087196E">
      <w:pPr>
        <w:pStyle w:val="Textoindependiente"/>
        <w:tabs>
          <w:tab w:val="clear" w:pos="0"/>
          <w:tab w:val="clear" w:pos="708"/>
          <w:tab w:val="clear" w:pos="1416"/>
          <w:tab w:val="left" w:pos="426"/>
        </w:tabs>
        <w:spacing w:line="360" w:lineRule="auto"/>
        <w:rPr>
          <w:rFonts w:ascii="Georgia" w:hAnsi="Georgia"/>
          <w:sz w:val="24"/>
          <w:szCs w:val="24"/>
          <w:lang w:val="es-CO"/>
        </w:rPr>
      </w:pPr>
    </w:p>
    <w:p w:rsidR="00236282" w:rsidRPr="002F15F2" w:rsidRDefault="00C032BF" w:rsidP="00236282">
      <w:pPr>
        <w:spacing w:line="360" w:lineRule="auto"/>
        <w:jc w:val="both"/>
        <w:rPr>
          <w:rFonts w:ascii="Georgia" w:hAnsi="Georgia" w:cs="Arial"/>
        </w:rPr>
      </w:pPr>
      <w:r w:rsidRPr="002F15F2">
        <w:rPr>
          <w:rFonts w:ascii="Georgia" w:hAnsi="Georgia"/>
          <w:lang w:val="es-CO"/>
        </w:rPr>
        <w:t>En armonía con lo expresado</w:t>
      </w:r>
      <w:r w:rsidR="00D44F62" w:rsidRPr="002F15F2">
        <w:rPr>
          <w:rFonts w:ascii="Georgia" w:hAnsi="Georgia"/>
          <w:lang w:val="es-CO"/>
        </w:rPr>
        <w:t>: (i) S</w:t>
      </w:r>
      <w:r w:rsidR="00D57D3E" w:rsidRPr="002F15F2">
        <w:rPr>
          <w:rFonts w:ascii="Georgia" w:hAnsi="Georgia"/>
          <w:lang w:val="es-CO"/>
        </w:rPr>
        <w:t xml:space="preserve">e </w:t>
      </w:r>
      <w:r w:rsidR="00833CB3" w:rsidRPr="002F15F2">
        <w:rPr>
          <w:rFonts w:ascii="Georgia" w:hAnsi="Georgia"/>
          <w:lang w:val="es-CO"/>
        </w:rPr>
        <w:t xml:space="preserve">confirmará </w:t>
      </w:r>
      <w:r w:rsidR="0092283B" w:rsidRPr="002F15F2">
        <w:rPr>
          <w:rFonts w:ascii="Georgia" w:hAnsi="Georgia" w:cs="Arial"/>
        </w:rPr>
        <w:t>la sentencia de primera instancia</w:t>
      </w:r>
      <w:r w:rsidR="00D44F62" w:rsidRPr="002F15F2">
        <w:rPr>
          <w:rFonts w:ascii="Georgia" w:hAnsi="Georgia" w:cs="Arial"/>
        </w:rPr>
        <w:t>; y, (</w:t>
      </w:r>
      <w:r w:rsidR="00946049" w:rsidRPr="002F15F2">
        <w:rPr>
          <w:rFonts w:ascii="Georgia" w:hAnsi="Georgia" w:cs="Arial"/>
        </w:rPr>
        <w:t>ii) Se adicionará para declarar</w:t>
      </w:r>
      <w:r w:rsidR="00D44F62" w:rsidRPr="002F15F2">
        <w:rPr>
          <w:rFonts w:ascii="Georgia" w:hAnsi="Georgia" w:cs="Arial"/>
        </w:rPr>
        <w:t>la improcedente frente a la aplicación del artículo 1617, CC.</w:t>
      </w:r>
    </w:p>
    <w:p w:rsidR="00DC6564" w:rsidRPr="002F15F2" w:rsidRDefault="00DC6564" w:rsidP="00236282">
      <w:pPr>
        <w:spacing w:line="360" w:lineRule="auto"/>
        <w:jc w:val="both"/>
        <w:rPr>
          <w:rFonts w:ascii="Georgia" w:hAnsi="Georgia"/>
          <w:lang w:eastAsia="es-CO"/>
        </w:rPr>
      </w:pPr>
    </w:p>
    <w:p w:rsidR="00C032BF" w:rsidRPr="002F15F2" w:rsidRDefault="00C032BF" w:rsidP="00C032BF">
      <w:pPr>
        <w:tabs>
          <w:tab w:val="left" w:pos="-720"/>
        </w:tabs>
        <w:suppressAutoHyphens/>
        <w:spacing w:line="360" w:lineRule="auto"/>
        <w:jc w:val="both"/>
        <w:rPr>
          <w:rFonts w:ascii="Georgia" w:hAnsi="Georgia" w:cs="Arial"/>
        </w:rPr>
      </w:pPr>
      <w:r w:rsidRPr="002F15F2">
        <w:rPr>
          <w:rFonts w:ascii="Georgia" w:hAnsi="Georgia" w:cs="Arial"/>
        </w:rPr>
        <w:t xml:space="preserve">En mérito de lo razonado, el </w:t>
      </w:r>
      <w:r w:rsidRPr="002F15F2">
        <w:rPr>
          <w:rFonts w:ascii="Georgia" w:hAnsi="Georgia" w:cs="Arial"/>
          <w:bCs/>
          <w:smallCaps/>
        </w:rPr>
        <w:t>Tribunal Superior del Distrito Judicial de Pereira, Sala de Decisión Civil - Familia</w:t>
      </w:r>
      <w:r w:rsidRPr="002F15F2">
        <w:rPr>
          <w:rFonts w:ascii="Georgia" w:hAnsi="Georgia" w:cs="Arial"/>
        </w:rPr>
        <w:t xml:space="preserve">, administrando Justicia, en nombre de la República </w:t>
      </w:r>
      <w:r w:rsidR="00D44F62" w:rsidRPr="002F15F2">
        <w:rPr>
          <w:rFonts w:ascii="Georgia" w:hAnsi="Georgia" w:cs="Arial"/>
        </w:rPr>
        <w:t xml:space="preserve">de Colombia </w:t>
      </w:r>
      <w:r w:rsidRPr="002F15F2">
        <w:rPr>
          <w:rFonts w:ascii="Georgia" w:hAnsi="Georgia" w:cs="Arial"/>
        </w:rPr>
        <w:t>y por autoridad de la Ley,</w:t>
      </w:r>
    </w:p>
    <w:p w:rsidR="00C032BF" w:rsidRPr="002F15F2" w:rsidRDefault="00C032BF" w:rsidP="00C032BF">
      <w:pPr>
        <w:pStyle w:val="Textoindependiente"/>
        <w:tabs>
          <w:tab w:val="left" w:pos="3155"/>
          <w:tab w:val="center" w:pos="4703"/>
        </w:tabs>
        <w:spacing w:line="360" w:lineRule="auto"/>
        <w:jc w:val="center"/>
        <w:rPr>
          <w:rFonts w:ascii="Georgia" w:hAnsi="Georgia" w:cs="Arial"/>
          <w:bCs/>
          <w:smallCaps/>
          <w:sz w:val="24"/>
          <w:szCs w:val="24"/>
        </w:rPr>
      </w:pPr>
      <w:r w:rsidRPr="002F15F2">
        <w:rPr>
          <w:rFonts w:ascii="Georgia" w:hAnsi="Georgia" w:cs="Arial"/>
          <w:bCs/>
          <w:smallCaps/>
          <w:sz w:val="24"/>
          <w:szCs w:val="24"/>
        </w:rPr>
        <w:t xml:space="preserve">F A L </w:t>
      </w:r>
      <w:proofErr w:type="spellStart"/>
      <w:r w:rsidRPr="002F15F2">
        <w:rPr>
          <w:rFonts w:ascii="Georgia" w:hAnsi="Georgia" w:cs="Arial"/>
          <w:bCs/>
          <w:smallCaps/>
          <w:sz w:val="24"/>
          <w:szCs w:val="24"/>
        </w:rPr>
        <w:t>L</w:t>
      </w:r>
      <w:proofErr w:type="spellEnd"/>
      <w:r w:rsidRPr="002F15F2">
        <w:rPr>
          <w:rFonts w:ascii="Georgia" w:hAnsi="Georgia" w:cs="Arial"/>
          <w:bCs/>
          <w:smallCaps/>
          <w:sz w:val="24"/>
          <w:szCs w:val="24"/>
        </w:rPr>
        <w:t xml:space="preserve"> A,</w:t>
      </w:r>
    </w:p>
    <w:p w:rsidR="0092283B" w:rsidRPr="002F15F2" w:rsidRDefault="0092283B" w:rsidP="0092283B">
      <w:pPr>
        <w:pStyle w:val="Textoindependiente"/>
        <w:tabs>
          <w:tab w:val="clear" w:pos="708"/>
          <w:tab w:val="clear" w:pos="1416"/>
          <w:tab w:val="left" w:pos="426"/>
        </w:tabs>
        <w:spacing w:line="360" w:lineRule="auto"/>
        <w:ind w:left="426"/>
        <w:rPr>
          <w:rFonts w:ascii="Georgia" w:hAnsi="Georgia"/>
          <w:szCs w:val="24"/>
        </w:rPr>
      </w:pPr>
    </w:p>
    <w:p w:rsidR="00D57D3E" w:rsidRPr="002F15F2" w:rsidRDefault="00833CB3"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2F15F2">
        <w:rPr>
          <w:rFonts w:ascii="Georgia" w:hAnsi="Georgia"/>
          <w:sz w:val="24"/>
          <w:szCs w:val="24"/>
        </w:rPr>
        <w:t xml:space="preserve">CONFIRMAR </w:t>
      </w:r>
      <w:r w:rsidR="008D6E5A" w:rsidRPr="002F15F2">
        <w:rPr>
          <w:rFonts w:ascii="Georgia" w:hAnsi="Georgia"/>
          <w:sz w:val="24"/>
          <w:szCs w:val="24"/>
        </w:rPr>
        <w:t xml:space="preserve">la sentencia </w:t>
      </w:r>
      <w:r w:rsidR="00D44F62" w:rsidRPr="002F15F2">
        <w:rPr>
          <w:rFonts w:ascii="Georgia" w:hAnsi="Georgia"/>
          <w:sz w:val="24"/>
          <w:szCs w:val="24"/>
        </w:rPr>
        <w:t xml:space="preserve">por el </w:t>
      </w:r>
      <w:r w:rsidR="00D57D3E" w:rsidRPr="002F15F2">
        <w:rPr>
          <w:rFonts w:ascii="Georgia" w:hAnsi="Georgia"/>
          <w:sz w:val="24"/>
          <w:szCs w:val="24"/>
        </w:rPr>
        <w:t xml:space="preserve">Juzgado </w:t>
      </w:r>
      <w:r w:rsidR="00723D3C" w:rsidRPr="002F15F2">
        <w:rPr>
          <w:rFonts w:ascii="Georgia" w:hAnsi="Georgia"/>
          <w:sz w:val="24"/>
          <w:szCs w:val="24"/>
        </w:rPr>
        <w:t xml:space="preserve">Tercero </w:t>
      </w:r>
      <w:r w:rsidR="00D57D3E" w:rsidRPr="002F15F2">
        <w:rPr>
          <w:rFonts w:ascii="Georgia" w:hAnsi="Georgia"/>
          <w:sz w:val="24"/>
          <w:szCs w:val="24"/>
        </w:rPr>
        <w:t xml:space="preserve">Civil del Circuito de </w:t>
      </w:r>
      <w:r w:rsidR="00723D3C" w:rsidRPr="002F15F2">
        <w:rPr>
          <w:rFonts w:ascii="Georgia" w:hAnsi="Georgia"/>
          <w:sz w:val="24"/>
          <w:szCs w:val="24"/>
        </w:rPr>
        <w:t>Pereira</w:t>
      </w:r>
      <w:r w:rsidR="00C032BF" w:rsidRPr="002F15F2">
        <w:rPr>
          <w:rFonts w:ascii="Georgia" w:hAnsi="Georgia"/>
          <w:sz w:val="24"/>
          <w:szCs w:val="24"/>
        </w:rPr>
        <w:t>.</w:t>
      </w:r>
    </w:p>
    <w:p w:rsidR="00D44F62" w:rsidRPr="002F15F2" w:rsidRDefault="00D44F62" w:rsidP="00D44F62">
      <w:pPr>
        <w:pStyle w:val="Textoindependiente"/>
        <w:tabs>
          <w:tab w:val="clear" w:pos="708"/>
          <w:tab w:val="clear" w:pos="1416"/>
          <w:tab w:val="left" w:pos="426"/>
        </w:tabs>
        <w:spacing w:line="360" w:lineRule="auto"/>
        <w:ind w:left="426"/>
        <w:rPr>
          <w:rFonts w:ascii="Georgia" w:hAnsi="Georgia"/>
          <w:szCs w:val="24"/>
        </w:rPr>
      </w:pPr>
    </w:p>
    <w:p w:rsidR="00D44F62" w:rsidRPr="002F15F2" w:rsidRDefault="00D44F62"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2F15F2">
        <w:rPr>
          <w:rFonts w:ascii="Georgia" w:hAnsi="Georgia"/>
          <w:sz w:val="24"/>
          <w:szCs w:val="24"/>
        </w:rPr>
        <w:t xml:space="preserve">ADICIONAR un numeral para DECLARAR IMPROCEDENTE el amparo en lo relacionado con el pedimento subsidiario sobre la tasa de interés legal civil. </w:t>
      </w:r>
    </w:p>
    <w:p w:rsidR="00715A6F" w:rsidRPr="002F15F2" w:rsidRDefault="00715A6F" w:rsidP="00715A6F">
      <w:pPr>
        <w:pStyle w:val="Textoindependiente"/>
        <w:tabs>
          <w:tab w:val="clear" w:pos="708"/>
          <w:tab w:val="clear" w:pos="1416"/>
          <w:tab w:val="left" w:pos="426"/>
        </w:tabs>
        <w:spacing w:line="360" w:lineRule="auto"/>
        <w:ind w:left="426"/>
        <w:rPr>
          <w:rFonts w:ascii="Georgia" w:hAnsi="Georgia"/>
          <w:szCs w:val="24"/>
        </w:rPr>
      </w:pPr>
    </w:p>
    <w:p w:rsidR="00D57D3E" w:rsidRPr="002F15F2" w:rsidRDefault="00C032BF"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2F15F2">
        <w:rPr>
          <w:rFonts w:ascii="Georgia" w:hAnsi="Georgia"/>
          <w:sz w:val="24"/>
          <w:szCs w:val="24"/>
        </w:rPr>
        <w:t>NOTIFICAR esta decisión a todas las partes, por el medio más expedito y eficaz.</w:t>
      </w:r>
    </w:p>
    <w:p w:rsidR="00723D3C" w:rsidRPr="002F15F2" w:rsidRDefault="00723D3C" w:rsidP="00723D3C">
      <w:pPr>
        <w:pStyle w:val="Textoindependiente"/>
        <w:tabs>
          <w:tab w:val="clear" w:pos="708"/>
          <w:tab w:val="clear" w:pos="1416"/>
          <w:tab w:val="left" w:pos="426"/>
        </w:tabs>
        <w:spacing w:line="360" w:lineRule="auto"/>
        <w:rPr>
          <w:rFonts w:ascii="Georgia" w:hAnsi="Georgia"/>
          <w:szCs w:val="24"/>
        </w:rPr>
      </w:pPr>
    </w:p>
    <w:p w:rsidR="00C032BF" w:rsidRPr="002F15F2" w:rsidRDefault="00C032BF"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2F15F2">
        <w:rPr>
          <w:rFonts w:ascii="Georgia" w:hAnsi="Georgia"/>
          <w:sz w:val="24"/>
          <w:szCs w:val="24"/>
        </w:rPr>
        <w:t xml:space="preserve">REMITIR este expediente a la </w:t>
      </w:r>
      <w:r w:rsidR="000F2638" w:rsidRPr="002F15F2">
        <w:rPr>
          <w:rFonts w:ascii="Georgia" w:hAnsi="Georgia"/>
          <w:sz w:val="24"/>
          <w:szCs w:val="24"/>
        </w:rPr>
        <w:t>CC</w:t>
      </w:r>
      <w:r w:rsidRPr="002F15F2">
        <w:rPr>
          <w:rFonts w:ascii="Georgia" w:hAnsi="Georgia"/>
          <w:sz w:val="24"/>
          <w:szCs w:val="24"/>
        </w:rPr>
        <w:t xml:space="preserve"> para su eventual revisión.</w:t>
      </w:r>
    </w:p>
    <w:p w:rsidR="003913E3" w:rsidRPr="002F15F2"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8"/>
          <w:lang w:val="es-ES_tradnl"/>
        </w:rPr>
      </w:pPr>
    </w:p>
    <w:p w:rsidR="003913E3" w:rsidRPr="002F15F2" w:rsidRDefault="000F2638" w:rsidP="00F839CE">
      <w:pPr>
        <w:pStyle w:val="Textoindependiente"/>
        <w:spacing w:line="360" w:lineRule="auto"/>
        <w:jc w:val="center"/>
        <w:rPr>
          <w:rFonts w:ascii="Georgia" w:hAnsi="Georgia"/>
          <w:smallCaps/>
          <w:sz w:val="24"/>
          <w:szCs w:val="24"/>
          <w:lang w:val="en-US"/>
        </w:rPr>
      </w:pPr>
      <w:r w:rsidRPr="002F15F2">
        <w:rPr>
          <w:rFonts w:ascii="Georgia" w:hAnsi="Georgia"/>
          <w:smallCaps/>
          <w:sz w:val="24"/>
          <w:szCs w:val="24"/>
          <w:lang w:val="en-US"/>
        </w:rPr>
        <w:t>NOTIFÍQUESE,</w:t>
      </w:r>
    </w:p>
    <w:p w:rsidR="00C747E3" w:rsidRPr="002F15F2" w:rsidRDefault="00C747E3" w:rsidP="00F839CE">
      <w:pPr>
        <w:pStyle w:val="Textoindependiente"/>
        <w:spacing w:line="360" w:lineRule="auto"/>
        <w:jc w:val="center"/>
        <w:rPr>
          <w:rFonts w:ascii="Georgia" w:hAnsi="Georgia"/>
          <w:smallCaps/>
          <w:sz w:val="22"/>
          <w:szCs w:val="24"/>
          <w:lang w:val="en-US"/>
        </w:rPr>
      </w:pPr>
    </w:p>
    <w:p w:rsidR="00C747E3" w:rsidRPr="002F15F2" w:rsidRDefault="00C747E3" w:rsidP="00F839CE">
      <w:pPr>
        <w:pStyle w:val="Textoindependiente"/>
        <w:spacing w:line="360" w:lineRule="auto"/>
        <w:jc w:val="center"/>
        <w:rPr>
          <w:rFonts w:ascii="Georgia" w:hAnsi="Georgia"/>
          <w:smallCaps/>
          <w:sz w:val="24"/>
          <w:szCs w:val="24"/>
          <w:lang w:val="en-US"/>
        </w:rPr>
      </w:pPr>
    </w:p>
    <w:p w:rsidR="00F72D3F" w:rsidRPr="002F15F2"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2F15F2">
        <w:rPr>
          <w:rFonts w:ascii="Georgia" w:hAnsi="Georgia" w:cs="Arial"/>
          <w:i/>
          <w:spacing w:val="-3"/>
          <w:w w:val="150"/>
          <w:sz w:val="32"/>
          <w:szCs w:val="18"/>
          <w:lang w:val="en-US"/>
        </w:rPr>
        <w:t>D</w:t>
      </w:r>
      <w:r w:rsidRPr="002F15F2">
        <w:rPr>
          <w:rFonts w:ascii="Georgia" w:hAnsi="Georgia" w:cs="Arial"/>
          <w:i/>
          <w:spacing w:val="-3"/>
          <w:w w:val="150"/>
          <w:sz w:val="18"/>
          <w:szCs w:val="18"/>
          <w:lang w:val="en-US"/>
        </w:rPr>
        <w:t xml:space="preserve">UBERNEY </w:t>
      </w:r>
      <w:r w:rsidRPr="002F15F2">
        <w:rPr>
          <w:rFonts w:ascii="Georgia" w:hAnsi="Georgia" w:cs="Arial"/>
          <w:i/>
          <w:spacing w:val="-3"/>
          <w:w w:val="150"/>
          <w:sz w:val="28"/>
          <w:szCs w:val="18"/>
          <w:lang w:val="en-US"/>
        </w:rPr>
        <w:t>G</w:t>
      </w:r>
      <w:r w:rsidRPr="002F15F2">
        <w:rPr>
          <w:rFonts w:ascii="Georgia" w:hAnsi="Georgia" w:cs="Arial"/>
          <w:i/>
          <w:spacing w:val="-3"/>
          <w:w w:val="150"/>
          <w:sz w:val="18"/>
          <w:szCs w:val="18"/>
          <w:lang w:val="en-US"/>
        </w:rPr>
        <w:t xml:space="preserve">RISALES </w:t>
      </w:r>
      <w:r w:rsidRPr="002F15F2">
        <w:rPr>
          <w:rFonts w:ascii="Georgia" w:hAnsi="Georgia" w:cs="Arial"/>
          <w:i/>
          <w:spacing w:val="-3"/>
          <w:w w:val="150"/>
          <w:sz w:val="28"/>
          <w:szCs w:val="18"/>
          <w:lang w:val="en-US"/>
        </w:rPr>
        <w:t>H</w:t>
      </w:r>
      <w:r w:rsidRPr="002F15F2">
        <w:rPr>
          <w:rFonts w:ascii="Georgia" w:hAnsi="Georgia" w:cs="Arial"/>
          <w:i/>
          <w:spacing w:val="-3"/>
          <w:w w:val="150"/>
          <w:sz w:val="18"/>
          <w:szCs w:val="18"/>
          <w:lang w:val="en-US"/>
        </w:rPr>
        <w:t>ERRERA</w:t>
      </w:r>
    </w:p>
    <w:p w:rsidR="00F72D3F" w:rsidRPr="002F15F2"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20"/>
          <w:lang w:val="en-US"/>
        </w:rPr>
      </w:pPr>
      <w:r w:rsidRPr="002F15F2">
        <w:rPr>
          <w:rFonts w:ascii="Georgia" w:hAnsi="Georgia" w:cs="Arial"/>
          <w:i/>
          <w:spacing w:val="-3"/>
          <w:w w:val="150"/>
          <w:sz w:val="32"/>
          <w:lang w:val="en-US"/>
        </w:rPr>
        <w:t>M</w:t>
      </w:r>
      <w:r w:rsidRPr="002F15F2">
        <w:rPr>
          <w:rFonts w:ascii="Georgia" w:hAnsi="Georgia" w:cs="Arial"/>
          <w:i/>
          <w:spacing w:val="-3"/>
          <w:w w:val="150"/>
          <w:sz w:val="16"/>
          <w:lang w:val="en-US"/>
        </w:rPr>
        <w:t xml:space="preserve"> </w:t>
      </w:r>
      <w:r w:rsidRPr="002F15F2">
        <w:rPr>
          <w:rFonts w:ascii="Georgia" w:hAnsi="Georgia" w:cs="Arial"/>
          <w:i/>
          <w:spacing w:val="-3"/>
          <w:w w:val="150"/>
          <w:sz w:val="18"/>
          <w:szCs w:val="20"/>
          <w:lang w:val="en-US"/>
        </w:rPr>
        <w:t>A G I S T R A D O</w:t>
      </w:r>
    </w:p>
    <w:p w:rsidR="00C747E3" w:rsidRPr="002F15F2" w:rsidRDefault="00C747E3"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p>
    <w:p w:rsidR="00C747E3" w:rsidRPr="002F15F2" w:rsidRDefault="00C747E3"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Cs w:val="20"/>
          <w:lang w:val="en-US"/>
        </w:rPr>
      </w:pPr>
    </w:p>
    <w:p w:rsidR="00F72D3F" w:rsidRPr="002F15F2"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2F15F2">
        <w:rPr>
          <w:rFonts w:ascii="Georgia" w:hAnsi="Georgia"/>
          <w:i/>
          <w:w w:val="150"/>
          <w:sz w:val="28"/>
          <w:szCs w:val="18"/>
          <w:lang w:val="en-US"/>
        </w:rPr>
        <w:t>E</w:t>
      </w:r>
      <w:r w:rsidRPr="002F15F2">
        <w:rPr>
          <w:rFonts w:ascii="Georgia" w:hAnsi="Georgia"/>
          <w:i/>
          <w:w w:val="150"/>
          <w:sz w:val="18"/>
          <w:szCs w:val="18"/>
          <w:lang w:val="en-US"/>
        </w:rPr>
        <w:t>DDER</w:t>
      </w:r>
      <w:r w:rsidRPr="002F15F2">
        <w:rPr>
          <w:rFonts w:ascii="Georgia" w:hAnsi="Georgia"/>
          <w:i/>
          <w:w w:val="150"/>
          <w:sz w:val="18"/>
          <w:lang w:val="en-US"/>
        </w:rPr>
        <w:t xml:space="preserve"> </w:t>
      </w:r>
      <w:r w:rsidRPr="002F15F2">
        <w:rPr>
          <w:rFonts w:ascii="Georgia" w:hAnsi="Georgia"/>
          <w:i/>
          <w:w w:val="150"/>
          <w:sz w:val="28"/>
          <w:lang w:val="en-US"/>
        </w:rPr>
        <w:t>J</w:t>
      </w:r>
      <w:r w:rsidRPr="002F15F2">
        <w:rPr>
          <w:rFonts w:ascii="Georgia" w:hAnsi="Georgia"/>
          <w:i/>
          <w:w w:val="150"/>
          <w:sz w:val="18"/>
          <w:szCs w:val="18"/>
          <w:lang w:val="en-US"/>
        </w:rPr>
        <w:t xml:space="preserve">IMMY </w:t>
      </w:r>
      <w:r w:rsidRPr="002F15F2">
        <w:rPr>
          <w:rFonts w:ascii="Georgia" w:hAnsi="Georgia"/>
          <w:i/>
          <w:w w:val="150"/>
          <w:sz w:val="28"/>
          <w:lang w:val="en-US"/>
        </w:rPr>
        <w:t>S</w:t>
      </w:r>
      <w:r w:rsidRPr="002F15F2">
        <w:rPr>
          <w:rFonts w:ascii="Georgia" w:hAnsi="Georgia"/>
          <w:i/>
          <w:w w:val="150"/>
          <w:sz w:val="18"/>
          <w:szCs w:val="18"/>
          <w:lang w:val="en-US"/>
        </w:rPr>
        <w:t xml:space="preserve">ÁNCHEZ </w:t>
      </w:r>
      <w:r w:rsidRPr="002F15F2">
        <w:rPr>
          <w:rFonts w:ascii="Georgia" w:hAnsi="Georgia"/>
          <w:i/>
          <w:w w:val="150"/>
          <w:sz w:val="28"/>
          <w:szCs w:val="18"/>
          <w:lang w:val="en-US"/>
        </w:rPr>
        <w:t>C.</w:t>
      </w:r>
      <w:r w:rsidR="006618F4" w:rsidRPr="002F15F2">
        <w:rPr>
          <w:rFonts w:ascii="Georgia" w:hAnsi="Georgia"/>
          <w:i/>
          <w:w w:val="150"/>
          <w:sz w:val="28"/>
          <w:szCs w:val="18"/>
          <w:lang w:val="en-US"/>
        </w:rPr>
        <w:tab/>
      </w:r>
      <w:r w:rsidR="006618F4" w:rsidRPr="002F15F2">
        <w:rPr>
          <w:rFonts w:ascii="Georgia" w:hAnsi="Georgia"/>
          <w:i/>
          <w:w w:val="150"/>
          <w:sz w:val="28"/>
          <w:szCs w:val="18"/>
          <w:lang w:val="en-US"/>
        </w:rPr>
        <w:tab/>
      </w:r>
      <w:r w:rsidR="00F75CEC" w:rsidRPr="002F15F2">
        <w:rPr>
          <w:rFonts w:ascii="Georgia" w:hAnsi="Georgia"/>
          <w:i/>
          <w:w w:val="150"/>
          <w:sz w:val="28"/>
          <w:szCs w:val="18"/>
          <w:lang w:val="en-US"/>
        </w:rPr>
        <w:t xml:space="preserve">   </w:t>
      </w:r>
      <w:r w:rsidR="006618F4" w:rsidRPr="002F15F2">
        <w:rPr>
          <w:rFonts w:ascii="Georgia" w:hAnsi="Georgia" w:cs="Arial"/>
          <w:i/>
          <w:spacing w:val="-3"/>
          <w:w w:val="150"/>
          <w:sz w:val="28"/>
          <w:szCs w:val="18"/>
          <w:lang w:val="en-US"/>
        </w:rPr>
        <w:t>J</w:t>
      </w:r>
      <w:r w:rsidR="006618F4" w:rsidRPr="002F15F2">
        <w:rPr>
          <w:rFonts w:ascii="Georgia" w:hAnsi="Georgia" w:cs="Arial"/>
          <w:i/>
          <w:spacing w:val="-3"/>
          <w:w w:val="150"/>
          <w:sz w:val="18"/>
          <w:szCs w:val="18"/>
          <w:lang w:val="en-US"/>
        </w:rPr>
        <w:t xml:space="preserve">AIME </w:t>
      </w:r>
      <w:r w:rsidR="006618F4" w:rsidRPr="002F15F2">
        <w:rPr>
          <w:rFonts w:ascii="Georgia" w:hAnsi="Georgia" w:cs="Arial"/>
          <w:i/>
          <w:spacing w:val="-3"/>
          <w:w w:val="150"/>
          <w:sz w:val="28"/>
          <w:szCs w:val="18"/>
          <w:lang w:val="en-US"/>
        </w:rPr>
        <w:t>A</w:t>
      </w:r>
      <w:r w:rsidR="006618F4" w:rsidRPr="002F15F2">
        <w:rPr>
          <w:rFonts w:ascii="Georgia" w:hAnsi="Georgia"/>
          <w:i/>
          <w:w w:val="150"/>
          <w:sz w:val="18"/>
          <w:szCs w:val="18"/>
          <w:lang w:val="en-US"/>
        </w:rPr>
        <w:t xml:space="preserve">LBERTO </w:t>
      </w:r>
      <w:r w:rsidR="006618F4" w:rsidRPr="002F15F2">
        <w:rPr>
          <w:rFonts w:ascii="Georgia" w:hAnsi="Georgia" w:cs="Arial"/>
          <w:i/>
          <w:spacing w:val="-3"/>
          <w:w w:val="150"/>
          <w:sz w:val="28"/>
          <w:szCs w:val="18"/>
          <w:lang w:val="en-US"/>
        </w:rPr>
        <w:t>S</w:t>
      </w:r>
      <w:r w:rsidR="006618F4" w:rsidRPr="002F15F2">
        <w:rPr>
          <w:rFonts w:ascii="Georgia" w:hAnsi="Georgia" w:cs="Arial"/>
          <w:i/>
          <w:spacing w:val="-3"/>
          <w:w w:val="150"/>
          <w:sz w:val="18"/>
          <w:szCs w:val="16"/>
          <w:lang w:val="en-US"/>
        </w:rPr>
        <w:t xml:space="preserve">ARAZA </w:t>
      </w:r>
      <w:r w:rsidR="006618F4" w:rsidRPr="002F15F2">
        <w:rPr>
          <w:rFonts w:ascii="Georgia" w:hAnsi="Georgia" w:cs="Arial"/>
          <w:i/>
          <w:spacing w:val="-3"/>
          <w:w w:val="150"/>
          <w:sz w:val="28"/>
          <w:szCs w:val="18"/>
          <w:lang w:val="en-US"/>
        </w:rPr>
        <w:t>N.</w:t>
      </w:r>
    </w:p>
    <w:p w:rsidR="00DC6564" w:rsidRPr="002F15F2"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2F15F2">
        <w:rPr>
          <w:rFonts w:ascii="Georgia" w:hAnsi="Georgia" w:cs="Arial"/>
          <w:i/>
          <w:w w:val="150"/>
          <w:sz w:val="28"/>
          <w:lang w:val="en-US"/>
        </w:rPr>
        <w:tab/>
      </w:r>
      <w:r w:rsidRPr="002F15F2">
        <w:rPr>
          <w:rFonts w:ascii="Georgia" w:hAnsi="Georgia" w:cs="Arial"/>
          <w:i/>
          <w:w w:val="150"/>
          <w:sz w:val="28"/>
          <w:lang w:val="en-GB"/>
        </w:rPr>
        <w:t>M</w:t>
      </w:r>
      <w:r w:rsidRPr="002F15F2">
        <w:rPr>
          <w:rFonts w:ascii="Georgia" w:hAnsi="Georgia" w:cs="Arial"/>
          <w:i/>
          <w:w w:val="150"/>
          <w:sz w:val="18"/>
          <w:lang w:val="en-GB"/>
        </w:rPr>
        <w:t xml:space="preserve"> A G I S T R A D </w:t>
      </w:r>
      <w:r w:rsidR="00580039" w:rsidRPr="002F15F2">
        <w:rPr>
          <w:rFonts w:ascii="Georgia" w:hAnsi="Georgia" w:cs="Arial"/>
          <w:i/>
          <w:w w:val="150"/>
          <w:sz w:val="18"/>
          <w:lang w:val="en-GB"/>
        </w:rPr>
        <w:t>O</w:t>
      </w:r>
      <w:r w:rsidRPr="002F15F2">
        <w:rPr>
          <w:rFonts w:ascii="Georgia" w:hAnsi="Georgia" w:cs="Arial"/>
          <w:i/>
          <w:w w:val="150"/>
          <w:sz w:val="18"/>
          <w:lang w:val="en-GB"/>
        </w:rPr>
        <w:t xml:space="preserve"> </w:t>
      </w:r>
      <w:r w:rsidRPr="002F15F2">
        <w:rPr>
          <w:rFonts w:ascii="Georgia" w:hAnsi="Georgia" w:cs="Arial"/>
          <w:i/>
          <w:w w:val="150"/>
          <w:sz w:val="18"/>
          <w:lang w:val="en-GB"/>
        </w:rPr>
        <w:tab/>
      </w:r>
      <w:r w:rsidRPr="002F15F2">
        <w:rPr>
          <w:rFonts w:ascii="Georgia" w:hAnsi="Georgia" w:cs="Arial"/>
          <w:i/>
          <w:w w:val="150"/>
          <w:sz w:val="18"/>
          <w:lang w:val="en-GB"/>
        </w:rPr>
        <w:tab/>
      </w:r>
      <w:r w:rsidRPr="002F15F2">
        <w:rPr>
          <w:rFonts w:ascii="Georgia" w:hAnsi="Georgia" w:cs="Arial"/>
          <w:i/>
          <w:w w:val="150"/>
          <w:sz w:val="18"/>
          <w:lang w:val="en-GB"/>
        </w:rPr>
        <w:tab/>
      </w:r>
      <w:r w:rsidRPr="002F15F2">
        <w:rPr>
          <w:rFonts w:ascii="Georgia" w:hAnsi="Georgia" w:cs="Arial"/>
          <w:i/>
          <w:w w:val="150"/>
          <w:sz w:val="18"/>
          <w:lang w:val="en-GB"/>
        </w:rPr>
        <w:tab/>
      </w:r>
      <w:r w:rsidR="00F75CEC" w:rsidRPr="002F15F2">
        <w:rPr>
          <w:rFonts w:ascii="Georgia" w:hAnsi="Georgia" w:cs="Arial"/>
          <w:i/>
          <w:w w:val="150"/>
          <w:sz w:val="18"/>
          <w:lang w:val="en-GB"/>
        </w:rPr>
        <w:t xml:space="preserve">  </w:t>
      </w:r>
      <w:r w:rsidRPr="002F15F2">
        <w:rPr>
          <w:rFonts w:ascii="Georgia" w:hAnsi="Georgia" w:cs="Arial"/>
          <w:i/>
          <w:w w:val="150"/>
          <w:sz w:val="28"/>
          <w:lang w:val="en-GB"/>
        </w:rPr>
        <w:t>M</w:t>
      </w:r>
      <w:r w:rsidRPr="002F15F2">
        <w:rPr>
          <w:rFonts w:ascii="Georgia" w:hAnsi="Georgia" w:cs="Arial"/>
          <w:i/>
          <w:w w:val="150"/>
          <w:sz w:val="18"/>
          <w:lang w:val="en-GB"/>
        </w:rPr>
        <w:t xml:space="preserve"> A G I S T R A D</w:t>
      </w:r>
      <w:r w:rsidR="005424E8" w:rsidRPr="002F15F2">
        <w:rPr>
          <w:rFonts w:ascii="Georgia" w:hAnsi="Georgia" w:cs="Arial"/>
          <w:i/>
          <w:w w:val="150"/>
          <w:sz w:val="18"/>
          <w:lang w:val="en-GB"/>
        </w:rPr>
        <w:t xml:space="preserve"> </w:t>
      </w:r>
      <w:r w:rsidRPr="002F15F2">
        <w:rPr>
          <w:rFonts w:ascii="Georgia" w:hAnsi="Georgia" w:cs="Arial"/>
          <w:i/>
          <w:w w:val="150"/>
          <w:sz w:val="18"/>
          <w:lang w:val="en-GB"/>
        </w:rPr>
        <w:t>O</w:t>
      </w:r>
      <w:r w:rsidR="005424E8" w:rsidRPr="002F15F2">
        <w:rPr>
          <w:rFonts w:ascii="Georgia" w:hAnsi="Georgia" w:cs="Arial"/>
          <w:i/>
          <w:w w:val="150"/>
          <w:sz w:val="18"/>
          <w:lang w:val="en-GB"/>
        </w:rPr>
        <w:t xml:space="preserve">   </w:t>
      </w:r>
    </w:p>
    <w:sectPr w:rsidR="00DC6564" w:rsidRPr="002F15F2" w:rsidSect="00715A6F">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C6" w:rsidRDefault="00EA36C6" w:rsidP="002F20AB">
      <w:r>
        <w:separator/>
      </w:r>
    </w:p>
  </w:endnote>
  <w:endnote w:type="continuationSeparator" w:id="0">
    <w:p w:rsidR="00EA36C6" w:rsidRDefault="00EA36C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4" w:rsidRPr="00DB34BE" w:rsidRDefault="00090C94">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090C94" w:rsidRPr="00DB34BE" w:rsidRDefault="00090C94">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4" w:rsidRPr="000F2638" w:rsidRDefault="00090C94" w:rsidP="00A67268">
    <w:pPr>
      <w:pStyle w:val="Piedepgina"/>
      <w:pBdr>
        <w:bottom w:val="double" w:sz="6" w:space="1" w:color="auto"/>
      </w:pBdr>
      <w:spacing w:line="360" w:lineRule="auto"/>
      <w:rPr>
        <w:rFonts w:ascii="Georgia" w:hAnsi="Georgia" w:cs="Arial"/>
        <w:spacing w:val="20"/>
        <w:w w:val="200"/>
        <w:sz w:val="2"/>
        <w:szCs w:val="10"/>
        <w:lang w:val="es-ES"/>
      </w:rPr>
    </w:pPr>
  </w:p>
  <w:p w:rsidR="00090C94" w:rsidRPr="00DB34BE" w:rsidRDefault="00090C94" w:rsidP="00751EE2">
    <w:pPr>
      <w:pStyle w:val="Piedepgina"/>
      <w:spacing w:line="360" w:lineRule="auto"/>
      <w:jc w:val="right"/>
      <w:rPr>
        <w:rFonts w:ascii="Georgia" w:hAnsi="Georgia" w:cs="Arial"/>
        <w:spacing w:val="20"/>
        <w:w w:val="200"/>
        <w:sz w:val="14"/>
        <w:szCs w:val="10"/>
      </w:rPr>
    </w:pPr>
  </w:p>
  <w:p w:rsidR="00090C94" w:rsidRPr="00DB34BE" w:rsidRDefault="00090C94"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090C94" w:rsidRPr="00DB34BE" w:rsidRDefault="00090C94" w:rsidP="00751EE2">
    <w:pPr>
      <w:pStyle w:val="Piedepgina"/>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4" w:rsidRPr="00C53999" w:rsidRDefault="00090C94"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090C94" w:rsidRPr="00213147" w:rsidRDefault="00090C94"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C6" w:rsidRDefault="00EA36C6" w:rsidP="002F20AB">
      <w:r>
        <w:separator/>
      </w:r>
    </w:p>
  </w:footnote>
  <w:footnote w:type="continuationSeparator" w:id="0">
    <w:p w:rsidR="00EA36C6" w:rsidRDefault="00EA36C6" w:rsidP="002F20AB">
      <w:r>
        <w:continuationSeparator/>
      </w:r>
    </w:p>
  </w:footnote>
  <w:footnote w:id="1">
    <w:p w:rsidR="00090C94" w:rsidRDefault="00090C94" w:rsidP="005E222A">
      <w:pPr>
        <w:pStyle w:val="Textonotapie"/>
        <w:jc w:val="both"/>
      </w:pPr>
      <w:r w:rsidRPr="001A1A2B">
        <w:rPr>
          <w:rStyle w:val="Refdenotaalpie"/>
        </w:rPr>
        <w:footnoteRef/>
      </w:r>
      <w:r w:rsidRPr="001A1A2B">
        <w:t xml:space="preserve"> QUINCHE R., Manuel F. </w:t>
      </w:r>
      <w:proofErr w:type="spellStart"/>
      <w:r w:rsidRPr="001A1A2B">
        <w:t>Vías</w:t>
      </w:r>
      <w:proofErr w:type="spellEnd"/>
      <w:r w:rsidRPr="001A1A2B">
        <w:t xml:space="preserve"> de </w:t>
      </w:r>
      <w:proofErr w:type="spellStart"/>
      <w:r w:rsidRPr="001A1A2B">
        <w:t>hecho</w:t>
      </w:r>
      <w:proofErr w:type="spellEnd"/>
      <w:r w:rsidRPr="001A1A2B">
        <w:t xml:space="preserve">, </w:t>
      </w:r>
      <w:proofErr w:type="spellStart"/>
      <w:r w:rsidRPr="001A1A2B">
        <w:t>acción</w:t>
      </w:r>
      <w:proofErr w:type="spellEnd"/>
      <w:r w:rsidRPr="001A1A2B">
        <w:t xml:space="preserve"> de </w:t>
      </w:r>
      <w:proofErr w:type="spellStart"/>
      <w:r w:rsidRPr="001A1A2B">
        <w:t>tutela</w:t>
      </w:r>
      <w:proofErr w:type="spellEnd"/>
      <w:r w:rsidRPr="001A1A2B">
        <w:t xml:space="preserve"> contra </w:t>
      </w:r>
      <w:proofErr w:type="spellStart"/>
      <w:r w:rsidRPr="001A1A2B">
        <w:t>providencias</w:t>
      </w:r>
      <w:proofErr w:type="spellEnd"/>
      <w:r w:rsidRPr="001A1A2B">
        <w:t xml:space="preserve">, </w:t>
      </w:r>
      <w:proofErr w:type="spellStart"/>
      <w:r w:rsidRPr="001A1A2B">
        <w:t>Temis</w:t>
      </w:r>
      <w:proofErr w:type="spellEnd"/>
      <w:r w:rsidRPr="001A1A2B">
        <w:t xml:space="preserve"> SA, Bogotá, 2013, p.103.</w:t>
      </w:r>
    </w:p>
  </w:footnote>
  <w:footnote w:id="2">
    <w:p w:rsidR="00090C94" w:rsidRDefault="00090C94" w:rsidP="005E222A">
      <w:pPr>
        <w:pStyle w:val="Textonotapie"/>
        <w:jc w:val="both"/>
      </w:pPr>
      <w:r w:rsidRPr="001A1A2B">
        <w:rPr>
          <w:rStyle w:val="Refdenotaalpie"/>
        </w:rPr>
        <w:footnoteRef/>
      </w:r>
      <w:r w:rsidRPr="001A1A2B">
        <w:t xml:space="preserve"> QUIROGA N., </w:t>
      </w:r>
      <w:proofErr w:type="spellStart"/>
      <w:r w:rsidRPr="001A1A2B">
        <w:t>Édgar</w:t>
      </w:r>
      <w:proofErr w:type="spellEnd"/>
      <w:r w:rsidRPr="001A1A2B">
        <w:t xml:space="preserve"> A. </w:t>
      </w:r>
      <w:proofErr w:type="spellStart"/>
      <w:r w:rsidRPr="001A1A2B">
        <w:t>Tutela</w:t>
      </w:r>
      <w:proofErr w:type="spellEnd"/>
      <w:r w:rsidRPr="001A1A2B">
        <w:t xml:space="preserve"> contra </w:t>
      </w:r>
      <w:proofErr w:type="spellStart"/>
      <w:r w:rsidRPr="001A1A2B">
        <w:t>decisiones</w:t>
      </w:r>
      <w:proofErr w:type="spellEnd"/>
      <w:r w:rsidRPr="001A1A2B">
        <w:t xml:space="preserve"> </w:t>
      </w:r>
      <w:proofErr w:type="spellStart"/>
      <w:r w:rsidRPr="001A1A2B">
        <w:t>judiciales</w:t>
      </w:r>
      <w:proofErr w:type="spellEnd"/>
      <w:r w:rsidRPr="001A1A2B">
        <w:t xml:space="preserve">, Universidad Santo </w:t>
      </w:r>
      <w:proofErr w:type="spellStart"/>
      <w:r w:rsidRPr="001A1A2B">
        <w:t>Tomás</w:t>
      </w:r>
      <w:proofErr w:type="spellEnd"/>
      <w:r w:rsidRPr="001A1A2B">
        <w:t xml:space="preserve"> y editorial Ibáñez, Bogotá DC, 2014, p.83.</w:t>
      </w:r>
    </w:p>
  </w:footnote>
  <w:footnote w:id="3">
    <w:p w:rsidR="00090C94" w:rsidRDefault="00090C94" w:rsidP="005E222A">
      <w:pPr>
        <w:pStyle w:val="Textonotapie"/>
        <w:jc w:val="both"/>
      </w:pPr>
      <w:r w:rsidRPr="001A1A2B">
        <w:rPr>
          <w:rStyle w:val="Refdenotaalpie"/>
        </w:rPr>
        <w:footnoteRef/>
      </w:r>
      <w:r w:rsidRPr="001A1A2B">
        <w:t xml:space="preserve"> </w:t>
      </w:r>
      <w:r w:rsidRPr="001A1A2B">
        <w:rPr>
          <w:lang w:val="es-MX"/>
        </w:rPr>
        <w:t>CC. T-917 de 2011.</w:t>
      </w:r>
    </w:p>
  </w:footnote>
  <w:footnote w:id="4">
    <w:p w:rsidR="00090C94" w:rsidRDefault="00090C94" w:rsidP="005E222A">
      <w:pPr>
        <w:pStyle w:val="Textonotapie"/>
        <w:jc w:val="both"/>
      </w:pPr>
      <w:r w:rsidRPr="001A1A2B">
        <w:rPr>
          <w:rStyle w:val="Refdenotaalpie"/>
        </w:rPr>
        <w:footnoteRef/>
      </w:r>
      <w:r w:rsidRPr="001A1A2B">
        <w:rPr>
          <w:lang w:val="es-MX"/>
        </w:rPr>
        <w:t xml:space="preserve"> CC. C-590 de 2005.</w:t>
      </w:r>
    </w:p>
  </w:footnote>
  <w:footnote w:id="5">
    <w:p w:rsidR="00090C94" w:rsidRDefault="00090C94" w:rsidP="005E222A">
      <w:pPr>
        <w:pStyle w:val="Textonotapie"/>
        <w:jc w:val="both"/>
      </w:pPr>
      <w:r w:rsidRPr="00F35B54">
        <w:rPr>
          <w:rStyle w:val="Refdenotaalpie"/>
        </w:rPr>
        <w:footnoteRef/>
      </w:r>
      <w:r w:rsidRPr="00F35B54">
        <w:rPr>
          <w:lang w:val="es-MX"/>
        </w:rPr>
        <w:t xml:space="preserve"> CC. </w:t>
      </w:r>
      <w:hyperlink r:id="rId1" w:history="1">
        <w:r w:rsidRPr="00F35B54">
          <w:rPr>
            <w:rStyle w:val="Hipervnculo"/>
            <w:bCs/>
            <w:color w:val="000000"/>
            <w:u w:val="none"/>
          </w:rPr>
          <w:t>SU-336 de 2017</w:t>
        </w:r>
      </w:hyperlink>
      <w:r w:rsidRPr="00F35B54">
        <w:rPr>
          <w:bCs/>
          <w:color w:val="000000"/>
        </w:rPr>
        <w:t>, </w:t>
      </w:r>
      <w:hyperlink r:id="rId2" w:history="1">
        <w:r w:rsidRPr="00F35B54">
          <w:rPr>
            <w:rStyle w:val="Hipervnculo"/>
            <w:bCs/>
            <w:color w:val="000000"/>
            <w:u w:val="none"/>
          </w:rPr>
          <w:t>SU-354 de 2017</w:t>
        </w:r>
      </w:hyperlink>
      <w:r w:rsidRPr="00F35B54">
        <w:rPr>
          <w:bCs/>
          <w:color w:val="000000"/>
          <w:lang w:val="es-ES_tradnl"/>
        </w:rPr>
        <w:t xml:space="preserve">, </w:t>
      </w:r>
      <w:r w:rsidRPr="001A1A2B">
        <w:rPr>
          <w:bCs/>
          <w:lang w:val="es-ES_tradnl"/>
        </w:rPr>
        <w:t>T-137 de 2017</w:t>
      </w:r>
      <w:r>
        <w:rPr>
          <w:bCs/>
          <w:lang w:val="es-ES_tradnl"/>
        </w:rPr>
        <w:t xml:space="preserve"> y </w:t>
      </w:r>
      <w:r w:rsidRPr="001A1A2B">
        <w:rPr>
          <w:bCs/>
        </w:rPr>
        <w:t>SU-222 de 2016</w:t>
      </w:r>
      <w:r w:rsidRPr="001A1A2B">
        <w:rPr>
          <w:lang w:val="es-MX"/>
        </w:rPr>
        <w:t>.</w:t>
      </w:r>
    </w:p>
  </w:footnote>
  <w:footnote w:id="6">
    <w:p w:rsidR="00090C94" w:rsidRDefault="00090C94" w:rsidP="005E222A">
      <w:pPr>
        <w:pStyle w:val="Textonotapie"/>
      </w:pPr>
      <w:r w:rsidRPr="001A1A2B">
        <w:rPr>
          <w:rStyle w:val="Refdenotaalpie"/>
        </w:rPr>
        <w:footnoteRef/>
      </w:r>
      <w:r w:rsidRPr="001A1A2B">
        <w:t xml:space="preserve"> </w:t>
      </w:r>
      <w:r w:rsidRPr="001A1A2B">
        <w:rPr>
          <w:lang w:val="es-MX"/>
        </w:rPr>
        <w:t>CC. T-307 de 2015.</w:t>
      </w:r>
    </w:p>
  </w:footnote>
  <w:footnote w:id="7">
    <w:p w:rsidR="00090C94" w:rsidRDefault="00090C94" w:rsidP="005E222A">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8">
    <w:p w:rsidR="00090C94" w:rsidRPr="00F35B54" w:rsidRDefault="00090C94" w:rsidP="005E222A">
      <w:pPr>
        <w:pStyle w:val="Textonotapie"/>
        <w:jc w:val="both"/>
      </w:pPr>
      <w:r w:rsidRPr="001A1A2B">
        <w:rPr>
          <w:rStyle w:val="Refdenotaalpie"/>
        </w:rPr>
        <w:footnoteRef/>
      </w:r>
      <w:r w:rsidRPr="001A1A2B">
        <w:t xml:space="preserve"> QUINCH</w:t>
      </w:r>
      <w:r w:rsidRPr="00F35B54">
        <w:t xml:space="preserve">E R., Manuel F. La </w:t>
      </w:r>
      <w:proofErr w:type="spellStart"/>
      <w:r w:rsidRPr="00F35B54">
        <w:t>acción</w:t>
      </w:r>
      <w:proofErr w:type="spellEnd"/>
      <w:r w:rsidRPr="00F35B54">
        <w:t xml:space="preserve"> de </w:t>
      </w:r>
      <w:proofErr w:type="spellStart"/>
      <w:r w:rsidRPr="00F35B54">
        <w:t>tutela</w:t>
      </w:r>
      <w:proofErr w:type="spellEnd"/>
      <w:r w:rsidRPr="00F35B54">
        <w:t xml:space="preserve">, el </w:t>
      </w:r>
      <w:proofErr w:type="spellStart"/>
      <w:r w:rsidRPr="00F35B54">
        <w:t>amparo</w:t>
      </w:r>
      <w:proofErr w:type="spellEnd"/>
      <w:r w:rsidRPr="00F35B54">
        <w:t xml:space="preserve"> en Colombia, Bogotá DC, 2011, p.233-285.</w:t>
      </w:r>
    </w:p>
  </w:footnote>
  <w:footnote w:id="9">
    <w:p w:rsidR="00090C94" w:rsidRPr="00F35B54" w:rsidRDefault="00090C94" w:rsidP="00F35B54">
      <w:pPr>
        <w:pStyle w:val="Textonotapie"/>
        <w:jc w:val="both"/>
      </w:pPr>
      <w:r w:rsidRPr="00F35B54">
        <w:rPr>
          <w:rStyle w:val="Refdenotaalpie"/>
        </w:rPr>
        <w:footnoteRef/>
      </w:r>
      <w:r w:rsidRPr="00F35B54">
        <w:rPr>
          <w:lang w:val="es-CO"/>
        </w:rPr>
        <w:t xml:space="preserve"> </w:t>
      </w:r>
      <w:r w:rsidRPr="00F35B54">
        <w:t xml:space="preserve">CC. SU-961 de 1999, </w:t>
      </w:r>
      <w:r w:rsidRPr="00F35B54">
        <w:rPr>
          <w:lang w:val="es-CO"/>
        </w:rPr>
        <w:t>T-890 de 2006, T-548 de 2011 y T-172 de 2013.</w:t>
      </w:r>
    </w:p>
  </w:footnote>
  <w:footnote w:id="10">
    <w:p w:rsidR="00090C94" w:rsidRPr="00F35B54" w:rsidRDefault="00090C94" w:rsidP="00F35B54">
      <w:pPr>
        <w:pStyle w:val="Textonotapie"/>
        <w:jc w:val="both"/>
      </w:pPr>
      <w:r w:rsidRPr="00F35B54">
        <w:rPr>
          <w:rStyle w:val="Refdenotaalpie"/>
        </w:rPr>
        <w:footnoteRef/>
      </w:r>
      <w:r w:rsidRPr="00F35B54">
        <w:rPr>
          <w:lang w:val="es-CO"/>
        </w:rPr>
        <w:t xml:space="preserve"> CSJ, Civil. Sentencia del 09-03-2011, MP: Jaime A. </w:t>
      </w:r>
      <w:proofErr w:type="spellStart"/>
      <w:r w:rsidRPr="00F35B54">
        <w:rPr>
          <w:lang w:val="es-CO"/>
        </w:rPr>
        <w:t>Arrubla</w:t>
      </w:r>
      <w:proofErr w:type="spellEnd"/>
      <w:r w:rsidRPr="00F35B54">
        <w:rPr>
          <w:lang w:val="es-CO"/>
        </w:rPr>
        <w:t xml:space="preserve"> P., No.</w:t>
      </w:r>
      <w:r w:rsidRPr="00F35B54">
        <w:rPr>
          <w:w w:val="110"/>
        </w:rPr>
        <w:t>11001-02-03-000-2011-00373-00</w:t>
      </w:r>
      <w:r w:rsidRPr="00F35B54">
        <w:rPr>
          <w:lang w:val="es-CO"/>
        </w:rPr>
        <w:t>.</w:t>
      </w:r>
    </w:p>
  </w:footnote>
  <w:footnote w:id="11">
    <w:p w:rsidR="00090C94" w:rsidRPr="00F35B54" w:rsidRDefault="00090C94" w:rsidP="00F35B54">
      <w:pPr>
        <w:pStyle w:val="Textonotapie"/>
        <w:jc w:val="both"/>
        <w:rPr>
          <w:lang w:val="es-CO"/>
        </w:rPr>
      </w:pPr>
      <w:r w:rsidRPr="00F35B54">
        <w:rPr>
          <w:rStyle w:val="Refdenotaalpie"/>
          <w:lang w:val="es-CO"/>
        </w:rPr>
        <w:footnoteRef/>
      </w:r>
      <w:r w:rsidRPr="00F35B54">
        <w:rPr>
          <w:lang w:val="es-CO"/>
        </w:rPr>
        <w:t xml:space="preserve"> </w:t>
      </w:r>
      <w:r w:rsidRPr="00F35B54">
        <w:t>CC</w:t>
      </w:r>
      <w:r w:rsidRPr="00F35B54">
        <w:rPr>
          <w:lang w:val="es-CO"/>
        </w:rPr>
        <w:t>. T-1079 de 2008.</w:t>
      </w:r>
    </w:p>
  </w:footnote>
  <w:footnote w:id="12">
    <w:p w:rsidR="00090C94" w:rsidRPr="00F35B54" w:rsidRDefault="00090C94" w:rsidP="00F35B54">
      <w:pPr>
        <w:pStyle w:val="Textonotapie"/>
        <w:jc w:val="both"/>
        <w:rPr>
          <w:b/>
          <w:iCs/>
          <w:lang w:val="es-CO"/>
        </w:rPr>
      </w:pPr>
      <w:r w:rsidRPr="00F35B54">
        <w:rPr>
          <w:rStyle w:val="Refdenotaalpie"/>
          <w:lang w:val="es-CO"/>
        </w:rPr>
        <w:footnoteRef/>
      </w:r>
      <w:r>
        <w:rPr>
          <w:lang w:val="es-CO"/>
        </w:rPr>
        <w:t xml:space="preserve"> CSJ</w:t>
      </w:r>
      <w:r w:rsidRPr="00F35B54">
        <w:rPr>
          <w:lang w:val="es-CO"/>
        </w:rPr>
        <w:t xml:space="preserve">. </w:t>
      </w:r>
      <w:r w:rsidRPr="00F35B54">
        <w:rPr>
          <w:iCs/>
        </w:rPr>
        <w:t xml:space="preserve">STC2154-2016 y </w:t>
      </w:r>
      <w:r w:rsidRPr="00F35B54">
        <w:rPr>
          <w:iCs/>
          <w:lang w:val="es-CO"/>
        </w:rPr>
        <w:t>STC10383-2016</w:t>
      </w:r>
      <w:r w:rsidRPr="00F35B54">
        <w:rPr>
          <w:iCs/>
        </w:rPr>
        <w:t>.</w:t>
      </w:r>
    </w:p>
  </w:footnote>
  <w:footnote w:id="13">
    <w:p w:rsidR="00090C94" w:rsidRPr="00F35B54" w:rsidRDefault="00090C94" w:rsidP="00F35B54">
      <w:pPr>
        <w:pStyle w:val="Textonotapie"/>
        <w:jc w:val="both"/>
        <w:rPr>
          <w:lang w:val="es-CO"/>
        </w:rPr>
      </w:pPr>
      <w:r w:rsidRPr="00F35B54">
        <w:rPr>
          <w:rStyle w:val="Refdenotaalpie"/>
          <w:lang w:val="es-CO"/>
        </w:rPr>
        <w:footnoteRef/>
      </w:r>
      <w:r w:rsidRPr="00F35B54">
        <w:rPr>
          <w:lang w:val="es-CO"/>
        </w:rPr>
        <w:t xml:space="preserve"> </w:t>
      </w:r>
      <w:r w:rsidRPr="00F35B54">
        <w:t>CC</w:t>
      </w:r>
      <w:r w:rsidRPr="00F35B54">
        <w:rPr>
          <w:lang w:val="es-CO"/>
        </w:rPr>
        <w:t>. T-016 de 2006.</w:t>
      </w:r>
    </w:p>
  </w:footnote>
  <w:footnote w:id="14">
    <w:p w:rsidR="00090C94" w:rsidRPr="00F35B54" w:rsidRDefault="00090C94" w:rsidP="00F35B54">
      <w:pPr>
        <w:pStyle w:val="Textonotapie"/>
        <w:jc w:val="both"/>
        <w:rPr>
          <w:lang w:val="es-CO"/>
        </w:rPr>
      </w:pPr>
      <w:r w:rsidRPr="00F35B54">
        <w:rPr>
          <w:rStyle w:val="Refdenotaalpie"/>
          <w:lang w:val="es-CO"/>
        </w:rPr>
        <w:footnoteRef/>
      </w:r>
      <w:r w:rsidRPr="00F35B54">
        <w:rPr>
          <w:lang w:val="es-CO"/>
        </w:rPr>
        <w:t xml:space="preserve"> </w:t>
      </w:r>
      <w:r w:rsidRPr="00F35B54">
        <w:t>CC</w:t>
      </w:r>
      <w:r w:rsidRPr="00F35B54">
        <w:rPr>
          <w:lang w:val="es-CO"/>
        </w:rPr>
        <w:t>. T-684 de 2003.</w:t>
      </w:r>
    </w:p>
  </w:footnote>
  <w:footnote w:id="15">
    <w:p w:rsidR="00090C94" w:rsidRPr="00F35B54" w:rsidRDefault="00090C94" w:rsidP="00F35B54">
      <w:pPr>
        <w:pStyle w:val="Textonotapie"/>
        <w:jc w:val="both"/>
        <w:rPr>
          <w:lang w:val="es-CO"/>
        </w:rPr>
      </w:pPr>
      <w:r w:rsidRPr="00F35B54">
        <w:rPr>
          <w:rStyle w:val="Refdenotaalpie"/>
          <w:lang w:val="es-CO"/>
        </w:rPr>
        <w:footnoteRef/>
      </w:r>
      <w:r w:rsidRPr="00F35B54">
        <w:rPr>
          <w:lang w:val="es-CO"/>
        </w:rPr>
        <w:t xml:space="preserve"> QUINCHE R., Manuel F. La acción de tutela, el amparo en Colombia, Temis, Bogotá DC, 2011, p.105-106.</w:t>
      </w:r>
    </w:p>
  </w:footnote>
  <w:footnote w:id="16">
    <w:p w:rsidR="00090C94" w:rsidRPr="00F35B54" w:rsidRDefault="00090C94" w:rsidP="00F35B54">
      <w:pPr>
        <w:pStyle w:val="Textonotapie"/>
      </w:pPr>
      <w:r w:rsidRPr="00F35B54">
        <w:rPr>
          <w:rStyle w:val="Refdenotaalpie"/>
        </w:rPr>
        <w:footnoteRef/>
      </w:r>
      <w:r w:rsidRPr="00F35B54">
        <w:t xml:space="preserve"> CC</w:t>
      </w:r>
      <w:r w:rsidRPr="00F35B54">
        <w:rPr>
          <w:lang w:val="es-CO"/>
        </w:rPr>
        <w:t>. SU-499 de 2016</w:t>
      </w:r>
      <w:r>
        <w:rPr>
          <w:lang w:val="es-CO"/>
        </w:rPr>
        <w:t xml:space="preserve">, </w:t>
      </w:r>
      <w:r w:rsidRPr="00F35B54">
        <w:rPr>
          <w:lang w:val="es-CO"/>
        </w:rPr>
        <w:t>T-137 de 2017</w:t>
      </w:r>
      <w:r>
        <w:rPr>
          <w:lang w:val="es-CO"/>
        </w:rPr>
        <w:t xml:space="preserve"> y </w:t>
      </w:r>
      <w:r>
        <w:t>T-079 de 2018</w:t>
      </w:r>
      <w:r w:rsidRPr="00F35B54">
        <w:t xml:space="preserve">. </w:t>
      </w:r>
    </w:p>
  </w:footnote>
  <w:footnote w:id="17">
    <w:p w:rsidR="00090C94" w:rsidRPr="00F35B54" w:rsidRDefault="00090C94" w:rsidP="00DB34BE">
      <w:pPr>
        <w:pStyle w:val="Textonotapie"/>
        <w:jc w:val="both"/>
        <w:rPr>
          <w:lang w:val="es-CO"/>
        </w:rPr>
      </w:pPr>
      <w:r w:rsidRPr="00F35B54">
        <w:rPr>
          <w:rStyle w:val="Refdenotaalpie"/>
          <w:lang w:val="es-CO"/>
        </w:rPr>
        <w:footnoteRef/>
      </w:r>
      <w:r w:rsidRPr="00F35B54">
        <w:rPr>
          <w:lang w:val="es-CO"/>
        </w:rPr>
        <w:t xml:space="preserve"> CC. SU-222 de 2016.</w:t>
      </w:r>
    </w:p>
  </w:footnote>
  <w:footnote w:id="18">
    <w:p w:rsidR="00090C94" w:rsidRPr="00F35B54" w:rsidRDefault="00090C94" w:rsidP="00DB34BE">
      <w:pPr>
        <w:pStyle w:val="Textonotapie"/>
        <w:jc w:val="both"/>
        <w:rPr>
          <w:lang w:val="es-CO"/>
        </w:rPr>
      </w:pPr>
      <w:r w:rsidRPr="00F35B54">
        <w:rPr>
          <w:rStyle w:val="Refdenotaalpie"/>
          <w:lang w:val="es-CO"/>
        </w:rPr>
        <w:footnoteRef/>
      </w:r>
      <w:r w:rsidRPr="00F35B54">
        <w:rPr>
          <w:lang w:val="es-CO"/>
        </w:rPr>
        <w:t xml:space="preserve"> Así, por ejemplo, en la SU-159 de 2002, se define el defecto fáctico como “la aplicación del derecho sin contar con el apoyo de los hechos determinantes del supuesto legal a partir de pruebas válidas”.</w:t>
      </w:r>
    </w:p>
  </w:footnote>
  <w:footnote w:id="19">
    <w:p w:rsidR="00090C94" w:rsidRPr="00F35B54" w:rsidRDefault="00090C94" w:rsidP="00DB34BE">
      <w:pPr>
        <w:pStyle w:val="Textonotapie"/>
        <w:jc w:val="both"/>
      </w:pPr>
      <w:r w:rsidRPr="00F35B54">
        <w:rPr>
          <w:rStyle w:val="Refdenotaalpie"/>
          <w:lang w:val="es-CO"/>
        </w:rPr>
        <w:footnoteRef/>
      </w:r>
      <w:r w:rsidRPr="00F35B54">
        <w:rPr>
          <w:lang w:val="es-CO"/>
        </w:rPr>
        <w:t xml:space="preserve"> Cabe resaltar que si esta omisión obedece a una negativa injustificada de practicar una prueba solicitada por una de las partes, se torna en un defecto procedimental, que recae en el ejercicio del derecho de contradicción.</w:t>
      </w:r>
    </w:p>
  </w:footnote>
  <w:footnote w:id="20">
    <w:p w:rsidR="00090C94" w:rsidRPr="00F35B54" w:rsidRDefault="00090C94" w:rsidP="00DB34BE">
      <w:pPr>
        <w:pStyle w:val="Textonotapie"/>
        <w:jc w:val="both"/>
      </w:pPr>
      <w:r w:rsidRPr="00F35B54">
        <w:rPr>
          <w:rStyle w:val="Refdenotaalpie"/>
        </w:rPr>
        <w:footnoteRef/>
      </w:r>
      <w:r w:rsidRPr="00F35B54">
        <w:t xml:space="preserve"> </w:t>
      </w:r>
      <w:r w:rsidRPr="00F35B54">
        <w:rPr>
          <w:lang w:val="es-MX"/>
        </w:rPr>
        <w:t xml:space="preserve">CC. </w:t>
      </w:r>
      <w:r w:rsidRPr="00F35B54">
        <w:t>T-902 de 2005.</w:t>
      </w:r>
    </w:p>
  </w:footnote>
  <w:footnote w:id="21">
    <w:p w:rsidR="00090C94" w:rsidRPr="00F35B54" w:rsidRDefault="00090C94" w:rsidP="00DB34BE">
      <w:pPr>
        <w:pStyle w:val="Textonotapie"/>
      </w:pPr>
      <w:r w:rsidRPr="00F35B54">
        <w:rPr>
          <w:rStyle w:val="Refdenotaalpie"/>
        </w:rPr>
        <w:footnoteRef/>
      </w:r>
      <w:r w:rsidRPr="00F35B54">
        <w:t xml:space="preserve"> </w:t>
      </w:r>
      <w:r w:rsidRPr="00F35B54">
        <w:rPr>
          <w:lang w:val="es-MX"/>
        </w:rPr>
        <w:t>CC. T-459 de 2017, SU649 de 2017</w:t>
      </w:r>
      <w:r>
        <w:rPr>
          <w:lang w:val="es-MX"/>
        </w:rPr>
        <w:t xml:space="preserve"> y SU396-2017</w:t>
      </w:r>
      <w:r w:rsidRPr="00F35B54">
        <w:rPr>
          <w:lang w:val="es-MX"/>
        </w:rPr>
        <w:t>.</w:t>
      </w:r>
    </w:p>
  </w:footnote>
  <w:footnote w:id="22">
    <w:p w:rsidR="00090C94" w:rsidRPr="00F35B54" w:rsidRDefault="00090C94" w:rsidP="0051245D">
      <w:pPr>
        <w:pStyle w:val="Textonotapie"/>
        <w:spacing w:line="240" w:lineRule="atLeast"/>
        <w:jc w:val="both"/>
      </w:pPr>
      <w:r w:rsidRPr="00F35B54">
        <w:rPr>
          <w:rStyle w:val="Refdenotaalpie"/>
        </w:rPr>
        <w:footnoteRef/>
      </w:r>
      <w:r w:rsidRPr="00F35B54">
        <w:t xml:space="preserve"> CC. T-625 de 2016.</w:t>
      </w:r>
    </w:p>
  </w:footnote>
  <w:footnote w:id="23">
    <w:p w:rsidR="00090C94" w:rsidRPr="00F35B54" w:rsidRDefault="00090C94" w:rsidP="0051245D">
      <w:pPr>
        <w:pStyle w:val="Textonotapie"/>
        <w:spacing w:line="240" w:lineRule="atLeast"/>
        <w:jc w:val="both"/>
      </w:pPr>
      <w:r w:rsidRPr="00F35B54">
        <w:rPr>
          <w:rStyle w:val="Refdenotaalpie"/>
        </w:rPr>
        <w:footnoteRef/>
      </w:r>
      <w:r w:rsidRPr="00F35B54">
        <w:t xml:space="preserve"> CC. T-454 de 2015.</w:t>
      </w:r>
    </w:p>
  </w:footnote>
  <w:footnote w:id="24">
    <w:p w:rsidR="00090C94" w:rsidRPr="00F35B54" w:rsidRDefault="00090C94" w:rsidP="00926444">
      <w:pPr>
        <w:pStyle w:val="Textonotapie"/>
      </w:pPr>
      <w:r w:rsidRPr="00F35B54">
        <w:rPr>
          <w:rStyle w:val="Refdenotaalpie"/>
        </w:rPr>
        <w:footnoteRef/>
      </w:r>
      <w:r w:rsidRPr="00F35B54">
        <w:t xml:space="preserve"> </w:t>
      </w:r>
      <w:r w:rsidRPr="00F35B54">
        <w:rPr>
          <w:lang w:val="es-MX"/>
        </w:rPr>
        <w:t>CC. T-459 de 2017.</w:t>
      </w:r>
    </w:p>
  </w:footnote>
  <w:footnote w:id="25">
    <w:p w:rsidR="00090C94" w:rsidRPr="00F35B54" w:rsidRDefault="00090C94" w:rsidP="00926444">
      <w:pPr>
        <w:pStyle w:val="Textonotapie"/>
        <w:spacing w:line="240" w:lineRule="atLeast"/>
        <w:jc w:val="both"/>
      </w:pPr>
      <w:r w:rsidRPr="00F35B54">
        <w:rPr>
          <w:rStyle w:val="Refdenotaalpie"/>
        </w:rPr>
        <w:footnoteRef/>
      </w:r>
      <w:r w:rsidRPr="00F35B54">
        <w:t xml:space="preserve"> CC. T-625 de 2016.</w:t>
      </w:r>
    </w:p>
  </w:footnote>
  <w:footnote w:id="26">
    <w:p w:rsidR="00090C94" w:rsidRPr="00F35B54" w:rsidRDefault="00090C94" w:rsidP="00926444">
      <w:pPr>
        <w:pStyle w:val="Textonotapie"/>
        <w:spacing w:line="240" w:lineRule="atLeast"/>
        <w:jc w:val="both"/>
      </w:pPr>
      <w:r w:rsidRPr="00F35B54">
        <w:rPr>
          <w:rStyle w:val="Refdenotaalpie"/>
        </w:rPr>
        <w:footnoteRef/>
      </w:r>
      <w:r w:rsidRPr="00F35B54">
        <w:t xml:space="preserve"> CC. T-454 de 2015.</w:t>
      </w:r>
    </w:p>
  </w:footnote>
  <w:footnote w:id="27">
    <w:p w:rsidR="00090C94" w:rsidRPr="00F35B54" w:rsidRDefault="00090C94">
      <w:pPr>
        <w:pStyle w:val="Textonotapie"/>
        <w:rPr>
          <w:lang w:val="es-CO"/>
        </w:rPr>
      </w:pPr>
      <w:r w:rsidRPr="00F35B54">
        <w:rPr>
          <w:rStyle w:val="Refdenotaalpie"/>
        </w:rPr>
        <w:footnoteRef/>
      </w:r>
      <w:r w:rsidRPr="00F35B54">
        <w:t xml:space="preserve"> </w:t>
      </w:r>
      <w:r w:rsidRPr="00F35B54">
        <w:rPr>
          <w:lang w:val="es-CO"/>
        </w:rPr>
        <w:t>CSJ. STC15971-2017.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4" w:rsidRDefault="00090C9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090C94" w:rsidRDefault="00090C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4" w:rsidRPr="00DB34BE" w:rsidRDefault="00090C94">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2F15F2">
      <w:rPr>
        <w:rFonts w:ascii="Georgia" w:hAnsi="Georgia"/>
        <w:noProof/>
        <w:sz w:val="22"/>
        <w:lang w:val="es-CO"/>
      </w:rPr>
      <w:t>10</w:t>
    </w:r>
    <w:r w:rsidRPr="00DB34BE">
      <w:rPr>
        <w:rFonts w:ascii="Georgia" w:hAnsi="Georgia"/>
        <w:sz w:val="22"/>
        <w:lang w:val="es-CO"/>
      </w:rPr>
      <w:fldChar w:fldCharType="end"/>
    </w:r>
  </w:p>
  <w:p w:rsidR="00090C94" w:rsidRPr="00F12EFF" w:rsidRDefault="00090C94" w:rsidP="006F562A">
    <w:pPr>
      <w:pStyle w:val="Encabezado"/>
      <w:ind w:right="360"/>
      <w:jc w:val="both"/>
      <w:rPr>
        <w:rFonts w:ascii="Georgia" w:hAnsi="Georgia" w:cs="Calibri"/>
        <w:i/>
        <w:sz w:val="20"/>
        <w:szCs w:val="20"/>
      </w:rPr>
    </w:pPr>
    <w:r w:rsidRPr="00DB34BE">
      <w:rPr>
        <w:rFonts w:ascii="Georgia" w:hAnsi="Georgia" w:cs="Calibri"/>
        <w:i/>
        <w:sz w:val="20"/>
        <w:szCs w:val="20"/>
      </w:rPr>
      <w:t>EXPEDIENTE No.</w:t>
    </w:r>
    <w:r>
      <w:rPr>
        <w:rFonts w:ascii="Georgia" w:hAnsi="Georgia" w:cs="Calibri"/>
        <w:i/>
        <w:sz w:val="20"/>
        <w:szCs w:val="20"/>
      </w:rPr>
      <w:t>2018-00054-01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4" w:rsidRPr="0092089F" w:rsidRDefault="00090C94">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090C94" w:rsidRDefault="00090C94"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5E387C"/>
    <w:multiLevelType w:val="multilevel"/>
    <w:tmpl w:val="3E3C08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30"/>
  </w:num>
  <w:num w:numId="3">
    <w:abstractNumId w:val="23"/>
  </w:num>
  <w:num w:numId="4">
    <w:abstractNumId w:val="20"/>
  </w:num>
  <w:num w:numId="5">
    <w:abstractNumId w:val="35"/>
  </w:num>
  <w:num w:numId="6">
    <w:abstractNumId w:val="21"/>
  </w:num>
  <w:num w:numId="7">
    <w:abstractNumId w:val="3"/>
  </w:num>
  <w:num w:numId="8">
    <w:abstractNumId w:val="16"/>
  </w:num>
  <w:num w:numId="9">
    <w:abstractNumId w:val="17"/>
  </w:num>
  <w:num w:numId="10">
    <w:abstractNumId w:val="2"/>
  </w:num>
  <w:num w:numId="11">
    <w:abstractNumId w:val="29"/>
  </w:num>
  <w:num w:numId="12">
    <w:abstractNumId w:val="12"/>
  </w:num>
  <w:num w:numId="13">
    <w:abstractNumId w:val="19"/>
  </w:num>
  <w:num w:numId="14">
    <w:abstractNumId w:val="38"/>
  </w:num>
  <w:num w:numId="15">
    <w:abstractNumId w:val="26"/>
  </w:num>
  <w:num w:numId="16">
    <w:abstractNumId w:val="1"/>
  </w:num>
  <w:num w:numId="17">
    <w:abstractNumId w:val="40"/>
  </w:num>
  <w:num w:numId="18">
    <w:abstractNumId w:val="27"/>
  </w:num>
  <w:num w:numId="19">
    <w:abstractNumId w:val="37"/>
  </w:num>
  <w:num w:numId="20">
    <w:abstractNumId w:val="36"/>
  </w:num>
  <w:num w:numId="21">
    <w:abstractNumId w:val="6"/>
  </w:num>
  <w:num w:numId="22">
    <w:abstractNumId w:val="0"/>
  </w:num>
  <w:num w:numId="23">
    <w:abstractNumId w:val="42"/>
  </w:num>
  <w:num w:numId="24">
    <w:abstractNumId w:val="24"/>
  </w:num>
  <w:num w:numId="25">
    <w:abstractNumId w:val="14"/>
  </w:num>
  <w:num w:numId="26">
    <w:abstractNumId w:val="18"/>
  </w:num>
  <w:num w:numId="27">
    <w:abstractNumId w:val="4"/>
  </w:num>
  <w:num w:numId="28">
    <w:abstractNumId w:val="34"/>
  </w:num>
  <w:num w:numId="29">
    <w:abstractNumId w:val="22"/>
  </w:num>
  <w:num w:numId="30">
    <w:abstractNumId w:val="13"/>
  </w:num>
  <w:num w:numId="31">
    <w:abstractNumId w:val="41"/>
  </w:num>
  <w:num w:numId="32">
    <w:abstractNumId w:val="28"/>
  </w:num>
  <w:num w:numId="33">
    <w:abstractNumId w:val="9"/>
  </w:num>
  <w:num w:numId="34">
    <w:abstractNumId w:val="32"/>
  </w:num>
  <w:num w:numId="35">
    <w:abstractNumId w:val="10"/>
  </w:num>
  <w:num w:numId="36">
    <w:abstractNumId w:val="31"/>
  </w:num>
  <w:num w:numId="37">
    <w:abstractNumId w:val="25"/>
  </w:num>
  <w:num w:numId="38">
    <w:abstractNumId w:val="5"/>
  </w:num>
  <w:num w:numId="39">
    <w:abstractNumId w:val="11"/>
  </w:num>
  <w:num w:numId="40">
    <w:abstractNumId w:val="33"/>
  </w:num>
  <w:num w:numId="41">
    <w:abstractNumId w:val="8"/>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0C94"/>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1A1"/>
    <w:rsid w:val="000F45EF"/>
    <w:rsid w:val="000F519B"/>
    <w:rsid w:val="000F6C05"/>
    <w:rsid w:val="000F6C11"/>
    <w:rsid w:val="001012AD"/>
    <w:rsid w:val="001013B3"/>
    <w:rsid w:val="001017E7"/>
    <w:rsid w:val="001024AA"/>
    <w:rsid w:val="001039FB"/>
    <w:rsid w:val="00103CD9"/>
    <w:rsid w:val="0010401B"/>
    <w:rsid w:val="001055E9"/>
    <w:rsid w:val="00105B37"/>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67CF0"/>
    <w:rsid w:val="0017129C"/>
    <w:rsid w:val="00171B77"/>
    <w:rsid w:val="00171C83"/>
    <w:rsid w:val="0017206C"/>
    <w:rsid w:val="00172487"/>
    <w:rsid w:val="00172F27"/>
    <w:rsid w:val="00173244"/>
    <w:rsid w:val="00173EBC"/>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3537"/>
    <w:rsid w:val="001C5D56"/>
    <w:rsid w:val="001D06DC"/>
    <w:rsid w:val="001D0A6A"/>
    <w:rsid w:val="001D14A5"/>
    <w:rsid w:val="001D2702"/>
    <w:rsid w:val="001D3D53"/>
    <w:rsid w:val="001D5B0F"/>
    <w:rsid w:val="001D6658"/>
    <w:rsid w:val="001D6840"/>
    <w:rsid w:val="001D76C4"/>
    <w:rsid w:val="001E0D19"/>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63F"/>
    <w:rsid w:val="00255A76"/>
    <w:rsid w:val="00255E29"/>
    <w:rsid w:val="00257A0E"/>
    <w:rsid w:val="00257C43"/>
    <w:rsid w:val="002617B1"/>
    <w:rsid w:val="002640BF"/>
    <w:rsid w:val="00265452"/>
    <w:rsid w:val="0027273C"/>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2796"/>
    <w:rsid w:val="002C3144"/>
    <w:rsid w:val="002C3307"/>
    <w:rsid w:val="002C4CF9"/>
    <w:rsid w:val="002C763E"/>
    <w:rsid w:val="002D1038"/>
    <w:rsid w:val="002D5131"/>
    <w:rsid w:val="002D55BA"/>
    <w:rsid w:val="002D5DFB"/>
    <w:rsid w:val="002D619F"/>
    <w:rsid w:val="002D6785"/>
    <w:rsid w:val="002D688F"/>
    <w:rsid w:val="002E1A27"/>
    <w:rsid w:val="002E33DD"/>
    <w:rsid w:val="002E393C"/>
    <w:rsid w:val="002E64BE"/>
    <w:rsid w:val="002E71F1"/>
    <w:rsid w:val="002E7DC6"/>
    <w:rsid w:val="002F15F2"/>
    <w:rsid w:val="002F1F4A"/>
    <w:rsid w:val="002F20AB"/>
    <w:rsid w:val="002F2BAB"/>
    <w:rsid w:val="002F330A"/>
    <w:rsid w:val="002F3E8A"/>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6B42"/>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0F1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26F1"/>
    <w:rsid w:val="003E6D15"/>
    <w:rsid w:val="003F01EC"/>
    <w:rsid w:val="003F0C87"/>
    <w:rsid w:val="003F10B4"/>
    <w:rsid w:val="003F162E"/>
    <w:rsid w:val="003F298D"/>
    <w:rsid w:val="003F6CA6"/>
    <w:rsid w:val="0040074A"/>
    <w:rsid w:val="004017E5"/>
    <w:rsid w:val="00403DD1"/>
    <w:rsid w:val="004046B5"/>
    <w:rsid w:val="00404829"/>
    <w:rsid w:val="00406DD3"/>
    <w:rsid w:val="00406F7C"/>
    <w:rsid w:val="0041105C"/>
    <w:rsid w:val="004134D8"/>
    <w:rsid w:val="0041414C"/>
    <w:rsid w:val="004163D7"/>
    <w:rsid w:val="00416E8B"/>
    <w:rsid w:val="0041757E"/>
    <w:rsid w:val="00417661"/>
    <w:rsid w:val="00417DA3"/>
    <w:rsid w:val="00421D69"/>
    <w:rsid w:val="00422105"/>
    <w:rsid w:val="0042362D"/>
    <w:rsid w:val="004259A6"/>
    <w:rsid w:val="00425E9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87F35"/>
    <w:rsid w:val="0049109E"/>
    <w:rsid w:val="0049174B"/>
    <w:rsid w:val="004930CF"/>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4EA9"/>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DB"/>
    <w:rsid w:val="004F31F1"/>
    <w:rsid w:val="004F448C"/>
    <w:rsid w:val="004F4564"/>
    <w:rsid w:val="004F5D30"/>
    <w:rsid w:val="004F6583"/>
    <w:rsid w:val="004F6D6A"/>
    <w:rsid w:val="00502776"/>
    <w:rsid w:val="00503BF5"/>
    <w:rsid w:val="00505776"/>
    <w:rsid w:val="005069CE"/>
    <w:rsid w:val="0050717C"/>
    <w:rsid w:val="0050752F"/>
    <w:rsid w:val="0051036C"/>
    <w:rsid w:val="0051162B"/>
    <w:rsid w:val="0051245D"/>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3E29"/>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02E"/>
    <w:rsid w:val="005A38DD"/>
    <w:rsid w:val="005A3B1D"/>
    <w:rsid w:val="005A3C01"/>
    <w:rsid w:val="005A4153"/>
    <w:rsid w:val="005A461E"/>
    <w:rsid w:val="005A4814"/>
    <w:rsid w:val="005A4AF2"/>
    <w:rsid w:val="005A4C6D"/>
    <w:rsid w:val="005A4F53"/>
    <w:rsid w:val="005A62A6"/>
    <w:rsid w:val="005A66FC"/>
    <w:rsid w:val="005A703D"/>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592D"/>
    <w:rsid w:val="005C6722"/>
    <w:rsid w:val="005C7391"/>
    <w:rsid w:val="005C7936"/>
    <w:rsid w:val="005D1620"/>
    <w:rsid w:val="005D1B2D"/>
    <w:rsid w:val="005D269F"/>
    <w:rsid w:val="005D29AD"/>
    <w:rsid w:val="005D3CD3"/>
    <w:rsid w:val="005D5B8A"/>
    <w:rsid w:val="005E0152"/>
    <w:rsid w:val="005E0DC3"/>
    <w:rsid w:val="005E14BE"/>
    <w:rsid w:val="005E222A"/>
    <w:rsid w:val="005E25A0"/>
    <w:rsid w:val="005E2B24"/>
    <w:rsid w:val="005E3018"/>
    <w:rsid w:val="005E45DD"/>
    <w:rsid w:val="005E799C"/>
    <w:rsid w:val="005F0B6E"/>
    <w:rsid w:val="005F1392"/>
    <w:rsid w:val="005F1D7B"/>
    <w:rsid w:val="005F288E"/>
    <w:rsid w:val="005F2B51"/>
    <w:rsid w:val="005F2E3F"/>
    <w:rsid w:val="005F4CEA"/>
    <w:rsid w:val="005F6B42"/>
    <w:rsid w:val="005F70BE"/>
    <w:rsid w:val="005F7975"/>
    <w:rsid w:val="005F7E0A"/>
    <w:rsid w:val="00600602"/>
    <w:rsid w:val="00600676"/>
    <w:rsid w:val="00600AC6"/>
    <w:rsid w:val="006018EB"/>
    <w:rsid w:val="006027B0"/>
    <w:rsid w:val="00603225"/>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2049"/>
    <w:rsid w:val="0062319B"/>
    <w:rsid w:val="006255B8"/>
    <w:rsid w:val="00625F77"/>
    <w:rsid w:val="0062698A"/>
    <w:rsid w:val="00630A34"/>
    <w:rsid w:val="0063138C"/>
    <w:rsid w:val="00631D04"/>
    <w:rsid w:val="00634B5B"/>
    <w:rsid w:val="00634D8C"/>
    <w:rsid w:val="00634E55"/>
    <w:rsid w:val="006352B7"/>
    <w:rsid w:val="00635ED8"/>
    <w:rsid w:val="0063767B"/>
    <w:rsid w:val="00637AB3"/>
    <w:rsid w:val="00640CA5"/>
    <w:rsid w:val="00641308"/>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C6311"/>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6A20"/>
    <w:rsid w:val="006F7014"/>
    <w:rsid w:val="0070102D"/>
    <w:rsid w:val="00701835"/>
    <w:rsid w:val="00701A66"/>
    <w:rsid w:val="00705145"/>
    <w:rsid w:val="00705675"/>
    <w:rsid w:val="007064AF"/>
    <w:rsid w:val="00707B4A"/>
    <w:rsid w:val="007117A0"/>
    <w:rsid w:val="007118A0"/>
    <w:rsid w:val="00715A6F"/>
    <w:rsid w:val="00716B70"/>
    <w:rsid w:val="007201D5"/>
    <w:rsid w:val="0072020C"/>
    <w:rsid w:val="00720D87"/>
    <w:rsid w:val="00721DF2"/>
    <w:rsid w:val="0072250C"/>
    <w:rsid w:val="007239AD"/>
    <w:rsid w:val="00723D3C"/>
    <w:rsid w:val="00723F96"/>
    <w:rsid w:val="00725A38"/>
    <w:rsid w:val="007264AB"/>
    <w:rsid w:val="00726989"/>
    <w:rsid w:val="0073192F"/>
    <w:rsid w:val="00731B65"/>
    <w:rsid w:val="00731CB2"/>
    <w:rsid w:val="00732403"/>
    <w:rsid w:val="007328DA"/>
    <w:rsid w:val="0073555B"/>
    <w:rsid w:val="00735CD2"/>
    <w:rsid w:val="00740778"/>
    <w:rsid w:val="00740AD8"/>
    <w:rsid w:val="00741889"/>
    <w:rsid w:val="00741C26"/>
    <w:rsid w:val="00742102"/>
    <w:rsid w:val="00743286"/>
    <w:rsid w:val="007460BC"/>
    <w:rsid w:val="00746214"/>
    <w:rsid w:val="007469AE"/>
    <w:rsid w:val="007470B5"/>
    <w:rsid w:val="00747531"/>
    <w:rsid w:val="007479D0"/>
    <w:rsid w:val="00747ED4"/>
    <w:rsid w:val="00751924"/>
    <w:rsid w:val="00751EE2"/>
    <w:rsid w:val="007535D5"/>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3AE"/>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B6"/>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7554"/>
    <w:rsid w:val="008577D9"/>
    <w:rsid w:val="00860153"/>
    <w:rsid w:val="00860841"/>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FA9"/>
    <w:rsid w:val="008A2B57"/>
    <w:rsid w:val="008A49D7"/>
    <w:rsid w:val="008A4A7A"/>
    <w:rsid w:val="008B0BC9"/>
    <w:rsid w:val="008B0D88"/>
    <w:rsid w:val="008B2D04"/>
    <w:rsid w:val="008B30DB"/>
    <w:rsid w:val="008B3C3E"/>
    <w:rsid w:val="008B615C"/>
    <w:rsid w:val="008B7331"/>
    <w:rsid w:val="008B7F8A"/>
    <w:rsid w:val="008C043B"/>
    <w:rsid w:val="008C0916"/>
    <w:rsid w:val="008C0F06"/>
    <w:rsid w:val="008C24B1"/>
    <w:rsid w:val="008C3D59"/>
    <w:rsid w:val="008C42CD"/>
    <w:rsid w:val="008C4916"/>
    <w:rsid w:val="008C4B4E"/>
    <w:rsid w:val="008C50CD"/>
    <w:rsid w:val="008C7AF3"/>
    <w:rsid w:val="008D112B"/>
    <w:rsid w:val="008D1DF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6F05"/>
    <w:rsid w:val="009076CC"/>
    <w:rsid w:val="009079F3"/>
    <w:rsid w:val="00907B47"/>
    <w:rsid w:val="0091177C"/>
    <w:rsid w:val="00913716"/>
    <w:rsid w:val="00913B35"/>
    <w:rsid w:val="00915C81"/>
    <w:rsid w:val="00916708"/>
    <w:rsid w:val="00916BD5"/>
    <w:rsid w:val="0091769E"/>
    <w:rsid w:val="00917999"/>
    <w:rsid w:val="00917BF8"/>
    <w:rsid w:val="0092089F"/>
    <w:rsid w:val="009222E2"/>
    <w:rsid w:val="0092283B"/>
    <w:rsid w:val="00922E55"/>
    <w:rsid w:val="0092352E"/>
    <w:rsid w:val="00926197"/>
    <w:rsid w:val="009262D5"/>
    <w:rsid w:val="00926444"/>
    <w:rsid w:val="00927162"/>
    <w:rsid w:val="0092748E"/>
    <w:rsid w:val="00931691"/>
    <w:rsid w:val="0093403F"/>
    <w:rsid w:val="00935A47"/>
    <w:rsid w:val="0094060D"/>
    <w:rsid w:val="00940B55"/>
    <w:rsid w:val="00940B61"/>
    <w:rsid w:val="00940C53"/>
    <w:rsid w:val="00940FE3"/>
    <w:rsid w:val="009414D2"/>
    <w:rsid w:val="009423AF"/>
    <w:rsid w:val="009429E1"/>
    <w:rsid w:val="00942D80"/>
    <w:rsid w:val="00943BD1"/>
    <w:rsid w:val="0094583E"/>
    <w:rsid w:val="0094602E"/>
    <w:rsid w:val="00946049"/>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314A"/>
    <w:rsid w:val="00974030"/>
    <w:rsid w:val="00975546"/>
    <w:rsid w:val="009758F3"/>
    <w:rsid w:val="00977C42"/>
    <w:rsid w:val="00980038"/>
    <w:rsid w:val="00980916"/>
    <w:rsid w:val="00983599"/>
    <w:rsid w:val="009843A2"/>
    <w:rsid w:val="00985901"/>
    <w:rsid w:val="0098633C"/>
    <w:rsid w:val="00986544"/>
    <w:rsid w:val="0098678D"/>
    <w:rsid w:val="009872AB"/>
    <w:rsid w:val="00987869"/>
    <w:rsid w:val="009901BF"/>
    <w:rsid w:val="0099041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C00B3"/>
    <w:rsid w:val="009C09C8"/>
    <w:rsid w:val="009C1824"/>
    <w:rsid w:val="009C2DA9"/>
    <w:rsid w:val="009C2DAD"/>
    <w:rsid w:val="009C472E"/>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4FB"/>
    <w:rsid w:val="00A13B23"/>
    <w:rsid w:val="00A145C9"/>
    <w:rsid w:val="00A1486A"/>
    <w:rsid w:val="00A14E56"/>
    <w:rsid w:val="00A16E76"/>
    <w:rsid w:val="00A21281"/>
    <w:rsid w:val="00A231EF"/>
    <w:rsid w:val="00A23B0E"/>
    <w:rsid w:val="00A23C49"/>
    <w:rsid w:val="00A24DF3"/>
    <w:rsid w:val="00A25327"/>
    <w:rsid w:val="00A25584"/>
    <w:rsid w:val="00A25EB0"/>
    <w:rsid w:val="00A25EF0"/>
    <w:rsid w:val="00A25F69"/>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7C2"/>
    <w:rsid w:val="00AE6C6B"/>
    <w:rsid w:val="00AE7D08"/>
    <w:rsid w:val="00AF0BF5"/>
    <w:rsid w:val="00AF0C41"/>
    <w:rsid w:val="00AF2401"/>
    <w:rsid w:val="00AF3435"/>
    <w:rsid w:val="00AF48A5"/>
    <w:rsid w:val="00AF541D"/>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4E93"/>
    <w:rsid w:val="00B357FD"/>
    <w:rsid w:val="00B35865"/>
    <w:rsid w:val="00B36DCA"/>
    <w:rsid w:val="00B373B5"/>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49"/>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CE6"/>
    <w:rsid w:val="00BF40AF"/>
    <w:rsid w:val="00BF4B32"/>
    <w:rsid w:val="00BF5774"/>
    <w:rsid w:val="00C032BF"/>
    <w:rsid w:val="00C045A0"/>
    <w:rsid w:val="00C054CD"/>
    <w:rsid w:val="00C06333"/>
    <w:rsid w:val="00C07092"/>
    <w:rsid w:val="00C075B9"/>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389"/>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78D8"/>
    <w:rsid w:val="00C67CA2"/>
    <w:rsid w:val="00C70F24"/>
    <w:rsid w:val="00C747E3"/>
    <w:rsid w:val="00C7546E"/>
    <w:rsid w:val="00C76997"/>
    <w:rsid w:val="00C80540"/>
    <w:rsid w:val="00C8203C"/>
    <w:rsid w:val="00C8302F"/>
    <w:rsid w:val="00C85FFF"/>
    <w:rsid w:val="00C862D7"/>
    <w:rsid w:val="00C873CC"/>
    <w:rsid w:val="00C91BBB"/>
    <w:rsid w:val="00C928C0"/>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5214"/>
    <w:rsid w:val="00CC7903"/>
    <w:rsid w:val="00CC7DFC"/>
    <w:rsid w:val="00CD09F7"/>
    <w:rsid w:val="00CD0DCC"/>
    <w:rsid w:val="00CD1570"/>
    <w:rsid w:val="00CD2CB0"/>
    <w:rsid w:val="00CD354D"/>
    <w:rsid w:val="00CD3E8C"/>
    <w:rsid w:val="00CD43FC"/>
    <w:rsid w:val="00CD461C"/>
    <w:rsid w:val="00CD4C65"/>
    <w:rsid w:val="00CD5515"/>
    <w:rsid w:val="00CD57FB"/>
    <w:rsid w:val="00CE2B49"/>
    <w:rsid w:val="00CE2BDD"/>
    <w:rsid w:val="00CE2F87"/>
    <w:rsid w:val="00CE3C23"/>
    <w:rsid w:val="00CE3DD8"/>
    <w:rsid w:val="00CF03D1"/>
    <w:rsid w:val="00CF0562"/>
    <w:rsid w:val="00CF0884"/>
    <w:rsid w:val="00CF1FFC"/>
    <w:rsid w:val="00CF3971"/>
    <w:rsid w:val="00CF4D81"/>
    <w:rsid w:val="00CF5E40"/>
    <w:rsid w:val="00CF667A"/>
    <w:rsid w:val="00D0039D"/>
    <w:rsid w:val="00D0089D"/>
    <w:rsid w:val="00D04012"/>
    <w:rsid w:val="00D067E0"/>
    <w:rsid w:val="00D0757E"/>
    <w:rsid w:val="00D108C2"/>
    <w:rsid w:val="00D11813"/>
    <w:rsid w:val="00D1298B"/>
    <w:rsid w:val="00D12F43"/>
    <w:rsid w:val="00D13B9F"/>
    <w:rsid w:val="00D157DB"/>
    <w:rsid w:val="00D1751E"/>
    <w:rsid w:val="00D2051D"/>
    <w:rsid w:val="00D2069B"/>
    <w:rsid w:val="00D210AD"/>
    <w:rsid w:val="00D21EEA"/>
    <w:rsid w:val="00D22184"/>
    <w:rsid w:val="00D22801"/>
    <w:rsid w:val="00D2288E"/>
    <w:rsid w:val="00D23191"/>
    <w:rsid w:val="00D2373A"/>
    <w:rsid w:val="00D23AC0"/>
    <w:rsid w:val="00D247B1"/>
    <w:rsid w:val="00D254F9"/>
    <w:rsid w:val="00D2683E"/>
    <w:rsid w:val="00D31364"/>
    <w:rsid w:val="00D32E88"/>
    <w:rsid w:val="00D33D3F"/>
    <w:rsid w:val="00D33D52"/>
    <w:rsid w:val="00D35921"/>
    <w:rsid w:val="00D35FF6"/>
    <w:rsid w:val="00D37757"/>
    <w:rsid w:val="00D42F40"/>
    <w:rsid w:val="00D43C0E"/>
    <w:rsid w:val="00D4476A"/>
    <w:rsid w:val="00D44CED"/>
    <w:rsid w:val="00D44F62"/>
    <w:rsid w:val="00D460F2"/>
    <w:rsid w:val="00D47861"/>
    <w:rsid w:val="00D50671"/>
    <w:rsid w:val="00D506A1"/>
    <w:rsid w:val="00D5296C"/>
    <w:rsid w:val="00D53AEF"/>
    <w:rsid w:val="00D54BF8"/>
    <w:rsid w:val="00D55245"/>
    <w:rsid w:val="00D5582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22B3"/>
    <w:rsid w:val="00DC5255"/>
    <w:rsid w:val="00DC5F9B"/>
    <w:rsid w:val="00DC624E"/>
    <w:rsid w:val="00DC6564"/>
    <w:rsid w:val="00DD196C"/>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AB8"/>
    <w:rsid w:val="00E21F2B"/>
    <w:rsid w:val="00E22306"/>
    <w:rsid w:val="00E22A58"/>
    <w:rsid w:val="00E24161"/>
    <w:rsid w:val="00E24C10"/>
    <w:rsid w:val="00E24FB8"/>
    <w:rsid w:val="00E26A5B"/>
    <w:rsid w:val="00E27190"/>
    <w:rsid w:val="00E27F84"/>
    <w:rsid w:val="00E3227E"/>
    <w:rsid w:val="00E32841"/>
    <w:rsid w:val="00E333BA"/>
    <w:rsid w:val="00E341D8"/>
    <w:rsid w:val="00E34A00"/>
    <w:rsid w:val="00E35452"/>
    <w:rsid w:val="00E357E0"/>
    <w:rsid w:val="00E366A3"/>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111C"/>
    <w:rsid w:val="00E615FF"/>
    <w:rsid w:val="00E62EE0"/>
    <w:rsid w:val="00E631F7"/>
    <w:rsid w:val="00E64553"/>
    <w:rsid w:val="00E651D2"/>
    <w:rsid w:val="00E654A0"/>
    <w:rsid w:val="00E66AB4"/>
    <w:rsid w:val="00E66BFB"/>
    <w:rsid w:val="00E67FC4"/>
    <w:rsid w:val="00E70A23"/>
    <w:rsid w:val="00E72A3A"/>
    <w:rsid w:val="00E75008"/>
    <w:rsid w:val="00E7584C"/>
    <w:rsid w:val="00E76350"/>
    <w:rsid w:val="00E76D99"/>
    <w:rsid w:val="00E77549"/>
    <w:rsid w:val="00E77947"/>
    <w:rsid w:val="00E77D52"/>
    <w:rsid w:val="00E815F5"/>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B5E"/>
    <w:rsid w:val="00EA1FB8"/>
    <w:rsid w:val="00EA2F99"/>
    <w:rsid w:val="00EA3469"/>
    <w:rsid w:val="00EA36C6"/>
    <w:rsid w:val="00EA4EC2"/>
    <w:rsid w:val="00EA4F49"/>
    <w:rsid w:val="00EA4FBC"/>
    <w:rsid w:val="00EA64B7"/>
    <w:rsid w:val="00EA78A4"/>
    <w:rsid w:val="00EA7C10"/>
    <w:rsid w:val="00EB007E"/>
    <w:rsid w:val="00EB078F"/>
    <w:rsid w:val="00EB0C2A"/>
    <w:rsid w:val="00EB0C80"/>
    <w:rsid w:val="00EB44BF"/>
    <w:rsid w:val="00EB4D38"/>
    <w:rsid w:val="00EB7193"/>
    <w:rsid w:val="00EB7638"/>
    <w:rsid w:val="00EC03AE"/>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EF5B58"/>
    <w:rsid w:val="00F01E2F"/>
    <w:rsid w:val="00F02D6F"/>
    <w:rsid w:val="00F02F49"/>
    <w:rsid w:val="00F051FB"/>
    <w:rsid w:val="00F05B49"/>
    <w:rsid w:val="00F07649"/>
    <w:rsid w:val="00F12EFF"/>
    <w:rsid w:val="00F1453B"/>
    <w:rsid w:val="00F14A50"/>
    <w:rsid w:val="00F15030"/>
    <w:rsid w:val="00F17B33"/>
    <w:rsid w:val="00F20799"/>
    <w:rsid w:val="00F21D34"/>
    <w:rsid w:val="00F22DA4"/>
    <w:rsid w:val="00F2520B"/>
    <w:rsid w:val="00F25E55"/>
    <w:rsid w:val="00F26165"/>
    <w:rsid w:val="00F26514"/>
    <w:rsid w:val="00F26B05"/>
    <w:rsid w:val="00F307EC"/>
    <w:rsid w:val="00F308F1"/>
    <w:rsid w:val="00F30DDD"/>
    <w:rsid w:val="00F32EE7"/>
    <w:rsid w:val="00F34554"/>
    <w:rsid w:val="00F35167"/>
    <w:rsid w:val="00F35B54"/>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styleId="Puesto">
    <w:name w:val="Title"/>
    <w:basedOn w:val="Normal"/>
    <w:next w:val="Normal"/>
    <w:link w:val="PuestoCar"/>
    <w:qFormat/>
    <w:rsid w:val="00CC790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C7903"/>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9E52-4A00-4343-847C-D9C0F21C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3645</Words>
  <Characters>20050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9</cp:revision>
  <cp:lastPrinted>2018-06-22T13:55:00Z</cp:lastPrinted>
  <dcterms:created xsi:type="dcterms:W3CDTF">2018-06-21T12:54:00Z</dcterms:created>
  <dcterms:modified xsi:type="dcterms:W3CDTF">2018-07-30T13:16:00Z</dcterms:modified>
</cp:coreProperties>
</file>