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78E" w:rsidRPr="002F15F2" w:rsidRDefault="000D678E" w:rsidP="000D678E">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FF0000"/>
          <w:spacing w:val="-8"/>
          <w:sz w:val="18"/>
          <w:szCs w:val="18"/>
          <w:lang w:val="es-CO" w:eastAsia="fr-FR"/>
        </w:rPr>
      </w:pPr>
      <w:bookmarkStart w:id="0" w:name="_GoBack"/>
      <w:bookmarkEnd w:id="0"/>
      <w:r w:rsidRPr="002F15F2">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p>
    <w:p w:rsidR="000D678E" w:rsidRPr="002F15F2" w:rsidRDefault="000D678E" w:rsidP="000D678E">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hAnsi="Arial" w:cs="Arial"/>
          <w:color w:val="FF0000"/>
          <w:sz w:val="18"/>
          <w:szCs w:val="18"/>
          <w:lang w:val="es-CO" w:eastAsia="fr-FR"/>
        </w:rPr>
      </w:pPr>
      <w:r w:rsidRPr="002F15F2">
        <w:rPr>
          <w:rFonts w:ascii="Arial" w:hAnsi="Arial" w:cs="Arial"/>
          <w:color w:val="FF0000"/>
          <w:sz w:val="18"/>
          <w:szCs w:val="18"/>
          <w:lang w:val="es-CO" w:eastAsia="fr-FR"/>
        </w:rPr>
        <w:t>El contenido total y fiel de la decisión debe ser verificado en la Secretaría de esta Sala.</w:t>
      </w:r>
    </w:p>
    <w:p w:rsidR="000D678E" w:rsidRPr="000D678E" w:rsidRDefault="000D678E" w:rsidP="000D678E">
      <w:pPr>
        <w:shd w:val="clear" w:color="auto" w:fill="FFFFFF"/>
        <w:tabs>
          <w:tab w:val="left" w:pos="1790"/>
          <w:tab w:val="left" w:pos="1816"/>
          <w:tab w:val="left" w:pos="1843"/>
          <w:tab w:val="left" w:pos="4755"/>
        </w:tabs>
        <w:ind w:left="1843" w:hanging="1843"/>
        <w:jc w:val="both"/>
        <w:rPr>
          <w:rFonts w:ascii="Arial" w:hAnsi="Arial" w:cs="Arial"/>
          <w:bCs/>
          <w:sz w:val="18"/>
          <w:szCs w:val="18"/>
          <w:lang w:val="es-CO" w:eastAsia="fr-FR"/>
        </w:rPr>
      </w:pPr>
      <w:r w:rsidRPr="000D678E">
        <w:rPr>
          <w:rFonts w:ascii="Arial" w:hAnsi="Arial" w:cs="Arial"/>
          <w:bCs/>
          <w:sz w:val="18"/>
          <w:szCs w:val="18"/>
          <w:lang w:val="es-CO" w:eastAsia="fr-FR"/>
        </w:rPr>
        <w:t>Asunto</w:t>
      </w:r>
      <w:r w:rsidRPr="000D678E">
        <w:rPr>
          <w:rFonts w:ascii="Arial" w:hAnsi="Arial" w:cs="Arial"/>
          <w:bCs/>
          <w:sz w:val="18"/>
          <w:szCs w:val="18"/>
          <w:lang w:val="es-CO" w:eastAsia="fr-FR"/>
        </w:rPr>
        <w:tab/>
      </w:r>
      <w:r w:rsidRPr="000D678E">
        <w:rPr>
          <w:rFonts w:ascii="Arial" w:hAnsi="Arial" w:cs="Arial"/>
          <w:bCs/>
          <w:sz w:val="18"/>
          <w:szCs w:val="18"/>
          <w:lang w:val="es-CO" w:eastAsia="fr-FR"/>
        </w:rPr>
        <w:tab/>
      </w:r>
      <w:r w:rsidRPr="000D678E">
        <w:rPr>
          <w:rFonts w:ascii="Arial" w:hAnsi="Arial" w:cs="Arial"/>
          <w:bCs/>
          <w:sz w:val="18"/>
          <w:szCs w:val="18"/>
          <w:lang w:val="es-CO" w:eastAsia="fr-FR"/>
        </w:rPr>
        <w:tab/>
        <w:t>: Apelación de auto interlocutorio</w:t>
      </w:r>
      <w:r w:rsidRPr="000D678E">
        <w:rPr>
          <w:rFonts w:ascii="Arial" w:hAnsi="Arial" w:cs="Arial"/>
          <w:bCs/>
          <w:sz w:val="18"/>
          <w:szCs w:val="18"/>
          <w:lang w:val="es-CO" w:eastAsia="fr-FR"/>
        </w:rPr>
        <w:tab/>
      </w:r>
    </w:p>
    <w:p w:rsidR="000D678E" w:rsidRPr="000D678E" w:rsidRDefault="000D678E" w:rsidP="000D678E">
      <w:pPr>
        <w:shd w:val="clear" w:color="auto" w:fill="FFFFFF"/>
        <w:tabs>
          <w:tab w:val="left" w:pos="1790"/>
          <w:tab w:val="left" w:pos="1816"/>
          <w:tab w:val="left" w:pos="1843"/>
          <w:tab w:val="left" w:pos="4755"/>
        </w:tabs>
        <w:ind w:left="1843" w:hanging="1843"/>
        <w:jc w:val="both"/>
        <w:rPr>
          <w:rFonts w:ascii="Arial" w:hAnsi="Arial" w:cs="Arial"/>
          <w:bCs/>
          <w:sz w:val="18"/>
          <w:szCs w:val="18"/>
          <w:lang w:val="es-CO" w:eastAsia="fr-FR"/>
        </w:rPr>
      </w:pPr>
      <w:r w:rsidRPr="000D678E">
        <w:rPr>
          <w:rFonts w:ascii="Arial" w:hAnsi="Arial" w:cs="Arial"/>
          <w:bCs/>
          <w:sz w:val="18"/>
          <w:szCs w:val="18"/>
          <w:lang w:val="es-CO" w:eastAsia="fr-FR"/>
        </w:rPr>
        <w:t>Proceso</w:t>
      </w:r>
      <w:r w:rsidRPr="000D678E">
        <w:rPr>
          <w:rFonts w:ascii="Arial" w:hAnsi="Arial" w:cs="Arial"/>
          <w:bCs/>
          <w:sz w:val="18"/>
          <w:szCs w:val="18"/>
          <w:lang w:val="es-CO" w:eastAsia="fr-FR"/>
        </w:rPr>
        <w:tab/>
      </w:r>
      <w:r w:rsidRPr="000D678E">
        <w:rPr>
          <w:rFonts w:ascii="Arial" w:hAnsi="Arial" w:cs="Arial"/>
          <w:bCs/>
          <w:sz w:val="18"/>
          <w:szCs w:val="18"/>
          <w:lang w:val="es-CO" w:eastAsia="fr-FR"/>
        </w:rPr>
        <w:tab/>
        <w:t xml:space="preserve">: Ejecutivo con pretensión real </w:t>
      </w:r>
    </w:p>
    <w:p w:rsidR="000D678E" w:rsidRPr="000D678E" w:rsidRDefault="000D678E" w:rsidP="000D678E">
      <w:pPr>
        <w:shd w:val="clear" w:color="auto" w:fill="FFFFFF"/>
        <w:tabs>
          <w:tab w:val="left" w:pos="1790"/>
          <w:tab w:val="left" w:pos="1816"/>
          <w:tab w:val="left" w:pos="1843"/>
          <w:tab w:val="left" w:pos="4755"/>
        </w:tabs>
        <w:ind w:left="1843" w:hanging="1843"/>
        <w:jc w:val="both"/>
        <w:rPr>
          <w:rFonts w:ascii="Arial" w:hAnsi="Arial" w:cs="Arial"/>
          <w:bCs/>
          <w:sz w:val="18"/>
          <w:szCs w:val="18"/>
          <w:lang w:val="es-CO" w:eastAsia="fr-FR"/>
        </w:rPr>
      </w:pPr>
      <w:r w:rsidRPr="000D678E">
        <w:rPr>
          <w:rFonts w:ascii="Arial" w:hAnsi="Arial" w:cs="Arial"/>
          <w:bCs/>
          <w:sz w:val="18"/>
          <w:szCs w:val="18"/>
          <w:lang w:val="es-CO" w:eastAsia="fr-FR"/>
        </w:rPr>
        <w:t xml:space="preserve">Ejecutante </w:t>
      </w:r>
      <w:r w:rsidRPr="000D678E">
        <w:rPr>
          <w:rFonts w:ascii="Arial" w:hAnsi="Arial" w:cs="Arial"/>
          <w:bCs/>
          <w:sz w:val="18"/>
          <w:szCs w:val="18"/>
          <w:lang w:val="es-CO" w:eastAsia="fr-FR"/>
        </w:rPr>
        <w:tab/>
      </w:r>
      <w:r w:rsidRPr="000D678E">
        <w:rPr>
          <w:rFonts w:ascii="Arial" w:hAnsi="Arial" w:cs="Arial"/>
          <w:bCs/>
          <w:sz w:val="18"/>
          <w:szCs w:val="18"/>
          <w:lang w:val="es-CO" w:eastAsia="fr-FR"/>
        </w:rPr>
        <w:tab/>
        <w:t>: Jairo de Jesús Ramírez Palacio</w:t>
      </w:r>
    </w:p>
    <w:p w:rsidR="000D678E" w:rsidRPr="000D678E" w:rsidRDefault="000D678E" w:rsidP="000D678E">
      <w:pPr>
        <w:shd w:val="clear" w:color="auto" w:fill="FFFFFF"/>
        <w:tabs>
          <w:tab w:val="left" w:pos="1790"/>
          <w:tab w:val="left" w:pos="1816"/>
          <w:tab w:val="left" w:pos="1843"/>
          <w:tab w:val="left" w:pos="4755"/>
        </w:tabs>
        <w:ind w:left="1843" w:hanging="1843"/>
        <w:jc w:val="both"/>
        <w:rPr>
          <w:rFonts w:ascii="Arial" w:hAnsi="Arial" w:cs="Arial"/>
          <w:bCs/>
          <w:sz w:val="18"/>
          <w:szCs w:val="18"/>
          <w:lang w:val="es-CO" w:eastAsia="fr-FR"/>
        </w:rPr>
      </w:pPr>
      <w:r w:rsidRPr="000D678E">
        <w:rPr>
          <w:rFonts w:ascii="Arial" w:hAnsi="Arial" w:cs="Arial"/>
          <w:bCs/>
          <w:sz w:val="18"/>
          <w:szCs w:val="18"/>
          <w:lang w:val="es-CO" w:eastAsia="fr-FR"/>
        </w:rPr>
        <w:t>Cesionario</w:t>
      </w:r>
      <w:r w:rsidRPr="000D678E">
        <w:rPr>
          <w:rFonts w:ascii="Arial" w:hAnsi="Arial" w:cs="Arial"/>
          <w:bCs/>
          <w:sz w:val="18"/>
          <w:szCs w:val="18"/>
          <w:lang w:val="es-CO" w:eastAsia="fr-FR"/>
        </w:rPr>
        <w:tab/>
      </w:r>
      <w:r w:rsidRPr="000D678E">
        <w:rPr>
          <w:rFonts w:ascii="Arial" w:hAnsi="Arial" w:cs="Arial"/>
          <w:bCs/>
          <w:sz w:val="18"/>
          <w:szCs w:val="18"/>
          <w:lang w:val="es-CO" w:eastAsia="fr-FR"/>
        </w:rPr>
        <w:tab/>
        <w:t>: Jairo Benjumea Pérez</w:t>
      </w:r>
    </w:p>
    <w:p w:rsidR="000D678E" w:rsidRPr="000D678E" w:rsidRDefault="000D678E" w:rsidP="000D678E">
      <w:pPr>
        <w:shd w:val="clear" w:color="auto" w:fill="FFFFFF"/>
        <w:tabs>
          <w:tab w:val="left" w:pos="1790"/>
          <w:tab w:val="left" w:pos="1816"/>
          <w:tab w:val="left" w:pos="1843"/>
          <w:tab w:val="left" w:pos="4755"/>
        </w:tabs>
        <w:ind w:left="1843" w:hanging="1843"/>
        <w:jc w:val="both"/>
        <w:rPr>
          <w:rFonts w:ascii="Arial" w:hAnsi="Arial" w:cs="Arial"/>
          <w:bCs/>
          <w:sz w:val="18"/>
          <w:szCs w:val="18"/>
          <w:lang w:val="es-CO" w:eastAsia="fr-FR"/>
        </w:rPr>
      </w:pPr>
      <w:r w:rsidRPr="000D678E">
        <w:rPr>
          <w:rFonts w:ascii="Arial" w:hAnsi="Arial" w:cs="Arial"/>
          <w:bCs/>
          <w:sz w:val="18"/>
          <w:szCs w:val="18"/>
          <w:lang w:val="es-CO" w:eastAsia="fr-FR"/>
        </w:rPr>
        <w:t xml:space="preserve">Ejecutados </w:t>
      </w:r>
      <w:r w:rsidRPr="000D678E">
        <w:rPr>
          <w:rFonts w:ascii="Arial" w:hAnsi="Arial" w:cs="Arial"/>
          <w:bCs/>
          <w:sz w:val="18"/>
          <w:szCs w:val="18"/>
          <w:lang w:val="es-CO" w:eastAsia="fr-FR"/>
        </w:rPr>
        <w:tab/>
      </w:r>
      <w:r w:rsidRPr="000D678E">
        <w:rPr>
          <w:rFonts w:ascii="Arial" w:hAnsi="Arial" w:cs="Arial"/>
          <w:bCs/>
          <w:sz w:val="18"/>
          <w:szCs w:val="18"/>
          <w:lang w:val="es-CO" w:eastAsia="fr-FR"/>
        </w:rPr>
        <w:tab/>
        <w:t>: Lidio Albino Rancharan y otra</w:t>
      </w:r>
    </w:p>
    <w:p w:rsidR="000D678E" w:rsidRPr="000D678E" w:rsidRDefault="000D678E" w:rsidP="000D678E">
      <w:pPr>
        <w:shd w:val="clear" w:color="auto" w:fill="FFFFFF"/>
        <w:tabs>
          <w:tab w:val="left" w:pos="1790"/>
          <w:tab w:val="left" w:pos="1816"/>
          <w:tab w:val="left" w:pos="1843"/>
          <w:tab w:val="left" w:pos="4755"/>
        </w:tabs>
        <w:ind w:left="1843" w:hanging="1843"/>
        <w:jc w:val="both"/>
        <w:rPr>
          <w:rFonts w:ascii="Arial" w:hAnsi="Arial" w:cs="Arial"/>
          <w:bCs/>
          <w:sz w:val="18"/>
          <w:szCs w:val="18"/>
          <w:lang w:val="es-CO" w:eastAsia="fr-FR"/>
        </w:rPr>
      </w:pPr>
      <w:r w:rsidRPr="000D678E">
        <w:rPr>
          <w:rFonts w:ascii="Arial" w:hAnsi="Arial" w:cs="Arial"/>
          <w:bCs/>
          <w:sz w:val="18"/>
          <w:szCs w:val="18"/>
          <w:lang w:val="es-CO" w:eastAsia="fr-FR"/>
        </w:rPr>
        <w:t>Procedencia</w:t>
      </w:r>
      <w:r w:rsidRPr="000D678E">
        <w:rPr>
          <w:rFonts w:ascii="Arial" w:hAnsi="Arial" w:cs="Arial"/>
          <w:bCs/>
          <w:sz w:val="18"/>
          <w:szCs w:val="18"/>
          <w:lang w:val="es-CO" w:eastAsia="fr-FR"/>
        </w:rPr>
        <w:tab/>
      </w:r>
      <w:r w:rsidRPr="000D678E">
        <w:rPr>
          <w:rFonts w:ascii="Arial" w:hAnsi="Arial" w:cs="Arial"/>
          <w:bCs/>
          <w:sz w:val="18"/>
          <w:szCs w:val="18"/>
          <w:lang w:val="es-CO" w:eastAsia="fr-FR"/>
        </w:rPr>
        <w:tab/>
        <w:t>: Juzgado Cuarto Civil del Circuito de Pereira</w:t>
      </w:r>
    </w:p>
    <w:p w:rsidR="000D678E" w:rsidRPr="000E2A09" w:rsidRDefault="000D678E" w:rsidP="000D678E">
      <w:pPr>
        <w:shd w:val="clear" w:color="auto" w:fill="FFFFFF"/>
        <w:tabs>
          <w:tab w:val="left" w:pos="1790"/>
          <w:tab w:val="left" w:pos="1816"/>
          <w:tab w:val="left" w:pos="1843"/>
          <w:tab w:val="left" w:pos="4755"/>
        </w:tabs>
        <w:ind w:left="1843" w:hanging="1843"/>
        <w:jc w:val="both"/>
        <w:rPr>
          <w:rFonts w:ascii="Arial" w:hAnsi="Arial" w:cs="Arial"/>
          <w:sz w:val="18"/>
          <w:szCs w:val="18"/>
          <w:lang w:val="es-ES_tradnl" w:eastAsia="fr-FR"/>
        </w:rPr>
      </w:pPr>
      <w:r w:rsidRPr="000D678E">
        <w:rPr>
          <w:rFonts w:ascii="Arial" w:hAnsi="Arial" w:cs="Arial"/>
          <w:bCs/>
          <w:sz w:val="18"/>
          <w:szCs w:val="18"/>
          <w:lang w:val="es-CO" w:eastAsia="fr-FR"/>
        </w:rPr>
        <w:t>Radicación</w:t>
      </w:r>
      <w:r w:rsidRPr="000D678E">
        <w:rPr>
          <w:rFonts w:ascii="Arial" w:hAnsi="Arial" w:cs="Arial"/>
          <w:bCs/>
          <w:sz w:val="18"/>
          <w:szCs w:val="18"/>
          <w:lang w:val="es-CO" w:eastAsia="fr-FR"/>
        </w:rPr>
        <w:tab/>
      </w:r>
      <w:r w:rsidRPr="000D678E">
        <w:rPr>
          <w:rFonts w:ascii="Arial" w:hAnsi="Arial" w:cs="Arial"/>
          <w:bCs/>
          <w:sz w:val="18"/>
          <w:szCs w:val="18"/>
          <w:lang w:val="es-CO" w:eastAsia="fr-FR"/>
        </w:rPr>
        <w:tab/>
        <w:t>: 2016-00586-01</w:t>
      </w:r>
    </w:p>
    <w:p w:rsidR="000D678E" w:rsidRPr="000E2A09" w:rsidRDefault="000D678E" w:rsidP="000D678E">
      <w:pPr>
        <w:shd w:val="clear" w:color="auto" w:fill="FFFFFF"/>
        <w:tabs>
          <w:tab w:val="left" w:pos="1790"/>
          <w:tab w:val="left" w:pos="1816"/>
          <w:tab w:val="left" w:pos="1843"/>
          <w:tab w:val="left" w:pos="4755"/>
        </w:tabs>
        <w:ind w:left="1843" w:hanging="1843"/>
        <w:jc w:val="both"/>
        <w:rPr>
          <w:rFonts w:ascii="Arial" w:hAnsi="Arial" w:cs="Arial"/>
          <w:sz w:val="18"/>
          <w:szCs w:val="18"/>
          <w:lang w:val="es-ES_tradnl" w:eastAsia="fr-FR"/>
        </w:rPr>
      </w:pPr>
      <w:r w:rsidRPr="000E2A09">
        <w:rPr>
          <w:rFonts w:ascii="Arial" w:hAnsi="Arial" w:cs="Arial"/>
          <w:sz w:val="18"/>
          <w:szCs w:val="18"/>
          <w:lang w:val="es-ES_tradnl" w:eastAsia="fr-FR"/>
        </w:rPr>
        <w:t>Magistrado Ponente</w:t>
      </w:r>
      <w:r w:rsidRPr="000E2A09">
        <w:rPr>
          <w:rFonts w:ascii="Arial" w:hAnsi="Arial" w:cs="Arial"/>
          <w:sz w:val="18"/>
          <w:szCs w:val="18"/>
          <w:lang w:val="es-ES_tradnl" w:eastAsia="fr-FR"/>
        </w:rPr>
        <w:tab/>
        <w:t>: Duberney Grisales Herrera</w:t>
      </w:r>
    </w:p>
    <w:p w:rsidR="000D678E" w:rsidRPr="002F15F2" w:rsidRDefault="000D678E" w:rsidP="000D678E">
      <w:pPr>
        <w:shd w:val="clear" w:color="auto" w:fill="FFFFFF"/>
        <w:tabs>
          <w:tab w:val="left" w:pos="1790"/>
          <w:tab w:val="left" w:pos="1816"/>
          <w:tab w:val="left" w:pos="1843"/>
          <w:tab w:val="left" w:pos="4755"/>
        </w:tabs>
        <w:ind w:left="1843" w:hanging="1843"/>
        <w:jc w:val="both"/>
        <w:rPr>
          <w:rFonts w:ascii="Arial" w:hAnsi="Arial" w:cs="Arial"/>
          <w:b/>
          <w:bCs/>
          <w:iCs/>
          <w:sz w:val="18"/>
          <w:szCs w:val="18"/>
          <w:lang w:val="es-CO" w:eastAsia="fr-FR"/>
        </w:rPr>
      </w:pPr>
    </w:p>
    <w:p w:rsidR="000D678E" w:rsidRPr="002F15F2" w:rsidRDefault="000D678E" w:rsidP="000D678E">
      <w:pPr>
        <w:shd w:val="clear" w:color="auto" w:fill="FFFFFF"/>
        <w:tabs>
          <w:tab w:val="left" w:pos="1843"/>
          <w:tab w:val="left" w:pos="4755"/>
        </w:tabs>
        <w:ind w:left="1843" w:hanging="1843"/>
        <w:jc w:val="both"/>
        <w:rPr>
          <w:rFonts w:ascii="Arial" w:hAnsi="Arial" w:cs="Arial"/>
          <w:sz w:val="18"/>
          <w:szCs w:val="18"/>
          <w:lang w:val="es-CO" w:eastAsia="fr-FR"/>
        </w:rPr>
      </w:pPr>
    </w:p>
    <w:p w:rsidR="000D678E" w:rsidRDefault="000D678E" w:rsidP="000D678E">
      <w:pPr>
        <w:pStyle w:val="Sinespaciado"/>
        <w:jc w:val="both"/>
        <w:rPr>
          <w:rFonts w:ascii="Arial" w:hAnsi="Arial" w:cs="Arial"/>
          <w:b/>
          <w:sz w:val="18"/>
          <w:szCs w:val="18"/>
          <w:lang w:eastAsia="fr-FR"/>
        </w:rPr>
      </w:pPr>
      <w:r>
        <w:rPr>
          <w:rFonts w:ascii="Arial" w:hAnsi="Arial" w:cs="Arial"/>
          <w:b/>
          <w:sz w:val="18"/>
          <w:szCs w:val="18"/>
          <w:lang w:val="es-CO" w:eastAsia="fr-FR"/>
        </w:rPr>
        <w:t>Temas:</w:t>
      </w:r>
      <w:r>
        <w:rPr>
          <w:rFonts w:ascii="Arial" w:hAnsi="Arial" w:cs="Arial"/>
          <w:b/>
          <w:sz w:val="18"/>
          <w:szCs w:val="18"/>
          <w:lang w:val="es-CO" w:eastAsia="fr-FR"/>
        </w:rPr>
        <w:tab/>
      </w:r>
      <w:r>
        <w:rPr>
          <w:rFonts w:ascii="Arial" w:hAnsi="Arial" w:cs="Arial"/>
          <w:b/>
          <w:sz w:val="18"/>
          <w:szCs w:val="18"/>
          <w:lang w:val="es-CO" w:eastAsia="fr-FR"/>
        </w:rPr>
        <w:tab/>
      </w:r>
      <w:r w:rsidR="002708C7">
        <w:rPr>
          <w:rFonts w:ascii="Arial" w:hAnsi="Arial" w:cs="Arial"/>
          <w:b/>
          <w:sz w:val="18"/>
          <w:szCs w:val="18"/>
          <w:lang w:eastAsia="fr-FR"/>
        </w:rPr>
        <w:t>EJECUTIVO CON PRETENSIÓN REAL</w:t>
      </w:r>
      <w:r w:rsidRPr="002F15F2">
        <w:rPr>
          <w:rFonts w:ascii="Arial" w:hAnsi="Arial" w:cs="Arial"/>
          <w:b/>
          <w:sz w:val="18"/>
          <w:szCs w:val="18"/>
          <w:lang w:eastAsia="fr-FR"/>
        </w:rPr>
        <w:t xml:space="preserve"> /</w:t>
      </w:r>
      <w:r>
        <w:rPr>
          <w:rFonts w:ascii="Arial" w:hAnsi="Arial" w:cs="Arial"/>
          <w:b/>
          <w:sz w:val="18"/>
          <w:szCs w:val="18"/>
          <w:lang w:eastAsia="fr-FR"/>
        </w:rPr>
        <w:t xml:space="preserve"> </w:t>
      </w:r>
      <w:r w:rsidR="002708C7">
        <w:rPr>
          <w:rFonts w:ascii="Arial" w:hAnsi="Arial" w:cs="Arial"/>
          <w:b/>
          <w:sz w:val="18"/>
          <w:szCs w:val="18"/>
          <w:lang w:eastAsia="fr-FR"/>
        </w:rPr>
        <w:t>APELACIÓN-Requisitos / SOLICITUD DE NULIDAD- Oportunidad para su proposición / EXTEMPORÁNEA / CONFIRMA / NIEGA</w:t>
      </w:r>
      <w:r w:rsidRPr="002F15F2">
        <w:rPr>
          <w:rFonts w:ascii="Arial" w:hAnsi="Arial" w:cs="Arial"/>
          <w:b/>
          <w:sz w:val="18"/>
          <w:szCs w:val="18"/>
          <w:lang w:eastAsia="fr-FR"/>
        </w:rPr>
        <w:t xml:space="preserve"> </w:t>
      </w:r>
    </w:p>
    <w:p w:rsidR="000D678E" w:rsidRDefault="000D678E" w:rsidP="000D678E">
      <w:pPr>
        <w:pStyle w:val="Sinespaciado"/>
        <w:jc w:val="both"/>
        <w:rPr>
          <w:rFonts w:ascii="Arial" w:hAnsi="Arial" w:cs="Arial"/>
          <w:b/>
          <w:sz w:val="18"/>
          <w:szCs w:val="18"/>
          <w:lang w:eastAsia="fr-FR"/>
        </w:rPr>
      </w:pPr>
    </w:p>
    <w:p w:rsidR="000D678E" w:rsidRPr="000D678E" w:rsidRDefault="000D678E" w:rsidP="000D678E">
      <w:pPr>
        <w:pStyle w:val="Sinespaciado"/>
        <w:jc w:val="both"/>
        <w:rPr>
          <w:rFonts w:ascii="Arial" w:hAnsi="Arial" w:cs="Arial"/>
          <w:sz w:val="18"/>
          <w:szCs w:val="18"/>
          <w:lang w:val="es-ES_tradnl" w:eastAsia="fr-FR"/>
        </w:rPr>
      </w:pPr>
      <w:r w:rsidRPr="000D678E">
        <w:rPr>
          <w:rFonts w:ascii="Arial" w:hAnsi="Arial" w:cs="Arial"/>
          <w:sz w:val="18"/>
          <w:szCs w:val="18"/>
          <w:lang w:val="es-ES_tradnl" w:eastAsia="fr-FR"/>
        </w:rPr>
        <w:t xml:space="preserve">Esos supuestos son legitimación, oportunidad, procedencia y cargas procesales (Sustentación, expedición de copias, etc.), es necesario precisar desde ya que, los tres primeros implican la inadmisibilidad del recurso mientras que, el cuarto, provoca la deserción del mismo, tal como lo acota la doctrina patria - .  </w:t>
      </w:r>
    </w:p>
    <w:p w:rsidR="000D678E" w:rsidRPr="007B4A1A" w:rsidRDefault="000D678E" w:rsidP="000D678E">
      <w:pPr>
        <w:pStyle w:val="Sinespaciado"/>
        <w:jc w:val="both"/>
        <w:rPr>
          <w:rFonts w:ascii="Arial" w:hAnsi="Arial" w:cs="Arial"/>
          <w:sz w:val="18"/>
          <w:szCs w:val="18"/>
          <w:lang w:val="es-ES_tradnl" w:eastAsia="fr-FR"/>
        </w:rPr>
      </w:pPr>
      <w:r w:rsidRPr="000D678E">
        <w:rPr>
          <w:rFonts w:ascii="Arial" w:hAnsi="Arial" w:cs="Arial"/>
          <w:sz w:val="18"/>
          <w:szCs w:val="18"/>
          <w:lang w:val="es-ES_tradnl" w:eastAsia="fr-FR"/>
        </w:rPr>
        <w:t>La procedencia, echada de menos por el ejecutante en referencia (Folios 4 a 6, este cuaderno), se entiende como la expresa autorización normativa para atacar la decisión por vía de alzada.</w:t>
      </w:r>
      <w:r w:rsidRPr="009E3DE2">
        <w:rPr>
          <w:rFonts w:ascii="Arial" w:hAnsi="Arial" w:cs="Arial"/>
          <w:sz w:val="18"/>
          <w:szCs w:val="18"/>
          <w:lang w:val="es-ES_tradnl" w:eastAsia="fr-FR"/>
        </w:rPr>
        <w:t xml:space="preserve">  </w:t>
      </w:r>
    </w:p>
    <w:p w:rsidR="000D678E" w:rsidRDefault="000D678E" w:rsidP="000D678E">
      <w:pPr>
        <w:pStyle w:val="Sinespaciado"/>
        <w:jc w:val="both"/>
        <w:rPr>
          <w:rFonts w:ascii="Arial" w:hAnsi="Arial" w:cs="Arial"/>
          <w:sz w:val="18"/>
          <w:szCs w:val="18"/>
          <w:lang w:val="es-ES_tradnl" w:eastAsia="fr-FR"/>
        </w:rPr>
      </w:pPr>
      <w:r>
        <w:rPr>
          <w:rFonts w:ascii="Arial" w:hAnsi="Arial" w:cs="Arial"/>
          <w:sz w:val="18"/>
          <w:szCs w:val="18"/>
          <w:lang w:val="es-ES_tradnl" w:eastAsia="fr-FR"/>
        </w:rPr>
        <w:t>(…)</w:t>
      </w:r>
    </w:p>
    <w:p w:rsidR="000D678E" w:rsidRDefault="000D678E" w:rsidP="000D678E">
      <w:pPr>
        <w:pStyle w:val="Sinespaciado"/>
        <w:jc w:val="both"/>
        <w:rPr>
          <w:rFonts w:ascii="Arial" w:hAnsi="Arial" w:cs="Arial"/>
          <w:sz w:val="18"/>
          <w:szCs w:val="18"/>
          <w:lang w:val="es-ES_tradnl" w:eastAsia="fr-FR"/>
        </w:rPr>
      </w:pPr>
      <w:r w:rsidRPr="000D678E">
        <w:rPr>
          <w:rFonts w:ascii="Arial" w:hAnsi="Arial" w:cs="Arial"/>
          <w:sz w:val="18"/>
          <w:szCs w:val="18"/>
          <w:lang w:val="es-ES_tradnl" w:eastAsia="fr-FR"/>
        </w:rPr>
        <w:t>Ahora, hecho el examen preliminar previsto en el artículo 325, ibídem, se encuentra que pesar de lo dispuesto en el artículo 455, ibídem, acerca de que las solicitudes de nulidad que se formulen después de la adjudicación no serán oídas, lo cierto es que el auto recurrido niega las invocadas, y en ese entendido ninguna duda hay para comprender que se trata de la apelación estatuida en el artículo 321-6º, ibídem, que contempla ese recurso, frente al auto que niegue el trámite de una invalidación procesal o el que la resuelva, por lo tanto, no había lugar a la inadmisibilidad pedida.</w:t>
      </w:r>
    </w:p>
    <w:p w:rsidR="000D678E" w:rsidRDefault="000D678E" w:rsidP="000D678E">
      <w:pPr>
        <w:pStyle w:val="Sinespaciado"/>
        <w:jc w:val="both"/>
        <w:rPr>
          <w:rFonts w:ascii="Arial" w:hAnsi="Arial" w:cs="Arial"/>
          <w:sz w:val="18"/>
          <w:szCs w:val="18"/>
          <w:lang w:val="es-ES_tradnl" w:eastAsia="fr-FR"/>
        </w:rPr>
      </w:pPr>
      <w:r>
        <w:rPr>
          <w:rFonts w:ascii="Arial" w:hAnsi="Arial" w:cs="Arial"/>
          <w:sz w:val="18"/>
          <w:szCs w:val="18"/>
          <w:lang w:val="es-ES_tradnl" w:eastAsia="fr-FR"/>
        </w:rPr>
        <w:t>(…)</w:t>
      </w:r>
    </w:p>
    <w:p w:rsidR="002708C7" w:rsidRDefault="002708C7" w:rsidP="000D678E">
      <w:pPr>
        <w:pStyle w:val="Sinespaciado"/>
        <w:jc w:val="both"/>
        <w:rPr>
          <w:rFonts w:ascii="Arial" w:hAnsi="Arial" w:cs="Arial"/>
          <w:sz w:val="18"/>
          <w:szCs w:val="18"/>
          <w:lang w:val="es-ES_tradnl" w:eastAsia="fr-FR"/>
        </w:rPr>
      </w:pPr>
      <w:r w:rsidRPr="002708C7">
        <w:rPr>
          <w:rFonts w:ascii="Arial" w:hAnsi="Arial" w:cs="Arial"/>
          <w:sz w:val="18"/>
          <w:szCs w:val="18"/>
          <w:lang w:val="es-ES_tradnl" w:eastAsia="fr-FR"/>
        </w:rPr>
        <w:t>Como criterios doctrinarios analíticos de esa regla, están, de un lado el del maestro López Blanco , quien refiere que las irregularidades procesales solo podrán ser invocadas hasta antes de que el juez efectúe el control de legalidad de que trata el artículo 448, ídem, por manera que</w:t>
      </w:r>
      <w:r w:rsidRPr="002708C7">
        <w:rPr>
          <w:rFonts w:ascii="Arial" w:hAnsi="Arial" w:cs="Arial"/>
          <w:i/>
          <w:sz w:val="18"/>
          <w:szCs w:val="18"/>
          <w:lang w:val="es-ES_tradnl" w:eastAsia="fr-FR"/>
        </w:rPr>
        <w:t>: “(…) cualquier irregularidad anterior que ha podido existir, si nada se objetó, quedó saneada (…)</w:t>
      </w:r>
      <w:r w:rsidRPr="002708C7">
        <w:rPr>
          <w:rFonts w:ascii="Arial" w:hAnsi="Arial" w:cs="Arial"/>
          <w:sz w:val="18"/>
          <w:szCs w:val="18"/>
          <w:lang w:val="es-ES_tradnl" w:eastAsia="fr-FR"/>
        </w:rPr>
        <w:t>”, mientras que a partir de dicha providencia y hasta la adjudicación del bien solo podrán ser invocadas las originadas en ese interregno, de conformidad con el artículo 452, ídem.</w:t>
      </w:r>
    </w:p>
    <w:p w:rsidR="002708C7" w:rsidRDefault="002708C7" w:rsidP="000D678E">
      <w:pPr>
        <w:pStyle w:val="Sinespaciado"/>
        <w:jc w:val="both"/>
        <w:rPr>
          <w:rFonts w:ascii="Arial" w:hAnsi="Arial" w:cs="Arial"/>
          <w:sz w:val="18"/>
          <w:szCs w:val="18"/>
          <w:lang w:val="es-ES_tradnl" w:eastAsia="fr-FR"/>
        </w:rPr>
      </w:pPr>
      <w:r>
        <w:rPr>
          <w:rFonts w:ascii="Arial" w:hAnsi="Arial" w:cs="Arial"/>
          <w:sz w:val="18"/>
          <w:szCs w:val="18"/>
          <w:lang w:val="es-ES_tradnl" w:eastAsia="fr-FR"/>
        </w:rPr>
        <w:t>(…)</w:t>
      </w:r>
    </w:p>
    <w:p w:rsidR="000D678E" w:rsidRDefault="000D678E" w:rsidP="000D678E">
      <w:pPr>
        <w:pStyle w:val="Sinespaciado"/>
        <w:jc w:val="both"/>
        <w:rPr>
          <w:rFonts w:ascii="Arial" w:hAnsi="Arial" w:cs="Arial"/>
          <w:sz w:val="18"/>
          <w:szCs w:val="18"/>
          <w:lang w:val="es-ES_tradnl" w:eastAsia="fr-FR"/>
        </w:rPr>
      </w:pPr>
      <w:r w:rsidRPr="000D678E">
        <w:rPr>
          <w:rFonts w:ascii="Arial" w:hAnsi="Arial" w:cs="Arial"/>
          <w:sz w:val="18"/>
          <w:szCs w:val="18"/>
          <w:lang w:val="es-ES_tradnl" w:eastAsia="fr-FR"/>
        </w:rPr>
        <w:t>De acuerdo con las premisas jurídicas que anteceden, lo cierto es que la adjudicación se efectuó el día 16-01-2018 (Folio 113, cuaderno de copias) y el memorial, contentivo de las anomalías, se radicó el 08-02-2018 (Folios 117 a 125, ib.), por ende, debieron rechazarse de plano, pues ya había fenecido la oportunidad para su alegación (Artículos 452 y 455, normas especiales y posteriores), pese a lo cual, como la jueza de conocimiento resolvió de fondo, se abría de paso la resolución de esta alzada, aunque sin los resultados esperados por la parte ejecutada. En suma, se impartirá confirmación en todas sus partes la decisión recurrida, mas con fundamentos diversos a los de la jueza de primera instancia.</w:t>
      </w:r>
    </w:p>
    <w:p w:rsidR="000D678E" w:rsidRDefault="000D678E" w:rsidP="000D678E">
      <w:pPr>
        <w:pStyle w:val="Sinespaciado"/>
        <w:jc w:val="both"/>
        <w:rPr>
          <w:rFonts w:ascii="Arial" w:hAnsi="Arial" w:cs="Arial"/>
          <w:sz w:val="18"/>
          <w:szCs w:val="18"/>
          <w:lang w:val="es-ES_tradnl" w:eastAsia="fr-FR"/>
        </w:rPr>
      </w:pPr>
    </w:p>
    <w:p w:rsidR="000D678E" w:rsidRDefault="000D678E" w:rsidP="000D678E">
      <w:pPr>
        <w:pStyle w:val="Sinespaciado"/>
        <w:jc w:val="both"/>
        <w:rPr>
          <w:rFonts w:ascii="Arial" w:hAnsi="Arial" w:cs="Arial"/>
          <w:sz w:val="18"/>
          <w:szCs w:val="18"/>
          <w:lang w:val="es-ES_tradnl" w:eastAsia="fr-FR"/>
        </w:rPr>
      </w:pPr>
    </w:p>
    <w:p w:rsidR="000D678E" w:rsidRDefault="000D678E" w:rsidP="000D678E">
      <w:pPr>
        <w:pStyle w:val="Sinespaciado"/>
        <w:jc w:val="both"/>
        <w:rPr>
          <w:rFonts w:ascii="Arial" w:hAnsi="Arial" w:cs="Arial"/>
          <w:sz w:val="18"/>
          <w:szCs w:val="18"/>
          <w:lang w:val="es-ES_tradnl" w:eastAsia="fr-FR"/>
        </w:rPr>
      </w:pPr>
    </w:p>
    <w:p w:rsidR="000D678E" w:rsidRDefault="000D678E" w:rsidP="000D678E">
      <w:pPr>
        <w:pStyle w:val="Sinespaciado"/>
        <w:jc w:val="both"/>
        <w:rPr>
          <w:rFonts w:ascii="Arial" w:hAnsi="Arial" w:cs="Arial"/>
          <w:sz w:val="18"/>
          <w:szCs w:val="18"/>
          <w:lang w:val="es-ES_tradnl" w:eastAsia="fr-FR"/>
        </w:rPr>
      </w:pPr>
    </w:p>
    <w:p w:rsidR="000D678E" w:rsidRDefault="000D678E" w:rsidP="000D678E">
      <w:pPr>
        <w:pStyle w:val="Sinespaciado"/>
        <w:jc w:val="both"/>
        <w:rPr>
          <w:rFonts w:ascii="Arial" w:hAnsi="Arial" w:cs="Arial"/>
          <w:sz w:val="18"/>
          <w:szCs w:val="18"/>
          <w:lang w:val="es-ES_tradnl" w:eastAsia="fr-FR"/>
        </w:rPr>
      </w:pPr>
    </w:p>
    <w:p w:rsidR="000D678E" w:rsidRDefault="000D678E" w:rsidP="000D678E">
      <w:pPr>
        <w:pStyle w:val="Sinespaciado"/>
        <w:jc w:val="both"/>
        <w:rPr>
          <w:rFonts w:ascii="Arial" w:hAnsi="Arial" w:cs="Arial"/>
          <w:sz w:val="18"/>
          <w:szCs w:val="18"/>
          <w:lang w:val="es-ES_tradnl" w:eastAsia="fr-FR"/>
        </w:rPr>
      </w:pPr>
    </w:p>
    <w:p w:rsidR="000D678E" w:rsidRDefault="000D678E" w:rsidP="000D678E">
      <w:pPr>
        <w:pStyle w:val="Sinespaciado"/>
        <w:jc w:val="both"/>
        <w:rPr>
          <w:rFonts w:ascii="Arial" w:hAnsi="Arial" w:cs="Arial"/>
          <w:sz w:val="18"/>
          <w:szCs w:val="18"/>
          <w:lang w:val="es-ES_tradnl" w:eastAsia="fr-FR"/>
        </w:rPr>
      </w:pPr>
    </w:p>
    <w:p w:rsidR="000D678E" w:rsidRDefault="000D678E" w:rsidP="000D678E">
      <w:pPr>
        <w:pStyle w:val="Sinespaciado"/>
        <w:jc w:val="both"/>
        <w:rPr>
          <w:rFonts w:ascii="Arial" w:hAnsi="Arial" w:cs="Arial"/>
          <w:sz w:val="18"/>
          <w:szCs w:val="18"/>
          <w:lang w:val="es-ES_tradnl" w:eastAsia="fr-FR"/>
        </w:rPr>
      </w:pPr>
    </w:p>
    <w:p w:rsidR="000D678E" w:rsidRDefault="000D678E" w:rsidP="000D678E">
      <w:pPr>
        <w:pStyle w:val="Sinespaciado"/>
        <w:jc w:val="both"/>
        <w:rPr>
          <w:rFonts w:ascii="Arial" w:hAnsi="Arial" w:cs="Arial"/>
          <w:sz w:val="18"/>
          <w:szCs w:val="18"/>
          <w:lang w:val="es-ES_tradnl" w:eastAsia="fr-FR"/>
        </w:rPr>
      </w:pPr>
    </w:p>
    <w:p w:rsidR="008B7145" w:rsidRPr="00DD2ADD" w:rsidRDefault="00CD2257" w:rsidP="008B7145">
      <w:pPr>
        <w:pStyle w:val="Sinespaciado"/>
        <w:spacing w:line="360" w:lineRule="auto"/>
        <w:jc w:val="center"/>
        <w:rPr>
          <w:rFonts w:ascii="Georgia" w:hAnsi="Georgia" w:cs="Arial"/>
          <w:w w:val="140"/>
          <w:sz w:val="14"/>
          <w:szCs w:val="14"/>
        </w:rPr>
      </w:pPr>
      <w:r w:rsidRPr="00DD2ADD">
        <w:rPr>
          <w:rFonts w:ascii="Georgia" w:hAnsi="Georgia"/>
          <w:noProof/>
        </w:rPr>
        <w:drawing>
          <wp:anchor distT="0" distB="0" distL="114300" distR="114300" simplePos="0" relativeHeight="251658240" behindDoc="0" locked="0" layoutInCell="1" allowOverlap="1">
            <wp:simplePos x="0" y="0"/>
            <wp:positionH relativeFrom="column">
              <wp:posOffset>2813050</wp:posOffset>
            </wp:positionH>
            <wp:positionV relativeFrom="paragraph">
              <wp:posOffset>-78105</wp:posOffset>
            </wp:positionV>
            <wp:extent cx="363220" cy="36131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7145" w:rsidRPr="00DD2ADD" w:rsidRDefault="008B7145" w:rsidP="008B7145">
      <w:pPr>
        <w:pStyle w:val="Sinespaciado"/>
        <w:spacing w:line="360" w:lineRule="auto"/>
        <w:jc w:val="center"/>
        <w:rPr>
          <w:rFonts w:ascii="Georgia" w:hAnsi="Georgia" w:cs="Arial"/>
          <w:w w:val="140"/>
          <w:sz w:val="14"/>
          <w:szCs w:val="14"/>
        </w:rPr>
      </w:pPr>
    </w:p>
    <w:p w:rsidR="008B7145" w:rsidRPr="00DD2ADD" w:rsidRDefault="008B7145" w:rsidP="008B7145">
      <w:pPr>
        <w:pStyle w:val="Sinespaciado"/>
        <w:spacing w:line="360" w:lineRule="auto"/>
        <w:jc w:val="center"/>
        <w:rPr>
          <w:rFonts w:ascii="Georgia" w:hAnsi="Georgia" w:cs="Arial"/>
          <w:w w:val="140"/>
          <w:sz w:val="14"/>
          <w:szCs w:val="14"/>
        </w:rPr>
      </w:pPr>
      <w:r w:rsidRPr="00DD2ADD">
        <w:rPr>
          <w:rFonts w:ascii="Georgia" w:hAnsi="Georgia" w:cs="Arial"/>
          <w:w w:val="140"/>
          <w:sz w:val="14"/>
          <w:szCs w:val="14"/>
        </w:rPr>
        <w:t>REPUBLICA DE COLOMBIA</w:t>
      </w:r>
    </w:p>
    <w:p w:rsidR="008B7145" w:rsidRPr="00DD2ADD" w:rsidRDefault="008B7145" w:rsidP="008B7145">
      <w:pPr>
        <w:pStyle w:val="Sinespaciado"/>
        <w:tabs>
          <w:tab w:val="center" w:pos="4987"/>
          <w:tab w:val="left" w:pos="8449"/>
        </w:tabs>
        <w:spacing w:line="360" w:lineRule="auto"/>
        <w:jc w:val="center"/>
        <w:rPr>
          <w:rFonts w:ascii="Georgia" w:hAnsi="Georgia" w:cs="Arial"/>
          <w:w w:val="140"/>
        </w:rPr>
      </w:pPr>
      <w:r w:rsidRPr="00DD2ADD">
        <w:rPr>
          <w:rFonts w:ascii="Georgia" w:hAnsi="Georgia" w:cs="Arial"/>
          <w:w w:val="140"/>
          <w:sz w:val="14"/>
          <w:szCs w:val="14"/>
        </w:rPr>
        <w:t>RAMA JUDICIAL DEL PODER PÚBLICO</w:t>
      </w:r>
    </w:p>
    <w:p w:rsidR="008B7145" w:rsidRPr="00DD2ADD" w:rsidRDefault="008B7145" w:rsidP="008B7145">
      <w:pPr>
        <w:pStyle w:val="Sinespaciado"/>
        <w:spacing w:line="360" w:lineRule="auto"/>
        <w:jc w:val="center"/>
        <w:rPr>
          <w:rFonts w:ascii="Georgia" w:hAnsi="Georgia" w:cs="Arial"/>
          <w:w w:val="140"/>
          <w:sz w:val="16"/>
          <w:szCs w:val="16"/>
        </w:rPr>
      </w:pPr>
      <w:r w:rsidRPr="00DD2ADD">
        <w:rPr>
          <w:rFonts w:ascii="Georgia" w:hAnsi="Georgia" w:cs="Arial"/>
          <w:w w:val="140"/>
          <w:sz w:val="18"/>
          <w:szCs w:val="18"/>
        </w:rPr>
        <w:t>T</w:t>
      </w:r>
      <w:r w:rsidRPr="00DD2ADD">
        <w:rPr>
          <w:rFonts w:ascii="Georgia" w:hAnsi="Georgia" w:cs="Arial"/>
          <w:w w:val="140"/>
          <w:sz w:val="16"/>
          <w:szCs w:val="16"/>
        </w:rPr>
        <w:t>RIBUNAL</w:t>
      </w:r>
      <w:r w:rsidRPr="00DD2ADD">
        <w:rPr>
          <w:rFonts w:ascii="Georgia" w:hAnsi="Georgia" w:cs="Arial"/>
          <w:w w:val="140"/>
          <w:sz w:val="18"/>
          <w:szCs w:val="18"/>
        </w:rPr>
        <w:t xml:space="preserve"> S</w:t>
      </w:r>
      <w:r w:rsidRPr="00DD2ADD">
        <w:rPr>
          <w:rFonts w:ascii="Georgia" w:hAnsi="Georgia" w:cs="Arial"/>
          <w:w w:val="140"/>
          <w:sz w:val="16"/>
          <w:szCs w:val="16"/>
        </w:rPr>
        <w:t xml:space="preserve">UPERIOR DEL </w:t>
      </w:r>
      <w:r w:rsidRPr="00DD2ADD">
        <w:rPr>
          <w:rFonts w:ascii="Georgia" w:hAnsi="Georgia" w:cs="Arial"/>
          <w:w w:val="140"/>
          <w:sz w:val="18"/>
          <w:szCs w:val="18"/>
        </w:rPr>
        <w:t>D</w:t>
      </w:r>
      <w:r w:rsidRPr="00DD2ADD">
        <w:rPr>
          <w:rFonts w:ascii="Georgia" w:hAnsi="Georgia" w:cs="Arial"/>
          <w:w w:val="140"/>
          <w:sz w:val="16"/>
          <w:szCs w:val="16"/>
        </w:rPr>
        <w:t>ISTRITO</w:t>
      </w:r>
      <w:r w:rsidRPr="00DD2ADD">
        <w:rPr>
          <w:rFonts w:ascii="Georgia" w:hAnsi="Georgia" w:cs="Arial"/>
          <w:w w:val="140"/>
          <w:sz w:val="18"/>
          <w:szCs w:val="18"/>
        </w:rPr>
        <w:t xml:space="preserve"> J</w:t>
      </w:r>
      <w:r w:rsidRPr="00DD2ADD">
        <w:rPr>
          <w:rFonts w:ascii="Georgia" w:hAnsi="Georgia" w:cs="Arial"/>
          <w:w w:val="140"/>
          <w:sz w:val="16"/>
          <w:szCs w:val="16"/>
        </w:rPr>
        <w:t xml:space="preserve">UDICIAL </w:t>
      </w:r>
    </w:p>
    <w:p w:rsidR="001E18FB" w:rsidRPr="00DD2ADD" w:rsidRDefault="001E18FB" w:rsidP="001E18FB">
      <w:pPr>
        <w:pStyle w:val="Sinespaciado"/>
        <w:spacing w:line="360" w:lineRule="auto"/>
        <w:jc w:val="center"/>
        <w:rPr>
          <w:rFonts w:ascii="Georgia" w:hAnsi="Georgia" w:cs="Arial"/>
          <w:w w:val="140"/>
          <w:sz w:val="16"/>
          <w:szCs w:val="16"/>
        </w:rPr>
      </w:pPr>
      <w:r w:rsidRPr="00DD2ADD">
        <w:rPr>
          <w:rFonts w:ascii="Georgia" w:hAnsi="Georgia" w:cs="Arial"/>
          <w:w w:val="140"/>
          <w:sz w:val="18"/>
          <w:szCs w:val="16"/>
        </w:rPr>
        <w:t>S</w:t>
      </w:r>
      <w:r w:rsidRPr="00DD2ADD">
        <w:rPr>
          <w:rFonts w:ascii="Georgia" w:hAnsi="Georgia" w:cs="Arial"/>
          <w:w w:val="140"/>
          <w:sz w:val="16"/>
          <w:szCs w:val="14"/>
        </w:rPr>
        <w:t xml:space="preserve">ALA </w:t>
      </w:r>
      <w:r w:rsidRPr="00DD2ADD">
        <w:rPr>
          <w:rFonts w:ascii="Georgia" w:hAnsi="Georgia" w:cs="Arial"/>
          <w:w w:val="140"/>
          <w:sz w:val="18"/>
          <w:szCs w:val="16"/>
        </w:rPr>
        <w:t>U</w:t>
      </w:r>
      <w:r w:rsidRPr="00DD2ADD">
        <w:rPr>
          <w:rFonts w:ascii="Georgia" w:hAnsi="Georgia" w:cs="Arial"/>
          <w:w w:val="140"/>
          <w:sz w:val="16"/>
          <w:szCs w:val="16"/>
        </w:rPr>
        <w:t xml:space="preserve">NITARIA </w:t>
      </w:r>
      <w:r w:rsidRPr="00DD2ADD">
        <w:rPr>
          <w:rFonts w:ascii="Georgia" w:hAnsi="Georgia" w:cs="Arial"/>
          <w:w w:val="140"/>
          <w:sz w:val="18"/>
          <w:szCs w:val="16"/>
        </w:rPr>
        <w:t>C</w:t>
      </w:r>
      <w:r w:rsidRPr="00DD2ADD">
        <w:rPr>
          <w:rFonts w:ascii="Georgia" w:hAnsi="Georgia" w:cs="Arial"/>
          <w:w w:val="140"/>
          <w:sz w:val="16"/>
          <w:szCs w:val="16"/>
        </w:rPr>
        <w:t>IVIL</w:t>
      </w:r>
      <w:r w:rsidR="009B54C5" w:rsidRPr="00DD2ADD">
        <w:rPr>
          <w:rFonts w:ascii="Georgia" w:hAnsi="Georgia" w:cs="Arial"/>
          <w:w w:val="140"/>
          <w:sz w:val="16"/>
          <w:szCs w:val="16"/>
        </w:rPr>
        <w:t xml:space="preserve"> </w:t>
      </w:r>
      <w:r w:rsidRPr="00DD2ADD">
        <w:rPr>
          <w:rFonts w:ascii="Georgia" w:hAnsi="Georgia" w:cs="Arial"/>
          <w:w w:val="140"/>
          <w:sz w:val="14"/>
          <w:szCs w:val="14"/>
        </w:rPr>
        <w:t xml:space="preserve">– </w:t>
      </w:r>
      <w:r w:rsidRPr="00DD2ADD">
        <w:rPr>
          <w:rFonts w:ascii="Georgia" w:hAnsi="Georgia" w:cs="Arial"/>
          <w:w w:val="140"/>
          <w:sz w:val="18"/>
          <w:szCs w:val="16"/>
        </w:rPr>
        <w:t>F</w:t>
      </w:r>
      <w:r w:rsidRPr="00DD2ADD">
        <w:rPr>
          <w:rFonts w:ascii="Georgia" w:hAnsi="Georgia" w:cs="Arial"/>
          <w:w w:val="140"/>
          <w:sz w:val="16"/>
          <w:szCs w:val="16"/>
        </w:rPr>
        <w:t>AMILIA –</w:t>
      </w:r>
      <w:r w:rsidR="009B54C5" w:rsidRPr="00DD2ADD">
        <w:rPr>
          <w:rFonts w:ascii="Georgia" w:hAnsi="Georgia" w:cs="Arial"/>
          <w:w w:val="140"/>
          <w:sz w:val="16"/>
          <w:szCs w:val="16"/>
        </w:rPr>
        <w:t xml:space="preserve"> </w:t>
      </w:r>
      <w:r w:rsidRPr="00DD2ADD">
        <w:rPr>
          <w:rFonts w:ascii="Georgia" w:hAnsi="Georgia" w:cs="Arial"/>
          <w:w w:val="140"/>
          <w:sz w:val="18"/>
          <w:szCs w:val="16"/>
        </w:rPr>
        <w:t>D</w:t>
      </w:r>
      <w:r w:rsidRPr="00DD2ADD">
        <w:rPr>
          <w:rFonts w:ascii="Georgia" w:hAnsi="Georgia" w:cs="Arial"/>
          <w:w w:val="140"/>
          <w:sz w:val="16"/>
          <w:szCs w:val="16"/>
        </w:rPr>
        <w:t xml:space="preserve">ISTRITO DE </w:t>
      </w:r>
      <w:r w:rsidRPr="00DD2ADD">
        <w:rPr>
          <w:rFonts w:ascii="Georgia" w:hAnsi="Georgia" w:cs="Arial"/>
          <w:w w:val="140"/>
          <w:sz w:val="18"/>
          <w:szCs w:val="16"/>
        </w:rPr>
        <w:t>P</w:t>
      </w:r>
      <w:r w:rsidRPr="00DD2ADD">
        <w:rPr>
          <w:rFonts w:ascii="Georgia" w:hAnsi="Georgia" w:cs="Arial"/>
          <w:w w:val="140"/>
          <w:sz w:val="16"/>
          <w:szCs w:val="16"/>
        </w:rPr>
        <w:t>EREIRA</w:t>
      </w:r>
    </w:p>
    <w:p w:rsidR="008B7145" w:rsidRPr="00DD2ADD" w:rsidRDefault="008B7145" w:rsidP="008B7145">
      <w:pPr>
        <w:pStyle w:val="Sinespaciado"/>
        <w:spacing w:line="360" w:lineRule="auto"/>
        <w:jc w:val="center"/>
        <w:rPr>
          <w:rFonts w:ascii="Georgia" w:hAnsi="Georgia" w:cs="Arial"/>
          <w:w w:val="140"/>
          <w:sz w:val="16"/>
          <w:szCs w:val="16"/>
        </w:rPr>
      </w:pPr>
      <w:r w:rsidRPr="00DD2ADD">
        <w:rPr>
          <w:rFonts w:ascii="Georgia" w:hAnsi="Georgia" w:cs="Arial"/>
          <w:w w:val="140"/>
          <w:sz w:val="18"/>
          <w:szCs w:val="18"/>
        </w:rPr>
        <w:t>D</w:t>
      </w:r>
      <w:r w:rsidRPr="00DD2ADD">
        <w:rPr>
          <w:rFonts w:ascii="Georgia" w:hAnsi="Georgia" w:cs="Arial"/>
          <w:w w:val="140"/>
          <w:sz w:val="16"/>
          <w:szCs w:val="16"/>
        </w:rPr>
        <w:t xml:space="preserve">EPARTAMENTO </w:t>
      </w:r>
      <w:r w:rsidRPr="00DD2ADD">
        <w:rPr>
          <w:rFonts w:ascii="Georgia" w:hAnsi="Georgia" w:cs="Arial"/>
          <w:w w:val="140"/>
          <w:sz w:val="18"/>
          <w:szCs w:val="18"/>
        </w:rPr>
        <w:t>D</w:t>
      </w:r>
      <w:r w:rsidRPr="00DD2ADD">
        <w:rPr>
          <w:rFonts w:ascii="Georgia" w:hAnsi="Georgia" w:cs="Arial"/>
          <w:w w:val="140"/>
          <w:sz w:val="16"/>
          <w:szCs w:val="16"/>
        </w:rPr>
        <w:t xml:space="preserve">EL </w:t>
      </w:r>
      <w:r w:rsidRPr="00DD2ADD">
        <w:rPr>
          <w:rFonts w:ascii="Georgia" w:hAnsi="Georgia" w:cs="Arial"/>
          <w:w w:val="140"/>
          <w:sz w:val="18"/>
          <w:szCs w:val="18"/>
        </w:rPr>
        <w:t>R</w:t>
      </w:r>
      <w:r w:rsidRPr="00DD2ADD">
        <w:rPr>
          <w:rFonts w:ascii="Georgia" w:hAnsi="Georgia" w:cs="Arial"/>
          <w:w w:val="140"/>
          <w:sz w:val="16"/>
          <w:szCs w:val="16"/>
        </w:rPr>
        <w:t>ISARALDA</w:t>
      </w:r>
    </w:p>
    <w:p w:rsidR="00045CE3" w:rsidRPr="000F6F29" w:rsidRDefault="00045CE3" w:rsidP="00045CE3">
      <w:pPr>
        <w:spacing w:line="360" w:lineRule="auto"/>
        <w:jc w:val="center"/>
        <w:rPr>
          <w:rFonts w:ascii="Georgia" w:hAnsi="Georgia" w:cs="Arial"/>
          <w:b/>
          <w:bCs/>
          <w:sz w:val="24"/>
          <w:szCs w:val="22"/>
        </w:rPr>
      </w:pPr>
    </w:p>
    <w:p w:rsidR="003B01F0" w:rsidRDefault="003B01F0" w:rsidP="00161CA6">
      <w:pPr>
        <w:pStyle w:val="Textoindependiente"/>
        <w:spacing w:line="360" w:lineRule="auto"/>
        <w:ind w:left="708"/>
        <w:rPr>
          <w:rFonts w:ascii="Georgia" w:hAnsi="Georgia" w:cs="Arial"/>
          <w:sz w:val="22"/>
          <w:szCs w:val="22"/>
        </w:rPr>
      </w:pPr>
      <w:r w:rsidRPr="003B01F0">
        <w:rPr>
          <w:rFonts w:ascii="Georgia" w:hAnsi="Georgia" w:cs="Arial"/>
          <w:sz w:val="22"/>
          <w:szCs w:val="22"/>
        </w:rPr>
        <w:tab/>
        <w:t>Asunto</w:t>
      </w:r>
      <w:r w:rsidRPr="003B01F0">
        <w:rPr>
          <w:rFonts w:ascii="Georgia" w:hAnsi="Georgia" w:cs="Arial"/>
          <w:sz w:val="22"/>
          <w:szCs w:val="22"/>
        </w:rPr>
        <w:tab/>
      </w:r>
      <w:r w:rsidRPr="003B01F0">
        <w:rPr>
          <w:rFonts w:ascii="Georgia" w:hAnsi="Georgia" w:cs="Arial"/>
          <w:sz w:val="22"/>
          <w:szCs w:val="22"/>
        </w:rPr>
        <w:tab/>
      </w:r>
      <w:r w:rsidRPr="003B01F0">
        <w:rPr>
          <w:rFonts w:ascii="Georgia" w:hAnsi="Georgia" w:cs="Arial"/>
          <w:sz w:val="22"/>
          <w:szCs w:val="22"/>
        </w:rPr>
        <w:tab/>
        <w:t>: Apelación de auto interlocutorio</w:t>
      </w:r>
      <w:r w:rsidR="00161CA6" w:rsidRPr="00161CA6">
        <w:rPr>
          <w:rFonts w:ascii="Georgia" w:hAnsi="Georgia" w:cs="Arial"/>
          <w:sz w:val="22"/>
          <w:szCs w:val="22"/>
        </w:rPr>
        <w:tab/>
      </w:r>
    </w:p>
    <w:p w:rsidR="00161CA6" w:rsidRPr="00161CA6" w:rsidRDefault="003B01F0" w:rsidP="00161CA6">
      <w:pPr>
        <w:pStyle w:val="Textoindependiente"/>
        <w:spacing w:line="360" w:lineRule="auto"/>
        <w:ind w:left="708"/>
        <w:rPr>
          <w:rFonts w:ascii="Georgia" w:hAnsi="Georgia" w:cs="Arial"/>
          <w:sz w:val="22"/>
          <w:szCs w:val="22"/>
        </w:rPr>
      </w:pPr>
      <w:r>
        <w:rPr>
          <w:rFonts w:ascii="Georgia" w:hAnsi="Georgia" w:cs="Arial"/>
          <w:sz w:val="22"/>
          <w:szCs w:val="22"/>
        </w:rPr>
        <w:tab/>
      </w:r>
      <w:r w:rsidR="00161CA6" w:rsidRPr="00161CA6">
        <w:rPr>
          <w:rFonts w:ascii="Georgia" w:hAnsi="Georgia" w:cs="Arial"/>
          <w:sz w:val="22"/>
          <w:szCs w:val="22"/>
        </w:rPr>
        <w:t>Proceso</w:t>
      </w:r>
      <w:r w:rsidR="00161CA6" w:rsidRPr="00161CA6">
        <w:rPr>
          <w:rFonts w:ascii="Georgia" w:hAnsi="Georgia" w:cs="Arial"/>
          <w:sz w:val="22"/>
          <w:szCs w:val="22"/>
        </w:rPr>
        <w:tab/>
      </w:r>
      <w:r w:rsidR="00161CA6" w:rsidRPr="00161CA6">
        <w:rPr>
          <w:rFonts w:ascii="Georgia" w:hAnsi="Georgia" w:cs="Arial"/>
          <w:sz w:val="22"/>
          <w:szCs w:val="22"/>
        </w:rPr>
        <w:tab/>
        <w:t xml:space="preserve">: Ejecutivo con pretensión real </w:t>
      </w:r>
    </w:p>
    <w:p w:rsidR="00161CA6" w:rsidRDefault="00161CA6" w:rsidP="00161CA6">
      <w:pPr>
        <w:pStyle w:val="Textoindependiente"/>
        <w:spacing w:line="360" w:lineRule="auto"/>
        <w:ind w:left="708"/>
        <w:rPr>
          <w:rFonts w:ascii="Georgia" w:hAnsi="Georgia" w:cs="Arial"/>
          <w:sz w:val="22"/>
          <w:szCs w:val="22"/>
        </w:rPr>
      </w:pPr>
      <w:r w:rsidRPr="00161CA6">
        <w:rPr>
          <w:rFonts w:ascii="Georgia" w:hAnsi="Georgia" w:cs="Arial"/>
          <w:sz w:val="22"/>
          <w:szCs w:val="22"/>
        </w:rPr>
        <w:tab/>
        <w:t xml:space="preserve">Ejecutante </w:t>
      </w:r>
      <w:r w:rsidRPr="00161CA6">
        <w:rPr>
          <w:rFonts w:ascii="Georgia" w:hAnsi="Georgia" w:cs="Arial"/>
          <w:sz w:val="22"/>
          <w:szCs w:val="22"/>
        </w:rPr>
        <w:tab/>
      </w:r>
      <w:r w:rsidRPr="00161CA6">
        <w:rPr>
          <w:rFonts w:ascii="Georgia" w:hAnsi="Georgia" w:cs="Arial"/>
          <w:sz w:val="22"/>
          <w:szCs w:val="22"/>
        </w:rPr>
        <w:tab/>
        <w:t xml:space="preserve">: </w:t>
      </w:r>
      <w:r>
        <w:rPr>
          <w:rFonts w:ascii="Georgia" w:hAnsi="Georgia" w:cs="Arial"/>
          <w:sz w:val="22"/>
          <w:szCs w:val="22"/>
        </w:rPr>
        <w:t>Jairo de Jesús Ramírez Palacio</w:t>
      </w:r>
    </w:p>
    <w:p w:rsidR="00161CA6" w:rsidRPr="00161CA6" w:rsidRDefault="00161CA6" w:rsidP="00161CA6">
      <w:pPr>
        <w:pStyle w:val="Textoindependiente"/>
        <w:spacing w:line="360" w:lineRule="auto"/>
        <w:ind w:left="708"/>
        <w:rPr>
          <w:rFonts w:ascii="Georgia" w:hAnsi="Georgia" w:cs="Arial"/>
          <w:sz w:val="22"/>
          <w:szCs w:val="22"/>
        </w:rPr>
      </w:pPr>
      <w:r>
        <w:rPr>
          <w:rFonts w:ascii="Georgia" w:hAnsi="Georgia" w:cs="Arial"/>
          <w:sz w:val="22"/>
          <w:szCs w:val="22"/>
        </w:rPr>
        <w:tab/>
        <w:t>Cesionario</w:t>
      </w:r>
      <w:r>
        <w:rPr>
          <w:rFonts w:ascii="Georgia" w:hAnsi="Georgia" w:cs="Arial"/>
          <w:sz w:val="22"/>
          <w:szCs w:val="22"/>
        </w:rPr>
        <w:tab/>
      </w:r>
      <w:r>
        <w:rPr>
          <w:rFonts w:ascii="Georgia" w:hAnsi="Georgia" w:cs="Arial"/>
          <w:sz w:val="22"/>
          <w:szCs w:val="22"/>
        </w:rPr>
        <w:tab/>
        <w:t>: Jairo Benjumea Pérez</w:t>
      </w:r>
    </w:p>
    <w:p w:rsidR="00161CA6" w:rsidRPr="00161CA6" w:rsidRDefault="00161CA6" w:rsidP="00161CA6">
      <w:pPr>
        <w:pStyle w:val="Textoindependiente"/>
        <w:spacing w:line="360" w:lineRule="auto"/>
        <w:ind w:left="708"/>
        <w:rPr>
          <w:rFonts w:ascii="Georgia" w:hAnsi="Georgia" w:cs="Arial"/>
          <w:sz w:val="22"/>
          <w:szCs w:val="22"/>
        </w:rPr>
      </w:pPr>
      <w:r w:rsidRPr="00161CA6">
        <w:rPr>
          <w:rFonts w:ascii="Georgia" w:hAnsi="Georgia" w:cs="Arial"/>
          <w:sz w:val="22"/>
          <w:szCs w:val="22"/>
        </w:rPr>
        <w:tab/>
        <w:t>Ejecutado</w:t>
      </w:r>
      <w:r>
        <w:rPr>
          <w:rFonts w:ascii="Georgia" w:hAnsi="Georgia" w:cs="Arial"/>
          <w:sz w:val="22"/>
          <w:szCs w:val="22"/>
        </w:rPr>
        <w:t>s</w:t>
      </w:r>
      <w:r w:rsidRPr="00161CA6">
        <w:rPr>
          <w:rFonts w:ascii="Georgia" w:hAnsi="Georgia" w:cs="Arial"/>
          <w:sz w:val="22"/>
          <w:szCs w:val="22"/>
        </w:rPr>
        <w:t xml:space="preserve"> </w:t>
      </w:r>
      <w:r w:rsidRPr="00161CA6">
        <w:rPr>
          <w:rFonts w:ascii="Georgia" w:hAnsi="Georgia" w:cs="Arial"/>
          <w:sz w:val="22"/>
          <w:szCs w:val="22"/>
        </w:rPr>
        <w:tab/>
      </w:r>
      <w:r w:rsidRPr="00161CA6">
        <w:rPr>
          <w:rFonts w:ascii="Georgia" w:hAnsi="Georgia" w:cs="Arial"/>
          <w:sz w:val="22"/>
          <w:szCs w:val="22"/>
        </w:rPr>
        <w:tab/>
        <w:t xml:space="preserve">: </w:t>
      </w:r>
      <w:r>
        <w:rPr>
          <w:rFonts w:ascii="Georgia" w:hAnsi="Georgia" w:cs="Arial"/>
          <w:sz w:val="22"/>
          <w:szCs w:val="22"/>
        </w:rPr>
        <w:t>Lidio Albino Rancharan y otra</w:t>
      </w:r>
    </w:p>
    <w:p w:rsidR="00161CA6" w:rsidRPr="00161CA6" w:rsidRDefault="00161CA6" w:rsidP="00161CA6">
      <w:pPr>
        <w:pStyle w:val="Textoindependiente"/>
        <w:spacing w:line="360" w:lineRule="auto"/>
        <w:ind w:left="708"/>
        <w:rPr>
          <w:rFonts w:ascii="Georgia" w:hAnsi="Georgia" w:cs="Arial"/>
          <w:sz w:val="22"/>
          <w:szCs w:val="22"/>
        </w:rPr>
      </w:pPr>
      <w:r w:rsidRPr="00161CA6">
        <w:rPr>
          <w:rFonts w:ascii="Georgia" w:hAnsi="Georgia" w:cs="Arial"/>
          <w:sz w:val="22"/>
          <w:szCs w:val="22"/>
        </w:rPr>
        <w:tab/>
        <w:t>Procedencia</w:t>
      </w:r>
      <w:r w:rsidRPr="00161CA6">
        <w:rPr>
          <w:rFonts w:ascii="Georgia" w:hAnsi="Georgia" w:cs="Arial"/>
          <w:sz w:val="22"/>
          <w:szCs w:val="22"/>
        </w:rPr>
        <w:tab/>
      </w:r>
      <w:r w:rsidRPr="00161CA6">
        <w:rPr>
          <w:rFonts w:ascii="Georgia" w:hAnsi="Georgia" w:cs="Arial"/>
          <w:sz w:val="22"/>
          <w:szCs w:val="22"/>
        </w:rPr>
        <w:tab/>
        <w:t xml:space="preserve">: Juzgado </w:t>
      </w:r>
      <w:r>
        <w:rPr>
          <w:rFonts w:ascii="Georgia" w:hAnsi="Georgia" w:cs="Arial"/>
          <w:sz w:val="22"/>
          <w:szCs w:val="22"/>
        </w:rPr>
        <w:t>Cuarto</w:t>
      </w:r>
      <w:r w:rsidRPr="00161CA6">
        <w:rPr>
          <w:rFonts w:ascii="Georgia" w:hAnsi="Georgia" w:cs="Arial"/>
          <w:sz w:val="22"/>
          <w:szCs w:val="22"/>
        </w:rPr>
        <w:t xml:space="preserve"> Civil del Circuito de Pereira</w:t>
      </w:r>
    </w:p>
    <w:p w:rsidR="00161CA6" w:rsidRDefault="00161CA6" w:rsidP="00161CA6">
      <w:pPr>
        <w:pStyle w:val="Textoindependiente"/>
        <w:spacing w:line="360" w:lineRule="auto"/>
        <w:ind w:left="708"/>
        <w:rPr>
          <w:rFonts w:ascii="Georgia" w:hAnsi="Georgia" w:cs="Arial"/>
          <w:sz w:val="22"/>
          <w:szCs w:val="22"/>
        </w:rPr>
      </w:pPr>
      <w:r w:rsidRPr="00161CA6">
        <w:rPr>
          <w:rFonts w:ascii="Georgia" w:hAnsi="Georgia" w:cs="Arial"/>
          <w:sz w:val="22"/>
          <w:szCs w:val="22"/>
        </w:rPr>
        <w:tab/>
        <w:t>Radicación</w:t>
      </w:r>
      <w:r w:rsidRPr="00161CA6">
        <w:rPr>
          <w:rFonts w:ascii="Georgia" w:hAnsi="Georgia" w:cs="Arial"/>
          <w:sz w:val="22"/>
          <w:szCs w:val="22"/>
        </w:rPr>
        <w:tab/>
      </w:r>
      <w:r w:rsidRPr="00161CA6">
        <w:rPr>
          <w:rFonts w:ascii="Georgia" w:hAnsi="Georgia" w:cs="Arial"/>
          <w:sz w:val="22"/>
          <w:szCs w:val="22"/>
        </w:rPr>
        <w:tab/>
        <w:t>: 201</w:t>
      </w:r>
      <w:r>
        <w:rPr>
          <w:rFonts w:ascii="Georgia" w:hAnsi="Georgia" w:cs="Arial"/>
          <w:sz w:val="22"/>
          <w:szCs w:val="22"/>
        </w:rPr>
        <w:t>6</w:t>
      </w:r>
      <w:r w:rsidRPr="00161CA6">
        <w:rPr>
          <w:rFonts w:ascii="Georgia" w:hAnsi="Georgia" w:cs="Arial"/>
          <w:sz w:val="22"/>
          <w:szCs w:val="22"/>
        </w:rPr>
        <w:t>-00</w:t>
      </w:r>
      <w:r>
        <w:rPr>
          <w:rFonts w:ascii="Georgia" w:hAnsi="Georgia" w:cs="Arial"/>
          <w:sz w:val="22"/>
          <w:szCs w:val="22"/>
        </w:rPr>
        <w:t>586</w:t>
      </w:r>
      <w:r w:rsidRPr="00161CA6">
        <w:rPr>
          <w:rFonts w:ascii="Georgia" w:hAnsi="Georgia" w:cs="Arial"/>
          <w:sz w:val="22"/>
          <w:szCs w:val="22"/>
        </w:rPr>
        <w:t>-01</w:t>
      </w:r>
    </w:p>
    <w:p w:rsidR="00113B1A" w:rsidRPr="00FE742B" w:rsidRDefault="00113B1A" w:rsidP="00113B1A">
      <w:pPr>
        <w:spacing w:line="360" w:lineRule="auto"/>
        <w:ind w:left="708"/>
        <w:jc w:val="both"/>
        <w:rPr>
          <w:rFonts w:ascii="Georgia" w:hAnsi="Georgia" w:cs="Arial"/>
          <w:sz w:val="22"/>
          <w:szCs w:val="22"/>
        </w:rPr>
      </w:pPr>
      <w:r w:rsidRPr="00FE742B">
        <w:rPr>
          <w:rFonts w:ascii="Georgia" w:hAnsi="Georgia"/>
          <w:sz w:val="22"/>
          <w:szCs w:val="22"/>
        </w:rPr>
        <w:lastRenderedPageBreak/>
        <w:tab/>
      </w:r>
      <w:r w:rsidRPr="00FE742B">
        <w:rPr>
          <w:rFonts w:ascii="Georgia" w:hAnsi="Georgia" w:cs="Arial"/>
          <w:sz w:val="22"/>
          <w:szCs w:val="22"/>
        </w:rPr>
        <w:t>Temas</w:t>
      </w:r>
      <w:r w:rsidRPr="00FE742B">
        <w:rPr>
          <w:rFonts w:ascii="Georgia" w:hAnsi="Georgia" w:cs="Arial"/>
          <w:sz w:val="22"/>
          <w:szCs w:val="22"/>
        </w:rPr>
        <w:tab/>
      </w:r>
      <w:r w:rsidRPr="00FE742B">
        <w:rPr>
          <w:rFonts w:ascii="Georgia" w:hAnsi="Georgia" w:cs="Arial"/>
          <w:sz w:val="22"/>
          <w:szCs w:val="22"/>
        </w:rPr>
        <w:tab/>
      </w:r>
      <w:r w:rsidRPr="00FE742B">
        <w:rPr>
          <w:rFonts w:ascii="Georgia" w:hAnsi="Georgia" w:cs="Arial"/>
          <w:sz w:val="22"/>
          <w:szCs w:val="22"/>
        </w:rPr>
        <w:tab/>
        <w:t>:</w:t>
      </w:r>
      <w:r>
        <w:rPr>
          <w:rFonts w:ascii="Georgia" w:hAnsi="Georgia" w:cs="Arial"/>
          <w:sz w:val="22"/>
          <w:szCs w:val="22"/>
        </w:rPr>
        <w:t xml:space="preserve"> Preclusión – Nulidades </w:t>
      </w:r>
    </w:p>
    <w:p w:rsidR="00AD10DB" w:rsidRPr="00161CA6" w:rsidRDefault="00AD10DB" w:rsidP="00357375">
      <w:pPr>
        <w:spacing w:line="360" w:lineRule="auto"/>
        <w:ind w:left="708" w:firstLine="708"/>
        <w:rPr>
          <w:rFonts w:ascii="Georgia" w:hAnsi="Georgia" w:cs="Arial"/>
          <w:sz w:val="22"/>
          <w:szCs w:val="22"/>
          <w:lang w:val="es-CO"/>
        </w:rPr>
      </w:pPr>
      <w:r w:rsidRPr="00161CA6">
        <w:rPr>
          <w:rFonts w:ascii="Georgia" w:hAnsi="Georgia" w:cs="Arial"/>
          <w:sz w:val="22"/>
          <w:szCs w:val="22"/>
          <w:lang w:val="es-CO"/>
        </w:rPr>
        <w:t>Mag</w:t>
      </w:r>
      <w:r w:rsidR="0093651C" w:rsidRPr="00161CA6">
        <w:rPr>
          <w:rFonts w:ascii="Georgia" w:hAnsi="Georgia" w:cs="Arial"/>
          <w:sz w:val="22"/>
          <w:szCs w:val="22"/>
          <w:lang w:val="es-CO"/>
        </w:rPr>
        <w:t>.</w:t>
      </w:r>
      <w:r w:rsidRPr="00161CA6">
        <w:rPr>
          <w:rFonts w:ascii="Georgia" w:hAnsi="Georgia" w:cs="Arial"/>
          <w:sz w:val="22"/>
          <w:szCs w:val="22"/>
          <w:lang w:val="es-CO"/>
        </w:rPr>
        <w:t>Sustanciador</w:t>
      </w:r>
      <w:r w:rsidR="00357375" w:rsidRPr="00161CA6">
        <w:rPr>
          <w:rFonts w:ascii="Georgia" w:hAnsi="Georgia" w:cs="Arial"/>
          <w:sz w:val="22"/>
          <w:szCs w:val="22"/>
          <w:lang w:val="es-CO"/>
        </w:rPr>
        <w:tab/>
      </w:r>
      <w:r w:rsidRPr="00161CA6">
        <w:rPr>
          <w:rFonts w:ascii="Georgia" w:hAnsi="Georgia" w:cs="Arial"/>
          <w:sz w:val="22"/>
          <w:szCs w:val="22"/>
          <w:lang w:val="es-CO"/>
        </w:rPr>
        <w:t xml:space="preserve">: </w:t>
      </w:r>
      <w:r w:rsidRPr="00161CA6">
        <w:rPr>
          <w:rFonts w:ascii="Georgia" w:hAnsi="Georgia" w:cs="Arial"/>
          <w:smallCaps/>
          <w:sz w:val="22"/>
          <w:szCs w:val="22"/>
          <w:lang w:val="es-CO"/>
        </w:rPr>
        <w:t>Duberney Grisales Herrera</w:t>
      </w:r>
    </w:p>
    <w:p w:rsidR="00AD10DB" w:rsidRPr="000F6F29" w:rsidRDefault="00AD10DB" w:rsidP="00AD10DB">
      <w:pPr>
        <w:pBdr>
          <w:bottom w:val="double" w:sz="6" w:space="1" w:color="auto"/>
        </w:pBdr>
        <w:spacing w:line="360" w:lineRule="auto"/>
        <w:ind w:firstLine="708"/>
        <w:jc w:val="center"/>
        <w:rPr>
          <w:rFonts w:ascii="Georgia" w:hAnsi="Georgia" w:cs="Arial"/>
          <w:sz w:val="16"/>
          <w:szCs w:val="22"/>
        </w:rPr>
      </w:pPr>
    </w:p>
    <w:p w:rsidR="00AD10DB" w:rsidRPr="00DD2ADD" w:rsidRDefault="00AD10DB" w:rsidP="00AD10DB">
      <w:pPr>
        <w:spacing w:line="360" w:lineRule="auto"/>
        <w:jc w:val="center"/>
        <w:rPr>
          <w:rFonts w:ascii="Georgia" w:hAnsi="Georgia" w:cs="Arial"/>
          <w:sz w:val="12"/>
          <w:szCs w:val="24"/>
        </w:rPr>
      </w:pPr>
    </w:p>
    <w:p w:rsidR="00AD10DB" w:rsidRPr="00842101" w:rsidRDefault="00842101" w:rsidP="00AD10DB">
      <w:pPr>
        <w:spacing w:line="360" w:lineRule="auto"/>
        <w:jc w:val="center"/>
        <w:rPr>
          <w:rFonts w:ascii="Georgia" w:hAnsi="Georgia" w:cs="Arial"/>
          <w:smallCaps/>
          <w:sz w:val="28"/>
          <w:szCs w:val="24"/>
        </w:rPr>
      </w:pPr>
      <w:r w:rsidRPr="00842101">
        <w:rPr>
          <w:rFonts w:ascii="Georgia" w:hAnsi="Georgia" w:cs="Arial"/>
          <w:smallCaps/>
          <w:sz w:val="28"/>
          <w:szCs w:val="24"/>
        </w:rPr>
        <w:t xml:space="preserve">Dieciocho </w:t>
      </w:r>
      <w:r w:rsidR="00AD10DB" w:rsidRPr="00842101">
        <w:rPr>
          <w:rFonts w:ascii="Georgia" w:hAnsi="Georgia" w:cs="Arial"/>
          <w:smallCaps/>
          <w:sz w:val="28"/>
          <w:szCs w:val="24"/>
        </w:rPr>
        <w:t>(</w:t>
      </w:r>
      <w:r w:rsidRPr="00842101">
        <w:rPr>
          <w:rFonts w:ascii="Georgia" w:hAnsi="Georgia" w:cs="Arial"/>
          <w:smallCaps/>
          <w:sz w:val="28"/>
          <w:szCs w:val="24"/>
        </w:rPr>
        <w:t>18</w:t>
      </w:r>
      <w:r w:rsidR="00AD10DB" w:rsidRPr="00842101">
        <w:rPr>
          <w:rFonts w:ascii="Georgia" w:hAnsi="Georgia" w:cs="Arial"/>
          <w:smallCaps/>
          <w:sz w:val="28"/>
          <w:szCs w:val="24"/>
        </w:rPr>
        <w:t>) de</w:t>
      </w:r>
      <w:r w:rsidR="00357375" w:rsidRPr="00842101">
        <w:rPr>
          <w:rFonts w:ascii="Georgia" w:hAnsi="Georgia" w:cs="Arial"/>
          <w:smallCaps/>
          <w:sz w:val="28"/>
          <w:szCs w:val="24"/>
        </w:rPr>
        <w:t xml:space="preserve"> </w:t>
      </w:r>
      <w:r w:rsidR="00AD3DFF" w:rsidRPr="00842101">
        <w:rPr>
          <w:rFonts w:ascii="Georgia" w:hAnsi="Georgia" w:cs="Arial"/>
          <w:smallCaps/>
          <w:sz w:val="28"/>
          <w:szCs w:val="24"/>
        </w:rPr>
        <w:t xml:space="preserve">julio </w:t>
      </w:r>
      <w:r w:rsidR="008F2418" w:rsidRPr="00842101">
        <w:rPr>
          <w:rFonts w:ascii="Georgia" w:hAnsi="Georgia" w:cs="Arial"/>
          <w:smallCaps/>
          <w:sz w:val="28"/>
          <w:szCs w:val="24"/>
        </w:rPr>
        <w:t>d</w:t>
      </w:r>
      <w:r w:rsidR="00AD10DB" w:rsidRPr="00842101">
        <w:rPr>
          <w:rFonts w:ascii="Georgia" w:hAnsi="Georgia" w:cs="Arial"/>
          <w:smallCaps/>
          <w:sz w:val="28"/>
          <w:szCs w:val="24"/>
        </w:rPr>
        <w:t xml:space="preserve">e dos mil </w:t>
      </w:r>
      <w:r w:rsidR="001C370F" w:rsidRPr="00842101">
        <w:rPr>
          <w:rFonts w:ascii="Georgia" w:hAnsi="Georgia" w:cs="Arial"/>
          <w:smallCaps/>
          <w:sz w:val="28"/>
          <w:szCs w:val="24"/>
        </w:rPr>
        <w:t>dieci</w:t>
      </w:r>
      <w:r w:rsidR="00161CA6" w:rsidRPr="00842101">
        <w:rPr>
          <w:rFonts w:ascii="Georgia" w:hAnsi="Georgia" w:cs="Arial"/>
          <w:smallCaps/>
          <w:sz w:val="28"/>
          <w:szCs w:val="24"/>
        </w:rPr>
        <w:t xml:space="preserve">ocho </w:t>
      </w:r>
      <w:r w:rsidR="00AD10DB" w:rsidRPr="00842101">
        <w:rPr>
          <w:rFonts w:ascii="Georgia" w:hAnsi="Georgia" w:cs="Arial"/>
          <w:smallCaps/>
          <w:sz w:val="28"/>
          <w:szCs w:val="24"/>
        </w:rPr>
        <w:t>(201</w:t>
      </w:r>
      <w:r w:rsidR="00161CA6" w:rsidRPr="00842101">
        <w:rPr>
          <w:rFonts w:ascii="Georgia" w:hAnsi="Georgia" w:cs="Arial"/>
          <w:smallCaps/>
          <w:sz w:val="28"/>
          <w:szCs w:val="24"/>
        </w:rPr>
        <w:t>8</w:t>
      </w:r>
      <w:r w:rsidR="00AD10DB" w:rsidRPr="00842101">
        <w:rPr>
          <w:rFonts w:ascii="Georgia" w:hAnsi="Georgia" w:cs="Arial"/>
          <w:smallCaps/>
          <w:sz w:val="28"/>
          <w:szCs w:val="24"/>
        </w:rPr>
        <w:t>).</w:t>
      </w:r>
    </w:p>
    <w:p w:rsidR="00AD10DB" w:rsidRPr="00395855" w:rsidRDefault="00AD10DB" w:rsidP="00AD10DB">
      <w:pPr>
        <w:spacing w:line="360" w:lineRule="auto"/>
        <w:jc w:val="both"/>
        <w:rPr>
          <w:rFonts w:ascii="Georgia" w:hAnsi="Georgia" w:cs="Arial"/>
          <w:sz w:val="24"/>
          <w:szCs w:val="24"/>
        </w:rPr>
      </w:pPr>
    </w:p>
    <w:p w:rsidR="00AD3DFF" w:rsidRPr="00EF69BA" w:rsidRDefault="00AD3DFF" w:rsidP="00AD3DFF">
      <w:pPr>
        <w:pStyle w:val="Sinespaciado"/>
        <w:widowControl/>
        <w:numPr>
          <w:ilvl w:val="0"/>
          <w:numId w:val="8"/>
        </w:numPr>
        <w:autoSpaceDE/>
        <w:autoSpaceDN/>
        <w:adjustRightInd/>
        <w:spacing w:line="360" w:lineRule="auto"/>
        <w:jc w:val="both"/>
        <w:rPr>
          <w:rFonts w:ascii="Georgia" w:hAnsi="Georgia" w:cs="Arial"/>
        </w:rPr>
      </w:pPr>
      <w:r w:rsidRPr="00EF69BA">
        <w:rPr>
          <w:rFonts w:ascii="Georgia" w:hAnsi="Georgia" w:cs="Arial"/>
          <w:sz w:val="28"/>
        </w:rPr>
        <w:t>E</w:t>
      </w:r>
      <w:r w:rsidRPr="00EF69BA">
        <w:rPr>
          <w:rFonts w:ascii="Georgia" w:hAnsi="Georgia" w:cs="Arial"/>
          <w:sz w:val="22"/>
        </w:rPr>
        <w:t>L ASUNTO POR DECIDIR</w:t>
      </w:r>
    </w:p>
    <w:p w:rsidR="00AD3DFF" w:rsidRPr="00395855" w:rsidRDefault="00AD3DFF" w:rsidP="00AD3DFF">
      <w:pPr>
        <w:pStyle w:val="Puesto"/>
        <w:spacing w:line="360" w:lineRule="auto"/>
        <w:jc w:val="left"/>
        <w:rPr>
          <w:rFonts w:ascii="Georgia" w:hAnsi="Georgia" w:cs="Arial"/>
          <w:b w:val="0"/>
          <w:i w:val="0"/>
          <w:spacing w:val="-3"/>
          <w:szCs w:val="24"/>
          <w:lang w:val="es-ES_tradnl"/>
        </w:rPr>
      </w:pPr>
    </w:p>
    <w:p w:rsidR="003B01F0" w:rsidRPr="00FE742B" w:rsidRDefault="003B01F0" w:rsidP="003B01F0">
      <w:pPr>
        <w:pStyle w:val="Sinespaciado"/>
        <w:spacing w:line="360" w:lineRule="auto"/>
        <w:jc w:val="both"/>
        <w:rPr>
          <w:rFonts w:ascii="Georgia" w:hAnsi="Georgia" w:cs="Arial"/>
          <w:sz w:val="28"/>
        </w:rPr>
      </w:pPr>
      <w:r w:rsidRPr="00FE742B">
        <w:rPr>
          <w:rFonts w:ascii="Georgia" w:hAnsi="Georgia" w:cs="Arial"/>
        </w:rPr>
        <w:t xml:space="preserve">La alzada que presentó, en el proceso referenciado, </w:t>
      </w:r>
      <w:r>
        <w:rPr>
          <w:rFonts w:ascii="Georgia" w:hAnsi="Georgia" w:cs="Arial"/>
        </w:rPr>
        <w:t>el apoderado</w:t>
      </w:r>
      <w:r w:rsidRPr="00FE742B">
        <w:rPr>
          <w:rFonts w:ascii="Georgia" w:hAnsi="Georgia" w:cs="Arial"/>
        </w:rPr>
        <w:t xml:space="preserve"> judicial de la </w:t>
      </w:r>
      <w:r>
        <w:rPr>
          <w:rFonts w:ascii="Georgia" w:hAnsi="Georgia" w:cs="Arial"/>
        </w:rPr>
        <w:t>parte ejecutada,</w:t>
      </w:r>
      <w:r w:rsidRPr="00FE742B">
        <w:rPr>
          <w:rFonts w:ascii="Georgia" w:hAnsi="Georgia" w:cs="Arial"/>
        </w:rPr>
        <w:t xml:space="preserve"> contra el auto que </w:t>
      </w:r>
      <w:r>
        <w:rPr>
          <w:rFonts w:ascii="Georgia" w:hAnsi="Georgia" w:cs="Arial"/>
        </w:rPr>
        <w:t>resolvió unas nulidades formuladas</w:t>
      </w:r>
      <w:r w:rsidRPr="00FE742B">
        <w:rPr>
          <w:rFonts w:ascii="Georgia" w:hAnsi="Georgia" w:cs="Arial"/>
        </w:rPr>
        <w:t xml:space="preserve">, de acuerdo </w:t>
      </w:r>
      <w:r>
        <w:rPr>
          <w:rFonts w:ascii="Georgia" w:hAnsi="Georgia" w:cs="Arial"/>
        </w:rPr>
        <w:t>con</w:t>
      </w:r>
      <w:r w:rsidRPr="00FE742B">
        <w:rPr>
          <w:rFonts w:ascii="Georgia" w:hAnsi="Georgia" w:cs="Arial"/>
        </w:rPr>
        <w:t xml:space="preserve"> las apreciaciones jurídicas, que a continuación se expondrán.</w:t>
      </w:r>
    </w:p>
    <w:p w:rsidR="00AD3DFF" w:rsidRDefault="00AD3DFF" w:rsidP="00AD3DFF">
      <w:pPr>
        <w:pStyle w:val="Sinespaciado"/>
        <w:widowControl/>
        <w:autoSpaceDE/>
        <w:autoSpaceDN/>
        <w:adjustRightInd/>
        <w:spacing w:line="360" w:lineRule="auto"/>
        <w:jc w:val="both"/>
        <w:rPr>
          <w:rFonts w:ascii="Georgia" w:hAnsi="Georgia" w:cs="Arial"/>
        </w:rPr>
      </w:pPr>
    </w:p>
    <w:p w:rsidR="003B01F0" w:rsidRPr="00FE742B" w:rsidRDefault="003B01F0" w:rsidP="003B01F0">
      <w:pPr>
        <w:pStyle w:val="Sinespaciado"/>
        <w:widowControl/>
        <w:numPr>
          <w:ilvl w:val="0"/>
          <w:numId w:val="8"/>
        </w:numPr>
        <w:autoSpaceDE/>
        <w:autoSpaceDN/>
        <w:adjustRightInd/>
        <w:spacing w:line="360" w:lineRule="auto"/>
        <w:jc w:val="both"/>
        <w:rPr>
          <w:rFonts w:ascii="Georgia" w:hAnsi="Georgia" w:cs="Arial"/>
        </w:rPr>
      </w:pPr>
      <w:r w:rsidRPr="00FE742B">
        <w:rPr>
          <w:rFonts w:ascii="Georgia" w:hAnsi="Georgia" w:cs="Arial"/>
          <w:sz w:val="32"/>
        </w:rPr>
        <w:t>L</w:t>
      </w:r>
      <w:r w:rsidRPr="00FE742B">
        <w:rPr>
          <w:rFonts w:ascii="Georgia" w:hAnsi="Georgia" w:cs="Arial"/>
        </w:rPr>
        <w:t>A PROVIDENCIA RECURRIDA</w:t>
      </w:r>
    </w:p>
    <w:p w:rsidR="003B01F0" w:rsidRPr="00FE742B" w:rsidRDefault="003B01F0" w:rsidP="003B01F0">
      <w:pPr>
        <w:pStyle w:val="Sinespaciado"/>
        <w:spacing w:line="360" w:lineRule="auto"/>
        <w:jc w:val="both"/>
        <w:rPr>
          <w:rFonts w:ascii="Georgia" w:hAnsi="Georgia" w:cs="Arial"/>
        </w:rPr>
      </w:pPr>
    </w:p>
    <w:p w:rsidR="003B01F0" w:rsidRPr="003B01F0" w:rsidRDefault="003B01F0" w:rsidP="003B01F0">
      <w:pPr>
        <w:spacing w:line="360" w:lineRule="auto"/>
        <w:jc w:val="both"/>
        <w:rPr>
          <w:rFonts w:ascii="Georgia" w:hAnsi="Georgia" w:cs="Arial"/>
          <w:sz w:val="24"/>
          <w:szCs w:val="22"/>
        </w:rPr>
      </w:pPr>
      <w:r w:rsidRPr="003B01F0">
        <w:rPr>
          <w:rFonts w:ascii="Georgia" w:hAnsi="Georgia" w:cs="Arial"/>
          <w:sz w:val="24"/>
          <w:szCs w:val="22"/>
        </w:rPr>
        <w:t xml:space="preserve">Data del </w:t>
      </w:r>
      <w:r>
        <w:rPr>
          <w:rFonts w:ascii="Georgia" w:hAnsi="Georgia" w:cs="Arial"/>
          <w:sz w:val="24"/>
          <w:szCs w:val="22"/>
        </w:rPr>
        <w:t>12-04</w:t>
      </w:r>
      <w:r w:rsidRPr="003B01F0">
        <w:rPr>
          <w:rFonts w:ascii="Georgia" w:hAnsi="Georgia" w:cs="Arial"/>
          <w:sz w:val="24"/>
          <w:szCs w:val="22"/>
        </w:rPr>
        <w:t xml:space="preserve">-2018 y </w:t>
      </w:r>
      <w:r w:rsidR="0097570C">
        <w:rPr>
          <w:rFonts w:ascii="Georgia" w:hAnsi="Georgia" w:cs="Arial"/>
          <w:sz w:val="24"/>
          <w:szCs w:val="22"/>
        </w:rPr>
        <w:t xml:space="preserve">negó </w:t>
      </w:r>
      <w:r>
        <w:rPr>
          <w:rFonts w:ascii="Georgia" w:hAnsi="Georgia" w:cs="Arial"/>
          <w:sz w:val="24"/>
          <w:szCs w:val="22"/>
        </w:rPr>
        <w:t xml:space="preserve">las </w:t>
      </w:r>
      <w:r w:rsidR="00113B1A">
        <w:rPr>
          <w:rFonts w:ascii="Georgia" w:hAnsi="Georgia" w:cs="Arial"/>
          <w:sz w:val="24"/>
          <w:szCs w:val="22"/>
        </w:rPr>
        <w:t xml:space="preserve">irregularidades </w:t>
      </w:r>
      <w:r w:rsidR="0097570C">
        <w:rPr>
          <w:rFonts w:ascii="Georgia" w:hAnsi="Georgia" w:cs="Arial"/>
          <w:sz w:val="24"/>
          <w:szCs w:val="22"/>
        </w:rPr>
        <w:t>alegadas</w:t>
      </w:r>
      <w:r>
        <w:rPr>
          <w:rFonts w:ascii="Georgia" w:hAnsi="Georgia" w:cs="Arial"/>
          <w:sz w:val="24"/>
          <w:szCs w:val="22"/>
        </w:rPr>
        <w:t xml:space="preserve">, </w:t>
      </w:r>
      <w:r w:rsidR="0089651E">
        <w:rPr>
          <w:rFonts w:ascii="Georgia" w:hAnsi="Georgia" w:cs="Arial"/>
          <w:sz w:val="24"/>
          <w:szCs w:val="22"/>
        </w:rPr>
        <w:t xml:space="preserve">porque consideró </w:t>
      </w:r>
      <w:r w:rsidR="00113B1A">
        <w:rPr>
          <w:rFonts w:ascii="Georgia" w:hAnsi="Georgia" w:cs="Arial"/>
          <w:sz w:val="24"/>
          <w:szCs w:val="22"/>
        </w:rPr>
        <w:t xml:space="preserve">que </w:t>
      </w:r>
      <w:r w:rsidR="00014611">
        <w:rPr>
          <w:rFonts w:ascii="Georgia" w:hAnsi="Georgia" w:cs="Arial"/>
          <w:sz w:val="24"/>
          <w:szCs w:val="22"/>
        </w:rPr>
        <w:t xml:space="preserve">como ocurrieron </w:t>
      </w:r>
      <w:r w:rsidR="006B5DE9">
        <w:rPr>
          <w:rFonts w:ascii="Georgia" w:hAnsi="Georgia" w:cs="Arial"/>
          <w:sz w:val="24"/>
          <w:szCs w:val="22"/>
        </w:rPr>
        <w:t>antes de</w:t>
      </w:r>
      <w:r w:rsidR="0089651E">
        <w:rPr>
          <w:rFonts w:ascii="Georgia" w:hAnsi="Georgia" w:cs="Arial"/>
          <w:sz w:val="24"/>
          <w:szCs w:val="22"/>
        </w:rPr>
        <w:t xml:space="preserve"> la adjudicación hecha en la almoneda, quedaron saneadas ante el silencio de los ejecutados. </w:t>
      </w:r>
      <w:r w:rsidR="0061164D">
        <w:rPr>
          <w:rFonts w:ascii="Georgia" w:hAnsi="Georgia" w:cs="Arial"/>
          <w:sz w:val="24"/>
          <w:szCs w:val="22"/>
        </w:rPr>
        <w:t xml:space="preserve">Argumentó </w:t>
      </w:r>
      <w:r w:rsidR="0089651E">
        <w:rPr>
          <w:rFonts w:ascii="Georgia" w:hAnsi="Georgia" w:cs="Arial"/>
          <w:sz w:val="24"/>
          <w:szCs w:val="22"/>
        </w:rPr>
        <w:t>que</w:t>
      </w:r>
      <w:r w:rsidR="00013C1B">
        <w:rPr>
          <w:rFonts w:ascii="Georgia" w:hAnsi="Georgia" w:cs="Arial"/>
          <w:sz w:val="24"/>
          <w:szCs w:val="22"/>
        </w:rPr>
        <w:t xml:space="preserve"> e</w:t>
      </w:r>
      <w:r w:rsidR="0089651E">
        <w:rPr>
          <w:rFonts w:ascii="Georgia" w:hAnsi="Georgia" w:cs="Arial"/>
          <w:sz w:val="24"/>
          <w:szCs w:val="22"/>
        </w:rPr>
        <w:t>l mandamiento de pago adicional, fruto de la reforma a la demanda, quedó notificado por conducta concluyente</w:t>
      </w:r>
      <w:r w:rsidR="00113B1A">
        <w:rPr>
          <w:rFonts w:ascii="Georgia" w:hAnsi="Georgia" w:cs="Arial"/>
          <w:sz w:val="24"/>
          <w:szCs w:val="22"/>
        </w:rPr>
        <w:t>,</w:t>
      </w:r>
      <w:r w:rsidR="0089651E">
        <w:rPr>
          <w:rFonts w:ascii="Georgia" w:hAnsi="Georgia" w:cs="Arial"/>
          <w:sz w:val="24"/>
          <w:szCs w:val="22"/>
        </w:rPr>
        <w:t xml:space="preserve"> al recibi</w:t>
      </w:r>
      <w:r w:rsidR="00113B1A">
        <w:rPr>
          <w:rFonts w:ascii="Georgia" w:hAnsi="Georgia" w:cs="Arial"/>
          <w:sz w:val="24"/>
          <w:szCs w:val="22"/>
        </w:rPr>
        <w:t>r</w:t>
      </w:r>
      <w:r w:rsidR="0089651E">
        <w:rPr>
          <w:rFonts w:ascii="Georgia" w:hAnsi="Georgia" w:cs="Arial"/>
          <w:sz w:val="24"/>
          <w:szCs w:val="22"/>
        </w:rPr>
        <w:t xml:space="preserve"> los deudores copia del</w:t>
      </w:r>
      <w:r w:rsidR="00113B1A">
        <w:rPr>
          <w:rFonts w:ascii="Georgia" w:hAnsi="Georgia" w:cs="Arial"/>
          <w:sz w:val="24"/>
          <w:szCs w:val="22"/>
        </w:rPr>
        <w:t xml:space="preserve"> escrito que la contenía </w:t>
      </w:r>
      <w:r w:rsidR="00013C1B">
        <w:rPr>
          <w:rFonts w:ascii="Georgia" w:hAnsi="Georgia" w:cs="Arial"/>
          <w:sz w:val="24"/>
          <w:szCs w:val="22"/>
        </w:rPr>
        <w:t xml:space="preserve">y </w:t>
      </w:r>
      <w:r w:rsidR="006B5DE9">
        <w:rPr>
          <w:rFonts w:ascii="Georgia" w:hAnsi="Georgia" w:cs="Arial"/>
          <w:sz w:val="24"/>
          <w:szCs w:val="22"/>
        </w:rPr>
        <w:t>omitir pronuncia</w:t>
      </w:r>
      <w:r w:rsidR="0061164D">
        <w:rPr>
          <w:rFonts w:ascii="Georgia" w:hAnsi="Georgia" w:cs="Arial"/>
          <w:sz w:val="24"/>
          <w:szCs w:val="22"/>
        </w:rPr>
        <w:t>rse</w:t>
      </w:r>
      <w:r w:rsidR="00113B1A">
        <w:rPr>
          <w:rFonts w:ascii="Georgia" w:hAnsi="Georgia" w:cs="Arial"/>
          <w:sz w:val="24"/>
          <w:szCs w:val="22"/>
        </w:rPr>
        <w:t>,</w:t>
      </w:r>
      <w:r w:rsidR="006B5DE9">
        <w:rPr>
          <w:rFonts w:ascii="Georgia" w:hAnsi="Georgia" w:cs="Arial"/>
          <w:sz w:val="24"/>
          <w:szCs w:val="22"/>
        </w:rPr>
        <w:t xml:space="preserve"> </w:t>
      </w:r>
      <w:r w:rsidR="00013C1B">
        <w:rPr>
          <w:rFonts w:ascii="Georgia" w:hAnsi="Georgia" w:cs="Arial"/>
          <w:sz w:val="24"/>
          <w:szCs w:val="22"/>
        </w:rPr>
        <w:t>en el término de traslado</w:t>
      </w:r>
      <w:r w:rsidR="007706A5">
        <w:rPr>
          <w:rFonts w:ascii="Georgia" w:hAnsi="Georgia" w:cs="Arial"/>
          <w:sz w:val="24"/>
          <w:szCs w:val="22"/>
        </w:rPr>
        <w:t xml:space="preserve">. </w:t>
      </w:r>
      <w:r w:rsidR="0061164D">
        <w:rPr>
          <w:rFonts w:ascii="Georgia" w:hAnsi="Georgia" w:cs="Arial"/>
          <w:sz w:val="24"/>
          <w:szCs w:val="22"/>
        </w:rPr>
        <w:t xml:space="preserve">Dijo que </w:t>
      </w:r>
      <w:r w:rsidR="007706A5">
        <w:rPr>
          <w:rFonts w:ascii="Georgia" w:hAnsi="Georgia" w:cs="Arial"/>
          <w:sz w:val="24"/>
          <w:szCs w:val="22"/>
        </w:rPr>
        <w:t xml:space="preserve">las otras </w:t>
      </w:r>
      <w:r w:rsidR="00013C1B">
        <w:rPr>
          <w:rFonts w:ascii="Georgia" w:hAnsi="Georgia" w:cs="Arial"/>
          <w:sz w:val="24"/>
          <w:szCs w:val="22"/>
        </w:rPr>
        <w:t xml:space="preserve">anomalías </w:t>
      </w:r>
      <w:r w:rsidR="007706A5">
        <w:rPr>
          <w:rFonts w:ascii="Georgia" w:hAnsi="Georgia" w:cs="Arial"/>
          <w:sz w:val="24"/>
          <w:szCs w:val="22"/>
        </w:rPr>
        <w:t xml:space="preserve">no </w:t>
      </w:r>
      <w:r w:rsidR="00014611">
        <w:rPr>
          <w:rFonts w:ascii="Georgia" w:hAnsi="Georgia" w:cs="Arial"/>
          <w:sz w:val="24"/>
          <w:szCs w:val="22"/>
        </w:rPr>
        <w:t>acaecieron</w:t>
      </w:r>
      <w:r w:rsidR="006B5DE9">
        <w:rPr>
          <w:rFonts w:ascii="Georgia" w:hAnsi="Georgia" w:cs="Arial"/>
          <w:sz w:val="24"/>
          <w:szCs w:val="22"/>
        </w:rPr>
        <w:t xml:space="preserve"> </w:t>
      </w:r>
      <w:r w:rsidRPr="003B01F0">
        <w:rPr>
          <w:rFonts w:ascii="Georgia" w:hAnsi="Georgia" w:cs="Arial"/>
          <w:sz w:val="24"/>
          <w:szCs w:val="22"/>
        </w:rPr>
        <w:t>(</w:t>
      </w:r>
      <w:r w:rsidRPr="007706A5">
        <w:rPr>
          <w:rFonts w:ascii="Georgia" w:hAnsi="Georgia" w:cs="Arial"/>
          <w:sz w:val="22"/>
          <w:szCs w:val="22"/>
        </w:rPr>
        <w:t>Folio</w:t>
      </w:r>
      <w:r w:rsidR="007706A5" w:rsidRPr="007706A5">
        <w:rPr>
          <w:rFonts w:ascii="Georgia" w:hAnsi="Georgia" w:cs="Arial"/>
          <w:sz w:val="22"/>
          <w:szCs w:val="22"/>
        </w:rPr>
        <w:t>s 136 a 139</w:t>
      </w:r>
      <w:r w:rsidRPr="007706A5">
        <w:rPr>
          <w:rFonts w:ascii="Georgia" w:hAnsi="Georgia" w:cs="Arial"/>
          <w:sz w:val="22"/>
          <w:szCs w:val="22"/>
        </w:rPr>
        <w:t xml:space="preserve">, cuaderno </w:t>
      </w:r>
      <w:r w:rsidR="007706A5" w:rsidRPr="007706A5">
        <w:rPr>
          <w:rFonts w:ascii="Georgia" w:hAnsi="Georgia" w:cs="Arial"/>
          <w:sz w:val="22"/>
          <w:szCs w:val="22"/>
        </w:rPr>
        <w:t>de copias</w:t>
      </w:r>
      <w:r w:rsidRPr="003B01F0">
        <w:rPr>
          <w:rFonts w:ascii="Georgia" w:hAnsi="Georgia" w:cs="Arial"/>
          <w:sz w:val="24"/>
          <w:szCs w:val="22"/>
        </w:rPr>
        <w:t xml:space="preserve">). </w:t>
      </w:r>
    </w:p>
    <w:p w:rsidR="003B01F0" w:rsidRDefault="003B01F0" w:rsidP="00AD3DFF">
      <w:pPr>
        <w:pStyle w:val="Sinespaciado"/>
        <w:widowControl/>
        <w:autoSpaceDE/>
        <w:autoSpaceDN/>
        <w:adjustRightInd/>
        <w:spacing w:line="360" w:lineRule="auto"/>
        <w:jc w:val="both"/>
        <w:rPr>
          <w:rFonts w:ascii="Georgia" w:hAnsi="Georgia" w:cs="Arial"/>
        </w:rPr>
      </w:pPr>
    </w:p>
    <w:p w:rsidR="007706A5" w:rsidRPr="00062CC8" w:rsidRDefault="007706A5" w:rsidP="007706A5">
      <w:pPr>
        <w:pStyle w:val="Sinespaciado"/>
        <w:widowControl/>
        <w:numPr>
          <w:ilvl w:val="0"/>
          <w:numId w:val="8"/>
        </w:numPr>
        <w:autoSpaceDE/>
        <w:autoSpaceDN/>
        <w:adjustRightInd/>
        <w:spacing w:line="360" w:lineRule="auto"/>
        <w:jc w:val="both"/>
        <w:rPr>
          <w:rFonts w:ascii="Georgia" w:hAnsi="Georgia" w:cs="Arial"/>
        </w:rPr>
      </w:pPr>
      <w:r w:rsidRPr="00062CC8">
        <w:rPr>
          <w:rFonts w:ascii="Georgia" w:hAnsi="Georgia" w:cs="Arial"/>
          <w:sz w:val="32"/>
        </w:rPr>
        <w:t>L</w:t>
      </w:r>
      <w:r w:rsidRPr="00062CC8">
        <w:rPr>
          <w:rFonts w:ascii="Georgia" w:hAnsi="Georgia" w:cs="Arial"/>
        </w:rPr>
        <w:t>A SÍNTESIS DE LA APELACIÓN</w:t>
      </w:r>
    </w:p>
    <w:p w:rsidR="007706A5" w:rsidRDefault="007706A5" w:rsidP="007706A5">
      <w:pPr>
        <w:pStyle w:val="Sinespaciado"/>
        <w:spacing w:line="360" w:lineRule="auto"/>
        <w:jc w:val="both"/>
        <w:rPr>
          <w:rFonts w:ascii="Georgia" w:hAnsi="Georgia" w:cs="Arial"/>
        </w:rPr>
      </w:pPr>
    </w:p>
    <w:p w:rsidR="007706A5" w:rsidRDefault="007706A5" w:rsidP="007706A5">
      <w:pPr>
        <w:pStyle w:val="Sinespaciado"/>
        <w:spacing w:line="360" w:lineRule="auto"/>
        <w:jc w:val="both"/>
        <w:rPr>
          <w:rFonts w:ascii="Georgia" w:hAnsi="Georgia" w:cs="Arial"/>
        </w:rPr>
      </w:pPr>
      <w:r>
        <w:rPr>
          <w:rFonts w:ascii="Georgia" w:hAnsi="Georgia" w:cs="Arial"/>
        </w:rPr>
        <w:t xml:space="preserve">El recurrente </w:t>
      </w:r>
      <w:r w:rsidR="00541949">
        <w:rPr>
          <w:rFonts w:ascii="Georgia" w:hAnsi="Georgia" w:cs="Arial"/>
        </w:rPr>
        <w:t xml:space="preserve">reprocha que se estime notificada la orden de pago complementaria, </w:t>
      </w:r>
      <w:r w:rsidR="006B5DE9">
        <w:rPr>
          <w:rFonts w:ascii="Georgia" w:hAnsi="Georgia" w:cs="Arial"/>
        </w:rPr>
        <w:t xml:space="preserve">por </w:t>
      </w:r>
      <w:r w:rsidR="00026DAD">
        <w:rPr>
          <w:rFonts w:ascii="Georgia" w:hAnsi="Georgia" w:cs="Arial"/>
        </w:rPr>
        <w:t>ese medio de enteramiento</w:t>
      </w:r>
      <w:r w:rsidR="006B5DE9">
        <w:rPr>
          <w:rFonts w:ascii="Georgia" w:hAnsi="Georgia" w:cs="Arial"/>
        </w:rPr>
        <w:t xml:space="preserve">, </w:t>
      </w:r>
      <w:r w:rsidR="00541949">
        <w:rPr>
          <w:rFonts w:ascii="Georgia" w:hAnsi="Georgia" w:cs="Arial"/>
        </w:rPr>
        <w:t xml:space="preserve">pues aduce que no </w:t>
      </w:r>
      <w:r w:rsidR="006B5DE9">
        <w:rPr>
          <w:rFonts w:ascii="Georgia" w:hAnsi="Georgia" w:cs="Arial"/>
        </w:rPr>
        <w:t xml:space="preserve">se </w:t>
      </w:r>
      <w:r w:rsidR="00541949">
        <w:rPr>
          <w:rFonts w:ascii="Georgia" w:hAnsi="Georgia" w:cs="Arial"/>
        </w:rPr>
        <w:t xml:space="preserve">dan los presupuestos. </w:t>
      </w:r>
      <w:r w:rsidR="006B5DE9">
        <w:rPr>
          <w:rFonts w:ascii="Georgia" w:hAnsi="Georgia" w:cs="Arial"/>
        </w:rPr>
        <w:t xml:space="preserve">Agrega </w:t>
      </w:r>
      <w:r w:rsidR="00541949">
        <w:rPr>
          <w:rFonts w:ascii="Georgia" w:hAnsi="Georgia" w:cs="Arial"/>
        </w:rPr>
        <w:t xml:space="preserve">que </w:t>
      </w:r>
      <w:r w:rsidR="0061164D">
        <w:rPr>
          <w:rFonts w:ascii="Georgia" w:hAnsi="Georgia" w:cs="Arial"/>
        </w:rPr>
        <w:t xml:space="preserve">están incumplidas </w:t>
      </w:r>
      <w:r w:rsidR="00541949">
        <w:rPr>
          <w:rFonts w:ascii="Georgia" w:hAnsi="Georgia" w:cs="Arial"/>
        </w:rPr>
        <w:t xml:space="preserve">las reglas </w:t>
      </w:r>
      <w:r w:rsidR="0061164D">
        <w:rPr>
          <w:rFonts w:ascii="Georgia" w:hAnsi="Georgia" w:cs="Arial"/>
        </w:rPr>
        <w:t>de</w:t>
      </w:r>
      <w:r w:rsidR="00541949">
        <w:rPr>
          <w:rFonts w:ascii="Georgia" w:hAnsi="Georgia" w:cs="Arial"/>
        </w:rPr>
        <w:t>l artículo 453, CGP para realizar, en debida forma, el remate del bien apre</w:t>
      </w:r>
      <w:r w:rsidR="0061164D">
        <w:rPr>
          <w:rFonts w:ascii="Georgia" w:hAnsi="Georgia" w:cs="Arial"/>
        </w:rPr>
        <w:t>hen</w:t>
      </w:r>
      <w:r w:rsidR="00541949">
        <w:rPr>
          <w:rFonts w:ascii="Georgia" w:hAnsi="Georgia" w:cs="Arial"/>
        </w:rPr>
        <w:t xml:space="preserve">dido. Finalmente, hizo un extenso relato de las razones que afirma llevaron a sus representados a </w:t>
      </w:r>
      <w:r w:rsidR="0061164D">
        <w:rPr>
          <w:rFonts w:ascii="Georgia" w:hAnsi="Georgia" w:cs="Arial"/>
        </w:rPr>
        <w:t>guardar silencio</w:t>
      </w:r>
      <w:r w:rsidR="00541949">
        <w:rPr>
          <w:rFonts w:ascii="Georgia" w:hAnsi="Georgia" w:cs="Arial"/>
        </w:rPr>
        <w:t xml:space="preserve"> </w:t>
      </w:r>
      <w:r w:rsidR="00541949" w:rsidRPr="003B01F0">
        <w:rPr>
          <w:rFonts w:ascii="Georgia" w:hAnsi="Georgia" w:cs="Arial"/>
          <w:szCs w:val="22"/>
        </w:rPr>
        <w:t>(</w:t>
      </w:r>
      <w:r w:rsidR="00541949" w:rsidRPr="007706A5">
        <w:rPr>
          <w:rFonts w:ascii="Georgia" w:hAnsi="Georgia" w:cs="Arial"/>
          <w:sz w:val="22"/>
          <w:szCs w:val="22"/>
        </w:rPr>
        <w:t>Folios 1</w:t>
      </w:r>
      <w:r w:rsidR="00541949">
        <w:rPr>
          <w:rFonts w:ascii="Georgia" w:hAnsi="Georgia" w:cs="Arial"/>
          <w:sz w:val="22"/>
          <w:szCs w:val="22"/>
        </w:rPr>
        <w:t>40</w:t>
      </w:r>
      <w:r w:rsidR="00541949" w:rsidRPr="007706A5">
        <w:rPr>
          <w:rFonts w:ascii="Georgia" w:hAnsi="Georgia" w:cs="Arial"/>
          <w:sz w:val="22"/>
          <w:szCs w:val="22"/>
        </w:rPr>
        <w:t xml:space="preserve"> a 1</w:t>
      </w:r>
      <w:r w:rsidR="00541949">
        <w:rPr>
          <w:rFonts w:ascii="Georgia" w:hAnsi="Georgia" w:cs="Arial"/>
          <w:sz w:val="22"/>
          <w:szCs w:val="22"/>
        </w:rPr>
        <w:t>67</w:t>
      </w:r>
      <w:r w:rsidR="00541949" w:rsidRPr="007706A5">
        <w:rPr>
          <w:rFonts w:ascii="Georgia" w:hAnsi="Georgia" w:cs="Arial"/>
          <w:sz w:val="22"/>
          <w:szCs w:val="22"/>
        </w:rPr>
        <w:t>, cuaderno de copias</w:t>
      </w:r>
      <w:r w:rsidR="00541949" w:rsidRPr="003B01F0">
        <w:rPr>
          <w:rFonts w:ascii="Georgia" w:hAnsi="Georgia" w:cs="Arial"/>
          <w:szCs w:val="22"/>
        </w:rPr>
        <w:t>).</w:t>
      </w:r>
    </w:p>
    <w:p w:rsidR="007706A5" w:rsidRPr="00395855" w:rsidRDefault="007706A5" w:rsidP="00AD3DFF">
      <w:pPr>
        <w:pStyle w:val="Sinespaciado"/>
        <w:widowControl/>
        <w:autoSpaceDE/>
        <w:autoSpaceDN/>
        <w:adjustRightInd/>
        <w:spacing w:line="360" w:lineRule="auto"/>
        <w:jc w:val="both"/>
        <w:rPr>
          <w:rFonts w:ascii="Georgia" w:hAnsi="Georgia" w:cs="Arial"/>
        </w:rPr>
      </w:pPr>
    </w:p>
    <w:p w:rsidR="00517926" w:rsidRDefault="00AD3DFF" w:rsidP="00517926">
      <w:pPr>
        <w:pStyle w:val="Sinespaciado"/>
        <w:numPr>
          <w:ilvl w:val="0"/>
          <w:numId w:val="8"/>
        </w:numPr>
        <w:spacing w:line="360" w:lineRule="auto"/>
        <w:jc w:val="both"/>
        <w:rPr>
          <w:rFonts w:ascii="Georgia" w:hAnsi="Georgia" w:cs="Arial"/>
        </w:rPr>
      </w:pPr>
      <w:r w:rsidRPr="00EF69BA">
        <w:rPr>
          <w:rFonts w:ascii="Georgia" w:hAnsi="Georgia" w:cs="Arial"/>
          <w:sz w:val="28"/>
        </w:rPr>
        <w:t>L</w:t>
      </w:r>
      <w:r w:rsidRPr="00EF69BA">
        <w:rPr>
          <w:rFonts w:ascii="Georgia" w:hAnsi="Georgia" w:cs="Arial"/>
          <w:sz w:val="22"/>
        </w:rPr>
        <w:t>AS ESTIMACIONES JURÍDICAS PARA DECIDIR</w:t>
      </w:r>
    </w:p>
    <w:p w:rsidR="00517926" w:rsidRPr="00026DAD" w:rsidRDefault="00517926" w:rsidP="00517926">
      <w:pPr>
        <w:pStyle w:val="Sinespaciado"/>
        <w:spacing w:line="360" w:lineRule="auto"/>
        <w:jc w:val="both"/>
        <w:rPr>
          <w:rFonts w:ascii="Georgia" w:hAnsi="Georgia" w:cs="Arial"/>
        </w:rPr>
      </w:pPr>
    </w:p>
    <w:p w:rsidR="00541949" w:rsidRDefault="00541949" w:rsidP="00541949">
      <w:pPr>
        <w:pStyle w:val="Textopredeterminado"/>
        <w:numPr>
          <w:ilvl w:val="1"/>
          <w:numId w:val="13"/>
        </w:numPr>
        <w:spacing w:line="360" w:lineRule="auto"/>
        <w:jc w:val="both"/>
        <w:textAlignment w:val="baseline"/>
        <w:rPr>
          <w:rFonts w:ascii="Georgia" w:hAnsi="Georgia" w:cs="Arial"/>
          <w:szCs w:val="22"/>
          <w:lang w:val="es-MX"/>
        </w:rPr>
      </w:pPr>
      <w:r w:rsidRPr="00490B75">
        <w:rPr>
          <w:rFonts w:ascii="Georgia" w:hAnsi="Georgia" w:cs="Arial"/>
          <w:smallCaps/>
          <w:color w:val="auto"/>
        </w:rPr>
        <w:t>La competencia funcional</w:t>
      </w:r>
      <w:r w:rsidRPr="00490B75">
        <w:rPr>
          <w:rFonts w:ascii="Georgia" w:hAnsi="Georgia" w:cs="Arial"/>
          <w:color w:val="auto"/>
        </w:rPr>
        <w:t xml:space="preserve">. </w:t>
      </w:r>
      <w:r w:rsidRPr="00490B75">
        <w:rPr>
          <w:rFonts w:ascii="Georgia" w:hAnsi="Georgia" w:cs="Arial"/>
          <w:szCs w:val="22"/>
        </w:rPr>
        <w:t>La facultad jurídica para resolver esta controversia radica en esta Colegiatura por el factor funcional (</w:t>
      </w:r>
      <w:r w:rsidRPr="003757A4">
        <w:rPr>
          <w:rFonts w:ascii="Georgia" w:hAnsi="Georgia" w:cs="Arial"/>
          <w:sz w:val="22"/>
          <w:szCs w:val="22"/>
        </w:rPr>
        <w:t xml:space="preserve">Artículos 31-1º y 35, </w:t>
      </w:r>
      <w:r w:rsidR="006E0CEC">
        <w:rPr>
          <w:rFonts w:ascii="Georgia" w:hAnsi="Georgia" w:cs="Arial"/>
          <w:sz w:val="22"/>
          <w:szCs w:val="22"/>
        </w:rPr>
        <w:t>ibídem</w:t>
      </w:r>
      <w:r w:rsidRPr="00490B75">
        <w:rPr>
          <w:rFonts w:ascii="Georgia" w:hAnsi="Georgia" w:cs="Arial"/>
          <w:szCs w:val="22"/>
        </w:rPr>
        <w:t xml:space="preserve">), dada su condición de </w:t>
      </w:r>
      <w:r w:rsidRPr="00490B75">
        <w:rPr>
          <w:rFonts w:ascii="Georgia" w:hAnsi="Georgia" w:cs="Arial"/>
          <w:szCs w:val="22"/>
          <w:lang w:val="es-MX"/>
        </w:rPr>
        <w:t>superiora jerárquica del Juzgado</w:t>
      </w:r>
      <w:r w:rsidRPr="00490B75">
        <w:rPr>
          <w:rFonts w:ascii="Georgia" w:hAnsi="Georgia" w:cs="Arial"/>
        </w:rPr>
        <w:t xml:space="preserve"> </w:t>
      </w:r>
      <w:r w:rsidRPr="00490B75">
        <w:rPr>
          <w:rFonts w:ascii="Georgia" w:hAnsi="Georgia" w:cs="Arial"/>
          <w:szCs w:val="22"/>
          <w:lang w:val="es-MX"/>
        </w:rPr>
        <w:t>emisor de la decisión apelada.</w:t>
      </w:r>
    </w:p>
    <w:p w:rsidR="00541949" w:rsidRDefault="00541949" w:rsidP="00517926">
      <w:pPr>
        <w:pStyle w:val="Sinespaciado"/>
        <w:spacing w:line="360" w:lineRule="auto"/>
        <w:jc w:val="both"/>
        <w:rPr>
          <w:rFonts w:ascii="Georgia" w:hAnsi="Georgia" w:cs="Arial"/>
          <w:sz w:val="28"/>
        </w:rPr>
      </w:pPr>
    </w:p>
    <w:p w:rsidR="00D07E95" w:rsidRPr="0061164D" w:rsidRDefault="00AD3DFF" w:rsidP="000644CA">
      <w:pPr>
        <w:pStyle w:val="Textopredeterminado"/>
        <w:numPr>
          <w:ilvl w:val="1"/>
          <w:numId w:val="13"/>
        </w:numPr>
        <w:spacing w:line="360" w:lineRule="auto"/>
        <w:jc w:val="both"/>
        <w:textAlignment w:val="baseline"/>
        <w:rPr>
          <w:rFonts w:ascii="Georgia" w:hAnsi="Georgia" w:cs="Arial"/>
          <w:szCs w:val="24"/>
        </w:rPr>
      </w:pPr>
      <w:r w:rsidRPr="0061164D">
        <w:rPr>
          <w:rFonts w:ascii="Georgia" w:hAnsi="Georgia" w:cs="Arial"/>
          <w:smallCaps/>
        </w:rPr>
        <w:t>Los requisitos de viabilidad de un recurso</w:t>
      </w:r>
      <w:r w:rsidR="0061164D" w:rsidRPr="0061164D">
        <w:rPr>
          <w:rFonts w:ascii="Georgia" w:hAnsi="Georgia" w:cs="Arial"/>
          <w:smallCaps/>
        </w:rPr>
        <w:t xml:space="preserve">. </w:t>
      </w:r>
      <w:r w:rsidR="00214296" w:rsidRPr="0061164D">
        <w:rPr>
          <w:rFonts w:ascii="Georgia" w:hAnsi="Georgia" w:cs="Arial"/>
          <w:spacing w:val="-3"/>
        </w:rPr>
        <w:t>D</w:t>
      </w:r>
      <w:r w:rsidR="00214296" w:rsidRPr="0061164D">
        <w:rPr>
          <w:rFonts w:ascii="Georgia" w:hAnsi="Georgia" w:cs="Arial"/>
          <w:szCs w:val="24"/>
        </w:rPr>
        <w:t xml:space="preserve">esde </w:t>
      </w:r>
      <w:r w:rsidR="00D07E95" w:rsidRPr="0061164D">
        <w:rPr>
          <w:rFonts w:ascii="Georgia" w:hAnsi="Georgia" w:cs="Arial"/>
          <w:szCs w:val="24"/>
        </w:rPr>
        <w:t xml:space="preserve">la óptica procesal, en presencia de los recursos, deben siempre concurrir los llamados presupuestos de viabilidad o </w:t>
      </w:r>
      <w:r w:rsidR="00D07E95" w:rsidRPr="0061164D">
        <w:rPr>
          <w:rFonts w:ascii="Georgia" w:hAnsi="Georgia" w:cs="Arial"/>
          <w:szCs w:val="24"/>
        </w:rPr>
        <w:lastRenderedPageBreak/>
        <w:t xml:space="preserve">trámite o </w:t>
      </w:r>
      <w:r w:rsidR="00D07E95" w:rsidRPr="0061164D">
        <w:rPr>
          <w:rFonts w:ascii="Georgia" w:hAnsi="Georgia" w:cs="Arial"/>
          <w:i/>
          <w:sz w:val="22"/>
          <w:szCs w:val="24"/>
        </w:rPr>
        <w:t>condiciones para tener la posibilidad de recurrir</w:t>
      </w:r>
      <w:r w:rsidR="00D07E95">
        <w:rPr>
          <w:rStyle w:val="Refdenotaalpie"/>
          <w:rFonts w:ascii="Georgia" w:hAnsi="Georgia"/>
          <w:i/>
          <w:sz w:val="22"/>
          <w:szCs w:val="24"/>
        </w:rPr>
        <w:footnoteReference w:id="1"/>
      </w:r>
      <w:r w:rsidR="00D07E95" w:rsidRPr="0061164D">
        <w:rPr>
          <w:rFonts w:ascii="Georgia" w:hAnsi="Georgia" w:cs="Arial"/>
          <w:szCs w:val="24"/>
        </w:rPr>
        <w:t>, al decir de la doctrina procesal nacional</w:t>
      </w:r>
      <w:r w:rsidR="00D07E95" w:rsidRPr="006B6DCD">
        <w:rPr>
          <w:rFonts w:ascii="Georgia" w:hAnsi="Georgia" w:cs="Arial"/>
          <w:szCs w:val="24"/>
          <w:vertAlign w:val="superscript"/>
        </w:rPr>
        <w:footnoteReference w:id="2"/>
      </w:r>
      <w:r w:rsidR="00D07E95" w:rsidRPr="0061164D">
        <w:rPr>
          <w:rFonts w:ascii="Georgia" w:hAnsi="Georgia" w:cs="Arial"/>
          <w:szCs w:val="24"/>
          <w:vertAlign w:val="superscript"/>
        </w:rPr>
        <w:t>-</w:t>
      </w:r>
      <w:r w:rsidR="00D07E95" w:rsidRPr="006B6DCD">
        <w:rPr>
          <w:rFonts w:ascii="Georgia" w:hAnsi="Georgia" w:cs="Arial"/>
          <w:szCs w:val="24"/>
          <w:vertAlign w:val="superscript"/>
        </w:rPr>
        <w:footnoteReference w:id="3"/>
      </w:r>
      <w:r w:rsidR="00D07E95" w:rsidRPr="0061164D">
        <w:rPr>
          <w:rFonts w:ascii="Georgia" w:hAnsi="Georgia" w:cs="Arial"/>
          <w:szCs w:val="24"/>
        </w:rPr>
        <w:t>, a efectos de examinar el tema de apelación.</w:t>
      </w:r>
    </w:p>
    <w:p w:rsidR="00D07E95" w:rsidRPr="00523F0F" w:rsidRDefault="00D07E95" w:rsidP="00D07E95">
      <w:pPr>
        <w:pStyle w:val="Sinespaciado"/>
        <w:spacing w:line="360" w:lineRule="auto"/>
        <w:jc w:val="both"/>
        <w:rPr>
          <w:rFonts w:ascii="Georgia" w:hAnsi="Georgia" w:cs="Arial"/>
          <w:sz w:val="28"/>
        </w:rPr>
      </w:pPr>
    </w:p>
    <w:p w:rsidR="00D07E95" w:rsidRPr="00823F31" w:rsidRDefault="00D07E95" w:rsidP="0061164D">
      <w:pPr>
        <w:pStyle w:val="Sinespaciado"/>
        <w:spacing w:line="360" w:lineRule="auto"/>
        <w:ind w:left="567"/>
        <w:jc w:val="both"/>
        <w:rPr>
          <w:rFonts w:ascii="Georgia" w:hAnsi="Georgia" w:cs="Arial"/>
        </w:rPr>
      </w:pPr>
      <w:r w:rsidRPr="006B6DCD">
        <w:rPr>
          <w:rFonts w:ascii="Georgia" w:hAnsi="Georgia" w:cs="Arial"/>
        </w:rPr>
        <w:t xml:space="preserve">Se dice que los aludidos presupuestos son una serie de exigencias normativas formales que permiten su trámite y aseguran su decisión.  </w:t>
      </w:r>
      <w:r>
        <w:rPr>
          <w:rFonts w:ascii="Georgia" w:hAnsi="Georgia" w:cs="Arial"/>
        </w:rPr>
        <w:t>Así lo</w:t>
      </w:r>
      <w:r w:rsidRPr="006B6DCD">
        <w:rPr>
          <w:rFonts w:ascii="Georgia" w:hAnsi="Georgia" w:cs="Arial"/>
        </w:rPr>
        <w:t xml:space="preserve"> anota el profesor López B</w:t>
      </w:r>
      <w:r>
        <w:rPr>
          <w:rFonts w:ascii="Georgia" w:hAnsi="Georgia" w:cs="Arial"/>
        </w:rPr>
        <w:t>.</w:t>
      </w:r>
      <w:r w:rsidRPr="006B6DCD">
        <w:rPr>
          <w:rFonts w:ascii="Georgia" w:hAnsi="Georgia" w:cs="Arial"/>
        </w:rPr>
        <w:t>:</w:t>
      </w:r>
      <w:r w:rsidRPr="00823F31">
        <w:rPr>
          <w:rFonts w:ascii="Georgia" w:hAnsi="Georgia" w:cs="Arial"/>
        </w:rPr>
        <w:t xml:space="preserve"> </w:t>
      </w:r>
      <w:r w:rsidRPr="00823F31">
        <w:rPr>
          <w:rFonts w:ascii="Georgia" w:hAnsi="Georgia" w:cs="Arial"/>
          <w:sz w:val="22"/>
        </w:rPr>
        <w:t>“</w:t>
      </w:r>
      <w:r w:rsidRPr="00823F31">
        <w:rPr>
          <w:rFonts w:ascii="Georgia" w:hAnsi="Georgia" w:cs="Arial"/>
          <w:i/>
          <w:sz w:val="22"/>
        </w:rPr>
        <w:t>En todo caso sin estar reunidos los requisitos de viabilidad del recurso jamás se podrá tener éxito en el mismo por constituir un precedente necesario para decidirlo.</w:t>
      </w:r>
      <w:r w:rsidRPr="00823F31">
        <w:rPr>
          <w:rFonts w:ascii="Georgia" w:hAnsi="Georgia" w:cs="Arial"/>
          <w:sz w:val="22"/>
        </w:rPr>
        <w:t>”</w:t>
      </w:r>
      <w:r w:rsidRPr="00823F31">
        <w:rPr>
          <w:rFonts w:ascii="Georgia" w:hAnsi="Georgia" w:cs="Arial"/>
          <w:sz w:val="22"/>
          <w:vertAlign w:val="superscript"/>
        </w:rPr>
        <w:footnoteReference w:id="4"/>
      </w:r>
      <w:r w:rsidRPr="00823F31">
        <w:rPr>
          <w:rFonts w:ascii="Georgia" w:hAnsi="Georgia" w:cs="Arial"/>
        </w:rPr>
        <w:t>.  Y lo explica el profesor Rojas G</w:t>
      </w:r>
      <w:r>
        <w:rPr>
          <w:rFonts w:ascii="Georgia" w:hAnsi="Georgia" w:cs="Arial"/>
        </w:rPr>
        <w:t>.</w:t>
      </w:r>
      <w:r w:rsidRPr="00823F31">
        <w:rPr>
          <w:rFonts w:ascii="Georgia" w:hAnsi="Georgia" w:cs="Arial"/>
        </w:rPr>
        <w:t xml:space="preserve"> en su obra: “</w:t>
      </w:r>
      <w:r w:rsidRPr="00823F31">
        <w:rPr>
          <w:rFonts w:ascii="Georgia" w:hAnsi="Georgia" w:cs="Arial"/>
          <w:i/>
          <w:sz w:val="22"/>
        </w:rPr>
        <w:t>(…) para que la impugnación pueda ser tramitada hasta establecer si debe prosperar han de cumplirse unos precisos requisitos.  En ausencia de ellos no debe dársele curso a la impugnación, o el trámite queda trunco, si ya se inició.</w:t>
      </w:r>
      <w:r w:rsidRPr="00823F31">
        <w:rPr>
          <w:rFonts w:ascii="Georgia" w:hAnsi="Georgia" w:cs="Arial"/>
        </w:rPr>
        <w:t>”</w:t>
      </w:r>
      <w:r w:rsidRPr="007F28E9">
        <w:rPr>
          <w:rStyle w:val="Refdenotaalpie"/>
          <w:rFonts w:ascii="Georgia" w:hAnsi="Georgia" w:cs="Arial"/>
        </w:rPr>
        <w:t xml:space="preserve"> </w:t>
      </w:r>
      <w:r w:rsidRPr="00823F31">
        <w:rPr>
          <w:rStyle w:val="Refdenotaalpie"/>
          <w:rFonts w:ascii="Georgia" w:hAnsi="Georgia" w:cs="Arial"/>
        </w:rPr>
        <w:footnoteReference w:id="5"/>
      </w:r>
      <w:r w:rsidRPr="00823F31">
        <w:rPr>
          <w:rFonts w:ascii="Georgia" w:hAnsi="Georgia" w:cs="Arial"/>
        </w:rPr>
        <w:t>.</w:t>
      </w:r>
    </w:p>
    <w:p w:rsidR="00D07E95" w:rsidRPr="00523F0F" w:rsidRDefault="00D07E95" w:rsidP="00D07E95">
      <w:pPr>
        <w:pStyle w:val="Sinespaciado"/>
        <w:spacing w:line="360" w:lineRule="auto"/>
        <w:jc w:val="both"/>
        <w:rPr>
          <w:rFonts w:ascii="Georgia" w:hAnsi="Georgia" w:cs="Arial"/>
          <w:sz w:val="28"/>
        </w:rPr>
      </w:pPr>
    </w:p>
    <w:p w:rsidR="00D07E95" w:rsidRPr="00823F31" w:rsidRDefault="00D07E95" w:rsidP="0061164D">
      <w:pPr>
        <w:pStyle w:val="Sinespaciado"/>
        <w:spacing w:line="360" w:lineRule="auto"/>
        <w:ind w:left="567"/>
        <w:jc w:val="both"/>
        <w:rPr>
          <w:rFonts w:ascii="Georgia" w:hAnsi="Georgia"/>
          <w:i/>
          <w:color w:val="2D2D2D"/>
          <w:shd w:val="clear" w:color="auto" w:fill="FFFFFF"/>
        </w:rPr>
      </w:pPr>
      <w:r w:rsidRPr="002019E7">
        <w:rPr>
          <w:rFonts w:ascii="Georgia" w:hAnsi="Georgia" w:cs="Arial"/>
        </w:rPr>
        <w:t>Los mencionados requisitos son concurrentes y necesarios, ausente uno se malogra el estudio de la impugnación. La misma CSJ así lo ha enseñado: “</w:t>
      </w:r>
      <w:r w:rsidRPr="002019E7">
        <w:rPr>
          <w:rFonts w:ascii="Georgia" w:hAnsi="Georgia" w:cs="Arial"/>
          <w:i/>
          <w:sz w:val="22"/>
        </w:rPr>
        <w:t>(…) al recibir el expediente, dentro del examen preliminar que le corresponde hacer (C. de P.C., art.358), debe prioritariamente examinar, entre otras situaciones, si se encuentran cumplidos los presupuestos indispensables para la concesión del recurso de apelación, y en el evento de hallarlos ajustados a la ley, admitirá el recurso, y. en caso, contrario lo declarará inadmisible (…)</w:t>
      </w:r>
      <w:r w:rsidRPr="002019E7">
        <w:rPr>
          <w:rFonts w:ascii="Georgia" w:hAnsi="Georgia" w:cs="Arial"/>
        </w:rPr>
        <w:t>”</w:t>
      </w:r>
      <w:r w:rsidRPr="002019E7">
        <w:rPr>
          <w:rStyle w:val="Refdenotaalpie"/>
          <w:rFonts w:ascii="Georgia" w:hAnsi="Georgia"/>
        </w:rPr>
        <w:footnoteReference w:id="6"/>
      </w:r>
      <w:r w:rsidRPr="002019E7">
        <w:rPr>
          <w:rFonts w:ascii="Georgia" w:hAnsi="Georgia" w:cs="Arial"/>
        </w:rPr>
        <w:t xml:space="preserve">. Y en decisión </w:t>
      </w:r>
      <w:r w:rsidRPr="00D07E95">
        <w:rPr>
          <w:rFonts w:ascii="Georgia" w:hAnsi="Georgia" w:cs="Arial"/>
        </w:rPr>
        <w:t>más próxima (</w:t>
      </w:r>
      <w:r w:rsidRPr="00DD6A57">
        <w:rPr>
          <w:rFonts w:ascii="Georgia" w:hAnsi="Georgia" w:cs="Arial"/>
          <w:sz w:val="22"/>
        </w:rPr>
        <w:t>2017</w:t>
      </w:r>
      <w:r w:rsidRPr="00D07E95">
        <w:rPr>
          <w:rFonts w:ascii="Georgia" w:hAnsi="Georgia" w:cs="Arial"/>
        </w:rPr>
        <w:t>)</w:t>
      </w:r>
      <w:r w:rsidRPr="00D07E95">
        <w:rPr>
          <w:rStyle w:val="Refdenotaalpie"/>
          <w:rFonts w:ascii="Georgia" w:hAnsi="Georgia"/>
        </w:rPr>
        <w:footnoteReference w:id="7"/>
      </w:r>
      <w:r w:rsidRPr="00D07E95">
        <w:rPr>
          <w:rFonts w:ascii="Georgia" w:hAnsi="Georgia" w:cs="Arial"/>
        </w:rPr>
        <w:t xml:space="preserve"> recordó: </w:t>
      </w:r>
      <w:r w:rsidRPr="00D07E95">
        <w:rPr>
          <w:rFonts w:ascii="Georgia" w:hAnsi="Georgia" w:cs="Arial"/>
          <w:sz w:val="22"/>
          <w:szCs w:val="22"/>
        </w:rPr>
        <w:t>“(…)</w:t>
      </w:r>
      <w:r>
        <w:rPr>
          <w:rFonts w:ascii="Georgia" w:hAnsi="Georgia" w:cs="Arial"/>
          <w:sz w:val="22"/>
          <w:szCs w:val="22"/>
        </w:rPr>
        <w:t xml:space="preserve"> </w:t>
      </w:r>
      <w:r w:rsidRPr="00E705A1">
        <w:rPr>
          <w:rFonts w:ascii="Georgia" w:hAnsi="Georgia" w:cs="Arial"/>
          <w:i/>
          <w:spacing w:val="-4"/>
          <w:sz w:val="22"/>
          <w:szCs w:val="22"/>
        </w:rPr>
        <w:t>Por supuesto que, era facultad del superior realizar el análisis preliminar para la «admisión» de la alzada</w:t>
      </w:r>
      <w:r w:rsidR="00C34139">
        <w:rPr>
          <w:rFonts w:ascii="Georgia" w:hAnsi="Georgia" w:cs="Arial"/>
          <w:i/>
          <w:spacing w:val="-4"/>
          <w:sz w:val="22"/>
          <w:szCs w:val="22"/>
        </w:rPr>
        <w:t xml:space="preserve">, </w:t>
      </w:r>
      <w:r w:rsidR="00C34139" w:rsidRPr="00C34139">
        <w:rPr>
          <w:rFonts w:ascii="Georgia" w:hAnsi="Georgia" w:cs="Arial"/>
          <w:i/>
          <w:spacing w:val="-4"/>
          <w:sz w:val="22"/>
          <w:szCs w:val="22"/>
        </w:rPr>
        <w:t>y conforme a la regla cuarta del canon 325 del C.G.P.</w:t>
      </w:r>
      <w:r w:rsidR="00C34139">
        <w:rPr>
          <w:rFonts w:ascii="Bookman Old Style" w:hAnsi="Bookman Old Style" w:cs="Arial"/>
          <w:spacing w:val="-4"/>
          <w:sz w:val="28"/>
          <w:szCs w:val="28"/>
        </w:rPr>
        <w:t xml:space="preserve"> </w:t>
      </w:r>
      <w:r w:rsidRPr="00E705A1">
        <w:rPr>
          <w:rFonts w:ascii="Georgia" w:hAnsi="Georgia" w:cs="Arial"/>
          <w:i/>
          <w:color w:val="2D2D2D"/>
          <w:sz w:val="22"/>
          <w:szCs w:val="22"/>
          <w:shd w:val="clear" w:color="auto" w:fill="FFFFFF"/>
        </w:rPr>
        <w:t xml:space="preserve"> </w:t>
      </w:r>
      <w:r w:rsidRPr="002019E7">
        <w:rPr>
          <w:rFonts w:ascii="Georgia" w:hAnsi="Georgia" w:cs="Arial"/>
          <w:i/>
          <w:color w:val="2D2D2D"/>
          <w:sz w:val="22"/>
          <w:szCs w:val="22"/>
          <w:shd w:val="clear" w:color="auto" w:fill="FFFFFF"/>
        </w:rPr>
        <w:t>(…)”.</w:t>
      </w:r>
    </w:p>
    <w:p w:rsidR="00D07E95" w:rsidRPr="00523F0F" w:rsidRDefault="00D07E95" w:rsidP="00D07E95">
      <w:pPr>
        <w:pStyle w:val="Sinespaciado"/>
        <w:spacing w:line="360" w:lineRule="auto"/>
        <w:jc w:val="both"/>
        <w:rPr>
          <w:rFonts w:ascii="Georgia" w:hAnsi="Georgia" w:cs="Arial"/>
          <w:sz w:val="28"/>
        </w:rPr>
      </w:pPr>
    </w:p>
    <w:p w:rsidR="00300104" w:rsidRDefault="00D07E95" w:rsidP="00A1383A">
      <w:pPr>
        <w:pStyle w:val="Sinespaciado"/>
        <w:spacing w:line="360" w:lineRule="auto"/>
        <w:ind w:left="567"/>
        <w:jc w:val="both"/>
        <w:rPr>
          <w:rFonts w:ascii="Georgia" w:hAnsi="Georgia" w:cs="Arial"/>
        </w:rPr>
      </w:pPr>
      <w:r w:rsidRPr="006B6DCD">
        <w:rPr>
          <w:rFonts w:ascii="Georgia" w:hAnsi="Georgia" w:cs="Arial"/>
        </w:rPr>
        <w:t>Esos supuestos son legitimación, oportunidad, procedencia y cargas procesales (</w:t>
      </w:r>
      <w:r w:rsidRPr="00DD6A57">
        <w:rPr>
          <w:rFonts w:ascii="Georgia" w:hAnsi="Georgia" w:cs="Arial"/>
          <w:sz w:val="22"/>
        </w:rPr>
        <w:t xml:space="preserve">Sustentación, expedición de copias, </w:t>
      </w:r>
      <w:r w:rsidR="00B0003E" w:rsidRPr="00DD6A57">
        <w:rPr>
          <w:rFonts w:ascii="Georgia" w:hAnsi="Georgia" w:cs="Arial"/>
          <w:sz w:val="22"/>
        </w:rPr>
        <w:t>etc.</w:t>
      </w:r>
      <w:r w:rsidRPr="006B6DCD">
        <w:rPr>
          <w:rFonts w:ascii="Georgia" w:hAnsi="Georgia" w:cs="Arial"/>
        </w:rPr>
        <w:t xml:space="preserve">), es necesario precisar desde ya que, los tres primeros implican la </w:t>
      </w:r>
      <w:r w:rsidRPr="00E705A1">
        <w:rPr>
          <w:rFonts w:ascii="Georgia" w:hAnsi="Georgia" w:cs="Arial"/>
          <w:u w:val="single"/>
        </w:rPr>
        <w:t>inadmisibilidad</w:t>
      </w:r>
      <w:r w:rsidRPr="006B6DCD">
        <w:rPr>
          <w:rFonts w:ascii="Georgia" w:hAnsi="Georgia" w:cs="Arial"/>
        </w:rPr>
        <w:t xml:space="preserve"> del recurso mientras que, el cuarto, provoca la deserción del mismo, </w:t>
      </w:r>
      <w:r>
        <w:rPr>
          <w:rFonts w:ascii="Georgia" w:hAnsi="Georgia" w:cs="Arial"/>
        </w:rPr>
        <w:t xml:space="preserve">tal como </w:t>
      </w:r>
      <w:r w:rsidRPr="006B6DCD">
        <w:rPr>
          <w:rFonts w:ascii="Georgia" w:hAnsi="Georgia" w:cs="Arial"/>
        </w:rPr>
        <w:t xml:space="preserve">lo acota </w:t>
      </w:r>
      <w:r>
        <w:rPr>
          <w:rFonts w:ascii="Georgia" w:hAnsi="Georgia" w:cs="Arial"/>
        </w:rPr>
        <w:t>la doctrina patria</w:t>
      </w:r>
      <w:r w:rsidRPr="006B6DCD">
        <w:rPr>
          <w:rStyle w:val="Refdenotaalpie"/>
          <w:rFonts w:ascii="Georgia" w:hAnsi="Georgia"/>
        </w:rPr>
        <w:footnoteReference w:id="8"/>
      </w:r>
      <w:r>
        <w:rPr>
          <w:rFonts w:ascii="Georgia" w:hAnsi="Georgia" w:cs="Arial"/>
          <w:vertAlign w:val="superscript"/>
        </w:rPr>
        <w:t>-</w:t>
      </w:r>
      <w:r>
        <w:rPr>
          <w:rStyle w:val="Refdenotaalpie"/>
          <w:rFonts w:ascii="Georgia" w:hAnsi="Georgia"/>
        </w:rPr>
        <w:footnoteReference w:id="9"/>
      </w:r>
      <w:r w:rsidRPr="006B6DCD">
        <w:rPr>
          <w:rFonts w:ascii="Georgia" w:hAnsi="Georgia" w:cs="Arial"/>
        </w:rPr>
        <w:t>.</w:t>
      </w:r>
      <w:r>
        <w:rPr>
          <w:rFonts w:ascii="Georgia" w:hAnsi="Georgia" w:cs="Arial"/>
        </w:rPr>
        <w:t xml:space="preserve"> </w:t>
      </w:r>
      <w:r w:rsidRPr="00823F31">
        <w:rPr>
          <w:rFonts w:ascii="Georgia" w:hAnsi="Georgia" w:cs="Arial"/>
        </w:rPr>
        <w:t xml:space="preserve"> </w:t>
      </w:r>
    </w:p>
    <w:p w:rsidR="00300104" w:rsidRDefault="00300104" w:rsidP="005877A0">
      <w:pPr>
        <w:pStyle w:val="Sinespaciado"/>
        <w:spacing w:line="360" w:lineRule="auto"/>
        <w:jc w:val="both"/>
        <w:rPr>
          <w:rFonts w:ascii="Georgia" w:hAnsi="Georgia" w:cs="Arial"/>
        </w:rPr>
      </w:pPr>
    </w:p>
    <w:p w:rsidR="005877A0" w:rsidRPr="00EF69BA" w:rsidRDefault="00DD6A57" w:rsidP="00A1383A">
      <w:pPr>
        <w:pStyle w:val="Sinespaciado"/>
        <w:spacing w:line="360" w:lineRule="auto"/>
        <w:ind w:left="567"/>
        <w:jc w:val="both"/>
        <w:rPr>
          <w:rFonts w:ascii="Georgia" w:hAnsi="Georgia" w:cs="Arial"/>
        </w:rPr>
      </w:pPr>
      <w:r w:rsidRPr="00EF69BA">
        <w:rPr>
          <w:rFonts w:ascii="Georgia" w:hAnsi="Georgia" w:cs="Arial"/>
        </w:rPr>
        <w:t xml:space="preserve">La </w:t>
      </w:r>
      <w:r w:rsidR="00A5021A" w:rsidRPr="00EF69BA">
        <w:rPr>
          <w:rFonts w:ascii="Georgia" w:hAnsi="Georgia" w:cs="Arial"/>
        </w:rPr>
        <w:t>procedencia,</w:t>
      </w:r>
      <w:r w:rsidR="00A5021A">
        <w:rPr>
          <w:rFonts w:ascii="Georgia" w:hAnsi="Georgia" w:cs="Arial"/>
        </w:rPr>
        <w:t xml:space="preserve"> </w:t>
      </w:r>
      <w:r w:rsidR="005877A0" w:rsidRPr="00EF69BA">
        <w:rPr>
          <w:rFonts w:ascii="Georgia" w:hAnsi="Georgia" w:cs="Arial"/>
        </w:rPr>
        <w:t>ech</w:t>
      </w:r>
      <w:r w:rsidR="00A5021A">
        <w:rPr>
          <w:rFonts w:ascii="Georgia" w:hAnsi="Georgia" w:cs="Arial"/>
        </w:rPr>
        <w:t xml:space="preserve">ada </w:t>
      </w:r>
      <w:r w:rsidR="005877A0" w:rsidRPr="00EF69BA">
        <w:rPr>
          <w:rFonts w:ascii="Georgia" w:hAnsi="Georgia" w:cs="Arial"/>
        </w:rPr>
        <w:t>de menos</w:t>
      </w:r>
      <w:r w:rsidR="00300104">
        <w:rPr>
          <w:rFonts w:ascii="Georgia" w:hAnsi="Georgia" w:cs="Arial"/>
        </w:rPr>
        <w:t xml:space="preserve"> </w:t>
      </w:r>
      <w:r w:rsidR="00A1383A">
        <w:rPr>
          <w:rFonts w:ascii="Georgia" w:hAnsi="Georgia" w:cs="Arial"/>
        </w:rPr>
        <w:t xml:space="preserve">por </w:t>
      </w:r>
      <w:r w:rsidR="00A5021A">
        <w:rPr>
          <w:rFonts w:ascii="Georgia" w:hAnsi="Georgia" w:cs="Arial"/>
        </w:rPr>
        <w:t xml:space="preserve">el </w:t>
      </w:r>
      <w:r w:rsidR="00A1383A">
        <w:rPr>
          <w:rFonts w:ascii="Georgia" w:hAnsi="Georgia" w:cs="Arial"/>
        </w:rPr>
        <w:t>ejecutante</w:t>
      </w:r>
      <w:r>
        <w:rPr>
          <w:rFonts w:ascii="Georgia" w:hAnsi="Georgia" w:cs="Arial"/>
        </w:rPr>
        <w:t xml:space="preserve"> en referencia</w:t>
      </w:r>
      <w:r w:rsidR="00A1383A">
        <w:rPr>
          <w:rFonts w:ascii="Georgia" w:hAnsi="Georgia" w:cs="Arial"/>
        </w:rPr>
        <w:t xml:space="preserve"> </w:t>
      </w:r>
      <w:r w:rsidR="00300104">
        <w:rPr>
          <w:rFonts w:ascii="Georgia" w:hAnsi="Georgia" w:cs="Arial"/>
        </w:rPr>
        <w:t>(</w:t>
      </w:r>
      <w:r w:rsidR="00A1383A">
        <w:rPr>
          <w:rFonts w:ascii="Georgia" w:hAnsi="Georgia" w:cs="Arial"/>
          <w:sz w:val="22"/>
        </w:rPr>
        <w:t>Folios 4 a 6, este cuaderno</w:t>
      </w:r>
      <w:r w:rsidR="00300104">
        <w:rPr>
          <w:rFonts w:ascii="Georgia" w:hAnsi="Georgia" w:cs="Arial"/>
        </w:rPr>
        <w:t>)</w:t>
      </w:r>
      <w:r w:rsidR="00A5021A">
        <w:rPr>
          <w:rFonts w:ascii="Georgia" w:hAnsi="Georgia" w:cs="Arial"/>
        </w:rPr>
        <w:t xml:space="preserve">, se </w:t>
      </w:r>
      <w:r w:rsidR="005877A0" w:rsidRPr="00EF69BA">
        <w:rPr>
          <w:rFonts w:ascii="Georgia" w:hAnsi="Georgia" w:cs="Arial"/>
        </w:rPr>
        <w:t>ent</w:t>
      </w:r>
      <w:r w:rsidR="00A5021A">
        <w:rPr>
          <w:rFonts w:ascii="Georgia" w:hAnsi="Georgia" w:cs="Arial"/>
        </w:rPr>
        <w:t xml:space="preserve">iende </w:t>
      </w:r>
      <w:r w:rsidR="005877A0" w:rsidRPr="00EF69BA">
        <w:rPr>
          <w:rFonts w:ascii="Georgia" w:hAnsi="Georgia" w:cs="Arial"/>
        </w:rPr>
        <w:t xml:space="preserve">como la expresa autorización normativa para atacar la decisión por vía de alzada. </w:t>
      </w:r>
    </w:p>
    <w:p w:rsidR="00E705A1" w:rsidRDefault="00E705A1" w:rsidP="00D07E95">
      <w:pPr>
        <w:pStyle w:val="Sinespaciado"/>
        <w:spacing w:line="360" w:lineRule="auto"/>
        <w:jc w:val="both"/>
        <w:rPr>
          <w:rFonts w:ascii="Georgia" w:hAnsi="Georgia" w:cs="Arial"/>
        </w:rPr>
      </w:pPr>
    </w:p>
    <w:p w:rsidR="00E705A1" w:rsidRPr="00EF69BA" w:rsidRDefault="00A5021A" w:rsidP="00A1383A">
      <w:pPr>
        <w:pStyle w:val="Sinespaciado"/>
        <w:spacing w:line="360" w:lineRule="auto"/>
        <w:ind w:left="567"/>
        <w:jc w:val="both"/>
        <w:rPr>
          <w:rFonts w:ascii="Georgia" w:hAnsi="Georgia" w:cs="Arial"/>
        </w:rPr>
      </w:pPr>
      <w:r>
        <w:rPr>
          <w:rFonts w:ascii="Georgia" w:hAnsi="Georgia" w:cs="Arial"/>
        </w:rPr>
        <w:t>En e</w:t>
      </w:r>
      <w:r w:rsidR="006B5DE9">
        <w:rPr>
          <w:rFonts w:ascii="Georgia" w:hAnsi="Georgia" w:cs="Arial"/>
        </w:rPr>
        <w:t>s</w:t>
      </w:r>
      <w:r w:rsidR="00A1383A">
        <w:rPr>
          <w:rFonts w:ascii="Georgia" w:hAnsi="Georgia" w:cs="Arial"/>
        </w:rPr>
        <w:t>t</w:t>
      </w:r>
      <w:r w:rsidR="006B5DE9">
        <w:rPr>
          <w:rFonts w:ascii="Georgia" w:hAnsi="Georgia" w:cs="Arial"/>
        </w:rPr>
        <w:t>e</w:t>
      </w:r>
      <w:r>
        <w:rPr>
          <w:rFonts w:ascii="Georgia" w:hAnsi="Georgia" w:cs="Arial"/>
        </w:rPr>
        <w:t xml:space="preserve"> </w:t>
      </w:r>
      <w:r w:rsidR="006B5DE9">
        <w:rPr>
          <w:rFonts w:ascii="Georgia" w:hAnsi="Georgia" w:cs="Arial"/>
        </w:rPr>
        <w:t>s</w:t>
      </w:r>
      <w:r>
        <w:rPr>
          <w:rFonts w:ascii="Georgia" w:hAnsi="Georgia" w:cs="Arial"/>
        </w:rPr>
        <w:t xml:space="preserve">entido, preciso es indicar que </w:t>
      </w:r>
      <w:r w:rsidR="00E705A1">
        <w:rPr>
          <w:rFonts w:ascii="Georgia" w:hAnsi="Georgia" w:cs="Arial"/>
        </w:rPr>
        <w:t>e</w:t>
      </w:r>
      <w:r w:rsidR="00E705A1" w:rsidRPr="00EF69BA">
        <w:rPr>
          <w:rFonts w:ascii="Georgia" w:hAnsi="Georgia" w:cs="Arial"/>
        </w:rPr>
        <w:t xml:space="preserve">l principio de la doble instancia, previsto por </w:t>
      </w:r>
      <w:r w:rsidR="00E705A1" w:rsidRPr="00EF69BA">
        <w:rPr>
          <w:rFonts w:ascii="Georgia" w:hAnsi="Georgia" w:cs="Arial"/>
        </w:rPr>
        <w:lastRenderedPageBreak/>
        <w:t>el artículo 31 de nuestra Carta Política, no es absoluto sino relativo, aplica para las sentencias con las excepciones que disponga el legislador. La doctrina constitucional sobre este principio ha sido constante y sólida desde 1995</w:t>
      </w:r>
      <w:r w:rsidR="00E705A1" w:rsidRPr="00EF69BA">
        <w:rPr>
          <w:rStyle w:val="Refdenotaalpie"/>
          <w:rFonts w:ascii="Georgia" w:hAnsi="Georgia"/>
        </w:rPr>
        <w:footnoteReference w:id="10"/>
      </w:r>
      <w:r w:rsidR="00E705A1" w:rsidRPr="00EF69BA">
        <w:rPr>
          <w:rFonts w:ascii="Georgia" w:hAnsi="Georgia" w:cs="Arial"/>
        </w:rPr>
        <w:t xml:space="preserve"> hasta nuestros días (201</w:t>
      </w:r>
      <w:r w:rsidR="00E705A1">
        <w:rPr>
          <w:rFonts w:ascii="Georgia" w:hAnsi="Georgia" w:cs="Arial"/>
        </w:rPr>
        <w:t>7</w:t>
      </w:r>
      <w:r w:rsidR="00E705A1" w:rsidRPr="00EF69BA">
        <w:rPr>
          <w:rFonts w:ascii="Georgia" w:hAnsi="Georgia" w:cs="Arial"/>
        </w:rPr>
        <w:t>)</w:t>
      </w:r>
      <w:r w:rsidR="00E705A1" w:rsidRPr="00EF69BA">
        <w:rPr>
          <w:rStyle w:val="Refdenotaalpie"/>
          <w:rFonts w:ascii="Georgia" w:hAnsi="Georgia"/>
        </w:rPr>
        <w:footnoteReference w:id="11"/>
      </w:r>
      <w:r w:rsidR="00E705A1" w:rsidRPr="00EF69BA">
        <w:rPr>
          <w:rFonts w:ascii="Georgia" w:hAnsi="Georgia" w:cs="Arial"/>
        </w:rPr>
        <w:t xml:space="preserve">; en esta reciente decisión, </w:t>
      </w:r>
      <w:r w:rsidR="00E705A1">
        <w:rPr>
          <w:rFonts w:ascii="Georgia" w:hAnsi="Georgia" w:cs="Arial"/>
        </w:rPr>
        <w:t xml:space="preserve">donde se revisó nuevamente </w:t>
      </w:r>
      <w:r w:rsidR="00C72B29">
        <w:rPr>
          <w:rFonts w:ascii="Georgia" w:hAnsi="Georgia" w:cs="Arial"/>
        </w:rPr>
        <w:t xml:space="preserve">la </w:t>
      </w:r>
      <w:r w:rsidR="00E705A1" w:rsidRPr="00D73CBC">
        <w:rPr>
          <w:rFonts w:ascii="Georgia" w:hAnsi="Georgia" w:cs="Arial"/>
        </w:rPr>
        <w:t>potestad de configuración normativa del legislador en materia procesal</w:t>
      </w:r>
      <w:r w:rsidR="00E705A1">
        <w:rPr>
          <w:rFonts w:ascii="Georgia" w:hAnsi="Georgia" w:cs="Arial"/>
        </w:rPr>
        <w:t>, específicamente</w:t>
      </w:r>
      <w:r w:rsidR="00A1383A">
        <w:rPr>
          <w:rFonts w:ascii="Georgia" w:hAnsi="Georgia" w:cs="Arial"/>
        </w:rPr>
        <w:t>,</w:t>
      </w:r>
      <w:r w:rsidR="00E705A1">
        <w:rPr>
          <w:rFonts w:ascii="Georgia" w:hAnsi="Georgia" w:cs="Arial"/>
        </w:rPr>
        <w:t xml:space="preserve"> </w:t>
      </w:r>
      <w:r w:rsidR="00364A05">
        <w:rPr>
          <w:rFonts w:ascii="Georgia" w:hAnsi="Georgia" w:cs="Arial"/>
        </w:rPr>
        <w:t>e</w:t>
      </w:r>
      <w:r w:rsidR="00E705A1">
        <w:rPr>
          <w:rFonts w:ascii="Georgia" w:hAnsi="Georgia" w:cs="Arial"/>
        </w:rPr>
        <w:t xml:space="preserve">l recurso de </w:t>
      </w:r>
      <w:r w:rsidR="006E0CEC">
        <w:rPr>
          <w:rFonts w:ascii="Georgia" w:hAnsi="Georgia" w:cs="Arial"/>
        </w:rPr>
        <w:t>apelación</w:t>
      </w:r>
      <w:r w:rsidR="00E705A1">
        <w:rPr>
          <w:rFonts w:ascii="Georgia" w:hAnsi="Georgia" w:cs="Arial"/>
        </w:rPr>
        <w:t xml:space="preserve"> y </w:t>
      </w:r>
      <w:r w:rsidR="00E705A1" w:rsidRPr="00D73CBC">
        <w:rPr>
          <w:rFonts w:ascii="Georgia" w:hAnsi="Georgia" w:cs="Arial"/>
        </w:rPr>
        <w:t>al revisar la exequibilidad del artículo 222 de la Ley 1801</w:t>
      </w:r>
      <w:r w:rsidR="00E705A1" w:rsidRPr="00EF69BA">
        <w:rPr>
          <w:rFonts w:ascii="Georgia" w:hAnsi="Georgia" w:cs="Arial"/>
        </w:rPr>
        <w:t>.</w:t>
      </w:r>
    </w:p>
    <w:p w:rsidR="00E705A1" w:rsidRPr="00523F0F" w:rsidRDefault="00E705A1" w:rsidP="00E705A1">
      <w:pPr>
        <w:pStyle w:val="Sinespaciado"/>
        <w:spacing w:line="360" w:lineRule="auto"/>
        <w:jc w:val="both"/>
        <w:rPr>
          <w:rFonts w:ascii="Georgia" w:hAnsi="Georgia" w:cs="Arial"/>
          <w:sz w:val="28"/>
        </w:rPr>
      </w:pPr>
    </w:p>
    <w:p w:rsidR="00E705A1" w:rsidRPr="00EF69BA" w:rsidRDefault="00E705A1" w:rsidP="00A1383A">
      <w:pPr>
        <w:pStyle w:val="Sinespaciado"/>
        <w:spacing w:line="360" w:lineRule="auto"/>
        <w:ind w:left="567"/>
        <w:jc w:val="both"/>
        <w:rPr>
          <w:rFonts w:ascii="Georgia" w:hAnsi="Georgia" w:cs="Arial"/>
          <w:lang w:val="es-MX"/>
        </w:rPr>
      </w:pPr>
      <w:r w:rsidRPr="00EF69BA">
        <w:rPr>
          <w:rFonts w:ascii="Georgia" w:hAnsi="Georgia" w:cs="Arial"/>
        </w:rPr>
        <w:t xml:space="preserve">Por sabido se tiene, en la literatura procesal contemporánea, que la taxatividad es una regla técnica de regulación </w:t>
      </w:r>
      <w:r w:rsidR="00F31008">
        <w:rPr>
          <w:rFonts w:ascii="Georgia" w:hAnsi="Georgia" w:cs="Arial"/>
        </w:rPr>
        <w:t xml:space="preserve">para recurrir </w:t>
      </w:r>
      <w:r w:rsidR="00364A05">
        <w:rPr>
          <w:rFonts w:ascii="Georgia" w:hAnsi="Georgia" w:cs="Arial"/>
        </w:rPr>
        <w:t>ante el superior</w:t>
      </w:r>
      <w:r w:rsidRPr="00EF69BA">
        <w:rPr>
          <w:rFonts w:ascii="Georgia" w:hAnsi="Georgia" w:cs="Arial"/>
        </w:rPr>
        <w:t xml:space="preserve">, como aplicación del principio de economía procesal, y cuyo contenido consiste en señalar que es procedente solo cuando así lo disponga una norma en forma expresa. En el </w:t>
      </w:r>
      <w:r w:rsidR="006E0CEC">
        <w:rPr>
          <w:rFonts w:ascii="Georgia" w:hAnsi="Georgia" w:cs="Arial"/>
        </w:rPr>
        <w:t xml:space="preserve">nuevo estatuto </w:t>
      </w:r>
      <w:r w:rsidRPr="00EF69BA">
        <w:rPr>
          <w:rFonts w:ascii="Georgia" w:hAnsi="Georgia" w:cs="Arial"/>
        </w:rPr>
        <w:t xml:space="preserve">(Como lo hacía el CPC), opera la mencionada </w:t>
      </w:r>
      <w:r w:rsidR="00E3148C">
        <w:rPr>
          <w:rFonts w:ascii="Georgia" w:hAnsi="Georgia" w:cs="Arial"/>
        </w:rPr>
        <w:t xml:space="preserve">pauta </w:t>
      </w:r>
      <w:r w:rsidRPr="00EF69BA">
        <w:rPr>
          <w:rFonts w:ascii="Georgia" w:hAnsi="Georgia" w:cs="Arial"/>
        </w:rPr>
        <w:t>de especificidad, tal como lo reconocen los autores nacionales</w:t>
      </w:r>
      <w:r w:rsidRPr="00EF69BA">
        <w:rPr>
          <w:rStyle w:val="Refdenotaalpie"/>
          <w:rFonts w:ascii="Georgia" w:hAnsi="Georgia" w:cs="Arial"/>
        </w:rPr>
        <w:footnoteReference w:id="12"/>
      </w:r>
      <w:r w:rsidRPr="00EF69BA">
        <w:rPr>
          <w:rFonts w:ascii="Georgia" w:hAnsi="Georgia" w:cs="Arial"/>
          <w:vertAlign w:val="superscript"/>
        </w:rPr>
        <w:t>-</w:t>
      </w:r>
      <w:r w:rsidRPr="00EF69BA">
        <w:rPr>
          <w:rStyle w:val="Refdenotaalpie"/>
          <w:rFonts w:ascii="Georgia" w:hAnsi="Georgia" w:cs="Arial"/>
        </w:rPr>
        <w:footnoteReference w:id="13"/>
      </w:r>
      <w:r w:rsidRPr="00EF69BA">
        <w:rPr>
          <w:rFonts w:ascii="Georgia" w:hAnsi="Georgia" w:cs="Arial"/>
          <w:vertAlign w:val="superscript"/>
        </w:rPr>
        <w:t>-</w:t>
      </w:r>
      <w:r w:rsidRPr="00EF69BA">
        <w:rPr>
          <w:rStyle w:val="Refdenotaalpie"/>
          <w:rFonts w:ascii="Georgia" w:hAnsi="Georgia" w:cs="Arial"/>
        </w:rPr>
        <w:footnoteReference w:id="14"/>
      </w:r>
      <w:r w:rsidRPr="00EF69BA">
        <w:rPr>
          <w:rFonts w:ascii="Georgia" w:hAnsi="Georgia" w:cs="Arial"/>
        </w:rPr>
        <w:t xml:space="preserve"> y la misma CSJ, Sala de Casación Civil</w:t>
      </w:r>
      <w:r w:rsidRPr="00EF69BA">
        <w:rPr>
          <w:rFonts w:ascii="Georgia" w:hAnsi="Georgia"/>
          <w:vertAlign w:val="superscript"/>
        </w:rPr>
        <w:footnoteReference w:id="15"/>
      </w:r>
      <w:r w:rsidRPr="00EF69BA">
        <w:rPr>
          <w:rFonts w:ascii="Georgia" w:hAnsi="Georgia" w:cs="Arial"/>
        </w:rPr>
        <w:t>. Así está consagrado en el artículo 321</w:t>
      </w:r>
      <w:r w:rsidR="006E0CEC">
        <w:rPr>
          <w:rFonts w:ascii="Georgia" w:hAnsi="Georgia" w:cs="Arial"/>
        </w:rPr>
        <w:t>,</w:t>
      </w:r>
      <w:r w:rsidRPr="00EF69BA">
        <w:rPr>
          <w:rFonts w:ascii="Georgia" w:hAnsi="Georgia" w:cs="Arial"/>
        </w:rPr>
        <w:t xml:space="preserve"> CGP</w:t>
      </w:r>
      <w:r w:rsidRPr="00EF69BA">
        <w:rPr>
          <w:rFonts w:ascii="Georgia" w:hAnsi="Georgia" w:cs="Arial"/>
          <w:lang w:val="es-MX"/>
        </w:rPr>
        <w:t>.</w:t>
      </w:r>
    </w:p>
    <w:p w:rsidR="00E705A1" w:rsidRPr="00523F0F" w:rsidRDefault="00E705A1" w:rsidP="00E705A1">
      <w:pPr>
        <w:pStyle w:val="Sinespaciado"/>
        <w:spacing w:line="360" w:lineRule="auto"/>
        <w:jc w:val="both"/>
        <w:rPr>
          <w:rFonts w:ascii="Georgia" w:hAnsi="Georgia" w:cs="Arial"/>
          <w:sz w:val="28"/>
        </w:rPr>
      </w:pPr>
    </w:p>
    <w:p w:rsidR="00E705A1" w:rsidRDefault="00E705A1" w:rsidP="00A1383A">
      <w:pPr>
        <w:pStyle w:val="Sinespaciado"/>
        <w:spacing w:line="360" w:lineRule="auto"/>
        <w:ind w:left="567"/>
        <w:jc w:val="both"/>
        <w:rPr>
          <w:rFonts w:ascii="Georgia" w:hAnsi="Georgia" w:cs="Arial"/>
          <w:snapToGrid w:val="0"/>
          <w:lang w:val="es-ES_tradnl"/>
        </w:rPr>
      </w:pPr>
      <w:r w:rsidRPr="00E705A1">
        <w:rPr>
          <w:rFonts w:ascii="Georgia" w:hAnsi="Georgia" w:cs="Arial"/>
        </w:rPr>
        <w:t xml:space="preserve">Ahora, hecho el examen preliminar </w:t>
      </w:r>
      <w:r w:rsidR="004E6336">
        <w:rPr>
          <w:rFonts w:ascii="Georgia" w:hAnsi="Georgia" w:cs="Arial"/>
        </w:rPr>
        <w:t>previsto</w:t>
      </w:r>
      <w:r w:rsidR="006E0CEC">
        <w:rPr>
          <w:rFonts w:ascii="Georgia" w:hAnsi="Georgia" w:cs="Arial"/>
        </w:rPr>
        <w:t xml:space="preserve"> en </w:t>
      </w:r>
      <w:r w:rsidRPr="00E705A1">
        <w:rPr>
          <w:rFonts w:ascii="Georgia" w:hAnsi="Georgia" w:cs="Arial"/>
        </w:rPr>
        <w:t>el artículo 325</w:t>
      </w:r>
      <w:r w:rsidR="006E0CEC">
        <w:rPr>
          <w:rFonts w:ascii="Georgia" w:hAnsi="Georgia" w:cs="Arial"/>
        </w:rPr>
        <w:t>, ibídem</w:t>
      </w:r>
      <w:r w:rsidRPr="00E705A1">
        <w:rPr>
          <w:rFonts w:ascii="Georgia" w:hAnsi="Georgia" w:cs="Arial"/>
        </w:rPr>
        <w:t xml:space="preserve">, se encuentra que </w:t>
      </w:r>
      <w:r w:rsidR="004E6336">
        <w:rPr>
          <w:rFonts w:ascii="Georgia" w:hAnsi="Georgia" w:cs="Arial"/>
        </w:rPr>
        <w:t>pesar de</w:t>
      </w:r>
      <w:r w:rsidRPr="00E705A1">
        <w:rPr>
          <w:rFonts w:ascii="Georgia" w:hAnsi="Georgia" w:cs="Arial"/>
        </w:rPr>
        <w:t xml:space="preserve"> lo dispuesto en el artículo 455, </w:t>
      </w:r>
      <w:r w:rsidR="006E0CEC">
        <w:rPr>
          <w:rFonts w:ascii="Georgia" w:hAnsi="Georgia" w:cs="Arial"/>
        </w:rPr>
        <w:t>ibídem</w:t>
      </w:r>
      <w:r w:rsidRPr="00E705A1">
        <w:rPr>
          <w:rFonts w:ascii="Georgia" w:hAnsi="Georgia" w:cs="Arial"/>
        </w:rPr>
        <w:t xml:space="preserve">, acerca de que </w:t>
      </w:r>
      <w:r w:rsidRPr="00E705A1">
        <w:rPr>
          <w:rFonts w:ascii="Georgia" w:hAnsi="Georgia" w:cs="Tahoma"/>
          <w:iCs/>
        </w:rPr>
        <w:t xml:space="preserve">las solicitudes de nulidad que se formulen después de </w:t>
      </w:r>
      <w:r>
        <w:rPr>
          <w:rFonts w:ascii="Georgia" w:hAnsi="Georgia" w:cs="Tahoma"/>
          <w:iCs/>
        </w:rPr>
        <w:t xml:space="preserve">la adjudicación no serán oídas, lo cierto es que el auto recurrido </w:t>
      </w:r>
      <w:r w:rsidR="00A1383A">
        <w:rPr>
          <w:rFonts w:ascii="Georgia" w:hAnsi="Georgia" w:cs="Tahoma"/>
          <w:iCs/>
        </w:rPr>
        <w:t xml:space="preserve">niega </w:t>
      </w:r>
      <w:r>
        <w:rPr>
          <w:rFonts w:ascii="Georgia" w:hAnsi="Georgia" w:cs="Tahoma"/>
          <w:iCs/>
        </w:rPr>
        <w:t>la</w:t>
      </w:r>
      <w:r w:rsidR="006B5DE9">
        <w:rPr>
          <w:rFonts w:ascii="Georgia" w:hAnsi="Georgia" w:cs="Tahoma"/>
          <w:iCs/>
        </w:rPr>
        <w:t>s</w:t>
      </w:r>
      <w:r>
        <w:rPr>
          <w:rFonts w:ascii="Georgia" w:hAnsi="Georgia" w:cs="Tahoma"/>
          <w:iCs/>
        </w:rPr>
        <w:t xml:space="preserve"> invocada</w:t>
      </w:r>
      <w:r w:rsidR="006B5DE9">
        <w:rPr>
          <w:rFonts w:ascii="Georgia" w:hAnsi="Georgia" w:cs="Tahoma"/>
          <w:iCs/>
        </w:rPr>
        <w:t>s</w:t>
      </w:r>
      <w:r w:rsidR="00A1383A">
        <w:rPr>
          <w:rFonts w:ascii="Georgia" w:hAnsi="Georgia" w:cs="Tahoma"/>
          <w:iCs/>
        </w:rPr>
        <w:t xml:space="preserve">, y en ese entendido </w:t>
      </w:r>
      <w:r>
        <w:rPr>
          <w:rFonts w:ascii="Georgia" w:hAnsi="Georgia" w:cs="Tahoma"/>
          <w:iCs/>
        </w:rPr>
        <w:t xml:space="preserve">ninguna duda </w:t>
      </w:r>
      <w:r w:rsidR="00A1383A">
        <w:rPr>
          <w:rFonts w:ascii="Georgia" w:hAnsi="Georgia" w:cs="Tahoma"/>
          <w:iCs/>
        </w:rPr>
        <w:t>hay para comprender que se trata de</w:t>
      </w:r>
      <w:r w:rsidR="00DD6A57">
        <w:rPr>
          <w:rFonts w:ascii="Georgia" w:hAnsi="Georgia" w:cs="Tahoma"/>
          <w:iCs/>
        </w:rPr>
        <w:t xml:space="preserve"> </w:t>
      </w:r>
      <w:r w:rsidRPr="00E705A1">
        <w:rPr>
          <w:rFonts w:ascii="Georgia" w:hAnsi="Georgia" w:cs="Arial"/>
        </w:rPr>
        <w:t>la</w:t>
      </w:r>
      <w:r w:rsidR="00DD6A57">
        <w:rPr>
          <w:rFonts w:ascii="Georgia" w:hAnsi="Georgia" w:cs="Arial"/>
        </w:rPr>
        <w:t xml:space="preserve"> </w:t>
      </w:r>
      <w:r w:rsidR="00DD6A57" w:rsidRPr="00E705A1">
        <w:rPr>
          <w:rFonts w:ascii="Georgia" w:hAnsi="Georgia" w:cs="Arial"/>
        </w:rPr>
        <w:t>apelación</w:t>
      </w:r>
      <w:r w:rsidRPr="00E705A1">
        <w:rPr>
          <w:rFonts w:ascii="Georgia" w:hAnsi="Georgia" w:cs="Arial"/>
        </w:rPr>
        <w:t xml:space="preserve"> </w:t>
      </w:r>
      <w:r w:rsidR="00DD6A57">
        <w:rPr>
          <w:rFonts w:ascii="Georgia" w:hAnsi="Georgia" w:cs="Arial"/>
        </w:rPr>
        <w:t>e</w:t>
      </w:r>
      <w:r w:rsidRPr="00E705A1">
        <w:rPr>
          <w:rFonts w:ascii="Georgia" w:hAnsi="Georgia" w:cs="Arial"/>
        </w:rPr>
        <w:t xml:space="preserve">statuida en el artículo 321-6º, </w:t>
      </w:r>
      <w:r w:rsidR="006E0CEC">
        <w:rPr>
          <w:rFonts w:ascii="Georgia" w:hAnsi="Georgia" w:cs="Arial"/>
        </w:rPr>
        <w:t>ibídem</w:t>
      </w:r>
      <w:r w:rsidRPr="00E705A1">
        <w:rPr>
          <w:rFonts w:ascii="Georgia" w:hAnsi="Georgia" w:cs="Arial"/>
        </w:rPr>
        <w:t xml:space="preserve">, que contempla </w:t>
      </w:r>
      <w:r w:rsidR="00DD6A57">
        <w:rPr>
          <w:rFonts w:ascii="Georgia" w:hAnsi="Georgia" w:cs="Arial"/>
        </w:rPr>
        <w:t>ese recurso, frente a</w:t>
      </w:r>
      <w:r w:rsidR="00A5021A">
        <w:rPr>
          <w:rFonts w:ascii="Georgia" w:hAnsi="Georgia" w:cs="Arial"/>
        </w:rPr>
        <w:t>l</w:t>
      </w:r>
      <w:r w:rsidRPr="00E705A1">
        <w:rPr>
          <w:rFonts w:ascii="Georgia" w:hAnsi="Georgia" w:cs="Arial"/>
        </w:rPr>
        <w:t xml:space="preserve"> auto que niegue el trámite de una </w:t>
      </w:r>
      <w:r w:rsidR="006E0CEC">
        <w:rPr>
          <w:rFonts w:ascii="Georgia" w:hAnsi="Georgia" w:cs="Arial"/>
        </w:rPr>
        <w:t xml:space="preserve">invalidación </w:t>
      </w:r>
      <w:r w:rsidR="00A5021A">
        <w:rPr>
          <w:rFonts w:ascii="Georgia" w:hAnsi="Georgia" w:cs="Arial"/>
        </w:rPr>
        <w:t xml:space="preserve">procesal </w:t>
      </w:r>
      <w:r w:rsidR="00A5021A" w:rsidRPr="006B5DE9">
        <w:rPr>
          <w:rFonts w:ascii="Georgia" w:hAnsi="Georgia" w:cs="Arial"/>
          <w:u w:val="single"/>
        </w:rPr>
        <w:t>o el que la resuelva</w:t>
      </w:r>
      <w:r w:rsidR="00A5021A">
        <w:rPr>
          <w:rFonts w:ascii="Georgia" w:hAnsi="Georgia" w:cs="Arial"/>
        </w:rPr>
        <w:t xml:space="preserve">, por lo tanto, no había lugar a la </w:t>
      </w:r>
      <w:r w:rsidR="00C72B29">
        <w:rPr>
          <w:rFonts w:ascii="Georgia" w:hAnsi="Georgia" w:cs="Arial"/>
        </w:rPr>
        <w:t>inadmisibilidad pedida</w:t>
      </w:r>
      <w:r w:rsidR="009016BD">
        <w:rPr>
          <w:rFonts w:ascii="Georgia" w:hAnsi="Georgia" w:cs="Arial"/>
        </w:rPr>
        <w:t>.</w:t>
      </w:r>
      <w:r w:rsidR="009016BD" w:rsidRPr="009016BD">
        <w:rPr>
          <w:rFonts w:ascii="Georgia" w:hAnsi="Georgia" w:cs="Arial"/>
          <w:snapToGrid w:val="0"/>
          <w:sz w:val="28"/>
          <w:lang w:val="es-ES_tradnl"/>
        </w:rPr>
        <w:t xml:space="preserve"> </w:t>
      </w:r>
      <w:r w:rsidR="009016BD" w:rsidRPr="009016BD">
        <w:rPr>
          <w:rFonts w:ascii="Georgia" w:hAnsi="Georgia" w:cs="Arial"/>
          <w:snapToGrid w:val="0"/>
          <w:lang w:val="es-ES_tradnl"/>
        </w:rPr>
        <w:t xml:space="preserve">Cuestión diferente es </w:t>
      </w:r>
      <w:r w:rsidR="009016BD">
        <w:rPr>
          <w:rFonts w:ascii="Georgia" w:hAnsi="Georgia" w:cs="Arial"/>
          <w:snapToGrid w:val="0"/>
          <w:lang w:val="es-ES_tradnl"/>
        </w:rPr>
        <w:t xml:space="preserve">la </w:t>
      </w:r>
      <w:r w:rsidR="009016BD" w:rsidRPr="009016BD">
        <w:rPr>
          <w:rFonts w:ascii="Georgia" w:hAnsi="Georgia" w:cs="Arial"/>
          <w:snapToGrid w:val="0"/>
          <w:lang w:val="es-ES_tradnl"/>
        </w:rPr>
        <w:t>prosperidad de la</w:t>
      </w:r>
      <w:r w:rsidR="009016BD">
        <w:rPr>
          <w:rFonts w:ascii="Georgia" w:hAnsi="Georgia" w:cs="Arial"/>
          <w:snapToGrid w:val="0"/>
          <w:lang w:val="es-ES_tradnl"/>
        </w:rPr>
        <w:t xml:space="preserve">s </w:t>
      </w:r>
      <w:r w:rsidR="006E0CEC">
        <w:rPr>
          <w:rFonts w:ascii="Georgia" w:hAnsi="Georgia" w:cs="Arial"/>
          <w:snapToGrid w:val="0"/>
          <w:lang w:val="es-ES_tradnl"/>
        </w:rPr>
        <w:t xml:space="preserve">irregularidades </w:t>
      </w:r>
      <w:r w:rsidR="009016BD" w:rsidRPr="009016BD">
        <w:rPr>
          <w:rFonts w:ascii="Georgia" w:hAnsi="Georgia" w:cs="Arial"/>
          <w:snapToGrid w:val="0"/>
          <w:lang w:val="es-ES_tradnl"/>
        </w:rPr>
        <w:t>s</w:t>
      </w:r>
      <w:r w:rsidR="006E0CEC">
        <w:rPr>
          <w:rFonts w:ascii="Georgia" w:hAnsi="Georgia" w:cs="Arial"/>
          <w:snapToGrid w:val="0"/>
          <w:lang w:val="es-ES_tradnl"/>
        </w:rPr>
        <w:t>u</w:t>
      </w:r>
      <w:r w:rsidR="009016BD" w:rsidRPr="009016BD">
        <w:rPr>
          <w:rFonts w:ascii="Georgia" w:hAnsi="Georgia" w:cs="Arial"/>
          <w:snapToGrid w:val="0"/>
          <w:lang w:val="es-ES_tradnl"/>
        </w:rPr>
        <w:t>plica</w:t>
      </w:r>
      <w:r w:rsidR="006E0CEC">
        <w:rPr>
          <w:rFonts w:ascii="Georgia" w:hAnsi="Georgia" w:cs="Arial"/>
          <w:snapToGrid w:val="0"/>
          <w:lang w:val="es-ES_tradnl"/>
        </w:rPr>
        <w:t>da</w:t>
      </w:r>
      <w:r w:rsidR="009016BD">
        <w:rPr>
          <w:rFonts w:ascii="Georgia" w:hAnsi="Georgia" w:cs="Arial"/>
          <w:snapToGrid w:val="0"/>
          <w:lang w:val="es-ES_tradnl"/>
        </w:rPr>
        <w:t>s</w:t>
      </w:r>
      <w:r w:rsidR="006E0CEC">
        <w:rPr>
          <w:rFonts w:ascii="Georgia" w:hAnsi="Georgia" w:cs="Arial"/>
          <w:snapToGrid w:val="0"/>
          <w:lang w:val="es-ES_tradnl"/>
        </w:rPr>
        <w:t xml:space="preserve">. </w:t>
      </w:r>
    </w:p>
    <w:p w:rsidR="00821D31" w:rsidRPr="00904FFD" w:rsidRDefault="00821D31" w:rsidP="00821D31">
      <w:pPr>
        <w:pStyle w:val="Textopredeterminado"/>
        <w:numPr>
          <w:ilvl w:val="1"/>
          <w:numId w:val="13"/>
        </w:numPr>
        <w:spacing w:line="360" w:lineRule="auto"/>
        <w:jc w:val="both"/>
        <w:textAlignment w:val="baseline"/>
        <w:rPr>
          <w:rFonts w:ascii="Georgia" w:hAnsi="Georgia" w:cs="Arial"/>
          <w:smallCaps/>
          <w:color w:val="auto"/>
          <w:sz w:val="25"/>
          <w:szCs w:val="25"/>
        </w:rPr>
      </w:pPr>
      <w:r w:rsidRPr="00904FFD">
        <w:rPr>
          <w:rFonts w:ascii="Georgia" w:hAnsi="Georgia" w:cs="Arial"/>
          <w:smallCaps/>
          <w:sz w:val="25"/>
          <w:szCs w:val="25"/>
        </w:rPr>
        <w:t>El régimen de las nulidades procesales</w:t>
      </w:r>
      <w:r>
        <w:rPr>
          <w:rFonts w:ascii="Georgia" w:hAnsi="Georgia" w:cs="Arial"/>
          <w:szCs w:val="24"/>
        </w:rPr>
        <w:t xml:space="preserve"> </w:t>
      </w:r>
      <w:r w:rsidRPr="00821D31">
        <w:rPr>
          <w:rFonts w:ascii="Georgia" w:hAnsi="Georgia" w:cs="Arial"/>
          <w:smallCaps/>
          <w:sz w:val="25"/>
          <w:szCs w:val="25"/>
        </w:rPr>
        <w:t>y sus presupuestos</w:t>
      </w:r>
    </w:p>
    <w:p w:rsidR="00821D31" w:rsidRPr="00E20C87" w:rsidRDefault="00821D31" w:rsidP="00821D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Georgia" w:hAnsi="Georgia" w:cs="Arial"/>
          <w:sz w:val="24"/>
          <w:szCs w:val="24"/>
        </w:rPr>
      </w:pPr>
    </w:p>
    <w:p w:rsidR="004F5C02" w:rsidRPr="00E20C87" w:rsidRDefault="004F5C02" w:rsidP="004F5C02">
      <w:pPr>
        <w:tabs>
          <w:tab w:val="left" w:pos="-720"/>
        </w:tabs>
        <w:suppressAutoHyphens/>
        <w:spacing w:line="360" w:lineRule="auto"/>
        <w:jc w:val="both"/>
        <w:rPr>
          <w:rFonts w:ascii="Georgia" w:hAnsi="Georgia" w:cs="Arial"/>
          <w:sz w:val="24"/>
          <w:szCs w:val="24"/>
        </w:rPr>
      </w:pPr>
      <w:r w:rsidRPr="00E20C87">
        <w:rPr>
          <w:rFonts w:ascii="Georgia" w:hAnsi="Georgia" w:cs="Arial"/>
          <w:sz w:val="24"/>
          <w:szCs w:val="24"/>
        </w:rPr>
        <w:t>El ordenamiento legal, vigente en nuestro país, consagra como regla que la institución de las nulidades de tipo procedimental está estatuida con el propósito de salvaguardar el derecho constitucional del “debido proceso” y su derivado natural, el derecho de defensa (Artículo 29, CP).</w:t>
      </w:r>
    </w:p>
    <w:p w:rsidR="004F5C02" w:rsidRPr="00E20C87" w:rsidRDefault="004F5C02" w:rsidP="004F5C02">
      <w:pPr>
        <w:spacing w:line="360" w:lineRule="auto"/>
        <w:jc w:val="both"/>
        <w:rPr>
          <w:rFonts w:ascii="Georgia" w:hAnsi="Georgia" w:cs="Arial"/>
          <w:sz w:val="24"/>
          <w:szCs w:val="24"/>
          <w:lang w:val="es-CO"/>
        </w:rPr>
      </w:pPr>
    </w:p>
    <w:p w:rsidR="004F5C02" w:rsidRPr="00E20C87" w:rsidRDefault="004F5C02" w:rsidP="004F5C02">
      <w:pPr>
        <w:spacing w:line="360" w:lineRule="auto"/>
        <w:jc w:val="both"/>
        <w:rPr>
          <w:rFonts w:ascii="Georgia" w:hAnsi="Georgia" w:cs="Arial"/>
          <w:i/>
          <w:sz w:val="24"/>
          <w:szCs w:val="24"/>
        </w:rPr>
      </w:pPr>
      <w:r w:rsidRPr="00E20C87">
        <w:rPr>
          <w:rFonts w:ascii="Georgia" w:hAnsi="Georgia"/>
          <w:sz w:val="24"/>
          <w:szCs w:val="24"/>
        </w:rPr>
        <w:t xml:space="preserve">Es preciso advertir que </w:t>
      </w:r>
      <w:r w:rsidR="00DF581C">
        <w:rPr>
          <w:rFonts w:ascii="Georgia" w:hAnsi="Georgia"/>
          <w:sz w:val="24"/>
          <w:szCs w:val="24"/>
        </w:rPr>
        <w:t>est</w:t>
      </w:r>
      <w:r w:rsidR="0050122C">
        <w:rPr>
          <w:rFonts w:ascii="Georgia" w:hAnsi="Georgia"/>
          <w:sz w:val="24"/>
          <w:szCs w:val="24"/>
        </w:rPr>
        <w:t>e instrumento</w:t>
      </w:r>
      <w:r w:rsidR="00DF581C">
        <w:rPr>
          <w:rFonts w:ascii="Georgia" w:hAnsi="Georgia"/>
          <w:sz w:val="24"/>
          <w:szCs w:val="24"/>
        </w:rPr>
        <w:t>,</w:t>
      </w:r>
      <w:r w:rsidRPr="00E20C87">
        <w:rPr>
          <w:rFonts w:ascii="Georgia" w:hAnsi="Georgia"/>
          <w:sz w:val="24"/>
          <w:szCs w:val="24"/>
        </w:rPr>
        <w:t xml:space="preserve"> reglamentad</w:t>
      </w:r>
      <w:r w:rsidR="0050122C">
        <w:rPr>
          <w:rFonts w:ascii="Georgia" w:hAnsi="Georgia"/>
          <w:sz w:val="24"/>
          <w:szCs w:val="24"/>
        </w:rPr>
        <w:t>o</w:t>
      </w:r>
      <w:r w:rsidRPr="00E20C87">
        <w:rPr>
          <w:rFonts w:ascii="Georgia" w:hAnsi="Georgia"/>
          <w:sz w:val="24"/>
          <w:szCs w:val="24"/>
        </w:rPr>
        <w:t xml:space="preserve"> en el artículo 133 del CGP, no tuvo cambios sustanciales respecto a lo regulado en el CPC (</w:t>
      </w:r>
      <w:r w:rsidRPr="00E20C87">
        <w:rPr>
          <w:rFonts w:ascii="Georgia" w:hAnsi="Georgia"/>
          <w:sz w:val="22"/>
          <w:szCs w:val="24"/>
        </w:rPr>
        <w:t>Artículos 140 y 141</w:t>
      </w:r>
      <w:r w:rsidRPr="00E20C87">
        <w:rPr>
          <w:rFonts w:ascii="Georgia" w:hAnsi="Georgia"/>
          <w:sz w:val="24"/>
          <w:szCs w:val="24"/>
        </w:rPr>
        <w:t>), salvo que desapareció la causal del artículo 141-1º y se erigieron otras especiales (</w:t>
      </w:r>
      <w:r w:rsidRPr="00E20C87">
        <w:rPr>
          <w:rFonts w:ascii="Georgia" w:hAnsi="Georgia"/>
          <w:sz w:val="22"/>
          <w:szCs w:val="24"/>
        </w:rPr>
        <w:t xml:space="preserve">Artículos 14, 36, 38, </w:t>
      </w:r>
      <w:r w:rsidRPr="00E20C87">
        <w:rPr>
          <w:rFonts w:ascii="Georgia" w:hAnsi="Georgia"/>
          <w:sz w:val="22"/>
          <w:szCs w:val="24"/>
        </w:rPr>
        <w:lastRenderedPageBreak/>
        <w:t>107, 164 y 121, CGP</w:t>
      </w:r>
      <w:r w:rsidRPr="00E20C87">
        <w:rPr>
          <w:rFonts w:ascii="Georgia" w:hAnsi="Georgia"/>
          <w:sz w:val="24"/>
          <w:szCs w:val="24"/>
        </w:rPr>
        <w:t>). De tal suerte que la jurisprudencia y doctrina que se han encargado de estudiar el tema con arreglo al CPC</w:t>
      </w:r>
      <w:r w:rsidRPr="00E20C87">
        <w:rPr>
          <w:rFonts w:ascii="Georgia" w:hAnsi="Georgia" w:cs="Arial"/>
          <w:sz w:val="24"/>
          <w:szCs w:val="24"/>
        </w:rPr>
        <w:t>, es aplicable para el nuevo estatuto.</w:t>
      </w:r>
    </w:p>
    <w:p w:rsidR="00821D31" w:rsidRPr="00E20C87" w:rsidRDefault="00821D31" w:rsidP="00821D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Georgia" w:hAnsi="Georgia" w:cs="Arial"/>
          <w:i/>
          <w:sz w:val="24"/>
          <w:szCs w:val="24"/>
        </w:rPr>
      </w:pPr>
    </w:p>
    <w:p w:rsidR="00821D31" w:rsidRPr="00821D31" w:rsidRDefault="00E20C87" w:rsidP="00821D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jc w:val="both"/>
        <w:rPr>
          <w:rFonts w:ascii="Georgia" w:hAnsi="Georgia" w:cs="Arial"/>
          <w:i/>
          <w:sz w:val="24"/>
          <w:szCs w:val="22"/>
        </w:rPr>
      </w:pPr>
      <w:r>
        <w:rPr>
          <w:rFonts w:ascii="Georgia" w:hAnsi="Georgia" w:cs="Arial"/>
          <w:sz w:val="24"/>
          <w:szCs w:val="22"/>
        </w:rPr>
        <w:t xml:space="preserve">El régimen de esta figura, está informado por el principio de la taxatividad o especificidad, que puede </w:t>
      </w:r>
      <w:r>
        <w:rPr>
          <w:rFonts w:ascii="Georgia" w:hAnsi="Georgia" w:cs="Arial"/>
          <w:sz w:val="24"/>
          <w:szCs w:val="24"/>
        </w:rPr>
        <w:t>consultarse en la doctrina, pacífica,</w:t>
      </w:r>
      <w:r w:rsidR="00821D31" w:rsidRPr="00821D31">
        <w:rPr>
          <w:rFonts w:ascii="Georgia" w:hAnsi="Georgia" w:cs="Arial"/>
          <w:sz w:val="24"/>
        </w:rPr>
        <w:t xml:space="preserve"> </w:t>
      </w:r>
      <w:r w:rsidR="00E87119">
        <w:rPr>
          <w:rFonts w:ascii="Georgia" w:hAnsi="Georgia" w:cs="Arial"/>
          <w:sz w:val="24"/>
        </w:rPr>
        <w:t>de</w:t>
      </w:r>
      <w:r w:rsidR="00821D31" w:rsidRPr="00821D31">
        <w:rPr>
          <w:rFonts w:ascii="Georgia" w:hAnsi="Georgia" w:cs="Arial"/>
          <w:sz w:val="24"/>
        </w:rPr>
        <w:t xml:space="preserve"> los profesores Canosa T.</w:t>
      </w:r>
      <w:r w:rsidR="00821D31" w:rsidRPr="00821D31">
        <w:rPr>
          <w:rStyle w:val="Refdenotaalpie"/>
          <w:rFonts w:ascii="Georgia" w:hAnsi="Georgia" w:cs="Arial"/>
          <w:sz w:val="24"/>
        </w:rPr>
        <w:footnoteReference w:id="16"/>
      </w:r>
      <w:r w:rsidR="00821D31" w:rsidRPr="00821D31">
        <w:rPr>
          <w:rFonts w:ascii="Georgia" w:hAnsi="Georgia" w:cs="Arial"/>
          <w:sz w:val="24"/>
        </w:rPr>
        <w:t>, López B.</w:t>
      </w:r>
      <w:r w:rsidR="00821D31" w:rsidRPr="00821D31">
        <w:rPr>
          <w:rStyle w:val="Refdenotaalpie"/>
          <w:rFonts w:ascii="Georgia" w:hAnsi="Georgia" w:cs="Arial"/>
          <w:sz w:val="24"/>
        </w:rPr>
        <w:footnoteReference w:id="17"/>
      </w:r>
      <w:r w:rsidR="00821D31" w:rsidRPr="00821D31">
        <w:rPr>
          <w:rFonts w:ascii="Georgia" w:hAnsi="Georgia" w:cs="Arial"/>
          <w:sz w:val="24"/>
        </w:rPr>
        <w:t>, Azula C.</w:t>
      </w:r>
      <w:r w:rsidR="00821D31" w:rsidRPr="00821D31">
        <w:rPr>
          <w:rStyle w:val="Refdenotaalpie"/>
          <w:rFonts w:ascii="Georgia" w:hAnsi="Georgia" w:cs="Arial"/>
          <w:sz w:val="24"/>
        </w:rPr>
        <w:footnoteReference w:id="18"/>
      </w:r>
      <w:r w:rsidR="00821D31" w:rsidRPr="00821D31">
        <w:rPr>
          <w:rFonts w:ascii="Georgia" w:hAnsi="Georgia" w:cs="Arial"/>
          <w:sz w:val="24"/>
        </w:rPr>
        <w:t>, Rojas G.</w:t>
      </w:r>
      <w:r w:rsidR="00821D31" w:rsidRPr="00821D31">
        <w:rPr>
          <w:rStyle w:val="Refdenotaalpie"/>
          <w:rFonts w:ascii="Georgia" w:hAnsi="Georgia" w:cs="Arial"/>
          <w:sz w:val="24"/>
        </w:rPr>
        <w:footnoteReference w:id="19"/>
      </w:r>
      <w:r w:rsidR="00821D31" w:rsidRPr="00821D31">
        <w:rPr>
          <w:rFonts w:ascii="Georgia" w:hAnsi="Georgia" w:cs="Arial"/>
          <w:sz w:val="24"/>
        </w:rPr>
        <w:t xml:space="preserve"> y Sanabria S.</w:t>
      </w:r>
      <w:r w:rsidR="00821D31" w:rsidRPr="00821D31">
        <w:rPr>
          <w:rStyle w:val="Refdenotaalpie"/>
          <w:rFonts w:ascii="Georgia" w:hAnsi="Georgia" w:cs="Arial"/>
          <w:sz w:val="24"/>
        </w:rPr>
        <w:footnoteReference w:id="20"/>
      </w:r>
      <w:r w:rsidR="00821D31" w:rsidRPr="00821D31">
        <w:rPr>
          <w:rFonts w:ascii="Georgia" w:hAnsi="Georgia" w:cs="Arial"/>
          <w:sz w:val="24"/>
        </w:rPr>
        <w:t xml:space="preserve">. </w:t>
      </w:r>
      <w:r w:rsidR="00821D31" w:rsidRPr="00821D31">
        <w:rPr>
          <w:rFonts w:ascii="Georgia" w:hAnsi="Georgia" w:cs="Arial"/>
          <w:sz w:val="24"/>
          <w:szCs w:val="22"/>
        </w:rPr>
        <w:t>Otros principios</w:t>
      </w:r>
      <w:r w:rsidR="00821D31" w:rsidRPr="00821D31">
        <w:rPr>
          <w:rStyle w:val="Refdenotaalpie"/>
          <w:rFonts w:ascii="Georgia" w:hAnsi="Georgia" w:cs="Arial"/>
          <w:sz w:val="24"/>
          <w:szCs w:val="22"/>
        </w:rPr>
        <w:footnoteReference w:id="21"/>
      </w:r>
      <w:r w:rsidR="00821D31" w:rsidRPr="00821D31">
        <w:rPr>
          <w:rFonts w:ascii="Georgia" w:hAnsi="Georgia" w:cs="Arial"/>
          <w:sz w:val="24"/>
          <w:szCs w:val="22"/>
        </w:rPr>
        <w:t xml:space="preserve"> de igual entidad, que permean la </w:t>
      </w:r>
      <w:r w:rsidR="00190944">
        <w:rPr>
          <w:rFonts w:ascii="Georgia" w:hAnsi="Georgia" w:cs="Arial"/>
          <w:sz w:val="24"/>
          <w:szCs w:val="22"/>
        </w:rPr>
        <w:t xml:space="preserve">herramienta </w:t>
      </w:r>
      <w:r w:rsidR="00821D31" w:rsidRPr="00821D31">
        <w:rPr>
          <w:rFonts w:ascii="Georgia" w:hAnsi="Georgia" w:cs="Arial"/>
          <w:sz w:val="24"/>
          <w:szCs w:val="22"/>
        </w:rPr>
        <w:t xml:space="preserve">en comento, </w:t>
      </w:r>
      <w:r w:rsidR="00821D31" w:rsidRPr="00821D31">
        <w:rPr>
          <w:rFonts w:ascii="Georgia" w:hAnsi="Georgia" w:cs="Arial"/>
          <w:sz w:val="24"/>
        </w:rPr>
        <w:t xml:space="preserve">son el de </w:t>
      </w:r>
      <w:r w:rsidR="00821D31" w:rsidRPr="00821D31">
        <w:rPr>
          <w:rFonts w:ascii="Georgia" w:hAnsi="Georgia" w:cs="Arial"/>
          <w:sz w:val="24"/>
          <w:u w:val="single"/>
        </w:rPr>
        <w:t>preclusión</w:t>
      </w:r>
      <w:r w:rsidR="00821D31" w:rsidRPr="00821D31">
        <w:rPr>
          <w:rFonts w:ascii="Georgia" w:hAnsi="Georgia" w:cs="Arial"/>
          <w:sz w:val="24"/>
        </w:rPr>
        <w:t>, protección, convalidación y trascendencia, reconocidos por la jurisprudencia de la CSJ</w:t>
      </w:r>
      <w:r w:rsidR="00821D31" w:rsidRPr="00821D31">
        <w:rPr>
          <w:rStyle w:val="Refdenotaalpie"/>
          <w:rFonts w:ascii="Georgia" w:hAnsi="Georgia"/>
          <w:sz w:val="24"/>
        </w:rPr>
        <w:footnoteReference w:id="22"/>
      </w:r>
      <w:r w:rsidR="00821D31" w:rsidRPr="00821D31">
        <w:rPr>
          <w:rFonts w:ascii="Georgia" w:hAnsi="Georgia" w:cs="Arial"/>
          <w:sz w:val="24"/>
        </w:rPr>
        <w:t xml:space="preserve">. </w:t>
      </w:r>
    </w:p>
    <w:p w:rsidR="00821D31" w:rsidRPr="00E20C87" w:rsidRDefault="00821D31" w:rsidP="00821D31">
      <w:pPr>
        <w:pStyle w:val="Sinespaciado"/>
        <w:spacing w:line="360" w:lineRule="auto"/>
        <w:jc w:val="both"/>
        <w:rPr>
          <w:rFonts w:ascii="Georgia" w:hAnsi="Georgia" w:cs="Arial"/>
        </w:rPr>
      </w:pPr>
    </w:p>
    <w:p w:rsidR="00B717EA" w:rsidRDefault="00B717EA" w:rsidP="00B717EA">
      <w:pPr>
        <w:tabs>
          <w:tab w:val="left" w:pos="-720"/>
        </w:tabs>
        <w:suppressAutoHyphens/>
        <w:spacing w:line="360" w:lineRule="auto"/>
        <w:jc w:val="both"/>
        <w:rPr>
          <w:rFonts w:ascii="Georgia" w:hAnsi="Georgia" w:cs="Arial"/>
          <w:sz w:val="24"/>
        </w:rPr>
      </w:pPr>
      <w:r>
        <w:rPr>
          <w:rFonts w:ascii="Georgia" w:hAnsi="Georgia" w:cs="Arial"/>
          <w:sz w:val="24"/>
        </w:rPr>
        <w:t>Las sentencias C-491 de 1995 y C-217 de 1996, agregaron otra causal, en los siguientes términos:</w:t>
      </w:r>
      <w:r>
        <w:rPr>
          <w:rFonts w:ascii="Georgia" w:hAnsi="Georgia" w:cs="Arial"/>
        </w:rPr>
        <w:t xml:space="preserve"> </w:t>
      </w:r>
      <w:r>
        <w:rPr>
          <w:rFonts w:ascii="Georgia" w:hAnsi="Georgia" w:cs="Arial"/>
          <w:i/>
          <w:sz w:val="22"/>
        </w:rPr>
        <w:t>“Además de dichas causales legales de nulidad es viable y puede ser invocada la consagrada en el artículo 29 de la Constitución, según el cual es nula, de pleno derecho, la prueba obtenida con violación del debido proceso, (...)”.</w:t>
      </w:r>
      <w:r w:rsidR="00E20C87" w:rsidRPr="00E20C87">
        <w:rPr>
          <w:rFonts w:ascii="Georgia" w:hAnsi="Georgia" w:cs="Arial"/>
          <w:sz w:val="22"/>
        </w:rPr>
        <w:t xml:space="preserve"> </w:t>
      </w:r>
      <w:r>
        <w:rPr>
          <w:rFonts w:ascii="Georgia" w:hAnsi="Georgia" w:cs="Arial"/>
          <w:sz w:val="24"/>
          <w:szCs w:val="24"/>
        </w:rPr>
        <w:t>Hoy reconocidas en el CGP (</w:t>
      </w:r>
      <w:r w:rsidRPr="00E20C87">
        <w:rPr>
          <w:rFonts w:ascii="Georgia" w:hAnsi="Georgia" w:cs="Arial"/>
          <w:sz w:val="22"/>
          <w:szCs w:val="24"/>
        </w:rPr>
        <w:t>Artículos 14, 164 y 168</w:t>
      </w:r>
      <w:r>
        <w:rPr>
          <w:rFonts w:ascii="Georgia" w:hAnsi="Georgia" w:cs="Arial"/>
          <w:sz w:val="24"/>
          <w:szCs w:val="24"/>
        </w:rPr>
        <w:t>)</w:t>
      </w:r>
      <w:r>
        <w:rPr>
          <w:rFonts w:ascii="Georgia" w:hAnsi="Georgia" w:cs="Arial"/>
          <w:sz w:val="24"/>
        </w:rPr>
        <w:t>.</w:t>
      </w:r>
    </w:p>
    <w:p w:rsidR="00B717EA" w:rsidRPr="00E20C87" w:rsidRDefault="00B717EA" w:rsidP="00821D31">
      <w:pPr>
        <w:pStyle w:val="Sinespaciado"/>
        <w:spacing w:line="360" w:lineRule="auto"/>
        <w:jc w:val="both"/>
        <w:rPr>
          <w:rFonts w:ascii="Georgia" w:hAnsi="Georgia" w:cs="Arial"/>
        </w:rPr>
      </w:pPr>
    </w:p>
    <w:p w:rsidR="00821D31" w:rsidRPr="009E1CE4" w:rsidRDefault="00821D31" w:rsidP="00821D31">
      <w:pPr>
        <w:tabs>
          <w:tab w:val="left" w:pos="-720"/>
        </w:tabs>
        <w:suppressAutoHyphens/>
        <w:spacing w:line="360" w:lineRule="auto"/>
        <w:jc w:val="both"/>
        <w:rPr>
          <w:rFonts w:ascii="Georgia" w:hAnsi="Georgia" w:cs="Arial"/>
          <w:sz w:val="24"/>
          <w:szCs w:val="24"/>
          <w:lang w:val="es-MX"/>
        </w:rPr>
      </w:pPr>
      <w:r>
        <w:rPr>
          <w:rFonts w:ascii="Georgia" w:hAnsi="Georgia" w:cs="Arial"/>
          <w:sz w:val="24"/>
        </w:rPr>
        <w:t>Deben concurrir c</w:t>
      </w:r>
      <w:r w:rsidRPr="009E1CE4">
        <w:rPr>
          <w:rFonts w:ascii="Georgia" w:hAnsi="Georgia" w:cs="Arial"/>
          <w:sz w:val="24"/>
        </w:rPr>
        <w:t>o</w:t>
      </w:r>
      <w:r>
        <w:rPr>
          <w:rFonts w:ascii="Georgia" w:hAnsi="Georgia" w:cs="Arial"/>
          <w:sz w:val="24"/>
        </w:rPr>
        <w:t xml:space="preserve">mo presupuestos para que se configure una nulidad, la </w:t>
      </w:r>
      <w:r w:rsidRPr="009E1CE4">
        <w:rPr>
          <w:rFonts w:ascii="Georgia" w:hAnsi="Georgia" w:cs="Arial"/>
          <w:sz w:val="24"/>
        </w:rPr>
        <w:t xml:space="preserve">legitimación, </w:t>
      </w:r>
      <w:r>
        <w:rPr>
          <w:rFonts w:ascii="Georgia" w:hAnsi="Georgia" w:cs="Arial"/>
          <w:sz w:val="24"/>
        </w:rPr>
        <w:t xml:space="preserve">la </w:t>
      </w:r>
      <w:r w:rsidRPr="009E1CE4">
        <w:rPr>
          <w:rFonts w:ascii="Georgia" w:hAnsi="Georgia" w:cs="Arial"/>
          <w:sz w:val="24"/>
        </w:rPr>
        <w:t xml:space="preserve">falta de saneamiento y </w:t>
      </w:r>
      <w:r>
        <w:rPr>
          <w:rFonts w:ascii="Georgia" w:hAnsi="Georgia" w:cs="Arial"/>
          <w:sz w:val="24"/>
        </w:rPr>
        <w:t xml:space="preserve">la </w:t>
      </w:r>
      <w:r w:rsidRPr="0073036C">
        <w:rPr>
          <w:rFonts w:ascii="Georgia" w:hAnsi="Georgia" w:cs="Arial"/>
          <w:sz w:val="24"/>
          <w:u w:val="single"/>
        </w:rPr>
        <w:t>oportunidad</w:t>
      </w:r>
      <w:r w:rsidRPr="009E1CE4">
        <w:rPr>
          <w:rFonts w:ascii="Georgia" w:hAnsi="Georgia" w:cs="Arial"/>
          <w:sz w:val="24"/>
        </w:rPr>
        <w:t xml:space="preserve"> para proponerlas (</w:t>
      </w:r>
      <w:r w:rsidR="004F5C02" w:rsidRPr="004F5C02">
        <w:rPr>
          <w:rFonts w:ascii="Georgia" w:hAnsi="Georgia" w:cs="Arial"/>
          <w:sz w:val="22"/>
        </w:rPr>
        <w:t>Artículos 134, 135 y 136</w:t>
      </w:r>
      <w:r w:rsidR="00941279">
        <w:rPr>
          <w:rFonts w:ascii="Georgia" w:hAnsi="Georgia" w:cs="Arial"/>
          <w:sz w:val="22"/>
        </w:rPr>
        <w:t>, ibídem</w:t>
      </w:r>
      <w:r w:rsidRPr="009E1CE4">
        <w:rPr>
          <w:rFonts w:ascii="Georgia" w:hAnsi="Georgia" w:cs="Arial"/>
          <w:sz w:val="24"/>
        </w:rPr>
        <w:t xml:space="preserve">); verificado el cumplimiento de tales requisitos se abre paso el análisis de la respectiva causal. </w:t>
      </w:r>
    </w:p>
    <w:p w:rsidR="00821D31" w:rsidRPr="00941279" w:rsidRDefault="00821D31" w:rsidP="00A1383A">
      <w:pPr>
        <w:pStyle w:val="Sinespaciado"/>
        <w:spacing w:line="360" w:lineRule="auto"/>
        <w:ind w:left="567"/>
        <w:jc w:val="both"/>
        <w:rPr>
          <w:rFonts w:ascii="Georgia" w:hAnsi="Georgia" w:cs="Arial"/>
        </w:rPr>
      </w:pPr>
    </w:p>
    <w:p w:rsidR="00517926" w:rsidRPr="00BC79B8" w:rsidRDefault="00517926" w:rsidP="009016BD">
      <w:pPr>
        <w:pStyle w:val="Textopredeterminado"/>
        <w:numPr>
          <w:ilvl w:val="1"/>
          <w:numId w:val="13"/>
        </w:numPr>
        <w:spacing w:line="360" w:lineRule="auto"/>
        <w:jc w:val="both"/>
        <w:textAlignment w:val="baseline"/>
        <w:rPr>
          <w:rFonts w:ascii="Georgia" w:hAnsi="Georgia" w:cs="Arial"/>
          <w:smallCaps/>
          <w:sz w:val="25"/>
          <w:szCs w:val="25"/>
        </w:rPr>
      </w:pPr>
      <w:r w:rsidRPr="00BC79B8">
        <w:rPr>
          <w:rFonts w:ascii="Georgia" w:hAnsi="Georgia" w:cs="Arial"/>
          <w:smallCaps/>
          <w:sz w:val="25"/>
          <w:szCs w:val="25"/>
        </w:rPr>
        <w:t xml:space="preserve">El debido proceso y el principio de preclusividad </w:t>
      </w:r>
    </w:p>
    <w:p w:rsidR="00517926" w:rsidRPr="00941279" w:rsidRDefault="00517926" w:rsidP="00517926">
      <w:pPr>
        <w:pStyle w:val="Prrafodelista"/>
        <w:tabs>
          <w:tab w:val="left" w:pos="360"/>
        </w:tabs>
        <w:spacing w:line="360" w:lineRule="auto"/>
        <w:ind w:left="0"/>
        <w:jc w:val="both"/>
        <w:rPr>
          <w:rFonts w:ascii="Georgia" w:hAnsi="Georgia" w:cs="Arial"/>
          <w:sz w:val="24"/>
          <w:szCs w:val="22"/>
        </w:rPr>
      </w:pPr>
    </w:p>
    <w:p w:rsidR="00517926" w:rsidRPr="00BC79B8" w:rsidRDefault="00517926" w:rsidP="00517926">
      <w:pPr>
        <w:pStyle w:val="Sinespaciado"/>
        <w:spacing w:line="360" w:lineRule="auto"/>
        <w:jc w:val="both"/>
        <w:rPr>
          <w:rFonts w:ascii="Georgia" w:hAnsi="Georgia" w:cs="Arial"/>
        </w:rPr>
      </w:pPr>
      <w:r w:rsidRPr="00BC79B8">
        <w:rPr>
          <w:rFonts w:ascii="Georgia" w:hAnsi="Georgia" w:cs="Arial"/>
        </w:rPr>
        <w:t>Las normas procesales son de orden público y de obligatorio cumplimiento (</w:t>
      </w:r>
      <w:r w:rsidR="00BC79B8" w:rsidRPr="00BC79B8">
        <w:rPr>
          <w:rFonts w:ascii="Georgia" w:hAnsi="Georgia" w:cs="Arial"/>
          <w:sz w:val="22"/>
        </w:rPr>
        <w:t xml:space="preserve">Artículo </w:t>
      </w:r>
      <w:r w:rsidRPr="00BC79B8">
        <w:rPr>
          <w:rFonts w:ascii="Georgia" w:hAnsi="Georgia" w:cs="Arial"/>
          <w:sz w:val="22"/>
        </w:rPr>
        <w:t>13º,</w:t>
      </w:r>
      <w:r w:rsidR="00BC79B8" w:rsidRPr="00BC79B8">
        <w:rPr>
          <w:rFonts w:ascii="Georgia" w:hAnsi="Georgia" w:cs="Arial"/>
          <w:sz w:val="22"/>
        </w:rPr>
        <w:t xml:space="preserve"> </w:t>
      </w:r>
      <w:r w:rsidR="00941279">
        <w:rPr>
          <w:rFonts w:ascii="Georgia" w:hAnsi="Georgia" w:cs="Arial"/>
          <w:sz w:val="22"/>
        </w:rPr>
        <w:t>ibídem</w:t>
      </w:r>
      <w:r w:rsidR="00BC79B8">
        <w:rPr>
          <w:rFonts w:ascii="Georgia" w:hAnsi="Georgia" w:cs="Arial"/>
        </w:rPr>
        <w:t>)</w:t>
      </w:r>
      <w:r w:rsidRPr="00BC79B8">
        <w:rPr>
          <w:rFonts w:ascii="Georgia" w:hAnsi="Georgia" w:cs="Arial"/>
        </w:rPr>
        <w:t xml:space="preserve"> y con ese fin, se ha precisado que los términos procesales son perentorios e improrrogables (</w:t>
      </w:r>
      <w:r w:rsidR="00BC79B8" w:rsidRPr="00BC79B8">
        <w:rPr>
          <w:rFonts w:ascii="Georgia" w:hAnsi="Georgia" w:cs="Arial"/>
          <w:sz w:val="22"/>
        </w:rPr>
        <w:t xml:space="preserve">Artículo </w:t>
      </w:r>
      <w:r w:rsidRPr="00BC79B8">
        <w:rPr>
          <w:rFonts w:ascii="Georgia" w:hAnsi="Georgia" w:cs="Arial"/>
          <w:sz w:val="22"/>
        </w:rPr>
        <w:t>117, ibídem</w:t>
      </w:r>
      <w:r w:rsidRPr="00BC79B8">
        <w:rPr>
          <w:rFonts w:ascii="Georgia" w:hAnsi="Georgia" w:cs="Arial"/>
        </w:rPr>
        <w:t>), lo que implica que deben cumplirse acuciosa y eficazmente, tanto por quienes administran justicia, como por los justiciables</w:t>
      </w:r>
      <w:r w:rsidRPr="00BC79B8">
        <w:rPr>
          <w:rStyle w:val="Refdenotaalpie"/>
          <w:rFonts w:ascii="Georgia" w:hAnsi="Georgia"/>
        </w:rPr>
        <w:footnoteReference w:id="23"/>
      </w:r>
      <w:r w:rsidRPr="00BC79B8">
        <w:rPr>
          <w:rFonts w:ascii="Georgia" w:hAnsi="Georgia" w:cs="Arial"/>
        </w:rPr>
        <w:t>. Lo que se enmarca en el debido proceso, por el que deben velar los primeros y es garantía del reclamo de los segundos.</w:t>
      </w:r>
    </w:p>
    <w:p w:rsidR="00517926" w:rsidRPr="00BC79B8" w:rsidRDefault="00517926" w:rsidP="00517926">
      <w:pPr>
        <w:pStyle w:val="Sinespaciado"/>
        <w:spacing w:line="360" w:lineRule="auto"/>
        <w:jc w:val="both"/>
        <w:rPr>
          <w:rFonts w:ascii="Georgia" w:hAnsi="Georgia" w:cs="Arial"/>
        </w:rPr>
      </w:pPr>
    </w:p>
    <w:p w:rsidR="00517926" w:rsidRPr="00BC79B8" w:rsidRDefault="00517926" w:rsidP="00517926">
      <w:pPr>
        <w:pStyle w:val="Sinespaciado"/>
        <w:spacing w:line="360" w:lineRule="auto"/>
        <w:jc w:val="both"/>
        <w:rPr>
          <w:rFonts w:ascii="Georgia" w:hAnsi="Georgia" w:cs="Arial"/>
        </w:rPr>
      </w:pPr>
      <w:r w:rsidRPr="00BC79B8">
        <w:rPr>
          <w:rFonts w:ascii="Georgia" w:hAnsi="Georgia" w:cs="Arial"/>
          <w:shd w:val="clear" w:color="auto" w:fill="FFFFFF"/>
        </w:rPr>
        <w:t>En ese contexto y bajo el entendido de que el</w:t>
      </w:r>
      <w:r w:rsidRPr="00BC79B8">
        <w:rPr>
          <w:rFonts w:ascii="Georgia" w:hAnsi="Georgia" w:cs="Arial"/>
          <w:b/>
          <w:shd w:val="clear" w:color="auto" w:fill="FFFFFF"/>
        </w:rPr>
        <w:t> </w:t>
      </w:r>
      <w:r w:rsidRPr="00BC79B8">
        <w:rPr>
          <w:rStyle w:val="Textoennegrita"/>
          <w:rFonts w:ascii="Georgia" w:hAnsi="Georgia" w:cs="Arial"/>
          <w:bdr w:val="none" w:sz="0" w:space="0" w:color="auto" w:frame="1"/>
          <w:shd w:val="clear" w:color="auto" w:fill="FFFFFF"/>
        </w:rPr>
        <w:t>debido proceso</w:t>
      </w:r>
      <w:r w:rsidRPr="00BC79B8">
        <w:rPr>
          <w:rStyle w:val="apple-converted-space"/>
          <w:rFonts w:ascii="Georgia" w:hAnsi="Georgia" w:cs="Arial"/>
          <w:shd w:val="clear" w:color="auto" w:fill="FFFFFF"/>
        </w:rPr>
        <w:t> </w:t>
      </w:r>
      <w:r w:rsidRPr="00BC79B8">
        <w:rPr>
          <w:rFonts w:ascii="Georgia" w:hAnsi="Georgia" w:cs="Arial"/>
          <w:shd w:val="clear" w:color="auto" w:fill="FFFFFF"/>
        </w:rPr>
        <w:t xml:space="preserve">es un derecho de rango fundamental, según el cual toda persona tiene derecho a determinadas garantías mínimas, </w:t>
      </w:r>
      <w:r w:rsidRPr="00BC79B8">
        <w:rPr>
          <w:rFonts w:ascii="Georgia" w:hAnsi="Georgia" w:cs="Arial"/>
        </w:rPr>
        <w:t xml:space="preserve">es preponderante tener definidos los momentos procesales con que se cuenta, y más </w:t>
      </w:r>
      <w:r w:rsidRPr="00BC79B8">
        <w:rPr>
          <w:rFonts w:ascii="Georgia" w:hAnsi="Georgia" w:cs="Arial"/>
        </w:rPr>
        <w:lastRenderedPageBreak/>
        <w:t>precisamente, las oportunidades para actuar, porque la desatención de aquellos, avoca el descuidado a la aplicación del principio de preclusividad</w:t>
      </w:r>
      <w:r w:rsidRPr="00BC79B8">
        <w:rPr>
          <w:rStyle w:val="Refdenotaalpie"/>
          <w:rFonts w:ascii="Georgia" w:hAnsi="Georgia"/>
        </w:rPr>
        <w:footnoteReference w:id="24"/>
      </w:r>
      <w:r w:rsidRPr="00BC79B8">
        <w:rPr>
          <w:rFonts w:ascii="Georgia" w:hAnsi="Georgia" w:cs="Arial"/>
        </w:rPr>
        <w:t>, también llamado de eventualidad</w:t>
      </w:r>
      <w:r w:rsidRPr="00BC79B8">
        <w:rPr>
          <w:rStyle w:val="Refdenotaalpie"/>
          <w:rFonts w:ascii="Georgia" w:hAnsi="Georgia"/>
        </w:rPr>
        <w:footnoteReference w:id="25"/>
      </w:r>
      <w:r w:rsidRPr="00BC79B8">
        <w:rPr>
          <w:rFonts w:ascii="Georgia" w:hAnsi="Georgia" w:cs="Arial"/>
        </w:rPr>
        <w:t>, que consiste en que una vez superado un estadio procesal, es imposible retrotraerse al anterior, razonable postulado que procura que el proceso sea eficaz para la resolución de los conflictos.</w:t>
      </w:r>
    </w:p>
    <w:p w:rsidR="00517926" w:rsidRPr="00BC79B8" w:rsidRDefault="00517926" w:rsidP="00517926">
      <w:pPr>
        <w:pStyle w:val="Sinespaciado"/>
        <w:spacing w:line="360" w:lineRule="auto"/>
        <w:jc w:val="both"/>
        <w:rPr>
          <w:rFonts w:ascii="Georgia" w:hAnsi="Georgia" w:cs="Arial"/>
        </w:rPr>
      </w:pPr>
    </w:p>
    <w:p w:rsidR="00517926" w:rsidRPr="00BC79B8" w:rsidRDefault="00517926" w:rsidP="00517926">
      <w:pPr>
        <w:pStyle w:val="Sinespaciado"/>
        <w:spacing w:line="360" w:lineRule="auto"/>
        <w:jc w:val="both"/>
        <w:rPr>
          <w:rFonts w:ascii="Georgia" w:hAnsi="Georgia" w:cs="Arial"/>
          <w:color w:val="FF0000"/>
        </w:rPr>
      </w:pPr>
      <w:r w:rsidRPr="00BC79B8">
        <w:rPr>
          <w:rFonts w:ascii="Georgia" w:hAnsi="Georgia" w:cs="Arial"/>
        </w:rPr>
        <w:t>El prementado derecho es garantía para las partes y desarrollo del debido proceso, anota el profesor Cabrera A.</w:t>
      </w:r>
      <w:r w:rsidRPr="00BC79B8">
        <w:rPr>
          <w:rFonts w:ascii="Georgia" w:hAnsi="Georgia" w:cs="Arial"/>
          <w:vertAlign w:val="superscript"/>
        </w:rPr>
        <w:footnoteReference w:id="26"/>
      </w:r>
      <w:r w:rsidRPr="00BC79B8">
        <w:rPr>
          <w:rFonts w:ascii="Georgia" w:hAnsi="Georgia" w:cs="Arial"/>
        </w:rPr>
        <w:t xml:space="preserve">: </w:t>
      </w:r>
      <w:r w:rsidRPr="00BC79B8">
        <w:rPr>
          <w:rFonts w:ascii="Georgia" w:hAnsi="Georgia" w:cs="Arial"/>
          <w:sz w:val="22"/>
        </w:rPr>
        <w:t>“</w:t>
      </w:r>
      <w:r w:rsidRPr="00BC79B8">
        <w:rPr>
          <w:rFonts w:ascii="Georgia" w:hAnsi="Georgia" w:cs="Arial"/>
          <w:i/>
          <w:sz w:val="22"/>
        </w:rPr>
        <w:t>(...) constituye una garantía para las partes, por cuanto cada una de ellas tiene certeza de que si expiró una etapa o un término sin que la otra hubiere realizado determinado acto que debía llevar a cabo en esa ocasión, ya no podrá ejércelo más adelante.</w:t>
      </w:r>
      <w:r w:rsidRPr="00BC79B8">
        <w:rPr>
          <w:rFonts w:ascii="Georgia" w:hAnsi="Georgia" w:cs="Arial"/>
          <w:sz w:val="22"/>
        </w:rPr>
        <w:t>”</w:t>
      </w:r>
      <w:r w:rsidRPr="00BC79B8">
        <w:rPr>
          <w:rFonts w:ascii="Georgia" w:hAnsi="Georgia" w:cs="Arial"/>
        </w:rPr>
        <w:t>.</w:t>
      </w:r>
    </w:p>
    <w:p w:rsidR="00517926" w:rsidRPr="00BC79B8" w:rsidRDefault="00517926" w:rsidP="00517926">
      <w:pPr>
        <w:pStyle w:val="Sinespaciado"/>
        <w:spacing w:line="360" w:lineRule="auto"/>
        <w:jc w:val="both"/>
        <w:rPr>
          <w:rFonts w:ascii="Georgia" w:hAnsi="Georgia" w:cs="Arial"/>
        </w:rPr>
      </w:pPr>
    </w:p>
    <w:p w:rsidR="00517926" w:rsidRPr="00BC79B8" w:rsidRDefault="00517926" w:rsidP="00517926">
      <w:pPr>
        <w:pStyle w:val="Sinespaciado"/>
        <w:spacing w:line="360" w:lineRule="auto"/>
        <w:jc w:val="both"/>
        <w:rPr>
          <w:rFonts w:ascii="Georgia" w:hAnsi="Georgia" w:cs="Arial"/>
        </w:rPr>
      </w:pPr>
      <w:r w:rsidRPr="00BC79B8">
        <w:rPr>
          <w:rFonts w:ascii="Georgia" w:hAnsi="Georgia" w:cs="Arial"/>
        </w:rPr>
        <w:t>Todo lo anterior, para resaltar que el operador jurídico (</w:t>
      </w:r>
      <w:r w:rsidRPr="00BC79B8">
        <w:rPr>
          <w:rFonts w:ascii="Georgia" w:hAnsi="Georgia" w:cs="Arial"/>
          <w:sz w:val="22"/>
        </w:rPr>
        <w:t>No solo judicial</w:t>
      </w:r>
      <w:r w:rsidRPr="00BC79B8">
        <w:rPr>
          <w:rFonts w:ascii="Georgia" w:hAnsi="Georgia" w:cs="Arial"/>
        </w:rPr>
        <w:t>) está sometido al imperio de la normativa, lo que genera seguridad para todos los intervinientes, por eso el juzgador debe velar por el cumplimiento de todas las etapas del trámite, en la forma en que fueron establecidas y dentro de las oportunidades, así señala la Corte Constitucional</w:t>
      </w:r>
      <w:r w:rsidRPr="00BC79B8">
        <w:rPr>
          <w:rStyle w:val="Refdenotaalpie"/>
          <w:rFonts w:ascii="Georgia" w:hAnsi="Georgia"/>
        </w:rPr>
        <w:footnoteReference w:id="27"/>
      </w:r>
      <w:r w:rsidRPr="00BC79B8">
        <w:rPr>
          <w:rFonts w:ascii="Georgia" w:hAnsi="Georgia" w:cs="Arial"/>
        </w:rPr>
        <w:t xml:space="preserve"> (</w:t>
      </w:r>
      <w:r w:rsidRPr="00BC79B8">
        <w:rPr>
          <w:rFonts w:ascii="Georgia" w:hAnsi="Georgia" w:cs="Arial"/>
          <w:sz w:val="22"/>
        </w:rPr>
        <w:t>En adelante CC</w:t>
      </w:r>
      <w:r w:rsidRPr="00BC79B8">
        <w:rPr>
          <w:rFonts w:ascii="Georgia" w:hAnsi="Georgia" w:cs="Arial"/>
        </w:rPr>
        <w:t>), al indicar:</w:t>
      </w:r>
    </w:p>
    <w:p w:rsidR="00517926" w:rsidRPr="00BC79B8" w:rsidRDefault="00517926" w:rsidP="00517926">
      <w:pPr>
        <w:pStyle w:val="Sinespaciado"/>
        <w:spacing w:line="360" w:lineRule="auto"/>
        <w:ind w:left="567" w:right="567"/>
        <w:jc w:val="both"/>
        <w:rPr>
          <w:rFonts w:ascii="Georgia" w:hAnsi="Georgia" w:cs="Arial"/>
          <w:spacing w:val="-3"/>
        </w:rPr>
      </w:pPr>
    </w:p>
    <w:p w:rsidR="00517926" w:rsidRPr="00BC79B8" w:rsidRDefault="00517926" w:rsidP="00517926">
      <w:pPr>
        <w:pStyle w:val="Sinespaciado"/>
        <w:ind w:left="567" w:right="567"/>
        <w:jc w:val="both"/>
        <w:rPr>
          <w:rFonts w:ascii="Georgia" w:hAnsi="Georgia" w:cs="Arial"/>
          <w:spacing w:val="-3"/>
        </w:rPr>
      </w:pPr>
      <w:r w:rsidRPr="00BC79B8">
        <w:rPr>
          <w:rFonts w:ascii="Georgia" w:hAnsi="Georgia" w:cs="Arial"/>
          <w:spacing w:val="-3"/>
        </w:rPr>
        <w:t xml:space="preserve">De igual forma, </w:t>
      </w:r>
      <w:r w:rsidRPr="00BC79B8">
        <w:rPr>
          <w:rFonts w:ascii="Georgia" w:hAnsi="Georgia" w:cs="Arial"/>
          <w:smallCaps/>
          <w:spacing w:val="-3"/>
        </w:rPr>
        <w:t>el cumplimiento de los términos desarrolla el principio de seguridad jurídica que debe gobernar los procesos y actuaciones judiciales</w:t>
      </w:r>
      <w:r w:rsidRPr="00BC79B8">
        <w:rPr>
          <w:rFonts w:ascii="Georgia" w:hAnsi="Georgia" w:cs="Arial"/>
          <w:spacing w:val="-3"/>
        </w:rPr>
        <w:t xml:space="preserve"> pues, si bien todas las personas tienen derecho a acceder a la administración de justicia, ellas están sujetas a una serie de cargas procesales, entre las cuales se resalta la de presentar las demandas y </w:t>
      </w:r>
      <w:r w:rsidRPr="00BC79B8">
        <w:rPr>
          <w:rFonts w:ascii="Georgia" w:hAnsi="Georgia" w:cs="Arial"/>
          <w:spacing w:val="-3"/>
          <w:u w:val="single"/>
        </w:rPr>
        <w:t>demás actuaciones dentro de la oportunidad legal</w:t>
      </w:r>
      <w:r w:rsidRPr="00BC79B8">
        <w:rPr>
          <w:rFonts w:ascii="Georgia" w:hAnsi="Georgia" w:cs="Arial"/>
          <w:spacing w:val="-3"/>
        </w:rPr>
        <w:t>, es decir, acatando los términos fijados por el legislador. Sublínea y versalitas, fuera de texto original.</w:t>
      </w:r>
    </w:p>
    <w:p w:rsidR="00517926" w:rsidRPr="00BC79B8" w:rsidRDefault="00517926" w:rsidP="00517926">
      <w:pPr>
        <w:pStyle w:val="Sinespaciado"/>
        <w:spacing w:line="360" w:lineRule="auto"/>
        <w:jc w:val="both"/>
        <w:rPr>
          <w:rFonts w:ascii="Georgia" w:hAnsi="Georgia" w:cs="Arial"/>
        </w:rPr>
      </w:pPr>
    </w:p>
    <w:p w:rsidR="00517926" w:rsidRDefault="00517926" w:rsidP="00517926">
      <w:pPr>
        <w:pStyle w:val="Sinespaciado"/>
        <w:spacing w:line="360" w:lineRule="auto"/>
        <w:jc w:val="both"/>
        <w:rPr>
          <w:rFonts w:ascii="Georgia" w:hAnsi="Georgia" w:cs="Arial"/>
        </w:rPr>
      </w:pPr>
      <w:r w:rsidRPr="00BC79B8">
        <w:rPr>
          <w:rFonts w:ascii="Georgia" w:hAnsi="Georgia" w:cs="Arial"/>
        </w:rPr>
        <w:t>En suma, el debido proceso no solo es un derecho fundamental sino también una garantía judicial para los partícipes en el escenario procesal, los términos están prefijados por la normativa y a ellos deben amoldarse las actuaciones, so pena de desquiciar la seguridad jurídica que ello implica.</w:t>
      </w:r>
    </w:p>
    <w:p w:rsidR="00BC79B8" w:rsidRDefault="00BC79B8" w:rsidP="00517926">
      <w:pPr>
        <w:pStyle w:val="Sinespaciado"/>
        <w:spacing w:line="360" w:lineRule="auto"/>
        <w:jc w:val="both"/>
        <w:rPr>
          <w:rFonts w:ascii="Georgia" w:hAnsi="Georgia" w:cs="Arial"/>
        </w:rPr>
      </w:pPr>
    </w:p>
    <w:p w:rsidR="009016BD" w:rsidRPr="009016BD" w:rsidRDefault="009016BD" w:rsidP="009016BD">
      <w:pPr>
        <w:pStyle w:val="Sinespaciado"/>
        <w:widowControl/>
        <w:numPr>
          <w:ilvl w:val="0"/>
          <w:numId w:val="8"/>
        </w:numPr>
        <w:autoSpaceDE/>
        <w:autoSpaceDN/>
        <w:adjustRightInd/>
        <w:spacing w:line="360" w:lineRule="auto"/>
        <w:jc w:val="both"/>
        <w:rPr>
          <w:rFonts w:ascii="Georgia" w:hAnsi="Georgia" w:cs="Arial"/>
          <w:smallCaps/>
          <w:spacing w:val="-3"/>
          <w:sz w:val="26"/>
          <w:szCs w:val="26"/>
        </w:rPr>
      </w:pPr>
      <w:r w:rsidRPr="009016BD">
        <w:rPr>
          <w:rFonts w:ascii="Georgia" w:hAnsi="Georgia" w:cs="Arial"/>
          <w:smallCaps/>
          <w:spacing w:val="-3"/>
          <w:sz w:val="26"/>
          <w:szCs w:val="26"/>
        </w:rPr>
        <w:t>El caso concreto que se analiza</w:t>
      </w:r>
    </w:p>
    <w:p w:rsidR="009016BD" w:rsidRDefault="009016BD" w:rsidP="009016BD">
      <w:pPr>
        <w:spacing w:line="360" w:lineRule="auto"/>
        <w:jc w:val="both"/>
        <w:rPr>
          <w:rFonts w:ascii="Georgia" w:hAnsi="Georgia" w:cs="Arial"/>
          <w:sz w:val="24"/>
          <w:szCs w:val="24"/>
        </w:rPr>
      </w:pPr>
    </w:p>
    <w:p w:rsidR="00030AD0" w:rsidRDefault="005F2177" w:rsidP="009016BD">
      <w:pPr>
        <w:spacing w:line="360" w:lineRule="auto"/>
        <w:jc w:val="both"/>
        <w:rPr>
          <w:rFonts w:ascii="Georgia" w:hAnsi="Georgia" w:cs="Arial"/>
          <w:sz w:val="24"/>
          <w:szCs w:val="24"/>
        </w:rPr>
      </w:pPr>
      <w:r>
        <w:rPr>
          <w:rFonts w:ascii="Georgia" w:hAnsi="Georgia" w:cs="Arial"/>
          <w:sz w:val="24"/>
          <w:szCs w:val="24"/>
        </w:rPr>
        <w:t>Antes de examinar, ind</w:t>
      </w:r>
      <w:r w:rsidR="00030AD0">
        <w:rPr>
          <w:rFonts w:ascii="Georgia" w:hAnsi="Georgia" w:cs="Arial"/>
          <w:sz w:val="24"/>
          <w:szCs w:val="24"/>
        </w:rPr>
        <w:t>ividual</w:t>
      </w:r>
      <w:r>
        <w:rPr>
          <w:rFonts w:ascii="Georgia" w:hAnsi="Georgia" w:cs="Arial"/>
          <w:sz w:val="24"/>
          <w:szCs w:val="24"/>
        </w:rPr>
        <w:t>mente, las causales de anulación propuestas por los ejecutados, se estima necesario, dado el momento procesal en que se encuentra el asunto</w:t>
      </w:r>
      <w:r w:rsidR="00030AD0">
        <w:rPr>
          <w:rFonts w:ascii="Georgia" w:hAnsi="Georgia" w:cs="Arial"/>
          <w:sz w:val="24"/>
          <w:szCs w:val="24"/>
        </w:rPr>
        <w:t xml:space="preserve"> (</w:t>
      </w:r>
      <w:r w:rsidR="00030AD0" w:rsidRPr="00030AD0">
        <w:rPr>
          <w:rFonts w:ascii="Georgia" w:hAnsi="Georgia" w:cs="Arial"/>
          <w:sz w:val="22"/>
          <w:szCs w:val="24"/>
        </w:rPr>
        <w:t xml:space="preserve">Ya se surtió la diligencia de remate y </w:t>
      </w:r>
      <w:r w:rsidR="000A7E78">
        <w:rPr>
          <w:rFonts w:ascii="Georgia" w:hAnsi="Georgia" w:cs="Arial"/>
          <w:sz w:val="22"/>
          <w:szCs w:val="24"/>
        </w:rPr>
        <w:t xml:space="preserve">allí se adjudicó </w:t>
      </w:r>
      <w:r w:rsidR="00030AD0" w:rsidRPr="00030AD0">
        <w:rPr>
          <w:rFonts w:ascii="Georgia" w:hAnsi="Georgia" w:cs="Arial"/>
          <w:sz w:val="22"/>
          <w:szCs w:val="24"/>
        </w:rPr>
        <w:t xml:space="preserve">el predio al </w:t>
      </w:r>
      <w:r w:rsidR="00185218">
        <w:rPr>
          <w:rFonts w:ascii="Georgia" w:hAnsi="Georgia" w:cs="Arial"/>
          <w:sz w:val="22"/>
          <w:szCs w:val="24"/>
        </w:rPr>
        <w:t>ejecutante</w:t>
      </w:r>
      <w:r w:rsidR="00030AD0">
        <w:rPr>
          <w:rFonts w:ascii="Georgia" w:hAnsi="Georgia" w:cs="Arial"/>
          <w:sz w:val="24"/>
          <w:szCs w:val="24"/>
        </w:rPr>
        <w:t>)</w:t>
      </w:r>
      <w:r>
        <w:rPr>
          <w:rFonts w:ascii="Georgia" w:hAnsi="Georgia" w:cs="Arial"/>
          <w:sz w:val="24"/>
          <w:szCs w:val="24"/>
        </w:rPr>
        <w:t xml:space="preserve">, revisar el contenido del artículo 455, </w:t>
      </w:r>
      <w:r w:rsidR="006D4872">
        <w:rPr>
          <w:rFonts w:ascii="Georgia" w:hAnsi="Georgia" w:cs="Arial"/>
          <w:sz w:val="24"/>
          <w:szCs w:val="24"/>
        </w:rPr>
        <w:t>ídem</w:t>
      </w:r>
      <w:r w:rsidR="000A7E78">
        <w:rPr>
          <w:rFonts w:ascii="Georgia" w:hAnsi="Georgia" w:cs="Arial"/>
          <w:sz w:val="24"/>
          <w:szCs w:val="24"/>
        </w:rPr>
        <w:t>,</w:t>
      </w:r>
      <w:r>
        <w:rPr>
          <w:rFonts w:ascii="Georgia" w:hAnsi="Georgia" w:cs="Arial"/>
          <w:sz w:val="24"/>
          <w:szCs w:val="24"/>
        </w:rPr>
        <w:t xml:space="preserve"> a luz de la doctrina</w:t>
      </w:r>
      <w:r w:rsidR="00030AD0">
        <w:rPr>
          <w:rFonts w:ascii="Georgia" w:hAnsi="Georgia" w:cs="Arial"/>
          <w:sz w:val="24"/>
          <w:szCs w:val="24"/>
        </w:rPr>
        <w:t xml:space="preserve"> patria autorizada y la jurisprudencia del órgano de cierre de la especialidad (</w:t>
      </w:r>
      <w:r w:rsidR="00030AD0" w:rsidRPr="00030AD0">
        <w:rPr>
          <w:rFonts w:ascii="Georgia" w:hAnsi="Georgia" w:cs="Arial"/>
          <w:sz w:val="22"/>
          <w:szCs w:val="24"/>
        </w:rPr>
        <w:t>CSJ</w:t>
      </w:r>
      <w:r w:rsidR="00030AD0">
        <w:rPr>
          <w:rFonts w:ascii="Georgia" w:hAnsi="Georgia" w:cs="Arial"/>
          <w:sz w:val="24"/>
          <w:szCs w:val="24"/>
        </w:rPr>
        <w:t xml:space="preserve">). </w:t>
      </w:r>
    </w:p>
    <w:p w:rsidR="002F7906" w:rsidRDefault="002F7906" w:rsidP="009016BD">
      <w:pPr>
        <w:spacing w:line="360" w:lineRule="auto"/>
        <w:jc w:val="both"/>
        <w:rPr>
          <w:rFonts w:ascii="Georgia" w:hAnsi="Georgia" w:cs="Arial"/>
          <w:sz w:val="24"/>
          <w:szCs w:val="24"/>
        </w:rPr>
      </w:pPr>
    </w:p>
    <w:p w:rsidR="00030AD0" w:rsidRPr="00F2764C" w:rsidRDefault="002F7906" w:rsidP="00030AD0">
      <w:pPr>
        <w:spacing w:line="360" w:lineRule="auto"/>
        <w:jc w:val="both"/>
        <w:rPr>
          <w:rFonts w:ascii="Georgia" w:hAnsi="Georgia" w:cs="Arial"/>
          <w:sz w:val="24"/>
          <w:szCs w:val="24"/>
        </w:rPr>
      </w:pPr>
      <w:r>
        <w:rPr>
          <w:rFonts w:ascii="Georgia" w:hAnsi="Georgia"/>
          <w:sz w:val="24"/>
          <w:lang w:val="es-CO"/>
        </w:rPr>
        <w:t>Reza la citada norma</w:t>
      </w:r>
      <w:r w:rsidR="00DC3415" w:rsidRPr="00DC3415">
        <w:rPr>
          <w:rFonts w:ascii="Georgia" w:hAnsi="Georgia"/>
          <w:sz w:val="24"/>
          <w:lang w:val="es-CO"/>
        </w:rPr>
        <w:t xml:space="preserve">, </w:t>
      </w:r>
      <w:r>
        <w:rPr>
          <w:rFonts w:ascii="Georgia" w:hAnsi="Georgia"/>
          <w:sz w:val="24"/>
          <w:lang w:val="es-CO"/>
        </w:rPr>
        <w:t xml:space="preserve">en el </w:t>
      </w:r>
      <w:r w:rsidR="00DC3415" w:rsidRPr="00DC3415">
        <w:rPr>
          <w:rFonts w:ascii="Georgia" w:hAnsi="Georgia"/>
          <w:sz w:val="24"/>
          <w:lang w:val="es-CO"/>
        </w:rPr>
        <w:t>inciso 1º:</w:t>
      </w:r>
      <w:r w:rsidR="00030AD0">
        <w:rPr>
          <w:rFonts w:ascii="Georgia" w:hAnsi="Georgia" w:cs="Arial"/>
          <w:sz w:val="24"/>
          <w:szCs w:val="24"/>
        </w:rPr>
        <w:t xml:space="preserve"> </w:t>
      </w:r>
      <w:r w:rsidR="00030AD0" w:rsidRPr="00030AD0">
        <w:rPr>
          <w:rFonts w:ascii="Georgia" w:hAnsi="Georgia" w:cs="Arial"/>
          <w:i/>
          <w:sz w:val="22"/>
          <w:szCs w:val="24"/>
        </w:rPr>
        <w:t>“Las irregularidades que puedan afectar la validez del remate se considerarán saneadas si no son alegadas antes de la adjudicación</w:t>
      </w:r>
      <w:r w:rsidR="00DC3415">
        <w:rPr>
          <w:rFonts w:ascii="Georgia" w:hAnsi="Georgia" w:cs="Arial"/>
          <w:i/>
          <w:sz w:val="22"/>
          <w:szCs w:val="24"/>
        </w:rPr>
        <w:t>”</w:t>
      </w:r>
      <w:r w:rsidR="00030AD0" w:rsidRPr="00030AD0">
        <w:rPr>
          <w:rFonts w:ascii="Georgia" w:hAnsi="Georgia" w:cs="Arial"/>
          <w:i/>
          <w:sz w:val="22"/>
          <w:szCs w:val="24"/>
        </w:rPr>
        <w:t>.</w:t>
      </w:r>
      <w:r w:rsidR="00DC3415" w:rsidRPr="001A02DF">
        <w:rPr>
          <w:rFonts w:ascii="Georgia" w:hAnsi="Georgia"/>
          <w:i/>
          <w:sz w:val="22"/>
          <w:lang w:val="es-CO"/>
        </w:rPr>
        <w:t xml:space="preserve"> </w:t>
      </w:r>
      <w:r w:rsidR="00DC3415" w:rsidRPr="00DC3415">
        <w:rPr>
          <w:rFonts w:ascii="Georgia" w:hAnsi="Georgia"/>
          <w:sz w:val="24"/>
          <w:lang w:val="es-CO"/>
        </w:rPr>
        <w:t>Y en su inciso siguiente señala:</w:t>
      </w:r>
      <w:r w:rsidR="00DC3415">
        <w:rPr>
          <w:rFonts w:ascii="Georgia" w:hAnsi="Georgia"/>
          <w:sz w:val="24"/>
          <w:lang w:val="es-CO"/>
        </w:rPr>
        <w:t xml:space="preserve"> “</w:t>
      </w:r>
      <w:r w:rsidR="00030AD0" w:rsidRPr="00030AD0">
        <w:rPr>
          <w:rFonts w:ascii="Georgia" w:hAnsi="Georgia" w:cs="Arial"/>
          <w:i/>
          <w:sz w:val="22"/>
          <w:szCs w:val="24"/>
        </w:rPr>
        <w:t>Las solicitudes de nulidad que se formulen después de ésta</w:t>
      </w:r>
      <w:r w:rsidR="00821D31">
        <w:rPr>
          <w:rFonts w:ascii="Georgia" w:hAnsi="Georgia" w:cs="Arial"/>
          <w:i/>
          <w:sz w:val="22"/>
          <w:szCs w:val="24"/>
        </w:rPr>
        <w:t xml:space="preserve"> (Sic)</w:t>
      </w:r>
      <w:r w:rsidR="00030AD0" w:rsidRPr="00030AD0">
        <w:rPr>
          <w:rFonts w:ascii="Georgia" w:hAnsi="Georgia" w:cs="Arial"/>
          <w:i/>
          <w:sz w:val="22"/>
          <w:szCs w:val="24"/>
        </w:rPr>
        <w:t>, no serán oídas”</w:t>
      </w:r>
      <w:r w:rsidR="00030AD0" w:rsidRPr="00030AD0">
        <w:rPr>
          <w:rFonts w:ascii="Georgia" w:hAnsi="Georgia" w:cs="Arial"/>
          <w:sz w:val="24"/>
          <w:szCs w:val="24"/>
        </w:rPr>
        <w:t>.</w:t>
      </w:r>
    </w:p>
    <w:p w:rsidR="00DC3415" w:rsidRDefault="00DC3415" w:rsidP="009016BD">
      <w:pPr>
        <w:spacing w:line="360" w:lineRule="auto"/>
        <w:jc w:val="both"/>
        <w:rPr>
          <w:rFonts w:ascii="Georgia" w:hAnsi="Georgia" w:cs="Arial"/>
          <w:sz w:val="24"/>
          <w:szCs w:val="24"/>
        </w:rPr>
      </w:pPr>
    </w:p>
    <w:p w:rsidR="00DC3415" w:rsidRPr="00DC3415" w:rsidRDefault="00DC3415" w:rsidP="00DC3415">
      <w:pPr>
        <w:spacing w:line="360" w:lineRule="auto"/>
        <w:jc w:val="both"/>
        <w:rPr>
          <w:rFonts w:ascii="Georgia" w:hAnsi="Georgia" w:cs="Arial"/>
          <w:sz w:val="24"/>
          <w:szCs w:val="24"/>
          <w:lang w:val="es-ES_tradnl"/>
        </w:rPr>
      </w:pPr>
      <w:r w:rsidRPr="00DC3415">
        <w:rPr>
          <w:rFonts w:ascii="Georgia" w:hAnsi="Georgia" w:cs="Arial"/>
          <w:sz w:val="24"/>
          <w:szCs w:val="24"/>
          <w:lang w:val="es-ES_tradnl"/>
        </w:rPr>
        <w:t xml:space="preserve">Como criterios doctrinarios </w:t>
      </w:r>
      <w:r w:rsidR="00821D31">
        <w:rPr>
          <w:rFonts w:ascii="Georgia" w:hAnsi="Georgia" w:cs="Arial"/>
          <w:sz w:val="24"/>
          <w:szCs w:val="24"/>
          <w:lang w:val="es-ES_tradnl"/>
        </w:rPr>
        <w:t xml:space="preserve">analíticos </w:t>
      </w:r>
      <w:r w:rsidRPr="00DC3415">
        <w:rPr>
          <w:rFonts w:ascii="Georgia" w:hAnsi="Georgia" w:cs="Arial"/>
          <w:sz w:val="24"/>
          <w:szCs w:val="24"/>
          <w:lang w:val="es-ES_tradnl"/>
        </w:rPr>
        <w:t xml:space="preserve">de </w:t>
      </w:r>
      <w:r w:rsidR="006D4872">
        <w:rPr>
          <w:rFonts w:ascii="Georgia" w:hAnsi="Georgia" w:cs="Arial"/>
          <w:sz w:val="24"/>
          <w:szCs w:val="24"/>
          <w:lang w:val="es-ES_tradnl"/>
        </w:rPr>
        <w:t>es</w:t>
      </w:r>
      <w:r w:rsidRPr="00DC3415">
        <w:rPr>
          <w:rFonts w:ascii="Georgia" w:hAnsi="Georgia" w:cs="Arial"/>
          <w:sz w:val="24"/>
          <w:szCs w:val="24"/>
          <w:lang w:val="es-ES_tradnl"/>
        </w:rPr>
        <w:t xml:space="preserve">a </w:t>
      </w:r>
      <w:r w:rsidR="006D4872">
        <w:rPr>
          <w:rFonts w:ascii="Georgia" w:hAnsi="Georgia" w:cs="Arial"/>
          <w:sz w:val="24"/>
          <w:szCs w:val="24"/>
          <w:lang w:val="es-ES_tradnl"/>
        </w:rPr>
        <w:t>regla</w:t>
      </w:r>
      <w:r w:rsidRPr="00DC3415">
        <w:rPr>
          <w:rFonts w:ascii="Georgia" w:hAnsi="Georgia" w:cs="Arial"/>
          <w:sz w:val="24"/>
          <w:szCs w:val="24"/>
          <w:lang w:val="es-ES_tradnl"/>
        </w:rPr>
        <w:t xml:space="preserve">, </w:t>
      </w:r>
      <w:r>
        <w:rPr>
          <w:rFonts w:ascii="Georgia" w:hAnsi="Georgia" w:cs="Arial"/>
          <w:sz w:val="24"/>
          <w:szCs w:val="24"/>
          <w:lang w:val="es-ES_tradnl"/>
        </w:rPr>
        <w:t>están, de un lado</w:t>
      </w:r>
      <w:r w:rsidR="000A7E78">
        <w:rPr>
          <w:rFonts w:ascii="Georgia" w:hAnsi="Georgia" w:cs="Arial"/>
          <w:sz w:val="24"/>
          <w:szCs w:val="24"/>
          <w:lang w:val="es-ES_tradnl"/>
        </w:rPr>
        <w:t xml:space="preserve"> el del </w:t>
      </w:r>
      <w:r w:rsidRPr="00DC3415">
        <w:rPr>
          <w:rFonts w:ascii="Georgia" w:hAnsi="Georgia" w:cs="Arial"/>
          <w:sz w:val="24"/>
          <w:szCs w:val="24"/>
          <w:lang w:val="es-ES_tradnl"/>
        </w:rPr>
        <w:t>maestro López Blanco</w:t>
      </w:r>
      <w:r w:rsidRPr="00DC3415">
        <w:rPr>
          <w:rStyle w:val="Refdenotaalpie"/>
          <w:rFonts w:ascii="Georgia" w:hAnsi="Georgia"/>
          <w:sz w:val="24"/>
          <w:szCs w:val="24"/>
        </w:rPr>
        <w:footnoteReference w:id="28"/>
      </w:r>
      <w:r w:rsidR="00821D31">
        <w:rPr>
          <w:rFonts w:ascii="Georgia" w:hAnsi="Georgia" w:cs="Arial"/>
          <w:sz w:val="24"/>
          <w:szCs w:val="24"/>
          <w:lang w:val="es-ES_tradnl"/>
        </w:rPr>
        <w:t>,</w:t>
      </w:r>
      <w:r w:rsidRPr="00DC3415">
        <w:rPr>
          <w:rFonts w:ascii="Georgia" w:hAnsi="Georgia" w:cs="Arial"/>
          <w:sz w:val="24"/>
          <w:szCs w:val="24"/>
          <w:lang w:val="es-ES_tradnl"/>
        </w:rPr>
        <w:t xml:space="preserve"> quien refiere que las irregularidades procesales solo podrán ser invocadas hasta antes de que el juez efectúe el control de legalidad de que trata el artículo 448, </w:t>
      </w:r>
      <w:r w:rsidR="00CD2287">
        <w:rPr>
          <w:rFonts w:ascii="Georgia" w:hAnsi="Georgia" w:cs="Arial"/>
          <w:sz w:val="24"/>
          <w:szCs w:val="24"/>
          <w:lang w:val="es-ES_tradnl"/>
        </w:rPr>
        <w:t>ídem</w:t>
      </w:r>
      <w:r w:rsidRPr="00DC3415">
        <w:rPr>
          <w:rFonts w:ascii="Georgia" w:hAnsi="Georgia" w:cs="Arial"/>
          <w:sz w:val="24"/>
          <w:szCs w:val="24"/>
          <w:lang w:val="es-ES_tradnl"/>
        </w:rPr>
        <w:t xml:space="preserve">, por manera que: </w:t>
      </w:r>
      <w:r w:rsidRPr="00DC3415">
        <w:rPr>
          <w:rFonts w:ascii="Georgia" w:hAnsi="Georgia" w:cs="Arial"/>
          <w:i/>
          <w:sz w:val="22"/>
          <w:szCs w:val="24"/>
          <w:lang w:val="es-ES_tradnl"/>
        </w:rPr>
        <w:t>“(…) cualquier irregularidad anterior que ha podido existir, si nada se objetó, quedó saneada (…)”</w:t>
      </w:r>
      <w:r w:rsidRPr="00DC3415">
        <w:rPr>
          <w:rFonts w:ascii="Georgia" w:hAnsi="Georgia" w:cs="Arial"/>
          <w:i/>
          <w:sz w:val="24"/>
          <w:szCs w:val="24"/>
          <w:lang w:val="es-ES_tradnl"/>
        </w:rPr>
        <w:t>,</w:t>
      </w:r>
      <w:r w:rsidRPr="00DC3415">
        <w:rPr>
          <w:rFonts w:ascii="Georgia" w:hAnsi="Georgia" w:cs="Arial"/>
          <w:sz w:val="24"/>
          <w:szCs w:val="24"/>
          <w:lang w:val="es-ES_tradnl"/>
        </w:rPr>
        <w:t xml:space="preserve"> mientras que a partir de dicha providencia y </w:t>
      </w:r>
      <w:r>
        <w:rPr>
          <w:rFonts w:ascii="Georgia" w:hAnsi="Georgia" w:cs="Arial"/>
          <w:sz w:val="24"/>
          <w:szCs w:val="24"/>
          <w:lang w:val="es-ES_tradnl"/>
        </w:rPr>
        <w:t xml:space="preserve">hasta </w:t>
      </w:r>
      <w:r w:rsidRPr="00DC3415">
        <w:rPr>
          <w:rFonts w:ascii="Georgia" w:hAnsi="Georgia" w:cs="Arial"/>
          <w:sz w:val="24"/>
          <w:szCs w:val="24"/>
          <w:lang w:val="es-ES_tradnl"/>
        </w:rPr>
        <w:t xml:space="preserve">la adjudicación del bien solo podrán ser invocadas las originadas en ese interregno, de conformidad con el artículo 452, </w:t>
      </w:r>
      <w:r w:rsidR="00CD2287">
        <w:rPr>
          <w:rFonts w:ascii="Georgia" w:hAnsi="Georgia" w:cs="Arial"/>
          <w:sz w:val="24"/>
          <w:szCs w:val="24"/>
          <w:lang w:val="es-ES_tradnl"/>
        </w:rPr>
        <w:t>ídem</w:t>
      </w:r>
      <w:r w:rsidRPr="00DC3415">
        <w:rPr>
          <w:rFonts w:ascii="Georgia" w:hAnsi="Georgia" w:cs="Arial"/>
          <w:sz w:val="24"/>
          <w:szCs w:val="24"/>
          <w:lang w:val="es-ES_tradnl"/>
        </w:rPr>
        <w:t xml:space="preserve">. </w:t>
      </w:r>
    </w:p>
    <w:p w:rsidR="00DC3415" w:rsidRPr="00100705" w:rsidRDefault="00DC3415" w:rsidP="00DC3415">
      <w:pPr>
        <w:spacing w:line="360" w:lineRule="auto"/>
        <w:jc w:val="both"/>
        <w:rPr>
          <w:rFonts w:ascii="Georgia" w:hAnsi="Georgia" w:cs="Arial"/>
          <w:lang w:val="es-ES_tradnl"/>
        </w:rPr>
      </w:pPr>
    </w:p>
    <w:p w:rsidR="007824E5" w:rsidRDefault="00DC3415" w:rsidP="00DC3415">
      <w:pPr>
        <w:spacing w:line="360" w:lineRule="auto"/>
        <w:jc w:val="both"/>
        <w:rPr>
          <w:rFonts w:ascii="Georgia" w:hAnsi="Georgia" w:cs="Arial"/>
          <w:sz w:val="24"/>
          <w:szCs w:val="24"/>
          <w:lang w:val="es-ES_tradnl"/>
        </w:rPr>
      </w:pPr>
      <w:r>
        <w:rPr>
          <w:rFonts w:ascii="Georgia" w:hAnsi="Georgia" w:cs="Arial"/>
          <w:sz w:val="24"/>
          <w:szCs w:val="24"/>
          <w:lang w:val="es-ES_tradnl"/>
        </w:rPr>
        <w:t xml:space="preserve">Y de </w:t>
      </w:r>
      <w:r w:rsidRPr="00DC3415">
        <w:rPr>
          <w:rFonts w:ascii="Georgia" w:hAnsi="Georgia" w:cs="Arial"/>
          <w:sz w:val="24"/>
          <w:szCs w:val="24"/>
          <w:lang w:val="es-ES_tradnl"/>
        </w:rPr>
        <w:t>otr</w:t>
      </w:r>
      <w:r>
        <w:rPr>
          <w:rFonts w:ascii="Georgia" w:hAnsi="Georgia" w:cs="Arial"/>
          <w:sz w:val="24"/>
          <w:szCs w:val="24"/>
          <w:lang w:val="es-ES_tradnl"/>
        </w:rPr>
        <w:t>o</w:t>
      </w:r>
      <w:r w:rsidRPr="00DC3415">
        <w:rPr>
          <w:rFonts w:ascii="Georgia" w:hAnsi="Georgia" w:cs="Arial"/>
          <w:sz w:val="24"/>
          <w:szCs w:val="24"/>
          <w:lang w:val="es-ES_tradnl"/>
        </w:rPr>
        <w:t xml:space="preserve">, el </w:t>
      </w:r>
      <w:r w:rsidR="000A7E78">
        <w:rPr>
          <w:rFonts w:ascii="Georgia" w:hAnsi="Georgia" w:cs="Arial"/>
          <w:sz w:val="24"/>
          <w:szCs w:val="24"/>
          <w:lang w:val="es-ES_tradnl"/>
        </w:rPr>
        <w:t xml:space="preserve">del </w:t>
      </w:r>
      <w:r w:rsidRPr="00DC3415">
        <w:rPr>
          <w:rFonts w:ascii="Georgia" w:hAnsi="Georgia" w:cs="Arial"/>
          <w:sz w:val="24"/>
          <w:szCs w:val="24"/>
          <w:lang w:val="es-ES_tradnl"/>
        </w:rPr>
        <w:t>doctor Rojas Gómez</w:t>
      </w:r>
      <w:r w:rsidRPr="00DC3415">
        <w:rPr>
          <w:rStyle w:val="Refdenotaalpie"/>
          <w:rFonts w:ascii="Georgia" w:hAnsi="Georgia"/>
          <w:sz w:val="24"/>
          <w:szCs w:val="24"/>
        </w:rPr>
        <w:footnoteReference w:id="29"/>
      </w:r>
      <w:r w:rsidR="00821D31">
        <w:rPr>
          <w:rFonts w:ascii="Georgia" w:hAnsi="Georgia" w:cs="Arial"/>
          <w:sz w:val="24"/>
          <w:szCs w:val="24"/>
          <w:lang w:val="es-ES_tradnl"/>
        </w:rPr>
        <w:t>,</w:t>
      </w:r>
      <w:r>
        <w:rPr>
          <w:rFonts w:ascii="Georgia" w:hAnsi="Georgia" w:cs="Arial"/>
          <w:sz w:val="24"/>
          <w:szCs w:val="24"/>
          <w:lang w:val="es-ES_tradnl"/>
        </w:rPr>
        <w:t xml:space="preserve"> </w:t>
      </w:r>
      <w:r w:rsidRPr="00DC3415">
        <w:rPr>
          <w:rFonts w:ascii="Georgia" w:hAnsi="Georgia" w:cs="Arial"/>
          <w:sz w:val="24"/>
          <w:szCs w:val="24"/>
          <w:lang w:val="es-ES_tradnl"/>
        </w:rPr>
        <w:t xml:space="preserve">menos riguroso en su </w:t>
      </w:r>
      <w:r w:rsidR="006D4872">
        <w:rPr>
          <w:rFonts w:ascii="Georgia" w:hAnsi="Georgia" w:cs="Arial"/>
          <w:sz w:val="24"/>
          <w:szCs w:val="24"/>
          <w:lang w:val="es-ES_tradnl"/>
        </w:rPr>
        <w:t>razonamiento</w:t>
      </w:r>
      <w:r w:rsidR="00AB2B2B">
        <w:rPr>
          <w:rFonts w:ascii="Georgia" w:hAnsi="Georgia" w:cs="Arial"/>
          <w:sz w:val="24"/>
          <w:szCs w:val="24"/>
          <w:lang w:val="es-ES_tradnl"/>
        </w:rPr>
        <w:t>,</w:t>
      </w:r>
      <w:r w:rsidRPr="00DC3415">
        <w:rPr>
          <w:rFonts w:ascii="Georgia" w:hAnsi="Georgia" w:cs="Arial"/>
          <w:sz w:val="24"/>
          <w:szCs w:val="24"/>
          <w:lang w:val="es-ES_tradnl"/>
        </w:rPr>
        <w:t xml:space="preserve"> </w:t>
      </w:r>
      <w:r w:rsidR="00BE7170">
        <w:rPr>
          <w:rFonts w:ascii="Georgia" w:hAnsi="Georgia" w:cs="Arial"/>
          <w:sz w:val="24"/>
          <w:szCs w:val="24"/>
          <w:lang w:val="es-ES_tradnl"/>
        </w:rPr>
        <w:t xml:space="preserve">ya </w:t>
      </w:r>
      <w:r w:rsidR="000A7E78">
        <w:rPr>
          <w:rFonts w:ascii="Georgia" w:hAnsi="Georgia" w:cs="Arial"/>
          <w:sz w:val="24"/>
          <w:szCs w:val="24"/>
          <w:lang w:val="es-ES_tradnl"/>
        </w:rPr>
        <w:t xml:space="preserve">que </w:t>
      </w:r>
      <w:r w:rsidR="00CD2287">
        <w:rPr>
          <w:rFonts w:ascii="Georgia" w:hAnsi="Georgia" w:cs="Arial"/>
          <w:sz w:val="24"/>
          <w:szCs w:val="24"/>
          <w:lang w:val="es-ES_tradnl"/>
        </w:rPr>
        <w:t>señala</w:t>
      </w:r>
      <w:r w:rsidRPr="00DC3415">
        <w:rPr>
          <w:rFonts w:ascii="Georgia" w:hAnsi="Georgia" w:cs="Arial"/>
          <w:sz w:val="24"/>
          <w:szCs w:val="24"/>
          <w:lang w:val="es-ES_tradnl"/>
        </w:rPr>
        <w:t xml:space="preserve"> que </w:t>
      </w:r>
      <w:r w:rsidR="006D4872">
        <w:rPr>
          <w:rFonts w:ascii="Georgia" w:hAnsi="Georgia" w:cs="Arial"/>
          <w:sz w:val="24"/>
          <w:szCs w:val="24"/>
          <w:lang w:val="es-ES_tradnl"/>
        </w:rPr>
        <w:t xml:space="preserve">aun con </w:t>
      </w:r>
      <w:r w:rsidRPr="00DC3415">
        <w:rPr>
          <w:rFonts w:ascii="Georgia" w:hAnsi="Georgia" w:cs="Arial"/>
          <w:sz w:val="24"/>
          <w:szCs w:val="24"/>
          <w:lang w:val="es-ES_tradnl"/>
        </w:rPr>
        <w:t xml:space="preserve">los sucesivos controles de legalidad, </w:t>
      </w:r>
      <w:r>
        <w:rPr>
          <w:rFonts w:ascii="Georgia" w:hAnsi="Georgia" w:cs="Arial"/>
          <w:sz w:val="24"/>
          <w:szCs w:val="24"/>
          <w:lang w:val="es-ES_tradnl"/>
        </w:rPr>
        <w:t xml:space="preserve">inclusive el regulado en el artículo 448, ya citado, </w:t>
      </w:r>
      <w:r w:rsidRPr="00DC3415">
        <w:rPr>
          <w:rFonts w:ascii="Georgia" w:hAnsi="Georgia" w:cs="Arial"/>
          <w:sz w:val="24"/>
          <w:szCs w:val="24"/>
          <w:lang w:val="es-ES_tradnl"/>
        </w:rPr>
        <w:t xml:space="preserve">es posible que pase inadvertido algún vicio que solo </w:t>
      </w:r>
      <w:r w:rsidR="00821D31">
        <w:rPr>
          <w:rFonts w:ascii="Georgia" w:hAnsi="Georgia" w:cs="Arial"/>
          <w:sz w:val="24"/>
          <w:szCs w:val="24"/>
          <w:lang w:val="es-ES_tradnl"/>
        </w:rPr>
        <w:t>se evidenci</w:t>
      </w:r>
      <w:r w:rsidR="00BE7170">
        <w:rPr>
          <w:rFonts w:ascii="Georgia" w:hAnsi="Georgia" w:cs="Arial"/>
          <w:sz w:val="24"/>
          <w:szCs w:val="24"/>
          <w:lang w:val="es-ES_tradnl"/>
        </w:rPr>
        <w:t>e</w:t>
      </w:r>
      <w:r w:rsidR="00821D31">
        <w:rPr>
          <w:rFonts w:ascii="Georgia" w:hAnsi="Georgia" w:cs="Arial"/>
          <w:sz w:val="24"/>
          <w:szCs w:val="24"/>
          <w:lang w:val="es-ES_tradnl"/>
        </w:rPr>
        <w:t xml:space="preserve"> por virtud </w:t>
      </w:r>
      <w:r w:rsidRPr="00DC3415">
        <w:rPr>
          <w:rFonts w:ascii="Georgia" w:hAnsi="Georgia" w:cs="Arial"/>
          <w:sz w:val="24"/>
          <w:szCs w:val="24"/>
          <w:lang w:val="es-ES_tradnl"/>
        </w:rPr>
        <w:t xml:space="preserve">a la alegación del </w:t>
      </w:r>
      <w:r w:rsidR="00AB2B2B">
        <w:rPr>
          <w:rFonts w:ascii="Georgia" w:hAnsi="Georgia" w:cs="Arial"/>
          <w:sz w:val="24"/>
          <w:szCs w:val="24"/>
          <w:lang w:val="es-ES_tradnl"/>
        </w:rPr>
        <w:t>ejecutado</w:t>
      </w:r>
      <w:r w:rsidR="00616883">
        <w:rPr>
          <w:rFonts w:ascii="Georgia" w:hAnsi="Georgia" w:cs="Arial"/>
          <w:sz w:val="24"/>
          <w:szCs w:val="24"/>
          <w:lang w:val="es-ES_tradnl"/>
        </w:rPr>
        <w:t xml:space="preserve">, </w:t>
      </w:r>
      <w:r w:rsidR="001518CF">
        <w:rPr>
          <w:rFonts w:ascii="Georgia" w:hAnsi="Georgia" w:cs="Arial"/>
          <w:sz w:val="24"/>
          <w:szCs w:val="24"/>
          <w:lang w:val="es-ES_tradnl"/>
        </w:rPr>
        <w:t xml:space="preserve">pero </w:t>
      </w:r>
      <w:r w:rsidR="00BE7170">
        <w:rPr>
          <w:rFonts w:ascii="Georgia" w:hAnsi="Georgia" w:cs="Arial"/>
          <w:sz w:val="24"/>
          <w:szCs w:val="24"/>
          <w:lang w:val="es-ES_tradnl"/>
        </w:rPr>
        <w:t xml:space="preserve">que </w:t>
      </w:r>
      <w:r w:rsidR="001518CF">
        <w:rPr>
          <w:rFonts w:ascii="Georgia" w:hAnsi="Georgia" w:cs="Arial"/>
          <w:sz w:val="24"/>
          <w:szCs w:val="24"/>
          <w:lang w:val="es-ES_tradnl"/>
        </w:rPr>
        <w:t>quedar</w:t>
      </w:r>
      <w:r w:rsidR="00BE7170">
        <w:rPr>
          <w:rFonts w:ascii="Georgia" w:hAnsi="Georgia" w:cs="Arial"/>
          <w:sz w:val="24"/>
          <w:szCs w:val="24"/>
          <w:lang w:val="es-ES_tradnl"/>
        </w:rPr>
        <w:t xml:space="preserve">ía </w:t>
      </w:r>
      <w:r w:rsidR="001518CF">
        <w:rPr>
          <w:rFonts w:ascii="Georgia" w:hAnsi="Georgia" w:cs="Arial"/>
          <w:sz w:val="24"/>
          <w:szCs w:val="24"/>
          <w:lang w:val="es-ES_tradnl"/>
        </w:rPr>
        <w:t>saneado y su petición debe ser desatendida</w:t>
      </w:r>
      <w:r w:rsidR="00821D31">
        <w:rPr>
          <w:rFonts w:ascii="Georgia" w:hAnsi="Georgia" w:cs="Arial"/>
          <w:sz w:val="24"/>
          <w:szCs w:val="24"/>
          <w:lang w:val="es-ES_tradnl"/>
        </w:rPr>
        <w:t>,</w:t>
      </w:r>
      <w:r w:rsidR="001518CF">
        <w:rPr>
          <w:rFonts w:ascii="Georgia" w:hAnsi="Georgia" w:cs="Arial"/>
          <w:sz w:val="24"/>
          <w:szCs w:val="24"/>
          <w:lang w:val="es-ES_tradnl"/>
        </w:rPr>
        <w:t xml:space="preserve"> sino </w:t>
      </w:r>
      <w:r w:rsidR="001C1E37">
        <w:rPr>
          <w:rFonts w:ascii="Georgia" w:hAnsi="Georgia" w:cs="Arial"/>
          <w:sz w:val="24"/>
          <w:szCs w:val="24"/>
          <w:lang w:val="es-ES_tradnl"/>
        </w:rPr>
        <w:t>es</w:t>
      </w:r>
      <w:r w:rsidR="001518CF">
        <w:rPr>
          <w:rFonts w:ascii="Georgia" w:hAnsi="Georgia" w:cs="Arial"/>
          <w:sz w:val="24"/>
          <w:szCs w:val="24"/>
          <w:lang w:val="es-ES_tradnl"/>
        </w:rPr>
        <w:t xml:space="preserve"> </w:t>
      </w:r>
      <w:r w:rsidR="006D4872">
        <w:rPr>
          <w:rFonts w:ascii="Georgia" w:hAnsi="Georgia" w:cs="Arial"/>
          <w:sz w:val="24"/>
          <w:szCs w:val="24"/>
          <w:lang w:val="es-ES_tradnl"/>
        </w:rPr>
        <w:t>anterior</w:t>
      </w:r>
      <w:r w:rsidR="00821D31">
        <w:rPr>
          <w:rFonts w:ascii="Georgia" w:hAnsi="Georgia" w:cs="Arial"/>
          <w:sz w:val="24"/>
          <w:szCs w:val="24"/>
          <w:lang w:val="es-ES_tradnl"/>
        </w:rPr>
        <w:t xml:space="preserve"> </w:t>
      </w:r>
      <w:r w:rsidR="001518CF">
        <w:rPr>
          <w:rFonts w:ascii="Georgia" w:hAnsi="Georgia" w:cs="Arial"/>
          <w:sz w:val="24"/>
          <w:szCs w:val="24"/>
          <w:lang w:val="es-ES_tradnl"/>
        </w:rPr>
        <w:t xml:space="preserve">a </w:t>
      </w:r>
      <w:r w:rsidR="00616883">
        <w:rPr>
          <w:rFonts w:ascii="Georgia" w:hAnsi="Georgia" w:cs="Arial"/>
          <w:sz w:val="24"/>
          <w:szCs w:val="24"/>
          <w:lang w:val="es-ES_tradnl"/>
        </w:rPr>
        <w:t xml:space="preserve">la adjudicación. </w:t>
      </w:r>
    </w:p>
    <w:p w:rsidR="007824E5" w:rsidRDefault="007824E5" w:rsidP="00DC3415">
      <w:pPr>
        <w:spacing w:line="360" w:lineRule="auto"/>
        <w:jc w:val="both"/>
        <w:rPr>
          <w:rFonts w:ascii="Georgia" w:hAnsi="Georgia" w:cs="Arial"/>
          <w:sz w:val="24"/>
          <w:szCs w:val="24"/>
          <w:lang w:val="es-ES_tradnl"/>
        </w:rPr>
      </w:pPr>
    </w:p>
    <w:p w:rsidR="00DC3415" w:rsidRDefault="007824E5" w:rsidP="00DC3415">
      <w:pPr>
        <w:spacing w:line="360" w:lineRule="auto"/>
        <w:jc w:val="both"/>
        <w:rPr>
          <w:rFonts w:ascii="Georgia" w:hAnsi="Georgia" w:cs="Arial"/>
          <w:sz w:val="24"/>
          <w:szCs w:val="24"/>
          <w:lang w:val="es-ES_tradnl"/>
        </w:rPr>
      </w:pPr>
      <w:r>
        <w:rPr>
          <w:rFonts w:ascii="Georgia" w:hAnsi="Georgia" w:cs="Arial"/>
          <w:sz w:val="24"/>
          <w:szCs w:val="24"/>
          <w:lang w:val="es-ES_tradnl"/>
        </w:rPr>
        <w:t xml:space="preserve">Ahora, dados </w:t>
      </w:r>
      <w:r w:rsidR="00BE7170">
        <w:rPr>
          <w:rFonts w:ascii="Georgia" w:hAnsi="Georgia" w:cs="Arial"/>
          <w:sz w:val="24"/>
          <w:szCs w:val="24"/>
          <w:lang w:val="es-ES_tradnl"/>
        </w:rPr>
        <w:t xml:space="preserve">los supuestos fácticos del caso, </w:t>
      </w:r>
      <w:r w:rsidR="00616883">
        <w:rPr>
          <w:rFonts w:ascii="Georgia" w:hAnsi="Georgia" w:cs="Arial"/>
          <w:sz w:val="24"/>
          <w:szCs w:val="24"/>
          <w:lang w:val="es-ES_tradnl"/>
        </w:rPr>
        <w:t xml:space="preserve">útil resulta traer a colación </w:t>
      </w:r>
      <w:r>
        <w:rPr>
          <w:rFonts w:ascii="Georgia" w:hAnsi="Georgia" w:cs="Arial"/>
          <w:sz w:val="24"/>
          <w:szCs w:val="24"/>
          <w:lang w:val="es-ES_tradnl"/>
        </w:rPr>
        <w:t xml:space="preserve">la </w:t>
      </w:r>
      <w:r w:rsidR="00BE7170">
        <w:rPr>
          <w:rFonts w:ascii="Georgia" w:hAnsi="Georgia" w:cs="Arial"/>
          <w:sz w:val="24"/>
          <w:szCs w:val="24"/>
          <w:lang w:val="es-ES_tradnl"/>
        </w:rPr>
        <w:t xml:space="preserve">tesis </w:t>
      </w:r>
      <w:r>
        <w:rPr>
          <w:rFonts w:ascii="Georgia" w:hAnsi="Georgia" w:cs="Arial"/>
          <w:sz w:val="24"/>
          <w:szCs w:val="24"/>
          <w:lang w:val="es-ES_tradnl"/>
        </w:rPr>
        <w:t xml:space="preserve">de este tratadista </w:t>
      </w:r>
      <w:r w:rsidR="00BE7170">
        <w:rPr>
          <w:rFonts w:ascii="Georgia" w:hAnsi="Georgia" w:cs="Arial"/>
          <w:sz w:val="24"/>
          <w:szCs w:val="24"/>
          <w:lang w:val="es-ES_tradnl"/>
        </w:rPr>
        <w:t xml:space="preserve">en </w:t>
      </w:r>
      <w:r w:rsidR="00616883">
        <w:rPr>
          <w:rFonts w:ascii="Georgia" w:hAnsi="Georgia" w:cs="Arial"/>
          <w:sz w:val="24"/>
          <w:szCs w:val="24"/>
          <w:lang w:val="es-ES_tradnl"/>
        </w:rPr>
        <w:t>sus palabras</w:t>
      </w:r>
      <w:r w:rsidR="00DC3415" w:rsidRPr="00DC3415">
        <w:rPr>
          <w:rFonts w:ascii="Georgia" w:hAnsi="Georgia" w:cs="Arial"/>
          <w:sz w:val="24"/>
          <w:szCs w:val="24"/>
          <w:lang w:val="es-ES_tradnl"/>
        </w:rPr>
        <w:t xml:space="preserve">: </w:t>
      </w:r>
    </w:p>
    <w:p w:rsidR="007824E5" w:rsidRDefault="007824E5" w:rsidP="00DC3415">
      <w:pPr>
        <w:spacing w:line="360" w:lineRule="auto"/>
        <w:jc w:val="both"/>
        <w:rPr>
          <w:rFonts w:ascii="Georgia" w:hAnsi="Georgia" w:cs="Arial"/>
          <w:sz w:val="24"/>
          <w:szCs w:val="24"/>
          <w:lang w:val="es-ES_tradnl"/>
        </w:rPr>
      </w:pPr>
    </w:p>
    <w:p w:rsidR="00AB2B2B" w:rsidRDefault="00AB2B2B" w:rsidP="00AB2B2B">
      <w:pPr>
        <w:ind w:left="567" w:right="567"/>
        <w:jc w:val="both"/>
        <w:rPr>
          <w:rFonts w:ascii="Georgia" w:hAnsi="Georgia" w:cs="Arial"/>
          <w:sz w:val="24"/>
          <w:szCs w:val="24"/>
          <w:lang w:val="es-ES_tradnl"/>
        </w:rPr>
      </w:pPr>
      <w:r>
        <w:rPr>
          <w:rFonts w:ascii="Georgia" w:hAnsi="Georgia" w:cs="Arial"/>
          <w:sz w:val="24"/>
          <w:szCs w:val="24"/>
          <w:lang w:val="es-ES_tradnl"/>
        </w:rPr>
        <w:t xml:space="preserve">Si se tiene en cuenta que a la hora de ordenar el remate de bienes el juez debe realizar control de legalidad para corregir o sanear las irregularidades que puedan acarrear nulidad (CGP, art. 448-3), y que de ahí hasta la audiencia de remate son muy escasas las actuaciones que deben realizarse, es poco probable que en la diligencia de remate se aleguen nulidades. </w:t>
      </w:r>
    </w:p>
    <w:p w:rsidR="009016BD" w:rsidRPr="00DC3415" w:rsidRDefault="00AB2B2B" w:rsidP="00AB2B2B">
      <w:pPr>
        <w:ind w:left="567" w:right="567"/>
        <w:jc w:val="both"/>
        <w:rPr>
          <w:rFonts w:ascii="Georgia" w:hAnsi="Georgia" w:cs="Arial"/>
          <w:sz w:val="24"/>
          <w:szCs w:val="24"/>
        </w:rPr>
      </w:pPr>
      <w:r>
        <w:rPr>
          <w:rFonts w:ascii="Georgia" w:hAnsi="Georgia" w:cs="Arial"/>
          <w:sz w:val="24"/>
          <w:szCs w:val="24"/>
          <w:lang w:val="es-ES_tradnl"/>
        </w:rPr>
        <w:t xml:space="preserve">Sin embargo, </w:t>
      </w:r>
      <w:r w:rsidRPr="00AB2B2B">
        <w:rPr>
          <w:rFonts w:ascii="Georgia" w:hAnsi="Georgia" w:cs="Arial"/>
          <w:sz w:val="24"/>
          <w:szCs w:val="24"/>
          <w:u w:val="single"/>
          <w:lang w:val="es-ES_tradnl"/>
        </w:rPr>
        <w:t>no puede descartarse que en la audiencia aparezca, por primera vez, el ejecutado que no haya sido adecuadamente notificado del mandamiento ejecutivo, a invocar la irregularidad como causal de nulidad (CGP, art. 133-8)</w:t>
      </w:r>
      <w:r>
        <w:rPr>
          <w:rFonts w:ascii="Georgia" w:hAnsi="Georgia" w:cs="Arial"/>
          <w:sz w:val="24"/>
          <w:szCs w:val="24"/>
          <w:lang w:val="es-ES_tradnl"/>
        </w:rPr>
        <w:t xml:space="preserve">, la que seguramente no ha podido sanearse pese a la realización de sucesivos controles de legalidad (CGP, art. 132) en los que no pudo advertir el vicio que brota gracias a la alegación del afectado. </w:t>
      </w:r>
      <w:r w:rsidR="00DC3415" w:rsidRPr="00AB2B2B">
        <w:rPr>
          <w:rFonts w:ascii="Georgia" w:hAnsi="Georgia" w:cs="Arial"/>
          <w:sz w:val="24"/>
          <w:szCs w:val="24"/>
          <w:u w:val="single"/>
          <w:lang w:val="es-ES_tradnl"/>
        </w:rPr>
        <w:t>En situaciones graves como esta, el afectado con la irregularidad conserva el derecho de alegarla (CGP, art.134-1) y lo puede hacer en el curso de la diligencia de remate, antes de la adjudicación</w:t>
      </w:r>
      <w:r w:rsidRPr="00AB2B2B">
        <w:rPr>
          <w:rFonts w:ascii="Georgia" w:hAnsi="Georgia" w:cs="Arial"/>
          <w:sz w:val="24"/>
          <w:szCs w:val="24"/>
          <w:u w:val="single"/>
          <w:lang w:val="es-ES_tradnl"/>
        </w:rPr>
        <w:t xml:space="preserve"> (CGP, art. 452-3)</w:t>
      </w:r>
      <w:r w:rsidR="00DC3415" w:rsidRPr="00DC3415">
        <w:rPr>
          <w:rFonts w:ascii="Georgia" w:hAnsi="Georgia" w:cs="Arial"/>
          <w:sz w:val="24"/>
          <w:szCs w:val="24"/>
          <w:lang w:val="es-ES_tradnl"/>
        </w:rPr>
        <w:t xml:space="preserve">. </w:t>
      </w:r>
      <w:r w:rsidR="009016BD" w:rsidRPr="00DC3415">
        <w:rPr>
          <w:rFonts w:ascii="Georgia" w:hAnsi="Georgia" w:cs="Arial"/>
          <w:sz w:val="24"/>
          <w:szCs w:val="24"/>
        </w:rPr>
        <w:t xml:space="preserve"> </w:t>
      </w:r>
      <w:r w:rsidR="001518CF">
        <w:rPr>
          <w:rFonts w:ascii="Georgia" w:hAnsi="Georgia" w:cs="Arial"/>
          <w:sz w:val="24"/>
          <w:szCs w:val="24"/>
        </w:rPr>
        <w:t>Sublinea fuera de texto.</w:t>
      </w:r>
    </w:p>
    <w:p w:rsidR="00787C00" w:rsidRPr="00DC3415" w:rsidRDefault="00787C00" w:rsidP="00787C00">
      <w:pPr>
        <w:tabs>
          <w:tab w:val="left" w:pos="-720"/>
        </w:tabs>
        <w:suppressAutoHyphens/>
        <w:spacing w:line="360" w:lineRule="auto"/>
        <w:jc w:val="both"/>
        <w:rPr>
          <w:rFonts w:ascii="Georgia" w:hAnsi="Georgia" w:cs="Arial"/>
          <w:sz w:val="24"/>
          <w:szCs w:val="24"/>
        </w:rPr>
      </w:pPr>
    </w:p>
    <w:p w:rsidR="00BC79B8" w:rsidRDefault="001518CF" w:rsidP="00AD10DB">
      <w:pPr>
        <w:spacing w:line="360" w:lineRule="auto"/>
        <w:jc w:val="both"/>
        <w:rPr>
          <w:rFonts w:ascii="Georgia" w:hAnsi="Georgia" w:cs="Arial"/>
          <w:sz w:val="24"/>
          <w:szCs w:val="24"/>
          <w:lang w:val="es-ES_tradnl"/>
        </w:rPr>
      </w:pPr>
      <w:r>
        <w:rPr>
          <w:rFonts w:ascii="Georgia" w:hAnsi="Georgia" w:cs="Arial"/>
          <w:sz w:val="24"/>
          <w:szCs w:val="24"/>
          <w:lang w:val="es-ES_tradnl"/>
        </w:rPr>
        <w:t>En esas condiciones</w:t>
      </w:r>
      <w:r w:rsidR="00AB2B2B">
        <w:rPr>
          <w:rFonts w:ascii="Georgia" w:hAnsi="Georgia" w:cs="Arial"/>
          <w:sz w:val="24"/>
          <w:szCs w:val="24"/>
          <w:lang w:val="es-ES_tradnl"/>
        </w:rPr>
        <w:t xml:space="preserve">, </w:t>
      </w:r>
      <w:r w:rsidR="00BE7170">
        <w:rPr>
          <w:rFonts w:ascii="Georgia" w:hAnsi="Georgia" w:cs="Arial"/>
          <w:sz w:val="24"/>
          <w:szCs w:val="24"/>
          <w:lang w:val="es-ES_tradnl"/>
        </w:rPr>
        <w:t xml:space="preserve">aunque hay </w:t>
      </w:r>
      <w:r>
        <w:rPr>
          <w:rFonts w:ascii="Georgia" w:hAnsi="Georgia" w:cs="Arial"/>
          <w:sz w:val="24"/>
          <w:szCs w:val="24"/>
          <w:lang w:val="es-ES_tradnl"/>
        </w:rPr>
        <w:t xml:space="preserve">diferencia </w:t>
      </w:r>
      <w:r w:rsidR="00BE7170">
        <w:rPr>
          <w:rFonts w:ascii="Georgia" w:hAnsi="Georgia" w:cs="Arial"/>
          <w:sz w:val="24"/>
          <w:szCs w:val="24"/>
          <w:lang w:val="es-ES_tradnl"/>
        </w:rPr>
        <w:t xml:space="preserve">en los </w:t>
      </w:r>
      <w:r>
        <w:rPr>
          <w:rFonts w:ascii="Georgia" w:hAnsi="Georgia" w:cs="Arial"/>
          <w:sz w:val="24"/>
          <w:szCs w:val="24"/>
          <w:lang w:val="es-ES_tradnl"/>
        </w:rPr>
        <w:t xml:space="preserve">momentos y </w:t>
      </w:r>
      <w:r w:rsidR="00BE7170">
        <w:rPr>
          <w:rFonts w:ascii="Georgia" w:hAnsi="Georgia" w:cs="Arial"/>
          <w:sz w:val="24"/>
          <w:szCs w:val="24"/>
          <w:lang w:val="es-ES_tradnl"/>
        </w:rPr>
        <w:t xml:space="preserve">en </w:t>
      </w:r>
      <w:r>
        <w:rPr>
          <w:rFonts w:ascii="Georgia" w:hAnsi="Georgia" w:cs="Arial"/>
          <w:sz w:val="24"/>
          <w:szCs w:val="24"/>
          <w:lang w:val="es-ES_tradnl"/>
        </w:rPr>
        <w:t xml:space="preserve">el tipo de </w:t>
      </w:r>
      <w:r w:rsidR="00821D31">
        <w:rPr>
          <w:rFonts w:ascii="Georgia" w:hAnsi="Georgia" w:cs="Arial"/>
          <w:sz w:val="24"/>
          <w:szCs w:val="24"/>
          <w:lang w:val="es-ES_tradnl"/>
        </w:rPr>
        <w:t>deficiencias</w:t>
      </w:r>
      <w:r>
        <w:rPr>
          <w:rFonts w:ascii="Georgia" w:hAnsi="Georgia" w:cs="Arial"/>
          <w:sz w:val="24"/>
          <w:szCs w:val="24"/>
          <w:lang w:val="es-ES_tradnl"/>
        </w:rPr>
        <w:t xml:space="preserve"> que </w:t>
      </w:r>
      <w:r w:rsidR="003757A4">
        <w:rPr>
          <w:rFonts w:ascii="Georgia" w:hAnsi="Georgia" w:cs="Arial"/>
          <w:sz w:val="24"/>
          <w:szCs w:val="24"/>
          <w:lang w:val="es-ES_tradnl"/>
        </w:rPr>
        <w:t xml:space="preserve">son </w:t>
      </w:r>
      <w:r>
        <w:rPr>
          <w:rFonts w:ascii="Georgia" w:hAnsi="Georgia" w:cs="Arial"/>
          <w:sz w:val="24"/>
          <w:szCs w:val="24"/>
          <w:lang w:val="es-ES_tradnl"/>
        </w:rPr>
        <w:t>admi</w:t>
      </w:r>
      <w:r w:rsidR="003757A4">
        <w:rPr>
          <w:rFonts w:ascii="Georgia" w:hAnsi="Georgia" w:cs="Arial"/>
          <w:sz w:val="24"/>
          <w:szCs w:val="24"/>
          <w:lang w:val="es-ES_tradnl"/>
        </w:rPr>
        <w:t>sibles</w:t>
      </w:r>
      <w:r>
        <w:rPr>
          <w:rFonts w:ascii="Georgia" w:hAnsi="Georgia" w:cs="Arial"/>
          <w:sz w:val="24"/>
          <w:szCs w:val="24"/>
          <w:lang w:val="es-ES_tradnl"/>
        </w:rPr>
        <w:t xml:space="preserve">, </w:t>
      </w:r>
      <w:r w:rsidR="00AB2B2B">
        <w:rPr>
          <w:rFonts w:ascii="Georgia" w:hAnsi="Georgia" w:cs="Arial"/>
          <w:sz w:val="24"/>
          <w:szCs w:val="24"/>
          <w:lang w:val="es-ES_tradnl"/>
        </w:rPr>
        <w:t>coincide</w:t>
      </w:r>
      <w:r>
        <w:rPr>
          <w:rFonts w:ascii="Georgia" w:hAnsi="Georgia" w:cs="Arial"/>
          <w:sz w:val="24"/>
          <w:szCs w:val="24"/>
          <w:lang w:val="es-ES_tradnl"/>
        </w:rPr>
        <w:t xml:space="preserve">n ambos autores </w:t>
      </w:r>
      <w:r w:rsidR="00DF7353">
        <w:rPr>
          <w:rFonts w:ascii="Georgia" w:hAnsi="Georgia" w:cs="Arial"/>
          <w:sz w:val="24"/>
          <w:szCs w:val="24"/>
          <w:lang w:val="es-ES_tradnl"/>
        </w:rPr>
        <w:t>en cuanto a que la fase última</w:t>
      </w:r>
      <w:r w:rsidR="00AB2B2B">
        <w:rPr>
          <w:rFonts w:ascii="Georgia" w:hAnsi="Georgia" w:cs="Arial"/>
          <w:sz w:val="24"/>
          <w:szCs w:val="24"/>
          <w:lang w:val="es-ES_tradnl"/>
        </w:rPr>
        <w:t xml:space="preserve"> para </w:t>
      </w:r>
      <w:r w:rsidR="00821D31">
        <w:rPr>
          <w:rFonts w:ascii="Georgia" w:hAnsi="Georgia" w:cs="Arial"/>
          <w:sz w:val="24"/>
          <w:szCs w:val="24"/>
          <w:lang w:val="es-ES_tradnl"/>
        </w:rPr>
        <w:t>su</w:t>
      </w:r>
      <w:r>
        <w:rPr>
          <w:rFonts w:ascii="Georgia" w:hAnsi="Georgia" w:cs="Arial"/>
          <w:sz w:val="24"/>
          <w:szCs w:val="24"/>
          <w:lang w:val="es-ES_tradnl"/>
        </w:rPr>
        <w:t xml:space="preserve"> </w:t>
      </w:r>
      <w:r w:rsidR="00AB2B2B">
        <w:rPr>
          <w:rFonts w:ascii="Georgia" w:hAnsi="Georgia" w:cs="Arial"/>
          <w:sz w:val="24"/>
          <w:szCs w:val="24"/>
          <w:lang w:val="es-ES_tradnl"/>
        </w:rPr>
        <w:t>formulación</w:t>
      </w:r>
      <w:r>
        <w:rPr>
          <w:rFonts w:ascii="Georgia" w:hAnsi="Georgia" w:cs="Arial"/>
          <w:sz w:val="24"/>
          <w:szCs w:val="24"/>
          <w:lang w:val="es-ES_tradnl"/>
        </w:rPr>
        <w:t xml:space="preserve"> </w:t>
      </w:r>
      <w:r w:rsidR="00AB2B2B">
        <w:rPr>
          <w:rFonts w:ascii="Georgia" w:hAnsi="Georgia" w:cs="Arial"/>
          <w:sz w:val="24"/>
          <w:szCs w:val="24"/>
          <w:lang w:val="es-ES_tradnl"/>
        </w:rPr>
        <w:t xml:space="preserve">es antes de la </w:t>
      </w:r>
      <w:r w:rsidR="00AB2B2B" w:rsidRPr="003757A4">
        <w:rPr>
          <w:rFonts w:ascii="Georgia" w:hAnsi="Georgia" w:cs="Arial"/>
          <w:sz w:val="24"/>
          <w:szCs w:val="24"/>
          <w:u w:val="single"/>
          <w:lang w:val="es-ES_tradnl"/>
        </w:rPr>
        <w:t>adjudicación</w:t>
      </w:r>
      <w:r w:rsidR="00AB2B2B">
        <w:rPr>
          <w:rFonts w:ascii="Georgia" w:hAnsi="Georgia" w:cs="Arial"/>
          <w:sz w:val="24"/>
          <w:szCs w:val="24"/>
          <w:lang w:val="es-ES_tradnl"/>
        </w:rPr>
        <w:t>.</w:t>
      </w:r>
      <w:r w:rsidR="00D9311C">
        <w:rPr>
          <w:rFonts w:ascii="Georgia" w:hAnsi="Georgia" w:cs="Arial"/>
          <w:sz w:val="24"/>
          <w:szCs w:val="24"/>
          <w:lang w:val="es-ES_tradnl"/>
        </w:rPr>
        <w:t xml:space="preserve"> En el mismo sentido, se </w:t>
      </w:r>
      <w:r w:rsidR="000A7E78">
        <w:rPr>
          <w:rFonts w:ascii="Georgia" w:hAnsi="Georgia" w:cs="Arial"/>
          <w:sz w:val="24"/>
          <w:szCs w:val="24"/>
          <w:lang w:val="es-ES_tradnl"/>
        </w:rPr>
        <w:t xml:space="preserve">ha pronunciado </w:t>
      </w:r>
      <w:r w:rsidR="00D9311C">
        <w:rPr>
          <w:rFonts w:ascii="Georgia" w:hAnsi="Georgia" w:cs="Arial"/>
          <w:sz w:val="24"/>
          <w:szCs w:val="24"/>
          <w:lang w:val="es-ES_tradnl"/>
        </w:rPr>
        <w:t xml:space="preserve">la </w:t>
      </w:r>
      <w:r w:rsidR="00D9311C">
        <w:rPr>
          <w:rFonts w:ascii="Georgia" w:hAnsi="Georgia" w:cs="Arial"/>
          <w:sz w:val="24"/>
          <w:szCs w:val="24"/>
          <w:lang w:val="es-ES_tradnl"/>
        </w:rPr>
        <w:lastRenderedPageBreak/>
        <w:t>doctrina judicial de la CSJ</w:t>
      </w:r>
      <w:r w:rsidR="00D9311C">
        <w:rPr>
          <w:rStyle w:val="Refdenotaalpie"/>
          <w:rFonts w:ascii="Georgia" w:hAnsi="Georgia"/>
          <w:sz w:val="24"/>
          <w:szCs w:val="24"/>
          <w:lang w:val="es-ES_tradnl"/>
        </w:rPr>
        <w:footnoteReference w:id="30"/>
      </w:r>
      <w:r w:rsidR="00821D31">
        <w:rPr>
          <w:rFonts w:ascii="Georgia" w:hAnsi="Georgia" w:cs="Arial"/>
          <w:sz w:val="24"/>
          <w:szCs w:val="24"/>
          <w:lang w:val="es-ES_tradnl"/>
        </w:rPr>
        <w:t xml:space="preserve"> (</w:t>
      </w:r>
      <w:r w:rsidR="00821D31" w:rsidRPr="00821D31">
        <w:rPr>
          <w:rFonts w:ascii="Georgia" w:hAnsi="Georgia" w:cs="Arial"/>
          <w:sz w:val="22"/>
          <w:szCs w:val="24"/>
          <w:lang w:val="es-ES_tradnl"/>
        </w:rPr>
        <w:t>Criterio auxiliar</w:t>
      </w:r>
      <w:r w:rsidR="007824E5">
        <w:rPr>
          <w:rStyle w:val="Refdenotaalpie"/>
          <w:rFonts w:ascii="Georgia" w:hAnsi="Georgia"/>
          <w:sz w:val="24"/>
          <w:szCs w:val="24"/>
          <w:lang w:val="es-ES_tradnl"/>
        </w:rPr>
        <w:footnoteReference w:id="31"/>
      </w:r>
      <w:r w:rsidR="00821D31">
        <w:rPr>
          <w:rFonts w:ascii="Georgia" w:hAnsi="Georgia" w:cs="Arial"/>
          <w:sz w:val="24"/>
          <w:szCs w:val="24"/>
          <w:lang w:val="es-ES_tradnl"/>
        </w:rPr>
        <w:t>)</w:t>
      </w:r>
      <w:r w:rsidR="00D9311C">
        <w:rPr>
          <w:rFonts w:ascii="Georgia" w:hAnsi="Georgia" w:cs="Arial"/>
          <w:sz w:val="24"/>
          <w:szCs w:val="24"/>
          <w:lang w:val="es-ES_tradnl"/>
        </w:rPr>
        <w:t>, quien al resolver</w:t>
      </w:r>
      <w:r w:rsidR="00146542">
        <w:rPr>
          <w:rFonts w:ascii="Georgia" w:hAnsi="Georgia" w:cs="Arial"/>
          <w:sz w:val="24"/>
          <w:szCs w:val="24"/>
          <w:lang w:val="es-ES_tradnl"/>
        </w:rPr>
        <w:t>,</w:t>
      </w:r>
      <w:r w:rsidR="00D9311C">
        <w:rPr>
          <w:rFonts w:ascii="Georgia" w:hAnsi="Georgia" w:cs="Arial"/>
          <w:sz w:val="24"/>
          <w:szCs w:val="24"/>
          <w:lang w:val="es-ES_tradnl"/>
        </w:rPr>
        <w:t xml:space="preserve"> acorde con el precitado artículo 455, señaló</w:t>
      </w:r>
      <w:r w:rsidR="00070311">
        <w:rPr>
          <w:rStyle w:val="Refdenotaalpie"/>
          <w:rFonts w:ascii="Georgia" w:hAnsi="Georgia"/>
          <w:sz w:val="24"/>
          <w:szCs w:val="24"/>
          <w:lang w:val="es-ES_tradnl"/>
        </w:rPr>
        <w:footnoteReference w:id="32"/>
      </w:r>
      <w:r w:rsidR="00D9311C">
        <w:rPr>
          <w:rFonts w:ascii="Georgia" w:hAnsi="Georgia" w:cs="Arial"/>
          <w:sz w:val="24"/>
          <w:szCs w:val="24"/>
          <w:lang w:val="es-ES_tradnl"/>
        </w:rPr>
        <w:t xml:space="preserve">: </w:t>
      </w:r>
    </w:p>
    <w:p w:rsidR="00C6659E" w:rsidRDefault="00C6659E" w:rsidP="00AD10DB">
      <w:pPr>
        <w:spacing w:line="360" w:lineRule="auto"/>
        <w:jc w:val="both"/>
        <w:rPr>
          <w:rFonts w:ascii="Georgia" w:hAnsi="Georgia" w:cs="Arial"/>
          <w:sz w:val="24"/>
          <w:szCs w:val="24"/>
          <w:lang w:val="es-ES_tradnl"/>
        </w:rPr>
      </w:pPr>
    </w:p>
    <w:p w:rsidR="00D9311C" w:rsidRPr="00D9311C" w:rsidRDefault="00D9311C" w:rsidP="00D9311C">
      <w:pPr>
        <w:pStyle w:val="Style2"/>
        <w:spacing w:line="240" w:lineRule="auto"/>
        <w:ind w:left="567" w:right="567"/>
        <w:rPr>
          <w:rFonts w:ascii="Georgia" w:eastAsia="Calibri" w:hAnsi="Georgia" w:cs="Arial"/>
          <w:spacing w:val="-4"/>
          <w:szCs w:val="28"/>
          <w:u w:val="single"/>
          <w:lang w:val="es-ES_tradnl" w:eastAsia="en-US"/>
        </w:rPr>
      </w:pPr>
      <w:r w:rsidRPr="00D9311C">
        <w:rPr>
          <w:rFonts w:ascii="Georgia" w:eastAsia="Calibri" w:hAnsi="Georgia" w:cs="Arial"/>
          <w:spacing w:val="-4"/>
          <w:szCs w:val="28"/>
          <w:lang w:val="es-ES_tradnl" w:eastAsia="en-US"/>
        </w:rPr>
        <w:t xml:space="preserve">En efecto, para adoptar su determinación el </w:t>
      </w:r>
      <w:r w:rsidRPr="00D9311C">
        <w:rPr>
          <w:rFonts w:ascii="Georgia" w:eastAsia="Calibri" w:hAnsi="Georgia" w:cs="Arial"/>
          <w:i/>
          <w:spacing w:val="-4"/>
          <w:szCs w:val="28"/>
          <w:lang w:val="es-ES_tradnl" w:eastAsia="en-US"/>
        </w:rPr>
        <w:t xml:space="preserve">a-quem </w:t>
      </w:r>
      <w:r w:rsidRPr="00D9311C">
        <w:rPr>
          <w:rFonts w:ascii="Georgia" w:eastAsia="Calibri" w:hAnsi="Georgia" w:cs="Arial"/>
          <w:spacing w:val="-4"/>
          <w:szCs w:val="28"/>
          <w:lang w:val="es-ES_tradnl" w:eastAsia="en-US"/>
        </w:rPr>
        <w:t xml:space="preserve">querellado, en primer lugar, trajo a colación el artículo 455 del CGP que regula el </w:t>
      </w:r>
      <w:r w:rsidRPr="00D9311C">
        <w:rPr>
          <w:rFonts w:ascii="Georgia" w:eastAsia="Calibri" w:hAnsi="Georgia" w:cs="Arial"/>
          <w:spacing w:val="-4"/>
          <w:lang w:val="es-ES_tradnl" w:eastAsia="en-US"/>
        </w:rPr>
        <w:t>«</w:t>
      </w:r>
      <w:r w:rsidRPr="00D9311C">
        <w:rPr>
          <w:rFonts w:ascii="Georgia" w:eastAsia="Calibri" w:hAnsi="Georgia" w:cs="Arial"/>
          <w:i/>
          <w:spacing w:val="-4"/>
          <w:lang w:val="es-ES_tradnl" w:eastAsia="en-US"/>
        </w:rPr>
        <w:t>saneamiento de las nulidades y aprobación del remate»,</w:t>
      </w:r>
      <w:r w:rsidRPr="00D9311C">
        <w:rPr>
          <w:rFonts w:ascii="Georgia" w:eastAsia="Calibri" w:hAnsi="Georgia" w:cs="Arial"/>
          <w:spacing w:val="-4"/>
          <w:szCs w:val="28"/>
          <w:lang w:val="es-ES_tradnl" w:eastAsia="en-US"/>
        </w:rPr>
        <w:t xml:space="preserve"> y que en el expediente se observa que dentro de la diligencia de remate llevada a cabo el 3 de agosto de 2016, se adjudicó el bien inmueble al ejecutante por cuenta de su crédito, y que era esta la </w:t>
      </w:r>
      <w:r w:rsidRPr="00D9311C">
        <w:rPr>
          <w:rFonts w:ascii="Georgia" w:eastAsia="Calibri" w:hAnsi="Georgia" w:cs="Arial"/>
          <w:spacing w:val="-4"/>
          <w:lang w:val="es-ES_tradnl" w:eastAsia="en-US"/>
        </w:rPr>
        <w:t>«</w:t>
      </w:r>
      <w:r w:rsidRPr="00D9311C">
        <w:rPr>
          <w:rFonts w:ascii="Georgia" w:eastAsia="Calibri" w:hAnsi="Georgia" w:cs="Arial"/>
          <w:i/>
          <w:spacing w:val="-4"/>
          <w:lang w:val="es-ES_tradnl" w:eastAsia="en-US"/>
        </w:rPr>
        <w:t xml:space="preserve">oportunidad procesal dentro de la cual, advertida la irregularidad planteada por el apoderado de los demandantes podría haber alegado la nulidad», </w:t>
      </w:r>
      <w:r w:rsidRPr="00D9311C">
        <w:rPr>
          <w:rFonts w:ascii="Georgia" w:eastAsia="Calibri" w:hAnsi="Georgia" w:cs="Arial"/>
          <w:spacing w:val="-4"/>
          <w:szCs w:val="28"/>
          <w:lang w:val="es-ES_tradnl" w:eastAsia="en-US"/>
        </w:rPr>
        <w:t xml:space="preserve">interpretación que no es grosera, </w:t>
      </w:r>
      <w:r w:rsidRPr="00D9311C">
        <w:rPr>
          <w:rFonts w:ascii="Georgia" w:eastAsia="Calibri" w:hAnsi="Georgia" w:cs="Arial"/>
          <w:spacing w:val="-4"/>
          <w:szCs w:val="28"/>
          <w:u w:val="single"/>
          <w:lang w:val="es-ES_tradnl" w:eastAsia="en-US"/>
        </w:rPr>
        <w:t>por cuanto la legislación procesal civil prevé el momento oportuno para presentar las irregularidades que las partes avizoren dentro de la actuación.</w:t>
      </w:r>
    </w:p>
    <w:p w:rsidR="00D9311C" w:rsidRPr="00D9311C" w:rsidRDefault="00D9311C" w:rsidP="00D9311C">
      <w:pPr>
        <w:pStyle w:val="Style2"/>
        <w:spacing w:line="240" w:lineRule="auto"/>
        <w:ind w:left="567" w:right="567" w:firstLine="709"/>
        <w:rPr>
          <w:rFonts w:ascii="Georgia" w:eastAsia="Calibri" w:hAnsi="Georgia" w:cs="Arial"/>
          <w:spacing w:val="-4"/>
          <w:szCs w:val="28"/>
          <w:lang w:val="es-ES_tradnl" w:eastAsia="en-US"/>
        </w:rPr>
      </w:pPr>
    </w:p>
    <w:p w:rsidR="00D9311C" w:rsidRPr="00D9311C" w:rsidRDefault="00D9311C" w:rsidP="00D9311C">
      <w:pPr>
        <w:pStyle w:val="Style2"/>
        <w:spacing w:line="240" w:lineRule="auto"/>
        <w:ind w:left="567" w:right="567"/>
        <w:rPr>
          <w:rFonts w:ascii="Georgia" w:hAnsi="Georgia" w:cs="Arial"/>
          <w:szCs w:val="28"/>
        </w:rPr>
      </w:pPr>
      <w:r w:rsidRPr="00D9311C">
        <w:rPr>
          <w:rFonts w:ascii="Georgia" w:eastAsia="Calibri" w:hAnsi="Georgia" w:cs="Arial"/>
          <w:spacing w:val="-4"/>
          <w:szCs w:val="28"/>
          <w:lang w:val="es-ES_tradnl" w:eastAsia="en-US"/>
        </w:rPr>
        <w:t xml:space="preserve">4.2. </w:t>
      </w:r>
      <w:r w:rsidRPr="00D9311C">
        <w:rPr>
          <w:rFonts w:ascii="Georgia" w:eastAsia="Calibri" w:hAnsi="Georgia" w:cs="Arial"/>
          <w:spacing w:val="-4"/>
          <w:szCs w:val="28"/>
          <w:u w:val="single"/>
          <w:lang w:val="es-ES_tradnl" w:eastAsia="en-US"/>
        </w:rPr>
        <w:t>El Código General del Proceso,</w:t>
      </w:r>
      <w:r w:rsidRPr="00D9311C">
        <w:rPr>
          <w:rFonts w:ascii="Georgia" w:hAnsi="Georgia" w:cs="Arial"/>
          <w:szCs w:val="28"/>
          <w:u w:val="single"/>
        </w:rPr>
        <w:t xml:space="preserve"> en el canon 455 del CGP, dice que </w:t>
      </w:r>
      <w:r w:rsidRPr="00D9311C">
        <w:rPr>
          <w:rFonts w:ascii="Georgia" w:hAnsi="Georgia" w:cs="Arial"/>
          <w:u w:val="single"/>
        </w:rPr>
        <w:t>«</w:t>
      </w:r>
      <w:r w:rsidRPr="00D9311C">
        <w:rPr>
          <w:rFonts w:ascii="Georgia" w:hAnsi="Georgia" w:cs="Arial"/>
          <w:i/>
          <w:u w:val="single"/>
        </w:rPr>
        <w:t>las irregularidades que puedan afectar la validez del remate se considerarán saneadas, si no son alegadas antes de la adjudicación»</w:t>
      </w:r>
      <w:r w:rsidRPr="00D9311C">
        <w:rPr>
          <w:rFonts w:ascii="Georgia" w:hAnsi="Georgia" w:cs="Arial"/>
          <w:szCs w:val="28"/>
          <w:u w:val="single"/>
        </w:rPr>
        <w:t xml:space="preserve">, sin embargo conforme se acreditó a la subasta no asistieron ni el apoderado ni las integradas, oportunidad en la que hubiesen podido reclamar al juez cognoscente lo que ahora pretenden, </w:t>
      </w:r>
      <w:r w:rsidRPr="00D9311C">
        <w:rPr>
          <w:rFonts w:ascii="Georgia" w:hAnsi="Georgia" w:cs="Arial"/>
          <w:smallCaps/>
          <w:szCs w:val="28"/>
          <w:u w:val="single"/>
        </w:rPr>
        <w:t>circunstancia que generó el saneamiento de las supuestas irregularidades que alegan las actoras en la presente acción</w:t>
      </w:r>
      <w:r w:rsidRPr="00D9311C">
        <w:rPr>
          <w:rFonts w:ascii="Georgia" w:hAnsi="Georgia" w:cs="Arial"/>
          <w:szCs w:val="28"/>
        </w:rPr>
        <w:t xml:space="preserve">. </w:t>
      </w:r>
      <w:r w:rsidR="00070311">
        <w:rPr>
          <w:rFonts w:ascii="Georgia" w:hAnsi="Georgia" w:cs="Arial"/>
        </w:rPr>
        <w:t>Subrayas y versalitas propias de esta Sala.</w:t>
      </w:r>
    </w:p>
    <w:p w:rsidR="00D9311C" w:rsidRPr="00290F75" w:rsidRDefault="00D9311C" w:rsidP="00290F75">
      <w:pPr>
        <w:pStyle w:val="Prrafodelista"/>
        <w:tabs>
          <w:tab w:val="left" w:pos="360"/>
        </w:tabs>
        <w:spacing w:line="360" w:lineRule="auto"/>
        <w:ind w:left="0"/>
        <w:jc w:val="both"/>
        <w:rPr>
          <w:rFonts w:ascii="Georgia" w:hAnsi="Georgia" w:cs="Arial"/>
          <w:sz w:val="24"/>
          <w:szCs w:val="24"/>
          <w:lang w:val="es-ES_tradnl"/>
        </w:rPr>
      </w:pPr>
    </w:p>
    <w:p w:rsidR="000B2E19" w:rsidRDefault="007515DF" w:rsidP="00290F75">
      <w:pPr>
        <w:pStyle w:val="Prrafodelista"/>
        <w:tabs>
          <w:tab w:val="left" w:pos="360"/>
        </w:tabs>
        <w:spacing w:line="360" w:lineRule="auto"/>
        <w:ind w:left="0"/>
        <w:jc w:val="both"/>
        <w:rPr>
          <w:rFonts w:ascii="Georgia" w:hAnsi="Georgia" w:cs="Arial"/>
          <w:sz w:val="24"/>
          <w:szCs w:val="24"/>
          <w:lang w:val="es-ES_tradnl"/>
        </w:rPr>
      </w:pPr>
      <w:r>
        <w:rPr>
          <w:rFonts w:ascii="Georgia" w:hAnsi="Georgia" w:cs="Arial"/>
          <w:sz w:val="24"/>
          <w:szCs w:val="24"/>
          <w:lang w:val="es-ES_tradnl"/>
        </w:rPr>
        <w:t xml:space="preserve">Válido aquí, traer a colación lo dicho por el profesor </w:t>
      </w:r>
      <w:r w:rsidRPr="007515DF">
        <w:rPr>
          <w:rFonts w:ascii="Georgia" w:hAnsi="Georgia" w:cs="Arial"/>
          <w:sz w:val="24"/>
          <w:szCs w:val="24"/>
          <w:lang w:val="es-ES_tradnl"/>
        </w:rPr>
        <w:t>Sanabria S</w:t>
      </w:r>
      <w:r w:rsidR="000B2E19">
        <w:rPr>
          <w:rFonts w:ascii="Georgia" w:hAnsi="Georgia" w:cs="Arial"/>
          <w:sz w:val="24"/>
          <w:szCs w:val="24"/>
          <w:lang w:val="es-ES_tradnl"/>
        </w:rPr>
        <w:t>.</w:t>
      </w:r>
      <w:r>
        <w:rPr>
          <w:rFonts w:ascii="Georgia" w:hAnsi="Georgia" w:cs="Arial"/>
          <w:sz w:val="24"/>
          <w:szCs w:val="24"/>
          <w:lang w:val="es-ES_tradnl"/>
        </w:rPr>
        <w:t xml:space="preserve">, </w:t>
      </w:r>
      <w:r w:rsidR="00BE7170">
        <w:rPr>
          <w:rFonts w:ascii="Georgia" w:hAnsi="Georgia" w:cs="Arial"/>
          <w:sz w:val="24"/>
          <w:szCs w:val="24"/>
          <w:lang w:val="es-ES_tradnl"/>
        </w:rPr>
        <w:t xml:space="preserve">sobre </w:t>
      </w:r>
      <w:r w:rsidR="0023428A">
        <w:rPr>
          <w:rFonts w:ascii="Georgia" w:hAnsi="Georgia" w:cs="Arial"/>
          <w:sz w:val="24"/>
          <w:szCs w:val="24"/>
          <w:lang w:val="es-ES_tradnl"/>
        </w:rPr>
        <w:t xml:space="preserve">la finalidad de poner un tope a la </w:t>
      </w:r>
      <w:r>
        <w:rPr>
          <w:rFonts w:ascii="Georgia" w:hAnsi="Georgia" w:cs="Arial"/>
          <w:sz w:val="24"/>
          <w:szCs w:val="24"/>
          <w:lang w:val="es-ES_tradnl"/>
        </w:rPr>
        <w:t>formula</w:t>
      </w:r>
      <w:r w:rsidR="0023428A">
        <w:rPr>
          <w:rFonts w:ascii="Georgia" w:hAnsi="Georgia" w:cs="Arial"/>
          <w:sz w:val="24"/>
          <w:szCs w:val="24"/>
          <w:lang w:val="es-ES_tradnl"/>
        </w:rPr>
        <w:t xml:space="preserve">ción de </w:t>
      </w:r>
      <w:r w:rsidR="004E6336">
        <w:rPr>
          <w:rFonts w:ascii="Georgia" w:hAnsi="Georgia" w:cs="Arial"/>
          <w:sz w:val="24"/>
          <w:szCs w:val="24"/>
          <w:lang w:val="es-ES_tradnl"/>
        </w:rPr>
        <w:t>causales de a</w:t>
      </w:r>
      <w:r>
        <w:rPr>
          <w:rFonts w:ascii="Georgia" w:hAnsi="Georgia" w:cs="Arial"/>
          <w:sz w:val="24"/>
          <w:szCs w:val="24"/>
          <w:lang w:val="es-ES_tradnl"/>
        </w:rPr>
        <w:t>nul</w:t>
      </w:r>
      <w:r w:rsidR="004E6336">
        <w:rPr>
          <w:rFonts w:ascii="Georgia" w:hAnsi="Georgia" w:cs="Arial"/>
          <w:sz w:val="24"/>
          <w:szCs w:val="24"/>
          <w:lang w:val="es-ES_tradnl"/>
        </w:rPr>
        <w:t>ación</w:t>
      </w:r>
      <w:r>
        <w:rPr>
          <w:rFonts w:ascii="Georgia" w:hAnsi="Georgia" w:cs="Arial"/>
          <w:sz w:val="24"/>
          <w:szCs w:val="24"/>
          <w:lang w:val="es-ES_tradnl"/>
        </w:rPr>
        <w:t xml:space="preserve"> antes de la adjudicación, </w:t>
      </w:r>
      <w:r w:rsidR="000B2E19">
        <w:rPr>
          <w:rFonts w:ascii="Georgia" w:hAnsi="Georgia" w:cs="Arial"/>
          <w:sz w:val="24"/>
          <w:szCs w:val="24"/>
          <w:lang w:val="es-ES_tradnl"/>
        </w:rPr>
        <w:t xml:space="preserve">introducido desde </w:t>
      </w:r>
      <w:r>
        <w:rPr>
          <w:rFonts w:ascii="Georgia" w:hAnsi="Georgia" w:cs="Arial"/>
          <w:sz w:val="24"/>
          <w:szCs w:val="24"/>
          <w:lang w:val="es-ES_tradnl"/>
        </w:rPr>
        <w:t>la Ley 1395</w:t>
      </w:r>
      <w:r w:rsidR="0023428A">
        <w:rPr>
          <w:rFonts w:ascii="Georgia" w:hAnsi="Georgia" w:cs="Arial"/>
          <w:sz w:val="24"/>
          <w:szCs w:val="24"/>
          <w:lang w:val="es-ES_tradnl"/>
        </w:rPr>
        <w:t>, para</w:t>
      </w:r>
      <w:r w:rsidR="00DF7353">
        <w:rPr>
          <w:rFonts w:ascii="Georgia" w:hAnsi="Georgia" w:cs="Arial"/>
          <w:sz w:val="24"/>
          <w:szCs w:val="24"/>
          <w:lang w:val="es-ES_tradnl"/>
        </w:rPr>
        <w:t>:</w:t>
      </w:r>
      <w:r>
        <w:rPr>
          <w:rFonts w:ascii="Georgia" w:hAnsi="Georgia" w:cs="Arial"/>
          <w:sz w:val="24"/>
          <w:szCs w:val="24"/>
          <w:lang w:val="es-ES_tradnl"/>
        </w:rPr>
        <w:t xml:space="preserve"> </w:t>
      </w:r>
      <w:r>
        <w:rPr>
          <w:rFonts w:ascii="Georgia" w:hAnsi="Georgia" w:cs="Arial"/>
          <w:i/>
          <w:sz w:val="22"/>
          <w:szCs w:val="24"/>
          <w:lang w:val="es-ES_tradnl"/>
        </w:rPr>
        <w:t xml:space="preserve">“(…) darle más agilidad y seguridad </w:t>
      </w:r>
      <w:r w:rsidR="000B2E19">
        <w:rPr>
          <w:rFonts w:ascii="Georgia" w:hAnsi="Georgia" w:cs="Arial"/>
          <w:i/>
          <w:sz w:val="22"/>
          <w:szCs w:val="24"/>
          <w:lang w:val="es-ES_tradnl"/>
        </w:rPr>
        <w:t>al trámite de la subasta y evitar que luego de surtido el remate se presentaran solicitudes de nulidad que pusieran en vilo la eficacia del mismo (…)”</w:t>
      </w:r>
      <w:r w:rsidR="000B2E19">
        <w:rPr>
          <w:rStyle w:val="Refdenotaalpie"/>
          <w:rFonts w:ascii="Georgia" w:hAnsi="Georgia"/>
          <w:sz w:val="24"/>
          <w:szCs w:val="24"/>
          <w:lang w:val="es-ES_tradnl"/>
        </w:rPr>
        <w:footnoteReference w:id="33"/>
      </w:r>
      <w:r w:rsidR="000B2E19">
        <w:rPr>
          <w:rFonts w:ascii="Georgia" w:hAnsi="Georgia" w:cs="Arial"/>
          <w:sz w:val="24"/>
          <w:szCs w:val="24"/>
          <w:lang w:val="es-ES_tradnl"/>
        </w:rPr>
        <w:t>. Y en la misma línea</w:t>
      </w:r>
      <w:r w:rsidR="00C6659E">
        <w:rPr>
          <w:rFonts w:ascii="Georgia" w:hAnsi="Georgia" w:cs="Arial"/>
          <w:sz w:val="24"/>
          <w:szCs w:val="24"/>
          <w:lang w:val="es-ES_tradnl"/>
        </w:rPr>
        <w:t xml:space="preserve"> de pensamiento</w:t>
      </w:r>
      <w:r w:rsidR="000B2E19">
        <w:rPr>
          <w:rFonts w:ascii="Georgia" w:hAnsi="Georgia" w:cs="Arial"/>
          <w:sz w:val="24"/>
          <w:szCs w:val="24"/>
          <w:lang w:val="es-ES_tradnl"/>
        </w:rPr>
        <w:t>, más adelante razona</w:t>
      </w:r>
      <w:r w:rsidR="000B2E19">
        <w:rPr>
          <w:rStyle w:val="Refdenotaalpie"/>
          <w:rFonts w:ascii="Georgia" w:hAnsi="Georgia"/>
          <w:sz w:val="24"/>
          <w:szCs w:val="24"/>
          <w:lang w:val="es-ES_tradnl"/>
        </w:rPr>
        <w:footnoteReference w:id="34"/>
      </w:r>
      <w:r w:rsidR="000B2E19">
        <w:rPr>
          <w:rFonts w:ascii="Georgia" w:hAnsi="Georgia" w:cs="Arial"/>
          <w:sz w:val="24"/>
          <w:szCs w:val="24"/>
          <w:lang w:val="es-ES_tradnl"/>
        </w:rPr>
        <w:t xml:space="preserve">: </w:t>
      </w:r>
    </w:p>
    <w:p w:rsidR="000B2E19" w:rsidRDefault="000B2E19" w:rsidP="00290F75">
      <w:pPr>
        <w:pStyle w:val="Prrafodelista"/>
        <w:tabs>
          <w:tab w:val="left" w:pos="360"/>
        </w:tabs>
        <w:spacing w:line="360" w:lineRule="auto"/>
        <w:ind w:left="0"/>
        <w:jc w:val="both"/>
        <w:rPr>
          <w:rFonts w:ascii="Georgia" w:hAnsi="Georgia" w:cs="Arial"/>
          <w:sz w:val="24"/>
          <w:szCs w:val="24"/>
          <w:lang w:val="es-ES_tradnl"/>
        </w:rPr>
      </w:pPr>
    </w:p>
    <w:p w:rsidR="000B2E19" w:rsidRPr="000B2E19" w:rsidRDefault="000B2E19" w:rsidP="006240BC">
      <w:pPr>
        <w:pStyle w:val="Prrafodelista"/>
        <w:tabs>
          <w:tab w:val="left" w:pos="360"/>
        </w:tabs>
        <w:ind w:left="567" w:right="567"/>
        <w:jc w:val="both"/>
        <w:rPr>
          <w:rFonts w:ascii="Georgia" w:hAnsi="Georgia" w:cs="Arial"/>
          <w:sz w:val="24"/>
          <w:szCs w:val="24"/>
          <w:lang w:val="es-ES_tradnl"/>
        </w:rPr>
      </w:pPr>
      <w:r>
        <w:rPr>
          <w:rFonts w:ascii="Georgia" w:hAnsi="Georgia" w:cs="Arial"/>
          <w:sz w:val="24"/>
          <w:szCs w:val="24"/>
          <w:lang w:val="es-ES_tradnl"/>
        </w:rPr>
        <w:t xml:space="preserve">Así las cosas, de la nueva doctrina de la Corte y de la reforma introducida por la Ley 1395 de 2010, puede señalarse que: (i) las irregularidades que afectan la validez del remate únicamente pueden ser puestas de presente en el respectivo proceso judicial a través de la correspondiente solicitud de nulidad; (ii) la nulidad del remate únicamente puede ser alegada hasta antes que se adjudiquen los bienes, es decir, </w:t>
      </w:r>
      <w:r>
        <w:rPr>
          <w:rFonts w:ascii="Georgia" w:hAnsi="Georgia" w:cs="Arial"/>
          <w:sz w:val="24"/>
          <w:szCs w:val="24"/>
          <w:u w:val="single"/>
          <w:lang w:val="es-ES_tradnl"/>
        </w:rPr>
        <w:t xml:space="preserve">con la adjudicación precluye la oportunidad para cuestionar la validez del remate. </w:t>
      </w:r>
      <w:r w:rsidRPr="006240BC">
        <w:rPr>
          <w:rFonts w:ascii="Georgia" w:hAnsi="Georgia" w:cs="Arial"/>
          <w:sz w:val="24"/>
          <w:szCs w:val="24"/>
          <w:u w:val="single"/>
          <w:lang w:val="es-ES_tradnl"/>
        </w:rPr>
        <w:t xml:space="preserve">Si se presenta una solicitud con </w:t>
      </w:r>
      <w:r w:rsidR="00B0003E" w:rsidRPr="006240BC">
        <w:rPr>
          <w:rFonts w:ascii="Georgia" w:hAnsi="Georgia" w:cs="Arial"/>
          <w:sz w:val="24"/>
          <w:szCs w:val="24"/>
          <w:u w:val="single"/>
          <w:lang w:val="es-ES_tradnl"/>
        </w:rPr>
        <w:t>posterioridad</w:t>
      </w:r>
      <w:r w:rsidRPr="006240BC">
        <w:rPr>
          <w:rFonts w:ascii="Georgia" w:hAnsi="Georgia" w:cs="Arial"/>
          <w:sz w:val="24"/>
          <w:szCs w:val="24"/>
          <w:u w:val="single"/>
          <w:lang w:val="es-ES_tradnl"/>
        </w:rPr>
        <w:t>, “”no será oída, es decir, de plano se debe rechazar sin más argumento que el de su extemporaneidad”</w:t>
      </w:r>
      <w:r>
        <w:rPr>
          <w:rStyle w:val="Refdenotaalpie"/>
          <w:rFonts w:ascii="Georgia" w:hAnsi="Georgia"/>
          <w:sz w:val="24"/>
          <w:szCs w:val="24"/>
          <w:lang w:val="es-ES_tradnl"/>
        </w:rPr>
        <w:footnoteReference w:id="35"/>
      </w:r>
      <w:r w:rsidR="006240BC">
        <w:rPr>
          <w:rFonts w:ascii="Georgia" w:hAnsi="Georgia" w:cs="Arial"/>
          <w:sz w:val="24"/>
          <w:szCs w:val="24"/>
          <w:lang w:val="es-ES_tradnl"/>
        </w:rPr>
        <w:t xml:space="preserve">; (iii) el remate nunca podrá ser enjuiciado como un negocio jurídico (…); (iv) el hecho de que el juez decrete de oficio el remate no constituye causal de nulidad (…). Sublínea extra textuales. </w:t>
      </w:r>
    </w:p>
    <w:p w:rsidR="00290F75" w:rsidRPr="006240BC" w:rsidRDefault="00290F75" w:rsidP="00AD10DB">
      <w:pPr>
        <w:spacing w:line="360" w:lineRule="auto"/>
        <w:jc w:val="both"/>
        <w:rPr>
          <w:rFonts w:ascii="Georgia" w:hAnsi="Georgia" w:cs="Arial"/>
          <w:sz w:val="24"/>
          <w:szCs w:val="24"/>
        </w:rPr>
      </w:pPr>
    </w:p>
    <w:p w:rsidR="00A50721" w:rsidRDefault="003757A4" w:rsidP="00A50721">
      <w:pPr>
        <w:pStyle w:val="Prrafodelista"/>
        <w:tabs>
          <w:tab w:val="left" w:pos="360"/>
        </w:tabs>
        <w:spacing w:line="360" w:lineRule="auto"/>
        <w:ind w:left="0"/>
        <w:jc w:val="both"/>
        <w:rPr>
          <w:rFonts w:ascii="Georgia" w:hAnsi="Georgia" w:cs="Arial"/>
          <w:sz w:val="24"/>
          <w:szCs w:val="24"/>
          <w:lang w:val="es-ES_tradnl"/>
        </w:rPr>
      </w:pPr>
      <w:r w:rsidRPr="00A46131">
        <w:rPr>
          <w:rFonts w:ascii="Georgia" w:hAnsi="Georgia" w:cs="Arial"/>
          <w:sz w:val="24"/>
          <w:szCs w:val="24"/>
          <w:lang w:val="es-ES_tradnl"/>
        </w:rPr>
        <w:t>De acuerdo con las premisas jurídicas que anteceden, lo cierto es que la adjudicación se efectuó el día 16-01-2018 (</w:t>
      </w:r>
      <w:r w:rsidRPr="00DC190F">
        <w:rPr>
          <w:rFonts w:ascii="Georgia" w:hAnsi="Georgia" w:cs="Arial"/>
          <w:sz w:val="22"/>
          <w:szCs w:val="24"/>
          <w:lang w:val="es-ES_tradnl"/>
        </w:rPr>
        <w:t xml:space="preserve">Folio 113, </w:t>
      </w:r>
      <w:r w:rsidRPr="00DC190F">
        <w:rPr>
          <w:rFonts w:ascii="Georgia" w:hAnsi="Georgia" w:cs="Arial"/>
          <w:sz w:val="22"/>
          <w:szCs w:val="24"/>
        </w:rPr>
        <w:t>cuaderno de copias</w:t>
      </w:r>
      <w:r w:rsidRPr="00A46131">
        <w:rPr>
          <w:rFonts w:ascii="Georgia" w:hAnsi="Georgia" w:cs="Arial"/>
          <w:sz w:val="24"/>
          <w:szCs w:val="24"/>
          <w:lang w:val="es-ES_tradnl"/>
        </w:rPr>
        <w:t>) y el memorial</w:t>
      </w:r>
      <w:r w:rsidR="00AD4469" w:rsidRPr="00A46131">
        <w:rPr>
          <w:rFonts w:ascii="Georgia" w:hAnsi="Georgia" w:cs="Arial"/>
          <w:sz w:val="24"/>
          <w:szCs w:val="24"/>
          <w:lang w:val="es-ES_tradnl"/>
        </w:rPr>
        <w:t xml:space="preserve">, contentivo de las </w:t>
      </w:r>
      <w:r w:rsidR="00A46131" w:rsidRPr="00A46131">
        <w:rPr>
          <w:rFonts w:ascii="Georgia" w:hAnsi="Georgia" w:cs="Arial"/>
          <w:sz w:val="24"/>
          <w:szCs w:val="24"/>
          <w:lang w:val="es-ES_tradnl"/>
        </w:rPr>
        <w:lastRenderedPageBreak/>
        <w:t>anomalías</w:t>
      </w:r>
      <w:r w:rsidR="00AD4469" w:rsidRPr="00A46131">
        <w:rPr>
          <w:rFonts w:ascii="Georgia" w:hAnsi="Georgia" w:cs="Arial"/>
          <w:sz w:val="24"/>
          <w:szCs w:val="24"/>
          <w:lang w:val="es-ES_tradnl"/>
        </w:rPr>
        <w:t>,</w:t>
      </w:r>
      <w:r w:rsidRPr="00A46131">
        <w:rPr>
          <w:rFonts w:ascii="Georgia" w:hAnsi="Georgia" w:cs="Arial"/>
          <w:sz w:val="24"/>
          <w:szCs w:val="24"/>
          <w:lang w:val="es-ES_tradnl"/>
        </w:rPr>
        <w:t xml:space="preserve"> se radicó el </w:t>
      </w:r>
      <w:r w:rsidR="000604E5" w:rsidRPr="00A46131">
        <w:rPr>
          <w:rFonts w:ascii="Georgia" w:hAnsi="Georgia" w:cs="Arial"/>
          <w:sz w:val="24"/>
          <w:szCs w:val="24"/>
          <w:lang w:val="es-ES_tradnl"/>
        </w:rPr>
        <w:t>08-02-2018</w:t>
      </w:r>
      <w:r w:rsidRPr="00A46131">
        <w:rPr>
          <w:rFonts w:ascii="Georgia" w:hAnsi="Georgia" w:cs="Arial"/>
          <w:sz w:val="24"/>
          <w:szCs w:val="24"/>
          <w:lang w:val="es-ES_tradnl"/>
        </w:rPr>
        <w:t xml:space="preserve"> (</w:t>
      </w:r>
      <w:r w:rsidRPr="004D6759">
        <w:rPr>
          <w:rFonts w:ascii="Georgia" w:hAnsi="Georgia" w:cs="Arial"/>
          <w:sz w:val="22"/>
          <w:szCs w:val="24"/>
          <w:lang w:val="es-ES_tradnl"/>
        </w:rPr>
        <w:t xml:space="preserve">Folios </w:t>
      </w:r>
      <w:r w:rsidR="000604E5" w:rsidRPr="004D6759">
        <w:rPr>
          <w:rFonts w:ascii="Georgia" w:hAnsi="Georgia" w:cs="Arial"/>
          <w:sz w:val="22"/>
          <w:szCs w:val="24"/>
          <w:lang w:val="es-ES_tradnl"/>
        </w:rPr>
        <w:t>117</w:t>
      </w:r>
      <w:r w:rsidRPr="004D6759">
        <w:rPr>
          <w:rFonts w:ascii="Georgia" w:hAnsi="Georgia" w:cs="Arial"/>
          <w:sz w:val="22"/>
          <w:szCs w:val="24"/>
          <w:lang w:val="es-ES_tradnl"/>
        </w:rPr>
        <w:t xml:space="preserve"> a </w:t>
      </w:r>
      <w:r w:rsidR="000604E5" w:rsidRPr="004D6759">
        <w:rPr>
          <w:rFonts w:ascii="Georgia" w:hAnsi="Georgia" w:cs="Arial"/>
          <w:sz w:val="22"/>
          <w:szCs w:val="24"/>
          <w:lang w:val="es-ES_tradnl"/>
        </w:rPr>
        <w:t>125,</w:t>
      </w:r>
      <w:r w:rsidRPr="004D6759">
        <w:rPr>
          <w:rFonts w:ascii="Georgia" w:hAnsi="Georgia" w:cs="Arial"/>
          <w:sz w:val="22"/>
          <w:szCs w:val="24"/>
          <w:lang w:val="es-ES_tradnl"/>
        </w:rPr>
        <w:t xml:space="preserve"> ib.</w:t>
      </w:r>
      <w:r w:rsidR="000604E5" w:rsidRPr="00A46131">
        <w:rPr>
          <w:rFonts w:ascii="Georgia" w:hAnsi="Georgia" w:cs="Arial"/>
          <w:sz w:val="24"/>
          <w:szCs w:val="24"/>
          <w:lang w:val="es-ES_tradnl"/>
        </w:rPr>
        <w:t xml:space="preserve">), por </w:t>
      </w:r>
      <w:r w:rsidR="00AD4469" w:rsidRPr="00A46131">
        <w:rPr>
          <w:rFonts w:ascii="Georgia" w:hAnsi="Georgia" w:cs="Arial"/>
          <w:sz w:val="24"/>
          <w:szCs w:val="24"/>
          <w:lang w:val="es-ES_tradnl"/>
        </w:rPr>
        <w:t xml:space="preserve">ende, </w:t>
      </w:r>
      <w:r w:rsidR="000604E5" w:rsidRPr="00A46131">
        <w:rPr>
          <w:rFonts w:ascii="Georgia" w:hAnsi="Georgia" w:cs="Arial"/>
          <w:sz w:val="24"/>
          <w:szCs w:val="24"/>
          <w:lang w:val="es-ES_tradnl"/>
        </w:rPr>
        <w:t>debieron rechazarse de plano</w:t>
      </w:r>
      <w:r w:rsidR="00AD4469" w:rsidRPr="00A46131">
        <w:rPr>
          <w:rFonts w:ascii="Georgia" w:hAnsi="Georgia" w:cs="Arial"/>
          <w:sz w:val="24"/>
          <w:szCs w:val="24"/>
          <w:lang w:val="es-ES_tradnl"/>
        </w:rPr>
        <w:t xml:space="preserve">, pues ya había </w:t>
      </w:r>
      <w:r w:rsidR="0038242E" w:rsidRPr="00A46131">
        <w:rPr>
          <w:rFonts w:ascii="Georgia" w:hAnsi="Georgia" w:cs="Arial"/>
          <w:sz w:val="24"/>
          <w:szCs w:val="24"/>
          <w:lang w:val="es-ES_tradnl"/>
        </w:rPr>
        <w:t xml:space="preserve">fenecido </w:t>
      </w:r>
      <w:r w:rsidR="00AD4469" w:rsidRPr="00A46131">
        <w:rPr>
          <w:rFonts w:ascii="Georgia" w:hAnsi="Georgia" w:cs="Arial"/>
          <w:sz w:val="24"/>
          <w:szCs w:val="24"/>
          <w:lang w:val="es-ES_tradnl"/>
        </w:rPr>
        <w:t>la oportunidad para su alegaci</w:t>
      </w:r>
      <w:r w:rsidR="00C55430">
        <w:rPr>
          <w:rFonts w:ascii="Georgia" w:hAnsi="Georgia" w:cs="Arial"/>
          <w:sz w:val="24"/>
          <w:szCs w:val="24"/>
          <w:lang w:val="es-ES_tradnl"/>
        </w:rPr>
        <w:t>ón</w:t>
      </w:r>
      <w:r w:rsidR="00146542">
        <w:rPr>
          <w:rFonts w:ascii="Georgia" w:hAnsi="Georgia" w:cs="Arial"/>
          <w:sz w:val="24"/>
          <w:szCs w:val="24"/>
          <w:lang w:val="es-ES_tradnl"/>
        </w:rPr>
        <w:t xml:space="preserve"> (</w:t>
      </w:r>
      <w:r w:rsidR="00146542" w:rsidRPr="00146542">
        <w:rPr>
          <w:rFonts w:ascii="Georgia" w:hAnsi="Georgia" w:cs="Arial"/>
          <w:sz w:val="22"/>
          <w:szCs w:val="24"/>
          <w:lang w:val="es-ES_tradnl"/>
        </w:rPr>
        <w:t>Artículos 452 y 455, normas especiales y posteriores</w:t>
      </w:r>
      <w:r w:rsidR="00146542">
        <w:rPr>
          <w:rFonts w:ascii="Georgia" w:hAnsi="Georgia" w:cs="Arial"/>
          <w:sz w:val="24"/>
          <w:szCs w:val="24"/>
          <w:lang w:val="es-ES_tradnl"/>
        </w:rPr>
        <w:t>)</w:t>
      </w:r>
      <w:r w:rsidR="00C55430">
        <w:rPr>
          <w:rFonts w:ascii="Georgia" w:hAnsi="Georgia" w:cs="Arial"/>
          <w:sz w:val="24"/>
          <w:szCs w:val="24"/>
          <w:lang w:val="es-ES_tradnl"/>
        </w:rPr>
        <w:t xml:space="preserve">, pese a lo cual, como la jueza de conocimiento resolvió de fondo, </w:t>
      </w:r>
      <w:r w:rsidR="00A50721">
        <w:rPr>
          <w:rFonts w:ascii="Georgia" w:hAnsi="Georgia" w:cs="Arial"/>
          <w:sz w:val="24"/>
          <w:szCs w:val="24"/>
          <w:lang w:val="es-ES_tradnl"/>
        </w:rPr>
        <w:t>se</w:t>
      </w:r>
      <w:r w:rsidR="000A0646">
        <w:rPr>
          <w:rFonts w:ascii="Georgia" w:hAnsi="Georgia" w:cs="Arial"/>
          <w:sz w:val="24"/>
          <w:szCs w:val="24"/>
          <w:lang w:val="es-ES_tradnl"/>
        </w:rPr>
        <w:t xml:space="preserve"> </w:t>
      </w:r>
      <w:r w:rsidR="00C55430">
        <w:rPr>
          <w:rFonts w:ascii="Georgia" w:hAnsi="Georgia" w:cs="Arial"/>
          <w:sz w:val="24"/>
          <w:szCs w:val="24"/>
          <w:lang w:val="es-ES_tradnl"/>
        </w:rPr>
        <w:t>abría de paso la resoluci</w:t>
      </w:r>
      <w:r w:rsidR="000A0646">
        <w:rPr>
          <w:rFonts w:ascii="Georgia" w:hAnsi="Georgia" w:cs="Arial"/>
          <w:sz w:val="24"/>
          <w:szCs w:val="24"/>
          <w:lang w:val="es-ES_tradnl"/>
        </w:rPr>
        <w:t>ón de esta alzada</w:t>
      </w:r>
      <w:r w:rsidR="00A50721">
        <w:rPr>
          <w:rFonts w:ascii="Georgia" w:hAnsi="Georgia" w:cs="Arial"/>
          <w:sz w:val="24"/>
          <w:szCs w:val="24"/>
          <w:lang w:val="es-ES_tradnl"/>
        </w:rPr>
        <w:t xml:space="preserve">, </w:t>
      </w:r>
      <w:r w:rsidR="007151FB">
        <w:rPr>
          <w:rFonts w:ascii="Georgia" w:hAnsi="Georgia" w:cs="Arial"/>
          <w:sz w:val="24"/>
          <w:szCs w:val="24"/>
          <w:lang w:val="es-ES_tradnl"/>
        </w:rPr>
        <w:t>aunque sin los resultados esperados por la parte ejecutada. En suma</w:t>
      </w:r>
      <w:r w:rsidR="00A50721" w:rsidRPr="007E6F5F">
        <w:rPr>
          <w:rFonts w:ascii="Georgia" w:hAnsi="Georgia" w:cs="Arial"/>
          <w:sz w:val="24"/>
          <w:szCs w:val="24"/>
          <w:lang w:val="es-ES_tradnl"/>
        </w:rPr>
        <w:t xml:space="preserve">, </w:t>
      </w:r>
      <w:r w:rsidR="00A50721">
        <w:rPr>
          <w:rFonts w:ascii="Georgia" w:hAnsi="Georgia" w:cs="Arial"/>
          <w:sz w:val="24"/>
          <w:szCs w:val="24"/>
          <w:lang w:val="es-ES_tradnl"/>
        </w:rPr>
        <w:t>se impartirá c</w:t>
      </w:r>
      <w:r w:rsidR="00A50721" w:rsidRPr="007E6F5F">
        <w:rPr>
          <w:rFonts w:ascii="Georgia" w:hAnsi="Georgia" w:cs="Arial"/>
          <w:sz w:val="24"/>
          <w:szCs w:val="24"/>
          <w:lang w:val="es-ES_tradnl"/>
        </w:rPr>
        <w:t>onfirma</w:t>
      </w:r>
      <w:r w:rsidR="00A50721">
        <w:rPr>
          <w:rFonts w:ascii="Georgia" w:hAnsi="Georgia" w:cs="Arial"/>
          <w:sz w:val="24"/>
          <w:szCs w:val="24"/>
          <w:lang w:val="es-ES_tradnl"/>
        </w:rPr>
        <w:t xml:space="preserve">ción </w:t>
      </w:r>
      <w:r w:rsidR="00A50721" w:rsidRPr="007E6F5F">
        <w:rPr>
          <w:rFonts w:ascii="Georgia" w:hAnsi="Georgia" w:cs="Arial"/>
          <w:sz w:val="24"/>
          <w:szCs w:val="24"/>
          <w:lang w:val="es-ES_tradnl"/>
        </w:rPr>
        <w:t>en todas su</w:t>
      </w:r>
      <w:r w:rsidR="006240BC">
        <w:rPr>
          <w:rFonts w:ascii="Georgia" w:hAnsi="Georgia" w:cs="Arial"/>
          <w:sz w:val="24"/>
          <w:szCs w:val="24"/>
          <w:lang w:val="es-ES_tradnl"/>
        </w:rPr>
        <w:t xml:space="preserve">s partes la decisión recurrida, mas </w:t>
      </w:r>
      <w:r w:rsidR="00DF7353">
        <w:rPr>
          <w:rFonts w:ascii="Georgia" w:hAnsi="Georgia" w:cs="Arial"/>
          <w:sz w:val="24"/>
          <w:szCs w:val="24"/>
          <w:lang w:val="es-ES_tradnl"/>
        </w:rPr>
        <w:t xml:space="preserve">con </w:t>
      </w:r>
      <w:r w:rsidR="006240BC">
        <w:rPr>
          <w:rFonts w:ascii="Georgia" w:hAnsi="Georgia" w:cs="Arial"/>
          <w:sz w:val="24"/>
          <w:szCs w:val="24"/>
          <w:lang w:val="es-ES_tradnl"/>
        </w:rPr>
        <w:t>fundamentos diversos a los de la juez</w:t>
      </w:r>
      <w:r w:rsidR="00C76A98">
        <w:rPr>
          <w:rFonts w:ascii="Georgia" w:hAnsi="Georgia" w:cs="Arial"/>
          <w:sz w:val="24"/>
          <w:szCs w:val="24"/>
          <w:lang w:val="es-ES_tradnl"/>
        </w:rPr>
        <w:t>a</w:t>
      </w:r>
      <w:r w:rsidR="006240BC">
        <w:rPr>
          <w:rFonts w:ascii="Georgia" w:hAnsi="Georgia" w:cs="Arial"/>
          <w:sz w:val="24"/>
          <w:szCs w:val="24"/>
          <w:lang w:val="es-ES_tradnl"/>
        </w:rPr>
        <w:t xml:space="preserve"> de primera instancia.</w:t>
      </w:r>
    </w:p>
    <w:p w:rsidR="00CF2F62" w:rsidRPr="007E6F5F" w:rsidRDefault="00CF2F62" w:rsidP="00A50721">
      <w:pPr>
        <w:pStyle w:val="Prrafodelista"/>
        <w:tabs>
          <w:tab w:val="left" w:pos="360"/>
        </w:tabs>
        <w:spacing w:line="360" w:lineRule="auto"/>
        <w:ind w:left="0"/>
        <w:jc w:val="both"/>
        <w:rPr>
          <w:rFonts w:ascii="Georgia" w:hAnsi="Georgia" w:cs="Arial"/>
          <w:sz w:val="24"/>
          <w:szCs w:val="24"/>
          <w:lang w:val="es-ES_tradnl"/>
        </w:rPr>
      </w:pPr>
    </w:p>
    <w:p w:rsidR="00A50721" w:rsidRPr="006240BC" w:rsidRDefault="00A50721" w:rsidP="00A50721">
      <w:pPr>
        <w:spacing w:line="360" w:lineRule="auto"/>
        <w:jc w:val="both"/>
        <w:rPr>
          <w:rFonts w:ascii="Georgia" w:hAnsi="Georgia" w:cs="Arial"/>
          <w:sz w:val="24"/>
          <w:szCs w:val="24"/>
        </w:rPr>
      </w:pPr>
      <w:r>
        <w:rPr>
          <w:rFonts w:ascii="Georgia" w:hAnsi="Georgia" w:cs="Arial"/>
          <w:sz w:val="24"/>
          <w:szCs w:val="24"/>
          <w:lang w:val="es-ES_tradnl"/>
        </w:rPr>
        <w:t xml:space="preserve">No sobra mencionar que lo relatado respecto al presunto actuar desleal del </w:t>
      </w:r>
      <w:r w:rsidR="006240BC">
        <w:rPr>
          <w:rFonts w:ascii="Georgia" w:hAnsi="Georgia" w:cs="Arial"/>
          <w:sz w:val="24"/>
          <w:szCs w:val="24"/>
          <w:lang w:val="es-ES_tradnl"/>
        </w:rPr>
        <w:t>ejecutante</w:t>
      </w:r>
      <w:r>
        <w:rPr>
          <w:rFonts w:ascii="Georgia" w:hAnsi="Georgia" w:cs="Arial"/>
          <w:sz w:val="24"/>
          <w:szCs w:val="24"/>
          <w:lang w:val="es-ES_tradnl"/>
        </w:rPr>
        <w:t xml:space="preserve">, son cuestiones ajenas al trámite procedimental, que podrán ser puestas en conocimiento </w:t>
      </w:r>
      <w:r w:rsidR="006240BC">
        <w:rPr>
          <w:rFonts w:ascii="Georgia" w:hAnsi="Georgia" w:cs="Arial"/>
          <w:sz w:val="24"/>
          <w:szCs w:val="24"/>
          <w:lang w:val="es-ES_tradnl"/>
        </w:rPr>
        <w:t>de</w:t>
      </w:r>
      <w:r w:rsidRPr="00B8710E">
        <w:rPr>
          <w:rFonts w:ascii="Georgia" w:hAnsi="Georgia" w:cs="Arial"/>
          <w:sz w:val="24"/>
          <w:szCs w:val="24"/>
        </w:rPr>
        <w:t xml:space="preserve"> </w:t>
      </w:r>
      <w:r w:rsidRPr="006240BC">
        <w:rPr>
          <w:rFonts w:ascii="Georgia" w:hAnsi="Georgia" w:cs="Arial"/>
          <w:sz w:val="24"/>
          <w:szCs w:val="24"/>
        </w:rPr>
        <w:t>las respectivas autoridades</w:t>
      </w:r>
      <w:r w:rsidRPr="006240BC">
        <w:rPr>
          <w:rFonts w:ascii="Georgia" w:hAnsi="Georgia" w:cs="Arial"/>
          <w:sz w:val="24"/>
          <w:szCs w:val="24"/>
          <w:lang w:val="es-ES_tradnl"/>
        </w:rPr>
        <w:t>, si es que parte interesa</w:t>
      </w:r>
      <w:r w:rsidR="00CF2F62">
        <w:rPr>
          <w:rFonts w:ascii="Georgia" w:hAnsi="Georgia" w:cs="Arial"/>
          <w:sz w:val="24"/>
          <w:szCs w:val="24"/>
          <w:lang w:val="es-ES_tradnl"/>
        </w:rPr>
        <w:t>da</w:t>
      </w:r>
      <w:r w:rsidRPr="006240BC">
        <w:rPr>
          <w:rFonts w:ascii="Georgia" w:hAnsi="Georgia" w:cs="Arial"/>
          <w:sz w:val="24"/>
          <w:szCs w:val="24"/>
          <w:lang w:val="es-ES_tradnl"/>
        </w:rPr>
        <w:t xml:space="preserve"> lo considera</w:t>
      </w:r>
      <w:r w:rsidRPr="006240BC">
        <w:rPr>
          <w:rFonts w:ascii="Georgia" w:hAnsi="Georgia" w:cs="Arial"/>
          <w:sz w:val="24"/>
          <w:szCs w:val="24"/>
        </w:rPr>
        <w:t xml:space="preserve"> pertinente.</w:t>
      </w:r>
      <w:r w:rsidR="006240BC" w:rsidRPr="006240BC">
        <w:rPr>
          <w:rFonts w:ascii="Georgia" w:hAnsi="Georgia" w:cs="Arial"/>
          <w:sz w:val="24"/>
          <w:szCs w:val="24"/>
        </w:rPr>
        <w:t xml:space="preserve"> Y en todo caso</w:t>
      </w:r>
      <w:r w:rsidR="00CF2F62">
        <w:rPr>
          <w:rFonts w:ascii="Georgia" w:hAnsi="Georgia" w:cs="Arial"/>
          <w:sz w:val="24"/>
          <w:szCs w:val="24"/>
        </w:rPr>
        <w:t>,</w:t>
      </w:r>
      <w:r w:rsidR="006240BC" w:rsidRPr="006240BC">
        <w:rPr>
          <w:rFonts w:ascii="Georgia" w:hAnsi="Georgia" w:cs="Arial"/>
          <w:sz w:val="24"/>
          <w:szCs w:val="24"/>
        </w:rPr>
        <w:t xml:space="preserve"> sí debe recordarse lo prescrito por el artículo 78-4º, </w:t>
      </w:r>
      <w:r w:rsidR="00DF7353">
        <w:rPr>
          <w:rFonts w:ascii="Georgia" w:hAnsi="Georgia" w:cs="Arial"/>
          <w:sz w:val="24"/>
          <w:szCs w:val="24"/>
        </w:rPr>
        <w:t>ídem</w:t>
      </w:r>
      <w:r w:rsidR="006240BC" w:rsidRPr="006240BC">
        <w:rPr>
          <w:rFonts w:ascii="Georgia" w:hAnsi="Georgia" w:cs="Arial"/>
          <w:sz w:val="24"/>
          <w:szCs w:val="24"/>
        </w:rPr>
        <w:t xml:space="preserve">: </w:t>
      </w:r>
      <w:r w:rsidR="006240BC" w:rsidRPr="00DC190F">
        <w:rPr>
          <w:rFonts w:ascii="Georgia" w:hAnsi="Georgia" w:cs="Arial"/>
          <w:i/>
          <w:sz w:val="22"/>
          <w:szCs w:val="24"/>
        </w:rPr>
        <w:t>“</w:t>
      </w:r>
      <w:r w:rsidR="006240BC" w:rsidRPr="00DC190F">
        <w:rPr>
          <w:rFonts w:ascii="Georgia" w:hAnsi="Georgia" w:cs="Tahoma"/>
          <w:i/>
          <w:sz w:val="22"/>
          <w:szCs w:val="24"/>
          <w:lang w:val="es-ES_tradnl"/>
        </w:rPr>
        <w:t>Abstenerse de usar expresiones injuriosas en sus escritos y exposiciones orales, y guardar el debido respeto al juez, a los empleados de éste, a las partes y a los auxiliares de la justicia”</w:t>
      </w:r>
      <w:r w:rsidR="006240BC" w:rsidRPr="006240BC">
        <w:rPr>
          <w:rFonts w:ascii="Georgia" w:hAnsi="Georgia" w:cs="Tahoma"/>
          <w:sz w:val="24"/>
          <w:szCs w:val="24"/>
          <w:lang w:val="es-ES_tradnl"/>
        </w:rPr>
        <w:t xml:space="preserve">, sin </w:t>
      </w:r>
      <w:r w:rsidR="00DC190F">
        <w:rPr>
          <w:rFonts w:ascii="Georgia" w:hAnsi="Georgia" w:cs="Tahoma"/>
          <w:sz w:val="24"/>
          <w:szCs w:val="24"/>
          <w:lang w:val="es-ES_tradnl"/>
        </w:rPr>
        <w:t>perjuicio de los poderes correccionales del juzgado de conocimiento (</w:t>
      </w:r>
      <w:r w:rsidR="00DC190F" w:rsidRPr="00DC190F">
        <w:rPr>
          <w:rFonts w:ascii="Georgia" w:hAnsi="Georgia" w:cs="Tahoma"/>
          <w:sz w:val="22"/>
          <w:szCs w:val="24"/>
          <w:lang w:val="es-ES_tradnl"/>
        </w:rPr>
        <w:t xml:space="preserve">Artículo 44-6º, </w:t>
      </w:r>
      <w:r w:rsidR="00DF7353">
        <w:rPr>
          <w:rFonts w:ascii="Georgia" w:hAnsi="Georgia" w:cs="Tahoma"/>
          <w:sz w:val="22"/>
          <w:szCs w:val="24"/>
          <w:lang w:val="es-ES_tradnl"/>
        </w:rPr>
        <w:t>ib.</w:t>
      </w:r>
      <w:r w:rsidR="00DC190F">
        <w:rPr>
          <w:rFonts w:ascii="Georgia" w:hAnsi="Georgia" w:cs="Tahoma"/>
          <w:sz w:val="24"/>
          <w:szCs w:val="24"/>
          <w:lang w:val="es-ES_tradnl"/>
        </w:rPr>
        <w:t>).</w:t>
      </w:r>
    </w:p>
    <w:p w:rsidR="00A50721" w:rsidRPr="00B8710E" w:rsidRDefault="00A50721" w:rsidP="00A50721">
      <w:pPr>
        <w:spacing w:line="360" w:lineRule="auto"/>
        <w:jc w:val="both"/>
        <w:rPr>
          <w:rFonts w:ascii="Georgia" w:hAnsi="Georgia" w:cs="Arial"/>
          <w:sz w:val="24"/>
          <w:szCs w:val="24"/>
        </w:rPr>
      </w:pPr>
    </w:p>
    <w:p w:rsidR="007E6F5F" w:rsidRDefault="007E6F5F" w:rsidP="007E6F5F">
      <w:pPr>
        <w:pStyle w:val="Sinespaciado"/>
        <w:widowControl/>
        <w:numPr>
          <w:ilvl w:val="0"/>
          <w:numId w:val="8"/>
        </w:numPr>
        <w:autoSpaceDE/>
        <w:autoSpaceDN/>
        <w:adjustRightInd/>
        <w:spacing w:line="360" w:lineRule="auto"/>
        <w:jc w:val="both"/>
        <w:rPr>
          <w:rFonts w:ascii="Georgia" w:hAnsi="Georgia" w:cs="Arial"/>
        </w:rPr>
      </w:pPr>
      <w:r w:rsidRPr="00267585">
        <w:rPr>
          <w:rFonts w:ascii="Georgia" w:hAnsi="Georgia" w:cs="Arial"/>
        </w:rPr>
        <w:t xml:space="preserve">LAS DECISIONES </w:t>
      </w:r>
    </w:p>
    <w:p w:rsidR="007E6F5F" w:rsidRDefault="007E6F5F" w:rsidP="007E6F5F">
      <w:pPr>
        <w:tabs>
          <w:tab w:val="left" w:pos="-720"/>
        </w:tabs>
        <w:suppressAutoHyphens/>
        <w:spacing w:line="360" w:lineRule="auto"/>
        <w:jc w:val="both"/>
        <w:rPr>
          <w:rFonts w:ascii="Georgia" w:hAnsi="Georgia" w:cs="Arial"/>
          <w:lang w:val="es-CO"/>
        </w:rPr>
      </w:pPr>
    </w:p>
    <w:p w:rsidR="007E6F5F" w:rsidRPr="007E6F5F" w:rsidRDefault="007E6F5F" w:rsidP="007E6F5F">
      <w:pPr>
        <w:spacing w:line="360" w:lineRule="auto"/>
        <w:jc w:val="both"/>
        <w:rPr>
          <w:rFonts w:ascii="Georgia" w:hAnsi="Georgia" w:cs="Arial"/>
          <w:sz w:val="24"/>
        </w:rPr>
      </w:pPr>
      <w:r w:rsidRPr="007E6F5F">
        <w:rPr>
          <w:rFonts w:ascii="Georgia" w:hAnsi="Georgia" w:cs="Arial"/>
          <w:sz w:val="24"/>
        </w:rPr>
        <w:t xml:space="preserve">En atención a lo </w:t>
      </w:r>
      <w:r w:rsidR="00C55430">
        <w:rPr>
          <w:rFonts w:ascii="Georgia" w:hAnsi="Georgia" w:cs="Arial"/>
          <w:sz w:val="24"/>
        </w:rPr>
        <w:t>discurrido</w:t>
      </w:r>
      <w:r w:rsidRPr="007E6F5F">
        <w:rPr>
          <w:rFonts w:ascii="Georgia" w:hAnsi="Georgia" w:cs="Arial"/>
          <w:sz w:val="24"/>
        </w:rPr>
        <w:t xml:space="preserve"> (i) Se confirmará la decisión apelada; y, (ii) Se condenará en costas, en esta instancia, al recurrente. </w:t>
      </w:r>
    </w:p>
    <w:p w:rsidR="007E6F5F" w:rsidRPr="007E6F5F" w:rsidRDefault="007E6F5F" w:rsidP="007E6F5F">
      <w:pPr>
        <w:spacing w:line="360" w:lineRule="auto"/>
        <w:jc w:val="both"/>
        <w:rPr>
          <w:rFonts w:ascii="Georgia" w:hAnsi="Georgia" w:cs="Arial"/>
          <w:sz w:val="24"/>
        </w:rPr>
      </w:pPr>
    </w:p>
    <w:p w:rsidR="007E6F5F" w:rsidRPr="007E6F5F" w:rsidRDefault="007E6F5F" w:rsidP="007E6F5F">
      <w:pPr>
        <w:spacing w:line="360" w:lineRule="auto"/>
        <w:jc w:val="both"/>
        <w:rPr>
          <w:rFonts w:ascii="Georgia" w:hAnsi="Georgia" w:cs="Arial"/>
          <w:sz w:val="24"/>
          <w:lang w:val="es-CO"/>
        </w:rPr>
      </w:pPr>
      <w:r w:rsidRPr="007E6F5F">
        <w:rPr>
          <w:rFonts w:ascii="Georgia" w:hAnsi="Georgia" w:cs="Arial"/>
          <w:sz w:val="24"/>
          <w:lang w:val="es-CO"/>
        </w:rPr>
        <w:t>Las agencias se fijarán en auto posterior, en seguimiento de la variación hecha por esta Sala</w:t>
      </w:r>
      <w:r w:rsidRPr="007E6F5F">
        <w:rPr>
          <w:rStyle w:val="Refdenotaalpie"/>
          <w:rFonts w:ascii="Georgia" w:hAnsi="Georgia"/>
          <w:sz w:val="24"/>
          <w:lang w:val="es-CO"/>
        </w:rPr>
        <w:footnoteReference w:id="36"/>
      </w:r>
      <w:r w:rsidRPr="007E6F5F">
        <w:rPr>
          <w:rFonts w:ascii="Georgia" w:hAnsi="Georgia" w:cs="Arial"/>
          <w:sz w:val="24"/>
          <w:lang w:val="es-CO"/>
        </w:rPr>
        <w:t>, fundada en criterio de la CSJ, en reciente providencia</w:t>
      </w:r>
      <w:r w:rsidRPr="007E6F5F">
        <w:rPr>
          <w:rStyle w:val="Refdenotaalpie"/>
          <w:rFonts w:ascii="Georgia" w:hAnsi="Georgia"/>
          <w:sz w:val="24"/>
        </w:rPr>
        <w:footnoteReference w:id="37"/>
      </w:r>
      <w:r w:rsidRPr="007E6F5F">
        <w:rPr>
          <w:rFonts w:ascii="Georgia" w:hAnsi="Georgia" w:cs="Arial"/>
          <w:sz w:val="24"/>
          <w:lang w:val="es-CO"/>
        </w:rPr>
        <w:t xml:space="preserve"> de tutela (2017). Se comprende que se hace en auto y no en la decisión misma, porque esa expresa modificación, introducida como novedad por la Ley 1395 de 2010, desapareció en la nueva redacción del ordinal 2º del artículo 365, </w:t>
      </w:r>
      <w:r w:rsidR="00DF7353">
        <w:rPr>
          <w:rFonts w:ascii="Georgia" w:hAnsi="Georgia" w:cs="Arial"/>
          <w:sz w:val="24"/>
          <w:lang w:val="es-CO"/>
        </w:rPr>
        <w:t>ib.</w:t>
      </w:r>
    </w:p>
    <w:p w:rsidR="007E6F5F" w:rsidRPr="007E6F5F" w:rsidRDefault="007E6F5F" w:rsidP="007E6F5F">
      <w:pPr>
        <w:spacing w:line="360" w:lineRule="auto"/>
        <w:jc w:val="both"/>
        <w:rPr>
          <w:rFonts w:ascii="Georgia" w:hAnsi="Georgia" w:cs="Arial"/>
          <w:sz w:val="24"/>
          <w:lang w:val="es-CO"/>
        </w:rPr>
      </w:pPr>
    </w:p>
    <w:p w:rsidR="007E6F5F" w:rsidRPr="007E6F5F" w:rsidRDefault="007E6F5F" w:rsidP="007E6F5F">
      <w:pPr>
        <w:tabs>
          <w:tab w:val="left" w:pos="-720"/>
        </w:tabs>
        <w:suppressAutoHyphens/>
        <w:spacing w:line="360" w:lineRule="auto"/>
        <w:jc w:val="both"/>
        <w:rPr>
          <w:rFonts w:ascii="Georgia" w:hAnsi="Georgia" w:cs="Arial"/>
          <w:sz w:val="24"/>
        </w:rPr>
      </w:pPr>
      <w:r w:rsidRPr="007E6F5F">
        <w:rPr>
          <w:rFonts w:ascii="Georgia" w:hAnsi="Georgia" w:cs="Arial"/>
          <w:sz w:val="24"/>
        </w:rPr>
        <w:t xml:space="preserve">En mérito de lo discurrido en los acápites precedentes, el </w:t>
      </w:r>
      <w:r w:rsidRPr="007E6F5F">
        <w:rPr>
          <w:rFonts w:ascii="Georgia" w:hAnsi="Georgia" w:cs="Arial"/>
          <w:smallCaps/>
          <w:sz w:val="24"/>
        </w:rPr>
        <w:t>Tribunal Superior del Distrito Judicial de Pereira, Sala Unitaria de Decisión</w:t>
      </w:r>
      <w:r w:rsidRPr="007E6F5F">
        <w:rPr>
          <w:rFonts w:ascii="Georgia" w:hAnsi="Georgia" w:cs="Arial"/>
          <w:sz w:val="24"/>
        </w:rPr>
        <w:t>,</w:t>
      </w:r>
    </w:p>
    <w:p w:rsidR="007E6F5F" w:rsidRPr="00DC190F" w:rsidRDefault="007E6F5F" w:rsidP="007E6F5F">
      <w:pPr>
        <w:tabs>
          <w:tab w:val="left" w:pos="-720"/>
        </w:tabs>
        <w:suppressAutoHyphens/>
        <w:spacing w:line="360" w:lineRule="auto"/>
        <w:jc w:val="both"/>
        <w:rPr>
          <w:rFonts w:ascii="Georgia" w:hAnsi="Georgia" w:cs="Arial"/>
          <w:spacing w:val="-3"/>
          <w:sz w:val="24"/>
        </w:rPr>
      </w:pPr>
    </w:p>
    <w:p w:rsidR="007E6F5F" w:rsidRPr="00840AAA" w:rsidRDefault="007E6F5F" w:rsidP="007E6F5F">
      <w:pPr>
        <w:pStyle w:val="Sinespaciado"/>
        <w:spacing w:line="360" w:lineRule="auto"/>
        <w:jc w:val="center"/>
        <w:rPr>
          <w:rFonts w:ascii="Georgia" w:hAnsi="Georgia" w:cs="Arial"/>
        </w:rPr>
      </w:pPr>
      <w:r w:rsidRPr="00840AAA">
        <w:rPr>
          <w:rFonts w:ascii="Georgia" w:hAnsi="Georgia" w:cs="Arial"/>
          <w:sz w:val="28"/>
        </w:rPr>
        <w:t xml:space="preserve">R </w:t>
      </w:r>
      <w:r w:rsidRPr="00840AAA">
        <w:rPr>
          <w:rFonts w:ascii="Georgia" w:hAnsi="Georgia" w:cs="Arial"/>
        </w:rPr>
        <w:t>E S U E L V E,</w:t>
      </w:r>
    </w:p>
    <w:p w:rsidR="007E6F5F" w:rsidRPr="00DC190F" w:rsidRDefault="007E6F5F" w:rsidP="007E6F5F">
      <w:pPr>
        <w:pStyle w:val="Sinespaciado"/>
        <w:spacing w:line="360" w:lineRule="auto"/>
        <w:jc w:val="center"/>
        <w:rPr>
          <w:rFonts w:ascii="Georgia" w:hAnsi="Georgia" w:cs="Arial"/>
        </w:rPr>
      </w:pPr>
    </w:p>
    <w:p w:rsidR="007E6F5F" w:rsidRPr="00DC190F" w:rsidRDefault="007E6F5F" w:rsidP="007E6F5F">
      <w:pPr>
        <w:pStyle w:val="Textopredeterminado"/>
        <w:numPr>
          <w:ilvl w:val="0"/>
          <w:numId w:val="14"/>
        </w:numPr>
        <w:spacing w:line="360" w:lineRule="auto"/>
        <w:jc w:val="both"/>
        <w:textAlignment w:val="baseline"/>
        <w:rPr>
          <w:rFonts w:ascii="Georgia" w:hAnsi="Georgia" w:cs="Arial"/>
          <w:szCs w:val="24"/>
        </w:rPr>
      </w:pPr>
      <w:r w:rsidRPr="00DC190F">
        <w:rPr>
          <w:rFonts w:ascii="Georgia" w:hAnsi="Georgia" w:cs="Arial"/>
          <w:szCs w:val="24"/>
        </w:rPr>
        <w:t xml:space="preserve">CONFIRMAR el auto apelado, </w:t>
      </w:r>
      <w:r w:rsidR="00DC190F" w:rsidRPr="00DC190F">
        <w:rPr>
          <w:rFonts w:ascii="Georgia" w:hAnsi="Georgia" w:cs="Arial"/>
          <w:szCs w:val="24"/>
        </w:rPr>
        <w:t xml:space="preserve">pero por razones diferentes según </w:t>
      </w:r>
      <w:r w:rsidRPr="00DC190F">
        <w:rPr>
          <w:rFonts w:ascii="Georgia" w:hAnsi="Georgia" w:cs="Arial"/>
          <w:szCs w:val="24"/>
        </w:rPr>
        <w:t>la parte motiva de esta providencia.</w:t>
      </w:r>
    </w:p>
    <w:p w:rsidR="007E6F5F" w:rsidRPr="00DC190F" w:rsidRDefault="007E6F5F" w:rsidP="007E6F5F">
      <w:pPr>
        <w:pStyle w:val="Textopredeterminado"/>
        <w:spacing w:line="360" w:lineRule="auto"/>
        <w:ind w:left="360"/>
        <w:jc w:val="both"/>
        <w:rPr>
          <w:rFonts w:ascii="Georgia" w:hAnsi="Georgia" w:cs="Arial"/>
          <w:szCs w:val="24"/>
        </w:rPr>
      </w:pPr>
    </w:p>
    <w:p w:rsidR="007E6F5F" w:rsidRPr="00DC190F" w:rsidRDefault="007E6F5F" w:rsidP="007E6F5F">
      <w:pPr>
        <w:pStyle w:val="Textopredeterminado"/>
        <w:numPr>
          <w:ilvl w:val="0"/>
          <w:numId w:val="14"/>
        </w:numPr>
        <w:tabs>
          <w:tab w:val="left" w:pos="544"/>
        </w:tabs>
        <w:spacing w:line="360" w:lineRule="auto"/>
        <w:jc w:val="both"/>
        <w:textAlignment w:val="baseline"/>
        <w:rPr>
          <w:rFonts w:ascii="Georgia" w:hAnsi="Georgia" w:cs="Arial"/>
          <w:color w:val="auto"/>
          <w:szCs w:val="24"/>
        </w:rPr>
      </w:pPr>
      <w:r w:rsidRPr="00DC190F">
        <w:rPr>
          <w:rFonts w:ascii="Georgia" w:hAnsi="Georgia" w:cs="Arial"/>
          <w:color w:val="auto"/>
          <w:szCs w:val="24"/>
        </w:rPr>
        <w:t xml:space="preserve">CONDENAR  en  costas  a la </w:t>
      </w:r>
      <w:r w:rsidR="00C55430" w:rsidRPr="00DC190F">
        <w:rPr>
          <w:rFonts w:ascii="Georgia" w:hAnsi="Georgia" w:cs="Arial"/>
          <w:color w:val="auto"/>
          <w:szCs w:val="24"/>
        </w:rPr>
        <w:t>parte ejecutada</w:t>
      </w:r>
      <w:r w:rsidRPr="00DC190F">
        <w:rPr>
          <w:rFonts w:ascii="Georgia" w:hAnsi="Georgia" w:cs="Arial"/>
          <w:color w:val="auto"/>
          <w:szCs w:val="24"/>
        </w:rPr>
        <w:t xml:space="preserve">, y en favor de la parte actora. Las agencias en derecho se fijarán por esta Corporación, una vez quede ejecutoriada esta providencia. </w:t>
      </w:r>
    </w:p>
    <w:p w:rsidR="007E6F5F" w:rsidRPr="00DC190F" w:rsidRDefault="007E6F5F" w:rsidP="007E6F5F">
      <w:pPr>
        <w:pStyle w:val="Textopredeterminado"/>
        <w:tabs>
          <w:tab w:val="left" w:pos="544"/>
        </w:tabs>
        <w:spacing w:line="360" w:lineRule="auto"/>
        <w:jc w:val="both"/>
        <w:rPr>
          <w:rFonts w:ascii="Georgia" w:hAnsi="Georgia" w:cs="Arial"/>
          <w:color w:val="auto"/>
          <w:szCs w:val="24"/>
        </w:rPr>
      </w:pPr>
    </w:p>
    <w:p w:rsidR="007E6F5F" w:rsidRPr="00DC190F" w:rsidRDefault="007E6F5F" w:rsidP="007E6F5F">
      <w:pPr>
        <w:pStyle w:val="Textopredeterminado"/>
        <w:numPr>
          <w:ilvl w:val="0"/>
          <w:numId w:val="14"/>
        </w:numPr>
        <w:tabs>
          <w:tab w:val="left" w:pos="544"/>
        </w:tabs>
        <w:spacing w:line="360" w:lineRule="auto"/>
        <w:jc w:val="both"/>
        <w:textAlignment w:val="baseline"/>
        <w:rPr>
          <w:rFonts w:ascii="Georgia" w:hAnsi="Georgia" w:cs="Arial"/>
          <w:color w:val="auto"/>
          <w:szCs w:val="24"/>
        </w:rPr>
      </w:pPr>
      <w:r w:rsidRPr="00DC190F">
        <w:rPr>
          <w:rFonts w:ascii="Georgia" w:hAnsi="Georgia" w:cs="Arial"/>
          <w:color w:val="auto"/>
          <w:szCs w:val="24"/>
        </w:rPr>
        <w:t>ADVERTIR que esta decisión es irrecurrible.</w:t>
      </w:r>
    </w:p>
    <w:p w:rsidR="007E6F5F" w:rsidRPr="00DC190F" w:rsidRDefault="007E6F5F" w:rsidP="007E6F5F">
      <w:pPr>
        <w:pStyle w:val="Prrafodelista"/>
        <w:spacing w:line="360" w:lineRule="auto"/>
        <w:rPr>
          <w:rFonts w:ascii="Georgia" w:hAnsi="Georgia" w:cs="Arial"/>
          <w:sz w:val="24"/>
          <w:szCs w:val="24"/>
        </w:rPr>
      </w:pPr>
    </w:p>
    <w:p w:rsidR="007E6F5F" w:rsidRPr="00DC190F" w:rsidRDefault="007E6F5F" w:rsidP="007E6F5F">
      <w:pPr>
        <w:pStyle w:val="Textopredeterminado"/>
        <w:numPr>
          <w:ilvl w:val="0"/>
          <w:numId w:val="14"/>
        </w:numPr>
        <w:tabs>
          <w:tab w:val="left" w:pos="544"/>
        </w:tabs>
        <w:spacing w:line="360" w:lineRule="auto"/>
        <w:jc w:val="both"/>
        <w:textAlignment w:val="baseline"/>
        <w:rPr>
          <w:rFonts w:ascii="Georgia" w:hAnsi="Georgia" w:cs="Arial"/>
          <w:color w:val="auto"/>
          <w:szCs w:val="24"/>
        </w:rPr>
      </w:pPr>
      <w:r w:rsidRPr="00DC190F">
        <w:rPr>
          <w:rFonts w:ascii="Georgia" w:hAnsi="Georgia" w:cs="Arial"/>
          <w:color w:val="auto"/>
          <w:szCs w:val="24"/>
        </w:rPr>
        <w:t>DEVOLVER el expediente al Despacho de origen, por conducto de la Secretaría de esta Corporación.</w:t>
      </w:r>
    </w:p>
    <w:p w:rsidR="00AD10DB" w:rsidRPr="00DD2ADD" w:rsidRDefault="00AD10DB" w:rsidP="00AD10DB">
      <w:pPr>
        <w:spacing w:line="360" w:lineRule="auto"/>
        <w:jc w:val="center"/>
        <w:rPr>
          <w:rFonts w:ascii="Georgia" w:hAnsi="Georgia" w:cs="Arial"/>
          <w:smallCaps/>
          <w:sz w:val="24"/>
          <w:szCs w:val="24"/>
        </w:rPr>
      </w:pPr>
      <w:r w:rsidRPr="00DD2ADD">
        <w:rPr>
          <w:rFonts w:ascii="Georgia" w:hAnsi="Georgia" w:cs="Arial"/>
          <w:smallCaps/>
          <w:sz w:val="24"/>
          <w:szCs w:val="24"/>
        </w:rPr>
        <w:t>Notifíquese,</w:t>
      </w:r>
    </w:p>
    <w:p w:rsidR="00AD10DB" w:rsidRDefault="00AD10DB" w:rsidP="00AD10DB">
      <w:pPr>
        <w:spacing w:line="360" w:lineRule="auto"/>
        <w:jc w:val="both"/>
        <w:rPr>
          <w:rFonts w:ascii="Georgia" w:hAnsi="Georgia" w:cs="Arial"/>
          <w:sz w:val="24"/>
          <w:szCs w:val="24"/>
        </w:rPr>
      </w:pPr>
    </w:p>
    <w:p w:rsidR="00726DE3" w:rsidRDefault="00726DE3" w:rsidP="00AD10DB">
      <w:pPr>
        <w:spacing w:line="360" w:lineRule="auto"/>
        <w:jc w:val="both"/>
        <w:rPr>
          <w:rFonts w:ascii="Georgia" w:hAnsi="Georgia" w:cs="Arial"/>
          <w:sz w:val="24"/>
          <w:szCs w:val="24"/>
        </w:rPr>
      </w:pPr>
    </w:p>
    <w:p w:rsidR="00957B91" w:rsidRPr="00DD2ADD" w:rsidRDefault="00957B91" w:rsidP="00AD10DB">
      <w:pPr>
        <w:spacing w:line="360" w:lineRule="auto"/>
        <w:jc w:val="both"/>
        <w:rPr>
          <w:rFonts w:ascii="Georgia" w:hAnsi="Georgia" w:cs="Arial"/>
          <w:sz w:val="24"/>
          <w:szCs w:val="24"/>
        </w:rPr>
      </w:pPr>
    </w:p>
    <w:p w:rsidR="00AD10DB" w:rsidRPr="00DD2ADD" w:rsidRDefault="00AD10DB" w:rsidP="00AD10DB">
      <w:pPr>
        <w:pStyle w:val="Textopredeterminado"/>
        <w:spacing w:line="360" w:lineRule="auto"/>
        <w:jc w:val="center"/>
        <w:rPr>
          <w:rFonts w:ascii="Georgia" w:hAnsi="Georgia" w:cs="Arial"/>
          <w:caps/>
          <w:spacing w:val="20"/>
          <w:w w:val="150"/>
          <w:lang w:val="es-MX"/>
        </w:rPr>
      </w:pPr>
      <w:r w:rsidRPr="00DD2ADD">
        <w:rPr>
          <w:rFonts w:ascii="Georgia" w:hAnsi="Georgia" w:cs="Arial"/>
          <w:caps/>
          <w:spacing w:val="20"/>
          <w:w w:val="150"/>
          <w:sz w:val="28"/>
          <w:lang w:val="es-MX"/>
        </w:rPr>
        <w:t>D</w:t>
      </w:r>
      <w:r w:rsidRPr="00DD2ADD">
        <w:rPr>
          <w:rFonts w:ascii="Georgia" w:hAnsi="Georgia" w:cs="Arial"/>
          <w:caps/>
          <w:spacing w:val="20"/>
          <w:w w:val="150"/>
          <w:sz w:val="18"/>
          <w:lang w:val="es-MX"/>
        </w:rPr>
        <w:t>UBERNEY</w:t>
      </w:r>
      <w:r w:rsidRPr="00DD2ADD">
        <w:rPr>
          <w:rFonts w:ascii="Georgia" w:hAnsi="Georgia" w:cs="Arial"/>
          <w:caps/>
          <w:spacing w:val="20"/>
          <w:w w:val="150"/>
          <w:sz w:val="22"/>
          <w:lang w:val="es-MX"/>
        </w:rPr>
        <w:t xml:space="preserve"> </w:t>
      </w:r>
      <w:r w:rsidRPr="00DD2ADD">
        <w:rPr>
          <w:rFonts w:ascii="Georgia" w:hAnsi="Georgia" w:cs="Arial"/>
          <w:caps/>
          <w:spacing w:val="20"/>
          <w:w w:val="150"/>
          <w:sz w:val="28"/>
          <w:lang w:val="es-MX"/>
        </w:rPr>
        <w:t>G</w:t>
      </w:r>
      <w:r w:rsidRPr="00DD2ADD">
        <w:rPr>
          <w:rFonts w:ascii="Georgia" w:hAnsi="Georgia" w:cs="Arial"/>
          <w:caps/>
          <w:spacing w:val="20"/>
          <w:w w:val="150"/>
          <w:sz w:val="18"/>
          <w:lang w:val="es-MX"/>
        </w:rPr>
        <w:t>RISALES</w:t>
      </w:r>
      <w:r w:rsidRPr="00DD2ADD">
        <w:rPr>
          <w:rFonts w:ascii="Georgia" w:hAnsi="Georgia" w:cs="Arial"/>
          <w:caps/>
          <w:spacing w:val="20"/>
          <w:w w:val="150"/>
          <w:sz w:val="22"/>
          <w:lang w:val="es-MX"/>
        </w:rPr>
        <w:t xml:space="preserve"> </w:t>
      </w:r>
      <w:r w:rsidRPr="00DD2ADD">
        <w:rPr>
          <w:rFonts w:ascii="Georgia" w:hAnsi="Georgia" w:cs="Arial"/>
          <w:caps/>
          <w:spacing w:val="20"/>
          <w:w w:val="150"/>
          <w:sz w:val="28"/>
          <w:lang w:val="es-MX"/>
        </w:rPr>
        <w:t>H</w:t>
      </w:r>
      <w:r w:rsidRPr="00DD2ADD">
        <w:rPr>
          <w:rFonts w:ascii="Georgia" w:hAnsi="Georgia" w:cs="Arial"/>
          <w:caps/>
          <w:spacing w:val="20"/>
          <w:w w:val="150"/>
          <w:sz w:val="18"/>
          <w:lang w:val="es-MX"/>
        </w:rPr>
        <w:t>ERRERA</w:t>
      </w:r>
    </w:p>
    <w:p w:rsidR="0033124D" w:rsidRPr="00DD2ADD" w:rsidRDefault="00AD10DB" w:rsidP="00AD10DB">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ind w:right="55"/>
        <w:jc w:val="center"/>
        <w:rPr>
          <w:rFonts w:ascii="Georgia" w:hAnsi="Georgia" w:cs="Arial"/>
          <w:spacing w:val="20"/>
          <w:w w:val="150"/>
          <w:sz w:val="18"/>
          <w:szCs w:val="22"/>
          <w:lang w:val="en-US"/>
        </w:rPr>
      </w:pPr>
      <w:r w:rsidRPr="00DD2ADD">
        <w:rPr>
          <w:rFonts w:ascii="Georgia" w:hAnsi="Georgia" w:cs="Arial"/>
          <w:caps/>
          <w:spacing w:val="20"/>
          <w:w w:val="150"/>
          <w:sz w:val="28"/>
          <w:szCs w:val="24"/>
        </w:rPr>
        <w:t>M</w:t>
      </w:r>
      <w:r w:rsidRPr="00DD2ADD">
        <w:rPr>
          <w:rFonts w:ascii="Georgia" w:hAnsi="Georgia" w:cs="Arial"/>
          <w:caps/>
          <w:spacing w:val="20"/>
          <w:w w:val="150"/>
          <w:sz w:val="18"/>
        </w:rPr>
        <w:t>agistrado</w:t>
      </w:r>
      <w:r w:rsidR="0033124D" w:rsidRPr="00DD2ADD">
        <w:rPr>
          <w:rFonts w:ascii="Georgia" w:hAnsi="Georgia" w:cs="Arial"/>
          <w:spacing w:val="20"/>
          <w:w w:val="150"/>
          <w:sz w:val="18"/>
          <w:szCs w:val="22"/>
          <w:lang w:val="en-US"/>
        </w:rPr>
        <w:t xml:space="preserve"> </w:t>
      </w:r>
    </w:p>
    <w:p w:rsidR="00F54190" w:rsidRPr="00DD2ADD" w:rsidRDefault="00726DE3" w:rsidP="00726DE3">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360" w:lineRule="auto"/>
        <w:ind w:right="55"/>
        <w:jc w:val="right"/>
        <w:rPr>
          <w:rFonts w:ascii="Georgia" w:hAnsi="Georgia" w:cs="Arial"/>
          <w:spacing w:val="20"/>
          <w:w w:val="150"/>
          <w:sz w:val="18"/>
          <w:szCs w:val="22"/>
          <w:lang w:val="en-US"/>
        </w:rPr>
      </w:pPr>
      <w:r w:rsidRPr="00DD2ADD">
        <w:rPr>
          <w:rFonts w:ascii="Georgia" w:hAnsi="Georgia"/>
          <w:noProof/>
        </w:rPr>
        <mc:AlternateContent>
          <mc:Choice Requires="wps">
            <w:drawing>
              <wp:anchor distT="0" distB="0" distL="114300" distR="114300" simplePos="0" relativeHeight="251660288" behindDoc="0" locked="0" layoutInCell="1" allowOverlap="1" wp14:anchorId="740711BF" wp14:editId="4E40CEFC">
                <wp:simplePos x="0" y="0"/>
                <wp:positionH relativeFrom="margin">
                  <wp:posOffset>1564217</wp:posOffset>
                </wp:positionH>
                <wp:positionV relativeFrom="paragraph">
                  <wp:posOffset>220345</wp:posOffset>
                </wp:positionV>
                <wp:extent cx="2689225" cy="1173480"/>
                <wp:effectExtent l="19050" t="19050" r="15875" b="2667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9225" cy="1173480"/>
                        </a:xfrm>
                        <a:prstGeom prst="rect">
                          <a:avLst/>
                        </a:prstGeom>
                        <a:solidFill>
                          <a:srgbClr val="FFFFFF"/>
                        </a:solidFill>
                        <a:ln w="28575" cmpd="thickThin">
                          <a:solidFill>
                            <a:srgbClr val="000000"/>
                          </a:solidFill>
                          <a:miter lim="800000"/>
                          <a:headEnd/>
                          <a:tailEnd/>
                        </a:ln>
                      </wps:spPr>
                      <wps:txbx>
                        <w:txbxContent>
                          <w:p w:rsidR="00EC25DF" w:rsidRPr="0069377F" w:rsidRDefault="00EC25DF" w:rsidP="00EC25DF">
                            <w:pPr>
                              <w:pStyle w:val="Sinespaciado"/>
                              <w:jc w:val="center"/>
                              <w:rPr>
                                <w:rFonts w:ascii="Kalinga" w:hAnsi="Kalinga" w:cs="Kalinga"/>
                                <w:sz w:val="20"/>
                                <w:szCs w:val="16"/>
                              </w:rPr>
                            </w:pPr>
                            <w:r w:rsidRPr="0069377F">
                              <w:rPr>
                                <w:rFonts w:ascii="Kalinga" w:hAnsi="Kalinga" w:cs="Kalinga"/>
                                <w:sz w:val="20"/>
                                <w:szCs w:val="16"/>
                              </w:rPr>
                              <w:t xml:space="preserve">LA PROVIDENCIA ANTERIOR </w:t>
                            </w:r>
                          </w:p>
                          <w:p w:rsidR="00EC25DF" w:rsidRDefault="00EC25DF" w:rsidP="00EC25DF">
                            <w:pPr>
                              <w:pStyle w:val="Sinespaciado"/>
                              <w:jc w:val="center"/>
                              <w:rPr>
                                <w:rFonts w:ascii="Kalinga" w:hAnsi="Kalinga" w:cs="Kalinga"/>
                                <w:color w:val="000000"/>
                              </w:rPr>
                            </w:pPr>
                            <w:r w:rsidRPr="0069377F">
                              <w:rPr>
                                <w:rFonts w:ascii="Kalinga" w:hAnsi="Kalinga" w:cs="Kalinga"/>
                                <w:sz w:val="20"/>
                                <w:szCs w:val="16"/>
                              </w:rPr>
                              <w:t>SE NOTIFIC</w:t>
                            </w:r>
                            <w:r>
                              <w:rPr>
                                <w:rFonts w:ascii="Kalinga" w:hAnsi="Kalinga" w:cs="Kalinga"/>
                                <w:sz w:val="20"/>
                                <w:szCs w:val="16"/>
                              </w:rPr>
                              <w:t>A</w:t>
                            </w:r>
                            <w:r w:rsidRPr="0069377F">
                              <w:rPr>
                                <w:rFonts w:ascii="Kalinga" w:hAnsi="Kalinga" w:cs="Kalinga"/>
                                <w:sz w:val="20"/>
                                <w:szCs w:val="16"/>
                              </w:rPr>
                              <w:t xml:space="preserve"> POR ESTADO DEL DÍA</w:t>
                            </w:r>
                            <w:r w:rsidRPr="00AC087B">
                              <w:rPr>
                                <w:rFonts w:ascii="Kalinga" w:hAnsi="Kalinga" w:cs="Kalinga"/>
                                <w:szCs w:val="16"/>
                              </w:rPr>
                              <w:t xml:space="preserve"> </w:t>
                            </w:r>
                          </w:p>
                          <w:p w:rsidR="00EC25DF" w:rsidRPr="0069377F" w:rsidRDefault="00EC25DF" w:rsidP="00EC25DF">
                            <w:pPr>
                              <w:jc w:val="center"/>
                              <w:rPr>
                                <w:rFonts w:ascii="Kalinga" w:hAnsi="Kalinga" w:cs="Kalinga"/>
                                <w:color w:val="000000"/>
                                <w:sz w:val="18"/>
                                <w:szCs w:val="22"/>
                              </w:rPr>
                            </w:pPr>
                          </w:p>
                          <w:p w:rsidR="00EC25DF" w:rsidRPr="00E657C7" w:rsidRDefault="00EC25DF" w:rsidP="00EC25DF">
                            <w:pPr>
                              <w:jc w:val="center"/>
                              <w:rPr>
                                <w:rFonts w:ascii="Kalinga" w:hAnsi="Kalinga" w:cs="Kalinga"/>
                                <w:color w:val="000000"/>
                                <w:sz w:val="8"/>
                                <w:szCs w:val="22"/>
                              </w:rPr>
                            </w:pPr>
                          </w:p>
                          <w:p w:rsidR="00EC25DF" w:rsidRPr="00AC087B" w:rsidRDefault="007E6F5F" w:rsidP="00EC25DF">
                            <w:pPr>
                              <w:jc w:val="center"/>
                              <w:rPr>
                                <w:rFonts w:ascii="Kalinga" w:hAnsi="Kalinga" w:cs="Kalinga"/>
                                <w:color w:val="000000"/>
                                <w:sz w:val="22"/>
                                <w:szCs w:val="22"/>
                              </w:rPr>
                            </w:pPr>
                            <w:r>
                              <w:rPr>
                                <w:rFonts w:ascii="Kalinga" w:hAnsi="Kalinga" w:cs="Kalinga"/>
                                <w:color w:val="000000"/>
                                <w:szCs w:val="22"/>
                              </w:rPr>
                              <w:t>DIEGO ANDRÉS MORALES GÓMEZ</w:t>
                            </w:r>
                          </w:p>
                          <w:p w:rsidR="00EC25DF" w:rsidRPr="0069377F" w:rsidRDefault="00EC25DF" w:rsidP="00EC25DF">
                            <w:pPr>
                              <w:pStyle w:val="Sinespaciado"/>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EC25DF" w:rsidRPr="00AC087B" w:rsidRDefault="00EC25DF" w:rsidP="00EC25DF">
                            <w:pPr>
                              <w:jc w:val="center"/>
                              <w:rPr>
                                <w:rFonts w:ascii="Kalinga" w:hAnsi="Kalinga" w:cs="Kaling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711BF" id="Rectangle 7" o:spid="_x0000_s1026" style="position:absolute;left:0;text-align:left;margin-left:123.15pt;margin-top:17.35pt;width:211.75pt;height:92.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" strokeweight="2.25pt">
                <v:stroke linestyle="thickThin"/>
                <v:textbox>
                  <w:txbxContent>
                    <w:p w:rsidR="00EC25DF" w:rsidRPr="0069377F" w:rsidRDefault="00EC25DF" w:rsidP="00EC25DF">
                      <w:pPr>
                        <w:pStyle w:val="Sinespaciado"/>
                        <w:jc w:val="center"/>
                        <w:rPr>
                          <w:rFonts w:ascii="Kalinga" w:hAnsi="Kalinga" w:cs="Kalinga"/>
                          <w:sz w:val="20"/>
                          <w:szCs w:val="16"/>
                        </w:rPr>
                      </w:pPr>
                      <w:r w:rsidRPr="0069377F">
                        <w:rPr>
                          <w:rFonts w:ascii="Kalinga" w:hAnsi="Kalinga" w:cs="Kalinga"/>
                          <w:sz w:val="20"/>
                          <w:szCs w:val="16"/>
                        </w:rPr>
                        <w:t xml:space="preserve">LA PROVIDENCIA ANTERIOR </w:t>
                      </w:r>
                    </w:p>
                    <w:p w:rsidR="00EC25DF" w:rsidRDefault="00EC25DF" w:rsidP="00EC25DF">
                      <w:pPr>
                        <w:pStyle w:val="Sinespaciado"/>
                        <w:jc w:val="center"/>
                        <w:rPr>
                          <w:rFonts w:ascii="Kalinga" w:hAnsi="Kalinga" w:cs="Kalinga"/>
                          <w:color w:val="000000"/>
                        </w:rPr>
                      </w:pPr>
                      <w:r w:rsidRPr="0069377F">
                        <w:rPr>
                          <w:rFonts w:ascii="Kalinga" w:hAnsi="Kalinga" w:cs="Kalinga"/>
                          <w:sz w:val="20"/>
                          <w:szCs w:val="16"/>
                        </w:rPr>
                        <w:t>SE NOTIFIC</w:t>
                      </w:r>
                      <w:r>
                        <w:rPr>
                          <w:rFonts w:ascii="Kalinga" w:hAnsi="Kalinga" w:cs="Kalinga"/>
                          <w:sz w:val="20"/>
                          <w:szCs w:val="16"/>
                        </w:rPr>
                        <w:t>A</w:t>
                      </w:r>
                      <w:r w:rsidRPr="0069377F">
                        <w:rPr>
                          <w:rFonts w:ascii="Kalinga" w:hAnsi="Kalinga" w:cs="Kalinga"/>
                          <w:sz w:val="20"/>
                          <w:szCs w:val="16"/>
                        </w:rPr>
                        <w:t xml:space="preserve"> POR ESTADO DEL DÍA</w:t>
                      </w:r>
                      <w:r w:rsidRPr="00AC087B">
                        <w:rPr>
                          <w:rFonts w:ascii="Kalinga" w:hAnsi="Kalinga" w:cs="Kalinga"/>
                          <w:szCs w:val="16"/>
                        </w:rPr>
                        <w:t xml:space="preserve"> </w:t>
                      </w:r>
                    </w:p>
                    <w:p w:rsidR="00EC25DF" w:rsidRPr="0069377F" w:rsidRDefault="00EC25DF" w:rsidP="00EC25DF">
                      <w:pPr>
                        <w:jc w:val="center"/>
                        <w:rPr>
                          <w:rFonts w:ascii="Kalinga" w:hAnsi="Kalinga" w:cs="Kalinga"/>
                          <w:color w:val="000000"/>
                          <w:sz w:val="18"/>
                          <w:szCs w:val="22"/>
                        </w:rPr>
                      </w:pPr>
                    </w:p>
                    <w:p w:rsidR="00EC25DF" w:rsidRPr="00E657C7" w:rsidRDefault="00EC25DF" w:rsidP="00EC25DF">
                      <w:pPr>
                        <w:jc w:val="center"/>
                        <w:rPr>
                          <w:rFonts w:ascii="Kalinga" w:hAnsi="Kalinga" w:cs="Kalinga"/>
                          <w:color w:val="000000"/>
                          <w:sz w:val="8"/>
                          <w:szCs w:val="22"/>
                        </w:rPr>
                      </w:pPr>
                    </w:p>
                    <w:p w:rsidR="00EC25DF" w:rsidRPr="00AC087B" w:rsidRDefault="007E6F5F" w:rsidP="00EC25DF">
                      <w:pPr>
                        <w:jc w:val="center"/>
                        <w:rPr>
                          <w:rFonts w:ascii="Kalinga" w:hAnsi="Kalinga" w:cs="Kalinga"/>
                          <w:color w:val="000000"/>
                          <w:sz w:val="22"/>
                          <w:szCs w:val="22"/>
                        </w:rPr>
                      </w:pPr>
                      <w:r>
                        <w:rPr>
                          <w:rFonts w:ascii="Kalinga" w:hAnsi="Kalinga" w:cs="Kalinga"/>
                          <w:color w:val="000000"/>
                          <w:szCs w:val="22"/>
                        </w:rPr>
                        <w:t>DIEGO ANDRÉS MORALES GÓMEZ</w:t>
                      </w:r>
                    </w:p>
                    <w:p w:rsidR="00EC25DF" w:rsidRPr="0069377F" w:rsidRDefault="00EC25DF" w:rsidP="00EC25DF">
                      <w:pPr>
                        <w:pStyle w:val="Sinespaciado"/>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EC25DF" w:rsidRPr="00AC087B" w:rsidRDefault="00EC25DF" w:rsidP="00EC25DF">
                      <w:pPr>
                        <w:jc w:val="center"/>
                        <w:rPr>
                          <w:rFonts w:ascii="Kalinga" w:hAnsi="Kalinga" w:cs="Kalinga"/>
                          <w:sz w:val="22"/>
                          <w:szCs w:val="22"/>
                        </w:rPr>
                      </w:pPr>
                    </w:p>
                  </w:txbxContent>
                </v:textbox>
                <w10:wrap anchorx="margin"/>
              </v:rect>
            </w:pict>
          </mc:Fallback>
        </mc:AlternateContent>
      </w:r>
      <w:r w:rsidRPr="00DD2ADD">
        <w:rPr>
          <w:rFonts w:ascii="Georgia" w:hAnsi="Georgia" w:cs="Arial"/>
          <w:i/>
          <w:spacing w:val="20"/>
          <w:w w:val="150"/>
          <w:sz w:val="6"/>
          <w:szCs w:val="22"/>
          <w:lang w:val="en-US"/>
        </w:rPr>
        <w:t>DGH/DGD / 201</w:t>
      </w:r>
      <w:r>
        <w:rPr>
          <w:rFonts w:ascii="Georgia" w:hAnsi="Georgia" w:cs="Arial"/>
          <w:i/>
          <w:spacing w:val="20"/>
          <w:w w:val="150"/>
          <w:sz w:val="6"/>
          <w:szCs w:val="22"/>
          <w:lang w:val="en-US"/>
        </w:rPr>
        <w:t>8</w:t>
      </w:r>
    </w:p>
    <w:sectPr w:rsidR="00F54190" w:rsidRPr="00DD2ADD" w:rsidSect="00FF61C3">
      <w:headerReference w:type="default" r:id="rId9"/>
      <w:footerReference w:type="default" r:id="rId10"/>
      <w:pgSz w:w="12240" w:h="18720" w:code="14"/>
      <w:pgMar w:top="1418" w:right="1134" w:bottom="1418" w:left="1701"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3FC" w:rsidRDefault="00B213FC" w:rsidP="009A1240">
      <w:r>
        <w:separator/>
      </w:r>
    </w:p>
  </w:endnote>
  <w:endnote w:type="continuationSeparator" w:id="0">
    <w:p w:rsidR="00B213FC" w:rsidRDefault="00B213FC" w:rsidP="009A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Kalinga">
    <w:panose1 w:val="020B0502040204020203"/>
    <w:charset w:val="00"/>
    <w:family w:val="swiss"/>
    <w:pitch w:val="variable"/>
    <w:sig w:usb0="00080003" w:usb1="00000000" w:usb2="00000000" w:usb3="00000000" w:csb0="00000001" w:csb1="00000000"/>
  </w:font>
  <w:font w:name="Cambria">
    <w:altName w:val="Calisto MT"/>
    <w:panose1 w:val="02040503050406030204"/>
    <w:charset w:val="00"/>
    <w:family w:val="roman"/>
    <w:pitch w:val="variable"/>
    <w:sig w:usb0="E00002FF" w:usb1="400004FF" w:usb2="00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CE3" w:rsidRDefault="00045CE3" w:rsidP="00045CE3">
    <w:pPr>
      <w:pStyle w:val="Piedepgina"/>
      <w:pBdr>
        <w:bottom w:val="double" w:sz="6" w:space="1" w:color="auto"/>
      </w:pBdr>
      <w:spacing w:line="360" w:lineRule="auto"/>
      <w:jc w:val="right"/>
      <w:rPr>
        <w:rFonts w:ascii="Arial" w:hAnsi="Arial" w:cs="Arial"/>
        <w:spacing w:val="20"/>
        <w:w w:val="200"/>
        <w:sz w:val="14"/>
        <w:szCs w:val="10"/>
        <w:lang w:val="es-CO"/>
      </w:rPr>
    </w:pPr>
  </w:p>
  <w:p w:rsidR="00045CE3" w:rsidRDefault="00045CE3" w:rsidP="00045CE3">
    <w:pPr>
      <w:pStyle w:val="Piedepgina"/>
      <w:spacing w:line="360" w:lineRule="auto"/>
      <w:jc w:val="right"/>
      <w:rPr>
        <w:rFonts w:ascii="Arial" w:hAnsi="Arial" w:cs="Arial"/>
        <w:spacing w:val="20"/>
        <w:w w:val="200"/>
        <w:sz w:val="14"/>
        <w:szCs w:val="10"/>
        <w:lang w:val="es-CO"/>
      </w:rPr>
    </w:pPr>
  </w:p>
  <w:p w:rsidR="003C5098" w:rsidRPr="003E18D8" w:rsidRDefault="003C5098" w:rsidP="003C5098">
    <w:pPr>
      <w:pStyle w:val="Piedepgina"/>
      <w:spacing w:line="360" w:lineRule="auto"/>
      <w:jc w:val="right"/>
      <w:rPr>
        <w:rFonts w:ascii="Arial" w:hAnsi="Arial" w:cs="Arial"/>
        <w:spacing w:val="20"/>
        <w:w w:val="200"/>
        <w:sz w:val="10"/>
        <w:szCs w:val="10"/>
      </w:rPr>
    </w:pPr>
    <w:r w:rsidRPr="003E18D8">
      <w:rPr>
        <w:rFonts w:ascii="Arial" w:hAnsi="Arial" w:cs="Arial"/>
        <w:spacing w:val="20"/>
        <w:w w:val="200"/>
        <w:sz w:val="14"/>
        <w:szCs w:val="14"/>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4"/>
      </w:rPr>
      <w:t>S</w:t>
    </w:r>
    <w:r w:rsidRPr="003E18D8">
      <w:rPr>
        <w:rFonts w:ascii="Arial" w:hAnsi="Arial" w:cs="Arial"/>
        <w:spacing w:val="20"/>
        <w:w w:val="200"/>
        <w:sz w:val="10"/>
        <w:szCs w:val="10"/>
      </w:rPr>
      <w:t xml:space="preserve">UPERIOR DE </w:t>
    </w:r>
    <w:r w:rsidRPr="003E18D8">
      <w:rPr>
        <w:rFonts w:ascii="Arial" w:hAnsi="Arial" w:cs="Arial"/>
        <w:spacing w:val="20"/>
        <w:w w:val="200"/>
        <w:sz w:val="14"/>
        <w:szCs w:val="14"/>
      </w:rPr>
      <w:t>P</w:t>
    </w:r>
    <w:r>
      <w:rPr>
        <w:rFonts w:ascii="Arial" w:hAnsi="Arial" w:cs="Arial"/>
        <w:spacing w:val="20"/>
        <w:w w:val="200"/>
        <w:sz w:val="10"/>
        <w:szCs w:val="10"/>
      </w:rPr>
      <w:t>EREIRA</w:t>
    </w:r>
  </w:p>
  <w:p w:rsidR="00045CE3" w:rsidRDefault="00045CE3" w:rsidP="00045CE3">
    <w:pPr>
      <w:pStyle w:val="Piedepgina"/>
      <w:jc w:val="right"/>
    </w:pPr>
    <w:r w:rsidRPr="008E0505">
      <w:rPr>
        <w:rFonts w:ascii="Arial" w:hAnsi="Arial" w:cs="Arial"/>
        <w:spacing w:val="20"/>
        <w:w w:val="200"/>
        <w:sz w:val="10"/>
        <w:szCs w:val="10"/>
        <w:lang w:val="es-CO"/>
      </w:rPr>
      <w:t>M</w:t>
    </w:r>
    <w:r w:rsidR="00D851DA">
      <w:rPr>
        <w:rFonts w:ascii="Arial" w:hAnsi="Arial" w:cs="Arial"/>
        <w:spacing w:val="20"/>
        <w:w w:val="200"/>
        <w:sz w:val="10"/>
        <w:szCs w:val="10"/>
        <w:lang w:val="es-CO"/>
      </w:rPr>
      <w:t>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D</w:t>
    </w:r>
    <w:r w:rsidRPr="008E0505">
      <w:rPr>
        <w:rFonts w:ascii="Arial" w:hAnsi="Arial" w:cs="Arial"/>
        <w:spacing w:val="20"/>
        <w:w w:val="200"/>
        <w:sz w:val="8"/>
        <w:szCs w:val="10"/>
        <w:lang w:val="es-CO"/>
      </w:rPr>
      <w:t>UBERNEY</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G</w:t>
    </w:r>
    <w:r w:rsidRPr="008E0505">
      <w:rPr>
        <w:rFonts w:ascii="Arial" w:hAnsi="Arial" w:cs="Arial"/>
        <w:spacing w:val="20"/>
        <w:w w:val="200"/>
        <w:sz w:val="8"/>
        <w:szCs w:val="10"/>
        <w:lang w:val="es-CO"/>
      </w:rPr>
      <w:t>RISALES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H</w:t>
    </w:r>
    <w:r w:rsidRPr="008E0505">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3FC" w:rsidRDefault="00B213FC" w:rsidP="009A1240">
      <w:r>
        <w:separator/>
      </w:r>
    </w:p>
  </w:footnote>
  <w:footnote w:type="continuationSeparator" w:id="0">
    <w:p w:rsidR="00B213FC" w:rsidRDefault="00B213FC" w:rsidP="009A1240">
      <w:r>
        <w:continuationSeparator/>
      </w:r>
    </w:p>
  </w:footnote>
  <w:footnote w:id="1">
    <w:p w:rsidR="00D07E95" w:rsidRPr="00A52E19" w:rsidRDefault="00D07E95" w:rsidP="00A52E19">
      <w:pPr>
        <w:pStyle w:val="Textonotapie"/>
        <w:jc w:val="both"/>
        <w:rPr>
          <w:lang w:val="es-CO"/>
        </w:rPr>
      </w:pPr>
      <w:r w:rsidRPr="00A52E19">
        <w:rPr>
          <w:rStyle w:val="Refdenotaalpie"/>
        </w:rPr>
        <w:footnoteRef/>
      </w:r>
      <w:r w:rsidRPr="00A52E19">
        <w:t xml:space="preserve"> </w:t>
      </w:r>
      <w:r w:rsidRPr="00A52E19">
        <w:rPr>
          <w:lang w:val="es-CO"/>
        </w:rPr>
        <w:t>ESCOBAR V. Édgar G. Los recursos en el Código General del Proceso. Librería jurídica Sánchez R. Ltda. 2015, p.37.</w:t>
      </w:r>
    </w:p>
  </w:footnote>
  <w:footnote w:id="2">
    <w:p w:rsidR="00D07E95" w:rsidRPr="00A52E19" w:rsidRDefault="00D07E95" w:rsidP="00A52E19">
      <w:pPr>
        <w:pStyle w:val="Textonotapie"/>
        <w:jc w:val="both"/>
      </w:pPr>
      <w:r w:rsidRPr="00A52E19">
        <w:rPr>
          <w:vertAlign w:val="superscript"/>
        </w:rPr>
        <w:footnoteRef/>
      </w:r>
      <w:r w:rsidRPr="00A52E19">
        <w:t xml:space="preserve"> </w:t>
      </w:r>
      <w:r w:rsidRPr="00A52E19">
        <w:rPr>
          <w:lang w:val="es-CO"/>
        </w:rPr>
        <w:t>LÓPEZ B., Hernán F. Código General del Proceso, parte general, Bogotá DC, Dupre editores, 2016, p.769-776</w:t>
      </w:r>
      <w:r w:rsidRPr="00A52E19">
        <w:t>.</w:t>
      </w:r>
    </w:p>
  </w:footnote>
  <w:footnote w:id="3">
    <w:p w:rsidR="00D07E95" w:rsidRPr="00A52E19" w:rsidRDefault="00D07E95" w:rsidP="00A52E19">
      <w:pPr>
        <w:pStyle w:val="Textonotapie"/>
        <w:jc w:val="both"/>
      </w:pPr>
      <w:r w:rsidRPr="00A52E19">
        <w:rPr>
          <w:vertAlign w:val="superscript"/>
        </w:rPr>
        <w:footnoteRef/>
      </w:r>
      <w:r w:rsidRPr="00A52E19">
        <w:t xml:space="preserve"> PARRA Q., Jairo. Derecho procesal civil, tomo I, Santafé de Bogotá D.C., Temis, 1992, p.276.</w:t>
      </w:r>
    </w:p>
  </w:footnote>
  <w:footnote w:id="4">
    <w:p w:rsidR="00D07E95" w:rsidRPr="00A52E19" w:rsidRDefault="00D07E95" w:rsidP="00A52E19">
      <w:pPr>
        <w:pStyle w:val="Sinespaciado"/>
        <w:jc w:val="both"/>
        <w:rPr>
          <w:rFonts w:ascii="Times New Roman" w:hAnsi="Times New Roman" w:cs="Times New Roman"/>
          <w:sz w:val="20"/>
          <w:szCs w:val="20"/>
        </w:rPr>
      </w:pPr>
      <w:r w:rsidRPr="00A52E19">
        <w:rPr>
          <w:rFonts w:ascii="Times New Roman" w:hAnsi="Times New Roman" w:cs="Times New Roman"/>
          <w:sz w:val="20"/>
          <w:szCs w:val="20"/>
          <w:vertAlign w:val="superscript"/>
        </w:rPr>
        <w:footnoteRef/>
      </w:r>
      <w:r w:rsidRPr="00A52E19">
        <w:rPr>
          <w:rFonts w:ascii="Times New Roman" w:hAnsi="Times New Roman" w:cs="Times New Roman"/>
          <w:sz w:val="20"/>
          <w:szCs w:val="20"/>
        </w:rPr>
        <w:t xml:space="preserve"> </w:t>
      </w:r>
      <w:r w:rsidRPr="00A52E19">
        <w:rPr>
          <w:rFonts w:ascii="Times New Roman" w:hAnsi="Times New Roman" w:cs="Times New Roman"/>
          <w:sz w:val="20"/>
          <w:szCs w:val="20"/>
          <w:lang w:val="es-CO"/>
        </w:rPr>
        <w:t xml:space="preserve">LÓPEZ B., Hernán F. </w:t>
      </w:r>
      <w:r w:rsidRPr="00A52E19">
        <w:rPr>
          <w:rFonts w:ascii="Times New Roman" w:hAnsi="Times New Roman" w:cs="Times New Roman"/>
          <w:sz w:val="20"/>
          <w:szCs w:val="20"/>
        </w:rPr>
        <w:t>Ob. cit., p.769.</w:t>
      </w:r>
    </w:p>
  </w:footnote>
  <w:footnote w:id="5">
    <w:p w:rsidR="00D07E95" w:rsidRPr="00A52E19" w:rsidRDefault="00D07E95" w:rsidP="00A52E19">
      <w:pPr>
        <w:pStyle w:val="Textonotapie"/>
        <w:jc w:val="both"/>
        <w:rPr>
          <w:lang w:val="es-CO"/>
        </w:rPr>
      </w:pPr>
      <w:r w:rsidRPr="00A52E19">
        <w:rPr>
          <w:rStyle w:val="Refdenotaalpie"/>
        </w:rPr>
        <w:footnoteRef/>
      </w:r>
      <w:r w:rsidRPr="00A52E19">
        <w:t xml:space="preserve"> </w:t>
      </w:r>
      <w:r w:rsidRPr="00A52E19">
        <w:rPr>
          <w:lang w:val="es-CO"/>
        </w:rPr>
        <w:t xml:space="preserve">ROJAS G., </w:t>
      </w:r>
      <w:r w:rsidR="00C72B29" w:rsidRPr="00A52E19">
        <w:rPr>
          <w:lang w:val="es-CO"/>
        </w:rPr>
        <w:t>Miguel E. Lecciones de derecho procesal, procedimiento civil, tomo II, ESAJU, 2017, 6ª edición, Bogotá, p.429</w:t>
      </w:r>
      <w:r w:rsidRPr="00A52E19">
        <w:rPr>
          <w:lang w:val="es-CO"/>
        </w:rPr>
        <w:t>.</w:t>
      </w:r>
    </w:p>
  </w:footnote>
  <w:footnote w:id="6">
    <w:p w:rsidR="00D07E95" w:rsidRPr="00A52E19" w:rsidRDefault="00D07E95" w:rsidP="00A52E19">
      <w:pPr>
        <w:pStyle w:val="Textonotapie"/>
        <w:jc w:val="both"/>
        <w:rPr>
          <w:lang w:val="es-CO"/>
        </w:rPr>
      </w:pPr>
      <w:r w:rsidRPr="00A52E19">
        <w:rPr>
          <w:rStyle w:val="Refdenotaalpie"/>
        </w:rPr>
        <w:footnoteRef/>
      </w:r>
      <w:r w:rsidRPr="00A52E19">
        <w:t xml:space="preserve"> </w:t>
      </w:r>
      <w:r w:rsidRPr="00A52E19">
        <w:rPr>
          <w:lang w:val="es-CO"/>
        </w:rPr>
        <w:t>CSJ. Sala Civil. Sentencia del 17-09-1992; MP: Ospina B.</w:t>
      </w:r>
    </w:p>
  </w:footnote>
  <w:footnote w:id="7">
    <w:p w:rsidR="00D07E95" w:rsidRPr="00A52E19" w:rsidRDefault="00D07E95" w:rsidP="00A52E19">
      <w:pPr>
        <w:pStyle w:val="Textonotapie"/>
        <w:jc w:val="both"/>
        <w:rPr>
          <w:lang w:val="es-CO"/>
        </w:rPr>
      </w:pPr>
      <w:r w:rsidRPr="00A52E19">
        <w:rPr>
          <w:rStyle w:val="Refdenotaalpie"/>
        </w:rPr>
        <w:footnoteRef/>
      </w:r>
      <w:r w:rsidRPr="00A52E19">
        <w:t xml:space="preserve"> </w:t>
      </w:r>
      <w:r w:rsidRPr="00A52E19">
        <w:rPr>
          <w:lang w:val="es-CO"/>
        </w:rPr>
        <w:t>CSJ. STC12737-2017.</w:t>
      </w:r>
    </w:p>
  </w:footnote>
  <w:footnote w:id="8">
    <w:p w:rsidR="00D07E95" w:rsidRPr="00A52E19" w:rsidRDefault="00D07E95" w:rsidP="00A52E19">
      <w:pPr>
        <w:pStyle w:val="Textonotapie"/>
        <w:jc w:val="both"/>
        <w:rPr>
          <w:lang w:val="es-CO"/>
        </w:rPr>
      </w:pPr>
      <w:r w:rsidRPr="00A52E19">
        <w:rPr>
          <w:rStyle w:val="Refdenotaalpie"/>
        </w:rPr>
        <w:footnoteRef/>
      </w:r>
      <w:r w:rsidRPr="00A52E19">
        <w:t xml:space="preserve"> </w:t>
      </w:r>
      <w:r w:rsidRPr="00A52E19">
        <w:rPr>
          <w:lang w:val="es-CO"/>
        </w:rPr>
        <w:t>LÓPEZ B., Hernán F.</w:t>
      </w:r>
      <w:r w:rsidRPr="00A52E19">
        <w:t xml:space="preserve"> Ob. cit., p.776</w:t>
      </w:r>
    </w:p>
  </w:footnote>
  <w:footnote w:id="9">
    <w:p w:rsidR="00D07E95" w:rsidRPr="00A52E19" w:rsidRDefault="00D07E95" w:rsidP="00A52E19">
      <w:pPr>
        <w:pStyle w:val="Textonotapie"/>
        <w:jc w:val="both"/>
        <w:rPr>
          <w:lang w:val="es-CO"/>
        </w:rPr>
      </w:pPr>
      <w:r w:rsidRPr="00A52E19">
        <w:rPr>
          <w:rStyle w:val="Refdenotaalpie"/>
        </w:rPr>
        <w:footnoteRef/>
      </w:r>
      <w:r w:rsidRPr="00A52E19">
        <w:t xml:space="preserve"> </w:t>
      </w:r>
      <w:r w:rsidRPr="00A52E19">
        <w:rPr>
          <w:lang w:val="es-CO"/>
        </w:rPr>
        <w:t>ROJAS G., Miguel E. Código General del Proceso comentado, ESAJU, 2017, Bogotá DC, p.511.</w:t>
      </w:r>
    </w:p>
  </w:footnote>
  <w:footnote w:id="10">
    <w:p w:rsidR="00E705A1" w:rsidRPr="00A52E19" w:rsidRDefault="00E705A1" w:rsidP="00A52E19">
      <w:pPr>
        <w:pStyle w:val="Textonotapie"/>
        <w:jc w:val="both"/>
        <w:rPr>
          <w:lang w:val="es-CO"/>
        </w:rPr>
      </w:pPr>
      <w:r w:rsidRPr="00A52E19">
        <w:rPr>
          <w:rStyle w:val="Refdenotaalpie"/>
        </w:rPr>
        <w:footnoteRef/>
      </w:r>
      <w:r w:rsidRPr="00A52E19">
        <w:t xml:space="preserve"> </w:t>
      </w:r>
      <w:r w:rsidRPr="00A52E19">
        <w:rPr>
          <w:lang w:val="es-CO"/>
        </w:rPr>
        <w:t>CC.  C-153 de 1995.</w:t>
      </w:r>
    </w:p>
  </w:footnote>
  <w:footnote w:id="11">
    <w:p w:rsidR="00E705A1" w:rsidRPr="00A52E19" w:rsidRDefault="00E705A1" w:rsidP="00A52E19">
      <w:pPr>
        <w:pStyle w:val="Textonotapie"/>
        <w:jc w:val="both"/>
        <w:rPr>
          <w:lang w:val="es-CO"/>
        </w:rPr>
      </w:pPr>
      <w:r w:rsidRPr="00A52E19">
        <w:rPr>
          <w:rStyle w:val="Refdenotaalpie"/>
        </w:rPr>
        <w:footnoteRef/>
      </w:r>
      <w:r w:rsidRPr="00A52E19">
        <w:t xml:space="preserve"> </w:t>
      </w:r>
      <w:r w:rsidRPr="00A52E19">
        <w:rPr>
          <w:lang w:val="es-CO"/>
        </w:rPr>
        <w:t>CC.  C-282 de 2017.</w:t>
      </w:r>
    </w:p>
  </w:footnote>
  <w:footnote w:id="12">
    <w:p w:rsidR="00E705A1" w:rsidRPr="00A52E19" w:rsidRDefault="00E705A1" w:rsidP="00A52E19">
      <w:pPr>
        <w:pStyle w:val="Textonotapie"/>
        <w:jc w:val="both"/>
        <w:rPr>
          <w:lang w:val="es-MX"/>
        </w:rPr>
      </w:pPr>
      <w:r w:rsidRPr="00A52E19">
        <w:rPr>
          <w:rStyle w:val="Refdenotaalpie"/>
        </w:rPr>
        <w:footnoteRef/>
      </w:r>
      <w:r w:rsidRPr="00A52E19">
        <w:t xml:space="preserve"> ROJAS G., Miguel E. El proceso civil colombiano, parte general, Universidad Externado de Colombia, 1999, Bogotá D.C., p.260.</w:t>
      </w:r>
    </w:p>
  </w:footnote>
  <w:footnote w:id="13">
    <w:p w:rsidR="00E705A1" w:rsidRPr="00A52E19" w:rsidRDefault="00E705A1" w:rsidP="00A52E19">
      <w:pPr>
        <w:pStyle w:val="Textonotapie"/>
        <w:jc w:val="both"/>
        <w:rPr>
          <w:lang w:val="es-MX"/>
        </w:rPr>
      </w:pPr>
      <w:r w:rsidRPr="00A52E19">
        <w:rPr>
          <w:rStyle w:val="Refdenotaalpie"/>
        </w:rPr>
        <w:footnoteRef/>
      </w:r>
      <w:r w:rsidRPr="00A52E19">
        <w:t xml:space="preserve"> DEVIS E., Hernando. El proceso civil, parte general, 1990, Bogotá DC, Diké, p.341.</w:t>
      </w:r>
    </w:p>
  </w:footnote>
  <w:footnote w:id="14">
    <w:p w:rsidR="00E705A1" w:rsidRPr="00A52E19" w:rsidRDefault="00E705A1" w:rsidP="00A52E19">
      <w:pPr>
        <w:pStyle w:val="Textonotapie"/>
        <w:jc w:val="both"/>
        <w:rPr>
          <w:lang w:val="es-MX"/>
        </w:rPr>
      </w:pPr>
      <w:r w:rsidRPr="00A52E19">
        <w:rPr>
          <w:rStyle w:val="Refdenotaalpie"/>
        </w:rPr>
        <w:footnoteRef/>
      </w:r>
      <w:r w:rsidRPr="00A52E19">
        <w:t xml:space="preserve"> </w:t>
      </w:r>
      <w:r w:rsidRPr="00A52E19">
        <w:rPr>
          <w:lang w:val="es-CO"/>
        </w:rPr>
        <w:t xml:space="preserve">LÓPEZ B, Hernán F. </w:t>
      </w:r>
      <w:r w:rsidRPr="00A52E19">
        <w:t>Ob. cit., p.792.</w:t>
      </w:r>
    </w:p>
  </w:footnote>
  <w:footnote w:id="15">
    <w:p w:rsidR="00E705A1" w:rsidRPr="00A52E19" w:rsidRDefault="00E705A1" w:rsidP="00A52E19">
      <w:pPr>
        <w:pStyle w:val="Textonotapie"/>
        <w:jc w:val="both"/>
        <w:rPr>
          <w:lang w:val="es-CO"/>
        </w:rPr>
      </w:pPr>
      <w:r w:rsidRPr="00A52E19">
        <w:rPr>
          <w:vertAlign w:val="superscript"/>
        </w:rPr>
        <w:footnoteRef/>
      </w:r>
      <w:r w:rsidRPr="00A52E19">
        <w:t xml:space="preserve"> </w:t>
      </w:r>
      <w:r w:rsidRPr="00A52E19">
        <w:rPr>
          <w:lang w:val="es-CO"/>
        </w:rPr>
        <w:t>CSJ, Civil. AC468-2017 que reitera lo dicho en STC10979-2014.</w:t>
      </w:r>
    </w:p>
  </w:footnote>
  <w:footnote w:id="16">
    <w:p w:rsidR="00821D31" w:rsidRPr="00A52E19" w:rsidRDefault="00821D31" w:rsidP="00A52E19">
      <w:pPr>
        <w:pStyle w:val="Textonotapie"/>
        <w:jc w:val="both"/>
      </w:pPr>
      <w:r w:rsidRPr="00A52E19">
        <w:rPr>
          <w:rStyle w:val="Refdenotaalpie"/>
          <w:lang w:val="es-CO"/>
        </w:rPr>
        <w:footnoteRef/>
      </w:r>
      <w:r w:rsidRPr="00A52E19">
        <w:rPr>
          <w:lang w:val="es-CO"/>
        </w:rPr>
        <w:t xml:space="preserve"> </w:t>
      </w:r>
      <w:r w:rsidR="00E20C87">
        <w:rPr>
          <w:rFonts w:ascii="Century" w:hAnsi="Century"/>
          <w:lang w:val="es-CO"/>
        </w:rPr>
        <w:t>CANOSA T., Fernando. Las nulidades en el Código General del Proceso, 7ª edición, Ediciones Doctrina y ley, 2017, p.17</w:t>
      </w:r>
      <w:r w:rsidRPr="00A52E19">
        <w:rPr>
          <w:lang w:val="es-CO"/>
        </w:rPr>
        <w:t>.</w:t>
      </w:r>
    </w:p>
  </w:footnote>
  <w:footnote w:id="17">
    <w:p w:rsidR="00821D31" w:rsidRPr="00A52E19" w:rsidRDefault="00821D31" w:rsidP="00A52E19">
      <w:pPr>
        <w:pStyle w:val="Textonotapie"/>
        <w:jc w:val="both"/>
      </w:pPr>
      <w:r w:rsidRPr="00A52E19">
        <w:rPr>
          <w:rStyle w:val="Refdenotaalpie"/>
          <w:lang w:val="es-CO"/>
        </w:rPr>
        <w:footnoteRef/>
      </w:r>
      <w:r w:rsidRPr="00A52E19">
        <w:rPr>
          <w:lang w:val="es-CO"/>
        </w:rPr>
        <w:t xml:space="preserve"> </w:t>
      </w:r>
      <w:r w:rsidRPr="00A52E19">
        <w:t>LÓPEZ B., Hernán F. Ob. cit., p.</w:t>
      </w:r>
      <w:r w:rsidRPr="00A52E19">
        <w:rPr>
          <w:lang w:val="es-CO"/>
        </w:rPr>
        <w:t>909 ss.</w:t>
      </w:r>
    </w:p>
  </w:footnote>
  <w:footnote w:id="18">
    <w:p w:rsidR="00821D31" w:rsidRPr="00A52E19" w:rsidRDefault="00821D31" w:rsidP="00A52E19">
      <w:pPr>
        <w:pStyle w:val="Textonotapie"/>
        <w:jc w:val="both"/>
      </w:pPr>
      <w:r w:rsidRPr="00A52E19">
        <w:rPr>
          <w:rStyle w:val="Refdenotaalpie"/>
          <w:lang w:val="es-CO"/>
        </w:rPr>
        <w:footnoteRef/>
      </w:r>
      <w:r w:rsidRPr="00A52E19">
        <w:rPr>
          <w:lang w:val="es-CO"/>
        </w:rPr>
        <w:t xml:space="preserve"> AZULA C., Jaime. Manual de derecho procesal civil, tomo II, 4ª edición, editorial Temis, Bogotá, 1994, p.303.</w:t>
      </w:r>
    </w:p>
  </w:footnote>
  <w:footnote w:id="19">
    <w:p w:rsidR="00821D31" w:rsidRPr="00A52E19" w:rsidRDefault="00821D31" w:rsidP="00A52E19">
      <w:pPr>
        <w:pStyle w:val="Textonotapie"/>
        <w:jc w:val="both"/>
      </w:pPr>
      <w:r w:rsidRPr="00A52E19">
        <w:rPr>
          <w:rStyle w:val="Refdenotaalpie"/>
          <w:lang w:val="es-CO"/>
        </w:rPr>
        <w:footnoteRef/>
      </w:r>
      <w:r w:rsidRPr="00A52E19">
        <w:rPr>
          <w:lang w:val="es-CO"/>
        </w:rPr>
        <w:t xml:space="preserve"> ROJAS G., Miguel E. Ob. cit., p.459 a 462.</w:t>
      </w:r>
    </w:p>
  </w:footnote>
  <w:footnote w:id="20">
    <w:p w:rsidR="00821D31" w:rsidRPr="00A52E19" w:rsidRDefault="00821D31" w:rsidP="00A52E19">
      <w:pPr>
        <w:pStyle w:val="Textonotapie"/>
        <w:jc w:val="both"/>
      </w:pPr>
      <w:r w:rsidRPr="00A52E19">
        <w:rPr>
          <w:rStyle w:val="Refdenotaalpie"/>
        </w:rPr>
        <w:footnoteRef/>
      </w:r>
      <w:r w:rsidRPr="00A52E19">
        <w:t xml:space="preserve"> </w:t>
      </w:r>
      <w:r w:rsidRPr="00A52E19">
        <w:rPr>
          <w:lang w:val="es-CO"/>
        </w:rPr>
        <w:t>SANABRIA S., Henry. Nulidades en el proceso civil, Universidad Externado de Colombia, 2ª edición, Bogotá, 2011, p.124.</w:t>
      </w:r>
    </w:p>
  </w:footnote>
  <w:footnote w:id="21">
    <w:p w:rsidR="00821D31" w:rsidRPr="00A52E19" w:rsidRDefault="00821D31" w:rsidP="00A52E19">
      <w:pPr>
        <w:pStyle w:val="Textonotapie"/>
        <w:jc w:val="both"/>
      </w:pPr>
      <w:r w:rsidRPr="00A52E19">
        <w:rPr>
          <w:rStyle w:val="Refdenotaalpie"/>
          <w:lang w:val="es-CO"/>
        </w:rPr>
        <w:footnoteRef/>
      </w:r>
      <w:r w:rsidRPr="00A52E19">
        <w:rPr>
          <w:lang w:val="es-CO"/>
        </w:rPr>
        <w:t xml:space="preserve"> CANOSA T., Fernando. Ob. cit., p.19 y ss.</w:t>
      </w:r>
    </w:p>
  </w:footnote>
  <w:footnote w:id="22">
    <w:p w:rsidR="00821D31" w:rsidRPr="00A52E19" w:rsidRDefault="00821D31" w:rsidP="00A52E19">
      <w:pPr>
        <w:pStyle w:val="Textonotapie"/>
        <w:jc w:val="both"/>
        <w:rPr>
          <w:lang w:val="es-CO"/>
        </w:rPr>
      </w:pPr>
      <w:r w:rsidRPr="00A52E19">
        <w:rPr>
          <w:rStyle w:val="Refdenotaalpie"/>
        </w:rPr>
        <w:footnoteRef/>
      </w:r>
      <w:r w:rsidRPr="00A52E19">
        <w:t xml:space="preserve"> </w:t>
      </w:r>
      <w:r w:rsidRPr="00A52E19">
        <w:rPr>
          <w:lang w:val="es-CO"/>
        </w:rPr>
        <w:t xml:space="preserve">CSJ. SC15413-2014. </w:t>
      </w:r>
    </w:p>
  </w:footnote>
  <w:footnote w:id="23">
    <w:p w:rsidR="00517926" w:rsidRPr="00A52E19" w:rsidRDefault="00517926" w:rsidP="00A52E19">
      <w:pPr>
        <w:pStyle w:val="Textonotapie"/>
        <w:jc w:val="both"/>
        <w:rPr>
          <w:lang w:val="es-CO"/>
        </w:rPr>
      </w:pPr>
      <w:r w:rsidRPr="00A52E19">
        <w:rPr>
          <w:rStyle w:val="Refdenotaalpie"/>
        </w:rPr>
        <w:footnoteRef/>
      </w:r>
      <w:r w:rsidRPr="00A52E19">
        <w:t xml:space="preserve"> </w:t>
      </w:r>
      <w:r w:rsidRPr="00A52E19">
        <w:rPr>
          <w:lang w:val="es-MX"/>
        </w:rPr>
        <w:t>CC. C-012 de 2002.</w:t>
      </w:r>
    </w:p>
  </w:footnote>
  <w:footnote w:id="24">
    <w:p w:rsidR="00517926" w:rsidRPr="00A52E19" w:rsidRDefault="00517926" w:rsidP="00A52E19">
      <w:pPr>
        <w:pStyle w:val="Textonotapie"/>
        <w:jc w:val="both"/>
      </w:pPr>
      <w:r w:rsidRPr="00A52E19">
        <w:rPr>
          <w:rStyle w:val="Refdenotaalpie"/>
          <w:lang w:val="es-CO"/>
        </w:rPr>
        <w:footnoteRef/>
      </w:r>
      <w:r w:rsidRPr="00A52E19">
        <w:rPr>
          <w:lang w:val="es-CO"/>
        </w:rPr>
        <w:t xml:space="preserve"> RAMÍREZ G., José F. Principios constitucionales del derecho procesal colombiano, investigación en torno a la Constitución Política de 1991, Medellín, A., Señal editora, 1999, p.234.</w:t>
      </w:r>
    </w:p>
  </w:footnote>
  <w:footnote w:id="25">
    <w:p w:rsidR="00517926" w:rsidRPr="00A52E19" w:rsidRDefault="00517926" w:rsidP="00A52E19">
      <w:pPr>
        <w:pStyle w:val="Textonotapie"/>
        <w:jc w:val="both"/>
      </w:pPr>
      <w:r w:rsidRPr="00A52E19">
        <w:rPr>
          <w:rStyle w:val="Refdenotaalpie"/>
          <w:lang w:val="es-CO"/>
        </w:rPr>
        <w:footnoteRef/>
      </w:r>
      <w:r w:rsidRPr="00A52E19">
        <w:rPr>
          <w:lang w:val="es-CO"/>
        </w:rPr>
        <w:t xml:space="preserve"> LÓPEZ B., Hernán F. Código general del proceso, parte general, Bogotá DC, Dupré editores, 2016, P.111.</w:t>
      </w:r>
    </w:p>
  </w:footnote>
  <w:footnote w:id="26">
    <w:p w:rsidR="00517926" w:rsidRPr="00A52E19" w:rsidRDefault="00517926" w:rsidP="00A52E19">
      <w:pPr>
        <w:pStyle w:val="Sinespaciado"/>
        <w:jc w:val="both"/>
        <w:rPr>
          <w:rFonts w:ascii="Times New Roman" w:hAnsi="Times New Roman" w:cs="Times New Roman"/>
          <w:sz w:val="20"/>
          <w:szCs w:val="20"/>
        </w:rPr>
      </w:pPr>
      <w:r w:rsidRPr="00A52E19">
        <w:rPr>
          <w:rFonts w:ascii="Times New Roman" w:hAnsi="Times New Roman" w:cs="Times New Roman"/>
          <w:sz w:val="20"/>
          <w:szCs w:val="20"/>
          <w:vertAlign w:val="superscript"/>
        </w:rPr>
        <w:footnoteRef/>
      </w:r>
      <w:r w:rsidRPr="00A52E19">
        <w:rPr>
          <w:rFonts w:ascii="Times New Roman" w:hAnsi="Times New Roman" w:cs="Times New Roman"/>
          <w:sz w:val="20"/>
          <w:szCs w:val="20"/>
        </w:rPr>
        <w:t xml:space="preserve"> CABRERA A., Benigno H. Teoría General del Proceso y de la prueba, Bogotá, Librería Jurídica Wilches, 1988, p.29.</w:t>
      </w:r>
    </w:p>
  </w:footnote>
  <w:footnote w:id="27">
    <w:p w:rsidR="00517926" w:rsidRPr="00A52E19" w:rsidRDefault="00517926" w:rsidP="00A52E19">
      <w:pPr>
        <w:pStyle w:val="Textonotapie"/>
        <w:jc w:val="both"/>
        <w:rPr>
          <w:lang w:val="es-CO"/>
        </w:rPr>
      </w:pPr>
      <w:r w:rsidRPr="00A52E19">
        <w:rPr>
          <w:rStyle w:val="Refdenotaalpie"/>
        </w:rPr>
        <w:footnoteRef/>
      </w:r>
      <w:r w:rsidRPr="00A52E19">
        <w:t xml:space="preserve"> </w:t>
      </w:r>
      <w:r w:rsidRPr="00A52E19">
        <w:rPr>
          <w:lang w:val="es-MX"/>
        </w:rPr>
        <w:t>CC. C-012 de 2002.</w:t>
      </w:r>
    </w:p>
  </w:footnote>
  <w:footnote w:id="28">
    <w:p w:rsidR="00DC3415" w:rsidRPr="00A52E19" w:rsidRDefault="00DC3415" w:rsidP="00A52E19">
      <w:pPr>
        <w:pStyle w:val="Textonotapie"/>
        <w:jc w:val="both"/>
      </w:pPr>
      <w:r w:rsidRPr="00A52E19">
        <w:rPr>
          <w:rStyle w:val="Refdenotaalpie"/>
        </w:rPr>
        <w:footnoteRef/>
      </w:r>
      <w:r w:rsidRPr="00A52E19">
        <w:t xml:space="preserve"> </w:t>
      </w:r>
      <w:r w:rsidR="007515DF" w:rsidRPr="00A52E19">
        <w:t>LÓ</w:t>
      </w:r>
      <w:r w:rsidRPr="00A52E19">
        <w:t>PEZ B., Hernán F. Código general del proceso, parte especial, Dupré Editores, Bogotá DC, 2017, p.663-664.</w:t>
      </w:r>
    </w:p>
  </w:footnote>
  <w:footnote w:id="29">
    <w:p w:rsidR="00DC3415" w:rsidRPr="00A52E19" w:rsidRDefault="00DC3415" w:rsidP="00A52E19">
      <w:pPr>
        <w:pStyle w:val="Textonotapie"/>
        <w:jc w:val="both"/>
      </w:pPr>
      <w:r w:rsidRPr="00A52E19">
        <w:rPr>
          <w:rStyle w:val="Refdenotaalpie"/>
        </w:rPr>
        <w:footnoteRef/>
      </w:r>
      <w:r w:rsidRPr="00A52E19">
        <w:t xml:space="preserve"> ROJAS G., Miguel E. Lecciones de derecho procesal, tomo V, el proceso ejecutivo, Esaju, Bogotá DC, 2017, p.305-306.</w:t>
      </w:r>
    </w:p>
  </w:footnote>
  <w:footnote w:id="30">
    <w:p w:rsidR="00D9311C" w:rsidRPr="00A52E19" w:rsidRDefault="00D9311C" w:rsidP="00A52E19">
      <w:pPr>
        <w:pStyle w:val="Textonotapie"/>
        <w:jc w:val="both"/>
        <w:rPr>
          <w:lang w:val="es-CO"/>
        </w:rPr>
      </w:pPr>
      <w:r w:rsidRPr="00A52E19">
        <w:rPr>
          <w:rStyle w:val="Refdenotaalpie"/>
        </w:rPr>
        <w:footnoteRef/>
      </w:r>
      <w:r w:rsidRPr="00A52E19">
        <w:t xml:space="preserve"> </w:t>
      </w:r>
      <w:r w:rsidRPr="00A52E19">
        <w:rPr>
          <w:lang w:val="es-CO"/>
        </w:rPr>
        <w:t>CSJ. STC 6672-2018 y STC 2516-2017.</w:t>
      </w:r>
    </w:p>
  </w:footnote>
  <w:footnote w:id="31">
    <w:p w:rsidR="007824E5" w:rsidRPr="00A52E19" w:rsidRDefault="007824E5" w:rsidP="007824E5">
      <w:pPr>
        <w:pStyle w:val="Textonotapie"/>
        <w:jc w:val="both"/>
        <w:rPr>
          <w:lang w:val="es-CO"/>
        </w:rPr>
      </w:pPr>
      <w:r w:rsidRPr="00A52E19">
        <w:rPr>
          <w:rStyle w:val="Refdenotaalpie"/>
        </w:rPr>
        <w:footnoteRef/>
      </w:r>
      <w:r w:rsidRPr="00A52E19">
        <w:t xml:space="preserve"> </w:t>
      </w:r>
      <w:r w:rsidRPr="00A52E19">
        <w:rPr>
          <w:lang w:val="es-CO"/>
        </w:rPr>
        <w:t>CSJ, SC</w:t>
      </w:r>
      <w:r>
        <w:rPr>
          <w:lang w:val="es-CO"/>
        </w:rPr>
        <w:t>10304-2014</w:t>
      </w:r>
      <w:r w:rsidRPr="00A52E19">
        <w:rPr>
          <w:lang w:val="es-CO"/>
        </w:rPr>
        <w:t>.</w:t>
      </w:r>
    </w:p>
  </w:footnote>
  <w:footnote w:id="32">
    <w:p w:rsidR="00070311" w:rsidRPr="00A52E19" w:rsidRDefault="00070311" w:rsidP="00A52E19">
      <w:pPr>
        <w:pStyle w:val="Textonotapie"/>
        <w:jc w:val="both"/>
        <w:rPr>
          <w:lang w:val="es-CO"/>
        </w:rPr>
      </w:pPr>
      <w:r w:rsidRPr="00A52E19">
        <w:rPr>
          <w:rStyle w:val="Refdenotaalpie"/>
        </w:rPr>
        <w:footnoteRef/>
      </w:r>
      <w:r w:rsidRPr="00A52E19">
        <w:t xml:space="preserve"> </w:t>
      </w:r>
      <w:r w:rsidRPr="00A52E19">
        <w:rPr>
          <w:lang w:val="es-CO"/>
        </w:rPr>
        <w:t>CSJ. STC 2516-2017.</w:t>
      </w:r>
    </w:p>
  </w:footnote>
  <w:footnote w:id="33">
    <w:p w:rsidR="000B2E19" w:rsidRPr="00A52E19" w:rsidRDefault="000B2E19" w:rsidP="00A52E19">
      <w:pPr>
        <w:pStyle w:val="Textonotapie"/>
        <w:jc w:val="both"/>
        <w:rPr>
          <w:lang w:val="es-CO"/>
        </w:rPr>
      </w:pPr>
      <w:r w:rsidRPr="00A52E19">
        <w:rPr>
          <w:rStyle w:val="Refdenotaalpie"/>
        </w:rPr>
        <w:footnoteRef/>
      </w:r>
      <w:r w:rsidRPr="00A52E19">
        <w:t xml:space="preserve"> </w:t>
      </w:r>
      <w:r w:rsidRPr="00A52E19">
        <w:rPr>
          <w:lang w:val="es-CO"/>
        </w:rPr>
        <w:t>SANABRIA S., Henry. Nulidades en el proceso civil, 2ª edición, Universidad Externado de Colombia, Bogotá, 2011, p.369.</w:t>
      </w:r>
    </w:p>
  </w:footnote>
  <w:footnote w:id="34">
    <w:p w:rsidR="000B2E19" w:rsidRPr="00A52E19" w:rsidRDefault="000B2E19" w:rsidP="00A52E19">
      <w:pPr>
        <w:pStyle w:val="Textonotapie"/>
        <w:jc w:val="both"/>
        <w:rPr>
          <w:lang w:val="es-CO"/>
        </w:rPr>
      </w:pPr>
      <w:r w:rsidRPr="00A52E19">
        <w:rPr>
          <w:rStyle w:val="Refdenotaalpie"/>
        </w:rPr>
        <w:footnoteRef/>
      </w:r>
      <w:r w:rsidRPr="00A52E19">
        <w:t xml:space="preserve"> </w:t>
      </w:r>
      <w:r w:rsidRPr="00A52E19">
        <w:rPr>
          <w:lang w:val="es-CO"/>
        </w:rPr>
        <w:t xml:space="preserve">SANABRIA S., Henry. </w:t>
      </w:r>
      <w:r w:rsidR="006240BC" w:rsidRPr="00A52E19">
        <w:rPr>
          <w:lang w:val="es-CO"/>
        </w:rPr>
        <w:t>Ob. cit.</w:t>
      </w:r>
      <w:r w:rsidRPr="00A52E19">
        <w:rPr>
          <w:lang w:val="es-CO"/>
        </w:rPr>
        <w:t>, p.377.</w:t>
      </w:r>
    </w:p>
  </w:footnote>
  <w:footnote w:id="35">
    <w:p w:rsidR="000B2E19" w:rsidRPr="00A52E19" w:rsidRDefault="000B2E19" w:rsidP="00A52E19">
      <w:pPr>
        <w:pStyle w:val="Textonotapie"/>
        <w:jc w:val="both"/>
        <w:rPr>
          <w:lang w:val="es-CO"/>
        </w:rPr>
      </w:pPr>
      <w:r w:rsidRPr="00A52E19">
        <w:rPr>
          <w:rStyle w:val="Refdenotaalpie"/>
        </w:rPr>
        <w:footnoteRef/>
      </w:r>
      <w:r w:rsidRPr="00A52E19">
        <w:t xml:space="preserve"> LÓPEZ B., Hernán F. Reformas al Código de procedimiento civil, </w:t>
      </w:r>
      <w:r w:rsidR="006240BC" w:rsidRPr="00A52E19">
        <w:t>Dupré Editores, Bogotá</w:t>
      </w:r>
      <w:r w:rsidRPr="00A52E19">
        <w:t xml:space="preserve"> DC, 20</w:t>
      </w:r>
      <w:r w:rsidR="006240BC" w:rsidRPr="00A52E19">
        <w:t>09</w:t>
      </w:r>
      <w:r w:rsidRPr="00A52E19">
        <w:t>, p.</w:t>
      </w:r>
      <w:r w:rsidR="006240BC" w:rsidRPr="00A52E19">
        <w:t>132.</w:t>
      </w:r>
    </w:p>
  </w:footnote>
  <w:footnote w:id="36">
    <w:p w:rsidR="007E6F5F" w:rsidRPr="00A52E19" w:rsidRDefault="007E6F5F" w:rsidP="00A52E19">
      <w:pPr>
        <w:pStyle w:val="Textonotapie"/>
        <w:jc w:val="both"/>
      </w:pPr>
      <w:r w:rsidRPr="00A52E19">
        <w:rPr>
          <w:rStyle w:val="Refdenotaalpie"/>
        </w:rPr>
        <w:footnoteRef/>
      </w:r>
      <w:r w:rsidRPr="00A52E19">
        <w:t xml:space="preserve"> TS, PEREIRA, Civil-Familia. Sentencia del 23-06-2017, MP: Grisales H., No.</w:t>
      </w:r>
      <w:r w:rsidRPr="00A52E19">
        <w:rPr>
          <w:lang w:val="es-CO"/>
        </w:rPr>
        <w:t>2012-00118-01.</w:t>
      </w:r>
    </w:p>
  </w:footnote>
  <w:footnote w:id="37">
    <w:p w:rsidR="007E6F5F" w:rsidRPr="00775FD6" w:rsidRDefault="007E6F5F" w:rsidP="00A52E19">
      <w:pPr>
        <w:pStyle w:val="Textonotapie"/>
        <w:jc w:val="both"/>
        <w:rPr>
          <w:lang w:val="es-CO"/>
        </w:rPr>
      </w:pPr>
      <w:r w:rsidRPr="00A52E19">
        <w:rPr>
          <w:rStyle w:val="Refdenotaalpie"/>
        </w:rPr>
        <w:footnoteRef/>
      </w:r>
      <w:r w:rsidRPr="00A52E19">
        <w:t xml:space="preserve"> CSJ, Civil. STC8528 y STC6952-2017.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CE3" w:rsidRPr="00B62758" w:rsidRDefault="00045CE3" w:rsidP="00045CE3">
    <w:pPr>
      <w:pStyle w:val="Encabezado"/>
      <w:pBdr>
        <w:bottom w:val="single" w:sz="4" w:space="1" w:color="D9D9D9" w:themeColor="background1" w:themeShade="D9"/>
      </w:pBdr>
      <w:jc w:val="right"/>
      <w:rPr>
        <w:rFonts w:asciiTheme="minorHAnsi" w:hAnsiTheme="minorHAnsi" w:cs="Calibri"/>
        <w:bCs/>
      </w:rPr>
    </w:pPr>
    <w:r w:rsidRPr="00B62758">
      <w:rPr>
        <w:rFonts w:asciiTheme="minorHAnsi" w:hAnsiTheme="minorHAnsi" w:cs="Calibri"/>
        <w:color w:val="808080" w:themeColor="background1" w:themeShade="80"/>
        <w:spacing w:val="60"/>
      </w:rPr>
      <w:t>Página</w:t>
    </w:r>
    <w:r w:rsidRPr="00B62758">
      <w:rPr>
        <w:rFonts w:asciiTheme="minorHAnsi" w:hAnsiTheme="minorHAnsi" w:cs="Calibri"/>
      </w:rPr>
      <w:t xml:space="preserve"> | </w:t>
    </w:r>
    <w:r w:rsidRPr="00B62758">
      <w:rPr>
        <w:rFonts w:asciiTheme="minorHAnsi" w:hAnsiTheme="minorHAnsi" w:cs="Calibri"/>
      </w:rPr>
      <w:fldChar w:fldCharType="begin"/>
    </w:r>
    <w:r w:rsidRPr="00B62758">
      <w:rPr>
        <w:rFonts w:asciiTheme="minorHAnsi" w:hAnsiTheme="minorHAnsi" w:cs="Calibri"/>
      </w:rPr>
      <w:instrText>PAGE   \* MERGEFORMAT</w:instrText>
    </w:r>
    <w:r w:rsidRPr="00B62758">
      <w:rPr>
        <w:rFonts w:asciiTheme="minorHAnsi" w:hAnsiTheme="minorHAnsi" w:cs="Calibri"/>
      </w:rPr>
      <w:fldChar w:fldCharType="separate"/>
    </w:r>
    <w:r w:rsidR="002708C7" w:rsidRPr="002708C7">
      <w:rPr>
        <w:rFonts w:asciiTheme="minorHAnsi" w:hAnsiTheme="minorHAnsi" w:cs="Calibri"/>
        <w:bCs/>
        <w:noProof/>
      </w:rPr>
      <w:t>2</w:t>
    </w:r>
    <w:r w:rsidRPr="00B62758">
      <w:rPr>
        <w:rFonts w:asciiTheme="minorHAnsi" w:hAnsiTheme="minorHAnsi" w:cs="Calibri"/>
      </w:rPr>
      <w:fldChar w:fldCharType="end"/>
    </w:r>
  </w:p>
  <w:p w:rsidR="00045CE3" w:rsidRPr="00323447" w:rsidRDefault="00045CE3" w:rsidP="00045CE3">
    <w:pPr>
      <w:pStyle w:val="Encabezado"/>
      <w:rPr>
        <w:rFonts w:asciiTheme="majorHAnsi" w:hAnsiTheme="majorHAnsi" w:cs="Iskoola Pota"/>
        <w:i/>
        <w:sz w:val="18"/>
        <w:lang w:val="es-CO"/>
      </w:rPr>
    </w:pPr>
    <w:r w:rsidRPr="00C303BC">
      <w:rPr>
        <w:rFonts w:asciiTheme="majorHAnsi" w:hAnsiTheme="majorHAnsi" w:cs="Iskoola Pota"/>
        <w:i/>
        <w:lang w:val="es-CO"/>
      </w:rPr>
      <w:t>E</w:t>
    </w:r>
    <w:r w:rsidRPr="00C303BC">
      <w:rPr>
        <w:rFonts w:asciiTheme="majorHAnsi" w:hAnsiTheme="majorHAnsi" w:cs="Iskoola Pota"/>
        <w:i/>
        <w:sz w:val="16"/>
        <w:lang w:val="es-CO"/>
      </w:rPr>
      <w:t>XPEDIENTE No.20</w:t>
    </w:r>
    <w:r w:rsidR="008F2418">
      <w:rPr>
        <w:rFonts w:asciiTheme="majorHAnsi" w:hAnsiTheme="majorHAnsi" w:cs="Iskoola Pota"/>
        <w:i/>
        <w:sz w:val="16"/>
        <w:lang w:val="es-CO"/>
      </w:rPr>
      <w:t>1</w:t>
    </w:r>
    <w:r w:rsidR="00161CA6">
      <w:rPr>
        <w:rFonts w:asciiTheme="majorHAnsi" w:hAnsiTheme="majorHAnsi" w:cs="Iskoola Pota"/>
        <w:i/>
        <w:sz w:val="16"/>
        <w:lang w:val="es-CO"/>
      </w:rPr>
      <w:t>6</w:t>
    </w:r>
    <w:r w:rsidRPr="00C303BC">
      <w:rPr>
        <w:rFonts w:asciiTheme="majorHAnsi" w:hAnsiTheme="majorHAnsi" w:cs="Iskoola Pota"/>
        <w:i/>
        <w:sz w:val="16"/>
        <w:lang w:val="es-CO"/>
      </w:rPr>
      <w:t>-0</w:t>
    </w:r>
    <w:r w:rsidR="00B05E13">
      <w:rPr>
        <w:rFonts w:asciiTheme="majorHAnsi" w:hAnsiTheme="majorHAnsi" w:cs="Iskoola Pota"/>
        <w:i/>
        <w:sz w:val="16"/>
        <w:lang w:val="es-CO"/>
      </w:rPr>
      <w:t>0</w:t>
    </w:r>
    <w:r w:rsidR="00161CA6">
      <w:rPr>
        <w:rFonts w:asciiTheme="majorHAnsi" w:hAnsiTheme="majorHAnsi" w:cs="Iskoola Pota"/>
        <w:i/>
        <w:sz w:val="16"/>
        <w:lang w:val="es-CO"/>
      </w:rPr>
      <w:t>586</w:t>
    </w:r>
    <w:r w:rsidRPr="00C303BC">
      <w:rPr>
        <w:rFonts w:asciiTheme="majorHAnsi" w:hAnsiTheme="majorHAnsi" w:cs="Iskoola Pota"/>
        <w:i/>
        <w:sz w:val="16"/>
        <w:lang w:val="es-CO"/>
      </w:rPr>
      <w:t>-0</w:t>
    </w:r>
    <w:r w:rsidR="008B7145" w:rsidRPr="00C303BC">
      <w:rPr>
        <w:rFonts w:asciiTheme="majorHAnsi" w:hAnsiTheme="majorHAnsi" w:cs="Iskoola Pota"/>
        <w:i/>
        <w:sz w:val="16"/>
        <w:lang w:val="es-CO"/>
      </w:rPr>
      <w:t>1</w:t>
    </w:r>
  </w:p>
  <w:p w:rsidR="008D321B" w:rsidRPr="00045CE3" w:rsidRDefault="008D321B" w:rsidP="00045C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
    <w:nsid w:val="319E3479"/>
    <w:multiLevelType w:val="multilevel"/>
    <w:tmpl w:val="966045C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333E195C"/>
    <w:multiLevelType w:val="hybridMultilevel"/>
    <w:tmpl w:val="AEB628BC"/>
    <w:lvl w:ilvl="0" w:tplc="1B7269F4">
      <w:start w:val="1"/>
      <w:numFmt w:val="decimal"/>
      <w:lvlText w:val="%1."/>
      <w:lvlJc w:val="left"/>
      <w:pPr>
        <w:ind w:left="360" w:hanging="360"/>
      </w:pPr>
      <w:rPr>
        <w:rFonts w:hint="default"/>
        <w:sz w:val="24"/>
        <w:szCs w:val="24"/>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3">
    <w:nsid w:val="36D26022"/>
    <w:multiLevelType w:val="multilevel"/>
    <w:tmpl w:val="499C4BF0"/>
    <w:lvl w:ilvl="0">
      <w:start w:val="4"/>
      <w:numFmt w:val="decimal"/>
      <w:lvlText w:val="%1."/>
      <w:lvlJc w:val="left"/>
      <w:pPr>
        <w:ind w:left="360" w:hanging="360"/>
      </w:pPr>
      <w:rPr>
        <w:rFonts w:hint="default"/>
        <w:color w:val="auto"/>
      </w:rPr>
    </w:lvl>
    <w:lvl w:ilvl="1">
      <w:start w:val="1"/>
      <w:numFmt w:val="decimal"/>
      <w:lvlText w:val="%1.%2."/>
      <w:lvlJc w:val="left"/>
      <w:pPr>
        <w:ind w:left="567" w:hanging="567"/>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440" w:hanging="144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4">
    <w:nsid w:val="44C323D4"/>
    <w:multiLevelType w:val="multilevel"/>
    <w:tmpl w:val="8AEACF4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04664BE"/>
    <w:multiLevelType w:val="multilevel"/>
    <w:tmpl w:val="D93A02A8"/>
    <w:lvl w:ilvl="0">
      <w:start w:val="1"/>
      <w:numFmt w:val="decimal"/>
      <w:lvlText w:val="%1."/>
      <w:lvlJc w:val="left"/>
      <w:pPr>
        <w:tabs>
          <w:tab w:val="num" w:pos="360"/>
        </w:tabs>
        <w:ind w:left="360" w:hanging="360"/>
      </w:pPr>
      <w:rPr>
        <w:rFonts w:cs="Times New Roman"/>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nsid w:val="53D301EC"/>
    <w:multiLevelType w:val="hybridMultilevel"/>
    <w:tmpl w:val="FED4D0C4"/>
    <w:lvl w:ilvl="0" w:tplc="FFFFFFF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67334F69"/>
    <w:multiLevelType w:val="multilevel"/>
    <w:tmpl w:val="2CB469BC"/>
    <w:lvl w:ilvl="0">
      <w:start w:val="1"/>
      <w:numFmt w:val="decimal"/>
      <w:lvlText w:val="%1."/>
      <w:lvlJc w:val="left"/>
      <w:pPr>
        <w:ind w:left="360" w:hanging="360"/>
      </w:pPr>
      <w:rPr>
        <w:rFonts w:cs="Times New Roman"/>
        <w:sz w:val="28"/>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8">
    <w:nsid w:val="69BE7731"/>
    <w:multiLevelType w:val="multilevel"/>
    <w:tmpl w:val="C57A96C0"/>
    <w:lvl w:ilvl="0">
      <w:start w:val="4"/>
      <w:numFmt w:val="decimal"/>
      <w:lvlText w:val="%1."/>
      <w:lvlJc w:val="left"/>
      <w:pPr>
        <w:ind w:left="400" w:hanging="400"/>
      </w:pPr>
      <w:rPr>
        <w:rFonts w:cs="Times New Roman" w:hint="default"/>
        <w:sz w:val="22"/>
      </w:rPr>
    </w:lvl>
    <w:lvl w:ilvl="1">
      <w:start w:val="1"/>
      <w:numFmt w:val="decimal"/>
      <w:lvlText w:val="%1.%2."/>
      <w:lvlJc w:val="left"/>
      <w:pPr>
        <w:ind w:left="720" w:hanging="72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6D581253"/>
    <w:multiLevelType w:val="multilevel"/>
    <w:tmpl w:val="E2928CA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0">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1">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2">
    <w:nsid w:val="74913374"/>
    <w:multiLevelType w:val="multilevel"/>
    <w:tmpl w:val="6E5E9D3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D0E58B1"/>
    <w:multiLevelType w:val="hybridMultilevel"/>
    <w:tmpl w:val="CB143D22"/>
    <w:lvl w:ilvl="0" w:tplc="D4B4A322">
      <w:start w:val="1"/>
      <w:numFmt w:val="decimal"/>
      <w:lvlText w:val="%1."/>
      <w:lvlJc w:val="left"/>
      <w:pPr>
        <w:ind w:left="360" w:hanging="360"/>
      </w:pPr>
      <w:rPr>
        <w:rFonts w:cs="Times New Roman" w:hint="default"/>
        <w:b/>
      </w:rPr>
    </w:lvl>
    <w:lvl w:ilvl="1" w:tplc="240A0019" w:tentative="1">
      <w:start w:val="1"/>
      <w:numFmt w:val="lowerLetter"/>
      <w:lvlText w:val="%2."/>
      <w:lvlJc w:val="left"/>
      <w:pPr>
        <w:ind w:left="1298" w:hanging="360"/>
      </w:pPr>
      <w:rPr>
        <w:rFonts w:cs="Times New Roman"/>
      </w:rPr>
    </w:lvl>
    <w:lvl w:ilvl="2" w:tplc="240A001B" w:tentative="1">
      <w:start w:val="1"/>
      <w:numFmt w:val="lowerRoman"/>
      <w:lvlText w:val="%3."/>
      <w:lvlJc w:val="right"/>
      <w:pPr>
        <w:ind w:left="2018" w:hanging="180"/>
      </w:pPr>
      <w:rPr>
        <w:rFonts w:cs="Times New Roman"/>
      </w:rPr>
    </w:lvl>
    <w:lvl w:ilvl="3" w:tplc="240A000F" w:tentative="1">
      <w:start w:val="1"/>
      <w:numFmt w:val="decimal"/>
      <w:lvlText w:val="%4."/>
      <w:lvlJc w:val="left"/>
      <w:pPr>
        <w:ind w:left="2738" w:hanging="360"/>
      </w:pPr>
      <w:rPr>
        <w:rFonts w:cs="Times New Roman"/>
      </w:rPr>
    </w:lvl>
    <w:lvl w:ilvl="4" w:tplc="240A0019" w:tentative="1">
      <w:start w:val="1"/>
      <w:numFmt w:val="lowerLetter"/>
      <w:lvlText w:val="%5."/>
      <w:lvlJc w:val="left"/>
      <w:pPr>
        <w:ind w:left="3458" w:hanging="360"/>
      </w:pPr>
      <w:rPr>
        <w:rFonts w:cs="Times New Roman"/>
      </w:rPr>
    </w:lvl>
    <w:lvl w:ilvl="5" w:tplc="240A001B" w:tentative="1">
      <w:start w:val="1"/>
      <w:numFmt w:val="lowerRoman"/>
      <w:lvlText w:val="%6."/>
      <w:lvlJc w:val="right"/>
      <w:pPr>
        <w:ind w:left="4178" w:hanging="180"/>
      </w:pPr>
      <w:rPr>
        <w:rFonts w:cs="Times New Roman"/>
      </w:rPr>
    </w:lvl>
    <w:lvl w:ilvl="6" w:tplc="240A000F" w:tentative="1">
      <w:start w:val="1"/>
      <w:numFmt w:val="decimal"/>
      <w:lvlText w:val="%7."/>
      <w:lvlJc w:val="left"/>
      <w:pPr>
        <w:ind w:left="4898" w:hanging="360"/>
      </w:pPr>
      <w:rPr>
        <w:rFonts w:cs="Times New Roman"/>
      </w:rPr>
    </w:lvl>
    <w:lvl w:ilvl="7" w:tplc="240A0019" w:tentative="1">
      <w:start w:val="1"/>
      <w:numFmt w:val="lowerLetter"/>
      <w:lvlText w:val="%8."/>
      <w:lvlJc w:val="left"/>
      <w:pPr>
        <w:ind w:left="5618" w:hanging="360"/>
      </w:pPr>
      <w:rPr>
        <w:rFonts w:cs="Times New Roman"/>
      </w:rPr>
    </w:lvl>
    <w:lvl w:ilvl="8" w:tplc="240A001B" w:tentative="1">
      <w:start w:val="1"/>
      <w:numFmt w:val="lowerRoman"/>
      <w:lvlText w:val="%9."/>
      <w:lvlJc w:val="right"/>
      <w:pPr>
        <w:ind w:left="6338" w:hanging="180"/>
      </w:pPr>
      <w:rPr>
        <w:rFonts w:cs="Times New Roman"/>
      </w:rPr>
    </w:lvl>
  </w:abstractNum>
  <w:num w:numId="1">
    <w:abstractNumId w:val="9"/>
  </w:num>
  <w:num w:numId="2">
    <w:abstractNumId w:val="6"/>
  </w:num>
  <w:num w:numId="3">
    <w:abstractNumId w:val="13"/>
  </w:num>
  <w:num w:numId="4">
    <w:abstractNumId w:val="11"/>
  </w:num>
  <w:num w:numId="5">
    <w:abstractNumId w:val="5"/>
  </w:num>
  <w:num w:numId="6">
    <w:abstractNumId w:val="1"/>
  </w:num>
  <w:num w:numId="7">
    <w:abstractNumId w:val="8"/>
  </w:num>
  <w:num w:numId="8">
    <w:abstractNumId w:val="2"/>
  </w:num>
  <w:num w:numId="9">
    <w:abstractNumId w:val="0"/>
  </w:num>
  <w:num w:numId="10">
    <w:abstractNumId w:val="7"/>
  </w:num>
  <w:num w:numId="11">
    <w:abstractNumId w:val="4"/>
  </w:num>
  <w:num w:numId="12">
    <w:abstractNumId w:val="12"/>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A2"/>
    <w:rsid w:val="0000570F"/>
    <w:rsid w:val="000111C6"/>
    <w:rsid w:val="000124CA"/>
    <w:rsid w:val="00013C1B"/>
    <w:rsid w:val="00014611"/>
    <w:rsid w:val="00026DAD"/>
    <w:rsid w:val="00026FAD"/>
    <w:rsid w:val="00030AD0"/>
    <w:rsid w:val="00032991"/>
    <w:rsid w:val="00034CD7"/>
    <w:rsid w:val="00045CE3"/>
    <w:rsid w:val="00050E52"/>
    <w:rsid w:val="000521D3"/>
    <w:rsid w:val="00057617"/>
    <w:rsid w:val="00057B5C"/>
    <w:rsid w:val="000604E5"/>
    <w:rsid w:val="00060A66"/>
    <w:rsid w:val="00061786"/>
    <w:rsid w:val="00063444"/>
    <w:rsid w:val="00063E12"/>
    <w:rsid w:val="00070311"/>
    <w:rsid w:val="00094BEA"/>
    <w:rsid w:val="000979F2"/>
    <w:rsid w:val="000A0646"/>
    <w:rsid w:val="000A3198"/>
    <w:rsid w:val="000A7E78"/>
    <w:rsid w:val="000B2246"/>
    <w:rsid w:val="000B2C44"/>
    <w:rsid w:val="000B2E19"/>
    <w:rsid w:val="000B4877"/>
    <w:rsid w:val="000D03C3"/>
    <w:rsid w:val="000D106C"/>
    <w:rsid w:val="000D1C67"/>
    <w:rsid w:val="000D4106"/>
    <w:rsid w:val="000D51C5"/>
    <w:rsid w:val="000D579D"/>
    <w:rsid w:val="000D678E"/>
    <w:rsid w:val="000D70EB"/>
    <w:rsid w:val="000E1102"/>
    <w:rsid w:val="000F08E0"/>
    <w:rsid w:val="000F16E3"/>
    <w:rsid w:val="000F1B66"/>
    <w:rsid w:val="000F3C01"/>
    <w:rsid w:val="000F6932"/>
    <w:rsid w:val="000F6F29"/>
    <w:rsid w:val="00107E1A"/>
    <w:rsid w:val="00112D32"/>
    <w:rsid w:val="001130D4"/>
    <w:rsid w:val="00113B1A"/>
    <w:rsid w:val="00114608"/>
    <w:rsid w:val="00114FEE"/>
    <w:rsid w:val="00117C9A"/>
    <w:rsid w:val="0012018F"/>
    <w:rsid w:val="00121881"/>
    <w:rsid w:val="00122CE4"/>
    <w:rsid w:val="00123729"/>
    <w:rsid w:val="00132BE5"/>
    <w:rsid w:val="001403D4"/>
    <w:rsid w:val="00141432"/>
    <w:rsid w:val="001442F9"/>
    <w:rsid w:val="001446B1"/>
    <w:rsid w:val="001452E0"/>
    <w:rsid w:val="00146542"/>
    <w:rsid w:val="001518CF"/>
    <w:rsid w:val="00157865"/>
    <w:rsid w:val="00161CA6"/>
    <w:rsid w:val="0017105E"/>
    <w:rsid w:val="0017274F"/>
    <w:rsid w:val="00185218"/>
    <w:rsid w:val="00190036"/>
    <w:rsid w:val="00190944"/>
    <w:rsid w:val="001A0479"/>
    <w:rsid w:val="001A46C4"/>
    <w:rsid w:val="001A565D"/>
    <w:rsid w:val="001A688F"/>
    <w:rsid w:val="001B2496"/>
    <w:rsid w:val="001B3230"/>
    <w:rsid w:val="001B4583"/>
    <w:rsid w:val="001B4B9B"/>
    <w:rsid w:val="001C1E37"/>
    <w:rsid w:val="001C36DF"/>
    <w:rsid w:val="001C370F"/>
    <w:rsid w:val="001C3F97"/>
    <w:rsid w:val="001C51D4"/>
    <w:rsid w:val="001C5578"/>
    <w:rsid w:val="001C5598"/>
    <w:rsid w:val="001D0AA3"/>
    <w:rsid w:val="001D60DE"/>
    <w:rsid w:val="001D7953"/>
    <w:rsid w:val="001D7E85"/>
    <w:rsid w:val="001E18FB"/>
    <w:rsid w:val="001E57DE"/>
    <w:rsid w:val="001F53B6"/>
    <w:rsid w:val="00201848"/>
    <w:rsid w:val="00202312"/>
    <w:rsid w:val="00207C51"/>
    <w:rsid w:val="0021075B"/>
    <w:rsid w:val="00214296"/>
    <w:rsid w:val="00216AE8"/>
    <w:rsid w:val="00227FA6"/>
    <w:rsid w:val="00230208"/>
    <w:rsid w:val="00231A7F"/>
    <w:rsid w:val="0023428A"/>
    <w:rsid w:val="00234D99"/>
    <w:rsid w:val="0023681D"/>
    <w:rsid w:val="00236A9B"/>
    <w:rsid w:val="0023704F"/>
    <w:rsid w:val="00237B2C"/>
    <w:rsid w:val="00237BF5"/>
    <w:rsid w:val="002419D4"/>
    <w:rsid w:val="00243379"/>
    <w:rsid w:val="0024455A"/>
    <w:rsid w:val="0024636A"/>
    <w:rsid w:val="00257943"/>
    <w:rsid w:val="002579E7"/>
    <w:rsid w:val="00257B1F"/>
    <w:rsid w:val="002708C7"/>
    <w:rsid w:val="002711FB"/>
    <w:rsid w:val="00273325"/>
    <w:rsid w:val="0027637D"/>
    <w:rsid w:val="00280589"/>
    <w:rsid w:val="002825A8"/>
    <w:rsid w:val="002860D6"/>
    <w:rsid w:val="002873EC"/>
    <w:rsid w:val="00290F75"/>
    <w:rsid w:val="002912F2"/>
    <w:rsid w:val="002937E5"/>
    <w:rsid w:val="00297096"/>
    <w:rsid w:val="002A0A88"/>
    <w:rsid w:val="002A18D8"/>
    <w:rsid w:val="002B513B"/>
    <w:rsid w:val="002C4195"/>
    <w:rsid w:val="002C5DDF"/>
    <w:rsid w:val="002C7A37"/>
    <w:rsid w:val="002D4917"/>
    <w:rsid w:val="002D605B"/>
    <w:rsid w:val="002E0BA3"/>
    <w:rsid w:val="002E21FB"/>
    <w:rsid w:val="002E5263"/>
    <w:rsid w:val="002E562C"/>
    <w:rsid w:val="002F355D"/>
    <w:rsid w:val="002F4DF5"/>
    <w:rsid w:val="002F7410"/>
    <w:rsid w:val="002F7906"/>
    <w:rsid w:val="00300104"/>
    <w:rsid w:val="003013A2"/>
    <w:rsid w:val="00301E59"/>
    <w:rsid w:val="00305C99"/>
    <w:rsid w:val="00310EAB"/>
    <w:rsid w:val="00323447"/>
    <w:rsid w:val="0033124D"/>
    <w:rsid w:val="003319C7"/>
    <w:rsid w:val="003336C3"/>
    <w:rsid w:val="00342E88"/>
    <w:rsid w:val="00344BF2"/>
    <w:rsid w:val="003458B9"/>
    <w:rsid w:val="00352931"/>
    <w:rsid w:val="00357375"/>
    <w:rsid w:val="00360576"/>
    <w:rsid w:val="00360BE3"/>
    <w:rsid w:val="00363D70"/>
    <w:rsid w:val="00364A05"/>
    <w:rsid w:val="00370D1D"/>
    <w:rsid w:val="003757A4"/>
    <w:rsid w:val="00376E02"/>
    <w:rsid w:val="0038158A"/>
    <w:rsid w:val="0038242E"/>
    <w:rsid w:val="00384791"/>
    <w:rsid w:val="00386111"/>
    <w:rsid w:val="00392869"/>
    <w:rsid w:val="00392F07"/>
    <w:rsid w:val="00393DD3"/>
    <w:rsid w:val="00394524"/>
    <w:rsid w:val="00394C48"/>
    <w:rsid w:val="00395855"/>
    <w:rsid w:val="003972DC"/>
    <w:rsid w:val="003A1A5B"/>
    <w:rsid w:val="003B01F0"/>
    <w:rsid w:val="003B19D8"/>
    <w:rsid w:val="003B445E"/>
    <w:rsid w:val="003C4DE5"/>
    <w:rsid w:val="003C5098"/>
    <w:rsid w:val="003C77D5"/>
    <w:rsid w:val="003D081D"/>
    <w:rsid w:val="003D67D8"/>
    <w:rsid w:val="003D6C3D"/>
    <w:rsid w:val="003E236C"/>
    <w:rsid w:val="003E3CF7"/>
    <w:rsid w:val="003E4533"/>
    <w:rsid w:val="003E5ED3"/>
    <w:rsid w:val="003E6F58"/>
    <w:rsid w:val="003F3AD2"/>
    <w:rsid w:val="00400B90"/>
    <w:rsid w:val="00402132"/>
    <w:rsid w:val="00403F27"/>
    <w:rsid w:val="00411AC5"/>
    <w:rsid w:val="00414421"/>
    <w:rsid w:val="00414A53"/>
    <w:rsid w:val="00427BE4"/>
    <w:rsid w:val="0043286F"/>
    <w:rsid w:val="004335C7"/>
    <w:rsid w:val="004365B3"/>
    <w:rsid w:val="00436669"/>
    <w:rsid w:val="00455DE9"/>
    <w:rsid w:val="004614E4"/>
    <w:rsid w:val="00461F2C"/>
    <w:rsid w:val="00465107"/>
    <w:rsid w:val="00471F25"/>
    <w:rsid w:val="00481A0C"/>
    <w:rsid w:val="00482924"/>
    <w:rsid w:val="004848E7"/>
    <w:rsid w:val="0048492D"/>
    <w:rsid w:val="004A7C24"/>
    <w:rsid w:val="004B6BF7"/>
    <w:rsid w:val="004C319B"/>
    <w:rsid w:val="004C5B74"/>
    <w:rsid w:val="004D6759"/>
    <w:rsid w:val="004E1CAC"/>
    <w:rsid w:val="004E1EF9"/>
    <w:rsid w:val="004E2173"/>
    <w:rsid w:val="004E2924"/>
    <w:rsid w:val="004E6336"/>
    <w:rsid w:val="004E6A80"/>
    <w:rsid w:val="004F229E"/>
    <w:rsid w:val="004F537C"/>
    <w:rsid w:val="004F5C02"/>
    <w:rsid w:val="004F7160"/>
    <w:rsid w:val="00500A43"/>
    <w:rsid w:val="00500DC5"/>
    <w:rsid w:val="0050122C"/>
    <w:rsid w:val="005022A7"/>
    <w:rsid w:val="005035D2"/>
    <w:rsid w:val="00515B6B"/>
    <w:rsid w:val="00517926"/>
    <w:rsid w:val="0052398B"/>
    <w:rsid w:val="0053073B"/>
    <w:rsid w:val="005326A7"/>
    <w:rsid w:val="00541949"/>
    <w:rsid w:val="00542703"/>
    <w:rsid w:val="0054427C"/>
    <w:rsid w:val="0055115B"/>
    <w:rsid w:val="005567DA"/>
    <w:rsid w:val="00560562"/>
    <w:rsid w:val="00564C16"/>
    <w:rsid w:val="0056570B"/>
    <w:rsid w:val="00570A9B"/>
    <w:rsid w:val="00570C60"/>
    <w:rsid w:val="00570EA4"/>
    <w:rsid w:val="00572804"/>
    <w:rsid w:val="005768FC"/>
    <w:rsid w:val="00582F12"/>
    <w:rsid w:val="0058709F"/>
    <w:rsid w:val="00587231"/>
    <w:rsid w:val="005877A0"/>
    <w:rsid w:val="005938D9"/>
    <w:rsid w:val="00597D74"/>
    <w:rsid w:val="005B781D"/>
    <w:rsid w:val="005C3D57"/>
    <w:rsid w:val="005C4919"/>
    <w:rsid w:val="005D0B8F"/>
    <w:rsid w:val="005D0C4E"/>
    <w:rsid w:val="005D39F3"/>
    <w:rsid w:val="005D49DF"/>
    <w:rsid w:val="005D7A70"/>
    <w:rsid w:val="005E03C6"/>
    <w:rsid w:val="005E604E"/>
    <w:rsid w:val="005F1FB2"/>
    <w:rsid w:val="005F2177"/>
    <w:rsid w:val="005F32BD"/>
    <w:rsid w:val="0060427D"/>
    <w:rsid w:val="00607310"/>
    <w:rsid w:val="0061164D"/>
    <w:rsid w:val="00611CB0"/>
    <w:rsid w:val="006144B3"/>
    <w:rsid w:val="00616883"/>
    <w:rsid w:val="00617D63"/>
    <w:rsid w:val="00623497"/>
    <w:rsid w:val="006235A9"/>
    <w:rsid w:val="00623A6D"/>
    <w:rsid w:val="006240BC"/>
    <w:rsid w:val="006266DA"/>
    <w:rsid w:val="00631466"/>
    <w:rsid w:val="00651C7E"/>
    <w:rsid w:val="006527BF"/>
    <w:rsid w:val="00660E7E"/>
    <w:rsid w:val="00663341"/>
    <w:rsid w:val="00672632"/>
    <w:rsid w:val="0067785B"/>
    <w:rsid w:val="00681A45"/>
    <w:rsid w:val="00682BBB"/>
    <w:rsid w:val="006837D2"/>
    <w:rsid w:val="00686B69"/>
    <w:rsid w:val="006950C1"/>
    <w:rsid w:val="00695536"/>
    <w:rsid w:val="0069596C"/>
    <w:rsid w:val="006A11EF"/>
    <w:rsid w:val="006A30E2"/>
    <w:rsid w:val="006A6085"/>
    <w:rsid w:val="006B2386"/>
    <w:rsid w:val="006B5DE9"/>
    <w:rsid w:val="006B768E"/>
    <w:rsid w:val="006B7EB8"/>
    <w:rsid w:val="006C408D"/>
    <w:rsid w:val="006C572F"/>
    <w:rsid w:val="006D4872"/>
    <w:rsid w:val="006E0CEC"/>
    <w:rsid w:val="006E1121"/>
    <w:rsid w:val="006E221E"/>
    <w:rsid w:val="006F310C"/>
    <w:rsid w:val="006F58F9"/>
    <w:rsid w:val="006F61F6"/>
    <w:rsid w:val="007031D1"/>
    <w:rsid w:val="00707F42"/>
    <w:rsid w:val="00715013"/>
    <w:rsid w:val="007151FB"/>
    <w:rsid w:val="00716390"/>
    <w:rsid w:val="00725DA4"/>
    <w:rsid w:val="00726D6E"/>
    <w:rsid w:val="00726DE3"/>
    <w:rsid w:val="00727833"/>
    <w:rsid w:val="0073036C"/>
    <w:rsid w:val="007326D4"/>
    <w:rsid w:val="007330E3"/>
    <w:rsid w:val="00734860"/>
    <w:rsid w:val="00737026"/>
    <w:rsid w:val="00740B86"/>
    <w:rsid w:val="007515DF"/>
    <w:rsid w:val="0076163D"/>
    <w:rsid w:val="007668A2"/>
    <w:rsid w:val="007706A5"/>
    <w:rsid w:val="00774AD2"/>
    <w:rsid w:val="00776C17"/>
    <w:rsid w:val="00780839"/>
    <w:rsid w:val="00781593"/>
    <w:rsid w:val="00781928"/>
    <w:rsid w:val="007824E5"/>
    <w:rsid w:val="007841FC"/>
    <w:rsid w:val="007853A8"/>
    <w:rsid w:val="00785DF2"/>
    <w:rsid w:val="007860C0"/>
    <w:rsid w:val="00787C00"/>
    <w:rsid w:val="007A1804"/>
    <w:rsid w:val="007A476E"/>
    <w:rsid w:val="007C03DB"/>
    <w:rsid w:val="007C66B8"/>
    <w:rsid w:val="007D102F"/>
    <w:rsid w:val="007D341B"/>
    <w:rsid w:val="007D7466"/>
    <w:rsid w:val="007E1E71"/>
    <w:rsid w:val="007E6F5F"/>
    <w:rsid w:val="007F105A"/>
    <w:rsid w:val="007F2975"/>
    <w:rsid w:val="007F3A25"/>
    <w:rsid w:val="007F6081"/>
    <w:rsid w:val="00810D50"/>
    <w:rsid w:val="0081363A"/>
    <w:rsid w:val="00820BF6"/>
    <w:rsid w:val="00821D31"/>
    <w:rsid w:val="0082292F"/>
    <w:rsid w:val="00827A6D"/>
    <w:rsid w:val="0083050E"/>
    <w:rsid w:val="00832731"/>
    <w:rsid w:val="00834347"/>
    <w:rsid w:val="00834976"/>
    <w:rsid w:val="00842101"/>
    <w:rsid w:val="008557A4"/>
    <w:rsid w:val="0086284C"/>
    <w:rsid w:val="00863948"/>
    <w:rsid w:val="00876E0A"/>
    <w:rsid w:val="00884D74"/>
    <w:rsid w:val="008872A2"/>
    <w:rsid w:val="00890627"/>
    <w:rsid w:val="008920B4"/>
    <w:rsid w:val="008930E1"/>
    <w:rsid w:val="0089651E"/>
    <w:rsid w:val="008B14AB"/>
    <w:rsid w:val="008B18E2"/>
    <w:rsid w:val="008B2AF1"/>
    <w:rsid w:val="008B3E9A"/>
    <w:rsid w:val="008B500B"/>
    <w:rsid w:val="008B7145"/>
    <w:rsid w:val="008D0A3A"/>
    <w:rsid w:val="008D321B"/>
    <w:rsid w:val="008E0505"/>
    <w:rsid w:val="008E0D48"/>
    <w:rsid w:val="008E1174"/>
    <w:rsid w:val="008E653E"/>
    <w:rsid w:val="008F2418"/>
    <w:rsid w:val="008F65B4"/>
    <w:rsid w:val="009016BD"/>
    <w:rsid w:val="00903782"/>
    <w:rsid w:val="00910B1E"/>
    <w:rsid w:val="00911C83"/>
    <w:rsid w:val="009147CB"/>
    <w:rsid w:val="00914BF8"/>
    <w:rsid w:val="00921C1B"/>
    <w:rsid w:val="0093651C"/>
    <w:rsid w:val="00941279"/>
    <w:rsid w:val="00944538"/>
    <w:rsid w:val="0094614E"/>
    <w:rsid w:val="00952E5E"/>
    <w:rsid w:val="00953227"/>
    <w:rsid w:val="00953B22"/>
    <w:rsid w:val="00956A70"/>
    <w:rsid w:val="0095728D"/>
    <w:rsid w:val="00957B91"/>
    <w:rsid w:val="00963ECB"/>
    <w:rsid w:val="00967D6F"/>
    <w:rsid w:val="0097570C"/>
    <w:rsid w:val="009759B2"/>
    <w:rsid w:val="00985FD1"/>
    <w:rsid w:val="0099309B"/>
    <w:rsid w:val="009969C3"/>
    <w:rsid w:val="009A1240"/>
    <w:rsid w:val="009A6C1F"/>
    <w:rsid w:val="009A7A02"/>
    <w:rsid w:val="009B54C5"/>
    <w:rsid w:val="009C1975"/>
    <w:rsid w:val="009C207D"/>
    <w:rsid w:val="009D0940"/>
    <w:rsid w:val="009E1072"/>
    <w:rsid w:val="009E3076"/>
    <w:rsid w:val="009E3110"/>
    <w:rsid w:val="009F0E61"/>
    <w:rsid w:val="009F2506"/>
    <w:rsid w:val="00A11F60"/>
    <w:rsid w:val="00A12284"/>
    <w:rsid w:val="00A1383A"/>
    <w:rsid w:val="00A22745"/>
    <w:rsid w:val="00A230D3"/>
    <w:rsid w:val="00A2585D"/>
    <w:rsid w:val="00A3039E"/>
    <w:rsid w:val="00A34283"/>
    <w:rsid w:val="00A35365"/>
    <w:rsid w:val="00A42742"/>
    <w:rsid w:val="00A46131"/>
    <w:rsid w:val="00A5021A"/>
    <w:rsid w:val="00A50721"/>
    <w:rsid w:val="00A51E08"/>
    <w:rsid w:val="00A52E19"/>
    <w:rsid w:val="00A54431"/>
    <w:rsid w:val="00A5572D"/>
    <w:rsid w:val="00A56277"/>
    <w:rsid w:val="00A57455"/>
    <w:rsid w:val="00A62541"/>
    <w:rsid w:val="00A62787"/>
    <w:rsid w:val="00A63699"/>
    <w:rsid w:val="00A644D6"/>
    <w:rsid w:val="00A71D99"/>
    <w:rsid w:val="00A7420C"/>
    <w:rsid w:val="00A748DF"/>
    <w:rsid w:val="00A81263"/>
    <w:rsid w:val="00A837CE"/>
    <w:rsid w:val="00A909D6"/>
    <w:rsid w:val="00A96BBB"/>
    <w:rsid w:val="00A97BC3"/>
    <w:rsid w:val="00A97E41"/>
    <w:rsid w:val="00AA0D85"/>
    <w:rsid w:val="00AB2B2B"/>
    <w:rsid w:val="00AB2D84"/>
    <w:rsid w:val="00AB6D90"/>
    <w:rsid w:val="00AC0533"/>
    <w:rsid w:val="00AC51E2"/>
    <w:rsid w:val="00AC71B8"/>
    <w:rsid w:val="00AC72E5"/>
    <w:rsid w:val="00AD10DB"/>
    <w:rsid w:val="00AD1A3F"/>
    <w:rsid w:val="00AD3DFF"/>
    <w:rsid w:val="00AD410B"/>
    <w:rsid w:val="00AD4469"/>
    <w:rsid w:val="00AD6D47"/>
    <w:rsid w:val="00AE0641"/>
    <w:rsid w:val="00AE38B2"/>
    <w:rsid w:val="00AF09DF"/>
    <w:rsid w:val="00AF4B72"/>
    <w:rsid w:val="00AF69AF"/>
    <w:rsid w:val="00AF7A6F"/>
    <w:rsid w:val="00B0003E"/>
    <w:rsid w:val="00B01A99"/>
    <w:rsid w:val="00B050A0"/>
    <w:rsid w:val="00B05E13"/>
    <w:rsid w:val="00B07E4B"/>
    <w:rsid w:val="00B21163"/>
    <w:rsid w:val="00B213FC"/>
    <w:rsid w:val="00B214D7"/>
    <w:rsid w:val="00B25249"/>
    <w:rsid w:val="00B27D74"/>
    <w:rsid w:val="00B307B1"/>
    <w:rsid w:val="00B37678"/>
    <w:rsid w:val="00B50C23"/>
    <w:rsid w:val="00B52EC6"/>
    <w:rsid w:val="00B55A68"/>
    <w:rsid w:val="00B60061"/>
    <w:rsid w:val="00B62758"/>
    <w:rsid w:val="00B6380C"/>
    <w:rsid w:val="00B675CB"/>
    <w:rsid w:val="00B717EA"/>
    <w:rsid w:val="00B71EBD"/>
    <w:rsid w:val="00B724CE"/>
    <w:rsid w:val="00B74B6B"/>
    <w:rsid w:val="00B75A6A"/>
    <w:rsid w:val="00B849B9"/>
    <w:rsid w:val="00B87206"/>
    <w:rsid w:val="00B960FD"/>
    <w:rsid w:val="00BA0A2F"/>
    <w:rsid w:val="00BA457F"/>
    <w:rsid w:val="00BB455A"/>
    <w:rsid w:val="00BC1A36"/>
    <w:rsid w:val="00BC2578"/>
    <w:rsid w:val="00BC3D53"/>
    <w:rsid w:val="00BC3EC8"/>
    <w:rsid w:val="00BC589D"/>
    <w:rsid w:val="00BC77B9"/>
    <w:rsid w:val="00BC79B8"/>
    <w:rsid w:val="00BD1343"/>
    <w:rsid w:val="00BD744D"/>
    <w:rsid w:val="00BE0E76"/>
    <w:rsid w:val="00BE16DB"/>
    <w:rsid w:val="00BE2F2A"/>
    <w:rsid w:val="00BE49F3"/>
    <w:rsid w:val="00BE5728"/>
    <w:rsid w:val="00BE7170"/>
    <w:rsid w:val="00BF0045"/>
    <w:rsid w:val="00BF3B08"/>
    <w:rsid w:val="00BF73F6"/>
    <w:rsid w:val="00C022C2"/>
    <w:rsid w:val="00C02A44"/>
    <w:rsid w:val="00C04D9E"/>
    <w:rsid w:val="00C04E40"/>
    <w:rsid w:val="00C0547C"/>
    <w:rsid w:val="00C0586F"/>
    <w:rsid w:val="00C05C86"/>
    <w:rsid w:val="00C12E58"/>
    <w:rsid w:val="00C15ED5"/>
    <w:rsid w:val="00C20FB2"/>
    <w:rsid w:val="00C23440"/>
    <w:rsid w:val="00C303BC"/>
    <w:rsid w:val="00C31D4B"/>
    <w:rsid w:val="00C32B52"/>
    <w:rsid w:val="00C34139"/>
    <w:rsid w:val="00C34DDA"/>
    <w:rsid w:val="00C363C4"/>
    <w:rsid w:val="00C363D3"/>
    <w:rsid w:val="00C36400"/>
    <w:rsid w:val="00C36F80"/>
    <w:rsid w:val="00C40CD0"/>
    <w:rsid w:val="00C47ADD"/>
    <w:rsid w:val="00C54211"/>
    <w:rsid w:val="00C54FE1"/>
    <w:rsid w:val="00C55430"/>
    <w:rsid w:val="00C647E5"/>
    <w:rsid w:val="00C65DA3"/>
    <w:rsid w:val="00C6659E"/>
    <w:rsid w:val="00C72B29"/>
    <w:rsid w:val="00C741D5"/>
    <w:rsid w:val="00C76A98"/>
    <w:rsid w:val="00C80C29"/>
    <w:rsid w:val="00C820E9"/>
    <w:rsid w:val="00C82245"/>
    <w:rsid w:val="00C832B8"/>
    <w:rsid w:val="00C903AF"/>
    <w:rsid w:val="00C91199"/>
    <w:rsid w:val="00C9127E"/>
    <w:rsid w:val="00C9534A"/>
    <w:rsid w:val="00CA0F66"/>
    <w:rsid w:val="00CA6C0B"/>
    <w:rsid w:val="00CB6B9A"/>
    <w:rsid w:val="00CC1093"/>
    <w:rsid w:val="00CC15CC"/>
    <w:rsid w:val="00CC75F4"/>
    <w:rsid w:val="00CD2257"/>
    <w:rsid w:val="00CD2287"/>
    <w:rsid w:val="00CD75BB"/>
    <w:rsid w:val="00CD7AAA"/>
    <w:rsid w:val="00CF0EBE"/>
    <w:rsid w:val="00CF14F7"/>
    <w:rsid w:val="00CF2F62"/>
    <w:rsid w:val="00CF3CF5"/>
    <w:rsid w:val="00CF6850"/>
    <w:rsid w:val="00CF7AA1"/>
    <w:rsid w:val="00D02CB4"/>
    <w:rsid w:val="00D06465"/>
    <w:rsid w:val="00D07E95"/>
    <w:rsid w:val="00D112E2"/>
    <w:rsid w:val="00D1698E"/>
    <w:rsid w:val="00D2108D"/>
    <w:rsid w:val="00D2440A"/>
    <w:rsid w:val="00D245A5"/>
    <w:rsid w:val="00D26844"/>
    <w:rsid w:val="00D4141F"/>
    <w:rsid w:val="00D4441E"/>
    <w:rsid w:val="00D46DD8"/>
    <w:rsid w:val="00D47ACB"/>
    <w:rsid w:val="00D51EAD"/>
    <w:rsid w:val="00D5369D"/>
    <w:rsid w:val="00D55BF4"/>
    <w:rsid w:val="00D619AE"/>
    <w:rsid w:val="00D70FD2"/>
    <w:rsid w:val="00D71B92"/>
    <w:rsid w:val="00D73D69"/>
    <w:rsid w:val="00D83E5D"/>
    <w:rsid w:val="00D84F31"/>
    <w:rsid w:val="00D851DA"/>
    <w:rsid w:val="00D860E9"/>
    <w:rsid w:val="00D9154D"/>
    <w:rsid w:val="00D915F4"/>
    <w:rsid w:val="00D9311C"/>
    <w:rsid w:val="00D93167"/>
    <w:rsid w:val="00D94D58"/>
    <w:rsid w:val="00D97527"/>
    <w:rsid w:val="00D97B75"/>
    <w:rsid w:val="00DA03C0"/>
    <w:rsid w:val="00DA079E"/>
    <w:rsid w:val="00DA1E67"/>
    <w:rsid w:val="00DA5858"/>
    <w:rsid w:val="00DB0458"/>
    <w:rsid w:val="00DB222B"/>
    <w:rsid w:val="00DB2868"/>
    <w:rsid w:val="00DC031D"/>
    <w:rsid w:val="00DC190F"/>
    <w:rsid w:val="00DC21CE"/>
    <w:rsid w:val="00DC3415"/>
    <w:rsid w:val="00DC3B05"/>
    <w:rsid w:val="00DC4E67"/>
    <w:rsid w:val="00DD00F5"/>
    <w:rsid w:val="00DD2ADD"/>
    <w:rsid w:val="00DD366D"/>
    <w:rsid w:val="00DD6A57"/>
    <w:rsid w:val="00DE078F"/>
    <w:rsid w:val="00DE19D9"/>
    <w:rsid w:val="00DE29A3"/>
    <w:rsid w:val="00DE429A"/>
    <w:rsid w:val="00DE6399"/>
    <w:rsid w:val="00DF2E12"/>
    <w:rsid w:val="00DF5461"/>
    <w:rsid w:val="00DF581C"/>
    <w:rsid w:val="00DF7353"/>
    <w:rsid w:val="00DF73EF"/>
    <w:rsid w:val="00E036C8"/>
    <w:rsid w:val="00E04CE6"/>
    <w:rsid w:val="00E073B7"/>
    <w:rsid w:val="00E10297"/>
    <w:rsid w:val="00E13879"/>
    <w:rsid w:val="00E14DB5"/>
    <w:rsid w:val="00E16943"/>
    <w:rsid w:val="00E20C87"/>
    <w:rsid w:val="00E23B32"/>
    <w:rsid w:val="00E253EE"/>
    <w:rsid w:val="00E2686D"/>
    <w:rsid w:val="00E3148C"/>
    <w:rsid w:val="00E316D9"/>
    <w:rsid w:val="00E34EB6"/>
    <w:rsid w:val="00E42B6A"/>
    <w:rsid w:val="00E4399D"/>
    <w:rsid w:val="00E44741"/>
    <w:rsid w:val="00E45AE0"/>
    <w:rsid w:val="00E54E75"/>
    <w:rsid w:val="00E55393"/>
    <w:rsid w:val="00E5643E"/>
    <w:rsid w:val="00E5720B"/>
    <w:rsid w:val="00E642EC"/>
    <w:rsid w:val="00E657C7"/>
    <w:rsid w:val="00E705A1"/>
    <w:rsid w:val="00E7400E"/>
    <w:rsid w:val="00E8141D"/>
    <w:rsid w:val="00E856DA"/>
    <w:rsid w:val="00E86F07"/>
    <w:rsid w:val="00E87119"/>
    <w:rsid w:val="00E87611"/>
    <w:rsid w:val="00E92773"/>
    <w:rsid w:val="00E9418E"/>
    <w:rsid w:val="00E96913"/>
    <w:rsid w:val="00EA00D7"/>
    <w:rsid w:val="00EA12F0"/>
    <w:rsid w:val="00EA40EA"/>
    <w:rsid w:val="00EB1F06"/>
    <w:rsid w:val="00EB2A8A"/>
    <w:rsid w:val="00EB7E37"/>
    <w:rsid w:val="00EC25DF"/>
    <w:rsid w:val="00EC3FF2"/>
    <w:rsid w:val="00ED0720"/>
    <w:rsid w:val="00EE0413"/>
    <w:rsid w:val="00EE0973"/>
    <w:rsid w:val="00EF4827"/>
    <w:rsid w:val="00F0240A"/>
    <w:rsid w:val="00F121C1"/>
    <w:rsid w:val="00F20247"/>
    <w:rsid w:val="00F25594"/>
    <w:rsid w:val="00F31008"/>
    <w:rsid w:val="00F31348"/>
    <w:rsid w:val="00F32BA7"/>
    <w:rsid w:val="00F404F9"/>
    <w:rsid w:val="00F54190"/>
    <w:rsid w:val="00F6163C"/>
    <w:rsid w:val="00F6458D"/>
    <w:rsid w:val="00F65EC8"/>
    <w:rsid w:val="00F72723"/>
    <w:rsid w:val="00F91A2C"/>
    <w:rsid w:val="00F94637"/>
    <w:rsid w:val="00F96938"/>
    <w:rsid w:val="00F97CD6"/>
    <w:rsid w:val="00FA09AA"/>
    <w:rsid w:val="00FA35FE"/>
    <w:rsid w:val="00FB30C6"/>
    <w:rsid w:val="00FC0A1B"/>
    <w:rsid w:val="00FC0DD8"/>
    <w:rsid w:val="00FC5390"/>
    <w:rsid w:val="00FC5EB6"/>
    <w:rsid w:val="00FC7BF7"/>
    <w:rsid w:val="00FD4F9F"/>
    <w:rsid w:val="00FD58E5"/>
    <w:rsid w:val="00FD7D84"/>
    <w:rsid w:val="00FD7EDC"/>
    <w:rsid w:val="00FE41FD"/>
    <w:rsid w:val="00FE74F1"/>
    <w:rsid w:val="00FF132F"/>
    <w:rsid w:val="00FF54D4"/>
    <w:rsid w:val="00FF61C3"/>
    <w:rsid w:val="00FF76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C15E5FD-8688-45C4-B6FC-D161F791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2A2"/>
    <w:pPr>
      <w:spacing w:after="0" w:line="240" w:lineRule="auto"/>
    </w:pPr>
    <w:rPr>
      <w:rFonts w:ascii="Times New Roman" w:hAnsi="Times New Roman" w:cs="Times New Roman"/>
      <w:sz w:val="20"/>
      <w:szCs w:val="20"/>
      <w:lang w:val="es-ES" w:eastAsia="es-ES"/>
    </w:rPr>
  </w:style>
  <w:style w:type="paragraph" w:styleId="Ttulo4">
    <w:name w:val="heading 4"/>
    <w:basedOn w:val="Normal"/>
    <w:next w:val="Normal"/>
    <w:link w:val="Ttulo4Car"/>
    <w:uiPriority w:val="9"/>
    <w:unhideWhenUsed/>
    <w:qFormat/>
    <w:rsid w:val="008872A2"/>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locked/>
    <w:rsid w:val="008872A2"/>
    <w:rPr>
      <w:rFonts w:ascii="Calibri" w:hAnsi="Calibri" w:cs="Times New Roman"/>
      <w:b/>
      <w:bCs/>
      <w:sz w:val="28"/>
      <w:szCs w:val="28"/>
      <w:lang w:val="es-ES" w:eastAsia="es-ES"/>
    </w:rPr>
  </w:style>
  <w:style w:type="paragraph" w:styleId="Encabezado">
    <w:name w:val="header"/>
    <w:basedOn w:val="Normal"/>
    <w:link w:val="EncabezadoCar"/>
    <w:uiPriority w:val="99"/>
    <w:unhideWhenUsed/>
    <w:rsid w:val="008872A2"/>
    <w:pPr>
      <w:tabs>
        <w:tab w:val="center" w:pos="4419"/>
        <w:tab w:val="right" w:pos="8838"/>
      </w:tabs>
    </w:pPr>
  </w:style>
  <w:style w:type="character" w:customStyle="1" w:styleId="EncabezadoCar">
    <w:name w:val="Encabezado Car"/>
    <w:basedOn w:val="Fuentedeprrafopredeter"/>
    <w:link w:val="Encabezado"/>
    <w:uiPriority w:val="99"/>
    <w:locked/>
    <w:rsid w:val="008872A2"/>
    <w:rPr>
      <w:rFonts w:ascii="Times New Roman" w:hAnsi="Times New Roman" w:cs="Times New Roman"/>
      <w:sz w:val="20"/>
      <w:szCs w:val="20"/>
      <w:lang w:val="es-ES" w:eastAsia="es-ES"/>
    </w:rPr>
  </w:style>
  <w:style w:type="paragraph" w:styleId="Puesto">
    <w:name w:val="Title"/>
    <w:basedOn w:val="Normal"/>
    <w:link w:val="PuestoCar"/>
    <w:uiPriority w:val="99"/>
    <w:qFormat/>
    <w:rsid w:val="008872A2"/>
    <w:pPr>
      <w:jc w:val="center"/>
    </w:pPr>
    <w:rPr>
      <w:rFonts w:ascii="Arial" w:hAnsi="Arial"/>
      <w:b/>
      <w:i/>
      <w:sz w:val="24"/>
    </w:rPr>
  </w:style>
  <w:style w:type="character" w:customStyle="1" w:styleId="PuestoCar">
    <w:name w:val="Puesto Car"/>
    <w:basedOn w:val="Fuentedeprrafopredeter"/>
    <w:link w:val="Puesto"/>
    <w:uiPriority w:val="99"/>
    <w:locked/>
    <w:rsid w:val="008872A2"/>
    <w:rPr>
      <w:rFonts w:ascii="Arial" w:hAnsi="Arial" w:cs="Times New Roman"/>
      <w:b/>
      <w:i/>
      <w:sz w:val="20"/>
      <w:szCs w:val="20"/>
      <w:lang w:val="es-ES" w:eastAsia="es-ES"/>
    </w:rPr>
  </w:style>
  <w:style w:type="paragraph" w:styleId="Sinespaciado">
    <w:name w:val="No Spacing"/>
    <w:link w:val="SinespaciadoCar"/>
    <w:uiPriority w:val="1"/>
    <w:qFormat/>
    <w:rsid w:val="008872A2"/>
    <w:pPr>
      <w:widowControl w:val="0"/>
      <w:autoSpaceDE w:val="0"/>
      <w:autoSpaceDN w:val="0"/>
      <w:adjustRightInd w:val="0"/>
      <w:spacing w:after="0" w:line="240" w:lineRule="auto"/>
    </w:pPr>
    <w:rPr>
      <w:rFonts w:ascii="Courier New" w:hAnsi="Courier New" w:cs="Courier New"/>
      <w:sz w:val="24"/>
      <w:szCs w:val="24"/>
      <w:lang w:val="es-ES" w:eastAsia="es-ES"/>
    </w:rPr>
  </w:style>
  <w:style w:type="paragraph" w:styleId="Textoindependiente">
    <w:name w:val="Body Text"/>
    <w:aliases w:val="Car"/>
    <w:basedOn w:val="Normal"/>
    <w:link w:val="TextoindependienteCar"/>
    <w:uiPriority w:val="99"/>
    <w:rsid w:val="008872A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locked/>
    <w:rsid w:val="008872A2"/>
    <w:rPr>
      <w:rFonts w:ascii="Verdana" w:hAnsi="Verdana" w:cs="Times New Roman"/>
      <w:spacing w:val="-3"/>
      <w:sz w:val="20"/>
      <w:szCs w:val="20"/>
      <w:lang w:val="es-ES_tradnl" w:eastAsia="es-ES"/>
    </w:rPr>
  </w:style>
  <w:style w:type="paragraph" w:styleId="Prrafodelista">
    <w:name w:val="List Paragraph"/>
    <w:basedOn w:val="Normal"/>
    <w:uiPriority w:val="34"/>
    <w:qFormat/>
    <w:rsid w:val="008872A2"/>
    <w:pPr>
      <w:ind w:left="708"/>
    </w:pPr>
  </w:style>
  <w:style w:type="paragraph" w:styleId="Textodeglobo">
    <w:name w:val="Balloon Text"/>
    <w:basedOn w:val="Normal"/>
    <w:link w:val="TextodegloboCar"/>
    <w:uiPriority w:val="99"/>
    <w:semiHidden/>
    <w:unhideWhenUsed/>
    <w:rsid w:val="008872A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8872A2"/>
    <w:rPr>
      <w:rFonts w:ascii="Tahoma" w:hAnsi="Tahoma" w:cs="Tahoma"/>
      <w:sz w:val="16"/>
      <w:szCs w:val="16"/>
      <w:lang w:val="es-ES" w:eastAsia="es-ES"/>
    </w:rPr>
  </w:style>
  <w:style w:type="paragraph" w:styleId="Piedepgina">
    <w:name w:val="footer"/>
    <w:aliases w:val="Pie de página Car Car"/>
    <w:basedOn w:val="Normal"/>
    <w:link w:val="PiedepginaCar"/>
    <w:uiPriority w:val="99"/>
    <w:unhideWhenUsed/>
    <w:rsid w:val="009A1240"/>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locked/>
    <w:rsid w:val="009A1240"/>
    <w:rPr>
      <w:rFonts w:ascii="Times New Roman" w:hAnsi="Times New Roman" w:cs="Times New Roman"/>
      <w:sz w:val="20"/>
      <w:szCs w:val="20"/>
      <w:lang w:val="es-ES"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392869"/>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392869"/>
    <w:rPr>
      <w:rFonts w:ascii="Times New Roman" w:hAnsi="Times New Roman" w:cs="Times New Roman"/>
      <w:sz w:val="20"/>
      <w:szCs w:val="20"/>
      <w:lang w:val="es-ES" w:eastAsia="es-ES"/>
    </w:rPr>
  </w:style>
  <w:style w:type="paragraph" w:customStyle="1" w:styleId="Textopredeterminado">
    <w:name w:val="Texto predeterminado"/>
    <w:basedOn w:val="Normal"/>
    <w:uiPriority w:val="99"/>
    <w:rsid w:val="00A12284"/>
    <w:pPr>
      <w:overflowPunct w:val="0"/>
      <w:autoSpaceDE w:val="0"/>
      <w:autoSpaceDN w:val="0"/>
      <w:adjustRightInd w:val="0"/>
    </w:pPr>
    <w:rPr>
      <w:color w:val="000000"/>
      <w:sz w:val="24"/>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E316D9"/>
    <w:rPr>
      <w:rFonts w:cs="Times New Roman"/>
      <w:vertAlign w:val="superscript"/>
    </w:rPr>
  </w:style>
  <w:style w:type="character" w:customStyle="1" w:styleId="SinespaciadoCar">
    <w:name w:val="Sin espaciado Car"/>
    <w:link w:val="Sinespaciado"/>
    <w:uiPriority w:val="1"/>
    <w:locked/>
    <w:rsid w:val="00045CE3"/>
    <w:rPr>
      <w:rFonts w:ascii="Courier New" w:hAnsi="Courier New"/>
      <w:sz w:val="24"/>
      <w:lang w:val="es-ES" w:eastAsia="es-ES"/>
    </w:rPr>
  </w:style>
  <w:style w:type="character" w:styleId="Hipervnculo">
    <w:name w:val="Hyperlink"/>
    <w:basedOn w:val="Fuentedeprrafopredeter"/>
    <w:uiPriority w:val="99"/>
    <w:rsid w:val="00890627"/>
    <w:rPr>
      <w:color w:val="0000FF" w:themeColor="hyperlink"/>
      <w:u w:val="single"/>
    </w:rPr>
  </w:style>
  <w:style w:type="character" w:customStyle="1" w:styleId="SinespaciadoCar1">
    <w:name w:val="Sin espaciado Car1"/>
    <w:uiPriority w:val="99"/>
    <w:locked/>
    <w:rsid w:val="00EC25DF"/>
    <w:rPr>
      <w:rFonts w:ascii="Courier New" w:hAnsi="Courier New" w:cs="Courier New"/>
    </w:rPr>
  </w:style>
  <w:style w:type="character" w:customStyle="1" w:styleId="apple-converted-space">
    <w:name w:val="apple-converted-space"/>
    <w:basedOn w:val="Fuentedeprrafopredeter"/>
    <w:rsid w:val="00517926"/>
  </w:style>
  <w:style w:type="character" w:styleId="Textoennegrita">
    <w:name w:val="Strong"/>
    <w:basedOn w:val="Fuentedeprrafopredeter"/>
    <w:uiPriority w:val="22"/>
    <w:qFormat/>
    <w:rsid w:val="00517926"/>
    <w:rPr>
      <w:b/>
      <w:bCs/>
    </w:rPr>
  </w:style>
  <w:style w:type="paragraph" w:customStyle="1" w:styleId="Style2">
    <w:name w:val="Style2"/>
    <w:basedOn w:val="Normal"/>
    <w:uiPriority w:val="99"/>
    <w:rsid w:val="00D9311C"/>
    <w:pPr>
      <w:widowControl w:val="0"/>
      <w:autoSpaceDE w:val="0"/>
      <w:autoSpaceDN w:val="0"/>
      <w:adjustRightInd w:val="0"/>
      <w:spacing w:line="254" w:lineRule="exact"/>
      <w:jc w:val="both"/>
    </w:pPr>
    <w:rPr>
      <w:rFonts w:ascii="Bookman Old Style" w:eastAsiaTheme="minorEastAsia" w:hAnsi="Bookman Old Style" w:cstheme="minorBidi"/>
      <w:sz w:val="24"/>
      <w:szCs w:val="24"/>
      <w:lang w:val="es-CO" w:eastAsia="es-CO"/>
    </w:rPr>
  </w:style>
  <w:style w:type="paragraph" w:styleId="Revisin">
    <w:name w:val="Revision"/>
    <w:hidden/>
    <w:uiPriority w:val="99"/>
    <w:semiHidden/>
    <w:rsid w:val="00B0003E"/>
    <w:pPr>
      <w:spacing w:after="0" w:line="240" w:lineRule="auto"/>
    </w:pPr>
    <w:rPr>
      <w:rFonts w:ascii="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034095">
      <w:bodyDiv w:val="1"/>
      <w:marLeft w:val="0"/>
      <w:marRight w:val="0"/>
      <w:marTop w:val="0"/>
      <w:marBottom w:val="0"/>
      <w:divBdr>
        <w:top w:val="none" w:sz="0" w:space="0" w:color="auto"/>
        <w:left w:val="none" w:sz="0" w:space="0" w:color="auto"/>
        <w:bottom w:val="none" w:sz="0" w:space="0" w:color="auto"/>
        <w:right w:val="none" w:sz="0" w:space="0" w:color="auto"/>
      </w:divBdr>
    </w:div>
    <w:div w:id="1131485646">
      <w:bodyDiv w:val="1"/>
      <w:marLeft w:val="0"/>
      <w:marRight w:val="0"/>
      <w:marTop w:val="0"/>
      <w:marBottom w:val="0"/>
      <w:divBdr>
        <w:top w:val="none" w:sz="0" w:space="0" w:color="auto"/>
        <w:left w:val="none" w:sz="0" w:space="0" w:color="auto"/>
        <w:bottom w:val="none" w:sz="0" w:space="0" w:color="auto"/>
        <w:right w:val="none" w:sz="0" w:space="0" w:color="auto"/>
      </w:divBdr>
    </w:div>
    <w:div w:id="1293169375">
      <w:bodyDiv w:val="1"/>
      <w:marLeft w:val="0"/>
      <w:marRight w:val="0"/>
      <w:marTop w:val="0"/>
      <w:marBottom w:val="0"/>
      <w:divBdr>
        <w:top w:val="none" w:sz="0" w:space="0" w:color="auto"/>
        <w:left w:val="none" w:sz="0" w:space="0" w:color="auto"/>
        <w:bottom w:val="none" w:sz="0" w:space="0" w:color="auto"/>
        <w:right w:val="none" w:sz="0" w:space="0" w:color="auto"/>
      </w:divBdr>
    </w:div>
    <w:div w:id="15708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9BBCD-7E31-4281-96B7-9919C81CA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TotalTime>
  <Pages>10</Pages>
  <Words>3413</Words>
  <Characters>18776</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Henry Lora Rodriguez</cp:lastModifiedBy>
  <cp:revision>79</cp:revision>
  <cp:lastPrinted>2018-07-18T14:34:00Z</cp:lastPrinted>
  <dcterms:created xsi:type="dcterms:W3CDTF">2018-05-25T14:29:00Z</dcterms:created>
  <dcterms:modified xsi:type="dcterms:W3CDTF">2018-08-14T22:48:00Z</dcterms:modified>
</cp:coreProperties>
</file>