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2EFD9" w:themeColor="accent6" w:themeTint="33"/>
  <w:body>
    <w:p w:rsidR="00733D2E" w:rsidRPr="00C5262E" w:rsidRDefault="00733D2E" w:rsidP="00733D2E">
      <w:pPr>
        <w:widowControl/>
        <w:pBdr>
          <w:top w:val="single" w:sz="4" w:space="1" w:color="auto"/>
          <w:left w:val="single" w:sz="4" w:space="4" w:color="auto"/>
          <w:bottom w:val="single" w:sz="4" w:space="1" w:color="auto"/>
          <w:right w:val="single" w:sz="4" w:space="4" w:color="auto"/>
        </w:pBdr>
        <w:shd w:val="clear" w:color="auto" w:fill="FFFFFF"/>
        <w:autoSpaceDE/>
        <w:autoSpaceDN/>
        <w:adjustRightInd/>
        <w:rPr>
          <w:rFonts w:ascii="Arial" w:eastAsia="Calibri" w:hAnsi="Arial" w:cs="Arial"/>
          <w:color w:val="222222"/>
          <w:sz w:val="18"/>
          <w:szCs w:val="18"/>
          <w:lang w:val="es-CO" w:eastAsia="fr-FR"/>
        </w:rPr>
      </w:pPr>
      <w:r w:rsidRPr="00C5262E">
        <w:rPr>
          <w:rFonts w:ascii="Arial" w:eastAsia="Calibri" w:hAnsi="Arial" w:cs="Arial"/>
          <w:color w:val="FF0000"/>
          <w:spacing w:val="-8"/>
          <w:sz w:val="18"/>
          <w:szCs w:val="18"/>
          <w:lang w:val="es-CO" w:eastAsia="fr-FR"/>
        </w:rPr>
        <w:t>El siguiente es el documento presentado por el Magistrado Ponente que sirvió de base para proferir la providencia dentro del presente proceso.</w:t>
      </w:r>
      <w:r>
        <w:rPr>
          <w:rFonts w:ascii="Arial" w:eastAsia="Calibri" w:hAnsi="Arial" w:cs="Arial"/>
          <w:color w:val="FF0000"/>
          <w:spacing w:val="-8"/>
          <w:sz w:val="18"/>
          <w:szCs w:val="18"/>
          <w:lang w:val="es-CO" w:eastAsia="fr-FR"/>
        </w:rPr>
        <w:t xml:space="preserve"> </w:t>
      </w:r>
      <w:r w:rsidRPr="00C5262E">
        <w:rPr>
          <w:rFonts w:ascii="Arial" w:eastAsia="Calibri" w:hAnsi="Arial" w:cs="Arial"/>
          <w:color w:val="FF0000"/>
          <w:sz w:val="18"/>
          <w:szCs w:val="18"/>
          <w:lang w:val="es-CO" w:eastAsia="fr-FR"/>
        </w:rPr>
        <w:t>El contenido total y fiel de la decisión debe ser verificado en la Secretaría de esta Sala.</w:t>
      </w:r>
    </w:p>
    <w:p w:rsidR="00733D2E" w:rsidRDefault="00733D2E" w:rsidP="00733D2E">
      <w:pPr>
        <w:rPr>
          <w:lang w:val="es-CO" w:eastAsia="fr-FR"/>
        </w:rPr>
      </w:pPr>
    </w:p>
    <w:p w:rsidR="00733D2E" w:rsidRPr="00733D2E" w:rsidRDefault="00733D2E" w:rsidP="00733D2E">
      <w:pPr>
        <w:rPr>
          <w:rFonts w:ascii="Arial" w:hAnsi="Arial" w:cs="Arial"/>
          <w:sz w:val="22"/>
          <w:szCs w:val="22"/>
          <w:lang w:val="es-CO" w:eastAsia="fr-FR"/>
        </w:rPr>
      </w:pPr>
      <w:r w:rsidRPr="00733D2E">
        <w:rPr>
          <w:rFonts w:ascii="Arial" w:hAnsi="Arial" w:cs="Arial"/>
          <w:sz w:val="22"/>
          <w:szCs w:val="22"/>
          <w:lang w:val="es-CO" w:eastAsia="fr-FR"/>
        </w:rPr>
        <w:t>Providencia</w:t>
      </w:r>
      <w:r w:rsidRPr="00733D2E">
        <w:rPr>
          <w:rFonts w:ascii="Arial" w:hAnsi="Arial" w:cs="Arial"/>
          <w:sz w:val="22"/>
          <w:szCs w:val="22"/>
          <w:lang w:val="es-CO" w:eastAsia="fr-FR"/>
        </w:rPr>
        <w:tab/>
      </w:r>
      <w:r w:rsidRPr="00733D2E">
        <w:rPr>
          <w:rFonts w:ascii="Arial" w:hAnsi="Arial" w:cs="Arial"/>
          <w:sz w:val="22"/>
          <w:szCs w:val="22"/>
          <w:lang w:val="es-CO" w:eastAsia="fr-FR"/>
        </w:rPr>
        <w:tab/>
      </w:r>
      <w:r>
        <w:rPr>
          <w:rFonts w:ascii="Arial" w:hAnsi="Arial" w:cs="Arial"/>
          <w:sz w:val="22"/>
          <w:szCs w:val="22"/>
          <w:lang w:val="es-CO" w:eastAsia="fr-FR"/>
        </w:rPr>
        <w:t>:</w:t>
      </w:r>
      <w:r w:rsidRPr="00733D2E">
        <w:rPr>
          <w:rFonts w:ascii="Arial" w:hAnsi="Arial" w:cs="Arial"/>
          <w:sz w:val="22"/>
          <w:szCs w:val="22"/>
          <w:lang w:val="es-CO" w:eastAsia="fr-FR"/>
        </w:rPr>
        <w:t xml:space="preserve"> </w:t>
      </w:r>
      <w:r w:rsidRPr="00733D2E">
        <w:rPr>
          <w:rFonts w:ascii="Arial" w:hAnsi="Arial" w:cs="Arial"/>
          <w:sz w:val="22"/>
          <w:szCs w:val="22"/>
          <w:lang w:val="es-CO" w:eastAsia="fr-FR"/>
        </w:rPr>
        <w:t xml:space="preserve">Sentencia  – 1ª instancia – </w:t>
      </w:r>
      <w:r w:rsidRPr="00733D2E">
        <w:rPr>
          <w:rFonts w:ascii="Arial" w:hAnsi="Arial" w:cs="Arial"/>
          <w:sz w:val="22"/>
          <w:szCs w:val="22"/>
          <w:lang w:val="es-CO" w:eastAsia="fr-FR"/>
        </w:rPr>
        <w:t>6</w:t>
      </w:r>
      <w:r w:rsidRPr="00733D2E">
        <w:rPr>
          <w:rFonts w:ascii="Arial" w:hAnsi="Arial" w:cs="Arial"/>
          <w:sz w:val="22"/>
          <w:szCs w:val="22"/>
          <w:lang w:val="es-CO" w:eastAsia="fr-FR"/>
        </w:rPr>
        <w:t xml:space="preserve"> de</w:t>
      </w:r>
      <w:r w:rsidRPr="00733D2E">
        <w:rPr>
          <w:rFonts w:ascii="Arial" w:hAnsi="Arial" w:cs="Arial"/>
          <w:sz w:val="22"/>
          <w:szCs w:val="22"/>
          <w:lang w:val="es-CO" w:eastAsia="fr-FR"/>
        </w:rPr>
        <w:t xml:space="preserve"> agosto</w:t>
      </w:r>
      <w:r w:rsidRPr="00733D2E">
        <w:rPr>
          <w:rFonts w:ascii="Arial" w:hAnsi="Arial" w:cs="Arial"/>
          <w:sz w:val="22"/>
          <w:szCs w:val="22"/>
          <w:lang w:val="es-CO" w:eastAsia="fr-FR"/>
        </w:rPr>
        <w:t xml:space="preserve"> de 2018</w:t>
      </w:r>
    </w:p>
    <w:p w:rsidR="00733D2E" w:rsidRPr="00733D2E" w:rsidRDefault="00733D2E" w:rsidP="00733D2E">
      <w:pPr>
        <w:rPr>
          <w:rFonts w:ascii="Arial" w:hAnsi="Arial" w:cs="Arial"/>
          <w:sz w:val="22"/>
          <w:szCs w:val="22"/>
          <w:lang w:eastAsia="fr-FR"/>
        </w:rPr>
      </w:pPr>
      <w:r w:rsidRPr="00733D2E">
        <w:rPr>
          <w:rFonts w:ascii="Arial" w:hAnsi="Arial" w:cs="Arial"/>
          <w:sz w:val="22"/>
          <w:szCs w:val="22"/>
          <w:lang w:val="es-CO" w:eastAsia="fr-FR"/>
        </w:rPr>
        <w:t>Proceso    </w:t>
      </w:r>
      <w:r w:rsidRPr="00733D2E">
        <w:rPr>
          <w:rFonts w:ascii="Arial" w:hAnsi="Arial" w:cs="Arial"/>
          <w:sz w:val="22"/>
          <w:szCs w:val="22"/>
          <w:lang w:val="es-CO" w:eastAsia="fr-FR"/>
        </w:rPr>
        <w:tab/>
      </w:r>
      <w:r w:rsidRPr="00733D2E">
        <w:rPr>
          <w:rFonts w:ascii="Arial" w:hAnsi="Arial" w:cs="Arial"/>
          <w:sz w:val="22"/>
          <w:szCs w:val="22"/>
          <w:lang w:val="es-CO" w:eastAsia="fr-FR"/>
        </w:rPr>
        <w:tab/>
      </w:r>
      <w:r>
        <w:rPr>
          <w:rFonts w:ascii="Arial" w:hAnsi="Arial" w:cs="Arial"/>
          <w:sz w:val="22"/>
          <w:szCs w:val="22"/>
          <w:lang w:val="es-CO" w:eastAsia="fr-FR"/>
        </w:rPr>
        <w:t>:</w:t>
      </w:r>
      <w:r w:rsidRPr="00733D2E">
        <w:rPr>
          <w:rFonts w:ascii="Arial" w:hAnsi="Arial" w:cs="Arial"/>
          <w:sz w:val="22"/>
          <w:szCs w:val="22"/>
          <w:lang w:val="es-CO" w:eastAsia="fr-FR"/>
        </w:rPr>
        <w:t xml:space="preserve"> </w:t>
      </w:r>
      <w:r w:rsidRPr="00733D2E">
        <w:rPr>
          <w:rFonts w:ascii="Arial" w:hAnsi="Arial" w:cs="Arial"/>
          <w:sz w:val="22"/>
          <w:szCs w:val="22"/>
          <w:lang w:val="es-CO" w:eastAsia="fr-FR"/>
        </w:rPr>
        <w:t xml:space="preserve">Acción de Tutela </w:t>
      </w:r>
    </w:p>
    <w:p w:rsidR="00733D2E" w:rsidRPr="00733D2E" w:rsidRDefault="00733D2E" w:rsidP="00733D2E">
      <w:pPr>
        <w:rPr>
          <w:rFonts w:ascii="Arial" w:hAnsi="Arial" w:cs="Arial"/>
          <w:bCs/>
          <w:iCs/>
          <w:sz w:val="22"/>
          <w:szCs w:val="22"/>
          <w:u w:val="double"/>
          <w:lang w:eastAsia="fr-FR"/>
        </w:rPr>
      </w:pPr>
      <w:r w:rsidRPr="00733D2E">
        <w:rPr>
          <w:rFonts w:ascii="Arial" w:hAnsi="Arial" w:cs="Arial"/>
          <w:bCs/>
          <w:iCs/>
          <w:sz w:val="22"/>
          <w:szCs w:val="22"/>
          <w:lang w:eastAsia="fr-FR"/>
        </w:rPr>
        <w:t xml:space="preserve">Accionante </w:t>
      </w:r>
      <w:r w:rsidRPr="00733D2E">
        <w:rPr>
          <w:rFonts w:ascii="Arial" w:hAnsi="Arial" w:cs="Arial"/>
          <w:bCs/>
          <w:iCs/>
          <w:sz w:val="22"/>
          <w:szCs w:val="22"/>
          <w:lang w:eastAsia="fr-FR"/>
        </w:rPr>
        <w:tab/>
      </w:r>
      <w:r w:rsidRPr="00733D2E">
        <w:rPr>
          <w:rFonts w:ascii="Arial" w:hAnsi="Arial" w:cs="Arial"/>
          <w:bCs/>
          <w:iCs/>
          <w:sz w:val="22"/>
          <w:szCs w:val="22"/>
          <w:lang w:eastAsia="fr-FR"/>
        </w:rPr>
        <w:tab/>
      </w:r>
      <w:r>
        <w:rPr>
          <w:rFonts w:ascii="Arial" w:hAnsi="Arial" w:cs="Arial"/>
          <w:bCs/>
          <w:iCs/>
          <w:sz w:val="22"/>
          <w:szCs w:val="22"/>
          <w:lang w:eastAsia="fr-FR"/>
        </w:rPr>
        <w:t>:</w:t>
      </w:r>
      <w:r w:rsidRPr="00733D2E">
        <w:rPr>
          <w:rFonts w:ascii="Arial" w:hAnsi="Arial" w:cs="Arial"/>
          <w:bCs/>
          <w:iCs/>
          <w:sz w:val="22"/>
          <w:szCs w:val="22"/>
          <w:lang w:eastAsia="fr-FR"/>
        </w:rPr>
        <w:t xml:space="preserve"> </w:t>
      </w:r>
      <w:r w:rsidRPr="00733D2E">
        <w:rPr>
          <w:rFonts w:ascii="Arial" w:hAnsi="Arial" w:cs="Arial"/>
          <w:sz w:val="22"/>
        </w:rPr>
        <w:t xml:space="preserve">Javier Elías Arias </w:t>
      </w:r>
      <w:proofErr w:type="spellStart"/>
      <w:r w:rsidRPr="00733D2E">
        <w:rPr>
          <w:rFonts w:ascii="Arial" w:hAnsi="Arial" w:cs="Arial"/>
          <w:sz w:val="22"/>
        </w:rPr>
        <w:t>Idárraga</w:t>
      </w:r>
      <w:proofErr w:type="spellEnd"/>
    </w:p>
    <w:p w:rsidR="00733D2E" w:rsidRPr="00733D2E" w:rsidRDefault="00733D2E" w:rsidP="00733D2E">
      <w:pPr>
        <w:rPr>
          <w:rFonts w:ascii="Arial" w:hAnsi="Arial" w:cs="Arial"/>
          <w:sz w:val="22"/>
          <w:szCs w:val="22"/>
          <w:lang w:val="es-CO" w:eastAsia="fr-FR"/>
        </w:rPr>
      </w:pPr>
      <w:r w:rsidRPr="00733D2E">
        <w:rPr>
          <w:rFonts w:ascii="Arial" w:hAnsi="Arial" w:cs="Arial"/>
          <w:sz w:val="22"/>
          <w:szCs w:val="22"/>
          <w:lang w:val="es-CO" w:eastAsia="fr-FR"/>
        </w:rPr>
        <w:t>Accionado</w:t>
      </w:r>
      <w:r>
        <w:rPr>
          <w:rFonts w:ascii="Arial" w:hAnsi="Arial" w:cs="Arial"/>
          <w:sz w:val="22"/>
          <w:szCs w:val="22"/>
          <w:lang w:val="es-CO" w:eastAsia="fr-FR"/>
        </w:rPr>
        <w:tab/>
      </w:r>
      <w:r>
        <w:rPr>
          <w:rFonts w:ascii="Arial" w:hAnsi="Arial" w:cs="Arial"/>
          <w:sz w:val="22"/>
          <w:szCs w:val="22"/>
          <w:lang w:val="es-CO" w:eastAsia="fr-FR"/>
        </w:rPr>
        <w:tab/>
        <w:t xml:space="preserve">: </w:t>
      </w:r>
      <w:r w:rsidRPr="00733D2E">
        <w:rPr>
          <w:rFonts w:ascii="Arial" w:hAnsi="Arial" w:cs="Arial"/>
          <w:sz w:val="22"/>
        </w:rPr>
        <w:t>Juzgado Tercero Civil del Circuito de Pereira</w:t>
      </w:r>
    </w:p>
    <w:p w:rsidR="00733D2E" w:rsidRPr="00733D2E" w:rsidRDefault="00733D2E" w:rsidP="00733D2E">
      <w:pPr>
        <w:pStyle w:val="Textoindependiente"/>
        <w:spacing w:line="240" w:lineRule="auto"/>
        <w:rPr>
          <w:rFonts w:ascii="Arial" w:hAnsi="Arial" w:cs="Arial"/>
          <w:sz w:val="22"/>
          <w:szCs w:val="22"/>
        </w:rPr>
      </w:pPr>
      <w:r w:rsidRPr="00733D2E">
        <w:rPr>
          <w:rFonts w:ascii="Arial" w:hAnsi="Arial" w:cs="Arial"/>
          <w:sz w:val="22"/>
          <w:szCs w:val="22"/>
        </w:rPr>
        <w:t>Vinculado (s)</w:t>
      </w:r>
      <w:r w:rsidRPr="00733D2E">
        <w:rPr>
          <w:rFonts w:ascii="Arial" w:hAnsi="Arial" w:cs="Arial"/>
          <w:sz w:val="22"/>
          <w:szCs w:val="22"/>
        </w:rPr>
        <w:tab/>
      </w:r>
      <w:r w:rsidRPr="00733D2E">
        <w:rPr>
          <w:rFonts w:ascii="Arial" w:hAnsi="Arial" w:cs="Arial"/>
          <w:sz w:val="22"/>
          <w:szCs w:val="22"/>
        </w:rPr>
        <w:tab/>
        <w:t>: Defensoría del Pueblo, Regional Valle del Cauca y otros</w:t>
      </w:r>
    </w:p>
    <w:p w:rsidR="00733D2E" w:rsidRPr="00733D2E" w:rsidRDefault="00733D2E" w:rsidP="00733D2E">
      <w:pPr>
        <w:pStyle w:val="Textoindependiente"/>
        <w:spacing w:line="240" w:lineRule="auto"/>
        <w:rPr>
          <w:rFonts w:ascii="Arial" w:hAnsi="Arial" w:cs="Arial"/>
          <w:sz w:val="22"/>
        </w:rPr>
      </w:pPr>
      <w:r w:rsidRPr="00733D2E">
        <w:rPr>
          <w:rFonts w:ascii="Arial" w:hAnsi="Arial" w:cs="Arial"/>
          <w:sz w:val="22"/>
        </w:rPr>
        <w:t>Radicación</w:t>
      </w:r>
      <w:r w:rsidRPr="00733D2E">
        <w:rPr>
          <w:rFonts w:ascii="Arial" w:hAnsi="Arial" w:cs="Arial"/>
          <w:sz w:val="22"/>
        </w:rPr>
        <w:tab/>
      </w:r>
      <w:r w:rsidRPr="00733D2E">
        <w:rPr>
          <w:rFonts w:ascii="Arial" w:hAnsi="Arial" w:cs="Arial"/>
          <w:sz w:val="22"/>
        </w:rPr>
        <w:tab/>
        <w:t>: 2018-00563-00 (Interna No.563)</w:t>
      </w:r>
    </w:p>
    <w:p w:rsidR="00733D2E" w:rsidRPr="00733D2E" w:rsidRDefault="00733D2E" w:rsidP="00733D2E">
      <w:pPr>
        <w:rPr>
          <w:rFonts w:ascii="Arial" w:hAnsi="Arial" w:cs="Arial"/>
          <w:b/>
          <w:bCs/>
          <w:iCs/>
          <w:sz w:val="22"/>
          <w:szCs w:val="22"/>
          <w:lang w:val="es-CO" w:eastAsia="fr-FR"/>
        </w:rPr>
      </w:pPr>
      <w:r w:rsidRPr="00733D2E">
        <w:rPr>
          <w:rFonts w:ascii="Arial" w:hAnsi="Arial" w:cs="Arial"/>
          <w:sz w:val="22"/>
          <w:szCs w:val="22"/>
          <w:lang w:val="es-CO" w:eastAsia="fr-FR"/>
        </w:rPr>
        <w:t>Magistrado Ponente</w:t>
      </w:r>
      <w:r>
        <w:rPr>
          <w:rFonts w:ascii="Arial" w:hAnsi="Arial" w:cs="Arial"/>
          <w:sz w:val="22"/>
          <w:szCs w:val="22"/>
          <w:lang w:val="es-CO" w:eastAsia="fr-FR"/>
        </w:rPr>
        <w:t xml:space="preserve">   : </w:t>
      </w:r>
      <w:r w:rsidRPr="00733D2E">
        <w:rPr>
          <w:rFonts w:ascii="Arial" w:hAnsi="Arial" w:cs="Arial"/>
          <w:bCs/>
          <w:iCs/>
          <w:sz w:val="22"/>
          <w:szCs w:val="22"/>
          <w:lang w:val="es-CO" w:eastAsia="fr-FR"/>
        </w:rPr>
        <w:t>Duberney Grisales Herrera</w:t>
      </w:r>
    </w:p>
    <w:p w:rsidR="00733D2E" w:rsidRPr="00733D2E" w:rsidRDefault="00733D2E" w:rsidP="00733D2E">
      <w:pPr>
        <w:rPr>
          <w:rFonts w:ascii="Arial" w:hAnsi="Arial" w:cs="Arial"/>
          <w:lang w:val="es-CO" w:eastAsia="fr-FR"/>
        </w:rPr>
      </w:pPr>
    </w:p>
    <w:p w:rsidR="00733D2E" w:rsidRPr="00D5145D" w:rsidRDefault="00733D2E" w:rsidP="00D5145D">
      <w:pPr>
        <w:jc w:val="both"/>
        <w:rPr>
          <w:rFonts w:ascii="Arial" w:hAnsi="Arial" w:cs="Arial"/>
          <w:sz w:val="22"/>
          <w:szCs w:val="22"/>
          <w:lang w:val="es-CO" w:eastAsia="fr-FR"/>
        </w:rPr>
      </w:pPr>
    </w:p>
    <w:p w:rsidR="00D5145D" w:rsidRPr="00D5145D" w:rsidRDefault="00733D2E" w:rsidP="00D5145D">
      <w:pPr>
        <w:jc w:val="both"/>
        <w:rPr>
          <w:rFonts w:ascii="Arial" w:hAnsi="Arial" w:cs="Arial"/>
          <w:sz w:val="22"/>
          <w:szCs w:val="22"/>
          <w:lang w:val="es-CO" w:eastAsia="fr-FR"/>
        </w:rPr>
      </w:pPr>
      <w:r w:rsidRPr="00D5145D">
        <w:rPr>
          <w:rFonts w:ascii="Arial" w:hAnsi="Arial" w:cs="Arial"/>
          <w:b/>
          <w:sz w:val="22"/>
          <w:szCs w:val="22"/>
          <w:lang w:val="es-CO" w:eastAsia="fr-FR"/>
        </w:rPr>
        <w:t xml:space="preserve">Temas: </w:t>
      </w:r>
      <w:r w:rsidRPr="00D5145D">
        <w:rPr>
          <w:rFonts w:ascii="Arial" w:hAnsi="Arial" w:cs="Arial"/>
          <w:b/>
          <w:sz w:val="22"/>
          <w:szCs w:val="22"/>
          <w:lang w:val="es-CO" w:eastAsia="fr-FR"/>
        </w:rPr>
        <w:tab/>
      </w:r>
      <w:r w:rsidRPr="00D5145D">
        <w:rPr>
          <w:rFonts w:ascii="Arial" w:hAnsi="Arial" w:cs="Arial"/>
          <w:b/>
          <w:sz w:val="22"/>
          <w:szCs w:val="22"/>
          <w:lang w:val="es-CO" w:eastAsia="fr-FR"/>
        </w:rPr>
        <w:tab/>
        <w:t xml:space="preserve">          </w:t>
      </w:r>
      <w:r w:rsidRPr="00D5145D">
        <w:rPr>
          <w:rFonts w:ascii="Arial" w:hAnsi="Arial" w:cs="Arial"/>
          <w:b/>
          <w:sz w:val="22"/>
          <w:szCs w:val="22"/>
          <w:lang w:eastAsia="fr-FR"/>
        </w:rPr>
        <w:t>DEBIDO PROCESO / TUTELA CONTRA PROVIDENCIA JUDICIAL /</w:t>
      </w:r>
      <w:r w:rsidR="00D5145D" w:rsidRPr="00D5145D">
        <w:rPr>
          <w:rFonts w:ascii="Arial" w:hAnsi="Arial" w:cs="Arial"/>
          <w:b/>
          <w:sz w:val="22"/>
          <w:szCs w:val="22"/>
          <w:lang w:val="es-CO" w:eastAsia="fr-FR"/>
        </w:rPr>
        <w:t xml:space="preserve">DESISTIMIENTO TÁCITO </w:t>
      </w:r>
      <w:r w:rsidRPr="00D5145D">
        <w:rPr>
          <w:rFonts w:ascii="Arial" w:hAnsi="Arial" w:cs="Arial"/>
          <w:b/>
          <w:sz w:val="22"/>
          <w:szCs w:val="22"/>
          <w:lang w:val="es-CO" w:eastAsia="fr-FR"/>
        </w:rPr>
        <w:t>/</w:t>
      </w:r>
      <w:r w:rsidR="00D5145D" w:rsidRPr="00D5145D">
        <w:rPr>
          <w:rFonts w:ascii="Arial" w:hAnsi="Arial" w:cs="Arial"/>
          <w:b/>
          <w:sz w:val="22"/>
          <w:szCs w:val="22"/>
          <w:lang w:val="es-CO" w:eastAsia="fr-FR"/>
        </w:rPr>
        <w:t>CARENCIA ACTUAL DE OBJETO POR SUSTRACCIÓN DE MATERIA.</w:t>
      </w:r>
    </w:p>
    <w:p w:rsidR="00D5145D" w:rsidRPr="00D5145D" w:rsidRDefault="00D5145D" w:rsidP="00D5145D">
      <w:pPr>
        <w:jc w:val="both"/>
        <w:rPr>
          <w:rFonts w:ascii="Arial" w:hAnsi="Arial" w:cs="Arial"/>
          <w:sz w:val="22"/>
          <w:szCs w:val="22"/>
          <w:lang w:val="es-CO" w:eastAsia="fr-FR"/>
        </w:rPr>
      </w:pPr>
    </w:p>
    <w:p w:rsidR="00D5145D" w:rsidRPr="00D5145D" w:rsidRDefault="00D5145D" w:rsidP="00D5145D">
      <w:pPr>
        <w:jc w:val="both"/>
        <w:rPr>
          <w:rFonts w:ascii="Arial" w:hAnsi="Arial" w:cs="Arial"/>
          <w:sz w:val="22"/>
          <w:szCs w:val="22"/>
        </w:rPr>
      </w:pPr>
      <w:bookmarkStart w:id="0" w:name="_GoBack"/>
      <w:bookmarkEnd w:id="0"/>
      <w:r w:rsidRPr="00D5145D">
        <w:rPr>
          <w:rFonts w:ascii="Arial" w:hAnsi="Arial" w:cs="Arial"/>
          <w:sz w:val="22"/>
          <w:szCs w:val="22"/>
        </w:rPr>
        <w:t xml:space="preserve">Conforme al acervo probatorio se advierte que la </w:t>
      </w:r>
      <w:r w:rsidRPr="00D5145D">
        <w:rPr>
          <w:rFonts w:ascii="Arial" w:hAnsi="Arial" w:cs="Arial"/>
          <w:i/>
          <w:sz w:val="22"/>
          <w:szCs w:val="22"/>
        </w:rPr>
        <w:t>a quo</w:t>
      </w:r>
      <w:r w:rsidRPr="00D5145D">
        <w:rPr>
          <w:rFonts w:ascii="Arial" w:hAnsi="Arial" w:cs="Arial"/>
          <w:sz w:val="22"/>
          <w:szCs w:val="22"/>
        </w:rPr>
        <w:t xml:space="preserve"> mediante proveído datado el 26-04-2018 requirió al actor popular para que efectuara la notificación de la entidad accionada y publicara el aviso a la comunidad (Folio 23, este cuaderno); luego el interesado presentó dos (2) memoriales solicitando declarar el desistimiento tácito y aplicar los artículos 5º, 84, Ley 472 y 8º, 42 y 121, </w:t>
      </w:r>
      <w:proofErr w:type="spellStart"/>
      <w:r w:rsidRPr="00D5145D">
        <w:rPr>
          <w:rFonts w:ascii="Arial" w:hAnsi="Arial" w:cs="Arial"/>
          <w:sz w:val="22"/>
          <w:szCs w:val="22"/>
        </w:rPr>
        <w:t>CGP</w:t>
      </w:r>
      <w:proofErr w:type="spellEnd"/>
      <w:r w:rsidRPr="00D5145D">
        <w:rPr>
          <w:rFonts w:ascii="Arial" w:hAnsi="Arial" w:cs="Arial"/>
          <w:sz w:val="22"/>
          <w:szCs w:val="22"/>
        </w:rPr>
        <w:t xml:space="preserve">, (Folio 23 vuelto, ibídem); después, con proveído del 06-07-2018 se declaró el desistimiento tácito de la acción popular, recurrido por el actor, se mantuvo incólume con auto del 27-07-2018 (Folios 24, 27 y 28, ib.).  </w:t>
      </w:r>
    </w:p>
    <w:p w:rsidR="00D5145D" w:rsidRPr="00D5145D" w:rsidRDefault="00D5145D" w:rsidP="00D5145D">
      <w:pPr>
        <w:jc w:val="both"/>
        <w:rPr>
          <w:rFonts w:ascii="Arial" w:hAnsi="Arial" w:cs="Arial"/>
          <w:sz w:val="22"/>
          <w:szCs w:val="22"/>
        </w:rPr>
      </w:pPr>
    </w:p>
    <w:p w:rsidR="00D5145D" w:rsidRPr="00D5145D" w:rsidRDefault="00D5145D" w:rsidP="00D5145D">
      <w:pPr>
        <w:pStyle w:val="Textoindependiente"/>
        <w:spacing w:line="240" w:lineRule="auto"/>
        <w:rPr>
          <w:rFonts w:ascii="Arial" w:hAnsi="Arial" w:cs="Arial"/>
          <w:sz w:val="22"/>
          <w:szCs w:val="22"/>
        </w:rPr>
      </w:pPr>
      <w:r w:rsidRPr="00D5145D">
        <w:rPr>
          <w:rFonts w:ascii="Arial" w:hAnsi="Arial" w:cs="Arial"/>
          <w:sz w:val="22"/>
          <w:szCs w:val="22"/>
          <w:lang w:val="es-CO" w:eastAsia="es-CO"/>
        </w:rPr>
        <w:t xml:space="preserve">Así las cosas, como el mentado asunto está terminado, es inane analizar si es dable disponer  la  aplicación de la normas referidas en el petitorio, máxime cuando carecen de relación con las providencias del Juzgado, toda vez que no atienden ni cuestionan los requerimientos que se hicieran; así las cosas, la decisión que se adopte resultara inútil; claramente </w:t>
      </w:r>
      <w:r w:rsidRPr="00D5145D">
        <w:rPr>
          <w:rFonts w:ascii="Arial" w:hAnsi="Arial" w:cs="Arial"/>
          <w:sz w:val="22"/>
          <w:szCs w:val="22"/>
        </w:rPr>
        <w:t>acaeció un hecho que no guarda relación con la finalidad de este amparo que impide satisfacer  la petición tutelar</w:t>
      </w:r>
      <w:r w:rsidRPr="00D5145D">
        <w:rPr>
          <w:rFonts w:ascii="Arial" w:hAnsi="Arial" w:cs="Arial"/>
          <w:color w:val="000000"/>
          <w:sz w:val="22"/>
          <w:szCs w:val="22"/>
          <w:shd w:val="clear" w:color="auto" w:fill="FFFFFF"/>
        </w:rPr>
        <w:t xml:space="preserve">. </w:t>
      </w:r>
      <w:r w:rsidRPr="00D5145D">
        <w:rPr>
          <w:rFonts w:ascii="Arial" w:hAnsi="Arial" w:cs="Arial"/>
          <w:sz w:val="22"/>
          <w:szCs w:val="22"/>
        </w:rPr>
        <w:t>Se configura, entonces, la carencia actual de objeto por la ausencia de interés jurídico o sustracción de materia y se declarará.</w:t>
      </w:r>
    </w:p>
    <w:p w:rsidR="00D5145D" w:rsidRDefault="00D5145D" w:rsidP="00D5145D">
      <w:pPr>
        <w:spacing w:line="360" w:lineRule="auto"/>
        <w:jc w:val="both"/>
        <w:rPr>
          <w:rFonts w:ascii="Georgia" w:hAnsi="Georgia" w:cs="Arial"/>
        </w:rPr>
      </w:pPr>
    </w:p>
    <w:p w:rsidR="00D5145D" w:rsidRPr="00A877BF" w:rsidRDefault="00D5145D" w:rsidP="00D5145D">
      <w:pPr>
        <w:pStyle w:val="Textoindependiente"/>
        <w:spacing w:line="360" w:lineRule="auto"/>
        <w:rPr>
          <w:rFonts w:ascii="Georgia" w:hAnsi="Georgia"/>
          <w:bCs/>
          <w:szCs w:val="28"/>
          <w:lang w:val="es-CO"/>
        </w:rPr>
      </w:pPr>
    </w:p>
    <w:p w:rsidR="00D5145D" w:rsidRDefault="00D5145D" w:rsidP="00733D2E">
      <w:pPr>
        <w:rPr>
          <w:rFonts w:ascii="Georgia" w:hAnsi="Georgia"/>
          <w:b/>
          <w:w w:val="140"/>
        </w:rPr>
      </w:pPr>
    </w:p>
    <w:p w:rsidR="00733D2E" w:rsidRDefault="00733D2E" w:rsidP="002403C8">
      <w:pPr>
        <w:pStyle w:val="Sinespaciado"/>
        <w:tabs>
          <w:tab w:val="left" w:pos="3579"/>
        </w:tabs>
        <w:spacing w:line="360" w:lineRule="auto"/>
        <w:jc w:val="center"/>
        <w:rPr>
          <w:rFonts w:ascii="Georgia" w:hAnsi="Georgia" w:cs="Arial"/>
          <w:b/>
          <w:w w:val="140"/>
        </w:rPr>
      </w:pPr>
      <w:r w:rsidRPr="00AD7B0C">
        <w:rPr>
          <w:rFonts w:ascii="Georgia" w:hAnsi="Georgia"/>
          <w:b/>
          <w:noProof/>
        </w:rPr>
        <w:drawing>
          <wp:anchor distT="0" distB="0" distL="114300" distR="114300" simplePos="0" relativeHeight="251657728" behindDoc="0" locked="0" layoutInCell="1" allowOverlap="1" wp14:anchorId="6E3CAC57" wp14:editId="28AC7194">
            <wp:simplePos x="0" y="0"/>
            <wp:positionH relativeFrom="margin">
              <wp:align>center</wp:align>
            </wp:positionH>
            <wp:positionV relativeFrom="paragraph">
              <wp:posOffset>92075</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p>
    <w:p w:rsidR="00733D2E" w:rsidRDefault="00733D2E" w:rsidP="002403C8">
      <w:pPr>
        <w:pStyle w:val="Sinespaciado"/>
        <w:tabs>
          <w:tab w:val="left" w:pos="3579"/>
        </w:tabs>
        <w:spacing w:line="360" w:lineRule="auto"/>
        <w:jc w:val="center"/>
        <w:rPr>
          <w:rFonts w:ascii="Georgia" w:hAnsi="Georgia" w:cs="Arial"/>
          <w:b/>
          <w:w w:val="140"/>
        </w:rPr>
      </w:pPr>
    </w:p>
    <w:p w:rsidR="00486062" w:rsidRPr="00AD7B0C" w:rsidRDefault="00486062" w:rsidP="002403C8">
      <w:pPr>
        <w:pStyle w:val="Sinespaciado"/>
        <w:tabs>
          <w:tab w:val="left" w:pos="3579"/>
        </w:tabs>
        <w:spacing w:line="360" w:lineRule="auto"/>
        <w:jc w:val="center"/>
        <w:rPr>
          <w:rFonts w:ascii="Georgia" w:hAnsi="Georgia" w:cs="Arial"/>
          <w:w w:val="140"/>
          <w:sz w:val="14"/>
        </w:rPr>
      </w:pPr>
      <w:r w:rsidRPr="00AD7B0C">
        <w:rPr>
          <w:rFonts w:ascii="Georgia" w:hAnsi="Georgia" w:cs="Arial"/>
          <w:w w:val="140"/>
          <w:sz w:val="14"/>
        </w:rPr>
        <w:t>REPUBLICA DE COLOMBIA</w:t>
      </w:r>
    </w:p>
    <w:p w:rsidR="00486062" w:rsidRPr="00AD7B0C" w:rsidRDefault="00486062" w:rsidP="00486062">
      <w:pPr>
        <w:pStyle w:val="Sinespaciado"/>
        <w:tabs>
          <w:tab w:val="center" w:pos="4987"/>
          <w:tab w:val="left" w:pos="8449"/>
        </w:tabs>
        <w:spacing w:line="360" w:lineRule="auto"/>
        <w:jc w:val="center"/>
        <w:rPr>
          <w:rFonts w:ascii="Georgia" w:hAnsi="Georgia" w:cs="Arial"/>
          <w:w w:val="140"/>
        </w:rPr>
      </w:pPr>
      <w:r w:rsidRPr="00AD7B0C">
        <w:rPr>
          <w:rFonts w:ascii="Georgia" w:hAnsi="Georgia" w:cs="Arial"/>
          <w:w w:val="140"/>
          <w:sz w:val="14"/>
        </w:rPr>
        <w:t>RAMA JUDICIAL DEL PODER PÚBLICO</w:t>
      </w:r>
    </w:p>
    <w:p w:rsidR="00486062" w:rsidRPr="00AD7B0C" w:rsidRDefault="00486062" w:rsidP="00486062">
      <w:pPr>
        <w:pStyle w:val="Sinespaciado"/>
        <w:spacing w:line="360" w:lineRule="auto"/>
        <w:jc w:val="center"/>
        <w:rPr>
          <w:rFonts w:ascii="Georgia" w:hAnsi="Georgia" w:cs="Arial"/>
          <w:w w:val="140"/>
          <w:sz w:val="16"/>
        </w:rPr>
      </w:pPr>
      <w:r w:rsidRPr="00AD7B0C">
        <w:rPr>
          <w:rFonts w:ascii="Georgia" w:hAnsi="Georgia" w:cs="Arial"/>
          <w:w w:val="140"/>
          <w:sz w:val="18"/>
        </w:rPr>
        <w:t>T</w:t>
      </w:r>
      <w:r w:rsidRPr="00AD7B0C">
        <w:rPr>
          <w:rFonts w:ascii="Georgia" w:hAnsi="Georgia" w:cs="Arial"/>
          <w:w w:val="140"/>
          <w:sz w:val="16"/>
        </w:rPr>
        <w:t>RIBUNAL</w:t>
      </w:r>
      <w:r w:rsidRPr="00AD7B0C">
        <w:rPr>
          <w:rFonts w:ascii="Georgia" w:hAnsi="Georgia" w:cs="Arial"/>
          <w:w w:val="140"/>
          <w:sz w:val="18"/>
        </w:rPr>
        <w:t xml:space="preserve"> S</w:t>
      </w:r>
      <w:r w:rsidRPr="00AD7B0C">
        <w:rPr>
          <w:rFonts w:ascii="Georgia" w:hAnsi="Georgia" w:cs="Arial"/>
          <w:w w:val="140"/>
          <w:sz w:val="16"/>
        </w:rPr>
        <w:t xml:space="preserve">UPERIOR DEL </w:t>
      </w:r>
      <w:r w:rsidRPr="00AD7B0C">
        <w:rPr>
          <w:rFonts w:ascii="Georgia" w:hAnsi="Georgia" w:cs="Arial"/>
          <w:w w:val="140"/>
          <w:sz w:val="18"/>
        </w:rPr>
        <w:t>D</w:t>
      </w:r>
      <w:r w:rsidRPr="00AD7B0C">
        <w:rPr>
          <w:rFonts w:ascii="Georgia" w:hAnsi="Georgia" w:cs="Arial"/>
          <w:w w:val="140"/>
          <w:sz w:val="16"/>
        </w:rPr>
        <w:t>ISTRITO</w:t>
      </w:r>
      <w:r w:rsidRPr="00AD7B0C">
        <w:rPr>
          <w:rFonts w:ascii="Georgia" w:hAnsi="Georgia" w:cs="Arial"/>
          <w:w w:val="140"/>
          <w:sz w:val="18"/>
        </w:rPr>
        <w:t xml:space="preserve"> J</w:t>
      </w:r>
      <w:r w:rsidRPr="00AD7B0C">
        <w:rPr>
          <w:rFonts w:ascii="Georgia" w:hAnsi="Georgia" w:cs="Arial"/>
          <w:w w:val="140"/>
          <w:sz w:val="16"/>
        </w:rPr>
        <w:t>UDICIAL</w:t>
      </w:r>
    </w:p>
    <w:p w:rsidR="00E27305" w:rsidRPr="00AD7B0C" w:rsidRDefault="00E27305" w:rsidP="00E27305">
      <w:pPr>
        <w:pStyle w:val="Sinespaciado"/>
        <w:spacing w:line="360" w:lineRule="auto"/>
        <w:jc w:val="center"/>
        <w:rPr>
          <w:rFonts w:ascii="Georgia" w:hAnsi="Georgia" w:cs="Arial"/>
          <w:w w:val="140"/>
          <w:sz w:val="16"/>
          <w:szCs w:val="18"/>
        </w:rPr>
      </w:pPr>
      <w:r w:rsidRPr="00AD7B0C">
        <w:rPr>
          <w:rFonts w:ascii="Georgia" w:hAnsi="Georgia" w:cs="Arial"/>
          <w:w w:val="140"/>
          <w:sz w:val="18"/>
          <w:szCs w:val="18"/>
        </w:rPr>
        <w:t>S</w:t>
      </w:r>
      <w:r w:rsidRPr="00AD7B0C">
        <w:rPr>
          <w:rFonts w:ascii="Georgia" w:hAnsi="Georgia" w:cs="Arial"/>
          <w:w w:val="140"/>
          <w:sz w:val="16"/>
          <w:szCs w:val="18"/>
        </w:rPr>
        <w:t>ALA</w:t>
      </w:r>
      <w:r w:rsidRPr="00AD7B0C">
        <w:rPr>
          <w:rFonts w:ascii="Georgia" w:hAnsi="Georgia" w:cs="Arial"/>
          <w:w w:val="140"/>
          <w:sz w:val="14"/>
          <w:szCs w:val="18"/>
        </w:rPr>
        <w:t xml:space="preserve"> </w:t>
      </w:r>
      <w:r w:rsidR="00A90334" w:rsidRPr="00AD7B0C">
        <w:rPr>
          <w:rFonts w:ascii="Georgia" w:hAnsi="Georgia" w:cs="Arial"/>
          <w:w w:val="140"/>
          <w:sz w:val="16"/>
          <w:szCs w:val="18"/>
        </w:rPr>
        <w:t xml:space="preserve">DE </w:t>
      </w:r>
      <w:r w:rsidR="00A90334" w:rsidRPr="00AD7B0C">
        <w:rPr>
          <w:rFonts w:ascii="Georgia" w:hAnsi="Georgia" w:cs="Arial"/>
          <w:w w:val="140"/>
          <w:sz w:val="18"/>
          <w:szCs w:val="18"/>
        </w:rPr>
        <w:t>D</w:t>
      </w:r>
      <w:r w:rsidR="00A90334" w:rsidRPr="00AD7B0C">
        <w:rPr>
          <w:rFonts w:ascii="Georgia" w:hAnsi="Georgia" w:cs="Arial"/>
          <w:w w:val="140"/>
          <w:sz w:val="16"/>
          <w:szCs w:val="18"/>
        </w:rPr>
        <w:t>ECISIÓN</w:t>
      </w:r>
      <w:r w:rsidR="00A90334" w:rsidRPr="00AD7B0C">
        <w:rPr>
          <w:rFonts w:ascii="Georgia" w:hAnsi="Georgia" w:cs="Arial"/>
          <w:w w:val="140"/>
          <w:sz w:val="18"/>
          <w:szCs w:val="18"/>
        </w:rPr>
        <w:t xml:space="preserve"> </w:t>
      </w:r>
      <w:r w:rsidRPr="00AD7B0C">
        <w:rPr>
          <w:rFonts w:ascii="Georgia" w:hAnsi="Georgia" w:cs="Arial"/>
          <w:w w:val="140"/>
          <w:sz w:val="18"/>
          <w:szCs w:val="18"/>
        </w:rPr>
        <w:t>C</w:t>
      </w:r>
      <w:r w:rsidRPr="00AD7B0C">
        <w:rPr>
          <w:rFonts w:ascii="Georgia" w:hAnsi="Georgia" w:cs="Arial"/>
          <w:w w:val="140"/>
          <w:sz w:val="16"/>
          <w:szCs w:val="18"/>
        </w:rPr>
        <w:t>IVIL –</w:t>
      </w:r>
      <w:r w:rsidRPr="00AD7B0C">
        <w:rPr>
          <w:rFonts w:ascii="Georgia" w:hAnsi="Georgia" w:cs="Arial"/>
          <w:w w:val="140"/>
          <w:sz w:val="18"/>
          <w:szCs w:val="18"/>
        </w:rPr>
        <w:t>F</w:t>
      </w:r>
      <w:r w:rsidRPr="00AD7B0C">
        <w:rPr>
          <w:rFonts w:ascii="Georgia" w:hAnsi="Georgia" w:cs="Arial"/>
          <w:w w:val="140"/>
          <w:sz w:val="16"/>
          <w:szCs w:val="18"/>
        </w:rPr>
        <w:t xml:space="preserve">AMILIA – </w:t>
      </w:r>
      <w:r w:rsidRPr="00AD7B0C">
        <w:rPr>
          <w:rFonts w:ascii="Georgia" w:hAnsi="Georgia" w:cs="Arial"/>
          <w:w w:val="140"/>
          <w:sz w:val="18"/>
          <w:szCs w:val="18"/>
        </w:rPr>
        <w:t>D</w:t>
      </w:r>
      <w:r w:rsidRPr="00AD7B0C">
        <w:rPr>
          <w:rFonts w:ascii="Georgia" w:hAnsi="Georgia" w:cs="Arial"/>
          <w:w w:val="140"/>
          <w:sz w:val="16"/>
          <w:szCs w:val="18"/>
        </w:rPr>
        <w:t>ISTRITO</w:t>
      </w:r>
      <w:r w:rsidRPr="00AD7B0C">
        <w:rPr>
          <w:rFonts w:ascii="Georgia" w:hAnsi="Georgia" w:cs="Arial"/>
          <w:w w:val="140"/>
          <w:sz w:val="18"/>
          <w:szCs w:val="18"/>
        </w:rPr>
        <w:t xml:space="preserve"> D</w:t>
      </w:r>
      <w:r w:rsidRPr="00AD7B0C">
        <w:rPr>
          <w:rFonts w:ascii="Georgia" w:hAnsi="Georgia" w:cs="Arial"/>
          <w:w w:val="140"/>
          <w:sz w:val="16"/>
          <w:szCs w:val="18"/>
        </w:rPr>
        <w:t>E</w:t>
      </w:r>
      <w:r w:rsidRPr="00AD7B0C">
        <w:rPr>
          <w:rFonts w:ascii="Georgia" w:hAnsi="Georgia" w:cs="Arial"/>
          <w:w w:val="140"/>
          <w:sz w:val="18"/>
          <w:szCs w:val="18"/>
        </w:rPr>
        <w:t xml:space="preserve"> P</w:t>
      </w:r>
      <w:r w:rsidRPr="00AD7B0C">
        <w:rPr>
          <w:rFonts w:ascii="Georgia" w:hAnsi="Georgia" w:cs="Arial"/>
          <w:w w:val="140"/>
          <w:sz w:val="16"/>
          <w:szCs w:val="18"/>
        </w:rPr>
        <w:t>EREIRA</w:t>
      </w:r>
    </w:p>
    <w:p w:rsidR="00E27305" w:rsidRPr="00AD7B0C" w:rsidRDefault="00E27305" w:rsidP="00E27305">
      <w:pPr>
        <w:pStyle w:val="Sinespaciado"/>
        <w:spacing w:line="360" w:lineRule="auto"/>
        <w:jc w:val="center"/>
        <w:rPr>
          <w:rFonts w:ascii="Georgia" w:hAnsi="Georgia" w:cs="Arial"/>
          <w:w w:val="140"/>
          <w:sz w:val="16"/>
          <w:szCs w:val="18"/>
        </w:rPr>
      </w:pPr>
      <w:r w:rsidRPr="00AD7B0C">
        <w:rPr>
          <w:rFonts w:ascii="Georgia" w:hAnsi="Georgia" w:cs="Arial"/>
          <w:w w:val="140"/>
          <w:sz w:val="18"/>
          <w:szCs w:val="18"/>
        </w:rPr>
        <w:t>D</w:t>
      </w:r>
      <w:r w:rsidRPr="00AD7B0C">
        <w:rPr>
          <w:rFonts w:ascii="Georgia" w:hAnsi="Georgia" w:cs="Arial"/>
          <w:w w:val="140"/>
          <w:sz w:val="16"/>
          <w:szCs w:val="18"/>
        </w:rPr>
        <w:t xml:space="preserve">EPARTAMENTO </w:t>
      </w:r>
      <w:r w:rsidRPr="00AD7B0C">
        <w:rPr>
          <w:rFonts w:ascii="Georgia" w:hAnsi="Georgia" w:cs="Arial"/>
          <w:w w:val="140"/>
          <w:sz w:val="18"/>
          <w:szCs w:val="18"/>
        </w:rPr>
        <w:t>D</w:t>
      </w:r>
      <w:r w:rsidRPr="00AD7B0C">
        <w:rPr>
          <w:rFonts w:ascii="Georgia" w:hAnsi="Georgia" w:cs="Arial"/>
          <w:w w:val="140"/>
          <w:sz w:val="16"/>
          <w:szCs w:val="18"/>
        </w:rPr>
        <w:t xml:space="preserve">E </w:t>
      </w:r>
      <w:r w:rsidRPr="00AD7B0C">
        <w:rPr>
          <w:rFonts w:ascii="Georgia" w:hAnsi="Georgia" w:cs="Arial"/>
          <w:w w:val="140"/>
          <w:sz w:val="18"/>
          <w:szCs w:val="18"/>
        </w:rPr>
        <w:t>R</w:t>
      </w:r>
      <w:r w:rsidRPr="00AD7B0C">
        <w:rPr>
          <w:rFonts w:ascii="Georgia" w:hAnsi="Georgia" w:cs="Arial"/>
          <w:w w:val="140"/>
          <w:sz w:val="16"/>
          <w:szCs w:val="18"/>
        </w:rPr>
        <w:t>ISARALDA</w:t>
      </w:r>
    </w:p>
    <w:p w:rsidR="00486062" w:rsidRPr="00AD7B0C" w:rsidRDefault="00486062" w:rsidP="00ED7F33">
      <w:pPr>
        <w:spacing w:line="360" w:lineRule="auto"/>
        <w:jc w:val="center"/>
        <w:rPr>
          <w:rFonts w:ascii="Georgia" w:hAnsi="Georgia" w:cs="Arial"/>
          <w:w w:val="140"/>
          <w:szCs w:val="18"/>
        </w:rPr>
      </w:pPr>
    </w:p>
    <w:p w:rsidR="0099045D" w:rsidRPr="00AD7B0C" w:rsidRDefault="00970930" w:rsidP="00F560C3">
      <w:pPr>
        <w:pStyle w:val="Textoindependiente"/>
        <w:spacing w:line="360" w:lineRule="auto"/>
        <w:rPr>
          <w:rFonts w:ascii="Georgia" w:hAnsi="Georgia" w:cs="Arial"/>
          <w:sz w:val="22"/>
          <w:szCs w:val="22"/>
        </w:rPr>
      </w:pPr>
      <w:r w:rsidRPr="00AD7B0C">
        <w:rPr>
          <w:rFonts w:ascii="Georgia" w:hAnsi="Georgia" w:cs="Arial"/>
          <w:sz w:val="22"/>
        </w:rPr>
        <w:tab/>
      </w:r>
      <w:r w:rsidR="00D70A1B" w:rsidRPr="00AD7B0C">
        <w:rPr>
          <w:rFonts w:ascii="Georgia" w:hAnsi="Georgia" w:cs="Arial"/>
          <w:sz w:val="22"/>
        </w:rPr>
        <w:tab/>
      </w:r>
      <w:r w:rsidR="0099045D" w:rsidRPr="00AD7B0C">
        <w:rPr>
          <w:rFonts w:ascii="Georgia" w:hAnsi="Georgia" w:cs="Arial"/>
          <w:sz w:val="22"/>
          <w:szCs w:val="22"/>
        </w:rPr>
        <w:t>Asunto</w:t>
      </w:r>
      <w:r w:rsidR="0099045D" w:rsidRPr="00AD7B0C">
        <w:rPr>
          <w:rFonts w:ascii="Georgia" w:hAnsi="Georgia" w:cs="Arial"/>
          <w:sz w:val="22"/>
          <w:szCs w:val="22"/>
        </w:rPr>
        <w:tab/>
      </w:r>
      <w:r w:rsidR="0099045D" w:rsidRPr="00AD7B0C">
        <w:rPr>
          <w:rFonts w:ascii="Georgia" w:hAnsi="Georgia" w:cs="Arial"/>
          <w:sz w:val="22"/>
          <w:szCs w:val="22"/>
        </w:rPr>
        <w:tab/>
      </w:r>
      <w:r w:rsidR="0099045D" w:rsidRPr="00AD7B0C">
        <w:rPr>
          <w:rFonts w:ascii="Georgia" w:hAnsi="Georgia" w:cs="Arial"/>
          <w:sz w:val="22"/>
          <w:szCs w:val="22"/>
        </w:rPr>
        <w:tab/>
        <w:t>: Sentencia de tutela en primera instancia</w:t>
      </w:r>
    </w:p>
    <w:p w:rsidR="00A00766" w:rsidRPr="00AD7B0C" w:rsidRDefault="00A00766" w:rsidP="00A00766">
      <w:pPr>
        <w:pStyle w:val="Textoindependiente"/>
        <w:spacing w:line="360" w:lineRule="auto"/>
        <w:ind w:left="1416"/>
        <w:rPr>
          <w:rFonts w:ascii="Georgia" w:hAnsi="Georgia" w:cs="Arial"/>
          <w:sz w:val="22"/>
        </w:rPr>
      </w:pPr>
      <w:r w:rsidRPr="00AD7B0C">
        <w:rPr>
          <w:rFonts w:ascii="Georgia" w:hAnsi="Georgia" w:cs="Arial"/>
          <w:sz w:val="22"/>
        </w:rPr>
        <w:t>Accionante</w:t>
      </w:r>
      <w:r w:rsidRPr="00AD7B0C">
        <w:rPr>
          <w:rFonts w:ascii="Georgia" w:hAnsi="Georgia" w:cs="Arial"/>
          <w:sz w:val="22"/>
        </w:rPr>
        <w:tab/>
      </w:r>
      <w:r w:rsidRPr="00AD7B0C">
        <w:rPr>
          <w:rFonts w:ascii="Georgia" w:hAnsi="Georgia" w:cs="Arial"/>
          <w:sz w:val="22"/>
        </w:rPr>
        <w:tab/>
        <w:t xml:space="preserve">: </w:t>
      </w:r>
      <w:r w:rsidR="00DC77A3">
        <w:rPr>
          <w:rFonts w:ascii="Georgia" w:hAnsi="Georgia" w:cs="Arial"/>
          <w:sz w:val="22"/>
        </w:rPr>
        <w:t xml:space="preserve">Javier Elías Arias </w:t>
      </w:r>
      <w:proofErr w:type="spellStart"/>
      <w:r w:rsidR="00DC77A3">
        <w:rPr>
          <w:rFonts w:ascii="Georgia" w:hAnsi="Georgia" w:cs="Arial"/>
          <w:sz w:val="22"/>
        </w:rPr>
        <w:t>Idárraga</w:t>
      </w:r>
      <w:proofErr w:type="spellEnd"/>
    </w:p>
    <w:p w:rsidR="00A00766" w:rsidRPr="00AD7B0C" w:rsidRDefault="00A00766" w:rsidP="00A00766">
      <w:pPr>
        <w:pStyle w:val="Textoindependiente"/>
        <w:spacing w:line="360" w:lineRule="auto"/>
        <w:ind w:left="1416"/>
        <w:rPr>
          <w:rFonts w:ascii="Georgia" w:hAnsi="Georgia" w:cs="Arial"/>
          <w:sz w:val="22"/>
        </w:rPr>
      </w:pPr>
      <w:r w:rsidRPr="00AD7B0C">
        <w:rPr>
          <w:rFonts w:ascii="Georgia" w:hAnsi="Georgia" w:cs="Arial"/>
          <w:sz w:val="22"/>
        </w:rPr>
        <w:t>Accionado (s)</w:t>
      </w:r>
      <w:r w:rsidRPr="00AD7B0C">
        <w:rPr>
          <w:rFonts w:ascii="Georgia" w:hAnsi="Georgia" w:cs="Arial"/>
          <w:sz w:val="22"/>
        </w:rPr>
        <w:tab/>
      </w:r>
      <w:r w:rsidRPr="00AD7B0C">
        <w:rPr>
          <w:rFonts w:ascii="Georgia" w:hAnsi="Georgia" w:cs="Arial"/>
          <w:sz w:val="22"/>
        </w:rPr>
        <w:tab/>
        <w:t xml:space="preserve">: </w:t>
      </w:r>
      <w:r w:rsidR="00DC77A3">
        <w:rPr>
          <w:rFonts w:ascii="Georgia" w:hAnsi="Georgia" w:cs="Arial"/>
          <w:sz w:val="22"/>
        </w:rPr>
        <w:t xml:space="preserve">Juzgado </w:t>
      </w:r>
      <w:r w:rsidR="000F5B5C">
        <w:rPr>
          <w:rFonts w:ascii="Georgia" w:hAnsi="Georgia" w:cs="Arial"/>
          <w:sz w:val="22"/>
        </w:rPr>
        <w:t xml:space="preserve">Tercero </w:t>
      </w:r>
      <w:r w:rsidR="00DC77A3">
        <w:rPr>
          <w:rFonts w:ascii="Georgia" w:hAnsi="Georgia" w:cs="Arial"/>
          <w:sz w:val="22"/>
        </w:rPr>
        <w:t xml:space="preserve">Civil </w:t>
      </w:r>
      <w:r w:rsidR="00C82ED9">
        <w:rPr>
          <w:rFonts w:ascii="Georgia" w:hAnsi="Georgia" w:cs="Arial"/>
          <w:sz w:val="22"/>
        </w:rPr>
        <w:t xml:space="preserve">del Circuito de </w:t>
      </w:r>
      <w:r w:rsidR="00DC77A3">
        <w:rPr>
          <w:rFonts w:ascii="Georgia" w:hAnsi="Georgia" w:cs="Arial"/>
          <w:sz w:val="22"/>
        </w:rPr>
        <w:t xml:space="preserve">Pereira </w:t>
      </w:r>
    </w:p>
    <w:p w:rsidR="00A00766" w:rsidRPr="00AD7B0C" w:rsidRDefault="00A00766" w:rsidP="00F109A0">
      <w:pPr>
        <w:pStyle w:val="Textoindependiente"/>
        <w:spacing w:line="360" w:lineRule="auto"/>
        <w:ind w:left="3686" w:hanging="2268"/>
        <w:rPr>
          <w:rFonts w:ascii="Georgia" w:hAnsi="Georgia" w:cs="Arial"/>
          <w:sz w:val="22"/>
          <w:szCs w:val="22"/>
        </w:rPr>
      </w:pPr>
      <w:r w:rsidRPr="00AD7B0C">
        <w:rPr>
          <w:rFonts w:ascii="Georgia" w:hAnsi="Georgia" w:cs="Arial"/>
          <w:sz w:val="22"/>
          <w:szCs w:val="22"/>
        </w:rPr>
        <w:t>Vinculado (s)</w:t>
      </w:r>
      <w:r w:rsidRPr="00AD7B0C">
        <w:rPr>
          <w:rFonts w:ascii="Georgia" w:hAnsi="Georgia" w:cs="Arial"/>
          <w:sz w:val="22"/>
          <w:szCs w:val="22"/>
        </w:rPr>
        <w:tab/>
      </w:r>
      <w:r w:rsidRPr="00AD7B0C">
        <w:rPr>
          <w:rFonts w:ascii="Georgia" w:hAnsi="Georgia" w:cs="Arial"/>
          <w:sz w:val="22"/>
          <w:szCs w:val="22"/>
        </w:rPr>
        <w:tab/>
        <w:t xml:space="preserve">: </w:t>
      </w:r>
      <w:r w:rsidR="000F5B5C">
        <w:rPr>
          <w:rFonts w:ascii="Georgia" w:hAnsi="Georgia" w:cs="Arial"/>
          <w:sz w:val="22"/>
          <w:szCs w:val="22"/>
        </w:rPr>
        <w:t>Defensoría del Pueblo, Regional Valle del Cauca y otros</w:t>
      </w:r>
    </w:p>
    <w:p w:rsidR="00266108" w:rsidRPr="00AD7B0C" w:rsidRDefault="00A00766" w:rsidP="00A00766">
      <w:pPr>
        <w:pStyle w:val="Textoindependiente"/>
        <w:spacing w:line="360" w:lineRule="auto"/>
        <w:ind w:left="1416"/>
        <w:rPr>
          <w:rFonts w:ascii="Georgia" w:hAnsi="Georgia" w:cs="Arial"/>
          <w:sz w:val="22"/>
        </w:rPr>
      </w:pPr>
      <w:r w:rsidRPr="00AD7B0C">
        <w:rPr>
          <w:rFonts w:ascii="Georgia" w:hAnsi="Georgia" w:cs="Arial"/>
          <w:sz w:val="22"/>
        </w:rPr>
        <w:t>Radicación</w:t>
      </w:r>
      <w:r w:rsidRPr="00AD7B0C">
        <w:rPr>
          <w:rFonts w:ascii="Georgia" w:hAnsi="Georgia" w:cs="Arial"/>
          <w:sz w:val="22"/>
        </w:rPr>
        <w:tab/>
      </w:r>
      <w:r w:rsidRPr="00AD7B0C">
        <w:rPr>
          <w:rFonts w:ascii="Georgia" w:hAnsi="Georgia" w:cs="Arial"/>
          <w:sz w:val="22"/>
        </w:rPr>
        <w:tab/>
        <w:t xml:space="preserve">: </w:t>
      </w:r>
      <w:r w:rsidR="0073460F">
        <w:rPr>
          <w:rFonts w:ascii="Georgia" w:hAnsi="Georgia" w:cs="Arial"/>
          <w:sz w:val="22"/>
        </w:rPr>
        <w:t>2018-</w:t>
      </w:r>
      <w:r w:rsidR="000F5B5C">
        <w:rPr>
          <w:rFonts w:ascii="Georgia" w:hAnsi="Georgia" w:cs="Arial"/>
          <w:sz w:val="22"/>
        </w:rPr>
        <w:t>00563</w:t>
      </w:r>
      <w:r w:rsidR="0073460F">
        <w:rPr>
          <w:rFonts w:ascii="Georgia" w:hAnsi="Georgia" w:cs="Arial"/>
          <w:sz w:val="22"/>
        </w:rPr>
        <w:t>-00</w:t>
      </w:r>
      <w:r w:rsidR="00D25766">
        <w:rPr>
          <w:rFonts w:ascii="Georgia" w:hAnsi="Georgia" w:cs="Arial"/>
          <w:sz w:val="22"/>
        </w:rPr>
        <w:t xml:space="preserve"> (Interna No.</w:t>
      </w:r>
      <w:r w:rsidR="000F5B5C">
        <w:rPr>
          <w:rFonts w:ascii="Georgia" w:hAnsi="Georgia" w:cs="Arial"/>
          <w:sz w:val="22"/>
        </w:rPr>
        <w:t>563</w:t>
      </w:r>
      <w:r w:rsidR="00D25766">
        <w:rPr>
          <w:rFonts w:ascii="Georgia" w:hAnsi="Georgia" w:cs="Arial"/>
          <w:sz w:val="22"/>
        </w:rPr>
        <w:t>)</w:t>
      </w:r>
    </w:p>
    <w:p w:rsidR="00266108" w:rsidRDefault="00970930" w:rsidP="008E5334">
      <w:pPr>
        <w:pStyle w:val="Textoindependiente"/>
        <w:spacing w:line="360" w:lineRule="auto"/>
        <w:rPr>
          <w:rFonts w:ascii="Georgia" w:hAnsi="Georgia" w:cs="Arial"/>
          <w:sz w:val="22"/>
          <w:szCs w:val="22"/>
        </w:rPr>
      </w:pPr>
      <w:r w:rsidRPr="00AD7B0C">
        <w:rPr>
          <w:rFonts w:ascii="Georgia" w:hAnsi="Georgia" w:cs="Arial"/>
          <w:sz w:val="22"/>
          <w:szCs w:val="22"/>
        </w:rPr>
        <w:tab/>
      </w:r>
      <w:r w:rsidR="00D70A1B" w:rsidRPr="00AD7B0C">
        <w:rPr>
          <w:rFonts w:ascii="Georgia" w:hAnsi="Georgia" w:cs="Arial"/>
          <w:sz w:val="22"/>
          <w:szCs w:val="22"/>
        </w:rPr>
        <w:tab/>
      </w:r>
      <w:r w:rsidR="00C82923" w:rsidRPr="00AD7B0C">
        <w:rPr>
          <w:rFonts w:ascii="Georgia" w:hAnsi="Georgia" w:cs="Arial"/>
          <w:sz w:val="22"/>
          <w:szCs w:val="22"/>
        </w:rPr>
        <w:t>Tema</w:t>
      </w:r>
      <w:r w:rsidR="004736C3" w:rsidRPr="00AD7B0C">
        <w:rPr>
          <w:rFonts w:ascii="Georgia" w:hAnsi="Georgia" w:cs="Arial"/>
          <w:sz w:val="22"/>
          <w:szCs w:val="22"/>
        </w:rPr>
        <w:t>s</w:t>
      </w:r>
      <w:r w:rsidR="00C82923" w:rsidRPr="00AD7B0C">
        <w:rPr>
          <w:rFonts w:ascii="Georgia" w:hAnsi="Georgia" w:cs="Arial"/>
          <w:sz w:val="22"/>
          <w:szCs w:val="22"/>
        </w:rPr>
        <w:tab/>
      </w:r>
      <w:r w:rsidR="00C82923" w:rsidRPr="00AD7B0C">
        <w:rPr>
          <w:rFonts w:ascii="Georgia" w:hAnsi="Georgia" w:cs="Arial"/>
          <w:sz w:val="22"/>
          <w:szCs w:val="22"/>
        </w:rPr>
        <w:tab/>
      </w:r>
      <w:r w:rsidR="00C82923" w:rsidRPr="00AD7B0C">
        <w:rPr>
          <w:rFonts w:ascii="Georgia" w:hAnsi="Georgia" w:cs="Arial"/>
          <w:sz w:val="22"/>
          <w:szCs w:val="22"/>
        </w:rPr>
        <w:tab/>
        <w:t>:</w:t>
      </w:r>
      <w:r w:rsidR="008F34B8" w:rsidRPr="00AD7B0C">
        <w:rPr>
          <w:rFonts w:ascii="Georgia" w:hAnsi="Georgia" w:cs="Arial"/>
          <w:sz w:val="22"/>
          <w:szCs w:val="22"/>
        </w:rPr>
        <w:t xml:space="preserve"> </w:t>
      </w:r>
      <w:r w:rsidR="00876D82">
        <w:rPr>
          <w:rFonts w:ascii="Georgia" w:hAnsi="Georgia" w:cs="Arial"/>
          <w:sz w:val="22"/>
          <w:szCs w:val="22"/>
        </w:rPr>
        <w:t xml:space="preserve">Carencia actual de objeto – Sustracción de materia </w:t>
      </w:r>
    </w:p>
    <w:p w:rsidR="0099045D" w:rsidRPr="00AD7B0C" w:rsidRDefault="008E5334" w:rsidP="008E5334">
      <w:pPr>
        <w:pStyle w:val="Textoindependiente"/>
        <w:spacing w:line="360" w:lineRule="auto"/>
        <w:rPr>
          <w:rFonts w:ascii="Georgia" w:hAnsi="Georgia"/>
          <w:sz w:val="22"/>
          <w:szCs w:val="22"/>
        </w:rPr>
      </w:pPr>
      <w:r w:rsidRPr="00AD7B0C">
        <w:rPr>
          <w:rFonts w:ascii="Georgia" w:hAnsi="Georgia"/>
          <w:sz w:val="22"/>
          <w:szCs w:val="22"/>
        </w:rPr>
        <w:tab/>
      </w:r>
      <w:r w:rsidRPr="00AD7B0C">
        <w:rPr>
          <w:rFonts w:ascii="Georgia" w:hAnsi="Georgia"/>
          <w:sz w:val="22"/>
          <w:szCs w:val="22"/>
        </w:rPr>
        <w:tab/>
      </w:r>
      <w:r w:rsidR="0099045D" w:rsidRPr="00AD7B0C">
        <w:rPr>
          <w:rFonts w:ascii="Georgia" w:hAnsi="Georgia"/>
          <w:sz w:val="22"/>
          <w:szCs w:val="22"/>
        </w:rPr>
        <w:t>Magistrado Ponente</w:t>
      </w:r>
      <w:r w:rsidR="0099045D" w:rsidRPr="00AD7B0C">
        <w:rPr>
          <w:rFonts w:ascii="Georgia" w:hAnsi="Georgia"/>
          <w:sz w:val="22"/>
          <w:szCs w:val="22"/>
        </w:rPr>
        <w:tab/>
        <w:t xml:space="preserve">: </w:t>
      </w:r>
      <w:r w:rsidR="0099045D" w:rsidRPr="00AD7B0C">
        <w:rPr>
          <w:rFonts w:ascii="Georgia" w:hAnsi="Georgia"/>
          <w:smallCaps/>
          <w:sz w:val="22"/>
          <w:szCs w:val="22"/>
        </w:rPr>
        <w:t>Duberney Grisales Herrera</w:t>
      </w:r>
    </w:p>
    <w:p w:rsidR="005069D6" w:rsidRPr="00AD7B0C" w:rsidRDefault="005069D6" w:rsidP="005069D6">
      <w:pPr>
        <w:spacing w:line="360" w:lineRule="auto"/>
        <w:ind w:left="708" w:firstLine="708"/>
        <w:rPr>
          <w:rFonts w:ascii="Georgia" w:hAnsi="Georgia" w:cs="Arial"/>
          <w:b/>
          <w:bCs/>
          <w:sz w:val="22"/>
          <w:szCs w:val="22"/>
        </w:rPr>
      </w:pPr>
      <w:r w:rsidRPr="00AD7B0C">
        <w:rPr>
          <w:rFonts w:ascii="Georgia" w:hAnsi="Georgia"/>
          <w:sz w:val="22"/>
          <w:szCs w:val="22"/>
        </w:rPr>
        <w:t>Acta número</w:t>
      </w:r>
      <w:r w:rsidRPr="00AD7B0C">
        <w:rPr>
          <w:rFonts w:ascii="Georgia" w:hAnsi="Georgia"/>
          <w:sz w:val="22"/>
          <w:szCs w:val="22"/>
        </w:rPr>
        <w:tab/>
      </w:r>
      <w:r w:rsidRPr="00AD7B0C">
        <w:rPr>
          <w:rFonts w:ascii="Georgia" w:hAnsi="Georgia"/>
          <w:sz w:val="22"/>
          <w:szCs w:val="22"/>
        </w:rPr>
        <w:tab/>
        <w:t xml:space="preserve">: </w:t>
      </w:r>
      <w:r>
        <w:rPr>
          <w:rFonts w:ascii="Georgia" w:hAnsi="Georgia"/>
          <w:sz w:val="22"/>
          <w:szCs w:val="22"/>
        </w:rPr>
        <w:t xml:space="preserve">279 </w:t>
      </w:r>
      <w:r w:rsidRPr="00AD7B0C">
        <w:rPr>
          <w:rFonts w:ascii="Georgia" w:hAnsi="Georgia"/>
          <w:sz w:val="22"/>
          <w:szCs w:val="22"/>
        </w:rPr>
        <w:t>d</w:t>
      </w:r>
      <w:r>
        <w:rPr>
          <w:rFonts w:ascii="Georgia" w:hAnsi="Georgia"/>
          <w:sz w:val="22"/>
          <w:szCs w:val="22"/>
        </w:rPr>
        <w:t>e 06</w:t>
      </w:r>
      <w:r w:rsidRPr="00AD7B0C">
        <w:rPr>
          <w:rFonts w:ascii="Georgia" w:hAnsi="Georgia"/>
          <w:sz w:val="22"/>
          <w:szCs w:val="22"/>
        </w:rPr>
        <w:t>-</w:t>
      </w:r>
      <w:r>
        <w:rPr>
          <w:rFonts w:ascii="Georgia" w:hAnsi="Georgia"/>
          <w:sz w:val="22"/>
          <w:szCs w:val="22"/>
        </w:rPr>
        <w:t>08</w:t>
      </w:r>
      <w:r w:rsidRPr="00AD7B0C">
        <w:rPr>
          <w:rFonts w:ascii="Georgia" w:hAnsi="Georgia"/>
          <w:sz w:val="22"/>
          <w:szCs w:val="22"/>
        </w:rPr>
        <w:t>-</w:t>
      </w:r>
      <w:r>
        <w:rPr>
          <w:rFonts w:ascii="Georgia" w:hAnsi="Georgia"/>
          <w:sz w:val="22"/>
          <w:szCs w:val="22"/>
        </w:rPr>
        <w:t>2018</w:t>
      </w:r>
    </w:p>
    <w:p w:rsidR="005069D6" w:rsidRPr="00AD7B0C" w:rsidRDefault="005069D6" w:rsidP="005069D6">
      <w:pPr>
        <w:pBdr>
          <w:bottom w:val="double" w:sz="6" w:space="1" w:color="auto"/>
        </w:pBdr>
        <w:spacing w:line="360" w:lineRule="auto"/>
        <w:jc w:val="center"/>
        <w:rPr>
          <w:rFonts w:ascii="Georgia" w:hAnsi="Georgia" w:cs="Arial"/>
          <w:b/>
          <w:bCs/>
          <w:sz w:val="18"/>
          <w:szCs w:val="22"/>
        </w:rPr>
      </w:pPr>
    </w:p>
    <w:p w:rsidR="005069D6" w:rsidRPr="00AD7B0C" w:rsidRDefault="005069D6" w:rsidP="005069D6">
      <w:pPr>
        <w:spacing w:line="360" w:lineRule="auto"/>
        <w:jc w:val="center"/>
        <w:rPr>
          <w:rFonts w:ascii="Georgia" w:hAnsi="Georgia" w:cs="Arial"/>
          <w:b/>
          <w:bCs/>
          <w:szCs w:val="22"/>
        </w:rPr>
      </w:pPr>
    </w:p>
    <w:p w:rsidR="005069D6" w:rsidRPr="00AD7B0C" w:rsidRDefault="005069D6" w:rsidP="005069D6">
      <w:pPr>
        <w:spacing w:line="360" w:lineRule="auto"/>
        <w:jc w:val="center"/>
        <w:rPr>
          <w:rFonts w:ascii="Georgia" w:hAnsi="Georgia" w:cs="Arial"/>
          <w:iCs/>
          <w:lang w:val="es-CO"/>
        </w:rPr>
      </w:pPr>
      <w:r w:rsidRPr="00FD0443">
        <w:rPr>
          <w:rFonts w:ascii="Georgia" w:hAnsi="Georgia" w:cs="Arial"/>
          <w:iCs/>
          <w:smallCaps/>
          <w:sz w:val="28"/>
          <w:lang w:val="es-CO"/>
        </w:rPr>
        <w:t>Pereira, R.</w:t>
      </w:r>
      <w:r>
        <w:rPr>
          <w:rFonts w:ascii="Georgia" w:hAnsi="Georgia" w:cs="Arial"/>
          <w:iCs/>
          <w:smallCaps/>
          <w:sz w:val="28"/>
          <w:lang w:val="es-CO"/>
        </w:rPr>
        <w:t>,</w:t>
      </w:r>
      <w:r w:rsidRPr="00FD0443">
        <w:rPr>
          <w:rFonts w:ascii="Georgia" w:hAnsi="Georgia" w:cs="Arial"/>
          <w:iCs/>
          <w:smallCaps/>
          <w:sz w:val="28"/>
          <w:lang w:val="es-CO"/>
        </w:rPr>
        <w:t xml:space="preserve"> </w:t>
      </w:r>
      <w:r>
        <w:rPr>
          <w:rFonts w:ascii="Georgia" w:hAnsi="Georgia" w:cs="Arial"/>
          <w:iCs/>
          <w:smallCaps/>
          <w:sz w:val="28"/>
          <w:lang w:val="es-CO"/>
        </w:rPr>
        <w:t>seis (6</w:t>
      </w:r>
      <w:r w:rsidRPr="00FD0443">
        <w:rPr>
          <w:rFonts w:ascii="Georgia" w:hAnsi="Georgia" w:cs="Arial"/>
          <w:iCs/>
          <w:smallCaps/>
          <w:sz w:val="28"/>
          <w:lang w:val="es-CO"/>
        </w:rPr>
        <w:t xml:space="preserve">) de </w:t>
      </w:r>
      <w:r>
        <w:rPr>
          <w:rFonts w:ascii="Georgia" w:hAnsi="Georgia" w:cs="Arial"/>
          <w:iCs/>
          <w:smallCaps/>
          <w:sz w:val="28"/>
          <w:lang w:val="es-CO"/>
        </w:rPr>
        <w:t xml:space="preserve">agosto </w:t>
      </w:r>
      <w:r w:rsidRPr="00FD0443">
        <w:rPr>
          <w:rFonts w:ascii="Georgia" w:hAnsi="Georgia" w:cs="Arial"/>
          <w:iCs/>
          <w:smallCaps/>
          <w:sz w:val="28"/>
          <w:lang w:val="es-CO"/>
        </w:rPr>
        <w:t xml:space="preserve">de dos mil </w:t>
      </w:r>
      <w:r>
        <w:rPr>
          <w:rFonts w:ascii="Georgia" w:hAnsi="Georgia" w:cs="Arial"/>
          <w:iCs/>
          <w:smallCaps/>
          <w:sz w:val="28"/>
          <w:lang w:val="es-CO"/>
        </w:rPr>
        <w:t xml:space="preserve">dieciocho </w:t>
      </w:r>
      <w:r w:rsidRPr="00FD0443">
        <w:rPr>
          <w:rFonts w:ascii="Georgia" w:hAnsi="Georgia" w:cs="Arial"/>
          <w:iCs/>
          <w:smallCaps/>
          <w:sz w:val="28"/>
          <w:lang w:val="es-CO"/>
        </w:rPr>
        <w:t>(</w:t>
      </w:r>
      <w:r>
        <w:rPr>
          <w:rFonts w:ascii="Georgia" w:hAnsi="Georgia" w:cs="Arial"/>
          <w:iCs/>
          <w:smallCaps/>
          <w:sz w:val="28"/>
          <w:lang w:val="es-CO"/>
        </w:rPr>
        <w:t>2018</w:t>
      </w:r>
      <w:r w:rsidRPr="00FD0443">
        <w:rPr>
          <w:rFonts w:ascii="Georgia" w:hAnsi="Georgia" w:cs="Arial"/>
          <w:iCs/>
          <w:smallCaps/>
          <w:sz w:val="28"/>
          <w:lang w:val="es-CO"/>
        </w:rPr>
        <w:t>)</w:t>
      </w:r>
      <w:r w:rsidRPr="00FD0443">
        <w:rPr>
          <w:rFonts w:ascii="Georgia" w:hAnsi="Georgia" w:cs="Arial"/>
          <w:iCs/>
          <w:sz w:val="28"/>
          <w:lang w:val="es-CO"/>
        </w:rPr>
        <w:t>.</w:t>
      </w:r>
    </w:p>
    <w:p w:rsidR="000147A2" w:rsidRPr="00315992" w:rsidRDefault="000147A2" w:rsidP="00971653">
      <w:pPr>
        <w:tabs>
          <w:tab w:val="left" w:pos="851"/>
          <w:tab w:val="left" w:pos="1416"/>
        </w:tabs>
        <w:spacing w:line="360" w:lineRule="auto"/>
        <w:rPr>
          <w:rFonts w:ascii="Georgia" w:hAnsi="Georgia" w:cs="Arial"/>
          <w:b/>
          <w:bCs/>
          <w:sz w:val="20"/>
          <w:lang w:val="es-CO"/>
        </w:rPr>
      </w:pPr>
    </w:p>
    <w:p w:rsidR="00FD0443" w:rsidRPr="00D63D82" w:rsidRDefault="00FD0443" w:rsidP="00FD0443">
      <w:pPr>
        <w:pStyle w:val="Textoindependiente"/>
        <w:numPr>
          <w:ilvl w:val="0"/>
          <w:numId w:val="1"/>
        </w:numPr>
        <w:spacing w:line="360" w:lineRule="auto"/>
        <w:rPr>
          <w:rFonts w:ascii="Georgia" w:hAnsi="Georgia"/>
          <w:szCs w:val="24"/>
        </w:rPr>
      </w:pPr>
      <w:r w:rsidRPr="00D63D82">
        <w:rPr>
          <w:rFonts w:ascii="Georgia" w:hAnsi="Georgia"/>
          <w:szCs w:val="24"/>
        </w:rPr>
        <w:lastRenderedPageBreak/>
        <w:t>EL ASUNTO POR DECIDIR</w:t>
      </w:r>
    </w:p>
    <w:p w:rsidR="00FD0443" w:rsidRPr="00315992" w:rsidRDefault="00FD0443" w:rsidP="00FD0443">
      <w:pPr>
        <w:pStyle w:val="Textoindependiente"/>
        <w:spacing w:line="360" w:lineRule="auto"/>
        <w:rPr>
          <w:rFonts w:ascii="Georgia" w:hAnsi="Georgia"/>
          <w:sz w:val="20"/>
          <w:szCs w:val="24"/>
        </w:rPr>
      </w:pPr>
    </w:p>
    <w:p w:rsidR="00531350" w:rsidRDefault="00C82ED9" w:rsidP="00531350">
      <w:pPr>
        <w:pStyle w:val="Textoindependiente"/>
        <w:spacing w:line="360" w:lineRule="auto"/>
        <w:rPr>
          <w:rFonts w:ascii="Georgia" w:hAnsi="Georgia"/>
          <w:szCs w:val="24"/>
        </w:rPr>
      </w:pPr>
      <w:r>
        <w:rPr>
          <w:rFonts w:ascii="Georgia" w:hAnsi="Georgia"/>
          <w:szCs w:val="24"/>
        </w:rPr>
        <w:t xml:space="preserve">El </w:t>
      </w:r>
      <w:r w:rsidR="00531350" w:rsidRPr="00D63D82">
        <w:rPr>
          <w:rFonts w:ascii="Georgia" w:hAnsi="Georgia"/>
          <w:szCs w:val="24"/>
        </w:rPr>
        <w:t>amparo constitucional de la referencia, adelantadas las debidas actuaciones con el trámite preferente y sumario, sin que se eviden</w:t>
      </w:r>
      <w:r>
        <w:rPr>
          <w:rFonts w:ascii="Georgia" w:hAnsi="Georgia"/>
          <w:szCs w:val="24"/>
        </w:rPr>
        <w:t>cien causales de nulidad que lo</w:t>
      </w:r>
      <w:r w:rsidR="00531350" w:rsidRPr="00D63D82">
        <w:rPr>
          <w:rFonts w:ascii="Georgia" w:hAnsi="Georgia"/>
          <w:szCs w:val="24"/>
        </w:rPr>
        <w:t xml:space="preserve"> invaliden</w:t>
      </w:r>
      <w:r w:rsidR="00531350">
        <w:rPr>
          <w:rFonts w:ascii="Georgia" w:hAnsi="Georgia"/>
          <w:szCs w:val="24"/>
        </w:rPr>
        <w:t>.</w:t>
      </w:r>
    </w:p>
    <w:p w:rsidR="000147A2" w:rsidRPr="00315992" w:rsidRDefault="000147A2" w:rsidP="0099045D">
      <w:pPr>
        <w:pStyle w:val="Textoindependiente"/>
        <w:spacing w:line="360" w:lineRule="auto"/>
        <w:rPr>
          <w:rFonts w:ascii="Georgia" w:hAnsi="Georgia"/>
          <w:sz w:val="20"/>
          <w:szCs w:val="24"/>
        </w:rPr>
      </w:pPr>
    </w:p>
    <w:p w:rsidR="0099045D" w:rsidRPr="00AD7B0C" w:rsidRDefault="0099045D" w:rsidP="0099045D">
      <w:pPr>
        <w:pStyle w:val="Textoindependiente"/>
        <w:numPr>
          <w:ilvl w:val="0"/>
          <w:numId w:val="1"/>
        </w:numPr>
        <w:spacing w:line="360" w:lineRule="auto"/>
        <w:rPr>
          <w:rFonts w:ascii="Georgia" w:hAnsi="Georgia"/>
          <w:szCs w:val="24"/>
        </w:rPr>
      </w:pPr>
      <w:r w:rsidRPr="00AD7B0C">
        <w:rPr>
          <w:rFonts w:ascii="Georgia" w:hAnsi="Georgia"/>
          <w:szCs w:val="24"/>
        </w:rPr>
        <w:t xml:space="preserve">LA SÍNTESIS </w:t>
      </w:r>
      <w:r w:rsidR="00592A5D" w:rsidRPr="00AD7B0C">
        <w:rPr>
          <w:rFonts w:ascii="Georgia" w:hAnsi="Georgia"/>
          <w:szCs w:val="24"/>
        </w:rPr>
        <w:t>FÁCTICA</w:t>
      </w:r>
    </w:p>
    <w:p w:rsidR="0099045D" w:rsidRPr="00315992" w:rsidRDefault="0099045D" w:rsidP="0099045D">
      <w:pPr>
        <w:pStyle w:val="Textoindependiente"/>
        <w:spacing w:line="360" w:lineRule="auto"/>
        <w:rPr>
          <w:rFonts w:ascii="Georgia" w:hAnsi="Georgia"/>
          <w:sz w:val="20"/>
          <w:szCs w:val="24"/>
        </w:rPr>
      </w:pPr>
    </w:p>
    <w:p w:rsidR="00D25766" w:rsidRPr="007C23E2" w:rsidRDefault="00D25766" w:rsidP="000A15D9">
      <w:pPr>
        <w:spacing w:line="360" w:lineRule="auto"/>
        <w:jc w:val="both"/>
        <w:rPr>
          <w:rFonts w:ascii="Georgia" w:hAnsi="Georgia" w:cs="Arial"/>
          <w:lang w:val="es-CO"/>
        </w:rPr>
      </w:pPr>
      <w:r>
        <w:rPr>
          <w:rFonts w:ascii="Georgia" w:hAnsi="Georgia" w:cs="Arial"/>
          <w:lang w:val="es-CO"/>
        </w:rPr>
        <w:t>Mencionó el actor que</w:t>
      </w:r>
      <w:r w:rsidR="00C82ED9">
        <w:rPr>
          <w:rFonts w:ascii="Georgia" w:hAnsi="Georgia" w:cs="Arial"/>
          <w:lang w:val="es-CO"/>
        </w:rPr>
        <w:t xml:space="preserve"> el despacho judicial </w:t>
      </w:r>
      <w:r w:rsidR="000F5B5C">
        <w:rPr>
          <w:rFonts w:ascii="Georgia" w:hAnsi="Georgia" w:cs="Arial"/>
          <w:lang w:val="es-CO"/>
        </w:rPr>
        <w:t xml:space="preserve">que conoce la acción popular No.2015-01433-00, no aplica los artículos 5º y 84, Ley 472, y 8º y 42, CGP </w:t>
      </w:r>
      <w:r w:rsidRPr="007C23E2">
        <w:rPr>
          <w:rFonts w:ascii="Georgia" w:hAnsi="Georgia" w:cs="Arial"/>
        </w:rPr>
        <w:t xml:space="preserve">(Folio </w:t>
      </w:r>
      <w:r>
        <w:rPr>
          <w:rFonts w:ascii="Georgia" w:hAnsi="Georgia" w:cs="Arial"/>
        </w:rPr>
        <w:t>1</w:t>
      </w:r>
      <w:r w:rsidRPr="007C23E2">
        <w:rPr>
          <w:rFonts w:ascii="Georgia" w:hAnsi="Georgia" w:cs="Arial"/>
        </w:rPr>
        <w:t xml:space="preserve">, </w:t>
      </w:r>
      <w:r>
        <w:rPr>
          <w:rFonts w:ascii="Georgia" w:hAnsi="Georgia" w:cs="Arial"/>
        </w:rPr>
        <w:t>c</w:t>
      </w:r>
      <w:r w:rsidRPr="007C23E2">
        <w:rPr>
          <w:rFonts w:ascii="Georgia" w:hAnsi="Georgia" w:cs="Arial"/>
        </w:rPr>
        <w:t>uaderno</w:t>
      </w:r>
      <w:r w:rsidR="000F5B5C">
        <w:rPr>
          <w:rFonts w:ascii="Georgia" w:hAnsi="Georgia" w:cs="Arial"/>
        </w:rPr>
        <w:t xml:space="preserve"> No.1</w:t>
      </w:r>
      <w:r w:rsidRPr="007C23E2">
        <w:rPr>
          <w:rFonts w:ascii="Georgia" w:hAnsi="Georgia" w:cs="Arial"/>
        </w:rPr>
        <w:t xml:space="preserve">). </w:t>
      </w:r>
    </w:p>
    <w:p w:rsidR="002B0607" w:rsidRPr="00315992" w:rsidRDefault="002B0607" w:rsidP="000A15D9">
      <w:pPr>
        <w:pStyle w:val="Textoindependiente"/>
        <w:spacing w:line="360" w:lineRule="auto"/>
        <w:rPr>
          <w:rFonts w:ascii="Georgia" w:hAnsi="Georgia"/>
          <w:sz w:val="20"/>
          <w:szCs w:val="24"/>
        </w:rPr>
      </w:pPr>
    </w:p>
    <w:p w:rsidR="0099045D" w:rsidRPr="00AD7B0C" w:rsidRDefault="00265F36" w:rsidP="000A15D9">
      <w:pPr>
        <w:pStyle w:val="Textoindependiente"/>
        <w:numPr>
          <w:ilvl w:val="0"/>
          <w:numId w:val="1"/>
        </w:numPr>
        <w:spacing w:line="360" w:lineRule="auto"/>
        <w:rPr>
          <w:rFonts w:ascii="Georgia" w:hAnsi="Georgia"/>
          <w:szCs w:val="24"/>
        </w:rPr>
      </w:pPr>
      <w:r w:rsidRPr="00AD7B0C">
        <w:rPr>
          <w:rFonts w:ascii="Georgia" w:hAnsi="Georgia"/>
          <w:szCs w:val="24"/>
        </w:rPr>
        <w:t xml:space="preserve">LOS </w:t>
      </w:r>
      <w:r w:rsidR="0099045D" w:rsidRPr="00AD7B0C">
        <w:rPr>
          <w:rFonts w:ascii="Georgia" w:hAnsi="Georgia"/>
          <w:szCs w:val="24"/>
        </w:rPr>
        <w:t>DERECHO</w:t>
      </w:r>
      <w:r w:rsidRPr="00AD7B0C">
        <w:rPr>
          <w:rFonts w:ascii="Georgia" w:hAnsi="Georgia"/>
          <w:szCs w:val="24"/>
        </w:rPr>
        <w:t>S</w:t>
      </w:r>
      <w:r w:rsidR="0099045D" w:rsidRPr="00AD7B0C">
        <w:rPr>
          <w:rFonts w:ascii="Georgia" w:hAnsi="Georgia"/>
          <w:szCs w:val="24"/>
        </w:rPr>
        <w:t xml:space="preserve"> </w:t>
      </w:r>
      <w:r w:rsidR="004B7439" w:rsidRPr="00AD7B0C">
        <w:rPr>
          <w:rFonts w:ascii="Georgia" w:hAnsi="Georgia"/>
          <w:szCs w:val="24"/>
        </w:rPr>
        <w:t>INVOCADOS</w:t>
      </w:r>
    </w:p>
    <w:p w:rsidR="00800EF6" w:rsidRPr="00315992" w:rsidRDefault="00800EF6" w:rsidP="000A15D9">
      <w:pPr>
        <w:pStyle w:val="Textoindependiente"/>
        <w:spacing w:line="360" w:lineRule="auto"/>
        <w:rPr>
          <w:rFonts w:ascii="Georgia" w:hAnsi="Georgia"/>
          <w:sz w:val="20"/>
          <w:szCs w:val="24"/>
        </w:rPr>
      </w:pPr>
    </w:p>
    <w:p w:rsidR="007D0ECC" w:rsidRPr="00AD7B0C" w:rsidRDefault="000F5B5C" w:rsidP="000A1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Pr>
          <w:rFonts w:ascii="Georgia" w:hAnsi="Georgia" w:cs="Arial"/>
          <w:spacing w:val="-3"/>
          <w:lang w:val="es-ES_tradnl"/>
        </w:rPr>
        <w:t xml:space="preserve">Los derechos al debido proceso, a la igualdad y a la debida administración de justicia </w:t>
      </w:r>
      <w:r w:rsidR="00401168" w:rsidRPr="00AD7B0C">
        <w:rPr>
          <w:rFonts w:ascii="Georgia" w:hAnsi="Georgia" w:cs="Arial"/>
          <w:spacing w:val="-3"/>
          <w:lang w:val="es-ES_tradnl"/>
        </w:rPr>
        <w:t>(Folio</w:t>
      </w:r>
      <w:r w:rsidR="00D25766">
        <w:rPr>
          <w:rFonts w:ascii="Georgia" w:hAnsi="Georgia" w:cs="Arial"/>
          <w:spacing w:val="-3"/>
          <w:lang w:val="es-ES_tradnl"/>
        </w:rPr>
        <w:t xml:space="preserve"> </w:t>
      </w:r>
      <w:r w:rsidR="00BE752B">
        <w:rPr>
          <w:rFonts w:ascii="Georgia" w:hAnsi="Georgia" w:cs="Arial"/>
          <w:spacing w:val="-3"/>
          <w:lang w:val="es-ES_tradnl"/>
        </w:rPr>
        <w:t>1</w:t>
      </w:r>
      <w:r w:rsidR="0081543F">
        <w:rPr>
          <w:rFonts w:ascii="Georgia" w:hAnsi="Georgia" w:cs="Arial"/>
          <w:spacing w:val="-3"/>
          <w:lang w:val="es-ES_tradnl"/>
        </w:rPr>
        <w:t>,</w:t>
      </w:r>
      <w:r w:rsidR="00C51F1A">
        <w:rPr>
          <w:rFonts w:ascii="Georgia" w:hAnsi="Georgia" w:cs="Arial"/>
          <w:spacing w:val="-3"/>
          <w:lang w:val="es-ES_tradnl"/>
        </w:rPr>
        <w:t xml:space="preserve"> </w:t>
      </w:r>
      <w:r w:rsidR="007D0ECC" w:rsidRPr="00AD7B0C">
        <w:rPr>
          <w:rFonts w:ascii="Georgia" w:hAnsi="Georgia" w:cs="Arial"/>
          <w:spacing w:val="-3"/>
          <w:lang w:val="es-ES_tradnl"/>
        </w:rPr>
        <w:t>cuaderno</w:t>
      </w:r>
      <w:r>
        <w:rPr>
          <w:rFonts w:ascii="Georgia" w:hAnsi="Georgia" w:cs="Arial"/>
          <w:spacing w:val="-3"/>
          <w:lang w:val="es-ES_tradnl"/>
        </w:rPr>
        <w:t xml:space="preserve"> No.1</w:t>
      </w:r>
      <w:r w:rsidR="007D0ECC" w:rsidRPr="00AD7B0C">
        <w:rPr>
          <w:rFonts w:ascii="Georgia" w:hAnsi="Georgia" w:cs="Arial"/>
          <w:spacing w:val="-3"/>
          <w:lang w:val="es-ES_tradnl"/>
        </w:rPr>
        <w:t>).</w:t>
      </w:r>
    </w:p>
    <w:p w:rsidR="003F6C16" w:rsidRPr="00315992" w:rsidRDefault="003F6C16" w:rsidP="000A1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sz w:val="20"/>
          <w:lang w:val="es-CO"/>
        </w:rPr>
      </w:pPr>
    </w:p>
    <w:p w:rsidR="0099045D" w:rsidRPr="00AD7B0C" w:rsidRDefault="0099045D" w:rsidP="000A15D9">
      <w:pPr>
        <w:pStyle w:val="Textoindependiente"/>
        <w:numPr>
          <w:ilvl w:val="0"/>
          <w:numId w:val="1"/>
        </w:numPr>
        <w:spacing w:line="360" w:lineRule="auto"/>
        <w:rPr>
          <w:rFonts w:ascii="Georgia" w:hAnsi="Georgia"/>
          <w:szCs w:val="24"/>
        </w:rPr>
      </w:pPr>
      <w:r w:rsidRPr="00AD7B0C">
        <w:rPr>
          <w:rFonts w:ascii="Georgia" w:hAnsi="Georgia"/>
          <w:szCs w:val="24"/>
        </w:rPr>
        <w:t>LA</w:t>
      </w:r>
      <w:r w:rsidR="00807C3E">
        <w:rPr>
          <w:rFonts w:ascii="Georgia" w:hAnsi="Georgia"/>
          <w:szCs w:val="24"/>
        </w:rPr>
        <w:t>S</w:t>
      </w:r>
      <w:r w:rsidRPr="00AD7B0C">
        <w:rPr>
          <w:rFonts w:ascii="Georgia" w:hAnsi="Georgia"/>
          <w:szCs w:val="24"/>
        </w:rPr>
        <w:t xml:space="preserve"> PETICI</w:t>
      </w:r>
      <w:r w:rsidR="00807C3E">
        <w:rPr>
          <w:rFonts w:ascii="Georgia" w:hAnsi="Georgia"/>
          <w:szCs w:val="24"/>
        </w:rPr>
        <w:t>ONES</w:t>
      </w:r>
      <w:r w:rsidRPr="00AD7B0C">
        <w:rPr>
          <w:rFonts w:ascii="Georgia" w:hAnsi="Georgia"/>
          <w:szCs w:val="24"/>
        </w:rPr>
        <w:t xml:space="preserve"> DE PROTECCIÓN</w:t>
      </w:r>
    </w:p>
    <w:p w:rsidR="00303E85" w:rsidRPr="00315992" w:rsidRDefault="00303E85" w:rsidP="000A15D9">
      <w:pPr>
        <w:pStyle w:val="Sinespaciado"/>
        <w:spacing w:line="360" w:lineRule="auto"/>
        <w:jc w:val="both"/>
        <w:rPr>
          <w:rFonts w:ascii="Georgia" w:hAnsi="Georgia" w:cs="Arial"/>
          <w:sz w:val="20"/>
          <w:szCs w:val="24"/>
        </w:rPr>
      </w:pPr>
    </w:p>
    <w:p w:rsidR="00B0196F" w:rsidRPr="000A15D9" w:rsidRDefault="008A0768" w:rsidP="000A15D9">
      <w:pPr>
        <w:spacing w:line="360" w:lineRule="auto"/>
        <w:jc w:val="both"/>
        <w:rPr>
          <w:rFonts w:ascii="Georgia" w:hAnsi="Georgia" w:cs="Arial"/>
        </w:rPr>
      </w:pPr>
      <w:r>
        <w:rPr>
          <w:rFonts w:ascii="Georgia" w:hAnsi="Georgia" w:cs="Arial"/>
        </w:rPr>
        <w:t xml:space="preserve">Pretende se ordene al </w:t>
      </w:r>
      <w:r w:rsidR="000A15D9">
        <w:rPr>
          <w:rFonts w:ascii="Georgia" w:hAnsi="Georgia" w:cs="Arial"/>
        </w:rPr>
        <w:t>Juzgado</w:t>
      </w:r>
      <w:r w:rsidR="00C0628A">
        <w:rPr>
          <w:rFonts w:ascii="Georgia" w:hAnsi="Georgia" w:cs="Arial"/>
        </w:rPr>
        <w:t>:</w:t>
      </w:r>
      <w:r w:rsidR="00B0196F" w:rsidRPr="00607E09">
        <w:rPr>
          <w:rFonts w:ascii="Georgia" w:hAnsi="Georgia" w:cs="Arial"/>
        </w:rPr>
        <w:t xml:space="preserve"> </w:t>
      </w:r>
      <w:r w:rsidR="00B0196F">
        <w:rPr>
          <w:rFonts w:ascii="Georgia" w:hAnsi="Georgia" w:cs="Arial"/>
        </w:rPr>
        <w:t xml:space="preserve">(i) </w:t>
      </w:r>
      <w:r w:rsidR="000F5B5C">
        <w:rPr>
          <w:rFonts w:ascii="Georgia" w:hAnsi="Georgia" w:cs="Arial"/>
        </w:rPr>
        <w:t>Aplicar los artículos 5o y 84, Ley 472; y, (ii) Garantizar el acceso a la administración de justicia.</w:t>
      </w:r>
      <w:r w:rsidR="00BA2C8B">
        <w:rPr>
          <w:rFonts w:ascii="Georgia" w:hAnsi="Georgia" w:cs="Arial"/>
        </w:rPr>
        <w:t xml:space="preserve"> También, requiere de esta Corporación que escanee el expediente de la tutela y lo remita a su correo electrónico (Folio 1, cuaderno No.1).</w:t>
      </w:r>
      <w:r w:rsidR="000F5B5C">
        <w:rPr>
          <w:rFonts w:ascii="Georgia" w:hAnsi="Georgia" w:cs="Arial"/>
        </w:rPr>
        <w:t xml:space="preserve"> Las demás pretensiones tutelares no serán estudiadas en esta providencia</w:t>
      </w:r>
      <w:r w:rsidR="000F5B5C">
        <w:rPr>
          <w:rFonts w:ascii="Georgia" w:hAnsi="Georgia" w:cs="Arial"/>
          <w:lang w:val="es-CO"/>
        </w:rPr>
        <w:t xml:space="preserve">, atendida la aclaración que el accionante hizo ante la CSJ, Sala Laboral, en el sentido que </w:t>
      </w:r>
      <w:r w:rsidR="00BA2C8B">
        <w:rPr>
          <w:rFonts w:ascii="Georgia" w:hAnsi="Georgia" w:cs="Arial"/>
          <w:lang w:val="es-CO"/>
        </w:rPr>
        <w:t xml:space="preserve">el amparo está dirigido, exclusivamente, frente al Juzgado 3º Civil del Circuito de Pereira </w:t>
      </w:r>
      <w:r w:rsidR="00C0628A" w:rsidRPr="00AD7B0C">
        <w:rPr>
          <w:rFonts w:ascii="Georgia" w:hAnsi="Georgia" w:cs="Arial"/>
          <w:spacing w:val="-3"/>
          <w:lang w:val="es-ES_tradnl"/>
        </w:rPr>
        <w:t>(Folio</w:t>
      </w:r>
      <w:r w:rsidR="00C0628A">
        <w:rPr>
          <w:rFonts w:ascii="Georgia" w:hAnsi="Georgia" w:cs="Arial"/>
          <w:spacing w:val="-3"/>
          <w:lang w:val="es-ES_tradnl"/>
        </w:rPr>
        <w:t xml:space="preserve"> </w:t>
      </w:r>
      <w:r w:rsidR="00BA2C8B">
        <w:rPr>
          <w:rFonts w:ascii="Georgia" w:hAnsi="Georgia" w:cs="Arial"/>
          <w:spacing w:val="-3"/>
          <w:lang w:val="es-ES_tradnl"/>
        </w:rPr>
        <w:t>9</w:t>
      </w:r>
      <w:r w:rsidR="00C0628A">
        <w:rPr>
          <w:rFonts w:ascii="Georgia" w:hAnsi="Georgia" w:cs="Arial"/>
          <w:spacing w:val="-3"/>
          <w:lang w:val="es-ES_tradnl"/>
        </w:rPr>
        <w:t xml:space="preserve">, </w:t>
      </w:r>
      <w:r w:rsidR="00C0628A" w:rsidRPr="00AD7B0C">
        <w:rPr>
          <w:rFonts w:ascii="Georgia" w:hAnsi="Georgia" w:cs="Arial"/>
          <w:spacing w:val="-3"/>
          <w:lang w:val="es-ES_tradnl"/>
        </w:rPr>
        <w:t>cuaderno</w:t>
      </w:r>
      <w:r w:rsidR="00BA2C8B">
        <w:rPr>
          <w:rFonts w:ascii="Georgia" w:hAnsi="Georgia" w:cs="Arial"/>
          <w:spacing w:val="-3"/>
          <w:lang w:val="es-ES_tradnl"/>
        </w:rPr>
        <w:t xml:space="preserve"> No.2</w:t>
      </w:r>
      <w:r w:rsidR="00C0628A" w:rsidRPr="00AD7B0C">
        <w:rPr>
          <w:rFonts w:ascii="Georgia" w:hAnsi="Georgia" w:cs="Arial"/>
          <w:spacing w:val="-3"/>
          <w:lang w:val="es-ES_tradnl"/>
        </w:rPr>
        <w:t>)</w:t>
      </w:r>
      <w:r w:rsidR="00C0628A">
        <w:rPr>
          <w:rFonts w:ascii="Georgia" w:hAnsi="Georgia" w:cs="Arial"/>
          <w:spacing w:val="-3"/>
          <w:lang w:val="es-ES_tradnl"/>
        </w:rPr>
        <w:t>.</w:t>
      </w:r>
    </w:p>
    <w:p w:rsidR="00B0196F" w:rsidRPr="00315992" w:rsidRDefault="00B0196F" w:rsidP="000A15D9">
      <w:pPr>
        <w:spacing w:line="360" w:lineRule="auto"/>
        <w:rPr>
          <w:sz w:val="20"/>
          <w:lang w:val="es-CO"/>
        </w:rPr>
      </w:pPr>
    </w:p>
    <w:p w:rsidR="0099045D" w:rsidRDefault="00592A5D" w:rsidP="00101AE0">
      <w:pPr>
        <w:pStyle w:val="Sinespaciado"/>
        <w:numPr>
          <w:ilvl w:val="0"/>
          <w:numId w:val="1"/>
        </w:numPr>
        <w:spacing w:line="360" w:lineRule="auto"/>
        <w:jc w:val="both"/>
        <w:rPr>
          <w:rFonts w:ascii="Georgia" w:hAnsi="Georgia"/>
          <w:szCs w:val="24"/>
        </w:rPr>
      </w:pPr>
      <w:r w:rsidRPr="00AD7B0C">
        <w:rPr>
          <w:rFonts w:ascii="Georgia" w:hAnsi="Georgia"/>
          <w:szCs w:val="24"/>
        </w:rPr>
        <w:t xml:space="preserve">EL RESUMEN </w:t>
      </w:r>
      <w:r w:rsidR="0099045D" w:rsidRPr="00AD7B0C">
        <w:rPr>
          <w:rFonts w:ascii="Georgia" w:hAnsi="Georgia"/>
          <w:szCs w:val="24"/>
        </w:rPr>
        <w:t>DE LA CRÓNICA PROCESAL</w:t>
      </w:r>
    </w:p>
    <w:p w:rsidR="00BA2C8B" w:rsidRDefault="00BA2C8B" w:rsidP="00BA2C8B">
      <w:pPr>
        <w:pStyle w:val="Sinespaciado"/>
        <w:spacing w:line="360" w:lineRule="auto"/>
        <w:ind w:left="360"/>
        <w:jc w:val="both"/>
        <w:rPr>
          <w:rFonts w:ascii="Georgia" w:hAnsi="Georgia"/>
          <w:szCs w:val="24"/>
        </w:rPr>
      </w:pPr>
    </w:p>
    <w:p w:rsidR="003610E9" w:rsidRPr="00BA2C8B" w:rsidRDefault="0006677C" w:rsidP="003610E9">
      <w:pPr>
        <w:spacing w:line="360" w:lineRule="auto"/>
        <w:jc w:val="both"/>
        <w:rPr>
          <w:rFonts w:ascii="Georgia" w:hAnsi="Georgia" w:cs="Arial"/>
          <w:color w:val="000000"/>
          <w:lang w:val="es-CO"/>
        </w:rPr>
      </w:pPr>
      <w:r w:rsidRPr="0063183D">
        <w:rPr>
          <w:rFonts w:ascii="Georgia" w:hAnsi="Georgia"/>
        </w:rPr>
        <w:t xml:space="preserve">En </w:t>
      </w:r>
      <w:r w:rsidR="000A15D9">
        <w:rPr>
          <w:rFonts w:ascii="Georgia" w:hAnsi="Georgia"/>
        </w:rPr>
        <w:t xml:space="preserve"> </w:t>
      </w:r>
      <w:r w:rsidRPr="0063183D">
        <w:rPr>
          <w:rFonts w:ascii="Georgia" w:hAnsi="Georgia"/>
        </w:rPr>
        <w:t xml:space="preserve">reparto ordinario </w:t>
      </w:r>
      <w:r w:rsidR="000A15D9">
        <w:rPr>
          <w:rFonts w:ascii="Georgia" w:hAnsi="Georgia"/>
        </w:rPr>
        <w:t xml:space="preserve"> </w:t>
      </w:r>
      <w:r w:rsidRPr="0063183D">
        <w:rPr>
          <w:rFonts w:ascii="Georgia" w:hAnsi="Georgia"/>
        </w:rPr>
        <w:t xml:space="preserve">se </w:t>
      </w:r>
      <w:r w:rsidR="000A15D9">
        <w:rPr>
          <w:rFonts w:ascii="Georgia" w:hAnsi="Georgia"/>
        </w:rPr>
        <w:t xml:space="preserve"> </w:t>
      </w:r>
      <w:r w:rsidR="00D25766">
        <w:rPr>
          <w:rFonts w:ascii="Georgia" w:hAnsi="Georgia"/>
        </w:rPr>
        <w:t xml:space="preserve">asignó </w:t>
      </w:r>
      <w:r w:rsidR="000A15D9">
        <w:rPr>
          <w:rFonts w:ascii="Georgia" w:hAnsi="Georgia"/>
        </w:rPr>
        <w:t xml:space="preserve"> </w:t>
      </w:r>
      <w:r w:rsidRPr="0063183D">
        <w:rPr>
          <w:rFonts w:ascii="Georgia" w:hAnsi="Georgia"/>
        </w:rPr>
        <w:t xml:space="preserve">a </w:t>
      </w:r>
      <w:r w:rsidR="000A15D9">
        <w:rPr>
          <w:rFonts w:ascii="Georgia" w:hAnsi="Georgia"/>
        </w:rPr>
        <w:t xml:space="preserve"> </w:t>
      </w:r>
      <w:r w:rsidRPr="0063183D">
        <w:rPr>
          <w:rFonts w:ascii="Georgia" w:hAnsi="Georgia"/>
        </w:rPr>
        <w:t xml:space="preserve">este </w:t>
      </w:r>
      <w:r w:rsidR="000A15D9">
        <w:rPr>
          <w:rFonts w:ascii="Georgia" w:hAnsi="Georgia"/>
        </w:rPr>
        <w:t xml:space="preserve"> </w:t>
      </w:r>
      <w:r w:rsidRPr="0063183D">
        <w:rPr>
          <w:rFonts w:ascii="Georgia" w:hAnsi="Georgia"/>
        </w:rPr>
        <w:t>Despacho</w:t>
      </w:r>
      <w:r w:rsidRPr="0063183D">
        <w:rPr>
          <w:rFonts w:ascii="Georgia" w:hAnsi="Georgia" w:cs="Arial"/>
          <w:color w:val="000000"/>
        </w:rPr>
        <w:t xml:space="preserve">, </w:t>
      </w:r>
      <w:r w:rsidR="000A15D9">
        <w:rPr>
          <w:rFonts w:ascii="Georgia" w:hAnsi="Georgia" w:cs="Arial"/>
          <w:color w:val="000000"/>
        </w:rPr>
        <w:t xml:space="preserve"> </w:t>
      </w:r>
      <w:r w:rsidRPr="0063183D">
        <w:rPr>
          <w:rFonts w:ascii="Georgia" w:hAnsi="Georgia" w:cs="Arial"/>
          <w:color w:val="000000"/>
        </w:rPr>
        <w:t xml:space="preserve">con </w:t>
      </w:r>
      <w:r w:rsidR="000A15D9">
        <w:rPr>
          <w:rFonts w:ascii="Georgia" w:hAnsi="Georgia" w:cs="Arial"/>
          <w:color w:val="000000"/>
        </w:rPr>
        <w:t xml:space="preserve"> </w:t>
      </w:r>
      <w:r w:rsidRPr="0063183D">
        <w:rPr>
          <w:rFonts w:ascii="Georgia" w:hAnsi="Georgia" w:cs="Arial"/>
          <w:color w:val="000000"/>
        </w:rPr>
        <w:t xml:space="preserve">providencia </w:t>
      </w:r>
      <w:r w:rsidR="000A15D9">
        <w:rPr>
          <w:rFonts w:ascii="Georgia" w:hAnsi="Georgia" w:cs="Arial"/>
          <w:color w:val="000000"/>
        </w:rPr>
        <w:t xml:space="preserve"> </w:t>
      </w:r>
      <w:r w:rsidRPr="0063183D">
        <w:rPr>
          <w:rFonts w:ascii="Georgia" w:hAnsi="Georgia" w:cs="Arial"/>
          <w:color w:val="000000"/>
        </w:rPr>
        <w:t xml:space="preserve">del </w:t>
      </w:r>
      <w:r w:rsidR="000A15D9">
        <w:rPr>
          <w:rFonts w:ascii="Georgia" w:hAnsi="Georgia" w:cs="Arial"/>
          <w:color w:val="000000"/>
        </w:rPr>
        <w:t xml:space="preserve"> </w:t>
      </w:r>
      <w:r w:rsidR="00BA2C8B">
        <w:rPr>
          <w:rFonts w:ascii="Georgia" w:hAnsi="Georgia" w:cs="Arial"/>
          <w:color w:val="000000"/>
        </w:rPr>
        <w:t>26</w:t>
      </w:r>
      <w:r w:rsidR="00615827">
        <w:rPr>
          <w:rFonts w:ascii="Georgia" w:hAnsi="Georgia" w:cs="Arial"/>
          <w:color w:val="000000"/>
        </w:rPr>
        <w:t>-</w:t>
      </w:r>
      <w:r w:rsidR="00D25766">
        <w:rPr>
          <w:rFonts w:ascii="Georgia" w:hAnsi="Georgia" w:cs="Arial"/>
          <w:color w:val="000000"/>
        </w:rPr>
        <w:t>07</w:t>
      </w:r>
      <w:r w:rsidR="00615827">
        <w:rPr>
          <w:rFonts w:ascii="Georgia" w:hAnsi="Georgia" w:cs="Arial"/>
          <w:color w:val="000000"/>
        </w:rPr>
        <w:t>-2018</w:t>
      </w:r>
      <w:r w:rsidR="000A15D9">
        <w:rPr>
          <w:rFonts w:ascii="Georgia" w:hAnsi="Georgia" w:cs="Arial"/>
          <w:color w:val="000000"/>
        </w:rPr>
        <w:t xml:space="preserve">  se </w:t>
      </w:r>
      <w:r w:rsidR="00315992">
        <w:rPr>
          <w:rFonts w:ascii="Georgia" w:hAnsi="Georgia" w:cs="Arial"/>
          <w:color w:val="000000"/>
        </w:rPr>
        <w:t xml:space="preserve"> </w:t>
      </w:r>
      <w:r w:rsidR="00D25766">
        <w:rPr>
          <w:rFonts w:ascii="Georgia" w:hAnsi="Georgia" w:cs="Arial"/>
          <w:color w:val="000000"/>
        </w:rPr>
        <w:t xml:space="preserve">admitió y </w:t>
      </w:r>
      <w:r w:rsidRPr="0063183D">
        <w:rPr>
          <w:rFonts w:ascii="Georgia" w:hAnsi="Georgia"/>
        </w:rPr>
        <w:t>se vinculó a quienes se estimó conveniente</w:t>
      </w:r>
      <w:r w:rsidRPr="0063183D">
        <w:rPr>
          <w:rFonts w:ascii="Georgia" w:hAnsi="Georgia" w:cs="Arial"/>
          <w:color w:val="000000"/>
        </w:rPr>
        <w:t xml:space="preserve">, </w:t>
      </w:r>
      <w:r w:rsidRPr="0063183D">
        <w:rPr>
          <w:rFonts w:ascii="Georgia" w:hAnsi="Georgia"/>
        </w:rPr>
        <w:t>e</w:t>
      </w:r>
      <w:r w:rsidR="00D25766">
        <w:rPr>
          <w:rFonts w:ascii="Georgia" w:hAnsi="Georgia"/>
        </w:rPr>
        <w:t>ntre otros ordenamientos (Folio</w:t>
      </w:r>
      <w:r w:rsidRPr="0063183D">
        <w:rPr>
          <w:rFonts w:ascii="Georgia" w:hAnsi="Georgia"/>
        </w:rPr>
        <w:t xml:space="preserve"> </w:t>
      </w:r>
      <w:r w:rsidR="00D25766">
        <w:rPr>
          <w:rFonts w:ascii="Georgia" w:hAnsi="Georgia"/>
        </w:rPr>
        <w:t>4</w:t>
      </w:r>
      <w:r w:rsidRPr="0063183D">
        <w:rPr>
          <w:rFonts w:ascii="Georgia" w:hAnsi="Georgia"/>
        </w:rPr>
        <w:t xml:space="preserve">, </w:t>
      </w:r>
      <w:r w:rsidR="00BA2C8B">
        <w:rPr>
          <w:rFonts w:ascii="Georgia" w:hAnsi="Georgia"/>
        </w:rPr>
        <w:t>cuaderno No.3</w:t>
      </w:r>
      <w:r w:rsidRPr="0063183D">
        <w:rPr>
          <w:rFonts w:ascii="Georgia" w:hAnsi="Georgia"/>
        </w:rPr>
        <w:t>)</w:t>
      </w:r>
      <w:r w:rsidRPr="0063183D">
        <w:rPr>
          <w:rFonts w:ascii="Georgia" w:hAnsi="Georgia" w:cs="Arial"/>
          <w:color w:val="000000"/>
        </w:rPr>
        <w:t xml:space="preserve">. Fueron </w:t>
      </w:r>
      <w:r w:rsidRPr="00703B98">
        <w:rPr>
          <w:rFonts w:ascii="Georgia" w:hAnsi="Georgia" w:cs="Arial"/>
          <w:color w:val="000000"/>
        </w:rPr>
        <w:t xml:space="preserve">debidamente enterados los extremos de la acción (Folios </w:t>
      </w:r>
      <w:r w:rsidR="00D25766">
        <w:rPr>
          <w:rFonts w:ascii="Georgia" w:hAnsi="Georgia" w:cs="Arial"/>
          <w:color w:val="000000"/>
        </w:rPr>
        <w:t xml:space="preserve">5 </w:t>
      </w:r>
      <w:r w:rsidR="00BA2C8B">
        <w:rPr>
          <w:rFonts w:ascii="Georgia" w:hAnsi="Georgia" w:cs="Arial"/>
          <w:color w:val="000000"/>
        </w:rPr>
        <w:t>y 6</w:t>
      </w:r>
      <w:r w:rsidR="00C0628A">
        <w:rPr>
          <w:rFonts w:ascii="Georgia" w:hAnsi="Georgia" w:cs="Arial"/>
          <w:color w:val="000000"/>
        </w:rPr>
        <w:t xml:space="preserve">, </w:t>
      </w:r>
      <w:r w:rsidR="00BA2C8B">
        <w:rPr>
          <w:rFonts w:ascii="Georgia" w:hAnsi="Georgia" w:cs="Arial"/>
          <w:color w:val="000000"/>
        </w:rPr>
        <w:t>cuaderno No.3</w:t>
      </w:r>
      <w:r w:rsidR="00C0628A">
        <w:rPr>
          <w:rFonts w:ascii="Georgia" w:hAnsi="Georgia" w:cs="Arial"/>
          <w:color w:val="000000"/>
        </w:rPr>
        <w:t>). Contestaron</w:t>
      </w:r>
      <w:r w:rsidRPr="00703B98">
        <w:rPr>
          <w:rFonts w:ascii="Georgia" w:hAnsi="Georgia" w:cs="Arial"/>
          <w:color w:val="000000"/>
        </w:rPr>
        <w:t xml:space="preserve"> </w:t>
      </w:r>
      <w:r w:rsidR="000E68E3">
        <w:rPr>
          <w:rFonts w:ascii="Georgia" w:hAnsi="Georgia" w:cs="Arial"/>
          <w:color w:val="000000"/>
        </w:rPr>
        <w:t xml:space="preserve">la </w:t>
      </w:r>
      <w:r w:rsidR="00BA2C8B">
        <w:rPr>
          <w:rFonts w:ascii="Georgia" w:hAnsi="Georgia" w:cs="Arial"/>
          <w:color w:val="000000"/>
          <w:lang w:val="es-CO"/>
        </w:rPr>
        <w:t>Alcaldía y la Personería de Santiago de Cali (Folios 30, 31, 42, 43 y 54, cuaderno No.3)</w:t>
      </w:r>
      <w:r w:rsidR="000E68E3">
        <w:rPr>
          <w:rFonts w:ascii="Georgia" w:hAnsi="Georgia" w:cs="Arial"/>
          <w:color w:val="000000"/>
        </w:rPr>
        <w:t>. E</w:t>
      </w:r>
      <w:r w:rsidR="000A15D9">
        <w:rPr>
          <w:rFonts w:ascii="Georgia" w:hAnsi="Georgia" w:cs="Arial"/>
          <w:color w:val="000000"/>
        </w:rPr>
        <w:t xml:space="preserve">l Juzgado accionado </w:t>
      </w:r>
      <w:r w:rsidR="000E68E3">
        <w:rPr>
          <w:rFonts w:ascii="Georgia" w:hAnsi="Georgia" w:cs="Arial"/>
          <w:color w:val="000000"/>
        </w:rPr>
        <w:t xml:space="preserve">arrimó las copias requeridas </w:t>
      </w:r>
      <w:r w:rsidR="000A15D9">
        <w:rPr>
          <w:rFonts w:ascii="Georgia" w:hAnsi="Georgia" w:cs="Arial"/>
          <w:color w:val="000000"/>
        </w:rPr>
        <w:t>(</w:t>
      </w:r>
      <w:r w:rsidR="000E68E3">
        <w:rPr>
          <w:rFonts w:ascii="Georgia" w:hAnsi="Georgia" w:cs="Arial"/>
          <w:color w:val="000000"/>
        </w:rPr>
        <w:t xml:space="preserve">Folios </w:t>
      </w:r>
      <w:r w:rsidR="00BA2C8B">
        <w:rPr>
          <w:rFonts w:ascii="Georgia" w:hAnsi="Georgia" w:cs="Arial"/>
          <w:color w:val="000000"/>
        </w:rPr>
        <w:t>7 a 29</w:t>
      </w:r>
      <w:r w:rsidR="000A15D9">
        <w:rPr>
          <w:rFonts w:ascii="Georgia" w:hAnsi="Georgia" w:cs="Arial"/>
          <w:color w:val="000000"/>
        </w:rPr>
        <w:t xml:space="preserve">, </w:t>
      </w:r>
      <w:r w:rsidR="00BA2C8B">
        <w:rPr>
          <w:rFonts w:ascii="Georgia" w:hAnsi="Georgia" w:cs="Arial"/>
          <w:color w:val="000000"/>
        </w:rPr>
        <w:t>ibídem</w:t>
      </w:r>
      <w:r w:rsidR="000A15D9">
        <w:rPr>
          <w:rFonts w:ascii="Georgia" w:hAnsi="Georgia" w:cs="Arial"/>
          <w:color w:val="000000"/>
        </w:rPr>
        <w:t>)</w:t>
      </w:r>
      <w:r w:rsidR="003610E9">
        <w:rPr>
          <w:rFonts w:ascii="Georgia" w:hAnsi="Georgia" w:cs="Arial"/>
        </w:rPr>
        <w:t>.</w:t>
      </w:r>
    </w:p>
    <w:p w:rsidR="00297AD8" w:rsidRPr="00315992" w:rsidRDefault="00297AD8" w:rsidP="0006677C">
      <w:pPr>
        <w:pStyle w:val="Prrafodelista"/>
        <w:spacing w:line="360" w:lineRule="auto"/>
        <w:ind w:left="0"/>
        <w:jc w:val="both"/>
        <w:rPr>
          <w:rFonts w:ascii="Georgia" w:hAnsi="Georgia" w:cs="Arial"/>
          <w:color w:val="000000"/>
          <w:sz w:val="20"/>
        </w:rPr>
      </w:pPr>
    </w:p>
    <w:p w:rsidR="0006677C" w:rsidRPr="00EB1DBB" w:rsidRDefault="0006677C" w:rsidP="0006677C">
      <w:pPr>
        <w:numPr>
          <w:ilvl w:val="0"/>
          <w:numId w:val="18"/>
        </w:numPr>
        <w:spacing w:line="360" w:lineRule="auto"/>
        <w:jc w:val="both"/>
        <w:rPr>
          <w:rFonts w:ascii="Georgia" w:hAnsi="Georgia"/>
        </w:rPr>
      </w:pPr>
      <w:r w:rsidRPr="00EB1DBB">
        <w:rPr>
          <w:rFonts w:ascii="Georgia" w:hAnsi="Georgia"/>
        </w:rPr>
        <w:t>LA</w:t>
      </w:r>
      <w:r w:rsidR="00B11FC7">
        <w:rPr>
          <w:rFonts w:ascii="Georgia" w:hAnsi="Georgia"/>
        </w:rPr>
        <w:t>S</w:t>
      </w:r>
      <w:r w:rsidRPr="00EB1DBB">
        <w:rPr>
          <w:rFonts w:ascii="Georgia" w:hAnsi="Georgia"/>
        </w:rPr>
        <w:t xml:space="preserve"> SINOPSIS DE LA</w:t>
      </w:r>
      <w:r w:rsidR="00B11FC7">
        <w:rPr>
          <w:rFonts w:ascii="Georgia" w:hAnsi="Georgia"/>
        </w:rPr>
        <w:t>S</w:t>
      </w:r>
      <w:r w:rsidRPr="00EB1DBB">
        <w:rPr>
          <w:rFonts w:ascii="Georgia" w:hAnsi="Georgia"/>
        </w:rPr>
        <w:t xml:space="preserve"> RESPUESTA</w:t>
      </w:r>
      <w:r w:rsidR="00B11FC7">
        <w:rPr>
          <w:rFonts w:ascii="Georgia" w:hAnsi="Georgia"/>
        </w:rPr>
        <w:t>S</w:t>
      </w:r>
    </w:p>
    <w:p w:rsidR="0006677C" w:rsidRPr="00315992" w:rsidRDefault="0006677C" w:rsidP="0006677C">
      <w:pPr>
        <w:pStyle w:val="Textoindependiente"/>
        <w:spacing w:line="360" w:lineRule="auto"/>
        <w:rPr>
          <w:rFonts w:ascii="Georgia" w:hAnsi="Georgia"/>
          <w:sz w:val="20"/>
          <w:szCs w:val="24"/>
        </w:rPr>
      </w:pPr>
    </w:p>
    <w:p w:rsidR="002E2956" w:rsidRDefault="000E68E3" w:rsidP="00D25766">
      <w:pPr>
        <w:pStyle w:val="Textoindependiente"/>
        <w:spacing w:line="360" w:lineRule="auto"/>
        <w:rPr>
          <w:rFonts w:ascii="Georgia" w:hAnsi="Georgia" w:cs="Arial"/>
          <w:color w:val="000000"/>
        </w:rPr>
      </w:pPr>
      <w:r>
        <w:rPr>
          <w:rFonts w:ascii="Georgia" w:hAnsi="Georgia" w:cs="Arial"/>
          <w:color w:val="000000"/>
        </w:rPr>
        <w:t xml:space="preserve">La </w:t>
      </w:r>
      <w:r w:rsidR="00BA2C8B">
        <w:rPr>
          <w:rFonts w:ascii="Georgia" w:hAnsi="Georgia" w:cs="Arial"/>
          <w:color w:val="000000"/>
          <w:lang w:val="es-CO"/>
        </w:rPr>
        <w:t>Alcaldía de Santiago de Cali adujo que no ha vulnerado ningún derecho fundamental</w:t>
      </w:r>
      <w:r w:rsidR="0016403F">
        <w:rPr>
          <w:rFonts w:ascii="Georgia" w:hAnsi="Georgia" w:cs="Arial"/>
          <w:color w:val="000000"/>
          <w:lang w:val="es-CO"/>
        </w:rPr>
        <w:t xml:space="preserve">, a más de que es el Juzgado accionado el encargado de tramitar la acción popular (Folios 30, 31, 42 y 43, ibídem), </w:t>
      </w:r>
      <w:r w:rsidR="0016403F" w:rsidRPr="0016403F">
        <w:rPr>
          <w:rFonts w:ascii="Georgia" w:hAnsi="Georgia" w:cs="Arial"/>
          <w:color w:val="000000"/>
          <w:lang w:val="es-CO"/>
        </w:rPr>
        <w:t>y la Personería de</w:t>
      </w:r>
      <w:r w:rsidR="0016403F">
        <w:rPr>
          <w:rFonts w:ascii="Georgia" w:hAnsi="Georgia" w:cs="Arial"/>
          <w:color w:val="000000"/>
          <w:lang w:val="es-CO"/>
        </w:rPr>
        <w:t xml:space="preserve"> Santiago de Cali manifestó que el accionante no le ha impetrado requerimiento alguno referido con este amparo y que carece de competencia para </w:t>
      </w:r>
      <w:r w:rsidR="0016403F">
        <w:rPr>
          <w:rFonts w:ascii="Georgia" w:hAnsi="Georgia" w:cs="Arial"/>
          <w:color w:val="000000"/>
          <w:lang w:val="es-CO"/>
        </w:rPr>
        <w:lastRenderedPageBreak/>
        <w:t xml:space="preserve">actuar en asuntos que sean de nivel departamental o nacional </w:t>
      </w:r>
      <w:r>
        <w:rPr>
          <w:rFonts w:ascii="Georgia" w:hAnsi="Georgia" w:cs="Arial"/>
          <w:color w:val="000000"/>
        </w:rPr>
        <w:t>(Folio</w:t>
      </w:r>
      <w:r w:rsidR="00A13C5E">
        <w:rPr>
          <w:rFonts w:ascii="Georgia" w:hAnsi="Georgia" w:cs="Arial"/>
          <w:color w:val="000000"/>
        </w:rPr>
        <w:t xml:space="preserve"> </w:t>
      </w:r>
      <w:r w:rsidR="0016403F">
        <w:rPr>
          <w:rFonts w:ascii="Georgia" w:hAnsi="Georgia" w:cs="Arial"/>
          <w:color w:val="000000"/>
        </w:rPr>
        <w:t>54</w:t>
      </w:r>
      <w:r w:rsidR="00A13C5E">
        <w:rPr>
          <w:rFonts w:ascii="Georgia" w:hAnsi="Georgia" w:cs="Arial"/>
          <w:color w:val="000000"/>
        </w:rPr>
        <w:t xml:space="preserve">, </w:t>
      </w:r>
      <w:r w:rsidR="0016403F">
        <w:rPr>
          <w:rFonts w:ascii="Georgia" w:hAnsi="Georgia" w:cs="Arial"/>
          <w:color w:val="000000"/>
        </w:rPr>
        <w:t>ibídem</w:t>
      </w:r>
      <w:r w:rsidR="007A6553">
        <w:rPr>
          <w:rFonts w:ascii="Georgia" w:hAnsi="Georgia" w:cs="Arial"/>
          <w:color w:val="000000"/>
        </w:rPr>
        <w:t>)</w:t>
      </w:r>
      <w:r w:rsidR="000A15D9">
        <w:rPr>
          <w:rFonts w:ascii="Georgia" w:hAnsi="Georgia" w:cs="Arial"/>
          <w:color w:val="000000"/>
        </w:rPr>
        <w:t>. Ambas solicitaron su desvinculación.</w:t>
      </w:r>
      <w:r w:rsidR="008240D9">
        <w:rPr>
          <w:rFonts w:ascii="Georgia" w:hAnsi="Georgia" w:cs="Arial"/>
          <w:color w:val="000000"/>
        </w:rPr>
        <w:t xml:space="preserve"> </w:t>
      </w:r>
    </w:p>
    <w:p w:rsidR="00A86813" w:rsidRPr="00315992" w:rsidRDefault="00A86813" w:rsidP="004173A5">
      <w:pPr>
        <w:pStyle w:val="Textoindependiente"/>
        <w:spacing w:line="360" w:lineRule="auto"/>
        <w:rPr>
          <w:rFonts w:ascii="Georgia" w:hAnsi="Georgia" w:cs="Arial"/>
          <w:color w:val="000000"/>
          <w:sz w:val="18"/>
        </w:rPr>
      </w:pPr>
    </w:p>
    <w:p w:rsidR="0006677C" w:rsidRPr="00A86813" w:rsidRDefault="0006677C" w:rsidP="00A86813">
      <w:pPr>
        <w:pStyle w:val="Prrafodelista"/>
        <w:numPr>
          <w:ilvl w:val="0"/>
          <w:numId w:val="18"/>
        </w:numPr>
        <w:spacing w:line="360" w:lineRule="auto"/>
        <w:jc w:val="both"/>
        <w:rPr>
          <w:rFonts w:ascii="Georgia" w:hAnsi="Georgia"/>
        </w:rPr>
      </w:pPr>
      <w:r w:rsidRPr="00A86813">
        <w:rPr>
          <w:rFonts w:ascii="Georgia" w:hAnsi="Georgia"/>
        </w:rPr>
        <w:t>LA FUNDAMENTACIÓN JURÍDICA PARA DECIDIR</w:t>
      </w:r>
    </w:p>
    <w:p w:rsidR="0006677C" w:rsidRPr="00315992" w:rsidRDefault="0006677C" w:rsidP="0006677C">
      <w:pPr>
        <w:pStyle w:val="Textoindependiente"/>
        <w:spacing w:line="360" w:lineRule="auto"/>
        <w:ind w:left="400"/>
        <w:rPr>
          <w:rFonts w:ascii="Georgia" w:hAnsi="Georgia"/>
          <w:sz w:val="20"/>
          <w:szCs w:val="24"/>
        </w:rPr>
      </w:pPr>
    </w:p>
    <w:p w:rsidR="0006677C" w:rsidRPr="00EB1DBB" w:rsidRDefault="0006677C" w:rsidP="0006677C">
      <w:pPr>
        <w:pStyle w:val="Textoindependiente"/>
        <w:numPr>
          <w:ilvl w:val="1"/>
          <w:numId w:val="18"/>
        </w:numPr>
        <w:tabs>
          <w:tab w:val="clear" w:pos="0"/>
          <w:tab w:val="clear" w:pos="708"/>
          <w:tab w:val="left" w:pos="709"/>
        </w:tabs>
        <w:spacing w:line="360" w:lineRule="auto"/>
        <w:ind w:left="709" w:hanging="709"/>
        <w:rPr>
          <w:rFonts w:ascii="Georgia" w:hAnsi="Georgia" w:cs="Arial"/>
          <w:color w:val="000000"/>
          <w:szCs w:val="24"/>
        </w:rPr>
      </w:pPr>
      <w:r w:rsidRPr="00EB1DBB">
        <w:rPr>
          <w:rFonts w:ascii="Georgia" w:hAnsi="Georgia"/>
          <w:smallCaps/>
          <w:szCs w:val="24"/>
        </w:rPr>
        <w:t xml:space="preserve">La competencia. </w:t>
      </w:r>
      <w:r w:rsidRPr="00EB1DBB">
        <w:rPr>
          <w:rFonts w:ascii="Georgia" w:hAnsi="Georgia" w:cs="Arial"/>
          <w:szCs w:val="24"/>
        </w:rPr>
        <w:t xml:space="preserve">Este Tribunal es competente para conocer </w:t>
      </w:r>
      <w:r w:rsidR="00B657B5">
        <w:rPr>
          <w:rFonts w:ascii="Georgia" w:hAnsi="Georgia" w:cs="Arial"/>
          <w:szCs w:val="24"/>
        </w:rPr>
        <w:t>la</w:t>
      </w:r>
      <w:r w:rsidRPr="00EB1DBB">
        <w:rPr>
          <w:rFonts w:ascii="Georgia" w:hAnsi="Georgia" w:cs="Arial"/>
          <w:szCs w:val="24"/>
        </w:rPr>
        <w:t xml:space="preserve"> </w:t>
      </w:r>
      <w:r w:rsidR="00B657B5">
        <w:rPr>
          <w:rFonts w:ascii="Georgia" w:hAnsi="Georgia" w:cs="Arial"/>
          <w:szCs w:val="24"/>
        </w:rPr>
        <w:t xml:space="preserve">acción </w:t>
      </w:r>
      <w:r w:rsidRPr="00EB1DBB">
        <w:rPr>
          <w:rFonts w:ascii="Georgia" w:hAnsi="Georgia" w:cs="Arial"/>
          <w:szCs w:val="24"/>
        </w:rPr>
        <w:t xml:space="preserve">en razón a que es el superior jerárquico del </w:t>
      </w:r>
      <w:r w:rsidRPr="00EB1DBB">
        <w:rPr>
          <w:rFonts w:ascii="Georgia" w:hAnsi="Georgia" w:cs="Arial"/>
          <w:color w:val="000000"/>
          <w:szCs w:val="24"/>
        </w:rPr>
        <w:t>Juzgado</w:t>
      </w:r>
      <w:r w:rsidR="00D94910">
        <w:rPr>
          <w:rFonts w:ascii="Georgia" w:hAnsi="Georgia" w:cs="Arial"/>
          <w:color w:val="000000"/>
          <w:szCs w:val="24"/>
        </w:rPr>
        <w:t xml:space="preserve"> </w:t>
      </w:r>
      <w:r w:rsidR="0016403F">
        <w:rPr>
          <w:rFonts w:ascii="Georgia" w:hAnsi="Georgia" w:cs="Arial"/>
          <w:color w:val="000000"/>
          <w:szCs w:val="24"/>
          <w:lang w:val="es-CO"/>
        </w:rPr>
        <w:t>Tercero</w:t>
      </w:r>
      <w:r w:rsidR="000E68E3">
        <w:rPr>
          <w:rFonts w:ascii="Georgia" w:hAnsi="Georgia" w:cs="Arial"/>
          <w:color w:val="000000"/>
          <w:szCs w:val="24"/>
          <w:lang w:val="es-CO"/>
        </w:rPr>
        <w:t xml:space="preserve"> </w:t>
      </w:r>
      <w:r w:rsidR="00D94910">
        <w:rPr>
          <w:rFonts w:ascii="Georgia" w:hAnsi="Georgia" w:cs="Arial"/>
          <w:color w:val="000000"/>
          <w:szCs w:val="24"/>
        </w:rPr>
        <w:t xml:space="preserve">Civil </w:t>
      </w:r>
      <w:r w:rsidR="00813F39">
        <w:rPr>
          <w:rFonts w:ascii="Georgia" w:hAnsi="Georgia" w:cs="Arial"/>
          <w:color w:val="000000"/>
          <w:szCs w:val="24"/>
        </w:rPr>
        <w:t xml:space="preserve">del Circuito de </w:t>
      </w:r>
      <w:r w:rsidR="000E68E3">
        <w:rPr>
          <w:rFonts w:ascii="Georgia" w:hAnsi="Georgia" w:cs="Arial"/>
          <w:color w:val="000000"/>
          <w:szCs w:val="24"/>
        </w:rPr>
        <w:t>Pereira</w:t>
      </w:r>
      <w:r>
        <w:rPr>
          <w:rFonts w:ascii="Georgia" w:hAnsi="Georgia" w:cs="Arial"/>
          <w:color w:val="000000"/>
          <w:szCs w:val="24"/>
        </w:rPr>
        <w:t>.</w:t>
      </w:r>
    </w:p>
    <w:p w:rsidR="0006677C" w:rsidRPr="00315992" w:rsidRDefault="0006677C" w:rsidP="0006677C">
      <w:pPr>
        <w:pStyle w:val="Sangra2detindependiente"/>
        <w:tabs>
          <w:tab w:val="left" w:pos="709"/>
        </w:tabs>
        <w:spacing w:after="0" w:line="360" w:lineRule="auto"/>
        <w:ind w:left="709" w:hanging="709"/>
        <w:jc w:val="both"/>
        <w:rPr>
          <w:rFonts w:ascii="Georgia" w:hAnsi="Georgia" w:cs="Arial"/>
          <w:szCs w:val="24"/>
        </w:rPr>
      </w:pPr>
      <w:r w:rsidRPr="00EB1DBB">
        <w:rPr>
          <w:rFonts w:ascii="Georgia" w:hAnsi="Georgia" w:cs="Arial"/>
          <w:color w:val="000000"/>
          <w:sz w:val="24"/>
          <w:szCs w:val="24"/>
        </w:rPr>
        <w:t xml:space="preserve"> </w:t>
      </w:r>
    </w:p>
    <w:p w:rsidR="0006677C" w:rsidRPr="00EB1DBB" w:rsidRDefault="0006677C" w:rsidP="0006677C">
      <w:pPr>
        <w:pStyle w:val="Textoindependiente"/>
        <w:numPr>
          <w:ilvl w:val="1"/>
          <w:numId w:val="18"/>
        </w:numPr>
        <w:spacing w:line="360" w:lineRule="auto"/>
        <w:rPr>
          <w:rFonts w:ascii="Georgia" w:hAnsi="Georgia" w:cs="Arial"/>
        </w:rPr>
      </w:pPr>
      <w:r w:rsidRPr="00EB1DBB">
        <w:rPr>
          <w:rFonts w:ascii="Georgia" w:hAnsi="Georgia"/>
          <w:smallCaps/>
          <w:szCs w:val="24"/>
        </w:rPr>
        <w:t xml:space="preserve">El problema jurídico a resolver. </w:t>
      </w:r>
      <w:r w:rsidRPr="00EB1DBB">
        <w:rPr>
          <w:rFonts w:ascii="Georgia" w:hAnsi="Georgia" w:cs="Arial"/>
        </w:rPr>
        <w:t xml:space="preserve">¿El Juzgado accionado, ha vulnerado o amenazado los derechos fundamentales del accionante con ocasión del trámite surtido en </w:t>
      </w:r>
      <w:r w:rsidR="00B657B5">
        <w:rPr>
          <w:rFonts w:ascii="Georgia" w:hAnsi="Georgia" w:cs="Arial"/>
        </w:rPr>
        <w:t>la acción popular</w:t>
      </w:r>
      <w:r w:rsidRPr="00EB1DBB">
        <w:rPr>
          <w:rFonts w:ascii="Georgia" w:hAnsi="Georgia" w:cs="Arial"/>
        </w:rPr>
        <w:t>, según lo expuesto en</w:t>
      </w:r>
      <w:r w:rsidR="00813F39">
        <w:rPr>
          <w:rFonts w:ascii="Georgia" w:hAnsi="Georgia" w:cs="Arial"/>
        </w:rPr>
        <w:t xml:space="preserve"> </w:t>
      </w:r>
      <w:r w:rsidR="008240D9">
        <w:rPr>
          <w:rFonts w:ascii="Georgia" w:hAnsi="Georgia" w:cs="Arial"/>
        </w:rPr>
        <w:t xml:space="preserve">el </w:t>
      </w:r>
      <w:r>
        <w:rPr>
          <w:rFonts w:ascii="Georgia" w:hAnsi="Georgia" w:cs="Arial"/>
        </w:rPr>
        <w:t>escrito</w:t>
      </w:r>
      <w:r w:rsidRPr="00EB1DBB">
        <w:rPr>
          <w:rFonts w:ascii="Georgia" w:hAnsi="Georgia" w:cs="Arial"/>
        </w:rPr>
        <w:t xml:space="preserve"> de tutela?   </w:t>
      </w:r>
    </w:p>
    <w:p w:rsidR="0006677C" w:rsidRPr="00315992" w:rsidRDefault="0006677C" w:rsidP="0006677C">
      <w:pPr>
        <w:pStyle w:val="Prrafodelista"/>
        <w:spacing w:line="360" w:lineRule="auto"/>
        <w:rPr>
          <w:rFonts w:ascii="Georgia" w:hAnsi="Georgia" w:cs="Arial"/>
          <w:sz w:val="18"/>
          <w:lang w:val="es-CO"/>
        </w:rPr>
      </w:pPr>
    </w:p>
    <w:p w:rsidR="0006677C" w:rsidRPr="00EB1DBB" w:rsidRDefault="0006677C" w:rsidP="0006677C">
      <w:pPr>
        <w:pStyle w:val="Textoindependiente"/>
        <w:numPr>
          <w:ilvl w:val="1"/>
          <w:numId w:val="18"/>
        </w:numPr>
        <w:tabs>
          <w:tab w:val="clear" w:pos="708"/>
          <w:tab w:val="clear" w:pos="1416"/>
          <w:tab w:val="left" w:pos="709"/>
          <w:tab w:val="left" w:pos="1418"/>
        </w:tabs>
        <w:spacing w:line="360" w:lineRule="auto"/>
        <w:rPr>
          <w:rFonts w:ascii="Georgia" w:hAnsi="Georgia"/>
          <w:smallCaps/>
          <w:szCs w:val="24"/>
        </w:rPr>
      </w:pPr>
      <w:r w:rsidRPr="00EB1DBB">
        <w:rPr>
          <w:rFonts w:ascii="Georgia" w:hAnsi="Georgia"/>
          <w:smallCaps/>
          <w:szCs w:val="24"/>
        </w:rPr>
        <w:t>Los presupuestos generales de procedencia</w:t>
      </w:r>
    </w:p>
    <w:p w:rsidR="0006677C" w:rsidRPr="00315992" w:rsidRDefault="0006677C" w:rsidP="0006677C">
      <w:pPr>
        <w:pStyle w:val="Prrafodelista"/>
        <w:spacing w:line="360" w:lineRule="auto"/>
        <w:rPr>
          <w:rFonts w:ascii="Georgia" w:hAnsi="Georgia" w:cs="Arial"/>
          <w:sz w:val="20"/>
          <w:lang w:val="es-CO"/>
        </w:rPr>
      </w:pPr>
    </w:p>
    <w:p w:rsidR="000666EF" w:rsidRPr="0016403F" w:rsidRDefault="0006677C" w:rsidP="0016403F">
      <w:pPr>
        <w:pStyle w:val="Prrafodelista"/>
        <w:numPr>
          <w:ilvl w:val="2"/>
          <w:numId w:val="18"/>
        </w:numPr>
        <w:spacing w:line="360" w:lineRule="auto"/>
        <w:jc w:val="both"/>
        <w:rPr>
          <w:rFonts w:ascii="Georgia" w:hAnsi="Georgia" w:cs="Arial"/>
          <w:spacing w:val="3"/>
        </w:rPr>
      </w:pPr>
      <w:r w:rsidRPr="0075672C">
        <w:rPr>
          <w:rFonts w:ascii="Georgia" w:hAnsi="Georgia"/>
          <w:smallCaps/>
          <w:sz w:val="22"/>
        </w:rPr>
        <w:t>La legitimación en la causa</w:t>
      </w:r>
      <w:r w:rsidRPr="0075672C">
        <w:rPr>
          <w:rFonts w:ascii="Georgia" w:hAnsi="Georgia"/>
          <w:smallCaps/>
        </w:rPr>
        <w:t xml:space="preserve">. </w:t>
      </w:r>
      <w:r w:rsidRPr="0075672C">
        <w:rPr>
          <w:rFonts w:ascii="Georgia" w:hAnsi="Georgia" w:cs="Arial"/>
        </w:rPr>
        <w:t xml:space="preserve">Se cumple por activa dado que el actor </w:t>
      </w:r>
      <w:r w:rsidR="0016403F">
        <w:rPr>
          <w:rFonts w:ascii="Georgia" w:hAnsi="Georgia" w:cs="Arial"/>
        </w:rPr>
        <w:t>actú</w:t>
      </w:r>
      <w:r w:rsidR="0016403F" w:rsidRPr="0016403F">
        <w:rPr>
          <w:rFonts w:ascii="Georgia" w:hAnsi="Georgia" w:cs="Arial"/>
        </w:rPr>
        <w:t xml:space="preserve">a como </w:t>
      </w:r>
      <w:r w:rsidR="0016403F">
        <w:rPr>
          <w:rFonts w:ascii="Georgia" w:hAnsi="Georgia" w:cs="Arial"/>
        </w:rPr>
        <w:t xml:space="preserve">coadyuvante en </w:t>
      </w:r>
      <w:r w:rsidR="008240D9" w:rsidRPr="0016403F">
        <w:rPr>
          <w:rFonts w:ascii="Georgia" w:hAnsi="Georgia" w:cs="Arial"/>
        </w:rPr>
        <w:t xml:space="preserve">la acción </w:t>
      </w:r>
      <w:r w:rsidR="00B657B5" w:rsidRPr="0016403F">
        <w:rPr>
          <w:rFonts w:ascii="Georgia" w:hAnsi="Georgia" w:cs="Arial"/>
        </w:rPr>
        <w:t>popular</w:t>
      </w:r>
      <w:r w:rsidR="0016403F">
        <w:rPr>
          <w:rFonts w:ascii="Georgia" w:hAnsi="Georgia" w:cs="Arial"/>
        </w:rPr>
        <w:t xml:space="preserve"> donde se reprocha</w:t>
      </w:r>
      <w:r w:rsidRPr="0016403F">
        <w:rPr>
          <w:rFonts w:ascii="Georgia" w:hAnsi="Georgia" w:cs="Arial"/>
        </w:rPr>
        <w:t xml:space="preserve"> la falta al debido proceso</w:t>
      </w:r>
      <w:r w:rsidR="00B657B5" w:rsidRPr="0016403F">
        <w:rPr>
          <w:rFonts w:ascii="Georgia" w:hAnsi="Georgia" w:cs="Arial"/>
        </w:rPr>
        <w:t xml:space="preserve"> (Folio </w:t>
      </w:r>
      <w:r w:rsidR="008216FC">
        <w:rPr>
          <w:rFonts w:ascii="Georgia" w:hAnsi="Georgia" w:cs="Arial"/>
        </w:rPr>
        <w:t>16</w:t>
      </w:r>
      <w:r w:rsidR="00B657B5" w:rsidRPr="0016403F">
        <w:rPr>
          <w:rFonts w:ascii="Georgia" w:hAnsi="Georgia" w:cs="Arial"/>
        </w:rPr>
        <w:t>, ib.)</w:t>
      </w:r>
      <w:r w:rsidRPr="0016403F">
        <w:rPr>
          <w:rFonts w:ascii="Georgia" w:hAnsi="Georgia" w:cs="Arial"/>
        </w:rPr>
        <w:t xml:space="preserve">. Y por pasiva, porque el accionado, es la autoridad judicial que conoce </w:t>
      </w:r>
      <w:r w:rsidR="008216FC">
        <w:rPr>
          <w:rFonts w:ascii="Georgia" w:hAnsi="Georgia" w:cs="Arial"/>
        </w:rPr>
        <w:t>dicho asunto</w:t>
      </w:r>
      <w:r w:rsidR="00813F39" w:rsidRPr="0016403F">
        <w:rPr>
          <w:rFonts w:ascii="Georgia" w:hAnsi="Georgia"/>
        </w:rPr>
        <w:t>.</w:t>
      </w:r>
    </w:p>
    <w:p w:rsidR="00EE0CF1" w:rsidRPr="00315992" w:rsidRDefault="00EE0CF1" w:rsidP="002978F5">
      <w:pPr>
        <w:spacing w:line="360" w:lineRule="auto"/>
        <w:jc w:val="both"/>
        <w:rPr>
          <w:rFonts w:ascii="Georgia" w:hAnsi="Georgia" w:cs="Arial"/>
          <w:sz w:val="20"/>
        </w:rPr>
      </w:pPr>
    </w:p>
    <w:p w:rsidR="003E703E" w:rsidRPr="0089352F" w:rsidRDefault="003E703E" w:rsidP="003E703E">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Georgia" w:hAnsi="Georgia" w:cs="Verdana"/>
          <w:smallCaps/>
          <w:spacing w:val="0"/>
          <w:sz w:val="28"/>
          <w:szCs w:val="24"/>
          <w:lang w:val="es-ES"/>
        </w:rPr>
      </w:pPr>
      <w:r w:rsidRPr="0089352F">
        <w:rPr>
          <w:rFonts w:ascii="Georgia" w:hAnsi="Georgia" w:cs="Verdana"/>
          <w:smallCaps/>
          <w:spacing w:val="0"/>
          <w:szCs w:val="24"/>
          <w:lang w:val="es-ES"/>
        </w:rPr>
        <w:t>Las sub-reglas de análisis en la procedibilidad frente a decisiones judiciales</w:t>
      </w:r>
    </w:p>
    <w:p w:rsidR="003E703E" w:rsidRPr="00315992" w:rsidRDefault="003E703E" w:rsidP="003E703E">
      <w:pPr>
        <w:pStyle w:val="Textoindependiente"/>
        <w:spacing w:line="360" w:lineRule="auto"/>
        <w:rPr>
          <w:rFonts w:ascii="Georgia" w:hAnsi="Georgia" w:cs="Arial"/>
          <w:sz w:val="20"/>
          <w:szCs w:val="24"/>
          <w:lang w:val="es-CO"/>
        </w:rPr>
      </w:pPr>
    </w:p>
    <w:p w:rsidR="00B657B5" w:rsidRDefault="00B657B5" w:rsidP="00B657B5">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r w:rsidRPr="00CB569A">
        <w:rPr>
          <w:rFonts w:ascii="Georgia" w:hAnsi="Georgia" w:cs="Arial"/>
          <w:spacing w:val="-3"/>
          <w:lang w:val="es-ES_tradnl"/>
        </w:rPr>
        <w:t xml:space="preserve">Desde la sentencia C-543 </w:t>
      </w:r>
      <w:r w:rsidRPr="00CB569A">
        <w:rPr>
          <w:rFonts w:ascii="Georgia" w:hAnsi="Georgia" w:cs="Times New Roman"/>
          <w:spacing w:val="-3"/>
          <w:szCs w:val="20"/>
          <w:lang w:val="es-ES_tradnl"/>
        </w:rPr>
        <w:t xml:space="preserve"> </w:t>
      </w:r>
      <w:r w:rsidRPr="00CB569A">
        <w:rPr>
          <w:rFonts w:ascii="Georgia" w:hAnsi="Georgia" w:cs="Arial"/>
          <w:spacing w:val="-3"/>
          <w:lang w:val="es-ES_tradnl"/>
        </w:rPr>
        <w:t>de  1992,  que examinó en constitucionalidad, los artículos 11, 12 y 40 del Decreto 2591 de 1991, declarados ajustados a la Carta, inicia la línea jurisprudencial en torno a la tutela contra providencias judiciales, que ha evolucionado hasta una re-definición dogmática entre 2003 y 2005</w:t>
      </w:r>
      <w:r w:rsidRPr="00CB569A">
        <w:rPr>
          <w:rFonts w:ascii="Georgia" w:hAnsi="Georgia" w:cs="Arial"/>
          <w:spacing w:val="-3"/>
          <w:vertAlign w:val="superscript"/>
          <w:lang w:val="es-ES_tradnl"/>
        </w:rPr>
        <w:footnoteReference w:id="1"/>
      </w:r>
      <w:r w:rsidRPr="00CB569A">
        <w:rPr>
          <w:rFonts w:ascii="Georgia" w:hAnsi="Georgia" w:cs="Arial"/>
          <w:spacing w:val="-3"/>
          <w:lang w:val="es-ES_tradnl"/>
        </w:rPr>
        <w:t xml:space="preserve">, básicamente sustituyó la expresión “vías de hecho” por la de “causales genéricas de procedibilidad” y ensanchó las causales especiales, pasando de cuatro (4) a ocho (8).  En el mismo sentido Quiroga </w:t>
      </w:r>
      <w:proofErr w:type="spellStart"/>
      <w:r w:rsidRPr="00CB569A">
        <w:rPr>
          <w:rFonts w:ascii="Georgia" w:hAnsi="Georgia" w:cs="Arial"/>
          <w:spacing w:val="-3"/>
          <w:lang w:val="es-ES_tradnl"/>
        </w:rPr>
        <w:t>Natale</w:t>
      </w:r>
      <w:proofErr w:type="spellEnd"/>
      <w:r w:rsidRPr="00CB569A">
        <w:rPr>
          <w:rFonts w:ascii="Georgia" w:hAnsi="Georgia" w:cs="Times New Roman"/>
          <w:spacing w:val="-3"/>
          <w:vertAlign w:val="superscript"/>
          <w:lang w:val="es-ES_tradnl"/>
        </w:rPr>
        <w:footnoteReference w:id="2"/>
      </w:r>
      <w:r w:rsidRPr="00CB569A">
        <w:rPr>
          <w:rFonts w:ascii="Georgia" w:hAnsi="Georgia" w:cs="Arial"/>
          <w:spacing w:val="-3"/>
          <w:lang w:val="es-ES_tradnl"/>
        </w:rPr>
        <w:t>.</w:t>
      </w:r>
    </w:p>
    <w:p w:rsidR="008240D9" w:rsidRPr="00315992" w:rsidRDefault="008240D9" w:rsidP="00B657B5">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sz w:val="16"/>
          <w:lang w:val="es-ES_tradnl"/>
        </w:rPr>
      </w:pPr>
    </w:p>
    <w:p w:rsidR="00315992" w:rsidRDefault="00B657B5" w:rsidP="00B657B5">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r w:rsidRPr="00CB569A">
        <w:rPr>
          <w:rFonts w:ascii="Georgia" w:hAnsi="Georgia" w:cs="Arial"/>
          <w:spacing w:val="-3"/>
          <w:lang w:val="es-ES_tradnl"/>
        </w:rPr>
        <w:t xml:space="preserve">Ahora, en frente del examen que se reclama en sede constitucional, resulta de mayúscula trascendencia, precisar que </w:t>
      </w:r>
      <w:r w:rsidRPr="00CB569A">
        <w:rPr>
          <w:rFonts w:ascii="Georgia" w:hAnsi="Georgia" w:cs="Arial"/>
          <w:spacing w:val="-3"/>
          <w:u w:val="single"/>
          <w:lang w:val="es-ES_tradnl"/>
        </w:rPr>
        <w:t>se trata de un juicio de validez y no de corrección</w:t>
      </w:r>
      <w:r w:rsidRPr="00CB569A">
        <w:rPr>
          <w:rFonts w:ascii="Georgia" w:hAnsi="Georgia" w:cs="Arial"/>
          <w:spacing w:val="-3"/>
          <w:lang w:val="es-ES_tradnl"/>
        </w:rPr>
        <w:t xml:space="preserve">, lo que evidencia </w:t>
      </w:r>
      <w:r w:rsidR="00315992">
        <w:rPr>
          <w:rFonts w:ascii="Georgia" w:hAnsi="Georgia" w:cs="Arial"/>
          <w:spacing w:val="-3"/>
          <w:lang w:val="es-ES_tradnl"/>
        </w:rPr>
        <w:t xml:space="preserve">  </w:t>
      </w:r>
      <w:r w:rsidRPr="00CB569A">
        <w:rPr>
          <w:rFonts w:ascii="Georgia" w:hAnsi="Georgia" w:cs="Arial"/>
          <w:spacing w:val="-3"/>
          <w:lang w:val="es-ES_tradnl"/>
        </w:rPr>
        <w:t xml:space="preserve">que </w:t>
      </w:r>
      <w:r w:rsidR="00315992">
        <w:rPr>
          <w:rFonts w:ascii="Georgia" w:hAnsi="Georgia" w:cs="Arial"/>
          <w:spacing w:val="-3"/>
          <w:lang w:val="es-ES_tradnl"/>
        </w:rPr>
        <w:t xml:space="preserve">  </w:t>
      </w:r>
      <w:r w:rsidRPr="00CB569A">
        <w:rPr>
          <w:rFonts w:ascii="Georgia" w:hAnsi="Georgia" w:cs="Arial"/>
          <w:spacing w:val="-3"/>
          <w:lang w:val="es-ES_tradnl"/>
        </w:rPr>
        <w:t xml:space="preserve">son </w:t>
      </w:r>
      <w:r w:rsidR="00315992">
        <w:rPr>
          <w:rFonts w:ascii="Georgia" w:hAnsi="Georgia" w:cs="Arial"/>
          <w:spacing w:val="-3"/>
          <w:lang w:val="es-ES_tradnl"/>
        </w:rPr>
        <w:t xml:space="preserve">  </w:t>
      </w:r>
      <w:r w:rsidRPr="00CB569A">
        <w:rPr>
          <w:rFonts w:ascii="Georgia" w:hAnsi="Georgia" w:cs="Arial"/>
          <w:spacing w:val="-3"/>
          <w:lang w:val="es-ES_tradnl"/>
        </w:rPr>
        <w:t xml:space="preserve">dos </w:t>
      </w:r>
      <w:r w:rsidR="00315992">
        <w:rPr>
          <w:rFonts w:ascii="Georgia" w:hAnsi="Georgia" w:cs="Arial"/>
          <w:spacing w:val="-3"/>
          <w:lang w:val="es-ES_tradnl"/>
        </w:rPr>
        <w:t xml:space="preserve">  </w:t>
      </w:r>
      <w:r w:rsidRPr="00CB569A">
        <w:rPr>
          <w:rFonts w:ascii="Georgia" w:hAnsi="Georgia" w:cs="Arial"/>
          <w:spacing w:val="-3"/>
          <w:lang w:val="es-ES_tradnl"/>
        </w:rPr>
        <w:t xml:space="preserve">planos </w:t>
      </w:r>
      <w:r w:rsidR="00315992">
        <w:rPr>
          <w:rFonts w:ascii="Georgia" w:hAnsi="Georgia" w:cs="Arial"/>
          <w:spacing w:val="-3"/>
          <w:lang w:val="es-ES_tradnl"/>
        </w:rPr>
        <w:t xml:space="preserve">  </w:t>
      </w:r>
      <w:r w:rsidRPr="00CB569A">
        <w:rPr>
          <w:rFonts w:ascii="Georgia" w:hAnsi="Georgia" w:cs="Arial"/>
          <w:spacing w:val="-3"/>
          <w:lang w:val="es-ES_tradnl"/>
        </w:rPr>
        <w:t xml:space="preserve">de </w:t>
      </w:r>
      <w:r w:rsidR="00315992">
        <w:rPr>
          <w:rFonts w:ascii="Georgia" w:hAnsi="Georgia" w:cs="Arial"/>
          <w:spacing w:val="-3"/>
          <w:lang w:val="es-ES_tradnl"/>
        </w:rPr>
        <w:t xml:space="preserve">  </w:t>
      </w:r>
      <w:r w:rsidRPr="00CB569A">
        <w:rPr>
          <w:rFonts w:ascii="Georgia" w:hAnsi="Georgia" w:cs="Arial"/>
          <w:spacing w:val="-3"/>
          <w:lang w:val="es-ES_tradnl"/>
        </w:rPr>
        <w:t xml:space="preserve">estudio </w:t>
      </w:r>
      <w:r w:rsidR="00315992">
        <w:rPr>
          <w:rFonts w:ascii="Georgia" w:hAnsi="Georgia" w:cs="Arial"/>
          <w:spacing w:val="-3"/>
          <w:lang w:val="es-ES_tradnl"/>
        </w:rPr>
        <w:t xml:space="preserve">  </w:t>
      </w:r>
      <w:r w:rsidRPr="00CB569A">
        <w:rPr>
          <w:rFonts w:ascii="Georgia" w:hAnsi="Georgia" w:cs="Arial"/>
          <w:spacing w:val="-3"/>
          <w:lang w:val="es-ES_tradnl"/>
        </w:rPr>
        <w:t xml:space="preserve">diversos, </w:t>
      </w:r>
      <w:r w:rsidR="00315992">
        <w:rPr>
          <w:rFonts w:ascii="Georgia" w:hAnsi="Georgia" w:cs="Arial"/>
          <w:spacing w:val="-3"/>
          <w:lang w:val="es-ES_tradnl"/>
        </w:rPr>
        <w:t xml:space="preserve"> </w:t>
      </w:r>
      <w:r w:rsidRPr="00CB569A">
        <w:rPr>
          <w:rFonts w:ascii="Georgia" w:hAnsi="Georgia" w:cs="Arial"/>
          <w:spacing w:val="-3"/>
          <w:lang w:val="es-ES_tradnl"/>
        </w:rPr>
        <w:t xml:space="preserve">entonces, </w:t>
      </w:r>
      <w:r w:rsidR="00315992">
        <w:rPr>
          <w:rFonts w:ascii="Georgia" w:hAnsi="Georgia" w:cs="Arial"/>
          <w:spacing w:val="-3"/>
          <w:lang w:val="es-ES_tradnl"/>
        </w:rPr>
        <w:t xml:space="preserve"> </w:t>
      </w:r>
      <w:r w:rsidRPr="00CB569A">
        <w:rPr>
          <w:rFonts w:ascii="Georgia" w:hAnsi="Georgia" w:cs="Arial"/>
          <w:spacing w:val="-3"/>
          <w:lang w:val="es-ES_tradnl"/>
        </w:rPr>
        <w:t xml:space="preserve">mal </w:t>
      </w:r>
      <w:r w:rsidR="00315992">
        <w:rPr>
          <w:rFonts w:ascii="Georgia" w:hAnsi="Georgia" w:cs="Arial"/>
          <w:spacing w:val="-3"/>
          <w:lang w:val="es-ES_tradnl"/>
        </w:rPr>
        <w:t xml:space="preserve"> </w:t>
      </w:r>
      <w:r w:rsidRPr="00CB569A">
        <w:rPr>
          <w:rFonts w:ascii="Georgia" w:hAnsi="Georgia" w:cs="Arial"/>
          <w:spacing w:val="-3"/>
          <w:lang w:val="es-ES_tradnl"/>
        </w:rPr>
        <w:t xml:space="preserve">puede </w:t>
      </w:r>
      <w:r w:rsidR="00315992">
        <w:rPr>
          <w:rFonts w:ascii="Georgia" w:hAnsi="Georgia" w:cs="Arial"/>
          <w:spacing w:val="-3"/>
          <w:lang w:val="es-ES_tradnl"/>
        </w:rPr>
        <w:t xml:space="preserve"> </w:t>
      </w:r>
      <w:r w:rsidRPr="00CB569A">
        <w:rPr>
          <w:rFonts w:ascii="Georgia" w:hAnsi="Georgia" w:cs="Arial"/>
          <w:spacing w:val="-3"/>
          <w:lang w:val="es-ES_tradnl"/>
        </w:rPr>
        <w:t xml:space="preserve">mutarse </w:t>
      </w:r>
      <w:r w:rsidR="00315992">
        <w:rPr>
          <w:rFonts w:ascii="Georgia" w:hAnsi="Georgia" w:cs="Arial"/>
          <w:spacing w:val="-3"/>
          <w:lang w:val="es-ES_tradnl"/>
        </w:rPr>
        <w:t xml:space="preserve"> </w:t>
      </w:r>
      <w:r w:rsidRPr="00CB569A">
        <w:rPr>
          <w:rFonts w:ascii="Georgia" w:hAnsi="Georgia" w:cs="Arial"/>
          <w:spacing w:val="-3"/>
          <w:lang w:val="es-ES_tradnl"/>
        </w:rPr>
        <w:t xml:space="preserve">en </w:t>
      </w:r>
    </w:p>
    <w:p w:rsidR="00B657B5" w:rsidRPr="00CB569A" w:rsidRDefault="00B657B5" w:rsidP="00B657B5">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proofErr w:type="gramStart"/>
      <w:r w:rsidRPr="00CB569A">
        <w:rPr>
          <w:rFonts w:ascii="Georgia" w:hAnsi="Georgia" w:cs="Arial"/>
          <w:spacing w:val="-3"/>
          <w:lang w:val="es-ES_tradnl"/>
        </w:rPr>
        <w:t>constitucional</w:t>
      </w:r>
      <w:proofErr w:type="gramEnd"/>
      <w:r w:rsidRPr="00CB569A">
        <w:rPr>
          <w:rFonts w:ascii="Georgia" w:hAnsi="Georgia" w:cs="Arial"/>
          <w:spacing w:val="-3"/>
          <w:lang w:val="es-ES_tradnl"/>
        </w:rPr>
        <w:t xml:space="preserve"> lo que compete al ámbito legal, ello se traduce en evitar el riesgo de convertirse en una instancia más, que iría en desmedro de la naturaleza excepcional del instrumento protector.  Así lo explicó la Colegiatura constitucional</w:t>
      </w:r>
      <w:r w:rsidRPr="00CB569A">
        <w:rPr>
          <w:rFonts w:ascii="Georgia" w:hAnsi="Georgia" w:cs="Arial"/>
          <w:spacing w:val="-3"/>
          <w:vertAlign w:val="superscript"/>
          <w:lang w:val="es-ES_tradnl"/>
        </w:rPr>
        <w:footnoteReference w:id="3"/>
      </w:r>
      <w:r w:rsidRPr="00CB569A">
        <w:rPr>
          <w:rFonts w:ascii="Georgia" w:hAnsi="Georgia" w:cs="Arial"/>
          <w:spacing w:val="-3"/>
          <w:lang w:val="es-ES_tradnl"/>
        </w:rPr>
        <w:t>.</w:t>
      </w:r>
    </w:p>
    <w:p w:rsidR="00B657B5" w:rsidRPr="00315992" w:rsidRDefault="00B657B5" w:rsidP="00B657B5">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sz w:val="20"/>
          <w:lang w:val="es-ES_tradnl"/>
        </w:rPr>
      </w:pPr>
    </w:p>
    <w:p w:rsidR="00B657B5" w:rsidRPr="00CB569A" w:rsidRDefault="00B657B5" w:rsidP="00B657B5">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r w:rsidRPr="00CB569A">
        <w:rPr>
          <w:rFonts w:ascii="Georgia" w:hAnsi="Georgia" w:cs="Arial"/>
          <w:spacing w:val="-3"/>
          <w:lang w:val="es-ES_tradnl"/>
        </w:rPr>
        <w:t xml:space="preserve">Los requisitos generales de procedibilidad, explicados en amplitud en la sentencia C-590 de </w:t>
      </w:r>
    </w:p>
    <w:p w:rsidR="00B657B5" w:rsidRPr="005E222A" w:rsidRDefault="00B657B5" w:rsidP="00B657B5">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r w:rsidRPr="00CB569A">
        <w:rPr>
          <w:rFonts w:ascii="Georgia" w:hAnsi="Georgia" w:cs="Arial"/>
          <w:spacing w:val="-3"/>
          <w:lang w:val="es-ES_tradnl"/>
        </w:rPr>
        <w:lastRenderedPageBreak/>
        <w:t>2005</w:t>
      </w:r>
      <w:r w:rsidRPr="00CB569A">
        <w:rPr>
          <w:rFonts w:ascii="Georgia" w:hAnsi="Georgia" w:cs="Arial"/>
          <w:spacing w:val="-3"/>
          <w:vertAlign w:val="superscript"/>
          <w:lang w:val="es-ES_tradnl"/>
        </w:rPr>
        <w:footnoteReference w:id="4"/>
      </w:r>
      <w:r w:rsidRPr="00CB569A">
        <w:rPr>
          <w:rFonts w:ascii="Georgia" w:hAnsi="Georgia" w:cs="Arial"/>
          <w:spacing w:val="-3"/>
          <w:lang w:val="es-ES_tradnl"/>
        </w:rPr>
        <w:t xml:space="preserve"> y reiterados en la consolidada línea jurisprudencial de la CC</w:t>
      </w:r>
      <w:r w:rsidRPr="00CB569A">
        <w:rPr>
          <w:rFonts w:ascii="Georgia" w:hAnsi="Georgia" w:cs="Arial"/>
          <w:spacing w:val="-3"/>
          <w:vertAlign w:val="superscript"/>
          <w:lang w:val="es-ES_tradnl"/>
        </w:rPr>
        <w:footnoteReference w:id="5"/>
      </w:r>
      <w:r w:rsidRPr="00CB569A">
        <w:rPr>
          <w:rFonts w:ascii="Georgia" w:hAnsi="Georgia" w:cs="Arial"/>
          <w:spacing w:val="-3"/>
          <w:lang w:val="es-ES_tradnl"/>
        </w:rPr>
        <w:t xml:space="preserve"> son: (i) Que el asunto sea de relevancia constitucional; (ii) Que se hayan agotado los medios ordinarios y</w:t>
      </w:r>
      <w:r w:rsidRPr="005E222A">
        <w:rPr>
          <w:rFonts w:ascii="Georgia" w:hAnsi="Georgia" w:cs="Arial"/>
          <w:spacing w:val="-3"/>
          <w:lang w:val="es-ES_tradnl"/>
        </w:rPr>
        <w:t xml:space="preserve">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5E222A">
        <w:rPr>
          <w:rFonts w:ascii="Georgia" w:hAnsi="Georgia" w:cs="Times New Roman"/>
          <w:spacing w:val="-3"/>
          <w:vertAlign w:val="superscript"/>
          <w:lang w:val="es-ES_tradnl"/>
        </w:rPr>
        <w:footnoteReference w:id="6"/>
      </w:r>
      <w:r w:rsidRPr="005E222A">
        <w:rPr>
          <w:rFonts w:ascii="Georgia" w:hAnsi="Georgia" w:cs="Arial"/>
          <w:spacing w:val="-3"/>
          <w:lang w:val="es-ES_tradnl"/>
        </w:rPr>
        <w:t>.</w:t>
      </w:r>
    </w:p>
    <w:p w:rsidR="00B657B5" w:rsidRPr="00315992" w:rsidRDefault="00B657B5" w:rsidP="00B657B5">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sz w:val="20"/>
          <w:lang w:val="es-ES_tradnl"/>
        </w:rPr>
      </w:pPr>
    </w:p>
    <w:p w:rsidR="00B657B5" w:rsidRDefault="00B657B5" w:rsidP="00B657B5">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r w:rsidRPr="005E222A">
        <w:rPr>
          <w:rFonts w:ascii="Georgia" w:hAnsi="Georgia" w:cs="Arial"/>
          <w:spacing w:val="-3"/>
          <w:lang w:val="es-ES_tradnl"/>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5E222A">
        <w:rPr>
          <w:rFonts w:ascii="Georgia" w:hAnsi="Georgia" w:cs="Arial"/>
          <w:spacing w:val="-3"/>
          <w:vertAlign w:val="superscript"/>
          <w:lang w:val="es-ES_tradnl"/>
        </w:rPr>
        <w:footnoteReference w:id="7"/>
      </w:r>
      <w:r w:rsidRPr="005E222A">
        <w:rPr>
          <w:rFonts w:ascii="Georgia" w:hAnsi="Georgia" w:cs="Arial"/>
          <w:spacing w:val="-3"/>
          <w:lang w:val="es-ES_tradnl"/>
        </w:rPr>
        <w:t xml:space="preserve"> y Quinche Ramírez</w:t>
      </w:r>
      <w:r w:rsidRPr="005E222A">
        <w:rPr>
          <w:rFonts w:ascii="Georgia" w:hAnsi="Georgia" w:cs="Arial"/>
          <w:spacing w:val="-3"/>
          <w:vertAlign w:val="superscript"/>
          <w:lang w:val="es-ES_tradnl"/>
        </w:rPr>
        <w:footnoteReference w:id="8"/>
      </w:r>
      <w:r w:rsidRPr="005E222A">
        <w:rPr>
          <w:rFonts w:ascii="Georgia" w:hAnsi="Georgia" w:cs="Arial"/>
          <w:spacing w:val="-3"/>
          <w:lang w:val="es-ES_tradnl"/>
        </w:rPr>
        <w:t>.</w:t>
      </w:r>
    </w:p>
    <w:p w:rsidR="008216FC" w:rsidRPr="00EB527C" w:rsidRDefault="008216FC" w:rsidP="008216FC">
      <w:pPr>
        <w:pStyle w:val="Textoindependiente"/>
        <w:shd w:val="clear" w:color="auto" w:fill="FFFFFF" w:themeFill="background1"/>
        <w:spacing w:line="360" w:lineRule="auto"/>
        <w:rPr>
          <w:rFonts w:ascii="Georgia" w:hAnsi="Georgia" w:cs="Arial"/>
          <w:szCs w:val="24"/>
        </w:rPr>
      </w:pPr>
    </w:p>
    <w:p w:rsidR="008216FC" w:rsidRPr="008216FC" w:rsidRDefault="008216FC" w:rsidP="008216FC">
      <w:pPr>
        <w:pStyle w:val="Prrafodelista"/>
        <w:widowControl/>
        <w:numPr>
          <w:ilvl w:val="1"/>
          <w:numId w:val="18"/>
        </w:numPr>
        <w:autoSpaceDE/>
        <w:autoSpaceDN/>
        <w:adjustRightInd/>
        <w:spacing w:line="360" w:lineRule="auto"/>
        <w:contextualSpacing/>
        <w:jc w:val="both"/>
        <w:rPr>
          <w:rFonts w:ascii="Georgia" w:hAnsi="Georgia"/>
          <w:smallCaps/>
          <w:spacing w:val="-3"/>
          <w:lang w:val="es-ES_tradnl"/>
        </w:rPr>
      </w:pPr>
      <w:r w:rsidRPr="008216FC">
        <w:rPr>
          <w:rFonts w:ascii="Georgia" w:hAnsi="Georgia"/>
          <w:smallCaps/>
          <w:spacing w:val="-3"/>
          <w:lang w:val="es-ES_tradnl"/>
        </w:rPr>
        <w:t xml:space="preserve">La carencia actual de objeto </w:t>
      </w:r>
    </w:p>
    <w:p w:rsidR="008216FC" w:rsidRPr="00EB527C" w:rsidRDefault="008216FC" w:rsidP="008216FC">
      <w:pPr>
        <w:pStyle w:val="Textoindependiente"/>
        <w:spacing w:line="360" w:lineRule="auto"/>
        <w:rPr>
          <w:rFonts w:ascii="Georgia" w:hAnsi="Georgia" w:cs="Arial"/>
          <w:sz w:val="20"/>
          <w:szCs w:val="24"/>
        </w:rPr>
      </w:pPr>
    </w:p>
    <w:p w:rsidR="008216FC" w:rsidRDefault="008216FC" w:rsidP="008216FC">
      <w:pPr>
        <w:pStyle w:val="Textoindependiente"/>
        <w:spacing w:line="360" w:lineRule="auto"/>
        <w:rPr>
          <w:rFonts w:ascii="Georgia" w:hAnsi="Georgia" w:cs="Arial"/>
          <w:szCs w:val="24"/>
        </w:rPr>
      </w:pPr>
      <w:r w:rsidRPr="00DC6A78">
        <w:rPr>
          <w:rFonts w:ascii="Georgia" w:hAnsi="Georgia" w:cs="Arial"/>
          <w:szCs w:val="24"/>
        </w:rPr>
        <w:t>En  reiterada  jurisprudencia</w:t>
      </w:r>
      <w:r w:rsidRPr="00DC6A78">
        <w:rPr>
          <w:rStyle w:val="Refdenotaalpie"/>
          <w:rFonts w:ascii="Georgia" w:hAnsi="Georgia" w:cs="Arial"/>
          <w:szCs w:val="24"/>
        </w:rPr>
        <w:footnoteReference w:id="9"/>
      </w:r>
      <w:r w:rsidRPr="00DC6A78">
        <w:rPr>
          <w:rFonts w:ascii="Georgia" w:hAnsi="Georgia" w:cs="Arial"/>
          <w:szCs w:val="24"/>
        </w:rPr>
        <w:t xml:space="preserve"> la CC ha señalado que si durante el trámite de una acción de tutela, la circunstancia que causa la vulneración o amenaza de los derechos fundamentales deprecados, cesa o es superada, o, por el contrario, se consuma el daño que se pretendía evitar, </w:t>
      </w:r>
      <w:r>
        <w:rPr>
          <w:rFonts w:ascii="Georgia" w:hAnsi="Georgia" w:cs="Arial"/>
          <w:szCs w:val="24"/>
        </w:rPr>
        <w:t xml:space="preserve"> </w:t>
      </w:r>
      <w:r w:rsidRPr="00DC6A78">
        <w:rPr>
          <w:rFonts w:ascii="Georgia" w:hAnsi="Georgia" w:cs="Arial"/>
          <w:szCs w:val="24"/>
        </w:rPr>
        <w:t xml:space="preserve">la </w:t>
      </w:r>
      <w:r>
        <w:rPr>
          <w:rFonts w:ascii="Georgia" w:hAnsi="Georgia" w:cs="Arial"/>
          <w:szCs w:val="24"/>
        </w:rPr>
        <w:t xml:space="preserve"> </w:t>
      </w:r>
      <w:r w:rsidRPr="00DC6A78">
        <w:rPr>
          <w:rFonts w:ascii="Georgia" w:hAnsi="Georgia" w:cs="Arial"/>
          <w:szCs w:val="24"/>
        </w:rPr>
        <w:t xml:space="preserve">solicitud </w:t>
      </w:r>
      <w:r>
        <w:rPr>
          <w:rFonts w:ascii="Georgia" w:hAnsi="Georgia" w:cs="Arial"/>
          <w:szCs w:val="24"/>
        </w:rPr>
        <w:t xml:space="preserve"> </w:t>
      </w:r>
      <w:r w:rsidRPr="00DC6A78">
        <w:rPr>
          <w:rFonts w:ascii="Georgia" w:hAnsi="Georgia" w:cs="Arial"/>
          <w:szCs w:val="24"/>
        </w:rPr>
        <w:t xml:space="preserve">de </w:t>
      </w:r>
      <w:r>
        <w:rPr>
          <w:rFonts w:ascii="Georgia" w:hAnsi="Georgia" w:cs="Arial"/>
          <w:szCs w:val="24"/>
        </w:rPr>
        <w:t xml:space="preserve"> </w:t>
      </w:r>
      <w:r w:rsidRPr="00DC6A78">
        <w:rPr>
          <w:rFonts w:ascii="Georgia" w:hAnsi="Georgia" w:cs="Arial"/>
          <w:szCs w:val="24"/>
        </w:rPr>
        <w:t xml:space="preserve">amparo </w:t>
      </w:r>
      <w:r>
        <w:rPr>
          <w:rFonts w:ascii="Georgia" w:hAnsi="Georgia" w:cs="Arial"/>
          <w:szCs w:val="24"/>
        </w:rPr>
        <w:t xml:space="preserve"> </w:t>
      </w:r>
      <w:r w:rsidRPr="00DC6A78">
        <w:rPr>
          <w:rFonts w:ascii="Georgia" w:hAnsi="Georgia" w:cs="Arial"/>
          <w:szCs w:val="24"/>
        </w:rPr>
        <w:t xml:space="preserve">pierde </w:t>
      </w:r>
      <w:r>
        <w:rPr>
          <w:rFonts w:ascii="Georgia" w:hAnsi="Georgia" w:cs="Arial"/>
          <w:szCs w:val="24"/>
        </w:rPr>
        <w:t xml:space="preserve"> </w:t>
      </w:r>
      <w:r w:rsidRPr="00DC6A78">
        <w:rPr>
          <w:rFonts w:ascii="Georgia" w:hAnsi="Georgia" w:cs="Arial"/>
          <w:szCs w:val="24"/>
        </w:rPr>
        <w:t xml:space="preserve">su </w:t>
      </w:r>
      <w:r>
        <w:rPr>
          <w:rFonts w:ascii="Georgia" w:hAnsi="Georgia" w:cs="Arial"/>
          <w:szCs w:val="24"/>
        </w:rPr>
        <w:t xml:space="preserve"> </w:t>
      </w:r>
      <w:r w:rsidRPr="00DC6A78">
        <w:rPr>
          <w:rFonts w:ascii="Georgia" w:hAnsi="Georgia" w:cs="Arial"/>
          <w:szCs w:val="24"/>
        </w:rPr>
        <w:t xml:space="preserve">razón </w:t>
      </w:r>
      <w:r>
        <w:rPr>
          <w:rFonts w:ascii="Georgia" w:hAnsi="Georgia" w:cs="Arial"/>
          <w:szCs w:val="24"/>
        </w:rPr>
        <w:t xml:space="preserve"> </w:t>
      </w:r>
      <w:r w:rsidRPr="00DC6A78">
        <w:rPr>
          <w:rFonts w:ascii="Georgia" w:hAnsi="Georgia" w:cs="Arial"/>
          <w:szCs w:val="24"/>
        </w:rPr>
        <w:t xml:space="preserve">de </w:t>
      </w:r>
      <w:r>
        <w:rPr>
          <w:rFonts w:ascii="Georgia" w:hAnsi="Georgia" w:cs="Arial"/>
          <w:szCs w:val="24"/>
        </w:rPr>
        <w:t xml:space="preserve"> </w:t>
      </w:r>
      <w:r w:rsidRPr="00DC6A78">
        <w:rPr>
          <w:rFonts w:ascii="Georgia" w:hAnsi="Georgia" w:cs="Arial"/>
          <w:szCs w:val="24"/>
        </w:rPr>
        <w:t xml:space="preserve">ser, pues es inexistente el objeto jurídico </w:t>
      </w:r>
    </w:p>
    <w:p w:rsidR="008216FC" w:rsidRPr="00DC6A78" w:rsidRDefault="008216FC" w:rsidP="008216FC">
      <w:pPr>
        <w:pStyle w:val="Textoindependiente"/>
        <w:spacing w:line="360" w:lineRule="auto"/>
        <w:rPr>
          <w:rFonts w:ascii="Georgia" w:hAnsi="Georgia" w:cs="Arial"/>
          <w:szCs w:val="24"/>
        </w:rPr>
      </w:pPr>
      <w:proofErr w:type="gramStart"/>
      <w:r w:rsidRPr="00DC6A78">
        <w:rPr>
          <w:rFonts w:ascii="Georgia" w:hAnsi="Georgia" w:cs="Arial"/>
          <w:szCs w:val="24"/>
        </w:rPr>
        <w:t>sobre</w:t>
      </w:r>
      <w:proofErr w:type="gramEnd"/>
      <w:r w:rsidRPr="00DC6A78">
        <w:rPr>
          <w:rFonts w:ascii="Georgia" w:hAnsi="Georgia" w:cs="Arial"/>
          <w:szCs w:val="24"/>
        </w:rPr>
        <w:t xml:space="preserve"> el que pronunciarse. </w:t>
      </w:r>
    </w:p>
    <w:p w:rsidR="008216FC" w:rsidRPr="008216FC" w:rsidRDefault="008216FC" w:rsidP="008216FC">
      <w:pPr>
        <w:pStyle w:val="Textoindependiente"/>
        <w:spacing w:line="360" w:lineRule="auto"/>
        <w:rPr>
          <w:rFonts w:ascii="Georgia" w:hAnsi="Georgia" w:cs="Arial"/>
          <w:sz w:val="22"/>
          <w:szCs w:val="24"/>
        </w:rPr>
      </w:pPr>
    </w:p>
    <w:p w:rsidR="008216FC" w:rsidRPr="00DC6A78" w:rsidRDefault="008216FC" w:rsidP="008216FC">
      <w:pPr>
        <w:pStyle w:val="Textoindependiente"/>
        <w:spacing w:line="360" w:lineRule="auto"/>
        <w:rPr>
          <w:rFonts w:ascii="Georgia" w:hAnsi="Georgia" w:cs="Arial"/>
          <w:szCs w:val="24"/>
        </w:rPr>
      </w:pPr>
      <w:r w:rsidRPr="00DC6A78">
        <w:rPr>
          <w:rFonts w:ascii="Georgia" w:hAnsi="Georgia" w:cs="Arial"/>
          <w:szCs w:val="24"/>
        </w:rPr>
        <w:t>En palabras de la CC</w:t>
      </w:r>
      <w:r w:rsidRPr="00DC6A78">
        <w:rPr>
          <w:rStyle w:val="Refdenotaalpie"/>
          <w:rFonts w:ascii="Georgia" w:hAnsi="Georgia"/>
          <w:i/>
          <w:szCs w:val="24"/>
        </w:rPr>
        <w:footnoteReference w:id="10"/>
      </w:r>
      <w:r w:rsidRPr="00DC6A78">
        <w:rPr>
          <w:rFonts w:ascii="Georgia" w:hAnsi="Georgia" w:cs="Arial"/>
          <w:szCs w:val="24"/>
        </w:rPr>
        <w:t xml:space="preserve">: </w:t>
      </w:r>
      <w:r w:rsidRPr="00DC6A78">
        <w:rPr>
          <w:rFonts w:ascii="Georgia" w:hAnsi="Georgia" w:cs="Arial"/>
          <w:i/>
          <w:sz w:val="22"/>
          <w:szCs w:val="24"/>
          <w:lang w:val="es-ES"/>
        </w:rPr>
        <w:t>“(…) En estos supuestos, la tutela no es un mecanismo judicial adecuado pues ante la ausencia de supuestos fácticos, la decisión que pudiese tomar el juez en el caso concreto para resolver la pretensión se convertiría en ineficaz (…)”</w:t>
      </w:r>
      <w:r w:rsidRPr="00DC6A78">
        <w:rPr>
          <w:rFonts w:ascii="Georgia" w:hAnsi="Georgia" w:cs="Arial"/>
          <w:szCs w:val="24"/>
          <w:lang w:val="es-ES"/>
        </w:rPr>
        <w:t>.</w:t>
      </w:r>
      <w:r w:rsidRPr="00DC6A78">
        <w:rPr>
          <w:rFonts w:ascii="Georgia" w:hAnsi="Georgia" w:cs="Arial"/>
          <w:szCs w:val="24"/>
        </w:rPr>
        <w:t xml:space="preserve"> </w:t>
      </w:r>
    </w:p>
    <w:p w:rsidR="008216FC" w:rsidRPr="00EB527C" w:rsidRDefault="008216FC" w:rsidP="008216FC">
      <w:pPr>
        <w:pStyle w:val="Textoindependiente"/>
        <w:spacing w:line="360" w:lineRule="auto"/>
        <w:rPr>
          <w:rFonts w:ascii="Georgia" w:hAnsi="Georgia" w:cs="Arial"/>
          <w:sz w:val="22"/>
          <w:szCs w:val="24"/>
        </w:rPr>
      </w:pPr>
    </w:p>
    <w:p w:rsidR="008216FC" w:rsidRPr="00DC6A78" w:rsidRDefault="008216FC" w:rsidP="008216FC">
      <w:pPr>
        <w:pStyle w:val="Textoindependiente"/>
        <w:spacing w:line="360" w:lineRule="auto"/>
        <w:rPr>
          <w:rFonts w:ascii="Georgia" w:hAnsi="Georgia" w:cs="Arial"/>
          <w:szCs w:val="24"/>
        </w:rPr>
      </w:pPr>
      <w:r w:rsidRPr="00DC6A78">
        <w:rPr>
          <w:rFonts w:ascii="Georgia" w:hAnsi="Georgia" w:cs="Arial"/>
          <w:szCs w:val="24"/>
        </w:rPr>
        <w:t xml:space="preserve">Dicho fenómeno se denomina carencia actual de objeto que, conforme a la teoría jurisprudencial, se presenta como alternativa para que los pronunciamientos en sede de tutela no se tornen fútiles. Se materializa de diferentes maneras, destacándose tres eventos </w:t>
      </w:r>
      <w:r w:rsidRPr="00DC6A78">
        <w:rPr>
          <w:rFonts w:ascii="Georgia" w:hAnsi="Georgia" w:cs="Arial"/>
          <w:szCs w:val="24"/>
        </w:rPr>
        <w:lastRenderedPageBreak/>
        <w:t xml:space="preserve">específicos </w:t>
      </w:r>
      <w:r w:rsidRPr="00DC6A78">
        <w:rPr>
          <w:rFonts w:ascii="Georgia" w:hAnsi="Georgia" w:cs="Arial"/>
          <w:szCs w:val="24"/>
          <w:lang w:val="es-ES"/>
        </w:rPr>
        <w:t>(i) El hecho superado</w:t>
      </w:r>
      <w:r w:rsidRPr="00DC6A78">
        <w:rPr>
          <w:rStyle w:val="Refdenotaalpie"/>
          <w:rFonts w:ascii="Georgia" w:hAnsi="Georgia"/>
          <w:szCs w:val="24"/>
        </w:rPr>
        <w:footnoteReference w:id="11"/>
      </w:r>
      <w:r w:rsidRPr="00DC6A78">
        <w:rPr>
          <w:rFonts w:ascii="Georgia" w:hAnsi="Georgia" w:cs="Arial"/>
          <w:szCs w:val="24"/>
          <w:vertAlign w:val="superscript"/>
          <w:lang w:val="es-ES"/>
        </w:rPr>
        <w:t>-</w:t>
      </w:r>
      <w:r w:rsidRPr="00DC6A78">
        <w:rPr>
          <w:rStyle w:val="Refdenotaalpie"/>
          <w:rFonts w:ascii="Georgia" w:hAnsi="Georgia" w:cs="Arial"/>
        </w:rPr>
        <w:footnoteReference w:id="12"/>
      </w:r>
      <w:r w:rsidRPr="00DC6A78">
        <w:rPr>
          <w:rFonts w:ascii="Georgia" w:hAnsi="Georgia" w:cs="Arial"/>
          <w:szCs w:val="24"/>
          <w:vertAlign w:val="superscript"/>
          <w:lang w:val="es-ES"/>
        </w:rPr>
        <w:t>-</w:t>
      </w:r>
      <w:r w:rsidRPr="00DC6A78">
        <w:rPr>
          <w:rStyle w:val="Refdenotaalpie"/>
          <w:rFonts w:ascii="Georgia" w:hAnsi="Georgia"/>
          <w:lang w:val="es-CO"/>
        </w:rPr>
        <w:footnoteReference w:id="13"/>
      </w:r>
      <w:r w:rsidRPr="00DC6A78">
        <w:rPr>
          <w:rFonts w:ascii="Georgia" w:hAnsi="Georgia" w:cs="Arial"/>
          <w:szCs w:val="24"/>
          <w:lang w:val="es-ES"/>
        </w:rPr>
        <w:t>, (ii) El daño consumado</w:t>
      </w:r>
      <w:r w:rsidRPr="00DC6A78">
        <w:rPr>
          <w:rStyle w:val="Refdenotaalpie"/>
          <w:rFonts w:ascii="Georgia" w:hAnsi="Georgia"/>
          <w:color w:val="000000"/>
          <w:szCs w:val="24"/>
          <w:shd w:val="clear" w:color="auto" w:fill="FFFFFF"/>
        </w:rPr>
        <w:footnoteReference w:id="14"/>
      </w:r>
      <w:r w:rsidRPr="00DC6A78">
        <w:rPr>
          <w:rFonts w:ascii="Georgia" w:hAnsi="Georgia" w:cs="Arial"/>
          <w:szCs w:val="24"/>
          <w:vertAlign w:val="superscript"/>
          <w:lang w:val="es-ES"/>
        </w:rPr>
        <w:t>-</w:t>
      </w:r>
      <w:r w:rsidRPr="00DC6A78">
        <w:rPr>
          <w:rStyle w:val="Refdenotaalpie"/>
          <w:rFonts w:ascii="Georgia" w:hAnsi="Georgia"/>
          <w:i/>
          <w:iCs/>
          <w:color w:val="000000"/>
          <w:szCs w:val="22"/>
        </w:rPr>
        <w:footnoteReference w:id="15"/>
      </w:r>
      <w:r w:rsidRPr="00DC6A78">
        <w:rPr>
          <w:rFonts w:ascii="Georgia" w:hAnsi="Georgia" w:cs="Arial"/>
          <w:szCs w:val="24"/>
          <w:lang w:val="es-ES"/>
        </w:rPr>
        <w:t>, y (iii) L</w:t>
      </w:r>
      <w:r w:rsidRPr="00DC6A78">
        <w:rPr>
          <w:rFonts w:ascii="Georgia" w:hAnsi="Georgia" w:cs="Arial"/>
          <w:szCs w:val="24"/>
        </w:rPr>
        <w:t>a ausencia de interés jurídico o sustracción de materia</w:t>
      </w:r>
      <w:r w:rsidRPr="00DC6A78">
        <w:rPr>
          <w:rStyle w:val="Refdenotaalpie"/>
          <w:rFonts w:ascii="Georgia" w:hAnsi="Georgia"/>
          <w:szCs w:val="24"/>
        </w:rPr>
        <w:footnoteReference w:id="16"/>
      </w:r>
      <w:r w:rsidRPr="00DC6A78">
        <w:rPr>
          <w:rFonts w:ascii="Georgia" w:hAnsi="Georgia" w:cs="Arial"/>
          <w:szCs w:val="24"/>
        </w:rPr>
        <w:t xml:space="preserve">, </w:t>
      </w:r>
      <w:r w:rsidRPr="00DC6A78">
        <w:rPr>
          <w:rFonts w:ascii="Georgia" w:hAnsi="Georgia" w:cs="Arial"/>
          <w:szCs w:val="24"/>
          <w:lang w:val="es-ES"/>
        </w:rPr>
        <w:t>con consecuencias diferentes.</w:t>
      </w:r>
      <w:r w:rsidRPr="00DC6A78">
        <w:rPr>
          <w:rFonts w:ascii="Georgia" w:hAnsi="Georgia" w:cs="Arial"/>
          <w:b/>
          <w:bCs/>
          <w:szCs w:val="24"/>
        </w:rPr>
        <w:t xml:space="preserve"> </w:t>
      </w:r>
    </w:p>
    <w:p w:rsidR="008216FC" w:rsidRPr="00EB527C" w:rsidRDefault="008216FC" w:rsidP="008216FC">
      <w:pPr>
        <w:pStyle w:val="Textoindependiente"/>
        <w:spacing w:line="360" w:lineRule="auto"/>
        <w:rPr>
          <w:rFonts w:ascii="Georgia" w:hAnsi="Georgia" w:cs="Arial"/>
          <w:sz w:val="22"/>
          <w:szCs w:val="24"/>
        </w:rPr>
      </w:pPr>
    </w:p>
    <w:p w:rsidR="008216FC" w:rsidRPr="00DC6A78" w:rsidRDefault="008216FC" w:rsidP="008216FC">
      <w:pPr>
        <w:pStyle w:val="Textoindependiente"/>
        <w:spacing w:line="360" w:lineRule="auto"/>
        <w:rPr>
          <w:rFonts w:ascii="Georgia" w:hAnsi="Georgia" w:cs="Arial"/>
          <w:color w:val="000000"/>
          <w:szCs w:val="24"/>
          <w:shd w:val="clear" w:color="auto" w:fill="FFFFFF"/>
        </w:rPr>
      </w:pPr>
      <w:r w:rsidRPr="00DC6A78">
        <w:rPr>
          <w:rFonts w:ascii="Georgia" w:hAnsi="Georgia" w:cs="Arial"/>
          <w:color w:val="000000"/>
          <w:szCs w:val="24"/>
          <w:shd w:val="clear" w:color="auto" w:fill="FFFFFF"/>
        </w:rPr>
        <w:t>En torno a esta última hipótesis, según lo refiere la CC</w:t>
      </w:r>
      <w:r w:rsidRPr="00DC6A78">
        <w:rPr>
          <w:rStyle w:val="Refdenotaalpie"/>
          <w:rFonts w:ascii="Georgia" w:hAnsi="Georgia"/>
          <w:color w:val="000000"/>
          <w:szCs w:val="24"/>
          <w:shd w:val="clear" w:color="auto" w:fill="FFFFFF"/>
        </w:rPr>
        <w:footnoteReference w:id="17"/>
      </w:r>
      <w:r w:rsidRPr="00DC6A78">
        <w:rPr>
          <w:rFonts w:ascii="Georgia" w:hAnsi="Georgia" w:cs="Arial"/>
          <w:color w:val="000000"/>
          <w:szCs w:val="24"/>
          <w:shd w:val="clear" w:color="auto" w:fill="FFFFFF"/>
        </w:rPr>
        <w:t xml:space="preserve">, </w:t>
      </w:r>
      <w:r w:rsidRPr="00DC6A78">
        <w:rPr>
          <w:rFonts w:ascii="Georgia" w:hAnsi="Georgia" w:cs="Arial"/>
          <w:color w:val="000000"/>
          <w:szCs w:val="24"/>
          <w:u w:val="single"/>
          <w:shd w:val="clear" w:color="auto" w:fill="FFFFFF"/>
        </w:rPr>
        <w:t>se presenta cuando acaece un hecho, que no guarda relación alguna con el objeto de la acción, pero impide que lo pretendido pueda ser satisfecho, de tal suerte, que las órdenes que llegaren a impartirse serían inútiles</w:t>
      </w:r>
      <w:r w:rsidRPr="00DC6A78">
        <w:rPr>
          <w:rFonts w:ascii="Georgia" w:hAnsi="Georgia" w:cs="Arial"/>
          <w:i/>
          <w:iCs/>
          <w:color w:val="000000"/>
          <w:szCs w:val="24"/>
          <w:bdr w:val="none" w:sz="0" w:space="0" w:color="auto" w:frame="1"/>
          <w:shd w:val="clear" w:color="auto" w:fill="FFFFFF"/>
        </w:rPr>
        <w:t>.</w:t>
      </w:r>
    </w:p>
    <w:p w:rsidR="008216FC" w:rsidRPr="00EB527C" w:rsidRDefault="008216FC" w:rsidP="008216FC">
      <w:pPr>
        <w:pStyle w:val="Textoindependiente"/>
        <w:spacing w:line="360" w:lineRule="auto"/>
        <w:rPr>
          <w:rFonts w:ascii="Georgia" w:hAnsi="Georgia"/>
          <w:sz w:val="22"/>
          <w:szCs w:val="24"/>
          <w:lang w:val="es-CO"/>
        </w:rPr>
      </w:pPr>
    </w:p>
    <w:p w:rsidR="008216FC" w:rsidRPr="00DC6A78" w:rsidRDefault="008216FC" w:rsidP="008216FC">
      <w:pPr>
        <w:pStyle w:val="Textoindependiente"/>
        <w:numPr>
          <w:ilvl w:val="0"/>
          <w:numId w:val="18"/>
        </w:numPr>
        <w:tabs>
          <w:tab w:val="clear" w:pos="0"/>
          <w:tab w:val="clear" w:pos="1416"/>
        </w:tabs>
        <w:spacing w:line="360" w:lineRule="auto"/>
        <w:rPr>
          <w:rFonts w:ascii="Georgia" w:hAnsi="Georgia"/>
          <w:szCs w:val="24"/>
        </w:rPr>
      </w:pPr>
      <w:r w:rsidRPr="00DC6A78">
        <w:rPr>
          <w:rFonts w:ascii="Georgia" w:hAnsi="Georgia"/>
          <w:szCs w:val="24"/>
        </w:rPr>
        <w:t>EL CASO CONCRETO MATERIA DE ANÁLISIS</w:t>
      </w:r>
    </w:p>
    <w:p w:rsidR="008216FC" w:rsidRPr="00EB527C" w:rsidRDefault="008216FC" w:rsidP="008216FC">
      <w:pPr>
        <w:pStyle w:val="Textoindependiente"/>
        <w:spacing w:line="360" w:lineRule="auto"/>
        <w:rPr>
          <w:rFonts w:ascii="Georgia" w:hAnsi="Georgia"/>
          <w:sz w:val="22"/>
          <w:szCs w:val="24"/>
        </w:rPr>
      </w:pPr>
    </w:p>
    <w:p w:rsidR="008216FC" w:rsidRDefault="008216FC" w:rsidP="008216FC">
      <w:pPr>
        <w:shd w:val="clear" w:color="auto" w:fill="FFFFFF"/>
        <w:spacing w:line="360" w:lineRule="auto"/>
        <w:jc w:val="both"/>
        <w:rPr>
          <w:rFonts w:ascii="Georgia" w:hAnsi="Georgia"/>
        </w:rPr>
      </w:pPr>
      <w:r w:rsidRPr="00DC6A78">
        <w:rPr>
          <w:rFonts w:ascii="Georgia" w:hAnsi="Georgia"/>
        </w:rPr>
        <w:t>Conforme al acervo probatorio</w:t>
      </w:r>
      <w:r>
        <w:rPr>
          <w:rFonts w:ascii="Georgia" w:hAnsi="Georgia"/>
        </w:rPr>
        <w:t xml:space="preserve"> se advierte que la </w:t>
      </w:r>
      <w:r w:rsidRPr="008216FC">
        <w:rPr>
          <w:rFonts w:ascii="Georgia" w:hAnsi="Georgia"/>
          <w:i/>
        </w:rPr>
        <w:t>a quo</w:t>
      </w:r>
      <w:r>
        <w:rPr>
          <w:rFonts w:ascii="Georgia" w:hAnsi="Georgia"/>
        </w:rPr>
        <w:t xml:space="preserve"> mediante proveído datado el 26-04-2018 requirió al actor popular para que efectuara la notificación </w:t>
      </w:r>
      <w:r w:rsidR="00013B6F">
        <w:rPr>
          <w:rFonts w:ascii="Georgia" w:hAnsi="Georgia"/>
        </w:rPr>
        <w:t xml:space="preserve">de la entidad accionada </w:t>
      </w:r>
      <w:r>
        <w:rPr>
          <w:rFonts w:ascii="Georgia" w:hAnsi="Georgia"/>
        </w:rPr>
        <w:t xml:space="preserve">y publicara el aviso a la comunidad (Folio </w:t>
      </w:r>
      <w:r w:rsidR="00013B6F">
        <w:rPr>
          <w:rFonts w:ascii="Georgia" w:hAnsi="Georgia"/>
        </w:rPr>
        <w:t>23</w:t>
      </w:r>
      <w:r>
        <w:rPr>
          <w:rFonts w:ascii="Georgia" w:hAnsi="Georgia"/>
        </w:rPr>
        <w:t xml:space="preserve">, este cuaderno); luego el interesado presentó </w:t>
      </w:r>
      <w:r w:rsidR="00013B6F">
        <w:rPr>
          <w:rFonts w:ascii="Georgia" w:hAnsi="Georgia"/>
        </w:rPr>
        <w:t xml:space="preserve">dos (2) </w:t>
      </w:r>
      <w:r>
        <w:rPr>
          <w:rFonts w:ascii="Georgia" w:hAnsi="Georgia"/>
        </w:rPr>
        <w:t xml:space="preserve">memoriales solicitando </w:t>
      </w:r>
      <w:r w:rsidR="00013B6F">
        <w:rPr>
          <w:rFonts w:ascii="Georgia" w:hAnsi="Georgia"/>
        </w:rPr>
        <w:t>declarar el desistimiento tácito y aplicar los artículos 5º, 84, Ley 472 y 8º, 42 y 121, CGP, (Folio</w:t>
      </w:r>
      <w:r>
        <w:rPr>
          <w:rFonts w:ascii="Georgia" w:hAnsi="Georgia"/>
        </w:rPr>
        <w:t xml:space="preserve"> </w:t>
      </w:r>
      <w:r w:rsidR="00013B6F">
        <w:rPr>
          <w:rFonts w:ascii="Georgia" w:hAnsi="Georgia"/>
        </w:rPr>
        <w:t xml:space="preserve">23 vuelto, ibídem); después, con proveído del 06-07-2018 se </w:t>
      </w:r>
      <w:r>
        <w:rPr>
          <w:rFonts w:ascii="Georgia" w:hAnsi="Georgia"/>
        </w:rPr>
        <w:t xml:space="preserve">declaró el desistimiento tácito </w:t>
      </w:r>
      <w:r w:rsidR="00013B6F">
        <w:rPr>
          <w:rFonts w:ascii="Georgia" w:hAnsi="Georgia"/>
        </w:rPr>
        <w:t>de la acción popular, recurrido por el actor, se mantuvo incólume con auto del 27-07-2018</w:t>
      </w:r>
      <w:r>
        <w:rPr>
          <w:rFonts w:ascii="Georgia" w:hAnsi="Georgia"/>
        </w:rPr>
        <w:t xml:space="preserve"> (Folios </w:t>
      </w:r>
      <w:r w:rsidR="00013B6F">
        <w:rPr>
          <w:rFonts w:ascii="Georgia" w:hAnsi="Georgia"/>
        </w:rPr>
        <w:t>24, 27 y 28</w:t>
      </w:r>
      <w:r>
        <w:rPr>
          <w:rFonts w:ascii="Georgia" w:hAnsi="Georgia"/>
        </w:rPr>
        <w:t>, ib.)</w:t>
      </w:r>
      <w:r w:rsidRPr="00DC6A78">
        <w:rPr>
          <w:rFonts w:ascii="Georgia" w:hAnsi="Georgia" w:cs="Arial"/>
        </w:rPr>
        <w:t>.</w:t>
      </w:r>
      <w:r w:rsidRPr="00DC6A78">
        <w:rPr>
          <w:rFonts w:ascii="Georgia" w:hAnsi="Georgia"/>
        </w:rPr>
        <w:t xml:space="preserve">  </w:t>
      </w:r>
    </w:p>
    <w:p w:rsidR="008216FC" w:rsidRPr="00EB527C" w:rsidRDefault="008216FC" w:rsidP="008216FC">
      <w:pPr>
        <w:shd w:val="clear" w:color="auto" w:fill="FFFFFF"/>
        <w:spacing w:line="360" w:lineRule="auto"/>
        <w:jc w:val="both"/>
        <w:rPr>
          <w:rFonts w:ascii="Georgia" w:hAnsi="Georgia"/>
          <w:sz w:val="22"/>
        </w:rPr>
      </w:pPr>
    </w:p>
    <w:p w:rsidR="008216FC" w:rsidRPr="00505437" w:rsidRDefault="008216FC" w:rsidP="008216FC">
      <w:pPr>
        <w:pStyle w:val="Textoindependiente"/>
        <w:spacing w:line="360" w:lineRule="auto"/>
        <w:rPr>
          <w:rFonts w:ascii="Georgia" w:hAnsi="Georgia" w:cs="Arial"/>
          <w:szCs w:val="24"/>
        </w:rPr>
      </w:pPr>
      <w:r w:rsidRPr="00DC6A78">
        <w:rPr>
          <w:rFonts w:ascii="Georgia" w:hAnsi="Georgia" w:cs="Arial"/>
          <w:szCs w:val="24"/>
          <w:lang w:val="es-CO" w:eastAsia="es-CO"/>
        </w:rPr>
        <w:t xml:space="preserve">Así las cosas, como </w:t>
      </w:r>
      <w:r w:rsidR="00013B6F">
        <w:rPr>
          <w:rFonts w:ascii="Georgia" w:hAnsi="Georgia" w:cs="Arial"/>
          <w:szCs w:val="24"/>
          <w:lang w:val="es-CO" w:eastAsia="es-CO"/>
        </w:rPr>
        <w:t>el mentado asunto está terminado</w:t>
      </w:r>
      <w:r>
        <w:rPr>
          <w:rFonts w:ascii="Georgia" w:hAnsi="Georgia" w:cs="Arial"/>
          <w:szCs w:val="24"/>
          <w:lang w:val="es-CO" w:eastAsia="es-CO"/>
        </w:rPr>
        <w:t xml:space="preserve">, es inane analizar si es dable </w:t>
      </w:r>
      <w:r w:rsidRPr="00505437">
        <w:rPr>
          <w:rFonts w:ascii="Georgia" w:hAnsi="Georgia" w:cs="Arial"/>
          <w:szCs w:val="24"/>
          <w:lang w:val="es-CO" w:eastAsia="es-CO"/>
        </w:rPr>
        <w:t>disponer</w:t>
      </w:r>
      <w:r>
        <w:rPr>
          <w:rFonts w:ascii="Georgia" w:hAnsi="Georgia" w:cs="Arial"/>
          <w:szCs w:val="24"/>
          <w:lang w:val="es-CO" w:eastAsia="es-CO"/>
        </w:rPr>
        <w:t xml:space="preserve"> </w:t>
      </w:r>
      <w:r w:rsidRPr="00505437">
        <w:rPr>
          <w:rFonts w:ascii="Georgia" w:hAnsi="Georgia" w:cs="Arial"/>
          <w:szCs w:val="24"/>
          <w:lang w:val="es-CO" w:eastAsia="es-CO"/>
        </w:rPr>
        <w:t xml:space="preserve"> la </w:t>
      </w:r>
      <w:r>
        <w:rPr>
          <w:rFonts w:ascii="Georgia" w:hAnsi="Georgia" w:cs="Arial"/>
          <w:szCs w:val="24"/>
          <w:lang w:val="es-CO" w:eastAsia="es-CO"/>
        </w:rPr>
        <w:t xml:space="preserve"> </w:t>
      </w:r>
      <w:r w:rsidRPr="00505437">
        <w:rPr>
          <w:rFonts w:ascii="Georgia" w:hAnsi="Georgia" w:cs="Arial"/>
          <w:szCs w:val="24"/>
          <w:lang w:val="es-CO" w:eastAsia="es-CO"/>
        </w:rPr>
        <w:t>aplicación de</w:t>
      </w:r>
      <w:r>
        <w:rPr>
          <w:rFonts w:ascii="Georgia" w:hAnsi="Georgia" w:cs="Arial"/>
          <w:szCs w:val="24"/>
          <w:lang w:val="es-CO" w:eastAsia="es-CO"/>
        </w:rPr>
        <w:t xml:space="preserve"> </w:t>
      </w:r>
      <w:r w:rsidRPr="00505437">
        <w:rPr>
          <w:rFonts w:ascii="Georgia" w:hAnsi="Georgia" w:cs="Arial"/>
          <w:szCs w:val="24"/>
          <w:lang w:val="es-CO" w:eastAsia="es-CO"/>
        </w:rPr>
        <w:t xml:space="preserve">la normas referidas en </w:t>
      </w:r>
      <w:r w:rsidR="00C334BB">
        <w:rPr>
          <w:rFonts w:ascii="Georgia" w:hAnsi="Georgia" w:cs="Arial"/>
          <w:szCs w:val="24"/>
          <w:lang w:val="es-CO" w:eastAsia="es-CO"/>
        </w:rPr>
        <w:t>el petitorio</w:t>
      </w:r>
      <w:r w:rsidRPr="00505437">
        <w:rPr>
          <w:rFonts w:ascii="Georgia" w:hAnsi="Georgia" w:cs="Arial"/>
          <w:szCs w:val="24"/>
          <w:lang w:val="es-CO" w:eastAsia="es-CO"/>
        </w:rPr>
        <w:t xml:space="preserve">, máxime cuando carecen de relación con las providencias del Juzgado, toda vez que no atienden ni cuestionan los requerimientos que se hicieran; así las cosas, la decisión que se adopte resultara inútil; claramente </w:t>
      </w:r>
      <w:r w:rsidRPr="00505437">
        <w:rPr>
          <w:rFonts w:ascii="Georgia" w:hAnsi="Georgia" w:cs="Arial"/>
          <w:szCs w:val="24"/>
        </w:rPr>
        <w:t>acaeció un hecho que no guarda relación c</w:t>
      </w:r>
      <w:r w:rsidR="00C334BB">
        <w:rPr>
          <w:rFonts w:ascii="Georgia" w:hAnsi="Georgia" w:cs="Arial"/>
          <w:szCs w:val="24"/>
        </w:rPr>
        <w:t xml:space="preserve">on la finalidad de este amparo </w:t>
      </w:r>
      <w:r w:rsidRPr="00505437">
        <w:rPr>
          <w:rFonts w:ascii="Georgia" w:hAnsi="Georgia" w:cs="Arial"/>
          <w:szCs w:val="24"/>
        </w:rPr>
        <w:t xml:space="preserve">que impide satisfacer </w:t>
      </w:r>
      <w:r>
        <w:rPr>
          <w:rFonts w:ascii="Georgia" w:hAnsi="Georgia" w:cs="Arial"/>
          <w:szCs w:val="24"/>
        </w:rPr>
        <w:t xml:space="preserve"> </w:t>
      </w:r>
      <w:r w:rsidRPr="00505437">
        <w:rPr>
          <w:rFonts w:ascii="Georgia" w:hAnsi="Georgia" w:cs="Arial"/>
          <w:szCs w:val="24"/>
        </w:rPr>
        <w:t>la petición tutelar</w:t>
      </w:r>
      <w:r w:rsidRPr="00505437">
        <w:rPr>
          <w:rFonts w:ascii="Georgia" w:hAnsi="Georgia" w:cs="Arial"/>
          <w:color w:val="000000"/>
          <w:szCs w:val="24"/>
          <w:shd w:val="clear" w:color="auto" w:fill="FFFFFF"/>
        </w:rPr>
        <w:t xml:space="preserve">. </w:t>
      </w:r>
      <w:r w:rsidRPr="00505437">
        <w:rPr>
          <w:rFonts w:ascii="Georgia" w:hAnsi="Georgia" w:cs="Arial"/>
          <w:szCs w:val="24"/>
        </w:rPr>
        <w:t>Se configura, entonces, la carencia actual de objeto por la ausencia de interés jurídico o sustracción de materia y se declarará.</w:t>
      </w:r>
    </w:p>
    <w:p w:rsidR="00A877BF" w:rsidRDefault="00C334BB" w:rsidP="00A877BF">
      <w:pPr>
        <w:spacing w:line="360" w:lineRule="auto"/>
        <w:jc w:val="both"/>
        <w:rPr>
          <w:rFonts w:ascii="Georgia" w:hAnsi="Georgia" w:cs="Arial"/>
          <w:lang w:val="es-ES_tradnl"/>
        </w:rPr>
      </w:pPr>
      <w:r>
        <w:rPr>
          <w:rFonts w:ascii="Georgia" w:hAnsi="Georgia" w:cs="Arial"/>
        </w:rPr>
        <w:t xml:space="preserve">Empero, si el estudio de la acción </w:t>
      </w:r>
      <w:r w:rsidR="008216FC" w:rsidRPr="00505437">
        <w:rPr>
          <w:rFonts w:ascii="Georgia" w:hAnsi="Georgia" w:cs="Arial"/>
        </w:rPr>
        <w:t xml:space="preserve">se centrara en las decisiones que declararon </w:t>
      </w:r>
      <w:r>
        <w:rPr>
          <w:rFonts w:ascii="Georgia" w:hAnsi="Georgia" w:cs="Arial"/>
        </w:rPr>
        <w:t>la terminación, también estaría destinada</w:t>
      </w:r>
      <w:r w:rsidR="008216FC" w:rsidRPr="00505437">
        <w:rPr>
          <w:rFonts w:ascii="Georgia" w:hAnsi="Georgia" w:cs="Arial"/>
        </w:rPr>
        <w:t xml:space="preserve"> al fracaso</w:t>
      </w:r>
      <w:r>
        <w:rPr>
          <w:rFonts w:ascii="Georgia" w:hAnsi="Georgia" w:cs="Arial"/>
        </w:rPr>
        <w:t>, pero</w:t>
      </w:r>
      <w:r w:rsidR="008216FC" w:rsidRPr="00505437">
        <w:rPr>
          <w:rFonts w:ascii="Georgia" w:hAnsi="Georgia" w:cs="Arial"/>
        </w:rPr>
        <w:t xml:space="preserve"> por el palmario incumplimiento del presupuesto de procedencia de la subsidiariedad</w:t>
      </w:r>
      <w:r w:rsidR="00A877BF" w:rsidRPr="001040B7">
        <w:rPr>
          <w:rStyle w:val="Refdenotaalpie"/>
          <w:rFonts w:ascii="Georgia" w:hAnsi="Georgia"/>
        </w:rPr>
        <w:footnoteReference w:id="18"/>
      </w:r>
      <w:r w:rsidR="00A877BF">
        <w:rPr>
          <w:rFonts w:ascii="Georgia" w:hAnsi="Georgia" w:cs="Arial"/>
        </w:rPr>
        <w:t>, puesto que todavía no se había</w:t>
      </w:r>
      <w:r>
        <w:rPr>
          <w:rFonts w:ascii="Georgia" w:hAnsi="Georgia" w:cs="Arial"/>
        </w:rPr>
        <w:t>n</w:t>
      </w:r>
      <w:r w:rsidR="00A877BF">
        <w:rPr>
          <w:rFonts w:ascii="Georgia" w:hAnsi="Georgia" w:cs="Arial"/>
        </w:rPr>
        <w:t xml:space="preserve"> dictado para el </w:t>
      </w:r>
      <w:r w:rsidR="008216FC" w:rsidRPr="00505437">
        <w:rPr>
          <w:rFonts w:ascii="Georgia" w:hAnsi="Georgia" w:cs="Arial"/>
        </w:rPr>
        <w:t>día de su radicación</w:t>
      </w:r>
      <w:r w:rsidR="00A877BF">
        <w:rPr>
          <w:rFonts w:ascii="Georgia" w:hAnsi="Georgia" w:cs="Arial"/>
        </w:rPr>
        <w:t xml:space="preserve"> (04-07-2018) (Folio 2, cuaderno No.2). </w:t>
      </w:r>
      <w:r w:rsidR="00A877BF">
        <w:rPr>
          <w:rFonts w:ascii="Georgia" w:hAnsi="Georgia" w:cs="Arial"/>
          <w:lang w:val="es-ES_tradnl"/>
        </w:rPr>
        <w:t xml:space="preserve">Claro es que el actor se anticipó a la resolución </w:t>
      </w:r>
      <w:r>
        <w:rPr>
          <w:rFonts w:ascii="Georgia" w:hAnsi="Georgia" w:cs="Arial"/>
          <w:lang w:val="es-ES_tradnl"/>
        </w:rPr>
        <w:t xml:space="preserve">del </w:t>
      </w:r>
      <w:r w:rsidR="00A877BF">
        <w:rPr>
          <w:rFonts w:ascii="Georgia" w:hAnsi="Georgia" w:cs="Arial"/>
          <w:lang w:val="es-ES_tradnl"/>
        </w:rPr>
        <w:t xml:space="preserve">problema jurídico y pretendió que fuera desatado en sede de tutela, sin esperar sus resultas en el trámite ordinario. </w:t>
      </w:r>
    </w:p>
    <w:p w:rsidR="008216FC" w:rsidRPr="00A877BF" w:rsidRDefault="008216FC" w:rsidP="008216FC">
      <w:pPr>
        <w:pStyle w:val="Textoindependiente"/>
        <w:spacing w:line="360" w:lineRule="auto"/>
        <w:rPr>
          <w:rFonts w:ascii="Georgia" w:hAnsi="Georgia"/>
          <w:bCs/>
          <w:szCs w:val="28"/>
          <w:lang w:val="es-CO"/>
        </w:rPr>
      </w:pPr>
    </w:p>
    <w:p w:rsidR="00C334BB" w:rsidRDefault="00C334BB" w:rsidP="00C334BB">
      <w:pPr>
        <w:pStyle w:val="Textoindependiente"/>
        <w:spacing w:line="360" w:lineRule="auto"/>
        <w:rPr>
          <w:rFonts w:ascii="Georgia" w:hAnsi="Georgia" w:cs="Arial"/>
          <w:sz w:val="28"/>
          <w:szCs w:val="28"/>
        </w:rPr>
      </w:pPr>
      <w:r w:rsidRPr="005F3769">
        <w:rPr>
          <w:rFonts w:ascii="Georgia" w:hAnsi="Georgia" w:cs="Arial"/>
          <w:szCs w:val="24"/>
        </w:rPr>
        <w:t xml:space="preserve">Por último, se accede al pedimento de copias, mas como se trata de la reproducción de todo el expediente, al tenor de lo preceptuado en el artículo 114-4º, CGP, se ordenará que las </w:t>
      </w:r>
      <w:r w:rsidRPr="005F3769">
        <w:rPr>
          <w:rFonts w:ascii="Georgia" w:hAnsi="Georgia" w:cs="Arial"/>
          <w:szCs w:val="24"/>
        </w:rPr>
        <w:lastRenderedPageBreak/>
        <w:t>actuaciones sean escaneadas y remitidas al correo electrónico suministrado por el interesado</w:t>
      </w:r>
      <w:r>
        <w:rPr>
          <w:rFonts w:ascii="Georgia" w:hAnsi="Georgia" w:cs="Arial"/>
          <w:szCs w:val="24"/>
        </w:rPr>
        <w:t>, previo pago del arancel judicial correspondiente para su digitalización (</w:t>
      </w:r>
      <w:r w:rsidRPr="00AC6BA9">
        <w:rPr>
          <w:rFonts w:ascii="Georgia" w:hAnsi="Georgia" w:cs="Arial"/>
          <w:szCs w:val="24"/>
        </w:rPr>
        <w:t>PSAA14-10280</w:t>
      </w:r>
      <w:r>
        <w:rPr>
          <w:rFonts w:ascii="Georgia" w:hAnsi="Georgia" w:cs="Arial"/>
          <w:szCs w:val="24"/>
        </w:rPr>
        <w:t xml:space="preserve"> del CSJ)</w:t>
      </w:r>
      <w:r w:rsidRPr="005F3769">
        <w:rPr>
          <w:rFonts w:ascii="Georgia" w:hAnsi="Georgia" w:cs="Arial"/>
          <w:sz w:val="28"/>
          <w:szCs w:val="28"/>
        </w:rPr>
        <w:t>.</w:t>
      </w:r>
      <w:r>
        <w:rPr>
          <w:rFonts w:ascii="Georgia" w:hAnsi="Georgia" w:cs="Arial"/>
          <w:sz w:val="28"/>
          <w:szCs w:val="28"/>
        </w:rPr>
        <w:t xml:space="preserve"> </w:t>
      </w:r>
    </w:p>
    <w:p w:rsidR="00C334BB" w:rsidRPr="00DD0230" w:rsidRDefault="00C334BB" w:rsidP="00C334BB">
      <w:pPr>
        <w:pStyle w:val="Textoindependiente"/>
        <w:spacing w:line="360" w:lineRule="auto"/>
        <w:rPr>
          <w:rFonts w:ascii="Georgia" w:hAnsi="Georgia" w:cs="Arial"/>
          <w:szCs w:val="28"/>
        </w:rPr>
      </w:pPr>
    </w:p>
    <w:p w:rsidR="00C334BB" w:rsidRDefault="00C334BB" w:rsidP="00C334BB">
      <w:pPr>
        <w:pStyle w:val="Textoindependiente"/>
        <w:spacing w:line="360" w:lineRule="auto"/>
        <w:rPr>
          <w:rFonts w:ascii="Georgia" w:hAnsi="Georgia" w:cs="Arial"/>
          <w:sz w:val="28"/>
          <w:szCs w:val="28"/>
        </w:rPr>
      </w:pPr>
      <w:r>
        <w:rPr>
          <w:rFonts w:ascii="Georgia" w:hAnsi="Georgia" w:cs="Arial"/>
          <w:szCs w:val="24"/>
        </w:rPr>
        <w:t>Conoce la Sala la exención que a este respecto establece el artículo 4 del a</w:t>
      </w:r>
      <w:r w:rsidRPr="00AC6BA9">
        <w:rPr>
          <w:rFonts w:ascii="Georgia" w:hAnsi="Georgia" w:cs="Arial"/>
          <w:szCs w:val="24"/>
          <w:lang w:val="es-ES"/>
        </w:rPr>
        <w:t>cuerdo No.1772 de 2003</w:t>
      </w:r>
      <w:r>
        <w:rPr>
          <w:rFonts w:ascii="Georgia" w:hAnsi="Georgia" w:cs="Arial"/>
          <w:szCs w:val="24"/>
        </w:rPr>
        <w:t xml:space="preserve"> del CSJ, sin embargo, su alcance no es general, pues se circunscribe a la tramitación de este tipo de acciones constitucionales, por virtud del deber de garantía del acceso a la administración de justicia. Entonces, como no </w:t>
      </w:r>
      <w:r w:rsidRPr="00C804CF">
        <w:rPr>
          <w:rFonts w:ascii="Georgia" w:hAnsi="Georgia" w:cs="Arial"/>
          <w:szCs w:val="24"/>
        </w:rPr>
        <w:t xml:space="preserve">se trata de </w:t>
      </w:r>
      <w:r>
        <w:rPr>
          <w:rFonts w:ascii="Georgia" w:hAnsi="Georgia" w:cs="Arial"/>
          <w:szCs w:val="24"/>
        </w:rPr>
        <w:t>copias necesaria</w:t>
      </w:r>
      <w:r w:rsidRPr="00C804CF">
        <w:rPr>
          <w:rFonts w:ascii="Georgia" w:hAnsi="Georgia" w:cs="Arial"/>
          <w:szCs w:val="24"/>
        </w:rPr>
        <w:t xml:space="preserve">s para </w:t>
      </w:r>
      <w:r>
        <w:rPr>
          <w:rFonts w:ascii="Georgia" w:hAnsi="Georgia" w:cs="Arial"/>
          <w:szCs w:val="24"/>
        </w:rPr>
        <w:t xml:space="preserve">el impulso de este amparo, ni para el ejercicio de alguna acción afín, deberán suministrarse las expensas referidas. Lo anterior, de conformidad con </w:t>
      </w:r>
      <w:r w:rsidRPr="00C804CF">
        <w:rPr>
          <w:rFonts w:ascii="Georgia" w:hAnsi="Georgia" w:cs="Arial"/>
          <w:szCs w:val="24"/>
        </w:rPr>
        <w:t>reciente criterio de la CSJ</w:t>
      </w:r>
      <w:r>
        <w:rPr>
          <w:rFonts w:ascii="Georgia" w:hAnsi="Georgia" w:cs="Arial"/>
          <w:szCs w:val="24"/>
        </w:rPr>
        <w:t xml:space="preserve"> (2018)</w:t>
      </w:r>
      <w:r w:rsidRPr="00C804CF">
        <w:rPr>
          <w:rStyle w:val="Refdenotaalpie"/>
          <w:rFonts w:ascii="Georgia" w:hAnsi="Georgia"/>
          <w:szCs w:val="24"/>
        </w:rPr>
        <w:footnoteReference w:id="19"/>
      </w:r>
      <w:r>
        <w:rPr>
          <w:rFonts w:ascii="Georgia" w:hAnsi="Georgia" w:cs="Arial"/>
          <w:szCs w:val="24"/>
        </w:rPr>
        <w:t>, que comparte esta Sala</w:t>
      </w:r>
      <w:r w:rsidRPr="00C804CF">
        <w:rPr>
          <w:rFonts w:ascii="Georgia" w:hAnsi="Georgia" w:cs="Arial"/>
          <w:szCs w:val="24"/>
        </w:rPr>
        <w:t>.</w:t>
      </w:r>
      <w:r>
        <w:rPr>
          <w:rFonts w:ascii="Georgia" w:hAnsi="Georgia" w:cs="Arial"/>
          <w:sz w:val="28"/>
          <w:szCs w:val="28"/>
        </w:rPr>
        <w:t xml:space="preserve"> </w:t>
      </w:r>
    </w:p>
    <w:p w:rsidR="00C334BB" w:rsidRDefault="00C334BB" w:rsidP="008216FC">
      <w:pPr>
        <w:pStyle w:val="Textoindependiente"/>
        <w:spacing w:line="360" w:lineRule="auto"/>
        <w:rPr>
          <w:rFonts w:ascii="Georgia" w:hAnsi="Georgia"/>
          <w:szCs w:val="24"/>
        </w:rPr>
      </w:pPr>
      <w:r>
        <w:rPr>
          <w:rFonts w:ascii="Georgia" w:hAnsi="Georgia"/>
          <w:szCs w:val="24"/>
        </w:rPr>
        <w:t xml:space="preserve"> </w:t>
      </w:r>
    </w:p>
    <w:p w:rsidR="00C74846" w:rsidRDefault="00C74846" w:rsidP="00C74846">
      <w:pPr>
        <w:pStyle w:val="Textoindependiente"/>
        <w:numPr>
          <w:ilvl w:val="0"/>
          <w:numId w:val="18"/>
        </w:numPr>
        <w:spacing w:line="360" w:lineRule="auto"/>
        <w:rPr>
          <w:rFonts w:ascii="Georgia" w:hAnsi="Georgia"/>
          <w:szCs w:val="24"/>
        </w:rPr>
      </w:pPr>
      <w:r w:rsidRPr="00B33A0F">
        <w:rPr>
          <w:rFonts w:ascii="Georgia" w:hAnsi="Georgia"/>
          <w:szCs w:val="24"/>
        </w:rPr>
        <w:t xml:space="preserve">LAS CONCLUSIONES </w:t>
      </w:r>
    </w:p>
    <w:p w:rsidR="00F40F94" w:rsidRPr="00C334BB" w:rsidRDefault="00F40F94" w:rsidP="00F40F94">
      <w:pPr>
        <w:pStyle w:val="Textoindependiente"/>
        <w:spacing w:line="360" w:lineRule="auto"/>
        <w:ind w:left="400"/>
        <w:rPr>
          <w:rFonts w:ascii="Georgia" w:hAnsi="Georgia"/>
          <w:szCs w:val="24"/>
        </w:rPr>
      </w:pPr>
    </w:p>
    <w:p w:rsidR="00C334BB" w:rsidRPr="007C23E2" w:rsidRDefault="00C334BB" w:rsidP="00C334BB">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rPr>
      </w:pPr>
      <w:r w:rsidRPr="00DC6A78">
        <w:rPr>
          <w:rFonts w:ascii="Georgia" w:hAnsi="Georgia"/>
        </w:rPr>
        <w:t>En armonía con las premisas expuestas en los acápites anteriores</w:t>
      </w:r>
      <w:r>
        <w:rPr>
          <w:rFonts w:ascii="Georgia" w:hAnsi="Georgia"/>
        </w:rPr>
        <w:t>: (i)</w:t>
      </w:r>
      <w:r w:rsidRPr="00DC6A78">
        <w:rPr>
          <w:rFonts w:ascii="Georgia" w:hAnsi="Georgia"/>
        </w:rPr>
        <w:t xml:space="preserve"> </w:t>
      </w:r>
      <w:r>
        <w:rPr>
          <w:rFonts w:ascii="Georgia" w:hAnsi="Georgia"/>
        </w:rPr>
        <w:t xml:space="preserve">Se </w:t>
      </w:r>
      <w:r w:rsidRPr="00DC6A78">
        <w:rPr>
          <w:rFonts w:ascii="Georgia" w:hAnsi="Georgia"/>
        </w:rPr>
        <w:t>declarará la carencia actual de objeto por sustracción de materia</w:t>
      </w:r>
      <w:r>
        <w:rPr>
          <w:rFonts w:ascii="Georgia" w:hAnsi="Georgia"/>
        </w:rPr>
        <w:t xml:space="preserve">; y, (ii) Se dispondrá </w:t>
      </w:r>
      <w:r>
        <w:rPr>
          <w:rFonts w:ascii="Georgia" w:hAnsi="Georgia" w:cs="Arial"/>
        </w:rPr>
        <w:t>escanear y remitir todo el expediente al correo electrónico suministrado por el actor.</w:t>
      </w:r>
    </w:p>
    <w:p w:rsidR="00C334BB" w:rsidRPr="00AD1EC7" w:rsidRDefault="00C334BB" w:rsidP="00C334BB">
      <w:pPr>
        <w:pStyle w:val="Textoindependiente"/>
        <w:spacing w:line="360" w:lineRule="auto"/>
        <w:rPr>
          <w:rFonts w:ascii="Georgia" w:hAnsi="Georgia" w:cs="Arial"/>
        </w:rPr>
      </w:pPr>
      <w:r>
        <w:rPr>
          <w:rFonts w:ascii="Georgia" w:hAnsi="Georgia"/>
        </w:rPr>
        <w:t xml:space="preserve"> </w:t>
      </w:r>
    </w:p>
    <w:p w:rsidR="00C334BB" w:rsidRPr="00D22B05" w:rsidRDefault="00C334BB" w:rsidP="00C334BB">
      <w:pPr>
        <w:tabs>
          <w:tab w:val="left" w:pos="-720"/>
        </w:tabs>
        <w:suppressAutoHyphens/>
        <w:spacing w:line="360" w:lineRule="auto"/>
        <w:jc w:val="both"/>
        <w:rPr>
          <w:rFonts w:ascii="Georgia" w:hAnsi="Georgia" w:cs="Arial"/>
        </w:rPr>
      </w:pPr>
      <w:r w:rsidRPr="00D22B05">
        <w:rPr>
          <w:rFonts w:ascii="Georgia" w:hAnsi="Georgia" w:cs="Arial"/>
        </w:rPr>
        <w:t xml:space="preserve">En mérito de lo expuesto, el </w:t>
      </w:r>
      <w:r w:rsidRPr="00D22B05">
        <w:rPr>
          <w:rFonts w:ascii="Georgia" w:hAnsi="Georgia" w:cs="Arial"/>
          <w:bCs/>
          <w:smallCaps/>
        </w:rPr>
        <w:t>Tribunal Superior del Distrito Judicial de Pereira, Sala de Decisión Civil -Familia</w:t>
      </w:r>
      <w:r w:rsidRPr="00D22B05">
        <w:rPr>
          <w:rFonts w:ascii="Georgia" w:hAnsi="Georgia" w:cs="Arial"/>
        </w:rPr>
        <w:t>, administrando Justicia, en nombre de la República</w:t>
      </w:r>
      <w:r>
        <w:rPr>
          <w:rFonts w:ascii="Georgia" w:hAnsi="Georgia" w:cs="Arial"/>
        </w:rPr>
        <w:t xml:space="preserve"> de Colombia </w:t>
      </w:r>
      <w:r w:rsidRPr="00D22B05">
        <w:rPr>
          <w:rFonts w:ascii="Georgia" w:hAnsi="Georgia" w:cs="Arial"/>
        </w:rPr>
        <w:t>y por autoridad de la Ley,</w:t>
      </w:r>
    </w:p>
    <w:p w:rsidR="00C334BB" w:rsidRDefault="00C334BB" w:rsidP="00C334BB">
      <w:pPr>
        <w:pStyle w:val="Textoindependiente"/>
        <w:spacing w:line="360" w:lineRule="auto"/>
        <w:jc w:val="center"/>
        <w:rPr>
          <w:rFonts w:ascii="Georgia" w:hAnsi="Georgia" w:cs="Arial"/>
          <w:bCs/>
        </w:rPr>
      </w:pPr>
      <w:r w:rsidRPr="00BB7438">
        <w:rPr>
          <w:rFonts w:ascii="Georgia" w:hAnsi="Georgia" w:cs="Arial"/>
          <w:bCs/>
        </w:rPr>
        <w:t xml:space="preserve">F A L </w:t>
      </w:r>
      <w:proofErr w:type="spellStart"/>
      <w:r w:rsidRPr="00BB7438">
        <w:rPr>
          <w:rFonts w:ascii="Georgia" w:hAnsi="Georgia" w:cs="Arial"/>
          <w:bCs/>
        </w:rPr>
        <w:t>L</w:t>
      </w:r>
      <w:proofErr w:type="spellEnd"/>
      <w:r w:rsidRPr="00BB7438">
        <w:rPr>
          <w:rFonts w:ascii="Georgia" w:hAnsi="Georgia" w:cs="Arial"/>
          <w:bCs/>
        </w:rPr>
        <w:t xml:space="preserve"> A,</w:t>
      </w:r>
    </w:p>
    <w:p w:rsidR="00C334BB" w:rsidRPr="00BB7438" w:rsidRDefault="00C334BB" w:rsidP="00C334BB">
      <w:pPr>
        <w:pStyle w:val="Textoindependiente"/>
        <w:spacing w:line="360" w:lineRule="auto"/>
        <w:jc w:val="center"/>
        <w:rPr>
          <w:rFonts w:ascii="Georgia" w:hAnsi="Georgia" w:cs="Arial"/>
          <w:bCs/>
        </w:rPr>
      </w:pPr>
    </w:p>
    <w:p w:rsidR="00C334BB" w:rsidRDefault="00C334BB" w:rsidP="00C334BB">
      <w:pPr>
        <w:pStyle w:val="Textoindependiente"/>
        <w:numPr>
          <w:ilvl w:val="0"/>
          <w:numId w:val="6"/>
        </w:numPr>
        <w:tabs>
          <w:tab w:val="clear" w:pos="720"/>
          <w:tab w:val="num" w:pos="360"/>
        </w:tabs>
        <w:spacing w:line="360" w:lineRule="auto"/>
        <w:ind w:left="360"/>
        <w:rPr>
          <w:rFonts w:ascii="Georgia" w:hAnsi="Georgia"/>
          <w:szCs w:val="24"/>
        </w:rPr>
      </w:pPr>
      <w:r w:rsidRPr="00DC6A78">
        <w:rPr>
          <w:rFonts w:ascii="Georgia" w:hAnsi="Georgia" w:cs="Arial"/>
          <w:szCs w:val="24"/>
        </w:rPr>
        <w:t xml:space="preserve">DECLARAR la carencia actual de objeto por sustracción de materia en la acción de </w:t>
      </w:r>
      <w:r>
        <w:rPr>
          <w:rFonts w:ascii="Georgia" w:hAnsi="Georgia" w:cs="Arial"/>
          <w:szCs w:val="24"/>
        </w:rPr>
        <w:t xml:space="preserve">tutela </w:t>
      </w:r>
      <w:r w:rsidRPr="00DC6A78">
        <w:rPr>
          <w:rFonts w:ascii="Georgia" w:hAnsi="Georgia" w:cs="Arial"/>
          <w:szCs w:val="24"/>
        </w:rPr>
        <w:t xml:space="preserve">presentada por el señor Javier Elías Arias </w:t>
      </w:r>
      <w:proofErr w:type="spellStart"/>
      <w:r w:rsidRPr="00DC6A78">
        <w:rPr>
          <w:rFonts w:ascii="Georgia" w:hAnsi="Georgia" w:cs="Arial"/>
          <w:szCs w:val="24"/>
        </w:rPr>
        <w:t>Idárraga</w:t>
      </w:r>
      <w:proofErr w:type="spellEnd"/>
      <w:r w:rsidRPr="00DC6A78">
        <w:rPr>
          <w:rFonts w:ascii="Georgia" w:hAnsi="Georgia" w:cs="Arial"/>
          <w:szCs w:val="24"/>
        </w:rPr>
        <w:t xml:space="preserve"> contra </w:t>
      </w:r>
      <w:r w:rsidRPr="00DC6A78">
        <w:rPr>
          <w:rFonts w:ascii="Georgia" w:hAnsi="Georgia"/>
          <w:szCs w:val="24"/>
        </w:rPr>
        <w:t>e</w:t>
      </w:r>
      <w:r w:rsidRPr="00DC6A78">
        <w:rPr>
          <w:rFonts w:ascii="Georgia" w:hAnsi="Georgia" w:cs="Arial"/>
          <w:color w:val="000000"/>
          <w:szCs w:val="24"/>
          <w:lang w:eastAsia="es-CO"/>
        </w:rPr>
        <w:t xml:space="preserve">l Juzgado </w:t>
      </w:r>
      <w:r>
        <w:rPr>
          <w:rFonts w:ascii="Georgia" w:hAnsi="Georgia" w:cs="Arial"/>
          <w:color w:val="000000"/>
          <w:szCs w:val="24"/>
          <w:lang w:eastAsia="es-CO"/>
        </w:rPr>
        <w:t xml:space="preserve">Tercero </w:t>
      </w:r>
      <w:r w:rsidRPr="00DC6A78">
        <w:rPr>
          <w:rFonts w:ascii="Georgia" w:hAnsi="Georgia" w:cs="Arial"/>
          <w:color w:val="000000"/>
          <w:szCs w:val="24"/>
          <w:lang w:eastAsia="es-CO"/>
        </w:rPr>
        <w:t xml:space="preserve">Civil del Circuito </w:t>
      </w:r>
      <w:r>
        <w:rPr>
          <w:rFonts w:ascii="Georgia" w:hAnsi="Georgia" w:cs="Arial"/>
          <w:color w:val="000000"/>
          <w:szCs w:val="24"/>
          <w:lang w:eastAsia="es-CO"/>
        </w:rPr>
        <w:t>de Pereira.</w:t>
      </w:r>
    </w:p>
    <w:p w:rsidR="00C334BB" w:rsidRPr="006E01D9" w:rsidRDefault="00C334BB" w:rsidP="00C334BB">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p>
    <w:p w:rsidR="00C334BB" w:rsidRDefault="00C334BB" w:rsidP="00C334BB">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Pr>
          <w:rFonts w:ascii="Georgia" w:hAnsi="Georgia"/>
        </w:rPr>
        <w:t>ESCANEAR todo el expediente de este amparo constitucional y REMITIR el archivo al correo electrónico suministrado por el actor, previo pago del arancel judicial por el accionante</w:t>
      </w:r>
      <w:r>
        <w:rPr>
          <w:rFonts w:ascii="Georgia" w:hAnsi="Georgia" w:cs="Arial"/>
        </w:rPr>
        <w:t>.</w:t>
      </w:r>
    </w:p>
    <w:p w:rsidR="00C334BB" w:rsidRPr="002D3CDB" w:rsidRDefault="00C334BB" w:rsidP="00C334BB">
      <w:pPr>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rPr>
      </w:pPr>
    </w:p>
    <w:p w:rsidR="00C334BB" w:rsidRPr="006E01D9" w:rsidRDefault="00C334BB" w:rsidP="00C334BB">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r w:rsidRPr="006E01D9">
        <w:rPr>
          <w:rFonts w:ascii="Georgia" w:hAnsi="Georgia"/>
        </w:rPr>
        <w:t>NOTIFICAR esta decisión a todas las partes, por el medio más expedito y eficaz.</w:t>
      </w:r>
    </w:p>
    <w:p w:rsidR="00C334BB" w:rsidRPr="006E01D9" w:rsidRDefault="00C334BB" w:rsidP="00C334BB">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p>
    <w:p w:rsidR="00C334BB" w:rsidRPr="006E01D9" w:rsidRDefault="00C334BB" w:rsidP="00C334BB">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r w:rsidRPr="006E01D9">
        <w:rPr>
          <w:rFonts w:ascii="Georgia" w:hAnsi="Georgia"/>
        </w:rPr>
        <w:t>REMITIR este expediente, a la CC para su eventual revisión, de no ser impugnada.</w:t>
      </w:r>
    </w:p>
    <w:p w:rsidR="00C334BB" w:rsidRPr="006E01D9" w:rsidRDefault="00C334BB" w:rsidP="00C334BB">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p>
    <w:p w:rsidR="00C334BB" w:rsidRPr="006E01D9" w:rsidRDefault="00C334BB" w:rsidP="00C334BB">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r w:rsidRPr="006E01D9">
        <w:rPr>
          <w:rFonts w:ascii="Georgia" w:hAnsi="Georgia"/>
        </w:rPr>
        <w:t xml:space="preserve">ARCHIVAR el expediente, previa anotaciones en los libros </w:t>
      </w:r>
      <w:proofErr w:type="spellStart"/>
      <w:r w:rsidRPr="006E01D9">
        <w:rPr>
          <w:rFonts w:ascii="Georgia" w:hAnsi="Georgia"/>
        </w:rPr>
        <w:t>radicadores</w:t>
      </w:r>
      <w:proofErr w:type="spellEnd"/>
      <w:r w:rsidRPr="006E01D9">
        <w:rPr>
          <w:rFonts w:ascii="Georgia" w:hAnsi="Georgia"/>
        </w:rPr>
        <w:t>.</w:t>
      </w:r>
    </w:p>
    <w:p w:rsidR="0089352F" w:rsidRPr="0089352F" w:rsidRDefault="0089352F" w:rsidP="006A1FD7">
      <w:pPr>
        <w:pStyle w:val="Textoindependiente"/>
        <w:spacing w:line="360" w:lineRule="auto"/>
        <w:jc w:val="center"/>
        <w:rPr>
          <w:rFonts w:ascii="Georgia" w:hAnsi="Georgia"/>
          <w:smallCaps/>
          <w:szCs w:val="24"/>
          <w:lang w:val="en-US"/>
        </w:rPr>
      </w:pPr>
    </w:p>
    <w:p w:rsidR="00B30152" w:rsidRPr="006A1FD7" w:rsidRDefault="00126266" w:rsidP="006A1FD7">
      <w:pPr>
        <w:pStyle w:val="Textoindependiente"/>
        <w:spacing w:line="360" w:lineRule="auto"/>
        <w:jc w:val="center"/>
        <w:rPr>
          <w:rFonts w:ascii="Georgia" w:hAnsi="Georgia"/>
          <w:smallCaps/>
          <w:sz w:val="28"/>
          <w:szCs w:val="24"/>
          <w:lang w:val="en-US"/>
        </w:rPr>
      </w:pPr>
      <w:proofErr w:type="spellStart"/>
      <w:r w:rsidRPr="006A1FD7">
        <w:rPr>
          <w:rFonts w:ascii="Georgia" w:hAnsi="Georgia"/>
          <w:smallCaps/>
          <w:sz w:val="28"/>
          <w:szCs w:val="24"/>
          <w:lang w:val="en-US"/>
        </w:rPr>
        <w:lastRenderedPageBreak/>
        <w:t>Notifíquese</w:t>
      </w:r>
      <w:proofErr w:type="spellEnd"/>
      <w:r w:rsidRPr="006A1FD7">
        <w:rPr>
          <w:rFonts w:ascii="Georgia" w:hAnsi="Georgia"/>
          <w:smallCaps/>
          <w:sz w:val="28"/>
          <w:szCs w:val="24"/>
          <w:lang w:val="en-US"/>
        </w:rPr>
        <w:t>,</w:t>
      </w:r>
    </w:p>
    <w:p w:rsidR="00FF6891" w:rsidRPr="00315992" w:rsidRDefault="00FF6891"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40"/>
          <w:lang w:val="en-US"/>
        </w:rPr>
      </w:pPr>
    </w:p>
    <w:p w:rsidR="00AA465A" w:rsidRPr="00315992" w:rsidRDefault="00AA465A"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32"/>
          <w:lang w:val="en-US"/>
        </w:rPr>
      </w:pPr>
    </w:p>
    <w:p w:rsidR="00951517" w:rsidRPr="00AD7B0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18"/>
          <w:szCs w:val="18"/>
          <w:lang w:val="en-US"/>
        </w:rPr>
      </w:pPr>
      <w:r w:rsidRPr="00AD7B0C">
        <w:rPr>
          <w:rFonts w:ascii="Georgia" w:hAnsi="Georgia" w:cs="Arial"/>
          <w:spacing w:val="-3"/>
          <w:w w:val="150"/>
          <w:sz w:val="28"/>
          <w:lang w:val="en-US"/>
        </w:rPr>
        <w:t>D</w:t>
      </w:r>
      <w:r w:rsidRPr="00AD7B0C">
        <w:rPr>
          <w:rFonts w:ascii="Georgia" w:hAnsi="Georgia" w:cs="Arial"/>
          <w:spacing w:val="-3"/>
          <w:w w:val="150"/>
          <w:sz w:val="18"/>
          <w:szCs w:val="16"/>
          <w:lang w:val="en-US"/>
        </w:rPr>
        <w:t xml:space="preserve">UBERNEY </w:t>
      </w:r>
      <w:r w:rsidRPr="00AD7B0C">
        <w:rPr>
          <w:rFonts w:ascii="Georgia" w:hAnsi="Georgia" w:cs="Arial"/>
          <w:spacing w:val="-3"/>
          <w:w w:val="150"/>
          <w:sz w:val="28"/>
          <w:lang w:val="en-US"/>
        </w:rPr>
        <w:t>G</w:t>
      </w:r>
      <w:r w:rsidRPr="00AD7B0C">
        <w:rPr>
          <w:rFonts w:ascii="Georgia" w:hAnsi="Georgia" w:cs="Arial"/>
          <w:spacing w:val="-3"/>
          <w:w w:val="150"/>
          <w:sz w:val="18"/>
          <w:szCs w:val="16"/>
          <w:lang w:val="en-US"/>
        </w:rPr>
        <w:t xml:space="preserve">RISALES </w:t>
      </w:r>
      <w:r w:rsidRPr="00AD7B0C">
        <w:rPr>
          <w:rFonts w:ascii="Georgia" w:hAnsi="Georgia" w:cs="Arial"/>
          <w:spacing w:val="-3"/>
          <w:w w:val="150"/>
          <w:sz w:val="28"/>
          <w:lang w:val="en-US"/>
        </w:rPr>
        <w:t>H</w:t>
      </w:r>
      <w:r w:rsidRPr="00AD7B0C">
        <w:rPr>
          <w:rFonts w:ascii="Georgia" w:hAnsi="Georgia" w:cs="Arial"/>
          <w:spacing w:val="-3"/>
          <w:w w:val="150"/>
          <w:sz w:val="18"/>
          <w:szCs w:val="16"/>
          <w:lang w:val="en-US"/>
        </w:rPr>
        <w:t>ERRERA</w:t>
      </w:r>
    </w:p>
    <w:p w:rsidR="00951517" w:rsidRPr="00AD7B0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sz w:val="14"/>
          <w:szCs w:val="20"/>
          <w:lang w:val="en-US"/>
        </w:rPr>
      </w:pPr>
      <w:r w:rsidRPr="00AD7B0C">
        <w:rPr>
          <w:rFonts w:ascii="Georgia" w:hAnsi="Georgia" w:cs="Arial"/>
          <w:spacing w:val="-3"/>
          <w:w w:val="150"/>
          <w:sz w:val="28"/>
          <w:lang w:val="en-US"/>
        </w:rPr>
        <w:t>M</w:t>
      </w:r>
      <w:r w:rsidRPr="00AD7B0C">
        <w:rPr>
          <w:rFonts w:ascii="Georgia" w:hAnsi="Georgia" w:cs="Arial"/>
          <w:spacing w:val="-3"/>
          <w:w w:val="150"/>
          <w:lang w:val="en-US"/>
        </w:rPr>
        <w:t xml:space="preserve"> </w:t>
      </w:r>
      <w:r w:rsidRPr="00AD7B0C">
        <w:rPr>
          <w:rFonts w:ascii="Georgia" w:hAnsi="Georgia" w:cs="Arial"/>
          <w:spacing w:val="-3"/>
          <w:w w:val="150"/>
          <w:sz w:val="18"/>
          <w:szCs w:val="20"/>
          <w:lang w:val="en-US"/>
        </w:rPr>
        <w:t>A G I S T R A D O</w:t>
      </w:r>
    </w:p>
    <w:p w:rsidR="00FF6891" w:rsidRDefault="00FF6891"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52"/>
          <w:szCs w:val="18"/>
          <w:lang w:val="en-US"/>
        </w:rPr>
      </w:pPr>
    </w:p>
    <w:p w:rsidR="00AA465A" w:rsidRPr="00315992" w:rsidRDefault="00AA465A"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16"/>
          <w:szCs w:val="18"/>
          <w:lang w:val="en-US"/>
        </w:rPr>
      </w:pPr>
    </w:p>
    <w:p w:rsidR="00951517" w:rsidRPr="00AD7B0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0"/>
          <w:lang w:val="en-US"/>
        </w:rPr>
      </w:pPr>
      <w:r w:rsidRPr="00AD7B0C">
        <w:rPr>
          <w:rFonts w:ascii="Georgia" w:hAnsi="Georgia"/>
          <w:w w:val="150"/>
          <w:sz w:val="28"/>
          <w:szCs w:val="18"/>
          <w:lang w:val="en-US"/>
        </w:rPr>
        <w:t>E</w:t>
      </w:r>
      <w:r w:rsidRPr="00AD7B0C">
        <w:rPr>
          <w:rFonts w:ascii="Georgia" w:hAnsi="Georgia"/>
          <w:w w:val="150"/>
          <w:sz w:val="18"/>
          <w:szCs w:val="18"/>
          <w:lang w:val="en-US"/>
        </w:rPr>
        <w:t>DDER</w:t>
      </w:r>
      <w:r w:rsidRPr="00AD7B0C">
        <w:rPr>
          <w:rFonts w:ascii="Georgia" w:hAnsi="Georgia"/>
          <w:w w:val="150"/>
          <w:sz w:val="18"/>
          <w:lang w:val="en-US"/>
        </w:rPr>
        <w:t xml:space="preserve"> </w:t>
      </w:r>
      <w:r w:rsidRPr="00AD7B0C">
        <w:rPr>
          <w:rFonts w:ascii="Georgia" w:hAnsi="Georgia"/>
          <w:w w:val="150"/>
          <w:sz w:val="28"/>
          <w:lang w:val="en-US"/>
        </w:rPr>
        <w:t>J</w:t>
      </w:r>
      <w:r w:rsidRPr="00AD7B0C">
        <w:rPr>
          <w:rFonts w:ascii="Georgia" w:hAnsi="Georgia"/>
          <w:w w:val="150"/>
          <w:sz w:val="18"/>
          <w:szCs w:val="18"/>
          <w:lang w:val="en-US"/>
        </w:rPr>
        <w:t xml:space="preserve">IMMY </w:t>
      </w:r>
      <w:r w:rsidRPr="00AD7B0C">
        <w:rPr>
          <w:rFonts w:ascii="Georgia" w:hAnsi="Georgia"/>
          <w:w w:val="150"/>
          <w:sz w:val="28"/>
          <w:lang w:val="en-US"/>
        </w:rPr>
        <w:t>S</w:t>
      </w:r>
      <w:r w:rsidRPr="00AD7B0C">
        <w:rPr>
          <w:rFonts w:ascii="Georgia" w:hAnsi="Georgia"/>
          <w:w w:val="150"/>
          <w:sz w:val="18"/>
          <w:szCs w:val="18"/>
          <w:lang w:val="en-US"/>
        </w:rPr>
        <w:t xml:space="preserve">ÁNCHEZ </w:t>
      </w:r>
      <w:r w:rsidRPr="00AD7B0C">
        <w:rPr>
          <w:rFonts w:ascii="Georgia" w:hAnsi="Georgia"/>
          <w:w w:val="150"/>
          <w:sz w:val="28"/>
          <w:szCs w:val="18"/>
          <w:lang w:val="en-US"/>
        </w:rPr>
        <w:t>C.</w:t>
      </w:r>
      <w:r w:rsidRPr="00AD7B0C">
        <w:rPr>
          <w:rFonts w:ascii="Georgia" w:hAnsi="Georgia"/>
          <w:w w:val="150"/>
          <w:sz w:val="28"/>
          <w:szCs w:val="18"/>
          <w:lang w:val="en-US"/>
        </w:rPr>
        <w:tab/>
      </w:r>
      <w:r w:rsidRPr="00AD7B0C">
        <w:rPr>
          <w:rFonts w:ascii="Georgia" w:hAnsi="Georgia"/>
          <w:w w:val="150"/>
          <w:sz w:val="28"/>
          <w:szCs w:val="18"/>
          <w:lang w:val="en-US"/>
        </w:rPr>
        <w:tab/>
      </w:r>
      <w:r w:rsidRPr="00AD7B0C">
        <w:rPr>
          <w:rFonts w:ascii="Georgia" w:hAnsi="Georgia" w:cs="Arial"/>
          <w:spacing w:val="-3"/>
          <w:w w:val="150"/>
          <w:sz w:val="28"/>
          <w:szCs w:val="18"/>
          <w:lang w:val="en-US"/>
        </w:rPr>
        <w:t>J</w:t>
      </w:r>
      <w:r w:rsidRPr="00AD7B0C">
        <w:rPr>
          <w:rFonts w:ascii="Georgia" w:hAnsi="Georgia" w:cs="Arial"/>
          <w:spacing w:val="-3"/>
          <w:w w:val="150"/>
          <w:sz w:val="18"/>
          <w:szCs w:val="18"/>
          <w:lang w:val="en-US"/>
        </w:rPr>
        <w:t xml:space="preserve">AIME </w:t>
      </w:r>
      <w:r w:rsidRPr="00AD7B0C">
        <w:rPr>
          <w:rFonts w:ascii="Georgia" w:hAnsi="Georgia" w:cs="Arial"/>
          <w:spacing w:val="-3"/>
          <w:w w:val="150"/>
          <w:sz w:val="28"/>
          <w:szCs w:val="18"/>
          <w:lang w:val="en-US"/>
        </w:rPr>
        <w:t>A</w:t>
      </w:r>
      <w:r w:rsidRPr="00AD7B0C">
        <w:rPr>
          <w:rFonts w:ascii="Georgia" w:hAnsi="Georgia"/>
          <w:w w:val="150"/>
          <w:sz w:val="18"/>
          <w:szCs w:val="18"/>
          <w:lang w:val="en-US"/>
        </w:rPr>
        <w:t xml:space="preserve">LBERTO </w:t>
      </w:r>
      <w:r w:rsidRPr="00AD7B0C">
        <w:rPr>
          <w:rFonts w:ascii="Georgia" w:hAnsi="Georgia" w:cs="Arial"/>
          <w:spacing w:val="-3"/>
          <w:w w:val="150"/>
          <w:sz w:val="28"/>
          <w:szCs w:val="18"/>
          <w:lang w:val="en-US"/>
        </w:rPr>
        <w:t>S</w:t>
      </w:r>
      <w:r w:rsidRPr="00AD7B0C">
        <w:rPr>
          <w:rFonts w:ascii="Georgia" w:hAnsi="Georgia" w:cs="Arial"/>
          <w:spacing w:val="-3"/>
          <w:w w:val="150"/>
          <w:sz w:val="18"/>
          <w:szCs w:val="16"/>
          <w:lang w:val="en-US"/>
        </w:rPr>
        <w:t xml:space="preserve">ARAZA </w:t>
      </w:r>
      <w:r w:rsidRPr="00AD7B0C">
        <w:rPr>
          <w:rFonts w:ascii="Georgia" w:hAnsi="Georgia" w:cs="Arial"/>
          <w:spacing w:val="-3"/>
          <w:w w:val="150"/>
          <w:sz w:val="28"/>
          <w:szCs w:val="18"/>
          <w:lang w:val="en-US"/>
        </w:rPr>
        <w:t>N.</w:t>
      </w:r>
    </w:p>
    <w:p w:rsidR="00E606C4" w:rsidRPr="00AD7B0C" w:rsidRDefault="00951517" w:rsidP="00911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right="-1083"/>
        <w:textAlignment w:val="baseline"/>
        <w:rPr>
          <w:rFonts w:ascii="Georgia" w:hAnsi="Georgia" w:cs="Arial"/>
          <w:i/>
          <w:w w:val="150"/>
          <w:sz w:val="18"/>
          <w:lang w:val="en-GB"/>
        </w:rPr>
      </w:pPr>
      <w:r w:rsidRPr="00AD7B0C">
        <w:rPr>
          <w:rFonts w:ascii="Georgia" w:hAnsi="Georgia" w:cs="Arial"/>
          <w:w w:val="150"/>
          <w:sz w:val="28"/>
          <w:lang w:val="en-US"/>
        </w:rPr>
        <w:tab/>
      </w:r>
      <w:r w:rsidRPr="00AD7B0C">
        <w:rPr>
          <w:rFonts w:ascii="Georgia" w:hAnsi="Georgia" w:cs="Arial"/>
          <w:w w:val="150"/>
          <w:sz w:val="28"/>
          <w:lang w:val="en-GB"/>
        </w:rPr>
        <w:t>M</w:t>
      </w:r>
      <w:r w:rsidRPr="00AD7B0C">
        <w:rPr>
          <w:rFonts w:ascii="Georgia" w:hAnsi="Georgia" w:cs="Arial"/>
          <w:w w:val="150"/>
          <w:sz w:val="18"/>
          <w:lang w:val="en-GB"/>
        </w:rPr>
        <w:t xml:space="preserve"> A G I S T R A D O </w:t>
      </w:r>
      <w:r w:rsidRPr="00AD7B0C">
        <w:rPr>
          <w:rFonts w:ascii="Georgia" w:hAnsi="Georgia" w:cs="Arial"/>
          <w:w w:val="150"/>
          <w:sz w:val="18"/>
          <w:lang w:val="en-GB"/>
        </w:rPr>
        <w:tab/>
      </w:r>
      <w:r w:rsidRPr="00AD7B0C">
        <w:rPr>
          <w:rFonts w:ascii="Georgia" w:hAnsi="Georgia" w:cs="Arial"/>
          <w:w w:val="150"/>
          <w:sz w:val="18"/>
          <w:lang w:val="en-GB"/>
        </w:rPr>
        <w:tab/>
      </w:r>
      <w:r w:rsidRPr="00AD7B0C">
        <w:rPr>
          <w:rFonts w:ascii="Georgia" w:hAnsi="Georgia" w:cs="Arial"/>
          <w:w w:val="150"/>
          <w:sz w:val="18"/>
          <w:lang w:val="en-GB"/>
        </w:rPr>
        <w:tab/>
      </w:r>
      <w:r w:rsidRPr="00AD7B0C">
        <w:rPr>
          <w:rFonts w:ascii="Georgia" w:hAnsi="Georgia" w:cs="Arial"/>
          <w:w w:val="150"/>
          <w:sz w:val="18"/>
          <w:lang w:val="en-GB"/>
        </w:rPr>
        <w:tab/>
      </w:r>
      <w:r w:rsidRPr="00AD7B0C">
        <w:rPr>
          <w:rFonts w:ascii="Georgia" w:hAnsi="Georgia" w:cs="Arial"/>
          <w:w w:val="150"/>
          <w:sz w:val="28"/>
          <w:lang w:val="en-GB"/>
        </w:rPr>
        <w:t>M</w:t>
      </w:r>
      <w:r w:rsidR="00025F06">
        <w:rPr>
          <w:rFonts w:ascii="Georgia" w:hAnsi="Georgia" w:cs="Arial"/>
          <w:w w:val="150"/>
          <w:sz w:val="18"/>
          <w:lang w:val="en-GB"/>
        </w:rPr>
        <w:t xml:space="preserve"> A G I S T R A D </w:t>
      </w:r>
      <w:r w:rsidR="009110AB">
        <w:rPr>
          <w:rFonts w:ascii="Georgia" w:hAnsi="Georgia" w:cs="Arial"/>
          <w:w w:val="150"/>
          <w:sz w:val="18"/>
          <w:lang w:val="en-GB"/>
        </w:rPr>
        <w:t xml:space="preserve">O         </w:t>
      </w:r>
      <w:r w:rsidR="00157CDD" w:rsidRPr="009110AB">
        <w:rPr>
          <w:rFonts w:ascii="Georgia" w:hAnsi="Georgia"/>
          <w:w w:val="150"/>
          <w:sz w:val="10"/>
          <w:szCs w:val="10"/>
          <w:lang w:val="en-US"/>
        </w:rPr>
        <w:t>DGH/</w:t>
      </w:r>
      <w:r w:rsidR="0023296A" w:rsidRPr="009110AB">
        <w:rPr>
          <w:rFonts w:ascii="Georgia" w:hAnsi="Georgia"/>
          <w:w w:val="150"/>
          <w:sz w:val="10"/>
          <w:szCs w:val="10"/>
          <w:lang w:val="en-US"/>
        </w:rPr>
        <w:t>ODCD</w:t>
      </w:r>
      <w:r w:rsidR="00154F2B" w:rsidRPr="009110AB">
        <w:rPr>
          <w:rFonts w:ascii="Georgia" w:hAnsi="Georgia"/>
          <w:w w:val="150"/>
          <w:sz w:val="10"/>
          <w:szCs w:val="10"/>
          <w:lang w:val="en-US"/>
        </w:rPr>
        <w:t>/</w:t>
      </w:r>
      <w:r w:rsidR="00907EAB">
        <w:rPr>
          <w:rFonts w:ascii="Georgia" w:hAnsi="Georgia"/>
          <w:w w:val="150"/>
          <w:sz w:val="10"/>
          <w:szCs w:val="10"/>
          <w:lang w:val="en-US"/>
        </w:rPr>
        <w:t>2018</w:t>
      </w:r>
    </w:p>
    <w:sectPr w:rsidR="00E606C4" w:rsidRPr="00AD7B0C" w:rsidSect="00F96624">
      <w:headerReference w:type="default" r:id="rId9"/>
      <w:footerReference w:type="default" r:id="rId10"/>
      <w:pgSz w:w="12242" w:h="18722" w:code="14"/>
      <w:pgMar w:top="1276" w:right="1134" w:bottom="1276"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2ED" w:rsidRDefault="007D02ED" w:rsidP="0099045D">
      <w:r>
        <w:separator/>
      </w:r>
    </w:p>
  </w:endnote>
  <w:endnote w:type="continuationSeparator" w:id="0">
    <w:p w:rsidR="007D02ED" w:rsidRDefault="007D02ED"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891" w:rsidRPr="00FF6891" w:rsidRDefault="00FF6891" w:rsidP="00FF6891">
    <w:pPr>
      <w:rPr>
        <w:sz w:val="4"/>
      </w:rPr>
    </w:pPr>
  </w:p>
  <w:p w:rsidR="00FF6891" w:rsidRPr="00592A5D" w:rsidRDefault="00FF6891" w:rsidP="00FF6891">
    <w:pPr>
      <w:pStyle w:val="Piedepgina"/>
      <w:pBdr>
        <w:bottom w:val="double" w:sz="6" w:space="1" w:color="auto"/>
      </w:pBdr>
      <w:spacing w:line="360" w:lineRule="auto"/>
      <w:jc w:val="right"/>
      <w:rPr>
        <w:rFonts w:ascii="Georgia" w:hAnsi="Georgia" w:cs="Arial"/>
        <w:spacing w:val="20"/>
        <w:w w:val="200"/>
        <w:sz w:val="2"/>
        <w:szCs w:val="10"/>
        <w:lang w:val="es-CO"/>
      </w:rPr>
    </w:pPr>
  </w:p>
  <w:p w:rsidR="00FF6891" w:rsidRPr="00401168" w:rsidRDefault="00FF6891" w:rsidP="00FF6891">
    <w:pPr>
      <w:pStyle w:val="Piedepgina"/>
      <w:spacing w:line="360" w:lineRule="auto"/>
      <w:jc w:val="right"/>
      <w:rPr>
        <w:rFonts w:ascii="Georgia" w:hAnsi="Georgia" w:cs="Arial"/>
        <w:spacing w:val="20"/>
        <w:w w:val="200"/>
        <w:sz w:val="14"/>
        <w:szCs w:val="10"/>
        <w:lang w:val="es-CO"/>
      </w:rPr>
    </w:pPr>
  </w:p>
  <w:p w:rsidR="00FF6891" w:rsidRPr="00401168" w:rsidRDefault="00FF6891" w:rsidP="00FF6891">
    <w:pPr>
      <w:pStyle w:val="Piedepgina"/>
      <w:spacing w:line="360" w:lineRule="auto"/>
      <w:jc w:val="right"/>
      <w:rPr>
        <w:rFonts w:ascii="Georgia" w:hAnsi="Georgia" w:cs="Arial"/>
        <w:spacing w:val="20"/>
        <w:w w:val="200"/>
        <w:sz w:val="10"/>
        <w:szCs w:val="10"/>
        <w:lang w:val="es-CO"/>
      </w:rPr>
    </w:pPr>
    <w:r w:rsidRPr="00401168">
      <w:rPr>
        <w:rFonts w:ascii="Georgia" w:hAnsi="Georgia" w:cs="Arial"/>
        <w:spacing w:val="20"/>
        <w:w w:val="200"/>
        <w:sz w:val="14"/>
        <w:szCs w:val="10"/>
        <w:lang w:val="es-CO"/>
      </w:rPr>
      <w:t>T</w:t>
    </w:r>
    <w:r w:rsidRPr="00401168">
      <w:rPr>
        <w:rFonts w:ascii="Georgia" w:hAnsi="Georgia" w:cs="Arial"/>
        <w:spacing w:val="20"/>
        <w:w w:val="200"/>
        <w:sz w:val="10"/>
        <w:szCs w:val="10"/>
        <w:lang w:val="es-CO"/>
      </w:rPr>
      <w:t xml:space="preserve">RIBUNAL </w:t>
    </w:r>
    <w:r w:rsidRPr="00401168">
      <w:rPr>
        <w:rFonts w:ascii="Georgia" w:hAnsi="Georgia" w:cs="Arial"/>
        <w:spacing w:val="20"/>
        <w:w w:val="200"/>
        <w:sz w:val="14"/>
        <w:szCs w:val="10"/>
        <w:lang w:val="es-CO"/>
      </w:rPr>
      <w:t>S</w:t>
    </w:r>
    <w:r w:rsidRPr="00401168">
      <w:rPr>
        <w:rFonts w:ascii="Georgia" w:hAnsi="Georgia" w:cs="Arial"/>
        <w:spacing w:val="20"/>
        <w:w w:val="200"/>
        <w:sz w:val="10"/>
        <w:szCs w:val="10"/>
        <w:lang w:val="es-CO"/>
      </w:rPr>
      <w:t xml:space="preserve">UPERIOR DE </w:t>
    </w:r>
    <w:r w:rsidRPr="00401168">
      <w:rPr>
        <w:rFonts w:ascii="Georgia" w:hAnsi="Georgia" w:cs="Arial"/>
        <w:spacing w:val="20"/>
        <w:w w:val="200"/>
        <w:sz w:val="14"/>
        <w:szCs w:val="10"/>
        <w:lang w:val="es-CO"/>
      </w:rPr>
      <w:t>P</w:t>
    </w:r>
    <w:r w:rsidRPr="00401168">
      <w:rPr>
        <w:rFonts w:ascii="Georgia" w:hAnsi="Georgia" w:cs="Arial"/>
        <w:spacing w:val="20"/>
        <w:w w:val="200"/>
        <w:sz w:val="10"/>
        <w:szCs w:val="10"/>
        <w:lang w:val="es-CO"/>
      </w:rPr>
      <w:t>EREIRA</w:t>
    </w:r>
  </w:p>
  <w:p w:rsidR="00FF6891" w:rsidRPr="00401168" w:rsidRDefault="00FF6891" w:rsidP="00FF6891">
    <w:pPr>
      <w:pStyle w:val="Piedepgina"/>
      <w:jc w:val="right"/>
      <w:rPr>
        <w:rFonts w:ascii="Georgia" w:hAnsi="Georgia"/>
        <w:lang w:val="es-CO"/>
      </w:rPr>
    </w:pPr>
    <w:r w:rsidRPr="00401168">
      <w:rPr>
        <w:rFonts w:ascii="Georgia" w:hAnsi="Georgia" w:cs="Arial"/>
        <w:spacing w:val="20"/>
        <w:w w:val="200"/>
        <w:sz w:val="10"/>
        <w:szCs w:val="10"/>
        <w:lang w:val="es-CO"/>
      </w:rPr>
      <w:t xml:space="preserve">MP </w:t>
    </w:r>
    <w:r w:rsidRPr="00401168">
      <w:rPr>
        <w:rFonts w:ascii="Georgia" w:hAnsi="Georgia" w:cs="Arial"/>
        <w:spacing w:val="20"/>
        <w:w w:val="200"/>
        <w:sz w:val="12"/>
        <w:szCs w:val="10"/>
        <w:lang w:val="es-CO"/>
      </w:rPr>
      <w:t>D</w:t>
    </w:r>
    <w:r w:rsidRPr="00401168">
      <w:rPr>
        <w:rFonts w:ascii="Georgia" w:hAnsi="Georgia" w:cs="Arial"/>
        <w:spacing w:val="20"/>
        <w:w w:val="200"/>
        <w:sz w:val="8"/>
        <w:szCs w:val="10"/>
        <w:lang w:val="es-CO"/>
      </w:rPr>
      <w:t>UBERNEY</w:t>
    </w:r>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G</w:t>
    </w:r>
    <w:r w:rsidRPr="00401168">
      <w:rPr>
        <w:rFonts w:ascii="Georgia" w:hAnsi="Georgia" w:cs="Arial"/>
        <w:spacing w:val="20"/>
        <w:w w:val="200"/>
        <w:sz w:val="8"/>
        <w:szCs w:val="10"/>
        <w:lang w:val="es-CO"/>
      </w:rPr>
      <w:t>RISALES</w:t>
    </w:r>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H</w:t>
    </w:r>
    <w:r w:rsidRPr="00401168">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2ED" w:rsidRDefault="007D02ED" w:rsidP="0099045D">
      <w:r>
        <w:separator/>
      </w:r>
    </w:p>
  </w:footnote>
  <w:footnote w:type="continuationSeparator" w:id="0">
    <w:p w:rsidR="007D02ED" w:rsidRDefault="007D02ED" w:rsidP="0099045D">
      <w:r>
        <w:continuationSeparator/>
      </w:r>
    </w:p>
  </w:footnote>
  <w:footnote w:id="1">
    <w:p w:rsidR="00B657B5" w:rsidRDefault="00B657B5" w:rsidP="00B657B5">
      <w:pPr>
        <w:pStyle w:val="Textonotapie"/>
        <w:jc w:val="both"/>
      </w:pPr>
      <w:r w:rsidRPr="001A1A2B">
        <w:rPr>
          <w:rStyle w:val="Refdenotaalpie"/>
        </w:rPr>
        <w:footnoteRef/>
      </w:r>
      <w:r w:rsidRPr="001A1A2B">
        <w:t xml:space="preserve"> QUINCHE R., Manuel F. Vías de hecho, acción de tutela contra providencias, Temis SA, Bogotá, 2013, p.103.</w:t>
      </w:r>
    </w:p>
  </w:footnote>
  <w:footnote w:id="2">
    <w:p w:rsidR="00B657B5" w:rsidRDefault="00B657B5" w:rsidP="00B657B5">
      <w:pPr>
        <w:pStyle w:val="Textonotapie"/>
        <w:jc w:val="both"/>
      </w:pPr>
      <w:r w:rsidRPr="001A1A2B">
        <w:rPr>
          <w:rStyle w:val="Refdenotaalpie"/>
        </w:rPr>
        <w:footnoteRef/>
      </w:r>
      <w:r w:rsidRPr="001A1A2B">
        <w:t xml:space="preserve"> QUIROGA N., Édgar A. Tutela contra decisiones judiciales, Universidad Santo Tomás y editorial Ibáñez, Bogotá DC, 2014, p.83.</w:t>
      </w:r>
    </w:p>
  </w:footnote>
  <w:footnote w:id="3">
    <w:p w:rsidR="00B657B5" w:rsidRDefault="00B657B5" w:rsidP="00B657B5">
      <w:pPr>
        <w:pStyle w:val="Textonotapie"/>
        <w:jc w:val="both"/>
      </w:pPr>
      <w:r w:rsidRPr="001A1A2B">
        <w:rPr>
          <w:rStyle w:val="Refdenotaalpie"/>
        </w:rPr>
        <w:footnoteRef/>
      </w:r>
      <w:r w:rsidRPr="001A1A2B">
        <w:t xml:space="preserve"> </w:t>
      </w:r>
      <w:r w:rsidRPr="001A1A2B">
        <w:rPr>
          <w:lang w:val="es-MX"/>
        </w:rPr>
        <w:t>CC. T-917 de 2011.</w:t>
      </w:r>
    </w:p>
  </w:footnote>
  <w:footnote w:id="4">
    <w:p w:rsidR="00B657B5" w:rsidRDefault="00B657B5" w:rsidP="00B657B5">
      <w:pPr>
        <w:pStyle w:val="Textonotapie"/>
        <w:jc w:val="both"/>
      </w:pPr>
      <w:r w:rsidRPr="001A1A2B">
        <w:rPr>
          <w:rStyle w:val="Refdenotaalpie"/>
        </w:rPr>
        <w:footnoteRef/>
      </w:r>
      <w:r w:rsidRPr="001A1A2B">
        <w:rPr>
          <w:lang w:val="es-MX"/>
        </w:rPr>
        <w:t xml:space="preserve"> CC. C-590 de 2005.</w:t>
      </w:r>
    </w:p>
  </w:footnote>
  <w:footnote w:id="5">
    <w:p w:rsidR="00B657B5" w:rsidRDefault="00B657B5" w:rsidP="00B657B5">
      <w:pPr>
        <w:pStyle w:val="Textonotapie"/>
        <w:jc w:val="both"/>
      </w:pPr>
      <w:r w:rsidRPr="00F35B54">
        <w:rPr>
          <w:rStyle w:val="Refdenotaalpie"/>
        </w:rPr>
        <w:footnoteRef/>
      </w:r>
      <w:r w:rsidRPr="00F35B54">
        <w:rPr>
          <w:lang w:val="es-MX"/>
        </w:rPr>
        <w:t xml:space="preserve"> CC.</w:t>
      </w:r>
      <w:r>
        <w:rPr>
          <w:lang w:val="es-MX"/>
        </w:rPr>
        <w:t xml:space="preserve"> </w:t>
      </w:r>
      <w:r w:rsidRPr="006E54D6">
        <w:rPr>
          <w:bCs/>
        </w:rPr>
        <w:t>SU</w:t>
      </w:r>
      <w:r>
        <w:rPr>
          <w:bCs/>
        </w:rPr>
        <w:t>-</w:t>
      </w:r>
      <w:r w:rsidRPr="006E54D6">
        <w:rPr>
          <w:bCs/>
        </w:rPr>
        <w:t>056</w:t>
      </w:r>
      <w:r>
        <w:rPr>
          <w:bCs/>
        </w:rPr>
        <w:t xml:space="preserve"> de 20</w:t>
      </w:r>
      <w:r w:rsidRPr="006E54D6">
        <w:rPr>
          <w:bCs/>
        </w:rPr>
        <w:t>18</w:t>
      </w:r>
      <w:r>
        <w:rPr>
          <w:lang w:val="es-MX"/>
        </w:rPr>
        <w:t>,</w:t>
      </w:r>
      <w:r w:rsidRPr="00F35B54">
        <w:rPr>
          <w:lang w:val="es-MX"/>
        </w:rPr>
        <w:t xml:space="preserve"> </w:t>
      </w:r>
      <w:hyperlink r:id="rId1" w:history="1">
        <w:r w:rsidRPr="00B657B5">
          <w:rPr>
            <w:rStyle w:val="Hipervnculo"/>
            <w:bCs/>
            <w:color w:val="000000"/>
            <w:u w:val="none"/>
          </w:rPr>
          <w:t>SU-336 de 2017</w:t>
        </w:r>
      </w:hyperlink>
      <w:r w:rsidRPr="00B657B5">
        <w:rPr>
          <w:bCs/>
          <w:color w:val="000000"/>
        </w:rPr>
        <w:t>, </w:t>
      </w:r>
      <w:hyperlink r:id="rId2" w:history="1">
        <w:r w:rsidRPr="00B657B5">
          <w:rPr>
            <w:rStyle w:val="Hipervnculo"/>
            <w:bCs/>
            <w:color w:val="000000"/>
            <w:u w:val="none"/>
          </w:rPr>
          <w:t>SU-354 de 2017</w:t>
        </w:r>
      </w:hyperlink>
      <w:r w:rsidRPr="00B657B5">
        <w:rPr>
          <w:bCs/>
          <w:color w:val="000000"/>
          <w:lang w:val="es-ES_tradnl"/>
        </w:rPr>
        <w:t xml:space="preserve">, </w:t>
      </w:r>
      <w:r w:rsidRPr="00B657B5">
        <w:rPr>
          <w:bCs/>
          <w:lang w:val="es-ES_tradnl"/>
        </w:rPr>
        <w:t>T-</w:t>
      </w:r>
      <w:r w:rsidRPr="001A1A2B">
        <w:rPr>
          <w:bCs/>
          <w:lang w:val="es-ES_tradnl"/>
        </w:rPr>
        <w:t>137 de 2017</w:t>
      </w:r>
      <w:r>
        <w:rPr>
          <w:bCs/>
          <w:lang w:val="es-ES_tradnl"/>
        </w:rPr>
        <w:t xml:space="preserve"> y </w:t>
      </w:r>
      <w:r w:rsidRPr="001A1A2B">
        <w:rPr>
          <w:bCs/>
        </w:rPr>
        <w:t>SU-222 de 2016</w:t>
      </w:r>
      <w:r w:rsidRPr="001A1A2B">
        <w:rPr>
          <w:lang w:val="es-MX"/>
        </w:rPr>
        <w:t>.</w:t>
      </w:r>
    </w:p>
  </w:footnote>
  <w:footnote w:id="6">
    <w:p w:rsidR="00B657B5" w:rsidRDefault="00B657B5" w:rsidP="00B657B5">
      <w:pPr>
        <w:pStyle w:val="Textonotapie"/>
      </w:pPr>
      <w:r w:rsidRPr="001A1A2B">
        <w:rPr>
          <w:rStyle w:val="Refdenotaalpie"/>
        </w:rPr>
        <w:footnoteRef/>
      </w:r>
      <w:r w:rsidRPr="001A1A2B">
        <w:t xml:space="preserve"> </w:t>
      </w:r>
      <w:r w:rsidRPr="001A1A2B">
        <w:rPr>
          <w:lang w:val="es-MX"/>
        </w:rPr>
        <w:t>CC. T-307 de 2015.</w:t>
      </w:r>
    </w:p>
  </w:footnote>
  <w:footnote w:id="7">
    <w:p w:rsidR="00B657B5" w:rsidRDefault="00B657B5" w:rsidP="00B657B5">
      <w:pPr>
        <w:pStyle w:val="Textonotapie"/>
        <w:jc w:val="both"/>
      </w:pPr>
      <w:r w:rsidRPr="001A1A2B">
        <w:rPr>
          <w:vertAlign w:val="superscript"/>
        </w:rPr>
        <w:footnoteRef/>
      </w:r>
      <w:r w:rsidRPr="001A1A2B">
        <w:t xml:space="preserve"> ESCUELA JUDICIAL RODRIGO LARA BONILLA. </w:t>
      </w:r>
      <w:r w:rsidRPr="001A1A2B">
        <w:rPr>
          <w:lang w:val="es-CO"/>
        </w:rPr>
        <w:t xml:space="preserve">La acción de tutela en el ordenamiento constitucional colombiano, Universidad Nacional de Colombia, Catalina Botero Marino, </w:t>
      </w:r>
      <w:proofErr w:type="spellStart"/>
      <w:r w:rsidRPr="001A1A2B">
        <w:rPr>
          <w:lang w:val="es-CO"/>
        </w:rPr>
        <w:t>Ediprime</w:t>
      </w:r>
      <w:proofErr w:type="spellEnd"/>
      <w:r w:rsidRPr="001A1A2B">
        <w:rPr>
          <w:lang w:val="es-CO"/>
        </w:rPr>
        <w:t xml:space="preserve"> Ltda., 2006, p.61-75.</w:t>
      </w:r>
    </w:p>
  </w:footnote>
  <w:footnote w:id="8">
    <w:p w:rsidR="00B657B5" w:rsidRPr="00F35B54" w:rsidRDefault="00B657B5" w:rsidP="00B657B5">
      <w:pPr>
        <w:pStyle w:val="Textonotapie"/>
        <w:jc w:val="both"/>
      </w:pPr>
      <w:r w:rsidRPr="001A1A2B">
        <w:rPr>
          <w:rStyle w:val="Refdenotaalpie"/>
        </w:rPr>
        <w:footnoteRef/>
      </w:r>
      <w:r w:rsidRPr="001A1A2B">
        <w:t xml:space="preserve"> QUINCH</w:t>
      </w:r>
      <w:r w:rsidRPr="00F35B54">
        <w:t>E R., Manuel F. La acción de tutela, el amparo en Colombia, Bogotá DC, 2011, p.233-285.</w:t>
      </w:r>
    </w:p>
  </w:footnote>
  <w:footnote w:id="9">
    <w:p w:rsidR="008216FC" w:rsidRPr="00EB527C" w:rsidRDefault="008216FC" w:rsidP="008216FC">
      <w:pPr>
        <w:pStyle w:val="Textonotapie"/>
        <w:jc w:val="both"/>
      </w:pPr>
      <w:r w:rsidRPr="00EB527C">
        <w:rPr>
          <w:rStyle w:val="Refdenotaalpie"/>
          <w:lang w:val="es-AR"/>
        </w:rPr>
        <w:footnoteRef/>
      </w:r>
      <w:r w:rsidRPr="00EB527C">
        <w:rPr>
          <w:lang w:val="es-AR"/>
        </w:rPr>
        <w:t xml:space="preserve"> </w:t>
      </w:r>
      <w:r w:rsidRPr="00EB527C">
        <w:t>CC.</w:t>
      </w:r>
      <w:r w:rsidR="00C334BB">
        <w:t xml:space="preserve"> T-216 de 2018, T-106 de 2018 y</w:t>
      </w:r>
      <w:r w:rsidRPr="00EB527C">
        <w:t xml:space="preserve"> T-970 de 2014.</w:t>
      </w:r>
    </w:p>
  </w:footnote>
  <w:footnote w:id="10">
    <w:p w:rsidR="008216FC" w:rsidRPr="00EB527C" w:rsidRDefault="008216FC" w:rsidP="008216FC">
      <w:pPr>
        <w:pStyle w:val="Textonotapie"/>
        <w:jc w:val="both"/>
      </w:pPr>
      <w:r w:rsidRPr="00EB527C">
        <w:rPr>
          <w:rStyle w:val="Refdenotaalpie"/>
        </w:rPr>
        <w:footnoteRef/>
      </w:r>
      <w:r w:rsidRPr="00EB527C">
        <w:t xml:space="preserve"> CC. </w:t>
      </w:r>
      <w:r w:rsidRPr="00EB527C">
        <w:rPr>
          <w:bCs/>
        </w:rPr>
        <w:t>T-011 de 2016.</w:t>
      </w:r>
    </w:p>
  </w:footnote>
  <w:footnote w:id="11">
    <w:p w:rsidR="008216FC" w:rsidRPr="00EB527C" w:rsidRDefault="008216FC" w:rsidP="008216FC">
      <w:pPr>
        <w:pStyle w:val="Textonotapie"/>
        <w:jc w:val="both"/>
      </w:pPr>
      <w:r w:rsidRPr="00EB527C">
        <w:rPr>
          <w:rStyle w:val="Refdenotaalpie"/>
        </w:rPr>
        <w:footnoteRef/>
      </w:r>
      <w:r w:rsidRPr="00EB527C">
        <w:t xml:space="preserve"> CC. SU-540 de 2007 y </w:t>
      </w:r>
      <w:r w:rsidRPr="00EB527C">
        <w:rPr>
          <w:bCs/>
        </w:rPr>
        <w:t>T-062 de 2016.</w:t>
      </w:r>
    </w:p>
  </w:footnote>
  <w:footnote w:id="12">
    <w:p w:rsidR="008216FC" w:rsidRPr="00EB527C" w:rsidRDefault="008216FC" w:rsidP="008216FC">
      <w:pPr>
        <w:pStyle w:val="Textonotapie"/>
        <w:jc w:val="both"/>
        <w:rPr>
          <w:color w:val="000000"/>
          <w:bdr w:val="none" w:sz="0" w:space="0" w:color="auto" w:frame="1"/>
        </w:rPr>
      </w:pPr>
      <w:r w:rsidRPr="00EB527C">
        <w:rPr>
          <w:rStyle w:val="Refdenotaalpie"/>
        </w:rPr>
        <w:footnoteRef/>
      </w:r>
      <w:r w:rsidRPr="00EB527C">
        <w:t xml:space="preserve"> CC</w:t>
      </w:r>
      <w:r w:rsidRPr="00EB527C">
        <w:rPr>
          <w:color w:val="000000"/>
          <w:bdr w:val="none" w:sz="0" w:space="0" w:color="auto" w:frame="1"/>
        </w:rPr>
        <w:t>. T-045 de 2008 y T-059 de 2016.</w:t>
      </w:r>
    </w:p>
  </w:footnote>
  <w:footnote w:id="13">
    <w:p w:rsidR="008216FC" w:rsidRPr="00EB527C" w:rsidRDefault="008216FC" w:rsidP="008216FC">
      <w:pPr>
        <w:pStyle w:val="Textonotapie"/>
        <w:jc w:val="both"/>
        <w:rPr>
          <w:b/>
          <w:color w:val="000000" w:themeColor="text1"/>
          <w:bdr w:val="none" w:sz="0" w:space="0" w:color="auto" w:frame="1"/>
          <w:lang w:val="es-AR"/>
        </w:rPr>
      </w:pPr>
      <w:r w:rsidRPr="00EB527C">
        <w:rPr>
          <w:rStyle w:val="Refdenotaalpie"/>
          <w:color w:val="000000" w:themeColor="text1"/>
        </w:rPr>
        <w:footnoteRef/>
      </w:r>
      <w:r w:rsidRPr="00EB527C">
        <w:rPr>
          <w:color w:val="000000" w:themeColor="text1"/>
        </w:rPr>
        <w:t xml:space="preserve"> CC</w:t>
      </w:r>
      <w:r w:rsidRPr="00EB527C">
        <w:rPr>
          <w:color w:val="000000" w:themeColor="text1"/>
          <w:bdr w:val="none" w:sz="0" w:space="0" w:color="auto" w:frame="1"/>
        </w:rPr>
        <w:t>. T-041 de 2016.</w:t>
      </w:r>
    </w:p>
  </w:footnote>
  <w:footnote w:id="14">
    <w:p w:rsidR="008216FC" w:rsidRPr="00C334BB" w:rsidRDefault="008216FC" w:rsidP="008216FC">
      <w:pPr>
        <w:pStyle w:val="Textonotapie"/>
        <w:jc w:val="both"/>
        <w:rPr>
          <w:color w:val="000000" w:themeColor="text1"/>
        </w:rPr>
      </w:pPr>
      <w:r w:rsidRPr="00EB527C">
        <w:rPr>
          <w:rStyle w:val="Refdenotaalpie"/>
          <w:color w:val="000000" w:themeColor="text1"/>
        </w:rPr>
        <w:footnoteRef/>
      </w:r>
      <w:r w:rsidRPr="00EB527C">
        <w:rPr>
          <w:color w:val="000000" w:themeColor="text1"/>
        </w:rPr>
        <w:t xml:space="preserve"> </w:t>
      </w:r>
      <w:r w:rsidRPr="00EB527C">
        <w:rPr>
          <w:color w:val="000000" w:themeColor="text1"/>
          <w:lang w:val="es-AR"/>
        </w:rPr>
        <w:t xml:space="preserve">CC. </w:t>
      </w:r>
      <w:r w:rsidRPr="00EB527C">
        <w:rPr>
          <w:color w:val="000000" w:themeColor="text1"/>
        </w:rPr>
        <w:t>T-142 de 2016</w:t>
      </w:r>
      <w:r w:rsidRPr="00C334BB">
        <w:rPr>
          <w:color w:val="000000" w:themeColor="text1"/>
        </w:rPr>
        <w:t xml:space="preserve">, </w:t>
      </w:r>
      <w:hyperlink r:id="rId3" w:tooltip="Haga clic para abrir la Sentencia SU-540 de 2007" w:history="1">
        <w:r w:rsidRPr="00C334BB">
          <w:rPr>
            <w:rStyle w:val="Hipervnculo"/>
            <w:color w:val="000000" w:themeColor="text1"/>
            <w:u w:val="none"/>
          </w:rPr>
          <w:t>SU-540 de 2007</w:t>
        </w:r>
      </w:hyperlink>
      <w:r w:rsidRPr="00C334BB">
        <w:rPr>
          <w:color w:val="000000" w:themeColor="text1"/>
        </w:rPr>
        <w:t>, </w:t>
      </w:r>
      <w:hyperlink r:id="rId4" w:tooltip="Haga clic para abrir la Sentencia T-200 de 2013" w:history="1">
        <w:r w:rsidRPr="00C334BB">
          <w:rPr>
            <w:rStyle w:val="Hipervnculo"/>
            <w:color w:val="000000" w:themeColor="text1"/>
            <w:u w:val="none"/>
          </w:rPr>
          <w:t>T-200 de 2013</w:t>
        </w:r>
      </w:hyperlink>
      <w:r w:rsidRPr="00C334BB">
        <w:rPr>
          <w:color w:val="000000" w:themeColor="text1"/>
        </w:rPr>
        <w:t xml:space="preserve"> y </w:t>
      </w:r>
      <w:hyperlink r:id="rId5" w:tooltip="Haga clic para abrir la Sentencia T-358 de 2014" w:history="1">
        <w:r w:rsidRPr="00C334BB">
          <w:rPr>
            <w:rStyle w:val="Hipervnculo"/>
            <w:color w:val="000000" w:themeColor="text1"/>
            <w:u w:val="none"/>
          </w:rPr>
          <w:t>T-358 de 2014</w:t>
        </w:r>
      </w:hyperlink>
      <w:r w:rsidRPr="00C334BB">
        <w:rPr>
          <w:color w:val="000000" w:themeColor="text1"/>
        </w:rPr>
        <w:t>.</w:t>
      </w:r>
    </w:p>
  </w:footnote>
  <w:footnote w:id="15">
    <w:p w:rsidR="008216FC" w:rsidRPr="00C334BB" w:rsidRDefault="008216FC" w:rsidP="008216FC">
      <w:pPr>
        <w:pStyle w:val="Textonotapie"/>
        <w:jc w:val="both"/>
        <w:rPr>
          <w:color w:val="000000" w:themeColor="text1"/>
        </w:rPr>
      </w:pPr>
      <w:r w:rsidRPr="00C334BB">
        <w:rPr>
          <w:rStyle w:val="Refdenotaalpie"/>
          <w:color w:val="000000" w:themeColor="text1"/>
        </w:rPr>
        <w:footnoteRef/>
      </w:r>
      <w:r w:rsidRPr="00C334BB">
        <w:rPr>
          <w:color w:val="000000" w:themeColor="text1"/>
        </w:rPr>
        <w:t xml:space="preserve"> </w:t>
      </w:r>
      <w:r w:rsidRPr="00C334BB">
        <w:rPr>
          <w:color w:val="000000" w:themeColor="text1"/>
          <w:lang w:val="es-AR"/>
        </w:rPr>
        <w:t xml:space="preserve">CC. </w:t>
      </w:r>
      <w:hyperlink r:id="rId6" w:tooltip="Haga clic para abrir la Sentencia T-309 de 2006" w:history="1">
        <w:r w:rsidRPr="00C334BB">
          <w:rPr>
            <w:rStyle w:val="Hipervnculo"/>
            <w:color w:val="000000" w:themeColor="text1"/>
            <w:u w:val="none"/>
          </w:rPr>
          <w:t>T-309 de 2006</w:t>
        </w:r>
      </w:hyperlink>
      <w:r w:rsidRPr="00C334BB">
        <w:rPr>
          <w:color w:val="000000" w:themeColor="text1"/>
        </w:rPr>
        <w:t xml:space="preserve"> y T-142 de 2016. </w:t>
      </w:r>
    </w:p>
  </w:footnote>
  <w:footnote w:id="16">
    <w:p w:rsidR="008216FC" w:rsidRPr="00EB527C" w:rsidRDefault="008216FC" w:rsidP="008216FC">
      <w:pPr>
        <w:pStyle w:val="Textonotapie"/>
        <w:jc w:val="both"/>
      </w:pPr>
      <w:r w:rsidRPr="00C334BB">
        <w:rPr>
          <w:rStyle w:val="Refdenotaalpie"/>
        </w:rPr>
        <w:footnoteRef/>
      </w:r>
      <w:r w:rsidRPr="00C334BB">
        <w:t xml:space="preserve"> CC. </w:t>
      </w:r>
      <w:r w:rsidRPr="00C334BB">
        <w:rPr>
          <w:bCs/>
        </w:rPr>
        <w:t xml:space="preserve">T-011 de 2016, </w:t>
      </w:r>
      <w:r w:rsidRPr="00C334BB">
        <w:t>T-414</w:t>
      </w:r>
      <w:r w:rsidRPr="00EB527C">
        <w:t xml:space="preserve"> de 2005, T-1038 de 2005 y T-539 de 2003.</w:t>
      </w:r>
    </w:p>
  </w:footnote>
  <w:footnote w:id="17">
    <w:p w:rsidR="008216FC" w:rsidRPr="00EB527C" w:rsidRDefault="008216FC" w:rsidP="008216FC">
      <w:pPr>
        <w:pStyle w:val="Textonotapie"/>
        <w:jc w:val="both"/>
      </w:pPr>
      <w:r w:rsidRPr="00EB527C">
        <w:rPr>
          <w:rStyle w:val="Refdenotaalpie"/>
          <w:color w:val="000000" w:themeColor="text1"/>
          <w:lang w:val="es-AR"/>
        </w:rPr>
        <w:footnoteRef/>
      </w:r>
      <w:r w:rsidRPr="00EB527C">
        <w:rPr>
          <w:color w:val="000000" w:themeColor="text1"/>
          <w:lang w:val="es-AR"/>
        </w:rPr>
        <w:t xml:space="preserve"> CC. T-728 de 2014 y T-419 de 2017.</w:t>
      </w:r>
    </w:p>
  </w:footnote>
  <w:footnote w:id="18">
    <w:p w:rsidR="00A877BF" w:rsidRPr="00714579" w:rsidRDefault="00A877BF" w:rsidP="00A877BF">
      <w:pPr>
        <w:pStyle w:val="Textonotapie"/>
      </w:pPr>
      <w:r w:rsidRPr="00714579">
        <w:rPr>
          <w:rStyle w:val="Refdenotaalpie"/>
        </w:rPr>
        <w:footnoteRef/>
      </w:r>
      <w:r w:rsidRPr="00714579">
        <w:t xml:space="preserve"> CC. T-600 de 2017.</w:t>
      </w:r>
    </w:p>
  </w:footnote>
  <w:footnote w:id="19">
    <w:p w:rsidR="00C334BB" w:rsidRPr="00C804CF" w:rsidRDefault="00C334BB" w:rsidP="00C334BB">
      <w:pPr>
        <w:pStyle w:val="Textonotapie"/>
        <w:rPr>
          <w:lang w:val="es-CO"/>
        </w:rPr>
      </w:pPr>
      <w:r>
        <w:rPr>
          <w:rStyle w:val="Refdenotaalpie"/>
        </w:rPr>
        <w:footnoteRef/>
      </w:r>
      <w:r>
        <w:t xml:space="preserve"> </w:t>
      </w:r>
      <w:r>
        <w:rPr>
          <w:lang w:val="es-CO"/>
        </w:rPr>
        <w:t xml:space="preserve">CSJ. Auto del 12-07-2018, </w:t>
      </w:r>
      <w:proofErr w:type="spellStart"/>
      <w:r>
        <w:rPr>
          <w:lang w:val="es-CO"/>
        </w:rPr>
        <w:t>MP</w:t>
      </w:r>
      <w:proofErr w:type="spellEnd"/>
      <w:r>
        <w:rPr>
          <w:lang w:val="es-CO"/>
        </w:rPr>
        <w:t xml:space="preserve">: </w:t>
      </w:r>
      <w:proofErr w:type="spellStart"/>
      <w:r>
        <w:rPr>
          <w:lang w:val="es-CO"/>
        </w:rPr>
        <w:t>Tejeiro</w:t>
      </w:r>
      <w:proofErr w:type="spellEnd"/>
      <w:r>
        <w:rPr>
          <w:lang w:val="es-CO"/>
        </w:rPr>
        <w:t xml:space="preserve"> D., exp.66001-22-13-000-2018-00189-01.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401168" w:rsidRDefault="00800180">
    <w:pPr>
      <w:pStyle w:val="Encabezado"/>
      <w:pBdr>
        <w:bottom w:val="single" w:sz="4" w:space="1" w:color="D9D9D9"/>
      </w:pBdr>
      <w:jc w:val="right"/>
      <w:rPr>
        <w:rFonts w:ascii="Georgia" w:hAnsi="Georgia" w:cs="Calibri"/>
        <w:i/>
        <w:sz w:val="20"/>
      </w:rPr>
    </w:pPr>
    <w:r w:rsidRPr="00401168">
      <w:rPr>
        <w:rFonts w:ascii="Georgia" w:hAnsi="Georgia" w:cs="Calibri"/>
        <w:i/>
        <w:color w:val="7F7F7F"/>
        <w:spacing w:val="60"/>
        <w:sz w:val="20"/>
      </w:rPr>
      <w:t>Página</w:t>
    </w:r>
    <w:r w:rsidRPr="00401168">
      <w:rPr>
        <w:rFonts w:ascii="Georgia" w:hAnsi="Georgia" w:cs="Calibri"/>
        <w:i/>
        <w:sz w:val="20"/>
      </w:rPr>
      <w:t xml:space="preserve"> | </w:t>
    </w:r>
    <w:r w:rsidR="00301CAF" w:rsidRPr="00401168">
      <w:rPr>
        <w:rFonts w:ascii="Georgia" w:hAnsi="Georgia" w:cs="Calibri"/>
        <w:i/>
        <w:sz w:val="20"/>
      </w:rPr>
      <w:fldChar w:fldCharType="begin"/>
    </w:r>
    <w:r w:rsidRPr="00401168">
      <w:rPr>
        <w:rFonts w:ascii="Georgia" w:hAnsi="Georgia" w:cs="Calibri"/>
        <w:i/>
        <w:sz w:val="20"/>
      </w:rPr>
      <w:instrText xml:space="preserve"> PAGE   \* MERGEFORMAT </w:instrText>
    </w:r>
    <w:r w:rsidR="00301CAF" w:rsidRPr="00401168">
      <w:rPr>
        <w:rFonts w:ascii="Georgia" w:hAnsi="Georgia" w:cs="Calibri"/>
        <w:i/>
        <w:sz w:val="20"/>
      </w:rPr>
      <w:fldChar w:fldCharType="separate"/>
    </w:r>
    <w:r w:rsidR="00D5145D">
      <w:rPr>
        <w:rFonts w:ascii="Georgia" w:hAnsi="Georgia" w:cs="Calibri"/>
        <w:i/>
        <w:noProof/>
        <w:sz w:val="20"/>
      </w:rPr>
      <w:t>7</w:t>
    </w:r>
    <w:r w:rsidR="00301CAF" w:rsidRPr="00401168">
      <w:rPr>
        <w:rFonts w:ascii="Georgia" w:hAnsi="Georgia" w:cs="Calibri"/>
        <w:i/>
        <w:sz w:val="20"/>
      </w:rPr>
      <w:fldChar w:fldCharType="end"/>
    </w:r>
  </w:p>
  <w:p w:rsidR="00800180" w:rsidRPr="00FD0443" w:rsidRDefault="00FD0443" w:rsidP="009C568C">
    <w:pPr>
      <w:pStyle w:val="Encabezado"/>
      <w:ind w:right="360"/>
      <w:jc w:val="both"/>
      <w:rPr>
        <w:rFonts w:ascii="Georgia" w:hAnsi="Georgia" w:cs="Calibri"/>
        <w:i/>
        <w:smallCaps/>
        <w:sz w:val="20"/>
        <w:szCs w:val="22"/>
      </w:rPr>
    </w:pPr>
    <w:r>
      <w:rPr>
        <w:rFonts w:ascii="Georgia" w:hAnsi="Georgia" w:cs="Calibri"/>
        <w:i/>
        <w:smallCaps/>
        <w:sz w:val="20"/>
        <w:szCs w:val="22"/>
      </w:rPr>
      <w:t>E</w:t>
    </w:r>
    <w:r w:rsidRPr="00FD0443">
      <w:rPr>
        <w:rFonts w:ascii="Georgia" w:hAnsi="Georgia" w:cs="Calibri"/>
        <w:i/>
        <w:smallCaps/>
        <w:sz w:val="20"/>
        <w:szCs w:val="22"/>
      </w:rPr>
      <w:t>xpediente no.</w:t>
    </w:r>
    <w:r>
      <w:rPr>
        <w:rFonts w:ascii="Georgia" w:hAnsi="Georgia" w:cs="Calibri"/>
        <w:i/>
        <w:smallCaps/>
        <w:sz w:val="20"/>
        <w:szCs w:val="22"/>
      </w:rPr>
      <w:t>2018-</w:t>
    </w:r>
    <w:r w:rsidR="000F5B5C">
      <w:rPr>
        <w:rFonts w:ascii="Georgia" w:hAnsi="Georgia" w:cs="Calibri"/>
        <w:i/>
        <w:smallCaps/>
        <w:sz w:val="20"/>
        <w:szCs w:val="22"/>
      </w:rPr>
      <w:t>00563</w:t>
    </w:r>
    <w:r>
      <w:rPr>
        <w:rFonts w:ascii="Georgia" w:hAnsi="Georgia" w:cs="Calibri"/>
        <w:i/>
        <w:smallCaps/>
        <w:sz w:val="20"/>
        <w:szCs w:val="22"/>
      </w:rPr>
      <w:t xml:space="preserve">-00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1C830482"/>
    <w:multiLevelType w:val="multilevel"/>
    <w:tmpl w:val="F5F8BA3C"/>
    <w:lvl w:ilvl="0">
      <w:start w:val="7"/>
      <w:numFmt w:val="decimal"/>
      <w:lvlText w:val="%1."/>
      <w:lvlJc w:val="left"/>
      <w:pPr>
        <w:ind w:left="360" w:hanging="360"/>
      </w:pPr>
      <w:rPr>
        <w:rFonts w:cs="Times New Roman" w:hint="default"/>
        <w:color w:val="auto"/>
      </w:rPr>
    </w:lvl>
    <w:lvl w:ilvl="1">
      <w:start w:val="1"/>
      <w:numFmt w:val="decimal"/>
      <w:lvlText w:val="%1.%2."/>
      <w:lvlJc w:val="left"/>
      <w:pPr>
        <w:ind w:left="720" w:hanging="720"/>
      </w:pPr>
      <w:rPr>
        <w:rFonts w:cs="Times New Roman" w:hint="default"/>
        <w:color w:val="auto"/>
      </w:rPr>
    </w:lvl>
    <w:lvl w:ilvl="2">
      <w:start w:val="1"/>
      <w:numFmt w:val="decimal"/>
      <w:lvlText w:val="%1.%2.%3."/>
      <w:lvlJc w:val="left"/>
      <w:pPr>
        <w:ind w:left="720" w:hanging="720"/>
      </w:pPr>
      <w:rPr>
        <w:rFonts w:cs="Times New Roman" w:hint="default"/>
        <w:color w:val="auto"/>
        <w:sz w:val="24"/>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5">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23581F5B"/>
    <w:multiLevelType w:val="multilevel"/>
    <w:tmpl w:val="C2945274"/>
    <w:lvl w:ilvl="0">
      <w:start w:val="7"/>
      <w:numFmt w:val="decimal"/>
      <w:lvlText w:val="%1."/>
      <w:lvlJc w:val="left"/>
      <w:pPr>
        <w:ind w:left="375" w:hanging="3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4123" w:hanging="720"/>
      </w:pPr>
      <w:rPr>
        <w:rFonts w:hint="default"/>
        <w:sz w:val="22"/>
        <w:szCs w:val="22"/>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8">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9">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84F2158"/>
    <w:multiLevelType w:val="multilevel"/>
    <w:tmpl w:val="205EF80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9">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nsid w:val="48EE18A6"/>
    <w:multiLevelType w:val="multilevel"/>
    <w:tmpl w:val="BCA0C06A"/>
    <w:lvl w:ilvl="0">
      <w:start w:val="8"/>
      <w:numFmt w:val="decimal"/>
      <w:lvlText w:val="%1."/>
      <w:lvlJc w:val="left"/>
      <w:pPr>
        <w:ind w:left="1391" w:hanging="540"/>
      </w:pPr>
      <w:rPr>
        <w:rFonts w:cs="Times New Roman" w:hint="default"/>
      </w:rPr>
    </w:lvl>
    <w:lvl w:ilvl="1">
      <w:start w:val="1"/>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6">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8">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9">
    <w:nsid w:val="6B2255E8"/>
    <w:multiLevelType w:val="multilevel"/>
    <w:tmpl w:val="00869264"/>
    <w:lvl w:ilvl="0">
      <w:start w:val="7"/>
      <w:numFmt w:val="decimal"/>
      <w:lvlText w:val="%1."/>
      <w:lvlJc w:val="left"/>
      <w:pPr>
        <w:ind w:left="390" w:hanging="390"/>
      </w:pPr>
      <w:rPr>
        <w:rFonts w:ascii="Georgia" w:hAnsi="Georgia" w:hint="default"/>
      </w:rPr>
    </w:lvl>
    <w:lvl w:ilvl="1">
      <w:start w:val="3"/>
      <w:numFmt w:val="decimal"/>
      <w:lvlText w:val="%1.%2."/>
      <w:lvlJc w:val="left"/>
      <w:pPr>
        <w:ind w:left="1866" w:hanging="720"/>
      </w:pPr>
      <w:rPr>
        <w:rFonts w:hint="default"/>
      </w:rPr>
    </w:lvl>
    <w:lvl w:ilvl="2">
      <w:start w:val="1"/>
      <w:numFmt w:val="decimal"/>
      <w:lvlText w:val="%1.%2.%3."/>
      <w:lvlJc w:val="left"/>
      <w:pPr>
        <w:ind w:left="3012" w:hanging="720"/>
      </w:pPr>
      <w:rPr>
        <w:rFonts w:hint="default"/>
        <w:sz w:val="22"/>
        <w:szCs w:val="22"/>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0968" w:hanging="1800"/>
      </w:pPr>
      <w:rPr>
        <w:rFonts w:hint="default"/>
      </w:rPr>
    </w:lvl>
  </w:abstractNum>
  <w:abstractNum w:abstractNumId="30">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3"/>
  </w:num>
  <w:num w:numId="2">
    <w:abstractNumId w:val="18"/>
  </w:num>
  <w:num w:numId="3">
    <w:abstractNumId w:val="16"/>
  </w:num>
  <w:num w:numId="4">
    <w:abstractNumId w:val="3"/>
  </w:num>
  <w:num w:numId="5">
    <w:abstractNumId w:val="30"/>
  </w:num>
  <w:num w:numId="6">
    <w:abstractNumId w:val="0"/>
  </w:num>
  <w:num w:numId="7">
    <w:abstractNumId w:val="24"/>
  </w:num>
  <w:num w:numId="8">
    <w:abstractNumId w:val="1"/>
  </w:num>
  <w:num w:numId="9">
    <w:abstractNumId w:val="31"/>
  </w:num>
  <w:num w:numId="10">
    <w:abstractNumId w:val="25"/>
  </w:num>
  <w:num w:numId="11">
    <w:abstractNumId w:val="21"/>
  </w:num>
  <w:num w:numId="12">
    <w:abstractNumId w:val="27"/>
  </w:num>
  <w:num w:numId="13">
    <w:abstractNumId w:val="11"/>
  </w:num>
  <w:num w:numId="14">
    <w:abstractNumId w:val="14"/>
  </w:num>
  <w:num w:numId="15">
    <w:abstractNumId w:val="19"/>
  </w:num>
  <w:num w:numId="16">
    <w:abstractNumId w:val="5"/>
  </w:num>
  <w:num w:numId="17">
    <w:abstractNumId w:val="20"/>
  </w:num>
  <w:num w:numId="18">
    <w:abstractNumId w:val="10"/>
  </w:num>
  <w:num w:numId="19">
    <w:abstractNumId w:val="7"/>
  </w:num>
  <w:num w:numId="20">
    <w:abstractNumId w:val="15"/>
  </w:num>
  <w:num w:numId="21">
    <w:abstractNumId w:val="22"/>
  </w:num>
  <w:num w:numId="22">
    <w:abstractNumId w:val="26"/>
  </w:num>
  <w:num w:numId="23">
    <w:abstractNumId w:val="9"/>
  </w:num>
  <w:num w:numId="24">
    <w:abstractNumId w:val="13"/>
  </w:num>
  <w:num w:numId="25">
    <w:abstractNumId w:val="10"/>
  </w:num>
  <w:num w:numId="26">
    <w:abstractNumId w:val="2"/>
  </w:num>
  <w:num w:numId="27">
    <w:abstractNumId w:val="32"/>
  </w:num>
  <w:num w:numId="28">
    <w:abstractNumId w:val="8"/>
  </w:num>
  <w:num w:numId="29">
    <w:abstractNumId w:val="28"/>
  </w:num>
  <w:num w:numId="30">
    <w:abstractNumId w:val="12"/>
  </w:num>
  <w:num w:numId="31">
    <w:abstractNumId w:val="17"/>
  </w:num>
  <w:num w:numId="32">
    <w:abstractNumId w:val="23"/>
  </w:num>
  <w:num w:numId="33">
    <w:abstractNumId w:val="6"/>
  </w:num>
  <w:num w:numId="34">
    <w:abstractNumId w:val="29"/>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2BC1"/>
    <w:rsid w:val="00012FC8"/>
    <w:rsid w:val="00013352"/>
    <w:rsid w:val="00013748"/>
    <w:rsid w:val="00013B6F"/>
    <w:rsid w:val="00013F3E"/>
    <w:rsid w:val="00014372"/>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1F29"/>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5F06"/>
    <w:rsid w:val="00026116"/>
    <w:rsid w:val="00026255"/>
    <w:rsid w:val="000267D2"/>
    <w:rsid w:val="000268AB"/>
    <w:rsid w:val="00026E86"/>
    <w:rsid w:val="000271AD"/>
    <w:rsid w:val="00027398"/>
    <w:rsid w:val="000273E0"/>
    <w:rsid w:val="00027478"/>
    <w:rsid w:val="0002761D"/>
    <w:rsid w:val="00027A6F"/>
    <w:rsid w:val="00030686"/>
    <w:rsid w:val="000311D1"/>
    <w:rsid w:val="000325A5"/>
    <w:rsid w:val="00032C42"/>
    <w:rsid w:val="0003401F"/>
    <w:rsid w:val="000341E2"/>
    <w:rsid w:val="00034A23"/>
    <w:rsid w:val="00035E46"/>
    <w:rsid w:val="00036A52"/>
    <w:rsid w:val="00036D33"/>
    <w:rsid w:val="00037093"/>
    <w:rsid w:val="00037259"/>
    <w:rsid w:val="00040D5C"/>
    <w:rsid w:val="0004100F"/>
    <w:rsid w:val="00041210"/>
    <w:rsid w:val="00042D53"/>
    <w:rsid w:val="00043741"/>
    <w:rsid w:val="00043ADF"/>
    <w:rsid w:val="00043BB5"/>
    <w:rsid w:val="000449B2"/>
    <w:rsid w:val="00044C78"/>
    <w:rsid w:val="000454FB"/>
    <w:rsid w:val="00045578"/>
    <w:rsid w:val="00045699"/>
    <w:rsid w:val="000466C3"/>
    <w:rsid w:val="00046FFB"/>
    <w:rsid w:val="000473E8"/>
    <w:rsid w:val="000474A6"/>
    <w:rsid w:val="0004780D"/>
    <w:rsid w:val="000479E9"/>
    <w:rsid w:val="000501A9"/>
    <w:rsid w:val="000503C6"/>
    <w:rsid w:val="00050733"/>
    <w:rsid w:val="00050D5C"/>
    <w:rsid w:val="00050EF2"/>
    <w:rsid w:val="00051418"/>
    <w:rsid w:val="0005233B"/>
    <w:rsid w:val="00052A79"/>
    <w:rsid w:val="00052CCB"/>
    <w:rsid w:val="00052EDD"/>
    <w:rsid w:val="00053152"/>
    <w:rsid w:val="0005410F"/>
    <w:rsid w:val="0005443E"/>
    <w:rsid w:val="00054679"/>
    <w:rsid w:val="000547E1"/>
    <w:rsid w:val="00055048"/>
    <w:rsid w:val="00055173"/>
    <w:rsid w:val="00055BAB"/>
    <w:rsid w:val="00055FDD"/>
    <w:rsid w:val="00057150"/>
    <w:rsid w:val="00060303"/>
    <w:rsid w:val="000605AB"/>
    <w:rsid w:val="00060C31"/>
    <w:rsid w:val="00060CFD"/>
    <w:rsid w:val="00060ED4"/>
    <w:rsid w:val="000610C0"/>
    <w:rsid w:val="00061111"/>
    <w:rsid w:val="00061141"/>
    <w:rsid w:val="000615A1"/>
    <w:rsid w:val="000616FF"/>
    <w:rsid w:val="00061774"/>
    <w:rsid w:val="00062560"/>
    <w:rsid w:val="00062806"/>
    <w:rsid w:val="00062885"/>
    <w:rsid w:val="0006538C"/>
    <w:rsid w:val="0006557F"/>
    <w:rsid w:val="00065A60"/>
    <w:rsid w:val="00066166"/>
    <w:rsid w:val="000666EF"/>
    <w:rsid w:val="0006677C"/>
    <w:rsid w:val="00066AAA"/>
    <w:rsid w:val="00066E83"/>
    <w:rsid w:val="0006709B"/>
    <w:rsid w:val="00067566"/>
    <w:rsid w:val="00067715"/>
    <w:rsid w:val="00067A15"/>
    <w:rsid w:val="000708C1"/>
    <w:rsid w:val="00070DF7"/>
    <w:rsid w:val="000710BC"/>
    <w:rsid w:val="00071118"/>
    <w:rsid w:val="000717F8"/>
    <w:rsid w:val="000723F4"/>
    <w:rsid w:val="00072496"/>
    <w:rsid w:val="00072F4F"/>
    <w:rsid w:val="00073248"/>
    <w:rsid w:val="000735CB"/>
    <w:rsid w:val="00073953"/>
    <w:rsid w:val="00074032"/>
    <w:rsid w:val="0007464B"/>
    <w:rsid w:val="000756CD"/>
    <w:rsid w:val="00075FCE"/>
    <w:rsid w:val="0007672B"/>
    <w:rsid w:val="000769E5"/>
    <w:rsid w:val="000774AE"/>
    <w:rsid w:val="000803A5"/>
    <w:rsid w:val="00080DED"/>
    <w:rsid w:val="000813D4"/>
    <w:rsid w:val="00081F32"/>
    <w:rsid w:val="00081FDD"/>
    <w:rsid w:val="00082813"/>
    <w:rsid w:val="000833E9"/>
    <w:rsid w:val="00083B24"/>
    <w:rsid w:val="000844E0"/>
    <w:rsid w:val="000848B7"/>
    <w:rsid w:val="00084BAE"/>
    <w:rsid w:val="00085345"/>
    <w:rsid w:val="00085349"/>
    <w:rsid w:val="00085633"/>
    <w:rsid w:val="00085E66"/>
    <w:rsid w:val="00086468"/>
    <w:rsid w:val="000865B7"/>
    <w:rsid w:val="000865F3"/>
    <w:rsid w:val="000866B3"/>
    <w:rsid w:val="00086D9B"/>
    <w:rsid w:val="00086DDB"/>
    <w:rsid w:val="000878C7"/>
    <w:rsid w:val="000878F4"/>
    <w:rsid w:val="000879AA"/>
    <w:rsid w:val="00087E27"/>
    <w:rsid w:val="00090BD7"/>
    <w:rsid w:val="00091393"/>
    <w:rsid w:val="00091B3D"/>
    <w:rsid w:val="00091D44"/>
    <w:rsid w:val="0009208D"/>
    <w:rsid w:val="00092B1F"/>
    <w:rsid w:val="0009333F"/>
    <w:rsid w:val="000933B4"/>
    <w:rsid w:val="000938B9"/>
    <w:rsid w:val="00093C3D"/>
    <w:rsid w:val="00095798"/>
    <w:rsid w:val="00095EAB"/>
    <w:rsid w:val="000965B3"/>
    <w:rsid w:val="00096A82"/>
    <w:rsid w:val="000970D6"/>
    <w:rsid w:val="0009797E"/>
    <w:rsid w:val="00097C7C"/>
    <w:rsid w:val="000A0704"/>
    <w:rsid w:val="000A07E3"/>
    <w:rsid w:val="000A1196"/>
    <w:rsid w:val="000A131F"/>
    <w:rsid w:val="000A15D9"/>
    <w:rsid w:val="000A1ACA"/>
    <w:rsid w:val="000A1D73"/>
    <w:rsid w:val="000A23B9"/>
    <w:rsid w:val="000A24D0"/>
    <w:rsid w:val="000A2503"/>
    <w:rsid w:val="000A2572"/>
    <w:rsid w:val="000A2A13"/>
    <w:rsid w:val="000A40B6"/>
    <w:rsid w:val="000A537E"/>
    <w:rsid w:val="000A5381"/>
    <w:rsid w:val="000A551D"/>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3ECF"/>
    <w:rsid w:val="000B4029"/>
    <w:rsid w:val="000B415F"/>
    <w:rsid w:val="000B4D37"/>
    <w:rsid w:val="000B5E81"/>
    <w:rsid w:val="000B6E18"/>
    <w:rsid w:val="000B7061"/>
    <w:rsid w:val="000B7519"/>
    <w:rsid w:val="000B7527"/>
    <w:rsid w:val="000B7969"/>
    <w:rsid w:val="000B7B23"/>
    <w:rsid w:val="000B7C77"/>
    <w:rsid w:val="000B7F7C"/>
    <w:rsid w:val="000C0320"/>
    <w:rsid w:val="000C040E"/>
    <w:rsid w:val="000C07CA"/>
    <w:rsid w:val="000C0986"/>
    <w:rsid w:val="000C09C4"/>
    <w:rsid w:val="000C0E21"/>
    <w:rsid w:val="000C0F81"/>
    <w:rsid w:val="000C134E"/>
    <w:rsid w:val="000C185C"/>
    <w:rsid w:val="000C1994"/>
    <w:rsid w:val="000C3702"/>
    <w:rsid w:val="000C3A32"/>
    <w:rsid w:val="000C401A"/>
    <w:rsid w:val="000C4707"/>
    <w:rsid w:val="000C5052"/>
    <w:rsid w:val="000C585F"/>
    <w:rsid w:val="000C6119"/>
    <w:rsid w:val="000C675F"/>
    <w:rsid w:val="000C69DD"/>
    <w:rsid w:val="000C71EA"/>
    <w:rsid w:val="000C727F"/>
    <w:rsid w:val="000C74DD"/>
    <w:rsid w:val="000D152C"/>
    <w:rsid w:val="000D1769"/>
    <w:rsid w:val="000D2B3D"/>
    <w:rsid w:val="000D2D5D"/>
    <w:rsid w:val="000D2D98"/>
    <w:rsid w:val="000D31B6"/>
    <w:rsid w:val="000D364C"/>
    <w:rsid w:val="000D3948"/>
    <w:rsid w:val="000D3F22"/>
    <w:rsid w:val="000D41CB"/>
    <w:rsid w:val="000D5BBB"/>
    <w:rsid w:val="000D6276"/>
    <w:rsid w:val="000D646D"/>
    <w:rsid w:val="000D7459"/>
    <w:rsid w:val="000D763A"/>
    <w:rsid w:val="000D78F8"/>
    <w:rsid w:val="000D7DD7"/>
    <w:rsid w:val="000E0370"/>
    <w:rsid w:val="000E042C"/>
    <w:rsid w:val="000E0E5D"/>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60BB"/>
    <w:rsid w:val="000E6695"/>
    <w:rsid w:val="000E68E3"/>
    <w:rsid w:val="000E69FE"/>
    <w:rsid w:val="000E6B90"/>
    <w:rsid w:val="000E6F57"/>
    <w:rsid w:val="000F116A"/>
    <w:rsid w:val="000F195F"/>
    <w:rsid w:val="000F1AD0"/>
    <w:rsid w:val="000F1D48"/>
    <w:rsid w:val="000F1FDE"/>
    <w:rsid w:val="000F2939"/>
    <w:rsid w:val="000F33DC"/>
    <w:rsid w:val="000F3C5A"/>
    <w:rsid w:val="000F3CF5"/>
    <w:rsid w:val="000F4326"/>
    <w:rsid w:val="000F5B5C"/>
    <w:rsid w:val="000F6280"/>
    <w:rsid w:val="000F715E"/>
    <w:rsid w:val="000F77E8"/>
    <w:rsid w:val="000F7E6A"/>
    <w:rsid w:val="000F7FE2"/>
    <w:rsid w:val="0010052D"/>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840"/>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5C94"/>
    <w:rsid w:val="00115F41"/>
    <w:rsid w:val="00116FD6"/>
    <w:rsid w:val="00116FFE"/>
    <w:rsid w:val="001171C6"/>
    <w:rsid w:val="001178D1"/>
    <w:rsid w:val="00120C3E"/>
    <w:rsid w:val="0012140E"/>
    <w:rsid w:val="001214F8"/>
    <w:rsid w:val="00122552"/>
    <w:rsid w:val="001229DE"/>
    <w:rsid w:val="00122B6C"/>
    <w:rsid w:val="0012348F"/>
    <w:rsid w:val="001235FF"/>
    <w:rsid w:val="00123A00"/>
    <w:rsid w:val="00123DA4"/>
    <w:rsid w:val="00124549"/>
    <w:rsid w:val="00124730"/>
    <w:rsid w:val="00124848"/>
    <w:rsid w:val="001248F2"/>
    <w:rsid w:val="00125056"/>
    <w:rsid w:val="00125094"/>
    <w:rsid w:val="0012509F"/>
    <w:rsid w:val="00125154"/>
    <w:rsid w:val="001254BD"/>
    <w:rsid w:val="00125AC0"/>
    <w:rsid w:val="00125C1E"/>
    <w:rsid w:val="00126266"/>
    <w:rsid w:val="00126472"/>
    <w:rsid w:val="001265F9"/>
    <w:rsid w:val="00126953"/>
    <w:rsid w:val="001273CB"/>
    <w:rsid w:val="00127568"/>
    <w:rsid w:val="00127F19"/>
    <w:rsid w:val="001300AF"/>
    <w:rsid w:val="0013082E"/>
    <w:rsid w:val="00130941"/>
    <w:rsid w:val="00131080"/>
    <w:rsid w:val="00131347"/>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C40"/>
    <w:rsid w:val="00135D4C"/>
    <w:rsid w:val="00136606"/>
    <w:rsid w:val="00136FE1"/>
    <w:rsid w:val="0013721C"/>
    <w:rsid w:val="0013771A"/>
    <w:rsid w:val="00137E97"/>
    <w:rsid w:val="00141287"/>
    <w:rsid w:val="00141D52"/>
    <w:rsid w:val="00142676"/>
    <w:rsid w:val="001427EE"/>
    <w:rsid w:val="0014281B"/>
    <w:rsid w:val="0014339C"/>
    <w:rsid w:val="00143C1E"/>
    <w:rsid w:val="0014408E"/>
    <w:rsid w:val="0014473F"/>
    <w:rsid w:val="001449A1"/>
    <w:rsid w:val="00145220"/>
    <w:rsid w:val="00145381"/>
    <w:rsid w:val="001456E0"/>
    <w:rsid w:val="001456FB"/>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77"/>
    <w:rsid w:val="001537AB"/>
    <w:rsid w:val="001537F8"/>
    <w:rsid w:val="001542B7"/>
    <w:rsid w:val="00154F2B"/>
    <w:rsid w:val="00155454"/>
    <w:rsid w:val="001556E9"/>
    <w:rsid w:val="00155AA8"/>
    <w:rsid w:val="001561A1"/>
    <w:rsid w:val="00156771"/>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664"/>
    <w:rsid w:val="00162F1A"/>
    <w:rsid w:val="00162FB1"/>
    <w:rsid w:val="00163299"/>
    <w:rsid w:val="00163385"/>
    <w:rsid w:val="001638EF"/>
    <w:rsid w:val="00163B5A"/>
    <w:rsid w:val="00163C03"/>
    <w:rsid w:val="00163E7B"/>
    <w:rsid w:val="0016403F"/>
    <w:rsid w:val="0016466E"/>
    <w:rsid w:val="00164D6D"/>
    <w:rsid w:val="00164DB6"/>
    <w:rsid w:val="001654E4"/>
    <w:rsid w:val="00165C60"/>
    <w:rsid w:val="0016605C"/>
    <w:rsid w:val="00166D62"/>
    <w:rsid w:val="00167778"/>
    <w:rsid w:val="001677E3"/>
    <w:rsid w:val="001678A1"/>
    <w:rsid w:val="00170F1F"/>
    <w:rsid w:val="00171238"/>
    <w:rsid w:val="0017157E"/>
    <w:rsid w:val="001718F9"/>
    <w:rsid w:val="00173831"/>
    <w:rsid w:val="001747C9"/>
    <w:rsid w:val="001753AB"/>
    <w:rsid w:val="00175C70"/>
    <w:rsid w:val="00175D2D"/>
    <w:rsid w:val="00176C9B"/>
    <w:rsid w:val="001778CF"/>
    <w:rsid w:val="001806BD"/>
    <w:rsid w:val="00180B3C"/>
    <w:rsid w:val="00181213"/>
    <w:rsid w:val="00181C9F"/>
    <w:rsid w:val="00181ECC"/>
    <w:rsid w:val="00183208"/>
    <w:rsid w:val="00183C2E"/>
    <w:rsid w:val="00184190"/>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6D3D"/>
    <w:rsid w:val="0019739B"/>
    <w:rsid w:val="001A0527"/>
    <w:rsid w:val="001A07E8"/>
    <w:rsid w:val="001A0924"/>
    <w:rsid w:val="001A0973"/>
    <w:rsid w:val="001A0BC5"/>
    <w:rsid w:val="001A102E"/>
    <w:rsid w:val="001A122A"/>
    <w:rsid w:val="001A143F"/>
    <w:rsid w:val="001A1B54"/>
    <w:rsid w:val="001A1CE0"/>
    <w:rsid w:val="001A1EA0"/>
    <w:rsid w:val="001A1F48"/>
    <w:rsid w:val="001A2A8F"/>
    <w:rsid w:val="001A6A5E"/>
    <w:rsid w:val="001A6BD6"/>
    <w:rsid w:val="001A7270"/>
    <w:rsid w:val="001A7DE1"/>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0AC1"/>
    <w:rsid w:val="001C1220"/>
    <w:rsid w:val="001C19B2"/>
    <w:rsid w:val="001C1CCF"/>
    <w:rsid w:val="001C26D2"/>
    <w:rsid w:val="001C30A0"/>
    <w:rsid w:val="001C33B8"/>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656"/>
    <w:rsid w:val="001E585C"/>
    <w:rsid w:val="001E5A1F"/>
    <w:rsid w:val="001E5C6B"/>
    <w:rsid w:val="001E66AE"/>
    <w:rsid w:val="001E672D"/>
    <w:rsid w:val="001E6E16"/>
    <w:rsid w:val="001E72A0"/>
    <w:rsid w:val="001E7412"/>
    <w:rsid w:val="001E78FE"/>
    <w:rsid w:val="001E7A6A"/>
    <w:rsid w:val="001F083E"/>
    <w:rsid w:val="001F0A57"/>
    <w:rsid w:val="001F109B"/>
    <w:rsid w:val="001F15C0"/>
    <w:rsid w:val="001F184A"/>
    <w:rsid w:val="001F1988"/>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6CA5"/>
    <w:rsid w:val="001F7109"/>
    <w:rsid w:val="001F71B3"/>
    <w:rsid w:val="001F7452"/>
    <w:rsid w:val="001F7584"/>
    <w:rsid w:val="00200243"/>
    <w:rsid w:val="0020048B"/>
    <w:rsid w:val="00200C1A"/>
    <w:rsid w:val="00201038"/>
    <w:rsid w:val="002010AF"/>
    <w:rsid w:val="00201462"/>
    <w:rsid w:val="00201608"/>
    <w:rsid w:val="00202F72"/>
    <w:rsid w:val="002037E2"/>
    <w:rsid w:val="00204001"/>
    <w:rsid w:val="00204EF6"/>
    <w:rsid w:val="002056C9"/>
    <w:rsid w:val="00205B17"/>
    <w:rsid w:val="00205B8C"/>
    <w:rsid w:val="00205CAA"/>
    <w:rsid w:val="00205F8A"/>
    <w:rsid w:val="002060F5"/>
    <w:rsid w:val="00206398"/>
    <w:rsid w:val="002064F4"/>
    <w:rsid w:val="00206857"/>
    <w:rsid w:val="0020765B"/>
    <w:rsid w:val="002078C7"/>
    <w:rsid w:val="00207A3A"/>
    <w:rsid w:val="00210558"/>
    <w:rsid w:val="002117A8"/>
    <w:rsid w:val="00211BD4"/>
    <w:rsid w:val="00211DE4"/>
    <w:rsid w:val="00212487"/>
    <w:rsid w:val="00213147"/>
    <w:rsid w:val="00213459"/>
    <w:rsid w:val="00213B31"/>
    <w:rsid w:val="00213B67"/>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17965"/>
    <w:rsid w:val="00220029"/>
    <w:rsid w:val="002208C9"/>
    <w:rsid w:val="00220B87"/>
    <w:rsid w:val="00220EE3"/>
    <w:rsid w:val="00220F6E"/>
    <w:rsid w:val="00221897"/>
    <w:rsid w:val="00222C3B"/>
    <w:rsid w:val="0022407E"/>
    <w:rsid w:val="00224980"/>
    <w:rsid w:val="00224ACA"/>
    <w:rsid w:val="002258C9"/>
    <w:rsid w:val="00225A30"/>
    <w:rsid w:val="00226214"/>
    <w:rsid w:val="00226403"/>
    <w:rsid w:val="00226645"/>
    <w:rsid w:val="00226832"/>
    <w:rsid w:val="002269FC"/>
    <w:rsid w:val="002274FF"/>
    <w:rsid w:val="00227A09"/>
    <w:rsid w:val="00227A72"/>
    <w:rsid w:val="00227FC9"/>
    <w:rsid w:val="00230B9A"/>
    <w:rsid w:val="0023112E"/>
    <w:rsid w:val="002318E5"/>
    <w:rsid w:val="002324DF"/>
    <w:rsid w:val="0023296A"/>
    <w:rsid w:val="00232B7E"/>
    <w:rsid w:val="00232D47"/>
    <w:rsid w:val="00232F91"/>
    <w:rsid w:val="0023348A"/>
    <w:rsid w:val="002337AB"/>
    <w:rsid w:val="0023398A"/>
    <w:rsid w:val="00233F38"/>
    <w:rsid w:val="00234E0D"/>
    <w:rsid w:val="00236188"/>
    <w:rsid w:val="002365FF"/>
    <w:rsid w:val="00236A18"/>
    <w:rsid w:val="00236D4F"/>
    <w:rsid w:val="002376ED"/>
    <w:rsid w:val="00237783"/>
    <w:rsid w:val="002400D0"/>
    <w:rsid w:val="002403C8"/>
    <w:rsid w:val="002415D1"/>
    <w:rsid w:val="00241BE3"/>
    <w:rsid w:val="00241CE6"/>
    <w:rsid w:val="00242173"/>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C9A"/>
    <w:rsid w:val="00251F84"/>
    <w:rsid w:val="002520E9"/>
    <w:rsid w:val="002526A9"/>
    <w:rsid w:val="002526F2"/>
    <w:rsid w:val="00252B82"/>
    <w:rsid w:val="00252D94"/>
    <w:rsid w:val="00253420"/>
    <w:rsid w:val="00253551"/>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679"/>
    <w:rsid w:val="00262FDA"/>
    <w:rsid w:val="002630B8"/>
    <w:rsid w:val="00263B6A"/>
    <w:rsid w:val="00263BB5"/>
    <w:rsid w:val="00263E7E"/>
    <w:rsid w:val="00264672"/>
    <w:rsid w:val="00264BB7"/>
    <w:rsid w:val="00265F36"/>
    <w:rsid w:val="00266108"/>
    <w:rsid w:val="00266971"/>
    <w:rsid w:val="00266F3B"/>
    <w:rsid w:val="002672A6"/>
    <w:rsid w:val="002673D6"/>
    <w:rsid w:val="00267454"/>
    <w:rsid w:val="00270042"/>
    <w:rsid w:val="002708B8"/>
    <w:rsid w:val="00270A55"/>
    <w:rsid w:val="002711EA"/>
    <w:rsid w:val="0027130B"/>
    <w:rsid w:val="002713C4"/>
    <w:rsid w:val="002717D1"/>
    <w:rsid w:val="0027200A"/>
    <w:rsid w:val="0027235F"/>
    <w:rsid w:val="00272790"/>
    <w:rsid w:val="00272C95"/>
    <w:rsid w:val="00272D0C"/>
    <w:rsid w:val="00272DBA"/>
    <w:rsid w:val="00273364"/>
    <w:rsid w:val="00273E09"/>
    <w:rsid w:val="002740C5"/>
    <w:rsid w:val="00274A74"/>
    <w:rsid w:val="00274F41"/>
    <w:rsid w:val="002750C5"/>
    <w:rsid w:val="00275557"/>
    <w:rsid w:val="002755E1"/>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26"/>
    <w:rsid w:val="00283CD0"/>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64BE"/>
    <w:rsid w:val="002972E0"/>
    <w:rsid w:val="00297686"/>
    <w:rsid w:val="00297747"/>
    <w:rsid w:val="002978F5"/>
    <w:rsid w:val="00297AD8"/>
    <w:rsid w:val="00297C65"/>
    <w:rsid w:val="00297FEC"/>
    <w:rsid w:val="002A04ED"/>
    <w:rsid w:val="002A1105"/>
    <w:rsid w:val="002A15C7"/>
    <w:rsid w:val="002A23F3"/>
    <w:rsid w:val="002A256A"/>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A72"/>
    <w:rsid w:val="002B5FD5"/>
    <w:rsid w:val="002B60F4"/>
    <w:rsid w:val="002B6E0B"/>
    <w:rsid w:val="002B7260"/>
    <w:rsid w:val="002B7288"/>
    <w:rsid w:val="002B78FD"/>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6596"/>
    <w:rsid w:val="002C710C"/>
    <w:rsid w:val="002C771C"/>
    <w:rsid w:val="002C7854"/>
    <w:rsid w:val="002C79F1"/>
    <w:rsid w:val="002D061F"/>
    <w:rsid w:val="002D065A"/>
    <w:rsid w:val="002D08EB"/>
    <w:rsid w:val="002D1B84"/>
    <w:rsid w:val="002D2187"/>
    <w:rsid w:val="002D31B2"/>
    <w:rsid w:val="002D330A"/>
    <w:rsid w:val="002D37CB"/>
    <w:rsid w:val="002D4132"/>
    <w:rsid w:val="002D4A2E"/>
    <w:rsid w:val="002D4D7A"/>
    <w:rsid w:val="002D62CE"/>
    <w:rsid w:val="002D77A5"/>
    <w:rsid w:val="002D786F"/>
    <w:rsid w:val="002D7F39"/>
    <w:rsid w:val="002E000E"/>
    <w:rsid w:val="002E0579"/>
    <w:rsid w:val="002E0B2A"/>
    <w:rsid w:val="002E0E8C"/>
    <w:rsid w:val="002E121E"/>
    <w:rsid w:val="002E1BD0"/>
    <w:rsid w:val="002E1C31"/>
    <w:rsid w:val="002E1CF5"/>
    <w:rsid w:val="002E1DA7"/>
    <w:rsid w:val="002E1FBB"/>
    <w:rsid w:val="002E2956"/>
    <w:rsid w:val="002E2AF4"/>
    <w:rsid w:val="002E2E1A"/>
    <w:rsid w:val="002E3763"/>
    <w:rsid w:val="002E3A19"/>
    <w:rsid w:val="002E3B4A"/>
    <w:rsid w:val="002E44C0"/>
    <w:rsid w:val="002E4CD9"/>
    <w:rsid w:val="002E5AEF"/>
    <w:rsid w:val="002E5BE7"/>
    <w:rsid w:val="002E5C3E"/>
    <w:rsid w:val="002E6116"/>
    <w:rsid w:val="002E656F"/>
    <w:rsid w:val="002E6C7C"/>
    <w:rsid w:val="002E708B"/>
    <w:rsid w:val="002E7E3A"/>
    <w:rsid w:val="002F05F4"/>
    <w:rsid w:val="002F0909"/>
    <w:rsid w:val="002F11E7"/>
    <w:rsid w:val="002F1A51"/>
    <w:rsid w:val="002F24C2"/>
    <w:rsid w:val="002F2C09"/>
    <w:rsid w:val="002F37F9"/>
    <w:rsid w:val="002F3875"/>
    <w:rsid w:val="002F3D91"/>
    <w:rsid w:val="002F3E1D"/>
    <w:rsid w:val="002F413A"/>
    <w:rsid w:val="002F4827"/>
    <w:rsid w:val="002F4C69"/>
    <w:rsid w:val="002F55D1"/>
    <w:rsid w:val="002F5CFC"/>
    <w:rsid w:val="002F6CFE"/>
    <w:rsid w:val="0030086B"/>
    <w:rsid w:val="0030086F"/>
    <w:rsid w:val="00301345"/>
    <w:rsid w:val="00301699"/>
    <w:rsid w:val="00301CAF"/>
    <w:rsid w:val="00302001"/>
    <w:rsid w:val="00302228"/>
    <w:rsid w:val="00302621"/>
    <w:rsid w:val="0030262F"/>
    <w:rsid w:val="00303DD9"/>
    <w:rsid w:val="00303E85"/>
    <w:rsid w:val="00304C7E"/>
    <w:rsid w:val="00305B90"/>
    <w:rsid w:val="00305BF5"/>
    <w:rsid w:val="003065E0"/>
    <w:rsid w:val="00307BEF"/>
    <w:rsid w:val="00307D28"/>
    <w:rsid w:val="003109EF"/>
    <w:rsid w:val="00310F89"/>
    <w:rsid w:val="00311893"/>
    <w:rsid w:val="00311FEB"/>
    <w:rsid w:val="003120B9"/>
    <w:rsid w:val="00312A94"/>
    <w:rsid w:val="00312FA4"/>
    <w:rsid w:val="0031379C"/>
    <w:rsid w:val="00313D5F"/>
    <w:rsid w:val="00313E08"/>
    <w:rsid w:val="0031408F"/>
    <w:rsid w:val="0031464A"/>
    <w:rsid w:val="00314889"/>
    <w:rsid w:val="00314D8D"/>
    <w:rsid w:val="003155A6"/>
    <w:rsid w:val="00315992"/>
    <w:rsid w:val="00316088"/>
    <w:rsid w:val="00316ABE"/>
    <w:rsid w:val="00316CAE"/>
    <w:rsid w:val="0031797D"/>
    <w:rsid w:val="0032018C"/>
    <w:rsid w:val="00320355"/>
    <w:rsid w:val="00320C23"/>
    <w:rsid w:val="00321495"/>
    <w:rsid w:val="00321F87"/>
    <w:rsid w:val="003222EF"/>
    <w:rsid w:val="0032256F"/>
    <w:rsid w:val="003232B0"/>
    <w:rsid w:val="00323F7B"/>
    <w:rsid w:val="003249F4"/>
    <w:rsid w:val="00325212"/>
    <w:rsid w:val="00325FDA"/>
    <w:rsid w:val="003266C0"/>
    <w:rsid w:val="003267C9"/>
    <w:rsid w:val="00326BCE"/>
    <w:rsid w:val="00326C60"/>
    <w:rsid w:val="00326CD4"/>
    <w:rsid w:val="003271C1"/>
    <w:rsid w:val="00327614"/>
    <w:rsid w:val="00330025"/>
    <w:rsid w:val="003327BC"/>
    <w:rsid w:val="00333B52"/>
    <w:rsid w:val="00333FB6"/>
    <w:rsid w:val="00334539"/>
    <w:rsid w:val="00334A5D"/>
    <w:rsid w:val="00334C3A"/>
    <w:rsid w:val="0033562D"/>
    <w:rsid w:val="00335FCF"/>
    <w:rsid w:val="00336336"/>
    <w:rsid w:val="00336AC5"/>
    <w:rsid w:val="003379FE"/>
    <w:rsid w:val="00337AED"/>
    <w:rsid w:val="00337F22"/>
    <w:rsid w:val="00340361"/>
    <w:rsid w:val="00340F08"/>
    <w:rsid w:val="00341465"/>
    <w:rsid w:val="00341EE9"/>
    <w:rsid w:val="00342323"/>
    <w:rsid w:val="003426E1"/>
    <w:rsid w:val="003427FD"/>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50667"/>
    <w:rsid w:val="00350E31"/>
    <w:rsid w:val="00350F45"/>
    <w:rsid w:val="00350FC4"/>
    <w:rsid w:val="003511F0"/>
    <w:rsid w:val="00351921"/>
    <w:rsid w:val="00352556"/>
    <w:rsid w:val="00352603"/>
    <w:rsid w:val="003527A2"/>
    <w:rsid w:val="0035297D"/>
    <w:rsid w:val="00352DB0"/>
    <w:rsid w:val="003540DB"/>
    <w:rsid w:val="00354170"/>
    <w:rsid w:val="003543EA"/>
    <w:rsid w:val="00354473"/>
    <w:rsid w:val="00354C2E"/>
    <w:rsid w:val="0035568B"/>
    <w:rsid w:val="0035583A"/>
    <w:rsid w:val="00355AD6"/>
    <w:rsid w:val="00355B8C"/>
    <w:rsid w:val="00355D3C"/>
    <w:rsid w:val="003564DC"/>
    <w:rsid w:val="0035697E"/>
    <w:rsid w:val="00356C1E"/>
    <w:rsid w:val="00357240"/>
    <w:rsid w:val="0035744E"/>
    <w:rsid w:val="00357C99"/>
    <w:rsid w:val="00357D73"/>
    <w:rsid w:val="003603EC"/>
    <w:rsid w:val="0036055F"/>
    <w:rsid w:val="00360764"/>
    <w:rsid w:val="0036084B"/>
    <w:rsid w:val="00360BD4"/>
    <w:rsid w:val="003610E9"/>
    <w:rsid w:val="00361A7A"/>
    <w:rsid w:val="00362CB1"/>
    <w:rsid w:val="003632B0"/>
    <w:rsid w:val="003641DE"/>
    <w:rsid w:val="003648A3"/>
    <w:rsid w:val="00365254"/>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58C"/>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12D"/>
    <w:rsid w:val="00387FD2"/>
    <w:rsid w:val="00390E90"/>
    <w:rsid w:val="0039143D"/>
    <w:rsid w:val="00391560"/>
    <w:rsid w:val="00391B1A"/>
    <w:rsid w:val="00391FA3"/>
    <w:rsid w:val="003928A7"/>
    <w:rsid w:val="00392B8A"/>
    <w:rsid w:val="00392F23"/>
    <w:rsid w:val="003931C4"/>
    <w:rsid w:val="00393579"/>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1E6"/>
    <w:rsid w:val="003A2488"/>
    <w:rsid w:val="003A2854"/>
    <w:rsid w:val="003A29DD"/>
    <w:rsid w:val="003A2B25"/>
    <w:rsid w:val="003A34DF"/>
    <w:rsid w:val="003A3642"/>
    <w:rsid w:val="003A36E4"/>
    <w:rsid w:val="003A3E9E"/>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3BA"/>
    <w:rsid w:val="003B3673"/>
    <w:rsid w:val="003B37F0"/>
    <w:rsid w:val="003B4005"/>
    <w:rsid w:val="003B4FF8"/>
    <w:rsid w:val="003B50F3"/>
    <w:rsid w:val="003B5178"/>
    <w:rsid w:val="003B691D"/>
    <w:rsid w:val="003B6DD2"/>
    <w:rsid w:val="003B6E96"/>
    <w:rsid w:val="003B743F"/>
    <w:rsid w:val="003B746D"/>
    <w:rsid w:val="003B7AD3"/>
    <w:rsid w:val="003C1D50"/>
    <w:rsid w:val="003C2862"/>
    <w:rsid w:val="003C2EB2"/>
    <w:rsid w:val="003C3200"/>
    <w:rsid w:val="003C3A12"/>
    <w:rsid w:val="003C4499"/>
    <w:rsid w:val="003C4B66"/>
    <w:rsid w:val="003C55A8"/>
    <w:rsid w:val="003C5640"/>
    <w:rsid w:val="003C5876"/>
    <w:rsid w:val="003C5B40"/>
    <w:rsid w:val="003C61F1"/>
    <w:rsid w:val="003C6555"/>
    <w:rsid w:val="003C6930"/>
    <w:rsid w:val="003C6E39"/>
    <w:rsid w:val="003C7362"/>
    <w:rsid w:val="003C7422"/>
    <w:rsid w:val="003C7F07"/>
    <w:rsid w:val="003D0EEE"/>
    <w:rsid w:val="003D123A"/>
    <w:rsid w:val="003D1953"/>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666"/>
    <w:rsid w:val="003D6763"/>
    <w:rsid w:val="003D6BEE"/>
    <w:rsid w:val="003E0CD0"/>
    <w:rsid w:val="003E0D08"/>
    <w:rsid w:val="003E0DA0"/>
    <w:rsid w:val="003E15C3"/>
    <w:rsid w:val="003E15EB"/>
    <w:rsid w:val="003E18D8"/>
    <w:rsid w:val="003E2887"/>
    <w:rsid w:val="003E288D"/>
    <w:rsid w:val="003E35E2"/>
    <w:rsid w:val="003E3CD6"/>
    <w:rsid w:val="003E44F9"/>
    <w:rsid w:val="003E4897"/>
    <w:rsid w:val="003E5253"/>
    <w:rsid w:val="003E66CE"/>
    <w:rsid w:val="003E703E"/>
    <w:rsid w:val="003E73B6"/>
    <w:rsid w:val="003F0054"/>
    <w:rsid w:val="003F01B3"/>
    <w:rsid w:val="003F09D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3F7B7A"/>
    <w:rsid w:val="0040007F"/>
    <w:rsid w:val="004003FD"/>
    <w:rsid w:val="004009A3"/>
    <w:rsid w:val="004009CB"/>
    <w:rsid w:val="00401064"/>
    <w:rsid w:val="00401168"/>
    <w:rsid w:val="00401364"/>
    <w:rsid w:val="00401973"/>
    <w:rsid w:val="00401EFF"/>
    <w:rsid w:val="004024F4"/>
    <w:rsid w:val="00402C11"/>
    <w:rsid w:val="004038A2"/>
    <w:rsid w:val="00403DB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11B"/>
    <w:rsid w:val="00411435"/>
    <w:rsid w:val="00412707"/>
    <w:rsid w:val="00412781"/>
    <w:rsid w:val="004127DC"/>
    <w:rsid w:val="00413322"/>
    <w:rsid w:val="00413340"/>
    <w:rsid w:val="00413E5A"/>
    <w:rsid w:val="00414666"/>
    <w:rsid w:val="00414A51"/>
    <w:rsid w:val="00414EDA"/>
    <w:rsid w:val="00415A6A"/>
    <w:rsid w:val="00415E42"/>
    <w:rsid w:val="004173A5"/>
    <w:rsid w:val="00417DA5"/>
    <w:rsid w:val="00417DCF"/>
    <w:rsid w:val="004201F5"/>
    <w:rsid w:val="004207C6"/>
    <w:rsid w:val="00420BC3"/>
    <w:rsid w:val="00420CC5"/>
    <w:rsid w:val="00420E3F"/>
    <w:rsid w:val="00420E76"/>
    <w:rsid w:val="0042110C"/>
    <w:rsid w:val="00421150"/>
    <w:rsid w:val="00421AB7"/>
    <w:rsid w:val="00421AEA"/>
    <w:rsid w:val="0042210D"/>
    <w:rsid w:val="00422745"/>
    <w:rsid w:val="00422D81"/>
    <w:rsid w:val="00422DD4"/>
    <w:rsid w:val="00422F85"/>
    <w:rsid w:val="004237E4"/>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CF1"/>
    <w:rsid w:val="00435259"/>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5D0F"/>
    <w:rsid w:val="00446423"/>
    <w:rsid w:val="004465F5"/>
    <w:rsid w:val="00446A16"/>
    <w:rsid w:val="00446AD7"/>
    <w:rsid w:val="004471D7"/>
    <w:rsid w:val="00447A55"/>
    <w:rsid w:val="00447C7B"/>
    <w:rsid w:val="00450A8F"/>
    <w:rsid w:val="00450F26"/>
    <w:rsid w:val="00451146"/>
    <w:rsid w:val="004513F3"/>
    <w:rsid w:val="00451431"/>
    <w:rsid w:val="00451F8A"/>
    <w:rsid w:val="0045270F"/>
    <w:rsid w:val="00453189"/>
    <w:rsid w:val="00453E95"/>
    <w:rsid w:val="004548B6"/>
    <w:rsid w:val="004549AD"/>
    <w:rsid w:val="00454F83"/>
    <w:rsid w:val="004557D6"/>
    <w:rsid w:val="00455F07"/>
    <w:rsid w:val="00456151"/>
    <w:rsid w:val="00456B14"/>
    <w:rsid w:val="0045760F"/>
    <w:rsid w:val="00457916"/>
    <w:rsid w:val="00460CA9"/>
    <w:rsid w:val="0046196A"/>
    <w:rsid w:val="00461BB8"/>
    <w:rsid w:val="00461DD6"/>
    <w:rsid w:val="00461E46"/>
    <w:rsid w:val="00461EBB"/>
    <w:rsid w:val="00462069"/>
    <w:rsid w:val="00462151"/>
    <w:rsid w:val="00462F25"/>
    <w:rsid w:val="0046344B"/>
    <w:rsid w:val="00463819"/>
    <w:rsid w:val="00463C79"/>
    <w:rsid w:val="00464A55"/>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66A"/>
    <w:rsid w:val="0047578A"/>
    <w:rsid w:val="00475902"/>
    <w:rsid w:val="004764BB"/>
    <w:rsid w:val="0047764E"/>
    <w:rsid w:val="004801CA"/>
    <w:rsid w:val="00480426"/>
    <w:rsid w:val="004808B0"/>
    <w:rsid w:val="0048097F"/>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4C7C"/>
    <w:rsid w:val="004855F2"/>
    <w:rsid w:val="00486062"/>
    <w:rsid w:val="00486355"/>
    <w:rsid w:val="00486537"/>
    <w:rsid w:val="0048666E"/>
    <w:rsid w:val="00486979"/>
    <w:rsid w:val="00486EDB"/>
    <w:rsid w:val="004877B5"/>
    <w:rsid w:val="0049027C"/>
    <w:rsid w:val="00491288"/>
    <w:rsid w:val="00491333"/>
    <w:rsid w:val="00491B8B"/>
    <w:rsid w:val="00491D39"/>
    <w:rsid w:val="004927CF"/>
    <w:rsid w:val="00492EC5"/>
    <w:rsid w:val="0049331E"/>
    <w:rsid w:val="004935DB"/>
    <w:rsid w:val="0049379B"/>
    <w:rsid w:val="00493D0E"/>
    <w:rsid w:val="004940D6"/>
    <w:rsid w:val="004940DE"/>
    <w:rsid w:val="00494F4B"/>
    <w:rsid w:val="00495FB0"/>
    <w:rsid w:val="00496515"/>
    <w:rsid w:val="0049795A"/>
    <w:rsid w:val="00497AE4"/>
    <w:rsid w:val="00497DE9"/>
    <w:rsid w:val="004A04BB"/>
    <w:rsid w:val="004A07D6"/>
    <w:rsid w:val="004A0C1E"/>
    <w:rsid w:val="004A0D37"/>
    <w:rsid w:val="004A0D74"/>
    <w:rsid w:val="004A0EE2"/>
    <w:rsid w:val="004A113B"/>
    <w:rsid w:val="004A20A1"/>
    <w:rsid w:val="004A237B"/>
    <w:rsid w:val="004A2CBD"/>
    <w:rsid w:val="004A3125"/>
    <w:rsid w:val="004A486E"/>
    <w:rsid w:val="004A4C97"/>
    <w:rsid w:val="004A50E5"/>
    <w:rsid w:val="004A5232"/>
    <w:rsid w:val="004A6046"/>
    <w:rsid w:val="004A6342"/>
    <w:rsid w:val="004A6376"/>
    <w:rsid w:val="004A6566"/>
    <w:rsid w:val="004B019A"/>
    <w:rsid w:val="004B0254"/>
    <w:rsid w:val="004B0DF8"/>
    <w:rsid w:val="004B0FC2"/>
    <w:rsid w:val="004B115F"/>
    <w:rsid w:val="004B1986"/>
    <w:rsid w:val="004B1BC3"/>
    <w:rsid w:val="004B1EB8"/>
    <w:rsid w:val="004B36EB"/>
    <w:rsid w:val="004B3732"/>
    <w:rsid w:val="004B3F03"/>
    <w:rsid w:val="004B3F1F"/>
    <w:rsid w:val="004B45E4"/>
    <w:rsid w:val="004B4FA9"/>
    <w:rsid w:val="004B7439"/>
    <w:rsid w:val="004B7598"/>
    <w:rsid w:val="004B779D"/>
    <w:rsid w:val="004B77EB"/>
    <w:rsid w:val="004C028B"/>
    <w:rsid w:val="004C0EA4"/>
    <w:rsid w:val="004C1276"/>
    <w:rsid w:val="004C13C2"/>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41C"/>
    <w:rsid w:val="004C7804"/>
    <w:rsid w:val="004C7EB3"/>
    <w:rsid w:val="004D009E"/>
    <w:rsid w:val="004D07D1"/>
    <w:rsid w:val="004D0D02"/>
    <w:rsid w:val="004D0F71"/>
    <w:rsid w:val="004D11BF"/>
    <w:rsid w:val="004D1B99"/>
    <w:rsid w:val="004D20A8"/>
    <w:rsid w:val="004D21F8"/>
    <w:rsid w:val="004D221F"/>
    <w:rsid w:val="004D24C4"/>
    <w:rsid w:val="004D2734"/>
    <w:rsid w:val="004D426C"/>
    <w:rsid w:val="004D49FA"/>
    <w:rsid w:val="004D4D7E"/>
    <w:rsid w:val="004D510C"/>
    <w:rsid w:val="004D5EB0"/>
    <w:rsid w:val="004D6917"/>
    <w:rsid w:val="004D7268"/>
    <w:rsid w:val="004D732D"/>
    <w:rsid w:val="004D7940"/>
    <w:rsid w:val="004D79C3"/>
    <w:rsid w:val="004D7C5C"/>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82F"/>
    <w:rsid w:val="004E5D31"/>
    <w:rsid w:val="004E683C"/>
    <w:rsid w:val="004E6C03"/>
    <w:rsid w:val="004E6D93"/>
    <w:rsid w:val="004E6E4A"/>
    <w:rsid w:val="004E727B"/>
    <w:rsid w:val="004E74FB"/>
    <w:rsid w:val="004E7B1B"/>
    <w:rsid w:val="004F03F3"/>
    <w:rsid w:val="004F04E6"/>
    <w:rsid w:val="004F0621"/>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53E2"/>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4900"/>
    <w:rsid w:val="00505404"/>
    <w:rsid w:val="00505463"/>
    <w:rsid w:val="005062EF"/>
    <w:rsid w:val="00506822"/>
    <w:rsid w:val="005069D6"/>
    <w:rsid w:val="0050746E"/>
    <w:rsid w:val="005075CB"/>
    <w:rsid w:val="00507B34"/>
    <w:rsid w:val="0051016F"/>
    <w:rsid w:val="005109D6"/>
    <w:rsid w:val="00511336"/>
    <w:rsid w:val="00511FE0"/>
    <w:rsid w:val="0051298F"/>
    <w:rsid w:val="00513CE7"/>
    <w:rsid w:val="00514033"/>
    <w:rsid w:val="0051508A"/>
    <w:rsid w:val="00515732"/>
    <w:rsid w:val="0051601E"/>
    <w:rsid w:val="0051621E"/>
    <w:rsid w:val="005162E8"/>
    <w:rsid w:val="00516EC7"/>
    <w:rsid w:val="00517626"/>
    <w:rsid w:val="0051793C"/>
    <w:rsid w:val="005179A1"/>
    <w:rsid w:val="00517CB3"/>
    <w:rsid w:val="00517F75"/>
    <w:rsid w:val="005206C5"/>
    <w:rsid w:val="005208C0"/>
    <w:rsid w:val="00520ECF"/>
    <w:rsid w:val="00522292"/>
    <w:rsid w:val="005235D5"/>
    <w:rsid w:val="005237C7"/>
    <w:rsid w:val="005246A7"/>
    <w:rsid w:val="00524FB1"/>
    <w:rsid w:val="0052500D"/>
    <w:rsid w:val="0052570A"/>
    <w:rsid w:val="00525CF8"/>
    <w:rsid w:val="00525D07"/>
    <w:rsid w:val="00525F1A"/>
    <w:rsid w:val="005268D5"/>
    <w:rsid w:val="00526929"/>
    <w:rsid w:val="00526D7F"/>
    <w:rsid w:val="00527022"/>
    <w:rsid w:val="005274AC"/>
    <w:rsid w:val="0052786B"/>
    <w:rsid w:val="00530E49"/>
    <w:rsid w:val="00531350"/>
    <w:rsid w:val="005316C1"/>
    <w:rsid w:val="00531979"/>
    <w:rsid w:val="005319C2"/>
    <w:rsid w:val="00531C68"/>
    <w:rsid w:val="00532567"/>
    <w:rsid w:val="0053291C"/>
    <w:rsid w:val="00533725"/>
    <w:rsid w:val="00534064"/>
    <w:rsid w:val="005340A5"/>
    <w:rsid w:val="00534269"/>
    <w:rsid w:val="005342A8"/>
    <w:rsid w:val="00534744"/>
    <w:rsid w:val="005358CE"/>
    <w:rsid w:val="005363AE"/>
    <w:rsid w:val="005363FD"/>
    <w:rsid w:val="00536E5D"/>
    <w:rsid w:val="00540688"/>
    <w:rsid w:val="00540A9E"/>
    <w:rsid w:val="005410B8"/>
    <w:rsid w:val="0054167E"/>
    <w:rsid w:val="005418ED"/>
    <w:rsid w:val="00541C9A"/>
    <w:rsid w:val="005420BB"/>
    <w:rsid w:val="005427D5"/>
    <w:rsid w:val="005428D4"/>
    <w:rsid w:val="00543EE6"/>
    <w:rsid w:val="005440CF"/>
    <w:rsid w:val="00544334"/>
    <w:rsid w:val="00544859"/>
    <w:rsid w:val="00545409"/>
    <w:rsid w:val="00545914"/>
    <w:rsid w:val="00545F39"/>
    <w:rsid w:val="00546006"/>
    <w:rsid w:val="005463F5"/>
    <w:rsid w:val="00546AD5"/>
    <w:rsid w:val="00547092"/>
    <w:rsid w:val="0054725D"/>
    <w:rsid w:val="00547CC0"/>
    <w:rsid w:val="00550CA7"/>
    <w:rsid w:val="00550E2F"/>
    <w:rsid w:val="00551BFA"/>
    <w:rsid w:val="00551C58"/>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94D"/>
    <w:rsid w:val="00560D55"/>
    <w:rsid w:val="00561182"/>
    <w:rsid w:val="00561C54"/>
    <w:rsid w:val="00561F4D"/>
    <w:rsid w:val="0056345F"/>
    <w:rsid w:val="005634DD"/>
    <w:rsid w:val="005642CE"/>
    <w:rsid w:val="00564507"/>
    <w:rsid w:val="005652BE"/>
    <w:rsid w:val="00565F2A"/>
    <w:rsid w:val="00566506"/>
    <w:rsid w:val="005668FF"/>
    <w:rsid w:val="00566C2A"/>
    <w:rsid w:val="00566E18"/>
    <w:rsid w:val="00566FD2"/>
    <w:rsid w:val="00567185"/>
    <w:rsid w:val="00567722"/>
    <w:rsid w:val="0057016E"/>
    <w:rsid w:val="005702B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4A9"/>
    <w:rsid w:val="00576899"/>
    <w:rsid w:val="005773D1"/>
    <w:rsid w:val="00577CC9"/>
    <w:rsid w:val="00577DAA"/>
    <w:rsid w:val="00580060"/>
    <w:rsid w:val="0058043E"/>
    <w:rsid w:val="005804C9"/>
    <w:rsid w:val="00580560"/>
    <w:rsid w:val="00580947"/>
    <w:rsid w:val="00582A15"/>
    <w:rsid w:val="00583DC9"/>
    <w:rsid w:val="005842CF"/>
    <w:rsid w:val="005843B1"/>
    <w:rsid w:val="0058608C"/>
    <w:rsid w:val="00586879"/>
    <w:rsid w:val="00586B40"/>
    <w:rsid w:val="00586D15"/>
    <w:rsid w:val="00587535"/>
    <w:rsid w:val="0058760B"/>
    <w:rsid w:val="005879EB"/>
    <w:rsid w:val="00587A58"/>
    <w:rsid w:val="00587E67"/>
    <w:rsid w:val="005900E8"/>
    <w:rsid w:val="00590AD2"/>
    <w:rsid w:val="005912EB"/>
    <w:rsid w:val="00591A2D"/>
    <w:rsid w:val="00592A5D"/>
    <w:rsid w:val="00594584"/>
    <w:rsid w:val="00594F7E"/>
    <w:rsid w:val="00594FDC"/>
    <w:rsid w:val="0059514B"/>
    <w:rsid w:val="005951B2"/>
    <w:rsid w:val="00595487"/>
    <w:rsid w:val="005955FF"/>
    <w:rsid w:val="00595E1E"/>
    <w:rsid w:val="00596A3B"/>
    <w:rsid w:val="00596DB4"/>
    <w:rsid w:val="0059791D"/>
    <w:rsid w:val="005979AE"/>
    <w:rsid w:val="005A09B7"/>
    <w:rsid w:val="005A0B75"/>
    <w:rsid w:val="005A28DF"/>
    <w:rsid w:val="005A2A11"/>
    <w:rsid w:val="005A2EBC"/>
    <w:rsid w:val="005A2F5B"/>
    <w:rsid w:val="005A340F"/>
    <w:rsid w:val="005A3437"/>
    <w:rsid w:val="005A3516"/>
    <w:rsid w:val="005A3ED7"/>
    <w:rsid w:val="005A406E"/>
    <w:rsid w:val="005A43F1"/>
    <w:rsid w:val="005A4734"/>
    <w:rsid w:val="005A492B"/>
    <w:rsid w:val="005A4BD8"/>
    <w:rsid w:val="005A4EB0"/>
    <w:rsid w:val="005A4FEC"/>
    <w:rsid w:val="005A57A4"/>
    <w:rsid w:val="005A6143"/>
    <w:rsid w:val="005A6386"/>
    <w:rsid w:val="005A652C"/>
    <w:rsid w:val="005A6593"/>
    <w:rsid w:val="005A6932"/>
    <w:rsid w:val="005A6A71"/>
    <w:rsid w:val="005A7213"/>
    <w:rsid w:val="005A774B"/>
    <w:rsid w:val="005B09B8"/>
    <w:rsid w:val="005B0C3F"/>
    <w:rsid w:val="005B117C"/>
    <w:rsid w:val="005B147B"/>
    <w:rsid w:val="005B14A2"/>
    <w:rsid w:val="005B161F"/>
    <w:rsid w:val="005B17A4"/>
    <w:rsid w:val="005B22C2"/>
    <w:rsid w:val="005B2951"/>
    <w:rsid w:val="005B2BC6"/>
    <w:rsid w:val="005B38CC"/>
    <w:rsid w:val="005B3C2E"/>
    <w:rsid w:val="005B3E44"/>
    <w:rsid w:val="005B3F38"/>
    <w:rsid w:val="005B41D2"/>
    <w:rsid w:val="005B41F5"/>
    <w:rsid w:val="005B4A1B"/>
    <w:rsid w:val="005B66E9"/>
    <w:rsid w:val="005B7137"/>
    <w:rsid w:val="005B72A9"/>
    <w:rsid w:val="005C053C"/>
    <w:rsid w:val="005C0A5A"/>
    <w:rsid w:val="005C10D2"/>
    <w:rsid w:val="005C14BE"/>
    <w:rsid w:val="005C1B37"/>
    <w:rsid w:val="005C1D46"/>
    <w:rsid w:val="005C20DF"/>
    <w:rsid w:val="005C274B"/>
    <w:rsid w:val="005C2D6E"/>
    <w:rsid w:val="005C2F15"/>
    <w:rsid w:val="005C3AA9"/>
    <w:rsid w:val="005C3B0E"/>
    <w:rsid w:val="005C50E4"/>
    <w:rsid w:val="005C5213"/>
    <w:rsid w:val="005C5879"/>
    <w:rsid w:val="005C59C2"/>
    <w:rsid w:val="005C59D0"/>
    <w:rsid w:val="005C65F4"/>
    <w:rsid w:val="005C6A5E"/>
    <w:rsid w:val="005C72B1"/>
    <w:rsid w:val="005D019C"/>
    <w:rsid w:val="005D125C"/>
    <w:rsid w:val="005D135A"/>
    <w:rsid w:val="005D1E61"/>
    <w:rsid w:val="005D1F60"/>
    <w:rsid w:val="005D2FDF"/>
    <w:rsid w:val="005D3610"/>
    <w:rsid w:val="005D3A35"/>
    <w:rsid w:val="005D3B4D"/>
    <w:rsid w:val="005D44B4"/>
    <w:rsid w:val="005D46D8"/>
    <w:rsid w:val="005D4E4D"/>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3EA2"/>
    <w:rsid w:val="005E40B1"/>
    <w:rsid w:val="005E4A9E"/>
    <w:rsid w:val="005E4FAD"/>
    <w:rsid w:val="005E5111"/>
    <w:rsid w:val="005E5F41"/>
    <w:rsid w:val="005E6794"/>
    <w:rsid w:val="005E6A07"/>
    <w:rsid w:val="005E6DB2"/>
    <w:rsid w:val="005E73B9"/>
    <w:rsid w:val="005E75D6"/>
    <w:rsid w:val="005E7745"/>
    <w:rsid w:val="005F0019"/>
    <w:rsid w:val="005F0692"/>
    <w:rsid w:val="005F0BA8"/>
    <w:rsid w:val="005F0C71"/>
    <w:rsid w:val="005F10FF"/>
    <w:rsid w:val="005F1DF9"/>
    <w:rsid w:val="005F27EA"/>
    <w:rsid w:val="005F2D44"/>
    <w:rsid w:val="005F30EC"/>
    <w:rsid w:val="005F3125"/>
    <w:rsid w:val="005F3B66"/>
    <w:rsid w:val="005F3E08"/>
    <w:rsid w:val="005F3F96"/>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945"/>
    <w:rsid w:val="00602AC2"/>
    <w:rsid w:val="00602ADE"/>
    <w:rsid w:val="00602E93"/>
    <w:rsid w:val="00603E5A"/>
    <w:rsid w:val="006040BE"/>
    <w:rsid w:val="00604461"/>
    <w:rsid w:val="0060451A"/>
    <w:rsid w:val="006046A2"/>
    <w:rsid w:val="00604DD7"/>
    <w:rsid w:val="00605B43"/>
    <w:rsid w:val="00606BB5"/>
    <w:rsid w:val="00606CB7"/>
    <w:rsid w:val="00607525"/>
    <w:rsid w:val="0060792A"/>
    <w:rsid w:val="00607B80"/>
    <w:rsid w:val="00607C97"/>
    <w:rsid w:val="00607E09"/>
    <w:rsid w:val="006100B6"/>
    <w:rsid w:val="006104CC"/>
    <w:rsid w:val="00610788"/>
    <w:rsid w:val="00610D4A"/>
    <w:rsid w:val="00611140"/>
    <w:rsid w:val="00611B2B"/>
    <w:rsid w:val="00611C37"/>
    <w:rsid w:val="00612099"/>
    <w:rsid w:val="006122FF"/>
    <w:rsid w:val="00612366"/>
    <w:rsid w:val="0061267D"/>
    <w:rsid w:val="00612AA7"/>
    <w:rsid w:val="00612C75"/>
    <w:rsid w:val="00612CE9"/>
    <w:rsid w:val="00612D07"/>
    <w:rsid w:val="00612DCE"/>
    <w:rsid w:val="006130B7"/>
    <w:rsid w:val="006134BA"/>
    <w:rsid w:val="00613C98"/>
    <w:rsid w:val="00614816"/>
    <w:rsid w:val="006151B2"/>
    <w:rsid w:val="006157C9"/>
    <w:rsid w:val="00615827"/>
    <w:rsid w:val="00616471"/>
    <w:rsid w:val="006164B8"/>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4F6"/>
    <w:rsid w:val="006319BF"/>
    <w:rsid w:val="00631E09"/>
    <w:rsid w:val="00631F9A"/>
    <w:rsid w:val="006320EA"/>
    <w:rsid w:val="0063277F"/>
    <w:rsid w:val="00634C22"/>
    <w:rsid w:val="00634D43"/>
    <w:rsid w:val="00634FEE"/>
    <w:rsid w:val="0063565E"/>
    <w:rsid w:val="006365A4"/>
    <w:rsid w:val="006369B3"/>
    <w:rsid w:val="00636BE0"/>
    <w:rsid w:val="006372C3"/>
    <w:rsid w:val="006372ED"/>
    <w:rsid w:val="006373F8"/>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3C6"/>
    <w:rsid w:val="00651F25"/>
    <w:rsid w:val="00651F3C"/>
    <w:rsid w:val="00652120"/>
    <w:rsid w:val="006532D1"/>
    <w:rsid w:val="00653540"/>
    <w:rsid w:val="00653C27"/>
    <w:rsid w:val="00653C29"/>
    <w:rsid w:val="006542CC"/>
    <w:rsid w:val="006546C4"/>
    <w:rsid w:val="00654D0B"/>
    <w:rsid w:val="00654DB6"/>
    <w:rsid w:val="00654FDF"/>
    <w:rsid w:val="006557DB"/>
    <w:rsid w:val="00655BDC"/>
    <w:rsid w:val="00655E18"/>
    <w:rsid w:val="00655F57"/>
    <w:rsid w:val="00656E3D"/>
    <w:rsid w:val="006573CE"/>
    <w:rsid w:val="0065740C"/>
    <w:rsid w:val="006578F3"/>
    <w:rsid w:val="006603C7"/>
    <w:rsid w:val="006605EB"/>
    <w:rsid w:val="00660E9C"/>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682"/>
    <w:rsid w:val="00667E9D"/>
    <w:rsid w:val="00670818"/>
    <w:rsid w:val="00670D07"/>
    <w:rsid w:val="00671332"/>
    <w:rsid w:val="00671540"/>
    <w:rsid w:val="00671690"/>
    <w:rsid w:val="00671E37"/>
    <w:rsid w:val="006725EC"/>
    <w:rsid w:val="00672D56"/>
    <w:rsid w:val="00672E57"/>
    <w:rsid w:val="00673FCA"/>
    <w:rsid w:val="00674068"/>
    <w:rsid w:val="0067420C"/>
    <w:rsid w:val="00674A79"/>
    <w:rsid w:val="0067589D"/>
    <w:rsid w:val="006758F9"/>
    <w:rsid w:val="00676248"/>
    <w:rsid w:val="00676E64"/>
    <w:rsid w:val="00677AA0"/>
    <w:rsid w:val="00677C1C"/>
    <w:rsid w:val="00680C25"/>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D1E"/>
    <w:rsid w:val="00693436"/>
    <w:rsid w:val="00694204"/>
    <w:rsid w:val="006942B0"/>
    <w:rsid w:val="006947CB"/>
    <w:rsid w:val="00694C24"/>
    <w:rsid w:val="00694EB3"/>
    <w:rsid w:val="006959AC"/>
    <w:rsid w:val="0069690B"/>
    <w:rsid w:val="006973FC"/>
    <w:rsid w:val="00697530"/>
    <w:rsid w:val="00697B2E"/>
    <w:rsid w:val="00697EBB"/>
    <w:rsid w:val="006A01C1"/>
    <w:rsid w:val="006A07B7"/>
    <w:rsid w:val="006A086C"/>
    <w:rsid w:val="006A153B"/>
    <w:rsid w:val="006A18BA"/>
    <w:rsid w:val="006A1A03"/>
    <w:rsid w:val="006A1CF2"/>
    <w:rsid w:val="006A1FD7"/>
    <w:rsid w:val="006A2212"/>
    <w:rsid w:val="006A2A73"/>
    <w:rsid w:val="006A4829"/>
    <w:rsid w:val="006A50D9"/>
    <w:rsid w:val="006A5A53"/>
    <w:rsid w:val="006A64CC"/>
    <w:rsid w:val="006A7A1D"/>
    <w:rsid w:val="006A7CCB"/>
    <w:rsid w:val="006A7F10"/>
    <w:rsid w:val="006B0120"/>
    <w:rsid w:val="006B0770"/>
    <w:rsid w:val="006B0A6C"/>
    <w:rsid w:val="006B0C34"/>
    <w:rsid w:val="006B0E46"/>
    <w:rsid w:val="006B1091"/>
    <w:rsid w:val="006B1931"/>
    <w:rsid w:val="006B2B98"/>
    <w:rsid w:val="006B32B6"/>
    <w:rsid w:val="006B3755"/>
    <w:rsid w:val="006B4491"/>
    <w:rsid w:val="006B470D"/>
    <w:rsid w:val="006B551F"/>
    <w:rsid w:val="006B5597"/>
    <w:rsid w:val="006B6112"/>
    <w:rsid w:val="006B6C79"/>
    <w:rsid w:val="006B77EA"/>
    <w:rsid w:val="006C02CE"/>
    <w:rsid w:val="006C0C23"/>
    <w:rsid w:val="006C0E6C"/>
    <w:rsid w:val="006C123B"/>
    <w:rsid w:val="006C1535"/>
    <w:rsid w:val="006C287A"/>
    <w:rsid w:val="006C2BA9"/>
    <w:rsid w:val="006C2CDF"/>
    <w:rsid w:val="006C3C38"/>
    <w:rsid w:val="006C41DB"/>
    <w:rsid w:val="006C45EE"/>
    <w:rsid w:val="006C57E6"/>
    <w:rsid w:val="006C5A70"/>
    <w:rsid w:val="006C5FEC"/>
    <w:rsid w:val="006C6DAD"/>
    <w:rsid w:val="006C6E6E"/>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6D"/>
    <w:rsid w:val="006D508F"/>
    <w:rsid w:val="006D50CE"/>
    <w:rsid w:val="006D557E"/>
    <w:rsid w:val="006D5C87"/>
    <w:rsid w:val="006D6594"/>
    <w:rsid w:val="006D70E8"/>
    <w:rsid w:val="006D748A"/>
    <w:rsid w:val="006D76E6"/>
    <w:rsid w:val="006D7AF8"/>
    <w:rsid w:val="006D7BA2"/>
    <w:rsid w:val="006D7EC3"/>
    <w:rsid w:val="006E01D9"/>
    <w:rsid w:val="006E08F6"/>
    <w:rsid w:val="006E09B0"/>
    <w:rsid w:val="006E10FD"/>
    <w:rsid w:val="006E139F"/>
    <w:rsid w:val="006E13F2"/>
    <w:rsid w:val="006E1B1E"/>
    <w:rsid w:val="006E1CC3"/>
    <w:rsid w:val="006E253B"/>
    <w:rsid w:val="006E28D7"/>
    <w:rsid w:val="006E2EB4"/>
    <w:rsid w:val="006E3242"/>
    <w:rsid w:val="006E32CB"/>
    <w:rsid w:val="006E392C"/>
    <w:rsid w:val="006E409F"/>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1DB2"/>
    <w:rsid w:val="006F20B3"/>
    <w:rsid w:val="006F21D4"/>
    <w:rsid w:val="006F2376"/>
    <w:rsid w:val="006F2D04"/>
    <w:rsid w:val="006F2F5F"/>
    <w:rsid w:val="006F374B"/>
    <w:rsid w:val="006F37F9"/>
    <w:rsid w:val="006F398A"/>
    <w:rsid w:val="006F3D77"/>
    <w:rsid w:val="006F3DA8"/>
    <w:rsid w:val="006F4450"/>
    <w:rsid w:val="006F5223"/>
    <w:rsid w:val="006F565F"/>
    <w:rsid w:val="006F58CD"/>
    <w:rsid w:val="006F5952"/>
    <w:rsid w:val="006F5FBB"/>
    <w:rsid w:val="006F65FF"/>
    <w:rsid w:val="006F6A74"/>
    <w:rsid w:val="006F73AA"/>
    <w:rsid w:val="00700343"/>
    <w:rsid w:val="007004A9"/>
    <w:rsid w:val="00700E2B"/>
    <w:rsid w:val="007016AF"/>
    <w:rsid w:val="00701C66"/>
    <w:rsid w:val="00701E3F"/>
    <w:rsid w:val="00701F8A"/>
    <w:rsid w:val="00701FD1"/>
    <w:rsid w:val="00702CDD"/>
    <w:rsid w:val="00702D00"/>
    <w:rsid w:val="0070347D"/>
    <w:rsid w:val="00703B98"/>
    <w:rsid w:val="007049D2"/>
    <w:rsid w:val="00704CBD"/>
    <w:rsid w:val="00704D44"/>
    <w:rsid w:val="00705F12"/>
    <w:rsid w:val="0070604E"/>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1003"/>
    <w:rsid w:val="00722703"/>
    <w:rsid w:val="007229B8"/>
    <w:rsid w:val="00722FB5"/>
    <w:rsid w:val="00723794"/>
    <w:rsid w:val="0072424E"/>
    <w:rsid w:val="0072436C"/>
    <w:rsid w:val="00724A57"/>
    <w:rsid w:val="00724BAB"/>
    <w:rsid w:val="00725242"/>
    <w:rsid w:val="0072524B"/>
    <w:rsid w:val="00725E62"/>
    <w:rsid w:val="007263B2"/>
    <w:rsid w:val="007266D3"/>
    <w:rsid w:val="00726918"/>
    <w:rsid w:val="00727095"/>
    <w:rsid w:val="0073083F"/>
    <w:rsid w:val="00730953"/>
    <w:rsid w:val="00730CA7"/>
    <w:rsid w:val="00731783"/>
    <w:rsid w:val="00731BD2"/>
    <w:rsid w:val="00731DFD"/>
    <w:rsid w:val="0073215F"/>
    <w:rsid w:val="00732540"/>
    <w:rsid w:val="0073284C"/>
    <w:rsid w:val="00732C98"/>
    <w:rsid w:val="007332DB"/>
    <w:rsid w:val="007334BF"/>
    <w:rsid w:val="007336C1"/>
    <w:rsid w:val="00733969"/>
    <w:rsid w:val="00733D2E"/>
    <w:rsid w:val="00733F1E"/>
    <w:rsid w:val="0073460F"/>
    <w:rsid w:val="007346DF"/>
    <w:rsid w:val="00734D26"/>
    <w:rsid w:val="007352E5"/>
    <w:rsid w:val="00735E7A"/>
    <w:rsid w:val="00736A93"/>
    <w:rsid w:val="00736D0F"/>
    <w:rsid w:val="007374A7"/>
    <w:rsid w:val="0073760C"/>
    <w:rsid w:val="00737D3F"/>
    <w:rsid w:val="007400D3"/>
    <w:rsid w:val="00740C9E"/>
    <w:rsid w:val="007418F2"/>
    <w:rsid w:val="007422B7"/>
    <w:rsid w:val="00742DAD"/>
    <w:rsid w:val="00742E38"/>
    <w:rsid w:val="0074388D"/>
    <w:rsid w:val="00744984"/>
    <w:rsid w:val="00744FF6"/>
    <w:rsid w:val="00745751"/>
    <w:rsid w:val="00746149"/>
    <w:rsid w:val="00746514"/>
    <w:rsid w:val="00746707"/>
    <w:rsid w:val="00746775"/>
    <w:rsid w:val="00746A42"/>
    <w:rsid w:val="00746A59"/>
    <w:rsid w:val="00747618"/>
    <w:rsid w:val="00747715"/>
    <w:rsid w:val="00747AA7"/>
    <w:rsid w:val="00747E14"/>
    <w:rsid w:val="00750723"/>
    <w:rsid w:val="007507D7"/>
    <w:rsid w:val="007508C9"/>
    <w:rsid w:val="00750900"/>
    <w:rsid w:val="00750FB3"/>
    <w:rsid w:val="0075117C"/>
    <w:rsid w:val="00751F95"/>
    <w:rsid w:val="0075358D"/>
    <w:rsid w:val="00754365"/>
    <w:rsid w:val="007547A7"/>
    <w:rsid w:val="00754C5E"/>
    <w:rsid w:val="00754D42"/>
    <w:rsid w:val="00755273"/>
    <w:rsid w:val="007561FF"/>
    <w:rsid w:val="00756584"/>
    <w:rsid w:val="0075672C"/>
    <w:rsid w:val="00756756"/>
    <w:rsid w:val="00757AEF"/>
    <w:rsid w:val="00757E31"/>
    <w:rsid w:val="00757EF4"/>
    <w:rsid w:val="00760440"/>
    <w:rsid w:val="00760ECB"/>
    <w:rsid w:val="0076120B"/>
    <w:rsid w:val="00761D99"/>
    <w:rsid w:val="0076227A"/>
    <w:rsid w:val="0076285F"/>
    <w:rsid w:val="00762B3A"/>
    <w:rsid w:val="00762EF1"/>
    <w:rsid w:val="0076340A"/>
    <w:rsid w:val="0076379F"/>
    <w:rsid w:val="0076398E"/>
    <w:rsid w:val="00763DE1"/>
    <w:rsid w:val="00764542"/>
    <w:rsid w:val="007645E0"/>
    <w:rsid w:val="00764C2F"/>
    <w:rsid w:val="00764D72"/>
    <w:rsid w:val="00766077"/>
    <w:rsid w:val="007669B9"/>
    <w:rsid w:val="00766B56"/>
    <w:rsid w:val="00766DC0"/>
    <w:rsid w:val="00767780"/>
    <w:rsid w:val="00767C23"/>
    <w:rsid w:val="00770620"/>
    <w:rsid w:val="00770CF8"/>
    <w:rsid w:val="0077157D"/>
    <w:rsid w:val="00771A3C"/>
    <w:rsid w:val="00771CD4"/>
    <w:rsid w:val="00772D36"/>
    <w:rsid w:val="00772F14"/>
    <w:rsid w:val="007731AE"/>
    <w:rsid w:val="00773AA3"/>
    <w:rsid w:val="00773F30"/>
    <w:rsid w:val="00773F6E"/>
    <w:rsid w:val="007744F2"/>
    <w:rsid w:val="007749D9"/>
    <w:rsid w:val="00774D0F"/>
    <w:rsid w:val="00774EAF"/>
    <w:rsid w:val="007750E0"/>
    <w:rsid w:val="00775262"/>
    <w:rsid w:val="00775707"/>
    <w:rsid w:val="00776662"/>
    <w:rsid w:val="00776A75"/>
    <w:rsid w:val="007776C1"/>
    <w:rsid w:val="00777898"/>
    <w:rsid w:val="00777DDF"/>
    <w:rsid w:val="00780B54"/>
    <w:rsid w:val="00780C46"/>
    <w:rsid w:val="00783061"/>
    <w:rsid w:val="00783425"/>
    <w:rsid w:val="00783572"/>
    <w:rsid w:val="00784759"/>
    <w:rsid w:val="00784E9E"/>
    <w:rsid w:val="007852BE"/>
    <w:rsid w:val="007858AD"/>
    <w:rsid w:val="00785963"/>
    <w:rsid w:val="00785C22"/>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661"/>
    <w:rsid w:val="00791CDF"/>
    <w:rsid w:val="00792672"/>
    <w:rsid w:val="00792EF1"/>
    <w:rsid w:val="0079347A"/>
    <w:rsid w:val="0079385B"/>
    <w:rsid w:val="00793AEE"/>
    <w:rsid w:val="00793B0B"/>
    <w:rsid w:val="007942F5"/>
    <w:rsid w:val="00794B04"/>
    <w:rsid w:val="00794BDC"/>
    <w:rsid w:val="00794C94"/>
    <w:rsid w:val="00794E4D"/>
    <w:rsid w:val="00794F24"/>
    <w:rsid w:val="00795469"/>
    <w:rsid w:val="007965DD"/>
    <w:rsid w:val="00796B38"/>
    <w:rsid w:val="00796C75"/>
    <w:rsid w:val="007975AC"/>
    <w:rsid w:val="00797D75"/>
    <w:rsid w:val="007A0C32"/>
    <w:rsid w:val="007A0E06"/>
    <w:rsid w:val="007A0F51"/>
    <w:rsid w:val="007A0FCB"/>
    <w:rsid w:val="007A146A"/>
    <w:rsid w:val="007A1D65"/>
    <w:rsid w:val="007A20DD"/>
    <w:rsid w:val="007A237B"/>
    <w:rsid w:val="007A3D83"/>
    <w:rsid w:val="007A3F1E"/>
    <w:rsid w:val="007A4650"/>
    <w:rsid w:val="007A4783"/>
    <w:rsid w:val="007A5013"/>
    <w:rsid w:val="007A5238"/>
    <w:rsid w:val="007A5265"/>
    <w:rsid w:val="007A5508"/>
    <w:rsid w:val="007A5588"/>
    <w:rsid w:val="007A5759"/>
    <w:rsid w:val="007A5997"/>
    <w:rsid w:val="007A5CC4"/>
    <w:rsid w:val="007A5F6C"/>
    <w:rsid w:val="007A6553"/>
    <w:rsid w:val="007A79E5"/>
    <w:rsid w:val="007A7B79"/>
    <w:rsid w:val="007A7F9C"/>
    <w:rsid w:val="007B06C8"/>
    <w:rsid w:val="007B100D"/>
    <w:rsid w:val="007B17E8"/>
    <w:rsid w:val="007B1942"/>
    <w:rsid w:val="007B1CE6"/>
    <w:rsid w:val="007B1F9A"/>
    <w:rsid w:val="007B255A"/>
    <w:rsid w:val="007B261E"/>
    <w:rsid w:val="007B28E5"/>
    <w:rsid w:val="007B3A5B"/>
    <w:rsid w:val="007B43C4"/>
    <w:rsid w:val="007B4A83"/>
    <w:rsid w:val="007B4AC7"/>
    <w:rsid w:val="007B534D"/>
    <w:rsid w:val="007B5677"/>
    <w:rsid w:val="007B5924"/>
    <w:rsid w:val="007B5BC5"/>
    <w:rsid w:val="007B5CAC"/>
    <w:rsid w:val="007B5DF3"/>
    <w:rsid w:val="007B6BF8"/>
    <w:rsid w:val="007B7607"/>
    <w:rsid w:val="007B7AA0"/>
    <w:rsid w:val="007B7F39"/>
    <w:rsid w:val="007C0320"/>
    <w:rsid w:val="007C0DC9"/>
    <w:rsid w:val="007C11F8"/>
    <w:rsid w:val="007C1CC5"/>
    <w:rsid w:val="007C1D59"/>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2ED"/>
    <w:rsid w:val="007D066A"/>
    <w:rsid w:val="007D0B87"/>
    <w:rsid w:val="007D0ECC"/>
    <w:rsid w:val="007D2261"/>
    <w:rsid w:val="007D2580"/>
    <w:rsid w:val="007D273C"/>
    <w:rsid w:val="007D2B0C"/>
    <w:rsid w:val="007D31E5"/>
    <w:rsid w:val="007D4C9C"/>
    <w:rsid w:val="007D5761"/>
    <w:rsid w:val="007D61B6"/>
    <w:rsid w:val="007D6C59"/>
    <w:rsid w:val="007D71DF"/>
    <w:rsid w:val="007D736D"/>
    <w:rsid w:val="007D7B1F"/>
    <w:rsid w:val="007D7C03"/>
    <w:rsid w:val="007D7D22"/>
    <w:rsid w:val="007E004A"/>
    <w:rsid w:val="007E0271"/>
    <w:rsid w:val="007E0930"/>
    <w:rsid w:val="007E1154"/>
    <w:rsid w:val="007E12C5"/>
    <w:rsid w:val="007E138F"/>
    <w:rsid w:val="007E1A99"/>
    <w:rsid w:val="007E1F07"/>
    <w:rsid w:val="007E247C"/>
    <w:rsid w:val="007E25A8"/>
    <w:rsid w:val="007E2877"/>
    <w:rsid w:val="007E293D"/>
    <w:rsid w:val="007E2E20"/>
    <w:rsid w:val="007E374C"/>
    <w:rsid w:val="007E3F84"/>
    <w:rsid w:val="007E45CF"/>
    <w:rsid w:val="007E611C"/>
    <w:rsid w:val="007E614B"/>
    <w:rsid w:val="007E61FB"/>
    <w:rsid w:val="007E63C7"/>
    <w:rsid w:val="007E7055"/>
    <w:rsid w:val="007E7CE6"/>
    <w:rsid w:val="007E7D23"/>
    <w:rsid w:val="007F0DEB"/>
    <w:rsid w:val="007F0E89"/>
    <w:rsid w:val="007F102D"/>
    <w:rsid w:val="007F1139"/>
    <w:rsid w:val="007F13CB"/>
    <w:rsid w:val="007F19C1"/>
    <w:rsid w:val="007F1C10"/>
    <w:rsid w:val="007F1FB4"/>
    <w:rsid w:val="007F1FE8"/>
    <w:rsid w:val="007F2956"/>
    <w:rsid w:val="007F2D55"/>
    <w:rsid w:val="007F338E"/>
    <w:rsid w:val="007F3DBA"/>
    <w:rsid w:val="007F478C"/>
    <w:rsid w:val="007F4DCC"/>
    <w:rsid w:val="007F55A0"/>
    <w:rsid w:val="007F5B7E"/>
    <w:rsid w:val="007F5E2C"/>
    <w:rsid w:val="007F6224"/>
    <w:rsid w:val="007F64FC"/>
    <w:rsid w:val="007F687A"/>
    <w:rsid w:val="007F6D57"/>
    <w:rsid w:val="007F702A"/>
    <w:rsid w:val="007F7051"/>
    <w:rsid w:val="007F71EB"/>
    <w:rsid w:val="007F748A"/>
    <w:rsid w:val="007F7780"/>
    <w:rsid w:val="007F7D49"/>
    <w:rsid w:val="007F7F2F"/>
    <w:rsid w:val="00800180"/>
    <w:rsid w:val="008008C8"/>
    <w:rsid w:val="008009A6"/>
    <w:rsid w:val="00800EF6"/>
    <w:rsid w:val="008017F5"/>
    <w:rsid w:val="0080267B"/>
    <w:rsid w:val="00802D8F"/>
    <w:rsid w:val="00802EA3"/>
    <w:rsid w:val="008031C7"/>
    <w:rsid w:val="008038DC"/>
    <w:rsid w:val="00803BB0"/>
    <w:rsid w:val="00803C10"/>
    <w:rsid w:val="00803E05"/>
    <w:rsid w:val="00803EA2"/>
    <w:rsid w:val="00804242"/>
    <w:rsid w:val="00804404"/>
    <w:rsid w:val="008048A4"/>
    <w:rsid w:val="00804C9F"/>
    <w:rsid w:val="00804F27"/>
    <w:rsid w:val="008052E8"/>
    <w:rsid w:val="00806547"/>
    <w:rsid w:val="00806C68"/>
    <w:rsid w:val="00807080"/>
    <w:rsid w:val="008075EB"/>
    <w:rsid w:val="00807BA9"/>
    <w:rsid w:val="00807C3E"/>
    <w:rsid w:val="0081161B"/>
    <w:rsid w:val="008119F0"/>
    <w:rsid w:val="00811A3A"/>
    <w:rsid w:val="00811CD1"/>
    <w:rsid w:val="00812556"/>
    <w:rsid w:val="0081322E"/>
    <w:rsid w:val="00813552"/>
    <w:rsid w:val="008139F4"/>
    <w:rsid w:val="00813F39"/>
    <w:rsid w:val="00814493"/>
    <w:rsid w:val="00814AC7"/>
    <w:rsid w:val="0081543F"/>
    <w:rsid w:val="0081546B"/>
    <w:rsid w:val="008154F0"/>
    <w:rsid w:val="00815EF9"/>
    <w:rsid w:val="008163C1"/>
    <w:rsid w:val="00816781"/>
    <w:rsid w:val="00817549"/>
    <w:rsid w:val="008200A3"/>
    <w:rsid w:val="00820AFB"/>
    <w:rsid w:val="00820BB8"/>
    <w:rsid w:val="008216F7"/>
    <w:rsid w:val="008216FC"/>
    <w:rsid w:val="0082221D"/>
    <w:rsid w:val="00822D3B"/>
    <w:rsid w:val="008231D6"/>
    <w:rsid w:val="00823DDB"/>
    <w:rsid w:val="00823F51"/>
    <w:rsid w:val="008240D9"/>
    <w:rsid w:val="00824B03"/>
    <w:rsid w:val="00825750"/>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14EF"/>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2363"/>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0C5"/>
    <w:rsid w:val="00847224"/>
    <w:rsid w:val="008475E7"/>
    <w:rsid w:val="0084786E"/>
    <w:rsid w:val="00847BDF"/>
    <w:rsid w:val="0085005E"/>
    <w:rsid w:val="0085022C"/>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6F8D"/>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6A05"/>
    <w:rsid w:val="00876A8C"/>
    <w:rsid w:val="00876D82"/>
    <w:rsid w:val="0087775C"/>
    <w:rsid w:val="00880E10"/>
    <w:rsid w:val="008810AC"/>
    <w:rsid w:val="008815D9"/>
    <w:rsid w:val="0088249B"/>
    <w:rsid w:val="00882634"/>
    <w:rsid w:val="0088282C"/>
    <w:rsid w:val="0088289A"/>
    <w:rsid w:val="00882DA6"/>
    <w:rsid w:val="008830CE"/>
    <w:rsid w:val="00883109"/>
    <w:rsid w:val="00883BF2"/>
    <w:rsid w:val="00885175"/>
    <w:rsid w:val="0088532E"/>
    <w:rsid w:val="00885549"/>
    <w:rsid w:val="00885813"/>
    <w:rsid w:val="008858F6"/>
    <w:rsid w:val="00885A62"/>
    <w:rsid w:val="00885D04"/>
    <w:rsid w:val="008860B9"/>
    <w:rsid w:val="0088687D"/>
    <w:rsid w:val="00887F89"/>
    <w:rsid w:val="00887FBC"/>
    <w:rsid w:val="008904A3"/>
    <w:rsid w:val="008904C0"/>
    <w:rsid w:val="008907D4"/>
    <w:rsid w:val="0089101F"/>
    <w:rsid w:val="008914F4"/>
    <w:rsid w:val="00891BA7"/>
    <w:rsid w:val="00891D65"/>
    <w:rsid w:val="00892529"/>
    <w:rsid w:val="0089260E"/>
    <w:rsid w:val="00892B26"/>
    <w:rsid w:val="00892EA7"/>
    <w:rsid w:val="0089352F"/>
    <w:rsid w:val="00893A3F"/>
    <w:rsid w:val="00894554"/>
    <w:rsid w:val="0089483B"/>
    <w:rsid w:val="008950EF"/>
    <w:rsid w:val="008959DC"/>
    <w:rsid w:val="00895EFD"/>
    <w:rsid w:val="00895F34"/>
    <w:rsid w:val="0089662C"/>
    <w:rsid w:val="00896A8A"/>
    <w:rsid w:val="00897B89"/>
    <w:rsid w:val="008A0298"/>
    <w:rsid w:val="008A0768"/>
    <w:rsid w:val="008A0C58"/>
    <w:rsid w:val="008A119F"/>
    <w:rsid w:val="008A3363"/>
    <w:rsid w:val="008A3416"/>
    <w:rsid w:val="008A36C0"/>
    <w:rsid w:val="008A4F3D"/>
    <w:rsid w:val="008A59F2"/>
    <w:rsid w:val="008A616E"/>
    <w:rsid w:val="008A68E6"/>
    <w:rsid w:val="008A69A5"/>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398"/>
    <w:rsid w:val="008B6600"/>
    <w:rsid w:val="008B6837"/>
    <w:rsid w:val="008B6A3C"/>
    <w:rsid w:val="008B7434"/>
    <w:rsid w:val="008B7596"/>
    <w:rsid w:val="008B77FC"/>
    <w:rsid w:val="008C049F"/>
    <w:rsid w:val="008C192F"/>
    <w:rsid w:val="008C197B"/>
    <w:rsid w:val="008C25A0"/>
    <w:rsid w:val="008C2FCA"/>
    <w:rsid w:val="008C3547"/>
    <w:rsid w:val="008C3CB1"/>
    <w:rsid w:val="008C40D5"/>
    <w:rsid w:val="008C4C86"/>
    <w:rsid w:val="008C5779"/>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633"/>
    <w:rsid w:val="008E2790"/>
    <w:rsid w:val="008E36DB"/>
    <w:rsid w:val="008E412D"/>
    <w:rsid w:val="008E50E4"/>
    <w:rsid w:val="008E5334"/>
    <w:rsid w:val="008E5A62"/>
    <w:rsid w:val="008E638B"/>
    <w:rsid w:val="008E6592"/>
    <w:rsid w:val="008E6A5F"/>
    <w:rsid w:val="008E7427"/>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2A2"/>
    <w:rsid w:val="009033C4"/>
    <w:rsid w:val="009039C6"/>
    <w:rsid w:val="00903D0B"/>
    <w:rsid w:val="009040E6"/>
    <w:rsid w:val="0090483B"/>
    <w:rsid w:val="00905295"/>
    <w:rsid w:val="0090570E"/>
    <w:rsid w:val="009068F1"/>
    <w:rsid w:val="00906BF2"/>
    <w:rsid w:val="00907EAB"/>
    <w:rsid w:val="00910051"/>
    <w:rsid w:val="00910CA4"/>
    <w:rsid w:val="009110AB"/>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167F9"/>
    <w:rsid w:val="00920533"/>
    <w:rsid w:val="00920BD9"/>
    <w:rsid w:val="009217C1"/>
    <w:rsid w:val="00921B1D"/>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28E7"/>
    <w:rsid w:val="00932CAA"/>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679"/>
    <w:rsid w:val="00944803"/>
    <w:rsid w:val="00945176"/>
    <w:rsid w:val="00945766"/>
    <w:rsid w:val="009459CE"/>
    <w:rsid w:val="00946E93"/>
    <w:rsid w:val="00947005"/>
    <w:rsid w:val="0094727C"/>
    <w:rsid w:val="00947524"/>
    <w:rsid w:val="0094756C"/>
    <w:rsid w:val="009476D4"/>
    <w:rsid w:val="00950132"/>
    <w:rsid w:val="00951517"/>
    <w:rsid w:val="00951BD7"/>
    <w:rsid w:val="00951E5A"/>
    <w:rsid w:val="00951F1E"/>
    <w:rsid w:val="00952098"/>
    <w:rsid w:val="00952189"/>
    <w:rsid w:val="00952362"/>
    <w:rsid w:val="00952410"/>
    <w:rsid w:val="00952597"/>
    <w:rsid w:val="00952762"/>
    <w:rsid w:val="00952814"/>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3D3"/>
    <w:rsid w:val="009636BF"/>
    <w:rsid w:val="00963C96"/>
    <w:rsid w:val="00964494"/>
    <w:rsid w:val="009644EB"/>
    <w:rsid w:val="009646AA"/>
    <w:rsid w:val="009646C6"/>
    <w:rsid w:val="00964A80"/>
    <w:rsid w:val="009656FB"/>
    <w:rsid w:val="009659F8"/>
    <w:rsid w:val="00966951"/>
    <w:rsid w:val="009675E9"/>
    <w:rsid w:val="009676DE"/>
    <w:rsid w:val="00967AD7"/>
    <w:rsid w:val="00967DF9"/>
    <w:rsid w:val="0097017E"/>
    <w:rsid w:val="009707C8"/>
    <w:rsid w:val="00970930"/>
    <w:rsid w:val="00971166"/>
    <w:rsid w:val="00971653"/>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17B2"/>
    <w:rsid w:val="00982323"/>
    <w:rsid w:val="00982332"/>
    <w:rsid w:val="009823FC"/>
    <w:rsid w:val="009824FF"/>
    <w:rsid w:val="0098258C"/>
    <w:rsid w:val="009831A6"/>
    <w:rsid w:val="0098327D"/>
    <w:rsid w:val="0098336F"/>
    <w:rsid w:val="009835DF"/>
    <w:rsid w:val="00983739"/>
    <w:rsid w:val="00983995"/>
    <w:rsid w:val="00983B3B"/>
    <w:rsid w:val="00983E7A"/>
    <w:rsid w:val="009842B2"/>
    <w:rsid w:val="00984682"/>
    <w:rsid w:val="00984EE4"/>
    <w:rsid w:val="009859A1"/>
    <w:rsid w:val="00985B93"/>
    <w:rsid w:val="00985C7E"/>
    <w:rsid w:val="00985D9F"/>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6E2"/>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5B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12AD"/>
    <w:rsid w:val="009C254F"/>
    <w:rsid w:val="009C28F2"/>
    <w:rsid w:val="009C2DCA"/>
    <w:rsid w:val="009C2E56"/>
    <w:rsid w:val="009C3B9F"/>
    <w:rsid w:val="009C4833"/>
    <w:rsid w:val="009C4A9B"/>
    <w:rsid w:val="009C568C"/>
    <w:rsid w:val="009C56B0"/>
    <w:rsid w:val="009C670F"/>
    <w:rsid w:val="009C6852"/>
    <w:rsid w:val="009C6C4A"/>
    <w:rsid w:val="009C7990"/>
    <w:rsid w:val="009C7E68"/>
    <w:rsid w:val="009D00E1"/>
    <w:rsid w:val="009D0139"/>
    <w:rsid w:val="009D0229"/>
    <w:rsid w:val="009D13FF"/>
    <w:rsid w:val="009D1ACD"/>
    <w:rsid w:val="009D1B83"/>
    <w:rsid w:val="009D25B1"/>
    <w:rsid w:val="009D261B"/>
    <w:rsid w:val="009D2EE9"/>
    <w:rsid w:val="009D366A"/>
    <w:rsid w:val="009D37DE"/>
    <w:rsid w:val="009D43C9"/>
    <w:rsid w:val="009D5231"/>
    <w:rsid w:val="009D5A25"/>
    <w:rsid w:val="009D5CFB"/>
    <w:rsid w:val="009D6634"/>
    <w:rsid w:val="009D6E82"/>
    <w:rsid w:val="009E0652"/>
    <w:rsid w:val="009E0807"/>
    <w:rsid w:val="009E0C05"/>
    <w:rsid w:val="009E0C6A"/>
    <w:rsid w:val="009E0CA9"/>
    <w:rsid w:val="009E1812"/>
    <w:rsid w:val="009E1F62"/>
    <w:rsid w:val="009E20CD"/>
    <w:rsid w:val="009E250D"/>
    <w:rsid w:val="009E25C9"/>
    <w:rsid w:val="009E2673"/>
    <w:rsid w:val="009E326C"/>
    <w:rsid w:val="009E32AB"/>
    <w:rsid w:val="009E34FA"/>
    <w:rsid w:val="009E3E89"/>
    <w:rsid w:val="009E4BE7"/>
    <w:rsid w:val="009E5315"/>
    <w:rsid w:val="009E531A"/>
    <w:rsid w:val="009E549D"/>
    <w:rsid w:val="009E54F4"/>
    <w:rsid w:val="009E5931"/>
    <w:rsid w:val="009E6023"/>
    <w:rsid w:val="009E6598"/>
    <w:rsid w:val="009E6840"/>
    <w:rsid w:val="009E70BC"/>
    <w:rsid w:val="009E72FD"/>
    <w:rsid w:val="009E7479"/>
    <w:rsid w:val="009E770D"/>
    <w:rsid w:val="009E7C59"/>
    <w:rsid w:val="009F01B2"/>
    <w:rsid w:val="009F01C6"/>
    <w:rsid w:val="009F0B08"/>
    <w:rsid w:val="009F0C8D"/>
    <w:rsid w:val="009F1946"/>
    <w:rsid w:val="009F19AA"/>
    <w:rsid w:val="009F1ECF"/>
    <w:rsid w:val="009F23B2"/>
    <w:rsid w:val="009F2902"/>
    <w:rsid w:val="009F42D3"/>
    <w:rsid w:val="009F45C7"/>
    <w:rsid w:val="009F4B3C"/>
    <w:rsid w:val="009F4D7D"/>
    <w:rsid w:val="009F507B"/>
    <w:rsid w:val="009F53B7"/>
    <w:rsid w:val="009F55ED"/>
    <w:rsid w:val="009F5BEA"/>
    <w:rsid w:val="009F6246"/>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13E"/>
    <w:rsid w:val="00A01492"/>
    <w:rsid w:val="00A015FA"/>
    <w:rsid w:val="00A01E43"/>
    <w:rsid w:val="00A022B2"/>
    <w:rsid w:val="00A029CC"/>
    <w:rsid w:val="00A02AE5"/>
    <w:rsid w:val="00A039B2"/>
    <w:rsid w:val="00A03A22"/>
    <w:rsid w:val="00A03C4A"/>
    <w:rsid w:val="00A03FD8"/>
    <w:rsid w:val="00A042BA"/>
    <w:rsid w:val="00A04E12"/>
    <w:rsid w:val="00A054D8"/>
    <w:rsid w:val="00A056E0"/>
    <w:rsid w:val="00A05AF6"/>
    <w:rsid w:val="00A06239"/>
    <w:rsid w:val="00A06890"/>
    <w:rsid w:val="00A06EB8"/>
    <w:rsid w:val="00A07309"/>
    <w:rsid w:val="00A0780B"/>
    <w:rsid w:val="00A07CF3"/>
    <w:rsid w:val="00A1129E"/>
    <w:rsid w:val="00A12D3F"/>
    <w:rsid w:val="00A131C0"/>
    <w:rsid w:val="00A1320F"/>
    <w:rsid w:val="00A132ED"/>
    <w:rsid w:val="00A13483"/>
    <w:rsid w:val="00A13C5E"/>
    <w:rsid w:val="00A13E15"/>
    <w:rsid w:val="00A14098"/>
    <w:rsid w:val="00A140C4"/>
    <w:rsid w:val="00A1487A"/>
    <w:rsid w:val="00A149AF"/>
    <w:rsid w:val="00A1553C"/>
    <w:rsid w:val="00A15670"/>
    <w:rsid w:val="00A1576D"/>
    <w:rsid w:val="00A158EF"/>
    <w:rsid w:val="00A16103"/>
    <w:rsid w:val="00A167FB"/>
    <w:rsid w:val="00A169BC"/>
    <w:rsid w:val="00A16AEE"/>
    <w:rsid w:val="00A16B7F"/>
    <w:rsid w:val="00A16BD4"/>
    <w:rsid w:val="00A16D0F"/>
    <w:rsid w:val="00A16E89"/>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704"/>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3A2C"/>
    <w:rsid w:val="00A33E6A"/>
    <w:rsid w:val="00A35AFF"/>
    <w:rsid w:val="00A35E06"/>
    <w:rsid w:val="00A35E6F"/>
    <w:rsid w:val="00A35EE2"/>
    <w:rsid w:val="00A35F8C"/>
    <w:rsid w:val="00A35FC0"/>
    <w:rsid w:val="00A36487"/>
    <w:rsid w:val="00A36DE7"/>
    <w:rsid w:val="00A371B5"/>
    <w:rsid w:val="00A372C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3426"/>
    <w:rsid w:val="00A5356E"/>
    <w:rsid w:val="00A542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3F04"/>
    <w:rsid w:val="00A64948"/>
    <w:rsid w:val="00A65092"/>
    <w:rsid w:val="00A6666E"/>
    <w:rsid w:val="00A66A78"/>
    <w:rsid w:val="00A66CD0"/>
    <w:rsid w:val="00A6776F"/>
    <w:rsid w:val="00A67F54"/>
    <w:rsid w:val="00A7037C"/>
    <w:rsid w:val="00A7096D"/>
    <w:rsid w:val="00A7163A"/>
    <w:rsid w:val="00A71827"/>
    <w:rsid w:val="00A72360"/>
    <w:rsid w:val="00A72986"/>
    <w:rsid w:val="00A7349E"/>
    <w:rsid w:val="00A7386D"/>
    <w:rsid w:val="00A7410A"/>
    <w:rsid w:val="00A746B0"/>
    <w:rsid w:val="00A749FC"/>
    <w:rsid w:val="00A74CF9"/>
    <w:rsid w:val="00A7507C"/>
    <w:rsid w:val="00A7584E"/>
    <w:rsid w:val="00A75969"/>
    <w:rsid w:val="00A75B1D"/>
    <w:rsid w:val="00A75B71"/>
    <w:rsid w:val="00A75D4E"/>
    <w:rsid w:val="00A760A5"/>
    <w:rsid w:val="00A76268"/>
    <w:rsid w:val="00A76A37"/>
    <w:rsid w:val="00A804BE"/>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813"/>
    <w:rsid w:val="00A86ACC"/>
    <w:rsid w:val="00A86AD8"/>
    <w:rsid w:val="00A86D9B"/>
    <w:rsid w:val="00A87737"/>
    <w:rsid w:val="00A877BF"/>
    <w:rsid w:val="00A90334"/>
    <w:rsid w:val="00A913FC"/>
    <w:rsid w:val="00A917D3"/>
    <w:rsid w:val="00A91B35"/>
    <w:rsid w:val="00A91BAB"/>
    <w:rsid w:val="00A91CA9"/>
    <w:rsid w:val="00A92317"/>
    <w:rsid w:val="00A92436"/>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C66"/>
    <w:rsid w:val="00AA2028"/>
    <w:rsid w:val="00AA465A"/>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63"/>
    <w:rsid w:val="00AB5BDE"/>
    <w:rsid w:val="00AB5DE3"/>
    <w:rsid w:val="00AB631B"/>
    <w:rsid w:val="00AB6340"/>
    <w:rsid w:val="00AB6A3A"/>
    <w:rsid w:val="00AB6D1A"/>
    <w:rsid w:val="00AB73AC"/>
    <w:rsid w:val="00AB797A"/>
    <w:rsid w:val="00AC034B"/>
    <w:rsid w:val="00AC175F"/>
    <w:rsid w:val="00AC26D1"/>
    <w:rsid w:val="00AC3C01"/>
    <w:rsid w:val="00AC3E56"/>
    <w:rsid w:val="00AC4458"/>
    <w:rsid w:val="00AC44B5"/>
    <w:rsid w:val="00AC45E5"/>
    <w:rsid w:val="00AC4804"/>
    <w:rsid w:val="00AC5408"/>
    <w:rsid w:val="00AC54E3"/>
    <w:rsid w:val="00AC6430"/>
    <w:rsid w:val="00AC6F09"/>
    <w:rsid w:val="00AC77C2"/>
    <w:rsid w:val="00AC7C27"/>
    <w:rsid w:val="00AC7CCE"/>
    <w:rsid w:val="00AC7D0E"/>
    <w:rsid w:val="00AC7EDA"/>
    <w:rsid w:val="00AD0A3A"/>
    <w:rsid w:val="00AD0FC0"/>
    <w:rsid w:val="00AD1B6C"/>
    <w:rsid w:val="00AD1EC7"/>
    <w:rsid w:val="00AD2BA8"/>
    <w:rsid w:val="00AD360D"/>
    <w:rsid w:val="00AD3B51"/>
    <w:rsid w:val="00AD3D09"/>
    <w:rsid w:val="00AD47F3"/>
    <w:rsid w:val="00AD4EF8"/>
    <w:rsid w:val="00AD5139"/>
    <w:rsid w:val="00AD5147"/>
    <w:rsid w:val="00AD5463"/>
    <w:rsid w:val="00AD5775"/>
    <w:rsid w:val="00AD5D34"/>
    <w:rsid w:val="00AD6598"/>
    <w:rsid w:val="00AD6A59"/>
    <w:rsid w:val="00AD705D"/>
    <w:rsid w:val="00AD71F5"/>
    <w:rsid w:val="00AD7767"/>
    <w:rsid w:val="00AD7A69"/>
    <w:rsid w:val="00AD7B0C"/>
    <w:rsid w:val="00AE01ED"/>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379"/>
    <w:rsid w:val="00B00555"/>
    <w:rsid w:val="00B0082D"/>
    <w:rsid w:val="00B013CA"/>
    <w:rsid w:val="00B0196F"/>
    <w:rsid w:val="00B01CA9"/>
    <w:rsid w:val="00B01EBF"/>
    <w:rsid w:val="00B02716"/>
    <w:rsid w:val="00B02C05"/>
    <w:rsid w:val="00B03045"/>
    <w:rsid w:val="00B04848"/>
    <w:rsid w:val="00B05CA6"/>
    <w:rsid w:val="00B05F38"/>
    <w:rsid w:val="00B06A13"/>
    <w:rsid w:val="00B06BAF"/>
    <w:rsid w:val="00B0777E"/>
    <w:rsid w:val="00B07948"/>
    <w:rsid w:val="00B07E5C"/>
    <w:rsid w:val="00B1008D"/>
    <w:rsid w:val="00B108D7"/>
    <w:rsid w:val="00B10D70"/>
    <w:rsid w:val="00B11DAB"/>
    <w:rsid w:val="00B11FC7"/>
    <w:rsid w:val="00B1213C"/>
    <w:rsid w:val="00B12CE2"/>
    <w:rsid w:val="00B1322D"/>
    <w:rsid w:val="00B13356"/>
    <w:rsid w:val="00B13DA9"/>
    <w:rsid w:val="00B13ECA"/>
    <w:rsid w:val="00B14091"/>
    <w:rsid w:val="00B14B9A"/>
    <w:rsid w:val="00B1542F"/>
    <w:rsid w:val="00B15B77"/>
    <w:rsid w:val="00B16CC9"/>
    <w:rsid w:val="00B16DA5"/>
    <w:rsid w:val="00B1736E"/>
    <w:rsid w:val="00B1774F"/>
    <w:rsid w:val="00B20527"/>
    <w:rsid w:val="00B20586"/>
    <w:rsid w:val="00B206FB"/>
    <w:rsid w:val="00B20A26"/>
    <w:rsid w:val="00B20E23"/>
    <w:rsid w:val="00B212FF"/>
    <w:rsid w:val="00B21704"/>
    <w:rsid w:val="00B21AAA"/>
    <w:rsid w:val="00B22C13"/>
    <w:rsid w:val="00B22D06"/>
    <w:rsid w:val="00B22D1D"/>
    <w:rsid w:val="00B22E94"/>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839"/>
    <w:rsid w:val="00B30BA1"/>
    <w:rsid w:val="00B30DF5"/>
    <w:rsid w:val="00B31041"/>
    <w:rsid w:val="00B311C6"/>
    <w:rsid w:val="00B313DA"/>
    <w:rsid w:val="00B32064"/>
    <w:rsid w:val="00B3248E"/>
    <w:rsid w:val="00B32B3A"/>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1CF"/>
    <w:rsid w:val="00B44CD8"/>
    <w:rsid w:val="00B44EBF"/>
    <w:rsid w:val="00B4609A"/>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1BF7"/>
    <w:rsid w:val="00B525D4"/>
    <w:rsid w:val="00B52BD1"/>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C39"/>
    <w:rsid w:val="00B60E09"/>
    <w:rsid w:val="00B614B9"/>
    <w:rsid w:val="00B62013"/>
    <w:rsid w:val="00B6275C"/>
    <w:rsid w:val="00B62B9C"/>
    <w:rsid w:val="00B62BE0"/>
    <w:rsid w:val="00B630EA"/>
    <w:rsid w:val="00B63216"/>
    <w:rsid w:val="00B63A33"/>
    <w:rsid w:val="00B63AEF"/>
    <w:rsid w:val="00B644E7"/>
    <w:rsid w:val="00B645D8"/>
    <w:rsid w:val="00B64C78"/>
    <w:rsid w:val="00B64E7A"/>
    <w:rsid w:val="00B65106"/>
    <w:rsid w:val="00B65119"/>
    <w:rsid w:val="00B657B5"/>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3CC"/>
    <w:rsid w:val="00B80992"/>
    <w:rsid w:val="00B812C4"/>
    <w:rsid w:val="00B81D32"/>
    <w:rsid w:val="00B8416D"/>
    <w:rsid w:val="00B844CA"/>
    <w:rsid w:val="00B84891"/>
    <w:rsid w:val="00B8498B"/>
    <w:rsid w:val="00B84E5C"/>
    <w:rsid w:val="00B84F9B"/>
    <w:rsid w:val="00B84FC1"/>
    <w:rsid w:val="00B850D9"/>
    <w:rsid w:val="00B85124"/>
    <w:rsid w:val="00B8548E"/>
    <w:rsid w:val="00B85511"/>
    <w:rsid w:val="00B8613F"/>
    <w:rsid w:val="00B86967"/>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6EC"/>
    <w:rsid w:val="00B96811"/>
    <w:rsid w:val="00B969CB"/>
    <w:rsid w:val="00B96BED"/>
    <w:rsid w:val="00B97303"/>
    <w:rsid w:val="00BA0742"/>
    <w:rsid w:val="00BA0B84"/>
    <w:rsid w:val="00BA1C4D"/>
    <w:rsid w:val="00BA2776"/>
    <w:rsid w:val="00BA2C8B"/>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0030"/>
    <w:rsid w:val="00BB046D"/>
    <w:rsid w:val="00BB0526"/>
    <w:rsid w:val="00BB06EF"/>
    <w:rsid w:val="00BB1333"/>
    <w:rsid w:val="00BB2839"/>
    <w:rsid w:val="00BB2BA3"/>
    <w:rsid w:val="00BB30AC"/>
    <w:rsid w:val="00BB4040"/>
    <w:rsid w:val="00BB43B1"/>
    <w:rsid w:val="00BB4676"/>
    <w:rsid w:val="00BB4CEF"/>
    <w:rsid w:val="00BB52AC"/>
    <w:rsid w:val="00BB569F"/>
    <w:rsid w:val="00BB5BCF"/>
    <w:rsid w:val="00BB5FA4"/>
    <w:rsid w:val="00BB61C0"/>
    <w:rsid w:val="00BB64A6"/>
    <w:rsid w:val="00BB67A7"/>
    <w:rsid w:val="00BB6820"/>
    <w:rsid w:val="00BB73D1"/>
    <w:rsid w:val="00BB7438"/>
    <w:rsid w:val="00BB75FF"/>
    <w:rsid w:val="00BB77C4"/>
    <w:rsid w:val="00BC0023"/>
    <w:rsid w:val="00BC049D"/>
    <w:rsid w:val="00BC088F"/>
    <w:rsid w:val="00BC0952"/>
    <w:rsid w:val="00BC116D"/>
    <w:rsid w:val="00BC192B"/>
    <w:rsid w:val="00BC1AF9"/>
    <w:rsid w:val="00BC1F12"/>
    <w:rsid w:val="00BC2295"/>
    <w:rsid w:val="00BC264E"/>
    <w:rsid w:val="00BC2BDD"/>
    <w:rsid w:val="00BC2F69"/>
    <w:rsid w:val="00BC2FC4"/>
    <w:rsid w:val="00BC3FAE"/>
    <w:rsid w:val="00BC4BF8"/>
    <w:rsid w:val="00BC4F1A"/>
    <w:rsid w:val="00BC531A"/>
    <w:rsid w:val="00BC5C6D"/>
    <w:rsid w:val="00BC5E51"/>
    <w:rsid w:val="00BC631C"/>
    <w:rsid w:val="00BC6AE1"/>
    <w:rsid w:val="00BC7273"/>
    <w:rsid w:val="00BC73F9"/>
    <w:rsid w:val="00BC7623"/>
    <w:rsid w:val="00BC76DB"/>
    <w:rsid w:val="00BC7CA0"/>
    <w:rsid w:val="00BC7DA8"/>
    <w:rsid w:val="00BD0570"/>
    <w:rsid w:val="00BD0D52"/>
    <w:rsid w:val="00BD0D74"/>
    <w:rsid w:val="00BD0E7A"/>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CFE"/>
    <w:rsid w:val="00BD4D6C"/>
    <w:rsid w:val="00BD5613"/>
    <w:rsid w:val="00BD6A54"/>
    <w:rsid w:val="00BD6C81"/>
    <w:rsid w:val="00BE129C"/>
    <w:rsid w:val="00BE1AD5"/>
    <w:rsid w:val="00BE1B78"/>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EAB"/>
    <w:rsid w:val="00BE6FD6"/>
    <w:rsid w:val="00BE7046"/>
    <w:rsid w:val="00BE752B"/>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B8"/>
    <w:rsid w:val="00BF63C6"/>
    <w:rsid w:val="00BF6BA9"/>
    <w:rsid w:val="00BF6E4E"/>
    <w:rsid w:val="00BF77A4"/>
    <w:rsid w:val="00C001BE"/>
    <w:rsid w:val="00C00B37"/>
    <w:rsid w:val="00C01127"/>
    <w:rsid w:val="00C01A4D"/>
    <w:rsid w:val="00C02102"/>
    <w:rsid w:val="00C02644"/>
    <w:rsid w:val="00C02B16"/>
    <w:rsid w:val="00C02C57"/>
    <w:rsid w:val="00C032D6"/>
    <w:rsid w:val="00C033B6"/>
    <w:rsid w:val="00C0358E"/>
    <w:rsid w:val="00C047D3"/>
    <w:rsid w:val="00C04DB2"/>
    <w:rsid w:val="00C05AD6"/>
    <w:rsid w:val="00C06085"/>
    <w:rsid w:val="00C0628A"/>
    <w:rsid w:val="00C0637C"/>
    <w:rsid w:val="00C063C4"/>
    <w:rsid w:val="00C067F0"/>
    <w:rsid w:val="00C078A6"/>
    <w:rsid w:val="00C07B2B"/>
    <w:rsid w:val="00C10055"/>
    <w:rsid w:val="00C10144"/>
    <w:rsid w:val="00C10B04"/>
    <w:rsid w:val="00C10CF9"/>
    <w:rsid w:val="00C10F53"/>
    <w:rsid w:val="00C11BD4"/>
    <w:rsid w:val="00C1224E"/>
    <w:rsid w:val="00C122AD"/>
    <w:rsid w:val="00C13560"/>
    <w:rsid w:val="00C136DB"/>
    <w:rsid w:val="00C137AC"/>
    <w:rsid w:val="00C138D8"/>
    <w:rsid w:val="00C13B74"/>
    <w:rsid w:val="00C13C0E"/>
    <w:rsid w:val="00C13F64"/>
    <w:rsid w:val="00C15191"/>
    <w:rsid w:val="00C15358"/>
    <w:rsid w:val="00C1591D"/>
    <w:rsid w:val="00C15C92"/>
    <w:rsid w:val="00C15D67"/>
    <w:rsid w:val="00C17D60"/>
    <w:rsid w:val="00C17FA2"/>
    <w:rsid w:val="00C21495"/>
    <w:rsid w:val="00C21F22"/>
    <w:rsid w:val="00C224E8"/>
    <w:rsid w:val="00C230C3"/>
    <w:rsid w:val="00C23520"/>
    <w:rsid w:val="00C235B7"/>
    <w:rsid w:val="00C235DA"/>
    <w:rsid w:val="00C236E4"/>
    <w:rsid w:val="00C23F1E"/>
    <w:rsid w:val="00C24301"/>
    <w:rsid w:val="00C244B0"/>
    <w:rsid w:val="00C24D94"/>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0B30"/>
    <w:rsid w:val="00C3244D"/>
    <w:rsid w:val="00C32BD4"/>
    <w:rsid w:val="00C331C1"/>
    <w:rsid w:val="00C334BB"/>
    <w:rsid w:val="00C33CE2"/>
    <w:rsid w:val="00C33E57"/>
    <w:rsid w:val="00C34CEC"/>
    <w:rsid w:val="00C35295"/>
    <w:rsid w:val="00C354B8"/>
    <w:rsid w:val="00C35C11"/>
    <w:rsid w:val="00C35C34"/>
    <w:rsid w:val="00C35C40"/>
    <w:rsid w:val="00C35E30"/>
    <w:rsid w:val="00C36B35"/>
    <w:rsid w:val="00C36DC2"/>
    <w:rsid w:val="00C37681"/>
    <w:rsid w:val="00C378ED"/>
    <w:rsid w:val="00C37E2A"/>
    <w:rsid w:val="00C40E9C"/>
    <w:rsid w:val="00C41446"/>
    <w:rsid w:val="00C41BBC"/>
    <w:rsid w:val="00C41D0E"/>
    <w:rsid w:val="00C41DBE"/>
    <w:rsid w:val="00C426F3"/>
    <w:rsid w:val="00C429BC"/>
    <w:rsid w:val="00C42B6D"/>
    <w:rsid w:val="00C42D37"/>
    <w:rsid w:val="00C42E0E"/>
    <w:rsid w:val="00C431B3"/>
    <w:rsid w:val="00C438B9"/>
    <w:rsid w:val="00C43A90"/>
    <w:rsid w:val="00C43D20"/>
    <w:rsid w:val="00C44194"/>
    <w:rsid w:val="00C449AF"/>
    <w:rsid w:val="00C45D1C"/>
    <w:rsid w:val="00C470C5"/>
    <w:rsid w:val="00C47228"/>
    <w:rsid w:val="00C47C36"/>
    <w:rsid w:val="00C47E58"/>
    <w:rsid w:val="00C50150"/>
    <w:rsid w:val="00C51210"/>
    <w:rsid w:val="00C51A42"/>
    <w:rsid w:val="00C51C81"/>
    <w:rsid w:val="00C51F1A"/>
    <w:rsid w:val="00C52875"/>
    <w:rsid w:val="00C52C17"/>
    <w:rsid w:val="00C5301B"/>
    <w:rsid w:val="00C531DB"/>
    <w:rsid w:val="00C538EC"/>
    <w:rsid w:val="00C53ACD"/>
    <w:rsid w:val="00C53EB4"/>
    <w:rsid w:val="00C544F1"/>
    <w:rsid w:val="00C547E0"/>
    <w:rsid w:val="00C54C7B"/>
    <w:rsid w:val="00C54C88"/>
    <w:rsid w:val="00C56710"/>
    <w:rsid w:val="00C57467"/>
    <w:rsid w:val="00C576F9"/>
    <w:rsid w:val="00C57D92"/>
    <w:rsid w:val="00C600AE"/>
    <w:rsid w:val="00C600C1"/>
    <w:rsid w:val="00C610ED"/>
    <w:rsid w:val="00C612C6"/>
    <w:rsid w:val="00C61529"/>
    <w:rsid w:val="00C61C38"/>
    <w:rsid w:val="00C629F3"/>
    <w:rsid w:val="00C62B03"/>
    <w:rsid w:val="00C62BFF"/>
    <w:rsid w:val="00C62DB8"/>
    <w:rsid w:val="00C62E1D"/>
    <w:rsid w:val="00C62FC5"/>
    <w:rsid w:val="00C6321D"/>
    <w:rsid w:val="00C641FE"/>
    <w:rsid w:val="00C6434C"/>
    <w:rsid w:val="00C647F7"/>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846"/>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17E2"/>
    <w:rsid w:val="00C8268C"/>
    <w:rsid w:val="00C828A4"/>
    <w:rsid w:val="00C82900"/>
    <w:rsid w:val="00C82923"/>
    <w:rsid w:val="00C82ED9"/>
    <w:rsid w:val="00C8311A"/>
    <w:rsid w:val="00C8355D"/>
    <w:rsid w:val="00C83DDE"/>
    <w:rsid w:val="00C83E87"/>
    <w:rsid w:val="00C84138"/>
    <w:rsid w:val="00C843CF"/>
    <w:rsid w:val="00C847EA"/>
    <w:rsid w:val="00C864B7"/>
    <w:rsid w:val="00C865CD"/>
    <w:rsid w:val="00C86CC1"/>
    <w:rsid w:val="00C86DA6"/>
    <w:rsid w:val="00C87118"/>
    <w:rsid w:val="00C87719"/>
    <w:rsid w:val="00C901FD"/>
    <w:rsid w:val="00C91451"/>
    <w:rsid w:val="00C914BD"/>
    <w:rsid w:val="00C92A0F"/>
    <w:rsid w:val="00C932B1"/>
    <w:rsid w:val="00C9351B"/>
    <w:rsid w:val="00C94C61"/>
    <w:rsid w:val="00C94F63"/>
    <w:rsid w:val="00C95109"/>
    <w:rsid w:val="00C958A3"/>
    <w:rsid w:val="00C967D6"/>
    <w:rsid w:val="00C968CD"/>
    <w:rsid w:val="00C96F91"/>
    <w:rsid w:val="00C9794A"/>
    <w:rsid w:val="00C97F14"/>
    <w:rsid w:val="00CA0077"/>
    <w:rsid w:val="00CA02AF"/>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7D7D"/>
    <w:rsid w:val="00CA7FBF"/>
    <w:rsid w:val="00CB0834"/>
    <w:rsid w:val="00CB08B8"/>
    <w:rsid w:val="00CB0B9E"/>
    <w:rsid w:val="00CB0EBD"/>
    <w:rsid w:val="00CB16FB"/>
    <w:rsid w:val="00CB291D"/>
    <w:rsid w:val="00CB2FD7"/>
    <w:rsid w:val="00CB3126"/>
    <w:rsid w:val="00CB317D"/>
    <w:rsid w:val="00CB37FA"/>
    <w:rsid w:val="00CB3B98"/>
    <w:rsid w:val="00CB4807"/>
    <w:rsid w:val="00CB5BE1"/>
    <w:rsid w:val="00CB6561"/>
    <w:rsid w:val="00CB6B86"/>
    <w:rsid w:val="00CB6B9D"/>
    <w:rsid w:val="00CB707C"/>
    <w:rsid w:val="00CB7B5E"/>
    <w:rsid w:val="00CC020C"/>
    <w:rsid w:val="00CC08F2"/>
    <w:rsid w:val="00CC1A42"/>
    <w:rsid w:val="00CC2232"/>
    <w:rsid w:val="00CC2A00"/>
    <w:rsid w:val="00CC3643"/>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2E5"/>
    <w:rsid w:val="00CC64E4"/>
    <w:rsid w:val="00CC650C"/>
    <w:rsid w:val="00CC735B"/>
    <w:rsid w:val="00CC7A67"/>
    <w:rsid w:val="00CC7C1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3F73"/>
    <w:rsid w:val="00CD4329"/>
    <w:rsid w:val="00CD569F"/>
    <w:rsid w:val="00CD5903"/>
    <w:rsid w:val="00CD6423"/>
    <w:rsid w:val="00CD6D5C"/>
    <w:rsid w:val="00CD71AA"/>
    <w:rsid w:val="00CD79DB"/>
    <w:rsid w:val="00CE047E"/>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69F9"/>
    <w:rsid w:val="00CE6D6F"/>
    <w:rsid w:val="00CE71D8"/>
    <w:rsid w:val="00CE7A9D"/>
    <w:rsid w:val="00CF010C"/>
    <w:rsid w:val="00CF0724"/>
    <w:rsid w:val="00CF0884"/>
    <w:rsid w:val="00CF0ADC"/>
    <w:rsid w:val="00CF113F"/>
    <w:rsid w:val="00CF1947"/>
    <w:rsid w:val="00CF2497"/>
    <w:rsid w:val="00CF27DE"/>
    <w:rsid w:val="00CF2FB2"/>
    <w:rsid w:val="00CF3081"/>
    <w:rsid w:val="00CF3206"/>
    <w:rsid w:val="00CF37FE"/>
    <w:rsid w:val="00CF38B4"/>
    <w:rsid w:val="00CF39B9"/>
    <w:rsid w:val="00CF3B13"/>
    <w:rsid w:val="00CF3B75"/>
    <w:rsid w:val="00CF429F"/>
    <w:rsid w:val="00CF445C"/>
    <w:rsid w:val="00CF4B66"/>
    <w:rsid w:val="00CF78C7"/>
    <w:rsid w:val="00CF7C1A"/>
    <w:rsid w:val="00CF7CFD"/>
    <w:rsid w:val="00CF7D61"/>
    <w:rsid w:val="00CF7EEE"/>
    <w:rsid w:val="00D012A7"/>
    <w:rsid w:val="00D01397"/>
    <w:rsid w:val="00D020D3"/>
    <w:rsid w:val="00D02184"/>
    <w:rsid w:val="00D026C3"/>
    <w:rsid w:val="00D02D37"/>
    <w:rsid w:val="00D0377A"/>
    <w:rsid w:val="00D04389"/>
    <w:rsid w:val="00D04422"/>
    <w:rsid w:val="00D0509A"/>
    <w:rsid w:val="00D053F8"/>
    <w:rsid w:val="00D05AB2"/>
    <w:rsid w:val="00D065AB"/>
    <w:rsid w:val="00D069E3"/>
    <w:rsid w:val="00D07152"/>
    <w:rsid w:val="00D072F2"/>
    <w:rsid w:val="00D0751B"/>
    <w:rsid w:val="00D07692"/>
    <w:rsid w:val="00D07877"/>
    <w:rsid w:val="00D10388"/>
    <w:rsid w:val="00D1070A"/>
    <w:rsid w:val="00D10AEC"/>
    <w:rsid w:val="00D11F3E"/>
    <w:rsid w:val="00D11F4D"/>
    <w:rsid w:val="00D11F62"/>
    <w:rsid w:val="00D1216D"/>
    <w:rsid w:val="00D1231D"/>
    <w:rsid w:val="00D124C3"/>
    <w:rsid w:val="00D124DD"/>
    <w:rsid w:val="00D12800"/>
    <w:rsid w:val="00D12E12"/>
    <w:rsid w:val="00D1300E"/>
    <w:rsid w:val="00D1353B"/>
    <w:rsid w:val="00D13D3C"/>
    <w:rsid w:val="00D143E2"/>
    <w:rsid w:val="00D1467D"/>
    <w:rsid w:val="00D14DBF"/>
    <w:rsid w:val="00D15292"/>
    <w:rsid w:val="00D158BA"/>
    <w:rsid w:val="00D15A54"/>
    <w:rsid w:val="00D15B34"/>
    <w:rsid w:val="00D1684D"/>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766"/>
    <w:rsid w:val="00D25908"/>
    <w:rsid w:val="00D2625B"/>
    <w:rsid w:val="00D2632F"/>
    <w:rsid w:val="00D26D75"/>
    <w:rsid w:val="00D27466"/>
    <w:rsid w:val="00D276AE"/>
    <w:rsid w:val="00D27E97"/>
    <w:rsid w:val="00D31025"/>
    <w:rsid w:val="00D311F2"/>
    <w:rsid w:val="00D31463"/>
    <w:rsid w:val="00D32190"/>
    <w:rsid w:val="00D32275"/>
    <w:rsid w:val="00D322BB"/>
    <w:rsid w:val="00D325D8"/>
    <w:rsid w:val="00D33789"/>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3C00"/>
    <w:rsid w:val="00D44255"/>
    <w:rsid w:val="00D446E3"/>
    <w:rsid w:val="00D45E7D"/>
    <w:rsid w:val="00D4647F"/>
    <w:rsid w:val="00D46B5E"/>
    <w:rsid w:val="00D477F7"/>
    <w:rsid w:val="00D47A9A"/>
    <w:rsid w:val="00D50341"/>
    <w:rsid w:val="00D508B9"/>
    <w:rsid w:val="00D5145D"/>
    <w:rsid w:val="00D518EE"/>
    <w:rsid w:val="00D51A9A"/>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573DB"/>
    <w:rsid w:val="00D57A99"/>
    <w:rsid w:val="00D6033D"/>
    <w:rsid w:val="00D61CBA"/>
    <w:rsid w:val="00D61D58"/>
    <w:rsid w:val="00D61DEB"/>
    <w:rsid w:val="00D61EC2"/>
    <w:rsid w:val="00D61F60"/>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1823"/>
    <w:rsid w:val="00D72758"/>
    <w:rsid w:val="00D72761"/>
    <w:rsid w:val="00D72808"/>
    <w:rsid w:val="00D72920"/>
    <w:rsid w:val="00D72B56"/>
    <w:rsid w:val="00D730BC"/>
    <w:rsid w:val="00D738ED"/>
    <w:rsid w:val="00D73C0D"/>
    <w:rsid w:val="00D742BF"/>
    <w:rsid w:val="00D74F5D"/>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910"/>
    <w:rsid w:val="00D94DBA"/>
    <w:rsid w:val="00D954F1"/>
    <w:rsid w:val="00D95637"/>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0F88"/>
    <w:rsid w:val="00DB12FC"/>
    <w:rsid w:val="00DB2703"/>
    <w:rsid w:val="00DB2D38"/>
    <w:rsid w:val="00DB328B"/>
    <w:rsid w:val="00DB383C"/>
    <w:rsid w:val="00DB4EE6"/>
    <w:rsid w:val="00DB4F9E"/>
    <w:rsid w:val="00DB4FEB"/>
    <w:rsid w:val="00DB501D"/>
    <w:rsid w:val="00DB569D"/>
    <w:rsid w:val="00DB719B"/>
    <w:rsid w:val="00DB7455"/>
    <w:rsid w:val="00DB7898"/>
    <w:rsid w:val="00DB7A08"/>
    <w:rsid w:val="00DB7CB0"/>
    <w:rsid w:val="00DB7F0B"/>
    <w:rsid w:val="00DC01A0"/>
    <w:rsid w:val="00DC0666"/>
    <w:rsid w:val="00DC06D9"/>
    <w:rsid w:val="00DC0A56"/>
    <w:rsid w:val="00DC0CCE"/>
    <w:rsid w:val="00DC0D4C"/>
    <w:rsid w:val="00DC111B"/>
    <w:rsid w:val="00DC1FFF"/>
    <w:rsid w:val="00DC2105"/>
    <w:rsid w:val="00DC2991"/>
    <w:rsid w:val="00DC2E33"/>
    <w:rsid w:val="00DC33F6"/>
    <w:rsid w:val="00DC505B"/>
    <w:rsid w:val="00DC5092"/>
    <w:rsid w:val="00DC5645"/>
    <w:rsid w:val="00DC566D"/>
    <w:rsid w:val="00DC5CDA"/>
    <w:rsid w:val="00DC64A4"/>
    <w:rsid w:val="00DC672A"/>
    <w:rsid w:val="00DC702F"/>
    <w:rsid w:val="00DC70AB"/>
    <w:rsid w:val="00DC70C1"/>
    <w:rsid w:val="00DC77A3"/>
    <w:rsid w:val="00DC7F66"/>
    <w:rsid w:val="00DD0131"/>
    <w:rsid w:val="00DD02FB"/>
    <w:rsid w:val="00DD087F"/>
    <w:rsid w:val="00DD0C60"/>
    <w:rsid w:val="00DD2B83"/>
    <w:rsid w:val="00DD3DF7"/>
    <w:rsid w:val="00DD49CE"/>
    <w:rsid w:val="00DD4A2B"/>
    <w:rsid w:val="00DD4A9B"/>
    <w:rsid w:val="00DD5227"/>
    <w:rsid w:val="00DD597F"/>
    <w:rsid w:val="00DD61D7"/>
    <w:rsid w:val="00DD664C"/>
    <w:rsid w:val="00DD68D3"/>
    <w:rsid w:val="00DD76C8"/>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3FF"/>
    <w:rsid w:val="00DF4979"/>
    <w:rsid w:val="00DF4E14"/>
    <w:rsid w:val="00DF50EB"/>
    <w:rsid w:val="00DF5F5C"/>
    <w:rsid w:val="00DF6ABC"/>
    <w:rsid w:val="00DF6B58"/>
    <w:rsid w:val="00DF6D5F"/>
    <w:rsid w:val="00DF7091"/>
    <w:rsid w:val="00DF725A"/>
    <w:rsid w:val="00DF74B6"/>
    <w:rsid w:val="00DF7973"/>
    <w:rsid w:val="00E00019"/>
    <w:rsid w:val="00E01E3C"/>
    <w:rsid w:val="00E020CA"/>
    <w:rsid w:val="00E02570"/>
    <w:rsid w:val="00E02F52"/>
    <w:rsid w:val="00E03332"/>
    <w:rsid w:val="00E03F76"/>
    <w:rsid w:val="00E04707"/>
    <w:rsid w:val="00E0484C"/>
    <w:rsid w:val="00E04C49"/>
    <w:rsid w:val="00E051C3"/>
    <w:rsid w:val="00E057EE"/>
    <w:rsid w:val="00E0685E"/>
    <w:rsid w:val="00E06D8C"/>
    <w:rsid w:val="00E0734C"/>
    <w:rsid w:val="00E074AB"/>
    <w:rsid w:val="00E077D8"/>
    <w:rsid w:val="00E07CFE"/>
    <w:rsid w:val="00E10170"/>
    <w:rsid w:val="00E105E7"/>
    <w:rsid w:val="00E10900"/>
    <w:rsid w:val="00E10981"/>
    <w:rsid w:val="00E10AF0"/>
    <w:rsid w:val="00E10BA1"/>
    <w:rsid w:val="00E10F1B"/>
    <w:rsid w:val="00E11244"/>
    <w:rsid w:val="00E11396"/>
    <w:rsid w:val="00E11604"/>
    <w:rsid w:val="00E116BE"/>
    <w:rsid w:val="00E1258F"/>
    <w:rsid w:val="00E126DB"/>
    <w:rsid w:val="00E12772"/>
    <w:rsid w:val="00E13659"/>
    <w:rsid w:val="00E13662"/>
    <w:rsid w:val="00E13B00"/>
    <w:rsid w:val="00E13DD5"/>
    <w:rsid w:val="00E13E7E"/>
    <w:rsid w:val="00E142C3"/>
    <w:rsid w:val="00E14368"/>
    <w:rsid w:val="00E14CCE"/>
    <w:rsid w:val="00E14F65"/>
    <w:rsid w:val="00E1527D"/>
    <w:rsid w:val="00E152E7"/>
    <w:rsid w:val="00E1545F"/>
    <w:rsid w:val="00E155EA"/>
    <w:rsid w:val="00E15BD7"/>
    <w:rsid w:val="00E1661F"/>
    <w:rsid w:val="00E17904"/>
    <w:rsid w:val="00E20093"/>
    <w:rsid w:val="00E207CE"/>
    <w:rsid w:val="00E20F2E"/>
    <w:rsid w:val="00E210F4"/>
    <w:rsid w:val="00E216EB"/>
    <w:rsid w:val="00E22220"/>
    <w:rsid w:val="00E22703"/>
    <w:rsid w:val="00E22A96"/>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369"/>
    <w:rsid w:val="00E27548"/>
    <w:rsid w:val="00E27D33"/>
    <w:rsid w:val="00E309D8"/>
    <w:rsid w:val="00E30AFF"/>
    <w:rsid w:val="00E30C38"/>
    <w:rsid w:val="00E313A6"/>
    <w:rsid w:val="00E31580"/>
    <w:rsid w:val="00E31941"/>
    <w:rsid w:val="00E3198D"/>
    <w:rsid w:val="00E324FA"/>
    <w:rsid w:val="00E331DA"/>
    <w:rsid w:val="00E33438"/>
    <w:rsid w:val="00E33522"/>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DA2"/>
    <w:rsid w:val="00E45E01"/>
    <w:rsid w:val="00E46223"/>
    <w:rsid w:val="00E4662F"/>
    <w:rsid w:val="00E46779"/>
    <w:rsid w:val="00E471E5"/>
    <w:rsid w:val="00E47C1A"/>
    <w:rsid w:val="00E503E2"/>
    <w:rsid w:val="00E507B5"/>
    <w:rsid w:val="00E50CCF"/>
    <w:rsid w:val="00E50EE6"/>
    <w:rsid w:val="00E51143"/>
    <w:rsid w:val="00E511D6"/>
    <w:rsid w:val="00E5171F"/>
    <w:rsid w:val="00E518F1"/>
    <w:rsid w:val="00E520DE"/>
    <w:rsid w:val="00E5288F"/>
    <w:rsid w:val="00E52EDC"/>
    <w:rsid w:val="00E532E4"/>
    <w:rsid w:val="00E5353D"/>
    <w:rsid w:val="00E53650"/>
    <w:rsid w:val="00E5393F"/>
    <w:rsid w:val="00E53BD4"/>
    <w:rsid w:val="00E545EA"/>
    <w:rsid w:val="00E54792"/>
    <w:rsid w:val="00E5535A"/>
    <w:rsid w:val="00E55F41"/>
    <w:rsid w:val="00E570CE"/>
    <w:rsid w:val="00E572C0"/>
    <w:rsid w:val="00E573F2"/>
    <w:rsid w:val="00E57557"/>
    <w:rsid w:val="00E57E43"/>
    <w:rsid w:val="00E606C4"/>
    <w:rsid w:val="00E6092C"/>
    <w:rsid w:val="00E60993"/>
    <w:rsid w:val="00E61C1E"/>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5F53"/>
    <w:rsid w:val="00E76198"/>
    <w:rsid w:val="00E765C8"/>
    <w:rsid w:val="00E77445"/>
    <w:rsid w:val="00E77F0C"/>
    <w:rsid w:val="00E80633"/>
    <w:rsid w:val="00E80D40"/>
    <w:rsid w:val="00E80F8C"/>
    <w:rsid w:val="00E81814"/>
    <w:rsid w:val="00E81BA7"/>
    <w:rsid w:val="00E81CC0"/>
    <w:rsid w:val="00E82137"/>
    <w:rsid w:val="00E82355"/>
    <w:rsid w:val="00E825BF"/>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033"/>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3644"/>
    <w:rsid w:val="00EA4072"/>
    <w:rsid w:val="00EA458D"/>
    <w:rsid w:val="00EA4A23"/>
    <w:rsid w:val="00EA5069"/>
    <w:rsid w:val="00EA5BE6"/>
    <w:rsid w:val="00EA614B"/>
    <w:rsid w:val="00EA6363"/>
    <w:rsid w:val="00EA6AB3"/>
    <w:rsid w:val="00EA73E5"/>
    <w:rsid w:val="00EA756D"/>
    <w:rsid w:val="00EA7889"/>
    <w:rsid w:val="00EA7EBD"/>
    <w:rsid w:val="00EB04B0"/>
    <w:rsid w:val="00EB10C7"/>
    <w:rsid w:val="00EB1579"/>
    <w:rsid w:val="00EB165D"/>
    <w:rsid w:val="00EB1DC2"/>
    <w:rsid w:val="00EB2529"/>
    <w:rsid w:val="00EB2EF8"/>
    <w:rsid w:val="00EB3D45"/>
    <w:rsid w:val="00EB3F66"/>
    <w:rsid w:val="00EB448D"/>
    <w:rsid w:val="00EB46DC"/>
    <w:rsid w:val="00EB4C2C"/>
    <w:rsid w:val="00EB5036"/>
    <w:rsid w:val="00EB6A69"/>
    <w:rsid w:val="00EC01BC"/>
    <w:rsid w:val="00EC0288"/>
    <w:rsid w:val="00EC0CC5"/>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6D51"/>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6DF"/>
    <w:rsid w:val="00ED6E3C"/>
    <w:rsid w:val="00ED73B0"/>
    <w:rsid w:val="00ED749D"/>
    <w:rsid w:val="00ED7914"/>
    <w:rsid w:val="00ED7F33"/>
    <w:rsid w:val="00EE056E"/>
    <w:rsid w:val="00EE0BFD"/>
    <w:rsid w:val="00EE0CF1"/>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881"/>
    <w:rsid w:val="00EE695D"/>
    <w:rsid w:val="00EE6E66"/>
    <w:rsid w:val="00EE70D2"/>
    <w:rsid w:val="00EE7792"/>
    <w:rsid w:val="00EF017E"/>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9ED"/>
    <w:rsid w:val="00EF7E9E"/>
    <w:rsid w:val="00F0001C"/>
    <w:rsid w:val="00F00977"/>
    <w:rsid w:val="00F0119D"/>
    <w:rsid w:val="00F01271"/>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530"/>
    <w:rsid w:val="00F10677"/>
    <w:rsid w:val="00F107C5"/>
    <w:rsid w:val="00F109A0"/>
    <w:rsid w:val="00F10C9D"/>
    <w:rsid w:val="00F1141F"/>
    <w:rsid w:val="00F114BA"/>
    <w:rsid w:val="00F115F4"/>
    <w:rsid w:val="00F11858"/>
    <w:rsid w:val="00F11F63"/>
    <w:rsid w:val="00F12001"/>
    <w:rsid w:val="00F1213C"/>
    <w:rsid w:val="00F12278"/>
    <w:rsid w:val="00F1250C"/>
    <w:rsid w:val="00F129E5"/>
    <w:rsid w:val="00F12FAC"/>
    <w:rsid w:val="00F134D6"/>
    <w:rsid w:val="00F1395D"/>
    <w:rsid w:val="00F14535"/>
    <w:rsid w:val="00F14A98"/>
    <w:rsid w:val="00F1560B"/>
    <w:rsid w:val="00F15C3D"/>
    <w:rsid w:val="00F16045"/>
    <w:rsid w:val="00F162B5"/>
    <w:rsid w:val="00F16470"/>
    <w:rsid w:val="00F165AB"/>
    <w:rsid w:val="00F167C0"/>
    <w:rsid w:val="00F16809"/>
    <w:rsid w:val="00F17481"/>
    <w:rsid w:val="00F17547"/>
    <w:rsid w:val="00F176F3"/>
    <w:rsid w:val="00F17D22"/>
    <w:rsid w:val="00F17F69"/>
    <w:rsid w:val="00F20476"/>
    <w:rsid w:val="00F20A08"/>
    <w:rsid w:val="00F21319"/>
    <w:rsid w:val="00F215F7"/>
    <w:rsid w:val="00F21887"/>
    <w:rsid w:val="00F22377"/>
    <w:rsid w:val="00F22E83"/>
    <w:rsid w:val="00F22FBA"/>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16D9"/>
    <w:rsid w:val="00F330CE"/>
    <w:rsid w:val="00F332AF"/>
    <w:rsid w:val="00F332B5"/>
    <w:rsid w:val="00F336C8"/>
    <w:rsid w:val="00F336DF"/>
    <w:rsid w:val="00F33A29"/>
    <w:rsid w:val="00F348E7"/>
    <w:rsid w:val="00F34CA4"/>
    <w:rsid w:val="00F350A7"/>
    <w:rsid w:val="00F36008"/>
    <w:rsid w:val="00F373C4"/>
    <w:rsid w:val="00F374CC"/>
    <w:rsid w:val="00F374EE"/>
    <w:rsid w:val="00F40059"/>
    <w:rsid w:val="00F4042C"/>
    <w:rsid w:val="00F40BC3"/>
    <w:rsid w:val="00F40E1A"/>
    <w:rsid w:val="00F40F94"/>
    <w:rsid w:val="00F4148A"/>
    <w:rsid w:val="00F41BDD"/>
    <w:rsid w:val="00F41FF0"/>
    <w:rsid w:val="00F427DE"/>
    <w:rsid w:val="00F43421"/>
    <w:rsid w:val="00F4370F"/>
    <w:rsid w:val="00F4386E"/>
    <w:rsid w:val="00F43B13"/>
    <w:rsid w:val="00F447C9"/>
    <w:rsid w:val="00F44D4A"/>
    <w:rsid w:val="00F45311"/>
    <w:rsid w:val="00F455AD"/>
    <w:rsid w:val="00F455DA"/>
    <w:rsid w:val="00F45680"/>
    <w:rsid w:val="00F45CC7"/>
    <w:rsid w:val="00F460C1"/>
    <w:rsid w:val="00F46225"/>
    <w:rsid w:val="00F46816"/>
    <w:rsid w:val="00F46BEB"/>
    <w:rsid w:val="00F46D27"/>
    <w:rsid w:val="00F4746E"/>
    <w:rsid w:val="00F5025F"/>
    <w:rsid w:val="00F50AA8"/>
    <w:rsid w:val="00F51456"/>
    <w:rsid w:val="00F5194D"/>
    <w:rsid w:val="00F52923"/>
    <w:rsid w:val="00F52C09"/>
    <w:rsid w:val="00F539A0"/>
    <w:rsid w:val="00F54045"/>
    <w:rsid w:val="00F55267"/>
    <w:rsid w:val="00F55591"/>
    <w:rsid w:val="00F560C3"/>
    <w:rsid w:val="00F561F5"/>
    <w:rsid w:val="00F56BA6"/>
    <w:rsid w:val="00F574B8"/>
    <w:rsid w:val="00F5755C"/>
    <w:rsid w:val="00F57882"/>
    <w:rsid w:val="00F6017A"/>
    <w:rsid w:val="00F601CC"/>
    <w:rsid w:val="00F61AB6"/>
    <w:rsid w:val="00F61B0F"/>
    <w:rsid w:val="00F63435"/>
    <w:rsid w:val="00F636E6"/>
    <w:rsid w:val="00F63ABC"/>
    <w:rsid w:val="00F63D45"/>
    <w:rsid w:val="00F640C0"/>
    <w:rsid w:val="00F6473D"/>
    <w:rsid w:val="00F650F6"/>
    <w:rsid w:val="00F655AD"/>
    <w:rsid w:val="00F65E15"/>
    <w:rsid w:val="00F65E77"/>
    <w:rsid w:val="00F65EFC"/>
    <w:rsid w:val="00F65FD9"/>
    <w:rsid w:val="00F6614C"/>
    <w:rsid w:val="00F66EF7"/>
    <w:rsid w:val="00F672B8"/>
    <w:rsid w:val="00F6746D"/>
    <w:rsid w:val="00F6760D"/>
    <w:rsid w:val="00F676B1"/>
    <w:rsid w:val="00F707B9"/>
    <w:rsid w:val="00F70AC0"/>
    <w:rsid w:val="00F71499"/>
    <w:rsid w:val="00F715F4"/>
    <w:rsid w:val="00F71722"/>
    <w:rsid w:val="00F718B0"/>
    <w:rsid w:val="00F71E1E"/>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4FE"/>
    <w:rsid w:val="00F826AB"/>
    <w:rsid w:val="00F8363D"/>
    <w:rsid w:val="00F8470C"/>
    <w:rsid w:val="00F84C5D"/>
    <w:rsid w:val="00F859D9"/>
    <w:rsid w:val="00F864C0"/>
    <w:rsid w:val="00F86773"/>
    <w:rsid w:val="00F867CE"/>
    <w:rsid w:val="00F86BDE"/>
    <w:rsid w:val="00F86FB8"/>
    <w:rsid w:val="00F86FBC"/>
    <w:rsid w:val="00F8738D"/>
    <w:rsid w:val="00F87514"/>
    <w:rsid w:val="00F87649"/>
    <w:rsid w:val="00F87C59"/>
    <w:rsid w:val="00F915D9"/>
    <w:rsid w:val="00F916B0"/>
    <w:rsid w:val="00F91778"/>
    <w:rsid w:val="00F92102"/>
    <w:rsid w:val="00F9299C"/>
    <w:rsid w:val="00F92B9E"/>
    <w:rsid w:val="00F92BAE"/>
    <w:rsid w:val="00F92F2E"/>
    <w:rsid w:val="00F92FAF"/>
    <w:rsid w:val="00F9363A"/>
    <w:rsid w:val="00F940D6"/>
    <w:rsid w:val="00F9417A"/>
    <w:rsid w:val="00F9418E"/>
    <w:rsid w:val="00F94546"/>
    <w:rsid w:val="00F94A71"/>
    <w:rsid w:val="00F95581"/>
    <w:rsid w:val="00F95D36"/>
    <w:rsid w:val="00F96624"/>
    <w:rsid w:val="00F968C2"/>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188"/>
    <w:rsid w:val="00FB4650"/>
    <w:rsid w:val="00FB4F27"/>
    <w:rsid w:val="00FB5E7E"/>
    <w:rsid w:val="00FB602A"/>
    <w:rsid w:val="00FB656A"/>
    <w:rsid w:val="00FB688B"/>
    <w:rsid w:val="00FB6998"/>
    <w:rsid w:val="00FB6CFE"/>
    <w:rsid w:val="00FB715E"/>
    <w:rsid w:val="00FB72A5"/>
    <w:rsid w:val="00FB7B22"/>
    <w:rsid w:val="00FC06A3"/>
    <w:rsid w:val="00FC0892"/>
    <w:rsid w:val="00FC3132"/>
    <w:rsid w:val="00FC3205"/>
    <w:rsid w:val="00FC4973"/>
    <w:rsid w:val="00FC4AA8"/>
    <w:rsid w:val="00FC5379"/>
    <w:rsid w:val="00FC566E"/>
    <w:rsid w:val="00FC5F6F"/>
    <w:rsid w:val="00FC6860"/>
    <w:rsid w:val="00FC73DF"/>
    <w:rsid w:val="00FC7BCB"/>
    <w:rsid w:val="00FD0032"/>
    <w:rsid w:val="00FD0443"/>
    <w:rsid w:val="00FD0466"/>
    <w:rsid w:val="00FD04C6"/>
    <w:rsid w:val="00FD1573"/>
    <w:rsid w:val="00FD1AB8"/>
    <w:rsid w:val="00FD2AD0"/>
    <w:rsid w:val="00FD3140"/>
    <w:rsid w:val="00FD31ED"/>
    <w:rsid w:val="00FD3A97"/>
    <w:rsid w:val="00FD40C8"/>
    <w:rsid w:val="00FD49FE"/>
    <w:rsid w:val="00FD58B1"/>
    <w:rsid w:val="00FD6A91"/>
    <w:rsid w:val="00FD7F02"/>
    <w:rsid w:val="00FE043F"/>
    <w:rsid w:val="00FE0A9A"/>
    <w:rsid w:val="00FE0B3C"/>
    <w:rsid w:val="00FE0BA2"/>
    <w:rsid w:val="00FE0F1A"/>
    <w:rsid w:val="00FE1AB2"/>
    <w:rsid w:val="00FE1E7E"/>
    <w:rsid w:val="00FE2304"/>
    <w:rsid w:val="00FE29D5"/>
    <w:rsid w:val="00FE316D"/>
    <w:rsid w:val="00FE4A33"/>
    <w:rsid w:val="00FE4ABF"/>
    <w:rsid w:val="00FE4C79"/>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6891"/>
    <w:rsid w:val="00FF6D5E"/>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E03367-50FE-4F07-AA26-C8F4028C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20194245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402485574">
      <w:bodyDiv w:val="1"/>
      <w:marLeft w:val="0"/>
      <w:marRight w:val="0"/>
      <w:marTop w:val="0"/>
      <w:marBottom w:val="0"/>
      <w:divBdr>
        <w:top w:val="none" w:sz="0" w:space="0" w:color="auto"/>
        <w:left w:val="none" w:sz="0" w:space="0" w:color="auto"/>
        <w:bottom w:val="none" w:sz="0" w:space="0" w:color="auto"/>
        <w:right w:val="none" w:sz="0" w:space="0" w:color="auto"/>
      </w:divBdr>
    </w:div>
    <w:div w:id="553270575">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0029324">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409617174">
      <w:bodyDiv w:val="1"/>
      <w:marLeft w:val="0"/>
      <w:marRight w:val="0"/>
      <w:marTop w:val="0"/>
      <w:marBottom w:val="0"/>
      <w:divBdr>
        <w:top w:val="none" w:sz="0" w:space="0" w:color="auto"/>
        <w:left w:val="none" w:sz="0" w:space="0" w:color="auto"/>
        <w:bottom w:val="none" w:sz="0" w:space="0" w:color="auto"/>
        <w:right w:val="none" w:sz="0" w:space="0" w:color="auto"/>
      </w:divBdr>
    </w:div>
    <w:div w:id="1490318111">
      <w:bodyDiv w:val="1"/>
      <w:marLeft w:val="0"/>
      <w:marRight w:val="0"/>
      <w:marTop w:val="0"/>
      <w:marBottom w:val="0"/>
      <w:divBdr>
        <w:top w:val="none" w:sz="0" w:space="0" w:color="auto"/>
        <w:left w:val="none" w:sz="0" w:space="0" w:color="auto"/>
        <w:bottom w:val="none" w:sz="0" w:space="0" w:color="auto"/>
        <w:right w:val="none" w:sz="0" w:space="0" w:color="auto"/>
      </w:divBdr>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718163648">
      <w:bodyDiv w:val="1"/>
      <w:marLeft w:val="0"/>
      <w:marRight w:val="0"/>
      <w:marTop w:val="0"/>
      <w:marBottom w:val="0"/>
      <w:divBdr>
        <w:top w:val="none" w:sz="0" w:space="0" w:color="auto"/>
        <w:left w:val="none" w:sz="0" w:space="0" w:color="auto"/>
        <w:bottom w:val="none" w:sz="0" w:space="0" w:color="auto"/>
        <w:right w:val="none" w:sz="0" w:space="0" w:color="auto"/>
      </w:divBdr>
    </w:div>
    <w:div w:id="176915585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797802">
      <w:bodyDiv w:val="1"/>
      <w:marLeft w:val="0"/>
      <w:marRight w:val="0"/>
      <w:marTop w:val="0"/>
      <w:marBottom w:val="0"/>
      <w:divBdr>
        <w:top w:val="none" w:sz="0" w:space="0" w:color="auto"/>
        <w:left w:val="none" w:sz="0" w:space="0" w:color="auto"/>
        <w:bottom w:val="none" w:sz="0" w:space="0" w:color="auto"/>
        <w:right w:val="none" w:sz="0" w:space="0" w:color="auto"/>
      </w:divBdr>
    </w:div>
    <w:div w:id="207901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lexbase.biz/lexbase/jurisprudencia/tutelas/sentencias%20unificacion/2007/SU0540de2007.htm" TargetMode="External"/><Relationship Id="rId2" Type="http://schemas.openxmlformats.org/officeDocument/2006/relationships/hyperlink" Target="http://www.corteconstitucional.gov.co/relatoria/2017/SU354-17.htm" TargetMode="External"/><Relationship Id="rId1" Type="http://schemas.openxmlformats.org/officeDocument/2006/relationships/hyperlink" Target="http://www.corteconstitucional.gov.co/relatoria/2017/SU336-17.htm" TargetMode="External"/><Relationship Id="rId6" Type="http://schemas.openxmlformats.org/officeDocument/2006/relationships/hyperlink" Target="http://www.lexbase.biz/lexbase/jurisprudencia/tutelas/corte%20constitucional/2006/T0309de2006.htm" TargetMode="External"/><Relationship Id="rId5" Type="http://schemas.openxmlformats.org/officeDocument/2006/relationships/hyperlink" Target="http://www.lexbase.biz/lexbase/jurisprudencia/tutelas/corte%20constitucional/2014/T0358de2014.htm" TargetMode="External"/><Relationship Id="rId4" Type="http://schemas.openxmlformats.org/officeDocument/2006/relationships/hyperlink" Target="http://www.lexbase.biz/lexbase/jurisprudencia/tutelas/corte%20constitucional/2013/T0200de2013.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2DC79-649C-4010-8D98-3140D0B4A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7</Pages>
  <Words>2031</Words>
  <Characters>11173</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13178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Henry Lora Rodriguez</cp:lastModifiedBy>
  <cp:revision>8</cp:revision>
  <cp:lastPrinted>2018-07-12T14:03:00Z</cp:lastPrinted>
  <dcterms:created xsi:type="dcterms:W3CDTF">2018-08-06T12:23:00Z</dcterms:created>
  <dcterms:modified xsi:type="dcterms:W3CDTF">2018-10-18T20:13:00Z</dcterms:modified>
</cp:coreProperties>
</file>